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8FC20F" w14:textId="29D84EE3" w:rsidR="00815AF5" w:rsidRDefault="00815AF5" w:rsidP="00815AF5">
      <w:pPr>
        <w:pStyle w:val="CRCoverPage"/>
        <w:tabs>
          <w:tab w:val="right" w:pos="9639"/>
        </w:tabs>
        <w:spacing w:after="0"/>
        <w:rPr>
          <w:b/>
          <w:i/>
          <w:noProof/>
          <w:sz w:val="28"/>
        </w:rPr>
      </w:pPr>
      <w:bookmarkStart w:id="0" w:name="_Toc20149623"/>
      <w:bookmarkStart w:id="1" w:name="_Toc27846414"/>
      <w:bookmarkStart w:id="2" w:name="_Toc36187538"/>
      <w:bookmarkStart w:id="3" w:name="_Toc45183442"/>
      <w:bookmarkStart w:id="4" w:name="_Toc47342284"/>
      <w:bookmarkStart w:id="5" w:name="_Toc51768982"/>
      <w:bookmarkStart w:id="6" w:name="_Toc51829049"/>
      <w:r>
        <w:rPr>
          <w:b/>
          <w:noProof/>
          <w:sz w:val="24"/>
        </w:rPr>
        <w:t>3GPP TSG-</w:t>
      </w:r>
      <w:fldSimple w:instr=" DOCPROPERTY  TSG/WGRef  \* MERGEFORMAT ">
        <w:r>
          <w:rPr>
            <w:b/>
            <w:noProof/>
            <w:sz w:val="24"/>
          </w:rPr>
          <w:t>SA2</w:t>
        </w:r>
      </w:fldSimple>
      <w:r>
        <w:rPr>
          <w:b/>
          <w:noProof/>
          <w:sz w:val="24"/>
        </w:rPr>
        <w:t xml:space="preserve"> Meeting #</w:t>
      </w:r>
      <w:fldSimple w:instr=" DOCPROPERTY  MtgSeq  \* MERGEFORMAT ">
        <w:r w:rsidRPr="00EB09B7">
          <w:rPr>
            <w:b/>
            <w:noProof/>
            <w:sz w:val="24"/>
          </w:rPr>
          <w:t>1</w:t>
        </w:r>
      </w:fldSimple>
      <w:r>
        <w:rPr>
          <w:b/>
          <w:noProof/>
          <w:sz w:val="24"/>
        </w:rPr>
        <w:t>42</w:t>
      </w:r>
      <w:fldSimple w:instr=" DOCPROPERTY  MtgTitle  \* MERGEFORMAT ">
        <w:r>
          <w:rPr>
            <w:b/>
            <w:noProof/>
            <w:sz w:val="24"/>
          </w:rPr>
          <w:t>E</w:t>
        </w:r>
      </w:fldSimple>
      <w:r>
        <w:rPr>
          <w:b/>
          <w:i/>
          <w:noProof/>
          <w:sz w:val="28"/>
        </w:rPr>
        <w:tab/>
      </w:r>
      <w:fldSimple w:instr=" DOCPROPERTY  Tdoc#  \* MERGEFORMAT ">
        <w:r w:rsidRPr="00E577A2">
          <w:rPr>
            <w:b/>
            <w:i/>
            <w:noProof/>
            <w:sz w:val="28"/>
          </w:rPr>
          <w:t>S2-200</w:t>
        </w:r>
      </w:fldSimple>
      <w:r>
        <w:rPr>
          <w:b/>
          <w:i/>
          <w:noProof/>
          <w:sz w:val="28"/>
        </w:rPr>
        <w:t>xxxx</w:t>
      </w:r>
    </w:p>
    <w:p w14:paraId="3414B6CE" w14:textId="4BA16DED" w:rsidR="00815AF5" w:rsidRDefault="00815AF5" w:rsidP="00815AF5">
      <w:pPr>
        <w:pStyle w:val="CRCoverPage"/>
        <w:outlineLvl w:val="0"/>
        <w:rPr>
          <w:b/>
          <w:noProof/>
          <w:sz w:val="24"/>
        </w:rPr>
      </w:pPr>
      <w:r w:rsidRPr="00E577A2">
        <w:rPr>
          <w:b/>
          <w:noProof/>
          <w:sz w:val="24"/>
        </w:rPr>
        <w:t>Online,</w:t>
      </w:r>
      <w:r>
        <w:t xml:space="preserve"> </w:t>
      </w:r>
      <w:fldSimple w:instr=" DOCPROPERTY  StartDate  \* MERGEFORMAT ">
        <w:r>
          <w:rPr>
            <w:b/>
            <w:noProof/>
            <w:sz w:val="24"/>
          </w:rPr>
          <w:t xml:space="preserve"> 16th - 20</w:t>
        </w:r>
        <w:r>
          <w:rPr>
            <w:b/>
            <w:noProof/>
            <w:sz w:val="24"/>
            <w:vertAlign w:val="superscript"/>
          </w:rPr>
          <w:t>th</w:t>
        </w:r>
        <w:r>
          <w:rPr>
            <w:b/>
            <w:noProof/>
            <w:sz w:val="24"/>
          </w:rPr>
          <w:t xml:space="preserve"> November</w:t>
        </w:r>
        <w:r w:rsidRPr="00E577A2">
          <w:rPr>
            <w:b/>
            <w:noProof/>
            <w:sz w:val="24"/>
          </w:rPr>
          <w:t xml:space="preserve"> 2020</w:t>
        </w:r>
      </w:fldSimple>
      <w:r>
        <w:rPr>
          <w:b/>
          <w:noProof/>
          <w:sz w:val="24"/>
        </w:rPr>
        <w:tab/>
      </w:r>
      <w:r>
        <w:rPr>
          <w:b/>
          <w:noProof/>
          <w:sz w:val="24"/>
        </w:rPr>
        <w:tab/>
      </w:r>
      <w:r>
        <w:rPr>
          <w:b/>
          <w:noProof/>
          <w:sz w:val="24"/>
        </w:rPr>
        <w:tab/>
      </w:r>
      <w:r>
        <w:rPr>
          <w:b/>
          <w:noProof/>
          <w:sz w:val="24"/>
        </w:rPr>
        <w:tab/>
      </w:r>
      <w:r>
        <w:rPr>
          <w:b/>
          <w:noProof/>
          <w:sz w:val="24"/>
        </w:rPr>
        <w:tab/>
      </w:r>
      <w:r>
        <w:rPr>
          <w:b/>
          <w:noProof/>
          <w:sz w:val="24"/>
        </w:rPr>
        <w:tab/>
      </w:r>
      <w:r>
        <w:rPr>
          <w:b/>
          <w:noProof/>
          <w:sz w:val="24"/>
        </w:rPr>
        <w:tab/>
      </w:r>
      <w:r>
        <w:rPr>
          <w:b/>
          <w:noProof/>
          <w:sz w:val="24"/>
        </w:rPr>
        <w:tab/>
      </w:r>
      <w:r>
        <w:rPr>
          <w:b/>
          <w:noProof/>
          <w:sz w:val="24"/>
        </w:rPr>
        <w:tab/>
        <w:t xml:space="preserve">   </w:t>
      </w:r>
      <w:r>
        <w:rPr>
          <w:b/>
          <w:noProof/>
          <w:sz w:val="24"/>
        </w:rPr>
        <w:tab/>
      </w:r>
      <w:r>
        <w:rPr>
          <w:b/>
          <w:noProof/>
          <w:sz w:val="24"/>
        </w:rPr>
        <w:tab/>
      </w:r>
      <w:r>
        <w:rPr>
          <w:b/>
          <w:noProof/>
          <w:sz w:val="24"/>
        </w:rPr>
        <w:tab/>
      </w:r>
      <w:r>
        <w:rPr>
          <w:b/>
          <w:noProof/>
          <w:color w:val="0000FF"/>
        </w:rPr>
        <w:t>(revision of S2-200xxxx</w:t>
      </w:r>
      <w:r w:rsidRPr="007B56D4">
        <w:rPr>
          <w:b/>
          <w:noProof/>
          <w:color w:val="0000FF"/>
        </w:rPr>
        <w:t>)</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815AF5" w14:paraId="6F4FE426" w14:textId="77777777" w:rsidTr="00A22EDB">
        <w:tc>
          <w:tcPr>
            <w:tcW w:w="9641" w:type="dxa"/>
            <w:gridSpan w:val="9"/>
            <w:tcBorders>
              <w:top w:val="single" w:sz="4" w:space="0" w:color="auto"/>
              <w:left w:val="single" w:sz="4" w:space="0" w:color="auto"/>
              <w:right w:val="single" w:sz="4" w:space="0" w:color="auto"/>
            </w:tcBorders>
          </w:tcPr>
          <w:p w14:paraId="19B5D242" w14:textId="77777777" w:rsidR="00815AF5" w:rsidRDefault="00815AF5" w:rsidP="00A22EDB">
            <w:pPr>
              <w:pStyle w:val="CRCoverPage"/>
              <w:spacing w:after="0"/>
              <w:jc w:val="right"/>
              <w:rPr>
                <w:i/>
                <w:noProof/>
              </w:rPr>
            </w:pPr>
            <w:r>
              <w:rPr>
                <w:i/>
                <w:noProof/>
                <w:sz w:val="14"/>
              </w:rPr>
              <w:t>CR-Form-v12.0</w:t>
            </w:r>
          </w:p>
        </w:tc>
      </w:tr>
      <w:tr w:rsidR="00815AF5" w14:paraId="3072192B" w14:textId="77777777" w:rsidTr="00A22EDB">
        <w:tc>
          <w:tcPr>
            <w:tcW w:w="9641" w:type="dxa"/>
            <w:gridSpan w:val="9"/>
            <w:tcBorders>
              <w:left w:val="single" w:sz="4" w:space="0" w:color="auto"/>
              <w:right w:val="single" w:sz="4" w:space="0" w:color="auto"/>
            </w:tcBorders>
          </w:tcPr>
          <w:p w14:paraId="66F06C28" w14:textId="77777777" w:rsidR="00815AF5" w:rsidRDefault="00815AF5" w:rsidP="00A22EDB">
            <w:pPr>
              <w:pStyle w:val="CRCoverPage"/>
              <w:spacing w:after="0"/>
              <w:jc w:val="center"/>
              <w:rPr>
                <w:noProof/>
              </w:rPr>
            </w:pPr>
            <w:r>
              <w:rPr>
                <w:b/>
                <w:noProof/>
                <w:sz w:val="32"/>
              </w:rPr>
              <w:t>CHANGE REQUEST</w:t>
            </w:r>
          </w:p>
        </w:tc>
      </w:tr>
      <w:tr w:rsidR="00815AF5" w14:paraId="37EC2778" w14:textId="77777777" w:rsidTr="00A22EDB">
        <w:tc>
          <w:tcPr>
            <w:tcW w:w="9641" w:type="dxa"/>
            <w:gridSpan w:val="9"/>
            <w:tcBorders>
              <w:left w:val="single" w:sz="4" w:space="0" w:color="auto"/>
              <w:right w:val="single" w:sz="4" w:space="0" w:color="auto"/>
            </w:tcBorders>
          </w:tcPr>
          <w:p w14:paraId="243C49E9" w14:textId="77777777" w:rsidR="00815AF5" w:rsidRDefault="00815AF5" w:rsidP="00A22EDB">
            <w:pPr>
              <w:pStyle w:val="CRCoverPage"/>
              <w:spacing w:after="0"/>
              <w:rPr>
                <w:noProof/>
                <w:sz w:val="8"/>
                <w:szCs w:val="8"/>
              </w:rPr>
            </w:pPr>
          </w:p>
        </w:tc>
      </w:tr>
      <w:tr w:rsidR="00815AF5" w14:paraId="21EDF6D5" w14:textId="77777777" w:rsidTr="00A22EDB">
        <w:tc>
          <w:tcPr>
            <w:tcW w:w="142" w:type="dxa"/>
            <w:tcBorders>
              <w:left w:val="single" w:sz="4" w:space="0" w:color="auto"/>
            </w:tcBorders>
          </w:tcPr>
          <w:p w14:paraId="79B2E66E" w14:textId="77777777" w:rsidR="00815AF5" w:rsidRDefault="00815AF5" w:rsidP="00A22EDB">
            <w:pPr>
              <w:pStyle w:val="CRCoverPage"/>
              <w:spacing w:after="0"/>
              <w:jc w:val="right"/>
              <w:rPr>
                <w:noProof/>
              </w:rPr>
            </w:pPr>
          </w:p>
        </w:tc>
        <w:tc>
          <w:tcPr>
            <w:tcW w:w="1559" w:type="dxa"/>
            <w:shd w:val="pct30" w:color="FFFF00" w:fill="auto"/>
          </w:tcPr>
          <w:p w14:paraId="5F3F00DF" w14:textId="77777777" w:rsidR="00815AF5" w:rsidRPr="00410371" w:rsidRDefault="004B33CF" w:rsidP="00A22EDB">
            <w:pPr>
              <w:pStyle w:val="CRCoverPage"/>
              <w:spacing w:after="0"/>
              <w:jc w:val="right"/>
              <w:rPr>
                <w:b/>
                <w:noProof/>
                <w:sz w:val="28"/>
              </w:rPr>
            </w:pPr>
            <w:fldSimple w:instr=" DOCPROPERTY  Spec#  \* MERGEFORMAT ">
              <w:r w:rsidR="00815AF5" w:rsidRPr="00410371">
                <w:rPr>
                  <w:b/>
                  <w:noProof/>
                  <w:sz w:val="28"/>
                </w:rPr>
                <w:t>23.50</w:t>
              </w:r>
              <w:r w:rsidR="00815AF5">
                <w:rPr>
                  <w:b/>
                  <w:noProof/>
                  <w:sz w:val="28"/>
                </w:rPr>
                <w:t>1</w:t>
              </w:r>
            </w:fldSimple>
          </w:p>
        </w:tc>
        <w:tc>
          <w:tcPr>
            <w:tcW w:w="709" w:type="dxa"/>
          </w:tcPr>
          <w:p w14:paraId="0F114F0B" w14:textId="77777777" w:rsidR="00815AF5" w:rsidRDefault="00815AF5" w:rsidP="00A22EDB">
            <w:pPr>
              <w:pStyle w:val="CRCoverPage"/>
              <w:spacing w:after="0"/>
              <w:jc w:val="center"/>
              <w:rPr>
                <w:noProof/>
              </w:rPr>
            </w:pPr>
            <w:r>
              <w:rPr>
                <w:b/>
                <w:noProof/>
                <w:sz w:val="28"/>
              </w:rPr>
              <w:t>CR</w:t>
            </w:r>
          </w:p>
        </w:tc>
        <w:tc>
          <w:tcPr>
            <w:tcW w:w="1276" w:type="dxa"/>
            <w:shd w:val="pct30" w:color="FFFF00" w:fill="auto"/>
          </w:tcPr>
          <w:p w14:paraId="26121F48" w14:textId="3A7F1447" w:rsidR="00815AF5" w:rsidRPr="00C03234" w:rsidRDefault="00815AF5" w:rsidP="00A22EDB">
            <w:pPr>
              <w:pStyle w:val="CRCoverPage"/>
              <w:spacing w:after="0"/>
              <w:rPr>
                <w:b/>
                <w:bCs/>
                <w:noProof/>
                <w:sz w:val="28"/>
                <w:szCs w:val="28"/>
                <w:highlight w:val="yellow"/>
              </w:rPr>
            </w:pPr>
            <w:r>
              <w:rPr>
                <w:b/>
                <w:bCs/>
                <w:sz w:val="28"/>
                <w:szCs w:val="28"/>
              </w:rPr>
              <w:t>xxx</w:t>
            </w:r>
          </w:p>
        </w:tc>
        <w:tc>
          <w:tcPr>
            <w:tcW w:w="709" w:type="dxa"/>
          </w:tcPr>
          <w:p w14:paraId="2046CF2C" w14:textId="77777777" w:rsidR="00815AF5" w:rsidRDefault="00815AF5" w:rsidP="00A22EDB">
            <w:pPr>
              <w:pStyle w:val="CRCoverPage"/>
              <w:tabs>
                <w:tab w:val="right" w:pos="625"/>
              </w:tabs>
              <w:spacing w:after="0"/>
              <w:jc w:val="center"/>
              <w:rPr>
                <w:noProof/>
              </w:rPr>
            </w:pPr>
            <w:r>
              <w:rPr>
                <w:b/>
                <w:bCs/>
                <w:noProof/>
                <w:sz w:val="28"/>
              </w:rPr>
              <w:t>rev</w:t>
            </w:r>
          </w:p>
        </w:tc>
        <w:tc>
          <w:tcPr>
            <w:tcW w:w="992" w:type="dxa"/>
            <w:shd w:val="pct30" w:color="FFFF00" w:fill="auto"/>
          </w:tcPr>
          <w:p w14:paraId="57867F6F" w14:textId="77777777" w:rsidR="00815AF5" w:rsidRPr="00410371" w:rsidRDefault="00815AF5" w:rsidP="00A22EDB">
            <w:pPr>
              <w:pStyle w:val="CRCoverPage"/>
              <w:spacing w:after="0"/>
              <w:jc w:val="center"/>
              <w:rPr>
                <w:b/>
                <w:noProof/>
              </w:rPr>
            </w:pPr>
            <w:r>
              <w:rPr>
                <w:b/>
                <w:noProof/>
                <w:sz w:val="28"/>
              </w:rPr>
              <w:t>-</w:t>
            </w:r>
          </w:p>
        </w:tc>
        <w:tc>
          <w:tcPr>
            <w:tcW w:w="2410" w:type="dxa"/>
          </w:tcPr>
          <w:p w14:paraId="5DD3A4DB" w14:textId="77777777" w:rsidR="00815AF5" w:rsidRDefault="00815AF5" w:rsidP="00A22EDB">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B68561A" w14:textId="77777777" w:rsidR="00815AF5" w:rsidRPr="00410371" w:rsidRDefault="004B33CF" w:rsidP="00A22EDB">
            <w:pPr>
              <w:pStyle w:val="CRCoverPage"/>
              <w:spacing w:after="0"/>
              <w:jc w:val="center"/>
              <w:rPr>
                <w:noProof/>
                <w:sz w:val="28"/>
              </w:rPr>
            </w:pPr>
            <w:fldSimple w:instr=" DOCPROPERTY  Version  \* MERGEFORMAT ">
              <w:r w:rsidR="00815AF5" w:rsidRPr="005B7D16">
                <w:rPr>
                  <w:b/>
                  <w:noProof/>
                  <w:sz w:val="28"/>
                </w:rPr>
                <w:t>16.</w:t>
              </w:r>
              <w:r w:rsidR="00815AF5">
                <w:rPr>
                  <w:b/>
                  <w:noProof/>
                  <w:sz w:val="28"/>
                </w:rPr>
                <w:t>6</w:t>
              </w:r>
              <w:r w:rsidR="00815AF5" w:rsidRPr="005B7D16">
                <w:rPr>
                  <w:b/>
                  <w:noProof/>
                  <w:sz w:val="28"/>
                </w:rPr>
                <w:t>.</w:t>
              </w:r>
              <w:r w:rsidR="00815AF5">
                <w:rPr>
                  <w:b/>
                  <w:noProof/>
                  <w:sz w:val="28"/>
                </w:rPr>
                <w:t>0</w:t>
              </w:r>
            </w:fldSimple>
          </w:p>
        </w:tc>
        <w:tc>
          <w:tcPr>
            <w:tcW w:w="143" w:type="dxa"/>
            <w:tcBorders>
              <w:right w:val="single" w:sz="4" w:space="0" w:color="auto"/>
            </w:tcBorders>
          </w:tcPr>
          <w:p w14:paraId="0CBBF68B" w14:textId="77777777" w:rsidR="00815AF5" w:rsidRDefault="00815AF5" w:rsidP="00A22EDB">
            <w:pPr>
              <w:pStyle w:val="CRCoverPage"/>
              <w:spacing w:after="0"/>
              <w:rPr>
                <w:noProof/>
              </w:rPr>
            </w:pPr>
          </w:p>
        </w:tc>
      </w:tr>
      <w:tr w:rsidR="00815AF5" w14:paraId="7A1103C6" w14:textId="77777777" w:rsidTr="00A22EDB">
        <w:tc>
          <w:tcPr>
            <w:tcW w:w="9641" w:type="dxa"/>
            <w:gridSpan w:val="9"/>
            <w:tcBorders>
              <w:left w:val="single" w:sz="4" w:space="0" w:color="auto"/>
              <w:right w:val="single" w:sz="4" w:space="0" w:color="auto"/>
            </w:tcBorders>
          </w:tcPr>
          <w:p w14:paraId="41231608" w14:textId="77777777" w:rsidR="00815AF5" w:rsidRDefault="00815AF5" w:rsidP="00A22EDB">
            <w:pPr>
              <w:pStyle w:val="CRCoverPage"/>
              <w:spacing w:after="0"/>
              <w:rPr>
                <w:noProof/>
              </w:rPr>
            </w:pPr>
          </w:p>
        </w:tc>
      </w:tr>
      <w:tr w:rsidR="00815AF5" w14:paraId="72118814" w14:textId="77777777" w:rsidTr="00A22EDB">
        <w:tc>
          <w:tcPr>
            <w:tcW w:w="9641" w:type="dxa"/>
            <w:gridSpan w:val="9"/>
            <w:tcBorders>
              <w:top w:val="single" w:sz="4" w:space="0" w:color="auto"/>
            </w:tcBorders>
          </w:tcPr>
          <w:p w14:paraId="79CABF15" w14:textId="77777777" w:rsidR="00815AF5" w:rsidRPr="00F25D98" w:rsidRDefault="00815AF5" w:rsidP="00A22EDB">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i/>
                  <w:noProof/>
                  <w:color w:val="FF0000"/>
                </w:rPr>
                <w:t>HE</w:t>
              </w:r>
              <w:bookmarkStart w:id="7" w:name="_Hlt497126619"/>
              <w:r w:rsidRPr="00F25D98">
                <w:rPr>
                  <w:rStyle w:val="Hyperlink"/>
                  <w:rFonts w:cs="Arial"/>
                  <w:i/>
                  <w:noProof/>
                  <w:color w:val="FF0000"/>
                </w:rPr>
                <w:t>L</w:t>
              </w:r>
              <w:bookmarkEnd w:id="7"/>
              <w:r w:rsidRPr="00F25D98">
                <w:rPr>
                  <w:rStyle w:val="Hyperlink"/>
                  <w:rFonts w:cs="Arial"/>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Hyperlink"/>
                  <w:rFonts w:cs="Arial"/>
                  <w:i/>
                  <w:noProof/>
                </w:rPr>
                <w:t>http://www.3gpp.org/Change-Requests</w:t>
              </w:r>
            </w:hyperlink>
            <w:r w:rsidRPr="00F25D98">
              <w:rPr>
                <w:rFonts w:cs="Arial"/>
                <w:i/>
                <w:noProof/>
              </w:rPr>
              <w:t>.</w:t>
            </w:r>
          </w:p>
        </w:tc>
      </w:tr>
      <w:tr w:rsidR="00815AF5" w14:paraId="48CBFA27" w14:textId="77777777" w:rsidTr="00A22EDB">
        <w:tc>
          <w:tcPr>
            <w:tcW w:w="9641" w:type="dxa"/>
            <w:gridSpan w:val="9"/>
          </w:tcPr>
          <w:p w14:paraId="259E666C" w14:textId="77777777" w:rsidR="00815AF5" w:rsidRDefault="00815AF5" w:rsidP="00A22EDB">
            <w:pPr>
              <w:pStyle w:val="CRCoverPage"/>
              <w:spacing w:after="0"/>
              <w:rPr>
                <w:noProof/>
                <w:sz w:val="8"/>
                <w:szCs w:val="8"/>
              </w:rPr>
            </w:pPr>
          </w:p>
        </w:tc>
      </w:tr>
    </w:tbl>
    <w:p w14:paraId="5448777E" w14:textId="77777777" w:rsidR="00815AF5" w:rsidRDefault="00815AF5" w:rsidP="00815AF5">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815AF5" w14:paraId="5B917347" w14:textId="77777777" w:rsidTr="00A22EDB">
        <w:tc>
          <w:tcPr>
            <w:tcW w:w="2835" w:type="dxa"/>
          </w:tcPr>
          <w:p w14:paraId="7B1D07FE" w14:textId="77777777" w:rsidR="00815AF5" w:rsidRDefault="00815AF5" w:rsidP="00A22EDB">
            <w:pPr>
              <w:pStyle w:val="CRCoverPage"/>
              <w:tabs>
                <w:tab w:val="right" w:pos="2751"/>
              </w:tabs>
              <w:spacing w:after="0"/>
              <w:rPr>
                <w:b/>
                <w:i/>
                <w:noProof/>
              </w:rPr>
            </w:pPr>
            <w:r>
              <w:rPr>
                <w:b/>
                <w:i/>
                <w:noProof/>
              </w:rPr>
              <w:t>Proposed change affects:</w:t>
            </w:r>
          </w:p>
        </w:tc>
        <w:tc>
          <w:tcPr>
            <w:tcW w:w="1418" w:type="dxa"/>
          </w:tcPr>
          <w:p w14:paraId="23C898B5" w14:textId="77777777" w:rsidR="00815AF5" w:rsidRDefault="00815AF5" w:rsidP="00A22EDB">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1970DED" w14:textId="77777777" w:rsidR="00815AF5" w:rsidRDefault="00815AF5" w:rsidP="00A22EDB">
            <w:pPr>
              <w:pStyle w:val="CRCoverPage"/>
              <w:spacing w:after="0"/>
              <w:jc w:val="center"/>
              <w:rPr>
                <w:b/>
                <w:caps/>
                <w:noProof/>
              </w:rPr>
            </w:pPr>
          </w:p>
        </w:tc>
        <w:tc>
          <w:tcPr>
            <w:tcW w:w="709" w:type="dxa"/>
            <w:tcBorders>
              <w:left w:val="single" w:sz="4" w:space="0" w:color="auto"/>
            </w:tcBorders>
          </w:tcPr>
          <w:p w14:paraId="7AFE2372" w14:textId="77777777" w:rsidR="00815AF5" w:rsidRDefault="00815AF5" w:rsidP="00A22EDB">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2A2D144" w14:textId="02CEAF26" w:rsidR="00815AF5" w:rsidRDefault="00815AF5" w:rsidP="00A22EDB">
            <w:pPr>
              <w:pStyle w:val="CRCoverPage"/>
              <w:spacing w:after="0"/>
              <w:jc w:val="center"/>
              <w:rPr>
                <w:b/>
                <w:caps/>
                <w:noProof/>
              </w:rPr>
            </w:pPr>
          </w:p>
        </w:tc>
        <w:tc>
          <w:tcPr>
            <w:tcW w:w="2126" w:type="dxa"/>
          </w:tcPr>
          <w:p w14:paraId="3B42D321" w14:textId="77777777" w:rsidR="00815AF5" w:rsidRDefault="00815AF5" w:rsidP="00A22EDB">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DAA6007" w14:textId="77777777" w:rsidR="00815AF5" w:rsidRDefault="00815AF5" w:rsidP="00A22EDB">
            <w:pPr>
              <w:pStyle w:val="CRCoverPage"/>
              <w:spacing w:after="0"/>
              <w:jc w:val="center"/>
              <w:rPr>
                <w:b/>
                <w:caps/>
                <w:noProof/>
              </w:rPr>
            </w:pPr>
          </w:p>
        </w:tc>
        <w:tc>
          <w:tcPr>
            <w:tcW w:w="1418" w:type="dxa"/>
            <w:tcBorders>
              <w:left w:val="nil"/>
            </w:tcBorders>
          </w:tcPr>
          <w:p w14:paraId="5C329826" w14:textId="77777777" w:rsidR="00815AF5" w:rsidRDefault="00815AF5" w:rsidP="00A22EDB">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C03DF12" w14:textId="0A9050B1" w:rsidR="00815AF5" w:rsidRDefault="00815AF5" w:rsidP="00A22EDB">
            <w:pPr>
              <w:pStyle w:val="CRCoverPage"/>
              <w:spacing w:after="0"/>
              <w:jc w:val="center"/>
              <w:rPr>
                <w:b/>
                <w:bCs/>
                <w:caps/>
                <w:noProof/>
              </w:rPr>
            </w:pPr>
          </w:p>
        </w:tc>
      </w:tr>
    </w:tbl>
    <w:p w14:paraId="76005E68" w14:textId="77777777" w:rsidR="00815AF5" w:rsidRDefault="00815AF5" w:rsidP="00815AF5">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815AF5" w14:paraId="3C32549C" w14:textId="77777777" w:rsidTr="00A22EDB">
        <w:tc>
          <w:tcPr>
            <w:tcW w:w="9640" w:type="dxa"/>
            <w:gridSpan w:val="11"/>
          </w:tcPr>
          <w:p w14:paraId="0732A00A" w14:textId="77777777" w:rsidR="00815AF5" w:rsidRDefault="00815AF5" w:rsidP="00A22EDB">
            <w:pPr>
              <w:pStyle w:val="CRCoverPage"/>
              <w:spacing w:after="0"/>
              <w:rPr>
                <w:noProof/>
                <w:sz w:val="8"/>
                <w:szCs w:val="8"/>
              </w:rPr>
            </w:pPr>
          </w:p>
        </w:tc>
      </w:tr>
      <w:tr w:rsidR="00815AF5" w14:paraId="6620FF46" w14:textId="77777777" w:rsidTr="00A22EDB">
        <w:tc>
          <w:tcPr>
            <w:tcW w:w="1843" w:type="dxa"/>
            <w:tcBorders>
              <w:top w:val="single" w:sz="4" w:space="0" w:color="auto"/>
              <w:left w:val="single" w:sz="4" w:space="0" w:color="auto"/>
            </w:tcBorders>
          </w:tcPr>
          <w:p w14:paraId="71E4A841" w14:textId="77777777" w:rsidR="00815AF5" w:rsidRDefault="00815AF5" w:rsidP="00A22EDB">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6C17BFAB" w14:textId="108D422D" w:rsidR="00815AF5" w:rsidRDefault="00815AF5" w:rsidP="00A22EDB">
            <w:pPr>
              <w:pStyle w:val="CRCoverPage"/>
              <w:spacing w:after="0"/>
              <w:ind w:left="100"/>
              <w:rPr>
                <w:noProof/>
              </w:rPr>
            </w:pPr>
            <w:r>
              <w:rPr>
                <w:noProof/>
              </w:rPr>
              <w:t>Mega CR to clean up TS 23.501</w:t>
            </w:r>
          </w:p>
        </w:tc>
      </w:tr>
      <w:tr w:rsidR="00815AF5" w14:paraId="7D01A329" w14:textId="77777777" w:rsidTr="00A22EDB">
        <w:tc>
          <w:tcPr>
            <w:tcW w:w="1843" w:type="dxa"/>
            <w:tcBorders>
              <w:left w:val="single" w:sz="4" w:space="0" w:color="auto"/>
            </w:tcBorders>
          </w:tcPr>
          <w:p w14:paraId="1AEE1FE3" w14:textId="77777777" w:rsidR="00815AF5" w:rsidRDefault="00815AF5" w:rsidP="00A22EDB">
            <w:pPr>
              <w:pStyle w:val="CRCoverPage"/>
              <w:spacing w:after="0"/>
              <w:rPr>
                <w:b/>
                <w:i/>
                <w:noProof/>
                <w:sz w:val="8"/>
                <w:szCs w:val="8"/>
              </w:rPr>
            </w:pPr>
          </w:p>
        </w:tc>
        <w:tc>
          <w:tcPr>
            <w:tcW w:w="7797" w:type="dxa"/>
            <w:gridSpan w:val="10"/>
            <w:tcBorders>
              <w:right w:val="single" w:sz="4" w:space="0" w:color="auto"/>
            </w:tcBorders>
          </w:tcPr>
          <w:p w14:paraId="3C49F9D1" w14:textId="77777777" w:rsidR="00815AF5" w:rsidRDefault="00815AF5" w:rsidP="00A22EDB">
            <w:pPr>
              <w:pStyle w:val="CRCoverPage"/>
              <w:spacing w:after="0"/>
              <w:rPr>
                <w:noProof/>
                <w:sz w:val="8"/>
                <w:szCs w:val="8"/>
              </w:rPr>
            </w:pPr>
          </w:p>
        </w:tc>
      </w:tr>
      <w:tr w:rsidR="00815AF5" w:rsidRPr="000C65F2" w14:paraId="27EA45A9" w14:textId="77777777" w:rsidTr="00A22EDB">
        <w:tc>
          <w:tcPr>
            <w:tcW w:w="1843" w:type="dxa"/>
            <w:tcBorders>
              <w:left w:val="single" w:sz="4" w:space="0" w:color="auto"/>
            </w:tcBorders>
          </w:tcPr>
          <w:p w14:paraId="42DD4CBD" w14:textId="77777777" w:rsidR="00815AF5" w:rsidRDefault="00815AF5" w:rsidP="00A22EDB">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ED5B76A" w14:textId="227BE930" w:rsidR="00815AF5" w:rsidRPr="000C65F2" w:rsidRDefault="00815AF5" w:rsidP="00A22EDB">
            <w:pPr>
              <w:pStyle w:val="CRCoverPage"/>
              <w:spacing w:after="0"/>
              <w:ind w:left="100"/>
              <w:rPr>
                <w:noProof/>
              </w:rPr>
            </w:pPr>
            <w:r>
              <w:rPr>
                <w:noProof/>
              </w:rPr>
              <w:t>Nokia, Nokia Shanghai Bell (Rapporteur)</w:t>
            </w:r>
            <w:ins w:id="8" w:author="GG [Matrixx] " w:date="2020-11-05T10:10:00Z">
              <w:r w:rsidR="008B3A4E">
                <w:rPr>
                  <w:noProof/>
                </w:rPr>
                <w:t>, Matrixx</w:t>
              </w:r>
            </w:ins>
          </w:p>
        </w:tc>
      </w:tr>
      <w:tr w:rsidR="00815AF5" w14:paraId="5948AF11" w14:textId="77777777" w:rsidTr="00A22EDB">
        <w:tc>
          <w:tcPr>
            <w:tcW w:w="1843" w:type="dxa"/>
            <w:tcBorders>
              <w:left w:val="single" w:sz="4" w:space="0" w:color="auto"/>
            </w:tcBorders>
          </w:tcPr>
          <w:p w14:paraId="617F2A4D" w14:textId="77777777" w:rsidR="00815AF5" w:rsidRDefault="00815AF5" w:rsidP="00A22EDB">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686B7DE" w14:textId="77777777" w:rsidR="00815AF5" w:rsidRDefault="00815AF5" w:rsidP="00A22EDB">
            <w:pPr>
              <w:pStyle w:val="CRCoverPage"/>
              <w:spacing w:after="0"/>
              <w:ind w:left="100"/>
              <w:rPr>
                <w:noProof/>
              </w:rPr>
            </w:pPr>
            <w:r>
              <w:t>SA2</w:t>
            </w:r>
            <w:r>
              <w:fldChar w:fldCharType="begin"/>
            </w:r>
            <w:r>
              <w:instrText xml:space="preserve"> DOCPROPERTY  SourceIfTsg  \* MERGEFORMAT </w:instrText>
            </w:r>
            <w:r>
              <w:fldChar w:fldCharType="end"/>
            </w:r>
          </w:p>
        </w:tc>
      </w:tr>
      <w:tr w:rsidR="00815AF5" w14:paraId="60631D70" w14:textId="77777777" w:rsidTr="00A22EDB">
        <w:tc>
          <w:tcPr>
            <w:tcW w:w="1843" w:type="dxa"/>
            <w:tcBorders>
              <w:left w:val="single" w:sz="4" w:space="0" w:color="auto"/>
            </w:tcBorders>
          </w:tcPr>
          <w:p w14:paraId="5470FCD6" w14:textId="77777777" w:rsidR="00815AF5" w:rsidRDefault="00815AF5" w:rsidP="00A22EDB">
            <w:pPr>
              <w:pStyle w:val="CRCoverPage"/>
              <w:spacing w:after="0"/>
              <w:rPr>
                <w:b/>
                <w:i/>
                <w:noProof/>
                <w:sz w:val="8"/>
                <w:szCs w:val="8"/>
              </w:rPr>
            </w:pPr>
          </w:p>
        </w:tc>
        <w:tc>
          <w:tcPr>
            <w:tcW w:w="7797" w:type="dxa"/>
            <w:gridSpan w:val="10"/>
            <w:tcBorders>
              <w:right w:val="single" w:sz="4" w:space="0" w:color="auto"/>
            </w:tcBorders>
          </w:tcPr>
          <w:p w14:paraId="0DA07988" w14:textId="77777777" w:rsidR="00815AF5" w:rsidRDefault="00815AF5" w:rsidP="00A22EDB">
            <w:pPr>
              <w:pStyle w:val="CRCoverPage"/>
              <w:spacing w:after="0"/>
              <w:rPr>
                <w:noProof/>
                <w:sz w:val="8"/>
                <w:szCs w:val="8"/>
              </w:rPr>
            </w:pPr>
          </w:p>
        </w:tc>
      </w:tr>
      <w:tr w:rsidR="00815AF5" w14:paraId="441887A1" w14:textId="77777777" w:rsidTr="00A22EDB">
        <w:tc>
          <w:tcPr>
            <w:tcW w:w="1843" w:type="dxa"/>
            <w:tcBorders>
              <w:left w:val="single" w:sz="4" w:space="0" w:color="auto"/>
            </w:tcBorders>
          </w:tcPr>
          <w:p w14:paraId="556D3305" w14:textId="77777777" w:rsidR="00815AF5" w:rsidRDefault="00815AF5" w:rsidP="00A22EDB">
            <w:pPr>
              <w:pStyle w:val="CRCoverPage"/>
              <w:tabs>
                <w:tab w:val="right" w:pos="1759"/>
              </w:tabs>
              <w:spacing w:after="0"/>
              <w:rPr>
                <w:b/>
                <w:i/>
                <w:noProof/>
              </w:rPr>
            </w:pPr>
            <w:r>
              <w:rPr>
                <w:b/>
                <w:i/>
                <w:noProof/>
              </w:rPr>
              <w:t>Work item code:</w:t>
            </w:r>
          </w:p>
        </w:tc>
        <w:tc>
          <w:tcPr>
            <w:tcW w:w="3686" w:type="dxa"/>
            <w:gridSpan w:val="5"/>
            <w:shd w:val="pct30" w:color="FFFF00" w:fill="auto"/>
          </w:tcPr>
          <w:p w14:paraId="594B1EC8" w14:textId="05240438" w:rsidR="00815AF5" w:rsidRDefault="00815AF5" w:rsidP="00A22EDB">
            <w:pPr>
              <w:pStyle w:val="CRCoverPage"/>
              <w:spacing w:after="0"/>
              <w:ind w:left="100"/>
              <w:rPr>
                <w:noProof/>
              </w:rPr>
            </w:pPr>
            <w:r>
              <w:t>5GS_Ph1, TEI16</w:t>
            </w:r>
          </w:p>
        </w:tc>
        <w:tc>
          <w:tcPr>
            <w:tcW w:w="567" w:type="dxa"/>
            <w:tcBorders>
              <w:left w:val="nil"/>
            </w:tcBorders>
          </w:tcPr>
          <w:p w14:paraId="31E8C1F0" w14:textId="77777777" w:rsidR="00815AF5" w:rsidRDefault="00815AF5" w:rsidP="00A22EDB">
            <w:pPr>
              <w:pStyle w:val="CRCoverPage"/>
              <w:spacing w:after="0"/>
              <w:ind w:right="100"/>
              <w:rPr>
                <w:noProof/>
              </w:rPr>
            </w:pPr>
          </w:p>
        </w:tc>
        <w:tc>
          <w:tcPr>
            <w:tcW w:w="1417" w:type="dxa"/>
            <w:gridSpan w:val="3"/>
            <w:tcBorders>
              <w:left w:val="nil"/>
            </w:tcBorders>
          </w:tcPr>
          <w:p w14:paraId="4964E183" w14:textId="77777777" w:rsidR="00815AF5" w:rsidRDefault="00815AF5" w:rsidP="00A22EDB">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E2C49D0" w14:textId="6F230FCB" w:rsidR="00815AF5" w:rsidRDefault="004B33CF" w:rsidP="00A22EDB">
            <w:pPr>
              <w:pStyle w:val="CRCoverPage"/>
              <w:spacing w:after="0"/>
              <w:ind w:left="100"/>
              <w:rPr>
                <w:noProof/>
              </w:rPr>
            </w:pPr>
            <w:fldSimple w:instr=" DOCPROPERTY  ResDate  \* MERGEFORMAT ">
              <w:r w:rsidR="00815AF5" w:rsidRPr="005B7D16">
                <w:rPr>
                  <w:noProof/>
                </w:rPr>
                <w:t>2020-</w:t>
              </w:r>
              <w:r w:rsidR="00815AF5">
                <w:rPr>
                  <w:noProof/>
                </w:rPr>
                <w:t>11</w:t>
              </w:r>
              <w:r w:rsidR="00815AF5" w:rsidRPr="005B7D16">
                <w:rPr>
                  <w:noProof/>
                </w:rPr>
                <w:t>-</w:t>
              </w:r>
              <w:r w:rsidR="00815AF5">
                <w:rPr>
                  <w:noProof/>
                </w:rPr>
                <w:t>01</w:t>
              </w:r>
            </w:fldSimple>
          </w:p>
        </w:tc>
      </w:tr>
      <w:tr w:rsidR="00815AF5" w14:paraId="742F7696" w14:textId="77777777" w:rsidTr="00A22EDB">
        <w:tc>
          <w:tcPr>
            <w:tcW w:w="1843" w:type="dxa"/>
            <w:tcBorders>
              <w:left w:val="single" w:sz="4" w:space="0" w:color="auto"/>
            </w:tcBorders>
          </w:tcPr>
          <w:p w14:paraId="7C1807DF" w14:textId="77777777" w:rsidR="00815AF5" w:rsidRDefault="00815AF5" w:rsidP="00A22EDB">
            <w:pPr>
              <w:pStyle w:val="CRCoverPage"/>
              <w:spacing w:after="0"/>
              <w:rPr>
                <w:b/>
                <w:i/>
                <w:noProof/>
                <w:sz w:val="8"/>
                <w:szCs w:val="8"/>
              </w:rPr>
            </w:pPr>
          </w:p>
        </w:tc>
        <w:tc>
          <w:tcPr>
            <w:tcW w:w="1986" w:type="dxa"/>
            <w:gridSpan w:val="4"/>
          </w:tcPr>
          <w:p w14:paraId="40F2F4CA" w14:textId="77777777" w:rsidR="00815AF5" w:rsidRDefault="00815AF5" w:rsidP="00A22EDB">
            <w:pPr>
              <w:pStyle w:val="CRCoverPage"/>
              <w:spacing w:after="0"/>
              <w:rPr>
                <w:noProof/>
                <w:sz w:val="8"/>
                <w:szCs w:val="8"/>
              </w:rPr>
            </w:pPr>
          </w:p>
        </w:tc>
        <w:tc>
          <w:tcPr>
            <w:tcW w:w="2267" w:type="dxa"/>
            <w:gridSpan w:val="2"/>
          </w:tcPr>
          <w:p w14:paraId="43A5D01C" w14:textId="77777777" w:rsidR="00815AF5" w:rsidRDefault="00815AF5" w:rsidP="00A22EDB">
            <w:pPr>
              <w:pStyle w:val="CRCoverPage"/>
              <w:spacing w:after="0"/>
              <w:rPr>
                <w:noProof/>
                <w:sz w:val="8"/>
                <w:szCs w:val="8"/>
              </w:rPr>
            </w:pPr>
          </w:p>
        </w:tc>
        <w:tc>
          <w:tcPr>
            <w:tcW w:w="1417" w:type="dxa"/>
            <w:gridSpan w:val="3"/>
          </w:tcPr>
          <w:p w14:paraId="4B2D9D22" w14:textId="77777777" w:rsidR="00815AF5" w:rsidRDefault="00815AF5" w:rsidP="00A22EDB">
            <w:pPr>
              <w:pStyle w:val="CRCoverPage"/>
              <w:spacing w:after="0"/>
              <w:rPr>
                <w:noProof/>
                <w:sz w:val="8"/>
                <w:szCs w:val="8"/>
              </w:rPr>
            </w:pPr>
          </w:p>
        </w:tc>
        <w:tc>
          <w:tcPr>
            <w:tcW w:w="2127" w:type="dxa"/>
            <w:tcBorders>
              <w:right w:val="single" w:sz="4" w:space="0" w:color="auto"/>
            </w:tcBorders>
          </w:tcPr>
          <w:p w14:paraId="2FF20ED3" w14:textId="77777777" w:rsidR="00815AF5" w:rsidRDefault="00815AF5" w:rsidP="00A22EDB">
            <w:pPr>
              <w:pStyle w:val="CRCoverPage"/>
              <w:spacing w:after="0"/>
              <w:rPr>
                <w:noProof/>
                <w:sz w:val="8"/>
                <w:szCs w:val="8"/>
              </w:rPr>
            </w:pPr>
          </w:p>
        </w:tc>
      </w:tr>
      <w:tr w:rsidR="00815AF5" w14:paraId="3F79C709" w14:textId="77777777" w:rsidTr="00A22EDB">
        <w:trPr>
          <w:cantSplit/>
        </w:trPr>
        <w:tc>
          <w:tcPr>
            <w:tcW w:w="1843" w:type="dxa"/>
            <w:tcBorders>
              <w:left w:val="single" w:sz="4" w:space="0" w:color="auto"/>
            </w:tcBorders>
          </w:tcPr>
          <w:p w14:paraId="5BE552B3" w14:textId="77777777" w:rsidR="00815AF5" w:rsidRDefault="00815AF5" w:rsidP="00A22EDB">
            <w:pPr>
              <w:pStyle w:val="CRCoverPage"/>
              <w:tabs>
                <w:tab w:val="right" w:pos="1759"/>
              </w:tabs>
              <w:spacing w:after="0"/>
              <w:rPr>
                <w:b/>
                <w:i/>
                <w:noProof/>
              </w:rPr>
            </w:pPr>
            <w:r>
              <w:rPr>
                <w:b/>
                <w:i/>
                <w:noProof/>
              </w:rPr>
              <w:t>Category:</w:t>
            </w:r>
          </w:p>
        </w:tc>
        <w:tc>
          <w:tcPr>
            <w:tcW w:w="851" w:type="dxa"/>
            <w:shd w:val="pct30" w:color="FFFF00" w:fill="auto"/>
          </w:tcPr>
          <w:p w14:paraId="07A280C3" w14:textId="15CA189A" w:rsidR="00815AF5" w:rsidRDefault="00815AF5" w:rsidP="00A22EDB">
            <w:pPr>
              <w:pStyle w:val="CRCoverPage"/>
              <w:spacing w:after="0"/>
              <w:ind w:left="100" w:right="-609"/>
              <w:rPr>
                <w:b/>
                <w:noProof/>
              </w:rPr>
            </w:pPr>
            <w:r>
              <w:t>D</w:t>
            </w:r>
          </w:p>
        </w:tc>
        <w:tc>
          <w:tcPr>
            <w:tcW w:w="3402" w:type="dxa"/>
            <w:gridSpan w:val="5"/>
            <w:tcBorders>
              <w:left w:val="nil"/>
            </w:tcBorders>
          </w:tcPr>
          <w:p w14:paraId="00326341" w14:textId="77777777" w:rsidR="00815AF5" w:rsidRDefault="00815AF5" w:rsidP="00A22EDB">
            <w:pPr>
              <w:pStyle w:val="CRCoverPage"/>
              <w:spacing w:after="0"/>
              <w:rPr>
                <w:noProof/>
              </w:rPr>
            </w:pPr>
          </w:p>
        </w:tc>
        <w:tc>
          <w:tcPr>
            <w:tcW w:w="1417" w:type="dxa"/>
            <w:gridSpan w:val="3"/>
            <w:tcBorders>
              <w:left w:val="nil"/>
            </w:tcBorders>
          </w:tcPr>
          <w:p w14:paraId="281660BF" w14:textId="77777777" w:rsidR="00815AF5" w:rsidRDefault="00815AF5" w:rsidP="00A22EDB">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D8A58B3" w14:textId="77777777" w:rsidR="00815AF5" w:rsidRDefault="004B33CF" w:rsidP="00A22EDB">
            <w:pPr>
              <w:pStyle w:val="CRCoverPage"/>
              <w:spacing w:after="0"/>
              <w:ind w:left="100"/>
              <w:rPr>
                <w:noProof/>
              </w:rPr>
            </w:pPr>
            <w:fldSimple w:instr=" DOCPROPERTY  Release  \* MERGEFORMAT ">
              <w:r w:rsidR="00815AF5">
                <w:rPr>
                  <w:noProof/>
                </w:rPr>
                <w:t>Rel-16</w:t>
              </w:r>
            </w:fldSimple>
          </w:p>
        </w:tc>
      </w:tr>
      <w:tr w:rsidR="00815AF5" w14:paraId="5FB8A33C" w14:textId="77777777" w:rsidTr="00A22EDB">
        <w:tc>
          <w:tcPr>
            <w:tcW w:w="1843" w:type="dxa"/>
            <w:tcBorders>
              <w:left w:val="single" w:sz="4" w:space="0" w:color="auto"/>
              <w:bottom w:val="single" w:sz="4" w:space="0" w:color="auto"/>
            </w:tcBorders>
          </w:tcPr>
          <w:p w14:paraId="3DD56F6C" w14:textId="77777777" w:rsidR="00815AF5" w:rsidRDefault="00815AF5" w:rsidP="00A22EDB">
            <w:pPr>
              <w:pStyle w:val="CRCoverPage"/>
              <w:spacing w:after="0"/>
              <w:rPr>
                <w:b/>
                <w:i/>
                <w:noProof/>
              </w:rPr>
            </w:pPr>
          </w:p>
        </w:tc>
        <w:tc>
          <w:tcPr>
            <w:tcW w:w="4677" w:type="dxa"/>
            <w:gridSpan w:val="8"/>
            <w:tcBorders>
              <w:bottom w:val="single" w:sz="4" w:space="0" w:color="auto"/>
            </w:tcBorders>
          </w:tcPr>
          <w:p w14:paraId="40206331" w14:textId="77777777" w:rsidR="00815AF5" w:rsidRDefault="00815AF5" w:rsidP="00A22EDB">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58A2A4A" w14:textId="77777777" w:rsidR="00815AF5" w:rsidRDefault="00815AF5" w:rsidP="00A22EDB">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0852A68" w14:textId="77777777" w:rsidR="00815AF5" w:rsidRPr="007C2097" w:rsidRDefault="00815AF5" w:rsidP="00A22EDB">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815AF5" w14:paraId="605DC4C6" w14:textId="77777777" w:rsidTr="00A22EDB">
        <w:tc>
          <w:tcPr>
            <w:tcW w:w="1843" w:type="dxa"/>
          </w:tcPr>
          <w:p w14:paraId="495B0B44" w14:textId="77777777" w:rsidR="00815AF5" w:rsidRDefault="00815AF5" w:rsidP="00A22EDB">
            <w:pPr>
              <w:pStyle w:val="CRCoverPage"/>
              <w:spacing w:after="0"/>
              <w:rPr>
                <w:b/>
                <w:i/>
                <w:noProof/>
                <w:sz w:val="8"/>
                <w:szCs w:val="8"/>
              </w:rPr>
            </w:pPr>
          </w:p>
        </w:tc>
        <w:tc>
          <w:tcPr>
            <w:tcW w:w="7797" w:type="dxa"/>
            <w:gridSpan w:val="10"/>
          </w:tcPr>
          <w:p w14:paraId="44CBFAB5" w14:textId="77777777" w:rsidR="00815AF5" w:rsidRDefault="00815AF5" w:rsidP="00A22EDB">
            <w:pPr>
              <w:pStyle w:val="CRCoverPage"/>
              <w:spacing w:after="0"/>
              <w:rPr>
                <w:noProof/>
                <w:sz w:val="8"/>
                <w:szCs w:val="8"/>
              </w:rPr>
            </w:pPr>
          </w:p>
        </w:tc>
      </w:tr>
      <w:tr w:rsidR="00815AF5" w14:paraId="2DA51F37" w14:textId="77777777" w:rsidTr="00A22EDB">
        <w:tc>
          <w:tcPr>
            <w:tcW w:w="2694" w:type="dxa"/>
            <w:gridSpan w:val="2"/>
            <w:tcBorders>
              <w:top w:val="single" w:sz="4" w:space="0" w:color="auto"/>
              <w:left w:val="single" w:sz="4" w:space="0" w:color="auto"/>
            </w:tcBorders>
          </w:tcPr>
          <w:p w14:paraId="0852C3AA" w14:textId="77777777" w:rsidR="00815AF5" w:rsidRDefault="00815AF5" w:rsidP="00A22EDB">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A28FB2A" w14:textId="4A9F69E3" w:rsidR="00815AF5" w:rsidRDefault="00815AF5" w:rsidP="00A22EDB">
            <w:pPr>
              <w:pStyle w:val="CRCoverPage"/>
              <w:spacing w:before="80" w:after="0"/>
              <w:rPr>
                <w:rFonts w:cs="Arial"/>
                <w:szCs w:val="18"/>
              </w:rPr>
            </w:pPr>
            <w:r>
              <w:rPr>
                <w:lang w:val="en-US"/>
              </w:rPr>
              <w:t>As per agreement in SA2, this CR is intended to clean up</w:t>
            </w:r>
            <w:r w:rsidR="00A22EDB">
              <w:rPr>
                <w:lang w:val="en-US"/>
              </w:rPr>
              <w:t xml:space="preserve"> TS 23.501</w:t>
            </w:r>
          </w:p>
          <w:p w14:paraId="4138731E" w14:textId="77777777" w:rsidR="00815AF5" w:rsidRPr="00D76328" w:rsidRDefault="00815AF5" w:rsidP="00A22EDB">
            <w:pPr>
              <w:pStyle w:val="CRCoverPage"/>
              <w:spacing w:before="80" w:after="0"/>
              <w:rPr>
                <w:rFonts w:cs="Arial"/>
                <w:szCs w:val="18"/>
              </w:rPr>
            </w:pPr>
          </w:p>
        </w:tc>
      </w:tr>
      <w:tr w:rsidR="00815AF5" w14:paraId="28E350E0" w14:textId="77777777" w:rsidTr="00A22EDB">
        <w:tc>
          <w:tcPr>
            <w:tcW w:w="2694" w:type="dxa"/>
            <w:gridSpan w:val="2"/>
            <w:tcBorders>
              <w:left w:val="single" w:sz="4" w:space="0" w:color="auto"/>
            </w:tcBorders>
          </w:tcPr>
          <w:p w14:paraId="32AB483D" w14:textId="77777777" w:rsidR="00815AF5" w:rsidRDefault="00815AF5" w:rsidP="00A22EDB">
            <w:pPr>
              <w:pStyle w:val="CRCoverPage"/>
              <w:spacing w:after="0"/>
              <w:rPr>
                <w:b/>
                <w:i/>
                <w:noProof/>
                <w:sz w:val="8"/>
                <w:szCs w:val="8"/>
              </w:rPr>
            </w:pPr>
          </w:p>
        </w:tc>
        <w:tc>
          <w:tcPr>
            <w:tcW w:w="6946" w:type="dxa"/>
            <w:gridSpan w:val="9"/>
            <w:tcBorders>
              <w:right w:val="single" w:sz="4" w:space="0" w:color="auto"/>
            </w:tcBorders>
          </w:tcPr>
          <w:p w14:paraId="6FFF1C08" w14:textId="77777777" w:rsidR="00815AF5" w:rsidRDefault="00815AF5" w:rsidP="00A22EDB">
            <w:pPr>
              <w:pStyle w:val="CRCoverPage"/>
              <w:spacing w:after="0"/>
              <w:rPr>
                <w:noProof/>
                <w:sz w:val="8"/>
                <w:szCs w:val="8"/>
              </w:rPr>
            </w:pPr>
          </w:p>
        </w:tc>
      </w:tr>
      <w:tr w:rsidR="00815AF5" w14:paraId="1FF5C190" w14:textId="77777777" w:rsidTr="00A22EDB">
        <w:tc>
          <w:tcPr>
            <w:tcW w:w="2694" w:type="dxa"/>
            <w:gridSpan w:val="2"/>
            <w:tcBorders>
              <w:left w:val="single" w:sz="4" w:space="0" w:color="auto"/>
            </w:tcBorders>
          </w:tcPr>
          <w:p w14:paraId="33A25F7E" w14:textId="77777777" w:rsidR="00815AF5" w:rsidRDefault="00815AF5" w:rsidP="00A22EDB">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166A6435" w14:textId="77777777" w:rsidR="00815AF5" w:rsidRDefault="00815AF5" w:rsidP="00815AF5">
            <w:pPr>
              <w:pStyle w:val="CRCoverPage"/>
              <w:spacing w:after="0"/>
              <w:rPr>
                <w:lang w:val="en-US"/>
              </w:rPr>
            </w:pPr>
            <w:r>
              <w:rPr>
                <w:lang w:val="en-US"/>
              </w:rPr>
              <w:t>High level changes summarized:</w:t>
            </w:r>
          </w:p>
          <w:p w14:paraId="2573091F" w14:textId="5BA512CA" w:rsidR="00815AF5" w:rsidRDefault="00A22EDB" w:rsidP="00815AF5">
            <w:pPr>
              <w:pStyle w:val="CRCoverPage"/>
              <w:numPr>
                <w:ilvl w:val="0"/>
                <w:numId w:val="15"/>
              </w:numPr>
              <w:spacing w:after="0"/>
              <w:rPr>
                <w:lang w:val="en-US"/>
              </w:rPr>
            </w:pPr>
            <w:r>
              <w:rPr>
                <w:lang w:val="en-US"/>
              </w:rPr>
              <w:t>Definition for pre-configured QoS (already existing text in QoS section made more prominent in the definition section)</w:t>
            </w:r>
          </w:p>
          <w:p w14:paraId="59ABAF76" w14:textId="69982565" w:rsidR="00815AF5" w:rsidRDefault="00F35A7B" w:rsidP="00815AF5">
            <w:pPr>
              <w:pStyle w:val="CRCoverPage"/>
              <w:numPr>
                <w:ilvl w:val="0"/>
                <w:numId w:val="15"/>
              </w:numPr>
              <w:spacing w:after="0"/>
              <w:rPr>
                <w:lang w:val="en-US"/>
              </w:rPr>
            </w:pPr>
            <w:r>
              <w:rPr>
                <w:lang w:val="en-US"/>
              </w:rPr>
              <w:t>ARP priority level -&gt; ARP priority</w:t>
            </w:r>
          </w:p>
          <w:p w14:paraId="48D92BB0" w14:textId="77777777" w:rsidR="00815AF5" w:rsidRDefault="00F35A7B" w:rsidP="00815AF5">
            <w:pPr>
              <w:pStyle w:val="CRCoverPage"/>
              <w:numPr>
                <w:ilvl w:val="0"/>
                <w:numId w:val="15"/>
              </w:numPr>
              <w:spacing w:after="0"/>
              <w:rPr>
                <w:ins w:id="9" w:author="LaeYoung (LG Electronics)" w:date="2020-11-05T10:35:00Z"/>
                <w:lang w:val="en-US"/>
              </w:rPr>
            </w:pPr>
            <w:r>
              <w:rPr>
                <w:lang w:val="en-US"/>
              </w:rPr>
              <w:t>Introduction of new section 6.2.5.0 to avoid hanging paragraph under 6.2.5.</w:t>
            </w:r>
          </w:p>
          <w:p w14:paraId="19DA3CC0" w14:textId="35527125" w:rsidR="00F165DD" w:rsidRDefault="00F165DD" w:rsidP="00815AF5">
            <w:pPr>
              <w:pStyle w:val="CRCoverPage"/>
              <w:numPr>
                <w:ilvl w:val="0"/>
                <w:numId w:val="15"/>
              </w:numPr>
              <w:spacing w:after="0"/>
              <w:rPr>
                <w:ins w:id="10" w:author="LaeYoung (LG Electronics)" w:date="2020-11-05T10:26:00Z"/>
                <w:lang w:val="en-US"/>
              </w:rPr>
            </w:pPr>
            <w:ins w:id="11" w:author="LaeYoung (LG Electronics)" w:date="2020-11-05T10:36:00Z">
              <w:r w:rsidRPr="009E0DE1">
                <w:rPr>
                  <w:lang w:eastAsia="zh-CN"/>
                </w:rPr>
                <w:t>Nudm_</w:t>
              </w:r>
              <w:r w:rsidRPr="009E0DE1">
                <w:t>UEContextManagement</w:t>
              </w:r>
              <w:r w:rsidRPr="009E0DE1">
                <w:rPr>
                  <w:lang w:eastAsia="zh-CN"/>
                </w:rPr>
                <w:t>_DeregistrationNotification</w:t>
              </w:r>
              <w:r w:rsidRPr="009E0DE1">
                <w:t xml:space="preserve"> </w:t>
              </w:r>
              <w:r>
                <w:t xml:space="preserve">to </w:t>
              </w:r>
              <w:r w:rsidRPr="009E0DE1">
                <w:rPr>
                  <w:lang w:eastAsia="zh-CN"/>
                </w:rPr>
                <w:t>Nudm_</w:t>
              </w:r>
              <w:r w:rsidRPr="009E0DE1">
                <w:t>UECM</w:t>
              </w:r>
              <w:r w:rsidRPr="009E0DE1">
                <w:rPr>
                  <w:lang w:eastAsia="zh-CN"/>
                </w:rPr>
                <w:t>_DeregistrationNotification</w:t>
              </w:r>
              <w:r w:rsidRPr="009E0DE1">
                <w:t xml:space="preserve"> </w:t>
              </w:r>
              <w:r>
                <w:t xml:space="preserve">in clause </w:t>
              </w:r>
            </w:ins>
            <w:ins w:id="12" w:author="LaeYoung (LG Electronics)" w:date="2020-11-05T10:35:00Z">
              <w:r w:rsidRPr="009E0DE1">
                <w:t>5.3.3.2.5</w:t>
              </w:r>
            </w:ins>
          </w:p>
          <w:p w14:paraId="219A5BDE" w14:textId="39C31DC1" w:rsidR="007111E1" w:rsidRDefault="007111E1" w:rsidP="00815AF5">
            <w:pPr>
              <w:pStyle w:val="CRCoverPage"/>
              <w:numPr>
                <w:ilvl w:val="0"/>
                <w:numId w:val="15"/>
              </w:numPr>
              <w:spacing w:after="0"/>
              <w:rPr>
                <w:ins w:id="13" w:author="LaeYoung (LG Electronics)" w:date="2020-11-05T10:59:00Z"/>
                <w:lang w:val="en-US"/>
              </w:rPr>
            </w:pPr>
            <w:ins w:id="14" w:author="LaeYoung (LG Electronics)" w:date="2020-11-05T10:26:00Z">
              <w:r>
                <w:rPr>
                  <w:lang w:val="en-US"/>
                </w:rPr>
                <w:t>Fix typos in clause 5.8.2.5.3</w:t>
              </w:r>
            </w:ins>
          </w:p>
          <w:p w14:paraId="56958BF6" w14:textId="132D3B3C" w:rsidR="008363AD" w:rsidRDefault="008363AD" w:rsidP="008363AD">
            <w:pPr>
              <w:pStyle w:val="CRCoverPage"/>
              <w:numPr>
                <w:ilvl w:val="0"/>
                <w:numId w:val="15"/>
              </w:numPr>
              <w:spacing w:after="0"/>
              <w:rPr>
                <w:ins w:id="15" w:author="LaeYoung (LG Electronics)" w:date="2020-11-05T11:04:00Z"/>
                <w:lang w:val="en-US"/>
              </w:rPr>
            </w:pPr>
            <w:ins w:id="16" w:author="LaeYoung (LG Electronics)" w:date="2020-11-05T10:59:00Z">
              <w:r>
                <w:rPr>
                  <w:rFonts w:hint="eastAsia"/>
                  <w:lang w:val="en-US" w:eastAsia="ko-KR"/>
                </w:rPr>
                <w:t>A</w:t>
              </w:r>
              <w:r>
                <w:rPr>
                  <w:lang w:val="en-US" w:eastAsia="ko-KR"/>
                </w:rPr>
                <w:t xml:space="preserve">dd space in </w:t>
              </w:r>
              <w:r>
                <w:rPr>
                  <w:lang w:val="en-US"/>
                </w:rPr>
                <w:t>clause</w:t>
              </w:r>
            </w:ins>
            <w:ins w:id="17" w:author="LaeYoung (LG Electronics)" w:date="2020-11-05T11:23:00Z">
              <w:r w:rsidR="00E61C2A">
                <w:rPr>
                  <w:lang w:val="en-US"/>
                </w:rPr>
                <w:t>s</w:t>
              </w:r>
            </w:ins>
            <w:ins w:id="18" w:author="LaeYoung (LG Electronics)" w:date="2020-11-05T10:59:00Z">
              <w:r>
                <w:rPr>
                  <w:lang w:val="en-US"/>
                </w:rPr>
                <w:t xml:space="preserve"> 5.8.2.8.4</w:t>
              </w:r>
            </w:ins>
            <w:ins w:id="19" w:author="LaeYoung (LG Electronics)" w:date="2020-11-05T11:23:00Z">
              <w:r w:rsidR="00E61C2A">
                <w:rPr>
                  <w:lang w:val="en-US"/>
                </w:rPr>
                <w:t>, 8.3.4</w:t>
              </w:r>
            </w:ins>
          </w:p>
          <w:p w14:paraId="1FDAA5AB" w14:textId="032A909D" w:rsidR="0018271B" w:rsidRDefault="0018271B" w:rsidP="008363AD">
            <w:pPr>
              <w:pStyle w:val="CRCoverPage"/>
              <w:numPr>
                <w:ilvl w:val="0"/>
                <w:numId w:val="15"/>
              </w:numPr>
              <w:spacing w:after="0"/>
              <w:rPr>
                <w:ins w:id="20" w:author="LaeYoung (LG Electronics)" w:date="2020-11-05T11:09:00Z"/>
                <w:lang w:val="en-US"/>
              </w:rPr>
            </w:pPr>
            <w:ins w:id="21" w:author="LaeYoung (LG Electronics)" w:date="2020-11-05T11:05:00Z">
              <w:r>
                <w:rPr>
                  <w:rFonts w:hint="eastAsia"/>
                  <w:lang w:val="en-US" w:eastAsia="ko-KR"/>
                </w:rPr>
                <w:t xml:space="preserve">Remove redundant </w:t>
              </w:r>
            </w:ins>
            <w:ins w:id="22" w:author="LaeYoung (LG Electronics)" w:date="2020-11-05T11:17:00Z">
              <w:r w:rsidR="00C1098F">
                <w:rPr>
                  <w:lang w:val="en-US" w:eastAsia="ko-KR"/>
                </w:rPr>
                <w:t xml:space="preserve">or unnecessary </w:t>
              </w:r>
            </w:ins>
            <w:ins w:id="23" w:author="LaeYoung (LG Electronics)" w:date="2020-11-05T11:05:00Z">
              <w:r w:rsidRPr="000E010C">
                <w:rPr>
                  <w:i/>
                  <w:lang w:val="en-US" w:eastAsia="ko-KR"/>
                </w:rPr>
                <w:t>space</w:t>
              </w:r>
              <w:r>
                <w:rPr>
                  <w:rFonts w:hint="eastAsia"/>
                  <w:lang w:val="en-US" w:eastAsia="ko-KR"/>
                </w:rPr>
                <w:t xml:space="preserve"> in clause</w:t>
              </w:r>
            </w:ins>
            <w:ins w:id="24" w:author="LaeYoung (LG Electronics)" w:date="2020-11-05T11:13:00Z">
              <w:r w:rsidR="00D00F6C">
                <w:rPr>
                  <w:lang w:val="en-US" w:eastAsia="ko-KR"/>
                </w:rPr>
                <w:t>s</w:t>
              </w:r>
            </w:ins>
            <w:ins w:id="25" w:author="LaeYoung (LG Electronics)" w:date="2020-11-05T11:05:00Z">
              <w:r>
                <w:rPr>
                  <w:rFonts w:hint="eastAsia"/>
                  <w:lang w:val="en-US" w:eastAsia="ko-KR"/>
                </w:rPr>
                <w:t xml:space="preserve"> 5.16.4.1</w:t>
              </w:r>
            </w:ins>
            <w:ins w:id="26" w:author="LaeYoung (LG Electronics)" w:date="2020-11-05T11:17:00Z">
              <w:r w:rsidR="00C1098F">
                <w:rPr>
                  <w:lang w:val="en-US" w:eastAsia="ko-KR"/>
                </w:rPr>
                <w:t>,</w:t>
              </w:r>
            </w:ins>
            <w:ins w:id="27" w:author="LaeYoung (LG Electronics)" w:date="2020-11-05T11:13:00Z">
              <w:r w:rsidR="00D00F6C">
                <w:rPr>
                  <w:lang w:val="en-US" w:eastAsia="ko-KR"/>
                </w:rPr>
                <w:t xml:space="preserve"> 5.30.3.3</w:t>
              </w:r>
            </w:ins>
            <w:ins w:id="28" w:author="LaeYoung (LG Electronics)" w:date="2020-11-05T11:17:00Z">
              <w:r w:rsidR="00C1098F">
                <w:rPr>
                  <w:lang w:val="en-US" w:eastAsia="ko-KR"/>
                </w:rPr>
                <w:t>, 6.2.23</w:t>
              </w:r>
            </w:ins>
            <w:ins w:id="29" w:author="LaeYoung (LG Electronics)" w:date="2020-11-05T11:22:00Z">
              <w:r w:rsidR="008540B4">
                <w:rPr>
                  <w:lang w:val="en-US" w:eastAsia="ko-KR"/>
                </w:rPr>
                <w:t>, 7.1.1</w:t>
              </w:r>
            </w:ins>
          </w:p>
          <w:p w14:paraId="5EC385E5" w14:textId="0DF47D15" w:rsidR="00246E0D" w:rsidRPr="000E010C" w:rsidRDefault="00246E0D" w:rsidP="008363AD">
            <w:pPr>
              <w:pStyle w:val="CRCoverPage"/>
              <w:numPr>
                <w:ilvl w:val="0"/>
                <w:numId w:val="15"/>
              </w:numPr>
              <w:spacing w:after="0"/>
              <w:rPr>
                <w:ins w:id="30" w:author="LaeYoung (LG Electronics)" w:date="2020-11-05T11:33:00Z"/>
                <w:lang w:val="en-US"/>
              </w:rPr>
            </w:pPr>
            <w:ins w:id="31" w:author="LaeYoung (LG Electronics)" w:date="2020-11-05T11:09:00Z">
              <w:r w:rsidRPr="000E010C">
                <w:rPr>
                  <w:i/>
                  <w:lang w:val="en-US" w:eastAsia="ko-KR"/>
                </w:rPr>
                <w:t>e.g</w:t>
              </w:r>
              <w:r>
                <w:rPr>
                  <w:rFonts w:hint="eastAsia"/>
                  <w:lang w:val="en-US" w:eastAsia="ko-KR"/>
                </w:rPr>
                <w:t xml:space="preserve"> to </w:t>
              </w:r>
              <w:r w:rsidRPr="000E010C">
                <w:rPr>
                  <w:i/>
                  <w:lang w:val="en-US" w:eastAsia="ko-KR"/>
                </w:rPr>
                <w:t>e.g.</w:t>
              </w:r>
              <w:r>
                <w:rPr>
                  <w:rFonts w:hint="eastAsia"/>
                  <w:lang w:val="en-US" w:eastAsia="ko-KR"/>
                </w:rPr>
                <w:t xml:space="preserve"> in clause </w:t>
              </w:r>
              <w:r w:rsidRPr="009E0DE1">
                <w:rPr>
                  <w:lang w:eastAsia="zh-CN"/>
                </w:rPr>
                <w:t>5.17.2.2.1</w:t>
              </w:r>
            </w:ins>
          </w:p>
          <w:p w14:paraId="2252FA51" w14:textId="62DEC77B" w:rsidR="00F5574B" w:rsidRPr="000E010C" w:rsidRDefault="00F5574B" w:rsidP="008363AD">
            <w:pPr>
              <w:pStyle w:val="CRCoverPage"/>
              <w:numPr>
                <w:ilvl w:val="0"/>
                <w:numId w:val="15"/>
              </w:numPr>
              <w:spacing w:after="0"/>
              <w:rPr>
                <w:ins w:id="32" w:author="LaeYoung (LG Electronics)" w:date="2020-11-05T11:19:00Z"/>
                <w:lang w:val="en-US"/>
              </w:rPr>
            </w:pPr>
            <w:ins w:id="33" w:author="LaeYoung (LG Electronics)" w:date="2020-11-05T11:33:00Z">
              <w:r w:rsidRPr="000E010C">
                <w:rPr>
                  <w:i/>
                  <w:lang w:val="en-US" w:eastAsia="ko-KR"/>
                </w:rPr>
                <w:t>An gNB</w:t>
              </w:r>
              <w:r>
                <w:rPr>
                  <w:lang w:val="en-US" w:eastAsia="ko-KR"/>
                </w:rPr>
                <w:t xml:space="preserve"> to </w:t>
              </w:r>
              <w:r w:rsidRPr="000E010C">
                <w:rPr>
                  <w:i/>
                  <w:lang w:val="en-US" w:eastAsia="ko-KR"/>
                </w:rPr>
                <w:t>A gNB</w:t>
              </w:r>
              <w:r>
                <w:rPr>
                  <w:lang w:val="en-US" w:eastAsia="ko-KR"/>
                </w:rPr>
                <w:t xml:space="preserve"> in clause 5.17.7.2.1</w:t>
              </w:r>
            </w:ins>
          </w:p>
          <w:p w14:paraId="35EBA0CF" w14:textId="7A45E015" w:rsidR="00BE27CF" w:rsidRDefault="00BE27CF" w:rsidP="008363AD">
            <w:pPr>
              <w:pStyle w:val="CRCoverPage"/>
              <w:numPr>
                <w:ilvl w:val="0"/>
                <w:numId w:val="15"/>
              </w:numPr>
              <w:spacing w:after="0"/>
              <w:rPr>
                <w:ins w:id="34" w:author="GG [Matrixx] " w:date="2020-11-05T08:09:00Z"/>
                <w:lang w:val="en-US"/>
              </w:rPr>
            </w:pPr>
            <w:ins w:id="35" w:author="LaeYoung (LG Electronics)" w:date="2020-11-05T11:19:00Z">
              <w:r>
                <w:rPr>
                  <w:lang w:val="en-US" w:eastAsia="ko-KR"/>
                </w:rPr>
                <w:t xml:space="preserve">Remove unnecessary </w:t>
              </w:r>
              <w:r w:rsidRPr="000E010C">
                <w:rPr>
                  <w:i/>
                  <w:lang w:val="en-US" w:eastAsia="ko-KR"/>
                </w:rPr>
                <w:t>a</w:t>
              </w:r>
              <w:r>
                <w:rPr>
                  <w:lang w:val="en-US" w:eastAsia="ko-KR"/>
                </w:rPr>
                <w:t xml:space="preserve"> </w:t>
              </w:r>
              <w:r>
                <w:rPr>
                  <w:rFonts w:hint="eastAsia"/>
                  <w:lang w:val="en-US" w:eastAsia="ko-KR"/>
                </w:rPr>
                <w:t>in clause</w:t>
              </w:r>
              <w:r>
                <w:rPr>
                  <w:lang w:val="en-US" w:eastAsia="ko-KR"/>
                </w:rPr>
                <w:t xml:space="preserve"> 6.2.23</w:t>
              </w:r>
            </w:ins>
          </w:p>
          <w:p w14:paraId="65B270C6" w14:textId="33986A84" w:rsidR="00792B49" w:rsidRDefault="00792B49" w:rsidP="008363AD">
            <w:pPr>
              <w:pStyle w:val="CRCoverPage"/>
              <w:numPr>
                <w:ilvl w:val="0"/>
                <w:numId w:val="15"/>
              </w:numPr>
              <w:spacing w:after="0"/>
              <w:rPr>
                <w:ins w:id="36" w:author="LaeYoung (LG Electronics)" w:date="2020-11-05T11:29:00Z"/>
                <w:lang w:val="en-US"/>
              </w:rPr>
            </w:pPr>
            <w:ins w:id="37" w:author="GG [Matrixx] " w:date="2020-11-05T08:09:00Z">
              <w:r>
                <w:rPr>
                  <w:lang w:val="en-US" w:eastAsia="ko-KR"/>
                </w:rPr>
                <w:t xml:space="preserve">Missing RP </w:t>
              </w:r>
            </w:ins>
            <w:ins w:id="38" w:author="GG [Matrixx] " w:date="2020-11-05T08:11:00Z">
              <w:r>
                <w:rPr>
                  <w:lang w:val="en-US" w:eastAsia="ko-KR"/>
                </w:rPr>
                <w:t>added in clause 4.2.7</w:t>
              </w:r>
            </w:ins>
          </w:p>
          <w:p w14:paraId="7E23014C" w14:textId="653F28D2" w:rsidR="001D6E8D" w:rsidRPr="00F62D84" w:rsidRDefault="001D6E8D" w:rsidP="000E010C">
            <w:pPr>
              <w:pStyle w:val="CRCoverPage"/>
              <w:spacing w:after="0"/>
              <w:ind w:left="720"/>
              <w:rPr>
                <w:lang w:val="en-US"/>
              </w:rPr>
            </w:pPr>
          </w:p>
        </w:tc>
      </w:tr>
      <w:tr w:rsidR="00815AF5" w14:paraId="2F4E0B95" w14:textId="77777777" w:rsidTr="00A22EDB">
        <w:tc>
          <w:tcPr>
            <w:tcW w:w="2694" w:type="dxa"/>
            <w:gridSpan w:val="2"/>
            <w:tcBorders>
              <w:left w:val="single" w:sz="4" w:space="0" w:color="auto"/>
            </w:tcBorders>
          </w:tcPr>
          <w:p w14:paraId="320F7C04" w14:textId="77777777" w:rsidR="00815AF5" w:rsidRDefault="00815AF5" w:rsidP="00A22EDB">
            <w:pPr>
              <w:pStyle w:val="CRCoverPage"/>
              <w:spacing w:after="0"/>
              <w:rPr>
                <w:b/>
                <w:i/>
                <w:noProof/>
                <w:sz w:val="8"/>
                <w:szCs w:val="8"/>
              </w:rPr>
            </w:pPr>
          </w:p>
        </w:tc>
        <w:tc>
          <w:tcPr>
            <w:tcW w:w="6946" w:type="dxa"/>
            <w:gridSpan w:val="9"/>
            <w:tcBorders>
              <w:right w:val="single" w:sz="4" w:space="0" w:color="auto"/>
            </w:tcBorders>
          </w:tcPr>
          <w:p w14:paraId="171582F7" w14:textId="77777777" w:rsidR="00815AF5" w:rsidRPr="00AD616C" w:rsidRDefault="00815AF5" w:rsidP="00A22EDB">
            <w:pPr>
              <w:pStyle w:val="CRCoverPage"/>
              <w:spacing w:after="0"/>
              <w:rPr>
                <w:noProof/>
                <w:sz w:val="8"/>
                <w:szCs w:val="8"/>
              </w:rPr>
            </w:pPr>
          </w:p>
        </w:tc>
      </w:tr>
      <w:tr w:rsidR="00815AF5" w14:paraId="7AC1A101" w14:textId="77777777" w:rsidTr="00A22EDB">
        <w:tc>
          <w:tcPr>
            <w:tcW w:w="2694" w:type="dxa"/>
            <w:gridSpan w:val="2"/>
            <w:tcBorders>
              <w:left w:val="single" w:sz="4" w:space="0" w:color="auto"/>
              <w:bottom w:val="single" w:sz="4" w:space="0" w:color="auto"/>
            </w:tcBorders>
          </w:tcPr>
          <w:p w14:paraId="601F2267" w14:textId="77777777" w:rsidR="00815AF5" w:rsidRDefault="00815AF5" w:rsidP="00A22EDB">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577AA01" w14:textId="2B09775E" w:rsidR="00815AF5" w:rsidRPr="005662F3" w:rsidRDefault="00815AF5" w:rsidP="00A22EDB">
            <w:pPr>
              <w:pStyle w:val="CRCoverPage"/>
              <w:spacing w:before="60" w:after="0"/>
              <w:rPr>
                <w:noProof/>
              </w:rPr>
            </w:pPr>
            <w:r>
              <w:rPr>
                <w:noProof/>
              </w:rPr>
              <w:t xml:space="preserve">Readability </w:t>
            </w:r>
            <w:r w:rsidR="00F35A7B">
              <w:rPr>
                <w:noProof/>
              </w:rPr>
              <w:t xml:space="preserve">of the spec is compromised, </w:t>
            </w:r>
            <w:r>
              <w:rPr>
                <w:noProof/>
              </w:rPr>
              <w:t>not improved</w:t>
            </w:r>
          </w:p>
        </w:tc>
      </w:tr>
      <w:tr w:rsidR="00815AF5" w14:paraId="677EBCBC" w14:textId="77777777" w:rsidTr="00A22EDB">
        <w:tc>
          <w:tcPr>
            <w:tcW w:w="2694" w:type="dxa"/>
            <w:gridSpan w:val="2"/>
          </w:tcPr>
          <w:p w14:paraId="714AAFDA" w14:textId="77777777" w:rsidR="00815AF5" w:rsidRDefault="00815AF5" w:rsidP="00A22EDB">
            <w:pPr>
              <w:pStyle w:val="CRCoverPage"/>
              <w:spacing w:after="0"/>
              <w:rPr>
                <w:b/>
                <w:i/>
                <w:noProof/>
                <w:sz w:val="8"/>
                <w:szCs w:val="8"/>
              </w:rPr>
            </w:pPr>
          </w:p>
        </w:tc>
        <w:tc>
          <w:tcPr>
            <w:tcW w:w="6946" w:type="dxa"/>
            <w:gridSpan w:val="9"/>
          </w:tcPr>
          <w:p w14:paraId="59492E36" w14:textId="77777777" w:rsidR="00815AF5" w:rsidRPr="00AD616C" w:rsidRDefault="00815AF5" w:rsidP="00A22EDB">
            <w:pPr>
              <w:pStyle w:val="CRCoverPage"/>
              <w:spacing w:after="0"/>
              <w:rPr>
                <w:noProof/>
                <w:sz w:val="8"/>
                <w:szCs w:val="8"/>
              </w:rPr>
            </w:pPr>
          </w:p>
        </w:tc>
      </w:tr>
      <w:tr w:rsidR="00815AF5" w14:paraId="7891E278" w14:textId="77777777" w:rsidTr="00A22EDB">
        <w:tc>
          <w:tcPr>
            <w:tcW w:w="2694" w:type="dxa"/>
            <w:gridSpan w:val="2"/>
            <w:tcBorders>
              <w:top w:val="single" w:sz="4" w:space="0" w:color="auto"/>
              <w:left w:val="single" w:sz="4" w:space="0" w:color="auto"/>
            </w:tcBorders>
          </w:tcPr>
          <w:p w14:paraId="041B6074" w14:textId="77777777" w:rsidR="00815AF5" w:rsidRDefault="00815AF5" w:rsidP="00A22EDB">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94FE1B0" w14:textId="7EDF0A95" w:rsidR="00815AF5" w:rsidRPr="00AD616C" w:rsidRDefault="00F35A7B" w:rsidP="00E228C9">
            <w:pPr>
              <w:pStyle w:val="CRCoverPage"/>
              <w:spacing w:after="0"/>
              <w:ind w:left="100"/>
              <w:rPr>
                <w:noProof/>
              </w:rPr>
            </w:pPr>
            <w:r>
              <w:rPr>
                <w:noProof/>
              </w:rPr>
              <w:t xml:space="preserve">3.1, 5.2.7.2.2, </w:t>
            </w:r>
            <w:ins w:id="39" w:author="LaeYoung (LG Electronics)" w:date="2020-11-05T10:35:00Z">
              <w:r w:rsidR="00F165DD" w:rsidRPr="009E0DE1">
                <w:t>5.3.3.2.5</w:t>
              </w:r>
              <w:r w:rsidR="00F165DD">
                <w:t xml:space="preserve">, </w:t>
              </w:r>
            </w:ins>
            <w:ins w:id="40" w:author="LaeYoung (LG Electronics)" w:date="2020-11-05T10:27:00Z">
              <w:r w:rsidR="007111E1">
                <w:t xml:space="preserve">5.8.2.5.3, </w:t>
              </w:r>
            </w:ins>
            <w:ins w:id="41" w:author="LaeYoung (LG Electronics)" w:date="2020-11-05T10:59:00Z">
              <w:r w:rsidR="008363AD" w:rsidRPr="009E0DE1">
                <w:t>5.8.2.8.4</w:t>
              </w:r>
              <w:r w:rsidR="008363AD">
                <w:t xml:space="preserve">, </w:t>
              </w:r>
            </w:ins>
            <w:ins w:id="42" w:author="LaeYoung (LG Electronics)" w:date="2020-11-05T11:05:00Z">
              <w:r w:rsidR="0018271B">
                <w:t xml:space="preserve">5.16.4.1, </w:t>
              </w:r>
            </w:ins>
            <w:ins w:id="43" w:author="LaeYoung (LG Electronics)" w:date="2020-11-05T11:09:00Z">
              <w:r w:rsidR="00246E0D" w:rsidRPr="009E0DE1">
                <w:rPr>
                  <w:lang w:eastAsia="zh-CN"/>
                </w:rPr>
                <w:t>5.17.2.2.1</w:t>
              </w:r>
              <w:r w:rsidR="00246E0D">
                <w:rPr>
                  <w:lang w:eastAsia="zh-CN"/>
                </w:rPr>
                <w:t xml:space="preserve">, </w:t>
              </w:r>
            </w:ins>
            <w:ins w:id="44" w:author="LaeYoung (LG Electronics)" w:date="2020-11-05T11:34:00Z">
              <w:r w:rsidR="00F5574B">
                <w:rPr>
                  <w:lang w:val="en-US" w:eastAsia="ko-KR"/>
                </w:rPr>
                <w:t xml:space="preserve">5.17.7.2.1, </w:t>
              </w:r>
            </w:ins>
            <w:ins w:id="45" w:author="LaeYoung (LG Electronics)" w:date="2020-11-05T11:13:00Z">
              <w:r w:rsidR="00E228C9">
                <w:rPr>
                  <w:lang w:val="en-US" w:eastAsia="ko-KR"/>
                </w:rPr>
                <w:t>5.30.3.3,</w:t>
              </w:r>
            </w:ins>
            <w:ins w:id="46" w:author="LaeYoung (LG Electronics)" w:date="2020-11-05T11:24:00Z">
              <w:r w:rsidR="00E61C2A">
                <w:rPr>
                  <w:lang w:val="en-US" w:eastAsia="ko-KR"/>
                </w:rPr>
                <w:t xml:space="preserve"> </w:t>
              </w:r>
            </w:ins>
            <w:r>
              <w:rPr>
                <w:noProof/>
              </w:rPr>
              <w:t>6.2.5.0 (new)</w:t>
            </w:r>
            <w:ins w:id="47" w:author="LaeYoung (LG Electronics)" w:date="2020-11-05T11:48:00Z">
              <w:r w:rsidR="00E228C9">
                <w:rPr>
                  <w:noProof/>
                </w:rPr>
                <w:t xml:space="preserve">, </w:t>
              </w:r>
              <w:r w:rsidR="00E228C9">
                <w:rPr>
                  <w:lang w:val="en-US" w:eastAsia="ko-KR"/>
                </w:rPr>
                <w:t>6.2.23, 7.1.1, 8.3.4</w:t>
              </w:r>
            </w:ins>
          </w:p>
        </w:tc>
      </w:tr>
      <w:tr w:rsidR="00815AF5" w14:paraId="76117E68" w14:textId="77777777" w:rsidTr="00A22EDB">
        <w:tc>
          <w:tcPr>
            <w:tcW w:w="2694" w:type="dxa"/>
            <w:gridSpan w:val="2"/>
            <w:tcBorders>
              <w:left w:val="single" w:sz="4" w:space="0" w:color="auto"/>
            </w:tcBorders>
          </w:tcPr>
          <w:p w14:paraId="0FAA0504" w14:textId="77777777" w:rsidR="00815AF5" w:rsidRDefault="00815AF5" w:rsidP="00A22EDB">
            <w:pPr>
              <w:pStyle w:val="CRCoverPage"/>
              <w:spacing w:after="0"/>
              <w:rPr>
                <w:b/>
                <w:i/>
                <w:noProof/>
                <w:sz w:val="8"/>
                <w:szCs w:val="8"/>
              </w:rPr>
            </w:pPr>
          </w:p>
        </w:tc>
        <w:tc>
          <w:tcPr>
            <w:tcW w:w="6946" w:type="dxa"/>
            <w:gridSpan w:val="9"/>
            <w:tcBorders>
              <w:right w:val="single" w:sz="4" w:space="0" w:color="auto"/>
            </w:tcBorders>
          </w:tcPr>
          <w:p w14:paraId="088F21D4" w14:textId="77777777" w:rsidR="00815AF5" w:rsidRPr="00AD616C" w:rsidRDefault="00815AF5" w:rsidP="00A22EDB">
            <w:pPr>
              <w:pStyle w:val="CRCoverPage"/>
              <w:spacing w:after="0"/>
              <w:rPr>
                <w:noProof/>
                <w:sz w:val="8"/>
                <w:szCs w:val="8"/>
              </w:rPr>
            </w:pPr>
          </w:p>
        </w:tc>
      </w:tr>
      <w:tr w:rsidR="00815AF5" w14:paraId="12BA0B4D" w14:textId="77777777" w:rsidTr="00A22EDB">
        <w:tc>
          <w:tcPr>
            <w:tcW w:w="2694" w:type="dxa"/>
            <w:gridSpan w:val="2"/>
            <w:tcBorders>
              <w:left w:val="single" w:sz="4" w:space="0" w:color="auto"/>
            </w:tcBorders>
          </w:tcPr>
          <w:p w14:paraId="182B450F" w14:textId="77777777" w:rsidR="00815AF5" w:rsidRDefault="00815AF5" w:rsidP="00A22EDB">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F050BDE" w14:textId="77777777" w:rsidR="00815AF5" w:rsidRPr="00AD616C" w:rsidRDefault="00815AF5" w:rsidP="00A22EDB">
            <w:pPr>
              <w:pStyle w:val="CRCoverPage"/>
              <w:spacing w:after="0"/>
              <w:jc w:val="center"/>
              <w:rPr>
                <w:b/>
                <w:caps/>
                <w:noProof/>
              </w:rPr>
            </w:pPr>
            <w:r w:rsidRPr="00AD616C">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FA51F10" w14:textId="77777777" w:rsidR="00815AF5" w:rsidRPr="00AD616C" w:rsidRDefault="00815AF5" w:rsidP="00A22EDB">
            <w:pPr>
              <w:pStyle w:val="CRCoverPage"/>
              <w:spacing w:after="0"/>
              <w:jc w:val="center"/>
              <w:rPr>
                <w:b/>
                <w:caps/>
                <w:noProof/>
              </w:rPr>
            </w:pPr>
            <w:r w:rsidRPr="00AD616C">
              <w:rPr>
                <w:b/>
                <w:caps/>
                <w:noProof/>
              </w:rPr>
              <w:t>N</w:t>
            </w:r>
          </w:p>
        </w:tc>
        <w:tc>
          <w:tcPr>
            <w:tcW w:w="2977" w:type="dxa"/>
            <w:gridSpan w:val="4"/>
          </w:tcPr>
          <w:p w14:paraId="4CA5735E" w14:textId="77777777" w:rsidR="00815AF5" w:rsidRPr="00AD616C" w:rsidRDefault="00815AF5" w:rsidP="00A22EDB">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247ACBA" w14:textId="77777777" w:rsidR="00815AF5" w:rsidRPr="00AD616C" w:rsidRDefault="00815AF5" w:rsidP="00A22EDB">
            <w:pPr>
              <w:pStyle w:val="CRCoverPage"/>
              <w:spacing w:after="0"/>
              <w:ind w:left="99"/>
              <w:rPr>
                <w:noProof/>
              </w:rPr>
            </w:pPr>
          </w:p>
        </w:tc>
      </w:tr>
      <w:tr w:rsidR="00815AF5" w14:paraId="7648FEF9" w14:textId="77777777" w:rsidTr="00A22EDB">
        <w:tc>
          <w:tcPr>
            <w:tcW w:w="2694" w:type="dxa"/>
            <w:gridSpan w:val="2"/>
            <w:tcBorders>
              <w:left w:val="single" w:sz="4" w:space="0" w:color="auto"/>
            </w:tcBorders>
          </w:tcPr>
          <w:p w14:paraId="06505781" w14:textId="77777777" w:rsidR="00815AF5" w:rsidRDefault="00815AF5" w:rsidP="00A22EDB">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339A1C4" w14:textId="77777777" w:rsidR="00815AF5" w:rsidRPr="00AD616C" w:rsidRDefault="00815AF5" w:rsidP="00A22ED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4FFB4FE" w14:textId="77777777" w:rsidR="00815AF5" w:rsidRPr="00AD616C" w:rsidRDefault="00815AF5" w:rsidP="00A22EDB">
            <w:pPr>
              <w:pStyle w:val="CRCoverPage"/>
              <w:spacing w:after="0"/>
              <w:jc w:val="center"/>
              <w:rPr>
                <w:b/>
                <w:caps/>
                <w:noProof/>
              </w:rPr>
            </w:pPr>
            <w:r w:rsidRPr="00AD616C">
              <w:rPr>
                <w:b/>
                <w:caps/>
                <w:noProof/>
              </w:rPr>
              <w:t>X</w:t>
            </w:r>
          </w:p>
        </w:tc>
        <w:tc>
          <w:tcPr>
            <w:tcW w:w="2977" w:type="dxa"/>
            <w:gridSpan w:val="4"/>
          </w:tcPr>
          <w:p w14:paraId="40CF577B" w14:textId="77777777" w:rsidR="00815AF5" w:rsidRPr="00AD616C" w:rsidRDefault="00815AF5" w:rsidP="00A22EDB">
            <w:pPr>
              <w:pStyle w:val="CRCoverPage"/>
              <w:tabs>
                <w:tab w:val="right" w:pos="2893"/>
              </w:tabs>
              <w:spacing w:after="0"/>
              <w:rPr>
                <w:noProof/>
              </w:rPr>
            </w:pPr>
            <w:r w:rsidRPr="00AD616C">
              <w:rPr>
                <w:noProof/>
              </w:rPr>
              <w:t xml:space="preserve"> Other core specifications</w:t>
            </w:r>
            <w:r w:rsidRPr="00AD616C">
              <w:rPr>
                <w:noProof/>
              </w:rPr>
              <w:tab/>
            </w:r>
          </w:p>
        </w:tc>
        <w:tc>
          <w:tcPr>
            <w:tcW w:w="3401" w:type="dxa"/>
            <w:gridSpan w:val="3"/>
            <w:tcBorders>
              <w:right w:val="single" w:sz="4" w:space="0" w:color="auto"/>
            </w:tcBorders>
            <w:shd w:val="pct30" w:color="FFFF00" w:fill="auto"/>
          </w:tcPr>
          <w:p w14:paraId="6D5BD00A" w14:textId="77777777" w:rsidR="00815AF5" w:rsidRPr="00AD616C" w:rsidRDefault="00815AF5" w:rsidP="00A22EDB">
            <w:pPr>
              <w:pStyle w:val="CRCoverPage"/>
              <w:spacing w:after="0"/>
              <w:ind w:left="99"/>
              <w:rPr>
                <w:noProof/>
              </w:rPr>
            </w:pPr>
            <w:r w:rsidRPr="00AD616C">
              <w:rPr>
                <w:noProof/>
              </w:rPr>
              <w:t xml:space="preserve">TS/TR ... CR ... </w:t>
            </w:r>
          </w:p>
        </w:tc>
      </w:tr>
      <w:tr w:rsidR="00815AF5" w14:paraId="4231EE93" w14:textId="77777777" w:rsidTr="00A22EDB">
        <w:tc>
          <w:tcPr>
            <w:tcW w:w="2694" w:type="dxa"/>
            <w:gridSpan w:val="2"/>
            <w:tcBorders>
              <w:left w:val="single" w:sz="4" w:space="0" w:color="auto"/>
            </w:tcBorders>
          </w:tcPr>
          <w:p w14:paraId="696A93A9" w14:textId="77777777" w:rsidR="00815AF5" w:rsidRDefault="00815AF5" w:rsidP="00A22EDB">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AFA851" w14:textId="77777777" w:rsidR="00815AF5" w:rsidRPr="00AD616C" w:rsidRDefault="00815AF5" w:rsidP="00A22ED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5D8F0CF" w14:textId="77777777" w:rsidR="00815AF5" w:rsidRPr="00AD616C" w:rsidRDefault="00815AF5" w:rsidP="00A22EDB">
            <w:pPr>
              <w:pStyle w:val="CRCoverPage"/>
              <w:spacing w:after="0"/>
              <w:jc w:val="center"/>
              <w:rPr>
                <w:b/>
                <w:caps/>
                <w:noProof/>
              </w:rPr>
            </w:pPr>
            <w:r w:rsidRPr="00AD616C">
              <w:rPr>
                <w:b/>
                <w:caps/>
                <w:noProof/>
              </w:rPr>
              <w:t>X</w:t>
            </w:r>
          </w:p>
        </w:tc>
        <w:tc>
          <w:tcPr>
            <w:tcW w:w="2977" w:type="dxa"/>
            <w:gridSpan w:val="4"/>
          </w:tcPr>
          <w:p w14:paraId="2E9B16AF" w14:textId="77777777" w:rsidR="00815AF5" w:rsidRPr="00AD616C" w:rsidRDefault="00815AF5" w:rsidP="00A22EDB">
            <w:pPr>
              <w:pStyle w:val="CRCoverPage"/>
              <w:spacing w:after="0"/>
              <w:rPr>
                <w:noProof/>
              </w:rPr>
            </w:pPr>
            <w:r w:rsidRPr="00AD616C">
              <w:rPr>
                <w:noProof/>
              </w:rPr>
              <w:t xml:space="preserve"> Test specifications</w:t>
            </w:r>
          </w:p>
        </w:tc>
        <w:tc>
          <w:tcPr>
            <w:tcW w:w="3401" w:type="dxa"/>
            <w:gridSpan w:val="3"/>
            <w:tcBorders>
              <w:right w:val="single" w:sz="4" w:space="0" w:color="auto"/>
            </w:tcBorders>
            <w:shd w:val="pct30" w:color="FFFF00" w:fill="auto"/>
          </w:tcPr>
          <w:p w14:paraId="0EC1F71E" w14:textId="77777777" w:rsidR="00815AF5" w:rsidRPr="00AD616C" w:rsidRDefault="00815AF5" w:rsidP="00A22EDB">
            <w:pPr>
              <w:pStyle w:val="CRCoverPage"/>
              <w:spacing w:after="0"/>
              <w:ind w:left="99"/>
              <w:rPr>
                <w:noProof/>
              </w:rPr>
            </w:pPr>
            <w:r w:rsidRPr="00AD616C">
              <w:rPr>
                <w:noProof/>
              </w:rPr>
              <w:t xml:space="preserve">TS/TR ... CR ... </w:t>
            </w:r>
          </w:p>
        </w:tc>
      </w:tr>
      <w:tr w:rsidR="00815AF5" w14:paraId="37C018F7" w14:textId="77777777" w:rsidTr="00A22EDB">
        <w:tc>
          <w:tcPr>
            <w:tcW w:w="2694" w:type="dxa"/>
            <w:gridSpan w:val="2"/>
            <w:tcBorders>
              <w:left w:val="single" w:sz="4" w:space="0" w:color="auto"/>
            </w:tcBorders>
          </w:tcPr>
          <w:p w14:paraId="109A4B7B" w14:textId="77777777" w:rsidR="00815AF5" w:rsidRDefault="00815AF5" w:rsidP="00A22EDB">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A4E6B81" w14:textId="77777777" w:rsidR="00815AF5" w:rsidRPr="00AD616C" w:rsidRDefault="00815AF5" w:rsidP="00A22ED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D7EE1B7" w14:textId="77777777" w:rsidR="00815AF5" w:rsidRPr="00AD616C" w:rsidRDefault="00815AF5" w:rsidP="00A22EDB">
            <w:pPr>
              <w:pStyle w:val="CRCoverPage"/>
              <w:spacing w:after="0"/>
              <w:jc w:val="center"/>
              <w:rPr>
                <w:b/>
                <w:caps/>
                <w:noProof/>
              </w:rPr>
            </w:pPr>
            <w:r w:rsidRPr="00AD616C">
              <w:rPr>
                <w:b/>
                <w:caps/>
                <w:noProof/>
              </w:rPr>
              <w:t>X</w:t>
            </w:r>
          </w:p>
        </w:tc>
        <w:tc>
          <w:tcPr>
            <w:tcW w:w="2977" w:type="dxa"/>
            <w:gridSpan w:val="4"/>
          </w:tcPr>
          <w:p w14:paraId="07A62FFB" w14:textId="77777777" w:rsidR="00815AF5" w:rsidRPr="00AD616C" w:rsidRDefault="00815AF5" w:rsidP="00A22EDB">
            <w:pPr>
              <w:pStyle w:val="CRCoverPage"/>
              <w:spacing w:after="0"/>
              <w:rPr>
                <w:noProof/>
              </w:rPr>
            </w:pPr>
            <w:r w:rsidRPr="00AD616C">
              <w:rPr>
                <w:noProof/>
              </w:rPr>
              <w:t xml:space="preserve"> O&amp;M Specifications</w:t>
            </w:r>
          </w:p>
        </w:tc>
        <w:tc>
          <w:tcPr>
            <w:tcW w:w="3401" w:type="dxa"/>
            <w:gridSpan w:val="3"/>
            <w:tcBorders>
              <w:right w:val="single" w:sz="4" w:space="0" w:color="auto"/>
            </w:tcBorders>
            <w:shd w:val="pct30" w:color="FFFF00" w:fill="auto"/>
          </w:tcPr>
          <w:p w14:paraId="0D8B6576" w14:textId="77777777" w:rsidR="00815AF5" w:rsidRPr="00AD616C" w:rsidRDefault="00815AF5" w:rsidP="00A22EDB">
            <w:pPr>
              <w:pStyle w:val="CRCoverPage"/>
              <w:spacing w:after="0"/>
              <w:ind w:left="99"/>
              <w:rPr>
                <w:noProof/>
              </w:rPr>
            </w:pPr>
            <w:r w:rsidRPr="00AD616C">
              <w:rPr>
                <w:noProof/>
              </w:rPr>
              <w:t xml:space="preserve">TS/TR ... CR ... </w:t>
            </w:r>
          </w:p>
        </w:tc>
      </w:tr>
      <w:tr w:rsidR="00815AF5" w14:paraId="04EDDB88" w14:textId="77777777" w:rsidTr="00A22EDB">
        <w:tc>
          <w:tcPr>
            <w:tcW w:w="2694" w:type="dxa"/>
            <w:gridSpan w:val="2"/>
            <w:tcBorders>
              <w:left w:val="single" w:sz="4" w:space="0" w:color="auto"/>
            </w:tcBorders>
          </w:tcPr>
          <w:p w14:paraId="5F8A7EF1" w14:textId="77777777" w:rsidR="00815AF5" w:rsidRDefault="00815AF5" w:rsidP="00A22EDB">
            <w:pPr>
              <w:pStyle w:val="CRCoverPage"/>
              <w:spacing w:after="0"/>
              <w:rPr>
                <w:b/>
                <w:i/>
                <w:noProof/>
              </w:rPr>
            </w:pPr>
          </w:p>
        </w:tc>
        <w:tc>
          <w:tcPr>
            <w:tcW w:w="6946" w:type="dxa"/>
            <w:gridSpan w:val="9"/>
            <w:tcBorders>
              <w:right w:val="single" w:sz="4" w:space="0" w:color="auto"/>
            </w:tcBorders>
          </w:tcPr>
          <w:p w14:paraId="5F34BAC4" w14:textId="77777777" w:rsidR="00815AF5" w:rsidRPr="00AD616C" w:rsidRDefault="00815AF5" w:rsidP="00A22EDB">
            <w:pPr>
              <w:pStyle w:val="CRCoverPage"/>
              <w:spacing w:after="0"/>
              <w:rPr>
                <w:noProof/>
              </w:rPr>
            </w:pPr>
          </w:p>
        </w:tc>
      </w:tr>
      <w:tr w:rsidR="00815AF5" w14:paraId="6918B76C" w14:textId="77777777" w:rsidTr="00A22EDB">
        <w:tc>
          <w:tcPr>
            <w:tcW w:w="2694" w:type="dxa"/>
            <w:gridSpan w:val="2"/>
            <w:tcBorders>
              <w:left w:val="single" w:sz="4" w:space="0" w:color="auto"/>
              <w:bottom w:val="single" w:sz="4" w:space="0" w:color="auto"/>
            </w:tcBorders>
          </w:tcPr>
          <w:p w14:paraId="340B9A38" w14:textId="77777777" w:rsidR="00815AF5" w:rsidRDefault="00815AF5" w:rsidP="00A22EDB">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C281775" w14:textId="77777777" w:rsidR="00815AF5" w:rsidRPr="00AD616C" w:rsidRDefault="00815AF5" w:rsidP="00A22EDB">
            <w:pPr>
              <w:pStyle w:val="CRCoverPage"/>
              <w:spacing w:after="0"/>
              <w:ind w:left="100"/>
              <w:rPr>
                <w:noProof/>
              </w:rPr>
            </w:pPr>
          </w:p>
        </w:tc>
      </w:tr>
      <w:tr w:rsidR="00815AF5" w:rsidRPr="008863B9" w14:paraId="6290EE73" w14:textId="77777777" w:rsidTr="00A22EDB">
        <w:tc>
          <w:tcPr>
            <w:tcW w:w="2694" w:type="dxa"/>
            <w:gridSpan w:val="2"/>
            <w:tcBorders>
              <w:top w:val="single" w:sz="4" w:space="0" w:color="auto"/>
              <w:bottom w:val="single" w:sz="4" w:space="0" w:color="auto"/>
            </w:tcBorders>
          </w:tcPr>
          <w:p w14:paraId="744194DB" w14:textId="77777777" w:rsidR="00815AF5" w:rsidRPr="008863B9" w:rsidRDefault="00815AF5" w:rsidP="00A22EDB">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2F8819C" w14:textId="77777777" w:rsidR="00815AF5" w:rsidRPr="00AD616C" w:rsidRDefault="00815AF5" w:rsidP="00A22EDB">
            <w:pPr>
              <w:pStyle w:val="CRCoverPage"/>
              <w:spacing w:after="0"/>
              <w:ind w:left="100"/>
              <w:rPr>
                <w:noProof/>
                <w:sz w:val="8"/>
                <w:szCs w:val="8"/>
              </w:rPr>
            </w:pPr>
          </w:p>
        </w:tc>
      </w:tr>
      <w:tr w:rsidR="00815AF5" w14:paraId="12FE5A1F" w14:textId="77777777" w:rsidTr="00A22EDB">
        <w:tc>
          <w:tcPr>
            <w:tcW w:w="2694" w:type="dxa"/>
            <w:gridSpan w:val="2"/>
            <w:tcBorders>
              <w:top w:val="single" w:sz="4" w:space="0" w:color="auto"/>
              <w:left w:val="single" w:sz="4" w:space="0" w:color="auto"/>
              <w:bottom w:val="single" w:sz="4" w:space="0" w:color="auto"/>
            </w:tcBorders>
          </w:tcPr>
          <w:p w14:paraId="6D189521" w14:textId="77777777" w:rsidR="00815AF5" w:rsidRDefault="00815AF5" w:rsidP="00A22EDB">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31E0DA5" w14:textId="77777777" w:rsidR="00815AF5" w:rsidRPr="00AD616C" w:rsidRDefault="00815AF5" w:rsidP="00A22EDB">
            <w:pPr>
              <w:pStyle w:val="CRCoverPage"/>
              <w:spacing w:after="0"/>
              <w:ind w:left="100"/>
              <w:rPr>
                <w:noProof/>
              </w:rPr>
            </w:pPr>
          </w:p>
        </w:tc>
      </w:tr>
    </w:tbl>
    <w:p w14:paraId="42D40F4F" w14:textId="77777777" w:rsidR="00815AF5" w:rsidRDefault="00815AF5" w:rsidP="00815AF5">
      <w:pPr>
        <w:pStyle w:val="CRCoverPage"/>
        <w:spacing w:after="0"/>
        <w:rPr>
          <w:noProof/>
          <w:sz w:val="8"/>
          <w:szCs w:val="8"/>
        </w:rPr>
      </w:pPr>
    </w:p>
    <w:p w14:paraId="5C5C1E71" w14:textId="77777777" w:rsidR="00815AF5" w:rsidRDefault="00815AF5" w:rsidP="00815AF5">
      <w:pPr>
        <w:rPr>
          <w:noProof/>
        </w:rPr>
        <w:sectPr w:rsidR="00815AF5">
          <w:headerReference w:type="even" r:id="rId12"/>
          <w:footnotePr>
            <w:numRestart w:val="eachSect"/>
          </w:footnotePr>
          <w:pgSz w:w="11907" w:h="16840" w:code="9"/>
          <w:pgMar w:top="1418" w:right="1134" w:bottom="1134" w:left="1134" w:header="680" w:footer="567" w:gutter="0"/>
          <w:cols w:space="720"/>
        </w:sectPr>
      </w:pPr>
    </w:p>
    <w:p w14:paraId="5508BF99" w14:textId="77777777" w:rsidR="00815AF5" w:rsidRDefault="00815AF5" w:rsidP="00815AF5">
      <w:pPr>
        <w:pStyle w:val="Heading4"/>
        <w:rPr>
          <w:b/>
          <w:noProof/>
          <w:color w:val="FF0000"/>
          <w:sz w:val="36"/>
        </w:rPr>
      </w:pPr>
      <w:r w:rsidRPr="00F16E72">
        <w:rPr>
          <w:b/>
          <w:noProof/>
          <w:color w:val="FF0000"/>
          <w:sz w:val="36"/>
        </w:rPr>
        <w:lastRenderedPageBreak/>
        <w:t>***</w:t>
      </w:r>
      <w:r>
        <w:rPr>
          <w:b/>
          <w:noProof/>
          <w:color w:val="FF0000"/>
          <w:sz w:val="36"/>
        </w:rPr>
        <w:t>FIRST</w:t>
      </w:r>
      <w:r w:rsidRPr="00F16E72">
        <w:rPr>
          <w:b/>
          <w:noProof/>
          <w:color w:val="FF0000"/>
          <w:sz w:val="36"/>
        </w:rPr>
        <w:t xml:space="preserve"> CHANGE***</w:t>
      </w:r>
    </w:p>
    <w:p w14:paraId="292F2996" w14:textId="4BAB35A9" w:rsidR="00D40151" w:rsidRPr="009E0DE1" w:rsidRDefault="00D40151" w:rsidP="00D40151">
      <w:pPr>
        <w:pStyle w:val="Heading1"/>
      </w:pPr>
      <w:r w:rsidRPr="009E0DE1">
        <w:t>1</w:t>
      </w:r>
      <w:r w:rsidRPr="009E0DE1">
        <w:tab/>
        <w:t>Scope</w:t>
      </w:r>
      <w:bookmarkEnd w:id="0"/>
      <w:bookmarkEnd w:id="1"/>
      <w:bookmarkEnd w:id="2"/>
      <w:bookmarkEnd w:id="3"/>
      <w:bookmarkEnd w:id="4"/>
      <w:bookmarkEnd w:id="5"/>
      <w:bookmarkEnd w:id="6"/>
    </w:p>
    <w:p w14:paraId="115B1C43" w14:textId="77777777" w:rsidR="00D40151" w:rsidRPr="009E0DE1" w:rsidRDefault="00D40151" w:rsidP="00D40151">
      <w:r w:rsidRPr="009E0DE1">
        <w:t>The present document defines the Stage 2 system architecture for the 5G System. The 5G System provides data connectivity and services.</w:t>
      </w:r>
    </w:p>
    <w:p w14:paraId="6F57F5BA" w14:textId="77777777" w:rsidR="00D40151" w:rsidRPr="009E0DE1" w:rsidRDefault="00D40151" w:rsidP="00D40151">
      <w:r w:rsidRPr="009E0DE1">
        <w:t>This specification covers both roaming and non-roaming scenarios in all aspects, including interworking between 5GS and EPS, mobility within 5GS, QoS, policy control and charging, authentication and in general 5G System wide features e.g. SMS, Location Services, Emergency Services.</w:t>
      </w:r>
    </w:p>
    <w:p w14:paraId="1C7AD40A" w14:textId="77777777" w:rsidR="00D40151" w:rsidRPr="009E0DE1" w:rsidRDefault="00D40151" w:rsidP="00D40151">
      <w:r w:rsidRPr="009E0DE1">
        <w:t>ITU</w:t>
      </w:r>
      <w:r w:rsidRPr="009E0DE1">
        <w:noBreakHyphen/>
        <w:t>T Recommendation I.130 [11] describes a three-stage method for characterisation of telecommunication services, and ITU</w:t>
      </w:r>
      <w:r w:rsidRPr="009E0DE1">
        <w:noBreakHyphen/>
        <w:t>T Recommendation Q.65 [12] defines Stage 2 of the method.</w:t>
      </w:r>
    </w:p>
    <w:p w14:paraId="2F2533AA" w14:textId="77777777" w:rsidR="00D40151" w:rsidRPr="009E0DE1" w:rsidRDefault="00D40151" w:rsidP="00D40151">
      <w:r w:rsidRPr="009E0DE1">
        <w:t>TS 23.502 [3] contains the stage 2 procedures and flows for 5G System and it is a companion specification to this specification.</w:t>
      </w:r>
    </w:p>
    <w:p w14:paraId="413BC4CB" w14:textId="77777777" w:rsidR="00D40151" w:rsidRPr="009E0DE1" w:rsidRDefault="00D40151" w:rsidP="00D40151">
      <w:r w:rsidRPr="009E0DE1">
        <w:t>TS 23.503 [45] contains the stage 2 Policy Control and Charging architecture for 5G System and it is a companion specification to this specification.</w:t>
      </w:r>
    </w:p>
    <w:p w14:paraId="2CF976E4" w14:textId="77777777" w:rsidR="00D40151" w:rsidRPr="009E0DE1" w:rsidRDefault="00D40151" w:rsidP="00D40151">
      <w:pPr>
        <w:pStyle w:val="Heading1"/>
      </w:pPr>
      <w:bookmarkStart w:id="48" w:name="_Toc20149624"/>
      <w:bookmarkStart w:id="49" w:name="_Toc27846415"/>
      <w:bookmarkStart w:id="50" w:name="_Toc36187539"/>
      <w:bookmarkStart w:id="51" w:name="_Toc45183443"/>
      <w:bookmarkStart w:id="52" w:name="_Toc47342285"/>
      <w:bookmarkStart w:id="53" w:name="_Toc51768983"/>
      <w:bookmarkStart w:id="54" w:name="_Toc51829050"/>
      <w:r w:rsidRPr="009E0DE1">
        <w:t>2</w:t>
      </w:r>
      <w:r w:rsidRPr="009E0DE1">
        <w:tab/>
        <w:t>References</w:t>
      </w:r>
      <w:bookmarkEnd w:id="48"/>
      <w:bookmarkEnd w:id="49"/>
      <w:bookmarkEnd w:id="50"/>
      <w:bookmarkEnd w:id="51"/>
      <w:bookmarkEnd w:id="52"/>
      <w:bookmarkEnd w:id="53"/>
      <w:bookmarkEnd w:id="54"/>
    </w:p>
    <w:p w14:paraId="7952C5D1" w14:textId="77777777" w:rsidR="00D40151" w:rsidRPr="009E0DE1" w:rsidRDefault="00D40151" w:rsidP="00D40151">
      <w:r w:rsidRPr="009E0DE1">
        <w:t>The following documents contain provisions which, through reference in this text, constitute provisions of the present document.</w:t>
      </w:r>
    </w:p>
    <w:p w14:paraId="777BDD95" w14:textId="77777777" w:rsidR="00D40151" w:rsidRPr="009E0DE1" w:rsidRDefault="00D40151" w:rsidP="00D40151">
      <w:pPr>
        <w:pStyle w:val="B1"/>
      </w:pPr>
      <w:bookmarkStart w:id="55" w:name="OLE_LINK1"/>
      <w:bookmarkStart w:id="56" w:name="OLE_LINK2"/>
      <w:bookmarkStart w:id="57" w:name="OLE_LINK3"/>
      <w:bookmarkStart w:id="58" w:name="OLE_LINK4"/>
      <w:r w:rsidRPr="009E0DE1">
        <w:t>-</w:t>
      </w:r>
      <w:r w:rsidRPr="009E0DE1">
        <w:tab/>
        <w:t>References are either specific (identified by date of publication, edition number, version number, etc.) or non</w:t>
      </w:r>
      <w:r w:rsidRPr="009E0DE1">
        <w:noBreakHyphen/>
        <w:t>specific.</w:t>
      </w:r>
    </w:p>
    <w:p w14:paraId="65F0844E" w14:textId="77777777" w:rsidR="00D40151" w:rsidRPr="009E0DE1" w:rsidRDefault="00D40151" w:rsidP="00D40151">
      <w:pPr>
        <w:pStyle w:val="B1"/>
      </w:pPr>
      <w:r w:rsidRPr="009E0DE1">
        <w:t>-</w:t>
      </w:r>
      <w:r w:rsidRPr="009E0DE1">
        <w:tab/>
        <w:t>For a specific reference, subsequent revisions do not apply.</w:t>
      </w:r>
    </w:p>
    <w:p w14:paraId="571082D2" w14:textId="77777777" w:rsidR="00D40151" w:rsidRPr="009E0DE1" w:rsidRDefault="00D40151" w:rsidP="00D40151">
      <w:pPr>
        <w:pStyle w:val="B1"/>
      </w:pPr>
      <w:r w:rsidRPr="009E0DE1">
        <w:t>-</w:t>
      </w:r>
      <w:r w:rsidRPr="009E0DE1">
        <w:tab/>
        <w:t>For a non-specific reference, the latest version applies. In the case of a reference to a 3GPP document (including a GSM document), a non-specific reference implicitly refers to the latest version of that document</w:t>
      </w:r>
      <w:r w:rsidRPr="009E0DE1">
        <w:rPr>
          <w:i/>
        </w:rPr>
        <w:t xml:space="preserve"> in the same Release as the present document</w:t>
      </w:r>
      <w:r w:rsidRPr="009E0DE1">
        <w:t>.</w:t>
      </w:r>
    </w:p>
    <w:bookmarkEnd w:id="55"/>
    <w:bookmarkEnd w:id="56"/>
    <w:bookmarkEnd w:id="57"/>
    <w:bookmarkEnd w:id="58"/>
    <w:p w14:paraId="2F778E01" w14:textId="77777777" w:rsidR="00D40151" w:rsidRPr="009E0DE1" w:rsidRDefault="00D40151" w:rsidP="00D40151">
      <w:pPr>
        <w:pStyle w:val="EX"/>
      </w:pPr>
      <w:r w:rsidRPr="009E0DE1">
        <w:t>[1]</w:t>
      </w:r>
      <w:r w:rsidRPr="009E0DE1">
        <w:tab/>
        <w:t>3GPP</w:t>
      </w:r>
      <w:r>
        <w:t> </w:t>
      </w:r>
      <w:r w:rsidRPr="009E0DE1">
        <w:t>TR</w:t>
      </w:r>
      <w:r>
        <w:t> </w:t>
      </w:r>
      <w:r w:rsidRPr="009E0DE1">
        <w:t>21.905: "Vocabulary for 3GPP Specifications".</w:t>
      </w:r>
    </w:p>
    <w:p w14:paraId="188F7C6E" w14:textId="77777777" w:rsidR="00D40151" w:rsidRPr="009E0DE1" w:rsidRDefault="00D40151" w:rsidP="00D40151">
      <w:pPr>
        <w:pStyle w:val="EX"/>
      </w:pPr>
      <w:r w:rsidRPr="009E0DE1">
        <w:t>[2]</w:t>
      </w:r>
      <w:r w:rsidRPr="009E0DE1">
        <w:tab/>
        <w:t>3GPP</w:t>
      </w:r>
      <w:r>
        <w:t> </w:t>
      </w:r>
      <w:r w:rsidRPr="009E0DE1">
        <w:t>TS</w:t>
      </w:r>
      <w:r>
        <w:t> </w:t>
      </w:r>
      <w:r w:rsidRPr="009E0DE1">
        <w:t>22.261: "Service requirements for next generation new services and markets; Stage 1".</w:t>
      </w:r>
    </w:p>
    <w:p w14:paraId="53A5470D" w14:textId="77777777" w:rsidR="00D40151" w:rsidRPr="009E0DE1" w:rsidRDefault="00D40151" w:rsidP="00D40151">
      <w:pPr>
        <w:pStyle w:val="EX"/>
      </w:pPr>
      <w:r w:rsidRPr="009E0DE1">
        <w:t>[</w:t>
      </w:r>
      <w:r w:rsidRPr="009E0DE1">
        <w:rPr>
          <w:noProof/>
        </w:rPr>
        <w:t>3</w:t>
      </w:r>
      <w:r w:rsidRPr="009E0DE1">
        <w:t>]</w:t>
      </w:r>
      <w:r w:rsidRPr="009E0DE1">
        <w:tab/>
        <w:t>3GPP</w:t>
      </w:r>
      <w:r>
        <w:t> </w:t>
      </w:r>
      <w:r w:rsidRPr="009E0DE1">
        <w:t>TS</w:t>
      </w:r>
      <w:r>
        <w:t> </w:t>
      </w:r>
      <w:r w:rsidRPr="009E0DE1">
        <w:t>23.502: "Procedures for the 5G System; Stage 2".</w:t>
      </w:r>
    </w:p>
    <w:p w14:paraId="06A39551" w14:textId="77777777" w:rsidR="00D40151" w:rsidRPr="009E0DE1" w:rsidRDefault="00D40151" w:rsidP="00D40151">
      <w:pPr>
        <w:pStyle w:val="EX"/>
      </w:pPr>
      <w:r w:rsidRPr="009E0DE1">
        <w:t>[</w:t>
      </w:r>
      <w:r w:rsidRPr="009E0DE1">
        <w:rPr>
          <w:noProof/>
        </w:rPr>
        <w:t>4</w:t>
      </w:r>
      <w:r w:rsidRPr="009E0DE1">
        <w:t>]</w:t>
      </w:r>
      <w:r w:rsidRPr="009E0DE1">
        <w:tab/>
        <w:t>3GPP</w:t>
      </w:r>
      <w:r>
        <w:t> </w:t>
      </w:r>
      <w:r w:rsidRPr="009E0DE1">
        <w:t>TS</w:t>
      </w:r>
      <w:r>
        <w:t> </w:t>
      </w:r>
      <w:r w:rsidRPr="009E0DE1">
        <w:t>23.203: "Policies and Charging control architecture; Stage 2".</w:t>
      </w:r>
    </w:p>
    <w:p w14:paraId="4CA404DD" w14:textId="77777777" w:rsidR="00D40151" w:rsidRPr="009E0DE1" w:rsidRDefault="00D40151" w:rsidP="00D40151">
      <w:pPr>
        <w:pStyle w:val="EX"/>
      </w:pPr>
      <w:r w:rsidRPr="009E0DE1">
        <w:t>[</w:t>
      </w:r>
      <w:r w:rsidRPr="009E0DE1">
        <w:rPr>
          <w:noProof/>
        </w:rPr>
        <w:t>5</w:t>
      </w:r>
      <w:r w:rsidRPr="009E0DE1">
        <w:t>]</w:t>
      </w:r>
      <w:r w:rsidRPr="009E0DE1">
        <w:tab/>
        <w:t>3GPP</w:t>
      </w:r>
      <w:r>
        <w:t> </w:t>
      </w:r>
      <w:r w:rsidRPr="009E0DE1">
        <w:t>TS</w:t>
      </w:r>
      <w:r>
        <w:t> </w:t>
      </w:r>
      <w:r w:rsidRPr="009E0DE1">
        <w:t>23.040: "Technical realization of the Short Message Service (SMS); Stage 2".</w:t>
      </w:r>
    </w:p>
    <w:p w14:paraId="4B5B7437" w14:textId="77777777" w:rsidR="00D40151" w:rsidRPr="009E0DE1" w:rsidRDefault="00D40151" w:rsidP="00D40151">
      <w:pPr>
        <w:pStyle w:val="EX"/>
      </w:pPr>
      <w:r w:rsidRPr="009E0DE1">
        <w:t>[6]</w:t>
      </w:r>
      <w:r w:rsidRPr="009E0DE1">
        <w:tab/>
        <w:t>3GPP</w:t>
      </w:r>
      <w:r>
        <w:t> </w:t>
      </w:r>
      <w:r w:rsidRPr="009E0DE1">
        <w:t>TS</w:t>
      </w:r>
      <w:r>
        <w:t> </w:t>
      </w:r>
      <w:r w:rsidRPr="009E0DE1">
        <w:t>24.011: "Point-to-Point (PP) Short Message Service (SMS) support on mobile radio interface: Stage 3".</w:t>
      </w:r>
    </w:p>
    <w:p w14:paraId="0E864B55" w14:textId="77777777" w:rsidR="00D40151" w:rsidRPr="009E0DE1" w:rsidRDefault="00D40151" w:rsidP="00D40151">
      <w:pPr>
        <w:pStyle w:val="EX"/>
      </w:pPr>
      <w:r w:rsidRPr="009E0DE1">
        <w:t>[7]</w:t>
      </w:r>
      <w:r w:rsidRPr="009E0DE1">
        <w:tab/>
        <w:t>IETF RFC 7157: "IPv6 Multihoming without Network Address Translation".</w:t>
      </w:r>
    </w:p>
    <w:p w14:paraId="5104BE31" w14:textId="77777777" w:rsidR="00D40151" w:rsidRPr="009E0DE1" w:rsidRDefault="00D40151" w:rsidP="00D40151">
      <w:pPr>
        <w:pStyle w:val="EX"/>
      </w:pPr>
      <w:r w:rsidRPr="009E0DE1">
        <w:t>[8]</w:t>
      </w:r>
      <w:r w:rsidRPr="009E0DE1">
        <w:tab/>
        <w:t>IETF RFC 4191: "Default Router Preferences and More-Specific Routes".</w:t>
      </w:r>
    </w:p>
    <w:p w14:paraId="3E012E20" w14:textId="77777777" w:rsidR="00D40151" w:rsidRPr="009E0DE1" w:rsidRDefault="00D40151" w:rsidP="00D40151">
      <w:pPr>
        <w:pStyle w:val="EX"/>
      </w:pPr>
      <w:r w:rsidRPr="009E0DE1">
        <w:t>[9]</w:t>
      </w:r>
      <w:r w:rsidRPr="009E0DE1">
        <w:tab/>
        <w:t>IETF RFC 2131: "Dynamic Host Configuration Protocol".</w:t>
      </w:r>
    </w:p>
    <w:p w14:paraId="4E5350AC" w14:textId="77777777" w:rsidR="00D40151" w:rsidRPr="009E0DE1" w:rsidRDefault="00D40151" w:rsidP="00D40151">
      <w:pPr>
        <w:pStyle w:val="EX"/>
      </w:pPr>
      <w:r w:rsidRPr="009E0DE1">
        <w:t>[10]</w:t>
      </w:r>
      <w:r w:rsidRPr="009E0DE1">
        <w:tab/>
        <w:t>IETF RFC 4862: "IPv6 Stateless Address Autoconfiguration".</w:t>
      </w:r>
    </w:p>
    <w:p w14:paraId="6D4AC886" w14:textId="77777777" w:rsidR="00D40151" w:rsidRPr="009E0DE1" w:rsidRDefault="00D40151" w:rsidP="00D40151">
      <w:pPr>
        <w:pStyle w:val="EX"/>
      </w:pPr>
      <w:r w:rsidRPr="009E0DE1">
        <w:t>[11]</w:t>
      </w:r>
      <w:r w:rsidRPr="009E0DE1">
        <w:tab/>
        <w:t>ITU</w:t>
      </w:r>
      <w:r w:rsidRPr="009E0DE1">
        <w:noBreakHyphen/>
        <w:t>T Recommendation I.130: "Method for the characterization of telecommunication services supported by an ISDN and network capabilities of an ISDN".</w:t>
      </w:r>
    </w:p>
    <w:p w14:paraId="68FBA80D" w14:textId="77777777" w:rsidR="00D40151" w:rsidRPr="009E0DE1" w:rsidRDefault="00D40151" w:rsidP="00D40151">
      <w:pPr>
        <w:pStyle w:val="EX"/>
      </w:pPr>
      <w:r w:rsidRPr="009E0DE1">
        <w:t>[12]</w:t>
      </w:r>
      <w:r w:rsidRPr="009E0DE1">
        <w:tab/>
        <w:t>ITU</w:t>
      </w:r>
      <w:r w:rsidRPr="009E0DE1">
        <w:noBreakHyphen/>
        <w:t>T Recommendation Q.65: "The unified functional methodology for the characterization of services and network capabilities".</w:t>
      </w:r>
    </w:p>
    <w:p w14:paraId="196ADFCE" w14:textId="77777777" w:rsidR="00D40151" w:rsidRPr="009E0DE1" w:rsidRDefault="00D40151" w:rsidP="00D40151">
      <w:pPr>
        <w:pStyle w:val="EX"/>
      </w:pPr>
      <w:r w:rsidRPr="009E0DE1">
        <w:t>[13]</w:t>
      </w:r>
      <w:r w:rsidRPr="009E0DE1">
        <w:tab/>
        <w:t>3GPP</w:t>
      </w:r>
      <w:r>
        <w:t> </w:t>
      </w:r>
      <w:r w:rsidRPr="009E0DE1">
        <w:t>TS</w:t>
      </w:r>
      <w:r>
        <w:t> </w:t>
      </w:r>
      <w:r w:rsidRPr="009E0DE1">
        <w:t>24.301: "Non-Access-Stratum (NAS) protocol for Evolved Packet System (EPS): Stage 3".</w:t>
      </w:r>
    </w:p>
    <w:p w14:paraId="34189696" w14:textId="77777777" w:rsidR="00D40151" w:rsidRPr="009E0DE1" w:rsidRDefault="00D40151" w:rsidP="00D40151">
      <w:pPr>
        <w:pStyle w:val="EX"/>
      </w:pPr>
      <w:r w:rsidRPr="009E0DE1">
        <w:lastRenderedPageBreak/>
        <w:t>[14]</w:t>
      </w:r>
      <w:r w:rsidRPr="009E0DE1">
        <w:tab/>
        <w:t>IETF RFC 3736: "Stateless DHCP Service for IPv6".</w:t>
      </w:r>
    </w:p>
    <w:p w14:paraId="2E55CD8A" w14:textId="77777777" w:rsidR="00D40151" w:rsidRPr="009E0DE1" w:rsidRDefault="00D40151" w:rsidP="00D40151">
      <w:pPr>
        <w:pStyle w:val="EX"/>
      </w:pPr>
      <w:r w:rsidRPr="009E0DE1">
        <w:t>[15]</w:t>
      </w:r>
      <w:r w:rsidRPr="009E0DE1">
        <w:tab/>
        <w:t>3GPP</w:t>
      </w:r>
      <w:r>
        <w:t> </w:t>
      </w:r>
      <w:r w:rsidRPr="009E0DE1">
        <w:t>TS</w:t>
      </w:r>
      <w:r>
        <w:t> </w:t>
      </w:r>
      <w:r w:rsidRPr="009E0DE1">
        <w:t>23.228: "IP Multimedia Subsystem (IMS); Stage 2".</w:t>
      </w:r>
    </w:p>
    <w:p w14:paraId="2CBAE0D4" w14:textId="77777777" w:rsidR="00D40151" w:rsidRPr="009E0DE1" w:rsidRDefault="00D40151" w:rsidP="00D40151">
      <w:pPr>
        <w:pStyle w:val="EX"/>
      </w:pPr>
      <w:r w:rsidRPr="009E0DE1">
        <w:t>[16]</w:t>
      </w:r>
      <w:r w:rsidRPr="009E0DE1">
        <w:tab/>
        <w:t>3GPP</w:t>
      </w:r>
      <w:r>
        <w:t> </w:t>
      </w:r>
      <w:r w:rsidRPr="009E0DE1">
        <w:t>TS</w:t>
      </w:r>
      <w:r>
        <w:t> </w:t>
      </w:r>
      <w:r w:rsidRPr="009E0DE1">
        <w:t>22.173: "IMS Multimedia Telephony Service and supplementary services; Stage 1".</w:t>
      </w:r>
    </w:p>
    <w:p w14:paraId="184FF99D" w14:textId="77777777" w:rsidR="00D40151" w:rsidRPr="009E0DE1" w:rsidRDefault="00D40151" w:rsidP="00D40151">
      <w:pPr>
        <w:pStyle w:val="EX"/>
      </w:pPr>
      <w:r w:rsidRPr="009E0DE1">
        <w:t>[17]</w:t>
      </w:r>
      <w:r w:rsidRPr="009E0DE1">
        <w:tab/>
        <w:t>3GPP</w:t>
      </w:r>
      <w:r>
        <w:t> </w:t>
      </w:r>
      <w:r w:rsidRPr="009E0DE1">
        <w:t>TS</w:t>
      </w:r>
      <w:r>
        <w:t> </w:t>
      </w:r>
      <w:r w:rsidRPr="009E0DE1">
        <w:t>23.122: "Non-Access-Stratum (NAS) functions related to Mobile Station in idle mode".</w:t>
      </w:r>
    </w:p>
    <w:p w14:paraId="4F27B248" w14:textId="77777777" w:rsidR="00D40151" w:rsidRPr="009E0DE1" w:rsidRDefault="00D40151" w:rsidP="00D40151">
      <w:pPr>
        <w:pStyle w:val="EX"/>
      </w:pPr>
      <w:r w:rsidRPr="009E0DE1">
        <w:t>[18]</w:t>
      </w:r>
      <w:r w:rsidRPr="009E0DE1">
        <w:tab/>
        <w:t>3GPP</w:t>
      </w:r>
      <w:r>
        <w:t> </w:t>
      </w:r>
      <w:r w:rsidRPr="009E0DE1">
        <w:t>TS</w:t>
      </w:r>
      <w:r>
        <w:t> </w:t>
      </w:r>
      <w:r w:rsidRPr="009E0DE1">
        <w:t>23.167: "3rd Generation Partnership Project; Technical Specification Group Services and Systems Aspects; IP Multimedia Subsystem (IMS) emergency sessions".</w:t>
      </w:r>
    </w:p>
    <w:p w14:paraId="40EF617A" w14:textId="77777777" w:rsidR="00D40151" w:rsidRPr="009E0DE1" w:rsidRDefault="00D40151" w:rsidP="00D40151">
      <w:pPr>
        <w:pStyle w:val="EX"/>
      </w:pPr>
      <w:r w:rsidRPr="009E0DE1">
        <w:t>[19]</w:t>
      </w:r>
      <w:r w:rsidRPr="009E0DE1">
        <w:tab/>
        <w:t>3GPP</w:t>
      </w:r>
      <w:r>
        <w:t> </w:t>
      </w:r>
      <w:r w:rsidRPr="009E0DE1">
        <w:t>TS</w:t>
      </w:r>
      <w:r>
        <w:t> </w:t>
      </w:r>
      <w:r w:rsidRPr="009E0DE1">
        <w:t>23.003: "Numbering, Addressing and Identification".</w:t>
      </w:r>
    </w:p>
    <w:p w14:paraId="3A7B5FAF" w14:textId="77777777" w:rsidR="00D40151" w:rsidRPr="009E0DE1" w:rsidRDefault="00D40151" w:rsidP="00D40151">
      <w:pPr>
        <w:pStyle w:val="EX"/>
      </w:pPr>
      <w:r w:rsidRPr="009E0DE1">
        <w:t>[20]</w:t>
      </w:r>
      <w:r w:rsidRPr="009E0DE1">
        <w:tab/>
        <w:t>IETF RFC 7542: "The Network Access Identifier".</w:t>
      </w:r>
    </w:p>
    <w:p w14:paraId="2A1298AA" w14:textId="77777777" w:rsidR="00D40151" w:rsidRPr="009E0DE1" w:rsidRDefault="00D40151" w:rsidP="00D40151">
      <w:pPr>
        <w:pStyle w:val="EX"/>
      </w:pPr>
      <w:r w:rsidRPr="009E0DE1">
        <w:t>[21]</w:t>
      </w:r>
      <w:r w:rsidRPr="009E0DE1">
        <w:tab/>
        <w:t>3GPP</w:t>
      </w:r>
      <w:r>
        <w:t> </w:t>
      </w:r>
      <w:r w:rsidRPr="009E0DE1">
        <w:t>TS</w:t>
      </w:r>
      <w:r>
        <w:t> </w:t>
      </w:r>
      <w:r w:rsidRPr="009E0DE1">
        <w:t>23.002: "Network Architecture".</w:t>
      </w:r>
    </w:p>
    <w:p w14:paraId="26776E4D" w14:textId="77777777" w:rsidR="00D40151" w:rsidRPr="009E0DE1" w:rsidRDefault="00D40151" w:rsidP="00D40151">
      <w:pPr>
        <w:pStyle w:val="EX"/>
      </w:pPr>
      <w:r w:rsidRPr="009E0DE1">
        <w:t>[22]</w:t>
      </w:r>
      <w:r w:rsidRPr="009E0DE1">
        <w:tab/>
        <w:t>3GPP</w:t>
      </w:r>
      <w:r>
        <w:t> </w:t>
      </w:r>
      <w:r w:rsidRPr="009E0DE1">
        <w:t>TS</w:t>
      </w:r>
      <w:r>
        <w:t> </w:t>
      </w:r>
      <w:r w:rsidRPr="009E0DE1">
        <w:t>23.335: "User Data Convergence (UDC); Technical realization and information flows; Stage 2".</w:t>
      </w:r>
    </w:p>
    <w:p w14:paraId="4ECF50D2" w14:textId="77777777" w:rsidR="00D40151" w:rsidRPr="009E0DE1" w:rsidRDefault="00D40151" w:rsidP="00D40151">
      <w:pPr>
        <w:pStyle w:val="EX"/>
      </w:pPr>
      <w:r w:rsidRPr="009E0DE1">
        <w:t>[23]</w:t>
      </w:r>
      <w:r w:rsidRPr="009E0DE1">
        <w:tab/>
        <w:t>3GPP</w:t>
      </w:r>
      <w:r>
        <w:t> </w:t>
      </w:r>
      <w:r w:rsidRPr="009E0DE1">
        <w:t>TS</w:t>
      </w:r>
      <w:r>
        <w:t> </w:t>
      </w:r>
      <w:r w:rsidRPr="009E0DE1">
        <w:t>23.221: "Architectural requirements".</w:t>
      </w:r>
    </w:p>
    <w:p w14:paraId="025C61C2" w14:textId="77777777" w:rsidR="00D40151" w:rsidRPr="009E0DE1" w:rsidRDefault="00D40151" w:rsidP="00D40151">
      <w:pPr>
        <w:pStyle w:val="EX"/>
      </w:pPr>
      <w:r w:rsidRPr="009E0DE1">
        <w:t>[24]</w:t>
      </w:r>
      <w:r w:rsidRPr="009E0DE1">
        <w:tab/>
        <w:t>3GPP</w:t>
      </w:r>
      <w:r>
        <w:t> </w:t>
      </w:r>
      <w:r w:rsidRPr="009E0DE1">
        <w:t>TS</w:t>
      </w:r>
      <w:r>
        <w:t> </w:t>
      </w:r>
      <w:r w:rsidRPr="009E0DE1">
        <w:t>22.153: "Multimedia priority service".</w:t>
      </w:r>
    </w:p>
    <w:p w14:paraId="2D1EFE4F" w14:textId="77777777" w:rsidR="00D40151" w:rsidRPr="009E0DE1" w:rsidRDefault="00D40151" w:rsidP="00D40151">
      <w:pPr>
        <w:pStyle w:val="EX"/>
      </w:pPr>
      <w:r w:rsidRPr="009E0DE1">
        <w:t>[25]</w:t>
      </w:r>
      <w:r w:rsidRPr="009E0DE1">
        <w:tab/>
        <w:t>3GPP</w:t>
      </w:r>
      <w:r>
        <w:t> </w:t>
      </w:r>
      <w:r w:rsidRPr="009E0DE1">
        <w:t>TS</w:t>
      </w:r>
      <w:r>
        <w:t> </w:t>
      </w:r>
      <w:r w:rsidRPr="009E0DE1">
        <w:t>22.011: "Service Accessibility".</w:t>
      </w:r>
    </w:p>
    <w:p w14:paraId="190EE456" w14:textId="77777777" w:rsidR="00D40151" w:rsidRPr="009E0DE1" w:rsidRDefault="00D40151" w:rsidP="00D40151">
      <w:pPr>
        <w:pStyle w:val="EX"/>
      </w:pPr>
      <w:r w:rsidRPr="009E0DE1">
        <w:t>[26]</w:t>
      </w:r>
      <w:r w:rsidRPr="009E0DE1">
        <w:tab/>
        <w:t>3GPP</w:t>
      </w:r>
      <w:r>
        <w:t> </w:t>
      </w:r>
      <w:r w:rsidRPr="009E0DE1">
        <w:t>TS</w:t>
      </w:r>
      <w:r>
        <w:t> </w:t>
      </w:r>
      <w:r w:rsidRPr="009E0DE1">
        <w:t>23.401: "General Packet Radio Service (GPRS) enhancements for Evolved Universal Terrestrial Radio Access Network (E-UTRAN) access".</w:t>
      </w:r>
    </w:p>
    <w:p w14:paraId="6B5A743B" w14:textId="77777777" w:rsidR="00D40151" w:rsidRPr="009E0DE1" w:rsidRDefault="00D40151" w:rsidP="00D40151">
      <w:pPr>
        <w:pStyle w:val="EX"/>
      </w:pPr>
      <w:r w:rsidRPr="009E0DE1">
        <w:t>[27]</w:t>
      </w:r>
      <w:r w:rsidRPr="009E0DE1">
        <w:tab/>
        <w:t>3GPP</w:t>
      </w:r>
      <w:r>
        <w:t> </w:t>
      </w:r>
      <w:r w:rsidRPr="009E0DE1">
        <w:t>TS</w:t>
      </w:r>
      <w:r>
        <w:t> </w:t>
      </w:r>
      <w:r w:rsidRPr="009E0DE1">
        <w:t>38.300: "NR; NR and NG-RAN Overall Description".</w:t>
      </w:r>
    </w:p>
    <w:p w14:paraId="0829F618" w14:textId="77777777" w:rsidR="00D40151" w:rsidRPr="009E0DE1" w:rsidRDefault="00D40151" w:rsidP="00D40151">
      <w:pPr>
        <w:pStyle w:val="EX"/>
      </w:pPr>
      <w:r w:rsidRPr="009E0DE1">
        <w:t>[28]</w:t>
      </w:r>
      <w:r w:rsidRPr="009E0DE1">
        <w:tab/>
        <w:t>3GPP</w:t>
      </w:r>
      <w:r>
        <w:t> </w:t>
      </w:r>
      <w:r w:rsidRPr="009E0DE1">
        <w:t>TS</w:t>
      </w:r>
      <w:r>
        <w:t> </w:t>
      </w:r>
      <w:r w:rsidRPr="009E0DE1">
        <w:t>38.331: "NR; Radio Resource Control (RRC); Protocol Specification".</w:t>
      </w:r>
    </w:p>
    <w:p w14:paraId="4CD2B788" w14:textId="77777777" w:rsidR="00D40151" w:rsidRPr="009E0DE1" w:rsidRDefault="00D40151" w:rsidP="00D40151">
      <w:pPr>
        <w:pStyle w:val="EX"/>
      </w:pPr>
      <w:r w:rsidRPr="009E0DE1">
        <w:t>[29]</w:t>
      </w:r>
      <w:r w:rsidRPr="009E0DE1">
        <w:tab/>
        <w:t>3GPP</w:t>
      </w:r>
      <w:r>
        <w:t> </w:t>
      </w:r>
      <w:r w:rsidRPr="009E0DE1">
        <w:t>TS</w:t>
      </w:r>
      <w:r>
        <w:t> </w:t>
      </w:r>
      <w:r w:rsidRPr="009E0DE1">
        <w:t>33.501: "Security architecture and procedures for 5G system".</w:t>
      </w:r>
    </w:p>
    <w:p w14:paraId="4AD7BAD1" w14:textId="77777777" w:rsidR="00D40151" w:rsidRPr="009E0DE1" w:rsidRDefault="00D40151" w:rsidP="00D40151">
      <w:pPr>
        <w:pStyle w:val="EX"/>
      </w:pPr>
      <w:r w:rsidRPr="009E0DE1">
        <w:t>[30]</w:t>
      </w:r>
      <w:r w:rsidRPr="009E0DE1">
        <w:tab/>
        <w:t>3GPP</w:t>
      </w:r>
      <w:r>
        <w:t> </w:t>
      </w:r>
      <w:r w:rsidRPr="009E0DE1">
        <w:t>TS</w:t>
      </w:r>
      <w:r>
        <w:t> </w:t>
      </w:r>
      <w:r w:rsidRPr="009E0DE1">
        <w:t>36.300: "Evolved Universal Terrestrial Radio Access (E-UTRA) and Evolved Universal Terrestrial Radio Access Network (E-UTRAN); Overall description; Stage 2".</w:t>
      </w:r>
    </w:p>
    <w:p w14:paraId="5126B8AB" w14:textId="77777777" w:rsidR="00D40151" w:rsidRPr="009E0DE1" w:rsidRDefault="00D40151" w:rsidP="00D40151">
      <w:pPr>
        <w:pStyle w:val="EX"/>
      </w:pPr>
      <w:r w:rsidRPr="009E0DE1">
        <w:t>[31]</w:t>
      </w:r>
      <w:r w:rsidRPr="009E0DE1">
        <w:tab/>
        <w:t>3GPP</w:t>
      </w:r>
      <w:r>
        <w:t> </w:t>
      </w:r>
      <w:r w:rsidRPr="009E0DE1">
        <w:t>TS</w:t>
      </w:r>
      <w:r>
        <w:t> </w:t>
      </w:r>
      <w:r w:rsidRPr="009E0DE1">
        <w:t>37.340: "Evolved Universal Terrestrial Radio Access (E-UTRA) and NR; Multi-connectivity; Stage 2".</w:t>
      </w:r>
    </w:p>
    <w:p w14:paraId="558762AB" w14:textId="77777777" w:rsidR="00D40151" w:rsidRPr="009E0DE1" w:rsidRDefault="00D40151" w:rsidP="00D40151">
      <w:pPr>
        <w:pStyle w:val="EX"/>
      </w:pPr>
      <w:r w:rsidRPr="009E0DE1">
        <w:t>[32]</w:t>
      </w:r>
      <w:r w:rsidRPr="009E0DE1">
        <w:tab/>
        <w:t>3GPP</w:t>
      </w:r>
      <w:r>
        <w:t> </w:t>
      </w:r>
      <w:r w:rsidRPr="009E0DE1">
        <w:t>TS</w:t>
      </w:r>
      <w:r>
        <w:t> </w:t>
      </w:r>
      <w:r w:rsidRPr="009E0DE1">
        <w:t>23.214: "Architecture enhancements for control and user plane separation of EPC nodes; Stage 2".</w:t>
      </w:r>
    </w:p>
    <w:p w14:paraId="45E11F33" w14:textId="77777777" w:rsidR="00D40151" w:rsidRPr="009E0DE1" w:rsidRDefault="00D40151" w:rsidP="00D40151">
      <w:pPr>
        <w:pStyle w:val="EX"/>
      </w:pPr>
      <w:r w:rsidRPr="009E0DE1">
        <w:t>[33]</w:t>
      </w:r>
      <w:r w:rsidRPr="009E0DE1">
        <w:tab/>
        <w:t>3GPP</w:t>
      </w:r>
      <w:r>
        <w:t> </w:t>
      </w:r>
      <w:r w:rsidRPr="009E0DE1">
        <w:t>TS</w:t>
      </w:r>
      <w:r>
        <w:t> </w:t>
      </w:r>
      <w:r w:rsidRPr="009E0DE1">
        <w:t>22.101: "3rd Generation Partnership Project; Technical Specification Group Services and Systems Aspects; Service aspects; Service principles".</w:t>
      </w:r>
    </w:p>
    <w:p w14:paraId="6876C2A3" w14:textId="77777777" w:rsidR="00D40151" w:rsidRPr="009E0DE1" w:rsidRDefault="00D40151" w:rsidP="00D40151">
      <w:pPr>
        <w:pStyle w:val="EX"/>
      </w:pPr>
      <w:r w:rsidRPr="009E0DE1">
        <w:t>[34]</w:t>
      </w:r>
      <w:r w:rsidRPr="009E0DE1">
        <w:tab/>
        <w:t>3GPP</w:t>
      </w:r>
      <w:r>
        <w:t> </w:t>
      </w:r>
      <w:r w:rsidRPr="009E0DE1">
        <w:t>TS</w:t>
      </w:r>
      <w:r>
        <w:t> </w:t>
      </w:r>
      <w:r w:rsidRPr="009E0DE1">
        <w:t>38.413: "NG-RAN; NG Application Protocol (NGAP)".</w:t>
      </w:r>
    </w:p>
    <w:p w14:paraId="2F15E2A0" w14:textId="77777777" w:rsidR="00D40151" w:rsidRPr="009E0DE1" w:rsidRDefault="00D40151" w:rsidP="00D40151">
      <w:pPr>
        <w:pStyle w:val="EX"/>
      </w:pPr>
      <w:r w:rsidRPr="009E0DE1">
        <w:t>[35]</w:t>
      </w:r>
      <w:r w:rsidRPr="009E0DE1">
        <w:tab/>
        <w:t>3GPP</w:t>
      </w:r>
      <w:r>
        <w:t> </w:t>
      </w:r>
      <w:r w:rsidRPr="009E0DE1">
        <w:t>TS</w:t>
      </w:r>
      <w:r>
        <w:t> </w:t>
      </w:r>
      <w:r w:rsidRPr="009E0DE1">
        <w:t>33.1</w:t>
      </w:r>
      <w:r>
        <w:t>2</w:t>
      </w:r>
      <w:r w:rsidRPr="009E0DE1">
        <w:t>6: "Lawful Interception Requirements".</w:t>
      </w:r>
    </w:p>
    <w:p w14:paraId="75A3CDD1" w14:textId="77777777" w:rsidR="00D40151" w:rsidRPr="009E0DE1" w:rsidRDefault="00D40151" w:rsidP="00D40151">
      <w:pPr>
        <w:pStyle w:val="EX"/>
      </w:pPr>
      <w:r w:rsidRPr="009E0DE1">
        <w:t>[36]</w:t>
      </w:r>
      <w:r w:rsidRPr="009E0DE1">
        <w:tab/>
        <w:t>3GPP</w:t>
      </w:r>
      <w:r>
        <w:t> </w:t>
      </w:r>
      <w:r w:rsidRPr="009E0DE1">
        <w:t>TS</w:t>
      </w:r>
      <w:r>
        <w:t> </w:t>
      </w:r>
      <w:r w:rsidRPr="009E0DE1">
        <w:t>23.682: "Architecture enhancements to facilitate communications with packet data networks and applications".</w:t>
      </w:r>
    </w:p>
    <w:p w14:paraId="281BC5E3" w14:textId="77777777" w:rsidR="00D40151" w:rsidRPr="009E0DE1" w:rsidRDefault="00D40151" w:rsidP="00D40151">
      <w:pPr>
        <w:pStyle w:val="EX"/>
      </w:pPr>
      <w:bookmarkStart w:id="59" w:name="_Hlk492069047"/>
      <w:r w:rsidRPr="009E0DE1">
        <w:t>[37]</w:t>
      </w:r>
      <w:r w:rsidRPr="009E0DE1">
        <w:tab/>
        <w:t>3GPP</w:t>
      </w:r>
      <w:r>
        <w:t> </w:t>
      </w:r>
      <w:r w:rsidRPr="009E0DE1">
        <w:t>TS</w:t>
      </w:r>
      <w:r>
        <w:t> </w:t>
      </w:r>
      <w:r w:rsidRPr="009E0DE1">
        <w:t>22.280: "Mission Critical Services Common Requirements (MCCoRe); Stage 1".</w:t>
      </w:r>
    </w:p>
    <w:p w14:paraId="4C834BCA" w14:textId="77777777" w:rsidR="00D40151" w:rsidRPr="009E0DE1" w:rsidRDefault="00D40151" w:rsidP="00D40151">
      <w:pPr>
        <w:pStyle w:val="EX"/>
      </w:pPr>
      <w:r w:rsidRPr="009E0DE1">
        <w:t>[38]</w:t>
      </w:r>
      <w:r w:rsidRPr="009E0DE1">
        <w:tab/>
        <w:t>3GPP</w:t>
      </w:r>
      <w:r>
        <w:t> </w:t>
      </w:r>
      <w:r w:rsidRPr="009E0DE1">
        <w:t>TS</w:t>
      </w:r>
      <w:r>
        <w:t> </w:t>
      </w:r>
      <w:r w:rsidRPr="009E0DE1">
        <w:t>23.379: "Functional architecture and information flows to support Mission Critical Push To Talk (MCPTT); Stage 2".</w:t>
      </w:r>
    </w:p>
    <w:p w14:paraId="63FF524E" w14:textId="77777777" w:rsidR="00D40151" w:rsidRPr="009E0DE1" w:rsidRDefault="00D40151" w:rsidP="00D40151">
      <w:pPr>
        <w:pStyle w:val="EX"/>
      </w:pPr>
      <w:r w:rsidRPr="009E0DE1">
        <w:t>[39]</w:t>
      </w:r>
      <w:r w:rsidRPr="009E0DE1">
        <w:tab/>
        <w:t>3GPP</w:t>
      </w:r>
      <w:r>
        <w:t> </w:t>
      </w:r>
      <w:r w:rsidRPr="009E0DE1">
        <w:t>TS</w:t>
      </w:r>
      <w:r>
        <w:t> </w:t>
      </w:r>
      <w:r w:rsidRPr="009E0DE1">
        <w:t>23.281: "Functional architecture and information flows to support Mission Critical Video (MCVideo); Stage 2".</w:t>
      </w:r>
    </w:p>
    <w:p w14:paraId="550576F1" w14:textId="77777777" w:rsidR="00D40151" w:rsidRPr="009E0DE1" w:rsidRDefault="00D40151" w:rsidP="00D40151">
      <w:pPr>
        <w:pStyle w:val="EX"/>
      </w:pPr>
      <w:r w:rsidRPr="009E0DE1">
        <w:t>[40]</w:t>
      </w:r>
      <w:r w:rsidRPr="009E0DE1">
        <w:tab/>
        <w:t>3GPP</w:t>
      </w:r>
      <w:r>
        <w:t> </w:t>
      </w:r>
      <w:r w:rsidRPr="009E0DE1">
        <w:t>TS</w:t>
      </w:r>
      <w:r>
        <w:t> </w:t>
      </w:r>
      <w:r w:rsidRPr="009E0DE1">
        <w:t>23.282: "Functional architecture and information flows to support Mission Critical Data (MCData); Stage 2".</w:t>
      </w:r>
    </w:p>
    <w:p w14:paraId="4DB0D803" w14:textId="77777777" w:rsidR="00D40151" w:rsidRPr="009E0DE1" w:rsidRDefault="00D40151" w:rsidP="00D40151">
      <w:pPr>
        <w:pStyle w:val="EX"/>
      </w:pPr>
      <w:r w:rsidRPr="009E0DE1">
        <w:t>[41]</w:t>
      </w:r>
      <w:r w:rsidRPr="009E0DE1">
        <w:tab/>
        <w:t>3GPP</w:t>
      </w:r>
      <w:r>
        <w:t> </w:t>
      </w:r>
      <w:r w:rsidRPr="009E0DE1">
        <w:t>TS</w:t>
      </w:r>
      <w:r>
        <w:t> </w:t>
      </w:r>
      <w:r w:rsidRPr="009E0DE1">
        <w:t>32.240: "Charging management; Charging architecture and principles".</w:t>
      </w:r>
    </w:p>
    <w:p w14:paraId="145BCA7A" w14:textId="77777777" w:rsidR="00D40151" w:rsidRPr="009E0DE1" w:rsidRDefault="00D40151" w:rsidP="00D40151">
      <w:pPr>
        <w:pStyle w:val="EX"/>
      </w:pPr>
      <w:r w:rsidRPr="009E0DE1">
        <w:t>[42]</w:t>
      </w:r>
      <w:r w:rsidRPr="009E0DE1">
        <w:tab/>
        <w:t>3GPP</w:t>
      </w:r>
      <w:r>
        <w:t> </w:t>
      </w:r>
      <w:r w:rsidRPr="009E0DE1">
        <w:t>TS</w:t>
      </w:r>
      <w:r>
        <w:t> </w:t>
      </w:r>
      <w:r w:rsidRPr="009E0DE1">
        <w:t>38.401: "NG-RAN Architecture description".</w:t>
      </w:r>
    </w:p>
    <w:p w14:paraId="20736691" w14:textId="77777777" w:rsidR="00D40151" w:rsidRPr="009E0DE1" w:rsidRDefault="00D40151" w:rsidP="00D40151">
      <w:pPr>
        <w:pStyle w:val="EX"/>
      </w:pPr>
      <w:r w:rsidRPr="009E0DE1">
        <w:lastRenderedPageBreak/>
        <w:t>[43]</w:t>
      </w:r>
      <w:r w:rsidRPr="009E0DE1">
        <w:tab/>
        <w:t>3GPP</w:t>
      </w:r>
      <w:r>
        <w:t> </w:t>
      </w:r>
      <w:r w:rsidRPr="009E0DE1">
        <w:t>TS</w:t>
      </w:r>
      <w:r>
        <w:t> </w:t>
      </w:r>
      <w:r w:rsidRPr="009E0DE1">
        <w:t>23.402: "Architecture enhancements for non-3GPP accesses".</w:t>
      </w:r>
    </w:p>
    <w:p w14:paraId="06327DA7" w14:textId="77777777" w:rsidR="00D40151" w:rsidRPr="009E0DE1" w:rsidRDefault="00D40151" w:rsidP="00D40151">
      <w:pPr>
        <w:pStyle w:val="EX"/>
      </w:pPr>
      <w:r w:rsidRPr="009E0DE1">
        <w:t>[44]</w:t>
      </w:r>
      <w:r w:rsidRPr="009E0DE1">
        <w:tab/>
        <w:t>IETF RFC 4960: "Stream Control Transmission Protocol".</w:t>
      </w:r>
    </w:p>
    <w:p w14:paraId="5A0B3341" w14:textId="77777777" w:rsidR="00D40151" w:rsidRPr="009E0DE1" w:rsidRDefault="00D40151" w:rsidP="00D40151">
      <w:pPr>
        <w:pStyle w:val="EX"/>
      </w:pPr>
      <w:r w:rsidRPr="009E0DE1">
        <w:t>[45]</w:t>
      </w:r>
      <w:r w:rsidRPr="009E0DE1">
        <w:tab/>
        <w:t>3GPP</w:t>
      </w:r>
      <w:r>
        <w:t> </w:t>
      </w:r>
      <w:r w:rsidRPr="009E0DE1">
        <w:t>TS</w:t>
      </w:r>
      <w:r>
        <w:t> </w:t>
      </w:r>
      <w:r w:rsidRPr="009E0DE1">
        <w:t>23.503: "Policy and Charging Control Framework for the 5G System".</w:t>
      </w:r>
    </w:p>
    <w:p w14:paraId="7ABA184E" w14:textId="77777777" w:rsidR="00D40151" w:rsidRPr="009E0DE1" w:rsidRDefault="00D40151" w:rsidP="00D40151">
      <w:pPr>
        <w:pStyle w:val="EX"/>
      </w:pPr>
      <w:r w:rsidRPr="009E0DE1">
        <w:t>[46]</w:t>
      </w:r>
      <w:r w:rsidRPr="009E0DE1">
        <w:tab/>
        <w:t>3GPP</w:t>
      </w:r>
      <w:r>
        <w:t> </w:t>
      </w:r>
      <w:r w:rsidRPr="009E0DE1">
        <w:t>TS</w:t>
      </w:r>
      <w:r>
        <w:t> </w:t>
      </w:r>
      <w:r w:rsidRPr="009E0DE1">
        <w:t>23.041: "Public Warning System".</w:t>
      </w:r>
    </w:p>
    <w:p w14:paraId="5043646B" w14:textId="77777777" w:rsidR="00D40151" w:rsidRPr="009E0DE1" w:rsidRDefault="00D40151" w:rsidP="00D40151">
      <w:pPr>
        <w:pStyle w:val="EX"/>
      </w:pPr>
      <w:r w:rsidRPr="009E0DE1">
        <w:t>[47]</w:t>
      </w:r>
      <w:r w:rsidRPr="009E0DE1">
        <w:tab/>
        <w:t>3GPP</w:t>
      </w:r>
      <w:r>
        <w:t> </w:t>
      </w:r>
      <w:r w:rsidRPr="009E0DE1">
        <w:t>TS</w:t>
      </w:r>
      <w:r>
        <w:t> </w:t>
      </w:r>
      <w:r w:rsidRPr="009E0DE1">
        <w:t>24.501: "Non-Access-Stratum (NAS) protocol for 5G System (5GS); Stage 3".</w:t>
      </w:r>
    </w:p>
    <w:p w14:paraId="44702EEB" w14:textId="77777777" w:rsidR="00D40151" w:rsidRPr="009E0DE1" w:rsidRDefault="00D40151" w:rsidP="00D40151">
      <w:pPr>
        <w:pStyle w:val="EX"/>
      </w:pPr>
      <w:r w:rsidRPr="009E0DE1">
        <w:t>[48]</w:t>
      </w:r>
      <w:r w:rsidRPr="009E0DE1">
        <w:tab/>
        <w:t>3GPP</w:t>
      </w:r>
      <w:r>
        <w:t> </w:t>
      </w:r>
      <w:r w:rsidRPr="009E0DE1">
        <w:t>TS</w:t>
      </w:r>
      <w:r>
        <w:t> </w:t>
      </w:r>
      <w:r w:rsidRPr="009E0DE1">
        <w:t>24.502: "Access to the 5G System (5GS) via non-3GPP access networks; Stage 3".</w:t>
      </w:r>
    </w:p>
    <w:p w14:paraId="1EC4C33E" w14:textId="77777777" w:rsidR="00D40151" w:rsidRPr="009E0DE1" w:rsidRDefault="00D40151" w:rsidP="00D40151">
      <w:pPr>
        <w:pStyle w:val="EX"/>
      </w:pPr>
      <w:r w:rsidRPr="009E0DE1">
        <w:t>[49]</w:t>
      </w:r>
      <w:r w:rsidRPr="009E0DE1">
        <w:tab/>
        <w:t>3GPP</w:t>
      </w:r>
      <w:r>
        <w:t> </w:t>
      </w:r>
      <w:r w:rsidRPr="009E0DE1">
        <w:t>TS</w:t>
      </w:r>
      <w:r>
        <w:t> </w:t>
      </w:r>
      <w:r w:rsidRPr="009E0DE1">
        <w:t>29.500: "5G System; Technical Realization of Service Based Architecture; Stage 3".</w:t>
      </w:r>
    </w:p>
    <w:p w14:paraId="7D82DB24" w14:textId="77777777" w:rsidR="00D40151" w:rsidRPr="009E0DE1" w:rsidRDefault="00D40151" w:rsidP="00D40151">
      <w:pPr>
        <w:pStyle w:val="EX"/>
      </w:pPr>
      <w:r w:rsidRPr="009E0DE1">
        <w:t>[50]</w:t>
      </w:r>
      <w:r w:rsidRPr="009E0DE1">
        <w:tab/>
        <w:t>3GPP</w:t>
      </w:r>
      <w:r>
        <w:t> </w:t>
      </w:r>
      <w:r w:rsidRPr="009E0DE1">
        <w:t>TS</w:t>
      </w:r>
      <w:r>
        <w:t> </w:t>
      </w:r>
      <w:r w:rsidRPr="009E0DE1">
        <w:t>38.304: "NR; User Equipment (UE) procedures in idle mode".</w:t>
      </w:r>
    </w:p>
    <w:p w14:paraId="201DE812" w14:textId="77777777" w:rsidR="00D40151" w:rsidRPr="009E0DE1" w:rsidRDefault="00D40151" w:rsidP="00D40151">
      <w:pPr>
        <w:pStyle w:val="EX"/>
      </w:pPr>
      <w:r w:rsidRPr="009E0DE1">
        <w:t>[51]</w:t>
      </w:r>
      <w:r w:rsidRPr="009E0DE1">
        <w:tab/>
        <w:t>3GPP</w:t>
      </w:r>
      <w:r>
        <w:t> </w:t>
      </w:r>
      <w:r w:rsidRPr="009E0DE1">
        <w:t>TS</w:t>
      </w:r>
      <w:r>
        <w:t> </w:t>
      </w:r>
      <w:r w:rsidRPr="009E0DE1">
        <w:t>36.331: "Evolved Universal Terrestrial Radio Access (E-UTRA); Radio Resource Control (RRC); Protocol specification".</w:t>
      </w:r>
    </w:p>
    <w:p w14:paraId="365CB4E9" w14:textId="77777777" w:rsidR="00D40151" w:rsidRPr="009E0DE1" w:rsidRDefault="00D40151" w:rsidP="00D40151">
      <w:pPr>
        <w:pStyle w:val="EX"/>
      </w:pPr>
      <w:r w:rsidRPr="009E0DE1">
        <w:t>[52]</w:t>
      </w:r>
      <w:r w:rsidRPr="009E0DE1">
        <w:tab/>
        <w:t>3GPP</w:t>
      </w:r>
      <w:r>
        <w:t> </w:t>
      </w:r>
      <w:r w:rsidRPr="009E0DE1">
        <w:t>TS</w:t>
      </w:r>
      <w:r>
        <w:t> </w:t>
      </w:r>
      <w:r w:rsidRPr="009E0DE1">
        <w:t>36.304: "Evolved Universal Terrestrial Radio Access (E-UTRA); User Equipment (UE) procedures in idle mode".</w:t>
      </w:r>
    </w:p>
    <w:p w14:paraId="1D95153B" w14:textId="77777777" w:rsidR="00D40151" w:rsidRPr="009E0DE1" w:rsidRDefault="00D40151" w:rsidP="00D40151">
      <w:pPr>
        <w:pStyle w:val="EX"/>
      </w:pPr>
      <w:r w:rsidRPr="009E0DE1">
        <w:t>[53]</w:t>
      </w:r>
      <w:r>
        <w:tab/>
        <w:t>Void.</w:t>
      </w:r>
    </w:p>
    <w:p w14:paraId="7B5C2FF4" w14:textId="77777777" w:rsidR="00D40151" w:rsidRPr="009E0DE1" w:rsidRDefault="00D40151" w:rsidP="00D40151">
      <w:pPr>
        <w:pStyle w:val="EX"/>
      </w:pPr>
      <w:r w:rsidRPr="009E0DE1">
        <w:t>[54]</w:t>
      </w:r>
      <w:r w:rsidRPr="009E0DE1">
        <w:tab/>
        <w:t>IETF RFC 4861: "Neighbor Discovery for IP version 6 (IPv6)".</w:t>
      </w:r>
    </w:p>
    <w:p w14:paraId="1AA89456" w14:textId="77777777" w:rsidR="00D40151" w:rsidRPr="009E0DE1" w:rsidRDefault="00D40151" w:rsidP="00D40151">
      <w:pPr>
        <w:pStyle w:val="EX"/>
      </w:pPr>
      <w:r w:rsidRPr="009E0DE1">
        <w:t>[55]</w:t>
      </w:r>
      <w:r w:rsidRPr="009E0DE1">
        <w:tab/>
        <w:t>3GPP</w:t>
      </w:r>
      <w:r>
        <w:t> </w:t>
      </w:r>
      <w:r w:rsidRPr="009E0DE1">
        <w:t>TS</w:t>
      </w:r>
      <w:r>
        <w:t> </w:t>
      </w:r>
      <w:r w:rsidRPr="009E0DE1">
        <w:t>23.271: "Functional stage 2 description of Location Services (LCS)".</w:t>
      </w:r>
    </w:p>
    <w:p w14:paraId="504F61E9" w14:textId="77777777" w:rsidR="00D40151" w:rsidRPr="009E0DE1" w:rsidRDefault="00D40151" w:rsidP="00D40151">
      <w:pPr>
        <w:pStyle w:val="EX"/>
      </w:pPr>
      <w:r w:rsidRPr="009E0DE1">
        <w:t>[56]</w:t>
      </w:r>
      <w:r w:rsidRPr="009E0DE1">
        <w:tab/>
        <w:t>3GPP</w:t>
      </w:r>
      <w:r>
        <w:t> </w:t>
      </w:r>
      <w:r w:rsidRPr="009E0DE1">
        <w:t>TS</w:t>
      </w:r>
      <w:r>
        <w:t> </w:t>
      </w:r>
      <w:r w:rsidRPr="009E0DE1">
        <w:t>23.060: "General Packet Radio Service (GPRS); Service description; Stage 2".</w:t>
      </w:r>
    </w:p>
    <w:p w14:paraId="106C0A1B" w14:textId="77777777" w:rsidR="00D40151" w:rsidRPr="009E0DE1" w:rsidRDefault="00D40151" w:rsidP="00D40151">
      <w:pPr>
        <w:pStyle w:val="EX"/>
      </w:pPr>
      <w:r w:rsidRPr="009E0DE1">
        <w:t>[57]</w:t>
      </w:r>
      <w:r w:rsidRPr="009E0DE1">
        <w:tab/>
        <w:t>IETF RFC 4555: "IKEv2 Mobility and Multihoming Protocol (MOBIKE)".</w:t>
      </w:r>
    </w:p>
    <w:p w14:paraId="1BCC54D9" w14:textId="77777777" w:rsidR="00D40151" w:rsidRPr="009E0DE1" w:rsidRDefault="00D40151" w:rsidP="00D40151">
      <w:pPr>
        <w:pStyle w:val="EX"/>
      </w:pPr>
      <w:r w:rsidRPr="009E0DE1">
        <w:t>[58]</w:t>
      </w:r>
      <w:r w:rsidRPr="009E0DE1">
        <w:tab/>
        <w:t>3GPP</w:t>
      </w:r>
      <w:r>
        <w:t> </w:t>
      </w:r>
      <w:r w:rsidRPr="009E0DE1">
        <w:t>TS</w:t>
      </w:r>
      <w:r>
        <w:t> </w:t>
      </w:r>
      <w:r w:rsidRPr="009E0DE1">
        <w:t>29.510: "5G System: Network function repository services; Stage 3".</w:t>
      </w:r>
    </w:p>
    <w:p w14:paraId="08DFD4AA" w14:textId="77777777" w:rsidR="00D40151" w:rsidRPr="009E0DE1" w:rsidRDefault="00D40151" w:rsidP="00D40151">
      <w:pPr>
        <w:pStyle w:val="EX"/>
      </w:pPr>
      <w:r w:rsidRPr="009E0DE1">
        <w:t>[59]</w:t>
      </w:r>
      <w:r w:rsidRPr="009E0DE1">
        <w:tab/>
        <w:t>3GPP</w:t>
      </w:r>
      <w:r>
        <w:t> </w:t>
      </w:r>
      <w:r w:rsidRPr="009E0DE1">
        <w:t>TS</w:t>
      </w:r>
      <w:r>
        <w:t> </w:t>
      </w:r>
      <w:r w:rsidRPr="009E0DE1">
        <w:t>29.502: "5G System: Session Management Services: Stage 3".</w:t>
      </w:r>
    </w:p>
    <w:p w14:paraId="0DEE2A58" w14:textId="77777777" w:rsidR="00D40151" w:rsidRPr="009E0DE1" w:rsidRDefault="00D40151" w:rsidP="00D40151">
      <w:pPr>
        <w:pStyle w:val="EX"/>
      </w:pPr>
      <w:r w:rsidRPr="009E0DE1">
        <w:t>[60]</w:t>
      </w:r>
      <w:r w:rsidRPr="009E0DE1">
        <w:tab/>
        <w:t>IETF RFC 7296: "Internet Key Exchange Protocol Version 2 (IKEv2) ".</w:t>
      </w:r>
    </w:p>
    <w:bookmarkEnd w:id="59"/>
    <w:p w14:paraId="04DB285F" w14:textId="77777777" w:rsidR="00D40151" w:rsidRPr="009E0DE1" w:rsidRDefault="00D40151" w:rsidP="00D40151">
      <w:pPr>
        <w:pStyle w:val="EX"/>
      </w:pPr>
      <w:r w:rsidRPr="009E0DE1">
        <w:t>[61]</w:t>
      </w:r>
      <w:r w:rsidRPr="009E0DE1">
        <w:tab/>
        <w:t>3GPP</w:t>
      </w:r>
      <w:r>
        <w:t> </w:t>
      </w:r>
      <w:r w:rsidRPr="009E0DE1">
        <w:t>TS</w:t>
      </w:r>
      <w:r>
        <w:t> </w:t>
      </w:r>
      <w:r w:rsidRPr="009E0DE1">
        <w:t>23.380: "IMS Restoration Procedures".</w:t>
      </w:r>
    </w:p>
    <w:p w14:paraId="66A8730A" w14:textId="77777777" w:rsidR="00D40151" w:rsidRPr="009E0DE1" w:rsidRDefault="00D40151" w:rsidP="00D40151">
      <w:pPr>
        <w:pStyle w:val="EX"/>
      </w:pPr>
      <w:r w:rsidRPr="009E0DE1">
        <w:t>[62]</w:t>
      </w:r>
      <w:r w:rsidRPr="009E0DE1">
        <w:tab/>
        <w:t>3GPP</w:t>
      </w:r>
      <w:r>
        <w:t> </w:t>
      </w:r>
      <w:r w:rsidRPr="009E0DE1">
        <w:t>TS</w:t>
      </w:r>
      <w:r>
        <w:t> </w:t>
      </w:r>
      <w:r w:rsidRPr="009E0DE1">
        <w:t>24.229: "IP multimedia call control protocol based on Session Initiation Protocol (SIP) and Session Description Protocol (SDP); Stage 3".</w:t>
      </w:r>
    </w:p>
    <w:p w14:paraId="67523F1E" w14:textId="77777777" w:rsidR="00D40151" w:rsidRPr="009E0DE1" w:rsidRDefault="00D40151" w:rsidP="00D40151">
      <w:pPr>
        <w:pStyle w:val="EX"/>
      </w:pPr>
      <w:r w:rsidRPr="009E0DE1">
        <w:t>[63]</w:t>
      </w:r>
      <w:r w:rsidRPr="009E0DE1">
        <w:tab/>
        <w:t>3GPP</w:t>
      </w:r>
      <w:r>
        <w:t> </w:t>
      </w:r>
      <w:r w:rsidRPr="009E0DE1">
        <w:t>TS</w:t>
      </w:r>
      <w:r>
        <w:t> </w:t>
      </w:r>
      <w:r w:rsidRPr="009E0DE1">
        <w:t>23.292: "IP Multimedia Subsystem (IMS) centralized services; Stage 2".</w:t>
      </w:r>
    </w:p>
    <w:p w14:paraId="594C3EBC" w14:textId="77777777" w:rsidR="00D40151" w:rsidRPr="009E0DE1" w:rsidRDefault="00D40151" w:rsidP="00D40151">
      <w:pPr>
        <w:pStyle w:val="EX"/>
      </w:pPr>
      <w:r w:rsidRPr="009E0DE1">
        <w:t>[64]</w:t>
      </w:r>
      <w:r w:rsidRPr="009E0DE1">
        <w:tab/>
        <w:t>3GPP</w:t>
      </w:r>
      <w:r>
        <w:t> </w:t>
      </w:r>
      <w:r w:rsidRPr="009E0DE1">
        <w:t>TS</w:t>
      </w:r>
      <w:r>
        <w:t> </w:t>
      </w:r>
      <w:r w:rsidRPr="009E0DE1">
        <w:t>23.222: "Functional architecture and information flows to support Common API Framework for 3GPP Northbound APIs".</w:t>
      </w:r>
    </w:p>
    <w:p w14:paraId="5D0F8E28" w14:textId="77777777" w:rsidR="00D40151" w:rsidRPr="009E0DE1" w:rsidRDefault="00D40151" w:rsidP="00D40151">
      <w:pPr>
        <w:pStyle w:val="EX"/>
      </w:pPr>
      <w:r w:rsidRPr="009E0DE1">
        <w:t>[65]</w:t>
      </w:r>
      <w:r w:rsidRPr="009E0DE1">
        <w:tab/>
        <w:t>3GPP</w:t>
      </w:r>
      <w:r>
        <w:t> </w:t>
      </w:r>
      <w:r w:rsidRPr="009E0DE1">
        <w:t>TS</w:t>
      </w:r>
      <w:r>
        <w:t> </w:t>
      </w:r>
      <w:r w:rsidRPr="009E0DE1">
        <w:t>29.244: "Interface between the Control Plane and the User Plane Nodes; Stage 3".</w:t>
      </w:r>
    </w:p>
    <w:p w14:paraId="38CD88E5" w14:textId="77777777" w:rsidR="00D40151" w:rsidRPr="009E0DE1" w:rsidRDefault="00D40151" w:rsidP="00D40151">
      <w:pPr>
        <w:pStyle w:val="EX"/>
      </w:pPr>
      <w:r w:rsidRPr="009E0DE1">
        <w:t>[6</w:t>
      </w:r>
      <w:r>
        <w:t>6</w:t>
      </w:r>
      <w:r w:rsidRPr="009E0DE1">
        <w:t>]</w:t>
      </w:r>
      <w:r w:rsidRPr="009E0DE1">
        <w:tab/>
        <w:t>3GPP</w:t>
      </w:r>
      <w:r>
        <w:t> </w:t>
      </w:r>
      <w:r w:rsidRPr="009E0DE1">
        <w:t>TS</w:t>
      </w:r>
      <w:r>
        <w:t> 32.421: "Telecommunication management; Subscriber and equipment trace; Trace concepts and requirements".</w:t>
      </w:r>
    </w:p>
    <w:p w14:paraId="40099667" w14:textId="77777777" w:rsidR="00D40151" w:rsidRPr="009E0DE1" w:rsidRDefault="00D40151" w:rsidP="00D40151">
      <w:pPr>
        <w:pStyle w:val="EX"/>
      </w:pPr>
      <w:r w:rsidRPr="009E0DE1">
        <w:t>[6</w:t>
      </w:r>
      <w:r>
        <w:t>7</w:t>
      </w:r>
      <w:r w:rsidRPr="009E0DE1">
        <w:t>]</w:t>
      </w:r>
      <w:r w:rsidRPr="009E0DE1">
        <w:tab/>
        <w:t>3GPP</w:t>
      </w:r>
      <w:r>
        <w:t> </w:t>
      </w:r>
      <w:r w:rsidRPr="009E0DE1">
        <w:t>TS</w:t>
      </w:r>
      <w:r>
        <w:t> 32.290: "5G system; Services, operations and procedures of charging using Service Based Interface (SBI)".</w:t>
      </w:r>
    </w:p>
    <w:p w14:paraId="4ADBC5C2" w14:textId="77777777" w:rsidR="00D40151" w:rsidRPr="006B738D" w:rsidRDefault="00D40151" w:rsidP="00D40151">
      <w:pPr>
        <w:pStyle w:val="EX"/>
      </w:pPr>
      <w:r w:rsidRPr="006B738D">
        <w:t>[68]</w:t>
      </w:r>
      <w:r w:rsidRPr="006B738D">
        <w:tab/>
        <w:t>3GPP</w:t>
      </w:r>
      <w:r>
        <w:t> </w:t>
      </w:r>
      <w:r w:rsidRPr="006B738D">
        <w:t>TS</w:t>
      </w:r>
      <w:r>
        <w:t> </w:t>
      </w:r>
      <w:r w:rsidRPr="006B738D">
        <w:t>32.255: "5G Data connectivity domain charging; Stage 2".</w:t>
      </w:r>
    </w:p>
    <w:p w14:paraId="6C3E833C" w14:textId="77777777" w:rsidR="00D40151" w:rsidRPr="00096E06" w:rsidRDefault="00D40151" w:rsidP="00D40151">
      <w:pPr>
        <w:pStyle w:val="EX"/>
      </w:pPr>
      <w:r w:rsidRPr="00096E06">
        <w:t>[69]</w:t>
      </w:r>
      <w:r w:rsidRPr="00096E06">
        <w:tab/>
      </w:r>
      <w:r w:rsidRPr="006B738D">
        <w:t>3GPP</w:t>
      </w:r>
      <w:r>
        <w:t> </w:t>
      </w:r>
      <w:r w:rsidRPr="00096E06">
        <w:t>TS</w:t>
      </w:r>
      <w:r>
        <w:t> </w:t>
      </w:r>
      <w:r w:rsidRPr="00096E06">
        <w:t>38.306: "NR; User Equipment -UE) radio access capabilities".</w:t>
      </w:r>
    </w:p>
    <w:p w14:paraId="353D73E2" w14:textId="77777777" w:rsidR="00D40151" w:rsidRPr="00096E06" w:rsidRDefault="00D40151" w:rsidP="00D40151">
      <w:pPr>
        <w:pStyle w:val="EX"/>
      </w:pPr>
      <w:r w:rsidRPr="00096E06">
        <w:t>[70]</w:t>
      </w:r>
      <w:r w:rsidRPr="00096E06">
        <w:tab/>
      </w:r>
      <w:r w:rsidRPr="006B738D">
        <w:t>3GPP</w:t>
      </w:r>
      <w:r>
        <w:t> </w:t>
      </w:r>
      <w:r w:rsidRPr="00096E06">
        <w:t>TS</w:t>
      </w:r>
      <w:r>
        <w:t> </w:t>
      </w:r>
      <w:r w:rsidRPr="00096E06">
        <w:t>36.306: "Evolved Universal Terrestrial Radio Access -E-UTRA); User Equipment -UE) radio access capabilities".</w:t>
      </w:r>
    </w:p>
    <w:p w14:paraId="11936BE9" w14:textId="77777777" w:rsidR="00D40151" w:rsidRPr="00236D55" w:rsidRDefault="00D40151" w:rsidP="00D40151">
      <w:pPr>
        <w:pStyle w:val="EX"/>
      </w:pPr>
      <w:r w:rsidRPr="00236D55">
        <w:t>[71]</w:t>
      </w:r>
      <w:r w:rsidRPr="00236D55">
        <w:tab/>
        <w:t>3GPP</w:t>
      </w:r>
      <w:r>
        <w:t> </w:t>
      </w:r>
      <w:r w:rsidRPr="00236D55">
        <w:t>TS</w:t>
      </w:r>
      <w:r>
        <w:t> </w:t>
      </w:r>
      <w:r w:rsidRPr="00236D55">
        <w:t>29.</w:t>
      </w:r>
      <w:r>
        <w:t>518</w:t>
      </w:r>
      <w:r w:rsidRPr="00236D55">
        <w:t>: "5G System; Access and Mobility Management Services; Stage 3".</w:t>
      </w:r>
    </w:p>
    <w:p w14:paraId="5F9F9612" w14:textId="77777777" w:rsidR="00D40151" w:rsidRPr="007F357E" w:rsidRDefault="00D40151" w:rsidP="00D40151">
      <w:pPr>
        <w:pStyle w:val="EX"/>
      </w:pPr>
      <w:r w:rsidRPr="007F357E">
        <w:t>[72]</w:t>
      </w:r>
      <w:r w:rsidRPr="007F357E">
        <w:tab/>
        <w:t>3GPP</w:t>
      </w:r>
      <w:r>
        <w:t> </w:t>
      </w:r>
      <w:r w:rsidRPr="007F357E">
        <w:t>TS</w:t>
      </w:r>
      <w:r>
        <w:t> </w:t>
      </w:r>
      <w:r w:rsidRPr="007F357E">
        <w:t>23.285: "Architecture enhancements for V2X services".</w:t>
      </w:r>
    </w:p>
    <w:p w14:paraId="084D14DF" w14:textId="77777777" w:rsidR="00D40151" w:rsidRPr="007F357E" w:rsidRDefault="00D40151" w:rsidP="00D40151">
      <w:pPr>
        <w:pStyle w:val="EX"/>
      </w:pPr>
      <w:r w:rsidRPr="007F357E">
        <w:t>[7</w:t>
      </w:r>
      <w:r>
        <w:t>3</w:t>
      </w:r>
      <w:r w:rsidRPr="007F357E">
        <w:t>]</w:t>
      </w:r>
      <w:r w:rsidRPr="007F357E">
        <w:tab/>
      </w:r>
      <w:r>
        <w:t>IETF RFC 2865: "Remote Authentication Dial In User Service (RADIUS)".</w:t>
      </w:r>
    </w:p>
    <w:p w14:paraId="10266ACF" w14:textId="77777777" w:rsidR="00D40151" w:rsidRPr="007F357E" w:rsidRDefault="00D40151" w:rsidP="00D40151">
      <w:pPr>
        <w:pStyle w:val="EX"/>
      </w:pPr>
      <w:r w:rsidRPr="007F357E">
        <w:lastRenderedPageBreak/>
        <w:t>[7</w:t>
      </w:r>
      <w:r>
        <w:t>4</w:t>
      </w:r>
      <w:r w:rsidRPr="007F357E">
        <w:t>]</w:t>
      </w:r>
      <w:r w:rsidRPr="007F357E">
        <w:tab/>
      </w:r>
      <w:r>
        <w:t>IETF RFC 3162: "RADIUS and IPv6".</w:t>
      </w:r>
    </w:p>
    <w:p w14:paraId="2CDC38BA" w14:textId="77777777" w:rsidR="00D40151" w:rsidRPr="007F357E" w:rsidRDefault="00D40151" w:rsidP="00D40151">
      <w:pPr>
        <w:pStyle w:val="EX"/>
      </w:pPr>
      <w:r w:rsidRPr="007F357E">
        <w:t>[7</w:t>
      </w:r>
      <w:r>
        <w:t>5</w:t>
      </w:r>
      <w:r w:rsidRPr="007F357E">
        <w:t>]</w:t>
      </w:r>
      <w:r w:rsidRPr="007F357E">
        <w:tab/>
        <w:t>3GPP</w:t>
      </w:r>
      <w:r>
        <w:t> </w:t>
      </w:r>
      <w:r w:rsidRPr="007F357E">
        <w:t>TS</w:t>
      </w:r>
      <w:r>
        <w:t> </w:t>
      </w:r>
      <w:r w:rsidRPr="007F357E">
        <w:t>2</w:t>
      </w:r>
      <w:r>
        <w:t>9</w:t>
      </w:r>
      <w:r w:rsidRPr="007F357E">
        <w:t>.28</w:t>
      </w:r>
      <w:r>
        <w:t>1</w:t>
      </w:r>
      <w:r w:rsidRPr="007F357E">
        <w:t>: "</w:t>
      </w:r>
      <w:r>
        <w:t>General Packet Radio System (GPRS) Tunnelling Protocol User Plane (GTPv1-U)</w:t>
      </w:r>
      <w:r w:rsidRPr="007F357E">
        <w:t>".</w:t>
      </w:r>
    </w:p>
    <w:p w14:paraId="177913E3" w14:textId="77777777" w:rsidR="00D40151" w:rsidRDefault="00D40151" w:rsidP="00D40151">
      <w:pPr>
        <w:pStyle w:val="EX"/>
      </w:pPr>
      <w:r>
        <w:t>[76]</w:t>
      </w:r>
      <w:r>
        <w:tab/>
        <w:t>3GPP TS 26.238: "Uplink streaming".</w:t>
      </w:r>
    </w:p>
    <w:p w14:paraId="1AFC968D" w14:textId="77777777" w:rsidR="00D40151" w:rsidRDefault="00D40151" w:rsidP="00D40151">
      <w:pPr>
        <w:pStyle w:val="EX"/>
      </w:pPr>
      <w:r>
        <w:t>[77]</w:t>
      </w:r>
      <w:r>
        <w:tab/>
        <w:t>3GPP TR 26.939: "Guidelines on the Framework for Live Uplink Streaming (FLUS)".</w:t>
      </w:r>
    </w:p>
    <w:p w14:paraId="672863B4" w14:textId="77777777" w:rsidR="00D40151" w:rsidRDefault="00D40151" w:rsidP="00D40151">
      <w:pPr>
        <w:pStyle w:val="EX"/>
      </w:pPr>
      <w:r>
        <w:t>[78]</w:t>
      </w:r>
      <w:r>
        <w:tab/>
        <w:t>International Telecommunication Union (ITU), Standardization Bureau (TSB): "Operational Bulletin No. 1156"; http://handle.itu.int/11.1002/pub/810cad63-en (retrieved October 5, 2018).</w:t>
      </w:r>
    </w:p>
    <w:p w14:paraId="1385F158" w14:textId="77777777" w:rsidR="00D40151" w:rsidRDefault="00D40151" w:rsidP="00D40151">
      <w:pPr>
        <w:pStyle w:val="EX"/>
      </w:pPr>
      <w:r>
        <w:t>[79]</w:t>
      </w:r>
      <w:r>
        <w:tab/>
        <w:t>3GPP TS 28.533: "Management and orchestration; Architecture framework".</w:t>
      </w:r>
    </w:p>
    <w:p w14:paraId="1488879A" w14:textId="77777777" w:rsidR="00D40151" w:rsidRDefault="00D40151" w:rsidP="00D40151">
      <w:pPr>
        <w:pStyle w:val="EX"/>
      </w:pPr>
      <w:r>
        <w:t>[80]</w:t>
      </w:r>
      <w:r>
        <w:tab/>
        <w:t>3GPP TS 24.250: "Protocol for Reliable Data Service; Stage 3".</w:t>
      </w:r>
    </w:p>
    <w:p w14:paraId="54C6CF20" w14:textId="77777777" w:rsidR="00D40151" w:rsidRDefault="00D40151" w:rsidP="00D40151">
      <w:pPr>
        <w:pStyle w:val="EX"/>
      </w:pPr>
      <w:r>
        <w:t>[81]</w:t>
      </w:r>
      <w:r>
        <w:tab/>
        <w:t>IETF RFC 8684: "TCP Extensions for Multipath Operation with Multiple Addresses".</w:t>
      </w:r>
    </w:p>
    <w:p w14:paraId="6A04D098" w14:textId="77777777" w:rsidR="00D40151" w:rsidRDefault="00D40151" w:rsidP="00D40151">
      <w:pPr>
        <w:pStyle w:val="EX"/>
      </w:pPr>
      <w:r>
        <w:t>[82]</w:t>
      </w:r>
      <w:r>
        <w:tab/>
        <w:t>IETF RFC 8803: "0-RTT TCP Convert Protocol".</w:t>
      </w:r>
    </w:p>
    <w:p w14:paraId="55C34C7B" w14:textId="77777777" w:rsidR="00D40151" w:rsidRDefault="00D40151" w:rsidP="00D40151">
      <w:pPr>
        <w:pStyle w:val="EX"/>
      </w:pPr>
      <w:r>
        <w:t>[83]</w:t>
      </w:r>
      <w:r>
        <w:tab/>
        <w:t>IEEE Std 802.1CB-2017: "IEEE Standard for Local and metropolitan area networks-Frame Replication and Elimination for Reliability".</w:t>
      </w:r>
    </w:p>
    <w:p w14:paraId="4059EECA" w14:textId="77777777" w:rsidR="00D40151" w:rsidRPr="007F357E" w:rsidRDefault="00D40151" w:rsidP="00D40151">
      <w:pPr>
        <w:pStyle w:val="EX"/>
      </w:pPr>
      <w:r w:rsidRPr="007F357E">
        <w:t>[</w:t>
      </w:r>
      <w:r>
        <w:t>84</w:t>
      </w:r>
      <w:r w:rsidRPr="007F357E">
        <w:t>]</w:t>
      </w:r>
      <w:r w:rsidRPr="007F357E">
        <w:tab/>
        <w:t>3GPP</w:t>
      </w:r>
      <w:r>
        <w:t> TS 23.316: "Wireless and wireline convergence access support for the 5G System (5GS)".</w:t>
      </w:r>
    </w:p>
    <w:p w14:paraId="552A88A2" w14:textId="77777777" w:rsidR="00D40151" w:rsidRDefault="00D40151" w:rsidP="00D40151">
      <w:pPr>
        <w:pStyle w:val="EX"/>
      </w:pPr>
      <w:r>
        <w:t>[85]</w:t>
      </w:r>
      <w:r>
        <w:tab/>
        <w:t>WiFi Alliance Technical Committee, Hotspot 2.0 Technical Task Group: "Hotspot 2.0 (Release 2) Technical Specification".</w:t>
      </w:r>
    </w:p>
    <w:p w14:paraId="5BC8931B" w14:textId="77777777" w:rsidR="00D40151" w:rsidRPr="007F357E" w:rsidRDefault="00D40151" w:rsidP="00D40151">
      <w:pPr>
        <w:pStyle w:val="EX"/>
      </w:pPr>
      <w:r w:rsidRPr="007F357E">
        <w:t>[</w:t>
      </w:r>
      <w:r>
        <w:t>86</w:t>
      </w:r>
      <w:r w:rsidRPr="007F357E">
        <w:t>]</w:t>
      </w:r>
      <w:r w:rsidRPr="007F357E">
        <w:tab/>
        <w:t>3GPP</w:t>
      </w:r>
      <w:r>
        <w:t> TS 23.288: "Architecture enhancements for 5G System (5GS) to support network data analytics services".</w:t>
      </w:r>
    </w:p>
    <w:p w14:paraId="38C04DFF" w14:textId="77777777" w:rsidR="00D40151" w:rsidRPr="007F357E" w:rsidRDefault="00D40151" w:rsidP="00D40151">
      <w:pPr>
        <w:pStyle w:val="EX"/>
      </w:pPr>
      <w:r w:rsidRPr="007F357E">
        <w:t>[</w:t>
      </w:r>
      <w:r>
        <w:t>87</w:t>
      </w:r>
      <w:r w:rsidRPr="007F357E">
        <w:t>]</w:t>
      </w:r>
      <w:r w:rsidRPr="007F357E">
        <w:tab/>
        <w:t>3GPP</w:t>
      </w:r>
      <w:r>
        <w:t> TS 23.273: "5G System (5GS) Location Services (LCS); Stage 2".</w:t>
      </w:r>
    </w:p>
    <w:p w14:paraId="447D0BA6" w14:textId="77777777" w:rsidR="00D40151" w:rsidRPr="007F357E" w:rsidRDefault="00D40151" w:rsidP="00D40151">
      <w:pPr>
        <w:pStyle w:val="EX"/>
      </w:pPr>
      <w:r w:rsidRPr="007F357E">
        <w:t>[</w:t>
      </w:r>
      <w:r>
        <w:t>88</w:t>
      </w:r>
      <w:r w:rsidRPr="007F357E">
        <w:t>]</w:t>
      </w:r>
      <w:r w:rsidRPr="007F357E">
        <w:tab/>
        <w:t>3GPP</w:t>
      </w:r>
      <w:r>
        <w:t> TS 23.216: "Single Radio Voice Call Continuity (SRVCC); Stage 2".</w:t>
      </w:r>
    </w:p>
    <w:p w14:paraId="0C34BB3F" w14:textId="77777777" w:rsidR="00D40151" w:rsidRDefault="00D40151" w:rsidP="00D40151">
      <w:pPr>
        <w:pStyle w:val="EX"/>
      </w:pPr>
      <w:bookmarkStart w:id="60" w:name="_Hlk4663700"/>
      <w:r>
        <w:t>[89]</w:t>
      </w:r>
      <w:bookmarkEnd w:id="60"/>
      <w:r>
        <w:tab/>
        <w:t>CableLabs DOCSIS MULPI: "Data-Over-Cable Service Interface Specifications DOCSIS 3.1, MAC and Upper Layer Protocols Interface Specification".</w:t>
      </w:r>
    </w:p>
    <w:p w14:paraId="5E000E7E" w14:textId="77777777" w:rsidR="00D40151" w:rsidRDefault="00D40151" w:rsidP="00D40151">
      <w:pPr>
        <w:pStyle w:val="EX"/>
      </w:pPr>
      <w:r>
        <w:t>[90]</w:t>
      </w:r>
      <w:r>
        <w:tab/>
        <w:t>BBF TR-124 issue 5: "Functional Requirements for Broadband Residential Gateway Devices".</w:t>
      </w:r>
    </w:p>
    <w:p w14:paraId="4338D0DD" w14:textId="77777777" w:rsidR="00D40151" w:rsidRDefault="00D40151" w:rsidP="00D40151">
      <w:pPr>
        <w:pStyle w:val="EX"/>
      </w:pPr>
      <w:r>
        <w:t>[91]</w:t>
      </w:r>
      <w:r>
        <w:tab/>
        <w:t>BBF TR-101 issue 2: "Migration to Ethernet-Based Broadband Aggregation".</w:t>
      </w:r>
    </w:p>
    <w:p w14:paraId="75B186FF" w14:textId="77777777" w:rsidR="00D40151" w:rsidRDefault="00D40151" w:rsidP="00D40151">
      <w:pPr>
        <w:pStyle w:val="EX"/>
      </w:pPr>
      <w:r>
        <w:t>[92]</w:t>
      </w:r>
      <w:r>
        <w:tab/>
        <w:t>BBF TR-178 issue 1: "Multi-service Broadband Network Architecture and Nodal Requirements".</w:t>
      </w:r>
    </w:p>
    <w:p w14:paraId="3694E73D" w14:textId="77777777" w:rsidR="00D40151" w:rsidRPr="00B56148" w:rsidRDefault="00D40151" w:rsidP="00D40151">
      <w:pPr>
        <w:pStyle w:val="EX"/>
      </w:pPr>
      <w:r>
        <w:t>[93]</w:t>
      </w:r>
      <w:r>
        <w:tab/>
        <w:t>BBF WT-456: "AGF Functional Requirements".</w:t>
      </w:r>
    </w:p>
    <w:p w14:paraId="0977D9B8" w14:textId="77777777" w:rsidR="00D40151" w:rsidRPr="00B56148" w:rsidRDefault="00D40151" w:rsidP="00D40151">
      <w:pPr>
        <w:pStyle w:val="EX"/>
      </w:pPr>
      <w:r>
        <w:t>[94]</w:t>
      </w:r>
      <w:r>
        <w:tab/>
        <w:t>BBF WT-457: "FMIF Functional Requirements".</w:t>
      </w:r>
    </w:p>
    <w:p w14:paraId="55E8110E" w14:textId="77777777" w:rsidR="00D40151" w:rsidRPr="00475500" w:rsidRDefault="00D40151" w:rsidP="00D40151">
      <w:pPr>
        <w:pStyle w:val="EditorsNote"/>
      </w:pPr>
      <w:r w:rsidRPr="00475500">
        <w:t>Editor's note:</w:t>
      </w:r>
      <w:r w:rsidRPr="00475500">
        <w:tab/>
        <w:t>The references to BBF WT-456 and WT-457 will be revised when finalized by BBF.</w:t>
      </w:r>
    </w:p>
    <w:p w14:paraId="42E31C2E" w14:textId="77777777" w:rsidR="00D40151" w:rsidRDefault="00D40151" w:rsidP="00D40151">
      <w:pPr>
        <w:pStyle w:val="EX"/>
      </w:pPr>
      <w:r>
        <w:t>[95]</w:t>
      </w:r>
      <w:r>
        <w:tab/>
        <w:t>IEEE Std  802.1Qcc-2018: "IEEE Standard for Local and metropolitan area networks - Bridges and Bridged Networks - Amendment: Stream Reservation Protocol (SRP) Enhancements and Performance Improvements".</w:t>
      </w:r>
    </w:p>
    <w:p w14:paraId="1DBCDF3D" w14:textId="77777777" w:rsidR="00D40151" w:rsidRDefault="00D40151" w:rsidP="00D40151">
      <w:pPr>
        <w:pStyle w:val="EX"/>
      </w:pPr>
      <w:r>
        <w:t>[96]</w:t>
      </w:r>
      <w:r>
        <w:tab/>
        <w:t>Void.</w:t>
      </w:r>
    </w:p>
    <w:p w14:paraId="71CCE86C" w14:textId="77777777" w:rsidR="00D40151" w:rsidRDefault="00D40151" w:rsidP="00D40151">
      <w:pPr>
        <w:pStyle w:val="EX"/>
      </w:pPr>
      <w:r>
        <w:t>[97]</w:t>
      </w:r>
      <w:r>
        <w:tab/>
        <w:t>IEEE Std 802.1AB-2016: "IEEE Standard for Local and metropolitan area networks -- Station and Media Access Control Connectivity Discovery".</w:t>
      </w:r>
    </w:p>
    <w:p w14:paraId="5CFD5917" w14:textId="77777777" w:rsidR="00D40151" w:rsidRDefault="00D40151" w:rsidP="00D40151">
      <w:pPr>
        <w:pStyle w:val="EX"/>
      </w:pPr>
      <w:r>
        <w:t>[98]</w:t>
      </w:r>
      <w:r>
        <w:tab/>
        <w:t>IEEE Std 802.1Q-2018: "IEEE Standard for Local and metropolitan area networks--Bridges and Bridged Networks".</w:t>
      </w:r>
    </w:p>
    <w:p w14:paraId="7E4FA9E2" w14:textId="77777777" w:rsidR="00D40151" w:rsidRDefault="00D40151" w:rsidP="00D40151">
      <w:pPr>
        <w:pStyle w:val="EX"/>
      </w:pPr>
      <w:r>
        <w:t>[99]</w:t>
      </w:r>
      <w:r>
        <w:tab/>
        <w:t>3GPP TS 38.423: "NG-RAN; Xn Application Protocol (XnAP)".</w:t>
      </w:r>
    </w:p>
    <w:p w14:paraId="51353DD5" w14:textId="77777777" w:rsidR="00D40151" w:rsidRDefault="00D40151" w:rsidP="00D40151">
      <w:pPr>
        <w:pStyle w:val="EX"/>
      </w:pPr>
      <w:r>
        <w:t>[100]</w:t>
      </w:r>
      <w:r>
        <w:tab/>
        <w:t>3GPP TS 36.413: "Evolved Universal Terrestrial Radio Access Network (E-UTRAN); S1 Application Protocol (S1AP)".</w:t>
      </w:r>
    </w:p>
    <w:p w14:paraId="0292029A" w14:textId="77777777" w:rsidR="00D40151" w:rsidRDefault="00D40151" w:rsidP="00D40151">
      <w:pPr>
        <w:pStyle w:val="EX"/>
      </w:pPr>
      <w:r>
        <w:lastRenderedPageBreak/>
        <w:t>[101]</w:t>
      </w:r>
      <w:r>
        <w:tab/>
        <w:t>3GPP TS 29.274: "Evolved General Packet Radio Service (GPRS) Tunnelling Protocol for Control plane (GTPv2-C); Stage 3".</w:t>
      </w:r>
    </w:p>
    <w:p w14:paraId="367A88D7" w14:textId="77777777" w:rsidR="00D40151" w:rsidRPr="00C34949" w:rsidRDefault="00D40151" w:rsidP="00D40151">
      <w:pPr>
        <w:pStyle w:val="EX"/>
      </w:pPr>
      <w:bookmarkStart w:id="61" w:name="_Hlk11136067"/>
      <w:r w:rsidRPr="00D51D92">
        <w:t>[102]</w:t>
      </w:r>
      <w:r w:rsidRPr="00D51D92">
        <w:tab/>
      </w:r>
      <w:r>
        <w:t>3GPP </w:t>
      </w:r>
      <w:r w:rsidRPr="00C34949">
        <w:t>TS</w:t>
      </w:r>
      <w:r>
        <w:t> </w:t>
      </w:r>
      <w:r w:rsidRPr="00D51D92">
        <w:t>23.632</w:t>
      </w:r>
      <w:r w:rsidRPr="00C34949">
        <w:t>:</w:t>
      </w:r>
      <w:r w:rsidRPr="00D51D92">
        <w:t xml:space="preserve"> "User Data Interworking, Coexistence and Migration; stage 2".</w:t>
      </w:r>
    </w:p>
    <w:p w14:paraId="15E0711C" w14:textId="77777777" w:rsidR="00D40151" w:rsidRDefault="00D40151" w:rsidP="00D40151">
      <w:pPr>
        <w:pStyle w:val="EX"/>
      </w:pPr>
      <w:r w:rsidRPr="00D51D92">
        <w:t>[103]</w:t>
      </w:r>
      <w:r w:rsidRPr="00D51D92">
        <w:tab/>
      </w:r>
      <w:r>
        <w:t>3GPP </w:t>
      </w:r>
      <w:r w:rsidRPr="00C34949">
        <w:t>TS</w:t>
      </w:r>
      <w:r>
        <w:t> </w:t>
      </w:r>
      <w:r w:rsidRPr="00C34949">
        <w:t>29.</w:t>
      </w:r>
      <w:r w:rsidRPr="00D51D92">
        <w:t>563</w:t>
      </w:r>
      <w:r w:rsidRPr="00C34949">
        <w:t>:</w:t>
      </w:r>
      <w:r w:rsidRPr="00D51D92">
        <w:t xml:space="preserve"> "5G System (5GS); HSS services for interworking with UDM; Stage 3".</w:t>
      </w:r>
    </w:p>
    <w:bookmarkEnd w:id="61"/>
    <w:p w14:paraId="5E5FF0D9" w14:textId="77777777" w:rsidR="00D40151" w:rsidRDefault="00D40151" w:rsidP="00D40151">
      <w:pPr>
        <w:pStyle w:val="EX"/>
      </w:pPr>
      <w:r>
        <w:t>[104]</w:t>
      </w:r>
      <w:r>
        <w:tab/>
        <w:t>IEEE Std 802.1AS-2020: "IEEE Standard for Local and metropolitan area networks--Timing and Synchronization for Time-Sensitive Applications".</w:t>
      </w:r>
    </w:p>
    <w:p w14:paraId="21A79F15" w14:textId="77777777" w:rsidR="00D40151" w:rsidRDefault="00D40151" w:rsidP="00D40151">
      <w:pPr>
        <w:pStyle w:val="EX"/>
      </w:pPr>
      <w:r>
        <w:t>[105]</w:t>
      </w:r>
      <w:r>
        <w:tab/>
        <w:t>3GPP TS 22.104: "Service requirements for cyber-physical control applications in vertical domains".</w:t>
      </w:r>
    </w:p>
    <w:p w14:paraId="368EB1D6" w14:textId="77777777" w:rsidR="00D40151" w:rsidRDefault="00D40151" w:rsidP="00D40151">
      <w:pPr>
        <w:pStyle w:val="EX"/>
      </w:pPr>
      <w:r>
        <w:t>[106]</w:t>
      </w:r>
      <w:r>
        <w:tab/>
        <w:t>IEEE Std 802.11-2012: "IEEE Standard for Information technology - Telecommunications and information exchange between systems - Local and metropolitan area networks - Specific requirements - Part 11: Wireless LAN Medium Access Control (MAC) and Physical Layer (PHY) Specifications".</w:t>
      </w:r>
    </w:p>
    <w:p w14:paraId="1B4923FA" w14:textId="77777777" w:rsidR="00D40151" w:rsidRDefault="00D40151" w:rsidP="00D40151">
      <w:pPr>
        <w:pStyle w:val="EX"/>
      </w:pPr>
      <w:r>
        <w:t>[107]</w:t>
      </w:r>
      <w:r>
        <w:tab/>
        <w:t>IEEE Std 1588-2008: "IEEE Standard for a Precision Clock Synchronization Protocol for Networked Measurement and Control".</w:t>
      </w:r>
    </w:p>
    <w:p w14:paraId="5FF6015D" w14:textId="77777777" w:rsidR="00D40151" w:rsidRDefault="00D40151" w:rsidP="00D40151">
      <w:pPr>
        <w:pStyle w:val="EX"/>
      </w:pPr>
      <w:r>
        <w:t>[108]</w:t>
      </w:r>
      <w:r>
        <w:tab/>
        <w:t>3GPP TS 28.552: "Management and orchestration; 5G performance measurements".</w:t>
      </w:r>
    </w:p>
    <w:p w14:paraId="7B9F3AED" w14:textId="77777777" w:rsidR="00D40151" w:rsidRDefault="00D40151" w:rsidP="00D40151">
      <w:pPr>
        <w:pStyle w:val="EX"/>
      </w:pPr>
      <w:r>
        <w:t>[109]</w:t>
      </w:r>
      <w:r>
        <w:tab/>
        <w:t>3GPP TS 24.193: "Access Traffic Steering, Switching and Splitting; Stage 3".</w:t>
      </w:r>
    </w:p>
    <w:p w14:paraId="26A496C0" w14:textId="77777777" w:rsidR="00D40151" w:rsidRDefault="00D40151" w:rsidP="00D40151">
      <w:pPr>
        <w:pStyle w:val="EX"/>
      </w:pPr>
      <w:r>
        <w:t>[110]</w:t>
      </w:r>
      <w:r>
        <w:tab/>
        <w:t>3GPP TS 24.526: "User Equipment (UE) policies for 5G System (5GS); Stage 3".</w:t>
      </w:r>
    </w:p>
    <w:p w14:paraId="133818F2" w14:textId="77777777" w:rsidR="00D40151" w:rsidRDefault="00D40151" w:rsidP="00D40151">
      <w:pPr>
        <w:pStyle w:val="EX"/>
      </w:pPr>
      <w:bookmarkStart w:id="62" w:name="_Toc20149625"/>
      <w:r>
        <w:t>[111]</w:t>
      </w:r>
      <w:r>
        <w:tab/>
        <w:t>3GPP TS 22.186: "Enhancement of 3GPP support for V2X scenarios; Stage 1".</w:t>
      </w:r>
    </w:p>
    <w:p w14:paraId="6A21C38B" w14:textId="77777777" w:rsidR="00D40151" w:rsidRDefault="00D40151" w:rsidP="00D40151">
      <w:pPr>
        <w:pStyle w:val="EX"/>
      </w:pPr>
      <w:r>
        <w:t>[112]</w:t>
      </w:r>
      <w:r>
        <w:tab/>
        <w:t>3GPP TR 38.824: "Study on physical layer enhancements for NR ultra-reliable and low latency case (URLLC)".</w:t>
      </w:r>
    </w:p>
    <w:p w14:paraId="2C579E36" w14:textId="77777777" w:rsidR="00D40151" w:rsidRDefault="00D40151" w:rsidP="00D40151">
      <w:pPr>
        <w:pStyle w:val="EX"/>
      </w:pPr>
      <w:r>
        <w:t>[113]</w:t>
      </w:r>
      <w:r>
        <w:tab/>
        <w:t xml:space="preserve">IEEE: "Guidelines for Use of Extended Unique Identifier (EUI), Organizationally Unique Identifier (OUI), and Company ID (CID)", </w:t>
      </w:r>
      <w:r w:rsidRPr="00821CF5">
        <w:t>https://standards.ieee.org/content/dam/ieee-standards/standards/web/documents/tutorials/eui.pdf</w:t>
      </w:r>
      <w:r>
        <w:t>.</w:t>
      </w:r>
    </w:p>
    <w:p w14:paraId="385D5AFB" w14:textId="77777777" w:rsidR="00D40151" w:rsidRDefault="00D40151" w:rsidP="00D40151">
      <w:pPr>
        <w:pStyle w:val="EX"/>
      </w:pPr>
      <w:r>
        <w:t>[114]</w:t>
      </w:r>
      <w:r>
        <w:tab/>
        <w:t>3GPP TS 32.256: "Charging Management; 5G connection and mobility domain charging; Stage 2".</w:t>
      </w:r>
    </w:p>
    <w:p w14:paraId="70780F18" w14:textId="77777777" w:rsidR="00D40151" w:rsidRDefault="00D40151" w:rsidP="00D40151">
      <w:pPr>
        <w:pStyle w:val="EX"/>
      </w:pPr>
      <w:bookmarkStart w:id="63" w:name="_Toc27846416"/>
      <w:r>
        <w:t>[115]</w:t>
      </w:r>
      <w:r>
        <w:tab/>
        <w:t>3GPP TS 33.210: "Network Domain Security (NDS); IP network layer security".</w:t>
      </w:r>
    </w:p>
    <w:p w14:paraId="48E80999" w14:textId="77777777" w:rsidR="00D40151" w:rsidRDefault="00D40151" w:rsidP="00D40151">
      <w:pPr>
        <w:pStyle w:val="EX"/>
      </w:pPr>
      <w:r>
        <w:t>[116]</w:t>
      </w:r>
      <w:r>
        <w:tab/>
        <w:t>3GPP TS 38.415: "PDU Session User Plane Protocol".</w:t>
      </w:r>
    </w:p>
    <w:p w14:paraId="08C5126B" w14:textId="77777777" w:rsidR="00D40151" w:rsidRDefault="00D40151" w:rsidP="00D40151">
      <w:pPr>
        <w:pStyle w:val="EX"/>
      </w:pPr>
      <w:r>
        <w:t>[117]</w:t>
      </w:r>
      <w:r>
        <w:tab/>
        <w:t>3GPP TS 24.535: "Device-side Time-Sensitive Networking (TSN) Translator (DS-TT) to network-side TSN Translator (NW-TT) protocol aspects; Stage 3".</w:t>
      </w:r>
    </w:p>
    <w:p w14:paraId="0B605290" w14:textId="77777777" w:rsidR="00D40151" w:rsidRDefault="00D40151" w:rsidP="00D40151">
      <w:pPr>
        <w:pStyle w:val="EX"/>
      </w:pPr>
      <w:r>
        <w:t>[118]</w:t>
      </w:r>
      <w:r>
        <w:tab/>
        <w:t>3GPP TS 32.274: "Charging Management; Short Message Service (SMS) charging".</w:t>
      </w:r>
    </w:p>
    <w:p w14:paraId="094C20ED" w14:textId="77777777" w:rsidR="00D40151" w:rsidRDefault="00D40151" w:rsidP="00D40151">
      <w:pPr>
        <w:pStyle w:val="EX"/>
      </w:pPr>
      <w:r>
        <w:t>[119]</w:t>
      </w:r>
      <w:r>
        <w:tab/>
        <w:t>3GPP TS 23.008: "Organization of subscriber data".</w:t>
      </w:r>
    </w:p>
    <w:p w14:paraId="4897E9EE" w14:textId="77777777" w:rsidR="00D40151" w:rsidRDefault="00D40151" w:rsidP="00D40151">
      <w:pPr>
        <w:pStyle w:val="EX"/>
      </w:pPr>
      <w:bookmarkStart w:id="64" w:name="_Toc36187540"/>
      <w:r>
        <w:t>[120]</w:t>
      </w:r>
      <w:r>
        <w:tab/>
        <w:t>3GPP TS 38.314: "NR; Layer 2 measurements".</w:t>
      </w:r>
    </w:p>
    <w:p w14:paraId="06F63465" w14:textId="77777777" w:rsidR="00D40151" w:rsidRDefault="00D40151" w:rsidP="00D40151">
      <w:pPr>
        <w:pStyle w:val="EX"/>
      </w:pPr>
      <w:r>
        <w:t>[121]</w:t>
      </w:r>
      <w:r>
        <w:tab/>
        <w:t>3GPP TS 23.287: "Architecture enhancements for 5G System (5GS) to support Vehicle-to-Everything (V2X) services".</w:t>
      </w:r>
    </w:p>
    <w:p w14:paraId="2E44AD81" w14:textId="77777777" w:rsidR="00D40151" w:rsidRDefault="00D40151" w:rsidP="00D40151">
      <w:pPr>
        <w:pStyle w:val="EX"/>
      </w:pPr>
      <w:r>
        <w:t>[122]</w:t>
      </w:r>
      <w:r>
        <w:tab/>
        <w:t>3GPP TS 29.503: "5G System; Unified Data Management Services; Stage 3".</w:t>
      </w:r>
    </w:p>
    <w:p w14:paraId="1BC10B27" w14:textId="77777777" w:rsidR="00D40151" w:rsidRPr="009E0DE1" w:rsidRDefault="00D40151" w:rsidP="00D40151">
      <w:pPr>
        <w:pStyle w:val="Heading1"/>
      </w:pPr>
      <w:bookmarkStart w:id="65" w:name="_Toc45183444"/>
      <w:bookmarkStart w:id="66" w:name="_Toc47342286"/>
      <w:bookmarkStart w:id="67" w:name="_Toc51768984"/>
      <w:bookmarkStart w:id="68" w:name="_Toc51829051"/>
      <w:r w:rsidRPr="009E0DE1">
        <w:t>3</w:t>
      </w:r>
      <w:r w:rsidRPr="009E0DE1">
        <w:tab/>
        <w:t>Definitions and abbreviations</w:t>
      </w:r>
      <w:bookmarkEnd w:id="62"/>
      <w:bookmarkEnd w:id="63"/>
      <w:bookmarkEnd w:id="64"/>
      <w:bookmarkEnd w:id="65"/>
      <w:bookmarkEnd w:id="66"/>
      <w:bookmarkEnd w:id="67"/>
      <w:bookmarkEnd w:id="68"/>
    </w:p>
    <w:p w14:paraId="57D5901D" w14:textId="77777777" w:rsidR="00D40151" w:rsidRPr="009E0DE1" w:rsidRDefault="00D40151" w:rsidP="00D40151">
      <w:pPr>
        <w:pStyle w:val="Heading2"/>
      </w:pPr>
      <w:bookmarkStart w:id="69" w:name="_Toc20149626"/>
      <w:bookmarkStart w:id="70" w:name="_Toc27846417"/>
      <w:bookmarkStart w:id="71" w:name="_Toc36187541"/>
      <w:bookmarkStart w:id="72" w:name="_Toc45183445"/>
      <w:bookmarkStart w:id="73" w:name="_Toc47342287"/>
      <w:bookmarkStart w:id="74" w:name="_Toc51768985"/>
      <w:bookmarkStart w:id="75" w:name="_Toc51829052"/>
      <w:r w:rsidRPr="009E0DE1">
        <w:t>3.1</w:t>
      </w:r>
      <w:r w:rsidRPr="009E0DE1">
        <w:tab/>
        <w:t>Definitions</w:t>
      </w:r>
      <w:bookmarkEnd w:id="69"/>
      <w:bookmarkEnd w:id="70"/>
      <w:bookmarkEnd w:id="71"/>
      <w:bookmarkEnd w:id="72"/>
      <w:bookmarkEnd w:id="73"/>
      <w:bookmarkEnd w:id="74"/>
      <w:bookmarkEnd w:id="75"/>
    </w:p>
    <w:p w14:paraId="3706842C" w14:textId="77777777" w:rsidR="00D40151" w:rsidRPr="009E0DE1" w:rsidRDefault="00D40151" w:rsidP="00D40151">
      <w:r w:rsidRPr="009E0DE1">
        <w:t>For the purposes of the present document, the terms and definitions given in TR</w:t>
      </w:r>
      <w:r>
        <w:t> </w:t>
      </w:r>
      <w:r w:rsidRPr="009E0DE1">
        <w:t>21.905</w:t>
      </w:r>
      <w:r>
        <w:t> </w:t>
      </w:r>
      <w:r w:rsidRPr="009E0DE1">
        <w:t>[1] and the following apply. A term defined in the present document takes precedence over the definition of the same term, if any, in TR</w:t>
      </w:r>
      <w:r>
        <w:t> </w:t>
      </w:r>
      <w:r w:rsidRPr="009E0DE1">
        <w:t>21.905</w:t>
      </w:r>
      <w:r>
        <w:t> </w:t>
      </w:r>
      <w:r w:rsidRPr="009E0DE1">
        <w:t>[1].</w:t>
      </w:r>
    </w:p>
    <w:p w14:paraId="10096B72" w14:textId="77777777" w:rsidR="00D40151" w:rsidRPr="00B56148" w:rsidRDefault="00D40151" w:rsidP="00D40151">
      <w:pPr>
        <w:keepLines/>
      </w:pPr>
      <w:r w:rsidRPr="00B56148">
        <w:rPr>
          <w:b/>
        </w:rPr>
        <w:t>5GLAN Group:</w:t>
      </w:r>
      <w:r>
        <w:t xml:space="preserve"> A set of UEs using private communication for 5G LAN-type service.</w:t>
      </w:r>
    </w:p>
    <w:p w14:paraId="546BB7A0" w14:textId="77777777" w:rsidR="00D40151" w:rsidRPr="009E0DE1" w:rsidRDefault="00D40151" w:rsidP="00D40151">
      <w:pPr>
        <w:keepLines/>
      </w:pPr>
      <w:r w:rsidRPr="009E0DE1">
        <w:rPr>
          <w:b/>
          <w:noProof/>
        </w:rPr>
        <w:lastRenderedPageBreak/>
        <w:t xml:space="preserve">5G Access Network: </w:t>
      </w:r>
      <w:r w:rsidRPr="009E0DE1">
        <w:t>An access network comprising a NG-RAN and/or non-3GPP AN connecting to a 5G Core Network.</w:t>
      </w:r>
    </w:p>
    <w:p w14:paraId="43704C57" w14:textId="77777777" w:rsidR="00D40151" w:rsidRPr="009E0DE1" w:rsidRDefault="00D40151" w:rsidP="00D40151">
      <w:pPr>
        <w:keepLines/>
      </w:pPr>
      <w:r w:rsidRPr="009E0DE1">
        <w:rPr>
          <w:b/>
          <w:noProof/>
        </w:rPr>
        <w:t xml:space="preserve">5G Core Network: </w:t>
      </w:r>
      <w:r w:rsidRPr="009E0DE1">
        <w:t>The core network specified in the present document. It connects to a 5G Access Network.</w:t>
      </w:r>
    </w:p>
    <w:p w14:paraId="462D8FEE" w14:textId="77777777" w:rsidR="00D40151" w:rsidRDefault="00D40151" w:rsidP="00D40151">
      <w:r w:rsidRPr="00B56148">
        <w:rPr>
          <w:b/>
        </w:rPr>
        <w:t>5G LAN-Type Service:</w:t>
      </w:r>
      <w:r>
        <w:t xml:space="preserve"> A service over the 5G system offering private communication using IP and/or non-IP type communications.</w:t>
      </w:r>
    </w:p>
    <w:p w14:paraId="5CF76DA2" w14:textId="77777777" w:rsidR="00D40151" w:rsidRDefault="00D40151" w:rsidP="00D40151">
      <w:r w:rsidRPr="00B56148">
        <w:rPr>
          <w:b/>
        </w:rPr>
        <w:t>5G LAN-Virtual Network:</w:t>
      </w:r>
      <w:r>
        <w:t xml:space="preserve"> A virtual network over the 5G system capable of supporting 5G LAN-type service.</w:t>
      </w:r>
    </w:p>
    <w:p w14:paraId="1B35C755" w14:textId="77777777" w:rsidR="00D40151" w:rsidRPr="009E0DE1" w:rsidRDefault="00D40151" w:rsidP="00D40151">
      <w:r w:rsidRPr="009E0DE1">
        <w:rPr>
          <w:b/>
        </w:rPr>
        <w:t xml:space="preserve">5G QoS Flow: </w:t>
      </w:r>
      <w:r w:rsidRPr="009E0DE1">
        <w:t>The finest granularity for QoS forwarding treatment in the 5G System. All traffic mapped to the same 5G QoS Flow receive the same forwarding treatment (e.g. scheduling policy, queue management policy, rate shaping policy, RLC configuration, etc.). Providing different QoS forwarding treatment requires separate 5G QoS Flow.</w:t>
      </w:r>
    </w:p>
    <w:p w14:paraId="792CB56F" w14:textId="77777777" w:rsidR="00D40151" w:rsidRPr="009E0DE1" w:rsidRDefault="00D40151" w:rsidP="00D40151">
      <w:r w:rsidRPr="009E0DE1">
        <w:rPr>
          <w:b/>
        </w:rPr>
        <w:t>5G QoS Identifier:</w:t>
      </w:r>
      <w:r w:rsidRPr="009E0DE1">
        <w:t xml:space="preserve"> A scalar that is used as a reference to a specific QoS forwarding behaviour (e.g. packet loss rate, packet delay budget) to be provided to a 5G QoS Flow. This may be implemented in the access network by the 5QI referencing node specific parameters that control the QoS forwarding treatment (e.g. scheduling weights, admission thresholds, queue management thresholds, link layer protocol configuration, etc.).</w:t>
      </w:r>
    </w:p>
    <w:p w14:paraId="43394DF3" w14:textId="77777777" w:rsidR="00D40151" w:rsidRPr="009E0DE1" w:rsidRDefault="00D40151" w:rsidP="00D40151">
      <w:pPr>
        <w:keepLines/>
        <w:rPr>
          <w:lang w:eastAsia="zh-CN"/>
        </w:rPr>
      </w:pPr>
      <w:r w:rsidRPr="009E0DE1">
        <w:rPr>
          <w:b/>
          <w:noProof/>
        </w:rPr>
        <w:t>5G</w:t>
      </w:r>
      <w:r w:rsidRPr="009E0DE1">
        <w:rPr>
          <w:b/>
        </w:rPr>
        <w:t xml:space="preserve"> System: </w:t>
      </w:r>
      <w:r w:rsidRPr="009E0DE1">
        <w:t>3GPP system consisting of 5G Access Network (AN),</w:t>
      </w:r>
      <w:r w:rsidRPr="009E0DE1">
        <w:rPr>
          <w:lang w:eastAsia="zh-CN"/>
        </w:rPr>
        <w:t xml:space="preserve"> </w:t>
      </w:r>
      <w:r w:rsidRPr="009E0DE1">
        <w:rPr>
          <w:noProof/>
        </w:rPr>
        <w:t>5G</w:t>
      </w:r>
      <w:r w:rsidRPr="009E0DE1">
        <w:t xml:space="preserve"> Core Network and UE.</w:t>
      </w:r>
    </w:p>
    <w:p w14:paraId="0870290A" w14:textId="77777777" w:rsidR="00D40151" w:rsidRDefault="00D40151" w:rsidP="00D40151">
      <w:pPr>
        <w:keepLines/>
      </w:pPr>
      <w:r w:rsidRPr="0025597E">
        <w:rPr>
          <w:b/>
        </w:rPr>
        <w:t>5G-BRG:</w:t>
      </w:r>
      <w:r>
        <w:t xml:space="preserve"> The 5G-BRG is a 5G-RG defined in BBF.</w:t>
      </w:r>
    </w:p>
    <w:p w14:paraId="51E31C3B" w14:textId="77777777" w:rsidR="00D40151" w:rsidRDefault="00D40151" w:rsidP="00D40151">
      <w:pPr>
        <w:keepLines/>
      </w:pPr>
      <w:r w:rsidRPr="0025597E">
        <w:rPr>
          <w:b/>
        </w:rPr>
        <w:t>5G-CRG:</w:t>
      </w:r>
      <w:r>
        <w:t xml:space="preserve"> The 5G-CRG is a 5G-RG specified in DOCSIS MULPI [89].</w:t>
      </w:r>
    </w:p>
    <w:p w14:paraId="10BED4BC" w14:textId="77777777" w:rsidR="00D40151" w:rsidRDefault="00D40151" w:rsidP="00D40151">
      <w:pPr>
        <w:keepLines/>
      </w:pPr>
      <w:r w:rsidRPr="00AB3974">
        <w:rPr>
          <w:b/>
        </w:rPr>
        <w:t>5G-RG:</w:t>
      </w:r>
      <w:r>
        <w:t xml:space="preserve"> A 5G-RG is a RG capable of connecting to 5GC playing the role of a UE with regard to the 5G core. It supports secure element and exchanges N1 signalling with 5GC. The 5G-RG can be either a 5G-BRG or 5G-CRG.</w:t>
      </w:r>
    </w:p>
    <w:p w14:paraId="03F3E6D9" w14:textId="77777777" w:rsidR="00D40151" w:rsidRDefault="00D40151" w:rsidP="00D40151">
      <w:pPr>
        <w:keepLines/>
      </w:pPr>
      <w:r w:rsidRPr="00B56148">
        <w:rPr>
          <w:b/>
        </w:rPr>
        <w:t>Access Traffic Steering:</w:t>
      </w:r>
      <w:r>
        <w:t xml:space="preserve"> The procedure that selects an access network for a new data flow and transfers the traffic of this data flow over the selected access network. Access traffic steering is applicable between one 3GPP access and one non-3GPP access.</w:t>
      </w:r>
    </w:p>
    <w:p w14:paraId="3EEBCF4D" w14:textId="77777777" w:rsidR="00D40151" w:rsidRDefault="00D40151" w:rsidP="00D40151">
      <w:pPr>
        <w:keepLines/>
      </w:pPr>
      <w:r w:rsidRPr="00B56148">
        <w:rPr>
          <w:b/>
        </w:rPr>
        <w:t>Access Traffic Switching:</w:t>
      </w:r>
      <w:r>
        <w:t xml:space="preserve"> The procedure that moves all traffic of an ongoing data flow from one access network to another access network in a way that maintains the continuity of the data flow. Access traffic switching is applicable between one 3GPP access and one non-3GPP access.</w:t>
      </w:r>
    </w:p>
    <w:p w14:paraId="777C86D9" w14:textId="77777777" w:rsidR="00D40151" w:rsidRDefault="00D40151" w:rsidP="00D40151">
      <w:pPr>
        <w:keepLines/>
      </w:pPr>
      <w:r w:rsidRPr="00B56148">
        <w:rPr>
          <w:b/>
        </w:rPr>
        <w:t>Access Traffic Splitting:</w:t>
      </w:r>
      <w:r>
        <w:t xml:space="preserve"> The procedure that splits the traffic of a data flow across multiple access networks. When traffic splitting is applied to a data flow, some traffic of the data flow is transferred via one access and some other traffic of the same data flow is transferred via another access. Access traffic splitting is applicable between one 3GPP access and one non-3GPP access.</w:t>
      </w:r>
    </w:p>
    <w:p w14:paraId="7F4E36C7" w14:textId="77777777" w:rsidR="00D40151" w:rsidRPr="009E0DE1" w:rsidRDefault="00D40151" w:rsidP="00D40151">
      <w:pPr>
        <w:keepLines/>
      </w:pPr>
      <w:r w:rsidRPr="009E0DE1">
        <w:rPr>
          <w:b/>
        </w:rPr>
        <w:t>Allowed NSSAI</w:t>
      </w:r>
      <w:r w:rsidRPr="009E0DE1">
        <w:rPr>
          <w:iCs/>
        </w:rPr>
        <w:t xml:space="preserve">: </w:t>
      </w:r>
      <w:r w:rsidRPr="009E0DE1">
        <w:t>NSSAI</w:t>
      </w:r>
      <w:r w:rsidRPr="009E0DE1">
        <w:rPr>
          <w:iCs/>
        </w:rPr>
        <w:t xml:space="preserve"> provided by the Serving PLMN</w:t>
      </w:r>
      <w:r w:rsidRPr="009E0DE1">
        <w:t xml:space="preserve"> </w:t>
      </w:r>
      <w:r w:rsidRPr="009E0DE1">
        <w:rPr>
          <w:iCs/>
        </w:rPr>
        <w:t xml:space="preserve">during e.g. a Registration procedure, indicating the S-NSSAIs values the UE could use in the Serving PLMN for the current </w:t>
      </w:r>
      <w:r>
        <w:rPr>
          <w:iCs/>
        </w:rPr>
        <w:t>R</w:t>
      </w:r>
      <w:r w:rsidRPr="009E0DE1">
        <w:rPr>
          <w:iCs/>
        </w:rPr>
        <w:t xml:space="preserve">egistration </w:t>
      </w:r>
      <w:r>
        <w:t>A</w:t>
      </w:r>
      <w:r w:rsidRPr="009E0DE1">
        <w:t>rea.</w:t>
      </w:r>
    </w:p>
    <w:p w14:paraId="76986B8C" w14:textId="77777777" w:rsidR="00D40151" w:rsidRPr="009E0DE1" w:rsidRDefault="00D40151" w:rsidP="00D40151">
      <w:pPr>
        <w:keepLines/>
      </w:pPr>
      <w:r w:rsidRPr="009E0DE1">
        <w:rPr>
          <w:b/>
        </w:rPr>
        <w:t>Allowed Area:</w:t>
      </w:r>
      <w:r w:rsidRPr="009E0DE1">
        <w:t xml:space="preserve"> Area where the UE is allowed to initiate communication as specified in clause 5.3.2.3.</w:t>
      </w:r>
    </w:p>
    <w:p w14:paraId="5062D26B" w14:textId="77777777" w:rsidR="00D40151" w:rsidRPr="009E0DE1" w:rsidRDefault="00D40151" w:rsidP="00D40151">
      <w:pPr>
        <w:keepLines/>
      </w:pPr>
      <w:r w:rsidRPr="009E0DE1">
        <w:rPr>
          <w:b/>
        </w:rPr>
        <w:t>AMF Region:</w:t>
      </w:r>
      <w:r w:rsidRPr="009E0DE1">
        <w:t xml:space="preserve"> An AMF Region consists of one or multiple AMF Sets.</w:t>
      </w:r>
    </w:p>
    <w:p w14:paraId="7A2F36BF" w14:textId="77777777" w:rsidR="00D40151" w:rsidRPr="009E0DE1" w:rsidRDefault="00D40151" w:rsidP="00D40151">
      <w:pPr>
        <w:keepLines/>
        <w:rPr>
          <w:rFonts w:eastAsia="DengXian"/>
        </w:rPr>
      </w:pPr>
      <w:r w:rsidRPr="009E0DE1">
        <w:rPr>
          <w:b/>
        </w:rPr>
        <w:t>AMF Set:</w:t>
      </w:r>
      <w:r w:rsidRPr="009E0DE1">
        <w:t xml:space="preserve"> </w:t>
      </w:r>
      <w:r w:rsidRPr="009E0DE1">
        <w:rPr>
          <w:rFonts w:eastAsia="DengXian"/>
          <w:bCs/>
        </w:rPr>
        <w:t>An AMF Set consists of some AMFs that serve a given area and Network Slice</w:t>
      </w:r>
      <w:r>
        <w:rPr>
          <w:rFonts w:eastAsia="DengXian"/>
          <w:bCs/>
        </w:rPr>
        <w:t>(s). AMF Set is unique within an AMF Region and it comprises of AMFs that support the same Network Slice(s)</w:t>
      </w:r>
      <w:r w:rsidRPr="009E0DE1">
        <w:rPr>
          <w:rFonts w:eastAsia="DengXian"/>
          <w:bCs/>
        </w:rPr>
        <w:t>. Multiple AMF Sets may be defined per AMF Region</w:t>
      </w:r>
      <w:r w:rsidRPr="009E0DE1">
        <w:rPr>
          <w:rFonts w:eastAsia="DengXian"/>
        </w:rPr>
        <w:t>.</w:t>
      </w:r>
      <w:r>
        <w:rPr>
          <w:rFonts w:eastAsia="DengXian"/>
        </w:rPr>
        <w:t xml:space="preserve"> The AMF instances in the same AMF Set may be geographically distributed but have access to the same context data.</w:t>
      </w:r>
    </w:p>
    <w:p w14:paraId="00544277" w14:textId="77777777" w:rsidR="00D40151" w:rsidRPr="009E0DE1" w:rsidRDefault="00D40151" w:rsidP="00D40151">
      <w:r w:rsidRPr="009E0DE1">
        <w:rPr>
          <w:b/>
        </w:rPr>
        <w:t>Application identifier:</w:t>
      </w:r>
      <w:r w:rsidRPr="009E0DE1">
        <w:t xml:space="preserve"> An identifier that can be mapped to a specific application traffic detection rule.</w:t>
      </w:r>
    </w:p>
    <w:p w14:paraId="3B86731F" w14:textId="77777777" w:rsidR="00D40151" w:rsidRPr="009E0DE1" w:rsidRDefault="00D40151" w:rsidP="00D40151">
      <w:r w:rsidRPr="009E0DE1">
        <w:rPr>
          <w:b/>
        </w:rPr>
        <w:t>AUSF Group ID:</w:t>
      </w:r>
      <w:r w:rsidRPr="009E0DE1">
        <w:t xml:space="preserve"> This refers to one or more AUSF instances managing a specific set of SUPIs.</w:t>
      </w:r>
      <w:r>
        <w:t xml:space="preserve"> An AUSF Group consists of one or multiple AUSF Sets.</w:t>
      </w:r>
    </w:p>
    <w:p w14:paraId="2FFB4654" w14:textId="77777777" w:rsidR="00D40151" w:rsidRDefault="00D40151" w:rsidP="00D40151">
      <w:r w:rsidRPr="00F06FF4">
        <w:rPr>
          <w:b/>
          <w:bCs/>
        </w:rPr>
        <w:t>Binding Indication:</w:t>
      </w:r>
      <w:r>
        <w:t xml:space="preserve"> Information included by a NF service producer to a NF service consumer in request responses or notifications to convey the scope within which selection/reselection of target NF/NF Services may be performed, or information included by the NF service consumer in requests or subscriptions to convey the scope within which selection/reselection of notification targets or the selection of other service(s) that the NF consumer produces for the same data context may be performed. See clause 6.3.1.0.</w:t>
      </w:r>
    </w:p>
    <w:p w14:paraId="55C5D31D" w14:textId="77777777" w:rsidR="00D40151" w:rsidRPr="009E0DE1" w:rsidRDefault="00D40151" w:rsidP="00D40151">
      <w:pPr>
        <w:keepLines/>
      </w:pPr>
      <w:r w:rsidRPr="009E0DE1">
        <w:rPr>
          <w:b/>
        </w:rPr>
        <w:t xml:space="preserve">Configured NSSAI: </w:t>
      </w:r>
      <w:r w:rsidRPr="009E0DE1">
        <w:t>NSSAI provisioned in the UE applicable to one or more PLMNs.</w:t>
      </w:r>
    </w:p>
    <w:p w14:paraId="2140EE22" w14:textId="77777777" w:rsidR="00D40151" w:rsidRDefault="00D40151" w:rsidP="00D40151">
      <w:r w:rsidRPr="00A30201">
        <w:rPr>
          <w:b/>
          <w:bCs/>
        </w:rPr>
        <w:lastRenderedPageBreak/>
        <w:t xml:space="preserve">CHF Group ID: </w:t>
      </w:r>
      <w:r>
        <w:t>This refers to one or more CHF instances managing a specific set of SUPIs.</w:t>
      </w:r>
    </w:p>
    <w:p w14:paraId="52FC45B9" w14:textId="77777777" w:rsidR="00D40151" w:rsidRDefault="00D40151" w:rsidP="00D40151">
      <w:pPr>
        <w:keepLines/>
      </w:pPr>
      <w:r w:rsidRPr="00B760DC">
        <w:rPr>
          <w:b/>
        </w:rPr>
        <w:t>Delegated Discovery:</w:t>
      </w:r>
      <w:r>
        <w:t xml:space="preserve"> This refers to delegating the discovery and associated selection of NF instances or NF service instances to an SCP.</w:t>
      </w:r>
    </w:p>
    <w:p w14:paraId="330BACF7" w14:textId="77777777" w:rsidR="00D40151" w:rsidRDefault="00D40151" w:rsidP="00D40151">
      <w:pPr>
        <w:keepLines/>
      </w:pPr>
      <w:r w:rsidRPr="00B760DC">
        <w:rPr>
          <w:b/>
        </w:rPr>
        <w:t>Direct Communication:</w:t>
      </w:r>
      <w:r>
        <w:t xml:space="preserve"> This refers to the communication between NFs or NF services without using an SCP.</w:t>
      </w:r>
    </w:p>
    <w:p w14:paraId="61F742A4" w14:textId="77777777" w:rsidR="00D40151" w:rsidRPr="009E0DE1" w:rsidRDefault="00D40151" w:rsidP="00D40151">
      <w:pPr>
        <w:keepLines/>
      </w:pPr>
      <w:r w:rsidRPr="009E0DE1">
        <w:rPr>
          <w:b/>
        </w:rPr>
        <w:t>DN Access Identifier (DNAI):</w:t>
      </w:r>
      <w:r w:rsidRPr="009E0DE1">
        <w:t xml:space="preserve"> Identifier of a user plane access to one or more DN(s) where applications are deployed.</w:t>
      </w:r>
    </w:p>
    <w:p w14:paraId="65C46F48" w14:textId="77777777" w:rsidR="00D40151" w:rsidRDefault="00D40151" w:rsidP="00D40151">
      <w:r w:rsidRPr="00F3218C">
        <w:rPr>
          <w:b/>
        </w:rPr>
        <w:t xml:space="preserve">Emergency Registered: </w:t>
      </w:r>
      <w:r>
        <w:t>A UE is considered Emergency Registered over an Access Type in a PLMN when registered for emergency services only over this Access Type in this PLMN.</w:t>
      </w:r>
    </w:p>
    <w:p w14:paraId="3BEE17F7" w14:textId="77777777" w:rsidR="00D40151" w:rsidRPr="009E0DE1" w:rsidRDefault="00D40151" w:rsidP="00D40151">
      <w:r w:rsidRPr="009E0DE1">
        <w:rPr>
          <w:b/>
        </w:rPr>
        <w:t>Endpoint Address:</w:t>
      </w:r>
      <w:r>
        <w:t xml:space="preserve"> An address in the format of an IP address or FQDN, which is used to determine the host/authority part of the target URI. This Target URI is used to access an NF service (i.e. to invoke service operations) of an NF service producer or for notifications to an NF service consumer</w:t>
      </w:r>
      <w:r w:rsidRPr="009E0DE1">
        <w:t>.</w:t>
      </w:r>
    </w:p>
    <w:p w14:paraId="381A2D68" w14:textId="77777777" w:rsidR="00D40151" w:rsidRDefault="00D40151" w:rsidP="00D40151">
      <w:r w:rsidRPr="00C34949">
        <w:rPr>
          <w:b/>
        </w:rPr>
        <w:t>En-gNB:</w:t>
      </w:r>
      <w:r>
        <w:t xml:space="preserve"> as defined in TS 37.340 [31].</w:t>
      </w:r>
    </w:p>
    <w:p w14:paraId="5F4CBDFB" w14:textId="77777777" w:rsidR="00D40151" w:rsidRPr="009E0DE1" w:rsidRDefault="00D40151" w:rsidP="00D40151">
      <w:pPr>
        <w:keepLines/>
      </w:pPr>
      <w:r w:rsidRPr="009E0DE1">
        <w:rPr>
          <w:b/>
        </w:rPr>
        <w:t xml:space="preserve">Expected UE Behaviour: </w:t>
      </w:r>
      <w:r w:rsidRPr="009E0DE1">
        <w:t>Set of parameters provisioned by an external party to 5G network functions on the foreseen or expected UE behaviour, see clause 5.20.</w:t>
      </w:r>
    </w:p>
    <w:p w14:paraId="1E211FCD" w14:textId="77777777" w:rsidR="00D40151" w:rsidRDefault="00D40151" w:rsidP="00D40151">
      <w:pPr>
        <w:keepLines/>
      </w:pPr>
      <w:r w:rsidRPr="00B56148">
        <w:rPr>
          <w:b/>
        </w:rPr>
        <w:t>Fixed Network Residential Gateway:</w:t>
      </w:r>
      <w:r>
        <w:t xml:space="preserve"> A Fixed Network RG (FN-RG) is a RG that it does not support N1 signalling and it is not 5GC capable.</w:t>
      </w:r>
    </w:p>
    <w:p w14:paraId="77CDB83D" w14:textId="77777777" w:rsidR="00D40151" w:rsidRDefault="00D40151" w:rsidP="00D40151">
      <w:pPr>
        <w:keepLines/>
      </w:pPr>
      <w:r w:rsidRPr="00B56148">
        <w:rPr>
          <w:b/>
        </w:rPr>
        <w:t>Fixed Network Broadband Residential Gateway:</w:t>
      </w:r>
      <w:r>
        <w:t xml:space="preserve"> A Fixed Network RG (FN-BRG) is a FN-RG specified in BBF TR</w:t>
      </w:r>
      <w:r>
        <w:noBreakHyphen/>
        <w:t>124 [90].</w:t>
      </w:r>
    </w:p>
    <w:p w14:paraId="2A21E1EA" w14:textId="77777777" w:rsidR="00D40151" w:rsidRDefault="00D40151" w:rsidP="00D40151">
      <w:pPr>
        <w:keepLines/>
      </w:pPr>
      <w:r w:rsidRPr="00B56148">
        <w:rPr>
          <w:b/>
        </w:rPr>
        <w:t>Fixed Network Cable Residential Gateway:</w:t>
      </w:r>
      <w:r>
        <w:t xml:space="preserve"> A Fixed Network Cable RG (FN-CRG) is a FN-RG with cable modem specified in DOCSIS MULPI [89].</w:t>
      </w:r>
    </w:p>
    <w:p w14:paraId="70E49B42" w14:textId="77777777" w:rsidR="00D40151" w:rsidRPr="009E0DE1" w:rsidRDefault="00D40151" w:rsidP="00D40151">
      <w:pPr>
        <w:keepLines/>
      </w:pPr>
      <w:r w:rsidRPr="009E0DE1">
        <w:rPr>
          <w:b/>
        </w:rPr>
        <w:t>Forbidden Area:</w:t>
      </w:r>
      <w:r w:rsidRPr="009E0DE1">
        <w:t xml:space="preserve"> An area where the UE is not allowed to initiate communication as specified in clause 5.3.2.3.</w:t>
      </w:r>
    </w:p>
    <w:p w14:paraId="0D25173C" w14:textId="77777777" w:rsidR="00D40151" w:rsidRPr="009E0DE1" w:rsidRDefault="00D40151" w:rsidP="00D40151">
      <w:r w:rsidRPr="009E0DE1">
        <w:rPr>
          <w:b/>
        </w:rPr>
        <w:t xml:space="preserve">GBR QoS Flow: </w:t>
      </w:r>
      <w:r w:rsidRPr="009E0DE1">
        <w:t>A QoS Flow using the GBR resource type or the Delay-critical GBR resource type and requiring guaranteed flow bit rate.</w:t>
      </w:r>
    </w:p>
    <w:p w14:paraId="62F90DC5" w14:textId="77777777" w:rsidR="00D40151" w:rsidRDefault="00D40151" w:rsidP="00D40151">
      <w:pPr>
        <w:keepLines/>
      </w:pPr>
      <w:r w:rsidRPr="002369B3">
        <w:rPr>
          <w:b/>
        </w:rPr>
        <w:t>IAB-donor:</w:t>
      </w:r>
      <w:r>
        <w:t xml:space="preserve"> This is a NG-RAN node that supports Integrated access and backhaul (IAB) feature and provides connection to the core network to IAB-nodes. It supports the CU function of the CU/DU architecture for IAB defined in TS 38.401 [42].</w:t>
      </w:r>
    </w:p>
    <w:p w14:paraId="07922885" w14:textId="77777777" w:rsidR="00D40151" w:rsidRDefault="00D40151" w:rsidP="00D40151">
      <w:pPr>
        <w:keepLines/>
      </w:pPr>
      <w:r w:rsidRPr="002369B3">
        <w:rPr>
          <w:b/>
        </w:rPr>
        <w:t>IAB-node:</w:t>
      </w:r>
      <w:r>
        <w:t xml:space="preserve"> A relay node that supports wireless in-band and out-of-band relaying of NR access traffic via NR Uu backhaul links. It supports the UE function and the DU function of the CU/DU architecture for IAB defined in TS 38.401 [42].</w:t>
      </w:r>
    </w:p>
    <w:p w14:paraId="0D2923A7" w14:textId="77777777" w:rsidR="00D40151" w:rsidRPr="00B56148" w:rsidRDefault="00D40151" w:rsidP="00D40151">
      <w:pPr>
        <w:keepLines/>
      </w:pPr>
      <w:r w:rsidRPr="00B56148">
        <w:rPr>
          <w:b/>
        </w:rPr>
        <w:t>Indirect Communication:</w:t>
      </w:r>
      <w:r>
        <w:t xml:space="preserve"> This refers to the communication between NFs or NF services via an SCP.</w:t>
      </w:r>
    </w:p>
    <w:p w14:paraId="7E496D05" w14:textId="77777777" w:rsidR="00D40151" w:rsidRPr="009E0DE1" w:rsidRDefault="00D40151" w:rsidP="00D40151">
      <w:pPr>
        <w:keepLines/>
      </w:pPr>
      <w:r w:rsidRPr="009E0DE1">
        <w:rPr>
          <w:b/>
        </w:rPr>
        <w:t>Initial Registration:</w:t>
      </w:r>
      <w:r w:rsidRPr="009E0DE1">
        <w:t xml:space="preserve"> UE registration in RM-DEREGISTERED state as specified in clause 5.3.2.</w:t>
      </w:r>
    </w:p>
    <w:p w14:paraId="61E85139" w14:textId="77777777" w:rsidR="00D40151" w:rsidRPr="00B56148" w:rsidRDefault="00D40151" w:rsidP="00D40151">
      <w:r w:rsidRPr="00B56148">
        <w:rPr>
          <w:b/>
        </w:rPr>
        <w:t>Intermediate SMF (I-SMF):</w:t>
      </w:r>
      <w:r>
        <w:t xml:space="preserve"> An SMF that is inserted to support a PDU session as the UE is located in an area which cannot be controlled by the original SMF because the UPF(s) belong to a different SMF Service Area.</w:t>
      </w:r>
    </w:p>
    <w:p w14:paraId="2880F404" w14:textId="77777777" w:rsidR="00D40151" w:rsidRPr="009E0DE1" w:rsidRDefault="00D40151" w:rsidP="00D40151">
      <w:pPr>
        <w:keepLines/>
      </w:pPr>
      <w:r w:rsidRPr="009E0DE1">
        <w:rPr>
          <w:b/>
        </w:rPr>
        <w:t xml:space="preserve">Local Area Data Network: </w:t>
      </w:r>
      <w:r w:rsidRPr="009E0DE1">
        <w:t>a DN that is accessible by the UE only in specific locations, that provides connectivity to a specific DNN, and whose availability is provided to the UE.</w:t>
      </w:r>
    </w:p>
    <w:p w14:paraId="761DFE0A" w14:textId="77777777" w:rsidR="00D40151" w:rsidRPr="009E0DE1" w:rsidRDefault="00D40151" w:rsidP="00D40151">
      <w:pPr>
        <w:keepLines/>
      </w:pPr>
      <w:r w:rsidRPr="009E0DE1">
        <w:rPr>
          <w:b/>
        </w:rPr>
        <w:t xml:space="preserve">Local Break Out (LBO): </w:t>
      </w:r>
      <w:r w:rsidRPr="009E0DE1">
        <w:t>Roaming scenario for a PDU Session where the PDU Session Anchor and its controlling SMF are located in the serving PLMN (VPLMN).</w:t>
      </w:r>
    </w:p>
    <w:p w14:paraId="77A7B57F" w14:textId="77777777" w:rsidR="00D40151" w:rsidRDefault="00D40151" w:rsidP="00D40151">
      <w:r w:rsidRPr="00A30201">
        <w:rPr>
          <w:b/>
          <w:bCs/>
        </w:rPr>
        <w:t>LTE-M:</w:t>
      </w:r>
      <w:r>
        <w:t xml:space="preserve"> a 3GPP RAT type Identifier used in the Core Network only, which is a sub-type of E-UTRA RAT type, and defined to identify in the Core Network the E-UTRA when used by a UE indicating Category M.</w:t>
      </w:r>
    </w:p>
    <w:p w14:paraId="77EAD0AE" w14:textId="77777777" w:rsidR="00D40151" w:rsidRPr="00B56148" w:rsidRDefault="00D40151" w:rsidP="00D40151">
      <w:pPr>
        <w:keepLines/>
      </w:pPr>
      <w:r w:rsidRPr="00B56148">
        <w:rPr>
          <w:b/>
        </w:rPr>
        <w:t>MA PDU Session:</w:t>
      </w:r>
      <w:r>
        <w:t xml:space="preserve"> A PDU Session that provides a PDU connectivity service, which can use one access network at a time, or simultaneously one 3GPP access network and one non-3GPP access network.</w:t>
      </w:r>
    </w:p>
    <w:p w14:paraId="065493AF" w14:textId="77777777" w:rsidR="00D40151" w:rsidRPr="009E0DE1" w:rsidRDefault="00D40151" w:rsidP="00D40151">
      <w:pPr>
        <w:keepLines/>
      </w:pPr>
      <w:r w:rsidRPr="009E0DE1">
        <w:rPr>
          <w:b/>
        </w:rPr>
        <w:t>Mobility Pattern:</w:t>
      </w:r>
      <w:r w:rsidRPr="009E0DE1">
        <w:t xml:space="preserve"> Network concept of determining within the AMF the UE mobility parameters as specified in clause 5.3.2.4.</w:t>
      </w:r>
    </w:p>
    <w:p w14:paraId="75B24669" w14:textId="77777777" w:rsidR="00D40151" w:rsidRPr="009E0DE1" w:rsidRDefault="00D40151" w:rsidP="00D40151">
      <w:pPr>
        <w:keepLines/>
      </w:pPr>
      <w:r w:rsidRPr="009E0DE1">
        <w:rPr>
          <w:b/>
        </w:rPr>
        <w:lastRenderedPageBreak/>
        <w:t>Mobility Registration Update:</w:t>
      </w:r>
      <w:r w:rsidRPr="009E0DE1">
        <w:t xml:space="preserve"> UE re-registration when entering new TA outside the TAI List as specified in clause 5.3.2.</w:t>
      </w:r>
    </w:p>
    <w:p w14:paraId="53441FEE" w14:textId="77777777" w:rsidR="00D40151" w:rsidRPr="009E0DE1" w:rsidRDefault="00D40151" w:rsidP="00D40151">
      <w:r w:rsidRPr="009E0DE1">
        <w:rPr>
          <w:b/>
        </w:rPr>
        <w:t>MPS-subscribed UE:</w:t>
      </w:r>
      <w:r w:rsidRPr="009E0DE1">
        <w:t xml:space="preserve"> A UE having a USIM with MPS subscription.</w:t>
      </w:r>
    </w:p>
    <w:p w14:paraId="7789DBFA" w14:textId="77777777" w:rsidR="00D40151" w:rsidRDefault="00D40151" w:rsidP="00D40151">
      <w:pPr>
        <w:rPr>
          <w:rFonts w:eastAsia="DengXian"/>
        </w:rPr>
      </w:pPr>
      <w:r w:rsidRPr="00C34949">
        <w:rPr>
          <w:rFonts w:eastAsia="DengXian"/>
          <w:b/>
        </w:rPr>
        <w:t xml:space="preserve">NB-IoT UE Priority: </w:t>
      </w:r>
      <w:r>
        <w:rPr>
          <w:rFonts w:eastAsia="DengXian"/>
        </w:rPr>
        <w:t>Numerical value used by the NG-RAN to prioritise between different UEs accessing via NB-IoT.</w:t>
      </w:r>
    </w:p>
    <w:p w14:paraId="7EC902F2" w14:textId="77777777" w:rsidR="00D40151" w:rsidRPr="004E12E3" w:rsidRDefault="00D40151" w:rsidP="00D40151">
      <w:pPr>
        <w:rPr>
          <w:rFonts w:eastAsia="DengXian"/>
        </w:rPr>
      </w:pPr>
      <w:r w:rsidRPr="00C34949">
        <w:rPr>
          <w:rFonts w:eastAsia="DengXian"/>
          <w:b/>
        </w:rPr>
        <w:t>NGAP UE association:</w:t>
      </w:r>
      <w:r w:rsidRPr="004E12E3">
        <w:rPr>
          <w:rFonts w:eastAsia="DengXian"/>
        </w:rPr>
        <w:t xml:space="preserve"> The logical per UE association between a 5G-AN node and an AMF.</w:t>
      </w:r>
    </w:p>
    <w:p w14:paraId="00830B4F" w14:textId="77777777" w:rsidR="00D40151" w:rsidRPr="004E12E3" w:rsidRDefault="00D40151" w:rsidP="00D40151">
      <w:pPr>
        <w:rPr>
          <w:rFonts w:eastAsia="DengXian"/>
        </w:rPr>
      </w:pPr>
      <w:r w:rsidRPr="00C34949">
        <w:rPr>
          <w:rFonts w:eastAsia="DengXian"/>
          <w:b/>
        </w:rPr>
        <w:t>NGAP UE-TNLA-binding:</w:t>
      </w:r>
      <w:r w:rsidRPr="004E12E3">
        <w:rPr>
          <w:rFonts w:eastAsia="DengXian"/>
        </w:rPr>
        <w:t xml:space="preserve"> The binding between a NGAP UE association and a specific TNL association for a given UE.</w:t>
      </w:r>
    </w:p>
    <w:p w14:paraId="3E557FE2" w14:textId="77777777" w:rsidR="00D40151" w:rsidRPr="009E0DE1" w:rsidRDefault="00D40151" w:rsidP="00D40151">
      <w:pPr>
        <w:rPr>
          <w:lang w:eastAsia="zh-CN"/>
        </w:rPr>
      </w:pPr>
      <w:r w:rsidRPr="009E0DE1">
        <w:rPr>
          <w:b/>
        </w:rPr>
        <w:t xml:space="preserve">Network </w:t>
      </w:r>
      <w:r w:rsidRPr="009E0DE1">
        <w:rPr>
          <w:b/>
          <w:lang w:eastAsia="zh-CN"/>
        </w:rPr>
        <w:t>F</w:t>
      </w:r>
      <w:r w:rsidRPr="009E0DE1">
        <w:rPr>
          <w:b/>
        </w:rPr>
        <w:t>unction:</w:t>
      </w:r>
      <w:r w:rsidRPr="009E0DE1">
        <w:t xml:space="preserve"> A 3GPP adopted or 3GPP defined</w:t>
      </w:r>
      <w:r w:rsidRPr="009E0DE1">
        <w:rPr>
          <w:lang w:eastAsia="zh-CN"/>
        </w:rPr>
        <w:t xml:space="preserve"> p</w:t>
      </w:r>
      <w:r w:rsidRPr="009E0DE1">
        <w:t xml:space="preserve">rocessing function in a network, which </w:t>
      </w:r>
      <w:r w:rsidRPr="009E0DE1">
        <w:rPr>
          <w:lang w:eastAsia="zh-CN"/>
        </w:rPr>
        <w:t>has</w:t>
      </w:r>
      <w:r w:rsidRPr="009E0DE1">
        <w:t xml:space="preserve"> </w:t>
      </w:r>
      <w:r w:rsidRPr="009E0DE1">
        <w:rPr>
          <w:lang w:eastAsia="zh-CN"/>
        </w:rPr>
        <w:t>defined functional behaviour and 3GPP</w:t>
      </w:r>
      <w:r w:rsidRPr="009E0DE1">
        <w:t xml:space="preserve"> defined</w:t>
      </w:r>
      <w:r w:rsidRPr="009E0DE1">
        <w:rPr>
          <w:lang w:eastAsia="zh-CN"/>
        </w:rPr>
        <w:t xml:space="preserve"> interfaces.</w:t>
      </w:r>
    </w:p>
    <w:p w14:paraId="7117E50E" w14:textId="77777777" w:rsidR="00D40151" w:rsidRPr="009E0DE1" w:rsidRDefault="00D40151" w:rsidP="00D40151">
      <w:pPr>
        <w:pStyle w:val="NO"/>
        <w:rPr>
          <w:lang w:eastAsia="zh-CN"/>
        </w:rPr>
      </w:pPr>
      <w:r w:rsidRPr="009E0DE1">
        <w:rPr>
          <w:lang w:eastAsia="zh-CN"/>
        </w:rPr>
        <w:t>NOTE</w:t>
      </w:r>
      <w:r>
        <w:rPr>
          <w:lang w:eastAsia="zh-CN"/>
        </w:rPr>
        <w:t> 1</w:t>
      </w:r>
      <w:r w:rsidRPr="009E0DE1">
        <w:rPr>
          <w:lang w:eastAsia="zh-CN"/>
        </w:rPr>
        <w:t>:</w:t>
      </w:r>
      <w:r w:rsidRPr="009E0DE1">
        <w:rPr>
          <w:lang w:eastAsia="zh-CN"/>
        </w:rPr>
        <w:tab/>
      </w:r>
      <w:r w:rsidRPr="009E0DE1">
        <w:t>A network function can be implemented either as a network element on a dedicated hardware, as a software instance running on a dedicated hardware, or as a virtualised function instantiated on an appropriate platform, e.g. on a cloud infrastructure.</w:t>
      </w:r>
    </w:p>
    <w:p w14:paraId="3CBB3B3A" w14:textId="77777777" w:rsidR="00D40151" w:rsidRPr="009E0DE1" w:rsidRDefault="00D40151" w:rsidP="00D40151">
      <w:r w:rsidRPr="009E0DE1">
        <w:rPr>
          <w:b/>
        </w:rPr>
        <w:t>Network Instance</w:t>
      </w:r>
      <w:r w:rsidRPr="009E0DE1">
        <w:t>: Information identifying a domain. Used by the UPF for traffic detection and routing.</w:t>
      </w:r>
    </w:p>
    <w:p w14:paraId="75DC04B2" w14:textId="77777777" w:rsidR="00D40151" w:rsidRPr="009E0DE1" w:rsidRDefault="00D40151" w:rsidP="00D40151">
      <w:r w:rsidRPr="009E0DE1">
        <w:rPr>
          <w:b/>
          <w:bCs/>
        </w:rPr>
        <w:t>Network Slice</w:t>
      </w:r>
      <w:r w:rsidRPr="009E0DE1">
        <w:rPr>
          <w:b/>
        </w:rPr>
        <w:t>:</w:t>
      </w:r>
      <w:r w:rsidRPr="009E0DE1">
        <w:t xml:space="preserve"> A logical network that provides specific network capabilities and network characteristics.</w:t>
      </w:r>
    </w:p>
    <w:p w14:paraId="14AD1EB2" w14:textId="77777777" w:rsidR="00D40151" w:rsidRPr="009E0DE1" w:rsidRDefault="00D40151" w:rsidP="00D40151">
      <w:r w:rsidRPr="009E0DE1">
        <w:rPr>
          <w:b/>
          <w:bCs/>
        </w:rPr>
        <w:t>Network Slice instance:</w:t>
      </w:r>
      <w:r w:rsidRPr="009E0DE1">
        <w:t xml:space="preserve"> A set of Network Function instances and the required resources (e.g. compute, storage and networking resources) which form a deployed Network Slice.</w:t>
      </w:r>
    </w:p>
    <w:p w14:paraId="507F5A38" w14:textId="77777777" w:rsidR="00D40151" w:rsidRPr="009E0DE1" w:rsidRDefault="00D40151" w:rsidP="00D40151">
      <w:r w:rsidRPr="009E0DE1">
        <w:rPr>
          <w:b/>
        </w:rPr>
        <w:t>Non-GBR QoS Flow:</w:t>
      </w:r>
      <w:r w:rsidRPr="009E0DE1">
        <w:t xml:space="preserve"> A QoS Flow using the Non-GBR resource type and not requiring guaranteed flow bit rate.</w:t>
      </w:r>
    </w:p>
    <w:p w14:paraId="40B50217" w14:textId="77777777" w:rsidR="00D40151" w:rsidRPr="009E0DE1" w:rsidRDefault="00D40151" w:rsidP="00D40151">
      <w:pPr>
        <w:rPr>
          <w:bCs/>
        </w:rPr>
      </w:pPr>
      <w:r w:rsidRPr="009E0DE1">
        <w:rPr>
          <w:b/>
        </w:rPr>
        <w:t xml:space="preserve">NSI ID: </w:t>
      </w:r>
      <w:r w:rsidRPr="009E0DE1">
        <w:t>an identifier for</w:t>
      </w:r>
      <w:r>
        <w:t xml:space="preserve"> identifying the Core Network part of</w:t>
      </w:r>
      <w:r w:rsidRPr="009E0DE1">
        <w:t xml:space="preserve"> a Network Slice instance</w:t>
      </w:r>
      <w:r>
        <w:t xml:space="preserve"> when multiple Network Slice instances of the same Network Slice are deployed, and there is a need to differentiate between them in the 5GC</w:t>
      </w:r>
      <w:r w:rsidRPr="009E0DE1">
        <w:t>.</w:t>
      </w:r>
    </w:p>
    <w:p w14:paraId="7B1E0DD5" w14:textId="77777777" w:rsidR="00D40151" w:rsidRPr="009E0DE1" w:rsidRDefault="00D40151" w:rsidP="00D40151">
      <w:r w:rsidRPr="009E0DE1">
        <w:rPr>
          <w:b/>
        </w:rPr>
        <w:t>NF instance:</w:t>
      </w:r>
      <w:r w:rsidRPr="009E0DE1">
        <w:t xml:space="preserve"> an identifiable instance of the NF.</w:t>
      </w:r>
    </w:p>
    <w:p w14:paraId="4B05B0A5" w14:textId="77777777" w:rsidR="00D40151" w:rsidRPr="009E0DE1" w:rsidRDefault="00D40151" w:rsidP="00D40151">
      <w:pPr>
        <w:keepLines/>
      </w:pPr>
      <w:r w:rsidRPr="009E0DE1">
        <w:rPr>
          <w:b/>
          <w:bCs/>
        </w:rPr>
        <w:t>NF service:</w:t>
      </w:r>
      <w:r w:rsidRPr="009E0DE1">
        <w:t xml:space="preserve"> a functionality exposed by a NF through a service based interface and consumed by other authorized NFs.</w:t>
      </w:r>
    </w:p>
    <w:p w14:paraId="345684FB" w14:textId="77777777" w:rsidR="00D40151" w:rsidRPr="009E0DE1" w:rsidRDefault="00D40151" w:rsidP="00D40151">
      <w:r w:rsidRPr="009E0DE1">
        <w:rPr>
          <w:b/>
        </w:rPr>
        <w:t>NF service instance:</w:t>
      </w:r>
      <w:r w:rsidRPr="009E0DE1">
        <w:t xml:space="preserve"> an identifiable instance of the NF service.</w:t>
      </w:r>
    </w:p>
    <w:p w14:paraId="76385F42" w14:textId="77777777" w:rsidR="00D40151" w:rsidRPr="009E0DE1" w:rsidRDefault="00D40151" w:rsidP="00D40151">
      <w:pPr>
        <w:keepLines/>
      </w:pPr>
      <w:r w:rsidRPr="009E0DE1">
        <w:rPr>
          <w:b/>
          <w:bCs/>
        </w:rPr>
        <w:t>NF service operation:</w:t>
      </w:r>
      <w:r w:rsidRPr="009E0DE1">
        <w:t xml:space="preserve"> </w:t>
      </w:r>
      <w:r w:rsidRPr="009E0DE1">
        <w:rPr>
          <w:lang w:eastAsia="zh-CN"/>
        </w:rPr>
        <w:t xml:space="preserve">An </w:t>
      </w:r>
      <w:r w:rsidRPr="009E0DE1">
        <w:t>elementary unit a NF service</w:t>
      </w:r>
      <w:r w:rsidRPr="009E0DE1">
        <w:rPr>
          <w:lang w:eastAsia="zh-CN"/>
        </w:rPr>
        <w:t xml:space="preserve"> is compos</w:t>
      </w:r>
      <w:r w:rsidRPr="009E0DE1">
        <w:t>ed of.</w:t>
      </w:r>
    </w:p>
    <w:p w14:paraId="6BAB4B27" w14:textId="77777777" w:rsidR="00D40151" w:rsidRDefault="00D40151" w:rsidP="00D40151">
      <w:pPr>
        <w:keepLines/>
      </w:pPr>
      <w:r w:rsidRPr="00B56148">
        <w:rPr>
          <w:b/>
        </w:rPr>
        <w:t>NF Service Set:</w:t>
      </w:r>
      <w:r>
        <w:t xml:space="preserve"> A group of interchangeable NF service instances of the same service type within an NF instance. The NF service instances in the same NF Service Set have access to the same context data.</w:t>
      </w:r>
    </w:p>
    <w:p w14:paraId="256F11D4" w14:textId="77777777" w:rsidR="00D40151" w:rsidRDefault="00D40151" w:rsidP="00D40151">
      <w:pPr>
        <w:keepLines/>
      </w:pPr>
      <w:r w:rsidRPr="00363FE5">
        <w:rPr>
          <w:b/>
        </w:rPr>
        <w:t>NF Set:</w:t>
      </w:r>
      <w:r>
        <w:t xml:space="preserve"> A group of interchangeable NF instances of the same type, supporting the same services and the same Network Slice(s). The NF instances in the same NF Set may be geographically distributed but have access to the same context data.</w:t>
      </w:r>
    </w:p>
    <w:p w14:paraId="310BB2D4" w14:textId="77777777" w:rsidR="00D40151" w:rsidRPr="009E0DE1" w:rsidRDefault="00D40151" w:rsidP="00D40151">
      <w:pPr>
        <w:keepLines/>
      </w:pPr>
      <w:r w:rsidRPr="009E0DE1">
        <w:rPr>
          <w:b/>
          <w:noProof/>
        </w:rPr>
        <w:t>NG-RAN</w:t>
      </w:r>
      <w:r w:rsidRPr="009E0DE1">
        <w:rPr>
          <w:b/>
        </w:rPr>
        <w:t>:</w:t>
      </w:r>
      <w:r w:rsidRPr="009E0DE1">
        <w:t xml:space="preserve"> A radio access network that supports one or more of the following options with the common characteristics that it connects to 5GC:</w:t>
      </w:r>
    </w:p>
    <w:p w14:paraId="28D84D6D" w14:textId="77777777" w:rsidR="00D40151" w:rsidRPr="009E0DE1" w:rsidRDefault="00D40151" w:rsidP="00D40151">
      <w:pPr>
        <w:pStyle w:val="B1"/>
      </w:pPr>
      <w:r w:rsidRPr="009E0DE1">
        <w:t>1)</w:t>
      </w:r>
      <w:r w:rsidRPr="009E0DE1">
        <w:tab/>
        <w:t>Standalone New Radio.</w:t>
      </w:r>
    </w:p>
    <w:p w14:paraId="0D1F2358" w14:textId="77777777" w:rsidR="00D40151" w:rsidRPr="009E0DE1" w:rsidRDefault="00D40151" w:rsidP="00D40151">
      <w:pPr>
        <w:pStyle w:val="B1"/>
      </w:pPr>
      <w:r w:rsidRPr="009E0DE1">
        <w:t>2)</w:t>
      </w:r>
      <w:r w:rsidRPr="009E0DE1">
        <w:tab/>
        <w:t>New Radio is the anchor with E-UTRA extensions.</w:t>
      </w:r>
    </w:p>
    <w:p w14:paraId="7E9BAB26" w14:textId="77777777" w:rsidR="00D40151" w:rsidRPr="009E0DE1" w:rsidRDefault="00D40151" w:rsidP="00D40151">
      <w:pPr>
        <w:pStyle w:val="B1"/>
      </w:pPr>
      <w:r w:rsidRPr="009E0DE1">
        <w:t>3)</w:t>
      </w:r>
      <w:r w:rsidRPr="009E0DE1">
        <w:tab/>
        <w:t>Standalone E-UTRA.</w:t>
      </w:r>
    </w:p>
    <w:p w14:paraId="3501DC3F" w14:textId="77777777" w:rsidR="00D40151" w:rsidRPr="009E0DE1" w:rsidRDefault="00D40151" w:rsidP="00D40151">
      <w:pPr>
        <w:pStyle w:val="B1"/>
      </w:pPr>
      <w:r w:rsidRPr="009E0DE1">
        <w:t>4)</w:t>
      </w:r>
      <w:r w:rsidRPr="009E0DE1">
        <w:tab/>
        <w:t>E-UTRA is the anchor with New Radio extensions.</w:t>
      </w:r>
    </w:p>
    <w:p w14:paraId="236B3814" w14:textId="77777777" w:rsidR="00D40151" w:rsidRPr="009E0DE1" w:rsidRDefault="00D40151" w:rsidP="00D40151">
      <w:pPr>
        <w:keepLines/>
      </w:pPr>
      <w:r w:rsidRPr="009E0DE1">
        <w:rPr>
          <w:b/>
        </w:rPr>
        <w:t xml:space="preserve">Non-Allowed </w:t>
      </w:r>
      <w:r>
        <w:rPr>
          <w:b/>
        </w:rPr>
        <w:t>A</w:t>
      </w:r>
      <w:r w:rsidRPr="009E0DE1">
        <w:rPr>
          <w:b/>
        </w:rPr>
        <w:t>rea:</w:t>
      </w:r>
      <w:r w:rsidRPr="009E0DE1">
        <w:t xml:space="preserve"> Area where the UE is allowed to initiate Registration procedure but no other communication as specified in clause 5.3.2.3.</w:t>
      </w:r>
    </w:p>
    <w:p w14:paraId="63530CEA" w14:textId="77777777" w:rsidR="00D40151" w:rsidRPr="00B56148" w:rsidRDefault="00D40151" w:rsidP="00D40151">
      <w:pPr>
        <w:keepLines/>
      </w:pPr>
      <w:r>
        <w:t>Non-Public Network:</w:t>
      </w:r>
      <w:r w:rsidRPr="00B56148">
        <w:t xml:space="preserve"> </w:t>
      </w:r>
      <w:r>
        <w:t>See definition in TS 22.261 [2].</w:t>
      </w:r>
    </w:p>
    <w:p w14:paraId="042348F3" w14:textId="77777777" w:rsidR="00D40151" w:rsidRPr="009E0DE1" w:rsidRDefault="00D40151" w:rsidP="00D40151">
      <w:pPr>
        <w:keepLines/>
      </w:pPr>
      <w:r w:rsidRPr="009E0DE1">
        <w:rPr>
          <w:b/>
        </w:rPr>
        <w:t>Non-Seamless Non-3GPP offload:</w:t>
      </w:r>
      <w:r w:rsidRPr="009E0DE1">
        <w:t xml:space="preserve"> The offload of user plane traffic via non-3GPP access without traversing either N3IWF</w:t>
      </w:r>
      <w:r>
        <w:t>/TNGF</w:t>
      </w:r>
      <w:r w:rsidRPr="009E0DE1">
        <w:t xml:space="preserve"> or UPF.</w:t>
      </w:r>
    </w:p>
    <w:p w14:paraId="58B240E2" w14:textId="77777777" w:rsidR="00D40151" w:rsidRPr="00C34949" w:rsidRDefault="00D40151" w:rsidP="00D40151">
      <w:pPr>
        <w:keepLines/>
      </w:pPr>
      <w:r>
        <w:rPr>
          <w:b/>
        </w:rPr>
        <w:t>PCF Group ID:</w:t>
      </w:r>
      <w:r w:rsidRPr="00C34949">
        <w:t xml:space="preserve"> This refers to one or more PCF instances managing a specific set of SUPIs.</w:t>
      </w:r>
      <w:r>
        <w:t xml:space="preserve"> A PCF Group consists of one or multiple PCF Sets.</w:t>
      </w:r>
    </w:p>
    <w:p w14:paraId="496FF731" w14:textId="77777777" w:rsidR="00D40151" w:rsidRDefault="00D40151" w:rsidP="00D40151">
      <w:r w:rsidRPr="00A30201">
        <w:rPr>
          <w:b/>
          <w:bCs/>
        </w:rPr>
        <w:lastRenderedPageBreak/>
        <w:t>Pending NSSAI:</w:t>
      </w:r>
      <w:r>
        <w:t xml:space="preserve"> NSSAI provided by the Serving PLMN during a Registration procedure, indicating the S-NSSAI(s) for which the network slice-specific authentication and authorization procedure is pending.</w:t>
      </w:r>
    </w:p>
    <w:p w14:paraId="676AEB84" w14:textId="77777777" w:rsidR="00D40151" w:rsidRPr="009E0DE1" w:rsidRDefault="00D40151" w:rsidP="00D40151">
      <w:pPr>
        <w:keepLines/>
      </w:pPr>
      <w:r w:rsidRPr="009E0DE1">
        <w:rPr>
          <w:b/>
        </w:rPr>
        <w:t>PDU Connectivity Service:</w:t>
      </w:r>
      <w:r w:rsidRPr="009E0DE1">
        <w:t xml:space="preserve"> A service that provides exchange of PDUs between a UE and a </w:t>
      </w:r>
      <w:r w:rsidRPr="009E0DE1">
        <w:rPr>
          <w:lang w:eastAsia="zh-CN"/>
        </w:rPr>
        <w:t>D</w:t>
      </w:r>
      <w:r w:rsidRPr="009E0DE1">
        <w:t xml:space="preserve">ata </w:t>
      </w:r>
      <w:r w:rsidRPr="009E0DE1">
        <w:rPr>
          <w:lang w:eastAsia="zh-CN"/>
        </w:rPr>
        <w:t>N</w:t>
      </w:r>
      <w:r w:rsidRPr="009E0DE1">
        <w:t>etwork.</w:t>
      </w:r>
    </w:p>
    <w:p w14:paraId="0BDA0332" w14:textId="77777777" w:rsidR="00D40151" w:rsidRPr="009E0DE1" w:rsidRDefault="00D40151" w:rsidP="00D40151">
      <w:pPr>
        <w:keepLines/>
      </w:pPr>
      <w:r w:rsidRPr="009E0DE1">
        <w:rPr>
          <w:b/>
        </w:rPr>
        <w:t>PDU Session:</w:t>
      </w:r>
      <w:r w:rsidRPr="009E0DE1">
        <w:t xml:space="preserve"> Association between the UE and a Data Network that provides a PDU </w:t>
      </w:r>
      <w:r w:rsidRPr="009E0DE1">
        <w:rPr>
          <w:lang w:eastAsia="zh-CN"/>
        </w:rPr>
        <w:t>c</w:t>
      </w:r>
      <w:r w:rsidRPr="009E0DE1">
        <w:t xml:space="preserve">onnectivity </w:t>
      </w:r>
      <w:r w:rsidRPr="009E0DE1">
        <w:rPr>
          <w:lang w:eastAsia="zh-CN"/>
        </w:rPr>
        <w:t>s</w:t>
      </w:r>
      <w:r w:rsidRPr="009E0DE1">
        <w:t>ervice.</w:t>
      </w:r>
    </w:p>
    <w:p w14:paraId="45B93948" w14:textId="77777777" w:rsidR="00D40151" w:rsidRPr="009E0DE1" w:rsidRDefault="00D40151" w:rsidP="00D40151">
      <w:pPr>
        <w:keepLines/>
      </w:pPr>
      <w:r w:rsidRPr="009E0DE1">
        <w:rPr>
          <w:b/>
        </w:rPr>
        <w:t>PDU Session Type:</w:t>
      </w:r>
      <w:r w:rsidRPr="009E0DE1">
        <w:t xml:space="preserve"> </w:t>
      </w:r>
      <w:r w:rsidRPr="009E0DE1">
        <w:rPr>
          <w:lang w:eastAsia="ko-KR"/>
        </w:rPr>
        <w:t>The type of PDU Session which can be IPv4, IPv6, IPv4v6, Ethernet or Unstr</w:t>
      </w:r>
      <w:r w:rsidRPr="009E0DE1">
        <w:t>uctured.</w:t>
      </w:r>
    </w:p>
    <w:p w14:paraId="6DD747C2" w14:textId="77777777" w:rsidR="00D40151" w:rsidRPr="009E0DE1" w:rsidRDefault="00D40151" w:rsidP="00D40151">
      <w:pPr>
        <w:keepLines/>
      </w:pPr>
      <w:r w:rsidRPr="009E0DE1">
        <w:rPr>
          <w:b/>
        </w:rPr>
        <w:t>Periodic Registration Update:</w:t>
      </w:r>
      <w:r w:rsidRPr="009E0DE1">
        <w:t xml:space="preserve"> UE re-registration at expiry of periodic registration timer as specified in clause 5.3.2.</w:t>
      </w:r>
    </w:p>
    <w:p w14:paraId="63EFFFEC" w14:textId="061022B0" w:rsidR="00F128CD" w:rsidRDefault="00F128CD" w:rsidP="00D40151">
      <w:pPr>
        <w:rPr>
          <w:ins w:id="76" w:author="Editor" w:date="2020-11-04T16:46:00Z"/>
          <w:b/>
        </w:rPr>
      </w:pPr>
      <w:ins w:id="77" w:author="Editor" w:date="2020-11-04T16:46:00Z">
        <w:r>
          <w:rPr>
            <w:b/>
            <w:bCs/>
          </w:rPr>
          <w:t>Pre-configured 5QI:</w:t>
        </w:r>
        <w:r>
          <w:t xml:space="preserve"> Pre-defined QOS characteristics configured in the AN and 5GC and referenced via a non-standardized 5QI value</w:t>
        </w:r>
      </w:ins>
      <w:ins w:id="78" w:author="Editor" w:date="2020-11-04T16:47:00Z">
        <w:r>
          <w:t>.</w:t>
        </w:r>
      </w:ins>
    </w:p>
    <w:p w14:paraId="76E8DE0D" w14:textId="126FBE9B" w:rsidR="00D40151" w:rsidRPr="00730D2B" w:rsidRDefault="00D40151" w:rsidP="00D40151">
      <w:r>
        <w:rPr>
          <w:b/>
        </w:rPr>
        <w:t>Private communication</w:t>
      </w:r>
      <w:r w:rsidRPr="00730D2B">
        <w:rPr>
          <w:b/>
        </w:rPr>
        <w:t>:</w:t>
      </w:r>
      <w:r>
        <w:t xml:space="preserve"> See definition in TS 22.261 [2].</w:t>
      </w:r>
    </w:p>
    <w:p w14:paraId="5E9B8D3C" w14:textId="77777777" w:rsidR="00D40151" w:rsidRPr="00B56148" w:rsidRDefault="00D40151" w:rsidP="00D40151">
      <w:pPr>
        <w:keepLines/>
      </w:pPr>
      <w:r w:rsidRPr="00B56148">
        <w:rPr>
          <w:b/>
        </w:rPr>
        <w:t>Public network integrated NPN:</w:t>
      </w:r>
      <w:r>
        <w:t xml:space="preserve"> A non-public network deployed with the support of a PLMN.</w:t>
      </w:r>
    </w:p>
    <w:p w14:paraId="10862206" w14:textId="77777777" w:rsidR="00D40151" w:rsidRPr="009E0DE1" w:rsidRDefault="00D40151" w:rsidP="00D40151">
      <w:pPr>
        <w:keepLines/>
      </w:pPr>
      <w:r w:rsidRPr="009E0DE1">
        <w:rPr>
          <w:b/>
        </w:rPr>
        <w:t>(Radio) Access Network</w:t>
      </w:r>
      <w:r w:rsidRPr="009E0DE1">
        <w:t>: See 5G Access Network.</w:t>
      </w:r>
    </w:p>
    <w:p w14:paraId="04D3F0E3" w14:textId="77777777" w:rsidR="00D40151" w:rsidRDefault="00D40151" w:rsidP="00D40151">
      <w:r w:rsidRPr="00F06FF4">
        <w:rPr>
          <w:b/>
          <w:bCs/>
        </w:rPr>
        <w:t>RAT type:</w:t>
      </w:r>
      <w:r>
        <w:t xml:space="preserve"> Identifies the transmission technology used in the access network for both 3GPP accesses and non-3GPP Accesses, for example, NR, NB-IOT, Untrusted Non-3GPP, Trusted Non-3GPP, Trusted IEEE 802.11 Non-3GPP access, Wireline, Wireline-Cable, Wireline-BBF, etc.</w:t>
      </w:r>
    </w:p>
    <w:p w14:paraId="51CCEA7D" w14:textId="77777777" w:rsidR="00D40151" w:rsidRPr="009E0DE1" w:rsidRDefault="00D40151" w:rsidP="00D40151">
      <w:pPr>
        <w:keepLines/>
      </w:pPr>
      <w:r w:rsidRPr="009E0DE1">
        <w:rPr>
          <w:b/>
        </w:rPr>
        <w:t xml:space="preserve">Requested NSSAI: </w:t>
      </w:r>
      <w:r w:rsidRPr="009E0DE1">
        <w:t>NSSAI provided by the UE to the Serving PLMN during registration.</w:t>
      </w:r>
    </w:p>
    <w:p w14:paraId="3D4C95D3" w14:textId="77777777" w:rsidR="00D40151" w:rsidRPr="00B56148" w:rsidRDefault="00D40151" w:rsidP="00D40151">
      <w:pPr>
        <w:keepLines/>
      </w:pPr>
      <w:r w:rsidRPr="00B56148">
        <w:rPr>
          <w:b/>
        </w:rPr>
        <w:t>Residential Gateway:</w:t>
      </w:r>
      <w:r>
        <w:t xml:space="preserve"> The Residential Gateway (RG) is a device providing, for example voice, data, broadcast video, video on demand, to other devices in customer premises.</w:t>
      </w:r>
    </w:p>
    <w:p w14:paraId="3E1CA661" w14:textId="77777777" w:rsidR="00D40151" w:rsidRDefault="00D40151" w:rsidP="00D40151">
      <w:pPr>
        <w:rPr>
          <w:lang w:eastAsia="zh-CN"/>
        </w:rPr>
      </w:pPr>
      <w:r w:rsidRPr="00F06FF4">
        <w:rPr>
          <w:b/>
          <w:bCs/>
          <w:lang w:eastAsia="zh-CN"/>
        </w:rPr>
        <w:t xml:space="preserve">Routing Binding Indication: </w:t>
      </w:r>
      <w:r>
        <w:rPr>
          <w:lang w:eastAsia="zh-CN"/>
        </w:rPr>
        <w:t>Information included in a request or notification and that can be used by the SCP for discovery and associated selection to of a suitable target. See clauses 6.3.1.0 and 7.1.2</w:t>
      </w:r>
    </w:p>
    <w:p w14:paraId="6C27B233" w14:textId="77777777" w:rsidR="00D40151" w:rsidRPr="00163B56" w:rsidRDefault="00D40151" w:rsidP="00D40151">
      <w:pPr>
        <w:keepLines/>
        <w:rPr>
          <w:lang w:eastAsia="zh-CN"/>
        </w:rPr>
      </w:pPr>
      <w:r w:rsidRPr="00163B56">
        <w:rPr>
          <w:b/>
          <w:lang w:eastAsia="zh-CN"/>
        </w:rPr>
        <w:t xml:space="preserve">Routing Indicator: </w:t>
      </w:r>
      <w:r w:rsidRPr="00163B56">
        <w:rPr>
          <w:lang w:eastAsia="zh-CN"/>
        </w:rPr>
        <w:t>Indicator that allows together with SUCI/SUPI Home Network Identifier to route network signalling to AUSF and UDM instances capable to serve the subscriber.</w:t>
      </w:r>
    </w:p>
    <w:p w14:paraId="49EC3BFF" w14:textId="77777777" w:rsidR="00D40151" w:rsidRPr="00821CF5" w:rsidRDefault="00D40151" w:rsidP="00D40151">
      <w:pPr>
        <w:keepLines/>
      </w:pPr>
      <w:r w:rsidRPr="00821CF5">
        <w:rPr>
          <w:b/>
          <w:bCs/>
        </w:rPr>
        <w:t>SCP Domain:</w:t>
      </w:r>
      <w:r>
        <w:t xml:space="preserve"> A configured group of one or more SCP(s) and zero or more NF instances(s). An SCP within the group can communicate with any NF instance or SCP within the same group directly, i.e. without passing through an intermediate SCP.</w:t>
      </w:r>
    </w:p>
    <w:p w14:paraId="06C68E04" w14:textId="77777777" w:rsidR="00D40151" w:rsidRDefault="00D40151" w:rsidP="00D40151">
      <w:pPr>
        <w:keepLines/>
      </w:pPr>
      <w:r w:rsidRPr="00B56148">
        <w:rPr>
          <w:b/>
        </w:rPr>
        <w:t>SNPN enabled UE:</w:t>
      </w:r>
      <w:r>
        <w:t xml:space="preserve"> A UE configured to use stand-alone Non-Public Networks.</w:t>
      </w:r>
    </w:p>
    <w:p w14:paraId="0A42E3E8" w14:textId="77777777" w:rsidR="00D40151" w:rsidRDefault="00D40151" w:rsidP="00D40151">
      <w:pPr>
        <w:keepLines/>
      </w:pPr>
      <w:r w:rsidRPr="00B56148">
        <w:rPr>
          <w:b/>
        </w:rPr>
        <w:t>SNPN access mode:</w:t>
      </w:r>
      <w:r>
        <w:t xml:space="preserve"> A UE operating in SNPN access mode only selects stand-alone Non-Public Networks over Uu.</w:t>
      </w:r>
    </w:p>
    <w:p w14:paraId="432DF474" w14:textId="77777777" w:rsidR="00D40151" w:rsidRPr="009E0DE1" w:rsidRDefault="00D40151" w:rsidP="00D40151">
      <w:pPr>
        <w:keepLines/>
      </w:pPr>
      <w:r w:rsidRPr="009E0DE1">
        <w:rPr>
          <w:b/>
          <w:lang w:eastAsia="zh-CN"/>
        </w:rPr>
        <w:t xml:space="preserve">Service based interface: </w:t>
      </w:r>
      <w:r w:rsidRPr="009E0DE1">
        <w:rPr>
          <w:lang w:eastAsia="zh-CN"/>
        </w:rPr>
        <w:t>It represents how a set of services is provided/exposed by a give</w:t>
      </w:r>
      <w:r w:rsidRPr="009E0DE1">
        <w:t>n NF.</w:t>
      </w:r>
    </w:p>
    <w:p w14:paraId="5507D052" w14:textId="77777777" w:rsidR="00D40151" w:rsidRPr="009E0DE1" w:rsidRDefault="00D40151" w:rsidP="00D40151">
      <w:pPr>
        <w:keepLines/>
        <w:rPr>
          <w:lang w:eastAsia="zh-CN"/>
        </w:rPr>
      </w:pPr>
      <w:r w:rsidRPr="009E0DE1">
        <w:rPr>
          <w:b/>
        </w:rPr>
        <w:t>Service Continuity:</w:t>
      </w:r>
      <w:r w:rsidRPr="009E0DE1">
        <w:rPr>
          <w:b/>
          <w:lang w:eastAsia="zh-CN"/>
        </w:rPr>
        <w:t xml:space="preserve"> </w:t>
      </w:r>
      <w:r w:rsidRPr="009E0DE1">
        <w:t>The uninterrupted user experience of a service, includin</w:t>
      </w:r>
      <w:r w:rsidRPr="009E0DE1">
        <w:rPr>
          <w:lang w:eastAsia="zh-CN"/>
        </w:rPr>
        <w:t>g</w:t>
      </w:r>
      <w:r w:rsidRPr="009E0DE1">
        <w:t xml:space="preserve"> the cases where the IP address and/or anchoring point change.</w:t>
      </w:r>
    </w:p>
    <w:p w14:paraId="27CFACE3" w14:textId="77777777" w:rsidR="00D40151" w:rsidRPr="009E0DE1" w:rsidRDefault="00D40151" w:rsidP="00D40151">
      <w:r w:rsidRPr="009E0DE1">
        <w:rPr>
          <w:b/>
          <w:bCs/>
        </w:rPr>
        <w:t>Service Data Flow Filter:</w:t>
      </w:r>
      <w:r w:rsidRPr="009E0DE1">
        <w:t xml:space="preserve"> A set of packet flow header parameter values/ranges used to identify one or more of the packet (IP or Ethernet) flows constituting a Service Data Flow.</w:t>
      </w:r>
    </w:p>
    <w:p w14:paraId="652844CC" w14:textId="77777777" w:rsidR="00D40151" w:rsidRPr="009E0DE1" w:rsidRDefault="00D40151" w:rsidP="00D40151">
      <w:r w:rsidRPr="009E0DE1">
        <w:rPr>
          <w:b/>
        </w:rPr>
        <w:t>Service Data Flow Template:</w:t>
      </w:r>
      <w:r w:rsidRPr="009E0DE1">
        <w:t xml:space="preserve"> The set of Service Data Flow filters in a policy rule or an application identifier in a policy rule referring to an application detection filter, required for defining a Service Data Flow.</w:t>
      </w:r>
    </w:p>
    <w:p w14:paraId="54E43920" w14:textId="77777777" w:rsidR="00D40151" w:rsidRPr="009E0DE1" w:rsidRDefault="00D40151" w:rsidP="00D40151">
      <w:pPr>
        <w:keepLines/>
      </w:pPr>
      <w:r w:rsidRPr="009E0DE1">
        <w:rPr>
          <w:b/>
        </w:rPr>
        <w:t>Session Continuity:</w:t>
      </w:r>
      <w:r w:rsidRPr="009E0DE1">
        <w:t xml:space="preserve"> The continuity of a PDU Session. For PDU Session of IPv4 or IPv6 or IPv4v6 type "session continuity" implies that the IP address is preserved for the lifetime of the PDU Session.</w:t>
      </w:r>
    </w:p>
    <w:p w14:paraId="5270537F" w14:textId="77777777" w:rsidR="00D40151" w:rsidRPr="00B56148" w:rsidRDefault="00D40151" w:rsidP="00D40151">
      <w:r w:rsidRPr="00B56148">
        <w:rPr>
          <w:b/>
        </w:rPr>
        <w:t>SMF Service Area:</w:t>
      </w:r>
      <w:r>
        <w:t xml:space="preserve"> The collection of UPF Service Areas of all UPFs which can be controlled by one SMF.</w:t>
      </w:r>
    </w:p>
    <w:p w14:paraId="3A4004EE" w14:textId="77777777" w:rsidR="00D40151" w:rsidRPr="00B56148" w:rsidRDefault="00D40151" w:rsidP="00D40151">
      <w:pPr>
        <w:keepLines/>
      </w:pPr>
      <w:r w:rsidRPr="00B56148">
        <w:rPr>
          <w:b/>
        </w:rPr>
        <w:t>Stand-alone Non-Public Network:</w:t>
      </w:r>
      <w:r>
        <w:t xml:space="preserve"> A non-public network not relying on network functions provided by a PLMN</w:t>
      </w:r>
    </w:p>
    <w:p w14:paraId="4509F77A" w14:textId="77777777" w:rsidR="00D40151" w:rsidRPr="009E0DE1" w:rsidRDefault="00D40151" w:rsidP="00D40151">
      <w:pPr>
        <w:keepLines/>
      </w:pPr>
      <w:r w:rsidRPr="009E0DE1">
        <w:rPr>
          <w:b/>
        </w:rPr>
        <w:t>Subscribed S-NSSAI</w:t>
      </w:r>
      <w:r w:rsidRPr="009E0DE1">
        <w:t>: S-NSSAI based on subscriber information, which a UE is subscribed to use in a PLMN</w:t>
      </w:r>
    </w:p>
    <w:p w14:paraId="2A67D512" w14:textId="77777777" w:rsidR="00D40151" w:rsidRPr="00B56148" w:rsidRDefault="00D40151" w:rsidP="00D40151">
      <w:pPr>
        <w:keepLines/>
        <w:overflowPunct w:val="0"/>
        <w:autoSpaceDE w:val="0"/>
        <w:autoSpaceDN w:val="0"/>
        <w:adjustRightInd w:val="0"/>
        <w:textAlignment w:val="baseline"/>
      </w:pPr>
      <w:r w:rsidRPr="00B56148">
        <w:rPr>
          <w:b/>
        </w:rPr>
        <w:t>Time Sensitive Communication (TSC):</w:t>
      </w:r>
      <w:r>
        <w:t xml:space="preserve"> A communication service that supports deterministic communication and/or isochronous communication with high reliability and availability. It is about providing packet transport with QoS characteristics such as bounds on latency, loss, and reliability, where end systems and relay/transmit nodes can be strictly synchronized.</w:t>
      </w:r>
    </w:p>
    <w:p w14:paraId="6C65CD88" w14:textId="77777777" w:rsidR="00D40151" w:rsidRPr="009F09E0" w:rsidRDefault="00D40151" w:rsidP="00D40151">
      <w:r w:rsidRPr="00F06FF4">
        <w:rPr>
          <w:b/>
          <w:bCs/>
        </w:rPr>
        <w:lastRenderedPageBreak/>
        <w:t xml:space="preserve">TSN working domain: </w:t>
      </w:r>
      <w:r>
        <w:t>Synchronization domain for a localized set of devices collaborating on a specific task or work function in a TSN network, corresponding to a gPTP domain defined in IEEE 802.1AS [104].</w:t>
      </w:r>
    </w:p>
    <w:p w14:paraId="188ACAE0" w14:textId="77777777" w:rsidR="00D40151" w:rsidRPr="009E0DE1" w:rsidRDefault="00D40151" w:rsidP="00D40151">
      <w:pPr>
        <w:keepLines/>
        <w:overflowPunct w:val="0"/>
        <w:autoSpaceDE w:val="0"/>
        <w:autoSpaceDN w:val="0"/>
        <w:adjustRightInd w:val="0"/>
        <w:textAlignment w:val="baseline"/>
      </w:pPr>
      <w:r w:rsidRPr="009E0DE1">
        <w:rPr>
          <w:b/>
        </w:rPr>
        <w:t>UDM Group ID:</w:t>
      </w:r>
      <w:r w:rsidRPr="009E0DE1">
        <w:t xml:space="preserve"> This refers to one or more UDM instances managing a specific set of SUPIs.</w:t>
      </w:r>
      <w:r>
        <w:t xml:space="preserve"> An UDM Group consists of one or multiple UDM Sets.</w:t>
      </w:r>
    </w:p>
    <w:p w14:paraId="1F95BF94" w14:textId="77777777" w:rsidR="00D40151" w:rsidRPr="009E0DE1" w:rsidRDefault="00D40151" w:rsidP="00D40151">
      <w:pPr>
        <w:keepLines/>
        <w:overflowPunct w:val="0"/>
        <w:autoSpaceDE w:val="0"/>
        <w:autoSpaceDN w:val="0"/>
        <w:adjustRightInd w:val="0"/>
        <w:textAlignment w:val="baseline"/>
      </w:pPr>
      <w:r w:rsidRPr="009E0DE1">
        <w:rPr>
          <w:b/>
        </w:rPr>
        <w:t>UDR Group ID:</w:t>
      </w:r>
      <w:r w:rsidRPr="009E0DE1">
        <w:t xml:space="preserve"> This refers to one or more UDR instances managing a specific set of SUPIs.</w:t>
      </w:r>
      <w:r>
        <w:t xml:space="preserve"> An UDR Group consists of one or multiple UDR Sets.</w:t>
      </w:r>
    </w:p>
    <w:p w14:paraId="4EE36030" w14:textId="77777777" w:rsidR="00D40151" w:rsidRPr="009E0DE1" w:rsidRDefault="00D40151" w:rsidP="00D40151">
      <w:pPr>
        <w:keepLines/>
        <w:overflowPunct w:val="0"/>
        <w:autoSpaceDE w:val="0"/>
        <w:autoSpaceDN w:val="0"/>
        <w:adjustRightInd w:val="0"/>
        <w:textAlignment w:val="baseline"/>
      </w:pPr>
      <w:r w:rsidRPr="009E0DE1">
        <w:rPr>
          <w:b/>
        </w:rPr>
        <w:t>UPF Service Area</w:t>
      </w:r>
      <w:r w:rsidRPr="009E0DE1">
        <w:t xml:space="preserve">: </w:t>
      </w:r>
      <w:r>
        <w:t xml:space="preserve">An </w:t>
      </w:r>
      <w:r w:rsidRPr="009E0DE1">
        <w:t>area</w:t>
      </w:r>
      <w:r>
        <w:t xml:space="preserve"> consisting of one or more TA(s)</w:t>
      </w:r>
      <w:r w:rsidRPr="009E0DE1">
        <w:t xml:space="preserve"> within which PDU Session associated with the UPF can be served by (R)AN nodes via a N3 interface between the (R)AN and the UPF without need to add a new UPF in between or to remove/re-allocate the UPF.</w:t>
      </w:r>
    </w:p>
    <w:p w14:paraId="03EDFFF6" w14:textId="77777777" w:rsidR="00D40151" w:rsidRPr="009E0DE1" w:rsidRDefault="00D40151" w:rsidP="00D40151">
      <w:pPr>
        <w:keepLines/>
      </w:pPr>
      <w:r w:rsidRPr="009E0DE1">
        <w:rPr>
          <w:b/>
        </w:rPr>
        <w:t>Uplink Classifier:</w:t>
      </w:r>
      <w:r w:rsidRPr="009E0DE1">
        <w:t xml:space="preserve"> UPF functionality that aims at diverting Uplink traffic, based on filter rules provided by SMF, towards Data Network.</w:t>
      </w:r>
    </w:p>
    <w:p w14:paraId="5C8130C5" w14:textId="77777777" w:rsidR="00D40151" w:rsidRPr="009C3D6C" w:rsidRDefault="00D40151" w:rsidP="00D40151">
      <w:r w:rsidRPr="00F06FF4">
        <w:rPr>
          <w:b/>
          <w:bCs/>
        </w:rPr>
        <w:t>WB-E-UTRA:</w:t>
      </w:r>
      <w:r>
        <w:t xml:space="preserve"> In the RAN, WB-E-UTRA is the part of E-UTRA that excludes NB-IoT. In the Core Network, WB-E-UTRA also excludes LTE-M.</w:t>
      </w:r>
    </w:p>
    <w:p w14:paraId="6338DC71" w14:textId="77777777" w:rsidR="00D40151" w:rsidRDefault="00D40151" w:rsidP="00D40151">
      <w:r w:rsidRPr="00B56148">
        <w:rPr>
          <w:b/>
        </w:rPr>
        <w:t>Wireline 5G Access Network:</w:t>
      </w:r>
      <w:r>
        <w:t xml:space="preserve"> The Wireline 5G Access Network (W-5GAN) is a wireline AN that connects to a 5GC via N2 and N3 reference points. The W-5GAN can be either a W-5GBAN or W-5GCAN.</w:t>
      </w:r>
    </w:p>
    <w:p w14:paraId="176DC3F4" w14:textId="77777777" w:rsidR="00D40151" w:rsidRDefault="00D40151" w:rsidP="00D40151">
      <w:r w:rsidRPr="00B56148">
        <w:rPr>
          <w:b/>
        </w:rPr>
        <w:t>Wireline 5G Cable Access Network:</w:t>
      </w:r>
      <w:r>
        <w:t xml:space="preserve"> The Wireline 5G Cable Access Network (W-5GCAN) is the Access Network defined in CableLabs.</w:t>
      </w:r>
    </w:p>
    <w:p w14:paraId="69032681" w14:textId="77777777" w:rsidR="00D40151" w:rsidRDefault="00D40151" w:rsidP="00D40151">
      <w:r w:rsidRPr="00B56148">
        <w:rPr>
          <w:b/>
        </w:rPr>
        <w:t>Wireline BBF Access Network:</w:t>
      </w:r>
      <w:r>
        <w:t xml:space="preserve"> The Wireline 5G BBF Access Network (W-5GBAN) is the Access Network defined in BBF.</w:t>
      </w:r>
    </w:p>
    <w:p w14:paraId="38E90BEA" w14:textId="77777777" w:rsidR="00D40151" w:rsidRDefault="00D40151" w:rsidP="00D40151">
      <w:r w:rsidRPr="00B56148">
        <w:rPr>
          <w:b/>
        </w:rPr>
        <w:t>Wireline Access Gateway Function (W-AGF):</w:t>
      </w:r>
      <w:r>
        <w:t xml:space="preserve"> The Wireline Access Gateway Function (W-AGF) is a Network function in W-5GAN that provides connectivity to the 5G Core to 5G-RG and FN-RG.</w:t>
      </w:r>
    </w:p>
    <w:p w14:paraId="5F7ADCCF" w14:textId="77777777" w:rsidR="00D40151" w:rsidRDefault="00D40151" w:rsidP="00D40151">
      <w:pPr>
        <w:pStyle w:val="NO"/>
      </w:pPr>
      <w:bookmarkStart w:id="79" w:name="_Toc20149627"/>
      <w:r>
        <w:t>NOTE 2:</w:t>
      </w:r>
      <w:r>
        <w:tab/>
        <w:t>If one AUSF/PCF/UDR/UDM group consists of multiple AUSF/PCF/UDR/UDM Sets, AUSF/PCF/UDR/UDM instance from different Set may be selected to serve the same UE. The temporary data which is not shared across different Sets may be lost, e.g. the event subscriptions stored at one UDM instance are lost if another UDM instance from different Set is selected and no data shared across the UDM Sets.</w:t>
      </w:r>
    </w:p>
    <w:p w14:paraId="0775D203" w14:textId="77777777" w:rsidR="00D40151" w:rsidRPr="009E0DE1" w:rsidRDefault="00D40151" w:rsidP="00D40151">
      <w:pPr>
        <w:pStyle w:val="Heading2"/>
      </w:pPr>
      <w:bookmarkStart w:id="80" w:name="_Toc27846418"/>
      <w:bookmarkStart w:id="81" w:name="_Toc36187542"/>
      <w:bookmarkStart w:id="82" w:name="_Toc45183446"/>
      <w:bookmarkStart w:id="83" w:name="_Toc47342288"/>
      <w:bookmarkStart w:id="84" w:name="_Toc51768986"/>
      <w:bookmarkStart w:id="85" w:name="_Toc51829053"/>
      <w:r w:rsidRPr="009E0DE1">
        <w:t>3.2</w:t>
      </w:r>
      <w:r w:rsidRPr="009E0DE1">
        <w:tab/>
        <w:t>Abbreviations</w:t>
      </w:r>
      <w:bookmarkEnd w:id="79"/>
      <w:bookmarkEnd w:id="80"/>
      <w:bookmarkEnd w:id="81"/>
      <w:bookmarkEnd w:id="82"/>
      <w:bookmarkEnd w:id="83"/>
      <w:bookmarkEnd w:id="84"/>
      <w:bookmarkEnd w:id="85"/>
    </w:p>
    <w:p w14:paraId="4E066447" w14:textId="77777777" w:rsidR="00D40151" w:rsidRPr="009E0DE1" w:rsidRDefault="00D40151" w:rsidP="00D40151">
      <w:pPr>
        <w:keepNext/>
      </w:pPr>
      <w:r w:rsidRPr="009E0DE1">
        <w:t>For the purposes of the present document, the abbreviations given in TR</w:t>
      </w:r>
      <w:r>
        <w:t> </w:t>
      </w:r>
      <w:r w:rsidRPr="009E0DE1">
        <w:t>21.905</w:t>
      </w:r>
      <w:r>
        <w:t> </w:t>
      </w:r>
      <w:r w:rsidRPr="009E0DE1">
        <w:t>[1] and the following apply. An abbreviation defined in the present document takes precedence over the definition of the same abbreviation, if any, in TR</w:t>
      </w:r>
      <w:r>
        <w:t> </w:t>
      </w:r>
      <w:r w:rsidRPr="009E0DE1">
        <w:t>21.905</w:t>
      </w:r>
      <w:r>
        <w:t> </w:t>
      </w:r>
      <w:r w:rsidRPr="009E0DE1">
        <w:t>[1].</w:t>
      </w:r>
    </w:p>
    <w:p w14:paraId="6641D18E" w14:textId="77777777" w:rsidR="00D40151" w:rsidRPr="009E0DE1" w:rsidRDefault="00D40151" w:rsidP="00D40151">
      <w:pPr>
        <w:pStyle w:val="EW"/>
      </w:pPr>
      <w:r w:rsidRPr="009E0DE1">
        <w:t>5GC</w:t>
      </w:r>
      <w:r w:rsidRPr="009E0DE1">
        <w:tab/>
        <w:t>5G Core Network</w:t>
      </w:r>
    </w:p>
    <w:p w14:paraId="061125A8" w14:textId="77777777" w:rsidR="00D40151" w:rsidRDefault="00D40151" w:rsidP="00D40151">
      <w:pPr>
        <w:pStyle w:val="EW"/>
      </w:pPr>
      <w:r>
        <w:t>5GLAN</w:t>
      </w:r>
      <w:r>
        <w:tab/>
        <w:t>5G Local Area Network</w:t>
      </w:r>
    </w:p>
    <w:p w14:paraId="5ADE552D" w14:textId="77777777" w:rsidR="00D40151" w:rsidRPr="009E0DE1" w:rsidRDefault="00D40151" w:rsidP="00D40151">
      <w:pPr>
        <w:pStyle w:val="EW"/>
        <w:rPr>
          <w:lang w:eastAsia="zh-CN"/>
        </w:rPr>
      </w:pPr>
      <w:r w:rsidRPr="009E0DE1">
        <w:t>5GS</w:t>
      </w:r>
      <w:r w:rsidRPr="009E0DE1">
        <w:tab/>
        <w:t>5G System</w:t>
      </w:r>
    </w:p>
    <w:p w14:paraId="1E769390" w14:textId="77777777" w:rsidR="00D40151" w:rsidRPr="009E0DE1" w:rsidRDefault="00D40151" w:rsidP="00D40151">
      <w:pPr>
        <w:pStyle w:val="EW"/>
      </w:pPr>
      <w:r w:rsidRPr="009E0DE1">
        <w:t>5G-AN</w:t>
      </w:r>
      <w:r w:rsidRPr="009E0DE1">
        <w:tab/>
        <w:t>5G Access Network</w:t>
      </w:r>
    </w:p>
    <w:p w14:paraId="4607CA96" w14:textId="77777777" w:rsidR="00D40151" w:rsidRDefault="00D40151" w:rsidP="00D40151">
      <w:pPr>
        <w:pStyle w:val="EW"/>
        <w:rPr>
          <w:lang w:eastAsia="zh-CN"/>
        </w:rPr>
      </w:pPr>
      <w:r>
        <w:rPr>
          <w:lang w:eastAsia="zh-CN"/>
        </w:rPr>
        <w:t>5G-AN PDB</w:t>
      </w:r>
      <w:r>
        <w:rPr>
          <w:lang w:eastAsia="zh-CN"/>
        </w:rPr>
        <w:tab/>
        <w:t>5G Access Network Packet Delay Budget</w:t>
      </w:r>
    </w:p>
    <w:p w14:paraId="33F3BD13" w14:textId="77777777" w:rsidR="00D40151" w:rsidRPr="009E0DE1" w:rsidRDefault="00D40151" w:rsidP="00D40151">
      <w:pPr>
        <w:pStyle w:val="EW"/>
        <w:rPr>
          <w:lang w:eastAsia="zh-CN"/>
        </w:rPr>
      </w:pPr>
      <w:r w:rsidRPr="009E0DE1">
        <w:rPr>
          <w:lang w:eastAsia="zh-CN"/>
        </w:rPr>
        <w:t>5G-EIR</w:t>
      </w:r>
      <w:r w:rsidRPr="009E0DE1">
        <w:rPr>
          <w:lang w:eastAsia="zh-CN"/>
        </w:rPr>
        <w:tab/>
        <w:t>5G-Equipment Identity Register</w:t>
      </w:r>
    </w:p>
    <w:p w14:paraId="28A960EA" w14:textId="77777777" w:rsidR="00D40151" w:rsidRPr="009E0DE1" w:rsidRDefault="00D40151" w:rsidP="00D40151">
      <w:pPr>
        <w:pStyle w:val="EW"/>
        <w:rPr>
          <w:lang w:eastAsia="zh-CN"/>
        </w:rPr>
      </w:pPr>
      <w:r w:rsidRPr="009E0DE1">
        <w:rPr>
          <w:lang w:eastAsia="zh-CN"/>
        </w:rPr>
        <w:t>5G-GUTI</w:t>
      </w:r>
      <w:r w:rsidRPr="009E0DE1">
        <w:rPr>
          <w:lang w:eastAsia="zh-CN"/>
        </w:rPr>
        <w:tab/>
        <w:t>5G Globally Unique Temporary Identifier</w:t>
      </w:r>
    </w:p>
    <w:p w14:paraId="04F7B0C7" w14:textId="77777777" w:rsidR="00D40151" w:rsidRDefault="00D40151" w:rsidP="00D40151">
      <w:pPr>
        <w:pStyle w:val="EW"/>
        <w:rPr>
          <w:lang w:eastAsia="zh-CN"/>
        </w:rPr>
      </w:pPr>
      <w:r>
        <w:rPr>
          <w:lang w:eastAsia="zh-CN"/>
        </w:rPr>
        <w:t>5G-BRG</w:t>
      </w:r>
      <w:r>
        <w:rPr>
          <w:lang w:eastAsia="zh-CN"/>
        </w:rPr>
        <w:tab/>
        <w:t>5G Broadband Residential Gateway</w:t>
      </w:r>
    </w:p>
    <w:p w14:paraId="2D456583" w14:textId="77777777" w:rsidR="00D40151" w:rsidRDefault="00D40151" w:rsidP="00D40151">
      <w:pPr>
        <w:pStyle w:val="EW"/>
        <w:rPr>
          <w:lang w:eastAsia="zh-CN"/>
        </w:rPr>
      </w:pPr>
      <w:r>
        <w:rPr>
          <w:lang w:eastAsia="zh-CN"/>
        </w:rPr>
        <w:t>5G-CRG</w:t>
      </w:r>
      <w:r>
        <w:rPr>
          <w:lang w:eastAsia="zh-CN"/>
        </w:rPr>
        <w:tab/>
        <w:t>5G Cable Residential Gateway</w:t>
      </w:r>
    </w:p>
    <w:p w14:paraId="5A54144D" w14:textId="77777777" w:rsidR="00D40151" w:rsidRDefault="00D40151" w:rsidP="00D40151">
      <w:pPr>
        <w:pStyle w:val="EW"/>
        <w:rPr>
          <w:lang w:eastAsia="zh-CN"/>
        </w:rPr>
      </w:pPr>
      <w:r>
        <w:rPr>
          <w:lang w:eastAsia="zh-CN"/>
        </w:rPr>
        <w:t>5G GM</w:t>
      </w:r>
      <w:r>
        <w:rPr>
          <w:lang w:eastAsia="zh-CN"/>
        </w:rPr>
        <w:tab/>
        <w:t>5G Grand Master</w:t>
      </w:r>
    </w:p>
    <w:p w14:paraId="669BB346" w14:textId="77777777" w:rsidR="00D40151" w:rsidRDefault="00D40151" w:rsidP="00D40151">
      <w:pPr>
        <w:pStyle w:val="EW"/>
        <w:rPr>
          <w:lang w:eastAsia="zh-CN"/>
        </w:rPr>
      </w:pPr>
      <w:r>
        <w:rPr>
          <w:lang w:eastAsia="zh-CN"/>
        </w:rPr>
        <w:t>5G-RG</w:t>
      </w:r>
      <w:r>
        <w:rPr>
          <w:lang w:eastAsia="zh-CN"/>
        </w:rPr>
        <w:tab/>
        <w:t>5G Residential Gateway</w:t>
      </w:r>
    </w:p>
    <w:p w14:paraId="7E397472" w14:textId="77777777" w:rsidR="00D40151" w:rsidRPr="009E0DE1" w:rsidRDefault="00D40151" w:rsidP="00D40151">
      <w:pPr>
        <w:pStyle w:val="EW"/>
      </w:pPr>
      <w:r w:rsidRPr="009E0DE1">
        <w:rPr>
          <w:lang w:eastAsia="zh-CN"/>
        </w:rPr>
        <w:t>5G-S-TMSI</w:t>
      </w:r>
      <w:r w:rsidRPr="009E0DE1">
        <w:rPr>
          <w:lang w:eastAsia="zh-CN"/>
        </w:rPr>
        <w:tab/>
        <w:t>5G S-Temporary Mobile Subscription Identifier</w:t>
      </w:r>
    </w:p>
    <w:p w14:paraId="7D352874" w14:textId="77777777" w:rsidR="00D40151" w:rsidRDefault="00D40151" w:rsidP="00D40151">
      <w:pPr>
        <w:pStyle w:val="EW"/>
      </w:pPr>
      <w:r>
        <w:t>5G VN</w:t>
      </w:r>
      <w:r>
        <w:tab/>
        <w:t>5G Virtual Network</w:t>
      </w:r>
    </w:p>
    <w:p w14:paraId="7B5DF1D5" w14:textId="77777777" w:rsidR="00D40151" w:rsidRPr="009E0DE1" w:rsidRDefault="00D40151" w:rsidP="00D40151">
      <w:pPr>
        <w:pStyle w:val="EW"/>
      </w:pPr>
      <w:r w:rsidRPr="009E0DE1">
        <w:t>5QI</w:t>
      </w:r>
      <w:r w:rsidRPr="009E0DE1">
        <w:tab/>
        <w:t>5G QoS Identifier</w:t>
      </w:r>
    </w:p>
    <w:p w14:paraId="5E1376C8" w14:textId="77777777" w:rsidR="00D40151" w:rsidRPr="009E0DE1" w:rsidRDefault="00D40151" w:rsidP="00D40151">
      <w:pPr>
        <w:pStyle w:val="EW"/>
        <w:keepNext/>
      </w:pPr>
      <w:r w:rsidRPr="009E0DE1">
        <w:t>AF</w:t>
      </w:r>
      <w:r w:rsidRPr="009E0DE1">
        <w:tab/>
        <w:t>Application Function</w:t>
      </w:r>
    </w:p>
    <w:p w14:paraId="2BC0C0FB" w14:textId="77777777" w:rsidR="00D40151" w:rsidRPr="009E0DE1" w:rsidRDefault="00D40151" w:rsidP="00D40151">
      <w:pPr>
        <w:pStyle w:val="EW"/>
        <w:keepNext/>
      </w:pPr>
      <w:r w:rsidRPr="009E0DE1">
        <w:t>AMF</w:t>
      </w:r>
      <w:r w:rsidRPr="009E0DE1">
        <w:tab/>
        <w:t>Access and Mobility Management Function</w:t>
      </w:r>
    </w:p>
    <w:p w14:paraId="1CB82D5C" w14:textId="77777777" w:rsidR="00D40151" w:rsidRPr="009E0DE1" w:rsidRDefault="00D40151" w:rsidP="00D40151">
      <w:pPr>
        <w:pStyle w:val="EW"/>
        <w:keepNext/>
      </w:pPr>
      <w:r w:rsidRPr="009E0DE1">
        <w:t>AS</w:t>
      </w:r>
      <w:r w:rsidRPr="009E0DE1">
        <w:tab/>
        <w:t>Access Stratum</w:t>
      </w:r>
    </w:p>
    <w:p w14:paraId="60B0E388" w14:textId="77777777" w:rsidR="00D40151" w:rsidRDefault="00D40151" w:rsidP="00D40151">
      <w:pPr>
        <w:pStyle w:val="EW"/>
      </w:pPr>
      <w:r>
        <w:t>ATSSS</w:t>
      </w:r>
      <w:r>
        <w:tab/>
        <w:t>Access Traffic Steering, Switching, Splitting</w:t>
      </w:r>
    </w:p>
    <w:p w14:paraId="7D15D2B0" w14:textId="77777777" w:rsidR="00D40151" w:rsidRDefault="00D40151" w:rsidP="00D40151">
      <w:pPr>
        <w:pStyle w:val="EW"/>
      </w:pPr>
      <w:r>
        <w:t>ATSSS-LL</w:t>
      </w:r>
      <w:r>
        <w:tab/>
        <w:t>ATSSS Low-Layer</w:t>
      </w:r>
    </w:p>
    <w:p w14:paraId="4940948F" w14:textId="77777777" w:rsidR="00D40151" w:rsidRPr="009E0DE1" w:rsidRDefault="00D40151" w:rsidP="00D40151">
      <w:pPr>
        <w:pStyle w:val="EW"/>
      </w:pPr>
      <w:r w:rsidRPr="009E0DE1">
        <w:t>AUSF</w:t>
      </w:r>
      <w:r w:rsidRPr="009E0DE1">
        <w:tab/>
        <w:t>Authentication Server Function</w:t>
      </w:r>
    </w:p>
    <w:p w14:paraId="4D901E12" w14:textId="77777777" w:rsidR="00D40151" w:rsidRDefault="00D40151" w:rsidP="00D40151">
      <w:pPr>
        <w:pStyle w:val="EW"/>
      </w:pPr>
      <w:r>
        <w:t>BMCA</w:t>
      </w:r>
      <w:r>
        <w:tab/>
        <w:t>Best Master Clock Algorithm</w:t>
      </w:r>
    </w:p>
    <w:p w14:paraId="2CDE7680" w14:textId="77777777" w:rsidR="00D40151" w:rsidRPr="009E0DE1" w:rsidRDefault="00D40151" w:rsidP="00D40151">
      <w:pPr>
        <w:pStyle w:val="EW"/>
      </w:pPr>
      <w:r w:rsidRPr="009E0DE1">
        <w:lastRenderedPageBreak/>
        <w:t>BSF</w:t>
      </w:r>
      <w:r w:rsidRPr="009E0DE1">
        <w:tab/>
        <w:t>Binding Support Function</w:t>
      </w:r>
    </w:p>
    <w:p w14:paraId="6D74DDCB" w14:textId="77777777" w:rsidR="00D40151" w:rsidRDefault="00D40151" w:rsidP="00D40151">
      <w:pPr>
        <w:pStyle w:val="EW"/>
      </w:pPr>
      <w:r>
        <w:t>CAG</w:t>
      </w:r>
      <w:r>
        <w:tab/>
        <w:t>Closed Access Group</w:t>
      </w:r>
    </w:p>
    <w:p w14:paraId="376DB805" w14:textId="77777777" w:rsidR="00D40151" w:rsidRPr="009E0DE1" w:rsidRDefault="00D40151" w:rsidP="00D40151">
      <w:pPr>
        <w:pStyle w:val="EW"/>
      </w:pPr>
      <w:r w:rsidRPr="009E0DE1">
        <w:t>CAPIF</w:t>
      </w:r>
      <w:r w:rsidRPr="009E0DE1">
        <w:tab/>
        <w:t>Common API Framework for 3GPP northbound APIs</w:t>
      </w:r>
    </w:p>
    <w:p w14:paraId="07397AA7" w14:textId="77777777" w:rsidR="00D40151" w:rsidRDefault="00D40151" w:rsidP="00D40151">
      <w:pPr>
        <w:pStyle w:val="EW"/>
      </w:pPr>
      <w:r>
        <w:t>CHF</w:t>
      </w:r>
      <w:r>
        <w:tab/>
        <w:t>Charging Function</w:t>
      </w:r>
    </w:p>
    <w:p w14:paraId="4322FC2F" w14:textId="77777777" w:rsidR="00D40151" w:rsidRDefault="00D40151" w:rsidP="00D40151">
      <w:pPr>
        <w:pStyle w:val="EW"/>
      </w:pPr>
      <w:r>
        <w:t>CN PDB</w:t>
      </w:r>
      <w:r>
        <w:tab/>
        <w:t>Core Network Packet Delay Budget</w:t>
      </w:r>
    </w:p>
    <w:p w14:paraId="303174A9" w14:textId="77777777" w:rsidR="00D40151" w:rsidRPr="009E0DE1" w:rsidRDefault="00D40151" w:rsidP="00D40151">
      <w:pPr>
        <w:pStyle w:val="EW"/>
      </w:pPr>
      <w:r w:rsidRPr="009E0DE1">
        <w:t>CP</w:t>
      </w:r>
      <w:r w:rsidRPr="009E0DE1">
        <w:tab/>
        <w:t>Control Plane</w:t>
      </w:r>
    </w:p>
    <w:p w14:paraId="74554C36" w14:textId="77777777" w:rsidR="00D40151" w:rsidRDefault="00D40151" w:rsidP="00D40151">
      <w:pPr>
        <w:pStyle w:val="EW"/>
      </w:pPr>
      <w:r>
        <w:t>DAPS</w:t>
      </w:r>
      <w:r>
        <w:tab/>
        <w:t>Dual Active Protocol Stacks</w:t>
      </w:r>
    </w:p>
    <w:p w14:paraId="0759A523" w14:textId="77777777" w:rsidR="00D40151" w:rsidRPr="009E0DE1" w:rsidRDefault="00D40151" w:rsidP="00D40151">
      <w:pPr>
        <w:pStyle w:val="EW"/>
      </w:pPr>
      <w:r w:rsidRPr="009E0DE1">
        <w:t>DL</w:t>
      </w:r>
      <w:r w:rsidRPr="009E0DE1">
        <w:tab/>
        <w:t>Downlink</w:t>
      </w:r>
    </w:p>
    <w:p w14:paraId="1520EA63" w14:textId="77777777" w:rsidR="00D40151" w:rsidRPr="009E0DE1" w:rsidRDefault="00D40151" w:rsidP="00D40151">
      <w:pPr>
        <w:pStyle w:val="EW"/>
      </w:pPr>
      <w:r w:rsidRPr="009E0DE1">
        <w:t>DN</w:t>
      </w:r>
      <w:r w:rsidRPr="009E0DE1">
        <w:tab/>
        <w:t>Data Network</w:t>
      </w:r>
    </w:p>
    <w:p w14:paraId="2ACC940F" w14:textId="77777777" w:rsidR="00D40151" w:rsidRPr="009E0DE1" w:rsidRDefault="00D40151" w:rsidP="00D40151">
      <w:pPr>
        <w:pStyle w:val="EW"/>
      </w:pPr>
      <w:r w:rsidRPr="009E0DE1">
        <w:rPr>
          <w:rFonts w:eastAsia="SimSun"/>
          <w:lang w:eastAsia="zh-CN"/>
        </w:rPr>
        <w:t>DNAI</w:t>
      </w:r>
      <w:r w:rsidRPr="009E0DE1">
        <w:tab/>
      </w:r>
      <w:r w:rsidRPr="009E0DE1">
        <w:rPr>
          <w:rFonts w:eastAsia="SimSun"/>
          <w:lang w:eastAsia="zh-CN"/>
        </w:rPr>
        <w:t>DN Access Identifier</w:t>
      </w:r>
    </w:p>
    <w:p w14:paraId="0558D0DB" w14:textId="77777777" w:rsidR="00D40151" w:rsidRPr="009E0DE1" w:rsidRDefault="00D40151" w:rsidP="00D40151">
      <w:pPr>
        <w:pStyle w:val="EW"/>
      </w:pPr>
      <w:r w:rsidRPr="009E0DE1">
        <w:t>DNN</w:t>
      </w:r>
      <w:r w:rsidRPr="009E0DE1">
        <w:tab/>
        <w:t>Data Network Name</w:t>
      </w:r>
    </w:p>
    <w:p w14:paraId="3B510706" w14:textId="77777777" w:rsidR="00D40151" w:rsidRPr="009E0DE1" w:rsidRDefault="00D40151" w:rsidP="00D40151">
      <w:pPr>
        <w:pStyle w:val="EW"/>
      </w:pPr>
      <w:r w:rsidRPr="009E0DE1">
        <w:t>DRX</w:t>
      </w:r>
      <w:r w:rsidRPr="009E0DE1">
        <w:tab/>
        <w:t>Discontinuous Reception</w:t>
      </w:r>
    </w:p>
    <w:p w14:paraId="2E874420" w14:textId="77777777" w:rsidR="00D40151" w:rsidRDefault="00D40151" w:rsidP="00D40151">
      <w:pPr>
        <w:pStyle w:val="EW"/>
      </w:pPr>
      <w:r>
        <w:t>DS-TT</w:t>
      </w:r>
      <w:r>
        <w:tab/>
        <w:t>Device-side TSN translator</w:t>
      </w:r>
    </w:p>
    <w:p w14:paraId="164D5C64" w14:textId="77777777" w:rsidR="00D40151" w:rsidRPr="009E0DE1" w:rsidRDefault="00D40151" w:rsidP="00D40151">
      <w:pPr>
        <w:pStyle w:val="EW"/>
      </w:pPr>
      <w:r w:rsidRPr="009E0DE1">
        <w:t>ePDG</w:t>
      </w:r>
      <w:r w:rsidRPr="009E0DE1">
        <w:tab/>
        <w:t>evolved Packet Data Gateway</w:t>
      </w:r>
    </w:p>
    <w:p w14:paraId="30DE16DC" w14:textId="77777777" w:rsidR="00D40151" w:rsidRPr="009E0DE1" w:rsidRDefault="00D40151" w:rsidP="00D40151">
      <w:pPr>
        <w:pStyle w:val="EW"/>
      </w:pPr>
      <w:r w:rsidRPr="009E0DE1">
        <w:t>EBI</w:t>
      </w:r>
      <w:r w:rsidRPr="009E0DE1">
        <w:tab/>
        <w:t>EPS Bearer Identity</w:t>
      </w:r>
    </w:p>
    <w:p w14:paraId="531FC80B" w14:textId="77777777" w:rsidR="00D40151" w:rsidRDefault="00D40151" w:rsidP="00D40151">
      <w:pPr>
        <w:pStyle w:val="EW"/>
      </w:pPr>
      <w:r>
        <w:t>EUI</w:t>
      </w:r>
      <w:r>
        <w:tab/>
        <w:t>Extended Unique Identifier</w:t>
      </w:r>
    </w:p>
    <w:p w14:paraId="054A2AD6" w14:textId="77777777" w:rsidR="00D40151" w:rsidRPr="009E0DE1" w:rsidRDefault="00D40151" w:rsidP="00D40151">
      <w:pPr>
        <w:pStyle w:val="EW"/>
      </w:pPr>
      <w:r w:rsidRPr="009E0DE1">
        <w:t>FAR</w:t>
      </w:r>
      <w:r w:rsidRPr="009E0DE1">
        <w:tab/>
        <w:t>Forwarding Action Rule</w:t>
      </w:r>
    </w:p>
    <w:p w14:paraId="095A093F" w14:textId="77777777" w:rsidR="00D40151" w:rsidRDefault="00D40151" w:rsidP="00D40151">
      <w:pPr>
        <w:pStyle w:val="EW"/>
      </w:pPr>
      <w:r>
        <w:t>FN-BRG</w:t>
      </w:r>
      <w:r>
        <w:tab/>
        <w:t>Fixed Network Broadband RG</w:t>
      </w:r>
    </w:p>
    <w:p w14:paraId="5E215D86" w14:textId="77777777" w:rsidR="00D40151" w:rsidRDefault="00D40151" w:rsidP="00D40151">
      <w:pPr>
        <w:pStyle w:val="EW"/>
      </w:pPr>
      <w:r>
        <w:t>FN-CRG</w:t>
      </w:r>
      <w:r>
        <w:tab/>
        <w:t>Fixed Network Cable RG</w:t>
      </w:r>
    </w:p>
    <w:p w14:paraId="410DBAE4" w14:textId="77777777" w:rsidR="00D40151" w:rsidRDefault="00D40151" w:rsidP="00D40151">
      <w:pPr>
        <w:pStyle w:val="EW"/>
      </w:pPr>
      <w:r>
        <w:t>FN-RG</w:t>
      </w:r>
      <w:r>
        <w:tab/>
        <w:t>Fixed Network RG</w:t>
      </w:r>
    </w:p>
    <w:p w14:paraId="46C7952B" w14:textId="77777777" w:rsidR="00D40151" w:rsidRPr="009E0DE1" w:rsidRDefault="00D40151" w:rsidP="00D40151">
      <w:pPr>
        <w:pStyle w:val="EW"/>
      </w:pPr>
      <w:r w:rsidRPr="009E0DE1">
        <w:t>FQDN</w:t>
      </w:r>
      <w:r w:rsidRPr="009E0DE1">
        <w:tab/>
        <w:t>Fully Qualified Domain Name</w:t>
      </w:r>
    </w:p>
    <w:p w14:paraId="71B27260" w14:textId="77777777" w:rsidR="00D40151" w:rsidRPr="009E0DE1" w:rsidRDefault="00D40151" w:rsidP="00D40151">
      <w:pPr>
        <w:pStyle w:val="EW"/>
        <w:rPr>
          <w:lang w:eastAsia="zh-CN"/>
        </w:rPr>
      </w:pPr>
      <w:r w:rsidRPr="009E0DE1">
        <w:rPr>
          <w:lang w:eastAsia="zh-CN"/>
        </w:rPr>
        <w:t>GFBR</w:t>
      </w:r>
      <w:r w:rsidRPr="009E0DE1">
        <w:rPr>
          <w:lang w:eastAsia="zh-CN"/>
        </w:rPr>
        <w:tab/>
        <w:t>Guaranteed Flow Bit Rate</w:t>
      </w:r>
    </w:p>
    <w:p w14:paraId="65DAD252" w14:textId="77777777" w:rsidR="00D40151" w:rsidRPr="009E0DE1" w:rsidRDefault="00D40151" w:rsidP="00D40151">
      <w:pPr>
        <w:pStyle w:val="EW"/>
        <w:rPr>
          <w:lang w:eastAsia="zh-CN"/>
        </w:rPr>
      </w:pPr>
      <w:r w:rsidRPr="009E0DE1">
        <w:rPr>
          <w:rFonts w:eastAsia="SimSun"/>
        </w:rPr>
        <w:t>GMLC</w:t>
      </w:r>
      <w:r w:rsidRPr="009E0DE1">
        <w:rPr>
          <w:rFonts w:eastAsia="SimSun"/>
        </w:rPr>
        <w:tab/>
        <w:t>Gateway Mobile Location Centre</w:t>
      </w:r>
    </w:p>
    <w:p w14:paraId="16C380F6" w14:textId="77777777" w:rsidR="00D40151" w:rsidRPr="009E0DE1" w:rsidRDefault="00D40151" w:rsidP="00D40151">
      <w:pPr>
        <w:pStyle w:val="EW"/>
        <w:rPr>
          <w:lang w:eastAsia="zh-CN"/>
        </w:rPr>
      </w:pPr>
      <w:r w:rsidRPr="009E0DE1">
        <w:rPr>
          <w:lang w:eastAsia="zh-CN"/>
        </w:rPr>
        <w:t>GPSI</w:t>
      </w:r>
      <w:r w:rsidRPr="009E0DE1">
        <w:rPr>
          <w:lang w:eastAsia="zh-CN"/>
        </w:rPr>
        <w:tab/>
        <w:t>Generic Public Subscription Identifier</w:t>
      </w:r>
    </w:p>
    <w:p w14:paraId="653729CB" w14:textId="77777777" w:rsidR="00D40151" w:rsidRPr="009E0DE1" w:rsidRDefault="00D40151" w:rsidP="00D40151">
      <w:pPr>
        <w:pStyle w:val="EW"/>
        <w:rPr>
          <w:lang w:eastAsia="zh-CN"/>
        </w:rPr>
      </w:pPr>
      <w:r w:rsidRPr="009E0DE1">
        <w:rPr>
          <w:lang w:eastAsia="zh-CN"/>
        </w:rPr>
        <w:t>GUAMI</w:t>
      </w:r>
      <w:r w:rsidRPr="009E0DE1">
        <w:rPr>
          <w:lang w:eastAsia="zh-CN"/>
        </w:rPr>
        <w:tab/>
        <w:t>Globally Unique AMF Identifier</w:t>
      </w:r>
    </w:p>
    <w:p w14:paraId="104B3514" w14:textId="77777777" w:rsidR="00D40151" w:rsidRPr="009E0DE1" w:rsidRDefault="00D40151" w:rsidP="00D40151">
      <w:pPr>
        <w:pStyle w:val="EW"/>
        <w:rPr>
          <w:lang w:eastAsia="zh-CN"/>
        </w:rPr>
      </w:pPr>
      <w:r w:rsidRPr="009E0DE1">
        <w:rPr>
          <w:lang w:eastAsia="zh-CN"/>
        </w:rPr>
        <w:t>HR</w:t>
      </w:r>
      <w:r w:rsidRPr="009E0DE1">
        <w:rPr>
          <w:lang w:eastAsia="zh-CN"/>
        </w:rPr>
        <w:tab/>
        <w:t>Home Routed (roaming)</w:t>
      </w:r>
    </w:p>
    <w:p w14:paraId="303FFC0F" w14:textId="77777777" w:rsidR="00D40151" w:rsidRDefault="00D40151" w:rsidP="00D40151">
      <w:pPr>
        <w:pStyle w:val="EW"/>
      </w:pPr>
      <w:r>
        <w:t>IAB</w:t>
      </w:r>
      <w:r>
        <w:tab/>
        <w:t>Integrated access and backhaul</w:t>
      </w:r>
    </w:p>
    <w:p w14:paraId="21B5A358" w14:textId="77777777" w:rsidR="00D40151" w:rsidRDefault="00D40151" w:rsidP="00D40151">
      <w:pPr>
        <w:pStyle w:val="EW"/>
      </w:pPr>
      <w:r>
        <w:t>IMEI/TAC</w:t>
      </w:r>
      <w:r>
        <w:tab/>
        <w:t>IMEI Type Allocation Code</w:t>
      </w:r>
    </w:p>
    <w:p w14:paraId="50481CEB" w14:textId="77777777" w:rsidR="00D40151" w:rsidRDefault="00D40151" w:rsidP="00D40151">
      <w:pPr>
        <w:pStyle w:val="EW"/>
      </w:pPr>
      <w:r>
        <w:t>IPUPS</w:t>
      </w:r>
      <w:r>
        <w:tab/>
        <w:t>Inter PLMN UP Security</w:t>
      </w:r>
    </w:p>
    <w:p w14:paraId="798A34D1" w14:textId="77777777" w:rsidR="00D40151" w:rsidRDefault="00D40151" w:rsidP="00D40151">
      <w:pPr>
        <w:pStyle w:val="EW"/>
      </w:pPr>
      <w:r>
        <w:t>I-SMF</w:t>
      </w:r>
      <w:r>
        <w:tab/>
        <w:t>Intermediate SMF</w:t>
      </w:r>
    </w:p>
    <w:p w14:paraId="461920C6" w14:textId="77777777" w:rsidR="00D40151" w:rsidRDefault="00D40151" w:rsidP="00D40151">
      <w:pPr>
        <w:pStyle w:val="EW"/>
      </w:pPr>
      <w:r>
        <w:t>I-UPF</w:t>
      </w:r>
      <w:r>
        <w:tab/>
        <w:t>Intermediate UPF</w:t>
      </w:r>
    </w:p>
    <w:p w14:paraId="4D0B26AB" w14:textId="77777777" w:rsidR="00D40151" w:rsidRPr="009E0DE1" w:rsidRDefault="00D40151" w:rsidP="00D40151">
      <w:pPr>
        <w:pStyle w:val="EW"/>
      </w:pPr>
      <w:r w:rsidRPr="009E0DE1">
        <w:t>LADN</w:t>
      </w:r>
      <w:r w:rsidRPr="009E0DE1">
        <w:tab/>
        <w:t>Local Area Data Network</w:t>
      </w:r>
    </w:p>
    <w:p w14:paraId="3FD746B0" w14:textId="77777777" w:rsidR="00D40151" w:rsidRPr="009E0DE1" w:rsidRDefault="00D40151" w:rsidP="00D40151">
      <w:pPr>
        <w:pStyle w:val="EW"/>
      </w:pPr>
      <w:r w:rsidRPr="009E0DE1">
        <w:t>LBO</w:t>
      </w:r>
      <w:r w:rsidRPr="009E0DE1">
        <w:tab/>
        <w:t>Local Break Out (roaming)</w:t>
      </w:r>
    </w:p>
    <w:p w14:paraId="40BF9C3D" w14:textId="77777777" w:rsidR="00D40151" w:rsidRPr="009E0DE1" w:rsidRDefault="00D40151" w:rsidP="00D40151">
      <w:pPr>
        <w:pStyle w:val="EW"/>
        <w:rPr>
          <w:rFonts w:eastAsia="SimSun"/>
        </w:rPr>
      </w:pPr>
      <w:r w:rsidRPr="009E0DE1">
        <w:rPr>
          <w:rFonts w:eastAsia="SimSun"/>
        </w:rPr>
        <w:t>LMF</w:t>
      </w:r>
      <w:r w:rsidRPr="009E0DE1">
        <w:rPr>
          <w:rFonts w:eastAsia="SimSun"/>
        </w:rPr>
        <w:tab/>
        <w:t>Location Management Function</w:t>
      </w:r>
    </w:p>
    <w:p w14:paraId="11D9A2E2" w14:textId="77777777" w:rsidR="00D40151" w:rsidRDefault="00D40151" w:rsidP="00D40151">
      <w:pPr>
        <w:pStyle w:val="EW"/>
        <w:rPr>
          <w:rFonts w:eastAsia="SimSun"/>
        </w:rPr>
      </w:pPr>
      <w:r>
        <w:rPr>
          <w:rFonts w:eastAsia="SimSun"/>
        </w:rPr>
        <w:t>LoA</w:t>
      </w:r>
      <w:r>
        <w:rPr>
          <w:rFonts w:eastAsia="SimSun"/>
        </w:rPr>
        <w:tab/>
        <w:t>Level of Automation</w:t>
      </w:r>
    </w:p>
    <w:p w14:paraId="654A7FF5" w14:textId="77777777" w:rsidR="00D40151" w:rsidRDefault="00D40151" w:rsidP="00D40151">
      <w:pPr>
        <w:pStyle w:val="EW"/>
        <w:rPr>
          <w:rFonts w:eastAsia="SimSun"/>
        </w:rPr>
      </w:pPr>
      <w:r>
        <w:rPr>
          <w:rFonts w:eastAsia="SimSun"/>
        </w:rPr>
        <w:t>LPP</w:t>
      </w:r>
      <w:r>
        <w:rPr>
          <w:rFonts w:eastAsia="SimSun"/>
        </w:rPr>
        <w:tab/>
        <w:t>LTE Positioning Protocol</w:t>
      </w:r>
    </w:p>
    <w:p w14:paraId="761BBB42" w14:textId="77777777" w:rsidR="00D40151" w:rsidRPr="009E0DE1" w:rsidRDefault="00D40151" w:rsidP="00D40151">
      <w:pPr>
        <w:pStyle w:val="EW"/>
      </w:pPr>
      <w:r w:rsidRPr="009E0DE1">
        <w:rPr>
          <w:rFonts w:eastAsia="SimSun"/>
        </w:rPr>
        <w:t>LRF</w:t>
      </w:r>
      <w:r w:rsidRPr="009E0DE1">
        <w:rPr>
          <w:rFonts w:eastAsia="SimSun"/>
        </w:rPr>
        <w:tab/>
        <w:t>Location Retrieval Function</w:t>
      </w:r>
    </w:p>
    <w:p w14:paraId="20EBCA57" w14:textId="77777777" w:rsidR="00D40151" w:rsidRPr="009E0DE1" w:rsidRDefault="00D40151" w:rsidP="00D40151">
      <w:pPr>
        <w:pStyle w:val="EW"/>
        <w:rPr>
          <w:lang w:eastAsia="zh-CN"/>
        </w:rPr>
      </w:pPr>
      <w:r w:rsidRPr="009E0DE1">
        <w:rPr>
          <w:lang w:eastAsia="zh-CN"/>
        </w:rPr>
        <w:t>MCX</w:t>
      </w:r>
      <w:r w:rsidRPr="009E0DE1">
        <w:rPr>
          <w:lang w:eastAsia="zh-CN"/>
        </w:rPr>
        <w:tab/>
        <w:t>Mission Critical Service</w:t>
      </w:r>
    </w:p>
    <w:p w14:paraId="10BE2CB9" w14:textId="77777777" w:rsidR="00D40151" w:rsidRPr="009E0DE1" w:rsidRDefault="00D40151" w:rsidP="00D40151">
      <w:pPr>
        <w:pStyle w:val="EW"/>
        <w:rPr>
          <w:lang w:eastAsia="zh-CN"/>
        </w:rPr>
      </w:pPr>
      <w:r w:rsidRPr="009E0DE1">
        <w:rPr>
          <w:lang w:eastAsia="zh-CN"/>
        </w:rPr>
        <w:t>MDBV</w:t>
      </w:r>
      <w:r w:rsidRPr="009E0DE1">
        <w:rPr>
          <w:lang w:eastAsia="zh-CN"/>
        </w:rPr>
        <w:tab/>
        <w:t>Maximum Data Burst Volume</w:t>
      </w:r>
    </w:p>
    <w:p w14:paraId="6AC662C3" w14:textId="77777777" w:rsidR="00D40151" w:rsidRPr="009E0DE1" w:rsidRDefault="00D40151" w:rsidP="00D40151">
      <w:pPr>
        <w:pStyle w:val="EW"/>
        <w:rPr>
          <w:lang w:eastAsia="zh-CN"/>
        </w:rPr>
      </w:pPr>
      <w:r w:rsidRPr="009E0DE1">
        <w:rPr>
          <w:lang w:eastAsia="zh-CN"/>
        </w:rPr>
        <w:t>MFBR</w:t>
      </w:r>
      <w:r w:rsidRPr="009E0DE1">
        <w:rPr>
          <w:lang w:eastAsia="zh-CN"/>
        </w:rPr>
        <w:tab/>
        <w:t>Maximum Flow Bit Rate</w:t>
      </w:r>
    </w:p>
    <w:p w14:paraId="57C7BD76" w14:textId="77777777" w:rsidR="00D40151" w:rsidRPr="009E0DE1" w:rsidRDefault="00D40151" w:rsidP="00D40151">
      <w:pPr>
        <w:pStyle w:val="EW"/>
      </w:pPr>
      <w:r w:rsidRPr="009E0DE1">
        <w:t>MICO</w:t>
      </w:r>
      <w:r w:rsidRPr="009E0DE1">
        <w:tab/>
        <w:t>Mobile Initiated Connection Only</w:t>
      </w:r>
    </w:p>
    <w:p w14:paraId="24BC43FE" w14:textId="77777777" w:rsidR="00D40151" w:rsidRPr="009E0DE1" w:rsidRDefault="00D40151" w:rsidP="00D40151">
      <w:pPr>
        <w:pStyle w:val="EW"/>
      </w:pPr>
      <w:r w:rsidRPr="009E0DE1">
        <w:t>MPS</w:t>
      </w:r>
      <w:r w:rsidRPr="009E0DE1">
        <w:tab/>
        <w:t>Multimedia Priority Service</w:t>
      </w:r>
    </w:p>
    <w:p w14:paraId="65891EDE" w14:textId="77777777" w:rsidR="00D40151" w:rsidRDefault="00D40151" w:rsidP="00D40151">
      <w:pPr>
        <w:pStyle w:val="EW"/>
      </w:pPr>
      <w:r>
        <w:t>MPTCP</w:t>
      </w:r>
      <w:r>
        <w:tab/>
        <w:t>Multi-Path TCP Protocol</w:t>
      </w:r>
    </w:p>
    <w:p w14:paraId="5872224F" w14:textId="77777777" w:rsidR="00D40151" w:rsidRPr="009E0DE1" w:rsidRDefault="00D40151" w:rsidP="00D40151">
      <w:pPr>
        <w:pStyle w:val="EW"/>
      </w:pPr>
      <w:r w:rsidRPr="009E0DE1">
        <w:t>N3IWF</w:t>
      </w:r>
      <w:r w:rsidRPr="009E0DE1">
        <w:tab/>
        <w:t>Non-3GPP InterWorking Function</w:t>
      </w:r>
    </w:p>
    <w:p w14:paraId="2D9B0D9D" w14:textId="77777777" w:rsidR="00D40151" w:rsidRDefault="00D40151" w:rsidP="00D40151">
      <w:pPr>
        <w:pStyle w:val="EW"/>
      </w:pPr>
      <w:r>
        <w:t>N5CW</w:t>
      </w:r>
      <w:r>
        <w:tab/>
        <w:t>Non-5G-Capable over WLAN</w:t>
      </w:r>
    </w:p>
    <w:p w14:paraId="3065FC81" w14:textId="77777777" w:rsidR="00D40151" w:rsidRPr="009E0DE1" w:rsidRDefault="00D40151" w:rsidP="00D40151">
      <w:pPr>
        <w:pStyle w:val="EW"/>
      </w:pPr>
      <w:r w:rsidRPr="009E0DE1">
        <w:t>NAI</w:t>
      </w:r>
      <w:r w:rsidRPr="009E0DE1">
        <w:tab/>
        <w:t>Network Access Identifier</w:t>
      </w:r>
    </w:p>
    <w:p w14:paraId="5394AABE" w14:textId="77777777" w:rsidR="00D40151" w:rsidRPr="009E0DE1" w:rsidRDefault="00D40151" w:rsidP="00D40151">
      <w:pPr>
        <w:pStyle w:val="EW"/>
      </w:pPr>
      <w:r w:rsidRPr="009E0DE1">
        <w:t>NEF</w:t>
      </w:r>
      <w:r w:rsidRPr="009E0DE1">
        <w:tab/>
        <w:t>Network Exposure Function</w:t>
      </w:r>
    </w:p>
    <w:p w14:paraId="0967189D" w14:textId="77777777" w:rsidR="00D40151" w:rsidRPr="009E0DE1" w:rsidRDefault="00D40151" w:rsidP="00D40151">
      <w:pPr>
        <w:pStyle w:val="EW"/>
      </w:pPr>
      <w:r w:rsidRPr="009E0DE1">
        <w:t>NF</w:t>
      </w:r>
      <w:r w:rsidRPr="009E0DE1">
        <w:tab/>
        <w:t>Network Function</w:t>
      </w:r>
    </w:p>
    <w:p w14:paraId="5327ED7D" w14:textId="77777777" w:rsidR="00D40151" w:rsidRPr="009E0DE1" w:rsidRDefault="00D40151" w:rsidP="00D40151">
      <w:pPr>
        <w:pStyle w:val="EW"/>
      </w:pPr>
      <w:r w:rsidRPr="009E0DE1">
        <w:t>NGAP</w:t>
      </w:r>
      <w:r w:rsidRPr="009E0DE1">
        <w:tab/>
        <w:t>Next Generation Application Protocol</w:t>
      </w:r>
    </w:p>
    <w:p w14:paraId="3DCEC5ED" w14:textId="77777777" w:rsidR="00D40151" w:rsidRDefault="00D40151" w:rsidP="00D40151">
      <w:pPr>
        <w:pStyle w:val="EW"/>
      </w:pPr>
      <w:r>
        <w:t>NID</w:t>
      </w:r>
      <w:r>
        <w:tab/>
        <w:t>Network identifier</w:t>
      </w:r>
    </w:p>
    <w:p w14:paraId="408BF60E" w14:textId="77777777" w:rsidR="00D40151" w:rsidRDefault="00D40151" w:rsidP="00D40151">
      <w:pPr>
        <w:pStyle w:val="EW"/>
      </w:pPr>
      <w:r>
        <w:t>NPN</w:t>
      </w:r>
      <w:r>
        <w:tab/>
        <w:t>Non-Public Network</w:t>
      </w:r>
    </w:p>
    <w:p w14:paraId="546B5293" w14:textId="77777777" w:rsidR="00D40151" w:rsidRPr="009E0DE1" w:rsidRDefault="00D40151" w:rsidP="00D40151">
      <w:pPr>
        <w:pStyle w:val="EW"/>
      </w:pPr>
      <w:r w:rsidRPr="009E0DE1">
        <w:t>NR</w:t>
      </w:r>
      <w:r w:rsidRPr="009E0DE1">
        <w:tab/>
        <w:t>New Radio</w:t>
      </w:r>
    </w:p>
    <w:p w14:paraId="344BA2ED" w14:textId="77777777" w:rsidR="00D40151" w:rsidRPr="009E0DE1" w:rsidRDefault="00D40151" w:rsidP="00D40151">
      <w:pPr>
        <w:pStyle w:val="EW"/>
      </w:pPr>
      <w:r w:rsidRPr="009E0DE1">
        <w:t>NRF</w:t>
      </w:r>
      <w:r w:rsidRPr="009E0DE1">
        <w:tab/>
        <w:t>Network Repository Function</w:t>
      </w:r>
    </w:p>
    <w:p w14:paraId="54B6298D" w14:textId="77777777" w:rsidR="00D40151" w:rsidRPr="009E0DE1" w:rsidRDefault="00D40151" w:rsidP="00D40151">
      <w:pPr>
        <w:pStyle w:val="EW"/>
      </w:pPr>
      <w:r w:rsidRPr="009E0DE1">
        <w:t>NSI ID</w:t>
      </w:r>
      <w:r w:rsidRPr="009E0DE1">
        <w:tab/>
        <w:t>Network Slice Instance Identifier</w:t>
      </w:r>
    </w:p>
    <w:p w14:paraId="6B64DCB0" w14:textId="77777777" w:rsidR="00D40151" w:rsidRDefault="00D40151" w:rsidP="00D40151">
      <w:pPr>
        <w:pStyle w:val="EW"/>
      </w:pPr>
      <w:r>
        <w:t>NSSAA</w:t>
      </w:r>
      <w:r>
        <w:tab/>
        <w:t>Network Slice-Specific Authentication and Authorization</w:t>
      </w:r>
    </w:p>
    <w:p w14:paraId="17733D4F" w14:textId="77777777" w:rsidR="00D40151" w:rsidRDefault="00D40151" w:rsidP="00D40151">
      <w:pPr>
        <w:pStyle w:val="EW"/>
      </w:pPr>
      <w:r>
        <w:t>NSSAAF</w:t>
      </w:r>
      <w:r>
        <w:tab/>
        <w:t>Network Slice-Specific Authentication and Authorization Function</w:t>
      </w:r>
    </w:p>
    <w:p w14:paraId="3B03AC6F" w14:textId="77777777" w:rsidR="00D40151" w:rsidRPr="009E0DE1" w:rsidRDefault="00D40151" w:rsidP="00D40151">
      <w:pPr>
        <w:pStyle w:val="EW"/>
      </w:pPr>
      <w:r w:rsidRPr="009E0DE1">
        <w:t>NSSAI</w:t>
      </w:r>
      <w:r w:rsidRPr="009E0DE1">
        <w:tab/>
        <w:t>Network Slice Selection Assistance Information</w:t>
      </w:r>
    </w:p>
    <w:p w14:paraId="16FAE2A9" w14:textId="77777777" w:rsidR="00D40151" w:rsidRPr="009E0DE1" w:rsidRDefault="00D40151" w:rsidP="00D40151">
      <w:pPr>
        <w:pStyle w:val="EW"/>
      </w:pPr>
      <w:r w:rsidRPr="009E0DE1">
        <w:t>NSSF</w:t>
      </w:r>
      <w:r w:rsidRPr="009E0DE1">
        <w:tab/>
        <w:t>Network Slice Selection Function</w:t>
      </w:r>
    </w:p>
    <w:p w14:paraId="31D63A0C" w14:textId="77777777" w:rsidR="00D40151" w:rsidRPr="009E0DE1" w:rsidRDefault="00D40151" w:rsidP="00D40151">
      <w:pPr>
        <w:pStyle w:val="EW"/>
      </w:pPr>
      <w:r w:rsidRPr="009E0DE1">
        <w:rPr>
          <w:rFonts w:eastAsia="SimSun"/>
          <w:lang w:eastAsia="zh-CN"/>
        </w:rPr>
        <w:t>NSSP</w:t>
      </w:r>
      <w:r w:rsidRPr="009E0DE1">
        <w:tab/>
      </w:r>
      <w:r w:rsidRPr="009E0DE1">
        <w:rPr>
          <w:rFonts w:eastAsia="SimSun"/>
          <w:lang w:eastAsia="zh-CN"/>
        </w:rPr>
        <w:t>Network Slice Selection Policy</w:t>
      </w:r>
    </w:p>
    <w:p w14:paraId="027DB13C" w14:textId="77777777" w:rsidR="00D40151" w:rsidRDefault="00D40151" w:rsidP="00D40151">
      <w:pPr>
        <w:pStyle w:val="EW"/>
      </w:pPr>
      <w:r>
        <w:t>NW-TT</w:t>
      </w:r>
      <w:r>
        <w:tab/>
        <w:t>Network-side TSN translator</w:t>
      </w:r>
    </w:p>
    <w:p w14:paraId="2B04FA3A" w14:textId="77777777" w:rsidR="00D40151" w:rsidRPr="009E0DE1" w:rsidRDefault="00D40151" w:rsidP="00D40151">
      <w:pPr>
        <w:pStyle w:val="EW"/>
      </w:pPr>
      <w:r w:rsidRPr="009E0DE1">
        <w:t>NWDAF</w:t>
      </w:r>
      <w:r w:rsidRPr="009E0DE1">
        <w:tab/>
        <w:t>Network Data Analytics Function</w:t>
      </w:r>
    </w:p>
    <w:p w14:paraId="79005C16" w14:textId="77777777" w:rsidR="00D40151" w:rsidRPr="009E0DE1" w:rsidRDefault="00D40151" w:rsidP="00D40151">
      <w:pPr>
        <w:pStyle w:val="EW"/>
      </w:pPr>
      <w:r w:rsidRPr="009E0DE1">
        <w:lastRenderedPageBreak/>
        <w:t>PCF</w:t>
      </w:r>
      <w:r w:rsidRPr="009E0DE1">
        <w:tab/>
        <w:t>Policy Control Function</w:t>
      </w:r>
    </w:p>
    <w:p w14:paraId="1DD9A0BF" w14:textId="77777777" w:rsidR="00D40151" w:rsidRDefault="00D40151" w:rsidP="00D40151">
      <w:pPr>
        <w:pStyle w:val="EW"/>
        <w:rPr>
          <w:rFonts w:eastAsia="SimSun"/>
          <w:lang w:eastAsia="zh-CN"/>
        </w:rPr>
      </w:pPr>
      <w:r>
        <w:rPr>
          <w:rFonts w:eastAsia="SimSun"/>
          <w:lang w:eastAsia="zh-CN"/>
        </w:rPr>
        <w:t>PDB</w:t>
      </w:r>
      <w:r>
        <w:rPr>
          <w:rFonts w:eastAsia="SimSun"/>
          <w:lang w:eastAsia="zh-CN"/>
        </w:rPr>
        <w:tab/>
        <w:t>Packet Delay Budget</w:t>
      </w:r>
    </w:p>
    <w:p w14:paraId="40F87077" w14:textId="77777777" w:rsidR="00D40151" w:rsidRDefault="00D40151" w:rsidP="00D40151">
      <w:pPr>
        <w:pStyle w:val="EW"/>
        <w:rPr>
          <w:rFonts w:eastAsia="SimSun"/>
          <w:lang w:eastAsia="zh-CN"/>
        </w:rPr>
      </w:pPr>
      <w:r>
        <w:rPr>
          <w:rFonts w:eastAsia="SimSun"/>
          <w:lang w:eastAsia="zh-CN"/>
        </w:rPr>
        <w:t>PDR</w:t>
      </w:r>
      <w:r>
        <w:rPr>
          <w:rFonts w:eastAsia="SimSun"/>
          <w:lang w:eastAsia="zh-CN"/>
        </w:rPr>
        <w:tab/>
        <w:t>Packet Detection Rule</w:t>
      </w:r>
    </w:p>
    <w:p w14:paraId="15FF5E19" w14:textId="77777777" w:rsidR="00D40151" w:rsidRDefault="00D40151" w:rsidP="00D40151">
      <w:pPr>
        <w:pStyle w:val="EW"/>
        <w:rPr>
          <w:rFonts w:eastAsia="SimSun"/>
          <w:lang w:eastAsia="zh-CN"/>
        </w:rPr>
      </w:pPr>
      <w:r>
        <w:rPr>
          <w:rFonts w:eastAsia="SimSun"/>
          <w:lang w:eastAsia="zh-CN"/>
        </w:rPr>
        <w:t>PDU</w:t>
      </w:r>
      <w:r>
        <w:rPr>
          <w:rFonts w:eastAsia="SimSun"/>
          <w:lang w:eastAsia="zh-CN"/>
        </w:rPr>
        <w:tab/>
        <w:t>Protocol Data Unit</w:t>
      </w:r>
    </w:p>
    <w:p w14:paraId="00C9A8E5" w14:textId="77777777" w:rsidR="00D40151" w:rsidRPr="009E0DE1" w:rsidRDefault="00D40151" w:rsidP="00D40151">
      <w:pPr>
        <w:pStyle w:val="EW"/>
        <w:rPr>
          <w:rFonts w:eastAsia="SimSun"/>
          <w:lang w:eastAsia="zh-CN"/>
        </w:rPr>
      </w:pPr>
      <w:r w:rsidRPr="009E0DE1">
        <w:rPr>
          <w:rFonts w:eastAsia="SimSun"/>
          <w:lang w:eastAsia="zh-CN"/>
        </w:rPr>
        <w:t>PEI</w:t>
      </w:r>
      <w:r w:rsidRPr="009E0DE1">
        <w:rPr>
          <w:rFonts w:eastAsia="SimSun"/>
          <w:lang w:eastAsia="zh-CN"/>
        </w:rPr>
        <w:tab/>
        <w:t>Permanent Equipment Identifier</w:t>
      </w:r>
    </w:p>
    <w:p w14:paraId="53611B6D" w14:textId="77777777" w:rsidR="00D40151" w:rsidRPr="009E0DE1" w:rsidRDefault="00D40151" w:rsidP="00D40151">
      <w:pPr>
        <w:pStyle w:val="EW"/>
        <w:rPr>
          <w:rFonts w:eastAsia="SimSun"/>
          <w:lang w:eastAsia="zh-CN"/>
        </w:rPr>
      </w:pPr>
      <w:r w:rsidRPr="009E0DE1">
        <w:rPr>
          <w:rFonts w:eastAsia="SimSun"/>
          <w:lang w:eastAsia="zh-CN"/>
        </w:rPr>
        <w:t>PER</w:t>
      </w:r>
      <w:r w:rsidRPr="009E0DE1">
        <w:tab/>
      </w:r>
      <w:r w:rsidRPr="009E0DE1">
        <w:rPr>
          <w:rFonts w:eastAsia="SimSun"/>
          <w:lang w:eastAsia="zh-CN"/>
        </w:rPr>
        <w:t>Packet Error Rate</w:t>
      </w:r>
    </w:p>
    <w:p w14:paraId="4F661451" w14:textId="77777777" w:rsidR="00D40151" w:rsidRPr="009E0DE1" w:rsidRDefault="00D40151" w:rsidP="00D40151">
      <w:pPr>
        <w:pStyle w:val="EW"/>
        <w:rPr>
          <w:rFonts w:eastAsia="SimSun"/>
          <w:lang w:eastAsia="zh-CN"/>
        </w:rPr>
      </w:pPr>
      <w:r w:rsidRPr="009E0DE1">
        <w:rPr>
          <w:rFonts w:eastAsia="SimSun"/>
          <w:lang w:eastAsia="zh-CN"/>
        </w:rPr>
        <w:t>PFD</w:t>
      </w:r>
      <w:r w:rsidRPr="009E0DE1">
        <w:tab/>
        <w:t>Packet Flow Description</w:t>
      </w:r>
    </w:p>
    <w:p w14:paraId="1A264610" w14:textId="77777777" w:rsidR="00D40151" w:rsidRDefault="00D40151" w:rsidP="00D40151">
      <w:pPr>
        <w:pStyle w:val="EW"/>
        <w:rPr>
          <w:rFonts w:eastAsia="SimSun"/>
          <w:lang w:eastAsia="zh-CN"/>
        </w:rPr>
      </w:pPr>
      <w:r>
        <w:rPr>
          <w:rFonts w:eastAsia="SimSun"/>
          <w:lang w:eastAsia="zh-CN"/>
        </w:rPr>
        <w:t>PNI-NPN</w:t>
      </w:r>
      <w:r>
        <w:rPr>
          <w:rFonts w:eastAsia="SimSun"/>
          <w:lang w:eastAsia="zh-CN"/>
        </w:rPr>
        <w:tab/>
        <w:t>Public Network Integrated Non-Public Network</w:t>
      </w:r>
    </w:p>
    <w:p w14:paraId="495A9719" w14:textId="77777777" w:rsidR="00D40151" w:rsidRPr="009E0DE1" w:rsidRDefault="00D40151" w:rsidP="00D40151">
      <w:pPr>
        <w:pStyle w:val="EW"/>
        <w:rPr>
          <w:rFonts w:eastAsia="SimSun"/>
          <w:lang w:eastAsia="zh-CN"/>
        </w:rPr>
      </w:pPr>
      <w:r w:rsidRPr="009E0DE1">
        <w:rPr>
          <w:rFonts w:eastAsia="SimSun"/>
          <w:lang w:eastAsia="zh-CN"/>
        </w:rPr>
        <w:t>PPD</w:t>
      </w:r>
      <w:r w:rsidRPr="009E0DE1">
        <w:tab/>
      </w:r>
      <w:r w:rsidRPr="009E0DE1">
        <w:rPr>
          <w:rFonts w:eastAsia="SimSun"/>
          <w:lang w:eastAsia="zh-CN"/>
        </w:rPr>
        <w:t>Paging Policy Differentiation</w:t>
      </w:r>
    </w:p>
    <w:p w14:paraId="33637845" w14:textId="77777777" w:rsidR="00D40151" w:rsidRPr="009E0DE1" w:rsidRDefault="00D40151" w:rsidP="00D40151">
      <w:pPr>
        <w:pStyle w:val="EW"/>
        <w:rPr>
          <w:rFonts w:eastAsia="SimSun"/>
          <w:lang w:eastAsia="zh-CN"/>
        </w:rPr>
      </w:pPr>
      <w:r w:rsidRPr="009E0DE1">
        <w:rPr>
          <w:rFonts w:eastAsia="SimSun"/>
          <w:lang w:eastAsia="zh-CN"/>
        </w:rPr>
        <w:t>PPF</w:t>
      </w:r>
      <w:r w:rsidRPr="009E0DE1">
        <w:rPr>
          <w:rFonts w:eastAsia="SimSun"/>
          <w:lang w:eastAsia="zh-CN"/>
        </w:rPr>
        <w:tab/>
        <w:t>Paging Proceed Flag</w:t>
      </w:r>
    </w:p>
    <w:p w14:paraId="0A09AEE9" w14:textId="77777777" w:rsidR="00D40151" w:rsidRPr="009E0DE1" w:rsidRDefault="00D40151" w:rsidP="00D40151">
      <w:pPr>
        <w:pStyle w:val="EW"/>
        <w:rPr>
          <w:rFonts w:eastAsia="SimSun"/>
          <w:lang w:eastAsia="zh-CN"/>
        </w:rPr>
      </w:pPr>
      <w:r w:rsidRPr="009E0DE1">
        <w:rPr>
          <w:rFonts w:eastAsia="SimSun"/>
          <w:lang w:eastAsia="zh-CN"/>
        </w:rPr>
        <w:t>PPI</w:t>
      </w:r>
      <w:r w:rsidRPr="009E0DE1">
        <w:tab/>
      </w:r>
      <w:r w:rsidRPr="009E0DE1">
        <w:rPr>
          <w:rFonts w:eastAsia="SimSun"/>
          <w:lang w:eastAsia="zh-CN"/>
        </w:rPr>
        <w:t>Paging Policy Indicator</w:t>
      </w:r>
    </w:p>
    <w:p w14:paraId="3087CAD5" w14:textId="77777777" w:rsidR="00D40151" w:rsidRPr="009E0DE1" w:rsidRDefault="00D40151" w:rsidP="00D40151">
      <w:pPr>
        <w:pStyle w:val="EW"/>
      </w:pPr>
      <w:r w:rsidRPr="009E0DE1">
        <w:rPr>
          <w:rFonts w:eastAsia="SimSun"/>
          <w:lang w:eastAsia="zh-CN"/>
        </w:rPr>
        <w:t>PSA</w:t>
      </w:r>
      <w:r w:rsidRPr="009E0DE1">
        <w:rPr>
          <w:rFonts w:eastAsia="SimSun"/>
          <w:lang w:eastAsia="zh-CN"/>
        </w:rPr>
        <w:tab/>
        <w:t>PDU Session Anchor</w:t>
      </w:r>
    </w:p>
    <w:p w14:paraId="647D0AF8" w14:textId="77777777" w:rsidR="00D40151" w:rsidRDefault="00D40151" w:rsidP="00D40151">
      <w:pPr>
        <w:pStyle w:val="EW"/>
      </w:pPr>
      <w:r>
        <w:t>PTP</w:t>
      </w:r>
      <w:r>
        <w:tab/>
        <w:t>Precision Time Protocol</w:t>
      </w:r>
    </w:p>
    <w:p w14:paraId="2C1AB1C6" w14:textId="77777777" w:rsidR="00D40151" w:rsidRPr="009E0DE1" w:rsidRDefault="00D40151" w:rsidP="00D40151">
      <w:pPr>
        <w:pStyle w:val="EW"/>
        <w:rPr>
          <w:rFonts w:eastAsia="SimSun"/>
          <w:lang w:eastAsia="zh-CN"/>
        </w:rPr>
      </w:pPr>
      <w:r w:rsidRPr="009E0DE1">
        <w:t>QFI</w:t>
      </w:r>
      <w:r w:rsidRPr="009E0DE1">
        <w:tab/>
        <w:t>QoS Flow Identifier</w:t>
      </w:r>
    </w:p>
    <w:p w14:paraId="1722BF11" w14:textId="77777777" w:rsidR="00D40151" w:rsidRPr="009E0DE1" w:rsidRDefault="00D40151" w:rsidP="00D40151">
      <w:pPr>
        <w:pStyle w:val="EW"/>
      </w:pPr>
      <w:r w:rsidRPr="009E0DE1">
        <w:t>QoE</w:t>
      </w:r>
      <w:r w:rsidRPr="009E0DE1">
        <w:tab/>
        <w:t>Quality of Experience</w:t>
      </w:r>
    </w:p>
    <w:p w14:paraId="2B08A341" w14:textId="77777777" w:rsidR="00D40151" w:rsidRDefault="00D40151" w:rsidP="00D40151">
      <w:pPr>
        <w:pStyle w:val="EW"/>
      </w:pPr>
      <w:r>
        <w:t>RACS</w:t>
      </w:r>
      <w:r>
        <w:tab/>
        <w:t>Radio Capabilities Signalling optimisation</w:t>
      </w:r>
    </w:p>
    <w:p w14:paraId="056BB14F" w14:textId="77777777" w:rsidR="00D40151" w:rsidRPr="009E0DE1" w:rsidRDefault="00D40151" w:rsidP="00D40151">
      <w:pPr>
        <w:pStyle w:val="EW"/>
      </w:pPr>
      <w:r w:rsidRPr="009E0DE1">
        <w:t>(R)AN</w:t>
      </w:r>
      <w:r w:rsidRPr="009E0DE1">
        <w:tab/>
        <w:t>(Radio) Access Network</w:t>
      </w:r>
    </w:p>
    <w:p w14:paraId="0F7DDC20" w14:textId="77777777" w:rsidR="00D40151" w:rsidRDefault="00D40151" w:rsidP="00D40151">
      <w:pPr>
        <w:pStyle w:val="EW"/>
        <w:rPr>
          <w:rFonts w:eastAsia="SimSun"/>
          <w:lang w:eastAsia="zh-CN"/>
        </w:rPr>
      </w:pPr>
      <w:r>
        <w:rPr>
          <w:rFonts w:eastAsia="SimSun"/>
          <w:lang w:eastAsia="zh-CN"/>
        </w:rPr>
        <w:t>RG</w:t>
      </w:r>
      <w:r>
        <w:rPr>
          <w:rFonts w:eastAsia="SimSun"/>
          <w:lang w:eastAsia="zh-CN"/>
        </w:rPr>
        <w:tab/>
        <w:t>Residential Gateway</w:t>
      </w:r>
    </w:p>
    <w:p w14:paraId="6A72627B" w14:textId="77777777" w:rsidR="00D40151" w:rsidRDefault="00D40151" w:rsidP="00D40151">
      <w:pPr>
        <w:pStyle w:val="EW"/>
        <w:rPr>
          <w:rFonts w:eastAsia="SimSun"/>
          <w:lang w:eastAsia="zh-CN"/>
        </w:rPr>
      </w:pPr>
      <w:r>
        <w:rPr>
          <w:rFonts w:eastAsia="SimSun"/>
          <w:lang w:eastAsia="zh-CN"/>
        </w:rPr>
        <w:t>RIM</w:t>
      </w:r>
      <w:r>
        <w:rPr>
          <w:rFonts w:eastAsia="SimSun"/>
          <w:lang w:eastAsia="zh-CN"/>
        </w:rPr>
        <w:tab/>
        <w:t>Remote Interference Management</w:t>
      </w:r>
    </w:p>
    <w:p w14:paraId="413904FD" w14:textId="77777777" w:rsidR="00D40151" w:rsidRPr="009E0DE1" w:rsidRDefault="00D40151" w:rsidP="00D40151">
      <w:pPr>
        <w:pStyle w:val="EW"/>
        <w:rPr>
          <w:rFonts w:eastAsia="SimSun"/>
          <w:lang w:eastAsia="zh-CN"/>
        </w:rPr>
      </w:pPr>
      <w:r w:rsidRPr="009E0DE1">
        <w:rPr>
          <w:rFonts w:eastAsia="SimSun"/>
          <w:lang w:eastAsia="zh-CN"/>
        </w:rPr>
        <w:t>RQA</w:t>
      </w:r>
      <w:r w:rsidRPr="009E0DE1">
        <w:tab/>
      </w:r>
      <w:r w:rsidRPr="009E0DE1">
        <w:rPr>
          <w:rFonts w:eastAsia="SimSun"/>
          <w:lang w:eastAsia="zh-CN"/>
        </w:rPr>
        <w:t>Reflective QoS Attribute</w:t>
      </w:r>
    </w:p>
    <w:p w14:paraId="438144DD" w14:textId="77777777" w:rsidR="00D40151" w:rsidRPr="009E0DE1" w:rsidRDefault="00D40151" w:rsidP="00D40151">
      <w:pPr>
        <w:pStyle w:val="EW"/>
      </w:pPr>
      <w:r w:rsidRPr="009E0DE1">
        <w:rPr>
          <w:rFonts w:eastAsia="SimSun"/>
          <w:lang w:eastAsia="zh-CN"/>
        </w:rPr>
        <w:t>RQI</w:t>
      </w:r>
      <w:r w:rsidRPr="009E0DE1">
        <w:tab/>
      </w:r>
      <w:r w:rsidRPr="009E0DE1">
        <w:rPr>
          <w:rFonts w:eastAsia="SimSun"/>
          <w:lang w:eastAsia="zh-CN"/>
        </w:rPr>
        <w:t>Reflective QoS Indication</w:t>
      </w:r>
    </w:p>
    <w:p w14:paraId="513B9BCA" w14:textId="77777777" w:rsidR="00D40151" w:rsidRDefault="00D40151" w:rsidP="00D40151">
      <w:pPr>
        <w:pStyle w:val="EW"/>
      </w:pPr>
      <w:r>
        <w:t>RSN</w:t>
      </w:r>
      <w:r>
        <w:tab/>
        <w:t>Redundancy Sequence Number</w:t>
      </w:r>
    </w:p>
    <w:p w14:paraId="76D4757D" w14:textId="77777777" w:rsidR="00D40151" w:rsidRPr="009E0DE1" w:rsidRDefault="00D40151" w:rsidP="00D40151">
      <w:pPr>
        <w:pStyle w:val="EW"/>
      </w:pPr>
      <w:r w:rsidRPr="009E0DE1">
        <w:t>SA NR</w:t>
      </w:r>
      <w:r w:rsidRPr="009E0DE1">
        <w:tab/>
        <w:t>Standalone New Radio</w:t>
      </w:r>
    </w:p>
    <w:p w14:paraId="4FAC25D5" w14:textId="77777777" w:rsidR="00D40151" w:rsidRPr="009E0DE1" w:rsidRDefault="00D40151" w:rsidP="00D40151">
      <w:pPr>
        <w:pStyle w:val="EW"/>
      </w:pPr>
      <w:r w:rsidRPr="009E0DE1">
        <w:t>SBA</w:t>
      </w:r>
      <w:r w:rsidRPr="009E0DE1">
        <w:tab/>
        <w:t>Service Based Architecture</w:t>
      </w:r>
    </w:p>
    <w:p w14:paraId="1A344C1A" w14:textId="77777777" w:rsidR="00D40151" w:rsidRPr="009E0DE1" w:rsidRDefault="00D40151" w:rsidP="00D40151">
      <w:pPr>
        <w:pStyle w:val="EW"/>
      </w:pPr>
      <w:r w:rsidRPr="009E0DE1">
        <w:t>SBI</w:t>
      </w:r>
      <w:r w:rsidRPr="009E0DE1">
        <w:tab/>
        <w:t>Service Based Interface</w:t>
      </w:r>
    </w:p>
    <w:p w14:paraId="63582E40" w14:textId="77777777" w:rsidR="00D40151" w:rsidRDefault="00D40151" w:rsidP="00D40151">
      <w:pPr>
        <w:pStyle w:val="EW"/>
        <w:rPr>
          <w:rFonts w:eastAsia="SimSun"/>
          <w:lang w:eastAsia="zh-CN"/>
        </w:rPr>
      </w:pPr>
      <w:r>
        <w:rPr>
          <w:rFonts w:eastAsia="SimSun"/>
          <w:lang w:eastAsia="zh-CN"/>
        </w:rPr>
        <w:t>SCP</w:t>
      </w:r>
      <w:r>
        <w:rPr>
          <w:rFonts w:eastAsia="SimSun"/>
          <w:lang w:eastAsia="zh-CN"/>
        </w:rPr>
        <w:tab/>
        <w:t>Service Communication Proxy</w:t>
      </w:r>
    </w:p>
    <w:p w14:paraId="48F33EEA" w14:textId="77777777" w:rsidR="00D40151" w:rsidRPr="009E0DE1" w:rsidRDefault="00D40151" w:rsidP="00D40151">
      <w:pPr>
        <w:pStyle w:val="EW"/>
      </w:pPr>
      <w:r w:rsidRPr="009E0DE1">
        <w:rPr>
          <w:rFonts w:eastAsia="SimSun"/>
          <w:lang w:eastAsia="zh-CN"/>
        </w:rPr>
        <w:t>SD</w:t>
      </w:r>
      <w:r w:rsidRPr="009E0DE1">
        <w:tab/>
      </w:r>
      <w:r w:rsidRPr="009E0DE1">
        <w:rPr>
          <w:rFonts w:eastAsia="SimSun"/>
          <w:lang w:eastAsia="zh-CN"/>
        </w:rPr>
        <w:t>Slice Differentiator</w:t>
      </w:r>
    </w:p>
    <w:p w14:paraId="36C185E7" w14:textId="77777777" w:rsidR="00D40151" w:rsidRPr="009E0DE1" w:rsidRDefault="00D40151" w:rsidP="00D40151">
      <w:pPr>
        <w:pStyle w:val="EW"/>
      </w:pPr>
      <w:r w:rsidRPr="009E0DE1">
        <w:t>SEAF</w:t>
      </w:r>
      <w:r w:rsidRPr="009E0DE1">
        <w:tab/>
        <w:t>Security Anchor Functionality</w:t>
      </w:r>
    </w:p>
    <w:p w14:paraId="393AC22A" w14:textId="77777777" w:rsidR="00D40151" w:rsidRPr="009E0DE1" w:rsidRDefault="00D40151" w:rsidP="00D40151">
      <w:pPr>
        <w:pStyle w:val="EW"/>
      </w:pPr>
      <w:r w:rsidRPr="009E0DE1">
        <w:t>SEPP</w:t>
      </w:r>
      <w:r w:rsidRPr="009E0DE1">
        <w:tab/>
        <w:t>Security Edge Protection Proxy</w:t>
      </w:r>
    </w:p>
    <w:p w14:paraId="1E379788" w14:textId="77777777" w:rsidR="00D40151" w:rsidRPr="009E0DE1" w:rsidRDefault="00D40151" w:rsidP="00D40151">
      <w:pPr>
        <w:pStyle w:val="EW"/>
      </w:pPr>
      <w:r w:rsidRPr="009E0DE1">
        <w:t>SMF</w:t>
      </w:r>
      <w:r w:rsidRPr="009E0DE1">
        <w:tab/>
        <w:t>Session Management Function</w:t>
      </w:r>
    </w:p>
    <w:p w14:paraId="55BD00D1" w14:textId="77777777" w:rsidR="00D40151" w:rsidRPr="009E0DE1" w:rsidRDefault="00D40151" w:rsidP="00D40151">
      <w:pPr>
        <w:pStyle w:val="EW"/>
      </w:pPr>
      <w:r w:rsidRPr="009E0DE1">
        <w:t>SMSF</w:t>
      </w:r>
      <w:r w:rsidRPr="009E0DE1">
        <w:tab/>
        <w:t>Short Message Service Function</w:t>
      </w:r>
    </w:p>
    <w:p w14:paraId="4ED5258C" w14:textId="77777777" w:rsidR="00D40151" w:rsidRPr="008D6D82" w:rsidRDefault="00D40151" w:rsidP="00D40151">
      <w:pPr>
        <w:pStyle w:val="EW"/>
      </w:pPr>
      <w:r w:rsidRPr="008D6D82">
        <w:t>SN</w:t>
      </w:r>
      <w:r w:rsidRPr="008D6D82">
        <w:tab/>
        <w:t>Sequence Number</w:t>
      </w:r>
    </w:p>
    <w:p w14:paraId="620E3A9B" w14:textId="77777777" w:rsidR="00D40151" w:rsidRDefault="00D40151" w:rsidP="00D40151">
      <w:pPr>
        <w:pStyle w:val="EW"/>
      </w:pPr>
      <w:r>
        <w:t>SNPN</w:t>
      </w:r>
      <w:r>
        <w:tab/>
        <w:t>Stand-alone Non-Public Network</w:t>
      </w:r>
    </w:p>
    <w:p w14:paraId="56EB48D7" w14:textId="77777777" w:rsidR="00D40151" w:rsidRPr="009E0DE1" w:rsidRDefault="00D40151" w:rsidP="00D40151">
      <w:pPr>
        <w:pStyle w:val="EW"/>
      </w:pPr>
      <w:r w:rsidRPr="009E0DE1">
        <w:t>S-NSSAI</w:t>
      </w:r>
      <w:r w:rsidRPr="009E0DE1">
        <w:tab/>
        <w:t>Single Network Slice Selection Assistance Information</w:t>
      </w:r>
    </w:p>
    <w:p w14:paraId="1B56359A" w14:textId="77777777" w:rsidR="00D40151" w:rsidRPr="009E0DE1" w:rsidRDefault="00D40151" w:rsidP="00D40151">
      <w:pPr>
        <w:pStyle w:val="EW"/>
        <w:rPr>
          <w:rFonts w:eastAsia="SimSun"/>
          <w:lang w:eastAsia="zh-CN"/>
        </w:rPr>
      </w:pPr>
      <w:r w:rsidRPr="009E0DE1">
        <w:rPr>
          <w:rFonts w:eastAsia="SimSun"/>
          <w:lang w:eastAsia="zh-CN"/>
        </w:rPr>
        <w:t>SSC</w:t>
      </w:r>
      <w:r w:rsidRPr="009E0DE1">
        <w:tab/>
      </w:r>
      <w:r w:rsidRPr="009E0DE1">
        <w:rPr>
          <w:rFonts w:eastAsia="SimSun"/>
          <w:lang w:eastAsia="zh-CN"/>
        </w:rPr>
        <w:t>Session and Service Continuity</w:t>
      </w:r>
    </w:p>
    <w:p w14:paraId="55531216" w14:textId="77777777" w:rsidR="00D40151" w:rsidRDefault="00D40151" w:rsidP="00D40151">
      <w:pPr>
        <w:pStyle w:val="EW"/>
        <w:rPr>
          <w:rFonts w:eastAsia="SimSun"/>
          <w:lang w:eastAsia="zh-CN"/>
        </w:rPr>
      </w:pPr>
      <w:r>
        <w:rPr>
          <w:rFonts w:eastAsia="SimSun"/>
          <w:lang w:eastAsia="zh-CN"/>
        </w:rPr>
        <w:t>SSCMSP</w:t>
      </w:r>
      <w:r>
        <w:rPr>
          <w:rFonts w:eastAsia="SimSun"/>
          <w:lang w:eastAsia="zh-CN"/>
        </w:rPr>
        <w:tab/>
        <w:t>Session and Service Continuity Mode Selection Policy</w:t>
      </w:r>
    </w:p>
    <w:p w14:paraId="6EE9B838" w14:textId="77777777" w:rsidR="00D40151" w:rsidRPr="009E0DE1" w:rsidRDefault="00D40151" w:rsidP="00D40151">
      <w:pPr>
        <w:pStyle w:val="EW"/>
        <w:rPr>
          <w:rFonts w:eastAsia="SimSun"/>
          <w:lang w:eastAsia="zh-CN"/>
        </w:rPr>
      </w:pPr>
      <w:r w:rsidRPr="009E0DE1">
        <w:rPr>
          <w:rFonts w:eastAsia="SimSun"/>
          <w:lang w:eastAsia="zh-CN"/>
        </w:rPr>
        <w:t>SST</w:t>
      </w:r>
      <w:r w:rsidRPr="009E0DE1">
        <w:tab/>
      </w:r>
      <w:r w:rsidRPr="009E0DE1">
        <w:rPr>
          <w:rFonts w:eastAsia="SimSun"/>
          <w:lang w:eastAsia="zh-CN"/>
        </w:rPr>
        <w:t>Slice/Service Type</w:t>
      </w:r>
    </w:p>
    <w:p w14:paraId="174D4192" w14:textId="77777777" w:rsidR="00D40151" w:rsidRPr="009E0DE1" w:rsidRDefault="00D40151" w:rsidP="00D40151">
      <w:pPr>
        <w:pStyle w:val="EW"/>
      </w:pPr>
      <w:r w:rsidRPr="009E0DE1">
        <w:rPr>
          <w:lang w:eastAsia="ko-KR"/>
        </w:rPr>
        <w:t>SUCI</w:t>
      </w:r>
      <w:r w:rsidRPr="009E0DE1">
        <w:rPr>
          <w:lang w:eastAsia="ko-KR"/>
        </w:rPr>
        <w:tab/>
        <w:t>Subscription Concealed Identifier</w:t>
      </w:r>
    </w:p>
    <w:p w14:paraId="09D93005" w14:textId="77777777" w:rsidR="00D40151" w:rsidRPr="009E0DE1" w:rsidRDefault="00D40151" w:rsidP="00D40151">
      <w:pPr>
        <w:pStyle w:val="EW"/>
      </w:pPr>
      <w:r w:rsidRPr="009E0DE1">
        <w:t>SUPI</w:t>
      </w:r>
      <w:r w:rsidRPr="009E0DE1">
        <w:tab/>
        <w:t>Subscription Permanent Identifier</w:t>
      </w:r>
    </w:p>
    <w:p w14:paraId="6C13E936" w14:textId="77777777" w:rsidR="00D40151" w:rsidRDefault="00D40151" w:rsidP="00D40151">
      <w:pPr>
        <w:pStyle w:val="EW"/>
      </w:pPr>
      <w:r>
        <w:t>SV</w:t>
      </w:r>
      <w:r>
        <w:tab/>
        <w:t>Software Version</w:t>
      </w:r>
    </w:p>
    <w:p w14:paraId="52E69BB3" w14:textId="77777777" w:rsidR="00D40151" w:rsidRDefault="00D40151" w:rsidP="00D40151">
      <w:pPr>
        <w:pStyle w:val="EW"/>
      </w:pPr>
      <w:r>
        <w:t>TNAN</w:t>
      </w:r>
      <w:r>
        <w:tab/>
        <w:t>Trusted Non-3GPP Access Network</w:t>
      </w:r>
    </w:p>
    <w:p w14:paraId="73F00F32" w14:textId="77777777" w:rsidR="00D40151" w:rsidRDefault="00D40151" w:rsidP="00D40151">
      <w:pPr>
        <w:pStyle w:val="EW"/>
      </w:pPr>
      <w:r>
        <w:t>TNAP</w:t>
      </w:r>
      <w:r>
        <w:tab/>
        <w:t>Trusted Non-3GPP Access Point</w:t>
      </w:r>
    </w:p>
    <w:p w14:paraId="5B83E3F4" w14:textId="77777777" w:rsidR="00D40151" w:rsidRDefault="00D40151" w:rsidP="00D40151">
      <w:pPr>
        <w:pStyle w:val="EW"/>
      </w:pPr>
      <w:r>
        <w:t>TNGF</w:t>
      </w:r>
      <w:r>
        <w:tab/>
        <w:t>Trusted Non-3GPP Gateway Function</w:t>
      </w:r>
    </w:p>
    <w:p w14:paraId="6DCCEBF8" w14:textId="77777777" w:rsidR="00D40151" w:rsidRPr="009E0DE1" w:rsidRDefault="00D40151" w:rsidP="00D40151">
      <w:pPr>
        <w:pStyle w:val="EW"/>
      </w:pPr>
      <w:r w:rsidRPr="009E0DE1">
        <w:t>TNL</w:t>
      </w:r>
      <w:r w:rsidRPr="009E0DE1">
        <w:tab/>
        <w:t>Transport Network Layer</w:t>
      </w:r>
    </w:p>
    <w:p w14:paraId="69856B3F" w14:textId="77777777" w:rsidR="00D40151" w:rsidRPr="009E0DE1" w:rsidRDefault="00D40151" w:rsidP="00D40151">
      <w:pPr>
        <w:pStyle w:val="EW"/>
      </w:pPr>
      <w:r w:rsidRPr="009E0DE1">
        <w:t>TNLA</w:t>
      </w:r>
      <w:r w:rsidRPr="009E0DE1">
        <w:tab/>
        <w:t>Transport Network Layer Association</w:t>
      </w:r>
    </w:p>
    <w:p w14:paraId="3E704E4B" w14:textId="77777777" w:rsidR="00D40151" w:rsidRDefault="00D40151" w:rsidP="00D40151">
      <w:pPr>
        <w:pStyle w:val="EW"/>
      </w:pPr>
      <w:r>
        <w:t>TSC</w:t>
      </w:r>
      <w:r>
        <w:tab/>
        <w:t>Time Sensitive Communication</w:t>
      </w:r>
    </w:p>
    <w:p w14:paraId="75785721" w14:textId="77777777" w:rsidR="00D40151" w:rsidRDefault="00D40151" w:rsidP="00D40151">
      <w:pPr>
        <w:pStyle w:val="EW"/>
      </w:pPr>
      <w:r>
        <w:t>TSCAI</w:t>
      </w:r>
      <w:r>
        <w:tab/>
        <w:t>TSC Assistance Information</w:t>
      </w:r>
    </w:p>
    <w:p w14:paraId="24B37C8F" w14:textId="77777777" w:rsidR="00D40151" w:rsidRDefault="00D40151" w:rsidP="00D40151">
      <w:pPr>
        <w:pStyle w:val="EW"/>
      </w:pPr>
      <w:r>
        <w:t>TSN</w:t>
      </w:r>
      <w:r>
        <w:tab/>
        <w:t>Time Sensitive Networking</w:t>
      </w:r>
    </w:p>
    <w:p w14:paraId="14BE3F43" w14:textId="77777777" w:rsidR="00D40151" w:rsidRDefault="00D40151" w:rsidP="00D40151">
      <w:pPr>
        <w:pStyle w:val="EW"/>
      </w:pPr>
      <w:r>
        <w:t>TSN GM</w:t>
      </w:r>
      <w:r>
        <w:tab/>
        <w:t>TSN Grand Master</w:t>
      </w:r>
    </w:p>
    <w:p w14:paraId="618DA17D" w14:textId="77777777" w:rsidR="00D40151" w:rsidRPr="009E0DE1" w:rsidRDefault="00D40151" w:rsidP="00D40151">
      <w:pPr>
        <w:pStyle w:val="EW"/>
      </w:pPr>
      <w:r w:rsidRPr="009E0DE1">
        <w:t>TSP</w:t>
      </w:r>
      <w:r w:rsidRPr="009E0DE1">
        <w:tab/>
        <w:t>Traffic Steering Policy</w:t>
      </w:r>
    </w:p>
    <w:p w14:paraId="11792270" w14:textId="77777777" w:rsidR="00D40151" w:rsidRDefault="00D40151" w:rsidP="00D40151">
      <w:pPr>
        <w:pStyle w:val="EW"/>
      </w:pPr>
      <w:r>
        <w:t>TT</w:t>
      </w:r>
      <w:r>
        <w:tab/>
        <w:t>TSN Translator</w:t>
      </w:r>
    </w:p>
    <w:p w14:paraId="6F2AD6FC" w14:textId="77777777" w:rsidR="00D40151" w:rsidRDefault="00D40151" w:rsidP="00D40151">
      <w:pPr>
        <w:pStyle w:val="EW"/>
      </w:pPr>
      <w:r>
        <w:t>TWIF</w:t>
      </w:r>
      <w:r>
        <w:tab/>
        <w:t>Trusted WLAN Interworking Function</w:t>
      </w:r>
    </w:p>
    <w:p w14:paraId="59867981" w14:textId="77777777" w:rsidR="00D40151" w:rsidRDefault="00D40151" w:rsidP="00D40151">
      <w:pPr>
        <w:pStyle w:val="EW"/>
      </w:pPr>
      <w:r>
        <w:t>UCMF</w:t>
      </w:r>
      <w:r>
        <w:tab/>
        <w:t>UE radio Capability Management Function</w:t>
      </w:r>
    </w:p>
    <w:p w14:paraId="16F042BA" w14:textId="77777777" w:rsidR="00D40151" w:rsidRPr="009E0DE1" w:rsidRDefault="00D40151" w:rsidP="00D40151">
      <w:pPr>
        <w:pStyle w:val="EW"/>
      </w:pPr>
      <w:r w:rsidRPr="009E0DE1">
        <w:t>UDM</w:t>
      </w:r>
      <w:r w:rsidRPr="009E0DE1">
        <w:tab/>
        <w:t>Unified Data Management</w:t>
      </w:r>
    </w:p>
    <w:p w14:paraId="1A3C8C86" w14:textId="77777777" w:rsidR="00D40151" w:rsidRPr="009E0DE1" w:rsidRDefault="00D40151" w:rsidP="00D40151">
      <w:pPr>
        <w:pStyle w:val="EW"/>
      </w:pPr>
      <w:r w:rsidRPr="009E0DE1">
        <w:t>UDR</w:t>
      </w:r>
      <w:r w:rsidRPr="009E0DE1">
        <w:tab/>
        <w:t>Unified Data Repository</w:t>
      </w:r>
    </w:p>
    <w:p w14:paraId="1FE7B7F0" w14:textId="77777777" w:rsidR="00D40151" w:rsidRPr="009E0DE1" w:rsidRDefault="00D40151" w:rsidP="00D40151">
      <w:pPr>
        <w:pStyle w:val="EW"/>
      </w:pPr>
      <w:r w:rsidRPr="009E0DE1">
        <w:t>UDSF</w:t>
      </w:r>
      <w:r w:rsidRPr="009E0DE1">
        <w:tab/>
        <w:t>Unstructured Data Storage Function</w:t>
      </w:r>
    </w:p>
    <w:p w14:paraId="17884210" w14:textId="77777777" w:rsidR="00D40151" w:rsidRPr="009E0DE1" w:rsidRDefault="00D40151" w:rsidP="00D40151">
      <w:pPr>
        <w:pStyle w:val="EW"/>
      </w:pPr>
      <w:r w:rsidRPr="009E0DE1">
        <w:t>UL</w:t>
      </w:r>
      <w:r w:rsidRPr="009E0DE1">
        <w:tab/>
        <w:t>Uplink</w:t>
      </w:r>
    </w:p>
    <w:p w14:paraId="615B2B6A" w14:textId="77777777" w:rsidR="00D40151" w:rsidRPr="009E0DE1" w:rsidRDefault="00D40151" w:rsidP="00D40151">
      <w:pPr>
        <w:pStyle w:val="EW"/>
      </w:pPr>
      <w:r w:rsidRPr="009E0DE1">
        <w:t>UL CL</w:t>
      </w:r>
      <w:r w:rsidRPr="009E0DE1">
        <w:tab/>
        <w:t>Uplink Classifier</w:t>
      </w:r>
    </w:p>
    <w:p w14:paraId="019D65EA" w14:textId="77777777" w:rsidR="00D40151" w:rsidRPr="009E0DE1" w:rsidRDefault="00D40151" w:rsidP="00D40151">
      <w:pPr>
        <w:pStyle w:val="EW"/>
      </w:pPr>
      <w:r w:rsidRPr="009E0DE1">
        <w:t>UPF</w:t>
      </w:r>
      <w:r w:rsidRPr="009E0DE1">
        <w:tab/>
        <w:t>User Plane Function</w:t>
      </w:r>
    </w:p>
    <w:p w14:paraId="0E5B84C6" w14:textId="77777777" w:rsidR="00D40151" w:rsidRDefault="00D40151" w:rsidP="00D40151">
      <w:pPr>
        <w:pStyle w:val="EW"/>
      </w:pPr>
      <w:r>
        <w:t>URLLC</w:t>
      </w:r>
      <w:r>
        <w:tab/>
        <w:t>Ultra Reliable Low Latency Communication</w:t>
      </w:r>
    </w:p>
    <w:p w14:paraId="68014D56" w14:textId="77777777" w:rsidR="00D40151" w:rsidRPr="008D60DA" w:rsidRDefault="00D40151" w:rsidP="00D40151">
      <w:pPr>
        <w:pStyle w:val="EW"/>
      </w:pPr>
      <w:r w:rsidRPr="008D60DA">
        <w:t>URRP-AMF</w:t>
      </w:r>
      <w:r w:rsidRPr="008D60DA">
        <w:tab/>
        <w:t>UE Reachability Request Parameter for AMF</w:t>
      </w:r>
    </w:p>
    <w:p w14:paraId="1500C46F" w14:textId="77777777" w:rsidR="00D40151" w:rsidRPr="009E0DE1" w:rsidRDefault="00D40151" w:rsidP="00D40151">
      <w:pPr>
        <w:pStyle w:val="EW"/>
      </w:pPr>
      <w:r w:rsidRPr="009E0DE1">
        <w:lastRenderedPageBreak/>
        <w:t>URSP</w:t>
      </w:r>
      <w:r w:rsidRPr="009E0DE1">
        <w:tab/>
        <w:t xml:space="preserve">UE </w:t>
      </w:r>
      <w:r w:rsidRPr="009E0DE1">
        <w:rPr>
          <w:lang w:eastAsia="zh-CN"/>
        </w:rPr>
        <w:t>Route Selection Policy</w:t>
      </w:r>
    </w:p>
    <w:p w14:paraId="597C8C92" w14:textId="77777777" w:rsidR="00D40151" w:rsidRPr="009E0DE1" w:rsidRDefault="00D40151" w:rsidP="00D40151">
      <w:pPr>
        <w:pStyle w:val="EW"/>
      </w:pPr>
      <w:r w:rsidRPr="009E0DE1">
        <w:t>VID</w:t>
      </w:r>
      <w:r w:rsidRPr="009E0DE1">
        <w:tab/>
        <w:t>VLAN Identifier</w:t>
      </w:r>
    </w:p>
    <w:p w14:paraId="1A29AA5D" w14:textId="77777777" w:rsidR="00D40151" w:rsidRPr="009E0DE1" w:rsidRDefault="00D40151" w:rsidP="00D40151">
      <w:pPr>
        <w:pStyle w:val="EW"/>
      </w:pPr>
      <w:r w:rsidRPr="009E0DE1">
        <w:t>VLAN</w:t>
      </w:r>
      <w:r w:rsidRPr="009E0DE1">
        <w:tab/>
        <w:t>Virtual Local Area Network</w:t>
      </w:r>
    </w:p>
    <w:p w14:paraId="4B7965C9" w14:textId="77777777" w:rsidR="00D40151" w:rsidRDefault="00D40151" w:rsidP="00D40151">
      <w:pPr>
        <w:pStyle w:val="EW"/>
      </w:pPr>
      <w:r>
        <w:t>W-5GAN</w:t>
      </w:r>
      <w:r>
        <w:tab/>
        <w:t>Wireline 5G Access Network</w:t>
      </w:r>
    </w:p>
    <w:p w14:paraId="0B42AC1C" w14:textId="77777777" w:rsidR="00D40151" w:rsidRDefault="00D40151" w:rsidP="00D40151">
      <w:pPr>
        <w:pStyle w:val="EW"/>
      </w:pPr>
      <w:r>
        <w:t>W-5GBAN</w:t>
      </w:r>
      <w:r>
        <w:tab/>
        <w:t>Wireline BBF Access Network</w:t>
      </w:r>
    </w:p>
    <w:p w14:paraId="17D16AB7" w14:textId="77777777" w:rsidR="00D40151" w:rsidRDefault="00D40151" w:rsidP="00D40151">
      <w:pPr>
        <w:pStyle w:val="EW"/>
      </w:pPr>
      <w:r>
        <w:t>W-5GCAN</w:t>
      </w:r>
      <w:r>
        <w:tab/>
        <w:t>Wireline 5G Cable Access Network</w:t>
      </w:r>
    </w:p>
    <w:p w14:paraId="57F7BF54" w14:textId="77777777" w:rsidR="00D40151" w:rsidRDefault="00D40151" w:rsidP="00D40151">
      <w:pPr>
        <w:pStyle w:val="EW"/>
      </w:pPr>
      <w:r>
        <w:t>W-AGF</w:t>
      </w:r>
      <w:r>
        <w:tab/>
        <w:t>Wireline Access Gateway Function</w:t>
      </w:r>
    </w:p>
    <w:p w14:paraId="5673D2FB" w14:textId="77777777" w:rsidR="00D40151" w:rsidRPr="009E0DE1" w:rsidRDefault="00D40151" w:rsidP="00D40151">
      <w:pPr>
        <w:pStyle w:val="EW"/>
      </w:pPr>
    </w:p>
    <w:p w14:paraId="3471BC61" w14:textId="77777777" w:rsidR="00D40151" w:rsidRPr="009E0DE1" w:rsidRDefault="00D40151" w:rsidP="00D40151">
      <w:pPr>
        <w:pStyle w:val="Heading1"/>
      </w:pPr>
      <w:bookmarkStart w:id="86" w:name="_Toc20149628"/>
      <w:bookmarkStart w:id="87" w:name="_Toc27846419"/>
      <w:bookmarkStart w:id="88" w:name="_Toc36187543"/>
      <w:bookmarkStart w:id="89" w:name="_Toc45183447"/>
      <w:bookmarkStart w:id="90" w:name="_Toc47342289"/>
      <w:bookmarkStart w:id="91" w:name="_Toc51768987"/>
      <w:bookmarkStart w:id="92" w:name="_Toc51829054"/>
      <w:r w:rsidRPr="009E0DE1">
        <w:t>4</w:t>
      </w:r>
      <w:r w:rsidRPr="009E0DE1">
        <w:tab/>
        <w:t>Architecture model and concepts</w:t>
      </w:r>
      <w:bookmarkEnd w:id="86"/>
      <w:bookmarkEnd w:id="87"/>
      <w:bookmarkEnd w:id="88"/>
      <w:bookmarkEnd w:id="89"/>
      <w:bookmarkEnd w:id="90"/>
      <w:bookmarkEnd w:id="91"/>
      <w:bookmarkEnd w:id="92"/>
    </w:p>
    <w:p w14:paraId="0A549CE0" w14:textId="77777777" w:rsidR="00D40151" w:rsidRPr="009E0DE1" w:rsidRDefault="00D40151" w:rsidP="00D40151">
      <w:pPr>
        <w:pStyle w:val="Heading2"/>
      </w:pPr>
      <w:bookmarkStart w:id="93" w:name="_Toc20149629"/>
      <w:bookmarkStart w:id="94" w:name="_Toc27846420"/>
      <w:bookmarkStart w:id="95" w:name="_Toc36187544"/>
      <w:bookmarkStart w:id="96" w:name="_Toc45183448"/>
      <w:bookmarkStart w:id="97" w:name="_Toc47342290"/>
      <w:bookmarkStart w:id="98" w:name="_Toc51768988"/>
      <w:bookmarkStart w:id="99" w:name="_Toc51829055"/>
      <w:r w:rsidRPr="009E0DE1">
        <w:t>4.1</w:t>
      </w:r>
      <w:r w:rsidRPr="009E0DE1">
        <w:tab/>
        <w:t>General concepts</w:t>
      </w:r>
      <w:bookmarkEnd w:id="93"/>
      <w:bookmarkEnd w:id="94"/>
      <w:bookmarkEnd w:id="95"/>
      <w:bookmarkEnd w:id="96"/>
      <w:bookmarkEnd w:id="97"/>
      <w:bookmarkEnd w:id="98"/>
      <w:bookmarkEnd w:id="99"/>
    </w:p>
    <w:p w14:paraId="6B12E35D" w14:textId="77777777" w:rsidR="00D40151" w:rsidRPr="009E0DE1" w:rsidRDefault="00D40151" w:rsidP="00D40151">
      <w:r w:rsidRPr="009E0DE1">
        <w:t>The 5G System architecture is defined to support data connectivity and services enabling deployments to use techniques such as e.g. Network Function Virtualization and Software Defined Networking. The 5G System architecture shall leverage service-based interactions between Control Plane (CP) Network Functions where identified. Some key principles and concept are to:</w:t>
      </w:r>
    </w:p>
    <w:p w14:paraId="4EA94425" w14:textId="77777777" w:rsidR="00D40151" w:rsidRPr="009E0DE1" w:rsidRDefault="00D40151" w:rsidP="00D40151">
      <w:pPr>
        <w:pStyle w:val="B1"/>
      </w:pPr>
      <w:r w:rsidRPr="009E0DE1">
        <w:t>-</w:t>
      </w:r>
      <w:r w:rsidRPr="009E0DE1">
        <w:tab/>
        <w:t>Separate the User Plane (UP) functions from the Control Plane (CP) functions, allowing independent scalability, evolution and flexible deployments e.g. centralized location or distributed (remote) location.</w:t>
      </w:r>
    </w:p>
    <w:p w14:paraId="4EA825DE" w14:textId="77777777" w:rsidR="00D40151" w:rsidRPr="009E0DE1" w:rsidRDefault="00D40151" w:rsidP="00D40151">
      <w:pPr>
        <w:pStyle w:val="B1"/>
      </w:pPr>
      <w:r w:rsidRPr="009E0DE1">
        <w:t>-</w:t>
      </w:r>
      <w:r w:rsidRPr="009E0DE1">
        <w:tab/>
        <w:t>Modularize the function design, e.g. to enable flexible and efficient network slicing.</w:t>
      </w:r>
    </w:p>
    <w:p w14:paraId="23C19B1A" w14:textId="77777777" w:rsidR="00D40151" w:rsidRPr="009E0DE1" w:rsidRDefault="00D40151" w:rsidP="00D40151">
      <w:pPr>
        <w:pStyle w:val="B1"/>
      </w:pPr>
      <w:r w:rsidRPr="009E0DE1">
        <w:t>-</w:t>
      </w:r>
      <w:r w:rsidRPr="009E0DE1">
        <w:tab/>
        <w:t>Wherever applicable, define procedures (i.e. the set of interactions between network functions) as services, so that their re-use is possible.</w:t>
      </w:r>
    </w:p>
    <w:p w14:paraId="55680C09" w14:textId="77777777" w:rsidR="00D40151" w:rsidRPr="009E0DE1" w:rsidRDefault="00D40151" w:rsidP="00D40151">
      <w:pPr>
        <w:pStyle w:val="B1"/>
      </w:pPr>
      <w:r w:rsidRPr="009E0DE1">
        <w:t>-</w:t>
      </w:r>
      <w:r w:rsidRPr="009E0DE1">
        <w:tab/>
        <w:t>Enable each Network Function</w:t>
      </w:r>
      <w:r>
        <w:t xml:space="preserve"> and its Network Function Services</w:t>
      </w:r>
      <w:r w:rsidRPr="009E0DE1">
        <w:t xml:space="preserve"> to interact with other NF</w:t>
      </w:r>
      <w:r>
        <w:t xml:space="preserve"> and its Network Function Services</w:t>
      </w:r>
      <w:r w:rsidRPr="009E0DE1">
        <w:t xml:space="preserve"> directly</w:t>
      </w:r>
      <w:r>
        <w:t xml:space="preserve"> or indirectly via a Service Communication Proxy</w:t>
      </w:r>
      <w:r w:rsidRPr="009E0DE1">
        <w:t xml:space="preserve"> if required. The architecture does not preclude the use of an</w:t>
      </w:r>
      <w:r>
        <w:t>other</w:t>
      </w:r>
      <w:r w:rsidRPr="009E0DE1">
        <w:t xml:space="preserve"> intermediate function to help route Control Plane messages (e.g. like a DRA).</w:t>
      </w:r>
    </w:p>
    <w:p w14:paraId="13A29C13" w14:textId="77777777" w:rsidR="00D40151" w:rsidRPr="009E0DE1" w:rsidRDefault="00D40151" w:rsidP="00D40151">
      <w:pPr>
        <w:pStyle w:val="B1"/>
      </w:pPr>
      <w:r w:rsidRPr="009E0DE1">
        <w:t>-</w:t>
      </w:r>
      <w:r w:rsidRPr="009E0DE1">
        <w:tab/>
        <w:t>Minimize dependencies between the Access Network (AN) and the Core Network (CN). The architecture is defined with a converged core network with a common AN - CN interface which integrates different Access Types e.g. 3GPP access and non-3GPP access.</w:t>
      </w:r>
    </w:p>
    <w:p w14:paraId="604A4078" w14:textId="77777777" w:rsidR="00D40151" w:rsidRPr="009E0DE1" w:rsidRDefault="00D40151" w:rsidP="00D40151">
      <w:pPr>
        <w:pStyle w:val="B1"/>
      </w:pPr>
      <w:r w:rsidRPr="009E0DE1">
        <w:t>-</w:t>
      </w:r>
      <w:r w:rsidRPr="009E0DE1">
        <w:tab/>
        <w:t>Support a unified authentication framework.</w:t>
      </w:r>
    </w:p>
    <w:p w14:paraId="1B9824F2" w14:textId="77777777" w:rsidR="00D40151" w:rsidRPr="009E0DE1" w:rsidRDefault="00D40151" w:rsidP="00D40151">
      <w:pPr>
        <w:pStyle w:val="B1"/>
      </w:pPr>
      <w:r w:rsidRPr="009E0DE1">
        <w:t>-</w:t>
      </w:r>
      <w:r w:rsidRPr="009E0DE1">
        <w:tab/>
        <w:t>Support "stateless" NFs, where the "compute" resource is decoupled from the "storage" resource.</w:t>
      </w:r>
    </w:p>
    <w:p w14:paraId="36CE1A3A" w14:textId="77777777" w:rsidR="00D40151" w:rsidRPr="009E0DE1" w:rsidRDefault="00D40151" w:rsidP="00D40151">
      <w:pPr>
        <w:pStyle w:val="B1"/>
      </w:pPr>
      <w:r w:rsidRPr="009E0DE1">
        <w:t>-</w:t>
      </w:r>
      <w:r w:rsidRPr="009E0DE1">
        <w:tab/>
        <w:t>Support capability exposure.</w:t>
      </w:r>
    </w:p>
    <w:p w14:paraId="1BD0F365" w14:textId="77777777" w:rsidR="00D40151" w:rsidRPr="009E0DE1" w:rsidRDefault="00D40151" w:rsidP="00D40151">
      <w:pPr>
        <w:pStyle w:val="B1"/>
      </w:pPr>
      <w:r w:rsidRPr="009E0DE1">
        <w:t>-</w:t>
      </w:r>
      <w:r w:rsidRPr="009E0DE1">
        <w:tab/>
        <w:t>Support concurrent access to local and centralized services. To support low latency services and access to local data networks, UP functions can be deployed close to the Access Network.</w:t>
      </w:r>
    </w:p>
    <w:p w14:paraId="3A1638BE" w14:textId="77777777" w:rsidR="00D40151" w:rsidRPr="009E0DE1" w:rsidRDefault="00D40151" w:rsidP="00D40151">
      <w:pPr>
        <w:pStyle w:val="B1"/>
      </w:pPr>
      <w:r w:rsidRPr="009E0DE1">
        <w:t>-</w:t>
      </w:r>
      <w:r w:rsidRPr="009E0DE1">
        <w:tab/>
        <w:t>Support roaming with both Home routed traffic as well as Local breakout traffic in the visited PLMN.</w:t>
      </w:r>
    </w:p>
    <w:p w14:paraId="018B9CB5" w14:textId="77777777" w:rsidR="00D40151" w:rsidRPr="009E0DE1" w:rsidRDefault="00D40151" w:rsidP="00D40151">
      <w:pPr>
        <w:pStyle w:val="Heading2"/>
      </w:pPr>
      <w:bookmarkStart w:id="100" w:name="_Toc20149630"/>
      <w:bookmarkStart w:id="101" w:name="_Toc27846421"/>
      <w:bookmarkStart w:id="102" w:name="_Toc36187545"/>
      <w:bookmarkStart w:id="103" w:name="_Toc45183449"/>
      <w:bookmarkStart w:id="104" w:name="_Toc47342291"/>
      <w:bookmarkStart w:id="105" w:name="_Toc51768989"/>
      <w:bookmarkStart w:id="106" w:name="_Toc51829056"/>
      <w:r w:rsidRPr="009E0DE1">
        <w:t>4.2</w:t>
      </w:r>
      <w:r w:rsidRPr="009E0DE1">
        <w:tab/>
        <w:t>Architecture reference model</w:t>
      </w:r>
      <w:bookmarkEnd w:id="100"/>
      <w:bookmarkEnd w:id="101"/>
      <w:bookmarkEnd w:id="102"/>
      <w:bookmarkEnd w:id="103"/>
      <w:bookmarkEnd w:id="104"/>
      <w:bookmarkEnd w:id="105"/>
      <w:bookmarkEnd w:id="106"/>
    </w:p>
    <w:p w14:paraId="64076A66" w14:textId="77777777" w:rsidR="00D40151" w:rsidRPr="009E0DE1" w:rsidRDefault="00D40151" w:rsidP="00D40151">
      <w:pPr>
        <w:pStyle w:val="Heading3"/>
      </w:pPr>
      <w:bookmarkStart w:id="107" w:name="_Toc20149631"/>
      <w:bookmarkStart w:id="108" w:name="_Toc27846422"/>
      <w:bookmarkStart w:id="109" w:name="_Toc36187546"/>
      <w:bookmarkStart w:id="110" w:name="_Toc45183450"/>
      <w:bookmarkStart w:id="111" w:name="_Toc47342292"/>
      <w:bookmarkStart w:id="112" w:name="_Toc51768990"/>
      <w:bookmarkStart w:id="113" w:name="_Toc51829057"/>
      <w:r w:rsidRPr="009E0DE1">
        <w:t>4.2.1</w:t>
      </w:r>
      <w:r w:rsidRPr="009E0DE1">
        <w:tab/>
        <w:t>General</w:t>
      </w:r>
      <w:bookmarkEnd w:id="107"/>
      <w:bookmarkEnd w:id="108"/>
      <w:bookmarkEnd w:id="109"/>
      <w:bookmarkEnd w:id="110"/>
      <w:bookmarkEnd w:id="111"/>
      <w:bookmarkEnd w:id="112"/>
      <w:bookmarkEnd w:id="113"/>
    </w:p>
    <w:p w14:paraId="0B89B010" w14:textId="77777777" w:rsidR="00D40151" w:rsidRPr="009E0DE1" w:rsidRDefault="00D40151" w:rsidP="00D40151">
      <w:pPr>
        <w:rPr>
          <w:lang w:eastAsia="zh-CN"/>
        </w:rPr>
      </w:pPr>
      <w:r w:rsidRPr="009E0DE1">
        <w:rPr>
          <w:lang w:eastAsia="zh-CN"/>
        </w:rPr>
        <w:t xml:space="preserve">This specification </w:t>
      </w:r>
      <w:r w:rsidRPr="009E0DE1">
        <w:t>describes the architecture for the 5G System. The 5G architecture is defined as service-based and the interaction between network functions is represented in two ways.</w:t>
      </w:r>
    </w:p>
    <w:p w14:paraId="3C340F0F" w14:textId="77777777" w:rsidR="00D40151" w:rsidRPr="009E0DE1" w:rsidRDefault="00D40151" w:rsidP="00D40151">
      <w:pPr>
        <w:pStyle w:val="B1"/>
        <w:rPr>
          <w:lang w:eastAsia="zh-CN"/>
        </w:rPr>
      </w:pPr>
      <w:r w:rsidRPr="009E0DE1">
        <w:rPr>
          <w:lang w:eastAsia="zh-CN"/>
        </w:rPr>
        <w:t>-</w:t>
      </w:r>
      <w:r w:rsidRPr="009E0DE1">
        <w:rPr>
          <w:lang w:eastAsia="zh-CN"/>
        </w:rPr>
        <w:tab/>
        <w:t>A service-based representation, where network functions (e.g. AMF) within the Control Plane enables other authorized network functions to access their services. This representation also includes point-to-point reference points where necessary.</w:t>
      </w:r>
    </w:p>
    <w:p w14:paraId="34328399" w14:textId="77777777" w:rsidR="00D40151" w:rsidRPr="009E0DE1" w:rsidRDefault="00D40151" w:rsidP="00D40151">
      <w:pPr>
        <w:pStyle w:val="B1"/>
      </w:pPr>
      <w:r w:rsidRPr="009E0DE1">
        <w:t>-</w:t>
      </w:r>
      <w:r w:rsidRPr="009E0DE1">
        <w:tab/>
        <w:t>A reference point representation, shows the interaction exist between the NF services in the network functions described by point-to-point reference point (e.g. N11) between any two network functions (e.g. AMF and SMF).</w:t>
      </w:r>
    </w:p>
    <w:p w14:paraId="10EF538F" w14:textId="77777777" w:rsidR="00D40151" w:rsidRPr="009E0DE1" w:rsidRDefault="00D40151" w:rsidP="00D40151">
      <w:r w:rsidRPr="009E0DE1">
        <w:t>Service-based interfaces are listed in clause 4.2.6. Reference points are listed in clause 4.2.7.</w:t>
      </w:r>
    </w:p>
    <w:p w14:paraId="486559A9" w14:textId="77777777" w:rsidR="00D40151" w:rsidRPr="009E0DE1" w:rsidRDefault="00D40151" w:rsidP="00D40151">
      <w:r w:rsidRPr="009E0DE1">
        <w:t>Network functions within the 5GC Control Plane shall only use service-based interfaces for their interactions.</w:t>
      </w:r>
    </w:p>
    <w:p w14:paraId="732D7186" w14:textId="77777777" w:rsidR="00D40151" w:rsidRPr="009E0DE1" w:rsidRDefault="00D40151" w:rsidP="00D40151">
      <w:pPr>
        <w:pStyle w:val="NO"/>
      </w:pPr>
      <w:r w:rsidRPr="009E0DE1">
        <w:lastRenderedPageBreak/>
        <w:t>NOTE 1:</w:t>
      </w:r>
      <w:r w:rsidRPr="009E0DE1">
        <w:tab/>
        <w:t>The interactions between NF services within one NF are not specified in this Release of the specification.</w:t>
      </w:r>
    </w:p>
    <w:p w14:paraId="3169064F" w14:textId="77777777" w:rsidR="00D40151" w:rsidRPr="009E0DE1" w:rsidRDefault="00D40151" w:rsidP="00D40151">
      <w:pPr>
        <w:pStyle w:val="NO"/>
      </w:pPr>
      <w:r w:rsidRPr="009E0DE1">
        <w:t>NOTE 2:</w:t>
      </w:r>
      <w:r w:rsidRPr="009E0DE1">
        <w:tab/>
        <w:t>UPF does not provide any services in this Release of the specification, but can consume services provided by 5GC Control Plane NFs.</w:t>
      </w:r>
    </w:p>
    <w:p w14:paraId="2523DC71" w14:textId="77777777" w:rsidR="00D40151" w:rsidRDefault="00D40151" w:rsidP="00D40151">
      <w:r>
        <w:t>NFs and NF services can communicate directly, referred to as Direct Communication, or indirectly via the SCP, referred to as Indirect Communication. For more information on communication options, see Annex E and clauses under 6.3.1 and 7.1.2.</w:t>
      </w:r>
    </w:p>
    <w:p w14:paraId="6BCCA96C" w14:textId="77777777" w:rsidR="00D40151" w:rsidRPr="009E0DE1" w:rsidRDefault="00D40151" w:rsidP="00D40151">
      <w:pPr>
        <w:pStyle w:val="Heading3"/>
      </w:pPr>
      <w:bookmarkStart w:id="114" w:name="_Toc20149632"/>
      <w:bookmarkStart w:id="115" w:name="_Toc27846423"/>
      <w:bookmarkStart w:id="116" w:name="_Toc36187547"/>
      <w:bookmarkStart w:id="117" w:name="_Toc45183451"/>
      <w:bookmarkStart w:id="118" w:name="_Toc47342293"/>
      <w:bookmarkStart w:id="119" w:name="_Toc51768991"/>
      <w:bookmarkStart w:id="120" w:name="_Toc51829058"/>
      <w:r w:rsidRPr="009E0DE1">
        <w:t>4.2.2</w:t>
      </w:r>
      <w:r w:rsidRPr="009E0DE1">
        <w:tab/>
        <w:t>Network Functions and entities</w:t>
      </w:r>
      <w:bookmarkEnd w:id="114"/>
      <w:bookmarkEnd w:id="115"/>
      <w:bookmarkEnd w:id="116"/>
      <w:bookmarkEnd w:id="117"/>
      <w:bookmarkEnd w:id="118"/>
      <w:bookmarkEnd w:id="119"/>
      <w:bookmarkEnd w:id="120"/>
    </w:p>
    <w:p w14:paraId="258C944A" w14:textId="77777777" w:rsidR="00D40151" w:rsidRPr="009E0DE1" w:rsidRDefault="00D40151" w:rsidP="00D40151">
      <w:r w:rsidRPr="009E0DE1">
        <w:t>The 5G System architecture consists of the following network functions (NF).</w:t>
      </w:r>
    </w:p>
    <w:p w14:paraId="1D219EB2" w14:textId="77777777" w:rsidR="00D40151" w:rsidRPr="009E0DE1" w:rsidRDefault="00D40151" w:rsidP="00D40151">
      <w:pPr>
        <w:pStyle w:val="B1"/>
      </w:pPr>
      <w:r w:rsidRPr="009E0DE1">
        <w:t>-</w:t>
      </w:r>
      <w:r w:rsidRPr="009E0DE1">
        <w:tab/>
        <w:t>Authentication Server Function (AUSF)</w:t>
      </w:r>
      <w:r>
        <w:t>.</w:t>
      </w:r>
    </w:p>
    <w:p w14:paraId="2DD1D4E7" w14:textId="77777777" w:rsidR="00D40151" w:rsidRPr="009E0DE1" w:rsidRDefault="00D40151" w:rsidP="00D40151">
      <w:pPr>
        <w:pStyle w:val="B1"/>
      </w:pPr>
      <w:r w:rsidRPr="009E0DE1">
        <w:t>-</w:t>
      </w:r>
      <w:r w:rsidRPr="009E0DE1">
        <w:tab/>
        <w:t>Access and Mobility Management Function (AMF)</w:t>
      </w:r>
      <w:r>
        <w:t>.</w:t>
      </w:r>
    </w:p>
    <w:p w14:paraId="65E16B45" w14:textId="77777777" w:rsidR="00D40151" w:rsidRPr="009E0DE1" w:rsidRDefault="00D40151" w:rsidP="00D40151">
      <w:pPr>
        <w:pStyle w:val="B1"/>
      </w:pPr>
      <w:r w:rsidRPr="009E0DE1">
        <w:t>-</w:t>
      </w:r>
      <w:r w:rsidRPr="009E0DE1">
        <w:tab/>
        <w:t>Data Network (DN), e.g. operator services, Internet access or 3rd party services</w:t>
      </w:r>
      <w:r>
        <w:t>.</w:t>
      </w:r>
    </w:p>
    <w:p w14:paraId="13DD2F9A" w14:textId="77777777" w:rsidR="00D40151" w:rsidRPr="009E0DE1" w:rsidRDefault="00D40151" w:rsidP="00D40151">
      <w:pPr>
        <w:pStyle w:val="B1"/>
      </w:pPr>
      <w:r w:rsidRPr="009E0DE1">
        <w:t>-</w:t>
      </w:r>
      <w:r w:rsidRPr="009E0DE1">
        <w:tab/>
        <w:t>Unstructured Data Storage Function (UDSF)</w:t>
      </w:r>
      <w:r>
        <w:t>.</w:t>
      </w:r>
    </w:p>
    <w:p w14:paraId="2777F240" w14:textId="77777777" w:rsidR="00D40151" w:rsidRPr="009E0DE1" w:rsidRDefault="00D40151" w:rsidP="00D40151">
      <w:pPr>
        <w:pStyle w:val="B1"/>
      </w:pPr>
      <w:r w:rsidRPr="009E0DE1">
        <w:t>-</w:t>
      </w:r>
      <w:r w:rsidRPr="009E0DE1">
        <w:tab/>
        <w:t>Network Exposure Function (NEF)</w:t>
      </w:r>
      <w:r>
        <w:t>.</w:t>
      </w:r>
    </w:p>
    <w:p w14:paraId="3F9549C8" w14:textId="77777777" w:rsidR="00D40151" w:rsidRPr="009E0DE1" w:rsidRDefault="00D40151" w:rsidP="00D40151">
      <w:pPr>
        <w:pStyle w:val="B1"/>
      </w:pPr>
      <w:r w:rsidRPr="009E0DE1">
        <w:t>-</w:t>
      </w:r>
      <w:r w:rsidRPr="009E0DE1">
        <w:tab/>
        <w:t>Network Repository Function (NRF)</w:t>
      </w:r>
      <w:r>
        <w:t>.</w:t>
      </w:r>
    </w:p>
    <w:p w14:paraId="5D3C50E6" w14:textId="77777777" w:rsidR="00D40151" w:rsidRDefault="00D40151" w:rsidP="00D40151">
      <w:pPr>
        <w:pStyle w:val="B1"/>
      </w:pPr>
      <w:r>
        <w:t>-</w:t>
      </w:r>
      <w:r>
        <w:tab/>
        <w:t>Network Slice Specific Authentication and Authorization Function (NSSAAF).</w:t>
      </w:r>
    </w:p>
    <w:p w14:paraId="6DF88030" w14:textId="77777777" w:rsidR="00D40151" w:rsidRPr="009E0DE1" w:rsidRDefault="00D40151" w:rsidP="00D40151">
      <w:pPr>
        <w:pStyle w:val="B1"/>
      </w:pPr>
      <w:r w:rsidRPr="009E0DE1">
        <w:t>-</w:t>
      </w:r>
      <w:r w:rsidRPr="009E0DE1">
        <w:tab/>
        <w:t>Network Slice Selection Function (NSSF)</w:t>
      </w:r>
      <w:r>
        <w:t>.</w:t>
      </w:r>
    </w:p>
    <w:p w14:paraId="715A9C35" w14:textId="77777777" w:rsidR="00D40151" w:rsidRPr="009E0DE1" w:rsidRDefault="00D40151" w:rsidP="00D40151">
      <w:pPr>
        <w:pStyle w:val="B1"/>
      </w:pPr>
      <w:r w:rsidRPr="009E0DE1">
        <w:t>-</w:t>
      </w:r>
      <w:r w:rsidRPr="009E0DE1">
        <w:tab/>
        <w:t>Policy Control Function (PCF)</w:t>
      </w:r>
      <w:r>
        <w:t>.</w:t>
      </w:r>
    </w:p>
    <w:p w14:paraId="3C279750" w14:textId="77777777" w:rsidR="00D40151" w:rsidRPr="009E0DE1" w:rsidRDefault="00D40151" w:rsidP="00D40151">
      <w:pPr>
        <w:pStyle w:val="B1"/>
      </w:pPr>
      <w:r w:rsidRPr="009E0DE1">
        <w:t>-</w:t>
      </w:r>
      <w:r w:rsidRPr="009E0DE1">
        <w:tab/>
        <w:t>Session Management Function (SMF)</w:t>
      </w:r>
      <w:r>
        <w:t>.</w:t>
      </w:r>
    </w:p>
    <w:p w14:paraId="55E4ADDB" w14:textId="77777777" w:rsidR="00D40151" w:rsidRPr="009E0DE1" w:rsidRDefault="00D40151" w:rsidP="00D40151">
      <w:pPr>
        <w:pStyle w:val="B1"/>
      </w:pPr>
      <w:r w:rsidRPr="009E0DE1">
        <w:t>-</w:t>
      </w:r>
      <w:r w:rsidRPr="009E0DE1">
        <w:tab/>
        <w:t>Unified Data Management (UDM)</w:t>
      </w:r>
      <w:r>
        <w:t>.</w:t>
      </w:r>
    </w:p>
    <w:p w14:paraId="40EE8393" w14:textId="77777777" w:rsidR="00D40151" w:rsidRPr="009E0DE1" w:rsidRDefault="00D40151" w:rsidP="00D40151">
      <w:pPr>
        <w:pStyle w:val="B1"/>
      </w:pPr>
      <w:r w:rsidRPr="009E0DE1">
        <w:t>-</w:t>
      </w:r>
      <w:r w:rsidRPr="009E0DE1">
        <w:tab/>
        <w:t>Unified Data Repository (UDR)</w:t>
      </w:r>
      <w:r>
        <w:t>.</w:t>
      </w:r>
    </w:p>
    <w:p w14:paraId="193A7027" w14:textId="77777777" w:rsidR="00D40151" w:rsidRPr="009E0DE1" w:rsidRDefault="00D40151" w:rsidP="00D40151">
      <w:pPr>
        <w:pStyle w:val="B1"/>
      </w:pPr>
      <w:r w:rsidRPr="009E0DE1">
        <w:t>-</w:t>
      </w:r>
      <w:r w:rsidRPr="009E0DE1">
        <w:tab/>
        <w:t>User Plane Function (UPF)</w:t>
      </w:r>
      <w:r>
        <w:t>.</w:t>
      </w:r>
    </w:p>
    <w:p w14:paraId="71ED4229" w14:textId="77777777" w:rsidR="00D40151" w:rsidRDefault="00D40151" w:rsidP="00D40151">
      <w:pPr>
        <w:pStyle w:val="B1"/>
      </w:pPr>
      <w:r>
        <w:t>-</w:t>
      </w:r>
      <w:r>
        <w:tab/>
        <w:t>UE radio Capability Management Function (UCMF).</w:t>
      </w:r>
    </w:p>
    <w:p w14:paraId="36100F5D" w14:textId="77777777" w:rsidR="00D40151" w:rsidRPr="009E0DE1" w:rsidRDefault="00D40151" w:rsidP="00D40151">
      <w:pPr>
        <w:pStyle w:val="B1"/>
      </w:pPr>
      <w:r w:rsidRPr="009E0DE1">
        <w:t>-</w:t>
      </w:r>
      <w:r w:rsidRPr="009E0DE1">
        <w:tab/>
        <w:t>Application Function (AF)</w:t>
      </w:r>
      <w:r>
        <w:t>.</w:t>
      </w:r>
    </w:p>
    <w:p w14:paraId="212A2EFD" w14:textId="77777777" w:rsidR="00D40151" w:rsidRPr="009E0DE1" w:rsidRDefault="00D40151" w:rsidP="00D40151">
      <w:pPr>
        <w:pStyle w:val="B1"/>
      </w:pPr>
      <w:r w:rsidRPr="009E0DE1">
        <w:t>-</w:t>
      </w:r>
      <w:r w:rsidRPr="009E0DE1">
        <w:tab/>
        <w:t>User Equipment (UE)</w:t>
      </w:r>
      <w:r>
        <w:t>.</w:t>
      </w:r>
    </w:p>
    <w:p w14:paraId="6A596F55" w14:textId="77777777" w:rsidR="00D40151" w:rsidRPr="009E0DE1" w:rsidRDefault="00D40151" w:rsidP="00D40151">
      <w:pPr>
        <w:pStyle w:val="B1"/>
      </w:pPr>
      <w:r w:rsidRPr="009E0DE1">
        <w:t>-</w:t>
      </w:r>
      <w:r w:rsidRPr="009E0DE1">
        <w:tab/>
        <w:t>(Radio) Access Network ((R)AN)</w:t>
      </w:r>
      <w:r>
        <w:t>.</w:t>
      </w:r>
    </w:p>
    <w:p w14:paraId="0410FE67" w14:textId="77777777" w:rsidR="00D40151" w:rsidRPr="009E0DE1" w:rsidRDefault="00D40151" w:rsidP="00D40151">
      <w:pPr>
        <w:pStyle w:val="B1"/>
      </w:pPr>
      <w:r w:rsidRPr="009E0DE1">
        <w:rPr>
          <w:lang w:eastAsia="zh-CN"/>
        </w:rPr>
        <w:t>-</w:t>
      </w:r>
      <w:r w:rsidRPr="009E0DE1">
        <w:rPr>
          <w:lang w:eastAsia="zh-CN"/>
        </w:rPr>
        <w:tab/>
        <w:t>5G-</w:t>
      </w:r>
      <w:r w:rsidRPr="009E0DE1">
        <w:t>Equipment Identity Register (5G-EIR)</w:t>
      </w:r>
      <w:r>
        <w:t>.</w:t>
      </w:r>
    </w:p>
    <w:p w14:paraId="1AFC65D3" w14:textId="77777777" w:rsidR="00D40151" w:rsidRPr="009E0DE1" w:rsidRDefault="00D40151" w:rsidP="00D40151">
      <w:pPr>
        <w:pStyle w:val="B1"/>
      </w:pPr>
      <w:r w:rsidRPr="009E0DE1">
        <w:t>-</w:t>
      </w:r>
      <w:r w:rsidRPr="009E0DE1">
        <w:tab/>
        <w:t>Network Data Analytics Function (NWDAF)</w:t>
      </w:r>
      <w:r>
        <w:t>.</w:t>
      </w:r>
    </w:p>
    <w:p w14:paraId="5FDB102A" w14:textId="77777777" w:rsidR="00D40151" w:rsidRPr="00821CF5" w:rsidRDefault="00D40151" w:rsidP="00D40151">
      <w:pPr>
        <w:pStyle w:val="B1"/>
      </w:pPr>
      <w:r>
        <w:t>-</w:t>
      </w:r>
      <w:r>
        <w:tab/>
      </w:r>
      <w:r w:rsidRPr="00B56148">
        <w:rPr>
          <w:noProof/>
        </w:rPr>
        <w:t>CHarging</w:t>
      </w:r>
      <w:r>
        <w:t xml:space="preserve"> Function (CHF).</w:t>
      </w:r>
    </w:p>
    <w:p w14:paraId="72080428" w14:textId="47B999A9" w:rsidR="00D40151" w:rsidRDefault="00D40151" w:rsidP="00D40151">
      <w:pPr>
        <w:pStyle w:val="NO"/>
      </w:pPr>
      <w:r>
        <w:t>NOTE:</w:t>
      </w:r>
      <w:r>
        <w:tab/>
        <w:t xml:space="preserve">The functional description </w:t>
      </w:r>
      <w:ins w:id="121" w:author="GG [Matrixx] " w:date="2020-11-05T08:23:00Z">
        <w:r w:rsidR="00792B49">
          <w:t>o</w:t>
        </w:r>
      </w:ins>
      <w:ins w:id="122" w:author="GG [Matrixx] " w:date="2020-11-05T08:24:00Z">
        <w:r w:rsidR="00792B49">
          <w:t xml:space="preserve">n architecture and principles </w:t>
        </w:r>
      </w:ins>
      <w:r>
        <w:t>of the CHF is specified in TS 32.240 [41].</w:t>
      </w:r>
    </w:p>
    <w:p w14:paraId="389457C3" w14:textId="77777777" w:rsidR="00D40151" w:rsidRDefault="00D40151" w:rsidP="00D40151">
      <w:r>
        <w:t>The 5G System architecture also comprises the following network entities:</w:t>
      </w:r>
    </w:p>
    <w:p w14:paraId="2DF7969A" w14:textId="77777777" w:rsidR="00D40151" w:rsidRPr="00821CF5" w:rsidRDefault="00D40151" w:rsidP="00D40151">
      <w:pPr>
        <w:pStyle w:val="B1"/>
      </w:pPr>
      <w:r>
        <w:t>-</w:t>
      </w:r>
      <w:r>
        <w:tab/>
        <w:t>Service Communication Proxy (SCP).</w:t>
      </w:r>
    </w:p>
    <w:p w14:paraId="0E5965B8" w14:textId="77777777" w:rsidR="00D40151" w:rsidRPr="00821CF5" w:rsidRDefault="00D40151" w:rsidP="00D40151">
      <w:pPr>
        <w:pStyle w:val="B1"/>
      </w:pPr>
      <w:r>
        <w:t>-</w:t>
      </w:r>
      <w:r>
        <w:tab/>
        <w:t>Security Edge Protection Proxy (SEPP).</w:t>
      </w:r>
    </w:p>
    <w:p w14:paraId="169FFA2B" w14:textId="77777777" w:rsidR="00D40151" w:rsidRDefault="00D40151" w:rsidP="00D40151">
      <w:r>
        <w:t>The functional descriptions of these Network Functions and entities are specified in clause 6.</w:t>
      </w:r>
    </w:p>
    <w:p w14:paraId="124D118D" w14:textId="77777777" w:rsidR="00D40151" w:rsidRPr="00821CF5" w:rsidRDefault="00D40151" w:rsidP="00D40151">
      <w:pPr>
        <w:pStyle w:val="B1"/>
      </w:pPr>
      <w:r>
        <w:t>-</w:t>
      </w:r>
      <w:r>
        <w:tab/>
        <w:t>Non-3GPP InterWorking Function (N3IWF).</w:t>
      </w:r>
    </w:p>
    <w:p w14:paraId="31A6FE1A" w14:textId="77777777" w:rsidR="00D40151" w:rsidRPr="00821CF5" w:rsidRDefault="00D40151" w:rsidP="00D40151">
      <w:pPr>
        <w:pStyle w:val="B1"/>
      </w:pPr>
      <w:r>
        <w:t>-</w:t>
      </w:r>
      <w:r>
        <w:tab/>
        <w:t>Trusted Non-3GPP Gateway Function (TNGF).</w:t>
      </w:r>
    </w:p>
    <w:p w14:paraId="6E6F07E8" w14:textId="77777777" w:rsidR="00D40151" w:rsidRPr="00821CF5" w:rsidRDefault="00D40151" w:rsidP="00D40151">
      <w:pPr>
        <w:pStyle w:val="B1"/>
      </w:pPr>
      <w:r>
        <w:t>-</w:t>
      </w:r>
      <w:r>
        <w:tab/>
        <w:t>Wireline Access Gateway Function (W-AGF).</w:t>
      </w:r>
    </w:p>
    <w:p w14:paraId="348F2EAA" w14:textId="77777777" w:rsidR="00D40151" w:rsidRPr="00821CF5" w:rsidRDefault="00D40151" w:rsidP="00D40151">
      <w:pPr>
        <w:pStyle w:val="B1"/>
      </w:pPr>
      <w:bookmarkStart w:id="123" w:name="_Toc20149633"/>
      <w:bookmarkStart w:id="124" w:name="_Toc27846424"/>
      <w:r>
        <w:lastRenderedPageBreak/>
        <w:t>-</w:t>
      </w:r>
      <w:r>
        <w:tab/>
        <w:t>Trusted WLAN Interworking Function (TWIF).</w:t>
      </w:r>
    </w:p>
    <w:p w14:paraId="73FE126F" w14:textId="77777777" w:rsidR="00D40151" w:rsidRPr="009E0DE1" w:rsidRDefault="00D40151" w:rsidP="00D40151">
      <w:pPr>
        <w:pStyle w:val="Heading3"/>
      </w:pPr>
      <w:bookmarkStart w:id="125" w:name="_Toc36187548"/>
      <w:bookmarkStart w:id="126" w:name="_Toc45183452"/>
      <w:bookmarkStart w:id="127" w:name="_Toc47342294"/>
      <w:bookmarkStart w:id="128" w:name="_Toc51768992"/>
      <w:bookmarkStart w:id="129" w:name="_Toc51829059"/>
      <w:r w:rsidRPr="009E0DE1">
        <w:t>4.2.3</w:t>
      </w:r>
      <w:r w:rsidRPr="009E0DE1">
        <w:rPr>
          <w:lang w:eastAsia="zh-CN"/>
        </w:rPr>
        <w:tab/>
      </w:r>
      <w:r w:rsidRPr="009E0DE1">
        <w:t>Non-roaming reference architecture</w:t>
      </w:r>
      <w:bookmarkEnd w:id="123"/>
      <w:bookmarkEnd w:id="124"/>
      <w:bookmarkEnd w:id="125"/>
      <w:bookmarkEnd w:id="126"/>
      <w:bookmarkEnd w:id="127"/>
      <w:bookmarkEnd w:id="128"/>
      <w:bookmarkEnd w:id="129"/>
    </w:p>
    <w:p w14:paraId="751634FE" w14:textId="77777777" w:rsidR="00D40151" w:rsidRPr="009E0DE1" w:rsidRDefault="00D40151" w:rsidP="00D40151">
      <w:r w:rsidRPr="009E0DE1">
        <w:t>Figure 4.2.3-1 depicts the non-roaming reference architecture. Service-based interfaces are used within the Control Plane.</w:t>
      </w:r>
    </w:p>
    <w:p w14:paraId="6FFBDA19" w14:textId="1286448A" w:rsidR="00D40151" w:rsidRDefault="00FA1F66" w:rsidP="00D40151">
      <w:pPr>
        <w:pStyle w:val="TH"/>
      </w:pPr>
      <w:r>
        <w:rPr>
          <w:noProof/>
          <w:lang w:val="en-US" w:eastAsia="ko-KR"/>
        </w:rPr>
        <w:drawing>
          <wp:inline distT="0" distB="0" distL="0" distR="0" wp14:anchorId="30FE6876" wp14:editId="5150597F">
            <wp:extent cx="4743450" cy="24669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3450" cy="2466975"/>
                    </a:xfrm>
                    <a:prstGeom prst="rect">
                      <a:avLst/>
                    </a:prstGeom>
                    <a:noFill/>
                    <a:ln>
                      <a:noFill/>
                    </a:ln>
                  </pic:spPr>
                </pic:pic>
              </a:graphicData>
            </a:graphic>
          </wp:inline>
        </w:drawing>
      </w:r>
    </w:p>
    <w:p w14:paraId="2BEAEB97" w14:textId="77777777" w:rsidR="00D40151" w:rsidRPr="009E0DE1" w:rsidRDefault="00D40151" w:rsidP="00D40151">
      <w:pPr>
        <w:pStyle w:val="TF"/>
      </w:pPr>
      <w:r w:rsidRPr="009E0DE1">
        <w:t>Figure 4.2.3-1: 5G System architecture</w:t>
      </w:r>
    </w:p>
    <w:p w14:paraId="6E5CD918" w14:textId="77777777" w:rsidR="00D40151" w:rsidRDefault="00D40151" w:rsidP="00D40151">
      <w:pPr>
        <w:pStyle w:val="NO"/>
      </w:pPr>
      <w:r>
        <w:t>NOTE:</w:t>
      </w:r>
      <w:r>
        <w:tab/>
        <w:t>If an SCP is deployed it can be used for indirect communication between NFs and NF services as described in Annex E. SCP does not expose services itself.</w:t>
      </w:r>
    </w:p>
    <w:p w14:paraId="7B01545E" w14:textId="77777777" w:rsidR="00D40151" w:rsidRPr="009E0DE1" w:rsidRDefault="00D40151" w:rsidP="00D40151">
      <w:r w:rsidRPr="009E0DE1">
        <w:t>Figure 4.2.3-2 depicts the 5G System architecture in the non-roaming case, using the reference point representation showing how various network functions interact with each other.</w:t>
      </w:r>
    </w:p>
    <w:p w14:paraId="7D0E94A7" w14:textId="77777777" w:rsidR="00D40151" w:rsidRDefault="00D40151" w:rsidP="00D40151">
      <w:pPr>
        <w:pStyle w:val="TH"/>
      </w:pPr>
      <w:r w:rsidRPr="009E0DE1">
        <w:object w:dxaOrig="10485" w:dyaOrig="7845" w14:anchorId="2AFA3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75pt;height:279.75pt" o:ole="">
            <v:imagedata r:id="rId14" o:title=""/>
          </v:shape>
          <o:OLEObject Type="Embed" ProgID="Visio.Drawing.11" ShapeID="_x0000_i1025" DrawAspect="Content" ObjectID="_1666078407" r:id="rId15"/>
        </w:object>
      </w:r>
    </w:p>
    <w:p w14:paraId="3369CA46" w14:textId="77777777" w:rsidR="00D40151" w:rsidRPr="009E0DE1" w:rsidRDefault="00D40151" w:rsidP="00D40151">
      <w:pPr>
        <w:pStyle w:val="NF"/>
      </w:pPr>
      <w:r w:rsidRPr="009E0DE1">
        <w:t>NOTE 1:</w:t>
      </w:r>
      <w:r w:rsidRPr="009E0DE1">
        <w:tab/>
        <w:t>N9, N14 are not shown in all other figures however they may also be applicable for other scenarios.</w:t>
      </w:r>
    </w:p>
    <w:p w14:paraId="7C819FCA" w14:textId="77777777" w:rsidR="00D40151" w:rsidRPr="009E0DE1" w:rsidRDefault="00D40151" w:rsidP="00D40151">
      <w:pPr>
        <w:pStyle w:val="NF"/>
      </w:pPr>
      <w:r w:rsidRPr="009E0DE1">
        <w:t>NOTE 2:</w:t>
      </w:r>
      <w:r w:rsidRPr="009E0DE1">
        <w:tab/>
        <w:t>For the sake of clarity of the point-to-point diagrams, the UDSF, NEF and NRF have not been depicted. However, all depicted Network Functions can interact with the UDSF, UDR, NEF and NRF as necessary.</w:t>
      </w:r>
    </w:p>
    <w:p w14:paraId="13DC09B6" w14:textId="77777777" w:rsidR="00D40151" w:rsidRPr="009E0DE1" w:rsidRDefault="00D40151" w:rsidP="00D40151">
      <w:pPr>
        <w:pStyle w:val="NF"/>
      </w:pPr>
      <w:r w:rsidRPr="009E0DE1">
        <w:t>NOTE 3:</w:t>
      </w:r>
      <w:r w:rsidRPr="009E0DE1">
        <w:tab/>
        <w:t>The UDM uses</w:t>
      </w:r>
      <w:r w:rsidRPr="009E0DE1">
        <w:rPr>
          <w:rFonts w:eastAsia="SimSun"/>
          <w:lang w:eastAsia="zh-CN"/>
        </w:rPr>
        <w:t xml:space="preserve"> subscription data and authentication data and the PCF uses policy data that may be stored in UDR (refer to clause 4.2.5)</w:t>
      </w:r>
      <w:r w:rsidRPr="009E0DE1">
        <w:t>.</w:t>
      </w:r>
    </w:p>
    <w:p w14:paraId="7B6D525F" w14:textId="77777777" w:rsidR="00D40151" w:rsidRPr="009E0DE1" w:rsidRDefault="00D40151" w:rsidP="00D40151">
      <w:pPr>
        <w:pStyle w:val="NF"/>
      </w:pPr>
      <w:r w:rsidRPr="009E0DE1">
        <w:t>NOTE 4:</w:t>
      </w:r>
      <w:r w:rsidRPr="009E0DE1">
        <w:tab/>
        <w:t xml:space="preserve">For clarity, </w:t>
      </w:r>
      <w:r w:rsidRPr="009E0DE1">
        <w:rPr>
          <w:lang w:eastAsia="zh-CN"/>
        </w:rPr>
        <w:t>the UDR and its connections with other NFs, e.g. PCF, are not depicted in the point-to-point and service-based architecture diagrams</w:t>
      </w:r>
      <w:r w:rsidRPr="009E0DE1">
        <w:t>. For more information on data storage architectures refer to clause 4.2.5.</w:t>
      </w:r>
    </w:p>
    <w:p w14:paraId="2BFDFCC0" w14:textId="77777777" w:rsidR="00D40151" w:rsidRDefault="00D40151" w:rsidP="00D40151">
      <w:pPr>
        <w:pStyle w:val="NF"/>
      </w:pPr>
      <w:r w:rsidRPr="009E0DE1">
        <w:t>NOTE 5:</w:t>
      </w:r>
      <w:r w:rsidRPr="009E0DE1">
        <w:tab/>
        <w:t>For clarity, the NWDAF and its connections with other NFs, e.g. PCF, are not depicted in the point-to-point and service-based architecture diagrams. For more information on network data analytics architecture refer to</w:t>
      </w:r>
      <w:r>
        <w:t xml:space="preserve"> TS 23.288 [86]</w:t>
      </w:r>
      <w:r w:rsidRPr="009E0DE1">
        <w:t>.</w:t>
      </w:r>
    </w:p>
    <w:p w14:paraId="49D61D81" w14:textId="77777777" w:rsidR="00D40151" w:rsidRPr="009E0DE1" w:rsidRDefault="00D40151" w:rsidP="00D40151">
      <w:pPr>
        <w:pStyle w:val="NF"/>
      </w:pPr>
    </w:p>
    <w:p w14:paraId="3636A9D7" w14:textId="77777777" w:rsidR="00D40151" w:rsidRPr="009E0DE1" w:rsidRDefault="00D40151" w:rsidP="00D40151">
      <w:pPr>
        <w:pStyle w:val="TF"/>
      </w:pPr>
      <w:r w:rsidRPr="009E0DE1">
        <w:t>Figure 4.2</w:t>
      </w:r>
      <w:r w:rsidRPr="009E0DE1">
        <w:rPr>
          <w:lang w:eastAsia="zh-CN"/>
        </w:rPr>
        <w:t>.</w:t>
      </w:r>
      <w:r w:rsidRPr="009E0DE1">
        <w:t>3-2: Non-Roaming 5G System Architecture in reference point representation</w:t>
      </w:r>
    </w:p>
    <w:p w14:paraId="6A1E7DFC" w14:textId="77777777" w:rsidR="00D40151" w:rsidRPr="009E0DE1" w:rsidRDefault="00D40151" w:rsidP="00D40151">
      <w:r w:rsidRPr="009E0DE1">
        <w:t>Figure 4.2.3-3 depicts the non-roaming architecture for UEs concurrently accessing two (e.g. local and central) data networks using multiple PDU Sessions, using the reference point representation. This figure shows the architecture for multiple PDU Sessions where two SMFs are selected for the two different PDU Sessions. However, each SMF may also have the capability to control both a local and a central UPF within a PDU Session.</w:t>
      </w:r>
    </w:p>
    <w:p w14:paraId="2ED4276E" w14:textId="77777777" w:rsidR="00D40151" w:rsidRDefault="00D40151" w:rsidP="00D40151">
      <w:pPr>
        <w:pStyle w:val="TH"/>
      </w:pPr>
      <w:r w:rsidRPr="009E0DE1">
        <w:object w:dxaOrig="9645" w:dyaOrig="5940" w14:anchorId="5CAFA730">
          <v:shape id="_x0000_i1026" type="#_x0000_t75" style="width:471.75pt;height:258pt" o:ole="">
            <v:imagedata r:id="rId16" o:title=""/>
          </v:shape>
          <o:OLEObject Type="Embed" ProgID="Visio.Drawing.11" ShapeID="_x0000_i1026" DrawAspect="Content" ObjectID="_1666078408" r:id="rId17"/>
        </w:object>
      </w:r>
    </w:p>
    <w:p w14:paraId="1BF97C9B" w14:textId="77777777" w:rsidR="00D40151" w:rsidRPr="009E0DE1" w:rsidRDefault="00D40151" w:rsidP="00D40151">
      <w:pPr>
        <w:pStyle w:val="TF"/>
      </w:pPr>
      <w:r w:rsidRPr="009E0DE1">
        <w:t>Figure 4.2.3-3: Applying non-roaming 5G System architecture for multiple PDU Session in reference point representation</w:t>
      </w:r>
    </w:p>
    <w:p w14:paraId="4D2E1163" w14:textId="77777777" w:rsidR="00D40151" w:rsidRPr="009E0DE1" w:rsidRDefault="00D40151" w:rsidP="00D40151">
      <w:r w:rsidRPr="009E0DE1">
        <w:t>Figure 4.2.3-4 depicts the non-roaming architecture in the case of concurrent access to two (e.g. local and central) data networks is provided within a single PDU Session, using the reference point representation.</w:t>
      </w:r>
    </w:p>
    <w:p w14:paraId="7B5DDCF3" w14:textId="77777777" w:rsidR="00D40151" w:rsidRDefault="00D40151" w:rsidP="00D40151">
      <w:pPr>
        <w:pStyle w:val="TH"/>
      </w:pPr>
      <w:r w:rsidRPr="00F80222">
        <w:rPr>
          <w:rFonts w:eastAsia="DengXian"/>
        </w:rPr>
        <w:object w:dxaOrig="10365" w:dyaOrig="6330" w14:anchorId="59ADC3EA">
          <v:shape id="_x0000_i1027" type="#_x0000_t75" style="width:421.5pt;height:258pt" o:ole="">
            <v:imagedata r:id="rId18" o:title=""/>
          </v:shape>
          <o:OLEObject Type="Embed" ProgID="Visio.Drawing.11" ShapeID="_x0000_i1027" DrawAspect="Content" ObjectID="_1666078409" r:id="rId19"/>
        </w:object>
      </w:r>
    </w:p>
    <w:p w14:paraId="5AF25C3F" w14:textId="77777777" w:rsidR="00D40151" w:rsidRPr="009E0DE1" w:rsidRDefault="00D40151" w:rsidP="00D40151">
      <w:pPr>
        <w:pStyle w:val="TF"/>
      </w:pPr>
      <w:r w:rsidRPr="009E0DE1">
        <w:t>Figure 4.2.3-4: Applying non-roaming 5G System architecture for concurrent access to two (e.g. local and central) data networks (single PDU Session option) in reference point representation</w:t>
      </w:r>
    </w:p>
    <w:p w14:paraId="1EC9D466" w14:textId="77777777" w:rsidR="00D40151" w:rsidRPr="009E0DE1" w:rsidRDefault="00D40151" w:rsidP="00D40151">
      <w:r w:rsidRPr="009E0DE1">
        <w:t>Figure 4.2.3-5 depicts the non-roaming architecture for Network Exposure Function, using reference point representation.</w:t>
      </w:r>
    </w:p>
    <w:p w14:paraId="3FE61C08" w14:textId="77777777" w:rsidR="00D40151" w:rsidRPr="009E0DE1" w:rsidRDefault="00D40151" w:rsidP="00D40151">
      <w:pPr>
        <w:pStyle w:val="TH"/>
      </w:pPr>
      <w:r w:rsidRPr="009E0DE1">
        <w:object w:dxaOrig="10020" w:dyaOrig="7500" w14:anchorId="7A41BBED">
          <v:shape id="_x0000_i1028" type="#_x0000_t75" style="width:372.75pt;height:279pt" o:ole="">
            <v:imagedata r:id="rId20" o:title=""/>
          </v:shape>
          <o:OLEObject Type="Embed" ProgID="Visio.Drawing.15" ShapeID="_x0000_i1028" DrawAspect="Content" ObjectID="_1666078410" r:id="rId21"/>
        </w:object>
      </w:r>
    </w:p>
    <w:p w14:paraId="79CE239D" w14:textId="77777777" w:rsidR="00D40151" w:rsidRPr="009E0DE1" w:rsidRDefault="00D40151" w:rsidP="00D40151">
      <w:pPr>
        <w:pStyle w:val="TF"/>
      </w:pPr>
      <w:r w:rsidRPr="009E0DE1">
        <w:t>Figure 4.2.3-5: Non-roaming architecture for Network Exposure Function in reference point representation</w:t>
      </w:r>
    </w:p>
    <w:p w14:paraId="74392D87" w14:textId="77777777" w:rsidR="00D40151" w:rsidRPr="009E0DE1" w:rsidRDefault="00D40151" w:rsidP="00D40151">
      <w:pPr>
        <w:pStyle w:val="NO"/>
      </w:pPr>
      <w:r w:rsidRPr="009E0DE1">
        <w:t>NOTE 1:</w:t>
      </w:r>
      <w:r w:rsidRPr="009E0DE1">
        <w:tab/>
        <w:t>In figure 4.2.3-5, Trust domain for NEF is same as Trust domain for SCEF as defined in TS</w:t>
      </w:r>
      <w:r>
        <w:t> </w:t>
      </w:r>
      <w:r w:rsidRPr="009E0DE1">
        <w:t>23.682</w:t>
      </w:r>
      <w:r>
        <w:t> </w:t>
      </w:r>
      <w:r w:rsidRPr="009E0DE1">
        <w:t>[36].</w:t>
      </w:r>
    </w:p>
    <w:p w14:paraId="509478AC" w14:textId="77777777" w:rsidR="00D40151" w:rsidRPr="009E0DE1" w:rsidRDefault="00D40151" w:rsidP="00D40151">
      <w:pPr>
        <w:pStyle w:val="NO"/>
      </w:pPr>
      <w:r w:rsidRPr="009E0DE1">
        <w:t>NOTE 2:</w:t>
      </w:r>
      <w:r w:rsidRPr="009E0DE1">
        <w:tab/>
        <w:t>In figure 4.2.3-5, 3GPP Interface represents southbound interfaces between NEF and 5GC Network Functions e.g. N29 interface between NEF and SMF, N30 interface between NEF and PCF, etc. All southbound interfaces from NEF are not shown for the sake of simplicity.</w:t>
      </w:r>
    </w:p>
    <w:p w14:paraId="6AE63639" w14:textId="77777777" w:rsidR="00D40151" w:rsidRPr="009E0DE1" w:rsidRDefault="00D40151" w:rsidP="00D40151">
      <w:pPr>
        <w:pStyle w:val="Heading3"/>
      </w:pPr>
      <w:bookmarkStart w:id="130" w:name="_Toc20149634"/>
      <w:bookmarkStart w:id="131" w:name="_Toc27846425"/>
      <w:bookmarkStart w:id="132" w:name="_Toc36187549"/>
      <w:bookmarkStart w:id="133" w:name="_Toc45183453"/>
      <w:bookmarkStart w:id="134" w:name="_Toc47342295"/>
      <w:bookmarkStart w:id="135" w:name="_Toc51768993"/>
      <w:bookmarkStart w:id="136" w:name="_Toc51829060"/>
      <w:r w:rsidRPr="009E0DE1">
        <w:t>4.2.4</w:t>
      </w:r>
      <w:r w:rsidRPr="009E0DE1">
        <w:rPr>
          <w:lang w:eastAsia="zh-CN"/>
        </w:rPr>
        <w:tab/>
      </w:r>
      <w:r w:rsidRPr="009E0DE1">
        <w:t>Roaming reference architectures</w:t>
      </w:r>
      <w:bookmarkEnd w:id="130"/>
      <w:bookmarkEnd w:id="131"/>
      <w:bookmarkEnd w:id="132"/>
      <w:bookmarkEnd w:id="133"/>
      <w:bookmarkEnd w:id="134"/>
      <w:bookmarkEnd w:id="135"/>
      <w:bookmarkEnd w:id="136"/>
    </w:p>
    <w:p w14:paraId="1CBB1D73" w14:textId="77777777" w:rsidR="00D40151" w:rsidRPr="009E0DE1" w:rsidRDefault="00D40151" w:rsidP="00D40151">
      <w:r w:rsidRPr="009E0DE1">
        <w:t>Figure 4.2.4-1 depicts the 5G System roaming architecture with local breakout with service-based interfaces within the Control Plane.</w:t>
      </w:r>
    </w:p>
    <w:p w14:paraId="51657841" w14:textId="77777777" w:rsidR="00D40151" w:rsidRDefault="00D40151" w:rsidP="00D40151">
      <w:pPr>
        <w:pStyle w:val="TH"/>
      </w:pPr>
      <w:r w:rsidRPr="009E0DE1">
        <w:object w:dxaOrig="9450" w:dyaOrig="3855" w14:anchorId="46D35DB8">
          <v:shape id="_x0000_i1029" type="#_x0000_t75" style="width:479.25pt;height:198pt" o:ole="">
            <v:imagedata r:id="rId22" o:title=""/>
          </v:shape>
          <o:OLEObject Type="Embed" ProgID="Visio.Drawing.11" ShapeID="_x0000_i1029" DrawAspect="Content" ObjectID="_1666078411" r:id="rId23"/>
        </w:object>
      </w:r>
    </w:p>
    <w:p w14:paraId="3CC32749" w14:textId="77777777" w:rsidR="00D40151" w:rsidRPr="009E0DE1" w:rsidRDefault="00D40151" w:rsidP="00D40151">
      <w:pPr>
        <w:pStyle w:val="TF"/>
      </w:pPr>
      <w:r w:rsidRPr="009E0DE1">
        <w:t>Figure 4.2.4-1</w:t>
      </w:r>
      <w:r>
        <w:t>:</w:t>
      </w:r>
      <w:r w:rsidRPr="009E0DE1">
        <w:t xml:space="preserve"> Roaming 5G System architecture- local breakout scenario in service-based interface representation</w:t>
      </w:r>
    </w:p>
    <w:p w14:paraId="25C6F4E9" w14:textId="77777777" w:rsidR="00D40151" w:rsidRPr="009E0DE1" w:rsidRDefault="00D40151" w:rsidP="00D40151">
      <w:pPr>
        <w:pStyle w:val="NO"/>
      </w:pPr>
      <w:r w:rsidRPr="009E0DE1">
        <w:lastRenderedPageBreak/>
        <w:t>NOTE 1:</w:t>
      </w:r>
      <w:r w:rsidRPr="009E0DE1">
        <w:tab/>
        <w:t>In the LBO architecture. The PCF in the VPLMN may interact with the AF in order to generate PCC Rules for services delivered via the VPLMN. The PCF in the VPLMN uses locally configured policies according to the roaming agreement with the HPLMN operator as input for PCC Rule generation. The PCF in VPLMN has no access to subscriber policy information from the HPLMN.</w:t>
      </w:r>
    </w:p>
    <w:p w14:paraId="5CAE5CDE" w14:textId="77777777" w:rsidR="00D40151" w:rsidRDefault="00D40151" w:rsidP="00D40151">
      <w:pPr>
        <w:pStyle w:val="NO"/>
      </w:pPr>
      <w:r>
        <w:t>NOTE 2:</w:t>
      </w:r>
      <w:r>
        <w:tab/>
        <w:t>An SCP can be used for indirect communication between NFs and NF services within theVPLMN, within the HPLMN, or in within both VPLMN and HPLMN. For simplicity, the SCP is not shown in the roaming architecture.</w:t>
      </w:r>
    </w:p>
    <w:p w14:paraId="282DA2C4" w14:textId="77777777" w:rsidR="00D40151" w:rsidRPr="009E0DE1" w:rsidRDefault="00D40151" w:rsidP="00D40151">
      <w:r w:rsidRPr="009E0DE1">
        <w:t>Figure 4.2.4-3 depicts the 5G System roaming architecture in the case of home routed scenario with service-based interfaces within the Control Plane.</w:t>
      </w:r>
    </w:p>
    <w:p w14:paraId="79CA052D" w14:textId="77777777" w:rsidR="00D40151" w:rsidRDefault="00D40151" w:rsidP="00D40151">
      <w:pPr>
        <w:pStyle w:val="TH"/>
      </w:pPr>
      <w:r w:rsidRPr="009E0DE1">
        <w:object w:dxaOrig="9510" w:dyaOrig="3735" w14:anchorId="35BF47F7">
          <v:shape id="_x0000_i1030" type="#_x0000_t75" style="width:480pt;height:189pt" o:ole="">
            <v:imagedata r:id="rId24" o:title=""/>
          </v:shape>
          <o:OLEObject Type="Embed" ProgID="Visio.Drawing.11" ShapeID="_x0000_i1030" DrawAspect="Content" ObjectID="_1666078412" r:id="rId25"/>
        </w:object>
      </w:r>
    </w:p>
    <w:p w14:paraId="56359698" w14:textId="77777777" w:rsidR="00D40151" w:rsidRPr="009E0DE1" w:rsidRDefault="00D40151" w:rsidP="00D40151">
      <w:pPr>
        <w:pStyle w:val="TF"/>
        <w:tabs>
          <w:tab w:val="left" w:pos="1276"/>
        </w:tabs>
      </w:pPr>
      <w:r w:rsidRPr="009E0DE1">
        <w:t>Figure 4.2.4-3</w:t>
      </w:r>
      <w:r>
        <w:t>:</w:t>
      </w:r>
      <w:r w:rsidRPr="009E0DE1">
        <w:t xml:space="preserve"> Roaming 5G System architecture - home routed scenario in service-based interface representation</w:t>
      </w:r>
    </w:p>
    <w:p w14:paraId="60DF19D0" w14:textId="77777777" w:rsidR="00D40151" w:rsidRDefault="00D40151" w:rsidP="00D40151">
      <w:pPr>
        <w:pStyle w:val="NO"/>
      </w:pPr>
      <w:r>
        <w:t>NOTE 3:</w:t>
      </w:r>
      <w:r>
        <w:tab/>
        <w:t>An SCP can be used for indirect communication between NFs and NF services within the VPLMN, within the HPLMN, or in within both VPLMN and HPLMN. For simplicity, the SCP is not shown in the roaming architecture.</w:t>
      </w:r>
    </w:p>
    <w:p w14:paraId="69EE1D2C" w14:textId="77777777" w:rsidR="00D40151" w:rsidRDefault="00D40151" w:rsidP="00D40151">
      <w:pPr>
        <w:pStyle w:val="NO"/>
      </w:pPr>
      <w:r>
        <w:t>NOTE 4:</w:t>
      </w:r>
      <w:r>
        <w:tab/>
        <w:t>UPFs in the home routed scenario can be used also to support the IPUPS functionality (see clause 5.8.2.14).</w:t>
      </w:r>
    </w:p>
    <w:p w14:paraId="6EE20E4D" w14:textId="77777777" w:rsidR="00D40151" w:rsidRPr="009E0DE1" w:rsidRDefault="00D40151" w:rsidP="00D40151">
      <w:r w:rsidRPr="009E0DE1">
        <w:t>Figure 4.2.4-4 depicts 5G System roaming architecture in the case of local break out scenario using the reference point representation.</w:t>
      </w:r>
    </w:p>
    <w:p w14:paraId="714BA0B2" w14:textId="77777777" w:rsidR="00D40151" w:rsidRDefault="00D40151" w:rsidP="00D40151">
      <w:pPr>
        <w:pStyle w:val="TH"/>
      </w:pPr>
      <w:r w:rsidRPr="009E0DE1">
        <w:object w:dxaOrig="10005" w:dyaOrig="6045" w14:anchorId="0638ACB2">
          <v:shape id="_x0000_i1031" type="#_x0000_t75" style="width:403.5pt;height:245.25pt" o:ole="">
            <v:imagedata r:id="rId26" o:title=""/>
          </v:shape>
          <o:OLEObject Type="Embed" ProgID="Visio.Drawing.11" ShapeID="_x0000_i1031" DrawAspect="Content" ObjectID="_1666078413" r:id="rId27"/>
        </w:object>
      </w:r>
    </w:p>
    <w:p w14:paraId="7D60CF43" w14:textId="77777777" w:rsidR="00D40151" w:rsidRPr="009E0DE1" w:rsidRDefault="00D40151" w:rsidP="00D40151">
      <w:pPr>
        <w:pStyle w:val="TF"/>
      </w:pPr>
      <w:r w:rsidRPr="009E0DE1">
        <w:t>Figure 4.2.4-4</w:t>
      </w:r>
      <w:r w:rsidRPr="009E0DE1">
        <w:rPr>
          <w:lang w:eastAsia="zh-CN"/>
        </w:rPr>
        <w:t>:</w:t>
      </w:r>
      <w:r w:rsidRPr="009E0DE1">
        <w:t xml:space="preserve"> Roaming 5G System architecture - local breakout scenario in reference point representation</w:t>
      </w:r>
    </w:p>
    <w:p w14:paraId="05FC2E43" w14:textId="77777777" w:rsidR="00D40151" w:rsidRPr="009E0DE1" w:rsidRDefault="00D40151" w:rsidP="00D40151">
      <w:pPr>
        <w:pStyle w:val="NO"/>
      </w:pPr>
      <w:r w:rsidRPr="009E0DE1">
        <w:t>NOTE </w:t>
      </w:r>
      <w:r>
        <w:t>5</w:t>
      </w:r>
      <w:r w:rsidRPr="009E0DE1">
        <w:t>:</w:t>
      </w:r>
      <w:r w:rsidRPr="009E0DE1">
        <w:tab/>
        <w:t>The NRF is not depicted in reference point architecture figures. Refer to Figure 4.2.4-7 for details on NRF and NF interfaces.</w:t>
      </w:r>
    </w:p>
    <w:p w14:paraId="368769A0" w14:textId="77777777" w:rsidR="00D40151" w:rsidRPr="009E0DE1" w:rsidRDefault="00D40151" w:rsidP="00D40151">
      <w:pPr>
        <w:pStyle w:val="NO"/>
      </w:pPr>
      <w:r w:rsidRPr="009E0DE1">
        <w:t>NOTE </w:t>
      </w:r>
      <w:r>
        <w:t>6</w:t>
      </w:r>
      <w:r w:rsidRPr="009E0DE1">
        <w:t>:</w:t>
      </w:r>
      <w:r w:rsidRPr="009E0DE1">
        <w:tab/>
        <w:t>For the sake of clarity, SEPPs are not depicted in the roaming reference point architecture figures.</w:t>
      </w:r>
    </w:p>
    <w:p w14:paraId="03EBFC31" w14:textId="77777777" w:rsidR="00D40151" w:rsidRPr="009E0DE1" w:rsidRDefault="00D40151" w:rsidP="00D40151">
      <w:r w:rsidRPr="009E0DE1">
        <w:t>The following figure 4.2.4-6 depicts the 5G System roaming architecture in the case of home routed scenario using the reference point representation.</w:t>
      </w:r>
    </w:p>
    <w:p w14:paraId="0F3687D8" w14:textId="77777777" w:rsidR="00D40151" w:rsidRDefault="00D40151" w:rsidP="00D40151">
      <w:pPr>
        <w:pStyle w:val="TH"/>
      </w:pPr>
      <w:r w:rsidRPr="009E0DE1">
        <w:object w:dxaOrig="11400" w:dyaOrig="7320" w14:anchorId="4745D399">
          <v:shape id="_x0000_i1032" type="#_x0000_t75" style="width:407.25pt;height:261pt" o:ole="">
            <v:imagedata r:id="rId28" o:title=""/>
          </v:shape>
          <o:OLEObject Type="Embed" ProgID="Visio.Drawing.11" ShapeID="_x0000_i1032" DrawAspect="Content" ObjectID="_1666078414" r:id="rId29"/>
        </w:object>
      </w:r>
    </w:p>
    <w:p w14:paraId="3A062B1B" w14:textId="77777777" w:rsidR="00D40151" w:rsidRPr="009E0DE1" w:rsidRDefault="00D40151" w:rsidP="00D40151">
      <w:pPr>
        <w:pStyle w:val="TF"/>
      </w:pPr>
      <w:r w:rsidRPr="009E0DE1">
        <w:t>Figure 4.2.4-6</w:t>
      </w:r>
      <w:r w:rsidRPr="009E0DE1">
        <w:rPr>
          <w:lang w:eastAsia="zh-CN"/>
        </w:rPr>
        <w:t>:</w:t>
      </w:r>
      <w:r w:rsidRPr="009E0DE1">
        <w:t xml:space="preserve"> Roaming 5G System architecture</w:t>
      </w:r>
      <w:r>
        <w:t xml:space="preserve"> </w:t>
      </w:r>
      <w:r w:rsidRPr="009E0DE1">
        <w:t>-</w:t>
      </w:r>
      <w:r>
        <w:t xml:space="preserve"> </w:t>
      </w:r>
      <w:r w:rsidRPr="009E0DE1">
        <w:t>Home routed scenario in reference point representation</w:t>
      </w:r>
    </w:p>
    <w:p w14:paraId="19B08925" w14:textId="77777777" w:rsidR="00D40151" w:rsidRPr="009E0DE1" w:rsidRDefault="00D40151" w:rsidP="00D40151">
      <w:r w:rsidRPr="009E0DE1">
        <w:t>For the roaming scenarios described above each PLMN implements proxy functionality to secure interconnection and hide topology on the inter-PLMN interfaces.</w:t>
      </w:r>
    </w:p>
    <w:p w14:paraId="248A1E38" w14:textId="77777777" w:rsidR="00D40151" w:rsidRPr="009E0DE1" w:rsidRDefault="00D40151" w:rsidP="00D40151">
      <w:pPr>
        <w:pStyle w:val="TH"/>
      </w:pPr>
      <w:r w:rsidRPr="009E0DE1">
        <w:object w:dxaOrig="9990" w:dyaOrig="3630" w14:anchorId="5CD3717E">
          <v:shape id="_x0000_i1033" type="#_x0000_t75" style="width:477.75pt;height:173.25pt" o:ole="">
            <v:imagedata r:id="rId30" o:title=""/>
          </v:shape>
          <o:OLEObject Type="Embed" ProgID="Visio.Drawing.11" ShapeID="_x0000_i1033" DrawAspect="Content" ObjectID="_1666078415" r:id="rId31"/>
        </w:object>
      </w:r>
    </w:p>
    <w:p w14:paraId="61B612A6" w14:textId="77777777" w:rsidR="00D40151" w:rsidRPr="009E0DE1" w:rsidRDefault="00D40151" w:rsidP="00D40151">
      <w:pPr>
        <w:pStyle w:val="TF"/>
      </w:pPr>
      <w:r w:rsidRPr="009E0DE1">
        <w:t>Figure 4.2.4-7: NRF Roaming architecture in reference point representation</w:t>
      </w:r>
    </w:p>
    <w:p w14:paraId="20F64F03" w14:textId="77777777" w:rsidR="00D40151" w:rsidRPr="009E0DE1" w:rsidRDefault="00D40151" w:rsidP="00D40151">
      <w:pPr>
        <w:pStyle w:val="NO"/>
      </w:pPr>
      <w:r w:rsidRPr="009E0DE1">
        <w:t>NOTE </w:t>
      </w:r>
      <w:r>
        <w:t>7</w:t>
      </w:r>
      <w:r w:rsidRPr="009E0DE1">
        <w:t>:</w:t>
      </w:r>
      <w:r w:rsidRPr="009E0DE1">
        <w:tab/>
        <w:t>For the sake of clarity, SEPPs on both sides of PLMN borders are not depicted in figure 4.2.4-7.</w:t>
      </w:r>
    </w:p>
    <w:p w14:paraId="2441DE5D" w14:textId="77777777" w:rsidR="00D40151" w:rsidRDefault="00D40151" w:rsidP="00D40151">
      <w:pPr>
        <w:pStyle w:val="TF"/>
      </w:pPr>
      <w:r>
        <w:t>Figure 4.2.4-8: Void</w:t>
      </w:r>
    </w:p>
    <w:p w14:paraId="0DFC5913" w14:textId="77777777" w:rsidR="00D40151" w:rsidRDefault="00D40151" w:rsidP="00D40151">
      <w:bookmarkStart w:id="137" w:name="_Toc20149635"/>
      <w:bookmarkStart w:id="138" w:name="_Toc27846426"/>
      <w:r>
        <w:t>Operators can deploy UPFs supporting the Inter PLMN UP Security (IPUPS) functionality at the border of their network to protect their network from invalid inter PLMN N9 traffic in home routed roaming scenarios. The UPFs supporting the IPUPS functionality in VPLMN and HPLMN are controlled by the V-SMF and the H-SMF of that PDU Session respectively. A UPF supporting the IPUPS functionality terminates GTP-U N9 tunnels. The SMF can activate the IPUPS functionality together with other UP functionality in the same UPF, or insert a separate UPF for the IPUPS functionality in the UP path (which e.g. may be dedicated to be used for IPUPS functionality). Figure 4.2.4-9 depicts the home routed roaming architecture where a UPF is inserted in the UP path for the IPUPS functionality. Figure 4.2.4-3 depicts the home routed roaming architecture where the two UPFs perform the IPUPS functionality and other UP functionality for the PDU Session.</w:t>
      </w:r>
    </w:p>
    <w:p w14:paraId="24F1E5BA" w14:textId="77777777" w:rsidR="00D40151" w:rsidRDefault="00D40151" w:rsidP="00D40151">
      <w:pPr>
        <w:pStyle w:val="NO"/>
      </w:pPr>
      <w:r>
        <w:t>NOTE 8:</w:t>
      </w:r>
      <w:r>
        <w:tab/>
        <w:t>Operators are not prohibited from deploying the IPUPS functionality as a separate Network Function from the UPF, acting as a transparent proxy which can transparently read N4 and N9 interfaces. However, such deployment option is not specified and needs to take at least into account very long lasting PDU Sessions with infrequent traffic and Inter-PLMN handover.</w:t>
      </w:r>
    </w:p>
    <w:p w14:paraId="6F06D068" w14:textId="77777777" w:rsidR="00D40151" w:rsidRDefault="00D40151" w:rsidP="00D40151">
      <w:r>
        <w:t>The IPUPS functionality is specified in clause 5.8.2.14 and TS 33.501 [29].</w:t>
      </w:r>
    </w:p>
    <w:p w14:paraId="73761CB1" w14:textId="77777777" w:rsidR="00D40151" w:rsidRDefault="00D40151" w:rsidP="00D40151">
      <w:pPr>
        <w:pStyle w:val="TH"/>
      </w:pPr>
      <w:r w:rsidRPr="00E973D3">
        <w:object w:dxaOrig="9510" w:dyaOrig="3735" w14:anchorId="36B5D19B">
          <v:shape id="_x0000_i1034" type="#_x0000_t75" style="width:480pt;height:184.5pt" o:ole="">
            <v:imagedata r:id="rId32" o:title=""/>
          </v:shape>
          <o:OLEObject Type="Embed" ProgID="Visio.Drawing.11" ShapeID="_x0000_i1034" DrawAspect="Content" ObjectID="_1666078416" r:id="rId33"/>
        </w:object>
      </w:r>
    </w:p>
    <w:p w14:paraId="15379655" w14:textId="77777777" w:rsidR="00D40151" w:rsidRPr="009E0DE1" w:rsidRDefault="00D40151" w:rsidP="00D40151">
      <w:pPr>
        <w:pStyle w:val="TF"/>
      </w:pPr>
      <w:r>
        <w:t>Figure 4.2.4-9: Roaming 5G System architecture - home routed roaming scenario in service-based interface representation employing UPF dedicated to IPUPS</w:t>
      </w:r>
    </w:p>
    <w:p w14:paraId="108F013D" w14:textId="77777777" w:rsidR="00D40151" w:rsidRPr="009E0DE1" w:rsidRDefault="00D40151" w:rsidP="00D40151">
      <w:pPr>
        <w:pStyle w:val="Heading3"/>
      </w:pPr>
      <w:bookmarkStart w:id="139" w:name="_Toc36187550"/>
      <w:bookmarkStart w:id="140" w:name="_Toc45183454"/>
      <w:bookmarkStart w:id="141" w:name="_Toc47342296"/>
      <w:bookmarkStart w:id="142" w:name="_Toc51768994"/>
      <w:bookmarkStart w:id="143" w:name="_Toc51829061"/>
      <w:r w:rsidRPr="009E0DE1">
        <w:lastRenderedPageBreak/>
        <w:t>4.2.5</w:t>
      </w:r>
      <w:r w:rsidRPr="009E0DE1">
        <w:tab/>
        <w:t>Data Storage architectures</w:t>
      </w:r>
      <w:bookmarkEnd w:id="137"/>
      <w:bookmarkEnd w:id="138"/>
      <w:bookmarkEnd w:id="139"/>
      <w:bookmarkEnd w:id="140"/>
      <w:bookmarkEnd w:id="141"/>
      <w:bookmarkEnd w:id="142"/>
      <w:bookmarkEnd w:id="143"/>
    </w:p>
    <w:p w14:paraId="592F4A24" w14:textId="77777777" w:rsidR="00D40151" w:rsidRPr="009E0DE1" w:rsidRDefault="00D40151" w:rsidP="00D40151">
      <w:r w:rsidRPr="009E0DE1">
        <w:t>As depicted in Figure 4.2.5-1, the 5G System architecture allows any NF to store and retrieve its unstructured data into/from a UDSF (e.g. UE contexts). The UDSF belongs to the same PLMN where the network function is located. CP NFs may share a UDSF for storing their respective unstructured data or may each have their own UDSF (e.g. a UDSF may be located close to the respective NF).</w:t>
      </w:r>
    </w:p>
    <w:p w14:paraId="063C1DC6" w14:textId="77777777" w:rsidR="00D40151" w:rsidRDefault="00D40151" w:rsidP="00D40151">
      <w:pPr>
        <w:pStyle w:val="NO"/>
      </w:pPr>
      <w:r>
        <w:t>NOTE 1:</w:t>
      </w:r>
      <w:r>
        <w:tab/>
        <w:t>Structured data in this specification refers to data for which the structure is defined in 3GPP specifications. Unstructured data refers to data for which the structure is not defined in 3GPP specifications.</w:t>
      </w:r>
    </w:p>
    <w:p w14:paraId="4B4EEE79" w14:textId="77777777" w:rsidR="00D40151" w:rsidRPr="009E0DE1" w:rsidRDefault="00D40151" w:rsidP="00D40151">
      <w:pPr>
        <w:pStyle w:val="TH"/>
      </w:pPr>
      <w:r w:rsidRPr="009E0DE1">
        <w:object w:dxaOrig="4260" w:dyaOrig="1006" w14:anchorId="7836F12F">
          <v:shape id="_x0000_i1035" type="#_x0000_t75" style="width:213pt;height:50.25pt" o:ole="">
            <v:imagedata r:id="rId34" o:title=""/>
          </v:shape>
          <o:OLEObject Type="Embed" ProgID="Visio.Drawing.11" ShapeID="_x0000_i1035" DrawAspect="Content" ObjectID="_1666078417" r:id="rId35"/>
        </w:object>
      </w:r>
    </w:p>
    <w:p w14:paraId="2E1F84FB" w14:textId="77777777" w:rsidR="00D40151" w:rsidRPr="009E0DE1" w:rsidRDefault="00D40151" w:rsidP="00D40151">
      <w:pPr>
        <w:pStyle w:val="TF"/>
      </w:pPr>
      <w:r w:rsidRPr="009E0DE1">
        <w:t>Figure 4.2.5-1</w:t>
      </w:r>
      <w:r w:rsidRPr="009E0DE1">
        <w:rPr>
          <w:lang w:eastAsia="zh-CN"/>
        </w:rPr>
        <w:t>:</w:t>
      </w:r>
      <w:r w:rsidRPr="009E0DE1">
        <w:t xml:space="preserve"> Data storage architecture for unstructured data from any NF</w:t>
      </w:r>
    </w:p>
    <w:p w14:paraId="0A3D4FAD" w14:textId="77777777" w:rsidR="00D40151" w:rsidRPr="009E0DE1" w:rsidRDefault="00D40151" w:rsidP="00D40151">
      <w:pPr>
        <w:pStyle w:val="NO"/>
      </w:pPr>
      <w:r w:rsidRPr="009E0DE1">
        <w:t>NOTE </w:t>
      </w:r>
      <w:r>
        <w:t>2</w:t>
      </w:r>
      <w:r w:rsidRPr="009E0DE1">
        <w:t>:</w:t>
      </w:r>
      <w:r w:rsidRPr="009E0DE1">
        <w:tab/>
        <w:t>3GPP will specify (possibly by referencing) the N18/Nudsf interface.</w:t>
      </w:r>
    </w:p>
    <w:p w14:paraId="6D26660E" w14:textId="77777777" w:rsidR="00D40151" w:rsidRPr="009E0DE1" w:rsidRDefault="00D40151" w:rsidP="00D40151">
      <w:r w:rsidRPr="009E0DE1">
        <w:t xml:space="preserve">As depicted in Figure 4.2.5-2, the 5G System architecture allows the </w:t>
      </w:r>
      <w:r w:rsidRPr="009E0DE1">
        <w:rPr>
          <w:lang w:eastAsia="zh-CN"/>
        </w:rPr>
        <w:t xml:space="preserve">UDM, PCF and </w:t>
      </w:r>
      <w:r w:rsidRPr="009E0DE1">
        <w:t xml:space="preserve">NEF to store data in the </w:t>
      </w:r>
      <w:r w:rsidRPr="009E0DE1">
        <w:rPr>
          <w:lang w:eastAsia="zh-CN"/>
        </w:rPr>
        <w:t xml:space="preserve">UDR, including subscription data and policy data by UDM and PCF, structured data for exposure </w:t>
      </w:r>
      <w:r w:rsidRPr="009E0DE1">
        <w:t>and</w:t>
      </w:r>
      <w:r w:rsidRPr="009E0DE1">
        <w:rPr>
          <w:lang w:eastAsia="zh-CN"/>
        </w:rPr>
        <w:t xml:space="preserve"> application data (including</w:t>
      </w:r>
      <w:r w:rsidRPr="009E0DE1">
        <w:rPr>
          <w:bCs/>
        </w:rPr>
        <w:t xml:space="preserve"> Packet Flow Descriptions (PFDs) for application detection</w:t>
      </w:r>
      <w:r w:rsidRPr="009E0DE1">
        <w:rPr>
          <w:lang w:eastAsia="zh-CN"/>
        </w:rPr>
        <w:t xml:space="preserve">, AF request information for multiple UEs) </w:t>
      </w:r>
      <w:r w:rsidRPr="009E0DE1">
        <w:t>by the NEF. UDR can be deployed in each PLMN and it can serve different functions as follows:</w:t>
      </w:r>
    </w:p>
    <w:p w14:paraId="7526087D" w14:textId="77777777" w:rsidR="00D40151" w:rsidRPr="009E0DE1" w:rsidRDefault="00D40151" w:rsidP="00D40151">
      <w:pPr>
        <w:pStyle w:val="B1"/>
      </w:pPr>
      <w:r w:rsidRPr="009E0DE1">
        <w:t>-</w:t>
      </w:r>
      <w:r w:rsidRPr="009E0DE1">
        <w:tab/>
        <w:t>UDR accessed by the NEF belongs to the same PLMN where the NEF is located.</w:t>
      </w:r>
    </w:p>
    <w:p w14:paraId="4F20A8B5" w14:textId="77777777" w:rsidR="00D40151" w:rsidRPr="009E0DE1" w:rsidRDefault="00D40151" w:rsidP="00D40151">
      <w:pPr>
        <w:pStyle w:val="B1"/>
      </w:pPr>
      <w:r w:rsidRPr="009E0DE1">
        <w:t>-</w:t>
      </w:r>
      <w:r w:rsidRPr="009E0DE1">
        <w:tab/>
        <w:t>UDR accessed by the UDM belongs to the same PLMN where the UDM is located if UDM supports a split architecture.</w:t>
      </w:r>
    </w:p>
    <w:p w14:paraId="32F506FD" w14:textId="77777777" w:rsidR="00D40151" w:rsidRPr="009E0DE1" w:rsidRDefault="00D40151" w:rsidP="00D40151">
      <w:pPr>
        <w:pStyle w:val="B1"/>
      </w:pPr>
      <w:r w:rsidRPr="009E0DE1">
        <w:t>-</w:t>
      </w:r>
      <w:r w:rsidRPr="009E0DE1">
        <w:tab/>
        <w:t>UDR accessed by the PCF belongs to the same PLMN where the PCF is located.</w:t>
      </w:r>
    </w:p>
    <w:p w14:paraId="7D19EC93" w14:textId="77777777" w:rsidR="00D40151" w:rsidRPr="009E0DE1" w:rsidRDefault="00D40151" w:rsidP="00D40151">
      <w:pPr>
        <w:pStyle w:val="NO"/>
      </w:pPr>
      <w:r w:rsidRPr="009E0DE1">
        <w:t>NOTE </w:t>
      </w:r>
      <w:r>
        <w:t>3</w:t>
      </w:r>
      <w:r w:rsidRPr="009E0DE1">
        <w:t>:</w:t>
      </w:r>
      <w:r w:rsidRPr="009E0DE1">
        <w:tab/>
        <w:t>The UDR deployed in each PLMN can store application data for roaming subscribers.</w:t>
      </w:r>
    </w:p>
    <w:p w14:paraId="6695CD58" w14:textId="77777777" w:rsidR="00D40151" w:rsidRDefault="00D40151" w:rsidP="00D40151">
      <w:pPr>
        <w:pStyle w:val="TH"/>
      </w:pPr>
      <w:r w:rsidRPr="009E0DE1">
        <w:object w:dxaOrig="8920" w:dyaOrig="4140" w14:anchorId="6ECF9C05">
          <v:shape id="_x0000_i1036" type="#_x0000_t75" style="width:445.5pt;height:207.75pt" o:ole="">
            <v:imagedata r:id="rId36" o:title=""/>
          </v:shape>
          <o:OLEObject Type="Embed" ProgID="Visio.Drawing.15" ShapeID="_x0000_i1036" DrawAspect="Content" ObjectID="_1666078418" r:id="rId37"/>
        </w:object>
      </w:r>
    </w:p>
    <w:p w14:paraId="1BF3923F" w14:textId="77777777" w:rsidR="00D40151" w:rsidRPr="009E0DE1" w:rsidRDefault="00D40151" w:rsidP="00D40151">
      <w:pPr>
        <w:pStyle w:val="TF"/>
      </w:pPr>
      <w:r w:rsidRPr="009E0DE1">
        <w:t>Figure 4.2.5-2</w:t>
      </w:r>
      <w:r w:rsidRPr="009E0DE1">
        <w:rPr>
          <w:lang w:eastAsia="zh-CN"/>
        </w:rPr>
        <w:t>:</w:t>
      </w:r>
      <w:r w:rsidRPr="009E0DE1">
        <w:t xml:space="preserve"> Data storage architecture</w:t>
      </w:r>
    </w:p>
    <w:p w14:paraId="6A3E363A" w14:textId="77777777" w:rsidR="00D40151" w:rsidRPr="009E0DE1" w:rsidRDefault="00D40151" w:rsidP="00D40151">
      <w:pPr>
        <w:pStyle w:val="NO"/>
      </w:pPr>
      <w:r w:rsidRPr="009E0DE1">
        <w:t>NOTE </w:t>
      </w:r>
      <w:r>
        <w:t>4</w:t>
      </w:r>
      <w:r w:rsidRPr="009E0DE1">
        <w:t>:</w:t>
      </w:r>
      <w:r w:rsidRPr="009E0DE1">
        <w:tab/>
        <w:t>There can be multiple UDRs deployed in the network, each of which can accommodate different data sets or subsets, (e.g. subscription data, subscription policy data, data for exposure, application data) and/or serve different sets of NFs. Deployments where a UDR serves a single NF and stores its data, and, thus, can be integrated with this NF, can be possible.</w:t>
      </w:r>
    </w:p>
    <w:p w14:paraId="6FB349E0" w14:textId="77777777" w:rsidR="00D40151" w:rsidRPr="009E0DE1" w:rsidRDefault="00D40151" w:rsidP="00D40151">
      <w:pPr>
        <w:pStyle w:val="NO"/>
      </w:pPr>
      <w:r w:rsidRPr="009E0DE1">
        <w:t>NOTE </w:t>
      </w:r>
      <w:r>
        <w:t>5</w:t>
      </w:r>
      <w:r w:rsidRPr="009E0DE1">
        <w:t>: The internal structure of the UDR in figure 4.2.5-2 is shown for information only.</w:t>
      </w:r>
    </w:p>
    <w:p w14:paraId="4C260B6A" w14:textId="77777777" w:rsidR="00D40151" w:rsidRPr="009E0DE1" w:rsidRDefault="00D40151" w:rsidP="00D40151">
      <w:pPr>
        <w:rPr>
          <w:lang w:eastAsia="zh-CN"/>
        </w:rPr>
      </w:pPr>
      <w:r w:rsidRPr="009E0DE1">
        <w:rPr>
          <w:lang w:eastAsia="zh-CN"/>
        </w:rPr>
        <w:lastRenderedPageBreak/>
        <w:t>The Nudr interface is defined for the network functions (i.e. NF Service Consumers), such as UDM, PCF and NEF, to access a particular set of the data stored and to read, update (including add, modify), delete, and subscribe to notification of relevant data changes in the UDR.</w:t>
      </w:r>
    </w:p>
    <w:p w14:paraId="6A90B0DB" w14:textId="77777777" w:rsidR="00D40151" w:rsidRPr="009E0DE1" w:rsidRDefault="00D40151" w:rsidP="00D40151">
      <w:pPr>
        <w:rPr>
          <w:lang w:eastAsia="zh-CN"/>
        </w:rPr>
      </w:pPr>
      <w:r w:rsidRPr="009E0DE1">
        <w:rPr>
          <w:lang w:eastAsia="zh-CN"/>
        </w:rPr>
        <w:t>Each NF Service Consumer accessing the UDR, via Nudr, shall be able to add, modify, update or delete only the data it is authorised to change. This authorisation shall be performed by the UDR on a per data set and NF service consumer basis and potentially on a per UE, subscription granularity.</w:t>
      </w:r>
    </w:p>
    <w:p w14:paraId="4BDDA91C" w14:textId="77777777" w:rsidR="00D40151" w:rsidRPr="009E0DE1" w:rsidRDefault="00D40151" w:rsidP="00D40151">
      <w:r w:rsidRPr="009E0DE1">
        <w:rPr>
          <w:lang w:eastAsia="zh-CN"/>
        </w:rPr>
        <w:t>The following data in the UDR sets exposed via Nudr to the respective NF service consumer and stored shall be standardized</w:t>
      </w:r>
      <w:r w:rsidRPr="009E0DE1">
        <w:rPr>
          <w:bCs/>
          <w:lang w:eastAsia="zh-CN"/>
        </w:rPr>
        <w:t>:</w:t>
      </w:r>
    </w:p>
    <w:p w14:paraId="11AD7210" w14:textId="77777777" w:rsidR="00D40151" w:rsidRPr="009E0DE1" w:rsidRDefault="00D40151" w:rsidP="00D40151">
      <w:pPr>
        <w:pStyle w:val="B1"/>
      </w:pPr>
      <w:r w:rsidRPr="009E0DE1">
        <w:t>-</w:t>
      </w:r>
      <w:r w:rsidRPr="009E0DE1">
        <w:tab/>
        <w:t>Subscription Data,</w:t>
      </w:r>
    </w:p>
    <w:p w14:paraId="45FD8FF3" w14:textId="77777777" w:rsidR="00D40151" w:rsidRPr="009E0DE1" w:rsidRDefault="00D40151" w:rsidP="00D40151">
      <w:pPr>
        <w:pStyle w:val="B1"/>
      </w:pPr>
      <w:r w:rsidRPr="009E0DE1">
        <w:t>-</w:t>
      </w:r>
      <w:r w:rsidRPr="009E0DE1">
        <w:tab/>
        <w:t>Policy Data,</w:t>
      </w:r>
    </w:p>
    <w:p w14:paraId="2B8849B3" w14:textId="77777777" w:rsidR="00D40151" w:rsidRPr="009E0DE1" w:rsidRDefault="00D40151" w:rsidP="00D40151">
      <w:pPr>
        <w:pStyle w:val="B1"/>
      </w:pPr>
      <w:r w:rsidRPr="009E0DE1">
        <w:t>-</w:t>
      </w:r>
      <w:r w:rsidRPr="009E0DE1">
        <w:tab/>
        <w:t>Structured Data for exposure,</w:t>
      </w:r>
    </w:p>
    <w:p w14:paraId="26802B80" w14:textId="77777777" w:rsidR="00D40151" w:rsidRPr="009E0DE1" w:rsidRDefault="00D40151" w:rsidP="00D40151">
      <w:pPr>
        <w:pStyle w:val="B1"/>
      </w:pPr>
      <w:r w:rsidRPr="009E0DE1">
        <w:t>-</w:t>
      </w:r>
      <w:r w:rsidRPr="009E0DE1">
        <w:tab/>
        <w:t>Application data: Packet Flow Descriptions (PFDs) for application detection and AF request information for multiple UEs, as defined in clause 5.6.7.</w:t>
      </w:r>
    </w:p>
    <w:p w14:paraId="1E118E51" w14:textId="77777777" w:rsidR="00D40151" w:rsidRPr="009E0DE1" w:rsidRDefault="00D40151" w:rsidP="00D40151">
      <w:r w:rsidRPr="009E0DE1">
        <w:t>The service based Nudr interface defines the content and format/encoding of the 3GPP defined information elements exposed by the data sets.</w:t>
      </w:r>
    </w:p>
    <w:p w14:paraId="228D7179" w14:textId="77777777" w:rsidR="00D40151" w:rsidRPr="009E0DE1" w:rsidRDefault="00D40151" w:rsidP="00D40151">
      <w:r w:rsidRPr="009E0DE1">
        <w:t>In addition, it shall be possible to access operator specific data sets by the NF Service Consumers from the UDR as well as operator specific data for each data set.</w:t>
      </w:r>
    </w:p>
    <w:p w14:paraId="274703B4" w14:textId="77777777" w:rsidR="00D40151" w:rsidRPr="009E0DE1" w:rsidRDefault="00D40151" w:rsidP="00D40151">
      <w:pPr>
        <w:pStyle w:val="NO"/>
      </w:pPr>
      <w:r w:rsidRPr="009E0DE1">
        <w:t>NOTE </w:t>
      </w:r>
      <w:r>
        <w:t>6</w:t>
      </w:r>
      <w:r w:rsidRPr="009E0DE1">
        <w:t>:</w:t>
      </w:r>
      <w:r w:rsidRPr="009E0DE1">
        <w:tab/>
        <w:t>The content and format/encoding of operator specific data and operator specific data sets are not subject to standardization.</w:t>
      </w:r>
    </w:p>
    <w:p w14:paraId="6A65D493" w14:textId="77777777" w:rsidR="00D40151" w:rsidRPr="009E0DE1" w:rsidRDefault="00D40151" w:rsidP="00D40151">
      <w:pPr>
        <w:pStyle w:val="NO"/>
      </w:pPr>
      <w:r w:rsidRPr="009E0DE1">
        <w:t>NOTE </w:t>
      </w:r>
      <w:r>
        <w:t>7</w:t>
      </w:r>
      <w:r w:rsidRPr="009E0DE1">
        <w:t>:</w:t>
      </w:r>
      <w:r w:rsidRPr="009E0DE1">
        <w:tab/>
        <w:t>The organization of the different data stored in the UDR is not to be standardized.</w:t>
      </w:r>
    </w:p>
    <w:p w14:paraId="5F98F07B" w14:textId="77777777" w:rsidR="00D40151" w:rsidRDefault="00D40151" w:rsidP="00D40151">
      <w:pPr>
        <w:pStyle w:val="Heading3"/>
      </w:pPr>
      <w:bookmarkStart w:id="144" w:name="_Toc20149636"/>
      <w:bookmarkStart w:id="145" w:name="_Toc27846427"/>
      <w:bookmarkStart w:id="146" w:name="_Toc36187551"/>
      <w:bookmarkStart w:id="147" w:name="_Toc45183455"/>
      <w:bookmarkStart w:id="148" w:name="_Toc47342297"/>
      <w:bookmarkStart w:id="149" w:name="_Toc51768995"/>
      <w:bookmarkStart w:id="150" w:name="_Toc51829062"/>
      <w:r>
        <w:t>4.2.5a</w:t>
      </w:r>
      <w:r>
        <w:tab/>
        <w:t>Radio Capabilities Signalling optimisation</w:t>
      </w:r>
      <w:bookmarkEnd w:id="144"/>
      <w:bookmarkEnd w:id="145"/>
      <w:bookmarkEnd w:id="146"/>
      <w:bookmarkEnd w:id="147"/>
      <w:bookmarkEnd w:id="148"/>
      <w:bookmarkEnd w:id="149"/>
      <w:bookmarkEnd w:id="150"/>
    </w:p>
    <w:p w14:paraId="094E79CD" w14:textId="77777777" w:rsidR="00D40151" w:rsidRDefault="00D40151" w:rsidP="00D40151">
      <w:r>
        <w:t>Figure 4.2.5a-1 depicts the AMF to UCMF reference point and interface. Figure 4.2.5a-2 depicts the related interfaces in AMF and UCMF for the Radio Capabilities Signalling optimisation in the roaming architecture.</w:t>
      </w:r>
    </w:p>
    <w:p w14:paraId="22A35C28" w14:textId="77777777" w:rsidR="00D40151" w:rsidRDefault="00D40151" w:rsidP="00D40151">
      <w:pPr>
        <w:pStyle w:val="TH"/>
      </w:pPr>
      <w:r w:rsidRPr="009201DC">
        <w:object w:dxaOrig="7500" w:dyaOrig="5160" w14:anchorId="2DA16713">
          <v:shape id="_x0000_i1037" type="#_x0000_t75" style="width:257.25pt;height:177pt" o:ole="">
            <v:imagedata r:id="rId38" o:title=""/>
          </v:shape>
          <o:OLEObject Type="Embed" ProgID="Visio.Drawing.11" ShapeID="_x0000_i1037" DrawAspect="Content" ObjectID="_1666078419" r:id="rId39"/>
        </w:object>
      </w:r>
    </w:p>
    <w:p w14:paraId="70132439" w14:textId="77777777" w:rsidR="00D40151" w:rsidRDefault="00D40151" w:rsidP="00D40151">
      <w:pPr>
        <w:pStyle w:val="TF"/>
      </w:pPr>
      <w:r>
        <w:t>Figure 4.2.5a-1: Radio Capability Signalling optimisation architecture</w:t>
      </w:r>
    </w:p>
    <w:p w14:paraId="296199AB" w14:textId="77777777" w:rsidR="00D40151" w:rsidRDefault="00D40151" w:rsidP="00D40151">
      <w:pPr>
        <w:pStyle w:val="TH"/>
      </w:pPr>
      <w:r>
        <w:object w:dxaOrig="8280" w:dyaOrig="4620" w14:anchorId="23FC161A">
          <v:shape id="_x0000_i1038" type="#_x0000_t75" style="width:321.75pt;height:179.25pt" o:ole="">
            <v:imagedata r:id="rId40" o:title=""/>
          </v:shape>
          <o:OLEObject Type="Embed" ProgID="Visio.Drawing.11" ShapeID="_x0000_i1038" DrawAspect="Content" ObjectID="_1666078420" r:id="rId41"/>
        </w:object>
      </w:r>
    </w:p>
    <w:p w14:paraId="2050EB72" w14:textId="77777777" w:rsidR="00D40151" w:rsidRDefault="00D40151" w:rsidP="00D40151">
      <w:pPr>
        <w:pStyle w:val="NF"/>
      </w:pPr>
      <w:r>
        <w:t>NOTE:</w:t>
      </w:r>
      <w:r>
        <w:tab/>
        <w:t>The AF in the VPLMN (i.e. the one having a relationship with the VPLMN NEF) is the one which provisions Manufacturer Assigned UE radio capability IDs in the VPLMN UCMF. RACS is a serving PLMN only feature (it requires no specific support in the roaming agreement with the UE HPLMN to operate).</w:t>
      </w:r>
    </w:p>
    <w:p w14:paraId="5B654257" w14:textId="77777777" w:rsidR="00D40151" w:rsidRDefault="00D40151" w:rsidP="00D40151">
      <w:pPr>
        <w:pStyle w:val="NF"/>
      </w:pPr>
    </w:p>
    <w:p w14:paraId="56AED9D9" w14:textId="77777777" w:rsidR="00D40151" w:rsidRPr="00C34949" w:rsidRDefault="00D40151" w:rsidP="00D40151">
      <w:pPr>
        <w:pStyle w:val="TF"/>
      </w:pPr>
      <w:r>
        <w:t>Figure 4.2.5a-2: Roaming architecture for Radio Capability Signalling optimisation</w:t>
      </w:r>
    </w:p>
    <w:p w14:paraId="0CE8364C" w14:textId="77777777" w:rsidR="00D40151" w:rsidRPr="009E0DE1" w:rsidRDefault="00D40151" w:rsidP="00D40151">
      <w:pPr>
        <w:pStyle w:val="Heading3"/>
      </w:pPr>
      <w:bookmarkStart w:id="151" w:name="_Toc20149637"/>
      <w:bookmarkStart w:id="152" w:name="_Toc27846428"/>
      <w:bookmarkStart w:id="153" w:name="_Toc36187552"/>
      <w:bookmarkStart w:id="154" w:name="_Toc45183456"/>
      <w:bookmarkStart w:id="155" w:name="_Toc47342298"/>
      <w:bookmarkStart w:id="156" w:name="_Toc51768996"/>
      <w:bookmarkStart w:id="157" w:name="_Toc51829063"/>
      <w:r w:rsidRPr="009E0DE1">
        <w:t>4.2.6</w:t>
      </w:r>
      <w:r w:rsidRPr="009E0DE1">
        <w:tab/>
        <w:t>Service-based interfaces</w:t>
      </w:r>
      <w:bookmarkEnd w:id="151"/>
      <w:bookmarkEnd w:id="152"/>
      <w:bookmarkEnd w:id="153"/>
      <w:bookmarkEnd w:id="154"/>
      <w:bookmarkEnd w:id="155"/>
      <w:bookmarkEnd w:id="156"/>
      <w:bookmarkEnd w:id="157"/>
    </w:p>
    <w:p w14:paraId="4377BAA1" w14:textId="77777777" w:rsidR="00D40151" w:rsidRPr="009E0DE1" w:rsidRDefault="00D40151" w:rsidP="00D40151">
      <w:r w:rsidRPr="009E0DE1">
        <w:t>The 5G System Architecture contains the following service-based interfaces:</w:t>
      </w:r>
    </w:p>
    <w:p w14:paraId="633F9518" w14:textId="77777777" w:rsidR="00D40151" w:rsidRPr="009E0DE1" w:rsidRDefault="00D40151" w:rsidP="00D40151">
      <w:pPr>
        <w:pStyle w:val="NO"/>
      </w:pPr>
      <w:r w:rsidRPr="009E0DE1">
        <w:rPr>
          <w:b/>
        </w:rPr>
        <w:t>Namf:</w:t>
      </w:r>
      <w:r w:rsidRPr="009E0DE1">
        <w:tab/>
        <w:t>Service-based interface exhibited by AMF.</w:t>
      </w:r>
    </w:p>
    <w:p w14:paraId="1947950F" w14:textId="77777777" w:rsidR="00D40151" w:rsidRPr="009E0DE1" w:rsidRDefault="00D40151" w:rsidP="00D40151">
      <w:pPr>
        <w:pStyle w:val="NO"/>
      </w:pPr>
      <w:r w:rsidRPr="009E0DE1">
        <w:rPr>
          <w:b/>
        </w:rPr>
        <w:t>Nsmf:</w:t>
      </w:r>
      <w:r w:rsidRPr="009E0DE1">
        <w:tab/>
        <w:t>Service-based interface exhibited by SMF.</w:t>
      </w:r>
    </w:p>
    <w:p w14:paraId="6A2E2408" w14:textId="77777777" w:rsidR="00D40151" w:rsidRPr="009E0DE1" w:rsidRDefault="00D40151" w:rsidP="00D40151">
      <w:pPr>
        <w:pStyle w:val="NO"/>
      </w:pPr>
      <w:r w:rsidRPr="009E0DE1">
        <w:rPr>
          <w:b/>
        </w:rPr>
        <w:t>Nnef:</w:t>
      </w:r>
      <w:r w:rsidRPr="009E0DE1">
        <w:tab/>
        <w:t>Service-based interface exhibited by NEF.</w:t>
      </w:r>
    </w:p>
    <w:p w14:paraId="072940F8" w14:textId="77777777" w:rsidR="00D40151" w:rsidRPr="009E0DE1" w:rsidRDefault="00D40151" w:rsidP="00D40151">
      <w:pPr>
        <w:pStyle w:val="NO"/>
      </w:pPr>
      <w:r w:rsidRPr="009E0DE1">
        <w:rPr>
          <w:b/>
        </w:rPr>
        <w:t>Npcf:</w:t>
      </w:r>
      <w:r w:rsidRPr="009E0DE1">
        <w:tab/>
        <w:t>Service-based interface exhibited by PCF.</w:t>
      </w:r>
    </w:p>
    <w:p w14:paraId="54AE1973" w14:textId="77777777" w:rsidR="00D40151" w:rsidRPr="009E0DE1" w:rsidRDefault="00D40151" w:rsidP="00D40151">
      <w:pPr>
        <w:pStyle w:val="NO"/>
      </w:pPr>
      <w:r w:rsidRPr="009E0DE1">
        <w:rPr>
          <w:b/>
        </w:rPr>
        <w:t>Nudm:</w:t>
      </w:r>
      <w:r w:rsidRPr="009E0DE1">
        <w:tab/>
        <w:t>Service-based interface exhibited by UDM.</w:t>
      </w:r>
    </w:p>
    <w:p w14:paraId="361322D3" w14:textId="77777777" w:rsidR="00D40151" w:rsidRPr="009E0DE1" w:rsidRDefault="00D40151" w:rsidP="00D40151">
      <w:pPr>
        <w:pStyle w:val="NO"/>
      </w:pPr>
      <w:r w:rsidRPr="009E0DE1">
        <w:rPr>
          <w:b/>
        </w:rPr>
        <w:t>Naf:</w:t>
      </w:r>
      <w:r w:rsidRPr="009E0DE1">
        <w:tab/>
        <w:t>Service-based interface exhibited by AF.</w:t>
      </w:r>
    </w:p>
    <w:p w14:paraId="172BCE86" w14:textId="77777777" w:rsidR="00D40151" w:rsidRPr="009E0DE1" w:rsidRDefault="00D40151" w:rsidP="00D40151">
      <w:pPr>
        <w:pStyle w:val="NO"/>
      </w:pPr>
      <w:r w:rsidRPr="009E0DE1">
        <w:rPr>
          <w:b/>
        </w:rPr>
        <w:t>Nnrf:</w:t>
      </w:r>
      <w:r w:rsidRPr="009E0DE1">
        <w:tab/>
        <w:t>Service-based interface exhibited by NRF.</w:t>
      </w:r>
    </w:p>
    <w:p w14:paraId="069EA44E" w14:textId="77777777" w:rsidR="00D40151" w:rsidRPr="00545667" w:rsidRDefault="00D40151" w:rsidP="00D40151">
      <w:pPr>
        <w:pStyle w:val="NO"/>
      </w:pPr>
      <w:r w:rsidRPr="00821CF5">
        <w:rPr>
          <w:b/>
          <w:bCs/>
        </w:rPr>
        <w:t>Nnssaaf:</w:t>
      </w:r>
      <w:r>
        <w:tab/>
        <w:t>Service-based interface exhibited by NSSAAF.</w:t>
      </w:r>
    </w:p>
    <w:p w14:paraId="0F11EB9A" w14:textId="77777777" w:rsidR="00D40151" w:rsidRPr="009E0DE1" w:rsidRDefault="00D40151" w:rsidP="00D40151">
      <w:pPr>
        <w:pStyle w:val="NO"/>
      </w:pPr>
      <w:r w:rsidRPr="009E0DE1">
        <w:rPr>
          <w:b/>
        </w:rPr>
        <w:t>Nnssf</w:t>
      </w:r>
      <w:r w:rsidRPr="009E0DE1">
        <w:t>:</w:t>
      </w:r>
      <w:r w:rsidRPr="009E0DE1">
        <w:tab/>
        <w:t>Service-based interface exhibited by NSSF.</w:t>
      </w:r>
    </w:p>
    <w:p w14:paraId="3D882D51" w14:textId="77777777" w:rsidR="00D40151" w:rsidRPr="009E0DE1" w:rsidRDefault="00D40151" w:rsidP="00D40151">
      <w:pPr>
        <w:pStyle w:val="NO"/>
      </w:pPr>
      <w:r w:rsidRPr="009E0DE1">
        <w:rPr>
          <w:b/>
        </w:rPr>
        <w:t>Nausf:</w:t>
      </w:r>
      <w:r w:rsidRPr="009E0DE1">
        <w:tab/>
        <w:t>Service-based interface exhibited by AUSF.</w:t>
      </w:r>
    </w:p>
    <w:p w14:paraId="2C3F4303" w14:textId="77777777" w:rsidR="00D40151" w:rsidRPr="009E0DE1" w:rsidRDefault="00D40151" w:rsidP="00D40151">
      <w:pPr>
        <w:pStyle w:val="NO"/>
      </w:pPr>
      <w:r w:rsidRPr="009E0DE1">
        <w:rPr>
          <w:b/>
        </w:rPr>
        <w:t>Nudr:</w:t>
      </w:r>
      <w:r w:rsidRPr="009E0DE1">
        <w:tab/>
        <w:t>Service-based interface exhibited by UDR.</w:t>
      </w:r>
    </w:p>
    <w:p w14:paraId="11FA819D" w14:textId="77777777" w:rsidR="00D40151" w:rsidRPr="009E0DE1" w:rsidRDefault="00D40151" w:rsidP="00D40151">
      <w:pPr>
        <w:pStyle w:val="NO"/>
      </w:pPr>
      <w:r w:rsidRPr="009E0DE1">
        <w:rPr>
          <w:b/>
        </w:rPr>
        <w:t>Nudsf:</w:t>
      </w:r>
      <w:r w:rsidRPr="009E0DE1">
        <w:tab/>
        <w:t>Service-based interface exhibited by UDSF.</w:t>
      </w:r>
    </w:p>
    <w:p w14:paraId="524B2E5D" w14:textId="77777777" w:rsidR="00D40151" w:rsidRPr="009E0DE1" w:rsidRDefault="00D40151" w:rsidP="00D40151">
      <w:pPr>
        <w:pStyle w:val="NO"/>
      </w:pPr>
      <w:r w:rsidRPr="009E0DE1">
        <w:rPr>
          <w:b/>
        </w:rPr>
        <w:t>N5g-</w:t>
      </w:r>
      <w:r w:rsidRPr="009E0DE1">
        <w:rPr>
          <w:b/>
          <w:lang w:eastAsia="zh-CN"/>
        </w:rPr>
        <w:t>eir</w:t>
      </w:r>
      <w:r w:rsidRPr="009E0DE1">
        <w:rPr>
          <w:b/>
        </w:rPr>
        <w:t>:</w:t>
      </w:r>
      <w:r w:rsidRPr="009E0DE1">
        <w:tab/>
        <w:t>Service-based interface exhibited by 5G-</w:t>
      </w:r>
      <w:r w:rsidRPr="009E0DE1">
        <w:rPr>
          <w:lang w:eastAsia="zh-CN"/>
        </w:rPr>
        <w:t>EIR</w:t>
      </w:r>
      <w:r w:rsidRPr="009E0DE1">
        <w:t>.</w:t>
      </w:r>
    </w:p>
    <w:p w14:paraId="293E86D2" w14:textId="77777777" w:rsidR="00D40151" w:rsidRPr="009E0DE1" w:rsidRDefault="00D40151" w:rsidP="00D40151">
      <w:pPr>
        <w:pStyle w:val="NO"/>
      </w:pPr>
      <w:r w:rsidRPr="009E0DE1">
        <w:rPr>
          <w:b/>
        </w:rPr>
        <w:t>Nnwdaf:</w:t>
      </w:r>
      <w:r w:rsidRPr="009E0DE1">
        <w:tab/>
        <w:t>Service-based interface exhibited by NWDAF.</w:t>
      </w:r>
    </w:p>
    <w:p w14:paraId="5EC6E261" w14:textId="77777777" w:rsidR="00D40151" w:rsidRDefault="00D40151" w:rsidP="00D40151">
      <w:pPr>
        <w:pStyle w:val="NO"/>
      </w:pPr>
      <w:r>
        <w:rPr>
          <w:b/>
        </w:rPr>
        <w:t>Nchf:</w:t>
      </w:r>
      <w:r>
        <w:tab/>
        <w:t>Service-based interface exhibited by CHF.</w:t>
      </w:r>
    </w:p>
    <w:p w14:paraId="0EE79701" w14:textId="77777777" w:rsidR="00D40151" w:rsidRDefault="00D40151" w:rsidP="00D40151">
      <w:pPr>
        <w:pStyle w:val="NO"/>
      </w:pPr>
      <w:r w:rsidRPr="00C34949">
        <w:rPr>
          <w:b/>
        </w:rPr>
        <w:t>Nucmf:</w:t>
      </w:r>
      <w:r>
        <w:tab/>
        <w:t>Service-based interface exhibited by UCMF.</w:t>
      </w:r>
    </w:p>
    <w:p w14:paraId="6598CD30" w14:textId="1C93B276" w:rsidR="00D40151" w:rsidRPr="009E0DE1" w:rsidRDefault="00D40151" w:rsidP="00D40151">
      <w:pPr>
        <w:pStyle w:val="NO"/>
      </w:pPr>
      <w:r>
        <w:t>NOTE:</w:t>
      </w:r>
      <w:r>
        <w:tab/>
        <w:t>The Service-based interface exhibited by CHF is defined in TS 32.</w:t>
      </w:r>
      <w:del w:id="158" w:author="GG [Matrixx] " w:date="2020-11-05T10:15:00Z">
        <w:r w:rsidDel="000510A3">
          <w:delText>2</w:delText>
        </w:r>
      </w:del>
      <w:del w:id="159" w:author="GG [Matrixx] " w:date="2020-11-05T08:31:00Z">
        <w:r w:rsidDel="00FB63C2">
          <w:delText>4</w:delText>
        </w:r>
      </w:del>
      <w:del w:id="160" w:author="GG [Matrixx] " w:date="2020-11-05T10:15:00Z">
        <w:r w:rsidDel="000510A3">
          <w:delText>0</w:delText>
        </w:r>
      </w:del>
      <w:ins w:id="161" w:author="GG [Matrixx] " w:date="2020-11-05T10:15:00Z">
        <w:r w:rsidR="000510A3">
          <w:t>290</w:t>
        </w:r>
      </w:ins>
      <w:r>
        <w:t> [</w:t>
      </w:r>
      <w:ins w:id="162" w:author="GG [Matrixx] " w:date="2020-11-05T08:32:00Z">
        <w:r w:rsidR="00FB63C2">
          <w:t>67</w:t>
        </w:r>
      </w:ins>
      <w:del w:id="163" w:author="GG [Matrixx] " w:date="2020-11-05T08:32:00Z">
        <w:r w:rsidDel="00FB63C2">
          <w:delText>41</w:delText>
        </w:r>
      </w:del>
      <w:r>
        <w:t>].</w:t>
      </w:r>
    </w:p>
    <w:p w14:paraId="3204A3BF" w14:textId="77777777" w:rsidR="00D40151" w:rsidRPr="009E0DE1" w:rsidRDefault="00D40151" w:rsidP="00D40151">
      <w:pPr>
        <w:pStyle w:val="Heading3"/>
      </w:pPr>
      <w:bookmarkStart w:id="164" w:name="_Toc20149638"/>
      <w:bookmarkStart w:id="165" w:name="_Toc27846429"/>
      <w:bookmarkStart w:id="166" w:name="_Toc36187553"/>
      <w:bookmarkStart w:id="167" w:name="_Toc45183457"/>
      <w:bookmarkStart w:id="168" w:name="_Toc47342299"/>
      <w:bookmarkStart w:id="169" w:name="_Toc51768997"/>
      <w:bookmarkStart w:id="170" w:name="_Toc51829064"/>
      <w:r w:rsidRPr="009E0DE1">
        <w:t>4.2.7</w:t>
      </w:r>
      <w:r w:rsidRPr="009E0DE1">
        <w:rPr>
          <w:lang w:eastAsia="zh-CN"/>
        </w:rPr>
        <w:tab/>
      </w:r>
      <w:r w:rsidRPr="009E0DE1">
        <w:t>Reference points</w:t>
      </w:r>
      <w:bookmarkEnd w:id="164"/>
      <w:bookmarkEnd w:id="165"/>
      <w:bookmarkEnd w:id="166"/>
      <w:bookmarkEnd w:id="167"/>
      <w:bookmarkEnd w:id="168"/>
      <w:bookmarkEnd w:id="169"/>
      <w:bookmarkEnd w:id="170"/>
    </w:p>
    <w:p w14:paraId="770AB325" w14:textId="77777777" w:rsidR="00D40151" w:rsidRPr="009E0DE1" w:rsidRDefault="00D40151" w:rsidP="00D40151">
      <w:r w:rsidRPr="009E0DE1">
        <w:t>The 5G System Architecture contains the following reference points:</w:t>
      </w:r>
    </w:p>
    <w:p w14:paraId="70878DB2" w14:textId="77777777" w:rsidR="00D40151" w:rsidRPr="009E0DE1" w:rsidRDefault="00D40151" w:rsidP="00D40151">
      <w:pPr>
        <w:pStyle w:val="NO"/>
      </w:pPr>
      <w:r w:rsidRPr="009E0DE1">
        <w:rPr>
          <w:b/>
        </w:rPr>
        <w:t>N1:</w:t>
      </w:r>
      <w:r w:rsidRPr="009E0DE1">
        <w:tab/>
        <w:t>Reference point between the UE and the AMF.</w:t>
      </w:r>
    </w:p>
    <w:p w14:paraId="1B53DE3A" w14:textId="77777777" w:rsidR="00D40151" w:rsidRPr="009E0DE1" w:rsidRDefault="00D40151" w:rsidP="00D40151">
      <w:pPr>
        <w:pStyle w:val="NO"/>
      </w:pPr>
      <w:r w:rsidRPr="009E0DE1">
        <w:rPr>
          <w:b/>
        </w:rPr>
        <w:lastRenderedPageBreak/>
        <w:t>N2:</w:t>
      </w:r>
      <w:r w:rsidRPr="009E0DE1">
        <w:tab/>
        <w:t>Reference point between the (R)AN and the AMF.</w:t>
      </w:r>
    </w:p>
    <w:p w14:paraId="7B811495" w14:textId="77777777" w:rsidR="00D40151" w:rsidRPr="009E0DE1" w:rsidRDefault="00D40151" w:rsidP="00D40151">
      <w:pPr>
        <w:pStyle w:val="NO"/>
      </w:pPr>
      <w:r w:rsidRPr="009E0DE1">
        <w:rPr>
          <w:b/>
        </w:rPr>
        <w:t>N3:</w:t>
      </w:r>
      <w:r w:rsidRPr="009E0DE1">
        <w:tab/>
        <w:t>Reference point between the (R)AN and the UPF.</w:t>
      </w:r>
    </w:p>
    <w:p w14:paraId="21FF9D34" w14:textId="77777777" w:rsidR="00D40151" w:rsidRPr="009E0DE1" w:rsidRDefault="00D40151" w:rsidP="00D40151">
      <w:pPr>
        <w:pStyle w:val="NO"/>
      </w:pPr>
      <w:r w:rsidRPr="009E0DE1">
        <w:rPr>
          <w:b/>
        </w:rPr>
        <w:t>N4:</w:t>
      </w:r>
      <w:r w:rsidRPr="009E0DE1">
        <w:tab/>
        <w:t>Reference point between the SMF and the UPF.</w:t>
      </w:r>
    </w:p>
    <w:p w14:paraId="663E9E24" w14:textId="77777777" w:rsidR="00D40151" w:rsidRPr="009E0DE1" w:rsidRDefault="00D40151" w:rsidP="00D40151">
      <w:pPr>
        <w:pStyle w:val="NO"/>
      </w:pPr>
      <w:r w:rsidRPr="009E0DE1">
        <w:rPr>
          <w:b/>
        </w:rPr>
        <w:t>N6:</w:t>
      </w:r>
      <w:r w:rsidRPr="009E0DE1">
        <w:tab/>
        <w:t>Reference point between the UPF and a Data Network.</w:t>
      </w:r>
    </w:p>
    <w:p w14:paraId="0B45CB82" w14:textId="77777777" w:rsidR="00D40151" w:rsidRPr="009E0DE1" w:rsidRDefault="00D40151" w:rsidP="00D40151">
      <w:pPr>
        <w:pStyle w:val="NO"/>
      </w:pPr>
      <w:r w:rsidRPr="009E0DE1">
        <w:t>NOTE 1:</w:t>
      </w:r>
      <w:r w:rsidRPr="009E0DE1">
        <w:tab/>
        <w:t>The traffic forwarding details of N6 between a UPF acting as an uplink classifier and a local data network are not specified in this Release of the specification.</w:t>
      </w:r>
    </w:p>
    <w:p w14:paraId="0F9CFA72" w14:textId="77777777" w:rsidR="00D40151" w:rsidRPr="009E0DE1" w:rsidRDefault="00D40151" w:rsidP="00D40151">
      <w:pPr>
        <w:pStyle w:val="NO"/>
      </w:pPr>
      <w:r w:rsidRPr="009E0DE1">
        <w:rPr>
          <w:b/>
        </w:rPr>
        <w:t>N9:</w:t>
      </w:r>
      <w:r w:rsidRPr="009E0DE1">
        <w:tab/>
        <w:t>Reference point between two UPFs.</w:t>
      </w:r>
    </w:p>
    <w:p w14:paraId="14408E14" w14:textId="77777777" w:rsidR="00D40151" w:rsidRPr="009E0DE1" w:rsidRDefault="00D40151" w:rsidP="00D40151">
      <w:r w:rsidRPr="009E0DE1">
        <w:t>The following reference points show the interactions that exist between the NF services in the NFs. These reference points are realized by corresponding NF service-based interfaces and by specifying the identified consumer and producer NF service as well as their interaction in order to realize a particular system procedure.</w:t>
      </w:r>
    </w:p>
    <w:p w14:paraId="0B97649E" w14:textId="77777777" w:rsidR="00D40151" w:rsidRPr="009E0DE1" w:rsidRDefault="00D40151" w:rsidP="00D40151">
      <w:pPr>
        <w:pStyle w:val="NO"/>
      </w:pPr>
      <w:r w:rsidRPr="009E0DE1">
        <w:rPr>
          <w:b/>
        </w:rPr>
        <w:t>N5:</w:t>
      </w:r>
      <w:r w:rsidRPr="009E0DE1">
        <w:tab/>
        <w:t>Reference point between the PCF and an AF.</w:t>
      </w:r>
    </w:p>
    <w:p w14:paraId="49FBC296" w14:textId="77777777" w:rsidR="00D40151" w:rsidRPr="009E0DE1" w:rsidRDefault="00D40151" w:rsidP="00D40151">
      <w:pPr>
        <w:pStyle w:val="NO"/>
      </w:pPr>
      <w:r w:rsidRPr="009E0DE1">
        <w:rPr>
          <w:b/>
        </w:rPr>
        <w:t>N7:</w:t>
      </w:r>
      <w:r w:rsidRPr="009E0DE1">
        <w:tab/>
        <w:t>Reference point between the SMF and the PCF.</w:t>
      </w:r>
    </w:p>
    <w:p w14:paraId="5A64CF61" w14:textId="77777777" w:rsidR="00D40151" w:rsidRPr="009E0DE1" w:rsidRDefault="00D40151" w:rsidP="00D40151">
      <w:pPr>
        <w:pStyle w:val="NO"/>
        <w:rPr>
          <w:lang w:eastAsia="zh-CN"/>
        </w:rPr>
      </w:pPr>
      <w:r w:rsidRPr="009E0DE1">
        <w:rPr>
          <w:b/>
        </w:rPr>
        <w:t>N8:</w:t>
      </w:r>
      <w:r w:rsidRPr="009E0DE1">
        <w:tab/>
      </w:r>
      <w:r w:rsidRPr="009E0DE1">
        <w:rPr>
          <w:lang w:eastAsia="ko-KR"/>
        </w:rPr>
        <w:t>Reference point between the UDM</w:t>
      </w:r>
      <w:r w:rsidRPr="009E0DE1">
        <w:t xml:space="preserve"> and the AMF.</w:t>
      </w:r>
    </w:p>
    <w:p w14:paraId="6874A2BD" w14:textId="77777777" w:rsidR="00D40151" w:rsidRPr="009E0DE1" w:rsidRDefault="00D40151" w:rsidP="00D40151">
      <w:pPr>
        <w:pStyle w:val="NO"/>
      </w:pPr>
      <w:r w:rsidRPr="009E0DE1">
        <w:rPr>
          <w:b/>
        </w:rPr>
        <w:t>N10:</w:t>
      </w:r>
      <w:r w:rsidRPr="009E0DE1">
        <w:tab/>
        <w:t>Reference point between the UDM and the SMF.</w:t>
      </w:r>
    </w:p>
    <w:p w14:paraId="5D941914" w14:textId="77777777" w:rsidR="00D40151" w:rsidRPr="009E0DE1" w:rsidRDefault="00D40151" w:rsidP="00D40151">
      <w:pPr>
        <w:pStyle w:val="NO"/>
      </w:pPr>
      <w:r w:rsidRPr="009E0DE1">
        <w:rPr>
          <w:b/>
        </w:rPr>
        <w:t>N11:</w:t>
      </w:r>
      <w:r w:rsidRPr="009E0DE1">
        <w:rPr>
          <w:b/>
        </w:rPr>
        <w:tab/>
      </w:r>
      <w:r w:rsidRPr="009E0DE1">
        <w:t>Reference point between the AMF and the SMF.</w:t>
      </w:r>
    </w:p>
    <w:p w14:paraId="15930E1A" w14:textId="77777777" w:rsidR="00D40151" w:rsidRPr="009E0DE1" w:rsidRDefault="00D40151" w:rsidP="00D40151">
      <w:pPr>
        <w:pStyle w:val="NO"/>
      </w:pPr>
      <w:r w:rsidRPr="009E0DE1">
        <w:rPr>
          <w:b/>
        </w:rPr>
        <w:t>N12:</w:t>
      </w:r>
      <w:r w:rsidRPr="009E0DE1">
        <w:rPr>
          <w:b/>
        </w:rPr>
        <w:tab/>
      </w:r>
      <w:r w:rsidRPr="009E0DE1">
        <w:t>Reference point between AMF and AUSF.</w:t>
      </w:r>
    </w:p>
    <w:p w14:paraId="4590BC42" w14:textId="77777777" w:rsidR="00D40151" w:rsidRPr="009E0DE1" w:rsidRDefault="00D40151" w:rsidP="00D40151">
      <w:pPr>
        <w:pStyle w:val="NO"/>
      </w:pPr>
      <w:r w:rsidRPr="009E0DE1">
        <w:rPr>
          <w:b/>
        </w:rPr>
        <w:t>N13:</w:t>
      </w:r>
      <w:r w:rsidRPr="009E0DE1">
        <w:rPr>
          <w:b/>
        </w:rPr>
        <w:tab/>
      </w:r>
      <w:r w:rsidRPr="009E0DE1">
        <w:t>Reference point between the UDM and Authentication Server function the AUSF.</w:t>
      </w:r>
    </w:p>
    <w:p w14:paraId="5C930E63" w14:textId="77777777" w:rsidR="00D40151" w:rsidRPr="009E0DE1" w:rsidRDefault="00D40151" w:rsidP="00D40151">
      <w:pPr>
        <w:pStyle w:val="NO"/>
      </w:pPr>
      <w:r w:rsidRPr="009E0DE1">
        <w:rPr>
          <w:b/>
        </w:rPr>
        <w:t>N14:</w:t>
      </w:r>
      <w:r w:rsidRPr="009E0DE1">
        <w:rPr>
          <w:b/>
        </w:rPr>
        <w:tab/>
      </w:r>
      <w:r w:rsidRPr="009E0DE1">
        <w:t>Reference point between two AMFs.</w:t>
      </w:r>
    </w:p>
    <w:p w14:paraId="109BC0B6" w14:textId="77777777" w:rsidR="00D40151" w:rsidRPr="009E0DE1" w:rsidRDefault="00D40151" w:rsidP="00D40151">
      <w:pPr>
        <w:pStyle w:val="NO"/>
      </w:pPr>
      <w:r w:rsidRPr="009E0DE1">
        <w:rPr>
          <w:b/>
        </w:rPr>
        <w:t>N15:</w:t>
      </w:r>
      <w:r w:rsidRPr="009E0DE1">
        <w:tab/>
        <w:t>Reference point between the PCF and the AMF in the case of non-roaming scenario, PCF in the visited network and AMF in the case of roaming scenario.</w:t>
      </w:r>
    </w:p>
    <w:p w14:paraId="423CCA4D" w14:textId="77777777" w:rsidR="00D40151" w:rsidRPr="009E0DE1" w:rsidRDefault="00D40151" w:rsidP="00D40151">
      <w:pPr>
        <w:pStyle w:val="NO"/>
      </w:pPr>
      <w:r w:rsidRPr="009E0DE1">
        <w:rPr>
          <w:b/>
        </w:rPr>
        <w:t>N16:</w:t>
      </w:r>
      <w:r w:rsidRPr="009E0DE1">
        <w:rPr>
          <w:b/>
        </w:rPr>
        <w:tab/>
      </w:r>
      <w:r w:rsidRPr="009E0DE1">
        <w:t>Reference point between two SMFs, (in roaming case between SMF in the visited network and the SMF in the home network).</w:t>
      </w:r>
    </w:p>
    <w:p w14:paraId="3129D10D" w14:textId="77777777" w:rsidR="00D40151" w:rsidRPr="00B56148" w:rsidRDefault="00D40151" w:rsidP="00D40151">
      <w:pPr>
        <w:pStyle w:val="NO"/>
      </w:pPr>
      <w:r w:rsidRPr="00B56148">
        <w:rPr>
          <w:b/>
        </w:rPr>
        <w:t>N16a:</w:t>
      </w:r>
      <w:r>
        <w:tab/>
        <w:t>Reference point between SMF and I-SMF.</w:t>
      </w:r>
    </w:p>
    <w:p w14:paraId="2C45BAD6" w14:textId="77777777" w:rsidR="00D40151" w:rsidRPr="009E0DE1" w:rsidRDefault="00D40151" w:rsidP="00D40151">
      <w:pPr>
        <w:pStyle w:val="NO"/>
      </w:pPr>
      <w:r w:rsidRPr="009E0DE1">
        <w:rPr>
          <w:b/>
        </w:rPr>
        <w:t>N17:</w:t>
      </w:r>
      <w:r w:rsidRPr="009E0DE1">
        <w:tab/>
        <w:t>Reference point between AMF and 5G-EIR.</w:t>
      </w:r>
    </w:p>
    <w:p w14:paraId="0A1D78CA" w14:textId="77777777" w:rsidR="00D40151" w:rsidRPr="009E0DE1" w:rsidRDefault="00D40151" w:rsidP="00D40151">
      <w:pPr>
        <w:pStyle w:val="NO"/>
      </w:pPr>
      <w:r w:rsidRPr="009E0DE1">
        <w:rPr>
          <w:b/>
        </w:rPr>
        <w:t>N18:</w:t>
      </w:r>
      <w:r w:rsidRPr="009E0DE1">
        <w:tab/>
        <w:t>Reference point between any NF and UDSF.</w:t>
      </w:r>
    </w:p>
    <w:p w14:paraId="27AF9714" w14:textId="77777777" w:rsidR="00D40151" w:rsidRPr="00C34949" w:rsidRDefault="00D40151" w:rsidP="00D40151">
      <w:pPr>
        <w:pStyle w:val="NO"/>
      </w:pPr>
      <w:r>
        <w:rPr>
          <w:b/>
        </w:rPr>
        <w:t>N19:</w:t>
      </w:r>
      <w:r w:rsidRPr="00C34949">
        <w:tab/>
        <w:t>Reference point between two PSA UPFs for 5G LAN-type service.</w:t>
      </w:r>
    </w:p>
    <w:p w14:paraId="1643AEDD" w14:textId="77777777" w:rsidR="00D40151" w:rsidRPr="009E0DE1" w:rsidRDefault="00D40151" w:rsidP="00D40151">
      <w:pPr>
        <w:pStyle w:val="NO"/>
      </w:pPr>
      <w:r w:rsidRPr="009E0DE1">
        <w:rPr>
          <w:b/>
        </w:rPr>
        <w:t>N22:</w:t>
      </w:r>
      <w:r w:rsidRPr="009E0DE1">
        <w:tab/>
        <w:t>Reference point between AMF and NSSF.</w:t>
      </w:r>
    </w:p>
    <w:p w14:paraId="3D980A89" w14:textId="77777777" w:rsidR="00D40151" w:rsidRPr="009E0DE1" w:rsidRDefault="00D40151" w:rsidP="00D40151">
      <w:pPr>
        <w:pStyle w:val="NO"/>
      </w:pPr>
      <w:r w:rsidRPr="009E0DE1">
        <w:rPr>
          <w:b/>
        </w:rPr>
        <w:t>N23:</w:t>
      </w:r>
      <w:r w:rsidRPr="009E0DE1">
        <w:tab/>
        <w:t>Reference point between PCF and NWDAF.</w:t>
      </w:r>
    </w:p>
    <w:p w14:paraId="0CD8F0BB" w14:textId="77777777" w:rsidR="00D40151" w:rsidRPr="009E0DE1" w:rsidRDefault="00D40151" w:rsidP="00D40151">
      <w:pPr>
        <w:pStyle w:val="NO"/>
      </w:pPr>
      <w:r w:rsidRPr="009E0DE1">
        <w:rPr>
          <w:b/>
        </w:rPr>
        <w:t>N24:</w:t>
      </w:r>
      <w:r w:rsidRPr="009E0DE1">
        <w:tab/>
        <w:t>Reference point between the PCF in the visited network and the PCF in the home network.</w:t>
      </w:r>
    </w:p>
    <w:p w14:paraId="7997E9EE" w14:textId="77777777" w:rsidR="00D40151" w:rsidRPr="009E0DE1" w:rsidRDefault="00D40151" w:rsidP="00D40151">
      <w:pPr>
        <w:pStyle w:val="NO"/>
      </w:pPr>
      <w:r w:rsidRPr="009E0DE1">
        <w:rPr>
          <w:b/>
        </w:rPr>
        <w:t>N27:</w:t>
      </w:r>
      <w:r w:rsidRPr="009E0DE1">
        <w:tab/>
        <w:t>Reference point between NRF in the visited network and the NRF in the home network.</w:t>
      </w:r>
    </w:p>
    <w:p w14:paraId="53F651E9" w14:textId="77777777" w:rsidR="00D40151" w:rsidRPr="002369B3" w:rsidRDefault="00D40151" w:rsidP="00D40151">
      <w:pPr>
        <w:pStyle w:val="NO"/>
      </w:pPr>
      <w:r w:rsidRPr="002369B3">
        <w:rPr>
          <w:b/>
        </w:rPr>
        <w:t>N28:</w:t>
      </w:r>
      <w:r>
        <w:tab/>
      </w:r>
      <w:r w:rsidRPr="002369B3">
        <w:t>Reference point between PCF and CHF.</w:t>
      </w:r>
    </w:p>
    <w:p w14:paraId="2BB13AA0" w14:textId="77777777" w:rsidR="00D40151" w:rsidRPr="00C34949" w:rsidRDefault="00D40151" w:rsidP="00D40151">
      <w:pPr>
        <w:pStyle w:val="NO"/>
      </w:pPr>
      <w:r>
        <w:rPr>
          <w:b/>
        </w:rPr>
        <w:t>N29:</w:t>
      </w:r>
      <w:r w:rsidRPr="00C34949">
        <w:tab/>
        <w:t>Reference point between NEF and SMF.</w:t>
      </w:r>
    </w:p>
    <w:p w14:paraId="4922E3F1" w14:textId="77777777" w:rsidR="00D40151" w:rsidRPr="002369B3" w:rsidRDefault="00D40151" w:rsidP="00D40151">
      <w:pPr>
        <w:pStyle w:val="NO"/>
      </w:pPr>
      <w:r w:rsidRPr="002369B3">
        <w:rPr>
          <w:b/>
        </w:rPr>
        <w:t>N30:</w:t>
      </w:r>
      <w:r>
        <w:tab/>
      </w:r>
      <w:r w:rsidRPr="002369B3">
        <w:t>Reference point between PCF and NEF.</w:t>
      </w:r>
    </w:p>
    <w:p w14:paraId="5A8F69E5" w14:textId="77777777" w:rsidR="00D40151" w:rsidRPr="002369B3" w:rsidRDefault="00D40151" w:rsidP="00D40151">
      <w:pPr>
        <w:pStyle w:val="NO"/>
      </w:pPr>
      <w:r w:rsidRPr="002369B3">
        <w:t>NOTE</w:t>
      </w:r>
      <w:r>
        <w:t> 2</w:t>
      </w:r>
      <w:r w:rsidRPr="002369B3">
        <w:t>:</w:t>
      </w:r>
      <w:r>
        <w:tab/>
      </w:r>
      <w:r w:rsidRPr="002369B3">
        <w:t>The functionality of N28 and N29 and N30 reference points are defined in TS</w:t>
      </w:r>
      <w:r>
        <w:t> </w:t>
      </w:r>
      <w:r w:rsidRPr="002369B3">
        <w:t>23.503</w:t>
      </w:r>
      <w:r>
        <w:t> </w:t>
      </w:r>
      <w:r w:rsidRPr="002369B3">
        <w:t>[45].</w:t>
      </w:r>
    </w:p>
    <w:p w14:paraId="4ADE4BC2" w14:textId="77777777" w:rsidR="00D40151" w:rsidRPr="009E0DE1" w:rsidRDefault="00D40151" w:rsidP="00D40151">
      <w:pPr>
        <w:pStyle w:val="NO"/>
      </w:pPr>
      <w:r w:rsidRPr="009E0DE1">
        <w:rPr>
          <w:b/>
        </w:rPr>
        <w:t>N31:</w:t>
      </w:r>
      <w:r w:rsidRPr="009E0DE1">
        <w:tab/>
        <w:t>Reference point between the NSSF in the visited network and the NSSF in the home network.</w:t>
      </w:r>
    </w:p>
    <w:p w14:paraId="4D0D3BF3" w14:textId="77777777" w:rsidR="00D40151" w:rsidRPr="009E0DE1" w:rsidRDefault="00D40151" w:rsidP="00D40151">
      <w:pPr>
        <w:pStyle w:val="NO"/>
      </w:pPr>
      <w:r w:rsidRPr="009E0DE1">
        <w:t>NOTE </w:t>
      </w:r>
      <w:r>
        <w:t>3</w:t>
      </w:r>
      <w:r w:rsidRPr="009E0DE1">
        <w:t>: in some cases, a couple of NFs may need to be associated with each other to serve a UE.</w:t>
      </w:r>
    </w:p>
    <w:p w14:paraId="0FC1B764" w14:textId="77777777" w:rsidR="00D40151" w:rsidRPr="009E0DE1" w:rsidRDefault="00D40151" w:rsidP="00D40151">
      <w:bookmarkStart w:id="171" w:name="_Hlk55461984"/>
      <w:r w:rsidRPr="009E0DE1">
        <w:lastRenderedPageBreak/>
        <w:t>In addition to the reference points above, there are interfaces/reference point(s) between SMF and the</w:t>
      </w:r>
      <w:r>
        <w:t xml:space="preserve"> CHF</w:t>
      </w:r>
      <w:r w:rsidRPr="009E0DE1">
        <w:t>. The reference point(s) are not depicted in the architecture illustrations in this specification.</w:t>
      </w:r>
    </w:p>
    <w:p w14:paraId="15A53034" w14:textId="4B9C594F" w:rsidR="00D40151" w:rsidRPr="009E0DE1" w:rsidRDefault="00D40151" w:rsidP="00D40151">
      <w:pPr>
        <w:pStyle w:val="NO"/>
        <w:rPr>
          <w:iCs/>
        </w:rPr>
      </w:pPr>
      <w:r w:rsidRPr="009E0DE1">
        <w:rPr>
          <w:iCs/>
        </w:rPr>
        <w:t>NOTE </w:t>
      </w:r>
      <w:r>
        <w:rPr>
          <w:iCs/>
        </w:rPr>
        <w:t>4</w:t>
      </w:r>
      <w:r w:rsidRPr="009E0DE1">
        <w:rPr>
          <w:iCs/>
        </w:rPr>
        <w:t>:</w:t>
      </w:r>
      <w:r w:rsidRPr="009E0DE1">
        <w:rPr>
          <w:iCs/>
        </w:rPr>
        <w:tab/>
        <w:t>The functionality of these interface/reference points are defined in TS</w:t>
      </w:r>
      <w:r>
        <w:rPr>
          <w:iCs/>
        </w:rPr>
        <w:t> </w:t>
      </w:r>
      <w:r w:rsidRPr="009E0DE1">
        <w:rPr>
          <w:iCs/>
        </w:rPr>
        <w:t>32.</w:t>
      </w:r>
      <w:del w:id="172" w:author="GG [Matrixx] " w:date="2020-11-05T09:44:00Z">
        <w:r w:rsidRPr="009E0DE1" w:rsidDel="00AD3DC4">
          <w:rPr>
            <w:iCs/>
          </w:rPr>
          <w:delText>240</w:delText>
        </w:r>
        <w:r w:rsidDel="00AD3DC4">
          <w:rPr>
            <w:iCs/>
          </w:rPr>
          <w:delText> </w:delText>
        </w:r>
      </w:del>
      <w:ins w:id="173" w:author="GG [Matrixx] " w:date="2020-11-05T09:44:00Z">
        <w:r w:rsidR="00AD3DC4" w:rsidRPr="009E0DE1">
          <w:rPr>
            <w:iCs/>
          </w:rPr>
          <w:t>2</w:t>
        </w:r>
        <w:r w:rsidR="00AD3DC4">
          <w:rPr>
            <w:iCs/>
          </w:rPr>
          <w:t>55 </w:t>
        </w:r>
      </w:ins>
      <w:r w:rsidRPr="009E0DE1">
        <w:rPr>
          <w:iCs/>
        </w:rPr>
        <w:t>[</w:t>
      </w:r>
      <w:ins w:id="174" w:author="GG [Matrixx] " w:date="2020-11-05T09:44:00Z">
        <w:r w:rsidR="00AD3DC4">
          <w:rPr>
            <w:iCs/>
          </w:rPr>
          <w:t>68</w:t>
        </w:r>
      </w:ins>
      <w:del w:id="175" w:author="GG [Matrixx] " w:date="2020-11-05T09:44:00Z">
        <w:r w:rsidRPr="009E0DE1" w:rsidDel="00AD3DC4">
          <w:rPr>
            <w:iCs/>
          </w:rPr>
          <w:delText>41</w:delText>
        </w:r>
      </w:del>
      <w:r w:rsidRPr="009E0DE1">
        <w:rPr>
          <w:iCs/>
        </w:rPr>
        <w:t>].</w:t>
      </w:r>
    </w:p>
    <w:bookmarkEnd w:id="171"/>
    <w:p w14:paraId="7D36E931" w14:textId="77777777" w:rsidR="00D40151" w:rsidRPr="009E0DE1" w:rsidRDefault="00D40151" w:rsidP="00D40151">
      <w:pPr>
        <w:pStyle w:val="NO"/>
      </w:pPr>
      <w:r w:rsidRPr="009E0DE1">
        <w:rPr>
          <w:b/>
        </w:rPr>
        <w:t>N32:</w:t>
      </w:r>
      <w:r w:rsidRPr="009E0DE1">
        <w:tab/>
        <w:t>Reference point between SEPP in the visited network and the SEPP in the home network.</w:t>
      </w:r>
    </w:p>
    <w:p w14:paraId="3E9D06BF" w14:textId="77777777" w:rsidR="00D40151" w:rsidRPr="009E0DE1" w:rsidRDefault="00D40151" w:rsidP="00D40151">
      <w:pPr>
        <w:pStyle w:val="NO"/>
      </w:pPr>
      <w:r w:rsidRPr="009E0DE1">
        <w:rPr>
          <w:iCs/>
        </w:rPr>
        <w:t>NOTE </w:t>
      </w:r>
      <w:r>
        <w:rPr>
          <w:iCs/>
        </w:rPr>
        <w:t>5</w:t>
      </w:r>
      <w:r w:rsidRPr="009E0DE1">
        <w:rPr>
          <w:iCs/>
        </w:rPr>
        <w:t>:</w:t>
      </w:r>
      <w:r w:rsidRPr="009E0DE1">
        <w:rPr>
          <w:iCs/>
        </w:rPr>
        <w:tab/>
        <w:t>The functionality of N32 reference point is defined in TS</w:t>
      </w:r>
      <w:r>
        <w:rPr>
          <w:iCs/>
        </w:rPr>
        <w:t> </w:t>
      </w:r>
      <w:r w:rsidRPr="009E0DE1">
        <w:rPr>
          <w:iCs/>
        </w:rPr>
        <w:t>33.501</w:t>
      </w:r>
      <w:r>
        <w:rPr>
          <w:iCs/>
        </w:rPr>
        <w:t> </w:t>
      </w:r>
      <w:r w:rsidRPr="009E0DE1">
        <w:rPr>
          <w:iCs/>
        </w:rPr>
        <w:t>[29].</w:t>
      </w:r>
    </w:p>
    <w:p w14:paraId="2918904D" w14:textId="77777777" w:rsidR="00D40151" w:rsidRPr="009E0DE1" w:rsidRDefault="00D40151" w:rsidP="00D40151">
      <w:pPr>
        <w:pStyle w:val="NO"/>
      </w:pPr>
      <w:r w:rsidRPr="009E0DE1">
        <w:rPr>
          <w:b/>
        </w:rPr>
        <w:t>N33:</w:t>
      </w:r>
      <w:r w:rsidRPr="009E0DE1">
        <w:tab/>
        <w:t>Reference point between NEF and AF.</w:t>
      </w:r>
    </w:p>
    <w:p w14:paraId="2E649551" w14:textId="77777777" w:rsidR="00D40151" w:rsidRDefault="00D40151" w:rsidP="00D40151">
      <w:pPr>
        <w:pStyle w:val="NO"/>
      </w:pPr>
      <w:r w:rsidRPr="0013662F">
        <w:rPr>
          <w:b/>
        </w:rPr>
        <w:t>N34:</w:t>
      </w:r>
      <w:r>
        <w:tab/>
        <w:t>Reference point between NSSF and NWDAF.</w:t>
      </w:r>
    </w:p>
    <w:p w14:paraId="63C118DE" w14:textId="77777777" w:rsidR="00D40151" w:rsidRPr="00B56148" w:rsidRDefault="00D40151" w:rsidP="00D40151">
      <w:pPr>
        <w:pStyle w:val="NO"/>
      </w:pPr>
      <w:r w:rsidRPr="0013662F">
        <w:rPr>
          <w:b/>
        </w:rPr>
        <w:t>N35:</w:t>
      </w:r>
      <w:r>
        <w:tab/>
        <w:t>Reference point between UDM and UDR.</w:t>
      </w:r>
    </w:p>
    <w:p w14:paraId="01E3F1B1" w14:textId="77777777" w:rsidR="00D40151" w:rsidRDefault="00D40151" w:rsidP="00D40151">
      <w:pPr>
        <w:pStyle w:val="NO"/>
      </w:pPr>
      <w:r w:rsidRPr="0013662F">
        <w:rPr>
          <w:b/>
        </w:rPr>
        <w:t>N36:</w:t>
      </w:r>
      <w:r>
        <w:tab/>
        <w:t>Reference point between PCF and UDR.</w:t>
      </w:r>
    </w:p>
    <w:p w14:paraId="20BBBC24" w14:textId="77777777" w:rsidR="00D40151" w:rsidRPr="00B56148" w:rsidRDefault="00D40151" w:rsidP="00D40151">
      <w:pPr>
        <w:pStyle w:val="NO"/>
      </w:pPr>
      <w:r w:rsidRPr="0013662F">
        <w:rPr>
          <w:b/>
        </w:rPr>
        <w:t>N37:</w:t>
      </w:r>
      <w:r>
        <w:tab/>
        <w:t>Reference point between NEF and UDR.</w:t>
      </w:r>
    </w:p>
    <w:p w14:paraId="5D2D6454" w14:textId="77777777" w:rsidR="00D40151" w:rsidRPr="00B56148" w:rsidRDefault="00D40151" w:rsidP="00D40151">
      <w:pPr>
        <w:pStyle w:val="NO"/>
      </w:pPr>
      <w:r w:rsidRPr="00B56148">
        <w:rPr>
          <w:b/>
        </w:rPr>
        <w:t>N38:</w:t>
      </w:r>
      <w:r>
        <w:tab/>
        <w:t>Reference point between I-SMFs.</w:t>
      </w:r>
    </w:p>
    <w:p w14:paraId="316EE4A6" w14:textId="67BB4155" w:rsidR="00D40151" w:rsidRDefault="00D40151" w:rsidP="00D40151">
      <w:pPr>
        <w:pStyle w:val="NO"/>
        <w:rPr>
          <w:ins w:id="176" w:author="GG [Matrixx] " w:date="2020-11-05T08:12:00Z"/>
        </w:rPr>
      </w:pPr>
      <w:r w:rsidRPr="009E0DE1">
        <w:rPr>
          <w:b/>
        </w:rPr>
        <w:t>N40:</w:t>
      </w:r>
      <w:r w:rsidRPr="009E0DE1">
        <w:tab/>
        <w:t>Reference point between SMF and the CHF.</w:t>
      </w:r>
    </w:p>
    <w:p w14:paraId="22DED23D" w14:textId="39272EA6" w:rsidR="00792B49" w:rsidRDefault="00792B49" w:rsidP="00D40151">
      <w:pPr>
        <w:pStyle w:val="NO"/>
        <w:rPr>
          <w:ins w:id="177" w:author="GG [Matrixx] " w:date="2020-11-05T08:14:00Z"/>
        </w:rPr>
      </w:pPr>
      <w:bookmarkStart w:id="178" w:name="_Hlk55462030"/>
      <w:ins w:id="179" w:author="GG [Matrixx] " w:date="2020-11-05T08:12:00Z">
        <w:r>
          <w:rPr>
            <w:b/>
          </w:rPr>
          <w:t>N41:</w:t>
        </w:r>
      </w:ins>
      <w:ins w:id="180" w:author="GG [Matrixx] " w:date="2020-11-05T08:13:00Z">
        <w:r>
          <w:tab/>
        </w:r>
        <w:r w:rsidRPr="009E0DE1">
          <w:t xml:space="preserve">Reference point between </w:t>
        </w:r>
        <w:r>
          <w:t>A</w:t>
        </w:r>
        <w:r w:rsidRPr="009E0DE1">
          <w:t>MF and the CHF</w:t>
        </w:r>
      </w:ins>
      <w:ins w:id="181" w:author="GG [Matrixx] " w:date="2020-11-05T08:14:00Z">
        <w:r>
          <w:t xml:space="preserve"> in HPLMN.</w:t>
        </w:r>
      </w:ins>
    </w:p>
    <w:p w14:paraId="15C639F1" w14:textId="7CCC5AC8" w:rsidR="00792B49" w:rsidRPr="009E0DE1" w:rsidDel="00792B49" w:rsidRDefault="00792B49" w:rsidP="00792B49">
      <w:pPr>
        <w:pStyle w:val="NO"/>
        <w:rPr>
          <w:del w:id="182" w:author="GG [Matrixx] " w:date="2020-11-05T08:15:00Z"/>
        </w:rPr>
        <w:pPrChange w:id="183" w:author="GG [Matrixx] " w:date="2020-11-05T08:15:00Z">
          <w:pPr>
            <w:pStyle w:val="NO"/>
          </w:pPr>
        </w:pPrChange>
      </w:pPr>
      <w:ins w:id="184" w:author="GG [Matrixx] " w:date="2020-11-05T08:15:00Z">
        <w:r>
          <w:rPr>
            <w:b/>
          </w:rPr>
          <w:t>N42:</w:t>
        </w:r>
        <w:r>
          <w:tab/>
        </w:r>
        <w:r w:rsidRPr="009E0DE1">
          <w:t xml:space="preserve">Reference point between </w:t>
        </w:r>
        <w:r>
          <w:t>A</w:t>
        </w:r>
        <w:r w:rsidRPr="009E0DE1">
          <w:t>MF and the CHF</w:t>
        </w:r>
        <w:r>
          <w:t xml:space="preserve"> in VPLMN.</w:t>
        </w:r>
      </w:ins>
    </w:p>
    <w:bookmarkEnd w:id="178"/>
    <w:p w14:paraId="064690FF" w14:textId="77777777" w:rsidR="00D40151" w:rsidRPr="009E0DE1" w:rsidRDefault="00D40151" w:rsidP="00D40151">
      <w:pPr>
        <w:pStyle w:val="NO"/>
      </w:pPr>
      <w:r w:rsidRPr="009E0DE1">
        <w:t>NOTE </w:t>
      </w:r>
      <w:r>
        <w:t>6</w:t>
      </w:r>
      <w:r w:rsidRPr="009E0DE1">
        <w:t>:</w:t>
      </w:r>
      <w:r w:rsidRPr="009E0DE1">
        <w:tab/>
        <w:t>The reference points from N40 up to and including N49 are reserved for allocation and definition in TS</w:t>
      </w:r>
      <w:r>
        <w:t> </w:t>
      </w:r>
      <w:r w:rsidRPr="009E0DE1">
        <w:t>23.503</w:t>
      </w:r>
      <w:r>
        <w:t> </w:t>
      </w:r>
      <w:r w:rsidRPr="009E0DE1">
        <w:t>[45].</w:t>
      </w:r>
    </w:p>
    <w:p w14:paraId="5C352E33" w14:textId="77777777" w:rsidR="00D40151" w:rsidRPr="009E0DE1" w:rsidRDefault="00D40151" w:rsidP="00D40151">
      <w:pPr>
        <w:pStyle w:val="NO"/>
      </w:pPr>
      <w:r w:rsidRPr="009E0DE1">
        <w:rPr>
          <w:b/>
        </w:rPr>
        <w:t>N50:</w:t>
      </w:r>
      <w:r w:rsidRPr="009E0DE1">
        <w:tab/>
        <w:t>Reference point between AMF and the CBCF.</w:t>
      </w:r>
    </w:p>
    <w:p w14:paraId="7F3A30C4" w14:textId="77777777" w:rsidR="00D40151" w:rsidRPr="00C34949" w:rsidRDefault="00D40151" w:rsidP="00D40151">
      <w:pPr>
        <w:pStyle w:val="NO"/>
      </w:pPr>
      <w:r>
        <w:rPr>
          <w:b/>
        </w:rPr>
        <w:t>N51:</w:t>
      </w:r>
      <w:r w:rsidRPr="00C34949">
        <w:tab/>
        <w:t>Reference point between AMF and NEF.</w:t>
      </w:r>
    </w:p>
    <w:p w14:paraId="766DD206" w14:textId="77777777" w:rsidR="00D40151" w:rsidRPr="00C34949" w:rsidRDefault="00D40151" w:rsidP="00D40151">
      <w:pPr>
        <w:pStyle w:val="NO"/>
      </w:pPr>
      <w:r>
        <w:rPr>
          <w:b/>
        </w:rPr>
        <w:t>N52:</w:t>
      </w:r>
      <w:r w:rsidRPr="00C34949">
        <w:tab/>
        <w:t>Reference point between NEF and UDM.</w:t>
      </w:r>
    </w:p>
    <w:p w14:paraId="6E1F3613" w14:textId="77777777" w:rsidR="00D40151" w:rsidRDefault="00D40151" w:rsidP="00D40151">
      <w:pPr>
        <w:pStyle w:val="NO"/>
      </w:pPr>
      <w:r w:rsidRPr="00C34949">
        <w:rPr>
          <w:b/>
        </w:rPr>
        <w:t>N55:</w:t>
      </w:r>
      <w:r>
        <w:tab/>
        <w:t>Reference point between AMF and the UCMF.</w:t>
      </w:r>
    </w:p>
    <w:p w14:paraId="3E6A6785" w14:textId="77777777" w:rsidR="00D40151" w:rsidRDefault="00D40151" w:rsidP="00D40151">
      <w:pPr>
        <w:pStyle w:val="NO"/>
      </w:pPr>
      <w:r w:rsidRPr="00C34949">
        <w:rPr>
          <w:b/>
        </w:rPr>
        <w:t>N56:</w:t>
      </w:r>
      <w:r>
        <w:tab/>
        <w:t>Reference point between NEF and the UCMF.</w:t>
      </w:r>
    </w:p>
    <w:p w14:paraId="13123375" w14:textId="77777777" w:rsidR="00D40151" w:rsidRDefault="00D40151" w:rsidP="00D40151">
      <w:pPr>
        <w:pStyle w:val="NO"/>
      </w:pPr>
      <w:r w:rsidRPr="00C34949">
        <w:rPr>
          <w:b/>
        </w:rPr>
        <w:t>N57:</w:t>
      </w:r>
      <w:r>
        <w:tab/>
        <w:t>Reference point between AF and the UCMF.</w:t>
      </w:r>
    </w:p>
    <w:p w14:paraId="3C4CD6B0" w14:textId="77777777" w:rsidR="00D40151" w:rsidRPr="009E0DE1" w:rsidRDefault="00D40151" w:rsidP="00D40151">
      <w:pPr>
        <w:pStyle w:val="NO"/>
      </w:pPr>
      <w:r w:rsidRPr="009E0DE1">
        <w:t>NOTE </w:t>
      </w:r>
      <w:r>
        <w:t>7</w:t>
      </w:r>
      <w:r w:rsidRPr="009E0DE1">
        <w:t>:</w:t>
      </w:r>
      <w:r w:rsidRPr="009E0DE1">
        <w:tab/>
        <w:t>The Public Warning System functionality of N50 reference point is defined in TS</w:t>
      </w:r>
      <w:r>
        <w:t> </w:t>
      </w:r>
      <w:r w:rsidRPr="009E0DE1">
        <w:t>23.041</w:t>
      </w:r>
      <w:r>
        <w:t> </w:t>
      </w:r>
      <w:r w:rsidRPr="009E0DE1">
        <w:t>[46].</w:t>
      </w:r>
    </w:p>
    <w:p w14:paraId="6AD4E6D7" w14:textId="77777777" w:rsidR="00D40151" w:rsidRDefault="00D40151" w:rsidP="00D40151">
      <w:pPr>
        <w:pStyle w:val="NO"/>
      </w:pPr>
      <w:r w:rsidRPr="00821CF5">
        <w:rPr>
          <w:b/>
          <w:bCs/>
        </w:rPr>
        <w:t>N58:</w:t>
      </w:r>
      <w:r>
        <w:tab/>
        <w:t>Reference point between AMF and the NSSAAF.</w:t>
      </w:r>
    </w:p>
    <w:p w14:paraId="04A8BC32" w14:textId="77777777" w:rsidR="00D40151" w:rsidRDefault="00D40151" w:rsidP="00D40151">
      <w:pPr>
        <w:pStyle w:val="NO"/>
      </w:pPr>
      <w:r w:rsidRPr="00821CF5">
        <w:rPr>
          <w:b/>
          <w:bCs/>
        </w:rPr>
        <w:t>N59:</w:t>
      </w:r>
      <w:r>
        <w:tab/>
        <w:t>Reference point between UDM and the NSSAAF.</w:t>
      </w:r>
    </w:p>
    <w:p w14:paraId="584887D4" w14:textId="77777777" w:rsidR="00D40151" w:rsidRPr="009E0DE1" w:rsidRDefault="00D40151" w:rsidP="00D40151">
      <w:r w:rsidRPr="009E0DE1">
        <w:t>The reference points to support SMS over NAS are listed in clause 4.4.2.2.</w:t>
      </w:r>
    </w:p>
    <w:p w14:paraId="718FBCA9" w14:textId="77777777" w:rsidR="00D40151" w:rsidRPr="009E0DE1" w:rsidRDefault="00D40151" w:rsidP="00D40151">
      <w:r w:rsidRPr="009E0DE1">
        <w:t>The reference points to support Location Services are listed in</w:t>
      </w:r>
      <w:r>
        <w:t xml:space="preserve"> TS 23.273 [87]</w:t>
      </w:r>
      <w:r w:rsidRPr="009E0DE1">
        <w:t>.</w:t>
      </w:r>
    </w:p>
    <w:p w14:paraId="324587C5" w14:textId="77777777" w:rsidR="00D40151" w:rsidRPr="009E0DE1" w:rsidRDefault="00D40151" w:rsidP="00D40151">
      <w:bookmarkStart w:id="185" w:name="_Toc20149639"/>
      <w:r>
        <w:t>The reference points to support SBA in IMS (N5, N70 and N71) are described in TS 23.228 [15].</w:t>
      </w:r>
    </w:p>
    <w:p w14:paraId="30766B75" w14:textId="77777777" w:rsidR="00D40151" w:rsidRPr="009E0DE1" w:rsidRDefault="00D40151" w:rsidP="00D40151">
      <w:pPr>
        <w:pStyle w:val="Heading3"/>
      </w:pPr>
      <w:bookmarkStart w:id="186" w:name="_Toc27846430"/>
      <w:bookmarkStart w:id="187" w:name="_Toc36187554"/>
      <w:bookmarkStart w:id="188" w:name="_Toc45183458"/>
      <w:bookmarkStart w:id="189" w:name="_Toc47342300"/>
      <w:bookmarkStart w:id="190" w:name="_Toc51768998"/>
      <w:bookmarkStart w:id="191" w:name="_Toc51829065"/>
      <w:r w:rsidRPr="009E0DE1">
        <w:t>4.2.8</w:t>
      </w:r>
      <w:r w:rsidRPr="009E0DE1">
        <w:tab/>
        <w:t>Support of non-3GPP access</w:t>
      </w:r>
      <w:bookmarkEnd w:id="185"/>
      <w:bookmarkEnd w:id="186"/>
      <w:bookmarkEnd w:id="187"/>
      <w:bookmarkEnd w:id="188"/>
      <w:bookmarkEnd w:id="189"/>
      <w:bookmarkEnd w:id="190"/>
      <w:bookmarkEnd w:id="191"/>
    </w:p>
    <w:p w14:paraId="4A0527A4" w14:textId="77777777" w:rsidR="00D40151" w:rsidRDefault="00D40151" w:rsidP="00D40151">
      <w:pPr>
        <w:pStyle w:val="Heading4"/>
      </w:pPr>
      <w:bookmarkStart w:id="192" w:name="_Toc20149640"/>
      <w:bookmarkStart w:id="193" w:name="_Toc27846431"/>
      <w:bookmarkStart w:id="194" w:name="_Toc36187555"/>
      <w:bookmarkStart w:id="195" w:name="_Toc45183459"/>
      <w:bookmarkStart w:id="196" w:name="_Toc47342301"/>
      <w:bookmarkStart w:id="197" w:name="_Toc51768999"/>
      <w:bookmarkStart w:id="198" w:name="_Toc51829066"/>
      <w:r>
        <w:t>4.2.8.0</w:t>
      </w:r>
      <w:r>
        <w:tab/>
        <w:t>General</w:t>
      </w:r>
      <w:bookmarkEnd w:id="192"/>
      <w:bookmarkEnd w:id="193"/>
      <w:bookmarkEnd w:id="194"/>
      <w:bookmarkEnd w:id="195"/>
      <w:bookmarkEnd w:id="196"/>
      <w:bookmarkEnd w:id="197"/>
      <w:bookmarkEnd w:id="198"/>
    </w:p>
    <w:p w14:paraId="42CEAB00" w14:textId="77777777" w:rsidR="00D40151" w:rsidRDefault="00D40151" w:rsidP="00D40151">
      <w:pPr>
        <w:rPr>
          <w:lang w:eastAsia="ko-KR"/>
        </w:rPr>
      </w:pPr>
      <w:r>
        <w:rPr>
          <w:lang w:eastAsia="ko-KR"/>
        </w:rPr>
        <w:t>In this Release of the specification, the following types of non-3GPP access networks are defined:</w:t>
      </w:r>
    </w:p>
    <w:p w14:paraId="0D82F279" w14:textId="77777777" w:rsidR="00D40151" w:rsidRDefault="00D40151" w:rsidP="00D40151">
      <w:pPr>
        <w:pStyle w:val="B1"/>
        <w:rPr>
          <w:lang w:eastAsia="ko-KR"/>
        </w:rPr>
      </w:pPr>
      <w:r>
        <w:rPr>
          <w:lang w:eastAsia="ko-KR"/>
        </w:rPr>
        <w:t>-</w:t>
      </w:r>
      <w:r>
        <w:rPr>
          <w:lang w:eastAsia="ko-KR"/>
        </w:rPr>
        <w:tab/>
        <w:t>Untrusted non-3GPP access networks;</w:t>
      </w:r>
    </w:p>
    <w:p w14:paraId="739CCCC4" w14:textId="77777777" w:rsidR="00D40151" w:rsidRDefault="00D40151" w:rsidP="00D40151">
      <w:pPr>
        <w:pStyle w:val="B1"/>
        <w:rPr>
          <w:lang w:eastAsia="ko-KR"/>
        </w:rPr>
      </w:pPr>
      <w:r>
        <w:rPr>
          <w:lang w:eastAsia="ko-KR"/>
        </w:rPr>
        <w:t>-</w:t>
      </w:r>
      <w:r>
        <w:rPr>
          <w:lang w:eastAsia="ko-KR"/>
        </w:rPr>
        <w:tab/>
        <w:t>Trusted non-3GPP access networks; and</w:t>
      </w:r>
    </w:p>
    <w:p w14:paraId="61687FF9" w14:textId="77777777" w:rsidR="00D40151" w:rsidRDefault="00D40151" w:rsidP="00D40151">
      <w:pPr>
        <w:pStyle w:val="B1"/>
        <w:rPr>
          <w:lang w:eastAsia="ko-KR"/>
        </w:rPr>
      </w:pPr>
      <w:r>
        <w:rPr>
          <w:lang w:eastAsia="ko-KR"/>
        </w:rPr>
        <w:t>-</w:t>
      </w:r>
      <w:r>
        <w:rPr>
          <w:lang w:eastAsia="ko-KR"/>
        </w:rPr>
        <w:tab/>
        <w:t>Wireline access networks.</w:t>
      </w:r>
    </w:p>
    <w:p w14:paraId="01026E92" w14:textId="77777777" w:rsidR="00D40151" w:rsidRDefault="00D40151" w:rsidP="00D40151">
      <w:pPr>
        <w:rPr>
          <w:lang w:eastAsia="ko-KR"/>
        </w:rPr>
      </w:pPr>
      <w:r>
        <w:rPr>
          <w:lang w:eastAsia="ko-KR"/>
        </w:rPr>
        <w:t>The architecture to support Untrusted and Trusted non-3GPP access networks is defined in clause 4.2.8.2. The architecture to support Wireline access networks is defined in 4.2.8.2.4 and in TS 23.316 [84].</w:t>
      </w:r>
    </w:p>
    <w:p w14:paraId="555874DC" w14:textId="77777777" w:rsidR="00D40151" w:rsidRPr="009E0DE1" w:rsidRDefault="00D40151" w:rsidP="00D40151">
      <w:pPr>
        <w:pStyle w:val="Heading4"/>
        <w:rPr>
          <w:lang w:eastAsia="ko-KR"/>
        </w:rPr>
      </w:pPr>
      <w:bookmarkStart w:id="199" w:name="_Toc20149641"/>
      <w:bookmarkStart w:id="200" w:name="_Toc27846432"/>
      <w:bookmarkStart w:id="201" w:name="_Toc36187556"/>
      <w:bookmarkStart w:id="202" w:name="_Toc45183460"/>
      <w:bookmarkStart w:id="203" w:name="_Toc47342302"/>
      <w:bookmarkStart w:id="204" w:name="_Toc51769000"/>
      <w:bookmarkStart w:id="205" w:name="_Toc51829067"/>
      <w:r w:rsidRPr="009E0DE1">
        <w:lastRenderedPageBreak/>
        <w:t>4.2.8.1</w:t>
      </w:r>
      <w:r w:rsidRPr="009E0DE1">
        <w:tab/>
        <w:t xml:space="preserve">General </w:t>
      </w:r>
      <w:r w:rsidRPr="009E0DE1">
        <w:rPr>
          <w:lang w:eastAsia="ko-KR"/>
        </w:rPr>
        <w:t xml:space="preserve">Concepts to Support </w:t>
      </w:r>
      <w:r>
        <w:rPr>
          <w:lang w:eastAsia="ko-KR"/>
        </w:rPr>
        <w:t xml:space="preserve">Trusted and Untrusted </w:t>
      </w:r>
      <w:r w:rsidRPr="009E0DE1">
        <w:rPr>
          <w:lang w:eastAsia="ko-KR"/>
        </w:rPr>
        <w:t>Non-3GPP Access</w:t>
      </w:r>
      <w:bookmarkEnd w:id="199"/>
      <w:bookmarkEnd w:id="200"/>
      <w:bookmarkEnd w:id="201"/>
      <w:bookmarkEnd w:id="202"/>
      <w:bookmarkEnd w:id="203"/>
      <w:bookmarkEnd w:id="204"/>
      <w:bookmarkEnd w:id="205"/>
    </w:p>
    <w:p w14:paraId="3D880100" w14:textId="77777777" w:rsidR="00D40151" w:rsidRPr="009E0DE1" w:rsidRDefault="00D40151" w:rsidP="00D40151">
      <w:pPr>
        <w:rPr>
          <w:lang w:eastAsia="ko-KR"/>
        </w:rPr>
      </w:pPr>
      <w:r w:rsidRPr="009E0DE1">
        <w:t>The 5</w:t>
      </w:r>
      <w:r w:rsidRPr="009E0DE1">
        <w:rPr>
          <w:lang w:eastAsia="ko-KR"/>
        </w:rPr>
        <w:t>G Core Network supports connectivity of UE</w:t>
      </w:r>
      <w:r>
        <w:rPr>
          <w:lang w:eastAsia="ko-KR"/>
        </w:rPr>
        <w:t>s</w:t>
      </w:r>
      <w:r w:rsidRPr="009E0DE1">
        <w:rPr>
          <w:lang w:eastAsia="ko-KR"/>
        </w:rPr>
        <w:t xml:space="preserve"> via non-3GPP access networks, e.g. WLAN access</w:t>
      </w:r>
      <w:r>
        <w:rPr>
          <w:lang w:eastAsia="ko-KR"/>
        </w:rPr>
        <w:t xml:space="preserve"> networks</w:t>
      </w:r>
      <w:r w:rsidRPr="009E0DE1">
        <w:rPr>
          <w:lang w:eastAsia="ko-KR"/>
        </w:rPr>
        <w:t>.</w:t>
      </w:r>
    </w:p>
    <w:p w14:paraId="259B4394" w14:textId="77777777" w:rsidR="00D40151" w:rsidRPr="009E0DE1" w:rsidRDefault="00D40151" w:rsidP="00D40151">
      <w:r w:rsidRPr="009E0DE1">
        <w:t>Only the support of non-3GPP access networks deployed outside the NG-RAN is described in this clause.</w:t>
      </w:r>
    </w:p>
    <w:p w14:paraId="507C51CB" w14:textId="77777777" w:rsidR="00D40151" w:rsidRPr="009E0DE1" w:rsidRDefault="00D40151" w:rsidP="00D40151">
      <w:pPr>
        <w:rPr>
          <w:lang w:eastAsia="ko-KR"/>
        </w:rPr>
      </w:pPr>
      <w:r>
        <w:rPr>
          <w:lang w:eastAsia="ko-KR"/>
        </w:rPr>
        <w:t xml:space="preserve">The </w:t>
      </w:r>
      <w:r w:rsidRPr="009E0DE1">
        <w:rPr>
          <w:lang w:eastAsia="ko-KR"/>
        </w:rPr>
        <w:t xml:space="preserve">5G Core Network supports </w:t>
      </w:r>
      <w:r>
        <w:rPr>
          <w:lang w:eastAsia="ko-KR"/>
        </w:rPr>
        <w:t xml:space="preserve">both </w:t>
      </w:r>
      <w:r w:rsidRPr="009E0DE1">
        <w:rPr>
          <w:lang w:eastAsia="ko-KR"/>
        </w:rPr>
        <w:t>untrusted non-3GPP access</w:t>
      </w:r>
      <w:r>
        <w:rPr>
          <w:lang w:eastAsia="ko-KR"/>
        </w:rPr>
        <w:t xml:space="preserve"> networks and trusted non-3GPP access networks (TNANs)</w:t>
      </w:r>
      <w:r w:rsidRPr="009E0DE1">
        <w:rPr>
          <w:lang w:eastAsia="ko-KR"/>
        </w:rPr>
        <w:t>.</w:t>
      </w:r>
    </w:p>
    <w:p w14:paraId="4C5AA818" w14:textId="77777777" w:rsidR="00D40151" w:rsidRPr="009E0DE1" w:rsidRDefault="00D40151" w:rsidP="00D40151">
      <w:pPr>
        <w:rPr>
          <w:lang w:eastAsia="ko-KR"/>
        </w:rPr>
      </w:pPr>
      <w:r>
        <w:rPr>
          <w:rFonts w:eastAsia="Malgun Gothic"/>
          <w:lang w:eastAsia="ko-KR"/>
        </w:rPr>
        <w:t>An untrusted n</w:t>
      </w:r>
      <w:r w:rsidRPr="009E0DE1">
        <w:rPr>
          <w:rFonts w:eastAsia="Malgun Gothic"/>
          <w:lang w:eastAsia="ko-KR"/>
        </w:rPr>
        <w:t>on-3GPP access network shall be connected to the 5G Core Network via a Non-3GPP InterWorking Function (N3IWF)</w:t>
      </w:r>
      <w:r>
        <w:rPr>
          <w:rFonts w:eastAsia="Malgun Gothic"/>
          <w:lang w:eastAsia="ko-KR"/>
        </w:rPr>
        <w:t>, whereas a trusted non-3GPP access network shall be connected to the 5G Core Network via a Trusted Non-3GPP Gateway Function (TNGF)</w:t>
      </w:r>
      <w:r w:rsidRPr="009E0DE1">
        <w:rPr>
          <w:rFonts w:eastAsia="Malgun Gothic"/>
          <w:lang w:eastAsia="ko-KR"/>
        </w:rPr>
        <w:t xml:space="preserve">. </w:t>
      </w:r>
      <w:r>
        <w:rPr>
          <w:rFonts w:eastAsia="Malgun Gothic"/>
          <w:lang w:eastAsia="ko-KR"/>
        </w:rPr>
        <w:t xml:space="preserve">Both the </w:t>
      </w:r>
      <w:r w:rsidRPr="009E0DE1">
        <w:rPr>
          <w:rFonts w:eastAsia="Malgun Gothic"/>
          <w:lang w:eastAsia="ko-KR"/>
        </w:rPr>
        <w:t>N3IWF</w:t>
      </w:r>
      <w:r>
        <w:rPr>
          <w:rFonts w:eastAsia="Malgun Gothic"/>
          <w:lang w:eastAsia="ko-KR"/>
        </w:rPr>
        <w:t xml:space="preserve"> and the TNGF</w:t>
      </w:r>
      <w:r w:rsidRPr="009E0DE1">
        <w:rPr>
          <w:rFonts w:eastAsia="Malgun Gothic"/>
          <w:lang w:eastAsia="ko-KR"/>
        </w:rPr>
        <w:t xml:space="preserve"> interface</w:t>
      </w:r>
      <w:r>
        <w:rPr>
          <w:rFonts w:eastAsia="Malgun Gothic"/>
          <w:lang w:eastAsia="ko-KR"/>
        </w:rPr>
        <w:t xml:space="preserve"> with</w:t>
      </w:r>
      <w:r w:rsidRPr="009E0DE1">
        <w:rPr>
          <w:rFonts w:eastAsia="Malgun Gothic"/>
          <w:lang w:eastAsia="ko-KR"/>
        </w:rPr>
        <w:t xml:space="preserve"> the 5G Core Network CP and UP functions via </w:t>
      </w:r>
      <w:r>
        <w:rPr>
          <w:rFonts w:eastAsia="Malgun Gothic"/>
          <w:lang w:eastAsia="ko-KR"/>
        </w:rPr>
        <w:t xml:space="preserve">the </w:t>
      </w:r>
      <w:r w:rsidRPr="009E0DE1">
        <w:rPr>
          <w:rFonts w:eastAsia="Malgun Gothic"/>
          <w:lang w:eastAsia="ko-KR"/>
        </w:rPr>
        <w:t>N2 and N3 interfaces, respectively.</w:t>
      </w:r>
    </w:p>
    <w:p w14:paraId="4CEF8845" w14:textId="77777777" w:rsidR="00D40151" w:rsidRDefault="00D40151" w:rsidP="00D40151">
      <w:pPr>
        <w:rPr>
          <w:lang w:eastAsia="ko-KR"/>
        </w:rPr>
      </w:pPr>
      <w:r>
        <w:rPr>
          <w:lang w:eastAsia="ko-KR"/>
        </w:rPr>
        <w:t>A non-3GPP access network may advertise the PLMNs for which it supports trusted connectivity and the type of supported trusted connectivity (e.g. "5G connectivity"). Therefore, the UEs can discover the non-3GPP access networks that can provide trusted connectivity to one or more PLMNs. This is further specified in clause 6.3.12 (Trusted Non-3GPP Access Network selection).</w:t>
      </w:r>
    </w:p>
    <w:p w14:paraId="1C4B99F5" w14:textId="77777777" w:rsidR="00D40151" w:rsidRDefault="00D40151" w:rsidP="00D40151">
      <w:pPr>
        <w:rPr>
          <w:lang w:eastAsia="ko-KR"/>
        </w:rPr>
      </w:pPr>
      <w:r>
        <w:rPr>
          <w:lang w:eastAsia="ko-KR"/>
        </w:rPr>
        <w:t>The UE decides to use trusted or untrusted non-3GPP access for connecting to a 5G PLMN by using procedures not specified in this document. Examples of such procedures are defined in clause 6.3.12.1.</w:t>
      </w:r>
    </w:p>
    <w:p w14:paraId="1B5E0C25" w14:textId="77777777" w:rsidR="00D40151" w:rsidRDefault="00D40151" w:rsidP="00D40151">
      <w:pPr>
        <w:rPr>
          <w:lang w:eastAsia="ko-KR"/>
        </w:rPr>
      </w:pPr>
      <w:r>
        <w:rPr>
          <w:lang w:eastAsia="ko-KR"/>
        </w:rPr>
        <w:t>When the UE decides to use untrusted non-3GPP access to connect to a 5G Core Network in a PLMN:</w:t>
      </w:r>
    </w:p>
    <w:p w14:paraId="0204AD81" w14:textId="77777777" w:rsidR="00D40151" w:rsidRDefault="00D40151" w:rsidP="00D40151">
      <w:pPr>
        <w:pStyle w:val="B1"/>
        <w:rPr>
          <w:lang w:eastAsia="ko-KR"/>
        </w:rPr>
      </w:pPr>
      <w:r>
        <w:rPr>
          <w:lang w:eastAsia="ko-KR"/>
        </w:rPr>
        <w:t>-</w:t>
      </w:r>
      <w:r>
        <w:rPr>
          <w:lang w:eastAsia="ko-KR"/>
        </w:rPr>
        <w:tab/>
        <w:t>the UE first selects and connects with a non-3GPP access network; and then</w:t>
      </w:r>
    </w:p>
    <w:p w14:paraId="0880DAF9" w14:textId="77777777" w:rsidR="00D40151" w:rsidRPr="00F06FF4" w:rsidRDefault="00D40151" w:rsidP="00D40151">
      <w:pPr>
        <w:pStyle w:val="B1"/>
        <w:rPr>
          <w:lang w:eastAsia="ko-KR"/>
        </w:rPr>
      </w:pPr>
      <w:r>
        <w:rPr>
          <w:lang w:eastAsia="ko-KR"/>
        </w:rPr>
        <w:t>-</w:t>
      </w:r>
      <w:r>
        <w:rPr>
          <w:lang w:eastAsia="ko-KR"/>
        </w:rPr>
        <w:tab/>
        <w:t>the UE selects a PLMN and an N3IWF in this PLMN. The PLMN/N3IWF selection and the non-3GPP access network selection are independent. The N3IWF selection is defined in clause 6.3.6.</w:t>
      </w:r>
    </w:p>
    <w:p w14:paraId="525D4346" w14:textId="77777777" w:rsidR="00D40151" w:rsidRDefault="00D40151" w:rsidP="00D40151">
      <w:pPr>
        <w:rPr>
          <w:lang w:eastAsia="ko-KR"/>
        </w:rPr>
      </w:pPr>
      <w:r>
        <w:rPr>
          <w:lang w:eastAsia="ko-KR"/>
        </w:rPr>
        <w:t>When the UE decides to use trusted non-3GPP access to connect to a 5G Core Network in a PLMN:</w:t>
      </w:r>
    </w:p>
    <w:p w14:paraId="5EEAA378" w14:textId="77777777" w:rsidR="00D40151" w:rsidRDefault="00D40151" w:rsidP="00D40151">
      <w:pPr>
        <w:pStyle w:val="B1"/>
        <w:rPr>
          <w:lang w:eastAsia="ko-KR"/>
        </w:rPr>
      </w:pPr>
      <w:r>
        <w:rPr>
          <w:lang w:eastAsia="ko-KR"/>
        </w:rPr>
        <w:t>-</w:t>
      </w:r>
      <w:r>
        <w:rPr>
          <w:lang w:eastAsia="ko-KR"/>
        </w:rPr>
        <w:tab/>
        <w:t>the UE first selects a PLMN; and then</w:t>
      </w:r>
    </w:p>
    <w:p w14:paraId="6A8E1559" w14:textId="77777777" w:rsidR="00D40151" w:rsidRDefault="00D40151" w:rsidP="00D40151">
      <w:pPr>
        <w:pStyle w:val="B1"/>
        <w:rPr>
          <w:lang w:eastAsia="ko-KR"/>
        </w:rPr>
      </w:pPr>
      <w:r>
        <w:rPr>
          <w:lang w:eastAsia="ko-KR"/>
        </w:rPr>
        <w:t>-</w:t>
      </w:r>
      <w:r>
        <w:rPr>
          <w:lang w:eastAsia="ko-KR"/>
        </w:rPr>
        <w:tab/>
        <w:t>the UE selects a non-3GPP access network (a TNAN) that supports trusted connectivity to the selected PLMN. In this case, the non-3GPP access network selection is affected by the PLMN selection.</w:t>
      </w:r>
    </w:p>
    <w:p w14:paraId="67D5E09B" w14:textId="77777777" w:rsidR="00D40151" w:rsidRPr="009E0DE1" w:rsidRDefault="00D40151" w:rsidP="00D40151">
      <w:pPr>
        <w:rPr>
          <w:lang w:eastAsia="ko-KR"/>
        </w:rPr>
      </w:pPr>
      <w:r w:rsidRPr="009E0DE1">
        <w:rPr>
          <w:lang w:eastAsia="ko-KR"/>
        </w:rPr>
        <w:t>A UE that accesses the 5G Core Network over a non-3GPP access shall, after UE</w:t>
      </w:r>
      <w:r>
        <w:rPr>
          <w:lang w:eastAsia="ko-KR"/>
        </w:rPr>
        <w:t xml:space="preserve"> registration</w:t>
      </w:r>
      <w:r w:rsidRPr="009E0DE1">
        <w:rPr>
          <w:lang w:eastAsia="ko-KR"/>
        </w:rPr>
        <w:t>, support NAS signalling with 5G Core Network control-plane functions using the N1 reference point.</w:t>
      </w:r>
    </w:p>
    <w:p w14:paraId="13167C05" w14:textId="77777777" w:rsidR="00D40151" w:rsidRPr="009E0DE1" w:rsidRDefault="00D40151" w:rsidP="00D40151">
      <w:pPr>
        <w:rPr>
          <w:rFonts w:eastAsia="Malgun Gothic"/>
          <w:lang w:eastAsia="ko-KR"/>
        </w:rPr>
      </w:pPr>
      <w:r w:rsidRPr="009E0DE1">
        <w:rPr>
          <w:lang w:eastAsia="ko-KR"/>
        </w:rPr>
        <w:t xml:space="preserve">When a UE is connected via a NG-RAN and via a non-3GPP access, multiple N1 instances shall exist for the UE i.e. there shall be one N1 instance over NG-RAN and one N1 instance </w:t>
      </w:r>
      <w:r w:rsidRPr="009E0DE1">
        <w:rPr>
          <w:rFonts w:eastAsia="Malgun Gothic"/>
          <w:lang w:eastAsia="ko-KR"/>
        </w:rPr>
        <w:t>over</w:t>
      </w:r>
      <w:r w:rsidRPr="009E0DE1">
        <w:rPr>
          <w:lang w:eastAsia="ko-KR"/>
        </w:rPr>
        <w:t xml:space="preserve"> non-3GPP access.</w:t>
      </w:r>
    </w:p>
    <w:p w14:paraId="60A079E5" w14:textId="77777777" w:rsidR="00D40151" w:rsidRPr="009E0DE1" w:rsidRDefault="00D40151" w:rsidP="00D40151">
      <w:pPr>
        <w:rPr>
          <w:lang w:eastAsia="ko-KR"/>
        </w:rPr>
      </w:pPr>
      <w:r w:rsidRPr="009E0DE1">
        <w:rPr>
          <w:lang w:eastAsia="ko-KR"/>
        </w:rPr>
        <w:t>A UE simultaneously connected to the same 5G Core Network of a PLMN over a 3GPP access and a non-3GPP access shall be served by a single AMF</w:t>
      </w:r>
      <w:r>
        <w:rPr>
          <w:lang w:eastAsia="ko-KR"/>
        </w:rPr>
        <w:t xml:space="preserve"> in this 5G Core Network</w:t>
      </w:r>
      <w:r w:rsidRPr="009E0DE1">
        <w:rPr>
          <w:lang w:eastAsia="ko-KR"/>
        </w:rPr>
        <w:t>.</w:t>
      </w:r>
    </w:p>
    <w:p w14:paraId="07713B3C" w14:textId="77777777" w:rsidR="00D40151" w:rsidRPr="009E0DE1" w:rsidRDefault="00D40151" w:rsidP="00D40151">
      <w:r w:rsidRPr="009E0DE1">
        <w:rPr>
          <w:lang w:eastAsia="ko-KR"/>
        </w:rPr>
        <w:t xml:space="preserve">When a UE is connected to a 3GPP access of a PLMN, </w:t>
      </w:r>
      <w:r w:rsidRPr="009E0DE1">
        <w:t xml:space="preserve">if the UE selects </w:t>
      </w:r>
      <w:r>
        <w:t xml:space="preserve">a </w:t>
      </w:r>
      <w:r w:rsidRPr="009E0DE1">
        <w:t>N3IWF and the N3IWF is located in a PLMN different from the PLMN of the 3GPP access, e.g. in a different VPLMN or in the HPLMN, the UE is served separately by the two PLMNs. The UE is registered with two separate AMFs. PDU Sessions over the 3GPP access are served by V-SMFs different from the V-SMF serving the PDU Sessions over the non-3GPP access.</w:t>
      </w:r>
      <w:r>
        <w:t xml:space="preserve"> The same can be true when the UE uses trusted non-3GPP access, i.e. the UE may select one PLMN for 3GPP access and a different PLMN for trusted non-3GPP access.</w:t>
      </w:r>
    </w:p>
    <w:p w14:paraId="1DFA15A3" w14:textId="77777777" w:rsidR="00D40151" w:rsidRPr="009E0DE1" w:rsidRDefault="00D40151" w:rsidP="00D40151">
      <w:pPr>
        <w:rPr>
          <w:rFonts w:eastAsia="Malgun Gothic"/>
          <w:lang w:eastAsia="ko-KR"/>
        </w:rPr>
      </w:pPr>
      <w:r w:rsidRPr="009E0DE1">
        <w:rPr>
          <w:lang w:eastAsia="ko-KR"/>
        </w:rPr>
        <w:t>The PLMN selection for the 3GPP access does not depend on the</w:t>
      </w:r>
      <w:r>
        <w:rPr>
          <w:lang w:eastAsia="ko-KR"/>
        </w:rPr>
        <w:t xml:space="preserve"> PLMN that is used for non-3GPP access. In other words, if</w:t>
      </w:r>
      <w:r w:rsidRPr="009E0DE1">
        <w:rPr>
          <w:lang w:eastAsia="ko-KR"/>
        </w:rPr>
        <w:t xml:space="preserve"> a UE is registered</w:t>
      </w:r>
      <w:r>
        <w:rPr>
          <w:lang w:eastAsia="ko-KR"/>
        </w:rPr>
        <w:t xml:space="preserve"> with a PLMN</w:t>
      </w:r>
      <w:r w:rsidRPr="009E0DE1">
        <w:rPr>
          <w:lang w:eastAsia="ko-KR"/>
        </w:rPr>
        <w:t xml:space="preserve"> over a non-3GPP</w:t>
      </w:r>
      <w:r>
        <w:rPr>
          <w:lang w:eastAsia="ko-KR"/>
        </w:rPr>
        <w:t xml:space="preserve"> access</w:t>
      </w:r>
      <w:r w:rsidRPr="009E0DE1">
        <w:rPr>
          <w:lang w:eastAsia="ko-KR"/>
        </w:rPr>
        <w:t xml:space="preserve">, the UE performs PLMN selection for the 3GPP access independently of </w:t>
      </w:r>
      <w:r>
        <w:rPr>
          <w:lang w:eastAsia="ko-KR"/>
        </w:rPr>
        <w:t xml:space="preserve">this </w:t>
      </w:r>
      <w:r w:rsidRPr="009E0DE1">
        <w:rPr>
          <w:lang w:eastAsia="ko-KR"/>
        </w:rPr>
        <w:t>PLMN.</w:t>
      </w:r>
    </w:p>
    <w:p w14:paraId="1E1CC178" w14:textId="77777777" w:rsidR="00D40151" w:rsidRPr="009E0DE1" w:rsidRDefault="00D40151" w:rsidP="00D40151">
      <w:pPr>
        <w:rPr>
          <w:rFonts w:eastAsia="Malgun Gothic"/>
          <w:lang w:eastAsia="ko-KR"/>
        </w:rPr>
      </w:pPr>
      <w:r w:rsidRPr="009E0DE1">
        <w:rPr>
          <w:rFonts w:eastAsia="Malgun Gothic"/>
          <w:lang w:eastAsia="ko-KR"/>
        </w:rPr>
        <w:t>A UE shall establish an IP</w:t>
      </w:r>
      <w:r>
        <w:rPr>
          <w:rFonts w:eastAsia="Malgun Gothic"/>
          <w:lang w:eastAsia="ko-KR"/>
        </w:rPr>
        <w:t>s</w:t>
      </w:r>
      <w:r w:rsidRPr="009E0DE1">
        <w:rPr>
          <w:rFonts w:eastAsia="Malgun Gothic"/>
          <w:lang w:eastAsia="ko-KR"/>
        </w:rPr>
        <w:t xml:space="preserve">ec tunnel with the N3IWF </w:t>
      </w:r>
      <w:r>
        <w:rPr>
          <w:rFonts w:eastAsia="Malgun Gothic"/>
          <w:lang w:eastAsia="ko-KR"/>
        </w:rPr>
        <w:t xml:space="preserve">or with the TNGF in order to register with </w:t>
      </w:r>
      <w:r w:rsidRPr="009E0DE1">
        <w:rPr>
          <w:rFonts w:eastAsia="Malgun Gothic"/>
          <w:lang w:eastAsia="ko-KR"/>
        </w:rPr>
        <w:t>the 5G Core Network over non-3GPP access. Further details</w:t>
      </w:r>
      <w:r>
        <w:rPr>
          <w:rFonts w:eastAsia="Malgun Gothic"/>
          <w:lang w:eastAsia="ko-KR"/>
        </w:rPr>
        <w:t xml:space="preserve"> about the UE registration</w:t>
      </w:r>
      <w:r w:rsidRPr="009E0DE1">
        <w:rPr>
          <w:rFonts w:eastAsia="Malgun Gothic"/>
          <w:lang w:eastAsia="ko-KR"/>
        </w:rPr>
        <w:t xml:space="preserve"> to 5G Core Network over untrusted non-3GPP access</w:t>
      </w:r>
      <w:r>
        <w:rPr>
          <w:rFonts w:eastAsia="Malgun Gothic"/>
          <w:lang w:eastAsia="ko-KR"/>
        </w:rPr>
        <w:t xml:space="preserve"> and over trusted non-3GPP access</w:t>
      </w:r>
      <w:r w:rsidRPr="009E0DE1">
        <w:rPr>
          <w:rFonts w:eastAsia="Malgun Gothic"/>
          <w:lang w:eastAsia="ko-KR"/>
        </w:rPr>
        <w:t xml:space="preserve"> are described in clause </w:t>
      </w:r>
      <w:r w:rsidRPr="009E0DE1">
        <w:rPr>
          <w:lang w:eastAsia="zh-CN"/>
        </w:rPr>
        <w:t>4.12.2</w:t>
      </w:r>
      <w:r>
        <w:rPr>
          <w:lang w:eastAsia="zh-CN"/>
        </w:rPr>
        <w:t xml:space="preserve"> and in clause 4.12.2a</w:t>
      </w:r>
      <w:r w:rsidRPr="009E0DE1">
        <w:rPr>
          <w:lang w:eastAsia="zh-CN"/>
        </w:rPr>
        <w:t xml:space="preserve"> in TS</w:t>
      </w:r>
      <w:r>
        <w:rPr>
          <w:lang w:eastAsia="zh-CN"/>
        </w:rPr>
        <w:t> </w:t>
      </w:r>
      <w:r w:rsidRPr="009E0DE1">
        <w:rPr>
          <w:lang w:eastAsia="zh-CN"/>
        </w:rPr>
        <w:t>23.502</w:t>
      </w:r>
      <w:r>
        <w:rPr>
          <w:lang w:eastAsia="zh-CN"/>
        </w:rPr>
        <w:t> </w:t>
      </w:r>
      <w:r w:rsidRPr="009E0DE1">
        <w:rPr>
          <w:lang w:eastAsia="zh-CN"/>
        </w:rPr>
        <w:t>[3]</w:t>
      </w:r>
      <w:r>
        <w:rPr>
          <w:lang w:eastAsia="zh-CN"/>
        </w:rPr>
        <w:t>, respectively</w:t>
      </w:r>
      <w:r w:rsidRPr="009E0DE1">
        <w:rPr>
          <w:rFonts w:eastAsia="Malgun Gothic"/>
          <w:lang w:eastAsia="ko-KR"/>
        </w:rPr>
        <w:t>.</w:t>
      </w:r>
    </w:p>
    <w:p w14:paraId="5036D55C" w14:textId="77777777" w:rsidR="00D40151" w:rsidRPr="009E0DE1" w:rsidRDefault="00D40151" w:rsidP="00D40151">
      <w:pPr>
        <w:rPr>
          <w:rFonts w:eastAsia="Malgun Gothic"/>
          <w:lang w:eastAsia="ko-KR"/>
        </w:rPr>
      </w:pPr>
      <w:r w:rsidRPr="009E0DE1">
        <w:rPr>
          <w:lang w:eastAsia="ko-KR"/>
        </w:rPr>
        <w:t>It shall be possible to maintain the UE NAS signalling connection with the AMF over the non-3GPP access after all the PDU Sessions for the UE over that access have been released or handed over to 3GPP access.</w:t>
      </w:r>
    </w:p>
    <w:p w14:paraId="62A4102C" w14:textId="77777777" w:rsidR="00D40151" w:rsidRPr="009E0DE1" w:rsidRDefault="00D40151" w:rsidP="00D40151">
      <w:pPr>
        <w:rPr>
          <w:rFonts w:eastAsia="Malgun Gothic"/>
          <w:lang w:eastAsia="ko-KR"/>
        </w:rPr>
      </w:pPr>
      <w:r w:rsidRPr="009E0DE1">
        <w:rPr>
          <w:rFonts w:eastAsia="Malgun Gothic"/>
          <w:lang w:eastAsia="ko-KR"/>
        </w:rPr>
        <w:t xml:space="preserve">N1 NAS signalling </w:t>
      </w:r>
      <w:r w:rsidRPr="009E0DE1">
        <w:rPr>
          <w:lang w:eastAsia="zh-CN"/>
        </w:rPr>
        <w:t xml:space="preserve">over </w:t>
      </w:r>
      <w:r w:rsidRPr="009E0DE1">
        <w:rPr>
          <w:rFonts w:eastAsia="Malgun Gothic"/>
          <w:lang w:eastAsia="ko-KR"/>
        </w:rPr>
        <w:t>non-3GPP accesses shall be protected with the same security mechanism applied for N1 over a 3GPP access.</w:t>
      </w:r>
    </w:p>
    <w:p w14:paraId="4B0D5B73" w14:textId="77777777" w:rsidR="00D40151" w:rsidRPr="009E0DE1" w:rsidRDefault="00D40151" w:rsidP="00D40151">
      <w:pPr>
        <w:rPr>
          <w:rFonts w:eastAsia="Malgun Gothic"/>
          <w:lang w:eastAsia="ko-KR"/>
        </w:rPr>
      </w:pPr>
      <w:r w:rsidRPr="009E0DE1">
        <w:rPr>
          <w:rFonts w:eastAsia="MS Mincho"/>
        </w:rPr>
        <w:lastRenderedPageBreak/>
        <w:t>User plane QoS differentiation between UE and N3IWF is supported as described in clause 5.7 and TS</w:t>
      </w:r>
      <w:r>
        <w:rPr>
          <w:rFonts w:eastAsia="MS Mincho"/>
        </w:rPr>
        <w:t> </w:t>
      </w:r>
      <w:r w:rsidRPr="009E0DE1">
        <w:rPr>
          <w:rFonts w:eastAsia="MS Mincho"/>
        </w:rPr>
        <w:t>23.502</w:t>
      </w:r>
      <w:r>
        <w:rPr>
          <w:rFonts w:eastAsia="MS Mincho"/>
        </w:rPr>
        <w:t> </w:t>
      </w:r>
      <w:r w:rsidRPr="009E0DE1">
        <w:rPr>
          <w:rFonts w:eastAsia="MS Mincho"/>
        </w:rPr>
        <w:t>[3] clause 4.12.5.</w:t>
      </w:r>
      <w:r>
        <w:rPr>
          <w:rFonts w:eastAsia="MS Mincho"/>
        </w:rPr>
        <w:t xml:space="preserve"> QoS differentiation between UE and TNGF is supported as described in clause 5.7 and TS 23.502 [3] clause 4.12a.5.</w:t>
      </w:r>
    </w:p>
    <w:p w14:paraId="5A7A2118" w14:textId="77777777" w:rsidR="00D40151" w:rsidRDefault="00D40151" w:rsidP="00D40151">
      <w:pPr>
        <w:pStyle w:val="Heading4"/>
      </w:pPr>
      <w:bookmarkStart w:id="206" w:name="_Toc20149642"/>
      <w:bookmarkStart w:id="207" w:name="_Toc27846433"/>
      <w:bookmarkStart w:id="208" w:name="_Toc36187557"/>
      <w:bookmarkStart w:id="209" w:name="_Toc45183461"/>
      <w:bookmarkStart w:id="210" w:name="_Toc47342303"/>
      <w:bookmarkStart w:id="211" w:name="_Toc51769001"/>
      <w:bookmarkStart w:id="212" w:name="_Toc51829068"/>
      <w:r>
        <w:t>4.2.8.1A</w:t>
      </w:r>
      <w:r>
        <w:tab/>
        <w:t>General Concepts to support Wireline Access</w:t>
      </w:r>
      <w:bookmarkEnd w:id="206"/>
      <w:bookmarkEnd w:id="207"/>
      <w:bookmarkEnd w:id="208"/>
      <w:bookmarkEnd w:id="209"/>
      <w:bookmarkEnd w:id="210"/>
      <w:bookmarkEnd w:id="211"/>
      <w:bookmarkEnd w:id="212"/>
    </w:p>
    <w:p w14:paraId="1A547927" w14:textId="77777777" w:rsidR="00D40151" w:rsidRDefault="00D40151" w:rsidP="00D40151">
      <w:pPr>
        <w:rPr>
          <w:lang w:eastAsia="x-none"/>
        </w:rPr>
      </w:pPr>
      <w:r>
        <w:rPr>
          <w:lang w:eastAsia="x-none"/>
        </w:rPr>
        <w:t>Wireline 5G Access Network (W-5GAN) shall be connected to the 5G Core Network via a Wireline Access Gateway Function (W-AGF). The W-AGF interfaces the 5G Core Network CP and UP functions via N2 and N3 interfaces, respectively.</w:t>
      </w:r>
    </w:p>
    <w:p w14:paraId="35B88211" w14:textId="77777777" w:rsidR="00D40151" w:rsidRDefault="00D40151" w:rsidP="00D40151">
      <w:pPr>
        <w:rPr>
          <w:lang w:eastAsia="x-none"/>
        </w:rPr>
      </w:pPr>
      <w:r>
        <w:rPr>
          <w:lang w:eastAsia="x-none"/>
        </w:rPr>
        <w:t>For the scenario of 5G-RG connected via NG RAN the specification for UE defined in this TS, TS 23.502 [3] and TS 23.503 [45] are applicable as defined for UE connected to 5GC via NG RAN unless differently specified in this TS and in TS 23.316 [84].</w:t>
      </w:r>
    </w:p>
    <w:p w14:paraId="0262A929" w14:textId="77777777" w:rsidR="00D40151" w:rsidRDefault="00D40151" w:rsidP="00D40151">
      <w:pPr>
        <w:rPr>
          <w:lang w:eastAsia="x-none"/>
        </w:rPr>
      </w:pPr>
      <w:r>
        <w:rPr>
          <w:lang w:eastAsia="x-none"/>
        </w:rPr>
        <w:t>When a 5G-RG is connected via a NG-RAN and via a W-5GAN, multiple N1 instances shall exist for the 5G-RG i.e. there shall be one N1 instance over NG-RAN and one N1 instance over W-5GAN.</w:t>
      </w:r>
    </w:p>
    <w:p w14:paraId="1E003B5A" w14:textId="77777777" w:rsidR="00D40151" w:rsidRDefault="00D40151" w:rsidP="00D40151">
      <w:pPr>
        <w:rPr>
          <w:lang w:eastAsia="x-none"/>
        </w:rPr>
      </w:pPr>
      <w:r>
        <w:rPr>
          <w:lang w:eastAsia="x-none"/>
        </w:rPr>
        <w:t>A 5G-RG simultaneously connected to the same 5G Core Network of a PLMN over a 3GPP access and a W-5GAN access shall be served by a single AMF in this 5G Core Network.</w:t>
      </w:r>
    </w:p>
    <w:p w14:paraId="09F19AAE" w14:textId="77777777" w:rsidR="00D40151" w:rsidRDefault="00D40151" w:rsidP="00D40151">
      <w:pPr>
        <w:rPr>
          <w:lang w:eastAsia="x-none"/>
        </w:rPr>
      </w:pPr>
      <w:r>
        <w:rPr>
          <w:lang w:eastAsia="x-none"/>
        </w:rPr>
        <w:t>5G-RG shall maintain the NAS signalling connection with the AMF over the W-5GAN after all the PDU Sessions for the 5G-RG over that access have been released or handed over to 3GPP access.</w:t>
      </w:r>
    </w:p>
    <w:p w14:paraId="14C7CB6C" w14:textId="77777777" w:rsidR="00D40151" w:rsidRDefault="00D40151" w:rsidP="00D40151">
      <w:pPr>
        <w:rPr>
          <w:lang w:eastAsia="x-none"/>
        </w:rPr>
      </w:pPr>
      <w:r>
        <w:rPr>
          <w:lang w:eastAsia="x-none"/>
        </w:rPr>
        <w:t>The 5G-RG connected to 5GC via NG-RAN is specified in TS 23.316 [84].</w:t>
      </w:r>
    </w:p>
    <w:p w14:paraId="4FD3A947" w14:textId="77777777" w:rsidR="00D40151" w:rsidRDefault="00D40151" w:rsidP="00D40151">
      <w:pPr>
        <w:rPr>
          <w:lang w:eastAsia="x-none"/>
        </w:rPr>
      </w:pPr>
      <w:r>
        <w:rPr>
          <w:lang w:eastAsia="x-none"/>
        </w:rPr>
        <w:t>For the scenario of FN-RG, which is not 5G capable, connected via W-5GAN to 5GC, the W-AGF provides the N1 interface to AMF on behalf of the FN-RG.</w:t>
      </w:r>
    </w:p>
    <w:p w14:paraId="0611E7BB" w14:textId="77777777" w:rsidR="00D40151" w:rsidRDefault="00D40151" w:rsidP="00D40151">
      <w:pPr>
        <w:rPr>
          <w:lang w:eastAsia="x-none"/>
        </w:rPr>
      </w:pPr>
      <w:r>
        <w:rPr>
          <w:lang w:eastAsia="x-none"/>
        </w:rPr>
        <w:t>An UE connected to a 5G-RG or FN-RG can access to the 5GC via the N3IWF or via the TNGF where the combination of 5G-RG/FN-RG, W-AGF and UPF serving the 5G-RG or FN-RG is acting respectively as Untrusted Non-3GPP access network or as a Trusted Non-3GPP access network defined in clause 4.2.8.2; for example a UE is connecting to 5G-RG by means of WLAN radio access and connected to 5GC via N3IWF. The detailed description is specified in TS 23.316 [84].</w:t>
      </w:r>
    </w:p>
    <w:p w14:paraId="77F3A9BA" w14:textId="77777777" w:rsidR="00D40151" w:rsidRDefault="00D40151" w:rsidP="00D40151">
      <w:pPr>
        <w:rPr>
          <w:lang w:eastAsia="x-none"/>
        </w:rPr>
      </w:pPr>
      <w:r>
        <w:rPr>
          <w:lang w:eastAsia="x-none"/>
        </w:rPr>
        <w:t>The roaming architecture for 5G-BRG, FN-BRG, 5G-CRG and FN-CRG with the W-5GAN is not specified in this Release. The Home Routed roaming scenario is supported for 5G-RG connected via NG RAN, while Local Breakout scenario is not supported.</w:t>
      </w:r>
    </w:p>
    <w:p w14:paraId="59C338A2" w14:textId="77777777" w:rsidR="00D40151" w:rsidRDefault="00D40151" w:rsidP="00D40151">
      <w:r>
        <w:t>5G Multi-Operator Core Network (5G MOCN) is supported for 5G-RG connected via NG RAN as defined in clause 5.18</w:t>
      </w:r>
    </w:p>
    <w:p w14:paraId="316086A1" w14:textId="77777777" w:rsidR="00D40151" w:rsidRPr="009E0DE1" w:rsidRDefault="00D40151" w:rsidP="00D40151">
      <w:pPr>
        <w:pStyle w:val="Heading4"/>
        <w:rPr>
          <w:lang w:eastAsia="ko-KR"/>
        </w:rPr>
      </w:pPr>
      <w:bookmarkStart w:id="213" w:name="_Toc20149643"/>
      <w:bookmarkStart w:id="214" w:name="_Toc27846434"/>
      <w:bookmarkStart w:id="215" w:name="_Toc36187558"/>
      <w:bookmarkStart w:id="216" w:name="_Toc45183462"/>
      <w:bookmarkStart w:id="217" w:name="_Toc47342304"/>
      <w:bookmarkStart w:id="218" w:name="_Toc51769002"/>
      <w:bookmarkStart w:id="219" w:name="_Toc51829069"/>
      <w:r w:rsidRPr="009E0DE1">
        <w:lastRenderedPageBreak/>
        <w:t>4.2.8.2</w:t>
      </w:r>
      <w:r w:rsidRPr="009E0DE1">
        <w:tab/>
      </w:r>
      <w:r w:rsidRPr="009E0DE1">
        <w:rPr>
          <w:lang w:eastAsia="ko-KR"/>
        </w:rPr>
        <w:t>Architecture Reference Model for</w:t>
      </w:r>
      <w:r>
        <w:rPr>
          <w:lang w:eastAsia="ko-KR"/>
        </w:rPr>
        <w:t xml:space="preserve"> Trusted and Untrusted</w:t>
      </w:r>
      <w:r w:rsidRPr="009E0DE1">
        <w:rPr>
          <w:lang w:eastAsia="ko-KR"/>
        </w:rPr>
        <w:t xml:space="preserve"> Non-3GPP Accesses</w:t>
      </w:r>
      <w:bookmarkEnd w:id="213"/>
      <w:bookmarkEnd w:id="214"/>
      <w:bookmarkEnd w:id="215"/>
      <w:bookmarkEnd w:id="216"/>
      <w:bookmarkEnd w:id="217"/>
      <w:bookmarkEnd w:id="218"/>
      <w:bookmarkEnd w:id="219"/>
    </w:p>
    <w:p w14:paraId="5F1997EB" w14:textId="77777777" w:rsidR="00D40151" w:rsidRPr="009E0DE1" w:rsidRDefault="00D40151" w:rsidP="00D40151">
      <w:pPr>
        <w:pStyle w:val="Heading5"/>
      </w:pPr>
      <w:bookmarkStart w:id="220" w:name="_Toc20149644"/>
      <w:bookmarkStart w:id="221" w:name="_Toc27846435"/>
      <w:bookmarkStart w:id="222" w:name="_Toc36187559"/>
      <w:bookmarkStart w:id="223" w:name="_Toc45183463"/>
      <w:bookmarkStart w:id="224" w:name="_Toc47342305"/>
      <w:bookmarkStart w:id="225" w:name="_Toc51769003"/>
      <w:bookmarkStart w:id="226" w:name="_Toc51829070"/>
      <w:r w:rsidRPr="009E0DE1">
        <w:t>4.2.8.2.1</w:t>
      </w:r>
      <w:r w:rsidRPr="009E0DE1">
        <w:tab/>
        <w:t>Non-roaming Architecture</w:t>
      </w:r>
      <w:bookmarkEnd w:id="220"/>
      <w:bookmarkEnd w:id="221"/>
      <w:bookmarkEnd w:id="222"/>
      <w:bookmarkEnd w:id="223"/>
      <w:bookmarkEnd w:id="224"/>
      <w:bookmarkEnd w:id="225"/>
      <w:bookmarkEnd w:id="226"/>
    </w:p>
    <w:p w14:paraId="73E5EC82" w14:textId="77777777" w:rsidR="00D40151" w:rsidRPr="009E0DE1" w:rsidRDefault="00D40151" w:rsidP="00D40151">
      <w:pPr>
        <w:pStyle w:val="TH"/>
      </w:pPr>
      <w:r w:rsidRPr="009E0DE1">
        <w:object w:dxaOrig="11593" w:dyaOrig="4660" w14:anchorId="18E8A0E4">
          <v:shape id="_x0000_i1039" type="#_x0000_t75" style="width:481.5pt;height:193.5pt" o:ole="">
            <v:imagedata r:id="rId42" o:title=""/>
          </v:shape>
          <o:OLEObject Type="Embed" ProgID="Visio.Drawing.11" ShapeID="_x0000_i1039" DrawAspect="Content" ObjectID="_1666078421" r:id="rId43"/>
        </w:object>
      </w:r>
    </w:p>
    <w:p w14:paraId="56AF24C5" w14:textId="77777777" w:rsidR="00D40151" w:rsidRPr="009E0DE1" w:rsidRDefault="00D40151" w:rsidP="00D40151">
      <w:pPr>
        <w:pStyle w:val="TF"/>
        <w:rPr>
          <w:rFonts w:eastAsia="MS Mincho"/>
          <w:iCs/>
        </w:rPr>
      </w:pPr>
      <w:r w:rsidRPr="009E0DE1">
        <w:t>Figure 4.2.8.2.1-1: Non-</w:t>
      </w:r>
      <w:r w:rsidRPr="009E0DE1">
        <w:rPr>
          <w:rFonts w:eastAsia="Malgun Gothic"/>
          <w:lang w:eastAsia="ko-KR"/>
        </w:rPr>
        <w:t>r</w:t>
      </w:r>
      <w:r w:rsidRPr="009E0DE1">
        <w:t xml:space="preserve">oaming </w:t>
      </w:r>
      <w:r w:rsidRPr="009E0DE1">
        <w:rPr>
          <w:rFonts w:eastAsia="Malgun Gothic"/>
          <w:lang w:eastAsia="ko-KR"/>
        </w:rPr>
        <w:t>a</w:t>
      </w:r>
      <w:r w:rsidRPr="009E0DE1">
        <w:t xml:space="preserve">rchitecture for </w:t>
      </w:r>
      <w:r w:rsidRPr="009E0DE1">
        <w:rPr>
          <w:iCs/>
        </w:rPr>
        <w:t xml:space="preserve">5G </w:t>
      </w:r>
      <w:r w:rsidRPr="009E0DE1">
        <w:rPr>
          <w:rFonts w:eastAsia="Malgun Gothic"/>
          <w:iCs/>
          <w:lang w:eastAsia="ko-KR"/>
        </w:rPr>
        <w:t>C</w:t>
      </w:r>
      <w:r w:rsidRPr="009E0DE1">
        <w:rPr>
          <w:iCs/>
        </w:rPr>
        <w:t xml:space="preserve">ore </w:t>
      </w:r>
      <w:r w:rsidRPr="009E0DE1">
        <w:rPr>
          <w:rFonts w:eastAsia="Malgun Gothic"/>
          <w:iCs/>
          <w:lang w:eastAsia="ko-KR"/>
        </w:rPr>
        <w:t>N</w:t>
      </w:r>
      <w:r w:rsidRPr="009E0DE1">
        <w:rPr>
          <w:iCs/>
        </w:rPr>
        <w:t>etwork with</w:t>
      </w:r>
      <w:r>
        <w:rPr>
          <w:iCs/>
        </w:rPr>
        <w:t xml:space="preserve"> untrusted</w:t>
      </w:r>
      <w:r w:rsidRPr="009E0DE1">
        <w:rPr>
          <w:iCs/>
        </w:rPr>
        <w:t xml:space="preserve"> </w:t>
      </w:r>
      <w:r w:rsidRPr="009E0DE1">
        <w:rPr>
          <w:rFonts w:eastAsia="Malgun Gothic"/>
          <w:iCs/>
          <w:lang w:eastAsia="ko-KR"/>
        </w:rPr>
        <w:t>n</w:t>
      </w:r>
      <w:r w:rsidRPr="009E0DE1">
        <w:rPr>
          <w:iCs/>
        </w:rPr>
        <w:t xml:space="preserve">on-3GPP </w:t>
      </w:r>
      <w:r w:rsidRPr="009E0DE1">
        <w:rPr>
          <w:rFonts w:eastAsia="Malgun Gothic"/>
          <w:iCs/>
          <w:lang w:eastAsia="ko-KR"/>
        </w:rPr>
        <w:t>a</w:t>
      </w:r>
      <w:r w:rsidRPr="009E0DE1">
        <w:rPr>
          <w:iCs/>
        </w:rPr>
        <w:t>ccess</w:t>
      </w:r>
    </w:p>
    <w:p w14:paraId="182288FD" w14:textId="77777777" w:rsidR="00D40151" w:rsidRPr="009E0DE1" w:rsidRDefault="00D40151" w:rsidP="00D40151">
      <w:pPr>
        <w:pStyle w:val="TH"/>
      </w:pPr>
      <w:r>
        <w:object w:dxaOrig="10166" w:dyaOrig="5396" w14:anchorId="2F70FC35">
          <v:shape id="_x0000_i1040" type="#_x0000_t75" style="width:446.25pt;height:235.5pt" o:ole="">
            <v:imagedata r:id="rId44" o:title=""/>
          </v:shape>
          <o:OLEObject Type="Embed" ProgID="Visio.Drawing.11" ShapeID="_x0000_i1040" DrawAspect="Content" ObjectID="_1666078422" r:id="rId45"/>
        </w:object>
      </w:r>
    </w:p>
    <w:p w14:paraId="7FEE0934" w14:textId="77777777" w:rsidR="00D40151" w:rsidRPr="009E0DE1" w:rsidRDefault="00D40151" w:rsidP="00D40151">
      <w:pPr>
        <w:pStyle w:val="TF"/>
        <w:rPr>
          <w:rFonts w:eastAsia="MS Mincho"/>
          <w:iCs/>
        </w:rPr>
      </w:pPr>
      <w:r>
        <w:rPr>
          <w:rFonts w:eastAsia="MS Mincho"/>
          <w:iCs/>
        </w:rPr>
        <w:t>Figure 4.2.8.2.1-2: Non-roaming architecture for 5G Core Network with trusted non-3GPP access</w:t>
      </w:r>
    </w:p>
    <w:p w14:paraId="69E4120A" w14:textId="77777777" w:rsidR="00D40151" w:rsidRPr="009E0DE1" w:rsidRDefault="00D40151" w:rsidP="00D40151">
      <w:pPr>
        <w:pStyle w:val="NO"/>
        <w:rPr>
          <w:rFonts w:eastAsia="MS Mincho"/>
        </w:rPr>
      </w:pPr>
      <w:r w:rsidRPr="009E0DE1">
        <w:t>NOTE 1:</w:t>
      </w:r>
      <w:r w:rsidRPr="009E0DE1">
        <w:rPr>
          <w:rFonts w:eastAsia="Malgun Gothic"/>
          <w:lang w:eastAsia="ko-KR"/>
        </w:rPr>
        <w:tab/>
      </w:r>
      <w:r w:rsidRPr="009E0DE1">
        <w:t>The reference architecture in Figure 4.2.8.2.1-1</w:t>
      </w:r>
      <w:r>
        <w:t xml:space="preserve"> and in Figure 4.2.8.2.1-2</w:t>
      </w:r>
      <w:r w:rsidRPr="009E0DE1">
        <w:t xml:space="preserve"> only shows the architecture and the network functions directly connected to non-3GPP access, and other parts of the architecture are the same as defined in clause 4.2.</w:t>
      </w:r>
    </w:p>
    <w:p w14:paraId="6D94F71A" w14:textId="77777777" w:rsidR="00D40151" w:rsidRPr="009E0DE1" w:rsidRDefault="00D40151" w:rsidP="00D40151">
      <w:pPr>
        <w:pStyle w:val="NO"/>
      </w:pPr>
      <w:r w:rsidRPr="009E0DE1">
        <w:t>NOTE 2:</w:t>
      </w:r>
      <w:r w:rsidRPr="009E0DE1">
        <w:rPr>
          <w:rFonts w:eastAsia="Malgun Gothic"/>
          <w:lang w:eastAsia="ko-KR"/>
        </w:rPr>
        <w:tab/>
      </w:r>
      <w:r w:rsidRPr="009E0DE1">
        <w:t>The reference architecture in Figure 4.2.8.2.1-1</w:t>
      </w:r>
      <w:r>
        <w:t xml:space="preserve"> and in Figure 4.2.8.2.1-2</w:t>
      </w:r>
      <w:r w:rsidRPr="009E0DE1">
        <w:t xml:space="preserve"> supports service based interfaces for AMF, SMF and other NFs not represented in the figure.</w:t>
      </w:r>
    </w:p>
    <w:p w14:paraId="06D888C0" w14:textId="77777777" w:rsidR="00D40151" w:rsidRPr="009E0DE1" w:rsidRDefault="00D40151" w:rsidP="00D40151">
      <w:pPr>
        <w:pStyle w:val="NO"/>
        <w:rPr>
          <w:rFonts w:eastAsia="MS Mincho"/>
        </w:rPr>
      </w:pPr>
      <w:r w:rsidRPr="009E0DE1">
        <w:rPr>
          <w:lang w:eastAsia="ko-KR"/>
        </w:rPr>
        <w:t>NOTE 3:</w:t>
      </w:r>
      <w:r w:rsidRPr="009E0DE1">
        <w:rPr>
          <w:rFonts w:eastAsia="Malgun Gothic"/>
          <w:lang w:eastAsia="ko-KR"/>
        </w:rPr>
        <w:tab/>
      </w:r>
      <w:r w:rsidRPr="009E0DE1">
        <w:rPr>
          <w:lang w:eastAsia="ko-KR"/>
        </w:rPr>
        <w:t>The two N2 instances in Figure </w:t>
      </w:r>
      <w:r w:rsidRPr="009E0DE1">
        <w:t>4.2.8.2.1-1</w:t>
      </w:r>
      <w:r>
        <w:t xml:space="preserve"> and in Figure 4.2.8.2.1-2</w:t>
      </w:r>
      <w:r w:rsidRPr="009E0DE1">
        <w:t xml:space="preserve"> </w:t>
      </w:r>
      <w:r>
        <w:rPr>
          <w:lang w:eastAsia="ko-KR"/>
        </w:rPr>
        <w:t xml:space="preserve">terminate </w:t>
      </w:r>
      <w:r w:rsidRPr="009E0DE1">
        <w:rPr>
          <w:lang w:eastAsia="ko-KR"/>
        </w:rPr>
        <w:t>to a single AMF for a UE which is simultaneously connected to the same 5G Core Network over 3GPP access and non-3GPP access.</w:t>
      </w:r>
    </w:p>
    <w:p w14:paraId="3C02DB3B" w14:textId="77777777" w:rsidR="00D40151" w:rsidRPr="009E0DE1" w:rsidRDefault="00D40151" w:rsidP="00D40151">
      <w:pPr>
        <w:pStyle w:val="NO"/>
        <w:rPr>
          <w:rFonts w:eastAsia="MS Mincho"/>
          <w:lang w:eastAsia="zh-CN"/>
        </w:rPr>
      </w:pPr>
      <w:r w:rsidRPr="009E0DE1">
        <w:rPr>
          <w:lang w:eastAsia="ko-KR"/>
        </w:rPr>
        <w:t>NOTE 4</w:t>
      </w:r>
      <w:r w:rsidRPr="009E0DE1">
        <w:rPr>
          <w:lang w:eastAsia="ko-KR"/>
        </w:rPr>
        <w:tab/>
        <w:t>The two N3 instances in Figure </w:t>
      </w:r>
      <w:r w:rsidRPr="009E0DE1">
        <w:t>4.2.8.2.1-1</w:t>
      </w:r>
      <w:r>
        <w:t xml:space="preserve"> and in Figure 4.2.8.2.1-2</w:t>
      </w:r>
      <w:r w:rsidRPr="009E0DE1">
        <w:t xml:space="preserve"> </w:t>
      </w:r>
      <w:r w:rsidRPr="009E0DE1">
        <w:rPr>
          <w:lang w:eastAsia="ko-KR"/>
        </w:rPr>
        <w:t xml:space="preserve">may </w:t>
      </w:r>
      <w:r>
        <w:rPr>
          <w:lang w:eastAsia="ko-KR"/>
        </w:rPr>
        <w:t xml:space="preserve">terminate </w:t>
      </w:r>
      <w:r w:rsidRPr="009E0DE1">
        <w:rPr>
          <w:lang w:eastAsia="ko-KR"/>
        </w:rPr>
        <w:t xml:space="preserve">to different UPFs when different PDU Sessions are established over 3GPP </w:t>
      </w:r>
      <w:r w:rsidRPr="009E0DE1">
        <w:rPr>
          <w:rFonts w:eastAsia="Malgun Gothic"/>
          <w:lang w:eastAsia="ko-KR"/>
        </w:rPr>
        <w:t xml:space="preserve">access </w:t>
      </w:r>
      <w:r w:rsidRPr="009E0DE1">
        <w:rPr>
          <w:lang w:eastAsia="ko-KR"/>
        </w:rPr>
        <w:t>and non</w:t>
      </w:r>
      <w:r w:rsidRPr="009E0DE1">
        <w:rPr>
          <w:rFonts w:eastAsia="Malgun Gothic"/>
          <w:lang w:eastAsia="ko-KR"/>
        </w:rPr>
        <w:t>-</w:t>
      </w:r>
      <w:r w:rsidRPr="009E0DE1">
        <w:rPr>
          <w:lang w:eastAsia="ko-KR"/>
        </w:rPr>
        <w:t>3GPP access</w:t>
      </w:r>
      <w:r w:rsidRPr="009E0DE1">
        <w:t>.</w:t>
      </w:r>
    </w:p>
    <w:p w14:paraId="54A14A16" w14:textId="77777777" w:rsidR="00D40151" w:rsidRPr="009E0DE1" w:rsidRDefault="00D40151" w:rsidP="00D40151">
      <w:pPr>
        <w:pStyle w:val="Heading5"/>
      </w:pPr>
      <w:bookmarkStart w:id="227" w:name="_Toc20149645"/>
      <w:bookmarkStart w:id="228" w:name="_Toc27846436"/>
      <w:bookmarkStart w:id="229" w:name="_Toc36187560"/>
      <w:bookmarkStart w:id="230" w:name="_Toc45183464"/>
      <w:bookmarkStart w:id="231" w:name="_Toc47342306"/>
      <w:bookmarkStart w:id="232" w:name="_Toc51769004"/>
      <w:bookmarkStart w:id="233" w:name="_Toc51829071"/>
      <w:r w:rsidRPr="009E0DE1">
        <w:lastRenderedPageBreak/>
        <w:t>4.2.8.2.2</w:t>
      </w:r>
      <w:r w:rsidRPr="009E0DE1">
        <w:tab/>
        <w:t xml:space="preserve">LBO </w:t>
      </w:r>
      <w:r w:rsidRPr="009E0DE1">
        <w:rPr>
          <w:lang w:eastAsia="ko-KR"/>
        </w:rPr>
        <w:t>R</w:t>
      </w:r>
      <w:r w:rsidRPr="009E0DE1">
        <w:t>oaming Architecture</w:t>
      </w:r>
      <w:bookmarkEnd w:id="227"/>
      <w:bookmarkEnd w:id="228"/>
      <w:bookmarkEnd w:id="229"/>
      <w:bookmarkEnd w:id="230"/>
      <w:bookmarkEnd w:id="231"/>
      <w:bookmarkEnd w:id="232"/>
      <w:bookmarkEnd w:id="233"/>
    </w:p>
    <w:p w14:paraId="4AA41E29" w14:textId="77777777" w:rsidR="00D40151" w:rsidRPr="009E0DE1" w:rsidRDefault="00D40151" w:rsidP="00D40151">
      <w:pPr>
        <w:pStyle w:val="TH"/>
      </w:pPr>
      <w:r w:rsidRPr="009E0DE1">
        <w:object w:dxaOrig="11593" w:dyaOrig="4660" w14:anchorId="1C884BA2">
          <v:shape id="_x0000_i1041" type="#_x0000_t75" style="width:481.5pt;height:193.5pt" o:ole="">
            <v:imagedata r:id="rId46" o:title=""/>
          </v:shape>
          <o:OLEObject Type="Embed" ProgID="Visio.Drawing.11" ShapeID="_x0000_i1041" DrawAspect="Content" ObjectID="_1666078423" r:id="rId47"/>
        </w:object>
      </w:r>
    </w:p>
    <w:p w14:paraId="1525E184" w14:textId="77777777" w:rsidR="00D40151" w:rsidRPr="009E0DE1" w:rsidRDefault="00D40151" w:rsidP="00D40151">
      <w:pPr>
        <w:pStyle w:val="TF"/>
        <w:rPr>
          <w:iCs/>
        </w:rPr>
      </w:pPr>
      <w:r w:rsidRPr="009E0DE1">
        <w:t xml:space="preserve">Figure 4.2.8.2.2-1: LBO Roaming </w:t>
      </w:r>
      <w:r w:rsidRPr="009E0DE1">
        <w:rPr>
          <w:rFonts w:eastAsia="Malgun Gothic"/>
          <w:lang w:eastAsia="ko-KR"/>
        </w:rPr>
        <w:t>a</w:t>
      </w:r>
      <w:r w:rsidRPr="009E0DE1">
        <w:t xml:space="preserve">rchitecture for </w:t>
      </w:r>
      <w:r w:rsidRPr="009E0DE1">
        <w:rPr>
          <w:iCs/>
        </w:rPr>
        <w:t xml:space="preserve">5G </w:t>
      </w:r>
      <w:r w:rsidRPr="009E0DE1">
        <w:rPr>
          <w:rFonts w:eastAsia="Malgun Gothic"/>
          <w:iCs/>
          <w:lang w:eastAsia="ko-KR"/>
        </w:rPr>
        <w:t>C</w:t>
      </w:r>
      <w:r w:rsidRPr="009E0DE1">
        <w:rPr>
          <w:iCs/>
        </w:rPr>
        <w:t xml:space="preserve">ore </w:t>
      </w:r>
      <w:r w:rsidRPr="009E0DE1">
        <w:rPr>
          <w:rFonts w:eastAsia="Malgun Gothic"/>
          <w:iCs/>
          <w:lang w:eastAsia="ko-KR"/>
        </w:rPr>
        <w:t>N</w:t>
      </w:r>
      <w:r w:rsidRPr="009E0DE1">
        <w:rPr>
          <w:iCs/>
        </w:rPr>
        <w:t>etwork with</w:t>
      </w:r>
      <w:r>
        <w:rPr>
          <w:iCs/>
        </w:rPr>
        <w:t xml:space="preserve"> untrusted</w:t>
      </w:r>
      <w:r w:rsidRPr="009E0DE1">
        <w:rPr>
          <w:iCs/>
        </w:rPr>
        <w:t xml:space="preserve"> </w:t>
      </w:r>
      <w:r w:rsidRPr="009E0DE1">
        <w:rPr>
          <w:rFonts w:eastAsia="Malgun Gothic"/>
          <w:iCs/>
          <w:lang w:eastAsia="ko-KR"/>
        </w:rPr>
        <w:t>n</w:t>
      </w:r>
      <w:r w:rsidRPr="009E0DE1">
        <w:rPr>
          <w:iCs/>
        </w:rPr>
        <w:t xml:space="preserve">on-3GPP </w:t>
      </w:r>
      <w:r w:rsidRPr="009E0DE1">
        <w:rPr>
          <w:rFonts w:eastAsia="Malgun Gothic"/>
          <w:iCs/>
          <w:lang w:eastAsia="ko-KR"/>
        </w:rPr>
        <w:t>a</w:t>
      </w:r>
      <w:r w:rsidRPr="009E0DE1">
        <w:rPr>
          <w:iCs/>
        </w:rPr>
        <w:t>ccess - N3IWF in the</w:t>
      </w:r>
      <w:r>
        <w:rPr>
          <w:iCs/>
        </w:rPr>
        <w:t xml:space="preserve"> same</w:t>
      </w:r>
      <w:r w:rsidRPr="009E0DE1">
        <w:rPr>
          <w:iCs/>
        </w:rPr>
        <w:t xml:space="preserve"> VPLMN</w:t>
      </w:r>
      <w:r>
        <w:rPr>
          <w:iCs/>
        </w:rPr>
        <w:t xml:space="preserve"> as 3GPP access</w:t>
      </w:r>
    </w:p>
    <w:p w14:paraId="69493787" w14:textId="77777777" w:rsidR="00D40151" w:rsidRPr="009E0DE1" w:rsidRDefault="00D40151" w:rsidP="00D40151">
      <w:pPr>
        <w:pStyle w:val="TH"/>
      </w:pPr>
      <w:r w:rsidRPr="009E0DE1">
        <w:object w:dxaOrig="12313" w:dyaOrig="7705" w14:anchorId="33CA392E">
          <v:shape id="_x0000_i1042" type="#_x0000_t75" style="width:480pt;height:300pt" o:ole="">
            <v:imagedata r:id="rId48" o:title=""/>
          </v:shape>
          <o:OLEObject Type="Embed" ProgID="Visio.Drawing.11" ShapeID="_x0000_i1042" DrawAspect="Content" ObjectID="_1666078424" r:id="rId49"/>
        </w:object>
      </w:r>
    </w:p>
    <w:p w14:paraId="38E4272F" w14:textId="77777777" w:rsidR="00D40151" w:rsidRPr="009E0DE1" w:rsidRDefault="00D40151" w:rsidP="00D40151">
      <w:pPr>
        <w:pStyle w:val="TF"/>
        <w:rPr>
          <w:iCs/>
        </w:rPr>
      </w:pPr>
      <w:r>
        <w:rPr>
          <w:iCs/>
        </w:rPr>
        <w:t>Figure 4.2.8.2.2-2: LBO Roaming architecture for 5G Core Network with untrusted non-3GPP access - N3IWF in a different PLMN from 3GPP access</w:t>
      </w:r>
    </w:p>
    <w:p w14:paraId="23C01A8E" w14:textId="77777777" w:rsidR="00D40151" w:rsidRPr="009E0DE1" w:rsidRDefault="00D40151" w:rsidP="00D40151">
      <w:pPr>
        <w:pStyle w:val="TH"/>
      </w:pPr>
      <w:r>
        <w:object w:dxaOrig="10166" w:dyaOrig="5228" w14:anchorId="70005D72">
          <v:shape id="_x0000_i1043" type="#_x0000_t75" style="width:468pt;height:241.5pt" o:ole="">
            <v:imagedata r:id="rId50" o:title=""/>
          </v:shape>
          <o:OLEObject Type="Embed" ProgID="Visio.Drawing.11" ShapeID="_x0000_i1043" DrawAspect="Content" ObjectID="_1666078425" r:id="rId51"/>
        </w:object>
      </w:r>
    </w:p>
    <w:p w14:paraId="1BC78351" w14:textId="77777777" w:rsidR="00D40151" w:rsidRPr="009E0DE1" w:rsidRDefault="00D40151" w:rsidP="00D40151">
      <w:pPr>
        <w:pStyle w:val="TF"/>
        <w:rPr>
          <w:iCs/>
        </w:rPr>
      </w:pPr>
      <w:r>
        <w:rPr>
          <w:iCs/>
        </w:rPr>
        <w:t>Figure 4.2.8.2.2-3: LBO Roaming architecture for 5G Core Network with trusted non-3GPP access using the same VPLMN as 3GPP access</w:t>
      </w:r>
    </w:p>
    <w:p w14:paraId="50058A13" w14:textId="77777777" w:rsidR="00D40151" w:rsidRPr="009E0DE1" w:rsidRDefault="00D40151" w:rsidP="00D40151">
      <w:pPr>
        <w:pStyle w:val="TH"/>
      </w:pPr>
      <w:r>
        <w:object w:dxaOrig="10190" w:dyaOrig="6248" w14:anchorId="590DC00B">
          <v:shape id="_x0000_i1044" type="#_x0000_t75" style="width:462.75pt;height:284.25pt" o:ole="">
            <v:imagedata r:id="rId52" o:title=""/>
          </v:shape>
          <o:OLEObject Type="Embed" ProgID="Visio.Drawing.11" ShapeID="_x0000_i1044" DrawAspect="Content" ObjectID="_1666078426" r:id="rId53"/>
        </w:object>
      </w:r>
    </w:p>
    <w:p w14:paraId="7F8ED7F6" w14:textId="77777777" w:rsidR="00D40151" w:rsidRPr="009E0DE1" w:rsidRDefault="00D40151" w:rsidP="00D40151">
      <w:pPr>
        <w:pStyle w:val="TF"/>
        <w:rPr>
          <w:iCs/>
        </w:rPr>
      </w:pPr>
      <w:r>
        <w:rPr>
          <w:iCs/>
        </w:rPr>
        <w:t>Figure 4.2.8.2.2-4: LBO Roaming architecture for 5G Core Network with trusted non-3GPP access using a different PLMN than 3GPP access</w:t>
      </w:r>
    </w:p>
    <w:p w14:paraId="25FFE923" w14:textId="77777777" w:rsidR="00D40151" w:rsidRPr="009E0DE1" w:rsidRDefault="00D40151" w:rsidP="00D40151">
      <w:pPr>
        <w:pStyle w:val="NO"/>
        <w:rPr>
          <w:rFonts w:eastAsia="MS Mincho"/>
          <w:lang w:eastAsia="ja-JP"/>
        </w:rPr>
      </w:pPr>
      <w:r w:rsidRPr="009E0DE1">
        <w:t>NOTE 1:</w:t>
      </w:r>
      <w:r w:rsidRPr="009E0DE1">
        <w:rPr>
          <w:rFonts w:eastAsia="Malgun Gothic"/>
          <w:lang w:eastAsia="ko-KR"/>
        </w:rPr>
        <w:tab/>
      </w:r>
      <w:r w:rsidRPr="009E0DE1">
        <w:t>The reference architecture in</w:t>
      </w:r>
      <w:r>
        <w:t xml:space="preserve"> all above figures</w:t>
      </w:r>
      <w:r w:rsidRPr="009E0DE1">
        <w:t xml:space="preserve"> only shows the architecture and the network functions directly connected to support non-3GPP access, and other parts of the architecture are the same as defined in clause 4.2.</w:t>
      </w:r>
    </w:p>
    <w:p w14:paraId="659FA56D" w14:textId="77777777" w:rsidR="00D40151" w:rsidRPr="009E0DE1" w:rsidRDefault="00D40151" w:rsidP="00D40151">
      <w:pPr>
        <w:pStyle w:val="NO"/>
      </w:pPr>
      <w:r w:rsidRPr="009E0DE1">
        <w:t>NOTE 2:</w:t>
      </w:r>
      <w:r w:rsidRPr="009E0DE1">
        <w:rPr>
          <w:rFonts w:eastAsia="Malgun Gothic"/>
          <w:lang w:eastAsia="ko-KR"/>
        </w:rPr>
        <w:tab/>
      </w:r>
      <w:r w:rsidRPr="009E0DE1">
        <w:t>The reference architecture in</w:t>
      </w:r>
      <w:r>
        <w:t xml:space="preserve"> all above figures</w:t>
      </w:r>
      <w:r w:rsidRPr="009E0DE1">
        <w:t xml:space="preserve"> supports service based interfaces for AMF, SMF and other NFs not represented in the figure</w:t>
      </w:r>
      <w:r>
        <w:t>s</w:t>
      </w:r>
      <w:r w:rsidRPr="009E0DE1">
        <w:t>.</w:t>
      </w:r>
    </w:p>
    <w:p w14:paraId="389A2BE7" w14:textId="77777777" w:rsidR="00D40151" w:rsidRPr="009E0DE1" w:rsidRDefault="00D40151" w:rsidP="00D40151">
      <w:pPr>
        <w:pStyle w:val="NO"/>
        <w:rPr>
          <w:rFonts w:eastAsia="MS Mincho"/>
        </w:rPr>
      </w:pPr>
      <w:r w:rsidRPr="009E0DE1">
        <w:rPr>
          <w:lang w:eastAsia="ko-KR"/>
        </w:rPr>
        <w:lastRenderedPageBreak/>
        <w:t>NOTE 3:</w:t>
      </w:r>
      <w:r w:rsidRPr="009E0DE1">
        <w:rPr>
          <w:lang w:eastAsia="ko-KR"/>
        </w:rPr>
        <w:tab/>
        <w:t>The two N2 instances in Figure </w:t>
      </w:r>
      <w:r w:rsidRPr="009E0DE1">
        <w:t>4.2.8.2.2-1</w:t>
      </w:r>
      <w:r>
        <w:t xml:space="preserve"> and in Figure 4.2.8.2.2-3</w:t>
      </w:r>
      <w:r w:rsidRPr="001B3E98">
        <w:rPr>
          <w:lang w:eastAsia="ko-KR"/>
        </w:rPr>
        <w:t xml:space="preserve"> </w:t>
      </w:r>
      <w:r>
        <w:rPr>
          <w:lang w:eastAsia="ko-KR"/>
        </w:rPr>
        <w:t>terminate</w:t>
      </w:r>
      <w:r w:rsidRPr="009E0DE1">
        <w:t xml:space="preserve"> </w:t>
      </w:r>
      <w:r w:rsidRPr="009E0DE1">
        <w:rPr>
          <w:lang w:eastAsia="ko-KR"/>
        </w:rPr>
        <w:t>to a single AMF for a UE which is connected to the</w:t>
      </w:r>
      <w:r>
        <w:rPr>
          <w:lang w:eastAsia="ko-KR"/>
        </w:rPr>
        <w:t xml:space="preserve"> same</w:t>
      </w:r>
      <w:r w:rsidRPr="009E0DE1">
        <w:rPr>
          <w:lang w:eastAsia="ko-KR"/>
        </w:rPr>
        <w:t xml:space="preserve"> 5G Core Network over 3GPP access and non-3GPP access simultaneously.</w:t>
      </w:r>
    </w:p>
    <w:p w14:paraId="0D930693" w14:textId="77777777" w:rsidR="00D40151" w:rsidRPr="009E0DE1" w:rsidRDefault="00D40151" w:rsidP="00D40151">
      <w:pPr>
        <w:pStyle w:val="NO"/>
      </w:pPr>
      <w:r w:rsidRPr="009E0DE1">
        <w:rPr>
          <w:lang w:eastAsia="ko-KR"/>
        </w:rPr>
        <w:t>NOTE 4:</w:t>
      </w:r>
      <w:r w:rsidRPr="009E0DE1">
        <w:rPr>
          <w:lang w:eastAsia="ko-KR"/>
        </w:rPr>
        <w:tab/>
        <w:t>The two N3 instances in Figure </w:t>
      </w:r>
      <w:r w:rsidRPr="009E0DE1">
        <w:t>4.2.8.2.2-1</w:t>
      </w:r>
      <w:r>
        <w:t xml:space="preserve"> and in Figure 4.2.8.2.2-3</w:t>
      </w:r>
      <w:r w:rsidRPr="009E0DE1">
        <w:t xml:space="preserve"> </w:t>
      </w:r>
      <w:r w:rsidRPr="009E0DE1">
        <w:rPr>
          <w:lang w:eastAsia="ko-KR"/>
        </w:rPr>
        <w:t xml:space="preserve">may </w:t>
      </w:r>
      <w:r>
        <w:rPr>
          <w:lang w:eastAsia="ko-KR"/>
        </w:rPr>
        <w:t xml:space="preserve">terminate </w:t>
      </w:r>
      <w:r w:rsidRPr="009E0DE1">
        <w:rPr>
          <w:lang w:eastAsia="ko-KR"/>
        </w:rPr>
        <w:t xml:space="preserve">to different UPFs when different PDU Sessions are established over 3GPP </w:t>
      </w:r>
      <w:r w:rsidRPr="009E0DE1">
        <w:rPr>
          <w:rFonts w:eastAsia="Malgun Gothic"/>
          <w:lang w:eastAsia="ko-KR"/>
        </w:rPr>
        <w:t xml:space="preserve">access </w:t>
      </w:r>
      <w:r w:rsidRPr="009E0DE1">
        <w:rPr>
          <w:lang w:eastAsia="ko-KR"/>
        </w:rPr>
        <w:t>and non</w:t>
      </w:r>
      <w:r w:rsidRPr="009E0DE1">
        <w:rPr>
          <w:rFonts w:eastAsia="Malgun Gothic"/>
          <w:lang w:eastAsia="ko-KR"/>
        </w:rPr>
        <w:t>-</w:t>
      </w:r>
      <w:r w:rsidRPr="009E0DE1">
        <w:rPr>
          <w:lang w:eastAsia="ko-KR"/>
        </w:rPr>
        <w:t>3GPP access</w:t>
      </w:r>
      <w:r w:rsidRPr="009E0DE1">
        <w:t>.</w:t>
      </w:r>
    </w:p>
    <w:p w14:paraId="5C6FFE15" w14:textId="77777777" w:rsidR="00D40151" w:rsidRPr="009E0DE1" w:rsidRDefault="00D40151" w:rsidP="00D40151">
      <w:pPr>
        <w:pStyle w:val="Heading5"/>
      </w:pPr>
      <w:bookmarkStart w:id="234" w:name="_Toc20149646"/>
      <w:bookmarkStart w:id="235" w:name="_Toc27846437"/>
      <w:bookmarkStart w:id="236" w:name="_Toc36187561"/>
      <w:bookmarkStart w:id="237" w:name="_Toc45183465"/>
      <w:bookmarkStart w:id="238" w:name="_Toc47342307"/>
      <w:bookmarkStart w:id="239" w:name="_Toc51769005"/>
      <w:bookmarkStart w:id="240" w:name="_Toc51829072"/>
      <w:r w:rsidRPr="009E0DE1">
        <w:t>4.2.8.2.3</w:t>
      </w:r>
      <w:r w:rsidRPr="009E0DE1">
        <w:tab/>
        <w:t xml:space="preserve">Home-routed </w:t>
      </w:r>
      <w:r w:rsidRPr="009E0DE1">
        <w:rPr>
          <w:lang w:eastAsia="ko-KR"/>
        </w:rPr>
        <w:t>R</w:t>
      </w:r>
      <w:r w:rsidRPr="009E0DE1">
        <w:t>oaming Architecture</w:t>
      </w:r>
      <w:bookmarkEnd w:id="234"/>
      <w:bookmarkEnd w:id="235"/>
      <w:bookmarkEnd w:id="236"/>
      <w:bookmarkEnd w:id="237"/>
      <w:bookmarkEnd w:id="238"/>
      <w:bookmarkEnd w:id="239"/>
      <w:bookmarkEnd w:id="240"/>
    </w:p>
    <w:bookmarkStart w:id="241" w:name="_MON_1274250813"/>
    <w:bookmarkEnd w:id="241"/>
    <w:bookmarkStart w:id="242" w:name="_MON_1274251218"/>
    <w:bookmarkEnd w:id="242"/>
    <w:p w14:paraId="4F734CCF" w14:textId="77777777" w:rsidR="00D40151" w:rsidRPr="009E0DE1" w:rsidRDefault="00D40151" w:rsidP="00D40151">
      <w:pPr>
        <w:pStyle w:val="TH"/>
      </w:pPr>
      <w:r w:rsidRPr="009E0DE1">
        <w:object w:dxaOrig="9210" w:dyaOrig="6347" w14:anchorId="7F8D59E8">
          <v:shape id="_x0000_i1045" type="#_x0000_t75" style="width:437.25pt;height:301.5pt" o:ole="">
            <v:imagedata r:id="rId54" o:title=""/>
          </v:shape>
          <o:OLEObject Type="Embed" ProgID="Word.Picture.8" ShapeID="_x0000_i1045" DrawAspect="Content" ObjectID="_1666078427" r:id="rId55"/>
        </w:object>
      </w:r>
    </w:p>
    <w:p w14:paraId="15569198" w14:textId="77777777" w:rsidR="00D40151" w:rsidRPr="009E0DE1" w:rsidRDefault="00D40151" w:rsidP="00D40151">
      <w:pPr>
        <w:pStyle w:val="TF"/>
        <w:rPr>
          <w:iCs/>
        </w:rPr>
      </w:pPr>
      <w:r w:rsidRPr="009E0DE1">
        <w:t xml:space="preserve">Figure 4.2.8.2.3-1: Home-routed Roaming </w:t>
      </w:r>
      <w:r w:rsidRPr="009E0DE1">
        <w:rPr>
          <w:rFonts w:eastAsia="Malgun Gothic"/>
          <w:lang w:eastAsia="ko-KR"/>
        </w:rPr>
        <w:t>a</w:t>
      </w:r>
      <w:r w:rsidRPr="009E0DE1">
        <w:t xml:space="preserve">rchitecture for </w:t>
      </w:r>
      <w:r w:rsidRPr="009E0DE1">
        <w:rPr>
          <w:iCs/>
        </w:rPr>
        <w:t xml:space="preserve">5G </w:t>
      </w:r>
      <w:r w:rsidRPr="009E0DE1">
        <w:rPr>
          <w:rFonts w:eastAsia="Malgun Gothic"/>
          <w:iCs/>
          <w:lang w:eastAsia="ko-KR"/>
        </w:rPr>
        <w:t>C</w:t>
      </w:r>
      <w:r w:rsidRPr="009E0DE1">
        <w:rPr>
          <w:iCs/>
        </w:rPr>
        <w:t xml:space="preserve">ore </w:t>
      </w:r>
      <w:r w:rsidRPr="009E0DE1">
        <w:rPr>
          <w:rFonts w:eastAsia="Malgun Gothic"/>
          <w:iCs/>
          <w:lang w:eastAsia="ko-KR"/>
        </w:rPr>
        <w:t>N</w:t>
      </w:r>
      <w:r w:rsidRPr="009E0DE1">
        <w:rPr>
          <w:iCs/>
        </w:rPr>
        <w:t>etwork with</w:t>
      </w:r>
      <w:r>
        <w:rPr>
          <w:iCs/>
        </w:rPr>
        <w:t xml:space="preserve"> untrusted</w:t>
      </w:r>
      <w:r w:rsidRPr="009E0DE1">
        <w:rPr>
          <w:iCs/>
        </w:rPr>
        <w:t xml:space="preserve"> </w:t>
      </w:r>
      <w:r w:rsidRPr="009E0DE1">
        <w:rPr>
          <w:rFonts w:eastAsia="Malgun Gothic"/>
          <w:iCs/>
          <w:lang w:eastAsia="ko-KR"/>
        </w:rPr>
        <w:t>n</w:t>
      </w:r>
      <w:r w:rsidRPr="009E0DE1">
        <w:rPr>
          <w:iCs/>
        </w:rPr>
        <w:t xml:space="preserve">on-3GPP </w:t>
      </w:r>
      <w:r w:rsidRPr="009E0DE1">
        <w:rPr>
          <w:rFonts w:eastAsia="Malgun Gothic"/>
          <w:iCs/>
          <w:lang w:eastAsia="ko-KR"/>
        </w:rPr>
        <w:t>a</w:t>
      </w:r>
      <w:r w:rsidRPr="009E0DE1">
        <w:rPr>
          <w:iCs/>
        </w:rPr>
        <w:t>ccess - N3IWF in the same VPLMN as 3GPP access</w:t>
      </w:r>
    </w:p>
    <w:p w14:paraId="351C3961" w14:textId="77777777" w:rsidR="00D40151" w:rsidRPr="009E0DE1" w:rsidRDefault="00D40151" w:rsidP="00D40151">
      <w:pPr>
        <w:pStyle w:val="TH"/>
      </w:pPr>
      <w:r w:rsidRPr="009E0DE1">
        <w:object w:dxaOrig="9210" w:dyaOrig="6347" w14:anchorId="6CBF1968">
          <v:shape id="_x0000_i1046" type="#_x0000_t75" style="width:419.25pt;height:288.75pt" o:ole="">
            <v:imagedata r:id="rId56" o:title=""/>
          </v:shape>
          <o:OLEObject Type="Embed" ProgID="Word.Picture.8" ShapeID="_x0000_i1046" DrawAspect="Content" ObjectID="_1666078428" r:id="rId57"/>
        </w:object>
      </w:r>
    </w:p>
    <w:p w14:paraId="16D20AD1" w14:textId="77777777" w:rsidR="00D40151" w:rsidRPr="009E0DE1" w:rsidRDefault="00D40151" w:rsidP="00D40151">
      <w:pPr>
        <w:pStyle w:val="TF"/>
        <w:rPr>
          <w:iCs/>
        </w:rPr>
      </w:pPr>
      <w:r>
        <w:rPr>
          <w:iCs/>
        </w:rPr>
        <w:t>Figure 4.2.8.2.3-2: Home-routed Roaming architecture for 5G Core Network with untrusted non-3GPP access - N3IWF in a different VPLMN than 3GPP access</w:t>
      </w:r>
    </w:p>
    <w:p w14:paraId="12F5BFD5" w14:textId="77777777" w:rsidR="00D40151" w:rsidRPr="009E0DE1" w:rsidRDefault="00D40151" w:rsidP="00D40151">
      <w:pPr>
        <w:pStyle w:val="TH"/>
      </w:pPr>
      <w:r w:rsidRPr="009E0DE1">
        <w:object w:dxaOrig="9210" w:dyaOrig="6347" w14:anchorId="7A3E9BFF">
          <v:shape id="_x0000_i1047" type="#_x0000_t75" style="width:429pt;height:295.5pt" o:ole="">
            <v:imagedata r:id="rId58" o:title=""/>
          </v:shape>
          <o:OLEObject Type="Embed" ProgID="Word.Picture.8" ShapeID="_x0000_i1047" DrawAspect="Content" ObjectID="_1666078429" r:id="rId59"/>
        </w:object>
      </w:r>
    </w:p>
    <w:p w14:paraId="78CD01ED" w14:textId="77777777" w:rsidR="00D40151" w:rsidRPr="009E0DE1" w:rsidRDefault="00D40151" w:rsidP="00D40151">
      <w:pPr>
        <w:pStyle w:val="TF"/>
        <w:rPr>
          <w:iCs/>
        </w:rPr>
      </w:pPr>
      <w:r>
        <w:rPr>
          <w:iCs/>
        </w:rPr>
        <w:t>Figure 4.2.8.2.3-3: Home-routed Roaming architecture for 5G Core Network with untrusted non-3GPP access - N3IWF in HPLMN</w:t>
      </w:r>
    </w:p>
    <w:p w14:paraId="6BCFE019" w14:textId="77777777" w:rsidR="00D40151" w:rsidRPr="009E0DE1" w:rsidRDefault="00D40151" w:rsidP="00D40151">
      <w:pPr>
        <w:pStyle w:val="TH"/>
      </w:pPr>
      <w:r>
        <w:object w:dxaOrig="10903" w:dyaOrig="5335" w14:anchorId="4EF37129">
          <v:shape id="_x0000_i1048" type="#_x0000_t75" style="width:462pt;height:226.5pt" o:ole="">
            <v:imagedata r:id="rId60" o:title=""/>
          </v:shape>
          <o:OLEObject Type="Embed" ProgID="Visio.Drawing.11" ShapeID="_x0000_i1048" DrawAspect="Content" ObjectID="_1666078430" r:id="rId61"/>
        </w:object>
      </w:r>
    </w:p>
    <w:p w14:paraId="20D51ACA" w14:textId="77777777" w:rsidR="00D40151" w:rsidRPr="009E0DE1" w:rsidRDefault="00D40151" w:rsidP="00D40151">
      <w:pPr>
        <w:pStyle w:val="TF"/>
        <w:rPr>
          <w:iCs/>
        </w:rPr>
      </w:pPr>
      <w:r>
        <w:rPr>
          <w:iCs/>
        </w:rPr>
        <w:t>Figure 4.2.8.2.3-4: Home-routed Roaming architecture for 5G Core Network with trusted non-3GPP access using the same VPLMN as 3GPP access</w:t>
      </w:r>
    </w:p>
    <w:p w14:paraId="2A718D07" w14:textId="77777777" w:rsidR="00D40151" w:rsidRPr="009E0DE1" w:rsidRDefault="00D40151" w:rsidP="00D40151">
      <w:pPr>
        <w:pStyle w:val="NO"/>
        <w:rPr>
          <w:rFonts w:eastAsia="MS Mincho"/>
        </w:rPr>
      </w:pPr>
      <w:r w:rsidRPr="009E0DE1">
        <w:t>NOTE 1:</w:t>
      </w:r>
      <w:r w:rsidRPr="009E0DE1">
        <w:rPr>
          <w:rFonts w:eastAsia="Malgun Gothic"/>
          <w:lang w:eastAsia="ko-KR"/>
        </w:rPr>
        <w:tab/>
      </w:r>
      <w:r w:rsidRPr="009E0DE1">
        <w:t>The reference architecture in</w:t>
      </w:r>
      <w:r>
        <w:t xml:space="preserve"> all above figures</w:t>
      </w:r>
      <w:r w:rsidRPr="009E0DE1">
        <w:t xml:space="preserve"> only shows the architecture and the network functions directly connected to support non-3GPP access, and other parts of the architecture are the same as defined in clause 4.2.</w:t>
      </w:r>
    </w:p>
    <w:p w14:paraId="613C109F" w14:textId="77777777" w:rsidR="00D40151" w:rsidRPr="009E0DE1" w:rsidRDefault="00D40151" w:rsidP="00D40151">
      <w:pPr>
        <w:pStyle w:val="NO"/>
        <w:rPr>
          <w:rFonts w:eastAsia="MS Mincho"/>
        </w:rPr>
      </w:pPr>
      <w:r w:rsidRPr="009E0DE1">
        <w:rPr>
          <w:lang w:eastAsia="ko-KR"/>
        </w:rPr>
        <w:t>NOTE 2:</w:t>
      </w:r>
      <w:r w:rsidRPr="009E0DE1">
        <w:rPr>
          <w:lang w:eastAsia="ko-KR"/>
        </w:rPr>
        <w:tab/>
        <w:t>The two N2 instances in Figure </w:t>
      </w:r>
      <w:r w:rsidRPr="009E0DE1">
        <w:t>4.2.8.2.3-1</w:t>
      </w:r>
      <w:r>
        <w:t xml:space="preserve"> and in Figure 4.2.8.2.3-4 terminate</w:t>
      </w:r>
      <w:r w:rsidRPr="009E0DE1">
        <w:rPr>
          <w:lang w:eastAsia="ko-KR"/>
        </w:rPr>
        <w:t xml:space="preserve"> to a single AMF for a UE which is connected to the</w:t>
      </w:r>
      <w:r>
        <w:rPr>
          <w:lang w:eastAsia="ko-KR"/>
        </w:rPr>
        <w:t xml:space="preserve"> same</w:t>
      </w:r>
      <w:r w:rsidRPr="009E0DE1">
        <w:rPr>
          <w:lang w:eastAsia="ko-KR"/>
        </w:rPr>
        <w:t xml:space="preserve"> 5G Core Network over 3GPP access and non-3GPP access simultaneously.</w:t>
      </w:r>
    </w:p>
    <w:p w14:paraId="58567DC0" w14:textId="77777777" w:rsidR="00D40151" w:rsidRPr="009E0DE1" w:rsidRDefault="00D40151" w:rsidP="00D40151">
      <w:pPr>
        <w:pStyle w:val="Heading4"/>
        <w:rPr>
          <w:lang w:eastAsia="ko-KR"/>
        </w:rPr>
      </w:pPr>
      <w:bookmarkStart w:id="243" w:name="_Toc20149647"/>
      <w:bookmarkStart w:id="244" w:name="_Toc27846438"/>
      <w:bookmarkStart w:id="245" w:name="_Toc36187562"/>
      <w:bookmarkStart w:id="246" w:name="_Toc45183466"/>
      <w:bookmarkStart w:id="247" w:name="_Toc47342308"/>
      <w:bookmarkStart w:id="248" w:name="_Toc51769006"/>
      <w:bookmarkStart w:id="249" w:name="_Toc51829073"/>
      <w:r w:rsidRPr="009E0DE1">
        <w:t>4.2.8.3</w:t>
      </w:r>
      <w:r w:rsidRPr="009E0DE1">
        <w:tab/>
      </w:r>
      <w:r w:rsidRPr="009E0DE1">
        <w:rPr>
          <w:lang w:eastAsia="ko-KR"/>
        </w:rPr>
        <w:t>Reference Points</w:t>
      </w:r>
      <w:r>
        <w:rPr>
          <w:lang w:eastAsia="ko-KR"/>
        </w:rPr>
        <w:t xml:space="preserve"> for Non-3GPP Access</w:t>
      </w:r>
      <w:bookmarkEnd w:id="243"/>
      <w:bookmarkEnd w:id="244"/>
      <w:bookmarkEnd w:id="245"/>
      <w:bookmarkEnd w:id="246"/>
      <w:bookmarkEnd w:id="247"/>
      <w:bookmarkEnd w:id="248"/>
      <w:bookmarkEnd w:id="249"/>
    </w:p>
    <w:p w14:paraId="09230E5D" w14:textId="77777777" w:rsidR="00D40151" w:rsidRDefault="00D40151" w:rsidP="00D40151">
      <w:pPr>
        <w:pStyle w:val="Heading5"/>
      </w:pPr>
      <w:bookmarkStart w:id="250" w:name="_Toc20149648"/>
      <w:bookmarkStart w:id="251" w:name="_Toc27846439"/>
      <w:bookmarkStart w:id="252" w:name="_Toc36187563"/>
      <w:bookmarkStart w:id="253" w:name="_Toc45183467"/>
      <w:bookmarkStart w:id="254" w:name="_Toc47342309"/>
      <w:bookmarkStart w:id="255" w:name="_Toc51769007"/>
      <w:bookmarkStart w:id="256" w:name="_Toc51829074"/>
      <w:r>
        <w:t>4.2.8.3.1</w:t>
      </w:r>
      <w:r>
        <w:tab/>
        <w:t>Overview</w:t>
      </w:r>
      <w:bookmarkEnd w:id="250"/>
      <w:bookmarkEnd w:id="251"/>
      <w:bookmarkEnd w:id="252"/>
      <w:bookmarkEnd w:id="253"/>
      <w:bookmarkEnd w:id="254"/>
      <w:bookmarkEnd w:id="255"/>
      <w:bookmarkEnd w:id="256"/>
    </w:p>
    <w:p w14:paraId="20EAB092" w14:textId="77777777" w:rsidR="00D40151" w:rsidRPr="009E0DE1" w:rsidRDefault="00D40151" w:rsidP="00D40151">
      <w:r w:rsidRPr="009E0DE1">
        <w:t xml:space="preserve">The description of the reference points specific for the </w:t>
      </w:r>
      <w:r w:rsidRPr="009E0DE1">
        <w:rPr>
          <w:rFonts w:eastAsia="Malgun Gothic"/>
          <w:lang w:eastAsia="ko-KR"/>
        </w:rPr>
        <w:t>non-</w:t>
      </w:r>
      <w:r w:rsidRPr="009E0DE1">
        <w:t>3GPP access:</w:t>
      </w:r>
    </w:p>
    <w:p w14:paraId="6684A003" w14:textId="77777777" w:rsidR="00D40151" w:rsidRPr="009E0DE1" w:rsidRDefault="00D40151" w:rsidP="00D40151">
      <w:r w:rsidRPr="009E0DE1">
        <w:t>N2, N3, N4, N6</w:t>
      </w:r>
      <w:r w:rsidRPr="009E0DE1">
        <w:rPr>
          <w:lang w:eastAsia="ko-KR"/>
        </w:rPr>
        <w:t xml:space="preserve">: these are </w:t>
      </w:r>
      <w:r w:rsidRPr="009E0DE1">
        <w:t>defined in clause 4.2.</w:t>
      </w:r>
    </w:p>
    <w:p w14:paraId="08FB7E2B" w14:textId="77777777" w:rsidR="00D40151" w:rsidRPr="009E0DE1" w:rsidRDefault="00D40151" w:rsidP="00D40151">
      <w:pPr>
        <w:pStyle w:val="NO"/>
      </w:pPr>
      <w:r w:rsidRPr="009E0DE1">
        <w:rPr>
          <w:b/>
        </w:rPr>
        <w:t>Y1</w:t>
      </w:r>
      <w:r w:rsidRPr="009E0DE1">
        <w:rPr>
          <w:b/>
          <w:lang w:eastAsia="ko-KR"/>
        </w:rPr>
        <w:tab/>
      </w:r>
      <w:r w:rsidRPr="009E0DE1">
        <w:t>Reference point between the UE and the</w:t>
      </w:r>
      <w:r>
        <w:t xml:space="preserve"> untrusted</w:t>
      </w:r>
      <w:r w:rsidRPr="009E0DE1">
        <w:t xml:space="preserve"> non-3GPP access (e.g. WLAN). This depends on the non-3GPP access technology and is outside the scope of 3GPP.</w:t>
      </w:r>
    </w:p>
    <w:p w14:paraId="3323DA64" w14:textId="77777777" w:rsidR="00D40151" w:rsidRPr="009E0DE1" w:rsidRDefault="00D40151" w:rsidP="00D40151">
      <w:pPr>
        <w:pStyle w:val="NO"/>
      </w:pPr>
      <w:r w:rsidRPr="009E0DE1">
        <w:rPr>
          <w:b/>
        </w:rPr>
        <w:t>Y2</w:t>
      </w:r>
      <w:r w:rsidRPr="009E0DE1">
        <w:rPr>
          <w:b/>
          <w:lang w:eastAsia="ko-KR"/>
        </w:rPr>
        <w:tab/>
      </w:r>
      <w:r w:rsidRPr="009E0DE1">
        <w:t>Reference point between the untrusted non-3GPP access and the N3IWF for the transport of NWu traffic.</w:t>
      </w:r>
    </w:p>
    <w:p w14:paraId="017DEC99" w14:textId="77777777" w:rsidR="00D40151" w:rsidRDefault="00D40151" w:rsidP="00D40151">
      <w:pPr>
        <w:pStyle w:val="NO"/>
      </w:pPr>
      <w:r w:rsidRPr="00B56148">
        <w:rPr>
          <w:b/>
        </w:rPr>
        <w:t>Y4</w:t>
      </w:r>
      <w:r>
        <w:tab/>
        <w:t>Reference point between the 5G-RG and the W-AGF which transports the user plane traffic and the N1 NAS protocol. The definition of this interface is outside the scope of 3GPP.</w:t>
      </w:r>
    </w:p>
    <w:p w14:paraId="56EA5AE2" w14:textId="77777777" w:rsidR="00D40151" w:rsidRDefault="00D40151" w:rsidP="00D40151">
      <w:pPr>
        <w:pStyle w:val="NO"/>
      </w:pPr>
      <w:r w:rsidRPr="00B56148">
        <w:rPr>
          <w:b/>
        </w:rPr>
        <w:t>Y5</w:t>
      </w:r>
      <w:r>
        <w:tab/>
        <w:t>Reference point between the FN-RG and the W-AGF. The definition of this interface is outside the scope of 3GPP.</w:t>
      </w:r>
    </w:p>
    <w:p w14:paraId="77AD7DDF" w14:textId="77777777" w:rsidR="00D40151" w:rsidRDefault="00D40151" w:rsidP="00D40151">
      <w:pPr>
        <w:pStyle w:val="NO"/>
      </w:pPr>
      <w:r w:rsidRPr="00F06FF4">
        <w:rPr>
          <w:b/>
          <w:bCs/>
        </w:rPr>
        <w:t>Yt</w:t>
      </w:r>
      <w:r>
        <w:tab/>
        <w:t>Reference point between the UE and the TNAP. See e.g. Figure 4.2.8.2.1-2.</w:t>
      </w:r>
    </w:p>
    <w:p w14:paraId="55C2BD49" w14:textId="77777777" w:rsidR="00D40151" w:rsidRDefault="00D40151" w:rsidP="00D40151">
      <w:pPr>
        <w:pStyle w:val="NO"/>
      </w:pPr>
      <w:r w:rsidRPr="00F06FF4">
        <w:rPr>
          <w:b/>
          <w:bCs/>
        </w:rPr>
        <w:t>Yt'</w:t>
      </w:r>
      <w:r>
        <w:tab/>
        <w:t>Reference point between the N5CW devices and the TWAP. It is defined in clause 4.2.8.5.</w:t>
      </w:r>
    </w:p>
    <w:p w14:paraId="2AE47B4D" w14:textId="77777777" w:rsidR="00D40151" w:rsidRPr="009E0DE1" w:rsidRDefault="00D40151" w:rsidP="00D40151">
      <w:pPr>
        <w:pStyle w:val="NO"/>
      </w:pPr>
      <w:r w:rsidRPr="009E0DE1">
        <w:rPr>
          <w:b/>
        </w:rPr>
        <w:t>NWu</w:t>
      </w:r>
      <w:r w:rsidRPr="009E0DE1">
        <w:rPr>
          <w:b/>
          <w:lang w:eastAsia="ko-KR"/>
        </w:rPr>
        <w:tab/>
      </w:r>
      <w:r w:rsidRPr="009E0DE1">
        <w:t>Reference point between the UE and N3IWF for establishing secure tunnel(s) between the UE and N3IWF so that control-plane and user-plane exchanged between the UE and the 5G Core Network is transferred securely over untrusted non-3GPP access.</w:t>
      </w:r>
    </w:p>
    <w:p w14:paraId="1A5B1463" w14:textId="77777777" w:rsidR="00D40151" w:rsidRDefault="00D40151" w:rsidP="00D40151">
      <w:pPr>
        <w:pStyle w:val="NO"/>
      </w:pPr>
      <w:r w:rsidRPr="00B56148">
        <w:rPr>
          <w:b/>
        </w:rPr>
        <w:t>NWt</w:t>
      </w:r>
      <w:r>
        <w:tab/>
        <w:t>Reference point between the UE and the TNGF. A secure NWt connection is established over this reference point, as specified in TS 23.502 [3], clause 4.12a.2.2. NAS messages between the UE and the AMF are transferred via this NWt connection.</w:t>
      </w:r>
    </w:p>
    <w:p w14:paraId="3329E485" w14:textId="77777777" w:rsidR="00D40151" w:rsidRPr="00C34949" w:rsidRDefault="00D40151" w:rsidP="00D40151">
      <w:pPr>
        <w:pStyle w:val="NO"/>
      </w:pPr>
      <w:r w:rsidRPr="00B56148">
        <w:rPr>
          <w:b/>
        </w:rPr>
        <w:t>Ta</w:t>
      </w:r>
      <w:r>
        <w:tab/>
        <w:t>A reference point between the TNAP and the TNGF, which is used to support an AAA interface. Ta requirements are documented in clause 4.2.8.3.2.</w:t>
      </w:r>
    </w:p>
    <w:p w14:paraId="693091E3" w14:textId="77777777" w:rsidR="00D40151" w:rsidRDefault="00D40151" w:rsidP="00D40151">
      <w:pPr>
        <w:pStyle w:val="NO"/>
      </w:pPr>
      <w:r w:rsidRPr="00B56148">
        <w:rPr>
          <w:b/>
        </w:rPr>
        <w:lastRenderedPageBreak/>
        <w:t>Tn</w:t>
      </w:r>
      <w:r>
        <w:tab/>
        <w:t>A reference point between two TNGFs, which is used to facilitate UE mobility between different TNGFs (inter-TNGF mobility).</w:t>
      </w:r>
    </w:p>
    <w:p w14:paraId="0759ADED" w14:textId="77777777" w:rsidR="00D40151" w:rsidRDefault="00D40151" w:rsidP="00D40151">
      <w:r>
        <w:t>Tn and inter-TNGF mobility are not specified in this Release of the specification.</w:t>
      </w:r>
    </w:p>
    <w:p w14:paraId="16720543" w14:textId="77777777" w:rsidR="00D40151" w:rsidRDefault="00D40151" w:rsidP="00D40151">
      <w:pPr>
        <w:pStyle w:val="Heading5"/>
      </w:pPr>
      <w:bookmarkStart w:id="257" w:name="_Toc20149649"/>
      <w:bookmarkStart w:id="258" w:name="_Toc27846440"/>
      <w:bookmarkStart w:id="259" w:name="_Toc36187564"/>
      <w:bookmarkStart w:id="260" w:name="_Toc45183468"/>
      <w:bookmarkStart w:id="261" w:name="_Toc47342310"/>
      <w:bookmarkStart w:id="262" w:name="_Toc51769008"/>
      <w:bookmarkStart w:id="263" w:name="_Toc51829075"/>
      <w:r>
        <w:t>4.2.8.3.2</w:t>
      </w:r>
      <w:r>
        <w:tab/>
        <w:t>Requirements on Ta</w:t>
      </w:r>
      <w:bookmarkEnd w:id="257"/>
      <w:bookmarkEnd w:id="258"/>
      <w:bookmarkEnd w:id="259"/>
      <w:bookmarkEnd w:id="260"/>
      <w:bookmarkEnd w:id="261"/>
      <w:bookmarkEnd w:id="262"/>
      <w:bookmarkEnd w:id="263"/>
    </w:p>
    <w:p w14:paraId="2F409C9B" w14:textId="77777777" w:rsidR="00D40151" w:rsidRDefault="00D40151" w:rsidP="00D40151">
      <w:pPr>
        <w:rPr>
          <w:lang w:eastAsia="x-none"/>
        </w:rPr>
      </w:pPr>
      <w:r>
        <w:rPr>
          <w:lang w:eastAsia="x-none"/>
        </w:rPr>
        <w:t>Ta shall be able to</w:t>
      </w:r>
    </w:p>
    <w:p w14:paraId="5CC4A1CD" w14:textId="77777777" w:rsidR="00D40151" w:rsidRPr="00C34949" w:rsidRDefault="00D40151" w:rsidP="00D40151">
      <w:pPr>
        <w:pStyle w:val="B1"/>
      </w:pPr>
      <w:r>
        <w:t>-</w:t>
      </w:r>
      <w:r>
        <w:tab/>
        <w:t>Carry EAP-5G traffic and user location information before the NWt connection is established between the UE and the TNGF.</w:t>
      </w:r>
    </w:p>
    <w:p w14:paraId="7E8017DA" w14:textId="77777777" w:rsidR="00D40151" w:rsidRPr="00C34949" w:rsidRDefault="00D40151" w:rsidP="00D40151">
      <w:pPr>
        <w:pStyle w:val="B1"/>
      </w:pPr>
      <w:r>
        <w:t>-</w:t>
      </w:r>
      <w:r>
        <w:tab/>
        <w:t>Allow the UE and the TNGF to exchange IP traffic.</w:t>
      </w:r>
    </w:p>
    <w:p w14:paraId="131FF2FF" w14:textId="77777777" w:rsidR="00D40151" w:rsidRDefault="00D40151" w:rsidP="00D40151">
      <w:pPr>
        <w:rPr>
          <w:lang w:eastAsia="x-none"/>
        </w:rPr>
      </w:pPr>
      <w:r>
        <w:rPr>
          <w:lang w:eastAsia="x-none"/>
        </w:rPr>
        <w:t>In deployments where the TNAP does not allocate the local IP addresses to UE(s), Ta shall be able to:</w:t>
      </w:r>
    </w:p>
    <w:p w14:paraId="4BB9CA39" w14:textId="77777777" w:rsidR="00D40151" w:rsidRPr="00C34949" w:rsidRDefault="00D40151" w:rsidP="00D40151">
      <w:pPr>
        <w:pStyle w:val="B1"/>
      </w:pPr>
      <w:r>
        <w:t>-</w:t>
      </w:r>
      <w:r>
        <w:tab/>
        <w:t>Allow the UE to request and receive IP configuration from the TNAN (including a local IP address), e.g. with DHCP. This is to allow the UE to use an IP stack to establish a NWt connection between the UE and the TNGF.</w:t>
      </w:r>
    </w:p>
    <w:p w14:paraId="318FBF47" w14:textId="77777777" w:rsidR="00D40151" w:rsidRDefault="00D40151" w:rsidP="00D40151">
      <w:pPr>
        <w:pStyle w:val="NO"/>
      </w:pPr>
      <w:r>
        <w:t>NOTE:</w:t>
      </w:r>
      <w:r>
        <w:tab/>
        <w:t>The "local IP address" is the IP address that allows the UE to contact the TNGF; the entity providing this local IP address is part of TNAN and out of 3GPP scope</w:t>
      </w:r>
    </w:p>
    <w:p w14:paraId="72A9E713" w14:textId="77777777" w:rsidR="00D40151" w:rsidRDefault="00D40151" w:rsidP="00D40151">
      <w:pPr>
        <w:rPr>
          <w:lang w:eastAsia="x-none"/>
        </w:rPr>
      </w:pPr>
      <w:r>
        <w:rPr>
          <w:lang w:eastAsia="x-none"/>
        </w:rPr>
        <w:t>In this Release of the specification, Ta is not specified.</w:t>
      </w:r>
    </w:p>
    <w:p w14:paraId="7B12AD66" w14:textId="77777777" w:rsidR="00D40151" w:rsidRDefault="00D40151" w:rsidP="00D40151">
      <w:pPr>
        <w:pStyle w:val="Heading4"/>
      </w:pPr>
      <w:bookmarkStart w:id="264" w:name="_Toc20149650"/>
      <w:bookmarkStart w:id="265" w:name="_Toc27846441"/>
      <w:bookmarkStart w:id="266" w:name="_Toc36187565"/>
      <w:bookmarkStart w:id="267" w:name="_Toc45183469"/>
      <w:bookmarkStart w:id="268" w:name="_Toc47342311"/>
      <w:bookmarkStart w:id="269" w:name="_Toc51769009"/>
      <w:bookmarkStart w:id="270" w:name="_Toc51829076"/>
      <w:r>
        <w:t>4.2.8.4</w:t>
      </w:r>
      <w:r>
        <w:tab/>
        <w:t>Architecture Reference Model for Wireline Access network</w:t>
      </w:r>
      <w:bookmarkEnd w:id="264"/>
      <w:bookmarkEnd w:id="265"/>
      <w:bookmarkEnd w:id="266"/>
      <w:bookmarkEnd w:id="267"/>
      <w:bookmarkEnd w:id="268"/>
      <w:bookmarkEnd w:id="269"/>
      <w:bookmarkEnd w:id="270"/>
    </w:p>
    <w:p w14:paraId="169318AB" w14:textId="77777777" w:rsidR="00D40151" w:rsidRDefault="00D40151" w:rsidP="00D40151">
      <w:pPr>
        <w:pStyle w:val="TH"/>
      </w:pPr>
      <w:r w:rsidRPr="00552D06">
        <w:object w:dxaOrig="10140" w:dyaOrig="5280" w14:anchorId="6C48FE8B">
          <v:shape id="_x0000_i1049" type="#_x0000_t75" style="width:449.25pt;height:234pt" o:ole="">
            <v:imagedata r:id="rId62" o:title=""/>
          </v:shape>
          <o:OLEObject Type="Embed" ProgID="Visio.Drawing.11" ShapeID="_x0000_i1049" DrawAspect="Content" ObjectID="_1666078431" r:id="rId63"/>
        </w:object>
      </w:r>
    </w:p>
    <w:p w14:paraId="24262047" w14:textId="77777777" w:rsidR="00D40151" w:rsidRDefault="00D40151" w:rsidP="00D40151">
      <w:pPr>
        <w:pStyle w:val="TF"/>
      </w:pPr>
      <w:r>
        <w:t>Figure 4.2.8.4-1: Non- roaming architecture for 5G Core Network for 5G-RG with Wireline 5G Access network and NG RAN</w:t>
      </w:r>
    </w:p>
    <w:p w14:paraId="65B11A8F" w14:textId="77777777" w:rsidR="00D40151" w:rsidRDefault="00D40151" w:rsidP="00D40151">
      <w:pPr>
        <w:rPr>
          <w:lang w:eastAsia="x-none"/>
        </w:rPr>
      </w:pPr>
      <w:r>
        <w:rPr>
          <w:lang w:eastAsia="x-none"/>
        </w:rPr>
        <w:t>The 5G-RG can be connected to 5GC via W-5GAN, NG RAN or via both accesses.</w:t>
      </w:r>
    </w:p>
    <w:p w14:paraId="5654C6D3" w14:textId="77777777" w:rsidR="00D40151" w:rsidRDefault="00D40151" w:rsidP="00D40151">
      <w:pPr>
        <w:pStyle w:val="NO"/>
      </w:pPr>
      <w:r>
        <w:t>NOTE 1:</w:t>
      </w:r>
      <w:r>
        <w:tab/>
        <w:t>The reference architecture in figure 4.2.8.4-1 only shows the architecture and the network functions directly connected to Wireline 5G Access Network, and other parts of the architecture are the same as defined in clause 4.2.</w:t>
      </w:r>
    </w:p>
    <w:p w14:paraId="0D5C758E" w14:textId="77777777" w:rsidR="00D40151" w:rsidRDefault="00D40151" w:rsidP="00D40151">
      <w:pPr>
        <w:pStyle w:val="NO"/>
      </w:pPr>
      <w:r>
        <w:t>NOTE 2:</w:t>
      </w:r>
      <w:r>
        <w:tab/>
        <w:t>The reference architecture in figure 4.2.8.4-1 supports service based interfaces for AMF, SMF and other NFs not represented in the figure.</w:t>
      </w:r>
    </w:p>
    <w:p w14:paraId="2F168774" w14:textId="77777777" w:rsidR="00D40151" w:rsidRDefault="00D40151" w:rsidP="00D40151">
      <w:pPr>
        <w:pStyle w:val="NO"/>
      </w:pPr>
      <w:r>
        <w:t>NOTE 3:</w:t>
      </w:r>
      <w:r>
        <w:tab/>
        <w:t>The two N2 instances in Figure 4.2.8.4-1 apply to a single AMF for a 5G-RG which is simultaneously connected to the same 5G Core Network over 3GPP access and Wireline 5G Access Network.</w:t>
      </w:r>
    </w:p>
    <w:p w14:paraId="0E572FD5" w14:textId="77777777" w:rsidR="00D40151" w:rsidRDefault="00D40151" w:rsidP="00D40151">
      <w:pPr>
        <w:pStyle w:val="NO"/>
      </w:pPr>
      <w:r>
        <w:t>NOTE 4</w:t>
      </w:r>
      <w:r>
        <w:tab/>
        <w:t>The two N3 instances in Figure 4.2.8. 4-1 may apply to different UPFs when different PDU Sessions are established over 3GPP access and Wireline 5G Access Network.</w:t>
      </w:r>
    </w:p>
    <w:p w14:paraId="41D2A4D1" w14:textId="77777777" w:rsidR="00D40151" w:rsidRDefault="00D40151" w:rsidP="00D40151">
      <w:pPr>
        <w:pStyle w:val="TH"/>
      </w:pPr>
      <w:r w:rsidRPr="00B56148">
        <w:object w:dxaOrig="10140" w:dyaOrig="5280" w14:anchorId="475A13BB">
          <v:shape id="_x0000_i1050" type="#_x0000_t75" style="width:449.25pt;height:234pt" o:ole="">
            <v:imagedata r:id="rId64" o:title=""/>
          </v:shape>
          <o:OLEObject Type="Embed" ProgID="Visio.Drawing.11" ShapeID="_x0000_i1050" DrawAspect="Content" ObjectID="_1666078432" r:id="rId65"/>
        </w:object>
      </w:r>
    </w:p>
    <w:p w14:paraId="4909C6BC" w14:textId="77777777" w:rsidR="00D40151" w:rsidRDefault="00D40151" w:rsidP="00D40151">
      <w:pPr>
        <w:pStyle w:val="TF"/>
      </w:pPr>
      <w:r>
        <w:t>Figure 4.2.8.4-2: Non- roaming architecture for 5G Core Network for FN-RG with Wireline 5G Access network and NG RAN</w:t>
      </w:r>
    </w:p>
    <w:p w14:paraId="1719E7DA" w14:textId="77777777" w:rsidR="00D40151" w:rsidRDefault="00D40151" w:rsidP="00D40151">
      <w:pPr>
        <w:rPr>
          <w:lang w:eastAsia="x-none"/>
        </w:rPr>
      </w:pPr>
      <w:r>
        <w:rPr>
          <w:lang w:eastAsia="x-none"/>
        </w:rPr>
        <w:t>The N1 for the FN-RG, which is not 5G capable, is terminated on W-AGF which acts on behalf of the FN-RG.</w:t>
      </w:r>
    </w:p>
    <w:p w14:paraId="57E04998" w14:textId="77777777" w:rsidR="00D40151" w:rsidRDefault="00D40151" w:rsidP="00D40151">
      <w:pPr>
        <w:rPr>
          <w:lang w:eastAsia="x-none"/>
        </w:rPr>
      </w:pPr>
      <w:r>
        <w:rPr>
          <w:lang w:eastAsia="x-none"/>
        </w:rPr>
        <w:t>The FN-RG can only be connected to 5GC via W-5GAN.</w:t>
      </w:r>
    </w:p>
    <w:p w14:paraId="52743D49" w14:textId="77777777" w:rsidR="00D40151" w:rsidRDefault="00D40151" w:rsidP="00D40151">
      <w:pPr>
        <w:pStyle w:val="NO"/>
      </w:pPr>
      <w:r>
        <w:t>NOTE 5:</w:t>
      </w:r>
      <w:r>
        <w:tab/>
        <w:t>The reference architecture in figure 4.2.8.4-2 only shows the architecture and the network functions directly connected to Wireline 5G Access Network, and other parts of the architecture are the same as defined in clause 4.2.</w:t>
      </w:r>
    </w:p>
    <w:p w14:paraId="505FF708" w14:textId="77777777" w:rsidR="00D40151" w:rsidRDefault="00D40151" w:rsidP="00D40151">
      <w:pPr>
        <w:pStyle w:val="NO"/>
      </w:pPr>
      <w:r>
        <w:t>NOTE 6:</w:t>
      </w:r>
      <w:r>
        <w:tab/>
        <w:t>The reference architecture in figure 4.2.8.4-1 supports service based interfaces for AMF, SMF and other NFs not represented in the figure.</w:t>
      </w:r>
    </w:p>
    <w:p w14:paraId="0C94BBC3" w14:textId="77777777" w:rsidR="00D40151" w:rsidRDefault="00D40151" w:rsidP="00D40151">
      <w:pPr>
        <w:pStyle w:val="Heading4"/>
      </w:pPr>
      <w:bookmarkStart w:id="271" w:name="_Toc20149651"/>
      <w:bookmarkStart w:id="272" w:name="_Toc27846442"/>
      <w:bookmarkStart w:id="273" w:name="_Toc36187566"/>
      <w:bookmarkStart w:id="274" w:name="_Toc45183470"/>
      <w:bookmarkStart w:id="275" w:name="_Toc47342312"/>
      <w:bookmarkStart w:id="276" w:name="_Toc51769010"/>
      <w:bookmarkStart w:id="277" w:name="_Toc51829077"/>
      <w:r>
        <w:t>4.2.8.5</w:t>
      </w:r>
      <w:r>
        <w:tab/>
        <w:t>Access to 5GC from devices that do not support 5GC NAS over WLAN access</w:t>
      </w:r>
      <w:bookmarkEnd w:id="271"/>
      <w:bookmarkEnd w:id="272"/>
      <w:bookmarkEnd w:id="273"/>
      <w:bookmarkEnd w:id="274"/>
      <w:bookmarkEnd w:id="275"/>
      <w:bookmarkEnd w:id="276"/>
      <w:bookmarkEnd w:id="277"/>
    </w:p>
    <w:p w14:paraId="40F3D0C0" w14:textId="77777777" w:rsidR="00D40151" w:rsidRDefault="00D40151" w:rsidP="00D40151">
      <w:pPr>
        <w:pStyle w:val="Heading5"/>
      </w:pPr>
      <w:bookmarkStart w:id="278" w:name="_Toc20149652"/>
      <w:bookmarkStart w:id="279" w:name="_Toc27846443"/>
      <w:bookmarkStart w:id="280" w:name="_Toc36187567"/>
      <w:bookmarkStart w:id="281" w:name="_Toc45183471"/>
      <w:bookmarkStart w:id="282" w:name="_Toc47342313"/>
      <w:bookmarkStart w:id="283" w:name="_Toc51769011"/>
      <w:bookmarkStart w:id="284" w:name="_Toc51829078"/>
      <w:r>
        <w:t>4.2.8.5.1</w:t>
      </w:r>
      <w:r>
        <w:tab/>
        <w:t>General</w:t>
      </w:r>
      <w:bookmarkEnd w:id="278"/>
      <w:bookmarkEnd w:id="279"/>
      <w:bookmarkEnd w:id="280"/>
      <w:bookmarkEnd w:id="281"/>
      <w:bookmarkEnd w:id="282"/>
      <w:bookmarkEnd w:id="283"/>
      <w:bookmarkEnd w:id="284"/>
    </w:p>
    <w:p w14:paraId="649C3655" w14:textId="77777777" w:rsidR="00D40151" w:rsidRDefault="00D40151" w:rsidP="00D40151">
      <w:pPr>
        <w:rPr>
          <w:lang w:eastAsia="x-none"/>
        </w:rPr>
      </w:pPr>
      <w:r>
        <w:rPr>
          <w:lang w:eastAsia="x-none"/>
        </w:rPr>
        <w:t>The devices that do not support 5GC NAS signalling over WLAN access are referred to as "Non-5G-Capable over WLAN" devices, or N5CW devices for short. A N5CW device is not capable to operate as a 5G UE that supports 5GC NAS signalling over a WLAN access network, however, it may be capable to operate as a 5G UE over NG-RAN.</w:t>
      </w:r>
    </w:p>
    <w:p w14:paraId="57DD39E3" w14:textId="77777777" w:rsidR="00D40151" w:rsidRDefault="00D40151" w:rsidP="00D40151">
      <w:pPr>
        <w:rPr>
          <w:lang w:eastAsia="x-none"/>
        </w:rPr>
      </w:pPr>
      <w:r>
        <w:rPr>
          <w:lang w:eastAsia="x-none"/>
        </w:rPr>
        <w:t>Clause 4.2.8.5 specifies the 5GC architectural enhancements that enable N5CW devices to access 5GC via trusted WLAN access networks. A trusted WLAN access network is a particular type of a Trusted Non-3GPP Access Network (TNAN) that supports a WLAN access technology, e.g. IEEE 802.11. Not all trusted WLAN access networks support 5GC access from N5CW devices. To support 5GC access from N5CW devices, a trusted WLAN access network must support the special functionality specified below (e.g. it must support a TWIF function).</w:t>
      </w:r>
    </w:p>
    <w:p w14:paraId="5D029F97" w14:textId="77777777" w:rsidR="00D40151" w:rsidRDefault="00D40151" w:rsidP="00D40151">
      <w:pPr>
        <w:rPr>
          <w:lang w:eastAsia="x-none"/>
        </w:rPr>
      </w:pPr>
      <w:r>
        <w:rPr>
          <w:lang w:eastAsia="x-none"/>
        </w:rPr>
        <w:t>When a N5CW device performs an EAP-based access authentication procedure to connect to a trusted WLAN access network, the N5CW device may simultaneously be registered to a 5GC of a PLMN. The 5GC registration is performed by the TWIF function (see next clause) in the trusted WLAN access network, on behalf of the N5CW device. The type of EAP authentication procedure, which is used during the 5GC registration to authenticate the N5CW device, is specified in TS 33.501 [29].</w:t>
      </w:r>
    </w:p>
    <w:p w14:paraId="48B153CC" w14:textId="77777777" w:rsidR="00D40151" w:rsidRDefault="00D40151" w:rsidP="00D40151">
      <w:pPr>
        <w:pStyle w:val="Heading5"/>
      </w:pPr>
      <w:bookmarkStart w:id="285" w:name="_Toc20149653"/>
      <w:bookmarkStart w:id="286" w:name="_Toc27846444"/>
      <w:bookmarkStart w:id="287" w:name="_Toc36187568"/>
      <w:bookmarkStart w:id="288" w:name="_Toc45183472"/>
      <w:bookmarkStart w:id="289" w:name="_Toc47342314"/>
      <w:bookmarkStart w:id="290" w:name="_Toc51769012"/>
      <w:bookmarkStart w:id="291" w:name="_Toc51829079"/>
      <w:r>
        <w:t>4.2.8.5.2</w:t>
      </w:r>
      <w:r>
        <w:tab/>
        <w:t>Reference Architecture</w:t>
      </w:r>
      <w:bookmarkEnd w:id="285"/>
      <w:bookmarkEnd w:id="286"/>
      <w:bookmarkEnd w:id="287"/>
      <w:bookmarkEnd w:id="288"/>
      <w:bookmarkEnd w:id="289"/>
      <w:bookmarkEnd w:id="290"/>
      <w:bookmarkEnd w:id="291"/>
    </w:p>
    <w:p w14:paraId="55E8A12F" w14:textId="77777777" w:rsidR="00D40151" w:rsidRDefault="00D40151" w:rsidP="00D40151">
      <w:pPr>
        <w:rPr>
          <w:lang w:eastAsia="x-none"/>
        </w:rPr>
      </w:pPr>
      <w:r>
        <w:rPr>
          <w:lang w:eastAsia="x-none"/>
        </w:rPr>
        <w:t>The architecture diagram below is based on the general 5GS architecture diagrams in clause 4.2 and shows the main network functions required to support 5GC access from N5CW devices. Other network functions are not shown for simplicity.</w:t>
      </w:r>
    </w:p>
    <w:p w14:paraId="587C6D60" w14:textId="77777777" w:rsidR="00D40151" w:rsidRDefault="00D40151" w:rsidP="00D40151">
      <w:pPr>
        <w:pStyle w:val="TH"/>
      </w:pPr>
      <w:r>
        <w:object w:dxaOrig="10150" w:dyaOrig="5021" w14:anchorId="65B3C2E0">
          <v:shape id="_x0000_i1051" type="#_x0000_t75" style="width:476.25pt;height:236.25pt" o:ole="">
            <v:imagedata r:id="rId66" o:title=""/>
          </v:shape>
          <o:OLEObject Type="Embed" ProgID="Visio.Drawing.11" ShapeID="_x0000_i1051" DrawAspect="Content" ObjectID="_1666078433" r:id="rId67"/>
        </w:object>
      </w:r>
    </w:p>
    <w:p w14:paraId="387CEBE5" w14:textId="77777777" w:rsidR="00D40151" w:rsidRPr="002369B3" w:rsidRDefault="00D40151" w:rsidP="00D40151">
      <w:pPr>
        <w:pStyle w:val="TF"/>
      </w:pPr>
      <w:r>
        <w:t>Figure 4.2.8.5.2-1: Non-roaming and LBO Roaming Architecture for supporting 5GC access from N5CW devices</w:t>
      </w:r>
    </w:p>
    <w:p w14:paraId="2B7278E0" w14:textId="77777777" w:rsidR="00D40151" w:rsidRDefault="00D40151" w:rsidP="00D40151">
      <w:pPr>
        <w:pStyle w:val="Heading5"/>
      </w:pPr>
      <w:bookmarkStart w:id="292" w:name="_Toc20149654"/>
      <w:bookmarkStart w:id="293" w:name="_Toc27846445"/>
      <w:bookmarkStart w:id="294" w:name="_Toc36187569"/>
      <w:bookmarkStart w:id="295" w:name="_Toc45183473"/>
      <w:bookmarkStart w:id="296" w:name="_Toc47342315"/>
      <w:bookmarkStart w:id="297" w:name="_Toc51769013"/>
      <w:bookmarkStart w:id="298" w:name="_Toc51829080"/>
      <w:r>
        <w:t>4.2.8.5.3</w:t>
      </w:r>
      <w:r>
        <w:tab/>
        <w:t>Network Functions</w:t>
      </w:r>
      <w:bookmarkEnd w:id="292"/>
      <w:bookmarkEnd w:id="293"/>
      <w:bookmarkEnd w:id="294"/>
      <w:bookmarkEnd w:id="295"/>
      <w:bookmarkEnd w:id="296"/>
      <w:bookmarkEnd w:id="297"/>
      <w:bookmarkEnd w:id="298"/>
    </w:p>
    <w:p w14:paraId="6193E431" w14:textId="77777777" w:rsidR="00D40151" w:rsidRDefault="00D40151" w:rsidP="00D40151">
      <w:pPr>
        <w:rPr>
          <w:lang w:eastAsia="x-none"/>
        </w:rPr>
      </w:pPr>
      <w:r>
        <w:rPr>
          <w:lang w:eastAsia="x-none"/>
        </w:rPr>
        <w:t>Trusted WLAN Access Point (TWAP): It is a particular type of a Trusted Non-3GPP Access Point (TNAP) specified in clause 4.2.8.2, that supports a WLAN access technology, e.g. IEEE 802.11. This function is outside the scope of the 3GPP specifications.</w:t>
      </w:r>
    </w:p>
    <w:p w14:paraId="01A61C33" w14:textId="77777777" w:rsidR="00D40151" w:rsidRDefault="00D40151" w:rsidP="00D40151">
      <w:pPr>
        <w:rPr>
          <w:lang w:eastAsia="x-none"/>
        </w:rPr>
      </w:pPr>
      <w:r>
        <w:rPr>
          <w:lang w:eastAsia="x-none"/>
        </w:rPr>
        <w:t>Trusted WLAN Interworking Function (TWIF): It provides interworking functionality that enables N5CW devices to access 5GC. The TWIF supports the following functions:</w:t>
      </w:r>
    </w:p>
    <w:p w14:paraId="5C946F52" w14:textId="77777777" w:rsidR="00D40151" w:rsidRDefault="00D40151" w:rsidP="00D40151">
      <w:pPr>
        <w:pStyle w:val="B1"/>
      </w:pPr>
      <w:r>
        <w:t>-</w:t>
      </w:r>
      <w:r>
        <w:tab/>
        <w:t>Terminates the N1, N2 and N3 interfaces.</w:t>
      </w:r>
    </w:p>
    <w:p w14:paraId="457F8FBB" w14:textId="77777777" w:rsidR="00D40151" w:rsidRDefault="00D40151" w:rsidP="00D40151">
      <w:pPr>
        <w:pStyle w:val="B1"/>
      </w:pPr>
      <w:r>
        <w:t>-</w:t>
      </w:r>
      <w:r>
        <w:tab/>
        <w:t>Implements the AMF selection procedure.</w:t>
      </w:r>
    </w:p>
    <w:p w14:paraId="49B9D04D" w14:textId="77777777" w:rsidR="00D40151" w:rsidRDefault="00D40151" w:rsidP="00D40151">
      <w:pPr>
        <w:pStyle w:val="B1"/>
      </w:pPr>
      <w:r>
        <w:t>-</w:t>
      </w:r>
      <w:r>
        <w:tab/>
        <w:t>Implements the NAS protocol stack and exchanges NAS messages with the AMF on behalf of the N5CW device.</w:t>
      </w:r>
    </w:p>
    <w:p w14:paraId="7878EBDE" w14:textId="77777777" w:rsidR="00D40151" w:rsidRDefault="00D40151" w:rsidP="00D40151">
      <w:pPr>
        <w:pStyle w:val="B1"/>
      </w:pPr>
      <w:r>
        <w:t>-</w:t>
      </w:r>
      <w:r>
        <w:tab/>
        <w:t>On the user plane, it relays protocol data units (PDUs) between the Yw interface and the N3 interface.</w:t>
      </w:r>
    </w:p>
    <w:p w14:paraId="51FD91F1" w14:textId="77777777" w:rsidR="00D40151" w:rsidRDefault="00D40151" w:rsidP="00D40151">
      <w:pPr>
        <w:pStyle w:val="B1"/>
      </w:pPr>
      <w:r>
        <w:t>-</w:t>
      </w:r>
      <w:r>
        <w:tab/>
        <w:t>May implement a local mobility anchor within the trusted WLAN access network.</w:t>
      </w:r>
    </w:p>
    <w:p w14:paraId="07D4B2C8" w14:textId="77777777" w:rsidR="00D40151" w:rsidRDefault="00D40151" w:rsidP="00D40151">
      <w:pPr>
        <w:pStyle w:val="Heading5"/>
      </w:pPr>
      <w:bookmarkStart w:id="299" w:name="_Toc20149655"/>
      <w:bookmarkStart w:id="300" w:name="_Toc27846446"/>
      <w:bookmarkStart w:id="301" w:name="_Toc36187570"/>
      <w:bookmarkStart w:id="302" w:name="_Toc45183474"/>
      <w:bookmarkStart w:id="303" w:name="_Toc47342316"/>
      <w:bookmarkStart w:id="304" w:name="_Toc51769014"/>
      <w:bookmarkStart w:id="305" w:name="_Toc51829081"/>
      <w:r>
        <w:t>4.2.8.5.4</w:t>
      </w:r>
      <w:r>
        <w:tab/>
        <w:t>Reference Points</w:t>
      </w:r>
      <w:bookmarkEnd w:id="299"/>
      <w:bookmarkEnd w:id="300"/>
      <w:bookmarkEnd w:id="301"/>
      <w:bookmarkEnd w:id="302"/>
      <w:bookmarkEnd w:id="303"/>
      <w:bookmarkEnd w:id="304"/>
      <w:bookmarkEnd w:id="305"/>
    </w:p>
    <w:p w14:paraId="05DB492C" w14:textId="77777777" w:rsidR="00D40151" w:rsidRDefault="00D40151" w:rsidP="00D40151">
      <w:pPr>
        <w:rPr>
          <w:lang w:eastAsia="x-none"/>
        </w:rPr>
      </w:pPr>
      <w:r>
        <w:rPr>
          <w:lang w:eastAsia="x-none"/>
        </w:rPr>
        <w:t>The Yt' and Yw reference points are both outside the scope of the 3GPP specifications. The Yt' reference point transports WLAN messages (e.g. IEEE 802.11 messages), while the Yw reference point:</w:t>
      </w:r>
    </w:p>
    <w:p w14:paraId="4892DE66" w14:textId="77777777" w:rsidR="00D40151" w:rsidRDefault="00D40151" w:rsidP="00D40151">
      <w:pPr>
        <w:pStyle w:val="B1"/>
      </w:pPr>
      <w:r>
        <w:t>-</w:t>
      </w:r>
      <w:r>
        <w:tab/>
        <w:t>Shall be able to transport authentication messages between the TNAP and the TWIF for enabling authentication of a N5CW device;</w:t>
      </w:r>
    </w:p>
    <w:p w14:paraId="456AB87C" w14:textId="77777777" w:rsidR="00D40151" w:rsidRDefault="00D40151" w:rsidP="00D40151">
      <w:pPr>
        <w:pStyle w:val="B1"/>
      </w:pPr>
      <w:r>
        <w:t>-</w:t>
      </w:r>
      <w:r>
        <w:tab/>
        <w:t>Shall allow the N5CW device to request and receive IP configuration from the TWIF, including an IP address, e.g. with DHCP.</w:t>
      </w:r>
    </w:p>
    <w:p w14:paraId="2A344730" w14:textId="77777777" w:rsidR="00D40151" w:rsidRDefault="00D40151" w:rsidP="00D40151">
      <w:pPr>
        <w:pStyle w:val="B1"/>
      </w:pPr>
      <w:r>
        <w:t>-</w:t>
      </w:r>
      <w:r>
        <w:tab/>
        <w:t>Shall support the transport of user-plane traffic for the N5CW device.</w:t>
      </w:r>
    </w:p>
    <w:p w14:paraId="329BC39F" w14:textId="77777777" w:rsidR="00D40151" w:rsidRDefault="00D40151" w:rsidP="00D40151">
      <w:pPr>
        <w:rPr>
          <w:lang w:eastAsia="x-none"/>
        </w:rPr>
      </w:pPr>
      <w:r>
        <w:rPr>
          <w:lang w:eastAsia="x-none"/>
        </w:rPr>
        <w:t>The N1, N2 and N3 reference points are the same reference points defined in clause 4.2.7.</w:t>
      </w:r>
    </w:p>
    <w:p w14:paraId="1CAC73AB" w14:textId="77777777" w:rsidR="00D40151" w:rsidRPr="009E0DE1" w:rsidRDefault="00D40151" w:rsidP="00D40151">
      <w:pPr>
        <w:pStyle w:val="Heading3"/>
      </w:pPr>
      <w:bookmarkStart w:id="306" w:name="_Toc20149656"/>
      <w:bookmarkStart w:id="307" w:name="_Toc27846447"/>
      <w:bookmarkStart w:id="308" w:name="_Toc36187571"/>
      <w:bookmarkStart w:id="309" w:name="_Toc45183475"/>
      <w:bookmarkStart w:id="310" w:name="_Toc47342317"/>
      <w:bookmarkStart w:id="311" w:name="_Toc51769015"/>
      <w:bookmarkStart w:id="312" w:name="_Toc51829082"/>
      <w:r w:rsidRPr="009E0DE1">
        <w:t>4.2.9</w:t>
      </w:r>
      <w:r w:rsidRPr="009E0DE1">
        <w:tab/>
        <w:t>Network Analytics architecture</w:t>
      </w:r>
      <w:bookmarkEnd w:id="306"/>
      <w:bookmarkEnd w:id="307"/>
      <w:bookmarkEnd w:id="308"/>
      <w:bookmarkEnd w:id="309"/>
      <w:bookmarkEnd w:id="310"/>
      <w:bookmarkEnd w:id="311"/>
      <w:bookmarkEnd w:id="312"/>
    </w:p>
    <w:p w14:paraId="1EDE36D9" w14:textId="77777777" w:rsidR="00D40151" w:rsidRDefault="00D40151" w:rsidP="00D40151">
      <w:r>
        <w:t>The Network Analytics architecture is defined in TS 23.288 [86].</w:t>
      </w:r>
    </w:p>
    <w:p w14:paraId="4DEAE07F" w14:textId="77777777" w:rsidR="00D40151" w:rsidRDefault="00D40151" w:rsidP="00D40151">
      <w:pPr>
        <w:pStyle w:val="Heading3"/>
      </w:pPr>
      <w:bookmarkStart w:id="313" w:name="_Toc20149657"/>
      <w:bookmarkStart w:id="314" w:name="_Toc27846448"/>
      <w:bookmarkStart w:id="315" w:name="_Toc36187572"/>
      <w:bookmarkStart w:id="316" w:name="_Toc45183476"/>
      <w:bookmarkStart w:id="317" w:name="_Toc47342318"/>
      <w:bookmarkStart w:id="318" w:name="_Toc51769016"/>
      <w:bookmarkStart w:id="319" w:name="_Toc51829083"/>
      <w:r>
        <w:lastRenderedPageBreak/>
        <w:t>4.2.10</w:t>
      </w:r>
      <w:r>
        <w:tab/>
        <w:t>Architecture Reference Model for ATSSS Support</w:t>
      </w:r>
      <w:bookmarkEnd w:id="313"/>
      <w:bookmarkEnd w:id="314"/>
      <w:bookmarkEnd w:id="315"/>
      <w:bookmarkEnd w:id="316"/>
      <w:bookmarkEnd w:id="317"/>
      <w:bookmarkEnd w:id="318"/>
      <w:bookmarkEnd w:id="319"/>
    </w:p>
    <w:p w14:paraId="46B354C8" w14:textId="77777777" w:rsidR="00D40151" w:rsidRDefault="00D40151" w:rsidP="00D40151">
      <w:r>
        <w:t>In order to support the ATSSS feature, the 5G System Architecture is extended as shown in Figure 4.2.10-1, Figure 4.2.10-2 and Figure 4.2.10-3. The additional functionality that is supported by the UE and the network functions shown in these figures is specified in clause 5.32 below. In summary:</w:t>
      </w:r>
    </w:p>
    <w:p w14:paraId="68C86507" w14:textId="77777777" w:rsidR="00D40151" w:rsidRPr="002369B3" w:rsidRDefault="00D40151" w:rsidP="00D40151">
      <w:pPr>
        <w:pStyle w:val="B1"/>
      </w:pPr>
      <w:r>
        <w:t>-</w:t>
      </w:r>
      <w:r>
        <w:tab/>
        <w:t>The UE supports one or more of the steering functionalities specified in clause 5.32.6, e.g. MPTCP functionality and/or ATSSS-LL functionality. Each steering functionality in the UE enables traffic steering, switching and splitting across 3GPP access and non-3GPP access, in accordance with the ATSSS rules provided by the network. The ATSSS-LL functionality is mandatory in the UE for MA PDU Session of type Ethernet.</w:t>
      </w:r>
    </w:p>
    <w:p w14:paraId="6AD8BEB8" w14:textId="77777777" w:rsidR="00D40151" w:rsidRDefault="00D40151" w:rsidP="00D40151">
      <w:pPr>
        <w:pStyle w:val="B1"/>
      </w:pPr>
      <w:r>
        <w:t>-</w:t>
      </w:r>
      <w:r>
        <w:tab/>
        <w:t>The UPF may support MPTCP Proxy functionality, which communicates with the MPTCP functionality in the UE by using the MPTCP protocol (IETF RFC 8684 [81]).</w:t>
      </w:r>
    </w:p>
    <w:p w14:paraId="18197861" w14:textId="77777777" w:rsidR="00D40151" w:rsidRDefault="00D40151" w:rsidP="00D40151">
      <w:pPr>
        <w:pStyle w:val="B1"/>
      </w:pPr>
      <w:r>
        <w:t>-</w:t>
      </w:r>
      <w:r>
        <w:tab/>
        <w:t>The UPF may support ATSSS-LL functionality, which is similar to the ATSSS-LL functionality defined for the UE. There is no user plane protocol defined between the ATSSS-LL functionality in the UE and the ATSSS-LL functionality in the UPF. The ATSSS-LL functionality in the UPF is not shown in the following three figures.</w:t>
      </w:r>
    </w:p>
    <w:p w14:paraId="242BEB7F" w14:textId="77777777" w:rsidR="00D40151" w:rsidRDefault="00D40151" w:rsidP="00D40151">
      <w:pPr>
        <w:pStyle w:val="NO"/>
      </w:pPr>
      <w:r>
        <w:t>NOTE 1:</w:t>
      </w:r>
      <w:r>
        <w:tab/>
        <w:t>ATSSS-LL functionality is needed in the 5GC for MA PDU Session of type Ethernet.</w:t>
      </w:r>
    </w:p>
    <w:p w14:paraId="43F61AD6" w14:textId="77777777" w:rsidR="00D40151" w:rsidRDefault="00D40151" w:rsidP="00D40151">
      <w:pPr>
        <w:pStyle w:val="B1"/>
      </w:pPr>
      <w:r>
        <w:t>-</w:t>
      </w:r>
      <w:r>
        <w:tab/>
        <w:t>In addition, the UPF supports Performance Measurement Functionality (PMF), which may be used by the UE to obtain access performance measurements (see clause 5.32.5) over the user-plane of 3GPP access and/or over the user-plane of non-3GPP access.</w:t>
      </w:r>
    </w:p>
    <w:p w14:paraId="53706A51" w14:textId="77777777" w:rsidR="00D40151" w:rsidRDefault="00D40151" w:rsidP="00D40151">
      <w:pPr>
        <w:pStyle w:val="B1"/>
      </w:pPr>
      <w:r>
        <w:t>-</w:t>
      </w:r>
      <w:r>
        <w:tab/>
        <w:t>The AMF, SMF and PCF are extended with new functionality that is further discussed in clause 5.32.</w:t>
      </w:r>
    </w:p>
    <w:p w14:paraId="1AAB98D1" w14:textId="77777777" w:rsidR="00D40151" w:rsidRDefault="00D40151" w:rsidP="00D40151">
      <w:pPr>
        <w:pStyle w:val="TH"/>
      </w:pPr>
      <w:r>
        <w:object w:dxaOrig="9013" w:dyaOrig="3817" w14:anchorId="3C47F254">
          <v:shape id="_x0000_i1052" type="#_x0000_t75" style="width:436.5pt;height:185.25pt" o:ole="">
            <v:imagedata r:id="rId68" o:title=""/>
          </v:shape>
          <o:OLEObject Type="Embed" ProgID="Visio.Drawing.11" ShapeID="_x0000_i1052" DrawAspect="Content" ObjectID="_1666078434" r:id="rId69"/>
        </w:object>
      </w:r>
    </w:p>
    <w:p w14:paraId="44125946" w14:textId="77777777" w:rsidR="00D40151" w:rsidRDefault="00D40151" w:rsidP="00D40151">
      <w:pPr>
        <w:pStyle w:val="TF"/>
      </w:pPr>
      <w:r>
        <w:t>Figure 4.2.10-1: Non-roaming and Roaming with Local Breakout architecture for ATSSS support</w:t>
      </w:r>
    </w:p>
    <w:p w14:paraId="0EF7B9FC" w14:textId="77777777" w:rsidR="00D40151" w:rsidRDefault="00D40151" w:rsidP="00D40151">
      <w:pPr>
        <w:pStyle w:val="NO"/>
      </w:pPr>
      <w:r>
        <w:t>NOTE 2:</w:t>
      </w:r>
      <w:r>
        <w:tab/>
        <w:t>The interactions between the UE and PCF that may be required for ATSSS control are specified in TS 23.503 [45].</w:t>
      </w:r>
    </w:p>
    <w:p w14:paraId="50A6AD12" w14:textId="77777777" w:rsidR="00D40151" w:rsidRDefault="00D40151" w:rsidP="00D40151">
      <w:pPr>
        <w:pStyle w:val="NO"/>
      </w:pPr>
      <w:r>
        <w:t>NOTE 3:</w:t>
      </w:r>
      <w:r>
        <w:tab/>
        <w:t>A UPF that supports the MPTCP Proxy functionality and the PMF can be connected via an N9 reference point, instead of the N3 reference point.</w:t>
      </w:r>
    </w:p>
    <w:p w14:paraId="254A720B" w14:textId="77777777" w:rsidR="00D40151" w:rsidRDefault="00D40151" w:rsidP="00D40151">
      <w:r>
        <w:t>Figure 4.2.10-2 shows the 5G System Architecture for ATSSS support in a roaming case with home-routed traffic and when the UE is registered to the same VPLMN over 3GPP and non-3GPP accesses. In this case, the MPTCP Proxy functionality and the PMF are located in the H-UPF.</w:t>
      </w:r>
    </w:p>
    <w:p w14:paraId="3405D60E" w14:textId="77777777" w:rsidR="00D40151" w:rsidRDefault="00D40151" w:rsidP="00D40151">
      <w:pPr>
        <w:pStyle w:val="TH"/>
      </w:pPr>
      <w:r w:rsidRPr="00B56148">
        <w:object w:dxaOrig="11498" w:dyaOrig="4750" w14:anchorId="2F284A06">
          <v:shape id="_x0000_i1053" type="#_x0000_t75" style="width:480.75pt;height:199.5pt" o:ole="">
            <v:imagedata r:id="rId70" o:title=""/>
          </v:shape>
          <o:OLEObject Type="Embed" ProgID="Visio.Drawing.11" ShapeID="_x0000_i1053" DrawAspect="Content" ObjectID="_1666078435" r:id="rId71"/>
        </w:object>
      </w:r>
    </w:p>
    <w:p w14:paraId="5EF1AA8E" w14:textId="77777777" w:rsidR="00D40151" w:rsidRDefault="00D40151" w:rsidP="00D40151">
      <w:pPr>
        <w:pStyle w:val="TF"/>
      </w:pPr>
      <w:r>
        <w:t>Figure 4.2.10-2: Roaming with Home-routed architecture for ATSSS support (UE registered to the same VPLMN)</w:t>
      </w:r>
    </w:p>
    <w:p w14:paraId="7828F0C2" w14:textId="77777777" w:rsidR="00D40151" w:rsidRDefault="00D40151" w:rsidP="00D40151">
      <w:r>
        <w:t>Figure 4.2.10-3 shows the 5G System Architecture for ATSSS support in a roaming case with home-routed traffic and when the UE is registered to a VPLMN over 3GPP access and to HPLMN over non-3GPP access (i.e. the UE is registered to different PLMNs). In this case, the MPTCP Proxy functionality and the PMF are located in the H-UPF.</w:t>
      </w:r>
    </w:p>
    <w:p w14:paraId="55A94740" w14:textId="77777777" w:rsidR="00D40151" w:rsidRDefault="00D40151" w:rsidP="00D40151">
      <w:pPr>
        <w:pStyle w:val="TH"/>
      </w:pPr>
      <w:r w:rsidRPr="00B56148">
        <w:object w:dxaOrig="11498" w:dyaOrig="5450" w14:anchorId="37AC82ED">
          <v:shape id="_x0000_i1054" type="#_x0000_t75" style="width:480.75pt;height:230.25pt" o:ole="">
            <v:imagedata r:id="rId72" o:title=""/>
          </v:shape>
          <o:OLEObject Type="Embed" ProgID="Visio.Drawing.11" ShapeID="_x0000_i1054" DrawAspect="Content" ObjectID="_1666078436" r:id="rId73"/>
        </w:object>
      </w:r>
    </w:p>
    <w:p w14:paraId="5A1F36FE" w14:textId="77777777" w:rsidR="00D40151" w:rsidRDefault="00D40151" w:rsidP="00D40151">
      <w:pPr>
        <w:pStyle w:val="TF"/>
      </w:pPr>
      <w:r>
        <w:t>Figure 4.2.10-3: Roaming with Home-routed architecture for ATSSS support (UE registered to different PLMNs)</w:t>
      </w:r>
    </w:p>
    <w:p w14:paraId="7A8D98D1" w14:textId="77777777" w:rsidR="00D40151" w:rsidRPr="009E0DE1" w:rsidRDefault="00D40151" w:rsidP="00D40151">
      <w:pPr>
        <w:pStyle w:val="Heading2"/>
      </w:pPr>
      <w:bookmarkStart w:id="320" w:name="_Toc20149658"/>
      <w:bookmarkStart w:id="321" w:name="_Toc27846449"/>
      <w:bookmarkStart w:id="322" w:name="_Toc36187573"/>
      <w:bookmarkStart w:id="323" w:name="_Toc45183477"/>
      <w:bookmarkStart w:id="324" w:name="_Toc47342319"/>
      <w:bookmarkStart w:id="325" w:name="_Toc51769017"/>
      <w:bookmarkStart w:id="326" w:name="_Toc51829084"/>
      <w:r w:rsidRPr="009E0DE1">
        <w:t>4.3</w:t>
      </w:r>
      <w:r w:rsidRPr="009E0DE1">
        <w:tab/>
        <w:t>Interworking with EPC</w:t>
      </w:r>
      <w:bookmarkEnd w:id="320"/>
      <w:bookmarkEnd w:id="321"/>
      <w:bookmarkEnd w:id="322"/>
      <w:bookmarkEnd w:id="323"/>
      <w:bookmarkEnd w:id="324"/>
      <w:bookmarkEnd w:id="325"/>
      <w:bookmarkEnd w:id="326"/>
    </w:p>
    <w:p w14:paraId="252C955F" w14:textId="77777777" w:rsidR="00D40151" w:rsidRPr="009E0DE1" w:rsidRDefault="00D40151" w:rsidP="00D40151">
      <w:pPr>
        <w:pStyle w:val="Heading3"/>
      </w:pPr>
      <w:bookmarkStart w:id="327" w:name="_Toc20149659"/>
      <w:bookmarkStart w:id="328" w:name="_Toc27846450"/>
      <w:bookmarkStart w:id="329" w:name="_Toc36187574"/>
      <w:bookmarkStart w:id="330" w:name="_Toc45183478"/>
      <w:bookmarkStart w:id="331" w:name="_Toc47342320"/>
      <w:bookmarkStart w:id="332" w:name="_Toc51769018"/>
      <w:bookmarkStart w:id="333" w:name="_Toc51829085"/>
      <w:r w:rsidRPr="009E0DE1">
        <w:t>4.3.1</w:t>
      </w:r>
      <w:r w:rsidRPr="009E0DE1">
        <w:tab/>
        <w:t>Non-roaming architecture</w:t>
      </w:r>
      <w:bookmarkEnd w:id="327"/>
      <w:bookmarkEnd w:id="328"/>
      <w:bookmarkEnd w:id="329"/>
      <w:bookmarkEnd w:id="330"/>
      <w:bookmarkEnd w:id="331"/>
      <w:bookmarkEnd w:id="332"/>
      <w:bookmarkEnd w:id="333"/>
    </w:p>
    <w:p w14:paraId="3A6B1256" w14:textId="77777777" w:rsidR="00D40151" w:rsidRPr="009E0DE1" w:rsidRDefault="00D40151" w:rsidP="00D40151">
      <w:r w:rsidRPr="009E0DE1">
        <w:t>Figure 4.3.1-1 represents the non-roaming architecture for interworking between 5GS and EPC/E-UTRAN.</w:t>
      </w:r>
    </w:p>
    <w:bookmarkStart w:id="334" w:name="_MON_1600414475"/>
    <w:bookmarkEnd w:id="334"/>
    <w:p w14:paraId="38AB4941" w14:textId="77777777" w:rsidR="00D40151" w:rsidRDefault="00D40151" w:rsidP="00D40151">
      <w:pPr>
        <w:pStyle w:val="TH"/>
        <w:rPr>
          <w:lang w:eastAsia="zh-CN"/>
        </w:rPr>
      </w:pPr>
      <w:r w:rsidRPr="009E0DE1">
        <w:object w:dxaOrig="8963" w:dyaOrig="5899" w14:anchorId="70278128">
          <v:shape id="_x0000_i1055" type="#_x0000_t75" style="width:449.25pt;height:294pt" o:ole="">
            <v:imagedata r:id="rId74" o:title=""/>
          </v:shape>
          <o:OLEObject Type="Embed" ProgID="Word.Picture.8" ShapeID="_x0000_i1055" DrawAspect="Content" ObjectID="_1666078437" r:id="rId75"/>
        </w:object>
      </w:r>
    </w:p>
    <w:p w14:paraId="1E261E8D" w14:textId="77777777" w:rsidR="00D40151" w:rsidRPr="009E0DE1" w:rsidRDefault="00D40151" w:rsidP="00D40151">
      <w:pPr>
        <w:pStyle w:val="TF"/>
      </w:pPr>
      <w:r w:rsidRPr="009E0DE1">
        <w:rPr>
          <w:lang w:eastAsia="zh-CN"/>
        </w:rPr>
        <w:t xml:space="preserve">Figure 4.3.1-1: </w:t>
      </w:r>
      <w:r w:rsidRPr="009E0DE1">
        <w:t>Non-roaming architecture</w:t>
      </w:r>
      <w:r w:rsidRPr="009E0DE1">
        <w:rPr>
          <w:lang w:eastAsia="zh-CN"/>
        </w:rPr>
        <w:t xml:space="preserve"> for interworking between 5GS and EPC/E-UTRAN</w:t>
      </w:r>
    </w:p>
    <w:p w14:paraId="376EDC31" w14:textId="77777777" w:rsidR="00D40151" w:rsidRPr="009E0DE1" w:rsidRDefault="00D40151" w:rsidP="00D40151">
      <w:pPr>
        <w:pStyle w:val="NO"/>
        <w:rPr>
          <w:rFonts w:eastAsia="MS Mincho"/>
        </w:rPr>
      </w:pPr>
      <w:r w:rsidRPr="009E0DE1">
        <w:t>NOTE 1:</w:t>
      </w:r>
      <w:r w:rsidRPr="009E0DE1">
        <w:tab/>
        <w:t>N26 interface is an inter-CN interface between the MME and 5GS AMF in order to enable interworking between EPC and the NG core. Support of N26 interface in the network is optional for interworking</w:t>
      </w:r>
      <w:r w:rsidRPr="009E0DE1">
        <w:rPr>
          <w:rFonts w:eastAsia="SimSun"/>
        </w:rPr>
        <w:t>. N26 supports subset of the functionalities (essential for interworking) that are supported over S10.</w:t>
      </w:r>
    </w:p>
    <w:p w14:paraId="33021CE4" w14:textId="77777777" w:rsidR="00D40151" w:rsidRPr="009E0DE1" w:rsidRDefault="00D40151" w:rsidP="00D40151">
      <w:pPr>
        <w:pStyle w:val="NO"/>
      </w:pPr>
      <w:r w:rsidRPr="009E0DE1">
        <w:t>NOTE 2:</w:t>
      </w:r>
      <w:r w:rsidRPr="009E0DE1">
        <w:tab/>
        <w:t xml:space="preserve">PGW-C + SMF and UPF + PGW-U are dedicated for interworking between 5GS and EPC, which are optional and are based on UE MM Core Network Capability and UE subscription. UEs that are not subject to 5GS and EPC interworking may be served by entities not dedicated for interworking, i.e. </w:t>
      </w:r>
      <w:r w:rsidRPr="003A24C7">
        <w:t xml:space="preserve">by </w:t>
      </w:r>
      <w:r w:rsidRPr="009E0DE1">
        <w:t>either by PGW or SMF/UPF.</w:t>
      </w:r>
    </w:p>
    <w:p w14:paraId="731B2F8A" w14:textId="77777777" w:rsidR="00D40151" w:rsidRPr="009E0DE1" w:rsidRDefault="00D40151" w:rsidP="00D40151">
      <w:pPr>
        <w:pStyle w:val="NO"/>
      </w:pPr>
      <w:r w:rsidRPr="009E0DE1">
        <w:t>NOTE 3:</w:t>
      </w:r>
      <w:r w:rsidRPr="009E0DE1">
        <w:tab/>
      </w:r>
      <w:r w:rsidRPr="009E0DE1">
        <w:rPr>
          <w:rFonts w:eastAsia="SimSun"/>
        </w:rPr>
        <w:t>T</w:t>
      </w:r>
      <w:r w:rsidRPr="009E0DE1">
        <w:t xml:space="preserve">here can be another UPF (not shown in the figure above) between the NG-RAN and the UPF + PGW-U, i.e. the UPF + PGW-U can support N9 towards </w:t>
      </w:r>
      <w:r w:rsidRPr="009E0DE1">
        <w:rPr>
          <w:rFonts w:eastAsia="SimSun"/>
        </w:rPr>
        <w:t>an</w:t>
      </w:r>
      <w:r w:rsidRPr="009E0DE1">
        <w:t xml:space="preserve"> additional UPF, if needed.</w:t>
      </w:r>
    </w:p>
    <w:p w14:paraId="74FBC3BB" w14:textId="77777777" w:rsidR="00D40151" w:rsidRPr="009E0DE1" w:rsidRDefault="00D40151" w:rsidP="00D40151">
      <w:pPr>
        <w:pStyle w:val="NO"/>
        <w:rPr>
          <w:rFonts w:eastAsia="SimSun"/>
        </w:rPr>
      </w:pPr>
      <w:r w:rsidRPr="009E0DE1">
        <w:t>NOTE 4: Figures and procedures in this specification that depict an SGW make no assumption whether the SGW is deployed as a monolithic SGW or as an SGW split into its control-plane and user-plane functionality as described in TS</w:t>
      </w:r>
      <w:r>
        <w:t> </w:t>
      </w:r>
      <w:r w:rsidRPr="009E0DE1">
        <w:t>23.214</w:t>
      </w:r>
      <w:r>
        <w:t> </w:t>
      </w:r>
      <w:r w:rsidRPr="009E0DE1">
        <w:t>[32].</w:t>
      </w:r>
    </w:p>
    <w:p w14:paraId="7990CDD9" w14:textId="77777777" w:rsidR="00D40151" w:rsidRPr="009E0DE1" w:rsidRDefault="00D40151" w:rsidP="00D40151">
      <w:pPr>
        <w:pStyle w:val="Heading3"/>
      </w:pPr>
      <w:bookmarkStart w:id="335" w:name="_Toc20149660"/>
      <w:bookmarkStart w:id="336" w:name="_Toc27846451"/>
      <w:bookmarkStart w:id="337" w:name="_Toc36187575"/>
      <w:bookmarkStart w:id="338" w:name="_Toc45183479"/>
      <w:bookmarkStart w:id="339" w:name="_Toc47342321"/>
      <w:bookmarkStart w:id="340" w:name="_Toc51769019"/>
      <w:bookmarkStart w:id="341" w:name="_Toc51829086"/>
      <w:r w:rsidRPr="009E0DE1">
        <w:t>4.3.2</w:t>
      </w:r>
      <w:r w:rsidRPr="009E0DE1">
        <w:tab/>
        <w:t>Roaming architecture</w:t>
      </w:r>
      <w:bookmarkEnd w:id="335"/>
      <w:bookmarkEnd w:id="336"/>
      <w:bookmarkEnd w:id="337"/>
      <w:bookmarkEnd w:id="338"/>
      <w:bookmarkEnd w:id="339"/>
      <w:bookmarkEnd w:id="340"/>
      <w:bookmarkEnd w:id="341"/>
    </w:p>
    <w:p w14:paraId="4335F3D8" w14:textId="77777777" w:rsidR="00D40151" w:rsidRPr="009E0DE1" w:rsidRDefault="00D40151" w:rsidP="00D40151">
      <w:r w:rsidRPr="009E0DE1">
        <w:t>Figure 4.3.2-1 represents the Roaming architecture with local breakout and Figure 4.3.2-2 represents the Roaming architecture with home-routed traffic for interworking between 5GS and EPC/E-UTRAN.</w:t>
      </w:r>
    </w:p>
    <w:bookmarkStart w:id="342" w:name="_MON_1600414424"/>
    <w:bookmarkEnd w:id="342"/>
    <w:p w14:paraId="07D8829C" w14:textId="77777777" w:rsidR="00D40151" w:rsidRDefault="00D40151" w:rsidP="00D40151">
      <w:pPr>
        <w:pStyle w:val="TH"/>
        <w:rPr>
          <w:lang w:eastAsia="zh-CN"/>
        </w:rPr>
      </w:pPr>
      <w:r w:rsidRPr="009E0DE1">
        <w:object w:dxaOrig="9131" w:dyaOrig="6610" w14:anchorId="3692CB2D">
          <v:shape id="_x0000_i1056" type="#_x0000_t75" style="width:456.75pt;height:331.5pt" o:ole="">
            <v:imagedata r:id="rId76" o:title=""/>
          </v:shape>
          <o:OLEObject Type="Embed" ProgID="Word.Picture.8" ShapeID="_x0000_i1056" DrawAspect="Content" ObjectID="_1666078438" r:id="rId77"/>
        </w:object>
      </w:r>
    </w:p>
    <w:p w14:paraId="181745AF" w14:textId="77777777" w:rsidR="00D40151" w:rsidRPr="009E0DE1" w:rsidRDefault="00D40151" w:rsidP="00D40151">
      <w:pPr>
        <w:pStyle w:val="TF"/>
        <w:rPr>
          <w:lang w:eastAsia="zh-CN"/>
        </w:rPr>
      </w:pPr>
      <w:r w:rsidRPr="009E0DE1">
        <w:rPr>
          <w:lang w:eastAsia="zh-CN"/>
        </w:rPr>
        <w:t>Figure 4.3.2-1: Local breakout roaming architecture for interworking between 5GS and EPC/E-UTRAN</w:t>
      </w:r>
    </w:p>
    <w:p w14:paraId="4FD90817" w14:textId="77777777" w:rsidR="00D40151" w:rsidRPr="009E0DE1" w:rsidRDefault="00D40151" w:rsidP="00D40151">
      <w:pPr>
        <w:pStyle w:val="NO"/>
      </w:pPr>
      <w:r w:rsidRPr="009E0DE1">
        <w:t>NOTE 1:</w:t>
      </w:r>
      <w:r w:rsidRPr="009E0DE1">
        <w:tab/>
        <w:t>There can be another UPF (not shown in the figure above) between the NG-RAN and the UPF + PGW-U, i.e. the UPF + PGW-U can support N9 towards the additional UPF, if needed.</w:t>
      </w:r>
    </w:p>
    <w:p w14:paraId="54183910" w14:textId="77777777" w:rsidR="00D40151" w:rsidRPr="009E0DE1" w:rsidRDefault="00D40151" w:rsidP="00D40151">
      <w:pPr>
        <w:pStyle w:val="NO"/>
      </w:pPr>
      <w:r w:rsidRPr="009E0DE1">
        <w:t>NOTE 2:</w:t>
      </w:r>
      <w:r w:rsidRPr="009E0DE1">
        <w:tab/>
        <w:t>S9 interface from EPC is not required since no known deployment exists.</w:t>
      </w:r>
    </w:p>
    <w:p w14:paraId="40520B6E" w14:textId="77777777" w:rsidR="00D40151" w:rsidRDefault="00D40151" w:rsidP="00D40151">
      <w:pPr>
        <w:pStyle w:val="TH"/>
        <w:rPr>
          <w:lang w:eastAsia="zh-CN"/>
        </w:rPr>
      </w:pPr>
      <w:r w:rsidRPr="009E0DE1">
        <w:object w:dxaOrig="9617" w:dyaOrig="7778" w14:anchorId="388949B3">
          <v:shape id="_x0000_i1057" type="#_x0000_t75" style="width:480pt;height:401.25pt" o:ole="">
            <v:imagedata r:id="rId78" o:title=""/>
          </v:shape>
          <o:OLEObject Type="Embed" ProgID="Word.Picture.8" ShapeID="_x0000_i1057" DrawAspect="Content" ObjectID="_1666078439" r:id="rId79"/>
        </w:object>
      </w:r>
    </w:p>
    <w:p w14:paraId="268D5507" w14:textId="77777777" w:rsidR="00D40151" w:rsidRPr="009E0DE1" w:rsidRDefault="00D40151" w:rsidP="00D40151">
      <w:pPr>
        <w:pStyle w:val="TF"/>
        <w:rPr>
          <w:lang w:eastAsia="zh-CN"/>
        </w:rPr>
      </w:pPr>
      <w:r w:rsidRPr="009E0DE1">
        <w:rPr>
          <w:lang w:eastAsia="zh-CN"/>
        </w:rPr>
        <w:t>Figure 4.3.2-2: Home-routed roaming architecture for interworking between 5GS and EPC/E-UTRAN</w:t>
      </w:r>
    </w:p>
    <w:p w14:paraId="1703ADC2" w14:textId="77777777" w:rsidR="00D40151" w:rsidRPr="009E0DE1" w:rsidRDefault="00D40151" w:rsidP="00D40151">
      <w:pPr>
        <w:pStyle w:val="Heading3"/>
      </w:pPr>
      <w:bookmarkStart w:id="343" w:name="_Toc20149661"/>
      <w:bookmarkStart w:id="344" w:name="_Toc27846452"/>
      <w:bookmarkStart w:id="345" w:name="_Toc36187576"/>
      <w:bookmarkStart w:id="346" w:name="_Toc45183480"/>
      <w:bookmarkStart w:id="347" w:name="_Toc47342322"/>
      <w:bookmarkStart w:id="348" w:name="_Toc51769020"/>
      <w:bookmarkStart w:id="349" w:name="_Toc51829087"/>
      <w:r w:rsidRPr="009E0DE1">
        <w:t>4.3.3</w:t>
      </w:r>
      <w:r w:rsidRPr="009E0DE1">
        <w:tab/>
        <w:t>Interworking between 5GC via non-3GPP access and E-UTRAN connected to EPC</w:t>
      </w:r>
      <w:bookmarkEnd w:id="343"/>
      <w:bookmarkEnd w:id="344"/>
      <w:bookmarkEnd w:id="345"/>
      <w:bookmarkEnd w:id="346"/>
      <w:bookmarkEnd w:id="347"/>
      <w:bookmarkEnd w:id="348"/>
      <w:bookmarkEnd w:id="349"/>
    </w:p>
    <w:p w14:paraId="032DB882" w14:textId="77777777" w:rsidR="00D40151" w:rsidRPr="009E0DE1" w:rsidRDefault="00D40151" w:rsidP="00D40151">
      <w:pPr>
        <w:pStyle w:val="Heading4"/>
      </w:pPr>
      <w:bookmarkStart w:id="350" w:name="_Toc20149662"/>
      <w:bookmarkStart w:id="351" w:name="_Toc27846453"/>
      <w:bookmarkStart w:id="352" w:name="_Toc36187577"/>
      <w:bookmarkStart w:id="353" w:name="_Toc45183481"/>
      <w:bookmarkStart w:id="354" w:name="_Toc47342323"/>
      <w:bookmarkStart w:id="355" w:name="_Toc51769021"/>
      <w:bookmarkStart w:id="356" w:name="_Toc51829088"/>
      <w:r w:rsidRPr="009E0DE1">
        <w:t>4.3.3.1</w:t>
      </w:r>
      <w:r w:rsidRPr="009E0DE1">
        <w:tab/>
        <w:t>Non-roaming architecture</w:t>
      </w:r>
      <w:bookmarkEnd w:id="350"/>
      <w:bookmarkEnd w:id="351"/>
      <w:bookmarkEnd w:id="352"/>
      <w:bookmarkEnd w:id="353"/>
      <w:bookmarkEnd w:id="354"/>
      <w:bookmarkEnd w:id="355"/>
      <w:bookmarkEnd w:id="356"/>
    </w:p>
    <w:p w14:paraId="0C0BFC37" w14:textId="77777777" w:rsidR="00D40151" w:rsidRPr="009E0DE1" w:rsidRDefault="00D40151" w:rsidP="00D40151">
      <w:r w:rsidRPr="009E0DE1">
        <w:t>Figure 4.3.3-1 represents the non-roaming architecture for interworking between 5GC via non-3GPP access and EPC/E-UTRAN.</w:t>
      </w:r>
    </w:p>
    <w:bookmarkStart w:id="357" w:name="_MON_1631681159"/>
    <w:bookmarkEnd w:id="357"/>
    <w:p w14:paraId="42D78B2C" w14:textId="77777777" w:rsidR="00D40151" w:rsidRDefault="00D40151" w:rsidP="00D40151">
      <w:pPr>
        <w:pStyle w:val="TH"/>
        <w:rPr>
          <w:lang w:eastAsia="zh-CN"/>
        </w:rPr>
      </w:pPr>
      <w:r w:rsidRPr="009E0DE1">
        <w:object w:dxaOrig="8963" w:dyaOrig="5899" w14:anchorId="05DD3564">
          <v:shape id="_x0000_i1058" type="#_x0000_t75" style="width:449.25pt;height:294pt" o:ole="">
            <v:imagedata r:id="rId80" o:title=""/>
          </v:shape>
          <o:OLEObject Type="Embed" ProgID="Word.Picture.8" ShapeID="_x0000_i1058" DrawAspect="Content" ObjectID="_1666078440" r:id="rId81"/>
        </w:object>
      </w:r>
    </w:p>
    <w:p w14:paraId="6202E280" w14:textId="77777777" w:rsidR="00D40151" w:rsidRPr="009E0DE1" w:rsidRDefault="00D40151" w:rsidP="00D40151">
      <w:pPr>
        <w:pStyle w:val="TF"/>
      </w:pPr>
      <w:r w:rsidRPr="009E0DE1">
        <w:rPr>
          <w:lang w:eastAsia="zh-CN"/>
        </w:rPr>
        <w:t>Figure 4.3.3</w:t>
      </w:r>
      <w:r>
        <w:rPr>
          <w:lang w:eastAsia="zh-CN"/>
        </w:rPr>
        <w:t>.1</w:t>
      </w:r>
      <w:r w:rsidRPr="009E0DE1">
        <w:rPr>
          <w:lang w:eastAsia="zh-CN"/>
        </w:rPr>
        <w:t xml:space="preserve">-1: </w:t>
      </w:r>
      <w:r w:rsidRPr="009E0DE1">
        <w:t>Non-roaming architecture</w:t>
      </w:r>
      <w:r w:rsidRPr="009E0DE1">
        <w:rPr>
          <w:lang w:eastAsia="zh-CN"/>
        </w:rPr>
        <w:t xml:space="preserve"> for interworking between </w:t>
      </w:r>
      <w:r w:rsidRPr="009E0DE1">
        <w:t xml:space="preserve">5GC via non-3GPP access </w:t>
      </w:r>
      <w:r w:rsidRPr="009E0DE1">
        <w:rPr>
          <w:lang w:eastAsia="zh-CN"/>
        </w:rPr>
        <w:t>and EPC/E-UTRAN</w:t>
      </w:r>
    </w:p>
    <w:p w14:paraId="23B83D04" w14:textId="77777777" w:rsidR="00D40151" w:rsidRPr="009E0DE1" w:rsidRDefault="00D40151" w:rsidP="00D40151">
      <w:pPr>
        <w:pStyle w:val="NO"/>
      </w:pPr>
      <w:r w:rsidRPr="009E0DE1">
        <w:t>NOTE 1:</w:t>
      </w:r>
      <w:r w:rsidRPr="009E0DE1">
        <w:tab/>
      </w:r>
      <w:r w:rsidRPr="009E0DE1">
        <w:rPr>
          <w:rFonts w:eastAsia="SimSun"/>
        </w:rPr>
        <w:t>T</w:t>
      </w:r>
      <w:r w:rsidRPr="009E0DE1">
        <w:t>here can be another UPF (not shown in the figure above) between the N3IWF</w:t>
      </w:r>
      <w:r>
        <w:t>/TNGF</w:t>
      </w:r>
      <w:r w:rsidRPr="009E0DE1">
        <w:t xml:space="preserve"> and the UPF + PGW-U, i.e. the UPF + PGW-U can support N9 towards </w:t>
      </w:r>
      <w:r w:rsidRPr="009E0DE1">
        <w:rPr>
          <w:rFonts w:eastAsia="SimSun"/>
        </w:rPr>
        <w:t>an</w:t>
      </w:r>
      <w:r w:rsidRPr="009E0DE1">
        <w:t xml:space="preserve"> additional UPF, if needed.</w:t>
      </w:r>
    </w:p>
    <w:p w14:paraId="6E09873C" w14:textId="77777777" w:rsidR="00D40151" w:rsidRPr="009E0DE1" w:rsidRDefault="00D40151" w:rsidP="00D40151">
      <w:pPr>
        <w:pStyle w:val="NO"/>
      </w:pPr>
      <w:r w:rsidRPr="009E0DE1">
        <w:t>NOTE 2:</w:t>
      </w:r>
      <w:r w:rsidRPr="009E0DE1">
        <w:tab/>
        <w:t>N26 interface is not precluded, but it is not shown in the figure because it is not required for the interworking between 5GC via non-3GPP access and EPC/E-UTRAN.</w:t>
      </w:r>
    </w:p>
    <w:p w14:paraId="7E95FF41" w14:textId="77777777" w:rsidR="00D40151" w:rsidRPr="009E0DE1" w:rsidRDefault="00D40151" w:rsidP="00D40151">
      <w:pPr>
        <w:pStyle w:val="Heading4"/>
      </w:pPr>
      <w:bookmarkStart w:id="358" w:name="_Toc20149663"/>
      <w:bookmarkStart w:id="359" w:name="_Toc27846454"/>
      <w:bookmarkStart w:id="360" w:name="_Toc36187578"/>
      <w:bookmarkStart w:id="361" w:name="_Toc45183482"/>
      <w:bookmarkStart w:id="362" w:name="_Toc47342324"/>
      <w:bookmarkStart w:id="363" w:name="_Toc51769022"/>
      <w:bookmarkStart w:id="364" w:name="_Toc51829089"/>
      <w:r w:rsidRPr="009E0DE1">
        <w:t>4.3.3.2</w:t>
      </w:r>
      <w:r w:rsidRPr="009E0DE1">
        <w:tab/>
        <w:t>Roaming architecture</w:t>
      </w:r>
      <w:bookmarkEnd w:id="358"/>
      <w:bookmarkEnd w:id="359"/>
      <w:bookmarkEnd w:id="360"/>
      <w:bookmarkEnd w:id="361"/>
      <w:bookmarkEnd w:id="362"/>
      <w:bookmarkEnd w:id="363"/>
      <w:bookmarkEnd w:id="364"/>
    </w:p>
    <w:p w14:paraId="5B6E678F" w14:textId="77777777" w:rsidR="00D40151" w:rsidRPr="009E0DE1" w:rsidRDefault="00D40151" w:rsidP="00D40151">
      <w:r w:rsidRPr="009E0DE1">
        <w:t>Figure 4.3.3.2-1 represents the Roaming architecture with local breakout and Figure 4.3.3.2-2 represents the Roaming architecture with home-routed traffic for interworking between 5GC via non-3GPP access and EPC/E-UTRAN.</w:t>
      </w:r>
    </w:p>
    <w:bookmarkStart w:id="365" w:name="_MON_1631681432"/>
    <w:bookmarkEnd w:id="365"/>
    <w:p w14:paraId="3587B809" w14:textId="77777777" w:rsidR="00D40151" w:rsidRDefault="00D40151" w:rsidP="00D40151">
      <w:pPr>
        <w:pStyle w:val="TH"/>
        <w:rPr>
          <w:lang w:eastAsia="zh-CN"/>
        </w:rPr>
      </w:pPr>
      <w:r w:rsidRPr="009E0DE1">
        <w:object w:dxaOrig="9131" w:dyaOrig="6610" w14:anchorId="1255FD3F">
          <v:shape id="_x0000_i1059" type="#_x0000_t75" style="width:456.75pt;height:331.5pt" o:ole="">
            <v:imagedata r:id="rId82" o:title=""/>
          </v:shape>
          <o:OLEObject Type="Embed" ProgID="Word.Picture.8" ShapeID="_x0000_i1059" DrawAspect="Content" ObjectID="_1666078441" r:id="rId83"/>
        </w:object>
      </w:r>
    </w:p>
    <w:p w14:paraId="32ABF801" w14:textId="77777777" w:rsidR="00D40151" w:rsidRPr="009E0DE1" w:rsidRDefault="00D40151" w:rsidP="00D40151">
      <w:pPr>
        <w:pStyle w:val="TF"/>
        <w:rPr>
          <w:lang w:eastAsia="zh-CN"/>
        </w:rPr>
      </w:pPr>
      <w:r w:rsidRPr="009E0DE1">
        <w:rPr>
          <w:lang w:eastAsia="zh-CN"/>
        </w:rPr>
        <w:t>Figure 4.3.3</w:t>
      </w:r>
      <w:r>
        <w:rPr>
          <w:lang w:eastAsia="zh-CN"/>
        </w:rPr>
        <w:t>.2</w:t>
      </w:r>
      <w:r w:rsidRPr="009E0DE1">
        <w:rPr>
          <w:lang w:eastAsia="zh-CN"/>
        </w:rPr>
        <w:t>-1: Local breakout roaming architecture for interworking between 5GC via non-3GPP access and EPC/E-UTRAN</w:t>
      </w:r>
    </w:p>
    <w:p w14:paraId="0A5603D3" w14:textId="77777777" w:rsidR="00D40151" w:rsidRPr="009E0DE1" w:rsidRDefault="00D40151" w:rsidP="00D40151">
      <w:pPr>
        <w:pStyle w:val="NO"/>
      </w:pPr>
      <w:r w:rsidRPr="009E0DE1">
        <w:t>NOTE 1:</w:t>
      </w:r>
      <w:r w:rsidRPr="009E0DE1">
        <w:tab/>
        <w:t>There can be another UPF (not shown in the figure above) between the N3IWF</w:t>
      </w:r>
      <w:r>
        <w:t>/TNGF</w:t>
      </w:r>
      <w:r w:rsidRPr="009E0DE1">
        <w:t xml:space="preserve"> and the UPF + PGW-U, i.e. the UPF + PGW-U can support N9 towards the additional UPF, if needed.</w:t>
      </w:r>
    </w:p>
    <w:p w14:paraId="20DD77BE" w14:textId="77777777" w:rsidR="00D40151" w:rsidRPr="009E0DE1" w:rsidRDefault="00D40151" w:rsidP="00D40151">
      <w:pPr>
        <w:pStyle w:val="NO"/>
      </w:pPr>
      <w:r w:rsidRPr="009E0DE1">
        <w:t>NOTE 2:</w:t>
      </w:r>
      <w:r w:rsidRPr="009E0DE1">
        <w:tab/>
        <w:t>S9 interface from EPC is not required since no known deployment exists.</w:t>
      </w:r>
    </w:p>
    <w:p w14:paraId="6B476F70" w14:textId="77777777" w:rsidR="00D40151" w:rsidRPr="009E0DE1" w:rsidRDefault="00D40151" w:rsidP="00D40151">
      <w:pPr>
        <w:pStyle w:val="NO"/>
      </w:pPr>
      <w:r w:rsidRPr="009E0DE1">
        <w:t>NOTE 3:</w:t>
      </w:r>
      <w:r w:rsidRPr="009E0DE1">
        <w:tab/>
        <w:t>N26 interface is not precluded, but it not shown in the figure because it is not required for the interworking between 5GC via non-3GPP access and EPC/E-UTRAN.</w:t>
      </w:r>
    </w:p>
    <w:bookmarkStart w:id="366" w:name="_MON_1631681492"/>
    <w:bookmarkEnd w:id="366"/>
    <w:p w14:paraId="2E8B1D77" w14:textId="77777777" w:rsidR="00D40151" w:rsidRDefault="00D40151" w:rsidP="00D40151">
      <w:pPr>
        <w:pStyle w:val="TH"/>
        <w:rPr>
          <w:lang w:eastAsia="zh-CN"/>
        </w:rPr>
      </w:pPr>
      <w:r w:rsidRPr="009E0DE1">
        <w:object w:dxaOrig="9617" w:dyaOrig="7778" w14:anchorId="07E10B0B">
          <v:shape id="_x0000_i1060" type="#_x0000_t75" style="width:480pt;height:401.25pt" o:ole="">
            <v:imagedata r:id="rId84" o:title=""/>
          </v:shape>
          <o:OLEObject Type="Embed" ProgID="Word.Picture.8" ShapeID="_x0000_i1060" DrawAspect="Content" ObjectID="_1666078442" r:id="rId85"/>
        </w:object>
      </w:r>
    </w:p>
    <w:p w14:paraId="29F628C9" w14:textId="77777777" w:rsidR="00D40151" w:rsidRPr="009E0DE1" w:rsidRDefault="00D40151" w:rsidP="00D40151">
      <w:pPr>
        <w:pStyle w:val="TF"/>
        <w:rPr>
          <w:lang w:eastAsia="zh-CN"/>
        </w:rPr>
      </w:pPr>
      <w:r w:rsidRPr="009E0DE1">
        <w:rPr>
          <w:lang w:eastAsia="zh-CN"/>
        </w:rPr>
        <w:t xml:space="preserve">Figure 4.3.3.2-2: Home-routed roaming architecture for interworking between </w:t>
      </w:r>
      <w:r w:rsidRPr="009E0DE1">
        <w:t xml:space="preserve">5GC via non-3GPP access </w:t>
      </w:r>
      <w:r w:rsidRPr="009E0DE1">
        <w:rPr>
          <w:lang w:eastAsia="zh-CN"/>
        </w:rPr>
        <w:t>and EPC/E-UTRAN</w:t>
      </w:r>
    </w:p>
    <w:p w14:paraId="63877697" w14:textId="77777777" w:rsidR="00D40151" w:rsidRPr="009E0DE1" w:rsidRDefault="00D40151" w:rsidP="00D40151">
      <w:pPr>
        <w:pStyle w:val="NO"/>
      </w:pPr>
      <w:r w:rsidRPr="009E0DE1">
        <w:t>NOTE 4:</w:t>
      </w:r>
      <w:r w:rsidRPr="009E0DE1">
        <w:tab/>
        <w:t>N26 interface is not precluded, but it not shown in the figure because it is not required for the interworking between 5GC via non-3GPP access and EPC/E-UTRAN.</w:t>
      </w:r>
    </w:p>
    <w:p w14:paraId="5EDD7B4F" w14:textId="77777777" w:rsidR="00D40151" w:rsidRPr="009E0DE1" w:rsidRDefault="00D40151" w:rsidP="00D40151">
      <w:pPr>
        <w:pStyle w:val="Heading3"/>
      </w:pPr>
      <w:bookmarkStart w:id="367" w:name="_Toc20149664"/>
      <w:bookmarkStart w:id="368" w:name="_Toc27846455"/>
      <w:bookmarkStart w:id="369" w:name="_Toc36187579"/>
      <w:bookmarkStart w:id="370" w:name="_Toc45183483"/>
      <w:bookmarkStart w:id="371" w:name="_Toc47342325"/>
      <w:bookmarkStart w:id="372" w:name="_Toc51769023"/>
      <w:bookmarkStart w:id="373" w:name="_Toc51829090"/>
      <w:r w:rsidRPr="009E0DE1">
        <w:t>4.3.4</w:t>
      </w:r>
      <w:r w:rsidRPr="009E0DE1">
        <w:tab/>
        <w:t>Interworking between ePDG connected to EPC and 5GS</w:t>
      </w:r>
      <w:bookmarkEnd w:id="367"/>
      <w:bookmarkEnd w:id="368"/>
      <w:bookmarkEnd w:id="369"/>
      <w:bookmarkEnd w:id="370"/>
      <w:bookmarkEnd w:id="371"/>
      <w:bookmarkEnd w:id="372"/>
      <w:bookmarkEnd w:id="373"/>
    </w:p>
    <w:p w14:paraId="71D07A96" w14:textId="77777777" w:rsidR="00D40151" w:rsidRPr="009E0DE1" w:rsidRDefault="00D40151" w:rsidP="00D40151">
      <w:pPr>
        <w:pStyle w:val="Heading4"/>
      </w:pPr>
      <w:bookmarkStart w:id="374" w:name="_Toc20149665"/>
      <w:bookmarkStart w:id="375" w:name="_Toc27846456"/>
      <w:bookmarkStart w:id="376" w:name="_Toc36187580"/>
      <w:bookmarkStart w:id="377" w:name="_Toc45183484"/>
      <w:bookmarkStart w:id="378" w:name="_Toc47342326"/>
      <w:bookmarkStart w:id="379" w:name="_Toc51769024"/>
      <w:bookmarkStart w:id="380" w:name="_Toc51829091"/>
      <w:r w:rsidRPr="009E0DE1">
        <w:t>4.3.4.1</w:t>
      </w:r>
      <w:r w:rsidRPr="009E0DE1">
        <w:tab/>
        <w:t>Non-roaming architecture</w:t>
      </w:r>
      <w:bookmarkEnd w:id="374"/>
      <w:bookmarkEnd w:id="375"/>
      <w:bookmarkEnd w:id="376"/>
      <w:bookmarkEnd w:id="377"/>
      <w:bookmarkEnd w:id="378"/>
      <w:bookmarkEnd w:id="379"/>
      <w:bookmarkEnd w:id="380"/>
    </w:p>
    <w:p w14:paraId="65FBB41E" w14:textId="77777777" w:rsidR="00D40151" w:rsidRPr="009E0DE1" w:rsidRDefault="00D40151" w:rsidP="00D40151">
      <w:r w:rsidRPr="009E0DE1">
        <w:t>Figure 4.3.4.1-1 represents the non-roaming architecture for interworking between ePDG/EPC and 5GS.</w:t>
      </w:r>
    </w:p>
    <w:p w14:paraId="0439C4D5" w14:textId="77777777" w:rsidR="00D40151" w:rsidRDefault="00D40151" w:rsidP="00D40151">
      <w:pPr>
        <w:pStyle w:val="TH"/>
        <w:rPr>
          <w:lang w:eastAsia="zh-CN"/>
        </w:rPr>
      </w:pPr>
      <w:r w:rsidRPr="009E0DE1">
        <w:rPr>
          <w:noProof/>
        </w:rPr>
        <w:object w:dxaOrig="9356" w:dyaOrig="6093" w14:anchorId="5F715E77">
          <v:shape id="_x0000_i1061" type="#_x0000_t75" style="width:468pt;height:303.75pt" o:ole="">
            <v:imagedata r:id="rId86" o:title=""/>
          </v:shape>
          <o:OLEObject Type="Embed" ProgID="Word.Picture.8" ShapeID="_x0000_i1061" DrawAspect="Content" ObjectID="_1666078443" r:id="rId87"/>
        </w:object>
      </w:r>
    </w:p>
    <w:p w14:paraId="3740E25E" w14:textId="77777777" w:rsidR="00D40151" w:rsidRPr="009E0DE1" w:rsidRDefault="00D40151" w:rsidP="00D40151">
      <w:pPr>
        <w:pStyle w:val="TF"/>
      </w:pPr>
      <w:r w:rsidRPr="009E0DE1">
        <w:rPr>
          <w:lang w:eastAsia="zh-CN"/>
        </w:rPr>
        <w:t xml:space="preserve">Figure 4.3.4.1-1: </w:t>
      </w:r>
      <w:r w:rsidRPr="009E0DE1">
        <w:t>Non-roaming architecture</w:t>
      </w:r>
      <w:r w:rsidRPr="009E0DE1">
        <w:rPr>
          <w:lang w:eastAsia="zh-CN"/>
        </w:rPr>
        <w:t xml:space="preserve"> for interworking between ePDG/EPC and </w:t>
      </w:r>
      <w:r w:rsidRPr="009E0DE1">
        <w:t>5GS</w:t>
      </w:r>
    </w:p>
    <w:p w14:paraId="4F38F276" w14:textId="77777777" w:rsidR="00D40151" w:rsidRPr="009E0DE1" w:rsidRDefault="00D40151" w:rsidP="00D40151">
      <w:pPr>
        <w:pStyle w:val="NO"/>
      </w:pPr>
      <w:r w:rsidRPr="009E0DE1">
        <w:t>NOTE 1:</w:t>
      </w:r>
      <w:r w:rsidRPr="009E0DE1">
        <w:tab/>
      </w:r>
      <w:r w:rsidRPr="009E0DE1">
        <w:rPr>
          <w:rFonts w:eastAsia="SimSun"/>
        </w:rPr>
        <w:t>The details of the interfaces between the UE and the ePDG, and between EPC nodes (i.e. SWm, SWx, S2b and S6b), are documented in TS</w:t>
      </w:r>
      <w:r>
        <w:rPr>
          <w:rFonts w:eastAsia="SimSun"/>
        </w:rPr>
        <w:t> </w:t>
      </w:r>
      <w:r w:rsidRPr="009E0DE1">
        <w:rPr>
          <w:rFonts w:eastAsia="SimSun"/>
        </w:rPr>
        <w:t>23.402</w:t>
      </w:r>
      <w:r>
        <w:rPr>
          <w:rFonts w:eastAsia="SimSun"/>
        </w:rPr>
        <w:t> </w:t>
      </w:r>
      <w:r w:rsidRPr="009E0DE1">
        <w:rPr>
          <w:rFonts w:eastAsia="SimSun"/>
        </w:rPr>
        <w:t>[43].</w:t>
      </w:r>
    </w:p>
    <w:p w14:paraId="56BA6930" w14:textId="77777777" w:rsidR="00D40151" w:rsidRDefault="00D40151" w:rsidP="00D40151">
      <w:pPr>
        <w:pStyle w:val="NO"/>
      </w:pPr>
      <w:r>
        <w:t>NOTE 2:</w:t>
      </w:r>
      <w:r>
        <w:tab/>
        <w:t>Interworking with ePDG is only supported with GTP based S2b. S6b interface is optional (see TS 23.502 [3] clause 4.11.4.3.6).</w:t>
      </w:r>
    </w:p>
    <w:p w14:paraId="48624BDA" w14:textId="77777777" w:rsidR="00D40151" w:rsidRPr="009E0DE1" w:rsidRDefault="00D40151" w:rsidP="00D40151">
      <w:pPr>
        <w:pStyle w:val="Heading4"/>
      </w:pPr>
      <w:bookmarkStart w:id="381" w:name="_Toc20149666"/>
      <w:bookmarkStart w:id="382" w:name="_Toc27846457"/>
      <w:bookmarkStart w:id="383" w:name="_Toc36187581"/>
      <w:bookmarkStart w:id="384" w:name="_Toc45183485"/>
      <w:bookmarkStart w:id="385" w:name="_Toc47342327"/>
      <w:bookmarkStart w:id="386" w:name="_Toc51769025"/>
      <w:bookmarkStart w:id="387" w:name="_Toc51829092"/>
      <w:r w:rsidRPr="009E0DE1">
        <w:t>4.3.4.2</w:t>
      </w:r>
      <w:r w:rsidRPr="009E0DE1">
        <w:tab/>
        <w:t>Roaming architectures</w:t>
      </w:r>
      <w:bookmarkEnd w:id="381"/>
      <w:bookmarkEnd w:id="382"/>
      <w:bookmarkEnd w:id="383"/>
      <w:bookmarkEnd w:id="384"/>
      <w:bookmarkEnd w:id="385"/>
      <w:bookmarkEnd w:id="386"/>
      <w:bookmarkEnd w:id="387"/>
    </w:p>
    <w:p w14:paraId="7E04B5DF" w14:textId="77777777" w:rsidR="00D40151" w:rsidRPr="009E0DE1" w:rsidRDefault="00D40151" w:rsidP="00D40151">
      <w:r w:rsidRPr="009E0DE1">
        <w:t>Figure 4.3.4.2-1 represents the Roaming architecture with local breakout and Figure 4.3.4.2-2 represents the Roaming architecture with home-routed traffic for interworking between ePDG/EPC and 5GS.</w:t>
      </w:r>
    </w:p>
    <w:bookmarkStart w:id="388" w:name="_Hlk8991241"/>
    <w:p w14:paraId="15C21763" w14:textId="77777777" w:rsidR="00D40151" w:rsidRDefault="00D40151" w:rsidP="00D40151">
      <w:pPr>
        <w:pStyle w:val="TH"/>
        <w:rPr>
          <w:lang w:eastAsia="zh-CN"/>
        </w:rPr>
      </w:pPr>
      <w:r w:rsidRPr="009E0DE1">
        <w:rPr>
          <w:noProof/>
        </w:rPr>
        <w:object w:dxaOrig="9356" w:dyaOrig="7085" w14:anchorId="1B41E149">
          <v:shape id="_x0000_i1062" type="#_x0000_t75" style="width:468pt;height:354pt" o:ole="">
            <v:imagedata r:id="rId88" o:title=""/>
          </v:shape>
          <o:OLEObject Type="Embed" ProgID="Word.Picture.8" ShapeID="_x0000_i1062" DrawAspect="Content" ObjectID="_1666078444" r:id="rId89"/>
        </w:object>
      </w:r>
      <w:bookmarkEnd w:id="388"/>
    </w:p>
    <w:p w14:paraId="5207EFAE" w14:textId="77777777" w:rsidR="00D40151" w:rsidRPr="009E0DE1" w:rsidRDefault="00D40151" w:rsidP="00D40151">
      <w:pPr>
        <w:pStyle w:val="TF"/>
        <w:rPr>
          <w:lang w:eastAsia="zh-CN"/>
        </w:rPr>
      </w:pPr>
      <w:r w:rsidRPr="009E0DE1">
        <w:rPr>
          <w:lang w:eastAsia="zh-CN"/>
        </w:rPr>
        <w:t>Figure 4.3.4.2-1:</w:t>
      </w:r>
      <w:r w:rsidRPr="009E0DE1">
        <w:rPr>
          <w:lang w:eastAsia="zh-CN"/>
        </w:rPr>
        <w:tab/>
        <w:t xml:space="preserve">Local breakout roaming architecture for interworking between ePDG/EPC and </w:t>
      </w:r>
      <w:r w:rsidRPr="009E0DE1">
        <w:t>5GS</w:t>
      </w:r>
    </w:p>
    <w:p w14:paraId="1582C154" w14:textId="77777777" w:rsidR="00D40151" w:rsidRPr="009E0DE1" w:rsidRDefault="00D40151" w:rsidP="00D40151">
      <w:pPr>
        <w:pStyle w:val="NO"/>
      </w:pPr>
      <w:bookmarkStart w:id="389" w:name="_Hlk498373387"/>
      <w:r w:rsidRPr="009E0DE1">
        <w:t>NOTE 1:</w:t>
      </w:r>
      <w:r w:rsidRPr="009E0DE1">
        <w:tab/>
      </w:r>
      <w:r w:rsidRPr="009E0DE1">
        <w:rPr>
          <w:rFonts w:eastAsia="SimSun"/>
        </w:rPr>
        <w:t>The details of the interfaces between the UE and the ePDG, and between EPC nodes (i.e. SWm, SWd, SWx, S2b and S6b), are documented in TS</w:t>
      </w:r>
      <w:r>
        <w:rPr>
          <w:rFonts w:eastAsia="SimSun"/>
        </w:rPr>
        <w:t> </w:t>
      </w:r>
      <w:r w:rsidRPr="009E0DE1">
        <w:rPr>
          <w:rFonts w:eastAsia="SimSun"/>
        </w:rPr>
        <w:t>23.402</w:t>
      </w:r>
      <w:r>
        <w:rPr>
          <w:rFonts w:eastAsia="SimSun"/>
        </w:rPr>
        <w:t> </w:t>
      </w:r>
      <w:r w:rsidRPr="009E0DE1">
        <w:rPr>
          <w:rFonts w:eastAsia="SimSun"/>
        </w:rPr>
        <w:t>[43].</w:t>
      </w:r>
    </w:p>
    <w:bookmarkEnd w:id="389"/>
    <w:p w14:paraId="543F6232" w14:textId="77777777" w:rsidR="00D40151" w:rsidRDefault="00D40151" w:rsidP="00D40151">
      <w:pPr>
        <w:pStyle w:val="NO"/>
      </w:pPr>
      <w:r>
        <w:t>NOTE 2:</w:t>
      </w:r>
      <w:r>
        <w:tab/>
        <w:t>Interworking with ePDG is only supported with GTP based S2b. S6b interface is optional (see TS 23.502 [3] clause 4.11.4.3.6).</w:t>
      </w:r>
    </w:p>
    <w:p w14:paraId="1EA6F839" w14:textId="77777777" w:rsidR="00D40151" w:rsidRDefault="00D40151" w:rsidP="00D40151">
      <w:pPr>
        <w:pStyle w:val="TH"/>
        <w:rPr>
          <w:lang w:eastAsia="zh-CN"/>
        </w:rPr>
      </w:pPr>
      <w:r w:rsidRPr="009E0DE1">
        <w:rPr>
          <w:noProof/>
        </w:rPr>
        <w:object w:dxaOrig="9617" w:dyaOrig="7935" w14:anchorId="496C7021">
          <v:shape id="_x0000_i1063" type="#_x0000_t75" style="width:480pt;height:411.75pt" o:ole="">
            <v:imagedata r:id="rId90" o:title=""/>
          </v:shape>
          <o:OLEObject Type="Embed" ProgID="Word.Picture.8" ShapeID="_x0000_i1063" DrawAspect="Content" ObjectID="_1666078445" r:id="rId91"/>
        </w:object>
      </w:r>
    </w:p>
    <w:p w14:paraId="068D774E" w14:textId="77777777" w:rsidR="00D40151" w:rsidRPr="009E0DE1" w:rsidRDefault="00D40151" w:rsidP="00D40151">
      <w:pPr>
        <w:pStyle w:val="TF"/>
        <w:rPr>
          <w:lang w:eastAsia="zh-CN"/>
        </w:rPr>
      </w:pPr>
      <w:r w:rsidRPr="009E0DE1">
        <w:rPr>
          <w:lang w:eastAsia="zh-CN"/>
        </w:rPr>
        <w:t xml:space="preserve">Figure 4.3.4.2-2: Home-routed roaming architecture for interworking between ePDG/EPC and </w:t>
      </w:r>
      <w:r w:rsidRPr="009E0DE1">
        <w:t>5GS</w:t>
      </w:r>
    </w:p>
    <w:p w14:paraId="7C26A195" w14:textId="77777777" w:rsidR="00D40151" w:rsidRPr="009E0DE1" w:rsidRDefault="00D40151" w:rsidP="00D40151">
      <w:pPr>
        <w:pStyle w:val="NO"/>
        <w:rPr>
          <w:lang w:eastAsia="zh-CN"/>
        </w:rPr>
      </w:pPr>
      <w:r w:rsidRPr="009E0DE1">
        <w:t>NOTE </w:t>
      </w:r>
      <w:r>
        <w:t>1</w:t>
      </w:r>
      <w:r w:rsidRPr="009E0DE1">
        <w:t>:</w:t>
      </w:r>
      <w:r w:rsidRPr="009E0DE1">
        <w:tab/>
      </w:r>
      <w:r w:rsidRPr="009E0DE1">
        <w:rPr>
          <w:rFonts w:eastAsia="SimSun"/>
        </w:rPr>
        <w:t>The details of the interfaces between the UE and the ePDG, and between EPC nodes (i.e. SWm, SWd, SWx, S2b and S6b), are documented in TS</w:t>
      </w:r>
      <w:r>
        <w:rPr>
          <w:rFonts w:eastAsia="SimSun"/>
        </w:rPr>
        <w:t> </w:t>
      </w:r>
      <w:r w:rsidRPr="009E0DE1">
        <w:rPr>
          <w:rFonts w:eastAsia="SimSun"/>
        </w:rPr>
        <w:t>23.402</w:t>
      </w:r>
      <w:r>
        <w:rPr>
          <w:rFonts w:eastAsia="SimSun"/>
        </w:rPr>
        <w:t> </w:t>
      </w:r>
      <w:r w:rsidRPr="009E0DE1">
        <w:rPr>
          <w:rFonts w:eastAsia="SimSun"/>
        </w:rPr>
        <w:t>[43].</w:t>
      </w:r>
    </w:p>
    <w:p w14:paraId="7111BE72" w14:textId="77777777" w:rsidR="00D40151" w:rsidRPr="009E0DE1" w:rsidRDefault="00D40151" w:rsidP="00D40151">
      <w:pPr>
        <w:pStyle w:val="NO"/>
        <w:rPr>
          <w:lang w:eastAsia="zh-CN"/>
        </w:rPr>
      </w:pPr>
      <w:r w:rsidRPr="009E0DE1">
        <w:t>NOTE 2:</w:t>
      </w:r>
      <w:r w:rsidRPr="009E0DE1">
        <w:tab/>
      </w:r>
      <w:r>
        <w:t>Interworking with ePDG is only supported with GTP based S2b. S6b interface is optional (see TS 23.502 [3] clause 4.11.4.3.6).</w:t>
      </w:r>
    </w:p>
    <w:p w14:paraId="50C41C37" w14:textId="77777777" w:rsidR="00D40151" w:rsidRDefault="00D40151" w:rsidP="00D40151">
      <w:pPr>
        <w:pStyle w:val="Heading3"/>
      </w:pPr>
      <w:bookmarkStart w:id="390" w:name="_Toc20149667"/>
      <w:bookmarkStart w:id="391" w:name="_Toc27846458"/>
      <w:bookmarkStart w:id="392" w:name="_Toc36187582"/>
      <w:bookmarkStart w:id="393" w:name="_Toc45183486"/>
      <w:bookmarkStart w:id="394" w:name="_Toc47342328"/>
      <w:bookmarkStart w:id="395" w:name="_Toc51769026"/>
      <w:bookmarkStart w:id="396" w:name="_Toc51829093"/>
      <w:r>
        <w:t>4.3.5</w:t>
      </w:r>
      <w:r>
        <w:tab/>
        <w:t>Service Exposure in Interworking Scenarios</w:t>
      </w:r>
      <w:bookmarkEnd w:id="390"/>
      <w:bookmarkEnd w:id="391"/>
      <w:bookmarkEnd w:id="392"/>
      <w:bookmarkEnd w:id="393"/>
      <w:bookmarkEnd w:id="394"/>
      <w:bookmarkEnd w:id="395"/>
      <w:bookmarkEnd w:id="396"/>
    </w:p>
    <w:p w14:paraId="0E7B4D1D" w14:textId="77777777" w:rsidR="00D40151" w:rsidRDefault="00D40151" w:rsidP="00D40151">
      <w:pPr>
        <w:pStyle w:val="Heading4"/>
      </w:pPr>
      <w:bookmarkStart w:id="397" w:name="_Toc20149668"/>
      <w:bookmarkStart w:id="398" w:name="_Toc27846459"/>
      <w:bookmarkStart w:id="399" w:name="_Toc36187583"/>
      <w:bookmarkStart w:id="400" w:name="_Toc45183487"/>
      <w:bookmarkStart w:id="401" w:name="_Toc47342329"/>
      <w:bookmarkStart w:id="402" w:name="_Toc51769027"/>
      <w:bookmarkStart w:id="403" w:name="_Toc51829094"/>
      <w:r>
        <w:t>4.3.5.1</w:t>
      </w:r>
      <w:r>
        <w:tab/>
        <w:t>Non-roaming architecture</w:t>
      </w:r>
      <w:bookmarkEnd w:id="397"/>
      <w:bookmarkEnd w:id="398"/>
      <w:bookmarkEnd w:id="399"/>
      <w:bookmarkEnd w:id="400"/>
      <w:bookmarkEnd w:id="401"/>
      <w:bookmarkEnd w:id="402"/>
      <w:bookmarkEnd w:id="403"/>
    </w:p>
    <w:p w14:paraId="2B4A10ED" w14:textId="77777777" w:rsidR="00D40151" w:rsidRDefault="00D40151" w:rsidP="00D40151">
      <w:r>
        <w:t>Figure 4.3.5.1-1 shows the non-roaming architecture for Service Exposure for EPC-5GC Interworking. If the UE is capable of mobility between EPS and 5GS, the network is expected to associate the UE with an SCEF+NEF node for Service Capability Exposure.</w:t>
      </w:r>
    </w:p>
    <w:p w14:paraId="53782133" w14:textId="77777777" w:rsidR="00D40151" w:rsidRDefault="00D40151" w:rsidP="00D40151">
      <w:pPr>
        <w:pStyle w:val="TH"/>
      </w:pPr>
      <w:r w:rsidRPr="008004E1">
        <w:rPr>
          <w:lang w:val="en-US"/>
        </w:rPr>
        <w:object w:dxaOrig="15145" w:dyaOrig="8232" w14:anchorId="60168E2F">
          <v:shape id="_x0000_i1064" type="#_x0000_t75" style="width:398.25pt;height:216.75pt" o:ole="">
            <v:imagedata r:id="rId92" o:title=""/>
          </v:shape>
          <o:OLEObject Type="Embed" ProgID="Visio.Drawing.11" ShapeID="_x0000_i1064" DrawAspect="Content" ObjectID="_1666078446" r:id="rId93"/>
        </w:object>
      </w:r>
    </w:p>
    <w:p w14:paraId="429E77D8" w14:textId="77777777" w:rsidR="00D40151" w:rsidRDefault="00D40151" w:rsidP="00D40151">
      <w:pPr>
        <w:pStyle w:val="TF"/>
      </w:pPr>
      <w:r>
        <w:t>Figure 4.3.5.1 1: Non-roaming Service Exposure Architecture for EPC-5GC Interworking</w:t>
      </w:r>
    </w:p>
    <w:p w14:paraId="54687CE6" w14:textId="77777777" w:rsidR="00D40151" w:rsidRDefault="00D40151" w:rsidP="00D40151">
      <w:pPr>
        <w:pStyle w:val="NO"/>
      </w:pPr>
      <w:r>
        <w:t>NOTE 1:</w:t>
      </w:r>
      <w:r>
        <w:tab/>
        <w:t>In Figure 4.3.5.1-1, Trust domain for SCEF+NEF is same as Trust domain for SCEF as defined in TS 23.682 [36].</w:t>
      </w:r>
    </w:p>
    <w:p w14:paraId="478C5ED1" w14:textId="77777777" w:rsidR="00D40151" w:rsidRDefault="00D40151" w:rsidP="00D40151">
      <w:pPr>
        <w:pStyle w:val="NO"/>
      </w:pPr>
      <w:r>
        <w:t>NOTE 2:</w:t>
      </w:r>
      <w:r>
        <w:tab/>
        <w:t>In Figure 4.3.5.1-1, EPC Interface represents southbound interfaces between SCEF and EPC nodes e.g. the S6t interface between SCEF and HSS, the T6a interface between SCEF and MME, etc. All southbound interfaces from SCEF are defined in TS 23.682 [36] and are not shown for the sake of simplicity.</w:t>
      </w:r>
    </w:p>
    <w:p w14:paraId="6F1E5AE7" w14:textId="77777777" w:rsidR="00D40151" w:rsidRDefault="00D40151" w:rsidP="00D40151">
      <w:pPr>
        <w:pStyle w:val="NO"/>
      </w:pPr>
      <w:r>
        <w:t>NOTE 3:</w:t>
      </w:r>
      <w:r>
        <w:tab/>
        <w:t>In Figure 4.3.5.1-1, 5GC Interface represents southbound interfaces between NEF and 5GC Network Functions e.g. N29 interface between NEF and SMF, N30 interface between NEF and PCF, etc. All southbound interfaces from NEF are not shown for the sake of simplicity.</w:t>
      </w:r>
    </w:p>
    <w:p w14:paraId="7A924E18" w14:textId="77777777" w:rsidR="00D40151" w:rsidRDefault="00D40151" w:rsidP="00D40151">
      <w:pPr>
        <w:pStyle w:val="NO"/>
      </w:pPr>
      <w:r>
        <w:t>NOTE 4:</w:t>
      </w:r>
      <w:r>
        <w:tab/>
        <w:t>Interaction between the SCEF and NEF within the combined SCEF+NEF is required. For example, when the SCEF+NEF supports monitoring APIs, the SCEF and NEF need to share context and state information on a UE's configured monitoring events if the UE moves between from EPC and 5GC.</w:t>
      </w:r>
    </w:p>
    <w:p w14:paraId="59CAEA6D" w14:textId="77777777" w:rsidR="00D40151" w:rsidRDefault="00D40151" w:rsidP="00D40151">
      <w:pPr>
        <w:pStyle w:val="NO"/>
      </w:pPr>
      <w:r>
        <w:t>NOTE 5:</w:t>
      </w:r>
      <w:r>
        <w:tab/>
        <w:t>The north-bound APIs which can be supported by an EPC or 5GC network are discovered by the SCEF+NEF node via the CAPIF function and/or via local configuration of the SCEF+NEF node. Different sets of APIs can be supported by the two network types.</w:t>
      </w:r>
    </w:p>
    <w:p w14:paraId="58902D3D" w14:textId="77777777" w:rsidR="00D40151" w:rsidRDefault="00D40151" w:rsidP="00D40151">
      <w:pPr>
        <w:pStyle w:val="Heading4"/>
      </w:pPr>
      <w:bookmarkStart w:id="404" w:name="_Toc20149669"/>
      <w:bookmarkStart w:id="405" w:name="_Toc27846460"/>
      <w:bookmarkStart w:id="406" w:name="_Toc36187584"/>
      <w:bookmarkStart w:id="407" w:name="_Toc45183488"/>
      <w:bookmarkStart w:id="408" w:name="_Toc47342330"/>
      <w:bookmarkStart w:id="409" w:name="_Toc51769028"/>
      <w:bookmarkStart w:id="410" w:name="_Toc51829095"/>
      <w:r>
        <w:t>4.3.5.2</w:t>
      </w:r>
      <w:r>
        <w:tab/>
        <w:t>Roaming architectures</w:t>
      </w:r>
      <w:bookmarkEnd w:id="404"/>
      <w:bookmarkEnd w:id="405"/>
      <w:bookmarkEnd w:id="406"/>
      <w:bookmarkEnd w:id="407"/>
      <w:bookmarkEnd w:id="408"/>
      <w:bookmarkEnd w:id="409"/>
      <w:bookmarkEnd w:id="410"/>
    </w:p>
    <w:p w14:paraId="2E246E9A" w14:textId="77777777" w:rsidR="00D40151" w:rsidRDefault="00D40151" w:rsidP="00D40151">
      <w:pPr>
        <w:rPr>
          <w:lang w:eastAsia="x-none"/>
        </w:rPr>
      </w:pPr>
      <w:r>
        <w:rPr>
          <w:lang w:eastAsia="x-none"/>
        </w:rPr>
        <w:t>Figure 4.3.5.2-1 represents the roaming architecture for Service Exposure for EPC-5GC Interworking. This architecture is applicable to both the home routed roaming and local breakout roaming.</w:t>
      </w:r>
    </w:p>
    <w:p w14:paraId="46B3E3EF" w14:textId="77777777" w:rsidR="00D40151" w:rsidRDefault="00D40151" w:rsidP="00D40151">
      <w:pPr>
        <w:pStyle w:val="TH"/>
      </w:pPr>
      <w:r w:rsidRPr="002C2137">
        <w:rPr>
          <w:lang w:val="en-US"/>
        </w:rPr>
        <w:object w:dxaOrig="16155" w:dyaOrig="9676" w14:anchorId="5C598600">
          <v:shape id="_x0000_i1065" type="#_x0000_t75" style="width:425.25pt;height:254.25pt" o:ole="">
            <v:imagedata r:id="rId94" o:title=""/>
          </v:shape>
          <o:OLEObject Type="Embed" ProgID="Visio.Drawing.11" ShapeID="_x0000_i1065" DrawAspect="Content" ObjectID="_1666078447" r:id="rId95"/>
        </w:object>
      </w:r>
    </w:p>
    <w:p w14:paraId="7E3C276E" w14:textId="77777777" w:rsidR="00D40151" w:rsidRDefault="00D40151" w:rsidP="00D40151">
      <w:pPr>
        <w:pStyle w:val="TF"/>
      </w:pPr>
      <w:r>
        <w:t>Figure 4.3.5.2-1: Roaming Service Exposure Architecture for EPC-5GC Interworking</w:t>
      </w:r>
    </w:p>
    <w:p w14:paraId="64C19E78" w14:textId="77777777" w:rsidR="00D40151" w:rsidRPr="00C34949" w:rsidRDefault="00D40151" w:rsidP="00D40151">
      <w:pPr>
        <w:pStyle w:val="NO"/>
      </w:pPr>
      <w:r>
        <w:t>NOTE:</w:t>
      </w:r>
      <w:r>
        <w:tab/>
        <w:t>Figure 4.3.5.2-1 does not include all the interfaces, and network elements or network functions that may be connected to SCEF+NEF.</w:t>
      </w:r>
    </w:p>
    <w:p w14:paraId="72E95701" w14:textId="77777777" w:rsidR="00D40151" w:rsidRPr="009E0DE1" w:rsidRDefault="00D40151" w:rsidP="00D40151">
      <w:pPr>
        <w:pStyle w:val="Heading2"/>
      </w:pPr>
      <w:bookmarkStart w:id="411" w:name="_Toc20149670"/>
      <w:bookmarkStart w:id="412" w:name="_Toc27846461"/>
      <w:bookmarkStart w:id="413" w:name="_Toc36187585"/>
      <w:bookmarkStart w:id="414" w:name="_Toc45183489"/>
      <w:bookmarkStart w:id="415" w:name="_Toc47342331"/>
      <w:bookmarkStart w:id="416" w:name="_Toc51769029"/>
      <w:bookmarkStart w:id="417" w:name="_Toc51829096"/>
      <w:r w:rsidRPr="009E0DE1">
        <w:t>4.4</w:t>
      </w:r>
      <w:r w:rsidRPr="009E0DE1">
        <w:tab/>
        <w:t>Specific services</w:t>
      </w:r>
      <w:bookmarkEnd w:id="411"/>
      <w:bookmarkEnd w:id="412"/>
      <w:bookmarkEnd w:id="413"/>
      <w:bookmarkEnd w:id="414"/>
      <w:bookmarkEnd w:id="415"/>
      <w:bookmarkEnd w:id="416"/>
      <w:bookmarkEnd w:id="417"/>
    </w:p>
    <w:p w14:paraId="7CBBB367" w14:textId="77777777" w:rsidR="00D40151" w:rsidRPr="009E0DE1" w:rsidRDefault="00D40151" w:rsidP="00D40151">
      <w:pPr>
        <w:pStyle w:val="Heading3"/>
      </w:pPr>
      <w:bookmarkStart w:id="418" w:name="_Toc20149671"/>
      <w:bookmarkStart w:id="419" w:name="_Toc27846462"/>
      <w:bookmarkStart w:id="420" w:name="_Toc36187586"/>
      <w:bookmarkStart w:id="421" w:name="_Toc45183490"/>
      <w:bookmarkStart w:id="422" w:name="_Toc47342332"/>
      <w:bookmarkStart w:id="423" w:name="_Toc51769030"/>
      <w:bookmarkStart w:id="424" w:name="_Toc51829097"/>
      <w:r w:rsidRPr="009E0DE1">
        <w:t>4.4.1</w:t>
      </w:r>
      <w:r w:rsidRPr="009E0DE1">
        <w:tab/>
        <w:t>Public Warning System</w:t>
      </w:r>
      <w:bookmarkEnd w:id="418"/>
      <w:bookmarkEnd w:id="419"/>
      <w:bookmarkEnd w:id="420"/>
      <w:bookmarkEnd w:id="421"/>
      <w:bookmarkEnd w:id="422"/>
      <w:bookmarkEnd w:id="423"/>
      <w:bookmarkEnd w:id="424"/>
    </w:p>
    <w:p w14:paraId="47DE61F1" w14:textId="77777777" w:rsidR="00D40151" w:rsidRPr="009E0DE1" w:rsidRDefault="00D40151" w:rsidP="00D40151">
      <w:pPr>
        <w:rPr>
          <w:rFonts w:eastAsia="MS Mincho"/>
        </w:rPr>
      </w:pPr>
      <w:bookmarkStart w:id="425" w:name="_Hlk495598619"/>
      <w:r w:rsidRPr="009E0DE1">
        <w:t>The Public Warning System architecture for 5G System is specified in TS</w:t>
      </w:r>
      <w:r>
        <w:t> </w:t>
      </w:r>
      <w:r w:rsidRPr="009E0DE1">
        <w:t>23.041</w:t>
      </w:r>
      <w:r>
        <w:t> </w:t>
      </w:r>
      <w:r w:rsidRPr="009E0DE1">
        <w:t>[46].</w:t>
      </w:r>
      <w:bookmarkEnd w:id="425"/>
    </w:p>
    <w:p w14:paraId="39602734" w14:textId="77777777" w:rsidR="00D40151" w:rsidRPr="009E0DE1" w:rsidRDefault="00D40151" w:rsidP="00D40151">
      <w:pPr>
        <w:pStyle w:val="Heading3"/>
      </w:pPr>
      <w:bookmarkStart w:id="426" w:name="_Toc20149672"/>
      <w:bookmarkStart w:id="427" w:name="_Toc27846463"/>
      <w:bookmarkStart w:id="428" w:name="_Toc36187587"/>
      <w:bookmarkStart w:id="429" w:name="_Toc45183491"/>
      <w:bookmarkStart w:id="430" w:name="_Toc47342333"/>
      <w:bookmarkStart w:id="431" w:name="_Toc51769031"/>
      <w:bookmarkStart w:id="432" w:name="_Toc51829098"/>
      <w:r w:rsidRPr="009E0DE1">
        <w:t>4.4.2</w:t>
      </w:r>
      <w:r w:rsidRPr="009E0DE1">
        <w:tab/>
        <w:t>SMS over NAS</w:t>
      </w:r>
      <w:bookmarkEnd w:id="426"/>
      <w:bookmarkEnd w:id="427"/>
      <w:bookmarkEnd w:id="428"/>
      <w:bookmarkEnd w:id="429"/>
      <w:bookmarkEnd w:id="430"/>
      <w:bookmarkEnd w:id="431"/>
      <w:bookmarkEnd w:id="432"/>
    </w:p>
    <w:p w14:paraId="38CCC8C3" w14:textId="77777777" w:rsidR="00D40151" w:rsidRPr="009E0DE1" w:rsidRDefault="00D40151" w:rsidP="00D40151">
      <w:pPr>
        <w:pStyle w:val="Heading4"/>
      </w:pPr>
      <w:bookmarkStart w:id="433" w:name="_Toc20149673"/>
      <w:bookmarkStart w:id="434" w:name="_Toc27846464"/>
      <w:bookmarkStart w:id="435" w:name="_Toc36187588"/>
      <w:bookmarkStart w:id="436" w:name="_Toc45183492"/>
      <w:bookmarkStart w:id="437" w:name="_Toc47342334"/>
      <w:bookmarkStart w:id="438" w:name="_Toc51769032"/>
      <w:bookmarkStart w:id="439" w:name="_Toc51829099"/>
      <w:r w:rsidRPr="009E0DE1">
        <w:t>4.4.2.1</w:t>
      </w:r>
      <w:r w:rsidRPr="009E0DE1">
        <w:tab/>
        <w:t>Architecture to support SMS over NAS</w:t>
      </w:r>
      <w:bookmarkEnd w:id="433"/>
      <w:bookmarkEnd w:id="434"/>
      <w:bookmarkEnd w:id="435"/>
      <w:bookmarkEnd w:id="436"/>
      <w:bookmarkEnd w:id="437"/>
      <w:bookmarkEnd w:id="438"/>
      <w:bookmarkEnd w:id="439"/>
    </w:p>
    <w:p w14:paraId="233EB6A3" w14:textId="77777777" w:rsidR="00D40151" w:rsidRPr="009E0DE1" w:rsidRDefault="00D40151" w:rsidP="00D40151">
      <w:r w:rsidRPr="009E0DE1">
        <w:t>Figure 4.4.2.1-1 shows the non-roaming architecture to support SMS over NAS using the Service-based interfaces within the Control Plane.</w:t>
      </w:r>
    </w:p>
    <w:p w14:paraId="37F13DDE" w14:textId="77777777" w:rsidR="00D40151" w:rsidRPr="009E0DE1" w:rsidRDefault="00D40151" w:rsidP="00D40151">
      <w:pPr>
        <w:pStyle w:val="TH"/>
      </w:pPr>
      <w:r w:rsidRPr="009E0DE1">
        <w:object w:dxaOrig="4747" w:dyaOrig="2798" w14:anchorId="7176A189">
          <v:shape id="_x0000_i1066" type="#_x0000_t75" style="width:237.75pt;height:139.5pt" o:ole="">
            <v:imagedata r:id="rId96" o:title=""/>
          </v:shape>
          <o:OLEObject Type="Embed" ProgID="Word.Picture.8" ShapeID="_x0000_i1066" DrawAspect="Content" ObjectID="_1666078448" r:id="rId97"/>
        </w:object>
      </w:r>
    </w:p>
    <w:p w14:paraId="3CDF3F65" w14:textId="77777777" w:rsidR="00D40151" w:rsidRPr="009E0DE1" w:rsidRDefault="00D40151" w:rsidP="00D40151">
      <w:pPr>
        <w:pStyle w:val="TF"/>
      </w:pPr>
      <w:r w:rsidRPr="009E0DE1">
        <w:t>Figure 4.4.2.1-1: Non-roaming System Architecture for SMS over NAS</w:t>
      </w:r>
    </w:p>
    <w:p w14:paraId="5B8FE60C" w14:textId="77777777" w:rsidR="00D40151" w:rsidRPr="009E0DE1" w:rsidRDefault="00D40151" w:rsidP="00D40151">
      <w:r w:rsidRPr="009E0DE1">
        <w:t>Figure 4.4.2.1-2 shows the non-roaming architecture to support SMS over NAS using the reference point representation.</w:t>
      </w:r>
    </w:p>
    <w:p w14:paraId="3A794AD4" w14:textId="77777777" w:rsidR="00D40151" w:rsidRPr="009E0DE1" w:rsidRDefault="00D40151" w:rsidP="00D40151">
      <w:pPr>
        <w:pStyle w:val="TH"/>
      </w:pPr>
      <w:r w:rsidRPr="009E0DE1">
        <w:object w:dxaOrig="6256" w:dyaOrig="2743" w14:anchorId="6F20086A">
          <v:shape id="_x0000_i1067" type="#_x0000_t75" style="width:312.75pt;height:137.25pt" o:ole="">
            <v:imagedata r:id="rId98" o:title=""/>
          </v:shape>
          <o:OLEObject Type="Embed" ProgID="Word.Picture.8" ShapeID="_x0000_i1067" DrawAspect="Content" ObjectID="_1666078449" r:id="rId99"/>
        </w:object>
      </w:r>
    </w:p>
    <w:p w14:paraId="5A387324" w14:textId="77777777" w:rsidR="00D40151" w:rsidRPr="009E0DE1" w:rsidRDefault="00D40151" w:rsidP="00D40151">
      <w:pPr>
        <w:pStyle w:val="TF"/>
      </w:pPr>
      <w:r w:rsidRPr="009E0DE1">
        <w:t>Figure 4.4.2.1-2: Non-roaming System Architecture for SMS over NAS in reference point representation</w:t>
      </w:r>
    </w:p>
    <w:p w14:paraId="42A61AE6" w14:textId="77777777" w:rsidR="00D40151" w:rsidRPr="009E0DE1" w:rsidRDefault="00D40151" w:rsidP="00D40151">
      <w:pPr>
        <w:pStyle w:val="NO"/>
      </w:pPr>
      <w:r w:rsidRPr="009E0DE1">
        <w:t>NOTE 1:</w:t>
      </w:r>
      <w:r w:rsidRPr="009E0DE1">
        <w:tab/>
        <w:t>SMS Function (SMSF) may be connected to the SMS-GMSC/IWMSC/SMS Router via one of the standardized interfaces as shown in TS</w:t>
      </w:r>
      <w:r>
        <w:t> </w:t>
      </w:r>
      <w:r w:rsidRPr="009E0DE1">
        <w:t>23.040</w:t>
      </w:r>
      <w:r>
        <w:t> </w:t>
      </w:r>
      <w:r w:rsidRPr="009E0DE1">
        <w:t>[5].</w:t>
      </w:r>
    </w:p>
    <w:p w14:paraId="7962B5D4" w14:textId="77777777" w:rsidR="00D40151" w:rsidRPr="009E0DE1" w:rsidRDefault="00D40151" w:rsidP="00D40151">
      <w:pPr>
        <w:pStyle w:val="NO"/>
      </w:pPr>
      <w:r w:rsidRPr="009E0DE1">
        <w:t>NOTE 2:</w:t>
      </w:r>
      <w:r w:rsidRPr="009E0DE1">
        <w:tab/>
        <w:t>UDM may be connected to the SMS-GMSC/IWMSC/SMS Router via one of the standardized interfaces as shown in TS</w:t>
      </w:r>
      <w:r>
        <w:t> </w:t>
      </w:r>
      <w:r w:rsidRPr="009E0DE1">
        <w:t>23.040</w:t>
      </w:r>
      <w:r>
        <w:t> </w:t>
      </w:r>
      <w:r w:rsidRPr="009E0DE1">
        <w:t>[5].</w:t>
      </w:r>
    </w:p>
    <w:p w14:paraId="5AE682C5" w14:textId="77777777" w:rsidR="00D40151" w:rsidRPr="009E0DE1" w:rsidRDefault="00D40151" w:rsidP="00D40151">
      <w:pPr>
        <w:pStyle w:val="NO"/>
      </w:pPr>
      <w:r w:rsidRPr="009E0DE1">
        <w:t>NOTE 3:</w:t>
      </w:r>
      <w:r w:rsidRPr="009E0DE1">
        <w:tab/>
        <w:t>Each UE is associated with only one SMS Function in the registered PLMN.</w:t>
      </w:r>
    </w:p>
    <w:p w14:paraId="5833AA0A" w14:textId="77777777" w:rsidR="00D40151" w:rsidRPr="009E0DE1" w:rsidRDefault="00D40151" w:rsidP="00D40151">
      <w:pPr>
        <w:pStyle w:val="NO"/>
      </w:pPr>
      <w:r w:rsidRPr="009E0DE1">
        <w:t>NOTE 4:</w:t>
      </w:r>
      <w:r w:rsidRPr="009E0DE1">
        <w:tab/>
        <w:t xml:space="preserve">SMSF re-allocation while the UE is in </w:t>
      </w:r>
      <w:r w:rsidRPr="009E0DE1">
        <w:rPr>
          <w:rFonts w:eastAsia="Batang"/>
          <w:lang w:eastAsia="ko-KR"/>
        </w:rPr>
        <w:t>RM</w:t>
      </w:r>
      <w:r w:rsidRPr="009E0DE1">
        <w:noBreakHyphen/>
        <w:t>REGISTERED state</w:t>
      </w:r>
      <w:r>
        <w:t xml:space="preserve"> in the serving PLMN</w:t>
      </w:r>
      <w:r w:rsidRPr="009E0DE1">
        <w:t xml:space="preserve"> is not supported in this Release of the specification. When serving AMF is re-allocated for a given UE, the source AMF includes SMSF identifier as part of UE context transfer to target AMF.</w:t>
      </w:r>
      <w:r>
        <w:t xml:space="preserve"> If the target AMF, e.g. in the case of inter-PLMN mobility, detects that no SMSF has been selected in the serving PLMN, then the AMF performs SMSF selection as specified in clause 6.3.10.</w:t>
      </w:r>
    </w:p>
    <w:p w14:paraId="510F1FBE" w14:textId="77777777" w:rsidR="00D40151" w:rsidRPr="009E0DE1" w:rsidRDefault="00D40151" w:rsidP="00D40151">
      <w:pPr>
        <w:pStyle w:val="NO"/>
      </w:pPr>
      <w:r w:rsidRPr="009E0DE1">
        <w:rPr>
          <w:rFonts w:eastAsia="SimSun"/>
          <w:lang w:eastAsia="zh-CN"/>
        </w:rPr>
        <w:t>NOTE 5:</w:t>
      </w:r>
      <w:r w:rsidRPr="009E0DE1">
        <w:rPr>
          <w:rFonts w:eastAsia="SimSun"/>
          <w:lang w:eastAsia="zh-CN"/>
        </w:rPr>
        <w:tab/>
        <w:t>To support MT SMS domain selection by IP-SM-GW/SMS Router, IP-SM-GW/SMS Router may connect to SGs MSC, MME and SMSF via</w:t>
      </w:r>
      <w:r w:rsidRPr="009E0DE1">
        <w:rPr>
          <w:rFonts w:eastAsia="SimSun"/>
        </w:rPr>
        <w:t xml:space="preserve"> one of the standardized interfaces as shown in TS</w:t>
      </w:r>
      <w:r>
        <w:rPr>
          <w:rFonts w:eastAsia="SimSun"/>
        </w:rPr>
        <w:t> </w:t>
      </w:r>
      <w:r w:rsidRPr="009E0DE1">
        <w:rPr>
          <w:rFonts w:eastAsia="SimSun"/>
        </w:rPr>
        <w:t>23.040</w:t>
      </w:r>
      <w:r>
        <w:rPr>
          <w:rFonts w:eastAsia="SimSun"/>
        </w:rPr>
        <w:t> </w:t>
      </w:r>
      <w:r w:rsidRPr="009E0DE1">
        <w:rPr>
          <w:rFonts w:eastAsia="SimSun"/>
        </w:rPr>
        <w:t>[5]</w:t>
      </w:r>
      <w:r w:rsidRPr="009E0DE1">
        <w:rPr>
          <w:rFonts w:eastAsia="SimSun"/>
          <w:lang w:eastAsia="zh-CN"/>
        </w:rPr>
        <w:t>.</w:t>
      </w:r>
    </w:p>
    <w:p w14:paraId="4C419B42" w14:textId="77777777" w:rsidR="00D40151" w:rsidRPr="009E0DE1" w:rsidRDefault="00D40151" w:rsidP="00D40151">
      <w:r w:rsidRPr="009E0DE1">
        <w:t>Figure 4.4.2.1-3 shows the roaming architecture to support SMS over NAS using the Service-based interfaces within the Control Plane.</w:t>
      </w:r>
    </w:p>
    <w:p w14:paraId="0BEE07A6" w14:textId="77777777" w:rsidR="00D40151" w:rsidRPr="009E0DE1" w:rsidRDefault="00D40151" w:rsidP="00D40151">
      <w:pPr>
        <w:pStyle w:val="TH"/>
      </w:pPr>
      <w:r w:rsidRPr="009E0DE1">
        <w:object w:dxaOrig="5044" w:dyaOrig="3272" w14:anchorId="3AEFD041">
          <v:shape id="_x0000_i1068" type="#_x0000_t75" style="width:251.25pt;height:164.25pt" o:ole="">
            <v:imagedata r:id="rId100" o:title=""/>
          </v:shape>
          <o:OLEObject Type="Embed" ProgID="Word.Picture.8" ShapeID="_x0000_i1068" DrawAspect="Content" ObjectID="_1666078450" r:id="rId101"/>
        </w:object>
      </w:r>
    </w:p>
    <w:p w14:paraId="45A82885" w14:textId="77777777" w:rsidR="00D40151" w:rsidRPr="009E0DE1" w:rsidRDefault="00D40151" w:rsidP="00D40151">
      <w:pPr>
        <w:pStyle w:val="TF"/>
      </w:pPr>
      <w:r w:rsidRPr="009E0DE1">
        <w:t>Figure 4.4.2.1-3: Roaming architecture for SMS over NAS</w:t>
      </w:r>
    </w:p>
    <w:p w14:paraId="5F275F84" w14:textId="77777777" w:rsidR="00D40151" w:rsidRPr="009E0DE1" w:rsidRDefault="00D40151" w:rsidP="00D40151">
      <w:r w:rsidRPr="009E0DE1">
        <w:t>Figure 4.4.2.1-4 shows the roaming architecture to support SMS over NAS using the reference point representation.</w:t>
      </w:r>
    </w:p>
    <w:p w14:paraId="048825B2" w14:textId="77777777" w:rsidR="00D40151" w:rsidRPr="009E0DE1" w:rsidRDefault="00D40151" w:rsidP="00D40151">
      <w:pPr>
        <w:pStyle w:val="TH"/>
      </w:pPr>
      <w:r w:rsidRPr="009E0DE1">
        <w:object w:dxaOrig="5141" w:dyaOrig="2808" w14:anchorId="1D15304C">
          <v:shape id="_x0000_i1069" type="#_x0000_t75" style="width:257.25pt;height:139.5pt" o:ole="">
            <v:imagedata r:id="rId102" o:title=""/>
          </v:shape>
          <o:OLEObject Type="Embed" ProgID="Word.Picture.8" ShapeID="_x0000_i1069" DrawAspect="Content" ObjectID="_1666078451" r:id="rId103"/>
        </w:object>
      </w:r>
    </w:p>
    <w:p w14:paraId="761ACFDD" w14:textId="77777777" w:rsidR="00D40151" w:rsidRPr="009E0DE1" w:rsidRDefault="00D40151" w:rsidP="00D40151">
      <w:pPr>
        <w:pStyle w:val="TF"/>
      </w:pPr>
      <w:r w:rsidRPr="009E0DE1">
        <w:t>Figure 4.4.2.1-4: Roaming architecture for SMS over NAS in reference point representation</w:t>
      </w:r>
    </w:p>
    <w:p w14:paraId="7DA545F2" w14:textId="77777777" w:rsidR="00D40151" w:rsidRPr="009E0DE1" w:rsidRDefault="00D40151" w:rsidP="00D40151">
      <w:pPr>
        <w:pStyle w:val="Heading4"/>
      </w:pPr>
      <w:bookmarkStart w:id="440" w:name="_Toc20149674"/>
      <w:bookmarkStart w:id="441" w:name="_Toc27846465"/>
      <w:bookmarkStart w:id="442" w:name="_Toc36187589"/>
      <w:bookmarkStart w:id="443" w:name="_Toc45183493"/>
      <w:bookmarkStart w:id="444" w:name="_Toc47342335"/>
      <w:bookmarkStart w:id="445" w:name="_Toc51769033"/>
      <w:bookmarkStart w:id="446" w:name="_Toc51829100"/>
      <w:r w:rsidRPr="009E0DE1">
        <w:t>4.4.2.2</w:t>
      </w:r>
      <w:r w:rsidRPr="009E0DE1">
        <w:tab/>
        <w:t>Reference point to support SMS over NAS</w:t>
      </w:r>
      <w:bookmarkEnd w:id="440"/>
      <w:bookmarkEnd w:id="441"/>
      <w:bookmarkEnd w:id="442"/>
      <w:bookmarkEnd w:id="443"/>
      <w:bookmarkEnd w:id="444"/>
      <w:bookmarkEnd w:id="445"/>
      <w:bookmarkEnd w:id="446"/>
    </w:p>
    <w:p w14:paraId="48794E13" w14:textId="77777777" w:rsidR="00D40151" w:rsidRPr="009E0DE1" w:rsidRDefault="00D40151" w:rsidP="00D40151">
      <w:pPr>
        <w:pStyle w:val="NO"/>
      </w:pPr>
      <w:r w:rsidRPr="009E0DE1">
        <w:rPr>
          <w:b/>
        </w:rPr>
        <w:t>N1:</w:t>
      </w:r>
      <w:r w:rsidRPr="009E0DE1">
        <w:tab/>
        <w:t>Reference point for SMS transfer between UE and AMF via NAS.</w:t>
      </w:r>
    </w:p>
    <w:p w14:paraId="70B4FDCD" w14:textId="77777777" w:rsidR="00D40151" w:rsidRPr="009E0DE1" w:rsidRDefault="00D40151" w:rsidP="00D40151">
      <w:r w:rsidRPr="009E0DE1">
        <w:t>Following reference points are realized by service based interfaces:</w:t>
      </w:r>
    </w:p>
    <w:p w14:paraId="6A798593" w14:textId="77777777" w:rsidR="00D40151" w:rsidRPr="009E0DE1" w:rsidRDefault="00D40151" w:rsidP="00D40151">
      <w:pPr>
        <w:pStyle w:val="NO"/>
      </w:pPr>
      <w:r w:rsidRPr="009E0DE1">
        <w:rPr>
          <w:b/>
        </w:rPr>
        <w:t>N8:</w:t>
      </w:r>
      <w:r w:rsidRPr="009E0DE1">
        <w:tab/>
        <w:t>Reference point for SMS Subscription data retrieval between AMF and UDM.</w:t>
      </w:r>
    </w:p>
    <w:p w14:paraId="53064C04" w14:textId="77777777" w:rsidR="00D40151" w:rsidRPr="009E0DE1" w:rsidRDefault="00D40151" w:rsidP="00D40151">
      <w:pPr>
        <w:pStyle w:val="NO"/>
      </w:pPr>
      <w:r w:rsidRPr="009E0DE1">
        <w:rPr>
          <w:b/>
        </w:rPr>
        <w:t>N20:</w:t>
      </w:r>
      <w:r w:rsidRPr="009E0DE1">
        <w:tab/>
        <w:t>Reference point for SMS transfer between AMF and SMS Function.</w:t>
      </w:r>
    </w:p>
    <w:p w14:paraId="339F19B5" w14:textId="77777777" w:rsidR="00D40151" w:rsidRPr="009E0DE1" w:rsidRDefault="00D40151" w:rsidP="00D40151">
      <w:pPr>
        <w:pStyle w:val="NO"/>
      </w:pPr>
      <w:r w:rsidRPr="009E0DE1">
        <w:rPr>
          <w:b/>
        </w:rPr>
        <w:t>N21:</w:t>
      </w:r>
      <w:r w:rsidRPr="009E0DE1">
        <w:tab/>
        <w:t>Reference point for SMS Function address registration management and SMS Management Subscription data retrieval between SMS Function and UDM.</w:t>
      </w:r>
    </w:p>
    <w:p w14:paraId="79AA0FF0" w14:textId="77777777" w:rsidR="00D40151" w:rsidRPr="009E0DE1" w:rsidRDefault="00D40151" w:rsidP="00D40151">
      <w:pPr>
        <w:pStyle w:val="Heading4"/>
      </w:pPr>
      <w:bookmarkStart w:id="447" w:name="_Toc20149675"/>
      <w:bookmarkStart w:id="448" w:name="_Toc27846466"/>
      <w:bookmarkStart w:id="449" w:name="_Toc36187590"/>
      <w:bookmarkStart w:id="450" w:name="_Toc45183494"/>
      <w:bookmarkStart w:id="451" w:name="_Toc47342336"/>
      <w:bookmarkStart w:id="452" w:name="_Toc51769034"/>
      <w:bookmarkStart w:id="453" w:name="_Toc51829101"/>
      <w:r w:rsidRPr="009E0DE1">
        <w:t>4.4.2.3</w:t>
      </w:r>
      <w:r w:rsidRPr="009E0DE1">
        <w:tab/>
        <w:t>Service based interface to support SMS over NAS</w:t>
      </w:r>
      <w:bookmarkEnd w:id="447"/>
      <w:bookmarkEnd w:id="448"/>
      <w:bookmarkEnd w:id="449"/>
      <w:bookmarkEnd w:id="450"/>
      <w:bookmarkEnd w:id="451"/>
      <w:bookmarkEnd w:id="452"/>
      <w:bookmarkEnd w:id="453"/>
    </w:p>
    <w:p w14:paraId="0C326C91" w14:textId="77777777" w:rsidR="00D40151" w:rsidRPr="009E0DE1" w:rsidRDefault="00D40151" w:rsidP="00D40151">
      <w:pPr>
        <w:pStyle w:val="NO"/>
      </w:pPr>
      <w:r w:rsidRPr="009E0DE1">
        <w:rPr>
          <w:b/>
        </w:rPr>
        <w:t>Nsmsf:</w:t>
      </w:r>
      <w:r w:rsidRPr="009E0DE1">
        <w:tab/>
        <w:t>Service-based interface exhibited by SMSF.</w:t>
      </w:r>
    </w:p>
    <w:p w14:paraId="057BAC41" w14:textId="77777777" w:rsidR="00D40151" w:rsidRPr="009E0DE1" w:rsidRDefault="00D40151" w:rsidP="00D40151">
      <w:pPr>
        <w:pStyle w:val="Heading3"/>
      </w:pPr>
      <w:bookmarkStart w:id="454" w:name="_Toc20149676"/>
      <w:bookmarkStart w:id="455" w:name="_Toc27846467"/>
      <w:bookmarkStart w:id="456" w:name="_Toc36187591"/>
      <w:bookmarkStart w:id="457" w:name="_Toc45183495"/>
      <w:bookmarkStart w:id="458" w:name="_Toc47342337"/>
      <w:bookmarkStart w:id="459" w:name="_Toc51769035"/>
      <w:bookmarkStart w:id="460" w:name="_Toc51829102"/>
      <w:r w:rsidRPr="009E0DE1">
        <w:t>4.4.3</w:t>
      </w:r>
      <w:r w:rsidRPr="009E0DE1">
        <w:tab/>
        <w:t>IMS support</w:t>
      </w:r>
      <w:bookmarkEnd w:id="454"/>
      <w:bookmarkEnd w:id="455"/>
      <w:bookmarkEnd w:id="456"/>
      <w:bookmarkEnd w:id="457"/>
      <w:bookmarkEnd w:id="458"/>
      <w:bookmarkEnd w:id="459"/>
      <w:bookmarkEnd w:id="460"/>
    </w:p>
    <w:p w14:paraId="748BE837" w14:textId="77777777" w:rsidR="00D40151" w:rsidRPr="009E0DE1" w:rsidRDefault="00D40151" w:rsidP="00D40151">
      <w:r w:rsidRPr="009E0DE1">
        <w:t>IMS support for 5GC is defined in TS</w:t>
      </w:r>
      <w:r>
        <w:t> </w:t>
      </w:r>
      <w:r w:rsidRPr="009E0DE1">
        <w:t>23.228</w:t>
      </w:r>
      <w:r>
        <w:t> </w:t>
      </w:r>
      <w:r w:rsidRPr="009E0DE1">
        <w:t>[15].</w:t>
      </w:r>
    </w:p>
    <w:p w14:paraId="3658856F" w14:textId="77777777" w:rsidR="00D40151" w:rsidRPr="009E0DE1" w:rsidRDefault="00D40151" w:rsidP="00D40151">
      <w:r w:rsidRPr="009E0DE1">
        <w:t>The 5G System architecture supports</w:t>
      </w:r>
      <w:r>
        <w:t xml:space="preserve"> N5 interface between PCF and P-CSCF and supports</w:t>
      </w:r>
      <w:r w:rsidRPr="009E0DE1">
        <w:t xml:space="preserve"> Rx interface between PCF and P-CSCF</w:t>
      </w:r>
      <w:r>
        <w:t>,</w:t>
      </w:r>
      <w:r w:rsidRPr="009E0DE1">
        <w:t xml:space="preserve"> to enable IMS service. See TS</w:t>
      </w:r>
      <w:r>
        <w:t> </w:t>
      </w:r>
      <w:r w:rsidRPr="009E0DE1">
        <w:t>23.228</w:t>
      </w:r>
      <w:r>
        <w:t> </w:t>
      </w:r>
      <w:r w:rsidRPr="009E0DE1">
        <w:t>[15]</w:t>
      </w:r>
      <w:r>
        <w:t>, TS 23.503 [45]</w:t>
      </w:r>
      <w:r w:rsidRPr="009E0DE1">
        <w:t xml:space="preserve"> and TS</w:t>
      </w:r>
      <w:r>
        <w:t> </w:t>
      </w:r>
      <w:r w:rsidRPr="009E0DE1">
        <w:t>23.203</w:t>
      </w:r>
      <w:r>
        <w:t> </w:t>
      </w:r>
      <w:r w:rsidRPr="009E0DE1">
        <w:t>[4].</w:t>
      </w:r>
    </w:p>
    <w:p w14:paraId="7D03CC1C" w14:textId="77777777" w:rsidR="00D40151" w:rsidRDefault="00D40151" w:rsidP="00D40151">
      <w:pPr>
        <w:pStyle w:val="NO"/>
      </w:pPr>
      <w:r>
        <w:t>NOTE 1:</w:t>
      </w:r>
      <w:r>
        <w:tab/>
        <w:t>Rx support between PCF and P-CSCF is for backwards compatibility for early deployments using Diameter between IMS and 5GC functions.</w:t>
      </w:r>
    </w:p>
    <w:p w14:paraId="15BA57BE" w14:textId="77777777" w:rsidR="00D40151" w:rsidRDefault="00D40151" w:rsidP="00D40151">
      <w:pPr>
        <w:pStyle w:val="NO"/>
      </w:pPr>
      <w:r>
        <w:t>NOTE 2:</w:t>
      </w:r>
      <w:r>
        <w:tab/>
        <w:t>When service based interfaces are used between the PCF and P-CSCF in the same PLMN, the P-CSCF performs the functions of a trusted AF in the 5GC.</w:t>
      </w:r>
    </w:p>
    <w:p w14:paraId="28C4DA62" w14:textId="77777777" w:rsidR="00D40151" w:rsidRPr="009E0DE1" w:rsidRDefault="00D40151" w:rsidP="00D40151">
      <w:pPr>
        <w:pStyle w:val="Heading3"/>
      </w:pPr>
      <w:bookmarkStart w:id="461" w:name="_Toc20149677"/>
      <w:bookmarkStart w:id="462" w:name="_Toc27846468"/>
      <w:bookmarkStart w:id="463" w:name="_Toc36187592"/>
      <w:bookmarkStart w:id="464" w:name="_Toc45183496"/>
      <w:bookmarkStart w:id="465" w:name="_Toc47342338"/>
      <w:bookmarkStart w:id="466" w:name="_Toc51769036"/>
      <w:bookmarkStart w:id="467" w:name="_Toc51829103"/>
      <w:r w:rsidRPr="009E0DE1">
        <w:t>4.4.4</w:t>
      </w:r>
      <w:r w:rsidRPr="009E0DE1">
        <w:tab/>
        <w:t>Location services</w:t>
      </w:r>
      <w:bookmarkEnd w:id="461"/>
      <w:bookmarkEnd w:id="462"/>
      <w:bookmarkEnd w:id="463"/>
      <w:bookmarkEnd w:id="464"/>
      <w:bookmarkEnd w:id="465"/>
      <w:bookmarkEnd w:id="466"/>
      <w:bookmarkEnd w:id="467"/>
    </w:p>
    <w:p w14:paraId="22FAAA95" w14:textId="77777777" w:rsidR="00D40151" w:rsidRPr="009E0DE1" w:rsidRDefault="00D40151" w:rsidP="00D40151">
      <w:pPr>
        <w:pStyle w:val="Heading4"/>
      </w:pPr>
      <w:bookmarkStart w:id="468" w:name="_Toc20149678"/>
      <w:bookmarkStart w:id="469" w:name="_Toc27846469"/>
      <w:bookmarkStart w:id="470" w:name="_Toc36187593"/>
      <w:bookmarkStart w:id="471" w:name="_Toc45183497"/>
      <w:bookmarkStart w:id="472" w:name="_Toc47342339"/>
      <w:bookmarkStart w:id="473" w:name="_Toc51769037"/>
      <w:bookmarkStart w:id="474" w:name="_Toc51829104"/>
      <w:r w:rsidRPr="009E0DE1">
        <w:t>4.4.4.1</w:t>
      </w:r>
      <w:r w:rsidRPr="009E0DE1">
        <w:tab/>
        <w:t>Architecture to support Location Services</w:t>
      </w:r>
      <w:bookmarkEnd w:id="468"/>
      <w:bookmarkEnd w:id="469"/>
      <w:bookmarkEnd w:id="470"/>
      <w:bookmarkEnd w:id="471"/>
      <w:bookmarkEnd w:id="472"/>
      <w:bookmarkEnd w:id="473"/>
      <w:bookmarkEnd w:id="474"/>
    </w:p>
    <w:p w14:paraId="056EECD3" w14:textId="77777777" w:rsidR="00D40151" w:rsidRPr="009E0DE1" w:rsidRDefault="00D40151" w:rsidP="00D40151">
      <w:pPr>
        <w:rPr>
          <w:lang w:eastAsia="zh-CN"/>
        </w:rPr>
      </w:pPr>
      <w:r w:rsidRPr="009E0DE1">
        <w:rPr>
          <w:lang w:eastAsia="zh-CN"/>
        </w:rPr>
        <w:t xml:space="preserve">Location Service feature is optional and </w:t>
      </w:r>
      <w:r>
        <w:rPr>
          <w:lang w:eastAsia="zh-CN"/>
        </w:rPr>
        <w:t xml:space="preserve">applicable </w:t>
      </w:r>
      <w:r w:rsidRPr="009E0DE1">
        <w:rPr>
          <w:lang w:eastAsia="zh-CN"/>
        </w:rPr>
        <w:t>to</w:t>
      </w:r>
      <w:r>
        <w:rPr>
          <w:lang w:eastAsia="zh-CN"/>
        </w:rPr>
        <w:t xml:space="preserve"> both</w:t>
      </w:r>
      <w:r w:rsidRPr="009E0DE1">
        <w:rPr>
          <w:lang w:eastAsia="zh-CN"/>
        </w:rPr>
        <w:t xml:space="preserve"> regulatory services</w:t>
      </w:r>
      <w:r>
        <w:rPr>
          <w:lang w:eastAsia="zh-CN"/>
        </w:rPr>
        <w:t xml:space="preserve"> and commercial services</w:t>
      </w:r>
      <w:r w:rsidRPr="009E0DE1">
        <w:rPr>
          <w:lang w:eastAsia="zh-CN"/>
        </w:rPr>
        <w:t xml:space="preserve"> in this Release of the specification.</w:t>
      </w:r>
      <w:r>
        <w:rPr>
          <w:lang w:eastAsia="zh-CN"/>
        </w:rPr>
        <w:t xml:space="preserve"> The non-roaming and roaming architecture to support Location Services are defined in clause 4.2 of TS 23.273 [87]</w:t>
      </w:r>
      <w:r w:rsidRPr="009E0DE1">
        <w:rPr>
          <w:lang w:eastAsia="zh-CN"/>
        </w:rPr>
        <w:t>.</w:t>
      </w:r>
    </w:p>
    <w:p w14:paraId="0B801433" w14:textId="77777777" w:rsidR="00D40151" w:rsidRPr="009E0DE1" w:rsidRDefault="00D40151" w:rsidP="00D40151">
      <w:pPr>
        <w:pStyle w:val="Heading4"/>
      </w:pPr>
      <w:bookmarkStart w:id="475" w:name="_Toc20149679"/>
      <w:bookmarkStart w:id="476" w:name="_Toc27846470"/>
      <w:bookmarkStart w:id="477" w:name="_Toc36187594"/>
      <w:bookmarkStart w:id="478" w:name="_Toc45183498"/>
      <w:bookmarkStart w:id="479" w:name="_Toc47342340"/>
      <w:bookmarkStart w:id="480" w:name="_Toc51769038"/>
      <w:bookmarkStart w:id="481" w:name="_Toc51829105"/>
      <w:r w:rsidRPr="009E0DE1">
        <w:t>4.4.4.2</w:t>
      </w:r>
      <w:r w:rsidRPr="009E0DE1">
        <w:tab/>
        <w:t>Reference point to support Location Services</w:t>
      </w:r>
      <w:bookmarkEnd w:id="475"/>
      <w:bookmarkEnd w:id="476"/>
      <w:bookmarkEnd w:id="477"/>
      <w:bookmarkEnd w:id="478"/>
      <w:bookmarkEnd w:id="479"/>
      <w:bookmarkEnd w:id="480"/>
      <w:bookmarkEnd w:id="481"/>
    </w:p>
    <w:p w14:paraId="4B93AF2F" w14:textId="77777777" w:rsidR="00D40151" w:rsidRPr="00B56148" w:rsidRDefault="00D40151" w:rsidP="00D40151">
      <w:r>
        <w:t>The reference points to support Location Services are defined in clause 4.4 of TS 23.273 [87].</w:t>
      </w:r>
    </w:p>
    <w:p w14:paraId="7BB482ED" w14:textId="77777777" w:rsidR="00D40151" w:rsidRPr="009E0DE1" w:rsidRDefault="00D40151" w:rsidP="00D40151">
      <w:pPr>
        <w:pStyle w:val="Heading4"/>
      </w:pPr>
      <w:bookmarkStart w:id="482" w:name="_Toc20149680"/>
      <w:bookmarkStart w:id="483" w:name="_Toc27846471"/>
      <w:bookmarkStart w:id="484" w:name="_Toc36187595"/>
      <w:bookmarkStart w:id="485" w:name="_Toc45183499"/>
      <w:bookmarkStart w:id="486" w:name="_Toc47342341"/>
      <w:bookmarkStart w:id="487" w:name="_Toc51769039"/>
      <w:bookmarkStart w:id="488" w:name="_Toc51829106"/>
      <w:r w:rsidRPr="009E0DE1">
        <w:t>4.4.4.3</w:t>
      </w:r>
      <w:r w:rsidRPr="009E0DE1">
        <w:tab/>
        <w:t>Service Based Interfaces to support Location Services</w:t>
      </w:r>
      <w:bookmarkEnd w:id="482"/>
      <w:bookmarkEnd w:id="483"/>
      <w:bookmarkEnd w:id="484"/>
      <w:bookmarkEnd w:id="485"/>
      <w:bookmarkEnd w:id="486"/>
      <w:bookmarkEnd w:id="487"/>
      <w:bookmarkEnd w:id="488"/>
    </w:p>
    <w:p w14:paraId="570FAAAB" w14:textId="77777777" w:rsidR="00D40151" w:rsidRDefault="00D40151" w:rsidP="00D40151">
      <w:r>
        <w:t>The Service Based Interfaces to support Location Services are defined in clause 4.5 of TS 23.273 [87].</w:t>
      </w:r>
    </w:p>
    <w:p w14:paraId="0F13439B" w14:textId="77777777" w:rsidR="00D40151" w:rsidRPr="009E0DE1" w:rsidRDefault="00D40151" w:rsidP="00D40151">
      <w:pPr>
        <w:pStyle w:val="Heading3"/>
      </w:pPr>
      <w:bookmarkStart w:id="489" w:name="_Toc20149681"/>
      <w:bookmarkStart w:id="490" w:name="_Toc27846472"/>
      <w:bookmarkStart w:id="491" w:name="_Toc36187596"/>
      <w:bookmarkStart w:id="492" w:name="_Toc45183500"/>
      <w:bookmarkStart w:id="493" w:name="_Toc47342342"/>
      <w:bookmarkStart w:id="494" w:name="_Toc51769040"/>
      <w:bookmarkStart w:id="495" w:name="_Toc51829107"/>
      <w:r w:rsidRPr="009E0DE1">
        <w:t>4.4.5</w:t>
      </w:r>
      <w:r w:rsidRPr="009E0DE1">
        <w:tab/>
        <w:t>Application Triggering Services</w:t>
      </w:r>
      <w:bookmarkEnd w:id="489"/>
      <w:bookmarkEnd w:id="490"/>
      <w:bookmarkEnd w:id="491"/>
      <w:bookmarkEnd w:id="492"/>
      <w:bookmarkEnd w:id="493"/>
      <w:bookmarkEnd w:id="494"/>
      <w:bookmarkEnd w:id="495"/>
    </w:p>
    <w:p w14:paraId="711550D8" w14:textId="77777777" w:rsidR="00D40151" w:rsidRPr="009E0DE1" w:rsidRDefault="00D40151" w:rsidP="00D40151">
      <w:r w:rsidRPr="009E0DE1">
        <w:t>See TS</w:t>
      </w:r>
      <w:r>
        <w:t> </w:t>
      </w:r>
      <w:r w:rsidRPr="009E0DE1">
        <w:t>23.502</w:t>
      </w:r>
      <w:r>
        <w:t> </w:t>
      </w:r>
      <w:r w:rsidRPr="009E0DE1">
        <w:t>[3] clause 5.2.6.1.</w:t>
      </w:r>
    </w:p>
    <w:p w14:paraId="59CB6FDE" w14:textId="77777777" w:rsidR="00D40151" w:rsidRPr="009E0DE1" w:rsidRDefault="00D40151" w:rsidP="00D40151">
      <w:pPr>
        <w:rPr>
          <w:lang w:eastAsia="zh-CN"/>
        </w:rPr>
      </w:pPr>
      <w:r w:rsidRPr="009E0DE1">
        <w:rPr>
          <w:lang w:eastAsia="zh-CN"/>
        </w:rPr>
        <w:lastRenderedPageBreak/>
        <w:t>Application trigger message contains information that allows the network to route the message to the appropriate UE and the UE to route the message to the appropriate application. The information destined to the application, excluding the information to route it, is referred to as the Trigger payload. The Trigger payload is implementation specific.</w:t>
      </w:r>
    </w:p>
    <w:p w14:paraId="6C8F8C29" w14:textId="77777777" w:rsidR="00D40151" w:rsidRPr="009E0DE1" w:rsidRDefault="00D40151" w:rsidP="00D40151">
      <w:pPr>
        <w:pStyle w:val="NO"/>
      </w:pPr>
      <w:r w:rsidRPr="009E0DE1">
        <w:t>NOTE:</w:t>
      </w:r>
      <w:r w:rsidRPr="009E0DE1">
        <w:tab/>
        <w:t>The application in the UE may perform actions indicated by the Trigger payload when the Triggered payload is received at the UE. For example initiation of immediate or later communication with the application server based on the information contained in the Trigger payload</w:t>
      </w:r>
      <w:r w:rsidRPr="009E0DE1">
        <w:rPr>
          <w:lang w:eastAsia="zh-CN"/>
        </w:rPr>
        <w:t>, which includes the PDU Session Establishment procedure if the related PDU Session is not already established</w:t>
      </w:r>
      <w:r w:rsidRPr="009E0DE1">
        <w:t>.</w:t>
      </w:r>
    </w:p>
    <w:p w14:paraId="5A00EC0A" w14:textId="77777777" w:rsidR="00D40151" w:rsidRDefault="00D40151" w:rsidP="00D40151">
      <w:pPr>
        <w:pStyle w:val="Heading3"/>
      </w:pPr>
      <w:bookmarkStart w:id="496" w:name="_Toc20149682"/>
      <w:bookmarkStart w:id="497" w:name="_Toc27846473"/>
      <w:bookmarkStart w:id="498" w:name="_Toc36187597"/>
      <w:bookmarkStart w:id="499" w:name="_Toc45183501"/>
      <w:bookmarkStart w:id="500" w:name="_Toc47342343"/>
      <w:bookmarkStart w:id="501" w:name="_Toc51769041"/>
      <w:bookmarkStart w:id="502" w:name="_Toc51829108"/>
      <w:r>
        <w:t>4.4.6</w:t>
      </w:r>
      <w:r>
        <w:tab/>
        <w:t>5G LAN-type Services</w:t>
      </w:r>
      <w:bookmarkEnd w:id="496"/>
      <w:bookmarkEnd w:id="497"/>
      <w:bookmarkEnd w:id="498"/>
      <w:bookmarkEnd w:id="499"/>
      <w:bookmarkEnd w:id="500"/>
      <w:bookmarkEnd w:id="501"/>
      <w:bookmarkEnd w:id="502"/>
    </w:p>
    <w:p w14:paraId="706C323E" w14:textId="77777777" w:rsidR="00D40151" w:rsidRDefault="00D40151" w:rsidP="00D40151">
      <w:pPr>
        <w:pStyle w:val="Heading4"/>
      </w:pPr>
      <w:bookmarkStart w:id="503" w:name="_Toc20149683"/>
      <w:bookmarkStart w:id="504" w:name="_Toc27846474"/>
      <w:bookmarkStart w:id="505" w:name="_Toc36187598"/>
      <w:bookmarkStart w:id="506" w:name="_Toc45183502"/>
      <w:bookmarkStart w:id="507" w:name="_Toc47342344"/>
      <w:bookmarkStart w:id="508" w:name="_Toc51769042"/>
      <w:bookmarkStart w:id="509" w:name="_Toc51829109"/>
      <w:r>
        <w:t>4.4.6.1</w:t>
      </w:r>
      <w:r>
        <w:tab/>
        <w:t>User plane architecture to support 5G LAN-type service</w:t>
      </w:r>
      <w:bookmarkEnd w:id="503"/>
      <w:bookmarkEnd w:id="504"/>
      <w:bookmarkEnd w:id="505"/>
      <w:bookmarkEnd w:id="506"/>
      <w:bookmarkEnd w:id="507"/>
      <w:bookmarkEnd w:id="508"/>
      <w:bookmarkEnd w:id="509"/>
    </w:p>
    <w:p w14:paraId="01D062F9" w14:textId="77777777" w:rsidR="00D40151" w:rsidRDefault="00D40151" w:rsidP="00D40151">
      <w:r>
        <w:t>The general User Plane architectures described in clause 4.2.3 and clause 4.2.4 apply to 5G LAN-type services, with the additional options described in this clause.</w:t>
      </w:r>
    </w:p>
    <w:p w14:paraId="3271940B" w14:textId="77777777" w:rsidR="00D40151" w:rsidRDefault="00D40151" w:rsidP="00D40151">
      <w:r>
        <w:t>Figure 4.4.6.1-1 depicts the non-roaming user plane architecture to support 5G LAN-type service using local switch.</w:t>
      </w:r>
    </w:p>
    <w:p w14:paraId="4A493C92" w14:textId="2BC5FC16" w:rsidR="00D40151" w:rsidRDefault="00FA1F66" w:rsidP="00D40151">
      <w:pPr>
        <w:pStyle w:val="TH"/>
      </w:pPr>
      <w:r>
        <w:rPr>
          <w:noProof/>
          <w:lang w:val="en-US" w:eastAsia="ko-KR"/>
        </w:rPr>
        <w:drawing>
          <wp:inline distT="0" distB="0" distL="0" distR="0" wp14:anchorId="50EA8F8D" wp14:editId="4668565D">
            <wp:extent cx="3829050" cy="13811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29050" cy="1381125"/>
                    </a:xfrm>
                    <a:prstGeom prst="rect">
                      <a:avLst/>
                    </a:prstGeom>
                    <a:noFill/>
                    <a:ln>
                      <a:noFill/>
                    </a:ln>
                  </pic:spPr>
                </pic:pic>
              </a:graphicData>
            </a:graphic>
          </wp:inline>
        </w:drawing>
      </w:r>
    </w:p>
    <w:p w14:paraId="76A57DF5" w14:textId="77777777" w:rsidR="00D40151" w:rsidRDefault="00D40151" w:rsidP="00D40151">
      <w:pPr>
        <w:pStyle w:val="TF"/>
      </w:pPr>
      <w:r>
        <w:t>Figure 4.4.6.1-1: Local-switch based user plane architecture in non-roaming scenario</w:t>
      </w:r>
    </w:p>
    <w:p w14:paraId="45DE26CD" w14:textId="77777777" w:rsidR="00D40151" w:rsidRDefault="00D40151" w:rsidP="00D40151">
      <w:r>
        <w:t>Figure 4.4.6.1-2 depicts the non-roaming user plane architecture to support 5G LAN-type service using N19 tunnel.</w:t>
      </w:r>
    </w:p>
    <w:p w14:paraId="7683579E" w14:textId="5408DA08" w:rsidR="00D40151" w:rsidRDefault="00FA1F66" w:rsidP="00D40151">
      <w:pPr>
        <w:pStyle w:val="TH"/>
      </w:pPr>
      <w:r>
        <w:rPr>
          <w:noProof/>
          <w:lang w:val="en-US" w:eastAsia="ko-KR"/>
        </w:rPr>
        <w:drawing>
          <wp:inline distT="0" distB="0" distL="0" distR="0" wp14:anchorId="5191FA0D" wp14:editId="7395C739">
            <wp:extent cx="3771900" cy="9525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771900" cy="952500"/>
                    </a:xfrm>
                    <a:prstGeom prst="rect">
                      <a:avLst/>
                    </a:prstGeom>
                    <a:noFill/>
                    <a:ln>
                      <a:noFill/>
                    </a:ln>
                  </pic:spPr>
                </pic:pic>
              </a:graphicData>
            </a:graphic>
          </wp:inline>
        </w:drawing>
      </w:r>
    </w:p>
    <w:p w14:paraId="27C53DBD" w14:textId="77777777" w:rsidR="00D40151" w:rsidRDefault="00D40151" w:rsidP="00D40151">
      <w:pPr>
        <w:pStyle w:val="TF"/>
      </w:pPr>
      <w:r>
        <w:t>Figure 4.4.6.1-2: N19-based user plane architecture in non-roaming scenario</w:t>
      </w:r>
    </w:p>
    <w:p w14:paraId="54DE4085" w14:textId="77777777" w:rsidR="00D40151" w:rsidRDefault="00D40151" w:rsidP="00D40151">
      <w:pPr>
        <w:pStyle w:val="Heading4"/>
      </w:pPr>
      <w:bookmarkStart w:id="510" w:name="_Toc20149684"/>
      <w:bookmarkStart w:id="511" w:name="_Toc27846475"/>
      <w:bookmarkStart w:id="512" w:name="_Toc36187599"/>
      <w:bookmarkStart w:id="513" w:name="_Toc45183503"/>
      <w:bookmarkStart w:id="514" w:name="_Toc47342345"/>
      <w:bookmarkStart w:id="515" w:name="_Toc51769043"/>
      <w:bookmarkStart w:id="516" w:name="_Toc51829110"/>
      <w:r>
        <w:t>4.4.6.2</w:t>
      </w:r>
      <w:r>
        <w:tab/>
        <w:t>Reference points to support 5G LAN-type service</w:t>
      </w:r>
      <w:bookmarkEnd w:id="510"/>
      <w:bookmarkEnd w:id="511"/>
      <w:bookmarkEnd w:id="512"/>
      <w:bookmarkEnd w:id="513"/>
      <w:bookmarkEnd w:id="514"/>
      <w:bookmarkEnd w:id="515"/>
      <w:bookmarkEnd w:id="516"/>
    </w:p>
    <w:p w14:paraId="6D5E0561" w14:textId="77777777" w:rsidR="00D40151" w:rsidRDefault="00D40151" w:rsidP="00D40151">
      <w:pPr>
        <w:pStyle w:val="NO"/>
      </w:pPr>
      <w:r w:rsidRPr="00B56148">
        <w:rPr>
          <w:b/>
        </w:rPr>
        <w:t>N</w:t>
      </w:r>
      <w:r>
        <w:rPr>
          <w:b/>
        </w:rPr>
        <w:t>19</w:t>
      </w:r>
      <w:r w:rsidRPr="00B56148">
        <w:rPr>
          <w:b/>
        </w:rPr>
        <w:t>:</w:t>
      </w:r>
      <w:r>
        <w:tab/>
        <w:t>Reference point between two UPFs for direct routing of traffic between different PDU Sessions without using N6. It has a per 5G VN group granularity.</w:t>
      </w:r>
    </w:p>
    <w:p w14:paraId="4B015CFD" w14:textId="77777777" w:rsidR="00D40151" w:rsidRDefault="00D40151" w:rsidP="00D40151">
      <w:pPr>
        <w:pStyle w:val="Heading3"/>
      </w:pPr>
      <w:bookmarkStart w:id="517" w:name="_Toc20149685"/>
      <w:bookmarkStart w:id="518" w:name="_Toc27846476"/>
      <w:bookmarkStart w:id="519" w:name="_Toc36187600"/>
      <w:bookmarkStart w:id="520" w:name="_Toc45183504"/>
      <w:bookmarkStart w:id="521" w:name="_Toc47342346"/>
      <w:bookmarkStart w:id="522" w:name="_Toc51769044"/>
      <w:bookmarkStart w:id="523" w:name="_Toc51829111"/>
      <w:r>
        <w:t>4.4.7</w:t>
      </w:r>
      <w:r>
        <w:tab/>
        <w:t>MSISDN-less MO SMS Service</w:t>
      </w:r>
      <w:bookmarkEnd w:id="517"/>
      <w:bookmarkEnd w:id="518"/>
      <w:bookmarkEnd w:id="519"/>
      <w:bookmarkEnd w:id="520"/>
      <w:bookmarkEnd w:id="521"/>
      <w:bookmarkEnd w:id="522"/>
      <w:bookmarkEnd w:id="523"/>
    </w:p>
    <w:p w14:paraId="0E592E67" w14:textId="77777777" w:rsidR="00D40151" w:rsidRDefault="00D40151" w:rsidP="00D40151">
      <w:r>
        <w:t>MSISDN-less MO SMS via T4 is subscription based. The subscription provides the information whether a UE is allowed to originate MSISDN-less MO SMS.</w:t>
      </w:r>
    </w:p>
    <w:p w14:paraId="0E55ECC1" w14:textId="77777777" w:rsidR="00D40151" w:rsidRDefault="00D40151" w:rsidP="00D40151">
      <w:r>
        <w:t>The UE is pre-configured with the Service Centre address that points to SMS-SC that performs this MO SMS delivery via NEF delivery procedure. The recipient of this short message is set to the pre-configured address of the AF (i.e. Address of the destination SME). If UE has multiple GPSIs associated to the same IMSI, the GPSI that is associated with an SMS may be determined from the UE's IMSI and the Application Port ID value in the TP-User-Data field (see TS 23.040 [5]). The NEF may obtain the GPSI by querying the UDM with the IMSI and application port ID.</w:t>
      </w:r>
    </w:p>
    <w:p w14:paraId="11685898" w14:textId="77777777" w:rsidR="00D40151" w:rsidRDefault="00D40151" w:rsidP="00D40151">
      <w:r>
        <w:t>UE is aware whether the MO SMS delivery status (success or fail) based on the SMS delivery report from SMS-SC. The network does not perform any storing and forwarding functionality for MO SMS.</w:t>
      </w:r>
    </w:p>
    <w:p w14:paraId="6B1B86B3" w14:textId="77777777" w:rsidR="00D40151" w:rsidRDefault="00D40151" w:rsidP="00D40151">
      <w:r>
        <w:t>See TS 23.502 [3] clause 5.2.6 for a description of NEF Services and Service Operations.</w:t>
      </w:r>
    </w:p>
    <w:p w14:paraId="1A0B65CF" w14:textId="77777777" w:rsidR="00D40151" w:rsidRDefault="00D40151" w:rsidP="00D40151">
      <w:pPr>
        <w:pStyle w:val="Heading3"/>
      </w:pPr>
      <w:bookmarkStart w:id="524" w:name="_Toc20149686"/>
      <w:bookmarkStart w:id="525" w:name="_Toc27846477"/>
      <w:bookmarkStart w:id="526" w:name="_Toc36187601"/>
      <w:bookmarkStart w:id="527" w:name="_Toc45183505"/>
      <w:bookmarkStart w:id="528" w:name="_Toc47342347"/>
      <w:bookmarkStart w:id="529" w:name="_Toc51769045"/>
      <w:bookmarkStart w:id="530" w:name="_Toc51829112"/>
      <w:r>
        <w:lastRenderedPageBreak/>
        <w:t>4.4.8</w:t>
      </w:r>
      <w:r>
        <w:tab/>
        <w:t>Time Sensitive Communication</w:t>
      </w:r>
      <w:bookmarkEnd w:id="524"/>
      <w:bookmarkEnd w:id="525"/>
      <w:bookmarkEnd w:id="526"/>
      <w:bookmarkEnd w:id="527"/>
      <w:bookmarkEnd w:id="528"/>
      <w:bookmarkEnd w:id="529"/>
      <w:bookmarkEnd w:id="530"/>
    </w:p>
    <w:p w14:paraId="424D7584" w14:textId="77777777" w:rsidR="00D40151" w:rsidRPr="00B56148" w:rsidRDefault="00D40151" w:rsidP="00D40151">
      <w:pPr>
        <w:pStyle w:val="Heading4"/>
      </w:pPr>
      <w:bookmarkStart w:id="531" w:name="_Toc20149687"/>
      <w:bookmarkStart w:id="532" w:name="_Toc27846478"/>
      <w:bookmarkStart w:id="533" w:name="_Toc36187602"/>
      <w:bookmarkStart w:id="534" w:name="_Toc45183506"/>
      <w:bookmarkStart w:id="535" w:name="_Toc47342348"/>
      <w:bookmarkStart w:id="536" w:name="_Toc51769046"/>
      <w:bookmarkStart w:id="537" w:name="_Toc51829113"/>
      <w:r>
        <w:t>4.4.8.1</w:t>
      </w:r>
      <w:r>
        <w:tab/>
        <w:t>General</w:t>
      </w:r>
      <w:bookmarkEnd w:id="531"/>
      <w:bookmarkEnd w:id="532"/>
      <w:bookmarkEnd w:id="533"/>
      <w:bookmarkEnd w:id="534"/>
      <w:bookmarkEnd w:id="535"/>
      <w:bookmarkEnd w:id="536"/>
      <w:bookmarkEnd w:id="537"/>
    </w:p>
    <w:p w14:paraId="30A20F16" w14:textId="77777777" w:rsidR="00D40151" w:rsidRDefault="00D40151" w:rsidP="00D40151">
      <w:r>
        <w:t>The 5G System is extended to support Time sensitive communication as defined in IEEE 802.1 Time Sensitive Networking (TSN) standards.</w:t>
      </w:r>
    </w:p>
    <w:p w14:paraId="5429996E" w14:textId="77777777" w:rsidR="00D40151" w:rsidRDefault="00D40151" w:rsidP="00D40151">
      <w:r>
        <w:t>This Release supports of the specification, integration of the 5G System with IEEE 802.1 TSN networks that apply the fully centralized configuration model as defined in IEEE Std 802.1Qcc [95]. IEEE TSN is a set of standards to define mechanisms for the time-sensitive (i.e. deterministic) transmission of data over Ethernet networks.</w:t>
      </w:r>
    </w:p>
    <w:p w14:paraId="5AEFF404" w14:textId="77777777" w:rsidR="00D40151" w:rsidRDefault="00D40151" w:rsidP="00D40151">
      <w:pPr>
        <w:pStyle w:val="Heading4"/>
      </w:pPr>
      <w:bookmarkStart w:id="538" w:name="_Toc20149688"/>
      <w:bookmarkStart w:id="539" w:name="_Toc27846479"/>
      <w:bookmarkStart w:id="540" w:name="_Toc36187603"/>
      <w:bookmarkStart w:id="541" w:name="_Toc45183507"/>
      <w:bookmarkStart w:id="542" w:name="_Toc47342349"/>
      <w:bookmarkStart w:id="543" w:name="_Toc51769047"/>
      <w:bookmarkStart w:id="544" w:name="_Toc51829114"/>
      <w:r>
        <w:t>4.4.8.2</w:t>
      </w:r>
      <w:r>
        <w:tab/>
        <w:t>Architecture to support Time Sensitive Communication</w:t>
      </w:r>
      <w:bookmarkEnd w:id="538"/>
      <w:bookmarkEnd w:id="539"/>
      <w:bookmarkEnd w:id="540"/>
      <w:bookmarkEnd w:id="541"/>
      <w:bookmarkEnd w:id="542"/>
      <w:bookmarkEnd w:id="543"/>
      <w:bookmarkEnd w:id="544"/>
    </w:p>
    <w:p w14:paraId="42711C3D" w14:textId="77777777" w:rsidR="00D40151" w:rsidRDefault="00D40151" w:rsidP="00D40151">
      <w:pPr>
        <w:rPr>
          <w:lang w:eastAsia="x-none"/>
        </w:rPr>
      </w:pPr>
      <w:r>
        <w:rPr>
          <w:lang w:eastAsia="x-none"/>
        </w:rPr>
        <w:t>The 5G System is integrated with the external network as a TSN bridge. This "logical" TSN bridge (see Figure 4.4.8.2-1) includes TSN Translator functionality for interoperation between TSN System and 5G System both for user plane and control plane. 5GS TSN translator functionality consists of Device-side TSN translator (DS-TT) and Network-side TSN translator (NW-TT). The TSN AF provides the control plane translator functionality for the integration of the 5GS with a TSN network, e.g. the interactions with the CNC. 5G System specific procedures in 5GC and RAN, wireless communication links, etc. remain hidden from the TSN network. To achieve such transparency to the TSN network and the 5GS to appear as any other TSN Bridge, the 5GS provides TSN ingress and egress ports via DS-TT and NW-TT. DS-TT and NW-TT optionally support:</w:t>
      </w:r>
    </w:p>
    <w:p w14:paraId="08552163" w14:textId="77777777" w:rsidR="00D40151" w:rsidRDefault="00D40151" w:rsidP="00D40151">
      <w:pPr>
        <w:pStyle w:val="B1"/>
      </w:pPr>
      <w:r>
        <w:t>-</w:t>
      </w:r>
      <w:r>
        <w:tab/>
        <w:t>hold and forward functionality for the purpose of de-jittering;</w:t>
      </w:r>
    </w:p>
    <w:p w14:paraId="44EE828B" w14:textId="77777777" w:rsidR="00D40151" w:rsidRDefault="00D40151" w:rsidP="00D40151">
      <w:pPr>
        <w:pStyle w:val="B1"/>
      </w:pPr>
      <w:r>
        <w:t>-</w:t>
      </w:r>
      <w:r>
        <w:tab/>
        <w:t>per-stream filtering and policing as defined in IEEE Std 802.1Q [98] clause 8.6.5.1.</w:t>
      </w:r>
    </w:p>
    <w:p w14:paraId="0D12F573" w14:textId="77777777" w:rsidR="00D40151" w:rsidRDefault="00D40151" w:rsidP="00D40151">
      <w:r>
        <w:t>DS-TT optionally supports link layer connectivity discovery and reporting as defined in IEEE Std 802.1AB [97] for discovery of Ethernet devices attached to DS-TT. NW-TT supports link layer connectivity discovery and reporting as defined in IEEE Std 802.1AB [97] for discovery of Ethernet devices attached to NW-TT. If a DS-TT does not support link layer connectivity discovery and reporting, then NW-TT performs link layer connectivity discovery and reporting as defined in IEEE Std 802.1AB [97] for discovery of Ethernet devices attached to DS-TT on behalf of DS-TT.</w:t>
      </w:r>
    </w:p>
    <w:p w14:paraId="2B5F0649" w14:textId="77777777" w:rsidR="00D40151" w:rsidRDefault="00D40151" w:rsidP="00D40151">
      <w:pPr>
        <w:pStyle w:val="NO"/>
      </w:pPr>
      <w:r>
        <w:t>NOTE 1:</w:t>
      </w:r>
      <w:r>
        <w:tab/>
        <w:t>If NW-TT performs link layer connectivity discovery and reporting on behalf of DS-TT, it is assumed that LLDP frames are transmitted between NW-TT and UE on the QoS Flow with the default QoS rule as defined in the clause 5.7.1.1. Alternatively, SMF can establish a dedicated QoS Flow matching on the Ethertype defined for LLDP (IEEE Std 802.1AB [97]).</w:t>
      </w:r>
    </w:p>
    <w:p w14:paraId="7780D943" w14:textId="77777777" w:rsidR="00D40151" w:rsidRDefault="00D40151" w:rsidP="00D40151">
      <w:pPr>
        <w:rPr>
          <w:lang w:eastAsia="x-none"/>
        </w:rPr>
      </w:pPr>
      <w:r>
        <w:rPr>
          <w:lang w:eastAsia="x-none"/>
        </w:rPr>
        <w:t>There are three TSN configuration models defined in IEEE Std 802.1Qcc [95]. Amongst the three models:</w:t>
      </w:r>
    </w:p>
    <w:p w14:paraId="251BC8C4" w14:textId="77777777" w:rsidR="00D40151" w:rsidRPr="000172EF" w:rsidRDefault="00D40151" w:rsidP="00D40151">
      <w:pPr>
        <w:pStyle w:val="B1"/>
      </w:pPr>
      <w:r w:rsidRPr="00475500">
        <w:t>-</w:t>
      </w:r>
      <w:r w:rsidRPr="00475500">
        <w:tab/>
        <w:t xml:space="preserve">fully centralized model is supported in this </w:t>
      </w:r>
      <w:r w:rsidRPr="000172EF">
        <w:t>R</w:t>
      </w:r>
      <w:r w:rsidRPr="00475500">
        <w:t>elease of the specification</w:t>
      </w:r>
      <w:r w:rsidRPr="000172EF">
        <w:t>;</w:t>
      </w:r>
    </w:p>
    <w:p w14:paraId="35F1D08F" w14:textId="77777777" w:rsidR="00D40151" w:rsidRPr="00475500" w:rsidRDefault="00D40151" w:rsidP="00D40151">
      <w:pPr>
        <w:pStyle w:val="B1"/>
      </w:pPr>
      <w:r w:rsidRPr="00475500">
        <w:t>-</w:t>
      </w:r>
      <w:r w:rsidRPr="00475500">
        <w:tab/>
        <w:t xml:space="preserve">fully distributed model is not supported in this </w:t>
      </w:r>
      <w:r w:rsidRPr="000172EF">
        <w:t>R</w:t>
      </w:r>
      <w:r w:rsidRPr="00475500">
        <w:t>elease of the specification</w:t>
      </w:r>
      <w:r w:rsidRPr="000172EF">
        <w:t>;</w:t>
      </w:r>
    </w:p>
    <w:p w14:paraId="18DAD11F" w14:textId="77777777" w:rsidR="00D40151" w:rsidRDefault="00D40151" w:rsidP="00D40151">
      <w:pPr>
        <w:pStyle w:val="B1"/>
      </w:pPr>
      <w:r>
        <w:t>-</w:t>
      </w:r>
      <w:r>
        <w:tab/>
        <w:t>centralized network/distributed user model is not supported in this Release of the specification.</w:t>
      </w:r>
    </w:p>
    <w:p w14:paraId="1D955D91" w14:textId="77777777" w:rsidR="00D40151" w:rsidRPr="00475500" w:rsidRDefault="00D40151" w:rsidP="00D40151">
      <w:pPr>
        <w:pStyle w:val="NO"/>
      </w:pPr>
      <w:r w:rsidRPr="00475500">
        <w:t>NOTE 2:</w:t>
      </w:r>
      <w:r w:rsidRPr="00475500">
        <w:tab/>
        <w:t>This Release supports interworking with TSN using IEEE</w:t>
      </w:r>
      <w:r>
        <w:t> Std</w:t>
      </w:r>
      <w:r w:rsidRPr="00475500">
        <w:t> 802.1Q [98] clause 8.6.8.4 scheduled traffic and IEEE Std 802.1Q [98] clause 8.6.5.1 per-stream filtering and policy.</w:t>
      </w:r>
    </w:p>
    <w:bookmarkStart w:id="545" w:name="_MON_1642932319"/>
    <w:bookmarkEnd w:id="545"/>
    <w:p w14:paraId="06334C36" w14:textId="77777777" w:rsidR="00D40151" w:rsidRDefault="00D40151" w:rsidP="00D40151">
      <w:pPr>
        <w:pStyle w:val="TH"/>
      </w:pPr>
      <w:r>
        <w:object w:dxaOrig="10065" w:dyaOrig="5383" w14:anchorId="683298CA">
          <v:shape id="_x0000_i1070" type="#_x0000_t75" style="width:481.5pt;height:257.25pt" o:ole="">
            <v:imagedata r:id="rId106" o:title=""/>
          </v:shape>
          <o:OLEObject Type="Embed" ProgID="Word.Picture.8" ShapeID="_x0000_i1070" DrawAspect="Content" ObjectID="_1666078452" r:id="rId107"/>
        </w:object>
      </w:r>
    </w:p>
    <w:p w14:paraId="78FF607F" w14:textId="77777777" w:rsidR="00D40151" w:rsidRDefault="00D40151" w:rsidP="00D40151">
      <w:pPr>
        <w:pStyle w:val="TF"/>
      </w:pPr>
      <w:r>
        <w:t>Figure 4.4.8.2-1: System architecture view with 5GS appearing as TSN bridge</w:t>
      </w:r>
    </w:p>
    <w:p w14:paraId="7825E0C5" w14:textId="77777777" w:rsidR="00D40151" w:rsidRDefault="00D40151" w:rsidP="00D40151">
      <w:pPr>
        <w:pStyle w:val="NO"/>
      </w:pPr>
      <w:r>
        <w:t>NOTE 3:</w:t>
      </w:r>
      <w:r>
        <w:tab/>
        <w:t>Whether DS-TT and UE are combined or are separate is up to implementation.</w:t>
      </w:r>
    </w:p>
    <w:p w14:paraId="602CD07D" w14:textId="77777777" w:rsidR="00D40151" w:rsidRPr="009E0DE1" w:rsidRDefault="00D40151" w:rsidP="00D40151">
      <w:pPr>
        <w:pStyle w:val="Heading1"/>
      </w:pPr>
      <w:bookmarkStart w:id="546" w:name="_Toc20149689"/>
      <w:bookmarkStart w:id="547" w:name="_Toc27846480"/>
      <w:bookmarkStart w:id="548" w:name="_Toc36187604"/>
      <w:bookmarkStart w:id="549" w:name="_Toc45183508"/>
      <w:bookmarkStart w:id="550" w:name="_Toc47342350"/>
      <w:bookmarkStart w:id="551" w:name="_Toc51769048"/>
      <w:bookmarkStart w:id="552" w:name="_Toc51829115"/>
      <w:r w:rsidRPr="009E0DE1">
        <w:t>5</w:t>
      </w:r>
      <w:r w:rsidRPr="009E0DE1">
        <w:tab/>
        <w:t>High level features</w:t>
      </w:r>
      <w:bookmarkEnd w:id="546"/>
      <w:bookmarkEnd w:id="547"/>
      <w:bookmarkEnd w:id="548"/>
      <w:bookmarkEnd w:id="549"/>
      <w:bookmarkEnd w:id="550"/>
      <w:bookmarkEnd w:id="551"/>
      <w:bookmarkEnd w:id="552"/>
    </w:p>
    <w:p w14:paraId="32472D0B" w14:textId="77777777" w:rsidR="00D40151" w:rsidRPr="009E0DE1" w:rsidRDefault="00D40151" w:rsidP="00D40151">
      <w:pPr>
        <w:pStyle w:val="Heading2"/>
      </w:pPr>
      <w:bookmarkStart w:id="553" w:name="_Toc20149690"/>
      <w:bookmarkStart w:id="554" w:name="_Toc27846481"/>
      <w:bookmarkStart w:id="555" w:name="_Toc36187605"/>
      <w:bookmarkStart w:id="556" w:name="_Toc45183509"/>
      <w:bookmarkStart w:id="557" w:name="_Toc47342351"/>
      <w:bookmarkStart w:id="558" w:name="_Toc51769049"/>
      <w:bookmarkStart w:id="559" w:name="_Toc51829116"/>
      <w:r w:rsidRPr="009E0DE1">
        <w:t>5.1</w:t>
      </w:r>
      <w:r w:rsidRPr="009E0DE1">
        <w:tab/>
        <w:t>General</w:t>
      </w:r>
      <w:bookmarkEnd w:id="553"/>
      <w:bookmarkEnd w:id="554"/>
      <w:bookmarkEnd w:id="555"/>
      <w:bookmarkEnd w:id="556"/>
      <w:bookmarkEnd w:id="557"/>
      <w:bookmarkEnd w:id="558"/>
      <w:bookmarkEnd w:id="559"/>
    </w:p>
    <w:p w14:paraId="6F97CC78" w14:textId="77777777" w:rsidR="00D40151" w:rsidRPr="009E0DE1" w:rsidRDefault="00D40151" w:rsidP="00D40151">
      <w:r w:rsidRPr="009E0DE1">
        <w:t>Clause 5 specifies the high level functionality and features of the 5G System for both 3GPP and Non-3GPP access and for the interoperability with the EPC defined in TS</w:t>
      </w:r>
      <w:r>
        <w:t> </w:t>
      </w:r>
      <w:r w:rsidRPr="009E0DE1">
        <w:t>23.401</w:t>
      </w:r>
      <w:r>
        <w:t> </w:t>
      </w:r>
      <w:r w:rsidRPr="009E0DE1">
        <w:t>[26].</w:t>
      </w:r>
    </w:p>
    <w:p w14:paraId="2D8C10C1" w14:textId="77777777" w:rsidR="00D40151" w:rsidRPr="009E0DE1" w:rsidRDefault="00D40151" w:rsidP="00D40151">
      <w:pPr>
        <w:pStyle w:val="Heading2"/>
      </w:pPr>
      <w:bookmarkStart w:id="560" w:name="_Toc20149691"/>
      <w:bookmarkStart w:id="561" w:name="_Toc27846482"/>
      <w:bookmarkStart w:id="562" w:name="_Toc36187606"/>
      <w:bookmarkStart w:id="563" w:name="_Toc45183510"/>
      <w:bookmarkStart w:id="564" w:name="_Toc47342352"/>
      <w:bookmarkStart w:id="565" w:name="_Toc51769050"/>
      <w:bookmarkStart w:id="566" w:name="_Toc51829117"/>
      <w:r w:rsidRPr="009E0DE1">
        <w:t>5.2</w:t>
      </w:r>
      <w:r w:rsidRPr="009E0DE1">
        <w:tab/>
        <w:t>Network Access Control</w:t>
      </w:r>
      <w:bookmarkEnd w:id="560"/>
      <w:bookmarkEnd w:id="561"/>
      <w:bookmarkEnd w:id="562"/>
      <w:bookmarkEnd w:id="563"/>
      <w:bookmarkEnd w:id="564"/>
      <w:bookmarkEnd w:id="565"/>
      <w:bookmarkEnd w:id="566"/>
    </w:p>
    <w:p w14:paraId="716B8B03" w14:textId="77777777" w:rsidR="00D40151" w:rsidRPr="009E0DE1" w:rsidRDefault="00D40151" w:rsidP="00D40151">
      <w:pPr>
        <w:pStyle w:val="Heading3"/>
        <w:rPr>
          <w:rFonts w:eastAsia="MS Mincho"/>
        </w:rPr>
      </w:pPr>
      <w:bookmarkStart w:id="567" w:name="_Toc20149692"/>
      <w:bookmarkStart w:id="568" w:name="_Toc27846483"/>
      <w:bookmarkStart w:id="569" w:name="_Toc36187607"/>
      <w:bookmarkStart w:id="570" w:name="_Toc45183511"/>
      <w:bookmarkStart w:id="571" w:name="_Toc47342353"/>
      <w:bookmarkStart w:id="572" w:name="_Toc51769051"/>
      <w:bookmarkStart w:id="573" w:name="_Toc51829118"/>
      <w:r w:rsidRPr="009E0DE1">
        <w:rPr>
          <w:rFonts w:eastAsia="MS Mincho"/>
        </w:rPr>
        <w:t>5.2.1</w:t>
      </w:r>
      <w:r w:rsidRPr="009E0DE1">
        <w:rPr>
          <w:rFonts w:eastAsia="MS Mincho"/>
        </w:rPr>
        <w:tab/>
        <w:t>General</w:t>
      </w:r>
      <w:bookmarkEnd w:id="567"/>
      <w:bookmarkEnd w:id="568"/>
      <w:bookmarkEnd w:id="569"/>
      <w:bookmarkEnd w:id="570"/>
      <w:bookmarkEnd w:id="571"/>
      <w:bookmarkEnd w:id="572"/>
      <w:bookmarkEnd w:id="573"/>
    </w:p>
    <w:p w14:paraId="45C0D632" w14:textId="77777777" w:rsidR="00D40151" w:rsidRPr="009E0DE1" w:rsidRDefault="00D40151" w:rsidP="00D40151">
      <w:pPr>
        <w:rPr>
          <w:rFonts w:eastAsia="MS Mincho"/>
        </w:rPr>
      </w:pPr>
      <w:r w:rsidRPr="009E0DE1">
        <w:rPr>
          <w:rFonts w:eastAsia="MS Mincho"/>
        </w:rPr>
        <w:t>Network access is the means for the user to connect to 5G CN. Network access control comprises the following functionality:</w:t>
      </w:r>
    </w:p>
    <w:p w14:paraId="11E6096B" w14:textId="77777777" w:rsidR="00D40151" w:rsidRPr="009E0DE1" w:rsidRDefault="00D40151" w:rsidP="00D40151">
      <w:pPr>
        <w:pStyle w:val="B1"/>
        <w:rPr>
          <w:rFonts w:eastAsia="MS Mincho"/>
        </w:rPr>
      </w:pPr>
      <w:r w:rsidRPr="009E0DE1">
        <w:rPr>
          <w:rFonts w:eastAsia="MS Mincho"/>
        </w:rPr>
        <w:t>-</w:t>
      </w:r>
      <w:r w:rsidRPr="009E0DE1">
        <w:rPr>
          <w:rFonts w:eastAsia="MS Mincho"/>
        </w:rPr>
        <w:tab/>
        <w:t>Network selection,</w:t>
      </w:r>
    </w:p>
    <w:p w14:paraId="41040BC3" w14:textId="77777777" w:rsidR="00D40151" w:rsidRPr="009E0DE1" w:rsidRDefault="00D40151" w:rsidP="00D40151">
      <w:pPr>
        <w:pStyle w:val="B1"/>
        <w:rPr>
          <w:rFonts w:eastAsia="MS Mincho"/>
        </w:rPr>
      </w:pPr>
      <w:r w:rsidRPr="009E0DE1">
        <w:rPr>
          <w:rFonts w:eastAsia="MS Mincho"/>
        </w:rPr>
        <w:t>-</w:t>
      </w:r>
      <w:r w:rsidRPr="009E0DE1">
        <w:rPr>
          <w:rFonts w:eastAsia="MS Mincho"/>
        </w:rPr>
        <w:tab/>
        <w:t>Identification and authentication,</w:t>
      </w:r>
    </w:p>
    <w:p w14:paraId="53441307" w14:textId="77777777" w:rsidR="00D40151" w:rsidRPr="009E0DE1" w:rsidRDefault="00D40151" w:rsidP="00D40151">
      <w:pPr>
        <w:pStyle w:val="B1"/>
        <w:rPr>
          <w:rFonts w:eastAsia="MS Mincho"/>
        </w:rPr>
      </w:pPr>
      <w:r w:rsidRPr="009E0DE1">
        <w:rPr>
          <w:rFonts w:eastAsia="MS Mincho"/>
        </w:rPr>
        <w:t>-</w:t>
      </w:r>
      <w:r w:rsidRPr="009E0DE1">
        <w:rPr>
          <w:rFonts w:eastAsia="MS Mincho"/>
        </w:rPr>
        <w:tab/>
        <w:t>Authorisation,</w:t>
      </w:r>
    </w:p>
    <w:p w14:paraId="759ACF8D" w14:textId="77777777" w:rsidR="00D40151" w:rsidRPr="009E0DE1" w:rsidRDefault="00D40151" w:rsidP="00D40151">
      <w:pPr>
        <w:pStyle w:val="B1"/>
        <w:rPr>
          <w:rFonts w:eastAsia="MS Mincho"/>
        </w:rPr>
      </w:pPr>
      <w:r w:rsidRPr="009E0DE1">
        <w:rPr>
          <w:rFonts w:eastAsia="MS Mincho"/>
        </w:rPr>
        <w:t>-</w:t>
      </w:r>
      <w:r w:rsidRPr="009E0DE1">
        <w:rPr>
          <w:rFonts w:eastAsia="MS Mincho"/>
        </w:rPr>
        <w:tab/>
        <w:t>Access control and barring,</w:t>
      </w:r>
    </w:p>
    <w:p w14:paraId="4F195686" w14:textId="77777777" w:rsidR="00D40151" w:rsidRPr="009E0DE1" w:rsidRDefault="00D40151" w:rsidP="00D40151">
      <w:pPr>
        <w:pStyle w:val="B1"/>
        <w:rPr>
          <w:rFonts w:eastAsia="MS Mincho"/>
        </w:rPr>
      </w:pPr>
      <w:r w:rsidRPr="009E0DE1">
        <w:rPr>
          <w:rFonts w:eastAsia="MS Mincho"/>
        </w:rPr>
        <w:t>-</w:t>
      </w:r>
      <w:r w:rsidRPr="009E0DE1">
        <w:rPr>
          <w:rFonts w:eastAsia="MS Mincho"/>
        </w:rPr>
        <w:tab/>
        <w:t>Policy control,</w:t>
      </w:r>
    </w:p>
    <w:p w14:paraId="1A1927BA" w14:textId="77777777" w:rsidR="00D40151" w:rsidRPr="009E0DE1" w:rsidRDefault="00D40151" w:rsidP="00D40151">
      <w:pPr>
        <w:pStyle w:val="B1"/>
        <w:rPr>
          <w:rFonts w:eastAsia="MS Mincho"/>
        </w:rPr>
      </w:pPr>
      <w:r w:rsidRPr="009E0DE1">
        <w:rPr>
          <w:rFonts w:eastAsia="MS Mincho"/>
        </w:rPr>
        <w:t>-</w:t>
      </w:r>
      <w:r w:rsidRPr="009E0DE1">
        <w:rPr>
          <w:rFonts w:eastAsia="MS Mincho"/>
        </w:rPr>
        <w:tab/>
        <w:t>Lawful Interception</w:t>
      </w:r>
      <w:r w:rsidRPr="009E0DE1">
        <w:rPr>
          <w:rFonts w:eastAsia="SimSun"/>
          <w:lang w:eastAsia="zh-CN"/>
        </w:rPr>
        <w:t>.</w:t>
      </w:r>
    </w:p>
    <w:p w14:paraId="5215C444" w14:textId="77777777" w:rsidR="00D40151" w:rsidRPr="009E0DE1" w:rsidRDefault="00D40151" w:rsidP="00D40151">
      <w:pPr>
        <w:pStyle w:val="Heading3"/>
        <w:rPr>
          <w:rFonts w:eastAsia="MS Mincho"/>
        </w:rPr>
      </w:pPr>
      <w:bookmarkStart w:id="574" w:name="_Toc20149693"/>
      <w:bookmarkStart w:id="575" w:name="_Toc27846484"/>
      <w:bookmarkStart w:id="576" w:name="_Toc36187608"/>
      <w:bookmarkStart w:id="577" w:name="_Toc45183512"/>
      <w:bookmarkStart w:id="578" w:name="_Toc47342354"/>
      <w:bookmarkStart w:id="579" w:name="_Toc51769052"/>
      <w:bookmarkStart w:id="580" w:name="_Toc51829119"/>
      <w:r w:rsidRPr="009E0DE1">
        <w:rPr>
          <w:rFonts w:eastAsia="MS Mincho"/>
        </w:rPr>
        <w:t>5.2.2</w:t>
      </w:r>
      <w:r w:rsidRPr="009E0DE1">
        <w:rPr>
          <w:rFonts w:eastAsia="MS Mincho"/>
        </w:rPr>
        <w:tab/>
        <w:t>Network selection</w:t>
      </w:r>
      <w:bookmarkEnd w:id="574"/>
      <w:bookmarkEnd w:id="575"/>
      <w:bookmarkEnd w:id="576"/>
      <w:bookmarkEnd w:id="577"/>
      <w:bookmarkEnd w:id="578"/>
      <w:bookmarkEnd w:id="579"/>
      <w:bookmarkEnd w:id="580"/>
    </w:p>
    <w:p w14:paraId="2817394D" w14:textId="77777777" w:rsidR="00D40151" w:rsidRPr="009E0DE1" w:rsidRDefault="00D40151" w:rsidP="00D40151">
      <w:pPr>
        <w:rPr>
          <w:rFonts w:eastAsia="MS Mincho"/>
        </w:rPr>
      </w:pPr>
      <w:r w:rsidRPr="009E0DE1">
        <w:rPr>
          <w:rFonts w:eastAsia="MS Mincho"/>
        </w:rPr>
        <w:t>In order to determine to which PLMN to attempt registration, the UE performs network selection. The network selection procedure comprises two main parts, PLMN selection and access network selection. The requirements for the PLMN selection are specified in TS</w:t>
      </w:r>
      <w:r>
        <w:rPr>
          <w:rFonts w:eastAsia="MS Mincho"/>
        </w:rPr>
        <w:t> </w:t>
      </w:r>
      <w:r w:rsidRPr="009E0DE1">
        <w:rPr>
          <w:rFonts w:eastAsia="MS Mincho"/>
        </w:rPr>
        <w:t>22.011</w:t>
      </w:r>
      <w:r>
        <w:rPr>
          <w:rFonts w:eastAsia="MS Mincho"/>
        </w:rPr>
        <w:t> </w:t>
      </w:r>
      <w:r w:rsidRPr="009E0DE1">
        <w:rPr>
          <w:rFonts w:eastAsia="MS Mincho"/>
        </w:rPr>
        <w:t>[25] and the procedures are in TS</w:t>
      </w:r>
      <w:r>
        <w:rPr>
          <w:rFonts w:eastAsia="MS Mincho"/>
        </w:rPr>
        <w:t> </w:t>
      </w:r>
      <w:r w:rsidRPr="009E0DE1">
        <w:rPr>
          <w:rFonts w:eastAsia="MS Mincho"/>
        </w:rPr>
        <w:t>23.122</w:t>
      </w:r>
      <w:r>
        <w:rPr>
          <w:rFonts w:eastAsia="MS Mincho"/>
        </w:rPr>
        <w:t> </w:t>
      </w:r>
      <w:r w:rsidRPr="009E0DE1">
        <w:rPr>
          <w:rFonts w:eastAsia="MS Mincho"/>
        </w:rPr>
        <w:t>[17]. The access network selection part for the 3GPP access networks is specified in TS</w:t>
      </w:r>
      <w:r>
        <w:rPr>
          <w:rFonts w:eastAsia="MS Mincho"/>
        </w:rPr>
        <w:t> </w:t>
      </w:r>
      <w:r w:rsidRPr="009E0DE1">
        <w:rPr>
          <w:rFonts w:eastAsia="MS Mincho"/>
        </w:rPr>
        <w:t>36.300</w:t>
      </w:r>
      <w:r>
        <w:rPr>
          <w:rFonts w:eastAsia="MS Mincho"/>
        </w:rPr>
        <w:t> </w:t>
      </w:r>
      <w:r w:rsidRPr="009E0DE1">
        <w:rPr>
          <w:rFonts w:eastAsia="MS Mincho"/>
        </w:rPr>
        <w:t>[30] for E-UTRAN and in TS</w:t>
      </w:r>
      <w:r>
        <w:rPr>
          <w:rFonts w:eastAsia="MS Mincho"/>
        </w:rPr>
        <w:t> </w:t>
      </w:r>
      <w:r w:rsidRPr="009E0DE1">
        <w:rPr>
          <w:rFonts w:eastAsia="MS Mincho"/>
        </w:rPr>
        <w:t>38.300</w:t>
      </w:r>
      <w:r>
        <w:rPr>
          <w:rFonts w:eastAsia="MS Mincho"/>
        </w:rPr>
        <w:t> </w:t>
      </w:r>
      <w:r w:rsidRPr="009E0DE1">
        <w:rPr>
          <w:rFonts w:eastAsia="MS Mincho"/>
        </w:rPr>
        <w:t>[27] for the NR.</w:t>
      </w:r>
    </w:p>
    <w:p w14:paraId="1DFDF539" w14:textId="77777777" w:rsidR="00D40151" w:rsidRPr="009E0DE1" w:rsidRDefault="00D40151" w:rsidP="00D40151">
      <w:pPr>
        <w:pStyle w:val="Heading3"/>
        <w:rPr>
          <w:rFonts w:eastAsia="MS Mincho"/>
        </w:rPr>
      </w:pPr>
      <w:bookmarkStart w:id="581" w:name="_Toc20149694"/>
      <w:bookmarkStart w:id="582" w:name="_Toc27846485"/>
      <w:bookmarkStart w:id="583" w:name="_Toc36187609"/>
      <w:bookmarkStart w:id="584" w:name="_Toc45183513"/>
      <w:bookmarkStart w:id="585" w:name="_Toc47342355"/>
      <w:bookmarkStart w:id="586" w:name="_Toc51769053"/>
      <w:bookmarkStart w:id="587" w:name="_Toc51829120"/>
      <w:r w:rsidRPr="009E0DE1">
        <w:rPr>
          <w:rFonts w:eastAsia="MS Mincho"/>
        </w:rPr>
        <w:lastRenderedPageBreak/>
        <w:t>5.2.3</w:t>
      </w:r>
      <w:r w:rsidRPr="009E0DE1">
        <w:rPr>
          <w:rFonts w:eastAsia="MS Mincho"/>
        </w:rPr>
        <w:tab/>
        <w:t>Identification and authentication</w:t>
      </w:r>
      <w:bookmarkEnd w:id="581"/>
      <w:bookmarkEnd w:id="582"/>
      <w:bookmarkEnd w:id="583"/>
      <w:bookmarkEnd w:id="584"/>
      <w:bookmarkEnd w:id="585"/>
      <w:bookmarkEnd w:id="586"/>
      <w:bookmarkEnd w:id="587"/>
    </w:p>
    <w:p w14:paraId="32B552AA" w14:textId="77777777" w:rsidR="00D40151" w:rsidRPr="009E0DE1" w:rsidRDefault="00D40151" w:rsidP="00D40151">
      <w:pPr>
        <w:rPr>
          <w:rFonts w:eastAsia="MS Mincho"/>
        </w:rPr>
      </w:pPr>
      <w:r w:rsidRPr="009E0DE1">
        <w:rPr>
          <w:rFonts w:eastAsia="MS Mincho"/>
        </w:rPr>
        <w:t>The network may authenticate the UE during any procedure establishing a NAS signalling connection with the UE. The security architecture is specified in TS</w:t>
      </w:r>
      <w:r>
        <w:rPr>
          <w:rFonts w:eastAsia="MS Mincho"/>
        </w:rPr>
        <w:t> </w:t>
      </w:r>
      <w:r w:rsidRPr="009E0DE1">
        <w:rPr>
          <w:rFonts w:eastAsia="MS Mincho"/>
        </w:rPr>
        <w:t>33.501</w:t>
      </w:r>
      <w:r>
        <w:rPr>
          <w:rFonts w:eastAsia="MS Mincho"/>
        </w:rPr>
        <w:t> </w:t>
      </w:r>
      <w:r w:rsidRPr="009E0DE1">
        <w:rPr>
          <w:rFonts w:eastAsia="MS Mincho"/>
        </w:rPr>
        <w:t>[29]. The network may optionally perform an PEI check with 5G-EIR.</w:t>
      </w:r>
    </w:p>
    <w:p w14:paraId="71311E1E" w14:textId="77777777" w:rsidR="00D40151" w:rsidRPr="009E0DE1" w:rsidRDefault="00D40151" w:rsidP="00D40151">
      <w:pPr>
        <w:pStyle w:val="Heading3"/>
        <w:rPr>
          <w:rFonts w:eastAsia="MS Mincho"/>
        </w:rPr>
      </w:pPr>
      <w:bookmarkStart w:id="588" w:name="_Toc20149695"/>
      <w:bookmarkStart w:id="589" w:name="_Toc27846486"/>
      <w:bookmarkStart w:id="590" w:name="_Toc36187610"/>
      <w:bookmarkStart w:id="591" w:name="_Toc45183514"/>
      <w:bookmarkStart w:id="592" w:name="_Toc47342356"/>
      <w:bookmarkStart w:id="593" w:name="_Toc51769054"/>
      <w:bookmarkStart w:id="594" w:name="_Toc51829121"/>
      <w:r w:rsidRPr="009E0DE1">
        <w:rPr>
          <w:rFonts w:eastAsia="MS Mincho"/>
        </w:rPr>
        <w:t>5.2.4</w:t>
      </w:r>
      <w:r w:rsidRPr="009E0DE1">
        <w:rPr>
          <w:rFonts w:eastAsia="MS Mincho"/>
        </w:rPr>
        <w:tab/>
        <w:t>Authorisation</w:t>
      </w:r>
      <w:bookmarkEnd w:id="588"/>
      <w:bookmarkEnd w:id="589"/>
      <w:bookmarkEnd w:id="590"/>
      <w:bookmarkEnd w:id="591"/>
      <w:bookmarkEnd w:id="592"/>
      <w:bookmarkEnd w:id="593"/>
      <w:bookmarkEnd w:id="594"/>
    </w:p>
    <w:p w14:paraId="045D675A" w14:textId="77777777" w:rsidR="00D40151" w:rsidRPr="009E0DE1" w:rsidRDefault="00D40151" w:rsidP="00D40151">
      <w:pPr>
        <w:rPr>
          <w:rFonts w:eastAsia="MS Mincho"/>
        </w:rPr>
      </w:pPr>
      <w:r w:rsidRPr="009E0DE1">
        <w:rPr>
          <w:rFonts w:eastAsia="MS Mincho"/>
        </w:rPr>
        <w:t>The authorisation for connectivity of the subscriber to the 5GC and the authorization for the services that the user is allowed to access based on subscription (e.g. Operator Determined Barring, Roaming restrictions, Access Type and RAT Type currently in use) is evaluated once the user is successfully identified and authenticated. This authorization is executed during UE Registration procedure.</w:t>
      </w:r>
    </w:p>
    <w:p w14:paraId="0E52A451" w14:textId="77777777" w:rsidR="00D40151" w:rsidRPr="009E0DE1" w:rsidRDefault="00D40151" w:rsidP="00D40151">
      <w:pPr>
        <w:pStyle w:val="Heading3"/>
        <w:rPr>
          <w:rFonts w:eastAsia="MS Mincho"/>
        </w:rPr>
      </w:pPr>
      <w:bookmarkStart w:id="595" w:name="_Toc20149696"/>
      <w:bookmarkStart w:id="596" w:name="_Toc27846487"/>
      <w:bookmarkStart w:id="597" w:name="_Toc36187611"/>
      <w:bookmarkStart w:id="598" w:name="_Toc45183515"/>
      <w:bookmarkStart w:id="599" w:name="_Toc47342357"/>
      <w:bookmarkStart w:id="600" w:name="_Toc51769055"/>
      <w:bookmarkStart w:id="601" w:name="_Toc51829122"/>
      <w:r w:rsidRPr="009E0DE1">
        <w:rPr>
          <w:rFonts w:eastAsia="MS Mincho"/>
        </w:rPr>
        <w:t>5.2.5</w:t>
      </w:r>
      <w:r w:rsidRPr="009E0DE1">
        <w:rPr>
          <w:rFonts w:eastAsia="MS Mincho"/>
        </w:rPr>
        <w:tab/>
        <w:t>Access control and barring</w:t>
      </w:r>
      <w:bookmarkEnd w:id="595"/>
      <w:bookmarkEnd w:id="596"/>
      <w:bookmarkEnd w:id="597"/>
      <w:bookmarkEnd w:id="598"/>
      <w:bookmarkEnd w:id="599"/>
      <w:bookmarkEnd w:id="600"/>
      <w:bookmarkEnd w:id="601"/>
    </w:p>
    <w:p w14:paraId="137668E2" w14:textId="77777777" w:rsidR="00D40151" w:rsidRPr="009E0DE1" w:rsidRDefault="00D40151" w:rsidP="00D40151">
      <w:r w:rsidRPr="009E0DE1">
        <w:t>When the UE needs to transmit an initial NAS message, the UE shall request to establish a</w:t>
      </w:r>
      <w:r w:rsidRPr="009E0DE1">
        <w:rPr>
          <w:rFonts w:eastAsia="SimSun"/>
          <w:lang w:eastAsia="zh-CN"/>
        </w:rPr>
        <w:t>n</w:t>
      </w:r>
      <w:r w:rsidRPr="009E0DE1">
        <w:t xml:space="preserve"> RRC Connection first and the NAS shall provide the RRC establishment related information to the low</w:t>
      </w:r>
      <w:r w:rsidRPr="009E0DE1">
        <w:rPr>
          <w:rFonts w:eastAsia="SimSun"/>
          <w:lang w:eastAsia="zh-CN"/>
        </w:rPr>
        <w:t>er</w:t>
      </w:r>
      <w:r w:rsidRPr="009E0DE1">
        <w:t xml:space="preserve"> layer. </w:t>
      </w:r>
      <w:r w:rsidRPr="009E0DE1">
        <w:rPr>
          <w:rFonts w:eastAsia="SimSun"/>
          <w:lang w:eastAsia="zh-CN"/>
        </w:rPr>
        <w:t>T</w:t>
      </w:r>
      <w:r w:rsidRPr="009E0DE1">
        <w:t>he RAN handles the RRC Connection with priority</w:t>
      </w:r>
      <w:r w:rsidRPr="009E0DE1">
        <w:rPr>
          <w:rFonts w:eastAsia="SimSun"/>
          <w:lang w:eastAsia="zh-CN"/>
        </w:rPr>
        <w:t xml:space="preserve"> </w:t>
      </w:r>
      <w:r w:rsidRPr="009E0DE1">
        <w:t>during and after RRC Connection Establishment</w:t>
      </w:r>
      <w:r w:rsidRPr="009E0DE1">
        <w:rPr>
          <w:rFonts w:eastAsia="SimSun"/>
          <w:lang w:eastAsia="zh-CN"/>
        </w:rPr>
        <w:t xml:space="preserve"> procedure, when UE indicates priority in </w:t>
      </w:r>
      <w:r w:rsidRPr="009E0DE1">
        <w:t>Establishment related information</w:t>
      </w:r>
    </w:p>
    <w:p w14:paraId="40A25515" w14:textId="77777777" w:rsidR="00D40151" w:rsidRPr="009E0DE1" w:rsidRDefault="00D40151" w:rsidP="00D40151">
      <w:pPr>
        <w:rPr>
          <w:rFonts w:eastAsia="MS Mincho"/>
        </w:rPr>
      </w:pPr>
      <w:r w:rsidRPr="009E0DE1">
        <w:rPr>
          <w:rFonts w:eastAsia="MS Mincho"/>
        </w:rPr>
        <w:t>Under high network load conditions, the network may protect itself against overload by</w:t>
      </w:r>
      <w:r>
        <w:rPr>
          <w:rFonts w:eastAsia="MS Mincho"/>
        </w:rPr>
        <w:t xml:space="preserve"> using the Unified Access Control functionality for 3GPP access specified in TS 22.261 [2], TS 24.501 [47] and TS 38.300 [27] to</w:t>
      </w:r>
      <w:r w:rsidRPr="009E0DE1">
        <w:rPr>
          <w:rFonts w:eastAsia="MS Mincho"/>
        </w:rPr>
        <w:t xml:space="preserve"> </w:t>
      </w:r>
      <w:r w:rsidRPr="006F08E8">
        <w:rPr>
          <w:rFonts w:eastAsia="MS Mincho"/>
        </w:rPr>
        <w:t>limit</w:t>
      </w:r>
      <w:r w:rsidRPr="009E0DE1">
        <w:rPr>
          <w:rFonts w:eastAsia="MS Mincho"/>
        </w:rPr>
        <w:t xml:space="preserve"> access attempts from UEs. Depending on network configuration, the network may determine whether certain </w:t>
      </w:r>
      <w:r w:rsidRPr="009E0DE1">
        <w:rPr>
          <w:lang w:eastAsia="ja-JP"/>
        </w:rPr>
        <w:t>access attempt should be allowed or blocked</w:t>
      </w:r>
      <w:r w:rsidRPr="009E0DE1">
        <w:rPr>
          <w:rFonts w:eastAsia="MS Mincho"/>
        </w:rPr>
        <w:t xml:space="preserve"> based on categorized criteria, as specified in TS</w:t>
      </w:r>
      <w:r>
        <w:rPr>
          <w:rFonts w:eastAsia="MS Mincho"/>
        </w:rPr>
        <w:t> </w:t>
      </w:r>
      <w:r w:rsidRPr="009E0DE1">
        <w:rPr>
          <w:rFonts w:eastAsia="MS Mincho"/>
        </w:rPr>
        <w:t>22.261</w:t>
      </w:r>
      <w:r>
        <w:rPr>
          <w:rFonts w:eastAsia="MS Mincho"/>
        </w:rPr>
        <w:t> </w:t>
      </w:r>
      <w:r w:rsidRPr="009E0DE1">
        <w:rPr>
          <w:rFonts w:eastAsia="MS Mincho"/>
        </w:rPr>
        <w:t>[2]</w:t>
      </w:r>
      <w:r w:rsidRPr="009E0DE1">
        <w:rPr>
          <w:rFonts w:eastAsia="SimSun"/>
          <w:lang w:eastAsia="zh-CN"/>
        </w:rPr>
        <w:t xml:space="preserve"> and </w:t>
      </w:r>
      <w:r w:rsidRPr="009E0DE1">
        <w:rPr>
          <w:rFonts w:eastAsia="MS Mincho"/>
        </w:rPr>
        <w:t>TS</w:t>
      </w:r>
      <w:r>
        <w:rPr>
          <w:rFonts w:eastAsia="MS Mincho"/>
        </w:rPr>
        <w:t> </w:t>
      </w:r>
      <w:r w:rsidRPr="009E0DE1">
        <w:rPr>
          <w:rFonts w:eastAsia="MS Mincho"/>
        </w:rPr>
        <w:t>24.501</w:t>
      </w:r>
      <w:r>
        <w:rPr>
          <w:rFonts w:eastAsia="MS Mincho"/>
        </w:rPr>
        <w:t> </w:t>
      </w:r>
      <w:r w:rsidRPr="009E0DE1">
        <w:rPr>
          <w:rFonts w:eastAsia="MS Mincho"/>
        </w:rPr>
        <w:t>[47].</w:t>
      </w:r>
      <w:r>
        <w:rPr>
          <w:rFonts w:eastAsia="MS Mincho"/>
        </w:rPr>
        <w:t xml:space="preserve"> The NG-RAN may broadcast barring control information associated with Access Categories and Access Identities as specified in TS 38.300 [27].</w:t>
      </w:r>
    </w:p>
    <w:p w14:paraId="2EA6DC33" w14:textId="77777777" w:rsidR="00D40151" w:rsidRDefault="00D40151" w:rsidP="00D40151">
      <w:pPr>
        <w:rPr>
          <w:rFonts w:eastAsia="MS Mincho"/>
        </w:rPr>
      </w:pPr>
      <w:r>
        <w:rPr>
          <w:rFonts w:eastAsia="MS Mincho"/>
        </w:rPr>
        <w:t>The NG-RAN node may initiate such Unified Access Control when:</w:t>
      </w:r>
    </w:p>
    <w:p w14:paraId="525A54A3" w14:textId="77777777" w:rsidR="00D40151" w:rsidRDefault="00D40151" w:rsidP="00D40151">
      <w:pPr>
        <w:pStyle w:val="B1"/>
        <w:rPr>
          <w:rFonts w:eastAsia="MS Mincho"/>
        </w:rPr>
      </w:pPr>
      <w:r>
        <w:rPr>
          <w:rFonts w:eastAsia="MS Mincho"/>
        </w:rPr>
        <w:t>-</w:t>
      </w:r>
      <w:r>
        <w:rPr>
          <w:rFonts w:eastAsia="MS Mincho"/>
        </w:rPr>
        <w:tab/>
        <w:t>AMFs request to restrict the load for UEs that access the network by sending OVERLOAD START message containing conditions defined in clause 5.19.5.2, or</w:t>
      </w:r>
    </w:p>
    <w:p w14:paraId="6E6DCF53" w14:textId="77777777" w:rsidR="00D40151" w:rsidRDefault="00D40151" w:rsidP="00D40151">
      <w:pPr>
        <w:pStyle w:val="B1"/>
        <w:rPr>
          <w:rFonts w:eastAsia="MS Mincho"/>
        </w:rPr>
      </w:pPr>
      <w:r>
        <w:rPr>
          <w:rFonts w:eastAsia="MS Mincho"/>
        </w:rPr>
        <w:t>-</w:t>
      </w:r>
      <w:r>
        <w:rPr>
          <w:rFonts w:eastAsia="MS Mincho"/>
        </w:rPr>
        <w:tab/>
        <w:t>requested by OAM, or</w:t>
      </w:r>
    </w:p>
    <w:p w14:paraId="05B78264" w14:textId="77777777" w:rsidR="00D40151" w:rsidRDefault="00D40151" w:rsidP="00D40151">
      <w:pPr>
        <w:pStyle w:val="B1"/>
        <w:rPr>
          <w:rFonts w:eastAsia="MS Mincho"/>
        </w:rPr>
      </w:pPr>
      <w:r>
        <w:rPr>
          <w:rFonts w:eastAsia="MS Mincho"/>
        </w:rPr>
        <w:t>-</w:t>
      </w:r>
      <w:r>
        <w:rPr>
          <w:rFonts w:eastAsia="MS Mincho"/>
        </w:rPr>
        <w:tab/>
        <w:t>triggered by NG-RAN itself.</w:t>
      </w:r>
    </w:p>
    <w:p w14:paraId="6C11E4B5" w14:textId="77777777" w:rsidR="00D40151" w:rsidRDefault="00D40151" w:rsidP="00D40151">
      <w:pPr>
        <w:rPr>
          <w:rFonts w:eastAsia="MS Mincho"/>
        </w:rPr>
      </w:pPr>
      <w:r>
        <w:rPr>
          <w:rFonts w:eastAsia="MS Mincho"/>
        </w:rPr>
        <w:t>If the NG-RAN node takes a decision to initiate UAC because of the reception of the N2 interface OVERLOAD START messages, the NG-RAN should only initiate such procedure if all the AMFs relevant to the request contained in the OVERLOAD START message and connected to this NG-RAN node request to restrict the load for UEs that access the network.</w:t>
      </w:r>
    </w:p>
    <w:p w14:paraId="057FDE4E" w14:textId="77777777" w:rsidR="00D40151" w:rsidRDefault="00D40151" w:rsidP="00D40151">
      <w:pPr>
        <w:rPr>
          <w:rFonts w:eastAsia="MS Mincho"/>
        </w:rPr>
      </w:pPr>
      <w:r>
        <w:rPr>
          <w:rFonts w:eastAsia="MS Mincho"/>
        </w:rPr>
        <w:t>If the UE supports both N1 and S1 modes NAS and, as defined in TS 23.401 [26], the UE is configured for Extended Access Barring (EAB) but is not configured with a permission for overriding Extended Access Barring (EAB), when the UE wants to access the 5GS it shall perform Unified Access Control checks for Access Category 1 on receiving an indication from the upper layers as defined in TS 24.501 [47], TS 38.331 [28], TS 36.331 [51].</w:t>
      </w:r>
    </w:p>
    <w:p w14:paraId="15801534" w14:textId="77777777" w:rsidR="00D40151" w:rsidRDefault="00D40151" w:rsidP="00D40151">
      <w:pPr>
        <w:rPr>
          <w:rFonts w:eastAsia="MS Mincho"/>
        </w:rPr>
      </w:pPr>
      <w:r>
        <w:rPr>
          <w:rFonts w:eastAsia="MS Mincho"/>
        </w:rPr>
        <w:t>If the UE supports both N1 and S1 modes NAS and, as defined in TS 23.401 [26], the UE is configured with a permission for overriding Extended Access Barring (EAB), when the UE wants to access the 5GS it shall ignore Unified Access Control checks for Access Category 1 on receiving an indication from the upper layers, as defined in TS 24.501 [47].</w:t>
      </w:r>
    </w:p>
    <w:p w14:paraId="6DBA2E93" w14:textId="77777777" w:rsidR="00D40151" w:rsidRDefault="00D40151" w:rsidP="00D40151">
      <w:pPr>
        <w:pStyle w:val="NO"/>
        <w:rPr>
          <w:rFonts w:eastAsia="MS Mincho"/>
        </w:rPr>
      </w:pPr>
      <w:r>
        <w:rPr>
          <w:rFonts w:eastAsia="MS Mincho"/>
        </w:rPr>
        <w:t>NOTE:</w:t>
      </w:r>
      <w:r>
        <w:rPr>
          <w:rFonts w:eastAsia="MS Mincho"/>
        </w:rPr>
        <w:tab/>
        <w:t>UE signalling of Low Access Priority indication over N1 in 5GS is not supported in this release of the specification.</w:t>
      </w:r>
    </w:p>
    <w:p w14:paraId="1A99B092" w14:textId="77777777" w:rsidR="00D40151" w:rsidRPr="004C7856" w:rsidRDefault="00D40151" w:rsidP="00D40151">
      <w:pPr>
        <w:rPr>
          <w:rFonts w:eastAsia="MS Mincho"/>
        </w:rPr>
      </w:pPr>
      <w:r w:rsidRPr="004C7856">
        <w:rPr>
          <w:rFonts w:eastAsia="MS Mincho"/>
        </w:rPr>
        <w:t>Operator may provide one or more PLMN-specific Operator-defined access category definitions to the UE using NAS signalling, and the UE handles the Operator-defined access category definitions stored for the Registered PLMN, as specified in TS</w:t>
      </w:r>
      <w:r>
        <w:rPr>
          <w:rFonts w:eastAsia="MS Mincho"/>
        </w:rPr>
        <w:t> </w:t>
      </w:r>
      <w:r w:rsidRPr="004C7856">
        <w:rPr>
          <w:rFonts w:eastAsia="MS Mincho"/>
        </w:rPr>
        <w:t>24.501</w:t>
      </w:r>
      <w:r>
        <w:rPr>
          <w:rFonts w:eastAsia="MS Mincho"/>
        </w:rPr>
        <w:t> </w:t>
      </w:r>
      <w:r w:rsidRPr="004C7856">
        <w:rPr>
          <w:rFonts w:eastAsia="MS Mincho"/>
        </w:rPr>
        <w:t>[47]</w:t>
      </w:r>
      <w:r w:rsidRPr="004C7856">
        <w:rPr>
          <w:rFonts w:eastAsia="MS Mincho" w:hint="eastAsia"/>
        </w:rPr>
        <w:t>.</w:t>
      </w:r>
    </w:p>
    <w:p w14:paraId="15178B90" w14:textId="77777777" w:rsidR="00D40151" w:rsidRPr="009E0DE1" w:rsidRDefault="00D40151" w:rsidP="00D40151">
      <w:pPr>
        <w:pStyle w:val="Heading3"/>
        <w:rPr>
          <w:rFonts w:eastAsia="MS Mincho"/>
        </w:rPr>
      </w:pPr>
      <w:bookmarkStart w:id="602" w:name="_Toc20149697"/>
      <w:bookmarkStart w:id="603" w:name="_Toc27846488"/>
      <w:bookmarkStart w:id="604" w:name="_Toc36187612"/>
      <w:bookmarkStart w:id="605" w:name="_Toc45183516"/>
      <w:bookmarkStart w:id="606" w:name="_Toc47342358"/>
      <w:bookmarkStart w:id="607" w:name="_Toc51769056"/>
      <w:bookmarkStart w:id="608" w:name="_Toc51829123"/>
      <w:r w:rsidRPr="009E0DE1">
        <w:rPr>
          <w:rFonts w:eastAsia="MS Mincho"/>
        </w:rPr>
        <w:t>5.2.6</w:t>
      </w:r>
      <w:r w:rsidRPr="009E0DE1">
        <w:rPr>
          <w:rFonts w:eastAsia="MS Mincho"/>
        </w:rPr>
        <w:tab/>
        <w:t>Policy control</w:t>
      </w:r>
      <w:bookmarkEnd w:id="602"/>
      <w:bookmarkEnd w:id="603"/>
      <w:bookmarkEnd w:id="604"/>
      <w:bookmarkEnd w:id="605"/>
      <w:bookmarkEnd w:id="606"/>
      <w:bookmarkEnd w:id="607"/>
      <w:bookmarkEnd w:id="608"/>
    </w:p>
    <w:p w14:paraId="4351C178" w14:textId="77777777" w:rsidR="00D40151" w:rsidRPr="009E0DE1" w:rsidRDefault="00D40151" w:rsidP="00D40151">
      <w:pPr>
        <w:rPr>
          <w:rFonts w:eastAsia="MS Mincho"/>
        </w:rPr>
      </w:pPr>
      <w:r w:rsidRPr="009E0DE1">
        <w:rPr>
          <w:rFonts w:eastAsia="MS Mincho"/>
        </w:rPr>
        <w:t>Network access control including service authorization may be influenced by Policy control, as specified in clause 5.14.</w:t>
      </w:r>
    </w:p>
    <w:p w14:paraId="3277EE3D" w14:textId="77777777" w:rsidR="00D40151" w:rsidRPr="009E0DE1" w:rsidRDefault="00D40151" w:rsidP="00D40151">
      <w:pPr>
        <w:pStyle w:val="Heading3"/>
        <w:rPr>
          <w:rFonts w:eastAsia="MS Mincho"/>
        </w:rPr>
      </w:pPr>
      <w:bookmarkStart w:id="609" w:name="_Toc20149698"/>
      <w:bookmarkStart w:id="610" w:name="_Toc27846489"/>
      <w:bookmarkStart w:id="611" w:name="_Toc36187613"/>
      <w:bookmarkStart w:id="612" w:name="_Toc45183517"/>
      <w:bookmarkStart w:id="613" w:name="_Toc47342359"/>
      <w:bookmarkStart w:id="614" w:name="_Toc51769057"/>
      <w:bookmarkStart w:id="615" w:name="_Toc51829124"/>
      <w:r w:rsidRPr="009E0DE1">
        <w:rPr>
          <w:rFonts w:eastAsia="MS Mincho"/>
        </w:rPr>
        <w:t>5.2.7</w:t>
      </w:r>
      <w:r w:rsidRPr="009E0DE1">
        <w:rPr>
          <w:rFonts w:eastAsia="MS Mincho"/>
        </w:rPr>
        <w:tab/>
        <w:t>Lawful Interception</w:t>
      </w:r>
      <w:bookmarkEnd w:id="609"/>
      <w:bookmarkEnd w:id="610"/>
      <w:bookmarkEnd w:id="611"/>
      <w:bookmarkEnd w:id="612"/>
      <w:bookmarkEnd w:id="613"/>
      <w:bookmarkEnd w:id="614"/>
      <w:bookmarkEnd w:id="615"/>
    </w:p>
    <w:p w14:paraId="3DFB653D" w14:textId="77777777" w:rsidR="00D40151" w:rsidRPr="009E0DE1" w:rsidRDefault="00D40151" w:rsidP="00D40151">
      <w:pPr>
        <w:rPr>
          <w:rFonts w:eastAsia="MS Mincho"/>
        </w:rPr>
      </w:pPr>
      <w:r w:rsidRPr="009E0DE1">
        <w:rPr>
          <w:snapToGrid w:val="0"/>
          <w:lang w:eastAsia="fr-FR"/>
        </w:rPr>
        <w:t>For definition and functionality of Lawful Interception, please see TS</w:t>
      </w:r>
      <w:r>
        <w:rPr>
          <w:snapToGrid w:val="0"/>
          <w:lang w:eastAsia="fr-FR"/>
        </w:rPr>
        <w:t> </w:t>
      </w:r>
      <w:r w:rsidRPr="009E0DE1">
        <w:rPr>
          <w:snapToGrid w:val="0"/>
          <w:lang w:eastAsia="fr-FR"/>
        </w:rPr>
        <w:t>33.1</w:t>
      </w:r>
      <w:r>
        <w:rPr>
          <w:snapToGrid w:val="0"/>
          <w:lang w:eastAsia="fr-FR"/>
        </w:rPr>
        <w:t>2</w:t>
      </w:r>
      <w:r w:rsidRPr="009E0DE1">
        <w:rPr>
          <w:snapToGrid w:val="0"/>
          <w:lang w:eastAsia="fr-FR"/>
        </w:rPr>
        <w:t>6</w:t>
      </w:r>
      <w:r>
        <w:rPr>
          <w:snapToGrid w:val="0"/>
          <w:lang w:eastAsia="fr-FR"/>
        </w:rPr>
        <w:t> </w:t>
      </w:r>
      <w:r w:rsidRPr="009E0DE1">
        <w:rPr>
          <w:snapToGrid w:val="0"/>
          <w:lang w:eastAsia="fr-FR"/>
        </w:rPr>
        <w:t>[35].</w:t>
      </w:r>
    </w:p>
    <w:p w14:paraId="7067AF25" w14:textId="77777777" w:rsidR="00D40151" w:rsidRPr="009E0DE1" w:rsidRDefault="00D40151" w:rsidP="00D40151">
      <w:pPr>
        <w:pStyle w:val="Heading2"/>
      </w:pPr>
      <w:bookmarkStart w:id="616" w:name="_Toc20149699"/>
      <w:bookmarkStart w:id="617" w:name="_Toc27846490"/>
      <w:bookmarkStart w:id="618" w:name="_Toc36187614"/>
      <w:bookmarkStart w:id="619" w:name="_Toc45183518"/>
      <w:bookmarkStart w:id="620" w:name="_Toc47342360"/>
      <w:bookmarkStart w:id="621" w:name="_Toc51769058"/>
      <w:bookmarkStart w:id="622" w:name="_Toc51829125"/>
      <w:r w:rsidRPr="009E0DE1">
        <w:lastRenderedPageBreak/>
        <w:t>5.3</w:t>
      </w:r>
      <w:r w:rsidRPr="009E0DE1">
        <w:tab/>
        <w:t>Registration and Connection Management</w:t>
      </w:r>
      <w:bookmarkEnd w:id="616"/>
      <w:bookmarkEnd w:id="617"/>
      <w:bookmarkEnd w:id="618"/>
      <w:bookmarkEnd w:id="619"/>
      <w:bookmarkEnd w:id="620"/>
      <w:bookmarkEnd w:id="621"/>
      <w:bookmarkEnd w:id="622"/>
    </w:p>
    <w:p w14:paraId="54B7246A" w14:textId="77777777" w:rsidR="00D40151" w:rsidRPr="009E0DE1" w:rsidRDefault="00D40151" w:rsidP="00D40151">
      <w:pPr>
        <w:pStyle w:val="Heading3"/>
      </w:pPr>
      <w:bookmarkStart w:id="623" w:name="_Toc20149700"/>
      <w:bookmarkStart w:id="624" w:name="_Toc27846491"/>
      <w:bookmarkStart w:id="625" w:name="_Toc36187615"/>
      <w:bookmarkStart w:id="626" w:name="_Toc45183519"/>
      <w:bookmarkStart w:id="627" w:name="_Toc47342361"/>
      <w:bookmarkStart w:id="628" w:name="_Toc51769059"/>
      <w:bookmarkStart w:id="629" w:name="_Toc51829126"/>
      <w:r w:rsidRPr="009E0DE1">
        <w:t>5.3.1</w:t>
      </w:r>
      <w:r w:rsidRPr="009E0DE1">
        <w:tab/>
        <w:t>General</w:t>
      </w:r>
      <w:bookmarkEnd w:id="623"/>
      <w:bookmarkEnd w:id="624"/>
      <w:bookmarkEnd w:id="625"/>
      <w:bookmarkEnd w:id="626"/>
      <w:bookmarkEnd w:id="627"/>
      <w:bookmarkEnd w:id="628"/>
      <w:bookmarkEnd w:id="629"/>
    </w:p>
    <w:p w14:paraId="10FCC7A9" w14:textId="77777777" w:rsidR="00D40151" w:rsidRPr="009E0DE1" w:rsidRDefault="00D40151" w:rsidP="00D40151">
      <w:r w:rsidRPr="009E0DE1">
        <w:t>The Registration Management is used to register or deregister a UE/user with the network, and establish the user context in the network. The Connection Management is used to establish and release the signalling connection between the UE and the AMF.</w:t>
      </w:r>
    </w:p>
    <w:p w14:paraId="4C844701" w14:textId="77777777" w:rsidR="00D40151" w:rsidRPr="009E0DE1" w:rsidRDefault="00D40151" w:rsidP="00D40151">
      <w:pPr>
        <w:pStyle w:val="Heading3"/>
      </w:pPr>
      <w:bookmarkStart w:id="630" w:name="_Toc20149701"/>
      <w:bookmarkStart w:id="631" w:name="_Toc27846492"/>
      <w:bookmarkStart w:id="632" w:name="_Toc36187616"/>
      <w:bookmarkStart w:id="633" w:name="_Toc45183520"/>
      <w:bookmarkStart w:id="634" w:name="_Toc47342362"/>
      <w:bookmarkStart w:id="635" w:name="_Toc51769060"/>
      <w:bookmarkStart w:id="636" w:name="_Toc51829127"/>
      <w:r w:rsidRPr="009E0DE1">
        <w:t>5.3.2</w:t>
      </w:r>
      <w:r w:rsidRPr="009E0DE1">
        <w:tab/>
        <w:t>Registration Management</w:t>
      </w:r>
      <w:bookmarkEnd w:id="630"/>
      <w:bookmarkEnd w:id="631"/>
      <w:bookmarkEnd w:id="632"/>
      <w:bookmarkEnd w:id="633"/>
      <w:bookmarkEnd w:id="634"/>
      <w:bookmarkEnd w:id="635"/>
      <w:bookmarkEnd w:id="636"/>
    </w:p>
    <w:p w14:paraId="09A4DC70" w14:textId="77777777" w:rsidR="00D40151" w:rsidRPr="009E0DE1" w:rsidRDefault="00D40151" w:rsidP="00D40151">
      <w:pPr>
        <w:pStyle w:val="Heading4"/>
      </w:pPr>
      <w:bookmarkStart w:id="637" w:name="_Toc20149702"/>
      <w:bookmarkStart w:id="638" w:name="_Toc27846493"/>
      <w:bookmarkStart w:id="639" w:name="_Toc36187617"/>
      <w:bookmarkStart w:id="640" w:name="_Toc45183521"/>
      <w:bookmarkStart w:id="641" w:name="_Toc47342363"/>
      <w:bookmarkStart w:id="642" w:name="_Toc51769061"/>
      <w:bookmarkStart w:id="643" w:name="_Toc51829128"/>
      <w:r w:rsidRPr="009E0DE1">
        <w:t>5.3.2.1</w:t>
      </w:r>
      <w:r w:rsidRPr="009E0DE1">
        <w:tab/>
        <w:t>General</w:t>
      </w:r>
      <w:bookmarkEnd w:id="637"/>
      <w:bookmarkEnd w:id="638"/>
      <w:bookmarkEnd w:id="639"/>
      <w:bookmarkEnd w:id="640"/>
      <w:bookmarkEnd w:id="641"/>
      <w:bookmarkEnd w:id="642"/>
      <w:bookmarkEnd w:id="643"/>
    </w:p>
    <w:p w14:paraId="14A97DD2" w14:textId="77777777" w:rsidR="00D40151" w:rsidRPr="009E0DE1" w:rsidRDefault="00D40151" w:rsidP="00D40151">
      <w:r w:rsidRPr="009E0DE1">
        <w:t>A UE/user needs to register with the network to receive services that requires registration. Once registered and if applicable the UE updates its registration with the network (see TS</w:t>
      </w:r>
      <w:r>
        <w:t> </w:t>
      </w:r>
      <w:r w:rsidRPr="009E0DE1">
        <w:t>23.502</w:t>
      </w:r>
      <w:r>
        <w:t> </w:t>
      </w:r>
      <w:r w:rsidRPr="009E0DE1">
        <w:t>[3]):</w:t>
      </w:r>
    </w:p>
    <w:p w14:paraId="454C9F8E" w14:textId="77777777" w:rsidR="00D40151" w:rsidRPr="009E0DE1" w:rsidRDefault="00D40151" w:rsidP="00D40151">
      <w:pPr>
        <w:pStyle w:val="B1"/>
      </w:pPr>
      <w:r w:rsidRPr="009E0DE1">
        <w:t>-</w:t>
      </w:r>
      <w:r w:rsidRPr="009E0DE1">
        <w:tab/>
        <w:t>periodically, in order to remain reachable (Periodic Registration Update); or</w:t>
      </w:r>
    </w:p>
    <w:p w14:paraId="2791E241" w14:textId="77777777" w:rsidR="00D40151" w:rsidRPr="009E0DE1" w:rsidRDefault="00D40151" w:rsidP="00D40151">
      <w:pPr>
        <w:pStyle w:val="B1"/>
      </w:pPr>
      <w:r w:rsidRPr="009E0DE1">
        <w:t>-</w:t>
      </w:r>
      <w:r w:rsidRPr="009E0DE1">
        <w:tab/>
        <w:t>upon mobility (Mobility Registration Update); or</w:t>
      </w:r>
    </w:p>
    <w:p w14:paraId="22A19F06" w14:textId="77777777" w:rsidR="00D40151" w:rsidRPr="009E0DE1" w:rsidRDefault="00D40151" w:rsidP="00D40151">
      <w:pPr>
        <w:pStyle w:val="B1"/>
      </w:pPr>
      <w:r w:rsidRPr="009E0DE1">
        <w:t>-</w:t>
      </w:r>
      <w:r w:rsidRPr="009E0DE1">
        <w:tab/>
        <w:t>to update its capabilities or re-negotiate protocol parameters</w:t>
      </w:r>
      <w:r w:rsidRPr="00D671A3">
        <w:t xml:space="preserve"> (Mobility Registration Update).</w:t>
      </w:r>
    </w:p>
    <w:p w14:paraId="2D5E60A1" w14:textId="77777777" w:rsidR="00D40151" w:rsidRPr="009E0DE1" w:rsidRDefault="00D40151" w:rsidP="00D40151">
      <w:r w:rsidRPr="009E0DE1">
        <w:t>The Initial Registration procedure involves execution of Network Access Control functions as defined in clause 5.2 (i.e. user authentication and access authorization based on subscription profiles in UDM). As result of the Registration procedure, the identifier of the serving AMF serving the UE in the access through which the UE has registered will be registered in UDM.</w:t>
      </w:r>
    </w:p>
    <w:p w14:paraId="18ADC3DA" w14:textId="77777777" w:rsidR="00D40151" w:rsidRPr="009E0DE1" w:rsidRDefault="00D40151" w:rsidP="00D40151">
      <w:r w:rsidRPr="009E0DE1">
        <w:t>The registration management procedures are applicable over both 3GPP access and Non-3GPP access. The 3GPP and Non-3GPP RM states are independent of each other, see clause 5.3.2.4.</w:t>
      </w:r>
    </w:p>
    <w:p w14:paraId="5D3F40FC" w14:textId="77777777" w:rsidR="00D40151" w:rsidRPr="009E0DE1" w:rsidRDefault="00D40151" w:rsidP="00D40151">
      <w:pPr>
        <w:pStyle w:val="Heading4"/>
      </w:pPr>
      <w:bookmarkStart w:id="644" w:name="_Toc20149703"/>
      <w:bookmarkStart w:id="645" w:name="_Toc27846494"/>
      <w:bookmarkStart w:id="646" w:name="_Toc36187618"/>
      <w:bookmarkStart w:id="647" w:name="_Toc45183522"/>
      <w:bookmarkStart w:id="648" w:name="_Toc47342364"/>
      <w:bookmarkStart w:id="649" w:name="_Toc51769062"/>
      <w:bookmarkStart w:id="650" w:name="_Toc51829129"/>
      <w:r w:rsidRPr="009E0DE1">
        <w:t>5.3.2.2</w:t>
      </w:r>
      <w:r w:rsidRPr="009E0DE1">
        <w:tab/>
        <w:t>5GS Registration Management states</w:t>
      </w:r>
      <w:bookmarkEnd w:id="644"/>
      <w:bookmarkEnd w:id="645"/>
      <w:bookmarkEnd w:id="646"/>
      <w:bookmarkEnd w:id="647"/>
      <w:bookmarkEnd w:id="648"/>
      <w:bookmarkEnd w:id="649"/>
      <w:bookmarkEnd w:id="650"/>
    </w:p>
    <w:p w14:paraId="5EACE5A0" w14:textId="77777777" w:rsidR="00D40151" w:rsidRPr="009E0DE1" w:rsidRDefault="00D40151" w:rsidP="00D40151">
      <w:pPr>
        <w:pStyle w:val="Heading5"/>
      </w:pPr>
      <w:bookmarkStart w:id="651" w:name="_Toc20149704"/>
      <w:bookmarkStart w:id="652" w:name="_Toc27846495"/>
      <w:bookmarkStart w:id="653" w:name="_Toc36187619"/>
      <w:bookmarkStart w:id="654" w:name="_Toc45183523"/>
      <w:bookmarkStart w:id="655" w:name="_Toc47342365"/>
      <w:bookmarkStart w:id="656" w:name="_Toc51769063"/>
      <w:bookmarkStart w:id="657" w:name="_Toc51829130"/>
      <w:r w:rsidRPr="009E0DE1">
        <w:t>5.3.2.2.1</w:t>
      </w:r>
      <w:r w:rsidRPr="009E0DE1">
        <w:tab/>
        <w:t>General</w:t>
      </w:r>
      <w:bookmarkEnd w:id="651"/>
      <w:bookmarkEnd w:id="652"/>
      <w:bookmarkEnd w:id="653"/>
      <w:bookmarkEnd w:id="654"/>
      <w:bookmarkEnd w:id="655"/>
      <w:bookmarkEnd w:id="656"/>
      <w:bookmarkEnd w:id="657"/>
    </w:p>
    <w:p w14:paraId="29F2226A" w14:textId="77777777" w:rsidR="00D40151" w:rsidRPr="009E0DE1" w:rsidRDefault="00D40151" w:rsidP="00D40151">
      <w:r w:rsidRPr="009E0DE1">
        <w:t>Two RM states are used in the UE and the AMF that reflect the registration status of the UE in the selected PLMN:</w:t>
      </w:r>
    </w:p>
    <w:p w14:paraId="491EF694" w14:textId="77777777" w:rsidR="00D40151" w:rsidRPr="009E0DE1" w:rsidRDefault="00D40151" w:rsidP="00D40151">
      <w:pPr>
        <w:pStyle w:val="B1"/>
      </w:pPr>
      <w:r w:rsidRPr="009E0DE1">
        <w:t>-</w:t>
      </w:r>
      <w:r w:rsidRPr="009E0DE1">
        <w:tab/>
        <w:t>RM-DEREGISTERED.</w:t>
      </w:r>
    </w:p>
    <w:p w14:paraId="43E65CD7" w14:textId="77777777" w:rsidR="00D40151" w:rsidRPr="009E0DE1" w:rsidRDefault="00D40151" w:rsidP="00D40151">
      <w:pPr>
        <w:pStyle w:val="B1"/>
      </w:pPr>
      <w:r w:rsidRPr="009E0DE1">
        <w:t>-</w:t>
      </w:r>
      <w:r w:rsidRPr="009E0DE1">
        <w:tab/>
        <w:t>RM-REGISTERED.</w:t>
      </w:r>
    </w:p>
    <w:p w14:paraId="77846C1C" w14:textId="77777777" w:rsidR="00D40151" w:rsidRPr="009E0DE1" w:rsidRDefault="00D40151" w:rsidP="00D40151">
      <w:pPr>
        <w:pStyle w:val="Heading5"/>
      </w:pPr>
      <w:bookmarkStart w:id="658" w:name="_Toc20149705"/>
      <w:bookmarkStart w:id="659" w:name="_Toc27846496"/>
      <w:bookmarkStart w:id="660" w:name="_Toc36187620"/>
      <w:bookmarkStart w:id="661" w:name="_Toc45183524"/>
      <w:bookmarkStart w:id="662" w:name="_Toc47342366"/>
      <w:bookmarkStart w:id="663" w:name="_Toc51769064"/>
      <w:bookmarkStart w:id="664" w:name="_Toc51829131"/>
      <w:r w:rsidRPr="009E0DE1">
        <w:t>5.3.2.2.2</w:t>
      </w:r>
      <w:r w:rsidRPr="009E0DE1">
        <w:tab/>
        <w:t>RM-DEREGISTERED state</w:t>
      </w:r>
      <w:bookmarkEnd w:id="658"/>
      <w:bookmarkEnd w:id="659"/>
      <w:bookmarkEnd w:id="660"/>
      <w:bookmarkEnd w:id="661"/>
      <w:bookmarkEnd w:id="662"/>
      <w:bookmarkEnd w:id="663"/>
      <w:bookmarkEnd w:id="664"/>
    </w:p>
    <w:p w14:paraId="2E345D5E" w14:textId="77777777" w:rsidR="00D40151" w:rsidRPr="009E0DE1" w:rsidRDefault="00D40151" w:rsidP="00D40151">
      <w:r w:rsidRPr="009E0DE1">
        <w:t xml:space="preserve">In the </w:t>
      </w:r>
      <w:r w:rsidRPr="009E0DE1">
        <w:rPr>
          <w:rFonts w:eastAsia="Batang"/>
          <w:lang w:eastAsia="ko-KR"/>
        </w:rPr>
        <w:t>RM</w:t>
      </w:r>
      <w:r w:rsidRPr="009E0DE1">
        <w:noBreakHyphen/>
        <w:t>DEREGISTERED state</w:t>
      </w:r>
      <w:r w:rsidRPr="009E0DE1">
        <w:rPr>
          <w:rFonts w:eastAsia="Batang"/>
          <w:lang w:eastAsia="ko-KR"/>
        </w:rPr>
        <w:t>,</w:t>
      </w:r>
      <w:r w:rsidRPr="009E0DE1">
        <w:t xml:space="preserve"> the UE is not registered with the network</w:t>
      </w:r>
      <w:r w:rsidRPr="009E0DE1">
        <w:rPr>
          <w:lang w:eastAsia="zh-CN"/>
        </w:rPr>
        <w:t>.</w:t>
      </w:r>
      <w:r w:rsidRPr="009E0DE1">
        <w:t xml:space="preserve"> The UE context in AMF holds no valid location or routing information for the </w:t>
      </w:r>
      <w:r w:rsidRPr="009E0DE1">
        <w:rPr>
          <w:rFonts w:eastAsia="Batang"/>
          <w:lang w:eastAsia="ko-KR"/>
        </w:rPr>
        <w:t xml:space="preserve">UE so </w:t>
      </w:r>
      <w:r w:rsidRPr="009E0DE1">
        <w:t xml:space="preserve">the </w:t>
      </w:r>
      <w:r w:rsidRPr="009E0DE1">
        <w:rPr>
          <w:rFonts w:eastAsia="Batang"/>
          <w:lang w:eastAsia="ko-KR"/>
        </w:rPr>
        <w:t>UE</w:t>
      </w:r>
      <w:r w:rsidRPr="009E0DE1">
        <w:t xml:space="preserve"> is not reachable by the AMF. However, some parts of UE context may still be stored in the UE and the AMF e.g. to avoid running an authentication procedure during every Registration procedure.</w:t>
      </w:r>
    </w:p>
    <w:p w14:paraId="29EEA7E8" w14:textId="77777777" w:rsidR="00D40151" w:rsidRPr="009E0DE1" w:rsidRDefault="00D40151" w:rsidP="00D40151">
      <w:r w:rsidRPr="009E0DE1">
        <w:t>In the RM-DEREGISTERED state, the UE shall:</w:t>
      </w:r>
    </w:p>
    <w:p w14:paraId="43AC3112" w14:textId="77777777" w:rsidR="00D40151" w:rsidRPr="009E0DE1" w:rsidRDefault="00D40151" w:rsidP="00D40151">
      <w:pPr>
        <w:pStyle w:val="B1"/>
        <w:rPr>
          <w:rFonts w:eastAsia="Batang"/>
        </w:rPr>
      </w:pPr>
      <w:r w:rsidRPr="009E0DE1">
        <w:rPr>
          <w:rFonts w:eastAsia="Batang"/>
        </w:rPr>
        <w:t>-</w:t>
      </w:r>
      <w:r w:rsidRPr="009E0DE1">
        <w:rPr>
          <w:rFonts w:eastAsia="Batang"/>
        </w:rPr>
        <w:tab/>
        <w:t>attempt to register with the selected PLMN using the Initial Registration procedure if it needs to receive service that requires registration (see TS</w:t>
      </w:r>
      <w:r>
        <w:rPr>
          <w:rFonts w:eastAsia="Batang"/>
        </w:rPr>
        <w:t> </w:t>
      </w:r>
      <w:r w:rsidRPr="009E0DE1">
        <w:rPr>
          <w:rFonts w:eastAsia="Batang"/>
        </w:rPr>
        <w:t>23.502</w:t>
      </w:r>
      <w:r>
        <w:rPr>
          <w:rFonts w:eastAsia="Batang"/>
        </w:rPr>
        <w:t> </w:t>
      </w:r>
      <w:r w:rsidRPr="009E0DE1">
        <w:rPr>
          <w:rFonts w:eastAsia="Batang"/>
        </w:rPr>
        <w:t>[3] clause 4.2.2.2).</w:t>
      </w:r>
    </w:p>
    <w:p w14:paraId="3FE34573" w14:textId="77777777" w:rsidR="00D40151" w:rsidRPr="009E0DE1" w:rsidRDefault="00D40151" w:rsidP="00D40151">
      <w:pPr>
        <w:pStyle w:val="B1"/>
        <w:rPr>
          <w:rFonts w:eastAsia="Batang"/>
        </w:rPr>
      </w:pPr>
      <w:r w:rsidRPr="009E0DE1">
        <w:rPr>
          <w:rFonts w:eastAsia="Batang"/>
        </w:rPr>
        <w:t>-</w:t>
      </w:r>
      <w:r w:rsidRPr="009E0DE1">
        <w:rPr>
          <w:rFonts w:eastAsia="Batang"/>
        </w:rPr>
        <w:tab/>
        <w:t>remain in RM-DEREGISTERED state if receiving a Registration Reject upon Initial Registration (see TS</w:t>
      </w:r>
      <w:r>
        <w:rPr>
          <w:rFonts w:eastAsia="Batang"/>
        </w:rPr>
        <w:t> </w:t>
      </w:r>
      <w:r w:rsidRPr="009E0DE1">
        <w:rPr>
          <w:rFonts w:eastAsia="Batang"/>
        </w:rPr>
        <w:t>23.502</w:t>
      </w:r>
      <w:r>
        <w:rPr>
          <w:rFonts w:eastAsia="Batang"/>
        </w:rPr>
        <w:t> </w:t>
      </w:r>
      <w:r w:rsidRPr="009E0DE1">
        <w:rPr>
          <w:rFonts w:eastAsia="Batang"/>
        </w:rPr>
        <w:t>[3] clause 4.2.2.2).</w:t>
      </w:r>
    </w:p>
    <w:p w14:paraId="0CEC1250" w14:textId="77777777" w:rsidR="00D40151" w:rsidRPr="009E0DE1" w:rsidRDefault="00D40151" w:rsidP="00D40151">
      <w:pPr>
        <w:pStyle w:val="B1"/>
        <w:rPr>
          <w:rFonts w:eastAsia="Batang"/>
        </w:rPr>
      </w:pPr>
      <w:r w:rsidRPr="009E0DE1">
        <w:rPr>
          <w:rFonts w:eastAsia="Batang"/>
        </w:rPr>
        <w:t>-</w:t>
      </w:r>
      <w:r w:rsidRPr="009E0DE1">
        <w:rPr>
          <w:rFonts w:eastAsia="Batang"/>
        </w:rPr>
        <w:tab/>
        <w:t>enter RM-REGISTERED state upon receiving a Registration Accept (see TS</w:t>
      </w:r>
      <w:r>
        <w:rPr>
          <w:rFonts w:eastAsia="Batang"/>
        </w:rPr>
        <w:t> </w:t>
      </w:r>
      <w:r w:rsidRPr="009E0DE1">
        <w:rPr>
          <w:rFonts w:eastAsia="Batang"/>
        </w:rPr>
        <w:t>23.502</w:t>
      </w:r>
      <w:r>
        <w:rPr>
          <w:rFonts w:eastAsia="Batang"/>
        </w:rPr>
        <w:t> </w:t>
      </w:r>
      <w:r w:rsidRPr="009E0DE1">
        <w:rPr>
          <w:rFonts w:eastAsia="Batang"/>
        </w:rPr>
        <w:t>[3] clause 4.2.2.2).</w:t>
      </w:r>
    </w:p>
    <w:p w14:paraId="5787501E" w14:textId="77777777" w:rsidR="00D40151" w:rsidRPr="009E0DE1" w:rsidRDefault="00D40151" w:rsidP="00D40151">
      <w:r w:rsidRPr="009E0DE1">
        <w:t>When the UE RM state in the AMF is RM-DEREGISTERED, the AMF shall:</w:t>
      </w:r>
    </w:p>
    <w:p w14:paraId="7D196C8E" w14:textId="77777777" w:rsidR="00D40151" w:rsidRPr="009E0DE1" w:rsidRDefault="00D40151" w:rsidP="00D40151">
      <w:pPr>
        <w:pStyle w:val="B1"/>
        <w:rPr>
          <w:rFonts w:eastAsia="Batang"/>
        </w:rPr>
      </w:pPr>
      <w:r w:rsidRPr="009E0DE1">
        <w:rPr>
          <w:rFonts w:eastAsia="Batang"/>
        </w:rPr>
        <w:t>-</w:t>
      </w:r>
      <w:r w:rsidRPr="009E0DE1">
        <w:rPr>
          <w:rFonts w:eastAsia="Batang"/>
        </w:rPr>
        <w:tab/>
        <w:t>when applicable, accept the Initial Registration of a UE by sending a Registration Accept to this UE and enter RM-REGISTERED state for the UE (see TS</w:t>
      </w:r>
      <w:r>
        <w:rPr>
          <w:rFonts w:eastAsia="Batang"/>
        </w:rPr>
        <w:t> </w:t>
      </w:r>
      <w:r w:rsidRPr="009E0DE1">
        <w:rPr>
          <w:rFonts w:eastAsia="Batang"/>
        </w:rPr>
        <w:t>23.502</w:t>
      </w:r>
      <w:r>
        <w:rPr>
          <w:rFonts w:eastAsia="Batang"/>
        </w:rPr>
        <w:t> </w:t>
      </w:r>
      <w:r w:rsidRPr="009E0DE1">
        <w:rPr>
          <w:rFonts w:eastAsia="Batang"/>
        </w:rPr>
        <w:t>[3] clause 4.2.2.2); or</w:t>
      </w:r>
    </w:p>
    <w:p w14:paraId="536685BC" w14:textId="77777777" w:rsidR="00D40151" w:rsidRPr="009E0DE1" w:rsidRDefault="00D40151" w:rsidP="00D40151">
      <w:pPr>
        <w:pStyle w:val="B1"/>
        <w:rPr>
          <w:rFonts w:eastAsia="Batang"/>
        </w:rPr>
      </w:pPr>
      <w:r w:rsidRPr="009E0DE1">
        <w:rPr>
          <w:rFonts w:eastAsia="Batang"/>
        </w:rPr>
        <w:t>-</w:t>
      </w:r>
      <w:r w:rsidRPr="009E0DE1">
        <w:rPr>
          <w:rFonts w:eastAsia="Batang"/>
        </w:rPr>
        <w:tab/>
        <w:t>when applicable, reject the Initial Registration of a UE by sending a Registration Reject to this UE (see TS</w:t>
      </w:r>
      <w:r>
        <w:rPr>
          <w:rFonts w:eastAsia="Batang"/>
        </w:rPr>
        <w:t> </w:t>
      </w:r>
      <w:r w:rsidRPr="009E0DE1">
        <w:rPr>
          <w:rFonts w:eastAsia="Batang"/>
        </w:rPr>
        <w:t>23.502</w:t>
      </w:r>
      <w:r>
        <w:rPr>
          <w:rFonts w:eastAsia="Batang"/>
        </w:rPr>
        <w:t> </w:t>
      </w:r>
      <w:r w:rsidRPr="009E0DE1">
        <w:rPr>
          <w:rFonts w:eastAsia="Batang"/>
        </w:rPr>
        <w:t>[3] clause 4.2.2.2).</w:t>
      </w:r>
    </w:p>
    <w:p w14:paraId="1F256AC5" w14:textId="77777777" w:rsidR="00D40151" w:rsidRPr="009E0DE1" w:rsidRDefault="00D40151" w:rsidP="00D40151">
      <w:pPr>
        <w:pStyle w:val="Heading5"/>
      </w:pPr>
      <w:bookmarkStart w:id="665" w:name="_Toc20149706"/>
      <w:bookmarkStart w:id="666" w:name="_Toc27846497"/>
      <w:bookmarkStart w:id="667" w:name="_Toc36187621"/>
      <w:bookmarkStart w:id="668" w:name="_Toc45183525"/>
      <w:bookmarkStart w:id="669" w:name="_Toc47342367"/>
      <w:bookmarkStart w:id="670" w:name="_Toc51769065"/>
      <w:bookmarkStart w:id="671" w:name="_Toc51829132"/>
      <w:r w:rsidRPr="009E0DE1">
        <w:lastRenderedPageBreak/>
        <w:t>5.3.2.2.3</w:t>
      </w:r>
      <w:r w:rsidRPr="009E0DE1">
        <w:tab/>
        <w:t>RM-REGISTERED state</w:t>
      </w:r>
      <w:bookmarkEnd w:id="665"/>
      <w:bookmarkEnd w:id="666"/>
      <w:bookmarkEnd w:id="667"/>
      <w:bookmarkEnd w:id="668"/>
      <w:bookmarkEnd w:id="669"/>
      <w:bookmarkEnd w:id="670"/>
      <w:bookmarkEnd w:id="671"/>
    </w:p>
    <w:p w14:paraId="797DC980" w14:textId="77777777" w:rsidR="00D40151" w:rsidRPr="009E0DE1" w:rsidRDefault="00D40151" w:rsidP="00D40151">
      <w:r w:rsidRPr="009E0DE1">
        <w:t xml:space="preserve">In the </w:t>
      </w:r>
      <w:r w:rsidRPr="009E0DE1">
        <w:rPr>
          <w:rFonts w:eastAsia="Batang"/>
          <w:lang w:eastAsia="ko-KR"/>
        </w:rPr>
        <w:t>RM</w:t>
      </w:r>
      <w:r w:rsidRPr="009E0DE1">
        <w:noBreakHyphen/>
        <w:t>REGISTERED state</w:t>
      </w:r>
      <w:r w:rsidRPr="009E0DE1">
        <w:rPr>
          <w:rFonts w:eastAsia="Batang"/>
          <w:lang w:eastAsia="ko-KR"/>
        </w:rPr>
        <w:t>,</w:t>
      </w:r>
      <w:r w:rsidRPr="009E0DE1">
        <w:t xml:space="preserve"> the UE is registered with the network. In the RM-REGISTERED state, the UE can receive services that require registration with the network.</w:t>
      </w:r>
    </w:p>
    <w:p w14:paraId="69A82DB5" w14:textId="77777777" w:rsidR="00D40151" w:rsidRPr="009E0DE1" w:rsidRDefault="00D40151" w:rsidP="00D40151">
      <w:r w:rsidRPr="009E0DE1">
        <w:t xml:space="preserve">In the RM-REGISTERED state, the </w:t>
      </w:r>
      <w:r w:rsidRPr="009E0DE1">
        <w:rPr>
          <w:rFonts w:eastAsia="Batang"/>
          <w:lang w:eastAsia="ko-KR"/>
        </w:rPr>
        <w:t>UE</w:t>
      </w:r>
      <w:r w:rsidRPr="009E0DE1">
        <w:t xml:space="preserve"> shall:</w:t>
      </w:r>
    </w:p>
    <w:p w14:paraId="73EE5C7B" w14:textId="77777777" w:rsidR="00D40151" w:rsidRPr="009E0DE1" w:rsidRDefault="00D40151" w:rsidP="00D40151">
      <w:pPr>
        <w:pStyle w:val="B1"/>
      </w:pPr>
      <w:r w:rsidRPr="009E0DE1">
        <w:t>-</w:t>
      </w:r>
      <w:r w:rsidRPr="009E0DE1">
        <w:tab/>
        <w:t>perform Mobility Registration Update procedure if the current TAI of the serving cell (see TS</w:t>
      </w:r>
      <w:r>
        <w:t> </w:t>
      </w:r>
      <w:r w:rsidRPr="009E0DE1">
        <w:t>37.340</w:t>
      </w:r>
      <w:r>
        <w:t> </w:t>
      </w:r>
      <w:r w:rsidRPr="009E0DE1">
        <w:t>[31]) is not in the list of TAIs that the UE has received from the network in order to maintain the registration and enable the AMF to page the UE;</w:t>
      </w:r>
    </w:p>
    <w:p w14:paraId="1A5ED1D2" w14:textId="77777777" w:rsidR="00D40151" w:rsidRPr="009E0DE1" w:rsidRDefault="00D40151" w:rsidP="00D40151">
      <w:pPr>
        <w:pStyle w:val="B1"/>
      </w:pPr>
      <w:r w:rsidRPr="009E0DE1">
        <w:t>-</w:t>
      </w:r>
      <w:r w:rsidRPr="009E0DE1">
        <w:tab/>
        <w:t>perform Periodic Registration Update procedure triggered by expiration of the periodic update timer to notify the network that the UE is still active.</w:t>
      </w:r>
    </w:p>
    <w:p w14:paraId="42A437EF" w14:textId="77777777" w:rsidR="00D40151" w:rsidRPr="009E0DE1" w:rsidRDefault="00D40151" w:rsidP="00D40151">
      <w:pPr>
        <w:pStyle w:val="B1"/>
      </w:pPr>
      <w:r w:rsidRPr="009E0DE1">
        <w:t>-</w:t>
      </w:r>
      <w:r w:rsidRPr="009E0DE1">
        <w:tab/>
        <w:t>perform a</w:t>
      </w:r>
      <w:r w:rsidRPr="00D671A3">
        <w:t xml:space="preserve"> Mobility</w:t>
      </w:r>
      <w:r w:rsidRPr="009E0DE1">
        <w:t xml:space="preserve"> Registration Update procedure to update its capability information or to re-negotiate protocol parameters with the network;</w:t>
      </w:r>
    </w:p>
    <w:p w14:paraId="3102B314" w14:textId="77777777" w:rsidR="00D40151" w:rsidRPr="009E0DE1" w:rsidRDefault="00D40151" w:rsidP="00D40151">
      <w:pPr>
        <w:pStyle w:val="B1"/>
      </w:pPr>
      <w:r w:rsidRPr="009E0DE1">
        <w:t>-</w:t>
      </w:r>
      <w:r w:rsidRPr="009E0DE1">
        <w:tab/>
        <w:t>perform Deregistration procedure (see TS</w:t>
      </w:r>
      <w:r>
        <w:t> </w:t>
      </w:r>
      <w:r w:rsidRPr="009E0DE1">
        <w:t>23.502</w:t>
      </w:r>
      <w:r>
        <w:t> </w:t>
      </w:r>
      <w:r w:rsidRPr="009E0DE1">
        <w:t>[3] clause 4.2.2.3.1), and enter RM-DEREGISTERED state, when the UE needs to be no longer registered with the PLMN. The UE may decide to deregister from the network at any time.</w:t>
      </w:r>
    </w:p>
    <w:p w14:paraId="4F9CC548" w14:textId="77777777" w:rsidR="00D40151" w:rsidRPr="009E0DE1" w:rsidRDefault="00D40151" w:rsidP="00D40151">
      <w:pPr>
        <w:pStyle w:val="B1"/>
      </w:pPr>
      <w:r w:rsidRPr="009E0DE1">
        <w:t>-</w:t>
      </w:r>
      <w:r w:rsidRPr="009E0DE1">
        <w:tab/>
        <w:t>enter RM-DEREGISTERED state when receiving a Registration Reject message or a Deregistration message. The actions of the UE depend upon the 'cause value' in the Registration Reject or Deregistration message. See TS</w:t>
      </w:r>
      <w:r>
        <w:t> </w:t>
      </w:r>
      <w:r w:rsidRPr="009E0DE1">
        <w:t>23.502</w:t>
      </w:r>
      <w:r>
        <w:t> </w:t>
      </w:r>
      <w:r w:rsidRPr="009E0DE1">
        <w:t>[3] clause 4.2.2.</w:t>
      </w:r>
    </w:p>
    <w:p w14:paraId="4C492BC7" w14:textId="77777777" w:rsidR="00D40151" w:rsidRPr="009E0DE1" w:rsidRDefault="00D40151" w:rsidP="00D40151">
      <w:pPr>
        <w:rPr>
          <w:rFonts w:eastAsia="Batang"/>
          <w:lang w:eastAsia="ko-KR"/>
        </w:rPr>
      </w:pPr>
      <w:r w:rsidRPr="009E0DE1">
        <w:rPr>
          <w:rFonts w:eastAsia="Batang"/>
          <w:lang w:eastAsia="ko-KR"/>
        </w:rPr>
        <w:t>When the UE RM state in the AMF is RM-REGISTERED, the AMF shall:</w:t>
      </w:r>
    </w:p>
    <w:p w14:paraId="2E215C38" w14:textId="77777777" w:rsidR="00D40151" w:rsidRPr="009E0DE1" w:rsidRDefault="00D40151" w:rsidP="00D40151">
      <w:pPr>
        <w:pStyle w:val="B1"/>
        <w:rPr>
          <w:rFonts w:eastAsia="Batang"/>
          <w:lang w:eastAsia="ko-KR"/>
        </w:rPr>
      </w:pPr>
      <w:r w:rsidRPr="009E0DE1">
        <w:rPr>
          <w:rFonts w:eastAsia="Batang"/>
          <w:lang w:eastAsia="ko-KR"/>
        </w:rPr>
        <w:t>-</w:t>
      </w:r>
      <w:r w:rsidRPr="009E0DE1">
        <w:rPr>
          <w:rFonts w:eastAsia="Batang"/>
          <w:lang w:eastAsia="ko-KR"/>
        </w:rPr>
        <w:tab/>
        <w:t>perform Deregistration procedure (see TS</w:t>
      </w:r>
      <w:r>
        <w:rPr>
          <w:rFonts w:eastAsia="Batang"/>
          <w:lang w:eastAsia="ko-KR"/>
        </w:rPr>
        <w:t> </w:t>
      </w:r>
      <w:r w:rsidRPr="009E0DE1">
        <w:rPr>
          <w:rFonts w:eastAsia="Batang"/>
          <w:lang w:eastAsia="ko-KR"/>
        </w:rPr>
        <w:t>23.502</w:t>
      </w:r>
      <w:r>
        <w:rPr>
          <w:rFonts w:eastAsia="Batang"/>
          <w:lang w:eastAsia="ko-KR"/>
        </w:rPr>
        <w:t> </w:t>
      </w:r>
      <w:r w:rsidRPr="009E0DE1">
        <w:rPr>
          <w:rFonts w:eastAsia="Batang"/>
          <w:lang w:eastAsia="ko-KR"/>
        </w:rPr>
        <w:t>[3] clauses 4.2.2.3.2, 4.2.2.3.3), and enter RM-DEREGISTERED state for the UE, when the UE needs to be no longer registered with the PLMN. The network may decide to deregister the UE at any time;</w:t>
      </w:r>
    </w:p>
    <w:p w14:paraId="50DB8B89" w14:textId="77777777" w:rsidR="00D40151" w:rsidRPr="009E0DE1" w:rsidRDefault="00D40151" w:rsidP="00D40151">
      <w:pPr>
        <w:pStyle w:val="B1"/>
        <w:rPr>
          <w:rFonts w:eastAsia="Batang"/>
          <w:lang w:eastAsia="ko-KR"/>
        </w:rPr>
      </w:pPr>
      <w:r w:rsidRPr="009E0DE1">
        <w:rPr>
          <w:rFonts w:eastAsia="Batang"/>
          <w:lang w:eastAsia="ko-KR"/>
        </w:rPr>
        <w:t>-</w:t>
      </w:r>
      <w:r w:rsidRPr="009E0DE1">
        <w:rPr>
          <w:rFonts w:eastAsia="Batang"/>
          <w:lang w:eastAsia="ko-KR"/>
        </w:rPr>
        <w:tab/>
        <w:t>perform Implicit Deregistration at any time after the Implicit Deregistration timer expires. The AMF shall enter RM-DEREGISTERED state for the UE after Implicit Deregistration;</w:t>
      </w:r>
    </w:p>
    <w:p w14:paraId="1184F3A5" w14:textId="77777777" w:rsidR="00D40151" w:rsidRPr="009E0DE1" w:rsidRDefault="00D40151" w:rsidP="00D40151">
      <w:pPr>
        <w:pStyle w:val="B1"/>
        <w:rPr>
          <w:rFonts w:eastAsia="Batang"/>
          <w:lang w:eastAsia="ko-KR"/>
        </w:rPr>
      </w:pPr>
      <w:r w:rsidRPr="009E0DE1">
        <w:rPr>
          <w:rFonts w:eastAsia="Batang"/>
          <w:lang w:eastAsia="ko-KR"/>
        </w:rPr>
        <w:t>-</w:t>
      </w:r>
      <w:r w:rsidRPr="009E0DE1">
        <w:rPr>
          <w:rFonts w:eastAsia="Batang"/>
          <w:lang w:eastAsia="ko-KR"/>
        </w:rPr>
        <w:tab/>
        <w:t>when applicable, accept or reject Registration Requests or Service Requests from the UE.</w:t>
      </w:r>
    </w:p>
    <w:p w14:paraId="3483B17F" w14:textId="77777777" w:rsidR="00D40151" w:rsidRPr="009E0DE1" w:rsidRDefault="00D40151" w:rsidP="00D40151">
      <w:pPr>
        <w:pStyle w:val="Heading5"/>
      </w:pPr>
      <w:bookmarkStart w:id="672" w:name="_Toc20149707"/>
      <w:bookmarkStart w:id="673" w:name="_Toc27846498"/>
      <w:bookmarkStart w:id="674" w:name="_Toc36187622"/>
      <w:bookmarkStart w:id="675" w:name="_Toc45183526"/>
      <w:bookmarkStart w:id="676" w:name="_Toc47342368"/>
      <w:bookmarkStart w:id="677" w:name="_Toc51769066"/>
      <w:bookmarkStart w:id="678" w:name="_Toc51829133"/>
      <w:r w:rsidRPr="009E0DE1">
        <w:t>5.3.2.2.4</w:t>
      </w:r>
      <w:r w:rsidRPr="009E0DE1">
        <w:tab/>
        <w:t>5GS Registration Management State models</w:t>
      </w:r>
      <w:bookmarkEnd w:id="672"/>
      <w:bookmarkEnd w:id="673"/>
      <w:bookmarkEnd w:id="674"/>
      <w:bookmarkEnd w:id="675"/>
      <w:bookmarkEnd w:id="676"/>
      <w:bookmarkEnd w:id="677"/>
      <w:bookmarkEnd w:id="678"/>
    </w:p>
    <w:bookmarkStart w:id="679" w:name="_MON_1551624930"/>
    <w:bookmarkEnd w:id="679"/>
    <w:p w14:paraId="3B3D2396" w14:textId="77777777" w:rsidR="00D40151" w:rsidRPr="009E0DE1" w:rsidRDefault="00D40151" w:rsidP="00D40151">
      <w:pPr>
        <w:pStyle w:val="TH"/>
      </w:pPr>
      <w:r w:rsidRPr="009E0DE1">
        <w:object w:dxaOrig="7076" w:dyaOrig="2171" w14:anchorId="781C75F0">
          <v:shape id="_x0000_i1071" type="#_x0000_t75" style="width:354.75pt;height:108.75pt" o:ole="">
            <v:imagedata r:id="rId108" o:title=""/>
          </v:shape>
          <o:OLEObject Type="Embed" ProgID="Word.Picture.8" ShapeID="_x0000_i1071" DrawAspect="Content" ObjectID="_1666078453" r:id="rId109"/>
        </w:object>
      </w:r>
    </w:p>
    <w:p w14:paraId="338B1227" w14:textId="77777777" w:rsidR="00D40151" w:rsidRPr="009E0DE1" w:rsidRDefault="00D40151" w:rsidP="00D40151">
      <w:pPr>
        <w:pStyle w:val="TF"/>
      </w:pPr>
      <w:r w:rsidRPr="009E0DE1">
        <w:t>Figure 5.3.2.2.4-1: RM state model in UE</w:t>
      </w:r>
    </w:p>
    <w:bookmarkStart w:id="680" w:name="_MON_1551624961"/>
    <w:bookmarkEnd w:id="680"/>
    <w:p w14:paraId="794421C7" w14:textId="77777777" w:rsidR="00D40151" w:rsidRPr="009E0DE1" w:rsidRDefault="00D40151" w:rsidP="00D40151">
      <w:pPr>
        <w:pStyle w:val="TH"/>
      </w:pPr>
      <w:r w:rsidRPr="009E0DE1">
        <w:object w:dxaOrig="7076" w:dyaOrig="2171" w14:anchorId="76E5825A">
          <v:shape id="_x0000_i1072" type="#_x0000_t75" style="width:354.75pt;height:108.75pt" o:ole="">
            <v:imagedata r:id="rId110" o:title=""/>
          </v:shape>
          <o:OLEObject Type="Embed" ProgID="Word.Picture.8" ShapeID="_x0000_i1072" DrawAspect="Content" ObjectID="_1666078454" r:id="rId111"/>
        </w:object>
      </w:r>
    </w:p>
    <w:p w14:paraId="45D0D7AA" w14:textId="77777777" w:rsidR="00D40151" w:rsidRPr="009E0DE1" w:rsidRDefault="00D40151" w:rsidP="00D40151">
      <w:pPr>
        <w:pStyle w:val="TF"/>
      </w:pPr>
      <w:r w:rsidRPr="009E0DE1">
        <w:t>Figure 5.3.2.2.4-2: RM state model in AMF</w:t>
      </w:r>
    </w:p>
    <w:p w14:paraId="77EE5EB5" w14:textId="77777777" w:rsidR="00D40151" w:rsidRPr="009E0DE1" w:rsidRDefault="00D40151" w:rsidP="00D40151">
      <w:pPr>
        <w:pStyle w:val="Heading4"/>
        <w:rPr>
          <w:lang w:eastAsia="zh-CN"/>
        </w:rPr>
      </w:pPr>
      <w:bookmarkStart w:id="681" w:name="_Toc20149708"/>
      <w:bookmarkStart w:id="682" w:name="_Toc27846499"/>
      <w:bookmarkStart w:id="683" w:name="_Toc36187623"/>
      <w:bookmarkStart w:id="684" w:name="_Toc45183527"/>
      <w:bookmarkStart w:id="685" w:name="_Toc47342369"/>
      <w:bookmarkStart w:id="686" w:name="_Toc51769067"/>
      <w:bookmarkStart w:id="687" w:name="_Toc51829134"/>
      <w:r w:rsidRPr="009E0DE1">
        <w:rPr>
          <w:lang w:eastAsia="zh-CN"/>
        </w:rPr>
        <w:lastRenderedPageBreak/>
        <w:t>5.3.2.3</w:t>
      </w:r>
      <w:r w:rsidRPr="009E0DE1">
        <w:rPr>
          <w:lang w:eastAsia="zh-CN"/>
        </w:rPr>
        <w:tab/>
        <w:t>Registration Area management</w:t>
      </w:r>
      <w:bookmarkEnd w:id="681"/>
      <w:bookmarkEnd w:id="682"/>
      <w:bookmarkEnd w:id="683"/>
      <w:bookmarkEnd w:id="684"/>
      <w:bookmarkEnd w:id="685"/>
      <w:bookmarkEnd w:id="686"/>
      <w:bookmarkEnd w:id="687"/>
    </w:p>
    <w:p w14:paraId="0EB450AD" w14:textId="77777777" w:rsidR="00D40151" w:rsidRPr="009E0DE1" w:rsidRDefault="00D40151" w:rsidP="00D40151">
      <w:r w:rsidRPr="009E0DE1">
        <w:rPr>
          <w:lang w:eastAsia="zh-CN"/>
        </w:rPr>
        <w:t>Registration</w:t>
      </w:r>
      <w:r w:rsidRPr="009E0DE1">
        <w:t xml:space="preserve"> Area management comprises the functions to allocate and reallocate a Registration area to a UE. Registration area is managed per access type i.e., 3GPP access or Non-3GPP access.</w:t>
      </w:r>
    </w:p>
    <w:p w14:paraId="3687A755" w14:textId="77777777" w:rsidR="00D40151" w:rsidRPr="009E0DE1" w:rsidRDefault="00D40151" w:rsidP="00D40151">
      <w:r w:rsidRPr="009E0DE1">
        <w:rPr>
          <w:lang w:eastAsia="zh-CN"/>
        </w:rPr>
        <w:t xml:space="preserve">When </w:t>
      </w:r>
      <w:r w:rsidRPr="009E0DE1">
        <w:t>a UE registers with the network over the 3GPP access, the AMF allocates a set of tracking areas in TAI List to the UE. When the AMF allocates registration area, i.e. the set of tracking areas in TAI List, to the UE it may take into account various information (e.g. Mobility Pattern and Allowed/Non-Allowed Area (refer to clause 5.3.4.1)).</w:t>
      </w:r>
      <w:r w:rsidRPr="009E0DE1">
        <w:rPr>
          <w:lang w:eastAsia="zh-CN"/>
        </w:rPr>
        <w:t xml:space="preserve"> An AMF which has the whole PLMN as serving area may alternatively allocate the whole PLMN ("all PLMN") as registration area to a UE in MICO mode (refer to clause 5.4.1.3).</w:t>
      </w:r>
    </w:p>
    <w:p w14:paraId="0D2B4159" w14:textId="77777777" w:rsidR="00D40151" w:rsidRPr="009E0DE1" w:rsidRDefault="00D40151" w:rsidP="00D40151">
      <w:r w:rsidRPr="009E0DE1">
        <w:rPr>
          <w:rFonts w:eastAsia="SimSun"/>
          <w:lang w:eastAsia="zh-CN"/>
        </w:rPr>
        <w:t>T</w:t>
      </w:r>
      <w:r w:rsidRPr="009E0DE1">
        <w:t>he 5G System shall support allocating a Registration Area using a single TAI List which includes tracking areas of any NG-RAN nodes in the Registration Area for a UE.</w:t>
      </w:r>
    </w:p>
    <w:p w14:paraId="4F76A229" w14:textId="77777777" w:rsidR="00D40151" w:rsidRPr="009E0DE1" w:rsidRDefault="00D40151" w:rsidP="00D40151">
      <w:r w:rsidRPr="009E0DE1">
        <w:t>A single TAI dedicated to Non-3GPP access, the N3GPP TAI, is defined in a PLMN and applies within the PLMN.</w:t>
      </w:r>
    </w:p>
    <w:p w14:paraId="1537ECE4" w14:textId="77777777" w:rsidR="00D40151" w:rsidRPr="009E0DE1" w:rsidRDefault="00D40151" w:rsidP="00D40151">
      <w:r w:rsidRPr="009E0DE1">
        <w:t>When a UE registers with the network over the Non-3GPP access, the AMF allocates a registration area that only includes the N3GPP TAI to the UE.</w:t>
      </w:r>
    </w:p>
    <w:p w14:paraId="1D87B32F" w14:textId="77777777" w:rsidR="00D40151" w:rsidRPr="009E0DE1" w:rsidRDefault="00D40151" w:rsidP="00D40151">
      <w:r w:rsidRPr="009E0DE1">
        <w:t>When generating the TAI list, the AMF shall include only TAIs that are applicable on the access</w:t>
      </w:r>
      <w:r>
        <w:t xml:space="preserve"> type (i.e. 3GPP access or Non-3GPP access)</w:t>
      </w:r>
      <w:r w:rsidRPr="009E0DE1">
        <w:t xml:space="preserve"> where the TAI list is sent.</w:t>
      </w:r>
    </w:p>
    <w:p w14:paraId="79F1C912" w14:textId="77777777" w:rsidR="00D40151" w:rsidRDefault="00D40151" w:rsidP="00D40151">
      <w:pPr>
        <w:pStyle w:val="NO"/>
        <w:rPr>
          <w:rFonts w:eastAsia="SimSun"/>
          <w:lang w:eastAsia="zh-CN"/>
        </w:rPr>
      </w:pPr>
      <w:r>
        <w:rPr>
          <w:rFonts w:eastAsia="SimSun"/>
          <w:lang w:eastAsia="zh-CN"/>
        </w:rPr>
        <w:t>NOTE 1:</w:t>
      </w:r>
      <w:r>
        <w:rPr>
          <w:rFonts w:eastAsia="SimSun"/>
          <w:lang w:eastAsia="zh-CN"/>
        </w:rPr>
        <w:tab/>
        <w:t xml:space="preserve">To prevent extra signalling load resulting from </w:t>
      </w:r>
      <w:r w:rsidRPr="00D671A3">
        <w:rPr>
          <w:rFonts w:eastAsia="SimSun"/>
          <w:lang w:eastAsia="zh-CN"/>
        </w:rPr>
        <w:t>Mobility Registration Update</w:t>
      </w:r>
      <w:r>
        <w:rPr>
          <w:rFonts w:eastAsia="SimSun"/>
          <w:lang w:eastAsia="zh-CN"/>
        </w:rPr>
        <w:t xml:space="preserve"> occurring at every RAT change, it is preferable to avoid generating a RAT-specific TAI list for a UE supporting more than one RAT.</w:t>
      </w:r>
    </w:p>
    <w:p w14:paraId="4BBB9DD1" w14:textId="77777777" w:rsidR="00D40151" w:rsidRPr="009E0DE1" w:rsidRDefault="00D40151" w:rsidP="00D40151">
      <w:pPr>
        <w:rPr>
          <w:rFonts w:eastAsia="SimSun"/>
          <w:lang w:eastAsia="zh-CN"/>
        </w:rPr>
      </w:pPr>
      <w:r w:rsidRPr="009E0DE1">
        <w:rPr>
          <w:rFonts w:eastAsia="SimSun"/>
          <w:lang w:eastAsia="zh-CN"/>
        </w:rPr>
        <w:t>For all 3GPP Access RATs in NG-RAN and for Non-3GPP Access, the 5G System supports the TAI format as specified in TS</w:t>
      </w:r>
      <w:r>
        <w:rPr>
          <w:rFonts w:eastAsia="SimSun"/>
          <w:lang w:eastAsia="zh-CN"/>
        </w:rPr>
        <w:t> </w:t>
      </w:r>
      <w:r w:rsidRPr="009E0DE1">
        <w:rPr>
          <w:rFonts w:eastAsia="SimSun"/>
          <w:lang w:eastAsia="zh-CN"/>
        </w:rPr>
        <w:t>23.003</w:t>
      </w:r>
      <w:r>
        <w:rPr>
          <w:rFonts w:eastAsia="SimSun"/>
          <w:lang w:eastAsia="zh-CN"/>
        </w:rPr>
        <w:t> </w:t>
      </w:r>
      <w:r w:rsidRPr="009E0DE1">
        <w:rPr>
          <w:rFonts w:eastAsia="SimSun"/>
          <w:lang w:eastAsia="zh-CN"/>
        </w:rPr>
        <w:t>[19] consisting of MCC, MNC and a 3-byte TAC only.</w:t>
      </w:r>
    </w:p>
    <w:p w14:paraId="77A23284" w14:textId="77777777" w:rsidR="00D40151" w:rsidRPr="009E0DE1" w:rsidRDefault="00D40151" w:rsidP="00D40151">
      <w:pPr>
        <w:rPr>
          <w:lang w:eastAsia="zh-CN"/>
        </w:rPr>
      </w:pPr>
      <w:r w:rsidRPr="009E0DE1">
        <w:rPr>
          <w:rFonts w:eastAsia="SimSun"/>
          <w:lang w:eastAsia="zh-CN"/>
        </w:rPr>
        <w:t>The additional aspects for registration management when a UE is registered over one access type while the UE is already registered over the other access type is further described in clause 5.3.2.4.</w:t>
      </w:r>
    </w:p>
    <w:p w14:paraId="2478D8C2" w14:textId="77777777" w:rsidR="00D40151" w:rsidRDefault="00D40151" w:rsidP="00D40151">
      <w:pPr>
        <w:rPr>
          <w:rFonts w:eastAsia="SimSun"/>
          <w:lang w:eastAsia="zh-CN"/>
        </w:rPr>
      </w:pPr>
      <w:r>
        <w:rPr>
          <w:rFonts w:eastAsia="SimSun"/>
          <w:lang w:eastAsia="zh-CN"/>
        </w:rPr>
        <w:t>To ensure a UE initiates a Mobility Registration procedure when performing inter-RAT mobility to or from NB-IoT, a Tracking Area shall not contain both NB-IoT and other RATs cells (e.g. WB-E-UTRA, NR), and the AMF shall not allocate a TAI list that contains both NB-IoT and other RATs Tracking Areas.</w:t>
      </w:r>
    </w:p>
    <w:p w14:paraId="4B20460B" w14:textId="77777777" w:rsidR="00D40151" w:rsidRDefault="00D40151" w:rsidP="00D40151">
      <w:pPr>
        <w:rPr>
          <w:rFonts w:eastAsia="SimSun"/>
          <w:lang w:eastAsia="zh-CN"/>
        </w:rPr>
      </w:pPr>
      <w:r>
        <w:rPr>
          <w:rFonts w:eastAsia="SimSun"/>
          <w:lang w:eastAsia="zh-CN"/>
        </w:rPr>
        <w:t>For 3GPP access the AMF determines the RAT type the UE is camping on based on the Global RAN Node IDs associated with the N2 interface and additionally the Tracking Area indicated by NG-RAN. When the UE is accessing NR using unlicensed bands, as defined in clause 5.4.8, an indication is provided in N2 interface as defined in TS 38.413 [34].</w:t>
      </w:r>
    </w:p>
    <w:p w14:paraId="302BFD59" w14:textId="77777777" w:rsidR="00D40151" w:rsidRDefault="00D40151" w:rsidP="00D40151">
      <w:pPr>
        <w:rPr>
          <w:lang w:eastAsia="zh-CN"/>
        </w:rPr>
      </w:pPr>
      <w:bookmarkStart w:id="688" w:name="_Toc20149709"/>
      <w:bookmarkStart w:id="689" w:name="_Toc27846500"/>
      <w:r>
        <w:rPr>
          <w:lang w:eastAsia="zh-CN"/>
        </w:rPr>
        <w:t>The AMF may also determine more precise RAT Type information based on further information received from NG-RAN:</w:t>
      </w:r>
    </w:p>
    <w:p w14:paraId="22A301A5" w14:textId="77777777" w:rsidR="00D40151" w:rsidRDefault="00D40151" w:rsidP="00D40151">
      <w:pPr>
        <w:pStyle w:val="B1"/>
        <w:rPr>
          <w:lang w:eastAsia="zh-CN"/>
        </w:rPr>
      </w:pPr>
      <w:r>
        <w:rPr>
          <w:lang w:eastAsia="zh-CN"/>
        </w:rPr>
        <w:t>-</w:t>
      </w:r>
      <w:r>
        <w:rPr>
          <w:lang w:eastAsia="zh-CN"/>
        </w:rPr>
        <w:tab/>
        <w:t>The AMF may determine the RAT Type to be LTE-M as defined in clause 5.31.20; or</w:t>
      </w:r>
    </w:p>
    <w:p w14:paraId="6282E743" w14:textId="77777777" w:rsidR="00D40151" w:rsidRDefault="00D40151" w:rsidP="00D40151">
      <w:pPr>
        <w:pStyle w:val="B1"/>
        <w:rPr>
          <w:lang w:eastAsia="zh-CN"/>
        </w:rPr>
      </w:pPr>
      <w:r>
        <w:rPr>
          <w:lang w:eastAsia="zh-CN"/>
        </w:rPr>
        <w:t>-</w:t>
      </w:r>
      <w:r>
        <w:rPr>
          <w:lang w:eastAsia="zh-CN"/>
        </w:rPr>
        <w:tab/>
        <w:t>The AMF may determine the RAT Type to be NR using unlicensed bands, as defined in clause 5.4.8.</w:t>
      </w:r>
    </w:p>
    <w:p w14:paraId="52EEEAC0" w14:textId="77777777" w:rsidR="00D40151" w:rsidRDefault="00D40151" w:rsidP="00D40151">
      <w:pPr>
        <w:rPr>
          <w:lang w:eastAsia="zh-CN"/>
        </w:rPr>
      </w:pPr>
      <w:r>
        <w:rPr>
          <w:lang w:eastAsia="zh-CN"/>
        </w:rPr>
        <w:t>For Non-3GPP accesses the AMF determines the RAT type the UE is camping based on the 5G-AN node associated with N2 interface as follows:</w:t>
      </w:r>
    </w:p>
    <w:p w14:paraId="32B0B9CB" w14:textId="77777777" w:rsidR="00D40151" w:rsidRDefault="00D40151" w:rsidP="00D40151">
      <w:pPr>
        <w:pStyle w:val="B1"/>
        <w:rPr>
          <w:lang w:eastAsia="zh-CN"/>
        </w:rPr>
      </w:pPr>
      <w:r>
        <w:rPr>
          <w:lang w:eastAsia="zh-CN"/>
        </w:rPr>
        <w:t>-</w:t>
      </w:r>
      <w:r>
        <w:rPr>
          <w:lang w:eastAsia="zh-CN"/>
        </w:rPr>
        <w:tab/>
        <w:t>The RAT type is Untrusted Non-3GPP if the 5G-AN node has a Global N3IWF Node ID;</w:t>
      </w:r>
    </w:p>
    <w:p w14:paraId="40D465C1" w14:textId="77777777" w:rsidR="00D40151" w:rsidRDefault="00D40151" w:rsidP="00D40151">
      <w:pPr>
        <w:pStyle w:val="B1"/>
        <w:rPr>
          <w:lang w:eastAsia="zh-CN"/>
        </w:rPr>
      </w:pPr>
      <w:r>
        <w:rPr>
          <w:lang w:eastAsia="zh-CN"/>
        </w:rPr>
        <w:t>-</w:t>
      </w:r>
      <w:r>
        <w:rPr>
          <w:lang w:eastAsia="zh-CN"/>
        </w:rPr>
        <w:tab/>
        <w:t>The RAT type is Trusted Non-3GPP if the 5G-AN node has a Global TNGF Node ID or a Global TWIF Node ID; and</w:t>
      </w:r>
    </w:p>
    <w:p w14:paraId="2F50821E" w14:textId="77777777" w:rsidR="00D40151" w:rsidRDefault="00D40151" w:rsidP="00D40151">
      <w:pPr>
        <w:pStyle w:val="B1"/>
        <w:rPr>
          <w:lang w:eastAsia="zh-CN"/>
        </w:rPr>
      </w:pPr>
      <w:r>
        <w:rPr>
          <w:lang w:eastAsia="zh-CN"/>
        </w:rPr>
        <w:t>-</w:t>
      </w:r>
      <w:r>
        <w:rPr>
          <w:lang w:eastAsia="zh-CN"/>
        </w:rPr>
        <w:tab/>
        <w:t>The RAT type is Wireline -BBF if the 5G-AN node has a Global W-AGF Node ID corresponding to a W-AGF supporting the Wireline BBF Access Network. The RAT type is Wireline-Cable if the 5G-AN node has a Global W-AGF Node ID corresponding to a W-AGF supporting the Wireline Cable Access Network. If not possible to distinguish between the two, the RAT type is Wireline.</w:t>
      </w:r>
    </w:p>
    <w:p w14:paraId="3E9C8D0B" w14:textId="77777777" w:rsidR="00D40151" w:rsidRDefault="00D40151" w:rsidP="00D40151">
      <w:pPr>
        <w:pStyle w:val="NO"/>
        <w:rPr>
          <w:lang w:eastAsia="zh-CN"/>
        </w:rPr>
      </w:pPr>
      <w:r>
        <w:rPr>
          <w:lang w:eastAsia="zh-CN"/>
        </w:rPr>
        <w:t>NOTE 2:</w:t>
      </w:r>
      <w:r>
        <w:rPr>
          <w:lang w:eastAsia="zh-CN"/>
        </w:rPr>
        <w:tab/>
        <w:t>How to differentiate between W-AGF supporting either Wireline BBF Access Network or the Wireline (e.g. different Global W-AGF Node ID IE or the Global W-AGF Node ID including a field to distinguish between them) is left to Stage 3 definition.</w:t>
      </w:r>
    </w:p>
    <w:p w14:paraId="16DBB82A" w14:textId="77777777" w:rsidR="00D40151" w:rsidRDefault="00D40151" w:rsidP="00D40151">
      <w:pPr>
        <w:pStyle w:val="NO"/>
        <w:rPr>
          <w:lang w:eastAsia="zh-CN"/>
        </w:rPr>
      </w:pPr>
      <w:r>
        <w:rPr>
          <w:lang w:eastAsia="zh-CN"/>
        </w:rPr>
        <w:lastRenderedPageBreak/>
        <w:t>NOTE 3: If an operator supports only one kind of Wireline Access Network (either Wireline BBF Access Network or a Wireline Cable Access Network) the AMF may be configured to use RAT type Wireline or the specific one.</w:t>
      </w:r>
    </w:p>
    <w:p w14:paraId="0634DC95" w14:textId="77777777" w:rsidR="00D40151" w:rsidRDefault="00D40151" w:rsidP="00D40151">
      <w:pPr>
        <w:rPr>
          <w:lang w:eastAsia="zh-CN"/>
        </w:rPr>
      </w:pPr>
      <w:r>
        <w:rPr>
          <w:lang w:eastAsia="zh-CN"/>
        </w:rPr>
        <w:t>For Non-3GPP access the AMF may also use the User Location Information provided at N2 connection setup to determine a more precise RAT Type, e.g. identifying IEEE 802.11 access, Wireline-Cable access, Wireline-BBF access.</w:t>
      </w:r>
    </w:p>
    <w:p w14:paraId="34FEF1E2" w14:textId="77777777" w:rsidR="00D40151" w:rsidRDefault="00D40151" w:rsidP="00D40151">
      <w:pPr>
        <w:rPr>
          <w:lang w:eastAsia="zh-CN"/>
        </w:rPr>
      </w:pPr>
      <w:r>
        <w:rPr>
          <w:lang w:eastAsia="zh-CN"/>
        </w:rPr>
        <w:t>When the 5G-AN node has either a Global N3IWF Node ID, or a Global TNGF Node ID, or a Global TWIF Node ID, or a Global W-AGF Node ID, the Access Type is Non-3GPP Access.</w:t>
      </w:r>
    </w:p>
    <w:p w14:paraId="339235F5" w14:textId="77777777" w:rsidR="00D40151" w:rsidRPr="009E0DE1" w:rsidRDefault="00D40151" w:rsidP="00D40151">
      <w:pPr>
        <w:pStyle w:val="Heading4"/>
        <w:rPr>
          <w:lang w:eastAsia="zh-CN"/>
        </w:rPr>
      </w:pPr>
      <w:bookmarkStart w:id="690" w:name="_Toc36187624"/>
      <w:bookmarkStart w:id="691" w:name="_Toc45183528"/>
      <w:bookmarkStart w:id="692" w:name="_Toc47342370"/>
      <w:bookmarkStart w:id="693" w:name="_Toc51769068"/>
      <w:bookmarkStart w:id="694" w:name="_Toc51829135"/>
      <w:r w:rsidRPr="009E0DE1">
        <w:rPr>
          <w:lang w:eastAsia="zh-CN"/>
        </w:rPr>
        <w:t>5.3.2.4</w:t>
      </w:r>
      <w:r w:rsidRPr="009E0DE1">
        <w:rPr>
          <w:lang w:eastAsia="zh-CN"/>
        </w:rPr>
        <w:tab/>
        <w:t>Support of a UE registered over both 3GPP and Non-3GPP access</w:t>
      </w:r>
      <w:bookmarkEnd w:id="688"/>
      <w:bookmarkEnd w:id="689"/>
      <w:bookmarkEnd w:id="690"/>
      <w:bookmarkEnd w:id="691"/>
      <w:bookmarkEnd w:id="692"/>
      <w:bookmarkEnd w:id="693"/>
      <w:bookmarkEnd w:id="694"/>
    </w:p>
    <w:p w14:paraId="0B2CBD17" w14:textId="77777777" w:rsidR="00D40151" w:rsidRDefault="00D40151" w:rsidP="00D40151">
      <w:pPr>
        <w:rPr>
          <w:lang w:eastAsia="zh-CN"/>
        </w:rPr>
      </w:pPr>
      <w:r>
        <w:rPr>
          <w:lang w:eastAsia="zh-CN"/>
        </w:rPr>
        <w:t>This clause applies to Non-3GPP access network corresponding to the Untrusted Non-3GPP access network, to the Trusted Non-3GPP and to the W-5GAN. In the case of W-5GAN the UE mentioned in this clause corresponds to the 5G-RG.</w:t>
      </w:r>
    </w:p>
    <w:p w14:paraId="4E5EE0F7" w14:textId="77777777" w:rsidR="00D40151" w:rsidRPr="009E0DE1" w:rsidRDefault="00D40151" w:rsidP="00D40151">
      <w:pPr>
        <w:rPr>
          <w:lang w:eastAsia="zh-CN"/>
        </w:rPr>
      </w:pPr>
      <w:r w:rsidRPr="009E0DE1">
        <w:rPr>
          <w:lang w:eastAsia="zh-CN"/>
        </w:rPr>
        <w:t>For a given serving PLMN there is one RM context for a UE for each access, e.g. when the UE is consecutively or simultaneously served by a 3GPP access and by a non-3GPP access (</w:t>
      </w:r>
      <w:r>
        <w:rPr>
          <w:lang w:eastAsia="zh-CN"/>
        </w:rPr>
        <w:t xml:space="preserve">i.e. </w:t>
      </w:r>
      <w:r w:rsidRPr="009E0DE1">
        <w:rPr>
          <w:lang w:eastAsia="zh-CN"/>
        </w:rPr>
        <w:t>via an N3IWF</w:t>
      </w:r>
      <w:r>
        <w:rPr>
          <w:lang w:eastAsia="zh-CN"/>
        </w:rPr>
        <w:t>, TNGF and W-AGF</w:t>
      </w:r>
      <w:r w:rsidRPr="009E0DE1">
        <w:rPr>
          <w:lang w:eastAsia="zh-CN"/>
        </w:rPr>
        <w:t>) of the same PLMN. UDM manages separate/independent UE Registration procedures for each access.</w:t>
      </w:r>
    </w:p>
    <w:p w14:paraId="28E933C1" w14:textId="77777777" w:rsidR="00D40151" w:rsidRPr="009E0DE1" w:rsidRDefault="00D40151" w:rsidP="00D40151">
      <w:pPr>
        <w:rPr>
          <w:lang w:eastAsia="zh-CN"/>
        </w:rPr>
      </w:pPr>
      <w:r w:rsidRPr="009E0DE1">
        <w:rPr>
          <w:lang w:eastAsia="zh-CN"/>
        </w:rPr>
        <w:t>When served by the same PLMN for 3GPP and non-3GPP accesses, an UE is served by the same AMF except in the temporary situation described in clause 5.17 i.e. after a mobility from EPS while the UE has PDU Sessions associated with non-3GPP access.</w:t>
      </w:r>
    </w:p>
    <w:p w14:paraId="15734CA8" w14:textId="77777777" w:rsidR="00D40151" w:rsidRPr="009E0DE1" w:rsidRDefault="00D40151" w:rsidP="00D40151">
      <w:r w:rsidRPr="009E0DE1">
        <w:t>An AMF associates multiple access-specific RM contexts for an UE with:</w:t>
      </w:r>
    </w:p>
    <w:p w14:paraId="03507ED5" w14:textId="77777777" w:rsidR="00D40151" w:rsidRPr="009E0DE1" w:rsidRDefault="00D40151" w:rsidP="00D40151">
      <w:pPr>
        <w:pStyle w:val="B1"/>
      </w:pPr>
      <w:r w:rsidRPr="009E0DE1">
        <w:t>-</w:t>
      </w:r>
      <w:r w:rsidRPr="009E0DE1">
        <w:tab/>
        <w:t>a 5G-GUTI that is common to both 3GPP and Non-3GPP accesses. This 5G-GUTI is globally unique.</w:t>
      </w:r>
    </w:p>
    <w:p w14:paraId="421E74E4" w14:textId="77777777" w:rsidR="00D40151" w:rsidRPr="009E0DE1" w:rsidRDefault="00D40151" w:rsidP="00D40151">
      <w:pPr>
        <w:pStyle w:val="B1"/>
      </w:pPr>
      <w:r w:rsidRPr="009E0DE1">
        <w:t>-</w:t>
      </w:r>
      <w:r w:rsidRPr="009E0DE1">
        <w:tab/>
        <w:t>a Registration state per access type (3GPP / Non-3GPP)</w:t>
      </w:r>
    </w:p>
    <w:p w14:paraId="25771B8F" w14:textId="77777777" w:rsidR="00D40151" w:rsidRPr="009E0DE1" w:rsidRDefault="00D40151" w:rsidP="00D40151">
      <w:pPr>
        <w:pStyle w:val="B1"/>
      </w:pPr>
      <w:r w:rsidRPr="009E0DE1">
        <w:t>-</w:t>
      </w:r>
      <w:r w:rsidRPr="009E0DE1">
        <w:tab/>
        <w:t>a Registration Area per access type: one Registration Area for 3GPP access and another Registration Area for non 3GPP access. Registration Areas for the 3GPP access and the Non-3GPP access are independent.</w:t>
      </w:r>
    </w:p>
    <w:p w14:paraId="6569076D" w14:textId="77777777" w:rsidR="00D40151" w:rsidRPr="009E0DE1" w:rsidRDefault="00D40151" w:rsidP="00D40151">
      <w:pPr>
        <w:pStyle w:val="B1"/>
      </w:pPr>
      <w:r w:rsidRPr="009E0DE1">
        <w:t>-</w:t>
      </w:r>
      <w:r w:rsidRPr="009E0DE1">
        <w:tab/>
        <w:t>timers for 3GPP access:</w:t>
      </w:r>
    </w:p>
    <w:p w14:paraId="094ECF92" w14:textId="77777777" w:rsidR="00D40151" w:rsidRPr="009E0DE1" w:rsidRDefault="00D40151" w:rsidP="00D40151">
      <w:pPr>
        <w:pStyle w:val="B2"/>
      </w:pPr>
      <w:r w:rsidRPr="009E0DE1">
        <w:t>-</w:t>
      </w:r>
      <w:r w:rsidRPr="009E0DE1">
        <w:tab/>
        <w:t>a Periodic Registration timer; and</w:t>
      </w:r>
    </w:p>
    <w:p w14:paraId="2F7DC7E4" w14:textId="77777777" w:rsidR="00D40151" w:rsidRPr="009E0DE1" w:rsidRDefault="00D40151" w:rsidP="00D40151">
      <w:pPr>
        <w:pStyle w:val="B2"/>
      </w:pPr>
      <w:r w:rsidRPr="009E0DE1">
        <w:t>-</w:t>
      </w:r>
      <w:r w:rsidRPr="009E0DE1">
        <w:tab/>
        <w:t>a Mobile Reachable timer and an Implicit Deregistration timer.</w:t>
      </w:r>
    </w:p>
    <w:p w14:paraId="076A43FB" w14:textId="77777777" w:rsidR="00D40151" w:rsidRPr="009E0DE1" w:rsidRDefault="00D40151" w:rsidP="00D40151">
      <w:pPr>
        <w:pStyle w:val="B1"/>
      </w:pPr>
      <w:r w:rsidRPr="009E0DE1">
        <w:t>-</w:t>
      </w:r>
      <w:r w:rsidRPr="009E0DE1">
        <w:tab/>
        <w:t>timers for non-3GPP access:</w:t>
      </w:r>
    </w:p>
    <w:p w14:paraId="12BEB8F9" w14:textId="77777777" w:rsidR="00D40151" w:rsidRPr="009E0DE1" w:rsidRDefault="00D40151" w:rsidP="00D40151">
      <w:pPr>
        <w:pStyle w:val="B2"/>
      </w:pPr>
      <w:r w:rsidRPr="009E0DE1">
        <w:t>-</w:t>
      </w:r>
      <w:r w:rsidRPr="009E0DE1">
        <w:tab/>
        <w:t>a UE Non-3GPP Deregistration timer; and</w:t>
      </w:r>
    </w:p>
    <w:p w14:paraId="39CAD231" w14:textId="77777777" w:rsidR="00D40151" w:rsidRPr="009E0DE1" w:rsidRDefault="00D40151" w:rsidP="00D40151">
      <w:pPr>
        <w:pStyle w:val="B2"/>
      </w:pPr>
      <w:r w:rsidRPr="009E0DE1">
        <w:t>-</w:t>
      </w:r>
      <w:r w:rsidRPr="009E0DE1">
        <w:tab/>
        <w:t>a Network Non-3GPP Implicit Deregistration timer.</w:t>
      </w:r>
    </w:p>
    <w:p w14:paraId="34EE824F" w14:textId="77777777" w:rsidR="00D40151" w:rsidRPr="009E0DE1" w:rsidRDefault="00D40151" w:rsidP="00D40151">
      <w:r w:rsidRPr="009E0DE1">
        <w:t>The AMF shall not provide a Periodic Registration Timer for the UE over a Non-3GPP access. Consequently, the UE need not perform Periodic Registration Update procedure over Non-3GPP access. Instead, during the Initial Registration procedure and Re-registration, the UE is provided by the network with a UE Non-3GPP Deregistration timer that starts when the UE enters non-3GPP CM-IDLE state.</w:t>
      </w:r>
    </w:p>
    <w:p w14:paraId="3D09E8BE" w14:textId="77777777" w:rsidR="00D40151" w:rsidRPr="009E0DE1" w:rsidRDefault="00D40151" w:rsidP="00D40151">
      <w:r w:rsidRPr="009E0DE1">
        <w:t>When the 3GPP access and the non-3GPP access for the same UE are served by the same PLMN, the AMF assigns the same 5G-GUTI for use over both accesses. Such a 5G-GUTI may be assigned or re-assigned over any of the 3GPP and Non-3GPP accesses. The 5G-GUTI is assigned upon a successful registration of the UE, and is valid over both 3GPP and Non-3GPP access to the same PLMN for the UE. Upon performing an initial access over the Non-3GPP access or over the 3GPP access while the UE is already registered with the 5G System over another access of the same PLMN, the UE provides the native 5G-GUTI for the other access. This enables the AN to select an AMF that maintains the UE context created at the previous Registration procedure via the GUAMI derived from the 5G-GUTI, and enables the AMF to correlate the UE request to the existing UE context via the 5G-GUTI</w:t>
      </w:r>
      <w:r>
        <w:t>.</w:t>
      </w:r>
    </w:p>
    <w:p w14:paraId="403284E9" w14:textId="77777777" w:rsidR="00D40151" w:rsidRPr="009E0DE1" w:rsidRDefault="00D40151" w:rsidP="00D40151">
      <w:r w:rsidRPr="009E0DE1">
        <w:t>If the UE is performing registration over one access and intends to perform registration over the other access in the same PLMN (e.g. the 3GPP access and the selected N3IWF</w:t>
      </w:r>
      <w:r>
        <w:t>, TNGF or W-AGF</w:t>
      </w:r>
      <w:r w:rsidRPr="009E0DE1">
        <w:t xml:space="preserve"> are located in the same PLMN), the UE shall not initiate the registration over the other access until the Registration procedure over first access is completed.</w:t>
      </w:r>
    </w:p>
    <w:p w14:paraId="6D21A7D9" w14:textId="77777777" w:rsidR="00D40151" w:rsidRPr="009E0DE1" w:rsidRDefault="00D40151" w:rsidP="00D40151">
      <w:pPr>
        <w:pStyle w:val="NO"/>
      </w:pPr>
      <w:r w:rsidRPr="009E0DE1">
        <w:t>NOTE:</w:t>
      </w:r>
      <w:r w:rsidRPr="009E0DE1">
        <w:tab/>
        <w:t>To which access the UE performs registration first is up to UE implementation.</w:t>
      </w:r>
    </w:p>
    <w:p w14:paraId="3F311B6E" w14:textId="77777777" w:rsidR="00D40151" w:rsidRPr="009E0DE1" w:rsidRDefault="00D40151" w:rsidP="00D40151">
      <w:r w:rsidRPr="009E0DE1">
        <w:lastRenderedPageBreak/>
        <w:t>When the UE is successfully registered to an access (3GPP access or Non-3GPP access respectively) and the UE registers via the other access:</w:t>
      </w:r>
    </w:p>
    <w:p w14:paraId="59F61E81" w14:textId="77777777" w:rsidR="00D40151" w:rsidRPr="009E0DE1" w:rsidRDefault="00D40151" w:rsidP="00D40151">
      <w:pPr>
        <w:pStyle w:val="B1"/>
      </w:pPr>
      <w:r w:rsidRPr="009E0DE1">
        <w:t>-</w:t>
      </w:r>
      <w:r w:rsidRPr="009E0DE1">
        <w:tab/>
        <w:t>if the second access is located in the same PLMN (e.g. the UE is registered via a 3GPP access and selects a N3IWF</w:t>
      </w:r>
      <w:r>
        <w:t>, TNGF or W-AGF</w:t>
      </w:r>
      <w:r w:rsidRPr="009E0DE1">
        <w:t xml:space="preserve"> located in the same PLMN), the UE shall use for the registration to the PLMN associated with the new access the 5G-GUTI that the UE has been provided with at the previous registration or UE configuration update procedure for the first access in the same PLMN. Upon successful completion of the registration to the second access, if the network included a 5G-GUTI in the Registration Accept, the UE shall use the 5G-GUTI received in the Registration Accept for both registrations. If no 5G-GUTI is included in the Registration Accept, then the UE uses the 5G-GUTI assigned for the existing registration also for the new registration.</w:t>
      </w:r>
    </w:p>
    <w:p w14:paraId="51FD2902" w14:textId="77777777" w:rsidR="00D40151" w:rsidRPr="009E0DE1" w:rsidRDefault="00D40151" w:rsidP="00D40151">
      <w:pPr>
        <w:pStyle w:val="B1"/>
      </w:pPr>
      <w:r w:rsidRPr="009E0DE1">
        <w:t>-</w:t>
      </w:r>
      <w:r w:rsidRPr="009E0DE1">
        <w:tab/>
        <w:t>if the second access is located in a PLMN different from the registered PLMN of the first access (i.e. not the registered PLMN), (e.g. the UE is registered to a 3GPP access and selects a N3IWF</w:t>
      </w:r>
      <w:r>
        <w:t>, TNGF or W-AGF</w:t>
      </w:r>
      <w:r w:rsidRPr="009E0DE1">
        <w:t xml:space="preserve"> located in a PLMN different from the PLMN of the 3GPP access, or the UE is registered over Non-3GPP and registers to a 3GPP access in a PLMN different from the PLMN of the N3IWF</w:t>
      </w:r>
      <w:r>
        <w:t>, TNGF or W-AGF</w:t>
      </w:r>
      <w:r w:rsidRPr="009E0DE1">
        <w:t>), the UE shall use for the registration to the PLMN associated with the new access a 5G-GUTI only if it has got one previously received from a PLMN that is not the same</w:t>
      </w:r>
      <w:r>
        <w:t xml:space="preserve"> as</w:t>
      </w:r>
      <w:r w:rsidRPr="009E0DE1">
        <w:t xml:space="preserve"> the PLMN the UE is already registered with. If the UE does not include a 5G-GUTI, the SUCI shall be used for the new registration. Upon successful completion of the registration to the second access, the UE has the two 5G-GUTIs (one per PLMN).</w:t>
      </w:r>
    </w:p>
    <w:p w14:paraId="781B0C03" w14:textId="77777777" w:rsidR="00D40151" w:rsidRDefault="00D40151" w:rsidP="00D40151">
      <w:r>
        <w:t>A UE supporting registration over both 3GPP and Non-3GPP access to two PLMNs shall be able to handle two separate registrations, including two 5G-GUTIs, one per PLMN, and two associated equivalent PLMN lists.</w:t>
      </w:r>
    </w:p>
    <w:p w14:paraId="40A8CA92" w14:textId="77777777" w:rsidR="00D40151" w:rsidRPr="009E0DE1" w:rsidRDefault="00D40151" w:rsidP="00D40151">
      <w:r w:rsidRPr="009E0DE1">
        <w:t>When a UE 5G-GUTI assigned during a Registration procedure over 3GPP (e.g. the UE registers first over a 3GPP access) is location-</w:t>
      </w:r>
      <w:r w:rsidRPr="009E0DE1">
        <w:rPr>
          <w:lang w:eastAsia="ko-KR"/>
        </w:rPr>
        <w:t>dependent</w:t>
      </w:r>
      <w:r w:rsidRPr="009E0DE1">
        <w:t>, the same UE 5G-GUTI can be re-used over the Non-3GPP access when the selected N3IWF</w:t>
      </w:r>
      <w:r>
        <w:t>, TNGF or W-AGF</w:t>
      </w:r>
      <w:r w:rsidRPr="009E0DE1">
        <w:t xml:space="preserve"> function is in the same PLMN as the 3GPP access. When an UE 5G-GUTI is assigned during a Registration procedure performed over a Non 3GPP access (e.g. the UE registers first over a non-3GPP access)</w:t>
      </w:r>
      <w:r w:rsidRPr="009E0DE1">
        <w:rPr>
          <w:lang w:eastAsia="ko-KR"/>
        </w:rPr>
        <w:t>, the UE 5G-GUTI may not be location-dependent</w:t>
      </w:r>
      <w:r w:rsidRPr="009E0DE1">
        <w:t xml:space="preserve">, </w:t>
      </w:r>
      <w:r w:rsidRPr="009E0DE1">
        <w:rPr>
          <w:lang w:eastAsia="ko-KR"/>
        </w:rPr>
        <w:t>so that</w:t>
      </w:r>
      <w:r w:rsidRPr="009E0DE1">
        <w:t xml:space="preserve"> the UE 5G-GUTI may not be valid for NAS procedures over the 3GPP access and, in this case, a new AMF is allocated during the Registration procedure over the 3GPP access.</w:t>
      </w:r>
    </w:p>
    <w:p w14:paraId="26702A11" w14:textId="77777777" w:rsidR="00D40151" w:rsidRPr="009E0DE1" w:rsidRDefault="00D40151" w:rsidP="00D40151">
      <w:r w:rsidRPr="009E0DE1">
        <w:rPr>
          <w:lang w:eastAsia="ko-KR"/>
        </w:rPr>
        <w:t>When the UE is registered first via 3GPP access, if the UE registers to the same PLMN via Non-3GPP access, the UE shall send the GUAMI obtained via 3GPP access to the N3IWF</w:t>
      </w:r>
      <w:r>
        <w:rPr>
          <w:lang w:eastAsia="ko-KR"/>
        </w:rPr>
        <w:t>, TNGF or W-AGF</w:t>
      </w:r>
      <w:r w:rsidRPr="009E0DE1">
        <w:rPr>
          <w:lang w:eastAsia="ko-KR"/>
        </w:rPr>
        <w:t>, which uses the received GUAMI to select the same AMF as the 3GPP access.</w:t>
      </w:r>
    </w:p>
    <w:p w14:paraId="380A9EA6" w14:textId="77777777" w:rsidR="00D40151" w:rsidRPr="009E0DE1" w:rsidRDefault="00D40151" w:rsidP="00D40151">
      <w:r w:rsidRPr="009E0DE1">
        <w:t xml:space="preserve">The Deregistration Request message indicates whether it applies to the 3GPP access </w:t>
      </w:r>
      <w:r w:rsidRPr="009E0DE1">
        <w:rPr>
          <w:rFonts w:eastAsia="Malgun Gothic"/>
          <w:lang w:eastAsia="ko-KR"/>
        </w:rPr>
        <w:t>the Non-3GPP access, or both</w:t>
      </w:r>
      <w:r w:rsidRPr="009E0DE1">
        <w:t>.</w:t>
      </w:r>
    </w:p>
    <w:p w14:paraId="0A75234B" w14:textId="77777777" w:rsidR="00D40151" w:rsidRPr="009E0DE1" w:rsidRDefault="00D40151" w:rsidP="00D40151">
      <w:r w:rsidRPr="009E0DE1">
        <w:t>If the UE is registered on both 3GPP and Non-3GPP accesses and it is in CM-IDLE over Non-3GPP access, then the UE or AMF may initiate a Deregistration procedure over the 3GPP access to deregister the UE only on the Non-3GPP access, in which case all the PDU Sessions which are associated with the Non-3GPP access shall be released.</w:t>
      </w:r>
    </w:p>
    <w:p w14:paraId="4AD7B7AE" w14:textId="77777777" w:rsidR="00D40151" w:rsidRPr="009E0DE1" w:rsidRDefault="00D40151" w:rsidP="00D40151">
      <w:r w:rsidRPr="009E0DE1">
        <w:t>If the UE is registered on both 3GPP and non-3GPP accesses and it is in CM-IDLE over 3GPP access and in CM-CONNECTED over non-3GPP access, then the UE may initiate a Deregistration procedure over the non-3GPP access to deregister the UE only on the 3GPP access, in which case all the PDU Sessions which are associated with the 3GPP access shall be released.</w:t>
      </w:r>
    </w:p>
    <w:p w14:paraId="50AE7A55" w14:textId="77777777" w:rsidR="00D40151" w:rsidRPr="009E0DE1" w:rsidRDefault="00D40151" w:rsidP="00D40151">
      <w:r w:rsidRPr="009E0DE1">
        <w:rPr>
          <w:lang w:eastAsia="zh-CN"/>
        </w:rPr>
        <w:t xml:space="preserve">Registration </w:t>
      </w:r>
      <w:r w:rsidRPr="009E0DE1">
        <w:t>Management over Non-3GPP access is further defined in clause 5.5.1.</w:t>
      </w:r>
    </w:p>
    <w:p w14:paraId="5097ECD7" w14:textId="77777777" w:rsidR="00D40151" w:rsidRPr="009E0DE1" w:rsidRDefault="00D40151" w:rsidP="00D40151">
      <w:pPr>
        <w:pStyle w:val="Heading3"/>
      </w:pPr>
      <w:bookmarkStart w:id="695" w:name="_Toc20149710"/>
      <w:bookmarkStart w:id="696" w:name="_Toc27846501"/>
      <w:bookmarkStart w:id="697" w:name="_Toc36187625"/>
      <w:bookmarkStart w:id="698" w:name="_Toc45183529"/>
      <w:bookmarkStart w:id="699" w:name="_Toc47342371"/>
      <w:bookmarkStart w:id="700" w:name="_Toc51769069"/>
      <w:bookmarkStart w:id="701" w:name="_Toc51829136"/>
      <w:r w:rsidRPr="009E0DE1">
        <w:t>5.3.3</w:t>
      </w:r>
      <w:r w:rsidRPr="009E0DE1">
        <w:tab/>
        <w:t>Connection Management</w:t>
      </w:r>
      <w:bookmarkEnd w:id="695"/>
      <w:bookmarkEnd w:id="696"/>
      <w:bookmarkEnd w:id="697"/>
      <w:bookmarkEnd w:id="698"/>
      <w:bookmarkEnd w:id="699"/>
      <w:bookmarkEnd w:id="700"/>
      <w:bookmarkEnd w:id="701"/>
    </w:p>
    <w:p w14:paraId="6F65C566" w14:textId="77777777" w:rsidR="00D40151" w:rsidRPr="009E0DE1" w:rsidRDefault="00D40151" w:rsidP="00D40151">
      <w:pPr>
        <w:pStyle w:val="Heading4"/>
        <w:rPr>
          <w:lang w:eastAsia="zh-CN"/>
        </w:rPr>
      </w:pPr>
      <w:bookmarkStart w:id="702" w:name="_Toc20149711"/>
      <w:bookmarkStart w:id="703" w:name="_Toc27846502"/>
      <w:bookmarkStart w:id="704" w:name="_Toc36187626"/>
      <w:bookmarkStart w:id="705" w:name="_Toc45183530"/>
      <w:bookmarkStart w:id="706" w:name="_Toc47342372"/>
      <w:bookmarkStart w:id="707" w:name="_Toc51769070"/>
      <w:bookmarkStart w:id="708" w:name="_Toc51829137"/>
      <w:r w:rsidRPr="009E0DE1">
        <w:rPr>
          <w:lang w:eastAsia="zh-CN"/>
        </w:rPr>
        <w:t>5.3.3.1</w:t>
      </w:r>
      <w:r w:rsidRPr="009E0DE1">
        <w:rPr>
          <w:lang w:eastAsia="zh-CN"/>
        </w:rPr>
        <w:tab/>
        <w:t>General</w:t>
      </w:r>
      <w:bookmarkEnd w:id="702"/>
      <w:bookmarkEnd w:id="703"/>
      <w:bookmarkEnd w:id="704"/>
      <w:bookmarkEnd w:id="705"/>
      <w:bookmarkEnd w:id="706"/>
      <w:bookmarkEnd w:id="707"/>
      <w:bookmarkEnd w:id="708"/>
    </w:p>
    <w:p w14:paraId="2E52DD55" w14:textId="77777777" w:rsidR="00D40151" w:rsidRPr="009E0DE1" w:rsidRDefault="00D40151" w:rsidP="00D40151">
      <w:pPr>
        <w:rPr>
          <w:lang w:eastAsia="zh-CN"/>
        </w:rPr>
      </w:pPr>
      <w:r w:rsidRPr="009E0DE1">
        <w:rPr>
          <w:lang w:eastAsia="zh-CN"/>
        </w:rPr>
        <w:t xml:space="preserve">Connection management </w:t>
      </w:r>
      <w:r w:rsidRPr="009E0DE1">
        <w:t xml:space="preserve">comprises </w:t>
      </w:r>
      <w:r w:rsidRPr="009E0DE1">
        <w:rPr>
          <w:lang w:eastAsia="zh-CN"/>
        </w:rPr>
        <w:t xml:space="preserve">the functions of establishing and releasing a NAS signalling connection </w:t>
      </w:r>
      <w:r w:rsidRPr="009E0DE1">
        <w:t xml:space="preserve">between </w:t>
      </w:r>
      <w:r w:rsidRPr="009E0DE1">
        <w:rPr>
          <w:lang w:eastAsia="zh-CN"/>
        </w:rPr>
        <w:t>a</w:t>
      </w:r>
      <w:r w:rsidRPr="009E0DE1">
        <w:t xml:space="preserve"> UE and the </w:t>
      </w:r>
      <w:r w:rsidRPr="009E0DE1">
        <w:rPr>
          <w:lang w:eastAsia="zh-CN"/>
        </w:rPr>
        <w:t>AMF over N1. This NAS signalling connection is used to enable NAS signalling exchange between the UE and the core network. It comprises both the AN signalling connection between the UE and the AN (RRC Connection over 3GPP access or UE-N3IWF connection over</w:t>
      </w:r>
      <w:r>
        <w:rPr>
          <w:lang w:eastAsia="zh-CN"/>
        </w:rPr>
        <w:t xml:space="preserve"> untrusted</w:t>
      </w:r>
      <w:r w:rsidRPr="009E0DE1">
        <w:rPr>
          <w:lang w:eastAsia="zh-CN"/>
        </w:rPr>
        <w:t xml:space="preserve"> N3GPP access</w:t>
      </w:r>
      <w:r>
        <w:rPr>
          <w:lang w:eastAsia="zh-CN"/>
        </w:rPr>
        <w:t xml:space="preserve"> or UE-TNGF connection over trusted N3GPP access</w:t>
      </w:r>
      <w:r w:rsidRPr="009E0DE1">
        <w:rPr>
          <w:lang w:eastAsia="zh-CN"/>
        </w:rPr>
        <w:t>) and the N2 connection for this UE between the AN and the AMF.</w:t>
      </w:r>
    </w:p>
    <w:p w14:paraId="3C01C259" w14:textId="77777777" w:rsidR="00D40151" w:rsidRPr="009E0DE1" w:rsidRDefault="00D40151" w:rsidP="00D40151">
      <w:pPr>
        <w:pStyle w:val="Heading4"/>
        <w:rPr>
          <w:lang w:eastAsia="zh-CN"/>
        </w:rPr>
      </w:pPr>
      <w:bookmarkStart w:id="709" w:name="_Toc20149712"/>
      <w:bookmarkStart w:id="710" w:name="_Toc27846503"/>
      <w:bookmarkStart w:id="711" w:name="_Toc36187627"/>
      <w:bookmarkStart w:id="712" w:name="_Toc45183531"/>
      <w:bookmarkStart w:id="713" w:name="_Toc47342373"/>
      <w:bookmarkStart w:id="714" w:name="_Toc51769071"/>
      <w:bookmarkStart w:id="715" w:name="_Toc51829138"/>
      <w:r w:rsidRPr="009E0DE1">
        <w:rPr>
          <w:lang w:eastAsia="zh-CN"/>
        </w:rPr>
        <w:t>5.3.3.2</w:t>
      </w:r>
      <w:r w:rsidRPr="009E0DE1">
        <w:rPr>
          <w:lang w:eastAsia="zh-CN"/>
        </w:rPr>
        <w:tab/>
        <w:t>5GS Connection Management states</w:t>
      </w:r>
      <w:bookmarkEnd w:id="709"/>
      <w:bookmarkEnd w:id="710"/>
      <w:bookmarkEnd w:id="711"/>
      <w:bookmarkEnd w:id="712"/>
      <w:bookmarkEnd w:id="713"/>
      <w:bookmarkEnd w:id="714"/>
      <w:bookmarkEnd w:id="715"/>
    </w:p>
    <w:p w14:paraId="2A899A37" w14:textId="77777777" w:rsidR="00D40151" w:rsidRPr="009E0DE1" w:rsidRDefault="00D40151" w:rsidP="00D40151">
      <w:pPr>
        <w:pStyle w:val="Heading5"/>
        <w:rPr>
          <w:lang w:eastAsia="zh-CN"/>
        </w:rPr>
      </w:pPr>
      <w:bookmarkStart w:id="716" w:name="_Toc20149713"/>
      <w:bookmarkStart w:id="717" w:name="_Toc27846504"/>
      <w:bookmarkStart w:id="718" w:name="_Toc36187628"/>
      <w:bookmarkStart w:id="719" w:name="_Toc45183532"/>
      <w:bookmarkStart w:id="720" w:name="_Toc47342374"/>
      <w:bookmarkStart w:id="721" w:name="_Toc51769072"/>
      <w:bookmarkStart w:id="722" w:name="_Toc51829139"/>
      <w:r w:rsidRPr="009E0DE1">
        <w:rPr>
          <w:lang w:eastAsia="zh-CN"/>
        </w:rPr>
        <w:t>5.3.3.2.1</w:t>
      </w:r>
      <w:r w:rsidRPr="009E0DE1">
        <w:rPr>
          <w:lang w:eastAsia="zh-CN"/>
        </w:rPr>
        <w:tab/>
        <w:t>General</w:t>
      </w:r>
      <w:bookmarkEnd w:id="716"/>
      <w:bookmarkEnd w:id="717"/>
      <w:bookmarkEnd w:id="718"/>
      <w:bookmarkEnd w:id="719"/>
      <w:bookmarkEnd w:id="720"/>
      <w:bookmarkEnd w:id="721"/>
      <w:bookmarkEnd w:id="722"/>
    </w:p>
    <w:p w14:paraId="7BEDE733" w14:textId="77777777" w:rsidR="00D40151" w:rsidRPr="009E0DE1" w:rsidRDefault="00D40151" w:rsidP="00D40151">
      <w:pPr>
        <w:rPr>
          <w:lang w:eastAsia="zh-CN"/>
        </w:rPr>
      </w:pPr>
      <w:r w:rsidRPr="009E0DE1">
        <w:rPr>
          <w:lang w:eastAsia="zh-CN"/>
        </w:rPr>
        <w:t>Two CM states are used to reflect the NAS signalling Connection of the UE with the AMF:</w:t>
      </w:r>
    </w:p>
    <w:p w14:paraId="70CB8AB5" w14:textId="77777777" w:rsidR="00D40151" w:rsidRPr="009E0DE1" w:rsidRDefault="00D40151" w:rsidP="00D40151">
      <w:pPr>
        <w:pStyle w:val="B1"/>
        <w:rPr>
          <w:lang w:eastAsia="zh-CN"/>
        </w:rPr>
      </w:pPr>
      <w:r w:rsidRPr="009E0DE1">
        <w:rPr>
          <w:lang w:eastAsia="zh-CN"/>
        </w:rPr>
        <w:lastRenderedPageBreak/>
        <w:t>-</w:t>
      </w:r>
      <w:r w:rsidRPr="009E0DE1">
        <w:rPr>
          <w:lang w:eastAsia="zh-CN"/>
        </w:rPr>
        <w:tab/>
        <w:t>CM-IDLE</w:t>
      </w:r>
    </w:p>
    <w:p w14:paraId="4B953345" w14:textId="77777777" w:rsidR="00D40151" w:rsidRPr="009E0DE1" w:rsidRDefault="00D40151" w:rsidP="00D40151">
      <w:pPr>
        <w:pStyle w:val="B1"/>
        <w:rPr>
          <w:lang w:eastAsia="zh-CN"/>
        </w:rPr>
      </w:pPr>
      <w:r w:rsidRPr="009E0DE1">
        <w:rPr>
          <w:lang w:eastAsia="zh-CN"/>
        </w:rPr>
        <w:t>-</w:t>
      </w:r>
      <w:r w:rsidRPr="009E0DE1">
        <w:rPr>
          <w:lang w:eastAsia="zh-CN"/>
        </w:rPr>
        <w:tab/>
        <w:t>CM-CONNECTED</w:t>
      </w:r>
    </w:p>
    <w:p w14:paraId="35DCBF19" w14:textId="77777777" w:rsidR="00D40151" w:rsidRPr="009E0DE1" w:rsidRDefault="00D40151" w:rsidP="00D40151">
      <w:pPr>
        <w:rPr>
          <w:lang w:eastAsia="zh-CN"/>
        </w:rPr>
      </w:pPr>
      <w:r w:rsidRPr="009E0DE1">
        <w:rPr>
          <w:lang w:eastAsia="zh-CN"/>
        </w:rPr>
        <w:t>The CM state for 3GPP access and Non-3GPP access are independent of each other, i.e. one can be in CM-IDLE state at the same time when the other is in CM-CONNECTED state.</w:t>
      </w:r>
    </w:p>
    <w:p w14:paraId="709C0489" w14:textId="77777777" w:rsidR="00D40151" w:rsidRPr="009E0DE1" w:rsidRDefault="00D40151" w:rsidP="00D40151">
      <w:pPr>
        <w:pStyle w:val="Heading5"/>
      </w:pPr>
      <w:bookmarkStart w:id="723" w:name="_Toc20149714"/>
      <w:bookmarkStart w:id="724" w:name="_Toc27846505"/>
      <w:bookmarkStart w:id="725" w:name="_Toc36187629"/>
      <w:bookmarkStart w:id="726" w:name="_Toc45183533"/>
      <w:bookmarkStart w:id="727" w:name="_Toc47342375"/>
      <w:bookmarkStart w:id="728" w:name="_Toc51769073"/>
      <w:bookmarkStart w:id="729" w:name="_Toc51829140"/>
      <w:r w:rsidRPr="009E0DE1">
        <w:t>5.3.3.2.2</w:t>
      </w:r>
      <w:r w:rsidRPr="009E0DE1">
        <w:tab/>
        <w:t>CM-IDLE state</w:t>
      </w:r>
      <w:bookmarkEnd w:id="723"/>
      <w:bookmarkEnd w:id="724"/>
      <w:bookmarkEnd w:id="725"/>
      <w:bookmarkEnd w:id="726"/>
      <w:bookmarkEnd w:id="727"/>
      <w:bookmarkEnd w:id="728"/>
      <w:bookmarkEnd w:id="729"/>
    </w:p>
    <w:p w14:paraId="2C66EF89" w14:textId="77777777" w:rsidR="00D40151" w:rsidRPr="009E0DE1" w:rsidRDefault="00D40151" w:rsidP="00D40151">
      <w:r w:rsidRPr="009E0DE1">
        <w:t>A UE in CM-IDLE state has no NAS signalling connection established with the AMF over N1.</w:t>
      </w:r>
      <w:r w:rsidRPr="009E0DE1" w:rsidDel="004146B0">
        <w:t xml:space="preserve"> </w:t>
      </w:r>
      <w:r w:rsidRPr="009E0DE1">
        <w:t>The UE performs cell selection/cell</w:t>
      </w:r>
      <w:r w:rsidRPr="009E0DE1" w:rsidDel="00026B01">
        <w:t xml:space="preserve"> </w:t>
      </w:r>
      <w:r w:rsidRPr="009E0DE1">
        <w:t>reselection according to TS</w:t>
      </w:r>
      <w:r>
        <w:t> </w:t>
      </w:r>
      <w:r w:rsidRPr="009E0DE1">
        <w:t>38.304</w:t>
      </w:r>
      <w:r>
        <w:t> </w:t>
      </w:r>
      <w:r w:rsidRPr="009E0DE1">
        <w:t>[50] and PLMN selection according to TS</w:t>
      </w:r>
      <w:r>
        <w:t> </w:t>
      </w:r>
      <w:r w:rsidRPr="009E0DE1">
        <w:t>23.122</w:t>
      </w:r>
      <w:r>
        <w:t> </w:t>
      </w:r>
      <w:r w:rsidRPr="009E0DE1">
        <w:t>[17].</w:t>
      </w:r>
    </w:p>
    <w:p w14:paraId="040026AD" w14:textId="77777777" w:rsidR="00D40151" w:rsidRPr="009E0DE1" w:rsidRDefault="00D40151" w:rsidP="00D40151">
      <w:r w:rsidRPr="009E0DE1">
        <w:t xml:space="preserve">There </w:t>
      </w:r>
      <w:r w:rsidRPr="009E0DE1">
        <w:rPr>
          <w:lang w:eastAsia="zh-CN"/>
        </w:rPr>
        <w:t>are</w:t>
      </w:r>
      <w:r w:rsidRPr="009E0DE1">
        <w:t xml:space="preserve"> no AN signalling connection, </w:t>
      </w:r>
      <w:r w:rsidRPr="009E0DE1">
        <w:rPr>
          <w:lang w:eastAsia="zh-CN"/>
        </w:rPr>
        <w:t>N2</w:t>
      </w:r>
      <w:r w:rsidRPr="009E0DE1">
        <w:t xml:space="preserve"> connection and </w:t>
      </w:r>
      <w:r w:rsidRPr="009E0DE1">
        <w:rPr>
          <w:lang w:eastAsia="zh-CN"/>
        </w:rPr>
        <w:t>N3</w:t>
      </w:r>
      <w:r w:rsidRPr="009E0DE1">
        <w:t xml:space="preserve"> connection</w:t>
      </w:r>
      <w:r w:rsidRPr="009E0DE1">
        <w:rPr>
          <w:lang w:eastAsia="zh-CN"/>
        </w:rPr>
        <w:t>s</w:t>
      </w:r>
      <w:r w:rsidRPr="009E0DE1">
        <w:t xml:space="preserve"> for the UE in the CM-IDLE state.</w:t>
      </w:r>
    </w:p>
    <w:p w14:paraId="14D86E67" w14:textId="77777777" w:rsidR="00D40151" w:rsidRPr="009E0DE1" w:rsidRDefault="00D40151" w:rsidP="00D40151">
      <w:r w:rsidRPr="009E0DE1">
        <w:rPr>
          <w:lang w:eastAsia="zh-CN"/>
        </w:rPr>
        <w:t>If the UE is both in CM-IDLE state</w:t>
      </w:r>
      <w:r w:rsidRPr="009E0DE1">
        <w:t xml:space="preserve"> and</w:t>
      </w:r>
      <w:r w:rsidRPr="009E0DE1">
        <w:rPr>
          <w:lang w:eastAsia="zh-CN"/>
        </w:rPr>
        <w:t xml:space="preserve"> in RM-REGISTERED state, the UE </w:t>
      </w:r>
      <w:r w:rsidRPr="009E0DE1">
        <w:t>shall, unless otherwise specified in clause 5.3.4.1:</w:t>
      </w:r>
    </w:p>
    <w:p w14:paraId="4E1017B2" w14:textId="77777777" w:rsidR="00D40151" w:rsidRPr="009E0DE1" w:rsidRDefault="00D40151" w:rsidP="00D40151">
      <w:pPr>
        <w:pStyle w:val="B1"/>
      </w:pPr>
      <w:r w:rsidRPr="009E0DE1">
        <w:t>-</w:t>
      </w:r>
      <w:r w:rsidRPr="009E0DE1">
        <w:tab/>
        <w:t>Respond to paging by performing a Service Request procedure (see TS</w:t>
      </w:r>
      <w:r>
        <w:t> </w:t>
      </w:r>
      <w:r w:rsidRPr="009E0DE1">
        <w:t>23.502</w:t>
      </w:r>
      <w:r>
        <w:t> </w:t>
      </w:r>
      <w:r w:rsidRPr="009E0DE1">
        <w:t>[3] clause 4.2.3.2), unless the UE is in MICO mode (see clause 5.4.1.3);</w:t>
      </w:r>
    </w:p>
    <w:p w14:paraId="5A69DCEE" w14:textId="77777777" w:rsidR="00D40151" w:rsidRPr="009E0DE1" w:rsidRDefault="00D40151" w:rsidP="00D40151">
      <w:pPr>
        <w:pStyle w:val="B1"/>
      </w:pPr>
      <w:r w:rsidRPr="009E0DE1">
        <w:t>-</w:t>
      </w:r>
      <w:r w:rsidRPr="009E0DE1">
        <w:tab/>
        <w:t xml:space="preserve">perform </w:t>
      </w:r>
      <w:r w:rsidRPr="009E0DE1">
        <w:rPr>
          <w:lang w:eastAsia="zh-CN"/>
        </w:rPr>
        <w:t>a</w:t>
      </w:r>
      <w:r w:rsidRPr="009E0DE1">
        <w:t xml:space="preserve"> Service Request procedure when </w:t>
      </w:r>
      <w:r w:rsidRPr="009E0DE1">
        <w:rPr>
          <w:rFonts w:eastAsia="Malgun Gothic"/>
          <w:lang w:eastAsia="ko-KR"/>
        </w:rPr>
        <w:t xml:space="preserve">the UE has </w:t>
      </w:r>
      <w:r w:rsidRPr="009E0DE1">
        <w:t>uplink</w:t>
      </w:r>
      <w:r w:rsidRPr="009E0DE1">
        <w:rPr>
          <w:lang w:eastAsia="zh-CN"/>
        </w:rPr>
        <w:t xml:space="preserve"> signalling or</w:t>
      </w:r>
      <w:r w:rsidRPr="009E0DE1">
        <w:t xml:space="preserve"> user data to be sent (see TS</w:t>
      </w:r>
      <w:r>
        <w:t> </w:t>
      </w:r>
      <w:r w:rsidRPr="009E0DE1">
        <w:t>23.502</w:t>
      </w:r>
      <w:r>
        <w:t> </w:t>
      </w:r>
      <w:r w:rsidRPr="009E0DE1">
        <w:t>[3] clause 4.2.3.2). Specific conditions apply for LADN, see clause 5.6.5.</w:t>
      </w:r>
    </w:p>
    <w:p w14:paraId="2A4D8B6D" w14:textId="77777777" w:rsidR="00D40151" w:rsidRPr="009E0DE1" w:rsidRDefault="00D40151" w:rsidP="00D40151">
      <w:r w:rsidRPr="009E0DE1">
        <w:t>When the UE state in the AMF is RM-REGISTERED, UE information required for initiating communication with the UE shall be stored. The AMF shall be able to retrieve stored information required for initiating communication with the UE using the 5G-GUTI.</w:t>
      </w:r>
    </w:p>
    <w:p w14:paraId="7BEA9CD3" w14:textId="77777777" w:rsidR="00D40151" w:rsidRPr="009E0DE1" w:rsidRDefault="00D40151" w:rsidP="00D40151">
      <w:pPr>
        <w:pStyle w:val="NO"/>
      </w:pPr>
      <w:r w:rsidRPr="009E0DE1">
        <w:t>NOTE:</w:t>
      </w:r>
      <w:r w:rsidRPr="009E0DE1">
        <w:tab/>
        <w:t>In 5GS there is no need for paging using the SUPI/SUCI of the UE.</w:t>
      </w:r>
    </w:p>
    <w:p w14:paraId="728F4EC0" w14:textId="77777777" w:rsidR="00D40151" w:rsidRPr="009E0DE1" w:rsidRDefault="00D40151" w:rsidP="00D40151">
      <w:r>
        <w:t xml:space="preserve">The UE provides 5G-S-TMSI as part of AN parameters during AN signalling connection establishment as specified in TS 38.331 [28] and TS 36.331 [51]. </w:t>
      </w:r>
      <w:r w:rsidRPr="009E0DE1">
        <w:t xml:space="preserve">The UE shall enter CM-CONNECTED state whenever </w:t>
      </w:r>
      <w:r w:rsidRPr="009E0DE1">
        <w:rPr>
          <w:noProof/>
        </w:rPr>
        <w:t>an AN</w:t>
      </w:r>
      <w:r w:rsidRPr="009E0DE1">
        <w:t xml:space="preserve"> signalling connection is established between the UE and the AN (entering RRC Connected state over 3GPP access, or at the establishment of the UE-N3IWF connectivity over</w:t>
      </w:r>
      <w:r>
        <w:t xml:space="preserve"> untrusted</w:t>
      </w:r>
      <w:r w:rsidRPr="009E0DE1">
        <w:t xml:space="preserve"> non-3GPP access</w:t>
      </w:r>
      <w:r>
        <w:t xml:space="preserve"> or the UE-TNGF connectivity over trusted non-3GPP access</w:t>
      </w:r>
      <w:r w:rsidRPr="009E0DE1">
        <w:t>). The transmission of an Initial NAS message (Registration Request, Service Request or Deregistration Request) initiates the transition from CM-IDLE to CM-CONNECTED state.</w:t>
      </w:r>
    </w:p>
    <w:p w14:paraId="7ECCFE94" w14:textId="77777777" w:rsidR="00D40151" w:rsidRPr="009E0DE1" w:rsidRDefault="00D40151" w:rsidP="00D40151">
      <w:r w:rsidRPr="009E0DE1">
        <w:t>When the UE states in the AMF are CM-IDLE</w:t>
      </w:r>
      <w:r w:rsidRPr="009E0DE1">
        <w:rPr>
          <w:lang w:eastAsia="zh-CN"/>
        </w:rPr>
        <w:t xml:space="preserve"> and RM-REGISTERED</w:t>
      </w:r>
      <w:r w:rsidRPr="009E0DE1">
        <w:t>, the AMF shall:</w:t>
      </w:r>
    </w:p>
    <w:p w14:paraId="194F6416" w14:textId="77777777" w:rsidR="00D40151" w:rsidRPr="009E0DE1" w:rsidRDefault="00D40151" w:rsidP="00D40151">
      <w:pPr>
        <w:pStyle w:val="B1"/>
      </w:pPr>
      <w:r w:rsidRPr="009E0DE1">
        <w:t>-</w:t>
      </w:r>
      <w:r w:rsidRPr="009E0DE1">
        <w:tab/>
        <w:t>perform a network triggered Service Request procedure when it has signalling or mobile-terminated data to be sent to this UE, by sending a Paging Request to this UE (see TS</w:t>
      </w:r>
      <w:r>
        <w:t> </w:t>
      </w:r>
      <w:r w:rsidRPr="009E0DE1">
        <w:t>23.502</w:t>
      </w:r>
      <w:r>
        <w:t> </w:t>
      </w:r>
      <w:r w:rsidRPr="009E0DE1">
        <w:t>[3] clause 4.2.3.3), if a UE is not prevented from responding e.g. due to MICO mode or Mobility Restrictions.</w:t>
      </w:r>
    </w:p>
    <w:p w14:paraId="15BF5E43" w14:textId="77777777" w:rsidR="00D40151" w:rsidRPr="009E0DE1" w:rsidRDefault="00D40151" w:rsidP="00D40151">
      <w:r w:rsidRPr="009E0DE1">
        <w:t>The AMF shall enter CM-CONNECTED state for the UE whenever an N2 connection is established for this UE between the AN and the AMF.</w:t>
      </w:r>
      <w:r w:rsidRPr="009E0DE1">
        <w:rPr>
          <w:rFonts w:eastAsia="SimSun"/>
          <w:lang w:eastAsia="zh-CN"/>
        </w:rPr>
        <w:t xml:space="preserve"> The reception of initial N2 message (e.g., N2 INITIAL UE MESSAGE)</w:t>
      </w:r>
      <w:r w:rsidRPr="009E0DE1">
        <w:t xml:space="preserve"> initiates the transition of AMF from CM-IDLE to CM-CONNECTED state.</w:t>
      </w:r>
    </w:p>
    <w:p w14:paraId="698FE1A4" w14:textId="77777777" w:rsidR="00D40151" w:rsidRPr="009E0DE1" w:rsidRDefault="00D40151" w:rsidP="00D40151">
      <w:pPr>
        <w:rPr>
          <w:lang w:eastAsia="zh-CN"/>
        </w:rPr>
      </w:pPr>
      <w:r w:rsidRPr="009E0DE1">
        <w:t xml:space="preserve">The UE and the AMF may optimize the power efficiency and signalling efficiency of the UE when in CM-IDLE state e.g. by </w:t>
      </w:r>
      <w:r w:rsidRPr="009E0DE1">
        <w:rPr>
          <w:lang w:eastAsia="zh-CN"/>
        </w:rPr>
        <w:t>activating MICO mode</w:t>
      </w:r>
      <w:r w:rsidRPr="009E0DE1">
        <w:t xml:space="preserve"> (see clause 5.4.1.3).</w:t>
      </w:r>
    </w:p>
    <w:p w14:paraId="4FD03E59" w14:textId="77777777" w:rsidR="00D40151" w:rsidRPr="009E0DE1" w:rsidRDefault="00D40151" w:rsidP="00D40151">
      <w:pPr>
        <w:pStyle w:val="Heading5"/>
        <w:rPr>
          <w:lang w:eastAsia="zh-CN"/>
        </w:rPr>
      </w:pPr>
      <w:bookmarkStart w:id="730" w:name="_Toc20149715"/>
      <w:bookmarkStart w:id="731" w:name="_Toc27846506"/>
      <w:bookmarkStart w:id="732" w:name="_Toc36187630"/>
      <w:bookmarkStart w:id="733" w:name="_Toc45183534"/>
      <w:bookmarkStart w:id="734" w:name="_Toc47342376"/>
      <w:bookmarkStart w:id="735" w:name="_Toc51769074"/>
      <w:bookmarkStart w:id="736" w:name="_Toc51829141"/>
      <w:r w:rsidRPr="009E0DE1">
        <w:rPr>
          <w:lang w:eastAsia="zh-CN"/>
        </w:rPr>
        <w:t>5.3.3.2.3</w:t>
      </w:r>
      <w:r w:rsidRPr="009E0DE1">
        <w:rPr>
          <w:lang w:eastAsia="zh-CN"/>
        </w:rPr>
        <w:tab/>
        <w:t>CM-CONNECTED state</w:t>
      </w:r>
      <w:bookmarkEnd w:id="730"/>
      <w:bookmarkEnd w:id="731"/>
      <w:bookmarkEnd w:id="732"/>
      <w:bookmarkEnd w:id="733"/>
      <w:bookmarkEnd w:id="734"/>
      <w:bookmarkEnd w:id="735"/>
      <w:bookmarkEnd w:id="736"/>
    </w:p>
    <w:p w14:paraId="02F4BA25" w14:textId="77777777" w:rsidR="00D40151" w:rsidRPr="009E0DE1" w:rsidRDefault="00D40151" w:rsidP="00D40151">
      <w:pPr>
        <w:rPr>
          <w:lang w:eastAsia="zh-CN"/>
        </w:rPr>
      </w:pPr>
      <w:r w:rsidRPr="009E0DE1">
        <w:rPr>
          <w:lang w:eastAsia="zh-CN"/>
        </w:rPr>
        <w:t>A</w:t>
      </w:r>
      <w:r w:rsidRPr="009E0DE1">
        <w:t xml:space="preserve"> UE</w:t>
      </w:r>
      <w:r w:rsidRPr="009E0DE1">
        <w:rPr>
          <w:lang w:eastAsia="zh-CN"/>
        </w:rPr>
        <w:t xml:space="preserve"> </w:t>
      </w:r>
      <w:r w:rsidRPr="009E0DE1">
        <w:t>in CM-CONNECTED state</w:t>
      </w:r>
      <w:r w:rsidRPr="009E0DE1">
        <w:rPr>
          <w:lang w:eastAsia="zh-CN"/>
        </w:rPr>
        <w:t xml:space="preserve"> has </w:t>
      </w:r>
      <w:r w:rsidRPr="009E0DE1">
        <w:t>a</w:t>
      </w:r>
      <w:r w:rsidRPr="009E0DE1">
        <w:rPr>
          <w:lang w:eastAsia="zh-CN"/>
        </w:rPr>
        <w:t xml:space="preserve"> NAS </w:t>
      </w:r>
      <w:r w:rsidRPr="009E0DE1">
        <w:t xml:space="preserve">signalling connection with the </w:t>
      </w:r>
      <w:r w:rsidRPr="009E0DE1">
        <w:rPr>
          <w:lang w:eastAsia="zh-CN"/>
        </w:rPr>
        <w:t>AMF over N1</w:t>
      </w:r>
      <w:r w:rsidRPr="009E0DE1">
        <w:t xml:space="preserve">. A NAS signalling connection uses an RRC Connection between the UE and the NG-RAN and an NGAP UE association between the AN and the AMF for 3GPP access. A UE can be in CM-CONNECTED state with an NGAP UE association that is not bound to any TNLA between the AN and the AMF. </w:t>
      </w:r>
      <w:r w:rsidRPr="009E0DE1">
        <w:rPr>
          <w:rFonts w:eastAsia="Arial Unicode MS"/>
          <w:lang w:eastAsia="zh-CN"/>
        </w:rPr>
        <w:t xml:space="preserve">See clause 5.21.1.2 for details on the state of NGAP UE association for an UE in CM-CONNECTED state. </w:t>
      </w:r>
      <w:r w:rsidRPr="009E0DE1">
        <w:t xml:space="preserve">Upon completion of a NAS signalling procedure, the </w:t>
      </w:r>
      <w:r w:rsidRPr="009E0DE1">
        <w:rPr>
          <w:lang w:eastAsia="zh-CN"/>
        </w:rPr>
        <w:t>AMF</w:t>
      </w:r>
      <w:r w:rsidRPr="009E0DE1">
        <w:t xml:space="preserve"> may decide to release the</w:t>
      </w:r>
      <w:r w:rsidRPr="009E0DE1">
        <w:rPr>
          <w:lang w:eastAsia="zh-CN"/>
        </w:rPr>
        <w:t xml:space="preserve"> </w:t>
      </w:r>
      <w:r w:rsidRPr="009E0DE1">
        <w:t>NAS signalling connection with the UE.</w:t>
      </w:r>
    </w:p>
    <w:p w14:paraId="0195E0CE" w14:textId="77777777" w:rsidR="00D40151" w:rsidRPr="009E0DE1" w:rsidRDefault="00D40151" w:rsidP="00D40151">
      <w:r w:rsidRPr="009E0DE1">
        <w:t>In the CM-CONNECTED state, the UE shall:</w:t>
      </w:r>
    </w:p>
    <w:p w14:paraId="6DDDFDA0" w14:textId="77777777" w:rsidR="00D40151" w:rsidRPr="009E0DE1" w:rsidRDefault="00D40151" w:rsidP="00D40151">
      <w:pPr>
        <w:pStyle w:val="B1"/>
      </w:pPr>
      <w:r w:rsidRPr="009E0DE1">
        <w:t>-</w:t>
      </w:r>
      <w:r w:rsidRPr="009E0DE1">
        <w:tab/>
        <w:t>enter CM-IDLE state whenever the AN signalling connection is released (entering RRC Idle state over 3GPP access or when the release of the UE-N3IWF connectivity over</w:t>
      </w:r>
      <w:r>
        <w:t xml:space="preserve"> untrusted</w:t>
      </w:r>
      <w:r w:rsidRPr="009E0DE1">
        <w:t xml:space="preserve"> non-3GPP access</w:t>
      </w:r>
      <w:r>
        <w:t xml:space="preserve"> or the UE-TNGF connectivity over trusted non-3GPP access</w:t>
      </w:r>
      <w:r w:rsidRPr="009E0DE1">
        <w:t xml:space="preserve"> is detected by the UE), see TS</w:t>
      </w:r>
      <w:r>
        <w:t> </w:t>
      </w:r>
      <w:r w:rsidRPr="009E0DE1">
        <w:t>38.331</w:t>
      </w:r>
      <w:r>
        <w:t> </w:t>
      </w:r>
      <w:r w:rsidRPr="009E0DE1">
        <w:t>[28] for 3GPP access.</w:t>
      </w:r>
    </w:p>
    <w:p w14:paraId="7857DC33" w14:textId="77777777" w:rsidR="00D40151" w:rsidRPr="009E0DE1" w:rsidRDefault="00D40151" w:rsidP="00D40151">
      <w:r w:rsidRPr="009E0DE1">
        <w:t>When the UE CM state in the AMF is CM-CONNECTED, the AMF shall:</w:t>
      </w:r>
    </w:p>
    <w:p w14:paraId="5DA79214" w14:textId="77777777" w:rsidR="00D40151" w:rsidRPr="009E0DE1" w:rsidRDefault="00D40151" w:rsidP="00D40151">
      <w:pPr>
        <w:pStyle w:val="B1"/>
      </w:pPr>
      <w:r w:rsidRPr="009E0DE1">
        <w:lastRenderedPageBreak/>
        <w:t>-</w:t>
      </w:r>
      <w:r w:rsidRPr="009E0DE1">
        <w:tab/>
        <w:t>enter CM-IDLE state for the UE whenever the logical NGAP signalling connection and the N3 user plane connection for this UE are released upon completion of the AN Release procedure as specified in TS</w:t>
      </w:r>
      <w:r>
        <w:t> </w:t>
      </w:r>
      <w:r w:rsidRPr="009E0DE1">
        <w:t>23.502</w:t>
      </w:r>
      <w:r>
        <w:t> </w:t>
      </w:r>
      <w:r w:rsidRPr="009E0DE1">
        <w:t>[3].</w:t>
      </w:r>
    </w:p>
    <w:p w14:paraId="009BE55B" w14:textId="77777777" w:rsidR="00D40151" w:rsidRPr="009E0DE1" w:rsidRDefault="00D40151" w:rsidP="00D40151">
      <w:pPr>
        <w:rPr>
          <w:rFonts w:eastAsia="Arial Unicode MS"/>
          <w:lang w:eastAsia="zh-CN"/>
        </w:rPr>
      </w:pPr>
      <w:r w:rsidRPr="009E0DE1">
        <w:rPr>
          <w:rFonts w:eastAsia="Arial Unicode MS"/>
          <w:lang w:eastAsia="zh-CN"/>
        </w:rPr>
        <w:t>T</w:t>
      </w:r>
      <w:r w:rsidRPr="009E0DE1">
        <w:rPr>
          <w:rFonts w:eastAsia="Arial Unicode MS"/>
        </w:rPr>
        <w:t xml:space="preserve">he AMF </w:t>
      </w:r>
      <w:r w:rsidRPr="009E0DE1">
        <w:rPr>
          <w:rFonts w:eastAsia="Arial Unicode MS"/>
          <w:lang w:eastAsia="zh-CN"/>
        </w:rPr>
        <w:t>may keep a UE CM state in the AMF in CM-CONNECTED state until the UE de-registers from the core network.</w:t>
      </w:r>
    </w:p>
    <w:p w14:paraId="77BA9099" w14:textId="77777777" w:rsidR="00D40151" w:rsidRPr="009E0DE1" w:rsidRDefault="00D40151" w:rsidP="00D40151">
      <w:pPr>
        <w:rPr>
          <w:rFonts w:eastAsia="SimSun"/>
          <w:lang w:eastAsia="zh-CN"/>
        </w:rPr>
      </w:pPr>
      <w:r w:rsidRPr="009E0DE1">
        <w:rPr>
          <w:rFonts w:eastAsia="SimSun"/>
          <w:lang w:eastAsia="zh-CN"/>
        </w:rPr>
        <w:t>A UE in CM-CONNECTED state can be in RRC Inactive state, see TS</w:t>
      </w:r>
      <w:r>
        <w:rPr>
          <w:rFonts w:eastAsia="SimSun"/>
          <w:lang w:eastAsia="zh-CN"/>
        </w:rPr>
        <w:t> </w:t>
      </w:r>
      <w:r w:rsidRPr="009E0DE1">
        <w:rPr>
          <w:rFonts w:eastAsia="SimSun"/>
          <w:lang w:eastAsia="zh-CN"/>
        </w:rPr>
        <w:t>38.300</w:t>
      </w:r>
      <w:r>
        <w:rPr>
          <w:rFonts w:eastAsia="SimSun"/>
          <w:lang w:eastAsia="zh-CN"/>
        </w:rPr>
        <w:t> </w:t>
      </w:r>
      <w:r w:rsidRPr="009E0DE1">
        <w:rPr>
          <w:rFonts w:eastAsia="SimSun"/>
          <w:lang w:eastAsia="zh-CN"/>
        </w:rPr>
        <w:t>[27]. When the UE is in RRC Inactive state the following applies:</w:t>
      </w:r>
    </w:p>
    <w:p w14:paraId="4B4A34CB" w14:textId="77777777" w:rsidR="00D40151" w:rsidRPr="009E0DE1" w:rsidRDefault="00D40151" w:rsidP="00D40151">
      <w:pPr>
        <w:pStyle w:val="B1"/>
        <w:rPr>
          <w:lang w:eastAsia="zh-CN"/>
        </w:rPr>
      </w:pPr>
      <w:r w:rsidRPr="009E0DE1">
        <w:t>-</w:t>
      </w:r>
      <w:r w:rsidRPr="009E0DE1">
        <w:tab/>
        <w:t>UE reachability is</w:t>
      </w:r>
      <w:r w:rsidRPr="009E0DE1">
        <w:rPr>
          <w:lang w:eastAsia="zh-CN"/>
        </w:rPr>
        <w:t xml:space="preserve"> </w:t>
      </w:r>
      <w:r w:rsidRPr="009E0DE1">
        <w:t>managed by the RAN, with assistance information from core network;</w:t>
      </w:r>
    </w:p>
    <w:p w14:paraId="78D834D2" w14:textId="77777777" w:rsidR="00D40151" w:rsidRPr="009E0DE1" w:rsidRDefault="00D40151" w:rsidP="00D40151">
      <w:pPr>
        <w:pStyle w:val="B1"/>
      </w:pPr>
      <w:r w:rsidRPr="009E0DE1">
        <w:t>-</w:t>
      </w:r>
      <w:r w:rsidRPr="009E0DE1">
        <w:tab/>
        <w:t>UE paging is managed by the RAN.</w:t>
      </w:r>
    </w:p>
    <w:p w14:paraId="196F5DC5" w14:textId="77777777" w:rsidR="00D40151" w:rsidRPr="009E0DE1" w:rsidRDefault="00D40151" w:rsidP="00D40151">
      <w:pPr>
        <w:pStyle w:val="B1"/>
      </w:pPr>
      <w:r w:rsidRPr="009E0DE1">
        <w:t>-</w:t>
      </w:r>
      <w:r w:rsidRPr="009E0DE1">
        <w:tab/>
        <w:t>UE monitors for paging with UE's CN (5G S-TMSI) and RAN identifier.</w:t>
      </w:r>
    </w:p>
    <w:p w14:paraId="606CFD3F" w14:textId="77777777" w:rsidR="00D40151" w:rsidRPr="009E0DE1" w:rsidRDefault="00D40151" w:rsidP="00D40151">
      <w:pPr>
        <w:pStyle w:val="Heading5"/>
        <w:rPr>
          <w:lang w:eastAsia="zh-CN"/>
        </w:rPr>
      </w:pPr>
      <w:bookmarkStart w:id="737" w:name="_Toc20149716"/>
      <w:bookmarkStart w:id="738" w:name="_Toc27846507"/>
      <w:bookmarkStart w:id="739" w:name="_Toc36187631"/>
      <w:bookmarkStart w:id="740" w:name="_Toc45183535"/>
      <w:bookmarkStart w:id="741" w:name="_Toc47342377"/>
      <w:bookmarkStart w:id="742" w:name="_Toc51769075"/>
      <w:bookmarkStart w:id="743" w:name="_Toc51829142"/>
      <w:r w:rsidRPr="009E0DE1">
        <w:rPr>
          <w:lang w:eastAsia="zh-CN"/>
        </w:rPr>
        <w:t>5.3.3.2.4</w:t>
      </w:r>
      <w:r w:rsidRPr="009E0DE1">
        <w:rPr>
          <w:lang w:eastAsia="zh-CN"/>
        </w:rPr>
        <w:tab/>
        <w:t>5GS Connection Management State models</w:t>
      </w:r>
      <w:bookmarkEnd w:id="737"/>
      <w:bookmarkEnd w:id="738"/>
      <w:bookmarkEnd w:id="739"/>
      <w:bookmarkEnd w:id="740"/>
      <w:bookmarkEnd w:id="741"/>
      <w:bookmarkEnd w:id="742"/>
      <w:bookmarkEnd w:id="743"/>
    </w:p>
    <w:p w14:paraId="503C39F2" w14:textId="77777777" w:rsidR="00D40151" w:rsidRPr="009E0DE1" w:rsidRDefault="00D40151" w:rsidP="00D40151">
      <w:pPr>
        <w:pStyle w:val="TH"/>
      </w:pPr>
      <w:r w:rsidRPr="009E0DE1">
        <w:object w:dxaOrig="6633" w:dyaOrig="1415" w14:anchorId="5DC6B4CC">
          <v:shape id="_x0000_i1073" type="#_x0000_t75" style="width:332.25pt;height:71.25pt" o:ole="">
            <v:imagedata r:id="rId112" o:title=""/>
          </v:shape>
          <o:OLEObject Type="Embed" ProgID="Word.Picture.8" ShapeID="_x0000_i1073" DrawAspect="Content" ObjectID="_1666078455" r:id="rId113"/>
        </w:object>
      </w:r>
    </w:p>
    <w:p w14:paraId="3187CD82" w14:textId="77777777" w:rsidR="00D40151" w:rsidRPr="009E0DE1" w:rsidRDefault="00D40151" w:rsidP="00D40151">
      <w:pPr>
        <w:pStyle w:val="TF"/>
      </w:pPr>
      <w:r w:rsidRPr="009E0DE1">
        <w:t xml:space="preserve">Figure </w:t>
      </w:r>
      <w:r w:rsidRPr="009E0DE1">
        <w:rPr>
          <w:lang w:eastAsia="zh-CN"/>
        </w:rPr>
        <w:t>5.3.3.2.4</w:t>
      </w:r>
      <w:r w:rsidRPr="009E0DE1">
        <w:t xml:space="preserve">-1: </w:t>
      </w:r>
      <w:r w:rsidRPr="009E0DE1">
        <w:rPr>
          <w:lang w:eastAsia="zh-CN"/>
        </w:rPr>
        <w:t>C</w:t>
      </w:r>
      <w:r w:rsidRPr="009E0DE1">
        <w:t xml:space="preserve">M state </w:t>
      </w:r>
      <w:r w:rsidRPr="009E0DE1">
        <w:rPr>
          <w:lang w:eastAsia="zh-CN"/>
        </w:rPr>
        <w:t>transition</w:t>
      </w:r>
      <w:r w:rsidRPr="009E0DE1">
        <w:t xml:space="preserve"> in UE</w:t>
      </w:r>
    </w:p>
    <w:bookmarkStart w:id="744" w:name="_MON_1554662594"/>
    <w:bookmarkEnd w:id="744"/>
    <w:p w14:paraId="41E3D0D7" w14:textId="77777777" w:rsidR="00D40151" w:rsidRPr="009E0DE1" w:rsidRDefault="00D40151" w:rsidP="00D40151">
      <w:pPr>
        <w:pStyle w:val="TH"/>
      </w:pPr>
      <w:r w:rsidRPr="009E0DE1">
        <w:object w:dxaOrig="6633" w:dyaOrig="1319" w14:anchorId="2B12EAED">
          <v:shape id="_x0000_i1074" type="#_x0000_t75" style="width:332.25pt;height:66pt" o:ole="">
            <v:imagedata r:id="rId114" o:title=""/>
          </v:shape>
          <o:OLEObject Type="Embed" ProgID="Word.Picture.8" ShapeID="_x0000_i1074" DrawAspect="Content" ObjectID="_1666078456" r:id="rId115"/>
        </w:object>
      </w:r>
    </w:p>
    <w:p w14:paraId="5BCF8F10" w14:textId="77777777" w:rsidR="00D40151" w:rsidRPr="009E0DE1" w:rsidRDefault="00D40151" w:rsidP="00D40151">
      <w:pPr>
        <w:pStyle w:val="TF"/>
        <w:rPr>
          <w:lang w:eastAsia="zh-CN"/>
        </w:rPr>
      </w:pPr>
      <w:r w:rsidRPr="009E0DE1">
        <w:t xml:space="preserve">Figure </w:t>
      </w:r>
      <w:r w:rsidRPr="009E0DE1">
        <w:rPr>
          <w:lang w:eastAsia="zh-CN"/>
        </w:rPr>
        <w:t>5.3.3.2.4</w:t>
      </w:r>
      <w:r w:rsidRPr="009E0DE1">
        <w:t xml:space="preserve">-2: </w:t>
      </w:r>
      <w:r w:rsidRPr="009E0DE1">
        <w:rPr>
          <w:lang w:eastAsia="zh-CN"/>
        </w:rPr>
        <w:t>C</w:t>
      </w:r>
      <w:r w:rsidRPr="009E0DE1">
        <w:t xml:space="preserve">M state </w:t>
      </w:r>
      <w:r w:rsidRPr="009E0DE1">
        <w:rPr>
          <w:lang w:eastAsia="zh-CN"/>
        </w:rPr>
        <w:t>transition</w:t>
      </w:r>
      <w:r w:rsidRPr="009E0DE1">
        <w:t xml:space="preserve"> in </w:t>
      </w:r>
      <w:r w:rsidRPr="009E0DE1">
        <w:rPr>
          <w:lang w:eastAsia="zh-CN"/>
        </w:rPr>
        <w:t>AMF</w:t>
      </w:r>
    </w:p>
    <w:p w14:paraId="44B0332D" w14:textId="77777777" w:rsidR="00D40151" w:rsidRPr="009E0DE1" w:rsidRDefault="00D40151" w:rsidP="00D40151">
      <w:r w:rsidRPr="009E0DE1">
        <w:t>When a UE enters CM-IDLE state, the UP connection of the PDU Sessions that were active on this access are deactivated.</w:t>
      </w:r>
    </w:p>
    <w:p w14:paraId="36A8216F" w14:textId="77777777" w:rsidR="00D40151" w:rsidRPr="009E0DE1" w:rsidRDefault="00D40151" w:rsidP="00D40151">
      <w:pPr>
        <w:pStyle w:val="NO"/>
      </w:pPr>
      <w:r w:rsidRPr="009E0DE1">
        <w:t>NOTE:</w:t>
      </w:r>
      <w:r w:rsidRPr="009E0DE1">
        <w:tab/>
        <w:t>The activation of UP connection of PDU Sessions is documented in clause 5.6.8.</w:t>
      </w:r>
    </w:p>
    <w:p w14:paraId="6B17823A" w14:textId="77777777" w:rsidR="00D40151" w:rsidRPr="009E0DE1" w:rsidRDefault="00D40151" w:rsidP="00D40151">
      <w:pPr>
        <w:pStyle w:val="Heading5"/>
      </w:pPr>
      <w:bookmarkStart w:id="745" w:name="_Toc20149717"/>
      <w:bookmarkStart w:id="746" w:name="_Toc27846508"/>
      <w:bookmarkStart w:id="747" w:name="_Toc36187632"/>
      <w:bookmarkStart w:id="748" w:name="_Toc45183536"/>
      <w:bookmarkStart w:id="749" w:name="_Toc47342378"/>
      <w:bookmarkStart w:id="750" w:name="_Toc51769076"/>
      <w:bookmarkStart w:id="751" w:name="_Toc51829143"/>
      <w:r w:rsidRPr="009E0DE1">
        <w:t>5.3.3.2.5</w:t>
      </w:r>
      <w:r w:rsidRPr="009E0DE1">
        <w:tab/>
        <w:t>CM-CONNECTED with RRC Inactive state</w:t>
      </w:r>
      <w:bookmarkEnd w:id="745"/>
      <w:bookmarkEnd w:id="746"/>
      <w:bookmarkEnd w:id="747"/>
      <w:bookmarkEnd w:id="748"/>
      <w:bookmarkEnd w:id="749"/>
      <w:bookmarkEnd w:id="750"/>
      <w:bookmarkEnd w:id="751"/>
    </w:p>
    <w:p w14:paraId="7FEBE247" w14:textId="77777777" w:rsidR="00D40151" w:rsidRPr="009E0DE1" w:rsidRDefault="00D40151" w:rsidP="00D40151">
      <w:r w:rsidRPr="009E0DE1">
        <w:t>RRC Inactive state applies to NG-RAN.</w:t>
      </w:r>
      <w:r w:rsidRPr="00096E06">
        <w:t xml:space="preserve"> UE support for RRC Inactive state is defined in TS</w:t>
      </w:r>
      <w:r>
        <w:t> </w:t>
      </w:r>
      <w:r w:rsidRPr="00096E06">
        <w:t>38.306</w:t>
      </w:r>
      <w:r>
        <w:t> </w:t>
      </w:r>
      <w:r w:rsidRPr="00096E06">
        <w:t>[69] for NR and TS</w:t>
      </w:r>
      <w:r>
        <w:t> </w:t>
      </w:r>
      <w:r w:rsidRPr="00096E06">
        <w:t>36.306</w:t>
      </w:r>
      <w:r>
        <w:t> </w:t>
      </w:r>
      <w:r w:rsidRPr="00096E06">
        <w:t>[70] for E-UTRA connected to 5GC.</w:t>
      </w:r>
      <w:r>
        <w:t xml:space="preserve"> RRC Inactive is not supported by NB-IoT connected to 5GC.</w:t>
      </w:r>
    </w:p>
    <w:p w14:paraId="1754BDB3" w14:textId="77777777" w:rsidR="00D40151" w:rsidRPr="009E0DE1" w:rsidRDefault="00D40151" w:rsidP="00D40151">
      <w:r w:rsidRPr="009E0DE1">
        <w:t>The AMF</w:t>
      </w:r>
      <w:r>
        <w:t xml:space="preserve"> shall</w:t>
      </w:r>
      <w:r w:rsidRPr="009E0DE1">
        <w:t xml:space="preserve"> provide assistance information to the NG-RAN, to assist the NG-RAN's decision whether the UE can be sent to RRC Inactive state</w:t>
      </w:r>
      <w:r>
        <w:t xml:space="preserve"> except due to some exceptional cases such as:</w:t>
      </w:r>
    </w:p>
    <w:p w14:paraId="28FE31E7" w14:textId="77777777" w:rsidR="00D40151" w:rsidRDefault="00D40151" w:rsidP="00D40151">
      <w:pPr>
        <w:pStyle w:val="B1"/>
      </w:pPr>
      <w:r>
        <w:t>-</w:t>
      </w:r>
      <w:r>
        <w:tab/>
        <w:t>PLMN (or AMF set) does not support RRC Inactive;</w:t>
      </w:r>
    </w:p>
    <w:p w14:paraId="3ACD3566" w14:textId="77777777" w:rsidR="00D40151" w:rsidRDefault="00D40151" w:rsidP="00D40151">
      <w:pPr>
        <w:pStyle w:val="B1"/>
      </w:pPr>
      <w:r>
        <w:t>-</w:t>
      </w:r>
      <w:r>
        <w:tab/>
        <w:t>The UE needs to be kept in CM-CONNECTED State (e.g. for tracking).</w:t>
      </w:r>
    </w:p>
    <w:p w14:paraId="6D8652A8" w14:textId="77777777" w:rsidR="00D40151" w:rsidRPr="009E0DE1" w:rsidRDefault="00D40151" w:rsidP="00D40151">
      <w:r w:rsidRPr="009E0DE1">
        <w:t>The "RRC Inactive Assistance Information" includes:</w:t>
      </w:r>
    </w:p>
    <w:p w14:paraId="551DF79B" w14:textId="77777777" w:rsidR="00D40151" w:rsidRPr="009E0DE1" w:rsidRDefault="00D40151" w:rsidP="00D40151">
      <w:pPr>
        <w:pStyle w:val="B1"/>
      </w:pPr>
      <w:r w:rsidRPr="009E0DE1">
        <w:t>-</w:t>
      </w:r>
      <w:r w:rsidRPr="009E0DE1">
        <w:tab/>
        <w:t>UE specific DRX values;</w:t>
      </w:r>
    </w:p>
    <w:p w14:paraId="79B0E9D2" w14:textId="77777777" w:rsidR="00D40151" w:rsidRDefault="00D40151" w:rsidP="00D40151">
      <w:pPr>
        <w:pStyle w:val="B1"/>
      </w:pPr>
      <w:r>
        <w:t>-</w:t>
      </w:r>
      <w:r>
        <w:tab/>
        <w:t>UE specific extended idle mode DRX values (cycle length and Paging Time Window length);</w:t>
      </w:r>
    </w:p>
    <w:p w14:paraId="13070871" w14:textId="77777777" w:rsidR="00D40151" w:rsidRPr="009E0DE1" w:rsidRDefault="00D40151" w:rsidP="00D40151">
      <w:pPr>
        <w:pStyle w:val="B1"/>
      </w:pPr>
      <w:r w:rsidRPr="009E0DE1">
        <w:t>-</w:t>
      </w:r>
      <w:r w:rsidRPr="009E0DE1">
        <w:tab/>
        <w:t>The Registration Area provided to the UE;</w:t>
      </w:r>
    </w:p>
    <w:p w14:paraId="0FDB80F0" w14:textId="77777777" w:rsidR="00D40151" w:rsidRPr="009E0DE1" w:rsidRDefault="00D40151" w:rsidP="00D40151">
      <w:pPr>
        <w:pStyle w:val="B1"/>
      </w:pPr>
      <w:r w:rsidRPr="009E0DE1">
        <w:t>-</w:t>
      </w:r>
      <w:r w:rsidRPr="009E0DE1">
        <w:tab/>
        <w:t>Periodic Registration Update timer;</w:t>
      </w:r>
    </w:p>
    <w:p w14:paraId="72EE3F44" w14:textId="77777777" w:rsidR="00D40151" w:rsidRPr="009E0DE1" w:rsidRDefault="00D40151" w:rsidP="00D40151">
      <w:pPr>
        <w:pStyle w:val="B1"/>
      </w:pPr>
      <w:r w:rsidRPr="009E0DE1">
        <w:t>-</w:t>
      </w:r>
      <w:r w:rsidRPr="009E0DE1">
        <w:tab/>
        <w:t>If the AMF has enabled MICO mode for the UE, an indication that the UE is in MICO mode;</w:t>
      </w:r>
    </w:p>
    <w:p w14:paraId="38FE09DE" w14:textId="77777777" w:rsidR="00D40151" w:rsidRPr="009E0DE1" w:rsidRDefault="00D40151" w:rsidP="00D40151">
      <w:pPr>
        <w:pStyle w:val="B1"/>
      </w:pPr>
      <w:r w:rsidRPr="009E0DE1">
        <w:rPr>
          <w:rFonts w:eastAsia="DengXian"/>
        </w:rPr>
        <w:t>-</w:t>
      </w:r>
      <w:r w:rsidRPr="009E0DE1">
        <w:rPr>
          <w:rFonts w:eastAsia="DengXian"/>
        </w:rPr>
        <w:tab/>
        <w:t>Information from the UE identifier, as defined in TS</w:t>
      </w:r>
      <w:r>
        <w:rPr>
          <w:rFonts w:eastAsia="DengXian"/>
        </w:rPr>
        <w:t> </w:t>
      </w:r>
      <w:r w:rsidRPr="009E0DE1">
        <w:rPr>
          <w:rFonts w:eastAsia="DengXian"/>
        </w:rPr>
        <w:t>38.304</w:t>
      </w:r>
      <w:r>
        <w:rPr>
          <w:rFonts w:eastAsia="DengXian"/>
        </w:rPr>
        <w:t> </w:t>
      </w:r>
      <w:r w:rsidRPr="009E0DE1">
        <w:rPr>
          <w:rFonts w:eastAsia="DengXian"/>
        </w:rPr>
        <w:t>[50</w:t>
      </w:r>
      <w:r w:rsidRPr="00C769F1">
        <w:t>] for NR and TS</w:t>
      </w:r>
      <w:r>
        <w:t> </w:t>
      </w:r>
      <w:r w:rsidRPr="00C769F1">
        <w:t>36.304</w:t>
      </w:r>
      <w:r>
        <w:t> [</w:t>
      </w:r>
      <w:r w:rsidRPr="00C769F1">
        <w:t>52] for E-UTRA connected to 5GC,</w:t>
      </w:r>
      <w:r w:rsidRPr="009E0DE1">
        <w:rPr>
          <w:rFonts w:eastAsia="DengXian"/>
        </w:rPr>
        <w:t xml:space="preserve"> that allows the RAN to calculate the UE's RAN paging occasions.</w:t>
      </w:r>
    </w:p>
    <w:p w14:paraId="04CD4E5D" w14:textId="77777777" w:rsidR="00D40151" w:rsidRDefault="00D40151" w:rsidP="00D40151">
      <w:r w:rsidRPr="009E0DE1">
        <w:lastRenderedPageBreak/>
        <w:t xml:space="preserve">The RRC Inactive Assistance Information mentioned above is provided by the AMF during N2 activation with the (new) serving NG-RAN node (i.e. during Registration, Service Request, Handover) to assist the NG RAN's decision whether the UE can be sent to RRC Inactive state. </w:t>
      </w:r>
      <w:r>
        <w:t>If the AMF allocates a new Registration Area to the UE, the AMF should update the NG-RAN with the new Registration Area by sending the RRC Inactive Assistance Information accordingly.</w:t>
      </w:r>
    </w:p>
    <w:p w14:paraId="5343E88D" w14:textId="77777777" w:rsidR="00D40151" w:rsidRPr="009E0DE1" w:rsidRDefault="00D40151" w:rsidP="00D40151">
      <w:r w:rsidRPr="009E0DE1">
        <w:t>RRC Inactive state is part of RRC state machine, and it is up to the RAN to determine the conditions to enter RRC Inactive state. If any of the parameters included in the RRC Inactive Assistance Information changes as the result of NAS procedure, the AMF shall update the RRC Inactive Assistance Information to the NG-RAN node.</w:t>
      </w:r>
    </w:p>
    <w:p w14:paraId="6F3D4DD9" w14:textId="77777777" w:rsidR="00D40151" w:rsidRPr="009E0DE1" w:rsidRDefault="00D40151" w:rsidP="00D40151">
      <w:r w:rsidRPr="009E0DE1">
        <w:t>When the UE is in CM-CONNECTED state, if the AMF has provided RRC Inactive assistance information, the RAN node may decide to move a UE to CM-CONNECTED with RRC Inactive state.</w:t>
      </w:r>
    </w:p>
    <w:p w14:paraId="1DE07BDD" w14:textId="77777777" w:rsidR="00D40151" w:rsidRPr="009E0DE1" w:rsidRDefault="00D40151" w:rsidP="00D40151">
      <w:r w:rsidRPr="009E0DE1">
        <w:t xml:space="preserve">The state and "endpoints" (in </w:t>
      </w:r>
      <w:r>
        <w:t xml:space="preserve">the </w:t>
      </w:r>
      <w:r w:rsidRPr="009E0DE1">
        <w:t xml:space="preserve">case of Dual Connectivity configuration) of the N2 and N3 reference points are not changed by the UE entering CM-CONNECTED with RRC Inactive state. A UE in RRC inactive state is aware of the RAN </w:t>
      </w:r>
      <w:r w:rsidRPr="009E0DE1">
        <w:rPr>
          <w:lang w:eastAsia="zh-CN"/>
        </w:rPr>
        <w:t>N</w:t>
      </w:r>
      <w:r w:rsidRPr="009E0DE1">
        <w:t>otification area and periodic RAN Notification Area Update timer.</w:t>
      </w:r>
    </w:p>
    <w:p w14:paraId="47FC94D7" w14:textId="77777777" w:rsidR="00D40151" w:rsidRPr="009E0DE1" w:rsidRDefault="00D40151" w:rsidP="00D40151">
      <w:r w:rsidRPr="009E0DE1">
        <w:t>The 5GC network is not aware of the UE transitions between CM-CONNECTED with RRC Connected and CM-CONNECTED with RRC Inactive state, unless the 5GC network is notified via N2 notification procedure in TS</w:t>
      </w:r>
      <w:r>
        <w:t> </w:t>
      </w:r>
      <w:r w:rsidRPr="009E0DE1">
        <w:t>23.502</w:t>
      </w:r>
      <w:r>
        <w:t> </w:t>
      </w:r>
      <w:r w:rsidRPr="009E0DE1">
        <w:t>[3] clause 4.8.3.</w:t>
      </w:r>
    </w:p>
    <w:p w14:paraId="3FE6E7DA" w14:textId="77777777" w:rsidR="00D40151" w:rsidRPr="009E0DE1" w:rsidRDefault="00D40151" w:rsidP="00D40151">
      <w:r w:rsidRPr="009E0DE1">
        <w:t>At transition into CM-CONNECTED with RRC Inactive state, the NG-RAN configures the UE with a periodic RAN Notification Area Update timer taking</w:t>
      </w:r>
      <w:bookmarkStart w:id="752" w:name="_Hlk490569293"/>
      <w:r w:rsidRPr="009E0DE1">
        <w:t xml:space="preserve"> into account the value of the Periodic Registration Update timer</w:t>
      </w:r>
      <w:bookmarkEnd w:id="752"/>
      <w:r w:rsidRPr="009E0DE1">
        <w:t xml:space="preserve"> value indicated in the RRC Inactive Assistance Information, and uses a guard timer with a value longer than the RAN Notification Area Update timer value provided to the UE.</w:t>
      </w:r>
    </w:p>
    <w:p w14:paraId="185977AE" w14:textId="77777777" w:rsidR="00D40151" w:rsidRPr="009E0DE1" w:rsidRDefault="00D40151" w:rsidP="00D40151">
      <w:r w:rsidRPr="009E0DE1">
        <w:t>If the periodic RAN Notification Area Update guard timer expires in NG-RAN, the NG-RAN shall initiate AN Release procedure</w:t>
      </w:r>
      <w:r w:rsidRPr="009E0DE1">
        <w:rPr>
          <w:lang w:eastAsia="zh-CN"/>
        </w:rPr>
        <w:t xml:space="preserve"> as specified in TS</w:t>
      </w:r>
      <w:r>
        <w:rPr>
          <w:lang w:eastAsia="zh-CN"/>
        </w:rPr>
        <w:t> </w:t>
      </w:r>
      <w:r w:rsidRPr="009E0DE1">
        <w:rPr>
          <w:lang w:eastAsia="zh-CN"/>
        </w:rPr>
        <w:t>23.502</w:t>
      </w:r>
      <w:r>
        <w:rPr>
          <w:lang w:eastAsia="zh-CN"/>
        </w:rPr>
        <w:t> </w:t>
      </w:r>
      <w:r w:rsidRPr="009E0DE1">
        <w:rPr>
          <w:lang w:eastAsia="zh-CN"/>
        </w:rPr>
        <w:t>[3], clause 4.2.6</w:t>
      </w:r>
      <w:r w:rsidRPr="009E0DE1">
        <w:t>.</w:t>
      </w:r>
    </w:p>
    <w:p w14:paraId="3B510DC0" w14:textId="77777777" w:rsidR="00D40151" w:rsidRPr="009E0DE1" w:rsidRDefault="00D40151" w:rsidP="00D40151">
      <w:r w:rsidRPr="009E0DE1">
        <w:t>When the UE is in CM-CONNECTED with RRC Inactive state, the UE performs PLMN selection procedures as defined in TS</w:t>
      </w:r>
      <w:r>
        <w:t> </w:t>
      </w:r>
      <w:r w:rsidRPr="009E0DE1">
        <w:t>23.122</w:t>
      </w:r>
      <w:r>
        <w:t> </w:t>
      </w:r>
      <w:r w:rsidRPr="009E0DE1">
        <w:t xml:space="preserve">[17] </w:t>
      </w:r>
      <w:r w:rsidRPr="00EC2E30">
        <w:t>and TS</w:t>
      </w:r>
      <w:r>
        <w:t> </w:t>
      </w:r>
      <w:r w:rsidRPr="00EC2E30">
        <w:t>24.501</w:t>
      </w:r>
      <w:r>
        <w:t> </w:t>
      </w:r>
      <w:r w:rsidRPr="00C769F1">
        <w:t>[47]</w:t>
      </w:r>
      <w:r w:rsidRPr="00EC2E30">
        <w:t>.</w:t>
      </w:r>
    </w:p>
    <w:p w14:paraId="2F8959CA" w14:textId="77777777" w:rsidR="00D40151" w:rsidRPr="009E0DE1" w:rsidRDefault="00D40151" w:rsidP="00D40151">
      <w:r w:rsidRPr="009E0DE1">
        <w:t>When the UE is CM-CONNECTED with RRC Inactive state, the UE may resume the RRC Connection due to:</w:t>
      </w:r>
    </w:p>
    <w:p w14:paraId="43466875" w14:textId="77777777" w:rsidR="00D40151" w:rsidRPr="009E0DE1" w:rsidRDefault="00D40151" w:rsidP="00D40151">
      <w:pPr>
        <w:pStyle w:val="B1"/>
      </w:pPr>
      <w:r w:rsidRPr="009E0DE1">
        <w:t>-</w:t>
      </w:r>
      <w:r w:rsidRPr="009E0DE1">
        <w:tab/>
        <w:t>Uplink data pending;</w:t>
      </w:r>
    </w:p>
    <w:p w14:paraId="7F2234AE" w14:textId="77777777" w:rsidR="00D40151" w:rsidRPr="009E0DE1" w:rsidRDefault="00D40151" w:rsidP="00D40151">
      <w:pPr>
        <w:pStyle w:val="B1"/>
      </w:pPr>
      <w:r w:rsidRPr="009E0DE1">
        <w:t>-</w:t>
      </w:r>
      <w:r w:rsidRPr="009E0DE1">
        <w:tab/>
        <w:t>Mobile initiated NAS signalling procedure;</w:t>
      </w:r>
    </w:p>
    <w:p w14:paraId="5E4BF1CB" w14:textId="77777777" w:rsidR="00D40151" w:rsidRPr="009E0DE1" w:rsidRDefault="00D40151" w:rsidP="00D40151">
      <w:pPr>
        <w:pStyle w:val="B1"/>
      </w:pPr>
      <w:r w:rsidRPr="009E0DE1">
        <w:t>-</w:t>
      </w:r>
      <w:r w:rsidRPr="009E0DE1">
        <w:tab/>
        <w:t>As a response to RAN paging;</w:t>
      </w:r>
    </w:p>
    <w:p w14:paraId="2287D8E2" w14:textId="77777777" w:rsidR="00D40151" w:rsidRPr="009E0DE1" w:rsidRDefault="00D40151" w:rsidP="00D40151">
      <w:pPr>
        <w:pStyle w:val="B1"/>
      </w:pPr>
      <w:r w:rsidRPr="009E0DE1">
        <w:t>-</w:t>
      </w:r>
      <w:r w:rsidRPr="009E0DE1">
        <w:tab/>
        <w:t xml:space="preserve">Notifying the network that it has left the RAN </w:t>
      </w:r>
      <w:r w:rsidRPr="009E0DE1">
        <w:rPr>
          <w:lang w:eastAsia="zh-CN"/>
        </w:rPr>
        <w:t>N</w:t>
      </w:r>
      <w:r w:rsidRPr="009E0DE1">
        <w:t>otification Area;</w:t>
      </w:r>
    </w:p>
    <w:p w14:paraId="50980B4D" w14:textId="77777777" w:rsidR="00D40151" w:rsidRPr="009E0DE1" w:rsidRDefault="00D40151" w:rsidP="00D40151">
      <w:pPr>
        <w:pStyle w:val="B1"/>
      </w:pPr>
      <w:r w:rsidRPr="009E0DE1">
        <w:t>-</w:t>
      </w:r>
      <w:r w:rsidRPr="009E0DE1">
        <w:tab/>
        <w:t>Upon periodic RAN Notification Area Update timer expiration.</w:t>
      </w:r>
    </w:p>
    <w:p w14:paraId="73F66176" w14:textId="77777777" w:rsidR="00D40151" w:rsidRPr="009E0DE1" w:rsidRDefault="00D40151" w:rsidP="00D40151">
      <w:r w:rsidRPr="009E0DE1">
        <w:t>If the UE resumes the connection in a different NG-RAN node within the same PLMN or equivalent PLMN, the UE AS context is retrieved from the old NG-RAN node and a procedure is triggered towards the CN (see TS</w:t>
      </w:r>
      <w:r>
        <w:t> </w:t>
      </w:r>
      <w:r w:rsidRPr="009E0DE1">
        <w:t>23.502</w:t>
      </w:r>
      <w:r>
        <w:t> </w:t>
      </w:r>
      <w:r w:rsidRPr="009E0DE1">
        <w:t>[3], clause 4.8.2).</w:t>
      </w:r>
    </w:p>
    <w:p w14:paraId="4E05D990" w14:textId="77777777" w:rsidR="00D40151" w:rsidRPr="009E0DE1" w:rsidRDefault="00D40151" w:rsidP="00D40151">
      <w:pPr>
        <w:pStyle w:val="NO"/>
      </w:pPr>
      <w:r w:rsidRPr="009E0DE1">
        <w:t>NOTE 1:</w:t>
      </w:r>
      <w:r w:rsidRPr="009E0DE1">
        <w:tab/>
        <w:t>With Dual Connectivity configuration if the UE resumes the RRC connection in the Master RAN node, the Secondary RAN node configuration is defined in TS</w:t>
      </w:r>
      <w:r>
        <w:t> </w:t>
      </w:r>
      <w:r w:rsidRPr="009E0DE1">
        <w:t>38.300</w:t>
      </w:r>
      <w:r>
        <w:t> </w:t>
      </w:r>
      <w:r w:rsidRPr="009E0DE1">
        <w:t>[27].</w:t>
      </w:r>
    </w:p>
    <w:p w14:paraId="51784027" w14:textId="77777777" w:rsidR="00D40151" w:rsidRPr="009E0DE1" w:rsidRDefault="00D40151" w:rsidP="00D40151">
      <w:r w:rsidRPr="009E0DE1">
        <w:t>If the RAN paging procedure, as defined in TS</w:t>
      </w:r>
      <w:r>
        <w:t> </w:t>
      </w:r>
      <w:r w:rsidRPr="009E0DE1">
        <w:t>38.300</w:t>
      </w:r>
      <w:r>
        <w:t> </w:t>
      </w:r>
      <w:r w:rsidRPr="009E0DE1">
        <w:t>[27], is not successful in establishing contact with the UE the procedure</w:t>
      </w:r>
      <w:r w:rsidRPr="009E0DE1" w:rsidDel="007E304D">
        <w:t xml:space="preserve"> </w:t>
      </w:r>
      <w:r w:rsidRPr="009E0DE1">
        <w:t>shall be handled by the network as follows:</w:t>
      </w:r>
    </w:p>
    <w:p w14:paraId="0D420604" w14:textId="77777777" w:rsidR="00D40151" w:rsidRPr="009E0DE1" w:rsidRDefault="00D40151" w:rsidP="00D40151">
      <w:pPr>
        <w:pStyle w:val="B1"/>
      </w:pPr>
      <w:r w:rsidRPr="009E0DE1">
        <w:t>-</w:t>
      </w:r>
      <w:r w:rsidRPr="009E0DE1">
        <w:tab/>
        <w:t>If NG-RAN has at least one pending NAS PDU for transmission, the RAN node shall initiate the AN Release procedure (see TS</w:t>
      </w:r>
      <w:r>
        <w:t> </w:t>
      </w:r>
      <w:r w:rsidRPr="009E0DE1">
        <w:t>23.502</w:t>
      </w:r>
      <w:r>
        <w:t> </w:t>
      </w:r>
      <w:r w:rsidRPr="009E0DE1">
        <w:t>[3], clause 4.2.6,) to move the UE CM state in the AMF to CM-IDLE state and indicate to the AMF the NAS non-delivery.</w:t>
      </w:r>
    </w:p>
    <w:p w14:paraId="38ED85DF" w14:textId="77777777" w:rsidR="00D40151" w:rsidRPr="009E0DE1" w:rsidRDefault="00D40151" w:rsidP="00D40151">
      <w:pPr>
        <w:pStyle w:val="B1"/>
      </w:pPr>
      <w:r w:rsidRPr="009E0DE1">
        <w:t>-</w:t>
      </w:r>
      <w:r w:rsidRPr="009E0DE1">
        <w:tab/>
        <w:t>If NG RAN has only pending user plane data for transmission, the NG-RAN node may keep the N2 connection active or initiate the AN Release procedure (see TS</w:t>
      </w:r>
      <w:r>
        <w:t> </w:t>
      </w:r>
      <w:r w:rsidRPr="009E0DE1">
        <w:t>23.502</w:t>
      </w:r>
      <w:r>
        <w:t> </w:t>
      </w:r>
      <w:r w:rsidRPr="009E0DE1">
        <w:t xml:space="preserve">[3], </w:t>
      </w:r>
      <w:r w:rsidRPr="009E0DE1">
        <w:rPr>
          <w:rFonts w:eastAsia="SimSun"/>
          <w:lang w:eastAsia="zh-CN"/>
        </w:rPr>
        <w:t>clause 4.2.6</w:t>
      </w:r>
      <w:r w:rsidRPr="009E0DE1">
        <w:t>) based on local configuration in NG-RAN.</w:t>
      </w:r>
    </w:p>
    <w:p w14:paraId="0B357B41" w14:textId="77777777" w:rsidR="00D40151" w:rsidRPr="009E0DE1" w:rsidRDefault="00D40151" w:rsidP="00D40151">
      <w:pPr>
        <w:pStyle w:val="NO"/>
      </w:pPr>
      <w:r w:rsidRPr="009E0DE1">
        <w:t>NOTE 2:</w:t>
      </w:r>
      <w:r w:rsidRPr="009E0DE1">
        <w:tab/>
      </w:r>
      <w:r w:rsidRPr="009E0DE1">
        <w:rPr>
          <w:rFonts w:eastAsia="SimSun"/>
          <w:lang w:eastAsia="zh-CN"/>
        </w:rPr>
        <w:t>T</w:t>
      </w:r>
      <w:r w:rsidRPr="009E0DE1">
        <w:t>he user plane data which triggers the RAN paging can be lost</w:t>
      </w:r>
      <w:r w:rsidRPr="009E0DE1">
        <w:rPr>
          <w:rFonts w:eastAsia="SimSun"/>
          <w:lang w:eastAsia="zh-CN"/>
        </w:rPr>
        <w:t>,</w:t>
      </w:r>
      <w:r w:rsidRPr="009E0DE1">
        <w:t xml:space="preserve"> e.g. in the case of RAN paging failure.</w:t>
      </w:r>
    </w:p>
    <w:p w14:paraId="1DC62BC8" w14:textId="77777777" w:rsidR="00D40151" w:rsidRPr="009E0DE1" w:rsidRDefault="00D40151" w:rsidP="00D40151">
      <w:r w:rsidRPr="009E0DE1">
        <w:t>If a UE in CM-CONNECTED with RRC Inactive state performs cell selection to GERAN/UTRAN/E-UTRAN, it shall follow idle mode procedures of the selected RAT as specified in clause 5.17.</w:t>
      </w:r>
    </w:p>
    <w:p w14:paraId="568A4FDA" w14:textId="77777777" w:rsidR="00D40151" w:rsidRPr="009E0DE1" w:rsidRDefault="00D40151" w:rsidP="00D40151">
      <w:r w:rsidRPr="009E0DE1">
        <w:lastRenderedPageBreak/>
        <w:t>In addition, a UE in CM-CONNECTED state with RRC Inactive state shall enter CM-IDLE state and initiates the NAS signalling recovery (see TS</w:t>
      </w:r>
      <w:r>
        <w:t> </w:t>
      </w:r>
      <w:r w:rsidRPr="009E0DE1">
        <w:t>24.501</w:t>
      </w:r>
      <w:r>
        <w:t> </w:t>
      </w:r>
      <w:r w:rsidRPr="009E0DE1">
        <w:t>[47]) in the following cases:</w:t>
      </w:r>
    </w:p>
    <w:p w14:paraId="132640E1" w14:textId="77777777" w:rsidR="00D40151" w:rsidRPr="009E0DE1" w:rsidRDefault="00D40151" w:rsidP="00D40151">
      <w:pPr>
        <w:pStyle w:val="B1"/>
      </w:pPr>
      <w:r w:rsidRPr="009E0DE1">
        <w:t>-</w:t>
      </w:r>
      <w:r w:rsidRPr="009E0DE1">
        <w:tab/>
        <w:t>If RRC resume procedure fails,</w:t>
      </w:r>
    </w:p>
    <w:p w14:paraId="3D93B3AE" w14:textId="77777777" w:rsidR="00D40151" w:rsidRPr="009E0DE1" w:rsidRDefault="00D40151" w:rsidP="00D40151">
      <w:pPr>
        <w:pStyle w:val="B1"/>
      </w:pPr>
      <w:r w:rsidRPr="009E0DE1">
        <w:tab/>
        <w:t>If the UE receives Core Network paging,</w:t>
      </w:r>
    </w:p>
    <w:p w14:paraId="66610009" w14:textId="77777777" w:rsidR="00D40151" w:rsidRPr="009E0DE1" w:rsidRDefault="00D40151" w:rsidP="00D40151">
      <w:pPr>
        <w:pStyle w:val="B1"/>
      </w:pPr>
      <w:r w:rsidRPr="009E0DE1">
        <w:t>-</w:t>
      </w:r>
      <w:r w:rsidRPr="009E0DE1">
        <w:tab/>
        <w:t xml:space="preserve">If the periodic RAN Notification Area Update timer expires and the UE cannot successfully resume the RRC </w:t>
      </w:r>
      <w:r w:rsidRPr="009E0DE1">
        <w:rPr>
          <w:noProof/>
        </w:rPr>
        <w:t>Connection,</w:t>
      </w:r>
    </w:p>
    <w:p w14:paraId="324B53B4" w14:textId="77777777" w:rsidR="00D40151" w:rsidRPr="009E0DE1" w:rsidRDefault="00D40151" w:rsidP="00D40151">
      <w:pPr>
        <w:pStyle w:val="B1"/>
      </w:pPr>
      <w:r w:rsidRPr="009E0DE1">
        <w:t>-</w:t>
      </w:r>
      <w:r w:rsidRPr="009E0DE1">
        <w:tab/>
        <w:t>In any other failure scenario that cannot be resolved in RRC Inactive state and requires the UE to move to CM-IDLE state.</w:t>
      </w:r>
    </w:p>
    <w:p w14:paraId="0ED6F297" w14:textId="77777777" w:rsidR="00D40151" w:rsidRDefault="00D40151" w:rsidP="00D40151">
      <w:pPr>
        <w:rPr>
          <w:lang w:eastAsia="zh-CN"/>
        </w:rPr>
      </w:pPr>
      <w:r>
        <w:rPr>
          <w:lang w:eastAsia="zh-CN"/>
        </w:rPr>
        <w:t>When a UE is in CM-CONNECTED with RRC Inactive state, and a trigger to change the UE's NG-RAN UE Radio Capability information happens, the UE shall move to CM-IDLE state and initiate the procedure for updating UE Radio Capability defined in clause 5.4.4.1.</w:t>
      </w:r>
    </w:p>
    <w:p w14:paraId="6725484B" w14:textId="77777777" w:rsidR="00D40151" w:rsidRPr="009E0DE1" w:rsidRDefault="00D40151" w:rsidP="00D40151">
      <w:pPr>
        <w:rPr>
          <w:rFonts w:eastAsia="SimSun"/>
          <w:lang w:eastAsia="zh-CN"/>
        </w:rPr>
      </w:pPr>
      <w:r w:rsidRPr="009E0DE1">
        <w:rPr>
          <w:lang w:eastAsia="zh-CN"/>
        </w:rPr>
        <w:t xml:space="preserve">When UE </w:t>
      </w:r>
      <w:r w:rsidRPr="009E0DE1">
        <w:rPr>
          <w:rFonts w:eastAsia="SimSun"/>
          <w:lang w:eastAsia="zh-CN"/>
        </w:rPr>
        <w:t xml:space="preserve">is in </w:t>
      </w:r>
      <w:r w:rsidRPr="009E0DE1">
        <w:t>CM-CONNECTED with RRC Inactive state</w:t>
      </w:r>
      <w:r w:rsidRPr="009E0DE1">
        <w:rPr>
          <w:lang w:eastAsia="zh-CN"/>
        </w:rPr>
        <w:t>, if RAN has received Location Reporting Control message from AMF</w:t>
      </w:r>
      <w:r w:rsidRPr="009E0DE1">
        <w:rPr>
          <w:rFonts w:eastAsia="SimSun"/>
          <w:lang w:eastAsia="zh-CN"/>
        </w:rPr>
        <w:t xml:space="preserve"> </w:t>
      </w:r>
      <w:r w:rsidRPr="009E0DE1">
        <w:rPr>
          <w:lang w:eastAsia="zh-CN"/>
        </w:rPr>
        <w:t>with the Reporting Type indicating single stand-alone report</w:t>
      </w:r>
      <w:r w:rsidRPr="009E0DE1">
        <w:rPr>
          <w:rFonts w:cs="Arial"/>
          <w:lang w:eastAsia="zh-CN"/>
        </w:rPr>
        <w:t>, the RAN</w:t>
      </w:r>
      <w:r w:rsidRPr="009E0DE1">
        <w:rPr>
          <w:lang w:eastAsia="zh-CN"/>
        </w:rPr>
        <w:t xml:space="preserve"> shall </w:t>
      </w:r>
      <w:r w:rsidRPr="009E0DE1">
        <w:rPr>
          <w:rFonts w:eastAsia="SimSun"/>
          <w:lang w:eastAsia="zh-CN"/>
        </w:rPr>
        <w:t xml:space="preserve">perform RAN paging </w:t>
      </w:r>
      <w:r w:rsidRPr="009E0DE1">
        <w:rPr>
          <w:lang w:eastAsia="zh-CN"/>
        </w:rPr>
        <w:t xml:space="preserve">before reporting the location to </w:t>
      </w:r>
      <w:r w:rsidRPr="009E0DE1">
        <w:rPr>
          <w:rFonts w:eastAsia="SimSun"/>
          <w:lang w:eastAsia="zh-CN"/>
        </w:rPr>
        <w:t>AMF.</w:t>
      </w:r>
    </w:p>
    <w:p w14:paraId="1C53635A" w14:textId="77777777" w:rsidR="00D40151" w:rsidRPr="009E0DE1" w:rsidRDefault="00D40151" w:rsidP="00D40151">
      <w:pPr>
        <w:rPr>
          <w:lang w:eastAsia="zh-CN"/>
        </w:rPr>
      </w:pPr>
      <w:r w:rsidRPr="009E0DE1">
        <w:rPr>
          <w:lang w:eastAsia="zh-CN"/>
        </w:rPr>
        <w:t xml:space="preserve">When UE </w:t>
      </w:r>
      <w:r w:rsidRPr="009E0DE1">
        <w:rPr>
          <w:rFonts w:eastAsia="SimSun"/>
          <w:lang w:eastAsia="zh-CN"/>
        </w:rPr>
        <w:t xml:space="preserve">is in </w:t>
      </w:r>
      <w:r w:rsidRPr="009E0DE1">
        <w:t>CM-CONNECTED with RRC Inactive state</w:t>
      </w:r>
      <w:r w:rsidRPr="009E0DE1">
        <w:rPr>
          <w:lang w:eastAsia="zh-CN"/>
        </w:rPr>
        <w:t>, if RAN has received Location Reporting Control message from AMF</w:t>
      </w:r>
      <w:r w:rsidRPr="009E0DE1">
        <w:rPr>
          <w:rFonts w:eastAsia="SimSun"/>
          <w:lang w:eastAsia="zh-CN"/>
        </w:rPr>
        <w:t xml:space="preserve"> </w:t>
      </w:r>
      <w:r w:rsidRPr="009E0DE1">
        <w:rPr>
          <w:lang w:eastAsia="zh-CN"/>
        </w:rPr>
        <w:t>with the Reporting Type indicating</w:t>
      </w:r>
      <w:r w:rsidRPr="009E0DE1">
        <w:rPr>
          <w:rFonts w:eastAsia="SimSun"/>
          <w:lang w:eastAsia="zh-CN"/>
        </w:rPr>
        <w:t xml:space="preserve"> </w:t>
      </w:r>
      <w:r w:rsidRPr="009E0DE1">
        <w:t xml:space="preserve">continuously </w:t>
      </w:r>
      <w:r w:rsidRPr="009E0DE1">
        <w:rPr>
          <w:lang w:eastAsia="zh-CN"/>
        </w:rPr>
        <w:t>reporting whenever the UE changes cell</w:t>
      </w:r>
      <w:r w:rsidRPr="009E0DE1">
        <w:rPr>
          <w:rFonts w:eastAsia="SimSun"/>
          <w:lang w:eastAsia="zh-CN"/>
        </w:rPr>
        <w:t>, the RAN shall</w:t>
      </w:r>
      <w:r w:rsidRPr="009E0DE1">
        <w:rPr>
          <w:lang w:eastAsia="zh-CN"/>
        </w:rPr>
        <w:t xml:space="preserve"> send a Location Report message to AMF </w:t>
      </w:r>
      <w:r w:rsidRPr="009E0DE1">
        <w:rPr>
          <w:rFonts w:eastAsia="SimSun"/>
          <w:lang w:eastAsia="zh-CN"/>
        </w:rPr>
        <w:t>including</w:t>
      </w:r>
      <w:r w:rsidRPr="009E0DE1">
        <w:rPr>
          <w:lang w:eastAsia="zh-CN"/>
        </w:rPr>
        <w:t xml:space="preserve"> </w:t>
      </w:r>
      <w:r w:rsidRPr="009E0DE1">
        <w:rPr>
          <w:rFonts w:eastAsia="SimSun"/>
        </w:rPr>
        <w:t>UE's last known lo</w:t>
      </w:r>
      <w:r w:rsidRPr="009E0DE1">
        <w:rPr>
          <w:lang w:eastAsia="zh-CN"/>
        </w:rPr>
        <w:t>cation with time stamp.</w:t>
      </w:r>
    </w:p>
    <w:p w14:paraId="46174212" w14:textId="35B973FB" w:rsidR="00D40151" w:rsidRPr="009E0DE1" w:rsidRDefault="00D40151" w:rsidP="00D40151">
      <w:r w:rsidRPr="009E0DE1">
        <w:t>When the UE is CM-CONNECTED with RRC Inactive state.</w:t>
      </w:r>
      <w:r w:rsidRPr="009E0DE1">
        <w:rPr>
          <w:lang w:eastAsia="zh-CN"/>
        </w:rPr>
        <w:t xml:space="preserve"> </w:t>
      </w:r>
      <w:r w:rsidRPr="009E0DE1">
        <w:t xml:space="preserve">If </w:t>
      </w:r>
      <w:r w:rsidRPr="009E0DE1">
        <w:rPr>
          <w:lang w:eastAsia="zh-CN"/>
        </w:rPr>
        <w:t>the AMF receives Nudm_</w:t>
      </w:r>
      <w:r w:rsidRPr="009E0DE1">
        <w:t>UEC</w:t>
      </w:r>
      <w:ins w:id="753" w:author="LaeYoung (LG Electronics)" w:date="2020-11-05T10:36:00Z">
        <w:r w:rsidR="00F165DD">
          <w:t>M</w:t>
        </w:r>
      </w:ins>
      <w:del w:id="754" w:author="LaeYoung (LG Electronics)" w:date="2020-11-05T10:36:00Z">
        <w:r w:rsidRPr="009E0DE1" w:rsidDel="00F165DD">
          <w:delText>ontextManagement</w:delText>
        </w:r>
      </w:del>
      <w:r w:rsidRPr="009E0DE1">
        <w:rPr>
          <w:lang w:eastAsia="zh-CN"/>
        </w:rPr>
        <w:t>_DeregistrationNotification</w:t>
      </w:r>
      <w:r w:rsidRPr="009E0DE1">
        <w:t xml:space="preserve"> </w:t>
      </w:r>
      <w:r w:rsidRPr="009E0DE1">
        <w:rPr>
          <w:lang w:eastAsia="zh-CN"/>
        </w:rPr>
        <w:t xml:space="preserve">from UDM, </w:t>
      </w:r>
      <w:r w:rsidRPr="009E0DE1">
        <w:t xml:space="preserve">the </w:t>
      </w:r>
      <w:r w:rsidRPr="009E0DE1">
        <w:rPr>
          <w:lang w:eastAsia="zh-CN"/>
        </w:rPr>
        <w:t>AMF</w:t>
      </w:r>
      <w:r w:rsidRPr="009E0DE1">
        <w:t xml:space="preserve"> </w:t>
      </w:r>
      <w:r w:rsidRPr="009E0DE1">
        <w:rPr>
          <w:lang w:eastAsia="zh-CN"/>
        </w:rPr>
        <w:t xml:space="preserve">shall </w:t>
      </w:r>
      <w:r w:rsidRPr="009E0DE1">
        <w:t>initiate AN Release procedure</w:t>
      </w:r>
      <w:r w:rsidRPr="009E0DE1">
        <w:rPr>
          <w:lang w:eastAsia="zh-CN"/>
        </w:rPr>
        <w:t xml:space="preserve"> as specified in TS</w:t>
      </w:r>
      <w:r>
        <w:rPr>
          <w:lang w:eastAsia="zh-CN"/>
        </w:rPr>
        <w:t> </w:t>
      </w:r>
      <w:r w:rsidRPr="009E0DE1">
        <w:rPr>
          <w:lang w:eastAsia="zh-CN"/>
        </w:rPr>
        <w:t>23.502</w:t>
      </w:r>
      <w:r>
        <w:rPr>
          <w:lang w:eastAsia="zh-CN"/>
        </w:rPr>
        <w:t> </w:t>
      </w:r>
      <w:r w:rsidRPr="009E0DE1">
        <w:rPr>
          <w:lang w:eastAsia="zh-CN"/>
        </w:rPr>
        <w:t>[3], clause 4.2.6</w:t>
      </w:r>
      <w:r w:rsidRPr="009E0DE1">
        <w:t>.</w:t>
      </w:r>
    </w:p>
    <w:p w14:paraId="054E863B" w14:textId="77777777" w:rsidR="00D40151" w:rsidRPr="009E0DE1" w:rsidRDefault="00D40151" w:rsidP="00D40151">
      <w:pPr>
        <w:rPr>
          <w:lang w:eastAsia="zh-CN"/>
        </w:rPr>
      </w:pPr>
      <w:r w:rsidRPr="009E0DE1">
        <w:rPr>
          <w:lang w:eastAsia="zh-CN"/>
        </w:rPr>
        <w:t>When UE is in CM-CONNECTED with RRC Inactive state, if RAN has received Location Reporting Control message from AMF with the Reporting Type of the Area Of Interest based reporting, the RAN shall send a Location Report message to AMF including UE presence in the Area Of Interest (i.e., IN, OUT, or UNKNOWN) and the UE's last known location with time stamp.</w:t>
      </w:r>
    </w:p>
    <w:p w14:paraId="3080492C" w14:textId="77777777" w:rsidR="00D40151" w:rsidRPr="009E0DE1" w:rsidRDefault="00D40151" w:rsidP="00D40151">
      <w:pPr>
        <w:rPr>
          <w:lang w:eastAsia="zh-CN"/>
        </w:rPr>
      </w:pPr>
      <w:r w:rsidRPr="009E0DE1">
        <w:rPr>
          <w:lang w:eastAsia="zh-CN"/>
        </w:rPr>
        <w:t>When the UE is in CM-CONNECTED with RRC Inactive state, if the old NG-RAN node that sents the UE into RRC Inactive state receives the downlink N2 signalling, it initiates the RAN paging as defined in TS</w:t>
      </w:r>
      <w:r>
        <w:rPr>
          <w:lang w:eastAsia="zh-CN"/>
        </w:rPr>
        <w:t> </w:t>
      </w:r>
      <w:r w:rsidRPr="009E0DE1">
        <w:rPr>
          <w:lang w:eastAsia="zh-CN"/>
        </w:rPr>
        <w:t>38.300</w:t>
      </w:r>
      <w:r>
        <w:rPr>
          <w:lang w:eastAsia="zh-CN"/>
        </w:rPr>
        <w:t> </w:t>
      </w:r>
      <w:r w:rsidRPr="009E0DE1">
        <w:rPr>
          <w:lang w:eastAsia="zh-CN"/>
        </w:rPr>
        <w:t>[27]. If the UE resumes the RRC Connection towards a different NG-RAN node, the old NG-RAN node includes the "UE Context Transfer" indication into a response container to the NF (e.g. AMF or SMF) that generates such N2 downlink signalling. Then the NF shall reattempt the same procedure when the path switch from the old NG-RAN node to the new NG-RAN node is complete.</w:t>
      </w:r>
    </w:p>
    <w:p w14:paraId="4483D841" w14:textId="77777777" w:rsidR="00D40151" w:rsidRPr="009E0DE1" w:rsidRDefault="00D40151" w:rsidP="00D40151">
      <w:pPr>
        <w:pStyle w:val="Heading4"/>
        <w:rPr>
          <w:lang w:eastAsia="zh-CN"/>
        </w:rPr>
      </w:pPr>
      <w:bookmarkStart w:id="755" w:name="_Toc20149718"/>
      <w:bookmarkStart w:id="756" w:name="_Toc27846509"/>
      <w:bookmarkStart w:id="757" w:name="_Toc36187633"/>
      <w:bookmarkStart w:id="758" w:name="_Toc45183537"/>
      <w:bookmarkStart w:id="759" w:name="_Toc47342379"/>
      <w:bookmarkStart w:id="760" w:name="_Toc51769077"/>
      <w:bookmarkStart w:id="761" w:name="_Toc51829144"/>
      <w:r w:rsidRPr="009E0DE1">
        <w:rPr>
          <w:lang w:eastAsia="zh-CN"/>
        </w:rPr>
        <w:t>5.3.3.3</w:t>
      </w:r>
      <w:r w:rsidRPr="009E0DE1">
        <w:rPr>
          <w:lang w:eastAsia="zh-CN"/>
        </w:rPr>
        <w:tab/>
        <w:t>NAS signalling connection management</w:t>
      </w:r>
      <w:bookmarkEnd w:id="755"/>
      <w:bookmarkEnd w:id="756"/>
      <w:bookmarkEnd w:id="757"/>
      <w:bookmarkEnd w:id="758"/>
      <w:bookmarkEnd w:id="759"/>
      <w:bookmarkEnd w:id="760"/>
      <w:bookmarkEnd w:id="761"/>
    </w:p>
    <w:p w14:paraId="110C0318" w14:textId="77777777" w:rsidR="00D40151" w:rsidRPr="009E0DE1" w:rsidRDefault="00D40151" w:rsidP="00D40151">
      <w:pPr>
        <w:pStyle w:val="Heading5"/>
        <w:rPr>
          <w:lang w:eastAsia="zh-CN"/>
        </w:rPr>
      </w:pPr>
      <w:bookmarkStart w:id="762" w:name="_Toc20149719"/>
      <w:bookmarkStart w:id="763" w:name="_Toc27846510"/>
      <w:bookmarkStart w:id="764" w:name="_Toc36187634"/>
      <w:bookmarkStart w:id="765" w:name="_Toc45183538"/>
      <w:bookmarkStart w:id="766" w:name="_Toc47342380"/>
      <w:bookmarkStart w:id="767" w:name="_Toc51769078"/>
      <w:bookmarkStart w:id="768" w:name="_Toc51829145"/>
      <w:r w:rsidRPr="009E0DE1">
        <w:rPr>
          <w:lang w:eastAsia="zh-CN"/>
        </w:rPr>
        <w:t>5.3.3.3.1</w:t>
      </w:r>
      <w:r w:rsidRPr="009E0DE1">
        <w:rPr>
          <w:lang w:eastAsia="zh-CN"/>
        </w:rPr>
        <w:tab/>
        <w:t>General</w:t>
      </w:r>
      <w:bookmarkEnd w:id="762"/>
      <w:bookmarkEnd w:id="763"/>
      <w:bookmarkEnd w:id="764"/>
      <w:bookmarkEnd w:id="765"/>
      <w:bookmarkEnd w:id="766"/>
      <w:bookmarkEnd w:id="767"/>
      <w:bookmarkEnd w:id="768"/>
    </w:p>
    <w:p w14:paraId="14DF5C27" w14:textId="77777777" w:rsidR="00D40151" w:rsidRPr="009E0DE1" w:rsidRDefault="00D40151" w:rsidP="00D40151">
      <w:pPr>
        <w:rPr>
          <w:lang w:eastAsia="zh-CN"/>
        </w:rPr>
      </w:pPr>
      <w:r w:rsidRPr="009E0DE1">
        <w:t>NAS signalling connection management include</w:t>
      </w:r>
      <w:r w:rsidRPr="009E0DE1">
        <w:rPr>
          <w:lang w:eastAsia="zh-CN"/>
        </w:rPr>
        <w:t>s</w:t>
      </w:r>
      <w:r w:rsidRPr="009E0DE1">
        <w:t xml:space="preserve"> the functions of establishing </w:t>
      </w:r>
      <w:r w:rsidRPr="009E0DE1">
        <w:rPr>
          <w:lang w:eastAsia="zh-CN"/>
        </w:rPr>
        <w:t xml:space="preserve">and releasing a </w:t>
      </w:r>
      <w:r w:rsidRPr="009E0DE1">
        <w:t>NAS signalling connection</w:t>
      </w:r>
      <w:r w:rsidRPr="009E0DE1">
        <w:rPr>
          <w:lang w:eastAsia="zh-CN"/>
        </w:rPr>
        <w:t>.</w:t>
      </w:r>
    </w:p>
    <w:p w14:paraId="57DF12FE" w14:textId="77777777" w:rsidR="00D40151" w:rsidRPr="009E0DE1" w:rsidRDefault="00D40151" w:rsidP="00D40151">
      <w:pPr>
        <w:pStyle w:val="Heading5"/>
        <w:rPr>
          <w:lang w:eastAsia="zh-CN"/>
        </w:rPr>
      </w:pPr>
      <w:bookmarkStart w:id="769" w:name="_Toc20149720"/>
      <w:bookmarkStart w:id="770" w:name="_Toc27846511"/>
      <w:bookmarkStart w:id="771" w:name="_Toc36187635"/>
      <w:bookmarkStart w:id="772" w:name="_Toc45183539"/>
      <w:bookmarkStart w:id="773" w:name="_Toc47342381"/>
      <w:bookmarkStart w:id="774" w:name="_Toc51769079"/>
      <w:bookmarkStart w:id="775" w:name="_Toc51829146"/>
      <w:r w:rsidRPr="009E0DE1">
        <w:rPr>
          <w:lang w:eastAsia="zh-CN"/>
        </w:rPr>
        <w:t>5.3.3.3.2</w:t>
      </w:r>
      <w:r w:rsidRPr="009E0DE1">
        <w:rPr>
          <w:lang w:eastAsia="zh-CN"/>
        </w:rPr>
        <w:tab/>
        <w:t>NAS signalling connection establishment</w:t>
      </w:r>
      <w:bookmarkEnd w:id="769"/>
      <w:bookmarkEnd w:id="770"/>
      <w:bookmarkEnd w:id="771"/>
      <w:bookmarkEnd w:id="772"/>
      <w:bookmarkEnd w:id="773"/>
      <w:bookmarkEnd w:id="774"/>
      <w:bookmarkEnd w:id="775"/>
    </w:p>
    <w:p w14:paraId="23E87769" w14:textId="77777777" w:rsidR="00D40151" w:rsidRPr="009E0DE1" w:rsidRDefault="00D40151" w:rsidP="00D40151">
      <w:pPr>
        <w:rPr>
          <w:lang w:eastAsia="zh-CN"/>
        </w:rPr>
      </w:pPr>
      <w:r w:rsidRPr="009E0DE1">
        <w:rPr>
          <w:lang w:eastAsia="zh-CN"/>
        </w:rPr>
        <w:t xml:space="preserve">NAS signalling connection establishment function is provided by the UE and the AMF to establish a NAS signalling connection for a UE in CM-IDLE state. </w:t>
      </w:r>
      <w:r w:rsidRPr="009E0DE1">
        <w:rPr>
          <w:rFonts w:eastAsia="SimSun"/>
          <w:lang w:eastAsia="zh-CN"/>
        </w:rPr>
        <w:t xml:space="preserve">The AMF shall provide the </w:t>
      </w:r>
      <w:r w:rsidRPr="009E0DE1">
        <w:t>list of recommended cells</w:t>
      </w:r>
      <w:r w:rsidRPr="009E0DE1">
        <w:rPr>
          <w:rFonts w:eastAsia="SimSun"/>
          <w:lang w:eastAsia="zh-CN"/>
        </w:rPr>
        <w:t xml:space="preserve">/ </w:t>
      </w:r>
      <w:r w:rsidRPr="009E0DE1">
        <w:t>TAs</w:t>
      </w:r>
      <w:r w:rsidRPr="009E0DE1">
        <w:rPr>
          <w:rFonts w:eastAsia="SimSun"/>
          <w:lang w:eastAsia="zh-CN"/>
        </w:rPr>
        <w:t xml:space="preserve"> / NG-RAN node identifiers for paging, </w:t>
      </w:r>
      <w:r w:rsidRPr="009E0DE1">
        <w:rPr>
          <w:lang w:eastAsia="zh-CN"/>
        </w:rPr>
        <w:t>if the NG-RAN had provided that information in an earlier AN Release Procedure in the AN (</w:t>
      </w:r>
      <w:r w:rsidRPr="009E0DE1">
        <w:t xml:space="preserve">see clause 4.2.6 of </w:t>
      </w:r>
      <w:r>
        <w:t xml:space="preserve"> T</w:t>
      </w:r>
      <w:r w:rsidRPr="009E0DE1">
        <w:t>S</w:t>
      </w:r>
      <w:r>
        <w:t> </w:t>
      </w:r>
      <w:r w:rsidRPr="009E0DE1">
        <w:t>23.502</w:t>
      </w:r>
      <w:r>
        <w:t> </w:t>
      </w:r>
      <w:r w:rsidRPr="009E0DE1">
        <w:t>[3])</w:t>
      </w:r>
      <w:r w:rsidRPr="009E0DE1">
        <w:rPr>
          <w:rFonts w:eastAsia="SimSun"/>
          <w:lang w:eastAsia="zh-CN"/>
        </w:rPr>
        <w:t>.</w:t>
      </w:r>
    </w:p>
    <w:p w14:paraId="2839C885" w14:textId="77777777" w:rsidR="00D40151" w:rsidRPr="009E0DE1" w:rsidRDefault="00D40151" w:rsidP="00D40151">
      <w:pPr>
        <w:rPr>
          <w:rFonts w:eastAsia="Arial Unicode MS"/>
          <w:lang w:eastAsia="zh-CN"/>
        </w:rPr>
      </w:pPr>
      <w:r w:rsidRPr="009E0DE1">
        <w:t xml:space="preserve">When the UE </w:t>
      </w:r>
      <w:r w:rsidRPr="009E0DE1">
        <w:rPr>
          <w:lang w:eastAsia="zh-CN"/>
        </w:rPr>
        <w:t>in CM-IDLE state</w:t>
      </w:r>
      <w:r w:rsidRPr="009E0DE1">
        <w:t xml:space="preserve"> needs to transmit an NAS message, the UE shall </w:t>
      </w:r>
      <w:r w:rsidRPr="009E0DE1">
        <w:rPr>
          <w:lang w:eastAsia="zh-CN"/>
        </w:rPr>
        <w:t>initiate a Service Request, a Registration or a Deregistration procedure to establish a NAS signalling connection to the AMF as specified in TS</w:t>
      </w:r>
      <w:r>
        <w:rPr>
          <w:lang w:eastAsia="zh-CN"/>
        </w:rPr>
        <w:t> </w:t>
      </w:r>
      <w:r w:rsidRPr="009E0DE1">
        <w:rPr>
          <w:lang w:eastAsia="zh-CN"/>
        </w:rPr>
        <w:t>23.502</w:t>
      </w:r>
      <w:r>
        <w:rPr>
          <w:lang w:eastAsia="zh-CN"/>
        </w:rPr>
        <w:t> </w:t>
      </w:r>
      <w:r w:rsidRPr="009E0DE1">
        <w:rPr>
          <w:lang w:eastAsia="zh-CN"/>
        </w:rPr>
        <w:t>[3], clauses 4.2.2 and 4.2.3. If the NAS signalling connection is to be established via an NG-RAN node, but the AMF detects that this UE has already established a NAS signalling connection via old NG-RAN node, the AMF shall release the old established NAS signalling connection by triggering AN Release Procedure.</w:t>
      </w:r>
    </w:p>
    <w:p w14:paraId="4BCE53D5" w14:textId="77777777" w:rsidR="00D40151" w:rsidRPr="009E0DE1" w:rsidRDefault="00D40151" w:rsidP="00D40151">
      <w:pPr>
        <w:rPr>
          <w:lang w:eastAsia="zh-CN"/>
        </w:rPr>
      </w:pPr>
      <w:r w:rsidRPr="009E0DE1">
        <w:rPr>
          <w:rFonts w:eastAsia="Arial Unicode MS"/>
          <w:lang w:eastAsia="zh-CN"/>
        </w:rPr>
        <w:t>Based on UE preferences, UE subscription, Mobility Pattern and network configuration, t</w:t>
      </w:r>
      <w:r w:rsidRPr="009E0DE1">
        <w:rPr>
          <w:rFonts w:eastAsia="Arial Unicode MS"/>
        </w:rPr>
        <w:t xml:space="preserve">he AMF </w:t>
      </w:r>
      <w:r w:rsidRPr="009E0DE1">
        <w:rPr>
          <w:rFonts w:eastAsia="Arial Unicode MS"/>
          <w:lang w:eastAsia="zh-CN"/>
        </w:rPr>
        <w:t>may keep the NAS signalling connection until the UE de-registers from the network.</w:t>
      </w:r>
    </w:p>
    <w:p w14:paraId="4572F117" w14:textId="77777777" w:rsidR="00D40151" w:rsidRPr="009E0DE1" w:rsidRDefault="00D40151" w:rsidP="00D40151">
      <w:pPr>
        <w:pStyle w:val="Heading5"/>
        <w:rPr>
          <w:lang w:eastAsia="zh-CN"/>
        </w:rPr>
      </w:pPr>
      <w:bookmarkStart w:id="776" w:name="_Toc20149721"/>
      <w:bookmarkStart w:id="777" w:name="_Toc27846512"/>
      <w:bookmarkStart w:id="778" w:name="_Toc36187636"/>
      <w:bookmarkStart w:id="779" w:name="_Toc45183540"/>
      <w:bookmarkStart w:id="780" w:name="_Toc47342382"/>
      <w:bookmarkStart w:id="781" w:name="_Toc51769080"/>
      <w:bookmarkStart w:id="782" w:name="_Toc51829147"/>
      <w:r w:rsidRPr="009E0DE1">
        <w:rPr>
          <w:lang w:eastAsia="zh-CN"/>
        </w:rPr>
        <w:lastRenderedPageBreak/>
        <w:t>5.3.3.3.3</w:t>
      </w:r>
      <w:r w:rsidRPr="009E0DE1">
        <w:rPr>
          <w:lang w:eastAsia="zh-CN"/>
        </w:rPr>
        <w:tab/>
        <w:t>NAS signalling connection Release</w:t>
      </w:r>
      <w:bookmarkEnd w:id="776"/>
      <w:bookmarkEnd w:id="777"/>
      <w:bookmarkEnd w:id="778"/>
      <w:bookmarkEnd w:id="779"/>
      <w:bookmarkEnd w:id="780"/>
      <w:bookmarkEnd w:id="781"/>
      <w:bookmarkEnd w:id="782"/>
    </w:p>
    <w:p w14:paraId="6597C99C" w14:textId="77777777" w:rsidR="00D40151" w:rsidRPr="009E0DE1" w:rsidRDefault="00D40151" w:rsidP="00D40151">
      <w:pPr>
        <w:rPr>
          <w:lang w:eastAsia="zh-CN"/>
        </w:rPr>
      </w:pPr>
      <w:r w:rsidRPr="009E0DE1">
        <w:t xml:space="preserve">The </w:t>
      </w:r>
      <w:r w:rsidRPr="009E0DE1">
        <w:rPr>
          <w:lang w:eastAsia="zh-CN"/>
        </w:rPr>
        <w:t>procedure</w:t>
      </w:r>
      <w:r w:rsidRPr="009E0DE1">
        <w:t xml:space="preserve"> of </w:t>
      </w:r>
      <w:r w:rsidRPr="009E0DE1">
        <w:rPr>
          <w:lang w:eastAsia="zh-CN"/>
        </w:rPr>
        <w:t>releasing a</w:t>
      </w:r>
      <w:r w:rsidRPr="009E0DE1">
        <w:t xml:space="preserve"> NAS signalling connection is initiated by the AN node (either </w:t>
      </w:r>
      <w:r w:rsidRPr="009E0DE1">
        <w:rPr>
          <w:lang w:eastAsia="zh-CN"/>
        </w:rPr>
        <w:t>5G (R)AN node or N3IWF) or the AMF</w:t>
      </w:r>
      <w:r w:rsidRPr="009E0DE1">
        <w:t xml:space="preserve">. </w:t>
      </w:r>
      <w:r w:rsidRPr="009E0DE1">
        <w:rPr>
          <w:lang w:eastAsia="zh-CN"/>
        </w:rPr>
        <w:t xml:space="preserve">The NG-RAN node may include </w:t>
      </w:r>
      <w:r w:rsidRPr="009E0DE1">
        <w:rPr>
          <w:rFonts w:eastAsia="SimSun"/>
          <w:lang w:eastAsia="zh-CN"/>
        </w:rPr>
        <w:t xml:space="preserve">the </w:t>
      </w:r>
      <w:r w:rsidRPr="009E0DE1">
        <w:t>list of recommended cells</w:t>
      </w:r>
      <w:r w:rsidRPr="009E0DE1">
        <w:rPr>
          <w:rFonts w:eastAsia="SimSun"/>
          <w:lang w:eastAsia="zh-CN"/>
        </w:rPr>
        <w:t xml:space="preserve">/ </w:t>
      </w:r>
      <w:r w:rsidRPr="009E0DE1">
        <w:t>TAs</w:t>
      </w:r>
      <w:r w:rsidRPr="009E0DE1">
        <w:rPr>
          <w:rFonts w:eastAsia="SimSun"/>
          <w:lang w:eastAsia="zh-CN"/>
        </w:rPr>
        <w:t xml:space="preserve"> / NG-RAN node identifiers for paging,</w:t>
      </w:r>
      <w:r w:rsidRPr="009E0DE1">
        <w:t xml:space="preserve"> during the AN Release Procedure in the AN (see clause 4.2.6 of </w:t>
      </w:r>
      <w:r>
        <w:t xml:space="preserve"> T</w:t>
      </w:r>
      <w:r w:rsidRPr="009E0DE1">
        <w:t>S</w:t>
      </w:r>
      <w:r>
        <w:t> </w:t>
      </w:r>
      <w:r w:rsidRPr="009E0DE1">
        <w:t>23.502</w:t>
      </w:r>
      <w:r>
        <w:t> </w:t>
      </w:r>
      <w:r w:rsidRPr="009E0DE1">
        <w:t xml:space="preserve">[3]). </w:t>
      </w:r>
      <w:r w:rsidRPr="009E0DE1">
        <w:rPr>
          <w:rFonts w:eastAsia="SimSun"/>
          <w:lang w:eastAsia="zh-CN"/>
        </w:rPr>
        <w:t xml:space="preserve">The AMF stores this information, </w:t>
      </w:r>
      <w:r w:rsidRPr="009E0DE1">
        <w:rPr>
          <w:lang w:eastAsia="zh-CN"/>
        </w:rPr>
        <w:t>if provided by the NG-RAN</w:t>
      </w:r>
      <w:r w:rsidRPr="009E0DE1">
        <w:rPr>
          <w:rFonts w:eastAsia="SimSun"/>
          <w:lang w:eastAsia="zh-CN"/>
        </w:rPr>
        <w:t>.</w:t>
      </w:r>
    </w:p>
    <w:p w14:paraId="0B1E3FBD" w14:textId="77777777" w:rsidR="00D40151" w:rsidRPr="009E0DE1" w:rsidRDefault="00D40151" w:rsidP="00D40151">
      <w:r w:rsidRPr="009E0DE1">
        <w:rPr>
          <w:lang w:eastAsia="zh-CN"/>
        </w:rPr>
        <w:t>T</w:t>
      </w:r>
      <w:r w:rsidRPr="009E0DE1">
        <w:t>he UE consider</w:t>
      </w:r>
      <w:r w:rsidRPr="009E0DE1">
        <w:rPr>
          <w:rFonts w:eastAsia="Malgun Gothic"/>
          <w:lang w:eastAsia="ko-KR"/>
        </w:rPr>
        <w:t>s</w:t>
      </w:r>
      <w:r w:rsidRPr="009E0DE1">
        <w:t xml:space="preserve"> the NAS signalling connection </w:t>
      </w:r>
      <w:r w:rsidRPr="009E0DE1">
        <w:rPr>
          <w:lang w:eastAsia="zh-CN"/>
        </w:rPr>
        <w:t xml:space="preserve">is </w:t>
      </w:r>
      <w:r w:rsidRPr="009E0DE1">
        <w:t xml:space="preserve">released </w:t>
      </w:r>
      <w:r w:rsidRPr="009E0DE1">
        <w:rPr>
          <w:lang w:eastAsia="zh-CN"/>
        </w:rPr>
        <w:t>if it detects the AN signalling connection is released.</w:t>
      </w:r>
      <w:r w:rsidRPr="009E0DE1">
        <w:t xml:space="preserve"> </w:t>
      </w:r>
      <w:r w:rsidRPr="009E0DE1">
        <w:rPr>
          <w:lang w:eastAsia="zh-CN"/>
        </w:rPr>
        <w:t>T</w:t>
      </w:r>
      <w:r w:rsidRPr="009E0DE1">
        <w:t xml:space="preserve">he </w:t>
      </w:r>
      <w:r w:rsidRPr="009E0DE1">
        <w:rPr>
          <w:lang w:eastAsia="zh-CN"/>
        </w:rPr>
        <w:t>AMF</w:t>
      </w:r>
      <w:r w:rsidRPr="009E0DE1">
        <w:t xml:space="preserve"> consider</w:t>
      </w:r>
      <w:r w:rsidRPr="009E0DE1">
        <w:rPr>
          <w:lang w:eastAsia="ko-KR"/>
        </w:rPr>
        <w:t>s</w:t>
      </w:r>
      <w:r w:rsidRPr="009E0DE1">
        <w:t xml:space="preserve"> the NAS signalling connection </w:t>
      </w:r>
      <w:r w:rsidRPr="009E0DE1">
        <w:rPr>
          <w:lang w:eastAsia="zh-CN"/>
        </w:rPr>
        <w:t xml:space="preserve">is </w:t>
      </w:r>
      <w:r w:rsidRPr="009E0DE1">
        <w:t xml:space="preserve">released </w:t>
      </w:r>
      <w:r w:rsidRPr="009E0DE1">
        <w:rPr>
          <w:lang w:eastAsia="zh-CN"/>
        </w:rPr>
        <w:t>if it detects the N2 context is released.</w:t>
      </w:r>
    </w:p>
    <w:p w14:paraId="227FF5E0" w14:textId="77777777" w:rsidR="00D40151" w:rsidRPr="009E0DE1" w:rsidRDefault="00D40151" w:rsidP="00D40151">
      <w:pPr>
        <w:pStyle w:val="Heading4"/>
        <w:rPr>
          <w:lang w:eastAsia="zh-CN"/>
        </w:rPr>
      </w:pPr>
      <w:bookmarkStart w:id="783" w:name="_Toc20149722"/>
      <w:bookmarkStart w:id="784" w:name="_Toc27846513"/>
      <w:bookmarkStart w:id="785" w:name="_Toc36187637"/>
      <w:bookmarkStart w:id="786" w:name="_Toc45183541"/>
      <w:bookmarkStart w:id="787" w:name="_Toc47342383"/>
      <w:bookmarkStart w:id="788" w:name="_Toc51769081"/>
      <w:bookmarkStart w:id="789" w:name="_Toc51829148"/>
      <w:r w:rsidRPr="009E0DE1">
        <w:rPr>
          <w:lang w:eastAsia="zh-CN"/>
        </w:rPr>
        <w:t>5.3.3.4</w:t>
      </w:r>
      <w:r w:rsidRPr="009E0DE1">
        <w:rPr>
          <w:lang w:eastAsia="zh-CN"/>
        </w:rPr>
        <w:tab/>
        <w:t>Support of a UE connected over both 3GPP and Non-3GPP access</w:t>
      </w:r>
      <w:bookmarkEnd w:id="783"/>
      <w:bookmarkEnd w:id="784"/>
      <w:bookmarkEnd w:id="785"/>
      <w:bookmarkEnd w:id="786"/>
      <w:bookmarkEnd w:id="787"/>
      <w:bookmarkEnd w:id="788"/>
      <w:bookmarkEnd w:id="789"/>
    </w:p>
    <w:p w14:paraId="22085F67" w14:textId="77777777" w:rsidR="00D40151" w:rsidRPr="009E0DE1" w:rsidRDefault="00D40151" w:rsidP="00D40151">
      <w:pPr>
        <w:rPr>
          <w:lang w:eastAsia="zh-CN"/>
        </w:rPr>
      </w:pPr>
      <w:r w:rsidRPr="009E0DE1">
        <w:rPr>
          <w:lang w:eastAsia="zh-CN"/>
        </w:rPr>
        <w:t>The AMF manages two CM states for an UE: a CM state for 3GPP access and a CM state for Non-3GPP access. An N2 interface can serve the UE for either 3GPP access or for Non 3GPP access. UE connected over both 3GPP and Non-3GPP has got two N2 interfaces, one for each access. A UE may be in any combination of the CM states between 3GPP and Non-3GPP access, e.g. a UE may be CM-IDLE for one access and CM-CONNECTED for the other access, CM-IDLE for both accesses or CM-CONNECTED for both accesses.</w:t>
      </w:r>
    </w:p>
    <w:p w14:paraId="3640C1C5" w14:textId="77777777" w:rsidR="00D40151" w:rsidRPr="009E0DE1" w:rsidRDefault="00D40151" w:rsidP="00D40151">
      <w:pPr>
        <w:rPr>
          <w:lang w:eastAsia="zh-CN"/>
        </w:rPr>
      </w:pPr>
      <w:r w:rsidRPr="009E0DE1">
        <w:t>When the UE CM state in the AMF is CM-IDLE</w:t>
      </w:r>
      <w:r w:rsidRPr="009E0DE1">
        <w:rPr>
          <w:rFonts w:eastAsia="Malgun Gothic"/>
          <w:lang w:eastAsia="ko-KR"/>
        </w:rPr>
        <w:t xml:space="preserve"> for </w:t>
      </w:r>
      <w:r w:rsidRPr="009E0DE1">
        <w:rPr>
          <w:lang w:eastAsia="zh-CN"/>
        </w:rPr>
        <w:t>3GPP access</w:t>
      </w:r>
      <w:r w:rsidRPr="009E0DE1">
        <w:rPr>
          <w:rFonts w:eastAsia="Malgun Gothic"/>
          <w:lang w:eastAsia="ko-KR"/>
        </w:rPr>
        <w:t xml:space="preserve"> and CM-CONNECTED for Non-3GPP access</w:t>
      </w:r>
      <w:r w:rsidRPr="009E0DE1">
        <w:t>, the AMF</w:t>
      </w:r>
      <w:r w:rsidRPr="009E0DE1">
        <w:rPr>
          <w:rFonts w:eastAsia="Malgun Gothic"/>
          <w:lang w:eastAsia="ko-KR"/>
        </w:rPr>
        <w:t xml:space="preserve"> shall p</w:t>
      </w:r>
      <w:r w:rsidRPr="009E0DE1">
        <w:t>erform a network triggered Service Request procedure</w:t>
      </w:r>
      <w:r w:rsidRPr="009E0DE1">
        <w:rPr>
          <w:rFonts w:eastAsia="Malgun Gothic"/>
          <w:lang w:eastAsia="ko-KR"/>
        </w:rPr>
        <w:t>,</w:t>
      </w:r>
      <w:r w:rsidRPr="009E0DE1">
        <w:t xml:space="preserve"> when it has </w:t>
      </w:r>
      <w:r w:rsidRPr="009E0DE1">
        <w:rPr>
          <w:rFonts w:eastAsia="Malgun Gothic"/>
          <w:lang w:eastAsia="ko-KR"/>
        </w:rPr>
        <w:t xml:space="preserve">downlink </w:t>
      </w:r>
      <w:r w:rsidRPr="009E0DE1">
        <w:t>data to be sent to this UE</w:t>
      </w:r>
      <w:r w:rsidRPr="009E0DE1">
        <w:rPr>
          <w:rFonts w:eastAsia="Malgun Gothic"/>
          <w:lang w:eastAsia="ko-KR"/>
        </w:rPr>
        <w:t xml:space="preserve"> for 3GPP access</w:t>
      </w:r>
      <w:r w:rsidRPr="009E0DE1">
        <w:t xml:space="preserve">, by sending </w:t>
      </w:r>
      <w:r w:rsidRPr="009E0DE1">
        <w:rPr>
          <w:rFonts w:eastAsia="Malgun Gothic"/>
          <w:lang w:eastAsia="ko-KR"/>
        </w:rPr>
        <w:t>either the Paging Request via 3GPP access or the</w:t>
      </w:r>
      <w:r w:rsidRPr="009E0DE1">
        <w:t xml:space="preserve"> </w:t>
      </w:r>
      <w:r w:rsidRPr="009E0DE1">
        <w:rPr>
          <w:rFonts w:eastAsia="Malgun Gothic"/>
          <w:lang w:eastAsia="ko-KR"/>
        </w:rPr>
        <w:t>NAS notification</w:t>
      </w:r>
      <w:r w:rsidRPr="009E0DE1">
        <w:t xml:space="preserve"> </w:t>
      </w:r>
      <w:r w:rsidRPr="009E0DE1">
        <w:rPr>
          <w:rFonts w:eastAsia="Malgun Gothic"/>
          <w:lang w:eastAsia="ko-KR"/>
        </w:rPr>
        <w:t xml:space="preserve">via Non-3GPP access </w:t>
      </w:r>
      <w:r w:rsidRPr="009E0DE1">
        <w:t>to this UE (see TS</w:t>
      </w:r>
      <w:r>
        <w:t> </w:t>
      </w:r>
      <w:r w:rsidRPr="009E0DE1">
        <w:t>23.502</w:t>
      </w:r>
      <w:r>
        <w:t> </w:t>
      </w:r>
      <w:r w:rsidRPr="009E0DE1">
        <w:t>[3] clause 4.2.3.3)</w:t>
      </w:r>
      <w:r w:rsidRPr="009E0DE1">
        <w:rPr>
          <w:rFonts w:eastAsia="Malgun Gothic"/>
          <w:lang w:eastAsia="ko-KR"/>
        </w:rPr>
        <w:t>.</w:t>
      </w:r>
    </w:p>
    <w:p w14:paraId="6D5663C0" w14:textId="77777777" w:rsidR="00D40151" w:rsidRPr="009E0DE1" w:rsidRDefault="00D40151" w:rsidP="00D40151">
      <w:pPr>
        <w:rPr>
          <w:lang w:eastAsia="zh-CN"/>
        </w:rPr>
      </w:pPr>
      <w:r w:rsidRPr="009E0DE1">
        <w:rPr>
          <w:lang w:eastAsia="zh-CN"/>
        </w:rPr>
        <w:t xml:space="preserve">Connection </w:t>
      </w:r>
      <w:r w:rsidRPr="009E0DE1">
        <w:t>Management over Non-3GPP access is further defined in clause 5.5.2.</w:t>
      </w:r>
    </w:p>
    <w:p w14:paraId="263DBE01" w14:textId="77777777" w:rsidR="00D40151" w:rsidRPr="009E0DE1" w:rsidRDefault="00D40151" w:rsidP="00D40151">
      <w:pPr>
        <w:pStyle w:val="Heading3"/>
        <w:rPr>
          <w:lang w:eastAsia="zh-CN"/>
        </w:rPr>
      </w:pPr>
      <w:bookmarkStart w:id="790" w:name="_Toc20149723"/>
      <w:bookmarkStart w:id="791" w:name="_Toc27846514"/>
      <w:bookmarkStart w:id="792" w:name="_Toc36187638"/>
      <w:bookmarkStart w:id="793" w:name="_Toc45183542"/>
      <w:bookmarkStart w:id="794" w:name="_Toc47342384"/>
      <w:bookmarkStart w:id="795" w:name="_Toc51769082"/>
      <w:bookmarkStart w:id="796" w:name="_Toc51829149"/>
      <w:r w:rsidRPr="009E0DE1">
        <w:rPr>
          <w:lang w:eastAsia="zh-CN"/>
        </w:rPr>
        <w:t>5.3.4</w:t>
      </w:r>
      <w:r w:rsidRPr="009E0DE1">
        <w:rPr>
          <w:lang w:eastAsia="zh-CN"/>
        </w:rPr>
        <w:tab/>
        <w:t>UE Mobility</w:t>
      </w:r>
      <w:bookmarkEnd w:id="790"/>
      <w:bookmarkEnd w:id="791"/>
      <w:bookmarkEnd w:id="792"/>
      <w:bookmarkEnd w:id="793"/>
      <w:bookmarkEnd w:id="794"/>
      <w:bookmarkEnd w:id="795"/>
      <w:bookmarkEnd w:id="796"/>
    </w:p>
    <w:p w14:paraId="29AEEC94" w14:textId="77777777" w:rsidR="00D40151" w:rsidRPr="009E0DE1" w:rsidRDefault="00D40151" w:rsidP="00D40151">
      <w:pPr>
        <w:pStyle w:val="Heading4"/>
      </w:pPr>
      <w:bookmarkStart w:id="797" w:name="_Toc20149724"/>
      <w:bookmarkStart w:id="798" w:name="_Toc27846515"/>
      <w:bookmarkStart w:id="799" w:name="_Toc36187639"/>
      <w:bookmarkStart w:id="800" w:name="_Toc45183543"/>
      <w:bookmarkStart w:id="801" w:name="_Toc47342385"/>
      <w:bookmarkStart w:id="802" w:name="_Toc51769083"/>
      <w:bookmarkStart w:id="803" w:name="_Toc51829150"/>
      <w:r w:rsidRPr="009E0DE1">
        <w:t>5.3.4.1</w:t>
      </w:r>
      <w:r w:rsidRPr="009E0DE1">
        <w:tab/>
        <w:t>Mobility Restrictions</w:t>
      </w:r>
      <w:bookmarkEnd w:id="797"/>
      <w:bookmarkEnd w:id="798"/>
      <w:bookmarkEnd w:id="799"/>
      <w:bookmarkEnd w:id="800"/>
      <w:bookmarkEnd w:id="801"/>
      <w:bookmarkEnd w:id="802"/>
      <w:bookmarkEnd w:id="803"/>
    </w:p>
    <w:p w14:paraId="36B6B6CB" w14:textId="77777777" w:rsidR="00D40151" w:rsidRPr="009E0DE1" w:rsidRDefault="00D40151" w:rsidP="00D40151">
      <w:pPr>
        <w:pStyle w:val="Heading5"/>
      </w:pPr>
      <w:bookmarkStart w:id="804" w:name="_Toc20149725"/>
      <w:bookmarkStart w:id="805" w:name="_Toc27846516"/>
      <w:bookmarkStart w:id="806" w:name="_Toc36187640"/>
      <w:bookmarkStart w:id="807" w:name="_Toc45183544"/>
      <w:bookmarkStart w:id="808" w:name="_Toc47342386"/>
      <w:bookmarkStart w:id="809" w:name="_Toc51769084"/>
      <w:bookmarkStart w:id="810" w:name="_Toc51829151"/>
      <w:r w:rsidRPr="009E0DE1">
        <w:t>5.3.4.1.1</w:t>
      </w:r>
      <w:r w:rsidRPr="009E0DE1">
        <w:tab/>
        <w:t>General</w:t>
      </w:r>
      <w:bookmarkEnd w:id="804"/>
      <w:bookmarkEnd w:id="805"/>
      <w:bookmarkEnd w:id="806"/>
      <w:bookmarkEnd w:id="807"/>
      <w:bookmarkEnd w:id="808"/>
      <w:bookmarkEnd w:id="809"/>
      <w:bookmarkEnd w:id="810"/>
    </w:p>
    <w:p w14:paraId="1A8F5919" w14:textId="77777777" w:rsidR="00D40151" w:rsidRPr="009E0DE1" w:rsidRDefault="00D40151" w:rsidP="00D40151">
      <w:r w:rsidRPr="009E0DE1">
        <w:t>Mobility Restrictions restrict mobility handling or service access of a UE. The Mobility Restriction functionality is provided by the UE (only for mobility restriction categories provided to the UE), the radio access network and the core network.</w:t>
      </w:r>
    </w:p>
    <w:p w14:paraId="0859D546" w14:textId="77777777" w:rsidR="00D40151" w:rsidRPr="009E0DE1" w:rsidRDefault="00D40151" w:rsidP="00D40151">
      <w:r>
        <w:t xml:space="preserve">Unless otherwise stated, </w:t>
      </w:r>
      <w:r w:rsidRPr="009E0DE1">
        <w:t>Mobility Restrictions only apply to 3GPP access</w:t>
      </w:r>
      <w:r>
        <w:t xml:space="preserve"> and wireline access</w:t>
      </w:r>
      <w:r w:rsidRPr="009E0DE1">
        <w:t xml:space="preserve">, they do not apply to </w:t>
      </w:r>
      <w:r>
        <w:t xml:space="preserve">other </w:t>
      </w:r>
      <w:r w:rsidRPr="009E0DE1">
        <w:t>non-3GPP access</w:t>
      </w:r>
      <w:r>
        <w:t>es</w:t>
      </w:r>
      <w:r w:rsidRPr="009E0DE1">
        <w:t>.</w:t>
      </w:r>
    </w:p>
    <w:p w14:paraId="795792F4" w14:textId="77777777" w:rsidR="00D40151" w:rsidRDefault="00D40151" w:rsidP="00D40151">
      <w:r>
        <w:t>The UE and the network shall override any Forbidden Area, Non-Allowed area restrictions and Core Network type restriction whenever accessing the network for regulatory prioritized services like Emergency services and MPS.</w:t>
      </w:r>
    </w:p>
    <w:p w14:paraId="2FAD8125" w14:textId="77777777" w:rsidR="00D40151" w:rsidRPr="009E0DE1" w:rsidRDefault="00D40151" w:rsidP="00D40151">
      <w:r w:rsidRPr="009E0DE1">
        <w:t>Service Area restrictions</w:t>
      </w:r>
      <w:r>
        <w:t xml:space="preserve"> and handling of Forbidden Areas</w:t>
      </w:r>
      <w:r w:rsidRPr="009E0DE1">
        <w:t xml:space="preserve"> for CM-IDLE state and, for CM-CONNECTED state when in RRC Inactive state are executed by the UE based on information received from the core network. Mobility Restrictions for CM-CONNECTED state when in RRC-Connected state are executed by the radio access network and the core network.</w:t>
      </w:r>
    </w:p>
    <w:p w14:paraId="2E402E80" w14:textId="77777777" w:rsidR="00D40151" w:rsidRPr="009E0DE1" w:rsidRDefault="00D40151" w:rsidP="00D40151">
      <w:r w:rsidRPr="009E0DE1">
        <w:t xml:space="preserve">In CM-CONNECTED state, the core network provides Mobility Restrictions to the radio access network within </w:t>
      </w:r>
      <w:r>
        <w:t xml:space="preserve">Mobility </w:t>
      </w:r>
      <w:r w:rsidRPr="009E0DE1">
        <w:t>Restriction List.</w:t>
      </w:r>
    </w:p>
    <w:p w14:paraId="6F44B7F8" w14:textId="77777777" w:rsidR="00D40151" w:rsidRPr="009E0DE1" w:rsidRDefault="00D40151" w:rsidP="00D40151">
      <w:r w:rsidRPr="009E0DE1">
        <w:t>Mobility Restrictions consists of RAT restriction, Forbidden Area, Service Area Restrictions</w:t>
      </w:r>
      <w:r>
        <w:t>,</w:t>
      </w:r>
      <w:r w:rsidRPr="009E0DE1">
        <w:t xml:space="preserve"> Core Network type restriction</w:t>
      </w:r>
      <w:r>
        <w:t xml:space="preserve"> and Closed Access Group information</w:t>
      </w:r>
      <w:r w:rsidRPr="009E0DE1">
        <w:t xml:space="preserve"> as follows:</w:t>
      </w:r>
    </w:p>
    <w:p w14:paraId="3A528C45" w14:textId="77777777" w:rsidR="00D40151" w:rsidRPr="009E0DE1" w:rsidRDefault="00D40151" w:rsidP="00D40151">
      <w:pPr>
        <w:pStyle w:val="B1"/>
      </w:pPr>
      <w:r w:rsidRPr="009E0DE1">
        <w:t>-</w:t>
      </w:r>
      <w:r w:rsidRPr="009E0DE1">
        <w:tab/>
        <w:t>RAT restriction:</w:t>
      </w:r>
    </w:p>
    <w:p w14:paraId="0BDC118E" w14:textId="77777777" w:rsidR="00D40151" w:rsidRPr="009E0DE1" w:rsidRDefault="00D40151" w:rsidP="00D40151">
      <w:pPr>
        <w:pStyle w:val="B1"/>
      </w:pPr>
      <w:r w:rsidRPr="009E0DE1">
        <w:tab/>
        <w:t xml:space="preserve">Defines the 3GPP Radio Access Technology(ies), a UE is not allowed to access in a PLMN. In a restricted RAT a UE based on subscription </w:t>
      </w:r>
      <w:r>
        <w:t xml:space="preserve">is </w:t>
      </w:r>
      <w:r w:rsidRPr="009E0DE1">
        <w:t>not permitted</w:t>
      </w:r>
      <w:r>
        <w:t xml:space="preserve"> access to the network</w:t>
      </w:r>
      <w:r w:rsidRPr="009E0DE1">
        <w:t xml:space="preserve"> for this PLMN. For CM-CONNECTED state, when radio access network determines target RAT and target PLMN during Handover procedure, it should take per PLMN RAT restriction into consideration. The RAT restriction is enforced in the network, and not provided to the UE.</w:t>
      </w:r>
    </w:p>
    <w:p w14:paraId="149A29F0" w14:textId="77777777" w:rsidR="00D40151" w:rsidRPr="009E0DE1" w:rsidRDefault="00D40151" w:rsidP="00D40151">
      <w:pPr>
        <w:pStyle w:val="B1"/>
      </w:pPr>
      <w:r w:rsidRPr="009E0DE1">
        <w:t>-</w:t>
      </w:r>
      <w:r w:rsidRPr="009E0DE1">
        <w:tab/>
        <w:t>Forbidden Area:</w:t>
      </w:r>
    </w:p>
    <w:p w14:paraId="79479C3F" w14:textId="77777777" w:rsidR="00D40151" w:rsidRPr="009E0DE1" w:rsidRDefault="00D40151" w:rsidP="00D40151">
      <w:pPr>
        <w:pStyle w:val="B1"/>
      </w:pPr>
      <w:r w:rsidRPr="009E0DE1">
        <w:tab/>
        <w:t xml:space="preserve">In a Forbidden Area, the UE, based on subscription, is not permitted to initiate any communication with the network for this PLMN. The UE behaviour in terms of cell selection, RAT selection and PLMN selection </w:t>
      </w:r>
      <w:r w:rsidRPr="009E0DE1">
        <w:lastRenderedPageBreak/>
        <w:t>depends on the network response that informs the UE of Forbidden Area.</w:t>
      </w:r>
      <w:r>
        <w:t xml:space="preserve"> A Forbidden Area applies either to 3GPP access or to non-3GPP access.</w:t>
      </w:r>
    </w:p>
    <w:p w14:paraId="4B4228B4" w14:textId="77777777" w:rsidR="00D40151" w:rsidRDefault="00D40151" w:rsidP="00D40151">
      <w:pPr>
        <w:pStyle w:val="B1"/>
      </w:pPr>
      <w:r>
        <w:tab/>
        <w:t>Further description on Forbidden Area when using wireline access is available in TS 23.316 [84].</w:t>
      </w:r>
    </w:p>
    <w:p w14:paraId="44205922" w14:textId="77777777" w:rsidR="00D40151" w:rsidRDefault="00D40151" w:rsidP="00D40151">
      <w:pPr>
        <w:pStyle w:val="NO"/>
      </w:pPr>
      <w:r>
        <w:t>NOTE 1:</w:t>
      </w:r>
      <w:r>
        <w:tab/>
        <w:t>If the N3GPP TAI (see clause 5.3.2.3) is forbidden in a PLMN, non-3GPP Access is forbidden altogether in this PLMN.</w:t>
      </w:r>
    </w:p>
    <w:p w14:paraId="28083BBA" w14:textId="77777777" w:rsidR="00D40151" w:rsidRPr="009E0DE1" w:rsidRDefault="00D40151" w:rsidP="00D40151">
      <w:pPr>
        <w:pStyle w:val="NO"/>
      </w:pPr>
      <w:r w:rsidRPr="009E0DE1">
        <w:t>NOTE </w:t>
      </w:r>
      <w:r>
        <w:t>2</w:t>
      </w:r>
      <w:r w:rsidRPr="009E0DE1">
        <w:t>:</w:t>
      </w:r>
      <w:r w:rsidRPr="009E0DE1">
        <w:tab/>
        <w:t>The UE reactions to specific network responses are described in TS</w:t>
      </w:r>
      <w:r>
        <w:t> </w:t>
      </w:r>
      <w:r w:rsidRPr="009E0DE1">
        <w:t>24.501</w:t>
      </w:r>
      <w:r>
        <w:t> </w:t>
      </w:r>
      <w:r w:rsidRPr="009E0DE1">
        <w:t>[47].</w:t>
      </w:r>
    </w:p>
    <w:p w14:paraId="5EE82842" w14:textId="77777777" w:rsidR="00D40151" w:rsidRPr="009E0DE1" w:rsidRDefault="00D40151" w:rsidP="00D40151">
      <w:pPr>
        <w:pStyle w:val="B1"/>
      </w:pPr>
      <w:r w:rsidRPr="009E0DE1">
        <w:t>-</w:t>
      </w:r>
      <w:r w:rsidRPr="009E0DE1">
        <w:tab/>
        <w:t>Service Area Restriction:</w:t>
      </w:r>
    </w:p>
    <w:p w14:paraId="0B5D5614" w14:textId="77777777" w:rsidR="00D40151" w:rsidRPr="009E0DE1" w:rsidRDefault="00D40151" w:rsidP="00D40151">
      <w:pPr>
        <w:pStyle w:val="B1"/>
      </w:pPr>
      <w:r w:rsidRPr="009E0DE1">
        <w:tab/>
        <w:t>Defines areas in which the UE may or may not initiate communication with the network as follows:</w:t>
      </w:r>
    </w:p>
    <w:p w14:paraId="16BBF889" w14:textId="77777777" w:rsidR="00D40151" w:rsidRPr="009E0DE1" w:rsidRDefault="00D40151" w:rsidP="00D40151">
      <w:pPr>
        <w:pStyle w:val="B2"/>
      </w:pPr>
      <w:r w:rsidRPr="009E0DE1">
        <w:t>-</w:t>
      </w:r>
      <w:r w:rsidRPr="009E0DE1">
        <w:tab/>
        <w:t>Allowed Area:</w:t>
      </w:r>
    </w:p>
    <w:p w14:paraId="443A6D3F" w14:textId="77777777" w:rsidR="00D40151" w:rsidRPr="009E0DE1" w:rsidRDefault="00D40151" w:rsidP="00D40151">
      <w:pPr>
        <w:pStyle w:val="B2"/>
      </w:pPr>
      <w:r w:rsidRPr="009E0DE1">
        <w:tab/>
        <w:t>In an Allowed Area, the UE is permitted to initiate communication with the network as allowed by the subscription.</w:t>
      </w:r>
    </w:p>
    <w:p w14:paraId="107DDCB0" w14:textId="77777777" w:rsidR="00D40151" w:rsidRPr="009E0DE1" w:rsidRDefault="00D40151" w:rsidP="00D40151">
      <w:pPr>
        <w:pStyle w:val="B2"/>
      </w:pPr>
      <w:r w:rsidRPr="009E0DE1">
        <w:t>-</w:t>
      </w:r>
      <w:r w:rsidRPr="009E0DE1">
        <w:tab/>
        <w:t>Non-Allowed Area:</w:t>
      </w:r>
    </w:p>
    <w:p w14:paraId="4787F466" w14:textId="77777777" w:rsidR="00D40151" w:rsidRDefault="00D40151" w:rsidP="00D40151">
      <w:pPr>
        <w:pStyle w:val="B2"/>
      </w:pPr>
      <w:r w:rsidRPr="009E0DE1">
        <w:tab/>
        <w:t>In a Non-Allowed Area a UE is service area restricted based on subscription. The UE and the network are not allowed to initiate Service Request</w:t>
      </w:r>
      <w:r>
        <w:t>, or any connection requests for user plane data, control plane data,</w:t>
      </w:r>
      <w:r w:rsidRPr="009E0DE1">
        <w:t xml:space="preserve"> or SM signalling</w:t>
      </w:r>
      <w:r>
        <w:t xml:space="preserve"> (except for PS Data Off status change reporting)</w:t>
      </w:r>
      <w:r w:rsidRPr="009E0DE1">
        <w:t xml:space="preserve"> to obtain user services</w:t>
      </w:r>
      <w:r>
        <w:t xml:space="preserve"> that are not related to mobility</w:t>
      </w:r>
      <w:r w:rsidRPr="009E0DE1">
        <w:t xml:space="preserve"> (both in CM-IDLE and in CM-CONNECTED states).</w:t>
      </w:r>
    </w:p>
    <w:p w14:paraId="45B7CA31" w14:textId="77777777" w:rsidR="00D40151" w:rsidRPr="009E0DE1" w:rsidRDefault="00D40151" w:rsidP="00D40151">
      <w:pPr>
        <w:pStyle w:val="B2"/>
      </w:pPr>
      <w:r>
        <w:tab/>
      </w:r>
      <w:r w:rsidRPr="009E0DE1">
        <w:t>The UE shall not use the entering of a Non-Allowed Area as a criterion for Cell Reselection</w:t>
      </w:r>
      <w:r>
        <w:t>,</w:t>
      </w:r>
      <w:r w:rsidRPr="009E0DE1">
        <w:t xml:space="preserve"> a trigger for PLMN Selection</w:t>
      </w:r>
      <w:r>
        <w:t xml:space="preserve"> or Domain selection for UE originating sessions or calls</w:t>
      </w:r>
      <w:r w:rsidRPr="009E0DE1">
        <w:t>. The RRC procedures while the UE is in CM-CONNECTED with RRC Inactive state are unchanged compared to when the UE is in an Allowed Area. The RM procedures are unchanged compared to when the UE is in an Allowed Area. The UE in a Non-Allowed Area shall respond to core network paging</w:t>
      </w:r>
      <w:r>
        <w:t xml:space="preserve"> or NAS Notification message from non-3GPP access</w:t>
      </w:r>
      <w:r w:rsidRPr="009E0DE1">
        <w:t xml:space="preserve"> with Service Request and RAN paging.</w:t>
      </w:r>
      <w:r>
        <w:t xml:space="preserve"> The UE in a Non-Allowed Area may initiate MA PDU Session establishment or activation over a non-3GPP access other than wireline access, but the User Plane resources on the 3GPP access for the MA-PDU shall not be established or activated. The handling of Non-Allowed Area when using wireline access is described in TS 23.316 [84].</w:t>
      </w:r>
    </w:p>
    <w:p w14:paraId="36D48B2C" w14:textId="77777777" w:rsidR="00D40151" w:rsidRDefault="00D40151" w:rsidP="00D40151">
      <w:pPr>
        <w:pStyle w:val="NO"/>
      </w:pPr>
      <w:r>
        <w:t>NOTE 3:</w:t>
      </w:r>
      <w:r>
        <w:tab/>
        <w:t>When the services are restricted in 5GS due to Service Area Restriction, then it is assumed that the services will be also restricted in all RATs/Systems at the same location(s) using appropriate mechanisms available in the other RATs/Systems.</w:t>
      </w:r>
    </w:p>
    <w:p w14:paraId="12EBFADE" w14:textId="77777777" w:rsidR="00D40151" w:rsidRDefault="00D40151" w:rsidP="00D40151">
      <w:pPr>
        <w:pStyle w:val="NO"/>
      </w:pPr>
      <w:r>
        <w:t>NOTE 4:</w:t>
      </w:r>
      <w:r>
        <w:tab/>
        <w:t>Delivery of SOR transparent container, UE policy container, UE parameters update transparent container as defined in TS 24.501 [47], is part of the mobility related service and is allowed in an area with service restriction.</w:t>
      </w:r>
    </w:p>
    <w:p w14:paraId="0203CF00" w14:textId="77777777" w:rsidR="00D40151" w:rsidRDefault="00D40151" w:rsidP="00D40151">
      <w:pPr>
        <w:pStyle w:val="NO"/>
      </w:pPr>
      <w:r>
        <w:t>NOTE 5:</w:t>
      </w:r>
      <w:r>
        <w:tab/>
        <w:t>For a UE in CM-CONNECTED state then neither control plane data transmission nor, if user plane resources are already established, user plane data transmission are restricted by a non-allowed area.</w:t>
      </w:r>
    </w:p>
    <w:p w14:paraId="6728D6E3" w14:textId="77777777" w:rsidR="00D40151" w:rsidRPr="009E0DE1" w:rsidRDefault="00D40151" w:rsidP="00D40151">
      <w:pPr>
        <w:pStyle w:val="B1"/>
      </w:pPr>
      <w:r w:rsidRPr="009E0DE1">
        <w:t>-</w:t>
      </w:r>
      <w:r w:rsidRPr="009E0DE1">
        <w:tab/>
        <w:t>Core Network type restriction:</w:t>
      </w:r>
    </w:p>
    <w:p w14:paraId="24C8C2E5" w14:textId="77777777" w:rsidR="00D40151" w:rsidRPr="009E0DE1" w:rsidRDefault="00D40151" w:rsidP="00D40151">
      <w:pPr>
        <w:pStyle w:val="B1"/>
      </w:pPr>
      <w:r w:rsidRPr="009E0DE1">
        <w:tab/>
        <w:t>Defines whether UE is allowed to connect to 5GC</w:t>
      </w:r>
      <w:r>
        <w:t xml:space="preserve"> only, EPC only, both 5GC and EPC</w:t>
      </w:r>
      <w:r w:rsidRPr="009E0DE1">
        <w:t xml:space="preserve"> for this PLMN.</w:t>
      </w:r>
      <w:r>
        <w:t xml:space="preserve"> The Core Network type restriction when received applies in the PLMN either to both 3GPP and non-3GPP Access Types or to non-3GPP Access Type only.</w:t>
      </w:r>
    </w:p>
    <w:p w14:paraId="44E9A268" w14:textId="77777777" w:rsidR="00D40151" w:rsidRPr="009E0DE1" w:rsidRDefault="00D40151" w:rsidP="00D40151">
      <w:pPr>
        <w:pStyle w:val="NO"/>
      </w:pPr>
      <w:r w:rsidRPr="009E0DE1">
        <w:t>NOTE </w:t>
      </w:r>
      <w:r>
        <w:t>6</w:t>
      </w:r>
      <w:r w:rsidRPr="009E0DE1">
        <w:t>:</w:t>
      </w:r>
      <w:r w:rsidRPr="009E0DE1">
        <w:tab/>
        <w:t>The Core Network type restriction can be used e.g. in network deployments where the E-UTRAN connects to both EPC and 5GC as described in clause 5.17.</w:t>
      </w:r>
    </w:p>
    <w:p w14:paraId="52085A1B" w14:textId="77777777" w:rsidR="00D40151" w:rsidRDefault="00D40151" w:rsidP="00D40151">
      <w:pPr>
        <w:pStyle w:val="B1"/>
      </w:pPr>
      <w:r>
        <w:t>-</w:t>
      </w:r>
      <w:r>
        <w:tab/>
        <w:t>Closed Access Group information:</w:t>
      </w:r>
    </w:p>
    <w:p w14:paraId="25758DFC" w14:textId="77777777" w:rsidR="00D40151" w:rsidRDefault="00D40151" w:rsidP="00D40151">
      <w:pPr>
        <w:pStyle w:val="B2"/>
      </w:pPr>
      <w:r>
        <w:tab/>
        <w:t>As defined in clause 5.30.3.</w:t>
      </w:r>
    </w:p>
    <w:p w14:paraId="29D4BDA9" w14:textId="77777777" w:rsidR="00D40151" w:rsidRPr="009E0DE1" w:rsidRDefault="00D40151" w:rsidP="00D40151">
      <w:r w:rsidRPr="009E0DE1">
        <w:t xml:space="preserve">For a given UE, the core network determines the Mobility </w:t>
      </w:r>
      <w:r>
        <w:t>R</w:t>
      </w:r>
      <w:r w:rsidRPr="009E0DE1">
        <w:t>estrictions based on UE subscription information, UE location and</w:t>
      </w:r>
      <w:r>
        <w:t>/or</w:t>
      </w:r>
      <w:r w:rsidRPr="009E0DE1">
        <w:t xml:space="preserve"> local policy</w:t>
      </w:r>
      <w:r>
        <w:t xml:space="preserve"> (e.g. if the HPLMN has not deployed 5GC, HPLMN ID of the UE and the operator's policy are used in the VPLMN for determining the Core Network type restriction)</w:t>
      </w:r>
      <w:r w:rsidRPr="009E0DE1">
        <w:t>. The Mobility Restriction may change due to e.g. UE's subscription</w:t>
      </w:r>
      <w:r w:rsidRPr="009E0DE1">
        <w:rPr>
          <w:lang w:eastAsia="zh-CN"/>
        </w:rPr>
        <w:t xml:space="preserve">, location change and local policy. </w:t>
      </w:r>
      <w:r w:rsidRPr="009E0DE1">
        <w:t>Optionally the Service Area Restrictions or the Non-Allowed Area may in addition be fine-tuned by the PCF e.g. based on UE location, PEI and network policies. Service Area Restrictions may be updated during a Registration procedure or UE Configuration Update procedure.</w:t>
      </w:r>
    </w:p>
    <w:p w14:paraId="617CD050" w14:textId="77777777" w:rsidR="00D40151" w:rsidRDefault="00D40151" w:rsidP="00D40151">
      <w:pPr>
        <w:pStyle w:val="NO"/>
      </w:pPr>
      <w:r>
        <w:lastRenderedPageBreak/>
        <w:t>NOTE 7:</w:t>
      </w:r>
      <w:r>
        <w:tab/>
        <w:t>The subscription management ensure that for MPS service subscriber the Mobility Restrictions is not included.</w:t>
      </w:r>
    </w:p>
    <w:p w14:paraId="0C5077B0" w14:textId="77777777" w:rsidR="00D40151" w:rsidRPr="009E0DE1" w:rsidRDefault="00D40151" w:rsidP="00D40151">
      <w:r w:rsidRPr="009E0DE1">
        <w:t>If the network sends Service Area Restrictions to the UE, the network sends only either an Allowed Area, or a Non-Allowed Area, but not both at the same time, to the UE. If the UE has received an Allowed Area from the network, any TA not part of the Allowed Area is considered by the UE as non-allowed. If the UE has received a Non-Allowed Area from the network, any TA not part of the Non-Allowed Area is considered by the UE as allowed. If the UE has not received any Service Area Restrictions, any TA in the PLMN is considered as allowed.</w:t>
      </w:r>
    </w:p>
    <w:p w14:paraId="060C60A0" w14:textId="77777777" w:rsidR="00D40151" w:rsidRPr="009E0DE1" w:rsidRDefault="00D40151" w:rsidP="00D40151">
      <w:pPr>
        <w:rPr>
          <w:rFonts w:eastAsia="SimSun"/>
          <w:lang w:eastAsia="zh-CN"/>
        </w:rPr>
      </w:pPr>
      <w:r w:rsidRPr="009E0DE1">
        <w:t>If the UE has overlapping areas between Forbidden Areas, Service Area Restrictions, or any combination of them, the UE shall proceed in the following precedence order:</w:t>
      </w:r>
    </w:p>
    <w:p w14:paraId="23E38AC1" w14:textId="77777777" w:rsidR="00D40151" w:rsidRPr="009E0DE1" w:rsidRDefault="00D40151" w:rsidP="00D40151">
      <w:pPr>
        <w:pStyle w:val="B1"/>
      </w:pPr>
      <w:r w:rsidRPr="009E0DE1">
        <w:rPr>
          <w:rFonts w:eastAsia="SimSun"/>
        </w:rPr>
        <w:t>-</w:t>
      </w:r>
      <w:r w:rsidRPr="009E0DE1">
        <w:rPr>
          <w:rFonts w:eastAsia="SimSun"/>
        </w:rPr>
        <w:tab/>
      </w:r>
      <w:r w:rsidRPr="009E0DE1">
        <w:t>The evaluation of</w:t>
      </w:r>
      <w:r w:rsidRPr="009E0DE1">
        <w:rPr>
          <w:rFonts w:eastAsia="SimSun"/>
        </w:rPr>
        <w:t xml:space="preserve"> F</w:t>
      </w:r>
      <w:r w:rsidRPr="009E0DE1">
        <w:t>orbidden Areas shall take precedence over the evaluation of</w:t>
      </w:r>
      <w:r w:rsidRPr="009E0DE1">
        <w:rPr>
          <w:rFonts w:eastAsia="SimSun"/>
        </w:rPr>
        <w:t xml:space="preserve"> </w:t>
      </w:r>
      <w:r w:rsidRPr="009E0DE1">
        <w:t>Service Area Restrictions.</w:t>
      </w:r>
    </w:p>
    <w:p w14:paraId="6B4EE387" w14:textId="77777777" w:rsidR="00D40151" w:rsidRDefault="00D40151" w:rsidP="00D40151">
      <w:bookmarkStart w:id="811" w:name="_Toc20149726"/>
      <w:r>
        <w:t>The UDM shall provide to the AMF the information defined in TS 23.008 [119] about the subscriber's NR or E-UTRA access restriction set by the operator determined e.g. by subscription scenario and roaming scenario:</w:t>
      </w:r>
    </w:p>
    <w:p w14:paraId="4C7BB4F1" w14:textId="77777777" w:rsidR="00D40151" w:rsidRDefault="00D40151" w:rsidP="00D40151">
      <w:pPr>
        <w:pStyle w:val="B1"/>
      </w:pPr>
      <w:r>
        <w:t>-</w:t>
      </w:r>
      <w:r>
        <w:tab/>
        <w:t>For NR:</w:t>
      </w:r>
    </w:p>
    <w:p w14:paraId="40D967FA" w14:textId="77777777" w:rsidR="00D40151" w:rsidRDefault="00D40151" w:rsidP="00D40151">
      <w:pPr>
        <w:pStyle w:val="B2"/>
      </w:pPr>
      <w:r>
        <w:t>-</w:t>
      </w:r>
      <w:r>
        <w:tab/>
        <w:t>NR not allowed as primary access.</w:t>
      </w:r>
    </w:p>
    <w:p w14:paraId="6F76C745" w14:textId="77777777" w:rsidR="00D40151" w:rsidRDefault="00D40151" w:rsidP="00D40151">
      <w:pPr>
        <w:pStyle w:val="B2"/>
      </w:pPr>
      <w:r>
        <w:t>-</w:t>
      </w:r>
      <w:r>
        <w:tab/>
        <w:t>NR not allowed as secondary access.</w:t>
      </w:r>
    </w:p>
    <w:p w14:paraId="3AC7A006" w14:textId="77777777" w:rsidR="00D40151" w:rsidRDefault="00D40151" w:rsidP="00D40151">
      <w:pPr>
        <w:pStyle w:val="B2"/>
      </w:pPr>
      <w:r>
        <w:t>-</w:t>
      </w:r>
      <w:r>
        <w:tab/>
        <w:t>NR in unlicensed bands not allowed as primary access.</w:t>
      </w:r>
    </w:p>
    <w:p w14:paraId="1752C6B2" w14:textId="77777777" w:rsidR="00D40151" w:rsidRDefault="00D40151" w:rsidP="00D40151">
      <w:pPr>
        <w:pStyle w:val="B2"/>
      </w:pPr>
      <w:r>
        <w:t>-</w:t>
      </w:r>
      <w:r>
        <w:tab/>
        <w:t>NR in unlicensed bands not allowed as secondary access.</w:t>
      </w:r>
    </w:p>
    <w:p w14:paraId="5D9D5D33" w14:textId="77777777" w:rsidR="00D40151" w:rsidRDefault="00D40151" w:rsidP="00D40151">
      <w:pPr>
        <w:pStyle w:val="B1"/>
      </w:pPr>
      <w:r>
        <w:t>-</w:t>
      </w:r>
      <w:r>
        <w:tab/>
        <w:t>For E-UTRA:</w:t>
      </w:r>
    </w:p>
    <w:p w14:paraId="790D52C1" w14:textId="77777777" w:rsidR="00D40151" w:rsidRDefault="00D40151" w:rsidP="00D40151">
      <w:pPr>
        <w:pStyle w:val="B2"/>
      </w:pPr>
      <w:r>
        <w:t>-</w:t>
      </w:r>
      <w:r>
        <w:tab/>
        <w:t>E-UTRA not allowed as primary access.</w:t>
      </w:r>
    </w:p>
    <w:p w14:paraId="0F2C9F2B" w14:textId="77777777" w:rsidR="00D40151" w:rsidRDefault="00D40151" w:rsidP="00D40151">
      <w:pPr>
        <w:pStyle w:val="B2"/>
      </w:pPr>
      <w:r>
        <w:t>-</w:t>
      </w:r>
      <w:r>
        <w:tab/>
        <w:t>E-UTRA not allowed as secondary access.</w:t>
      </w:r>
    </w:p>
    <w:p w14:paraId="3DE2DB36" w14:textId="77777777" w:rsidR="00D40151" w:rsidRDefault="00D40151" w:rsidP="00D40151">
      <w:pPr>
        <w:pStyle w:val="B2"/>
      </w:pPr>
      <w:r>
        <w:t>-</w:t>
      </w:r>
      <w:r>
        <w:tab/>
        <w:t>E-UTRA in unlicensed bands not allowed as secondary access.</w:t>
      </w:r>
    </w:p>
    <w:p w14:paraId="43006F00" w14:textId="77777777" w:rsidR="00D40151" w:rsidRDefault="00D40151" w:rsidP="00D40151">
      <w:pPr>
        <w:pStyle w:val="B2"/>
      </w:pPr>
      <w:r>
        <w:t>-</w:t>
      </w:r>
      <w:r>
        <w:tab/>
        <w:t>NB-IoT not allowed as primary access.</w:t>
      </w:r>
    </w:p>
    <w:p w14:paraId="02AF1850" w14:textId="77777777" w:rsidR="00D40151" w:rsidRDefault="00D40151" w:rsidP="00D40151">
      <w:pPr>
        <w:pStyle w:val="B2"/>
      </w:pPr>
      <w:r>
        <w:t>-</w:t>
      </w:r>
      <w:r>
        <w:tab/>
        <w:t>LTE-M not allowed as primary access.</w:t>
      </w:r>
    </w:p>
    <w:p w14:paraId="12446937" w14:textId="77777777" w:rsidR="00D40151" w:rsidRDefault="00D40151" w:rsidP="00D40151">
      <w:r>
        <w:t>In order to enforce all primary access restrictions, the related access has to be deployed in different Tracking Area Codes and the subscriber shall not be allowed to access the network in TAs using the particular access.</w:t>
      </w:r>
    </w:p>
    <w:p w14:paraId="658526A4" w14:textId="77777777" w:rsidR="00D40151" w:rsidRDefault="00D40151" w:rsidP="00D40151">
      <w:r>
        <w:t>With all secondary access restrictions, the subscriber shall not be allowed to use this access as secondary access.</w:t>
      </w:r>
    </w:p>
    <w:p w14:paraId="4028533F" w14:textId="77777777" w:rsidR="00D40151" w:rsidRPr="009E0DE1" w:rsidRDefault="00D40151" w:rsidP="00D40151">
      <w:pPr>
        <w:pStyle w:val="Heading5"/>
      </w:pPr>
      <w:bookmarkStart w:id="812" w:name="_Toc27846517"/>
      <w:bookmarkStart w:id="813" w:name="_Toc36187641"/>
      <w:bookmarkStart w:id="814" w:name="_Toc45183545"/>
      <w:bookmarkStart w:id="815" w:name="_Toc47342387"/>
      <w:bookmarkStart w:id="816" w:name="_Toc51769085"/>
      <w:bookmarkStart w:id="817" w:name="_Toc51829152"/>
      <w:r w:rsidRPr="009E0DE1">
        <w:t>5.3.4.1.2</w:t>
      </w:r>
      <w:r w:rsidRPr="009E0DE1">
        <w:tab/>
        <w:t>Management of Service Area Restrictions</w:t>
      </w:r>
      <w:bookmarkEnd w:id="811"/>
      <w:bookmarkEnd w:id="812"/>
      <w:bookmarkEnd w:id="813"/>
      <w:bookmarkEnd w:id="814"/>
      <w:bookmarkEnd w:id="815"/>
      <w:bookmarkEnd w:id="816"/>
      <w:bookmarkEnd w:id="817"/>
    </w:p>
    <w:p w14:paraId="660E606A" w14:textId="77777777" w:rsidR="00D40151" w:rsidRDefault="00D40151" w:rsidP="00D40151">
      <w:r>
        <w:t>This clause describes Service Area Restrictions for 3GPP access. For Service Area Restrictions when using wireline access, see TS 23.316 [84].</w:t>
      </w:r>
    </w:p>
    <w:p w14:paraId="5095BC1E" w14:textId="77777777" w:rsidR="00D40151" w:rsidRDefault="00D40151" w:rsidP="00D40151">
      <w:pPr>
        <w:rPr>
          <w:lang w:eastAsia="ko-KR"/>
        </w:rPr>
      </w:pPr>
      <w:r w:rsidRPr="009E0DE1">
        <w:t xml:space="preserve">A Service Area Restriction may contain one or more (e.g. up to 16) entire </w:t>
      </w:r>
      <w:r>
        <w:t>T</w:t>
      </w:r>
      <w:r w:rsidRPr="009E0DE1">
        <w:t xml:space="preserve">racking </w:t>
      </w:r>
      <w:r>
        <w:t>A</w:t>
      </w:r>
      <w:r w:rsidRPr="009E0DE1">
        <w:t>reas</w:t>
      </w:r>
      <w:r>
        <w:t xml:space="preserve"> each or the Service Area Restriction may be set as unlimited (i.e. contain all Tracking Areas of the PLMN)</w:t>
      </w:r>
      <w:r w:rsidRPr="009E0DE1">
        <w:t xml:space="preserve">. The UE's subscription data in the UDM includes a Service Area Restriction which may contain either Allowed or Non-Allowed Areas–specified by using explicit </w:t>
      </w:r>
      <w:r>
        <w:t>T</w:t>
      </w:r>
      <w:r w:rsidRPr="009E0DE1">
        <w:t xml:space="preserve">racking </w:t>
      </w:r>
      <w:r>
        <w:t>A</w:t>
      </w:r>
      <w:r w:rsidRPr="009E0DE1">
        <w:t xml:space="preserve">rea identities and/or other geographical information (e.g., longitude/latitude, zip code, etc). </w:t>
      </w:r>
      <w:r w:rsidRPr="009E0DE1">
        <w:rPr>
          <w:lang w:eastAsia="ko-KR"/>
        </w:rPr>
        <w:t xml:space="preserve">The geographical information used to specify </w:t>
      </w:r>
      <w:r>
        <w:rPr>
          <w:lang w:eastAsia="ko-KR"/>
        </w:rPr>
        <w:t>A</w:t>
      </w:r>
      <w:r w:rsidRPr="009E0DE1">
        <w:rPr>
          <w:lang w:eastAsia="ko-KR"/>
        </w:rPr>
        <w:t xml:space="preserve">llowed or </w:t>
      </w:r>
      <w:r>
        <w:rPr>
          <w:lang w:eastAsia="ko-KR"/>
        </w:rPr>
        <w:t>N</w:t>
      </w:r>
      <w:r w:rsidRPr="009E0DE1">
        <w:rPr>
          <w:lang w:eastAsia="ko-KR"/>
        </w:rPr>
        <w:t>on-</w:t>
      </w:r>
      <w:r>
        <w:rPr>
          <w:lang w:eastAsia="ko-KR"/>
        </w:rPr>
        <w:t>A</w:t>
      </w:r>
      <w:r w:rsidRPr="009E0DE1">
        <w:rPr>
          <w:lang w:eastAsia="ko-KR"/>
        </w:rPr>
        <w:t xml:space="preserve">llowed </w:t>
      </w:r>
      <w:r>
        <w:rPr>
          <w:lang w:eastAsia="ko-KR"/>
        </w:rPr>
        <w:t>A</w:t>
      </w:r>
      <w:r w:rsidRPr="009E0DE1">
        <w:rPr>
          <w:lang w:eastAsia="ko-KR"/>
        </w:rPr>
        <w:t>rea is only managed in the network, and the network will map it to a list of TAs before sending Service Area Restriction information to the</w:t>
      </w:r>
      <w:r>
        <w:rPr>
          <w:lang w:eastAsia="ko-KR"/>
        </w:rPr>
        <w:t xml:space="preserve"> PCF, NG-RAN and</w:t>
      </w:r>
      <w:r w:rsidRPr="009E0DE1">
        <w:rPr>
          <w:lang w:eastAsia="ko-KR"/>
        </w:rPr>
        <w:t xml:space="preserve"> UE.</w:t>
      </w:r>
    </w:p>
    <w:p w14:paraId="1B5E9D2C" w14:textId="77777777" w:rsidR="00D40151" w:rsidRDefault="00D40151" w:rsidP="00D40151">
      <w:r>
        <w:t>When the AMF assigns a limited allowed area to the UE, the AMF shall provide the UE with Service Area Restrictions which consist of either Allowed Areas or Non-Allowed Areas. The Allowed Areas included in the Service Area Restrictions can be pre-configured and/or dynamically assigned by the AMF.</w:t>
      </w:r>
    </w:p>
    <w:p w14:paraId="17C06566" w14:textId="77777777" w:rsidR="00D40151" w:rsidRPr="009E0DE1" w:rsidRDefault="00D40151" w:rsidP="00D40151">
      <w:r w:rsidRPr="009E0DE1">
        <w:t xml:space="preserve">The Allowed Area may alternatively be configured as unlimited i.e. it may contain all </w:t>
      </w:r>
      <w:r>
        <w:t>T</w:t>
      </w:r>
      <w:r w:rsidRPr="009E0DE1">
        <w:t xml:space="preserve">racking </w:t>
      </w:r>
      <w:r>
        <w:t>A</w:t>
      </w:r>
      <w:r w:rsidRPr="009E0DE1">
        <w:t xml:space="preserve">reas of the PLMN. The </w:t>
      </w:r>
      <w:r>
        <w:t>R</w:t>
      </w:r>
      <w:r w:rsidRPr="009E0DE1">
        <w:t xml:space="preserve">egistration </w:t>
      </w:r>
      <w:r>
        <w:t>A</w:t>
      </w:r>
      <w:r w:rsidRPr="009E0DE1">
        <w:t xml:space="preserve">rea of a UE in the </w:t>
      </w:r>
      <w:r>
        <w:t>N</w:t>
      </w:r>
      <w:r w:rsidRPr="009E0DE1">
        <w:t>on-</w:t>
      </w:r>
      <w:r>
        <w:t>A</w:t>
      </w:r>
      <w:r w:rsidRPr="009E0DE1">
        <w:t xml:space="preserve">llowed </w:t>
      </w:r>
      <w:r>
        <w:t>A</w:t>
      </w:r>
      <w:r w:rsidRPr="009E0DE1">
        <w:t xml:space="preserve">rea should consist of a set of TAs which belongs to a </w:t>
      </w:r>
      <w:r>
        <w:t>N</w:t>
      </w:r>
      <w:r w:rsidRPr="009E0DE1">
        <w:t>on-</w:t>
      </w:r>
      <w:r>
        <w:t>A</w:t>
      </w:r>
      <w:r w:rsidRPr="009E0DE1">
        <w:t xml:space="preserve">llowed </w:t>
      </w:r>
      <w:r>
        <w:t>A</w:t>
      </w:r>
      <w:r w:rsidRPr="009E0DE1">
        <w:t xml:space="preserve">rea of the UE. The </w:t>
      </w:r>
      <w:r>
        <w:t>R</w:t>
      </w:r>
      <w:r w:rsidRPr="009E0DE1">
        <w:t xml:space="preserve">egistration </w:t>
      </w:r>
      <w:r>
        <w:t>A</w:t>
      </w:r>
      <w:r w:rsidRPr="009E0DE1">
        <w:t xml:space="preserve">rea of a UE in the </w:t>
      </w:r>
      <w:r>
        <w:t>A</w:t>
      </w:r>
      <w:r w:rsidRPr="009E0DE1">
        <w:t xml:space="preserve">llowed </w:t>
      </w:r>
      <w:r>
        <w:t>A</w:t>
      </w:r>
      <w:r w:rsidRPr="009E0DE1">
        <w:t xml:space="preserve">rea should consist of a set of TAs which belongs to an </w:t>
      </w:r>
      <w:r>
        <w:t>A</w:t>
      </w:r>
      <w:r w:rsidRPr="009E0DE1">
        <w:t xml:space="preserve">llowed </w:t>
      </w:r>
      <w:r>
        <w:t>A</w:t>
      </w:r>
      <w:r w:rsidRPr="009E0DE1">
        <w:t>rea of the UE.</w:t>
      </w:r>
      <w:r w:rsidRPr="009E0DE1">
        <w:rPr>
          <w:lang w:eastAsia="ko-KR"/>
        </w:rPr>
        <w:t xml:space="preserve"> The AMF provides the Service Area Restriction in the form of TA(s), which may be a subset of full list stored in UE's subscription data</w:t>
      </w:r>
      <w:r>
        <w:rPr>
          <w:lang w:eastAsia="ko-KR"/>
        </w:rPr>
        <w:t xml:space="preserve"> or provided by the PCF</w:t>
      </w:r>
      <w:r w:rsidRPr="009E0DE1">
        <w:rPr>
          <w:lang w:eastAsia="ko-KR"/>
        </w:rPr>
        <w:t>, to the UE during the Registration procedure.</w:t>
      </w:r>
    </w:p>
    <w:p w14:paraId="4AFEA750" w14:textId="77777777" w:rsidR="00D40151" w:rsidRPr="009E0DE1" w:rsidRDefault="00D40151" w:rsidP="00D40151">
      <w:pPr>
        <w:pStyle w:val="NO"/>
      </w:pPr>
      <w:r w:rsidRPr="009E0DE1">
        <w:lastRenderedPageBreak/>
        <w:t>NOTE:</w:t>
      </w:r>
      <w:r w:rsidRPr="009E0DE1">
        <w:tab/>
        <w:t>As the finest granularity for Service Area Restrictions are at TA level, subscriptions with limited geographical extent, like subscriptions for Fixed Wireless Access, will be allocated one or a few TAs and will consequently be allowed to access services in a larger area than in e.g. a FWA system.</w:t>
      </w:r>
    </w:p>
    <w:p w14:paraId="266576D0" w14:textId="77777777" w:rsidR="00D40151" w:rsidRDefault="00D40151" w:rsidP="00D40151">
      <w:r>
        <w:t>The limited allowed area may also be limited by the AMF by a maximum allowed number of Tracking Areas, even though this limitation is not sent to the UE. If maximum allowed number of Tracking Areas is used in combination with Allowed Area, the maximum allowed number of Tracking Areas indicates (to the AMF) the maximum number of TAs allowed in limited allowed area inside the Allowed Area. If maximum allowed number of Tracking Areas is used in combination with Non-Allowed Area, the maximum allowed number of Tracking Areas indicates (to the AMF) the maximum number of TAs allowed in limited allowed area outside of the Non-Allowed Area.</w:t>
      </w:r>
    </w:p>
    <w:p w14:paraId="1D8BDFBC" w14:textId="77777777" w:rsidR="00D40151" w:rsidRPr="009E0DE1" w:rsidRDefault="00D40151" w:rsidP="00D40151">
      <w:r w:rsidRPr="009E0DE1">
        <w:t xml:space="preserve">The UDM stores the Service Area Restrictions of a UE as part of the UE's subscription data. The PCF in the serving network may (e.g. due to varying conditions such as UE's location, application in use, time and date) further adjust Service Area Restrictions of a UE, either by expanding an </w:t>
      </w:r>
      <w:r>
        <w:t>A</w:t>
      </w:r>
      <w:r w:rsidRPr="009E0DE1">
        <w:t xml:space="preserve">llowed </w:t>
      </w:r>
      <w:r>
        <w:t>A</w:t>
      </w:r>
      <w:r w:rsidRPr="009E0DE1">
        <w:t xml:space="preserve">rea or by reducing a </w:t>
      </w:r>
      <w:r>
        <w:t>N</w:t>
      </w:r>
      <w:r w:rsidRPr="009E0DE1">
        <w:t>on-</w:t>
      </w:r>
      <w:r>
        <w:t>A</w:t>
      </w:r>
      <w:r w:rsidRPr="009E0DE1">
        <w:t xml:space="preserve">llowed </w:t>
      </w:r>
      <w:r>
        <w:t>A</w:t>
      </w:r>
      <w:r w:rsidRPr="009E0DE1">
        <w:t xml:space="preserve">rea or by increasing the maximum allowed number of </w:t>
      </w:r>
      <w:r>
        <w:t>T</w:t>
      </w:r>
      <w:r w:rsidRPr="009E0DE1">
        <w:t xml:space="preserve">racking </w:t>
      </w:r>
      <w:r>
        <w:t>A</w:t>
      </w:r>
      <w:r w:rsidRPr="009E0DE1">
        <w:t>reas.</w:t>
      </w:r>
      <w:r>
        <w:t xml:space="preserve"> If NWDAF is deployed, the PCF may use analytics (i.e. statistics or predictions) on UE mobility from NWDAF (see TS 23.288 [86]) to adjust Service Area Restrictions.</w:t>
      </w:r>
      <w:r w:rsidRPr="009E0DE1">
        <w:t xml:space="preserve"> The UDM and the PCF may update the Service Area Restrictions of a UE at any time. </w:t>
      </w:r>
      <w:r w:rsidRPr="009E0DE1">
        <w:rPr>
          <w:lang w:eastAsia="zh-CN"/>
        </w:rPr>
        <w:t xml:space="preserve">For the UE in CM-CONNECTED state the AMF updates the UE and RAN immediately. For UE in CM-IDLE state the AMF may page the UE immediately or store the updated service area restriction and update the UE </w:t>
      </w:r>
      <w:r w:rsidRPr="009E0DE1">
        <w:t xml:space="preserve">upon </w:t>
      </w:r>
      <w:r w:rsidRPr="009E0DE1">
        <w:rPr>
          <w:lang w:eastAsia="zh-CN"/>
        </w:rPr>
        <w:t>next signalling interaction with the UE</w:t>
      </w:r>
      <w:r>
        <w:rPr>
          <w:lang w:eastAsia="zh-CN"/>
        </w:rPr>
        <w:t>, as defined in TS 24.501 [47]</w:t>
      </w:r>
      <w:r w:rsidRPr="009E0DE1">
        <w:rPr>
          <w:lang w:eastAsia="zh-CN"/>
        </w:rPr>
        <w:t>.</w:t>
      </w:r>
    </w:p>
    <w:p w14:paraId="1A12DE6E" w14:textId="77777777" w:rsidR="00D40151" w:rsidRPr="009E0DE1" w:rsidRDefault="00D40151" w:rsidP="00D40151">
      <w:r w:rsidRPr="009E0DE1">
        <w:t xml:space="preserve">During registration, if the Service Area Restrictions of the UE is not present in the AMF, the AMF fetches from the UDM the Service Area Restrictions of the UE that may be further adjusted by the PCF. The serving AMF shall enforce the Service Area Restrictions of a UE. A limited allowed area given by a maximum allowed number of </w:t>
      </w:r>
      <w:r>
        <w:t>T</w:t>
      </w:r>
      <w:r w:rsidRPr="009E0DE1">
        <w:t xml:space="preserve">racking </w:t>
      </w:r>
      <w:r>
        <w:t>A</w:t>
      </w:r>
      <w:r w:rsidRPr="009E0DE1">
        <w:t xml:space="preserve">reas, may be dynamically assigned by the AMF adding any not yet visited (by the UE) </w:t>
      </w:r>
      <w:r>
        <w:t>T</w:t>
      </w:r>
      <w:r w:rsidRPr="009E0DE1">
        <w:t xml:space="preserve">racking </w:t>
      </w:r>
      <w:r>
        <w:t>A</w:t>
      </w:r>
      <w:r w:rsidRPr="009E0DE1">
        <w:t xml:space="preserve">reas to the </w:t>
      </w:r>
      <w:r>
        <w:t xml:space="preserve">limited allowed area </w:t>
      </w:r>
      <w:r w:rsidRPr="009E0DE1">
        <w:t xml:space="preserve">until the maximum allowed number of </w:t>
      </w:r>
      <w:r>
        <w:t>T</w:t>
      </w:r>
      <w:r w:rsidRPr="009E0DE1">
        <w:t xml:space="preserve">racking </w:t>
      </w:r>
      <w:r>
        <w:t>A</w:t>
      </w:r>
      <w:r w:rsidRPr="009E0DE1">
        <w:t>reas is reached</w:t>
      </w:r>
      <w:r>
        <w:t xml:space="preserve"> (i.e. the AMF adds new TAs to the limited allowed area until the number of TAs is equal to the maximum allowed number of Tracking Areas). The AMF deletes the list of TAs that have been used up under the maximum allowed number of Tracking Areas quota at every Initial Registration</w:t>
      </w:r>
      <w:r w:rsidRPr="009E0DE1">
        <w:t>.</w:t>
      </w:r>
    </w:p>
    <w:p w14:paraId="60EBDF1A" w14:textId="77777777" w:rsidR="00D40151" w:rsidRPr="009E0DE1" w:rsidRDefault="00D40151" w:rsidP="00D40151">
      <w:r w:rsidRPr="009E0DE1">
        <w:t xml:space="preserve">For a UE in CM-CONNECTED state the AMF shall indicate the Service Area Restrictions of this UE to the RAN, using a </w:t>
      </w:r>
      <w:r>
        <w:t xml:space="preserve">Mobility </w:t>
      </w:r>
      <w:r w:rsidRPr="009E0DE1">
        <w:t>Restriction List.</w:t>
      </w:r>
    </w:p>
    <w:p w14:paraId="53DACAAD" w14:textId="77777777" w:rsidR="00D40151" w:rsidRPr="009E0DE1" w:rsidRDefault="00D40151" w:rsidP="00D40151">
      <w:r w:rsidRPr="009E0DE1">
        <w:t>The UE shall store the received Service Area Restrictions and, if there is previously stored Service Area Restrictions, replace them with the newly received information.</w:t>
      </w:r>
      <w:r>
        <w:t xml:space="preserve"> If the Service Area Restrictions include a limited allowed area, the Service Area Restrictions are applicable for the Tracking areas indicated in Service Area Restrictions. If the Service Area Restrictions included an unlimited allowed area, the received Service Area Restrictions are applicable for the registered PLMN and its equivalent </w:t>
      </w:r>
      <w:r w:rsidRPr="00361F43">
        <w:t>PLMN(s) that are available in the Registration Area.</w:t>
      </w:r>
      <w:r>
        <w:t xml:space="preserve"> The RAN uses the Service Area Restrictions for target cell selection in Xn and N2 based handover.</w:t>
      </w:r>
    </w:p>
    <w:p w14:paraId="0B9E2DB6" w14:textId="77777777" w:rsidR="00D40151" w:rsidRPr="009E0DE1" w:rsidRDefault="00D40151" w:rsidP="00D40151">
      <w:r w:rsidRPr="009E0DE1">
        <w:t>Upon change of serving AMF due to mobility, the old AMF may provide the new AMF with the Service Area Restrictions of the UE that may be further adjusted by the PCF.</w:t>
      </w:r>
    </w:p>
    <w:p w14:paraId="4E4C50F2" w14:textId="77777777" w:rsidR="00D40151" w:rsidRPr="009E0DE1" w:rsidRDefault="00D40151" w:rsidP="00D40151">
      <w:r w:rsidRPr="009E0DE1">
        <w:t>The network may perform paging for a UE to update Service Area Restrictions with Generic UE Configuration Update procedure (see in TS</w:t>
      </w:r>
      <w:r>
        <w:t> </w:t>
      </w:r>
      <w:r w:rsidRPr="009E0DE1">
        <w:t>23.502</w:t>
      </w:r>
      <w:r>
        <w:t> </w:t>
      </w:r>
      <w:r w:rsidRPr="009E0DE1">
        <w:t>[3] clause 4.2.4).</w:t>
      </w:r>
    </w:p>
    <w:p w14:paraId="60CA25BC" w14:textId="77777777" w:rsidR="00D40151" w:rsidRPr="009E0DE1" w:rsidRDefault="00D40151" w:rsidP="00D40151">
      <w:r w:rsidRPr="009E0DE1">
        <w:t>In the case of roaming, the Service Area Restrictions are transferred from the UDM via the serving AMF to the serving PCF in the visited network. The serving PCF in the visited network may further adjust the Service Area Restrictions.</w:t>
      </w:r>
    </w:p>
    <w:p w14:paraId="4616849F" w14:textId="77777777" w:rsidR="00D40151" w:rsidRPr="009E0DE1" w:rsidRDefault="00D40151" w:rsidP="00D40151">
      <w:pPr>
        <w:pStyle w:val="Heading4"/>
        <w:rPr>
          <w:lang w:eastAsia="ko-KR"/>
        </w:rPr>
      </w:pPr>
      <w:bookmarkStart w:id="818" w:name="_Toc20149727"/>
      <w:bookmarkStart w:id="819" w:name="_Toc27846518"/>
      <w:bookmarkStart w:id="820" w:name="_Toc36187642"/>
      <w:bookmarkStart w:id="821" w:name="_Toc45183546"/>
      <w:bookmarkStart w:id="822" w:name="_Toc47342388"/>
      <w:bookmarkStart w:id="823" w:name="_Toc51769086"/>
      <w:bookmarkStart w:id="824" w:name="_Toc51829153"/>
      <w:r w:rsidRPr="009E0DE1">
        <w:rPr>
          <w:lang w:eastAsia="ko-KR"/>
        </w:rPr>
        <w:t>5.3.4.2</w:t>
      </w:r>
      <w:r w:rsidRPr="009E0DE1">
        <w:rPr>
          <w:lang w:eastAsia="ko-KR"/>
        </w:rPr>
        <w:tab/>
        <w:t>Mobility Pattern</w:t>
      </w:r>
      <w:bookmarkEnd w:id="818"/>
      <w:bookmarkEnd w:id="819"/>
      <w:bookmarkEnd w:id="820"/>
      <w:bookmarkEnd w:id="821"/>
      <w:bookmarkEnd w:id="822"/>
      <w:bookmarkEnd w:id="823"/>
      <w:bookmarkEnd w:id="824"/>
    </w:p>
    <w:p w14:paraId="68EAB41B" w14:textId="77777777" w:rsidR="00D40151" w:rsidRPr="009E0DE1" w:rsidRDefault="00D40151" w:rsidP="00D40151">
      <w:r w:rsidRPr="009E0DE1">
        <w:rPr>
          <w:lang w:eastAsia="ko-KR"/>
        </w:rPr>
        <w:t>The Mobility Pattern is a concept that may be used by the AMF to characterise and optimise the UE mobility. The AMF determines and updates Mobility Pattern of the UE based on subscription of the UE, statistics of the UE mobility, network local policy, and the UE assisted information, or any combination of them. The s</w:t>
      </w:r>
      <w:r w:rsidRPr="009E0DE1">
        <w:t>tatistics of the UE mobility can be historical or expected UE moving trajectory.</w:t>
      </w:r>
      <w:r>
        <w:t xml:space="preserve"> If NWDAF is deployed, the statistics of the UE mobility can also be analytics (i.e. statistics or predictions) provided by the NWDAF (see TS 23.288 [86]).</w:t>
      </w:r>
    </w:p>
    <w:p w14:paraId="0F0C62AD" w14:textId="77777777" w:rsidR="00D40151" w:rsidRPr="009E0DE1" w:rsidRDefault="00D40151" w:rsidP="00D40151">
      <w:pPr>
        <w:rPr>
          <w:lang w:eastAsia="zh-CN"/>
        </w:rPr>
      </w:pPr>
      <w:r w:rsidRPr="009E0DE1">
        <w:t xml:space="preserve">The Mobility Pattern can be used by the </w:t>
      </w:r>
      <w:r w:rsidRPr="009E0DE1">
        <w:rPr>
          <w:lang w:eastAsia="zh-CN"/>
        </w:rPr>
        <w:t>AMF</w:t>
      </w:r>
      <w:r w:rsidRPr="009E0DE1">
        <w:t xml:space="preserve"> to optimize mobility support provided to the UE</w:t>
      </w:r>
      <w:r w:rsidRPr="009E0DE1">
        <w:rPr>
          <w:lang w:eastAsia="zh-CN"/>
        </w:rPr>
        <w:t>, for example, Registration area allocation.</w:t>
      </w:r>
    </w:p>
    <w:p w14:paraId="69324BC8" w14:textId="77777777" w:rsidR="00D40151" w:rsidRPr="009E0DE1" w:rsidRDefault="00D40151" w:rsidP="00D40151">
      <w:pPr>
        <w:pStyle w:val="Heading4"/>
      </w:pPr>
      <w:bookmarkStart w:id="825" w:name="_Toc20149728"/>
      <w:bookmarkStart w:id="826" w:name="_Toc27846519"/>
      <w:bookmarkStart w:id="827" w:name="_Toc36187643"/>
      <w:bookmarkStart w:id="828" w:name="_Toc45183547"/>
      <w:bookmarkStart w:id="829" w:name="_Toc47342389"/>
      <w:bookmarkStart w:id="830" w:name="_Toc51769087"/>
      <w:bookmarkStart w:id="831" w:name="_Toc51829154"/>
      <w:r w:rsidRPr="009E0DE1">
        <w:t>5.3.4.3</w:t>
      </w:r>
      <w:r w:rsidRPr="009E0DE1">
        <w:tab/>
        <w:t>Radio Resource Management functions</w:t>
      </w:r>
      <w:bookmarkEnd w:id="825"/>
      <w:bookmarkEnd w:id="826"/>
      <w:bookmarkEnd w:id="827"/>
      <w:bookmarkEnd w:id="828"/>
      <w:bookmarkEnd w:id="829"/>
      <w:bookmarkEnd w:id="830"/>
      <w:bookmarkEnd w:id="831"/>
    </w:p>
    <w:p w14:paraId="499215B1" w14:textId="77777777" w:rsidR="00D40151" w:rsidRPr="009E0DE1" w:rsidRDefault="00D40151" w:rsidP="00D40151">
      <w:r w:rsidRPr="009E0DE1">
        <w:t xml:space="preserve">To support radio resource management in RAN the AMF provides the parameter 'Index to RAT/Frequency Selection Priority' (RFSP Index) to RAN across N2. The RFSP Index is mapped by the RAN to locally defined configuration in </w:t>
      </w:r>
      <w:r w:rsidRPr="009E0DE1">
        <w:lastRenderedPageBreak/>
        <w:t>order to apply specific RRM strategies, taking into account any available information in RAN. The RFSP Index is UE specific and applies to all the Radio Bearers. Examples of how this parameter may be used by the RAN:</w:t>
      </w:r>
    </w:p>
    <w:p w14:paraId="0456FF92" w14:textId="77777777" w:rsidR="00D40151" w:rsidRPr="009E0DE1" w:rsidRDefault="00D40151" w:rsidP="00D40151">
      <w:pPr>
        <w:pStyle w:val="B1"/>
      </w:pPr>
      <w:r w:rsidRPr="009E0DE1">
        <w:t>-</w:t>
      </w:r>
      <w:r w:rsidRPr="009E0DE1">
        <w:tab/>
        <w:t>to derive UE specific cell reselection priorities to control idle mode camping.</w:t>
      </w:r>
    </w:p>
    <w:p w14:paraId="18973678" w14:textId="77777777" w:rsidR="00D40151" w:rsidRPr="009E0DE1" w:rsidRDefault="00D40151" w:rsidP="00D40151">
      <w:pPr>
        <w:pStyle w:val="B1"/>
      </w:pPr>
      <w:r w:rsidRPr="009E0DE1">
        <w:t>-</w:t>
      </w:r>
      <w:r w:rsidRPr="009E0DE1">
        <w:tab/>
        <w:t>to decide on redirecting active mode UEs to different frequency layers or RATs.</w:t>
      </w:r>
    </w:p>
    <w:p w14:paraId="7C11566F" w14:textId="77777777" w:rsidR="00D40151" w:rsidRPr="009E0DE1" w:rsidRDefault="00D40151" w:rsidP="00D40151">
      <w:r w:rsidRPr="009E0DE1">
        <w:t xml:space="preserve">The HPLMN may set the RFSP Index taking into account the Subscribed S-NSSAIs. The AMF receives the subscribed RFSP Index </w:t>
      </w:r>
      <w:r w:rsidRPr="009E0DE1">
        <w:rPr>
          <w:rFonts w:eastAsia="DengXian"/>
        </w:rPr>
        <w:t xml:space="preserve">from the UDM </w:t>
      </w:r>
      <w:r w:rsidRPr="009E0DE1">
        <w:t>(e.g., during the Registration procedure). For non-roaming subscribers, the AMF chooses the RFSP Index in use according to one of the following procedures, depending on operator's configuration:</w:t>
      </w:r>
    </w:p>
    <w:p w14:paraId="402DCD0C" w14:textId="77777777" w:rsidR="00D40151" w:rsidRPr="009E0DE1" w:rsidRDefault="00D40151" w:rsidP="00D40151">
      <w:pPr>
        <w:pStyle w:val="B1"/>
      </w:pPr>
      <w:r w:rsidRPr="009E0DE1">
        <w:t>-</w:t>
      </w:r>
      <w:r w:rsidRPr="009E0DE1">
        <w:tab/>
        <w:t>the RFSP Index in use is identical to the subscribed RFSP Index, or</w:t>
      </w:r>
    </w:p>
    <w:p w14:paraId="38200E6A" w14:textId="77777777" w:rsidR="00D40151" w:rsidRPr="009E0DE1" w:rsidRDefault="00D40151" w:rsidP="00D40151">
      <w:pPr>
        <w:pStyle w:val="B1"/>
      </w:pPr>
      <w:r w:rsidRPr="009E0DE1">
        <w:t>-</w:t>
      </w:r>
      <w:r w:rsidRPr="009E0DE1">
        <w:tab/>
        <w:t>the AMF chooses the RFSP Index in use based on the subscribed RFSP Index, the locally configured operator's policies, the Allowed NSSAI and the UE related context information available at the AMF, including UE's usage setting, if received during Registration procedures (see clause TS</w:t>
      </w:r>
      <w:r>
        <w:t> </w:t>
      </w:r>
      <w:r w:rsidRPr="009E0DE1">
        <w:t>23.502</w:t>
      </w:r>
      <w:r>
        <w:t> </w:t>
      </w:r>
      <w:r w:rsidRPr="009E0DE1">
        <w:t>[3]).</w:t>
      </w:r>
    </w:p>
    <w:p w14:paraId="40D5D62B" w14:textId="77777777" w:rsidR="00D40151" w:rsidRPr="009E0DE1" w:rsidRDefault="00D40151" w:rsidP="00D40151">
      <w:pPr>
        <w:pStyle w:val="NO"/>
      </w:pPr>
      <w:r w:rsidRPr="009E0DE1">
        <w:t>NOTE:</w:t>
      </w:r>
      <w:r w:rsidRPr="009E0DE1">
        <w:tab/>
        <w:t>One example of how the AMF can use the "UE's usage setting," is to select an RFSP value that enforces idle mode camping on E-UTRA for a UE acting in a "Voice centric" way, in the case voice over NR is not supported in the specific Registration Area and it contains NR cells.</w:t>
      </w:r>
    </w:p>
    <w:p w14:paraId="66860B68" w14:textId="77777777" w:rsidR="00D40151" w:rsidRPr="009E0DE1" w:rsidRDefault="00D40151" w:rsidP="00D40151">
      <w:pPr>
        <w:rPr>
          <w:rFonts w:eastAsia="DengXian"/>
        </w:rPr>
      </w:pPr>
      <w:r w:rsidRPr="009E0DE1">
        <w:t xml:space="preserve">The AMF may report </w:t>
      </w:r>
      <w:r w:rsidRPr="009E0DE1">
        <w:rPr>
          <w:rFonts w:eastAsia="DengXian"/>
        </w:rPr>
        <w:t>to the PCF</w:t>
      </w:r>
      <w:r w:rsidRPr="009E0DE1">
        <w:t xml:space="preserve"> the subscribed </w:t>
      </w:r>
      <w:r w:rsidRPr="009E0DE1">
        <w:rPr>
          <w:rFonts w:eastAsia="DengXian"/>
        </w:rPr>
        <w:t>RFSP Index</w:t>
      </w:r>
      <w:r w:rsidRPr="009E0DE1">
        <w:t xml:space="preserve"> received from the UDM</w:t>
      </w:r>
      <w:r w:rsidRPr="009E0DE1">
        <w:rPr>
          <w:rFonts w:eastAsia="DengXian"/>
        </w:rPr>
        <w:t xml:space="preserve"> for further evaluation as described in clause 6.1.2.1 in TS</w:t>
      </w:r>
      <w:r>
        <w:rPr>
          <w:rFonts w:eastAsia="DengXian"/>
        </w:rPr>
        <w:t> </w:t>
      </w:r>
      <w:r w:rsidRPr="009E0DE1">
        <w:rPr>
          <w:rFonts w:eastAsia="DengXian"/>
        </w:rPr>
        <w:t>23.503</w:t>
      </w:r>
      <w:r>
        <w:rPr>
          <w:rFonts w:eastAsia="DengXian"/>
        </w:rPr>
        <w:t> </w:t>
      </w:r>
      <w:r w:rsidRPr="009E0DE1">
        <w:rPr>
          <w:rFonts w:eastAsia="DengXian"/>
        </w:rPr>
        <w:t xml:space="preserve">[45]. When receiving the authorized RFSP Index from the PCF, the AMF shall replace the </w:t>
      </w:r>
      <w:r w:rsidRPr="009E0DE1">
        <w:t xml:space="preserve">subscribed </w:t>
      </w:r>
      <w:r w:rsidRPr="009E0DE1">
        <w:rPr>
          <w:rFonts w:eastAsia="DengXian"/>
        </w:rPr>
        <w:t>RFSP Index with the authorized RFSP Index.</w:t>
      </w:r>
    </w:p>
    <w:p w14:paraId="3F70822D" w14:textId="77777777" w:rsidR="00D40151" w:rsidRPr="009E0DE1" w:rsidRDefault="00D40151" w:rsidP="00D40151">
      <w:r w:rsidRPr="009E0DE1">
        <w:t>For roaming subscribers the AMF may choose the RFSP Index in use based on the visited network policy, but can take input from the HPLMN into account (e.g., an RFSP Index value pre-configured per HPLMN, or a single RFSP Index value to be used for all roamers independent of the HPLMN).</w:t>
      </w:r>
    </w:p>
    <w:p w14:paraId="5A3ED9AE" w14:textId="77777777" w:rsidR="00D40151" w:rsidRPr="009E0DE1" w:rsidRDefault="00D40151" w:rsidP="00D40151">
      <w:r w:rsidRPr="009E0DE1">
        <w:t>The RFSP Index in use is also forwarded from source to target RAN node when Xn or N2 is used for intra-NG-RAN handover.</w:t>
      </w:r>
    </w:p>
    <w:p w14:paraId="3831C02D" w14:textId="77777777" w:rsidR="00D40151" w:rsidRPr="009E0DE1" w:rsidRDefault="00D40151" w:rsidP="00D40151">
      <w:pPr>
        <w:rPr>
          <w:lang w:eastAsia="zh-CN"/>
        </w:rPr>
      </w:pPr>
      <w:r w:rsidRPr="009E0DE1">
        <w:t>The AMF stores the subscribed RFSP Index value received and the RFSP Index value in use. During the Registration procedure, the AMF may update the RFSP Index value in use (e.g. the AMF may need to update the RFSP Index value in use if the UE related context information in the AMF has changed). When the RFSP Index value in use is changed, the AMF immediately provides the updated RFSP Index value in use to NG-RAN node by modifying an existing UE context or by establishing a new UE context in RAN or by being configured to include the updated RFSP Index value in use in the NGAP DOWNLINK NAS TRANSPORT message if the user plane establishment is not needed. During inter-AMF mobility procedures, the source AMF forwards both RFSP Index values to the target AMF. The target AMF may replace the received RFSP Index value in use with a new RFSP Index value in use that is based on the operator's policies and the UE related context information available at the target AMF.</w:t>
      </w:r>
    </w:p>
    <w:p w14:paraId="67A661A0" w14:textId="77777777" w:rsidR="00D40151" w:rsidRPr="009E0DE1" w:rsidRDefault="00D40151" w:rsidP="00D40151">
      <w:r w:rsidRPr="009E0DE1">
        <w:t>In order to enable UE idle mode mobility control and priority-based reselection mechanism considering availability of Network Slices at the network and the Network Slices allowed for a UE, an RFSP is derived as described in clause 5.3.4.3, considering also the Allowed NSSAI for the UE.</w:t>
      </w:r>
    </w:p>
    <w:p w14:paraId="74FC2AD0" w14:textId="77777777" w:rsidR="00D40151" w:rsidRPr="009E0DE1" w:rsidRDefault="00D40151" w:rsidP="00D40151">
      <w:pPr>
        <w:pStyle w:val="Heading4"/>
      </w:pPr>
      <w:bookmarkStart w:id="832" w:name="_Toc20149729"/>
      <w:bookmarkStart w:id="833" w:name="_Toc27846520"/>
      <w:bookmarkStart w:id="834" w:name="_Toc36187644"/>
      <w:bookmarkStart w:id="835" w:name="_Toc45183548"/>
      <w:bookmarkStart w:id="836" w:name="_Toc47342390"/>
      <w:bookmarkStart w:id="837" w:name="_Toc51769088"/>
      <w:bookmarkStart w:id="838" w:name="_Toc51829155"/>
      <w:r w:rsidRPr="009E0DE1">
        <w:t>5.3.4.4</w:t>
      </w:r>
      <w:r w:rsidRPr="009E0DE1">
        <w:tab/>
        <w:t>UE mobility event notification</w:t>
      </w:r>
      <w:bookmarkEnd w:id="832"/>
      <w:bookmarkEnd w:id="833"/>
      <w:bookmarkEnd w:id="834"/>
      <w:bookmarkEnd w:id="835"/>
      <w:bookmarkEnd w:id="836"/>
      <w:bookmarkEnd w:id="837"/>
      <w:bookmarkEnd w:id="838"/>
    </w:p>
    <w:p w14:paraId="090358CA" w14:textId="77777777" w:rsidR="00D40151" w:rsidRPr="009E0DE1" w:rsidRDefault="00D40151" w:rsidP="00D40151">
      <w:pPr>
        <w:rPr>
          <w:lang w:eastAsia="x-none"/>
        </w:rPr>
      </w:pPr>
      <w:r w:rsidRPr="009E0DE1">
        <w:rPr>
          <w:lang w:eastAsia="x-none"/>
        </w:rPr>
        <w:t>5G System supports the functionality of tracking and reporting UE mobility events.</w:t>
      </w:r>
    </w:p>
    <w:p w14:paraId="6071EE29" w14:textId="77777777" w:rsidR="00D40151" w:rsidRPr="009E0DE1" w:rsidRDefault="00D40151" w:rsidP="00D40151">
      <w:pPr>
        <w:rPr>
          <w:lang w:eastAsia="x-none"/>
        </w:rPr>
      </w:pPr>
      <w:r w:rsidRPr="009E0DE1">
        <w:rPr>
          <w:lang w:eastAsia="x-none"/>
        </w:rPr>
        <w:t>The AMF provides the UE mobility related event reporting to NF that has been authorized to subscribe to the UE mobility event reporting service. Any NF service consumer such as SMF</w:t>
      </w:r>
      <w:r>
        <w:rPr>
          <w:lang w:eastAsia="x-none"/>
        </w:rPr>
        <w:t>,</w:t>
      </w:r>
      <w:r w:rsidRPr="009E0DE1">
        <w:rPr>
          <w:lang w:eastAsia="x-none"/>
        </w:rPr>
        <w:t xml:space="preserve"> NEF</w:t>
      </w:r>
      <w:r>
        <w:rPr>
          <w:lang w:eastAsia="x-none"/>
        </w:rPr>
        <w:t xml:space="preserve"> or NWDAF</w:t>
      </w:r>
      <w:r w:rsidRPr="009E0DE1">
        <w:rPr>
          <w:lang w:eastAsia="x-none"/>
        </w:rPr>
        <w:t xml:space="preserve"> that wants to be reported on the UE location is able to subscribe to the UE mobility event notification service to the AMF with the following parameters:</w:t>
      </w:r>
    </w:p>
    <w:p w14:paraId="0DCA7E41" w14:textId="77777777" w:rsidR="00D40151" w:rsidRPr="009E0DE1" w:rsidRDefault="00D40151" w:rsidP="00D40151">
      <w:pPr>
        <w:pStyle w:val="B1"/>
      </w:pPr>
      <w:r w:rsidRPr="009E0DE1">
        <w:t>-</w:t>
      </w:r>
      <w:r w:rsidRPr="009E0DE1">
        <w:tab/>
        <w:t>Event reporting type that specifies what to be reported on UE mobility (e.g. UE location, UE mobility on Area of Interest).</w:t>
      </w:r>
    </w:p>
    <w:p w14:paraId="2C5A318C" w14:textId="77777777" w:rsidR="00D40151" w:rsidRDefault="00D40151" w:rsidP="00D40151">
      <w:pPr>
        <w:pStyle w:val="B1"/>
      </w:pPr>
      <w:r>
        <w:t>-</w:t>
      </w:r>
      <w:r>
        <w:tab/>
        <w:t>Event filters indicating the:</w:t>
      </w:r>
    </w:p>
    <w:p w14:paraId="1B2B889A" w14:textId="77777777" w:rsidR="00D40151" w:rsidRPr="009E0DE1" w:rsidRDefault="00D40151" w:rsidP="00D40151">
      <w:pPr>
        <w:pStyle w:val="B2"/>
      </w:pPr>
      <w:r w:rsidRPr="009E0DE1">
        <w:t>-</w:t>
      </w:r>
      <w:r w:rsidRPr="009E0DE1">
        <w:tab/>
        <w:t>Area Of Interest that specifies a geographical area within 3GPP system. The Area Of Interest is represented by a list of Tracking Areas, list of cells or list of (R)AN node identifiers. In the case of LADN, the event consumer (e.g. SMF) provides the LADN DNN to refer the LADN service area as the Area Of Interest. In the case of PRA, the event consumer (e.g. SMF or PCF) may provide an identifier for Area Of Interest to refer predefined area as the Area Of Interest.</w:t>
      </w:r>
    </w:p>
    <w:p w14:paraId="70242D05" w14:textId="77777777" w:rsidR="00D40151" w:rsidRDefault="00D40151" w:rsidP="00D40151">
      <w:pPr>
        <w:pStyle w:val="B2"/>
      </w:pPr>
      <w:r>
        <w:lastRenderedPageBreak/>
        <w:t>-</w:t>
      </w:r>
      <w:r>
        <w:tab/>
        <w:t>S-NSSAI and optionally the NSI ID(s).</w:t>
      </w:r>
    </w:p>
    <w:p w14:paraId="36E0180C" w14:textId="77777777" w:rsidR="00D40151" w:rsidRPr="009E0DE1" w:rsidRDefault="00D40151" w:rsidP="00D40151">
      <w:pPr>
        <w:pStyle w:val="B1"/>
      </w:pPr>
      <w:r w:rsidRPr="009E0DE1">
        <w:t>-</w:t>
      </w:r>
      <w:r w:rsidRPr="009E0DE1">
        <w:tab/>
        <w:t>Event Reporting Information: event reporting mode, number of reports, maximum duration of reporting, event reporting condition (e.g. when the target UE moved into a specified Area Of Interest</w:t>
      </w:r>
      <w:r>
        <w:t>, immediate reporting flag</w:t>
      </w:r>
      <w:r w:rsidRPr="009E0DE1">
        <w:t>).</w:t>
      </w:r>
    </w:p>
    <w:p w14:paraId="4E074852" w14:textId="77777777" w:rsidR="00D40151" w:rsidRPr="009E0DE1" w:rsidRDefault="00D40151" w:rsidP="00D40151">
      <w:pPr>
        <w:pStyle w:val="B1"/>
      </w:pPr>
      <w:r w:rsidRPr="009E0DE1">
        <w:t>-</w:t>
      </w:r>
      <w:r w:rsidRPr="009E0DE1">
        <w:tab/>
        <w:t>Notification Endpoint of NF service consumer to be notified.</w:t>
      </w:r>
    </w:p>
    <w:p w14:paraId="086E41F7" w14:textId="77777777" w:rsidR="00D40151" w:rsidRPr="009E0DE1" w:rsidRDefault="00D40151" w:rsidP="00D40151">
      <w:pPr>
        <w:pStyle w:val="B1"/>
      </w:pPr>
      <w:r w:rsidRPr="009E0DE1">
        <w:t>-</w:t>
      </w:r>
      <w:r w:rsidRPr="009E0DE1">
        <w:tab/>
        <w:t>The target of event reporting that indicates a specific UE, a group of UE(s) or any UE (i.e. all UEs). Further details on the information provided by the NF service consumer are provided in clause 4.15 of TS</w:t>
      </w:r>
      <w:r>
        <w:t> </w:t>
      </w:r>
      <w:r w:rsidRPr="009E0DE1">
        <w:t>23.502</w:t>
      </w:r>
      <w:r>
        <w:t> </w:t>
      </w:r>
      <w:r w:rsidRPr="009E0DE1">
        <w:t>[3].</w:t>
      </w:r>
    </w:p>
    <w:p w14:paraId="08E561D9" w14:textId="77777777" w:rsidR="00D40151" w:rsidRPr="009E0DE1" w:rsidRDefault="00D40151" w:rsidP="00D40151">
      <w:r w:rsidRPr="009E0DE1">
        <w:t>If an NF service consumer subscribes to the UE mobility event notification service provided by AMF for reporting of UE presence in Area Of Interest, the AMF tracks UE's location considering UE's CM state and using NG-RAN procedures (if RRC Inactive state applies to NG-RAN) in order to determine the UE presence in the Area Of Interest, as described in clause 4.15.4.2 of TS</w:t>
      </w:r>
      <w:r>
        <w:t> </w:t>
      </w:r>
      <w:r w:rsidRPr="009E0DE1">
        <w:t>23.502</w:t>
      </w:r>
      <w:r>
        <w:t> </w:t>
      </w:r>
      <w:r w:rsidRPr="009E0DE1">
        <w:t>[3]. Upon detecting the change of the UE presence in the Area Of Interest, the AMF notifies the UE presence in the Area Of Interest and the new UE location to the subscribed NF consumer.</w:t>
      </w:r>
    </w:p>
    <w:p w14:paraId="62E76F63" w14:textId="77777777" w:rsidR="00D40151" w:rsidRPr="009E0DE1" w:rsidRDefault="00D40151" w:rsidP="00D40151">
      <w:r w:rsidRPr="009E0DE1">
        <w:t>When the AMF is changed, the subscription of mobility event is transferred from the old AMF. The new AMF may decide not to notify the SMF with the current status related to the subscription of mobility event if the new AMF determines that, based on MM Context of the UE, the event is reported by the old AMF.</w:t>
      </w:r>
    </w:p>
    <w:p w14:paraId="63A91396" w14:textId="77777777" w:rsidR="00D40151" w:rsidRPr="009E0DE1" w:rsidRDefault="00D40151" w:rsidP="00D40151">
      <w:r w:rsidRPr="009E0DE1">
        <w:t>In the network deployment where a UE may leave or enter the Area Of Interest without any notification to the 5GC in CM-CONNECTED state (i.e. in the case that RRC Inactive state applies to the NG-RAN), the AMF may initiate the NG-RAN location reporting as described in clause 5.4.7 or N2 Notification as described in TS</w:t>
      </w:r>
      <w:r>
        <w:t> </w:t>
      </w:r>
      <w:r w:rsidRPr="009E0DE1">
        <w:t>23.502</w:t>
      </w:r>
      <w:r>
        <w:t> </w:t>
      </w:r>
      <w:r w:rsidRPr="009E0DE1">
        <w:t>[3] clause 4.8.3 to track the UE presence in the Area Of Interest.</w:t>
      </w:r>
    </w:p>
    <w:p w14:paraId="68614D89" w14:textId="77777777" w:rsidR="00D40151" w:rsidRPr="009E0DE1" w:rsidRDefault="00D40151" w:rsidP="00D40151">
      <w:bookmarkStart w:id="839" w:name="_Toc20149730"/>
      <w:bookmarkStart w:id="840" w:name="_Toc27846521"/>
      <w:r>
        <w:t>The AMF may provide UE mobility event reporting to PCF, using Policy Control Report Triggers defined in TS 23.503 [45].</w:t>
      </w:r>
    </w:p>
    <w:p w14:paraId="77E87E1F" w14:textId="77777777" w:rsidR="00D40151" w:rsidRPr="009E0DE1" w:rsidRDefault="00D40151" w:rsidP="00D40151">
      <w:pPr>
        <w:pStyle w:val="Heading2"/>
      </w:pPr>
      <w:bookmarkStart w:id="841" w:name="_Toc36187645"/>
      <w:bookmarkStart w:id="842" w:name="_Toc45183549"/>
      <w:bookmarkStart w:id="843" w:name="_Toc47342391"/>
      <w:bookmarkStart w:id="844" w:name="_Toc51769089"/>
      <w:bookmarkStart w:id="845" w:name="_Toc51829156"/>
      <w:r w:rsidRPr="009E0DE1">
        <w:t>5.4</w:t>
      </w:r>
      <w:r w:rsidRPr="009E0DE1">
        <w:tab/>
        <w:t>3GPP access specific aspects</w:t>
      </w:r>
      <w:bookmarkEnd w:id="839"/>
      <w:bookmarkEnd w:id="840"/>
      <w:bookmarkEnd w:id="841"/>
      <w:bookmarkEnd w:id="842"/>
      <w:bookmarkEnd w:id="843"/>
      <w:bookmarkEnd w:id="844"/>
      <w:bookmarkEnd w:id="845"/>
    </w:p>
    <w:p w14:paraId="2D3B670B" w14:textId="77777777" w:rsidR="00D40151" w:rsidRPr="009E0DE1" w:rsidRDefault="00D40151" w:rsidP="00D40151">
      <w:pPr>
        <w:pStyle w:val="Heading3"/>
        <w:rPr>
          <w:lang w:eastAsia="zh-CN"/>
        </w:rPr>
      </w:pPr>
      <w:bookmarkStart w:id="846" w:name="_Toc20149731"/>
      <w:bookmarkStart w:id="847" w:name="_Toc27846522"/>
      <w:bookmarkStart w:id="848" w:name="_Toc36187646"/>
      <w:bookmarkStart w:id="849" w:name="_Toc45183550"/>
      <w:bookmarkStart w:id="850" w:name="_Toc47342392"/>
      <w:bookmarkStart w:id="851" w:name="_Toc51769090"/>
      <w:bookmarkStart w:id="852" w:name="_Toc51829157"/>
      <w:r w:rsidRPr="009E0DE1">
        <w:rPr>
          <w:lang w:eastAsia="zh-CN"/>
        </w:rPr>
        <w:t>5.4.1</w:t>
      </w:r>
      <w:r w:rsidRPr="009E0DE1">
        <w:rPr>
          <w:lang w:eastAsia="zh-CN"/>
        </w:rPr>
        <w:tab/>
        <w:t>UE reachability in CM-IDLE</w:t>
      </w:r>
      <w:bookmarkEnd w:id="846"/>
      <w:bookmarkEnd w:id="847"/>
      <w:bookmarkEnd w:id="848"/>
      <w:bookmarkEnd w:id="849"/>
      <w:bookmarkEnd w:id="850"/>
      <w:bookmarkEnd w:id="851"/>
      <w:bookmarkEnd w:id="852"/>
    </w:p>
    <w:p w14:paraId="5AECED88" w14:textId="77777777" w:rsidR="00D40151" w:rsidRPr="009E0DE1" w:rsidRDefault="00D40151" w:rsidP="00D40151">
      <w:pPr>
        <w:pStyle w:val="Heading4"/>
        <w:rPr>
          <w:lang w:eastAsia="zh-CN"/>
        </w:rPr>
      </w:pPr>
      <w:bookmarkStart w:id="853" w:name="_Toc20149732"/>
      <w:bookmarkStart w:id="854" w:name="_Toc27846523"/>
      <w:bookmarkStart w:id="855" w:name="_Toc36187647"/>
      <w:bookmarkStart w:id="856" w:name="_Toc45183551"/>
      <w:bookmarkStart w:id="857" w:name="_Toc47342393"/>
      <w:bookmarkStart w:id="858" w:name="_Toc51769091"/>
      <w:bookmarkStart w:id="859" w:name="_Toc51829158"/>
      <w:r w:rsidRPr="009E0DE1">
        <w:rPr>
          <w:lang w:eastAsia="zh-CN"/>
        </w:rPr>
        <w:t>5.4.1.1</w:t>
      </w:r>
      <w:r w:rsidRPr="009E0DE1">
        <w:rPr>
          <w:lang w:eastAsia="zh-CN"/>
        </w:rPr>
        <w:tab/>
        <w:t>General</w:t>
      </w:r>
      <w:bookmarkEnd w:id="853"/>
      <w:bookmarkEnd w:id="854"/>
      <w:bookmarkEnd w:id="855"/>
      <w:bookmarkEnd w:id="856"/>
      <w:bookmarkEnd w:id="857"/>
      <w:bookmarkEnd w:id="858"/>
      <w:bookmarkEnd w:id="859"/>
    </w:p>
    <w:p w14:paraId="4E6160C2" w14:textId="77777777" w:rsidR="00D40151" w:rsidRPr="009E0DE1" w:rsidRDefault="00D40151" w:rsidP="00D40151">
      <w:r w:rsidRPr="009E0DE1">
        <w:t>Reachability management is responsible for detecting whether the UE is reachable and providing UE location (i.e. access node) for the network to reach the UE. This is done by paging UE and UE location tracking. The UE location tracking includes both UE registration area tracking (i.e. UE registration area update) and UE reachability tracking ((i.e. UE periodic registration area update)). Such functionalities can be either located at 5GC (in the case of CM-IDLE state) or NG-RAN (in the case of CM-CONNECTED state).</w:t>
      </w:r>
    </w:p>
    <w:p w14:paraId="08C9D0F7" w14:textId="77777777" w:rsidR="00D40151" w:rsidRPr="009E0DE1" w:rsidRDefault="00D40151" w:rsidP="00D40151">
      <w:r w:rsidRPr="009E0DE1">
        <w:t>The UE and the AMF negotiate UE reachability characteristics for CM-IDLE state during Registration procedures.</w:t>
      </w:r>
    </w:p>
    <w:p w14:paraId="41624914" w14:textId="77777777" w:rsidR="00D40151" w:rsidRPr="009E0DE1" w:rsidRDefault="00D40151" w:rsidP="00D40151">
      <w:pPr>
        <w:rPr>
          <w:lang w:eastAsia="zh-CN"/>
        </w:rPr>
      </w:pPr>
      <w:r w:rsidRPr="009E0DE1">
        <w:rPr>
          <w:lang w:eastAsia="zh-CN"/>
        </w:rPr>
        <w:t>Two UE reachability categories are negotiated between UE and AMF for CM-IDLE state:</w:t>
      </w:r>
    </w:p>
    <w:p w14:paraId="729A6AB1" w14:textId="77777777" w:rsidR="00D40151" w:rsidRPr="009E0DE1" w:rsidRDefault="00D40151" w:rsidP="00D40151">
      <w:pPr>
        <w:pStyle w:val="B1"/>
        <w:rPr>
          <w:lang w:eastAsia="zh-CN"/>
        </w:rPr>
      </w:pPr>
      <w:r w:rsidRPr="009E0DE1">
        <w:rPr>
          <w:lang w:eastAsia="zh-CN"/>
        </w:rPr>
        <w:t>1.</w:t>
      </w:r>
      <w:r w:rsidRPr="009E0DE1">
        <w:rPr>
          <w:lang w:eastAsia="zh-CN"/>
        </w:rPr>
        <w:tab/>
        <w:t>UE reachability allowing Mobile Terminated data while the UE is CM-IDLE state.</w:t>
      </w:r>
    </w:p>
    <w:p w14:paraId="28FBEDC1" w14:textId="77777777" w:rsidR="00D40151" w:rsidRPr="009E0DE1" w:rsidRDefault="00D40151" w:rsidP="00D40151">
      <w:pPr>
        <w:pStyle w:val="B2"/>
        <w:rPr>
          <w:lang w:eastAsia="zh-CN"/>
        </w:rPr>
      </w:pPr>
      <w:r w:rsidRPr="009E0DE1">
        <w:rPr>
          <w:lang w:eastAsia="zh-CN"/>
        </w:rPr>
        <w:t>-</w:t>
      </w:r>
      <w:r w:rsidRPr="009E0DE1">
        <w:rPr>
          <w:lang w:eastAsia="zh-CN"/>
        </w:rPr>
        <w:tab/>
        <w:t>The UE location is known by the network on a Tracking Area List granularity</w:t>
      </w:r>
    </w:p>
    <w:p w14:paraId="63DCDCDA" w14:textId="77777777" w:rsidR="00D40151" w:rsidRPr="009E0DE1" w:rsidRDefault="00D40151" w:rsidP="00D40151">
      <w:pPr>
        <w:pStyle w:val="B2"/>
        <w:rPr>
          <w:lang w:eastAsia="zh-CN"/>
        </w:rPr>
      </w:pPr>
      <w:r w:rsidRPr="009E0DE1">
        <w:rPr>
          <w:lang w:eastAsia="zh-CN"/>
        </w:rPr>
        <w:t>-</w:t>
      </w:r>
      <w:r w:rsidRPr="009E0DE1">
        <w:rPr>
          <w:lang w:eastAsia="zh-CN"/>
        </w:rPr>
        <w:tab/>
        <w:t>Paging procedures apply to this category.</w:t>
      </w:r>
    </w:p>
    <w:p w14:paraId="2B118BEF" w14:textId="77777777" w:rsidR="00D40151" w:rsidRPr="009E0DE1" w:rsidRDefault="00D40151" w:rsidP="00D40151">
      <w:pPr>
        <w:pStyle w:val="B2"/>
        <w:rPr>
          <w:lang w:eastAsia="zh-CN"/>
        </w:rPr>
      </w:pPr>
      <w:r w:rsidRPr="009E0DE1">
        <w:rPr>
          <w:lang w:eastAsia="zh-CN"/>
        </w:rPr>
        <w:t>-</w:t>
      </w:r>
      <w:r w:rsidRPr="009E0DE1">
        <w:rPr>
          <w:lang w:eastAsia="zh-CN"/>
        </w:rPr>
        <w:tab/>
        <w:t>Mobile originating and mobile terminated data apply in this category for both CM-CONNECTED and CM-IDLE state.</w:t>
      </w:r>
    </w:p>
    <w:p w14:paraId="5B322983" w14:textId="77777777" w:rsidR="00D40151" w:rsidRPr="009E0DE1" w:rsidRDefault="00D40151" w:rsidP="00D40151">
      <w:pPr>
        <w:pStyle w:val="B1"/>
        <w:rPr>
          <w:lang w:eastAsia="zh-CN"/>
        </w:rPr>
      </w:pPr>
      <w:r w:rsidRPr="009E0DE1">
        <w:rPr>
          <w:lang w:eastAsia="zh-CN"/>
        </w:rPr>
        <w:t>2.</w:t>
      </w:r>
      <w:r w:rsidRPr="009E0DE1">
        <w:rPr>
          <w:lang w:eastAsia="zh-CN"/>
        </w:rPr>
        <w:tab/>
        <w:t>Mobile Initiated Connection Only (MICO) mode:</w:t>
      </w:r>
    </w:p>
    <w:p w14:paraId="2E6F70B1" w14:textId="77777777" w:rsidR="00D40151" w:rsidRPr="009E0DE1" w:rsidRDefault="00D40151" w:rsidP="00D40151">
      <w:pPr>
        <w:pStyle w:val="B2"/>
        <w:rPr>
          <w:lang w:eastAsia="zh-CN"/>
        </w:rPr>
      </w:pPr>
      <w:r w:rsidRPr="009E0DE1">
        <w:rPr>
          <w:lang w:eastAsia="zh-CN"/>
        </w:rPr>
        <w:t>-</w:t>
      </w:r>
      <w:r w:rsidRPr="009E0DE1">
        <w:rPr>
          <w:lang w:eastAsia="zh-CN"/>
        </w:rPr>
        <w:tab/>
        <w:t>Mobile originated data applies in this category for both CM-CONNECTED and CM-IDLE state.</w:t>
      </w:r>
    </w:p>
    <w:p w14:paraId="0442F193" w14:textId="77777777" w:rsidR="00D40151" w:rsidRPr="009E0DE1" w:rsidRDefault="00D40151" w:rsidP="00D40151">
      <w:pPr>
        <w:pStyle w:val="B2"/>
        <w:rPr>
          <w:lang w:eastAsia="zh-CN"/>
        </w:rPr>
      </w:pPr>
      <w:r w:rsidRPr="009E0DE1">
        <w:rPr>
          <w:lang w:eastAsia="zh-CN"/>
        </w:rPr>
        <w:t>-</w:t>
      </w:r>
      <w:r w:rsidRPr="009E0DE1">
        <w:rPr>
          <w:lang w:eastAsia="zh-CN"/>
        </w:rPr>
        <w:tab/>
        <w:t>Mobile terminated data is only supported when the UE is in CM-CONNECTED state.</w:t>
      </w:r>
    </w:p>
    <w:p w14:paraId="173A3B85" w14:textId="77777777" w:rsidR="00D40151" w:rsidRPr="009E0DE1" w:rsidRDefault="00D40151" w:rsidP="00D40151">
      <w:pPr>
        <w:rPr>
          <w:lang w:eastAsia="zh-CN"/>
        </w:rPr>
      </w:pPr>
      <w:r w:rsidRPr="009E0DE1">
        <w:rPr>
          <w:lang w:eastAsia="zh-CN"/>
        </w:rPr>
        <w:t>W</w:t>
      </w:r>
      <w:r w:rsidRPr="009E0DE1">
        <w:t xml:space="preserve">henever </w:t>
      </w:r>
      <w:r w:rsidRPr="009E0DE1">
        <w:rPr>
          <w:lang w:eastAsia="zh-CN"/>
        </w:rPr>
        <w:t>a UE</w:t>
      </w:r>
      <w:r w:rsidRPr="009E0DE1">
        <w:t xml:space="preserve"> in RM-REGISTERED state enters CM-IDLE </w:t>
      </w:r>
      <w:r w:rsidRPr="009E0DE1">
        <w:rPr>
          <w:lang w:eastAsia="zh-CN"/>
        </w:rPr>
        <w:t>state, it starts a</w:t>
      </w:r>
      <w:r w:rsidRPr="009E0DE1">
        <w:t xml:space="preserve"> periodic </w:t>
      </w:r>
      <w:r w:rsidRPr="009E0DE1">
        <w:rPr>
          <w:lang w:eastAsia="zh-CN"/>
        </w:rPr>
        <w:t>registration</w:t>
      </w:r>
      <w:r w:rsidRPr="009E0DE1">
        <w:t xml:space="preserve"> timer </w:t>
      </w:r>
      <w:r w:rsidRPr="009E0DE1">
        <w:rPr>
          <w:lang w:eastAsia="zh-CN"/>
        </w:rPr>
        <w:t>according to the periodic registration timer value received from the AMF during a Registration procedure.</w:t>
      </w:r>
    </w:p>
    <w:p w14:paraId="300A09C0" w14:textId="77777777" w:rsidR="00D40151" w:rsidRPr="009E0DE1" w:rsidRDefault="00D40151" w:rsidP="00D40151">
      <w:pPr>
        <w:rPr>
          <w:rFonts w:eastAsia="SimSun"/>
          <w:lang w:eastAsia="zh-CN"/>
        </w:rPr>
      </w:pPr>
      <w:r w:rsidRPr="009E0DE1">
        <w:rPr>
          <w:lang w:eastAsia="zh-CN"/>
        </w:rPr>
        <w:t xml:space="preserve">The AMF allocates a periodic registration timer value to the UE based on local policies, subscription information and information provided by the UE. After </w:t>
      </w:r>
      <w:r w:rsidRPr="009E0DE1">
        <w:rPr>
          <w:rFonts w:eastAsia="Arial Unicode MS"/>
        </w:rPr>
        <w:t xml:space="preserve">the expiry of </w:t>
      </w:r>
      <w:r w:rsidRPr="009E0DE1">
        <w:rPr>
          <w:rFonts w:eastAsia="Arial Unicode MS"/>
          <w:lang w:eastAsia="zh-CN"/>
        </w:rPr>
        <w:t>the</w:t>
      </w:r>
      <w:r w:rsidRPr="009E0DE1">
        <w:rPr>
          <w:rFonts w:eastAsia="Arial Unicode MS"/>
        </w:rPr>
        <w:t xml:space="preserve"> periodic </w:t>
      </w:r>
      <w:r w:rsidRPr="009E0DE1">
        <w:rPr>
          <w:rFonts w:eastAsia="Arial Unicode MS"/>
          <w:lang w:eastAsia="zh-CN"/>
        </w:rPr>
        <w:t>registration</w:t>
      </w:r>
      <w:r w:rsidRPr="009E0DE1">
        <w:rPr>
          <w:rFonts w:eastAsia="Arial Unicode MS"/>
        </w:rPr>
        <w:t xml:space="preserve"> timer</w:t>
      </w:r>
      <w:r w:rsidRPr="009E0DE1">
        <w:rPr>
          <w:rFonts w:eastAsia="Arial Unicode MS"/>
          <w:lang w:eastAsia="zh-CN"/>
        </w:rPr>
        <w:t xml:space="preserve">, the UE shall perform a </w:t>
      </w:r>
      <w:r w:rsidRPr="009E0DE1">
        <w:rPr>
          <w:rFonts w:eastAsia="Arial Unicode MS"/>
        </w:rPr>
        <w:t xml:space="preserve">periodic </w:t>
      </w:r>
      <w:r w:rsidRPr="009E0DE1">
        <w:rPr>
          <w:rFonts w:eastAsia="Arial Unicode MS"/>
          <w:lang w:eastAsia="zh-CN"/>
        </w:rPr>
        <w:lastRenderedPageBreak/>
        <w:t>registration</w:t>
      </w:r>
      <w:r w:rsidRPr="009E0DE1">
        <w:rPr>
          <w:rFonts w:eastAsia="Arial Unicode MS"/>
        </w:rPr>
        <w:t>.</w:t>
      </w:r>
      <w:r w:rsidRPr="009E0DE1">
        <w:rPr>
          <w:rFonts w:eastAsia="Arial Unicode MS"/>
          <w:lang w:eastAsia="zh-CN"/>
        </w:rPr>
        <w:t xml:space="preserve"> </w:t>
      </w:r>
      <w:r w:rsidRPr="009E0DE1">
        <w:t xml:space="preserve">If the UE </w:t>
      </w:r>
      <w:r w:rsidRPr="009E0DE1">
        <w:rPr>
          <w:lang w:eastAsia="zh-CN"/>
        </w:rPr>
        <w:t>moves</w:t>
      </w:r>
      <w:r w:rsidRPr="009E0DE1">
        <w:t xml:space="preserve"> out of </w:t>
      </w:r>
      <w:r w:rsidRPr="009E0DE1">
        <w:rPr>
          <w:lang w:eastAsia="zh-CN"/>
        </w:rPr>
        <w:t xml:space="preserve">network </w:t>
      </w:r>
      <w:r w:rsidRPr="009E0DE1">
        <w:t xml:space="preserve">coverage when its periodic </w:t>
      </w:r>
      <w:r w:rsidRPr="009E0DE1">
        <w:rPr>
          <w:lang w:eastAsia="zh-CN"/>
        </w:rPr>
        <w:t>registration</w:t>
      </w:r>
      <w:r w:rsidRPr="009E0DE1">
        <w:t xml:space="preserve"> timer expires, the UE shall perform a </w:t>
      </w:r>
      <w:r w:rsidRPr="009E0DE1">
        <w:rPr>
          <w:lang w:eastAsia="zh-CN"/>
        </w:rPr>
        <w:t xml:space="preserve">Registration </w:t>
      </w:r>
      <w:r w:rsidRPr="00D671A3">
        <w:rPr>
          <w:lang w:eastAsia="zh-CN"/>
        </w:rPr>
        <w:t>procedure</w:t>
      </w:r>
      <w:r w:rsidRPr="009E0DE1">
        <w:t xml:space="preserve"> when it next returns to </w:t>
      </w:r>
      <w:r w:rsidRPr="009E0DE1">
        <w:rPr>
          <w:lang w:eastAsia="zh-CN"/>
        </w:rPr>
        <w:t>the</w:t>
      </w:r>
      <w:r w:rsidRPr="009E0DE1">
        <w:t xml:space="preserve"> coverage.</w:t>
      </w:r>
    </w:p>
    <w:p w14:paraId="0C24D994" w14:textId="77777777" w:rsidR="00D40151" w:rsidRPr="009E0DE1" w:rsidRDefault="00D40151" w:rsidP="00D40151">
      <w:r w:rsidRPr="009E0DE1">
        <w:rPr>
          <w:lang w:eastAsia="zh-CN"/>
        </w:rPr>
        <w:t>T</w:t>
      </w:r>
      <w:r w:rsidRPr="009E0DE1">
        <w:t xml:space="preserve">he </w:t>
      </w:r>
      <w:r w:rsidRPr="009E0DE1">
        <w:rPr>
          <w:lang w:eastAsia="zh-CN"/>
        </w:rPr>
        <w:t>AMF</w:t>
      </w:r>
      <w:r w:rsidRPr="009E0DE1">
        <w:t xml:space="preserve"> runs a Mobile Reachable timer</w:t>
      </w:r>
      <w:r w:rsidRPr="009E0DE1">
        <w:rPr>
          <w:lang w:eastAsia="zh-CN"/>
        </w:rPr>
        <w:t xml:space="preserve"> for the UE</w:t>
      </w:r>
      <w:r w:rsidRPr="009E0DE1">
        <w:t xml:space="preserve">. </w:t>
      </w:r>
      <w:r w:rsidRPr="009E0DE1">
        <w:rPr>
          <w:lang w:eastAsia="zh-CN"/>
        </w:rPr>
        <w:t>T</w:t>
      </w:r>
      <w:r w:rsidRPr="009E0DE1">
        <w:t>he timer is started</w:t>
      </w:r>
      <w:r w:rsidRPr="009E0DE1">
        <w:rPr>
          <w:lang w:eastAsia="zh-CN"/>
        </w:rPr>
        <w:t xml:space="preserve"> </w:t>
      </w:r>
      <w:r w:rsidRPr="009E0DE1">
        <w:t xml:space="preserve">with a value </w:t>
      </w:r>
      <w:r w:rsidRPr="009E0DE1">
        <w:rPr>
          <w:lang w:eastAsia="zh-CN"/>
        </w:rPr>
        <w:t>longer than</w:t>
      </w:r>
      <w:r w:rsidRPr="009E0DE1">
        <w:t xml:space="preserve"> the UE's periodic </w:t>
      </w:r>
      <w:r w:rsidRPr="009E0DE1">
        <w:rPr>
          <w:lang w:eastAsia="zh-CN"/>
        </w:rPr>
        <w:t>registration</w:t>
      </w:r>
      <w:r w:rsidRPr="009E0DE1">
        <w:t xml:space="preserve"> timer</w:t>
      </w:r>
      <w:r w:rsidRPr="009E0DE1">
        <w:rPr>
          <w:lang w:eastAsia="zh-CN"/>
        </w:rPr>
        <w:t xml:space="preserve"> w</w:t>
      </w:r>
      <w:r w:rsidRPr="009E0DE1">
        <w:t>henever the</w:t>
      </w:r>
      <w:r w:rsidRPr="009E0DE1">
        <w:rPr>
          <w:lang w:eastAsia="zh-CN"/>
        </w:rPr>
        <w:t xml:space="preserve"> CM state for the UE in RM-REGISTERED state changes to</w:t>
      </w:r>
      <w:r w:rsidRPr="009E0DE1">
        <w:t xml:space="preserve"> CM-IDLE. If the AMF receives an elapsed time from RAN when RAN initiate</w:t>
      </w:r>
      <w:r w:rsidRPr="009E0DE1">
        <w:rPr>
          <w:rFonts w:eastAsia="Arial Unicode MS"/>
        </w:rPr>
        <w:t xml:space="preserve"> UE context</w:t>
      </w:r>
      <w:r w:rsidRPr="009E0DE1">
        <w:t xml:space="preserve"> release indicating UE unreachable, the AMF should deduce a Mobile Reachable timer value based on the elapsed time received from RAN and the normal Mobile Reachable timer value. The AMF stops the Mobile Reachable timer, if the UE CM state in the AMF moves to CM-CONNECTED state. If the Mobile Reachable timer expires, the </w:t>
      </w:r>
      <w:r w:rsidRPr="009E0DE1">
        <w:rPr>
          <w:lang w:eastAsia="zh-CN"/>
        </w:rPr>
        <w:t>AMF</w:t>
      </w:r>
      <w:r w:rsidRPr="009E0DE1">
        <w:t xml:space="preserve"> determines that the UE is not reachable.</w:t>
      </w:r>
    </w:p>
    <w:p w14:paraId="7CBBB989" w14:textId="77777777" w:rsidR="00D40151" w:rsidRPr="009E0DE1" w:rsidRDefault="00D40151" w:rsidP="00D40151">
      <w:pPr>
        <w:rPr>
          <w:lang w:eastAsia="zh-CN"/>
        </w:rPr>
      </w:pPr>
      <w:r w:rsidRPr="009E0DE1">
        <w:t xml:space="preserve">However, the </w:t>
      </w:r>
      <w:r w:rsidRPr="009E0DE1">
        <w:rPr>
          <w:lang w:eastAsia="zh-CN"/>
        </w:rPr>
        <w:t>AMF</w:t>
      </w:r>
      <w:r w:rsidRPr="009E0DE1">
        <w:t xml:space="preserve"> does not know for how long the UE remains not reachable, </w:t>
      </w:r>
      <w:r w:rsidRPr="009E0DE1">
        <w:rPr>
          <w:lang w:eastAsia="zh-CN"/>
        </w:rPr>
        <w:t>thus</w:t>
      </w:r>
      <w:r w:rsidRPr="009E0DE1">
        <w:t xml:space="preserve"> the </w:t>
      </w:r>
      <w:r w:rsidRPr="009E0DE1">
        <w:rPr>
          <w:lang w:eastAsia="zh-CN"/>
        </w:rPr>
        <w:t>AMF</w:t>
      </w:r>
      <w:r w:rsidRPr="009E0DE1">
        <w:t xml:space="preserve"> shall not immediately </w:t>
      </w:r>
      <w:r w:rsidRPr="009E0DE1">
        <w:rPr>
          <w:lang w:eastAsia="zh-CN"/>
        </w:rPr>
        <w:t>de-register the UE</w:t>
      </w:r>
      <w:r w:rsidRPr="009E0DE1">
        <w:t>. Instead</w:t>
      </w:r>
      <w:r w:rsidRPr="009E0DE1">
        <w:rPr>
          <w:lang w:eastAsia="zh-CN"/>
        </w:rPr>
        <w:t>,</w:t>
      </w:r>
      <w:r w:rsidRPr="009E0DE1">
        <w:t xml:space="preserve"> after the expiry of the Mobile Reachable timer, the </w:t>
      </w:r>
      <w:r w:rsidRPr="009E0DE1">
        <w:rPr>
          <w:lang w:eastAsia="zh-CN"/>
        </w:rPr>
        <w:t>AMF</w:t>
      </w:r>
      <w:r w:rsidRPr="009E0DE1">
        <w:t xml:space="preserve"> should clear the PPF and shall start an Implicit </w:t>
      </w:r>
      <w:r w:rsidRPr="009E0DE1">
        <w:rPr>
          <w:lang w:eastAsia="zh-CN"/>
        </w:rPr>
        <w:t>De-registration</w:t>
      </w:r>
      <w:r w:rsidRPr="009E0DE1">
        <w:t xml:space="preserve"> timer, with a relatively large value. The AMF shall stop the Implicit De-registration timer and set the PPF if the AMF moves the UE CM state in the AMF to CM-CONNECTED state.</w:t>
      </w:r>
    </w:p>
    <w:p w14:paraId="48C9B481" w14:textId="77777777" w:rsidR="00D40151" w:rsidRPr="009E0DE1" w:rsidRDefault="00D40151" w:rsidP="00D40151">
      <w:pPr>
        <w:pStyle w:val="NO"/>
        <w:rPr>
          <w:lang w:eastAsia="zh-CN"/>
        </w:rPr>
      </w:pPr>
      <w:r w:rsidRPr="009E0DE1">
        <w:rPr>
          <w:lang w:eastAsia="zh-CN"/>
        </w:rPr>
        <w:t>NOTE:</w:t>
      </w:r>
      <w:r w:rsidRPr="009E0DE1">
        <w:rPr>
          <w:lang w:eastAsia="zh-CN"/>
        </w:rPr>
        <w:tab/>
        <w:t>If the UE CM state in the AMF is CM-IDLE, then AMF considers the UE always unreachable if the UE is in MICO mode (refer to clause 5.4.1.3).</w:t>
      </w:r>
    </w:p>
    <w:p w14:paraId="7D1E9CE4" w14:textId="77777777" w:rsidR="00D40151" w:rsidRPr="009E0DE1" w:rsidRDefault="00D40151" w:rsidP="00D40151">
      <w:pPr>
        <w:rPr>
          <w:lang w:eastAsia="zh-CN"/>
        </w:rPr>
      </w:pPr>
      <w:r w:rsidRPr="009E0DE1">
        <w:rPr>
          <w:lang w:eastAsia="zh-CN"/>
        </w:rPr>
        <w:t>If the PPF is not set, the AMF does not page the UE and shall reject any request for delivering DL signalling or data to this UE.</w:t>
      </w:r>
    </w:p>
    <w:p w14:paraId="1A75C37A" w14:textId="77777777" w:rsidR="00D40151" w:rsidRPr="009E0DE1" w:rsidRDefault="00D40151" w:rsidP="00D40151">
      <w:pPr>
        <w:rPr>
          <w:lang w:eastAsia="zh-CN"/>
        </w:rPr>
      </w:pPr>
      <w:r w:rsidRPr="009E0DE1">
        <w:rPr>
          <w:lang w:eastAsia="zh-CN"/>
        </w:rPr>
        <w:t>If the Implicit De-registration</w:t>
      </w:r>
      <w:r w:rsidRPr="009E0DE1" w:rsidDel="00B116B8">
        <w:rPr>
          <w:lang w:eastAsia="zh-CN"/>
        </w:rPr>
        <w:t xml:space="preserve"> </w:t>
      </w:r>
      <w:r w:rsidRPr="009E0DE1">
        <w:rPr>
          <w:lang w:eastAsia="zh-CN"/>
        </w:rPr>
        <w:t>timer expires before the UE contacts the network, the AMF implicitly de-register the UE.</w:t>
      </w:r>
    </w:p>
    <w:p w14:paraId="32D8E17C" w14:textId="77777777" w:rsidR="00D40151" w:rsidRPr="009E0DE1" w:rsidRDefault="00D40151" w:rsidP="00D40151">
      <w:pPr>
        <w:rPr>
          <w:lang w:eastAsia="zh-CN"/>
        </w:rPr>
      </w:pPr>
      <w:r w:rsidRPr="009E0DE1">
        <w:t>As part of deregistration for a particular access (3GPP or non-3GPP), the AMF shall request the UE's related SMF to release the PDU Sessions established on that access.</w:t>
      </w:r>
    </w:p>
    <w:p w14:paraId="454F146F" w14:textId="77777777" w:rsidR="00D40151" w:rsidRPr="009E0DE1" w:rsidRDefault="00D40151" w:rsidP="00D40151">
      <w:pPr>
        <w:pStyle w:val="Heading4"/>
        <w:rPr>
          <w:lang w:eastAsia="zh-CN"/>
        </w:rPr>
      </w:pPr>
      <w:bookmarkStart w:id="860" w:name="_Toc20149733"/>
      <w:bookmarkStart w:id="861" w:name="_Toc27846524"/>
      <w:bookmarkStart w:id="862" w:name="_Toc36187648"/>
      <w:bookmarkStart w:id="863" w:name="_Toc45183552"/>
      <w:bookmarkStart w:id="864" w:name="_Toc47342394"/>
      <w:bookmarkStart w:id="865" w:name="_Toc51769092"/>
      <w:bookmarkStart w:id="866" w:name="_Toc51829159"/>
      <w:r w:rsidRPr="009E0DE1">
        <w:rPr>
          <w:lang w:eastAsia="zh-CN"/>
        </w:rPr>
        <w:t>5.4.1.2</w:t>
      </w:r>
      <w:r w:rsidRPr="009E0DE1">
        <w:rPr>
          <w:lang w:eastAsia="zh-CN"/>
        </w:rPr>
        <w:tab/>
        <w:t>UE reachability allowing mobile terminated data while the UE is CM-IDLE</w:t>
      </w:r>
      <w:bookmarkEnd w:id="860"/>
      <w:bookmarkEnd w:id="861"/>
      <w:bookmarkEnd w:id="862"/>
      <w:bookmarkEnd w:id="863"/>
      <w:bookmarkEnd w:id="864"/>
      <w:bookmarkEnd w:id="865"/>
      <w:bookmarkEnd w:id="866"/>
    </w:p>
    <w:p w14:paraId="05CFBD9F" w14:textId="77777777" w:rsidR="00D40151" w:rsidRPr="009E0DE1" w:rsidRDefault="00D40151" w:rsidP="00D40151">
      <w:pPr>
        <w:rPr>
          <w:lang w:eastAsia="zh-CN"/>
        </w:rPr>
      </w:pPr>
      <w:r w:rsidRPr="009E0DE1">
        <w:rPr>
          <w:lang w:eastAsia="ko-KR"/>
        </w:rPr>
        <w:t>The AMF considers a UE in RM-REGISTERED state to be reachable by CN paging if the UE CM state in the AMF is CM-IDLE state unless the UE applies MICO mode.</w:t>
      </w:r>
    </w:p>
    <w:p w14:paraId="0DAA2155" w14:textId="77777777" w:rsidR="00D40151" w:rsidRPr="009E0DE1" w:rsidRDefault="00D40151" w:rsidP="00D40151">
      <w:pPr>
        <w:pStyle w:val="Heading4"/>
        <w:rPr>
          <w:lang w:eastAsia="zh-CN"/>
        </w:rPr>
      </w:pPr>
      <w:bookmarkStart w:id="867" w:name="_Toc20149734"/>
      <w:bookmarkStart w:id="868" w:name="_Toc27846525"/>
      <w:bookmarkStart w:id="869" w:name="_Toc36187649"/>
      <w:bookmarkStart w:id="870" w:name="_Toc45183553"/>
      <w:bookmarkStart w:id="871" w:name="_Toc47342395"/>
      <w:bookmarkStart w:id="872" w:name="_Toc51769093"/>
      <w:bookmarkStart w:id="873" w:name="_Toc51829160"/>
      <w:r w:rsidRPr="009E0DE1">
        <w:rPr>
          <w:lang w:eastAsia="zh-CN"/>
        </w:rPr>
        <w:t>5.4.1.3</w:t>
      </w:r>
      <w:r w:rsidRPr="009E0DE1">
        <w:rPr>
          <w:lang w:eastAsia="zh-CN"/>
        </w:rPr>
        <w:tab/>
        <w:t>Mobile Initiated Connection Only (MICO) mode</w:t>
      </w:r>
      <w:bookmarkEnd w:id="867"/>
      <w:bookmarkEnd w:id="868"/>
      <w:bookmarkEnd w:id="869"/>
      <w:bookmarkEnd w:id="870"/>
      <w:bookmarkEnd w:id="871"/>
      <w:bookmarkEnd w:id="872"/>
      <w:bookmarkEnd w:id="873"/>
    </w:p>
    <w:p w14:paraId="52CD5F91" w14:textId="77777777" w:rsidR="00D40151" w:rsidRPr="009E0DE1" w:rsidRDefault="00D40151" w:rsidP="00D40151">
      <w:pPr>
        <w:rPr>
          <w:lang w:eastAsia="zh-CN"/>
        </w:rPr>
      </w:pPr>
      <w:r w:rsidRPr="009E0DE1">
        <w:rPr>
          <w:lang w:eastAsia="zh-CN"/>
        </w:rPr>
        <w:t xml:space="preserve">A UE may indicate preference for MICO mode during Initial Registration or </w:t>
      </w:r>
      <w:r w:rsidRPr="00D671A3">
        <w:rPr>
          <w:lang w:eastAsia="zh-CN"/>
        </w:rPr>
        <w:t xml:space="preserve">Mobility </w:t>
      </w:r>
      <w:r w:rsidRPr="009E0DE1">
        <w:rPr>
          <w:lang w:eastAsia="zh-CN"/>
        </w:rPr>
        <w:t xml:space="preserve">Registration Update procedure. The AMF, based on local configuration, </w:t>
      </w:r>
      <w:r w:rsidRPr="009E0DE1">
        <w:rPr>
          <w:bCs/>
        </w:rPr>
        <w:t>Expected UE Behaviour</w:t>
      </w:r>
      <w:r>
        <w:rPr>
          <w:bCs/>
        </w:rPr>
        <w:t xml:space="preserve"> and/or Network Configuration parameters</w:t>
      </w:r>
      <w:r w:rsidRPr="009E0DE1">
        <w:rPr>
          <w:bCs/>
          <w:lang w:eastAsia="zh-CN"/>
        </w:rPr>
        <w:t xml:space="preserve"> if available</w:t>
      </w:r>
      <w:r>
        <w:rPr>
          <w:bCs/>
          <w:lang w:eastAsia="zh-CN"/>
        </w:rPr>
        <w:t xml:space="preserve"> from the UDM</w:t>
      </w:r>
      <w:r w:rsidRPr="009E0DE1">
        <w:rPr>
          <w:bCs/>
          <w:lang w:eastAsia="zh-CN"/>
        </w:rPr>
        <w:t>,</w:t>
      </w:r>
      <w:r w:rsidRPr="009E0DE1">
        <w:rPr>
          <w:lang w:eastAsia="zh-CN"/>
        </w:rPr>
        <w:t xml:space="preserve"> UE indicated preferences, UE subscription information and network policies, or any combination of them, determines whether MICO mode is allowed for the UE and indicates it to the UE during Registration procedure.</w:t>
      </w:r>
      <w:r>
        <w:rPr>
          <w:lang w:eastAsia="zh-CN"/>
        </w:rPr>
        <w:t xml:space="preserve"> If NWDAF is deployed, the AMF may also use analytics on UE mobility and/or UE communication generated by NWDAF (see TS 23.288 [86]) to decide MICO mode parameters.</w:t>
      </w:r>
      <w:r w:rsidRPr="009E0DE1">
        <w:rPr>
          <w:lang w:eastAsia="zh-CN"/>
        </w:rPr>
        <w:t xml:space="preserve"> If the UE does not indicate preference for MICO mode during Registration procedure, the AMF shall not activate MICO mode for this UE.</w:t>
      </w:r>
    </w:p>
    <w:p w14:paraId="2BD82587" w14:textId="77777777" w:rsidR="00D40151" w:rsidRPr="009E0DE1" w:rsidRDefault="00D40151" w:rsidP="00D40151">
      <w:pPr>
        <w:rPr>
          <w:lang w:eastAsia="zh-CN"/>
        </w:rPr>
      </w:pPr>
      <w:r w:rsidRPr="009E0DE1">
        <w:rPr>
          <w:lang w:eastAsia="zh-CN"/>
        </w:rPr>
        <w:t xml:space="preserve">The UE and the </w:t>
      </w:r>
      <w:r w:rsidRPr="009E0DE1">
        <w:rPr>
          <w:lang w:eastAsia="ko-KR"/>
        </w:rPr>
        <w:t xml:space="preserve">AMF </w:t>
      </w:r>
      <w:r w:rsidRPr="009E0DE1">
        <w:rPr>
          <w:lang w:eastAsia="zh-CN"/>
        </w:rPr>
        <w:t>re- negotiate the MICO mode at every subsequent Registration procedure. When the UE is in CM-CONNECTED, the AMF may deactivate MICO mode by triggering</w:t>
      </w:r>
      <w:r w:rsidRPr="00D671A3">
        <w:rPr>
          <w:lang w:eastAsia="zh-CN"/>
        </w:rPr>
        <w:t xml:space="preserve"> Mobility</w:t>
      </w:r>
      <w:r w:rsidRPr="009E0DE1">
        <w:rPr>
          <w:lang w:eastAsia="zh-CN"/>
        </w:rPr>
        <w:t xml:space="preserve"> Registration Update procedure through UE Configuration Update procedure</w:t>
      </w:r>
      <w:r w:rsidRPr="009E0DE1">
        <w:rPr>
          <w:lang w:eastAsia="ko-KR"/>
        </w:rPr>
        <w:t xml:space="preserve"> </w:t>
      </w:r>
      <w:r w:rsidRPr="009E0DE1">
        <w:rPr>
          <w:lang w:eastAsia="zh-CN"/>
        </w:rPr>
        <w:t>as described in clause 4.2.4 in TS</w:t>
      </w:r>
      <w:r>
        <w:rPr>
          <w:lang w:eastAsia="zh-CN"/>
        </w:rPr>
        <w:t> </w:t>
      </w:r>
      <w:r w:rsidRPr="009E0DE1">
        <w:rPr>
          <w:lang w:eastAsia="zh-CN"/>
        </w:rPr>
        <w:t>23.502</w:t>
      </w:r>
      <w:r>
        <w:rPr>
          <w:lang w:eastAsia="zh-CN"/>
        </w:rPr>
        <w:t> </w:t>
      </w:r>
      <w:r w:rsidRPr="009E0DE1">
        <w:rPr>
          <w:lang w:eastAsia="zh-CN"/>
        </w:rPr>
        <w:t>[3].</w:t>
      </w:r>
    </w:p>
    <w:p w14:paraId="1E247C72" w14:textId="77777777" w:rsidR="00D40151" w:rsidRPr="009E0DE1" w:rsidRDefault="00D40151" w:rsidP="00D40151">
      <w:pPr>
        <w:rPr>
          <w:lang w:eastAsia="zh-CN"/>
        </w:rPr>
      </w:pPr>
      <w:r w:rsidRPr="009E0DE1">
        <w:rPr>
          <w:lang w:eastAsia="zh-CN"/>
        </w:rPr>
        <w:t>The AMF assigns a registration area to the UE during the Registration procedure. When the AMF indicates MICO mode to a UE, the registration area is not constrained by paging area size. If the AMF serving area is the whole PLMN, based on local policy, and subscription information, may decide to provide an "all PLMN" registration area to the UE. In that case, re-registration to the same PLMN due to mobility does not apply.</w:t>
      </w:r>
    </w:p>
    <w:p w14:paraId="78C6D111" w14:textId="77777777" w:rsidR="00D40151" w:rsidRPr="009E0DE1" w:rsidRDefault="00D40151" w:rsidP="00D40151">
      <w:pPr>
        <w:rPr>
          <w:lang w:eastAsia="zh-CN"/>
        </w:rPr>
      </w:pPr>
      <w:r w:rsidRPr="009E0DE1">
        <w:t>If Mobility Restrictions are applied to a UE in MICO mode, the AMF needs to allocate an Allowed Area/Non-Allowed Area to the UE as specified in clause 5.3.4.1.</w:t>
      </w:r>
    </w:p>
    <w:p w14:paraId="7E4F6718" w14:textId="77777777" w:rsidR="00D40151" w:rsidRPr="009E0DE1" w:rsidRDefault="00D40151" w:rsidP="00D40151">
      <w:pPr>
        <w:rPr>
          <w:lang w:eastAsia="zh-CN"/>
        </w:rPr>
      </w:pPr>
      <w:r w:rsidRPr="009E0DE1">
        <w:rPr>
          <w:lang w:eastAsia="zh-CN"/>
        </w:rPr>
        <w:t>When the AMF indicates MICO mode to a UE, the AMF considers the UE always unreachable while the UE CM state in the AMF is CM-IDLE. The AMF rejects any request for downlink data delivery for UE in MICO mode and whose UE CM state in the AMF is CM-IDLE with an appropriate cause. For MT-SMS over NAS, the AMF notifies the SMSF that UE is not reachable, then the procedure of the unsuccessful Mobile terminating SMS delivery described in clause 4.13.3.9 in TS</w:t>
      </w:r>
      <w:r>
        <w:rPr>
          <w:lang w:eastAsia="zh-CN"/>
        </w:rPr>
        <w:t> </w:t>
      </w:r>
      <w:r w:rsidRPr="009E0DE1">
        <w:rPr>
          <w:lang w:eastAsia="zh-CN"/>
        </w:rPr>
        <w:t>23.502</w:t>
      </w:r>
      <w:r>
        <w:rPr>
          <w:lang w:eastAsia="zh-CN"/>
        </w:rPr>
        <w:t> </w:t>
      </w:r>
      <w:r w:rsidRPr="009E0DE1">
        <w:rPr>
          <w:lang w:eastAsia="zh-CN"/>
        </w:rPr>
        <w:t>[3] is performed. The AMF also defers location services, etc. The UE in MICO mode is only reachable for mobile terminated data or signalling when the UE is in CM-CONNECTED.</w:t>
      </w:r>
    </w:p>
    <w:p w14:paraId="4732EF8A" w14:textId="77777777" w:rsidR="00D40151" w:rsidRPr="009E0DE1" w:rsidRDefault="00D40151" w:rsidP="00D40151">
      <w:pPr>
        <w:rPr>
          <w:lang w:eastAsia="zh-CN"/>
        </w:rPr>
      </w:pPr>
      <w:r w:rsidRPr="009E0DE1">
        <w:rPr>
          <w:lang w:eastAsia="zh-CN"/>
        </w:rPr>
        <w:t>A UE in MICO mode need not listen to paging while in CM-IDLE. A UE in MICO mode may stop any access stratum procedures in CM-IDLE, until the UE initiates transition from CM-IDLE to CM-CONNECTED due to one of the following triggers:</w:t>
      </w:r>
    </w:p>
    <w:p w14:paraId="081C69A9" w14:textId="77777777" w:rsidR="00D40151" w:rsidRPr="009E0DE1" w:rsidRDefault="00D40151" w:rsidP="00D40151">
      <w:pPr>
        <w:pStyle w:val="B1"/>
        <w:rPr>
          <w:lang w:eastAsia="zh-CN"/>
        </w:rPr>
      </w:pPr>
      <w:r w:rsidRPr="009E0DE1">
        <w:rPr>
          <w:lang w:eastAsia="zh-CN"/>
        </w:rPr>
        <w:lastRenderedPageBreak/>
        <w:t>-</w:t>
      </w:r>
      <w:r w:rsidRPr="009E0DE1">
        <w:rPr>
          <w:lang w:eastAsia="zh-CN"/>
        </w:rPr>
        <w:tab/>
        <w:t>A change in the UE (e.g. change in configuration) requires an update of its registration with the network.</w:t>
      </w:r>
    </w:p>
    <w:p w14:paraId="450E3AC8" w14:textId="77777777" w:rsidR="00D40151" w:rsidRPr="009E0DE1" w:rsidRDefault="00D40151" w:rsidP="00D40151">
      <w:pPr>
        <w:pStyle w:val="B1"/>
        <w:rPr>
          <w:lang w:eastAsia="zh-CN"/>
        </w:rPr>
      </w:pPr>
      <w:r w:rsidRPr="009E0DE1">
        <w:rPr>
          <w:lang w:eastAsia="zh-CN"/>
        </w:rPr>
        <w:t>-</w:t>
      </w:r>
      <w:r w:rsidRPr="009E0DE1">
        <w:rPr>
          <w:lang w:eastAsia="zh-CN"/>
        </w:rPr>
        <w:tab/>
        <w:t>Periodic registration timer expires.</w:t>
      </w:r>
    </w:p>
    <w:p w14:paraId="4DF1E1F2" w14:textId="77777777" w:rsidR="00D40151" w:rsidRPr="009E0DE1" w:rsidRDefault="00D40151" w:rsidP="00D40151">
      <w:pPr>
        <w:pStyle w:val="B1"/>
        <w:rPr>
          <w:lang w:eastAsia="zh-CN"/>
        </w:rPr>
      </w:pPr>
      <w:r w:rsidRPr="009E0DE1">
        <w:rPr>
          <w:lang w:eastAsia="zh-CN"/>
        </w:rPr>
        <w:t>-</w:t>
      </w:r>
      <w:r w:rsidRPr="009E0DE1">
        <w:rPr>
          <w:lang w:eastAsia="zh-CN"/>
        </w:rPr>
        <w:tab/>
        <w:t>MO data pending.</w:t>
      </w:r>
    </w:p>
    <w:p w14:paraId="5375F234" w14:textId="77777777" w:rsidR="00D40151" w:rsidRPr="009E0DE1" w:rsidRDefault="00D40151" w:rsidP="00D40151">
      <w:pPr>
        <w:pStyle w:val="B1"/>
        <w:rPr>
          <w:lang w:eastAsia="zh-CN"/>
        </w:rPr>
      </w:pPr>
      <w:r w:rsidRPr="009E0DE1">
        <w:rPr>
          <w:lang w:eastAsia="zh-CN"/>
        </w:rPr>
        <w:t>-</w:t>
      </w:r>
      <w:r w:rsidRPr="009E0DE1">
        <w:rPr>
          <w:lang w:eastAsia="zh-CN"/>
        </w:rPr>
        <w:tab/>
        <w:t>MO signalling pending (e.g. SM procedure initiated).</w:t>
      </w:r>
    </w:p>
    <w:p w14:paraId="6ED9A74E" w14:textId="77777777" w:rsidR="00D40151" w:rsidRPr="009E0DE1" w:rsidRDefault="00D40151" w:rsidP="00D40151">
      <w:pPr>
        <w:rPr>
          <w:lang w:eastAsia="zh-CN"/>
        </w:rPr>
      </w:pPr>
      <w:r w:rsidRPr="009E0DE1">
        <w:rPr>
          <w:lang w:eastAsia="zh-CN"/>
        </w:rPr>
        <w:t>If a registration area that is not the "all PLMN" registration area is allocated to a UE in MICO mode, then the UE determines if it is within the registration area or not when it has MO data or MO signalling</w:t>
      </w:r>
      <w:r>
        <w:rPr>
          <w:lang w:eastAsia="zh-CN"/>
        </w:rPr>
        <w:t>,</w:t>
      </w:r>
      <w:r w:rsidRPr="009E0DE1">
        <w:rPr>
          <w:lang w:eastAsia="zh-CN"/>
        </w:rPr>
        <w:t xml:space="preserve"> and</w:t>
      </w:r>
      <w:r>
        <w:rPr>
          <w:lang w:eastAsia="zh-CN"/>
        </w:rPr>
        <w:t xml:space="preserve"> the UE</w:t>
      </w:r>
      <w:r w:rsidRPr="009E0DE1">
        <w:rPr>
          <w:lang w:eastAsia="zh-CN"/>
        </w:rPr>
        <w:t xml:space="preserve"> performs </w:t>
      </w:r>
      <w:r w:rsidRPr="00D671A3">
        <w:rPr>
          <w:lang w:eastAsia="zh-CN"/>
        </w:rPr>
        <w:t xml:space="preserve">Mobility </w:t>
      </w:r>
      <w:r w:rsidRPr="009E0DE1">
        <w:rPr>
          <w:lang w:eastAsia="zh-CN"/>
        </w:rPr>
        <w:t>Registration Update</w:t>
      </w:r>
      <w:r>
        <w:rPr>
          <w:lang w:eastAsia="zh-CN"/>
        </w:rPr>
        <w:t xml:space="preserve"> before the UE initiates the MO data or MO signalling</w:t>
      </w:r>
      <w:r w:rsidRPr="009E0DE1">
        <w:rPr>
          <w:lang w:eastAsia="zh-CN"/>
        </w:rPr>
        <w:t xml:space="preserve"> if it is not within the registration area.</w:t>
      </w:r>
    </w:p>
    <w:p w14:paraId="2EF44330" w14:textId="77777777" w:rsidR="00D40151" w:rsidRPr="009E0DE1" w:rsidRDefault="00D40151" w:rsidP="00D40151">
      <w:pPr>
        <w:rPr>
          <w:lang w:eastAsia="zh-CN"/>
        </w:rPr>
      </w:pPr>
      <w:r w:rsidRPr="009E0DE1">
        <w:t xml:space="preserve">A UE initiating emergency service shall not indicate MICO preference during Registration procedure. When the MICO mode is already activated in the UE, </w:t>
      </w:r>
      <w:r w:rsidRPr="009E0DE1">
        <w:rPr>
          <w:lang w:eastAsia="zh-CN"/>
        </w:rPr>
        <w:t>t</w:t>
      </w:r>
      <w:r w:rsidRPr="009E0DE1">
        <w:t xml:space="preserve">he UE and AMF </w:t>
      </w:r>
      <w:r w:rsidRPr="009E0DE1">
        <w:rPr>
          <w:lang w:eastAsia="zh-CN"/>
        </w:rPr>
        <w:t>shall locally disable</w:t>
      </w:r>
      <w:r w:rsidRPr="009E0DE1" w:rsidDel="00902802">
        <w:t xml:space="preserve"> </w:t>
      </w:r>
      <w:r w:rsidRPr="009E0DE1">
        <w:t xml:space="preserve">MICO mode after PDU Session </w:t>
      </w:r>
      <w:r w:rsidRPr="009E0DE1">
        <w:rPr>
          <w:lang w:eastAsia="zh-CN"/>
        </w:rPr>
        <w:t>Establishment procedure for Emergency S</w:t>
      </w:r>
      <w:r w:rsidRPr="009E0DE1">
        <w:t>ervices is completed successfully. The UE and the AMF shall not enable MICO mode until the AMF accepts the use of MICO mode in the next registration procedure. To enable an emergency call back, the UE should wait for a UE implementation-specific duration of time before requesting the use of MICO mode after the release of the emergency PDU session.</w:t>
      </w:r>
    </w:p>
    <w:p w14:paraId="6BC258FC" w14:textId="77777777" w:rsidR="00D40151" w:rsidRDefault="00D40151" w:rsidP="00D40151">
      <w:r>
        <w:t>In order to enable power saving for MT reachability e.g. for Cellular IoT, enhancements to MICO mode are specified in clause 5.31.7:</w:t>
      </w:r>
    </w:p>
    <w:p w14:paraId="19DC9F81" w14:textId="77777777" w:rsidR="00D40151" w:rsidRPr="00B218E0" w:rsidRDefault="00D40151" w:rsidP="00D40151">
      <w:pPr>
        <w:pStyle w:val="B1"/>
      </w:pPr>
      <w:r>
        <w:t>-</w:t>
      </w:r>
      <w:r>
        <w:tab/>
        <w:t>MICO mode with Extended Connected Time.</w:t>
      </w:r>
    </w:p>
    <w:p w14:paraId="3FDFD754" w14:textId="77777777" w:rsidR="00D40151" w:rsidRPr="00B218E0" w:rsidRDefault="00D40151" w:rsidP="00D40151">
      <w:pPr>
        <w:pStyle w:val="B1"/>
      </w:pPr>
      <w:r>
        <w:t>-</w:t>
      </w:r>
      <w:r>
        <w:tab/>
        <w:t>MICO mode with Active Time.</w:t>
      </w:r>
    </w:p>
    <w:p w14:paraId="09548597" w14:textId="77777777" w:rsidR="00D40151" w:rsidRDefault="00D40151" w:rsidP="00D40151">
      <w:pPr>
        <w:pStyle w:val="B1"/>
      </w:pPr>
      <w:r>
        <w:t>-</w:t>
      </w:r>
      <w:r>
        <w:tab/>
        <w:t>MICO mode and Periodic Registration Timer Control.</w:t>
      </w:r>
    </w:p>
    <w:p w14:paraId="0A959DB1" w14:textId="77777777" w:rsidR="00D40151" w:rsidRPr="009E0DE1" w:rsidRDefault="00D40151" w:rsidP="00D40151">
      <w:pPr>
        <w:pStyle w:val="Heading3"/>
        <w:rPr>
          <w:lang w:eastAsia="zh-CN"/>
        </w:rPr>
      </w:pPr>
      <w:bookmarkStart w:id="874" w:name="_Toc20149735"/>
      <w:bookmarkStart w:id="875" w:name="_Toc27846526"/>
      <w:bookmarkStart w:id="876" w:name="_Toc36187650"/>
      <w:bookmarkStart w:id="877" w:name="_Toc45183554"/>
      <w:bookmarkStart w:id="878" w:name="_Toc47342396"/>
      <w:bookmarkStart w:id="879" w:name="_Toc51769094"/>
      <w:bookmarkStart w:id="880" w:name="_Toc51829161"/>
      <w:r w:rsidRPr="009E0DE1">
        <w:rPr>
          <w:lang w:eastAsia="zh-CN"/>
        </w:rPr>
        <w:t>5.4.2</w:t>
      </w:r>
      <w:r w:rsidRPr="009E0DE1">
        <w:rPr>
          <w:lang w:eastAsia="zh-CN"/>
        </w:rPr>
        <w:tab/>
        <w:t>UE reachability in CM-CONNECTED</w:t>
      </w:r>
      <w:bookmarkEnd w:id="874"/>
      <w:bookmarkEnd w:id="875"/>
      <w:bookmarkEnd w:id="876"/>
      <w:bookmarkEnd w:id="877"/>
      <w:bookmarkEnd w:id="878"/>
      <w:bookmarkEnd w:id="879"/>
      <w:bookmarkEnd w:id="880"/>
    </w:p>
    <w:p w14:paraId="28CF4CBE" w14:textId="77777777" w:rsidR="00D40151" w:rsidRPr="009E0DE1" w:rsidRDefault="00D40151" w:rsidP="00D40151">
      <w:pPr>
        <w:rPr>
          <w:rFonts w:eastAsia="Arial Unicode MS"/>
        </w:rPr>
      </w:pPr>
      <w:r w:rsidRPr="009E0DE1">
        <w:rPr>
          <w:rFonts w:eastAsia="Arial Unicode MS"/>
        </w:rPr>
        <w:t>For a UE in CM-CONNECTED state:</w:t>
      </w:r>
    </w:p>
    <w:p w14:paraId="33BFECC4" w14:textId="77777777" w:rsidR="00D40151" w:rsidRPr="009E0DE1" w:rsidRDefault="00D40151" w:rsidP="00D40151">
      <w:pPr>
        <w:pStyle w:val="B1"/>
      </w:pPr>
      <w:r w:rsidRPr="009E0DE1">
        <w:t>-</w:t>
      </w:r>
      <w:r w:rsidRPr="009E0DE1">
        <w:tab/>
        <w:t>the AMF knows the UE location on a serving (R)AN node granularity.</w:t>
      </w:r>
    </w:p>
    <w:p w14:paraId="64EAE994" w14:textId="77777777" w:rsidR="00D40151" w:rsidRPr="009E0DE1" w:rsidRDefault="00D40151" w:rsidP="00D40151">
      <w:pPr>
        <w:pStyle w:val="B1"/>
        <w:rPr>
          <w:lang w:eastAsia="zh-CN"/>
        </w:rPr>
      </w:pPr>
      <w:r w:rsidRPr="009E0DE1">
        <w:rPr>
          <w:lang w:eastAsia="zh-CN"/>
        </w:rPr>
        <w:t>-</w:t>
      </w:r>
      <w:r w:rsidRPr="009E0DE1">
        <w:rPr>
          <w:lang w:eastAsia="zh-CN"/>
        </w:rPr>
        <w:tab/>
        <w:t>the NG-RAN</w:t>
      </w:r>
      <w:r w:rsidRPr="009E0DE1">
        <w:t xml:space="preserve"> notifies the AMF when UE becomes unreachable </w:t>
      </w:r>
      <w:r w:rsidRPr="009E0DE1">
        <w:rPr>
          <w:lang w:eastAsia="zh-CN"/>
        </w:rPr>
        <w:t xml:space="preserve">from </w:t>
      </w:r>
      <w:r w:rsidRPr="009E0DE1">
        <w:t>RAN</w:t>
      </w:r>
      <w:r w:rsidRPr="009E0DE1">
        <w:rPr>
          <w:lang w:eastAsia="zh-CN"/>
        </w:rPr>
        <w:t xml:space="preserve"> point of view.</w:t>
      </w:r>
    </w:p>
    <w:p w14:paraId="230FAC75" w14:textId="77777777" w:rsidR="00D40151" w:rsidRPr="009E0DE1" w:rsidRDefault="00D40151" w:rsidP="00D40151">
      <w:pPr>
        <w:rPr>
          <w:rFonts w:eastAsia="SimSun"/>
          <w:lang w:eastAsia="zh-CN"/>
        </w:rPr>
      </w:pPr>
      <w:r w:rsidRPr="009E0DE1">
        <w:rPr>
          <w:rFonts w:eastAsia="Arial Unicode MS"/>
          <w:lang w:eastAsia="zh-CN"/>
        </w:rPr>
        <w:t>UE RAN reachability management is used by RAN for UEs in RRC Inactive state, see TS</w:t>
      </w:r>
      <w:r>
        <w:rPr>
          <w:rFonts w:eastAsia="Arial Unicode MS"/>
          <w:lang w:eastAsia="zh-CN"/>
        </w:rPr>
        <w:t> </w:t>
      </w:r>
      <w:r w:rsidRPr="009E0DE1">
        <w:rPr>
          <w:rFonts w:eastAsia="Arial Unicode MS"/>
          <w:lang w:eastAsia="zh-CN"/>
        </w:rPr>
        <w:t>38.300</w:t>
      </w:r>
      <w:r>
        <w:rPr>
          <w:rFonts w:eastAsia="Arial Unicode MS"/>
          <w:lang w:eastAsia="zh-CN"/>
        </w:rPr>
        <w:t> </w:t>
      </w:r>
      <w:r w:rsidRPr="009E0DE1">
        <w:rPr>
          <w:rFonts w:eastAsia="Arial Unicode MS"/>
          <w:lang w:eastAsia="zh-CN"/>
        </w:rPr>
        <w:t xml:space="preserve">[27]. </w:t>
      </w:r>
      <w:r w:rsidRPr="009E0DE1">
        <w:rPr>
          <w:rFonts w:eastAsia="Arial Unicode MS"/>
        </w:rPr>
        <w:t xml:space="preserve">The location of a UE in RRC Inactive state is known by the RAN on a </w:t>
      </w:r>
      <w:r w:rsidRPr="009E0DE1">
        <w:t xml:space="preserve">RAN </w:t>
      </w:r>
      <w:r w:rsidRPr="009E0DE1">
        <w:rPr>
          <w:lang w:eastAsia="zh-CN"/>
        </w:rPr>
        <w:t>N</w:t>
      </w:r>
      <w:r w:rsidRPr="009E0DE1">
        <w:t xml:space="preserve">otification area </w:t>
      </w:r>
      <w:r w:rsidRPr="009E0DE1">
        <w:rPr>
          <w:rFonts w:eastAsia="Arial Unicode MS"/>
        </w:rPr>
        <w:t>granularity.</w:t>
      </w:r>
      <w:r w:rsidRPr="009E0DE1">
        <w:t xml:space="preserve"> </w:t>
      </w:r>
      <w:r w:rsidRPr="009E0DE1">
        <w:rPr>
          <w:rFonts w:eastAsia="Arial Unicode MS"/>
        </w:rPr>
        <w:t xml:space="preserve">A UE in RRC Inactive state is paged in cells of the </w:t>
      </w:r>
      <w:r w:rsidRPr="009E0DE1">
        <w:t xml:space="preserve">RAN </w:t>
      </w:r>
      <w:r w:rsidRPr="009E0DE1">
        <w:rPr>
          <w:lang w:eastAsia="zh-CN"/>
        </w:rPr>
        <w:t>N</w:t>
      </w:r>
      <w:r w:rsidRPr="009E0DE1">
        <w:t xml:space="preserve">otification area </w:t>
      </w:r>
      <w:r w:rsidRPr="009E0DE1">
        <w:rPr>
          <w:rFonts w:eastAsia="Arial Unicode MS"/>
        </w:rPr>
        <w:t xml:space="preserve">that is assigned to the UEs. The </w:t>
      </w:r>
      <w:r w:rsidRPr="009E0DE1">
        <w:t xml:space="preserve">RAN </w:t>
      </w:r>
      <w:r w:rsidRPr="009E0DE1">
        <w:rPr>
          <w:lang w:eastAsia="zh-CN"/>
        </w:rPr>
        <w:t>N</w:t>
      </w:r>
      <w:r w:rsidRPr="009E0DE1">
        <w:t xml:space="preserve">otification area </w:t>
      </w:r>
      <w:r w:rsidRPr="009E0DE1">
        <w:rPr>
          <w:rFonts w:eastAsia="Arial Unicode MS"/>
        </w:rPr>
        <w:t xml:space="preserve">can be a subset of cells configured in UE's Registration Area or all cells configured in the UE's Registration Area. UE in RRC Inactive state performs RAN Notification Area Update when entering a cell that is not part of the </w:t>
      </w:r>
      <w:r w:rsidRPr="009E0DE1">
        <w:t xml:space="preserve">RAN </w:t>
      </w:r>
      <w:r w:rsidRPr="009E0DE1">
        <w:rPr>
          <w:lang w:eastAsia="zh-CN"/>
        </w:rPr>
        <w:t>N</w:t>
      </w:r>
      <w:r w:rsidRPr="009E0DE1">
        <w:t>otification area</w:t>
      </w:r>
      <w:r w:rsidRPr="009E0DE1">
        <w:rPr>
          <w:rFonts w:eastAsia="Arial Unicode MS"/>
        </w:rPr>
        <w:t xml:space="preserve"> that is assigned to the UE.</w:t>
      </w:r>
    </w:p>
    <w:p w14:paraId="2B57C83E" w14:textId="77777777" w:rsidR="00D40151" w:rsidRPr="009E0DE1" w:rsidRDefault="00D40151" w:rsidP="00D40151">
      <w:pPr>
        <w:rPr>
          <w:rFonts w:eastAsia="Arial Unicode MS"/>
        </w:rPr>
      </w:pPr>
      <w:r w:rsidRPr="009E0DE1">
        <w:rPr>
          <w:rFonts w:eastAsia="Arial Unicode MS"/>
        </w:rPr>
        <w:t xml:space="preserve">At transition into RRC Inactive state RAN configures the UE with a periodic </w:t>
      </w:r>
      <w:r w:rsidRPr="009E0DE1">
        <w:t>RAN Notification Area Update</w:t>
      </w:r>
      <w:r w:rsidRPr="009E0DE1">
        <w:rPr>
          <w:rFonts w:eastAsia="Arial Unicode MS"/>
        </w:rPr>
        <w:t xml:space="preserve"> timer value and the timer is restarted in the UE with this initial timer value. After the expiry of the periodic </w:t>
      </w:r>
      <w:r w:rsidRPr="009E0DE1">
        <w:t>RAN Notification Area Update</w:t>
      </w:r>
      <w:r w:rsidRPr="009E0DE1">
        <w:rPr>
          <w:rFonts w:eastAsia="Arial Unicode MS"/>
        </w:rPr>
        <w:t xml:space="preserve"> timer in the UE, the UE in RRC Inactive state performs periodic </w:t>
      </w:r>
      <w:r w:rsidRPr="009E0DE1">
        <w:t>RAN Notification Area Update</w:t>
      </w:r>
      <w:r w:rsidRPr="009E0DE1">
        <w:rPr>
          <w:rFonts w:eastAsia="Arial Unicode MS"/>
        </w:rPr>
        <w:t>, as specified in TS</w:t>
      </w:r>
      <w:r>
        <w:rPr>
          <w:rFonts w:eastAsia="Arial Unicode MS"/>
        </w:rPr>
        <w:t> </w:t>
      </w:r>
      <w:r w:rsidRPr="009E0DE1">
        <w:rPr>
          <w:rFonts w:eastAsia="Arial Unicode MS"/>
        </w:rPr>
        <w:t>38.300</w:t>
      </w:r>
      <w:r>
        <w:rPr>
          <w:rFonts w:eastAsia="Arial Unicode MS"/>
        </w:rPr>
        <w:t> </w:t>
      </w:r>
      <w:r w:rsidRPr="009E0DE1">
        <w:rPr>
          <w:rFonts w:eastAsia="Arial Unicode MS"/>
        </w:rPr>
        <w:t>[27].</w:t>
      </w:r>
    </w:p>
    <w:p w14:paraId="61A9ADCA" w14:textId="77777777" w:rsidR="00D40151" w:rsidRPr="009E0DE1" w:rsidRDefault="00D40151" w:rsidP="00D40151">
      <w:pPr>
        <w:rPr>
          <w:rFonts w:eastAsia="Arial Unicode MS"/>
        </w:rPr>
      </w:pPr>
      <w:r w:rsidRPr="009E0DE1">
        <w:rPr>
          <w:rFonts w:eastAsia="Arial Unicode MS"/>
        </w:rPr>
        <w:t xml:space="preserve">To aid the UE reachability management in the AMF, </w:t>
      </w:r>
      <w:r w:rsidRPr="009E0DE1">
        <w:rPr>
          <w:rFonts w:eastAsia="Arial Unicode MS"/>
          <w:lang w:eastAsia="zh-CN"/>
        </w:rPr>
        <w:t xml:space="preserve">RAN </w:t>
      </w:r>
      <w:r w:rsidRPr="009E0DE1">
        <w:t>uses a guard timer with a value longer than the RAN Notification Area Update timer value provided to the UE</w:t>
      </w:r>
      <w:r w:rsidRPr="009E0DE1">
        <w:rPr>
          <w:lang w:eastAsia="zh-CN"/>
        </w:rPr>
        <w:t>.</w:t>
      </w:r>
      <w:r w:rsidRPr="009E0DE1">
        <w:rPr>
          <w:rFonts w:eastAsia="Arial Unicode MS"/>
        </w:rPr>
        <w:t xml:space="preserve"> Upon the expiry of the periodic </w:t>
      </w:r>
      <w:r w:rsidRPr="009E0DE1">
        <w:t>RAN Notification Area Update</w:t>
      </w:r>
      <w:r w:rsidRPr="009E0DE1" w:rsidDel="00C46712">
        <w:rPr>
          <w:rFonts w:eastAsia="Arial Unicode MS"/>
        </w:rPr>
        <w:t xml:space="preserve"> </w:t>
      </w:r>
      <w:r w:rsidRPr="009E0DE1">
        <w:rPr>
          <w:rFonts w:eastAsia="Arial Unicode MS"/>
        </w:rPr>
        <w:t xml:space="preserve">guard timer in RAN, </w:t>
      </w:r>
      <w:r w:rsidRPr="009E0DE1">
        <w:t xml:space="preserve">the RAN shall </w:t>
      </w:r>
      <w:r w:rsidRPr="009E0DE1">
        <w:rPr>
          <w:lang w:eastAsia="zh-CN"/>
        </w:rPr>
        <w:t>initiate the AN Release procedure as specified in TS</w:t>
      </w:r>
      <w:r>
        <w:rPr>
          <w:lang w:eastAsia="zh-CN"/>
        </w:rPr>
        <w:t> </w:t>
      </w:r>
      <w:r w:rsidRPr="009E0DE1">
        <w:rPr>
          <w:lang w:eastAsia="zh-CN"/>
        </w:rPr>
        <w:t>23.502</w:t>
      </w:r>
      <w:r>
        <w:rPr>
          <w:lang w:eastAsia="zh-CN"/>
        </w:rPr>
        <w:t> </w:t>
      </w:r>
      <w:r w:rsidRPr="009E0DE1">
        <w:rPr>
          <w:lang w:eastAsia="zh-CN"/>
        </w:rPr>
        <w:t>[3].</w:t>
      </w:r>
      <w:r w:rsidRPr="009E0DE1">
        <w:rPr>
          <w:rFonts w:eastAsia="Arial Unicode MS"/>
        </w:rPr>
        <w:t xml:space="preserve"> The RAN may provide the elapsed time since RAN's last contact with the UE to AMF.</w:t>
      </w:r>
    </w:p>
    <w:p w14:paraId="457D1239" w14:textId="77777777" w:rsidR="00D40151" w:rsidRPr="009E0DE1" w:rsidRDefault="00D40151" w:rsidP="00D40151">
      <w:pPr>
        <w:pStyle w:val="Heading3"/>
      </w:pPr>
      <w:bookmarkStart w:id="881" w:name="_Toc20149736"/>
      <w:bookmarkStart w:id="882" w:name="_Toc27846527"/>
      <w:bookmarkStart w:id="883" w:name="_Toc36187651"/>
      <w:bookmarkStart w:id="884" w:name="_Toc45183555"/>
      <w:bookmarkStart w:id="885" w:name="_Toc47342397"/>
      <w:bookmarkStart w:id="886" w:name="_Toc51769095"/>
      <w:bookmarkStart w:id="887" w:name="_Toc51829162"/>
      <w:r w:rsidRPr="009E0DE1">
        <w:t>5.4.3</w:t>
      </w:r>
      <w:r w:rsidRPr="009E0DE1">
        <w:tab/>
        <w:t>Paging strategy handling</w:t>
      </w:r>
      <w:bookmarkEnd w:id="881"/>
      <w:bookmarkEnd w:id="882"/>
      <w:bookmarkEnd w:id="883"/>
      <w:bookmarkEnd w:id="884"/>
      <w:bookmarkEnd w:id="885"/>
      <w:bookmarkEnd w:id="886"/>
      <w:bookmarkEnd w:id="887"/>
    </w:p>
    <w:p w14:paraId="6A30E780" w14:textId="77777777" w:rsidR="00D40151" w:rsidRPr="009E0DE1" w:rsidRDefault="00D40151" w:rsidP="00D40151">
      <w:pPr>
        <w:pStyle w:val="Heading4"/>
      </w:pPr>
      <w:bookmarkStart w:id="888" w:name="_Toc20149737"/>
      <w:bookmarkStart w:id="889" w:name="_Toc27846528"/>
      <w:bookmarkStart w:id="890" w:name="_Toc36187652"/>
      <w:bookmarkStart w:id="891" w:name="_Toc45183556"/>
      <w:bookmarkStart w:id="892" w:name="_Toc47342398"/>
      <w:bookmarkStart w:id="893" w:name="_Toc51769096"/>
      <w:bookmarkStart w:id="894" w:name="_Toc51829163"/>
      <w:r w:rsidRPr="009E0DE1">
        <w:t>5.4.3.1</w:t>
      </w:r>
      <w:r w:rsidRPr="009E0DE1">
        <w:tab/>
        <w:t>General</w:t>
      </w:r>
      <w:bookmarkEnd w:id="888"/>
      <w:bookmarkEnd w:id="889"/>
      <w:bookmarkEnd w:id="890"/>
      <w:bookmarkEnd w:id="891"/>
      <w:bookmarkEnd w:id="892"/>
      <w:bookmarkEnd w:id="893"/>
      <w:bookmarkEnd w:id="894"/>
    </w:p>
    <w:p w14:paraId="712E0EAF" w14:textId="77777777" w:rsidR="00D40151" w:rsidRPr="009E0DE1" w:rsidRDefault="00D40151" w:rsidP="00D40151">
      <w:r w:rsidRPr="009E0DE1">
        <w:t>Based on operator configuration, the 5GS supports the AMF and NG-RAN to apply different paging strategies for different types of traffic.</w:t>
      </w:r>
    </w:p>
    <w:p w14:paraId="0EF65314" w14:textId="77777777" w:rsidR="00D40151" w:rsidRPr="009E0DE1" w:rsidRDefault="00D40151" w:rsidP="00D40151">
      <w:r w:rsidRPr="009E0DE1">
        <w:rPr>
          <w:rFonts w:eastAsia="SimSun"/>
          <w:lang w:eastAsia="zh-CN"/>
        </w:rPr>
        <w:t xml:space="preserve">In the case of UE in CM-IDLE state, </w:t>
      </w:r>
      <w:r w:rsidRPr="009E0DE1">
        <w:t>the AMF</w:t>
      </w:r>
      <w:r w:rsidRPr="009E0DE1">
        <w:rPr>
          <w:rFonts w:eastAsia="SimSun"/>
          <w:lang w:eastAsia="zh-CN"/>
        </w:rPr>
        <w:t xml:space="preserve"> performs paging and</w:t>
      </w:r>
      <w:r w:rsidRPr="009E0DE1">
        <w:t xml:space="preserve"> determines the paging strategy based on e.g. local configuration, what NF triggered the paging and information available in the request that triggered the paging.</w:t>
      </w:r>
      <w:r>
        <w:t xml:space="preserve"> If NWDAF is deployed, the AMF may also use analytics (i.e. statistics or predictions) on the UE's mobility as provided by NWDAF (see TS 23.288 [86]).</w:t>
      </w:r>
    </w:p>
    <w:p w14:paraId="1ADDD15A" w14:textId="77777777" w:rsidR="00D40151" w:rsidRPr="009E0DE1" w:rsidRDefault="00D40151" w:rsidP="00D40151">
      <w:r w:rsidRPr="009E0DE1">
        <w:rPr>
          <w:rFonts w:eastAsia="SimSun"/>
          <w:lang w:eastAsia="zh-CN"/>
        </w:rPr>
        <w:lastRenderedPageBreak/>
        <w:t>In the case of UE in CM-CONNECTED with RRC Inactive state, the NG-RAN performs paging and determines the paging strategy based on e.g. local configuration, and information received from AMF as described in clause 5.4.6.3 and SMF as described in clause 5.4.3.2.</w:t>
      </w:r>
    </w:p>
    <w:p w14:paraId="4AB52E2E" w14:textId="77777777" w:rsidR="00D40151" w:rsidRPr="009E0DE1" w:rsidRDefault="00D40151" w:rsidP="00D40151">
      <w:r w:rsidRPr="009E0DE1">
        <w:t>In the case of Network Triggered Service Request from SMF, the SMF determines the 5QI and ARP based on the downlink data or the notification of downlink data received from UPF. The SMF includes the 5QI and ARP corresponding to the received downlink PDU in the request sent to the AMF. If the UE is in CM IDLE, the AMF uses e.g. the 5QI and ARP to derive different paging strategies as described in TS</w:t>
      </w:r>
      <w:r>
        <w:t> </w:t>
      </w:r>
      <w:r w:rsidRPr="009E0DE1">
        <w:t>23.502</w:t>
      </w:r>
      <w:r>
        <w:t> </w:t>
      </w:r>
      <w:r w:rsidRPr="009E0DE1">
        <w:t>[3], clause 4.2.3.3.</w:t>
      </w:r>
    </w:p>
    <w:p w14:paraId="23B9754D" w14:textId="77777777" w:rsidR="00D40151" w:rsidRPr="009E0DE1" w:rsidRDefault="00D40151" w:rsidP="00D40151">
      <w:pPr>
        <w:pStyle w:val="NO"/>
      </w:pPr>
      <w:r w:rsidRPr="009E0DE1">
        <w:t>NOTE:</w:t>
      </w:r>
      <w:r w:rsidRPr="009E0DE1">
        <w:tab/>
        <w:t>The 5QI is used by AMF to determine suitable paging strategies.</w:t>
      </w:r>
    </w:p>
    <w:p w14:paraId="1CD5D59B" w14:textId="77777777" w:rsidR="00D40151" w:rsidRPr="009E0DE1" w:rsidRDefault="00D40151" w:rsidP="00D40151">
      <w:pPr>
        <w:pStyle w:val="Heading4"/>
      </w:pPr>
      <w:bookmarkStart w:id="895" w:name="_Toc20149738"/>
      <w:bookmarkStart w:id="896" w:name="_Toc27846529"/>
      <w:bookmarkStart w:id="897" w:name="_Toc36187653"/>
      <w:bookmarkStart w:id="898" w:name="_Toc45183557"/>
      <w:bookmarkStart w:id="899" w:name="_Toc47342399"/>
      <w:bookmarkStart w:id="900" w:name="_Toc51769097"/>
      <w:bookmarkStart w:id="901" w:name="_Toc51829164"/>
      <w:r w:rsidRPr="009E0DE1">
        <w:t>5.4.3.2</w:t>
      </w:r>
      <w:r w:rsidRPr="009E0DE1">
        <w:tab/>
        <w:t>Paging Policy Differentiation</w:t>
      </w:r>
      <w:bookmarkEnd w:id="895"/>
      <w:bookmarkEnd w:id="896"/>
      <w:bookmarkEnd w:id="897"/>
      <w:bookmarkEnd w:id="898"/>
      <w:bookmarkEnd w:id="899"/>
      <w:bookmarkEnd w:id="900"/>
      <w:bookmarkEnd w:id="901"/>
    </w:p>
    <w:p w14:paraId="52704B7D" w14:textId="77777777" w:rsidR="00D40151" w:rsidRPr="009E0DE1" w:rsidRDefault="00D40151" w:rsidP="00D40151">
      <w:r w:rsidRPr="009E0DE1">
        <w:t>Paging policy differentiation is an optional feature that allows the AMF, based on operator configuration, to apply different paging strategies for different traffic or service types provided within the same PDU Session. In this Release of the specification this feature applies only to PDU Session of IP type.</w:t>
      </w:r>
    </w:p>
    <w:p w14:paraId="390CCC62" w14:textId="77777777" w:rsidR="00D40151" w:rsidRPr="009E0DE1" w:rsidRDefault="00D40151" w:rsidP="00D40151">
      <w:r w:rsidRPr="009E0DE1">
        <w:t>When the 5GS supports the Paging Policy Differentiation (PPD) feature, the DSCP value (TOS in IPv4 / TC in IPv6) is set by the application to indicate to the 5GS which Paging Policy should be applied for a certain IP packet. For example, as defined in TS</w:t>
      </w:r>
      <w:r>
        <w:t> </w:t>
      </w:r>
      <w:r w:rsidRPr="009E0DE1">
        <w:t>23.228</w:t>
      </w:r>
      <w:r>
        <w:t> </w:t>
      </w:r>
      <w:r w:rsidRPr="009E0DE1">
        <w:t>[15], the P-CSCF may support Paging Policy Differentiation by marking packet(s) to be sent towards the UE that relate to a specific IMS services (e.g. conversational voice as defined in IMS multimedia telephony service).</w:t>
      </w:r>
    </w:p>
    <w:p w14:paraId="3B099A80" w14:textId="77777777" w:rsidR="00D40151" w:rsidRPr="009E0DE1" w:rsidRDefault="00D40151" w:rsidP="00D40151">
      <w:r w:rsidRPr="009E0DE1">
        <w:t>It shall be possible for the operator to configure the SMF in such a way that the Paging Policy Differentiation feature only applies to certain HPLMNs, DNNs and 5QIs. In the case of HR roaming, this configuration is done in the SMF in the VPLMN.</w:t>
      </w:r>
    </w:p>
    <w:p w14:paraId="7A79049A" w14:textId="77777777" w:rsidR="00D40151" w:rsidRPr="009E0DE1" w:rsidRDefault="00D40151" w:rsidP="00D40151">
      <w:pPr>
        <w:pStyle w:val="NO"/>
      </w:pPr>
      <w:r w:rsidRPr="009E0DE1">
        <w:t>NOTE 1:</w:t>
      </w:r>
      <w:r w:rsidRPr="009E0DE1">
        <w:tab/>
        <w:t>Support of Paging Policy Differentiation in the case of HR roaming requires inter operator agreements including on the DSCP value associated with this feature.</w:t>
      </w:r>
    </w:p>
    <w:p w14:paraId="0FB27B90" w14:textId="77777777" w:rsidR="00D40151" w:rsidRPr="009E0DE1" w:rsidRDefault="00D40151" w:rsidP="00D40151">
      <w:r w:rsidRPr="009E0DE1">
        <w:t>In the case of Network Triggered Service Request and UPF buffering downlink data packet, the UPF shall include the DSCP in TOS (IPv4) / TC (IPv6) value from the IP header of the downlink data packet and an indication of the corresponding QoS Flow in the data notification message sent to the SMF. When PPD applies, the SMF determines the Paging Policy Indicator (PPI) based on the DSCP received from the UPF.</w:t>
      </w:r>
    </w:p>
    <w:p w14:paraId="4D3B0147" w14:textId="77777777" w:rsidR="00D40151" w:rsidRPr="009E0DE1" w:rsidRDefault="00D40151" w:rsidP="00D40151">
      <w:r w:rsidRPr="009E0DE1">
        <w:t>In the case of Network Triggered Service Request</w:t>
      </w:r>
      <w:r w:rsidRPr="009E0DE1">
        <w:rPr>
          <w:lang w:eastAsia="zh-CN"/>
        </w:rPr>
        <w:t xml:space="preserve"> and </w:t>
      </w:r>
      <w:r w:rsidRPr="009E0DE1">
        <w:t>SMF buffering downlink data packet, when PPD applies, the SMF determines the PPI based on the DSCP in TOS (IPv4) / TC (IPv6) value from the IP header of the received downlink data packet and identifies the corresponding QoS Flow from the QFI of the received downlink data packet.</w:t>
      </w:r>
    </w:p>
    <w:p w14:paraId="6BACE2F2" w14:textId="77777777" w:rsidR="00D40151" w:rsidRPr="009E0DE1" w:rsidRDefault="00D40151" w:rsidP="00D40151">
      <w:r w:rsidRPr="009E0DE1">
        <w:t>The SMF includes the PPI, the ARP and the 5QI of the corresponding QoS Flow in the N11 message sent to the AMF. If the UE is in CM IDLE, the AMF uses this information to derive a paging strategy, and sends paging messages to NG-RAN over N2.</w:t>
      </w:r>
    </w:p>
    <w:p w14:paraId="628B5C2B" w14:textId="77777777" w:rsidR="00D40151" w:rsidRPr="009E0DE1" w:rsidRDefault="00D40151" w:rsidP="00D40151">
      <w:pPr>
        <w:pStyle w:val="NO"/>
        <w:rPr>
          <w:lang w:eastAsia="ja-JP"/>
        </w:rPr>
      </w:pPr>
      <w:r w:rsidRPr="009E0DE1">
        <w:rPr>
          <w:lang w:eastAsia="ja-JP"/>
        </w:rPr>
        <w:t>NOTE 2:</w:t>
      </w:r>
      <w:r w:rsidRPr="009E0DE1">
        <w:rPr>
          <w:lang w:eastAsia="ja-JP"/>
        </w:rPr>
        <w:tab/>
        <w:t>Network configuration needs to ensure that the information used as a trigger for Paging Policy Indication is not changed within the 5GS.</w:t>
      </w:r>
    </w:p>
    <w:p w14:paraId="175BBA03" w14:textId="77777777" w:rsidR="00D40151" w:rsidRPr="009E0DE1" w:rsidRDefault="00D40151" w:rsidP="00D40151">
      <w:pPr>
        <w:pStyle w:val="NO"/>
        <w:rPr>
          <w:lang w:eastAsia="ja-JP"/>
        </w:rPr>
      </w:pPr>
      <w:r w:rsidRPr="009E0DE1">
        <w:rPr>
          <w:lang w:eastAsia="ja-JP"/>
        </w:rPr>
        <w:t>NOTE 3:</w:t>
      </w:r>
      <w:r w:rsidRPr="009E0DE1">
        <w:rPr>
          <w:lang w:eastAsia="ja-JP"/>
        </w:rPr>
        <w:tab/>
        <w:t>Network configuration needs to ensure that the specific DSCP in TOS (IPv4) / TC (IPv6) value, used as a trigger for Paging Policy Indication, is managed correctly in order to avoid the accidental use of certain paging policies.</w:t>
      </w:r>
    </w:p>
    <w:p w14:paraId="34FBB725" w14:textId="77777777" w:rsidR="00D40151" w:rsidRDefault="00D40151" w:rsidP="00D40151">
      <w:r>
        <w:t>For a UE in RRC Inactive state the NG-RAN may enforce specific paging policies in the case of NG-RAN paging, based on 5QI, ARP and PPI associated with an incoming DL PDU. To enable this, the SMF instructs the UPF to detect the DSCP in the TOS (IPv4) / TC (IPv6) value in the IP header of the DL PDU (by using a DL PDR with the DSCP for this traffic) and to transfer the corresponding PPI in the CN tunnel header (by using a QER with the PPI value). The NG-RAN can then utilize the PPI received in the CN tunnel header of an incoming DL PDU in order to apply the corresponding paging policy for the case the UE needs to be paged when in RRC Inactive state. In the case of Home-Routed roaming, the V-SMF is responsible of controlling UPF setting of the PPI. In the case of PDU Session with I-SMF, the I-SMF is responsible of controlling UPF setting of the PPI.</w:t>
      </w:r>
    </w:p>
    <w:p w14:paraId="37ADC6CE" w14:textId="77777777" w:rsidR="00D40151" w:rsidRPr="009E0DE1" w:rsidRDefault="00D40151" w:rsidP="00D40151">
      <w:pPr>
        <w:pStyle w:val="Heading4"/>
      </w:pPr>
      <w:bookmarkStart w:id="902" w:name="_Toc20149739"/>
      <w:bookmarkStart w:id="903" w:name="_Toc27846530"/>
      <w:bookmarkStart w:id="904" w:name="_Toc36187654"/>
      <w:bookmarkStart w:id="905" w:name="_Toc45183558"/>
      <w:bookmarkStart w:id="906" w:name="_Toc47342400"/>
      <w:bookmarkStart w:id="907" w:name="_Toc51769098"/>
      <w:bookmarkStart w:id="908" w:name="_Toc51829165"/>
      <w:r w:rsidRPr="009E0DE1">
        <w:t>5.4.3.3</w:t>
      </w:r>
      <w:r w:rsidRPr="009E0DE1">
        <w:tab/>
        <w:t>Paging Priority</w:t>
      </w:r>
      <w:bookmarkEnd w:id="902"/>
      <w:bookmarkEnd w:id="903"/>
      <w:bookmarkEnd w:id="904"/>
      <w:bookmarkEnd w:id="905"/>
      <w:bookmarkEnd w:id="906"/>
      <w:bookmarkEnd w:id="907"/>
      <w:bookmarkEnd w:id="908"/>
    </w:p>
    <w:p w14:paraId="20B0A7CD" w14:textId="77777777" w:rsidR="00D40151" w:rsidRPr="009E0DE1" w:rsidRDefault="00D40151" w:rsidP="00D40151">
      <w:r w:rsidRPr="009E0DE1">
        <w:t xml:space="preserve">Paging Priority is a feature that allows the AMF to include an indication in the Paging Message sent to NG-RAN that the UE be paged with priority. The decision by the AMF whether to include Paging Priority in the Paging Message is based on the ARP value in the message received from the SMF for an IP packet waiting to be delivered in the UPF. If </w:t>
      </w:r>
      <w:r w:rsidRPr="009E0DE1">
        <w:lastRenderedPageBreak/>
        <w:t>the ARP value is associated with select priority services (e.g., MPS, MCS), the AMF includes Paging Priority in the Paging Message. When the NG-RAN receives a Paging Message with Paging Priority, it handles the page with priority.</w:t>
      </w:r>
    </w:p>
    <w:p w14:paraId="34222A95" w14:textId="77777777" w:rsidR="00D40151" w:rsidRPr="009E0DE1" w:rsidRDefault="00D40151" w:rsidP="00D40151">
      <w:r w:rsidRPr="009E0DE1">
        <w:t>The AMF while waiting for the UE to respond to a page sent without priority receives another message from the SMF with an ARP associated with select priority services (e.g., MPS, MCS), the AMF sends another Paging message to the (R)AN including the Paging Priority. For subsequent messages, the AMF may determine whether to send the Paging message with higher Paging Priority based on local policy.</w:t>
      </w:r>
    </w:p>
    <w:p w14:paraId="1DC85811" w14:textId="77777777" w:rsidR="00D40151" w:rsidRPr="009E0DE1" w:rsidRDefault="00D40151" w:rsidP="00D40151">
      <w:r w:rsidRPr="009E0DE1">
        <w:t>For a UE in RRC Inactive state, the NG-RAN determines Paging Priority based on the ARP associated with the QoS Flow as provisioned by the operator policy, and the Core Network Assisted RAN paging information from AMF as described in clause 5.4.6.3.</w:t>
      </w:r>
    </w:p>
    <w:p w14:paraId="29E75806" w14:textId="77777777" w:rsidR="00D40151" w:rsidRPr="009E0DE1" w:rsidRDefault="00D40151" w:rsidP="00D40151">
      <w:pPr>
        <w:pStyle w:val="Heading3"/>
      </w:pPr>
      <w:bookmarkStart w:id="909" w:name="_Toc20149740"/>
      <w:bookmarkStart w:id="910" w:name="_Toc27846531"/>
      <w:bookmarkStart w:id="911" w:name="_Toc36187655"/>
      <w:bookmarkStart w:id="912" w:name="_Toc45183559"/>
      <w:bookmarkStart w:id="913" w:name="_Toc47342401"/>
      <w:bookmarkStart w:id="914" w:name="_Toc51769099"/>
      <w:bookmarkStart w:id="915" w:name="_Toc51829166"/>
      <w:r w:rsidRPr="009E0DE1">
        <w:t>5.4.4</w:t>
      </w:r>
      <w:r w:rsidRPr="009E0DE1">
        <w:tab/>
        <w:t>UE Radio Capability handling</w:t>
      </w:r>
      <w:bookmarkEnd w:id="909"/>
      <w:bookmarkEnd w:id="910"/>
      <w:bookmarkEnd w:id="911"/>
      <w:bookmarkEnd w:id="912"/>
      <w:bookmarkEnd w:id="913"/>
      <w:bookmarkEnd w:id="914"/>
      <w:bookmarkEnd w:id="915"/>
    </w:p>
    <w:p w14:paraId="2B289B79" w14:textId="77777777" w:rsidR="00D40151" w:rsidRPr="009E0DE1" w:rsidRDefault="00D40151" w:rsidP="00D40151">
      <w:pPr>
        <w:pStyle w:val="Heading4"/>
      </w:pPr>
      <w:bookmarkStart w:id="916" w:name="_Toc20149741"/>
      <w:bookmarkStart w:id="917" w:name="_Toc27846532"/>
      <w:bookmarkStart w:id="918" w:name="_Toc36187656"/>
      <w:bookmarkStart w:id="919" w:name="_Toc45183560"/>
      <w:bookmarkStart w:id="920" w:name="_Toc47342402"/>
      <w:bookmarkStart w:id="921" w:name="_Toc51769100"/>
      <w:bookmarkStart w:id="922" w:name="_Toc51829167"/>
      <w:r w:rsidRPr="009E0DE1">
        <w:t>5.4.4.1</w:t>
      </w:r>
      <w:r w:rsidRPr="009E0DE1">
        <w:tab/>
        <w:t>UE radio capability information storage in the AMF</w:t>
      </w:r>
      <w:bookmarkEnd w:id="916"/>
      <w:bookmarkEnd w:id="917"/>
      <w:bookmarkEnd w:id="918"/>
      <w:bookmarkEnd w:id="919"/>
      <w:bookmarkEnd w:id="920"/>
      <w:bookmarkEnd w:id="921"/>
      <w:bookmarkEnd w:id="922"/>
    </w:p>
    <w:p w14:paraId="4FE13AC3" w14:textId="77777777" w:rsidR="00D40151" w:rsidRDefault="00D40151" w:rsidP="00D40151">
      <w:r>
        <w:t>This clause applies when no radio capability signalling optimisation is used between a UE and the network.</w:t>
      </w:r>
    </w:p>
    <w:p w14:paraId="0E982176" w14:textId="77777777" w:rsidR="00D40151" w:rsidRPr="009E0DE1" w:rsidRDefault="00D40151" w:rsidP="00D40151">
      <w:r w:rsidRPr="009E0DE1">
        <w:t>The UE Radio Capability information contains information on RATs that the UE supports (e.g. power class, frequency bands, etc). Consequently, this information can be sufficiently large that it is undesirable to send it across the radio interface at every transition of UE CM state in the AMF from CM</w:t>
      </w:r>
      <w:r w:rsidRPr="009E0DE1">
        <w:noBreakHyphen/>
        <w:t>IDLE to CM</w:t>
      </w:r>
      <w:r w:rsidRPr="009E0DE1">
        <w:noBreakHyphen/>
        <w:t>CONNECTED. To avoid this radio overhead, the AMF shall store the UE Capability information during CM</w:t>
      </w:r>
      <w:r w:rsidRPr="009E0DE1">
        <w:noBreakHyphen/>
        <w:t>IDLE state for the UE and RM-REGISTERED state for the UE and the AMF shall if it is available, send its most up to date UE Radio Capability information to the RAN in the N2 REQUEST message</w:t>
      </w:r>
      <w:r>
        <w:t>, i.e. INITIAL CONTEXT SETUP REQUEST or UE RADIO CAPABILITY CHECK REQUEST</w:t>
      </w:r>
      <w:r w:rsidRPr="009E0DE1">
        <w:t>.</w:t>
      </w:r>
    </w:p>
    <w:p w14:paraId="7D485E71" w14:textId="77777777" w:rsidR="00D40151" w:rsidRPr="009E0DE1" w:rsidRDefault="00D40151" w:rsidP="00D40151">
      <w:r w:rsidRPr="009E0DE1">
        <w:t>The AMF deletes the UE radio capability when the UE RM state in the AMF transitions to RM-DEREGISTERED.</w:t>
      </w:r>
    </w:p>
    <w:p w14:paraId="5C5C0631" w14:textId="77777777" w:rsidR="00D40151" w:rsidRPr="009E0DE1" w:rsidRDefault="00D40151" w:rsidP="00D40151">
      <w:r w:rsidRPr="009E0DE1">
        <w:t>The UE Radio Capability is maintained in the core network, even during AMF reselection.</w:t>
      </w:r>
    </w:p>
    <w:p w14:paraId="51666A6E" w14:textId="77777777" w:rsidR="00D40151" w:rsidRDefault="00D40151" w:rsidP="00D40151">
      <w:pPr>
        <w:pStyle w:val="NO"/>
      </w:pPr>
      <w:r>
        <w:t>NOTE:</w:t>
      </w:r>
      <w:r>
        <w:tab/>
        <w:t>The UE Radio Capability is not transferred to EPC during the inter-system mobility.</w:t>
      </w:r>
    </w:p>
    <w:p w14:paraId="610DD5A0" w14:textId="77777777" w:rsidR="00D40151" w:rsidRPr="009E0DE1" w:rsidRDefault="00D40151" w:rsidP="00D40151">
      <w:r w:rsidRPr="009E0DE1">
        <w:t>If the UE's NG-RAN UE Radio Capability information changes while in CM-IDLE state, the UE shall perform the Registration procedure with the Registration type set to Mobility Registration Update</w:t>
      </w:r>
      <w:r>
        <w:t xml:space="preserve"> and it also includes</w:t>
      </w:r>
      <w:r w:rsidRPr="009E0DE1">
        <w:t xml:space="preserve"> "UE Radio Capability Update". When the AMF receives</w:t>
      </w:r>
      <w:r w:rsidRPr="00D671A3">
        <w:t xml:space="preserve"> </w:t>
      </w:r>
      <w:r w:rsidRPr="00D671A3">
        <w:rPr>
          <w:lang w:eastAsia="zh-CN"/>
        </w:rPr>
        <w:t>Mobility</w:t>
      </w:r>
      <w:r w:rsidRPr="009E0DE1">
        <w:t xml:space="preserve"> Registration Update Request with "UE Radio Capability Update"</w:t>
      </w:r>
      <w:r>
        <w:t xml:space="preserve"> requested by the UE</w:t>
      </w:r>
      <w:r w:rsidRPr="009E0DE1">
        <w:t>, it shall delete any UE Radio Capability information that it has stored for the UE.</w:t>
      </w:r>
    </w:p>
    <w:p w14:paraId="6AC948E5" w14:textId="77777777" w:rsidR="00D40151" w:rsidRPr="009E0DE1" w:rsidRDefault="00D40151" w:rsidP="00D40151">
      <w:r w:rsidRPr="009E0DE1">
        <w:t>If the trigger to change the UE's NG-RAN UE Radio Capability information happens when the UE is in CM-CONNECTED state, the UE shall first enter CM-IDLE state and then perform the Registration procedure with the Registration type set to Mobility Registration Update</w:t>
      </w:r>
      <w:r>
        <w:t xml:space="preserve"> and it also includes</w:t>
      </w:r>
      <w:r w:rsidRPr="009E0DE1">
        <w:t xml:space="preserve"> "UE Radio Capability Update".</w:t>
      </w:r>
    </w:p>
    <w:p w14:paraId="46FE5700" w14:textId="77777777" w:rsidR="00D40151" w:rsidRPr="009E0DE1" w:rsidRDefault="00D40151" w:rsidP="00D40151">
      <w:r w:rsidRPr="009E0DE1">
        <w:t>The RAN stores the UE Radio Capability information, received in the N2 message or obtained from the UE, for the duration of the UE staying in RRC connected or RRC Inactive state.</w:t>
      </w:r>
    </w:p>
    <w:p w14:paraId="265C84BA" w14:textId="77777777" w:rsidR="00D40151" w:rsidRDefault="00D40151" w:rsidP="00D40151">
      <w:r>
        <w:t>If the AMF sends N2 REQUEST (i.e. INITIAL CONTEXT SETUP REQUEST or UE RADIO CAPABILITY CHECK REQUEST) message to NG-RAN without UE Radio Capability information in that message and there is no UE Radio Capability information available in RAN, this triggers the RAN to request the UE Radio Capability from the UE and to upload it to the AMF in the N2 UE RADIO CAPABILITY INFO INDICATION message.</w:t>
      </w:r>
    </w:p>
    <w:p w14:paraId="465C925C" w14:textId="77777777" w:rsidR="00D40151" w:rsidRDefault="00D40151" w:rsidP="00D40151">
      <w:r>
        <w:t>If a UE supports both NB-IoT and other RATs the UE handles the UE Radio capability information as follows:</w:t>
      </w:r>
    </w:p>
    <w:p w14:paraId="6867B580" w14:textId="77777777" w:rsidR="00D40151" w:rsidRDefault="00D40151" w:rsidP="00D40151">
      <w:pPr>
        <w:pStyle w:val="B1"/>
      </w:pPr>
      <w:r>
        <w:t>-</w:t>
      </w:r>
      <w:r>
        <w:tab/>
        <w:t>When the UE is camping on NB-IoT the UE provides only NB-IoT UE radio capabilities to the network.</w:t>
      </w:r>
    </w:p>
    <w:p w14:paraId="6DAAE6C9" w14:textId="77777777" w:rsidR="00D40151" w:rsidRDefault="00D40151" w:rsidP="00D40151">
      <w:pPr>
        <w:pStyle w:val="B1"/>
      </w:pPr>
      <w:r>
        <w:t>-</w:t>
      </w:r>
      <w:r>
        <w:tab/>
        <w:t>When the UE is not camping on NB-IoT, the UE provides UE radio capabilities for the RAT but not NB-IoT UE radio capabilities to the network.</w:t>
      </w:r>
    </w:p>
    <w:p w14:paraId="50648D74" w14:textId="77777777" w:rsidR="00D40151" w:rsidRDefault="00D40151" w:rsidP="00D40151">
      <w:r>
        <w:t>In order to handle the distinct UE radio capabilities, the AMF stores a separate NB-IoT specific UE Radio Capability information when the UE provides the UE Radio Capability information while camping on NB-IoT.</w:t>
      </w:r>
    </w:p>
    <w:p w14:paraId="3C936C4A" w14:textId="77777777" w:rsidR="00D40151" w:rsidRDefault="00D40151" w:rsidP="00D40151">
      <w:r>
        <w:t>When the UE is camping on NB-IoT, the AMF sends, if available, the NB-IoT RAT specific UE Radio Capability information to the E-UTRAN.</w:t>
      </w:r>
    </w:p>
    <w:p w14:paraId="7EAE21DB" w14:textId="77777777" w:rsidR="00D40151" w:rsidRDefault="00D40151" w:rsidP="00D40151">
      <w:r>
        <w:t>When the UE is not camping on NB-IoT, the AMF sends, if available, UE radio capabilities for the RAT but not NB-IoT radio capabilities.</w:t>
      </w:r>
    </w:p>
    <w:p w14:paraId="7955B9A1" w14:textId="77777777" w:rsidR="00D40151" w:rsidRDefault="00D40151" w:rsidP="00D40151">
      <w:pPr>
        <w:pStyle w:val="Heading4"/>
      </w:pPr>
      <w:bookmarkStart w:id="923" w:name="_Toc20149742"/>
      <w:bookmarkStart w:id="924" w:name="_Toc27846533"/>
      <w:bookmarkStart w:id="925" w:name="_Toc36187657"/>
      <w:bookmarkStart w:id="926" w:name="_Toc45183561"/>
      <w:bookmarkStart w:id="927" w:name="_Toc47342403"/>
      <w:bookmarkStart w:id="928" w:name="_Toc51769101"/>
      <w:bookmarkStart w:id="929" w:name="_Toc51829168"/>
      <w:r>
        <w:lastRenderedPageBreak/>
        <w:t>5.4.4.1a</w:t>
      </w:r>
      <w:r>
        <w:tab/>
        <w:t>UE radio capability signalling optimisation (RACS)</w:t>
      </w:r>
      <w:bookmarkEnd w:id="923"/>
      <w:bookmarkEnd w:id="924"/>
      <w:bookmarkEnd w:id="925"/>
      <w:bookmarkEnd w:id="926"/>
      <w:bookmarkEnd w:id="927"/>
      <w:bookmarkEnd w:id="928"/>
      <w:bookmarkEnd w:id="929"/>
    </w:p>
    <w:p w14:paraId="68BF450E" w14:textId="77777777" w:rsidR="00D40151" w:rsidRDefault="00D40151" w:rsidP="00D40151">
      <w:pPr>
        <w:rPr>
          <w:lang w:eastAsia="x-none"/>
        </w:rPr>
      </w:pPr>
      <w:r>
        <w:rPr>
          <w:lang w:eastAsia="x-none"/>
        </w:rPr>
        <w:t>With the increase of the size of UE radio capabilities driven e.g. by additional frequency bands and combinations thereof for E-UTRA and NR, an efficient approach to signal UE Radio Capability Information over the radio interface and other network interfaces is defined with RACS.</w:t>
      </w:r>
    </w:p>
    <w:p w14:paraId="0CC915C3" w14:textId="77777777" w:rsidR="00D40151" w:rsidRDefault="00D40151" w:rsidP="00D40151">
      <w:pPr>
        <w:rPr>
          <w:lang w:eastAsia="x-none"/>
        </w:rPr>
      </w:pPr>
      <w:r>
        <w:rPr>
          <w:lang w:eastAsia="x-none"/>
        </w:rPr>
        <w:t>In this Release of the specification, RACS does not apply to NB-IOT.</w:t>
      </w:r>
    </w:p>
    <w:p w14:paraId="19548DFE" w14:textId="77777777" w:rsidR="00D40151" w:rsidRDefault="00D40151" w:rsidP="00D40151">
      <w:pPr>
        <w:rPr>
          <w:lang w:eastAsia="x-none"/>
        </w:rPr>
      </w:pPr>
      <w:r>
        <w:rPr>
          <w:lang w:eastAsia="x-none"/>
        </w:rPr>
        <w:t>RACS works by assigning an identifier to represent a set of UE radio capabilities. This identifier is called UE Radio Capability ID. A UE Radio Capability ID can be either UE manufacturer-assigned or PLMN-assigned, as specified in clause 5.9.10. The UE Radio Capability ID is an alternative to the signalling of the UE Radio Capability information over the radio interface, within NG-RAN, from NG-RAN to E-UTRAN, from AMF to NG-RAN and between CN nodes supporting RACS.</w:t>
      </w:r>
    </w:p>
    <w:p w14:paraId="5BD80CEF" w14:textId="77777777" w:rsidR="00D40151" w:rsidRDefault="00D40151" w:rsidP="00D40151">
      <w:pPr>
        <w:rPr>
          <w:lang w:eastAsia="x-none"/>
        </w:rPr>
      </w:pPr>
      <w:r>
        <w:rPr>
          <w:lang w:eastAsia="x-none"/>
        </w:rPr>
        <w:t>PLMN-assigned UE Radio Capability ID is assigned to the UE using the UE Configuration Update Command, or Registration Accept as defined in TS 23.502 [3]. The UCMF shall be configured with a Version ID for PLMN-assigned UE Radio Capability IDs, defined in clause 5.9.10.</w:t>
      </w:r>
    </w:p>
    <w:p w14:paraId="0A75077E" w14:textId="77777777" w:rsidR="00D40151" w:rsidRDefault="00D40151" w:rsidP="00D40151">
      <w:pPr>
        <w:rPr>
          <w:lang w:eastAsia="x-none"/>
        </w:rPr>
      </w:pPr>
      <w:r>
        <w:rPr>
          <w:lang w:eastAsia="x-none"/>
        </w:rPr>
        <w:t>The UCMF (UE radio Capability Management Function) stores all UE Radio Capability ID mappings in a PLMN and is responsible for assigning every PLMN-assigned UE Radio Capability ID in this PLMN, see clause 6.2.21. The UCMF stores the UE Radio Capability IDs alongside the UE Radio Capability information they map to. Each UE Radio Capability ID stored in the UCMF can be associated to one or both UE radio capabilities formats specified in TS 36.331 [51] and TS 38.331 [28]. The two UE radio capabilities formats shall be identifiable by the AMF and UCMF and the AMF shall store the TS 38.331 [28] format only.</w:t>
      </w:r>
    </w:p>
    <w:p w14:paraId="46AD1802" w14:textId="77777777" w:rsidR="00D40151" w:rsidRDefault="00D40151" w:rsidP="00D40151">
      <w:pPr>
        <w:rPr>
          <w:lang w:eastAsia="x-none"/>
        </w:rPr>
      </w:pPr>
      <w:r>
        <w:rPr>
          <w:lang w:eastAsia="x-none"/>
        </w:rPr>
        <w:t>An NG-RAN which supports RACS can be configured to operate with one of two modes of operation when providing the UE radio capabilities to the AMF when the NG-RAN executes a UE Radio Capability Enquiry procedure (see TS 38.331 [28]) to retrieve UE radio capabilities from the UE:</w:t>
      </w:r>
    </w:p>
    <w:p w14:paraId="797ED725" w14:textId="77777777" w:rsidR="00D40151" w:rsidRDefault="00D40151" w:rsidP="00D40151">
      <w:pPr>
        <w:pStyle w:val="B1"/>
      </w:pPr>
      <w:r>
        <w:t>-</w:t>
      </w:r>
      <w:r>
        <w:tab/>
        <w:t>Mode of operation A): The NG-RAN provides to the AMF both formats (i.e the TS 38.331 [28] format and TS 36.331 [51] format). The NG-RAN derives one of the formats using local transcoding of the other format it receives from the UE.</w:t>
      </w:r>
    </w:p>
    <w:p w14:paraId="12109F27" w14:textId="77777777" w:rsidR="00D40151" w:rsidRDefault="00D40151" w:rsidP="00D40151">
      <w:pPr>
        <w:pStyle w:val="B1"/>
      </w:pPr>
      <w:r>
        <w:t>-</w:t>
      </w:r>
      <w:r>
        <w:tab/>
        <w:t>Mode of operation B): The NG-RAN provides to the AMF the TS 38.331 [28] format only.</w:t>
      </w:r>
    </w:p>
    <w:p w14:paraId="22B6669F" w14:textId="77777777" w:rsidR="00D40151" w:rsidRDefault="00D40151" w:rsidP="00D40151">
      <w:pPr>
        <w:rPr>
          <w:lang w:eastAsia="x-none"/>
        </w:rPr>
      </w:pPr>
      <w:r>
        <w:rPr>
          <w:lang w:eastAsia="x-none"/>
        </w:rPr>
        <w:t>In a PLMN supporting RACS only in 5GS, Mode of Operation B shall be configured.</w:t>
      </w:r>
    </w:p>
    <w:p w14:paraId="4A8BB83B" w14:textId="77777777" w:rsidR="00D40151" w:rsidRDefault="00D40151" w:rsidP="00D40151">
      <w:pPr>
        <w:rPr>
          <w:lang w:eastAsia="x-none"/>
        </w:rPr>
      </w:pPr>
      <w:r>
        <w:rPr>
          <w:lang w:eastAsia="x-none"/>
        </w:rPr>
        <w:t>If the PLMN supports RACS in both EPS and 5GS:</w:t>
      </w:r>
    </w:p>
    <w:p w14:paraId="6D277A6F" w14:textId="77777777" w:rsidR="00D40151" w:rsidRDefault="00D40151" w:rsidP="00D40151">
      <w:pPr>
        <w:pStyle w:val="B1"/>
      </w:pPr>
      <w:r>
        <w:t>-</w:t>
      </w:r>
      <w:r>
        <w:tab/>
        <w:t>If RAN nodes in the EPS and 5GS are configured in Mode of operation B, then the UCMF shall be capable to transcode between TS 36.331 [51] and TS 38.331 [28] formats.</w:t>
      </w:r>
    </w:p>
    <w:p w14:paraId="1E90EDB6" w14:textId="77777777" w:rsidR="00D40151" w:rsidRDefault="00D40151" w:rsidP="00D40151">
      <w:pPr>
        <w:pStyle w:val="B1"/>
      </w:pPr>
      <w:r>
        <w:t>-</w:t>
      </w:r>
      <w:r>
        <w:tab/>
        <w:t>If the NG-RAN is configured to operate according to Mode A, then also the E-UTRAN shall be configured to operate according to mode A and the UMCF is not required to transcode between TS 36.331 [51] and TS 38.331 [28] formats.</w:t>
      </w:r>
    </w:p>
    <w:p w14:paraId="38FC1C7C" w14:textId="77777777" w:rsidR="00D40151" w:rsidRDefault="00D40151" w:rsidP="00D40151">
      <w:pPr>
        <w:rPr>
          <w:lang w:eastAsia="x-none"/>
        </w:rPr>
      </w:pPr>
      <w:r>
        <w:rPr>
          <w:lang w:eastAsia="x-none"/>
        </w:rPr>
        <w:t>When the NG-RAN updates the AMF with new UE radio capabilities information, the AMF provides the information obtained from the NG-RAN to the UCMF even if the AMF already has a UE Radio Capability ID for that UE. The UCMF then returns a value of UE Radio Capability ID. If the value is different from the one stored in the AMF, the AMF updates the UE Radio Capability ID it stores and provides this new value to the NG-RAN (if applicable) and to the UE.</w:t>
      </w:r>
    </w:p>
    <w:p w14:paraId="3ADD91D2" w14:textId="77777777" w:rsidR="00D40151" w:rsidRDefault="00D40151" w:rsidP="00D40151">
      <w:pPr>
        <w:rPr>
          <w:lang w:eastAsia="x-none"/>
        </w:rPr>
      </w:pPr>
      <w:r>
        <w:rPr>
          <w:lang w:eastAsia="x-none"/>
        </w:rPr>
        <w:t>In order to be able to interpret the UE Radio Capability ID a Network Function or node may store a local copy of the mapping between the UE Radio Capability ID and its corresponding UE Radio Capability information i.e. a dictionary entry. When no mapping is available between a UE Radio Capability ID and the corresponding UE Radio Capability information in a Network Function or node, this Network Function or node shall be able to retrieve this mapping and store it.</w:t>
      </w:r>
    </w:p>
    <w:p w14:paraId="612FF7C9" w14:textId="77777777" w:rsidR="00D40151" w:rsidRDefault="00D40151" w:rsidP="00D40151">
      <w:pPr>
        <w:pStyle w:val="B1"/>
      </w:pPr>
      <w:r>
        <w:t>-</w:t>
      </w:r>
      <w:r>
        <w:tab/>
        <w:t>An AMF which supports RACS shall store such UE Radio Capability ID mapping at least for all the UEs that it serves that have a UE Radio Capability ID assigned.</w:t>
      </w:r>
    </w:p>
    <w:p w14:paraId="0841B356" w14:textId="77777777" w:rsidR="00D40151" w:rsidRDefault="00D40151" w:rsidP="00D40151">
      <w:pPr>
        <w:pStyle w:val="B1"/>
      </w:pPr>
      <w:r>
        <w:t>-</w:t>
      </w:r>
      <w:r>
        <w:tab/>
        <w:t>The NG-RAN performs local caching of the UE Radio Capability information for the UE Radio Capability IDs for the UEs it is serving, and potentially for other UE Radio Capability IDs according to suitable local policies.</w:t>
      </w:r>
    </w:p>
    <w:p w14:paraId="5B89B17F" w14:textId="77777777" w:rsidR="00D40151" w:rsidRDefault="00D40151" w:rsidP="00D40151">
      <w:pPr>
        <w:pStyle w:val="B1"/>
      </w:pPr>
      <w:r>
        <w:lastRenderedPageBreak/>
        <w:t>-</w:t>
      </w:r>
      <w:r>
        <w:tab/>
        <w:t>When the NG-RAN needs to retrieve the mapping of a UE Radio Capability ID to the corresponding UE Radio Capability information, it queries the AMF using N2 signalling defined in TS 38.413 [34].</w:t>
      </w:r>
    </w:p>
    <w:p w14:paraId="4C6B4B60" w14:textId="77777777" w:rsidR="00D40151" w:rsidRPr="00DF58FB" w:rsidRDefault="00D40151" w:rsidP="00D40151">
      <w:pPr>
        <w:pStyle w:val="B1"/>
      </w:pPr>
      <w:r w:rsidRPr="00DF58FB">
        <w:t>-</w:t>
      </w:r>
      <w:r w:rsidRPr="00DF58FB">
        <w:tab/>
        <w:t>When the AMF needs to obtain a PLMN-assigned UE Radio Capability ID for a UE from the UCMF, it provides the UE Radio Capability information it has for the current radio configuration of the UE and the IMEI/TAC for the UE and the UCMF returns a UE Radio Capability ID. The AMF shall provide to the UCMF the UE Radio Capability information obtained from the NG-RAN in one or both the TS</w:t>
      </w:r>
      <w:r>
        <w:t> </w:t>
      </w:r>
      <w:r w:rsidRPr="00DF58FB">
        <w:t>36.331</w:t>
      </w:r>
      <w:r>
        <w:t> </w:t>
      </w:r>
      <w:r w:rsidRPr="00DF58FB">
        <w:t>[51] and TS</w:t>
      </w:r>
      <w:r>
        <w:t> </w:t>
      </w:r>
      <w:r w:rsidRPr="00DF58FB">
        <w:t>38.331</w:t>
      </w:r>
      <w:r>
        <w:t> </w:t>
      </w:r>
      <w:r w:rsidRPr="00DF58FB">
        <w:t>[28] formats depending on how the RAN is configured. The UCMF stores the association of this IMEI/TAC with this UE Radio Capability ID and the UE Radio Capability information in all the formats it receives. The UE Radio Capability information formats the AMF provides shall be identifiable at the UCMF.</w:t>
      </w:r>
    </w:p>
    <w:p w14:paraId="4B376D7A" w14:textId="77777777" w:rsidR="00D40151" w:rsidRDefault="00D40151" w:rsidP="00D40151">
      <w:pPr>
        <w:pStyle w:val="B1"/>
      </w:pPr>
      <w:r>
        <w:t>-</w:t>
      </w:r>
      <w:r>
        <w:tab/>
        <w:t>When the AMF needs to obtain the UE Radio Capability information associated to a UE Radio Capability ID it provides the UE Radio Capability ID to the UCMF with an indication that it is requesting the TS 38.331 [28] format and the UCMF returns a mapping of the UE Radio Capability ID to the corresponding UE Radio Capability information in TS 38.331 [28] format to the AMF.</w:t>
      </w:r>
    </w:p>
    <w:p w14:paraId="286FC5BA" w14:textId="77777777" w:rsidR="00D40151" w:rsidRPr="00821CF5" w:rsidRDefault="00D40151" w:rsidP="00D40151">
      <w:pPr>
        <w:pStyle w:val="B1"/>
      </w:pPr>
      <w:r>
        <w:t>-</w:t>
      </w:r>
      <w:r>
        <w:tab/>
        <w:t>UEs, AMFs and RAN nodes which support RACS learn the current value of the Version ID when a new PLMN-assigned UE Radio Capability ID is received from the UCMF and the Version ID it contains is different from the ones in their PLMN Assigned UE Radio Capability ID cache. For a PLMN, PLMN-assigned UE Radio Capability IDs related to old values (i.e. not current value) of the Version ID can be removed from cache but, if so, prior to removing any cached PLMN-assigned UE radio Capability IDs with the current value of the Version ID. The AMF, RAN and UE may continue to use the stored PLMN assigned UE Radio Capability IDs with old values of the Version ID, until these are purged from cache. If an out of date PLMN assigned UE Radio Capability ID is removed form an AMF cache, the AMF shall proceed to assign a new PLMN assigned UE Radio Capability ID to all the UEs for which the UE context includes the removed PLMN-assigned UE Radio Capability ID using a UE Configuration Update procedure, or when these UEs perform a Registration. If the AMF attempts to resolve a PLMN assigned UE Radio capability ID with an old Version ID, the UCMF shall return an error code indicating that the Version ID in the UE radio capability ID is no longer current and proceed to assign a new UE Radio Capability ID to the UE.</w:t>
      </w:r>
    </w:p>
    <w:p w14:paraId="63013354" w14:textId="77777777" w:rsidR="00D40151" w:rsidRDefault="00D40151" w:rsidP="00D40151">
      <w:pPr>
        <w:pStyle w:val="B1"/>
      </w:pPr>
      <w:r>
        <w:tab/>
        <w:t>If at any time the AMF has neither a valid UE Radio Capability ID nor any stored UE radio capabilities for the UE, the AMF may trigger the RAN to provide the UE Radio Capability information and subsequently request the UCMF to allocate a UE Radio Capability ID.</w:t>
      </w:r>
    </w:p>
    <w:p w14:paraId="401B17A6" w14:textId="77777777" w:rsidR="00D40151" w:rsidRDefault="00D40151" w:rsidP="00D40151">
      <w:pPr>
        <w:pStyle w:val="B1"/>
      </w:pPr>
      <w:r>
        <w:t>-</w:t>
      </w:r>
      <w:r>
        <w:tab/>
        <w:t>The RAN, in order to support MOCN network sharing scenarios, shall be capable to cache PLMN assigned UE Radio Capability IDs per PLMN ID.</w:t>
      </w:r>
    </w:p>
    <w:p w14:paraId="6A6717FD" w14:textId="77777777" w:rsidR="00D40151" w:rsidRDefault="00D40151" w:rsidP="00D40151">
      <w:pPr>
        <w:rPr>
          <w:lang w:eastAsia="x-none"/>
        </w:rPr>
      </w:pPr>
      <w:r>
        <w:rPr>
          <w:lang w:eastAsia="x-none"/>
        </w:rPr>
        <w:t>A network may utilise the PLMN-assigned UE Radio Capability ID, without involving the UE, e.g. for use with legacy UEs.</w:t>
      </w:r>
    </w:p>
    <w:p w14:paraId="10103934" w14:textId="77777777" w:rsidR="00D40151" w:rsidRDefault="00D40151" w:rsidP="00D40151">
      <w:pPr>
        <w:rPr>
          <w:lang w:eastAsia="x-none"/>
        </w:rPr>
      </w:pPr>
      <w:r>
        <w:rPr>
          <w:lang w:eastAsia="x-none"/>
        </w:rPr>
        <w:t>Mutual detection of the support of the RACS feature happens between NG-RAN nodes at Xn setup and between NG-RAN and AMF at N2 setup time. To allow for a mix of RACS-supporting and non-RACS-supporting RAN nodes over the Xn interfaces, the UE Radio Capability ID should be included in the Path Switch signalling during Xn based handover and Handover Request during N2 based handover between AMF and NG-RAN. In addition, RACS-supporting RAN nodes can be discovered across inter-CN node boundaries e.g. using the Configuration Transfer procedure. The support of RACS by peer AMFs or MMEs is based on configuration in a PLMN or across PLMNs.</w:t>
      </w:r>
    </w:p>
    <w:p w14:paraId="596F2FC5" w14:textId="77777777" w:rsidR="00D40151" w:rsidRDefault="00D40151" w:rsidP="00D40151">
      <w:pPr>
        <w:rPr>
          <w:lang w:eastAsia="x-none"/>
        </w:rPr>
      </w:pPr>
      <w:r>
        <w:rPr>
          <w:lang w:eastAsia="x-none"/>
        </w:rPr>
        <w:t>A UE that supports WB-E-UTRA and/or NR indicates its support for RACS to AMF using UE MM Core Network Capability as defined in clause 5.4.4a.</w:t>
      </w:r>
    </w:p>
    <w:p w14:paraId="19887508" w14:textId="77777777" w:rsidR="00D40151" w:rsidRDefault="00D40151" w:rsidP="00D40151">
      <w:pPr>
        <w:rPr>
          <w:lang w:eastAsia="x-none"/>
        </w:rPr>
      </w:pPr>
      <w:r>
        <w:rPr>
          <w:lang w:eastAsia="x-none"/>
        </w:rPr>
        <w:t>A UE that supports RACS and stores an applicable UE Radio Capability ID for the current UE Radio Configuration in the PLMN, shall signal the UE Radio Capability ID in the Initial, and Mobility Registration procedure as defined in TS 23.502 [3] and based on triggers defined in TS 24.501 [47]. If both PLMN-assigned for the current PLMN and UE manufacturer-assigned UE Radio Capability IDs are stored in the UE and applicable in the PLMN, the UE shall signal the PLMN-assigned UE Radio Capability ID in the Registration Request message.</w:t>
      </w:r>
    </w:p>
    <w:p w14:paraId="22FE6CEE" w14:textId="77777777" w:rsidR="00D40151" w:rsidRDefault="00D40151" w:rsidP="00D40151">
      <w:pPr>
        <w:rPr>
          <w:lang w:eastAsia="x-none"/>
        </w:rPr>
      </w:pPr>
      <w:r>
        <w:rPr>
          <w:lang w:eastAsia="x-none"/>
        </w:rPr>
        <w:t>When a PLMN decides to switch to request a particular type of UE to use UE manufacturer-assigned UE Radio Capability ID(s):</w:t>
      </w:r>
    </w:p>
    <w:p w14:paraId="15A5A2B5" w14:textId="77777777" w:rsidR="00D40151" w:rsidRDefault="00D40151" w:rsidP="00D40151">
      <w:pPr>
        <w:pStyle w:val="B1"/>
      </w:pPr>
      <w:r>
        <w:t>-</w:t>
      </w:r>
      <w:r>
        <w:tab/>
        <w:t>The UCMF sends a Nucmf_UECapabilityManagement_Notify message to the AMF including either a list of UE Radio Capability IDs (if the UE was previously using any PLMN-assigned IDs) or the IMEI/TAC values corresponding to UE types that are requested to use UE manufacturer-assigned UE Radio Capability ID. These values are stored in a "UE Manufacturer Assigned operation requested list" in the AMF.</w:t>
      </w:r>
    </w:p>
    <w:p w14:paraId="0E5FAEBB" w14:textId="77777777" w:rsidR="00D40151" w:rsidRDefault="00D40151" w:rsidP="00D40151">
      <w:pPr>
        <w:pStyle w:val="B1"/>
      </w:pPr>
      <w:r>
        <w:lastRenderedPageBreak/>
        <w:t>-</w:t>
      </w:r>
      <w:r>
        <w:tab/>
        <w:t>The AMF uses the Registration Accept message or the UE Configuration Update command message to request the UE to delete all the PLMN-assigned UE Radio Capability ID(s) for this PLMN if the UE is, respectively, registering or is registered with PLMN-assigned ID or IMEI/TAC values matching one value in the "UE Manufacturer Assigned operation requested list".</w:t>
      </w:r>
    </w:p>
    <w:p w14:paraId="07BEFF86" w14:textId="77777777" w:rsidR="00D40151" w:rsidRPr="00DF58FB" w:rsidRDefault="00D40151" w:rsidP="00D40151">
      <w:pPr>
        <w:pStyle w:val="NO"/>
      </w:pPr>
      <w:r w:rsidRPr="00DF58FB">
        <w:t>NOTE 1:</w:t>
      </w:r>
      <w:r w:rsidRPr="00DF58FB">
        <w:tab/>
        <w:t>It is expected that in a given PLMN the UCMF and AMFs will be configured to either use a UE manufacturer-assigned operation requested list based on a list of PLMN-assigned UE Radio Capability IDs or a list of IMEI/TACs, but not both.</w:t>
      </w:r>
    </w:p>
    <w:p w14:paraId="455D6503" w14:textId="77777777" w:rsidR="00D40151" w:rsidRDefault="00D40151" w:rsidP="00D40151">
      <w:pPr>
        <w:pStyle w:val="NO"/>
      </w:pPr>
      <w:r>
        <w:t>NOTE 2:</w:t>
      </w:r>
      <w:r>
        <w:tab/>
        <w:t>The strategy for triggering of the deletion of PLMN-assigned UE Radio Capability ID(s) in the UE by the AMF is implementation-specific (e.g. can be used only towards UEs in CM_Connected state).</w:t>
      </w:r>
    </w:p>
    <w:p w14:paraId="2AF8F9CF" w14:textId="77777777" w:rsidR="00D40151" w:rsidRPr="00DF58FB" w:rsidRDefault="00D40151" w:rsidP="00D40151">
      <w:pPr>
        <w:pStyle w:val="B1"/>
      </w:pPr>
      <w:r w:rsidRPr="00DF58FB">
        <w:t>-</w:t>
      </w:r>
      <w:r w:rsidRPr="00DF58FB">
        <w:tab/>
        <w:t>a UE that receives indication to delete all the PLMN-assigned UE Radio Capability IDs in the Registration Accept message, or UE Configuration Update command message, shall delete any PLMN-assigned UE Radio Capability IDs for this PLMN. The UE proceeds to register with a UE manufacturer-assigned UE Radio Capability ID that is applicable to the current UE Radio configuration.</w:t>
      </w:r>
    </w:p>
    <w:p w14:paraId="2C944C3F" w14:textId="77777777" w:rsidR="00D40151" w:rsidRDefault="00D40151" w:rsidP="00D40151">
      <w:pPr>
        <w:pStyle w:val="B1"/>
      </w:pPr>
      <w:r>
        <w:t>-</w:t>
      </w:r>
      <w:r>
        <w:tab/>
        <w:t>When the "UE Manufacturer Assigned operation requested list" contains PLMN-assigned UE Radio Capability IDs, the UCMF shall avoid re-assigning PLMN-assigned UE Radio Capability IDs that were added to the "UE Manufacturer Assigned operation requested list" in the AMFs to any UE.</w:t>
      </w:r>
    </w:p>
    <w:p w14:paraId="503DE2C1" w14:textId="77777777" w:rsidR="00D40151" w:rsidRPr="00DF58FB" w:rsidRDefault="00D40151" w:rsidP="00D40151">
      <w:pPr>
        <w:pStyle w:val="B1"/>
      </w:pPr>
      <w:r w:rsidRPr="00DF58FB">
        <w:t>-</w:t>
      </w:r>
      <w:r w:rsidRPr="00DF58FB">
        <w:tab/>
        <w:t>The AMF stores a PLMN-assigned ID in the "UE Manufacturer Assigned operation requested list" for a time duration that is implementation specific, but IMEI/TACs are stored until the UCMF require to remove certain TACs from the list (i.e. the list of IMEI/TACs which are requested to use UE manufacturer-assigned IDs in the AMF and UCMF is synchronised at all times).</w:t>
      </w:r>
    </w:p>
    <w:p w14:paraId="7130E618" w14:textId="77777777" w:rsidR="00D40151" w:rsidRPr="00DF58FB" w:rsidRDefault="00D40151" w:rsidP="00D40151">
      <w:pPr>
        <w:pStyle w:val="B1"/>
      </w:pPr>
      <w:r w:rsidRPr="00DF58FB">
        <w:t>-</w:t>
      </w:r>
      <w:r w:rsidRPr="00DF58FB">
        <w:tab/>
        <w:t>The UCMF can request at any time the AMF to remove PLMN-assigned ID(s) or IMEI/TAC(s) values from the UE manufacturer-assigned operation requested list.</w:t>
      </w:r>
    </w:p>
    <w:p w14:paraId="7BF81AB4" w14:textId="77777777" w:rsidR="00D40151" w:rsidRDefault="00D40151" w:rsidP="00D40151">
      <w:pPr>
        <w:pStyle w:val="NO"/>
      </w:pPr>
      <w:r>
        <w:t>NOTE 3:</w:t>
      </w:r>
      <w:r>
        <w:tab/>
        <w:t>The AMF can decide to remove a UE Radio Capability ID from the "UE Manufacturer Assigned operation requested list" list e.g. because no UE with that UE Radio Capability ID has connected to the network for long time. If later a UE with such UE Radio Capability ID connects to the network, the AMF contacts the UCMF to resolve the UE Radio Capability ID, and at this point the UCMF can trigger again the deletion of the UE Radio Capability ID by including this in the "UE Manufacturer Assigned operation requested list" of the AMF.</w:t>
      </w:r>
    </w:p>
    <w:p w14:paraId="7825727C" w14:textId="77777777" w:rsidR="00D40151" w:rsidRDefault="00D40151" w:rsidP="00D40151">
      <w:r>
        <w:t>The serving AMF stores the UE Radio Capability ID related to selected PLMN for a UE in the UE context and provides this UE Radio Capability ID to NG-RAN as part of the UE context information using N2 signalling. During inter PLMN mobility, the new AMF shall delete the UE Radio Capability ID received from the old AMF, unless the operator policy indicates that all UE Radio Capability IDs used in the old PLMN is also valid in the new PLMN.</w:t>
      </w:r>
    </w:p>
    <w:p w14:paraId="4FA5EC11" w14:textId="77777777" w:rsidR="00D40151" w:rsidRDefault="00D40151" w:rsidP="00D40151">
      <w:pPr>
        <w:pStyle w:val="NO"/>
      </w:pPr>
      <w:r>
        <w:t>NOTE 4:</w:t>
      </w:r>
      <w:r>
        <w:tab/>
        <w:t>If AMF decides to allocate TAIs of multiple PLMN IDs as part of Registration Area to the UE then AMF provides the UE Radio Capability ID of the new selected PLMN to the NG-RAN during UE mobility, whether the UE Radio Capability ID is taken from stored UE context previously assigned by the same new selected PLMN or generated freshly each time a new PLMN is selected is up to AMF implementation.</w:t>
      </w:r>
    </w:p>
    <w:p w14:paraId="2B5E2D1B" w14:textId="77777777" w:rsidR="00D40151" w:rsidRDefault="00D40151" w:rsidP="00D40151">
      <w:r>
        <w:t>The UE stores the PLMN-assigned UE Radio Capability ID in non-volatile memory when in RM-DEREGISTERED state and can use it again when it registers in the same PLMN.</w:t>
      </w:r>
    </w:p>
    <w:p w14:paraId="56F531FC" w14:textId="77777777" w:rsidR="00D40151" w:rsidRDefault="00D40151" w:rsidP="00D40151">
      <w:pPr>
        <w:pStyle w:val="NO"/>
      </w:pPr>
      <w:r>
        <w:t>NOTE 5:</w:t>
      </w:r>
      <w:r>
        <w:tab/>
        <w:t>It is assumed that UE does not need to store the access stratum information (i.e. UE-E-UTRA-Capability and UE-NR-Capability specified in TS 36.331 [51] and TS 38.331 [28], respectively) that was indicated by the UE to the network when the PLMN-assigned UE Radio Capability ID was assigned by the network. However, it is assumed that the UE does store the related UE configuration (e.g. whether or not GERAN or UTRAN or MBMS is enabled/disabled).</w:t>
      </w:r>
    </w:p>
    <w:p w14:paraId="178B6DD6" w14:textId="77777777" w:rsidR="00D40151" w:rsidRDefault="00D40151" w:rsidP="00D40151">
      <w:r>
        <w:t>At any given time at most one UE Radio Capability ID is used from the UE context in CN and RAN which is related to the selected PLMN.</w:t>
      </w:r>
    </w:p>
    <w:p w14:paraId="5B0163B0" w14:textId="77777777" w:rsidR="00D40151" w:rsidRDefault="00D40151" w:rsidP="00D40151">
      <w:r>
        <w:t>The number of PLMN-assigned UE Radio Capability IDs that the UE stores in non-volatile memory is left up to UE implementation. However, to minimise the load (e.g. from radio signalling) on the Uu interface and to provide smoother inter-PLMN mobility (e.g. at land borders) the UE shall be able to store at least the latest 16 PLMN-assigned UE Radio Capability IDs (along with the PLMN that assigned them). This number is independent of the UE manufacturer-assigned UE Radio Capability ID(s) the UE may store.</w:t>
      </w:r>
    </w:p>
    <w:p w14:paraId="5F5A3293" w14:textId="77777777" w:rsidR="00D40151" w:rsidRDefault="00D40151" w:rsidP="00D40151">
      <w:r>
        <w:lastRenderedPageBreak/>
        <w:t>It shall be possible for a UE to change, e.g. upon change in its usage settings, the set of UE radio capabilities in time and signal the associated UE Radio Capability ID, if available. The UE stores the mapping between the UE Radio Capability ID and the corresponding UE Radio Capability Information for every UE Radio Capability ID it stores.</w:t>
      </w:r>
    </w:p>
    <w:p w14:paraId="225310DD" w14:textId="77777777" w:rsidR="00D40151" w:rsidRDefault="00D40151" w:rsidP="00D40151">
      <w:r>
        <w:t>If the UE's Radio Capability Information changes and there is no the associated UE Radio Capability ID for the updated UE Radio Capability information, the UE shall perform capability update procedure as defined in clause 5.4.4.1.</w:t>
      </w:r>
    </w:p>
    <w:p w14:paraId="67BAB17E" w14:textId="77777777" w:rsidR="00D40151" w:rsidRDefault="00D40151" w:rsidP="00D40151">
      <w:r>
        <w:t>The NG-RAN may apply RRC filtering of UE radio capabilities when it retrieves the UE Radio Capability Information from the UE as defined in TS 38.331 [28].</w:t>
      </w:r>
    </w:p>
    <w:p w14:paraId="00382C5C" w14:textId="77777777" w:rsidR="00D40151" w:rsidRDefault="00D40151" w:rsidP="00D40151">
      <w:pPr>
        <w:pStyle w:val="NO"/>
      </w:pPr>
      <w:r>
        <w:t>NOTE 6:</w:t>
      </w:r>
      <w:r>
        <w:tab/>
        <w:t>In a RACS supporting PLMN, the filter of UE radio capabilities configured in NG-RAN is preferably as wide in scope as possible (e.g. PLMN-wide). In this case, it corresponds e.g. to the super-set of bands, band-combinations and RATs the PLMN deploys and not only to the specific NG-RAN node or region.</w:t>
      </w:r>
    </w:p>
    <w:p w14:paraId="060A6306" w14:textId="77777777" w:rsidR="00D40151" w:rsidRPr="00DF58FB" w:rsidRDefault="00D40151" w:rsidP="00D40151">
      <w:pPr>
        <w:pStyle w:val="NO"/>
      </w:pPr>
      <w:r w:rsidRPr="00DF58FB">
        <w:t>NOTE </w:t>
      </w:r>
      <w:r>
        <w:t>7</w:t>
      </w:r>
      <w:r w:rsidRPr="00DF58FB">
        <w:t>:</w:t>
      </w:r>
      <w:r w:rsidRPr="00DF58FB">
        <w:tab/>
        <w:t>If the filter, included in the UE Radio Capability information, of UE radio capabilities configured in two NG-RAN nodes is different, during handover between these two nodes, it is possible that the target NG-RAN node might need to enquire the UE for its UE Radio Capability Information again and trigger re-allocation of a PLMN-assigned UE Radio Capability ID leading to extra signalling. Additionally, a narrow filter might reduce the list of candidate target nodes.</w:t>
      </w:r>
    </w:p>
    <w:p w14:paraId="578586FD" w14:textId="77777777" w:rsidR="00D40151" w:rsidRDefault="00D40151" w:rsidP="00D40151">
      <w:r>
        <w:t>If a UE supports both NB-IoT and other RATs that do support RACS (e.g. WB-E-UTRA and/or NR) then (since there is no support for RACS in NB-IoT) the UE handles the RACS procedures as follows:</w:t>
      </w:r>
    </w:p>
    <w:p w14:paraId="38988DC2" w14:textId="77777777" w:rsidR="00D40151" w:rsidRPr="00DF58FB" w:rsidRDefault="00D40151" w:rsidP="00D40151">
      <w:pPr>
        <w:pStyle w:val="B1"/>
      </w:pPr>
      <w:r w:rsidRPr="00DF58FB">
        <w:t>-</w:t>
      </w:r>
      <w:r w:rsidRPr="00DF58FB">
        <w:tab/>
        <w:t>NB-IoT specific UE Radio Capability Information is handled in UE, NG-RAN and AMF according to clause 5.4.4.1 and in EPS according to TS</w:t>
      </w:r>
      <w:r>
        <w:t> </w:t>
      </w:r>
      <w:r w:rsidRPr="00DF58FB">
        <w:t>23.401</w:t>
      </w:r>
      <w:r>
        <w:t> </w:t>
      </w:r>
      <w:r w:rsidRPr="00DF58FB">
        <w:t>[26].</w:t>
      </w:r>
    </w:p>
    <w:p w14:paraId="4F832A1C" w14:textId="77777777" w:rsidR="00D40151" w:rsidRDefault="00D40151" w:rsidP="00D40151">
      <w:pPr>
        <w:pStyle w:val="B1"/>
      </w:pPr>
      <w:r>
        <w:t>-</w:t>
      </w:r>
      <w:r>
        <w:tab/>
        <w:t>when the UE is not camping on NB-IoT, the RAN provides UE radio capabilities for other RATs but not NB-IoT UE radio capabilities, according to TS 38.300 [27] and TS 36.300 [30]. As a result the UE Radio Capability ID that is assigned by the network corresponds only to the UE radio capabilities of the non-NB-IoT RATs. The UE uses the UE Radio Capability IDs assigned only in Mobility Registration Update procedures performed over non-NB-IoT RATs.</w:t>
      </w:r>
    </w:p>
    <w:p w14:paraId="75F35DD1" w14:textId="77777777" w:rsidR="00D40151" w:rsidRDefault="00D40151" w:rsidP="00D40151">
      <w:r>
        <w:t>Support for RACS in EPS is defined in TS 23.401 [26].</w:t>
      </w:r>
    </w:p>
    <w:p w14:paraId="14631F7A" w14:textId="77777777" w:rsidR="00D40151" w:rsidRPr="009E0DE1" w:rsidRDefault="00D40151" w:rsidP="00D40151">
      <w:pPr>
        <w:pStyle w:val="Heading4"/>
      </w:pPr>
      <w:bookmarkStart w:id="930" w:name="_Toc20149743"/>
      <w:bookmarkStart w:id="931" w:name="_Toc27846534"/>
      <w:bookmarkStart w:id="932" w:name="_Toc36187658"/>
      <w:bookmarkStart w:id="933" w:name="_Toc45183562"/>
      <w:bookmarkStart w:id="934" w:name="_Toc47342404"/>
      <w:bookmarkStart w:id="935" w:name="_Toc51769102"/>
      <w:bookmarkStart w:id="936" w:name="_Toc51829169"/>
      <w:r w:rsidRPr="009E0DE1">
        <w:t>5.4.4.2</w:t>
      </w:r>
      <w:r w:rsidRPr="009E0DE1">
        <w:tab/>
        <w:t>Void</w:t>
      </w:r>
      <w:bookmarkEnd w:id="930"/>
      <w:bookmarkEnd w:id="931"/>
      <w:bookmarkEnd w:id="932"/>
      <w:bookmarkEnd w:id="933"/>
      <w:bookmarkEnd w:id="934"/>
      <w:bookmarkEnd w:id="935"/>
      <w:bookmarkEnd w:id="936"/>
    </w:p>
    <w:p w14:paraId="39BB4B3C" w14:textId="77777777" w:rsidR="00D40151" w:rsidRPr="009E0DE1" w:rsidRDefault="00D40151" w:rsidP="00D40151"/>
    <w:p w14:paraId="61421450" w14:textId="77777777" w:rsidR="00D40151" w:rsidRPr="009E0DE1" w:rsidRDefault="00D40151" w:rsidP="00D40151">
      <w:pPr>
        <w:pStyle w:val="Heading4"/>
        <w:rPr>
          <w:lang w:eastAsia="zh-CN"/>
        </w:rPr>
      </w:pPr>
      <w:bookmarkStart w:id="937" w:name="_Toc20149744"/>
      <w:bookmarkStart w:id="938" w:name="_Toc27846535"/>
      <w:bookmarkStart w:id="939" w:name="_Toc36187659"/>
      <w:bookmarkStart w:id="940" w:name="_Toc45183563"/>
      <w:bookmarkStart w:id="941" w:name="_Toc47342405"/>
      <w:bookmarkStart w:id="942" w:name="_Toc51769103"/>
      <w:bookmarkStart w:id="943" w:name="_Toc51829170"/>
      <w:r w:rsidRPr="009E0DE1">
        <w:rPr>
          <w:lang w:eastAsia="zh-CN"/>
        </w:rPr>
        <w:t>5.4.4.2a</w:t>
      </w:r>
      <w:r w:rsidRPr="009E0DE1">
        <w:rPr>
          <w:lang w:eastAsia="zh-CN"/>
        </w:rPr>
        <w:tab/>
        <w:t>UE Radio Capability Match Request</w:t>
      </w:r>
      <w:bookmarkEnd w:id="937"/>
      <w:bookmarkEnd w:id="938"/>
      <w:bookmarkEnd w:id="939"/>
      <w:bookmarkEnd w:id="940"/>
      <w:bookmarkEnd w:id="941"/>
      <w:bookmarkEnd w:id="942"/>
      <w:bookmarkEnd w:id="943"/>
    </w:p>
    <w:p w14:paraId="3F1220E5" w14:textId="77777777" w:rsidR="00D40151" w:rsidRPr="009E0DE1" w:rsidRDefault="00D40151" w:rsidP="00D40151">
      <w:pPr>
        <w:rPr>
          <w:lang w:eastAsia="zh-CN"/>
        </w:rPr>
      </w:pPr>
      <w:r w:rsidRPr="009E0DE1">
        <w:rPr>
          <w:lang w:eastAsia="zh-CN"/>
        </w:rPr>
        <w:t>If the AMF requires more information on the UE radio capabilities support to be able to set the IMS voice over PS Session Supported Indication (see clause 5.16.3), then the AMF may send a UE Radio Capability Match Request message to the NG-RAN. This procedure is typically used during the Registration Procedure or when AMF has not received the Voice Support Match Indicator (as part of the 5GMM Context).</w:t>
      </w:r>
    </w:p>
    <w:p w14:paraId="3584D73F" w14:textId="77777777" w:rsidR="00D40151" w:rsidRPr="00DF58FB" w:rsidRDefault="00D40151" w:rsidP="00D40151">
      <w:pPr>
        <w:pStyle w:val="NO"/>
      </w:pPr>
      <w:bookmarkStart w:id="944" w:name="_Toc20149745"/>
      <w:bookmarkStart w:id="945" w:name="_Toc27846536"/>
      <w:r w:rsidRPr="00DF58FB">
        <w:t>NOTE:</w:t>
      </w:r>
      <w:r w:rsidRPr="00DF58FB">
        <w:tab/>
        <w:t>During the Registration Procedure, if the AMF does not already have the UEs radio capabilities, and if the RAT where the UE is requires the establishment of AN security context prior to retrieval of radio capabilities, the AMF needs to initiate "Initial Context Setup" procedure as defined in TS</w:t>
      </w:r>
      <w:r>
        <w:t> </w:t>
      </w:r>
      <w:r w:rsidRPr="00DF58FB">
        <w:t>38.413</w:t>
      </w:r>
      <w:r>
        <w:t> </w:t>
      </w:r>
      <w:r w:rsidRPr="00DF58FB">
        <w:t>[34] to provide the 5G-AN with security context, before sending a UE Radio Capability Match Request message.</w:t>
      </w:r>
    </w:p>
    <w:p w14:paraId="44424E7F" w14:textId="77777777" w:rsidR="00D40151" w:rsidRPr="009E0DE1" w:rsidRDefault="00D40151" w:rsidP="00D40151">
      <w:pPr>
        <w:pStyle w:val="Heading4"/>
        <w:rPr>
          <w:lang w:eastAsia="zh-CN"/>
        </w:rPr>
      </w:pPr>
      <w:bookmarkStart w:id="946" w:name="_Toc36187660"/>
      <w:bookmarkStart w:id="947" w:name="_Toc45183564"/>
      <w:bookmarkStart w:id="948" w:name="_Toc47342406"/>
      <w:bookmarkStart w:id="949" w:name="_Toc51769104"/>
      <w:bookmarkStart w:id="950" w:name="_Toc51829171"/>
      <w:r w:rsidRPr="009E0DE1">
        <w:rPr>
          <w:lang w:eastAsia="zh-CN"/>
        </w:rPr>
        <w:t>5.4.4.3</w:t>
      </w:r>
      <w:r w:rsidRPr="009E0DE1">
        <w:rPr>
          <w:lang w:eastAsia="zh-CN"/>
        </w:rPr>
        <w:tab/>
        <w:t>Paging assistance information</w:t>
      </w:r>
      <w:bookmarkEnd w:id="944"/>
      <w:bookmarkEnd w:id="945"/>
      <w:bookmarkEnd w:id="946"/>
      <w:bookmarkEnd w:id="947"/>
      <w:bookmarkEnd w:id="948"/>
      <w:bookmarkEnd w:id="949"/>
      <w:bookmarkEnd w:id="950"/>
    </w:p>
    <w:p w14:paraId="3ECA4A55" w14:textId="77777777" w:rsidR="00D40151" w:rsidRPr="009E0DE1" w:rsidRDefault="00D40151" w:rsidP="00D40151">
      <w:pPr>
        <w:rPr>
          <w:lang w:eastAsia="zh-CN"/>
        </w:rPr>
      </w:pPr>
      <w:r w:rsidRPr="009E0DE1">
        <w:rPr>
          <w:lang w:eastAsia="zh-CN"/>
        </w:rPr>
        <w:t>The paging assistance information contains UE radio related information that assists the RAN for efficient paging. The Paging assistance information contains:</w:t>
      </w:r>
    </w:p>
    <w:p w14:paraId="719283CE" w14:textId="77777777" w:rsidR="00D40151" w:rsidRPr="009E0DE1" w:rsidRDefault="00D40151" w:rsidP="00D40151">
      <w:pPr>
        <w:pStyle w:val="B1"/>
        <w:rPr>
          <w:lang w:eastAsia="zh-CN"/>
        </w:rPr>
      </w:pPr>
      <w:r w:rsidRPr="009B1791">
        <w:rPr>
          <w:lang w:eastAsia="zh-CN"/>
        </w:rPr>
        <w:t>a)</w:t>
      </w:r>
      <w:r w:rsidRPr="009E0DE1">
        <w:rPr>
          <w:lang w:eastAsia="zh-CN"/>
        </w:rPr>
        <w:tab/>
        <w:t>UE radio capability for paging information:</w:t>
      </w:r>
    </w:p>
    <w:p w14:paraId="1CD76961" w14:textId="77777777" w:rsidR="00D40151" w:rsidRDefault="00D40151" w:rsidP="00D40151">
      <w:pPr>
        <w:pStyle w:val="B2"/>
      </w:pPr>
      <w:r w:rsidRPr="009E0DE1">
        <w:rPr>
          <w:lang w:eastAsia="zh-CN"/>
        </w:rPr>
        <w:t>-</w:t>
      </w:r>
      <w:r w:rsidRPr="009E0DE1">
        <w:rPr>
          <w:lang w:eastAsia="zh-CN"/>
        </w:rPr>
        <w:tab/>
      </w:r>
      <w:r w:rsidRPr="009E0DE1">
        <w:t xml:space="preserve">The UE Radio Capability for Paging Information </w:t>
      </w:r>
      <w:r w:rsidRPr="009B1791">
        <w:t>contains</w:t>
      </w:r>
      <w:r w:rsidRPr="009E0DE1">
        <w:t xml:space="preserve"> information derived by the NG-RAN node (e.g. band support information) from the UE Radio Capability information.</w:t>
      </w:r>
      <w:r w:rsidRPr="009B1791">
        <w:t xml:space="preserve"> The AMF stores this information without needing to understand its contents.</w:t>
      </w:r>
    </w:p>
    <w:p w14:paraId="0EF26550" w14:textId="77777777" w:rsidR="00D40151" w:rsidRPr="009E0DE1" w:rsidRDefault="00D40151" w:rsidP="00D40151">
      <w:pPr>
        <w:pStyle w:val="B2"/>
        <w:rPr>
          <w:lang w:eastAsia="zh-CN"/>
        </w:rPr>
      </w:pPr>
      <w:r>
        <w:tab/>
      </w:r>
      <w:r w:rsidRPr="009B1791">
        <w:t xml:space="preserve">As the AMF only infrequently </w:t>
      </w:r>
      <w:r>
        <w:t>-</w:t>
      </w:r>
      <w:r w:rsidRPr="009B1791">
        <w:t>e.g. at Initial Registration) prompts the NG-RAN to retrieve and upload the UE</w:t>
      </w:r>
      <w:r>
        <w:t xml:space="preserve"> radio capabilities i.e. UE</w:t>
      </w:r>
      <w:r w:rsidRPr="009B1791">
        <w:t xml:space="preserve"> Radio</w:t>
      </w:r>
      <w:r>
        <w:t xml:space="preserve"> Capability information</w:t>
      </w:r>
      <w:r w:rsidRPr="009B1791">
        <w:t xml:space="preserve"> to the AMF, and the AMF may be connected to more than one NG-RAN RAT, it is the responsibility of the NG-RAN to ensure that UE Radio Capability for Paging Information </w:t>
      </w:r>
      <w:r>
        <w:t>-</w:t>
      </w:r>
      <w:r w:rsidRPr="009B1791">
        <w:t xml:space="preserve">which is derived by the NG-RAN node) contains information on all NG-RAN RATs </w:t>
      </w:r>
      <w:r w:rsidRPr="009B1791">
        <w:lastRenderedPageBreak/>
        <w:t xml:space="preserve">that the UE supports in that PLMN. To assist the NG-RAN in this task, </w:t>
      </w:r>
      <w:r>
        <w:t>-</w:t>
      </w:r>
      <w:r w:rsidRPr="000E34D9">
        <w:t>and as specified in TS</w:t>
      </w:r>
      <w:r>
        <w:t> </w:t>
      </w:r>
      <w:r w:rsidRPr="000E34D9">
        <w:t>38.413</w:t>
      </w:r>
      <w:r>
        <w:t> [</w:t>
      </w:r>
      <w:r w:rsidRPr="000E34D9">
        <w:t>34</w:t>
      </w:r>
      <w:r w:rsidRPr="009B1791">
        <w:t xml:space="preserve">]) the AMF provides its stored UE Radio Capability for Paging Information in every </w:t>
      </w:r>
      <w:r w:rsidRPr="000E34D9">
        <w:t>NG-AP</w:t>
      </w:r>
      <w:r w:rsidRPr="009B1791">
        <w:t xml:space="preserve"> INITIAL CONTEXT SETUP REQUEST message sent to the NG-RAN.</w:t>
      </w:r>
    </w:p>
    <w:p w14:paraId="042574F3" w14:textId="77777777" w:rsidR="00D40151" w:rsidRPr="009B1791" w:rsidRDefault="00D40151" w:rsidP="00D40151">
      <w:pPr>
        <w:pStyle w:val="B2"/>
        <w:rPr>
          <w:lang w:eastAsia="zh-CN"/>
        </w:rPr>
      </w:pPr>
      <w:r>
        <w:rPr>
          <w:lang w:eastAsia="zh-CN"/>
        </w:rPr>
        <w:t>-</w:t>
      </w:r>
      <w:r>
        <w:rPr>
          <w:lang w:eastAsia="zh-CN"/>
        </w:rPr>
        <w:tab/>
      </w:r>
      <w:r w:rsidRPr="009B1791">
        <w:t>The UE Radio Capability for Paging Information is maintained in the core network, even during AMF reselection.</w:t>
      </w:r>
    </w:p>
    <w:p w14:paraId="2C043B50" w14:textId="77777777" w:rsidR="00D40151" w:rsidRPr="009E0DE1" w:rsidRDefault="00D40151" w:rsidP="00D40151">
      <w:pPr>
        <w:pStyle w:val="B1"/>
      </w:pPr>
      <w:r>
        <w:rPr>
          <w:lang w:eastAsia="zh-CN"/>
        </w:rPr>
        <w:t>b)</w:t>
      </w:r>
      <w:r w:rsidRPr="009E0DE1">
        <w:rPr>
          <w:lang w:eastAsia="zh-CN"/>
        </w:rPr>
        <w:tab/>
      </w:r>
      <w:r w:rsidRPr="009E0DE1">
        <w:t>Information On Recommended Cells And RAN nodes For Paging</w:t>
      </w:r>
      <w:r>
        <w:t>:</w:t>
      </w:r>
    </w:p>
    <w:p w14:paraId="396425E8" w14:textId="77777777" w:rsidR="00D40151" w:rsidRPr="009E0DE1" w:rsidRDefault="00D40151" w:rsidP="00D40151">
      <w:pPr>
        <w:pStyle w:val="B2"/>
      </w:pPr>
      <w:r w:rsidRPr="009E0DE1">
        <w:t>-</w:t>
      </w:r>
      <w:r w:rsidRPr="009E0DE1">
        <w:tab/>
        <w:t>Information sent by the NG-RAN, and used by the AMF when paging the UE to help determining the NG RAN nodes to be paged as well as to provide the information on recommended cells to each of these RAN nodes, in order to optimize the probability of successful paging while minimizing the signalling load on the radio path.</w:t>
      </w:r>
    </w:p>
    <w:p w14:paraId="520F17D0" w14:textId="77777777" w:rsidR="00D40151" w:rsidRPr="009E0DE1" w:rsidRDefault="00D40151" w:rsidP="00D40151">
      <w:pPr>
        <w:pStyle w:val="B2"/>
        <w:rPr>
          <w:lang w:eastAsia="zh-CN"/>
        </w:rPr>
      </w:pPr>
      <w:r>
        <w:rPr>
          <w:lang w:eastAsia="zh-CN"/>
        </w:rPr>
        <w:t>-</w:t>
      </w:r>
      <w:r>
        <w:rPr>
          <w:lang w:eastAsia="zh-CN"/>
        </w:rPr>
        <w:tab/>
      </w:r>
      <w:r w:rsidRPr="009E0DE1">
        <w:rPr>
          <w:lang w:eastAsia="zh-CN"/>
        </w:rPr>
        <w:t>The RAN provides this information during N2 release.</w:t>
      </w:r>
    </w:p>
    <w:p w14:paraId="28115AEF" w14:textId="77777777" w:rsidR="00D40151" w:rsidRPr="009E0DE1" w:rsidRDefault="00D40151" w:rsidP="00D40151">
      <w:pPr>
        <w:pStyle w:val="Heading3"/>
        <w:rPr>
          <w:lang w:eastAsia="zh-CN"/>
        </w:rPr>
      </w:pPr>
      <w:bookmarkStart w:id="951" w:name="_Toc20149746"/>
      <w:bookmarkStart w:id="952" w:name="_Toc27846537"/>
      <w:bookmarkStart w:id="953" w:name="_Toc36187661"/>
      <w:bookmarkStart w:id="954" w:name="_Toc45183565"/>
      <w:bookmarkStart w:id="955" w:name="_Toc47342407"/>
      <w:bookmarkStart w:id="956" w:name="_Toc51769105"/>
      <w:bookmarkStart w:id="957" w:name="_Toc51829172"/>
      <w:r w:rsidRPr="009E0DE1">
        <w:rPr>
          <w:lang w:eastAsia="zh-CN"/>
        </w:rPr>
        <w:t>5.4.4a</w:t>
      </w:r>
      <w:r w:rsidRPr="009E0DE1">
        <w:rPr>
          <w:lang w:eastAsia="zh-CN"/>
        </w:rPr>
        <w:tab/>
        <w:t>UE MM Core Network Capability handling</w:t>
      </w:r>
      <w:bookmarkEnd w:id="951"/>
      <w:bookmarkEnd w:id="952"/>
      <w:bookmarkEnd w:id="953"/>
      <w:bookmarkEnd w:id="954"/>
      <w:bookmarkEnd w:id="955"/>
      <w:bookmarkEnd w:id="956"/>
      <w:bookmarkEnd w:id="957"/>
    </w:p>
    <w:p w14:paraId="3CDA4A88" w14:textId="77777777" w:rsidR="00D40151" w:rsidRPr="00DF58FB" w:rsidRDefault="00D40151" w:rsidP="00D40151">
      <w:r w:rsidRPr="00DF58FB">
        <w:t>The UE MM Core Network Capability is split into the S1 UE network capability (mostly for E-UTRAN access related core network parameters) and the UE 5GMM Core Network Capability (mostly to include other UE capabilities related to 5GCN or interworking with EPS) as defined in TS</w:t>
      </w:r>
      <w:r>
        <w:t> </w:t>
      </w:r>
      <w:r w:rsidRPr="00DF58FB">
        <w:t>24.501</w:t>
      </w:r>
      <w:r>
        <w:t> </w:t>
      </w:r>
      <w:r w:rsidRPr="00DF58FB">
        <w:t>[47] and contains non radio-related capabilities, e.g. the NAS security algorithms etc. The S1 UE network capability is transferred between all CN nodes at AMF to AMF, AMF to MME, MME to MME, and MME to AMF changes. The UE 5GMM Core Network Capability is transferred only at AMF to AMF changes.</w:t>
      </w:r>
    </w:p>
    <w:p w14:paraId="1D6A16BB" w14:textId="77777777" w:rsidR="00D40151" w:rsidRPr="009E0DE1" w:rsidRDefault="00D40151" w:rsidP="00D40151">
      <w:pPr>
        <w:rPr>
          <w:lang w:eastAsia="zh-CN"/>
        </w:rPr>
      </w:pPr>
      <w:r w:rsidRPr="009E0DE1">
        <w:rPr>
          <w:lang w:eastAsia="zh-CN"/>
        </w:rPr>
        <w:t>In order to ensure that the UE MM Core Network Capability information stored in the AMF is up to date (e.g. to handle the situation when the USIM is moved into a different device while out of coverage, and the old device did not send the Detach message; and the cases of inter-RAT Registration Area Update), the UE shall send the UE MM Core Network Capability information to the AMF during the Initial Registration and Mobility Registration Update procedure within the NAS message.</w:t>
      </w:r>
    </w:p>
    <w:p w14:paraId="09F6B6D0" w14:textId="77777777" w:rsidR="00D40151" w:rsidRPr="009E0DE1" w:rsidRDefault="00D40151" w:rsidP="00D40151">
      <w:pPr>
        <w:rPr>
          <w:lang w:eastAsia="zh-CN"/>
        </w:rPr>
      </w:pPr>
      <w:r w:rsidRPr="009E0DE1">
        <w:rPr>
          <w:lang w:eastAsia="zh-CN"/>
        </w:rPr>
        <w:t>The AMF shall store always the latest UE MM Core Network Capability received from the UE. Any UE MM Core Network Capability that an AMF receives from an old AMF/MME is replaced when the UE provides the UE MM Core Network Capability with Registration signalling.</w:t>
      </w:r>
    </w:p>
    <w:p w14:paraId="58D009DA" w14:textId="77777777" w:rsidR="00D40151" w:rsidRPr="009E0DE1" w:rsidRDefault="00D40151" w:rsidP="00D40151">
      <w:pPr>
        <w:rPr>
          <w:lang w:eastAsia="zh-CN"/>
        </w:rPr>
      </w:pPr>
      <w:r w:rsidRPr="009E0DE1">
        <w:rPr>
          <w:lang w:eastAsia="zh-CN"/>
        </w:rPr>
        <w:t xml:space="preserve">If the UE's UE MM Core Network Capability information changes (in either CM-CONNECTED or in CM-IDLE state), the UE shall perform a </w:t>
      </w:r>
      <w:r w:rsidRPr="00D671A3">
        <w:rPr>
          <w:lang w:eastAsia="zh-CN"/>
        </w:rPr>
        <w:t xml:space="preserve">Mobility </w:t>
      </w:r>
      <w:r w:rsidRPr="009E0DE1">
        <w:rPr>
          <w:lang w:eastAsia="zh-CN"/>
        </w:rPr>
        <w:t xml:space="preserve">Registration Update </w:t>
      </w:r>
      <w:r w:rsidRPr="00D671A3">
        <w:rPr>
          <w:lang w:eastAsia="zh-CN"/>
        </w:rPr>
        <w:t>procedure</w:t>
      </w:r>
      <w:r w:rsidRPr="009E0DE1">
        <w:rPr>
          <w:lang w:eastAsia="zh-CN"/>
        </w:rPr>
        <w:t xml:space="preserve"> when it next returns to NG-RAN coverage. See clause 4.2.2 of TS</w:t>
      </w:r>
      <w:r>
        <w:rPr>
          <w:lang w:eastAsia="zh-CN"/>
        </w:rPr>
        <w:t> </w:t>
      </w:r>
      <w:r w:rsidRPr="009E0DE1">
        <w:rPr>
          <w:lang w:eastAsia="zh-CN"/>
        </w:rPr>
        <w:t>23.502</w:t>
      </w:r>
      <w:r>
        <w:rPr>
          <w:lang w:eastAsia="zh-CN"/>
        </w:rPr>
        <w:t> </w:t>
      </w:r>
      <w:r w:rsidRPr="009E0DE1">
        <w:rPr>
          <w:lang w:eastAsia="zh-CN"/>
        </w:rPr>
        <w:t>[3].</w:t>
      </w:r>
    </w:p>
    <w:p w14:paraId="4016C431" w14:textId="77777777" w:rsidR="00D40151" w:rsidRPr="009E0DE1" w:rsidRDefault="00D40151" w:rsidP="00D40151">
      <w:pPr>
        <w:rPr>
          <w:lang w:eastAsia="zh-CN"/>
        </w:rPr>
      </w:pPr>
      <w:r w:rsidRPr="009E0DE1">
        <w:rPr>
          <w:lang w:eastAsia="zh-CN"/>
        </w:rPr>
        <w:t>The UE shall indicate in the UE 5GMM Core Network Capability if the UE supports:</w:t>
      </w:r>
    </w:p>
    <w:p w14:paraId="44715707" w14:textId="77777777" w:rsidR="00D40151" w:rsidRPr="009E0DE1" w:rsidRDefault="00D40151" w:rsidP="00D40151">
      <w:pPr>
        <w:pStyle w:val="B1"/>
        <w:rPr>
          <w:lang w:eastAsia="zh-CN"/>
        </w:rPr>
      </w:pPr>
      <w:r w:rsidRPr="009E0DE1">
        <w:rPr>
          <w:lang w:eastAsia="zh-CN"/>
        </w:rPr>
        <w:t>-</w:t>
      </w:r>
      <w:r w:rsidRPr="009E0DE1">
        <w:rPr>
          <w:lang w:eastAsia="zh-CN"/>
        </w:rPr>
        <w:tab/>
        <w:t>Attach in EPC with Request type "Handover" in PDN CONNECTIVITY Request message (TS</w:t>
      </w:r>
      <w:r>
        <w:rPr>
          <w:lang w:eastAsia="zh-CN"/>
        </w:rPr>
        <w:t> </w:t>
      </w:r>
      <w:r w:rsidRPr="009E0DE1">
        <w:rPr>
          <w:lang w:eastAsia="zh-CN"/>
        </w:rPr>
        <w:t>23.401</w:t>
      </w:r>
      <w:r>
        <w:rPr>
          <w:lang w:eastAsia="zh-CN"/>
        </w:rPr>
        <w:t> </w:t>
      </w:r>
      <w:r w:rsidRPr="009E0DE1">
        <w:rPr>
          <w:lang w:eastAsia="zh-CN"/>
        </w:rPr>
        <w:t>[26], clause 5.3.2.1).</w:t>
      </w:r>
    </w:p>
    <w:p w14:paraId="4B248F78" w14:textId="77777777" w:rsidR="00D40151" w:rsidRPr="009E0DE1" w:rsidRDefault="00D40151" w:rsidP="00D40151">
      <w:pPr>
        <w:pStyle w:val="B1"/>
        <w:rPr>
          <w:lang w:eastAsia="zh-CN"/>
        </w:rPr>
      </w:pPr>
      <w:r w:rsidRPr="009E0DE1">
        <w:rPr>
          <w:lang w:eastAsia="zh-CN"/>
        </w:rPr>
        <w:t>-</w:t>
      </w:r>
      <w:r w:rsidRPr="009E0DE1">
        <w:rPr>
          <w:lang w:eastAsia="zh-CN"/>
        </w:rPr>
        <w:tab/>
        <w:t>EPC NAS.</w:t>
      </w:r>
    </w:p>
    <w:p w14:paraId="54A0C5F6" w14:textId="77777777" w:rsidR="00D40151" w:rsidRPr="009E0DE1" w:rsidRDefault="00D40151" w:rsidP="00D40151">
      <w:pPr>
        <w:pStyle w:val="B1"/>
        <w:rPr>
          <w:lang w:eastAsia="zh-CN"/>
        </w:rPr>
      </w:pPr>
      <w:r w:rsidRPr="009E0DE1">
        <w:rPr>
          <w:lang w:eastAsia="zh-CN"/>
        </w:rPr>
        <w:t>-</w:t>
      </w:r>
      <w:r w:rsidRPr="009E0DE1">
        <w:rPr>
          <w:lang w:eastAsia="zh-CN"/>
        </w:rPr>
        <w:tab/>
        <w:t>SMS over NAS.</w:t>
      </w:r>
    </w:p>
    <w:p w14:paraId="36D74044" w14:textId="77777777" w:rsidR="00D40151" w:rsidRPr="009E0DE1" w:rsidRDefault="00D40151" w:rsidP="00D40151">
      <w:pPr>
        <w:pStyle w:val="B1"/>
        <w:rPr>
          <w:lang w:eastAsia="zh-CN"/>
        </w:rPr>
      </w:pPr>
      <w:r w:rsidRPr="009E0DE1">
        <w:rPr>
          <w:lang w:eastAsia="zh-CN"/>
        </w:rPr>
        <w:t>-</w:t>
      </w:r>
      <w:r w:rsidRPr="009E0DE1">
        <w:rPr>
          <w:lang w:eastAsia="zh-CN"/>
        </w:rPr>
        <w:tab/>
        <w:t>LCS.</w:t>
      </w:r>
    </w:p>
    <w:p w14:paraId="7AC938A2" w14:textId="77777777" w:rsidR="00D40151" w:rsidRDefault="00D40151" w:rsidP="00D40151">
      <w:pPr>
        <w:pStyle w:val="B1"/>
        <w:rPr>
          <w:lang w:eastAsia="zh-CN"/>
        </w:rPr>
      </w:pPr>
      <w:r>
        <w:rPr>
          <w:lang w:eastAsia="zh-CN"/>
        </w:rPr>
        <w:t>-</w:t>
      </w:r>
      <w:r>
        <w:rPr>
          <w:lang w:eastAsia="zh-CN"/>
        </w:rPr>
        <w:tab/>
        <w:t>5G SRVCC from NG-RAN to UTRAN, as specified in TS 23.216 [88].</w:t>
      </w:r>
    </w:p>
    <w:p w14:paraId="148E8714" w14:textId="77777777" w:rsidR="00D40151" w:rsidRDefault="00D40151" w:rsidP="00D40151">
      <w:pPr>
        <w:pStyle w:val="B1"/>
        <w:rPr>
          <w:lang w:eastAsia="zh-CN"/>
        </w:rPr>
      </w:pPr>
      <w:r>
        <w:rPr>
          <w:lang w:eastAsia="zh-CN"/>
        </w:rPr>
        <w:t>-</w:t>
      </w:r>
      <w:r>
        <w:rPr>
          <w:lang w:eastAsia="zh-CN"/>
        </w:rPr>
        <w:tab/>
        <w:t>Radio Capabilities Signalling optimisation (RACS).</w:t>
      </w:r>
    </w:p>
    <w:p w14:paraId="3AE0D738" w14:textId="77777777" w:rsidR="00D40151" w:rsidRDefault="00D40151" w:rsidP="00D40151">
      <w:pPr>
        <w:pStyle w:val="B1"/>
        <w:rPr>
          <w:lang w:eastAsia="zh-CN"/>
        </w:rPr>
      </w:pPr>
      <w:r>
        <w:rPr>
          <w:lang w:eastAsia="zh-CN"/>
        </w:rPr>
        <w:t>-</w:t>
      </w:r>
      <w:r>
        <w:rPr>
          <w:lang w:eastAsia="zh-CN"/>
        </w:rPr>
        <w:tab/>
        <w:t>Network Slice-Specific Authentication and Authorization.</w:t>
      </w:r>
    </w:p>
    <w:p w14:paraId="5EAD47B9" w14:textId="77777777" w:rsidR="00D40151" w:rsidRDefault="00D40151" w:rsidP="00D40151">
      <w:pPr>
        <w:pStyle w:val="B1"/>
        <w:rPr>
          <w:lang w:eastAsia="zh-CN"/>
        </w:rPr>
      </w:pPr>
      <w:bookmarkStart w:id="958" w:name="_Toc20149747"/>
      <w:bookmarkStart w:id="959" w:name="_Toc27846538"/>
      <w:r>
        <w:rPr>
          <w:lang w:eastAsia="zh-CN"/>
        </w:rPr>
        <w:t>-</w:t>
      </w:r>
      <w:r>
        <w:rPr>
          <w:lang w:eastAsia="zh-CN"/>
        </w:rPr>
        <w:tab/>
        <w:t>Parameters in Supported Network Behaviour for 5G CIoT as described in clause 5.31.2.</w:t>
      </w:r>
    </w:p>
    <w:p w14:paraId="38A56FE1" w14:textId="77777777" w:rsidR="00D40151" w:rsidRDefault="00D40151" w:rsidP="00D40151">
      <w:pPr>
        <w:pStyle w:val="B1"/>
        <w:rPr>
          <w:lang w:eastAsia="zh-CN"/>
        </w:rPr>
      </w:pPr>
      <w:r>
        <w:rPr>
          <w:lang w:eastAsia="zh-CN"/>
        </w:rPr>
        <w:t>-</w:t>
      </w:r>
      <w:r>
        <w:rPr>
          <w:lang w:eastAsia="zh-CN"/>
        </w:rPr>
        <w:tab/>
        <w:t>Receiving WUS Assistance Information.</w:t>
      </w:r>
    </w:p>
    <w:p w14:paraId="3DC1E541" w14:textId="77777777" w:rsidR="00D40151" w:rsidRDefault="00D40151" w:rsidP="00D40151">
      <w:pPr>
        <w:pStyle w:val="B1"/>
        <w:rPr>
          <w:lang w:eastAsia="zh-CN"/>
        </w:rPr>
      </w:pPr>
      <w:bookmarkStart w:id="960" w:name="_Toc36187662"/>
      <w:r>
        <w:rPr>
          <w:lang w:eastAsia="zh-CN"/>
        </w:rPr>
        <w:t>-</w:t>
      </w:r>
      <w:r>
        <w:rPr>
          <w:lang w:eastAsia="zh-CN"/>
        </w:rPr>
        <w:tab/>
        <w:t>CAG, see clause 5.30.3.3.</w:t>
      </w:r>
    </w:p>
    <w:p w14:paraId="5284B246" w14:textId="77777777" w:rsidR="00D40151" w:rsidRPr="009E0DE1" w:rsidRDefault="00D40151" w:rsidP="00D40151">
      <w:pPr>
        <w:pStyle w:val="Heading3"/>
        <w:rPr>
          <w:lang w:eastAsia="zh-CN"/>
        </w:rPr>
      </w:pPr>
      <w:bookmarkStart w:id="961" w:name="_Toc45183566"/>
      <w:bookmarkStart w:id="962" w:name="_Toc47342408"/>
      <w:bookmarkStart w:id="963" w:name="_Toc51769106"/>
      <w:bookmarkStart w:id="964" w:name="_Toc51829173"/>
      <w:r w:rsidRPr="009E0DE1">
        <w:rPr>
          <w:lang w:eastAsia="zh-CN"/>
        </w:rPr>
        <w:t>5.4.4b</w:t>
      </w:r>
      <w:r w:rsidRPr="009E0DE1">
        <w:rPr>
          <w:lang w:eastAsia="zh-CN"/>
        </w:rPr>
        <w:tab/>
        <w:t>UE 5GSM Core Network Capability handling</w:t>
      </w:r>
      <w:bookmarkEnd w:id="958"/>
      <w:bookmarkEnd w:id="959"/>
      <w:bookmarkEnd w:id="960"/>
      <w:bookmarkEnd w:id="961"/>
      <w:bookmarkEnd w:id="962"/>
      <w:bookmarkEnd w:id="963"/>
      <w:bookmarkEnd w:id="964"/>
    </w:p>
    <w:p w14:paraId="47B80218" w14:textId="77777777" w:rsidR="00D40151" w:rsidRPr="009E0DE1" w:rsidRDefault="00D40151" w:rsidP="00D40151">
      <w:pPr>
        <w:rPr>
          <w:lang w:eastAsia="zh-CN"/>
        </w:rPr>
      </w:pPr>
      <w:r w:rsidRPr="009E0DE1">
        <w:rPr>
          <w:lang w:eastAsia="zh-CN"/>
        </w:rPr>
        <w:t>The UE 5GSM Core Network Capability is included in PDU Session Establishment</w:t>
      </w:r>
      <w:r>
        <w:rPr>
          <w:lang w:eastAsia="zh-CN"/>
        </w:rPr>
        <w:t>/Modification</w:t>
      </w:r>
      <w:r w:rsidRPr="009E0DE1">
        <w:rPr>
          <w:lang w:eastAsia="zh-CN"/>
        </w:rPr>
        <w:t xml:space="preserve"> Request.</w:t>
      </w:r>
    </w:p>
    <w:p w14:paraId="79352450" w14:textId="77777777" w:rsidR="00D40151" w:rsidRPr="009E0DE1" w:rsidRDefault="00D40151" w:rsidP="00D40151">
      <w:pPr>
        <w:rPr>
          <w:lang w:eastAsia="zh-CN"/>
        </w:rPr>
      </w:pPr>
      <w:r w:rsidRPr="009E0DE1">
        <w:rPr>
          <w:lang w:eastAsia="zh-CN"/>
        </w:rPr>
        <w:lastRenderedPageBreak/>
        <w:t>The UE shall indicate in the UE 5GSM Core Network Capability whether the UE supports:</w:t>
      </w:r>
    </w:p>
    <w:p w14:paraId="06BF09DA" w14:textId="77777777" w:rsidR="00D40151" w:rsidRDefault="00D40151" w:rsidP="00D40151">
      <w:pPr>
        <w:pStyle w:val="B1"/>
        <w:rPr>
          <w:lang w:eastAsia="zh-CN"/>
        </w:rPr>
      </w:pPr>
      <w:r>
        <w:rPr>
          <w:lang w:eastAsia="zh-CN"/>
        </w:rPr>
        <w:t>-</w:t>
      </w:r>
      <w:r>
        <w:rPr>
          <w:lang w:eastAsia="zh-CN"/>
        </w:rPr>
        <w:tab/>
        <w:t>"Ethernet" PDU Session Type supported in EPC as PDN Type "Ethernet";</w:t>
      </w:r>
    </w:p>
    <w:p w14:paraId="69E99C2D" w14:textId="77777777" w:rsidR="00D40151" w:rsidRPr="009E0DE1" w:rsidRDefault="00D40151" w:rsidP="00D40151">
      <w:pPr>
        <w:pStyle w:val="B1"/>
        <w:rPr>
          <w:lang w:eastAsia="zh-CN"/>
        </w:rPr>
      </w:pPr>
      <w:r w:rsidRPr="009E0DE1">
        <w:rPr>
          <w:lang w:eastAsia="zh-CN"/>
        </w:rPr>
        <w:t>-</w:t>
      </w:r>
      <w:r w:rsidRPr="009E0DE1">
        <w:rPr>
          <w:lang w:eastAsia="zh-CN"/>
        </w:rPr>
        <w:tab/>
        <w:t>Reflective QoS;</w:t>
      </w:r>
    </w:p>
    <w:p w14:paraId="42195C17" w14:textId="77777777" w:rsidR="00D40151" w:rsidRDefault="00D40151" w:rsidP="00D40151">
      <w:pPr>
        <w:pStyle w:val="B1"/>
        <w:rPr>
          <w:lang w:eastAsia="zh-CN"/>
        </w:rPr>
      </w:pPr>
      <w:r w:rsidRPr="009E0DE1">
        <w:rPr>
          <w:lang w:eastAsia="zh-CN"/>
        </w:rPr>
        <w:t>-</w:t>
      </w:r>
      <w:r w:rsidRPr="009E0DE1">
        <w:rPr>
          <w:lang w:eastAsia="zh-CN"/>
        </w:rPr>
        <w:tab/>
        <w:t>Multi-homed IPv6 PDU Session (only if the Requested PDU Type was set to "IPv6" or "IPv4v6")</w:t>
      </w:r>
      <w:r>
        <w:rPr>
          <w:lang w:eastAsia="zh-CN"/>
        </w:rPr>
        <w:t>;</w:t>
      </w:r>
    </w:p>
    <w:p w14:paraId="61EEADDA" w14:textId="77777777" w:rsidR="00D40151" w:rsidRDefault="00D40151" w:rsidP="00D40151">
      <w:pPr>
        <w:pStyle w:val="B1"/>
        <w:rPr>
          <w:lang w:eastAsia="zh-CN"/>
        </w:rPr>
      </w:pPr>
      <w:r>
        <w:rPr>
          <w:lang w:eastAsia="zh-CN"/>
        </w:rPr>
        <w:t>-</w:t>
      </w:r>
      <w:r>
        <w:rPr>
          <w:lang w:eastAsia="zh-CN"/>
        </w:rPr>
        <w:tab/>
        <w:t>ATSSS capability (as referred to clause 5.32.2);</w:t>
      </w:r>
    </w:p>
    <w:p w14:paraId="1C9079AF" w14:textId="77777777" w:rsidR="00D40151" w:rsidRPr="009E0DE1" w:rsidRDefault="00D40151" w:rsidP="00D40151">
      <w:pPr>
        <w:pStyle w:val="B1"/>
        <w:rPr>
          <w:lang w:eastAsia="zh-CN"/>
        </w:rPr>
      </w:pPr>
      <w:r>
        <w:rPr>
          <w:lang w:eastAsia="zh-CN"/>
        </w:rPr>
        <w:t>-</w:t>
      </w:r>
      <w:r>
        <w:rPr>
          <w:lang w:eastAsia="zh-CN"/>
        </w:rPr>
        <w:tab/>
        <w:t>Transfer of Port Management Information containers</w:t>
      </w:r>
      <w:r w:rsidRPr="009E0DE1">
        <w:rPr>
          <w:lang w:eastAsia="zh-CN"/>
        </w:rPr>
        <w:t>.</w:t>
      </w:r>
    </w:p>
    <w:p w14:paraId="6D990138" w14:textId="77777777" w:rsidR="00D40151" w:rsidRPr="009E0DE1" w:rsidRDefault="00D40151" w:rsidP="00D40151">
      <w:pPr>
        <w:rPr>
          <w:lang w:eastAsia="zh-CN"/>
        </w:rPr>
      </w:pPr>
      <w:r w:rsidRPr="009E0DE1">
        <w:rPr>
          <w:lang w:eastAsia="zh-CN"/>
        </w:rPr>
        <w:t xml:space="preserve">The 5GSM Core Network Capability is transferred, if needed, from V-SMF to H-SMF </w:t>
      </w:r>
      <w:r>
        <w:rPr>
          <w:lang w:eastAsia="zh-CN"/>
        </w:rPr>
        <w:t xml:space="preserve">during </w:t>
      </w:r>
      <w:r w:rsidRPr="009E0DE1">
        <w:rPr>
          <w:lang w:eastAsia="zh-CN"/>
        </w:rPr>
        <w:t>PDU Session Establishment</w:t>
      </w:r>
      <w:r>
        <w:rPr>
          <w:lang w:eastAsia="zh-CN"/>
        </w:rPr>
        <w:t>/Modification procedure</w:t>
      </w:r>
      <w:r w:rsidRPr="009E0DE1">
        <w:rPr>
          <w:lang w:eastAsia="zh-CN"/>
        </w:rPr>
        <w:t>.</w:t>
      </w:r>
    </w:p>
    <w:p w14:paraId="21D0A899" w14:textId="77777777" w:rsidR="00D40151" w:rsidRPr="009E0DE1" w:rsidRDefault="00D40151" w:rsidP="00D40151">
      <w:pPr>
        <w:rPr>
          <w:lang w:eastAsia="zh-CN"/>
        </w:rPr>
      </w:pPr>
      <w:r w:rsidRPr="00995482">
        <w:rPr>
          <w:lang w:eastAsia="zh-CN"/>
        </w:rPr>
        <w:t>After the first inter-system change from EPS to 5GS for a PDU session established in EPS</w:t>
      </w:r>
      <w:r w:rsidRPr="00995482">
        <w:rPr>
          <w:rFonts w:hint="eastAsia"/>
          <w:lang w:eastAsia="zh-CN"/>
        </w:rPr>
        <w:t>, t</w:t>
      </w:r>
      <w:r w:rsidRPr="00995482">
        <w:rPr>
          <w:lang w:eastAsia="zh-CN"/>
        </w:rPr>
        <w:t>he</w:t>
      </w:r>
      <w:r w:rsidRPr="009E0DE1">
        <w:rPr>
          <w:lang w:eastAsia="zh-CN"/>
        </w:rPr>
        <w:t xml:space="preserve"> 5GSM Core Network Capability is also included in the PDU Session Modification if the Reflective QoS and/or Multi-homed IPv6 PDU Session is present.</w:t>
      </w:r>
    </w:p>
    <w:p w14:paraId="5CE0B4BF" w14:textId="77777777" w:rsidR="00D40151" w:rsidRPr="009E0DE1" w:rsidRDefault="00D40151" w:rsidP="00D40151">
      <w:pPr>
        <w:pStyle w:val="Heading3"/>
        <w:rPr>
          <w:lang w:eastAsia="zh-CN"/>
        </w:rPr>
      </w:pPr>
      <w:bookmarkStart w:id="965" w:name="_Toc20149748"/>
      <w:bookmarkStart w:id="966" w:name="_Toc27846539"/>
      <w:bookmarkStart w:id="967" w:name="_Toc36187663"/>
      <w:bookmarkStart w:id="968" w:name="_Toc45183567"/>
      <w:bookmarkStart w:id="969" w:name="_Toc47342409"/>
      <w:bookmarkStart w:id="970" w:name="_Toc51769107"/>
      <w:bookmarkStart w:id="971" w:name="_Toc51829174"/>
      <w:r w:rsidRPr="009E0DE1">
        <w:rPr>
          <w:lang w:eastAsia="zh-CN"/>
        </w:rPr>
        <w:t>5.4.5</w:t>
      </w:r>
      <w:r w:rsidRPr="009E0DE1">
        <w:rPr>
          <w:lang w:eastAsia="zh-CN"/>
        </w:rPr>
        <w:tab/>
        <w:t>DRX (</w:t>
      </w:r>
      <w:r w:rsidRPr="009E0DE1">
        <w:t>Discontinuous Reception) framework</w:t>
      </w:r>
      <w:bookmarkEnd w:id="965"/>
      <w:bookmarkEnd w:id="966"/>
      <w:bookmarkEnd w:id="967"/>
      <w:bookmarkEnd w:id="968"/>
      <w:bookmarkEnd w:id="969"/>
      <w:bookmarkEnd w:id="970"/>
      <w:bookmarkEnd w:id="971"/>
    </w:p>
    <w:p w14:paraId="3382E1F3" w14:textId="77777777" w:rsidR="00D40151" w:rsidRPr="009E0DE1" w:rsidRDefault="00D40151" w:rsidP="00D40151">
      <w:pPr>
        <w:rPr>
          <w:lang w:eastAsia="ko-KR"/>
        </w:rPr>
      </w:pPr>
      <w:r w:rsidRPr="009E0DE1">
        <w:rPr>
          <w:lang w:eastAsia="ko-KR"/>
        </w:rPr>
        <w:t>The 5G System supports DRX architecture which allows Idle mode DRX cycle is negotiated between UE and the AMF. The Idle mode DRX cycle applies in CM-IDLE state and in CM-CONNECTED with RRC Inactive state</w:t>
      </w:r>
      <w:r w:rsidRPr="009E0DE1">
        <w:t>.</w:t>
      </w:r>
    </w:p>
    <w:p w14:paraId="3F22E398" w14:textId="77777777" w:rsidR="00D40151" w:rsidRPr="009E0DE1" w:rsidRDefault="00D40151" w:rsidP="00D40151">
      <w:pPr>
        <w:rPr>
          <w:lang w:eastAsia="ko-KR"/>
        </w:rPr>
      </w:pPr>
      <w:r w:rsidRPr="009E0DE1">
        <w:rPr>
          <w:lang w:eastAsia="ko-KR"/>
        </w:rPr>
        <w:t>If the UE wants to use UE specific DRX parameters, the UE shall include its preferred values consistently in every Initial Registration and Mobility Registration procedure</w:t>
      </w:r>
      <w:r>
        <w:rPr>
          <w:lang w:eastAsia="ko-KR"/>
        </w:rPr>
        <w:t xml:space="preserve"> separately for NR/WB-EUTRA and NB-IoT</w:t>
      </w:r>
      <w:r w:rsidRPr="009E0DE1">
        <w:rPr>
          <w:lang w:eastAsia="ko-KR"/>
        </w:rPr>
        <w:t>.</w:t>
      </w:r>
      <w:r>
        <w:rPr>
          <w:lang w:eastAsia="ko-KR"/>
        </w:rPr>
        <w:t xml:space="preserve"> During Initial Registration and Mobility Registration procedures performed on NB-IoT cells, the normal 5GS procedures apply. For NB-IoT, the cell broadcasts an indication of support of UE specific DRX for NB-IoT in that cell, and the UE can request UE specific DRX for NB-IoT in the Registration procedure irrespective of whether the cell broadcasts that support indication.</w:t>
      </w:r>
    </w:p>
    <w:p w14:paraId="38822087" w14:textId="77777777" w:rsidR="00D40151" w:rsidRPr="009E0DE1" w:rsidRDefault="00D40151" w:rsidP="00D40151">
      <w:pPr>
        <w:rPr>
          <w:lang w:eastAsia="ko-KR"/>
        </w:rPr>
      </w:pPr>
      <w:r w:rsidRPr="009E0DE1">
        <w:rPr>
          <w:lang w:eastAsia="ko-KR"/>
        </w:rPr>
        <w:t>The AMF shall determine Accepted DRX parameters based on the received UE specific DRX parameters and the AMF should accept the UE requested values, but subject to operator policy the AMF may change the UE requested values.</w:t>
      </w:r>
    </w:p>
    <w:p w14:paraId="73269A81" w14:textId="77777777" w:rsidR="00D40151" w:rsidRPr="009E0DE1" w:rsidRDefault="00D40151" w:rsidP="00D40151">
      <w:pPr>
        <w:rPr>
          <w:lang w:eastAsia="ko-KR"/>
        </w:rPr>
      </w:pPr>
      <w:r w:rsidRPr="009E0DE1">
        <w:rPr>
          <w:lang w:eastAsia="ko-KR"/>
        </w:rPr>
        <w:t>The AMF shall respond to the UE with the Accepted DRX parameters</w:t>
      </w:r>
      <w:r>
        <w:rPr>
          <w:lang w:eastAsia="ko-KR"/>
        </w:rPr>
        <w:t xml:space="preserve"> separately for NR/WB-EUTRA and NB-IoT</w:t>
      </w:r>
      <w:r w:rsidRPr="009E0DE1">
        <w:rPr>
          <w:lang w:eastAsia="ko-KR"/>
        </w:rPr>
        <w:t>.</w:t>
      </w:r>
    </w:p>
    <w:p w14:paraId="2B02414C" w14:textId="77777777" w:rsidR="00D40151" w:rsidRPr="009E0DE1" w:rsidRDefault="00D40151" w:rsidP="00D40151">
      <w:pPr>
        <w:rPr>
          <w:lang w:eastAsia="ko-KR"/>
        </w:rPr>
      </w:pPr>
      <w:r w:rsidRPr="009E0DE1">
        <w:rPr>
          <w:lang w:eastAsia="ko-KR"/>
        </w:rPr>
        <w:t>For details of DRX parameters, see</w:t>
      </w:r>
      <w:r>
        <w:rPr>
          <w:lang w:eastAsia="ko-KR"/>
        </w:rPr>
        <w:t xml:space="preserve"> TS 38.331 [28] and TS 36.331 [51]</w:t>
      </w:r>
      <w:r w:rsidRPr="009E0DE1">
        <w:rPr>
          <w:lang w:eastAsia="ko-KR"/>
        </w:rPr>
        <w:t>.</w:t>
      </w:r>
    </w:p>
    <w:p w14:paraId="108FD2F5" w14:textId="77777777" w:rsidR="00D40151" w:rsidRPr="009E0DE1" w:rsidRDefault="00D40151" w:rsidP="00D40151">
      <w:pPr>
        <w:rPr>
          <w:lang w:eastAsia="ko-KR"/>
        </w:rPr>
      </w:pPr>
      <w:r w:rsidRPr="009E0DE1">
        <w:rPr>
          <w:lang w:eastAsia="ko-KR"/>
        </w:rPr>
        <w:t>The UE shall apply the DRX cycle broadcast in the cell b</w:t>
      </w:r>
      <w:r>
        <w:rPr>
          <w:lang w:eastAsia="ko-KR"/>
        </w:rPr>
        <w:t xml:space="preserve">y </w:t>
      </w:r>
      <w:r w:rsidRPr="009E0DE1">
        <w:rPr>
          <w:lang w:eastAsia="ko-KR"/>
        </w:rPr>
        <w:t>the RAN unless it has received Accepted DRX parameters</w:t>
      </w:r>
      <w:r>
        <w:rPr>
          <w:lang w:eastAsia="ko-KR"/>
        </w:rPr>
        <w:t xml:space="preserve"> for the RAT</w:t>
      </w:r>
      <w:r w:rsidRPr="009E0DE1">
        <w:rPr>
          <w:lang w:eastAsia="ko-KR"/>
        </w:rPr>
        <w:t xml:space="preserve"> from the AMF</w:t>
      </w:r>
      <w:r>
        <w:rPr>
          <w:lang w:eastAsia="ko-KR"/>
        </w:rPr>
        <w:t xml:space="preserve"> and for NB-IoT the cell supports UE specific DRX for NB-IoT,</w:t>
      </w:r>
      <w:r w:rsidRPr="009E0DE1">
        <w:rPr>
          <w:lang w:eastAsia="ko-KR"/>
        </w:rPr>
        <w:t xml:space="preserve"> in which case the UE shall apply either the DRX cycle broadcast in the cell or the Accepted DRX parameters</w:t>
      </w:r>
      <w:r>
        <w:rPr>
          <w:lang w:eastAsia="ko-KR"/>
        </w:rPr>
        <w:t xml:space="preserve"> for the RAT</w:t>
      </w:r>
      <w:r w:rsidRPr="009E0DE1">
        <w:rPr>
          <w:lang w:eastAsia="ko-KR"/>
        </w:rPr>
        <w:t>, as defined in TS</w:t>
      </w:r>
      <w:r>
        <w:rPr>
          <w:lang w:eastAsia="ko-KR"/>
        </w:rPr>
        <w:t> </w:t>
      </w:r>
      <w:r w:rsidRPr="009E0DE1">
        <w:rPr>
          <w:lang w:eastAsia="ko-KR"/>
        </w:rPr>
        <w:t>38.304</w:t>
      </w:r>
      <w:r>
        <w:rPr>
          <w:lang w:eastAsia="ko-KR"/>
        </w:rPr>
        <w:t> </w:t>
      </w:r>
      <w:r w:rsidRPr="009E0DE1">
        <w:rPr>
          <w:lang w:eastAsia="ko-KR"/>
        </w:rPr>
        <w:t>[50] and TS</w:t>
      </w:r>
      <w:r>
        <w:rPr>
          <w:lang w:eastAsia="ko-KR"/>
        </w:rPr>
        <w:t> </w:t>
      </w:r>
      <w:r w:rsidRPr="009E0DE1">
        <w:rPr>
          <w:lang w:eastAsia="ko-KR"/>
        </w:rPr>
        <w:t>36.304</w:t>
      </w:r>
      <w:r>
        <w:rPr>
          <w:lang w:eastAsia="ko-KR"/>
        </w:rPr>
        <w:t> </w:t>
      </w:r>
      <w:r w:rsidRPr="009E0DE1">
        <w:rPr>
          <w:lang w:eastAsia="ko-KR"/>
        </w:rPr>
        <w:t>[52].</w:t>
      </w:r>
    </w:p>
    <w:p w14:paraId="789CCC61" w14:textId="77777777" w:rsidR="00D40151" w:rsidRPr="009E0DE1" w:rsidRDefault="00D40151" w:rsidP="00D40151">
      <w:pPr>
        <w:rPr>
          <w:lang w:eastAsia="ko-KR"/>
        </w:rPr>
      </w:pPr>
      <w:r w:rsidRPr="009E0DE1">
        <w:rPr>
          <w:lang w:eastAsia="ko-KR"/>
        </w:rPr>
        <w:t>The Periodic Registration procedure does not change the UE's DRX settings.</w:t>
      </w:r>
    </w:p>
    <w:p w14:paraId="32599B1A" w14:textId="77777777" w:rsidR="00D40151" w:rsidRPr="009E0DE1" w:rsidRDefault="00D40151" w:rsidP="00D40151">
      <w:r w:rsidRPr="009E0DE1">
        <w:t>In CM-CONNECTED with RRC Inactive state, the UE applies either the DRX cycle negotiated with AMF, or the DRX cycle broadcast by RAN or the UE specific DRX cycle configured by RAN, as defined in TS</w:t>
      </w:r>
      <w:r>
        <w:t> </w:t>
      </w:r>
      <w:r w:rsidRPr="009E0DE1">
        <w:t>38.300</w:t>
      </w:r>
      <w:r>
        <w:t> </w:t>
      </w:r>
      <w:r w:rsidRPr="009E0DE1">
        <w:t>[27] and TS</w:t>
      </w:r>
      <w:r>
        <w:t> </w:t>
      </w:r>
      <w:r w:rsidRPr="009E0DE1">
        <w:t>38.304</w:t>
      </w:r>
      <w:r>
        <w:t> </w:t>
      </w:r>
      <w:r w:rsidRPr="009E0DE1">
        <w:t>[50].</w:t>
      </w:r>
    </w:p>
    <w:p w14:paraId="32A003A5" w14:textId="77777777" w:rsidR="00D40151" w:rsidRPr="009E0DE1" w:rsidRDefault="00D40151" w:rsidP="00D40151">
      <w:pPr>
        <w:pStyle w:val="Heading3"/>
        <w:rPr>
          <w:szCs w:val="28"/>
        </w:rPr>
      </w:pPr>
      <w:bookmarkStart w:id="972" w:name="_Toc20149749"/>
      <w:bookmarkStart w:id="973" w:name="_Toc27846540"/>
      <w:bookmarkStart w:id="974" w:name="_Toc36187664"/>
      <w:bookmarkStart w:id="975" w:name="_Toc45183568"/>
      <w:bookmarkStart w:id="976" w:name="_Toc47342410"/>
      <w:bookmarkStart w:id="977" w:name="_Toc51769108"/>
      <w:bookmarkStart w:id="978" w:name="_Toc51829175"/>
      <w:r w:rsidRPr="009E0DE1">
        <w:rPr>
          <w:szCs w:val="28"/>
        </w:rPr>
        <w:t>5.4.6</w:t>
      </w:r>
      <w:r w:rsidRPr="009E0DE1">
        <w:rPr>
          <w:szCs w:val="28"/>
        </w:rPr>
        <w:tab/>
        <w:t>C</w:t>
      </w:r>
      <w:r w:rsidRPr="009E0DE1">
        <w:rPr>
          <w:szCs w:val="28"/>
          <w:lang w:eastAsia="zh-CN"/>
        </w:rPr>
        <w:t xml:space="preserve">ore Network </w:t>
      </w:r>
      <w:r w:rsidRPr="009E0DE1">
        <w:rPr>
          <w:szCs w:val="28"/>
        </w:rPr>
        <w:t>assistance information for RAN optimization</w:t>
      </w:r>
      <w:bookmarkEnd w:id="972"/>
      <w:bookmarkEnd w:id="973"/>
      <w:bookmarkEnd w:id="974"/>
      <w:bookmarkEnd w:id="975"/>
      <w:bookmarkEnd w:id="976"/>
      <w:bookmarkEnd w:id="977"/>
      <w:bookmarkEnd w:id="978"/>
    </w:p>
    <w:p w14:paraId="3FB8AA8E" w14:textId="77777777" w:rsidR="00D40151" w:rsidRPr="009E0DE1" w:rsidRDefault="00D40151" w:rsidP="00D40151">
      <w:pPr>
        <w:pStyle w:val="Heading4"/>
      </w:pPr>
      <w:bookmarkStart w:id="979" w:name="_Toc20149750"/>
      <w:bookmarkStart w:id="980" w:name="_Toc27846541"/>
      <w:bookmarkStart w:id="981" w:name="_Toc36187665"/>
      <w:bookmarkStart w:id="982" w:name="_Toc45183569"/>
      <w:bookmarkStart w:id="983" w:name="_Toc47342411"/>
      <w:bookmarkStart w:id="984" w:name="_Toc51769109"/>
      <w:bookmarkStart w:id="985" w:name="_Toc51829176"/>
      <w:r w:rsidRPr="009E0DE1">
        <w:t>5.4.6.1</w:t>
      </w:r>
      <w:r w:rsidRPr="009E0DE1">
        <w:tab/>
        <w:t>General</w:t>
      </w:r>
      <w:bookmarkEnd w:id="979"/>
      <w:bookmarkEnd w:id="980"/>
      <w:bookmarkEnd w:id="981"/>
      <w:bookmarkEnd w:id="982"/>
      <w:bookmarkEnd w:id="983"/>
      <w:bookmarkEnd w:id="984"/>
      <w:bookmarkEnd w:id="985"/>
    </w:p>
    <w:p w14:paraId="2A73ECB8" w14:textId="77777777" w:rsidR="00D40151" w:rsidRPr="009E0DE1" w:rsidRDefault="00D40151" w:rsidP="00D40151">
      <w:r w:rsidRPr="009E0DE1">
        <w:t>Core Network assistance information for RAN aids the RAN to optimize the UE state transition steering and the RAN paging strategy formulation in RRC Inactive state. The Core Network assistance information includes the information set, Core Network assisted RAN parameters tuning, which assist RAN optimize the UE RRC state transition and CM state transition decision. It also includes the information set, Core Network assisted RAN paging information, which assist RAN to formulate an optimized paging strategy when RAN paging is triggered.</w:t>
      </w:r>
    </w:p>
    <w:p w14:paraId="3C4D0E3C" w14:textId="77777777" w:rsidR="00D40151" w:rsidRPr="009E0DE1" w:rsidRDefault="00D40151" w:rsidP="00D40151">
      <w:pPr>
        <w:pStyle w:val="Heading4"/>
      </w:pPr>
      <w:bookmarkStart w:id="986" w:name="_Toc20149751"/>
      <w:bookmarkStart w:id="987" w:name="_Toc27846542"/>
      <w:bookmarkStart w:id="988" w:name="_Toc36187666"/>
      <w:bookmarkStart w:id="989" w:name="_Toc45183570"/>
      <w:bookmarkStart w:id="990" w:name="_Toc47342412"/>
      <w:bookmarkStart w:id="991" w:name="_Toc51769110"/>
      <w:bookmarkStart w:id="992" w:name="_Toc51829177"/>
      <w:r w:rsidRPr="009E0DE1">
        <w:t>5.4.6.2</w:t>
      </w:r>
      <w:r w:rsidRPr="009E0DE1">
        <w:tab/>
        <w:t>Core Network assisted RAN parameters tuning</w:t>
      </w:r>
      <w:bookmarkEnd w:id="986"/>
      <w:bookmarkEnd w:id="987"/>
      <w:bookmarkEnd w:id="988"/>
      <w:bookmarkEnd w:id="989"/>
      <w:bookmarkEnd w:id="990"/>
      <w:bookmarkEnd w:id="991"/>
      <w:bookmarkEnd w:id="992"/>
    </w:p>
    <w:p w14:paraId="7327E0E5" w14:textId="77777777" w:rsidR="00D40151" w:rsidRPr="009E0DE1" w:rsidRDefault="00D40151" w:rsidP="00D40151">
      <w:r w:rsidRPr="009E0DE1">
        <w:t>Core Network assisted RAN parameters tuning aids the RAN to minimize the UE state transitions and achieve optimum network behaviour. How the RAN uses the CN assistance information is not defined in this specification.</w:t>
      </w:r>
    </w:p>
    <w:p w14:paraId="5BEBADDF" w14:textId="77777777" w:rsidR="00D40151" w:rsidRPr="009E0DE1" w:rsidRDefault="00D40151" w:rsidP="00D40151">
      <w:r w:rsidRPr="009E0DE1">
        <w:lastRenderedPageBreak/>
        <w:t>Core Network assisted RAN parameters tuning may be derived by the AMF per UE in the AMF based on collection of UE behaviour statistics</w:t>
      </w:r>
      <w:r>
        <w:t>, Expected UE Behaviour</w:t>
      </w:r>
      <w:r w:rsidRPr="009E0DE1">
        <w:t xml:space="preserve"> and/or other available information about the</w:t>
      </w:r>
      <w:r>
        <w:t xml:space="preserve"> UE</w:t>
      </w:r>
      <w:r w:rsidRPr="009E0DE1">
        <w:t xml:space="preserve"> (such as subscribed DNN, SUPI ranges, or other information). If the</w:t>
      </w:r>
      <w:r>
        <w:t xml:space="preserve"> AMF maintains</w:t>
      </w:r>
      <w:r w:rsidRPr="009E0DE1">
        <w:t xml:space="preserve"> Expected UE Behaviour parameters</w:t>
      </w:r>
      <w:r>
        <w:t>, Network Configuration parameters</w:t>
      </w:r>
      <w:r w:rsidRPr="009E0DE1">
        <w:t xml:space="preserve"> (as described in clause 4.15.6.3</w:t>
      </w:r>
      <w:r>
        <w:t xml:space="preserve"> or 4.15.6.3a</w:t>
      </w:r>
      <w:r w:rsidRPr="009E0DE1">
        <w:t>, TS</w:t>
      </w:r>
      <w:r>
        <w:t> </w:t>
      </w:r>
      <w:r w:rsidRPr="009E0DE1">
        <w:t>23.502</w:t>
      </w:r>
      <w:r>
        <w:t> </w:t>
      </w:r>
      <w:r w:rsidRPr="009E0DE1">
        <w:t>[3])</w:t>
      </w:r>
      <w:r>
        <w:t xml:space="preserve"> or SMF derived CN assisted RAN parameters tuning</w:t>
      </w:r>
      <w:r w:rsidRPr="009E0DE1">
        <w:t>, the AMF may use this information for selecting the CN assisted RAN parameter values. If the AMF is able to derive the Mobility Pattern of the UE (as described in clause 5.3.4.2), the AMF may take the Mobility Pattern information into account when selecting the CN assisted RAN parameter values.</w:t>
      </w:r>
    </w:p>
    <w:p w14:paraId="7B7A2770" w14:textId="77777777" w:rsidR="00D40151" w:rsidRDefault="00D40151" w:rsidP="00D40151">
      <w:r>
        <w:t>The SMF uses the SMF-Associated parameters (e.g. Expected UE Behaviour parameters or Network Configuration parameters of the UE) to derive the SMF derived CN assisted RAN parameters tuning. The SMF sends the SMF derived CN assisted RAN parameters tuning to the AMF during the PDU Session establishment procedure and if the SMF-Associated parameters change the PDU Session modification procedure is applied. The AMF stores the SMF derived CN assisted RAN parameters tuning in the PDU Session level context. The AMF uses the SMF derived CN assisted RAN parameters tuning to determine a PDU Session level "Expected UE activity behaviour" parameters set, which may be associated with a PDU Session ID, as described below in this clause.</w:t>
      </w:r>
    </w:p>
    <w:p w14:paraId="1847F551" w14:textId="77777777" w:rsidR="00D40151" w:rsidRPr="009E0DE1" w:rsidRDefault="00D40151" w:rsidP="00D40151">
      <w:r w:rsidRPr="009E0DE1">
        <w:t>The Expected UE Behaviour parameters</w:t>
      </w:r>
      <w:r>
        <w:t xml:space="preserve"> or the Network Configuration parameters</w:t>
      </w:r>
      <w:r w:rsidRPr="009E0DE1">
        <w:t xml:space="preserve"> can be provisioned by external party via the NEF</w:t>
      </w:r>
      <w:r>
        <w:t xml:space="preserve"> to the AMF or SMF</w:t>
      </w:r>
      <w:r w:rsidRPr="009E0DE1">
        <w:t>, as described in clause 5.20.</w:t>
      </w:r>
    </w:p>
    <w:p w14:paraId="1B9AE132" w14:textId="77777777" w:rsidR="00D40151" w:rsidRPr="009E0DE1" w:rsidRDefault="00D40151" w:rsidP="00D40151">
      <w:r w:rsidRPr="009E0DE1">
        <w:t>The CN assist</w:t>
      </w:r>
      <w:r>
        <w:t xml:space="preserve">ed RAN parameters tuning </w:t>
      </w:r>
      <w:r w:rsidRPr="009E0DE1">
        <w:t>provides the RAN with a way to understand the UE behaviour for these aspects:</w:t>
      </w:r>
    </w:p>
    <w:p w14:paraId="1FBDFA8E" w14:textId="77777777" w:rsidR="00D40151" w:rsidRPr="009E0DE1" w:rsidRDefault="00D40151" w:rsidP="00D40151">
      <w:pPr>
        <w:pStyle w:val="B2"/>
      </w:pPr>
      <w:r w:rsidRPr="009E0DE1">
        <w:t>-</w:t>
      </w:r>
      <w:r w:rsidRPr="009E0DE1">
        <w:tab/>
        <w:t xml:space="preserve">"Expected UE activity </w:t>
      </w:r>
      <w:r w:rsidRPr="009E0DE1">
        <w:rPr>
          <w:noProof/>
        </w:rPr>
        <w:t>behavio</w:t>
      </w:r>
      <w:r>
        <w:rPr>
          <w:noProof/>
        </w:rPr>
        <w:t>u</w:t>
      </w:r>
      <w:r w:rsidRPr="009E0DE1">
        <w:rPr>
          <w:noProof/>
        </w:rPr>
        <w:t>r</w:t>
      </w:r>
      <w:r w:rsidRPr="009E0DE1">
        <w:t>", i.e. the expected pattern of the UE's changes between CM</w:t>
      </w:r>
      <w:r w:rsidRPr="009E0DE1">
        <w:rPr>
          <w:lang w:eastAsia="zh-CN"/>
        </w:rPr>
        <w:t>-</w:t>
      </w:r>
      <w:r w:rsidRPr="009E0DE1">
        <w:t>CONNECTED and CM</w:t>
      </w:r>
      <w:r w:rsidRPr="009E0DE1">
        <w:rPr>
          <w:lang w:eastAsia="zh-CN"/>
        </w:rPr>
        <w:t>-</w:t>
      </w:r>
      <w:r w:rsidRPr="009E0DE1">
        <w:t>IDLE states</w:t>
      </w:r>
      <w:r>
        <w:t xml:space="preserve"> or the duration of CM-CONNECTED state</w:t>
      </w:r>
      <w:r w:rsidRPr="009E0DE1">
        <w:t>. This may be derived e.g. from the statistical information</w:t>
      </w:r>
      <w:r w:rsidRPr="009E0DE1">
        <w:rPr>
          <w:lang w:eastAsia="zh-CN"/>
        </w:rPr>
        <w:t xml:space="preserve">, or </w:t>
      </w:r>
      <w:r w:rsidRPr="009E0DE1">
        <w:rPr>
          <w:bCs/>
        </w:rPr>
        <w:t>Expected UE Behaviour</w:t>
      </w:r>
      <w:r w:rsidRPr="009E0DE1">
        <w:t xml:space="preserve"> or from subscription information</w:t>
      </w:r>
      <w:r>
        <w:t>. The AMF derives one or more sets of the "Expected UE activity behaviour" parameters for the UE as follows:</w:t>
      </w:r>
    </w:p>
    <w:p w14:paraId="5641E6B0" w14:textId="77777777" w:rsidR="00D40151" w:rsidRDefault="00D40151" w:rsidP="00D40151">
      <w:pPr>
        <w:pStyle w:val="B3"/>
      </w:pPr>
      <w:r>
        <w:t>-</w:t>
      </w:r>
      <w:r>
        <w:tab/>
        <w:t>AMF may derive and provide to the RAN a UE level of "Expected UE activity behaviour" parameters set considering the Expected UE Behaviour parameters or Network Configuration parameters received from the UDM (see clauses 4.15.6.3 or 4.15.6.3a of TS 23.502 [3]) and the SMF derived CN assisted RAN parameters tuning associated with a PDU Session using Control Plane CIoT 5GS Optimisation. This set of "Expected UE activity behaviour" parameters is valid for the UE; and</w:t>
      </w:r>
    </w:p>
    <w:p w14:paraId="393BC441" w14:textId="77777777" w:rsidR="00D40151" w:rsidRDefault="00D40151" w:rsidP="00D40151">
      <w:pPr>
        <w:pStyle w:val="B3"/>
      </w:pPr>
      <w:r>
        <w:t>-</w:t>
      </w:r>
      <w:r>
        <w:tab/>
        <w:t>AMF may provide to the RAN a PDU Session level "Expected UE activity behaviour" parameters set, e.g. considering the SMF derived CN assisted RAN parameters tuning, per established PDU Session. The PDU Session level "Expected UE activity behaviour" set of parameters is associated with and valid for a PDU Session ID. The RAN may consider the PDU Session level "Expected UE activity behaviour" parameters when the User Plane resources for the PDU Session are activated;</w:t>
      </w:r>
    </w:p>
    <w:p w14:paraId="44E4D50B" w14:textId="77777777" w:rsidR="00D40151" w:rsidRPr="009E0DE1" w:rsidRDefault="00D40151" w:rsidP="00D40151">
      <w:pPr>
        <w:pStyle w:val="B2"/>
        <w:rPr>
          <w:lang w:eastAsia="zh-CN"/>
        </w:rPr>
      </w:pPr>
      <w:r w:rsidRPr="009E0DE1">
        <w:t>-</w:t>
      </w:r>
      <w:r w:rsidRPr="009E0DE1">
        <w:tab/>
        <w:t xml:space="preserve">"Expected HO </w:t>
      </w:r>
      <w:r w:rsidRPr="009E0DE1">
        <w:rPr>
          <w:noProof/>
        </w:rPr>
        <w:t>behavio</w:t>
      </w:r>
      <w:r>
        <w:rPr>
          <w:noProof/>
        </w:rPr>
        <w:t>u</w:t>
      </w:r>
      <w:r w:rsidRPr="009E0DE1">
        <w:rPr>
          <w:noProof/>
        </w:rPr>
        <w:t>r</w:t>
      </w:r>
      <w:r w:rsidRPr="009E0DE1">
        <w:t xml:space="preserve">", i.e. the expected interval between inter-RAN handovers. This may be derived </w:t>
      </w:r>
      <w:r w:rsidRPr="009E0DE1">
        <w:rPr>
          <w:lang w:eastAsia="zh-CN"/>
        </w:rPr>
        <w:t xml:space="preserve">by the AMF </w:t>
      </w:r>
      <w:r w:rsidRPr="009E0DE1">
        <w:t>e.g. from the Mobility Pattern information;</w:t>
      </w:r>
    </w:p>
    <w:p w14:paraId="19CDE243" w14:textId="77777777" w:rsidR="00D40151" w:rsidRPr="009E0DE1" w:rsidRDefault="00D40151" w:rsidP="00D40151">
      <w:pPr>
        <w:pStyle w:val="B2"/>
      </w:pPr>
      <w:r w:rsidRPr="009E0DE1">
        <w:t>-</w:t>
      </w:r>
      <w:r w:rsidRPr="009E0DE1">
        <w:tab/>
        <w:t>"Expected UE mobility", i.e. whether the UE is expected to be stationary or mobile. This may be derived e.g. from the statistical information or Expected UE Behaviour parameters or from subscription information</w:t>
      </w:r>
      <w:r>
        <w:t>;</w:t>
      </w:r>
    </w:p>
    <w:p w14:paraId="0A6DE0F6" w14:textId="77777777" w:rsidR="00D40151" w:rsidRPr="009E0DE1" w:rsidRDefault="00D40151" w:rsidP="00D40151">
      <w:pPr>
        <w:pStyle w:val="B2"/>
      </w:pPr>
      <w:r w:rsidRPr="009E0DE1">
        <w:t>-</w:t>
      </w:r>
      <w:r w:rsidRPr="009E0DE1">
        <w:tab/>
        <w:t>"Expected UE moving trajectory" which may be derived e.g. from the statistical information or Expected UE Behaviour parameters or from subscription information</w:t>
      </w:r>
      <w:r>
        <w:t>; or</w:t>
      </w:r>
    </w:p>
    <w:p w14:paraId="345BEED2" w14:textId="77777777" w:rsidR="00D40151" w:rsidRDefault="00D40151" w:rsidP="00D40151">
      <w:pPr>
        <w:pStyle w:val="B2"/>
      </w:pPr>
      <w:r>
        <w:t>-</w:t>
      </w:r>
      <w:r>
        <w:tab/>
        <w:t>"UE Differentiation Information" including the Expected UE Behaviour parameters excluding the Expected UE moving trajectory (see clause 4.15.6.3 of TS 23.502 [3]) to support Uu operation optimisation for NB-IoT UE differentiation if the RAT type is NB-IoT.</w:t>
      </w:r>
    </w:p>
    <w:p w14:paraId="45E5C3A2" w14:textId="77777777" w:rsidR="00D40151" w:rsidRPr="009E0DE1" w:rsidRDefault="00D40151" w:rsidP="00D40151">
      <w:r w:rsidRPr="009E0DE1">
        <w:t>The AMF decides when to send this information to the RAN as "Expected UE</w:t>
      </w:r>
      <w:r>
        <w:t xml:space="preserve"> activity</w:t>
      </w:r>
      <w:r w:rsidRPr="009E0DE1">
        <w:t xml:space="preserve"> </w:t>
      </w:r>
      <w:r>
        <w:t>b</w:t>
      </w:r>
      <w:r w:rsidRPr="009E0DE1">
        <w:t>ehaviour" carried in N2 request over the N2 interface (see TS</w:t>
      </w:r>
      <w:r>
        <w:t> </w:t>
      </w:r>
      <w:r w:rsidRPr="009E0DE1">
        <w:t>38.413</w:t>
      </w:r>
      <w:r>
        <w:t> </w:t>
      </w:r>
      <w:r w:rsidRPr="009E0DE1">
        <w:t>[34]).</w:t>
      </w:r>
    </w:p>
    <w:p w14:paraId="1A8EF36C" w14:textId="77777777" w:rsidR="00D40151" w:rsidRPr="009E0DE1" w:rsidRDefault="00D40151" w:rsidP="00D40151">
      <w:pPr>
        <w:pStyle w:val="NO"/>
      </w:pPr>
      <w:r w:rsidRPr="009E0DE1">
        <w:rPr>
          <w:lang w:eastAsia="zh-CN"/>
        </w:rPr>
        <w:t>NOTE</w:t>
      </w:r>
      <w:r w:rsidRPr="009E0DE1">
        <w:t>:</w:t>
      </w:r>
      <w:r w:rsidRPr="009E0DE1">
        <w:tab/>
        <w:t>The calculation of the CN assistance information, i.e. the algorithms used and related criteria, and the decision when it is considered suitable and stable to send to the RAN are vendor specific.</w:t>
      </w:r>
    </w:p>
    <w:p w14:paraId="791D3A57" w14:textId="77777777" w:rsidR="00D40151" w:rsidRPr="009E0DE1" w:rsidRDefault="00D40151" w:rsidP="00D40151">
      <w:pPr>
        <w:pStyle w:val="Heading4"/>
      </w:pPr>
      <w:bookmarkStart w:id="993" w:name="_Toc20149752"/>
      <w:bookmarkStart w:id="994" w:name="_Toc27846543"/>
      <w:bookmarkStart w:id="995" w:name="_Toc36187667"/>
      <w:bookmarkStart w:id="996" w:name="_Toc45183571"/>
      <w:bookmarkStart w:id="997" w:name="_Toc47342413"/>
      <w:bookmarkStart w:id="998" w:name="_Toc51769111"/>
      <w:bookmarkStart w:id="999" w:name="_Toc51829178"/>
      <w:r w:rsidRPr="009E0DE1">
        <w:t>5.4.6.3</w:t>
      </w:r>
      <w:r w:rsidRPr="009E0DE1">
        <w:tab/>
        <w:t>Core Network assisted RAN paging information</w:t>
      </w:r>
      <w:bookmarkEnd w:id="993"/>
      <w:bookmarkEnd w:id="994"/>
      <w:bookmarkEnd w:id="995"/>
      <w:bookmarkEnd w:id="996"/>
      <w:bookmarkEnd w:id="997"/>
      <w:bookmarkEnd w:id="998"/>
      <w:bookmarkEnd w:id="999"/>
    </w:p>
    <w:p w14:paraId="71542013" w14:textId="77777777" w:rsidR="00D40151" w:rsidRPr="009E0DE1" w:rsidRDefault="00D40151" w:rsidP="00D40151">
      <w:r w:rsidRPr="009E0DE1">
        <w:t xml:space="preserve">Core Network assisted RAN paging information aids the RAN to formulate a RAN paging policy and strategy in RRC Inactive state, besides the </w:t>
      </w:r>
      <w:r w:rsidRPr="009E0DE1">
        <w:rPr>
          <w:lang w:eastAsia="zh-CN"/>
        </w:rPr>
        <w:t xml:space="preserve">PPI and </w:t>
      </w:r>
      <w:r w:rsidRPr="009E0DE1">
        <w:t>QoS information associated to the QoS Flows as indicated in clause 5.4.3.</w:t>
      </w:r>
    </w:p>
    <w:p w14:paraId="435F7E80" w14:textId="77777777" w:rsidR="00D40151" w:rsidRPr="009E0DE1" w:rsidRDefault="00D40151" w:rsidP="00D40151">
      <w:r w:rsidRPr="009E0DE1">
        <w:lastRenderedPageBreak/>
        <w:t>CN assisted RAN paging information may be derived by the AMF per UE and/or per PDU Session based on collection of UE behaviour statistics</w:t>
      </w:r>
      <w:r>
        <w:t>, Expected UE Behaviour</w:t>
      </w:r>
      <w:r w:rsidRPr="009E0DE1">
        <w:t xml:space="preserve"> and/or other available information about the</w:t>
      </w:r>
      <w:r>
        <w:t xml:space="preserve"> UE</w:t>
      </w:r>
      <w:r w:rsidRPr="009E0DE1">
        <w:t xml:space="preserve"> (such as subscribed DNN, SUPI ranges, Multimedia priority service), and/or information received from other network functions when downlink signalling is triggered.</w:t>
      </w:r>
    </w:p>
    <w:p w14:paraId="4184C93E" w14:textId="77777777" w:rsidR="00D40151" w:rsidRPr="009E0DE1" w:rsidRDefault="00D40151" w:rsidP="00D40151">
      <w:r w:rsidRPr="009E0DE1">
        <w:t>The CN assisted RAN paging information consists of a service priority (values 1 to 256) which provides AN with a way to understand how important the downlink signalling is. The AMF derives this service priority based on available information as described above. The method to derive the service priority is implementation depended and can be controlled by operator.</w:t>
      </w:r>
    </w:p>
    <w:p w14:paraId="1E293A13" w14:textId="77777777" w:rsidR="00D40151" w:rsidRPr="009E0DE1" w:rsidRDefault="00D40151" w:rsidP="00D40151">
      <w:r w:rsidRPr="009E0DE1">
        <w:t>The Core Network may provide the CN assisted RAN paging information to RAN in different occasions, e.g. during downlink N1 and N2 message delivery, etc.</w:t>
      </w:r>
    </w:p>
    <w:p w14:paraId="2EA5A99E" w14:textId="77777777" w:rsidR="00D40151" w:rsidRPr="009E0DE1" w:rsidRDefault="00D40151" w:rsidP="00D40151">
      <w:pPr>
        <w:pStyle w:val="Heading3"/>
      </w:pPr>
      <w:bookmarkStart w:id="1000" w:name="_Toc20149753"/>
      <w:bookmarkStart w:id="1001" w:name="_Toc27846544"/>
      <w:bookmarkStart w:id="1002" w:name="_Toc36187668"/>
      <w:bookmarkStart w:id="1003" w:name="_Toc45183572"/>
      <w:bookmarkStart w:id="1004" w:name="_Toc47342414"/>
      <w:bookmarkStart w:id="1005" w:name="_Toc51769112"/>
      <w:bookmarkStart w:id="1006" w:name="_Toc51829179"/>
      <w:r w:rsidRPr="009E0DE1">
        <w:t>5.4.7</w:t>
      </w:r>
      <w:r w:rsidRPr="009E0DE1">
        <w:tab/>
        <w:t>NG-RAN location reporting</w:t>
      </w:r>
      <w:bookmarkEnd w:id="1000"/>
      <w:bookmarkEnd w:id="1001"/>
      <w:bookmarkEnd w:id="1002"/>
      <w:bookmarkEnd w:id="1003"/>
      <w:bookmarkEnd w:id="1004"/>
      <w:bookmarkEnd w:id="1005"/>
      <w:bookmarkEnd w:id="1006"/>
    </w:p>
    <w:p w14:paraId="2468ED83" w14:textId="77777777" w:rsidR="00D40151" w:rsidRPr="009E0DE1" w:rsidRDefault="00D40151" w:rsidP="00D40151">
      <w:r w:rsidRPr="009E0DE1">
        <w:t>NG-RAN supports the NG-RAN location reporting for the services that require accurate cell identification (e.g. emergency services, lawful intercept, charging) or for the UE mobility event notification service subscribed to the AMF by other NFs. The NG-RAN location reporting may be used by the AMF when the target UE is in CM-CONNECTED state.</w:t>
      </w:r>
    </w:p>
    <w:p w14:paraId="686C8FA2" w14:textId="77777777" w:rsidR="00D40151" w:rsidRPr="009E0DE1" w:rsidRDefault="00D40151" w:rsidP="00D40151">
      <w:r w:rsidRPr="009E0DE1">
        <w:t>The AMF may request the NG-RAN location reporting with event reporting type (e.g. UE location or UE presence in Area of Interest), reporting mode and its related parameters (e.g. number of reporting).</w:t>
      </w:r>
    </w:p>
    <w:p w14:paraId="27CF19E9" w14:textId="77777777" w:rsidR="00D40151" w:rsidRPr="009E0DE1" w:rsidRDefault="00D40151" w:rsidP="00D40151">
      <w:r w:rsidRPr="009E0DE1">
        <w:t>If the AMF requests UE location, the NG-RAN reports the current UE location (or last known UE location with time stamp if the UE is in RRC Inactive state) based on the requested reporting parameter (e.g. one-time reporting or continuous reporting).</w:t>
      </w:r>
    </w:p>
    <w:p w14:paraId="4F21D43D" w14:textId="77777777" w:rsidR="00D40151" w:rsidRPr="009E0DE1" w:rsidRDefault="00D40151" w:rsidP="00D40151">
      <w:r w:rsidRPr="009E0DE1">
        <w:t>If the AMF requests UE presence in the Area Of Interest, the NG-RAN reports the UE location and the indication (i.e. IN, OUT or UNKNOWN) when the NG-RAN determines the change of UE presence in Area Of Interest.</w:t>
      </w:r>
    </w:p>
    <w:p w14:paraId="5FD804C5" w14:textId="77777777" w:rsidR="00D40151" w:rsidRDefault="00D40151" w:rsidP="00D40151">
      <w:r>
        <w:t>After N2 based Handover, if the NG-RAN location reporting information is required, the AMF shall re-request the NG-RAN location reporting to the target NG-RAN node. For Xn based Handover, the source NG-RAN shall transfer the requested NG-RAN location reporting information to target NG-RAN node.</w:t>
      </w:r>
    </w:p>
    <w:p w14:paraId="7D3BE6E2" w14:textId="77777777" w:rsidR="00D40151" w:rsidRDefault="00D40151" w:rsidP="00D40151">
      <w:r>
        <w:t>The AMF requests the location information of the UE either through independent N2 procedure (i.e. NG-RAN location reporting as specified in clause 4.10 of TS 23.502 [3]), or by including the request in some specific N2 messages as specified in TS 38.413 [34].</w:t>
      </w:r>
    </w:p>
    <w:p w14:paraId="7E156CD3" w14:textId="77777777" w:rsidR="00D40151" w:rsidRDefault="00D40151" w:rsidP="00D40151">
      <w:pPr>
        <w:pStyle w:val="Heading3"/>
      </w:pPr>
      <w:bookmarkStart w:id="1007" w:name="_Toc27846545"/>
      <w:bookmarkStart w:id="1008" w:name="_Toc36187669"/>
      <w:bookmarkStart w:id="1009" w:name="_Toc45183573"/>
      <w:bookmarkStart w:id="1010" w:name="_Toc47342415"/>
      <w:bookmarkStart w:id="1011" w:name="_Toc51769113"/>
      <w:bookmarkStart w:id="1012" w:name="_Toc51829180"/>
      <w:bookmarkStart w:id="1013" w:name="_Toc20149754"/>
      <w:r>
        <w:t>5.4.8</w:t>
      </w:r>
      <w:r>
        <w:tab/>
        <w:t>Support for identification and restriction of using unlicensed spectrum</w:t>
      </w:r>
      <w:bookmarkEnd w:id="1007"/>
      <w:bookmarkEnd w:id="1008"/>
      <w:bookmarkEnd w:id="1009"/>
      <w:bookmarkEnd w:id="1010"/>
      <w:bookmarkEnd w:id="1011"/>
      <w:bookmarkEnd w:id="1012"/>
    </w:p>
    <w:p w14:paraId="16FCDD41" w14:textId="77777777" w:rsidR="00D40151" w:rsidRDefault="00D40151" w:rsidP="00D40151">
      <w:r>
        <w:t>Support for NG-RAN using unlicensed spectrum is defined in TS 38.300 [27] and TS 36.300 [30].</w:t>
      </w:r>
    </w:p>
    <w:p w14:paraId="7DC0D12A" w14:textId="77777777" w:rsidR="00D40151" w:rsidRDefault="00D40151" w:rsidP="00D40151">
      <w:r>
        <w:t>For NG-RAN, in the case of NR in stand-alone mode, all cells are in unlicensed spectrum and the NR is used as primary RAT. NR or E-UTRA cells in unlicensed spectrum, can be used as secondary cells as specified in the Dual Connectivity architecture defined in clause 5.11 or in addition can be configured to support the Carrier Aggregation Architecture (CA) defined in TS 38.300 [27] and TS 36.300 [30].</w:t>
      </w:r>
    </w:p>
    <w:p w14:paraId="69252E31" w14:textId="77777777" w:rsidR="00D40151" w:rsidRDefault="00D40151" w:rsidP="00D40151">
      <w:r>
        <w:t>For either case the serving PLMN can enforce Access Restriction for Unlicensed Spectrum (either signalled from the UDM, or, locally generated by VPLMN policy in the AMF) with the following:</w:t>
      </w:r>
    </w:p>
    <w:p w14:paraId="526A0A68" w14:textId="77777777" w:rsidR="00D40151" w:rsidRDefault="00D40151" w:rsidP="00D40151">
      <w:pPr>
        <w:pStyle w:val="B1"/>
      </w:pPr>
      <w:r>
        <w:t>-</w:t>
      </w:r>
      <w:r>
        <w:tab/>
        <w:t>To restrict the use of NR in unlicensed spectrum as primary RAT, the AMF rejects the UE Registration procedure with appropriate cause code defined in TS 24.501 [47] if the UE performs initial access from NR using unlicensed spectrum. If the UE is accessing through some other allowed RAT, the AMF signals this access restriction to NG-RAN as part of Mobility Restriction List.</w:t>
      </w:r>
    </w:p>
    <w:p w14:paraId="491E143E" w14:textId="77777777" w:rsidR="00D40151" w:rsidRPr="00A30201" w:rsidRDefault="00D40151" w:rsidP="00D40151">
      <w:pPr>
        <w:pStyle w:val="B1"/>
      </w:pPr>
      <w:r>
        <w:t>-</w:t>
      </w:r>
      <w:r>
        <w:tab/>
        <w:t>To restrict the use of use of unlicensed spectrum with NR or E-UTRA as secondary RAT using Dual Connectivity or Carrier Aggregation Architecture (CA) defined in TS 38.300 [27] and TS 36.300 [30], the AMF signals this access restriction to NG-RAN as part of Mobility Restriction List.</w:t>
      </w:r>
    </w:p>
    <w:p w14:paraId="21FB6DE9" w14:textId="77777777" w:rsidR="00D40151" w:rsidRDefault="00D40151" w:rsidP="00D40151">
      <w:r>
        <w:t xml:space="preserve">An NG-RAN node supporting aggregation with unlicensed spectrum using either NR or E-UTRA checks whether the UE is allowed to use unlicensed spectrum based on received Mobility Restriction List. If the UE is not allowed to use Unlicensed Spectrum, the NG-RAN node shall restrict the using of unlicensed spectrum, either NR or E-UTRA as </w:t>
      </w:r>
      <w:r>
        <w:lastRenderedPageBreak/>
        <w:t>secondary RATs when using either Dual Connectivity or Carrier Aggregation (CA) as defined in TS 38.300 [27] and TS 36.300 [30].</w:t>
      </w:r>
    </w:p>
    <w:p w14:paraId="45B43FE3" w14:textId="77777777" w:rsidR="00D40151" w:rsidRDefault="00D40151" w:rsidP="00D40151">
      <w:r>
        <w:t>At inter-RAT handover from E-UTRAN/EPS, the Access Restriction for Unlicensed Spectrum is either already in the AMF's UE context, or is obtained from the UDM during the subsequent Registration Area Update procedure (i.e. not from the source MME or source RAN). In both inter-RAT handover cases, any Access Restriction for use of Unlicensed Spectrum is then signalled to NG-RAN or enforced in AMF.</w:t>
      </w:r>
    </w:p>
    <w:p w14:paraId="2F03C2CE" w14:textId="77777777" w:rsidR="00D40151" w:rsidRDefault="00D40151" w:rsidP="00D40151">
      <w:pPr>
        <w:pStyle w:val="NO"/>
      </w:pPr>
      <w:r>
        <w:t>NOTE:</w:t>
      </w:r>
      <w:r>
        <w:tab/>
        <w:t>This signalling of the Access Restriction during the Registration Area Update after the inter-RAT handover procedure means that there is a small risk that unlicensed spectrum resources are transiently allocated.</w:t>
      </w:r>
    </w:p>
    <w:p w14:paraId="3E551C6C" w14:textId="77777777" w:rsidR="00D40151" w:rsidRDefault="00D40151" w:rsidP="00D40151">
      <w:r>
        <w:t>When the UE is accessing 5GS using unlicensed spectrum as primary RAT:</w:t>
      </w:r>
    </w:p>
    <w:p w14:paraId="62302EED" w14:textId="77777777" w:rsidR="00D40151" w:rsidRDefault="00D40151" w:rsidP="00D40151">
      <w:pPr>
        <w:pStyle w:val="B1"/>
      </w:pPr>
      <w:r>
        <w:t>-</w:t>
      </w:r>
      <w:r>
        <w:tab/>
        <w:t>The NG-RAN node shall provide an indication to the AMF in N2 interface that NR access is using unlicensed spectrum as defined in TS 38.413 [34].</w:t>
      </w:r>
    </w:p>
    <w:p w14:paraId="6D85362D" w14:textId="77777777" w:rsidR="00D40151" w:rsidRDefault="00D40151" w:rsidP="00D40151">
      <w:pPr>
        <w:pStyle w:val="B1"/>
      </w:pPr>
      <w:r>
        <w:t>-</w:t>
      </w:r>
      <w:r>
        <w:tab/>
        <w:t>In order to restrict access to NR in unlicensed spectrum, cells supporting NR in unlicensed spectrum have to be deployed in Tracking Area(s) different to cells supporting licensed spectrum.</w:t>
      </w:r>
    </w:p>
    <w:p w14:paraId="2A7C54C2" w14:textId="77777777" w:rsidR="00D40151" w:rsidRDefault="00D40151" w:rsidP="00D40151">
      <w:pPr>
        <w:pStyle w:val="B1"/>
      </w:pPr>
      <w:r>
        <w:t>-</w:t>
      </w:r>
      <w:r>
        <w:tab/>
        <w:t>When the AMF receives an indication from NG-RAN over N2 whether NR in unlicensed spectrum is being used as defined in TS 38.413 [34], the AMF provides to the SMF an indication that the RAT type is NR with usage of unlicensed spectrum during PDU Session Establishment or as part of the UP activation and Handover procedures.</w:t>
      </w:r>
    </w:p>
    <w:p w14:paraId="7ECC6C6A" w14:textId="77777777" w:rsidR="00D40151" w:rsidRDefault="00D40151" w:rsidP="00D40151">
      <w:pPr>
        <w:pStyle w:val="B1"/>
      </w:pPr>
      <w:r>
        <w:t>-</w:t>
      </w:r>
      <w:r>
        <w:tab/>
        <w:t>The PCF will also receive the indication whether the UE is using NR in unlicensed spectrum, when applicable, from the SMF during SM Policy Association Establishment or SM Policy Association Modification procedure.</w:t>
      </w:r>
    </w:p>
    <w:p w14:paraId="03682BD4" w14:textId="77777777" w:rsidR="00D40151" w:rsidRDefault="00D40151" w:rsidP="00D40151">
      <w:pPr>
        <w:pStyle w:val="B1"/>
      </w:pPr>
      <w:r>
        <w:t>-</w:t>
      </w:r>
      <w:r>
        <w:tab/>
        <w:t>The NFs generating CDRs shall include the indication that the UE is using NR in unlicensed spectrum in their CDRs.</w:t>
      </w:r>
    </w:p>
    <w:p w14:paraId="4E66074E" w14:textId="77777777" w:rsidR="00D40151" w:rsidRDefault="00D40151" w:rsidP="00D40151">
      <w:r>
        <w:t>When the UE is accessing NR or E-UTRA using unlicensed spectrum as secondary RAT, procedures for Usage Data Reporting for Secondary RAT as defined in clause 5.12.2 can apply.</w:t>
      </w:r>
    </w:p>
    <w:p w14:paraId="3B332A61" w14:textId="77777777" w:rsidR="00D40151" w:rsidRDefault="00D40151" w:rsidP="00D40151">
      <w:pPr>
        <w:pStyle w:val="Heading3"/>
      </w:pPr>
      <w:bookmarkStart w:id="1014" w:name="_Toc36187670"/>
      <w:bookmarkStart w:id="1015" w:name="_Toc45183574"/>
      <w:bookmarkStart w:id="1016" w:name="_Toc47342416"/>
      <w:bookmarkStart w:id="1017" w:name="_Toc51769114"/>
      <w:bookmarkStart w:id="1018" w:name="_Toc51829181"/>
      <w:bookmarkStart w:id="1019" w:name="_Toc27846546"/>
      <w:r>
        <w:t>5.4.9</w:t>
      </w:r>
      <w:r>
        <w:tab/>
        <w:t>Wake Up Signal Assistance</w:t>
      </w:r>
      <w:bookmarkEnd w:id="1014"/>
      <w:bookmarkEnd w:id="1015"/>
      <w:bookmarkEnd w:id="1016"/>
      <w:bookmarkEnd w:id="1017"/>
      <w:bookmarkEnd w:id="1018"/>
    </w:p>
    <w:p w14:paraId="34EDAC6C" w14:textId="77777777" w:rsidR="00D40151" w:rsidRDefault="00D40151" w:rsidP="00D40151">
      <w:pPr>
        <w:pStyle w:val="Heading4"/>
      </w:pPr>
      <w:bookmarkStart w:id="1020" w:name="_Toc51769115"/>
      <w:bookmarkStart w:id="1021" w:name="_Toc51829182"/>
      <w:r>
        <w:t>5.4.9.1</w:t>
      </w:r>
      <w:r>
        <w:tab/>
        <w:t>General</w:t>
      </w:r>
      <w:bookmarkEnd w:id="1020"/>
      <w:bookmarkEnd w:id="1021"/>
    </w:p>
    <w:p w14:paraId="1CFC7544" w14:textId="77777777" w:rsidR="00D40151" w:rsidRDefault="00D40151" w:rsidP="00D40151">
      <w:pPr>
        <w:rPr>
          <w:lang w:eastAsia="x-none"/>
        </w:rPr>
      </w:pPr>
      <w:r>
        <w:rPr>
          <w:lang w:eastAsia="x-none"/>
        </w:rPr>
        <w:t>The RAN and UE may use a Wake Up Signal (WUS) to reduce the UE's idle mode power consumption. The RAN sends the WUS shortly before the UE's paging occasion. The WUS feature enables UEs to determine that in the paging occasions immediately following their WUS occasion they will not be paged if their WUS is not transmitted, or that they might be paged if their WUS is transmitted (see TS 36.304 [52]).</w:t>
      </w:r>
    </w:p>
    <w:p w14:paraId="1C2B76DD" w14:textId="77777777" w:rsidR="00D40151" w:rsidRDefault="00D40151" w:rsidP="00D40151">
      <w:pPr>
        <w:rPr>
          <w:lang w:eastAsia="x-none"/>
        </w:rPr>
      </w:pPr>
      <w:r>
        <w:rPr>
          <w:lang w:eastAsia="x-none"/>
        </w:rPr>
        <w:t>To avoid waking up UEs due to an AMF paging other UEs across multiple cells (e.g. due to frequent UE mobility and/or for low paging latency services such as VoLTE), the use of WUS by the ng-eNB and the UE is restricted to the last used cell, i.e. the cell in which the UE's RRC connection was last released. To support this:</w:t>
      </w:r>
    </w:p>
    <w:p w14:paraId="4A7BC8DD" w14:textId="77777777" w:rsidR="00D40151" w:rsidRDefault="00D40151" w:rsidP="00D40151">
      <w:pPr>
        <w:pStyle w:val="B1"/>
      </w:pPr>
      <w:r>
        <w:t>a)</w:t>
      </w:r>
      <w:r>
        <w:tab/>
        <w:t xml:space="preserve">ng-eNBs should provide the Recommended Cells for Paging IE in the </w:t>
      </w:r>
      <w:r w:rsidRPr="000172EF">
        <w:rPr>
          <w:i/>
          <w:iCs/>
        </w:rPr>
        <w:t>Information on Recommended Cells and RAN Nodes for Paging IE</w:t>
      </w:r>
      <w:r>
        <w:t xml:space="preserve"> (see TS 38.413 [34]) to the AMF in the NGAP UE Context Release Complete or UE Context Suspend Request messages;</w:t>
      </w:r>
    </w:p>
    <w:p w14:paraId="09D59231" w14:textId="77777777" w:rsidR="00D40151" w:rsidRDefault="00D40151" w:rsidP="00D40151">
      <w:pPr>
        <w:pStyle w:val="B1"/>
      </w:pPr>
      <w:r>
        <w:t>b)</w:t>
      </w:r>
      <w:r>
        <w:tab/>
        <w:t xml:space="preserve">if received during the last NGAP UE Context Release Complete or UE Context Suspend Request message, the AMF provides (without modification) the </w:t>
      </w:r>
      <w:r w:rsidRPr="000172EF">
        <w:rPr>
          <w:i/>
          <w:iCs/>
        </w:rPr>
        <w:t>Recommended Cells for Paging as Assistance Data for Recommended Cells IE in the Assistance Data for Paging IE</w:t>
      </w:r>
      <w:r>
        <w:t xml:space="preserve"> within the NGAP Paging message to the RAN (see also TS 38.413 [34]); and</w:t>
      </w:r>
    </w:p>
    <w:p w14:paraId="6156155A" w14:textId="77777777" w:rsidR="00D40151" w:rsidRDefault="00D40151" w:rsidP="00D40151">
      <w:pPr>
        <w:pStyle w:val="B1"/>
      </w:pPr>
      <w:r>
        <w:t>c)</w:t>
      </w:r>
      <w:r>
        <w:tab/>
        <w:t xml:space="preserve">the AMF shall delete (or mark as invalid) the </w:t>
      </w:r>
      <w:r w:rsidRPr="000172EF">
        <w:rPr>
          <w:i/>
          <w:iCs/>
        </w:rPr>
        <w:t>Information On Recommended Cells And RAND nodes For Paging</w:t>
      </w:r>
      <w:r>
        <w:t xml:space="preserve"> when a new NGAP association is established for the UE.</w:t>
      </w:r>
    </w:p>
    <w:p w14:paraId="3E7DF656" w14:textId="77777777" w:rsidR="00D40151" w:rsidRDefault="00D40151" w:rsidP="00D40151">
      <w:pPr>
        <w:rPr>
          <w:lang w:eastAsia="x-none"/>
        </w:rPr>
      </w:pPr>
      <w:r>
        <w:rPr>
          <w:lang w:eastAsia="x-none"/>
        </w:rPr>
        <w:t xml:space="preserve">In the NGAP Paging message, the last used cell ID is sent in the </w:t>
      </w:r>
      <w:r w:rsidRPr="000172EF">
        <w:rPr>
          <w:i/>
          <w:iCs/>
          <w:lang w:eastAsia="x-none"/>
        </w:rPr>
        <w:t>Assistance Data for Recommended Cells IE</w:t>
      </w:r>
      <w:r>
        <w:rPr>
          <w:lang w:eastAsia="x-none"/>
        </w:rPr>
        <w:t xml:space="preserve"> in the </w:t>
      </w:r>
      <w:r w:rsidRPr="000172EF">
        <w:rPr>
          <w:i/>
          <w:iCs/>
          <w:lang w:eastAsia="x-none"/>
        </w:rPr>
        <w:t>Assistance Data for Paging IE</w:t>
      </w:r>
      <w:r>
        <w:rPr>
          <w:lang w:eastAsia="x-none"/>
        </w:rPr>
        <w:t xml:space="preserve"> (see TS 38.413 [34]). When receiving an NGAP Paging message for a WUS-capable UE that also includes the </w:t>
      </w:r>
      <w:r w:rsidRPr="000172EF">
        <w:rPr>
          <w:i/>
          <w:iCs/>
          <w:lang w:eastAsia="x-none"/>
        </w:rPr>
        <w:t>Assistance Data for Recommended Cells IE</w:t>
      </w:r>
      <w:r>
        <w:rPr>
          <w:lang w:eastAsia="x-none"/>
        </w:rPr>
        <w:t xml:space="preserve"> then a WUS-capable ng-eNB shall only broadcast the WUS on the cell that matches the last used cell ID.</w:t>
      </w:r>
    </w:p>
    <w:p w14:paraId="01601684" w14:textId="77777777" w:rsidR="00D40151" w:rsidRPr="000172EF" w:rsidRDefault="00D40151" w:rsidP="00D40151">
      <w:pPr>
        <w:pStyle w:val="Heading4"/>
      </w:pPr>
      <w:bookmarkStart w:id="1022" w:name="_Toc51769116"/>
      <w:bookmarkStart w:id="1023" w:name="_Toc51829183"/>
      <w:r>
        <w:lastRenderedPageBreak/>
        <w:t>5.4.9.2</w:t>
      </w:r>
      <w:r>
        <w:tab/>
        <w:t>Group Wake Up Signal</w:t>
      </w:r>
      <w:bookmarkEnd w:id="1022"/>
      <w:bookmarkEnd w:id="1023"/>
    </w:p>
    <w:p w14:paraId="5E4C6E30" w14:textId="77777777" w:rsidR="00D40151" w:rsidRDefault="00D40151" w:rsidP="00D40151">
      <w:r>
        <w:t>To support the Wake Up Signal (WUS), the WUS Assistance Information is used by the ng-eNB to help determine the WUS group used when paging the UE (see TS 36.300 [30]).</w:t>
      </w:r>
    </w:p>
    <w:p w14:paraId="352C1609" w14:textId="77777777" w:rsidR="00D40151" w:rsidRDefault="00D40151" w:rsidP="00D40151">
      <w:r>
        <w:t>The content of the WUS Assistance Information consists of the paging probability information. The paging probability information provides a metric on the probability of a UE receiving a paging message based on, e.g., statistical information.</w:t>
      </w:r>
    </w:p>
    <w:p w14:paraId="77561A1A" w14:textId="77777777" w:rsidR="00D40151" w:rsidRDefault="00D40151" w:rsidP="00D40151">
      <w:r>
        <w:t>The UE may in the Registration Request message provide its capability to support receiving WUS Assistance Information. If WUS Assistance Information is supported by the UE, then the UE in the Registration Request message may provide the additional UE paging probability information. The AMF may use the UE provided paging probability, local configuration and/or previous statistical information for the UE, when determining the WUS Assistance Information. If the UE supports WUS Assistance Information, the AMF may assign WUS Assistance Information to the UE, even when the UE has not provided the additional UE paging probability information.</w:t>
      </w:r>
    </w:p>
    <w:p w14:paraId="3D34588C" w14:textId="77777777" w:rsidR="00D40151" w:rsidRDefault="00D40151" w:rsidP="00D40151">
      <w:r>
        <w:t>If the AMF has determined WUS Assistance Information for the UE, the AMF provides it to the UE in every Registration Accept message. The AMF stores the WUS Assistance Information parameter in the MM context and provides it to the ng-eNB when paging the UE.</w:t>
      </w:r>
    </w:p>
    <w:p w14:paraId="1C35CB81" w14:textId="77777777" w:rsidR="00D40151" w:rsidRDefault="00D40151" w:rsidP="00D40151">
      <w:r>
        <w:t>UE and AMF shall not signal WUS Assistance Information in Registration Request, Registration Accept messages when the UE has an active emergency PDU session.</w:t>
      </w:r>
    </w:p>
    <w:p w14:paraId="56CCC2C4" w14:textId="77777777" w:rsidR="00D40151" w:rsidRPr="009E0DE1" w:rsidRDefault="00D40151" w:rsidP="00D40151">
      <w:pPr>
        <w:pStyle w:val="Heading2"/>
      </w:pPr>
      <w:bookmarkStart w:id="1024" w:name="_Toc36187671"/>
      <w:bookmarkStart w:id="1025" w:name="_Toc45183575"/>
      <w:bookmarkStart w:id="1026" w:name="_Toc47342417"/>
      <w:bookmarkStart w:id="1027" w:name="_Toc51769117"/>
      <w:bookmarkStart w:id="1028" w:name="_Toc51829184"/>
      <w:r w:rsidRPr="009E0DE1">
        <w:t>5.5</w:t>
      </w:r>
      <w:r w:rsidRPr="009E0DE1">
        <w:tab/>
        <w:t>Non-3GPP access specific aspects</w:t>
      </w:r>
      <w:bookmarkEnd w:id="1013"/>
      <w:bookmarkEnd w:id="1019"/>
      <w:bookmarkEnd w:id="1024"/>
      <w:bookmarkEnd w:id="1025"/>
      <w:bookmarkEnd w:id="1026"/>
      <w:bookmarkEnd w:id="1027"/>
      <w:bookmarkEnd w:id="1028"/>
    </w:p>
    <w:p w14:paraId="0858CE2B" w14:textId="77777777" w:rsidR="00D40151" w:rsidRDefault="00D40151" w:rsidP="00D40151">
      <w:pPr>
        <w:pStyle w:val="Heading3"/>
      </w:pPr>
      <w:bookmarkStart w:id="1029" w:name="_Toc20149755"/>
      <w:bookmarkStart w:id="1030" w:name="_Toc27846547"/>
      <w:bookmarkStart w:id="1031" w:name="_Toc36187672"/>
      <w:bookmarkStart w:id="1032" w:name="_Toc45183576"/>
      <w:bookmarkStart w:id="1033" w:name="_Toc47342418"/>
      <w:bookmarkStart w:id="1034" w:name="_Toc51769118"/>
      <w:bookmarkStart w:id="1035" w:name="_Toc51829185"/>
      <w:r w:rsidRPr="009E0DE1">
        <w:t>5.5.</w:t>
      </w:r>
      <w:r>
        <w:t>0</w:t>
      </w:r>
      <w:r w:rsidRPr="009E0DE1">
        <w:tab/>
      </w:r>
      <w:r>
        <w:t>General</w:t>
      </w:r>
      <w:bookmarkEnd w:id="1029"/>
      <w:bookmarkEnd w:id="1030"/>
      <w:bookmarkEnd w:id="1031"/>
      <w:bookmarkEnd w:id="1032"/>
      <w:bookmarkEnd w:id="1033"/>
      <w:bookmarkEnd w:id="1034"/>
      <w:bookmarkEnd w:id="1035"/>
    </w:p>
    <w:p w14:paraId="51EA0FDA" w14:textId="77777777" w:rsidR="00D40151" w:rsidRPr="00B56148" w:rsidRDefault="00D40151" w:rsidP="00D40151">
      <w:r>
        <w:t>This clause describe the specific aspects for untrusted non-3GPP access and trusted non-3GPP access.</w:t>
      </w:r>
    </w:p>
    <w:p w14:paraId="1B6EFBEF" w14:textId="77777777" w:rsidR="00D40151" w:rsidRPr="009E0DE1" w:rsidRDefault="00D40151" w:rsidP="00D40151">
      <w:pPr>
        <w:pStyle w:val="Heading3"/>
      </w:pPr>
      <w:bookmarkStart w:id="1036" w:name="_Toc20149756"/>
      <w:bookmarkStart w:id="1037" w:name="_Toc27846548"/>
      <w:bookmarkStart w:id="1038" w:name="_Toc36187673"/>
      <w:bookmarkStart w:id="1039" w:name="_Toc45183577"/>
      <w:bookmarkStart w:id="1040" w:name="_Toc47342419"/>
      <w:bookmarkStart w:id="1041" w:name="_Toc51769119"/>
      <w:bookmarkStart w:id="1042" w:name="_Toc51829186"/>
      <w:r w:rsidRPr="009E0DE1">
        <w:t>5.5.1</w:t>
      </w:r>
      <w:r w:rsidRPr="009E0DE1">
        <w:tab/>
        <w:t>Registration Management</w:t>
      </w:r>
      <w:bookmarkEnd w:id="1036"/>
      <w:bookmarkEnd w:id="1037"/>
      <w:bookmarkEnd w:id="1038"/>
      <w:bookmarkEnd w:id="1039"/>
      <w:bookmarkEnd w:id="1040"/>
      <w:bookmarkEnd w:id="1041"/>
      <w:bookmarkEnd w:id="1042"/>
    </w:p>
    <w:p w14:paraId="0BC3BC38" w14:textId="77777777" w:rsidR="00D40151" w:rsidRDefault="00D40151" w:rsidP="00D40151">
      <w:r>
        <w:t>This clause applies to Non-3GPP access network corresponding to the Untrusted Non-3GPP access network, to the Trusted Non-3GPP and to the W-5GAN. In the case of W-5GAN the UE mentioned in this clause corresponds to 5G-RG or to the W-AGF in the case of FN-RG. In the case of N5CW devices access 5GC via trusted WLAN access networks, the UE mentioned in this clause corresponds to TWIF.</w:t>
      </w:r>
    </w:p>
    <w:p w14:paraId="6F187341" w14:textId="77777777" w:rsidR="00D40151" w:rsidRPr="009E0DE1" w:rsidRDefault="00D40151" w:rsidP="00D40151">
      <w:r w:rsidRPr="009E0DE1">
        <w:t>The UE shall enter RM-DEREGISTERED state and the AMF shall enter RM-DEREGISTERED state for the UE on non-3GPP access as follows:</w:t>
      </w:r>
    </w:p>
    <w:p w14:paraId="180A6653" w14:textId="77777777" w:rsidR="00D40151" w:rsidRPr="009E0DE1" w:rsidRDefault="00D40151" w:rsidP="00D40151">
      <w:pPr>
        <w:pStyle w:val="B1"/>
      </w:pPr>
      <w:r w:rsidRPr="009E0DE1">
        <w:t>-</w:t>
      </w:r>
      <w:r w:rsidRPr="009E0DE1">
        <w:tab/>
        <w:t>at the UE and at the AMF, after performing an Explicit Deregistration procedure;</w:t>
      </w:r>
    </w:p>
    <w:p w14:paraId="62042C3B" w14:textId="77777777" w:rsidR="00D40151" w:rsidRPr="009E0DE1" w:rsidRDefault="00D40151" w:rsidP="00D40151">
      <w:pPr>
        <w:pStyle w:val="B1"/>
      </w:pPr>
      <w:r w:rsidRPr="009E0DE1">
        <w:t>-</w:t>
      </w:r>
      <w:r w:rsidRPr="009E0DE1">
        <w:tab/>
        <w:t xml:space="preserve">at the AMF, after the Network non-3GPP Implicit </w:t>
      </w:r>
      <w:r w:rsidRPr="009E0DE1">
        <w:rPr>
          <w:lang w:eastAsia="zh-CN"/>
        </w:rPr>
        <w:t>Deregistration</w:t>
      </w:r>
      <w:r w:rsidRPr="009E0DE1">
        <w:t xml:space="preserve"> timer has expired.</w:t>
      </w:r>
    </w:p>
    <w:p w14:paraId="5521C878" w14:textId="77777777" w:rsidR="00D40151" w:rsidRPr="009E0DE1" w:rsidRDefault="00D40151" w:rsidP="00D40151">
      <w:pPr>
        <w:pStyle w:val="B1"/>
      </w:pPr>
      <w:r w:rsidRPr="009E0DE1">
        <w:t>-</w:t>
      </w:r>
      <w:r w:rsidRPr="009E0DE1">
        <w:tab/>
        <w:t>at the UE, after the UE non-3GPP Deregistration timer has expired.</w:t>
      </w:r>
    </w:p>
    <w:p w14:paraId="0C149929" w14:textId="77777777" w:rsidR="00D40151" w:rsidRPr="009E0DE1" w:rsidRDefault="00D40151" w:rsidP="00D40151">
      <w:pPr>
        <w:pStyle w:val="NO"/>
      </w:pPr>
      <w:r w:rsidRPr="009E0DE1">
        <w:t>NOTE:</w:t>
      </w:r>
      <w:r w:rsidRPr="009E0DE1">
        <w:tab/>
        <w:t>This is assumed to leave sufficient time to allow the UE to re-activate UP connections for the established PDU Sessions over 3GPP or non-3GPP access.</w:t>
      </w:r>
    </w:p>
    <w:p w14:paraId="0D446D26" w14:textId="77777777" w:rsidR="00D40151" w:rsidRPr="009E0DE1" w:rsidRDefault="00D40151" w:rsidP="00D40151">
      <w:pPr>
        <w:rPr>
          <w:lang w:eastAsia="zh-CN"/>
        </w:rPr>
      </w:pPr>
      <w:r w:rsidRPr="009E0DE1">
        <w:rPr>
          <w:lang w:eastAsia="zh-CN"/>
        </w:rPr>
        <w:t>W</w:t>
      </w:r>
      <w:r w:rsidRPr="009E0DE1">
        <w:t xml:space="preserve">henever </w:t>
      </w:r>
      <w:r w:rsidRPr="009E0DE1">
        <w:rPr>
          <w:lang w:eastAsia="zh-CN"/>
        </w:rPr>
        <w:t>a UE</w:t>
      </w:r>
      <w:r w:rsidRPr="009E0DE1">
        <w:t xml:space="preserve"> registered over non-3GPP access enters CM-IDLE </w:t>
      </w:r>
      <w:r w:rsidRPr="009E0DE1">
        <w:rPr>
          <w:lang w:eastAsia="zh-CN"/>
        </w:rPr>
        <w:t>state for the non-3GPP access, it starts the</w:t>
      </w:r>
      <w:r w:rsidRPr="009E0DE1">
        <w:t xml:space="preserve"> UE </w:t>
      </w:r>
      <w:r w:rsidRPr="009E0DE1">
        <w:rPr>
          <w:lang w:eastAsia="zh-CN"/>
        </w:rPr>
        <w:t xml:space="preserve">non-3GPP </w:t>
      </w:r>
      <w:r w:rsidRPr="009E0DE1">
        <w:t>De</w:t>
      </w:r>
      <w:r w:rsidRPr="009E0DE1">
        <w:rPr>
          <w:lang w:eastAsia="zh-CN"/>
        </w:rPr>
        <w:t>registration</w:t>
      </w:r>
      <w:r w:rsidRPr="009E0DE1">
        <w:t xml:space="preserve"> timer </w:t>
      </w:r>
      <w:r w:rsidRPr="009E0DE1">
        <w:rPr>
          <w:lang w:eastAsia="zh-CN"/>
        </w:rPr>
        <w:t>according to the value received from the AMF during a Registration procedure.</w:t>
      </w:r>
    </w:p>
    <w:p w14:paraId="151C0793" w14:textId="77777777" w:rsidR="00D40151" w:rsidRPr="009E0DE1" w:rsidRDefault="00D40151" w:rsidP="00D40151">
      <w:r w:rsidRPr="009E0DE1">
        <w:rPr>
          <w:lang w:eastAsia="zh-CN"/>
        </w:rPr>
        <w:t xml:space="preserve">Over non-3GPP access, the AMF runs the Network </w:t>
      </w:r>
      <w:r w:rsidRPr="009E0DE1">
        <w:t xml:space="preserve">non-3GPP Implicit </w:t>
      </w:r>
      <w:r w:rsidRPr="009E0DE1">
        <w:rPr>
          <w:lang w:eastAsia="zh-CN"/>
        </w:rPr>
        <w:t>Deregistration</w:t>
      </w:r>
      <w:r w:rsidRPr="009E0DE1">
        <w:t xml:space="preserve"> timer. The Network non-3GPP Implicit Deregistration timer is started with a value longer than the UE's non-3GPP Deregistration timer, whenever the</w:t>
      </w:r>
      <w:r w:rsidRPr="009E0DE1">
        <w:rPr>
          <w:lang w:eastAsia="zh-CN"/>
        </w:rPr>
        <w:t xml:space="preserve"> CM state for the UE registered over non-3GPP access changes to</w:t>
      </w:r>
      <w:r w:rsidRPr="009E0DE1">
        <w:t xml:space="preserve"> CM-IDLE for the non-3GPP access.</w:t>
      </w:r>
    </w:p>
    <w:p w14:paraId="6F5B51CA" w14:textId="77777777" w:rsidR="00D40151" w:rsidRPr="009E0DE1" w:rsidRDefault="00D40151" w:rsidP="00D40151">
      <w:r w:rsidRPr="009E0DE1">
        <w:rPr>
          <w:noProof/>
        </w:rPr>
        <w:t xml:space="preserve">For </w:t>
      </w:r>
      <w:r w:rsidRPr="00D671A3">
        <w:rPr>
          <w:noProof/>
        </w:rPr>
        <w:t>a</w:t>
      </w:r>
      <w:r w:rsidRPr="009E0DE1">
        <w:rPr>
          <w:noProof/>
        </w:rPr>
        <w:t xml:space="preserve"> UE that is registered over Non-3GPP access, a change of the point of attachment </w:t>
      </w:r>
      <w:r w:rsidRPr="009E0DE1">
        <w:t xml:space="preserve">(e.g. change of WLAN AP) </w:t>
      </w:r>
      <w:r w:rsidRPr="009E0DE1">
        <w:rPr>
          <w:noProof/>
        </w:rPr>
        <w:t xml:space="preserve">shall not lead the UE </w:t>
      </w:r>
      <w:r w:rsidRPr="009E0DE1">
        <w:t>to perform a Registration procedure.</w:t>
      </w:r>
    </w:p>
    <w:p w14:paraId="1D5DA5DA" w14:textId="77777777" w:rsidR="00D40151" w:rsidRPr="009E0DE1" w:rsidRDefault="00D40151" w:rsidP="00D40151">
      <w:pPr>
        <w:rPr>
          <w:noProof/>
        </w:rPr>
      </w:pPr>
      <w:r w:rsidRPr="009E0DE1">
        <w:rPr>
          <w:lang w:eastAsia="zh-CN"/>
        </w:rPr>
        <w:t>A UE shall not provide 3GPP-specific parameters (e.g. indicate a preference for MICO mode) during registration over a non-3GPP access.</w:t>
      </w:r>
    </w:p>
    <w:p w14:paraId="2CB04C3A" w14:textId="77777777" w:rsidR="00D40151" w:rsidRPr="009E0DE1" w:rsidRDefault="00D40151" w:rsidP="00D40151">
      <w:pPr>
        <w:pStyle w:val="Heading3"/>
      </w:pPr>
      <w:bookmarkStart w:id="1043" w:name="_Toc20149757"/>
      <w:bookmarkStart w:id="1044" w:name="_Toc27846549"/>
      <w:bookmarkStart w:id="1045" w:name="_Toc36187674"/>
      <w:bookmarkStart w:id="1046" w:name="_Toc45183578"/>
      <w:bookmarkStart w:id="1047" w:name="_Toc47342420"/>
      <w:bookmarkStart w:id="1048" w:name="_Toc51769120"/>
      <w:bookmarkStart w:id="1049" w:name="_Toc51829187"/>
      <w:r w:rsidRPr="009E0DE1">
        <w:lastRenderedPageBreak/>
        <w:t>5.5.2</w:t>
      </w:r>
      <w:r w:rsidRPr="009E0DE1">
        <w:tab/>
        <w:t>Connection Management</w:t>
      </w:r>
      <w:bookmarkEnd w:id="1043"/>
      <w:bookmarkEnd w:id="1044"/>
      <w:bookmarkEnd w:id="1045"/>
      <w:bookmarkEnd w:id="1046"/>
      <w:bookmarkEnd w:id="1047"/>
      <w:bookmarkEnd w:id="1048"/>
      <w:bookmarkEnd w:id="1049"/>
    </w:p>
    <w:p w14:paraId="0269111C" w14:textId="77777777" w:rsidR="00D40151" w:rsidRDefault="00D40151" w:rsidP="00D40151">
      <w:r>
        <w:t>This clause applies to Non-3GPP access network corresponding to the Untrusted Non-3GPP access network, to the Trusted Non-3GPP and to the W-5GAN. The UE mentioned in this clause corresponds to the 5G-RG in the case of W-5GAN and to the W-AGF in the case of FN-RG. In the case of N5CW devices access 5GC via trusted WLAN access networks, the UE mentioned in this clause corresponds to TWIF.</w:t>
      </w:r>
    </w:p>
    <w:p w14:paraId="13C20FF4" w14:textId="77777777" w:rsidR="00D40151" w:rsidRPr="009E0DE1" w:rsidRDefault="00D40151" w:rsidP="00D40151">
      <w:r w:rsidRPr="009E0DE1">
        <w:t>A UE that successfully establishes a</w:t>
      </w:r>
      <w:r>
        <w:t xml:space="preserve"> Non-3GPP Access Connection to the 5GC</w:t>
      </w:r>
      <w:r w:rsidRPr="009E0DE1">
        <w:t xml:space="preserve"> over a Non-3GPP access transitions to CM-CONNECTED state for the Non-3GPP access.</w:t>
      </w:r>
    </w:p>
    <w:p w14:paraId="16EAC0A3" w14:textId="77777777" w:rsidR="00D40151" w:rsidRDefault="00D40151" w:rsidP="00D40151">
      <w:r w:rsidRPr="009E0DE1">
        <w:t xml:space="preserve">In the case of Untrusted Non-3GPP access to 5GC, the </w:t>
      </w:r>
      <w:r>
        <w:t>Non-3GPP Access Connection corresponds to an NWu connection.</w:t>
      </w:r>
    </w:p>
    <w:p w14:paraId="46ECF226" w14:textId="77777777" w:rsidR="00D40151" w:rsidRDefault="00D40151" w:rsidP="00D40151">
      <w:r>
        <w:t>In the case of Trusted access to 5GC, the Non-3GPP Access Connection corresponds to an NWt connection.</w:t>
      </w:r>
    </w:p>
    <w:p w14:paraId="0B1279D8" w14:textId="77777777" w:rsidR="00D40151" w:rsidRDefault="00D40151" w:rsidP="00D40151">
      <w:r>
        <w:t>In the case of N5CW devices access 5GC via trusted WLAN access networks, the Non-3GPP Access Connection corresponds to an Yt' connection.</w:t>
      </w:r>
    </w:p>
    <w:p w14:paraId="5ED9055F" w14:textId="77777777" w:rsidR="00D40151" w:rsidRDefault="00D40151" w:rsidP="00D40151">
      <w:r>
        <w:t>In the case of Wireline access to 5GC, the Non-3GPP Access Connection corresponds to a Y4 connection and to Y5 connection.</w:t>
      </w:r>
    </w:p>
    <w:p w14:paraId="46AFE64D" w14:textId="77777777" w:rsidR="00D40151" w:rsidRDefault="00D40151" w:rsidP="00D40151">
      <w:r>
        <w:t>A UE does not establish multiple simultaneous Non-3GPP Access Connection to the 5GC.</w:t>
      </w:r>
    </w:p>
    <w:p w14:paraId="6522FB2D" w14:textId="77777777" w:rsidR="00D40151" w:rsidRDefault="00D40151" w:rsidP="00D40151">
      <w:r>
        <w:t xml:space="preserve">The Non-3GPP Access Connection </w:t>
      </w:r>
      <w:r w:rsidRPr="009E0DE1">
        <w:t>is released either as a result of an Explicit Deregistration procedure or an AN Release procedure.</w:t>
      </w:r>
    </w:p>
    <w:p w14:paraId="0A0ADA12" w14:textId="77777777" w:rsidR="00D40151" w:rsidRDefault="00D40151" w:rsidP="00D40151">
      <w:r>
        <w:t xml:space="preserve">In the case of Untrusted Non-3GPP access, Trusted Non-3GPP access and W-5GAN access to 5GC, </w:t>
      </w:r>
      <w:r w:rsidRPr="009E0DE1">
        <w:t>the N3IWF</w:t>
      </w:r>
      <w:r>
        <w:t>, TNGF, TWIF and W-AGF</w:t>
      </w:r>
      <w:r w:rsidRPr="009E0DE1">
        <w:t xml:space="preserve"> may</w:t>
      </w:r>
      <w:r>
        <w:t xml:space="preserve"> in addition</w:t>
      </w:r>
      <w:r w:rsidRPr="009E0DE1">
        <w:t xml:space="preserve"> explicitly release the NWu</w:t>
      </w:r>
      <w:r>
        <w:t>, NWt, Yt', Y4 and Y5</w:t>
      </w:r>
      <w:r w:rsidRPr="009E0DE1">
        <w:t xml:space="preserve"> signalling connection due to NWu</w:t>
      </w:r>
      <w:r>
        <w:t>, NWt, Yt', Y4 and Y5</w:t>
      </w:r>
      <w:r w:rsidRPr="009E0DE1">
        <w:t xml:space="preserve"> connection failure,</w:t>
      </w:r>
      <w:r>
        <w:t xml:space="preserve"> respectively. In the case of NWu and NWt, the release may be</w:t>
      </w:r>
      <w:r w:rsidRPr="009E0DE1">
        <w:t xml:space="preserve"> determined by the "dead peer detection" mechanism in IKEv2 defined in </w:t>
      </w:r>
      <w:r w:rsidRPr="009E0DE1">
        <w:rPr>
          <w:lang w:eastAsia="ko-KR"/>
        </w:rPr>
        <w:t>RFC 7296</w:t>
      </w:r>
      <w:r w:rsidRPr="009E0DE1">
        <w:t> </w:t>
      </w:r>
      <w:r w:rsidRPr="009E0DE1">
        <w:rPr>
          <w:lang w:eastAsia="ko-KR"/>
        </w:rPr>
        <w:t>[60]</w:t>
      </w:r>
      <w:r w:rsidRPr="009E0DE1">
        <w:t>.</w:t>
      </w:r>
      <w:r>
        <w:t xml:space="preserve"> In the case of Y4 and Y5 the release may be detected for example by lost of synchronisation of physical link, lost of PPPoE session, etc.</w:t>
      </w:r>
      <w:r w:rsidRPr="009E0DE1">
        <w:t xml:space="preserve"> Further details on how NWu</w:t>
      </w:r>
      <w:r>
        <w:t>, NWt, Yt', Y4 and Y5</w:t>
      </w:r>
      <w:r w:rsidRPr="009E0DE1">
        <w:t xml:space="preserve"> connection failure is detected is out of scope of 3GPP specifications.</w:t>
      </w:r>
    </w:p>
    <w:p w14:paraId="5D5CAD85" w14:textId="77777777" w:rsidR="00D40151" w:rsidRDefault="00D40151" w:rsidP="00D40151">
      <w:r>
        <w:t>For W-5GCAN, the W-AGF explicitly releases the N2 connection due to Y4 or Y5 connection failure, as determined by the "dead peer detection" mechanism in DOCSIS MULPI [89].</w:t>
      </w:r>
    </w:p>
    <w:p w14:paraId="47799E02" w14:textId="77777777" w:rsidR="00D40151" w:rsidRPr="009E0DE1" w:rsidRDefault="00D40151" w:rsidP="00D40151">
      <w:r w:rsidRPr="009E0DE1">
        <w:t>The release of the</w:t>
      </w:r>
      <w:r>
        <w:t xml:space="preserve"> Non-3GPP Access Connection</w:t>
      </w:r>
      <w:r w:rsidRPr="009E0DE1">
        <w:t xml:space="preserve"> between the UE and the N3IWF</w:t>
      </w:r>
      <w:r>
        <w:t>, TNGF, TWIF or W-AGF</w:t>
      </w:r>
      <w:r w:rsidRPr="009E0DE1">
        <w:t xml:space="preserve"> shall be interpreted as follows:</w:t>
      </w:r>
    </w:p>
    <w:p w14:paraId="1FAF92A3" w14:textId="77777777" w:rsidR="00D40151" w:rsidRPr="009E0DE1" w:rsidRDefault="00D40151" w:rsidP="00D40151">
      <w:pPr>
        <w:pStyle w:val="B1"/>
      </w:pPr>
      <w:r w:rsidRPr="009E0DE1">
        <w:t>-</w:t>
      </w:r>
      <w:r w:rsidRPr="009E0DE1">
        <w:tab/>
        <w:t>By the N3IWF</w:t>
      </w:r>
      <w:r>
        <w:t>, TNGF, TWIF and W-AGF</w:t>
      </w:r>
      <w:r w:rsidRPr="009E0DE1">
        <w:t xml:space="preserve"> as a criterion to release the N2 connection.</w:t>
      </w:r>
    </w:p>
    <w:p w14:paraId="2D993DE0" w14:textId="77777777" w:rsidR="00D40151" w:rsidRPr="009E0DE1" w:rsidRDefault="00D40151" w:rsidP="00D40151">
      <w:pPr>
        <w:pStyle w:val="B1"/>
      </w:pPr>
      <w:r w:rsidRPr="009E0DE1">
        <w:t>-</w:t>
      </w:r>
      <w:r w:rsidRPr="009E0DE1">
        <w:tab/>
        <w:t>By the UE as a criterion for the UE to transition to CM-IDLE. A UE registered over non-3GPP access remains in RM-REGISTERED state, unless the</w:t>
      </w:r>
      <w:r>
        <w:t xml:space="preserve"> Non-3GPP Access Connection</w:t>
      </w:r>
      <w:r w:rsidRPr="009E0DE1">
        <w:t xml:space="preserve"> release occurs as part of a Deregistration procedure over non-3GPP access in which case the UE enters the RM-DEREGISTERED state. When the UE in RM-REGISTERED transitions to CM-IDLE, the UE non-3GPP Deregistration timer starts running in the UE. The UE non-3GPP Deregistration timer stops when the UE moves to CM-CONNECTED state or to the RM-DEREGISTERED state.</w:t>
      </w:r>
    </w:p>
    <w:p w14:paraId="6AE778DD" w14:textId="77777777" w:rsidR="00D40151" w:rsidRPr="009E0DE1" w:rsidRDefault="00D40151" w:rsidP="00D40151">
      <w:pPr>
        <w:pStyle w:val="NO"/>
      </w:pPr>
      <w:r w:rsidRPr="009E0DE1">
        <w:t>NOTE 1:</w:t>
      </w:r>
      <w:r w:rsidRPr="009E0DE1">
        <w:tab/>
        <w:t>When moved to CM-IDLE state over one access, the UE can attempt to re-activate UP connections for the PDU Sessions over other access, per UE policies and depending on the availability of these accesses.</w:t>
      </w:r>
    </w:p>
    <w:p w14:paraId="4D14A2DB" w14:textId="77777777" w:rsidR="00D40151" w:rsidRPr="009E0DE1" w:rsidRDefault="00D40151" w:rsidP="00D40151">
      <w:pPr>
        <w:pStyle w:val="NO"/>
      </w:pPr>
      <w:r w:rsidRPr="009E0DE1">
        <w:t>NOTE 2:</w:t>
      </w:r>
      <w:r w:rsidRPr="009E0DE1">
        <w:tab/>
        <w:t>The release of the NWu</w:t>
      </w:r>
      <w:r>
        <w:t>, NWt, Yt', Y4 or Y5</w:t>
      </w:r>
      <w:r w:rsidRPr="009E0DE1">
        <w:t xml:space="preserve"> at the UE can occur as a result of explicit signalling from the N3IWF</w:t>
      </w:r>
      <w:r>
        <w:t>, TNGF, TWIF or W-AGF respectively</w:t>
      </w:r>
      <w:r w:rsidRPr="009E0DE1">
        <w:t>, e.g. IKE INFORMATION EXCHANGE</w:t>
      </w:r>
      <w:r>
        <w:t xml:space="preserve"> in the case of NWu</w:t>
      </w:r>
      <w:r w:rsidRPr="009E0DE1">
        <w:t xml:space="preserve"> or as a result of the UE detecting NWu</w:t>
      </w:r>
      <w:r>
        <w:t>, NWt, Yt', Y4 or Y5</w:t>
      </w:r>
      <w:r w:rsidRPr="009E0DE1">
        <w:t xml:space="preserve"> connection failure, e.g. as determined by the "dead peer detection" mechanism in IKEv2 as defined in </w:t>
      </w:r>
      <w:r w:rsidRPr="009E0DE1">
        <w:rPr>
          <w:lang w:eastAsia="ko-KR"/>
        </w:rPr>
        <w:t>RFC 7296</w:t>
      </w:r>
      <w:r w:rsidRPr="009E0DE1">
        <w:t> </w:t>
      </w:r>
      <w:r w:rsidRPr="009E0DE1">
        <w:rPr>
          <w:lang w:eastAsia="ko-KR"/>
        </w:rPr>
        <w:t>[60]</w:t>
      </w:r>
      <w:r>
        <w:rPr>
          <w:lang w:eastAsia="ko-KR"/>
        </w:rPr>
        <w:t xml:space="preserve"> for NWu, NWt and Yt' or W-5GAN access specific mechanism for Y4 and Y5</w:t>
      </w:r>
      <w:r w:rsidRPr="009E0DE1">
        <w:t>. Further details on how the UE detects NWu</w:t>
      </w:r>
      <w:r>
        <w:t>, NWt, Yt', Y4 or Y5</w:t>
      </w:r>
      <w:r w:rsidRPr="009E0DE1">
        <w:t xml:space="preserve"> connection failure is out of scope of 3GPP specifications.</w:t>
      </w:r>
    </w:p>
    <w:p w14:paraId="2BB88D0B" w14:textId="77777777" w:rsidR="00D40151" w:rsidRPr="009E0DE1" w:rsidRDefault="00D40151" w:rsidP="00D40151">
      <w:r w:rsidRPr="009E0DE1">
        <w:t>In the case of Non-3GPP access, when the AMF releases the N2 interface, the N3IWF</w:t>
      </w:r>
      <w:r>
        <w:t>, TNGF, TWIF and W-AGF</w:t>
      </w:r>
      <w:r w:rsidRPr="009E0DE1">
        <w:t xml:space="preserve"> shall release all the resources associated with the UE including the</w:t>
      </w:r>
      <w:r>
        <w:t xml:space="preserve"> Non-3GPP Access Connection</w:t>
      </w:r>
      <w:r w:rsidRPr="009E0DE1">
        <w:t xml:space="preserve"> with the UE</w:t>
      </w:r>
      <w:r>
        <w:t xml:space="preserve"> and its corresponding N3 resources</w:t>
      </w:r>
      <w:r w:rsidRPr="009E0DE1">
        <w:t>.</w:t>
      </w:r>
      <w:r w:rsidRPr="009E0DE1" w:rsidDel="001E62B8">
        <w:t xml:space="preserve"> </w:t>
      </w:r>
      <w:r w:rsidRPr="009E0DE1">
        <w:t>A release of the N2 connection by the AMF shall set the CM state for the UE in the AMF to CM-IDLE.</w:t>
      </w:r>
    </w:p>
    <w:p w14:paraId="62079E89" w14:textId="77777777" w:rsidR="00D40151" w:rsidRPr="009E0DE1" w:rsidRDefault="00D40151" w:rsidP="00D40151">
      <w:pPr>
        <w:pStyle w:val="NO"/>
        <w:rPr>
          <w:lang w:eastAsia="zh-CN"/>
        </w:rPr>
      </w:pPr>
      <w:r w:rsidRPr="009E0DE1">
        <w:rPr>
          <w:lang w:eastAsia="zh-CN"/>
        </w:rPr>
        <w:lastRenderedPageBreak/>
        <w:t>NOTE 3:</w:t>
      </w:r>
      <w:r w:rsidRPr="009E0DE1">
        <w:rPr>
          <w:lang w:eastAsia="zh-CN"/>
        </w:rPr>
        <w:tab/>
        <w:t>It is assumed that a UE configured to receive services from a 5GC over non-3GPP access that is RM-DEREGISTERED or CM-IDLE over the non-3GPP access will attempt to establish</w:t>
      </w:r>
      <w:r>
        <w:rPr>
          <w:lang w:eastAsia="zh-CN"/>
        </w:rPr>
        <w:t xml:space="preserve"> Non-3GPP Access Connection</w:t>
      </w:r>
      <w:r w:rsidRPr="009E0DE1">
        <w:rPr>
          <w:lang w:eastAsia="zh-CN"/>
        </w:rPr>
        <w:t xml:space="preserve"> and transition to CM-CONNECTED state whenever the UE successfully connects to a non-3GPP access</w:t>
      </w:r>
      <w:r w:rsidRPr="009E0DE1">
        <w:t xml:space="preserve"> unless prohibited by the network to make a</w:t>
      </w:r>
      <w:r>
        <w:t xml:space="preserve"> N3GPP Access Connection</w:t>
      </w:r>
      <w:r w:rsidRPr="009E0DE1">
        <w:t xml:space="preserve"> (e.g. due to network congestion)</w:t>
      </w:r>
      <w:r w:rsidRPr="009E0DE1">
        <w:rPr>
          <w:lang w:eastAsia="zh-CN"/>
        </w:rPr>
        <w:t>.</w:t>
      </w:r>
    </w:p>
    <w:p w14:paraId="5959C8CE" w14:textId="77777777" w:rsidR="00D40151" w:rsidRPr="009E0DE1" w:rsidRDefault="00D40151" w:rsidP="00D40151">
      <w:pPr>
        <w:rPr>
          <w:lang w:eastAsia="zh-CN"/>
        </w:rPr>
      </w:pPr>
      <w:r w:rsidRPr="009E0DE1">
        <w:rPr>
          <w:lang w:eastAsia="zh-CN"/>
        </w:rPr>
        <w:t>An UE cannot be paged on Non-3GPP access</w:t>
      </w:r>
      <w:r>
        <w:rPr>
          <w:lang w:eastAsia="zh-CN"/>
        </w:rPr>
        <w:t xml:space="preserve"> network</w:t>
      </w:r>
      <w:r w:rsidRPr="009E0DE1">
        <w:rPr>
          <w:lang w:eastAsia="zh-CN"/>
        </w:rPr>
        <w:t>.</w:t>
      </w:r>
    </w:p>
    <w:p w14:paraId="64797B46" w14:textId="77777777" w:rsidR="00D40151" w:rsidRPr="009E0DE1" w:rsidRDefault="00D40151" w:rsidP="00D40151">
      <w:r w:rsidRPr="009E0DE1">
        <w:t>When a UE registered simultaneously over a 3GPP access and a non-3GPP access moves all the PDU Sessions to one of the accesses, whether the UE initiates a Deregistration procedure in the access that has no PDU Sessions is up to the UE implementation.</w:t>
      </w:r>
    </w:p>
    <w:p w14:paraId="237B109C" w14:textId="77777777" w:rsidR="00D40151" w:rsidRPr="009E0DE1" w:rsidRDefault="00D40151" w:rsidP="00D40151">
      <w:r w:rsidRPr="009E0DE1">
        <w:t>Release of PDU Sessions over the non-3GPP access does not imply the release of N2 connection.</w:t>
      </w:r>
    </w:p>
    <w:p w14:paraId="433904E4" w14:textId="77777777" w:rsidR="00D40151" w:rsidRPr="009E0DE1" w:rsidRDefault="00D40151" w:rsidP="00D40151">
      <w:r w:rsidRPr="009E0DE1">
        <w:t>When the UE has PDU Sessions routed over the non-3GPP access and the UE state becomes CM-IDLE for the non-3GPP access, these PDU Sessions are not released to enable the UE to move the PDU Sessions over the 3GPP access based on UE policies. The core network maintains the PDU Sessions but deactivates the N3 user plane connection for such PDU Sessions.</w:t>
      </w:r>
    </w:p>
    <w:p w14:paraId="7D7D7EF5" w14:textId="77777777" w:rsidR="00D40151" w:rsidRPr="009E0DE1" w:rsidRDefault="00D40151" w:rsidP="00D40151">
      <w:pPr>
        <w:pStyle w:val="Heading3"/>
        <w:rPr>
          <w:lang w:eastAsia="zh-CN"/>
        </w:rPr>
      </w:pPr>
      <w:bookmarkStart w:id="1050" w:name="_Toc20149758"/>
      <w:bookmarkStart w:id="1051" w:name="_Toc27846550"/>
      <w:bookmarkStart w:id="1052" w:name="_Toc36187675"/>
      <w:bookmarkStart w:id="1053" w:name="_Toc45183579"/>
      <w:bookmarkStart w:id="1054" w:name="_Toc47342421"/>
      <w:bookmarkStart w:id="1055" w:name="_Toc51769121"/>
      <w:bookmarkStart w:id="1056" w:name="_Toc51829188"/>
      <w:r w:rsidRPr="009E0DE1">
        <w:rPr>
          <w:lang w:eastAsia="zh-CN"/>
        </w:rPr>
        <w:t>5.5.3</w:t>
      </w:r>
      <w:r w:rsidRPr="009E0DE1">
        <w:rPr>
          <w:lang w:eastAsia="zh-CN"/>
        </w:rPr>
        <w:tab/>
        <w:t>UE Reachability</w:t>
      </w:r>
      <w:bookmarkEnd w:id="1050"/>
      <w:bookmarkEnd w:id="1051"/>
      <w:bookmarkEnd w:id="1052"/>
      <w:bookmarkEnd w:id="1053"/>
      <w:bookmarkEnd w:id="1054"/>
      <w:bookmarkEnd w:id="1055"/>
      <w:bookmarkEnd w:id="1056"/>
    </w:p>
    <w:p w14:paraId="527C7EEE" w14:textId="77777777" w:rsidR="00D40151" w:rsidRPr="009E0DE1" w:rsidRDefault="00D40151" w:rsidP="00D40151">
      <w:pPr>
        <w:pStyle w:val="Heading4"/>
        <w:rPr>
          <w:lang w:eastAsia="zh-CN"/>
        </w:rPr>
      </w:pPr>
      <w:bookmarkStart w:id="1057" w:name="_Toc20149759"/>
      <w:bookmarkStart w:id="1058" w:name="_Toc27846551"/>
      <w:bookmarkStart w:id="1059" w:name="_Toc36187676"/>
      <w:bookmarkStart w:id="1060" w:name="_Toc45183580"/>
      <w:bookmarkStart w:id="1061" w:name="_Toc47342422"/>
      <w:bookmarkStart w:id="1062" w:name="_Toc51769122"/>
      <w:bookmarkStart w:id="1063" w:name="_Toc51829189"/>
      <w:r w:rsidRPr="009E0DE1">
        <w:rPr>
          <w:lang w:eastAsia="zh-CN"/>
        </w:rPr>
        <w:t>5.5.3.1</w:t>
      </w:r>
      <w:r w:rsidRPr="009E0DE1">
        <w:rPr>
          <w:lang w:eastAsia="zh-CN"/>
        </w:rPr>
        <w:tab/>
        <w:t>UE reachability in CM-IDLE</w:t>
      </w:r>
      <w:bookmarkEnd w:id="1057"/>
      <w:bookmarkEnd w:id="1058"/>
      <w:bookmarkEnd w:id="1059"/>
      <w:bookmarkEnd w:id="1060"/>
      <w:bookmarkEnd w:id="1061"/>
      <w:bookmarkEnd w:id="1062"/>
      <w:bookmarkEnd w:id="1063"/>
    </w:p>
    <w:p w14:paraId="0D1E491B" w14:textId="77777777" w:rsidR="00D40151" w:rsidRDefault="00D40151" w:rsidP="00D40151">
      <w:pPr>
        <w:rPr>
          <w:lang w:eastAsia="zh-CN"/>
        </w:rPr>
      </w:pPr>
      <w:r>
        <w:rPr>
          <w:lang w:eastAsia="zh-CN"/>
        </w:rPr>
        <w:t>This clause applies to Non-3GPP access network corresponding to the Untrusted Non-3GPP access network, to the Trusted Non-3GPP and to the W-5GAN. The UE mentioned in this clause corresponds to 5G-RG, in the case of W-5GAN or to W-AGF in the case of support of FN-RG. In the case of N5CW devices access 5GC via trusted WLAN access networks, the UE mentioned in this clause corresponds to TWIF.</w:t>
      </w:r>
    </w:p>
    <w:p w14:paraId="5DE73FB6" w14:textId="77777777" w:rsidR="00D40151" w:rsidRPr="009E0DE1" w:rsidRDefault="00D40151" w:rsidP="00D40151">
      <w:pPr>
        <w:rPr>
          <w:lang w:eastAsia="zh-CN"/>
        </w:rPr>
      </w:pPr>
      <w:r w:rsidRPr="009E0DE1">
        <w:rPr>
          <w:lang w:eastAsia="zh-CN"/>
        </w:rPr>
        <w:t>An UE cannot be paged over Non-3GPP access</w:t>
      </w:r>
      <w:r>
        <w:rPr>
          <w:lang w:eastAsia="zh-CN"/>
        </w:rPr>
        <w:t xml:space="preserve"> network</w:t>
      </w:r>
      <w:r w:rsidRPr="009E0DE1">
        <w:rPr>
          <w:lang w:eastAsia="zh-CN"/>
        </w:rPr>
        <w:t>.</w:t>
      </w:r>
    </w:p>
    <w:p w14:paraId="0B841E15" w14:textId="77777777" w:rsidR="00D40151" w:rsidRPr="009E0DE1" w:rsidRDefault="00D40151" w:rsidP="00D40151">
      <w:r w:rsidRPr="009E0DE1">
        <w:t>If the UE states in the AMF are CM-IDLE and RM-REGISTERED for the non-3GPP access, there may be PDU Sessions that were last routed over the non-3GPP access and without user plane resources. If the AMF receives a</w:t>
      </w:r>
      <w:r>
        <w:t xml:space="preserve"> message</w:t>
      </w:r>
      <w:r w:rsidRPr="009E0DE1">
        <w:t xml:space="preserve"> with a Non-3GPP Access Type indication from an SMF for a PDU Session corresponding to a UE that is CM-IDLE for non-3GPP access, and the UE is registered over 3GPP access in the same PLMN as the one registered over non-3GPP access, a Network Triggered Service Request may be performed over the 3GPP access independently of whether the UE is CM-IDLE or CM-CONNECTED over the 3GPP access. In this case, the AMF provides an indication that the procedure is related to non-3GPP access, as specified in clause 5.6.8.</w:t>
      </w:r>
    </w:p>
    <w:p w14:paraId="6682D3DC" w14:textId="77777777" w:rsidR="00D40151" w:rsidRPr="009E0DE1" w:rsidRDefault="00D40151" w:rsidP="00D40151">
      <w:pPr>
        <w:pStyle w:val="NO"/>
      </w:pPr>
      <w:r w:rsidRPr="009E0DE1">
        <w:t>NOTE:</w:t>
      </w:r>
      <w:r w:rsidRPr="009E0DE1">
        <w:tab/>
        <w:t>The UE behaviour upon such network triggered Service Request is specified in clause 5.6.8.</w:t>
      </w:r>
    </w:p>
    <w:p w14:paraId="44067CA8" w14:textId="77777777" w:rsidR="00D40151" w:rsidRPr="009E0DE1" w:rsidRDefault="00D40151" w:rsidP="00D40151">
      <w:pPr>
        <w:pStyle w:val="Heading4"/>
        <w:rPr>
          <w:lang w:eastAsia="zh-CN"/>
        </w:rPr>
      </w:pPr>
      <w:bookmarkStart w:id="1064" w:name="_Toc20149760"/>
      <w:bookmarkStart w:id="1065" w:name="_Toc27846552"/>
      <w:bookmarkStart w:id="1066" w:name="_Toc36187677"/>
      <w:bookmarkStart w:id="1067" w:name="_Toc45183581"/>
      <w:bookmarkStart w:id="1068" w:name="_Toc47342423"/>
      <w:bookmarkStart w:id="1069" w:name="_Toc51769123"/>
      <w:bookmarkStart w:id="1070" w:name="_Toc51829190"/>
      <w:r w:rsidRPr="009E0DE1">
        <w:rPr>
          <w:lang w:eastAsia="zh-CN"/>
        </w:rPr>
        <w:t>5.5.3.2</w:t>
      </w:r>
      <w:r w:rsidRPr="009E0DE1">
        <w:rPr>
          <w:lang w:eastAsia="zh-CN"/>
        </w:rPr>
        <w:tab/>
        <w:t>UE reachability in CM-CONNECTED</w:t>
      </w:r>
      <w:bookmarkEnd w:id="1064"/>
      <w:bookmarkEnd w:id="1065"/>
      <w:bookmarkEnd w:id="1066"/>
      <w:bookmarkEnd w:id="1067"/>
      <w:bookmarkEnd w:id="1068"/>
      <w:bookmarkEnd w:id="1069"/>
      <w:bookmarkEnd w:id="1070"/>
    </w:p>
    <w:p w14:paraId="47E91BC9" w14:textId="77777777" w:rsidR="00D40151" w:rsidRDefault="00D40151" w:rsidP="00D40151">
      <w:pPr>
        <w:rPr>
          <w:rFonts w:eastAsia="Arial Unicode MS"/>
        </w:rPr>
      </w:pPr>
      <w:r>
        <w:rPr>
          <w:rFonts w:eastAsia="Arial Unicode MS"/>
        </w:rPr>
        <w:t>This clause applies to Non-3GPP access network corresponding to the Untrusted Non-3GPP access network, to the Trusted Non-3GPP and to the W-5GAN. In the case of W-5GAN the UE mentioned in this clause corresponds to 5G-RG and to W-AGF in the case of support of FN-RG. In the case of N5CW devices access 5GC via trusted WLAN access networks, the UE mentioned in this clause corresponds to TWIF.</w:t>
      </w:r>
    </w:p>
    <w:p w14:paraId="54DBD74B" w14:textId="77777777" w:rsidR="00D40151" w:rsidRPr="009E0DE1" w:rsidRDefault="00D40151" w:rsidP="00D40151">
      <w:pPr>
        <w:rPr>
          <w:rFonts w:eastAsia="Arial Unicode MS"/>
        </w:rPr>
      </w:pPr>
      <w:r w:rsidRPr="009E0DE1">
        <w:rPr>
          <w:rFonts w:eastAsia="Arial Unicode MS"/>
        </w:rPr>
        <w:t>For a UE in CM-CONNECTED state:</w:t>
      </w:r>
    </w:p>
    <w:p w14:paraId="10DF39F5" w14:textId="77777777" w:rsidR="00D40151" w:rsidRPr="009E0DE1" w:rsidRDefault="00D40151" w:rsidP="00D40151">
      <w:pPr>
        <w:pStyle w:val="B1"/>
      </w:pPr>
      <w:r w:rsidRPr="009E0DE1">
        <w:t>-</w:t>
      </w:r>
      <w:r w:rsidRPr="009E0DE1">
        <w:tab/>
        <w:t>the AMF knows the UE location on a N3IWF</w:t>
      </w:r>
      <w:r>
        <w:t>, TNGF, TWIF and W-AGF</w:t>
      </w:r>
      <w:r w:rsidRPr="009E0DE1">
        <w:t xml:space="preserve"> node granularity.</w:t>
      </w:r>
    </w:p>
    <w:p w14:paraId="5EBF1A15" w14:textId="77777777" w:rsidR="00D40151" w:rsidRPr="009E0DE1" w:rsidRDefault="00D40151" w:rsidP="00D40151">
      <w:pPr>
        <w:pStyle w:val="B1"/>
      </w:pPr>
      <w:r w:rsidRPr="009E0DE1">
        <w:t>-</w:t>
      </w:r>
      <w:r w:rsidRPr="009E0DE1">
        <w:tab/>
      </w:r>
      <w:r w:rsidRPr="009E0DE1">
        <w:rPr>
          <w:lang w:eastAsia="zh-CN"/>
        </w:rPr>
        <w:t>the N3IWF</w:t>
      </w:r>
      <w:r>
        <w:rPr>
          <w:lang w:eastAsia="zh-CN"/>
        </w:rPr>
        <w:t>, TNGF, TWIF and W-AGF</w:t>
      </w:r>
      <w:r w:rsidRPr="009E0DE1">
        <w:rPr>
          <w:lang w:eastAsia="zh-CN"/>
        </w:rPr>
        <w:t xml:space="preserve"> </w:t>
      </w:r>
      <w:r w:rsidRPr="009E0DE1">
        <w:t xml:space="preserve">releases the N2 connection when UE becomes unreachable </w:t>
      </w:r>
      <w:r w:rsidRPr="009E0DE1">
        <w:rPr>
          <w:lang w:eastAsia="zh-CN"/>
        </w:rPr>
        <w:t xml:space="preserve">from </w:t>
      </w:r>
      <w:r w:rsidRPr="009E0DE1">
        <w:t>N3IWF</w:t>
      </w:r>
      <w:r>
        <w:t>, TNGF, TWIF and W-AGF</w:t>
      </w:r>
      <w:r w:rsidRPr="009E0DE1">
        <w:t xml:space="preserve"> </w:t>
      </w:r>
      <w:r w:rsidRPr="009E0DE1">
        <w:rPr>
          <w:lang w:eastAsia="zh-CN"/>
        </w:rPr>
        <w:t xml:space="preserve">point of view, i.e. upon </w:t>
      </w:r>
      <w:r>
        <w:rPr>
          <w:lang w:eastAsia="zh-CN"/>
        </w:rPr>
        <w:t xml:space="preserve">Non-3GPP Access Connection </w:t>
      </w:r>
      <w:r w:rsidRPr="009E0DE1">
        <w:rPr>
          <w:lang w:eastAsia="zh-CN"/>
        </w:rPr>
        <w:t>release.</w:t>
      </w:r>
    </w:p>
    <w:p w14:paraId="64588CAA" w14:textId="77777777" w:rsidR="00D40151" w:rsidRPr="009E0DE1" w:rsidRDefault="00D40151" w:rsidP="00D40151">
      <w:pPr>
        <w:pStyle w:val="Heading2"/>
      </w:pPr>
      <w:bookmarkStart w:id="1071" w:name="_Toc20149761"/>
      <w:bookmarkStart w:id="1072" w:name="_Toc27846553"/>
      <w:bookmarkStart w:id="1073" w:name="_Toc36187678"/>
      <w:bookmarkStart w:id="1074" w:name="_Toc45183582"/>
      <w:bookmarkStart w:id="1075" w:name="_Toc47342424"/>
      <w:bookmarkStart w:id="1076" w:name="_Toc51769124"/>
      <w:bookmarkStart w:id="1077" w:name="_Toc51829191"/>
      <w:r w:rsidRPr="009E0DE1">
        <w:t>5.6</w:t>
      </w:r>
      <w:r w:rsidRPr="009E0DE1">
        <w:tab/>
        <w:t>Session Management</w:t>
      </w:r>
      <w:bookmarkEnd w:id="1071"/>
      <w:bookmarkEnd w:id="1072"/>
      <w:bookmarkEnd w:id="1073"/>
      <w:bookmarkEnd w:id="1074"/>
      <w:bookmarkEnd w:id="1075"/>
      <w:bookmarkEnd w:id="1076"/>
      <w:bookmarkEnd w:id="1077"/>
    </w:p>
    <w:p w14:paraId="34194B52" w14:textId="77777777" w:rsidR="00D40151" w:rsidRPr="009E0DE1" w:rsidRDefault="00D40151" w:rsidP="00D40151">
      <w:pPr>
        <w:pStyle w:val="Heading3"/>
        <w:rPr>
          <w:lang w:eastAsia="zh-CN"/>
        </w:rPr>
      </w:pPr>
      <w:bookmarkStart w:id="1078" w:name="_Toc20149762"/>
      <w:bookmarkStart w:id="1079" w:name="_Toc27846554"/>
      <w:bookmarkStart w:id="1080" w:name="_Toc36187679"/>
      <w:bookmarkStart w:id="1081" w:name="_Toc45183583"/>
      <w:bookmarkStart w:id="1082" w:name="_Toc47342425"/>
      <w:bookmarkStart w:id="1083" w:name="_Toc51769125"/>
      <w:bookmarkStart w:id="1084" w:name="_Toc51829192"/>
      <w:r w:rsidRPr="009E0DE1">
        <w:t>5.6.1</w:t>
      </w:r>
      <w:r w:rsidRPr="009E0DE1">
        <w:tab/>
        <w:t>Overview</w:t>
      </w:r>
      <w:bookmarkEnd w:id="1078"/>
      <w:bookmarkEnd w:id="1079"/>
      <w:bookmarkEnd w:id="1080"/>
      <w:bookmarkEnd w:id="1081"/>
      <w:bookmarkEnd w:id="1082"/>
      <w:bookmarkEnd w:id="1083"/>
      <w:bookmarkEnd w:id="1084"/>
    </w:p>
    <w:p w14:paraId="496B6267" w14:textId="77777777" w:rsidR="00D40151" w:rsidRPr="009E0DE1" w:rsidRDefault="00D40151" w:rsidP="00D40151">
      <w:r w:rsidRPr="009E0DE1">
        <w:t>The 5GC supports a PDU Connectivity Service i.e. a service that provides exchange of PDUs between a UE and a data network identified by a DNN. The PDU Connectivity Service is supported via PDU Sessions that are established upon request from the UE.</w:t>
      </w:r>
    </w:p>
    <w:p w14:paraId="37AAEC8D" w14:textId="77777777" w:rsidR="00D40151" w:rsidRDefault="00D40151" w:rsidP="00D40151">
      <w:r w:rsidRPr="009E0DE1">
        <w:t>The Subscription Information for each S-NSSAI may contain</w:t>
      </w:r>
      <w:r>
        <w:t xml:space="preserve"> a Subscribed DNN list</w:t>
      </w:r>
      <w:r w:rsidRPr="009E0DE1">
        <w:t xml:space="preserve"> and one default DNN. When the UE does not provide a DNN in a NAS Message containing PDU Session Establishment Request for a given S-NSSAI, </w:t>
      </w:r>
      <w:r w:rsidRPr="009E0DE1">
        <w:lastRenderedPageBreak/>
        <w:t>the serving AMF determines the DNN for the requested PDU Session by selecting the default DNN for this S-NSSAI if a default DNN is present in the UE's Subscription Information; otherwise the serving AMF selects a locally configured DNN for this S-NSSAI.</w:t>
      </w:r>
    </w:p>
    <w:p w14:paraId="33419C9D" w14:textId="77777777" w:rsidR="00D40151" w:rsidRDefault="00D40151" w:rsidP="00D40151">
      <w:r>
        <w:t>The expectation is that the URSP in the UE is always up to date using the procedure defined in TS 23.502 [3] clause 4.16.12.2 and therefore the UE requested DNN will be up to date.</w:t>
      </w:r>
    </w:p>
    <w:p w14:paraId="77220022" w14:textId="77777777" w:rsidR="00D40151" w:rsidRDefault="00D40151" w:rsidP="00D40151">
      <w:r>
        <w:t>In order to cover cases that UE operates using local configuration, but also other cases where operator policies can be used in order to replace an "up to date" UE requested DNN with another DNN used only internally in the network, during UE Registration procedure the PCF may indicate, to the AMF, the operator policies to be used at PDU Session Establishment for DNN replacement of a UE requested DNN. PCF may indicate a policy for DNN replacement of UE requested DNNs not supported by the network, and/or indicate a list of UE requested DNNs per S-NSSAI valid for the serving network, that are subject for replacement (details are described in TS 23.503 [45]).</w:t>
      </w:r>
    </w:p>
    <w:p w14:paraId="6E6C1508" w14:textId="77777777" w:rsidR="00D40151" w:rsidRDefault="00D40151" w:rsidP="00D40151">
      <w:r w:rsidRPr="009E0DE1">
        <w:t>If the DNN provided by the UE is not supported by the network and AMF cannot select an SMF by querying NRF, the AMF shall</w:t>
      </w:r>
      <w:r>
        <w:t xml:space="preserve"> </w:t>
      </w:r>
      <w:r w:rsidRPr="009E0DE1">
        <w:t>reject the NAS Message containing PDU Session Establishment Request from the UE with a cause indicating that the DNN is not supported</w:t>
      </w:r>
      <w:r>
        <w:t xml:space="preserve"> unless the PCF provided the policy to perform a DNN replacement of unsupported DNNs</w:t>
      </w:r>
      <w:r w:rsidRPr="009E0DE1">
        <w:t>.</w:t>
      </w:r>
    </w:p>
    <w:p w14:paraId="436FB756" w14:textId="77777777" w:rsidR="00D40151" w:rsidRPr="009E0DE1" w:rsidRDefault="00D40151" w:rsidP="00D40151">
      <w:r>
        <w:t>If the DNN requested by the UE is indicated for replacement or the DNN provided by the UE is not supported by the network and the PCF provided the policy to perform DNN replacement of UE requested DNNs not supported by the network, the AMF shall interact with the PCF to perform a DNN replacement. During PDU Session Establishment procedure and as a result of DNN replacement, the PCF provides the selected DNN that is applicable for the S-NSSAI requested by the UE at the PDU Session Establishment. The AMF uses the selected DNN in the query towards the NRF for the SMF selection, as specified in clause 6.3.2, and provides both requested and selected DNN to the selected SMF. For PDU Session with Home-routed Roaming whether to perform DNN replacement is based on operator agreements.</w:t>
      </w:r>
    </w:p>
    <w:p w14:paraId="2FD93995" w14:textId="77777777" w:rsidR="00D40151" w:rsidRPr="002369B3" w:rsidRDefault="00D40151" w:rsidP="00D40151">
      <w:pPr>
        <w:pStyle w:val="NO"/>
      </w:pPr>
      <w:r>
        <w:t>NOTE 1:</w:t>
      </w:r>
      <w:r>
        <w:tab/>
        <w:t>The selected DNN is determined based on operator preferences and can differ from subscribed DNNs. The matching of selected DNN to S-NSSAI is assumed to be based on network configuration.</w:t>
      </w:r>
    </w:p>
    <w:p w14:paraId="3B82CCB7" w14:textId="77777777" w:rsidR="00D40151" w:rsidRPr="009E0DE1" w:rsidRDefault="00D40151" w:rsidP="00D40151">
      <w:r w:rsidRPr="009E0DE1">
        <w:t>Each PDU Session supports a single PDU Session type i.e. supports the exchange of a single type of PDU requested by the UE at the establishment of the PDU Session. The following PDU Session types are defined: IPv4, IPv6, IPv4v6, Ethernet, Unstructured.</w:t>
      </w:r>
    </w:p>
    <w:p w14:paraId="23F45C2D" w14:textId="77777777" w:rsidR="00D40151" w:rsidRPr="009E0DE1" w:rsidRDefault="00D40151" w:rsidP="00D40151">
      <w:r w:rsidRPr="009E0DE1">
        <w:t xml:space="preserve">PDU Sessions are established (upon UE request), modified (upon UE and 5GC request) and released (upon UE and 5GC request) using NAS SM signalling exchanged over N1 between the UE and the SMF. Upon request from an Application Server, the </w:t>
      </w:r>
      <w:r w:rsidRPr="009E0DE1">
        <w:rPr>
          <w:rFonts w:eastAsia="MS Mincho"/>
        </w:rPr>
        <w:t xml:space="preserve">5GC is able to trigger </w:t>
      </w:r>
      <w:r w:rsidRPr="009E0DE1">
        <w:rPr>
          <w:lang w:eastAsia="zh-CN"/>
        </w:rPr>
        <w:t>a</w:t>
      </w:r>
      <w:r w:rsidRPr="009E0DE1">
        <w:t xml:space="preserve"> specific application in the UE</w:t>
      </w:r>
      <w:r w:rsidRPr="009E0DE1">
        <w:rPr>
          <w:lang w:eastAsia="zh-CN"/>
        </w:rPr>
        <w:t xml:space="preserve">. When receiving that trigger message, the UE shall pass it to the identified application in the UE. The identified application in the UE may </w:t>
      </w:r>
      <w:r w:rsidRPr="009E0DE1">
        <w:t>establish a PDU Session</w:t>
      </w:r>
      <w:r w:rsidRPr="009E0DE1">
        <w:rPr>
          <w:lang w:eastAsia="zh-CN"/>
        </w:rPr>
        <w:t xml:space="preserve"> to a specific DNN, s</w:t>
      </w:r>
      <w:r w:rsidRPr="009E0DE1">
        <w:t>ee clause 4.4.5.</w:t>
      </w:r>
    </w:p>
    <w:p w14:paraId="70810010" w14:textId="77777777" w:rsidR="00D40151" w:rsidRPr="009E0DE1" w:rsidRDefault="00D40151" w:rsidP="00D40151">
      <w:r w:rsidRPr="009E0DE1">
        <w:t>SMF may support PDU Sessions for LADN where the access to a DN is only available in a specific LADN service area. This is further defined in clause 5.6.5.</w:t>
      </w:r>
    </w:p>
    <w:p w14:paraId="1FEC5E39" w14:textId="77777777" w:rsidR="00D40151" w:rsidRDefault="00D40151" w:rsidP="00D40151">
      <w:r>
        <w:t>SMF may support PDU Sessions for a 5G VN group which offers a virtual data network capable of supporting 5G LAN-type service over the 5G system. This is further defined in clause 5.8.2.13.</w:t>
      </w:r>
    </w:p>
    <w:p w14:paraId="49E786A6" w14:textId="77777777" w:rsidR="00D40151" w:rsidRPr="009E0DE1" w:rsidRDefault="00D40151" w:rsidP="00D40151">
      <w:r w:rsidRPr="009E0DE1">
        <w:t>The SMF is responsible of checking whether the UE requests are compliant with the user subscription. For this purpose, it retrieves and requests to receive update notifications on SMF level subscription data from the UDM. Such data may indicate per DNN and per S-NSSAI</w:t>
      </w:r>
      <w:r>
        <w:t xml:space="preserve"> of the HPLMN</w:t>
      </w:r>
      <w:r w:rsidRPr="009E0DE1">
        <w:t>:</w:t>
      </w:r>
    </w:p>
    <w:p w14:paraId="52257541" w14:textId="77777777" w:rsidR="00D40151" w:rsidRPr="009E0DE1" w:rsidRDefault="00D40151" w:rsidP="00D40151">
      <w:pPr>
        <w:pStyle w:val="B1"/>
      </w:pPr>
      <w:r w:rsidRPr="009E0DE1">
        <w:rPr>
          <w:rFonts w:eastAsia="SimSun"/>
        </w:rPr>
        <w:t>-</w:t>
      </w:r>
      <w:r w:rsidRPr="009E0DE1">
        <w:rPr>
          <w:rFonts w:eastAsia="SimSun"/>
        </w:rPr>
        <w:tab/>
      </w:r>
      <w:r w:rsidRPr="009E0DE1">
        <w:t>The allowed PDU Session Types and the default PDU Session Type.</w:t>
      </w:r>
    </w:p>
    <w:p w14:paraId="02102E7C" w14:textId="77777777" w:rsidR="00D40151" w:rsidRPr="009E0DE1" w:rsidRDefault="00D40151" w:rsidP="00D40151">
      <w:pPr>
        <w:pStyle w:val="B1"/>
      </w:pPr>
      <w:r w:rsidRPr="009E0DE1">
        <w:t>-</w:t>
      </w:r>
      <w:r w:rsidRPr="009E0DE1">
        <w:tab/>
        <w:t>The allowed SSC modes and the default SSC mode.</w:t>
      </w:r>
    </w:p>
    <w:p w14:paraId="41D405CA" w14:textId="77777777" w:rsidR="00D40151" w:rsidRPr="009E0DE1" w:rsidRDefault="00D40151" w:rsidP="00D40151">
      <w:pPr>
        <w:pStyle w:val="B1"/>
      </w:pPr>
      <w:r w:rsidRPr="009E0DE1">
        <w:t>-</w:t>
      </w:r>
      <w:r w:rsidRPr="009E0DE1">
        <w:tab/>
        <w:t>QoS Information (refer to clause 5.7):  the subscribed Session-AMBR, Default 5QI and Default ARP.</w:t>
      </w:r>
    </w:p>
    <w:p w14:paraId="7DEEFFCE" w14:textId="77777777" w:rsidR="00D40151" w:rsidRPr="009E0DE1" w:rsidRDefault="00D40151" w:rsidP="00D40151">
      <w:pPr>
        <w:pStyle w:val="B1"/>
      </w:pPr>
      <w:r w:rsidRPr="009E0DE1">
        <w:t>-</w:t>
      </w:r>
      <w:r w:rsidRPr="009E0DE1">
        <w:tab/>
        <w:t>The static IP address/prefix.</w:t>
      </w:r>
    </w:p>
    <w:p w14:paraId="54D8887B" w14:textId="77777777" w:rsidR="00D40151" w:rsidRPr="009E0DE1" w:rsidRDefault="00D40151" w:rsidP="00D40151">
      <w:pPr>
        <w:pStyle w:val="B1"/>
      </w:pPr>
      <w:r w:rsidRPr="009E0DE1">
        <w:t>-</w:t>
      </w:r>
      <w:r w:rsidRPr="009E0DE1">
        <w:tab/>
        <w:t>The subscribed User Plane Security Policy.</w:t>
      </w:r>
    </w:p>
    <w:p w14:paraId="11F8C043" w14:textId="77777777" w:rsidR="00D40151" w:rsidRPr="009E0DE1" w:rsidRDefault="00D40151" w:rsidP="00D40151">
      <w:pPr>
        <w:pStyle w:val="B1"/>
      </w:pPr>
      <w:r w:rsidRPr="009E0DE1">
        <w:t>-</w:t>
      </w:r>
      <w:r w:rsidRPr="009E0DE1">
        <w:tab/>
        <w:t>the Charging Characteristics to be associated with the PDU Session. Whether this information is provided by the UDM to a SMF in another PLMN (for PDU Sessions in LBO mode) is defined by operator policies in the UDM/UDR.</w:t>
      </w:r>
    </w:p>
    <w:p w14:paraId="0EF47B32" w14:textId="2CF87F48" w:rsidR="00D40151" w:rsidRPr="009E0DE1" w:rsidRDefault="00D40151" w:rsidP="00D40151">
      <w:pPr>
        <w:pStyle w:val="NO"/>
      </w:pPr>
      <w:bookmarkStart w:id="1085" w:name="_Hlk55462527"/>
      <w:r w:rsidRPr="009E0DE1">
        <w:lastRenderedPageBreak/>
        <w:t>NOTE </w:t>
      </w:r>
      <w:r>
        <w:t>2</w:t>
      </w:r>
      <w:r w:rsidRPr="009E0DE1">
        <w:t>:</w:t>
      </w:r>
      <w:r w:rsidRPr="009E0DE1">
        <w:tab/>
        <w:t>The content of the Charging Characteristics as well as the usage of the Charging Characteristics by the SMF are defined in TS</w:t>
      </w:r>
      <w:r>
        <w:t> </w:t>
      </w:r>
      <w:r w:rsidRPr="009E0DE1">
        <w:t>32.</w:t>
      </w:r>
      <w:del w:id="1086" w:author="GG [Matrixx] " w:date="2020-11-05T09:51:00Z">
        <w:r w:rsidRPr="009E0DE1" w:rsidDel="00AD3DC4">
          <w:delText>240</w:delText>
        </w:r>
        <w:r w:rsidDel="00AD3DC4">
          <w:delText> </w:delText>
        </w:r>
      </w:del>
      <w:ins w:id="1087" w:author="GG [Matrixx] " w:date="2020-11-05T09:51:00Z">
        <w:r w:rsidR="00AD3DC4" w:rsidRPr="009E0DE1">
          <w:t>2</w:t>
        </w:r>
        <w:r w:rsidR="00AD3DC4">
          <w:t>5</w:t>
        </w:r>
      </w:ins>
      <w:ins w:id="1088" w:author="GG [Matrixx] " w:date="2020-11-05T09:54:00Z">
        <w:r w:rsidR="00AD3DC4">
          <w:t>5</w:t>
        </w:r>
      </w:ins>
      <w:ins w:id="1089" w:author="GG [Matrixx] " w:date="2020-11-05T09:51:00Z">
        <w:r w:rsidR="00AD3DC4">
          <w:t> </w:t>
        </w:r>
      </w:ins>
      <w:r w:rsidRPr="009E0DE1">
        <w:t>[</w:t>
      </w:r>
      <w:del w:id="1090" w:author="GG [Matrixx] " w:date="2020-11-05T09:54:00Z">
        <w:r w:rsidRPr="009E0DE1" w:rsidDel="00AD3DC4">
          <w:delText>41</w:delText>
        </w:r>
      </w:del>
      <w:ins w:id="1091" w:author="GG [Matrixx] " w:date="2020-11-05T09:54:00Z">
        <w:r w:rsidR="00AD3DC4">
          <w:t>68</w:t>
        </w:r>
      </w:ins>
      <w:r w:rsidRPr="009E0DE1">
        <w:t>].</w:t>
      </w:r>
    </w:p>
    <w:bookmarkEnd w:id="1085"/>
    <w:p w14:paraId="5426F120" w14:textId="77777777" w:rsidR="00D40151" w:rsidRDefault="00D40151" w:rsidP="00D40151">
      <w:r>
        <w:t>A PDU Session may support:</w:t>
      </w:r>
    </w:p>
    <w:p w14:paraId="74FD28CC" w14:textId="77777777" w:rsidR="00D40151" w:rsidRDefault="00D40151" w:rsidP="00D40151">
      <w:pPr>
        <w:pStyle w:val="B1"/>
      </w:pPr>
      <w:r>
        <w:t>(a)</w:t>
      </w:r>
      <w:r>
        <w:tab/>
        <w:t>a single-access PDU Connectivity Service, in which case the PDU Session is associated with a single access type at a given time, i.e. either 3GPP access or non-3GPP access; or</w:t>
      </w:r>
    </w:p>
    <w:p w14:paraId="2F130196" w14:textId="77777777" w:rsidR="00D40151" w:rsidRDefault="00D40151" w:rsidP="00D40151">
      <w:pPr>
        <w:pStyle w:val="B1"/>
      </w:pPr>
      <w:r>
        <w:t>(b) a multi-access PDU Connectivity Service, in which case the PDU Session is simultaneously associated with both 3GPP access and non-3GPP access and simultaneously associated with two independent N3/N9 tunnels between the PSA and RAN/AN.</w:t>
      </w:r>
    </w:p>
    <w:p w14:paraId="0730AB7E" w14:textId="77777777" w:rsidR="00D40151" w:rsidRDefault="00D40151" w:rsidP="00D40151">
      <w:r>
        <w:t>A PDU Session supporting a single-access PDU Connectivity Service is also referred to as single-access PDU Session, while a PDU Session supporting a multi-access PDU Connectivity Service is referred to as Multi-Access PDU (MA PDU) Session and it is used to support the ATSSS feature (see clause 5.32 for details).</w:t>
      </w:r>
    </w:p>
    <w:p w14:paraId="712FA5A3" w14:textId="77777777" w:rsidR="00D40151" w:rsidRPr="009E0DE1" w:rsidRDefault="00D40151" w:rsidP="00D40151">
      <w:pPr>
        <w:rPr>
          <w:lang w:eastAsia="zh-CN"/>
        </w:rPr>
      </w:pPr>
      <w:r w:rsidRPr="009E0DE1">
        <w:t>A UE that is registered over multiple accesses chooses over which access to establish a PDU Session</w:t>
      </w:r>
      <w:r w:rsidRPr="009E0DE1">
        <w:rPr>
          <w:lang w:eastAsia="zh-CN"/>
        </w:rPr>
        <w:t xml:space="preserve">. </w:t>
      </w:r>
      <w:bookmarkStart w:id="1092" w:name="_Hlk492925869"/>
      <w:r w:rsidRPr="009E0DE1">
        <w:rPr>
          <w:lang w:eastAsia="zh-CN"/>
        </w:rPr>
        <w:t>As defined in TS</w:t>
      </w:r>
      <w:r>
        <w:rPr>
          <w:lang w:eastAsia="zh-CN"/>
        </w:rPr>
        <w:t> </w:t>
      </w:r>
      <w:r w:rsidRPr="009E0DE1">
        <w:rPr>
          <w:lang w:eastAsia="zh-CN"/>
        </w:rPr>
        <w:t>23.503</w:t>
      </w:r>
      <w:r>
        <w:rPr>
          <w:lang w:eastAsia="zh-CN"/>
        </w:rPr>
        <w:t> </w:t>
      </w:r>
      <w:r w:rsidRPr="009E0DE1">
        <w:rPr>
          <w:lang w:eastAsia="zh-CN"/>
        </w:rPr>
        <w:t xml:space="preserve">[45], the HPLMN may send policies to the UE to guide the UE selection of the </w:t>
      </w:r>
      <w:r w:rsidRPr="009E0DE1">
        <w:t>access over which to establish a PDU Session</w:t>
      </w:r>
      <w:r w:rsidRPr="009E0DE1">
        <w:rPr>
          <w:lang w:eastAsia="zh-CN"/>
        </w:rPr>
        <w:t>.</w:t>
      </w:r>
      <w:bookmarkEnd w:id="1092"/>
    </w:p>
    <w:p w14:paraId="4BF24624" w14:textId="77777777" w:rsidR="00D40151" w:rsidRPr="009E0DE1" w:rsidRDefault="00D40151" w:rsidP="00D40151">
      <w:pPr>
        <w:pStyle w:val="NO"/>
      </w:pPr>
      <w:r w:rsidRPr="009E0DE1">
        <w:t>NOTE </w:t>
      </w:r>
      <w:r>
        <w:t>3</w:t>
      </w:r>
      <w:r w:rsidRPr="009E0DE1">
        <w:t>:</w:t>
      </w:r>
      <w:r w:rsidRPr="009E0DE1">
        <w:tab/>
        <w:t>In this Release of the specification, at any given time, a PDU Session is routed over only a single access network</w:t>
      </w:r>
      <w:r>
        <w:t>, unless it is an MA PDU Session in which case it can be routed over one 3GPP access network and one Non 3GPP access network concurrently</w:t>
      </w:r>
      <w:r w:rsidRPr="009E0DE1">
        <w:t>.</w:t>
      </w:r>
    </w:p>
    <w:p w14:paraId="2879AA85" w14:textId="77777777" w:rsidR="00D40151" w:rsidRPr="009E0DE1" w:rsidRDefault="00D40151" w:rsidP="00D40151">
      <w:pPr>
        <w:rPr>
          <w:lang w:eastAsia="zh-CN"/>
        </w:rPr>
      </w:pPr>
      <w:r w:rsidRPr="009E0DE1">
        <w:rPr>
          <w:lang w:eastAsia="zh-CN"/>
        </w:rPr>
        <w:t>A UE may request to move a</w:t>
      </w:r>
      <w:r>
        <w:rPr>
          <w:lang w:eastAsia="zh-CN"/>
        </w:rPr>
        <w:t xml:space="preserve"> single-access</w:t>
      </w:r>
      <w:r w:rsidRPr="009E0DE1">
        <w:rPr>
          <w:lang w:eastAsia="zh-CN"/>
        </w:rPr>
        <w:t xml:space="preserve"> PDU Session between 3GPP and Non 3GPP accesses. The decision to move</w:t>
      </w:r>
      <w:r>
        <w:rPr>
          <w:lang w:eastAsia="zh-CN"/>
        </w:rPr>
        <w:t xml:space="preserve"> single-access</w:t>
      </w:r>
      <w:r w:rsidRPr="009E0DE1">
        <w:rPr>
          <w:lang w:eastAsia="zh-CN"/>
        </w:rPr>
        <w:t xml:space="preserve"> PDU Sessions between 3GPP access and Non 3GPP access is made on a per PDU Session basis, i.e. the UE may</w:t>
      </w:r>
      <w:r w:rsidRPr="009E0DE1">
        <w:t xml:space="preserve">, at a given time, </w:t>
      </w:r>
      <w:r w:rsidRPr="009E0DE1">
        <w:rPr>
          <w:lang w:eastAsia="zh-CN"/>
        </w:rPr>
        <w:t>have some PDU Sessions using 3GPP access while other PDU Sessions are using Non 3GPP access.</w:t>
      </w:r>
    </w:p>
    <w:p w14:paraId="5E8F892E" w14:textId="77777777" w:rsidR="00D40151" w:rsidRDefault="00D40151" w:rsidP="00D40151">
      <w:r>
        <w:t>If the UE is attempting to move a single-access PDU session from 3GPP access to non-3GPP access and the PDU session is associated with control plane only indication, then the AMF shall reject the PDU Session Establishment request as related CIoT 5GS optimisation features are not supported over non-3GPP access as described in clause 5.4.5.2.5 of TS 24.501 [47]. If the UE is attempting to move a single-access PDU session from non-3GPP access to NB-N1 mode of 3GPP access, the PDU Session Establishment request would also be rejected by AMF when the UP resources for the UE exceed the maximum number of supported UP resources as described in clause 5.4.5.2.4 of TS 24.501 [47].</w:t>
      </w:r>
    </w:p>
    <w:p w14:paraId="438E93E2" w14:textId="77777777" w:rsidR="00D40151" w:rsidRPr="009E0DE1" w:rsidRDefault="00D40151" w:rsidP="00D40151">
      <w:r w:rsidRPr="009E0DE1">
        <w:t xml:space="preserve">In a PDU Session Establishment Request message sent to the network, the UE shall provide a PDU Session ID. </w:t>
      </w:r>
      <w:r>
        <w:t xml:space="preserve">The </w:t>
      </w:r>
      <w:r w:rsidRPr="009E0DE1">
        <w:t xml:space="preserve">PDU Session ID is unique per UE and is the identifier used to uniquely identify one of a UE's PDU Sessions. </w:t>
      </w:r>
      <w:r>
        <w:t xml:space="preserve">The </w:t>
      </w:r>
      <w:r w:rsidRPr="009E0DE1">
        <w:t>PDU Session ID shall be stored in the UDM to support handover between 3GPP and non-3GPP access when different PLMNs are used for the two accesses. The UE also provide</w:t>
      </w:r>
      <w:r>
        <w:t>s as described in TS 24.501 [47]</w:t>
      </w:r>
      <w:r w:rsidRPr="009E0DE1">
        <w:t>:</w:t>
      </w:r>
    </w:p>
    <w:p w14:paraId="4FCC2DB3" w14:textId="77777777" w:rsidR="00D40151" w:rsidRDefault="00D40151" w:rsidP="00D40151">
      <w:pPr>
        <w:pStyle w:val="B1"/>
      </w:pPr>
      <w:r>
        <w:t>(a)</w:t>
      </w:r>
      <w:r>
        <w:tab/>
        <w:t>PDU Session Type.</w:t>
      </w:r>
    </w:p>
    <w:p w14:paraId="67021BBE" w14:textId="77777777" w:rsidR="00D40151" w:rsidRDefault="00D40151" w:rsidP="00D40151">
      <w:pPr>
        <w:pStyle w:val="B1"/>
      </w:pPr>
      <w:r>
        <w:t>(b)</w:t>
      </w:r>
      <w:r>
        <w:tab/>
        <w:t>S-NSSAI of the HPLMN that matches the application (that is triggering the PDU Session Request) within the NSSP in the URSP rules or within the UE Local Configuration as defined in clause 6.1.2.2.1 of TS 23.503 [45].</w:t>
      </w:r>
    </w:p>
    <w:p w14:paraId="56EF418E" w14:textId="77777777" w:rsidR="00D40151" w:rsidRDefault="00D40151" w:rsidP="00D40151">
      <w:pPr>
        <w:pStyle w:val="NO"/>
      </w:pPr>
      <w:r>
        <w:t>NOTE 4:</w:t>
      </w:r>
      <w:r>
        <w:tab/>
        <w:t>If the UE cannot determine any S-NSSAI after performing the association of the application to a PDU Session, then it does not indicate any S-NSSAI in the PDU Session Establishment procedure as defined in clause 5.15.5.3.</w:t>
      </w:r>
    </w:p>
    <w:p w14:paraId="33B2D641" w14:textId="77777777" w:rsidR="00D40151" w:rsidRDefault="00D40151" w:rsidP="00D40151">
      <w:pPr>
        <w:pStyle w:val="B1"/>
      </w:pPr>
      <w:r>
        <w:t>(c)</w:t>
      </w:r>
      <w:r>
        <w:tab/>
        <w:t>S-NSSAI of the Serving PLMN from the Allowed NSSAI, corresponding to the S-NSSAI of the HPLMN (b).</w:t>
      </w:r>
    </w:p>
    <w:p w14:paraId="6ED24424" w14:textId="77777777" w:rsidR="00D40151" w:rsidRDefault="00D40151" w:rsidP="00D40151">
      <w:pPr>
        <w:pStyle w:val="NO"/>
      </w:pPr>
      <w:r>
        <w:t>NOTE 5:</w:t>
      </w:r>
      <w:r>
        <w:tab/>
        <w:t>Generally, in non-roaming scenario the mapping of the Allowed NSSAI to HPLMN S-NSSAIs is not provided to the UE (because the S-NSSAI of the Serving PLMN (c) has the same value of the S-NSSAI of the HPLMN (b)), therefore the UE provides in the PDU Session Request only the S-NSSAI of the Serving PLMN (c). However, if the UE is provided with the mapping of the Allowed NSSAI to HPLMN S-NSSAIs even in non-roaming scenario, then the UE provides in the PDU Session Request both the S-NSSAI of the HPLMN (b) and the S-NSSAI from the Allowed NSSAI (c) that maps to the S-NSSAI of the HPLMN.</w:t>
      </w:r>
    </w:p>
    <w:p w14:paraId="138D12B1" w14:textId="77777777" w:rsidR="00D40151" w:rsidRDefault="00D40151" w:rsidP="00D40151">
      <w:pPr>
        <w:pStyle w:val="NO"/>
      </w:pPr>
      <w:r>
        <w:t>NOTE 6:</w:t>
      </w:r>
      <w:r>
        <w:tab/>
        <w:t>In roaming scenarios the UE provides in the PDU Session Request both the S-NSSAI of the HPLMN (b) and the S-NSSAI of the VPLMN from the Allowed NSSAI (c) that maps to the S-NSSAI of the HPLMN.</w:t>
      </w:r>
    </w:p>
    <w:p w14:paraId="2612BC49" w14:textId="77777777" w:rsidR="00D40151" w:rsidRDefault="00D40151" w:rsidP="00D40151">
      <w:pPr>
        <w:pStyle w:val="B1"/>
      </w:pPr>
      <w:r>
        <w:t>(d)</w:t>
      </w:r>
      <w:r>
        <w:tab/>
        <w:t>DNN (Data Network Name).</w:t>
      </w:r>
    </w:p>
    <w:p w14:paraId="37CE07E6" w14:textId="77777777" w:rsidR="00D40151" w:rsidRDefault="00D40151" w:rsidP="00D40151">
      <w:pPr>
        <w:pStyle w:val="B1"/>
      </w:pPr>
      <w:r>
        <w:lastRenderedPageBreak/>
        <w:t>(e)</w:t>
      </w:r>
      <w:r>
        <w:tab/>
        <w:t>SSC mode (Service and Session Continuity mode defined in clause 5.6.9.2).</w:t>
      </w:r>
    </w:p>
    <w:p w14:paraId="7611D20D" w14:textId="77777777" w:rsidR="00D40151" w:rsidRDefault="00D40151" w:rsidP="00D40151">
      <w:r>
        <w:t>Additionally, if the UE supports ATSSS and wants to activate a MA PDU Session, the UE shall provide Request Type as "MA PDU Request" and shall indicate the supported ATSSS capabilities (see clause 5.32 for details).</w:t>
      </w:r>
    </w:p>
    <w:p w14:paraId="24B43236" w14:textId="77777777" w:rsidR="00D40151" w:rsidRPr="009E0DE1" w:rsidRDefault="00D40151" w:rsidP="00D40151">
      <w:pPr>
        <w:pStyle w:val="TH"/>
      </w:pPr>
      <w:r w:rsidRPr="009E0DE1">
        <w:t>Table 5.6.1-1: Attributes of a PDU Session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890"/>
        <w:gridCol w:w="2887"/>
      </w:tblGrid>
      <w:tr w:rsidR="00D40151" w:rsidRPr="009E0DE1" w14:paraId="3445196C" w14:textId="77777777" w:rsidTr="00A22EDB">
        <w:trPr>
          <w:jc w:val="center"/>
        </w:trPr>
        <w:tc>
          <w:tcPr>
            <w:tcW w:w="2463" w:type="dxa"/>
          </w:tcPr>
          <w:p w14:paraId="2FF71444" w14:textId="77777777" w:rsidR="00D40151" w:rsidRPr="009E0DE1" w:rsidRDefault="00D40151" w:rsidP="00A22EDB">
            <w:pPr>
              <w:pStyle w:val="TAH"/>
            </w:pPr>
            <w:r w:rsidRPr="009E0DE1">
              <w:t>PDU Session attribute</w:t>
            </w:r>
          </w:p>
        </w:tc>
        <w:tc>
          <w:tcPr>
            <w:tcW w:w="2890" w:type="dxa"/>
          </w:tcPr>
          <w:p w14:paraId="34D13598" w14:textId="77777777" w:rsidR="00D40151" w:rsidRPr="009E0DE1" w:rsidRDefault="00D40151" w:rsidP="00A22EDB">
            <w:pPr>
              <w:pStyle w:val="TAH"/>
            </w:pPr>
            <w:r w:rsidRPr="009E0DE1">
              <w:t>May be modified later during the lifetime of the PDU Session</w:t>
            </w:r>
          </w:p>
        </w:tc>
        <w:tc>
          <w:tcPr>
            <w:tcW w:w="2887" w:type="dxa"/>
          </w:tcPr>
          <w:p w14:paraId="5901C73B" w14:textId="77777777" w:rsidR="00D40151" w:rsidRPr="009E0DE1" w:rsidRDefault="00D40151" w:rsidP="00A22EDB">
            <w:pPr>
              <w:pStyle w:val="TAH"/>
            </w:pPr>
            <w:r w:rsidRPr="009E0DE1">
              <w:t>Notes</w:t>
            </w:r>
          </w:p>
        </w:tc>
      </w:tr>
      <w:tr w:rsidR="00D40151" w:rsidRPr="009E0DE1" w14:paraId="5C4DB076" w14:textId="77777777" w:rsidTr="00A22EDB">
        <w:trPr>
          <w:jc w:val="center"/>
        </w:trPr>
        <w:tc>
          <w:tcPr>
            <w:tcW w:w="2463" w:type="dxa"/>
          </w:tcPr>
          <w:p w14:paraId="59ED08CB" w14:textId="77777777" w:rsidR="00D40151" w:rsidRPr="009E0DE1" w:rsidRDefault="00D40151" w:rsidP="00A22EDB">
            <w:pPr>
              <w:pStyle w:val="TAL"/>
            </w:pPr>
            <w:r w:rsidRPr="009E0DE1">
              <w:t>S-NSSAI</w:t>
            </w:r>
            <w:r>
              <w:t xml:space="preserve"> of the HPLMN</w:t>
            </w:r>
          </w:p>
        </w:tc>
        <w:tc>
          <w:tcPr>
            <w:tcW w:w="2890" w:type="dxa"/>
          </w:tcPr>
          <w:p w14:paraId="7577354D" w14:textId="77777777" w:rsidR="00D40151" w:rsidRPr="009E0DE1" w:rsidRDefault="00D40151" w:rsidP="00A22EDB">
            <w:pPr>
              <w:pStyle w:val="TAL"/>
            </w:pPr>
            <w:r w:rsidRPr="009E0DE1">
              <w:t>No</w:t>
            </w:r>
          </w:p>
        </w:tc>
        <w:tc>
          <w:tcPr>
            <w:tcW w:w="2887" w:type="dxa"/>
          </w:tcPr>
          <w:p w14:paraId="7944B7D7" w14:textId="77777777" w:rsidR="00D40151" w:rsidRPr="009E0DE1" w:rsidRDefault="00D40151" w:rsidP="00A22EDB">
            <w:pPr>
              <w:pStyle w:val="TAL"/>
            </w:pPr>
            <w:r w:rsidRPr="009E0DE1">
              <w:t>(Note 1) (Note 2)</w:t>
            </w:r>
          </w:p>
        </w:tc>
      </w:tr>
      <w:tr w:rsidR="00D40151" w:rsidRPr="009E0DE1" w14:paraId="3FB4D360" w14:textId="77777777" w:rsidTr="00A22EDB">
        <w:trPr>
          <w:jc w:val="center"/>
        </w:trPr>
        <w:tc>
          <w:tcPr>
            <w:tcW w:w="2463" w:type="dxa"/>
          </w:tcPr>
          <w:p w14:paraId="2B77745D" w14:textId="77777777" w:rsidR="00D40151" w:rsidRPr="009E0DE1" w:rsidRDefault="00D40151" w:rsidP="00A22EDB">
            <w:pPr>
              <w:pStyle w:val="TAL"/>
            </w:pPr>
            <w:r>
              <w:t>S-NSSAI of the Serving PLMN</w:t>
            </w:r>
          </w:p>
        </w:tc>
        <w:tc>
          <w:tcPr>
            <w:tcW w:w="2890" w:type="dxa"/>
          </w:tcPr>
          <w:p w14:paraId="20B7D0EE" w14:textId="77777777" w:rsidR="00D40151" w:rsidRPr="009E0DE1" w:rsidRDefault="00D40151" w:rsidP="00A22EDB">
            <w:pPr>
              <w:pStyle w:val="TAL"/>
            </w:pPr>
            <w:r>
              <w:t>Yes</w:t>
            </w:r>
          </w:p>
        </w:tc>
        <w:tc>
          <w:tcPr>
            <w:tcW w:w="2887" w:type="dxa"/>
          </w:tcPr>
          <w:p w14:paraId="46D6F654" w14:textId="77777777" w:rsidR="00D40151" w:rsidRPr="009E0DE1" w:rsidRDefault="00D40151" w:rsidP="00A22EDB">
            <w:pPr>
              <w:pStyle w:val="TAL"/>
            </w:pPr>
            <w:r>
              <w:t>(Note 1) (Note 2) (Note 4)</w:t>
            </w:r>
          </w:p>
        </w:tc>
      </w:tr>
      <w:tr w:rsidR="00D40151" w:rsidRPr="009E0DE1" w14:paraId="1EEFC1CA" w14:textId="77777777" w:rsidTr="00A22EDB">
        <w:trPr>
          <w:jc w:val="center"/>
        </w:trPr>
        <w:tc>
          <w:tcPr>
            <w:tcW w:w="2463" w:type="dxa"/>
          </w:tcPr>
          <w:p w14:paraId="171DE212" w14:textId="77777777" w:rsidR="00D40151" w:rsidRPr="009E0DE1" w:rsidRDefault="00D40151" w:rsidP="00A22EDB">
            <w:pPr>
              <w:pStyle w:val="TAL"/>
            </w:pPr>
            <w:r w:rsidRPr="009E0DE1">
              <w:t>DNN (Data Network Name)</w:t>
            </w:r>
          </w:p>
        </w:tc>
        <w:tc>
          <w:tcPr>
            <w:tcW w:w="2890" w:type="dxa"/>
          </w:tcPr>
          <w:p w14:paraId="707677FF" w14:textId="77777777" w:rsidR="00D40151" w:rsidRPr="009E0DE1" w:rsidRDefault="00D40151" w:rsidP="00A22EDB">
            <w:pPr>
              <w:pStyle w:val="TAL"/>
            </w:pPr>
            <w:r w:rsidRPr="009E0DE1">
              <w:t>No</w:t>
            </w:r>
          </w:p>
        </w:tc>
        <w:tc>
          <w:tcPr>
            <w:tcW w:w="2887" w:type="dxa"/>
          </w:tcPr>
          <w:p w14:paraId="0BE658F7" w14:textId="77777777" w:rsidR="00D40151" w:rsidRPr="009E0DE1" w:rsidRDefault="00D40151" w:rsidP="00A22EDB">
            <w:pPr>
              <w:pStyle w:val="TAL"/>
            </w:pPr>
            <w:r w:rsidRPr="009E0DE1">
              <w:t>(Note 1) (Note 2)</w:t>
            </w:r>
          </w:p>
        </w:tc>
      </w:tr>
      <w:tr w:rsidR="00D40151" w:rsidRPr="009E0DE1" w14:paraId="36742F5A" w14:textId="77777777" w:rsidTr="00A22EDB">
        <w:trPr>
          <w:jc w:val="center"/>
        </w:trPr>
        <w:tc>
          <w:tcPr>
            <w:tcW w:w="2463" w:type="dxa"/>
          </w:tcPr>
          <w:p w14:paraId="6EEA35DA" w14:textId="77777777" w:rsidR="00D40151" w:rsidRPr="009E0DE1" w:rsidRDefault="00D40151" w:rsidP="00A22EDB">
            <w:pPr>
              <w:pStyle w:val="TAL"/>
            </w:pPr>
            <w:r w:rsidRPr="009E0DE1">
              <w:t>PDU Session Type</w:t>
            </w:r>
          </w:p>
        </w:tc>
        <w:tc>
          <w:tcPr>
            <w:tcW w:w="2890" w:type="dxa"/>
          </w:tcPr>
          <w:p w14:paraId="2A20D360" w14:textId="77777777" w:rsidR="00D40151" w:rsidRPr="009E0DE1" w:rsidRDefault="00D40151" w:rsidP="00A22EDB">
            <w:pPr>
              <w:pStyle w:val="TAL"/>
            </w:pPr>
            <w:r w:rsidRPr="009E0DE1">
              <w:t>No</w:t>
            </w:r>
          </w:p>
        </w:tc>
        <w:tc>
          <w:tcPr>
            <w:tcW w:w="2887" w:type="dxa"/>
          </w:tcPr>
          <w:p w14:paraId="4859C1FF" w14:textId="77777777" w:rsidR="00D40151" w:rsidRPr="009E0DE1" w:rsidRDefault="00D40151" w:rsidP="00A22EDB">
            <w:pPr>
              <w:pStyle w:val="TAL"/>
            </w:pPr>
            <w:r w:rsidRPr="009E0DE1">
              <w:t>(Note 1)</w:t>
            </w:r>
          </w:p>
        </w:tc>
      </w:tr>
      <w:tr w:rsidR="00D40151" w:rsidRPr="009E0DE1" w14:paraId="0D3B0F7C" w14:textId="77777777" w:rsidTr="00A22EDB">
        <w:trPr>
          <w:jc w:val="center"/>
        </w:trPr>
        <w:tc>
          <w:tcPr>
            <w:tcW w:w="2463" w:type="dxa"/>
          </w:tcPr>
          <w:p w14:paraId="22494FC3" w14:textId="77777777" w:rsidR="00D40151" w:rsidRPr="009E0DE1" w:rsidRDefault="00D40151" w:rsidP="00A22EDB">
            <w:pPr>
              <w:pStyle w:val="TAL"/>
            </w:pPr>
            <w:r w:rsidRPr="009E0DE1">
              <w:t>SSC mode</w:t>
            </w:r>
          </w:p>
        </w:tc>
        <w:tc>
          <w:tcPr>
            <w:tcW w:w="2890" w:type="dxa"/>
          </w:tcPr>
          <w:p w14:paraId="7185AAED" w14:textId="77777777" w:rsidR="00D40151" w:rsidRPr="009E0DE1" w:rsidRDefault="00D40151" w:rsidP="00A22EDB">
            <w:pPr>
              <w:pStyle w:val="TAL"/>
            </w:pPr>
            <w:r w:rsidRPr="009E0DE1">
              <w:t>No</w:t>
            </w:r>
          </w:p>
        </w:tc>
        <w:tc>
          <w:tcPr>
            <w:tcW w:w="2887" w:type="dxa"/>
          </w:tcPr>
          <w:p w14:paraId="2FFB440E" w14:textId="77777777" w:rsidR="00D40151" w:rsidRPr="009E0DE1" w:rsidRDefault="00D40151" w:rsidP="00A22EDB">
            <w:pPr>
              <w:pStyle w:val="TAL"/>
            </w:pPr>
            <w:r w:rsidRPr="009E0DE1">
              <w:t>(Note 2)</w:t>
            </w:r>
          </w:p>
          <w:p w14:paraId="556E8D99" w14:textId="77777777" w:rsidR="00D40151" w:rsidRPr="009E0DE1" w:rsidRDefault="00D40151" w:rsidP="00A22EDB">
            <w:pPr>
              <w:pStyle w:val="TAL"/>
            </w:pPr>
            <w:r w:rsidRPr="009E0DE1">
              <w:t>The semantics of Service and Session Continuity mode is defined in clause 5.6.9.2</w:t>
            </w:r>
          </w:p>
        </w:tc>
      </w:tr>
      <w:tr w:rsidR="00D40151" w:rsidRPr="009E0DE1" w14:paraId="4274340A" w14:textId="77777777" w:rsidTr="00A22EDB">
        <w:trPr>
          <w:jc w:val="center"/>
        </w:trPr>
        <w:tc>
          <w:tcPr>
            <w:tcW w:w="2463" w:type="dxa"/>
          </w:tcPr>
          <w:p w14:paraId="2DCDC6EA" w14:textId="77777777" w:rsidR="00D40151" w:rsidRPr="009E0DE1" w:rsidRDefault="00D40151" w:rsidP="00A22EDB">
            <w:pPr>
              <w:pStyle w:val="TAL"/>
            </w:pPr>
            <w:r w:rsidRPr="009E0DE1">
              <w:t>PDU Session Id</w:t>
            </w:r>
          </w:p>
        </w:tc>
        <w:tc>
          <w:tcPr>
            <w:tcW w:w="2890" w:type="dxa"/>
          </w:tcPr>
          <w:p w14:paraId="4A54C1B2" w14:textId="77777777" w:rsidR="00D40151" w:rsidRPr="009E0DE1" w:rsidRDefault="00D40151" w:rsidP="00A22EDB">
            <w:pPr>
              <w:pStyle w:val="TAL"/>
            </w:pPr>
            <w:r w:rsidRPr="009E0DE1">
              <w:t>No</w:t>
            </w:r>
          </w:p>
        </w:tc>
        <w:tc>
          <w:tcPr>
            <w:tcW w:w="2887" w:type="dxa"/>
          </w:tcPr>
          <w:p w14:paraId="30979678" w14:textId="77777777" w:rsidR="00D40151" w:rsidRPr="009E0DE1" w:rsidRDefault="00D40151" w:rsidP="00A22EDB">
            <w:pPr>
              <w:pStyle w:val="TAL"/>
            </w:pPr>
          </w:p>
        </w:tc>
      </w:tr>
      <w:tr w:rsidR="00D40151" w:rsidRPr="009E0DE1" w14:paraId="63035573" w14:textId="77777777" w:rsidTr="00A22EDB">
        <w:trPr>
          <w:jc w:val="center"/>
        </w:trPr>
        <w:tc>
          <w:tcPr>
            <w:tcW w:w="2463" w:type="dxa"/>
          </w:tcPr>
          <w:p w14:paraId="7EFD312E" w14:textId="77777777" w:rsidR="00D40151" w:rsidRPr="009E0DE1" w:rsidRDefault="00D40151" w:rsidP="00A22EDB">
            <w:pPr>
              <w:pStyle w:val="TAL"/>
            </w:pPr>
            <w:r w:rsidRPr="009E0DE1">
              <w:t>User Plane Security Enforcement information</w:t>
            </w:r>
          </w:p>
        </w:tc>
        <w:tc>
          <w:tcPr>
            <w:tcW w:w="2890" w:type="dxa"/>
          </w:tcPr>
          <w:p w14:paraId="5254B1D6" w14:textId="77777777" w:rsidR="00D40151" w:rsidRPr="009E0DE1" w:rsidRDefault="00D40151" w:rsidP="00A22EDB">
            <w:pPr>
              <w:pStyle w:val="TAL"/>
            </w:pPr>
            <w:r w:rsidRPr="009E0DE1">
              <w:t>No</w:t>
            </w:r>
          </w:p>
        </w:tc>
        <w:tc>
          <w:tcPr>
            <w:tcW w:w="2887" w:type="dxa"/>
          </w:tcPr>
          <w:p w14:paraId="16374FF6" w14:textId="77777777" w:rsidR="00D40151" w:rsidRPr="009E0DE1" w:rsidRDefault="00D40151" w:rsidP="00A22EDB">
            <w:pPr>
              <w:pStyle w:val="TAL"/>
            </w:pPr>
            <w:r w:rsidRPr="009E0DE1">
              <w:t>(Note 3)</w:t>
            </w:r>
          </w:p>
        </w:tc>
      </w:tr>
      <w:tr w:rsidR="00D40151" w:rsidRPr="009E0DE1" w14:paraId="02F04DC2" w14:textId="77777777" w:rsidTr="00A22EDB">
        <w:trPr>
          <w:jc w:val="center"/>
        </w:trPr>
        <w:tc>
          <w:tcPr>
            <w:tcW w:w="2463" w:type="dxa"/>
          </w:tcPr>
          <w:p w14:paraId="11F208C1" w14:textId="77777777" w:rsidR="00D40151" w:rsidRPr="009E0DE1" w:rsidRDefault="00D40151" w:rsidP="00A22EDB">
            <w:pPr>
              <w:pStyle w:val="TAL"/>
            </w:pPr>
            <w:r>
              <w:t>Multi-access PDU Connectivity Service</w:t>
            </w:r>
          </w:p>
        </w:tc>
        <w:tc>
          <w:tcPr>
            <w:tcW w:w="2890" w:type="dxa"/>
          </w:tcPr>
          <w:p w14:paraId="0D467DC7" w14:textId="77777777" w:rsidR="00D40151" w:rsidRPr="009E0DE1" w:rsidRDefault="00D40151" w:rsidP="00A22EDB">
            <w:pPr>
              <w:pStyle w:val="TAL"/>
            </w:pPr>
            <w:r>
              <w:t>No</w:t>
            </w:r>
          </w:p>
        </w:tc>
        <w:tc>
          <w:tcPr>
            <w:tcW w:w="2887" w:type="dxa"/>
          </w:tcPr>
          <w:p w14:paraId="6453EE78" w14:textId="77777777" w:rsidR="00D40151" w:rsidRPr="009E0DE1" w:rsidRDefault="00D40151" w:rsidP="00A22EDB">
            <w:pPr>
              <w:pStyle w:val="TAL"/>
            </w:pPr>
            <w:r>
              <w:t>Indicates if the PDU Session provides multi-access PDU Connectivity Service or not.</w:t>
            </w:r>
          </w:p>
        </w:tc>
      </w:tr>
      <w:tr w:rsidR="00D40151" w:rsidRPr="009E0DE1" w14:paraId="047C654E" w14:textId="77777777" w:rsidTr="00A22EDB">
        <w:trPr>
          <w:jc w:val="center"/>
        </w:trPr>
        <w:tc>
          <w:tcPr>
            <w:tcW w:w="8240" w:type="dxa"/>
            <w:gridSpan w:val="3"/>
          </w:tcPr>
          <w:p w14:paraId="57E3CEFC" w14:textId="77777777" w:rsidR="00D40151" w:rsidRPr="009E0DE1" w:rsidRDefault="00D40151" w:rsidP="00A22EDB">
            <w:pPr>
              <w:pStyle w:val="TAN"/>
            </w:pPr>
            <w:r w:rsidRPr="009E0DE1">
              <w:t>NOTE 1:</w:t>
            </w:r>
            <w:r w:rsidRPr="009E0DE1">
              <w:tab/>
              <w:t>If it is not provided by the UE, the network determines the parameter based on default information received in user subscription. Subscription to different DNN(s) and S-NSSAI(s) may correspond to different default SSC modes and different default PDU Session Types</w:t>
            </w:r>
          </w:p>
          <w:p w14:paraId="59888CA3" w14:textId="77777777" w:rsidR="00D40151" w:rsidRPr="009E0DE1" w:rsidRDefault="00D40151" w:rsidP="00A22EDB">
            <w:pPr>
              <w:pStyle w:val="TAN"/>
            </w:pPr>
            <w:r w:rsidRPr="009E0DE1">
              <w:t>NOTE 2:</w:t>
            </w:r>
            <w:r w:rsidRPr="009E0DE1">
              <w:tab/>
              <w:t>S-NSSAI</w:t>
            </w:r>
            <w:r>
              <w:t>(s)</w:t>
            </w:r>
            <w:r w:rsidRPr="009E0DE1">
              <w:t xml:space="preserve"> and DNN are used by AMF to select </w:t>
            </w:r>
            <w:r>
              <w:t xml:space="preserve">the </w:t>
            </w:r>
            <w:r w:rsidRPr="009E0DE1">
              <w:t>SMF</w:t>
            </w:r>
            <w:r>
              <w:t>(s)</w:t>
            </w:r>
            <w:r w:rsidRPr="009E0DE1">
              <w:t xml:space="preserve"> to handle a new session. Refer to clause 6.3.2.</w:t>
            </w:r>
          </w:p>
          <w:p w14:paraId="66883A0E" w14:textId="77777777" w:rsidR="00D40151" w:rsidRDefault="00D40151" w:rsidP="00A22EDB">
            <w:pPr>
              <w:pStyle w:val="TAN"/>
            </w:pPr>
            <w:r w:rsidRPr="009E0DE1">
              <w:t>NOTE 3:</w:t>
            </w:r>
            <w:r w:rsidRPr="009E0DE1">
              <w:tab/>
              <w:t>User Plane Security Enforcement information is defined in clause 5.10.3.</w:t>
            </w:r>
          </w:p>
          <w:p w14:paraId="13281A0F" w14:textId="77777777" w:rsidR="00D40151" w:rsidRPr="009E0DE1" w:rsidRDefault="00D40151" w:rsidP="00A22EDB">
            <w:pPr>
              <w:pStyle w:val="TAN"/>
            </w:pPr>
            <w:r>
              <w:t>NOTE 4:</w:t>
            </w:r>
            <w:r>
              <w:tab/>
              <w:t>The S-NSSAI value of the Serving PLMN associated to a PDU Session can change whenever the UE moves to a different PLMN, while keeping that PDU Session.</w:t>
            </w:r>
          </w:p>
        </w:tc>
      </w:tr>
    </w:tbl>
    <w:p w14:paraId="33470920" w14:textId="77777777" w:rsidR="00D40151" w:rsidRPr="009E0DE1" w:rsidRDefault="00D40151" w:rsidP="00D40151">
      <w:pPr>
        <w:pStyle w:val="FP"/>
      </w:pPr>
    </w:p>
    <w:p w14:paraId="4735D569" w14:textId="77777777" w:rsidR="00D40151" w:rsidRPr="009E0DE1" w:rsidRDefault="00D40151" w:rsidP="00D40151">
      <w:r w:rsidRPr="009E0DE1">
        <w:t>Subscription Information may include a wildcard DNN per subscribed S-NSSAI: when a wildcard DNN is associated with a subscribed S-NSSAI, the subscription allows, for this S-NSSAI, the UE to establish a PDU Session using any DNN value.</w:t>
      </w:r>
    </w:p>
    <w:p w14:paraId="7748ED3D" w14:textId="77777777" w:rsidR="00D40151" w:rsidRPr="009E0DE1" w:rsidRDefault="00D40151" w:rsidP="00D40151">
      <w:pPr>
        <w:pStyle w:val="NO"/>
      </w:pPr>
      <w:r w:rsidRPr="009E0DE1">
        <w:t>NOTE </w:t>
      </w:r>
      <w:r>
        <w:t>7</w:t>
      </w:r>
      <w:r w:rsidRPr="009E0DE1">
        <w:t>:</w:t>
      </w:r>
      <w:r w:rsidRPr="009E0DE1">
        <w:tab/>
        <w:t>The SMF is made aware whether the DNN of a PDU Session being established corresponds to an explicitly subscribed DNN or corresponds to a wildcard</w:t>
      </w:r>
      <w:r>
        <w:t xml:space="preserve"> DNN</w:t>
      </w:r>
      <w:r w:rsidRPr="009E0DE1">
        <w:t>. Thus</w:t>
      </w:r>
      <w:r>
        <w:t>,</w:t>
      </w:r>
      <w:r w:rsidRPr="009E0DE1">
        <w:t xml:space="preserve"> the SMF can reject a PDU Session establishment if the DNN of the PDU Session is not part of explicitly subscribed DNN(s) and local policies in the SMF require UE to have a subscription to this DNN.</w:t>
      </w:r>
    </w:p>
    <w:p w14:paraId="43C24408" w14:textId="77777777" w:rsidR="00D40151" w:rsidRPr="009E0DE1" w:rsidRDefault="00D40151" w:rsidP="00D40151">
      <w:r w:rsidRPr="009E0DE1">
        <w:t>A UE may establish multiple PDU Sessions, to the same data network or to different data networks, via</w:t>
      </w:r>
      <w:r w:rsidRPr="009E0DE1">
        <w:rPr>
          <w:rFonts w:eastAsia="SimSun"/>
          <w:lang w:eastAsia="zh-CN"/>
        </w:rPr>
        <w:t xml:space="preserve"> </w:t>
      </w:r>
      <w:r w:rsidRPr="009E0DE1">
        <w:t>3GPP and via and Non-3GPP access networks at the same time.</w:t>
      </w:r>
    </w:p>
    <w:p w14:paraId="0EB8BEF3" w14:textId="77777777" w:rsidR="00D40151" w:rsidRPr="009E0DE1" w:rsidRDefault="00D40151" w:rsidP="00D40151">
      <w:r w:rsidRPr="009E0DE1">
        <w:t>A UE may establish multiple PDU Sessions to the same Data Network and served by different UPF terminating N6.</w:t>
      </w:r>
    </w:p>
    <w:p w14:paraId="60823429" w14:textId="77777777" w:rsidR="00D40151" w:rsidRPr="009E0DE1" w:rsidRDefault="00D40151" w:rsidP="00D40151">
      <w:r w:rsidRPr="009E0DE1">
        <w:t>A UE with multiple established PDU Sessions may be served by different SMF.</w:t>
      </w:r>
    </w:p>
    <w:p w14:paraId="7E17F876" w14:textId="77777777" w:rsidR="00D40151" w:rsidRPr="009E0DE1" w:rsidRDefault="00D40151" w:rsidP="00D40151">
      <w:r w:rsidRPr="009E0DE1">
        <w:t>The SMF shall be registered and deregistered on a per PDU Session granularity in the UDM.</w:t>
      </w:r>
    </w:p>
    <w:p w14:paraId="78A3B276" w14:textId="77777777" w:rsidR="00D40151" w:rsidRPr="009E0DE1" w:rsidRDefault="00D40151" w:rsidP="00D40151">
      <w:r w:rsidRPr="009E0DE1">
        <w:t>The user plane paths of different PDU Sessions (to the same or to different DNN) belonging to the same UE may be completely disjoint between the AN and the UPF interfacing with the DN.</w:t>
      </w:r>
    </w:p>
    <w:p w14:paraId="3B0252C7" w14:textId="77777777" w:rsidR="00D40151" w:rsidRDefault="00D40151" w:rsidP="00D40151">
      <w:r>
        <w:t>When the SMF cannot control the UPF terminating the N3 interface used by a PDU Session and SSC mode 2/3 procedures are not applied to the PDU Session, an I-SMF is inserted between the SMF and the AMF and handling of PDU Session(s) is described in clause 5.34.</w:t>
      </w:r>
    </w:p>
    <w:p w14:paraId="632E6426" w14:textId="77777777" w:rsidR="00D40151" w:rsidRPr="009E0DE1" w:rsidRDefault="00D40151" w:rsidP="00D40151">
      <w:pPr>
        <w:pStyle w:val="NO"/>
      </w:pPr>
      <w:r w:rsidRPr="009E0DE1">
        <w:t>NOTE </w:t>
      </w:r>
      <w:r>
        <w:t>8</w:t>
      </w:r>
      <w:r w:rsidRPr="009E0DE1">
        <w:t>:</w:t>
      </w:r>
      <w:r w:rsidRPr="009E0DE1">
        <w:tab/>
      </w:r>
      <w:bookmarkStart w:id="1093" w:name="historyclause"/>
      <w:r w:rsidRPr="009E0DE1">
        <w:t xml:space="preserve">User Plane resources for </w:t>
      </w:r>
      <w:bookmarkEnd w:id="1093"/>
      <w:r w:rsidRPr="009E0DE1">
        <w:t xml:space="preserve">PDU Sessions of a UE, except for regulatory prioritized service like Emergency Services and MPS, can be deactivated by the </w:t>
      </w:r>
      <w:r w:rsidRPr="009E0DE1">
        <w:rPr>
          <w:lang w:eastAsia="zh-CN"/>
        </w:rPr>
        <w:t>SMF</w:t>
      </w:r>
      <w:r w:rsidRPr="009E0DE1">
        <w:t xml:space="preserve"> </w:t>
      </w:r>
      <w:r w:rsidRPr="009E0DE1">
        <w:rPr>
          <w:lang w:eastAsia="zh-CN"/>
        </w:rPr>
        <w:t>if</w:t>
      </w:r>
      <w:r w:rsidRPr="009E0DE1">
        <w:t xml:space="preserve"> </w:t>
      </w:r>
      <w:r w:rsidRPr="009E0DE1">
        <w:rPr>
          <w:lang w:eastAsia="zh-CN"/>
        </w:rPr>
        <w:t>the</w:t>
      </w:r>
      <w:r w:rsidRPr="009E0DE1">
        <w:t xml:space="preserve"> UE </w:t>
      </w:r>
      <w:r w:rsidRPr="009E0DE1">
        <w:rPr>
          <w:lang w:eastAsia="zh-CN"/>
        </w:rPr>
        <w:t>is only reachable</w:t>
      </w:r>
      <w:r w:rsidRPr="009E0DE1">
        <w:t xml:space="preserve"> for regulatory prioritized service</w:t>
      </w:r>
      <w:r w:rsidRPr="009E0DE1">
        <w:rPr>
          <w:lang w:eastAsia="zh-CN"/>
        </w:rPr>
        <w:t>s</w:t>
      </w:r>
      <w:r w:rsidRPr="009E0DE1">
        <w:t>.</w:t>
      </w:r>
    </w:p>
    <w:p w14:paraId="05C4E711" w14:textId="77777777" w:rsidR="00D40151" w:rsidRDefault="00D40151" w:rsidP="00D40151">
      <w:bookmarkStart w:id="1094" w:name="_Toc20149763"/>
      <w:r>
        <w:t>The SMF serving a PDU session (i.e. Anchor) does not change during lifetime of the PDU session.</w:t>
      </w:r>
    </w:p>
    <w:p w14:paraId="6DE121CF" w14:textId="77777777" w:rsidR="00D40151" w:rsidRPr="009E0DE1" w:rsidRDefault="00D40151" w:rsidP="00D40151">
      <w:pPr>
        <w:pStyle w:val="Heading3"/>
        <w:rPr>
          <w:lang w:eastAsia="ko-KR"/>
        </w:rPr>
      </w:pPr>
      <w:bookmarkStart w:id="1095" w:name="_Toc27846555"/>
      <w:bookmarkStart w:id="1096" w:name="_Toc36187680"/>
      <w:bookmarkStart w:id="1097" w:name="_Toc45183584"/>
      <w:bookmarkStart w:id="1098" w:name="_Toc47342426"/>
      <w:bookmarkStart w:id="1099" w:name="_Toc51769126"/>
      <w:bookmarkStart w:id="1100" w:name="_Toc51829193"/>
      <w:r w:rsidRPr="009E0DE1">
        <w:rPr>
          <w:lang w:eastAsia="ko-KR"/>
        </w:rPr>
        <w:lastRenderedPageBreak/>
        <w:t>5.6.2</w:t>
      </w:r>
      <w:r w:rsidRPr="009E0DE1">
        <w:rPr>
          <w:lang w:eastAsia="ko-KR"/>
        </w:rPr>
        <w:tab/>
        <w:t>Interaction between AMF and SMF</w:t>
      </w:r>
      <w:bookmarkEnd w:id="1094"/>
      <w:bookmarkEnd w:id="1095"/>
      <w:bookmarkEnd w:id="1096"/>
      <w:bookmarkEnd w:id="1097"/>
      <w:bookmarkEnd w:id="1098"/>
      <w:bookmarkEnd w:id="1099"/>
      <w:bookmarkEnd w:id="1100"/>
    </w:p>
    <w:p w14:paraId="70DAE999" w14:textId="77777777" w:rsidR="00D40151" w:rsidRPr="009E0DE1" w:rsidRDefault="00D40151" w:rsidP="00D40151">
      <w:r w:rsidRPr="009E0DE1">
        <w:t>The AMF and SMF are separate Network Functions.</w:t>
      </w:r>
    </w:p>
    <w:p w14:paraId="194085E6" w14:textId="77777777" w:rsidR="00D40151" w:rsidRPr="009E0DE1" w:rsidRDefault="00D40151" w:rsidP="00D40151">
      <w:pPr>
        <w:rPr>
          <w:lang w:eastAsia="ko-KR"/>
        </w:rPr>
      </w:pPr>
      <w:r w:rsidRPr="009E0DE1">
        <w:rPr>
          <w:lang w:eastAsia="ko-KR"/>
        </w:rPr>
        <w:t>N1 related interaction with SMF is as follows:</w:t>
      </w:r>
    </w:p>
    <w:p w14:paraId="5B5D9102" w14:textId="77777777" w:rsidR="00D40151" w:rsidRPr="009E0DE1" w:rsidRDefault="00D40151" w:rsidP="00D40151">
      <w:pPr>
        <w:pStyle w:val="B1"/>
      </w:pPr>
      <w:r w:rsidRPr="009E0DE1">
        <w:t>-</w:t>
      </w:r>
      <w:r w:rsidRPr="009E0DE1">
        <w:tab/>
        <w:t>The single N1 termination point is located in AMF. The AMF forwards SM related NAS information to the SMF</w:t>
      </w:r>
      <w:r w:rsidRPr="009E0DE1">
        <w:rPr>
          <w:lang w:eastAsia="zh-CN"/>
        </w:rPr>
        <w:t xml:space="preserve"> based on the PDU Session ID in the NAS message</w:t>
      </w:r>
      <w:r w:rsidRPr="009E0DE1">
        <w:t>. Further SM NAS exchanges (e.g. SM NAS message responses) for N1 NAS signalling received by the AMF over an access (e.g. 3GPP access or non-3GPP access) are transported over the same access.</w:t>
      </w:r>
    </w:p>
    <w:p w14:paraId="2F90EC5E" w14:textId="77777777" w:rsidR="00D40151" w:rsidRPr="009E0DE1" w:rsidRDefault="00D40151" w:rsidP="00D40151">
      <w:pPr>
        <w:pStyle w:val="B1"/>
      </w:pPr>
      <w:r w:rsidRPr="009E0DE1">
        <w:t>-</w:t>
      </w:r>
      <w:r w:rsidRPr="009E0DE1">
        <w:tab/>
        <w:t>The serving PLMN ensures that subsequent SM NAS exchanges (e.g. SM NAS message responses) for N1 NAS signalling received by the AMF over an access (e.g. 3GPP access or non-3GPP access) are transported over the same access.</w:t>
      </w:r>
    </w:p>
    <w:p w14:paraId="65C8A88A" w14:textId="77777777" w:rsidR="00D40151" w:rsidRPr="009E0DE1" w:rsidRDefault="00D40151" w:rsidP="00D40151">
      <w:pPr>
        <w:pStyle w:val="B1"/>
      </w:pPr>
      <w:r w:rsidRPr="009E0DE1">
        <w:t>-</w:t>
      </w:r>
      <w:r w:rsidRPr="009E0DE1">
        <w:tab/>
        <w:t>SMF handles the Session management part of NAS signalling exchanged with the UE.</w:t>
      </w:r>
    </w:p>
    <w:p w14:paraId="5DF6A088" w14:textId="77777777" w:rsidR="00D40151" w:rsidRPr="009E0DE1" w:rsidRDefault="00D40151" w:rsidP="00D40151">
      <w:pPr>
        <w:pStyle w:val="B1"/>
      </w:pPr>
      <w:r w:rsidRPr="009E0DE1">
        <w:t>-</w:t>
      </w:r>
      <w:r w:rsidRPr="009E0DE1">
        <w:tab/>
        <w:t>The UE shall only initiate PDU Session Establishment in RM-REGISTERED state.</w:t>
      </w:r>
    </w:p>
    <w:p w14:paraId="5979588C" w14:textId="77777777" w:rsidR="00D40151" w:rsidRPr="009E0DE1" w:rsidRDefault="00D40151" w:rsidP="00D40151">
      <w:pPr>
        <w:pStyle w:val="B1"/>
      </w:pPr>
      <w:r w:rsidRPr="009E0DE1">
        <w:t>-</w:t>
      </w:r>
      <w:r w:rsidRPr="009E0DE1">
        <w:tab/>
        <w:t>When a SMF has been selected to serve a specific PDU Session, AMF has to ensure that all NAS signalling related with this PDU Session is handled by the same SMF instance.</w:t>
      </w:r>
    </w:p>
    <w:p w14:paraId="1F46D637" w14:textId="77777777" w:rsidR="00D40151" w:rsidRPr="009E0DE1" w:rsidRDefault="00D40151" w:rsidP="00D40151">
      <w:pPr>
        <w:pStyle w:val="B1"/>
      </w:pPr>
      <w:r w:rsidRPr="009E0DE1">
        <w:t>-</w:t>
      </w:r>
      <w:r w:rsidRPr="009E0DE1">
        <w:tab/>
        <w:t xml:space="preserve">Upon successful PDU Session Establishment, </w:t>
      </w:r>
      <w:r w:rsidRPr="009E0DE1">
        <w:rPr>
          <w:lang w:eastAsia="zh-CN"/>
        </w:rPr>
        <w:t xml:space="preserve">the </w:t>
      </w:r>
      <w:r w:rsidRPr="009E0DE1">
        <w:rPr>
          <w:rFonts w:eastAsia="SimSun"/>
          <w:lang w:eastAsia="zh-CN"/>
        </w:rPr>
        <w:t xml:space="preserve">AMF and </w:t>
      </w:r>
      <w:r w:rsidRPr="009E0DE1">
        <w:rPr>
          <w:lang w:eastAsia="zh-CN"/>
        </w:rPr>
        <w:t>SMF stores the Access Type that the PDU Session is associated</w:t>
      </w:r>
      <w:r w:rsidRPr="009E0DE1">
        <w:t>.</w:t>
      </w:r>
    </w:p>
    <w:p w14:paraId="7B94D046" w14:textId="77777777" w:rsidR="00D40151" w:rsidRPr="009E0DE1" w:rsidRDefault="00D40151" w:rsidP="00D40151">
      <w:r w:rsidRPr="009E0DE1">
        <w:t>N11 related interaction with SMF is as follows:</w:t>
      </w:r>
    </w:p>
    <w:p w14:paraId="1706F489" w14:textId="77777777" w:rsidR="00D40151" w:rsidRPr="009E0DE1" w:rsidRDefault="00D40151" w:rsidP="00D40151">
      <w:pPr>
        <w:pStyle w:val="B1"/>
      </w:pPr>
      <w:r w:rsidRPr="009E0DE1">
        <w:t>-</w:t>
      </w:r>
      <w:r w:rsidRPr="009E0DE1">
        <w:tab/>
        <w:t>The AMF reports the reachability of the UE based on a subscription from the SMF, including:</w:t>
      </w:r>
    </w:p>
    <w:p w14:paraId="00DFDCDA" w14:textId="77777777" w:rsidR="00D40151" w:rsidRPr="009E0DE1" w:rsidRDefault="00D40151" w:rsidP="00D40151">
      <w:pPr>
        <w:pStyle w:val="B2"/>
      </w:pPr>
      <w:r w:rsidRPr="009E0DE1">
        <w:t>-</w:t>
      </w:r>
      <w:r w:rsidRPr="009E0DE1">
        <w:tab/>
        <w:t>The UE location information with respect to the area of interest indicated by the SMF.</w:t>
      </w:r>
    </w:p>
    <w:p w14:paraId="272849B3" w14:textId="77777777" w:rsidR="00D40151" w:rsidRPr="009E0DE1" w:rsidRDefault="00D40151" w:rsidP="00D40151">
      <w:pPr>
        <w:pStyle w:val="B1"/>
      </w:pPr>
      <w:r w:rsidRPr="009E0DE1">
        <w:t>-</w:t>
      </w:r>
      <w:r w:rsidRPr="009E0DE1">
        <w:tab/>
        <w:t>The SMF indicates to AMF when a PDU Session has been released.</w:t>
      </w:r>
    </w:p>
    <w:p w14:paraId="4FA01BD7" w14:textId="77777777" w:rsidR="00D40151" w:rsidRPr="009E0DE1" w:rsidRDefault="00D40151" w:rsidP="00D40151">
      <w:pPr>
        <w:pStyle w:val="B1"/>
      </w:pPr>
      <w:r w:rsidRPr="009E0DE1">
        <w:t>-</w:t>
      </w:r>
      <w:r w:rsidRPr="009E0DE1">
        <w:tab/>
        <w:t>Upon successful PDU Session Establishment, AMF stores the identification of serving SMF of UE and SMF stores the identification of serving AMF of UE including the AMF set. When trying to reach the AMF serving the UE, the SMF may need to apply the behaviour described for "the other CP NFs" in clause 5.21.</w:t>
      </w:r>
    </w:p>
    <w:p w14:paraId="4C58D4D8" w14:textId="77777777" w:rsidR="00D40151" w:rsidRPr="009E0DE1" w:rsidRDefault="00D40151" w:rsidP="00D40151">
      <w:pPr>
        <w:rPr>
          <w:lang w:eastAsia="ko-KR"/>
        </w:rPr>
      </w:pPr>
      <w:r w:rsidRPr="009E0DE1">
        <w:rPr>
          <w:lang w:eastAsia="ko-KR"/>
        </w:rPr>
        <w:t>N2 related interaction with SMF is as follows:</w:t>
      </w:r>
    </w:p>
    <w:p w14:paraId="06EA3A70" w14:textId="77777777" w:rsidR="00D40151" w:rsidRPr="009E0DE1" w:rsidRDefault="00D40151" w:rsidP="00D40151">
      <w:pPr>
        <w:pStyle w:val="B1"/>
        <w:rPr>
          <w:lang w:eastAsia="zh-CN"/>
        </w:rPr>
      </w:pPr>
      <w:r w:rsidRPr="009E0DE1">
        <w:t>-</w:t>
      </w:r>
      <w:r w:rsidRPr="009E0DE1">
        <w:tab/>
        <w:t>Some N2 signalling (such as handover related signalling) may require the action of both AMF and SMF. In such case, the AMF is responsible to ensure the coordination between AMF and SMF.</w:t>
      </w:r>
      <w:r w:rsidRPr="009E0DE1">
        <w:rPr>
          <w:lang w:eastAsia="zh-CN"/>
        </w:rPr>
        <w:t xml:space="preserve"> The AMF may forward the SM N2 signalling towards the corresponding SMF based on the PDU Session ID in N2 signalling.</w:t>
      </w:r>
    </w:p>
    <w:p w14:paraId="62D0979A" w14:textId="77777777" w:rsidR="00D40151" w:rsidRPr="00821CF5" w:rsidRDefault="00D40151" w:rsidP="00D40151">
      <w:pPr>
        <w:pStyle w:val="B1"/>
      </w:pPr>
      <w:r w:rsidRPr="00821CF5">
        <w:t>-</w:t>
      </w:r>
      <w:r w:rsidRPr="00821CF5">
        <w:tab/>
        <w:t>SMF shall provide PDU Session Type together with PDU Session ID to NG-RAN, in order to facilitate NG-RAN to apply suitable header compression mechanism to packet of different PDU type. Details refer to TS</w:t>
      </w:r>
      <w:r>
        <w:t> </w:t>
      </w:r>
      <w:r w:rsidRPr="00821CF5">
        <w:t>38.413</w:t>
      </w:r>
      <w:r>
        <w:t> </w:t>
      </w:r>
      <w:r w:rsidRPr="00821CF5">
        <w:t>[34].</w:t>
      </w:r>
    </w:p>
    <w:p w14:paraId="7754E2A2" w14:textId="77777777" w:rsidR="00D40151" w:rsidRPr="00821CF5" w:rsidRDefault="00D40151" w:rsidP="00D40151">
      <w:r w:rsidRPr="00821CF5">
        <w:t>N3 related interaction with SMF is as follows:</w:t>
      </w:r>
    </w:p>
    <w:p w14:paraId="0E874C14" w14:textId="77777777" w:rsidR="00D40151" w:rsidRPr="00821CF5" w:rsidRDefault="00D40151" w:rsidP="00D40151">
      <w:pPr>
        <w:pStyle w:val="B1"/>
      </w:pPr>
      <w:r w:rsidRPr="00821CF5">
        <w:t>-</w:t>
      </w:r>
      <w:r w:rsidRPr="00821CF5">
        <w:tab/>
        <w:t>Selective activation and deactivation of UP connection of existing PDU Session is defined in clause 5.6.8.</w:t>
      </w:r>
    </w:p>
    <w:p w14:paraId="777E4C0A" w14:textId="77777777" w:rsidR="00D40151" w:rsidRPr="00821CF5" w:rsidRDefault="00D40151" w:rsidP="00D40151">
      <w:r w:rsidRPr="00821CF5">
        <w:t>N4 related interaction with SMF is as follows:</w:t>
      </w:r>
    </w:p>
    <w:p w14:paraId="4338255A" w14:textId="77777777" w:rsidR="00D40151" w:rsidRPr="00821CF5" w:rsidRDefault="00D40151" w:rsidP="00D40151">
      <w:pPr>
        <w:pStyle w:val="B1"/>
      </w:pPr>
      <w:r w:rsidRPr="00821CF5">
        <w:t>-</w:t>
      </w:r>
      <w:r w:rsidRPr="00821CF5">
        <w:tab/>
        <w:t>When it is made aware by the UPF that some DL data has arrived for a UE without downlink N3 tunnel information, the SMF interacts with the AMF to initiate Network Triggered Service Request procedure. In this case, if the SMF is aware that the UE is unreachable or if the UE is reachable only for regulatory prioritized service and the PDU Session is not for regulatory prioritized service, then the SMF shall not inform DL data notification to the AMF</w:t>
      </w:r>
    </w:p>
    <w:p w14:paraId="5BFDC223" w14:textId="77777777" w:rsidR="00D40151" w:rsidRPr="00821CF5" w:rsidRDefault="00D40151" w:rsidP="00D40151">
      <w:r w:rsidRPr="00821CF5">
        <w:t>The AMF is responsible of selecting the SMF per procedures described in clause 6.3.2. For this purpose, it gets subscription data from the UDM that are defined in that clause. Furthermore, it retrieves the subscribed UE-AMBR from the UDM, and optionally dynamic serving network UE-AMBR from PCF based on operator local policy, and sends to the (R)AN as defined in clause 5.7.2</w:t>
      </w:r>
    </w:p>
    <w:p w14:paraId="310DADC1" w14:textId="77777777" w:rsidR="00D40151" w:rsidRPr="00821CF5" w:rsidRDefault="00D40151" w:rsidP="00D40151">
      <w:r w:rsidRPr="00821CF5">
        <w:t>AMF-SMF interactions to support LADN are defined in clause 5.6.5.</w:t>
      </w:r>
    </w:p>
    <w:p w14:paraId="74CF944F" w14:textId="77777777" w:rsidR="00D40151" w:rsidRPr="00821CF5" w:rsidRDefault="00D40151" w:rsidP="00D40151">
      <w:r w:rsidRPr="00821CF5">
        <w:lastRenderedPageBreak/>
        <w:t>In order to support charging data collection and to fulfil regulatory requirement (in order to provide NPLI - Network Provided Location Information- as defined in TS</w:t>
      </w:r>
      <w:r>
        <w:t> </w:t>
      </w:r>
      <w:r w:rsidRPr="00821CF5">
        <w:t>23.228</w:t>
      </w:r>
      <w:r>
        <w:t> </w:t>
      </w:r>
      <w:r w:rsidRPr="00821CF5">
        <w:t>[15]) related with the set-up, modification and release of IMS Voice calls or with SMS transfer the following applies</w:t>
      </w:r>
    </w:p>
    <w:p w14:paraId="5A799AAD" w14:textId="77777777" w:rsidR="00D40151" w:rsidRPr="00821CF5" w:rsidRDefault="00D40151" w:rsidP="00D40151">
      <w:pPr>
        <w:pStyle w:val="B1"/>
      </w:pPr>
      <w:r w:rsidRPr="00821CF5">
        <w:t>-</w:t>
      </w:r>
      <w:r w:rsidRPr="00821CF5">
        <w:tab/>
        <w:t>At the time of the PDU Session Establishment, the AMF provides the SMF with the PEI of the UE if the PEI is available at the AMF.</w:t>
      </w:r>
    </w:p>
    <w:p w14:paraId="062FC1FB" w14:textId="77777777" w:rsidR="00D40151" w:rsidRPr="00821CF5" w:rsidRDefault="00D40151" w:rsidP="00D40151">
      <w:pPr>
        <w:pStyle w:val="B1"/>
      </w:pPr>
      <w:r w:rsidRPr="00821CF5">
        <w:t>-</w:t>
      </w:r>
      <w:r w:rsidRPr="00821CF5">
        <w:tab/>
        <w:t>When it forwards UL NAS or N2 signalling to a peer NF (e.g. to SMF or to SMSF) or during the UP connection activation of a PDU Session, the AMF provides any User Location Information it has received from the 5G-AN as well as the Access Type (3GPP - Non 3GPP) of the AN over which it has received the UL NAS or N2 signalling. The AMF also provides the corresponding UE Time Zone. In addition, in order to fulfil regulatory requirement (i.e. providing Network Provided Location Information (NPLI), as defined in TS</w:t>
      </w:r>
      <w:r>
        <w:t> </w:t>
      </w:r>
      <w:r w:rsidRPr="00821CF5">
        <w:t>23.228</w:t>
      </w:r>
      <w:r>
        <w:t> </w:t>
      </w:r>
      <w:r w:rsidRPr="00821CF5">
        <w:t>[15]) when the access is non-3GPP, the AMF may also provide the last known 3GPP access User Location Information with its age, if the UE is still attached to the same AMF for 3GPP access (i.e. valid User Location Information).</w:t>
      </w:r>
    </w:p>
    <w:p w14:paraId="71317992" w14:textId="77777777" w:rsidR="00D40151" w:rsidRPr="00821CF5" w:rsidRDefault="00D40151" w:rsidP="00D40151">
      <w:r w:rsidRPr="00821CF5">
        <w:t>The User Location Information, the access type and the UE Time Zone may be further provided by SMF to PCF. The PCF  may get this information from the SMF in order to provide NPLI to applications (such as IMS) that have requested it.</w:t>
      </w:r>
    </w:p>
    <w:p w14:paraId="1211C982" w14:textId="77777777" w:rsidR="00D40151" w:rsidRPr="00821CF5" w:rsidRDefault="00D40151" w:rsidP="00D40151">
      <w:r w:rsidRPr="00821CF5">
        <w:t>The User Location Information may correspond to:</w:t>
      </w:r>
    </w:p>
    <w:p w14:paraId="4F6C3041" w14:textId="77777777" w:rsidR="00D40151" w:rsidRPr="00821CF5" w:rsidRDefault="00D40151" w:rsidP="00D40151">
      <w:pPr>
        <w:pStyle w:val="B1"/>
      </w:pPr>
      <w:r w:rsidRPr="00821CF5">
        <w:t>-</w:t>
      </w:r>
      <w:r w:rsidRPr="00821CF5">
        <w:tab/>
        <w:t>In the case of 3GPP access: Cell-Id. The AMF includes only the Primary Cell-Id even if it had received also the Cell-Id of the Primary cell in the Secondary RAN node from NG-RAN.</w:t>
      </w:r>
    </w:p>
    <w:p w14:paraId="04841804" w14:textId="77777777" w:rsidR="00D40151" w:rsidRPr="00821CF5" w:rsidRDefault="00D40151" w:rsidP="00D40151">
      <w:pPr>
        <w:pStyle w:val="B1"/>
      </w:pPr>
      <w:r w:rsidRPr="00821CF5">
        <w:t>-</w:t>
      </w:r>
      <w:r w:rsidRPr="00821CF5">
        <w:tab/>
        <w:t>In the case of Untrusted non-3GPP access: a UE local IP address (used to reach the N3IWF) and optionally UDP or TCP source port number (if NAT is detected).</w:t>
      </w:r>
    </w:p>
    <w:p w14:paraId="5A9A023B" w14:textId="77777777" w:rsidR="00D40151" w:rsidRPr="00821CF5" w:rsidRDefault="00D40151" w:rsidP="00D40151">
      <w:pPr>
        <w:pStyle w:val="B1"/>
      </w:pPr>
      <w:r w:rsidRPr="00821CF5">
        <w:t>-</w:t>
      </w:r>
      <w:r w:rsidRPr="00821CF5">
        <w:tab/>
        <w:t>In the case of Trusted non-3GPP access: TNAP/TWAP Identifier, a UE/N5CW device local IP address (used to reach the TNGF/TWIF) and optionally UDP or TCP source port number (if NAT is detected).</w:t>
      </w:r>
    </w:p>
    <w:p w14:paraId="615474C9" w14:textId="77777777" w:rsidR="00D40151" w:rsidRPr="00821CF5" w:rsidRDefault="00D40151" w:rsidP="00D40151">
      <w:pPr>
        <w:pStyle w:val="B1"/>
      </w:pPr>
      <w:r w:rsidRPr="00821CF5">
        <w:tab/>
        <w:t>When the UE uses WLAN based on IEEE 802.11 technology to reach the TNGF, the TNAP Identifier shall include the SSID of the access point to which the UE is attached. The TNAP Identifier shall include at least one of the following elements, unless otherwise determined by the TWAN operator's policies:</w:t>
      </w:r>
    </w:p>
    <w:p w14:paraId="00113DAE" w14:textId="77777777" w:rsidR="00D40151" w:rsidRPr="00821CF5" w:rsidRDefault="00D40151" w:rsidP="00D40151">
      <w:pPr>
        <w:pStyle w:val="B2"/>
      </w:pPr>
      <w:r w:rsidRPr="00821CF5">
        <w:t>-</w:t>
      </w:r>
      <w:r w:rsidRPr="00821CF5">
        <w:tab/>
        <w:t>the BSSID (see IEEE Std 802.11-2012 [106]);</w:t>
      </w:r>
    </w:p>
    <w:p w14:paraId="3077FCF3" w14:textId="77777777" w:rsidR="00D40151" w:rsidRPr="00821CF5" w:rsidRDefault="00D40151" w:rsidP="00D40151">
      <w:pPr>
        <w:pStyle w:val="B2"/>
      </w:pPr>
      <w:r w:rsidRPr="00821CF5">
        <w:t>-</w:t>
      </w:r>
      <w:r w:rsidRPr="00821CF5">
        <w:tab/>
        <w:t>civic address information of the TNAP to which the UE is attached.</w:t>
      </w:r>
    </w:p>
    <w:p w14:paraId="062FCDB9" w14:textId="77777777" w:rsidR="00D40151" w:rsidRPr="00821CF5" w:rsidRDefault="00D40151" w:rsidP="00D40151">
      <w:pPr>
        <w:pStyle w:val="B1"/>
      </w:pPr>
      <w:r w:rsidRPr="00821CF5">
        <w:tab/>
        <w:t>The TWAP Identifier shall include the SSID of the access point to which the NC5W is attached. The TWAP Identifier shall also include at least one of the following elements, unless otherwise determined by the TWAN operator's policies:</w:t>
      </w:r>
    </w:p>
    <w:p w14:paraId="72F3F258" w14:textId="77777777" w:rsidR="00D40151" w:rsidRPr="00821CF5" w:rsidRDefault="00D40151" w:rsidP="00D40151">
      <w:pPr>
        <w:pStyle w:val="B2"/>
      </w:pPr>
      <w:r w:rsidRPr="00821CF5">
        <w:t>-</w:t>
      </w:r>
      <w:r w:rsidRPr="00821CF5">
        <w:tab/>
        <w:t>the BSSID (see IEEE Std 802.11-2012 [106]);</w:t>
      </w:r>
    </w:p>
    <w:p w14:paraId="13A50665" w14:textId="77777777" w:rsidR="00D40151" w:rsidRPr="00821CF5" w:rsidRDefault="00D40151" w:rsidP="00D40151">
      <w:pPr>
        <w:pStyle w:val="B2"/>
      </w:pPr>
      <w:r w:rsidRPr="00821CF5">
        <w:t>-</w:t>
      </w:r>
      <w:r w:rsidRPr="00821CF5">
        <w:tab/>
        <w:t>civic address information of the TWAP to which the UE is attached.</w:t>
      </w:r>
    </w:p>
    <w:p w14:paraId="3CF2FDE0" w14:textId="77777777" w:rsidR="00D40151" w:rsidRDefault="00D40151" w:rsidP="00D40151">
      <w:pPr>
        <w:pStyle w:val="NO"/>
      </w:pPr>
      <w:r>
        <w:t>NOTE 1:</w:t>
      </w:r>
      <w:r>
        <w:tab/>
        <w:t>The SSID can be the same for several TNAPs/TWAPs and SSID only cannot provide a location, but it might be sufficient for charging purposes.</w:t>
      </w:r>
    </w:p>
    <w:p w14:paraId="51024228" w14:textId="77777777" w:rsidR="00D40151" w:rsidRDefault="00D40151" w:rsidP="00D40151">
      <w:pPr>
        <w:pStyle w:val="NO"/>
      </w:pPr>
      <w:r>
        <w:t>NOTE 2:</w:t>
      </w:r>
      <w:r>
        <w:tab/>
        <w:t>the BSSID associated with a TNAP/TWAP is assumed to be static.</w:t>
      </w:r>
    </w:p>
    <w:p w14:paraId="5EB0D2D1" w14:textId="77777777" w:rsidR="00D40151" w:rsidRDefault="00D40151" w:rsidP="00D40151">
      <w:pPr>
        <w:pStyle w:val="B1"/>
      </w:pPr>
      <w:r>
        <w:t>-</w:t>
      </w:r>
      <w:r>
        <w:tab/>
        <w:t>In the case of W-5GAN access: The User Location Information for W-5GAN is defined in TS 23.316 [84].</w:t>
      </w:r>
    </w:p>
    <w:p w14:paraId="40949768" w14:textId="77777777" w:rsidR="00D40151" w:rsidRPr="009E0DE1" w:rsidRDefault="00D40151" w:rsidP="00D40151">
      <w:r w:rsidRPr="009E0DE1">
        <w:t>When the SMF receives a request to provide Access Network Information reporting while there is no action to carry out towards the 5G</w:t>
      </w:r>
      <w:r>
        <w:t>-</w:t>
      </w:r>
      <w:r w:rsidRPr="009E0DE1">
        <w:t>AN or the UE (e.g. no QoS flow to create / Update / modify), the SMF may request User Location Information from the AMF</w:t>
      </w:r>
      <w:r>
        <w:t>.</w:t>
      </w:r>
    </w:p>
    <w:p w14:paraId="1F8157CF" w14:textId="77777777" w:rsidR="00D40151" w:rsidRDefault="00D40151" w:rsidP="00D40151">
      <w:r>
        <w:t>The interaction between AMF and SMF(s) for the case of a I-SMF insertion, relocation or removal for a PDU session is described in clause 5.34.</w:t>
      </w:r>
    </w:p>
    <w:p w14:paraId="401270AC" w14:textId="77777777" w:rsidR="00D40151" w:rsidRPr="009E0DE1" w:rsidRDefault="00D40151" w:rsidP="00D40151">
      <w:pPr>
        <w:pStyle w:val="Heading3"/>
      </w:pPr>
      <w:bookmarkStart w:id="1101" w:name="_Toc20149764"/>
      <w:bookmarkStart w:id="1102" w:name="_Toc27846556"/>
      <w:bookmarkStart w:id="1103" w:name="_Toc36187681"/>
      <w:bookmarkStart w:id="1104" w:name="_Toc45183585"/>
      <w:bookmarkStart w:id="1105" w:name="_Toc47342427"/>
      <w:bookmarkStart w:id="1106" w:name="_Toc51769127"/>
      <w:bookmarkStart w:id="1107" w:name="_Toc51829194"/>
      <w:r w:rsidRPr="009E0DE1">
        <w:t>5.6.3</w:t>
      </w:r>
      <w:r w:rsidRPr="009E0DE1">
        <w:tab/>
        <w:t>Roaming</w:t>
      </w:r>
      <w:bookmarkEnd w:id="1101"/>
      <w:bookmarkEnd w:id="1102"/>
      <w:bookmarkEnd w:id="1103"/>
      <w:bookmarkEnd w:id="1104"/>
      <w:bookmarkEnd w:id="1105"/>
      <w:bookmarkEnd w:id="1106"/>
      <w:bookmarkEnd w:id="1107"/>
    </w:p>
    <w:p w14:paraId="1E795379" w14:textId="77777777" w:rsidR="00D40151" w:rsidRPr="009E0DE1" w:rsidRDefault="00D40151" w:rsidP="00D40151">
      <w:pPr>
        <w:rPr>
          <w:rFonts w:eastAsia="SimSun"/>
        </w:rPr>
      </w:pPr>
      <w:r w:rsidRPr="009E0DE1">
        <w:rPr>
          <w:rFonts w:eastAsia="SimSun"/>
        </w:rPr>
        <w:t>In the case of roaming the 5GC supports following possible deployments scenarios for a PDU Session:</w:t>
      </w:r>
    </w:p>
    <w:p w14:paraId="2F840C65" w14:textId="77777777" w:rsidR="00D40151" w:rsidRPr="009E0DE1" w:rsidRDefault="00D40151" w:rsidP="00D40151">
      <w:pPr>
        <w:pStyle w:val="B1"/>
        <w:rPr>
          <w:noProof/>
        </w:rPr>
      </w:pPr>
      <w:r w:rsidRPr="009E0DE1">
        <w:rPr>
          <w:noProof/>
        </w:rPr>
        <w:t>-</w:t>
      </w:r>
      <w:r w:rsidRPr="009E0DE1">
        <w:rPr>
          <w:noProof/>
        </w:rPr>
        <w:tab/>
        <w:t>"Local Break Out" (LBO) where the SMF and all UPF(s) involved by the PDU Session are under control of the VPLMN.</w:t>
      </w:r>
    </w:p>
    <w:p w14:paraId="77DC4472" w14:textId="77777777" w:rsidR="00D40151" w:rsidRPr="009E0DE1" w:rsidRDefault="00D40151" w:rsidP="00D40151">
      <w:pPr>
        <w:pStyle w:val="B1"/>
        <w:rPr>
          <w:lang w:eastAsia="zh-CN"/>
        </w:rPr>
      </w:pPr>
      <w:r w:rsidRPr="009E0DE1">
        <w:rPr>
          <w:noProof/>
        </w:rPr>
        <w:lastRenderedPageBreak/>
        <w:t>-</w:t>
      </w:r>
      <w:r w:rsidRPr="009E0DE1">
        <w:rPr>
          <w:noProof/>
        </w:rPr>
        <w:tab/>
        <w:t xml:space="preserve">"Home Routed" (HR) where the PDU Session is supported by a SMF function under control of the HPLMN, by a SMF function under control of the VPLMN, by at least one UPF under control of the HPLMN and by at least one UPF under control of the VPLMN. </w:t>
      </w:r>
      <w:r w:rsidRPr="009E0DE1">
        <w:t>In this case the SMF in HPLMN selects the UPF(s) in the HPLMN and the SMF in VPLMN selects the UPF(s) in the VPLMN. This is further described in clause 6.3.</w:t>
      </w:r>
    </w:p>
    <w:p w14:paraId="583ACDBC" w14:textId="77777777" w:rsidR="00D40151" w:rsidRPr="009E0DE1" w:rsidRDefault="00D40151" w:rsidP="00D40151">
      <w:pPr>
        <w:pStyle w:val="NO"/>
        <w:rPr>
          <w:rFonts w:eastAsia="SimSun"/>
          <w:lang w:eastAsia="zh-CN"/>
        </w:rPr>
      </w:pPr>
      <w:r w:rsidRPr="009E0DE1">
        <w:t>NOTE 1:</w:t>
      </w:r>
      <w:r w:rsidRPr="009E0DE1">
        <w:tab/>
        <w:t>The use of an UPF in the VPLMN e.g. enables VPLMN charging, VPLMN LI and minimizes the impact on the HPLMN of the UE mobility within the VPLMN (e.g. for scenarios where SSC mode 1 applies).</w:t>
      </w:r>
    </w:p>
    <w:p w14:paraId="62F39D1B" w14:textId="77777777" w:rsidR="00D40151" w:rsidRPr="009E0DE1" w:rsidRDefault="00D40151" w:rsidP="00D40151">
      <w:pPr>
        <w:rPr>
          <w:rFonts w:eastAsia="SimSun"/>
          <w:lang w:eastAsia="zh-CN"/>
        </w:rPr>
      </w:pPr>
      <w:r w:rsidRPr="009E0DE1">
        <w:t>Different simultaneous PDU Sessions of an UE may use different modes: Home Routed and LBO. The HPLMN can control via subscription data per DNN and per S-NSSAI whether a PDU Session is to be set-up in HR or in LBO mode.</w:t>
      </w:r>
    </w:p>
    <w:p w14:paraId="36DEFFA8" w14:textId="77777777" w:rsidR="00D40151" w:rsidRPr="009E0DE1" w:rsidRDefault="00D40151" w:rsidP="00D40151">
      <w:pPr>
        <w:rPr>
          <w:lang w:eastAsia="zh-CN"/>
        </w:rPr>
      </w:pPr>
      <w:r w:rsidRPr="009E0DE1">
        <w:rPr>
          <w:lang w:eastAsia="zh-CN"/>
        </w:rPr>
        <w:t>In the case of PDU Sessions per Home Routed deployment:</w:t>
      </w:r>
    </w:p>
    <w:p w14:paraId="2402AA9F" w14:textId="77777777" w:rsidR="00D40151" w:rsidRPr="009E0DE1" w:rsidRDefault="00D40151" w:rsidP="00D40151">
      <w:pPr>
        <w:pStyle w:val="B1"/>
      </w:pPr>
      <w:r w:rsidRPr="009E0DE1">
        <w:t>-</w:t>
      </w:r>
      <w:r w:rsidRPr="009E0DE1">
        <w:tab/>
        <w:t>NAS SM terminates in the SMF in VPLMN.</w:t>
      </w:r>
    </w:p>
    <w:p w14:paraId="15586065" w14:textId="77777777" w:rsidR="00D40151" w:rsidRPr="009E0DE1" w:rsidRDefault="00D40151" w:rsidP="00D40151">
      <w:pPr>
        <w:pStyle w:val="B1"/>
      </w:pPr>
      <w:r w:rsidRPr="009E0DE1">
        <w:t>-</w:t>
      </w:r>
      <w:r w:rsidRPr="009E0DE1">
        <w:tab/>
        <w:t>The SMF in VPLMN forwards to the SMF in the HPLMN SM related information.</w:t>
      </w:r>
    </w:p>
    <w:p w14:paraId="7A76B2DE" w14:textId="77777777" w:rsidR="00D40151" w:rsidRPr="009E0DE1" w:rsidRDefault="00D40151" w:rsidP="00D40151">
      <w:pPr>
        <w:pStyle w:val="B1"/>
      </w:pPr>
      <w:r w:rsidRPr="009E0DE1">
        <w:t>-</w:t>
      </w:r>
      <w:r w:rsidRPr="009E0DE1">
        <w:tab/>
        <w:t>The SMF in the HPLMN receives the SUPI of the UE from the SMF in the VPLMN during the PDU Session Establishment procedure.</w:t>
      </w:r>
    </w:p>
    <w:p w14:paraId="36B8E6FC" w14:textId="77777777" w:rsidR="00D40151" w:rsidRPr="009E0DE1" w:rsidRDefault="00D40151" w:rsidP="00D40151">
      <w:pPr>
        <w:pStyle w:val="B1"/>
      </w:pPr>
      <w:r w:rsidRPr="009E0DE1">
        <w:t>-</w:t>
      </w:r>
      <w:r w:rsidRPr="009E0DE1">
        <w:tab/>
        <w:t>The SMF in HPLMN is responsible to check the UE request with regard to the user subscription and to possibly reject the UE request in the case of mismatch. The SMF in HPLMN obtains subscription data directly from the UDM.</w:t>
      </w:r>
    </w:p>
    <w:p w14:paraId="6E822098" w14:textId="77777777" w:rsidR="00D40151" w:rsidRPr="009E0DE1" w:rsidRDefault="00D40151" w:rsidP="00D40151">
      <w:pPr>
        <w:pStyle w:val="B1"/>
      </w:pPr>
      <w:r w:rsidRPr="009E0DE1">
        <w:t>-</w:t>
      </w:r>
      <w:r w:rsidRPr="009E0DE1">
        <w:tab/>
        <w:t>The SMF in HPLMN may send QoS requirements associated with a PDU Session to the SMF in VPLMN. This may happen during the PDU Session Establishment procedure and after the PDU Session is established. The interface between SMF in HPLMN and SMF in VPLMN is also able to carry (N9) User Plane forwarding information exchanged between SMF in HPLMN and SMF in VPLMN. The SMF in the VPLMN may check QoS requests from the SMF in HPLMN with respect to roaming agreements.</w:t>
      </w:r>
    </w:p>
    <w:p w14:paraId="11295943" w14:textId="77777777" w:rsidR="00D40151" w:rsidRPr="009E0DE1" w:rsidRDefault="00D40151" w:rsidP="00D40151">
      <w:r w:rsidRPr="009E0DE1">
        <w:t>In home routed roaming case, the AMF selects an SMF in the VPLMN and a SMF in the HPLMN as described in clause 6.3.2 and TS</w:t>
      </w:r>
      <w:r>
        <w:t> </w:t>
      </w:r>
      <w:r w:rsidRPr="009E0DE1">
        <w:t>23.502</w:t>
      </w:r>
      <w:r>
        <w:t> </w:t>
      </w:r>
      <w:r w:rsidRPr="009E0DE1">
        <w:t>[3] clause 4.3.2.2.3.3, and provides the identifier of the selected SMF in the HPLMN to the selected SMF in the VPLMN.</w:t>
      </w:r>
    </w:p>
    <w:p w14:paraId="7A52247F" w14:textId="77777777" w:rsidR="00D40151" w:rsidRPr="009E0DE1" w:rsidRDefault="00D40151" w:rsidP="00D40151">
      <w:r w:rsidRPr="009E0DE1">
        <w:t>In roaming with LBO, the AMF selects a SMF in the VPLMN as described in clause 6.3.2 and TS</w:t>
      </w:r>
      <w:r>
        <w:t> </w:t>
      </w:r>
      <w:r w:rsidRPr="009E0DE1">
        <w:t>23.502</w:t>
      </w:r>
      <w:r>
        <w:t> </w:t>
      </w:r>
      <w:r w:rsidRPr="009E0DE1">
        <w:t>[3] clause 4.3.2.2.3.2. In this case, when handling a PDU Session Establishment Request message, the SMF in the VPLMN may reject the N11 message (related with the PDU Session Establishment Request message) with a proper N11 cause. This triggers the AMF to select both a new SMF in the VPLMN and a SMF in the HPLMN in order to handle the PDU Session using home routed roaming.</w:t>
      </w:r>
    </w:p>
    <w:p w14:paraId="3C4F0F14" w14:textId="77777777" w:rsidR="00D40151" w:rsidRPr="009E0DE1" w:rsidRDefault="00D40151" w:rsidP="00D40151">
      <w:pPr>
        <w:pStyle w:val="Heading3"/>
        <w:rPr>
          <w:rFonts w:eastAsia="SimSun"/>
          <w:lang w:eastAsia="fr-FR"/>
        </w:rPr>
      </w:pPr>
      <w:bookmarkStart w:id="1108" w:name="_Toc20149765"/>
      <w:bookmarkStart w:id="1109" w:name="_Toc27846557"/>
      <w:bookmarkStart w:id="1110" w:name="_Toc36187682"/>
      <w:bookmarkStart w:id="1111" w:name="_Toc45183586"/>
      <w:bookmarkStart w:id="1112" w:name="_Toc47342428"/>
      <w:bookmarkStart w:id="1113" w:name="_Toc51769128"/>
      <w:bookmarkStart w:id="1114" w:name="_Toc51829195"/>
      <w:r w:rsidRPr="009E0DE1">
        <w:rPr>
          <w:rFonts w:eastAsia="SimSun"/>
        </w:rPr>
        <w:t>5.6.4</w:t>
      </w:r>
      <w:r w:rsidRPr="009E0DE1">
        <w:rPr>
          <w:rFonts w:eastAsia="SimSun"/>
        </w:rPr>
        <w:tab/>
        <w:t xml:space="preserve">Single PDU Session with </w:t>
      </w:r>
      <w:r w:rsidRPr="009E0DE1">
        <w:rPr>
          <w:rFonts w:eastAsia="SimSun"/>
          <w:lang w:eastAsia="fr-FR"/>
        </w:rPr>
        <w:t>multiple PDU Session Anchors</w:t>
      </w:r>
      <w:bookmarkEnd w:id="1108"/>
      <w:bookmarkEnd w:id="1109"/>
      <w:bookmarkEnd w:id="1110"/>
      <w:bookmarkEnd w:id="1111"/>
      <w:bookmarkEnd w:id="1112"/>
      <w:bookmarkEnd w:id="1113"/>
      <w:bookmarkEnd w:id="1114"/>
    </w:p>
    <w:p w14:paraId="40023E51" w14:textId="77777777" w:rsidR="00D40151" w:rsidRPr="009E0DE1" w:rsidRDefault="00D40151" w:rsidP="00D40151">
      <w:pPr>
        <w:pStyle w:val="Heading4"/>
        <w:rPr>
          <w:rFonts w:eastAsia="SimSun"/>
        </w:rPr>
      </w:pPr>
      <w:bookmarkStart w:id="1115" w:name="_Toc20149766"/>
      <w:bookmarkStart w:id="1116" w:name="_Toc27846558"/>
      <w:bookmarkStart w:id="1117" w:name="_Toc36187683"/>
      <w:bookmarkStart w:id="1118" w:name="_Toc45183587"/>
      <w:bookmarkStart w:id="1119" w:name="_Toc47342429"/>
      <w:bookmarkStart w:id="1120" w:name="_Toc51769129"/>
      <w:bookmarkStart w:id="1121" w:name="_Toc51829196"/>
      <w:r w:rsidRPr="009E0DE1">
        <w:rPr>
          <w:rFonts w:eastAsia="SimSun"/>
        </w:rPr>
        <w:t>5.6.4.1</w:t>
      </w:r>
      <w:r w:rsidRPr="009E0DE1">
        <w:rPr>
          <w:rFonts w:eastAsia="SimSun"/>
        </w:rPr>
        <w:tab/>
        <w:t>General</w:t>
      </w:r>
      <w:bookmarkEnd w:id="1115"/>
      <w:bookmarkEnd w:id="1116"/>
      <w:bookmarkEnd w:id="1117"/>
      <w:bookmarkEnd w:id="1118"/>
      <w:bookmarkEnd w:id="1119"/>
      <w:bookmarkEnd w:id="1120"/>
      <w:bookmarkEnd w:id="1121"/>
    </w:p>
    <w:p w14:paraId="311D9147" w14:textId="77777777" w:rsidR="00D40151" w:rsidRPr="009E0DE1" w:rsidRDefault="00D40151" w:rsidP="00D40151">
      <w:r w:rsidRPr="009E0DE1">
        <w:t>In order to support selective traffic routing to the DN or to support SSC mode 3 as defined in clause 5.6.9.2.3, the SMF may control the data path of a PDU Session so that the PDU Session may simultaneously correspond to multiple N6 interfaces. The UPF that terminates each of these interfaces is said to support PDU Session Anchor functionality. Each PDU Session Anchor supporting a PDU Session provides a different access to the same DN. Further, the PDU Session Anchor assigned at PDU Session Establishment is associated with the SSC mode of the PDU Session and the additional PDU Session Anchor(s) assigned within the same PDU Session e.g. for selective traffic routing to the DN are independent of the SSC mode of the PDU Session.</w:t>
      </w:r>
      <w:r>
        <w:t xml:space="preserve"> When a PCC rule including the AF influenced Traffic Steering Enforcement Control information defined in clause 6.3.1 of TS 23.503 [45] is provided to the SMF, the SMF can decide whether to apply traffic routing (by using UL Classifier functionality or IPv6 multi-homing) based on DNAI(s) included in the PCC rule.</w:t>
      </w:r>
    </w:p>
    <w:p w14:paraId="565B2131" w14:textId="77777777" w:rsidR="00D40151" w:rsidRDefault="00D40151" w:rsidP="00D40151">
      <w:pPr>
        <w:pStyle w:val="NO"/>
      </w:pPr>
      <w:r>
        <w:t>NOTE 1:</w:t>
      </w:r>
      <w:r>
        <w:tab/>
        <w:t>AF influenced Traffic Steering Enforcement Control information can be either determined by the PCF when requested by AF via NEF as described in clause 5.6.7.1 or statically pre-configured in the PCF.</w:t>
      </w:r>
    </w:p>
    <w:p w14:paraId="01152AD3" w14:textId="77777777" w:rsidR="00D40151" w:rsidRPr="009E0DE1" w:rsidRDefault="00D40151" w:rsidP="00D40151">
      <w:pPr>
        <w:pStyle w:val="NO"/>
        <w:rPr>
          <w:rFonts w:eastAsia="SimSun"/>
        </w:rPr>
      </w:pPr>
      <w:r w:rsidRPr="009E0DE1">
        <w:t>NOTE</w:t>
      </w:r>
      <w:r>
        <w:t> 2</w:t>
      </w:r>
      <w:r w:rsidRPr="009E0DE1">
        <w:t>:</w:t>
      </w:r>
      <w:r w:rsidRPr="009E0DE1">
        <w:tab/>
        <w:t>Selective traffic routing to the DN supports, for example, deployments where some selected traffic is forwarded on an N6 interface to the DN that is "close" to the AN serving the UE.</w:t>
      </w:r>
    </w:p>
    <w:p w14:paraId="241881D9" w14:textId="77777777" w:rsidR="00D40151" w:rsidRPr="009E0DE1" w:rsidRDefault="00D40151" w:rsidP="00D40151">
      <w:r w:rsidRPr="009E0DE1">
        <w:t>This may correspond to</w:t>
      </w:r>
    </w:p>
    <w:p w14:paraId="5B3A2737" w14:textId="77777777" w:rsidR="00D40151" w:rsidRPr="009E0DE1" w:rsidRDefault="00D40151" w:rsidP="00D40151">
      <w:pPr>
        <w:pStyle w:val="B1"/>
      </w:pPr>
      <w:r w:rsidRPr="009E0DE1">
        <w:t>-</w:t>
      </w:r>
      <w:r w:rsidRPr="009E0DE1">
        <w:tab/>
        <w:t>The Usage of UL Classifier functionality for a PDU Session defined in clause 5.6.4.2.</w:t>
      </w:r>
    </w:p>
    <w:p w14:paraId="60FF55F6" w14:textId="77777777" w:rsidR="00D40151" w:rsidRPr="009E0DE1" w:rsidRDefault="00D40151" w:rsidP="00D40151">
      <w:pPr>
        <w:pStyle w:val="B1"/>
      </w:pPr>
      <w:r w:rsidRPr="009E0DE1">
        <w:lastRenderedPageBreak/>
        <w:t>-</w:t>
      </w:r>
      <w:r w:rsidRPr="009E0DE1">
        <w:tab/>
        <w:t>The Usage of an IPv6 multi-homing for a PDU Session defined in clause 5.6.4.3.</w:t>
      </w:r>
    </w:p>
    <w:p w14:paraId="3E91B2F5" w14:textId="77777777" w:rsidR="00D40151" w:rsidRPr="009E0DE1" w:rsidRDefault="00D40151" w:rsidP="00D40151">
      <w:pPr>
        <w:pStyle w:val="Heading4"/>
        <w:rPr>
          <w:rFonts w:eastAsia="SimSun"/>
        </w:rPr>
      </w:pPr>
      <w:bookmarkStart w:id="1122" w:name="_Toc20149767"/>
      <w:bookmarkStart w:id="1123" w:name="_Toc27846559"/>
      <w:bookmarkStart w:id="1124" w:name="_Toc36187684"/>
      <w:bookmarkStart w:id="1125" w:name="_Toc45183588"/>
      <w:bookmarkStart w:id="1126" w:name="_Toc47342430"/>
      <w:bookmarkStart w:id="1127" w:name="_Toc51769130"/>
      <w:bookmarkStart w:id="1128" w:name="_Toc51829197"/>
      <w:r w:rsidRPr="009E0DE1">
        <w:rPr>
          <w:rFonts w:eastAsia="SimSun"/>
        </w:rPr>
        <w:t>5.6.4.2</w:t>
      </w:r>
      <w:r w:rsidRPr="009E0DE1">
        <w:rPr>
          <w:rFonts w:eastAsia="SimSun"/>
        </w:rPr>
        <w:tab/>
        <w:t>Usage of an UL Classifier for a PDU Session</w:t>
      </w:r>
      <w:bookmarkEnd w:id="1122"/>
      <w:bookmarkEnd w:id="1123"/>
      <w:bookmarkEnd w:id="1124"/>
      <w:bookmarkEnd w:id="1125"/>
      <w:bookmarkEnd w:id="1126"/>
      <w:bookmarkEnd w:id="1127"/>
      <w:bookmarkEnd w:id="1128"/>
    </w:p>
    <w:p w14:paraId="768B2CC1" w14:textId="77777777" w:rsidR="00D40151" w:rsidRPr="009E0DE1" w:rsidRDefault="00D40151" w:rsidP="00D40151">
      <w:pPr>
        <w:rPr>
          <w:rFonts w:eastAsia="SimSun"/>
        </w:rPr>
      </w:pPr>
      <w:r w:rsidRPr="009E0DE1">
        <w:t xml:space="preserve">In the case of PDU Sessions of type IPv4 or IPv6 or IPv4v6 or Ethernet, the SMF may decide to insert in the data path of a PDU Session an "UL CL" (Uplink classifier). The UL CL is a functionality supported by an UPF that aims at diverting (locally) some traffic matching traffic filters provided by the SMF. The insertion and removal of an UL CL is decided by the SMF and controlled by the SMF using generic N4 and UPF capabilities. </w:t>
      </w:r>
      <w:r w:rsidRPr="009E0DE1">
        <w:rPr>
          <w:lang w:eastAsia="zh-CN"/>
        </w:rPr>
        <w:t xml:space="preserve">The SMF may decide to insert in the data path of a PDU Session a UPF supporting the UL CL functionality during or after the PDU Session Establishment, or to remove from the data path of a PDU Session a UPF supporting the UL CL functionality after the PDU Session Establishment. </w:t>
      </w:r>
      <w:r w:rsidRPr="009E0DE1">
        <w:t>The SMF may include more than one UPF supporting the UL CL functionality in the data path of a PDU Session.</w:t>
      </w:r>
    </w:p>
    <w:p w14:paraId="5440DA74" w14:textId="77777777" w:rsidR="00D40151" w:rsidRPr="009E0DE1" w:rsidRDefault="00D40151" w:rsidP="00D40151">
      <w:r w:rsidRPr="009E0DE1">
        <w:t>The UE is unaware of the traffic diversion by the UL CL, and does not involve in both the insertion and the removal of UL CL. In the case of a PDU Session of IPv4 or IPv6 or IPv4v6 type, the UE associates the PDU Session with either a single IPv4 address or a single IPv6 Prefix or both of them allocated by the network.</w:t>
      </w:r>
    </w:p>
    <w:p w14:paraId="5709752C" w14:textId="77777777" w:rsidR="00D40151" w:rsidRPr="009E0DE1" w:rsidRDefault="00D40151" w:rsidP="00D40151">
      <w:r w:rsidRPr="009E0DE1">
        <w:t>When an UL CL functionality has been inserted in the data path of a PDU Session, there are multiple PDU Session Anchors for this PDU Session. These PDU Session Anchors provide different access to the same DN. In the case of a PDU Session of IPv4 or IPv6 or IPv4v6 type, only one IPv4 address and/or IPv6 prefix</w:t>
      </w:r>
      <w:r>
        <w:t xml:space="preserve"> is</w:t>
      </w:r>
      <w:r w:rsidRPr="009E0DE1">
        <w:t xml:space="preserve"> provided to the UE.</w:t>
      </w:r>
      <w:r>
        <w:t xml:space="preserve"> The SMF may be configured with local policies for some (DNN, S-NSSAI) combinations to release the PDU Session when there is a PSA associated with the IPv4 address allocated to the UE and this PSA has been removed.</w:t>
      </w:r>
    </w:p>
    <w:p w14:paraId="20E0FB71" w14:textId="77777777" w:rsidR="00D40151" w:rsidRPr="009E0DE1" w:rsidRDefault="00D40151" w:rsidP="00D40151">
      <w:pPr>
        <w:pStyle w:val="NO"/>
      </w:pPr>
      <w:r w:rsidRPr="009E0DE1">
        <w:t>NOTE 0:</w:t>
      </w:r>
      <w:r w:rsidRPr="009E0DE1">
        <w:tab/>
      </w:r>
      <w:r>
        <w:t xml:space="preserve">The use of only one IPv4 address and/or IPv6 prefix with multiple PDU Session Anchors assumes that when needed, appropriate mechanisms are in place to correctly forward packets on the N6 reference point. </w:t>
      </w:r>
      <w:r w:rsidRPr="009E0DE1">
        <w:t>The mechanisms for packet forwarding on the N6 reference point between the PDU Session Anchor providing local access and the DN are outside the scope of this specification.</w:t>
      </w:r>
    </w:p>
    <w:p w14:paraId="721AEB73" w14:textId="77777777" w:rsidR="00D40151" w:rsidRPr="009E0DE1" w:rsidRDefault="00D40151" w:rsidP="00D40151">
      <w:r w:rsidRPr="009E0DE1">
        <w:t>The UL CL provides forwarding of UL traffic towards different PDU Session Anchors and merge of DL traffic to the UE i.e. merging the traffic from the different PDU Session Anchors on the link towards the UE. This is based on traffic detection and traffic forwarding rules provided by the SMF.</w:t>
      </w:r>
    </w:p>
    <w:p w14:paraId="0DC78CF9" w14:textId="77777777" w:rsidR="00D40151" w:rsidRPr="009E0DE1" w:rsidRDefault="00D40151" w:rsidP="00D40151">
      <w:r w:rsidRPr="009E0DE1">
        <w:t>The UL CL applies filtering rules (e.g. to examine the destination IP address/Prefix of UL IP packets sent by the UE) and determines how the packet should be routed. The UPF supporting an UL CL may also be controlled by the SMF to support traffic measurement for charging, traffic replication for LI and bit rate enforcement (Session-AMBR per PDU Session).</w:t>
      </w:r>
    </w:p>
    <w:p w14:paraId="3B77D90A" w14:textId="77777777" w:rsidR="00D40151" w:rsidRDefault="00D40151" w:rsidP="00D40151">
      <w:pPr>
        <w:pStyle w:val="NO"/>
      </w:pPr>
      <w:r>
        <w:t>NOTE 1:</w:t>
      </w:r>
      <w:r>
        <w:tab/>
        <w:t>When N9 forwarding tunnel exists between source ULCL and target ULCL, the Session-AMBR per PDU Session can be enforced by the source UL CL UPF.</w:t>
      </w:r>
    </w:p>
    <w:p w14:paraId="7FCE3164" w14:textId="77777777" w:rsidR="00D40151" w:rsidRPr="009E0DE1" w:rsidRDefault="00D40151" w:rsidP="00D40151">
      <w:pPr>
        <w:pStyle w:val="NO"/>
      </w:pPr>
      <w:r w:rsidRPr="009E0DE1">
        <w:t>NOTE </w:t>
      </w:r>
      <w:r>
        <w:t>2</w:t>
      </w:r>
      <w:r w:rsidRPr="009E0DE1">
        <w:t>:</w:t>
      </w:r>
      <w:r w:rsidRPr="009E0DE1">
        <w:tab/>
        <w:t>The UPF supporting an UL CL may also support a PDU Session Anchor for connectivity to the local access to the data network (including e.g. support of tunnelling or NAT on N6). This is controlled by the SMF.</w:t>
      </w:r>
    </w:p>
    <w:p w14:paraId="2449C496" w14:textId="77777777" w:rsidR="00D40151" w:rsidRPr="009E0DE1" w:rsidRDefault="00D40151" w:rsidP="00D40151">
      <w:r w:rsidRPr="009E0DE1">
        <w:t>Additional UL CLs (and thus additional PDU Session Anchors) can be inserted in the data path of a PDU Session</w:t>
      </w:r>
      <w:r w:rsidRPr="009E0DE1">
        <w:rPr>
          <w:lang w:eastAsia="zh-CN"/>
        </w:rPr>
        <w:t xml:space="preserve"> to create new data paths for the same PDU Session.</w:t>
      </w:r>
      <w:r w:rsidRPr="009E0DE1">
        <w:t xml:space="preserve"> </w:t>
      </w:r>
      <w:r w:rsidRPr="009E0DE1">
        <w:rPr>
          <w:lang w:eastAsia="zh-CN"/>
        </w:rPr>
        <w:t>T</w:t>
      </w:r>
      <w:r w:rsidRPr="009E0DE1">
        <w:t xml:space="preserve">he way to organize the </w:t>
      </w:r>
      <w:r w:rsidRPr="009E0DE1">
        <w:rPr>
          <w:lang w:eastAsia="zh-CN"/>
        </w:rPr>
        <w:t>data path</w:t>
      </w:r>
      <w:r w:rsidRPr="009E0DE1">
        <w:t xml:space="preserve"> of all UL CLs in a PDU Session is up to operator configuration and SMF logic</w:t>
      </w:r>
      <w:r w:rsidRPr="009E0DE1">
        <w:rPr>
          <w:lang w:eastAsia="zh-CN"/>
        </w:rPr>
        <w:t xml:space="preserve"> and there is only one UPF supporting UL CL connecting to the (R)AN via N3 interface</w:t>
      </w:r>
      <w:r>
        <w:rPr>
          <w:lang w:eastAsia="zh-CN"/>
        </w:rPr>
        <w:t>, except when session continuity upon UL CL relocation is used</w:t>
      </w:r>
      <w:r w:rsidRPr="009E0DE1">
        <w:rPr>
          <w:lang w:eastAsia="zh-CN"/>
        </w:rPr>
        <w:t>.</w:t>
      </w:r>
    </w:p>
    <w:p w14:paraId="3D0780B0" w14:textId="77777777" w:rsidR="00D40151" w:rsidRPr="009E0DE1" w:rsidRDefault="00D40151" w:rsidP="00D40151">
      <w:r w:rsidRPr="009E0DE1">
        <w:t>The insertion of an ULCL in the data path of a PDU Session is depicted in Figure 5.6.4.2-1.</w:t>
      </w:r>
    </w:p>
    <w:bookmarkStart w:id="1129" w:name="_MON_1569397320"/>
    <w:bookmarkEnd w:id="1129"/>
    <w:p w14:paraId="63E0C3BD" w14:textId="77777777" w:rsidR="00D40151" w:rsidRPr="009E0DE1" w:rsidRDefault="00D40151" w:rsidP="00D40151">
      <w:pPr>
        <w:pStyle w:val="TH"/>
      </w:pPr>
      <w:r w:rsidRPr="009E0DE1">
        <w:object w:dxaOrig="7655" w:dyaOrig="3683" w14:anchorId="0FCB4065">
          <v:shape id="_x0000_i1075" type="#_x0000_t75" style="width:381.75pt;height:185.25pt" o:ole="">
            <v:imagedata r:id="rId116" o:title=""/>
          </v:shape>
          <o:OLEObject Type="Embed" ProgID="Word.Picture.8" ShapeID="_x0000_i1075" DrawAspect="Content" ObjectID="_1666078457" r:id="rId117"/>
        </w:object>
      </w:r>
    </w:p>
    <w:p w14:paraId="40C227C4" w14:textId="77777777" w:rsidR="00D40151" w:rsidRPr="009E0DE1" w:rsidRDefault="00D40151" w:rsidP="00D40151">
      <w:pPr>
        <w:pStyle w:val="TF"/>
      </w:pPr>
      <w:r w:rsidRPr="009E0DE1">
        <w:t>Figure 5.6.4.2-1</w:t>
      </w:r>
      <w:r>
        <w:t>:</w:t>
      </w:r>
      <w:r w:rsidRPr="009E0DE1">
        <w:t xml:space="preserve"> User plane Architecture for the Uplink Classifier</w:t>
      </w:r>
    </w:p>
    <w:p w14:paraId="737C5893" w14:textId="77777777" w:rsidR="00D40151" w:rsidRPr="009E0DE1" w:rsidRDefault="00D40151" w:rsidP="00D40151">
      <w:pPr>
        <w:pStyle w:val="NO"/>
      </w:pPr>
      <w:r w:rsidRPr="009E0DE1">
        <w:t>NOTE </w:t>
      </w:r>
      <w:r>
        <w:t>3</w:t>
      </w:r>
      <w:r w:rsidRPr="009E0DE1">
        <w:t>:</w:t>
      </w:r>
      <w:r w:rsidRPr="009E0DE1">
        <w:tab/>
        <w:t>It is possible for a given UPF to support both the UL CL and the PDU Session Anchor functionalities.</w:t>
      </w:r>
    </w:p>
    <w:p w14:paraId="045EFF75" w14:textId="77777777" w:rsidR="00D40151" w:rsidRDefault="00D40151" w:rsidP="00D40151">
      <w:r>
        <w:t>Due to UE mobility the network may need to relocate the UPF acting as UL CL and establish a new PSA for access to the local DN. To support session continuity during UL CL relocation the network may establish a temporary N9 forwarding tunnel between the source UL CL and target UL CL.</w:t>
      </w:r>
    </w:p>
    <w:p w14:paraId="4B7AEF50" w14:textId="77777777" w:rsidR="00D40151" w:rsidRDefault="00D40151" w:rsidP="00D40151">
      <w:r>
        <w:t>The N9 forwarding tunnel is maintained until all active traffic flowing on it ceases to exist for a configurable period of time or until the AF informs the SMF that it can release the source PSA providing access to the source local DN.</w:t>
      </w:r>
    </w:p>
    <w:p w14:paraId="463BB8AA" w14:textId="77777777" w:rsidR="00D40151" w:rsidRDefault="00D40151" w:rsidP="00D40151">
      <w:r>
        <w:t>During the existence of the N9 forwarding tunnel the UPF acting as target UL CL is configured with packet filters that:</w:t>
      </w:r>
    </w:p>
    <w:p w14:paraId="7C281B1C" w14:textId="77777777" w:rsidR="00D40151" w:rsidRDefault="00D40151" w:rsidP="00D40151">
      <w:pPr>
        <w:pStyle w:val="B1"/>
      </w:pPr>
      <w:r>
        <w:t>-</w:t>
      </w:r>
      <w:r>
        <w:tab/>
        <w:t>force uplink traffic from existing data sessions between UE and the application in the source local DN into the N9 forwarding tunnel towards the source UL CL.</w:t>
      </w:r>
    </w:p>
    <w:p w14:paraId="29A4FAB5" w14:textId="77777777" w:rsidR="00D40151" w:rsidRDefault="00D40151" w:rsidP="00D40151">
      <w:pPr>
        <w:pStyle w:val="B1"/>
      </w:pPr>
      <w:r>
        <w:t>-</w:t>
      </w:r>
      <w:r>
        <w:tab/>
        <w:t>force any traffic related to the application in the target local DN to go to the new local DN via the target PSA.</w:t>
      </w:r>
    </w:p>
    <w:p w14:paraId="3932BD35" w14:textId="77777777" w:rsidR="00D40151" w:rsidRDefault="00D40151" w:rsidP="00D40151">
      <w:r>
        <w:t>SMF may send a Late Notification to AF to inform it about the DNAI change as described in TS 23.502 [3] clause 4.3.6.3. This notification can be used by the AF e.g. to trigger mechanisms in the source local DN to redirect the ongoing traffic sessions towards an application in the target local DN. SMF can also send late notification to the target AF instance if associated with this target local DN.</w:t>
      </w:r>
    </w:p>
    <w:p w14:paraId="6A9170B8" w14:textId="77777777" w:rsidR="00D40151" w:rsidRDefault="00D40151" w:rsidP="00D40151">
      <w:r>
        <w:t>The procedure for session continuity upon UL CL relocation is described in TS 23.502 [3] clause 4.3.5.7.</w:t>
      </w:r>
    </w:p>
    <w:p w14:paraId="689E3435" w14:textId="77777777" w:rsidR="00D40151" w:rsidRDefault="00D40151" w:rsidP="00D40151">
      <w:r>
        <w:t>When an I-SMF is inserted for a PDU Session, the details of UL CL insertion which is controlled by an I-SMF is described in clause 5.34.4.</w:t>
      </w:r>
    </w:p>
    <w:p w14:paraId="1845CEA4" w14:textId="77777777" w:rsidR="00D40151" w:rsidRPr="009E0DE1" w:rsidRDefault="00D40151" w:rsidP="00D40151">
      <w:pPr>
        <w:pStyle w:val="Heading4"/>
        <w:rPr>
          <w:rFonts w:eastAsia="SimSun"/>
        </w:rPr>
      </w:pPr>
      <w:bookmarkStart w:id="1130" w:name="_Toc20149768"/>
      <w:bookmarkStart w:id="1131" w:name="_Toc27846560"/>
      <w:bookmarkStart w:id="1132" w:name="_Toc36187685"/>
      <w:bookmarkStart w:id="1133" w:name="_Toc45183589"/>
      <w:bookmarkStart w:id="1134" w:name="_Toc47342431"/>
      <w:bookmarkStart w:id="1135" w:name="_Toc51769131"/>
      <w:bookmarkStart w:id="1136" w:name="_Toc51829198"/>
      <w:r w:rsidRPr="009E0DE1">
        <w:rPr>
          <w:rFonts w:eastAsia="SimSun"/>
        </w:rPr>
        <w:t>5.6.4.3</w:t>
      </w:r>
      <w:r w:rsidRPr="009E0DE1">
        <w:rPr>
          <w:rFonts w:eastAsia="SimSun"/>
        </w:rPr>
        <w:tab/>
        <w:t>Usage of IPv6 multi-homing for a PDU Session</w:t>
      </w:r>
      <w:bookmarkEnd w:id="1130"/>
      <w:bookmarkEnd w:id="1131"/>
      <w:bookmarkEnd w:id="1132"/>
      <w:bookmarkEnd w:id="1133"/>
      <w:bookmarkEnd w:id="1134"/>
      <w:bookmarkEnd w:id="1135"/>
      <w:bookmarkEnd w:id="1136"/>
    </w:p>
    <w:p w14:paraId="491526F2" w14:textId="77777777" w:rsidR="00D40151" w:rsidRPr="009E0DE1" w:rsidRDefault="00D40151" w:rsidP="00D40151">
      <w:pPr>
        <w:rPr>
          <w:rFonts w:eastAsia="SimSun"/>
        </w:rPr>
      </w:pPr>
      <w:r w:rsidRPr="009E0DE1">
        <w:t>A PDU Session may be associated with multiple IPv6 prefixes. This is referred to as multi-homed PDU Session. The multi-homed PDU Session provides access to the Data Network via more than one PDU Session Anchor. The different user plane paths leading to the different PDU Session Anchors branch out at a "common" UPF referred to as a UPF supporting "Branching Point" functionality. The Branching Point provides forwarding of UL traffic towards the different PDU Session Anchors and merge of DL traffic to the UE i.e. merging the traffic from the different PDU Session Anchors on the link towards the UE.</w:t>
      </w:r>
    </w:p>
    <w:p w14:paraId="4B83E2B0" w14:textId="77777777" w:rsidR="00D40151" w:rsidRPr="009E0DE1" w:rsidRDefault="00D40151" w:rsidP="00D40151">
      <w:r w:rsidRPr="009E0DE1">
        <w:t xml:space="preserve">The UPF supporting a Branching Point functionality may also be controlled by the SMF to support traffic measurement for charging, traffic replication for LI and bit rate enforcement (Session-AMBR per PDU Session). The insertion and removal of a UPF supporting Branching Point is decided by the SMF and controlled by the SMF using generic N4 and UPF capabilities. </w:t>
      </w:r>
      <w:r w:rsidRPr="009E0DE1">
        <w:rPr>
          <w:lang w:eastAsia="zh-CN"/>
        </w:rPr>
        <w:t xml:space="preserve">The SMF may decide to insert in the data path of a PDU Session a </w:t>
      </w:r>
      <w:r w:rsidRPr="009E0DE1">
        <w:t xml:space="preserve">UPF supporting the Branching Point </w:t>
      </w:r>
      <w:r w:rsidRPr="009E0DE1">
        <w:rPr>
          <w:lang w:eastAsia="zh-CN"/>
        </w:rPr>
        <w:t xml:space="preserve">functionality during or after the PDU Session Establishment, or to remove from the data path of a PDU Session a </w:t>
      </w:r>
      <w:r w:rsidRPr="009E0DE1">
        <w:t xml:space="preserve">UPF supporting the Branching Point </w:t>
      </w:r>
      <w:r w:rsidRPr="009E0DE1">
        <w:rPr>
          <w:lang w:eastAsia="zh-CN"/>
        </w:rPr>
        <w:t>functionality after the PDU Session Establishment.</w:t>
      </w:r>
    </w:p>
    <w:p w14:paraId="1D9C4C70" w14:textId="77777777" w:rsidR="00D40151" w:rsidRPr="009E0DE1" w:rsidRDefault="00D40151" w:rsidP="00D40151">
      <w:pPr>
        <w:rPr>
          <w:lang w:eastAsia="zh-CN"/>
        </w:rPr>
      </w:pPr>
      <w:r w:rsidRPr="009E0DE1">
        <w:t xml:space="preserve">Multi homing of a PDU Session applies only for PDU Sessions of IPv6 type. </w:t>
      </w:r>
      <w:r w:rsidRPr="009E0DE1">
        <w:rPr>
          <w:lang w:eastAsia="zh-CN"/>
        </w:rPr>
        <w:t xml:space="preserve">When the UE requests a PDU Session of type </w:t>
      </w:r>
      <w:r w:rsidRPr="009E0DE1">
        <w:t>"</w:t>
      </w:r>
      <w:r w:rsidRPr="009E0DE1">
        <w:rPr>
          <w:lang w:eastAsia="zh-CN"/>
        </w:rPr>
        <w:t>IPv4v6</w:t>
      </w:r>
      <w:r w:rsidRPr="009E0DE1">
        <w:t>"</w:t>
      </w:r>
      <w:r w:rsidRPr="009E0DE1">
        <w:rPr>
          <w:lang w:eastAsia="zh-CN"/>
        </w:rPr>
        <w:t xml:space="preserve"> or </w:t>
      </w:r>
      <w:r w:rsidRPr="009E0DE1">
        <w:t>"IPv6" the UE also provides an indication to the network whether it supports a Multi-homed IPv6 PDU Session</w:t>
      </w:r>
      <w:r w:rsidRPr="009E0DE1">
        <w:rPr>
          <w:lang w:eastAsia="zh-CN"/>
        </w:rPr>
        <w:t>.</w:t>
      </w:r>
    </w:p>
    <w:p w14:paraId="102D17A4" w14:textId="77777777" w:rsidR="00D40151" w:rsidRPr="009E0DE1" w:rsidRDefault="00D40151" w:rsidP="00D40151">
      <w:r w:rsidRPr="009E0DE1">
        <w:lastRenderedPageBreak/>
        <w:t>The use of multiple IPv6 prefixes in a PDU Session is characterised by the following:</w:t>
      </w:r>
    </w:p>
    <w:p w14:paraId="2CF0B5D6" w14:textId="77777777" w:rsidR="00D40151" w:rsidRPr="009E0DE1" w:rsidRDefault="00D40151" w:rsidP="00D40151">
      <w:pPr>
        <w:pStyle w:val="B1"/>
      </w:pPr>
      <w:r w:rsidRPr="009E0DE1">
        <w:t>-</w:t>
      </w:r>
      <w:r w:rsidRPr="009E0DE1">
        <w:rPr>
          <w:lang w:eastAsia="zh-CN"/>
        </w:rPr>
        <w:tab/>
      </w:r>
      <w:r w:rsidRPr="009E0DE1">
        <w:t>The UPF supporting a Branching Point functionality is configured by the SMF to spread UL traffic between the</w:t>
      </w:r>
      <w:r>
        <w:t xml:space="preserve"> PDU Session Anchors</w:t>
      </w:r>
      <w:r w:rsidRPr="009E0DE1">
        <w:t xml:space="preserve"> based on the Source Prefix of the PDU (which may be selected by the UE based on routing information and preferences received from the network).</w:t>
      </w:r>
    </w:p>
    <w:p w14:paraId="297CA29E" w14:textId="77777777" w:rsidR="00D40151" w:rsidRPr="009E0DE1" w:rsidRDefault="00D40151" w:rsidP="00D40151">
      <w:pPr>
        <w:pStyle w:val="B1"/>
      </w:pPr>
      <w:r w:rsidRPr="009E0DE1">
        <w:t>-</w:t>
      </w:r>
      <w:r w:rsidRPr="009E0DE1">
        <w:tab/>
        <w:t>IETF RFC 4191 [8] is used to configure routing information and preferences into the UE to influence the selection of the source Prefix.</w:t>
      </w:r>
    </w:p>
    <w:p w14:paraId="2D775301" w14:textId="77777777" w:rsidR="00D40151" w:rsidRPr="009E0DE1" w:rsidRDefault="00D40151" w:rsidP="00D40151">
      <w:pPr>
        <w:pStyle w:val="NO"/>
        <w:rPr>
          <w:lang w:eastAsia="zh-CN"/>
        </w:rPr>
      </w:pPr>
      <w:r w:rsidRPr="009E0DE1">
        <w:t>NOTE 1:</w:t>
      </w:r>
      <w:r w:rsidRPr="009E0DE1">
        <w:tab/>
        <w:t>This corresponds to Scenario 1 defined in IETF RFC 7157 [7] "IPv6 Multi-homing without Network Address Translation". This allows to make the Branching Point unaware of the routing tables in the Data Network and to keep the first hop router function in the</w:t>
      </w:r>
      <w:r>
        <w:t xml:space="preserve"> PDU Session Anchors</w:t>
      </w:r>
      <w:r w:rsidRPr="009E0DE1">
        <w:t>.</w:t>
      </w:r>
    </w:p>
    <w:p w14:paraId="55B80B67" w14:textId="77777777" w:rsidR="00D40151" w:rsidRPr="009E0DE1" w:rsidRDefault="00D40151" w:rsidP="00D40151">
      <w:pPr>
        <w:pStyle w:val="B1"/>
      </w:pPr>
      <w:r w:rsidRPr="009E0DE1">
        <w:t>-</w:t>
      </w:r>
      <w:r w:rsidRPr="009E0DE1">
        <w:tab/>
        <w:t>The multi-homed PDU Session may be used to support make-before-break service continuity to support SSC mode 3. This is illustrated in Figure 5.6.4.3-1.</w:t>
      </w:r>
    </w:p>
    <w:p w14:paraId="109A578C" w14:textId="77777777" w:rsidR="00D40151" w:rsidRPr="009E0DE1" w:rsidRDefault="00D40151" w:rsidP="00D40151">
      <w:pPr>
        <w:pStyle w:val="B1"/>
      </w:pPr>
      <w:r w:rsidRPr="009E0DE1">
        <w:t>-</w:t>
      </w:r>
      <w:r w:rsidRPr="009E0DE1">
        <w:tab/>
        <w:t>The multi-homed PDU Session may also be used to support cases where UE needs to access both a local service (e.g. local server) and a central service (e.g. the internet), illustrated in Figure 5.6.4.3-2.</w:t>
      </w:r>
    </w:p>
    <w:p w14:paraId="0C1D4345" w14:textId="77777777" w:rsidR="00D40151" w:rsidRPr="009E0DE1" w:rsidRDefault="00D40151" w:rsidP="00D40151">
      <w:pPr>
        <w:pStyle w:val="B1"/>
      </w:pPr>
      <w:r w:rsidRPr="009E0DE1">
        <w:t>-</w:t>
      </w:r>
      <w:r w:rsidRPr="009E0DE1">
        <w:tab/>
        <w:t>The UE shall use the method specified in TS</w:t>
      </w:r>
      <w:r>
        <w:t> </w:t>
      </w:r>
      <w:r w:rsidRPr="009E0DE1">
        <w:t>23.502</w:t>
      </w:r>
      <w:r>
        <w:t> </w:t>
      </w:r>
      <w:r w:rsidRPr="009E0DE1">
        <w:t>[3], clause 4.3.5.3, to determine if a multi-homed PDU Session is used to support the service continuity case shown in Figure 5.6.4.3-1, or if it is used to support the local access to DN case shown in Figure 5.6.4.3-2.</w:t>
      </w:r>
    </w:p>
    <w:bookmarkStart w:id="1137" w:name="_Hlk493652166"/>
    <w:bookmarkStart w:id="1138" w:name="_MON_1566805688"/>
    <w:bookmarkEnd w:id="1138"/>
    <w:p w14:paraId="59AA6463" w14:textId="77777777" w:rsidR="00D40151" w:rsidRPr="009E0DE1" w:rsidRDefault="00D40151" w:rsidP="00D40151">
      <w:pPr>
        <w:pStyle w:val="TH"/>
      </w:pPr>
      <w:r w:rsidRPr="009E0DE1">
        <w:object w:dxaOrig="7655" w:dyaOrig="3116" w14:anchorId="0372224F">
          <v:shape id="_x0000_i1076" type="#_x0000_t75" style="width:381.75pt;height:156.75pt" o:ole="">
            <v:imagedata r:id="rId118" o:title=""/>
          </v:shape>
          <o:OLEObject Type="Embed" ProgID="Word.Picture.8" ShapeID="_x0000_i1076" DrawAspect="Content" ObjectID="_1666078458" r:id="rId119"/>
        </w:object>
      </w:r>
      <w:bookmarkEnd w:id="1137"/>
    </w:p>
    <w:p w14:paraId="78DA1E40" w14:textId="77777777" w:rsidR="00D40151" w:rsidRPr="009E0DE1" w:rsidRDefault="00D40151" w:rsidP="00D40151">
      <w:pPr>
        <w:pStyle w:val="TF"/>
      </w:pPr>
      <w:r w:rsidRPr="009E0DE1">
        <w:t>Figure 5.6.4.3-1: Multi-homed PDU Session: service continuity case</w:t>
      </w:r>
    </w:p>
    <w:p w14:paraId="62C779DB" w14:textId="77777777" w:rsidR="00D40151" w:rsidRPr="009E0DE1" w:rsidRDefault="00D40151" w:rsidP="00D40151">
      <w:pPr>
        <w:pStyle w:val="NO"/>
      </w:pPr>
      <w:r w:rsidRPr="009E0DE1">
        <w:t>NOTE 2:</w:t>
      </w:r>
      <w:r w:rsidRPr="009E0DE1">
        <w:tab/>
        <w:t>It is possible for a given UPF to support both the Branching Point and the PDU Session Anchor functionalities.</w:t>
      </w:r>
    </w:p>
    <w:bookmarkStart w:id="1139" w:name="_MON_1566805957"/>
    <w:bookmarkEnd w:id="1139"/>
    <w:p w14:paraId="199AA319" w14:textId="77777777" w:rsidR="00D40151" w:rsidRPr="009E0DE1" w:rsidRDefault="00D40151" w:rsidP="00D40151">
      <w:pPr>
        <w:pStyle w:val="TH"/>
      </w:pPr>
      <w:r w:rsidRPr="009E0DE1">
        <w:object w:dxaOrig="7655" w:dyaOrig="3683" w14:anchorId="4C9AEC57">
          <v:shape id="_x0000_i1077" type="#_x0000_t75" style="width:381.75pt;height:185.25pt" o:ole="">
            <v:imagedata r:id="rId120" o:title=""/>
          </v:shape>
          <o:OLEObject Type="Embed" ProgID="Word.Picture.8" ShapeID="_x0000_i1077" DrawAspect="Content" ObjectID="_1666078459" r:id="rId121"/>
        </w:object>
      </w:r>
    </w:p>
    <w:p w14:paraId="5C6FB612" w14:textId="77777777" w:rsidR="00D40151" w:rsidRPr="009E0DE1" w:rsidRDefault="00D40151" w:rsidP="00D40151">
      <w:pPr>
        <w:pStyle w:val="TF"/>
      </w:pPr>
      <w:r w:rsidRPr="009E0DE1">
        <w:t>Figure 5.6.4.3-2: Multi-homed PDU Session: local access to same DN</w:t>
      </w:r>
    </w:p>
    <w:p w14:paraId="44A8AF06" w14:textId="77777777" w:rsidR="00D40151" w:rsidRPr="009E0DE1" w:rsidRDefault="00D40151" w:rsidP="00D40151">
      <w:pPr>
        <w:pStyle w:val="NO"/>
      </w:pPr>
      <w:r w:rsidRPr="009E0DE1">
        <w:t>NOTE 3:</w:t>
      </w:r>
      <w:r w:rsidRPr="009E0DE1">
        <w:tab/>
        <w:t>It is possible for a given UPF to support both the Branching Point and the PDU Session Anchor functionalities.</w:t>
      </w:r>
    </w:p>
    <w:p w14:paraId="164F54E5" w14:textId="77777777" w:rsidR="00D40151" w:rsidRPr="009E0DE1" w:rsidRDefault="00D40151" w:rsidP="00D40151">
      <w:pPr>
        <w:pStyle w:val="Heading3"/>
        <w:rPr>
          <w:lang w:eastAsia="ko-KR"/>
        </w:rPr>
      </w:pPr>
      <w:bookmarkStart w:id="1140" w:name="_Toc20149769"/>
      <w:bookmarkStart w:id="1141" w:name="_Toc27846561"/>
      <w:bookmarkStart w:id="1142" w:name="_Toc36187686"/>
      <w:bookmarkStart w:id="1143" w:name="_Toc45183590"/>
      <w:bookmarkStart w:id="1144" w:name="_Toc47342432"/>
      <w:bookmarkStart w:id="1145" w:name="_Toc51769132"/>
      <w:bookmarkStart w:id="1146" w:name="_Toc51829199"/>
      <w:r w:rsidRPr="009E0DE1">
        <w:rPr>
          <w:lang w:eastAsia="ko-KR"/>
        </w:rPr>
        <w:lastRenderedPageBreak/>
        <w:t>5.6.5</w:t>
      </w:r>
      <w:r w:rsidRPr="009E0DE1">
        <w:rPr>
          <w:lang w:eastAsia="ko-KR"/>
        </w:rPr>
        <w:tab/>
        <w:t>Support for Local Area Data Network</w:t>
      </w:r>
      <w:bookmarkEnd w:id="1140"/>
      <w:bookmarkEnd w:id="1141"/>
      <w:bookmarkEnd w:id="1142"/>
      <w:bookmarkEnd w:id="1143"/>
      <w:bookmarkEnd w:id="1144"/>
      <w:bookmarkEnd w:id="1145"/>
      <w:bookmarkEnd w:id="1146"/>
    </w:p>
    <w:p w14:paraId="7C789540" w14:textId="77777777" w:rsidR="00D40151" w:rsidRPr="009E0DE1" w:rsidRDefault="00D40151" w:rsidP="00D40151">
      <w:r w:rsidRPr="009E0DE1">
        <w:t>The access to a DN via a PDU Session for a LADN</w:t>
      </w:r>
      <w:r w:rsidRPr="009E0DE1">
        <w:rPr>
          <w:lang w:eastAsia="ko-KR"/>
        </w:rPr>
        <w:t xml:space="preserve"> is only available in a specific </w:t>
      </w:r>
      <w:r w:rsidRPr="009E0DE1">
        <w:rPr>
          <w:lang w:eastAsia="zh-CN"/>
        </w:rPr>
        <w:t>LA</w:t>
      </w:r>
      <w:r w:rsidRPr="009E0DE1">
        <w:rPr>
          <w:lang w:eastAsia="ko-KR"/>
        </w:rPr>
        <w:t xml:space="preserve">DN service area. </w:t>
      </w:r>
      <w:r w:rsidRPr="009E0DE1">
        <w:t>A LADN service area is a set of Tracking Areas. LADN is a service provided by the serving PLMN. It includes:</w:t>
      </w:r>
    </w:p>
    <w:p w14:paraId="3902C411" w14:textId="77777777" w:rsidR="00D40151" w:rsidRPr="009E0DE1" w:rsidRDefault="00D40151" w:rsidP="00D40151">
      <w:pPr>
        <w:pStyle w:val="B1"/>
        <w:rPr>
          <w:rFonts w:eastAsia="SimSun"/>
          <w:lang w:eastAsia="zh-CN"/>
        </w:rPr>
      </w:pPr>
      <w:r w:rsidRPr="009E0DE1">
        <w:rPr>
          <w:rFonts w:eastAsia="SimSun"/>
          <w:lang w:eastAsia="zh-CN"/>
        </w:rPr>
        <w:t>-</w:t>
      </w:r>
      <w:r w:rsidRPr="009E0DE1">
        <w:rPr>
          <w:rFonts w:eastAsia="SimSun"/>
          <w:lang w:eastAsia="zh-CN"/>
        </w:rPr>
        <w:tab/>
        <w:t>LADN service applies only to 3GPP accesses and does not apply in Home Routed case.</w:t>
      </w:r>
    </w:p>
    <w:p w14:paraId="3A2897EB" w14:textId="77777777" w:rsidR="00D40151" w:rsidRPr="009E0DE1" w:rsidRDefault="00D40151" w:rsidP="00D40151">
      <w:pPr>
        <w:pStyle w:val="B1"/>
        <w:rPr>
          <w:rFonts w:eastAsia="SimSun"/>
          <w:lang w:eastAsia="zh-CN"/>
        </w:rPr>
      </w:pPr>
      <w:r w:rsidRPr="009E0DE1">
        <w:rPr>
          <w:rFonts w:eastAsia="SimSun"/>
          <w:lang w:eastAsia="zh-CN"/>
        </w:rPr>
        <w:t>-</w:t>
      </w:r>
      <w:r w:rsidRPr="009E0DE1">
        <w:rPr>
          <w:rFonts w:eastAsia="SimSun"/>
          <w:lang w:eastAsia="zh-CN"/>
        </w:rPr>
        <w:tab/>
        <w:t>The usage of LADN DNN requires an explicit subscription to this DNN or subscription to a wildcard DNN.</w:t>
      </w:r>
    </w:p>
    <w:p w14:paraId="4258E0BF" w14:textId="77777777" w:rsidR="00D40151" w:rsidRPr="009E0DE1" w:rsidRDefault="00D40151" w:rsidP="00D40151">
      <w:pPr>
        <w:pStyle w:val="B1"/>
        <w:rPr>
          <w:rFonts w:eastAsia="SimSun"/>
          <w:lang w:eastAsia="zh-CN"/>
        </w:rPr>
      </w:pPr>
      <w:r w:rsidRPr="009E0DE1">
        <w:rPr>
          <w:rFonts w:eastAsia="SimSun"/>
          <w:lang w:eastAsia="zh-CN"/>
        </w:rPr>
        <w:t>-</w:t>
      </w:r>
      <w:r w:rsidRPr="009E0DE1">
        <w:rPr>
          <w:rFonts w:eastAsia="SimSun"/>
          <w:lang w:eastAsia="zh-CN"/>
        </w:rPr>
        <w:tab/>
        <w:t>Whether a DNN corresponds to a LADN service is an attribute of a DNN</w:t>
      </w:r>
      <w:r>
        <w:rPr>
          <w:rFonts w:eastAsia="SimSun"/>
          <w:lang w:eastAsia="zh-CN"/>
        </w:rPr>
        <w:t xml:space="preserve"> and is per PLMN</w:t>
      </w:r>
      <w:r w:rsidRPr="009E0DE1">
        <w:rPr>
          <w:rFonts w:eastAsia="SimSun"/>
          <w:lang w:eastAsia="zh-CN"/>
        </w:rPr>
        <w:t>.</w:t>
      </w:r>
    </w:p>
    <w:p w14:paraId="66B2D913" w14:textId="77777777" w:rsidR="00D40151" w:rsidRPr="009E0DE1" w:rsidRDefault="00D40151" w:rsidP="00D40151">
      <w:pPr>
        <w:rPr>
          <w:rFonts w:eastAsia="SimSun"/>
          <w:lang w:eastAsia="zh-CN"/>
        </w:rPr>
      </w:pPr>
      <w:r w:rsidRPr="009E0DE1">
        <w:rPr>
          <w:rFonts w:eastAsia="SimSun"/>
          <w:lang w:eastAsia="zh-CN"/>
        </w:rPr>
        <w:t>The UE is configured to know whether a DNN is a LADN DNN</w:t>
      </w:r>
      <w:r>
        <w:rPr>
          <w:rFonts w:eastAsia="SimSun"/>
          <w:lang w:eastAsia="zh-CN"/>
        </w:rPr>
        <w:t xml:space="preserve"> on a per-PLMN basis,</w:t>
      </w:r>
      <w:r w:rsidRPr="009E0DE1">
        <w:rPr>
          <w:rFonts w:eastAsia="SimSun"/>
          <w:lang w:eastAsia="zh-CN"/>
        </w:rPr>
        <w:t xml:space="preserve"> and</w:t>
      </w:r>
      <w:r>
        <w:rPr>
          <w:rFonts w:eastAsia="SimSun"/>
          <w:lang w:eastAsia="zh-CN"/>
        </w:rPr>
        <w:t xml:space="preserve"> an</w:t>
      </w:r>
      <w:r w:rsidRPr="009E0DE1">
        <w:rPr>
          <w:rFonts w:eastAsia="SimSun"/>
          <w:lang w:eastAsia="zh-CN"/>
        </w:rPr>
        <w:t xml:space="preserve"> association between application and LADN DNN.</w:t>
      </w:r>
      <w:r>
        <w:rPr>
          <w:rFonts w:eastAsia="SimSun"/>
          <w:lang w:eastAsia="zh-CN"/>
        </w:rPr>
        <w:t xml:space="preserve"> The configured association is considered to be a UE local configuration defined in TS 23.503 [45]. Alternatively, the UE gets the information whether a DNN is a LADN DNN from LADN Information during (re</w:t>
      </w:r>
      <w:r>
        <w:rPr>
          <w:rFonts w:eastAsia="SimSun"/>
          <w:lang w:eastAsia="zh-CN"/>
        </w:rPr>
        <w:noBreakHyphen/>
        <w:t>)registration procedure as described in this clause.</w:t>
      </w:r>
    </w:p>
    <w:p w14:paraId="763E97FF" w14:textId="77777777" w:rsidR="00D40151" w:rsidRDefault="00D40151" w:rsidP="00D40151">
      <w:pPr>
        <w:pStyle w:val="NO"/>
        <w:rPr>
          <w:rFonts w:eastAsia="SimSun"/>
          <w:lang w:eastAsia="zh-CN"/>
        </w:rPr>
      </w:pPr>
      <w:r>
        <w:rPr>
          <w:rFonts w:eastAsia="SimSun"/>
          <w:lang w:eastAsia="zh-CN"/>
        </w:rPr>
        <w:t>NOTE 1:</w:t>
      </w:r>
      <w:r>
        <w:rPr>
          <w:rFonts w:eastAsia="SimSun"/>
          <w:lang w:eastAsia="zh-CN"/>
        </w:rPr>
        <w:tab/>
        <w:t>No other procedure for configuring the UE to know whether a DNN is a LADN DNN is defined in this release of the specifications.</w:t>
      </w:r>
    </w:p>
    <w:p w14:paraId="5A5A19A1" w14:textId="77777777" w:rsidR="00D40151" w:rsidRPr="009E0DE1" w:rsidRDefault="00D40151" w:rsidP="00D40151">
      <w:pPr>
        <w:pStyle w:val="NO"/>
        <w:rPr>
          <w:rFonts w:eastAsia="SimSun"/>
          <w:lang w:eastAsia="zh-CN"/>
        </w:rPr>
      </w:pPr>
      <w:r w:rsidRPr="009E0DE1">
        <w:rPr>
          <w:rFonts w:eastAsia="SimSun"/>
          <w:lang w:eastAsia="zh-CN"/>
        </w:rPr>
        <w:t>NOTE </w:t>
      </w:r>
      <w:r>
        <w:rPr>
          <w:rFonts w:eastAsia="SimSun"/>
          <w:lang w:eastAsia="zh-CN"/>
        </w:rPr>
        <w:t>2</w:t>
      </w:r>
      <w:r w:rsidRPr="009E0DE1">
        <w:rPr>
          <w:rFonts w:eastAsia="SimSun"/>
          <w:lang w:eastAsia="zh-CN"/>
        </w:rPr>
        <w:t>:</w:t>
      </w:r>
      <w:r w:rsidRPr="009E0DE1">
        <w:rPr>
          <w:rFonts w:eastAsia="SimSun"/>
          <w:lang w:eastAsia="zh-CN"/>
        </w:rPr>
        <w:tab/>
        <w:t>The procedure for configuring the UE</w:t>
      </w:r>
      <w:r>
        <w:rPr>
          <w:rFonts w:eastAsia="SimSun"/>
          <w:lang w:eastAsia="zh-CN"/>
        </w:rPr>
        <w:t xml:space="preserve"> to know</w:t>
      </w:r>
      <w:r w:rsidRPr="009E0DE1">
        <w:rPr>
          <w:rFonts w:eastAsia="SimSun"/>
          <w:lang w:eastAsia="zh-CN"/>
        </w:rPr>
        <w:t xml:space="preserve"> </w:t>
      </w:r>
      <w:r>
        <w:rPr>
          <w:rFonts w:eastAsia="SimSun"/>
          <w:lang w:eastAsia="zh-CN"/>
        </w:rPr>
        <w:t xml:space="preserve">an </w:t>
      </w:r>
      <w:r w:rsidRPr="009E0DE1">
        <w:rPr>
          <w:rFonts w:eastAsia="SimSun"/>
          <w:lang w:eastAsia="zh-CN"/>
        </w:rPr>
        <w:t>association between application and LADN DNN is not defined in this release of the specifications.</w:t>
      </w:r>
    </w:p>
    <w:p w14:paraId="4D962967" w14:textId="77777777" w:rsidR="00D40151" w:rsidRPr="009E0DE1" w:rsidRDefault="00D40151" w:rsidP="00D40151">
      <w:pPr>
        <w:rPr>
          <w:rFonts w:eastAsia="SimSun"/>
          <w:lang w:eastAsia="zh-CN"/>
        </w:rPr>
      </w:pPr>
      <w:r w:rsidRPr="009E0DE1">
        <w:rPr>
          <w:lang w:eastAsia="zh-CN"/>
        </w:rPr>
        <w:t>LADN service area and LADN DNN</w:t>
      </w:r>
      <w:r w:rsidRPr="009E0DE1">
        <w:rPr>
          <w:rFonts w:eastAsia="SimSun"/>
          <w:lang w:eastAsia="zh-CN"/>
        </w:rPr>
        <w:t xml:space="preserve"> are configured in the AMF on a per DN basis, i.e. for different UEs accessing the same LADN, the configured LADN service area is the same regardless of other factors (e.g. UE's Registration Area or UE subscription).</w:t>
      </w:r>
    </w:p>
    <w:p w14:paraId="14BF2E2F" w14:textId="77777777" w:rsidR="00D40151" w:rsidRPr="009E0DE1" w:rsidRDefault="00D40151" w:rsidP="00D40151">
      <w:pPr>
        <w:pStyle w:val="NO"/>
        <w:rPr>
          <w:lang w:eastAsia="zh-CN"/>
        </w:rPr>
      </w:pPr>
      <w:r w:rsidRPr="009E0DE1">
        <w:rPr>
          <w:lang w:eastAsia="zh-CN"/>
        </w:rPr>
        <w:t>NOTE </w:t>
      </w:r>
      <w:r>
        <w:rPr>
          <w:lang w:eastAsia="zh-CN"/>
        </w:rPr>
        <w:t>3</w:t>
      </w:r>
      <w:r w:rsidRPr="009E0DE1">
        <w:rPr>
          <w:lang w:eastAsia="zh-CN"/>
        </w:rPr>
        <w:t>:</w:t>
      </w:r>
      <w:r w:rsidRPr="009E0DE1">
        <w:rPr>
          <w:lang w:eastAsia="zh-CN"/>
        </w:rPr>
        <w:tab/>
        <w:t>If a LADN is not available in any TA of an AMF's service area, the AMF is not required to be configured with any LADN related information for that DNN.</w:t>
      </w:r>
    </w:p>
    <w:p w14:paraId="055B8BC8" w14:textId="77777777" w:rsidR="00D40151" w:rsidRPr="009E0DE1" w:rsidRDefault="00D40151" w:rsidP="00D40151">
      <w:pPr>
        <w:rPr>
          <w:lang w:eastAsia="ko-KR"/>
        </w:rPr>
      </w:pPr>
      <w:r w:rsidRPr="009E0DE1">
        <w:rPr>
          <w:lang w:eastAsia="ko-KR"/>
        </w:rPr>
        <w:t xml:space="preserve">LADN Information (i.e. LADN Service Area Information and LADN DNN) is provided by AMF to the UE during the Registration procedure or UE </w:t>
      </w:r>
      <w:r w:rsidRPr="009E0DE1">
        <w:rPr>
          <w:lang w:eastAsia="zh-CN"/>
        </w:rPr>
        <w:t>C</w:t>
      </w:r>
      <w:r w:rsidRPr="009E0DE1">
        <w:rPr>
          <w:lang w:eastAsia="ko-KR"/>
        </w:rPr>
        <w:t>onfiguration Update procedure. For each LADN DNN configured in the AMF, the corresponding LADN Service Area Information includes a set of Tracking Areas that belong to the Registration Area that the AMF assigns to the UE (i.e. the intersection of the LADN service area and the assigned Registration Area). The AMF shall not create Registration Area based on the availability of LADNs.</w:t>
      </w:r>
    </w:p>
    <w:p w14:paraId="240E2ECE" w14:textId="77777777" w:rsidR="00D40151" w:rsidRPr="009E0DE1" w:rsidRDefault="00D40151" w:rsidP="00D40151">
      <w:pPr>
        <w:pStyle w:val="NO"/>
        <w:rPr>
          <w:lang w:eastAsia="ko-KR"/>
        </w:rPr>
      </w:pPr>
      <w:r w:rsidRPr="009E0DE1">
        <w:rPr>
          <w:lang w:eastAsia="ko-KR"/>
        </w:rPr>
        <w:t>NOTE </w:t>
      </w:r>
      <w:r>
        <w:rPr>
          <w:lang w:eastAsia="ko-KR"/>
        </w:rPr>
        <w:t>4</w:t>
      </w:r>
      <w:r w:rsidRPr="009E0DE1">
        <w:rPr>
          <w:lang w:eastAsia="ko-KR"/>
        </w:rPr>
        <w:t>:</w:t>
      </w:r>
      <w:r w:rsidRPr="009E0DE1">
        <w:rPr>
          <w:lang w:eastAsia="ko-KR"/>
        </w:rPr>
        <w:tab/>
        <w:t>It is thus po</w:t>
      </w:r>
      <w:r w:rsidRPr="009E0DE1">
        <w:t xml:space="preserve">ssible that the LADN Service Area Information sent </w:t>
      </w:r>
      <w:r w:rsidRPr="009E0DE1">
        <w:rPr>
          <w:lang w:eastAsia="ko-KR"/>
        </w:rPr>
        <w:t xml:space="preserve">by the AMF to the UE contains only a sub-set of the full </w:t>
      </w:r>
      <w:r w:rsidRPr="009E0DE1">
        <w:t>LADN service area as the LADN service area can contain TA(s) outside of the registration area of the UE or outside of the area served by the AMF.</w:t>
      </w:r>
    </w:p>
    <w:p w14:paraId="4F2662B0" w14:textId="77777777" w:rsidR="00D40151" w:rsidRDefault="00D40151" w:rsidP="00D40151">
      <w:r w:rsidRPr="009E0DE1">
        <w:t>When the UE performs a successful (</w:t>
      </w:r>
      <w:r>
        <w:t>r</w:t>
      </w:r>
      <w:r w:rsidRPr="009E0DE1">
        <w:t>e</w:t>
      </w:r>
      <w:r>
        <w:t>-</w:t>
      </w:r>
      <w:r w:rsidRPr="009E0DE1">
        <w:t xml:space="preserve">)registration procedure, the AMF </w:t>
      </w:r>
      <w:r w:rsidRPr="009E0DE1">
        <w:rPr>
          <w:lang w:eastAsia="zh-CN"/>
        </w:rPr>
        <w:t xml:space="preserve">may </w:t>
      </w:r>
      <w:r w:rsidRPr="009E0DE1">
        <w:t>provide to the UE, based on local configuration (e.g. via OAM) about LADN</w:t>
      </w:r>
      <w:r w:rsidRPr="009E0DE1">
        <w:rPr>
          <w:lang w:eastAsia="zh-CN"/>
        </w:rPr>
        <w:t>, on UE location, and on UE subscription information</w:t>
      </w:r>
      <w:r w:rsidRPr="009E0DE1">
        <w:t xml:space="preserve"> received from </w:t>
      </w:r>
      <w:r w:rsidRPr="009E0DE1">
        <w:rPr>
          <w:rFonts w:eastAsia="SimSun"/>
          <w:lang w:eastAsia="zh-CN"/>
        </w:rPr>
        <w:t xml:space="preserve">the </w:t>
      </w:r>
      <w:r w:rsidRPr="009E0DE1">
        <w:t>UDM about subscribed DNN(s)</w:t>
      </w:r>
      <w:r w:rsidRPr="009E0DE1">
        <w:rPr>
          <w:lang w:eastAsia="zh-CN"/>
        </w:rPr>
        <w:t>,</w:t>
      </w:r>
      <w:r w:rsidRPr="009E0DE1">
        <w:t xml:space="preserve"> the LADN Information for the list of LADN available to the UE in that Registration Area in the Registration Accept message.</w:t>
      </w:r>
    </w:p>
    <w:p w14:paraId="0EA4C937" w14:textId="77777777" w:rsidR="00D40151" w:rsidRDefault="00D40151" w:rsidP="00D40151">
      <w:r>
        <w:t>The UE may provide either the LADN DNN(s) to retrieve the LADN Information for the indicated LADN DNN(s) or an indication of Requesting LADN Information to retrieve the LADN Information for all LADN(s) available in the current Registration Area.</w:t>
      </w:r>
    </w:p>
    <w:p w14:paraId="62C7FD33" w14:textId="77777777" w:rsidR="00D40151" w:rsidRPr="009E0DE1" w:rsidRDefault="00D40151" w:rsidP="00D40151">
      <w:r w:rsidRPr="009E0DE1">
        <w:t>The list of LADN is determined as follow</w:t>
      </w:r>
      <w:r>
        <w:t>s</w:t>
      </w:r>
      <w:r w:rsidRPr="009E0DE1">
        <w:t>:</w:t>
      </w:r>
    </w:p>
    <w:p w14:paraId="2D496C8A" w14:textId="77777777" w:rsidR="00D40151" w:rsidRPr="009E0DE1" w:rsidRDefault="00D40151" w:rsidP="00D40151">
      <w:pPr>
        <w:pStyle w:val="B1"/>
      </w:pPr>
      <w:r w:rsidRPr="009E0DE1">
        <w:t>-</w:t>
      </w:r>
      <w:r w:rsidRPr="009E0DE1">
        <w:tab/>
        <w:t>If neither LADN DNN nor an indication of requesting LADN Information is provided in the Registration Request message, the list of LADN is the LADN DNN(s) in subscribed DNN list except for wildcard DNN.</w:t>
      </w:r>
    </w:p>
    <w:p w14:paraId="74D5A9E5" w14:textId="77777777" w:rsidR="00D40151" w:rsidRPr="009E0DE1" w:rsidRDefault="00D40151" w:rsidP="00D40151">
      <w:pPr>
        <w:pStyle w:val="B1"/>
      </w:pPr>
      <w:r w:rsidRPr="009E0DE1">
        <w:t>-</w:t>
      </w:r>
      <w:r w:rsidRPr="009E0DE1">
        <w:tab/>
        <w:t>If the UE provides LADN DNN(s) in the Registration Request message, the list of LADN is LADN DNN(s) the UE requested if the UE subscribed DNN(s) includes the requested LADN DNN or if a wildcard DNN is included in the UE's subscription data.</w:t>
      </w:r>
    </w:p>
    <w:p w14:paraId="43E3A622" w14:textId="77777777" w:rsidR="00D40151" w:rsidRPr="009E0DE1" w:rsidRDefault="00D40151" w:rsidP="00D40151">
      <w:pPr>
        <w:pStyle w:val="NO"/>
      </w:pPr>
      <w:r w:rsidRPr="009E0DE1">
        <w:t>NOTE </w:t>
      </w:r>
      <w:r>
        <w:t>5</w:t>
      </w:r>
      <w:r w:rsidRPr="009E0DE1">
        <w:t>:</w:t>
      </w:r>
      <w:r w:rsidRPr="009E0DE1">
        <w:tab/>
        <w:t>It is assumed that an application can use only one LADN DNN at a time.</w:t>
      </w:r>
    </w:p>
    <w:p w14:paraId="0F694E95" w14:textId="77777777" w:rsidR="00D40151" w:rsidRPr="009E0DE1" w:rsidRDefault="00D40151" w:rsidP="00D40151">
      <w:pPr>
        <w:pStyle w:val="B1"/>
      </w:pPr>
      <w:r w:rsidRPr="009E0DE1">
        <w:t>-</w:t>
      </w:r>
      <w:r w:rsidRPr="009E0DE1">
        <w:tab/>
        <w:t>If the UE provides an indication of requesting LADN Information in the Registration Request message, the list of LADN is all the LADN DNN(s) configured in the AMF if the wildcard DNN is subscribed, or the LADN DNN(s) which is in subscribed DNN list and no wildcard DNN is subscribed.</w:t>
      </w:r>
    </w:p>
    <w:p w14:paraId="55F850A4" w14:textId="77777777" w:rsidR="00D40151" w:rsidRDefault="00D40151" w:rsidP="00D40151">
      <w:r>
        <w:t xml:space="preserve">The UE considers the retrieved LADN Information valid only for the registered PLMN and the E-PLMN(s) if the LADN Service Area Information includes Tracking Areas that belong to E-PLMN(s). Additionally, an LADN DNN </w:t>
      </w:r>
      <w:r>
        <w:lastRenderedPageBreak/>
        <w:t>discovered by the UE via the retrieved LADN Information is considered an LADN DNN also in the E-PLMNs of the Registered PLMN, i.e. the UE can request LADN Information for the discovered LADN DNN in the E-PLMNs.</w:t>
      </w:r>
    </w:p>
    <w:p w14:paraId="323A8B5B" w14:textId="77777777" w:rsidR="00D40151" w:rsidRPr="009E0DE1" w:rsidRDefault="00D40151" w:rsidP="00D40151">
      <w:r w:rsidRPr="009E0DE1">
        <w:t>During the subsequent Registration procedure, if the network does not provide LADN Information for a DNN, the UE deletes any LADN Information for that DNN.</w:t>
      </w:r>
    </w:p>
    <w:p w14:paraId="0B00EB7E" w14:textId="77777777" w:rsidR="00D40151" w:rsidRPr="009E0DE1" w:rsidRDefault="00D40151" w:rsidP="00D40151">
      <w:pPr>
        <w:rPr>
          <w:lang w:eastAsia="ko-KR"/>
        </w:rPr>
      </w:pPr>
      <w:r w:rsidRPr="009E0DE1">
        <w:rPr>
          <w:lang w:eastAsia="ko-KR"/>
        </w:rPr>
        <w:t xml:space="preserve">When the LADN Information </w:t>
      </w:r>
      <w:r w:rsidRPr="009E0DE1">
        <w:rPr>
          <w:lang w:eastAsia="zh-CN"/>
        </w:rPr>
        <w:t xml:space="preserve">for the UE </w:t>
      </w:r>
      <w:r w:rsidRPr="009E0DE1">
        <w:rPr>
          <w:lang w:eastAsia="ko-KR"/>
        </w:rPr>
        <w:t xml:space="preserve">in the 5GC </w:t>
      </w:r>
      <w:r w:rsidRPr="009E0DE1">
        <w:rPr>
          <w:lang w:eastAsia="zh-CN"/>
        </w:rPr>
        <w:t>is</w:t>
      </w:r>
      <w:r w:rsidRPr="009E0DE1">
        <w:rPr>
          <w:lang w:eastAsia="ko-KR"/>
        </w:rPr>
        <w:t xml:space="preserve"> change</w:t>
      </w:r>
      <w:r w:rsidRPr="009E0DE1">
        <w:rPr>
          <w:lang w:eastAsia="zh-CN"/>
        </w:rPr>
        <w:t>d</w:t>
      </w:r>
      <w:r w:rsidRPr="009E0DE1">
        <w:rPr>
          <w:lang w:eastAsia="ko-KR"/>
        </w:rPr>
        <w:t xml:space="preserve">, the AMF </w:t>
      </w:r>
      <w:r w:rsidRPr="009E0DE1">
        <w:rPr>
          <w:lang w:eastAsia="zh-CN"/>
        </w:rPr>
        <w:t xml:space="preserve">shall </w:t>
      </w:r>
      <w:r w:rsidRPr="009E0DE1">
        <w:rPr>
          <w:lang w:eastAsia="ko-KR"/>
        </w:rPr>
        <w:t xml:space="preserve">update LADN Information to the UE through UE </w:t>
      </w:r>
      <w:r w:rsidRPr="009E0DE1">
        <w:rPr>
          <w:lang w:eastAsia="zh-CN"/>
        </w:rPr>
        <w:t>C</w:t>
      </w:r>
      <w:r w:rsidRPr="009E0DE1">
        <w:rPr>
          <w:lang w:eastAsia="ko-KR"/>
        </w:rPr>
        <w:t>onfiguration Update/Registration procedure</w:t>
      </w:r>
      <w:r w:rsidRPr="009E0DE1">
        <w:t xml:space="preserve"> as described in clause 4.2.4/4.2.2.2.2 in TS</w:t>
      </w:r>
      <w:r>
        <w:t> </w:t>
      </w:r>
      <w:r w:rsidRPr="009E0DE1">
        <w:t>23.502</w:t>
      </w:r>
      <w:r>
        <w:t> </w:t>
      </w:r>
      <w:r w:rsidRPr="009E0DE1">
        <w:t>[3]</w:t>
      </w:r>
      <w:r w:rsidRPr="009E0DE1">
        <w:rPr>
          <w:lang w:eastAsia="ko-KR"/>
        </w:rPr>
        <w:t>.</w:t>
      </w:r>
    </w:p>
    <w:p w14:paraId="3D56F48D" w14:textId="77777777" w:rsidR="00D40151" w:rsidRPr="009E0DE1" w:rsidRDefault="00D40151" w:rsidP="00D40151">
      <w:r w:rsidRPr="009E0DE1">
        <w:t xml:space="preserve">When receiving PDU Session Establishment with LADN DNN or Service Request </w:t>
      </w:r>
      <w:r>
        <w:t xml:space="preserve">for </w:t>
      </w:r>
      <w:r w:rsidRPr="009E0DE1">
        <w:t>the established PDU Session corresponding to LADN, the AMF determines UE presence in LADN service area and forwards it to the SMF if the requested DNN is configured at the AMF as a LADN DNN.</w:t>
      </w:r>
    </w:p>
    <w:p w14:paraId="4BF08C67" w14:textId="77777777" w:rsidR="00D40151" w:rsidRPr="009E0DE1" w:rsidRDefault="00D40151" w:rsidP="00D40151">
      <w:r w:rsidRPr="009E0DE1">
        <w:t>Based on the LADN Service Area Information in the UE, the UE determines whether it is in or out of a LADN service area. If the UE does not have the LADN Service Area Information for a LADN DNN, the UE shall consider it is out of the LADN service area.</w:t>
      </w:r>
    </w:p>
    <w:p w14:paraId="66473AAF" w14:textId="77777777" w:rsidR="00D40151" w:rsidRPr="009E0DE1" w:rsidRDefault="00D40151" w:rsidP="00D40151">
      <w:pPr>
        <w:rPr>
          <w:lang w:eastAsia="ko-KR"/>
        </w:rPr>
      </w:pPr>
      <w:r w:rsidRPr="009E0DE1">
        <w:t>The UE takes actions as follows:</w:t>
      </w:r>
    </w:p>
    <w:p w14:paraId="55A341A9" w14:textId="77777777" w:rsidR="00D40151" w:rsidRPr="009E0DE1" w:rsidRDefault="00D40151" w:rsidP="00D40151">
      <w:pPr>
        <w:pStyle w:val="B1"/>
        <w:rPr>
          <w:rFonts w:eastAsia="MS Mincho"/>
        </w:rPr>
      </w:pPr>
      <w:r w:rsidRPr="009E0DE1">
        <w:rPr>
          <w:rFonts w:eastAsia="MS Mincho"/>
        </w:rPr>
        <w:t>a)</w:t>
      </w:r>
      <w:r w:rsidRPr="009E0DE1">
        <w:rPr>
          <w:rFonts w:eastAsia="MS Mincho"/>
        </w:rPr>
        <w:tab/>
        <w:t>When the UE is out of a LADN service area, the UE:</w:t>
      </w:r>
    </w:p>
    <w:p w14:paraId="731AD46C" w14:textId="77777777" w:rsidR="00D40151" w:rsidRPr="009E0DE1" w:rsidRDefault="00D40151" w:rsidP="00D40151">
      <w:pPr>
        <w:pStyle w:val="B2"/>
        <w:rPr>
          <w:rFonts w:eastAsia="MS Mincho"/>
        </w:rPr>
      </w:pPr>
      <w:r w:rsidRPr="009E0DE1">
        <w:rPr>
          <w:rFonts w:eastAsia="MS Mincho"/>
        </w:rPr>
        <w:t>-</w:t>
      </w:r>
      <w:r w:rsidRPr="009E0DE1">
        <w:rPr>
          <w:rFonts w:eastAsia="MS Mincho"/>
        </w:rPr>
        <w:tab/>
        <w:t>shall not request to activate UP connection of a PDU Session for this LADN DNN;</w:t>
      </w:r>
    </w:p>
    <w:p w14:paraId="67541FE1" w14:textId="77777777" w:rsidR="00D40151" w:rsidRPr="009E0DE1" w:rsidRDefault="00D40151" w:rsidP="00D40151">
      <w:pPr>
        <w:pStyle w:val="B2"/>
        <w:rPr>
          <w:rFonts w:eastAsia="MS Mincho"/>
        </w:rPr>
      </w:pPr>
      <w:r w:rsidRPr="009E0DE1">
        <w:rPr>
          <w:rFonts w:eastAsia="MS Mincho"/>
        </w:rPr>
        <w:t>-</w:t>
      </w:r>
      <w:r w:rsidRPr="009E0DE1">
        <w:rPr>
          <w:rFonts w:eastAsia="MS Mincho"/>
        </w:rPr>
        <w:tab/>
        <w:t>shall not establish/modify a PDU Session for this LADN DNN</w:t>
      </w:r>
      <w:r>
        <w:rPr>
          <w:rFonts w:eastAsia="MS Mincho"/>
        </w:rPr>
        <w:t xml:space="preserve"> (except for PS Data Off status change reporting for an established PDU Session)</w:t>
      </w:r>
      <w:r w:rsidRPr="009E0DE1">
        <w:rPr>
          <w:rFonts w:eastAsia="MS Mincho"/>
        </w:rPr>
        <w:t>;</w:t>
      </w:r>
    </w:p>
    <w:p w14:paraId="2157E344" w14:textId="77777777" w:rsidR="00D40151" w:rsidRPr="009E0DE1" w:rsidRDefault="00D40151" w:rsidP="00D40151">
      <w:pPr>
        <w:pStyle w:val="B2"/>
        <w:rPr>
          <w:rFonts w:eastAsia="MS Mincho"/>
        </w:rPr>
      </w:pPr>
      <w:r w:rsidRPr="009E0DE1">
        <w:rPr>
          <w:rFonts w:eastAsia="MS Mincho"/>
        </w:rPr>
        <w:t>-</w:t>
      </w:r>
      <w:r w:rsidRPr="009E0DE1">
        <w:rPr>
          <w:rFonts w:eastAsia="MS Mincho"/>
        </w:rPr>
        <w:tab/>
        <w:t>need not release any existing PDU Session for this LADN DNN unless UE receives explicit SM PDU Session Release Request message from the network.</w:t>
      </w:r>
    </w:p>
    <w:p w14:paraId="43B66A17" w14:textId="77777777" w:rsidR="00D40151" w:rsidRPr="009E0DE1" w:rsidRDefault="00D40151" w:rsidP="00D40151">
      <w:pPr>
        <w:pStyle w:val="B1"/>
        <w:rPr>
          <w:rFonts w:eastAsia="MS Mincho"/>
        </w:rPr>
      </w:pPr>
      <w:r w:rsidRPr="009E0DE1">
        <w:rPr>
          <w:rFonts w:eastAsia="MS Mincho"/>
        </w:rPr>
        <w:t>b)</w:t>
      </w:r>
      <w:r w:rsidRPr="009E0DE1">
        <w:rPr>
          <w:rFonts w:eastAsia="MS Mincho"/>
        </w:rPr>
        <w:tab/>
        <w:t>When the UE is in a LADN service area, the UE:</w:t>
      </w:r>
    </w:p>
    <w:p w14:paraId="4810CBA6" w14:textId="77777777" w:rsidR="00D40151" w:rsidRPr="009E0DE1" w:rsidRDefault="00D40151" w:rsidP="00D40151">
      <w:pPr>
        <w:pStyle w:val="B2"/>
        <w:rPr>
          <w:rFonts w:eastAsia="MS Mincho"/>
        </w:rPr>
      </w:pPr>
      <w:r w:rsidRPr="009E0DE1">
        <w:rPr>
          <w:rFonts w:eastAsia="MS Mincho"/>
        </w:rPr>
        <w:t>-</w:t>
      </w:r>
      <w:r w:rsidRPr="009E0DE1">
        <w:rPr>
          <w:rFonts w:eastAsia="MS Mincho"/>
        </w:rPr>
        <w:tab/>
        <w:t>may request a PDU Session Establishment/Modification for this LADN DNN;</w:t>
      </w:r>
    </w:p>
    <w:p w14:paraId="47616A3C" w14:textId="77777777" w:rsidR="00D40151" w:rsidRPr="009E0DE1" w:rsidRDefault="00D40151" w:rsidP="00D40151">
      <w:pPr>
        <w:pStyle w:val="B2"/>
        <w:rPr>
          <w:rFonts w:eastAsia="MS Mincho"/>
        </w:rPr>
      </w:pPr>
      <w:r w:rsidRPr="009E0DE1">
        <w:rPr>
          <w:rFonts w:eastAsia="MS Mincho"/>
        </w:rPr>
        <w:t>-</w:t>
      </w:r>
      <w:r w:rsidRPr="009E0DE1">
        <w:rPr>
          <w:rFonts w:eastAsia="MS Mincho"/>
        </w:rPr>
        <w:tab/>
        <w:t>may request to activate UP connection of the existing PDU Session for this LADN DNN.</w:t>
      </w:r>
    </w:p>
    <w:p w14:paraId="7F354BD8" w14:textId="77777777" w:rsidR="00D40151" w:rsidRPr="009E0DE1" w:rsidRDefault="00D40151" w:rsidP="00D40151">
      <w:pPr>
        <w:rPr>
          <w:rFonts w:eastAsia="MS Mincho"/>
        </w:rPr>
      </w:pPr>
      <w:r w:rsidRPr="009E0DE1">
        <w:rPr>
          <w:rFonts w:eastAsia="MS Mincho"/>
        </w:rPr>
        <w:t>The SMF supporting a DNN is configured with information about whether this DNN is a LADN DNN or not.</w:t>
      </w:r>
    </w:p>
    <w:p w14:paraId="3AABABAF" w14:textId="77777777" w:rsidR="00D40151" w:rsidRPr="009E0DE1" w:rsidRDefault="00D40151" w:rsidP="00D40151">
      <w:pPr>
        <w:rPr>
          <w:rFonts w:eastAsia="MS Mincho"/>
        </w:rPr>
      </w:pPr>
      <w:r w:rsidRPr="009E0DE1">
        <w:rPr>
          <w:rFonts w:eastAsia="MS Mincho"/>
        </w:rPr>
        <w:t>When receiving SM request corresponding an LADN from the AMF, the SMF determines whether the UE is inside LADN service area based on the indication (i.e. UE Presence in LADN service area) received from the AMF. If the SMF does not receive the indication, the SMF considers that the UE is outside of the LADN service area. The SMF shall reject the request if the UE is outside of the LADN service area.</w:t>
      </w:r>
    </w:p>
    <w:p w14:paraId="66E6291F" w14:textId="77777777" w:rsidR="00D40151" w:rsidRDefault="00D40151" w:rsidP="00D40151">
      <w:pPr>
        <w:rPr>
          <w:rFonts w:eastAsia="MS Mincho"/>
        </w:rPr>
      </w:pPr>
      <w:r>
        <w:rPr>
          <w:rFonts w:eastAsia="MS Mincho"/>
        </w:rPr>
        <w:t xml:space="preserve">When the </w:t>
      </w:r>
      <w:r w:rsidRPr="009E0DE1">
        <w:rPr>
          <w:rFonts w:eastAsia="MS Mincho"/>
        </w:rPr>
        <w:t>SMF</w:t>
      </w:r>
      <w:r>
        <w:rPr>
          <w:rFonts w:eastAsia="MS Mincho"/>
        </w:rPr>
        <w:t xml:space="preserve"> receives a request for PDU Session Establishment with the LADN DNN, it shall</w:t>
      </w:r>
      <w:r w:rsidRPr="009E0DE1">
        <w:rPr>
          <w:rFonts w:eastAsia="MS Mincho"/>
        </w:rPr>
        <w:t xml:space="preserve"> subscribe to "UE mobility event notification" for reporting UE presence in Area of Interest by providing LADN DNN to the AMF as described in clauses 5.6.11 and 5.3.4.4.</w:t>
      </w:r>
    </w:p>
    <w:p w14:paraId="26C46E38" w14:textId="77777777" w:rsidR="00D40151" w:rsidRPr="009E0DE1" w:rsidRDefault="00D40151" w:rsidP="00D40151">
      <w:r w:rsidRPr="009E0DE1">
        <w:t xml:space="preserve">Based on the </w:t>
      </w:r>
      <w:r w:rsidRPr="009E0DE1">
        <w:rPr>
          <w:rFonts w:eastAsia="SimSun"/>
          <w:lang w:eastAsia="zh-CN"/>
        </w:rPr>
        <w:t xml:space="preserve">notification </w:t>
      </w:r>
      <w:bookmarkStart w:id="1147" w:name="OLE_LINK138"/>
      <w:bookmarkStart w:id="1148" w:name="OLE_LINK139"/>
      <w:r w:rsidRPr="009E0DE1">
        <w:t>about the UE presence in</w:t>
      </w:r>
      <w:bookmarkEnd w:id="1147"/>
      <w:bookmarkEnd w:id="1148"/>
      <w:r w:rsidRPr="009E0DE1">
        <w:t xml:space="preserve"> LADN service area notified by AMF (i.e. IN, OUT,</w:t>
      </w:r>
      <w:r>
        <w:t xml:space="preserve"> or</w:t>
      </w:r>
      <w:r w:rsidRPr="009E0DE1">
        <w:t xml:space="preserve"> UNKNOWN), the SMF takes actions as follows based on operator's policy:</w:t>
      </w:r>
    </w:p>
    <w:p w14:paraId="58C519A8" w14:textId="77777777" w:rsidR="00D40151" w:rsidRPr="009E0DE1" w:rsidRDefault="00D40151" w:rsidP="00D40151">
      <w:pPr>
        <w:pStyle w:val="B1"/>
      </w:pPr>
      <w:r w:rsidRPr="009E0DE1">
        <w:t>a)</w:t>
      </w:r>
      <w:r w:rsidRPr="009E0DE1">
        <w:tab/>
        <w:t>When SMF is informed that the UE presence in a LADN service area is OUT, the SMF shall:</w:t>
      </w:r>
    </w:p>
    <w:p w14:paraId="1C762E88" w14:textId="77777777" w:rsidR="00D40151" w:rsidRPr="009E0DE1" w:rsidRDefault="00D40151" w:rsidP="00D40151">
      <w:pPr>
        <w:pStyle w:val="B2"/>
      </w:pPr>
      <w:r w:rsidRPr="009E0DE1">
        <w:t>-</w:t>
      </w:r>
      <w:r w:rsidRPr="009E0DE1">
        <w:tab/>
        <w:t>release the PDU Session immediately; or</w:t>
      </w:r>
    </w:p>
    <w:p w14:paraId="7CE3CB7A" w14:textId="77777777" w:rsidR="00D40151" w:rsidRPr="009E0DE1" w:rsidRDefault="00D40151" w:rsidP="00D40151">
      <w:pPr>
        <w:pStyle w:val="B2"/>
      </w:pPr>
      <w:r w:rsidRPr="009E0DE1">
        <w:t>-</w:t>
      </w:r>
      <w:r w:rsidRPr="009E0DE1">
        <w:tab/>
        <w:t>deactivate the user plane connection for the PDU Session with maintaining the PDU Session and ensure the Data Notification is disabled and the SMF may release the PDU Session if the SMF is not informed that the UE moves into the LADN service area after a period.</w:t>
      </w:r>
    </w:p>
    <w:p w14:paraId="4A0210BD" w14:textId="77777777" w:rsidR="00D40151" w:rsidRPr="009E0DE1" w:rsidRDefault="00D40151" w:rsidP="00D40151">
      <w:pPr>
        <w:pStyle w:val="B1"/>
      </w:pPr>
      <w:r w:rsidRPr="009E0DE1">
        <w:t>b)</w:t>
      </w:r>
      <w:r w:rsidRPr="009E0DE1">
        <w:tab/>
        <w:t>When SMF is informed that the UE presence a LADN service area is IN, the SMF shall:</w:t>
      </w:r>
    </w:p>
    <w:p w14:paraId="4C490198" w14:textId="77777777" w:rsidR="00D40151" w:rsidRPr="009E0DE1" w:rsidRDefault="00D40151" w:rsidP="00D40151">
      <w:pPr>
        <w:pStyle w:val="B2"/>
      </w:pPr>
      <w:r w:rsidRPr="009E0DE1">
        <w:t>-</w:t>
      </w:r>
      <w:r w:rsidRPr="009E0DE1">
        <w:tab/>
        <w:t>ensure that Data Notification is enabled.</w:t>
      </w:r>
    </w:p>
    <w:p w14:paraId="27CF0361" w14:textId="77777777" w:rsidR="00D40151" w:rsidRPr="009E0DE1" w:rsidRDefault="00D40151" w:rsidP="00D40151">
      <w:pPr>
        <w:pStyle w:val="B2"/>
      </w:pPr>
      <w:r w:rsidRPr="009E0DE1">
        <w:t>-</w:t>
      </w:r>
      <w:r w:rsidRPr="009E0DE1">
        <w:tab/>
        <w:t>trigger the Network triggered Service Request procedure for a LADN PDU Session to active the UP connection when the SMF receives downlink data or Data Notification from UPF.</w:t>
      </w:r>
    </w:p>
    <w:p w14:paraId="4BC16DF0" w14:textId="77777777" w:rsidR="00D40151" w:rsidRPr="009E0DE1" w:rsidRDefault="00D40151" w:rsidP="00D40151">
      <w:pPr>
        <w:pStyle w:val="B1"/>
      </w:pPr>
      <w:r w:rsidRPr="009E0DE1">
        <w:t>c)</w:t>
      </w:r>
      <w:r w:rsidRPr="009E0DE1">
        <w:tab/>
        <w:t>When the SMF is informed that the UE presence in a LADN service area is UNKNOWN, the SMF may:</w:t>
      </w:r>
    </w:p>
    <w:p w14:paraId="56A377E3" w14:textId="77777777" w:rsidR="00D40151" w:rsidRPr="009E0DE1" w:rsidRDefault="00D40151" w:rsidP="00D40151">
      <w:pPr>
        <w:pStyle w:val="B2"/>
      </w:pPr>
      <w:r w:rsidRPr="009E0DE1">
        <w:t>-</w:t>
      </w:r>
      <w:r w:rsidRPr="009E0DE1">
        <w:tab/>
        <w:t>ensure that Data Notification is enabled.</w:t>
      </w:r>
    </w:p>
    <w:p w14:paraId="583B284A" w14:textId="77777777" w:rsidR="00D40151" w:rsidRPr="009E0DE1" w:rsidRDefault="00D40151" w:rsidP="00D40151">
      <w:pPr>
        <w:pStyle w:val="B2"/>
      </w:pPr>
      <w:r w:rsidRPr="009E0DE1">
        <w:lastRenderedPageBreak/>
        <w:t>-</w:t>
      </w:r>
      <w:r w:rsidRPr="009E0DE1">
        <w:tab/>
        <w:t>trigger the Network triggered Service Request procedure for a LADN PDU Session to active the UP connection when the SMF receives downlink data or Data Notification from UPF.</w:t>
      </w:r>
    </w:p>
    <w:p w14:paraId="70857D24" w14:textId="77777777" w:rsidR="00D40151" w:rsidRPr="009E0DE1" w:rsidRDefault="00D40151" w:rsidP="00D40151">
      <w:pPr>
        <w:pStyle w:val="Heading3"/>
      </w:pPr>
      <w:bookmarkStart w:id="1149" w:name="_Toc20149770"/>
      <w:bookmarkStart w:id="1150" w:name="_Toc27846562"/>
      <w:bookmarkStart w:id="1151" w:name="_Toc36187687"/>
      <w:bookmarkStart w:id="1152" w:name="_Toc45183591"/>
      <w:bookmarkStart w:id="1153" w:name="_Toc47342433"/>
      <w:bookmarkStart w:id="1154" w:name="_Toc51769133"/>
      <w:bookmarkStart w:id="1155" w:name="_Toc51829200"/>
      <w:r w:rsidRPr="009E0DE1">
        <w:t>5.6.6</w:t>
      </w:r>
      <w:r w:rsidRPr="009E0DE1">
        <w:tab/>
        <w:t>Secondary authentication/authorization by a DN-AAA server during the establishment of a PDU Session</w:t>
      </w:r>
      <w:bookmarkEnd w:id="1149"/>
      <w:bookmarkEnd w:id="1150"/>
      <w:bookmarkEnd w:id="1151"/>
      <w:bookmarkEnd w:id="1152"/>
      <w:bookmarkEnd w:id="1153"/>
      <w:bookmarkEnd w:id="1154"/>
      <w:bookmarkEnd w:id="1155"/>
    </w:p>
    <w:p w14:paraId="4C1EBB40" w14:textId="77777777" w:rsidR="00D40151" w:rsidRPr="009E0DE1" w:rsidRDefault="00D40151" w:rsidP="00D40151">
      <w:r w:rsidRPr="009E0DE1">
        <w:t>At PDU Session Establishment to a DN:</w:t>
      </w:r>
    </w:p>
    <w:p w14:paraId="520252C0" w14:textId="77777777" w:rsidR="00D40151" w:rsidRPr="009E0DE1" w:rsidRDefault="00D40151" w:rsidP="00D40151">
      <w:pPr>
        <w:pStyle w:val="B1"/>
      </w:pPr>
      <w:r w:rsidRPr="009E0DE1">
        <w:t>-</w:t>
      </w:r>
      <w:r w:rsidRPr="009E0DE1">
        <w:tab/>
        <w:t xml:space="preserve">The </w:t>
      </w:r>
      <w:r w:rsidRPr="009E0DE1">
        <w:rPr>
          <w:bCs/>
        </w:rPr>
        <w:t>DN-specific identity</w:t>
      </w:r>
      <w:r w:rsidRPr="009E0DE1">
        <w:t xml:space="preserve"> (TS</w:t>
      </w:r>
      <w:r>
        <w:t> </w:t>
      </w:r>
      <w:r w:rsidRPr="009E0DE1">
        <w:t>33.501</w:t>
      </w:r>
      <w:r>
        <w:t> </w:t>
      </w:r>
      <w:r w:rsidRPr="009E0DE1">
        <w:t>[29]) of a UE may be authenticated/authorized by the DN.</w:t>
      </w:r>
    </w:p>
    <w:p w14:paraId="3E2D7B0C" w14:textId="77777777" w:rsidR="00D40151" w:rsidRPr="009E0DE1" w:rsidRDefault="00D40151" w:rsidP="00D40151">
      <w:pPr>
        <w:pStyle w:val="NO"/>
      </w:pPr>
      <w:r w:rsidRPr="009E0DE1">
        <w:t>NOTE 1: the DN-AAA server may belong to the 5GC or to the DN.</w:t>
      </w:r>
    </w:p>
    <w:p w14:paraId="71D65964" w14:textId="77777777" w:rsidR="00D40151" w:rsidRPr="009E0DE1" w:rsidRDefault="00D40151" w:rsidP="00D40151">
      <w:pPr>
        <w:pStyle w:val="B1"/>
      </w:pPr>
      <w:r w:rsidRPr="009E0DE1">
        <w:t>-</w:t>
      </w:r>
      <w:r w:rsidRPr="009E0DE1">
        <w:tab/>
        <w:t xml:space="preserve">If the UE provides authentication/authorization information corresponding to a DN-specific identity during the Establishment of the PDU Session, and the SMF determines that </w:t>
      </w:r>
      <w:r>
        <w:t xml:space="preserve">Secondary </w:t>
      </w:r>
      <w:r w:rsidRPr="009E0DE1">
        <w:t xml:space="preserve">authentication/authorization of the PDU Session Establishment is required based on the SMF policy associated with the DN, the SMF passes the authentication/authorization information of the UE to the DN-AAA server via the UPF if the DN-AAA server is located in the DN. If the SMF determines that </w:t>
      </w:r>
      <w:r>
        <w:t xml:space="preserve">Secondary </w:t>
      </w:r>
      <w:r w:rsidRPr="009E0DE1">
        <w:t>authentication</w:t>
      </w:r>
      <w:r>
        <w:t>/authorization</w:t>
      </w:r>
      <w:r w:rsidRPr="009E0DE1">
        <w:t xml:space="preserve"> of the PDU Session Establishment is required but the UE has not provided</w:t>
      </w:r>
      <w:r>
        <w:t xml:space="preserve"> a DN-specific identity as part of the PDU Session Establishment request, the SMF requests the UE to indicate a DN-specific identity using EAP procedures as described in TS 33.501 [29]. If the</w:t>
      </w:r>
      <w:r w:rsidRPr="009E0DE1">
        <w:t xml:space="preserve"> </w:t>
      </w:r>
      <w:r>
        <w:t xml:space="preserve">Secondary </w:t>
      </w:r>
      <w:r w:rsidRPr="009E0DE1">
        <w:t>authentication/authorization</w:t>
      </w:r>
      <w:r>
        <w:t xml:space="preserve"> of the PDU Session Establishment fails</w:t>
      </w:r>
      <w:r w:rsidRPr="009E0DE1">
        <w:t>, the SMF rejects the PDU Session Establishment.</w:t>
      </w:r>
    </w:p>
    <w:p w14:paraId="47304FF5" w14:textId="77777777" w:rsidR="00D40151" w:rsidRPr="009E0DE1" w:rsidRDefault="00D40151" w:rsidP="00D40151">
      <w:pPr>
        <w:pStyle w:val="NO"/>
      </w:pPr>
      <w:r w:rsidRPr="009E0DE1">
        <w:t>NOTE 2:</w:t>
      </w:r>
      <w:r w:rsidRPr="009E0DE1">
        <w:tab/>
        <w:t>If the DN-AAA server is located in the 5GC and reachable directly, then the SMF may communicate with it directly without involving the UPF.</w:t>
      </w:r>
    </w:p>
    <w:p w14:paraId="237842F2" w14:textId="77777777" w:rsidR="00D40151" w:rsidRPr="009E0DE1" w:rsidRDefault="00D40151" w:rsidP="00D40151">
      <w:pPr>
        <w:pStyle w:val="B1"/>
      </w:pPr>
      <w:r w:rsidRPr="009E0DE1">
        <w:t>-</w:t>
      </w:r>
      <w:r w:rsidRPr="009E0DE1">
        <w:tab/>
        <w:t>The DN-AAA server may authenticate/authorize the PDU Session Establishment.</w:t>
      </w:r>
    </w:p>
    <w:p w14:paraId="57AD08B1" w14:textId="77777777" w:rsidR="00D40151" w:rsidRPr="009E0DE1" w:rsidRDefault="00D40151" w:rsidP="00D40151">
      <w:pPr>
        <w:pStyle w:val="B1"/>
      </w:pPr>
      <w:r w:rsidRPr="009E0DE1">
        <w:t>-</w:t>
      </w:r>
      <w:r w:rsidRPr="009E0DE1">
        <w:tab/>
        <w:t xml:space="preserve">When DN-AAA server authorizes the PDU Session Establishment, it may send DN </w:t>
      </w:r>
      <w:r>
        <w:t>A</w:t>
      </w:r>
      <w:r w:rsidRPr="009E0DE1">
        <w:t xml:space="preserve">uthorization </w:t>
      </w:r>
      <w:r>
        <w:t>D</w:t>
      </w:r>
      <w:r w:rsidRPr="009E0DE1">
        <w:t>ata for the established PDU Session to the SMF. The DN authorization data for the established PDU Session may include one or more of the following:</w:t>
      </w:r>
    </w:p>
    <w:p w14:paraId="243352C8" w14:textId="77777777" w:rsidR="00D40151" w:rsidRPr="009E0DE1" w:rsidRDefault="00D40151" w:rsidP="00D40151">
      <w:pPr>
        <w:pStyle w:val="B2"/>
      </w:pPr>
      <w:r w:rsidRPr="009E0DE1">
        <w:t>-</w:t>
      </w:r>
      <w:r w:rsidRPr="009E0DE1">
        <w:tab/>
      </w:r>
      <w:r>
        <w:t xml:space="preserve">A DN Authorization Profile Index which is </w:t>
      </w:r>
      <w:r w:rsidRPr="009E0DE1">
        <w:t xml:space="preserve">a reference to </w:t>
      </w:r>
      <w:r w:rsidRPr="004A7004">
        <w:t>authorization data for policy and charging control</w:t>
      </w:r>
      <w:r w:rsidRPr="009E0DE1">
        <w:t xml:space="preserve"> locally configured in the SMF or PCF.</w:t>
      </w:r>
    </w:p>
    <w:p w14:paraId="5FFB8C62" w14:textId="77777777" w:rsidR="00D40151" w:rsidRPr="009E0DE1" w:rsidRDefault="00D40151" w:rsidP="00D40151">
      <w:pPr>
        <w:pStyle w:val="B2"/>
      </w:pPr>
      <w:r w:rsidRPr="009E0DE1">
        <w:t>-</w:t>
      </w:r>
      <w:r w:rsidRPr="009E0DE1">
        <w:tab/>
        <w:t>a list of allowed MAC addresses for the PDU Session; this shall apply only for PDU Session of Ethernet PDU type and is further described in clause 5.6.10.2.</w:t>
      </w:r>
    </w:p>
    <w:p w14:paraId="5045819D" w14:textId="77777777" w:rsidR="00D40151" w:rsidRPr="009E0DE1" w:rsidRDefault="00D40151" w:rsidP="00D40151">
      <w:pPr>
        <w:pStyle w:val="B2"/>
      </w:pPr>
      <w:r w:rsidRPr="009E0DE1">
        <w:t>-</w:t>
      </w:r>
      <w:r w:rsidRPr="009E0DE1">
        <w:tab/>
        <w:t xml:space="preserve">a list of allowed </w:t>
      </w:r>
      <w:r>
        <w:t xml:space="preserve">VLAN tags </w:t>
      </w:r>
      <w:r w:rsidRPr="009E0DE1">
        <w:t>for the PDU Session; this shall apply only for PDU Session of Ethernet PDU type and is further described in clause 5.6.10.2.</w:t>
      </w:r>
    </w:p>
    <w:p w14:paraId="158A4119" w14:textId="77777777" w:rsidR="00D40151" w:rsidRPr="009E0DE1" w:rsidRDefault="00D40151" w:rsidP="00D40151">
      <w:pPr>
        <w:pStyle w:val="B2"/>
      </w:pPr>
      <w:r w:rsidRPr="009E0DE1">
        <w:t>-</w:t>
      </w:r>
      <w:r w:rsidRPr="009E0DE1">
        <w:tab/>
      </w:r>
      <w:r>
        <w:t xml:space="preserve">DN authorized </w:t>
      </w:r>
      <w:r w:rsidRPr="009E0DE1">
        <w:t>Session AMBR for the PDU Session.</w:t>
      </w:r>
      <w:r w:rsidRPr="004A7004">
        <w:t xml:space="preserve"> The</w:t>
      </w:r>
      <w:r>
        <w:t xml:space="preserve"> DN Authorized </w:t>
      </w:r>
      <w:r w:rsidRPr="004A7004">
        <w:t>Session AMBR for the PDU Session takes precedence over the subscribed Session-AMBR received from the UDM.</w:t>
      </w:r>
    </w:p>
    <w:p w14:paraId="73F0267C" w14:textId="77777777" w:rsidR="00D40151" w:rsidRPr="00B56148" w:rsidRDefault="00D40151" w:rsidP="00D40151">
      <w:pPr>
        <w:pStyle w:val="B2"/>
      </w:pPr>
      <w:r>
        <w:t>-</w:t>
      </w:r>
      <w:r>
        <w:tab/>
        <w:t>Framed Route information (see clause 5.6.14) for the PDU Session.</w:t>
      </w:r>
    </w:p>
    <w:p w14:paraId="5F014B0C" w14:textId="77777777" w:rsidR="00D40151" w:rsidRPr="009E0DE1" w:rsidRDefault="00D40151" w:rsidP="00D40151">
      <w:r w:rsidRPr="009E0DE1">
        <w:t xml:space="preserve">SMF policies may require DN authorization without </w:t>
      </w:r>
      <w:r>
        <w:t xml:space="preserve">Secondary </w:t>
      </w:r>
      <w:r w:rsidRPr="009E0DE1">
        <w:t>authentication</w:t>
      </w:r>
      <w:r>
        <w:t>/authorization</w:t>
      </w:r>
      <w:r w:rsidRPr="009E0DE1">
        <w:t xml:space="preserve">. In that case, when contacting the DN-AAA server for authorization, the SMF provides the </w:t>
      </w:r>
      <w:r w:rsidRPr="009E0DE1">
        <w:rPr>
          <w:lang w:eastAsia="zh-CN"/>
        </w:rPr>
        <w:t>GPSI of the UE if available.</w:t>
      </w:r>
    </w:p>
    <w:p w14:paraId="4FA8E9B2" w14:textId="77777777" w:rsidR="00D40151" w:rsidRPr="009E0DE1" w:rsidRDefault="00D40151" w:rsidP="00D40151">
      <w:r w:rsidRPr="009E0DE1">
        <w:t xml:space="preserve">Such </w:t>
      </w:r>
      <w:r>
        <w:t xml:space="preserve">Secondary </w:t>
      </w:r>
      <w:r w:rsidRPr="009E0DE1">
        <w:t>authentication</w:t>
      </w:r>
      <w:r>
        <w:t>/authorization</w:t>
      </w:r>
      <w:r w:rsidRPr="009E0DE1">
        <w:t xml:space="preserve"> takes place for the purpose of PDU Session authorization in addition to:</w:t>
      </w:r>
    </w:p>
    <w:p w14:paraId="1E1A1F71" w14:textId="77777777" w:rsidR="00D40151" w:rsidRPr="009E0DE1" w:rsidRDefault="00D40151" w:rsidP="00D40151">
      <w:pPr>
        <w:pStyle w:val="B1"/>
      </w:pPr>
      <w:r w:rsidRPr="009E0DE1">
        <w:t>-</w:t>
      </w:r>
      <w:r w:rsidRPr="009E0DE1">
        <w:tab/>
        <w:t>The 5GC access authentication handled by AMF and described in clause 5.2.</w:t>
      </w:r>
    </w:p>
    <w:p w14:paraId="6B34FA5B" w14:textId="77777777" w:rsidR="00D40151" w:rsidRPr="009E0DE1" w:rsidRDefault="00D40151" w:rsidP="00D40151">
      <w:pPr>
        <w:pStyle w:val="B1"/>
      </w:pPr>
      <w:r w:rsidRPr="009E0DE1">
        <w:t>-</w:t>
      </w:r>
      <w:r w:rsidRPr="009E0DE1">
        <w:tab/>
        <w:t>The PDU Session authorization enforced by SMF with regard to subscription data retrieved from UDM.</w:t>
      </w:r>
    </w:p>
    <w:p w14:paraId="6A7559C3" w14:textId="77777777" w:rsidR="00D40151" w:rsidRPr="009E0DE1" w:rsidRDefault="00D40151" w:rsidP="00D40151">
      <w:r w:rsidRPr="009E0DE1">
        <w:t xml:space="preserve">Based on local policies the SMF may initiate </w:t>
      </w:r>
      <w:r>
        <w:t xml:space="preserve">Secondary </w:t>
      </w:r>
      <w:r w:rsidRPr="009E0DE1">
        <w:t>authentication</w:t>
      </w:r>
      <w:r>
        <w:t>/authorization</w:t>
      </w:r>
      <w:r w:rsidRPr="009E0DE1">
        <w:t xml:space="preserve"> at PDU Session Establishment.</w:t>
      </w:r>
      <w:r w:rsidRPr="00C27B8F">
        <w:t xml:space="preserve"> The SMF provides the GPSI, if available, in the signalling exchanged with the DN-AAA during </w:t>
      </w:r>
      <w:r>
        <w:t xml:space="preserve">Secondary </w:t>
      </w:r>
      <w:r w:rsidRPr="00C27B8F">
        <w:t>authentication</w:t>
      </w:r>
      <w:r>
        <w:t>/authorization</w:t>
      </w:r>
      <w:r w:rsidRPr="00C27B8F">
        <w:t>.</w:t>
      </w:r>
    </w:p>
    <w:p w14:paraId="33016C7A" w14:textId="77777777" w:rsidR="00D40151" w:rsidRPr="0036762F" w:rsidRDefault="00D40151" w:rsidP="00D40151">
      <w:r w:rsidRPr="0036762F">
        <w:t xml:space="preserve">After the successful </w:t>
      </w:r>
      <w:r>
        <w:t xml:space="preserve">Secondary </w:t>
      </w:r>
      <w:r w:rsidRPr="0036762F">
        <w:t>authentication/authorization, a session is kept between the SMF and the DN-AAA.</w:t>
      </w:r>
    </w:p>
    <w:p w14:paraId="58AB479B" w14:textId="77777777" w:rsidR="00D40151" w:rsidRPr="009E0DE1" w:rsidRDefault="00D40151" w:rsidP="00D40151">
      <w:r w:rsidRPr="009E0DE1">
        <w:t>The UE provides</w:t>
      </w:r>
      <w:r>
        <w:t xml:space="preserve"> the authentication/authorization</w:t>
      </w:r>
      <w:r w:rsidRPr="009E0DE1">
        <w:t xml:space="preserve"> information required to support </w:t>
      </w:r>
      <w:r>
        <w:t xml:space="preserve">Secondary </w:t>
      </w:r>
      <w:r w:rsidRPr="009E0DE1">
        <w:t>authentication</w:t>
      </w:r>
      <w:r>
        <w:t>/authorization</w:t>
      </w:r>
      <w:r w:rsidRPr="009E0DE1">
        <w:t xml:space="preserve"> by the DN over NAS SM.</w:t>
      </w:r>
    </w:p>
    <w:p w14:paraId="3DE6E37E" w14:textId="77777777" w:rsidR="00D40151" w:rsidRPr="009E0DE1" w:rsidRDefault="00D40151" w:rsidP="00D40151">
      <w:pPr>
        <w:pStyle w:val="NO"/>
      </w:pPr>
      <w:r w:rsidRPr="009E0DE1">
        <w:t>NOTE 3:</w:t>
      </w:r>
      <w:r w:rsidRPr="009E0DE1">
        <w:tab/>
        <w:t>The way for the UE to acquire such information is not defined.</w:t>
      </w:r>
    </w:p>
    <w:p w14:paraId="5DB23EF9" w14:textId="77777777" w:rsidR="00D40151" w:rsidRDefault="00D40151" w:rsidP="00D40151">
      <w:r>
        <w:lastRenderedPageBreak/>
        <w:t>SMF policies or subscription information (such as defined in TS 23.502 [3] Table 5.2.3.3.1) may trigger the need for SMF to request the Secondary authentication/authorization and/or UE IP address / Prefix from the DN-AAA server.</w:t>
      </w:r>
    </w:p>
    <w:p w14:paraId="1A26CD5F" w14:textId="77777777" w:rsidR="00D40151" w:rsidRPr="009E0DE1" w:rsidRDefault="00D40151" w:rsidP="00D40151">
      <w:r w:rsidRPr="009E0DE1">
        <w:t xml:space="preserve">When SMF adds a PDU Session Anchor (such as defined in clause 5.6.4) to a PDU Session </w:t>
      </w:r>
      <w:r>
        <w:t xml:space="preserve">Secondary </w:t>
      </w:r>
      <w:r w:rsidRPr="009E0DE1">
        <w:t>authentication</w:t>
      </w:r>
      <w:r>
        <w:t>/authorization</w:t>
      </w:r>
      <w:r w:rsidRPr="009E0DE1">
        <w:t xml:space="preserve"> is not carried out, but SMF policies may require SMF to notify the DN when a new prefix or address has been added to or removed from a PDU Session or N6 traffic routing information has been changed for a PDU Session.</w:t>
      </w:r>
    </w:p>
    <w:p w14:paraId="5DA1731A" w14:textId="77777777" w:rsidR="00D40151" w:rsidRPr="009E0DE1" w:rsidRDefault="00D40151" w:rsidP="00D40151">
      <w:r w:rsidRPr="009E0DE1">
        <w:t>When SMF gets notified from UPF with the addition or removal of MAC addresses to/from a PDU Session, the SMF policies may require SMF to notify the DN</w:t>
      </w:r>
      <w:r>
        <w:t>-AAA server</w:t>
      </w:r>
      <w:r w:rsidRPr="009E0DE1">
        <w:t>.</w:t>
      </w:r>
    </w:p>
    <w:p w14:paraId="15C99220" w14:textId="77777777" w:rsidR="00D40151" w:rsidRPr="009E0DE1" w:rsidRDefault="00D40151" w:rsidP="00D40151">
      <w:r w:rsidRPr="009E0DE1">
        <w:t>Indication of PDU Session Establishment rejection is transferred by SMF to the UE via NAS SM.</w:t>
      </w:r>
    </w:p>
    <w:p w14:paraId="70F79BC1" w14:textId="77777777" w:rsidR="00D40151" w:rsidRDefault="00D40151" w:rsidP="00D40151">
      <w:r w:rsidRPr="009E0DE1">
        <w:t xml:space="preserve">If the DN-AAA sends DN </w:t>
      </w:r>
      <w:r>
        <w:t>A</w:t>
      </w:r>
      <w:r w:rsidRPr="009E0DE1">
        <w:t xml:space="preserve">uthorization </w:t>
      </w:r>
      <w:r>
        <w:t>D</w:t>
      </w:r>
      <w:r w:rsidRPr="009E0DE1">
        <w:t>ata for the</w:t>
      </w:r>
      <w:r>
        <w:t xml:space="preserve"> authorized</w:t>
      </w:r>
      <w:r w:rsidRPr="009E0DE1">
        <w:t xml:space="preserve"> PDU Session to the SMF and dynamic PCC</w:t>
      </w:r>
      <w:r>
        <w:t xml:space="preserve"> is deployed</w:t>
      </w:r>
      <w:r w:rsidRPr="009E0DE1">
        <w:t xml:space="preserve">, the SMF </w:t>
      </w:r>
      <w:r>
        <w:t xml:space="preserve">sends </w:t>
      </w:r>
      <w:r w:rsidRPr="009E0DE1">
        <w:t xml:space="preserve">the PCF </w:t>
      </w:r>
      <w:r w:rsidRPr="004A7004">
        <w:t>the</w:t>
      </w:r>
      <w:r>
        <w:t xml:space="preserve"> DN authorized </w:t>
      </w:r>
      <w:r w:rsidRPr="004A7004">
        <w:t>Session AMBR</w:t>
      </w:r>
      <w:r>
        <w:t xml:space="preserve"> and/or DN Authorization Profile Index</w:t>
      </w:r>
      <w:r w:rsidRPr="004A7004">
        <w:t xml:space="preserve"> in</w:t>
      </w:r>
      <w:r w:rsidRPr="009E0DE1">
        <w:t xml:space="preserve"> the DN </w:t>
      </w:r>
      <w:r>
        <w:t>A</w:t>
      </w:r>
      <w:r w:rsidRPr="009E0DE1">
        <w:t xml:space="preserve">uthorization </w:t>
      </w:r>
      <w:r>
        <w:t>D</w:t>
      </w:r>
      <w:r w:rsidRPr="009E0DE1">
        <w:t>ata for the established PDU</w:t>
      </w:r>
      <w:r>
        <w:t xml:space="preserve"> Session.</w:t>
      </w:r>
    </w:p>
    <w:p w14:paraId="661F3BEA" w14:textId="77777777" w:rsidR="00D40151" w:rsidRDefault="00D40151" w:rsidP="00D40151">
      <w:r>
        <w:t>If the DN-AAA sends DN Authorization Profile Index in DN Authorization Data to the SMF and dynamic PCC is not deployed, the SMF uses the DN Authorization Profile Index to refer the locally configured information.</w:t>
      </w:r>
    </w:p>
    <w:p w14:paraId="574A6323" w14:textId="77777777" w:rsidR="00D40151" w:rsidRDefault="00D40151" w:rsidP="00D40151">
      <w:pPr>
        <w:pStyle w:val="NO"/>
      </w:pPr>
      <w:r>
        <w:t>NOTE 4:</w:t>
      </w:r>
      <w:r>
        <w:tab/>
        <w:t>DN Authorization Profile Index is assumed to be pre-negotiated between the operator and the administrator of DN-AAA server.</w:t>
      </w:r>
    </w:p>
    <w:p w14:paraId="5BCA1B77" w14:textId="77777777" w:rsidR="00D40151" w:rsidRPr="009E0DE1" w:rsidRDefault="00D40151" w:rsidP="00D40151">
      <w:r w:rsidRPr="009E0DE1">
        <w:t xml:space="preserve">If the DN-AAA does not send DN </w:t>
      </w:r>
      <w:r>
        <w:t>A</w:t>
      </w:r>
      <w:r w:rsidRPr="009E0DE1">
        <w:t xml:space="preserve">uthorization </w:t>
      </w:r>
      <w:r>
        <w:t>D</w:t>
      </w:r>
      <w:r w:rsidRPr="009E0DE1">
        <w:t>ata for the established PDU Session, the SMF may use locally configured information.</w:t>
      </w:r>
    </w:p>
    <w:p w14:paraId="738C97B1" w14:textId="77777777" w:rsidR="00D40151" w:rsidRPr="009E0DE1" w:rsidRDefault="00D40151" w:rsidP="00D40151">
      <w:r w:rsidRPr="009E0DE1">
        <w:t xml:space="preserve">At any time, a DN-AAA server may revoke the authorization for a PDU Session or update DN </w:t>
      </w:r>
      <w:r>
        <w:t>A</w:t>
      </w:r>
      <w:r w:rsidRPr="009E0DE1">
        <w:t xml:space="preserve">uthorization </w:t>
      </w:r>
      <w:r>
        <w:t>D</w:t>
      </w:r>
      <w:r w:rsidRPr="009E0DE1">
        <w:t>ata for a PDU Session. According to the request from DN-AAA server, the SMF may release or update the PDU Session</w:t>
      </w:r>
      <w:r>
        <w:t>. See clause 5.6.14 when the update involves Framed Route information</w:t>
      </w:r>
      <w:r w:rsidRPr="009E0DE1">
        <w:t>.</w:t>
      </w:r>
    </w:p>
    <w:p w14:paraId="73A45DFB" w14:textId="77777777" w:rsidR="00D40151" w:rsidRPr="009E0DE1" w:rsidRDefault="00D40151" w:rsidP="00D40151">
      <w:r w:rsidRPr="009E0DE1">
        <w:t>At any time, a DN-AAA server or SMF may trigger Secondary Re-authentication procedure for a PDU Session established with Secondary Authentication as specified in clause 11.1.3 in TS</w:t>
      </w:r>
      <w:r>
        <w:t> </w:t>
      </w:r>
      <w:r w:rsidRPr="009E0DE1">
        <w:t>33.501</w:t>
      </w:r>
      <w:r>
        <w:t> </w:t>
      </w:r>
      <w:r w:rsidRPr="009E0DE1">
        <w:t>[29].</w:t>
      </w:r>
    </w:p>
    <w:p w14:paraId="03B6499E" w14:textId="77777777" w:rsidR="00D40151" w:rsidRDefault="00D40151" w:rsidP="00D40151">
      <w:r>
        <w:t>During Secondary Re-authentication/Re-authorization, if the SMF receives from DN-AAA the DN authorized Session AMBR and/or DN Authorization Profile Index, the SMF shall report the received value(s) to the PCF.</w:t>
      </w:r>
    </w:p>
    <w:p w14:paraId="0332E760" w14:textId="77777777" w:rsidR="00D40151" w:rsidRDefault="00D40151" w:rsidP="00D40151">
      <w:r>
        <w:t>The procedure for secondary authentication/authorization by a DN-AAA server during the establishment of a PDU Session is described in TS 23.502 [3] clause 4.3.2.3.</w:t>
      </w:r>
    </w:p>
    <w:p w14:paraId="52E31176" w14:textId="77777777" w:rsidR="00D40151" w:rsidRPr="009E0DE1" w:rsidRDefault="00D40151" w:rsidP="00D40151">
      <w:pPr>
        <w:pStyle w:val="Heading3"/>
      </w:pPr>
      <w:bookmarkStart w:id="1156" w:name="_Toc20149771"/>
      <w:bookmarkStart w:id="1157" w:name="_Toc27846563"/>
      <w:bookmarkStart w:id="1158" w:name="_Toc36187688"/>
      <w:bookmarkStart w:id="1159" w:name="_Toc45183592"/>
      <w:bookmarkStart w:id="1160" w:name="_Toc47342434"/>
      <w:bookmarkStart w:id="1161" w:name="_Toc51769134"/>
      <w:bookmarkStart w:id="1162" w:name="_Toc51829201"/>
      <w:r w:rsidRPr="009E0DE1">
        <w:t>5.6.7</w:t>
      </w:r>
      <w:r w:rsidRPr="009E0DE1">
        <w:tab/>
        <w:t>Application Function influence on traffic routing</w:t>
      </w:r>
      <w:bookmarkEnd w:id="1156"/>
      <w:bookmarkEnd w:id="1157"/>
      <w:bookmarkEnd w:id="1158"/>
      <w:bookmarkEnd w:id="1159"/>
      <w:bookmarkEnd w:id="1160"/>
      <w:bookmarkEnd w:id="1161"/>
      <w:bookmarkEnd w:id="1162"/>
    </w:p>
    <w:p w14:paraId="6C21AF90" w14:textId="77777777" w:rsidR="00D40151" w:rsidRDefault="00D40151" w:rsidP="00D40151">
      <w:pPr>
        <w:pStyle w:val="Heading4"/>
      </w:pPr>
      <w:bookmarkStart w:id="1163" w:name="_Toc20149772"/>
      <w:bookmarkStart w:id="1164" w:name="_Toc27846564"/>
      <w:bookmarkStart w:id="1165" w:name="_Toc36187689"/>
      <w:bookmarkStart w:id="1166" w:name="_Toc45183593"/>
      <w:bookmarkStart w:id="1167" w:name="_Toc47342435"/>
      <w:bookmarkStart w:id="1168" w:name="_Toc51769135"/>
      <w:bookmarkStart w:id="1169" w:name="_Toc51829202"/>
      <w:r>
        <w:t>5.6.7.1</w:t>
      </w:r>
      <w:r>
        <w:tab/>
        <w:t>General</w:t>
      </w:r>
      <w:bookmarkEnd w:id="1163"/>
      <w:bookmarkEnd w:id="1164"/>
      <w:bookmarkEnd w:id="1165"/>
      <w:bookmarkEnd w:id="1166"/>
      <w:bookmarkEnd w:id="1167"/>
      <w:bookmarkEnd w:id="1168"/>
      <w:bookmarkEnd w:id="1169"/>
    </w:p>
    <w:p w14:paraId="63591408" w14:textId="77777777" w:rsidR="00D40151" w:rsidRPr="009E0DE1" w:rsidRDefault="00D40151" w:rsidP="00D40151">
      <w:pPr>
        <w:rPr>
          <w:rStyle w:val="NOZchn"/>
        </w:rPr>
      </w:pPr>
      <w:r w:rsidRPr="009E0DE1">
        <w:t xml:space="preserve">The content of this clause applies to non-roaming and to LBO deployments i.e. to cases where the involved entities (AF, PCF, SMF, UPF) belong to the </w:t>
      </w:r>
      <w:r>
        <w:t xml:space="preserve">Serving PLMN </w:t>
      </w:r>
      <w:r w:rsidRPr="009E0DE1">
        <w:t xml:space="preserve">or AF belongs to a third party with which the </w:t>
      </w:r>
      <w:r>
        <w:t xml:space="preserve">Serving PLMN </w:t>
      </w:r>
      <w:r w:rsidRPr="009E0DE1">
        <w:t>has an agreement. AF influence on traffic routing</w:t>
      </w:r>
      <w:r w:rsidRPr="009E0DE1">
        <w:rPr>
          <w:rStyle w:val="NOZchn"/>
        </w:rPr>
        <w:t xml:space="preserve"> does not apply in the case of Home Routed deployments. PCF shall not apply AF requests</w:t>
      </w:r>
      <w:r>
        <w:rPr>
          <w:rStyle w:val="NOZchn"/>
        </w:rPr>
        <w:t xml:space="preserve"> to influence traffic routing</w:t>
      </w:r>
      <w:r w:rsidRPr="009E0DE1">
        <w:rPr>
          <w:rStyle w:val="NOZchn"/>
        </w:rPr>
        <w:t xml:space="preserve"> to PDU Sessions established in Home Routed mode.</w:t>
      </w:r>
    </w:p>
    <w:p w14:paraId="6B626653" w14:textId="77777777" w:rsidR="00D40151" w:rsidRPr="009E0DE1" w:rsidRDefault="00D40151" w:rsidP="00D40151">
      <w:pPr>
        <w:rPr>
          <w:rFonts w:eastAsia="SimSun"/>
        </w:rPr>
      </w:pPr>
      <w:r w:rsidRPr="009E0DE1">
        <w:rPr>
          <w:rFonts w:eastAsia="SimSun"/>
        </w:rPr>
        <w:t xml:space="preserve">An AF may send requests to influence SMF routeing decisions for traffic of PDU Session. </w:t>
      </w:r>
      <w:r w:rsidRPr="009E0DE1">
        <w:t xml:space="preserve">The AF requests </w:t>
      </w:r>
      <w:r w:rsidRPr="009E0DE1">
        <w:rPr>
          <w:rFonts w:eastAsia="SimSun"/>
        </w:rPr>
        <w:t xml:space="preserve">may </w:t>
      </w:r>
      <w:r w:rsidRPr="009E0DE1">
        <w:rPr>
          <w:rFonts w:eastAsia="SimSun"/>
          <w:lang w:eastAsia="ja-JP"/>
        </w:rPr>
        <w:t>influence UPF (re)selection and allow route</w:t>
      </w:r>
      <w:r w:rsidRPr="009E0DE1">
        <w:rPr>
          <w:rFonts w:eastAsia="SimSun"/>
        </w:rPr>
        <w:t>ing</w:t>
      </w:r>
      <w:r w:rsidRPr="009E0DE1">
        <w:rPr>
          <w:rFonts w:eastAsia="SimSun"/>
          <w:lang w:eastAsia="ja-JP"/>
        </w:rPr>
        <w:t xml:space="preserve"> user traffic to a local access to a Data Network </w:t>
      </w:r>
      <w:r w:rsidRPr="009E0DE1">
        <w:t>(identified by a DNAI)</w:t>
      </w:r>
    </w:p>
    <w:p w14:paraId="38FC5BD0" w14:textId="77777777" w:rsidR="00D40151" w:rsidRPr="009E0DE1" w:rsidRDefault="00D40151" w:rsidP="00D40151">
      <w:pPr>
        <w:rPr>
          <w:lang w:eastAsia="zh-CN"/>
        </w:rPr>
      </w:pPr>
      <w:r w:rsidRPr="009E0DE1">
        <w:rPr>
          <w:lang w:eastAsia="zh-CN"/>
        </w:rPr>
        <w:t>The AF may issue requests on behalf of applications not owned by the PLMN serving the UE.</w:t>
      </w:r>
    </w:p>
    <w:p w14:paraId="445B1680" w14:textId="77777777" w:rsidR="00D40151" w:rsidRPr="009E0DE1" w:rsidRDefault="00D40151" w:rsidP="00D40151">
      <w:r w:rsidRPr="009E0DE1">
        <w:t>If the operator does not allow an AF to access the network directly, the AF shall use the NEF to interact with the 5GC, as described in clause 6.2.10.</w:t>
      </w:r>
    </w:p>
    <w:p w14:paraId="757B0177" w14:textId="77777777" w:rsidR="00D40151" w:rsidRPr="009E0DE1" w:rsidRDefault="00D40151" w:rsidP="00D40151">
      <w:r w:rsidRPr="009E0DE1">
        <w:t>The AF may be in charge of the (re)selection or relocation of the applications within the local DN. Such functionality is not defined. For this purpose, the AF may request to get notified about events related with PDU Sessions.</w:t>
      </w:r>
    </w:p>
    <w:p w14:paraId="0AF431B0" w14:textId="77777777" w:rsidR="00D40151" w:rsidRPr="009E0DE1" w:rsidRDefault="00D40151" w:rsidP="00D40151">
      <w:pPr>
        <w:rPr>
          <w:rFonts w:eastAsia="SimSun"/>
        </w:rPr>
      </w:pPr>
      <w:r w:rsidRPr="009E0DE1">
        <w:t>The AF requests are sent to the PCF via N5 (in the case of requests targeting specific on-going PDU Sessions of individual UE(s), for an AF allowed to interact directly with the 5GC NFs) or via the NEF. The AF requests that target existing or future PDU Sessions of multiple UE(s) or of any UE are sent via the NEF and may target multiple PCF(s), as described in clause 6.3.7.2. The PCF(s) transform(s) the AF requests into policies that apply to PDU Sessions. When the AF has subscribed to UP path management event notifications from SMF(s) (including notifications on how to reach a GPSI over N6), such notifications are sent either directly to the AF or via an NEF (without involving the PCF).</w:t>
      </w:r>
      <w:r>
        <w:t xml:space="preserve"> </w:t>
      </w:r>
      <w:r w:rsidRPr="009E0DE1">
        <w:rPr>
          <w:rFonts w:eastAsia="SimSun"/>
        </w:rPr>
        <w:t xml:space="preserve">For AF </w:t>
      </w:r>
      <w:r w:rsidRPr="009E0DE1">
        <w:rPr>
          <w:rFonts w:eastAsia="SimSun"/>
        </w:rPr>
        <w:lastRenderedPageBreak/>
        <w:t>interacting with PCF directly or via NEF, the AF requests may contain the information as described in the Table 5.6.7-1:</w:t>
      </w:r>
    </w:p>
    <w:p w14:paraId="5522DF5D" w14:textId="77777777" w:rsidR="00D40151" w:rsidRPr="009E0DE1" w:rsidRDefault="00D40151" w:rsidP="00D40151">
      <w:pPr>
        <w:pStyle w:val="TH"/>
      </w:pPr>
      <w:r w:rsidRPr="009E0DE1">
        <w:t>Table 5.6.7-1: Information element contained in AF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2766"/>
        <w:gridCol w:w="2893"/>
        <w:gridCol w:w="1643"/>
      </w:tblGrid>
      <w:tr w:rsidR="00D40151" w:rsidRPr="009E0DE1" w14:paraId="47E7E673" w14:textId="77777777" w:rsidTr="00A22EDB">
        <w:tc>
          <w:tcPr>
            <w:tcW w:w="2376" w:type="dxa"/>
          </w:tcPr>
          <w:p w14:paraId="35DFD5FE" w14:textId="77777777" w:rsidR="00D40151" w:rsidRPr="009E0DE1" w:rsidRDefault="00D40151" w:rsidP="00A22EDB">
            <w:pPr>
              <w:pStyle w:val="TAH"/>
            </w:pPr>
            <w:r w:rsidRPr="009E0DE1">
              <w:rPr>
                <w:lang w:eastAsia="zh-CN"/>
              </w:rPr>
              <w:t>Information Name</w:t>
            </w:r>
          </w:p>
        </w:tc>
        <w:tc>
          <w:tcPr>
            <w:tcW w:w="2835" w:type="dxa"/>
          </w:tcPr>
          <w:p w14:paraId="672137A1" w14:textId="77777777" w:rsidR="00D40151" w:rsidRPr="009E0DE1" w:rsidRDefault="00D40151" w:rsidP="00A22EDB">
            <w:pPr>
              <w:pStyle w:val="TAH"/>
            </w:pPr>
            <w:r w:rsidRPr="009E0DE1">
              <w:rPr>
                <w:lang w:eastAsia="zh-CN"/>
              </w:rPr>
              <w:t>Applicable for PCF or NEF</w:t>
            </w:r>
            <w:r>
              <w:rPr>
                <w:lang w:eastAsia="zh-CN"/>
              </w:rPr>
              <w:t xml:space="preserve"> (NOTE 1)</w:t>
            </w:r>
          </w:p>
        </w:tc>
        <w:tc>
          <w:tcPr>
            <w:tcW w:w="2977" w:type="dxa"/>
          </w:tcPr>
          <w:p w14:paraId="00600AD6" w14:textId="77777777" w:rsidR="00D40151" w:rsidRPr="009E0DE1" w:rsidRDefault="00D40151" w:rsidP="00A22EDB">
            <w:pPr>
              <w:pStyle w:val="TAH"/>
            </w:pPr>
            <w:r w:rsidRPr="009E0DE1">
              <w:rPr>
                <w:lang w:eastAsia="zh-CN"/>
              </w:rPr>
              <w:t>Applicable for NEF only</w:t>
            </w:r>
          </w:p>
        </w:tc>
        <w:tc>
          <w:tcPr>
            <w:tcW w:w="1669" w:type="dxa"/>
          </w:tcPr>
          <w:p w14:paraId="7F8C6411" w14:textId="77777777" w:rsidR="00D40151" w:rsidRPr="009E0DE1" w:rsidRDefault="00D40151" w:rsidP="00A22EDB">
            <w:pPr>
              <w:pStyle w:val="TAH"/>
            </w:pPr>
            <w:r w:rsidRPr="009E0DE1">
              <w:t>Category</w:t>
            </w:r>
          </w:p>
        </w:tc>
      </w:tr>
      <w:tr w:rsidR="00D40151" w:rsidRPr="009E0DE1" w14:paraId="3BB89D13" w14:textId="77777777" w:rsidTr="00A22EDB">
        <w:tc>
          <w:tcPr>
            <w:tcW w:w="2376" w:type="dxa"/>
          </w:tcPr>
          <w:p w14:paraId="26809ED3" w14:textId="77777777" w:rsidR="00D40151" w:rsidRPr="009E0DE1" w:rsidRDefault="00D40151" w:rsidP="00A22EDB">
            <w:pPr>
              <w:pStyle w:val="TAL"/>
            </w:pPr>
            <w:r w:rsidRPr="009E0DE1">
              <w:t>Traffic Description</w:t>
            </w:r>
          </w:p>
        </w:tc>
        <w:tc>
          <w:tcPr>
            <w:tcW w:w="2835" w:type="dxa"/>
          </w:tcPr>
          <w:p w14:paraId="2F59BE59" w14:textId="77777777" w:rsidR="00D40151" w:rsidRPr="009E0DE1" w:rsidRDefault="00D40151" w:rsidP="00A22EDB">
            <w:pPr>
              <w:pStyle w:val="TAL"/>
            </w:pPr>
            <w:r w:rsidRPr="009E0DE1">
              <w:rPr>
                <w:lang w:eastAsia="zh-CN"/>
              </w:rPr>
              <w:t xml:space="preserve">Defines the target traffic to be influenced, represented by the combination of DNN and optionally S-NSSAI, and application identifier or </w:t>
            </w:r>
            <w:r w:rsidRPr="009E0DE1">
              <w:t xml:space="preserve">traffic </w:t>
            </w:r>
            <w:r w:rsidRPr="009E0DE1">
              <w:rPr>
                <w:lang w:eastAsia="zh-CN"/>
              </w:rPr>
              <w:t xml:space="preserve">filtering information. </w:t>
            </w:r>
          </w:p>
        </w:tc>
        <w:tc>
          <w:tcPr>
            <w:tcW w:w="2977" w:type="dxa"/>
          </w:tcPr>
          <w:p w14:paraId="20E830EE" w14:textId="77777777" w:rsidR="00D40151" w:rsidRPr="009E0DE1" w:rsidRDefault="00D40151" w:rsidP="00A22EDB">
            <w:pPr>
              <w:pStyle w:val="TAL"/>
            </w:pPr>
            <w:r w:rsidRPr="009E0DE1">
              <w:rPr>
                <w:lang w:eastAsia="zh-CN"/>
              </w:rPr>
              <w:t xml:space="preserve">The target traffic can be represented by AF-Service-Identifier, instead of combination of DNN and optionally S-NSSAI. </w:t>
            </w:r>
          </w:p>
        </w:tc>
        <w:tc>
          <w:tcPr>
            <w:tcW w:w="1669" w:type="dxa"/>
          </w:tcPr>
          <w:p w14:paraId="06A9D0B6" w14:textId="77777777" w:rsidR="00D40151" w:rsidRPr="0055338B" w:rsidRDefault="00D40151" w:rsidP="00A22EDB">
            <w:pPr>
              <w:pStyle w:val="TAL"/>
            </w:pPr>
            <w:r w:rsidRPr="0055338B">
              <w:t>Mandatory</w:t>
            </w:r>
          </w:p>
        </w:tc>
      </w:tr>
      <w:tr w:rsidR="00D40151" w:rsidRPr="009E0DE1" w14:paraId="0DAF2040" w14:textId="77777777" w:rsidTr="00A22EDB">
        <w:tc>
          <w:tcPr>
            <w:tcW w:w="2376" w:type="dxa"/>
          </w:tcPr>
          <w:p w14:paraId="346EBC44" w14:textId="77777777" w:rsidR="00D40151" w:rsidRPr="009E0DE1" w:rsidRDefault="00D40151" w:rsidP="00A22EDB">
            <w:pPr>
              <w:pStyle w:val="TAL"/>
            </w:pPr>
            <w:r w:rsidRPr="009E0DE1">
              <w:t>Potential Locations of Applications</w:t>
            </w:r>
          </w:p>
        </w:tc>
        <w:tc>
          <w:tcPr>
            <w:tcW w:w="2835" w:type="dxa"/>
          </w:tcPr>
          <w:p w14:paraId="173958CB" w14:textId="77777777" w:rsidR="00D40151" w:rsidRPr="009E0DE1" w:rsidRDefault="00D40151" w:rsidP="00A22EDB">
            <w:pPr>
              <w:pStyle w:val="TAL"/>
              <w:rPr>
                <w:lang w:eastAsia="zh-CN"/>
              </w:rPr>
            </w:pPr>
            <w:r w:rsidRPr="009E0DE1">
              <w:t>Indicates potential locations of applications, represented by a list of DNAI(s).</w:t>
            </w:r>
          </w:p>
        </w:tc>
        <w:tc>
          <w:tcPr>
            <w:tcW w:w="2977" w:type="dxa"/>
          </w:tcPr>
          <w:p w14:paraId="0E10204B" w14:textId="77777777" w:rsidR="00D40151" w:rsidRPr="009E0DE1" w:rsidRDefault="00D40151" w:rsidP="00A22EDB">
            <w:pPr>
              <w:pStyle w:val="TAL"/>
              <w:rPr>
                <w:lang w:eastAsia="zh-CN"/>
              </w:rPr>
            </w:pPr>
            <w:r w:rsidRPr="009E0DE1">
              <w:t>The potential locations of applications can be represented by AF-Service-Identifier.</w:t>
            </w:r>
          </w:p>
        </w:tc>
        <w:tc>
          <w:tcPr>
            <w:tcW w:w="1669" w:type="dxa"/>
          </w:tcPr>
          <w:p w14:paraId="1BB387BC" w14:textId="77777777" w:rsidR="00D40151" w:rsidRPr="0055338B" w:rsidRDefault="00D40151" w:rsidP="00A22EDB">
            <w:pPr>
              <w:pStyle w:val="TAL"/>
            </w:pPr>
            <w:r w:rsidRPr="0055338B">
              <w:t>Conditional</w:t>
            </w:r>
          </w:p>
          <w:p w14:paraId="516AEA66" w14:textId="77777777" w:rsidR="00D40151" w:rsidRPr="0055338B" w:rsidRDefault="00D40151" w:rsidP="00A22EDB">
            <w:pPr>
              <w:pStyle w:val="TAL"/>
            </w:pPr>
            <w:r w:rsidRPr="0055338B">
              <w:t>(NOTE 2)</w:t>
            </w:r>
          </w:p>
        </w:tc>
      </w:tr>
      <w:tr w:rsidR="00D40151" w:rsidRPr="009E0DE1" w14:paraId="577B14CF" w14:textId="77777777" w:rsidTr="00A22EDB">
        <w:tc>
          <w:tcPr>
            <w:tcW w:w="2376" w:type="dxa"/>
          </w:tcPr>
          <w:p w14:paraId="1274FEE2" w14:textId="77777777" w:rsidR="00D40151" w:rsidRPr="009E0DE1" w:rsidRDefault="00D40151" w:rsidP="00A22EDB">
            <w:pPr>
              <w:pStyle w:val="TAL"/>
            </w:pPr>
            <w:r w:rsidRPr="009E0DE1">
              <w:rPr>
                <w:lang w:eastAsia="zh-CN"/>
              </w:rPr>
              <w:t>Target UE Identifier(s)</w:t>
            </w:r>
          </w:p>
        </w:tc>
        <w:tc>
          <w:tcPr>
            <w:tcW w:w="2835" w:type="dxa"/>
          </w:tcPr>
          <w:p w14:paraId="2D62F074" w14:textId="77777777" w:rsidR="00D40151" w:rsidRPr="009E0DE1" w:rsidRDefault="00D40151" w:rsidP="00A22EDB">
            <w:pPr>
              <w:pStyle w:val="TAL"/>
            </w:pPr>
            <w:r w:rsidRPr="009E0DE1">
              <w:rPr>
                <w:lang w:eastAsia="zh-CN"/>
              </w:rPr>
              <w:t>Indicates the UE(s) that the request is targeting, i.e. an individual UE, a group of UE represented by Internal Group Identifier</w:t>
            </w:r>
            <w:r>
              <w:rPr>
                <w:lang w:eastAsia="zh-CN"/>
              </w:rPr>
              <w:t xml:space="preserve"> (NOTE 3)</w:t>
            </w:r>
            <w:r w:rsidRPr="009E0DE1">
              <w:rPr>
                <w:lang w:eastAsia="zh-CN"/>
              </w:rPr>
              <w:t>, or any UE accessing the combination of DNN, S-NSSAI and DNAI(s).</w:t>
            </w:r>
          </w:p>
        </w:tc>
        <w:tc>
          <w:tcPr>
            <w:tcW w:w="2977" w:type="dxa"/>
          </w:tcPr>
          <w:p w14:paraId="47AF6F80" w14:textId="77777777" w:rsidR="00D40151" w:rsidRPr="009E0DE1" w:rsidRDefault="00D40151" w:rsidP="00A22EDB">
            <w:pPr>
              <w:pStyle w:val="TAL"/>
            </w:pPr>
            <w:r w:rsidRPr="009E0DE1">
              <w:rPr>
                <w:lang w:eastAsia="zh-CN"/>
              </w:rPr>
              <w:t>GPSI can be applied to identify the individual UE, or External Group Identifier can be applied to identify a group of UE.</w:t>
            </w:r>
          </w:p>
        </w:tc>
        <w:tc>
          <w:tcPr>
            <w:tcW w:w="1669" w:type="dxa"/>
          </w:tcPr>
          <w:p w14:paraId="305567C7" w14:textId="77777777" w:rsidR="00D40151" w:rsidRPr="0055338B" w:rsidRDefault="00D40151" w:rsidP="00A22EDB">
            <w:pPr>
              <w:pStyle w:val="TAL"/>
            </w:pPr>
            <w:r w:rsidRPr="0055338B">
              <w:t>Mandatory</w:t>
            </w:r>
          </w:p>
        </w:tc>
      </w:tr>
      <w:tr w:rsidR="00D40151" w:rsidRPr="009E0DE1" w14:paraId="560A1D53" w14:textId="77777777" w:rsidTr="00A22EDB">
        <w:tc>
          <w:tcPr>
            <w:tcW w:w="2376" w:type="dxa"/>
          </w:tcPr>
          <w:p w14:paraId="27DA2909" w14:textId="77777777" w:rsidR="00D40151" w:rsidRPr="009E0DE1" w:rsidRDefault="00D40151" w:rsidP="00A22EDB">
            <w:pPr>
              <w:pStyle w:val="TAL"/>
              <w:rPr>
                <w:lang w:eastAsia="zh-CN"/>
              </w:rPr>
            </w:pPr>
            <w:r w:rsidRPr="009E0DE1">
              <w:t>Spatial Validity Condition</w:t>
            </w:r>
          </w:p>
        </w:tc>
        <w:tc>
          <w:tcPr>
            <w:tcW w:w="2835" w:type="dxa"/>
          </w:tcPr>
          <w:p w14:paraId="7764FDF5" w14:textId="77777777" w:rsidR="00D40151" w:rsidRPr="009E0DE1" w:rsidRDefault="00D40151" w:rsidP="00A22EDB">
            <w:pPr>
              <w:pStyle w:val="TAL"/>
              <w:rPr>
                <w:lang w:eastAsia="zh-CN"/>
              </w:rPr>
            </w:pPr>
            <w:r w:rsidRPr="009E0DE1">
              <w:t>Indicates that the request applies only to the traffic of UE(s) located in the specified location, represented by areas of validity.</w:t>
            </w:r>
          </w:p>
        </w:tc>
        <w:tc>
          <w:tcPr>
            <w:tcW w:w="2977" w:type="dxa"/>
          </w:tcPr>
          <w:p w14:paraId="786F88FA" w14:textId="77777777" w:rsidR="00D40151" w:rsidRPr="009E0DE1" w:rsidRDefault="00D40151" w:rsidP="00A22EDB">
            <w:pPr>
              <w:pStyle w:val="TAL"/>
              <w:rPr>
                <w:lang w:eastAsia="zh-CN"/>
              </w:rPr>
            </w:pPr>
            <w:r w:rsidRPr="009E0DE1">
              <w:rPr>
                <w:lang w:eastAsia="zh-CN"/>
              </w:rPr>
              <w:t xml:space="preserve">The specified location can be represented by a list of geographic zone identifier(s). </w:t>
            </w:r>
          </w:p>
        </w:tc>
        <w:tc>
          <w:tcPr>
            <w:tcW w:w="1669" w:type="dxa"/>
          </w:tcPr>
          <w:p w14:paraId="69E6CB17" w14:textId="77777777" w:rsidR="00D40151" w:rsidRPr="0055338B" w:rsidRDefault="00D40151" w:rsidP="00A22EDB">
            <w:pPr>
              <w:pStyle w:val="TAL"/>
            </w:pPr>
            <w:r w:rsidRPr="0055338B">
              <w:t>Optional</w:t>
            </w:r>
          </w:p>
        </w:tc>
      </w:tr>
      <w:tr w:rsidR="00D40151" w:rsidRPr="009E0DE1" w14:paraId="238849A8" w14:textId="77777777" w:rsidTr="00A22EDB">
        <w:tc>
          <w:tcPr>
            <w:tcW w:w="2376" w:type="dxa"/>
          </w:tcPr>
          <w:p w14:paraId="5D13EF8A" w14:textId="77777777" w:rsidR="00D40151" w:rsidRPr="009E0DE1" w:rsidRDefault="00D40151" w:rsidP="00A22EDB">
            <w:pPr>
              <w:pStyle w:val="TAL"/>
            </w:pPr>
            <w:r w:rsidRPr="009E0DE1">
              <w:t>AF transaction identifier</w:t>
            </w:r>
          </w:p>
        </w:tc>
        <w:tc>
          <w:tcPr>
            <w:tcW w:w="2835" w:type="dxa"/>
          </w:tcPr>
          <w:p w14:paraId="60D95AAC" w14:textId="77777777" w:rsidR="00D40151" w:rsidRPr="009E0DE1" w:rsidRDefault="00D40151" w:rsidP="00A22EDB">
            <w:pPr>
              <w:pStyle w:val="TAL"/>
            </w:pPr>
            <w:r w:rsidRPr="009E0DE1">
              <w:rPr>
                <w:lang w:eastAsia="zh-CN"/>
              </w:rPr>
              <w:t>The AF transaction identifier refers to the AF request.</w:t>
            </w:r>
          </w:p>
        </w:tc>
        <w:tc>
          <w:tcPr>
            <w:tcW w:w="2977" w:type="dxa"/>
          </w:tcPr>
          <w:p w14:paraId="0D7854A6" w14:textId="77777777" w:rsidR="00D40151" w:rsidRPr="009E0DE1" w:rsidRDefault="00D40151" w:rsidP="00A22EDB">
            <w:pPr>
              <w:pStyle w:val="TAL"/>
              <w:rPr>
                <w:lang w:eastAsia="zh-CN"/>
              </w:rPr>
            </w:pPr>
            <w:r w:rsidRPr="009E0DE1">
              <w:rPr>
                <w:lang w:eastAsia="zh-CN"/>
              </w:rPr>
              <w:t>N/A</w:t>
            </w:r>
          </w:p>
        </w:tc>
        <w:tc>
          <w:tcPr>
            <w:tcW w:w="1669" w:type="dxa"/>
          </w:tcPr>
          <w:p w14:paraId="5C5427D0" w14:textId="77777777" w:rsidR="00D40151" w:rsidRPr="0055338B" w:rsidRDefault="00D40151" w:rsidP="00A22EDB">
            <w:pPr>
              <w:pStyle w:val="TAL"/>
            </w:pPr>
            <w:r w:rsidRPr="0055338B">
              <w:t>Mandatory</w:t>
            </w:r>
          </w:p>
        </w:tc>
      </w:tr>
      <w:tr w:rsidR="00D40151" w:rsidRPr="009E0DE1" w14:paraId="0B47665C" w14:textId="77777777" w:rsidTr="00A22EDB">
        <w:tc>
          <w:tcPr>
            <w:tcW w:w="2376" w:type="dxa"/>
          </w:tcPr>
          <w:p w14:paraId="3E7E6582" w14:textId="77777777" w:rsidR="00D40151" w:rsidRPr="009E0DE1" w:rsidRDefault="00D40151" w:rsidP="00A22EDB">
            <w:pPr>
              <w:pStyle w:val="TAL"/>
            </w:pPr>
            <w:r>
              <w:rPr>
                <w:lang w:eastAsia="zh-CN"/>
              </w:rPr>
              <w:t xml:space="preserve">N6 </w:t>
            </w:r>
            <w:r w:rsidRPr="009E0DE1">
              <w:rPr>
                <w:lang w:eastAsia="zh-CN"/>
              </w:rPr>
              <w:t>Traffic Routing requirements</w:t>
            </w:r>
          </w:p>
        </w:tc>
        <w:tc>
          <w:tcPr>
            <w:tcW w:w="2835" w:type="dxa"/>
          </w:tcPr>
          <w:p w14:paraId="1208FDE7" w14:textId="77777777" w:rsidR="00D40151" w:rsidRPr="009E0DE1" w:rsidRDefault="00D40151" w:rsidP="00A22EDB">
            <w:pPr>
              <w:pStyle w:val="TAL"/>
              <w:rPr>
                <w:lang w:eastAsia="zh-CN"/>
              </w:rPr>
            </w:pPr>
            <w:r>
              <w:rPr>
                <w:lang w:eastAsia="zh-CN"/>
              </w:rPr>
              <w:t xml:space="preserve">Routing profile ID and/or </w:t>
            </w:r>
            <w:r w:rsidRPr="009E0DE1">
              <w:rPr>
                <w:lang w:eastAsia="zh-CN"/>
              </w:rPr>
              <w:t>N6 traffic routing information corresponding to each DNAI</w:t>
            </w:r>
            <w:r>
              <w:rPr>
                <w:lang w:eastAsia="zh-CN"/>
              </w:rPr>
              <w:t xml:space="preserve"> and an optional indication of traffic correlation</w:t>
            </w:r>
            <w:r w:rsidRPr="009E0DE1">
              <w:rPr>
                <w:lang w:eastAsia="zh-CN"/>
              </w:rPr>
              <w:t>.</w:t>
            </w:r>
          </w:p>
        </w:tc>
        <w:tc>
          <w:tcPr>
            <w:tcW w:w="2977" w:type="dxa"/>
          </w:tcPr>
          <w:p w14:paraId="7E0139F1" w14:textId="77777777" w:rsidR="00D40151" w:rsidRPr="009E0DE1" w:rsidRDefault="00D40151" w:rsidP="00A22EDB">
            <w:pPr>
              <w:pStyle w:val="TAL"/>
              <w:rPr>
                <w:lang w:eastAsia="zh-CN"/>
              </w:rPr>
            </w:pPr>
            <w:r w:rsidRPr="009E0DE1">
              <w:rPr>
                <w:lang w:eastAsia="zh-CN"/>
              </w:rPr>
              <w:t>N/A</w:t>
            </w:r>
          </w:p>
        </w:tc>
        <w:tc>
          <w:tcPr>
            <w:tcW w:w="1669" w:type="dxa"/>
          </w:tcPr>
          <w:p w14:paraId="1018C724" w14:textId="77777777" w:rsidR="00D40151" w:rsidRPr="0055338B" w:rsidRDefault="00D40151" w:rsidP="00A22EDB">
            <w:pPr>
              <w:pStyle w:val="TAL"/>
            </w:pPr>
            <w:r w:rsidRPr="0055338B">
              <w:t>Optional</w:t>
            </w:r>
          </w:p>
          <w:p w14:paraId="219C7BD5" w14:textId="77777777" w:rsidR="00D40151" w:rsidRPr="00821CF5" w:rsidRDefault="00D40151" w:rsidP="00A22EDB">
            <w:pPr>
              <w:pStyle w:val="TAL"/>
            </w:pPr>
            <w:r w:rsidRPr="0055338B">
              <w:t>(NOTE 2)</w:t>
            </w:r>
          </w:p>
        </w:tc>
      </w:tr>
      <w:tr w:rsidR="00D40151" w:rsidRPr="009E0DE1" w14:paraId="2C055329" w14:textId="77777777" w:rsidTr="00A22EDB">
        <w:tc>
          <w:tcPr>
            <w:tcW w:w="2376" w:type="dxa"/>
          </w:tcPr>
          <w:p w14:paraId="4D2E91F1" w14:textId="77777777" w:rsidR="00D40151" w:rsidRPr="009E0DE1" w:rsidRDefault="00D40151" w:rsidP="00A22EDB">
            <w:pPr>
              <w:pStyle w:val="TAL"/>
              <w:rPr>
                <w:lang w:eastAsia="zh-CN"/>
              </w:rPr>
            </w:pPr>
            <w:r w:rsidRPr="009E0DE1">
              <w:t>Application Relocation Possibility</w:t>
            </w:r>
          </w:p>
        </w:tc>
        <w:tc>
          <w:tcPr>
            <w:tcW w:w="2835" w:type="dxa"/>
          </w:tcPr>
          <w:p w14:paraId="0EA19F13" w14:textId="77777777" w:rsidR="00D40151" w:rsidRPr="009E0DE1" w:rsidRDefault="00D40151" w:rsidP="00A22EDB">
            <w:pPr>
              <w:pStyle w:val="TAL"/>
              <w:rPr>
                <w:lang w:eastAsia="zh-CN"/>
              </w:rPr>
            </w:pPr>
            <w:r w:rsidRPr="009E0DE1">
              <w:rPr>
                <w:lang w:eastAsia="zh-CN"/>
              </w:rPr>
              <w:t>Indicates whether an application can be relocated once a location of the application is selected by the 5GC.</w:t>
            </w:r>
          </w:p>
        </w:tc>
        <w:tc>
          <w:tcPr>
            <w:tcW w:w="2977" w:type="dxa"/>
          </w:tcPr>
          <w:p w14:paraId="69604B2E" w14:textId="77777777" w:rsidR="00D40151" w:rsidRPr="009E0DE1" w:rsidRDefault="00D40151" w:rsidP="00A22EDB">
            <w:pPr>
              <w:pStyle w:val="TAL"/>
              <w:rPr>
                <w:lang w:eastAsia="zh-CN"/>
              </w:rPr>
            </w:pPr>
            <w:r w:rsidRPr="009E0DE1">
              <w:rPr>
                <w:lang w:eastAsia="zh-CN"/>
              </w:rPr>
              <w:t>N/A</w:t>
            </w:r>
          </w:p>
        </w:tc>
        <w:tc>
          <w:tcPr>
            <w:tcW w:w="1669" w:type="dxa"/>
          </w:tcPr>
          <w:p w14:paraId="2E311527" w14:textId="77777777" w:rsidR="00D40151" w:rsidRPr="0055338B" w:rsidRDefault="00D40151" w:rsidP="00A22EDB">
            <w:pPr>
              <w:pStyle w:val="TAL"/>
            </w:pPr>
            <w:r w:rsidRPr="0055338B">
              <w:t>Optional</w:t>
            </w:r>
          </w:p>
        </w:tc>
      </w:tr>
      <w:tr w:rsidR="00D40151" w:rsidRPr="009E0DE1" w14:paraId="0567CBAC" w14:textId="77777777" w:rsidTr="00A22EDB">
        <w:tc>
          <w:tcPr>
            <w:tcW w:w="2376" w:type="dxa"/>
          </w:tcPr>
          <w:p w14:paraId="63540523" w14:textId="77777777" w:rsidR="00D40151" w:rsidRPr="009E0DE1" w:rsidRDefault="00D40151" w:rsidP="00A22EDB">
            <w:pPr>
              <w:pStyle w:val="TAL"/>
              <w:rPr>
                <w:lang w:eastAsia="zh-CN"/>
              </w:rPr>
            </w:pPr>
            <w:r>
              <w:rPr>
                <w:lang w:eastAsia="zh-CN"/>
              </w:rPr>
              <w:t>UE IP address preservation indication</w:t>
            </w:r>
          </w:p>
        </w:tc>
        <w:tc>
          <w:tcPr>
            <w:tcW w:w="2835" w:type="dxa"/>
          </w:tcPr>
          <w:p w14:paraId="2956073A" w14:textId="77777777" w:rsidR="00D40151" w:rsidRPr="009E0DE1" w:rsidRDefault="00D40151" w:rsidP="00A22EDB">
            <w:pPr>
              <w:pStyle w:val="TAL"/>
              <w:rPr>
                <w:lang w:eastAsia="zh-CN"/>
              </w:rPr>
            </w:pPr>
            <w:r>
              <w:rPr>
                <w:lang w:eastAsia="zh-CN"/>
              </w:rPr>
              <w:t>Indicates UE IP address should be preserved.</w:t>
            </w:r>
          </w:p>
        </w:tc>
        <w:tc>
          <w:tcPr>
            <w:tcW w:w="2977" w:type="dxa"/>
          </w:tcPr>
          <w:p w14:paraId="64600B0B" w14:textId="77777777" w:rsidR="00D40151" w:rsidRPr="009E0DE1" w:rsidRDefault="00D40151" w:rsidP="00A22EDB">
            <w:pPr>
              <w:pStyle w:val="TAL"/>
              <w:rPr>
                <w:lang w:eastAsia="zh-CN"/>
              </w:rPr>
            </w:pPr>
            <w:r>
              <w:rPr>
                <w:lang w:eastAsia="zh-CN"/>
              </w:rPr>
              <w:t>N/A</w:t>
            </w:r>
          </w:p>
        </w:tc>
        <w:tc>
          <w:tcPr>
            <w:tcW w:w="1669" w:type="dxa"/>
          </w:tcPr>
          <w:p w14:paraId="53949011" w14:textId="77777777" w:rsidR="00D40151" w:rsidRPr="0055338B" w:rsidRDefault="00D40151" w:rsidP="00A22EDB">
            <w:pPr>
              <w:pStyle w:val="TAL"/>
            </w:pPr>
            <w:r w:rsidRPr="0055338B">
              <w:t>Optional</w:t>
            </w:r>
          </w:p>
        </w:tc>
      </w:tr>
      <w:tr w:rsidR="00D40151" w:rsidRPr="009E0DE1" w14:paraId="5AC0C273" w14:textId="77777777" w:rsidTr="00A22EDB">
        <w:tc>
          <w:tcPr>
            <w:tcW w:w="2376" w:type="dxa"/>
          </w:tcPr>
          <w:p w14:paraId="79FD43BF" w14:textId="77777777" w:rsidR="00D40151" w:rsidRPr="009E0DE1" w:rsidRDefault="00D40151" w:rsidP="00A22EDB">
            <w:pPr>
              <w:pStyle w:val="TAL"/>
            </w:pPr>
            <w:r w:rsidRPr="009E0DE1">
              <w:t>Temporal Validity Condition</w:t>
            </w:r>
          </w:p>
        </w:tc>
        <w:tc>
          <w:tcPr>
            <w:tcW w:w="2835" w:type="dxa"/>
          </w:tcPr>
          <w:p w14:paraId="041CF46C" w14:textId="77777777" w:rsidR="00D40151" w:rsidRPr="009E0DE1" w:rsidRDefault="00D40151" w:rsidP="00A22EDB">
            <w:pPr>
              <w:pStyle w:val="TAL"/>
              <w:rPr>
                <w:lang w:eastAsia="zh-CN"/>
              </w:rPr>
            </w:pPr>
            <w:r w:rsidRPr="009E0DE1">
              <w:t>Time interval(s) or duration(s).</w:t>
            </w:r>
          </w:p>
        </w:tc>
        <w:tc>
          <w:tcPr>
            <w:tcW w:w="2977" w:type="dxa"/>
          </w:tcPr>
          <w:p w14:paraId="65D9746D" w14:textId="77777777" w:rsidR="00D40151" w:rsidRPr="009E0DE1" w:rsidRDefault="00D40151" w:rsidP="00A22EDB">
            <w:pPr>
              <w:pStyle w:val="TAL"/>
              <w:rPr>
                <w:lang w:eastAsia="zh-CN"/>
              </w:rPr>
            </w:pPr>
            <w:r w:rsidRPr="009E0DE1">
              <w:rPr>
                <w:lang w:eastAsia="zh-CN"/>
              </w:rPr>
              <w:t>N/A</w:t>
            </w:r>
          </w:p>
        </w:tc>
        <w:tc>
          <w:tcPr>
            <w:tcW w:w="1669" w:type="dxa"/>
          </w:tcPr>
          <w:p w14:paraId="62546558" w14:textId="77777777" w:rsidR="00D40151" w:rsidRPr="0055338B" w:rsidRDefault="00D40151" w:rsidP="00A22EDB">
            <w:pPr>
              <w:pStyle w:val="TAL"/>
            </w:pPr>
            <w:r w:rsidRPr="0055338B">
              <w:t>Optional</w:t>
            </w:r>
          </w:p>
        </w:tc>
      </w:tr>
      <w:tr w:rsidR="00D40151" w:rsidRPr="009E0DE1" w14:paraId="4B699319" w14:textId="77777777" w:rsidTr="00A22EDB">
        <w:tc>
          <w:tcPr>
            <w:tcW w:w="2376" w:type="dxa"/>
          </w:tcPr>
          <w:p w14:paraId="2FF09BAE" w14:textId="77777777" w:rsidR="00D40151" w:rsidRPr="009E0DE1" w:rsidRDefault="00D40151" w:rsidP="00A22EDB">
            <w:pPr>
              <w:pStyle w:val="TAL"/>
            </w:pPr>
            <w:r>
              <w:t>Information on AF subscription to corresponding SMF events</w:t>
            </w:r>
          </w:p>
        </w:tc>
        <w:tc>
          <w:tcPr>
            <w:tcW w:w="2835" w:type="dxa"/>
          </w:tcPr>
          <w:p w14:paraId="3C913D40" w14:textId="77777777" w:rsidR="00D40151" w:rsidRPr="009E0DE1" w:rsidRDefault="00D40151" w:rsidP="00A22EDB">
            <w:pPr>
              <w:pStyle w:val="TAL"/>
            </w:pPr>
            <w:r w:rsidRPr="009E0DE1">
              <w:rPr>
                <w:lang w:eastAsia="zh-CN"/>
              </w:rPr>
              <w:t>Indicates whether</w:t>
            </w:r>
            <w:r>
              <w:rPr>
                <w:lang w:eastAsia="zh-CN"/>
              </w:rPr>
              <w:t xml:space="preserve"> the AF subscribes to change of UP path of the PDU Session and the parameters of this subscription</w:t>
            </w:r>
            <w:r w:rsidRPr="009E0DE1">
              <w:rPr>
                <w:lang w:eastAsia="zh-CN"/>
              </w:rPr>
              <w:t>.</w:t>
            </w:r>
          </w:p>
        </w:tc>
        <w:tc>
          <w:tcPr>
            <w:tcW w:w="2977" w:type="dxa"/>
          </w:tcPr>
          <w:p w14:paraId="2AE78E54" w14:textId="77777777" w:rsidR="00D40151" w:rsidRPr="009E0DE1" w:rsidRDefault="00D40151" w:rsidP="00A22EDB">
            <w:pPr>
              <w:pStyle w:val="TAL"/>
              <w:rPr>
                <w:lang w:eastAsia="zh-CN"/>
              </w:rPr>
            </w:pPr>
            <w:r w:rsidRPr="009E0DE1">
              <w:rPr>
                <w:lang w:eastAsia="zh-CN"/>
              </w:rPr>
              <w:t>N/A</w:t>
            </w:r>
          </w:p>
        </w:tc>
        <w:tc>
          <w:tcPr>
            <w:tcW w:w="1669" w:type="dxa"/>
          </w:tcPr>
          <w:p w14:paraId="104BEA56" w14:textId="77777777" w:rsidR="00D40151" w:rsidRPr="0055338B" w:rsidRDefault="00D40151" w:rsidP="00A22EDB">
            <w:pPr>
              <w:pStyle w:val="TAL"/>
            </w:pPr>
            <w:r w:rsidRPr="0055338B">
              <w:t>Optional</w:t>
            </w:r>
          </w:p>
        </w:tc>
      </w:tr>
      <w:tr w:rsidR="00D40151" w:rsidRPr="009E0DE1" w14:paraId="6FDCEC3D" w14:textId="77777777" w:rsidTr="00A22EDB">
        <w:tc>
          <w:tcPr>
            <w:tcW w:w="9857" w:type="dxa"/>
            <w:gridSpan w:val="4"/>
          </w:tcPr>
          <w:p w14:paraId="2C3D0637" w14:textId="77777777" w:rsidR="00D40151" w:rsidRDefault="00D40151" w:rsidP="00A22EDB">
            <w:pPr>
              <w:pStyle w:val="TAN"/>
              <w:rPr>
                <w:lang w:eastAsia="zh-CN"/>
              </w:rPr>
            </w:pPr>
            <w:r>
              <w:rPr>
                <w:lang w:eastAsia="zh-CN"/>
              </w:rPr>
              <w:t>NOTE 1:</w:t>
            </w:r>
            <w:r>
              <w:rPr>
                <w:lang w:eastAsia="zh-CN"/>
              </w:rPr>
              <w:tab/>
              <w:t>When the AF request targets existing or future PDU Sessions of multiple UE(s) or of any UE and is sent via the NEF, as described in clause 6.3.7.2, the information is stored in the UDR by the NEF and notified to the PCF by the UDR.</w:t>
            </w:r>
          </w:p>
          <w:p w14:paraId="3C24478B" w14:textId="77777777" w:rsidR="00D40151" w:rsidRDefault="00D40151" w:rsidP="00A22EDB">
            <w:pPr>
              <w:pStyle w:val="TAN"/>
              <w:rPr>
                <w:lang w:eastAsia="zh-CN"/>
              </w:rPr>
            </w:pPr>
            <w:r w:rsidRPr="009E0DE1">
              <w:rPr>
                <w:lang w:eastAsia="zh-CN"/>
              </w:rPr>
              <w:t>NOTE </w:t>
            </w:r>
            <w:r>
              <w:rPr>
                <w:lang w:eastAsia="zh-CN"/>
              </w:rPr>
              <w:t>2</w:t>
            </w:r>
            <w:r w:rsidRPr="009E0DE1">
              <w:rPr>
                <w:lang w:eastAsia="zh-CN"/>
              </w:rPr>
              <w:t>:</w:t>
            </w:r>
            <w:r w:rsidRPr="009E0DE1">
              <w:rPr>
                <w:lang w:eastAsia="zh-CN"/>
              </w:rPr>
              <w:tab/>
              <w:t>The potential locations of applications and</w:t>
            </w:r>
            <w:r>
              <w:rPr>
                <w:lang w:eastAsia="zh-CN"/>
              </w:rPr>
              <w:t xml:space="preserve"> N6</w:t>
            </w:r>
            <w:r w:rsidRPr="009E0DE1">
              <w:rPr>
                <w:lang w:eastAsia="zh-CN"/>
              </w:rPr>
              <w:t xml:space="preserve"> traffic routing requirements may be absent only if the request is for subscription to notifications about UP path management events only.</w:t>
            </w:r>
          </w:p>
          <w:p w14:paraId="56D977FC" w14:textId="77777777" w:rsidR="00D40151" w:rsidRPr="009E0DE1" w:rsidRDefault="00D40151" w:rsidP="00A22EDB">
            <w:pPr>
              <w:pStyle w:val="TAN"/>
              <w:rPr>
                <w:lang w:eastAsia="zh-CN"/>
              </w:rPr>
            </w:pPr>
            <w:r>
              <w:rPr>
                <w:lang w:eastAsia="zh-CN"/>
              </w:rPr>
              <w:t>NOTE 3:</w:t>
            </w:r>
            <w:r>
              <w:rPr>
                <w:lang w:eastAsia="zh-CN"/>
              </w:rPr>
              <w:tab/>
              <w:t>Internal Group ID can only be used by an AF controlled by the operator.</w:t>
            </w:r>
          </w:p>
        </w:tc>
      </w:tr>
    </w:tbl>
    <w:p w14:paraId="095FDD5E" w14:textId="77777777" w:rsidR="00D40151" w:rsidRPr="009E0DE1" w:rsidRDefault="00D40151" w:rsidP="00D40151"/>
    <w:p w14:paraId="3DBC26B5" w14:textId="77777777" w:rsidR="00D40151" w:rsidRPr="009E0DE1" w:rsidRDefault="00D40151" w:rsidP="00D40151">
      <w:r w:rsidRPr="009E0DE1">
        <w:t>For each information element mentioned above in the AF request, the detailed description is as follows:</w:t>
      </w:r>
    </w:p>
    <w:p w14:paraId="7625B322" w14:textId="77777777" w:rsidR="00D40151" w:rsidRPr="009E0DE1" w:rsidRDefault="00D40151" w:rsidP="00D40151">
      <w:pPr>
        <w:pStyle w:val="B1"/>
      </w:pPr>
      <w:r w:rsidRPr="009E0DE1">
        <w:t>1)</w:t>
      </w:r>
      <w:r w:rsidRPr="009E0DE1">
        <w:tab/>
        <w:t>Information to identify the traffic. The traffic can be identified in the AF request by</w:t>
      </w:r>
    </w:p>
    <w:p w14:paraId="1F562733" w14:textId="77777777" w:rsidR="00D40151" w:rsidRPr="009E0DE1" w:rsidRDefault="00D40151" w:rsidP="00D40151">
      <w:pPr>
        <w:pStyle w:val="B2"/>
      </w:pPr>
      <w:r w:rsidRPr="009E0DE1">
        <w:t>-</w:t>
      </w:r>
      <w:r w:rsidRPr="009E0DE1">
        <w:tab/>
        <w:t>Either a DNN and possibly slicing information (S-NSSAI) or an AF-Service-Identifier</w:t>
      </w:r>
    </w:p>
    <w:p w14:paraId="472A8F24" w14:textId="77777777" w:rsidR="00D40151" w:rsidRPr="009E0DE1" w:rsidRDefault="00D40151" w:rsidP="00D40151">
      <w:pPr>
        <w:pStyle w:val="B3"/>
      </w:pPr>
      <w:r w:rsidRPr="009E0DE1">
        <w:t>-</w:t>
      </w:r>
      <w:r w:rsidRPr="009E0DE1">
        <w:tab/>
        <w:t>When the AF provides an AF-Service-Identifier i.e. an identifier of the service on behalf of which the AF is issuing the request, the 5G Core maps this identifier into a target DNN and slicing information (S-NSSAI)</w:t>
      </w:r>
    </w:p>
    <w:p w14:paraId="46C23A16" w14:textId="77777777" w:rsidR="00D40151" w:rsidRPr="009E0DE1" w:rsidRDefault="00D40151" w:rsidP="00D40151">
      <w:pPr>
        <w:pStyle w:val="B3"/>
      </w:pPr>
      <w:r w:rsidRPr="009E0DE1">
        <w:lastRenderedPageBreak/>
        <w:t>-</w:t>
      </w:r>
      <w:r w:rsidRPr="009E0DE1">
        <w:tab/>
        <w:t>When the NEF processes the AF request the AF-Service-Identifier may be used to authorize the AF request.</w:t>
      </w:r>
    </w:p>
    <w:p w14:paraId="243B27F3" w14:textId="77777777" w:rsidR="00D40151" w:rsidRPr="009E0DE1" w:rsidRDefault="00D40151" w:rsidP="00D40151">
      <w:pPr>
        <w:pStyle w:val="B2"/>
      </w:pPr>
      <w:r w:rsidRPr="009E0DE1">
        <w:t>-</w:t>
      </w:r>
      <w:r w:rsidRPr="009E0DE1">
        <w:tab/>
      </w:r>
      <w:r>
        <w:t xml:space="preserve">An </w:t>
      </w:r>
      <w:r w:rsidRPr="009E0DE1">
        <w:t>application identifier or traffic filtering information (e.g. 5 Tuple). The application identifier refers to an application handling UP traffic and is used by the UPF to detect the traffic of the application</w:t>
      </w:r>
    </w:p>
    <w:p w14:paraId="0C785379" w14:textId="77777777" w:rsidR="00D40151" w:rsidRPr="009E0DE1" w:rsidRDefault="00D40151" w:rsidP="00D40151">
      <w:pPr>
        <w:pStyle w:val="B2"/>
      </w:pPr>
      <w:r>
        <w:tab/>
      </w:r>
      <w:r w:rsidRPr="009E0DE1">
        <w:t>When the AF request is for influencing SMF routing decisions, the information is to identify the traffic to be routed.</w:t>
      </w:r>
    </w:p>
    <w:p w14:paraId="7F26F34A" w14:textId="77777777" w:rsidR="00D40151" w:rsidRPr="009E0DE1" w:rsidRDefault="00D40151" w:rsidP="00D40151">
      <w:pPr>
        <w:pStyle w:val="B2"/>
      </w:pPr>
      <w:r>
        <w:tab/>
      </w:r>
      <w:r w:rsidRPr="009E0DE1">
        <w:t>When the AF request is for subscription to notifications about UP path management events, the information is to identify the traffic that the events relate to.</w:t>
      </w:r>
    </w:p>
    <w:p w14:paraId="14504FC7" w14:textId="77777777" w:rsidR="00D40151" w:rsidRDefault="00D40151" w:rsidP="00D40151">
      <w:pPr>
        <w:pStyle w:val="B1"/>
        <w:rPr>
          <w:lang w:eastAsia="zh-CN"/>
        </w:rPr>
      </w:pPr>
      <w:r w:rsidRPr="009E0DE1">
        <w:t>2)</w:t>
      </w:r>
      <w:r w:rsidRPr="009E0DE1">
        <w:tab/>
        <w:t xml:space="preserve">Information </w:t>
      </w:r>
      <w:r w:rsidRPr="009E0DE1">
        <w:rPr>
          <w:lang w:eastAsia="zh-CN"/>
        </w:rPr>
        <w:t>about the N6 traffic routing requirements for traffic identified as defined in 1)</w:t>
      </w:r>
      <w:r w:rsidRPr="009E0DE1">
        <w:t xml:space="preserve">. </w:t>
      </w:r>
      <w:r w:rsidRPr="009E0DE1">
        <w:rPr>
          <w:lang w:eastAsia="zh-CN"/>
        </w:rPr>
        <w:t xml:space="preserve">This </w:t>
      </w:r>
      <w:r>
        <w:rPr>
          <w:lang w:eastAsia="zh-CN"/>
        </w:rPr>
        <w:t>includes:</w:t>
      </w:r>
    </w:p>
    <w:p w14:paraId="68113C5D" w14:textId="77777777" w:rsidR="00D40151" w:rsidRPr="009E0DE1" w:rsidRDefault="00D40151" w:rsidP="00D40151">
      <w:pPr>
        <w:pStyle w:val="B2"/>
      </w:pPr>
      <w:r>
        <w:rPr>
          <w:lang w:eastAsia="zh-CN"/>
        </w:rPr>
        <w:t>-</w:t>
      </w:r>
      <w:r>
        <w:rPr>
          <w:lang w:eastAsia="zh-CN"/>
        </w:rPr>
        <w:tab/>
        <w:t xml:space="preserve">Information about the N6 traffic routing requirements that </w:t>
      </w:r>
      <w:r w:rsidRPr="009E0DE1">
        <w:rPr>
          <w:lang w:eastAsia="zh-CN"/>
        </w:rPr>
        <w:t xml:space="preserve">is provided </w:t>
      </w:r>
      <w:r w:rsidRPr="00F54552">
        <w:t>per DNAI:</w:t>
      </w:r>
      <w:r w:rsidRPr="00A80066">
        <w:t xml:space="preserve"> for</w:t>
      </w:r>
      <w:r w:rsidRPr="009E0DE1">
        <w:rPr>
          <w:lang w:eastAsia="zh-CN"/>
        </w:rPr>
        <w:t xml:space="preserve"> each DNAI, the N6 </w:t>
      </w:r>
      <w:r w:rsidRPr="00A80066">
        <w:t xml:space="preserve">traffic </w:t>
      </w:r>
      <w:r w:rsidRPr="009E0DE1">
        <w:rPr>
          <w:lang w:eastAsia="zh-CN"/>
        </w:rPr>
        <w:t xml:space="preserve">routing requirements </w:t>
      </w:r>
      <w:r w:rsidRPr="00A80066">
        <w:t>may contain</w:t>
      </w:r>
      <w:r>
        <w:t xml:space="preserve"> a</w:t>
      </w:r>
      <w:r w:rsidRPr="00A80066">
        <w:t xml:space="preserve"> </w:t>
      </w:r>
      <w:r w:rsidRPr="00F54552">
        <w:t>routing profile ID</w:t>
      </w:r>
      <w:r w:rsidRPr="009E0DE1">
        <w:rPr>
          <w:lang w:eastAsia="zh-CN"/>
        </w:rPr>
        <w:t xml:space="preserve"> and</w:t>
      </w:r>
      <w:r w:rsidRPr="00F54552">
        <w:t>/or</w:t>
      </w:r>
      <w:r w:rsidRPr="009E0DE1">
        <w:rPr>
          <w:lang w:eastAsia="zh-CN"/>
        </w:rPr>
        <w:t xml:space="preserve"> N6 traffic routing information.</w:t>
      </w:r>
    </w:p>
    <w:p w14:paraId="7845A907" w14:textId="77777777" w:rsidR="00D40151" w:rsidRDefault="00D40151" w:rsidP="00D40151">
      <w:pPr>
        <w:pStyle w:val="B2"/>
      </w:pPr>
      <w:r>
        <w:t>-</w:t>
      </w:r>
      <w:r>
        <w:tab/>
        <w:t>An optional indication of traffic correlation, when the information in 4) identifies a group of UEs. This implies the targeted PDU Sessions should be correlated by a common DNAI in the user plane for the traffic identified in 1). If this indication is provided by the AF, the 5GC should select a common DNAI for the target PDU Sessions from the list of DNAI(s) specified in 3).</w:t>
      </w:r>
    </w:p>
    <w:p w14:paraId="23726B4E" w14:textId="77777777" w:rsidR="00D40151" w:rsidRPr="009E0DE1" w:rsidRDefault="00D40151" w:rsidP="00D40151">
      <w:pPr>
        <w:pStyle w:val="NO"/>
      </w:pPr>
      <w:r w:rsidRPr="009E0DE1">
        <w:t>NOTE 1:</w:t>
      </w:r>
      <w:r w:rsidRPr="009E0DE1">
        <w:tab/>
        <w:t xml:space="preserve">The N6 traffic routing </w:t>
      </w:r>
      <w:r w:rsidRPr="009E0DE1">
        <w:rPr>
          <w:lang w:eastAsia="zh-CN"/>
        </w:rPr>
        <w:t xml:space="preserve">requirements </w:t>
      </w:r>
      <w:r w:rsidRPr="009E0DE1">
        <w:t xml:space="preserve">are related to the mechanism enabling traffic steering in the local access to the DN. The </w:t>
      </w:r>
      <w:r w:rsidRPr="009E0DE1">
        <w:rPr>
          <w:lang w:eastAsia="zh-CN"/>
        </w:rPr>
        <w:t>routing profile ID refer</w:t>
      </w:r>
      <w:r>
        <w:rPr>
          <w:lang w:eastAsia="zh-CN"/>
        </w:rPr>
        <w:t>s</w:t>
      </w:r>
      <w:r w:rsidRPr="009E0DE1">
        <w:rPr>
          <w:lang w:eastAsia="zh-CN"/>
        </w:rPr>
        <w:t xml:space="preserve"> to a pre-agreed policy between the AF and the 5GC. This policy may refer to different steering policy ID(s) sent to SMF and e.g. based on time of the day etc.</w:t>
      </w:r>
    </w:p>
    <w:p w14:paraId="778B4941" w14:textId="77777777" w:rsidR="00D40151" w:rsidRPr="009E0DE1" w:rsidRDefault="00D40151" w:rsidP="00D40151">
      <w:pPr>
        <w:pStyle w:val="NO"/>
      </w:pPr>
      <w:r w:rsidRPr="009E0DE1">
        <w:t>NOTE 2:</w:t>
      </w:r>
      <w:r w:rsidRPr="009E0DE1">
        <w:tab/>
        <w:t>The mechanisms enabling traffic steering in the local access to the DN are not defined.</w:t>
      </w:r>
    </w:p>
    <w:p w14:paraId="35862C1D" w14:textId="77777777" w:rsidR="00D40151" w:rsidRPr="009E0DE1" w:rsidRDefault="00D40151" w:rsidP="00D40151">
      <w:pPr>
        <w:pStyle w:val="B1"/>
      </w:pPr>
      <w:r w:rsidRPr="009E0DE1">
        <w:t>3)</w:t>
      </w:r>
      <w:r w:rsidRPr="009E0DE1">
        <w:tab/>
        <w:t>Potential locations of applications towards which the traffic routing should apply. The potential location of application is expressed as a list of DNAI(s). If the AF interacts with the PCF via the NEF, the NEF may map the AF-Service-Identifier information to a list of DNAI(s). The DNAI(s) may be used for UPF (re)selection.</w:t>
      </w:r>
    </w:p>
    <w:p w14:paraId="775724C8" w14:textId="77777777" w:rsidR="00D40151" w:rsidRPr="009E0DE1" w:rsidRDefault="00D40151" w:rsidP="00D40151">
      <w:pPr>
        <w:pStyle w:val="B1"/>
      </w:pPr>
      <w:r w:rsidRPr="009E0DE1">
        <w:t>4)</w:t>
      </w:r>
      <w:r w:rsidRPr="009E0DE1">
        <w:tab/>
        <w:t>Information on the UE(s). This may correspond to:</w:t>
      </w:r>
    </w:p>
    <w:p w14:paraId="652AFB19" w14:textId="77777777" w:rsidR="00D40151" w:rsidRPr="009E0DE1" w:rsidRDefault="00D40151" w:rsidP="00D40151">
      <w:pPr>
        <w:pStyle w:val="B2"/>
      </w:pPr>
      <w:r w:rsidRPr="009E0DE1">
        <w:t>-</w:t>
      </w:r>
      <w:r w:rsidRPr="009E0DE1">
        <w:tab/>
        <w:t>Individual UEs identified using GPSI, or an IP address/Prefix or a MAC address.</w:t>
      </w:r>
    </w:p>
    <w:p w14:paraId="3CEFE465" w14:textId="77777777" w:rsidR="00D40151" w:rsidRPr="009E0DE1" w:rsidRDefault="00D40151" w:rsidP="00D40151">
      <w:pPr>
        <w:pStyle w:val="B2"/>
        <w:rPr>
          <w:lang w:eastAsia="zh-CN"/>
        </w:rPr>
      </w:pPr>
      <w:r w:rsidRPr="009E0DE1">
        <w:t>-</w:t>
      </w:r>
      <w:r w:rsidRPr="009E0DE1">
        <w:tab/>
      </w:r>
      <w:r>
        <w:t xml:space="preserve">Groups </w:t>
      </w:r>
      <w:r w:rsidRPr="009E0DE1">
        <w:t>of UEs</w:t>
      </w:r>
      <w:r w:rsidRPr="009E0DE1">
        <w:rPr>
          <w:lang w:eastAsia="zh-CN"/>
        </w:rPr>
        <w:t xml:space="preserve"> identified by an External Group Identifier as defined in TS</w:t>
      </w:r>
      <w:r>
        <w:rPr>
          <w:lang w:eastAsia="zh-CN"/>
        </w:rPr>
        <w:t> </w:t>
      </w:r>
      <w:r w:rsidRPr="009E0DE1">
        <w:rPr>
          <w:lang w:eastAsia="zh-CN"/>
        </w:rPr>
        <w:t>23.682</w:t>
      </w:r>
      <w:r>
        <w:rPr>
          <w:lang w:eastAsia="zh-CN"/>
        </w:rPr>
        <w:t> </w:t>
      </w:r>
      <w:r w:rsidRPr="009E0DE1">
        <w:rPr>
          <w:lang w:eastAsia="zh-CN"/>
        </w:rPr>
        <w:t>[36] when the AF interacts via the NEF, or Internal-Group Identifier (see clause 5.9.7) when the AF interacts directly with the PCF.</w:t>
      </w:r>
    </w:p>
    <w:p w14:paraId="5A19C943" w14:textId="77777777" w:rsidR="00D40151" w:rsidRPr="009E0DE1" w:rsidRDefault="00D40151" w:rsidP="00D40151">
      <w:pPr>
        <w:pStyle w:val="B2"/>
      </w:pPr>
      <w:r w:rsidRPr="009E0DE1">
        <w:t>-</w:t>
      </w:r>
      <w:r w:rsidRPr="009E0DE1">
        <w:rPr>
          <w:lang w:eastAsia="zh-CN"/>
        </w:rPr>
        <w:tab/>
      </w:r>
      <w:r>
        <w:rPr>
          <w:lang w:eastAsia="zh-CN"/>
        </w:rPr>
        <w:t xml:space="preserve">Any </w:t>
      </w:r>
      <w:r w:rsidRPr="009E0DE1">
        <w:rPr>
          <w:lang w:eastAsia="zh-CN"/>
        </w:rPr>
        <w:t>UE accessing the combination of DNN, S-NSSAI and DNAI(s)</w:t>
      </w:r>
      <w:r w:rsidRPr="009E0DE1">
        <w:t>.</w:t>
      </w:r>
    </w:p>
    <w:p w14:paraId="2A4AEFA0" w14:textId="77777777" w:rsidR="00D40151" w:rsidRPr="009E0DE1" w:rsidRDefault="00D40151" w:rsidP="00D40151">
      <w:pPr>
        <w:pStyle w:val="B2"/>
      </w:pPr>
      <w:r w:rsidRPr="009E0DE1">
        <w:tab/>
        <w:t>When the PDU Session type is IPv4 or IPv6 or IPv4v6, and the AF provides an IP address and/or an IP Prefix, or when the PDU Session type is Ethernet and the AF provides a MAC address, this allows the PCF to identify the PDU Session for which this request applies and the AF request applies only to that specific PDU Session of the UE. In this case, additional information such as the UE identity may also be provided to help the PCF to identify the correct PDU Session.</w:t>
      </w:r>
    </w:p>
    <w:p w14:paraId="17D79043" w14:textId="77777777" w:rsidR="00D40151" w:rsidRPr="009E0DE1" w:rsidRDefault="00D40151" w:rsidP="00D40151">
      <w:pPr>
        <w:pStyle w:val="B2"/>
      </w:pPr>
      <w:r w:rsidRPr="009E0DE1">
        <w:tab/>
        <w:t>Otherwise the request targets multiple UE(s) and shall apply to any existing or future PDU Sessions that match the parameters in the AF request.</w:t>
      </w:r>
    </w:p>
    <w:p w14:paraId="43C62A97" w14:textId="77777777" w:rsidR="00D40151" w:rsidRPr="009E0DE1" w:rsidRDefault="00D40151" w:rsidP="00D40151">
      <w:pPr>
        <w:pStyle w:val="B2"/>
      </w:pPr>
      <w:r w:rsidRPr="009E0DE1">
        <w:tab/>
        <w:t>When the AF request targets an individual UE and GPSI is provided within the AF request, the GPSI is mapped to SUPI according to the subscription information received from UDM.</w:t>
      </w:r>
    </w:p>
    <w:p w14:paraId="245CAAF0" w14:textId="77777777" w:rsidR="00D40151" w:rsidRPr="009E0DE1" w:rsidRDefault="00D40151" w:rsidP="00D40151">
      <w:pPr>
        <w:pStyle w:val="B2"/>
      </w:pPr>
      <w:r w:rsidRPr="009E0DE1">
        <w:tab/>
        <w:t>When the AF request targets any UE or a group of UE, the AF request is likely to influence multiple PDU Sessions possibly served by multiple SMFs and PCFs.</w:t>
      </w:r>
    </w:p>
    <w:p w14:paraId="121688FD" w14:textId="77777777" w:rsidR="00D40151" w:rsidRPr="009E0DE1" w:rsidRDefault="00D40151" w:rsidP="00D40151">
      <w:pPr>
        <w:pStyle w:val="B2"/>
      </w:pPr>
      <w:r w:rsidRPr="009E0DE1">
        <w:tab/>
        <w:t>When the AF request targets a group of UE it provides one or several group identifiers in its request. The group identifiers provided by the AF are mapped to Internal-Group identifiers. Members of the group have this Group Identifier in their subscription. The Internal-Group Identifier is stored in UDM, retrieved by SMF from UDM and passed by SMF to PCF at PDU Session set-up. The PCF can then map the AF requests with user subscription and determine whether an AF request targeting a Group of users applies to a PDU Session.</w:t>
      </w:r>
    </w:p>
    <w:p w14:paraId="0592168C" w14:textId="77777777" w:rsidR="00D40151" w:rsidRPr="009E0DE1" w:rsidRDefault="00D40151" w:rsidP="00D40151">
      <w:pPr>
        <w:pStyle w:val="B2"/>
      </w:pPr>
      <w:r>
        <w:tab/>
      </w:r>
      <w:r w:rsidRPr="009E0DE1">
        <w:t>When the AF request is for influencing SMF routing decisions, the information is to identify UE(s) whose traffic is to be routed.</w:t>
      </w:r>
    </w:p>
    <w:p w14:paraId="5077BB05" w14:textId="77777777" w:rsidR="00D40151" w:rsidRPr="009E0DE1" w:rsidRDefault="00D40151" w:rsidP="00D40151">
      <w:pPr>
        <w:pStyle w:val="B2"/>
      </w:pPr>
      <w:r>
        <w:lastRenderedPageBreak/>
        <w:tab/>
      </w:r>
      <w:r w:rsidRPr="009E0DE1">
        <w:t>When the AF request is for subscription to notifications about UP path management events, the information is to identify UE(s) whose traffic the events relate to.</w:t>
      </w:r>
    </w:p>
    <w:p w14:paraId="1C4E9792" w14:textId="77777777" w:rsidR="00D40151" w:rsidRDefault="00D40151" w:rsidP="00D40151">
      <w:pPr>
        <w:pStyle w:val="B2"/>
      </w:pPr>
      <w:r>
        <w:tab/>
        <w:t>When the AF request is for traffic forwarding in a PDU Session serving for TSC, the MAC address used by the PDU Session is determined by the AF to identify UE whose traffic is to be routed according to the previously stored binding relationship of the 5GS Bridge and the port number of the traffic forwarding information received from TSN network.</w:t>
      </w:r>
    </w:p>
    <w:p w14:paraId="0E196CF8" w14:textId="77777777" w:rsidR="00D40151" w:rsidRPr="009E0DE1" w:rsidRDefault="00D40151" w:rsidP="00D40151">
      <w:pPr>
        <w:pStyle w:val="B1"/>
      </w:pPr>
      <w:r w:rsidRPr="009E0DE1">
        <w:t>5)</w:t>
      </w:r>
      <w:r w:rsidRPr="009E0DE1">
        <w:tab/>
        <w:t>Indication of application relocation possibility. This indicates whether an application can be relocated once a location of the application is selected by the 5GC. If application relocation is not possible, the 5GC shall ensure that for the traffic related with an application, no DNAI change takes place once selected for this application.</w:t>
      </w:r>
    </w:p>
    <w:p w14:paraId="00763107" w14:textId="77777777" w:rsidR="00D40151" w:rsidRPr="009E0DE1" w:rsidRDefault="00D40151" w:rsidP="00D40151">
      <w:pPr>
        <w:pStyle w:val="B1"/>
      </w:pPr>
      <w:r w:rsidRPr="009E0DE1">
        <w:t>6)</w:t>
      </w:r>
      <w:r w:rsidRPr="009E0DE1">
        <w:tab/>
        <w:t>Temporal validity condition. This is provided in the form of time interval(s) or duration(s)</w:t>
      </w:r>
      <w:r w:rsidRPr="009E0DE1" w:rsidDel="008D2BEA">
        <w:t xml:space="preserve"> </w:t>
      </w:r>
      <w:r w:rsidRPr="009E0DE1">
        <w:t>during which the AF request is to be applied.</w:t>
      </w:r>
    </w:p>
    <w:p w14:paraId="51437F3B" w14:textId="77777777" w:rsidR="00D40151" w:rsidRPr="009E0DE1" w:rsidRDefault="00D40151" w:rsidP="00D40151">
      <w:pPr>
        <w:pStyle w:val="B1"/>
      </w:pPr>
      <w:r w:rsidRPr="009E0DE1">
        <w:tab/>
        <w:t>When the AF request is for influencing SMF routing decisions, the temporal validity condition indicates when the traffic routing is to apply.</w:t>
      </w:r>
    </w:p>
    <w:p w14:paraId="2574E24A" w14:textId="77777777" w:rsidR="00D40151" w:rsidRPr="009E0DE1" w:rsidRDefault="00D40151" w:rsidP="00D40151">
      <w:pPr>
        <w:pStyle w:val="B1"/>
        <w:rPr>
          <w:rFonts w:eastAsia="SimSun"/>
        </w:rPr>
      </w:pPr>
      <w:r w:rsidRPr="009E0DE1">
        <w:tab/>
        <w:t>When the AF request is for subscription to notifications about UP path management events, the temporal validity condition indicates when the notifications are to be generated.</w:t>
      </w:r>
    </w:p>
    <w:p w14:paraId="1019E663" w14:textId="77777777" w:rsidR="00D40151" w:rsidRPr="009E0DE1" w:rsidRDefault="00D40151" w:rsidP="00D40151">
      <w:pPr>
        <w:pStyle w:val="B1"/>
      </w:pPr>
      <w:r w:rsidRPr="009E0DE1">
        <w:t>7)</w:t>
      </w:r>
      <w:r w:rsidRPr="009E0DE1">
        <w:tab/>
        <w:t>Spatial validity condition on the UE(s)</w:t>
      </w:r>
      <w:r>
        <w:t xml:space="preserve"> </w:t>
      </w:r>
      <w:r w:rsidRPr="009E0DE1">
        <w:t>location. This is provided in the form of validity area(s). If the AF interacts with the PCF via the NEF, it may provide a list of geographic zone identifier(s) and the NEF maps the information to areas of validity based on pre-configuration. The PCF in turn determines area(s) of interest based on validity area(s).</w:t>
      </w:r>
    </w:p>
    <w:p w14:paraId="4CA80B9A" w14:textId="77777777" w:rsidR="00D40151" w:rsidRPr="009E0DE1" w:rsidRDefault="00D40151" w:rsidP="00D40151">
      <w:pPr>
        <w:pStyle w:val="B1"/>
      </w:pPr>
      <w:r w:rsidRPr="009E0DE1">
        <w:tab/>
        <w:t>When the AF request is for influencing SMF routing decisions, the spatial validity condition indicates that the request applies only to the traffic of UE(s) located in the specified location.</w:t>
      </w:r>
    </w:p>
    <w:p w14:paraId="65D1F027" w14:textId="77777777" w:rsidR="00D40151" w:rsidRPr="009E0DE1" w:rsidRDefault="00D40151" w:rsidP="00D40151">
      <w:pPr>
        <w:pStyle w:val="B1"/>
      </w:pPr>
      <w:r w:rsidRPr="009E0DE1">
        <w:tab/>
        <w:t>When the AF request is for subscription to notifications about UP path management events, the spatial validity condition indicates that the subscription applies only to the traffic of UE(s) located in the specified location.</w:t>
      </w:r>
    </w:p>
    <w:p w14:paraId="41F706DF" w14:textId="77777777" w:rsidR="00D40151" w:rsidRPr="009E0DE1" w:rsidRDefault="00D40151" w:rsidP="00D40151">
      <w:pPr>
        <w:pStyle w:val="B1"/>
      </w:pPr>
      <w:r w:rsidRPr="009E0DE1">
        <w:t>8)</w:t>
      </w:r>
      <w:r>
        <w:tab/>
        <w:t>Information on AF subscription to corresponding SMF events.</w:t>
      </w:r>
    </w:p>
    <w:p w14:paraId="3CCF78C5" w14:textId="77777777" w:rsidR="00D40151" w:rsidRDefault="00D40151" w:rsidP="00D40151">
      <w:pPr>
        <w:pStyle w:val="B1"/>
      </w:pPr>
      <w:r>
        <w:tab/>
        <w:t>The AF may request to be subscribed to change of UP path associated with traffic identified in the bullet 1) above. The AF request contains:</w:t>
      </w:r>
    </w:p>
    <w:p w14:paraId="7E58FCA6" w14:textId="77777777" w:rsidR="00D40151" w:rsidRDefault="00D40151" w:rsidP="00D40151">
      <w:pPr>
        <w:pStyle w:val="B2"/>
      </w:pPr>
      <w:r>
        <w:t>-</w:t>
      </w:r>
      <w:r>
        <w:tab/>
        <w:t>A type of subscription (subscription for Early and/or Late notifications).</w:t>
      </w:r>
    </w:p>
    <w:p w14:paraId="36E15967" w14:textId="77777777" w:rsidR="00D40151" w:rsidRDefault="00D40151" w:rsidP="00D40151">
      <w:pPr>
        <w:pStyle w:val="B2"/>
      </w:pPr>
      <w:r>
        <w:tab/>
        <w:t>The AF subscription can be for Early notifications and/or Late notifications. In the case of a subscription for Early notifications, the SMF sends the notifications before the (new) UP path is configured. In the case of a subscription for Late notifications, the SMF sends the notification after the (new) UP path has been configured.</w:t>
      </w:r>
    </w:p>
    <w:p w14:paraId="7E2F89DF" w14:textId="77777777" w:rsidR="00D40151" w:rsidRDefault="00D40151" w:rsidP="00D40151">
      <w:pPr>
        <w:pStyle w:val="B2"/>
      </w:pPr>
      <w:r>
        <w:t>-</w:t>
      </w:r>
      <w:r>
        <w:tab/>
        <w:t>Optionally, an indication of "AF acknowledgment to be expected".</w:t>
      </w:r>
    </w:p>
    <w:p w14:paraId="00C93ED4" w14:textId="77777777" w:rsidR="00D40151" w:rsidRDefault="00D40151" w:rsidP="00D40151">
      <w:pPr>
        <w:pStyle w:val="B2"/>
      </w:pPr>
      <w:r>
        <w:tab/>
        <w:t>The indication implies that the AF will provide a response to the notifications of UP path management events to the 5GC. The SMF may, according to this indication, determine to wait for a response from the AF before the SMF configures in the case of early notification, or activates in the case of late notification, the new UP path as described in clause 5.6.7.2.</w:t>
      </w:r>
    </w:p>
    <w:p w14:paraId="437C0695" w14:textId="77777777" w:rsidR="00D40151" w:rsidRPr="009E0DE1" w:rsidRDefault="00D40151" w:rsidP="00D40151">
      <w:pPr>
        <w:pStyle w:val="B1"/>
      </w:pPr>
      <w:r w:rsidRPr="009E0DE1">
        <w:tab/>
        <w:t>The AF subscription can</w:t>
      </w:r>
      <w:r>
        <w:t xml:space="preserve"> also</w:t>
      </w:r>
      <w:r w:rsidRPr="009E0DE1">
        <w:t xml:space="preserve"> request to receive information associating the GPSI</w:t>
      </w:r>
      <w:r>
        <w:t xml:space="preserve"> of the UE</w:t>
      </w:r>
      <w:r w:rsidRPr="009E0DE1">
        <w:t xml:space="preserve"> with the IP address(es) of the UE and/or with actual N6 traffic routing to be used to reach the UE on the PDU Session; in this case the corresponding information is sent by</w:t>
      </w:r>
      <w:r>
        <w:t xml:space="preserve"> the</w:t>
      </w:r>
      <w:r w:rsidRPr="009E0DE1">
        <w:t xml:space="preserve"> SMF regardless of whether a DNAI applies to the PDU Session.</w:t>
      </w:r>
    </w:p>
    <w:p w14:paraId="08156B7C" w14:textId="77777777" w:rsidR="00D40151" w:rsidRPr="009E0DE1" w:rsidRDefault="00D40151" w:rsidP="00D40151">
      <w:pPr>
        <w:pStyle w:val="B1"/>
      </w:pPr>
      <w:r w:rsidRPr="009E0DE1">
        <w:t>9)</w:t>
      </w:r>
      <w:r w:rsidRPr="009E0DE1">
        <w:tab/>
        <w:t>An AF transaction identifier referring to the AF request. This allows the AF to update or remove the AF request and to identify corresponding UP path management event notifications. The AF transaction identifier is generated by the AF.</w:t>
      </w:r>
    </w:p>
    <w:p w14:paraId="38C91B76" w14:textId="77777777" w:rsidR="00D40151" w:rsidRPr="009E0DE1" w:rsidRDefault="00D40151" w:rsidP="00D40151">
      <w:pPr>
        <w:pStyle w:val="B1"/>
      </w:pPr>
      <w:r w:rsidRPr="009E0DE1">
        <w:tab/>
        <w:t>When the AF interacts with the PCF via the NEF, the NEF maps the AF transaction identifier to an AF transaction internal identifier, which is generated by the NEF and used within the 5GC to identify the information associated to the AF request. The NEF maintains the mapping between the AF transaction identifier and the AF transaction internal identifier. The relation between the two identifiers is implementation specific.</w:t>
      </w:r>
    </w:p>
    <w:p w14:paraId="162F462D" w14:textId="77777777" w:rsidR="00D40151" w:rsidRPr="009E0DE1" w:rsidRDefault="00D40151" w:rsidP="00D40151">
      <w:pPr>
        <w:pStyle w:val="B1"/>
      </w:pPr>
      <w:r w:rsidRPr="009E0DE1">
        <w:lastRenderedPageBreak/>
        <w:tab/>
        <w:t>When the AF interacts with the PCF directly, the AF transaction identifier provided by the AF is used as AF transaction internal identifier within the 5GC.</w:t>
      </w:r>
    </w:p>
    <w:p w14:paraId="2EA3EAB0" w14:textId="77777777" w:rsidR="00D40151" w:rsidRDefault="00D40151" w:rsidP="00D40151">
      <w:pPr>
        <w:pStyle w:val="B1"/>
      </w:pPr>
      <w:r>
        <w:t>10)</w:t>
      </w:r>
      <w:r>
        <w:tab/>
        <w:t>Indication of UE IP address preservation. This indicates UE IP address related to the traffic identified in bullet 1) should be preserved. If this indication is provided by the AF, the 5GC should preserve the UE IP address by preventing reselection of PSA UPF for the identified traffic once the PSA UPF is selected.</w:t>
      </w:r>
    </w:p>
    <w:p w14:paraId="616F4092" w14:textId="77777777" w:rsidR="00D40151" w:rsidRPr="009E0DE1" w:rsidRDefault="00D40151" w:rsidP="00D40151">
      <w:r w:rsidRPr="009E0DE1">
        <w:t>An AF may send requests to influence SMF routeing decisions, for event subscription or for both.</w:t>
      </w:r>
    </w:p>
    <w:p w14:paraId="040D0AB1" w14:textId="77777777" w:rsidR="00D40151" w:rsidRPr="009E0DE1" w:rsidRDefault="00D40151" w:rsidP="00D40151">
      <w:r w:rsidRPr="009E0DE1">
        <w:t>The AF may</w:t>
      </w:r>
      <w:r>
        <w:t xml:space="preserve"> request to be</w:t>
      </w:r>
      <w:r w:rsidRPr="009E0DE1">
        <w:t xml:space="preserve"> subscribe</w:t>
      </w:r>
      <w:r>
        <w:t>d</w:t>
      </w:r>
      <w:r w:rsidRPr="009E0DE1">
        <w:t xml:space="preserve"> to notifications about UP path management events, </w:t>
      </w:r>
      <w:r>
        <w:t xml:space="preserve">i.e. a UP path change </w:t>
      </w:r>
      <w:r w:rsidRPr="009E0DE1">
        <w:t>occurs for the PDU Session. The corresponding notification about a</w:t>
      </w:r>
      <w:r>
        <w:t xml:space="preserve"> UP path change</w:t>
      </w:r>
      <w:r w:rsidRPr="009E0DE1">
        <w:t xml:space="preserve"> sent by the SMF to the AF</w:t>
      </w:r>
      <w:r>
        <w:t xml:space="preserve"> may indicate the DNAI and /or the N6 traffic routing information that has changed as described in clause 4.3.6.3 of TS 23.502 [3]. It may</w:t>
      </w:r>
      <w:r w:rsidRPr="009E0DE1">
        <w:t xml:space="preserve"> include the AF transaction internal identifier, the type of notification (i.e. early notification or late notification), the Identity of the source and/or target DNAI, the IP address/prefix of the UE or the MAC address used by the UE, the GPSI and the N6 traffic routing information related to the 5GC UP.</w:t>
      </w:r>
    </w:p>
    <w:p w14:paraId="035FE020" w14:textId="77777777" w:rsidR="00D40151" w:rsidRDefault="00D40151" w:rsidP="00D40151">
      <w:pPr>
        <w:pStyle w:val="NO"/>
      </w:pPr>
      <w:r>
        <w:t>NOTE 3:</w:t>
      </w:r>
      <w:r>
        <w:tab/>
        <w:t>The change from the UP path status where no DNAI applies to a status where a DNAI applies indicates the activation of this AF request; the change from the UP path status where a DNAI applies to a status where no DNAI applies indicates the de-activation of this AF request.</w:t>
      </w:r>
    </w:p>
    <w:p w14:paraId="1025EB78" w14:textId="77777777" w:rsidR="00D40151" w:rsidRPr="009E0DE1" w:rsidRDefault="00D40151" w:rsidP="00D40151">
      <w:pPr>
        <w:pStyle w:val="B1"/>
      </w:pPr>
      <w:r>
        <w:tab/>
      </w:r>
      <w:r w:rsidRPr="009E0DE1">
        <w:t>In the case of IP PDU Session Type, the IP address/prefix of the UE together with N6 traffic routing information indicates to the AF how to reach over the User Plane the UE identified by its GPSI. N6 traffic routing information indicates any tunnelling that may be used over N6. The nature of this information depends on the deployment.</w:t>
      </w:r>
    </w:p>
    <w:p w14:paraId="19C704C8" w14:textId="77777777" w:rsidR="00D40151" w:rsidRPr="009E0DE1" w:rsidRDefault="00D40151" w:rsidP="00D40151">
      <w:pPr>
        <w:pStyle w:val="NO"/>
      </w:pPr>
      <w:r w:rsidRPr="009E0DE1">
        <w:t>NOTE </w:t>
      </w:r>
      <w:r>
        <w:t>4</w:t>
      </w:r>
      <w:r w:rsidRPr="009E0DE1">
        <w:t>:</w:t>
      </w:r>
      <w:r w:rsidRPr="009E0DE1">
        <w:tab/>
        <w:t>N6 traffic routing information can e.g. correspond to the identifier of a VPN or to explicit tunnelling information such as a tunnelling protocol identifier together with a Tunnel identifier.</w:t>
      </w:r>
    </w:p>
    <w:p w14:paraId="030F2A40" w14:textId="77777777" w:rsidR="00D40151" w:rsidRPr="009E0DE1" w:rsidRDefault="00D40151" w:rsidP="00D40151">
      <w:pPr>
        <w:pStyle w:val="NO"/>
      </w:pPr>
      <w:r w:rsidRPr="009E0DE1">
        <w:rPr>
          <w:lang w:eastAsia="zh-CN"/>
        </w:rPr>
        <w:t>NOTE </w:t>
      </w:r>
      <w:r>
        <w:rPr>
          <w:lang w:eastAsia="zh-CN"/>
        </w:rPr>
        <w:t>5</w:t>
      </w:r>
      <w:r w:rsidRPr="009E0DE1">
        <w:rPr>
          <w:lang w:eastAsia="zh-CN"/>
        </w:rPr>
        <w:t>:</w:t>
      </w:r>
      <w:r w:rsidRPr="009E0DE1">
        <w:rPr>
          <w:lang w:eastAsia="zh-CN"/>
        </w:rPr>
        <w:tab/>
        <w:t>In</w:t>
      </w:r>
      <w:r>
        <w:rPr>
          <w:lang w:eastAsia="zh-CN"/>
        </w:rPr>
        <w:t xml:space="preserve"> the</w:t>
      </w:r>
      <w:r w:rsidRPr="009E0DE1">
        <w:rPr>
          <w:lang w:eastAsia="zh-CN"/>
        </w:rPr>
        <w:t xml:space="preserve"> case of Unstructured PDU Session type the nature of the N6 traffic routing information related to the 5GC UP i</w:t>
      </w:r>
      <w:r w:rsidRPr="009E0DE1">
        <w:t xml:space="preserve">s </w:t>
      </w:r>
      <w:r w:rsidRPr="009E0DE1">
        <w:rPr>
          <w:lang w:eastAsia="zh-CN"/>
        </w:rPr>
        <w:t>described in clause</w:t>
      </w:r>
      <w:r w:rsidRPr="009E0DE1">
        <w:t> </w:t>
      </w:r>
      <w:r w:rsidRPr="009E0DE1">
        <w:rPr>
          <w:lang w:eastAsia="zh-CN"/>
        </w:rPr>
        <w:t>5.6.10.3</w:t>
      </w:r>
      <w:r w:rsidRPr="009E0DE1">
        <w:t>.</w:t>
      </w:r>
    </w:p>
    <w:p w14:paraId="77D49890" w14:textId="77777777" w:rsidR="00D40151" w:rsidRPr="00A30201" w:rsidRDefault="00D40151" w:rsidP="00D40151">
      <w:pPr>
        <w:pStyle w:val="B1"/>
      </w:pPr>
      <w:r>
        <w:tab/>
      </w:r>
      <w:r w:rsidRPr="009E0DE1">
        <w:t xml:space="preserve">In the case of </w:t>
      </w:r>
      <w:r w:rsidRPr="009D11C7">
        <w:t>Ethernet</w:t>
      </w:r>
      <w:r w:rsidRPr="009E0DE1">
        <w:t xml:space="preserve"> PDU Session Type, the MAC address of the UE together with N6 traffic routing information indicates to the AF how to reach over the User Plane the UE identified by its GPSI.</w:t>
      </w:r>
      <w:r>
        <w:t xml:space="preserve"> The UE MAC address (es) is reported by the UPF as described in clause 5.8.2.12. The N6 traffic routing information can be, e.g. a VLAN ID or the identifier of a VPN or a tunnel identifier at the UPF.</w:t>
      </w:r>
    </w:p>
    <w:p w14:paraId="31EDB8D0" w14:textId="77777777" w:rsidR="00D40151" w:rsidRDefault="00D40151" w:rsidP="00D40151">
      <w:pPr>
        <w:pStyle w:val="B1"/>
      </w:pPr>
      <w:r>
        <w:tab/>
        <w:t>In the case of PDU Session serving for TSC, the SMF informs AF of the 5GS Bridge user plane information as defined in clause 5.28.1, as well as the association between the MAC address used by the PDU Session, 5GS Bridge ID and port ID on DS-TT.</w:t>
      </w:r>
    </w:p>
    <w:p w14:paraId="07D7CEB8" w14:textId="77777777" w:rsidR="00D40151" w:rsidRPr="009E0DE1" w:rsidRDefault="00D40151" w:rsidP="00D40151">
      <w:r w:rsidRPr="009E0DE1">
        <w:t>When notifications about UP path management events are sent to the AF via the NEF, if required, the NEF maps the UE identify information, e.g. SUPI, to the GPSI and the AF transaction internal identifier to the AF transaction identifier before sending the notifications to the AF.</w:t>
      </w:r>
    </w:p>
    <w:p w14:paraId="7D22236F" w14:textId="77777777" w:rsidR="00D40151" w:rsidRPr="009E0DE1" w:rsidRDefault="00D40151" w:rsidP="00D40151">
      <w:r w:rsidRPr="009E0DE1">
        <w:rPr>
          <w:lang w:eastAsia="zh-CN"/>
        </w:rPr>
        <w:t xml:space="preserve">The PCF authorizes the request received from the AF based on information received from the AF, operator's policy, etc. and determines </w:t>
      </w:r>
      <w:r w:rsidRPr="00A80066">
        <w:rPr>
          <w:lang w:eastAsia="zh-CN"/>
        </w:rPr>
        <w:t>for each DNAI</w:t>
      </w:r>
      <w:r>
        <w:rPr>
          <w:lang w:eastAsia="zh-CN"/>
        </w:rPr>
        <w:t>, a</w:t>
      </w:r>
      <w:r w:rsidRPr="009E0DE1">
        <w:rPr>
          <w:lang w:eastAsia="zh-CN"/>
        </w:rPr>
        <w:t xml:space="preserve"> traffic steering policy</w:t>
      </w:r>
      <w:r w:rsidRPr="00A80066">
        <w:rPr>
          <w:lang w:eastAsia="zh-CN"/>
        </w:rPr>
        <w:t xml:space="preserve"> ID</w:t>
      </w:r>
      <w:r>
        <w:rPr>
          <w:lang w:eastAsia="zh-CN"/>
        </w:rPr>
        <w:t xml:space="preserve"> (derived from the routing profile ID provided by the AF)</w:t>
      </w:r>
      <w:r w:rsidRPr="00A80066">
        <w:rPr>
          <w:lang w:eastAsia="zh-CN"/>
        </w:rPr>
        <w:t xml:space="preserve"> and/or the N6 traffic routing information</w:t>
      </w:r>
      <w:r>
        <w:rPr>
          <w:lang w:eastAsia="zh-CN"/>
        </w:rPr>
        <w:t xml:space="preserve"> (as provided by the AF)</w:t>
      </w:r>
      <w:r w:rsidRPr="00A80066">
        <w:rPr>
          <w:lang w:eastAsia="zh-CN"/>
        </w:rPr>
        <w:t xml:space="preserve"> to be sent to the SMF as part of the PCC rules.</w:t>
      </w:r>
      <w:r w:rsidRPr="009E0DE1">
        <w:rPr>
          <w:lang w:eastAsia="zh-CN"/>
        </w:rPr>
        <w:t xml:space="preserve"> The traffic steering policy IDs </w:t>
      </w:r>
      <w:r w:rsidRPr="00A80066">
        <w:rPr>
          <w:lang w:eastAsia="zh-CN"/>
        </w:rPr>
        <w:t xml:space="preserve">are </w:t>
      </w:r>
      <w:r w:rsidRPr="009E0DE1">
        <w:rPr>
          <w:lang w:eastAsia="zh-CN"/>
        </w:rPr>
        <w:t xml:space="preserve">configured in the </w:t>
      </w:r>
      <w:r w:rsidRPr="00A80066">
        <w:rPr>
          <w:lang w:eastAsia="zh-CN"/>
        </w:rPr>
        <w:t>SMF or in</w:t>
      </w:r>
      <w:r w:rsidRPr="009E0DE1">
        <w:rPr>
          <w:lang w:eastAsia="zh-CN"/>
        </w:rPr>
        <w:t xml:space="preserve"> the </w:t>
      </w:r>
      <w:r w:rsidRPr="00A80066">
        <w:rPr>
          <w:lang w:eastAsia="zh-CN"/>
        </w:rPr>
        <w:t>UPF</w:t>
      </w:r>
      <w:r w:rsidRPr="009E0DE1">
        <w:rPr>
          <w:lang w:eastAsia="zh-CN"/>
        </w:rPr>
        <w:t xml:space="preserve">. The </w:t>
      </w:r>
      <w:r w:rsidRPr="009E0DE1">
        <w:t>traffic steering policy IDs are related to the mechanism enabling traffic steering to the DN.</w:t>
      </w:r>
    </w:p>
    <w:p w14:paraId="21B65B2D" w14:textId="77777777" w:rsidR="00D40151" w:rsidRPr="009E0DE1" w:rsidRDefault="00D40151" w:rsidP="00D40151">
      <w:pPr>
        <w:rPr>
          <w:lang w:eastAsia="zh-CN"/>
        </w:rPr>
      </w:pPr>
      <w:r w:rsidRPr="009E0DE1">
        <w:t>The DNAIs are related to the information considered by</w:t>
      </w:r>
      <w:r>
        <w:t xml:space="preserve"> the</w:t>
      </w:r>
      <w:r w:rsidRPr="009E0DE1">
        <w:t xml:space="preserve"> SMF for UPF selection, e.g. for diverting (locally) some traffic matching traffic filters provided by the PCF.</w:t>
      </w:r>
    </w:p>
    <w:p w14:paraId="6BD49EF1" w14:textId="77777777" w:rsidR="00D40151" w:rsidRPr="009E0DE1" w:rsidRDefault="00D40151" w:rsidP="00D40151">
      <w:pPr>
        <w:rPr>
          <w:lang w:eastAsia="zh-CN"/>
        </w:rPr>
      </w:pPr>
      <w:r w:rsidRPr="009E0DE1">
        <w:rPr>
          <w:lang w:eastAsia="zh-CN"/>
        </w:rPr>
        <w:t xml:space="preserve">The PCF acknowledges </w:t>
      </w:r>
      <w:r>
        <w:rPr>
          <w:lang w:eastAsia="zh-CN"/>
        </w:rPr>
        <w:t xml:space="preserve">a </w:t>
      </w:r>
      <w:r w:rsidRPr="009E0DE1">
        <w:rPr>
          <w:lang w:eastAsia="zh-CN"/>
        </w:rPr>
        <w:t>request</w:t>
      </w:r>
      <w:r>
        <w:rPr>
          <w:lang w:eastAsia="zh-CN"/>
        </w:rPr>
        <w:t xml:space="preserve"> targeting an individual PDU Session</w:t>
      </w:r>
      <w:r w:rsidRPr="009E0DE1">
        <w:rPr>
          <w:lang w:eastAsia="zh-CN"/>
        </w:rPr>
        <w:t xml:space="preserve"> to the AF or to the NEF.</w:t>
      </w:r>
    </w:p>
    <w:p w14:paraId="56E27C56" w14:textId="77777777" w:rsidR="00D40151" w:rsidRPr="009E0DE1" w:rsidRDefault="00D40151" w:rsidP="00D40151">
      <w:r w:rsidRPr="009E0DE1">
        <w:rPr>
          <w:lang w:eastAsia="zh-CN"/>
        </w:rPr>
        <w:t>For PDU Session that corresponds to the AF request, the PCF provides the SMF with</w:t>
      </w:r>
      <w:r>
        <w:rPr>
          <w:lang w:eastAsia="zh-CN"/>
        </w:rPr>
        <w:t xml:space="preserve"> a</w:t>
      </w:r>
      <w:r w:rsidRPr="009E0DE1">
        <w:rPr>
          <w:lang w:eastAsia="zh-CN"/>
        </w:rPr>
        <w:t xml:space="preserve"> PCC rule that </w:t>
      </w:r>
      <w:r>
        <w:t xml:space="preserve">is </w:t>
      </w:r>
      <w:r w:rsidRPr="009E0DE1">
        <w:t>generated based on the AF request</w:t>
      </w:r>
      <w:r>
        <w:t>, Local routing indication from the PDU Session policy control subscription information</w:t>
      </w:r>
      <w:r w:rsidRPr="009E0DE1">
        <w:t xml:space="preserve"> and taking into account UE location presence in area of interest (i.e. Presence Reporting Area). The PCC rule</w:t>
      </w:r>
      <w:r w:rsidRPr="009E0DE1">
        <w:rPr>
          <w:lang w:eastAsia="zh-CN"/>
        </w:rPr>
        <w:t xml:space="preserve"> contain</w:t>
      </w:r>
      <w:r>
        <w:rPr>
          <w:lang w:eastAsia="zh-CN"/>
        </w:rPr>
        <w:t>s</w:t>
      </w:r>
      <w:r w:rsidRPr="009E0DE1">
        <w:rPr>
          <w:lang w:eastAsia="zh-CN"/>
        </w:rPr>
        <w:t xml:space="preserve"> the information to identify the traffic</w:t>
      </w:r>
      <w:r w:rsidRPr="00A80066">
        <w:rPr>
          <w:lang w:eastAsia="zh-CN"/>
        </w:rPr>
        <w:t xml:space="preserve">, </w:t>
      </w:r>
      <w:r w:rsidRPr="009E0DE1">
        <w:rPr>
          <w:lang w:eastAsia="zh-CN"/>
        </w:rPr>
        <w:t xml:space="preserve">information about the DNAI(s) </w:t>
      </w:r>
      <w:r w:rsidRPr="009E0DE1">
        <w:t>towards which the traffic routing should apply and</w:t>
      </w:r>
      <w:r w:rsidRPr="00A80066">
        <w:t xml:space="preserve"> optionally,</w:t>
      </w:r>
      <w:r>
        <w:t xml:space="preserve"> an indication of traffic correlation and/or</w:t>
      </w:r>
      <w:r w:rsidRPr="00A80066">
        <w:t xml:space="preserve"> an</w:t>
      </w:r>
      <w:r w:rsidRPr="009E0DE1">
        <w:t xml:space="preserve"> indication of application relocation possibility</w:t>
      </w:r>
      <w:r>
        <w:t xml:space="preserve"> and/or indication of UE IP address preservation</w:t>
      </w:r>
      <w:r w:rsidRPr="00A80066">
        <w:rPr>
          <w:lang w:eastAsia="zh-CN"/>
        </w:rPr>
        <w:t>. The PCC rule also contain</w:t>
      </w:r>
      <w:r>
        <w:rPr>
          <w:lang w:eastAsia="zh-CN"/>
        </w:rPr>
        <w:t>s</w:t>
      </w:r>
      <w:r w:rsidRPr="00A80066">
        <w:rPr>
          <w:lang w:eastAsia="zh-CN"/>
        </w:rPr>
        <w:t xml:space="preserve"> per DNAI</w:t>
      </w:r>
      <w:r>
        <w:rPr>
          <w:lang w:eastAsia="zh-CN"/>
        </w:rPr>
        <w:t xml:space="preserve"> a</w:t>
      </w:r>
      <w:r w:rsidRPr="009E0DE1">
        <w:rPr>
          <w:lang w:eastAsia="zh-CN"/>
        </w:rPr>
        <w:t xml:space="preserve"> traffic steering policy </w:t>
      </w:r>
      <w:r w:rsidRPr="00A80066">
        <w:rPr>
          <w:lang w:eastAsia="zh-CN"/>
        </w:rPr>
        <w:t>ID and/or N6 traffic routing information, if the N6 traffic routing information is explicitly provided in the AF request</w:t>
      </w:r>
      <w:r>
        <w:rPr>
          <w:lang w:eastAsia="zh-CN"/>
        </w:rPr>
        <w:t>. The PCF may also provide in the PCC rule</w:t>
      </w:r>
      <w:r w:rsidRPr="009E0DE1">
        <w:rPr>
          <w:lang w:eastAsia="zh-CN"/>
        </w:rPr>
        <w:t xml:space="preserve"> information</w:t>
      </w:r>
      <w:r>
        <w:rPr>
          <w:lang w:eastAsia="zh-CN"/>
        </w:rPr>
        <w:t xml:space="preserve"> to subscribe the AF (or the NEF)</w:t>
      </w:r>
      <w:r w:rsidRPr="009E0DE1">
        <w:rPr>
          <w:lang w:eastAsia="zh-CN"/>
        </w:rPr>
        <w:t xml:space="preserve"> to SMF events</w:t>
      </w:r>
      <w:r>
        <w:rPr>
          <w:lang w:eastAsia="zh-CN"/>
        </w:rPr>
        <w:t xml:space="preserve"> (UP path changes) corresponding to the AF request in which case it provides the information on AF subscription to corresponding SMF events received in </w:t>
      </w:r>
      <w:r>
        <w:rPr>
          <w:lang w:eastAsia="zh-CN"/>
        </w:rPr>
        <w:lastRenderedPageBreak/>
        <w:t>the AF request</w:t>
      </w:r>
      <w:r w:rsidRPr="009E0DE1">
        <w:rPr>
          <w:lang w:eastAsia="zh-CN"/>
        </w:rPr>
        <w:t xml:space="preserve">. This is done by providing policies at PDU Session set-up or by initiating a </w:t>
      </w:r>
      <w:r w:rsidRPr="009E0DE1">
        <w:t>PDU Session Modification procedure. When initiating a PDU Session set-up or PDU Session Modification procedure, the PCF considers the latest known UE location to determine the PCC rules provided to the SMF. The PCF evaluates the temporal validity condition of the AF request and informs the SMF to activate or deactivate the corresponding PCC rules according to the evaluation result. When policies specific to the PDU Session and policies general to multiple PDU Sessions exist, the PCF gives precedence to the PDU Session specific policies over the general policies.</w:t>
      </w:r>
    </w:p>
    <w:p w14:paraId="49C8C197" w14:textId="77777777" w:rsidR="00D40151" w:rsidRPr="009E0DE1" w:rsidRDefault="00D40151" w:rsidP="00D40151">
      <w:r w:rsidRPr="009E0DE1">
        <w:t xml:space="preserve">The spatial validity condition is resolved at the PCF. In order to do that, the PCF subscribes to the SMF to receive notifications about change of UE location in an area of interest (i.e. Presence Reporting Area). </w:t>
      </w:r>
      <w:r w:rsidRPr="009E0DE1">
        <w:rPr>
          <w:lang w:eastAsia="ko-KR"/>
        </w:rPr>
        <w:t>The subscribed area of interest may be the same as spatial validity condition, or may be a subset of the spatial validity condition (e.g. a list of TAs) based on the latest known UE location.</w:t>
      </w:r>
      <w:r w:rsidRPr="009E0DE1">
        <w:t xml:space="preserve"> When the SMF detects that UE entered the area of interest subscribed by the PCF, the SMF notifies the PCF and the PCF provides to the SMF the PCC rules described above by triggering a PDU Session Modification. When the SMF becomes aware that the UE left the area subscribed by the PCF, the SMF notifies the PCF and the PCF provides updated PCC rules by triggering a PDU Session Modification. SMF notifications to the PCF about UE location in or out </w:t>
      </w:r>
      <w:r w:rsidRPr="009E0DE1">
        <w:rPr>
          <w:lang w:eastAsia="ko-KR"/>
        </w:rPr>
        <w:t>of</w:t>
      </w:r>
      <w:r w:rsidRPr="009E0DE1">
        <w:t xml:space="preserve"> the subscribed area of interest are triggered by UE location change notifications received from the AMF or by UE location information received during a Service Request or Handover procedure.</w:t>
      </w:r>
    </w:p>
    <w:p w14:paraId="35B7893C" w14:textId="77777777" w:rsidR="00D40151" w:rsidRPr="009E0DE1" w:rsidRDefault="00D40151" w:rsidP="00D40151">
      <w:r w:rsidRPr="009E0DE1">
        <w:t>When the PCC rules are activated, the SMF may, based on local policies, take the information in the PCC rules into account to:</w:t>
      </w:r>
    </w:p>
    <w:p w14:paraId="5D18924B" w14:textId="77777777" w:rsidR="00D40151" w:rsidRPr="009E0DE1" w:rsidRDefault="00D40151" w:rsidP="00D40151">
      <w:pPr>
        <w:pStyle w:val="B1"/>
      </w:pPr>
      <w:r w:rsidRPr="009E0DE1">
        <w:t>-</w:t>
      </w:r>
      <w:r w:rsidRPr="009E0DE1">
        <w:tab/>
        <w:t>(re)select</w:t>
      </w:r>
      <w:r>
        <w:t xml:space="preserve"> UP paths (including DNAI(s))</w:t>
      </w:r>
      <w:r w:rsidRPr="009E0DE1">
        <w:t xml:space="preserve"> for PDU Sessions. The SMF is responsible for handling the mapping between the UE location (TAI / Cell-Id) and DNAI(s) associated with UPF and applications and the selection of the UPF(s) that serve a PDU Session. This is described in clause 6.3.3.</w:t>
      </w:r>
      <w:r>
        <w:t xml:space="preserve"> If the PDU Session is of IP type and if Indication of UE IP address preservation is included in the PCC rules, the SMF should preserve the UE IP address, by not reselecting the related PSA UPF once the PSA UPF is selected, for the traffic identified in the PCC rule. If the PCC rules are related to a 5G VN group served by the SMF and if the Information about the N6 traffic routing requirements includes an indication of traffic correlation, the SMF should select a common DNAI for the PDU Sessions of the 5G VN group.</w:t>
      </w:r>
    </w:p>
    <w:p w14:paraId="12B13CBD" w14:textId="77777777" w:rsidR="00D40151" w:rsidRPr="009E0DE1" w:rsidRDefault="00D40151" w:rsidP="00D40151">
      <w:pPr>
        <w:pStyle w:val="B1"/>
      </w:pPr>
      <w:r w:rsidRPr="00A80066">
        <w:t>-</w:t>
      </w:r>
      <w:r w:rsidRPr="00A80066">
        <w:tab/>
        <w:t>configure traffic steering at UPF, including activating</w:t>
      </w:r>
      <w:r w:rsidRPr="009E0DE1">
        <w:t xml:space="preserve"> mechanisms for traffic multi-homing or enforcement of an UL Classifier (UL CL). Such mechanisms are defined in clause 5.6.4. This may include </w:t>
      </w:r>
      <w:r w:rsidRPr="00A80066">
        <w:t xml:space="preserve">that the SMF is </w:t>
      </w:r>
      <w:r w:rsidRPr="009E0DE1">
        <w:t xml:space="preserve">providing the UPF with </w:t>
      </w:r>
      <w:r w:rsidRPr="00A80066">
        <w:t xml:space="preserve">packet handling instructions </w:t>
      </w:r>
      <w:r>
        <w:t>(</w:t>
      </w:r>
      <w:r w:rsidRPr="00A80066">
        <w:t xml:space="preserve">i.e. PDRs and FARs) for steering </w:t>
      </w:r>
      <w:r w:rsidRPr="009E0DE1">
        <w:t xml:space="preserve">traffic </w:t>
      </w:r>
      <w:r w:rsidRPr="00A80066">
        <w:t>to the local access to the DN. The packet handling instructions are generated by the SMF using</w:t>
      </w:r>
      <w:r>
        <w:t xml:space="preserve"> the</w:t>
      </w:r>
      <w:r w:rsidRPr="00A80066">
        <w:t xml:space="preserve"> traffic steering policy ID and/or the</w:t>
      </w:r>
      <w:r w:rsidRPr="009E0DE1">
        <w:t xml:space="preserve"> N6 </w:t>
      </w:r>
      <w:r w:rsidRPr="00A80066">
        <w:t xml:space="preserve">traffic </w:t>
      </w:r>
      <w:r w:rsidRPr="009E0DE1">
        <w:t xml:space="preserve">routing information </w:t>
      </w:r>
      <w:r w:rsidRPr="00A80066">
        <w:t>in</w:t>
      </w:r>
      <w:r w:rsidRPr="009E0DE1">
        <w:t xml:space="preserve"> the PCC rules</w:t>
      </w:r>
      <w:r w:rsidRPr="00A80066">
        <w:t xml:space="preserve"> corresponding to the applied DNAI</w:t>
      </w:r>
      <w:r w:rsidRPr="009E0DE1">
        <w:t>. In the case of UP path reselection, the SMF may configure the source UPF to forward traffic to the UL CL/BP so that the traffic is steered towards the target UPF.</w:t>
      </w:r>
    </w:p>
    <w:p w14:paraId="3473CAF2" w14:textId="77777777" w:rsidR="00D40151" w:rsidRPr="009E0DE1" w:rsidRDefault="00D40151" w:rsidP="00D40151">
      <w:pPr>
        <w:pStyle w:val="B1"/>
      </w:pPr>
      <w:r w:rsidRPr="009E0DE1">
        <w:t>-</w:t>
      </w:r>
      <w:r w:rsidRPr="009E0DE1">
        <w:tab/>
      </w:r>
      <w:r>
        <w:t xml:space="preserve">if Information on AF subscription to corresponding SMF events has been provided in the PCC rule, </w:t>
      </w:r>
      <w:r w:rsidRPr="009E0DE1">
        <w:t>inform the AF of the (re)selection of the UP path (</w:t>
      </w:r>
      <w:r>
        <w:t>UP path change</w:t>
      </w:r>
      <w:r w:rsidRPr="009E0DE1">
        <w:t>).</w:t>
      </w:r>
      <w:r>
        <w:t xml:space="preserve"> If the information includes an indication of "AF acknowledgment to be expected", the SMF may decide to wait for a response from the AF before it activates the new UP path, as described in clause 5.6.7.2.</w:t>
      </w:r>
    </w:p>
    <w:p w14:paraId="593D66CD" w14:textId="77777777" w:rsidR="00D40151" w:rsidRDefault="00D40151" w:rsidP="00D40151">
      <w:r>
        <w:t>When an I-SMF is inserted for a PDU Session, the I-SMF insertion, relocation or removal to a PDU session shall be transparent (i.e. not aware) to the PCF and to the AF. The processing of the AF influence on traffic routing is described in clause 5.34 and detail procedure is described in clause 4.23.6 of TS 23.502 [3].</w:t>
      </w:r>
    </w:p>
    <w:p w14:paraId="239DABDA" w14:textId="77777777" w:rsidR="00D40151" w:rsidRDefault="00D40151" w:rsidP="00D40151">
      <w:pPr>
        <w:pStyle w:val="Heading4"/>
      </w:pPr>
      <w:bookmarkStart w:id="1170" w:name="_Toc20149773"/>
      <w:bookmarkStart w:id="1171" w:name="_Toc27846565"/>
      <w:bookmarkStart w:id="1172" w:name="_Toc36187690"/>
      <w:bookmarkStart w:id="1173" w:name="_Toc45183594"/>
      <w:bookmarkStart w:id="1174" w:name="_Toc47342436"/>
      <w:bookmarkStart w:id="1175" w:name="_Toc51769136"/>
      <w:bookmarkStart w:id="1176" w:name="_Toc51829203"/>
      <w:r>
        <w:t>5.6.7.2</w:t>
      </w:r>
      <w:r>
        <w:tab/>
        <w:t>Enhancement of UP path management based on the coordination with AFs</w:t>
      </w:r>
      <w:bookmarkEnd w:id="1170"/>
      <w:bookmarkEnd w:id="1171"/>
      <w:bookmarkEnd w:id="1172"/>
      <w:bookmarkEnd w:id="1173"/>
      <w:bookmarkEnd w:id="1174"/>
      <w:bookmarkEnd w:id="1175"/>
      <w:bookmarkEnd w:id="1176"/>
    </w:p>
    <w:p w14:paraId="72D69AD1" w14:textId="77777777" w:rsidR="00D40151" w:rsidRDefault="00D40151" w:rsidP="00D40151">
      <w:pPr>
        <w:rPr>
          <w:lang w:eastAsia="x-none"/>
        </w:rPr>
      </w:pPr>
      <w:r>
        <w:rPr>
          <w:lang w:eastAsia="x-none"/>
        </w:rPr>
        <w:t>In order to avoid or minimize service interruption during PSA relocation for a PDU session of SSC mode 3, or a PDU session with UL CL or branch point, according to the indication of "AF acknowledgment to be expected" on AF subscription to corresponding SMF events (DNAI change) in the PCC rules received from the PCF and local configuration (e.g. DN-related policies) the SMF may wait for a response from the AF after sending a notification (an early notification or a late notification) to the AF. In the case of late notification, based on the indication of "AF acknowledgment to be expected" on AF subscription, the SMF may send the notification before activating the UP path towards a new DNAI (possibly through a new PSA).</w:t>
      </w:r>
    </w:p>
    <w:p w14:paraId="2DFE2EDA" w14:textId="77777777" w:rsidR="00D40151" w:rsidRDefault="00D40151" w:rsidP="00D40151">
      <w:pPr>
        <w:pStyle w:val="NO"/>
      </w:pPr>
      <w:r>
        <w:t>NOTE 1:</w:t>
      </w:r>
      <w:r>
        <w:tab/>
        <w:t>Before the UP path toward the new DNAI is activated, application traffic data (if any exists) is still routed toward the old DNAI.</w:t>
      </w:r>
    </w:p>
    <w:p w14:paraId="0B581C78" w14:textId="77777777" w:rsidR="00D40151" w:rsidRDefault="00D40151" w:rsidP="00D40151">
      <w:pPr>
        <w:rPr>
          <w:lang w:eastAsia="x-none"/>
        </w:rPr>
      </w:pPr>
      <w:r>
        <w:rPr>
          <w:lang w:eastAsia="x-none"/>
        </w:rPr>
        <w:t>The notification sent from the SMF to the AF indicates UP path management events (DNAI change) as described in clause 5.6.7.1. The AF can confirm the DNAI change indicated in the notification with the SMF by sending a positive response to the notification to the SMF or reject the DNAI change by sending a negative response.</w:t>
      </w:r>
    </w:p>
    <w:p w14:paraId="4E48CEB5" w14:textId="77777777" w:rsidR="00D40151" w:rsidRDefault="00D40151" w:rsidP="00D40151">
      <w:pPr>
        <w:pStyle w:val="NO"/>
      </w:pPr>
      <w:r>
        <w:lastRenderedPageBreak/>
        <w:t>NOTE 2:</w:t>
      </w:r>
      <w:r>
        <w:tab/>
        <w:t>The AF can determine whether application relocation is needed according to the notification of DNAI change. If not, the AF can send a positive response to the SMF immediately; otherwise, the AF sends the positive response after application relocation is completed or a negative response if the AF determines that the application relocation cannot be completed on time (e.g. due to temporary congestion). The AF decision and behaviours on application relocation are not defined. However, the new DNAI may be associated with a new AF. In such cases, the SMF and the old AF cancel earlier subscribed UP path management event notifications, and the new AF subscribes to receive UP path management event notifications from the SMF.</w:t>
      </w:r>
    </w:p>
    <w:p w14:paraId="5A2EC88C" w14:textId="77777777" w:rsidR="00D40151" w:rsidRDefault="00D40151" w:rsidP="00D40151">
      <w:pPr>
        <w:rPr>
          <w:lang w:eastAsia="x-none"/>
        </w:rPr>
      </w:pPr>
      <w:r>
        <w:rPr>
          <w:lang w:eastAsia="x-none"/>
        </w:rPr>
        <w:t>The AF can include N6 traffic routing information related to the target DNAI in a positive response sent to the SMF. The SMF configures the N6 traffic routing information from the AF response to the PSA on the UP path.</w:t>
      </w:r>
    </w:p>
    <w:p w14:paraId="4FD0980C" w14:textId="77777777" w:rsidR="00D40151" w:rsidRDefault="00D40151" w:rsidP="00D40151">
      <w:pPr>
        <w:rPr>
          <w:lang w:eastAsia="x-none"/>
        </w:rPr>
      </w:pPr>
      <w:r>
        <w:rPr>
          <w:lang w:eastAsia="x-none"/>
        </w:rPr>
        <w:t>In the case of early notification, based on the indication of "AF acknowledgment to be expected" on AF subscription, the SMF does not configure the UP path towards the new DNAI until it receives a positive AF response as specified in clause 4.3.6.3 of TS 23.502 [3].</w:t>
      </w:r>
    </w:p>
    <w:p w14:paraId="1065E180" w14:textId="77777777" w:rsidR="00D40151" w:rsidRDefault="00D40151" w:rsidP="00D40151">
      <w:pPr>
        <w:rPr>
          <w:lang w:eastAsia="x-none"/>
        </w:rPr>
      </w:pPr>
      <w:r>
        <w:rPr>
          <w:lang w:eastAsia="x-none"/>
        </w:rPr>
        <w:t>In the case of late notification, based on the indication of "AF acknowledgment to be expected" on AF subscription, the SMF does not activate the UP path towards the new DNAI until it receives a positive AF response as specified in clause 4.3.5 of TS 23.502 [3].</w:t>
      </w:r>
    </w:p>
    <w:p w14:paraId="2F889683" w14:textId="77777777" w:rsidR="00D40151" w:rsidRDefault="00D40151" w:rsidP="00D40151">
      <w:pPr>
        <w:pStyle w:val="NO"/>
      </w:pPr>
      <w:r>
        <w:t>NOTE 3:</w:t>
      </w:r>
      <w:r>
        <w:tab/>
        <w:t>After the UP path toward the new DNAI is activated, data is routed toward the new DNAI.</w:t>
      </w:r>
    </w:p>
    <w:p w14:paraId="2602DD1C" w14:textId="77777777" w:rsidR="00D40151" w:rsidRDefault="00D40151" w:rsidP="00D40151">
      <w:pPr>
        <w:rPr>
          <w:lang w:eastAsia="x-none"/>
        </w:rPr>
      </w:pPr>
      <w:r>
        <w:rPr>
          <w:lang w:eastAsia="x-none"/>
        </w:rPr>
        <w:t>If the SMF receives a negative response at any time, the SMF keeps using the original DNAI and may cancel related PSA relocation or addition. The SMF may perform DNAI reselection afterwards if needed.</w:t>
      </w:r>
    </w:p>
    <w:p w14:paraId="56E93384" w14:textId="77777777" w:rsidR="00D40151" w:rsidRDefault="00D40151" w:rsidP="00D40151">
      <w:pPr>
        <w:rPr>
          <w:lang w:eastAsia="x-none"/>
        </w:rPr>
      </w:pPr>
      <w:r>
        <w:rPr>
          <w:lang w:eastAsia="x-none"/>
        </w:rPr>
        <w:t>The SMF can assume according to local policy a negative response if a response is expected and but not received from the AF within a certain time window.</w:t>
      </w:r>
    </w:p>
    <w:p w14:paraId="4B6A3F92" w14:textId="77777777" w:rsidR="00D40151" w:rsidRPr="009E0DE1" w:rsidRDefault="00D40151" w:rsidP="00D40151">
      <w:pPr>
        <w:pStyle w:val="Heading3"/>
        <w:rPr>
          <w:lang w:eastAsia="ko-KR"/>
        </w:rPr>
      </w:pPr>
      <w:bookmarkStart w:id="1177" w:name="_Toc20149774"/>
      <w:bookmarkStart w:id="1178" w:name="_Toc27846566"/>
      <w:bookmarkStart w:id="1179" w:name="_Toc36187691"/>
      <w:bookmarkStart w:id="1180" w:name="_Toc45183595"/>
      <w:bookmarkStart w:id="1181" w:name="_Toc47342437"/>
      <w:bookmarkStart w:id="1182" w:name="_Toc51769137"/>
      <w:bookmarkStart w:id="1183" w:name="_Toc51829204"/>
      <w:r w:rsidRPr="009E0DE1">
        <w:rPr>
          <w:lang w:eastAsia="ko-KR"/>
        </w:rPr>
        <w:t>5.6.8</w:t>
      </w:r>
      <w:r w:rsidRPr="009E0DE1">
        <w:rPr>
          <w:lang w:eastAsia="ko-KR"/>
        </w:rPr>
        <w:tab/>
        <w:t>Selective activation and deactivation of UP connection of existing PDU Session</w:t>
      </w:r>
      <w:bookmarkEnd w:id="1177"/>
      <w:bookmarkEnd w:id="1178"/>
      <w:bookmarkEnd w:id="1179"/>
      <w:bookmarkEnd w:id="1180"/>
      <w:bookmarkEnd w:id="1181"/>
      <w:bookmarkEnd w:id="1182"/>
      <w:bookmarkEnd w:id="1183"/>
    </w:p>
    <w:p w14:paraId="46159E1A" w14:textId="77777777" w:rsidR="00D40151" w:rsidRPr="009E0DE1" w:rsidRDefault="00D40151" w:rsidP="00D40151">
      <w:pPr>
        <w:rPr>
          <w:rFonts w:eastAsia="MS Mincho"/>
        </w:rPr>
      </w:pPr>
      <w:r w:rsidRPr="009E0DE1">
        <w:t>This clause applies to the case when a UE has established multiple PDU Sessions. The activation of a UP connection of an existing PDU Session causes the activation of its UE-CN User Plane connection (i.e. data radio bearer and N3 tunnel).</w:t>
      </w:r>
    </w:p>
    <w:p w14:paraId="465F3206" w14:textId="77777777" w:rsidR="00D40151" w:rsidRPr="009E0DE1" w:rsidRDefault="00D40151" w:rsidP="00D40151">
      <w:r w:rsidRPr="009E0DE1">
        <w:t xml:space="preserve">For the UE in the CM-IDLE state in 3GPP access, either UE or Network-Triggered Service Request procedure may support independent activation of UP connection of existing PDU Session. For the UE in the CM-IDLE state in non-3GPP access, UE-Triggered Service Request procedure allows the re-activation of UP connection of existing PDU Sessions, </w:t>
      </w:r>
      <w:r w:rsidRPr="009E0DE1">
        <w:rPr>
          <w:rFonts w:eastAsia="SimSun"/>
          <w:lang w:eastAsia="zh-CN"/>
        </w:rPr>
        <w:t xml:space="preserve">and </w:t>
      </w:r>
      <w:r w:rsidRPr="009E0DE1">
        <w:t>may support independent activation of UP connection of existing PDU Session.</w:t>
      </w:r>
    </w:p>
    <w:p w14:paraId="4D0EDD35" w14:textId="77777777" w:rsidR="00D40151" w:rsidRPr="009E0DE1" w:rsidRDefault="00D40151" w:rsidP="00D40151">
      <w:r w:rsidRPr="009E0DE1">
        <w:t xml:space="preserve">A UE in the CM-CONNECTED state invokes a </w:t>
      </w:r>
      <w:r w:rsidRPr="009E0DE1">
        <w:rPr>
          <w:lang w:eastAsia="zh-CN"/>
        </w:rPr>
        <w:t>Service Request (see TS</w:t>
      </w:r>
      <w:r>
        <w:rPr>
          <w:lang w:eastAsia="zh-CN"/>
        </w:rPr>
        <w:t> </w:t>
      </w:r>
      <w:r w:rsidRPr="009E0DE1">
        <w:t>23.502</w:t>
      </w:r>
      <w:r>
        <w:rPr>
          <w:lang w:eastAsia="zh-CN"/>
        </w:rPr>
        <w:t> </w:t>
      </w:r>
      <w:r w:rsidRPr="009E0DE1">
        <w:t>[3] clause 4.2.3.2</w:t>
      </w:r>
      <w:r w:rsidRPr="009E0DE1">
        <w:rPr>
          <w:lang w:eastAsia="zh-CN"/>
        </w:rPr>
        <w:t>)</w:t>
      </w:r>
      <w:r w:rsidRPr="009E0DE1">
        <w:t xml:space="preserve"> procedure to request the independent activation of the UP connection of existing PDU Sessions.</w:t>
      </w:r>
    </w:p>
    <w:p w14:paraId="4E49099A" w14:textId="77777777" w:rsidR="00D40151" w:rsidRPr="009E0DE1" w:rsidRDefault="00D40151" w:rsidP="00D40151">
      <w:r w:rsidRPr="009E0DE1">
        <w:t>Network Triggered re-activation of UP connection of existing PDU Sessions is handled as follows:</w:t>
      </w:r>
    </w:p>
    <w:p w14:paraId="6302407F" w14:textId="77777777" w:rsidR="00D40151" w:rsidRPr="009E0DE1" w:rsidRDefault="00D40151" w:rsidP="00D40151">
      <w:pPr>
        <w:pStyle w:val="B1"/>
        <w:rPr>
          <w:lang w:eastAsia="ko-KR"/>
        </w:rPr>
      </w:pPr>
      <w:r w:rsidRPr="009E0DE1">
        <w:rPr>
          <w:lang w:eastAsia="ko-KR"/>
        </w:rPr>
        <w:t>-</w:t>
      </w:r>
      <w:r w:rsidRPr="009E0DE1">
        <w:rPr>
          <w:lang w:eastAsia="ko-KR"/>
        </w:rPr>
        <w:tab/>
        <w:t>If the UE CM state in the AMF is already CM-CONNECTED on the access (3GPP, non-3GPP) associated to the PDU Session in the SMF, the network may re-activate the UP connection of a PDU Session using a Network Initiated Service Request procedure.</w:t>
      </w:r>
    </w:p>
    <w:p w14:paraId="68712306" w14:textId="77777777" w:rsidR="00D40151" w:rsidRPr="009E0DE1" w:rsidRDefault="00D40151" w:rsidP="00D40151">
      <w:pPr>
        <w:pStyle w:val="B1"/>
        <w:rPr>
          <w:lang w:eastAsia="ko-KR"/>
        </w:rPr>
      </w:pPr>
      <w:r w:rsidRPr="009E0DE1">
        <w:rPr>
          <w:lang w:eastAsia="ko-KR"/>
        </w:rPr>
        <w:t>Otherwise:</w:t>
      </w:r>
    </w:p>
    <w:p w14:paraId="575983AE" w14:textId="77777777" w:rsidR="00D40151" w:rsidRPr="009E0DE1" w:rsidRDefault="00D40151" w:rsidP="00D40151">
      <w:pPr>
        <w:pStyle w:val="B1"/>
        <w:rPr>
          <w:lang w:eastAsia="ko-KR"/>
        </w:rPr>
      </w:pPr>
      <w:r w:rsidRPr="009E0DE1">
        <w:rPr>
          <w:lang w:eastAsia="ko-KR"/>
        </w:rPr>
        <w:t>-</w:t>
      </w:r>
      <w:r w:rsidRPr="009E0DE1">
        <w:rPr>
          <w:lang w:eastAsia="ko-KR"/>
        </w:rPr>
        <w:tab/>
        <w:t>If the UE is registered in both 3GPP and non-3GPP accesses and the UE CM state in the AMF is CM-IDLE in non-3GPP access, the UE can be paged or notified through the 3GPP access for a PDU Session associated in the SMF (i.e. last routed) to the non-3GPP access:</w:t>
      </w:r>
    </w:p>
    <w:p w14:paraId="201D96A2" w14:textId="77777777" w:rsidR="00D40151" w:rsidRPr="009E0DE1" w:rsidRDefault="00D40151" w:rsidP="00D40151">
      <w:pPr>
        <w:pStyle w:val="B2"/>
      </w:pPr>
      <w:r w:rsidRPr="009E0DE1">
        <w:t>-</w:t>
      </w:r>
      <w:r w:rsidRPr="009E0DE1">
        <w:tab/>
        <w:t>If the UE CM state in the AMF is CM-IDLE in 3GPP access, the paging message may include the access type associated with the PDU Session in the SMF. The UE, upon reception of the paging message containing an access type, shall reply to the 5GC via the 3GPP access using the NAS Service Request message, which shall contain the list of PDU Sessions associated with the received access type and whose UP connections can be re-activated over 3GPP (i.e. the list does not contain the PDU Sessions whose UP connections cannot be re-activated on 3GPP based on UE policies and whether the S-NSSAIs of these PDU Sessions are within the Allowed NSSAI for 3GPP access). If the PDU Session for which the UE has been paged is in the list of the PDU Sessions provided in the NAS Service Request</w:t>
      </w:r>
      <w:r>
        <w:t xml:space="preserve"> and the paging was triggered by pending DL data</w:t>
      </w:r>
      <w:r w:rsidRPr="009E0DE1">
        <w:t>, the 5GC shall re-activate the PDU Session UP connection over 3GPP access</w:t>
      </w:r>
      <w:r>
        <w:t xml:space="preserve">. If the paging was triggered by </w:t>
      </w:r>
      <w:r>
        <w:lastRenderedPageBreak/>
        <w:t>pending DL signalling, the Service Request succeeds without re-activating the PDU session UP connection over the 3GPP access and the pending DL signalling is delivered to the UE over the 3GPP access</w:t>
      </w:r>
      <w:r w:rsidRPr="009E0DE1">
        <w:t>;</w:t>
      </w:r>
    </w:p>
    <w:p w14:paraId="2A289853" w14:textId="77777777" w:rsidR="00D40151" w:rsidRPr="009E0DE1" w:rsidRDefault="00D40151" w:rsidP="00D40151">
      <w:pPr>
        <w:pStyle w:val="B2"/>
      </w:pPr>
      <w:r w:rsidRPr="009E0DE1">
        <w:t>-</w:t>
      </w:r>
      <w:r w:rsidRPr="009E0DE1">
        <w:tab/>
        <w:t>If the UE CM state in the AMF is CM-CONNECTED in 3GPP access, the notification message shall include the non-3GPP Access Type. The UE, upon reception of the notification message, shall reply to the 5GC via the 3GPP access using the NAS Service Request message, which shall contain the List of Allowed PDU Sessions that can be re-activated over 3GPP or an empty List of Allowed PDU Sessions if no PDU Sessions are allowed to be re-activated over 3GPP access.</w:t>
      </w:r>
    </w:p>
    <w:p w14:paraId="726868F6" w14:textId="77777777" w:rsidR="00D40151" w:rsidRPr="009E0DE1" w:rsidRDefault="00D40151" w:rsidP="00D40151">
      <w:pPr>
        <w:pStyle w:val="NO"/>
      </w:pPr>
      <w:r w:rsidRPr="009E0DE1">
        <w:t>NOTE:</w:t>
      </w:r>
      <w:r w:rsidRPr="009E0DE1">
        <w:tab/>
        <w:t>A UE that is in a coverage of a non-3GPP access and has PDU Session(s) that are associated in the UE (i.e. last routed) to non-3GPP access, is assumed to attempt to connect to it without the need to be paged.</w:t>
      </w:r>
    </w:p>
    <w:p w14:paraId="2A8FAA24" w14:textId="77777777" w:rsidR="00D40151" w:rsidRPr="009E0DE1" w:rsidRDefault="00D40151" w:rsidP="00D40151">
      <w:pPr>
        <w:pStyle w:val="B1"/>
      </w:pPr>
      <w:r w:rsidRPr="009E0DE1">
        <w:rPr>
          <w:lang w:eastAsia="ko-KR"/>
        </w:rPr>
        <w:t>-</w:t>
      </w:r>
      <w:r w:rsidRPr="009E0DE1">
        <w:rPr>
          <w:lang w:eastAsia="ko-KR"/>
        </w:rPr>
        <w:tab/>
        <w:t>If the UE is registered in both 3GPP and non-3GPP accesses served by the same AMF and the UE CM state in the AMF is CM-IDLE in 3GPP access and is in CM-CONNECTED in non 3GPP access, the UE can be notified through the non-3GPP for a PDU Session associated in the SMF (i.e. last routed) to the 3GPP access. The notification message shall</w:t>
      </w:r>
      <w:r w:rsidRPr="009E0DE1">
        <w:rPr>
          <w:lang w:eastAsia="zh-CN"/>
        </w:rPr>
        <w:t xml:space="preserve"> include </w:t>
      </w:r>
      <w:r w:rsidRPr="009E0DE1">
        <w:rPr>
          <w:lang w:eastAsia="ko-KR"/>
        </w:rPr>
        <w:t>the 3GPP Access Type</w:t>
      </w:r>
      <w:r w:rsidRPr="009E0DE1">
        <w:rPr>
          <w:lang w:eastAsia="zh-CN"/>
        </w:rPr>
        <w:t>. U</w:t>
      </w:r>
      <w:r w:rsidRPr="009E0DE1">
        <w:rPr>
          <w:lang w:eastAsia="ko-KR"/>
        </w:rPr>
        <w:t xml:space="preserve">pon reception of the notification message, </w:t>
      </w:r>
      <w:r w:rsidRPr="009E0DE1">
        <w:rPr>
          <w:lang w:eastAsia="zh-CN"/>
        </w:rPr>
        <w:t xml:space="preserve">when </w:t>
      </w:r>
      <w:r w:rsidRPr="009E0DE1">
        <w:rPr>
          <w:lang w:eastAsia="ko-KR"/>
        </w:rPr>
        <w:t xml:space="preserve">3GPP access is available, </w:t>
      </w:r>
      <w:r w:rsidRPr="009E0DE1">
        <w:rPr>
          <w:lang w:eastAsia="zh-CN"/>
        </w:rPr>
        <w:t xml:space="preserve">the UE </w:t>
      </w:r>
      <w:r w:rsidRPr="009E0DE1">
        <w:rPr>
          <w:lang w:eastAsia="ko-KR"/>
        </w:rPr>
        <w:t>shall reply to the 5GC via the 3GPP access using the NAS Service Request message.</w:t>
      </w:r>
    </w:p>
    <w:p w14:paraId="647EFBD2" w14:textId="77777777" w:rsidR="00D40151" w:rsidRPr="002B35F7" w:rsidRDefault="00D40151" w:rsidP="00D40151">
      <w:pPr>
        <w:rPr>
          <w:lang w:eastAsia="zh-CN"/>
        </w:rPr>
      </w:pPr>
      <w:r w:rsidRPr="002B35F7">
        <w:rPr>
          <w:lang w:eastAsia="zh-CN"/>
        </w:rPr>
        <w:t>In addition to the above, a PDU Session may be established as an always-on PDU Session as described in clause</w:t>
      </w:r>
      <w:r>
        <w:rPr>
          <w:lang w:eastAsia="zh-CN"/>
        </w:rPr>
        <w:t> </w:t>
      </w:r>
      <w:r w:rsidRPr="002B35F7">
        <w:rPr>
          <w:lang w:eastAsia="zh-CN"/>
        </w:rPr>
        <w:t>5.6.</w:t>
      </w:r>
      <w:r>
        <w:rPr>
          <w:lang w:eastAsia="zh-CN"/>
        </w:rPr>
        <w:t>13</w:t>
      </w:r>
      <w:r w:rsidRPr="002B35F7">
        <w:rPr>
          <w:lang w:eastAsia="zh-CN"/>
        </w:rPr>
        <w:t>.</w:t>
      </w:r>
    </w:p>
    <w:p w14:paraId="768F91D6" w14:textId="77777777" w:rsidR="00D40151" w:rsidRPr="009E0DE1" w:rsidRDefault="00D40151" w:rsidP="00D40151">
      <w:r w:rsidRPr="009E0DE1">
        <w:rPr>
          <w:lang w:eastAsia="zh-CN"/>
        </w:rPr>
        <w:t>The deactivation of the UP connection of an existing PDU Session causes the corresponding data radio bearer and N3 tunnel to be deactivated. The UP connection of different PDU Sessions can be deactivated independently when a UE is in CM-CONNECTED state in 3GPP access or non-3GPP access.</w:t>
      </w:r>
      <w:r>
        <w:rPr>
          <w:lang w:eastAsia="zh-CN"/>
        </w:rPr>
        <w:t xml:space="preserve"> At the deactivation of the UP of a PDU Session using a N9 tunnel whose end-point is controlled by an I-SMF, the N9 tunnel is preserved.</w:t>
      </w:r>
      <w:r w:rsidRPr="00B52D4C">
        <w:rPr>
          <w:lang w:eastAsia="zh-CN"/>
        </w:rPr>
        <w:t xml:space="preserve"> </w:t>
      </w:r>
      <w:bookmarkStart w:id="1184" w:name="_Hlk529972657"/>
      <w:r w:rsidRPr="00B52D4C">
        <w:rPr>
          <w:lang w:eastAsia="zh-CN"/>
        </w:rPr>
        <w:t>If a PDU Session is an always-on PDU Session, the SMF should not deactivate a UP connection of this PDU Session</w:t>
      </w:r>
      <w:bookmarkEnd w:id="1184"/>
      <w:r w:rsidRPr="00B52D4C">
        <w:rPr>
          <w:lang w:eastAsia="zh-CN"/>
        </w:rPr>
        <w:t xml:space="preserve"> due to inactivity.</w:t>
      </w:r>
    </w:p>
    <w:p w14:paraId="7CDAA3D1" w14:textId="77777777" w:rsidR="00D40151" w:rsidRPr="009E0DE1" w:rsidRDefault="00D40151" w:rsidP="00D40151">
      <w:pPr>
        <w:pStyle w:val="Heading3"/>
      </w:pPr>
      <w:bookmarkStart w:id="1185" w:name="_Toc20149775"/>
      <w:bookmarkStart w:id="1186" w:name="_Toc27846567"/>
      <w:bookmarkStart w:id="1187" w:name="_Toc36187692"/>
      <w:bookmarkStart w:id="1188" w:name="_Toc45183596"/>
      <w:bookmarkStart w:id="1189" w:name="_Toc47342438"/>
      <w:bookmarkStart w:id="1190" w:name="_Toc51769138"/>
      <w:bookmarkStart w:id="1191" w:name="_Toc51829205"/>
      <w:r w:rsidRPr="009E0DE1">
        <w:t>5.6.9</w:t>
      </w:r>
      <w:r w:rsidRPr="009E0DE1">
        <w:tab/>
        <w:t>Session and Service Continuity</w:t>
      </w:r>
      <w:bookmarkEnd w:id="1185"/>
      <w:bookmarkEnd w:id="1186"/>
      <w:bookmarkEnd w:id="1187"/>
      <w:bookmarkEnd w:id="1188"/>
      <w:bookmarkEnd w:id="1189"/>
      <w:bookmarkEnd w:id="1190"/>
      <w:bookmarkEnd w:id="1191"/>
    </w:p>
    <w:p w14:paraId="6ACB8A79" w14:textId="77777777" w:rsidR="00D40151" w:rsidRPr="009E0DE1" w:rsidRDefault="00D40151" w:rsidP="00D40151">
      <w:pPr>
        <w:pStyle w:val="Heading4"/>
      </w:pPr>
      <w:bookmarkStart w:id="1192" w:name="_Toc20149776"/>
      <w:bookmarkStart w:id="1193" w:name="_Toc27846568"/>
      <w:bookmarkStart w:id="1194" w:name="_Toc36187693"/>
      <w:bookmarkStart w:id="1195" w:name="_Toc45183597"/>
      <w:bookmarkStart w:id="1196" w:name="_Toc47342439"/>
      <w:bookmarkStart w:id="1197" w:name="_Toc51769139"/>
      <w:bookmarkStart w:id="1198" w:name="_Toc51829206"/>
      <w:r w:rsidRPr="009E0DE1">
        <w:t>5.6.9.1</w:t>
      </w:r>
      <w:r w:rsidRPr="009E0DE1">
        <w:tab/>
        <w:t>General</w:t>
      </w:r>
      <w:bookmarkEnd w:id="1192"/>
      <w:bookmarkEnd w:id="1193"/>
      <w:bookmarkEnd w:id="1194"/>
      <w:bookmarkEnd w:id="1195"/>
      <w:bookmarkEnd w:id="1196"/>
      <w:bookmarkEnd w:id="1197"/>
      <w:bookmarkEnd w:id="1198"/>
    </w:p>
    <w:p w14:paraId="1D8C4669" w14:textId="77777777" w:rsidR="00D40151" w:rsidRPr="009E0DE1" w:rsidRDefault="00D40151" w:rsidP="00D40151">
      <w:r w:rsidRPr="009E0DE1">
        <w:t xml:space="preserve">The support for session and service continuity in 5G System architecture enables to address the various continuity requirements of different applications/services for the UE. </w:t>
      </w:r>
      <w:r w:rsidRPr="009E0DE1">
        <w:rPr>
          <w:rFonts w:eastAsia="MS Mincho"/>
        </w:rPr>
        <w:t xml:space="preserve">The 5G System supports different </w:t>
      </w:r>
      <w:r w:rsidRPr="009E0DE1">
        <w:t xml:space="preserve">session and service continuity (SSC) modes </w:t>
      </w:r>
      <w:r w:rsidRPr="009E0DE1">
        <w:rPr>
          <w:rFonts w:eastAsia="MS Mincho"/>
        </w:rPr>
        <w:t>defined in this clause.</w:t>
      </w:r>
      <w:r w:rsidRPr="009E0DE1">
        <w:t xml:space="preserve"> The SSC mode associated with a PDU Session does not change during the lifetime of a PDU Session. The following three modes are specified with further details provided in the next clause:</w:t>
      </w:r>
    </w:p>
    <w:p w14:paraId="2975E6C3" w14:textId="77777777" w:rsidR="00D40151" w:rsidRPr="009E0DE1" w:rsidRDefault="00D40151" w:rsidP="00D40151">
      <w:pPr>
        <w:pStyle w:val="B1"/>
      </w:pPr>
      <w:r w:rsidRPr="009E0DE1">
        <w:t>-</w:t>
      </w:r>
      <w:r w:rsidRPr="009E0DE1">
        <w:tab/>
        <w:t>With SSC mode 1, the network preserves the connectivity service provided to the UE. For the case of PDU Session of IPv4 or IPv6 or IPv4v6 type, the IP address is preserved.</w:t>
      </w:r>
    </w:p>
    <w:p w14:paraId="2B229EA8" w14:textId="77777777" w:rsidR="00D40151" w:rsidRPr="009E0DE1" w:rsidRDefault="00D40151" w:rsidP="00D40151">
      <w:pPr>
        <w:pStyle w:val="B1"/>
      </w:pPr>
      <w:r w:rsidRPr="009E0DE1">
        <w:t>-</w:t>
      </w:r>
      <w:r w:rsidRPr="009E0DE1">
        <w:tab/>
        <w:t>With SSC mode 2, the network may release the connectivity service delivered to the UE and release the corresponding PDU Session</w:t>
      </w:r>
      <w:r>
        <w:t>(s)</w:t>
      </w:r>
      <w:r w:rsidRPr="009E0DE1">
        <w:t>. For the case of IPv4 or IPv6 or IPv4v6 type, the</w:t>
      </w:r>
      <w:r>
        <w:t xml:space="preserve"> release of the PDU Session induces the</w:t>
      </w:r>
      <w:r w:rsidRPr="009E0DE1">
        <w:t xml:space="preserve"> release</w:t>
      </w:r>
      <w:r>
        <w:t xml:space="preserve"> of</w:t>
      </w:r>
      <w:r w:rsidRPr="009E0DE1">
        <w:t xml:space="preserve"> IP address(es) that had been allocated to the UE.</w:t>
      </w:r>
    </w:p>
    <w:p w14:paraId="6A2D685F" w14:textId="77777777" w:rsidR="00D40151" w:rsidRPr="009E0DE1" w:rsidRDefault="00D40151" w:rsidP="00D40151">
      <w:pPr>
        <w:pStyle w:val="B1"/>
      </w:pPr>
      <w:r w:rsidRPr="009E0DE1">
        <w:t>-</w:t>
      </w:r>
      <w:r w:rsidRPr="009E0DE1">
        <w:tab/>
        <w:t>With SSC mode 3, changes to the user plane can be visible to the UE, while the network ensures that the UE suffers no loss of connectivity. A connection through new PDU Session Anchor point is established before the previous connection is terminated in order to allow for better service continuity. For the case of IPv4 or IPv6 or IPv4v6 type, the IP address is not preserved in this mode when the PDU Session Anchor changes.</w:t>
      </w:r>
    </w:p>
    <w:p w14:paraId="6B0A0071" w14:textId="77777777" w:rsidR="00D40151" w:rsidRPr="009E0DE1" w:rsidRDefault="00D40151" w:rsidP="00D40151">
      <w:pPr>
        <w:pStyle w:val="NO"/>
      </w:pPr>
      <w:r w:rsidRPr="009E0DE1">
        <w:t>NOTE:</w:t>
      </w:r>
      <w:r w:rsidRPr="009E0DE1">
        <w:tab/>
        <w:t>In this Release of the specification, the addition/removal procedure of additional PDU Session Anchor in a PDU Session for local access to a DN is independent from the SSC mode of the PDU Session.</w:t>
      </w:r>
    </w:p>
    <w:p w14:paraId="79BFD985" w14:textId="77777777" w:rsidR="00D40151" w:rsidRPr="009E0DE1" w:rsidRDefault="00D40151" w:rsidP="00D40151">
      <w:pPr>
        <w:pStyle w:val="Heading4"/>
      </w:pPr>
      <w:bookmarkStart w:id="1199" w:name="_Toc20149777"/>
      <w:bookmarkStart w:id="1200" w:name="_Toc27846569"/>
      <w:bookmarkStart w:id="1201" w:name="_Toc36187694"/>
      <w:bookmarkStart w:id="1202" w:name="_Toc45183598"/>
      <w:bookmarkStart w:id="1203" w:name="_Toc47342440"/>
      <w:bookmarkStart w:id="1204" w:name="_Toc51769140"/>
      <w:bookmarkStart w:id="1205" w:name="_Toc51829207"/>
      <w:r w:rsidRPr="009E0DE1">
        <w:t>5.6.9.2</w:t>
      </w:r>
      <w:r w:rsidRPr="009E0DE1">
        <w:tab/>
        <w:t>SSC mode</w:t>
      </w:r>
      <w:bookmarkEnd w:id="1199"/>
      <w:bookmarkEnd w:id="1200"/>
      <w:bookmarkEnd w:id="1201"/>
      <w:bookmarkEnd w:id="1202"/>
      <w:bookmarkEnd w:id="1203"/>
      <w:bookmarkEnd w:id="1204"/>
      <w:bookmarkEnd w:id="1205"/>
    </w:p>
    <w:p w14:paraId="5008C7DD" w14:textId="77777777" w:rsidR="00D40151" w:rsidRPr="009E0DE1" w:rsidRDefault="00D40151" w:rsidP="00D40151">
      <w:pPr>
        <w:pStyle w:val="Heading5"/>
      </w:pPr>
      <w:bookmarkStart w:id="1206" w:name="_Toc20149778"/>
      <w:bookmarkStart w:id="1207" w:name="_Toc27846570"/>
      <w:bookmarkStart w:id="1208" w:name="_Toc36187695"/>
      <w:bookmarkStart w:id="1209" w:name="_Toc45183599"/>
      <w:bookmarkStart w:id="1210" w:name="_Toc47342441"/>
      <w:bookmarkStart w:id="1211" w:name="_Toc51769141"/>
      <w:bookmarkStart w:id="1212" w:name="_Toc51829208"/>
      <w:r w:rsidRPr="009E0DE1">
        <w:t>5.6.9.2.1</w:t>
      </w:r>
      <w:r w:rsidRPr="009E0DE1">
        <w:tab/>
        <w:t>SSC Mode 1</w:t>
      </w:r>
      <w:bookmarkEnd w:id="1206"/>
      <w:bookmarkEnd w:id="1207"/>
      <w:bookmarkEnd w:id="1208"/>
      <w:bookmarkEnd w:id="1209"/>
      <w:bookmarkEnd w:id="1210"/>
      <w:bookmarkEnd w:id="1211"/>
      <w:bookmarkEnd w:id="1212"/>
    </w:p>
    <w:p w14:paraId="7BE84F8F" w14:textId="77777777" w:rsidR="00D40151" w:rsidRPr="009E0DE1" w:rsidRDefault="00D40151" w:rsidP="00D40151">
      <w:r w:rsidRPr="009E0DE1">
        <w:t>For a PDU Session of SSC mode 1, the UPF acting as PDU Session Anchor at the establishment of the PDU Session is maintained regardless of the access technology (e.g. Access Type and cells) a UE is successively using to access the network.</w:t>
      </w:r>
    </w:p>
    <w:p w14:paraId="1A411ED5" w14:textId="77777777" w:rsidR="00D40151" w:rsidRPr="009E0DE1" w:rsidRDefault="00D40151" w:rsidP="00D40151">
      <w:r w:rsidRPr="009E0DE1">
        <w:t>In the case of a PDU Session of IPv4 or IPv6 or IPv4v6 type, IP continuity is supported regardless of UE mobility events.</w:t>
      </w:r>
    </w:p>
    <w:p w14:paraId="4F488AD9" w14:textId="77777777" w:rsidR="00D40151" w:rsidRPr="009E0DE1" w:rsidRDefault="00D40151" w:rsidP="00D40151">
      <w:r w:rsidRPr="009E0DE1">
        <w:t xml:space="preserve">In this Release of the specification, when IPv6 multihoming or UL CL applies to a PDU Session of in SSC mode 1, and the network allocates (based on local policies) additional PDU Session Anchors to such a PDU Session, these additional </w:t>
      </w:r>
      <w:r w:rsidRPr="009E0DE1">
        <w:lastRenderedPageBreak/>
        <w:t>PDU Session Anchors may be released or allocated, and the UE does not expect that the additional IPv6 prefix is maintained during the lifetime of PDU Session.</w:t>
      </w:r>
    </w:p>
    <w:p w14:paraId="2D038CE3" w14:textId="77777777" w:rsidR="00D40151" w:rsidRPr="009E0DE1" w:rsidRDefault="00D40151" w:rsidP="00D40151">
      <w:r w:rsidRPr="009E0DE1">
        <w:t>SSC mode 1 may apply to any PDU Session type and to any access type.</w:t>
      </w:r>
    </w:p>
    <w:p w14:paraId="7C40A313" w14:textId="77777777" w:rsidR="00D40151" w:rsidRPr="009E0DE1" w:rsidRDefault="00D40151" w:rsidP="00D40151">
      <w:pPr>
        <w:pStyle w:val="Heading5"/>
      </w:pPr>
      <w:bookmarkStart w:id="1213" w:name="_Toc20149779"/>
      <w:bookmarkStart w:id="1214" w:name="_Toc27846571"/>
      <w:bookmarkStart w:id="1215" w:name="_Toc36187696"/>
      <w:bookmarkStart w:id="1216" w:name="_Toc45183600"/>
      <w:bookmarkStart w:id="1217" w:name="_Toc47342442"/>
      <w:bookmarkStart w:id="1218" w:name="_Toc51769142"/>
      <w:bookmarkStart w:id="1219" w:name="_Toc51829209"/>
      <w:r w:rsidRPr="009E0DE1">
        <w:t>5.6.9.2</w:t>
      </w:r>
      <w:r w:rsidRPr="009E0DE1">
        <w:rPr>
          <w:lang w:eastAsia="zh-CN"/>
        </w:rPr>
        <w:t>.2</w:t>
      </w:r>
      <w:r w:rsidRPr="009E0DE1">
        <w:tab/>
        <w:t>SSC Mode 2</w:t>
      </w:r>
      <w:bookmarkEnd w:id="1213"/>
      <w:bookmarkEnd w:id="1214"/>
      <w:bookmarkEnd w:id="1215"/>
      <w:bookmarkEnd w:id="1216"/>
      <w:bookmarkEnd w:id="1217"/>
      <w:bookmarkEnd w:id="1218"/>
      <w:bookmarkEnd w:id="1219"/>
    </w:p>
    <w:p w14:paraId="56BCFC19" w14:textId="77777777" w:rsidR="00D40151" w:rsidRPr="009E0DE1" w:rsidRDefault="00D40151" w:rsidP="00D40151">
      <w:r w:rsidRPr="009E0DE1">
        <w:t>If a PDU Session of SSC mode 2 has a single PDU Session Anchor, the network may trigger the release of the PDU Session and instruct the UE to establish a new PDU Session to the same data network immediately. The trigger condition depends on operator policy e.g. request from Application Function, based on load status, etc. At establishment of the new PDU Session, a new UPF acting as PDU Session Anchor can be selected.</w:t>
      </w:r>
    </w:p>
    <w:p w14:paraId="2B203003" w14:textId="77777777" w:rsidR="00D40151" w:rsidRPr="009E0DE1" w:rsidRDefault="00D40151" w:rsidP="00D40151">
      <w:r w:rsidRPr="009E0DE1">
        <w:t>Otherwise, if a PDU Session of SSC mode 2 has multiple PDU Session Anchors (i.e. in the case of multi-homed PDU Sessions or in the case that UL CL applies to a PDU Session of</w:t>
      </w:r>
      <w:r w:rsidRPr="009E0DE1" w:rsidDel="00DB0A2A">
        <w:t xml:space="preserve"> </w:t>
      </w:r>
      <w:r w:rsidRPr="009E0DE1">
        <w:t>SSC mode 2), the additional PDU Session Anchors may be released or allocated.</w:t>
      </w:r>
    </w:p>
    <w:p w14:paraId="0CDEB045" w14:textId="77777777" w:rsidR="00D40151" w:rsidRPr="009E0DE1" w:rsidRDefault="00D40151" w:rsidP="00D40151">
      <w:r w:rsidRPr="009E0DE1">
        <w:t>SSC mode 2 may apply to any PDU Session type and to any access type.</w:t>
      </w:r>
    </w:p>
    <w:p w14:paraId="561CFDFD" w14:textId="77777777" w:rsidR="00D40151" w:rsidRPr="009E0DE1" w:rsidRDefault="00D40151" w:rsidP="00D40151">
      <w:pPr>
        <w:pStyle w:val="NO"/>
      </w:pPr>
      <w:r w:rsidRPr="009E0DE1">
        <w:t>NOTE:</w:t>
      </w:r>
      <w:r w:rsidRPr="009E0DE1">
        <w:tab/>
        <w:t>In UL CL mode, the UE is not involved in PDU Session Anchor re-allocation, so that the existence of multiple PDU Session Anchors is not visible to the UE.</w:t>
      </w:r>
    </w:p>
    <w:p w14:paraId="3148B238" w14:textId="77777777" w:rsidR="00D40151" w:rsidRPr="009E0DE1" w:rsidRDefault="00D40151" w:rsidP="00D40151">
      <w:pPr>
        <w:pStyle w:val="Heading5"/>
      </w:pPr>
      <w:bookmarkStart w:id="1220" w:name="_Toc20149780"/>
      <w:bookmarkStart w:id="1221" w:name="_Toc27846572"/>
      <w:bookmarkStart w:id="1222" w:name="_Toc36187697"/>
      <w:bookmarkStart w:id="1223" w:name="_Toc45183601"/>
      <w:bookmarkStart w:id="1224" w:name="_Toc47342443"/>
      <w:bookmarkStart w:id="1225" w:name="_Toc51769143"/>
      <w:bookmarkStart w:id="1226" w:name="_Toc51829210"/>
      <w:r w:rsidRPr="009E0DE1">
        <w:t>5.6.9.</w:t>
      </w:r>
      <w:r w:rsidRPr="009E0DE1">
        <w:rPr>
          <w:lang w:eastAsia="zh-CN"/>
        </w:rPr>
        <w:t>2.</w:t>
      </w:r>
      <w:r w:rsidRPr="009E0DE1">
        <w:t>3</w:t>
      </w:r>
      <w:r w:rsidRPr="009E0DE1">
        <w:tab/>
        <w:t>SSC Mode 3</w:t>
      </w:r>
      <w:bookmarkEnd w:id="1220"/>
      <w:bookmarkEnd w:id="1221"/>
      <w:bookmarkEnd w:id="1222"/>
      <w:bookmarkEnd w:id="1223"/>
      <w:bookmarkEnd w:id="1224"/>
      <w:bookmarkEnd w:id="1225"/>
      <w:bookmarkEnd w:id="1226"/>
    </w:p>
    <w:p w14:paraId="4CE9E9FB" w14:textId="77777777" w:rsidR="00D40151" w:rsidRPr="009E0DE1" w:rsidRDefault="00D40151" w:rsidP="00D40151">
      <w:r w:rsidRPr="009E0DE1">
        <w:t>For PDU Session of SSC mode 3, the network allows the establishment of UE connectivity via a new PDU Session Anchor to the same data network before connectivity between the UE and the previous PDU Session Anchor is released. When trigger conditions apply, the network decides whether to select a PDU Session Anchor UPF suitable for the UE's new conditions (e.g. point of attachment to the network).</w:t>
      </w:r>
    </w:p>
    <w:p w14:paraId="44C221A4" w14:textId="77777777" w:rsidR="00D40151" w:rsidRPr="009E0DE1" w:rsidRDefault="00D40151" w:rsidP="00D40151">
      <w:r w:rsidRPr="009E0DE1">
        <w:t>In this Release of specification, SSC mode 3 only applies to IP PDU Session type and to any access type.</w:t>
      </w:r>
    </w:p>
    <w:p w14:paraId="66917A26" w14:textId="77777777" w:rsidR="00D40151" w:rsidRPr="009E0DE1" w:rsidRDefault="00D40151" w:rsidP="00D40151">
      <w:r w:rsidRPr="009E0DE1">
        <w:t xml:space="preserve">In the case of a PDU Session of IPv4 or IPv6 or IPv4v6 type, during the procedure of change of PDU Session Anchor, </w:t>
      </w:r>
      <w:r w:rsidRPr="009E0DE1">
        <w:rPr>
          <w:lang w:eastAsia="ko-KR"/>
        </w:rPr>
        <w:t>the following applies:</w:t>
      </w:r>
    </w:p>
    <w:p w14:paraId="76080162" w14:textId="77777777" w:rsidR="00D40151" w:rsidRPr="009E0DE1" w:rsidRDefault="00D40151" w:rsidP="00D40151">
      <w:pPr>
        <w:pStyle w:val="B1"/>
      </w:pPr>
      <w:r w:rsidRPr="009E0DE1">
        <w:t>a.</w:t>
      </w:r>
      <w:r w:rsidRPr="009E0DE1">
        <w:tab/>
        <w:t>For a PDU Session of IPv6 type, the new IP prefix anchored on the new PDU Session Anchor may be allocated within the same PDU Session (relying on IPv6 multi-homing specified in clause 5.6.4.3), or</w:t>
      </w:r>
    </w:p>
    <w:p w14:paraId="2C29F6ED" w14:textId="77777777" w:rsidR="00D40151" w:rsidRPr="009E0DE1" w:rsidRDefault="00D40151" w:rsidP="00D40151">
      <w:pPr>
        <w:pStyle w:val="B1"/>
      </w:pPr>
      <w:r w:rsidRPr="009E0DE1">
        <w:t>b.</w:t>
      </w:r>
      <w:r w:rsidRPr="009E0DE1">
        <w:tab/>
        <w:t>The new IP address and/or IP prefix may be allocated within a new PDU Session that the UE is triggered to establish.</w:t>
      </w:r>
    </w:p>
    <w:p w14:paraId="60F2B258" w14:textId="77777777" w:rsidR="00D40151" w:rsidRPr="009E0DE1" w:rsidRDefault="00D40151" w:rsidP="00D40151">
      <w:r w:rsidRPr="009E0DE1">
        <w:t>After the new IP address/prefix has been allocated, the old IP address/prefix is maintained during some time indicated to the UE via NAS signalling (as described in TS</w:t>
      </w:r>
      <w:r>
        <w:t> </w:t>
      </w:r>
      <w:r w:rsidRPr="009E0DE1">
        <w:t>23.502</w:t>
      </w:r>
      <w:r>
        <w:t> </w:t>
      </w:r>
      <w:r w:rsidRPr="009E0DE1">
        <w:t>[3] clause 4.3.5.2) or via Router Advertisement (as described in TS</w:t>
      </w:r>
      <w:r>
        <w:t> </w:t>
      </w:r>
      <w:r w:rsidRPr="009E0DE1">
        <w:t>23.502</w:t>
      </w:r>
      <w:r>
        <w:t> </w:t>
      </w:r>
      <w:r w:rsidRPr="009E0DE1">
        <w:t>[3] clause 4.3.5.3) and then released.</w:t>
      </w:r>
    </w:p>
    <w:p w14:paraId="59B0C869" w14:textId="77777777" w:rsidR="00D40151" w:rsidRPr="009E0DE1" w:rsidRDefault="00D40151" w:rsidP="00D40151">
      <w:r w:rsidRPr="009E0DE1">
        <w:rPr>
          <w:rFonts w:eastAsia="MS Mincho"/>
        </w:rPr>
        <w:t>If a PDU Session of SSC mode 3 has multiple PDU Session Anchors (i.e., in the case of multi-homed PDU Sessions or in the case that UL CL applies to a PDU Session of SSC mode 3), the additional PDU Session Anchors may be released or allocated.</w:t>
      </w:r>
    </w:p>
    <w:p w14:paraId="6E055A4E" w14:textId="77777777" w:rsidR="00D40151" w:rsidRPr="009E0DE1" w:rsidRDefault="00D40151" w:rsidP="00D40151">
      <w:pPr>
        <w:pStyle w:val="Heading4"/>
      </w:pPr>
      <w:bookmarkStart w:id="1227" w:name="_Toc20149781"/>
      <w:bookmarkStart w:id="1228" w:name="_Toc27846573"/>
      <w:bookmarkStart w:id="1229" w:name="_Toc36187698"/>
      <w:bookmarkStart w:id="1230" w:name="_Toc45183602"/>
      <w:bookmarkStart w:id="1231" w:name="_Toc47342444"/>
      <w:bookmarkStart w:id="1232" w:name="_Toc51769144"/>
      <w:bookmarkStart w:id="1233" w:name="_Toc51829211"/>
      <w:r w:rsidRPr="009E0DE1">
        <w:t>5.</w:t>
      </w:r>
      <w:r w:rsidRPr="009E0DE1">
        <w:rPr>
          <w:lang w:eastAsia="zh-CN"/>
        </w:rPr>
        <w:t>6.9.3</w:t>
      </w:r>
      <w:r w:rsidRPr="009E0DE1">
        <w:tab/>
        <w:t>SSC mode selection</w:t>
      </w:r>
      <w:bookmarkEnd w:id="1227"/>
      <w:bookmarkEnd w:id="1228"/>
      <w:bookmarkEnd w:id="1229"/>
      <w:bookmarkEnd w:id="1230"/>
      <w:bookmarkEnd w:id="1231"/>
      <w:bookmarkEnd w:id="1232"/>
      <w:bookmarkEnd w:id="1233"/>
    </w:p>
    <w:p w14:paraId="5E664D55" w14:textId="77777777" w:rsidR="00D40151" w:rsidRPr="00DD6144" w:rsidRDefault="00D40151" w:rsidP="00D40151">
      <w:r w:rsidRPr="00DD6144">
        <w:t>SSC mode selection is done by the SMF based on the allowed SSC modes -including the default SSC mode) in the user subscription as well as the PDU Session type and if present, the SSC mode requested by the UE.</w:t>
      </w:r>
    </w:p>
    <w:p w14:paraId="15B19E68" w14:textId="77777777" w:rsidR="00D40151" w:rsidRPr="009E0DE1" w:rsidRDefault="00D40151" w:rsidP="00D40151">
      <w:r w:rsidRPr="009E0DE1">
        <w:t xml:space="preserve">The </w:t>
      </w:r>
      <w:r w:rsidRPr="000E7C8E">
        <w:t xml:space="preserve">operator may provision </w:t>
      </w:r>
      <w:r w:rsidRPr="000E7C8E">
        <w:rPr>
          <w:rFonts w:hint="eastAsia"/>
          <w:lang w:eastAsia="zh-CN"/>
        </w:rPr>
        <w:t>a</w:t>
      </w:r>
      <w:r w:rsidRPr="000E7C8E">
        <w:rPr>
          <w:lang w:eastAsia="zh-CN"/>
        </w:rPr>
        <w:t xml:space="preserve"> </w:t>
      </w:r>
      <w:r w:rsidRPr="009E0DE1">
        <w:t xml:space="preserve">SSC mode selection policy </w:t>
      </w:r>
      <w:r>
        <w:t>(</w:t>
      </w:r>
      <w:r w:rsidRPr="000E7C8E">
        <w:t xml:space="preserve">SSCMSP) to the UE as part of the URSP rule </w:t>
      </w:r>
      <w:r>
        <w:rPr>
          <w:lang w:eastAsia="zh-CN"/>
        </w:rPr>
        <w:t>-</w:t>
      </w:r>
      <w:r w:rsidRPr="000E7C8E">
        <w:rPr>
          <w:lang w:eastAsia="zh-CN"/>
        </w:rPr>
        <w:t>see TS</w:t>
      </w:r>
      <w:r>
        <w:rPr>
          <w:lang w:eastAsia="zh-CN"/>
        </w:rPr>
        <w:t> </w:t>
      </w:r>
      <w:r w:rsidRPr="000E7C8E">
        <w:rPr>
          <w:lang w:eastAsia="zh-CN"/>
        </w:rPr>
        <w:t>23.503</w:t>
      </w:r>
      <w:r>
        <w:rPr>
          <w:lang w:eastAsia="zh-CN"/>
        </w:rPr>
        <w:t> [</w:t>
      </w:r>
      <w:r w:rsidRPr="000E7C8E">
        <w:rPr>
          <w:lang w:eastAsia="zh-CN"/>
        </w:rPr>
        <w:t xml:space="preserve">45] </w:t>
      </w:r>
      <w:r>
        <w:rPr>
          <w:lang w:eastAsia="zh-CN"/>
        </w:rPr>
        <w:t>clause </w:t>
      </w:r>
      <w:r w:rsidRPr="000E7C8E">
        <w:rPr>
          <w:lang w:eastAsia="zh-CN"/>
        </w:rPr>
        <w:t>6.6.2). The UE</w:t>
      </w:r>
      <w:r w:rsidRPr="000E7C8E">
        <w:t xml:space="preserve"> </w:t>
      </w:r>
      <w:r w:rsidRPr="009E0DE1">
        <w:t xml:space="preserve">shall </w:t>
      </w:r>
      <w:r w:rsidRPr="000E7C8E">
        <w:t>use the SSCMSP</w:t>
      </w:r>
      <w:r w:rsidRPr="009E0DE1">
        <w:t xml:space="preserve"> to determine the type of session and service continuity mode associated with an application or group of applications for the UE</w:t>
      </w:r>
      <w:r w:rsidRPr="000E7C8E">
        <w:t xml:space="preserve"> as described in </w:t>
      </w:r>
      <w:r w:rsidRPr="000E7C8E">
        <w:rPr>
          <w:lang w:eastAsia="zh-CN"/>
        </w:rPr>
        <w:t>TS</w:t>
      </w:r>
      <w:r>
        <w:rPr>
          <w:lang w:eastAsia="zh-CN"/>
        </w:rPr>
        <w:t> </w:t>
      </w:r>
      <w:r w:rsidRPr="000E7C8E">
        <w:rPr>
          <w:lang w:eastAsia="zh-CN"/>
        </w:rPr>
        <w:t>23.503</w:t>
      </w:r>
      <w:r>
        <w:rPr>
          <w:lang w:eastAsia="zh-CN"/>
        </w:rPr>
        <w:t> [</w:t>
      </w:r>
      <w:r w:rsidRPr="000E7C8E">
        <w:rPr>
          <w:lang w:eastAsia="zh-CN"/>
        </w:rPr>
        <w:t xml:space="preserve">45] </w:t>
      </w:r>
      <w:r>
        <w:rPr>
          <w:lang w:eastAsia="zh-CN"/>
        </w:rPr>
        <w:t>clause </w:t>
      </w:r>
      <w:r w:rsidRPr="000E7C8E">
        <w:t xml:space="preserve">6.6.2.3. If the UE does not have SSCMSP, the UE can select a SSC mode based on UE </w:t>
      </w:r>
      <w:r>
        <w:t>L</w:t>
      </w:r>
      <w:r w:rsidRPr="000E7C8E">
        <w:t xml:space="preserve">ocal </w:t>
      </w:r>
      <w:r>
        <w:t>C</w:t>
      </w:r>
      <w:r w:rsidRPr="000E7C8E">
        <w:t xml:space="preserve">onfiguration as described in </w:t>
      </w:r>
      <w:r w:rsidRPr="000E7C8E">
        <w:rPr>
          <w:lang w:eastAsia="zh-CN"/>
        </w:rPr>
        <w:t>TS</w:t>
      </w:r>
      <w:r>
        <w:rPr>
          <w:lang w:eastAsia="zh-CN"/>
        </w:rPr>
        <w:t> </w:t>
      </w:r>
      <w:r w:rsidRPr="000E7C8E">
        <w:rPr>
          <w:lang w:eastAsia="zh-CN"/>
        </w:rPr>
        <w:t>23.503</w:t>
      </w:r>
      <w:r>
        <w:rPr>
          <w:lang w:eastAsia="zh-CN"/>
        </w:rPr>
        <w:t> [</w:t>
      </w:r>
      <w:r w:rsidRPr="000E7C8E">
        <w:rPr>
          <w:lang w:eastAsia="zh-CN"/>
        </w:rPr>
        <w:t xml:space="preserve">45], </w:t>
      </w:r>
      <w:r w:rsidRPr="000E7C8E">
        <w:t>if applicable. If the UE cannot select a SSC mode, the UE requests the PDU Session without providing the SSC mode</w:t>
      </w:r>
      <w:r>
        <w:t>.</w:t>
      </w:r>
    </w:p>
    <w:p w14:paraId="5A16BE2B" w14:textId="77777777" w:rsidR="00D40151" w:rsidRPr="000E7C8E" w:rsidRDefault="00D40151" w:rsidP="00D40151">
      <w:pPr>
        <w:pStyle w:val="NO"/>
      </w:pPr>
      <w:r w:rsidRPr="000E7C8E">
        <w:t>NOTE:</w:t>
      </w:r>
      <w:r w:rsidRPr="000E7C8E">
        <w:tab/>
        <w:t>The UE can use the SSC Mode Selection component of the URSP rule with match-all traffic descriptor if there is no SSC mode in the UE local configuration.</w:t>
      </w:r>
    </w:p>
    <w:p w14:paraId="358A4EEA" w14:textId="77777777" w:rsidR="00D40151" w:rsidRPr="009E0DE1" w:rsidRDefault="00D40151" w:rsidP="00D40151">
      <w:r w:rsidRPr="009E0DE1">
        <w:t>The SSC mode selection policy rules provided to the UE can be updated by the operator</w:t>
      </w:r>
      <w:r w:rsidRPr="000E7C8E">
        <w:t xml:space="preserve"> by updating the URSP rule</w:t>
      </w:r>
      <w:r w:rsidRPr="009E0DE1">
        <w:t>.</w:t>
      </w:r>
    </w:p>
    <w:p w14:paraId="160231F0" w14:textId="77777777" w:rsidR="00D40151" w:rsidRPr="009E0DE1" w:rsidRDefault="00D40151" w:rsidP="00D40151">
      <w:r w:rsidRPr="009E0DE1">
        <w:lastRenderedPageBreak/>
        <w:t xml:space="preserve">The SMF receives from the UDM the list of </w:t>
      </w:r>
      <w:r w:rsidRPr="000E7C8E">
        <w:t>allowed</w:t>
      </w:r>
      <w:r w:rsidRPr="009E0DE1">
        <w:t xml:space="preserve"> SSC modes and the default SSC mode per DNN</w:t>
      </w:r>
      <w:r w:rsidRPr="009E0DE1">
        <w:rPr>
          <w:lang w:eastAsia="zh-CN"/>
        </w:rPr>
        <w:t xml:space="preserve"> per S-NSSAI</w:t>
      </w:r>
      <w:r w:rsidRPr="009E0DE1">
        <w:t xml:space="preserve"> as part of the subscription information.</w:t>
      </w:r>
    </w:p>
    <w:p w14:paraId="6D42903D" w14:textId="77777777" w:rsidR="00D40151" w:rsidRPr="009E0DE1" w:rsidRDefault="00D40151" w:rsidP="00D40151">
      <w:r w:rsidRPr="009E0DE1">
        <w:rPr>
          <w:lang w:eastAsia="zh-CN"/>
        </w:rPr>
        <w:t>If a UE provides an SSC mode when requesting a new PDU Session, t</w:t>
      </w:r>
      <w:r w:rsidRPr="009E0DE1">
        <w:t>he SMF selects the SSC mode by either accepting the requested SSC mode or</w:t>
      </w:r>
      <w:r w:rsidRPr="009E0DE1">
        <w:rPr>
          <w:lang w:eastAsia="zh-CN"/>
        </w:rPr>
        <w:t xml:space="preserve"> rejecting the PDU Session Establishment Request message with the cause value and the SSC mode(s) allowed to be used back to UE</w:t>
      </w:r>
      <w:r w:rsidRPr="009E0DE1">
        <w:t xml:space="preserve"> based on the PDU Session type, subscription and/or local configuration. Based on that cause value and the SSC mode(s) allowed to be used, the UE may re-attempt to request the establishment of that PDU Session with the SSC mode allowed to be used or using another URSP rule.</w:t>
      </w:r>
    </w:p>
    <w:p w14:paraId="2DA45C03" w14:textId="77777777" w:rsidR="00D40151" w:rsidRPr="009E0DE1" w:rsidRDefault="00D40151" w:rsidP="00D40151">
      <w:r w:rsidRPr="009E0DE1">
        <w:t xml:space="preserve">If a UE does not provide an SSC mode when requesting a new PDU Session, then the SMF selects the default SSC mode </w:t>
      </w:r>
      <w:r w:rsidRPr="009E0DE1">
        <w:rPr>
          <w:lang w:eastAsia="zh-CN"/>
        </w:rPr>
        <w:t xml:space="preserve">for the data network </w:t>
      </w:r>
      <w:r w:rsidRPr="009E0DE1">
        <w:t>listed in the subscription or applies local configuration to select the SSC mode.</w:t>
      </w:r>
    </w:p>
    <w:p w14:paraId="156AAFA4" w14:textId="77777777" w:rsidR="00D40151" w:rsidRPr="009E0DE1" w:rsidRDefault="00D40151" w:rsidP="00D40151">
      <w:r w:rsidRPr="009E0DE1">
        <w:t>SSC mode 1 shall be assigned to the PDU Session when static IP address/prefix is allocated to the PDU Session based on the static IP address/prefix subscription for the DNN and S-NSSAI. The SMF shall inform the UE of the selected SSC mode for a PDU Session.</w:t>
      </w:r>
    </w:p>
    <w:p w14:paraId="38E0E42C" w14:textId="77777777" w:rsidR="00D40151" w:rsidRPr="009E0DE1" w:rsidRDefault="00D40151" w:rsidP="00D40151">
      <w:r w:rsidRPr="009E0DE1">
        <w:t>The UE shall not request and the network shall not assign SSC mode 3 for the PDU Session of Unstructured type or Ethernet type.</w:t>
      </w:r>
    </w:p>
    <w:p w14:paraId="269E2B4D" w14:textId="77777777" w:rsidR="00D40151" w:rsidRPr="009E0DE1" w:rsidRDefault="00D40151" w:rsidP="00D40151">
      <w:pPr>
        <w:pStyle w:val="Heading3"/>
      </w:pPr>
      <w:bookmarkStart w:id="1234" w:name="_Toc20149782"/>
      <w:bookmarkStart w:id="1235" w:name="_Toc27846574"/>
      <w:bookmarkStart w:id="1236" w:name="_Toc36187699"/>
      <w:bookmarkStart w:id="1237" w:name="_Toc45183603"/>
      <w:bookmarkStart w:id="1238" w:name="_Toc47342445"/>
      <w:bookmarkStart w:id="1239" w:name="_Toc51769145"/>
      <w:bookmarkStart w:id="1240" w:name="_Toc51829212"/>
      <w:r w:rsidRPr="009E0DE1">
        <w:t>5.6.10</w:t>
      </w:r>
      <w:r w:rsidRPr="009E0DE1">
        <w:tab/>
        <w:t>Specific aspects of different PDU Session types</w:t>
      </w:r>
      <w:bookmarkEnd w:id="1234"/>
      <w:bookmarkEnd w:id="1235"/>
      <w:bookmarkEnd w:id="1236"/>
      <w:bookmarkEnd w:id="1237"/>
      <w:bookmarkEnd w:id="1238"/>
      <w:bookmarkEnd w:id="1239"/>
      <w:bookmarkEnd w:id="1240"/>
    </w:p>
    <w:p w14:paraId="1CEFEF1C" w14:textId="77777777" w:rsidR="00D40151" w:rsidRPr="009E0DE1" w:rsidRDefault="00D40151" w:rsidP="00D40151">
      <w:pPr>
        <w:pStyle w:val="Heading4"/>
      </w:pPr>
      <w:bookmarkStart w:id="1241" w:name="_Toc20149783"/>
      <w:bookmarkStart w:id="1242" w:name="_Toc27846575"/>
      <w:bookmarkStart w:id="1243" w:name="_Toc36187700"/>
      <w:bookmarkStart w:id="1244" w:name="_Toc45183604"/>
      <w:bookmarkStart w:id="1245" w:name="_Toc47342446"/>
      <w:bookmarkStart w:id="1246" w:name="_Toc51769146"/>
      <w:bookmarkStart w:id="1247" w:name="_Toc51829213"/>
      <w:r w:rsidRPr="009E0DE1">
        <w:t>5.6.10.1</w:t>
      </w:r>
      <w:r w:rsidRPr="009E0DE1">
        <w:tab/>
        <w:t>Support of IP PDU Session type</w:t>
      </w:r>
      <w:bookmarkEnd w:id="1241"/>
      <w:bookmarkEnd w:id="1242"/>
      <w:bookmarkEnd w:id="1243"/>
      <w:bookmarkEnd w:id="1244"/>
      <w:bookmarkEnd w:id="1245"/>
      <w:bookmarkEnd w:id="1246"/>
      <w:bookmarkEnd w:id="1247"/>
    </w:p>
    <w:p w14:paraId="3BB4B93F" w14:textId="77777777" w:rsidR="00D40151" w:rsidRPr="009E0DE1" w:rsidRDefault="00D40151" w:rsidP="00D40151">
      <w:r w:rsidRPr="009E0DE1">
        <w:t>The IP address allocation is defined in clause 5.8.1</w:t>
      </w:r>
    </w:p>
    <w:p w14:paraId="1F3388F2" w14:textId="77777777" w:rsidR="00D40151" w:rsidRPr="009E0DE1" w:rsidRDefault="00D40151" w:rsidP="00D40151">
      <w:r w:rsidRPr="009E0DE1">
        <w:t>The UE may acquire following configuration information from the SMF, during the lifetime of a PDU Session:</w:t>
      </w:r>
    </w:p>
    <w:p w14:paraId="17196457" w14:textId="77777777" w:rsidR="00D40151" w:rsidRPr="009E0DE1" w:rsidRDefault="00D40151" w:rsidP="00D40151">
      <w:pPr>
        <w:pStyle w:val="B1"/>
      </w:pPr>
      <w:r w:rsidRPr="009E0DE1">
        <w:t>-</w:t>
      </w:r>
      <w:r w:rsidRPr="009E0DE1">
        <w:tab/>
        <w:t>Address(es) of P-CSCF(s)</w:t>
      </w:r>
      <w:r>
        <w:t>;</w:t>
      </w:r>
    </w:p>
    <w:p w14:paraId="442B0877" w14:textId="77777777" w:rsidR="00D40151" w:rsidRPr="009E0DE1" w:rsidRDefault="00D40151" w:rsidP="00D40151">
      <w:pPr>
        <w:pStyle w:val="B1"/>
      </w:pPr>
      <w:r w:rsidRPr="009E0DE1">
        <w:t>-</w:t>
      </w:r>
      <w:r w:rsidRPr="009E0DE1">
        <w:tab/>
        <w:t>Address(es) of DNS server(s).</w:t>
      </w:r>
    </w:p>
    <w:p w14:paraId="41F0932C" w14:textId="77777777" w:rsidR="00D40151" w:rsidRDefault="00D40151" w:rsidP="00D40151">
      <w:pPr>
        <w:pStyle w:val="B1"/>
      </w:pPr>
      <w:r>
        <w:t>-</w:t>
      </w:r>
      <w:r>
        <w:tab/>
        <w:t>If the UE indicates support of DNS over (D) TLS to the network and the network wants to enforce the use of DNS over (D)TLS, the configuration information is sent by the SMF via PCO may also include the corresponding DNS server security information as specified in TS 24.501 [47] and TS 33.501 [29].</w:t>
      </w:r>
    </w:p>
    <w:p w14:paraId="454AE5F0" w14:textId="77777777" w:rsidR="00D40151" w:rsidRPr="009E0DE1" w:rsidRDefault="00D40151" w:rsidP="00D40151">
      <w:pPr>
        <w:pStyle w:val="B1"/>
      </w:pPr>
      <w:r w:rsidRPr="009E0DE1">
        <w:t>-</w:t>
      </w:r>
      <w:r w:rsidRPr="009E0DE1">
        <w:tab/>
        <w:t>the GPSI of the UE.</w:t>
      </w:r>
    </w:p>
    <w:p w14:paraId="6563F1B1" w14:textId="77777777" w:rsidR="00D40151" w:rsidRPr="009E0DE1" w:rsidRDefault="00D40151" w:rsidP="00D40151">
      <w:r w:rsidRPr="009E0DE1">
        <w:t>The UE may acquire from the SMF, at PDU Session Establishment, the MTU that the UE shall consider</w:t>
      </w:r>
      <w:r>
        <w:t>, see clause 5.6.10.4</w:t>
      </w:r>
      <w:r w:rsidRPr="009E0DE1">
        <w:t>.</w:t>
      </w:r>
    </w:p>
    <w:p w14:paraId="463BF468" w14:textId="77777777" w:rsidR="00D40151" w:rsidRPr="009E0DE1" w:rsidRDefault="00D40151" w:rsidP="00D40151">
      <w:r w:rsidRPr="009E0DE1">
        <w:t>The UE may provide following information to the SMF during the lifetime of a PDU Session:</w:t>
      </w:r>
    </w:p>
    <w:p w14:paraId="051C2336" w14:textId="77777777" w:rsidR="00D40151" w:rsidRPr="009E0DE1" w:rsidRDefault="00D40151" w:rsidP="00D40151">
      <w:pPr>
        <w:pStyle w:val="B1"/>
      </w:pPr>
      <w:r w:rsidRPr="009E0DE1">
        <w:t>-</w:t>
      </w:r>
      <w:r w:rsidRPr="009E0DE1">
        <w:tab/>
        <w:t>an indication of the support of P-CSCF re-selection based on procedures specified in TS</w:t>
      </w:r>
      <w:r>
        <w:t> </w:t>
      </w:r>
      <w:r w:rsidRPr="009E0DE1">
        <w:t>24.229</w:t>
      </w:r>
      <w:r>
        <w:t> </w:t>
      </w:r>
      <w:r w:rsidRPr="009E0DE1">
        <w:t>[62] (clauses B.2.2.1C and L.2.2.1C).</w:t>
      </w:r>
    </w:p>
    <w:p w14:paraId="237F7189" w14:textId="77777777" w:rsidR="00D40151" w:rsidRPr="009E0DE1" w:rsidRDefault="00D40151" w:rsidP="00D40151">
      <w:pPr>
        <w:pStyle w:val="B1"/>
      </w:pPr>
      <w:r w:rsidRPr="009E0DE1">
        <w:t>-</w:t>
      </w:r>
      <w:r w:rsidRPr="009E0DE1">
        <w:tab/>
        <w:t>PS data off status of the UE.</w:t>
      </w:r>
    </w:p>
    <w:p w14:paraId="6B3360F8" w14:textId="77777777" w:rsidR="00D40151" w:rsidRDefault="00D40151" w:rsidP="00D40151">
      <w:pPr>
        <w:pStyle w:val="NO"/>
      </w:pPr>
      <w:bookmarkStart w:id="1248" w:name="_Toc20149784"/>
      <w:r>
        <w:t>NOTE 2:</w:t>
      </w:r>
      <w:r>
        <w:tab/>
        <w:t>An operator can deploy NAT functionality in the network; the support of NAT is not specified in this release of the specification.</w:t>
      </w:r>
    </w:p>
    <w:p w14:paraId="2D1BFFE2" w14:textId="77777777" w:rsidR="00D40151" w:rsidRPr="009E0DE1" w:rsidRDefault="00D40151" w:rsidP="00D40151">
      <w:pPr>
        <w:pStyle w:val="Heading4"/>
      </w:pPr>
      <w:bookmarkStart w:id="1249" w:name="_Toc27846576"/>
      <w:bookmarkStart w:id="1250" w:name="_Toc36187701"/>
      <w:bookmarkStart w:id="1251" w:name="_Toc45183605"/>
      <w:bookmarkStart w:id="1252" w:name="_Toc47342447"/>
      <w:bookmarkStart w:id="1253" w:name="_Toc51769147"/>
      <w:bookmarkStart w:id="1254" w:name="_Toc51829214"/>
      <w:r w:rsidRPr="009E0DE1">
        <w:t>5.6.10.2</w:t>
      </w:r>
      <w:r w:rsidRPr="009E0DE1">
        <w:tab/>
        <w:t>Support of Ethernet PDU Session type</w:t>
      </w:r>
      <w:bookmarkEnd w:id="1248"/>
      <w:bookmarkEnd w:id="1249"/>
      <w:bookmarkEnd w:id="1250"/>
      <w:bookmarkEnd w:id="1251"/>
      <w:bookmarkEnd w:id="1252"/>
      <w:bookmarkEnd w:id="1253"/>
      <w:bookmarkEnd w:id="1254"/>
    </w:p>
    <w:p w14:paraId="26344942" w14:textId="77777777" w:rsidR="00D40151" w:rsidRPr="009E0DE1" w:rsidRDefault="00D40151" w:rsidP="00D40151">
      <w:r w:rsidRPr="009E0DE1">
        <w:t>For a PDU Session set up with the Ethernet PDU Session type, the SMF and the UPF acting as PDU Session Anchor (PSA) can support specific behaviours related with the fact the PDU Session carries Ethernet frames.</w:t>
      </w:r>
    </w:p>
    <w:p w14:paraId="3EEB3FBE" w14:textId="77777777" w:rsidR="00D40151" w:rsidRPr="009E0DE1" w:rsidRDefault="00D40151" w:rsidP="00D40151">
      <w:r w:rsidRPr="009E0DE1">
        <w:t>Depending on operator configuration related with the DNN, different configurations for how Ethernet traffic is handled on N6 may apply, for example:</w:t>
      </w:r>
    </w:p>
    <w:p w14:paraId="61F942E6" w14:textId="77777777" w:rsidR="00D40151" w:rsidRPr="009E0DE1" w:rsidRDefault="00D40151" w:rsidP="00D40151">
      <w:pPr>
        <w:pStyle w:val="B1"/>
      </w:pPr>
      <w:r w:rsidRPr="009E0DE1">
        <w:t>-</w:t>
      </w:r>
      <w:r w:rsidRPr="009E0DE1">
        <w:tab/>
        <w:t>Configurations with a 1-1 relationship between a PDU Session and a N6 interface possibly corresponding to a dedicated tunnel established over N6. In this case the UPF acting as PSA transparently forwards Ethernet frames between the PDU Session and its corresponding N6 interface, and it does not need to be aware of MAC addresses used by the UE in order to route down-link traffic.</w:t>
      </w:r>
    </w:p>
    <w:p w14:paraId="32885A75" w14:textId="77777777" w:rsidR="00D40151" w:rsidRPr="009E0DE1" w:rsidRDefault="00D40151" w:rsidP="00D40151">
      <w:pPr>
        <w:pStyle w:val="B1"/>
      </w:pPr>
      <w:r w:rsidRPr="009E0DE1">
        <w:t>-</w:t>
      </w:r>
      <w:r w:rsidRPr="009E0DE1">
        <w:tab/>
        <w:t>Configurations, where more than one PDU Session to the same DNN (e.g. for more than one UE) corresponds to the same N6 interface. In this case the</w:t>
      </w:r>
      <w:r>
        <w:t xml:space="preserve"> UPF acting as</w:t>
      </w:r>
      <w:r w:rsidRPr="009E0DE1">
        <w:t xml:space="preserve"> PSA needs to be aware of MAC addresses used by the UE </w:t>
      </w:r>
      <w:r w:rsidRPr="009E0DE1">
        <w:lastRenderedPageBreak/>
        <w:t>in the PDU Session in order to map down-link Ethernet frames received over N6 to the appropriate PDU Session.</w:t>
      </w:r>
      <w:r>
        <w:t xml:space="preserve"> Forwarding behaviour of the UPF acting as PSA is managed by SMF as specified in clause 5.8.2.5.</w:t>
      </w:r>
    </w:p>
    <w:p w14:paraId="3402F95F" w14:textId="77777777" w:rsidR="00D40151" w:rsidRPr="009E0DE1" w:rsidRDefault="00D40151" w:rsidP="00D40151">
      <w:pPr>
        <w:pStyle w:val="NO"/>
      </w:pPr>
      <w:r w:rsidRPr="009E0DE1">
        <w:t>NOTE 1:</w:t>
      </w:r>
      <w:r w:rsidRPr="009E0DE1">
        <w:tab/>
        <w:t>The "MAC addresses used by the UE" correspond to any MAC address used by the UE or any device locally connected to the UE and using the PDU Session to communicate with the DN.</w:t>
      </w:r>
    </w:p>
    <w:p w14:paraId="71257432" w14:textId="77777777" w:rsidR="00D40151" w:rsidRPr="009E0DE1" w:rsidRDefault="00D40151" w:rsidP="00D40151">
      <w:r w:rsidRPr="009E0DE1">
        <w:t xml:space="preserve">Based on operator configuration, the SMF may request the UPF acting as the PDU Session Anchor to </w:t>
      </w:r>
      <w:r>
        <w:t xml:space="preserve">respond to </w:t>
      </w:r>
      <w:r w:rsidRPr="009E0DE1">
        <w:t>ARP/IPv6 Neighbour Solicitation</w:t>
      </w:r>
      <w:r>
        <w:t xml:space="preserve"> requests based on local cache information, i.e. the mapping between the UE MAC address to the UE IP address, and the DN where the PDU Session is connected to,</w:t>
      </w:r>
      <w:r w:rsidRPr="009E0DE1">
        <w:t xml:space="preserve"> or to redirect the ARP traffic from the UPF to the SMF.</w:t>
      </w:r>
      <w:r>
        <w:t xml:space="preserve"> Responding to ARP/IPv6 ND based on local cache information applies to ARP/IPv6 ND received in both UL and DL directions.</w:t>
      </w:r>
    </w:p>
    <w:p w14:paraId="44E79554" w14:textId="77777777" w:rsidR="00D40151" w:rsidRPr="009E0DE1" w:rsidRDefault="00D40151" w:rsidP="00D40151">
      <w:pPr>
        <w:pStyle w:val="NO"/>
      </w:pPr>
      <w:r w:rsidRPr="009E0DE1">
        <w:t>NOTE 2:</w:t>
      </w:r>
      <w:r w:rsidRPr="009E0DE1">
        <w:tab/>
      </w:r>
      <w:r>
        <w:t xml:space="preserve">Responding to </w:t>
      </w:r>
      <w:r w:rsidRPr="009E0DE1">
        <w:t>ARP/ND</w:t>
      </w:r>
      <w:r>
        <w:t xml:space="preserve"> from a local cache</w:t>
      </w:r>
      <w:r w:rsidRPr="009E0DE1">
        <w:t xml:space="preserve"> assumes</w:t>
      </w:r>
      <w:r>
        <w:t xml:space="preserve"> the UE or</w:t>
      </w:r>
      <w:r w:rsidRPr="009E0DE1">
        <w:t xml:space="preserve"> the devices behind the UE acquire their IP address via in</w:t>
      </w:r>
      <w:r>
        <w:t>-</w:t>
      </w:r>
      <w:r w:rsidRPr="009E0DE1">
        <w:t>band mechanisms that the SMF/UPF can detect</w:t>
      </w:r>
      <w:r>
        <w:t xml:space="preserve"> and by this link the IP address to the MAC address</w:t>
      </w:r>
      <w:r w:rsidRPr="009E0DE1">
        <w:t>.</w:t>
      </w:r>
    </w:p>
    <w:p w14:paraId="03589867" w14:textId="77777777" w:rsidR="00D40151" w:rsidRDefault="00D40151" w:rsidP="00D40151">
      <w:pPr>
        <w:pStyle w:val="NO"/>
      </w:pPr>
      <w:r>
        <w:t>NOTE 3:</w:t>
      </w:r>
      <w:r>
        <w:tab/>
        <w:t>This mechanism is intended to avoid broadcasting or multicasting the ARP/IPv6 ND to every UE.</w:t>
      </w:r>
    </w:p>
    <w:p w14:paraId="78DB5592" w14:textId="77777777" w:rsidR="00D40151" w:rsidRPr="009E0DE1" w:rsidRDefault="00D40151" w:rsidP="00D40151">
      <w:r w:rsidRPr="009E0DE1">
        <w:t>Ethernet Preamble and Start of Frame delimiter are not sent over 5GS:</w:t>
      </w:r>
    </w:p>
    <w:p w14:paraId="116EBE0C" w14:textId="77777777" w:rsidR="00D40151" w:rsidRPr="009E0DE1" w:rsidRDefault="00D40151" w:rsidP="00D40151">
      <w:pPr>
        <w:pStyle w:val="B1"/>
      </w:pPr>
      <w:r w:rsidRPr="009E0DE1">
        <w:t>-</w:t>
      </w:r>
      <w:r w:rsidRPr="009E0DE1">
        <w:tab/>
        <w:t>For UL traffic the UE strips the preamble and frame check sequence (FCS) from the Ethernet frame.</w:t>
      </w:r>
    </w:p>
    <w:p w14:paraId="607D9D83" w14:textId="77777777" w:rsidR="00D40151" w:rsidRPr="009E0DE1" w:rsidRDefault="00D40151" w:rsidP="00D40151">
      <w:pPr>
        <w:pStyle w:val="B1"/>
      </w:pPr>
      <w:r w:rsidRPr="009E0DE1">
        <w:t>-</w:t>
      </w:r>
      <w:r w:rsidRPr="009E0DE1">
        <w:tab/>
        <w:t>For DL traffic the PDU Session Anchor strips the preamble and frame check sequence (FCS) from the Ethernet frame.</w:t>
      </w:r>
    </w:p>
    <w:p w14:paraId="4E108B8C" w14:textId="77777777" w:rsidR="00D40151" w:rsidRPr="009E0DE1" w:rsidRDefault="00D40151" w:rsidP="00D40151">
      <w:r w:rsidRPr="009E0DE1">
        <w:t>Neither a MAC nor an IP address is allocated by the 5GC to the UE for a PDU Session.</w:t>
      </w:r>
    </w:p>
    <w:p w14:paraId="6BC65558" w14:textId="77777777" w:rsidR="00D40151" w:rsidRPr="009E0DE1" w:rsidRDefault="00D40151" w:rsidP="00D40151">
      <w:r w:rsidRPr="009E0DE1">
        <w:t>The PSA shall store the MAC addresses received from the UE, and associate those with the appropriate PDU Session.</w:t>
      </w:r>
    </w:p>
    <w:p w14:paraId="32C508DB" w14:textId="77777777" w:rsidR="00D40151" w:rsidRDefault="00D40151" w:rsidP="00D40151">
      <w:r>
        <w:t>The SMF may receive a list of allowed VLAN tags from DN-AAA (for a maximum of 16 VLAN tags) or may be locally configured with allowed VLAN tags values. The SMF may also be configured with instructions on VLAN handling (e.g., the VLAN tag to be inserted or removed, S-TAG to be inserted or removed). Taking this into account, the SMF determines the VLAN handling for the PDU Session, and instructs the UPF to accept or discard the UE traffic based on the allowed VLAN tags, as well as to handle VLAN tags (addition/removal) via PDR (Outer header removal) and FAR (UPF applying Outer header creation of a Forwarding policy). For example:</w:t>
      </w:r>
    </w:p>
    <w:p w14:paraId="4BF18503" w14:textId="77777777" w:rsidR="00D40151" w:rsidRPr="00C34949" w:rsidRDefault="00D40151" w:rsidP="00D40151">
      <w:pPr>
        <w:pStyle w:val="B1"/>
      </w:pPr>
      <w:r>
        <w:t>-</w:t>
      </w:r>
      <w:r>
        <w:tab/>
        <w:t>The UPF may insert (for uplink traffic) and remove (for downlink traffic) a S-TAG on N6 or N19 or internal interface ("5G VN internal") for the traffic from and to the UE.</w:t>
      </w:r>
    </w:p>
    <w:p w14:paraId="0B889A90" w14:textId="77777777" w:rsidR="00D40151" w:rsidRPr="00C34949" w:rsidRDefault="00D40151" w:rsidP="00D40151">
      <w:pPr>
        <w:pStyle w:val="B1"/>
      </w:pPr>
      <w:r>
        <w:t>-</w:t>
      </w:r>
      <w:r>
        <w:tab/>
        <w:t>The UPF may insert (for uplink traffic) and remove (for downlink traffic) a VLAN tag on the N6 interface while there is no VLAN in the traffic to and from the UE.</w:t>
      </w:r>
    </w:p>
    <w:p w14:paraId="129E2AF5" w14:textId="77777777" w:rsidR="00D40151" w:rsidRDefault="00D40151" w:rsidP="00D40151">
      <w:pPr>
        <w:pStyle w:val="B1"/>
      </w:pPr>
      <w:r>
        <w:t>-</w:t>
      </w:r>
      <w:r>
        <w:tab/>
        <w:t>The UPF may discard any UE traffic that does not contain any allowed VLAN tag when the UPF handles the UE uplink or downlink traffic.</w:t>
      </w:r>
    </w:p>
    <w:p w14:paraId="58E2A5A9" w14:textId="77777777" w:rsidR="00D40151" w:rsidRDefault="00D40151" w:rsidP="00D40151">
      <w:pPr>
        <w:pStyle w:val="NO"/>
      </w:pPr>
      <w:r>
        <w:t>NOTE  4:</w:t>
      </w:r>
      <w:r>
        <w:tab/>
        <w:t>This can be used for traffic steering to N6-LAN but also for N6-based traffic forwarding related with 5G-VN service described in clause 5.29.4</w:t>
      </w:r>
    </w:p>
    <w:p w14:paraId="09FA2821" w14:textId="77777777" w:rsidR="00D40151" w:rsidRDefault="00D40151" w:rsidP="00D40151">
      <w:r>
        <w:t>Apart from specific conditions related to the support of PDU sessions over W-5GAN defined in TS 23.316 [84], the UPF shall not remove VLAN tags sent by the UE and the UPF shall not insert VLAN tags for the traffic sent to the UE.</w:t>
      </w:r>
    </w:p>
    <w:p w14:paraId="5CE22465" w14:textId="77777777" w:rsidR="00D40151" w:rsidRDefault="00D40151" w:rsidP="00D40151">
      <w:r>
        <w:t>PDU(s) containing a VLAN tag shall be switched only within the same VLAN by a PDU Session Anchor.</w:t>
      </w:r>
    </w:p>
    <w:p w14:paraId="6A9B2F8C" w14:textId="77777777" w:rsidR="00D40151" w:rsidRPr="009E0DE1" w:rsidRDefault="00D40151" w:rsidP="00D40151">
      <w:r w:rsidRPr="009E0DE1">
        <w:t>The UE may acquire from the SMF, at PDU Session Establishment, the MTU of the Ethernet frames' payload that the UE shall consider</w:t>
      </w:r>
      <w:r>
        <w:t>, see clause 5.6.10.4</w:t>
      </w:r>
      <w:r w:rsidRPr="009E0DE1">
        <w:t>.</w:t>
      </w:r>
    </w:p>
    <w:p w14:paraId="5E7C0D89" w14:textId="77777777" w:rsidR="00D40151" w:rsidRPr="009E0DE1" w:rsidRDefault="00D40151" w:rsidP="00D40151">
      <w:pPr>
        <w:pStyle w:val="NO"/>
      </w:pPr>
      <w:r w:rsidRPr="009E0DE1">
        <w:t>NOTE </w:t>
      </w:r>
      <w:r>
        <w:t>5</w:t>
      </w:r>
      <w:r w:rsidRPr="009E0DE1">
        <w:t>:</w:t>
      </w:r>
      <w:r w:rsidRPr="009E0DE1">
        <w:tab/>
        <w:t>The UE may operate in bridge mode with regard to a LAN it is connecting to the 5GS, thus different MAC addresses may be used as source address of different frames sent UL over a single PDU Session (and destination MAC address of different frames sent DL over the same PDU Session)</w:t>
      </w:r>
      <w:r>
        <w:t>.</w:t>
      </w:r>
    </w:p>
    <w:p w14:paraId="58202E63" w14:textId="77777777" w:rsidR="00D40151" w:rsidRPr="009E0DE1" w:rsidRDefault="00D40151" w:rsidP="00D40151">
      <w:pPr>
        <w:pStyle w:val="NO"/>
      </w:pPr>
      <w:r w:rsidRPr="009E0DE1">
        <w:t>NOTE </w:t>
      </w:r>
      <w:r>
        <w:t>6</w:t>
      </w:r>
      <w:r w:rsidRPr="009E0DE1">
        <w:t>:</w:t>
      </w:r>
      <w:r w:rsidRPr="009E0DE1">
        <w:tab/>
        <w:t xml:space="preserve">Entities on the LAN connected to the 5GS by the UE may </w:t>
      </w:r>
      <w:r w:rsidRPr="009E0DE1">
        <w:rPr>
          <w:rFonts w:eastAsia="SimSun"/>
          <w:lang w:eastAsia="zh-CN"/>
        </w:rPr>
        <w:t xml:space="preserve">have an IP address </w:t>
      </w:r>
      <w:r w:rsidRPr="009E0DE1">
        <w:t xml:space="preserve">allocated by the DN but </w:t>
      </w:r>
      <w:r w:rsidRPr="009E0DE1">
        <w:rPr>
          <w:rFonts w:eastAsia="SimSun"/>
          <w:lang w:eastAsia="zh-CN"/>
        </w:rPr>
        <w:t>the IP layer is considered as an application layer which is not part of the Ethernet PDU Session.</w:t>
      </w:r>
    </w:p>
    <w:p w14:paraId="65A08233" w14:textId="77777777" w:rsidR="00D40151" w:rsidRPr="009E0DE1" w:rsidRDefault="00D40151" w:rsidP="00D40151">
      <w:pPr>
        <w:pStyle w:val="NO"/>
      </w:pPr>
      <w:r w:rsidRPr="009E0DE1">
        <w:t>NOTE </w:t>
      </w:r>
      <w:r>
        <w:t>7</w:t>
      </w:r>
      <w:r w:rsidRPr="009E0DE1">
        <w:t>:</w:t>
      </w:r>
      <w:r w:rsidRPr="009E0DE1">
        <w:tab/>
        <w:t>In this Release of the specification, only the UE connected to the 5GS is authenticated, not the devices behind such UE</w:t>
      </w:r>
      <w:r>
        <w:t>.</w:t>
      </w:r>
    </w:p>
    <w:p w14:paraId="59AFD07E" w14:textId="77777777" w:rsidR="00D40151" w:rsidRPr="009E0DE1" w:rsidRDefault="00D40151" w:rsidP="00D40151">
      <w:pPr>
        <w:pStyle w:val="NO"/>
      </w:pPr>
      <w:r w:rsidRPr="009E0DE1">
        <w:lastRenderedPageBreak/>
        <w:t>NOTE </w:t>
      </w:r>
      <w:r>
        <w:t>8</w:t>
      </w:r>
      <w:r w:rsidRPr="009E0DE1">
        <w:t>:</w:t>
      </w:r>
      <w:r w:rsidRPr="009E0DE1">
        <w:tab/>
        <w:t>5GS does not support the scenario where a MAC address</w:t>
      </w:r>
      <w:r>
        <w:t xml:space="preserve"> or if VLAN applies a (MAC address, VLAN) combination</w:t>
      </w:r>
      <w:r w:rsidRPr="009E0DE1">
        <w:t xml:space="preserve"> is used on more than one PDU Session for the same DNN and S-NSSAI.</w:t>
      </w:r>
    </w:p>
    <w:p w14:paraId="48DE562D" w14:textId="77777777" w:rsidR="00D40151" w:rsidRDefault="00D40151" w:rsidP="00D40151">
      <w:pPr>
        <w:pStyle w:val="NO"/>
      </w:pPr>
      <w:r>
        <w:t>NOTE 9:</w:t>
      </w:r>
      <w:r>
        <w:tab/>
        <w:t>This Release of the specification does not guarantee that the Ethernet network remains loop-free. Deployments need to be verified on an individual basis that loops in the Ethernet network are avoided.</w:t>
      </w:r>
    </w:p>
    <w:p w14:paraId="149CE57A" w14:textId="77777777" w:rsidR="00D40151" w:rsidRDefault="00D40151" w:rsidP="00D40151">
      <w:pPr>
        <w:pStyle w:val="NO"/>
      </w:pPr>
      <w:r>
        <w:t>NOTE 10:</w:t>
      </w:r>
      <w:r>
        <w:tab/>
        <w:t>This Release of the specification does not guarantee that the Ethernet network properly and quickly reacts to topology changes. Deployments need to be verified on an individual basis how they react to topology changes.</w:t>
      </w:r>
    </w:p>
    <w:p w14:paraId="621C26BA" w14:textId="77777777" w:rsidR="00D40151" w:rsidRPr="009E0DE1" w:rsidRDefault="00D40151" w:rsidP="00D40151">
      <w:r w:rsidRPr="009E0DE1">
        <w:t xml:space="preserve">Different Frames exchanged on a PDU Session of Ethernet type may be served with different QoS over the 5GS. Thus, the SMF may provide to the UPF </w:t>
      </w:r>
      <w:bookmarkStart w:id="1255" w:name="OLE_LINK158"/>
      <w:bookmarkStart w:id="1256" w:name="OLE_LINK159"/>
      <w:bookmarkStart w:id="1257" w:name="OLE_LINK154"/>
      <w:bookmarkStart w:id="1258" w:name="OLE_LINK155"/>
      <w:bookmarkStart w:id="1259" w:name="OLE_LINK156"/>
      <w:bookmarkStart w:id="1260" w:name="OLE_LINK157"/>
      <w:r w:rsidRPr="009E0DE1">
        <w:rPr>
          <w:rFonts w:eastAsia="SimSun"/>
          <w:lang w:eastAsia="zh-CN"/>
        </w:rPr>
        <w:t xml:space="preserve">Ethernet Packet Filter Set </w:t>
      </w:r>
      <w:bookmarkStart w:id="1261" w:name="OLE_LINK148"/>
      <w:bookmarkStart w:id="1262" w:name="OLE_LINK149"/>
      <w:r w:rsidRPr="009E0DE1">
        <w:rPr>
          <w:rFonts w:eastAsia="SimSun"/>
          <w:lang w:eastAsia="zh-CN"/>
        </w:rPr>
        <w:t xml:space="preserve">and </w:t>
      </w:r>
      <w:bookmarkStart w:id="1263" w:name="OLE_LINK150"/>
      <w:bookmarkStart w:id="1264" w:name="OLE_LINK151"/>
      <w:r w:rsidRPr="009E0DE1">
        <w:rPr>
          <w:rFonts w:eastAsia="SimSun"/>
          <w:lang w:eastAsia="zh-CN"/>
        </w:rPr>
        <w:t>forward</w:t>
      </w:r>
      <w:bookmarkEnd w:id="1263"/>
      <w:bookmarkEnd w:id="1264"/>
      <w:r w:rsidRPr="009E0DE1">
        <w:rPr>
          <w:rFonts w:eastAsia="SimSun"/>
          <w:lang w:eastAsia="zh-CN"/>
        </w:rPr>
        <w:t xml:space="preserve">ing </w:t>
      </w:r>
      <w:bookmarkEnd w:id="1261"/>
      <w:bookmarkEnd w:id="1262"/>
      <w:r w:rsidRPr="009E0DE1">
        <w:rPr>
          <w:rFonts w:eastAsia="SimSun"/>
          <w:lang w:eastAsia="zh-CN"/>
        </w:rPr>
        <w:t>rule(s)</w:t>
      </w:r>
      <w:bookmarkEnd w:id="1255"/>
      <w:bookmarkEnd w:id="1256"/>
      <w:bookmarkEnd w:id="1257"/>
      <w:bookmarkEnd w:id="1258"/>
      <w:bookmarkEnd w:id="1259"/>
      <w:bookmarkEnd w:id="1260"/>
      <w:r w:rsidRPr="009E0DE1">
        <w:t xml:space="preserve"> based on the Ethernet frame structure</w:t>
      </w:r>
      <w:r w:rsidRPr="009E0DE1">
        <w:rPr>
          <w:rFonts w:eastAsia="SimSun"/>
          <w:lang w:eastAsia="zh-CN"/>
        </w:rPr>
        <w:t xml:space="preserve"> and UE MAC address(es)</w:t>
      </w:r>
      <w:r w:rsidRPr="009E0DE1">
        <w:t xml:space="preserve">. </w:t>
      </w:r>
      <w:r w:rsidRPr="009E0DE1">
        <w:rPr>
          <w:rFonts w:eastAsia="SimSun"/>
          <w:lang w:eastAsia="zh-CN"/>
        </w:rPr>
        <w:t xml:space="preserve">The </w:t>
      </w:r>
      <w:r w:rsidRPr="009E0DE1">
        <w:t xml:space="preserve">UPF </w:t>
      </w:r>
      <w:bookmarkStart w:id="1265" w:name="OLE_LINK100"/>
      <w:bookmarkStart w:id="1266" w:name="OLE_LINK101"/>
      <w:r w:rsidRPr="009E0DE1">
        <w:rPr>
          <w:rFonts w:eastAsia="SimSun"/>
          <w:lang w:eastAsia="zh-CN"/>
        </w:rPr>
        <w:t>detects and forwards Ethernet frames based on the Ethernet Packet Filter Set and forwarding rule(s) received from the SMF</w:t>
      </w:r>
      <w:bookmarkEnd w:id="1265"/>
      <w:bookmarkEnd w:id="1266"/>
      <w:r w:rsidRPr="009E0DE1">
        <w:t>. This is further defined in clauses 5.7 and 5.8.2.</w:t>
      </w:r>
    </w:p>
    <w:p w14:paraId="6D068A41" w14:textId="77777777" w:rsidR="00D40151" w:rsidRPr="009E0DE1" w:rsidRDefault="00D40151" w:rsidP="00D40151">
      <w:r w:rsidRPr="009E0DE1">
        <w:t>When a PDU Session of Ethernet PDU type is authorized by a DN as described in clause 5.6.6, the DN-AAA server may, as part of authorization data, provide the SMF with a list of allowed MAC addresses for this PDU Session; the list is limited to a maximum of 16 MAC addresses. When</w:t>
      </w:r>
      <w:r>
        <w:t xml:space="preserve"> the list has</w:t>
      </w:r>
      <w:r w:rsidRPr="009E0DE1">
        <w:t xml:space="preserve"> been provided for a PDU Session, the SMF sets corresponding filtering rules in the UPF(s) acting as PDU Session Anchor for the PDU Session. The UPF discards any UL traffic that does not contain one of these MAC addresses as a source address if the list of allowed MAC addresses is provided.</w:t>
      </w:r>
    </w:p>
    <w:p w14:paraId="2EF2D3E7" w14:textId="77777777" w:rsidR="00D40151" w:rsidRPr="009E0DE1" w:rsidRDefault="00D40151" w:rsidP="00D40151">
      <w:r w:rsidRPr="009E0DE1">
        <w:t>In this Release of specification, the PDU Session of Ethernet PDU Session type is restricted to SSC mode 1 and SSC mode 2.</w:t>
      </w:r>
    </w:p>
    <w:p w14:paraId="34B81B29" w14:textId="77777777" w:rsidR="00D40151" w:rsidRPr="009E0DE1" w:rsidRDefault="00D40151" w:rsidP="00D40151">
      <w:r w:rsidRPr="009E0DE1">
        <w:t>For a PDU Session established with the Ethernet PDU Session type, the SMF may, upon PCF request, need to ensure reporting to the PCF of all Ethernet MAC addresses used as UE address in a PDU Session. In this case, as defined in clause 5.8.2.12, the SMF controls the UPF to report the different MAC addresses used as source address of frames sent UL by the UE in the PDU Session.</w:t>
      </w:r>
    </w:p>
    <w:p w14:paraId="15F6D05C" w14:textId="77777777" w:rsidR="00D40151" w:rsidRPr="009E0DE1" w:rsidRDefault="00D40151" w:rsidP="00D40151">
      <w:pPr>
        <w:pStyle w:val="NO"/>
      </w:pPr>
      <w:r w:rsidRPr="009E0DE1">
        <w:t>NOTE </w:t>
      </w:r>
      <w:r>
        <w:t>11</w:t>
      </w:r>
      <w:r w:rsidRPr="009E0DE1">
        <w:t>:</w:t>
      </w:r>
      <w:r w:rsidRPr="009E0DE1">
        <w:tab/>
        <w:t>This relates to whether AF control on a per MAC address is allowed on the PDU Session as defined in TS</w:t>
      </w:r>
      <w:r>
        <w:t> </w:t>
      </w:r>
      <w:r w:rsidRPr="009E0DE1">
        <w:t>23.503</w:t>
      </w:r>
      <w:r>
        <w:t> </w:t>
      </w:r>
      <w:r w:rsidRPr="009E0DE1">
        <w:t>[45] clause 6.1.1.2</w:t>
      </w:r>
      <w:r>
        <w:t>.</w:t>
      </w:r>
    </w:p>
    <w:p w14:paraId="38A41271" w14:textId="77777777" w:rsidR="00D40151" w:rsidRPr="009E0DE1" w:rsidRDefault="00D40151" w:rsidP="00D40151">
      <w:r w:rsidRPr="009E0DE1">
        <w:t>The PCF may activate or deactivate the reporting of the UE MAC address using the "UE MAC address change" Policy Control Request Trigger as defined in Table 6.1.3.5-1 of TS</w:t>
      </w:r>
      <w:r>
        <w:t> </w:t>
      </w:r>
      <w:r w:rsidRPr="009E0DE1">
        <w:t>23.503</w:t>
      </w:r>
      <w:r>
        <w:t> </w:t>
      </w:r>
      <w:r w:rsidRPr="009E0DE1">
        <w:t>[45].</w:t>
      </w:r>
    </w:p>
    <w:p w14:paraId="09645BA9" w14:textId="77777777" w:rsidR="00D40151" w:rsidRDefault="00D40151" w:rsidP="00D40151">
      <w:r>
        <w:t>The SMF may relocate the UPF acting as the PDU Session Anchor for an Ethernet PDU Session as defined in clause 4.3.5.8 of TS 23.502 [3]. The relocation may be triggered by a mobility event such as a handover, or may be triggered independent of UE mobility, e.g. due to load balancing reasons. In order to relocate the PSA UPF, the reporting of the UE MAC addresses needs to be activated by the SMF.</w:t>
      </w:r>
    </w:p>
    <w:p w14:paraId="6A1D175E" w14:textId="77777777" w:rsidR="00D40151" w:rsidRPr="009E0DE1" w:rsidRDefault="00D40151" w:rsidP="00D40151">
      <w:pPr>
        <w:pStyle w:val="Heading4"/>
      </w:pPr>
      <w:bookmarkStart w:id="1267" w:name="_Toc20149785"/>
      <w:bookmarkStart w:id="1268" w:name="_Toc27846577"/>
      <w:bookmarkStart w:id="1269" w:name="_Toc36187702"/>
      <w:bookmarkStart w:id="1270" w:name="_Toc45183606"/>
      <w:bookmarkStart w:id="1271" w:name="_Toc47342448"/>
      <w:bookmarkStart w:id="1272" w:name="_Toc51769148"/>
      <w:bookmarkStart w:id="1273" w:name="_Toc51829215"/>
      <w:r w:rsidRPr="009E0DE1">
        <w:t>5.6.10.3</w:t>
      </w:r>
      <w:r w:rsidRPr="009E0DE1">
        <w:tab/>
        <w:t>Support of Unstructured PDU Session type</w:t>
      </w:r>
      <w:bookmarkEnd w:id="1267"/>
      <w:bookmarkEnd w:id="1268"/>
      <w:bookmarkEnd w:id="1269"/>
      <w:bookmarkEnd w:id="1270"/>
      <w:bookmarkEnd w:id="1271"/>
      <w:bookmarkEnd w:id="1272"/>
      <w:bookmarkEnd w:id="1273"/>
    </w:p>
    <w:p w14:paraId="79165B18" w14:textId="77777777" w:rsidR="00D40151" w:rsidRPr="009E0DE1" w:rsidRDefault="00D40151" w:rsidP="00D40151">
      <w:r w:rsidRPr="009E0DE1">
        <w:t>Different Point-to-Point (PtP) tunnelling techniques may be used to deliver Unstructured PDU Session type data to the destination (e.g. application server) in the Data Network via N6.</w:t>
      </w:r>
    </w:p>
    <w:p w14:paraId="69B1A1C6" w14:textId="77777777" w:rsidR="00D40151" w:rsidRPr="009E0DE1" w:rsidRDefault="00D40151" w:rsidP="00D40151">
      <w:r w:rsidRPr="009E0DE1">
        <w:t>Point-to-point tunnelling based on UDP/IP encapsulation as described below may be used. Other techniques may be supported. Regardless of addressing scheme used from the UPF to the DN, the UPF shall be able to map the address used between the UPF and the DN to the PDU Session.</w:t>
      </w:r>
    </w:p>
    <w:p w14:paraId="5E982516" w14:textId="77777777" w:rsidR="00D40151" w:rsidRPr="009E0DE1" w:rsidRDefault="00D40151" w:rsidP="00D40151">
      <w:r w:rsidRPr="009E0DE1">
        <w:t>When Point-to-Point tunnelling based on UDP/IPv6 is used, the following considerations apply:</w:t>
      </w:r>
    </w:p>
    <w:p w14:paraId="0DD39603" w14:textId="77777777" w:rsidR="00D40151" w:rsidRPr="009E0DE1" w:rsidRDefault="00D40151" w:rsidP="00D40151">
      <w:pPr>
        <w:pStyle w:val="B1"/>
      </w:pPr>
      <w:r w:rsidRPr="009E0DE1">
        <w:t>-</w:t>
      </w:r>
      <w:r w:rsidRPr="009E0DE1">
        <w:tab/>
        <w:t>IPv6 prefix allocation for PDU Sessions are performed locally by the (H-)SMF without involving the UE.</w:t>
      </w:r>
    </w:p>
    <w:p w14:paraId="092E9C7A" w14:textId="77777777" w:rsidR="00D40151" w:rsidRPr="009E0DE1" w:rsidRDefault="00D40151" w:rsidP="00D40151">
      <w:pPr>
        <w:pStyle w:val="B1"/>
      </w:pPr>
      <w:r w:rsidRPr="009E0DE1">
        <w:t>-</w:t>
      </w:r>
      <w:r w:rsidRPr="009E0DE1">
        <w:tab/>
        <w:t>The UPF(s) acts as a transparent forwarding node for the payload between the UE and the destination in the DN.</w:t>
      </w:r>
    </w:p>
    <w:p w14:paraId="5C35AE50" w14:textId="77777777" w:rsidR="00D40151" w:rsidRPr="009E0DE1" w:rsidRDefault="00D40151" w:rsidP="00D40151">
      <w:pPr>
        <w:pStyle w:val="B1"/>
      </w:pPr>
      <w:r w:rsidRPr="009E0DE1">
        <w:t>-</w:t>
      </w:r>
      <w:r w:rsidRPr="009E0DE1">
        <w:tab/>
        <w:t>For uplink, the UPF forwards the received Unstructured PDU Session type data to the destination in the data network over the N6 PtP tunnel using UDP/IPv6 encapsulation.</w:t>
      </w:r>
    </w:p>
    <w:p w14:paraId="126D2388" w14:textId="77777777" w:rsidR="00D40151" w:rsidRPr="009E0DE1" w:rsidRDefault="00D40151" w:rsidP="00D40151">
      <w:pPr>
        <w:pStyle w:val="B1"/>
      </w:pPr>
      <w:r w:rsidRPr="009E0DE1">
        <w:t>-</w:t>
      </w:r>
      <w:r w:rsidRPr="009E0DE1">
        <w:tab/>
        <w:t>For downlink, the destination in the data network sends the Unstructured PDU Session type data using UDP/IPv6 encapsulation with the IPv6 address of the PDU Session and the 3GPP defined UDP port for Unstructured PDU Session type data. The UPF acting as PDU Session Anchor decapsulates the received data (i.e. removes the UDP/IPv6 headers) and forwards the data identified by the IPv6 prefix of the PDU Session for delivery to the UE.</w:t>
      </w:r>
    </w:p>
    <w:p w14:paraId="7FF8E488" w14:textId="77777777" w:rsidR="00D40151" w:rsidRPr="009E0DE1" w:rsidRDefault="00D40151" w:rsidP="00D40151">
      <w:pPr>
        <w:pStyle w:val="B1"/>
      </w:pPr>
      <w:r w:rsidRPr="009E0DE1">
        <w:lastRenderedPageBreak/>
        <w:t>-</w:t>
      </w:r>
      <w:r w:rsidRPr="009E0DE1">
        <w:tab/>
        <w:t>The (H-)SMF performs the IPv6 related operations but the IPv6 prefix is not provided to the UE, i.e. Router Advertisements and DHCPv6 are not performed. The SMF assigns an IPv6 Interface Identifier for the PDU Session. The allocated IPv6 prefix identifies the PDU Session of the UE.</w:t>
      </w:r>
    </w:p>
    <w:p w14:paraId="0A64243B" w14:textId="77777777" w:rsidR="00D40151" w:rsidRPr="009E0DE1" w:rsidRDefault="00D40151" w:rsidP="00D40151">
      <w:pPr>
        <w:pStyle w:val="B1"/>
      </w:pPr>
      <w:r w:rsidRPr="009E0DE1">
        <w:t>-</w:t>
      </w:r>
      <w:r w:rsidRPr="009E0DE1">
        <w:tab/>
        <w:t>For AF influence on traffic routing (described in clause 5.6.7), when the N6 PtP tunnelling is used over the DNAI and the AF provides, by value, information about N6 traffic routing requirements in the AF request, the AF provides N6 PtP tunnelling requirements (IPv6 address and UDP port of the tunnel end in the DN) as the N6 traffic routing information associated to the DNAI; when the SMF notifies the AF of UP path management events, it includes the N6 PtP tunnel information related to the UP (the IPv6 address and the 3GPP defined UDP port of the tunnel end at the UPF) as N6 traffic routing information in the notification.</w:t>
      </w:r>
    </w:p>
    <w:p w14:paraId="3ECE916C" w14:textId="77777777" w:rsidR="00D40151" w:rsidRPr="009E0DE1" w:rsidRDefault="00D40151" w:rsidP="00D40151">
      <w:r w:rsidRPr="009E0DE1">
        <w:t>In this Release of the specification there is support for maximum one 5G QoS Flow per PDU Session of Type Unstructured.</w:t>
      </w:r>
    </w:p>
    <w:p w14:paraId="15ADB999" w14:textId="77777777" w:rsidR="00D40151" w:rsidRPr="009E0DE1" w:rsidRDefault="00D40151" w:rsidP="00D40151">
      <w:r w:rsidRPr="009E0DE1">
        <w:t>In this Release of specification, the PDU Session of Unstructured PDU Session type is restricted to SSC mode 1 and SSC mode 2.</w:t>
      </w:r>
    </w:p>
    <w:p w14:paraId="44B5E27F" w14:textId="77777777" w:rsidR="00D40151" w:rsidRPr="009E0DE1" w:rsidRDefault="00D40151" w:rsidP="00D40151">
      <w:r w:rsidRPr="009E0DE1">
        <w:t>The UE may acquire from the SMF, at PDU Session Establishment, the MTU that the UE shall consider</w:t>
      </w:r>
      <w:r>
        <w:t>, see clause 5.6.10.4</w:t>
      </w:r>
      <w:r w:rsidRPr="009E0DE1">
        <w:t>.</w:t>
      </w:r>
    </w:p>
    <w:p w14:paraId="10BEF9A8" w14:textId="77777777" w:rsidR="00D40151" w:rsidRPr="009E0DE1" w:rsidRDefault="00D40151" w:rsidP="00D40151">
      <w:pPr>
        <w:pStyle w:val="Heading4"/>
      </w:pPr>
      <w:bookmarkStart w:id="1274" w:name="_Toc36187703"/>
      <w:bookmarkStart w:id="1275" w:name="_Toc45183607"/>
      <w:bookmarkStart w:id="1276" w:name="_Toc47342449"/>
      <w:bookmarkStart w:id="1277" w:name="_Toc51769149"/>
      <w:bookmarkStart w:id="1278" w:name="_Toc51829216"/>
      <w:bookmarkStart w:id="1279" w:name="_Toc20149786"/>
      <w:bookmarkStart w:id="1280" w:name="_Toc27846578"/>
      <w:r>
        <w:t>5.6.10.4</w:t>
      </w:r>
      <w:r>
        <w:tab/>
        <w:t>Maximum Transfer Unit size considerations</w:t>
      </w:r>
      <w:bookmarkEnd w:id="1274"/>
      <w:bookmarkEnd w:id="1275"/>
      <w:bookmarkEnd w:id="1276"/>
      <w:bookmarkEnd w:id="1277"/>
      <w:bookmarkEnd w:id="1278"/>
    </w:p>
    <w:p w14:paraId="097C5B81" w14:textId="77777777" w:rsidR="00D40151" w:rsidRDefault="00D40151" w:rsidP="00D40151">
      <w:r>
        <w:t>In order to avoid data packet fragmentation between the UE and the UPF acting as PSA, the link MTU size in the UE should be set to the value provided by the network as part of the IP configuration. The link MTU size for IPv4 is sent to the UE by including it in the PCO (see TS 24.501 [47]). The link MTU size for IPv6 is sent to the UE by including it in the IPv6 Router Advertisement message (see RFC 4861 [54]).</w:t>
      </w:r>
    </w:p>
    <w:p w14:paraId="02CF238E" w14:textId="77777777" w:rsidR="00D40151" w:rsidRDefault="00D40151" w:rsidP="00D40151">
      <w:pPr>
        <w:pStyle w:val="NO"/>
      </w:pPr>
      <w:r>
        <w:t>NOTE 1:</w:t>
      </w:r>
      <w:r>
        <w:tab/>
        <w:t>Ideally the network configuration ensures that for PDU Session type IPv4v6 the link MTU values provided to the UE via PCO and in the IPv6 Router Advertisement message are the same. In cases where this condition cannot be met, the MTU size selected by the UE is unspecified.</w:t>
      </w:r>
    </w:p>
    <w:p w14:paraId="5F93C132" w14:textId="77777777" w:rsidR="00D40151" w:rsidRDefault="00D40151" w:rsidP="00D40151">
      <w:r>
        <w:t>When using a PDU Session type Unstructured, the maximum uplink packet size, and when using Ethernet, the Ethernet frames' payload, that the UE should use may be provided by the network as a part of the session management configuration by encoding it within the PCO (see TS 24.501 [47]).</w:t>
      </w:r>
    </w:p>
    <w:p w14:paraId="4267875D" w14:textId="77777777" w:rsidR="00D40151" w:rsidRDefault="00D40151" w:rsidP="00D40151">
      <w:r>
        <w:t>When using a PDU Session type Unstructured, to provide a consistent environment for application developers, the network shall use a maximum packet size of at least 128 octets (this applies to both uplink and downlink).</w:t>
      </w:r>
    </w:p>
    <w:p w14:paraId="18C0D05B" w14:textId="77777777" w:rsidR="00D40151" w:rsidRDefault="00D40151" w:rsidP="00D40151">
      <w:r>
        <w:t>When the MT and the TE are separated, the TE may either be pre-configured to use a specific default MTU size or the TE may use an MTU size provided by the network via the MT. Thus, it is not always possible to set the MTU value by means of information provided by the network.</w:t>
      </w:r>
    </w:p>
    <w:p w14:paraId="3805F72B" w14:textId="77777777" w:rsidR="00D40151" w:rsidRDefault="00D40151" w:rsidP="00D40151">
      <w:pPr>
        <w:pStyle w:val="NO"/>
      </w:pPr>
      <w:r>
        <w:t>NOTE 2:</w:t>
      </w:r>
      <w:r>
        <w:tab/>
        <w:t>In network deployments that have MTU size of 1500 octets in the transport network, providing a link MTU value of 1358 octets (as shown in Figure J-1) to the UE as part of the IP configuration information from the network will prevent the IP layer fragmentation within the transport network between the UE and the UPF. For network deployments that uniformly support transport with larger MTU size than 1500 octets (for example with ethernet jumbo frames of MTU size up to 9216 octets), providing a link MTU value of MTU minus 142 octets to the UE as part of the IP configuration information from the network will prevent the IP layer fragmentation within the transport network between the UE and the UPF. Link MTU considerations are discussed further in Annex J.</w:t>
      </w:r>
    </w:p>
    <w:p w14:paraId="57E80ABB" w14:textId="77777777" w:rsidR="00D40151" w:rsidRDefault="00D40151" w:rsidP="00D40151">
      <w:pPr>
        <w:pStyle w:val="NO"/>
      </w:pPr>
      <w:r>
        <w:t>NOTE 3:</w:t>
      </w:r>
      <w:r>
        <w:tab/>
        <w:t>As the link MTU value is provided as a part of the session management configuration information, a link MTU value can be provided during each PDU Session establishment. In this release, dynamic adjustment of link MTU for scenarios where MTU is not uniform across transport are not addressed.</w:t>
      </w:r>
    </w:p>
    <w:p w14:paraId="7BF0872A" w14:textId="77777777" w:rsidR="00D40151" w:rsidRPr="009E0DE1" w:rsidRDefault="00D40151" w:rsidP="00D40151">
      <w:pPr>
        <w:pStyle w:val="Heading3"/>
        <w:rPr>
          <w:lang w:eastAsia="zh-CN"/>
        </w:rPr>
      </w:pPr>
      <w:bookmarkStart w:id="1281" w:name="_Toc36187704"/>
      <w:bookmarkStart w:id="1282" w:name="_Toc45183608"/>
      <w:bookmarkStart w:id="1283" w:name="_Toc47342450"/>
      <w:bookmarkStart w:id="1284" w:name="_Toc51769150"/>
      <w:bookmarkStart w:id="1285" w:name="_Toc51829217"/>
      <w:r w:rsidRPr="009E0DE1">
        <w:t>5.6.11</w:t>
      </w:r>
      <w:r w:rsidRPr="009E0DE1">
        <w:tab/>
        <w:t>UE presence in Area of Interest reporting usage by SMF</w:t>
      </w:r>
      <w:bookmarkEnd w:id="1279"/>
      <w:bookmarkEnd w:id="1280"/>
      <w:bookmarkEnd w:id="1281"/>
      <w:bookmarkEnd w:id="1282"/>
      <w:bookmarkEnd w:id="1283"/>
      <w:bookmarkEnd w:id="1284"/>
      <w:bookmarkEnd w:id="1285"/>
    </w:p>
    <w:p w14:paraId="557E514A" w14:textId="77777777" w:rsidR="00D40151" w:rsidRPr="009E0DE1" w:rsidRDefault="00D40151" w:rsidP="00D40151">
      <w:pPr>
        <w:tabs>
          <w:tab w:val="num" w:pos="1440"/>
        </w:tabs>
        <w:rPr>
          <w:lang w:eastAsia="zh-CN"/>
        </w:rPr>
      </w:pPr>
      <w:r w:rsidRPr="009E0DE1">
        <w:rPr>
          <w:lang w:eastAsia="zh-CN"/>
        </w:rPr>
        <w:t>When a PDU Session is established or modified, or when the user plane path has been changed (e.g. UPF re-allocation/addition/removal), SMF may determine an Area of Interest, e.g. based on UPF Service Area, subscription by PCF for reporting UE presence in Presence Reporting Area, etc.</w:t>
      </w:r>
    </w:p>
    <w:p w14:paraId="6A01679C" w14:textId="77777777" w:rsidR="00D40151" w:rsidRPr="009E0DE1" w:rsidRDefault="00D40151" w:rsidP="00D40151">
      <w:pPr>
        <w:tabs>
          <w:tab w:val="num" w:pos="1440"/>
        </w:tabs>
        <w:rPr>
          <w:lang w:eastAsia="zh-CN"/>
        </w:rPr>
      </w:pPr>
      <w:r w:rsidRPr="009E0DE1">
        <w:rPr>
          <w:lang w:eastAsia="zh-CN"/>
        </w:rPr>
        <w:t>For 3GPP access, the Area of Interest</w:t>
      </w:r>
      <w:r>
        <w:rPr>
          <w:lang w:eastAsia="zh-CN"/>
        </w:rPr>
        <w:t xml:space="preserve"> corresponds</w:t>
      </w:r>
      <w:r w:rsidRPr="009E0DE1">
        <w:rPr>
          <w:lang w:eastAsia="zh-CN"/>
        </w:rPr>
        <w:t>:</w:t>
      </w:r>
    </w:p>
    <w:p w14:paraId="52F0C2CF" w14:textId="77777777" w:rsidR="00D40151" w:rsidRDefault="00D40151" w:rsidP="00D40151">
      <w:pPr>
        <w:pStyle w:val="B1"/>
        <w:rPr>
          <w:lang w:eastAsia="zh-CN"/>
        </w:rPr>
      </w:pPr>
      <w:r>
        <w:rPr>
          <w:lang w:eastAsia="zh-CN"/>
        </w:rPr>
        <w:t>-</w:t>
      </w:r>
      <w:r>
        <w:rPr>
          <w:lang w:eastAsia="zh-CN"/>
        </w:rPr>
        <w:tab/>
        <w:t>either to Presence Information that may correspond to:</w:t>
      </w:r>
    </w:p>
    <w:p w14:paraId="796E51B1" w14:textId="77777777" w:rsidR="00D40151" w:rsidRPr="009E0DE1" w:rsidRDefault="00D40151" w:rsidP="00D40151">
      <w:pPr>
        <w:pStyle w:val="B2"/>
        <w:rPr>
          <w:lang w:eastAsia="zh-CN"/>
        </w:rPr>
      </w:pPr>
      <w:r w:rsidRPr="009E0DE1">
        <w:rPr>
          <w:lang w:eastAsia="zh-CN"/>
        </w:rPr>
        <w:lastRenderedPageBreak/>
        <w:t>-</w:t>
      </w:r>
      <w:r w:rsidRPr="009E0DE1">
        <w:rPr>
          <w:lang w:eastAsia="zh-CN"/>
        </w:rPr>
        <w:tab/>
        <w:t>a list of Tracking Areas</w:t>
      </w:r>
      <w:r>
        <w:rPr>
          <w:lang w:eastAsia="zh-CN"/>
        </w:rPr>
        <w:t>; or</w:t>
      </w:r>
    </w:p>
    <w:p w14:paraId="1840F2FB" w14:textId="77777777" w:rsidR="00D40151" w:rsidRPr="009E0DE1" w:rsidRDefault="00D40151" w:rsidP="00D40151">
      <w:pPr>
        <w:pStyle w:val="B2"/>
        <w:rPr>
          <w:lang w:eastAsia="zh-CN"/>
        </w:rPr>
      </w:pPr>
      <w:r w:rsidRPr="009E0DE1">
        <w:rPr>
          <w:lang w:eastAsia="zh-CN"/>
        </w:rPr>
        <w:t>-</w:t>
      </w:r>
      <w:r w:rsidRPr="009E0DE1">
        <w:rPr>
          <w:lang w:eastAsia="zh-CN"/>
        </w:rPr>
        <w:tab/>
      </w:r>
      <w:r>
        <w:rPr>
          <w:lang w:eastAsia="zh-CN"/>
        </w:rPr>
        <w:t xml:space="preserve">a list of </w:t>
      </w:r>
      <w:r w:rsidRPr="009E0DE1">
        <w:rPr>
          <w:lang w:eastAsia="zh-CN"/>
        </w:rPr>
        <w:t>Presence Reporting Area ID(s) and optionally the elements</w:t>
      </w:r>
      <w:r>
        <w:rPr>
          <w:lang w:eastAsia="zh-CN"/>
        </w:rPr>
        <w:t xml:space="preserve"> comprising</w:t>
      </w:r>
      <w:r w:rsidRPr="009E0DE1">
        <w:rPr>
          <w:lang w:eastAsia="zh-CN"/>
        </w:rPr>
        <w:t xml:space="preserve"> TAs and/or NG-RAN nodes and/or cells identifiers</w:t>
      </w:r>
      <w:r>
        <w:rPr>
          <w:lang w:eastAsia="zh-CN"/>
        </w:rPr>
        <w:t xml:space="preserve"> corresponding to the PRA ID(s); or</w:t>
      </w:r>
    </w:p>
    <w:p w14:paraId="0EB64E72" w14:textId="77777777" w:rsidR="00D40151" w:rsidRPr="009E0DE1" w:rsidRDefault="00D40151" w:rsidP="00D40151">
      <w:pPr>
        <w:pStyle w:val="B2"/>
        <w:rPr>
          <w:lang w:eastAsia="zh-CN"/>
        </w:rPr>
      </w:pPr>
      <w:r w:rsidRPr="009E0DE1">
        <w:rPr>
          <w:lang w:eastAsia="zh-CN"/>
        </w:rPr>
        <w:t>-</w:t>
      </w:r>
      <w:r w:rsidRPr="009E0DE1">
        <w:rPr>
          <w:lang w:eastAsia="zh-CN"/>
        </w:rPr>
        <w:tab/>
      </w:r>
      <w:r>
        <w:rPr>
          <w:lang w:eastAsia="zh-CN"/>
        </w:rPr>
        <w:t xml:space="preserve">a </w:t>
      </w:r>
      <w:r w:rsidRPr="009E0DE1">
        <w:rPr>
          <w:lang w:eastAsia="zh-CN"/>
        </w:rPr>
        <w:t>LADN DNN.</w:t>
      </w:r>
    </w:p>
    <w:p w14:paraId="02EC14EE" w14:textId="77777777" w:rsidR="00D40151" w:rsidRPr="009E0DE1" w:rsidRDefault="00D40151" w:rsidP="00D40151">
      <w:pPr>
        <w:tabs>
          <w:tab w:val="num" w:pos="1440"/>
        </w:tabs>
        <w:rPr>
          <w:lang w:eastAsia="zh-CN"/>
        </w:rPr>
      </w:pPr>
      <w:r w:rsidRPr="009E0DE1">
        <w:rPr>
          <w:lang w:eastAsia="zh-CN"/>
        </w:rPr>
        <w:t>For Non-3GPP access, the Area of Interest</w:t>
      </w:r>
      <w:r>
        <w:rPr>
          <w:lang w:eastAsia="zh-CN"/>
        </w:rPr>
        <w:t xml:space="preserve"> corresponds to</w:t>
      </w:r>
      <w:r w:rsidRPr="009E0DE1">
        <w:rPr>
          <w:lang w:eastAsia="zh-CN"/>
        </w:rPr>
        <w:t>:</w:t>
      </w:r>
    </w:p>
    <w:p w14:paraId="35EB93B4" w14:textId="77777777" w:rsidR="00D40151" w:rsidRPr="009E0DE1" w:rsidRDefault="00D40151" w:rsidP="00D40151">
      <w:pPr>
        <w:pStyle w:val="B1"/>
        <w:rPr>
          <w:lang w:eastAsia="zh-CN"/>
        </w:rPr>
      </w:pPr>
      <w:r w:rsidRPr="009E0DE1">
        <w:rPr>
          <w:lang w:eastAsia="zh-CN"/>
        </w:rPr>
        <w:t>-</w:t>
      </w:r>
      <w:r w:rsidRPr="009E0DE1">
        <w:rPr>
          <w:lang w:eastAsia="zh-CN"/>
        </w:rPr>
        <w:tab/>
        <w:t>N3GPP TAI (see clause 5.3.2.3).</w:t>
      </w:r>
    </w:p>
    <w:p w14:paraId="298E1E6F" w14:textId="77777777" w:rsidR="00D40151" w:rsidRPr="009E0DE1" w:rsidRDefault="00D40151" w:rsidP="00D40151">
      <w:pPr>
        <w:tabs>
          <w:tab w:val="num" w:pos="1440"/>
        </w:tabs>
        <w:rPr>
          <w:lang w:eastAsia="zh-CN"/>
        </w:rPr>
      </w:pPr>
      <w:r w:rsidRPr="009E0DE1">
        <w:rPr>
          <w:lang w:eastAsia="zh-CN"/>
        </w:rPr>
        <w:t>For UE location change into or out of an "area of interest", the SMF subscribes to "UE mobility event notification" service provided by AMF for reporting of UE presence in Area of Interest as described in clause 5.3.4.4.</w:t>
      </w:r>
      <w:r>
        <w:rPr>
          <w:lang w:eastAsia="zh-CN"/>
        </w:rPr>
        <w:t xml:space="preserve"> The AMF may send the UE location to the SMF along with the notification, e.g. for UPF selection.</w:t>
      </w:r>
      <w:r w:rsidRPr="009E0DE1">
        <w:rPr>
          <w:lang w:eastAsia="zh-CN"/>
        </w:rPr>
        <w:t xml:space="preserve"> Upon reception of a notification from AMF, the SMF determines how to deal with the PDU Session, e.g. reallocate UPF.</w:t>
      </w:r>
    </w:p>
    <w:p w14:paraId="4C326217" w14:textId="77777777" w:rsidR="00D40151" w:rsidRPr="009E0DE1" w:rsidRDefault="00D40151" w:rsidP="00D40151">
      <w:pPr>
        <w:tabs>
          <w:tab w:val="num" w:pos="1440"/>
        </w:tabs>
      </w:pPr>
      <w:r w:rsidRPr="009E0DE1">
        <w:t>In the case of LADN, the SMF provides the LADN DNN to the AMF to subscribe to "UE mobility event notification" for reporting UE presence in LADN service area. Upon reception of a notification from the AMF, the SMF determines how to deal with the PDU Session as described in clause 5.6.5.</w:t>
      </w:r>
    </w:p>
    <w:p w14:paraId="43E9D70F" w14:textId="77777777" w:rsidR="00D40151" w:rsidRPr="009E0DE1" w:rsidRDefault="00D40151" w:rsidP="00D40151">
      <w:pPr>
        <w:tabs>
          <w:tab w:val="num" w:pos="1440"/>
        </w:tabs>
        <w:rPr>
          <w:lang w:eastAsia="ko-KR"/>
        </w:rPr>
      </w:pPr>
      <w:r w:rsidRPr="009E0DE1">
        <w:rPr>
          <w:lang w:eastAsia="ko-KR"/>
        </w:rPr>
        <w:t>For use cases related to policy control and charging decisions, the PCF may subscribe to event reporting from the SMF or the AMF, for UE presence in a Presence Reporting Area.</w:t>
      </w:r>
    </w:p>
    <w:p w14:paraId="7CEC37F5" w14:textId="77777777" w:rsidR="00D40151" w:rsidRPr="009E0DE1" w:rsidRDefault="00D40151" w:rsidP="00D40151">
      <w:pPr>
        <w:tabs>
          <w:tab w:val="num" w:pos="1440"/>
        </w:tabs>
        <w:rPr>
          <w:lang w:eastAsia="ko-KR"/>
        </w:rPr>
      </w:pPr>
      <w:r w:rsidRPr="009E0DE1">
        <w:rPr>
          <w:lang w:eastAsia="ko-KR"/>
        </w:rPr>
        <w:t>A Presence Reporting Area can be:</w:t>
      </w:r>
    </w:p>
    <w:p w14:paraId="0D2BA639" w14:textId="77777777" w:rsidR="00D40151" w:rsidRPr="009E0DE1" w:rsidRDefault="00D40151" w:rsidP="00D40151">
      <w:pPr>
        <w:pStyle w:val="B1"/>
        <w:rPr>
          <w:lang w:eastAsia="ko-KR"/>
        </w:rPr>
      </w:pPr>
      <w:r w:rsidRPr="009E0DE1">
        <w:rPr>
          <w:lang w:eastAsia="ko-KR"/>
        </w:rPr>
        <w:t>-</w:t>
      </w:r>
      <w:r w:rsidRPr="009E0DE1">
        <w:rPr>
          <w:lang w:eastAsia="ko-KR"/>
        </w:rPr>
        <w:tab/>
        <w:t>A "UE-dedicated Presence Reporting Area", defined in the subscriber profile and composed of a short list of TAs and/or NG-RAN nodes and/or cells identifiers in a PLMN; or derived from the Area of Interest provided by the Application Function to the PCF (see clause 5.6.7) and composed of a short list of TAs and/or NG-RAN nodes and/or cells identifiers in a PLMN; or</w:t>
      </w:r>
    </w:p>
    <w:p w14:paraId="5E9481B1" w14:textId="77777777" w:rsidR="00D40151" w:rsidRPr="009E0DE1" w:rsidRDefault="00D40151" w:rsidP="00D40151">
      <w:pPr>
        <w:pStyle w:val="B1"/>
        <w:rPr>
          <w:lang w:eastAsia="ko-KR"/>
        </w:rPr>
      </w:pPr>
      <w:r w:rsidRPr="009E0DE1">
        <w:rPr>
          <w:lang w:eastAsia="ko-KR"/>
        </w:rPr>
        <w:t>-</w:t>
      </w:r>
      <w:r w:rsidRPr="009E0DE1">
        <w:rPr>
          <w:lang w:eastAsia="ko-KR"/>
        </w:rPr>
        <w:tab/>
        <w:t>A "Core Network predefined Presence Reporting Area", predefined in the AMF and composed of a short list of TAs and/or NG-RAN nodes and/or cells identifiers in a PLMN.</w:t>
      </w:r>
    </w:p>
    <w:p w14:paraId="02404ADB" w14:textId="77777777" w:rsidR="00D40151" w:rsidRPr="009E0DE1" w:rsidRDefault="00D40151" w:rsidP="00D40151">
      <w:pPr>
        <w:tabs>
          <w:tab w:val="num" w:pos="1440"/>
        </w:tabs>
        <w:rPr>
          <w:lang w:eastAsia="ko-KR"/>
        </w:rPr>
      </w:pPr>
      <w:r w:rsidRPr="009E0DE1">
        <w:rPr>
          <w:lang w:eastAsia="ko-KR"/>
        </w:rPr>
        <w:t>In the case of Change of UE Presence in Presence Reporting Area, for core network predefined Presence Reporting Area, the AMF determines the "area of interest" corresponding to the Presence Reporting Area Identifier(s), provided by the PCF or the SMF, as a list of TAIs and/or cell identifiers and/or NG-RAN node identifiers based on local configuration. For UE-dedicated Presence Reporting Areas, the subscription for UE location change notification for an "area of interest" shall contain the PRA Identifier(s) and the list(s) of TAs, or NG-RAN Node identifier and/or cell identifiers composing the Presence Reporting Area(s). For Core Network predefined Presence Reporting Areas, the subscription for UE location change notification for an "area of interest" shall contain the PRA identifier(s).</w:t>
      </w:r>
    </w:p>
    <w:p w14:paraId="77846815" w14:textId="77777777" w:rsidR="00D40151" w:rsidRPr="009E0DE1" w:rsidRDefault="00D40151" w:rsidP="00D40151">
      <w:pPr>
        <w:pStyle w:val="NO"/>
        <w:rPr>
          <w:lang w:eastAsia="ko-KR"/>
        </w:rPr>
      </w:pPr>
      <w:r>
        <w:rPr>
          <w:lang w:eastAsia="ko-KR"/>
        </w:rPr>
        <w:t>NOTE 1:</w:t>
      </w:r>
      <w:r>
        <w:rPr>
          <w:lang w:eastAsia="ko-KR"/>
        </w:rPr>
        <w:tab/>
        <w:t>If the Presence Reporting Area (PRA) and RAN Notification Area (RNA) are partially overlapping, the PCF will not get notified for the change of PRA when UE enters or leaves the PRA but remains in the RNA in CM-CONNECTED with RRC Inactive state, because AMF is not informed.</w:t>
      </w:r>
    </w:p>
    <w:p w14:paraId="2D99D422" w14:textId="77777777" w:rsidR="00D40151" w:rsidRPr="009E0DE1" w:rsidRDefault="00D40151" w:rsidP="00D40151">
      <w:pPr>
        <w:tabs>
          <w:tab w:val="num" w:pos="1440"/>
        </w:tabs>
        <w:rPr>
          <w:lang w:eastAsia="ko-KR"/>
        </w:rPr>
      </w:pPr>
      <w:r w:rsidRPr="009E0DE1">
        <w:rPr>
          <w:lang w:eastAsia="ko-KR"/>
        </w:rPr>
        <w:t>Each Core Network predefined Presence Reporting Area can be configured with a priority level in the AMF. In order to prevent overload, the AMF may set the reporting for one or more of the received Presence Reporting Area(s) to inactive under consideration of the priority configured for each of Core Network predefined Presence Reporting Area(s), while storing the reporting request for this Presence Reporting Area in the UE context.</w:t>
      </w:r>
    </w:p>
    <w:p w14:paraId="016BF97E" w14:textId="77777777" w:rsidR="00D40151" w:rsidRPr="009E0DE1" w:rsidRDefault="00D40151" w:rsidP="00D40151">
      <w:pPr>
        <w:pStyle w:val="NO"/>
        <w:rPr>
          <w:lang w:eastAsia="ko-KR"/>
        </w:rPr>
      </w:pPr>
      <w:r w:rsidRPr="009E0DE1">
        <w:rPr>
          <w:lang w:eastAsia="ko-KR"/>
        </w:rPr>
        <w:t>NOTE </w:t>
      </w:r>
      <w:r>
        <w:rPr>
          <w:lang w:eastAsia="ko-KR"/>
        </w:rPr>
        <w:t>2</w:t>
      </w:r>
      <w:r w:rsidRPr="009E0DE1">
        <w:rPr>
          <w:lang w:eastAsia="ko-KR"/>
        </w:rPr>
        <w:t>:</w:t>
      </w:r>
      <w:r w:rsidRPr="009E0DE1">
        <w:rPr>
          <w:lang w:eastAsia="ko-KR"/>
        </w:rPr>
        <w:tab/>
        <w:t>Change of UE presence in Presence Reporting Area reporting does not apply to home routed roaming.</w:t>
      </w:r>
    </w:p>
    <w:p w14:paraId="264F01C9" w14:textId="77777777" w:rsidR="00D40151" w:rsidRPr="009E0DE1" w:rsidRDefault="00D40151" w:rsidP="00D40151">
      <w:pPr>
        <w:tabs>
          <w:tab w:val="num" w:pos="1440"/>
        </w:tabs>
        <w:rPr>
          <w:lang w:eastAsia="ko-KR"/>
        </w:rPr>
      </w:pPr>
      <w:r w:rsidRPr="009E0DE1">
        <w:rPr>
          <w:lang w:eastAsia="ko-KR"/>
        </w:rPr>
        <w:t>The AMF may be configured with a PRA identifier which refers to a Set of Core Network predefined Presence Reporting Areas. If the PCF subscribes to change of UE location for an area of interest for a Set of Presence reporting areas and provides a PRA identifier then the SMF may subscribe for event reporting for this Set of Presence Reporting Areas by only indicating this PRA Identifier in the area of interest. When the Presence Reporting Area(s) to be reported belong to a set of Core Network predefined Presence Reporting Areas in which the AMF is requested to report on change of UE presence, the AMF shall additionally add to the report the PRA Identifier of the Set of Core Network predefined Presence Reporting Areas.</w:t>
      </w:r>
    </w:p>
    <w:p w14:paraId="4004398A" w14:textId="77777777" w:rsidR="00D40151" w:rsidRPr="009E0DE1" w:rsidRDefault="00D40151" w:rsidP="00D40151">
      <w:pPr>
        <w:tabs>
          <w:tab w:val="num" w:pos="1440"/>
        </w:tabs>
        <w:rPr>
          <w:lang w:eastAsia="ko-KR"/>
        </w:rPr>
      </w:pPr>
      <w:r w:rsidRPr="009E0DE1">
        <w:rPr>
          <w:lang w:eastAsia="ko-KR"/>
        </w:rPr>
        <w:t xml:space="preserve">Upon change of AMF, the PRA identifier(s) and if provided, the list(s) of Presence Reporting Area elements are transferred for all PDU sessions as part of MM Context information to the target AMF during the mobility procedure. If one or more Presence Reporting Area(s) was set to inactive, the target AMF may decide to reactivate one or more of the inactive Presence Reporting Area(s). The target AMF indicates per PDU session to the corresponding SMF/PCF the </w:t>
      </w:r>
      <w:r w:rsidRPr="009E0DE1">
        <w:rPr>
          <w:lang w:eastAsia="ko-KR"/>
        </w:rPr>
        <w:lastRenderedPageBreak/>
        <w:t>PRA identifier(s) and whether the UE is inside or outside the Presence Reporting Area(s) as well as the inactive Presence Reporting Area(s), if any.</w:t>
      </w:r>
    </w:p>
    <w:p w14:paraId="7D2026FA" w14:textId="77777777" w:rsidR="00D40151" w:rsidRPr="009E0DE1" w:rsidRDefault="00D40151" w:rsidP="00D40151">
      <w:pPr>
        <w:pStyle w:val="NO"/>
        <w:rPr>
          <w:lang w:eastAsia="ko-KR"/>
        </w:rPr>
      </w:pPr>
      <w:r w:rsidRPr="009E0DE1">
        <w:rPr>
          <w:lang w:eastAsia="ko-KR"/>
        </w:rPr>
        <w:t>NOTE </w:t>
      </w:r>
      <w:r>
        <w:rPr>
          <w:lang w:eastAsia="ko-KR"/>
        </w:rPr>
        <w:t>3</w:t>
      </w:r>
      <w:r w:rsidRPr="009E0DE1">
        <w:rPr>
          <w:lang w:eastAsia="ko-KR"/>
        </w:rPr>
        <w:t>:</w:t>
      </w:r>
      <w:r w:rsidRPr="009E0DE1">
        <w:rPr>
          <w:lang w:eastAsia="ko-KR"/>
        </w:rPr>
        <w:tab/>
        <w:t>The target AMF cannot set the Presence Reporting Area(s) received from the source serving node to inactive.</w:t>
      </w:r>
    </w:p>
    <w:p w14:paraId="5584440C" w14:textId="77777777" w:rsidR="00D40151" w:rsidRPr="009E0DE1" w:rsidRDefault="00D40151" w:rsidP="00D40151">
      <w:pPr>
        <w:tabs>
          <w:tab w:val="num" w:pos="1440"/>
        </w:tabs>
        <w:rPr>
          <w:lang w:eastAsia="zh-CN"/>
        </w:rPr>
      </w:pPr>
      <w:r w:rsidRPr="009E0DE1">
        <w:rPr>
          <w:lang w:eastAsia="ko-KR"/>
        </w:rPr>
        <w:t xml:space="preserve">The subscription may be maintained during the life of PDU Session, </w:t>
      </w:r>
      <w:r w:rsidRPr="009E0DE1">
        <w:rPr>
          <w:lang w:eastAsia="zh-CN"/>
        </w:rPr>
        <w:t>regardless of the UP activation state of PDU Session (i.e. whether UP connection of the PDU Session is activated or not).</w:t>
      </w:r>
    </w:p>
    <w:p w14:paraId="4E336AAF" w14:textId="77777777" w:rsidR="00D40151" w:rsidRPr="009E0DE1" w:rsidRDefault="00D40151" w:rsidP="00D40151">
      <w:pPr>
        <w:tabs>
          <w:tab w:val="num" w:pos="1440"/>
        </w:tabs>
        <w:rPr>
          <w:lang w:eastAsia="zh-CN"/>
        </w:rPr>
      </w:pPr>
      <w:r w:rsidRPr="009E0DE1">
        <w:rPr>
          <w:lang w:eastAsia="zh-CN"/>
        </w:rPr>
        <w:t>SMF may determine a new area of interest, and send a new subscription to the AMF with the new area of interest.</w:t>
      </w:r>
    </w:p>
    <w:p w14:paraId="25908BC0" w14:textId="77777777" w:rsidR="00D40151" w:rsidRPr="009E0DE1" w:rsidRDefault="00D40151" w:rsidP="00D40151">
      <w:pPr>
        <w:rPr>
          <w:lang w:eastAsia="zh-CN"/>
        </w:rPr>
      </w:pPr>
      <w:r w:rsidRPr="009E0DE1">
        <w:rPr>
          <w:lang w:eastAsia="zh-CN"/>
        </w:rPr>
        <w:t>SMF un-subscribes to "UE mobility event notification" service when PDU Session is released.</w:t>
      </w:r>
    </w:p>
    <w:p w14:paraId="354E05DD" w14:textId="77777777" w:rsidR="00D40151" w:rsidRPr="009E0DE1" w:rsidRDefault="00D40151" w:rsidP="00D40151">
      <w:pPr>
        <w:pStyle w:val="Heading3"/>
      </w:pPr>
      <w:bookmarkStart w:id="1286" w:name="_Toc20149787"/>
      <w:bookmarkStart w:id="1287" w:name="_Toc27846579"/>
      <w:bookmarkStart w:id="1288" w:name="_Toc36187705"/>
      <w:bookmarkStart w:id="1289" w:name="_Toc45183609"/>
      <w:bookmarkStart w:id="1290" w:name="_Toc47342451"/>
      <w:bookmarkStart w:id="1291" w:name="_Toc51769151"/>
      <w:bookmarkStart w:id="1292" w:name="_Toc51829218"/>
      <w:r w:rsidRPr="009E0DE1">
        <w:t>5.6.12</w:t>
      </w:r>
      <w:r w:rsidRPr="009E0DE1">
        <w:tab/>
        <w:t>Use of Network Instance</w:t>
      </w:r>
      <w:bookmarkEnd w:id="1286"/>
      <w:bookmarkEnd w:id="1287"/>
      <w:bookmarkEnd w:id="1288"/>
      <w:bookmarkEnd w:id="1289"/>
      <w:bookmarkEnd w:id="1290"/>
      <w:bookmarkEnd w:id="1291"/>
      <w:bookmarkEnd w:id="1292"/>
    </w:p>
    <w:p w14:paraId="0D43C335" w14:textId="77777777" w:rsidR="00D40151" w:rsidRPr="009E0DE1" w:rsidRDefault="00D40151" w:rsidP="00D40151">
      <w:r w:rsidRPr="009E0DE1">
        <w:t>The SMF may provide a Network Instance to the UPF in FAR and/or PDR via N4 Session Establishment or</w:t>
      </w:r>
      <w:r>
        <w:t xml:space="preserve"> N4</w:t>
      </w:r>
      <w:r w:rsidRPr="009E0DE1">
        <w:t xml:space="preserve"> Modification procedures.</w:t>
      </w:r>
    </w:p>
    <w:p w14:paraId="7BA48C83" w14:textId="77777777" w:rsidR="00D40151" w:rsidRPr="009E0DE1" w:rsidRDefault="00D40151" w:rsidP="00D40151">
      <w:pPr>
        <w:pStyle w:val="NO"/>
      </w:pPr>
      <w:r w:rsidRPr="009E0DE1">
        <w:t>NOTE 1:</w:t>
      </w:r>
      <w:r w:rsidRPr="009E0DE1">
        <w:tab/>
        <w:t>a Network Instance can be defined e.g. to separate IP domains, e.g. when a UPF is connected to 5G-ANs in different IP domains, overlapping UE IP addresses assigned by multiple Data Networks, transport network isolation in the same PLMN, etc.</w:t>
      </w:r>
    </w:p>
    <w:p w14:paraId="72AF69A2" w14:textId="77777777" w:rsidR="00D40151" w:rsidRDefault="00D40151" w:rsidP="00D40151">
      <w:pPr>
        <w:pStyle w:val="NO"/>
      </w:pPr>
      <w:r>
        <w:t>NOTE 2:</w:t>
      </w:r>
      <w:r>
        <w:tab/>
        <w:t>As the SMF can provide over N2 the Network Instance it has selected for the N3 CN Tunnel Info, the 5G AN does not need to provide Network Instance to the 5GC.</w:t>
      </w:r>
    </w:p>
    <w:p w14:paraId="4E74695B" w14:textId="77777777" w:rsidR="00D40151" w:rsidRDefault="00D40151" w:rsidP="00D40151">
      <w:r>
        <w:t>The SMF determines the Network Instance based on local configuration.</w:t>
      </w:r>
    </w:p>
    <w:p w14:paraId="62FAAB7D" w14:textId="77777777" w:rsidR="00D40151" w:rsidRPr="009E0DE1" w:rsidRDefault="00D40151" w:rsidP="00D40151">
      <w:r w:rsidRPr="009E0DE1">
        <w:t>The SMF may determine the Network Instance for N3</w:t>
      </w:r>
      <w:r>
        <w:t xml:space="preserve"> and</w:t>
      </w:r>
      <w:r w:rsidRPr="009E0DE1">
        <w:t xml:space="preserve"> N9</w:t>
      </w:r>
      <w:r>
        <w:t xml:space="preserve"> interfaces, taking into account</w:t>
      </w:r>
      <w:r w:rsidRPr="009E0DE1">
        <w:t xml:space="preserve"> e.g. UE location, registered PLMN ID of UE, S-NSSAI of the PDU Session.</w:t>
      </w:r>
    </w:p>
    <w:p w14:paraId="4591B5AC" w14:textId="77777777" w:rsidR="00D40151" w:rsidRDefault="00D40151" w:rsidP="00D40151">
      <w:r>
        <w:t>The SMF may determine the Network Instance for N6 interface taking into account e.g. (DNN, S-NSSAI) of the PDU Session.</w:t>
      </w:r>
    </w:p>
    <w:p w14:paraId="01F36A78" w14:textId="77777777" w:rsidR="00D40151" w:rsidRDefault="00D40151" w:rsidP="00D40151">
      <w:r>
        <w:t>The SMF may determine the Network Instance for N19 interface taking into account e.g. the (DNN, S-NSSAI) identifying a 5G VN group.</w:t>
      </w:r>
    </w:p>
    <w:p w14:paraId="72482F0B" w14:textId="77777777" w:rsidR="00D40151" w:rsidRPr="009E0DE1" w:rsidRDefault="00D40151" w:rsidP="00D40151">
      <w:pPr>
        <w:pStyle w:val="NO"/>
      </w:pPr>
      <w:r w:rsidRPr="009E0DE1">
        <w:t>NOTE </w:t>
      </w:r>
      <w:r>
        <w:t>3</w:t>
      </w:r>
      <w:r w:rsidRPr="009E0DE1">
        <w:t>:</w:t>
      </w:r>
      <w:r w:rsidRPr="009E0DE1">
        <w:tab/>
        <w:t>As an example, the UPF can use the Network Instance included in the FAR, together with other information such as Outer header creation (IP address part) and Destination interface in the FAR, to determine the interface in UPF (e.g. VPN or Layer 2 technology) for forwarding of the traffic.</w:t>
      </w:r>
    </w:p>
    <w:p w14:paraId="5641B4B4" w14:textId="77777777" w:rsidR="00D40151" w:rsidRPr="002B35F7" w:rsidRDefault="00D40151" w:rsidP="00D40151">
      <w:pPr>
        <w:pStyle w:val="Heading3"/>
        <w:rPr>
          <w:lang w:eastAsia="zh-CN"/>
        </w:rPr>
      </w:pPr>
      <w:bookmarkStart w:id="1293" w:name="_Toc20149788"/>
      <w:bookmarkStart w:id="1294" w:name="_Toc27846580"/>
      <w:bookmarkStart w:id="1295" w:name="_Toc36187706"/>
      <w:bookmarkStart w:id="1296" w:name="_Toc45183610"/>
      <w:bookmarkStart w:id="1297" w:name="_Toc47342452"/>
      <w:bookmarkStart w:id="1298" w:name="_Toc51769152"/>
      <w:bookmarkStart w:id="1299" w:name="_Toc51829219"/>
      <w:r w:rsidRPr="002B35F7">
        <w:rPr>
          <w:lang w:eastAsia="ko-KR"/>
        </w:rPr>
        <w:t>5.6.</w:t>
      </w:r>
      <w:r w:rsidRPr="002B35F7">
        <w:rPr>
          <w:lang w:eastAsia="zh-CN"/>
        </w:rPr>
        <w:t>13</w:t>
      </w:r>
      <w:r w:rsidRPr="002B35F7">
        <w:rPr>
          <w:lang w:eastAsia="ko-KR"/>
        </w:rPr>
        <w:tab/>
      </w:r>
      <w:r w:rsidRPr="002B35F7">
        <w:rPr>
          <w:rFonts w:hint="eastAsia"/>
          <w:lang w:eastAsia="zh-CN"/>
        </w:rPr>
        <w:t>Always-on PDU session</w:t>
      </w:r>
      <w:bookmarkEnd w:id="1293"/>
      <w:bookmarkEnd w:id="1294"/>
      <w:bookmarkEnd w:id="1295"/>
      <w:bookmarkEnd w:id="1296"/>
      <w:bookmarkEnd w:id="1297"/>
      <w:bookmarkEnd w:id="1298"/>
      <w:bookmarkEnd w:id="1299"/>
    </w:p>
    <w:p w14:paraId="31BE49F7" w14:textId="77777777" w:rsidR="00D40151" w:rsidRPr="002B35F7" w:rsidRDefault="00D40151" w:rsidP="00D40151">
      <w:pPr>
        <w:rPr>
          <w:noProof/>
          <w:lang w:eastAsia="zh-CN"/>
        </w:rPr>
      </w:pPr>
      <w:r w:rsidRPr="002B35F7">
        <w:rPr>
          <w:noProof/>
        </w:rPr>
        <w:t>A</w:t>
      </w:r>
      <w:r w:rsidRPr="002B35F7">
        <w:rPr>
          <w:rFonts w:hint="eastAsia"/>
          <w:noProof/>
          <w:lang w:eastAsia="zh-CN"/>
        </w:rPr>
        <w:t>n a</w:t>
      </w:r>
      <w:r w:rsidRPr="002B35F7">
        <w:rPr>
          <w:noProof/>
        </w:rPr>
        <w:t>lways-on PDU Session</w:t>
      </w:r>
      <w:r w:rsidRPr="002B35F7">
        <w:rPr>
          <w:rFonts w:hint="eastAsia"/>
          <w:noProof/>
          <w:lang w:eastAsia="zh-CN"/>
        </w:rPr>
        <w:t xml:space="preserve"> is a</w:t>
      </w:r>
      <w:r w:rsidRPr="002B35F7">
        <w:rPr>
          <w:noProof/>
        </w:rPr>
        <w:t xml:space="preserve"> PDU Session for which User Plane resources have to be </w:t>
      </w:r>
      <w:r w:rsidRPr="002B35F7">
        <w:rPr>
          <w:rFonts w:hint="eastAsia"/>
          <w:noProof/>
          <w:lang w:eastAsia="zh-CN"/>
        </w:rPr>
        <w:t>activated</w:t>
      </w:r>
      <w:r w:rsidRPr="002B35F7">
        <w:rPr>
          <w:noProof/>
        </w:rPr>
        <w:t xml:space="preserve"> during every transition from CM-IDLE mode to CM-CONNECTED state.</w:t>
      </w:r>
    </w:p>
    <w:p w14:paraId="6C2843C6" w14:textId="77777777" w:rsidR="00D40151" w:rsidRPr="002B35F7" w:rsidRDefault="00D40151" w:rsidP="00D40151">
      <w:pPr>
        <w:rPr>
          <w:noProof/>
          <w:lang w:eastAsia="zh-CN"/>
        </w:rPr>
      </w:pPr>
      <w:r w:rsidRPr="002B35F7">
        <w:rPr>
          <w:rFonts w:hint="eastAsia"/>
          <w:noProof/>
          <w:lang w:eastAsia="zh-CN"/>
        </w:rPr>
        <w:t>B</w:t>
      </w:r>
      <w:r w:rsidRPr="002B35F7">
        <w:rPr>
          <w:noProof/>
        </w:rPr>
        <w:t xml:space="preserve">ased on </w:t>
      </w:r>
      <w:r w:rsidRPr="002B35F7">
        <w:rPr>
          <w:rFonts w:hint="eastAsia"/>
          <w:noProof/>
          <w:lang w:eastAsia="zh-CN"/>
        </w:rPr>
        <w:t xml:space="preserve">an </w:t>
      </w:r>
      <w:r w:rsidRPr="002B35F7">
        <w:rPr>
          <w:noProof/>
        </w:rPr>
        <w:t>indication from upper layers</w:t>
      </w:r>
      <w:r w:rsidRPr="002B35F7">
        <w:rPr>
          <w:rFonts w:hint="eastAsia"/>
          <w:noProof/>
          <w:lang w:eastAsia="zh-CN"/>
        </w:rPr>
        <w:t>,</w:t>
      </w:r>
      <w:r w:rsidRPr="002B35F7">
        <w:rPr>
          <w:noProof/>
        </w:rPr>
        <w:t xml:space="preserve"> </w:t>
      </w:r>
      <w:r w:rsidRPr="002B35F7">
        <w:rPr>
          <w:rFonts w:hint="eastAsia"/>
          <w:noProof/>
          <w:lang w:eastAsia="zh-CN"/>
        </w:rPr>
        <w:t>a</w:t>
      </w:r>
      <w:r w:rsidRPr="002B35F7">
        <w:rPr>
          <w:noProof/>
        </w:rPr>
        <w:t xml:space="preserve"> UE may request</w:t>
      </w:r>
      <w:r w:rsidRPr="002B35F7">
        <w:rPr>
          <w:rFonts w:hint="eastAsia"/>
          <w:noProof/>
          <w:lang w:eastAsia="zh-CN"/>
        </w:rPr>
        <w:t xml:space="preserve"> to establish</w:t>
      </w:r>
      <w:r w:rsidRPr="002B35F7">
        <w:rPr>
          <w:noProof/>
        </w:rPr>
        <w:t xml:space="preserve"> a PDU Session as an always-on PDU Session</w:t>
      </w:r>
      <w:r w:rsidRPr="002B35F7">
        <w:rPr>
          <w:rFonts w:hint="eastAsia"/>
          <w:noProof/>
          <w:lang w:eastAsia="zh-CN"/>
        </w:rPr>
        <w:t>.</w:t>
      </w:r>
      <w:r w:rsidRPr="002B35F7">
        <w:rPr>
          <w:noProof/>
        </w:rPr>
        <w:t xml:space="preserve"> </w:t>
      </w:r>
      <w:r w:rsidRPr="002B35F7">
        <w:rPr>
          <w:rFonts w:hint="eastAsia"/>
          <w:noProof/>
          <w:lang w:eastAsia="zh-CN"/>
        </w:rPr>
        <w:t>T</w:t>
      </w:r>
      <w:r w:rsidRPr="002B35F7">
        <w:rPr>
          <w:noProof/>
        </w:rPr>
        <w:t xml:space="preserve">he </w:t>
      </w:r>
      <w:r w:rsidRPr="002B35F7">
        <w:rPr>
          <w:rFonts w:hint="eastAsia"/>
          <w:noProof/>
          <w:lang w:eastAsia="zh-CN"/>
        </w:rPr>
        <w:t>SMF</w:t>
      </w:r>
      <w:r w:rsidRPr="002B35F7">
        <w:rPr>
          <w:noProof/>
        </w:rPr>
        <w:t xml:space="preserve"> decides whether </w:t>
      </w:r>
      <w:r w:rsidRPr="002B35F7">
        <w:rPr>
          <w:rFonts w:hint="eastAsia"/>
          <w:noProof/>
          <w:lang w:eastAsia="zh-CN"/>
        </w:rPr>
        <w:t>the</w:t>
      </w:r>
      <w:r w:rsidRPr="002B35F7">
        <w:rPr>
          <w:noProof/>
        </w:rPr>
        <w:t xml:space="preserve"> PDU Session </w:t>
      </w:r>
      <w:r w:rsidRPr="002B35F7">
        <w:rPr>
          <w:rFonts w:hint="eastAsia"/>
          <w:noProof/>
          <w:lang w:eastAsia="zh-CN"/>
        </w:rPr>
        <w:t>can be</w:t>
      </w:r>
      <w:r w:rsidRPr="002B35F7">
        <w:rPr>
          <w:noProof/>
        </w:rPr>
        <w:t xml:space="preserve"> established as an always-on PDU Session.</w:t>
      </w:r>
      <w:r w:rsidRPr="002B35F7">
        <w:rPr>
          <w:rFonts w:hint="eastAsia"/>
          <w:noProof/>
          <w:lang w:eastAsia="zh-CN"/>
        </w:rPr>
        <w:t xml:space="preserve"> In Home Routed roaming case, based on local policies, the V-SMF shall be involved to determine whether the PDU </w:t>
      </w:r>
      <w:r w:rsidRPr="002B35F7">
        <w:rPr>
          <w:noProof/>
          <w:lang w:eastAsia="zh-CN"/>
        </w:rPr>
        <w:t>S</w:t>
      </w:r>
      <w:r w:rsidRPr="002B35F7">
        <w:rPr>
          <w:rFonts w:hint="eastAsia"/>
          <w:noProof/>
          <w:lang w:eastAsia="zh-CN"/>
        </w:rPr>
        <w:t xml:space="preserve">ession can be established as </w:t>
      </w:r>
      <w:r w:rsidRPr="002B35F7">
        <w:rPr>
          <w:noProof/>
          <w:lang w:eastAsia="zh-CN"/>
        </w:rPr>
        <w:t>an</w:t>
      </w:r>
      <w:r w:rsidRPr="002B35F7">
        <w:rPr>
          <w:rFonts w:hint="eastAsia"/>
          <w:noProof/>
          <w:lang w:eastAsia="zh-CN"/>
        </w:rPr>
        <w:t xml:space="preserve"> always-on PDU </w:t>
      </w:r>
      <w:r w:rsidRPr="002B35F7">
        <w:rPr>
          <w:noProof/>
          <w:lang w:eastAsia="zh-CN"/>
        </w:rPr>
        <w:t>S</w:t>
      </w:r>
      <w:r w:rsidRPr="002B35F7">
        <w:rPr>
          <w:rFonts w:hint="eastAsia"/>
          <w:noProof/>
          <w:lang w:eastAsia="zh-CN"/>
        </w:rPr>
        <w:t>ession.</w:t>
      </w:r>
    </w:p>
    <w:p w14:paraId="5FBCE1DD" w14:textId="77777777" w:rsidR="00D40151" w:rsidRPr="002B35F7" w:rsidRDefault="00D40151" w:rsidP="00D40151">
      <w:pPr>
        <w:rPr>
          <w:noProof/>
          <w:lang w:eastAsia="zh-CN"/>
        </w:rPr>
      </w:pPr>
      <w:r w:rsidRPr="002B35F7">
        <w:rPr>
          <w:noProof/>
          <w:lang w:eastAsia="zh-CN"/>
        </w:rPr>
        <w:t xml:space="preserve">If the </w:t>
      </w:r>
      <w:r w:rsidRPr="002B35F7">
        <w:rPr>
          <w:rFonts w:hint="eastAsia"/>
          <w:noProof/>
          <w:lang w:eastAsia="zh-CN"/>
        </w:rPr>
        <w:t>UE request</w:t>
      </w:r>
      <w:r w:rsidRPr="002B35F7">
        <w:rPr>
          <w:noProof/>
          <w:lang w:eastAsia="zh-CN"/>
        </w:rPr>
        <w:t>s</w:t>
      </w:r>
      <w:r w:rsidRPr="002B35F7">
        <w:rPr>
          <w:rFonts w:hint="eastAsia"/>
          <w:noProof/>
          <w:lang w:eastAsia="zh-CN"/>
        </w:rPr>
        <w:t xml:space="preserve"> the 5GC to modify a PDU </w:t>
      </w:r>
      <w:r w:rsidRPr="002B35F7">
        <w:rPr>
          <w:noProof/>
          <w:lang w:eastAsia="zh-CN"/>
        </w:rPr>
        <w:t>S</w:t>
      </w:r>
      <w:r w:rsidRPr="002B35F7">
        <w:rPr>
          <w:rFonts w:hint="eastAsia"/>
          <w:noProof/>
          <w:lang w:eastAsia="zh-CN"/>
        </w:rPr>
        <w:t>ession</w:t>
      </w:r>
      <w:r w:rsidRPr="002B35F7">
        <w:rPr>
          <w:noProof/>
          <w:lang w:eastAsia="zh-CN"/>
        </w:rPr>
        <w:t>,</w:t>
      </w:r>
      <w:r w:rsidRPr="002B35F7">
        <w:rPr>
          <w:rFonts w:hint="eastAsia"/>
          <w:noProof/>
          <w:lang w:eastAsia="zh-CN"/>
        </w:rPr>
        <w:t xml:space="preserve"> which was established in EPS</w:t>
      </w:r>
      <w:r w:rsidRPr="002B35F7">
        <w:rPr>
          <w:noProof/>
          <w:lang w:eastAsia="zh-CN"/>
        </w:rPr>
        <w:t>,</w:t>
      </w:r>
      <w:r w:rsidRPr="002B35F7">
        <w:rPr>
          <w:rFonts w:hint="eastAsia"/>
          <w:noProof/>
          <w:lang w:eastAsia="zh-CN"/>
        </w:rPr>
        <w:t xml:space="preserve"> to an always-on PDU </w:t>
      </w:r>
      <w:r w:rsidRPr="002B35F7">
        <w:rPr>
          <w:noProof/>
          <w:lang w:eastAsia="zh-CN"/>
        </w:rPr>
        <w:t>S</w:t>
      </w:r>
      <w:r w:rsidRPr="002B35F7">
        <w:rPr>
          <w:rFonts w:hint="eastAsia"/>
          <w:noProof/>
          <w:lang w:eastAsia="zh-CN"/>
        </w:rPr>
        <w:t xml:space="preserve">ession </w:t>
      </w:r>
      <w:r w:rsidRPr="002B35F7">
        <w:t xml:space="preserve">after the first inter-system change from </w:t>
      </w:r>
      <w:r w:rsidRPr="002B35F7">
        <w:rPr>
          <w:rFonts w:hint="eastAsia"/>
          <w:lang w:eastAsia="zh-CN"/>
        </w:rPr>
        <w:t>EPS</w:t>
      </w:r>
      <w:r w:rsidRPr="002B35F7">
        <w:t xml:space="preserve"> to </w:t>
      </w:r>
      <w:r w:rsidRPr="002B35F7">
        <w:rPr>
          <w:rFonts w:hint="eastAsia"/>
          <w:lang w:eastAsia="zh-CN"/>
        </w:rPr>
        <w:t>5GS</w:t>
      </w:r>
      <w:r w:rsidRPr="002B35F7">
        <w:rPr>
          <w:lang w:eastAsia="zh-CN"/>
        </w:rPr>
        <w:t>,</w:t>
      </w:r>
      <w:r w:rsidRPr="002B35F7">
        <w:rPr>
          <w:rFonts w:hint="eastAsia"/>
          <w:noProof/>
          <w:lang w:eastAsia="zh-CN"/>
        </w:rPr>
        <w:t xml:space="preserve"> </w:t>
      </w:r>
      <w:r w:rsidRPr="002B35F7">
        <w:rPr>
          <w:noProof/>
          <w:lang w:eastAsia="zh-CN"/>
        </w:rPr>
        <w:t>t</w:t>
      </w:r>
      <w:r w:rsidRPr="002B35F7">
        <w:rPr>
          <w:noProof/>
        </w:rPr>
        <w:t xml:space="preserve">he </w:t>
      </w:r>
      <w:r w:rsidRPr="002B35F7">
        <w:rPr>
          <w:rFonts w:hint="eastAsia"/>
          <w:noProof/>
          <w:lang w:eastAsia="zh-CN"/>
        </w:rPr>
        <w:t>SMF</w:t>
      </w:r>
      <w:r w:rsidRPr="002B35F7">
        <w:rPr>
          <w:noProof/>
        </w:rPr>
        <w:t xml:space="preserve"> decides whether </w:t>
      </w:r>
      <w:r w:rsidRPr="002B35F7">
        <w:rPr>
          <w:rFonts w:hint="eastAsia"/>
          <w:noProof/>
          <w:lang w:eastAsia="zh-CN"/>
        </w:rPr>
        <w:t>the</w:t>
      </w:r>
      <w:r w:rsidRPr="002B35F7">
        <w:rPr>
          <w:noProof/>
        </w:rPr>
        <w:t xml:space="preserve"> PDU Session </w:t>
      </w:r>
      <w:r w:rsidRPr="002B35F7">
        <w:rPr>
          <w:rFonts w:hint="eastAsia"/>
          <w:noProof/>
          <w:lang w:eastAsia="zh-CN"/>
        </w:rPr>
        <w:t>can be</w:t>
      </w:r>
      <w:r w:rsidRPr="002B35F7">
        <w:rPr>
          <w:noProof/>
        </w:rPr>
        <w:t xml:space="preserve"> established as an always-on PDU Session based on the procedure described above</w:t>
      </w:r>
      <w:r w:rsidRPr="002B35F7">
        <w:rPr>
          <w:rFonts w:hint="eastAsia"/>
          <w:noProof/>
          <w:lang w:eastAsia="zh-CN"/>
        </w:rPr>
        <w:t>.</w:t>
      </w:r>
    </w:p>
    <w:p w14:paraId="6C31BA84" w14:textId="77777777" w:rsidR="00D40151" w:rsidRPr="002B35F7" w:rsidRDefault="00D40151" w:rsidP="00D40151">
      <w:pPr>
        <w:rPr>
          <w:noProof/>
          <w:lang w:eastAsia="zh-CN"/>
        </w:rPr>
      </w:pPr>
      <w:r w:rsidRPr="002B35F7">
        <w:rPr>
          <w:rFonts w:hint="eastAsia"/>
          <w:noProof/>
          <w:lang w:eastAsia="zh-CN"/>
        </w:rPr>
        <w:t>T</w:t>
      </w:r>
      <w:r w:rsidRPr="002B35F7">
        <w:rPr>
          <w:noProof/>
          <w:lang w:eastAsia="zh-CN"/>
        </w:rPr>
        <w:t>h</w:t>
      </w:r>
      <w:r w:rsidRPr="002B35F7">
        <w:rPr>
          <w:rFonts w:hint="eastAsia"/>
          <w:noProof/>
          <w:lang w:eastAsia="zh-CN"/>
        </w:rPr>
        <w:t xml:space="preserve">e UE </w:t>
      </w:r>
      <w:r w:rsidRPr="002B35F7">
        <w:rPr>
          <w:noProof/>
          <w:lang w:eastAsia="zh-CN"/>
        </w:rPr>
        <w:t>shall request activation of User Plane resources for</w:t>
      </w:r>
      <w:r w:rsidRPr="002B35F7">
        <w:rPr>
          <w:rFonts w:hint="eastAsia"/>
          <w:noProof/>
          <w:lang w:eastAsia="zh-CN"/>
        </w:rPr>
        <w:t xml:space="preserve"> always-on PDU </w:t>
      </w:r>
      <w:r w:rsidRPr="002B35F7">
        <w:rPr>
          <w:noProof/>
          <w:lang w:eastAsia="zh-CN"/>
        </w:rPr>
        <w:t>S</w:t>
      </w:r>
      <w:r w:rsidRPr="002B35F7">
        <w:rPr>
          <w:rFonts w:hint="eastAsia"/>
          <w:noProof/>
          <w:lang w:eastAsia="zh-CN"/>
        </w:rPr>
        <w:t xml:space="preserve">essions </w:t>
      </w:r>
      <w:r w:rsidRPr="002B35F7">
        <w:rPr>
          <w:lang w:eastAsia="zh-CN"/>
        </w:rPr>
        <w:t>even if there are no pending uplink data for th</w:t>
      </w:r>
      <w:r w:rsidRPr="002B35F7">
        <w:rPr>
          <w:rFonts w:hint="eastAsia"/>
          <w:lang w:eastAsia="zh-CN"/>
        </w:rPr>
        <w:t>is</w:t>
      </w:r>
      <w:r w:rsidRPr="002B35F7">
        <w:rPr>
          <w:lang w:eastAsia="zh-CN"/>
        </w:rPr>
        <w:t xml:space="preserve"> PDU Session or when the Service Request is triggered for signalling only or when the Service Request is triggered for paging response</w:t>
      </w:r>
      <w:r w:rsidRPr="002B35F7">
        <w:rPr>
          <w:rFonts w:hint="eastAsia"/>
          <w:lang w:eastAsia="zh-CN"/>
        </w:rPr>
        <w:t xml:space="preserve"> only</w:t>
      </w:r>
      <w:r w:rsidRPr="002B35F7">
        <w:rPr>
          <w:rFonts w:hint="eastAsia"/>
          <w:noProof/>
          <w:lang w:eastAsia="zh-CN"/>
        </w:rPr>
        <w:t>.</w:t>
      </w:r>
    </w:p>
    <w:p w14:paraId="4ACD54FC" w14:textId="77777777" w:rsidR="00D40151" w:rsidRPr="002B35F7" w:rsidRDefault="00D40151" w:rsidP="00D40151">
      <w:r w:rsidRPr="002B35F7">
        <w:t>If the UE has one or more established PDU Sessions which are not accepted by the network as always-on PDU Sessions and</w:t>
      </w:r>
      <w:r w:rsidRPr="002B35F7">
        <w:rPr>
          <w:lang w:eastAsia="ko-KR"/>
        </w:rPr>
        <w:t xml:space="preserve"> the UE has no uplink user data pending to be sent for those PDU Sessions</w:t>
      </w:r>
      <w:r w:rsidRPr="002B35F7">
        <w:t>, the UE shall not request for activating User Plane resources for those PDU sessions.</w:t>
      </w:r>
    </w:p>
    <w:p w14:paraId="42422B47" w14:textId="77777777" w:rsidR="00D40151" w:rsidRDefault="00D40151" w:rsidP="00D40151">
      <w:pPr>
        <w:pStyle w:val="Heading3"/>
        <w:rPr>
          <w:lang w:eastAsia="zh-CN"/>
        </w:rPr>
      </w:pPr>
      <w:bookmarkStart w:id="1300" w:name="_Toc20149789"/>
      <w:bookmarkStart w:id="1301" w:name="_Toc27846581"/>
      <w:bookmarkStart w:id="1302" w:name="_Toc36187707"/>
      <w:bookmarkStart w:id="1303" w:name="_Toc45183611"/>
      <w:bookmarkStart w:id="1304" w:name="_Toc47342453"/>
      <w:bookmarkStart w:id="1305" w:name="_Toc51769153"/>
      <w:bookmarkStart w:id="1306" w:name="_Toc51829220"/>
      <w:r>
        <w:rPr>
          <w:lang w:eastAsia="zh-CN"/>
        </w:rPr>
        <w:lastRenderedPageBreak/>
        <w:t>5.6.14</w:t>
      </w:r>
      <w:r>
        <w:rPr>
          <w:lang w:eastAsia="zh-CN"/>
        </w:rPr>
        <w:tab/>
        <w:t>Support of Framed Routing</w:t>
      </w:r>
      <w:bookmarkEnd w:id="1300"/>
      <w:bookmarkEnd w:id="1301"/>
      <w:bookmarkEnd w:id="1302"/>
      <w:bookmarkEnd w:id="1303"/>
      <w:bookmarkEnd w:id="1304"/>
      <w:bookmarkEnd w:id="1305"/>
      <w:bookmarkEnd w:id="1306"/>
    </w:p>
    <w:p w14:paraId="7F831390" w14:textId="77777777" w:rsidR="00D40151" w:rsidRDefault="00D40151" w:rsidP="00D40151">
      <w:pPr>
        <w:rPr>
          <w:lang w:eastAsia="zh-CN"/>
        </w:rPr>
      </w:pPr>
      <w:r>
        <w:rPr>
          <w:lang w:eastAsia="zh-CN"/>
        </w:rPr>
        <w:t>Framed Routing is only defined for PDU Sessions of the IP type (IPv4, IPv6, IPv4v6) and allows to support an IP network behind a UE, such that a range of IPv4 addresses or IPv6 prefixes is reachable over a single PDU Session, e.g. for enterprise connectivity. Framed Routes are IP routes behind the UE.</w:t>
      </w:r>
    </w:p>
    <w:p w14:paraId="6292742C" w14:textId="77777777" w:rsidR="00D40151" w:rsidRDefault="00D40151" w:rsidP="00D40151">
      <w:pPr>
        <w:rPr>
          <w:lang w:eastAsia="zh-CN"/>
        </w:rPr>
      </w:pPr>
      <w:r>
        <w:rPr>
          <w:lang w:eastAsia="zh-CN"/>
        </w:rPr>
        <w:t>A PDU Session may be associated with multiple Framed Routes. Each Framed Route refers to a range of IPv4 addresses (i.e. an IPv4 address and an IPv4 address mask) or a range of IPv6 Prefixes (i.e. an IPv6 Prefix and an IPv6 Prefix length). The set of one or more Framed Routes associated to a PDU Session is contained in the Framed Route information. The network does not send Framed Route information to the UE: devices in the network(s) behind the UE get their IP address by mechanisms out of the scope of 3GPP specifications. See RFC 2865 [73], RFC 3162 [74].</w:t>
      </w:r>
    </w:p>
    <w:p w14:paraId="277F9560" w14:textId="77777777" w:rsidR="00D40151" w:rsidRDefault="00D40151" w:rsidP="00D40151">
      <w:pPr>
        <w:rPr>
          <w:lang w:eastAsia="zh-CN"/>
        </w:rPr>
      </w:pPr>
      <w:r>
        <w:rPr>
          <w:lang w:eastAsia="zh-CN"/>
        </w:rPr>
        <w:t>Framed Route information is provided by the SMF to the UPF (acting as PSA) as part of Packet Detection Rule (PDR, see clause 5.8.2.11.3) related with the network side (N6) of the UPF.</w:t>
      </w:r>
    </w:p>
    <w:p w14:paraId="64925219" w14:textId="77777777" w:rsidR="00D40151" w:rsidRDefault="00D40151" w:rsidP="00D40151">
      <w:pPr>
        <w:rPr>
          <w:lang w:eastAsia="zh-CN"/>
        </w:rPr>
      </w:pPr>
      <w:r>
        <w:rPr>
          <w:lang w:eastAsia="zh-CN"/>
        </w:rPr>
        <w:t>The Framed Route information may be provided to the SMF by:</w:t>
      </w:r>
    </w:p>
    <w:p w14:paraId="5C647B32" w14:textId="77777777" w:rsidR="00D40151" w:rsidRDefault="00D40151" w:rsidP="00D40151">
      <w:pPr>
        <w:pStyle w:val="B1"/>
        <w:rPr>
          <w:lang w:eastAsia="zh-CN"/>
        </w:rPr>
      </w:pPr>
      <w:r>
        <w:rPr>
          <w:lang w:eastAsia="zh-CN"/>
        </w:rPr>
        <w:t>-</w:t>
      </w:r>
      <w:r>
        <w:rPr>
          <w:lang w:eastAsia="zh-CN"/>
        </w:rPr>
        <w:tab/>
        <w:t>the DN-AAA server as part of PDU Session Establishment authentication/authorization by a DN-AAA server (as defined in clause 5.6.6); or by</w:t>
      </w:r>
    </w:p>
    <w:p w14:paraId="15D71F82" w14:textId="77777777" w:rsidR="00D40151" w:rsidRDefault="00D40151" w:rsidP="00D40151">
      <w:pPr>
        <w:pStyle w:val="B1"/>
        <w:rPr>
          <w:lang w:eastAsia="zh-CN"/>
        </w:rPr>
      </w:pPr>
      <w:r>
        <w:rPr>
          <w:lang w:eastAsia="zh-CN"/>
        </w:rPr>
        <w:t>-</w:t>
      </w:r>
      <w:r>
        <w:rPr>
          <w:lang w:eastAsia="zh-CN"/>
        </w:rPr>
        <w:tab/>
        <w:t>Session Management Subscription data associated with DNN and S-NSSAI sent by UDM (as defined in TS 23.502 [3] clause 5.2.3.3.1).</w:t>
      </w:r>
    </w:p>
    <w:p w14:paraId="78E078BE" w14:textId="77777777" w:rsidR="00D40151" w:rsidRDefault="00D40151" w:rsidP="00D40151">
      <w:pPr>
        <w:pStyle w:val="B1"/>
        <w:rPr>
          <w:lang w:eastAsia="zh-CN"/>
        </w:rPr>
      </w:pPr>
      <w:r>
        <w:rPr>
          <w:lang w:eastAsia="zh-CN"/>
        </w:rPr>
        <w:tab/>
        <w:t>If the SMF receives Framed Route information both from DN-AAA and from UDM, the information received from DN-AAA takes precedence and supersedes the information received from UDM.</w:t>
      </w:r>
    </w:p>
    <w:p w14:paraId="56850BE8" w14:textId="77777777" w:rsidR="00D40151" w:rsidRDefault="00D40151" w:rsidP="00D40151">
      <w:pPr>
        <w:rPr>
          <w:lang w:eastAsia="zh-CN"/>
        </w:rPr>
      </w:pPr>
      <w:r>
        <w:rPr>
          <w:lang w:eastAsia="zh-CN"/>
        </w:rPr>
        <w:t>The IPv4 address / IPv6 Prefix allocated to the UE as part of the PDU Session establishment (e.g. delivered in NAS PDU Session Establishment Accept) may belong to one of the Framed Routes associated with the PDU Session or may be dynamically allocated outside of such Framed Routes.</w:t>
      </w:r>
    </w:p>
    <w:p w14:paraId="492698ED" w14:textId="77777777" w:rsidR="00D40151" w:rsidRDefault="00D40151" w:rsidP="00D40151">
      <w:pPr>
        <w:rPr>
          <w:lang w:eastAsia="zh-CN"/>
        </w:rPr>
      </w:pPr>
      <w:r>
        <w:rPr>
          <w:lang w:eastAsia="zh-CN"/>
        </w:rPr>
        <w:t>If PCC applies to the PDU Session, at PDU Session establishment the SMF reports to the PCF the Framed Route</w:t>
      </w:r>
      <w:r w:rsidRPr="00545667">
        <w:rPr>
          <w:lang w:eastAsia="zh-CN"/>
        </w:rPr>
        <w:t xml:space="preserve"> </w:t>
      </w:r>
      <w:r>
        <w:rPr>
          <w:lang w:eastAsia="zh-CN"/>
        </w:rPr>
        <w:t>information corresponding to the PDU Session (as described in clause 6.1.3.5 of TS 23.503 [45]). In this case, in order to support session binding, the PCF may further report to the BSF the Framed Route information corresponding to the PDU Session (as described in clause 6.1.2.2 of TS 23.503 [45]).</w:t>
      </w:r>
    </w:p>
    <w:p w14:paraId="68C5872C" w14:textId="77777777" w:rsidR="00D40151" w:rsidRDefault="00D40151" w:rsidP="00D40151">
      <w:bookmarkStart w:id="1307" w:name="_Toc20149790"/>
      <w:bookmarkStart w:id="1308" w:name="_Toc27846582"/>
      <w:bookmarkStart w:id="1309" w:name="_Toc36187708"/>
      <w:r>
        <w:t>If the UDM or DN-AAA updates the Framed Route information during the lifetime of the PDU Session, the SMF releases the PDU Session and may include in the release request an indication for the UE to re-establish the PDU Session.</w:t>
      </w:r>
    </w:p>
    <w:p w14:paraId="7CDFA355" w14:textId="77777777" w:rsidR="00D40151" w:rsidRPr="009E0DE1" w:rsidRDefault="00D40151" w:rsidP="00D40151">
      <w:pPr>
        <w:pStyle w:val="Heading2"/>
      </w:pPr>
      <w:bookmarkStart w:id="1310" w:name="_Toc45183612"/>
      <w:bookmarkStart w:id="1311" w:name="_Toc47342454"/>
      <w:bookmarkStart w:id="1312" w:name="_Toc51769154"/>
      <w:bookmarkStart w:id="1313" w:name="_Toc51829221"/>
      <w:r w:rsidRPr="009E0DE1">
        <w:t>5.7</w:t>
      </w:r>
      <w:r w:rsidRPr="009E0DE1">
        <w:tab/>
        <w:t>QoS model</w:t>
      </w:r>
      <w:bookmarkEnd w:id="1307"/>
      <w:bookmarkEnd w:id="1308"/>
      <w:bookmarkEnd w:id="1309"/>
      <w:bookmarkEnd w:id="1310"/>
      <w:bookmarkEnd w:id="1311"/>
      <w:bookmarkEnd w:id="1312"/>
      <w:bookmarkEnd w:id="1313"/>
    </w:p>
    <w:p w14:paraId="2A89F9DA" w14:textId="77777777" w:rsidR="00D40151" w:rsidRPr="009E0DE1" w:rsidRDefault="00D40151" w:rsidP="00D40151">
      <w:pPr>
        <w:pStyle w:val="Heading3"/>
      </w:pPr>
      <w:bookmarkStart w:id="1314" w:name="_Toc20149791"/>
      <w:bookmarkStart w:id="1315" w:name="_Toc27846583"/>
      <w:bookmarkStart w:id="1316" w:name="_Toc36187709"/>
      <w:bookmarkStart w:id="1317" w:name="_Toc45183613"/>
      <w:bookmarkStart w:id="1318" w:name="_Toc47342455"/>
      <w:bookmarkStart w:id="1319" w:name="_Toc51769155"/>
      <w:bookmarkStart w:id="1320" w:name="_Toc51829222"/>
      <w:r w:rsidRPr="009E0DE1">
        <w:t>5.7.1</w:t>
      </w:r>
      <w:r w:rsidRPr="009E0DE1">
        <w:tab/>
        <w:t>General Overview</w:t>
      </w:r>
      <w:bookmarkEnd w:id="1314"/>
      <w:bookmarkEnd w:id="1315"/>
      <w:bookmarkEnd w:id="1316"/>
      <w:bookmarkEnd w:id="1317"/>
      <w:bookmarkEnd w:id="1318"/>
      <w:bookmarkEnd w:id="1319"/>
      <w:bookmarkEnd w:id="1320"/>
    </w:p>
    <w:p w14:paraId="0A42F159" w14:textId="77777777" w:rsidR="00D40151" w:rsidRPr="009E0DE1" w:rsidRDefault="00D40151" w:rsidP="00D40151">
      <w:pPr>
        <w:pStyle w:val="Heading4"/>
      </w:pPr>
      <w:bookmarkStart w:id="1321" w:name="_Toc20149792"/>
      <w:bookmarkStart w:id="1322" w:name="_Toc27846584"/>
      <w:bookmarkStart w:id="1323" w:name="_Toc36187710"/>
      <w:bookmarkStart w:id="1324" w:name="_Toc45183614"/>
      <w:bookmarkStart w:id="1325" w:name="_Toc47342456"/>
      <w:bookmarkStart w:id="1326" w:name="_Toc51769156"/>
      <w:bookmarkStart w:id="1327" w:name="_Toc51829223"/>
      <w:r w:rsidRPr="009E0DE1">
        <w:t>5.7.1.1</w:t>
      </w:r>
      <w:r w:rsidRPr="009E0DE1">
        <w:tab/>
        <w:t>QoS Flow</w:t>
      </w:r>
      <w:bookmarkEnd w:id="1321"/>
      <w:bookmarkEnd w:id="1322"/>
      <w:bookmarkEnd w:id="1323"/>
      <w:bookmarkEnd w:id="1324"/>
      <w:bookmarkEnd w:id="1325"/>
      <w:bookmarkEnd w:id="1326"/>
      <w:bookmarkEnd w:id="1327"/>
    </w:p>
    <w:p w14:paraId="45318BF1" w14:textId="77777777" w:rsidR="00D40151" w:rsidRPr="009E0DE1" w:rsidRDefault="00D40151" w:rsidP="00D40151">
      <w:r w:rsidRPr="009E0DE1">
        <w:t>The 5G QoS model is based on QoS Flows. The 5G QoS model supports both QoS Flows that require guaranteed flow bit rate (GBR QoS Flows) and QoS Flows that do not require guaranteed flow bit rate (Non-GBR QoS Flows). The 5G QoS model also supports Reflective QoS (see clause 5.7.5).</w:t>
      </w:r>
    </w:p>
    <w:p w14:paraId="18D287A0" w14:textId="77777777" w:rsidR="00D40151" w:rsidRPr="009E0DE1" w:rsidRDefault="00D40151" w:rsidP="00D40151">
      <w:r w:rsidRPr="009E0DE1">
        <w:t xml:space="preserve">The QoS Flow is the finest granularity of QoS differentiation in the PDU Session. A QoS Flow ID (QFI) is used to identify a QoS Flow in the 5G System. User Plane traffic with the same QFI within a PDU Session receives the same traffic forwarding treatment </w:t>
      </w:r>
      <w:r w:rsidRPr="009E0DE1">
        <w:rPr>
          <w:bCs/>
          <w:iCs/>
        </w:rPr>
        <w:t>(e.g.</w:t>
      </w:r>
      <w:r w:rsidRPr="009E0DE1">
        <w:t xml:space="preserve"> scheduling, admission threshold). The QFI is carried in an encapsulation header on N3 (and N9) i.e. without any changes to the e2e packet header. QFI shall be used for all PDU Session Types. The QFI shall be unique within a PDU Session. The QFI may be dynamically assigned or may be equal to the 5QI (see clause 5.7.2.1).</w:t>
      </w:r>
    </w:p>
    <w:p w14:paraId="5FA9CE41" w14:textId="77777777" w:rsidR="00D40151" w:rsidRPr="009E0DE1" w:rsidRDefault="00D40151" w:rsidP="00D40151">
      <w:r w:rsidRPr="009E0DE1">
        <w:t>Within the 5GS, a QoS Flow is controlled by the SMF and may be preconfigured, or established via the PDU Session Establishment procedure (see TS</w:t>
      </w:r>
      <w:r>
        <w:t> </w:t>
      </w:r>
      <w:r w:rsidRPr="009E0DE1">
        <w:t>23.502</w:t>
      </w:r>
      <w:r>
        <w:t> </w:t>
      </w:r>
      <w:r w:rsidRPr="009E0DE1">
        <w:t>[3], clause 4.3.2), or the PDU Session Modification procedure (see TS</w:t>
      </w:r>
      <w:r>
        <w:t> </w:t>
      </w:r>
      <w:r w:rsidRPr="009E0DE1">
        <w:t>23.502</w:t>
      </w:r>
      <w:r>
        <w:t> </w:t>
      </w:r>
      <w:r w:rsidRPr="009E0DE1">
        <w:t>[3] clause 4.3.3.</w:t>
      </w:r>
    </w:p>
    <w:p w14:paraId="105A783F" w14:textId="77777777" w:rsidR="00D40151" w:rsidRPr="009E0DE1" w:rsidRDefault="00D40151" w:rsidP="00D40151">
      <w:r w:rsidRPr="009E0DE1">
        <w:t>Any QoS Flow is characterised by:</w:t>
      </w:r>
    </w:p>
    <w:p w14:paraId="79C3BA30" w14:textId="77777777" w:rsidR="00D40151" w:rsidRPr="009E0DE1" w:rsidRDefault="00D40151" w:rsidP="00D40151">
      <w:pPr>
        <w:pStyle w:val="B1"/>
      </w:pPr>
      <w:r w:rsidRPr="009E0DE1">
        <w:t>-</w:t>
      </w:r>
      <w:r w:rsidRPr="009E0DE1">
        <w:tab/>
        <w:t>A QoS profile provided by the SMF to the AN via the AMF over the N2 reference point or preconfigured in the AN;</w:t>
      </w:r>
    </w:p>
    <w:p w14:paraId="64CAB135" w14:textId="77777777" w:rsidR="00D40151" w:rsidRPr="009E0DE1" w:rsidRDefault="00D40151" w:rsidP="00D40151">
      <w:pPr>
        <w:pStyle w:val="B1"/>
      </w:pPr>
      <w:r w:rsidRPr="009E0DE1">
        <w:lastRenderedPageBreak/>
        <w:t>-</w:t>
      </w:r>
      <w:r w:rsidRPr="009E0DE1">
        <w:tab/>
        <w:t>One or more QoS rule(s)</w:t>
      </w:r>
      <w:r>
        <w:t xml:space="preserve"> and optionally QoS Flow level QoS parameters (as specified in TS 24.501 [47]) associated with these QoS rule(s)</w:t>
      </w:r>
      <w:r w:rsidRPr="009E0DE1">
        <w:t xml:space="preserve"> which can be provided by the SMF to the UE via the AMF over the N1 reference point and/or derived by the UE by applying Reflective QoS control; and</w:t>
      </w:r>
    </w:p>
    <w:p w14:paraId="4EFD1C23" w14:textId="77777777" w:rsidR="00D40151" w:rsidRPr="009E0DE1" w:rsidRDefault="00D40151" w:rsidP="00D40151">
      <w:pPr>
        <w:pStyle w:val="B1"/>
      </w:pPr>
      <w:r w:rsidRPr="009E0DE1">
        <w:t>-</w:t>
      </w:r>
      <w:r w:rsidRPr="009E0DE1">
        <w:tab/>
        <w:t>One or more UL and DL PDR(s) provided by the SMF to the UPF.</w:t>
      </w:r>
    </w:p>
    <w:p w14:paraId="5F2D5B68" w14:textId="77777777" w:rsidR="00D40151" w:rsidRPr="009E0DE1" w:rsidRDefault="00D40151" w:rsidP="00D40151">
      <w:r w:rsidRPr="009E0DE1">
        <w:t xml:space="preserve">Within the 5GS, a QoS Flow associated with the default QoS rule is required </w:t>
      </w:r>
      <w:r w:rsidRPr="009E0DE1">
        <w:rPr>
          <w:noProof/>
        </w:rPr>
        <w:t>to be established for a PDU Session</w:t>
      </w:r>
      <w:r w:rsidRPr="009E0DE1">
        <w:t xml:space="preserve"> and remains established throughout the lifetime of the PDU Session. This QoS Flow should be a Non-GBR QoS Flow</w:t>
      </w:r>
      <w:r>
        <w:t xml:space="preserve"> (further details are described in clause 5.7.2.7)</w:t>
      </w:r>
      <w:r w:rsidRPr="009E0DE1">
        <w:t>.</w:t>
      </w:r>
    </w:p>
    <w:p w14:paraId="6A1885D0" w14:textId="77777777" w:rsidR="00D40151" w:rsidRPr="001B2217" w:rsidRDefault="00D40151" w:rsidP="00D40151">
      <w:r w:rsidRPr="001B2217">
        <w:t>A QoS Flow is associated with QoS requirements as specified by QoS parameters and QoS characteristics.</w:t>
      </w:r>
    </w:p>
    <w:p w14:paraId="49D25F05" w14:textId="77777777" w:rsidR="00D40151" w:rsidRPr="009E0DE1" w:rsidRDefault="00D40151" w:rsidP="00D40151">
      <w:pPr>
        <w:pStyle w:val="NO"/>
      </w:pPr>
      <w:r w:rsidRPr="009E0DE1">
        <w:t>NOTE:</w:t>
      </w:r>
      <w:r w:rsidRPr="009E0DE1">
        <w:tab/>
        <w:t>The above QoS Flow provides the UE with connectivity throughout the lifetime of the PDU Session. Possible interworking with EPS motivates the</w:t>
      </w:r>
      <w:r>
        <w:t xml:space="preserve"> recommendation for</w:t>
      </w:r>
      <w:r w:rsidRPr="009E0DE1">
        <w:t xml:space="preserve"> this QoS Flow to be of type Non-GBR.</w:t>
      </w:r>
    </w:p>
    <w:p w14:paraId="26941038" w14:textId="77777777" w:rsidR="00D40151" w:rsidRPr="009E0DE1" w:rsidRDefault="00D40151" w:rsidP="00D40151">
      <w:pPr>
        <w:pStyle w:val="Heading4"/>
      </w:pPr>
      <w:bookmarkStart w:id="1328" w:name="_Toc20149793"/>
      <w:bookmarkStart w:id="1329" w:name="_Toc27846585"/>
      <w:bookmarkStart w:id="1330" w:name="_Toc36187711"/>
      <w:bookmarkStart w:id="1331" w:name="_Toc45183615"/>
      <w:bookmarkStart w:id="1332" w:name="_Toc47342457"/>
      <w:bookmarkStart w:id="1333" w:name="_Toc51769157"/>
      <w:bookmarkStart w:id="1334" w:name="_Toc51829224"/>
      <w:r w:rsidRPr="009E0DE1">
        <w:t>5.7.1.2</w:t>
      </w:r>
      <w:r w:rsidRPr="009E0DE1">
        <w:tab/>
        <w:t>QoS Profile</w:t>
      </w:r>
      <w:bookmarkEnd w:id="1328"/>
      <w:bookmarkEnd w:id="1329"/>
      <w:bookmarkEnd w:id="1330"/>
      <w:bookmarkEnd w:id="1331"/>
      <w:bookmarkEnd w:id="1332"/>
      <w:bookmarkEnd w:id="1333"/>
      <w:bookmarkEnd w:id="1334"/>
    </w:p>
    <w:p w14:paraId="193F002D" w14:textId="77777777" w:rsidR="00D40151" w:rsidRPr="009E0DE1" w:rsidRDefault="00D40151" w:rsidP="00D40151">
      <w:pPr>
        <w:overflowPunct w:val="0"/>
        <w:autoSpaceDE w:val="0"/>
        <w:autoSpaceDN w:val="0"/>
        <w:adjustRightInd w:val="0"/>
        <w:textAlignment w:val="baseline"/>
      </w:pPr>
      <w:r w:rsidRPr="009E0DE1">
        <w:t>A QoS Flow may either be 'GBR' or 'Non-GBR' depending on its QoS profile. The QoS profile of a QoS Flow</w:t>
      </w:r>
      <w:r>
        <w:t xml:space="preserve"> is sent to the (R)AN and it</w:t>
      </w:r>
      <w:r w:rsidRPr="009E0DE1">
        <w:t xml:space="preserve"> contains QoS parameters as described below (details of QoS parameters are described in clause 5.7.2):</w:t>
      </w:r>
    </w:p>
    <w:p w14:paraId="20F66AEF" w14:textId="77777777" w:rsidR="00D40151" w:rsidRPr="009E0DE1" w:rsidRDefault="00D40151" w:rsidP="00D40151">
      <w:pPr>
        <w:pStyle w:val="B1"/>
      </w:pPr>
      <w:r w:rsidRPr="009E0DE1">
        <w:t>-</w:t>
      </w:r>
      <w:r w:rsidRPr="009E0DE1">
        <w:tab/>
        <w:t>For each QoS Flow, the QoS profile shall include</w:t>
      </w:r>
      <w:r>
        <w:t xml:space="preserve"> the</w:t>
      </w:r>
      <w:r w:rsidRPr="009E0DE1">
        <w:t xml:space="preserve"> QoS parameters:</w:t>
      </w:r>
    </w:p>
    <w:p w14:paraId="28710939" w14:textId="77777777" w:rsidR="00D40151" w:rsidRPr="009E0DE1" w:rsidRDefault="00D40151" w:rsidP="00D40151">
      <w:pPr>
        <w:pStyle w:val="B2"/>
      </w:pPr>
      <w:r w:rsidRPr="009E0DE1">
        <w:t>-</w:t>
      </w:r>
      <w:r w:rsidRPr="009E0DE1">
        <w:tab/>
        <w:t>5G QoS Identifier (5QI); and</w:t>
      </w:r>
    </w:p>
    <w:p w14:paraId="137BA49B" w14:textId="77777777" w:rsidR="00D40151" w:rsidRPr="009E0DE1" w:rsidRDefault="00D40151" w:rsidP="00D40151">
      <w:pPr>
        <w:pStyle w:val="B2"/>
      </w:pPr>
      <w:r w:rsidRPr="009E0DE1">
        <w:t>-</w:t>
      </w:r>
      <w:r w:rsidRPr="009E0DE1">
        <w:tab/>
        <w:t>Allocation and Retention Priority (ARP).</w:t>
      </w:r>
    </w:p>
    <w:p w14:paraId="09667A12" w14:textId="77777777" w:rsidR="00D40151" w:rsidRPr="009E0DE1" w:rsidRDefault="00D40151" w:rsidP="00D40151">
      <w:pPr>
        <w:pStyle w:val="B1"/>
      </w:pPr>
      <w:r w:rsidRPr="009E0DE1">
        <w:t>-</w:t>
      </w:r>
      <w:r w:rsidRPr="009E0DE1">
        <w:tab/>
        <w:t>For each Non-GBR QoS Flow only, the QoS profile may also include the QoS parameter:</w:t>
      </w:r>
    </w:p>
    <w:p w14:paraId="3B65BB03" w14:textId="77777777" w:rsidR="00D40151" w:rsidRPr="009E0DE1" w:rsidRDefault="00D40151" w:rsidP="00D40151">
      <w:pPr>
        <w:pStyle w:val="B2"/>
      </w:pPr>
      <w:r w:rsidRPr="009E0DE1">
        <w:t>-</w:t>
      </w:r>
      <w:r w:rsidRPr="009E0DE1">
        <w:tab/>
        <w:t>Reflective QoS Attribute (RQA).</w:t>
      </w:r>
    </w:p>
    <w:p w14:paraId="48C43DF4" w14:textId="77777777" w:rsidR="00D40151" w:rsidRPr="009E0DE1" w:rsidRDefault="00D40151" w:rsidP="00D40151">
      <w:pPr>
        <w:pStyle w:val="B1"/>
      </w:pPr>
      <w:r w:rsidRPr="009E0DE1">
        <w:t>-</w:t>
      </w:r>
      <w:r w:rsidRPr="009E0DE1">
        <w:tab/>
        <w:t>For each GBR QoS Flow only, the QoS profile shall also include the QoS parameters:</w:t>
      </w:r>
    </w:p>
    <w:p w14:paraId="2B8987A4" w14:textId="77777777" w:rsidR="00D40151" w:rsidRPr="009E0DE1" w:rsidRDefault="00D40151" w:rsidP="00D40151">
      <w:pPr>
        <w:pStyle w:val="B2"/>
      </w:pPr>
      <w:r w:rsidRPr="009E0DE1">
        <w:t>-</w:t>
      </w:r>
      <w:r w:rsidRPr="009E0DE1">
        <w:tab/>
        <w:t>Guaranteed Flow Bit Rate (GFBR) - UL and DL; and</w:t>
      </w:r>
    </w:p>
    <w:p w14:paraId="56257BCA" w14:textId="77777777" w:rsidR="00D40151" w:rsidRPr="009E0DE1" w:rsidRDefault="00D40151" w:rsidP="00D40151">
      <w:pPr>
        <w:pStyle w:val="B2"/>
      </w:pPr>
      <w:r w:rsidRPr="009E0DE1">
        <w:t>-</w:t>
      </w:r>
      <w:r w:rsidRPr="009E0DE1">
        <w:tab/>
        <w:t>Maximum Flow Bit Rate (MFBR) - UL and DL; and</w:t>
      </w:r>
    </w:p>
    <w:p w14:paraId="770ACCB8" w14:textId="77777777" w:rsidR="00D40151" w:rsidRPr="009E0DE1" w:rsidRDefault="00D40151" w:rsidP="00D40151">
      <w:pPr>
        <w:pStyle w:val="B1"/>
      </w:pPr>
      <w:r w:rsidRPr="009E0DE1">
        <w:t>-</w:t>
      </w:r>
      <w:r w:rsidRPr="009E0DE1">
        <w:tab/>
        <w:t>In the case of a GBR QoS Flow only,</w:t>
      </w:r>
      <w:r>
        <w:t xml:space="preserve"> the QoS profile may also include one or more of</w:t>
      </w:r>
      <w:r w:rsidRPr="009E0DE1">
        <w:t xml:space="preserve"> the QoS parameters:</w:t>
      </w:r>
    </w:p>
    <w:p w14:paraId="745CB4F6" w14:textId="77777777" w:rsidR="00D40151" w:rsidRPr="009E0DE1" w:rsidRDefault="00D40151" w:rsidP="00D40151">
      <w:pPr>
        <w:pStyle w:val="B2"/>
      </w:pPr>
      <w:r w:rsidRPr="009E0DE1">
        <w:t>-</w:t>
      </w:r>
      <w:r w:rsidRPr="009E0DE1">
        <w:tab/>
        <w:t>Notification control</w:t>
      </w:r>
      <w:r>
        <w:t>;</w:t>
      </w:r>
    </w:p>
    <w:p w14:paraId="239746F7" w14:textId="77777777" w:rsidR="00D40151" w:rsidRPr="009E0DE1" w:rsidRDefault="00D40151" w:rsidP="00D40151">
      <w:pPr>
        <w:pStyle w:val="B2"/>
        <w:rPr>
          <w:lang w:eastAsia="zh-CN"/>
        </w:rPr>
      </w:pPr>
      <w:r w:rsidRPr="009E0DE1">
        <w:rPr>
          <w:lang w:eastAsia="zh-CN"/>
        </w:rPr>
        <w:t>-</w:t>
      </w:r>
      <w:r w:rsidRPr="009E0DE1">
        <w:rPr>
          <w:lang w:eastAsia="zh-CN"/>
        </w:rPr>
        <w:tab/>
        <w:t xml:space="preserve">Maximum Packet Loss Rate - </w:t>
      </w:r>
      <w:r w:rsidRPr="009E0DE1">
        <w:t>UL and DL</w:t>
      </w:r>
      <w:r w:rsidRPr="009E0DE1">
        <w:rPr>
          <w:lang w:eastAsia="zh-CN"/>
        </w:rPr>
        <w:t>.</w:t>
      </w:r>
    </w:p>
    <w:p w14:paraId="7D8A4679" w14:textId="77777777" w:rsidR="00D40151" w:rsidRPr="009E0DE1" w:rsidRDefault="00D40151" w:rsidP="00D40151">
      <w:pPr>
        <w:pStyle w:val="NO"/>
      </w:pPr>
      <w:r w:rsidRPr="009E0DE1">
        <w:t>NOTE:</w:t>
      </w:r>
      <w:r w:rsidRPr="009E0DE1">
        <w:tab/>
        <w:t>In this Release of the specification,</w:t>
      </w:r>
      <w:r w:rsidRPr="009E0DE1">
        <w:rPr>
          <w:lang w:eastAsia="zh-CN"/>
        </w:rPr>
        <w:t xml:space="preserve"> the </w:t>
      </w:r>
      <w:r w:rsidRPr="009E0DE1">
        <w:t>Maximum Packet Loss Rate (UL, DL)</w:t>
      </w:r>
      <w:r w:rsidRPr="009E0DE1">
        <w:rPr>
          <w:lang w:eastAsia="zh-CN"/>
        </w:rPr>
        <w:t xml:space="preserve"> is only provided for a GBR QoS flow belonging to voice media</w:t>
      </w:r>
      <w:r w:rsidRPr="009E0DE1">
        <w:t>.</w:t>
      </w:r>
    </w:p>
    <w:p w14:paraId="3CBE7A81" w14:textId="77777777" w:rsidR="00D40151" w:rsidRPr="009E0DE1" w:rsidRDefault="00D40151" w:rsidP="00D40151">
      <w:pPr>
        <w:rPr>
          <w:rFonts w:eastAsia="SimSun"/>
          <w:lang w:eastAsia="zh-CN"/>
        </w:rPr>
      </w:pPr>
      <w:r w:rsidRPr="009E0DE1">
        <w:rPr>
          <w:rFonts w:eastAsia="SimSun"/>
          <w:lang w:eastAsia="zh-CN"/>
        </w:rPr>
        <w:t>Each QoS profile has one corresponding QoS Flow identifier (QFI) which is not included in the QoS profile itself.</w:t>
      </w:r>
    </w:p>
    <w:p w14:paraId="726E8C17" w14:textId="77777777" w:rsidR="00D40151" w:rsidRDefault="00D40151" w:rsidP="00D40151">
      <w:r w:rsidRPr="009E0DE1">
        <w:t>The usage of a dynamically as</w:t>
      </w:r>
      <w:r>
        <w:t>s</w:t>
      </w:r>
      <w:r w:rsidRPr="009E0DE1">
        <w:t>igned 5QI for a QoS Flow requires</w:t>
      </w:r>
      <w:r>
        <w:t xml:space="preserve"> in addition</w:t>
      </w:r>
      <w:r w:rsidRPr="009E0DE1">
        <w:t xml:space="preserve"> the signalling of</w:t>
      </w:r>
      <w:r>
        <w:t xml:space="preserve"> the complete 5G</w:t>
      </w:r>
      <w:r w:rsidRPr="009E0DE1">
        <w:t xml:space="preserve"> QoS characteristics</w:t>
      </w:r>
      <w:r>
        <w:t xml:space="preserve"> (</w:t>
      </w:r>
      <w:r w:rsidRPr="009E0DE1">
        <w:t>described in clause 5.7.3</w:t>
      </w:r>
      <w:r>
        <w:t>) as part of the QoS profile</w:t>
      </w:r>
      <w:r w:rsidRPr="009E0DE1">
        <w:t>.</w:t>
      </w:r>
    </w:p>
    <w:p w14:paraId="16013768" w14:textId="77777777" w:rsidR="00D40151" w:rsidRPr="009E0DE1" w:rsidRDefault="00D40151" w:rsidP="00D40151">
      <w:r w:rsidRPr="009E0DE1">
        <w:t>When a standardized</w:t>
      </w:r>
      <w:r>
        <w:t xml:space="preserve"> or pre-configured</w:t>
      </w:r>
      <w:r w:rsidRPr="009E0DE1">
        <w:t xml:space="preserve"> 5QI is used for a QoS Flow, some of the</w:t>
      </w:r>
      <w:r>
        <w:t xml:space="preserve"> 5G</w:t>
      </w:r>
      <w:r w:rsidRPr="009E0DE1">
        <w:t xml:space="preserve"> QoS characteristics may be signalled </w:t>
      </w:r>
      <w:r>
        <w:t>as part of the QoS profile (</w:t>
      </w:r>
      <w:r w:rsidRPr="009E0DE1">
        <w:t>as described in clause 5.7.3</w:t>
      </w:r>
      <w:r>
        <w:t>)</w:t>
      </w:r>
      <w:r w:rsidRPr="009E0DE1">
        <w:t>.</w:t>
      </w:r>
    </w:p>
    <w:p w14:paraId="47B75DBC" w14:textId="77777777" w:rsidR="00D40151" w:rsidRDefault="00D40151" w:rsidP="00D40151">
      <w:pPr>
        <w:pStyle w:val="Heading4"/>
      </w:pPr>
      <w:bookmarkStart w:id="1335" w:name="_Toc20149794"/>
      <w:bookmarkStart w:id="1336" w:name="_Toc27846586"/>
      <w:bookmarkStart w:id="1337" w:name="_Toc36187712"/>
      <w:bookmarkStart w:id="1338" w:name="_Toc45183616"/>
      <w:bookmarkStart w:id="1339" w:name="_Toc47342458"/>
      <w:bookmarkStart w:id="1340" w:name="_Toc51769158"/>
      <w:bookmarkStart w:id="1341" w:name="_Toc51829225"/>
      <w:r>
        <w:t>5.7.1.2a</w:t>
      </w:r>
      <w:r>
        <w:tab/>
        <w:t>Alternative QoS Profile</w:t>
      </w:r>
      <w:bookmarkEnd w:id="1335"/>
      <w:bookmarkEnd w:id="1336"/>
      <w:bookmarkEnd w:id="1337"/>
      <w:bookmarkEnd w:id="1338"/>
      <w:bookmarkEnd w:id="1339"/>
      <w:bookmarkEnd w:id="1340"/>
      <w:bookmarkEnd w:id="1341"/>
    </w:p>
    <w:p w14:paraId="6093BDAD" w14:textId="77777777" w:rsidR="00D40151" w:rsidRDefault="00D40151" w:rsidP="00D40151">
      <w:pPr>
        <w:rPr>
          <w:lang w:eastAsia="x-none"/>
        </w:rPr>
      </w:pPr>
      <w:r>
        <w:rPr>
          <w:lang w:eastAsia="x-none"/>
        </w:rPr>
        <w:t>The Alternative QoS Profile(s) can be optionally provided for a GBR QoS Flow with Notification control enabled. If the corresponding PCC rule contains the related information (as described in TS 23.503 [45]), the SMF shall provide, in addition to the QoS profile, a prioritized list of Alternative QoS Profile(s) to the NG-RAN. If the SMF provides a new prioritized list of Alternative QoS Profile(s) to the NG-RAN (if the corresponding PCC rule information changes), the NG-RAN shall replace any previously stored list with it.</w:t>
      </w:r>
    </w:p>
    <w:p w14:paraId="1EE08186" w14:textId="77777777" w:rsidR="00D40151" w:rsidRDefault="00D40151" w:rsidP="00D40151">
      <w:pPr>
        <w:rPr>
          <w:lang w:eastAsia="x-none"/>
        </w:rPr>
      </w:pPr>
      <w:r>
        <w:rPr>
          <w:lang w:eastAsia="x-none"/>
        </w:rPr>
        <w:t xml:space="preserve">An Alternative QoS Profile represents a combination of QoS parameters </w:t>
      </w:r>
      <w:r w:rsidRPr="00703B12">
        <w:rPr>
          <w:lang w:eastAsia="x-none"/>
        </w:rPr>
        <w:t>PDB, PER and GFBR</w:t>
      </w:r>
      <w:r>
        <w:rPr>
          <w:lang w:eastAsia="x-none"/>
        </w:rPr>
        <w:t xml:space="preserve"> to which the application traffic is able to adapt.</w:t>
      </w:r>
    </w:p>
    <w:p w14:paraId="25D5A5D5" w14:textId="77777777" w:rsidR="00D40151" w:rsidRDefault="00D40151" w:rsidP="00D40151">
      <w:pPr>
        <w:pStyle w:val="NO"/>
      </w:pPr>
      <w:r>
        <w:lastRenderedPageBreak/>
        <w:t>NOTE:</w:t>
      </w:r>
      <w:r>
        <w:tab/>
        <w:t>There is no requirement that the GFBR monotonically decreases, nor that the PDB or PER monotonically increase as the Alternative QoS Profiles become less preferred.</w:t>
      </w:r>
    </w:p>
    <w:p w14:paraId="1047A00B" w14:textId="77777777" w:rsidR="00D40151" w:rsidRDefault="00D40151" w:rsidP="00D40151">
      <w:pPr>
        <w:rPr>
          <w:lang w:eastAsia="x-none"/>
        </w:rPr>
      </w:pPr>
      <w:r>
        <w:rPr>
          <w:lang w:eastAsia="x-none"/>
        </w:rPr>
        <w:t>When the NG-RAN sends a notification to the SMF that the QoS profile is not fulfilled, the NG-RAN shall, if the currently fulfilled values match an Alternative QoS Profile, include also the reference to the Alternative QoS Profile to indicate the QoS that the NG-RAN currently fulfils (see clause 5.7.2.4). The NG-RAN shall enable the SMF to determine when an NG-RAN node supports the Alternative QoS feature but cannot fulfil even the least preferred Alternative QoS Profile.</w:t>
      </w:r>
    </w:p>
    <w:p w14:paraId="26D37A4C" w14:textId="77777777" w:rsidR="00D40151" w:rsidRPr="009E0DE1" w:rsidRDefault="00D40151" w:rsidP="00D40151">
      <w:pPr>
        <w:pStyle w:val="Heading4"/>
      </w:pPr>
      <w:bookmarkStart w:id="1342" w:name="_Toc20149795"/>
      <w:bookmarkStart w:id="1343" w:name="_Toc27846587"/>
      <w:bookmarkStart w:id="1344" w:name="_Toc36187713"/>
      <w:bookmarkStart w:id="1345" w:name="_Toc45183617"/>
      <w:bookmarkStart w:id="1346" w:name="_Toc47342459"/>
      <w:bookmarkStart w:id="1347" w:name="_Toc51769159"/>
      <w:bookmarkStart w:id="1348" w:name="_Toc51829226"/>
      <w:r w:rsidRPr="009E0DE1">
        <w:t>5.7.1.3</w:t>
      </w:r>
      <w:r w:rsidRPr="009E0DE1">
        <w:tab/>
        <w:t>Control of QoS Flows</w:t>
      </w:r>
      <w:bookmarkEnd w:id="1342"/>
      <w:bookmarkEnd w:id="1343"/>
      <w:bookmarkEnd w:id="1344"/>
      <w:bookmarkEnd w:id="1345"/>
      <w:bookmarkEnd w:id="1346"/>
      <w:bookmarkEnd w:id="1347"/>
      <w:bookmarkEnd w:id="1348"/>
    </w:p>
    <w:p w14:paraId="1A078735" w14:textId="77777777" w:rsidR="00D40151" w:rsidRPr="009E0DE1" w:rsidRDefault="00D40151" w:rsidP="00D40151">
      <w:r w:rsidRPr="009E0DE1">
        <w:t>The following options are supported to control QoS Flows:</w:t>
      </w:r>
    </w:p>
    <w:p w14:paraId="2DDACEAD" w14:textId="77777777" w:rsidR="00D40151" w:rsidRPr="009E0DE1" w:rsidRDefault="00D40151" w:rsidP="00D40151">
      <w:pPr>
        <w:pStyle w:val="B1"/>
      </w:pPr>
      <w:r w:rsidRPr="009E0DE1">
        <w:t>1)</w:t>
      </w:r>
      <w:r w:rsidRPr="009E0DE1">
        <w:tab/>
        <w:t xml:space="preserve">For Non-GBR QoS Flows, and when standardized 5QIs or pre-configured 5QIs are used and when the 5QI is within the range of the QFI (i.e. a value less than 64), the 5QI value </w:t>
      </w:r>
      <w:r w:rsidRPr="009E0DE1">
        <w:rPr>
          <w:rFonts w:eastAsia="Malgun Gothic"/>
        </w:rPr>
        <w:t>may be</w:t>
      </w:r>
      <w:r w:rsidRPr="009E0DE1">
        <w:t xml:space="preserve"> used as </w:t>
      </w:r>
      <w:r w:rsidRPr="009E0DE1">
        <w:rPr>
          <w:rFonts w:eastAsia="Malgun Gothic"/>
        </w:rPr>
        <w:t xml:space="preserve">the </w:t>
      </w:r>
      <w:r w:rsidRPr="009E0DE1">
        <w:t>QFI</w:t>
      </w:r>
      <w:r w:rsidRPr="009E0DE1">
        <w:rPr>
          <w:rFonts w:eastAsia="Malgun Gothic"/>
        </w:rPr>
        <w:t xml:space="preserve"> of the QoS Flow</w:t>
      </w:r>
      <w:r w:rsidRPr="009E0DE1">
        <w:t>.</w:t>
      </w:r>
    </w:p>
    <w:p w14:paraId="3E379532" w14:textId="77777777" w:rsidR="00D40151" w:rsidRPr="009E0DE1" w:rsidRDefault="00D40151" w:rsidP="00D40151">
      <w:pPr>
        <w:pStyle w:val="B2"/>
      </w:pPr>
      <w:r w:rsidRPr="009E0DE1">
        <w:t>(a)</w:t>
      </w:r>
      <w:r w:rsidRPr="009E0DE1">
        <w:tab/>
        <w:t>A default ARP shall be pre-configured in the AN; or</w:t>
      </w:r>
    </w:p>
    <w:p w14:paraId="75636A8A" w14:textId="77777777" w:rsidR="00D40151" w:rsidRPr="009E0DE1" w:rsidRDefault="00D40151" w:rsidP="00D40151">
      <w:pPr>
        <w:pStyle w:val="B2"/>
      </w:pPr>
      <w:r w:rsidRPr="009E0DE1" w:rsidDel="003316C3">
        <w:t xml:space="preserve"> </w:t>
      </w:r>
      <w:r w:rsidRPr="009E0DE1">
        <w:t>(b)</w:t>
      </w:r>
      <w:r w:rsidRPr="009E0DE1">
        <w:tab/>
        <w:t>The ARP and the QFI shall be sent to RAN over N2 at PDU Session Establishment or at PDU Session Modification and when NG-RAN is used every time the User Plane of the PDU Session is activated; and</w:t>
      </w:r>
    </w:p>
    <w:p w14:paraId="01FB2600" w14:textId="77777777" w:rsidR="00D40151" w:rsidRPr="009E0DE1" w:rsidRDefault="00D40151" w:rsidP="00D40151">
      <w:pPr>
        <w:pStyle w:val="B1"/>
      </w:pPr>
      <w:r w:rsidRPr="009E0DE1">
        <w:t>2)</w:t>
      </w:r>
      <w:r w:rsidRPr="009E0DE1">
        <w:tab/>
        <w:t>For all other cases (including GBR and Non-GBR QoS Flows), a dynamically assigned QFI shall be used. The 5QI value may be a standardized, pre-configured or dynamically assigned. The QoS profile and the QFI of a QoS Flow shall be provided to the (R)AN over N2 at PDU Session Establishment/Modification and when NG-RAN is used every time the User Plane of the PDU Session is activated.</w:t>
      </w:r>
    </w:p>
    <w:p w14:paraId="1AED76D7" w14:textId="77777777" w:rsidR="00D40151" w:rsidRDefault="00D40151" w:rsidP="00D40151">
      <w:r>
        <w:t>Only options 1b and 2 may apply to 3GPP ANs. Options 1a, 1b and 2 may apply to Non-3GPP access.</w:t>
      </w:r>
    </w:p>
    <w:p w14:paraId="22F4C95C" w14:textId="77777777" w:rsidR="00D40151" w:rsidRPr="009E0DE1" w:rsidRDefault="00D40151" w:rsidP="00D40151">
      <w:pPr>
        <w:pStyle w:val="NO"/>
      </w:pPr>
      <w:r w:rsidRPr="009E0DE1">
        <w:t>NOTE:</w:t>
      </w:r>
      <w:r w:rsidRPr="009E0DE1">
        <w:tab/>
        <w:t>Pre-configured 5QI values cannot be used when the UE is roaming.</w:t>
      </w:r>
    </w:p>
    <w:p w14:paraId="23DDA232" w14:textId="77777777" w:rsidR="00D40151" w:rsidRPr="009E0DE1" w:rsidRDefault="00D40151" w:rsidP="00D40151">
      <w:pPr>
        <w:pStyle w:val="Heading4"/>
      </w:pPr>
      <w:bookmarkStart w:id="1349" w:name="_Toc20149796"/>
      <w:bookmarkStart w:id="1350" w:name="_Toc27846588"/>
      <w:bookmarkStart w:id="1351" w:name="_Toc36187714"/>
      <w:bookmarkStart w:id="1352" w:name="_Toc45183618"/>
      <w:bookmarkStart w:id="1353" w:name="_Toc47342460"/>
      <w:bookmarkStart w:id="1354" w:name="_Toc51769160"/>
      <w:bookmarkStart w:id="1355" w:name="_Toc51829227"/>
      <w:r w:rsidRPr="009E0DE1">
        <w:t>5.7.1.4</w:t>
      </w:r>
      <w:r w:rsidRPr="009E0DE1">
        <w:tab/>
        <w:t>QoS Rules</w:t>
      </w:r>
      <w:bookmarkEnd w:id="1349"/>
      <w:bookmarkEnd w:id="1350"/>
      <w:bookmarkEnd w:id="1351"/>
      <w:bookmarkEnd w:id="1352"/>
      <w:bookmarkEnd w:id="1353"/>
      <w:bookmarkEnd w:id="1354"/>
      <w:bookmarkEnd w:id="1355"/>
    </w:p>
    <w:p w14:paraId="08A40E7E" w14:textId="77777777" w:rsidR="00D40151" w:rsidRPr="009E0DE1" w:rsidRDefault="00D40151" w:rsidP="00D40151">
      <w:r w:rsidRPr="009E0DE1">
        <w:t>The UE performs the classification and marking of UL User plane traffic, i.e. the association of UL traffic to QoS Flows, based on QoS rules. These QoS rules may be explicitly provided to the UE</w:t>
      </w:r>
      <w:r w:rsidRPr="009E0DE1" w:rsidDel="00D17D7E">
        <w:t xml:space="preserve"> </w:t>
      </w:r>
      <w:r w:rsidRPr="009E0DE1">
        <w:t>(i.e. explicitly signalled QoS rules using the PDU Session Establishment/Modification procedure), pre-configured in the UE or implicitly derived by</w:t>
      </w:r>
      <w:r>
        <w:t xml:space="preserve"> the</w:t>
      </w:r>
      <w:r w:rsidRPr="009E0DE1">
        <w:t xml:space="preserve"> UE by applying Reflective QoS (see clause 5.7.5). A QoS rule contains the QFI of the associated QoS Flow, a Packet Filter Set (see clause 5.7.6) and a precedence value (see clause 5.7.1.9). An explicitly signalled QoS rule contains a QoS rule identifier which is unique within the PDU Session and is generated by SMF.</w:t>
      </w:r>
    </w:p>
    <w:p w14:paraId="18CC9F57" w14:textId="77777777" w:rsidR="00D40151" w:rsidRPr="009E0DE1" w:rsidRDefault="00D40151" w:rsidP="00D40151">
      <w:r w:rsidRPr="009E0DE1">
        <w:t>There can be more than one QoS rule associated with the same QoS Flow (i.e. with the same QFI).</w:t>
      </w:r>
    </w:p>
    <w:p w14:paraId="7D097C7B" w14:textId="77777777" w:rsidR="00D40151" w:rsidRDefault="00D40151" w:rsidP="00D40151">
      <w:r>
        <w:t xml:space="preserve">When the UE informs the network about the number of supported </w:t>
      </w:r>
      <w:r w:rsidRPr="001E0058">
        <w:t>Packet Filters</w:t>
      </w:r>
      <w:r>
        <w:t xml:space="preserve"> for signalled QoS rules for the PDU Session (during the PDU Session Establishment procedure or using the PDU Session Modification procedure as described in clause 5.17.2.2.2 </w:t>
      </w:r>
      <w:r w:rsidRPr="00995482">
        <w:t xml:space="preserve">after the first inter-system change from EPS to 5GS </w:t>
      </w:r>
      <w:r>
        <w:t xml:space="preserve">for a PDU Session established in EPS and transferred from EPS with N26 interface), the SMF shall ensure that the sum of the </w:t>
      </w:r>
      <w:r w:rsidRPr="001E0058">
        <w:t>Packet Filters</w:t>
      </w:r>
      <w:r>
        <w:t xml:space="preserve"> used by all signalled QoS rules for a PDU Session does not exceed the number indicated by the UE.</w:t>
      </w:r>
    </w:p>
    <w:p w14:paraId="6FF97D81" w14:textId="77777777" w:rsidR="00D40151" w:rsidRPr="009E0DE1" w:rsidRDefault="00D40151" w:rsidP="00D40151">
      <w:r w:rsidRPr="009E0DE1">
        <w:t xml:space="preserve">A default QoS rule is required to be sent to the UE for every PDU Session establishment and it is associated with a QoS Flow. For IP type PDU Session or Ethernet type PDU Session, the default QoS rule is the only QoS rule of a PDU Session </w:t>
      </w:r>
      <w:r w:rsidRPr="001E0058">
        <w:t xml:space="preserve">which may contain a </w:t>
      </w:r>
      <w:r w:rsidRPr="009E0DE1">
        <w:t>Packet Filter</w:t>
      </w:r>
      <w:r w:rsidRPr="009E0DE1" w:rsidDel="004662AA">
        <w:t xml:space="preserve"> </w:t>
      </w:r>
      <w:r w:rsidRPr="009E0DE1">
        <w:t>Set that allows all UL packets, and in this case, the highest precedence value shall be used for the QoS rule.</w:t>
      </w:r>
    </w:p>
    <w:p w14:paraId="5150C3C2" w14:textId="77777777" w:rsidR="00D40151" w:rsidRPr="009E0DE1" w:rsidRDefault="00D40151" w:rsidP="00D40151">
      <w:pPr>
        <w:pStyle w:val="NO"/>
      </w:pPr>
      <w:r w:rsidRPr="009E0DE1">
        <w:t>NOTE 2:</w:t>
      </w:r>
      <w:r w:rsidRPr="009E0DE1">
        <w:tab/>
        <w:t>How the UE evaluates UL packets against the Packet Filter Set in a QoS rule is described in clause 5.7.1.5.</w:t>
      </w:r>
    </w:p>
    <w:p w14:paraId="2272DA19" w14:textId="77777777" w:rsidR="00D40151" w:rsidRDefault="00D40151" w:rsidP="00D40151">
      <w:pPr>
        <w:pStyle w:val="NO"/>
      </w:pPr>
      <w:r>
        <w:t>NOTE 3:</w:t>
      </w:r>
      <w:r>
        <w:tab/>
        <w:t>The QoS rule pre-configured in the UE is only used together with option 1a for control QoS Flows as described in clause 5.7.1.3. How to keep the consistency of QFI and Packet Filter Set between UE and network is out of scope in this release of the specification.</w:t>
      </w:r>
    </w:p>
    <w:p w14:paraId="2B25A4C9" w14:textId="77777777" w:rsidR="00D40151" w:rsidRPr="009E0DE1" w:rsidRDefault="00D40151" w:rsidP="00D40151">
      <w:r w:rsidRPr="009E0DE1">
        <w:t>For Unstructured type PDU Session, the default QoS rule does not contain a Packet Filter Set, and in this case the default QoS rule defines the treatment of all packets in the PDU Session.</w:t>
      </w:r>
    </w:p>
    <w:p w14:paraId="5E2F733B" w14:textId="77777777" w:rsidR="00D40151" w:rsidRPr="009E0DE1" w:rsidRDefault="00D40151" w:rsidP="00D40151">
      <w:r w:rsidRPr="009E0DE1">
        <w:t>As long as the default QoS rule does not contain a Packet Filter Set or contains a Packet Filter Set that allows all UL packets, Reflective QoS should not be applied for the QoS Flow which the default QoS rule is associated with and the RQA should not be sent for this QoS Flow.</w:t>
      </w:r>
    </w:p>
    <w:p w14:paraId="5D6491D2" w14:textId="77777777" w:rsidR="00D40151" w:rsidRPr="009E0DE1" w:rsidRDefault="00D40151" w:rsidP="00D40151">
      <w:pPr>
        <w:pStyle w:val="Heading4"/>
      </w:pPr>
      <w:bookmarkStart w:id="1356" w:name="_Toc20149797"/>
      <w:bookmarkStart w:id="1357" w:name="_Toc27846589"/>
      <w:bookmarkStart w:id="1358" w:name="_Toc36187715"/>
      <w:bookmarkStart w:id="1359" w:name="_Toc45183619"/>
      <w:bookmarkStart w:id="1360" w:name="_Toc47342461"/>
      <w:bookmarkStart w:id="1361" w:name="_Toc51769161"/>
      <w:bookmarkStart w:id="1362" w:name="_Toc51829228"/>
      <w:r w:rsidRPr="009E0DE1">
        <w:lastRenderedPageBreak/>
        <w:t>5.7.1.5</w:t>
      </w:r>
      <w:r w:rsidRPr="009E0DE1">
        <w:tab/>
        <w:t>QoS Flow mapping</w:t>
      </w:r>
      <w:bookmarkEnd w:id="1356"/>
      <w:bookmarkEnd w:id="1357"/>
      <w:bookmarkEnd w:id="1358"/>
      <w:bookmarkEnd w:id="1359"/>
      <w:bookmarkEnd w:id="1360"/>
      <w:bookmarkEnd w:id="1361"/>
      <w:bookmarkEnd w:id="1362"/>
    </w:p>
    <w:p w14:paraId="763B1B00" w14:textId="77777777" w:rsidR="00D40151" w:rsidRPr="009E0DE1" w:rsidRDefault="00D40151" w:rsidP="00D40151">
      <w:pPr>
        <w:rPr>
          <w:lang w:eastAsia="zh-CN"/>
        </w:rPr>
      </w:pPr>
      <w:r w:rsidRPr="009E0DE1">
        <w:t xml:space="preserve">The SMF performs the binding of </w:t>
      </w:r>
      <w:r>
        <w:t xml:space="preserve">PCC rules </w:t>
      </w:r>
      <w:r w:rsidRPr="009E0DE1">
        <w:t>to QoS Flows based on the QoS and service requirements (as defined in TS</w:t>
      </w:r>
      <w:r>
        <w:t> </w:t>
      </w:r>
      <w:r w:rsidRPr="009E0DE1">
        <w:t>23.503</w:t>
      </w:r>
      <w:r>
        <w:t> </w:t>
      </w:r>
      <w:r w:rsidRPr="009E0DE1">
        <w:t>[45])</w:t>
      </w:r>
      <w:r w:rsidRPr="009E0DE1">
        <w:rPr>
          <w:lang w:eastAsia="zh-CN"/>
        </w:rPr>
        <w:t>. The SMF assigns the QFI for a new QoS Flow and derives its QoS profile, corresponding UPF instructions and QoS Rule(s) from the PCC rule</w:t>
      </w:r>
      <w:r>
        <w:rPr>
          <w:lang w:eastAsia="zh-CN"/>
        </w:rPr>
        <w:t>(</w:t>
      </w:r>
      <w:r w:rsidRPr="009E0DE1">
        <w:rPr>
          <w:lang w:eastAsia="zh-CN"/>
        </w:rPr>
        <w:t>s</w:t>
      </w:r>
      <w:r>
        <w:rPr>
          <w:lang w:eastAsia="zh-CN"/>
        </w:rPr>
        <w:t>) bound to the QoS Flow</w:t>
      </w:r>
      <w:r w:rsidRPr="009E0DE1">
        <w:rPr>
          <w:lang w:eastAsia="zh-CN"/>
        </w:rPr>
        <w:t xml:space="preserve"> and other information provided by the PCF.</w:t>
      </w:r>
    </w:p>
    <w:p w14:paraId="5487B68D" w14:textId="77777777" w:rsidR="00D40151" w:rsidRPr="009E0DE1" w:rsidRDefault="00D40151" w:rsidP="00D40151">
      <w:r w:rsidRPr="009E0DE1">
        <w:t>When applicable, the SMF provides the following information</w:t>
      </w:r>
      <w:r>
        <w:t xml:space="preserve"> for the QoS Flow</w:t>
      </w:r>
      <w:r w:rsidRPr="009E0DE1">
        <w:t xml:space="preserve"> to the (R)AN:</w:t>
      </w:r>
    </w:p>
    <w:p w14:paraId="75731A42" w14:textId="77777777" w:rsidR="00D40151" w:rsidRPr="009E0DE1" w:rsidRDefault="00D40151" w:rsidP="00D40151">
      <w:pPr>
        <w:pStyle w:val="B1"/>
      </w:pPr>
      <w:r w:rsidRPr="009E0DE1">
        <w:t>-</w:t>
      </w:r>
      <w:r w:rsidRPr="009E0DE1">
        <w:tab/>
        <w:t>QFI;</w:t>
      </w:r>
    </w:p>
    <w:p w14:paraId="5BC34A6A" w14:textId="77777777" w:rsidR="00D40151" w:rsidRPr="009E0DE1" w:rsidRDefault="00D40151" w:rsidP="00D40151">
      <w:pPr>
        <w:pStyle w:val="B1"/>
      </w:pPr>
      <w:r w:rsidRPr="009E0DE1">
        <w:t>-</w:t>
      </w:r>
      <w:r w:rsidRPr="009E0DE1">
        <w:tab/>
        <w:t>QoS profile</w:t>
      </w:r>
      <w:r>
        <w:t xml:space="preserve"> as described in clause 5.7.1.2.</w:t>
      </w:r>
    </w:p>
    <w:p w14:paraId="6E0AA8D6" w14:textId="77777777" w:rsidR="00D40151" w:rsidRDefault="00D40151" w:rsidP="00D40151">
      <w:pPr>
        <w:pStyle w:val="B1"/>
      </w:pPr>
      <w:r>
        <w:t>-</w:t>
      </w:r>
      <w:r>
        <w:tab/>
        <w:t>optionally, Alternative QoS</w:t>
      </w:r>
      <w:r w:rsidRPr="00B65BC4">
        <w:t xml:space="preserve"> Profile(s) as desc</w:t>
      </w:r>
      <w:r>
        <w:t>ribed in clause 5.7.1.2a;</w:t>
      </w:r>
    </w:p>
    <w:p w14:paraId="29FBFBE6" w14:textId="77777777" w:rsidR="00D40151" w:rsidRPr="009E0DE1" w:rsidRDefault="00D40151" w:rsidP="00D40151">
      <w:r>
        <w:t xml:space="preserve">For each PCC rule bound to a QoS Flow, the </w:t>
      </w:r>
      <w:r w:rsidRPr="009E0DE1">
        <w:t>SMF provides the following information to the UPF enabling classification, bandwidth enforcement and marking of User Plane traffic (the details are described in clause 5.8):</w:t>
      </w:r>
    </w:p>
    <w:p w14:paraId="42FB7E98" w14:textId="77777777" w:rsidR="00D40151" w:rsidRDefault="00D40151" w:rsidP="00D40151">
      <w:pPr>
        <w:pStyle w:val="B1"/>
      </w:pPr>
      <w:r w:rsidRPr="009E0DE1">
        <w:t>-</w:t>
      </w:r>
      <w:r w:rsidRPr="009E0DE1">
        <w:tab/>
        <w:t xml:space="preserve">a DL PDR containing the DL </w:t>
      </w:r>
      <w:r w:rsidRPr="001E0058">
        <w:t>part</w:t>
      </w:r>
      <w:r w:rsidRPr="009E0DE1">
        <w:t xml:space="preserve"> of the SDF template</w:t>
      </w:r>
      <w:r>
        <w:t>;</w:t>
      </w:r>
    </w:p>
    <w:p w14:paraId="45347778" w14:textId="77777777" w:rsidR="00D40151" w:rsidRPr="009E0DE1" w:rsidRDefault="00D40151" w:rsidP="00D40151">
      <w:pPr>
        <w:pStyle w:val="B1"/>
      </w:pPr>
      <w:r>
        <w:t>-</w:t>
      </w:r>
      <w:r>
        <w:tab/>
      </w:r>
      <w:r w:rsidRPr="009E0DE1">
        <w:t xml:space="preserve">an UL PDR containing the UL </w:t>
      </w:r>
      <w:r w:rsidRPr="001E0058">
        <w:t>part</w:t>
      </w:r>
      <w:r w:rsidRPr="009E0DE1">
        <w:t xml:space="preserve"> of the SDF template;</w:t>
      </w:r>
    </w:p>
    <w:p w14:paraId="08D7FFCD" w14:textId="77777777" w:rsidR="00D40151" w:rsidRDefault="00D40151" w:rsidP="00D40151">
      <w:pPr>
        <w:pStyle w:val="NO"/>
      </w:pPr>
      <w:r>
        <w:t>NOTE 1:</w:t>
      </w:r>
      <w:r>
        <w:tab/>
        <w:t>If a DL PDR for an bidirectional SDF is associated with a QoS Flow other than the one associated with the default QoS rule and the UE has not received any instruction to use this QoS Flow for the SDF in uplink direction (i.e. neither a corresponding QoS rule is sent to the UE nor the Reflective QoS Indication is set in the PCC rule), it means that the UL PDR for the same SDF has to be associated with the QoS Flow associated with the default QoS rule.</w:t>
      </w:r>
    </w:p>
    <w:p w14:paraId="617D20B4" w14:textId="77777777" w:rsidR="00D40151" w:rsidRPr="009E0DE1" w:rsidRDefault="00D40151" w:rsidP="00D40151">
      <w:pPr>
        <w:pStyle w:val="B1"/>
      </w:pPr>
      <w:r w:rsidRPr="009E0DE1">
        <w:t>-</w:t>
      </w:r>
      <w:r w:rsidRPr="009E0DE1">
        <w:tab/>
        <w:t>the PDR precedence value (see clause 5.7.1.9) for both PDRs is set to the precedence value of the PCC rule;</w:t>
      </w:r>
    </w:p>
    <w:p w14:paraId="185C934D" w14:textId="77777777" w:rsidR="00D40151" w:rsidRPr="009E0DE1" w:rsidRDefault="00D40151" w:rsidP="00D40151">
      <w:pPr>
        <w:pStyle w:val="B1"/>
      </w:pPr>
      <w:r w:rsidRPr="009E0DE1">
        <w:t>-</w:t>
      </w:r>
      <w:r w:rsidRPr="009E0DE1">
        <w:tab/>
        <w:t>QoS related information</w:t>
      </w:r>
      <w:r>
        <w:t xml:space="preserve"> (e.g. MBR for an SDF, GFBR and MFBR for a GBR QoS Flow) as described in clause 5.8.2</w:t>
      </w:r>
      <w:r w:rsidRPr="009E0DE1">
        <w:t>;</w:t>
      </w:r>
    </w:p>
    <w:p w14:paraId="328BB8C1" w14:textId="77777777" w:rsidR="00D40151" w:rsidRPr="009E0DE1" w:rsidRDefault="00D40151" w:rsidP="00D40151">
      <w:pPr>
        <w:pStyle w:val="B1"/>
      </w:pPr>
      <w:r w:rsidRPr="009E0DE1">
        <w:t>-</w:t>
      </w:r>
      <w:r w:rsidRPr="009E0DE1">
        <w:tab/>
        <w:t>the corresponding packet marking information (e.g. the QFI, the transport level packet marking value (e.g. the DSCP value of the outer IP header);</w:t>
      </w:r>
    </w:p>
    <w:p w14:paraId="353B9E67" w14:textId="77777777" w:rsidR="00D40151" w:rsidRPr="009E0DE1" w:rsidRDefault="00D40151" w:rsidP="00D40151">
      <w:pPr>
        <w:pStyle w:val="B1"/>
      </w:pPr>
      <w:r w:rsidRPr="009E0DE1">
        <w:t>-</w:t>
      </w:r>
      <w:r w:rsidRPr="009E0DE1">
        <w:tab/>
        <w:t>optionally, the Reflective QoS Indication</w:t>
      </w:r>
      <w:r>
        <w:t xml:space="preserve"> is included in the QER associated with the DL PDR (as described in clause 5.7.5.3)</w:t>
      </w:r>
      <w:r w:rsidRPr="009E0DE1">
        <w:t>.</w:t>
      </w:r>
    </w:p>
    <w:p w14:paraId="4B38AA89" w14:textId="77777777" w:rsidR="00D40151" w:rsidRPr="009E0DE1" w:rsidRDefault="00D40151" w:rsidP="00D40151">
      <w:r w:rsidRPr="009E0DE1">
        <w:t>For each</w:t>
      </w:r>
      <w:r>
        <w:t xml:space="preserve"> PCC rule bound to a QoS Flow</w:t>
      </w:r>
      <w:r w:rsidRPr="009E0DE1">
        <w:t>, when applicable, the SMF generates an explicitly signalled QoS rule (see clause 5.7.1.4) according to the following principles and provides it to the UE</w:t>
      </w:r>
      <w:r>
        <w:t xml:space="preserve"> together with an add operation</w:t>
      </w:r>
      <w:r w:rsidRPr="009E0DE1">
        <w:t>:</w:t>
      </w:r>
    </w:p>
    <w:p w14:paraId="57F330CB" w14:textId="77777777" w:rsidR="00D40151" w:rsidRPr="009E0DE1" w:rsidRDefault="00D40151" w:rsidP="00D40151">
      <w:pPr>
        <w:pStyle w:val="B1"/>
      </w:pPr>
      <w:r w:rsidRPr="009E0DE1">
        <w:t>-</w:t>
      </w:r>
      <w:r w:rsidRPr="009E0DE1">
        <w:tab/>
        <w:t>A unique (for the PDU Session) QoS rule identifier is assigned;</w:t>
      </w:r>
    </w:p>
    <w:p w14:paraId="27A3D296" w14:textId="77777777" w:rsidR="00D40151" w:rsidRPr="009E0DE1" w:rsidRDefault="00D40151" w:rsidP="00D40151">
      <w:pPr>
        <w:pStyle w:val="B1"/>
      </w:pPr>
      <w:r w:rsidRPr="009E0DE1">
        <w:t>-</w:t>
      </w:r>
      <w:r w:rsidRPr="009E0DE1">
        <w:tab/>
        <w:t>The QFI in the QoS rule is set to the QFI of the QoS Flow to which the PCC rule is bound;</w:t>
      </w:r>
    </w:p>
    <w:p w14:paraId="52D27B1D" w14:textId="77777777" w:rsidR="00D40151" w:rsidRPr="009E0DE1" w:rsidRDefault="00D40151" w:rsidP="00D40151">
      <w:pPr>
        <w:pStyle w:val="B1"/>
      </w:pPr>
      <w:r w:rsidRPr="009E0DE1">
        <w:t>-</w:t>
      </w:r>
      <w:r w:rsidRPr="009E0DE1">
        <w:tab/>
        <w:t xml:space="preserve">The Packet Filter Set of the QoS rule </w:t>
      </w:r>
      <w:r w:rsidRPr="001E0058">
        <w:t>is generated from</w:t>
      </w:r>
      <w:r w:rsidRPr="009E0DE1">
        <w:t xml:space="preserve"> the UL SDF </w:t>
      </w:r>
      <w:r w:rsidRPr="001E0058">
        <w:t>filters</w:t>
      </w:r>
      <w:r w:rsidRPr="009E0DE1">
        <w:t xml:space="preserve"> and optionally the DL SDF </w:t>
      </w:r>
      <w:r w:rsidRPr="001E0058">
        <w:t>filters of the PCC rule (but only from those SDF filters that have an indication for being signal</w:t>
      </w:r>
      <w:r>
        <w:t>l</w:t>
      </w:r>
      <w:r w:rsidRPr="001E0058">
        <w:t>ed to the UE, as defined in TS</w:t>
      </w:r>
      <w:r>
        <w:t> </w:t>
      </w:r>
      <w:r w:rsidRPr="001E0058">
        <w:t>23.503</w:t>
      </w:r>
      <w:r>
        <w:t> </w:t>
      </w:r>
      <w:r w:rsidRPr="001E0058">
        <w:t>[45]);</w:t>
      </w:r>
    </w:p>
    <w:p w14:paraId="6FC9F155" w14:textId="77777777" w:rsidR="00D40151" w:rsidRPr="009E0DE1" w:rsidRDefault="00D40151" w:rsidP="00D40151">
      <w:pPr>
        <w:pStyle w:val="B1"/>
      </w:pPr>
      <w:r w:rsidRPr="009E0DE1">
        <w:t>-</w:t>
      </w:r>
      <w:r w:rsidRPr="009E0DE1">
        <w:tab/>
        <w:t>The QoS rule precedence value is set to the precedence value of the PCC rule for which the QoS rule is generated;</w:t>
      </w:r>
    </w:p>
    <w:p w14:paraId="313C3600" w14:textId="77777777" w:rsidR="00D40151" w:rsidRPr="009E0DE1" w:rsidRDefault="00D40151" w:rsidP="00D40151">
      <w:pPr>
        <w:pStyle w:val="B1"/>
      </w:pPr>
      <w:r w:rsidRPr="009E0DE1">
        <w:t>-</w:t>
      </w:r>
      <w:r w:rsidRPr="009E0DE1">
        <w:tab/>
        <w:t>for a dynamically assigned QFI, the QoS Flow level QoS parameters (e.g. 5QI, G</w:t>
      </w:r>
      <w:r>
        <w:t>F</w:t>
      </w:r>
      <w:r w:rsidRPr="009E0DE1">
        <w:t>BR, M</w:t>
      </w:r>
      <w:r>
        <w:t>F</w:t>
      </w:r>
      <w:r w:rsidRPr="009E0DE1">
        <w:t>BR, Averaging Window</w:t>
      </w:r>
      <w:r>
        <w:t>, see TS 24.501 [47]</w:t>
      </w:r>
      <w:r w:rsidRPr="009E0DE1">
        <w:t>) are signalled to UE</w:t>
      </w:r>
      <w:r>
        <w:t xml:space="preserve"> in addition to the QoS rule(s) associated to the</w:t>
      </w:r>
      <w:r w:rsidRPr="009E0DE1">
        <w:t xml:space="preserve"> QoS Flow. The QoS Flow level QoS parameters</w:t>
      </w:r>
      <w:r>
        <w:t xml:space="preserve"> (i.e. GFBR and MFBR) of an existing QoS Flow</w:t>
      </w:r>
      <w:r w:rsidRPr="009E0DE1">
        <w:t xml:space="preserve"> may be updated based on the</w:t>
      </w:r>
      <w:r>
        <w:t xml:space="preserve"> MBR and GBR</w:t>
      </w:r>
      <w:r w:rsidRPr="009E0DE1">
        <w:t xml:space="preserve"> information received in the PCC rule</w:t>
      </w:r>
      <w:r>
        <w:t xml:space="preserve"> (MBR and GBR per SDF are not provided to UE over N1) or, if the PCF has not indicated differently, when Notification control or handover related signalling indicates that the QoS parameter the NG-RAN is currently fulfilling for the QoS Flow have changed (see clause 5.7.2.4)</w:t>
      </w:r>
      <w:r w:rsidRPr="009E0DE1">
        <w:t>.</w:t>
      </w:r>
    </w:p>
    <w:p w14:paraId="6DF07C08" w14:textId="77777777" w:rsidR="00D40151" w:rsidRPr="009E0DE1" w:rsidRDefault="00D40151" w:rsidP="00D40151">
      <w:r>
        <w:t xml:space="preserve">Changes in the binding of PCC rules to QoS Flows as well as changes in the PCC rules or other information provided by the PCF can require QoS Flow changes which the SMF has to provide to (R)AN, UPF and/or UE. In the case of changes in the explicitly signalled QoS rules associated to a QoS Flow, the </w:t>
      </w:r>
      <w:r w:rsidRPr="009E0DE1">
        <w:t>SMF provides the explicitly signalled QoS rules and their operation (i.e. add/modify/delete) to the UE.</w:t>
      </w:r>
    </w:p>
    <w:p w14:paraId="3DD33D89" w14:textId="77777777" w:rsidR="00D40151" w:rsidRPr="009E0DE1" w:rsidRDefault="00D40151" w:rsidP="00D40151">
      <w:pPr>
        <w:pStyle w:val="NO"/>
      </w:pPr>
      <w:r w:rsidRPr="009E0DE1">
        <w:t>NOTE </w:t>
      </w:r>
      <w:r>
        <w:t>2</w:t>
      </w:r>
      <w:r w:rsidRPr="009E0DE1">
        <w:t>:</w:t>
      </w:r>
      <w:r w:rsidRPr="009E0DE1">
        <w:tab/>
        <w:t>The SMF cannot provide</w:t>
      </w:r>
      <w:r>
        <w:t>,</w:t>
      </w:r>
      <w:r w:rsidRPr="009E0DE1">
        <w:t xml:space="preserve"> update</w:t>
      </w:r>
      <w:r>
        <w:t xml:space="preserve"> or remove</w:t>
      </w:r>
      <w:r w:rsidRPr="009E0DE1">
        <w:t xml:space="preserve"> pre-configured QoS rules or UE derived QoS rules.</w:t>
      </w:r>
    </w:p>
    <w:p w14:paraId="6BEC89B5" w14:textId="77777777" w:rsidR="00D40151" w:rsidRPr="009E0DE1" w:rsidRDefault="00D40151" w:rsidP="00D40151">
      <w:r w:rsidRPr="009E0DE1">
        <w:lastRenderedPageBreak/>
        <w:t>The principle for classification and marking of User Plane traffic and mapping of QoS Flows to AN resources is illustrated in Figure 5.7.1.5-1.</w:t>
      </w:r>
    </w:p>
    <w:p w14:paraId="6C6BD5E5" w14:textId="77777777" w:rsidR="00D40151" w:rsidRPr="009E0DE1" w:rsidRDefault="00D40151" w:rsidP="00D40151">
      <w:pPr>
        <w:pStyle w:val="TH"/>
      </w:pPr>
      <w:r w:rsidRPr="009E0DE1">
        <w:object w:dxaOrig="9111" w:dyaOrig="4344" w14:anchorId="6E69B5EC">
          <v:shape id="_x0000_i1078" type="#_x0000_t75" style="width:455.25pt;height:216.75pt" o:ole="">
            <v:imagedata r:id="rId122" o:title=""/>
          </v:shape>
          <o:OLEObject Type="Embed" ProgID="Word.Picture.8" ShapeID="_x0000_i1078" DrawAspect="Content" ObjectID="_1666078460" r:id="rId123"/>
        </w:object>
      </w:r>
    </w:p>
    <w:p w14:paraId="7FF996D1" w14:textId="77777777" w:rsidR="00D40151" w:rsidRPr="009E0DE1" w:rsidRDefault="00D40151" w:rsidP="00D40151">
      <w:pPr>
        <w:pStyle w:val="TF"/>
      </w:pPr>
      <w:r w:rsidRPr="009E0DE1">
        <w:t>Figure 5.7.1.5-1: The principle for classification and User Plane marking for QoS Flows and mapping to AN Resources</w:t>
      </w:r>
    </w:p>
    <w:p w14:paraId="251BCE08" w14:textId="77777777" w:rsidR="00D40151" w:rsidRPr="009E0DE1" w:rsidRDefault="00D40151" w:rsidP="00D40151">
      <w:r w:rsidRPr="009E0DE1">
        <w:t xml:space="preserve">In DL, incoming data packets are classified by the UPF based on the Packet Filter Sets of the DL PDRs in the order of their precedence (without initiating additional N4 signalling). The UPF conveys the classification of the User Plane traffic belonging to a QoS Flow through an N3 (and N9) User Plane marking using a QFI. The AN binds QoS Flows to AN resources (i.e. Data Radio Bearers of in the case of 3GPP RAN). There is no strict 1:1 relation between QoS Flows and AN resources. It is up to the AN to establish the necessary AN resources that QoS Flows can be mapped to, and to release them. The AN shall indicate to the SMF when the AN resources onto which a QoS </w:t>
      </w:r>
      <w:r w:rsidRPr="001E0058">
        <w:t>Flow</w:t>
      </w:r>
      <w:r w:rsidRPr="009E0DE1">
        <w:t xml:space="preserve"> is mapped are released.</w:t>
      </w:r>
    </w:p>
    <w:p w14:paraId="36BBD75B" w14:textId="77777777" w:rsidR="00D40151" w:rsidRPr="009E0DE1" w:rsidRDefault="00D40151" w:rsidP="00D40151">
      <w:pPr>
        <w:rPr>
          <w:lang w:eastAsia="zh-CN"/>
        </w:rPr>
      </w:pPr>
      <w:r w:rsidRPr="009E0DE1">
        <w:t xml:space="preserve">If no matching DL PDR is found, the </w:t>
      </w:r>
      <w:r w:rsidRPr="009E0DE1">
        <w:rPr>
          <w:lang w:eastAsia="zh-CN"/>
        </w:rPr>
        <w:t>UPF</w:t>
      </w:r>
      <w:r w:rsidRPr="009E0DE1">
        <w:t xml:space="preserve"> shall discard the </w:t>
      </w:r>
      <w:r w:rsidRPr="009E0DE1">
        <w:rPr>
          <w:lang w:eastAsia="zh-CN"/>
        </w:rPr>
        <w:t>DL</w:t>
      </w:r>
      <w:r w:rsidRPr="009E0DE1">
        <w:t xml:space="preserve"> data packet.</w:t>
      </w:r>
    </w:p>
    <w:p w14:paraId="5F419EB7" w14:textId="77777777" w:rsidR="00D40151" w:rsidRPr="009E0DE1" w:rsidRDefault="00D40151" w:rsidP="00D40151">
      <w:r w:rsidRPr="009E0DE1">
        <w:t>In UL:</w:t>
      </w:r>
    </w:p>
    <w:p w14:paraId="7372B874" w14:textId="77777777" w:rsidR="00D40151" w:rsidRPr="009E0DE1" w:rsidRDefault="00D40151" w:rsidP="00D40151">
      <w:pPr>
        <w:pStyle w:val="B1"/>
      </w:pPr>
      <w:r w:rsidRPr="009E0DE1">
        <w:t>-</w:t>
      </w:r>
      <w:r w:rsidRPr="009E0DE1">
        <w:tab/>
        <w:t xml:space="preserve">For a PDU Session of Type IP or Ethernet, the UE evaluates UL packets against the UL </w:t>
      </w:r>
      <w:r w:rsidRPr="001E0058">
        <w:t>Packet Filters</w:t>
      </w:r>
      <w:r w:rsidRPr="009E0DE1">
        <w:t xml:space="preserve"> in the Packet Filter Set in the QoS rules based on the precedence value of QoS rules in increasing order until a matching QoS rule (i.e. whose Packet Filter matches the UL packet) is found.</w:t>
      </w:r>
    </w:p>
    <w:p w14:paraId="131B4283" w14:textId="77777777" w:rsidR="00D40151" w:rsidRPr="009E0DE1" w:rsidRDefault="00D40151" w:rsidP="00D40151">
      <w:pPr>
        <w:pStyle w:val="B1"/>
      </w:pPr>
      <w:r w:rsidRPr="009E0DE1">
        <w:t>-</w:t>
      </w:r>
      <w:r w:rsidRPr="009E0DE1">
        <w:tab/>
        <w:t>If no matching QoS rule is found, the UE shall discard the UL data packet.</w:t>
      </w:r>
    </w:p>
    <w:p w14:paraId="17D3658C" w14:textId="77777777" w:rsidR="00D40151" w:rsidRPr="009E0DE1" w:rsidRDefault="00D40151" w:rsidP="00D40151">
      <w:pPr>
        <w:pStyle w:val="B1"/>
      </w:pPr>
      <w:r w:rsidRPr="009E0DE1">
        <w:t>-</w:t>
      </w:r>
      <w:r w:rsidRPr="009E0DE1">
        <w:tab/>
        <w:t>For a PDU Session of Type Unstructured, the default QoS rule does not contain a Packet Filter Set and allows all UL packets.</w:t>
      </w:r>
    </w:p>
    <w:p w14:paraId="23EB6A0D" w14:textId="77777777" w:rsidR="00D40151" w:rsidRPr="009E0DE1" w:rsidRDefault="00D40151" w:rsidP="00D40151">
      <w:pPr>
        <w:pStyle w:val="NO"/>
      </w:pPr>
      <w:r w:rsidRPr="009E0DE1">
        <w:t>NOTE </w:t>
      </w:r>
      <w:r>
        <w:t>3</w:t>
      </w:r>
      <w:r w:rsidRPr="009E0DE1">
        <w:t>:</w:t>
      </w:r>
      <w:r w:rsidRPr="009E0DE1">
        <w:tab/>
        <w:t>Only the default QoS rule exist for a PDU Session of Type Unstructured.</w:t>
      </w:r>
    </w:p>
    <w:p w14:paraId="1950456C" w14:textId="77777777" w:rsidR="00D40151" w:rsidRPr="009E0DE1" w:rsidRDefault="00D40151" w:rsidP="00D40151">
      <w:pPr>
        <w:pStyle w:val="B1"/>
      </w:pPr>
      <w:r w:rsidRPr="009E0DE1">
        <w:tab/>
        <w:t>The UE uses the QFI in the corresponding matching QoS rule to bind the UL packet to a QoS Flow. The UE then binds QoS Flows to AN resources.</w:t>
      </w:r>
    </w:p>
    <w:p w14:paraId="37840BC3" w14:textId="77777777" w:rsidR="00D40151" w:rsidRPr="009E0DE1" w:rsidRDefault="00D40151" w:rsidP="00D40151">
      <w:pPr>
        <w:pStyle w:val="Heading4"/>
      </w:pPr>
      <w:bookmarkStart w:id="1363" w:name="_Toc20149798"/>
      <w:bookmarkStart w:id="1364" w:name="_Toc27846590"/>
      <w:bookmarkStart w:id="1365" w:name="_Toc36187716"/>
      <w:bookmarkStart w:id="1366" w:name="_Toc45183620"/>
      <w:bookmarkStart w:id="1367" w:name="_Toc47342462"/>
      <w:bookmarkStart w:id="1368" w:name="_Toc51769162"/>
      <w:bookmarkStart w:id="1369" w:name="_Toc51829229"/>
      <w:r w:rsidRPr="009E0DE1">
        <w:t>5.7.1.6</w:t>
      </w:r>
      <w:r w:rsidRPr="009E0DE1">
        <w:tab/>
        <w:t>DL traffic</w:t>
      </w:r>
      <w:bookmarkEnd w:id="1363"/>
      <w:bookmarkEnd w:id="1364"/>
      <w:bookmarkEnd w:id="1365"/>
      <w:bookmarkEnd w:id="1366"/>
      <w:bookmarkEnd w:id="1367"/>
      <w:bookmarkEnd w:id="1368"/>
      <w:bookmarkEnd w:id="1369"/>
    </w:p>
    <w:p w14:paraId="5FC41546" w14:textId="77777777" w:rsidR="00D40151" w:rsidRPr="009E0DE1" w:rsidRDefault="00D40151" w:rsidP="00D40151">
      <w:r w:rsidRPr="009E0DE1">
        <w:t>The following characteristics apply for processing of DL traffic:</w:t>
      </w:r>
    </w:p>
    <w:p w14:paraId="00710BAE" w14:textId="77777777" w:rsidR="00D40151" w:rsidRPr="009E0DE1" w:rsidRDefault="00D40151" w:rsidP="00D40151">
      <w:pPr>
        <w:pStyle w:val="B1"/>
      </w:pPr>
      <w:r w:rsidRPr="009E0DE1">
        <w:t>-</w:t>
      </w:r>
      <w:r w:rsidRPr="009E0DE1">
        <w:tab/>
        <w:t>UPF maps User Plane traffic to QoS Flows based on the PDRs.</w:t>
      </w:r>
    </w:p>
    <w:p w14:paraId="0BD9BF3F" w14:textId="77777777" w:rsidR="00D40151" w:rsidRPr="009E0DE1" w:rsidRDefault="00D40151" w:rsidP="00D40151">
      <w:pPr>
        <w:pStyle w:val="B1"/>
      </w:pPr>
      <w:r w:rsidRPr="009E0DE1">
        <w:t>-</w:t>
      </w:r>
      <w:r w:rsidRPr="009E0DE1">
        <w:tab/>
        <w:t>UPF performs Session-AMBR enforcement</w:t>
      </w:r>
      <w:r>
        <w:t xml:space="preserve"> as specified in clause 5.7.1.8</w:t>
      </w:r>
      <w:r w:rsidRPr="009E0DE1">
        <w:t xml:space="preserve"> and </w:t>
      </w:r>
      <w:r>
        <w:t xml:space="preserve">performs </w:t>
      </w:r>
      <w:r w:rsidRPr="009E0DE1">
        <w:t>counting of packets for charging.</w:t>
      </w:r>
    </w:p>
    <w:p w14:paraId="3B8A8DBC" w14:textId="77777777" w:rsidR="00D40151" w:rsidRPr="009E0DE1" w:rsidRDefault="00D40151" w:rsidP="00D40151">
      <w:pPr>
        <w:pStyle w:val="B1"/>
      </w:pPr>
      <w:r w:rsidRPr="009E0DE1">
        <w:t>-</w:t>
      </w:r>
      <w:r w:rsidRPr="009E0DE1">
        <w:tab/>
        <w:t>UPF transmits the PDUs of the PDU Session in a single tunnel between 5GC and (R)AN, the UPF includes the QFI in the encapsulation header. In addition, UPF may include an indication for Reflective QoS activation in the encapsulation header.</w:t>
      </w:r>
    </w:p>
    <w:p w14:paraId="4D6C2CF7" w14:textId="77777777" w:rsidR="00D40151" w:rsidRPr="009E0DE1" w:rsidRDefault="00D40151" w:rsidP="00D40151">
      <w:pPr>
        <w:pStyle w:val="B1"/>
      </w:pPr>
      <w:r w:rsidRPr="009E0DE1">
        <w:lastRenderedPageBreak/>
        <w:t>-</w:t>
      </w:r>
      <w:r w:rsidRPr="009E0DE1">
        <w:tab/>
        <w:t>UPF performs transport level packet marking in DL</w:t>
      </w:r>
      <w:r>
        <w:t xml:space="preserve"> on a per QoS Flow basis</w:t>
      </w:r>
      <w:r w:rsidRPr="009E0DE1">
        <w:t>.</w:t>
      </w:r>
      <w:r>
        <w:t xml:space="preserve"> The UPF uses the transport level packet marking value provided by the SMF (as described in clause 5.8.2.7).</w:t>
      </w:r>
    </w:p>
    <w:p w14:paraId="4A05E2C9" w14:textId="77777777" w:rsidR="00D40151" w:rsidRPr="009E0DE1" w:rsidRDefault="00D40151" w:rsidP="00D40151">
      <w:pPr>
        <w:pStyle w:val="B1"/>
      </w:pPr>
      <w:r w:rsidRPr="009E0DE1">
        <w:t>-</w:t>
      </w:r>
      <w:r w:rsidRPr="009E0DE1">
        <w:tab/>
        <w:t>(R)AN maps PDUs from QoS Flows to access-specific resources based on the QFI and the associated 5G QoS profile, also taking into account the N3 tunnel associated with the DL packet.</w:t>
      </w:r>
    </w:p>
    <w:p w14:paraId="5EDA17CD" w14:textId="77777777" w:rsidR="00D40151" w:rsidRPr="009E0DE1" w:rsidRDefault="00D40151" w:rsidP="00D40151">
      <w:pPr>
        <w:pStyle w:val="NO"/>
      </w:pPr>
      <w:r w:rsidRPr="009E0DE1">
        <w:t>NOTE:</w:t>
      </w:r>
      <w:r w:rsidRPr="009E0DE1">
        <w:tab/>
        <w:t>Packet Filters are not used for the mapping of QoS Flows onto access-specific resources in (R)AN.</w:t>
      </w:r>
    </w:p>
    <w:p w14:paraId="6FD00B0E" w14:textId="77777777" w:rsidR="00D40151" w:rsidRPr="009E0DE1" w:rsidRDefault="00D40151" w:rsidP="00D40151">
      <w:pPr>
        <w:pStyle w:val="B1"/>
      </w:pPr>
      <w:r w:rsidRPr="009E0DE1">
        <w:t>-</w:t>
      </w:r>
      <w:r w:rsidRPr="009E0DE1">
        <w:tab/>
        <w:t>If Reflective QoS applies, the UE creates a new derived QoS rule as defined in clause 5.7.5.2.</w:t>
      </w:r>
    </w:p>
    <w:p w14:paraId="1B451465" w14:textId="77777777" w:rsidR="00D40151" w:rsidRPr="009E0DE1" w:rsidRDefault="00D40151" w:rsidP="00D40151">
      <w:pPr>
        <w:pStyle w:val="Heading4"/>
      </w:pPr>
      <w:bookmarkStart w:id="1370" w:name="_Toc20149799"/>
      <w:bookmarkStart w:id="1371" w:name="_Toc27846591"/>
      <w:bookmarkStart w:id="1372" w:name="_Toc36187717"/>
      <w:bookmarkStart w:id="1373" w:name="_Toc45183621"/>
      <w:bookmarkStart w:id="1374" w:name="_Toc47342463"/>
      <w:bookmarkStart w:id="1375" w:name="_Toc51769163"/>
      <w:bookmarkStart w:id="1376" w:name="_Toc51829230"/>
      <w:r w:rsidRPr="009E0DE1">
        <w:t>5.7.1.7</w:t>
      </w:r>
      <w:r w:rsidRPr="009E0DE1">
        <w:tab/>
        <w:t>UL Traffic</w:t>
      </w:r>
      <w:bookmarkEnd w:id="1370"/>
      <w:bookmarkEnd w:id="1371"/>
      <w:bookmarkEnd w:id="1372"/>
      <w:bookmarkEnd w:id="1373"/>
      <w:bookmarkEnd w:id="1374"/>
      <w:bookmarkEnd w:id="1375"/>
      <w:bookmarkEnd w:id="1376"/>
    </w:p>
    <w:p w14:paraId="442C275B" w14:textId="77777777" w:rsidR="00D40151" w:rsidRPr="009E0DE1" w:rsidRDefault="00D40151" w:rsidP="00D40151">
      <w:r w:rsidRPr="009E0DE1">
        <w:t>Following characteristics apply for processing of UL traffic:</w:t>
      </w:r>
    </w:p>
    <w:p w14:paraId="6CEE9E87" w14:textId="77777777" w:rsidR="00D40151" w:rsidRPr="009E0DE1" w:rsidRDefault="00D40151" w:rsidP="00D40151">
      <w:pPr>
        <w:pStyle w:val="B1"/>
      </w:pPr>
      <w:r w:rsidRPr="009E0DE1">
        <w:t>-</w:t>
      </w:r>
      <w:r w:rsidRPr="009E0DE1">
        <w:tab/>
        <w:t>UE uses the stored QoS rules to determine mapping between UL User Plane traffic and QoS Flows. UE marks the UL PDU with the QFI of the QoS rule containing the matching Packet Filter and transmits the UL PDUs using the corresponding access specific resource for the QoS Flow based on the mapping provided by (R)AN. For NG-RAN, the UL behaviour is specified in TS</w:t>
      </w:r>
      <w:r>
        <w:t> </w:t>
      </w:r>
      <w:r w:rsidRPr="009E0DE1">
        <w:t>38.300</w:t>
      </w:r>
      <w:r>
        <w:t> </w:t>
      </w:r>
      <w:r w:rsidRPr="009E0DE1">
        <w:t>[27] clause 10.5.2.</w:t>
      </w:r>
    </w:p>
    <w:p w14:paraId="1944A465" w14:textId="77777777" w:rsidR="00D40151" w:rsidRPr="009E0DE1" w:rsidRDefault="00D40151" w:rsidP="00D40151">
      <w:pPr>
        <w:pStyle w:val="B1"/>
      </w:pPr>
      <w:r w:rsidRPr="009E0DE1">
        <w:t>-</w:t>
      </w:r>
      <w:r w:rsidRPr="009E0DE1">
        <w:tab/>
        <w:t>(R)AN transmits the PDUs over N3 tunnel towards UPF. When passing an UL packet from (R)AN to CN, the (R)AN includes the QFI value, in the encapsulation header of the UL PDU, and selects the N3 tunnel.</w:t>
      </w:r>
    </w:p>
    <w:p w14:paraId="79637A33" w14:textId="77777777" w:rsidR="00D40151" w:rsidRPr="009E0DE1" w:rsidRDefault="00D40151" w:rsidP="00D40151">
      <w:pPr>
        <w:pStyle w:val="B1"/>
      </w:pPr>
      <w:r w:rsidRPr="009E0DE1">
        <w:t>-</w:t>
      </w:r>
      <w:r w:rsidRPr="009E0DE1">
        <w:tab/>
        <w:t>(R)AN performs transport level packet marking in the UL</w:t>
      </w:r>
      <w:r>
        <w:t xml:space="preserve"> on a per QoS Flow basis with a</w:t>
      </w:r>
      <w:r w:rsidRPr="009E0DE1">
        <w:t xml:space="preserve"> transport level packet marking</w:t>
      </w:r>
      <w:r>
        <w:t xml:space="preserve"> value that is determined</w:t>
      </w:r>
      <w:r w:rsidRPr="009E0DE1">
        <w:t xml:space="preserve"> based on the 5QI</w:t>
      </w:r>
      <w:r>
        <w:t>, the Priority Level (if explicitly signalled)</w:t>
      </w:r>
      <w:r w:rsidRPr="009E0DE1">
        <w:t xml:space="preserve"> and</w:t>
      </w:r>
      <w:r>
        <w:t xml:space="preserve"> the</w:t>
      </w:r>
      <w:r w:rsidRPr="009E0DE1">
        <w:t xml:space="preserve"> ARP</w:t>
      </w:r>
      <w:r>
        <w:t xml:space="preserve"> priority level</w:t>
      </w:r>
      <w:r w:rsidRPr="009E0DE1">
        <w:t xml:space="preserve"> of the associated QoS Flow.</w:t>
      </w:r>
    </w:p>
    <w:p w14:paraId="7853E99D" w14:textId="77777777" w:rsidR="00D40151" w:rsidRPr="009E0DE1" w:rsidRDefault="00D40151" w:rsidP="00D40151">
      <w:pPr>
        <w:pStyle w:val="B1"/>
      </w:pPr>
      <w:r w:rsidRPr="009E0DE1">
        <w:rPr>
          <w:lang w:eastAsia="zh-CN"/>
        </w:rPr>
        <w:t>-</w:t>
      </w:r>
      <w:r w:rsidRPr="009E0DE1">
        <w:rPr>
          <w:lang w:eastAsia="zh-CN"/>
        </w:rPr>
        <w:tab/>
        <w:t>UPF verifies whether QFIs in the UL PDUs are aligned with the QoS Rules provided to the UE or implicitly derived by the UE in the case of Reflective QoS).</w:t>
      </w:r>
    </w:p>
    <w:p w14:paraId="46362C3D" w14:textId="77777777" w:rsidR="00D40151" w:rsidRPr="009E0DE1" w:rsidRDefault="00D40151" w:rsidP="00D40151">
      <w:pPr>
        <w:pStyle w:val="B1"/>
      </w:pPr>
      <w:r w:rsidRPr="009E0DE1">
        <w:t>-</w:t>
      </w:r>
      <w:r w:rsidRPr="009E0DE1">
        <w:tab/>
        <w:t>UPF and UE perform Session-AMBR enforcement</w:t>
      </w:r>
      <w:r>
        <w:t xml:space="preserve"> as specified in clause 5.7.1.8</w:t>
      </w:r>
      <w:r w:rsidRPr="009E0DE1">
        <w:t xml:space="preserve"> and the UPF performs counting of packets for charging.</w:t>
      </w:r>
    </w:p>
    <w:p w14:paraId="274BF1E9" w14:textId="77777777" w:rsidR="00D40151" w:rsidRPr="009E0DE1" w:rsidRDefault="00D40151" w:rsidP="00D40151">
      <w:pPr>
        <w:pStyle w:val="Heading4"/>
      </w:pPr>
      <w:bookmarkStart w:id="1377" w:name="_Toc20149800"/>
      <w:bookmarkStart w:id="1378" w:name="_Toc27846592"/>
      <w:bookmarkStart w:id="1379" w:name="_Toc36187718"/>
      <w:bookmarkStart w:id="1380" w:name="_Toc45183622"/>
      <w:bookmarkStart w:id="1381" w:name="_Toc47342464"/>
      <w:bookmarkStart w:id="1382" w:name="_Toc51769164"/>
      <w:bookmarkStart w:id="1383" w:name="_Toc51829231"/>
      <w:r w:rsidRPr="009E0DE1">
        <w:t>5.7.1.8</w:t>
      </w:r>
      <w:r w:rsidRPr="009E0DE1">
        <w:tab/>
        <w:t>AMBR/MFBR enforcement and rate limitation</w:t>
      </w:r>
      <w:bookmarkEnd w:id="1377"/>
      <w:bookmarkEnd w:id="1378"/>
      <w:bookmarkEnd w:id="1379"/>
      <w:bookmarkEnd w:id="1380"/>
      <w:bookmarkEnd w:id="1381"/>
      <w:bookmarkEnd w:id="1382"/>
      <w:bookmarkEnd w:id="1383"/>
    </w:p>
    <w:p w14:paraId="278C31A4" w14:textId="77777777" w:rsidR="00D40151" w:rsidRDefault="00D40151" w:rsidP="00D40151">
      <w:r>
        <w:t>UL and DL Session-AMBR (see clause 5.7.2.6) shall be enforced by the UPF, if the UPF receives the Session-AMBR values from the SMF as described in clause 5.8.2.7 and clause 5.8.2.11.4.</w:t>
      </w:r>
    </w:p>
    <w:p w14:paraId="48592AAF" w14:textId="77777777" w:rsidR="00D40151" w:rsidRPr="009E0DE1" w:rsidRDefault="00D40151" w:rsidP="00D40151">
      <w:r w:rsidRPr="009E0DE1">
        <w:t xml:space="preserve">For UL Classifier PDU Sessions, UL and DL Session-AMBR (see clause 5.7.2.6) shall be enforced in the </w:t>
      </w:r>
      <w:r w:rsidRPr="009E0DE1">
        <w:rPr>
          <w:lang w:eastAsia="zh-CN"/>
        </w:rPr>
        <w:t xml:space="preserve">SMF selected </w:t>
      </w:r>
      <w:r w:rsidRPr="009E0DE1">
        <w:t>UPF that supports the UL Classifier functionality. In addition, the DL Session</w:t>
      </w:r>
      <w:r w:rsidRPr="009E0DE1">
        <w:rPr>
          <w:lang w:eastAsia="zh-CN"/>
        </w:rPr>
        <w:t>-</w:t>
      </w:r>
      <w:r w:rsidRPr="009E0DE1">
        <w:t>AMBR shall be enforced</w:t>
      </w:r>
      <w:r w:rsidRPr="009E0DE1">
        <w:rPr>
          <w:lang w:eastAsia="zh-CN"/>
        </w:rPr>
        <w:t xml:space="preserve"> separately</w:t>
      </w:r>
      <w:r w:rsidRPr="009E0DE1">
        <w:t xml:space="preserve"> in every UPF that terminates the N6 interface</w:t>
      </w:r>
      <w:r w:rsidRPr="009E0DE1">
        <w:rPr>
          <w:lang w:eastAsia="zh-CN"/>
        </w:rPr>
        <w:t xml:space="preserve"> (i.e. without requiring interaction between the UPFs)</w:t>
      </w:r>
      <w:r w:rsidRPr="009E0DE1">
        <w:t xml:space="preserve"> (see clause 5.6.4).</w:t>
      </w:r>
    </w:p>
    <w:p w14:paraId="1FC747B4" w14:textId="77777777" w:rsidR="00D40151" w:rsidRPr="009E0DE1" w:rsidRDefault="00D40151" w:rsidP="00D40151">
      <w:r w:rsidRPr="009E0DE1">
        <w:t>For multi-homed PDU Sessions, UL and DL Session</w:t>
      </w:r>
      <w:r w:rsidRPr="009E0DE1">
        <w:rPr>
          <w:lang w:eastAsia="zh-CN"/>
        </w:rPr>
        <w:t>-</w:t>
      </w:r>
      <w:r w:rsidRPr="009E0DE1">
        <w:t xml:space="preserve">AMBR shall be enforced </w:t>
      </w:r>
      <w:r w:rsidRPr="009E0DE1">
        <w:rPr>
          <w:lang w:eastAsia="zh-CN"/>
        </w:rPr>
        <w:t xml:space="preserve">in the </w:t>
      </w:r>
      <w:r w:rsidRPr="009E0DE1">
        <w:t xml:space="preserve">UPF that supports the </w:t>
      </w:r>
      <w:r w:rsidRPr="009E0DE1">
        <w:rPr>
          <w:lang w:eastAsia="zh-CN"/>
        </w:rPr>
        <w:t>Branching Point functionality</w:t>
      </w:r>
      <w:r w:rsidRPr="009E0DE1">
        <w:t>.</w:t>
      </w:r>
      <w:r w:rsidRPr="009E0DE1">
        <w:rPr>
          <w:lang w:eastAsia="zh-CN"/>
        </w:rPr>
        <w:t xml:space="preserve"> </w:t>
      </w:r>
      <w:r w:rsidRPr="009E0DE1">
        <w:t xml:space="preserve">In addition, </w:t>
      </w:r>
      <w:r w:rsidRPr="009E0DE1">
        <w:rPr>
          <w:lang w:eastAsia="zh-CN"/>
        </w:rPr>
        <w:t xml:space="preserve">the </w:t>
      </w:r>
      <w:r w:rsidRPr="009E0DE1">
        <w:t xml:space="preserve">DL </w:t>
      </w:r>
      <w:r w:rsidRPr="009E0DE1">
        <w:rPr>
          <w:lang w:eastAsia="zh-CN"/>
        </w:rPr>
        <w:t>Session-AMBR shall be enforced separately in every UPF that terminates the N6 interface (i.e. without requiring interaction between the UPFs)</w:t>
      </w:r>
      <w:r w:rsidRPr="009E0DE1">
        <w:t xml:space="preserve"> (see clause 5.6.4).</w:t>
      </w:r>
    </w:p>
    <w:p w14:paraId="3B168CD9" w14:textId="77777777" w:rsidR="00D40151" w:rsidRPr="009E0DE1" w:rsidRDefault="00D40151" w:rsidP="00D40151">
      <w:pPr>
        <w:pStyle w:val="NO"/>
      </w:pPr>
      <w:r w:rsidRPr="009E0DE1">
        <w:t>NOTE:</w:t>
      </w:r>
      <w:r w:rsidRPr="009E0DE1">
        <w:tab/>
        <w:t>The DL Session</w:t>
      </w:r>
      <w:r w:rsidRPr="009E0DE1">
        <w:rPr>
          <w:rFonts w:eastAsia="SimSun"/>
          <w:lang w:eastAsia="zh-CN"/>
        </w:rPr>
        <w:t>-</w:t>
      </w:r>
      <w:r w:rsidRPr="009E0DE1">
        <w:t xml:space="preserve">AMBR is enforced in every UPF terminating the N6 interface to </w:t>
      </w:r>
      <w:r w:rsidRPr="009E0DE1">
        <w:rPr>
          <w:rFonts w:eastAsia="SimSun"/>
          <w:lang w:eastAsia="zh-CN"/>
        </w:rPr>
        <w:t>reduce</w:t>
      </w:r>
      <w:r w:rsidRPr="009E0DE1">
        <w:t xml:space="preserve"> unnecessary transport of traffic which </w:t>
      </w:r>
      <w:r w:rsidRPr="009E0DE1">
        <w:rPr>
          <w:rFonts w:eastAsia="SimSun"/>
          <w:lang w:eastAsia="zh-CN"/>
        </w:rPr>
        <w:t>may</w:t>
      </w:r>
      <w:r w:rsidRPr="009E0DE1">
        <w:t xml:space="preserve"> be discarded by the UPF performing the UL Classifier/Branching Point functionality</w:t>
      </w:r>
      <w:r w:rsidRPr="009E0DE1">
        <w:rPr>
          <w:rFonts w:eastAsia="SimSun"/>
          <w:lang w:eastAsia="zh-CN"/>
        </w:rPr>
        <w:t xml:space="preserve"> due to the amount of the DL traffic for the PDU Session exceeding the DL Session-AMBR</w:t>
      </w:r>
      <w:r w:rsidRPr="009E0DE1">
        <w:t>. Discarding DL packets in the UL Classifier/Branching Point could cause erroneous PDU counting for support of charging</w:t>
      </w:r>
    </w:p>
    <w:p w14:paraId="6B262D1B" w14:textId="77777777" w:rsidR="00D40151" w:rsidRPr="009E0DE1" w:rsidRDefault="00D40151" w:rsidP="00D40151">
      <w:r w:rsidRPr="009E0DE1">
        <w:t>The (R)AN shall enforce UE-AMBR (see clause 5.7.2.6) in UL and DL per UE for Non-GBR QoS Flows.</w:t>
      </w:r>
    </w:p>
    <w:p w14:paraId="329D6191" w14:textId="77777777" w:rsidR="00D40151" w:rsidRPr="009E0DE1" w:rsidRDefault="00D40151" w:rsidP="00D40151">
      <w:r w:rsidRPr="009E0DE1">
        <w:t>The UE shall perform UL rate limitation on PDU Session basis for Non-GBR traffic using Session-AMBR, if the UE receives a Session-AMBR.</w:t>
      </w:r>
    </w:p>
    <w:p w14:paraId="5AB4BBC9" w14:textId="77777777" w:rsidR="00D40151" w:rsidRPr="009E0DE1" w:rsidRDefault="00D40151" w:rsidP="00D40151">
      <w:r w:rsidRPr="009E0DE1">
        <w:t>MBR per SDF is mandatory for GBR QoS Flows but optional for Non-GBR QoS Flows. The MBR is enforced in the UPF.</w:t>
      </w:r>
    </w:p>
    <w:p w14:paraId="6294EC21" w14:textId="77777777" w:rsidR="00D40151" w:rsidRPr="009E0DE1" w:rsidRDefault="00D40151" w:rsidP="00D40151">
      <w:pPr>
        <w:rPr>
          <w:lang w:eastAsia="zh-CN"/>
        </w:rPr>
      </w:pPr>
      <w:r w:rsidRPr="009E0DE1">
        <w:rPr>
          <w:lang w:eastAsia="zh-CN"/>
        </w:rPr>
        <w:t>The MFBR is enforced in the UPF in the Downlink for GBR QoS Flows. The MFBR is enforced in the (R)AN in the Downlink and Uplink for GBR QoS Flows. For non-3GPP access, the UE should enforce MFBR in the Uplink for GBR QoS Flows.</w:t>
      </w:r>
    </w:p>
    <w:p w14:paraId="06338D3A" w14:textId="77777777" w:rsidR="00D40151" w:rsidRPr="009E0DE1" w:rsidRDefault="00D40151" w:rsidP="00D40151">
      <w:pPr>
        <w:rPr>
          <w:lang w:eastAsia="zh-CN"/>
        </w:rPr>
      </w:pPr>
      <w:r w:rsidRPr="009E0DE1">
        <w:rPr>
          <w:lang w:eastAsia="zh-CN"/>
        </w:rPr>
        <w:t xml:space="preserve">The QoS control for </w:t>
      </w:r>
      <w:r w:rsidRPr="009E0DE1">
        <w:t>Unstructured PDUs</w:t>
      </w:r>
      <w:r w:rsidRPr="009E0DE1">
        <w:rPr>
          <w:lang w:eastAsia="zh-CN"/>
        </w:rPr>
        <w:t xml:space="preserve"> is performed at the PDU Session level and in this Release of the specification t</w:t>
      </w:r>
      <w:r w:rsidRPr="009E0DE1">
        <w:t>here is only support for maximum of one 5G QoS Flow per PDU Session of Type Unstructured.</w:t>
      </w:r>
    </w:p>
    <w:p w14:paraId="02BD9861" w14:textId="77777777" w:rsidR="00D40151" w:rsidRPr="009E0DE1" w:rsidRDefault="00D40151" w:rsidP="00D40151">
      <w:r w:rsidRPr="009E0DE1">
        <w:lastRenderedPageBreak/>
        <w:t>When a PDU Session is set up for transferring unstructured PDUs, SMF provides the QFI which will be applied to any packet of the PDU Session to the UPF and UE.</w:t>
      </w:r>
    </w:p>
    <w:p w14:paraId="3E8B7E75" w14:textId="77777777" w:rsidR="00D40151" w:rsidRPr="009E0DE1" w:rsidRDefault="00D40151" w:rsidP="00D40151">
      <w:pPr>
        <w:pStyle w:val="Heading4"/>
      </w:pPr>
      <w:bookmarkStart w:id="1384" w:name="_Toc20149801"/>
      <w:bookmarkStart w:id="1385" w:name="_Toc27846593"/>
      <w:bookmarkStart w:id="1386" w:name="_Toc36187719"/>
      <w:bookmarkStart w:id="1387" w:name="_Toc45183623"/>
      <w:bookmarkStart w:id="1388" w:name="_Toc47342465"/>
      <w:bookmarkStart w:id="1389" w:name="_Toc51769165"/>
      <w:bookmarkStart w:id="1390" w:name="_Toc51829232"/>
      <w:r w:rsidRPr="009E0DE1">
        <w:t>5.7.1.9</w:t>
      </w:r>
      <w:r w:rsidRPr="009E0DE1">
        <w:tab/>
        <w:t>Precedence Value</w:t>
      </w:r>
      <w:bookmarkEnd w:id="1384"/>
      <w:bookmarkEnd w:id="1385"/>
      <w:bookmarkEnd w:id="1386"/>
      <w:bookmarkEnd w:id="1387"/>
      <w:bookmarkEnd w:id="1388"/>
      <w:bookmarkEnd w:id="1389"/>
      <w:bookmarkEnd w:id="1390"/>
    </w:p>
    <w:p w14:paraId="087F1159" w14:textId="77777777" w:rsidR="00D40151" w:rsidRPr="009E0DE1" w:rsidRDefault="00D40151" w:rsidP="00D40151">
      <w:pPr>
        <w:rPr>
          <w:lang w:eastAsia="zh-CN"/>
        </w:rPr>
      </w:pPr>
      <w:r w:rsidRPr="009E0DE1">
        <w:t>The QoS rule precedence value and the PDR precedence value determine the order in which a QoS rule or a PDR, respectively, shall be evaluated. The evaluation of the QoS rules or PDRs is performed in increasing order of their precedence value.</w:t>
      </w:r>
    </w:p>
    <w:p w14:paraId="0DC9285A" w14:textId="77777777" w:rsidR="00D40151" w:rsidRPr="009E0DE1" w:rsidRDefault="00D40151" w:rsidP="00D40151">
      <w:pPr>
        <w:pStyle w:val="Heading3"/>
      </w:pPr>
      <w:bookmarkStart w:id="1391" w:name="_Toc20149802"/>
      <w:bookmarkStart w:id="1392" w:name="_Toc27846594"/>
      <w:bookmarkStart w:id="1393" w:name="_Toc36187720"/>
      <w:bookmarkStart w:id="1394" w:name="_Toc45183624"/>
      <w:bookmarkStart w:id="1395" w:name="_Toc47342466"/>
      <w:bookmarkStart w:id="1396" w:name="_Toc51769166"/>
      <w:bookmarkStart w:id="1397" w:name="_Toc51829233"/>
      <w:r w:rsidRPr="009E0DE1">
        <w:t>5.7.2</w:t>
      </w:r>
      <w:r w:rsidRPr="009E0DE1">
        <w:tab/>
        <w:t>5G QoS Parameters</w:t>
      </w:r>
      <w:bookmarkEnd w:id="1391"/>
      <w:bookmarkEnd w:id="1392"/>
      <w:bookmarkEnd w:id="1393"/>
      <w:bookmarkEnd w:id="1394"/>
      <w:bookmarkEnd w:id="1395"/>
      <w:bookmarkEnd w:id="1396"/>
      <w:bookmarkEnd w:id="1397"/>
    </w:p>
    <w:p w14:paraId="791DADD4" w14:textId="77777777" w:rsidR="00D40151" w:rsidRPr="009E0DE1" w:rsidRDefault="00D40151" w:rsidP="00D40151">
      <w:pPr>
        <w:pStyle w:val="Heading4"/>
      </w:pPr>
      <w:bookmarkStart w:id="1398" w:name="_Toc20149803"/>
      <w:bookmarkStart w:id="1399" w:name="_Toc27846595"/>
      <w:bookmarkStart w:id="1400" w:name="_Toc36187721"/>
      <w:bookmarkStart w:id="1401" w:name="_Toc45183625"/>
      <w:bookmarkStart w:id="1402" w:name="_Toc47342467"/>
      <w:bookmarkStart w:id="1403" w:name="_Toc51769167"/>
      <w:bookmarkStart w:id="1404" w:name="_Toc51829234"/>
      <w:r w:rsidRPr="009E0DE1">
        <w:t>5.7.2.1</w:t>
      </w:r>
      <w:r w:rsidRPr="009E0DE1">
        <w:tab/>
        <w:t>5QI</w:t>
      </w:r>
      <w:bookmarkEnd w:id="1398"/>
      <w:bookmarkEnd w:id="1399"/>
      <w:bookmarkEnd w:id="1400"/>
      <w:bookmarkEnd w:id="1401"/>
      <w:bookmarkEnd w:id="1402"/>
      <w:bookmarkEnd w:id="1403"/>
      <w:bookmarkEnd w:id="1404"/>
    </w:p>
    <w:p w14:paraId="02A29382" w14:textId="77777777" w:rsidR="00D40151" w:rsidRPr="009E0DE1" w:rsidRDefault="00D40151" w:rsidP="00D40151">
      <w:r w:rsidRPr="009E0DE1">
        <w:t>A 5QI is a scalar that is used as a reference to 5G QoS characteristics defined in clause 5.7.4, i.e. access node-specific parameters that control QoS forwarding treatment for the QoS Flow (e.g. scheduling weights, admission thresholds, queue management thresholds, link layer protocol configuration, etc.).</w:t>
      </w:r>
    </w:p>
    <w:p w14:paraId="32018E83" w14:textId="77777777" w:rsidR="00D40151" w:rsidRPr="009E0DE1" w:rsidRDefault="00D40151" w:rsidP="00D40151">
      <w:r w:rsidRPr="009E0DE1">
        <w:t>Standardized 5QI values have one-to-one mapping to a standardized combination of 5G QoS characteristics as specified in Table 5.7.4-1.</w:t>
      </w:r>
    </w:p>
    <w:p w14:paraId="00C4F87C" w14:textId="77777777" w:rsidR="00D40151" w:rsidRDefault="00D40151" w:rsidP="00D40151">
      <w:bookmarkStart w:id="1405" w:name="_Hlk492308227"/>
      <w:r w:rsidRPr="009E0DE1">
        <w:t>The 5G QoS characteristics for pre-configured 5QI values are pre-configured in the AN.</w:t>
      </w:r>
    </w:p>
    <w:p w14:paraId="1F7D5CB4" w14:textId="77777777" w:rsidR="00D40151" w:rsidRDefault="00D40151" w:rsidP="00D40151">
      <w:r>
        <w:t>Standardized or pre-configured 5G QoS characteristics, are indicated through the 5QI value, and are not signalled on any interface, unless certain 5G QoS characteristics are modified as specified in clauses 5.7.3.3, 5.7.3.4, 5.7.3.6, and 5.7.3.7.</w:t>
      </w:r>
    </w:p>
    <w:p w14:paraId="275A2CF3" w14:textId="77777777" w:rsidR="00D40151" w:rsidRPr="009E0DE1" w:rsidRDefault="00D40151" w:rsidP="00D40151">
      <w:r w:rsidRPr="009E0DE1">
        <w:t>The 5G QoS characteristics for QoS Flows with dynamically assigned 5QI are signalled as part of the QoS profile.</w:t>
      </w:r>
      <w:bookmarkEnd w:id="1405"/>
    </w:p>
    <w:p w14:paraId="497B372A" w14:textId="77777777" w:rsidR="00D40151" w:rsidRPr="009E0DE1" w:rsidRDefault="00D40151" w:rsidP="00D40151">
      <w:pPr>
        <w:pStyle w:val="NO"/>
      </w:pPr>
      <w:r w:rsidRPr="009E0DE1">
        <w:t>NOTE:</w:t>
      </w:r>
      <w:r w:rsidRPr="009E0DE1">
        <w:tab/>
        <w:t>On N3, each PDU (i.e. in the tunnel used for the PDU Session) is associated with one 5QI via the QFI carried in the encapsulation header.</w:t>
      </w:r>
    </w:p>
    <w:p w14:paraId="17001007" w14:textId="77777777" w:rsidR="00D40151" w:rsidRPr="009E0DE1" w:rsidRDefault="00D40151" w:rsidP="00D40151">
      <w:pPr>
        <w:pStyle w:val="Heading4"/>
      </w:pPr>
      <w:bookmarkStart w:id="1406" w:name="_Toc20149804"/>
      <w:bookmarkStart w:id="1407" w:name="_Toc27846596"/>
      <w:bookmarkStart w:id="1408" w:name="_Toc36187722"/>
      <w:bookmarkStart w:id="1409" w:name="_Toc45183626"/>
      <w:bookmarkStart w:id="1410" w:name="_Toc47342468"/>
      <w:bookmarkStart w:id="1411" w:name="_Toc51769168"/>
      <w:bookmarkStart w:id="1412" w:name="_Toc51829235"/>
      <w:r w:rsidRPr="009E0DE1">
        <w:t>5.7.2.2</w:t>
      </w:r>
      <w:r w:rsidRPr="009E0DE1">
        <w:tab/>
        <w:t>ARP</w:t>
      </w:r>
      <w:bookmarkEnd w:id="1406"/>
      <w:bookmarkEnd w:id="1407"/>
      <w:bookmarkEnd w:id="1408"/>
      <w:bookmarkEnd w:id="1409"/>
      <w:bookmarkEnd w:id="1410"/>
      <w:bookmarkEnd w:id="1411"/>
      <w:bookmarkEnd w:id="1412"/>
    </w:p>
    <w:p w14:paraId="78739C87" w14:textId="77777777" w:rsidR="00D40151" w:rsidRPr="009E0DE1" w:rsidRDefault="00D40151" w:rsidP="00D40151">
      <w:r w:rsidRPr="009E0DE1">
        <w:t>The QoS parameter ARP contains information about the priority level, the pre-emption capability and the pre-emption vulnerability. This allows deciding whether a QoS Flow</w:t>
      </w:r>
      <w:r>
        <w:t xml:space="preserve"> establishment/modification/handover</w:t>
      </w:r>
      <w:r w:rsidRPr="009E0DE1">
        <w:t xml:space="preserve"> may be accepted or needs to be rejected in the case of resource limitations (typically used for admission control of GBR traffic). It may also be used to decide which existing QoS Flow to pre-empt during resource limitations</w:t>
      </w:r>
      <w:r>
        <w:t>, i.e. which QoS Flow to release to free up resources</w:t>
      </w:r>
      <w:r w:rsidRPr="009E0DE1">
        <w:t>.</w:t>
      </w:r>
    </w:p>
    <w:p w14:paraId="0648EBE5" w14:textId="5AE7E56E" w:rsidR="00D40151" w:rsidRPr="009E0DE1" w:rsidRDefault="00D40151" w:rsidP="00D40151">
      <w:r>
        <w:t xml:space="preserve">The ARP priority level defines the relative importance of a QoS Flow. </w:t>
      </w:r>
      <w:r w:rsidRPr="009E0DE1">
        <w:t xml:space="preserve">The range of the ARP priority level is 1 to 15 with 1 as the highest </w:t>
      </w:r>
      <w:del w:id="1413" w:author="Editor" w:date="2020-11-04T16:50:00Z">
        <w:r w:rsidRPr="009E0DE1" w:rsidDel="00EA209E">
          <w:delText xml:space="preserve">level of </w:delText>
        </w:r>
      </w:del>
      <w:r w:rsidRPr="009E0DE1">
        <w:t>priority.</w:t>
      </w:r>
    </w:p>
    <w:p w14:paraId="368E659E" w14:textId="77777777" w:rsidR="00D40151" w:rsidRPr="009E0DE1" w:rsidRDefault="00D40151" w:rsidP="00D40151">
      <w:r w:rsidRPr="009E0DE1">
        <w:t xml:space="preserve">The ARP priority levels 1-8 should only be assigned to </w:t>
      </w:r>
      <w:r>
        <w:t xml:space="preserve">QoS Flows </w:t>
      </w:r>
      <w:r w:rsidRPr="009E0DE1">
        <w:t xml:space="preserve">for services that are authorized to receive prioritized treatment within an operator domain (i.e. that are authorized by the serving network). The ARP priority levels 9-15 may be assigned to </w:t>
      </w:r>
      <w:r>
        <w:t xml:space="preserve">QoS Flows for services </w:t>
      </w:r>
      <w:r w:rsidRPr="009E0DE1">
        <w:t>that are authorized by the home network and thus applicable when a UE is roaming.</w:t>
      </w:r>
    </w:p>
    <w:p w14:paraId="0FDD256F" w14:textId="77777777" w:rsidR="00D40151" w:rsidRPr="009E0DE1" w:rsidRDefault="00D40151" w:rsidP="00D40151">
      <w:pPr>
        <w:pStyle w:val="NO"/>
      </w:pPr>
      <w:r w:rsidRPr="009E0DE1">
        <w:t>NOTE:</w:t>
      </w:r>
      <w:r w:rsidRPr="009E0DE1">
        <w:tab/>
        <w:t>This ensures that future releases may use ARP priority level 1-8 to indicate e.g. emergency and other priority services within an operator domain in a backward compatible manner. This does not prevent the use of ARP priority level 1-8 in roaming situation in the case that appropriate roaming agreements exist that ensure a compatible use of these priority levels.</w:t>
      </w:r>
    </w:p>
    <w:p w14:paraId="31F1CE4B" w14:textId="0E17FDAD" w:rsidR="00D40151" w:rsidRDefault="00D40151" w:rsidP="00D40151">
      <w:r>
        <w:t>The ARP pre-emption capability defines whether a QoS Flow may get resources that were already assigned to another QoS Flow with a lower ARP priority</w:t>
      </w:r>
      <w:del w:id="1414" w:author="Editor" w:date="2020-11-04T18:08:00Z">
        <w:r w:rsidDel="00F35A7B">
          <w:delText xml:space="preserve"> level</w:delText>
        </w:r>
      </w:del>
      <w:r>
        <w:t>. The ARP pre-emption vulnerability defines whether a QoS Flow may lose the resources assigned to it in order to admit a QoS Flow with higher ARP priority</w:t>
      </w:r>
      <w:del w:id="1415" w:author="Editor" w:date="2020-11-04T18:08:00Z">
        <w:r w:rsidDel="00F35A7B">
          <w:delText xml:space="preserve"> level</w:delText>
        </w:r>
      </w:del>
      <w:r>
        <w:t>. The ARP pre-emption capability and the ARP pre-emption vulnerability shall be either set to 'enabled' or 'disabled'.</w:t>
      </w:r>
    </w:p>
    <w:p w14:paraId="2483EB37" w14:textId="77777777" w:rsidR="00D40151" w:rsidRDefault="00D40151" w:rsidP="00D40151">
      <w:r>
        <w:t>The ARP pre-emption vulnerability of the QoS Flow which the default QoS rule is associated with should be set appropriately to minimize the risk of a release of this QoS Flow.</w:t>
      </w:r>
    </w:p>
    <w:p w14:paraId="73E359E5" w14:textId="77777777" w:rsidR="00D40151" w:rsidRDefault="00D40151" w:rsidP="00D40151">
      <w:r>
        <w:t>The details of how the SMF sets the ARP for a QoS Flow are further described in clause 5.7.2.7.</w:t>
      </w:r>
    </w:p>
    <w:p w14:paraId="73FC99E1" w14:textId="77777777" w:rsidR="00D40151" w:rsidRPr="009E0DE1" w:rsidRDefault="00D40151" w:rsidP="00D40151">
      <w:pPr>
        <w:pStyle w:val="Heading4"/>
      </w:pPr>
      <w:bookmarkStart w:id="1416" w:name="_Toc20149805"/>
      <w:bookmarkStart w:id="1417" w:name="_Toc27846597"/>
      <w:bookmarkStart w:id="1418" w:name="_Toc36187723"/>
      <w:bookmarkStart w:id="1419" w:name="_Toc45183627"/>
      <w:bookmarkStart w:id="1420" w:name="_Toc47342469"/>
      <w:bookmarkStart w:id="1421" w:name="_Toc51769169"/>
      <w:bookmarkStart w:id="1422" w:name="_Toc51829236"/>
      <w:r w:rsidRPr="009E0DE1">
        <w:lastRenderedPageBreak/>
        <w:t>5.7.2.3</w:t>
      </w:r>
      <w:r w:rsidRPr="009E0DE1">
        <w:tab/>
        <w:t>RQA</w:t>
      </w:r>
      <w:bookmarkEnd w:id="1416"/>
      <w:bookmarkEnd w:id="1417"/>
      <w:bookmarkEnd w:id="1418"/>
      <w:bookmarkEnd w:id="1419"/>
      <w:bookmarkEnd w:id="1420"/>
      <w:bookmarkEnd w:id="1421"/>
      <w:bookmarkEnd w:id="1422"/>
    </w:p>
    <w:p w14:paraId="3CA837F6" w14:textId="77777777" w:rsidR="00D40151" w:rsidRPr="009E0DE1" w:rsidRDefault="00D40151" w:rsidP="00D40151">
      <w:r w:rsidRPr="009E0DE1">
        <w:t>The Reflective QoS Attribute (RQA) is an optional parameter which indicates that certain traffic (not necessarily all) carried on this QoS Flow is subject to Reflective QoS. Only when the RQA is signalled for a QoS Flow, the (R)AN enables the transfer of the RQI for AN resource corresponding to this QoS Flow. The RQA may be signalled to NG-RAN via the N2 reference point at UE context establishment in NG-RAN and at QoS Flow establishment or modification.</w:t>
      </w:r>
    </w:p>
    <w:p w14:paraId="1C77AF83" w14:textId="77777777" w:rsidR="00D40151" w:rsidRPr="009E0DE1" w:rsidRDefault="00D40151" w:rsidP="00D40151">
      <w:pPr>
        <w:pStyle w:val="Heading4"/>
      </w:pPr>
      <w:bookmarkStart w:id="1423" w:name="_Toc20149806"/>
      <w:bookmarkStart w:id="1424" w:name="_Toc27846598"/>
      <w:bookmarkStart w:id="1425" w:name="_Toc36187724"/>
      <w:bookmarkStart w:id="1426" w:name="_Toc45183628"/>
      <w:bookmarkStart w:id="1427" w:name="_Toc47342470"/>
      <w:bookmarkStart w:id="1428" w:name="_Toc51769170"/>
      <w:bookmarkStart w:id="1429" w:name="_Toc51829237"/>
      <w:r w:rsidRPr="009E0DE1">
        <w:t>5.7.2.4</w:t>
      </w:r>
      <w:r w:rsidRPr="009E0DE1">
        <w:tab/>
        <w:t>Notification control</w:t>
      </w:r>
      <w:bookmarkEnd w:id="1423"/>
      <w:bookmarkEnd w:id="1424"/>
      <w:bookmarkEnd w:id="1425"/>
      <w:bookmarkEnd w:id="1426"/>
      <w:bookmarkEnd w:id="1427"/>
      <w:bookmarkEnd w:id="1428"/>
      <w:bookmarkEnd w:id="1429"/>
    </w:p>
    <w:p w14:paraId="3694F195" w14:textId="77777777" w:rsidR="00D40151" w:rsidRPr="009E0DE1" w:rsidRDefault="00D40151" w:rsidP="00D40151">
      <w:pPr>
        <w:pStyle w:val="Heading5"/>
      </w:pPr>
      <w:bookmarkStart w:id="1430" w:name="_Toc27846599"/>
      <w:bookmarkStart w:id="1431" w:name="_Toc36187725"/>
      <w:bookmarkStart w:id="1432" w:name="_Toc45183629"/>
      <w:bookmarkStart w:id="1433" w:name="_Toc47342471"/>
      <w:bookmarkStart w:id="1434" w:name="_Toc51769171"/>
      <w:bookmarkStart w:id="1435" w:name="_Toc51829238"/>
      <w:r>
        <w:t>5.7.2.4.1</w:t>
      </w:r>
      <w:r>
        <w:tab/>
        <w:t>General</w:t>
      </w:r>
      <w:bookmarkEnd w:id="1430"/>
      <w:bookmarkEnd w:id="1431"/>
      <w:bookmarkEnd w:id="1432"/>
      <w:bookmarkEnd w:id="1433"/>
      <w:bookmarkEnd w:id="1434"/>
      <w:bookmarkEnd w:id="1435"/>
    </w:p>
    <w:p w14:paraId="0B04B56D" w14:textId="77777777" w:rsidR="00D40151" w:rsidRDefault="00D40151" w:rsidP="00D40151">
      <w:r>
        <w:t xml:space="preserve">The QoS Parameter Notification control indicates whether notifications are requested from the </w:t>
      </w:r>
      <w:r w:rsidRPr="00C7265C">
        <w:t>NG-</w:t>
      </w:r>
      <w:r>
        <w:t xml:space="preserve">RAN when the "GFBR can no longer (or </w:t>
      </w:r>
      <w:r w:rsidRPr="00C7265C">
        <w:t xml:space="preserve">can </w:t>
      </w:r>
      <w:r>
        <w:t xml:space="preserve">again) be </w:t>
      </w:r>
      <w:r w:rsidRPr="00C7265C">
        <w:t>guaranteed</w:t>
      </w:r>
      <w:r>
        <w:t>" for a QoS Flow during the lifetime of the QoS Flow. Notification control may be used for a GBR QoS Flow if the application traffic is able to adapt to the change in the QoS (e.g., if the AF is capable to trigger rate adaptation).</w:t>
      </w:r>
    </w:p>
    <w:p w14:paraId="4EB0D756" w14:textId="77777777" w:rsidR="00D40151" w:rsidRDefault="00D40151" w:rsidP="00D40151">
      <w:r>
        <w:t>The SMF shall only enable Notification control when the QoS Notification Control parameter is set in the PCC rule (received from the PCF) that is bound to the QoS Flow.</w:t>
      </w:r>
      <w:r w:rsidRPr="00C7265C">
        <w:t xml:space="preserve"> The Notification control parameter is signalled to the NG-RAN as part of the QoS profile.</w:t>
      </w:r>
    </w:p>
    <w:p w14:paraId="7141D5AE" w14:textId="77777777" w:rsidR="00D40151" w:rsidRPr="009E0DE1" w:rsidRDefault="00D40151" w:rsidP="00D40151">
      <w:pPr>
        <w:pStyle w:val="Heading5"/>
      </w:pPr>
      <w:bookmarkStart w:id="1436" w:name="_Toc36187726"/>
      <w:bookmarkStart w:id="1437" w:name="_Toc45183630"/>
      <w:bookmarkStart w:id="1438" w:name="_Toc47342472"/>
      <w:bookmarkStart w:id="1439" w:name="_Toc51769172"/>
      <w:bookmarkStart w:id="1440" w:name="_Toc51829239"/>
      <w:r>
        <w:t>5.7.2.4.1a</w:t>
      </w:r>
      <w:r>
        <w:tab/>
        <w:t>Notification Control without Alternative QoS Profiles</w:t>
      </w:r>
      <w:bookmarkEnd w:id="1436"/>
      <w:bookmarkEnd w:id="1437"/>
      <w:bookmarkEnd w:id="1438"/>
      <w:bookmarkEnd w:id="1439"/>
      <w:bookmarkEnd w:id="1440"/>
    </w:p>
    <w:p w14:paraId="05AF7371" w14:textId="77777777" w:rsidR="00D40151" w:rsidRPr="009E0DE1" w:rsidRDefault="00D40151" w:rsidP="00D40151">
      <w:r w:rsidRPr="009E0DE1">
        <w:t xml:space="preserve">If, for a given GBR QoS Flow, </w:t>
      </w:r>
      <w:r w:rsidRPr="00C7265C">
        <w:t>Notification</w:t>
      </w:r>
      <w:r w:rsidRPr="009E0DE1">
        <w:t xml:space="preserve"> control is enabled and the NG-RAN determines that </w:t>
      </w:r>
      <w:r w:rsidRPr="009E0DE1">
        <w:rPr>
          <w:lang w:eastAsia="zh-CN"/>
        </w:rPr>
        <w:t>the GFBR</w:t>
      </w:r>
      <w:r>
        <w:rPr>
          <w:lang w:eastAsia="zh-CN"/>
        </w:rPr>
        <w:t>, the PDB or the PER of the QoS profile cannot be fulfilled</w:t>
      </w:r>
      <w:r w:rsidRPr="009E0DE1">
        <w:t xml:space="preserve">, </w:t>
      </w:r>
      <w:r w:rsidRPr="00C7265C">
        <w:t>NG-</w:t>
      </w:r>
      <w:r w:rsidRPr="009E0DE1">
        <w:t>RAN shall send a notification towards SMF</w:t>
      </w:r>
      <w:r>
        <w:t xml:space="preserve"> that the "GFBR can no longer be guaranteed". Furthermore, the NG-RAN shall</w:t>
      </w:r>
      <w:r w:rsidRPr="009E0DE1">
        <w:t xml:space="preserve"> keep the QoS Flow (i.e. while the NG-RAN is not </w:t>
      </w:r>
      <w:r>
        <w:t xml:space="preserve">fulfilling </w:t>
      </w:r>
      <w:r w:rsidRPr="009E0DE1">
        <w:t xml:space="preserve">the requested </w:t>
      </w:r>
      <w:r>
        <w:t xml:space="preserve">QoS profile </w:t>
      </w:r>
      <w:r w:rsidRPr="009E0DE1">
        <w:t xml:space="preserve">for this QoS Flow), unless specific conditions at the NG-RAN require the release of the NG-RAN resources for this GBR QoS Flow, e.g. due to Radio link failure or RAN internal congestion. The </w:t>
      </w:r>
      <w:r w:rsidRPr="00C7265C">
        <w:t>NG-</w:t>
      </w:r>
      <w:r w:rsidRPr="009E0DE1">
        <w:t xml:space="preserve">RAN should try to </w:t>
      </w:r>
      <w:r>
        <w:t xml:space="preserve">fulfil </w:t>
      </w:r>
      <w:r w:rsidRPr="009E0DE1">
        <w:t xml:space="preserve">the </w:t>
      </w:r>
      <w:r w:rsidRPr="009E0DE1">
        <w:rPr>
          <w:lang w:eastAsia="zh-CN"/>
        </w:rPr>
        <w:t>GFBR</w:t>
      </w:r>
      <w:r>
        <w:rPr>
          <w:lang w:eastAsia="zh-CN"/>
        </w:rPr>
        <w:t>, the PDB and the PER of the QoS profile</w:t>
      </w:r>
      <w:r w:rsidRPr="00C7265C">
        <w:rPr>
          <w:lang w:eastAsia="zh-CN"/>
        </w:rPr>
        <w:t xml:space="preserve"> again</w:t>
      </w:r>
      <w:r w:rsidRPr="009E0DE1">
        <w:t>.</w:t>
      </w:r>
    </w:p>
    <w:p w14:paraId="36EC7A03" w14:textId="77777777" w:rsidR="00D40151" w:rsidRDefault="00D40151" w:rsidP="00D40151">
      <w:pPr>
        <w:pStyle w:val="NO"/>
      </w:pPr>
      <w:r>
        <w:t>NOTE 1:</w:t>
      </w:r>
      <w:r>
        <w:tab/>
        <w:t xml:space="preserve">NG-RAN can decide that the "GFBR </w:t>
      </w:r>
      <w:r w:rsidRPr="00C7265C">
        <w:t>can no longer</w:t>
      </w:r>
      <w:r>
        <w:t xml:space="preserve"> be guaranteed" based on, e.g. measurements like queuing delay or system load.</w:t>
      </w:r>
    </w:p>
    <w:p w14:paraId="29119544" w14:textId="77777777" w:rsidR="00D40151" w:rsidRPr="009E0DE1" w:rsidRDefault="00D40151" w:rsidP="00D40151">
      <w:r w:rsidRPr="009E0DE1">
        <w:t xml:space="preserve">Upon receiving a notification from the </w:t>
      </w:r>
      <w:r w:rsidRPr="00C7265C">
        <w:t>NG-</w:t>
      </w:r>
      <w:r w:rsidRPr="009E0DE1">
        <w:t xml:space="preserve">RAN that the </w:t>
      </w:r>
      <w:r>
        <w:t>"</w:t>
      </w:r>
      <w:r w:rsidRPr="009E0DE1">
        <w:t xml:space="preserve">GFBR </w:t>
      </w:r>
      <w:r w:rsidRPr="00C7265C">
        <w:t>can no longer</w:t>
      </w:r>
      <w:r w:rsidRPr="009E0DE1">
        <w:t xml:space="preserve"> be</w:t>
      </w:r>
      <w:r>
        <w:t xml:space="preserve"> guaranteed"</w:t>
      </w:r>
      <w:r w:rsidRPr="009E0DE1">
        <w:t xml:space="preserve">, the SMF may forward the </w:t>
      </w:r>
      <w:r w:rsidRPr="00C7265C">
        <w:t>notification</w:t>
      </w:r>
      <w:r w:rsidRPr="009E0DE1">
        <w:t xml:space="preserve"> to the PCF, see TS</w:t>
      </w:r>
      <w:r>
        <w:t> </w:t>
      </w:r>
      <w:r w:rsidRPr="009E0DE1">
        <w:t>23.503</w:t>
      </w:r>
      <w:r>
        <w:t> </w:t>
      </w:r>
      <w:r w:rsidRPr="009E0DE1">
        <w:t>[45].</w:t>
      </w:r>
    </w:p>
    <w:p w14:paraId="229812D1" w14:textId="77777777" w:rsidR="00D40151" w:rsidRPr="009E0DE1" w:rsidRDefault="00D40151" w:rsidP="00D40151">
      <w:r w:rsidRPr="009E0DE1">
        <w:t xml:space="preserve">When </w:t>
      </w:r>
      <w:r w:rsidRPr="00C7265C">
        <w:t>the</w:t>
      </w:r>
      <w:r w:rsidRPr="009E0DE1">
        <w:t xml:space="preserve"> NG-RAN </w:t>
      </w:r>
      <w:r w:rsidRPr="00C7265C">
        <w:t xml:space="preserve">determines that </w:t>
      </w:r>
      <w:r w:rsidRPr="00C7265C">
        <w:rPr>
          <w:lang w:eastAsia="zh-CN"/>
        </w:rPr>
        <w:t>the GFBR</w:t>
      </w:r>
      <w:r>
        <w:rPr>
          <w:lang w:eastAsia="zh-CN"/>
        </w:rPr>
        <w:t>, the PDB and the PER of the QoS profile</w:t>
      </w:r>
      <w:r w:rsidRPr="00C7265C">
        <w:t xml:space="preserve"> can be </w:t>
      </w:r>
      <w:r>
        <w:t xml:space="preserve">fulfilled </w:t>
      </w:r>
      <w:r w:rsidRPr="00C7265C">
        <w:t>again for a QoS Flow</w:t>
      </w:r>
      <w:r>
        <w:t xml:space="preserve"> (</w:t>
      </w:r>
      <w:r w:rsidRPr="00C7265C">
        <w:t xml:space="preserve">for which a notification that the </w:t>
      </w:r>
      <w:r>
        <w:t>"</w:t>
      </w:r>
      <w:r w:rsidRPr="00C7265C">
        <w:t>GFBR can no longer</w:t>
      </w:r>
      <w:r w:rsidRPr="00C7265C" w:rsidDel="006D0ECC">
        <w:t xml:space="preserve"> </w:t>
      </w:r>
      <w:r w:rsidRPr="00C7265C">
        <w:t>be guaranteed</w:t>
      </w:r>
      <w:r>
        <w:t>"</w:t>
      </w:r>
      <w:r w:rsidRPr="00C7265C">
        <w:t xml:space="preserve"> has been sent), the NG-RAN</w:t>
      </w:r>
      <w:r>
        <w:t xml:space="preserve"> shall</w:t>
      </w:r>
      <w:r w:rsidRPr="00C7265C">
        <w:t xml:space="preserve"> </w:t>
      </w:r>
      <w:r w:rsidRPr="009E0DE1">
        <w:t xml:space="preserve">send a notification, informing </w:t>
      </w:r>
      <w:r w:rsidRPr="00C7265C">
        <w:t xml:space="preserve">the </w:t>
      </w:r>
      <w:r w:rsidRPr="009E0DE1">
        <w:t xml:space="preserve">SMF that the </w:t>
      </w:r>
      <w:r>
        <w:t>"</w:t>
      </w:r>
      <w:r w:rsidRPr="009E0DE1">
        <w:rPr>
          <w:lang w:eastAsia="zh-CN"/>
        </w:rPr>
        <w:t>GFBR</w:t>
      </w:r>
      <w:r w:rsidRPr="009E0DE1">
        <w:t xml:space="preserve"> can be</w:t>
      </w:r>
      <w:r>
        <w:t xml:space="preserve"> guaranteed"</w:t>
      </w:r>
      <w:r w:rsidRPr="009E0DE1">
        <w:t xml:space="preserve"> again</w:t>
      </w:r>
      <w:r w:rsidRPr="00C7265C">
        <w:t xml:space="preserve"> and the SMF may forward the notification to the PCF, see TS</w:t>
      </w:r>
      <w:r>
        <w:t> </w:t>
      </w:r>
      <w:r w:rsidRPr="00C7265C">
        <w:t>23.503</w:t>
      </w:r>
      <w:r>
        <w:t> [</w:t>
      </w:r>
      <w:r w:rsidRPr="00C7265C">
        <w:t xml:space="preserve">45]. </w:t>
      </w:r>
      <w:r>
        <w:t xml:space="preserve">The </w:t>
      </w:r>
      <w:r w:rsidRPr="009E0DE1">
        <w:t xml:space="preserve">NG-RAN </w:t>
      </w:r>
      <w:r w:rsidRPr="00C7265C">
        <w:t xml:space="preserve">shall </w:t>
      </w:r>
      <w:r w:rsidRPr="009E0DE1">
        <w:t xml:space="preserve">send a subsequent notification that the </w:t>
      </w:r>
      <w:r>
        <w:t>"</w:t>
      </w:r>
      <w:r w:rsidRPr="009E0DE1">
        <w:t xml:space="preserve">GFBR </w:t>
      </w:r>
      <w:r w:rsidRPr="00C7265C">
        <w:t>can no longer</w:t>
      </w:r>
      <w:r w:rsidRPr="009E0DE1">
        <w:t xml:space="preserve"> be</w:t>
      </w:r>
      <w:r>
        <w:t xml:space="preserve"> guaranteed" whenever necessary</w:t>
      </w:r>
      <w:r w:rsidRPr="009E0DE1">
        <w:t>.</w:t>
      </w:r>
    </w:p>
    <w:p w14:paraId="3F16AFD9" w14:textId="77777777" w:rsidR="00D40151" w:rsidRDefault="00D40151" w:rsidP="00D40151">
      <w:pPr>
        <w:pStyle w:val="NO"/>
      </w:pPr>
      <w:r>
        <w:t>NOTE 2:</w:t>
      </w:r>
      <w:r>
        <w:tab/>
        <w:t>It is assumed that NG-RAN implementation will apply some hysteresis before determining that the "GFBR can be guaranteed again" and therefore a frequent signalling of "GFBR can be guaranteed again" followed by "GFBR can no longer be guaranteed" is not expected.</w:t>
      </w:r>
    </w:p>
    <w:p w14:paraId="6464DC17" w14:textId="77777777" w:rsidR="00D40151" w:rsidRDefault="00D40151" w:rsidP="00D40151">
      <w:pPr>
        <w:pStyle w:val="NO"/>
      </w:pPr>
      <w:r>
        <w:t>NOTE 3:</w:t>
      </w:r>
      <w:r>
        <w:tab/>
        <w:t>If the QoS Flow is modified, the NG-RAN restarts the check whether the "GFBR can no longer be guaranteed" according to the updated QoS profile. If the Notification control parameter is not included in the updated QoS profile, the Notification control is disabled.</w:t>
      </w:r>
    </w:p>
    <w:p w14:paraId="0C5C4A68" w14:textId="77777777" w:rsidR="00D40151" w:rsidRDefault="00D40151" w:rsidP="00D40151">
      <w:bookmarkStart w:id="1441" w:name="_Toc27846600"/>
      <w:r>
        <w:t>During a handover, the Source NG-RAN does not inform the Target NG-RAN about whether the Source NG-RAN has sent a notification for a QoS Flow that the "GFBR can no longer be guaranteed". The Target NG-RAN performs admission control rejecting any QoS Flows for which resources cannot be permanently allocated. The accepted QoS Flows are included in the N2 Path Switch Request or N2 Handover Request Acknowledge message from the NG-RAN to the AMF. The SMF shall interpret the fact that a QoS Flow is listed as transferred QoS Flow in the Nsmf_PDUSession_UpdateSMContext Request received from the AMF as a notification that "GFBR can be guaranteed again" for this QoS Flow unless the SMF is also receiving a reference to an Alternative QoS Profile for this QoS Flow (which is described in clause 5.7.2.4.2). After the handover is successfully completed, the Target NG-RAN shall send a subsequent notification that the "GFBR can no longer be guaranteed" for such a QoS Flow whenever necessary. If the SMF has previously notified the PCF that the "GFBR can no longer be guaranteed" and the SMF does not receive an explicit notification that the "GFBR can no longer be guaranteed" for that QoS Flow from the Target NG-RAN within a configured time, the SMF shall notify the PCF that the "GFBR can be guaranteed again".</w:t>
      </w:r>
    </w:p>
    <w:p w14:paraId="4B9F2869" w14:textId="77777777" w:rsidR="00D40151" w:rsidRPr="009E0DE1" w:rsidRDefault="00D40151" w:rsidP="00D40151">
      <w:pPr>
        <w:pStyle w:val="Heading5"/>
      </w:pPr>
      <w:bookmarkStart w:id="1442" w:name="_Toc36187727"/>
      <w:bookmarkStart w:id="1443" w:name="_Toc45183631"/>
      <w:bookmarkStart w:id="1444" w:name="_Toc47342473"/>
      <w:bookmarkStart w:id="1445" w:name="_Toc51769173"/>
      <w:bookmarkStart w:id="1446" w:name="_Toc51829240"/>
      <w:r>
        <w:lastRenderedPageBreak/>
        <w:t>5.7.2.4.1b</w:t>
      </w:r>
      <w:r>
        <w:tab/>
        <w:t>Notification control with Alternative QoS Profiles</w:t>
      </w:r>
      <w:bookmarkEnd w:id="1442"/>
      <w:bookmarkEnd w:id="1443"/>
      <w:bookmarkEnd w:id="1444"/>
      <w:bookmarkEnd w:id="1445"/>
      <w:bookmarkEnd w:id="1446"/>
    </w:p>
    <w:p w14:paraId="33DE1990" w14:textId="77777777" w:rsidR="00D40151" w:rsidRDefault="00D40151" w:rsidP="00D40151">
      <w:r>
        <w:t>If, for a given GBR QoS Flow, Notification control is enabled and the NG-RAN has received a list of Alternative QoS Profile(s) for this QoS Flow and supports the Alternative QoS Profile handling, the following shall apply:</w:t>
      </w:r>
    </w:p>
    <w:p w14:paraId="6A8785D9" w14:textId="77777777" w:rsidR="00D40151" w:rsidRDefault="00D40151" w:rsidP="00D40151">
      <w:pPr>
        <w:pStyle w:val="B1"/>
      </w:pPr>
      <w:r>
        <w:t>1)</w:t>
      </w:r>
      <w:r>
        <w:tab/>
        <w:t>If the NG-RAN determines that the GFBR, the PDB or the PER of the QoS profile cannot be fulfilled, NG-RAN shall send a notification towards SMF that the "GFBR can no longer be guaranteed". Before sending a notification that the "GFBR can no longer be guaranteed" towards the SMF, the NG-RAN shall check whether the the GFBR, the PDB and the PER that the NG-RAN currently fulfils match any of the Alternative QoS Profile(s) in the indicated priority order. If there is a match, the NG-RAN shall indicate the reference to the matching Alternative QoS Profile with the highest priority together with the notification to the SMF.</w:t>
      </w:r>
    </w:p>
    <w:p w14:paraId="6C26BC2F" w14:textId="77777777" w:rsidR="00D40151" w:rsidRDefault="00D40151" w:rsidP="00D40151">
      <w:pPr>
        <w:pStyle w:val="B1"/>
      </w:pPr>
      <w:r>
        <w:tab/>
        <w:t>If there is no match, the NG-RAN shall send a notification that the "GFBR can no longer be guaranteed" towards the SMF without referencing any of the Alternative QoS Profile(s) (unless specific conditions at the NG-RAN require the release of the NG-RAN resources for this GBR QoS Flow, e.g. due to Radio link failure or RAN internal congestion).</w:t>
      </w:r>
    </w:p>
    <w:p w14:paraId="250E3590" w14:textId="77777777" w:rsidR="00D40151" w:rsidRDefault="00D40151" w:rsidP="00D40151">
      <w:pPr>
        <w:pStyle w:val="B1"/>
      </w:pPr>
      <w:r>
        <w:t>2)</w:t>
      </w:r>
      <w:r>
        <w:tab/>
        <w:t>If a notification that the "GFBR can no longer be guaranteed" has been sent to the SMF and the NG-RAN determines that the currently fulfilled GFBR, PDB or PER are different (better or worse) from the situation indicated in the last notification, the NG-RAN shall send a further notification to the SMF and indicate the currently fulfilled situation.</w:t>
      </w:r>
    </w:p>
    <w:p w14:paraId="2D298ABD" w14:textId="77777777" w:rsidR="00D40151" w:rsidRDefault="00D40151" w:rsidP="00D40151">
      <w:pPr>
        <w:pStyle w:val="NO"/>
      </w:pPr>
      <w:r>
        <w:t>NOTE 1:</w:t>
      </w:r>
      <w:r>
        <w:tab/>
        <w:t>The fulfilled situation is either the QoS Profile, an Alternative QoS Profile, or an indication that the lowest priority Alternative QoS Profile cannot be fulfilled.</w:t>
      </w:r>
    </w:p>
    <w:p w14:paraId="2DBC3BB2" w14:textId="77777777" w:rsidR="00D40151" w:rsidRDefault="00D40151" w:rsidP="00D40151">
      <w:pPr>
        <w:pStyle w:val="B1"/>
      </w:pPr>
      <w:r>
        <w:t>3)-</w:t>
      </w:r>
      <w:r>
        <w:tab/>
        <w:t>The NG-RAN should always try to fulfil the QoS profile and any Alternative QoS Profile that has higher priority than the currently fulfilled situation.</w:t>
      </w:r>
    </w:p>
    <w:p w14:paraId="294AD6A2" w14:textId="77777777" w:rsidR="00D40151" w:rsidRDefault="00D40151" w:rsidP="00D40151">
      <w:pPr>
        <w:pStyle w:val="NO"/>
      </w:pPr>
      <w:r>
        <w:t>NOTE 2:</w:t>
      </w:r>
      <w:r>
        <w:tab/>
        <w:t>In order to avoid a too frequent signalling to the SMF, it is assumed that NG-RAN implementation can apply hysteresis (e.g., via a configurable time interval) before notifying the SMF that the currently fulfilled values match the QoS Profile or a different Alternative QoS Profile of higher priority. It is also assumed that the PCF has ensured that the QoS values within the different Alternative QoS Profile(s) are not too close to each other.</w:t>
      </w:r>
    </w:p>
    <w:p w14:paraId="3718DCD1" w14:textId="77777777" w:rsidR="00D40151" w:rsidRDefault="00D40151" w:rsidP="00D40151">
      <w:pPr>
        <w:pStyle w:val="B1"/>
      </w:pPr>
      <w:r>
        <w:t>4)</w:t>
      </w:r>
      <w:r>
        <w:tab/>
        <w:t>Upon receiving a notification from the NG-RAN, the SMF may inform the PCF. If it does so, the SMF shall indicate the currently fulfilled situation to the PCF. See TS 23.503 [45].</w:t>
      </w:r>
    </w:p>
    <w:p w14:paraId="4FDC2135" w14:textId="77777777" w:rsidR="00D40151" w:rsidRDefault="00D40151" w:rsidP="00D40151">
      <w:pPr>
        <w:pStyle w:val="B1"/>
      </w:pPr>
      <w:r>
        <w:t>5)-</w:t>
      </w:r>
      <w:r>
        <w:tab/>
        <w:t>If the PCF has not indicated differently, the SMF uses NAS signalling (that is sent transparently through the RAN) to inform the UE about changes in the QoS parameters (i.e., 5QI, GFBR, MFBR) that the NG-RAN is currently fulfilling for the QoS Flow after Notification control has occurred.</w:t>
      </w:r>
    </w:p>
    <w:p w14:paraId="4AF2BB94" w14:textId="77777777" w:rsidR="00D40151" w:rsidRPr="009E0DE1" w:rsidRDefault="00D40151" w:rsidP="00D40151">
      <w:pPr>
        <w:pStyle w:val="Heading5"/>
      </w:pPr>
      <w:bookmarkStart w:id="1447" w:name="_Toc36187728"/>
      <w:bookmarkStart w:id="1448" w:name="_Toc45183632"/>
      <w:bookmarkStart w:id="1449" w:name="_Toc47342474"/>
      <w:bookmarkStart w:id="1450" w:name="_Toc51769174"/>
      <w:bookmarkStart w:id="1451" w:name="_Toc51829241"/>
      <w:r>
        <w:t>5.7.2.4.2</w:t>
      </w:r>
      <w:r>
        <w:tab/>
        <w:t>Usage of Notification control with Alternative QoS Profiles at handover</w:t>
      </w:r>
      <w:bookmarkEnd w:id="1441"/>
      <w:bookmarkEnd w:id="1447"/>
      <w:bookmarkEnd w:id="1448"/>
      <w:bookmarkEnd w:id="1449"/>
      <w:bookmarkEnd w:id="1450"/>
      <w:bookmarkEnd w:id="1451"/>
    </w:p>
    <w:p w14:paraId="5D1307FD" w14:textId="77777777" w:rsidR="00D40151" w:rsidRDefault="00D40151" w:rsidP="00D40151">
      <w:bookmarkStart w:id="1452" w:name="_Toc20149807"/>
      <w:r>
        <w:t>During handover, the prioritized list of Alternative QoS Profile(s) (if available) is provided to the Target NG-RAN per QoS Flow in addition to the QoS profile. If the Target NG-RAN is not able to guarantee the GFBR, the PDB and the PER included in the QoS profile and if Alternative QoS Profiles are provided to the Target NG-RAN and the Target NG-RAN supports Alternative QoS Profiles, the Target NG-RAN checks whether the GFBR, the PDB and the PER values that it can fulfil match any of the Alternative QoS Profile(s) taking the priority order into account. If there is a match between one of the Alternative QoS Profiles and the GFBR, the PDB and the PER values that Target NG-RAN can fulfil, the Target NG-RAN shall accept the QoS Flow and indicate the reference to that Alternative QoS Profile to the Source NG-RAN.</w:t>
      </w:r>
    </w:p>
    <w:p w14:paraId="3E264BFA" w14:textId="77777777" w:rsidR="00D40151" w:rsidRDefault="00D40151" w:rsidP="00D40151">
      <w:r>
        <w:t>If there is no match to any Alternative QoS Profile, the Target NG-RAN rejects QoS Flows for which the Target NG-RAN is not able to guarantee the GFBR, the PDB and the PER included in the QoS profile.</w:t>
      </w:r>
    </w:p>
    <w:p w14:paraId="5E3D9235" w14:textId="77777777" w:rsidR="00D40151" w:rsidRDefault="00D40151" w:rsidP="00D40151">
      <w:r>
        <w:t>After the handover is completed and a QoS Flow has been accepted by the Target NG-RAN based on an Alternative QoS Profile, the Target NG-RAN shall treat this QoS Flow in the same way as if it had sent a notification that the "GFBR can no longer be guaranteed" with a reference to that Alternative QoS Profile to the SMF (as described in clause 5.7.2.4.1b).</w:t>
      </w:r>
    </w:p>
    <w:p w14:paraId="7B1ED3AA" w14:textId="77777777" w:rsidR="00D40151" w:rsidRDefault="00D40151" w:rsidP="00D40151">
      <w:r>
        <w:t xml:space="preserve">If a QoS Flow has been accepted by the Target NG-RAN based on an Alternative QoS Profile, the reference to the matching Alternative QoS Profile is provided from the Target NG-RAN to the AMF (which forwards the message to the SMF) during the Xn and N2 based handover procedures as described in TS 23.502 [3]. After the handover is completed successfully, the SMF shall send a notification to the PCF that the "GFBR can no longer be guaranteed" for a </w:t>
      </w:r>
      <w:r>
        <w:lastRenderedPageBreak/>
        <w:t>QoS Flow (see TS 23.503 [45] for details) if the SMF has received a reference to an Alternative QoS Profile and this reference indicates a change in the previously notified state of this QoS Flow. If the PCF has not indicated differently, the SMF shall also use NAS signalling (that is sent transparently through the RAN) to inform the UE about the QoS parameters (i.e. 5QI, GFBR, MFBR) corresponding to the new state of the QoS Flow.</w:t>
      </w:r>
    </w:p>
    <w:p w14:paraId="68AB2DD8" w14:textId="77777777" w:rsidR="00D40151" w:rsidRDefault="00D40151" w:rsidP="00D40151">
      <w:pPr>
        <w:pStyle w:val="NO"/>
      </w:pPr>
      <w:r>
        <w:t>NOTE:</w:t>
      </w:r>
      <w:r>
        <w:tab/>
        <w:t>A state change for the QoS Flow comprises a change from QoS profile fulfilled to Alternative QoS Profile fulfilled as well as the state change between fulfilled Alternative QoS Profiles.</w:t>
      </w:r>
    </w:p>
    <w:p w14:paraId="0A0AB8E0" w14:textId="77777777" w:rsidR="00D40151" w:rsidRDefault="00D40151" w:rsidP="00D40151">
      <w:bookmarkStart w:id="1453" w:name="_Toc27846601"/>
      <w:r>
        <w:t>If a QoS Flow has been accepted by the Target NG-RAN based on the QoS Profile, the SMF shall interpret the fact that a QoS Flow is listed as transferred QoS Flow in the message received from the AMF as a notification that "GFBR can be guaranteed again" for this QoS Flow. After the handover is successfully completed, the Target NG-RAN performs as described in clause 5.7.2.4.1b. If the SMF has previously notified the PCF that the "GFBR can no longer be guaranteed" and the SMF does not receive an explicit notification that the "GFBR can no longer be guaranteed" for that QoS Flow from the Target NG-RAN within a configured time, the SMF shall notify the PCF that the "GFBR can be guaranteed again".</w:t>
      </w:r>
    </w:p>
    <w:p w14:paraId="58631116" w14:textId="77777777" w:rsidR="00D40151" w:rsidRDefault="00D40151" w:rsidP="00D40151">
      <w:r>
        <w:t>If a QoS Flow has been accepted by the Target NG-RAN and SMF did not receive from the Target NG-RAN a reference to any Alternative QoS Profile and the SMF has previously informed the UE about QoS parameters corresponding to any of the Alternative QoS Profile(s), the SMF shall use NAS signalling to inform the UE about the QoS parameters corresponding to the QoS Profile.</w:t>
      </w:r>
    </w:p>
    <w:p w14:paraId="6B935D2B" w14:textId="77777777" w:rsidR="00D40151" w:rsidRPr="009E0DE1" w:rsidRDefault="00D40151" w:rsidP="00D40151">
      <w:pPr>
        <w:pStyle w:val="Heading4"/>
      </w:pPr>
      <w:bookmarkStart w:id="1454" w:name="_Toc36187729"/>
      <w:bookmarkStart w:id="1455" w:name="_Toc45183633"/>
      <w:bookmarkStart w:id="1456" w:name="_Toc47342475"/>
      <w:bookmarkStart w:id="1457" w:name="_Toc51769175"/>
      <w:bookmarkStart w:id="1458" w:name="_Toc51829242"/>
      <w:r w:rsidRPr="009E0DE1">
        <w:t>5.7.2.5</w:t>
      </w:r>
      <w:r w:rsidRPr="009E0DE1">
        <w:tab/>
        <w:t>Flow Bit Rates</w:t>
      </w:r>
      <w:bookmarkEnd w:id="1452"/>
      <w:bookmarkEnd w:id="1453"/>
      <w:bookmarkEnd w:id="1454"/>
      <w:bookmarkEnd w:id="1455"/>
      <w:bookmarkEnd w:id="1456"/>
      <w:bookmarkEnd w:id="1457"/>
      <w:bookmarkEnd w:id="1458"/>
    </w:p>
    <w:p w14:paraId="0F6A3535" w14:textId="77777777" w:rsidR="00D40151" w:rsidRPr="009E0DE1" w:rsidRDefault="00D40151" w:rsidP="00D40151">
      <w:r w:rsidRPr="009E0DE1">
        <w:t>For GBR QoS Flows only, the</w:t>
      </w:r>
      <w:r>
        <w:t xml:space="preserve"> following additional</w:t>
      </w:r>
      <w:r w:rsidRPr="009E0DE1">
        <w:t xml:space="preserve"> QoS parameters</w:t>
      </w:r>
      <w:r>
        <w:t xml:space="preserve"> exist</w:t>
      </w:r>
      <w:r w:rsidRPr="009E0DE1">
        <w:t>:</w:t>
      </w:r>
    </w:p>
    <w:p w14:paraId="7887EC05" w14:textId="77777777" w:rsidR="00D40151" w:rsidRPr="009E0DE1" w:rsidRDefault="00D40151" w:rsidP="00D40151">
      <w:pPr>
        <w:pStyle w:val="B1"/>
      </w:pPr>
      <w:r w:rsidRPr="009E0DE1">
        <w:t>-</w:t>
      </w:r>
      <w:r w:rsidRPr="009E0DE1">
        <w:tab/>
        <w:t>Guaranteed Flow Bit Rate (GFBR) - UL and DL;</w:t>
      </w:r>
    </w:p>
    <w:p w14:paraId="11767DBF" w14:textId="77777777" w:rsidR="00D40151" w:rsidRPr="009E0DE1" w:rsidRDefault="00D40151" w:rsidP="00D40151">
      <w:pPr>
        <w:pStyle w:val="B1"/>
      </w:pPr>
      <w:r w:rsidRPr="009E0DE1">
        <w:t>-</w:t>
      </w:r>
      <w:r w:rsidRPr="009E0DE1">
        <w:tab/>
        <w:t>Maximum Flow Bit Rate (MFBR) -- UL and DL.</w:t>
      </w:r>
    </w:p>
    <w:p w14:paraId="09C2BAAB" w14:textId="77777777" w:rsidR="00D40151" w:rsidRPr="009E0DE1" w:rsidRDefault="00D40151" w:rsidP="00D40151">
      <w:r w:rsidRPr="009E0DE1">
        <w:t xml:space="preserve">The GFBR denotes the bit rate that is guaranteed to be provided by the network to the QoS Flow over the Averaging Time Window. The MFBR limits the bit rate to the highest bit rate that is expected by the QoS Flow (e.g. excess traffic may get discarded or delayed by a rate shaping or policing function at the UE, RAN, UPF). Bit rates above the GFBR value and up to the MFBR value, may be provided with relative priority determined by the Priority </w:t>
      </w:r>
      <w:r w:rsidRPr="002015C6">
        <w:t>Level</w:t>
      </w:r>
      <w:r w:rsidRPr="009E0DE1">
        <w:t xml:space="preserve"> of the QoS Flows (see clause 5.7.3.3).</w:t>
      </w:r>
    </w:p>
    <w:p w14:paraId="0E7FE108" w14:textId="77777777" w:rsidR="00D40151" w:rsidRPr="009E0DE1" w:rsidRDefault="00D40151" w:rsidP="00D40151">
      <w:r w:rsidRPr="009E0DE1">
        <w:t>GFBR and MFBR are signalled</w:t>
      </w:r>
      <w:r>
        <w:t xml:space="preserve"> to the (R)AN in the QoS Profile and signalled to the UE as QoS Flow level QoS parameter (as specified in TS 24.501 [47])</w:t>
      </w:r>
      <w:r w:rsidRPr="009E0DE1">
        <w:t xml:space="preserve"> for each individual QoS Flow.</w:t>
      </w:r>
    </w:p>
    <w:p w14:paraId="5AE89824" w14:textId="77777777" w:rsidR="00D40151" w:rsidRPr="009E0DE1" w:rsidRDefault="00D40151" w:rsidP="00D40151">
      <w:pPr>
        <w:pStyle w:val="NO"/>
      </w:pPr>
      <w:r w:rsidRPr="009E0DE1">
        <w:t>NOTE 1:</w:t>
      </w:r>
      <w:r w:rsidRPr="009E0DE1">
        <w:tab/>
        <w:t>The GFBR is recommended as the lowest acceptable service bitrate where the service will survive.</w:t>
      </w:r>
    </w:p>
    <w:p w14:paraId="28218BAD" w14:textId="77777777" w:rsidR="00D40151" w:rsidRPr="009E0DE1" w:rsidRDefault="00D40151" w:rsidP="00D40151">
      <w:pPr>
        <w:pStyle w:val="NO"/>
      </w:pPr>
      <w:r w:rsidRPr="009E0DE1">
        <w:t>NOTE 2:</w:t>
      </w:r>
      <w:r w:rsidRPr="009E0DE1">
        <w:tab/>
        <w:t>For each QoS Flow of Delay Critical GBR resource type, the SMF can ensure that the GFBR of the QoS Flow can be achieved with the MDBV of the QoS Flow using the QoS Flow binding functionality described in clause 6.1.3.2.4 in TS</w:t>
      </w:r>
      <w:r>
        <w:t> </w:t>
      </w:r>
      <w:r w:rsidRPr="009E0DE1">
        <w:t>23.503</w:t>
      </w:r>
      <w:r>
        <w:t> </w:t>
      </w:r>
      <w:r w:rsidRPr="009E0DE1">
        <w:t>[45].</w:t>
      </w:r>
    </w:p>
    <w:p w14:paraId="29F82339" w14:textId="77777777" w:rsidR="00D40151" w:rsidRPr="009E0DE1" w:rsidRDefault="00D40151" w:rsidP="00D40151">
      <w:pPr>
        <w:pStyle w:val="NO"/>
      </w:pPr>
      <w:r w:rsidRPr="009E0DE1">
        <w:t>NOTE 3:</w:t>
      </w:r>
      <w:r w:rsidRPr="009E0DE1">
        <w:tab/>
        <w:t>The network can set MFBR larger than GFBR for a particular QoS Flow based on operator policy and the knowledge of the end point capability, i.e. support of rate adaptation at application / service level.</w:t>
      </w:r>
    </w:p>
    <w:p w14:paraId="2F6BFE1A" w14:textId="77777777" w:rsidR="00D40151" w:rsidRPr="009E0DE1" w:rsidRDefault="00D40151" w:rsidP="00D40151">
      <w:pPr>
        <w:pStyle w:val="Heading4"/>
      </w:pPr>
      <w:bookmarkStart w:id="1459" w:name="_Toc20149808"/>
      <w:bookmarkStart w:id="1460" w:name="_Toc27846602"/>
      <w:bookmarkStart w:id="1461" w:name="_Toc36187730"/>
      <w:bookmarkStart w:id="1462" w:name="_Toc45183634"/>
      <w:bookmarkStart w:id="1463" w:name="_Toc47342476"/>
      <w:bookmarkStart w:id="1464" w:name="_Toc51769176"/>
      <w:bookmarkStart w:id="1465" w:name="_Toc51829243"/>
      <w:r w:rsidRPr="009E0DE1">
        <w:t>5.7.2.6</w:t>
      </w:r>
      <w:r w:rsidRPr="009E0DE1">
        <w:tab/>
        <w:t>Aggregate Bit Rates</w:t>
      </w:r>
      <w:bookmarkEnd w:id="1459"/>
      <w:bookmarkEnd w:id="1460"/>
      <w:bookmarkEnd w:id="1461"/>
      <w:bookmarkEnd w:id="1462"/>
      <w:bookmarkEnd w:id="1463"/>
      <w:bookmarkEnd w:id="1464"/>
      <w:bookmarkEnd w:id="1465"/>
    </w:p>
    <w:p w14:paraId="5CFFEE5B" w14:textId="77777777" w:rsidR="00D40151" w:rsidRPr="009E0DE1" w:rsidRDefault="00D40151" w:rsidP="00D40151">
      <w:r w:rsidRPr="009E0DE1">
        <w:t xml:space="preserve">Each </w:t>
      </w:r>
      <w:r w:rsidRPr="009E0DE1">
        <w:rPr>
          <w:lang w:eastAsia="zh-CN"/>
        </w:rPr>
        <w:t xml:space="preserve">PDU Session of </w:t>
      </w:r>
      <w:r w:rsidRPr="009E0DE1">
        <w:t xml:space="preserve">a UE is associated with the following aggregate </w:t>
      </w:r>
      <w:r w:rsidRPr="009E0DE1">
        <w:rPr>
          <w:lang w:eastAsia="zh-CN"/>
        </w:rPr>
        <w:t xml:space="preserve">rate limit </w:t>
      </w:r>
      <w:r w:rsidRPr="009E0DE1">
        <w:t>QoS parameter:</w:t>
      </w:r>
    </w:p>
    <w:p w14:paraId="6167FAC3" w14:textId="77777777" w:rsidR="00D40151" w:rsidRPr="009E0DE1" w:rsidRDefault="00D40151" w:rsidP="00D40151">
      <w:pPr>
        <w:pStyle w:val="B1"/>
      </w:pPr>
      <w:r w:rsidRPr="009E0DE1">
        <w:t>-</w:t>
      </w:r>
      <w:r w:rsidRPr="009E0DE1">
        <w:tab/>
        <w:t xml:space="preserve">per </w:t>
      </w:r>
      <w:r w:rsidRPr="009E0DE1">
        <w:rPr>
          <w:lang w:eastAsia="zh-CN"/>
        </w:rPr>
        <w:t>Session</w:t>
      </w:r>
      <w:r w:rsidRPr="009E0DE1">
        <w:t xml:space="preserve"> Aggregate Maximum Bit Rate (</w:t>
      </w:r>
      <w:r w:rsidRPr="009E0DE1">
        <w:rPr>
          <w:lang w:eastAsia="zh-CN"/>
        </w:rPr>
        <w:t>Session</w:t>
      </w:r>
      <w:r w:rsidRPr="009E0DE1">
        <w:t>-AMBR).</w:t>
      </w:r>
    </w:p>
    <w:p w14:paraId="6D0C05A5" w14:textId="77777777" w:rsidR="00D40151" w:rsidRPr="009E0DE1" w:rsidRDefault="00D40151" w:rsidP="00D40151">
      <w:pPr>
        <w:rPr>
          <w:lang w:eastAsia="zh-CN"/>
        </w:rPr>
      </w:pPr>
      <w:r w:rsidRPr="009E0DE1">
        <w:t>The</w:t>
      </w:r>
      <w:r w:rsidRPr="009E0DE1">
        <w:rPr>
          <w:lang w:eastAsia="zh-CN"/>
        </w:rPr>
        <w:t xml:space="preserve"> Session-AMBR is signalled to the appropriate UPF entity/ies to the UE and to the (R)AN (to enable the calculation of the </w:t>
      </w:r>
      <w:r w:rsidRPr="009E0DE1">
        <w:t>UE-AMBR)</w:t>
      </w:r>
      <w:r w:rsidRPr="009E0DE1">
        <w:rPr>
          <w:lang w:eastAsia="zh-CN"/>
        </w:rPr>
        <w:t xml:space="preserve">. The Session-AMBR </w:t>
      </w:r>
      <w:r w:rsidRPr="009E0DE1">
        <w:t xml:space="preserve">limits the aggregate bit rate that can be expected to be provided across all Non-GBR </w:t>
      </w:r>
      <w:r w:rsidRPr="009E0DE1">
        <w:rPr>
          <w:lang w:eastAsia="zh-CN"/>
        </w:rPr>
        <w:t xml:space="preserve">QoS Flows for a specific PDU Session. The Session-AMBR is measured over an AMBR averaging window which is a standardized value. </w:t>
      </w:r>
      <w:r w:rsidRPr="009E0DE1">
        <w:t>The Session-AMBR is not applicable to GBR QoS Flows.</w:t>
      </w:r>
    </w:p>
    <w:p w14:paraId="01417FFC" w14:textId="77777777" w:rsidR="00D40151" w:rsidRPr="009E0DE1" w:rsidRDefault="00D40151" w:rsidP="00D40151">
      <w:r w:rsidRPr="009E0DE1">
        <w:t xml:space="preserve">Each UE is associated with the following aggregate </w:t>
      </w:r>
      <w:r w:rsidRPr="009E0DE1">
        <w:rPr>
          <w:lang w:eastAsia="zh-CN"/>
        </w:rPr>
        <w:t xml:space="preserve">rate limit </w:t>
      </w:r>
      <w:r w:rsidRPr="009E0DE1">
        <w:t>QoS parameter:</w:t>
      </w:r>
    </w:p>
    <w:p w14:paraId="48D78F88" w14:textId="77777777" w:rsidR="00D40151" w:rsidRPr="009E0DE1" w:rsidRDefault="00D40151" w:rsidP="00D40151">
      <w:pPr>
        <w:pStyle w:val="B1"/>
      </w:pPr>
      <w:r w:rsidRPr="009E0DE1">
        <w:t>-</w:t>
      </w:r>
      <w:r w:rsidRPr="009E0DE1">
        <w:tab/>
        <w:t>per UE Aggregate Maximum Bit Rate (UE-AMBR).</w:t>
      </w:r>
    </w:p>
    <w:p w14:paraId="10AA3BF6" w14:textId="77777777" w:rsidR="00D40151" w:rsidRPr="009E0DE1" w:rsidRDefault="00D40151" w:rsidP="00D40151">
      <w:pPr>
        <w:rPr>
          <w:lang w:eastAsia="zh-CN"/>
        </w:rPr>
      </w:pPr>
      <w:r w:rsidRPr="009E0DE1">
        <w:t xml:space="preserve">The UE-AMBR limits the aggregate bit rate that can be expected to be provided across all Non-GBR QoS Flows of a UE. </w:t>
      </w:r>
      <w:r w:rsidRPr="009E0DE1">
        <w:rPr>
          <w:lang w:eastAsia="zh-CN"/>
        </w:rPr>
        <w:t>Each</w:t>
      </w:r>
      <w:r w:rsidRPr="009E0DE1">
        <w:t xml:space="preserve"> (R)AN shall set its UE-AMBR</w:t>
      </w:r>
      <w:r w:rsidRPr="009E0DE1">
        <w:rPr>
          <w:lang w:eastAsia="zh-CN"/>
        </w:rPr>
        <w:t xml:space="preserve"> </w:t>
      </w:r>
      <w:r w:rsidRPr="009E0DE1">
        <w:t xml:space="preserve">to the sum of the </w:t>
      </w:r>
      <w:r w:rsidRPr="009E0DE1">
        <w:rPr>
          <w:lang w:eastAsia="zh-CN"/>
        </w:rPr>
        <w:t>Session</w:t>
      </w:r>
      <w:r w:rsidRPr="009E0DE1">
        <w:t xml:space="preserve">-AMBR of all </w:t>
      </w:r>
      <w:r w:rsidRPr="009E0DE1">
        <w:rPr>
          <w:lang w:eastAsia="zh-CN"/>
        </w:rPr>
        <w:t>PDU Session</w:t>
      </w:r>
      <w:r w:rsidRPr="009E0DE1">
        <w:t xml:space="preserve">s </w:t>
      </w:r>
      <w:r w:rsidRPr="009E0DE1">
        <w:rPr>
          <w:lang w:eastAsia="zh-CN"/>
        </w:rPr>
        <w:t xml:space="preserve">with active user plane to this (R)AN </w:t>
      </w:r>
      <w:r w:rsidRPr="009E0DE1">
        <w:t xml:space="preserve">up to the value of the </w:t>
      </w:r>
      <w:r>
        <w:t xml:space="preserve">received </w:t>
      </w:r>
      <w:r w:rsidRPr="009E0DE1">
        <w:t>UE-AMBR</w:t>
      </w:r>
      <w:r>
        <w:t xml:space="preserve"> from AMF</w:t>
      </w:r>
      <w:r w:rsidRPr="009E0DE1">
        <w:t xml:space="preserve">. The UE-AMBR is a parameter provided to the </w:t>
      </w:r>
      <w:r w:rsidRPr="009E0DE1">
        <w:lastRenderedPageBreak/>
        <w:t>(R)AN by the AMF</w:t>
      </w:r>
      <w:r>
        <w:t xml:space="preserve"> based on the value of the subscribed UE-AMBR retrieved from UDM or the dynamic serving network UE-AMBR retrieved from PCF (e.g. for roaming subscriber). The AMF provides the UE-AMBR provided by PCF to (R)AN if available</w:t>
      </w:r>
      <w:r w:rsidRPr="009E0DE1">
        <w:t xml:space="preserve">. </w:t>
      </w:r>
      <w:r w:rsidRPr="009E0DE1">
        <w:rPr>
          <w:lang w:eastAsia="zh-CN"/>
        </w:rPr>
        <w:t>The UE-AMBR is measured over an AMBR averaging window which is a standardized value.</w:t>
      </w:r>
      <w:r w:rsidRPr="009E0DE1">
        <w:t xml:space="preserve"> The UE-AMBR is not applicable to GBR QoS Flows.</w:t>
      </w:r>
    </w:p>
    <w:p w14:paraId="6DCB0C5A" w14:textId="77777777" w:rsidR="00D40151" w:rsidRPr="009E0DE1" w:rsidRDefault="00D40151" w:rsidP="00D40151">
      <w:pPr>
        <w:pStyle w:val="NO"/>
      </w:pPr>
      <w:r w:rsidRPr="009E0DE1">
        <w:t>NOTE:</w:t>
      </w:r>
      <w:r w:rsidRPr="009E0DE1">
        <w:tab/>
      </w:r>
      <w:r w:rsidRPr="009E0DE1">
        <w:rPr>
          <w:lang w:eastAsia="zh-CN"/>
        </w:rPr>
        <w:t>The AMBR averaging window is only applied to Session-AMBR and UE-AMBR measurement and</w:t>
      </w:r>
      <w:r w:rsidRPr="009E0DE1">
        <w:rPr>
          <w:b/>
          <w:lang w:eastAsia="zh-CN"/>
        </w:rPr>
        <w:t xml:space="preserve"> </w:t>
      </w:r>
      <w:r w:rsidRPr="009E0DE1">
        <w:t>the AMBR averaging windows for Session-AMBR and UE-AMBR are standardised to the same value.</w:t>
      </w:r>
    </w:p>
    <w:p w14:paraId="21A5DD8C" w14:textId="77777777" w:rsidR="00D40151" w:rsidRPr="009E0DE1" w:rsidRDefault="00D40151" w:rsidP="00D40151">
      <w:pPr>
        <w:pStyle w:val="Heading4"/>
      </w:pPr>
      <w:bookmarkStart w:id="1466" w:name="_Toc20149809"/>
      <w:bookmarkStart w:id="1467" w:name="_Toc27846603"/>
      <w:bookmarkStart w:id="1468" w:name="_Toc36187731"/>
      <w:bookmarkStart w:id="1469" w:name="_Toc45183635"/>
      <w:bookmarkStart w:id="1470" w:name="_Toc47342477"/>
      <w:bookmarkStart w:id="1471" w:name="_Toc51769177"/>
      <w:bookmarkStart w:id="1472" w:name="_Toc51829244"/>
      <w:r w:rsidRPr="009E0DE1">
        <w:t>5.7.2.7</w:t>
      </w:r>
      <w:r w:rsidRPr="009E0DE1">
        <w:tab/>
        <w:t>Default values</w:t>
      </w:r>
      <w:bookmarkEnd w:id="1466"/>
      <w:bookmarkEnd w:id="1467"/>
      <w:bookmarkEnd w:id="1468"/>
      <w:bookmarkEnd w:id="1469"/>
      <w:bookmarkEnd w:id="1470"/>
      <w:bookmarkEnd w:id="1471"/>
      <w:bookmarkEnd w:id="1472"/>
    </w:p>
    <w:p w14:paraId="7330F948" w14:textId="77777777" w:rsidR="00D40151" w:rsidRPr="002B7975" w:rsidRDefault="00D40151" w:rsidP="00D40151">
      <w:r w:rsidRPr="009E0DE1">
        <w:t xml:space="preserve">For each PDU Session Setup, </w:t>
      </w:r>
      <w:r>
        <w:t xml:space="preserve">the </w:t>
      </w:r>
      <w:r w:rsidRPr="009E0DE1">
        <w:t>SMF retrieves</w:t>
      </w:r>
      <w:r>
        <w:t xml:space="preserve"> the subscribed Session-AMBR values as well as</w:t>
      </w:r>
      <w:r w:rsidRPr="009E0DE1">
        <w:t xml:space="preserve"> the </w:t>
      </w:r>
      <w:r w:rsidRPr="009E0DE1">
        <w:rPr>
          <w:lang w:eastAsia="zh-CN"/>
        </w:rPr>
        <w:t xml:space="preserve">subscribed </w:t>
      </w:r>
      <w:r w:rsidRPr="009E0DE1">
        <w:t>default</w:t>
      </w:r>
      <w:r>
        <w:t xml:space="preserve"> values for the</w:t>
      </w:r>
      <w:r w:rsidRPr="009E0DE1">
        <w:t xml:space="preserve"> 5QI and</w:t>
      </w:r>
      <w:r>
        <w:t xml:space="preserve"> the</w:t>
      </w:r>
      <w:r w:rsidRPr="009E0DE1">
        <w:t xml:space="preserve"> ARP </w:t>
      </w:r>
      <w:r>
        <w:rPr>
          <w:lang w:eastAsia="zh-CN"/>
        </w:rPr>
        <w:t xml:space="preserve">and optionally, the 5QI Priority Level, </w:t>
      </w:r>
      <w:r w:rsidRPr="009E0DE1">
        <w:t>from</w:t>
      </w:r>
      <w:r>
        <w:t xml:space="preserve"> the</w:t>
      </w:r>
      <w:r w:rsidRPr="009E0DE1">
        <w:t xml:space="preserve"> UDM. </w:t>
      </w:r>
      <w:r w:rsidRPr="002B7975">
        <w:t>The subscribed default 5QI value shall be a Non-GBR 5QI from the standardized value range.</w:t>
      </w:r>
    </w:p>
    <w:p w14:paraId="38D82C8D" w14:textId="77777777" w:rsidR="00D40151" w:rsidRDefault="00D40151" w:rsidP="00D40151">
      <w:pPr>
        <w:pStyle w:val="NO"/>
      </w:pPr>
      <w:r>
        <w:t>NOTE 1:</w:t>
      </w:r>
      <w:r>
        <w:tab/>
        <w:t>The 5QI Priority Level can be added to the subscription information to achieve an overwriting of the standardized or preconfigured 5QI Priority Level e.g. in scenarios where dynamic PCC is not deployed or the PCF is unavailable or unreachable.</w:t>
      </w:r>
    </w:p>
    <w:p w14:paraId="5831FE8E" w14:textId="77777777" w:rsidR="00D40151" w:rsidRPr="009E0DE1" w:rsidRDefault="00D40151" w:rsidP="00D40151">
      <w:r w:rsidRPr="009E0DE1">
        <w:t xml:space="preserve">The SMF may change the </w:t>
      </w:r>
      <w:r w:rsidRPr="009E0DE1">
        <w:rPr>
          <w:lang w:eastAsia="zh-CN"/>
        </w:rPr>
        <w:t>subscribed</w:t>
      </w:r>
      <w:r>
        <w:rPr>
          <w:lang w:eastAsia="zh-CN"/>
        </w:rPr>
        <w:t xml:space="preserve"> values for the</w:t>
      </w:r>
      <w:r w:rsidRPr="009E0DE1">
        <w:rPr>
          <w:lang w:eastAsia="zh-CN"/>
        </w:rPr>
        <w:t xml:space="preserve"> </w:t>
      </w:r>
      <w:r w:rsidRPr="009E0DE1">
        <w:t>default 5QI</w:t>
      </w:r>
      <w:r>
        <w:t xml:space="preserve"> and the </w:t>
      </w:r>
      <w:r w:rsidRPr="009E0DE1">
        <w:t>ARP</w:t>
      </w:r>
      <w:r>
        <w:rPr>
          <w:lang w:eastAsia="zh-CN"/>
        </w:rPr>
        <w:t xml:space="preserve"> and if received, the 5QI Priority Level, </w:t>
      </w:r>
      <w:r w:rsidRPr="009E0DE1">
        <w:t>based on interaction with the PCF</w:t>
      </w:r>
      <w:r>
        <w:t xml:space="preserve"> as described in TS 23.503 [45] or, if dynamic PCC is not deployed, based on local configuration,</w:t>
      </w:r>
      <w:r w:rsidRPr="009E0DE1">
        <w:rPr>
          <w:lang w:eastAsia="zh-CN"/>
        </w:rPr>
        <w:t xml:space="preserve"> to set QoS parameters for the QoS Flow </w:t>
      </w:r>
      <w:r>
        <w:rPr>
          <w:lang w:eastAsia="zh-CN"/>
        </w:rPr>
        <w:t xml:space="preserve">associated with </w:t>
      </w:r>
      <w:r w:rsidRPr="009E0DE1">
        <w:rPr>
          <w:lang w:eastAsia="zh-CN"/>
        </w:rPr>
        <w:t>the default QoS rule.</w:t>
      </w:r>
    </w:p>
    <w:p w14:paraId="10FF658E" w14:textId="77777777" w:rsidR="00D40151" w:rsidRDefault="00D40151" w:rsidP="00D40151">
      <w:r>
        <w:t>For QoS Flow(s) of the PDU Session other than the QoS Flow associated with the default QoS rule, the SMF shall set the ARP priority level, the ARP pre-emption capability and the ARP pre-emption vulnerability to the respective values in the PCC rule(s) bound to that QoS Flow (as described in TS 23.503 [45]). If dynamic PCC is not deployed, the SMF shall set the ARP priority level, the ARP pre-emption capability and the ARP pre-emption vulnerability based on local configuration.</w:t>
      </w:r>
    </w:p>
    <w:p w14:paraId="30E7B581" w14:textId="77777777" w:rsidR="00D40151" w:rsidRDefault="00D40151" w:rsidP="00D40151">
      <w:pPr>
        <w:pStyle w:val="NO"/>
      </w:pPr>
      <w:r>
        <w:t>NOTE 2:</w:t>
      </w:r>
      <w:r>
        <w:tab/>
        <w:t>The local configuration in the SMF can e.g. make use of the subscribed value for the ARP priority level and apply locally configured values for the ARP pre-emption capability and ARP pre-emption vulnerability.</w:t>
      </w:r>
    </w:p>
    <w:p w14:paraId="442AE330" w14:textId="77777777" w:rsidR="00D40151" w:rsidRDefault="00D40151" w:rsidP="00D40151">
      <w:r>
        <w:t>If dynamic PCC is not deployed, the SMF can have a DNN based configuration to enable the establishment of a GBR QoS Flow as the QoS Flow that is associated with the default QoS rule. This configuration contains a standardized GBR 5QI as well as GFBR and MFBR for UL and DL.</w:t>
      </w:r>
    </w:p>
    <w:p w14:paraId="3C5A93A9" w14:textId="77777777" w:rsidR="00D40151" w:rsidRDefault="00D40151" w:rsidP="00D40151">
      <w:pPr>
        <w:pStyle w:val="NO"/>
      </w:pPr>
      <w:r>
        <w:t>NOTE 3:</w:t>
      </w:r>
      <w:r>
        <w:tab/>
        <w:t>Interworking with EPS is not possible for a PDU Session with a GBR QoS Flow as the QoS Flow that is associated with the default QoS rule.</w:t>
      </w:r>
    </w:p>
    <w:p w14:paraId="79DF9175" w14:textId="77777777" w:rsidR="00D40151" w:rsidRDefault="00D40151" w:rsidP="00D40151">
      <w:bookmarkStart w:id="1473" w:name="_Toc20149810"/>
      <w:r>
        <w:t>The SMF may change the subscribed Session-AMBR values (for UL and/or DL), based on interaction with the PCF as described in TS 23.503 [45] or, if dynamic PCC is not deployed, based on local configuration, to set the Session-AMBR values for the PDU Session.</w:t>
      </w:r>
    </w:p>
    <w:p w14:paraId="10DC3842" w14:textId="77777777" w:rsidR="00D40151" w:rsidRPr="009E0DE1" w:rsidRDefault="00D40151" w:rsidP="00D40151">
      <w:pPr>
        <w:pStyle w:val="Heading4"/>
      </w:pPr>
      <w:bookmarkStart w:id="1474" w:name="_Toc27846604"/>
      <w:bookmarkStart w:id="1475" w:name="_Toc36187732"/>
      <w:bookmarkStart w:id="1476" w:name="_Toc45183636"/>
      <w:bookmarkStart w:id="1477" w:name="_Toc47342478"/>
      <w:bookmarkStart w:id="1478" w:name="_Toc51769178"/>
      <w:bookmarkStart w:id="1479" w:name="_Toc51829245"/>
      <w:r w:rsidRPr="009E0DE1">
        <w:t>5.7.2.8</w:t>
      </w:r>
      <w:r w:rsidRPr="009E0DE1">
        <w:tab/>
        <w:t>Maximum Packet Loss Rate</w:t>
      </w:r>
      <w:bookmarkEnd w:id="1473"/>
      <w:bookmarkEnd w:id="1474"/>
      <w:bookmarkEnd w:id="1475"/>
      <w:bookmarkEnd w:id="1476"/>
      <w:bookmarkEnd w:id="1477"/>
      <w:bookmarkEnd w:id="1478"/>
      <w:bookmarkEnd w:id="1479"/>
    </w:p>
    <w:p w14:paraId="6B66EE1A" w14:textId="77777777" w:rsidR="00D40151" w:rsidRPr="009E0DE1" w:rsidRDefault="00D40151" w:rsidP="00D40151">
      <w:r w:rsidRPr="009E0DE1">
        <w:t>The Maximum Packet Loss Rate (UL, DL) indicates the maximum rate for lost packets of the QoS flow that can be tolerated in the uplink and downlink direction. This is provided to the QoS flow if it is compliant to the GFBR</w:t>
      </w:r>
    </w:p>
    <w:p w14:paraId="66C94923" w14:textId="77777777" w:rsidR="00D40151" w:rsidRPr="009E0DE1" w:rsidRDefault="00D40151" w:rsidP="00D40151">
      <w:pPr>
        <w:pStyle w:val="NO"/>
      </w:pPr>
      <w:r w:rsidRPr="009E0DE1">
        <w:t>NOTE:</w:t>
      </w:r>
      <w:r w:rsidRPr="009E0DE1">
        <w:tab/>
        <w:t>In this Release of the specification,</w:t>
      </w:r>
      <w:r w:rsidRPr="009E0DE1">
        <w:rPr>
          <w:lang w:eastAsia="zh-CN"/>
        </w:rPr>
        <w:t xml:space="preserve"> the </w:t>
      </w:r>
      <w:r w:rsidRPr="009E0DE1">
        <w:t>Maximum Packet Loss Rate (UL, DL)</w:t>
      </w:r>
      <w:r w:rsidRPr="009E0DE1">
        <w:rPr>
          <w:lang w:eastAsia="zh-CN"/>
        </w:rPr>
        <w:t xml:space="preserve"> can only be provided for a GBR QoS flow belonging to voice media</w:t>
      </w:r>
      <w:r w:rsidRPr="009E0DE1">
        <w:t>.</w:t>
      </w:r>
    </w:p>
    <w:p w14:paraId="5307C0EB" w14:textId="77777777" w:rsidR="00D40151" w:rsidRDefault="00D40151" w:rsidP="00D40151">
      <w:pPr>
        <w:pStyle w:val="Heading4"/>
      </w:pPr>
      <w:bookmarkStart w:id="1480" w:name="_Toc20149811"/>
      <w:bookmarkStart w:id="1481" w:name="_Toc27846605"/>
      <w:bookmarkStart w:id="1482" w:name="_Toc36187733"/>
      <w:bookmarkStart w:id="1483" w:name="_Toc45183637"/>
      <w:bookmarkStart w:id="1484" w:name="_Toc47342479"/>
      <w:bookmarkStart w:id="1485" w:name="_Toc51769179"/>
      <w:bookmarkStart w:id="1486" w:name="_Toc51829246"/>
      <w:r>
        <w:t>5.7.2.9</w:t>
      </w:r>
      <w:r>
        <w:tab/>
        <w:t>Wireline access network specific 5G QoS parameters</w:t>
      </w:r>
      <w:bookmarkEnd w:id="1480"/>
      <w:bookmarkEnd w:id="1481"/>
      <w:bookmarkEnd w:id="1482"/>
      <w:bookmarkEnd w:id="1483"/>
      <w:bookmarkEnd w:id="1484"/>
      <w:bookmarkEnd w:id="1485"/>
      <w:bookmarkEnd w:id="1486"/>
    </w:p>
    <w:p w14:paraId="6B80E537" w14:textId="77777777" w:rsidR="00D40151" w:rsidRPr="00B56148" w:rsidRDefault="00D40151" w:rsidP="00D40151">
      <w:pPr>
        <w:rPr>
          <w:lang w:eastAsia="x-none"/>
        </w:rPr>
      </w:pPr>
      <w:r>
        <w:rPr>
          <w:lang w:eastAsia="x-none"/>
        </w:rPr>
        <w:t>QoS parameters that are applicable only for or wireline access networks (W-5GAN) are specified in TS 23.316 [84].</w:t>
      </w:r>
    </w:p>
    <w:p w14:paraId="4AE653C2" w14:textId="77777777" w:rsidR="00D40151" w:rsidRPr="009E0DE1" w:rsidRDefault="00D40151" w:rsidP="00D40151">
      <w:pPr>
        <w:pStyle w:val="Heading3"/>
      </w:pPr>
      <w:bookmarkStart w:id="1487" w:name="_Toc20149812"/>
      <w:bookmarkStart w:id="1488" w:name="_Toc27846606"/>
      <w:bookmarkStart w:id="1489" w:name="_Toc36187734"/>
      <w:bookmarkStart w:id="1490" w:name="_Toc45183638"/>
      <w:bookmarkStart w:id="1491" w:name="_Toc47342480"/>
      <w:bookmarkStart w:id="1492" w:name="_Toc51769180"/>
      <w:bookmarkStart w:id="1493" w:name="_Toc51829247"/>
      <w:r w:rsidRPr="009E0DE1">
        <w:t>5.7.3</w:t>
      </w:r>
      <w:r w:rsidRPr="009E0DE1">
        <w:tab/>
        <w:t>5G QoS characteristics</w:t>
      </w:r>
      <w:bookmarkEnd w:id="1487"/>
      <w:bookmarkEnd w:id="1488"/>
      <w:bookmarkEnd w:id="1489"/>
      <w:bookmarkEnd w:id="1490"/>
      <w:bookmarkEnd w:id="1491"/>
      <w:bookmarkEnd w:id="1492"/>
      <w:bookmarkEnd w:id="1493"/>
    </w:p>
    <w:p w14:paraId="01281F29" w14:textId="77777777" w:rsidR="00D40151" w:rsidRPr="009E0DE1" w:rsidRDefault="00D40151" w:rsidP="00D40151">
      <w:pPr>
        <w:pStyle w:val="Heading4"/>
      </w:pPr>
      <w:bookmarkStart w:id="1494" w:name="_Toc20149813"/>
      <w:bookmarkStart w:id="1495" w:name="_Toc27846607"/>
      <w:bookmarkStart w:id="1496" w:name="_Toc36187735"/>
      <w:bookmarkStart w:id="1497" w:name="_Toc45183639"/>
      <w:bookmarkStart w:id="1498" w:name="_Toc47342481"/>
      <w:bookmarkStart w:id="1499" w:name="_Toc51769181"/>
      <w:bookmarkStart w:id="1500" w:name="_Toc51829248"/>
      <w:r w:rsidRPr="009E0DE1">
        <w:t>5.7.3.1</w:t>
      </w:r>
      <w:r w:rsidRPr="009E0DE1">
        <w:tab/>
        <w:t>General</w:t>
      </w:r>
      <w:bookmarkEnd w:id="1494"/>
      <w:bookmarkEnd w:id="1495"/>
      <w:bookmarkEnd w:id="1496"/>
      <w:bookmarkEnd w:id="1497"/>
      <w:bookmarkEnd w:id="1498"/>
      <w:bookmarkEnd w:id="1499"/>
      <w:bookmarkEnd w:id="1500"/>
    </w:p>
    <w:p w14:paraId="7B4007A9" w14:textId="77777777" w:rsidR="00D40151" w:rsidRPr="009E0DE1" w:rsidRDefault="00D40151" w:rsidP="00D40151">
      <w:r w:rsidRPr="009E0DE1">
        <w:t>This clause specifies the 5G QoS characteristics associated with 5QI. The characteristics describe the packet forwarding treatment that a QoS Flow receives edge-to-edge between the UE and the UPF in terms of the following performance characteristics:</w:t>
      </w:r>
    </w:p>
    <w:p w14:paraId="6272DF32" w14:textId="77777777" w:rsidR="00D40151" w:rsidRPr="009E0DE1" w:rsidRDefault="00D40151" w:rsidP="00D40151">
      <w:pPr>
        <w:pStyle w:val="B1"/>
      </w:pPr>
      <w:r w:rsidRPr="009E0DE1">
        <w:t>1</w:t>
      </w:r>
      <w:r w:rsidRPr="009E0DE1">
        <w:tab/>
        <w:t>Resource Type (GBR, Delay critical GBR or Non-GBR);</w:t>
      </w:r>
    </w:p>
    <w:p w14:paraId="6BE96FD5" w14:textId="77777777" w:rsidR="00D40151" w:rsidRPr="009E0DE1" w:rsidRDefault="00D40151" w:rsidP="00D40151">
      <w:pPr>
        <w:pStyle w:val="B1"/>
      </w:pPr>
      <w:r w:rsidRPr="009E0DE1">
        <w:lastRenderedPageBreak/>
        <w:t>2</w:t>
      </w:r>
      <w:r w:rsidRPr="009E0DE1">
        <w:tab/>
        <w:t xml:space="preserve">Priority </w:t>
      </w:r>
      <w:r w:rsidRPr="002015C6">
        <w:t>Level</w:t>
      </w:r>
      <w:r w:rsidRPr="009E0DE1">
        <w:t>;</w:t>
      </w:r>
    </w:p>
    <w:p w14:paraId="75742314" w14:textId="77777777" w:rsidR="00D40151" w:rsidRPr="009E0DE1" w:rsidRDefault="00D40151" w:rsidP="00D40151">
      <w:pPr>
        <w:pStyle w:val="B1"/>
      </w:pPr>
      <w:r w:rsidRPr="009E0DE1">
        <w:t>3</w:t>
      </w:r>
      <w:r w:rsidRPr="009E0DE1">
        <w:tab/>
        <w:t>Packet Delay Budget</w:t>
      </w:r>
      <w:r>
        <w:t xml:space="preserve"> (including Core Network Packet Delay Budget)</w:t>
      </w:r>
      <w:r w:rsidRPr="009E0DE1">
        <w:t>;</w:t>
      </w:r>
    </w:p>
    <w:p w14:paraId="0372BB44" w14:textId="77777777" w:rsidR="00D40151" w:rsidRPr="009E0DE1" w:rsidRDefault="00D40151" w:rsidP="00D40151">
      <w:pPr>
        <w:pStyle w:val="B1"/>
      </w:pPr>
      <w:r w:rsidRPr="009E0DE1">
        <w:t>4</w:t>
      </w:r>
      <w:r w:rsidRPr="009E0DE1">
        <w:tab/>
        <w:t>Packet Error Rate;</w:t>
      </w:r>
    </w:p>
    <w:p w14:paraId="6386E310" w14:textId="77777777" w:rsidR="00D40151" w:rsidRPr="009E0DE1" w:rsidRDefault="00D40151" w:rsidP="00D40151">
      <w:pPr>
        <w:pStyle w:val="B1"/>
      </w:pPr>
      <w:r w:rsidRPr="009E0DE1">
        <w:t>5</w:t>
      </w:r>
      <w:r w:rsidRPr="009E0DE1">
        <w:tab/>
        <w:t>A</w:t>
      </w:r>
      <w:r w:rsidRPr="009E0DE1">
        <w:rPr>
          <w:lang w:eastAsia="zh-CN"/>
        </w:rPr>
        <w:t>veraging window</w:t>
      </w:r>
      <w:r>
        <w:rPr>
          <w:lang w:eastAsia="zh-CN"/>
        </w:rPr>
        <w:t xml:space="preserve"> (for GBR and Delay-critical GBR resource type only);</w:t>
      </w:r>
    </w:p>
    <w:p w14:paraId="48C1C1F7" w14:textId="77777777" w:rsidR="00D40151" w:rsidRPr="009E0DE1" w:rsidRDefault="00D40151" w:rsidP="00D40151">
      <w:pPr>
        <w:pStyle w:val="B1"/>
      </w:pPr>
      <w:r w:rsidRPr="009E0DE1">
        <w:t>6</w:t>
      </w:r>
      <w:r w:rsidRPr="009E0DE1">
        <w:tab/>
        <w:t>Maximum Data Burst Volume (for Delay-critical GBR resource type only).</w:t>
      </w:r>
    </w:p>
    <w:p w14:paraId="4C3B02D0" w14:textId="77777777" w:rsidR="00D40151" w:rsidRPr="009E0DE1" w:rsidRDefault="00D40151" w:rsidP="00D40151">
      <w:r w:rsidRPr="009E0DE1">
        <w:t>The 5G QoS characteristics should be understood as guidelines for setting node specific parameters for each QoS Flow e.g. for 3GPP radio access link layer protocol configurations.</w:t>
      </w:r>
    </w:p>
    <w:p w14:paraId="0EE7B67D" w14:textId="77777777" w:rsidR="00D40151" w:rsidRPr="009E0DE1" w:rsidRDefault="00D40151" w:rsidP="00D40151">
      <w:r w:rsidRPr="009E0DE1">
        <w:t>Standardized or pre-configured 5G QoS characteristics, are indicated through the 5QI value, and are not signalled on any interface</w:t>
      </w:r>
      <w:r>
        <w:t>, unless certain 5G QoS characteristics are modified as specified in clauses 5.7.3.3, 5.7.3.4, 5.7.3.6, and 5.7.3.7</w:t>
      </w:r>
      <w:r w:rsidRPr="009E0DE1">
        <w:t>.</w:t>
      </w:r>
    </w:p>
    <w:p w14:paraId="6A50937A" w14:textId="77777777" w:rsidR="00D40151" w:rsidRDefault="00D40151" w:rsidP="00D40151">
      <w:pPr>
        <w:pStyle w:val="NO"/>
      </w:pPr>
      <w:r>
        <w:t>NOTE:</w:t>
      </w:r>
      <w:r>
        <w:tab/>
        <w:t>As there are no default values specified, pre-configured 5G QoS characteristics have to include all of the characteristics listed above.</w:t>
      </w:r>
    </w:p>
    <w:p w14:paraId="3036A6C2" w14:textId="77777777" w:rsidR="00D40151" w:rsidRPr="009E0DE1" w:rsidRDefault="00D40151" w:rsidP="00D40151">
      <w:r w:rsidRPr="009E0DE1">
        <w:t xml:space="preserve">Signalled </w:t>
      </w:r>
      <w:r>
        <w:t xml:space="preserve">5G </w:t>
      </w:r>
      <w:r w:rsidRPr="009E0DE1">
        <w:t>QoS characteristics are</w:t>
      </w:r>
      <w:r>
        <w:t xml:space="preserve"> provided</w:t>
      </w:r>
      <w:r w:rsidRPr="009E0DE1">
        <w:t xml:space="preserve"> as part of the QoS profile</w:t>
      </w:r>
      <w:r>
        <w:t xml:space="preserve"> and shall include all of the characteristics listed above</w:t>
      </w:r>
      <w:r w:rsidRPr="009E0DE1">
        <w:t>.</w:t>
      </w:r>
    </w:p>
    <w:p w14:paraId="3BA8287C" w14:textId="77777777" w:rsidR="00D40151" w:rsidRPr="009E0DE1" w:rsidRDefault="00D40151" w:rsidP="00D40151">
      <w:pPr>
        <w:pStyle w:val="Heading4"/>
      </w:pPr>
      <w:bookmarkStart w:id="1501" w:name="_Toc20149814"/>
      <w:bookmarkStart w:id="1502" w:name="_Toc27846608"/>
      <w:bookmarkStart w:id="1503" w:name="_Toc36187736"/>
      <w:bookmarkStart w:id="1504" w:name="_Toc45183640"/>
      <w:bookmarkStart w:id="1505" w:name="_Toc47342482"/>
      <w:bookmarkStart w:id="1506" w:name="_Toc51769182"/>
      <w:bookmarkStart w:id="1507" w:name="_Toc51829249"/>
      <w:r w:rsidRPr="009E0DE1">
        <w:t>5.7.3.2</w:t>
      </w:r>
      <w:r w:rsidRPr="009E0DE1">
        <w:tab/>
        <w:t>Resource Type</w:t>
      </w:r>
      <w:bookmarkEnd w:id="1501"/>
      <w:bookmarkEnd w:id="1502"/>
      <w:bookmarkEnd w:id="1503"/>
      <w:bookmarkEnd w:id="1504"/>
      <w:bookmarkEnd w:id="1505"/>
      <w:bookmarkEnd w:id="1506"/>
      <w:bookmarkEnd w:id="1507"/>
    </w:p>
    <w:p w14:paraId="3D25E5E1" w14:textId="77777777" w:rsidR="00D40151" w:rsidRPr="009E0DE1" w:rsidRDefault="00D40151" w:rsidP="00D40151">
      <w:r w:rsidRPr="009E0DE1">
        <w:t>The Resource Type determines if dedicated network resources related</w:t>
      </w:r>
      <w:r>
        <w:t xml:space="preserve"> to a</w:t>
      </w:r>
      <w:r w:rsidRPr="009E0DE1">
        <w:t xml:space="preserve"> QoS Flow-level Guaranteed Flow Bit Rate (GFBR) value are permanently allocated (e.g. by an admission control function in a radio base station).</w:t>
      </w:r>
    </w:p>
    <w:p w14:paraId="71F0B17E" w14:textId="77777777" w:rsidR="00D40151" w:rsidRPr="009E0DE1" w:rsidRDefault="00D40151" w:rsidP="00D40151">
      <w:r w:rsidRPr="009E0DE1">
        <w:t>GBR QoS Flows are therefore typically authorized "on demand" which requires dynamic policy and charging control. A GBR QoS Flow uses either the GBR resource type or the Delay-critical GBR resource type. The definition of PDB and PER are different for GBR and Delay-critical GBR resource types, and the MDBV parameter applies only to the Delay-critical GBR resource type.</w:t>
      </w:r>
    </w:p>
    <w:p w14:paraId="39D616ED" w14:textId="77777777" w:rsidR="00D40151" w:rsidRPr="009E0DE1" w:rsidRDefault="00D40151" w:rsidP="00D40151">
      <w:r w:rsidRPr="009E0DE1">
        <w:t>A Non-GBR QoS Flow may be pre-authorized through static policy and charging control. A Non-GBR QoS Flow uses only the Non-GBR resource type.</w:t>
      </w:r>
    </w:p>
    <w:p w14:paraId="653A4827" w14:textId="77777777" w:rsidR="00D40151" w:rsidRPr="009E0DE1" w:rsidRDefault="00D40151" w:rsidP="00D40151">
      <w:pPr>
        <w:pStyle w:val="Heading4"/>
      </w:pPr>
      <w:bookmarkStart w:id="1508" w:name="_Toc20149815"/>
      <w:bookmarkStart w:id="1509" w:name="_Toc27846609"/>
      <w:bookmarkStart w:id="1510" w:name="_Toc36187737"/>
      <w:bookmarkStart w:id="1511" w:name="_Toc45183641"/>
      <w:bookmarkStart w:id="1512" w:name="_Toc47342483"/>
      <w:bookmarkStart w:id="1513" w:name="_Toc51769183"/>
      <w:bookmarkStart w:id="1514" w:name="_Toc51829250"/>
      <w:r w:rsidRPr="009E0DE1">
        <w:t>5.7.3.3</w:t>
      </w:r>
      <w:r w:rsidRPr="009E0DE1">
        <w:tab/>
        <w:t>Priority Level</w:t>
      </w:r>
      <w:bookmarkEnd w:id="1508"/>
      <w:bookmarkEnd w:id="1509"/>
      <w:bookmarkEnd w:id="1510"/>
      <w:bookmarkEnd w:id="1511"/>
      <w:bookmarkEnd w:id="1512"/>
      <w:bookmarkEnd w:id="1513"/>
      <w:bookmarkEnd w:id="1514"/>
    </w:p>
    <w:p w14:paraId="07EEFA01" w14:textId="77777777" w:rsidR="00D40151" w:rsidRPr="002015C6" w:rsidRDefault="00D40151" w:rsidP="00D40151">
      <w:pPr>
        <w:tabs>
          <w:tab w:val="left" w:pos="5529"/>
        </w:tabs>
      </w:pPr>
      <w:r w:rsidRPr="009E0DE1">
        <w:t xml:space="preserve">The Priority </w:t>
      </w:r>
      <w:r w:rsidRPr="002015C6">
        <w:t>Level</w:t>
      </w:r>
      <w:r w:rsidRPr="009E0DE1">
        <w:t xml:space="preserve"> associated with 5G QoS characteristics indicates a priority in scheduling resources among QoS Flows. The</w:t>
      </w:r>
      <w:r w:rsidRPr="002015C6">
        <w:t xml:space="preserve"> lowest</w:t>
      </w:r>
      <w:r w:rsidRPr="009E0DE1">
        <w:t xml:space="preserve"> Priority </w:t>
      </w:r>
      <w:r w:rsidRPr="002015C6">
        <w:t>Level value corresponds to the highest priority.</w:t>
      </w:r>
    </w:p>
    <w:p w14:paraId="75F9B92C" w14:textId="77777777" w:rsidR="00D40151" w:rsidRDefault="00D40151" w:rsidP="00D40151">
      <w:pPr>
        <w:tabs>
          <w:tab w:val="left" w:pos="5529"/>
        </w:tabs>
      </w:pPr>
      <w:r w:rsidRPr="002015C6">
        <w:t xml:space="preserve">The </w:t>
      </w:r>
      <w:r w:rsidRPr="00754BC8">
        <w:t>P</w:t>
      </w:r>
      <w:r w:rsidRPr="002015C6">
        <w:t>riority Level</w:t>
      </w:r>
      <w:r w:rsidRPr="009E0DE1">
        <w:t xml:space="preserve"> shall be used to differentiate between QoS Flows of the same UE, and it shall also be used to differentiate between QoS Flows from different UEs.</w:t>
      </w:r>
    </w:p>
    <w:p w14:paraId="0841D1C3" w14:textId="77777777" w:rsidR="00D40151" w:rsidRPr="002015C6" w:rsidRDefault="00D40151" w:rsidP="00D40151">
      <w:r w:rsidRPr="002015C6">
        <w:t>In the case of congestion, when all QoS requirements cannot be fulfilled for one or more QoS Flows, the Priority Level shall be used to select for which QoS Flows the QoS requirements are prioritised such that a QoS Flow with Priority Level value N is priorized over QoS Flows with higher Priority Level values (i.e. N+1, N+2, etc).In the case of no congestion, the Priority Level should be used to define the resource distribution between QoS Flows. In addition, the scheduler may prioritize QoS Flows based on other parameters (e.g. resource type, radio condition) in order to optimize application performance and network capacity.</w:t>
      </w:r>
    </w:p>
    <w:p w14:paraId="6018D438" w14:textId="77777777" w:rsidR="00D40151" w:rsidRPr="002015C6" w:rsidRDefault="00D40151" w:rsidP="00D40151">
      <w:r w:rsidRPr="002015C6">
        <w:t xml:space="preserve">Every </w:t>
      </w:r>
      <w:r w:rsidRPr="009E0DE1">
        <w:t xml:space="preserve">standardized </w:t>
      </w:r>
      <w:r w:rsidRPr="002015C6">
        <w:t xml:space="preserve">5QI is associated with a </w:t>
      </w:r>
      <w:r w:rsidRPr="009E0DE1">
        <w:t xml:space="preserve">default value </w:t>
      </w:r>
      <w:r w:rsidRPr="002015C6">
        <w:t xml:space="preserve">for </w:t>
      </w:r>
      <w:r w:rsidRPr="00754BC8">
        <w:t>the Priority Level</w:t>
      </w:r>
      <w:r w:rsidRPr="002015C6">
        <w:t xml:space="preserve"> </w:t>
      </w:r>
      <w:r>
        <w:t>-</w:t>
      </w:r>
      <w:r w:rsidRPr="009E0DE1">
        <w:t>specified in QoS characteristics Table 5.7.4.1</w:t>
      </w:r>
      <w:r w:rsidRPr="002015C6">
        <w:t xml:space="preserve">). Priority Level may also be signalled together with a standardized 5QI to the </w:t>
      </w:r>
      <w:r>
        <w:t>-</w:t>
      </w:r>
      <w:r w:rsidRPr="002015C6">
        <w:t>R)AN, and if it is received, it shall be used instead of the default value.</w:t>
      </w:r>
    </w:p>
    <w:p w14:paraId="339252E5" w14:textId="77777777" w:rsidR="00D40151" w:rsidRPr="009E0DE1" w:rsidRDefault="00D40151" w:rsidP="00D40151">
      <w:pPr>
        <w:tabs>
          <w:tab w:val="left" w:pos="5529"/>
        </w:tabs>
      </w:pPr>
      <w:r w:rsidRPr="002015C6">
        <w:t xml:space="preserve">Priority Level may also be signalled together with a pre-configured 5QI to the </w:t>
      </w:r>
      <w:r>
        <w:t>(</w:t>
      </w:r>
      <w:r w:rsidRPr="002015C6">
        <w:t>R)AN, and if it is received, it shall be used instead of the pre-configured value</w:t>
      </w:r>
      <w:r w:rsidRPr="009E0DE1">
        <w:t>.</w:t>
      </w:r>
    </w:p>
    <w:p w14:paraId="0F82D9E9" w14:textId="77777777" w:rsidR="00D40151" w:rsidRPr="009E0DE1" w:rsidRDefault="00D40151" w:rsidP="00D40151">
      <w:pPr>
        <w:pStyle w:val="Heading4"/>
      </w:pPr>
      <w:bookmarkStart w:id="1515" w:name="_Toc20149816"/>
      <w:bookmarkStart w:id="1516" w:name="_Toc27846610"/>
      <w:bookmarkStart w:id="1517" w:name="_Toc36187738"/>
      <w:bookmarkStart w:id="1518" w:name="_Toc45183642"/>
      <w:bookmarkStart w:id="1519" w:name="_Toc47342484"/>
      <w:bookmarkStart w:id="1520" w:name="_Toc51769184"/>
      <w:bookmarkStart w:id="1521" w:name="_Toc51829251"/>
      <w:r w:rsidRPr="009E0DE1">
        <w:t>5.7.3.4</w:t>
      </w:r>
      <w:r w:rsidRPr="009E0DE1">
        <w:tab/>
        <w:t>Packet Delay Budget</w:t>
      </w:r>
      <w:bookmarkEnd w:id="1515"/>
      <w:bookmarkEnd w:id="1516"/>
      <w:bookmarkEnd w:id="1517"/>
      <w:bookmarkEnd w:id="1518"/>
      <w:bookmarkEnd w:id="1519"/>
      <w:bookmarkEnd w:id="1520"/>
      <w:bookmarkEnd w:id="1521"/>
    </w:p>
    <w:p w14:paraId="29EE7465" w14:textId="77777777" w:rsidR="00D40151" w:rsidRPr="009E0DE1" w:rsidRDefault="00D40151" w:rsidP="00D40151">
      <w:r w:rsidRPr="009E0DE1">
        <w:t>The Packet Delay Budget (PDB) defines an upper bound for the time that a packet may be delayed between the UE and the</w:t>
      </w:r>
      <w:r>
        <w:t xml:space="preserve"> N6 termination point at the</w:t>
      </w:r>
      <w:r w:rsidRPr="009E0DE1">
        <w:t xml:space="preserve"> </w:t>
      </w:r>
      <w:r w:rsidRPr="009E0DE1">
        <w:rPr>
          <w:lang w:eastAsia="zh-CN"/>
        </w:rPr>
        <w:t>UPF</w:t>
      </w:r>
      <w:r w:rsidRPr="009E0DE1">
        <w:t>. For a certain 5QI the value of the PDB is the same in UL and DL. In the case of 3GPP access, the PDB is used to support the configuration of scheduling and link layer functions (e.g. the setting of scheduling priority weights and HARQ target operating points). For GBR QoS Flows using the Delay-critical resource type, a packet delayed more than PDB is counted as lost if the data burst is</w:t>
      </w:r>
      <w:r>
        <w:t xml:space="preserve"> not exceeding the</w:t>
      </w:r>
      <w:r w:rsidRPr="009E0DE1">
        <w:t xml:space="preserve"> MDBV within the period </w:t>
      </w:r>
      <w:r w:rsidRPr="009E0DE1">
        <w:lastRenderedPageBreak/>
        <w:t>of PDB and the QoS Flow is not exceeding the GFBR. For GBR QoS Flows with GBR resource type</w:t>
      </w:r>
      <w:r>
        <w:t xml:space="preserve"> not exceeding GFBR, 98 percent of the packets shall not experience a delay exceeding the 5QI's PDB</w:t>
      </w:r>
      <w:r w:rsidRPr="009E0DE1">
        <w:t>.</w:t>
      </w:r>
    </w:p>
    <w:p w14:paraId="3BF41BBC" w14:textId="77777777" w:rsidR="00D40151" w:rsidRDefault="00D40151" w:rsidP="00D40151">
      <w:r>
        <w:t>The 5G Access Network Packet Delay Budget (5G-AN PDB) is determined by subtracting a static value for the Core Network Packet Delay Budget (CN PDB), which represents the delay between any N6 termination point at the UPF (for any UPF that may possibly be selected for the PDU Session) and the 5G-AN from a given PDB.</w:t>
      </w:r>
    </w:p>
    <w:p w14:paraId="1ED8DB5B" w14:textId="77777777" w:rsidR="00D40151" w:rsidRDefault="00D40151" w:rsidP="00D40151">
      <w:pPr>
        <w:pStyle w:val="NO"/>
      </w:pPr>
      <w:r>
        <w:t>NOTE 1:</w:t>
      </w:r>
      <w:r>
        <w:tab/>
        <w:t>For a standardized 5QI, the static value for the CN PDB is specified in the QoS characteristics Table 5.7.4-1.</w:t>
      </w:r>
    </w:p>
    <w:p w14:paraId="006406A8" w14:textId="77777777" w:rsidR="00D40151" w:rsidRDefault="00D40151" w:rsidP="00D40151">
      <w:pPr>
        <w:pStyle w:val="NO"/>
      </w:pPr>
      <w:r>
        <w:t>NOTE 2:</w:t>
      </w:r>
      <w:r>
        <w:tab/>
        <w:t>For a non-standardized 5QI, the static value for the CN PDB is homogeneously configured in the network.</w:t>
      </w:r>
    </w:p>
    <w:p w14:paraId="18601148" w14:textId="77777777" w:rsidR="00D40151" w:rsidRDefault="00D40151" w:rsidP="00D40151">
      <w:r>
        <w:t>For GBR QoS Flows using the Delay-critical resource type, in order to obtain a more accurate delay budget PDB available for the NG-RAN, a dynamic value for the CN PDB, which represents the delay between the UPF terminating N6 for the QoS Flow and the 5G-AN, can be used. If used for a QoS Flow, the NG-RAN shall apply the dynamic value for the CN PDB instead of the static value for the CN PDB (which is only related to the 5QI). Different dynamic value for CN PDB may be configured per uplink and downlink direction.</w:t>
      </w:r>
    </w:p>
    <w:p w14:paraId="3883BE1E" w14:textId="77777777" w:rsidR="00D40151" w:rsidRDefault="00D40151" w:rsidP="00D40151">
      <w:pPr>
        <w:pStyle w:val="NO"/>
      </w:pPr>
      <w:r>
        <w:t>NOTE 3:</w:t>
      </w:r>
      <w:r>
        <w:tab/>
        <w:t>The configuration of transport network on CN tunnel can be different per UL and DL, which can be different value for CN PDB per UL and DL.</w:t>
      </w:r>
    </w:p>
    <w:p w14:paraId="31214744" w14:textId="77777777" w:rsidR="00D40151" w:rsidRDefault="00D40151" w:rsidP="00D40151">
      <w:pPr>
        <w:pStyle w:val="NO"/>
      </w:pPr>
      <w:r>
        <w:t>NOTE 4:</w:t>
      </w:r>
      <w:r>
        <w:tab/>
        <w:t>It is expected that the UPF deployment ensures that the dynamic value for the CN PDB is not larger than the static value for the CN PDB. This avoids that the functionality that is based on the 5G-AN PDB (e.g. MDBV, NG-RAN scheduler) has to handle an unexpected value.</w:t>
      </w:r>
    </w:p>
    <w:p w14:paraId="64B7DADC" w14:textId="77777777" w:rsidR="00D40151" w:rsidRDefault="00D40151" w:rsidP="00D40151">
      <w:r>
        <w:t xml:space="preserve">The dynamic value for the CN PDB of a Delay-critical GBR 5QI may be configured in </w:t>
      </w:r>
      <w:r w:rsidRPr="00C34949">
        <w:t>the network in</w:t>
      </w:r>
      <w:r>
        <w:t xml:space="preserve"> two ways:</w:t>
      </w:r>
    </w:p>
    <w:p w14:paraId="7C541DFC" w14:textId="77777777" w:rsidR="00D40151" w:rsidRDefault="00D40151" w:rsidP="00D40151">
      <w:pPr>
        <w:pStyle w:val="B1"/>
      </w:pPr>
      <w:r>
        <w:t>-</w:t>
      </w:r>
      <w:r>
        <w:tab/>
        <w:t>Configured in each NG-RAN node, based on a variety of inputs such as different IP address(es) or TEID range of UPF terminating the N3 tunnel and based on different combinations of PSA UPF to NG-RAN under consideration of any potential I-UPF, etc;</w:t>
      </w:r>
    </w:p>
    <w:p w14:paraId="420F343F" w14:textId="77777777" w:rsidR="00D40151" w:rsidRDefault="00D40151" w:rsidP="00D40151">
      <w:pPr>
        <w:pStyle w:val="B1"/>
      </w:pPr>
      <w:r>
        <w:t>-</w:t>
      </w:r>
      <w:r>
        <w:tab/>
        <w:t>Configured in the SMF, based on different combinations of PSA UPF to NG-RAN under consideration of any potential I-UPF. The dynamic value for the CN PDB for a particular QoS Flow shall be signalled to NG-RAN (during PDU Session Establishment, PDU Session Modification, Xn/N2 handover and the Service Request procedures) when the QoS Flow is established or the dynamic value for the CN PDB of a QoS Flow changes, e.g. when an I-UPF is inserted by the SMF.</w:t>
      </w:r>
    </w:p>
    <w:p w14:paraId="5C543DB6" w14:textId="77777777" w:rsidR="00D40151" w:rsidRDefault="00D40151" w:rsidP="00D40151">
      <w:r>
        <w:t>If the NG-RAN node is configured locally with a dynamic value for the CN PDB for a Delay-critical GBR 5QI, and receives a different value via N2 signalling for a QoS Flow with the same 5QI, local configuration in RAN node determines which value takes precedence.</w:t>
      </w:r>
    </w:p>
    <w:p w14:paraId="26D04D61" w14:textId="77777777" w:rsidR="00D40151" w:rsidRDefault="00D40151" w:rsidP="00D40151">
      <w:r>
        <w:t>Services using a GBR QoS Flow and sending at a rate smaller than or equal to the GFBR can in general assume that congestion related packet drops will not occur.</w:t>
      </w:r>
    </w:p>
    <w:p w14:paraId="2035490C" w14:textId="77777777" w:rsidR="00D40151" w:rsidRDefault="00D40151" w:rsidP="00D40151">
      <w:pPr>
        <w:pStyle w:val="NO"/>
      </w:pPr>
      <w:r>
        <w:t>NOTE 5:</w:t>
      </w:r>
      <w:r>
        <w:tab/>
        <w:t>Exceptions (e.g. transient link outages) can always occur in a radio access system which may then lead to congestion related packet drops. Packets surviving congestion related packet dropping may still be subject to non-congestion related packet losses (see PER below).</w:t>
      </w:r>
    </w:p>
    <w:p w14:paraId="37401DC9" w14:textId="77777777" w:rsidR="00D40151" w:rsidRPr="009E0DE1" w:rsidRDefault="00D40151" w:rsidP="00D40151">
      <w:r>
        <w:t xml:space="preserve">Services using </w:t>
      </w:r>
      <w:r w:rsidRPr="009E0DE1">
        <w:t>Non-GBR QoS Flows should be prepared to experience congestion-related packet drops and delays. In uncongested scenarios, 98 percent of the packets should not experience a delay exceeding the 5QI's PDB.</w:t>
      </w:r>
    </w:p>
    <w:p w14:paraId="31C38C5A" w14:textId="77777777" w:rsidR="00D40151" w:rsidRPr="009E0DE1" w:rsidRDefault="00D40151" w:rsidP="00D40151">
      <w:r w:rsidRPr="009E0DE1">
        <w:t>The PDB for Non-GBR and GBR resource types denotes a "soft upper bound" in the sense that an "expired" packet, e.g. a link layer SDU that has exceeded the PDB, does not need to be discarded and is not added to the PER. However, for a Delay critical GBR resource type, packets delayed more than the PDB are added to the PER and can be discarded or delivered depending on local decision.</w:t>
      </w:r>
    </w:p>
    <w:p w14:paraId="35EC147D" w14:textId="77777777" w:rsidR="00D40151" w:rsidRPr="009E0DE1" w:rsidRDefault="00D40151" w:rsidP="00D40151">
      <w:pPr>
        <w:pStyle w:val="Heading4"/>
      </w:pPr>
      <w:bookmarkStart w:id="1522" w:name="_Toc20149817"/>
      <w:bookmarkStart w:id="1523" w:name="_Toc27846611"/>
      <w:bookmarkStart w:id="1524" w:name="_Toc36187739"/>
      <w:bookmarkStart w:id="1525" w:name="_Toc45183643"/>
      <w:bookmarkStart w:id="1526" w:name="_Toc47342485"/>
      <w:bookmarkStart w:id="1527" w:name="_Toc51769185"/>
      <w:bookmarkStart w:id="1528" w:name="_Toc51829252"/>
      <w:r w:rsidRPr="009E0DE1">
        <w:t>5.7.3.5</w:t>
      </w:r>
      <w:r w:rsidRPr="009E0DE1">
        <w:tab/>
        <w:t>Packet Error Rate</w:t>
      </w:r>
      <w:bookmarkEnd w:id="1522"/>
      <w:bookmarkEnd w:id="1523"/>
      <w:bookmarkEnd w:id="1524"/>
      <w:bookmarkEnd w:id="1525"/>
      <w:bookmarkEnd w:id="1526"/>
      <w:bookmarkEnd w:id="1527"/>
      <w:bookmarkEnd w:id="1528"/>
    </w:p>
    <w:p w14:paraId="3CDAD74D" w14:textId="77777777" w:rsidR="00D40151" w:rsidRPr="009E0DE1" w:rsidRDefault="00D40151" w:rsidP="00D40151">
      <w:r w:rsidRPr="009E0DE1">
        <w:t xml:space="preserve">The Packet Error Rate (PER) defines an upper bound for the rate of PDUs (e.g. IP packets) that have been processed by the sender of a link layer protocol (e.g. RLC in RAN of a 3GPP access) but that are not successfully delivered by the corresponding receiver to the upper layer (e.g. PDCP in RAN of a 3GPP access). Thus, the PER defines an upper bound for a rate of non-congestion related packet losses. The purpose of the PER is to allow for appropriate link layer protocol configurations (e.g. RLC and HARQ in RAN of a 3GPP access). For </w:t>
      </w:r>
      <w:r>
        <w:t xml:space="preserve">every </w:t>
      </w:r>
      <w:r w:rsidRPr="009E0DE1">
        <w:t xml:space="preserve">5QI the value of the PER is the same in UL and DL. For GBR QoS Flows with Delay critical GBR resource type, a packet which is delayed more than PDB is </w:t>
      </w:r>
      <w:r w:rsidRPr="009E0DE1">
        <w:lastRenderedPageBreak/>
        <w:t>counted as lost, and included in the PER</w:t>
      </w:r>
      <w:r>
        <w:t xml:space="preserve"> unless the data burst is exceeding the MDBV within the period of PDB or the QoS Flow is exceeding the GFBR</w:t>
      </w:r>
      <w:r w:rsidRPr="009E0DE1">
        <w:t>.</w:t>
      </w:r>
    </w:p>
    <w:p w14:paraId="32828149" w14:textId="77777777" w:rsidR="00D40151" w:rsidRPr="009E0DE1" w:rsidRDefault="00D40151" w:rsidP="00D40151">
      <w:pPr>
        <w:pStyle w:val="Heading4"/>
      </w:pPr>
      <w:bookmarkStart w:id="1529" w:name="_Toc20149818"/>
      <w:bookmarkStart w:id="1530" w:name="_Toc27846612"/>
      <w:bookmarkStart w:id="1531" w:name="_Toc36187740"/>
      <w:bookmarkStart w:id="1532" w:name="_Toc45183644"/>
      <w:bookmarkStart w:id="1533" w:name="_Toc47342486"/>
      <w:bookmarkStart w:id="1534" w:name="_Toc51769186"/>
      <w:bookmarkStart w:id="1535" w:name="_Toc51829253"/>
      <w:r w:rsidRPr="009E0DE1">
        <w:t>5.7.3.6</w:t>
      </w:r>
      <w:r w:rsidRPr="009E0DE1">
        <w:tab/>
        <w:t>Averaging Window</w:t>
      </w:r>
      <w:bookmarkEnd w:id="1529"/>
      <w:bookmarkEnd w:id="1530"/>
      <w:bookmarkEnd w:id="1531"/>
      <w:bookmarkEnd w:id="1532"/>
      <w:bookmarkEnd w:id="1533"/>
      <w:bookmarkEnd w:id="1534"/>
      <w:bookmarkEnd w:id="1535"/>
    </w:p>
    <w:p w14:paraId="53A69EF7" w14:textId="77777777" w:rsidR="00D40151" w:rsidRDefault="00D40151" w:rsidP="00D40151">
      <w:r>
        <w:t xml:space="preserve">Each GBR QoS Flow shall be associated with an </w:t>
      </w:r>
      <w:r w:rsidRPr="009E0DE1">
        <w:t>Averaging window. The Averaging window represents the duration over which the GFBR and MFBR shall be calculated (e.g. in the (R)AN, UPF, UE).</w:t>
      </w:r>
    </w:p>
    <w:p w14:paraId="3A2D5494" w14:textId="77777777" w:rsidR="00D40151" w:rsidRPr="009E0DE1" w:rsidRDefault="00D40151" w:rsidP="00D40151">
      <w:r>
        <w:t>Every standardized 5QI (of GBR and Delay-critical GBR resource type) is associated with a default value for the Averaging window (specified in QoS characteristics Table 5.7.4.1).</w:t>
      </w:r>
      <w:r w:rsidRPr="009E0DE1">
        <w:t xml:space="preserve"> The averaging window may</w:t>
      </w:r>
      <w:r>
        <w:t xml:space="preserve"> also</w:t>
      </w:r>
      <w:r w:rsidRPr="009E0DE1">
        <w:t xml:space="preserve"> be signalled</w:t>
      </w:r>
      <w:r>
        <w:t xml:space="preserve"> together</w:t>
      </w:r>
      <w:r w:rsidRPr="009E0DE1">
        <w:t xml:space="preserve"> with</w:t>
      </w:r>
      <w:r>
        <w:t xml:space="preserve"> a standardized</w:t>
      </w:r>
      <w:r w:rsidRPr="009E0DE1">
        <w:t xml:space="preserve"> 5QI to the (R)AN and UPF, and if it is received</w:t>
      </w:r>
      <w:r>
        <w:t>, it shall be used instead of the default value</w:t>
      </w:r>
      <w:r w:rsidRPr="009E0DE1">
        <w:t>.</w:t>
      </w:r>
    </w:p>
    <w:p w14:paraId="78128C5A" w14:textId="77777777" w:rsidR="00D40151" w:rsidRDefault="00D40151" w:rsidP="00D40151">
      <w:r>
        <w:t>The Averaging window may also be signalled together with a pre-configured 5QI to the (R)AN, and if it is received, it shall be used instead of the pre-configured value.</w:t>
      </w:r>
    </w:p>
    <w:p w14:paraId="7A9F49AF" w14:textId="77777777" w:rsidR="00D40151" w:rsidRPr="009E0DE1" w:rsidRDefault="00D40151" w:rsidP="00D40151">
      <w:pPr>
        <w:pStyle w:val="Heading4"/>
      </w:pPr>
      <w:bookmarkStart w:id="1536" w:name="_Toc20149819"/>
      <w:bookmarkStart w:id="1537" w:name="_Toc27846613"/>
      <w:bookmarkStart w:id="1538" w:name="_Toc36187741"/>
      <w:bookmarkStart w:id="1539" w:name="_Toc45183645"/>
      <w:bookmarkStart w:id="1540" w:name="_Toc47342487"/>
      <w:bookmarkStart w:id="1541" w:name="_Toc51769187"/>
      <w:bookmarkStart w:id="1542" w:name="_Toc51829254"/>
      <w:r w:rsidRPr="009E0DE1">
        <w:t>5.7.3.7</w:t>
      </w:r>
      <w:r w:rsidRPr="009E0DE1">
        <w:tab/>
        <w:t>Maximum Data Burst Volume</w:t>
      </w:r>
      <w:bookmarkEnd w:id="1536"/>
      <w:bookmarkEnd w:id="1537"/>
      <w:bookmarkEnd w:id="1538"/>
      <w:bookmarkEnd w:id="1539"/>
      <w:bookmarkEnd w:id="1540"/>
      <w:bookmarkEnd w:id="1541"/>
      <w:bookmarkEnd w:id="1542"/>
    </w:p>
    <w:p w14:paraId="4BDABB7B" w14:textId="77777777" w:rsidR="00D40151" w:rsidRPr="009E0DE1" w:rsidRDefault="00D40151" w:rsidP="00D40151">
      <w:r w:rsidRPr="009E0DE1">
        <w:t>Each GBR QoS Flow with Delay-critical resource type shall be associated with a Maximum Data Burst Volume (MDBV).</w:t>
      </w:r>
    </w:p>
    <w:p w14:paraId="21572FBB" w14:textId="77777777" w:rsidR="00D40151" w:rsidRPr="004E12E3" w:rsidRDefault="00D40151" w:rsidP="00D40151">
      <w:r w:rsidRPr="009E0DE1">
        <w:t>MDBV denotes the largest amount of data that the 5G-AN is required to serve within a period of 5G-AN PDB</w:t>
      </w:r>
      <w:r w:rsidRPr="004E12E3">
        <w:t>.</w:t>
      </w:r>
    </w:p>
    <w:p w14:paraId="28CEEECE" w14:textId="77777777" w:rsidR="00D40151" w:rsidRPr="00B56148" w:rsidRDefault="00D40151" w:rsidP="00D40151">
      <w:r w:rsidRPr="00B56148">
        <w:t>Every standardized 5QI (of Delay-critical GBR resource type) is associated with a default value for the MDBV (specified in QoS characteristics Table 5.7.4.1). The MDBV may also be signalled together with a standardized 5QI to the (R)AN, and if it is received, it shall be used instead of the default value.</w:t>
      </w:r>
    </w:p>
    <w:p w14:paraId="25AC0E75" w14:textId="77777777" w:rsidR="00D40151" w:rsidRDefault="00D40151" w:rsidP="00D40151">
      <w:r>
        <w:t>The MDBV may also be signalled together with a pre-configured 5QI to the (R)AN, and if it is received, it shall be used instead of the pre-configured value.</w:t>
      </w:r>
    </w:p>
    <w:p w14:paraId="54B36C21" w14:textId="77777777" w:rsidR="00D40151" w:rsidRPr="009E0DE1" w:rsidRDefault="00D40151" w:rsidP="00D40151">
      <w:pPr>
        <w:pStyle w:val="Heading3"/>
      </w:pPr>
      <w:bookmarkStart w:id="1543" w:name="_Toc20149820"/>
      <w:bookmarkStart w:id="1544" w:name="_Toc27846614"/>
      <w:bookmarkStart w:id="1545" w:name="_Toc36187742"/>
      <w:bookmarkStart w:id="1546" w:name="_Toc45183646"/>
      <w:bookmarkStart w:id="1547" w:name="_Toc47342488"/>
      <w:bookmarkStart w:id="1548" w:name="_Toc51769188"/>
      <w:bookmarkStart w:id="1549" w:name="_Toc51829255"/>
      <w:r w:rsidRPr="009E0DE1">
        <w:t>5.7.4</w:t>
      </w:r>
      <w:r w:rsidRPr="009E0DE1">
        <w:tab/>
        <w:t>Standardized 5QI to QoS characteristics mapping</w:t>
      </w:r>
      <w:bookmarkEnd w:id="1543"/>
      <w:bookmarkEnd w:id="1544"/>
      <w:bookmarkEnd w:id="1545"/>
      <w:bookmarkEnd w:id="1546"/>
      <w:bookmarkEnd w:id="1547"/>
      <w:bookmarkEnd w:id="1548"/>
      <w:bookmarkEnd w:id="1549"/>
    </w:p>
    <w:p w14:paraId="02480EBA" w14:textId="77777777" w:rsidR="00D40151" w:rsidRPr="009E0DE1" w:rsidRDefault="00D40151" w:rsidP="00D40151">
      <w:r>
        <w:t xml:space="preserve">Standardized 5QI values are specified for services that are assumed to be frequently used and thus benefit from optimized signalling by using standardized QoS characteristics. Dynamically assigned 5QI values (which require a signalling of QoS characteristics as part of the QoS profile) can be used for services for which standardized 5QI values are not defined. </w:t>
      </w:r>
      <w:r w:rsidRPr="009E0DE1">
        <w:t>The one-to-one mapping of standardized 5QI values to 5G QoS characteristics is specified in table 5.7.4-1.</w:t>
      </w:r>
    </w:p>
    <w:p w14:paraId="216995CB" w14:textId="77777777" w:rsidR="00D40151" w:rsidRPr="009E0DE1" w:rsidRDefault="00D40151" w:rsidP="00D40151">
      <w:pPr>
        <w:pStyle w:val="TH"/>
      </w:pPr>
      <w:r w:rsidRPr="009E0DE1">
        <w:lastRenderedPageBreak/>
        <w:t>Table 5.7.4-1: Standardized 5QI to QoS characteristics mapping</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1056"/>
        <w:gridCol w:w="903"/>
        <w:gridCol w:w="1088"/>
        <w:gridCol w:w="797"/>
        <w:gridCol w:w="1268"/>
        <w:gridCol w:w="1554"/>
        <w:gridCol w:w="2034"/>
      </w:tblGrid>
      <w:tr w:rsidR="00D40151" w:rsidRPr="009E0DE1" w14:paraId="3042D8B8" w14:textId="77777777" w:rsidTr="00A22EDB">
        <w:tc>
          <w:tcPr>
            <w:tcW w:w="1087" w:type="dxa"/>
            <w:tcBorders>
              <w:top w:val="single" w:sz="12" w:space="0" w:color="auto"/>
              <w:left w:val="single" w:sz="12" w:space="0" w:color="auto"/>
              <w:bottom w:val="single" w:sz="12" w:space="0" w:color="auto"/>
              <w:right w:val="single" w:sz="12" w:space="0" w:color="auto"/>
            </w:tcBorders>
          </w:tcPr>
          <w:p w14:paraId="6AA44445" w14:textId="77777777" w:rsidR="00D40151" w:rsidRPr="009E0DE1" w:rsidRDefault="00D40151" w:rsidP="00A22EDB">
            <w:pPr>
              <w:pStyle w:val="TAH"/>
            </w:pPr>
            <w:r w:rsidRPr="009E0DE1">
              <w:lastRenderedPageBreak/>
              <w:t>5QI</w:t>
            </w:r>
          </w:p>
          <w:p w14:paraId="3ADBEC66" w14:textId="77777777" w:rsidR="00D40151" w:rsidRPr="009E0DE1" w:rsidRDefault="00D40151" w:rsidP="00A22EDB">
            <w:pPr>
              <w:pStyle w:val="TAH"/>
            </w:pPr>
            <w:r w:rsidRPr="009E0DE1">
              <w:t>Value</w:t>
            </w:r>
          </w:p>
        </w:tc>
        <w:tc>
          <w:tcPr>
            <w:tcW w:w="1060" w:type="dxa"/>
            <w:tcBorders>
              <w:top w:val="single" w:sz="12" w:space="0" w:color="auto"/>
              <w:left w:val="single" w:sz="12" w:space="0" w:color="auto"/>
              <w:bottom w:val="single" w:sz="12" w:space="0" w:color="auto"/>
              <w:right w:val="single" w:sz="12" w:space="0" w:color="auto"/>
            </w:tcBorders>
          </w:tcPr>
          <w:p w14:paraId="2208DD06" w14:textId="77777777" w:rsidR="00D40151" w:rsidRPr="009E0DE1" w:rsidRDefault="00D40151" w:rsidP="00A22EDB">
            <w:pPr>
              <w:pStyle w:val="TAH"/>
            </w:pPr>
            <w:r w:rsidRPr="009E0DE1">
              <w:t>Resource Type</w:t>
            </w:r>
          </w:p>
        </w:tc>
        <w:tc>
          <w:tcPr>
            <w:tcW w:w="915" w:type="dxa"/>
            <w:tcBorders>
              <w:top w:val="single" w:sz="12" w:space="0" w:color="auto"/>
              <w:left w:val="single" w:sz="12" w:space="0" w:color="auto"/>
              <w:bottom w:val="single" w:sz="12" w:space="0" w:color="auto"/>
              <w:right w:val="single" w:sz="12" w:space="0" w:color="auto"/>
            </w:tcBorders>
          </w:tcPr>
          <w:p w14:paraId="4913EC19" w14:textId="77777777" w:rsidR="00D40151" w:rsidRPr="009E0DE1" w:rsidRDefault="00D40151" w:rsidP="00A22EDB">
            <w:pPr>
              <w:pStyle w:val="TAH"/>
            </w:pPr>
            <w:r w:rsidRPr="009E0DE1">
              <w:t>Default Priority Level</w:t>
            </w:r>
          </w:p>
        </w:tc>
        <w:tc>
          <w:tcPr>
            <w:tcW w:w="1088" w:type="dxa"/>
            <w:tcBorders>
              <w:top w:val="single" w:sz="12" w:space="0" w:color="auto"/>
              <w:left w:val="single" w:sz="12" w:space="0" w:color="auto"/>
              <w:bottom w:val="single" w:sz="12" w:space="0" w:color="auto"/>
              <w:right w:val="single" w:sz="12" w:space="0" w:color="auto"/>
            </w:tcBorders>
          </w:tcPr>
          <w:p w14:paraId="1C554869" w14:textId="77777777" w:rsidR="00D40151" w:rsidRDefault="00D40151" w:rsidP="00A22EDB">
            <w:pPr>
              <w:pStyle w:val="TAH"/>
            </w:pPr>
            <w:r w:rsidRPr="009E0DE1">
              <w:t>Packet Delay Budget</w:t>
            </w:r>
          </w:p>
          <w:p w14:paraId="0EC7A902" w14:textId="77777777" w:rsidR="00D40151" w:rsidRPr="009E0DE1" w:rsidRDefault="00D40151" w:rsidP="00A22EDB">
            <w:pPr>
              <w:pStyle w:val="TAH"/>
            </w:pPr>
            <w:r>
              <w:t>(NOTE 3)</w:t>
            </w:r>
          </w:p>
        </w:tc>
        <w:tc>
          <w:tcPr>
            <w:tcW w:w="797" w:type="dxa"/>
            <w:tcBorders>
              <w:top w:val="single" w:sz="12" w:space="0" w:color="auto"/>
              <w:left w:val="single" w:sz="12" w:space="0" w:color="auto"/>
              <w:bottom w:val="single" w:sz="12" w:space="0" w:color="auto"/>
              <w:right w:val="single" w:sz="12" w:space="0" w:color="auto"/>
            </w:tcBorders>
          </w:tcPr>
          <w:p w14:paraId="1CAB626F" w14:textId="77777777" w:rsidR="00D40151" w:rsidRPr="009E0DE1" w:rsidRDefault="00D40151" w:rsidP="00A22EDB">
            <w:pPr>
              <w:pStyle w:val="TAH"/>
            </w:pPr>
            <w:r w:rsidRPr="009E0DE1">
              <w:t>Packet Error</w:t>
            </w:r>
          </w:p>
          <w:p w14:paraId="75EBF258" w14:textId="77777777" w:rsidR="00D40151" w:rsidRPr="009E0DE1" w:rsidRDefault="00D40151" w:rsidP="00A22EDB">
            <w:pPr>
              <w:pStyle w:val="TAH"/>
            </w:pPr>
            <w:r w:rsidRPr="009E0DE1">
              <w:t xml:space="preserve">Rate </w:t>
            </w:r>
          </w:p>
        </w:tc>
        <w:tc>
          <w:tcPr>
            <w:tcW w:w="1314" w:type="dxa"/>
            <w:tcBorders>
              <w:top w:val="single" w:sz="12" w:space="0" w:color="auto"/>
              <w:left w:val="single" w:sz="12" w:space="0" w:color="auto"/>
              <w:bottom w:val="single" w:sz="12" w:space="0" w:color="auto"/>
              <w:right w:val="single" w:sz="12" w:space="0" w:color="auto"/>
            </w:tcBorders>
          </w:tcPr>
          <w:p w14:paraId="77BD18BF" w14:textId="77777777" w:rsidR="00D40151" w:rsidRPr="009E0DE1" w:rsidRDefault="00D40151" w:rsidP="00A22EDB">
            <w:pPr>
              <w:pStyle w:val="TAH"/>
            </w:pPr>
            <w:r w:rsidRPr="009E0DE1">
              <w:t>Default Maximum Data Burst Volume</w:t>
            </w:r>
          </w:p>
          <w:p w14:paraId="2C6B3E1D" w14:textId="77777777" w:rsidR="00D40151" w:rsidRPr="009E0DE1" w:rsidRDefault="00D40151" w:rsidP="00A22EDB">
            <w:pPr>
              <w:pStyle w:val="TAH"/>
            </w:pPr>
            <w:r w:rsidRPr="009E0DE1">
              <w:t>(NOTE 2)</w:t>
            </w:r>
          </w:p>
        </w:tc>
        <w:tc>
          <w:tcPr>
            <w:tcW w:w="1649" w:type="dxa"/>
            <w:tcBorders>
              <w:top w:val="single" w:sz="12" w:space="0" w:color="auto"/>
              <w:left w:val="single" w:sz="12" w:space="0" w:color="auto"/>
              <w:bottom w:val="single" w:sz="12" w:space="0" w:color="auto"/>
              <w:right w:val="single" w:sz="12" w:space="0" w:color="auto"/>
            </w:tcBorders>
          </w:tcPr>
          <w:p w14:paraId="293AB993" w14:textId="77777777" w:rsidR="00D40151" w:rsidRPr="009E0DE1" w:rsidRDefault="00D40151" w:rsidP="00A22EDB">
            <w:pPr>
              <w:pStyle w:val="TAH"/>
            </w:pPr>
            <w:r w:rsidRPr="009E0DE1">
              <w:t>Default</w:t>
            </w:r>
          </w:p>
          <w:p w14:paraId="4CEE0A7A" w14:textId="77777777" w:rsidR="00D40151" w:rsidRPr="009E0DE1" w:rsidRDefault="00D40151" w:rsidP="00A22EDB">
            <w:pPr>
              <w:pStyle w:val="TAH"/>
            </w:pPr>
            <w:r w:rsidRPr="009E0DE1">
              <w:t>Averaging Window</w:t>
            </w:r>
          </w:p>
        </w:tc>
        <w:tc>
          <w:tcPr>
            <w:tcW w:w="2123" w:type="dxa"/>
            <w:tcBorders>
              <w:top w:val="single" w:sz="12" w:space="0" w:color="auto"/>
              <w:left w:val="single" w:sz="12" w:space="0" w:color="auto"/>
              <w:bottom w:val="single" w:sz="12" w:space="0" w:color="auto"/>
              <w:right w:val="single" w:sz="12" w:space="0" w:color="auto"/>
            </w:tcBorders>
          </w:tcPr>
          <w:p w14:paraId="6314CE7F" w14:textId="77777777" w:rsidR="00D40151" w:rsidRPr="009E0DE1" w:rsidRDefault="00D40151" w:rsidP="00A22EDB">
            <w:pPr>
              <w:pStyle w:val="TAH"/>
            </w:pPr>
            <w:r w:rsidRPr="009E0DE1">
              <w:t>Example Services</w:t>
            </w:r>
          </w:p>
        </w:tc>
      </w:tr>
      <w:tr w:rsidR="00D40151" w:rsidRPr="009E0DE1" w14:paraId="52A0B855" w14:textId="77777777" w:rsidTr="00A22EDB">
        <w:tc>
          <w:tcPr>
            <w:tcW w:w="1087" w:type="dxa"/>
            <w:tcBorders>
              <w:top w:val="single" w:sz="12" w:space="0" w:color="auto"/>
              <w:left w:val="single" w:sz="12" w:space="0" w:color="auto"/>
              <w:bottom w:val="single" w:sz="12" w:space="0" w:color="auto"/>
              <w:right w:val="single" w:sz="12" w:space="0" w:color="auto"/>
            </w:tcBorders>
          </w:tcPr>
          <w:p w14:paraId="0F80EAFB" w14:textId="77777777" w:rsidR="00D40151" w:rsidRPr="004E12E3" w:rsidRDefault="00D40151" w:rsidP="00A22EDB">
            <w:pPr>
              <w:pStyle w:val="TAC"/>
            </w:pPr>
            <w:r w:rsidRPr="004E12E3">
              <w:t>1</w:t>
            </w:r>
            <w:r w:rsidRPr="004E12E3">
              <w:br/>
            </w:r>
          </w:p>
        </w:tc>
        <w:tc>
          <w:tcPr>
            <w:tcW w:w="1060" w:type="dxa"/>
            <w:tcBorders>
              <w:top w:val="single" w:sz="12" w:space="0" w:color="auto"/>
              <w:left w:val="single" w:sz="12" w:space="0" w:color="auto"/>
              <w:bottom w:val="nil"/>
              <w:right w:val="single" w:sz="12" w:space="0" w:color="auto"/>
            </w:tcBorders>
          </w:tcPr>
          <w:p w14:paraId="5FC35462" w14:textId="77777777" w:rsidR="00D40151" w:rsidRPr="009E0DE1" w:rsidRDefault="00D40151" w:rsidP="00A22EDB">
            <w:pPr>
              <w:pStyle w:val="TAC"/>
            </w:pPr>
            <w:r w:rsidRPr="009E0DE1">
              <w:br/>
              <w:t>GBR</w:t>
            </w:r>
          </w:p>
        </w:tc>
        <w:tc>
          <w:tcPr>
            <w:tcW w:w="915" w:type="dxa"/>
            <w:tcBorders>
              <w:top w:val="single" w:sz="12" w:space="0" w:color="auto"/>
              <w:left w:val="single" w:sz="12" w:space="0" w:color="auto"/>
              <w:bottom w:val="single" w:sz="12" w:space="0" w:color="auto"/>
              <w:right w:val="single" w:sz="12" w:space="0" w:color="auto"/>
            </w:tcBorders>
          </w:tcPr>
          <w:p w14:paraId="63890C17" w14:textId="77777777" w:rsidR="00D40151" w:rsidRPr="009E0DE1" w:rsidRDefault="00D40151" w:rsidP="00A22EDB">
            <w:pPr>
              <w:pStyle w:val="TAC"/>
            </w:pPr>
            <w:r w:rsidRPr="009E0DE1">
              <w:t>20</w:t>
            </w:r>
          </w:p>
        </w:tc>
        <w:tc>
          <w:tcPr>
            <w:tcW w:w="1088" w:type="dxa"/>
            <w:tcBorders>
              <w:top w:val="single" w:sz="12" w:space="0" w:color="auto"/>
              <w:left w:val="single" w:sz="12" w:space="0" w:color="auto"/>
              <w:bottom w:val="single" w:sz="12" w:space="0" w:color="auto"/>
              <w:right w:val="single" w:sz="12" w:space="0" w:color="auto"/>
            </w:tcBorders>
          </w:tcPr>
          <w:p w14:paraId="1BA1BC0E" w14:textId="77777777" w:rsidR="00D40151" w:rsidRPr="00BC727E" w:rsidRDefault="00D40151" w:rsidP="00A22EDB">
            <w:pPr>
              <w:pStyle w:val="TAC"/>
            </w:pPr>
            <w:r w:rsidRPr="009E0DE1">
              <w:t>100 ms</w:t>
            </w:r>
          </w:p>
          <w:p w14:paraId="26B81591" w14:textId="77777777" w:rsidR="00D40151" w:rsidRPr="00BC727E" w:rsidRDefault="00D40151" w:rsidP="00A22EDB">
            <w:pPr>
              <w:pStyle w:val="TAC"/>
            </w:pPr>
            <w:r>
              <w:t>(</w:t>
            </w:r>
            <w:r w:rsidRPr="00BC727E">
              <w:t>NOTE</w:t>
            </w:r>
            <w:r>
              <w:t> </w:t>
            </w:r>
            <w:r w:rsidRPr="00BC727E">
              <w:t>11,</w:t>
            </w:r>
          </w:p>
          <w:p w14:paraId="7F202327"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0EF19A50" w14:textId="77777777" w:rsidR="00D40151" w:rsidRPr="009E0DE1" w:rsidRDefault="00D40151" w:rsidP="00A22EDB">
            <w:pPr>
              <w:pStyle w:val="TAC"/>
            </w:pPr>
            <w:r w:rsidRPr="009E0DE1">
              <w:t>10</w:t>
            </w:r>
            <w:r w:rsidRPr="009E0DE1">
              <w:rPr>
                <w:sz w:val="22"/>
                <w:vertAlign w:val="superscript"/>
              </w:rPr>
              <w:t>-2</w:t>
            </w:r>
          </w:p>
        </w:tc>
        <w:tc>
          <w:tcPr>
            <w:tcW w:w="1314" w:type="dxa"/>
            <w:tcBorders>
              <w:top w:val="single" w:sz="12" w:space="0" w:color="auto"/>
              <w:left w:val="single" w:sz="12" w:space="0" w:color="auto"/>
              <w:bottom w:val="single" w:sz="12" w:space="0" w:color="auto"/>
              <w:right w:val="single" w:sz="12" w:space="0" w:color="auto"/>
            </w:tcBorders>
          </w:tcPr>
          <w:p w14:paraId="65B9AE60"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1F638560"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480067F3" w14:textId="77777777" w:rsidR="00D40151" w:rsidRPr="009E0DE1" w:rsidRDefault="00D40151" w:rsidP="00A22EDB">
            <w:pPr>
              <w:pStyle w:val="TAL"/>
            </w:pPr>
            <w:r w:rsidRPr="009E0DE1">
              <w:t>Conversational Voice</w:t>
            </w:r>
          </w:p>
        </w:tc>
      </w:tr>
      <w:tr w:rsidR="00D40151" w:rsidRPr="009E0DE1" w14:paraId="28124EB6" w14:textId="77777777" w:rsidTr="00A22EDB">
        <w:tc>
          <w:tcPr>
            <w:tcW w:w="1087" w:type="dxa"/>
            <w:tcBorders>
              <w:top w:val="single" w:sz="12" w:space="0" w:color="auto"/>
              <w:left w:val="single" w:sz="12" w:space="0" w:color="auto"/>
              <w:bottom w:val="single" w:sz="12" w:space="0" w:color="auto"/>
              <w:right w:val="single" w:sz="12" w:space="0" w:color="auto"/>
            </w:tcBorders>
          </w:tcPr>
          <w:p w14:paraId="7ACC73A9" w14:textId="77777777" w:rsidR="00D40151" w:rsidRPr="004E12E3" w:rsidRDefault="00D40151" w:rsidP="00A22EDB">
            <w:pPr>
              <w:pStyle w:val="TAC"/>
            </w:pPr>
            <w:r w:rsidRPr="004E12E3">
              <w:t>2</w:t>
            </w:r>
            <w:r w:rsidRPr="004E12E3">
              <w:br/>
            </w:r>
          </w:p>
        </w:tc>
        <w:tc>
          <w:tcPr>
            <w:tcW w:w="1060" w:type="dxa"/>
            <w:tcBorders>
              <w:top w:val="nil"/>
              <w:left w:val="single" w:sz="12" w:space="0" w:color="auto"/>
              <w:bottom w:val="nil"/>
              <w:right w:val="single" w:sz="12" w:space="0" w:color="auto"/>
            </w:tcBorders>
          </w:tcPr>
          <w:p w14:paraId="107E11FC" w14:textId="77777777" w:rsidR="00D40151" w:rsidRPr="009E0DE1" w:rsidRDefault="00D40151" w:rsidP="00A22EDB">
            <w:pPr>
              <w:pStyle w:val="TAC"/>
            </w:pPr>
            <w:r>
              <w:t>(</w:t>
            </w:r>
            <w:r w:rsidRPr="009E0DE1">
              <w:t>NOTE 1</w:t>
            </w:r>
            <w:r>
              <w:t>)</w:t>
            </w:r>
          </w:p>
        </w:tc>
        <w:tc>
          <w:tcPr>
            <w:tcW w:w="915" w:type="dxa"/>
            <w:tcBorders>
              <w:top w:val="single" w:sz="12" w:space="0" w:color="auto"/>
              <w:left w:val="single" w:sz="12" w:space="0" w:color="auto"/>
              <w:bottom w:val="single" w:sz="12" w:space="0" w:color="auto"/>
              <w:right w:val="single" w:sz="12" w:space="0" w:color="auto"/>
            </w:tcBorders>
          </w:tcPr>
          <w:p w14:paraId="4F84A020" w14:textId="77777777" w:rsidR="00D40151" w:rsidRPr="009E0DE1" w:rsidRDefault="00D40151" w:rsidP="00A22EDB">
            <w:pPr>
              <w:pStyle w:val="TAC"/>
            </w:pPr>
            <w:r w:rsidRPr="009E0DE1">
              <w:t>40</w:t>
            </w:r>
          </w:p>
        </w:tc>
        <w:tc>
          <w:tcPr>
            <w:tcW w:w="1088" w:type="dxa"/>
            <w:tcBorders>
              <w:top w:val="single" w:sz="12" w:space="0" w:color="auto"/>
              <w:left w:val="single" w:sz="12" w:space="0" w:color="auto"/>
              <w:bottom w:val="single" w:sz="12" w:space="0" w:color="auto"/>
              <w:right w:val="single" w:sz="12" w:space="0" w:color="auto"/>
            </w:tcBorders>
          </w:tcPr>
          <w:p w14:paraId="2DFFD294" w14:textId="77777777" w:rsidR="00D40151" w:rsidRPr="00BC727E" w:rsidRDefault="00D40151" w:rsidP="00A22EDB">
            <w:pPr>
              <w:pStyle w:val="TAC"/>
            </w:pPr>
            <w:r w:rsidRPr="009E0DE1">
              <w:t>150 ms</w:t>
            </w:r>
          </w:p>
          <w:p w14:paraId="4A3E4145" w14:textId="77777777" w:rsidR="00D40151" w:rsidRPr="00BC727E" w:rsidRDefault="00D40151" w:rsidP="00A22EDB">
            <w:pPr>
              <w:pStyle w:val="TAC"/>
            </w:pPr>
            <w:r>
              <w:t>(</w:t>
            </w:r>
            <w:r w:rsidRPr="00BC727E">
              <w:t>NOTE</w:t>
            </w:r>
            <w:r>
              <w:t> </w:t>
            </w:r>
            <w:r w:rsidRPr="00BC727E">
              <w:t>11,</w:t>
            </w:r>
          </w:p>
          <w:p w14:paraId="515AD52C"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24B0E269" w14:textId="77777777" w:rsidR="00D40151" w:rsidRPr="009E0DE1" w:rsidRDefault="00D40151" w:rsidP="00A22EDB">
            <w:pPr>
              <w:pStyle w:val="TAC"/>
            </w:pPr>
            <w:r w:rsidRPr="009E0DE1">
              <w:t>10</w:t>
            </w:r>
            <w:r w:rsidRPr="009E0DE1">
              <w:rPr>
                <w:sz w:val="22"/>
                <w:vertAlign w:val="superscript"/>
              </w:rPr>
              <w:t>-3</w:t>
            </w:r>
          </w:p>
        </w:tc>
        <w:tc>
          <w:tcPr>
            <w:tcW w:w="1314" w:type="dxa"/>
            <w:tcBorders>
              <w:top w:val="single" w:sz="12" w:space="0" w:color="auto"/>
              <w:left w:val="single" w:sz="12" w:space="0" w:color="auto"/>
              <w:bottom w:val="single" w:sz="12" w:space="0" w:color="auto"/>
              <w:right w:val="single" w:sz="12" w:space="0" w:color="auto"/>
            </w:tcBorders>
          </w:tcPr>
          <w:p w14:paraId="30EA9F6D"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33F2E4CD"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08405BE6" w14:textId="77777777" w:rsidR="00D40151" w:rsidRPr="009E0DE1" w:rsidRDefault="00D40151" w:rsidP="00A22EDB">
            <w:pPr>
              <w:pStyle w:val="TAL"/>
            </w:pPr>
            <w:r w:rsidRPr="009E0DE1">
              <w:t>Conversational Video (Live Streaming)</w:t>
            </w:r>
          </w:p>
        </w:tc>
      </w:tr>
      <w:tr w:rsidR="00D40151" w:rsidRPr="009E0DE1" w14:paraId="6E8832D8" w14:textId="77777777" w:rsidTr="00A22EDB">
        <w:tc>
          <w:tcPr>
            <w:tcW w:w="1087" w:type="dxa"/>
            <w:tcBorders>
              <w:top w:val="single" w:sz="12" w:space="0" w:color="auto"/>
              <w:left w:val="single" w:sz="12" w:space="0" w:color="auto"/>
              <w:bottom w:val="single" w:sz="12" w:space="0" w:color="auto"/>
              <w:right w:val="single" w:sz="12" w:space="0" w:color="auto"/>
            </w:tcBorders>
          </w:tcPr>
          <w:p w14:paraId="616272E2" w14:textId="77777777" w:rsidR="00D40151" w:rsidRPr="004E12E3" w:rsidRDefault="00D40151" w:rsidP="00A22EDB">
            <w:pPr>
              <w:pStyle w:val="TAC"/>
            </w:pPr>
            <w:r w:rsidRPr="004E12E3">
              <w:t>3</w:t>
            </w:r>
          </w:p>
        </w:tc>
        <w:tc>
          <w:tcPr>
            <w:tcW w:w="1060" w:type="dxa"/>
            <w:tcBorders>
              <w:top w:val="nil"/>
              <w:left w:val="single" w:sz="12" w:space="0" w:color="auto"/>
              <w:bottom w:val="nil"/>
              <w:right w:val="single" w:sz="12" w:space="0" w:color="auto"/>
            </w:tcBorders>
          </w:tcPr>
          <w:p w14:paraId="18DE2EFB"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1EBD15B9" w14:textId="77777777" w:rsidR="00D40151" w:rsidRPr="009E0DE1" w:rsidRDefault="00D40151" w:rsidP="00A22EDB">
            <w:pPr>
              <w:pStyle w:val="TAC"/>
            </w:pPr>
            <w:r w:rsidRPr="009E0DE1">
              <w:t>30</w:t>
            </w:r>
          </w:p>
        </w:tc>
        <w:tc>
          <w:tcPr>
            <w:tcW w:w="1088" w:type="dxa"/>
            <w:tcBorders>
              <w:top w:val="single" w:sz="12" w:space="0" w:color="auto"/>
              <w:left w:val="single" w:sz="12" w:space="0" w:color="auto"/>
              <w:bottom w:val="single" w:sz="12" w:space="0" w:color="auto"/>
              <w:right w:val="single" w:sz="12" w:space="0" w:color="auto"/>
            </w:tcBorders>
          </w:tcPr>
          <w:p w14:paraId="56F71912" w14:textId="77777777" w:rsidR="00D40151" w:rsidRPr="00BC727E" w:rsidRDefault="00D40151" w:rsidP="00A22EDB">
            <w:pPr>
              <w:pStyle w:val="TAC"/>
            </w:pPr>
            <w:r w:rsidRPr="009E0DE1">
              <w:t>50 ms</w:t>
            </w:r>
          </w:p>
          <w:p w14:paraId="6089B096" w14:textId="77777777" w:rsidR="00D40151" w:rsidRPr="00BC727E" w:rsidRDefault="00D40151" w:rsidP="00A22EDB">
            <w:pPr>
              <w:pStyle w:val="TAC"/>
            </w:pPr>
            <w:r>
              <w:t>(</w:t>
            </w:r>
            <w:r w:rsidRPr="00BC727E">
              <w:t>NOTE</w:t>
            </w:r>
            <w:r>
              <w:t> </w:t>
            </w:r>
            <w:r w:rsidRPr="00BC727E">
              <w:t>11,</w:t>
            </w:r>
          </w:p>
          <w:p w14:paraId="1D485DA9"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7C3DD6D6" w14:textId="77777777" w:rsidR="00D40151" w:rsidRPr="009E0DE1" w:rsidRDefault="00D40151" w:rsidP="00A22EDB">
            <w:pPr>
              <w:pStyle w:val="TAC"/>
            </w:pPr>
            <w:r w:rsidRPr="009E0DE1">
              <w:t>10</w:t>
            </w:r>
            <w:r w:rsidRPr="009E0DE1">
              <w:rPr>
                <w:sz w:val="22"/>
                <w:vertAlign w:val="superscript"/>
              </w:rPr>
              <w:t>-3</w:t>
            </w:r>
          </w:p>
        </w:tc>
        <w:tc>
          <w:tcPr>
            <w:tcW w:w="1314" w:type="dxa"/>
            <w:tcBorders>
              <w:top w:val="single" w:sz="12" w:space="0" w:color="auto"/>
              <w:left w:val="single" w:sz="12" w:space="0" w:color="auto"/>
              <w:bottom w:val="single" w:sz="12" w:space="0" w:color="auto"/>
              <w:right w:val="single" w:sz="12" w:space="0" w:color="auto"/>
            </w:tcBorders>
          </w:tcPr>
          <w:p w14:paraId="6B67C3A7"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06C9DDE0"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095185C3" w14:textId="77777777" w:rsidR="00D40151" w:rsidRPr="009E0DE1" w:rsidRDefault="00D40151" w:rsidP="00A22EDB">
            <w:pPr>
              <w:pStyle w:val="TAL"/>
            </w:pPr>
            <w:r w:rsidRPr="009E0DE1">
              <w:t>Real Time Gaming, V2X messages</w:t>
            </w:r>
            <w:r>
              <w:t xml:space="preserve"> (see TS 23.287 [121]).</w:t>
            </w:r>
          </w:p>
          <w:p w14:paraId="178543D6" w14:textId="77777777" w:rsidR="00D40151" w:rsidRPr="009E0DE1" w:rsidRDefault="00D40151" w:rsidP="00A22EDB">
            <w:pPr>
              <w:pStyle w:val="TAL"/>
            </w:pPr>
            <w:r w:rsidRPr="009E0DE1">
              <w:t>Electricity distribution – medium voltage, Process automation monitoring</w:t>
            </w:r>
          </w:p>
        </w:tc>
      </w:tr>
      <w:tr w:rsidR="00D40151" w:rsidRPr="009E0DE1" w14:paraId="2629E30F" w14:textId="77777777" w:rsidTr="00A22EDB">
        <w:tc>
          <w:tcPr>
            <w:tcW w:w="1087" w:type="dxa"/>
            <w:tcBorders>
              <w:top w:val="single" w:sz="12" w:space="0" w:color="auto"/>
              <w:left w:val="single" w:sz="12" w:space="0" w:color="auto"/>
              <w:bottom w:val="single" w:sz="12" w:space="0" w:color="auto"/>
              <w:right w:val="single" w:sz="12" w:space="0" w:color="auto"/>
            </w:tcBorders>
          </w:tcPr>
          <w:p w14:paraId="7A137AF5" w14:textId="77777777" w:rsidR="00D40151" w:rsidRPr="004E12E3" w:rsidRDefault="00D40151" w:rsidP="00A22EDB">
            <w:pPr>
              <w:pStyle w:val="TAC"/>
            </w:pPr>
            <w:r w:rsidRPr="004E12E3">
              <w:t>4</w:t>
            </w:r>
            <w:r w:rsidRPr="004E12E3">
              <w:br/>
            </w:r>
          </w:p>
        </w:tc>
        <w:tc>
          <w:tcPr>
            <w:tcW w:w="1060" w:type="dxa"/>
            <w:tcBorders>
              <w:top w:val="nil"/>
              <w:left w:val="single" w:sz="12" w:space="0" w:color="auto"/>
              <w:bottom w:val="nil"/>
              <w:right w:val="single" w:sz="12" w:space="0" w:color="auto"/>
            </w:tcBorders>
          </w:tcPr>
          <w:p w14:paraId="5860F7D2"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1B102602" w14:textId="77777777" w:rsidR="00D40151" w:rsidRPr="009E0DE1" w:rsidRDefault="00D40151" w:rsidP="00A22EDB">
            <w:pPr>
              <w:pStyle w:val="TAC"/>
            </w:pPr>
            <w:r w:rsidRPr="009E0DE1">
              <w:t>50</w:t>
            </w:r>
          </w:p>
        </w:tc>
        <w:tc>
          <w:tcPr>
            <w:tcW w:w="1088" w:type="dxa"/>
            <w:tcBorders>
              <w:top w:val="single" w:sz="12" w:space="0" w:color="auto"/>
              <w:left w:val="single" w:sz="12" w:space="0" w:color="auto"/>
              <w:bottom w:val="single" w:sz="12" w:space="0" w:color="auto"/>
              <w:right w:val="single" w:sz="12" w:space="0" w:color="auto"/>
            </w:tcBorders>
          </w:tcPr>
          <w:p w14:paraId="558ED1B9" w14:textId="77777777" w:rsidR="00D40151" w:rsidRPr="00BC727E" w:rsidRDefault="00D40151" w:rsidP="00A22EDB">
            <w:pPr>
              <w:pStyle w:val="TAC"/>
            </w:pPr>
            <w:r w:rsidRPr="009E0DE1">
              <w:t>300 ms</w:t>
            </w:r>
          </w:p>
          <w:p w14:paraId="63108C7B" w14:textId="77777777" w:rsidR="00D40151" w:rsidRPr="00BC727E" w:rsidRDefault="00D40151" w:rsidP="00A22EDB">
            <w:pPr>
              <w:pStyle w:val="TAC"/>
            </w:pPr>
            <w:r>
              <w:t>(</w:t>
            </w:r>
            <w:r w:rsidRPr="00BC727E">
              <w:t>NOTE</w:t>
            </w:r>
            <w:r>
              <w:t> </w:t>
            </w:r>
            <w:r w:rsidRPr="00BC727E">
              <w:t>11,</w:t>
            </w:r>
          </w:p>
          <w:p w14:paraId="0CEA4891"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12EE9C26" w14:textId="77777777" w:rsidR="00D40151" w:rsidRPr="009E0DE1" w:rsidRDefault="00D40151" w:rsidP="00A22EDB">
            <w:pPr>
              <w:pStyle w:val="TAC"/>
            </w:pPr>
            <w:r w:rsidRPr="009E0DE1">
              <w:t>10</w:t>
            </w:r>
            <w:r w:rsidRPr="009E0DE1">
              <w:rPr>
                <w:sz w:val="22"/>
                <w:vertAlign w:val="superscript"/>
              </w:rPr>
              <w:t>-6</w:t>
            </w:r>
          </w:p>
        </w:tc>
        <w:tc>
          <w:tcPr>
            <w:tcW w:w="1314" w:type="dxa"/>
            <w:tcBorders>
              <w:top w:val="single" w:sz="12" w:space="0" w:color="auto"/>
              <w:left w:val="single" w:sz="12" w:space="0" w:color="auto"/>
              <w:bottom w:val="single" w:sz="12" w:space="0" w:color="auto"/>
              <w:right w:val="single" w:sz="12" w:space="0" w:color="auto"/>
            </w:tcBorders>
          </w:tcPr>
          <w:p w14:paraId="66E91D7E"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181D53C0"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3822B295" w14:textId="77777777" w:rsidR="00D40151" w:rsidRPr="009E0DE1" w:rsidRDefault="00D40151" w:rsidP="00A22EDB">
            <w:pPr>
              <w:pStyle w:val="TAL"/>
            </w:pPr>
            <w:r w:rsidRPr="009E0DE1">
              <w:t>Non-Conversational Video (Buffered Streaming)</w:t>
            </w:r>
          </w:p>
        </w:tc>
      </w:tr>
      <w:tr w:rsidR="00D40151" w:rsidRPr="009E0DE1" w14:paraId="4ADA5785" w14:textId="77777777" w:rsidTr="00A22EDB">
        <w:tc>
          <w:tcPr>
            <w:tcW w:w="1087" w:type="dxa"/>
            <w:tcBorders>
              <w:top w:val="single" w:sz="12" w:space="0" w:color="auto"/>
              <w:left w:val="single" w:sz="12" w:space="0" w:color="auto"/>
              <w:bottom w:val="single" w:sz="12" w:space="0" w:color="auto"/>
              <w:right w:val="single" w:sz="12" w:space="0" w:color="auto"/>
            </w:tcBorders>
          </w:tcPr>
          <w:p w14:paraId="2FF883A0" w14:textId="77777777" w:rsidR="00D40151" w:rsidRPr="004E12E3" w:rsidRDefault="00D40151" w:rsidP="00A22EDB">
            <w:pPr>
              <w:pStyle w:val="TAC"/>
            </w:pPr>
            <w:r w:rsidRPr="004E12E3">
              <w:t>65</w:t>
            </w:r>
          </w:p>
          <w:p w14:paraId="6BDE6E69" w14:textId="77777777" w:rsidR="00D40151" w:rsidRPr="004E12E3" w:rsidRDefault="00D40151" w:rsidP="00A22EDB">
            <w:pPr>
              <w:pStyle w:val="TAC"/>
            </w:pPr>
            <w:r w:rsidRPr="004E12E3">
              <w:t>(NOTE 9,</w:t>
            </w:r>
          </w:p>
          <w:p w14:paraId="4F3E9174" w14:textId="77777777" w:rsidR="00D40151" w:rsidRPr="004E12E3" w:rsidRDefault="00D40151" w:rsidP="00A22EDB">
            <w:pPr>
              <w:pStyle w:val="TAC"/>
            </w:pPr>
            <w:r w:rsidRPr="004E12E3">
              <w:t>NOTE 12)</w:t>
            </w:r>
          </w:p>
        </w:tc>
        <w:tc>
          <w:tcPr>
            <w:tcW w:w="1060" w:type="dxa"/>
            <w:tcBorders>
              <w:top w:val="nil"/>
              <w:left w:val="single" w:sz="12" w:space="0" w:color="auto"/>
              <w:bottom w:val="nil"/>
              <w:right w:val="single" w:sz="12" w:space="0" w:color="auto"/>
            </w:tcBorders>
          </w:tcPr>
          <w:p w14:paraId="2E5EEAC8"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0A61B3C1" w14:textId="77777777" w:rsidR="00D40151" w:rsidRPr="009E0DE1" w:rsidRDefault="00D40151" w:rsidP="00A22EDB">
            <w:pPr>
              <w:pStyle w:val="TAC"/>
            </w:pPr>
            <w:r w:rsidRPr="009E0DE1">
              <w:t>7</w:t>
            </w:r>
          </w:p>
        </w:tc>
        <w:tc>
          <w:tcPr>
            <w:tcW w:w="1088" w:type="dxa"/>
            <w:tcBorders>
              <w:top w:val="single" w:sz="12" w:space="0" w:color="auto"/>
              <w:left w:val="single" w:sz="12" w:space="0" w:color="auto"/>
              <w:bottom w:val="single" w:sz="12" w:space="0" w:color="auto"/>
              <w:right w:val="single" w:sz="12" w:space="0" w:color="auto"/>
            </w:tcBorders>
          </w:tcPr>
          <w:p w14:paraId="6139B652" w14:textId="77777777" w:rsidR="00D40151" w:rsidRPr="00BC727E" w:rsidRDefault="00D40151" w:rsidP="00A22EDB">
            <w:pPr>
              <w:pStyle w:val="TAC"/>
            </w:pPr>
            <w:r w:rsidRPr="009E0DE1">
              <w:t>75 ms</w:t>
            </w:r>
          </w:p>
          <w:p w14:paraId="7E14655E" w14:textId="77777777" w:rsidR="00D40151" w:rsidRPr="009E0DE1" w:rsidRDefault="00D40151" w:rsidP="00A22EDB">
            <w:pPr>
              <w:pStyle w:val="TAC"/>
            </w:pPr>
            <w:r>
              <w:t>(</w:t>
            </w:r>
            <w:r w:rsidRPr="00BC727E">
              <w:t>NOTE</w:t>
            </w:r>
            <w:r>
              <w:t> </w:t>
            </w:r>
            <w:r w:rsidRPr="00BC727E">
              <w:t>7, NOTE</w:t>
            </w:r>
            <w:r>
              <w:t> </w:t>
            </w:r>
            <w:r w:rsidRPr="00BC727E">
              <w:t>8)</w:t>
            </w:r>
          </w:p>
        </w:tc>
        <w:tc>
          <w:tcPr>
            <w:tcW w:w="797" w:type="dxa"/>
            <w:tcBorders>
              <w:top w:val="single" w:sz="12" w:space="0" w:color="auto"/>
              <w:left w:val="single" w:sz="12" w:space="0" w:color="auto"/>
              <w:bottom w:val="single" w:sz="12" w:space="0" w:color="auto"/>
              <w:right w:val="single" w:sz="12" w:space="0" w:color="auto"/>
            </w:tcBorders>
          </w:tcPr>
          <w:p w14:paraId="6F81B178" w14:textId="77777777" w:rsidR="00D40151" w:rsidRPr="009E0DE1" w:rsidRDefault="00D40151" w:rsidP="00A22EDB">
            <w:pPr>
              <w:pStyle w:val="TAC"/>
            </w:pPr>
            <w:r w:rsidRPr="009E0DE1">
              <w:br/>
              <w:t>10</w:t>
            </w:r>
            <w:r w:rsidRPr="009E0DE1">
              <w:rPr>
                <w:sz w:val="22"/>
                <w:vertAlign w:val="superscript"/>
              </w:rPr>
              <w:t>-2</w:t>
            </w:r>
          </w:p>
        </w:tc>
        <w:tc>
          <w:tcPr>
            <w:tcW w:w="1314" w:type="dxa"/>
            <w:tcBorders>
              <w:top w:val="single" w:sz="12" w:space="0" w:color="auto"/>
              <w:left w:val="single" w:sz="12" w:space="0" w:color="auto"/>
              <w:bottom w:val="single" w:sz="12" w:space="0" w:color="auto"/>
              <w:right w:val="single" w:sz="12" w:space="0" w:color="auto"/>
            </w:tcBorders>
          </w:tcPr>
          <w:p w14:paraId="5D823F34"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68BF9C68"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19E03EEA" w14:textId="77777777" w:rsidR="00D40151" w:rsidRPr="009E0DE1" w:rsidRDefault="00D40151" w:rsidP="00A22EDB">
            <w:pPr>
              <w:pStyle w:val="TAL"/>
            </w:pPr>
            <w:r w:rsidRPr="009E0DE1">
              <w:t>Mission Critical user plane Push To Talk voice (e.g., MCPTT)</w:t>
            </w:r>
          </w:p>
        </w:tc>
      </w:tr>
      <w:tr w:rsidR="00D40151" w:rsidRPr="009E0DE1" w14:paraId="0B49E728" w14:textId="77777777" w:rsidTr="00A22EDB">
        <w:tc>
          <w:tcPr>
            <w:tcW w:w="1087" w:type="dxa"/>
            <w:tcBorders>
              <w:top w:val="single" w:sz="12" w:space="0" w:color="auto"/>
              <w:left w:val="single" w:sz="12" w:space="0" w:color="auto"/>
              <w:bottom w:val="single" w:sz="12" w:space="0" w:color="auto"/>
              <w:right w:val="single" w:sz="12" w:space="0" w:color="auto"/>
            </w:tcBorders>
          </w:tcPr>
          <w:p w14:paraId="355C7238" w14:textId="77777777" w:rsidR="00D40151" w:rsidRPr="004E12E3" w:rsidRDefault="00D40151" w:rsidP="00A22EDB">
            <w:pPr>
              <w:pStyle w:val="TAC"/>
            </w:pPr>
            <w:r w:rsidRPr="004E12E3">
              <w:t>66</w:t>
            </w:r>
          </w:p>
          <w:p w14:paraId="36968D36" w14:textId="77777777" w:rsidR="00D40151" w:rsidRPr="004E12E3" w:rsidRDefault="00D40151" w:rsidP="00A22EDB">
            <w:pPr>
              <w:pStyle w:val="TAC"/>
            </w:pPr>
            <w:r w:rsidRPr="004E12E3">
              <w:t>(NOTE 12)</w:t>
            </w:r>
            <w:r w:rsidRPr="004E12E3">
              <w:br/>
            </w:r>
          </w:p>
        </w:tc>
        <w:tc>
          <w:tcPr>
            <w:tcW w:w="1060" w:type="dxa"/>
            <w:tcBorders>
              <w:top w:val="nil"/>
              <w:left w:val="single" w:sz="12" w:space="0" w:color="auto"/>
              <w:bottom w:val="nil"/>
              <w:right w:val="single" w:sz="12" w:space="0" w:color="auto"/>
            </w:tcBorders>
          </w:tcPr>
          <w:p w14:paraId="48B4134E"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3F556423" w14:textId="77777777" w:rsidR="00D40151" w:rsidRPr="009E0DE1" w:rsidRDefault="00D40151" w:rsidP="00A22EDB">
            <w:pPr>
              <w:pStyle w:val="TAC"/>
            </w:pPr>
            <w:r w:rsidRPr="009E0DE1">
              <w:br/>
              <w:t>20</w:t>
            </w:r>
          </w:p>
        </w:tc>
        <w:tc>
          <w:tcPr>
            <w:tcW w:w="1088" w:type="dxa"/>
            <w:tcBorders>
              <w:top w:val="single" w:sz="12" w:space="0" w:color="auto"/>
              <w:left w:val="single" w:sz="12" w:space="0" w:color="auto"/>
              <w:bottom w:val="single" w:sz="12" w:space="0" w:color="auto"/>
              <w:right w:val="single" w:sz="12" w:space="0" w:color="auto"/>
            </w:tcBorders>
          </w:tcPr>
          <w:p w14:paraId="49EF7386" w14:textId="77777777" w:rsidR="00D40151" w:rsidRPr="00BC727E" w:rsidRDefault="00D40151" w:rsidP="00A22EDB">
            <w:pPr>
              <w:pStyle w:val="TAC"/>
            </w:pPr>
            <w:r w:rsidRPr="009E0DE1">
              <w:t>100 ms</w:t>
            </w:r>
          </w:p>
          <w:p w14:paraId="022FA93C" w14:textId="77777777" w:rsidR="00D40151" w:rsidRPr="00BC727E" w:rsidRDefault="00D40151" w:rsidP="00A22EDB">
            <w:pPr>
              <w:pStyle w:val="TAC"/>
            </w:pPr>
            <w:r>
              <w:t>(</w:t>
            </w:r>
            <w:r w:rsidRPr="00BC727E">
              <w:t>NOTE</w:t>
            </w:r>
            <w:r>
              <w:t> </w:t>
            </w:r>
            <w:r w:rsidRPr="00BC727E">
              <w:t>10,</w:t>
            </w:r>
          </w:p>
          <w:p w14:paraId="797C1632"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286C6D3C" w14:textId="77777777" w:rsidR="00D40151" w:rsidRPr="009E0DE1" w:rsidRDefault="00D40151" w:rsidP="00A22EDB">
            <w:pPr>
              <w:pStyle w:val="TAC"/>
            </w:pPr>
            <w:r w:rsidRPr="009E0DE1">
              <w:br/>
              <w:t>10</w:t>
            </w:r>
            <w:r w:rsidRPr="009E0DE1">
              <w:rPr>
                <w:sz w:val="22"/>
                <w:vertAlign w:val="superscript"/>
              </w:rPr>
              <w:t>-2</w:t>
            </w:r>
          </w:p>
        </w:tc>
        <w:tc>
          <w:tcPr>
            <w:tcW w:w="1314" w:type="dxa"/>
            <w:tcBorders>
              <w:top w:val="single" w:sz="12" w:space="0" w:color="auto"/>
              <w:left w:val="single" w:sz="12" w:space="0" w:color="auto"/>
              <w:bottom w:val="single" w:sz="12" w:space="0" w:color="auto"/>
              <w:right w:val="single" w:sz="12" w:space="0" w:color="auto"/>
            </w:tcBorders>
          </w:tcPr>
          <w:p w14:paraId="62A764F2"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4AD88310"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6F28CCE9" w14:textId="77777777" w:rsidR="00D40151" w:rsidRPr="009E0DE1" w:rsidRDefault="00D40151" w:rsidP="00A22EDB">
            <w:pPr>
              <w:pStyle w:val="TAL"/>
            </w:pPr>
            <w:r w:rsidRPr="009E0DE1">
              <w:t>Non-Mission-Critical user plane Push To Talk voice</w:t>
            </w:r>
          </w:p>
        </w:tc>
      </w:tr>
      <w:tr w:rsidR="00D40151" w:rsidRPr="009E0DE1" w14:paraId="6DDE3336" w14:textId="77777777" w:rsidTr="00A22EDB">
        <w:tc>
          <w:tcPr>
            <w:tcW w:w="1087" w:type="dxa"/>
            <w:tcBorders>
              <w:top w:val="single" w:sz="12" w:space="0" w:color="auto"/>
              <w:left w:val="single" w:sz="12" w:space="0" w:color="auto"/>
              <w:bottom w:val="single" w:sz="12" w:space="0" w:color="auto"/>
              <w:right w:val="single" w:sz="12" w:space="0" w:color="auto"/>
            </w:tcBorders>
          </w:tcPr>
          <w:p w14:paraId="2D359B36" w14:textId="77777777" w:rsidR="00D40151" w:rsidRPr="004E12E3" w:rsidRDefault="00D40151" w:rsidP="00A22EDB">
            <w:pPr>
              <w:pStyle w:val="TAC"/>
            </w:pPr>
            <w:r w:rsidRPr="004E12E3">
              <w:t>67</w:t>
            </w:r>
          </w:p>
          <w:p w14:paraId="7C902A80" w14:textId="77777777" w:rsidR="00D40151" w:rsidRPr="004E12E3" w:rsidRDefault="00D40151" w:rsidP="00A22EDB">
            <w:pPr>
              <w:pStyle w:val="TAC"/>
            </w:pPr>
            <w:r w:rsidRPr="004E12E3">
              <w:t>(NOTE 12)</w:t>
            </w:r>
            <w:r w:rsidRPr="004E12E3">
              <w:br/>
            </w:r>
          </w:p>
        </w:tc>
        <w:tc>
          <w:tcPr>
            <w:tcW w:w="1060" w:type="dxa"/>
            <w:tcBorders>
              <w:top w:val="nil"/>
              <w:left w:val="single" w:sz="12" w:space="0" w:color="auto"/>
              <w:bottom w:val="nil"/>
              <w:right w:val="single" w:sz="12" w:space="0" w:color="auto"/>
            </w:tcBorders>
          </w:tcPr>
          <w:p w14:paraId="41BB6012"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4C6157D9" w14:textId="77777777" w:rsidR="00D40151" w:rsidRPr="009E0DE1" w:rsidRDefault="00D40151" w:rsidP="00A22EDB">
            <w:pPr>
              <w:pStyle w:val="TAC"/>
            </w:pPr>
            <w:r w:rsidRPr="009E0DE1">
              <w:t>15</w:t>
            </w:r>
          </w:p>
        </w:tc>
        <w:tc>
          <w:tcPr>
            <w:tcW w:w="1088" w:type="dxa"/>
            <w:tcBorders>
              <w:top w:val="single" w:sz="12" w:space="0" w:color="auto"/>
              <w:left w:val="single" w:sz="12" w:space="0" w:color="auto"/>
              <w:bottom w:val="single" w:sz="12" w:space="0" w:color="auto"/>
              <w:right w:val="single" w:sz="12" w:space="0" w:color="auto"/>
            </w:tcBorders>
          </w:tcPr>
          <w:p w14:paraId="4D73FA58" w14:textId="77777777" w:rsidR="00D40151" w:rsidRPr="00BC727E" w:rsidRDefault="00D40151" w:rsidP="00A22EDB">
            <w:pPr>
              <w:pStyle w:val="TAC"/>
            </w:pPr>
            <w:r w:rsidRPr="009E0DE1">
              <w:t>100 ms</w:t>
            </w:r>
          </w:p>
          <w:p w14:paraId="7557EBFD" w14:textId="77777777" w:rsidR="00D40151" w:rsidRPr="00BC727E" w:rsidRDefault="00D40151" w:rsidP="00A22EDB">
            <w:pPr>
              <w:pStyle w:val="TAC"/>
            </w:pPr>
            <w:r>
              <w:t>(</w:t>
            </w:r>
            <w:r w:rsidRPr="00BC727E">
              <w:t>NOTE 10,</w:t>
            </w:r>
          </w:p>
          <w:p w14:paraId="490549F0"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6AF24DEF" w14:textId="77777777" w:rsidR="00D40151" w:rsidRPr="009E0DE1" w:rsidRDefault="00D40151" w:rsidP="00A22EDB">
            <w:pPr>
              <w:pStyle w:val="TAC"/>
            </w:pPr>
            <w:r w:rsidRPr="009E0DE1">
              <w:t>10</w:t>
            </w:r>
            <w:r w:rsidRPr="009E0DE1">
              <w:rPr>
                <w:sz w:val="22"/>
                <w:vertAlign w:val="superscript"/>
              </w:rPr>
              <w:t>-3</w:t>
            </w:r>
          </w:p>
        </w:tc>
        <w:tc>
          <w:tcPr>
            <w:tcW w:w="1314" w:type="dxa"/>
            <w:tcBorders>
              <w:top w:val="single" w:sz="12" w:space="0" w:color="auto"/>
              <w:left w:val="single" w:sz="12" w:space="0" w:color="auto"/>
              <w:bottom w:val="single" w:sz="12" w:space="0" w:color="auto"/>
              <w:right w:val="single" w:sz="12" w:space="0" w:color="auto"/>
            </w:tcBorders>
          </w:tcPr>
          <w:p w14:paraId="6CA4AA2E"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04219755"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17B74BA8" w14:textId="77777777" w:rsidR="00D40151" w:rsidRPr="009E0DE1" w:rsidRDefault="00D40151" w:rsidP="00A22EDB">
            <w:pPr>
              <w:pStyle w:val="TAL"/>
            </w:pPr>
            <w:r w:rsidRPr="009E0DE1">
              <w:t>Mission Critical Video user plane</w:t>
            </w:r>
          </w:p>
        </w:tc>
      </w:tr>
      <w:tr w:rsidR="00D40151" w:rsidRPr="009E0DE1" w14:paraId="5DEA5421" w14:textId="77777777" w:rsidTr="00A22EDB">
        <w:tc>
          <w:tcPr>
            <w:tcW w:w="1087" w:type="dxa"/>
            <w:tcBorders>
              <w:top w:val="single" w:sz="12" w:space="0" w:color="auto"/>
              <w:left w:val="single" w:sz="12" w:space="0" w:color="auto"/>
              <w:bottom w:val="single" w:sz="12" w:space="0" w:color="auto"/>
              <w:right w:val="single" w:sz="12" w:space="0" w:color="auto"/>
            </w:tcBorders>
          </w:tcPr>
          <w:p w14:paraId="005F8DE4" w14:textId="77777777" w:rsidR="00D40151" w:rsidRPr="004E12E3" w:rsidRDefault="00D40151" w:rsidP="00A22EDB">
            <w:pPr>
              <w:pStyle w:val="TAC"/>
            </w:pPr>
            <w:r w:rsidRPr="004E12E3">
              <w:t>75</w:t>
            </w:r>
          </w:p>
          <w:p w14:paraId="6CD30D43" w14:textId="77777777" w:rsidR="00D40151" w:rsidRPr="004E12E3" w:rsidRDefault="00D40151" w:rsidP="00A22EDB">
            <w:pPr>
              <w:pStyle w:val="TAC"/>
            </w:pPr>
            <w:r w:rsidRPr="004E12E3">
              <w:t>(NOTE 14)</w:t>
            </w:r>
          </w:p>
        </w:tc>
        <w:tc>
          <w:tcPr>
            <w:tcW w:w="1060" w:type="dxa"/>
            <w:tcBorders>
              <w:top w:val="nil"/>
              <w:left w:val="single" w:sz="12" w:space="0" w:color="auto"/>
              <w:bottom w:val="nil"/>
              <w:right w:val="single" w:sz="12" w:space="0" w:color="auto"/>
            </w:tcBorders>
          </w:tcPr>
          <w:p w14:paraId="77B0AE56"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501D1027" w14:textId="77777777" w:rsidR="00D40151" w:rsidRPr="009E0DE1" w:rsidRDefault="00D40151" w:rsidP="00A22EDB">
            <w:pPr>
              <w:pStyle w:val="TAC"/>
            </w:pPr>
          </w:p>
        </w:tc>
        <w:tc>
          <w:tcPr>
            <w:tcW w:w="1088" w:type="dxa"/>
            <w:tcBorders>
              <w:top w:val="single" w:sz="12" w:space="0" w:color="auto"/>
              <w:left w:val="single" w:sz="12" w:space="0" w:color="auto"/>
              <w:bottom w:val="single" w:sz="12" w:space="0" w:color="auto"/>
              <w:right w:val="single" w:sz="12" w:space="0" w:color="auto"/>
            </w:tcBorders>
          </w:tcPr>
          <w:p w14:paraId="06018C33" w14:textId="77777777" w:rsidR="00D40151" w:rsidRPr="009E0DE1" w:rsidRDefault="00D40151" w:rsidP="00A22EDB">
            <w:pPr>
              <w:pStyle w:val="TAC"/>
            </w:pPr>
          </w:p>
        </w:tc>
        <w:tc>
          <w:tcPr>
            <w:tcW w:w="797" w:type="dxa"/>
            <w:tcBorders>
              <w:top w:val="single" w:sz="12" w:space="0" w:color="auto"/>
              <w:left w:val="single" w:sz="12" w:space="0" w:color="auto"/>
              <w:bottom w:val="single" w:sz="12" w:space="0" w:color="auto"/>
              <w:right w:val="single" w:sz="12" w:space="0" w:color="auto"/>
            </w:tcBorders>
          </w:tcPr>
          <w:p w14:paraId="046C46D0" w14:textId="77777777" w:rsidR="00D40151" w:rsidRPr="009E0DE1" w:rsidRDefault="00D40151" w:rsidP="00A22EDB">
            <w:pPr>
              <w:pStyle w:val="TAC"/>
            </w:pPr>
          </w:p>
        </w:tc>
        <w:tc>
          <w:tcPr>
            <w:tcW w:w="1314" w:type="dxa"/>
            <w:tcBorders>
              <w:top w:val="single" w:sz="12" w:space="0" w:color="auto"/>
              <w:left w:val="single" w:sz="12" w:space="0" w:color="auto"/>
              <w:bottom w:val="single" w:sz="12" w:space="0" w:color="auto"/>
              <w:right w:val="single" w:sz="12" w:space="0" w:color="auto"/>
            </w:tcBorders>
          </w:tcPr>
          <w:p w14:paraId="48E55B93" w14:textId="77777777" w:rsidR="00D40151" w:rsidRPr="009E0DE1" w:rsidRDefault="00D40151" w:rsidP="00A22EDB">
            <w:pPr>
              <w:pStyle w:val="TAL"/>
            </w:pPr>
          </w:p>
        </w:tc>
        <w:tc>
          <w:tcPr>
            <w:tcW w:w="1649" w:type="dxa"/>
            <w:tcBorders>
              <w:top w:val="single" w:sz="12" w:space="0" w:color="auto"/>
              <w:left w:val="single" w:sz="12" w:space="0" w:color="auto"/>
              <w:bottom w:val="single" w:sz="12" w:space="0" w:color="auto"/>
              <w:right w:val="single" w:sz="12" w:space="0" w:color="auto"/>
            </w:tcBorders>
          </w:tcPr>
          <w:p w14:paraId="21F6F138" w14:textId="77777777" w:rsidR="00D40151" w:rsidRPr="009E0DE1" w:rsidRDefault="00D40151" w:rsidP="00A22EDB">
            <w:pPr>
              <w:pStyle w:val="TAL"/>
            </w:pPr>
          </w:p>
        </w:tc>
        <w:tc>
          <w:tcPr>
            <w:tcW w:w="2123" w:type="dxa"/>
            <w:tcBorders>
              <w:top w:val="single" w:sz="12" w:space="0" w:color="auto"/>
              <w:left w:val="single" w:sz="12" w:space="0" w:color="auto"/>
              <w:bottom w:val="single" w:sz="12" w:space="0" w:color="auto"/>
              <w:right w:val="single" w:sz="12" w:space="0" w:color="auto"/>
            </w:tcBorders>
          </w:tcPr>
          <w:p w14:paraId="1990AA84" w14:textId="77777777" w:rsidR="00D40151" w:rsidRPr="009E0DE1" w:rsidRDefault="00D40151" w:rsidP="00A22EDB">
            <w:pPr>
              <w:pStyle w:val="TAL"/>
            </w:pPr>
          </w:p>
        </w:tc>
      </w:tr>
      <w:tr w:rsidR="00D40151" w:rsidRPr="009E0DE1" w14:paraId="3036573A" w14:textId="77777777" w:rsidTr="00A22EDB">
        <w:tc>
          <w:tcPr>
            <w:tcW w:w="1087" w:type="dxa"/>
            <w:tcBorders>
              <w:top w:val="single" w:sz="12" w:space="0" w:color="auto"/>
              <w:left w:val="single" w:sz="12" w:space="0" w:color="auto"/>
              <w:bottom w:val="single" w:sz="12" w:space="0" w:color="auto"/>
              <w:right w:val="single" w:sz="12" w:space="0" w:color="auto"/>
            </w:tcBorders>
          </w:tcPr>
          <w:p w14:paraId="01AA6F73" w14:textId="77777777" w:rsidR="00D40151" w:rsidRPr="004E12E3" w:rsidRDefault="00D40151" w:rsidP="00A22EDB">
            <w:pPr>
              <w:pStyle w:val="TAC"/>
            </w:pPr>
            <w:r w:rsidRPr="004E12E3">
              <w:t>71</w:t>
            </w:r>
          </w:p>
        </w:tc>
        <w:tc>
          <w:tcPr>
            <w:tcW w:w="1060" w:type="dxa"/>
            <w:tcBorders>
              <w:top w:val="nil"/>
              <w:left w:val="single" w:sz="12" w:space="0" w:color="auto"/>
              <w:bottom w:val="nil"/>
              <w:right w:val="single" w:sz="12" w:space="0" w:color="auto"/>
            </w:tcBorders>
          </w:tcPr>
          <w:p w14:paraId="0282531E"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5CBB4C30" w14:textId="77777777" w:rsidR="00D40151" w:rsidRPr="009E0DE1" w:rsidRDefault="00D40151" w:rsidP="00A22EDB">
            <w:pPr>
              <w:pStyle w:val="TAC"/>
            </w:pPr>
            <w:r>
              <w:t>56</w:t>
            </w:r>
          </w:p>
        </w:tc>
        <w:tc>
          <w:tcPr>
            <w:tcW w:w="1088" w:type="dxa"/>
            <w:tcBorders>
              <w:top w:val="single" w:sz="12" w:space="0" w:color="auto"/>
              <w:left w:val="single" w:sz="12" w:space="0" w:color="auto"/>
              <w:bottom w:val="single" w:sz="12" w:space="0" w:color="auto"/>
              <w:right w:val="single" w:sz="12" w:space="0" w:color="auto"/>
            </w:tcBorders>
          </w:tcPr>
          <w:p w14:paraId="1866B74F" w14:textId="77777777" w:rsidR="00D40151" w:rsidRPr="009E0DE1" w:rsidRDefault="00D40151" w:rsidP="00A22EDB">
            <w:pPr>
              <w:pStyle w:val="TAC"/>
            </w:pPr>
            <w:r>
              <w:t>150 ms (NOTE 11, NOTE 13, NOTE 15)</w:t>
            </w:r>
          </w:p>
        </w:tc>
        <w:tc>
          <w:tcPr>
            <w:tcW w:w="797" w:type="dxa"/>
            <w:tcBorders>
              <w:top w:val="single" w:sz="12" w:space="0" w:color="auto"/>
              <w:left w:val="single" w:sz="12" w:space="0" w:color="auto"/>
              <w:bottom w:val="single" w:sz="12" w:space="0" w:color="auto"/>
              <w:right w:val="single" w:sz="12" w:space="0" w:color="auto"/>
            </w:tcBorders>
          </w:tcPr>
          <w:p w14:paraId="379316C9" w14:textId="77777777" w:rsidR="00D40151" w:rsidRPr="009E0DE1" w:rsidRDefault="00D40151" w:rsidP="00A22EDB">
            <w:pPr>
              <w:pStyle w:val="TAC"/>
            </w:pPr>
            <w:r w:rsidRPr="009E0DE1">
              <w:t>10</w:t>
            </w:r>
            <w:r w:rsidRPr="009E0DE1">
              <w:rPr>
                <w:sz w:val="22"/>
                <w:vertAlign w:val="superscript"/>
              </w:rPr>
              <w:t>-</w:t>
            </w:r>
            <w:r>
              <w:rPr>
                <w:sz w:val="22"/>
                <w:vertAlign w:val="superscript"/>
              </w:rPr>
              <w:t>6</w:t>
            </w:r>
          </w:p>
        </w:tc>
        <w:tc>
          <w:tcPr>
            <w:tcW w:w="1314" w:type="dxa"/>
            <w:tcBorders>
              <w:top w:val="single" w:sz="12" w:space="0" w:color="auto"/>
              <w:left w:val="single" w:sz="12" w:space="0" w:color="auto"/>
              <w:bottom w:val="single" w:sz="12" w:space="0" w:color="auto"/>
              <w:right w:val="single" w:sz="12" w:space="0" w:color="auto"/>
            </w:tcBorders>
          </w:tcPr>
          <w:p w14:paraId="20DDE2A1" w14:textId="77777777" w:rsidR="00D40151" w:rsidRPr="009E0DE1" w:rsidRDefault="00D40151" w:rsidP="00A22EDB">
            <w:pPr>
              <w:pStyle w:val="TAL"/>
            </w:pPr>
            <w:r>
              <w:t>N/A</w:t>
            </w:r>
          </w:p>
        </w:tc>
        <w:tc>
          <w:tcPr>
            <w:tcW w:w="1649" w:type="dxa"/>
            <w:tcBorders>
              <w:top w:val="single" w:sz="12" w:space="0" w:color="auto"/>
              <w:left w:val="single" w:sz="12" w:space="0" w:color="auto"/>
              <w:bottom w:val="single" w:sz="12" w:space="0" w:color="auto"/>
              <w:right w:val="single" w:sz="12" w:space="0" w:color="auto"/>
            </w:tcBorders>
          </w:tcPr>
          <w:p w14:paraId="7B4C0A82" w14:textId="77777777" w:rsidR="00D40151" w:rsidRPr="009E0DE1" w:rsidRDefault="00D40151" w:rsidP="00A22EDB">
            <w:pPr>
              <w:pStyle w:val="TAL"/>
            </w:pPr>
            <w:r>
              <w:t>2000 ms</w:t>
            </w:r>
          </w:p>
        </w:tc>
        <w:tc>
          <w:tcPr>
            <w:tcW w:w="2123" w:type="dxa"/>
            <w:tcBorders>
              <w:top w:val="single" w:sz="12" w:space="0" w:color="auto"/>
              <w:left w:val="single" w:sz="12" w:space="0" w:color="auto"/>
              <w:bottom w:val="single" w:sz="12" w:space="0" w:color="auto"/>
              <w:right w:val="single" w:sz="12" w:space="0" w:color="auto"/>
            </w:tcBorders>
          </w:tcPr>
          <w:p w14:paraId="2F3C1D21" w14:textId="77777777" w:rsidR="00D40151" w:rsidRPr="009E0DE1" w:rsidRDefault="00D40151" w:rsidP="00A22EDB">
            <w:pPr>
              <w:pStyle w:val="TAL"/>
            </w:pPr>
            <w:r>
              <w:t>"Live" Uplink Streaming (e.g. TS 26.238 [76])</w:t>
            </w:r>
          </w:p>
        </w:tc>
      </w:tr>
      <w:tr w:rsidR="00D40151" w:rsidRPr="009E0DE1" w14:paraId="51C9BA6D" w14:textId="77777777" w:rsidTr="00A22EDB">
        <w:tc>
          <w:tcPr>
            <w:tcW w:w="1087" w:type="dxa"/>
            <w:tcBorders>
              <w:top w:val="single" w:sz="12" w:space="0" w:color="auto"/>
              <w:left w:val="single" w:sz="12" w:space="0" w:color="auto"/>
              <w:bottom w:val="single" w:sz="12" w:space="0" w:color="auto"/>
              <w:right w:val="single" w:sz="12" w:space="0" w:color="auto"/>
            </w:tcBorders>
          </w:tcPr>
          <w:p w14:paraId="2FBD168D" w14:textId="77777777" w:rsidR="00D40151" w:rsidRPr="004E12E3" w:rsidRDefault="00D40151" w:rsidP="00A22EDB">
            <w:pPr>
              <w:pStyle w:val="TAC"/>
            </w:pPr>
            <w:r w:rsidRPr="004E12E3">
              <w:t>72</w:t>
            </w:r>
          </w:p>
        </w:tc>
        <w:tc>
          <w:tcPr>
            <w:tcW w:w="1060" w:type="dxa"/>
            <w:tcBorders>
              <w:top w:val="nil"/>
              <w:left w:val="single" w:sz="12" w:space="0" w:color="auto"/>
              <w:bottom w:val="nil"/>
              <w:right w:val="single" w:sz="12" w:space="0" w:color="auto"/>
            </w:tcBorders>
          </w:tcPr>
          <w:p w14:paraId="0416E7D5"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7DC88A3A" w14:textId="77777777" w:rsidR="00D40151" w:rsidRPr="009E0DE1" w:rsidRDefault="00D40151" w:rsidP="00A22EDB">
            <w:pPr>
              <w:pStyle w:val="TAC"/>
            </w:pPr>
            <w:r>
              <w:t>56</w:t>
            </w:r>
          </w:p>
        </w:tc>
        <w:tc>
          <w:tcPr>
            <w:tcW w:w="1088" w:type="dxa"/>
            <w:tcBorders>
              <w:top w:val="single" w:sz="12" w:space="0" w:color="auto"/>
              <w:left w:val="single" w:sz="12" w:space="0" w:color="auto"/>
              <w:bottom w:val="single" w:sz="12" w:space="0" w:color="auto"/>
              <w:right w:val="single" w:sz="12" w:space="0" w:color="auto"/>
            </w:tcBorders>
          </w:tcPr>
          <w:p w14:paraId="116BC796" w14:textId="77777777" w:rsidR="00D40151" w:rsidRPr="009E0DE1" w:rsidRDefault="00D40151" w:rsidP="00A22EDB">
            <w:pPr>
              <w:pStyle w:val="TAC"/>
            </w:pPr>
            <w:r>
              <w:t>300 ms (NOTE 11, NOTE 13, NOTE 15)</w:t>
            </w:r>
          </w:p>
        </w:tc>
        <w:tc>
          <w:tcPr>
            <w:tcW w:w="797" w:type="dxa"/>
            <w:tcBorders>
              <w:top w:val="single" w:sz="12" w:space="0" w:color="auto"/>
              <w:left w:val="single" w:sz="12" w:space="0" w:color="auto"/>
              <w:bottom w:val="single" w:sz="12" w:space="0" w:color="auto"/>
              <w:right w:val="single" w:sz="12" w:space="0" w:color="auto"/>
            </w:tcBorders>
          </w:tcPr>
          <w:p w14:paraId="6ED48A59" w14:textId="77777777" w:rsidR="00D40151" w:rsidRPr="009E0DE1" w:rsidRDefault="00D40151" w:rsidP="00A22EDB">
            <w:pPr>
              <w:pStyle w:val="TAC"/>
            </w:pPr>
            <w:r w:rsidRPr="009E0DE1">
              <w:t>10</w:t>
            </w:r>
            <w:r w:rsidRPr="009E0DE1">
              <w:rPr>
                <w:sz w:val="22"/>
                <w:vertAlign w:val="superscript"/>
              </w:rPr>
              <w:t>-</w:t>
            </w:r>
            <w:r>
              <w:rPr>
                <w:sz w:val="22"/>
                <w:vertAlign w:val="superscript"/>
              </w:rPr>
              <w:t>4</w:t>
            </w:r>
          </w:p>
        </w:tc>
        <w:tc>
          <w:tcPr>
            <w:tcW w:w="1314" w:type="dxa"/>
            <w:tcBorders>
              <w:top w:val="single" w:sz="12" w:space="0" w:color="auto"/>
              <w:left w:val="single" w:sz="12" w:space="0" w:color="auto"/>
              <w:bottom w:val="single" w:sz="12" w:space="0" w:color="auto"/>
              <w:right w:val="single" w:sz="12" w:space="0" w:color="auto"/>
            </w:tcBorders>
          </w:tcPr>
          <w:p w14:paraId="6ACC75C2" w14:textId="77777777" w:rsidR="00D40151" w:rsidRPr="009E0DE1" w:rsidRDefault="00D40151" w:rsidP="00A22EDB">
            <w:pPr>
              <w:pStyle w:val="TAL"/>
            </w:pPr>
            <w:r>
              <w:t>N/A</w:t>
            </w:r>
          </w:p>
        </w:tc>
        <w:tc>
          <w:tcPr>
            <w:tcW w:w="1649" w:type="dxa"/>
            <w:tcBorders>
              <w:top w:val="single" w:sz="12" w:space="0" w:color="auto"/>
              <w:left w:val="single" w:sz="12" w:space="0" w:color="auto"/>
              <w:bottom w:val="single" w:sz="12" w:space="0" w:color="auto"/>
              <w:right w:val="single" w:sz="12" w:space="0" w:color="auto"/>
            </w:tcBorders>
          </w:tcPr>
          <w:p w14:paraId="40CE9660" w14:textId="77777777" w:rsidR="00D40151" w:rsidRPr="009E0DE1" w:rsidRDefault="00D40151" w:rsidP="00A22EDB">
            <w:pPr>
              <w:pStyle w:val="TAL"/>
            </w:pPr>
            <w:r>
              <w:t>2000 ms</w:t>
            </w:r>
          </w:p>
        </w:tc>
        <w:tc>
          <w:tcPr>
            <w:tcW w:w="2123" w:type="dxa"/>
            <w:tcBorders>
              <w:top w:val="single" w:sz="12" w:space="0" w:color="auto"/>
              <w:left w:val="single" w:sz="12" w:space="0" w:color="auto"/>
              <w:bottom w:val="single" w:sz="12" w:space="0" w:color="auto"/>
              <w:right w:val="single" w:sz="12" w:space="0" w:color="auto"/>
            </w:tcBorders>
          </w:tcPr>
          <w:p w14:paraId="506BC74D" w14:textId="77777777" w:rsidR="00D40151" w:rsidRPr="009E0DE1" w:rsidRDefault="00D40151" w:rsidP="00A22EDB">
            <w:pPr>
              <w:pStyle w:val="TAL"/>
            </w:pPr>
            <w:r>
              <w:t>"Live" Uplink Streaming (e.g. TS 26.238 [76])</w:t>
            </w:r>
          </w:p>
        </w:tc>
      </w:tr>
      <w:tr w:rsidR="00D40151" w:rsidRPr="009E0DE1" w14:paraId="0268FE15" w14:textId="77777777" w:rsidTr="00A22EDB">
        <w:tc>
          <w:tcPr>
            <w:tcW w:w="1087" w:type="dxa"/>
            <w:tcBorders>
              <w:top w:val="single" w:sz="12" w:space="0" w:color="auto"/>
              <w:left w:val="single" w:sz="12" w:space="0" w:color="auto"/>
              <w:bottom w:val="single" w:sz="12" w:space="0" w:color="auto"/>
              <w:right w:val="single" w:sz="12" w:space="0" w:color="auto"/>
            </w:tcBorders>
          </w:tcPr>
          <w:p w14:paraId="4301BF30" w14:textId="77777777" w:rsidR="00D40151" w:rsidRPr="004E12E3" w:rsidRDefault="00D40151" w:rsidP="00A22EDB">
            <w:pPr>
              <w:pStyle w:val="TAC"/>
            </w:pPr>
            <w:r w:rsidRPr="004E12E3">
              <w:t>73</w:t>
            </w:r>
          </w:p>
        </w:tc>
        <w:tc>
          <w:tcPr>
            <w:tcW w:w="1060" w:type="dxa"/>
            <w:tcBorders>
              <w:top w:val="nil"/>
              <w:left w:val="single" w:sz="12" w:space="0" w:color="auto"/>
              <w:bottom w:val="nil"/>
              <w:right w:val="single" w:sz="12" w:space="0" w:color="auto"/>
            </w:tcBorders>
          </w:tcPr>
          <w:p w14:paraId="35107B3D"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5454B517" w14:textId="77777777" w:rsidR="00D40151" w:rsidRPr="009E0DE1" w:rsidRDefault="00D40151" w:rsidP="00A22EDB">
            <w:pPr>
              <w:pStyle w:val="TAC"/>
            </w:pPr>
            <w:r>
              <w:t>56</w:t>
            </w:r>
          </w:p>
        </w:tc>
        <w:tc>
          <w:tcPr>
            <w:tcW w:w="1088" w:type="dxa"/>
            <w:tcBorders>
              <w:top w:val="single" w:sz="12" w:space="0" w:color="auto"/>
              <w:left w:val="single" w:sz="12" w:space="0" w:color="auto"/>
              <w:bottom w:val="single" w:sz="12" w:space="0" w:color="auto"/>
              <w:right w:val="single" w:sz="12" w:space="0" w:color="auto"/>
            </w:tcBorders>
          </w:tcPr>
          <w:p w14:paraId="50B41CB4" w14:textId="77777777" w:rsidR="00D40151" w:rsidRPr="009E0DE1" w:rsidRDefault="00D40151" w:rsidP="00A22EDB">
            <w:pPr>
              <w:pStyle w:val="TAC"/>
            </w:pPr>
            <w:r>
              <w:t>300 ms (NOTE 11, NOTE 13, NOTE 15)</w:t>
            </w:r>
          </w:p>
        </w:tc>
        <w:tc>
          <w:tcPr>
            <w:tcW w:w="797" w:type="dxa"/>
            <w:tcBorders>
              <w:top w:val="single" w:sz="12" w:space="0" w:color="auto"/>
              <w:left w:val="single" w:sz="12" w:space="0" w:color="auto"/>
              <w:bottom w:val="single" w:sz="12" w:space="0" w:color="auto"/>
              <w:right w:val="single" w:sz="12" w:space="0" w:color="auto"/>
            </w:tcBorders>
          </w:tcPr>
          <w:p w14:paraId="28BE0E11" w14:textId="77777777" w:rsidR="00D40151" w:rsidRPr="009E0DE1" w:rsidRDefault="00D40151" w:rsidP="00A22EDB">
            <w:pPr>
              <w:pStyle w:val="TAC"/>
            </w:pPr>
            <w:r w:rsidRPr="009E0DE1">
              <w:t>10</w:t>
            </w:r>
            <w:r w:rsidRPr="009E0DE1">
              <w:rPr>
                <w:sz w:val="22"/>
                <w:vertAlign w:val="superscript"/>
              </w:rPr>
              <w:t>-</w:t>
            </w:r>
            <w:r>
              <w:rPr>
                <w:sz w:val="22"/>
                <w:vertAlign w:val="superscript"/>
              </w:rPr>
              <w:t>8</w:t>
            </w:r>
          </w:p>
        </w:tc>
        <w:tc>
          <w:tcPr>
            <w:tcW w:w="1314" w:type="dxa"/>
            <w:tcBorders>
              <w:top w:val="single" w:sz="12" w:space="0" w:color="auto"/>
              <w:left w:val="single" w:sz="12" w:space="0" w:color="auto"/>
              <w:bottom w:val="single" w:sz="12" w:space="0" w:color="auto"/>
              <w:right w:val="single" w:sz="12" w:space="0" w:color="auto"/>
            </w:tcBorders>
          </w:tcPr>
          <w:p w14:paraId="1E2E7280" w14:textId="77777777" w:rsidR="00D40151" w:rsidRPr="009E0DE1" w:rsidRDefault="00D40151" w:rsidP="00A22EDB">
            <w:pPr>
              <w:pStyle w:val="TAL"/>
            </w:pPr>
            <w:r>
              <w:t>N/A</w:t>
            </w:r>
          </w:p>
        </w:tc>
        <w:tc>
          <w:tcPr>
            <w:tcW w:w="1649" w:type="dxa"/>
            <w:tcBorders>
              <w:top w:val="single" w:sz="12" w:space="0" w:color="auto"/>
              <w:left w:val="single" w:sz="12" w:space="0" w:color="auto"/>
              <w:bottom w:val="single" w:sz="12" w:space="0" w:color="auto"/>
              <w:right w:val="single" w:sz="12" w:space="0" w:color="auto"/>
            </w:tcBorders>
          </w:tcPr>
          <w:p w14:paraId="76EB678C" w14:textId="77777777" w:rsidR="00D40151" w:rsidRPr="009E0DE1" w:rsidRDefault="00D40151" w:rsidP="00A22EDB">
            <w:pPr>
              <w:pStyle w:val="TAL"/>
            </w:pPr>
            <w:r>
              <w:t>2000 ms</w:t>
            </w:r>
          </w:p>
        </w:tc>
        <w:tc>
          <w:tcPr>
            <w:tcW w:w="2123" w:type="dxa"/>
            <w:tcBorders>
              <w:top w:val="single" w:sz="12" w:space="0" w:color="auto"/>
              <w:left w:val="single" w:sz="12" w:space="0" w:color="auto"/>
              <w:bottom w:val="single" w:sz="12" w:space="0" w:color="auto"/>
              <w:right w:val="single" w:sz="12" w:space="0" w:color="auto"/>
            </w:tcBorders>
          </w:tcPr>
          <w:p w14:paraId="3FF057E7" w14:textId="77777777" w:rsidR="00D40151" w:rsidRPr="009E0DE1" w:rsidRDefault="00D40151" w:rsidP="00A22EDB">
            <w:pPr>
              <w:pStyle w:val="TAL"/>
            </w:pPr>
            <w:r>
              <w:t>"Live" Uplink Streaming (e.g. TS 26.238 [76])</w:t>
            </w:r>
          </w:p>
        </w:tc>
      </w:tr>
      <w:tr w:rsidR="00D40151" w:rsidRPr="009E0DE1" w14:paraId="2B1E2C21" w14:textId="77777777" w:rsidTr="00A22EDB">
        <w:tc>
          <w:tcPr>
            <w:tcW w:w="1087" w:type="dxa"/>
            <w:tcBorders>
              <w:top w:val="single" w:sz="12" w:space="0" w:color="auto"/>
              <w:left w:val="single" w:sz="12" w:space="0" w:color="auto"/>
              <w:bottom w:val="single" w:sz="12" w:space="0" w:color="auto"/>
              <w:right w:val="single" w:sz="12" w:space="0" w:color="auto"/>
            </w:tcBorders>
          </w:tcPr>
          <w:p w14:paraId="10E811D8" w14:textId="77777777" w:rsidR="00D40151" w:rsidRPr="004E12E3" w:rsidRDefault="00D40151" w:rsidP="00A22EDB">
            <w:pPr>
              <w:pStyle w:val="TAC"/>
            </w:pPr>
            <w:r w:rsidRPr="004E12E3">
              <w:t>74</w:t>
            </w:r>
          </w:p>
        </w:tc>
        <w:tc>
          <w:tcPr>
            <w:tcW w:w="1060" w:type="dxa"/>
            <w:tcBorders>
              <w:top w:val="nil"/>
              <w:left w:val="single" w:sz="12" w:space="0" w:color="auto"/>
              <w:bottom w:val="nil"/>
              <w:right w:val="single" w:sz="12" w:space="0" w:color="auto"/>
            </w:tcBorders>
          </w:tcPr>
          <w:p w14:paraId="32015760"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7881C86D" w14:textId="77777777" w:rsidR="00D40151" w:rsidRPr="009E0DE1" w:rsidRDefault="00D40151" w:rsidP="00A22EDB">
            <w:pPr>
              <w:pStyle w:val="TAC"/>
            </w:pPr>
            <w:r>
              <w:t>56</w:t>
            </w:r>
          </w:p>
        </w:tc>
        <w:tc>
          <w:tcPr>
            <w:tcW w:w="1088" w:type="dxa"/>
            <w:tcBorders>
              <w:top w:val="single" w:sz="12" w:space="0" w:color="auto"/>
              <w:left w:val="single" w:sz="12" w:space="0" w:color="auto"/>
              <w:bottom w:val="single" w:sz="12" w:space="0" w:color="auto"/>
              <w:right w:val="single" w:sz="12" w:space="0" w:color="auto"/>
            </w:tcBorders>
          </w:tcPr>
          <w:p w14:paraId="25F2F389" w14:textId="77777777" w:rsidR="00D40151" w:rsidRPr="009E0DE1" w:rsidRDefault="00D40151" w:rsidP="00A22EDB">
            <w:pPr>
              <w:pStyle w:val="TAC"/>
            </w:pPr>
            <w:r>
              <w:t>500 ms (NOTE 11, NOTE 15)</w:t>
            </w:r>
          </w:p>
        </w:tc>
        <w:tc>
          <w:tcPr>
            <w:tcW w:w="797" w:type="dxa"/>
            <w:tcBorders>
              <w:top w:val="single" w:sz="12" w:space="0" w:color="auto"/>
              <w:left w:val="single" w:sz="12" w:space="0" w:color="auto"/>
              <w:bottom w:val="single" w:sz="12" w:space="0" w:color="auto"/>
              <w:right w:val="single" w:sz="12" w:space="0" w:color="auto"/>
            </w:tcBorders>
          </w:tcPr>
          <w:p w14:paraId="7475A502" w14:textId="77777777" w:rsidR="00D40151" w:rsidRPr="009E0DE1" w:rsidRDefault="00D40151" w:rsidP="00A22EDB">
            <w:pPr>
              <w:pStyle w:val="TAC"/>
            </w:pPr>
            <w:r w:rsidRPr="009E0DE1">
              <w:t>10</w:t>
            </w:r>
            <w:r w:rsidRPr="009E0DE1">
              <w:rPr>
                <w:sz w:val="22"/>
                <w:vertAlign w:val="superscript"/>
              </w:rPr>
              <w:t>-</w:t>
            </w:r>
            <w:r>
              <w:rPr>
                <w:sz w:val="22"/>
                <w:vertAlign w:val="superscript"/>
              </w:rPr>
              <w:t>8</w:t>
            </w:r>
          </w:p>
        </w:tc>
        <w:tc>
          <w:tcPr>
            <w:tcW w:w="1314" w:type="dxa"/>
            <w:tcBorders>
              <w:top w:val="single" w:sz="12" w:space="0" w:color="auto"/>
              <w:left w:val="single" w:sz="12" w:space="0" w:color="auto"/>
              <w:bottom w:val="single" w:sz="12" w:space="0" w:color="auto"/>
              <w:right w:val="single" w:sz="12" w:space="0" w:color="auto"/>
            </w:tcBorders>
          </w:tcPr>
          <w:p w14:paraId="6048408D" w14:textId="77777777" w:rsidR="00D40151" w:rsidRPr="009E0DE1" w:rsidRDefault="00D40151" w:rsidP="00A22EDB">
            <w:pPr>
              <w:pStyle w:val="TAL"/>
            </w:pPr>
            <w:r>
              <w:t>N/A</w:t>
            </w:r>
          </w:p>
        </w:tc>
        <w:tc>
          <w:tcPr>
            <w:tcW w:w="1649" w:type="dxa"/>
            <w:tcBorders>
              <w:top w:val="single" w:sz="12" w:space="0" w:color="auto"/>
              <w:left w:val="single" w:sz="12" w:space="0" w:color="auto"/>
              <w:bottom w:val="single" w:sz="12" w:space="0" w:color="auto"/>
              <w:right w:val="single" w:sz="12" w:space="0" w:color="auto"/>
            </w:tcBorders>
          </w:tcPr>
          <w:p w14:paraId="4EE140C1" w14:textId="77777777" w:rsidR="00D40151" w:rsidRPr="009E0DE1" w:rsidRDefault="00D40151" w:rsidP="00A22EDB">
            <w:pPr>
              <w:pStyle w:val="TAL"/>
            </w:pPr>
            <w:r>
              <w:t>2000 ms</w:t>
            </w:r>
          </w:p>
        </w:tc>
        <w:tc>
          <w:tcPr>
            <w:tcW w:w="2123" w:type="dxa"/>
            <w:tcBorders>
              <w:top w:val="single" w:sz="12" w:space="0" w:color="auto"/>
              <w:left w:val="single" w:sz="12" w:space="0" w:color="auto"/>
              <w:bottom w:val="single" w:sz="12" w:space="0" w:color="auto"/>
              <w:right w:val="single" w:sz="12" w:space="0" w:color="auto"/>
            </w:tcBorders>
          </w:tcPr>
          <w:p w14:paraId="327E1CA8" w14:textId="77777777" w:rsidR="00D40151" w:rsidRPr="009E0DE1" w:rsidRDefault="00D40151" w:rsidP="00A22EDB">
            <w:pPr>
              <w:pStyle w:val="TAL"/>
            </w:pPr>
            <w:r>
              <w:t>"Live" Uplink Streaming (e.g. TS 26.238 [76])</w:t>
            </w:r>
          </w:p>
        </w:tc>
      </w:tr>
      <w:tr w:rsidR="00D40151" w:rsidRPr="009E0DE1" w14:paraId="13418826" w14:textId="77777777" w:rsidTr="00A22EDB">
        <w:tc>
          <w:tcPr>
            <w:tcW w:w="1087" w:type="dxa"/>
            <w:tcBorders>
              <w:top w:val="single" w:sz="12" w:space="0" w:color="auto"/>
              <w:left w:val="single" w:sz="12" w:space="0" w:color="auto"/>
              <w:bottom w:val="single" w:sz="12" w:space="0" w:color="auto"/>
              <w:right w:val="single" w:sz="12" w:space="0" w:color="auto"/>
            </w:tcBorders>
          </w:tcPr>
          <w:p w14:paraId="3F8FB253" w14:textId="77777777" w:rsidR="00D40151" w:rsidRPr="004E12E3" w:rsidRDefault="00D40151" w:rsidP="00A22EDB">
            <w:pPr>
              <w:pStyle w:val="TAC"/>
            </w:pPr>
            <w:r w:rsidRPr="004E12E3">
              <w:t>7</w:t>
            </w:r>
            <w:r>
              <w:t>6</w:t>
            </w:r>
          </w:p>
        </w:tc>
        <w:tc>
          <w:tcPr>
            <w:tcW w:w="1060" w:type="dxa"/>
            <w:tcBorders>
              <w:top w:val="nil"/>
              <w:left w:val="single" w:sz="12" w:space="0" w:color="auto"/>
              <w:right w:val="single" w:sz="12" w:space="0" w:color="auto"/>
            </w:tcBorders>
          </w:tcPr>
          <w:p w14:paraId="06B8E6CF"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7E7B3FB4" w14:textId="77777777" w:rsidR="00D40151" w:rsidRPr="009E0DE1" w:rsidRDefault="00D40151" w:rsidP="00A22EDB">
            <w:pPr>
              <w:pStyle w:val="TAC"/>
            </w:pPr>
            <w:r>
              <w:t>56</w:t>
            </w:r>
          </w:p>
        </w:tc>
        <w:tc>
          <w:tcPr>
            <w:tcW w:w="1088" w:type="dxa"/>
            <w:tcBorders>
              <w:top w:val="single" w:sz="12" w:space="0" w:color="auto"/>
              <w:left w:val="single" w:sz="12" w:space="0" w:color="auto"/>
              <w:bottom w:val="single" w:sz="12" w:space="0" w:color="auto"/>
              <w:right w:val="single" w:sz="12" w:space="0" w:color="auto"/>
            </w:tcBorders>
          </w:tcPr>
          <w:p w14:paraId="5947D88C" w14:textId="77777777" w:rsidR="00D40151" w:rsidRPr="009E0DE1" w:rsidRDefault="00D40151" w:rsidP="00A22EDB">
            <w:pPr>
              <w:pStyle w:val="TAC"/>
            </w:pPr>
            <w:r>
              <w:t>500 ms (NOTE 11, NOTE 13, NOTE 15)</w:t>
            </w:r>
          </w:p>
        </w:tc>
        <w:tc>
          <w:tcPr>
            <w:tcW w:w="797" w:type="dxa"/>
            <w:tcBorders>
              <w:top w:val="single" w:sz="12" w:space="0" w:color="auto"/>
              <w:left w:val="single" w:sz="12" w:space="0" w:color="auto"/>
              <w:bottom w:val="single" w:sz="12" w:space="0" w:color="auto"/>
              <w:right w:val="single" w:sz="12" w:space="0" w:color="auto"/>
            </w:tcBorders>
          </w:tcPr>
          <w:p w14:paraId="344B4BF3" w14:textId="77777777" w:rsidR="00D40151" w:rsidRPr="009E0DE1" w:rsidRDefault="00D40151" w:rsidP="00A22EDB">
            <w:pPr>
              <w:pStyle w:val="TAC"/>
            </w:pPr>
            <w:r w:rsidRPr="009E0DE1">
              <w:t>10</w:t>
            </w:r>
            <w:r w:rsidRPr="009E0DE1">
              <w:rPr>
                <w:sz w:val="22"/>
                <w:vertAlign w:val="superscript"/>
              </w:rPr>
              <w:t>-</w:t>
            </w:r>
            <w:r>
              <w:rPr>
                <w:sz w:val="22"/>
                <w:vertAlign w:val="superscript"/>
              </w:rPr>
              <w:t>4</w:t>
            </w:r>
          </w:p>
        </w:tc>
        <w:tc>
          <w:tcPr>
            <w:tcW w:w="1314" w:type="dxa"/>
            <w:tcBorders>
              <w:top w:val="single" w:sz="12" w:space="0" w:color="auto"/>
              <w:left w:val="single" w:sz="12" w:space="0" w:color="auto"/>
              <w:bottom w:val="single" w:sz="12" w:space="0" w:color="auto"/>
              <w:right w:val="single" w:sz="12" w:space="0" w:color="auto"/>
            </w:tcBorders>
          </w:tcPr>
          <w:p w14:paraId="47AD81FE" w14:textId="77777777" w:rsidR="00D40151" w:rsidRPr="009E0DE1" w:rsidRDefault="00D40151" w:rsidP="00A22EDB">
            <w:pPr>
              <w:pStyle w:val="TAL"/>
            </w:pPr>
            <w:r>
              <w:t>N/A</w:t>
            </w:r>
          </w:p>
        </w:tc>
        <w:tc>
          <w:tcPr>
            <w:tcW w:w="1649" w:type="dxa"/>
            <w:tcBorders>
              <w:top w:val="single" w:sz="12" w:space="0" w:color="auto"/>
              <w:left w:val="single" w:sz="12" w:space="0" w:color="auto"/>
              <w:bottom w:val="single" w:sz="12" w:space="0" w:color="auto"/>
              <w:right w:val="single" w:sz="12" w:space="0" w:color="auto"/>
            </w:tcBorders>
          </w:tcPr>
          <w:p w14:paraId="6660C982" w14:textId="77777777" w:rsidR="00D40151" w:rsidRPr="009E0DE1" w:rsidRDefault="00D40151" w:rsidP="00A22EDB">
            <w:pPr>
              <w:pStyle w:val="TAL"/>
            </w:pPr>
            <w:r>
              <w:t>2000 ms</w:t>
            </w:r>
          </w:p>
        </w:tc>
        <w:tc>
          <w:tcPr>
            <w:tcW w:w="2123" w:type="dxa"/>
            <w:tcBorders>
              <w:top w:val="single" w:sz="12" w:space="0" w:color="auto"/>
              <w:left w:val="single" w:sz="12" w:space="0" w:color="auto"/>
              <w:bottom w:val="single" w:sz="12" w:space="0" w:color="auto"/>
              <w:right w:val="single" w:sz="12" w:space="0" w:color="auto"/>
            </w:tcBorders>
          </w:tcPr>
          <w:p w14:paraId="2A1F7112" w14:textId="77777777" w:rsidR="00D40151" w:rsidRPr="009E0DE1" w:rsidRDefault="00D40151" w:rsidP="00A22EDB">
            <w:pPr>
              <w:pStyle w:val="TAL"/>
            </w:pPr>
            <w:r>
              <w:t>"Live" Uplink Streaming (e.g. TS 26.238 [76])</w:t>
            </w:r>
          </w:p>
        </w:tc>
      </w:tr>
      <w:tr w:rsidR="00D40151" w:rsidRPr="009E0DE1" w14:paraId="6438528D" w14:textId="77777777" w:rsidTr="00A22EDB">
        <w:tc>
          <w:tcPr>
            <w:tcW w:w="1087" w:type="dxa"/>
            <w:tcBorders>
              <w:top w:val="single" w:sz="12" w:space="0" w:color="auto"/>
              <w:left w:val="single" w:sz="12" w:space="0" w:color="auto"/>
              <w:bottom w:val="single" w:sz="12" w:space="0" w:color="auto"/>
              <w:right w:val="single" w:sz="12" w:space="0" w:color="auto"/>
            </w:tcBorders>
          </w:tcPr>
          <w:p w14:paraId="5410CDA7" w14:textId="77777777" w:rsidR="00D40151" w:rsidRPr="004E12E3" w:rsidRDefault="00D40151" w:rsidP="00A22EDB">
            <w:pPr>
              <w:pStyle w:val="TAC"/>
            </w:pPr>
            <w:r w:rsidRPr="004E12E3">
              <w:t>5</w:t>
            </w:r>
          </w:p>
        </w:tc>
        <w:tc>
          <w:tcPr>
            <w:tcW w:w="1060" w:type="dxa"/>
            <w:tcBorders>
              <w:top w:val="single" w:sz="12" w:space="0" w:color="auto"/>
              <w:left w:val="single" w:sz="12" w:space="0" w:color="auto"/>
              <w:bottom w:val="nil"/>
              <w:right w:val="single" w:sz="12" w:space="0" w:color="auto"/>
            </w:tcBorders>
          </w:tcPr>
          <w:p w14:paraId="23AE742F" w14:textId="77777777" w:rsidR="00D40151" w:rsidRPr="009E0DE1" w:rsidRDefault="00D40151" w:rsidP="00A22EDB">
            <w:pPr>
              <w:pStyle w:val="TAC"/>
            </w:pPr>
            <w:r w:rsidRPr="009E0DE1">
              <w:t>Non-GBR</w:t>
            </w:r>
          </w:p>
        </w:tc>
        <w:tc>
          <w:tcPr>
            <w:tcW w:w="915" w:type="dxa"/>
            <w:tcBorders>
              <w:top w:val="single" w:sz="12" w:space="0" w:color="auto"/>
              <w:left w:val="single" w:sz="12" w:space="0" w:color="auto"/>
              <w:bottom w:val="single" w:sz="12" w:space="0" w:color="auto"/>
              <w:right w:val="single" w:sz="12" w:space="0" w:color="auto"/>
            </w:tcBorders>
          </w:tcPr>
          <w:p w14:paraId="76ABF3DB" w14:textId="77777777" w:rsidR="00D40151" w:rsidRPr="009E0DE1" w:rsidRDefault="00D40151" w:rsidP="00A22EDB">
            <w:pPr>
              <w:pStyle w:val="TAC"/>
            </w:pPr>
            <w:r w:rsidRPr="009E0DE1">
              <w:t>10</w:t>
            </w:r>
          </w:p>
        </w:tc>
        <w:tc>
          <w:tcPr>
            <w:tcW w:w="1088" w:type="dxa"/>
            <w:tcBorders>
              <w:top w:val="single" w:sz="12" w:space="0" w:color="auto"/>
              <w:left w:val="single" w:sz="12" w:space="0" w:color="auto"/>
              <w:bottom w:val="single" w:sz="12" w:space="0" w:color="auto"/>
              <w:right w:val="single" w:sz="12" w:space="0" w:color="auto"/>
            </w:tcBorders>
          </w:tcPr>
          <w:p w14:paraId="3DB70F05" w14:textId="77777777" w:rsidR="00D40151" w:rsidRPr="00BC727E" w:rsidRDefault="00D40151" w:rsidP="00A22EDB">
            <w:pPr>
              <w:pStyle w:val="TAC"/>
            </w:pPr>
            <w:r w:rsidRPr="009E0DE1">
              <w:t>100 ms</w:t>
            </w:r>
          </w:p>
          <w:p w14:paraId="32C81366" w14:textId="77777777" w:rsidR="00D40151" w:rsidRPr="00BC727E" w:rsidRDefault="00D40151" w:rsidP="00A22EDB">
            <w:pPr>
              <w:pStyle w:val="TAC"/>
            </w:pPr>
            <w:r w:rsidRPr="00BC727E">
              <w:t>NOTE 10,</w:t>
            </w:r>
          </w:p>
          <w:p w14:paraId="409D0F10"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6457BEF0" w14:textId="77777777" w:rsidR="00D40151" w:rsidRPr="009E0DE1" w:rsidRDefault="00D40151" w:rsidP="00A22EDB">
            <w:pPr>
              <w:pStyle w:val="TAC"/>
            </w:pPr>
            <w:r w:rsidRPr="009E0DE1">
              <w:t>10</w:t>
            </w:r>
            <w:r w:rsidRPr="009E0DE1">
              <w:rPr>
                <w:sz w:val="22"/>
                <w:vertAlign w:val="superscript"/>
              </w:rPr>
              <w:t>-6</w:t>
            </w:r>
          </w:p>
        </w:tc>
        <w:tc>
          <w:tcPr>
            <w:tcW w:w="1314" w:type="dxa"/>
            <w:tcBorders>
              <w:top w:val="single" w:sz="12" w:space="0" w:color="auto"/>
              <w:left w:val="single" w:sz="12" w:space="0" w:color="auto"/>
              <w:bottom w:val="single" w:sz="12" w:space="0" w:color="auto"/>
              <w:right w:val="single" w:sz="12" w:space="0" w:color="auto"/>
            </w:tcBorders>
          </w:tcPr>
          <w:p w14:paraId="1544ED22"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1049F311" w14:textId="77777777" w:rsidR="00D40151" w:rsidRPr="009E0DE1" w:rsidRDefault="00D40151" w:rsidP="00A22EDB">
            <w:pPr>
              <w:pStyle w:val="TAL"/>
            </w:pPr>
            <w:r w:rsidRPr="009E0DE1">
              <w:t>N/A</w:t>
            </w:r>
          </w:p>
        </w:tc>
        <w:tc>
          <w:tcPr>
            <w:tcW w:w="2123" w:type="dxa"/>
            <w:tcBorders>
              <w:top w:val="single" w:sz="12" w:space="0" w:color="auto"/>
              <w:left w:val="single" w:sz="12" w:space="0" w:color="auto"/>
              <w:bottom w:val="single" w:sz="12" w:space="0" w:color="auto"/>
              <w:right w:val="single" w:sz="12" w:space="0" w:color="auto"/>
            </w:tcBorders>
          </w:tcPr>
          <w:p w14:paraId="7FFE921D" w14:textId="77777777" w:rsidR="00D40151" w:rsidRPr="009E0DE1" w:rsidRDefault="00D40151" w:rsidP="00A22EDB">
            <w:pPr>
              <w:pStyle w:val="TAL"/>
            </w:pPr>
            <w:r w:rsidRPr="009E0DE1">
              <w:t>IMS Signalling</w:t>
            </w:r>
          </w:p>
        </w:tc>
      </w:tr>
      <w:tr w:rsidR="00D40151" w:rsidRPr="009E0DE1" w14:paraId="3183D012" w14:textId="77777777" w:rsidTr="00A22EDB">
        <w:tc>
          <w:tcPr>
            <w:tcW w:w="1087" w:type="dxa"/>
            <w:tcBorders>
              <w:top w:val="single" w:sz="12" w:space="0" w:color="auto"/>
              <w:left w:val="single" w:sz="12" w:space="0" w:color="auto"/>
              <w:bottom w:val="single" w:sz="12" w:space="0" w:color="auto"/>
              <w:right w:val="single" w:sz="12" w:space="0" w:color="auto"/>
            </w:tcBorders>
          </w:tcPr>
          <w:p w14:paraId="5FC3DA57" w14:textId="77777777" w:rsidR="00D40151" w:rsidRPr="004E12E3" w:rsidRDefault="00D40151" w:rsidP="00A22EDB">
            <w:pPr>
              <w:pStyle w:val="TAC"/>
            </w:pPr>
            <w:r w:rsidRPr="004E12E3">
              <w:t>6</w:t>
            </w:r>
          </w:p>
        </w:tc>
        <w:tc>
          <w:tcPr>
            <w:tcW w:w="1060" w:type="dxa"/>
            <w:tcBorders>
              <w:top w:val="nil"/>
              <w:left w:val="single" w:sz="12" w:space="0" w:color="auto"/>
              <w:bottom w:val="nil"/>
              <w:right w:val="single" w:sz="12" w:space="0" w:color="auto"/>
            </w:tcBorders>
          </w:tcPr>
          <w:p w14:paraId="779C23C1" w14:textId="77777777" w:rsidR="00D40151" w:rsidRPr="009E0DE1" w:rsidRDefault="00D40151" w:rsidP="00A22EDB">
            <w:pPr>
              <w:pStyle w:val="TAC"/>
            </w:pPr>
            <w:r>
              <w:t>(</w:t>
            </w:r>
            <w:r w:rsidRPr="009E0DE1">
              <w:t>NOTE 1</w:t>
            </w:r>
            <w:r>
              <w:t>)</w:t>
            </w:r>
          </w:p>
        </w:tc>
        <w:tc>
          <w:tcPr>
            <w:tcW w:w="915" w:type="dxa"/>
            <w:tcBorders>
              <w:top w:val="single" w:sz="12" w:space="0" w:color="auto"/>
              <w:left w:val="single" w:sz="12" w:space="0" w:color="auto"/>
              <w:bottom w:val="single" w:sz="12" w:space="0" w:color="auto"/>
              <w:right w:val="single" w:sz="12" w:space="0" w:color="auto"/>
            </w:tcBorders>
          </w:tcPr>
          <w:p w14:paraId="3C148F63" w14:textId="77777777" w:rsidR="00D40151" w:rsidRPr="009E0DE1" w:rsidRDefault="00D40151" w:rsidP="00A22EDB">
            <w:pPr>
              <w:pStyle w:val="TAC"/>
            </w:pPr>
            <w:r w:rsidRPr="009E0DE1">
              <w:br/>
              <w:t>60</w:t>
            </w:r>
          </w:p>
        </w:tc>
        <w:tc>
          <w:tcPr>
            <w:tcW w:w="1088" w:type="dxa"/>
            <w:tcBorders>
              <w:top w:val="single" w:sz="12" w:space="0" w:color="auto"/>
              <w:left w:val="single" w:sz="12" w:space="0" w:color="auto"/>
              <w:bottom w:val="single" w:sz="12" w:space="0" w:color="auto"/>
              <w:right w:val="single" w:sz="12" w:space="0" w:color="auto"/>
            </w:tcBorders>
          </w:tcPr>
          <w:p w14:paraId="7BCD8E92" w14:textId="77777777" w:rsidR="00D40151" w:rsidRPr="00BC727E" w:rsidRDefault="00D40151" w:rsidP="00A22EDB">
            <w:pPr>
              <w:pStyle w:val="TAC"/>
            </w:pPr>
            <w:r w:rsidRPr="009E0DE1">
              <w:br/>
              <w:t>300 ms</w:t>
            </w:r>
          </w:p>
          <w:p w14:paraId="17E36D6E" w14:textId="77777777" w:rsidR="00D40151" w:rsidRPr="00BC727E" w:rsidRDefault="00D40151" w:rsidP="00A22EDB">
            <w:pPr>
              <w:pStyle w:val="TAC"/>
            </w:pPr>
            <w:r>
              <w:t>(</w:t>
            </w:r>
            <w:r w:rsidRPr="00BC727E">
              <w:t>NOTE</w:t>
            </w:r>
            <w:r>
              <w:t> </w:t>
            </w:r>
            <w:r w:rsidRPr="00BC727E">
              <w:t>10,</w:t>
            </w:r>
          </w:p>
          <w:p w14:paraId="0AE9C824"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45AFC2E0" w14:textId="77777777" w:rsidR="00D40151" w:rsidRPr="009E0DE1" w:rsidRDefault="00D40151" w:rsidP="00A22EDB">
            <w:pPr>
              <w:pStyle w:val="TAC"/>
            </w:pPr>
            <w:r w:rsidRPr="009E0DE1">
              <w:br/>
              <w:t>10</w:t>
            </w:r>
            <w:r w:rsidRPr="009E0DE1">
              <w:rPr>
                <w:sz w:val="22"/>
                <w:vertAlign w:val="superscript"/>
              </w:rPr>
              <w:t>-6</w:t>
            </w:r>
          </w:p>
        </w:tc>
        <w:tc>
          <w:tcPr>
            <w:tcW w:w="1314" w:type="dxa"/>
            <w:tcBorders>
              <w:top w:val="single" w:sz="12" w:space="0" w:color="auto"/>
              <w:left w:val="single" w:sz="12" w:space="0" w:color="auto"/>
              <w:bottom w:val="single" w:sz="12" w:space="0" w:color="auto"/>
              <w:right w:val="single" w:sz="12" w:space="0" w:color="auto"/>
            </w:tcBorders>
          </w:tcPr>
          <w:p w14:paraId="02D3F541"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187464FB" w14:textId="77777777" w:rsidR="00D40151" w:rsidRPr="009E0DE1" w:rsidRDefault="00D40151" w:rsidP="00A22EDB">
            <w:pPr>
              <w:pStyle w:val="TAL"/>
            </w:pPr>
            <w:r w:rsidRPr="009E0DE1">
              <w:t>N/A</w:t>
            </w:r>
          </w:p>
        </w:tc>
        <w:tc>
          <w:tcPr>
            <w:tcW w:w="2123" w:type="dxa"/>
            <w:tcBorders>
              <w:top w:val="single" w:sz="12" w:space="0" w:color="auto"/>
              <w:left w:val="single" w:sz="12" w:space="0" w:color="auto"/>
              <w:bottom w:val="single" w:sz="12" w:space="0" w:color="auto"/>
              <w:right w:val="single" w:sz="12" w:space="0" w:color="auto"/>
            </w:tcBorders>
          </w:tcPr>
          <w:p w14:paraId="4452A4A9" w14:textId="77777777" w:rsidR="00D40151" w:rsidRPr="009E0DE1" w:rsidRDefault="00D40151" w:rsidP="00A22EDB">
            <w:pPr>
              <w:pStyle w:val="TAL"/>
            </w:pPr>
            <w:r w:rsidRPr="009E0DE1">
              <w:t>Video (Buffered Streaming)</w:t>
            </w:r>
            <w:r w:rsidRPr="009E0DE1">
              <w:br/>
              <w:t>TCP-based (e.g., www, e-mail, chat, ftp, p2p file sharing, progressive video, etc.)</w:t>
            </w:r>
          </w:p>
        </w:tc>
      </w:tr>
      <w:tr w:rsidR="00D40151" w:rsidRPr="009E0DE1" w14:paraId="50787A3F" w14:textId="77777777" w:rsidTr="00A22EDB">
        <w:tc>
          <w:tcPr>
            <w:tcW w:w="1087" w:type="dxa"/>
            <w:tcBorders>
              <w:top w:val="single" w:sz="12" w:space="0" w:color="auto"/>
              <w:left w:val="single" w:sz="12" w:space="0" w:color="auto"/>
              <w:bottom w:val="single" w:sz="12" w:space="0" w:color="auto"/>
              <w:right w:val="single" w:sz="12" w:space="0" w:color="auto"/>
            </w:tcBorders>
          </w:tcPr>
          <w:p w14:paraId="28D212DD" w14:textId="77777777" w:rsidR="00D40151" w:rsidRPr="004E12E3" w:rsidRDefault="00D40151" w:rsidP="00A22EDB">
            <w:pPr>
              <w:pStyle w:val="TAC"/>
            </w:pPr>
            <w:r w:rsidRPr="004E12E3">
              <w:t>7</w:t>
            </w:r>
          </w:p>
        </w:tc>
        <w:tc>
          <w:tcPr>
            <w:tcW w:w="1060" w:type="dxa"/>
            <w:tcBorders>
              <w:top w:val="nil"/>
              <w:left w:val="single" w:sz="12" w:space="0" w:color="auto"/>
              <w:bottom w:val="nil"/>
              <w:right w:val="single" w:sz="12" w:space="0" w:color="auto"/>
            </w:tcBorders>
          </w:tcPr>
          <w:p w14:paraId="1E2A7756"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5E30E9EB" w14:textId="77777777" w:rsidR="00D40151" w:rsidRPr="009E0DE1" w:rsidRDefault="00D40151" w:rsidP="00A22EDB">
            <w:pPr>
              <w:pStyle w:val="TAC"/>
            </w:pPr>
            <w:r w:rsidRPr="009E0DE1">
              <w:br/>
              <w:t>70</w:t>
            </w:r>
          </w:p>
        </w:tc>
        <w:tc>
          <w:tcPr>
            <w:tcW w:w="1088" w:type="dxa"/>
            <w:tcBorders>
              <w:top w:val="single" w:sz="12" w:space="0" w:color="auto"/>
              <w:left w:val="single" w:sz="12" w:space="0" w:color="auto"/>
              <w:bottom w:val="single" w:sz="12" w:space="0" w:color="auto"/>
              <w:right w:val="single" w:sz="12" w:space="0" w:color="auto"/>
            </w:tcBorders>
          </w:tcPr>
          <w:p w14:paraId="158AC7BF" w14:textId="77777777" w:rsidR="00D40151" w:rsidRPr="00BC727E" w:rsidRDefault="00D40151" w:rsidP="00A22EDB">
            <w:pPr>
              <w:pStyle w:val="TAC"/>
            </w:pPr>
            <w:r w:rsidRPr="009E0DE1">
              <w:br/>
              <w:t>100 ms</w:t>
            </w:r>
          </w:p>
          <w:p w14:paraId="081DA908" w14:textId="77777777" w:rsidR="00D40151" w:rsidRPr="00BC727E" w:rsidRDefault="00D40151" w:rsidP="00A22EDB">
            <w:pPr>
              <w:pStyle w:val="TAC"/>
            </w:pPr>
            <w:r>
              <w:t>(</w:t>
            </w:r>
            <w:r w:rsidRPr="00BC727E">
              <w:t>NOTE</w:t>
            </w:r>
            <w:r>
              <w:t> </w:t>
            </w:r>
            <w:r w:rsidRPr="00BC727E">
              <w:t>10,</w:t>
            </w:r>
          </w:p>
          <w:p w14:paraId="74EA45AF"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5A804A1A" w14:textId="77777777" w:rsidR="00D40151" w:rsidRPr="009E0DE1" w:rsidRDefault="00D40151" w:rsidP="00A22EDB">
            <w:pPr>
              <w:pStyle w:val="TAC"/>
            </w:pPr>
            <w:r w:rsidRPr="009E0DE1">
              <w:br/>
              <w:t>10</w:t>
            </w:r>
            <w:r w:rsidRPr="009E0DE1">
              <w:rPr>
                <w:sz w:val="22"/>
                <w:vertAlign w:val="superscript"/>
              </w:rPr>
              <w:t>-3</w:t>
            </w:r>
          </w:p>
        </w:tc>
        <w:tc>
          <w:tcPr>
            <w:tcW w:w="1314" w:type="dxa"/>
            <w:tcBorders>
              <w:top w:val="single" w:sz="12" w:space="0" w:color="auto"/>
              <w:left w:val="single" w:sz="12" w:space="0" w:color="auto"/>
              <w:bottom w:val="single" w:sz="12" w:space="0" w:color="auto"/>
              <w:right w:val="single" w:sz="12" w:space="0" w:color="auto"/>
            </w:tcBorders>
          </w:tcPr>
          <w:p w14:paraId="06A7A748"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68C934D8" w14:textId="77777777" w:rsidR="00D40151" w:rsidRPr="009E0DE1" w:rsidRDefault="00D40151" w:rsidP="00A22EDB">
            <w:pPr>
              <w:pStyle w:val="TAL"/>
            </w:pPr>
            <w:r w:rsidRPr="009E0DE1">
              <w:t>N/A</w:t>
            </w:r>
          </w:p>
        </w:tc>
        <w:tc>
          <w:tcPr>
            <w:tcW w:w="2123" w:type="dxa"/>
            <w:tcBorders>
              <w:top w:val="single" w:sz="12" w:space="0" w:color="auto"/>
              <w:left w:val="single" w:sz="12" w:space="0" w:color="auto"/>
              <w:bottom w:val="single" w:sz="12" w:space="0" w:color="auto"/>
              <w:right w:val="single" w:sz="12" w:space="0" w:color="auto"/>
            </w:tcBorders>
          </w:tcPr>
          <w:p w14:paraId="09FD2B72" w14:textId="77777777" w:rsidR="00D40151" w:rsidRPr="009E0DE1" w:rsidRDefault="00D40151" w:rsidP="00A22EDB">
            <w:pPr>
              <w:pStyle w:val="TAL"/>
            </w:pPr>
            <w:r w:rsidRPr="009E0DE1">
              <w:t>Voice,</w:t>
            </w:r>
            <w:r w:rsidRPr="009E0DE1">
              <w:br/>
              <w:t>Video (Live Streaming)</w:t>
            </w:r>
            <w:r w:rsidRPr="009E0DE1">
              <w:br/>
              <w:t>Interactive Gaming</w:t>
            </w:r>
          </w:p>
        </w:tc>
      </w:tr>
      <w:tr w:rsidR="00D40151" w:rsidRPr="009E0DE1" w14:paraId="5EC85939" w14:textId="77777777" w:rsidTr="00A22EDB">
        <w:tc>
          <w:tcPr>
            <w:tcW w:w="1087" w:type="dxa"/>
            <w:tcBorders>
              <w:top w:val="single" w:sz="12" w:space="0" w:color="auto"/>
              <w:left w:val="single" w:sz="12" w:space="0" w:color="auto"/>
              <w:bottom w:val="single" w:sz="12" w:space="0" w:color="auto"/>
              <w:right w:val="single" w:sz="12" w:space="0" w:color="auto"/>
            </w:tcBorders>
          </w:tcPr>
          <w:p w14:paraId="38F6A7D1" w14:textId="77777777" w:rsidR="00D40151" w:rsidRPr="004E12E3" w:rsidRDefault="00D40151" w:rsidP="00A22EDB">
            <w:pPr>
              <w:pStyle w:val="TAC"/>
            </w:pPr>
            <w:r w:rsidRPr="004E12E3">
              <w:lastRenderedPageBreak/>
              <w:t>8</w:t>
            </w:r>
          </w:p>
        </w:tc>
        <w:tc>
          <w:tcPr>
            <w:tcW w:w="1060" w:type="dxa"/>
            <w:tcBorders>
              <w:top w:val="nil"/>
              <w:left w:val="single" w:sz="12" w:space="0" w:color="auto"/>
              <w:bottom w:val="nil"/>
              <w:right w:val="single" w:sz="12" w:space="0" w:color="auto"/>
            </w:tcBorders>
          </w:tcPr>
          <w:p w14:paraId="6990CA1A"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72A624BA" w14:textId="77777777" w:rsidR="00D40151" w:rsidRPr="009E0DE1" w:rsidRDefault="00D40151" w:rsidP="00A22EDB">
            <w:pPr>
              <w:pStyle w:val="TAC"/>
            </w:pPr>
            <w:r w:rsidRPr="009E0DE1">
              <w:br/>
              <w:t>80</w:t>
            </w:r>
          </w:p>
        </w:tc>
        <w:tc>
          <w:tcPr>
            <w:tcW w:w="1088" w:type="dxa"/>
            <w:tcBorders>
              <w:top w:val="single" w:sz="12" w:space="0" w:color="auto"/>
              <w:left w:val="single" w:sz="12" w:space="0" w:color="auto"/>
              <w:bottom w:val="nil"/>
              <w:right w:val="single" w:sz="12" w:space="0" w:color="auto"/>
            </w:tcBorders>
          </w:tcPr>
          <w:p w14:paraId="6ADBF93D" w14:textId="77777777" w:rsidR="00D40151" w:rsidRPr="00BC727E" w:rsidRDefault="00D40151" w:rsidP="00A22EDB">
            <w:pPr>
              <w:pStyle w:val="TAC"/>
            </w:pPr>
            <w:r w:rsidRPr="009E0DE1">
              <w:br/>
            </w:r>
            <w:r w:rsidRPr="009E0DE1">
              <w:br/>
            </w:r>
            <w:r w:rsidRPr="009E0DE1">
              <w:br/>
              <w:t>300 ms</w:t>
            </w:r>
          </w:p>
          <w:p w14:paraId="13F59B2A" w14:textId="77777777" w:rsidR="00D40151" w:rsidRPr="009E0DE1" w:rsidRDefault="00D40151" w:rsidP="00A22EDB">
            <w:pPr>
              <w:pStyle w:val="TAC"/>
            </w:pPr>
            <w:r>
              <w:t>(</w:t>
            </w:r>
            <w:r w:rsidRPr="00BC727E">
              <w:t>NOTE</w:t>
            </w:r>
            <w:r>
              <w:t> </w:t>
            </w:r>
            <w:r w:rsidRPr="00BC727E">
              <w:t>13)</w:t>
            </w:r>
          </w:p>
        </w:tc>
        <w:tc>
          <w:tcPr>
            <w:tcW w:w="797" w:type="dxa"/>
            <w:tcBorders>
              <w:top w:val="single" w:sz="12" w:space="0" w:color="auto"/>
              <w:left w:val="single" w:sz="12" w:space="0" w:color="auto"/>
              <w:bottom w:val="nil"/>
              <w:right w:val="single" w:sz="12" w:space="0" w:color="auto"/>
            </w:tcBorders>
          </w:tcPr>
          <w:p w14:paraId="504E536D" w14:textId="77777777" w:rsidR="00D40151" w:rsidRPr="009E0DE1" w:rsidRDefault="00D40151" w:rsidP="00A22EDB">
            <w:pPr>
              <w:pStyle w:val="TAC"/>
            </w:pPr>
            <w:r w:rsidRPr="009E0DE1">
              <w:br/>
            </w:r>
            <w:r w:rsidRPr="009E0DE1">
              <w:br/>
            </w:r>
            <w:r w:rsidRPr="009E0DE1">
              <w:br/>
              <w:t>10</w:t>
            </w:r>
            <w:r w:rsidRPr="009E0DE1">
              <w:rPr>
                <w:sz w:val="22"/>
                <w:vertAlign w:val="superscript"/>
              </w:rPr>
              <w:t>-6</w:t>
            </w:r>
          </w:p>
        </w:tc>
        <w:tc>
          <w:tcPr>
            <w:tcW w:w="1314" w:type="dxa"/>
            <w:tcBorders>
              <w:top w:val="single" w:sz="12" w:space="0" w:color="auto"/>
              <w:left w:val="single" w:sz="12" w:space="0" w:color="auto"/>
              <w:bottom w:val="nil"/>
              <w:right w:val="single" w:sz="12" w:space="0" w:color="auto"/>
            </w:tcBorders>
          </w:tcPr>
          <w:p w14:paraId="67E36D23" w14:textId="77777777" w:rsidR="00D40151" w:rsidRPr="009E0DE1" w:rsidRDefault="00D40151" w:rsidP="00A22EDB">
            <w:pPr>
              <w:pStyle w:val="TAL"/>
            </w:pPr>
            <w:r w:rsidRPr="009E0DE1">
              <w:br/>
            </w:r>
            <w:r w:rsidRPr="009E0DE1">
              <w:br/>
            </w:r>
            <w:r w:rsidRPr="009E0DE1">
              <w:br/>
              <w:t>N/A</w:t>
            </w:r>
          </w:p>
        </w:tc>
        <w:tc>
          <w:tcPr>
            <w:tcW w:w="1649" w:type="dxa"/>
            <w:tcBorders>
              <w:top w:val="single" w:sz="12" w:space="0" w:color="auto"/>
              <w:left w:val="single" w:sz="12" w:space="0" w:color="auto"/>
              <w:bottom w:val="nil"/>
              <w:right w:val="single" w:sz="12" w:space="0" w:color="auto"/>
            </w:tcBorders>
          </w:tcPr>
          <w:p w14:paraId="1ADED12D" w14:textId="77777777" w:rsidR="00D40151" w:rsidRPr="009E0DE1" w:rsidRDefault="00D40151" w:rsidP="00A22EDB">
            <w:pPr>
              <w:pStyle w:val="TAL"/>
            </w:pPr>
            <w:r w:rsidRPr="009E0DE1">
              <w:br/>
            </w:r>
            <w:r w:rsidRPr="009E0DE1">
              <w:br/>
            </w:r>
            <w:r w:rsidRPr="009E0DE1">
              <w:br/>
              <w:t>N/A</w:t>
            </w:r>
          </w:p>
        </w:tc>
        <w:tc>
          <w:tcPr>
            <w:tcW w:w="2123" w:type="dxa"/>
            <w:tcBorders>
              <w:top w:val="single" w:sz="12" w:space="0" w:color="auto"/>
              <w:left w:val="single" w:sz="12" w:space="0" w:color="auto"/>
              <w:bottom w:val="nil"/>
              <w:right w:val="single" w:sz="12" w:space="0" w:color="auto"/>
            </w:tcBorders>
          </w:tcPr>
          <w:p w14:paraId="710B6FAE" w14:textId="77777777" w:rsidR="00D40151" w:rsidRPr="009E0DE1" w:rsidRDefault="00D40151" w:rsidP="00A22EDB">
            <w:pPr>
              <w:pStyle w:val="TAL"/>
            </w:pPr>
            <w:r w:rsidRPr="009E0DE1">
              <w:br/>
              <w:t>Video (Buffered Streaming)</w:t>
            </w:r>
            <w:r w:rsidRPr="009E0DE1">
              <w:br/>
              <w:t>TCP-based (e.g., www, e-mail, chat, ftp, p2p file sharing, progressive</w:t>
            </w:r>
          </w:p>
        </w:tc>
      </w:tr>
      <w:tr w:rsidR="00D40151" w:rsidRPr="009E0DE1" w14:paraId="3415988F" w14:textId="77777777" w:rsidTr="00A22EDB">
        <w:tc>
          <w:tcPr>
            <w:tcW w:w="1087" w:type="dxa"/>
            <w:tcBorders>
              <w:top w:val="single" w:sz="12" w:space="0" w:color="auto"/>
              <w:left w:val="single" w:sz="12" w:space="0" w:color="auto"/>
              <w:bottom w:val="single" w:sz="12" w:space="0" w:color="auto"/>
              <w:right w:val="single" w:sz="12" w:space="0" w:color="auto"/>
            </w:tcBorders>
          </w:tcPr>
          <w:p w14:paraId="4713D904" w14:textId="77777777" w:rsidR="00D40151" w:rsidRPr="004E12E3" w:rsidRDefault="00D40151" w:rsidP="00A22EDB">
            <w:pPr>
              <w:pStyle w:val="TAC"/>
            </w:pPr>
            <w:r w:rsidRPr="004E12E3">
              <w:t>9</w:t>
            </w:r>
          </w:p>
        </w:tc>
        <w:tc>
          <w:tcPr>
            <w:tcW w:w="1060" w:type="dxa"/>
            <w:tcBorders>
              <w:top w:val="nil"/>
              <w:left w:val="single" w:sz="12" w:space="0" w:color="auto"/>
              <w:bottom w:val="nil"/>
              <w:right w:val="single" w:sz="12" w:space="0" w:color="auto"/>
            </w:tcBorders>
          </w:tcPr>
          <w:p w14:paraId="5F794B36"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4B4751E0" w14:textId="77777777" w:rsidR="00D40151" w:rsidRPr="009E0DE1" w:rsidRDefault="00D40151" w:rsidP="00A22EDB">
            <w:pPr>
              <w:pStyle w:val="TAC"/>
            </w:pPr>
            <w:r w:rsidRPr="009E0DE1">
              <w:t>90</w:t>
            </w:r>
          </w:p>
        </w:tc>
        <w:tc>
          <w:tcPr>
            <w:tcW w:w="1088" w:type="dxa"/>
            <w:tcBorders>
              <w:top w:val="nil"/>
              <w:left w:val="single" w:sz="12" w:space="0" w:color="auto"/>
              <w:bottom w:val="single" w:sz="12" w:space="0" w:color="auto"/>
              <w:right w:val="single" w:sz="12" w:space="0" w:color="auto"/>
            </w:tcBorders>
          </w:tcPr>
          <w:p w14:paraId="0A1CD080" w14:textId="77777777" w:rsidR="00D40151" w:rsidRPr="009E0DE1" w:rsidRDefault="00D40151" w:rsidP="00A22EDB">
            <w:pPr>
              <w:pStyle w:val="TAC"/>
            </w:pPr>
          </w:p>
        </w:tc>
        <w:tc>
          <w:tcPr>
            <w:tcW w:w="797" w:type="dxa"/>
            <w:tcBorders>
              <w:top w:val="nil"/>
              <w:left w:val="single" w:sz="12" w:space="0" w:color="auto"/>
              <w:bottom w:val="single" w:sz="12" w:space="0" w:color="auto"/>
              <w:right w:val="single" w:sz="12" w:space="0" w:color="auto"/>
            </w:tcBorders>
          </w:tcPr>
          <w:p w14:paraId="0E7774FA" w14:textId="77777777" w:rsidR="00D40151" w:rsidRPr="009E0DE1" w:rsidRDefault="00D40151" w:rsidP="00A22EDB">
            <w:pPr>
              <w:pStyle w:val="TAC"/>
            </w:pPr>
          </w:p>
        </w:tc>
        <w:tc>
          <w:tcPr>
            <w:tcW w:w="1314" w:type="dxa"/>
            <w:tcBorders>
              <w:top w:val="nil"/>
              <w:left w:val="single" w:sz="12" w:space="0" w:color="auto"/>
              <w:bottom w:val="single" w:sz="12" w:space="0" w:color="auto"/>
              <w:right w:val="single" w:sz="12" w:space="0" w:color="auto"/>
            </w:tcBorders>
          </w:tcPr>
          <w:p w14:paraId="17CF5052" w14:textId="77777777" w:rsidR="00D40151" w:rsidRPr="009E0DE1" w:rsidRDefault="00D40151" w:rsidP="00A22EDB">
            <w:pPr>
              <w:pStyle w:val="TAL"/>
            </w:pPr>
          </w:p>
        </w:tc>
        <w:tc>
          <w:tcPr>
            <w:tcW w:w="1649" w:type="dxa"/>
            <w:tcBorders>
              <w:top w:val="nil"/>
              <w:left w:val="single" w:sz="12" w:space="0" w:color="auto"/>
              <w:bottom w:val="single" w:sz="12" w:space="0" w:color="auto"/>
              <w:right w:val="single" w:sz="12" w:space="0" w:color="auto"/>
            </w:tcBorders>
          </w:tcPr>
          <w:p w14:paraId="074927CB" w14:textId="77777777" w:rsidR="00D40151" w:rsidRPr="009E0DE1" w:rsidRDefault="00D40151" w:rsidP="00A22EDB">
            <w:pPr>
              <w:pStyle w:val="TAL"/>
            </w:pPr>
          </w:p>
        </w:tc>
        <w:tc>
          <w:tcPr>
            <w:tcW w:w="2123" w:type="dxa"/>
            <w:tcBorders>
              <w:top w:val="nil"/>
              <w:left w:val="single" w:sz="12" w:space="0" w:color="auto"/>
              <w:bottom w:val="single" w:sz="12" w:space="0" w:color="auto"/>
              <w:right w:val="single" w:sz="12" w:space="0" w:color="auto"/>
            </w:tcBorders>
          </w:tcPr>
          <w:p w14:paraId="1C884D99" w14:textId="77777777" w:rsidR="00D40151" w:rsidRPr="009E0DE1" w:rsidRDefault="00D40151" w:rsidP="00A22EDB">
            <w:pPr>
              <w:pStyle w:val="TAL"/>
            </w:pPr>
            <w:r w:rsidRPr="009E0DE1">
              <w:t>video, etc.)</w:t>
            </w:r>
          </w:p>
        </w:tc>
      </w:tr>
      <w:tr w:rsidR="00D40151" w:rsidRPr="009E0DE1" w14:paraId="1E86EA2D" w14:textId="77777777" w:rsidTr="00A22EDB">
        <w:tc>
          <w:tcPr>
            <w:tcW w:w="1087" w:type="dxa"/>
            <w:tcBorders>
              <w:top w:val="single" w:sz="12" w:space="0" w:color="auto"/>
              <w:left w:val="single" w:sz="12" w:space="0" w:color="auto"/>
              <w:bottom w:val="single" w:sz="12" w:space="0" w:color="auto"/>
              <w:right w:val="single" w:sz="12" w:space="0" w:color="auto"/>
            </w:tcBorders>
          </w:tcPr>
          <w:p w14:paraId="3B8A85B5" w14:textId="77777777" w:rsidR="00D40151" w:rsidRPr="004E12E3" w:rsidRDefault="00D40151" w:rsidP="00A22EDB">
            <w:pPr>
              <w:pStyle w:val="TAC"/>
            </w:pPr>
            <w:r w:rsidRPr="004E12E3">
              <w:t>69</w:t>
            </w:r>
          </w:p>
          <w:p w14:paraId="4C384FD6" w14:textId="77777777" w:rsidR="00D40151" w:rsidRPr="004E12E3" w:rsidDel="00CA5FEE" w:rsidRDefault="00D40151" w:rsidP="00A22EDB">
            <w:pPr>
              <w:pStyle w:val="TAC"/>
            </w:pPr>
            <w:r w:rsidRPr="004E12E3">
              <w:t>(NOTE 9, NOTE 12)</w:t>
            </w:r>
          </w:p>
        </w:tc>
        <w:tc>
          <w:tcPr>
            <w:tcW w:w="1060" w:type="dxa"/>
            <w:tcBorders>
              <w:top w:val="nil"/>
              <w:left w:val="single" w:sz="12" w:space="0" w:color="auto"/>
              <w:bottom w:val="nil"/>
              <w:right w:val="single" w:sz="12" w:space="0" w:color="auto"/>
            </w:tcBorders>
          </w:tcPr>
          <w:p w14:paraId="275BB1D7"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03C24A91" w14:textId="77777777" w:rsidR="00D40151" w:rsidRPr="009E0DE1" w:rsidDel="00CA5FEE" w:rsidRDefault="00D40151" w:rsidP="00A22EDB">
            <w:pPr>
              <w:pStyle w:val="TAC"/>
            </w:pPr>
            <w:r w:rsidRPr="009E0DE1">
              <w:t>5</w:t>
            </w:r>
          </w:p>
        </w:tc>
        <w:tc>
          <w:tcPr>
            <w:tcW w:w="1088" w:type="dxa"/>
            <w:tcBorders>
              <w:top w:val="nil"/>
              <w:left w:val="single" w:sz="12" w:space="0" w:color="auto"/>
              <w:bottom w:val="single" w:sz="12" w:space="0" w:color="auto"/>
              <w:right w:val="single" w:sz="12" w:space="0" w:color="auto"/>
            </w:tcBorders>
          </w:tcPr>
          <w:p w14:paraId="4FB35EC3" w14:textId="77777777" w:rsidR="00D40151" w:rsidRPr="00BC727E" w:rsidRDefault="00D40151" w:rsidP="00A22EDB">
            <w:pPr>
              <w:pStyle w:val="TAC"/>
            </w:pPr>
            <w:r w:rsidRPr="009E0DE1">
              <w:t>60 ms</w:t>
            </w:r>
          </w:p>
          <w:p w14:paraId="2F47409F" w14:textId="77777777" w:rsidR="00D40151" w:rsidRPr="009E0DE1" w:rsidDel="00CA5FEE" w:rsidRDefault="00D40151" w:rsidP="00A22EDB">
            <w:pPr>
              <w:pStyle w:val="TAC"/>
            </w:pPr>
            <w:r>
              <w:t>(</w:t>
            </w:r>
            <w:r w:rsidRPr="00BC727E">
              <w:t>NOTE</w:t>
            </w:r>
            <w:r>
              <w:t> </w:t>
            </w:r>
            <w:r w:rsidRPr="00BC727E">
              <w:t>7, NOTE</w:t>
            </w:r>
            <w:r>
              <w:t> </w:t>
            </w:r>
            <w:r w:rsidRPr="00BC727E">
              <w:t>8)</w:t>
            </w:r>
          </w:p>
        </w:tc>
        <w:tc>
          <w:tcPr>
            <w:tcW w:w="797" w:type="dxa"/>
            <w:tcBorders>
              <w:top w:val="nil"/>
              <w:left w:val="single" w:sz="12" w:space="0" w:color="auto"/>
              <w:bottom w:val="single" w:sz="12" w:space="0" w:color="auto"/>
              <w:right w:val="single" w:sz="12" w:space="0" w:color="auto"/>
            </w:tcBorders>
          </w:tcPr>
          <w:p w14:paraId="5B86EF2C" w14:textId="77777777" w:rsidR="00D40151" w:rsidRPr="009E0DE1" w:rsidDel="00CA5FEE" w:rsidRDefault="00D40151" w:rsidP="00A22EDB">
            <w:pPr>
              <w:pStyle w:val="TAC"/>
            </w:pPr>
            <w:r w:rsidRPr="009E0DE1">
              <w:t>10</w:t>
            </w:r>
            <w:r w:rsidRPr="009E0DE1">
              <w:rPr>
                <w:sz w:val="22"/>
                <w:vertAlign w:val="superscript"/>
              </w:rPr>
              <w:t>-6</w:t>
            </w:r>
          </w:p>
        </w:tc>
        <w:tc>
          <w:tcPr>
            <w:tcW w:w="1314" w:type="dxa"/>
            <w:tcBorders>
              <w:top w:val="nil"/>
              <w:left w:val="single" w:sz="12" w:space="0" w:color="auto"/>
              <w:bottom w:val="single" w:sz="12" w:space="0" w:color="auto"/>
              <w:right w:val="single" w:sz="12" w:space="0" w:color="auto"/>
            </w:tcBorders>
          </w:tcPr>
          <w:p w14:paraId="62925BE6" w14:textId="77777777" w:rsidR="00D40151" w:rsidRPr="009E0DE1" w:rsidRDefault="00D40151" w:rsidP="00A22EDB">
            <w:pPr>
              <w:pStyle w:val="TAL"/>
            </w:pPr>
            <w:r w:rsidRPr="009E0DE1">
              <w:t>N/A</w:t>
            </w:r>
          </w:p>
        </w:tc>
        <w:tc>
          <w:tcPr>
            <w:tcW w:w="1649" w:type="dxa"/>
            <w:tcBorders>
              <w:top w:val="nil"/>
              <w:left w:val="single" w:sz="12" w:space="0" w:color="auto"/>
              <w:bottom w:val="single" w:sz="12" w:space="0" w:color="auto"/>
              <w:right w:val="single" w:sz="12" w:space="0" w:color="auto"/>
            </w:tcBorders>
          </w:tcPr>
          <w:p w14:paraId="23DC7C7E" w14:textId="77777777" w:rsidR="00D40151" w:rsidRPr="009E0DE1" w:rsidRDefault="00D40151" w:rsidP="00A22EDB">
            <w:pPr>
              <w:pStyle w:val="TAL"/>
            </w:pPr>
            <w:r w:rsidRPr="009E0DE1">
              <w:t>N/A</w:t>
            </w:r>
          </w:p>
        </w:tc>
        <w:tc>
          <w:tcPr>
            <w:tcW w:w="2123" w:type="dxa"/>
            <w:tcBorders>
              <w:top w:val="nil"/>
              <w:left w:val="single" w:sz="12" w:space="0" w:color="auto"/>
              <w:bottom w:val="single" w:sz="12" w:space="0" w:color="auto"/>
              <w:right w:val="single" w:sz="12" w:space="0" w:color="auto"/>
            </w:tcBorders>
          </w:tcPr>
          <w:p w14:paraId="5CA0C3DD" w14:textId="77777777" w:rsidR="00D40151" w:rsidRPr="009E0DE1" w:rsidDel="00CA5FEE" w:rsidRDefault="00D40151" w:rsidP="00A22EDB">
            <w:pPr>
              <w:pStyle w:val="TAL"/>
            </w:pPr>
            <w:r w:rsidRPr="009E0DE1">
              <w:t>Mission Critical delay sensitive signalling (e.g., MC-PTT signalling)</w:t>
            </w:r>
          </w:p>
        </w:tc>
      </w:tr>
      <w:tr w:rsidR="00D40151" w:rsidRPr="009E0DE1" w14:paraId="3ECE5053" w14:textId="77777777" w:rsidTr="00A22EDB">
        <w:tc>
          <w:tcPr>
            <w:tcW w:w="1087" w:type="dxa"/>
            <w:tcBorders>
              <w:top w:val="single" w:sz="12" w:space="0" w:color="auto"/>
              <w:left w:val="single" w:sz="12" w:space="0" w:color="auto"/>
              <w:bottom w:val="single" w:sz="12" w:space="0" w:color="auto"/>
              <w:right w:val="single" w:sz="12" w:space="0" w:color="auto"/>
            </w:tcBorders>
          </w:tcPr>
          <w:p w14:paraId="38D2819C" w14:textId="77777777" w:rsidR="00D40151" w:rsidRPr="004E12E3" w:rsidRDefault="00D40151" w:rsidP="00A22EDB">
            <w:pPr>
              <w:pStyle w:val="TAC"/>
            </w:pPr>
            <w:r w:rsidRPr="004E12E3">
              <w:t>70</w:t>
            </w:r>
          </w:p>
          <w:p w14:paraId="7EC31F86" w14:textId="77777777" w:rsidR="00D40151" w:rsidRPr="004E12E3" w:rsidRDefault="00D40151" w:rsidP="00A22EDB">
            <w:pPr>
              <w:pStyle w:val="TAC"/>
            </w:pPr>
            <w:r w:rsidRPr="004E12E3">
              <w:t>(NOTE 12)</w:t>
            </w:r>
            <w:r w:rsidRPr="004E12E3">
              <w:br/>
            </w:r>
          </w:p>
        </w:tc>
        <w:tc>
          <w:tcPr>
            <w:tcW w:w="1060" w:type="dxa"/>
            <w:tcBorders>
              <w:top w:val="nil"/>
              <w:left w:val="single" w:sz="12" w:space="0" w:color="auto"/>
              <w:bottom w:val="nil"/>
              <w:right w:val="single" w:sz="12" w:space="0" w:color="auto"/>
            </w:tcBorders>
          </w:tcPr>
          <w:p w14:paraId="1E9D606D"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1688FC1C" w14:textId="77777777" w:rsidR="00D40151" w:rsidRPr="009E0DE1" w:rsidRDefault="00D40151" w:rsidP="00A22EDB">
            <w:pPr>
              <w:pStyle w:val="TAC"/>
            </w:pPr>
            <w:r w:rsidRPr="009E0DE1">
              <w:t>55</w:t>
            </w:r>
          </w:p>
        </w:tc>
        <w:tc>
          <w:tcPr>
            <w:tcW w:w="1088" w:type="dxa"/>
            <w:tcBorders>
              <w:top w:val="single" w:sz="12" w:space="0" w:color="auto"/>
              <w:left w:val="single" w:sz="12" w:space="0" w:color="auto"/>
              <w:bottom w:val="single" w:sz="12" w:space="0" w:color="auto"/>
              <w:right w:val="single" w:sz="12" w:space="0" w:color="auto"/>
            </w:tcBorders>
          </w:tcPr>
          <w:p w14:paraId="203C6EBA" w14:textId="77777777" w:rsidR="00D40151" w:rsidRPr="00BC727E" w:rsidRDefault="00D40151" w:rsidP="00A22EDB">
            <w:pPr>
              <w:pStyle w:val="TAC"/>
            </w:pPr>
            <w:r w:rsidRPr="009E0DE1">
              <w:t>200 ms</w:t>
            </w:r>
          </w:p>
          <w:p w14:paraId="4970A405" w14:textId="77777777" w:rsidR="00D40151" w:rsidRPr="00BC727E" w:rsidRDefault="00D40151" w:rsidP="00A22EDB">
            <w:pPr>
              <w:pStyle w:val="TAC"/>
            </w:pPr>
            <w:r>
              <w:t>(</w:t>
            </w:r>
            <w:r w:rsidRPr="00BC727E">
              <w:t>NOTE</w:t>
            </w:r>
            <w:r>
              <w:t> </w:t>
            </w:r>
            <w:r w:rsidRPr="00BC727E">
              <w:t>7,</w:t>
            </w:r>
          </w:p>
          <w:p w14:paraId="0151347A" w14:textId="77777777" w:rsidR="00D40151" w:rsidRPr="009E0DE1" w:rsidRDefault="00D40151" w:rsidP="00A22EDB">
            <w:pPr>
              <w:pStyle w:val="TAC"/>
            </w:pPr>
            <w:r w:rsidRPr="00BC727E">
              <w:t>NOTE</w:t>
            </w:r>
            <w:r>
              <w:t> </w:t>
            </w:r>
            <w:r w:rsidRPr="00BC727E">
              <w:t>10)</w:t>
            </w:r>
          </w:p>
        </w:tc>
        <w:tc>
          <w:tcPr>
            <w:tcW w:w="797" w:type="dxa"/>
            <w:tcBorders>
              <w:top w:val="single" w:sz="12" w:space="0" w:color="auto"/>
              <w:left w:val="single" w:sz="12" w:space="0" w:color="auto"/>
              <w:bottom w:val="single" w:sz="12" w:space="0" w:color="auto"/>
              <w:right w:val="single" w:sz="12" w:space="0" w:color="auto"/>
            </w:tcBorders>
          </w:tcPr>
          <w:p w14:paraId="2356EBF0" w14:textId="77777777" w:rsidR="00D40151" w:rsidRPr="009E0DE1" w:rsidRDefault="00D40151" w:rsidP="00A22EDB">
            <w:pPr>
              <w:pStyle w:val="TAC"/>
            </w:pPr>
            <w:r w:rsidRPr="009E0DE1">
              <w:t>10</w:t>
            </w:r>
            <w:r w:rsidRPr="009E0DE1">
              <w:rPr>
                <w:sz w:val="22"/>
                <w:vertAlign w:val="superscript"/>
              </w:rPr>
              <w:t>-6</w:t>
            </w:r>
          </w:p>
        </w:tc>
        <w:tc>
          <w:tcPr>
            <w:tcW w:w="1314" w:type="dxa"/>
            <w:tcBorders>
              <w:top w:val="single" w:sz="12" w:space="0" w:color="auto"/>
              <w:left w:val="single" w:sz="12" w:space="0" w:color="auto"/>
              <w:bottom w:val="single" w:sz="12" w:space="0" w:color="auto"/>
              <w:right w:val="single" w:sz="12" w:space="0" w:color="auto"/>
            </w:tcBorders>
          </w:tcPr>
          <w:p w14:paraId="58A611D5"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7606EDD5" w14:textId="77777777" w:rsidR="00D40151" w:rsidRPr="009E0DE1" w:rsidRDefault="00D40151" w:rsidP="00A22EDB">
            <w:pPr>
              <w:pStyle w:val="TAL"/>
            </w:pPr>
            <w:r w:rsidRPr="009E0DE1">
              <w:t>N/A</w:t>
            </w:r>
          </w:p>
        </w:tc>
        <w:tc>
          <w:tcPr>
            <w:tcW w:w="2123" w:type="dxa"/>
            <w:tcBorders>
              <w:top w:val="single" w:sz="12" w:space="0" w:color="auto"/>
              <w:left w:val="single" w:sz="12" w:space="0" w:color="auto"/>
              <w:bottom w:val="single" w:sz="12" w:space="0" w:color="auto"/>
              <w:right w:val="single" w:sz="12" w:space="0" w:color="auto"/>
            </w:tcBorders>
          </w:tcPr>
          <w:p w14:paraId="02DEF79F" w14:textId="77777777" w:rsidR="00D40151" w:rsidRPr="009E0DE1" w:rsidRDefault="00D40151" w:rsidP="00A22EDB">
            <w:pPr>
              <w:pStyle w:val="TAL"/>
            </w:pPr>
            <w:r w:rsidRPr="009E0DE1">
              <w:t xml:space="preserve">Mission Critical Data (e.g. example services are the same as </w:t>
            </w:r>
            <w:r w:rsidRPr="00BC727E">
              <w:t>5QI</w:t>
            </w:r>
            <w:r w:rsidRPr="009E0DE1">
              <w:t xml:space="preserve"> 6/8/9)</w:t>
            </w:r>
          </w:p>
        </w:tc>
      </w:tr>
      <w:tr w:rsidR="00D40151" w:rsidRPr="009E0DE1" w14:paraId="6A54DE8B" w14:textId="77777777" w:rsidTr="00A22EDB">
        <w:tc>
          <w:tcPr>
            <w:tcW w:w="1087" w:type="dxa"/>
            <w:tcBorders>
              <w:top w:val="single" w:sz="12" w:space="0" w:color="auto"/>
              <w:left w:val="single" w:sz="12" w:space="0" w:color="auto"/>
              <w:bottom w:val="single" w:sz="12" w:space="0" w:color="auto"/>
              <w:right w:val="single" w:sz="12" w:space="0" w:color="auto"/>
            </w:tcBorders>
          </w:tcPr>
          <w:p w14:paraId="0BEC5786" w14:textId="77777777" w:rsidR="00D40151" w:rsidRPr="004E12E3" w:rsidRDefault="00D40151" w:rsidP="00A22EDB">
            <w:pPr>
              <w:pStyle w:val="TAC"/>
            </w:pPr>
            <w:r w:rsidRPr="004E12E3">
              <w:t>79</w:t>
            </w:r>
          </w:p>
        </w:tc>
        <w:tc>
          <w:tcPr>
            <w:tcW w:w="1060" w:type="dxa"/>
            <w:tcBorders>
              <w:top w:val="nil"/>
              <w:left w:val="single" w:sz="12" w:space="0" w:color="auto"/>
              <w:bottom w:val="nil"/>
              <w:right w:val="single" w:sz="12" w:space="0" w:color="auto"/>
            </w:tcBorders>
          </w:tcPr>
          <w:p w14:paraId="04E67238"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17B88D36" w14:textId="77777777" w:rsidR="00D40151" w:rsidRPr="009E0DE1" w:rsidRDefault="00D40151" w:rsidP="00A22EDB">
            <w:pPr>
              <w:pStyle w:val="TAC"/>
            </w:pPr>
            <w:r w:rsidRPr="009E0DE1">
              <w:t>65</w:t>
            </w:r>
          </w:p>
        </w:tc>
        <w:tc>
          <w:tcPr>
            <w:tcW w:w="1088" w:type="dxa"/>
            <w:tcBorders>
              <w:top w:val="single" w:sz="12" w:space="0" w:color="auto"/>
              <w:left w:val="single" w:sz="12" w:space="0" w:color="auto"/>
              <w:bottom w:val="single" w:sz="12" w:space="0" w:color="auto"/>
              <w:right w:val="single" w:sz="12" w:space="0" w:color="auto"/>
            </w:tcBorders>
          </w:tcPr>
          <w:p w14:paraId="1E0E134E" w14:textId="77777777" w:rsidR="00D40151" w:rsidRPr="00BC727E" w:rsidRDefault="00D40151" w:rsidP="00A22EDB">
            <w:pPr>
              <w:pStyle w:val="TAC"/>
            </w:pPr>
            <w:r w:rsidRPr="009E0DE1">
              <w:t>50 ms</w:t>
            </w:r>
          </w:p>
          <w:p w14:paraId="1D076424" w14:textId="77777777" w:rsidR="00D40151" w:rsidRPr="00BC727E" w:rsidRDefault="00D40151" w:rsidP="00A22EDB">
            <w:pPr>
              <w:pStyle w:val="TAC"/>
            </w:pPr>
            <w:r>
              <w:t>(</w:t>
            </w:r>
            <w:r w:rsidRPr="00BC727E">
              <w:t>NOTE</w:t>
            </w:r>
            <w:r>
              <w:t> </w:t>
            </w:r>
            <w:r w:rsidRPr="00BC727E">
              <w:t>10,</w:t>
            </w:r>
          </w:p>
          <w:p w14:paraId="3F997386"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7CF1A93A" w14:textId="77777777" w:rsidR="00D40151" w:rsidRPr="009E0DE1" w:rsidRDefault="00D40151" w:rsidP="00A22EDB">
            <w:pPr>
              <w:pStyle w:val="TAC"/>
            </w:pPr>
            <w:r w:rsidRPr="009E0DE1">
              <w:t>10</w:t>
            </w:r>
            <w:r w:rsidRPr="009E0DE1">
              <w:rPr>
                <w:sz w:val="22"/>
                <w:vertAlign w:val="superscript"/>
              </w:rPr>
              <w:t>-2</w:t>
            </w:r>
          </w:p>
        </w:tc>
        <w:tc>
          <w:tcPr>
            <w:tcW w:w="1314" w:type="dxa"/>
            <w:tcBorders>
              <w:top w:val="single" w:sz="12" w:space="0" w:color="auto"/>
              <w:left w:val="single" w:sz="12" w:space="0" w:color="auto"/>
              <w:bottom w:val="single" w:sz="12" w:space="0" w:color="auto"/>
              <w:right w:val="single" w:sz="12" w:space="0" w:color="auto"/>
            </w:tcBorders>
          </w:tcPr>
          <w:p w14:paraId="5DF61632"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44BE6D61" w14:textId="77777777" w:rsidR="00D40151" w:rsidRPr="009E0DE1" w:rsidRDefault="00D40151" w:rsidP="00A22EDB">
            <w:pPr>
              <w:pStyle w:val="TAL"/>
            </w:pPr>
            <w:r w:rsidRPr="009E0DE1">
              <w:t>N/A</w:t>
            </w:r>
          </w:p>
        </w:tc>
        <w:tc>
          <w:tcPr>
            <w:tcW w:w="2123" w:type="dxa"/>
            <w:tcBorders>
              <w:top w:val="single" w:sz="12" w:space="0" w:color="auto"/>
              <w:left w:val="single" w:sz="12" w:space="0" w:color="auto"/>
              <w:bottom w:val="single" w:sz="12" w:space="0" w:color="auto"/>
              <w:right w:val="single" w:sz="12" w:space="0" w:color="auto"/>
            </w:tcBorders>
          </w:tcPr>
          <w:p w14:paraId="58770DAF" w14:textId="77777777" w:rsidR="00D40151" w:rsidRPr="009E0DE1" w:rsidRDefault="00D40151" w:rsidP="00A22EDB">
            <w:pPr>
              <w:pStyle w:val="TAL"/>
            </w:pPr>
            <w:r w:rsidRPr="009E0DE1">
              <w:t>V2X messages</w:t>
            </w:r>
            <w:r>
              <w:t xml:space="preserve"> (see TS 23.287 [121])</w:t>
            </w:r>
          </w:p>
        </w:tc>
      </w:tr>
      <w:tr w:rsidR="00D40151" w:rsidRPr="009E0DE1" w14:paraId="09E19BDC" w14:textId="77777777" w:rsidTr="00A22EDB">
        <w:tc>
          <w:tcPr>
            <w:tcW w:w="1087" w:type="dxa"/>
            <w:tcBorders>
              <w:top w:val="single" w:sz="12" w:space="0" w:color="auto"/>
              <w:left w:val="single" w:sz="12" w:space="0" w:color="auto"/>
              <w:bottom w:val="single" w:sz="12" w:space="0" w:color="auto"/>
              <w:right w:val="single" w:sz="12" w:space="0" w:color="auto"/>
            </w:tcBorders>
          </w:tcPr>
          <w:p w14:paraId="54EA70E2" w14:textId="77777777" w:rsidR="00D40151" w:rsidRPr="004E12E3" w:rsidRDefault="00D40151" w:rsidP="00A22EDB">
            <w:pPr>
              <w:pStyle w:val="TAC"/>
            </w:pPr>
            <w:r w:rsidRPr="004E12E3">
              <w:t>80</w:t>
            </w:r>
          </w:p>
        </w:tc>
        <w:tc>
          <w:tcPr>
            <w:tcW w:w="1060" w:type="dxa"/>
            <w:tcBorders>
              <w:top w:val="nil"/>
              <w:left w:val="single" w:sz="12" w:space="0" w:color="auto"/>
              <w:bottom w:val="single" w:sz="12" w:space="0" w:color="auto"/>
              <w:right w:val="single" w:sz="12" w:space="0" w:color="auto"/>
            </w:tcBorders>
          </w:tcPr>
          <w:p w14:paraId="40F967A4"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3B09DABE" w14:textId="77777777" w:rsidR="00D40151" w:rsidRPr="009E0DE1" w:rsidRDefault="00D40151" w:rsidP="00A22EDB">
            <w:pPr>
              <w:pStyle w:val="TAC"/>
            </w:pPr>
            <w:r w:rsidRPr="009E0DE1">
              <w:t>68</w:t>
            </w:r>
          </w:p>
        </w:tc>
        <w:tc>
          <w:tcPr>
            <w:tcW w:w="1088" w:type="dxa"/>
            <w:tcBorders>
              <w:top w:val="single" w:sz="12" w:space="0" w:color="auto"/>
              <w:left w:val="single" w:sz="12" w:space="0" w:color="auto"/>
              <w:bottom w:val="nil"/>
              <w:right w:val="single" w:sz="12" w:space="0" w:color="auto"/>
            </w:tcBorders>
          </w:tcPr>
          <w:p w14:paraId="04196E8A" w14:textId="77777777" w:rsidR="00D40151" w:rsidRPr="009E0DE1" w:rsidRDefault="00D40151" w:rsidP="00A22EDB">
            <w:pPr>
              <w:pStyle w:val="TAC"/>
            </w:pPr>
            <w:r w:rsidRPr="009E0DE1">
              <w:t>10 ms</w:t>
            </w:r>
          </w:p>
          <w:p w14:paraId="5EB24A7F" w14:textId="77777777" w:rsidR="00D40151" w:rsidRPr="00BC727E" w:rsidRDefault="00D40151" w:rsidP="00A22EDB">
            <w:pPr>
              <w:pStyle w:val="TAC"/>
            </w:pPr>
            <w:r>
              <w:t>(</w:t>
            </w:r>
            <w:r w:rsidRPr="00BC727E">
              <w:t>NOTE</w:t>
            </w:r>
            <w:r>
              <w:t> </w:t>
            </w:r>
            <w:r w:rsidRPr="00BC727E">
              <w:t>5,</w:t>
            </w:r>
          </w:p>
          <w:p w14:paraId="78E0C3F9" w14:textId="77777777" w:rsidR="00D40151" w:rsidRPr="009E0DE1" w:rsidRDefault="00D40151" w:rsidP="00A22EDB">
            <w:pPr>
              <w:pStyle w:val="TAC"/>
            </w:pPr>
            <w:r w:rsidRPr="00BC727E">
              <w:t>NOTE</w:t>
            </w:r>
            <w:r>
              <w:t> </w:t>
            </w:r>
            <w:r w:rsidRPr="00BC727E">
              <w:t>10)</w:t>
            </w:r>
          </w:p>
        </w:tc>
        <w:tc>
          <w:tcPr>
            <w:tcW w:w="797" w:type="dxa"/>
            <w:tcBorders>
              <w:top w:val="single" w:sz="12" w:space="0" w:color="auto"/>
              <w:left w:val="single" w:sz="12" w:space="0" w:color="auto"/>
              <w:bottom w:val="nil"/>
              <w:right w:val="single" w:sz="12" w:space="0" w:color="auto"/>
            </w:tcBorders>
          </w:tcPr>
          <w:p w14:paraId="61CB1F7E" w14:textId="77777777" w:rsidR="00D40151" w:rsidRPr="009E0DE1" w:rsidRDefault="00D40151" w:rsidP="00A22EDB">
            <w:pPr>
              <w:pStyle w:val="TAC"/>
            </w:pPr>
            <w:r w:rsidRPr="009E0DE1">
              <w:t>10</w:t>
            </w:r>
            <w:r w:rsidRPr="009E0DE1">
              <w:rPr>
                <w:sz w:val="22"/>
                <w:vertAlign w:val="superscript"/>
              </w:rPr>
              <w:t>-6</w:t>
            </w:r>
          </w:p>
        </w:tc>
        <w:tc>
          <w:tcPr>
            <w:tcW w:w="1314" w:type="dxa"/>
            <w:tcBorders>
              <w:top w:val="single" w:sz="12" w:space="0" w:color="auto"/>
              <w:left w:val="single" w:sz="12" w:space="0" w:color="auto"/>
              <w:bottom w:val="nil"/>
              <w:right w:val="single" w:sz="12" w:space="0" w:color="auto"/>
            </w:tcBorders>
          </w:tcPr>
          <w:p w14:paraId="4883FE50"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nil"/>
              <w:right w:val="single" w:sz="12" w:space="0" w:color="auto"/>
            </w:tcBorders>
          </w:tcPr>
          <w:p w14:paraId="0AC01F3A" w14:textId="77777777" w:rsidR="00D40151" w:rsidRPr="009E0DE1" w:rsidRDefault="00D40151" w:rsidP="00A22EDB">
            <w:pPr>
              <w:pStyle w:val="TAL"/>
            </w:pPr>
            <w:r w:rsidRPr="009E0DE1">
              <w:t>N/A</w:t>
            </w:r>
          </w:p>
        </w:tc>
        <w:tc>
          <w:tcPr>
            <w:tcW w:w="2123" w:type="dxa"/>
            <w:tcBorders>
              <w:top w:val="single" w:sz="12" w:space="0" w:color="auto"/>
              <w:left w:val="single" w:sz="12" w:space="0" w:color="auto"/>
              <w:bottom w:val="nil"/>
              <w:right w:val="single" w:sz="12" w:space="0" w:color="auto"/>
            </w:tcBorders>
          </w:tcPr>
          <w:p w14:paraId="077AB796" w14:textId="77777777" w:rsidR="00D40151" w:rsidRPr="009E0DE1" w:rsidRDefault="00D40151" w:rsidP="00A22EDB">
            <w:pPr>
              <w:pStyle w:val="TAL"/>
            </w:pPr>
            <w:r w:rsidRPr="009E0DE1">
              <w:t>Low Latency eMBB applications Augmented Reality</w:t>
            </w:r>
          </w:p>
        </w:tc>
      </w:tr>
      <w:tr w:rsidR="00D40151" w:rsidRPr="009E0DE1" w14:paraId="2F084E93" w14:textId="77777777" w:rsidTr="00A22EDB">
        <w:tc>
          <w:tcPr>
            <w:tcW w:w="1087" w:type="dxa"/>
            <w:tcBorders>
              <w:top w:val="single" w:sz="12" w:space="0" w:color="auto"/>
              <w:left w:val="single" w:sz="12" w:space="0" w:color="auto"/>
              <w:bottom w:val="single" w:sz="12" w:space="0" w:color="auto"/>
              <w:right w:val="single" w:sz="12" w:space="0" w:color="auto"/>
            </w:tcBorders>
          </w:tcPr>
          <w:p w14:paraId="2F24FA66" w14:textId="77777777" w:rsidR="00D40151" w:rsidRPr="004E12E3" w:rsidRDefault="00D40151" w:rsidP="00A22EDB">
            <w:pPr>
              <w:pStyle w:val="TAC"/>
            </w:pPr>
            <w:r w:rsidRPr="004E12E3">
              <w:t>82</w:t>
            </w:r>
          </w:p>
        </w:tc>
        <w:tc>
          <w:tcPr>
            <w:tcW w:w="1060" w:type="dxa"/>
            <w:tcBorders>
              <w:top w:val="single" w:sz="12" w:space="0" w:color="auto"/>
              <w:left w:val="single" w:sz="12" w:space="0" w:color="auto"/>
              <w:bottom w:val="nil"/>
              <w:right w:val="single" w:sz="12" w:space="0" w:color="auto"/>
            </w:tcBorders>
          </w:tcPr>
          <w:p w14:paraId="38A6ECBA" w14:textId="77777777" w:rsidR="00D40151" w:rsidRPr="009E0DE1" w:rsidRDefault="00D40151" w:rsidP="00A22EDB">
            <w:pPr>
              <w:pStyle w:val="TAC"/>
            </w:pPr>
            <w:r w:rsidRPr="009E0DE1">
              <w:t>Delay Critical GBR</w:t>
            </w:r>
          </w:p>
        </w:tc>
        <w:tc>
          <w:tcPr>
            <w:tcW w:w="915" w:type="dxa"/>
            <w:tcBorders>
              <w:top w:val="single" w:sz="12" w:space="0" w:color="auto"/>
              <w:left w:val="single" w:sz="12" w:space="0" w:color="auto"/>
              <w:bottom w:val="single" w:sz="12" w:space="0" w:color="auto"/>
              <w:right w:val="single" w:sz="12" w:space="0" w:color="auto"/>
            </w:tcBorders>
          </w:tcPr>
          <w:p w14:paraId="76D474F5" w14:textId="77777777" w:rsidR="00D40151" w:rsidRPr="009E0DE1" w:rsidRDefault="00D40151" w:rsidP="00A22EDB">
            <w:pPr>
              <w:pStyle w:val="TAC"/>
            </w:pPr>
            <w:r w:rsidRPr="009E0DE1">
              <w:t>19</w:t>
            </w:r>
          </w:p>
        </w:tc>
        <w:tc>
          <w:tcPr>
            <w:tcW w:w="1088" w:type="dxa"/>
            <w:tcBorders>
              <w:top w:val="single" w:sz="12" w:space="0" w:color="auto"/>
              <w:left w:val="single" w:sz="12" w:space="0" w:color="auto"/>
              <w:bottom w:val="single" w:sz="12" w:space="0" w:color="auto"/>
              <w:right w:val="single" w:sz="12" w:space="0" w:color="auto"/>
            </w:tcBorders>
          </w:tcPr>
          <w:p w14:paraId="4F97CF97" w14:textId="77777777" w:rsidR="00D40151" w:rsidRPr="009E0DE1" w:rsidRDefault="00D40151" w:rsidP="00A22EDB">
            <w:pPr>
              <w:pStyle w:val="TAC"/>
            </w:pPr>
            <w:r w:rsidRPr="009E0DE1">
              <w:t>10 ms</w:t>
            </w:r>
            <w:r>
              <w:br/>
              <w:t>(NOTE 4)</w:t>
            </w:r>
          </w:p>
        </w:tc>
        <w:tc>
          <w:tcPr>
            <w:tcW w:w="797" w:type="dxa"/>
            <w:tcBorders>
              <w:top w:val="single" w:sz="12" w:space="0" w:color="auto"/>
              <w:left w:val="single" w:sz="12" w:space="0" w:color="auto"/>
              <w:bottom w:val="single" w:sz="12" w:space="0" w:color="auto"/>
              <w:right w:val="single" w:sz="12" w:space="0" w:color="auto"/>
            </w:tcBorders>
          </w:tcPr>
          <w:p w14:paraId="0E03C5FA" w14:textId="77777777" w:rsidR="00D40151" w:rsidRPr="009E0DE1" w:rsidRDefault="00D40151" w:rsidP="00A22EDB">
            <w:pPr>
              <w:pStyle w:val="TAC"/>
            </w:pPr>
            <w:r w:rsidRPr="009E0DE1">
              <w:t>10</w:t>
            </w:r>
            <w:r w:rsidRPr="009E0DE1">
              <w:rPr>
                <w:sz w:val="22"/>
                <w:vertAlign w:val="superscript"/>
              </w:rPr>
              <w:t>-4</w:t>
            </w:r>
          </w:p>
        </w:tc>
        <w:tc>
          <w:tcPr>
            <w:tcW w:w="1314" w:type="dxa"/>
            <w:tcBorders>
              <w:top w:val="single" w:sz="12" w:space="0" w:color="auto"/>
              <w:left w:val="single" w:sz="12" w:space="0" w:color="auto"/>
              <w:bottom w:val="single" w:sz="12" w:space="0" w:color="auto"/>
              <w:right w:val="single" w:sz="12" w:space="0" w:color="auto"/>
            </w:tcBorders>
          </w:tcPr>
          <w:p w14:paraId="41CEAD6F" w14:textId="77777777" w:rsidR="00D40151" w:rsidRPr="009E0DE1" w:rsidRDefault="00D40151" w:rsidP="00A22EDB">
            <w:pPr>
              <w:pStyle w:val="TAL"/>
            </w:pPr>
            <w:r w:rsidRPr="009E0DE1">
              <w:t>255</w:t>
            </w:r>
            <w:r>
              <w:t xml:space="preserve"> bytes</w:t>
            </w:r>
          </w:p>
        </w:tc>
        <w:tc>
          <w:tcPr>
            <w:tcW w:w="1649" w:type="dxa"/>
            <w:tcBorders>
              <w:top w:val="single" w:sz="12" w:space="0" w:color="auto"/>
              <w:left w:val="single" w:sz="12" w:space="0" w:color="auto"/>
              <w:bottom w:val="single" w:sz="12" w:space="0" w:color="auto"/>
              <w:right w:val="single" w:sz="12" w:space="0" w:color="auto"/>
            </w:tcBorders>
          </w:tcPr>
          <w:p w14:paraId="30E05C35"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2A3E31C6" w14:textId="77777777" w:rsidR="00D40151" w:rsidRPr="009E0DE1" w:rsidRDefault="00D40151" w:rsidP="00A22EDB">
            <w:pPr>
              <w:pStyle w:val="TAL"/>
            </w:pPr>
            <w:r w:rsidRPr="009E0DE1">
              <w:t>Discrete Automation</w:t>
            </w:r>
            <w:r>
              <w:t xml:space="preserve"> (see TS 22.261 [2])</w:t>
            </w:r>
          </w:p>
        </w:tc>
      </w:tr>
      <w:tr w:rsidR="00D40151" w:rsidRPr="009E0DE1" w14:paraId="378634DB" w14:textId="77777777" w:rsidTr="00A22EDB">
        <w:tc>
          <w:tcPr>
            <w:tcW w:w="1087" w:type="dxa"/>
            <w:tcBorders>
              <w:top w:val="single" w:sz="12" w:space="0" w:color="auto"/>
              <w:left w:val="single" w:sz="12" w:space="0" w:color="auto"/>
              <w:bottom w:val="single" w:sz="12" w:space="0" w:color="auto"/>
              <w:right w:val="single" w:sz="12" w:space="0" w:color="auto"/>
            </w:tcBorders>
          </w:tcPr>
          <w:p w14:paraId="6CBB287A" w14:textId="77777777" w:rsidR="00D40151" w:rsidRPr="004E12E3" w:rsidRDefault="00D40151" w:rsidP="00A22EDB">
            <w:pPr>
              <w:pStyle w:val="TAC"/>
            </w:pPr>
            <w:r w:rsidRPr="004E12E3">
              <w:t>83</w:t>
            </w:r>
          </w:p>
        </w:tc>
        <w:tc>
          <w:tcPr>
            <w:tcW w:w="1060" w:type="dxa"/>
            <w:tcBorders>
              <w:top w:val="nil"/>
              <w:left w:val="single" w:sz="12" w:space="0" w:color="auto"/>
              <w:bottom w:val="nil"/>
              <w:right w:val="single" w:sz="12" w:space="0" w:color="auto"/>
            </w:tcBorders>
          </w:tcPr>
          <w:p w14:paraId="630CD0AC"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7DAE362A" w14:textId="77777777" w:rsidR="00D40151" w:rsidRPr="009E0DE1" w:rsidRDefault="00D40151" w:rsidP="00A22EDB">
            <w:pPr>
              <w:pStyle w:val="TAC"/>
            </w:pPr>
            <w:r w:rsidRPr="009E0DE1">
              <w:t>22</w:t>
            </w:r>
          </w:p>
        </w:tc>
        <w:tc>
          <w:tcPr>
            <w:tcW w:w="1088" w:type="dxa"/>
            <w:tcBorders>
              <w:top w:val="single" w:sz="12" w:space="0" w:color="auto"/>
              <w:left w:val="single" w:sz="12" w:space="0" w:color="auto"/>
              <w:bottom w:val="single" w:sz="12" w:space="0" w:color="auto"/>
              <w:right w:val="single" w:sz="12" w:space="0" w:color="auto"/>
            </w:tcBorders>
          </w:tcPr>
          <w:p w14:paraId="1F60E7BD" w14:textId="77777777" w:rsidR="00D40151" w:rsidRPr="009E0DE1" w:rsidRDefault="00D40151" w:rsidP="00A22EDB">
            <w:pPr>
              <w:pStyle w:val="TAC"/>
            </w:pPr>
            <w:r w:rsidRPr="009E0DE1">
              <w:t>10 ms</w:t>
            </w:r>
            <w:r>
              <w:br/>
              <w:t>(NOTE 4)</w:t>
            </w:r>
          </w:p>
        </w:tc>
        <w:tc>
          <w:tcPr>
            <w:tcW w:w="797" w:type="dxa"/>
            <w:tcBorders>
              <w:top w:val="single" w:sz="12" w:space="0" w:color="auto"/>
              <w:left w:val="single" w:sz="12" w:space="0" w:color="auto"/>
              <w:bottom w:val="single" w:sz="12" w:space="0" w:color="auto"/>
              <w:right w:val="single" w:sz="12" w:space="0" w:color="auto"/>
            </w:tcBorders>
          </w:tcPr>
          <w:p w14:paraId="63A70883" w14:textId="77777777" w:rsidR="00D40151" w:rsidRPr="009E0DE1" w:rsidRDefault="00D40151" w:rsidP="00A22EDB">
            <w:pPr>
              <w:pStyle w:val="TAC"/>
            </w:pPr>
            <w:r w:rsidRPr="009E0DE1">
              <w:t>10</w:t>
            </w:r>
            <w:r w:rsidRPr="009E0DE1">
              <w:rPr>
                <w:sz w:val="22"/>
                <w:vertAlign w:val="superscript"/>
              </w:rPr>
              <w:t>-4</w:t>
            </w:r>
          </w:p>
        </w:tc>
        <w:tc>
          <w:tcPr>
            <w:tcW w:w="1314" w:type="dxa"/>
            <w:tcBorders>
              <w:top w:val="single" w:sz="12" w:space="0" w:color="auto"/>
              <w:left w:val="single" w:sz="12" w:space="0" w:color="auto"/>
              <w:bottom w:val="single" w:sz="12" w:space="0" w:color="auto"/>
              <w:right w:val="single" w:sz="12" w:space="0" w:color="auto"/>
            </w:tcBorders>
          </w:tcPr>
          <w:p w14:paraId="19FE750A" w14:textId="77777777" w:rsidR="00D40151" w:rsidRPr="009E0DE1" w:rsidRDefault="00D40151" w:rsidP="00A22EDB">
            <w:pPr>
              <w:pStyle w:val="TAL"/>
            </w:pPr>
            <w:r w:rsidRPr="00BC727E">
              <w:t>1354</w:t>
            </w:r>
            <w:r>
              <w:t xml:space="preserve"> bytes</w:t>
            </w:r>
          </w:p>
          <w:p w14:paraId="51DCC63E" w14:textId="77777777" w:rsidR="00D40151" w:rsidRPr="009E0DE1" w:rsidRDefault="00D40151" w:rsidP="00A22EDB">
            <w:pPr>
              <w:pStyle w:val="TAL"/>
            </w:pPr>
            <w:r>
              <w:t>(</w:t>
            </w:r>
            <w:r w:rsidRPr="009E0DE1">
              <w:t>NOTE 3</w:t>
            </w:r>
            <w:r>
              <w:t>)</w:t>
            </w:r>
          </w:p>
        </w:tc>
        <w:tc>
          <w:tcPr>
            <w:tcW w:w="1649" w:type="dxa"/>
            <w:tcBorders>
              <w:top w:val="single" w:sz="12" w:space="0" w:color="auto"/>
              <w:left w:val="single" w:sz="12" w:space="0" w:color="auto"/>
              <w:bottom w:val="single" w:sz="12" w:space="0" w:color="auto"/>
              <w:right w:val="single" w:sz="12" w:space="0" w:color="auto"/>
            </w:tcBorders>
          </w:tcPr>
          <w:p w14:paraId="1DAE088D"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388ABC66" w14:textId="77777777" w:rsidR="00D40151" w:rsidRDefault="00D40151" w:rsidP="00A22EDB">
            <w:pPr>
              <w:pStyle w:val="TAL"/>
            </w:pPr>
            <w:r w:rsidRPr="009E0DE1">
              <w:t>Discrete Automation</w:t>
            </w:r>
            <w:r>
              <w:t xml:space="preserve"> (see TS 22.261 [2]);</w:t>
            </w:r>
          </w:p>
          <w:p w14:paraId="3D6A7138" w14:textId="77777777" w:rsidR="00D40151" w:rsidRPr="009E0DE1" w:rsidRDefault="00D40151" w:rsidP="00A22EDB">
            <w:pPr>
              <w:pStyle w:val="TAL"/>
            </w:pPr>
            <w:r>
              <w:t>V2X messages (UE - RSU Platooning, Advanced Driving: Cooperative Lane Change with low LoA. See TS 22.186 [111], TS 23.287 [121])</w:t>
            </w:r>
          </w:p>
        </w:tc>
      </w:tr>
      <w:tr w:rsidR="00D40151" w:rsidRPr="009E0DE1" w14:paraId="0620B602" w14:textId="77777777" w:rsidTr="00A22EDB">
        <w:tc>
          <w:tcPr>
            <w:tcW w:w="1087" w:type="dxa"/>
            <w:tcBorders>
              <w:top w:val="single" w:sz="12" w:space="0" w:color="auto"/>
              <w:left w:val="single" w:sz="12" w:space="0" w:color="auto"/>
              <w:bottom w:val="single" w:sz="12" w:space="0" w:color="auto"/>
              <w:right w:val="single" w:sz="12" w:space="0" w:color="auto"/>
            </w:tcBorders>
          </w:tcPr>
          <w:p w14:paraId="32A68249" w14:textId="77777777" w:rsidR="00D40151" w:rsidRPr="004E12E3" w:rsidRDefault="00D40151" w:rsidP="00A22EDB">
            <w:pPr>
              <w:pStyle w:val="TAC"/>
            </w:pPr>
            <w:r w:rsidRPr="004E12E3">
              <w:t>84</w:t>
            </w:r>
          </w:p>
        </w:tc>
        <w:tc>
          <w:tcPr>
            <w:tcW w:w="1060" w:type="dxa"/>
            <w:tcBorders>
              <w:top w:val="nil"/>
              <w:left w:val="single" w:sz="12" w:space="0" w:color="auto"/>
              <w:bottom w:val="nil"/>
              <w:right w:val="single" w:sz="12" w:space="0" w:color="auto"/>
            </w:tcBorders>
          </w:tcPr>
          <w:p w14:paraId="38E1045C"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2B710F18" w14:textId="77777777" w:rsidR="00D40151" w:rsidRPr="009E0DE1" w:rsidRDefault="00D40151" w:rsidP="00A22EDB">
            <w:pPr>
              <w:pStyle w:val="TAC"/>
            </w:pPr>
            <w:r w:rsidRPr="009E0DE1">
              <w:t>2</w:t>
            </w:r>
            <w:r>
              <w:t>4</w:t>
            </w:r>
          </w:p>
        </w:tc>
        <w:tc>
          <w:tcPr>
            <w:tcW w:w="1088" w:type="dxa"/>
            <w:tcBorders>
              <w:top w:val="single" w:sz="12" w:space="0" w:color="auto"/>
              <w:left w:val="single" w:sz="12" w:space="0" w:color="auto"/>
              <w:bottom w:val="single" w:sz="12" w:space="0" w:color="auto"/>
              <w:right w:val="single" w:sz="12" w:space="0" w:color="auto"/>
            </w:tcBorders>
          </w:tcPr>
          <w:p w14:paraId="2B5CE51C" w14:textId="77777777" w:rsidR="00D40151" w:rsidRPr="009E0DE1" w:rsidRDefault="00D40151" w:rsidP="00A22EDB">
            <w:pPr>
              <w:pStyle w:val="TAC"/>
            </w:pPr>
            <w:r>
              <w:t>3</w:t>
            </w:r>
            <w:r w:rsidRPr="009E0DE1">
              <w:t>0 ms</w:t>
            </w:r>
          </w:p>
          <w:p w14:paraId="25CE3166" w14:textId="77777777" w:rsidR="00D40151" w:rsidRPr="009E0DE1" w:rsidRDefault="00D40151" w:rsidP="00A22EDB">
            <w:pPr>
              <w:pStyle w:val="TAC"/>
            </w:pPr>
            <w:r>
              <w:t>(NOTE 6)</w:t>
            </w:r>
          </w:p>
        </w:tc>
        <w:tc>
          <w:tcPr>
            <w:tcW w:w="797" w:type="dxa"/>
            <w:tcBorders>
              <w:top w:val="single" w:sz="12" w:space="0" w:color="auto"/>
              <w:left w:val="single" w:sz="12" w:space="0" w:color="auto"/>
              <w:bottom w:val="single" w:sz="12" w:space="0" w:color="auto"/>
              <w:right w:val="single" w:sz="12" w:space="0" w:color="auto"/>
            </w:tcBorders>
          </w:tcPr>
          <w:p w14:paraId="7249E1CE" w14:textId="77777777" w:rsidR="00D40151" w:rsidRPr="009E0DE1" w:rsidRDefault="00D40151" w:rsidP="00A22EDB">
            <w:pPr>
              <w:pStyle w:val="TAC"/>
            </w:pPr>
            <w:r w:rsidRPr="009E0DE1">
              <w:t>10</w:t>
            </w:r>
            <w:r w:rsidRPr="009E0DE1">
              <w:rPr>
                <w:sz w:val="22"/>
                <w:vertAlign w:val="superscript"/>
              </w:rPr>
              <w:t>-5</w:t>
            </w:r>
          </w:p>
        </w:tc>
        <w:tc>
          <w:tcPr>
            <w:tcW w:w="1314" w:type="dxa"/>
            <w:tcBorders>
              <w:top w:val="single" w:sz="12" w:space="0" w:color="auto"/>
              <w:left w:val="single" w:sz="12" w:space="0" w:color="auto"/>
              <w:bottom w:val="single" w:sz="12" w:space="0" w:color="auto"/>
              <w:right w:val="single" w:sz="12" w:space="0" w:color="auto"/>
            </w:tcBorders>
          </w:tcPr>
          <w:p w14:paraId="17688E2E" w14:textId="77777777" w:rsidR="00D40151" w:rsidRPr="00BC727E" w:rsidRDefault="00D40151" w:rsidP="00A22EDB">
            <w:pPr>
              <w:pStyle w:val="TAL"/>
              <w:rPr>
                <w:lang w:val="de-DE"/>
              </w:rPr>
            </w:pPr>
            <w:r w:rsidRPr="009E0DE1">
              <w:t>135</w:t>
            </w:r>
            <w:r>
              <w:t>4 bytes</w:t>
            </w:r>
          </w:p>
          <w:p w14:paraId="21233562" w14:textId="77777777" w:rsidR="00D40151" w:rsidRPr="009E0DE1" w:rsidRDefault="00D40151" w:rsidP="00A22EDB">
            <w:pPr>
              <w:pStyle w:val="TAL"/>
            </w:pPr>
            <w:r>
              <w:t>(</w:t>
            </w:r>
            <w:r w:rsidRPr="00BC727E">
              <w:t>NOTE</w:t>
            </w:r>
            <w:r>
              <w:t> </w:t>
            </w:r>
            <w:r w:rsidRPr="00BC727E">
              <w:t>3)</w:t>
            </w:r>
          </w:p>
        </w:tc>
        <w:tc>
          <w:tcPr>
            <w:tcW w:w="1649" w:type="dxa"/>
            <w:tcBorders>
              <w:top w:val="single" w:sz="12" w:space="0" w:color="auto"/>
              <w:left w:val="single" w:sz="12" w:space="0" w:color="auto"/>
              <w:bottom w:val="single" w:sz="12" w:space="0" w:color="auto"/>
              <w:right w:val="single" w:sz="12" w:space="0" w:color="auto"/>
            </w:tcBorders>
          </w:tcPr>
          <w:p w14:paraId="5EC3ACB1"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13C4F611" w14:textId="77777777" w:rsidR="00D40151" w:rsidRPr="00A30201" w:rsidRDefault="00D40151" w:rsidP="00A22EDB">
            <w:pPr>
              <w:pStyle w:val="TAL"/>
            </w:pPr>
            <w:r w:rsidRPr="009E0DE1">
              <w:t>Intelligent transport systems</w:t>
            </w:r>
            <w:r>
              <w:t xml:space="preserve"> </w:t>
            </w:r>
            <w:r w:rsidRPr="00640CAC">
              <w:t>(see TS 22.261 [2])</w:t>
            </w:r>
          </w:p>
        </w:tc>
      </w:tr>
      <w:tr w:rsidR="00D40151" w:rsidRPr="009E0DE1" w14:paraId="1D24B8C6" w14:textId="77777777" w:rsidTr="00A22EDB">
        <w:tc>
          <w:tcPr>
            <w:tcW w:w="1087" w:type="dxa"/>
            <w:tcBorders>
              <w:top w:val="single" w:sz="12" w:space="0" w:color="auto"/>
              <w:left w:val="single" w:sz="12" w:space="0" w:color="auto"/>
              <w:bottom w:val="single" w:sz="12" w:space="0" w:color="auto"/>
              <w:right w:val="single" w:sz="12" w:space="0" w:color="auto"/>
            </w:tcBorders>
          </w:tcPr>
          <w:p w14:paraId="2FF3174F" w14:textId="77777777" w:rsidR="00D40151" w:rsidRPr="004E12E3" w:rsidRDefault="00D40151" w:rsidP="00A22EDB">
            <w:pPr>
              <w:pStyle w:val="TAC"/>
            </w:pPr>
            <w:r w:rsidRPr="004E12E3">
              <w:t>85</w:t>
            </w:r>
          </w:p>
        </w:tc>
        <w:tc>
          <w:tcPr>
            <w:tcW w:w="1060" w:type="dxa"/>
            <w:tcBorders>
              <w:top w:val="nil"/>
              <w:left w:val="single" w:sz="12" w:space="0" w:color="auto"/>
              <w:bottom w:val="nil"/>
              <w:right w:val="single" w:sz="12" w:space="0" w:color="auto"/>
            </w:tcBorders>
          </w:tcPr>
          <w:p w14:paraId="1BD20E77"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648199C2" w14:textId="77777777" w:rsidR="00D40151" w:rsidRPr="009E0DE1" w:rsidRDefault="00D40151" w:rsidP="00A22EDB">
            <w:pPr>
              <w:pStyle w:val="TAC"/>
            </w:pPr>
            <w:r>
              <w:t>2</w:t>
            </w:r>
            <w:r w:rsidRPr="009E0DE1">
              <w:t>1</w:t>
            </w:r>
          </w:p>
        </w:tc>
        <w:tc>
          <w:tcPr>
            <w:tcW w:w="1088" w:type="dxa"/>
            <w:tcBorders>
              <w:top w:val="single" w:sz="12" w:space="0" w:color="auto"/>
              <w:left w:val="single" w:sz="12" w:space="0" w:color="auto"/>
              <w:bottom w:val="single" w:sz="12" w:space="0" w:color="auto"/>
              <w:right w:val="single" w:sz="12" w:space="0" w:color="auto"/>
            </w:tcBorders>
          </w:tcPr>
          <w:p w14:paraId="5AF49FF6" w14:textId="77777777" w:rsidR="00D40151" w:rsidRDefault="00D40151" w:rsidP="00A22EDB">
            <w:pPr>
              <w:pStyle w:val="TAC"/>
            </w:pPr>
            <w:r w:rsidRPr="009E0DE1">
              <w:t>5 ms</w:t>
            </w:r>
          </w:p>
          <w:p w14:paraId="75A97D33" w14:textId="77777777" w:rsidR="00D40151" w:rsidRPr="009E0DE1" w:rsidRDefault="00D40151" w:rsidP="00A22EDB">
            <w:pPr>
              <w:pStyle w:val="TAC"/>
            </w:pPr>
            <w:r>
              <w:t>(NOTE 5)</w:t>
            </w:r>
          </w:p>
        </w:tc>
        <w:tc>
          <w:tcPr>
            <w:tcW w:w="797" w:type="dxa"/>
            <w:tcBorders>
              <w:top w:val="single" w:sz="12" w:space="0" w:color="auto"/>
              <w:left w:val="single" w:sz="12" w:space="0" w:color="auto"/>
              <w:bottom w:val="single" w:sz="12" w:space="0" w:color="auto"/>
              <w:right w:val="single" w:sz="12" w:space="0" w:color="auto"/>
            </w:tcBorders>
          </w:tcPr>
          <w:p w14:paraId="02350FC2" w14:textId="77777777" w:rsidR="00D40151" w:rsidRPr="009E0DE1" w:rsidRDefault="00D40151" w:rsidP="00A22EDB">
            <w:pPr>
              <w:pStyle w:val="TAC"/>
            </w:pPr>
            <w:r w:rsidRPr="009E0DE1">
              <w:t>10</w:t>
            </w:r>
            <w:r w:rsidRPr="009E0DE1">
              <w:rPr>
                <w:sz w:val="22"/>
                <w:vertAlign w:val="superscript"/>
              </w:rPr>
              <w:t>-5</w:t>
            </w:r>
          </w:p>
        </w:tc>
        <w:tc>
          <w:tcPr>
            <w:tcW w:w="1314" w:type="dxa"/>
            <w:tcBorders>
              <w:top w:val="single" w:sz="12" w:space="0" w:color="auto"/>
              <w:left w:val="single" w:sz="12" w:space="0" w:color="auto"/>
              <w:bottom w:val="single" w:sz="12" w:space="0" w:color="auto"/>
              <w:right w:val="single" w:sz="12" w:space="0" w:color="auto"/>
            </w:tcBorders>
          </w:tcPr>
          <w:p w14:paraId="48AA2D43" w14:textId="77777777" w:rsidR="00D40151" w:rsidRPr="009E0DE1" w:rsidRDefault="00D40151" w:rsidP="00A22EDB">
            <w:pPr>
              <w:pStyle w:val="TAL"/>
            </w:pPr>
            <w:r>
              <w:t>255</w:t>
            </w:r>
            <w:r w:rsidRPr="009E0DE1">
              <w:t xml:space="preserve"> </w:t>
            </w:r>
            <w:r>
              <w:t>bytes</w:t>
            </w:r>
          </w:p>
        </w:tc>
        <w:tc>
          <w:tcPr>
            <w:tcW w:w="1649" w:type="dxa"/>
            <w:tcBorders>
              <w:top w:val="single" w:sz="12" w:space="0" w:color="auto"/>
              <w:left w:val="single" w:sz="12" w:space="0" w:color="auto"/>
              <w:bottom w:val="single" w:sz="12" w:space="0" w:color="auto"/>
              <w:right w:val="single" w:sz="12" w:space="0" w:color="auto"/>
            </w:tcBorders>
          </w:tcPr>
          <w:p w14:paraId="43974E7D"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1EAAF884" w14:textId="77777777" w:rsidR="00D40151" w:rsidRDefault="00D40151" w:rsidP="00A22EDB">
            <w:pPr>
              <w:pStyle w:val="TAL"/>
            </w:pPr>
            <w:r w:rsidRPr="00640CAC">
              <w:t>Electricity Distribution- high voltage</w:t>
            </w:r>
            <w:r w:rsidRPr="00640CAC" w:rsidDel="00975135">
              <w:t xml:space="preserve"> </w:t>
            </w:r>
            <w:r w:rsidRPr="00640CAC">
              <w:t>(see TS 22.261 [2])</w:t>
            </w:r>
            <w:r>
              <w:t>.</w:t>
            </w:r>
          </w:p>
          <w:p w14:paraId="200C9109" w14:textId="77777777" w:rsidR="00D40151" w:rsidRPr="009E0DE1" w:rsidRDefault="00D40151" w:rsidP="00A22EDB">
            <w:pPr>
              <w:pStyle w:val="TAL"/>
            </w:pPr>
            <w:r>
              <w:t>V2X messages (Remote Driving. See TS 22.186 [111], NOTE 16, see TS 23.287 [121])</w:t>
            </w:r>
          </w:p>
        </w:tc>
      </w:tr>
      <w:tr w:rsidR="00D40151" w:rsidRPr="009E0DE1" w14:paraId="129CC7EA" w14:textId="77777777" w:rsidTr="00A22EDB">
        <w:tc>
          <w:tcPr>
            <w:tcW w:w="1087" w:type="dxa"/>
            <w:tcBorders>
              <w:top w:val="single" w:sz="12" w:space="0" w:color="auto"/>
              <w:left w:val="single" w:sz="12" w:space="0" w:color="auto"/>
              <w:bottom w:val="single" w:sz="12" w:space="0" w:color="auto"/>
              <w:right w:val="single" w:sz="12" w:space="0" w:color="auto"/>
            </w:tcBorders>
          </w:tcPr>
          <w:p w14:paraId="24D147BE" w14:textId="77777777" w:rsidR="00D40151" w:rsidRPr="00A30201" w:rsidRDefault="00D40151" w:rsidP="00A22EDB">
            <w:pPr>
              <w:pStyle w:val="TAC"/>
            </w:pPr>
            <w:r w:rsidRPr="004E12E3">
              <w:t>8</w:t>
            </w:r>
            <w:r>
              <w:t>6</w:t>
            </w:r>
          </w:p>
        </w:tc>
        <w:tc>
          <w:tcPr>
            <w:tcW w:w="1060" w:type="dxa"/>
            <w:tcBorders>
              <w:top w:val="nil"/>
              <w:left w:val="single" w:sz="12" w:space="0" w:color="auto"/>
              <w:right w:val="single" w:sz="12" w:space="0" w:color="auto"/>
            </w:tcBorders>
          </w:tcPr>
          <w:p w14:paraId="0BBA0643"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7A8F01B1" w14:textId="77777777" w:rsidR="00D40151" w:rsidRPr="00A30201" w:rsidRDefault="00D40151" w:rsidP="00A22EDB">
            <w:pPr>
              <w:pStyle w:val="TAC"/>
            </w:pPr>
            <w:r>
              <w:t>18</w:t>
            </w:r>
          </w:p>
        </w:tc>
        <w:tc>
          <w:tcPr>
            <w:tcW w:w="1088" w:type="dxa"/>
            <w:tcBorders>
              <w:top w:val="single" w:sz="12" w:space="0" w:color="auto"/>
              <w:left w:val="single" w:sz="12" w:space="0" w:color="auto"/>
              <w:bottom w:val="single" w:sz="12" w:space="0" w:color="auto"/>
              <w:right w:val="single" w:sz="12" w:space="0" w:color="auto"/>
            </w:tcBorders>
          </w:tcPr>
          <w:p w14:paraId="5B40DCD5" w14:textId="77777777" w:rsidR="00D40151" w:rsidRDefault="00D40151" w:rsidP="00A22EDB">
            <w:pPr>
              <w:pStyle w:val="TAC"/>
            </w:pPr>
            <w:r w:rsidRPr="009E0DE1">
              <w:t>5 ms</w:t>
            </w:r>
          </w:p>
          <w:p w14:paraId="6264C931" w14:textId="77777777" w:rsidR="00D40151" w:rsidRPr="009E0DE1" w:rsidRDefault="00D40151" w:rsidP="00A22EDB">
            <w:pPr>
              <w:pStyle w:val="TAC"/>
            </w:pPr>
            <w:r>
              <w:t>(NOTE 5)</w:t>
            </w:r>
          </w:p>
        </w:tc>
        <w:tc>
          <w:tcPr>
            <w:tcW w:w="797" w:type="dxa"/>
            <w:tcBorders>
              <w:top w:val="single" w:sz="12" w:space="0" w:color="auto"/>
              <w:left w:val="single" w:sz="12" w:space="0" w:color="auto"/>
              <w:bottom w:val="single" w:sz="12" w:space="0" w:color="auto"/>
              <w:right w:val="single" w:sz="12" w:space="0" w:color="auto"/>
            </w:tcBorders>
          </w:tcPr>
          <w:p w14:paraId="4F8759A1" w14:textId="77777777" w:rsidR="00D40151" w:rsidRPr="00A30201" w:rsidRDefault="00D40151" w:rsidP="00A22EDB">
            <w:pPr>
              <w:pStyle w:val="TAC"/>
            </w:pPr>
            <w:r w:rsidRPr="009E0DE1">
              <w:t>10</w:t>
            </w:r>
            <w:r w:rsidRPr="009E0DE1">
              <w:rPr>
                <w:sz w:val="22"/>
                <w:vertAlign w:val="superscript"/>
              </w:rPr>
              <w:t>-</w:t>
            </w:r>
            <w:r>
              <w:rPr>
                <w:sz w:val="22"/>
                <w:vertAlign w:val="superscript"/>
              </w:rPr>
              <w:t>4</w:t>
            </w:r>
          </w:p>
        </w:tc>
        <w:tc>
          <w:tcPr>
            <w:tcW w:w="1314" w:type="dxa"/>
            <w:tcBorders>
              <w:top w:val="single" w:sz="12" w:space="0" w:color="auto"/>
              <w:left w:val="single" w:sz="12" w:space="0" w:color="auto"/>
              <w:bottom w:val="single" w:sz="12" w:space="0" w:color="auto"/>
              <w:right w:val="single" w:sz="12" w:space="0" w:color="auto"/>
            </w:tcBorders>
          </w:tcPr>
          <w:p w14:paraId="168666DC" w14:textId="77777777" w:rsidR="00D40151" w:rsidRPr="009E0DE1" w:rsidRDefault="00D40151" w:rsidP="00A22EDB">
            <w:pPr>
              <w:pStyle w:val="TAL"/>
            </w:pPr>
            <w:r>
              <w:t>1354 bytes</w:t>
            </w:r>
          </w:p>
        </w:tc>
        <w:tc>
          <w:tcPr>
            <w:tcW w:w="1649" w:type="dxa"/>
            <w:tcBorders>
              <w:top w:val="single" w:sz="12" w:space="0" w:color="auto"/>
              <w:left w:val="single" w:sz="12" w:space="0" w:color="auto"/>
              <w:bottom w:val="single" w:sz="12" w:space="0" w:color="auto"/>
              <w:right w:val="single" w:sz="12" w:space="0" w:color="auto"/>
            </w:tcBorders>
          </w:tcPr>
          <w:p w14:paraId="3D24B294"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43E3BB7F" w14:textId="77777777" w:rsidR="00D40151" w:rsidRPr="009E0DE1" w:rsidRDefault="00D40151" w:rsidP="00A22EDB">
            <w:pPr>
              <w:pStyle w:val="TAL"/>
            </w:pPr>
            <w:r>
              <w:t>V2X messages (Advanced Driving: Collision Avoidance, Platooning with high LoA. See TS 22.186 [111], TS 23.287 [121])</w:t>
            </w:r>
          </w:p>
        </w:tc>
      </w:tr>
      <w:tr w:rsidR="00D40151" w:rsidRPr="009E0DE1" w14:paraId="6D2D031D" w14:textId="77777777" w:rsidTr="00A22EDB">
        <w:tc>
          <w:tcPr>
            <w:tcW w:w="10033" w:type="dxa"/>
            <w:gridSpan w:val="8"/>
            <w:tcBorders>
              <w:top w:val="single" w:sz="12" w:space="0" w:color="auto"/>
              <w:left w:val="single" w:sz="12" w:space="0" w:color="auto"/>
              <w:bottom w:val="single" w:sz="12" w:space="0" w:color="auto"/>
              <w:right w:val="single" w:sz="12" w:space="0" w:color="auto"/>
            </w:tcBorders>
          </w:tcPr>
          <w:p w14:paraId="23AE0825" w14:textId="77777777" w:rsidR="00D40151" w:rsidRPr="009E0DE1" w:rsidRDefault="00D40151" w:rsidP="00A22EDB">
            <w:pPr>
              <w:pStyle w:val="TAN"/>
            </w:pPr>
            <w:r w:rsidRPr="009E0DE1">
              <w:lastRenderedPageBreak/>
              <w:t>NOTE 1:</w:t>
            </w:r>
            <w:r w:rsidRPr="009E0DE1">
              <w:tab/>
            </w:r>
            <w:r>
              <w:t xml:space="preserve">A </w:t>
            </w:r>
            <w:r w:rsidRPr="009E0DE1">
              <w:t>packet which is delayed more than PDB is not counted as lost, thus not included in the PER.</w:t>
            </w:r>
          </w:p>
          <w:p w14:paraId="667B2664" w14:textId="77777777" w:rsidR="00D40151" w:rsidRPr="009E0DE1" w:rsidRDefault="00D40151" w:rsidP="00A22EDB">
            <w:pPr>
              <w:pStyle w:val="TAN"/>
            </w:pPr>
            <w:r w:rsidRPr="009E0DE1">
              <w:t>NOTE 2:</w:t>
            </w:r>
            <w:r w:rsidRPr="009E0DE1">
              <w:tab/>
            </w:r>
            <w:r>
              <w:t xml:space="preserve">It </w:t>
            </w:r>
            <w:r w:rsidRPr="009E0DE1">
              <w:t>is required that default MDBV is supported by a PLMN supporting the related 5QIs.</w:t>
            </w:r>
          </w:p>
          <w:p w14:paraId="1D7CB7F3" w14:textId="77777777" w:rsidR="00D40151" w:rsidRPr="009E0DE1" w:rsidRDefault="00D40151" w:rsidP="00A22EDB">
            <w:pPr>
              <w:pStyle w:val="TAN"/>
            </w:pPr>
            <w:r w:rsidRPr="009E0DE1">
              <w:t>NOTE 3:</w:t>
            </w:r>
            <w:r w:rsidRPr="009E0DE1">
              <w:tab/>
            </w:r>
            <w:r>
              <w:t>The Maximum Transfer Unit (MTU) size considerations in clause 9.3 and Annex C of TS 23.060 [56] are also applicable. IP fragmentation may have impacts to CN PDB, and details are provided in clause 5.6.10.</w:t>
            </w:r>
          </w:p>
          <w:p w14:paraId="54A9B526" w14:textId="77777777" w:rsidR="00D40151" w:rsidRPr="00B56148" w:rsidRDefault="00D40151" w:rsidP="00A22EDB">
            <w:pPr>
              <w:pStyle w:val="TAN"/>
            </w:pPr>
            <w:r w:rsidRPr="009E0DE1">
              <w:t>NOTE 4:</w:t>
            </w:r>
            <w:r w:rsidRPr="009E0DE1">
              <w:tab/>
              <w:t xml:space="preserve">A </w:t>
            </w:r>
            <w:r>
              <w:t xml:space="preserve">static value for the CN PDB </w:t>
            </w:r>
            <w:r w:rsidRPr="009E0DE1">
              <w:t>of 1 ms for the delay between a UPF terminating N6 and a 5G-AN should be subtracted from a given PDB to derive the packet delay budget that applies to the radio interface.</w:t>
            </w:r>
            <w:r>
              <w:t xml:space="preserve"> When a dynamic CN PDB is used, see clause 5.7.3.4.</w:t>
            </w:r>
          </w:p>
          <w:p w14:paraId="0D9764C6" w14:textId="77777777" w:rsidR="00D40151" w:rsidRPr="00B56148" w:rsidRDefault="00D40151" w:rsidP="00A22EDB">
            <w:pPr>
              <w:pStyle w:val="TAN"/>
            </w:pPr>
            <w:r w:rsidRPr="009E0DE1">
              <w:t>NOTE 5:</w:t>
            </w:r>
            <w:r w:rsidRPr="009E0DE1">
              <w:tab/>
            </w:r>
            <w:r>
              <w:t>A static value for the CN PDB of 2 ms for the delay between a UPF terminating N6 and a 5G-AN should be subtracted from a given PDB to derive the packet delay budget that applies to the radio interface. When a dynamic CN PDB is used, see clause 5.7.3.4.</w:t>
            </w:r>
          </w:p>
          <w:p w14:paraId="0401BDF9" w14:textId="77777777" w:rsidR="00D40151" w:rsidRPr="00B56148" w:rsidRDefault="00D40151" w:rsidP="00A22EDB">
            <w:pPr>
              <w:pStyle w:val="TAN"/>
            </w:pPr>
            <w:r>
              <w:t>NOTE 6:</w:t>
            </w:r>
            <w:r>
              <w:tab/>
              <w:t>A static value for the CN PDB of 5 ms for the delay between a UPF terminating N6 and a 5G-AN should be subtracted from a given PDB to derive the packet delay budget that applies to the radio interface. When a dynamic CN PDB is used, see clause 5.7.3.4.</w:t>
            </w:r>
          </w:p>
          <w:p w14:paraId="51E1BC38" w14:textId="77777777" w:rsidR="00D40151" w:rsidRPr="00BC727E" w:rsidRDefault="00D40151" w:rsidP="00A22EDB">
            <w:pPr>
              <w:pStyle w:val="TAN"/>
            </w:pPr>
            <w:r w:rsidRPr="00BC727E">
              <w:t>NOTE 7:</w:t>
            </w:r>
            <w:r w:rsidRPr="00BC727E">
              <w:tab/>
              <w:t xml:space="preserve">For Mission Critical services, it may be assumed that the UPF terminating N6 is located "close" to the 5G_AN (roughly 10 ms) and is not normally used in a long distance, home routed roaming situation. Hence </w:t>
            </w:r>
            <w:r>
              <w:t>a static value for the CN PDB</w:t>
            </w:r>
            <w:r w:rsidRPr="00BC727E">
              <w:t>of 10 ms for the delay between a UPF terminating N6 and a 5G_AN should be subtracted from this PDB to derive the packet delay budget that applies to the radio interface.</w:t>
            </w:r>
          </w:p>
          <w:p w14:paraId="5BFE841D" w14:textId="77777777" w:rsidR="00D40151" w:rsidRPr="00BC727E" w:rsidRDefault="00D40151" w:rsidP="00A22EDB">
            <w:pPr>
              <w:pStyle w:val="TAN"/>
            </w:pPr>
            <w:r w:rsidRPr="00BC727E">
              <w:t>NOTE 8:</w:t>
            </w:r>
            <w:r w:rsidRPr="00BC727E">
              <w:tab/>
              <w:t>In both RRC Idle and RRC Connected mode, the PDB requirement for these 5QIs can be relaxed (but not to a value greater than 320 ms) for the first packet(s) in a downlink data or signalling burst in order to permit reasonable battery saving (DRX) techniques.</w:t>
            </w:r>
          </w:p>
          <w:p w14:paraId="4E1F2939" w14:textId="77777777" w:rsidR="00D40151" w:rsidRPr="00BC727E" w:rsidRDefault="00D40151" w:rsidP="00A22EDB">
            <w:pPr>
              <w:pStyle w:val="TAN"/>
            </w:pPr>
            <w:r w:rsidRPr="00BC727E">
              <w:t>NOTE 9:</w:t>
            </w:r>
            <w:r w:rsidRPr="00BC727E">
              <w:tab/>
              <w:t>It is expected that 5QI-65 and 5QI-69 are used together to provide Mission Critical Push to Talk service (e.g., 5QI-5 is not used for signalling). It is expected that the amount of traffic per UE will be similar or less compared to the IMS signalling.</w:t>
            </w:r>
          </w:p>
          <w:p w14:paraId="1C7D3DA3" w14:textId="77777777" w:rsidR="00D40151" w:rsidRPr="00BC727E" w:rsidRDefault="00D40151" w:rsidP="00A22EDB">
            <w:pPr>
              <w:pStyle w:val="TAN"/>
            </w:pPr>
            <w:r w:rsidRPr="00BC727E">
              <w:t>NOTE 10:</w:t>
            </w:r>
            <w:r w:rsidRPr="00BC727E">
              <w:tab/>
              <w:t>In both RRC Idle and RRC Connected mode, the PDB requirement for these 5QIs can be relaxed for the first packet(s) in a downlink data or signalling burst in order to permit battery saving (DRX) techniques.</w:t>
            </w:r>
          </w:p>
          <w:p w14:paraId="0BB24619" w14:textId="77777777" w:rsidR="00D40151" w:rsidRPr="00BC727E" w:rsidRDefault="00D40151" w:rsidP="00A22EDB">
            <w:pPr>
              <w:pStyle w:val="TAN"/>
            </w:pPr>
            <w:r w:rsidRPr="00BC727E">
              <w:t>NOTE 11:</w:t>
            </w:r>
            <w:r w:rsidRPr="00BC727E">
              <w:tab/>
              <w:t>In RRC Idle mode, the PDB requirement for these 5QIs can be relaxed for the first packet(s) in a downlink data or signalling burst in order to permit battery saving (DRX) techniques.</w:t>
            </w:r>
          </w:p>
          <w:p w14:paraId="5137E32E" w14:textId="77777777" w:rsidR="00D40151" w:rsidRPr="00BC727E" w:rsidRDefault="00D40151" w:rsidP="00A22EDB">
            <w:pPr>
              <w:pStyle w:val="TAN"/>
            </w:pPr>
            <w:r w:rsidRPr="00BC727E">
              <w:t>NOTE 12:</w:t>
            </w:r>
            <w:r w:rsidRPr="00BC727E">
              <w:tab/>
              <w:t>This 5QI value can only be assigned upon request from the network side. The UE and any application running on the UE is not allowed to request this 5QI value.</w:t>
            </w:r>
          </w:p>
          <w:p w14:paraId="68133B18" w14:textId="77777777" w:rsidR="00D40151" w:rsidRPr="00BC727E" w:rsidRDefault="00D40151" w:rsidP="00A22EDB">
            <w:pPr>
              <w:pStyle w:val="TAN"/>
            </w:pPr>
            <w:r w:rsidRPr="00BC727E">
              <w:t>NOTE </w:t>
            </w:r>
            <w:r w:rsidRPr="00BC727E">
              <w:rPr>
                <w:lang w:val="en-US"/>
              </w:rPr>
              <w:t>13:</w:t>
            </w:r>
            <w:r w:rsidRPr="00BC727E">
              <w:tab/>
              <w:t xml:space="preserve">A </w:t>
            </w:r>
            <w:r>
              <w:t xml:space="preserve">static value for the CN PDB </w:t>
            </w:r>
            <w:r w:rsidRPr="00BC727E">
              <w:t xml:space="preserve">of </w:t>
            </w:r>
            <w:r w:rsidRPr="00BC727E">
              <w:rPr>
                <w:lang w:val="en-US"/>
              </w:rPr>
              <w:t>20</w:t>
            </w:r>
            <w:r w:rsidRPr="00BC727E">
              <w:t> ms for the delay between a UPF terminating N6 and a 5G-AN should be subtracted from a given PDB to derive the packet delay budget that applies to the radio interface.</w:t>
            </w:r>
          </w:p>
          <w:p w14:paraId="44CEEA53" w14:textId="77777777" w:rsidR="00D40151" w:rsidRDefault="00D40151" w:rsidP="00A22EDB">
            <w:pPr>
              <w:pStyle w:val="TAN"/>
            </w:pPr>
            <w:r w:rsidRPr="00BC727E">
              <w:t>NOTE </w:t>
            </w:r>
            <w:r w:rsidRPr="00BC727E">
              <w:rPr>
                <w:lang w:val="en-US"/>
              </w:rPr>
              <w:t>14</w:t>
            </w:r>
            <w:r w:rsidRPr="00BC727E">
              <w:t>:</w:t>
            </w:r>
            <w:r w:rsidRPr="00BC727E">
              <w:tab/>
              <w:t xml:space="preserve">This </w:t>
            </w:r>
            <w:r w:rsidRPr="00BC727E">
              <w:rPr>
                <w:lang w:val="en-US"/>
              </w:rPr>
              <w:t>5</w:t>
            </w:r>
            <w:r w:rsidRPr="00BC727E">
              <w:t xml:space="preserve">QI </w:t>
            </w:r>
            <w:r w:rsidRPr="00BC727E">
              <w:rPr>
                <w:lang w:val="en-US"/>
              </w:rPr>
              <w:t>is not supported</w:t>
            </w:r>
            <w:r>
              <w:rPr>
                <w:lang w:val="en-US"/>
              </w:rPr>
              <w:t xml:space="preserve"> in this Release of the specification</w:t>
            </w:r>
            <w:r w:rsidRPr="00BC727E">
              <w:rPr>
                <w:lang w:val="en-US"/>
              </w:rPr>
              <w:t xml:space="preserve"> as it is only used for </w:t>
            </w:r>
            <w:r w:rsidRPr="00BC727E">
              <w:t xml:space="preserve">transmission of V2X messages </w:t>
            </w:r>
            <w:r w:rsidRPr="00BC727E">
              <w:rPr>
                <w:lang w:val="en-US"/>
              </w:rPr>
              <w:t xml:space="preserve">over MBMS bearers </w:t>
            </w:r>
            <w:r w:rsidRPr="00BC727E">
              <w:t>as defined in TS 23.285 [</w:t>
            </w:r>
            <w:r>
              <w:rPr>
                <w:lang w:val="en-US"/>
              </w:rPr>
              <w:t>72</w:t>
            </w:r>
            <w:r w:rsidRPr="00BC727E">
              <w:t>]</w:t>
            </w:r>
            <w:r>
              <w:t xml:space="preserve"> but the value is reserved for future use</w:t>
            </w:r>
            <w:r w:rsidRPr="00BC727E">
              <w:t>.</w:t>
            </w:r>
          </w:p>
          <w:p w14:paraId="51004D7D" w14:textId="77777777" w:rsidR="00D40151" w:rsidRDefault="00D40151" w:rsidP="00A22EDB">
            <w:pPr>
              <w:pStyle w:val="TAN"/>
            </w:pPr>
            <w:r>
              <w:t>NOTE 15:</w:t>
            </w:r>
            <w:r>
              <w:tab/>
              <w:t>For "live" uplink streaming (see TS 26.238 [76]), guidelines for PDB values of the different 5QIs correspond to the latency configurations defined in TR 26.939 [77]. In order to support higher latency reliable streaming services (above 500ms PDB), if different PDB and PER combinations are needed these configurations will have to use non-standardised 5QIs.</w:t>
            </w:r>
          </w:p>
          <w:p w14:paraId="13A99E5D" w14:textId="77777777" w:rsidR="00D40151" w:rsidRPr="009E0DE1" w:rsidRDefault="00D40151" w:rsidP="00A22EDB">
            <w:pPr>
              <w:pStyle w:val="TAN"/>
            </w:pPr>
            <w:r>
              <w:t>NOTE 16:</w:t>
            </w:r>
            <w:r>
              <w:tab/>
              <w:t>These services are expected to need much larger MDBV values to be signalled to the RAN. Support for such larger MDBV values with low latency and high reliability is likely to require a suitable RAN configuration, for which, the simulation scenarios in TR 38.824 [112] may contain some guidance.</w:t>
            </w:r>
          </w:p>
        </w:tc>
      </w:tr>
    </w:tbl>
    <w:p w14:paraId="72DD6B9D" w14:textId="77777777" w:rsidR="00D40151" w:rsidRPr="009E0DE1" w:rsidRDefault="00D40151" w:rsidP="00D40151">
      <w:pPr>
        <w:pStyle w:val="FP"/>
      </w:pPr>
    </w:p>
    <w:p w14:paraId="33765E72" w14:textId="77777777" w:rsidR="00D40151" w:rsidRPr="009E0DE1" w:rsidRDefault="00D40151" w:rsidP="00D40151">
      <w:pPr>
        <w:pStyle w:val="NO"/>
      </w:pPr>
      <w:r w:rsidRPr="009E0DE1">
        <w:t>NOTE:</w:t>
      </w:r>
      <w:r w:rsidRPr="009E0DE1">
        <w:tab/>
        <w:t>It is preferred that a value less than 64 is allocated for any new standardised 5QI of non-GBR Resource Type. This is to allow for option 1 to be used as described in clause 5.7.1.3 (as the QFI is limited to less than 64).</w:t>
      </w:r>
    </w:p>
    <w:p w14:paraId="5F12115B" w14:textId="77777777" w:rsidR="00D40151" w:rsidRPr="009E0DE1" w:rsidRDefault="00D40151" w:rsidP="00D40151">
      <w:pPr>
        <w:pStyle w:val="Heading3"/>
      </w:pPr>
      <w:bookmarkStart w:id="1550" w:name="_Toc20149821"/>
      <w:bookmarkStart w:id="1551" w:name="_Toc27846615"/>
      <w:bookmarkStart w:id="1552" w:name="_Toc36187743"/>
      <w:bookmarkStart w:id="1553" w:name="_Toc45183647"/>
      <w:bookmarkStart w:id="1554" w:name="_Toc47342489"/>
      <w:bookmarkStart w:id="1555" w:name="_Toc51769189"/>
      <w:bookmarkStart w:id="1556" w:name="_Toc51829256"/>
      <w:r w:rsidRPr="009E0DE1">
        <w:t>5.7.5</w:t>
      </w:r>
      <w:r w:rsidRPr="009E0DE1">
        <w:tab/>
        <w:t>Reflective QoS</w:t>
      </w:r>
      <w:bookmarkEnd w:id="1550"/>
      <w:bookmarkEnd w:id="1551"/>
      <w:bookmarkEnd w:id="1552"/>
      <w:bookmarkEnd w:id="1553"/>
      <w:bookmarkEnd w:id="1554"/>
      <w:bookmarkEnd w:id="1555"/>
      <w:bookmarkEnd w:id="1556"/>
    </w:p>
    <w:p w14:paraId="5330B702" w14:textId="77777777" w:rsidR="00D40151" w:rsidRPr="009E0DE1" w:rsidRDefault="00D40151" w:rsidP="00D40151">
      <w:pPr>
        <w:pStyle w:val="Heading4"/>
      </w:pPr>
      <w:bookmarkStart w:id="1557" w:name="_Toc20149822"/>
      <w:bookmarkStart w:id="1558" w:name="_Toc27846616"/>
      <w:bookmarkStart w:id="1559" w:name="_Toc36187744"/>
      <w:bookmarkStart w:id="1560" w:name="_Toc45183648"/>
      <w:bookmarkStart w:id="1561" w:name="_Toc47342490"/>
      <w:bookmarkStart w:id="1562" w:name="_Toc51769190"/>
      <w:bookmarkStart w:id="1563" w:name="_Toc51829257"/>
      <w:r w:rsidRPr="009E0DE1">
        <w:t>5.7.5.1</w:t>
      </w:r>
      <w:r w:rsidRPr="009E0DE1">
        <w:tab/>
        <w:t>General</w:t>
      </w:r>
      <w:bookmarkEnd w:id="1557"/>
      <w:bookmarkEnd w:id="1558"/>
      <w:bookmarkEnd w:id="1559"/>
      <w:bookmarkEnd w:id="1560"/>
      <w:bookmarkEnd w:id="1561"/>
      <w:bookmarkEnd w:id="1562"/>
      <w:bookmarkEnd w:id="1563"/>
    </w:p>
    <w:p w14:paraId="0EE9B799" w14:textId="77777777" w:rsidR="00D40151" w:rsidRPr="009E0DE1" w:rsidRDefault="00D40151" w:rsidP="00D40151">
      <w:pPr>
        <w:rPr>
          <w:lang w:eastAsia="zh-CN"/>
        </w:rPr>
      </w:pPr>
      <w:r w:rsidRPr="009E0DE1">
        <w:rPr>
          <w:lang w:eastAsia="zh-CN"/>
        </w:rPr>
        <w:t xml:space="preserve">Reflective QoS enables the UE to map </w:t>
      </w:r>
      <w:r w:rsidRPr="009E0DE1">
        <w:t>UL User Plane traffic to QoS Flows</w:t>
      </w:r>
      <w:r w:rsidRPr="009E0DE1">
        <w:rPr>
          <w:lang w:eastAsia="zh-CN"/>
        </w:rPr>
        <w:t xml:space="preserve"> without SMF provided QoS rules and it applies for IP PDU Session and Ethernet PDU Session. This is achieved by creating UE derived QoS rules in the UE based on the received </w:t>
      </w:r>
      <w:bookmarkStart w:id="1564" w:name="_Hlk497747948"/>
      <w:r w:rsidRPr="009E0DE1">
        <w:rPr>
          <w:lang w:eastAsia="zh-CN"/>
        </w:rPr>
        <w:t>DL</w:t>
      </w:r>
      <w:bookmarkEnd w:id="1564"/>
      <w:r w:rsidRPr="009E0DE1">
        <w:rPr>
          <w:lang w:eastAsia="zh-CN"/>
        </w:rPr>
        <w:t xml:space="preserve"> traffic. It shall be possible to apply Reflective QoS and non-Reflective QoS concurrently within the same PDU Session.</w:t>
      </w:r>
    </w:p>
    <w:p w14:paraId="37352354" w14:textId="77777777" w:rsidR="00D40151" w:rsidRPr="009E0DE1" w:rsidRDefault="00D40151" w:rsidP="00D40151">
      <w:pPr>
        <w:rPr>
          <w:lang w:eastAsia="zh-CN"/>
        </w:rPr>
      </w:pPr>
      <w:r w:rsidRPr="009E0DE1">
        <w:rPr>
          <w:lang w:eastAsia="zh-CN"/>
        </w:rPr>
        <w:t>For a UE supporting Reflective QoS functionality, the UE shall create a UE derived QoS rule for the uplink traffic based on the received DL traffic if Reflective QoS function is used by the 5GC for some traffic flows. The UE shall use the UE derived QoS rules to determine mapping of UL traffic to QoS Flows.</w:t>
      </w:r>
    </w:p>
    <w:p w14:paraId="0C991094" w14:textId="77777777" w:rsidR="00D40151" w:rsidRPr="009E0DE1" w:rsidRDefault="00D40151" w:rsidP="00D40151">
      <w:pPr>
        <w:rPr>
          <w:lang w:eastAsia="zh-CN"/>
        </w:rPr>
      </w:pPr>
      <w:r w:rsidRPr="009E0DE1">
        <w:t xml:space="preserve">If the 3GPP UE supports Reflective QoS functionality, the UE should indicate support of Reflective QoS to the network (i.e. SMF) for every PDU Session. For PDU Sessions established in </w:t>
      </w:r>
      <w:r w:rsidRPr="00995482">
        <w:rPr>
          <w:rFonts w:hint="eastAsia"/>
          <w:lang w:eastAsia="zh-CN"/>
        </w:rPr>
        <w:t>EPS</w:t>
      </w:r>
      <w:r w:rsidRPr="009E0DE1">
        <w:t xml:space="preserve"> and PDU Sessions transferred from EPS without N26 interface, the UE indicates Reflective QoS support using the PDU Session Establishment procedure. </w:t>
      </w:r>
      <w:r w:rsidRPr="00995482">
        <w:t xml:space="preserve">After the first inter-system change from EPS to 5GS </w:t>
      </w:r>
      <w:r w:rsidRPr="00995482">
        <w:rPr>
          <w:rFonts w:hint="eastAsia"/>
          <w:lang w:eastAsia="zh-CN"/>
        </w:rPr>
        <w:t>f</w:t>
      </w:r>
      <w:r w:rsidRPr="00995482">
        <w:t>or</w:t>
      </w:r>
      <w:r w:rsidRPr="009E0DE1">
        <w:t xml:space="preserve"> PDU Sessions established in EPS and transferred from EPS with N26 interface, the UE indicates Reflective QoS support using the PDU Session Modification procedure as described in clause 5.17.2.2.2. The UE as well as the network shall apply the information whether or not the UE indicated support of Reflective QoS throughout the lifetime of the PDU Session.</w:t>
      </w:r>
    </w:p>
    <w:p w14:paraId="671DC70B" w14:textId="77777777" w:rsidR="00D40151" w:rsidRPr="009E0DE1" w:rsidRDefault="00D40151" w:rsidP="00D40151">
      <w:pPr>
        <w:pStyle w:val="NO"/>
      </w:pPr>
      <w:r w:rsidRPr="009E0DE1">
        <w:lastRenderedPageBreak/>
        <w:t>NOTE:</w:t>
      </w:r>
      <w:r w:rsidRPr="009E0DE1">
        <w:tab/>
        <w:t>The logic driving a supporting UE under exceptional circumstances to not indicate support of Reflective QoS for a PDU Session is implementation dependent.</w:t>
      </w:r>
    </w:p>
    <w:p w14:paraId="7C69E38F" w14:textId="77777777" w:rsidR="00D40151" w:rsidRPr="009E0DE1" w:rsidRDefault="00D40151" w:rsidP="00D40151">
      <w:r w:rsidRPr="009E0DE1">
        <w:t>Under exceptional circumstances, which are UE implementation dependent, the UE may decide to revoke previously indicated support for Reflective QoS using the PDU Session Modification procedure. In such a case, the UE shall delete all derived QoS rules for this PDU Session and the network shall stop any user plane enforcement actions related to Reflective QoS for this PDU Session. In addition, the network may provide signalled QoS rules for the SDFs for which Reflective QoS was used before. The UE shall not indicate support for Reflective QoS for this PDU Session for the remaining lifetime of the PDU Session.</w:t>
      </w:r>
    </w:p>
    <w:p w14:paraId="054BDABE" w14:textId="77777777" w:rsidR="00D40151" w:rsidRDefault="00D40151" w:rsidP="00D40151">
      <w:r>
        <w:t>If under the same exceptional circumstances mentioned above and while NAS level MM or SM congestion control timer is running, the UE needs to revoke a previously indicated support for Reflective QoS, the UE performs PDU Session Release procedure that is exempt from MM and SM congestion control as defined in clause 5.19.7.</w:t>
      </w:r>
    </w:p>
    <w:p w14:paraId="4A134CD1" w14:textId="77777777" w:rsidR="00D40151" w:rsidRPr="009E0DE1" w:rsidRDefault="00D40151" w:rsidP="00D40151">
      <w:pPr>
        <w:pStyle w:val="Heading5"/>
      </w:pPr>
      <w:bookmarkStart w:id="1565" w:name="_Toc20149823"/>
      <w:bookmarkStart w:id="1566" w:name="_Toc27846617"/>
      <w:bookmarkStart w:id="1567" w:name="_Toc36187745"/>
      <w:bookmarkStart w:id="1568" w:name="_Toc45183649"/>
      <w:bookmarkStart w:id="1569" w:name="_Toc47342491"/>
      <w:bookmarkStart w:id="1570" w:name="_Toc51769191"/>
      <w:bookmarkStart w:id="1571" w:name="_Toc51829258"/>
      <w:r w:rsidRPr="009E0DE1">
        <w:t>5.7.5.2</w:t>
      </w:r>
      <w:r w:rsidRPr="009E0DE1">
        <w:tab/>
        <w:t xml:space="preserve">UE Derived QoS </w:t>
      </w:r>
      <w:r w:rsidRPr="009E0DE1">
        <w:rPr>
          <w:lang w:eastAsia="zh-CN"/>
        </w:rPr>
        <w:t>R</w:t>
      </w:r>
      <w:r w:rsidRPr="009E0DE1">
        <w:t>ule</w:t>
      </w:r>
      <w:bookmarkEnd w:id="1565"/>
      <w:bookmarkEnd w:id="1566"/>
      <w:bookmarkEnd w:id="1567"/>
      <w:bookmarkEnd w:id="1568"/>
      <w:bookmarkEnd w:id="1569"/>
      <w:bookmarkEnd w:id="1570"/>
      <w:bookmarkEnd w:id="1571"/>
    </w:p>
    <w:p w14:paraId="6176C4B1" w14:textId="77777777" w:rsidR="00D40151" w:rsidRPr="009E0DE1" w:rsidRDefault="00D40151" w:rsidP="00D40151">
      <w:pPr>
        <w:rPr>
          <w:lang w:eastAsia="zh-CN"/>
        </w:rPr>
      </w:pPr>
      <w:r w:rsidRPr="009E0DE1">
        <w:rPr>
          <w:lang w:eastAsia="zh-CN"/>
        </w:rPr>
        <w:t>The UE derived QoS rule contains following parameters:</w:t>
      </w:r>
    </w:p>
    <w:p w14:paraId="2464A12E" w14:textId="77777777" w:rsidR="00D40151" w:rsidRPr="009E0DE1" w:rsidRDefault="00D40151" w:rsidP="00D40151">
      <w:pPr>
        <w:pStyle w:val="B1"/>
      </w:pPr>
      <w:r w:rsidRPr="009E0DE1">
        <w:t>-</w:t>
      </w:r>
      <w:r w:rsidRPr="009E0DE1">
        <w:tab/>
        <w:t>One UL Packet Filter (in the Packet Filter Set as defined in clause 5.7.6);</w:t>
      </w:r>
    </w:p>
    <w:p w14:paraId="4388243F" w14:textId="77777777" w:rsidR="00D40151" w:rsidRPr="009E0DE1" w:rsidRDefault="00D40151" w:rsidP="00D40151">
      <w:pPr>
        <w:pStyle w:val="B1"/>
      </w:pPr>
      <w:r w:rsidRPr="009E0DE1">
        <w:t>-</w:t>
      </w:r>
      <w:r w:rsidRPr="009E0DE1">
        <w:tab/>
        <w:t>QFI;</w:t>
      </w:r>
    </w:p>
    <w:p w14:paraId="58E36A1D" w14:textId="77777777" w:rsidR="00D40151" w:rsidRPr="009E0DE1" w:rsidRDefault="00D40151" w:rsidP="00D40151">
      <w:pPr>
        <w:pStyle w:val="B1"/>
      </w:pPr>
      <w:r w:rsidRPr="009E0DE1">
        <w:t>-</w:t>
      </w:r>
      <w:r w:rsidRPr="009E0DE1">
        <w:tab/>
        <w:t>Precedence value (see clause 5.7.1.9).</w:t>
      </w:r>
    </w:p>
    <w:p w14:paraId="276AC396" w14:textId="77777777" w:rsidR="00D40151" w:rsidRPr="009E0DE1" w:rsidRDefault="00D40151" w:rsidP="00D40151">
      <w:pPr>
        <w:rPr>
          <w:lang w:eastAsia="zh-CN"/>
        </w:rPr>
      </w:pPr>
      <w:r w:rsidRPr="009E0DE1">
        <w:rPr>
          <w:lang w:eastAsia="zh-CN"/>
        </w:rPr>
        <w:t>Upon receiving DL packet, one UL Packet Filter derived from the received DL packet as described in this clause is used to identify a UE derived QoS rule within a PDU Session.</w:t>
      </w:r>
    </w:p>
    <w:p w14:paraId="45DE1E4B" w14:textId="77777777" w:rsidR="00D40151" w:rsidRPr="009E0DE1" w:rsidRDefault="00D40151" w:rsidP="00D40151">
      <w:pPr>
        <w:rPr>
          <w:lang w:eastAsia="zh-CN"/>
        </w:rPr>
      </w:pPr>
      <w:r w:rsidRPr="009E0DE1">
        <w:rPr>
          <w:lang w:eastAsia="zh-CN"/>
        </w:rPr>
        <w:t xml:space="preserve">For PDU Session of IP type the UL Packet Filter is derived based on the received </w:t>
      </w:r>
      <w:r w:rsidRPr="009E0DE1">
        <w:t xml:space="preserve">DL </w:t>
      </w:r>
      <w:r w:rsidRPr="009E0DE1">
        <w:rPr>
          <w:lang w:eastAsia="zh-CN"/>
        </w:rPr>
        <w:t>packet as follows:</w:t>
      </w:r>
    </w:p>
    <w:p w14:paraId="753D040D" w14:textId="77777777" w:rsidR="00D40151" w:rsidRPr="009E0DE1" w:rsidRDefault="00D40151" w:rsidP="00D40151">
      <w:pPr>
        <w:pStyle w:val="B1"/>
        <w:rPr>
          <w:lang w:eastAsia="zh-CN"/>
        </w:rPr>
      </w:pPr>
      <w:r w:rsidRPr="009E0DE1">
        <w:rPr>
          <w:lang w:eastAsia="zh-CN"/>
        </w:rPr>
        <w:t>-</w:t>
      </w:r>
      <w:r w:rsidRPr="009E0DE1">
        <w:rPr>
          <w:lang w:eastAsia="zh-CN"/>
        </w:rPr>
        <w:tab/>
        <w:t>When Protocol ID / Next Header is set to TCP or UDP, by using the source and destination IP addresses, source and destination port numbers, and the Protocol ID / Next Header field itself.</w:t>
      </w:r>
    </w:p>
    <w:p w14:paraId="40D15AA3" w14:textId="77777777" w:rsidR="00D40151" w:rsidRPr="009E0DE1" w:rsidRDefault="00D40151" w:rsidP="00D40151">
      <w:pPr>
        <w:pStyle w:val="B1"/>
        <w:rPr>
          <w:lang w:eastAsia="zh-CN"/>
        </w:rPr>
      </w:pPr>
      <w:r w:rsidRPr="009E0DE1">
        <w:rPr>
          <w:lang w:eastAsia="zh-CN"/>
        </w:rPr>
        <w:t>-</w:t>
      </w:r>
      <w:r w:rsidRPr="009E0DE1">
        <w:rPr>
          <w:lang w:eastAsia="zh-CN"/>
        </w:rPr>
        <w:tab/>
        <w:t>When Protocol ID / Next Header is set to ESP, by using the source and destination IP addresses, the Security Parameter Index, and the Protocol ID / Next Header field itself. If the received DL packet is an IPSec protected packet, and an uplink IPSec SA corresponding to a downlink IPSec SA of the SPI in the DL packet exists, then the UL Packet Filter contains an SPI of the uplink IPSec SA.</w:t>
      </w:r>
    </w:p>
    <w:p w14:paraId="3A8EF90E" w14:textId="77777777" w:rsidR="00D40151" w:rsidRPr="009E0DE1" w:rsidRDefault="00D40151" w:rsidP="00D40151">
      <w:pPr>
        <w:pStyle w:val="NO"/>
        <w:rPr>
          <w:lang w:eastAsia="zh-CN"/>
        </w:rPr>
      </w:pPr>
      <w:r w:rsidRPr="009E0DE1">
        <w:rPr>
          <w:lang w:eastAsia="zh-CN"/>
        </w:rPr>
        <w:t>NOTE 1:</w:t>
      </w:r>
      <w:r w:rsidRPr="009E0DE1">
        <w:rPr>
          <w:lang w:eastAsia="zh-CN"/>
        </w:rPr>
        <w:tab/>
        <w:t>In this Release of the specification for PDU Sessions of IP type the use of Reflective QoS is restricted to service data flows for which Protocol ID / Next Header is set to TCP, UDP or ESP.</w:t>
      </w:r>
    </w:p>
    <w:p w14:paraId="19F55FC3" w14:textId="77777777" w:rsidR="00D40151" w:rsidRPr="009E0DE1" w:rsidRDefault="00D40151" w:rsidP="00D40151">
      <w:pPr>
        <w:pStyle w:val="NO"/>
        <w:rPr>
          <w:lang w:eastAsia="zh-CN"/>
        </w:rPr>
      </w:pPr>
      <w:r w:rsidRPr="009E0DE1">
        <w:rPr>
          <w:lang w:eastAsia="zh-CN"/>
        </w:rPr>
        <w:t>NOTE 2:</w:t>
      </w:r>
      <w:r w:rsidRPr="009E0DE1">
        <w:rPr>
          <w:lang w:eastAsia="zh-CN"/>
        </w:rPr>
        <w:tab/>
        <w:t>The UE does not verify whether the downlink packets with RQI indication match the restrictions on Reflective QoS.</w:t>
      </w:r>
    </w:p>
    <w:p w14:paraId="75676EDD" w14:textId="77777777" w:rsidR="00D40151" w:rsidRPr="009E0DE1" w:rsidRDefault="00D40151" w:rsidP="00D40151">
      <w:pPr>
        <w:rPr>
          <w:lang w:eastAsia="zh-CN"/>
        </w:rPr>
      </w:pPr>
      <w:r w:rsidRPr="009E0DE1">
        <w:rPr>
          <w:lang w:eastAsia="zh-CN"/>
        </w:rPr>
        <w:t>For PDU Session of Ethernet type the UL Packet Filter is derived based on the received DL packet by using the source and destination MAC addresses, the Ethertype on received DL packet is used as Ethertype for UL packet. In the case of presence of 802.1Q</w:t>
      </w:r>
      <w:r>
        <w:rPr>
          <w:lang w:eastAsia="zh-CN"/>
        </w:rPr>
        <w:t> [98]</w:t>
      </w:r>
      <w:r w:rsidRPr="009E0DE1">
        <w:rPr>
          <w:lang w:eastAsia="zh-CN"/>
        </w:rPr>
        <w:t>, the VID and PCP in IEEE</w:t>
      </w:r>
      <w:r>
        <w:rPr>
          <w:lang w:eastAsia="zh-CN"/>
        </w:rPr>
        <w:t> Std </w:t>
      </w:r>
      <w:r w:rsidRPr="009E0DE1">
        <w:rPr>
          <w:lang w:eastAsia="zh-CN"/>
        </w:rPr>
        <w:t>802.1Q</w:t>
      </w:r>
      <w:r>
        <w:rPr>
          <w:lang w:eastAsia="zh-CN"/>
        </w:rPr>
        <w:t> [98]</w:t>
      </w:r>
      <w:r w:rsidRPr="009E0DE1">
        <w:rPr>
          <w:lang w:eastAsia="zh-CN"/>
        </w:rPr>
        <w:t xml:space="preserve"> header(s) of the received DL packet is also used as the VID and PCP field for the UL Packet Filter. When double 802.1Q</w:t>
      </w:r>
      <w:r>
        <w:rPr>
          <w:lang w:eastAsia="zh-CN"/>
        </w:rPr>
        <w:t> [98]</w:t>
      </w:r>
      <w:r w:rsidRPr="009E0DE1">
        <w:rPr>
          <w:lang w:eastAsia="zh-CN"/>
        </w:rPr>
        <w:t xml:space="preserve"> tagging is used, only the outer (S-TAG) is taken into account for the UL Packet Filter derivation.</w:t>
      </w:r>
    </w:p>
    <w:p w14:paraId="1C1508E0" w14:textId="77777777" w:rsidR="00D40151" w:rsidRPr="009E0DE1" w:rsidRDefault="00D40151" w:rsidP="00D40151">
      <w:pPr>
        <w:pStyle w:val="NO"/>
        <w:rPr>
          <w:lang w:eastAsia="zh-CN"/>
        </w:rPr>
      </w:pPr>
      <w:r w:rsidRPr="009E0DE1">
        <w:rPr>
          <w:lang w:eastAsia="zh-CN"/>
        </w:rPr>
        <w:t>NOTE 3:</w:t>
      </w:r>
      <w:r w:rsidRPr="009E0DE1">
        <w:rPr>
          <w:lang w:eastAsia="zh-CN"/>
        </w:rPr>
        <w:tab/>
        <w:t>In this Release of the specification for PDU Sessions of Ethernet type the use of Reflective QoS is restricted to service data flows for which 802.1Q</w:t>
      </w:r>
      <w:r>
        <w:rPr>
          <w:lang w:eastAsia="zh-CN"/>
        </w:rPr>
        <w:t> [98]</w:t>
      </w:r>
      <w:r w:rsidRPr="009E0DE1">
        <w:rPr>
          <w:lang w:eastAsia="zh-CN"/>
        </w:rPr>
        <w:t xml:space="preserve"> tagging is used.</w:t>
      </w:r>
    </w:p>
    <w:p w14:paraId="6E024520" w14:textId="77777777" w:rsidR="00D40151" w:rsidRPr="009E0DE1" w:rsidRDefault="00D40151" w:rsidP="00D40151">
      <w:r w:rsidRPr="009E0DE1">
        <w:t>The QFI of the UE derived QoS rule is set to the value received in the DL packet.</w:t>
      </w:r>
    </w:p>
    <w:p w14:paraId="6822CEF7" w14:textId="77777777" w:rsidR="00D40151" w:rsidRPr="009E0DE1" w:rsidRDefault="00D40151" w:rsidP="00D40151">
      <w:r w:rsidRPr="009E0DE1">
        <w:t>When Reflective QoS is activated the precedence value for all UE derived QoS rules is set to a standardised value.</w:t>
      </w:r>
    </w:p>
    <w:p w14:paraId="1A6ABAC4" w14:textId="77777777" w:rsidR="00D40151" w:rsidRPr="009E0DE1" w:rsidRDefault="00D40151" w:rsidP="00D40151">
      <w:pPr>
        <w:pStyle w:val="Heading4"/>
      </w:pPr>
      <w:bookmarkStart w:id="1572" w:name="_Toc20149824"/>
      <w:bookmarkStart w:id="1573" w:name="_Toc27846618"/>
      <w:bookmarkStart w:id="1574" w:name="_Toc36187746"/>
      <w:bookmarkStart w:id="1575" w:name="_Toc45183650"/>
      <w:bookmarkStart w:id="1576" w:name="_Toc47342492"/>
      <w:bookmarkStart w:id="1577" w:name="_Toc51769192"/>
      <w:bookmarkStart w:id="1578" w:name="_Toc51829259"/>
      <w:r w:rsidRPr="009E0DE1">
        <w:t>5.7.5.3</w:t>
      </w:r>
      <w:r w:rsidRPr="009E0DE1">
        <w:tab/>
        <w:t>Reflective QoS Control</w:t>
      </w:r>
      <w:bookmarkEnd w:id="1572"/>
      <w:bookmarkEnd w:id="1573"/>
      <w:bookmarkEnd w:id="1574"/>
      <w:bookmarkEnd w:id="1575"/>
      <w:bookmarkEnd w:id="1576"/>
      <w:bookmarkEnd w:id="1577"/>
      <w:bookmarkEnd w:id="1578"/>
    </w:p>
    <w:p w14:paraId="0B8BAD4D" w14:textId="77777777" w:rsidR="00D40151" w:rsidRPr="009E0DE1" w:rsidRDefault="00D40151" w:rsidP="00D40151">
      <w:pPr>
        <w:rPr>
          <w:lang w:eastAsia="zh-CN"/>
        </w:rPr>
      </w:pPr>
      <w:r w:rsidRPr="009E0DE1">
        <w:rPr>
          <w:lang w:eastAsia="zh-CN"/>
        </w:rPr>
        <w:t>Reflective QoS is controlled on per-packet basis by using the Reflective QoS Indication (RQI) in the encapsulation header on N3 (and N9) reference point together with the QFI</w:t>
      </w:r>
      <w:r>
        <w:rPr>
          <w:lang w:eastAsia="zh-CN"/>
        </w:rPr>
        <w:t xml:space="preserve"> and</w:t>
      </w:r>
      <w:r w:rsidRPr="009E0DE1">
        <w:rPr>
          <w:lang w:eastAsia="zh-CN"/>
        </w:rPr>
        <w:t xml:space="preserve"> together with a Reflective QoS Timer (RQ Timer) value that is either signalled to the UE upon PDU Session Establishment (or upon PDU Session Modification as described in clause 5.17.2.2.2) or set to a default value.</w:t>
      </w:r>
      <w:r>
        <w:rPr>
          <w:lang w:eastAsia="zh-CN"/>
        </w:rPr>
        <w:t xml:space="preserve"> </w:t>
      </w:r>
      <w:r w:rsidRPr="001A7636">
        <w:rPr>
          <w:lang w:eastAsia="zh-CN"/>
        </w:rPr>
        <w:t xml:space="preserve">The RQ Timer value provided by the core network is at the granularity of PDU </w:t>
      </w:r>
      <w:r>
        <w:rPr>
          <w:lang w:eastAsia="zh-CN"/>
        </w:rPr>
        <w:t>S</w:t>
      </w:r>
      <w:r w:rsidRPr="001A7636">
        <w:rPr>
          <w:lang w:eastAsia="zh-CN"/>
        </w:rPr>
        <w:t>ession</w:t>
      </w:r>
      <w:r w:rsidRPr="001A7636">
        <w:t xml:space="preserve"> </w:t>
      </w:r>
      <w:r>
        <w:t>(</w:t>
      </w:r>
      <w:r w:rsidRPr="001A7636">
        <w:t>the details are specified in TS</w:t>
      </w:r>
      <w:r>
        <w:t> </w:t>
      </w:r>
      <w:r w:rsidRPr="001A7636">
        <w:t>24.501</w:t>
      </w:r>
      <w:r>
        <w:t> </w:t>
      </w:r>
      <w:r w:rsidRPr="001A7636">
        <w:t>[47]).</w:t>
      </w:r>
    </w:p>
    <w:p w14:paraId="08840A04" w14:textId="77777777" w:rsidR="00D40151" w:rsidRPr="009E0DE1" w:rsidRDefault="00D40151" w:rsidP="00D40151">
      <w:r w:rsidRPr="009E0DE1">
        <w:rPr>
          <w:lang w:eastAsia="zh-CN"/>
        </w:rPr>
        <w:lastRenderedPageBreak/>
        <w:t xml:space="preserve">When the </w:t>
      </w:r>
      <w:r w:rsidRPr="009E0DE1">
        <w:t xml:space="preserve">5GC </w:t>
      </w:r>
      <w:r w:rsidRPr="009E0DE1">
        <w:rPr>
          <w:lang w:eastAsia="zh-CN"/>
        </w:rPr>
        <w:t xml:space="preserve">determines that Reflective QoS has to be used for a specific SDF belonging to a QoS Flow, </w:t>
      </w:r>
      <w:r w:rsidRPr="009E0DE1">
        <w:t xml:space="preserve">the SMF shall provide the RQA (Reflective QoS Attribute) within the QoS Flow's QoS profile to the NG-RAN on N2 reference point unless it has been done so before. When the RQA has been provided to the NG-RAN for a QoS Flow and the 5GC determines that the QoS Flow carries no more SDF for which </w:t>
      </w:r>
      <w:r w:rsidRPr="009E0DE1">
        <w:rPr>
          <w:lang w:eastAsia="zh-CN"/>
        </w:rPr>
        <w:t xml:space="preserve">Reflective QoS has to be used, the SMF should </w:t>
      </w:r>
      <w:r w:rsidRPr="009E0DE1">
        <w:t>signal the removal of the RQA (Reflective QoS Attribute) from the QoS Flow's QoS profile to the NG-RAN on N2 reference point.</w:t>
      </w:r>
    </w:p>
    <w:p w14:paraId="4C80E0EB" w14:textId="77777777" w:rsidR="00D40151" w:rsidRPr="009E0DE1" w:rsidRDefault="00D40151" w:rsidP="00D40151">
      <w:pPr>
        <w:pStyle w:val="NO"/>
      </w:pPr>
      <w:r w:rsidRPr="009E0DE1">
        <w:rPr>
          <w:lang w:eastAsia="zh-CN"/>
        </w:rPr>
        <w:t>NOTE 1:</w:t>
      </w:r>
      <w:r w:rsidRPr="009E0DE1">
        <w:rPr>
          <w:lang w:eastAsia="zh-CN"/>
        </w:rPr>
        <w:tab/>
        <w:t xml:space="preserve">The </w:t>
      </w:r>
      <w:r w:rsidRPr="009E0DE1">
        <w:t>SMF could have a timer to delay the sending of the removal of the RQA. This would avoid signalling to the RAN in the case of new SDFs subject to Reflective QoS are bound to this QoS Flow in the meantime</w:t>
      </w:r>
      <w:r w:rsidRPr="009E0DE1">
        <w:rPr>
          <w:lang w:eastAsia="zh-CN"/>
        </w:rPr>
        <w:t>.</w:t>
      </w:r>
    </w:p>
    <w:p w14:paraId="07416A52" w14:textId="77777777" w:rsidR="00D40151" w:rsidRDefault="00D40151" w:rsidP="00D40151">
      <w:pPr>
        <w:rPr>
          <w:lang w:eastAsia="zh-CN"/>
        </w:rPr>
      </w:pPr>
      <w:r>
        <w:rPr>
          <w:lang w:eastAsia="zh-CN"/>
        </w:rPr>
        <w:t>When the 5GC determines to use Reflective QoS for a specific SDF, the SMF shall ensure that the UPF applies the RQI marking (e.g. by setting the indication to use Reflective QoS in the QER associated with the DL PDR if not already set) for this SDF. The SMF shall also ensure that the uplink packets for this SDF can be received by the UPF from the QoS Flow to which the DL PDR of the SDF is associated with as specified in TS 29.244 [65], e.g. by generating a new UL PDR for this SDF for that QoS Flow and providing it to the UPF.</w:t>
      </w:r>
    </w:p>
    <w:p w14:paraId="7398822F" w14:textId="77777777" w:rsidR="00D40151" w:rsidRPr="009E0DE1" w:rsidRDefault="00D40151" w:rsidP="00D40151">
      <w:pPr>
        <w:rPr>
          <w:lang w:eastAsia="zh-CN"/>
        </w:rPr>
      </w:pPr>
      <w:r w:rsidRPr="009E0DE1">
        <w:rPr>
          <w:lang w:eastAsia="zh-CN"/>
        </w:rPr>
        <w:t xml:space="preserve">When </w:t>
      </w:r>
      <w:bookmarkStart w:id="1579" w:name="OLE_LINK8"/>
      <w:r w:rsidRPr="009E0DE1">
        <w:rPr>
          <w:lang w:eastAsia="zh-CN"/>
        </w:rPr>
        <w:t>the UPF</w:t>
      </w:r>
      <w:bookmarkEnd w:id="1579"/>
      <w:r>
        <w:rPr>
          <w:lang w:eastAsia="zh-CN"/>
        </w:rPr>
        <w:t xml:space="preserve"> is instructed by the SMF to apply RQI marking</w:t>
      </w:r>
      <w:r w:rsidRPr="009E0DE1">
        <w:rPr>
          <w:lang w:eastAsia="zh-CN"/>
        </w:rPr>
        <w:t>, the UPF shall set the RQI in the encapsulation header on the N3</w:t>
      </w:r>
      <w:r>
        <w:rPr>
          <w:lang w:eastAsia="zh-CN"/>
        </w:rPr>
        <w:t xml:space="preserve"> (or N9)</w:t>
      </w:r>
      <w:r w:rsidRPr="009E0DE1">
        <w:rPr>
          <w:lang w:eastAsia="zh-CN"/>
        </w:rPr>
        <w:t xml:space="preserve"> reference point for every DL packet corresponding to this SDF.</w:t>
      </w:r>
    </w:p>
    <w:p w14:paraId="3CC74055" w14:textId="77777777" w:rsidR="00D40151" w:rsidRPr="009E0DE1" w:rsidRDefault="00D40151" w:rsidP="00D40151">
      <w:pPr>
        <w:rPr>
          <w:lang w:eastAsia="zh-CN"/>
        </w:rPr>
      </w:pPr>
      <w:r w:rsidRPr="009E0DE1">
        <w:rPr>
          <w:lang w:eastAsia="zh-CN"/>
        </w:rPr>
        <w:t>When an RQI is received by (R)AN in a DL packet on N3 reference point, the (R)AN shall indicate to the UE the QFI and the RQI of that DL packet.</w:t>
      </w:r>
    </w:p>
    <w:p w14:paraId="42FBCF13" w14:textId="77777777" w:rsidR="00D40151" w:rsidRPr="009E0DE1" w:rsidRDefault="00D40151" w:rsidP="00D40151">
      <w:pPr>
        <w:rPr>
          <w:lang w:eastAsia="zh-CN"/>
        </w:rPr>
      </w:pPr>
      <w:r w:rsidRPr="009E0DE1">
        <w:rPr>
          <w:lang w:eastAsia="zh-CN"/>
        </w:rPr>
        <w:t>Upon reception of a DL packet with RQI:</w:t>
      </w:r>
    </w:p>
    <w:p w14:paraId="5143EFB5" w14:textId="77777777" w:rsidR="00D40151" w:rsidRPr="009E0DE1" w:rsidRDefault="00D40151" w:rsidP="00D40151">
      <w:pPr>
        <w:pStyle w:val="B1"/>
        <w:rPr>
          <w:lang w:eastAsia="zh-CN"/>
        </w:rPr>
      </w:pPr>
      <w:r w:rsidRPr="009E0DE1">
        <w:rPr>
          <w:lang w:eastAsia="zh-CN"/>
        </w:rPr>
        <w:t>-</w:t>
      </w:r>
      <w:r w:rsidRPr="009E0DE1">
        <w:rPr>
          <w:lang w:eastAsia="zh-CN"/>
        </w:rPr>
        <w:tab/>
        <w:t>if a UE derived QoS rule with a Packet Filter corresponding to the DL packet does not already exist,</w:t>
      </w:r>
    </w:p>
    <w:p w14:paraId="364FCA7F" w14:textId="77777777" w:rsidR="00D40151" w:rsidRPr="009E0DE1" w:rsidRDefault="00D40151" w:rsidP="00D40151">
      <w:pPr>
        <w:pStyle w:val="B2"/>
      </w:pPr>
      <w:r w:rsidRPr="009E0DE1">
        <w:t>-</w:t>
      </w:r>
      <w:r w:rsidRPr="009E0DE1">
        <w:tab/>
        <w:t>the UE shall create a new UE derived QoS rule with a Packet Filter corresponding to the DL packet</w:t>
      </w:r>
      <w:r>
        <w:t xml:space="preserve"> (as described in clause 5.7.5.2)</w:t>
      </w:r>
      <w:r w:rsidRPr="009E0DE1">
        <w:t>; and</w:t>
      </w:r>
    </w:p>
    <w:p w14:paraId="2E183883" w14:textId="77777777" w:rsidR="00D40151" w:rsidRPr="009E0DE1" w:rsidRDefault="00D40151" w:rsidP="00D40151">
      <w:pPr>
        <w:pStyle w:val="B2"/>
      </w:pPr>
      <w:r w:rsidRPr="009E0DE1">
        <w:t>-</w:t>
      </w:r>
      <w:r w:rsidRPr="009E0DE1">
        <w:tab/>
        <w:t>the UE shall start, for this UE derived QoS rule, a timer set to the RQ Timer value.</w:t>
      </w:r>
    </w:p>
    <w:p w14:paraId="723CD347" w14:textId="77777777" w:rsidR="00D40151" w:rsidRPr="009E0DE1" w:rsidRDefault="00D40151" w:rsidP="00D40151">
      <w:pPr>
        <w:pStyle w:val="B1"/>
      </w:pPr>
      <w:r w:rsidRPr="009E0DE1">
        <w:t>-</w:t>
      </w:r>
      <w:r w:rsidRPr="009E0DE1">
        <w:tab/>
        <w:t>otherwise,</w:t>
      </w:r>
    </w:p>
    <w:p w14:paraId="228234E5" w14:textId="77777777" w:rsidR="00D40151" w:rsidRPr="009E0DE1" w:rsidRDefault="00D40151" w:rsidP="00D40151">
      <w:pPr>
        <w:pStyle w:val="B2"/>
      </w:pPr>
      <w:r w:rsidRPr="009E0DE1">
        <w:t>-</w:t>
      </w:r>
      <w:r w:rsidRPr="009E0DE1">
        <w:tab/>
        <w:t>the UE shall restart the timer associated to this UE derived QoS rule; and</w:t>
      </w:r>
    </w:p>
    <w:p w14:paraId="7833F075" w14:textId="77777777" w:rsidR="00D40151" w:rsidRPr="009E0DE1" w:rsidRDefault="00D40151" w:rsidP="00D40151">
      <w:pPr>
        <w:pStyle w:val="B2"/>
        <w:rPr>
          <w:lang w:eastAsia="zh-CN"/>
        </w:rPr>
      </w:pPr>
      <w:r w:rsidRPr="009E0DE1">
        <w:t>-</w:t>
      </w:r>
      <w:r w:rsidRPr="009E0DE1">
        <w:tab/>
        <w:t xml:space="preserve">if the QFI associated with the downlink packet is different from the QFI associated with the UE derived QoS rule, the UE shall update </w:t>
      </w:r>
      <w:r>
        <w:t xml:space="preserve">this </w:t>
      </w:r>
      <w:r w:rsidRPr="009E0DE1">
        <w:t>UE derived QoS rule with the new QFI.</w:t>
      </w:r>
    </w:p>
    <w:p w14:paraId="7B9CAC57" w14:textId="77777777" w:rsidR="00D40151" w:rsidRPr="009E0DE1" w:rsidRDefault="00D40151" w:rsidP="00D40151">
      <w:pPr>
        <w:pStyle w:val="NO"/>
        <w:rPr>
          <w:lang w:eastAsia="zh-CN"/>
        </w:rPr>
      </w:pPr>
      <w:r w:rsidRPr="009E0DE1">
        <w:rPr>
          <w:lang w:eastAsia="zh-CN"/>
        </w:rPr>
        <w:t>NOTE 2:</w:t>
      </w:r>
      <w:r w:rsidRPr="009E0DE1">
        <w:rPr>
          <w:lang w:eastAsia="zh-CN"/>
        </w:rPr>
        <w:tab/>
        <w:t>Non-3GPP ANs does not need N2 signalling to enable Reflective QoS. Non 3GPP accesses are expected to send transparently the QFI and RQI to the UE. If the UPF does not include the RQI, no UE derived QoS rule will be generated. If RQI is included to assist the UE to trigger an update of the UE derived QoS rule, the reception of PDU for a QFI restarts the RQ Timer.</w:t>
      </w:r>
    </w:p>
    <w:p w14:paraId="448C7EEA" w14:textId="77777777" w:rsidR="00D40151" w:rsidRPr="009E0DE1" w:rsidRDefault="00D40151" w:rsidP="00D40151">
      <w:pPr>
        <w:rPr>
          <w:lang w:eastAsia="zh-CN"/>
        </w:rPr>
      </w:pPr>
      <w:r w:rsidRPr="009E0DE1">
        <w:rPr>
          <w:lang w:eastAsia="zh-CN"/>
        </w:rPr>
        <w:t>Upon timer expiry associated with a UE derived QoS rule the UE deletes the corresponding UE derived QoS rule.</w:t>
      </w:r>
    </w:p>
    <w:p w14:paraId="5CEDB3D8" w14:textId="77777777" w:rsidR="00D40151" w:rsidRPr="009E0DE1" w:rsidRDefault="00D40151" w:rsidP="00D40151">
      <w:r w:rsidRPr="009E0DE1">
        <w:t>When the 5GC determines</w:t>
      </w:r>
      <w:r>
        <w:t xml:space="preserve"> not</w:t>
      </w:r>
      <w:r w:rsidRPr="009E0DE1">
        <w:t xml:space="preserve"> to use Reflective QoS for a specific SDF</w:t>
      </w:r>
      <w:r>
        <w:t xml:space="preserve"> any longer:</w:t>
      </w:r>
    </w:p>
    <w:p w14:paraId="26194155" w14:textId="77777777" w:rsidR="00D40151" w:rsidRDefault="00D40151" w:rsidP="00D40151">
      <w:pPr>
        <w:pStyle w:val="B1"/>
        <w:rPr>
          <w:lang w:eastAsia="zh-CN"/>
        </w:rPr>
      </w:pPr>
      <w:r>
        <w:rPr>
          <w:lang w:eastAsia="zh-CN"/>
        </w:rPr>
        <w:t>-</w:t>
      </w:r>
      <w:r>
        <w:rPr>
          <w:lang w:eastAsia="zh-CN"/>
        </w:rPr>
        <w:tab/>
        <w:t>the SMF shall ensure that the UPF stops applying RQI marking as specified in TS 29.244 [65] (e.g. by removing the indication to use Reflective QoS from the QER associated with the DL PDR) for this SDF.</w:t>
      </w:r>
    </w:p>
    <w:p w14:paraId="31EC27E1" w14:textId="77777777" w:rsidR="00D40151" w:rsidRDefault="00D40151" w:rsidP="00D40151">
      <w:pPr>
        <w:pStyle w:val="B1"/>
        <w:rPr>
          <w:lang w:eastAsia="zh-CN"/>
        </w:rPr>
      </w:pPr>
      <w:r>
        <w:rPr>
          <w:lang w:eastAsia="zh-CN"/>
        </w:rPr>
        <w:t>-</w:t>
      </w:r>
      <w:r>
        <w:rPr>
          <w:lang w:eastAsia="zh-CN"/>
        </w:rPr>
        <w:tab/>
        <w:t>When the UPF receives this instruction to stop applying RQI marking, the UPF shall no longer set the RQI in the encapsulation header on the N3 (or N9) reference point DL packets corresponding to this SDF.</w:t>
      </w:r>
    </w:p>
    <w:p w14:paraId="4BC2BFF3" w14:textId="77777777" w:rsidR="00D40151" w:rsidRDefault="00D40151" w:rsidP="00D40151">
      <w:pPr>
        <w:pStyle w:val="B1"/>
        <w:rPr>
          <w:lang w:eastAsia="zh-CN"/>
        </w:rPr>
      </w:pPr>
      <w:r>
        <w:rPr>
          <w:lang w:eastAsia="zh-CN"/>
        </w:rPr>
        <w:t>-</w:t>
      </w:r>
      <w:r>
        <w:rPr>
          <w:lang w:eastAsia="zh-CN"/>
        </w:rPr>
        <w:tab/>
        <w:t>The SMF shall also ensure that, after an operator configurable time, the uplink packets for this SDF will not be accepted by the UPF over the QoS Flow on which Reflective QoS was applied for this SDF as specified in TS 29.244 [65], e.g. by removing the UL PDR for this SDF from that QoS Flow.</w:t>
      </w:r>
    </w:p>
    <w:p w14:paraId="094AA59F" w14:textId="77777777" w:rsidR="00D40151" w:rsidRPr="009E0DE1" w:rsidRDefault="00D40151" w:rsidP="00D40151">
      <w:pPr>
        <w:pStyle w:val="NO"/>
        <w:rPr>
          <w:lang w:eastAsia="zh-CN"/>
        </w:rPr>
      </w:pPr>
      <w:r w:rsidRPr="009E0DE1">
        <w:rPr>
          <w:lang w:eastAsia="zh-CN"/>
        </w:rPr>
        <w:t>NOTE </w:t>
      </w:r>
      <w:r>
        <w:rPr>
          <w:lang w:eastAsia="zh-CN"/>
        </w:rPr>
        <w:t>3</w:t>
      </w:r>
      <w:r w:rsidRPr="009E0DE1">
        <w:rPr>
          <w:lang w:eastAsia="zh-CN"/>
        </w:rPr>
        <w:t>:</w:t>
      </w:r>
      <w:r w:rsidRPr="009E0DE1">
        <w:rPr>
          <w:lang w:eastAsia="zh-CN"/>
        </w:rPr>
        <w:tab/>
        <w:t xml:space="preserve">The </w:t>
      </w:r>
      <w:r w:rsidRPr="009E0DE1">
        <w:t>operator configurable time</w:t>
      </w:r>
      <w:r w:rsidRPr="009E0DE1">
        <w:rPr>
          <w:lang w:eastAsia="zh-CN"/>
        </w:rPr>
        <w:t xml:space="preserve"> has to be at least as long as the RQ Timer value to ensure that no UL packet would be dropped until the UE derived QoS rule is deleted by the UE.</w:t>
      </w:r>
    </w:p>
    <w:p w14:paraId="0FC07E29" w14:textId="77777777" w:rsidR="00D40151" w:rsidRPr="009E0DE1" w:rsidRDefault="00D40151" w:rsidP="00D40151">
      <w:bookmarkStart w:id="1580" w:name="_Toc20149825"/>
      <w:bookmarkStart w:id="1581" w:name="_Toc27846619"/>
      <w:bookmarkStart w:id="1582" w:name="_Toc36187747"/>
      <w:r>
        <w:t>When the 5GC determines to change the binding of the SDF while Reflective QoS is used for this SDF, the SMF shall ensure that the uplink packets for this SDF are accepted over the newly bound QoS Flow and, for an operator configurable time, over the previously bound QoS Flow.</w:t>
      </w:r>
    </w:p>
    <w:p w14:paraId="66B4A39D" w14:textId="77777777" w:rsidR="00D40151" w:rsidRPr="009E0DE1" w:rsidRDefault="00D40151" w:rsidP="00D40151">
      <w:pPr>
        <w:pStyle w:val="Heading3"/>
      </w:pPr>
      <w:bookmarkStart w:id="1583" w:name="_Toc45183651"/>
      <w:bookmarkStart w:id="1584" w:name="_Toc47342493"/>
      <w:bookmarkStart w:id="1585" w:name="_Toc51769193"/>
      <w:bookmarkStart w:id="1586" w:name="_Toc51829260"/>
      <w:r w:rsidRPr="009E0DE1">
        <w:lastRenderedPageBreak/>
        <w:t>5.7.6</w:t>
      </w:r>
      <w:r w:rsidRPr="009E0DE1">
        <w:tab/>
        <w:t>Packet Filter Set</w:t>
      </w:r>
      <w:bookmarkEnd w:id="1580"/>
      <w:bookmarkEnd w:id="1581"/>
      <w:bookmarkEnd w:id="1582"/>
      <w:bookmarkEnd w:id="1583"/>
      <w:bookmarkEnd w:id="1584"/>
      <w:bookmarkEnd w:id="1585"/>
      <w:bookmarkEnd w:id="1586"/>
    </w:p>
    <w:p w14:paraId="3AF5AB22" w14:textId="77777777" w:rsidR="00D40151" w:rsidRPr="009E0DE1" w:rsidRDefault="00D40151" w:rsidP="00D40151">
      <w:pPr>
        <w:pStyle w:val="Heading4"/>
      </w:pPr>
      <w:bookmarkStart w:id="1587" w:name="_Toc20149826"/>
      <w:bookmarkStart w:id="1588" w:name="_Toc27846620"/>
      <w:bookmarkStart w:id="1589" w:name="_Toc36187748"/>
      <w:bookmarkStart w:id="1590" w:name="_Toc45183652"/>
      <w:bookmarkStart w:id="1591" w:name="_Toc47342494"/>
      <w:bookmarkStart w:id="1592" w:name="_Toc51769194"/>
      <w:bookmarkStart w:id="1593" w:name="_Toc51829261"/>
      <w:r w:rsidRPr="009E0DE1">
        <w:t>5.7.6.1</w:t>
      </w:r>
      <w:r w:rsidRPr="009E0DE1">
        <w:tab/>
        <w:t>General</w:t>
      </w:r>
      <w:bookmarkEnd w:id="1587"/>
      <w:bookmarkEnd w:id="1588"/>
      <w:bookmarkEnd w:id="1589"/>
      <w:bookmarkEnd w:id="1590"/>
      <w:bookmarkEnd w:id="1591"/>
      <w:bookmarkEnd w:id="1592"/>
      <w:bookmarkEnd w:id="1593"/>
    </w:p>
    <w:p w14:paraId="7DB2FCCF" w14:textId="77777777" w:rsidR="00D40151" w:rsidRPr="009E0DE1" w:rsidRDefault="00D40151" w:rsidP="00D40151">
      <w:r w:rsidRPr="009E0DE1">
        <w:t xml:space="preserve">The Packet Filter Set is used in the QoS </w:t>
      </w:r>
      <w:r w:rsidRPr="001E0058">
        <w:t>rule and the PDR</w:t>
      </w:r>
      <w:r w:rsidRPr="009E0DE1">
        <w:t xml:space="preserve"> to identify one or more packet (IP or Ethernet) flow(s).</w:t>
      </w:r>
    </w:p>
    <w:p w14:paraId="569979A6" w14:textId="77777777" w:rsidR="00D40151" w:rsidRPr="009E0DE1" w:rsidRDefault="00D40151" w:rsidP="00D40151">
      <w:pPr>
        <w:pStyle w:val="NO"/>
      </w:pPr>
      <w:r w:rsidRPr="009E0DE1">
        <w:t>NOTE 1:</w:t>
      </w:r>
      <w:r w:rsidRPr="009E0DE1">
        <w:tab/>
        <w:t>A QoS Flow is characterised by PDR(s) and QoS rule(s) as described in clause 5.7.1.1.</w:t>
      </w:r>
    </w:p>
    <w:p w14:paraId="58DCB73C" w14:textId="77777777" w:rsidR="00D40151" w:rsidRPr="009E0DE1" w:rsidRDefault="00D40151" w:rsidP="00D40151">
      <w:pPr>
        <w:pStyle w:val="NO"/>
      </w:pPr>
      <w:r w:rsidRPr="009E0DE1">
        <w:t>NOTE 2:</w:t>
      </w:r>
      <w:r w:rsidRPr="009E0DE1">
        <w:tab/>
        <w:t xml:space="preserve">DL </w:t>
      </w:r>
      <w:r w:rsidRPr="001E0058">
        <w:t>Packet Filter</w:t>
      </w:r>
      <w:r w:rsidRPr="009E0DE1">
        <w:t xml:space="preserve"> in a Packet Filter Set of a QoS rule may be needed by the UE e.g. for the purpose of IMS precondition.</w:t>
      </w:r>
    </w:p>
    <w:p w14:paraId="266E6226" w14:textId="77777777" w:rsidR="00D40151" w:rsidRPr="009E0DE1" w:rsidRDefault="00D40151" w:rsidP="00D40151">
      <w:r w:rsidRPr="009E0DE1">
        <w:t xml:space="preserve">The Packet Filter Set may contain one or more Packet Filter(s). Every </w:t>
      </w:r>
      <w:r w:rsidRPr="001E0058">
        <w:t>Packet Filter</w:t>
      </w:r>
      <w:r w:rsidRPr="009E0DE1">
        <w:t xml:space="preserve"> is applicable for the DL direction, the UL direction or both directions.</w:t>
      </w:r>
    </w:p>
    <w:p w14:paraId="73B80E1D" w14:textId="77777777" w:rsidR="00D40151" w:rsidRPr="004E12E3" w:rsidRDefault="00D40151" w:rsidP="00D40151">
      <w:pPr>
        <w:pStyle w:val="NO"/>
      </w:pPr>
      <w:r w:rsidRPr="004E12E3">
        <w:t>NOTE 3:</w:t>
      </w:r>
      <w:r w:rsidRPr="004E12E3">
        <w:tab/>
        <w:t>The Packet Filter in the Packet Filter Set of the default QoS rule that allows all UL traffic (also known as match-all Packet Filter) is described in TS</w:t>
      </w:r>
      <w:r>
        <w:t> </w:t>
      </w:r>
      <w:r w:rsidRPr="004E12E3">
        <w:t>24.501</w:t>
      </w:r>
      <w:r>
        <w:t> </w:t>
      </w:r>
      <w:r w:rsidRPr="004E12E3">
        <w:t>[47].</w:t>
      </w:r>
    </w:p>
    <w:p w14:paraId="77026538" w14:textId="77777777" w:rsidR="00D40151" w:rsidRPr="009E0DE1" w:rsidRDefault="00D40151" w:rsidP="00D40151">
      <w:pPr>
        <w:rPr>
          <w:lang w:eastAsia="zh-CN"/>
        </w:rPr>
      </w:pPr>
      <w:r w:rsidRPr="009E0DE1">
        <w:rPr>
          <w:lang w:eastAsia="zh-CN"/>
        </w:rPr>
        <w:t>There are two types of Packet Filter Set, i.e. IP Packet Filter Set, and Ethernet Packet Filter Set, corresponding to those PDU Session Types.</w:t>
      </w:r>
    </w:p>
    <w:p w14:paraId="31F20AC2" w14:textId="77777777" w:rsidR="00D40151" w:rsidRPr="009E0DE1" w:rsidRDefault="00D40151" w:rsidP="00D40151">
      <w:pPr>
        <w:pStyle w:val="Heading4"/>
      </w:pPr>
      <w:bookmarkStart w:id="1594" w:name="_Toc20149827"/>
      <w:bookmarkStart w:id="1595" w:name="_Toc27846621"/>
      <w:bookmarkStart w:id="1596" w:name="_Toc36187749"/>
      <w:bookmarkStart w:id="1597" w:name="_Toc45183653"/>
      <w:bookmarkStart w:id="1598" w:name="_Toc47342495"/>
      <w:bookmarkStart w:id="1599" w:name="_Toc51769195"/>
      <w:bookmarkStart w:id="1600" w:name="_Toc51829262"/>
      <w:r w:rsidRPr="009E0DE1">
        <w:t>5.7.6.2</w:t>
      </w:r>
      <w:r w:rsidRPr="009E0DE1">
        <w:tab/>
        <w:t>IP Packet Filter Set</w:t>
      </w:r>
      <w:bookmarkEnd w:id="1594"/>
      <w:bookmarkEnd w:id="1595"/>
      <w:bookmarkEnd w:id="1596"/>
      <w:bookmarkEnd w:id="1597"/>
      <w:bookmarkEnd w:id="1598"/>
      <w:bookmarkEnd w:id="1599"/>
      <w:bookmarkEnd w:id="1600"/>
    </w:p>
    <w:p w14:paraId="2D93803B" w14:textId="77777777" w:rsidR="00D40151" w:rsidRPr="009E0DE1" w:rsidRDefault="00D40151" w:rsidP="00D40151">
      <w:r w:rsidRPr="009E0DE1">
        <w:t xml:space="preserve">For IP PDU Session Type, the Packet Filter Set shall support </w:t>
      </w:r>
      <w:r w:rsidRPr="001E0058">
        <w:t>Packet Filters</w:t>
      </w:r>
      <w:r w:rsidRPr="009E0DE1">
        <w:t xml:space="preserve"> based on at least any combination of:</w:t>
      </w:r>
    </w:p>
    <w:p w14:paraId="0EAB236A" w14:textId="77777777" w:rsidR="00D40151" w:rsidRPr="009E0DE1" w:rsidRDefault="00D40151" w:rsidP="00D40151">
      <w:pPr>
        <w:pStyle w:val="B1"/>
      </w:pPr>
      <w:r w:rsidRPr="009E0DE1">
        <w:t>-</w:t>
      </w:r>
      <w:r w:rsidRPr="009E0DE1">
        <w:tab/>
        <w:t>Source/destination IP address or IPv6 prefix.</w:t>
      </w:r>
    </w:p>
    <w:p w14:paraId="567A5407" w14:textId="77777777" w:rsidR="00D40151" w:rsidRPr="009E0DE1" w:rsidRDefault="00D40151" w:rsidP="00D40151">
      <w:pPr>
        <w:pStyle w:val="B1"/>
      </w:pPr>
      <w:r w:rsidRPr="009E0DE1">
        <w:t>-</w:t>
      </w:r>
      <w:r w:rsidRPr="009E0DE1">
        <w:tab/>
        <w:t>Source / destination port number.</w:t>
      </w:r>
    </w:p>
    <w:p w14:paraId="2DF66510" w14:textId="77777777" w:rsidR="00D40151" w:rsidRPr="009E0DE1" w:rsidRDefault="00D40151" w:rsidP="00D40151">
      <w:pPr>
        <w:pStyle w:val="B1"/>
      </w:pPr>
      <w:r w:rsidRPr="009E0DE1">
        <w:t>-</w:t>
      </w:r>
      <w:r w:rsidRPr="009E0DE1">
        <w:tab/>
        <w:t>Protocol ID of the protocol above IP/Next header type.</w:t>
      </w:r>
    </w:p>
    <w:p w14:paraId="608FEC74" w14:textId="77777777" w:rsidR="00D40151" w:rsidRPr="009E0DE1" w:rsidRDefault="00D40151" w:rsidP="00D40151">
      <w:pPr>
        <w:pStyle w:val="B1"/>
      </w:pPr>
      <w:r w:rsidRPr="009E0DE1">
        <w:t>-</w:t>
      </w:r>
      <w:r w:rsidRPr="009E0DE1">
        <w:tab/>
        <w:t>Type of Service (TOS) (IPv4) / Traffic class (IPv6) and Mask.</w:t>
      </w:r>
    </w:p>
    <w:p w14:paraId="0C6F0F96" w14:textId="77777777" w:rsidR="00D40151" w:rsidRPr="009E0DE1" w:rsidRDefault="00D40151" w:rsidP="00D40151">
      <w:pPr>
        <w:pStyle w:val="B1"/>
      </w:pPr>
      <w:r w:rsidRPr="009E0DE1">
        <w:t>-</w:t>
      </w:r>
      <w:r w:rsidRPr="009E0DE1">
        <w:tab/>
        <w:t>Flow Label (IPv6).</w:t>
      </w:r>
    </w:p>
    <w:p w14:paraId="1BB5A11F" w14:textId="77777777" w:rsidR="00D40151" w:rsidRPr="009E0DE1" w:rsidRDefault="00D40151" w:rsidP="00D40151">
      <w:pPr>
        <w:pStyle w:val="B1"/>
      </w:pPr>
      <w:r w:rsidRPr="009E0DE1">
        <w:t>-</w:t>
      </w:r>
      <w:r w:rsidRPr="009E0DE1">
        <w:tab/>
        <w:t>Security parameter index.</w:t>
      </w:r>
    </w:p>
    <w:p w14:paraId="21F2DB82" w14:textId="77777777" w:rsidR="00D40151" w:rsidRPr="009E0DE1" w:rsidRDefault="00D40151" w:rsidP="00D40151">
      <w:pPr>
        <w:pStyle w:val="B1"/>
      </w:pPr>
      <w:r w:rsidRPr="009E0DE1">
        <w:t>-</w:t>
      </w:r>
      <w:r w:rsidRPr="009E0DE1">
        <w:tab/>
        <w:t>Packet Filter direction.</w:t>
      </w:r>
    </w:p>
    <w:p w14:paraId="7CDBDB5F" w14:textId="77777777" w:rsidR="00D40151" w:rsidRPr="009E0DE1" w:rsidRDefault="00D40151" w:rsidP="00D40151">
      <w:pPr>
        <w:pStyle w:val="NO"/>
      </w:pPr>
      <w:r w:rsidRPr="009E0DE1">
        <w:t>NOTE 1:</w:t>
      </w:r>
      <w:r w:rsidRPr="009E0DE1">
        <w:tab/>
        <w:t xml:space="preserve">A value left unspecified in a </w:t>
      </w:r>
      <w:r w:rsidRPr="001E0058">
        <w:t>Packet Filter</w:t>
      </w:r>
      <w:r w:rsidRPr="009E0DE1">
        <w:t xml:space="preserve"> matches any value of the corresponding information in a packet.</w:t>
      </w:r>
    </w:p>
    <w:p w14:paraId="197BC0DA" w14:textId="77777777" w:rsidR="00D40151" w:rsidRPr="009E0DE1" w:rsidRDefault="00D40151" w:rsidP="00D40151">
      <w:pPr>
        <w:pStyle w:val="NO"/>
      </w:pPr>
      <w:r w:rsidRPr="009E0DE1">
        <w:t>NOTE 2:</w:t>
      </w:r>
      <w:r w:rsidRPr="009E0DE1">
        <w:tab/>
        <w:t>An IP address or Prefix may be combined with a prefix mask.</w:t>
      </w:r>
    </w:p>
    <w:p w14:paraId="3BA2300E" w14:textId="77777777" w:rsidR="00D40151" w:rsidRPr="009E0DE1" w:rsidRDefault="00D40151" w:rsidP="00D40151">
      <w:pPr>
        <w:pStyle w:val="NO"/>
      </w:pPr>
      <w:r w:rsidRPr="009E0DE1">
        <w:t>NOTE 3:</w:t>
      </w:r>
      <w:r w:rsidRPr="009E0DE1">
        <w:tab/>
        <w:t>Port numbers may be specified as port ranges.</w:t>
      </w:r>
    </w:p>
    <w:p w14:paraId="581A6027" w14:textId="77777777" w:rsidR="00D40151" w:rsidRPr="009E0DE1" w:rsidRDefault="00D40151" w:rsidP="00D40151">
      <w:pPr>
        <w:pStyle w:val="Heading4"/>
      </w:pPr>
      <w:bookmarkStart w:id="1601" w:name="_Toc20149828"/>
      <w:bookmarkStart w:id="1602" w:name="_Toc27846622"/>
      <w:bookmarkStart w:id="1603" w:name="_Toc36187750"/>
      <w:bookmarkStart w:id="1604" w:name="_Toc45183654"/>
      <w:bookmarkStart w:id="1605" w:name="_Toc47342496"/>
      <w:bookmarkStart w:id="1606" w:name="_Toc51769196"/>
      <w:bookmarkStart w:id="1607" w:name="_Toc51829263"/>
      <w:r w:rsidRPr="009E0DE1">
        <w:t>5.7.6.3</w:t>
      </w:r>
      <w:r w:rsidRPr="009E0DE1">
        <w:tab/>
        <w:t>Ethernet Packet Filter Set</w:t>
      </w:r>
      <w:bookmarkEnd w:id="1601"/>
      <w:bookmarkEnd w:id="1602"/>
      <w:bookmarkEnd w:id="1603"/>
      <w:bookmarkEnd w:id="1604"/>
      <w:bookmarkEnd w:id="1605"/>
      <w:bookmarkEnd w:id="1606"/>
      <w:bookmarkEnd w:id="1607"/>
    </w:p>
    <w:p w14:paraId="06E7948F" w14:textId="77777777" w:rsidR="00D40151" w:rsidRPr="009E0DE1" w:rsidRDefault="00D40151" w:rsidP="00D40151">
      <w:r w:rsidRPr="009E0DE1">
        <w:t xml:space="preserve">For Ethernet PDU Session Type, the Packet Filter Set shall support </w:t>
      </w:r>
      <w:r w:rsidRPr="001E0058">
        <w:t>Packet Filters</w:t>
      </w:r>
      <w:r w:rsidRPr="009E0DE1">
        <w:t xml:space="preserve"> based on at least any combination of:</w:t>
      </w:r>
    </w:p>
    <w:p w14:paraId="7D3AE3FF" w14:textId="77777777" w:rsidR="00D40151" w:rsidRPr="009E0DE1" w:rsidRDefault="00D40151" w:rsidP="00D40151">
      <w:pPr>
        <w:pStyle w:val="B1"/>
      </w:pPr>
      <w:r w:rsidRPr="009E0DE1">
        <w:t>-</w:t>
      </w:r>
      <w:r w:rsidRPr="009E0DE1">
        <w:tab/>
        <w:t>Source/destination MAC address</w:t>
      </w:r>
      <w:r>
        <w:t>.</w:t>
      </w:r>
    </w:p>
    <w:p w14:paraId="5749BABA" w14:textId="77777777" w:rsidR="00D40151" w:rsidRPr="009E0DE1" w:rsidRDefault="00D40151" w:rsidP="00D40151">
      <w:pPr>
        <w:pStyle w:val="B1"/>
      </w:pPr>
      <w:r w:rsidRPr="009E0DE1">
        <w:t>-</w:t>
      </w:r>
      <w:r w:rsidRPr="009E0DE1">
        <w:tab/>
        <w:t>Ethertype as defined in IEEE 802.3</w:t>
      </w:r>
      <w:r>
        <w:t>.</w:t>
      </w:r>
    </w:p>
    <w:p w14:paraId="428D4C9C" w14:textId="77777777" w:rsidR="00D40151" w:rsidRPr="009E0DE1" w:rsidRDefault="00D40151" w:rsidP="00D40151">
      <w:pPr>
        <w:pStyle w:val="B1"/>
      </w:pPr>
      <w:r w:rsidRPr="009E0DE1">
        <w:t>-</w:t>
      </w:r>
      <w:r w:rsidRPr="009E0DE1">
        <w:tab/>
        <w:t>Customer-VLAN tag (C-TAG) and/or Service-VLAN tag (S-TAG) VID fields as defined in IEEE</w:t>
      </w:r>
      <w:r>
        <w:t> Std </w:t>
      </w:r>
      <w:r w:rsidRPr="009E0DE1">
        <w:t>802.1Q</w:t>
      </w:r>
      <w:r>
        <w:rPr>
          <w:lang w:eastAsia="zh-CN"/>
        </w:rPr>
        <w:t> [98]</w:t>
      </w:r>
      <w:r>
        <w:t>.</w:t>
      </w:r>
    </w:p>
    <w:p w14:paraId="41C0CABF" w14:textId="77777777" w:rsidR="00D40151" w:rsidRPr="009E0DE1" w:rsidRDefault="00D40151" w:rsidP="00D40151">
      <w:pPr>
        <w:pStyle w:val="B1"/>
      </w:pPr>
      <w:r w:rsidRPr="009E0DE1">
        <w:t>-</w:t>
      </w:r>
      <w:r w:rsidRPr="009E0DE1">
        <w:tab/>
        <w:t>Customer-VLAN tag (C-TAG) and/or Service-VLAN tag (S-TAG) PCP/DEI fields as defined in IEEE</w:t>
      </w:r>
      <w:r>
        <w:t> Std </w:t>
      </w:r>
      <w:r w:rsidRPr="009E0DE1">
        <w:t>802.1Q</w:t>
      </w:r>
      <w:r>
        <w:rPr>
          <w:lang w:eastAsia="zh-CN"/>
        </w:rPr>
        <w:t> [98]</w:t>
      </w:r>
      <w:r>
        <w:t>.</w:t>
      </w:r>
    </w:p>
    <w:p w14:paraId="1C2EE591" w14:textId="77777777" w:rsidR="00D40151" w:rsidRPr="009E0DE1" w:rsidRDefault="00D40151" w:rsidP="00D40151">
      <w:pPr>
        <w:pStyle w:val="B1"/>
      </w:pPr>
      <w:r w:rsidRPr="009E0DE1">
        <w:t>-</w:t>
      </w:r>
      <w:r w:rsidRPr="009E0DE1">
        <w:tab/>
        <w:t>IP Packet Filter Set, in the case that Ethertype indicates IPv4/IPv6 payload.</w:t>
      </w:r>
    </w:p>
    <w:p w14:paraId="4E29BFE5" w14:textId="77777777" w:rsidR="00D40151" w:rsidRPr="009E0DE1" w:rsidRDefault="00D40151" w:rsidP="00D40151">
      <w:pPr>
        <w:pStyle w:val="B1"/>
      </w:pPr>
      <w:r w:rsidRPr="009E0DE1">
        <w:t>-</w:t>
      </w:r>
      <w:r w:rsidRPr="009E0DE1">
        <w:tab/>
        <w:t>Packet Filter direction.</w:t>
      </w:r>
    </w:p>
    <w:p w14:paraId="32B39453" w14:textId="77777777" w:rsidR="00D40151" w:rsidRPr="009E0DE1" w:rsidRDefault="00D40151" w:rsidP="00D40151">
      <w:pPr>
        <w:pStyle w:val="NO"/>
      </w:pPr>
      <w:r w:rsidRPr="009E0DE1">
        <w:t>NOTE 1:</w:t>
      </w:r>
      <w:r w:rsidRPr="009E0DE1">
        <w:tab/>
        <w:t>The MAC address may be specified as address ranges.</w:t>
      </w:r>
    </w:p>
    <w:p w14:paraId="2E4E0FB7" w14:textId="77777777" w:rsidR="00D40151" w:rsidRPr="009E0DE1" w:rsidRDefault="00D40151" w:rsidP="00D40151">
      <w:pPr>
        <w:pStyle w:val="NO"/>
        <w:rPr>
          <w:lang w:eastAsia="zh-CN"/>
        </w:rPr>
      </w:pPr>
      <w:r w:rsidRPr="009E0DE1">
        <w:t>NOTE 2:</w:t>
      </w:r>
      <w:r w:rsidRPr="009E0DE1">
        <w:tab/>
        <w:t xml:space="preserve">A value left unspecified in a </w:t>
      </w:r>
      <w:r w:rsidRPr="001E0058">
        <w:t>Packet Filter</w:t>
      </w:r>
      <w:r w:rsidRPr="009E0DE1">
        <w:t xml:space="preserve"> matches any value of the corresponding information in a packet.</w:t>
      </w:r>
    </w:p>
    <w:p w14:paraId="03BDB7FA" w14:textId="77777777" w:rsidR="00D40151" w:rsidRPr="009E0DE1" w:rsidRDefault="00D40151" w:rsidP="00D40151">
      <w:pPr>
        <w:pStyle w:val="Heading2"/>
      </w:pPr>
      <w:bookmarkStart w:id="1608" w:name="_Toc20149829"/>
      <w:bookmarkStart w:id="1609" w:name="_Toc27846623"/>
      <w:bookmarkStart w:id="1610" w:name="_Toc36187751"/>
      <w:bookmarkStart w:id="1611" w:name="_Toc45183655"/>
      <w:bookmarkStart w:id="1612" w:name="_Toc47342497"/>
      <w:bookmarkStart w:id="1613" w:name="_Toc51769197"/>
      <w:bookmarkStart w:id="1614" w:name="_Toc51829264"/>
      <w:r w:rsidRPr="009E0DE1">
        <w:lastRenderedPageBreak/>
        <w:t>5.8</w:t>
      </w:r>
      <w:r w:rsidRPr="009E0DE1">
        <w:tab/>
        <w:t>User Plane Management</w:t>
      </w:r>
      <w:bookmarkEnd w:id="1608"/>
      <w:bookmarkEnd w:id="1609"/>
      <w:bookmarkEnd w:id="1610"/>
      <w:bookmarkEnd w:id="1611"/>
      <w:bookmarkEnd w:id="1612"/>
      <w:bookmarkEnd w:id="1613"/>
      <w:bookmarkEnd w:id="1614"/>
    </w:p>
    <w:p w14:paraId="204792CB" w14:textId="77777777" w:rsidR="00D40151" w:rsidRPr="009E0DE1" w:rsidRDefault="00D40151" w:rsidP="00D40151">
      <w:pPr>
        <w:pStyle w:val="Heading3"/>
        <w:rPr>
          <w:lang w:eastAsia="ko-KR"/>
        </w:rPr>
      </w:pPr>
      <w:bookmarkStart w:id="1615" w:name="_Toc20149830"/>
      <w:bookmarkStart w:id="1616" w:name="_Toc27846624"/>
      <w:bookmarkStart w:id="1617" w:name="_Toc36187752"/>
      <w:bookmarkStart w:id="1618" w:name="_Toc45183656"/>
      <w:bookmarkStart w:id="1619" w:name="_Toc47342498"/>
      <w:bookmarkStart w:id="1620" w:name="_Toc51769198"/>
      <w:bookmarkStart w:id="1621" w:name="_Toc51829265"/>
      <w:r w:rsidRPr="009E0DE1">
        <w:rPr>
          <w:lang w:eastAsia="ko-KR"/>
        </w:rPr>
        <w:t>5.8.1</w:t>
      </w:r>
      <w:r w:rsidRPr="009E0DE1">
        <w:rPr>
          <w:lang w:eastAsia="ko-KR"/>
        </w:rPr>
        <w:tab/>
        <w:t>General</w:t>
      </w:r>
      <w:bookmarkEnd w:id="1615"/>
      <w:bookmarkEnd w:id="1616"/>
      <w:bookmarkEnd w:id="1617"/>
      <w:bookmarkEnd w:id="1618"/>
      <w:bookmarkEnd w:id="1619"/>
      <w:bookmarkEnd w:id="1620"/>
      <w:bookmarkEnd w:id="1621"/>
    </w:p>
    <w:p w14:paraId="74D72639" w14:textId="77777777" w:rsidR="00D40151" w:rsidRPr="009E0DE1" w:rsidRDefault="00D40151" w:rsidP="00D40151">
      <w:r w:rsidRPr="009E0DE1">
        <w:t>User Plane Function(s) handle the user plane path of PDU Sessions. 3GPP specifications support deployments with a single UPF or multiple UPFs for a given PDU Session. UPF selection is performed by SMF. The details of UPF selection is described in clause 6.3.3. The number of UPFs supported for a PDU Session is unrestricted.</w:t>
      </w:r>
    </w:p>
    <w:p w14:paraId="7CE2468C" w14:textId="77777777" w:rsidR="00D40151" w:rsidRPr="009E0DE1" w:rsidRDefault="00D40151" w:rsidP="00D40151">
      <w:r w:rsidRPr="009E0DE1">
        <w:t>For an IPv4 type PDU Session or an IPv6 type PDU Session without multi-homing or an IPv4v6 type PDU Session, when multiple PDU Session Anchors are used (due to UL CL being inserted), only one</w:t>
      </w:r>
      <w:r>
        <w:t xml:space="preserve"> IPv4 address and/or IPv6 prefix is allocated</w:t>
      </w:r>
      <w:r w:rsidRPr="009E0DE1">
        <w:t xml:space="preserve"> for the PDU Session. For an IPv6 multi-homed PDU Session there are multiple</w:t>
      </w:r>
      <w:r>
        <w:t xml:space="preserve"> IPv6 prefixes allocated for the PDU Session</w:t>
      </w:r>
      <w:r w:rsidRPr="009E0DE1">
        <w:t xml:space="preserve"> as described in clause 5.6.4.3.</w:t>
      </w:r>
    </w:p>
    <w:p w14:paraId="0FB97428" w14:textId="77777777" w:rsidR="00D40151" w:rsidRPr="009E0DE1" w:rsidRDefault="00D40151" w:rsidP="00D40151">
      <w:r w:rsidRPr="009E0DE1">
        <w:t>If the SMF had requested the UPF to proxy ARP or IPv6 Neighbour Solicitation for an Ethernet DNN, the UPF should respond to the ARP or IPv6 Neighbour Solicitation Request, itself.</w:t>
      </w:r>
    </w:p>
    <w:p w14:paraId="58A9C96B" w14:textId="77777777" w:rsidR="00D40151" w:rsidRPr="009E0DE1" w:rsidRDefault="00D40151" w:rsidP="00D40151">
      <w:r w:rsidRPr="009E0DE1">
        <w:t>Deployments with one single UPF used to serve a PDU Session do not apply to the Home Routed case and may not apply to the cases described in clause 5.6.4.</w:t>
      </w:r>
    </w:p>
    <w:p w14:paraId="04A0F221" w14:textId="77777777" w:rsidR="00D40151" w:rsidRPr="009E0DE1" w:rsidRDefault="00D40151" w:rsidP="00D40151">
      <w:r w:rsidRPr="009E0DE1">
        <w:rPr>
          <w:lang w:eastAsia="fr-FR"/>
        </w:rPr>
        <w:t>Deployments where a UPF is controlled either by a single SMF or multiple SMFs (for different PDU Sessions) are supported.</w:t>
      </w:r>
    </w:p>
    <w:p w14:paraId="2D7590D0" w14:textId="77777777" w:rsidR="00D40151" w:rsidRPr="009E0DE1" w:rsidRDefault="00D40151" w:rsidP="00D40151">
      <w:r w:rsidRPr="009E0DE1">
        <w:t>UPF traffic detection capabilities may be used by the SMF in order to control at least following features of the UPF:</w:t>
      </w:r>
    </w:p>
    <w:p w14:paraId="12415794" w14:textId="77777777" w:rsidR="00D40151" w:rsidRPr="009E0DE1" w:rsidRDefault="00D40151" w:rsidP="00D40151">
      <w:pPr>
        <w:pStyle w:val="B1"/>
        <w:rPr>
          <w:lang w:eastAsia="zh-CN"/>
        </w:rPr>
      </w:pPr>
      <w:r w:rsidRPr="009E0DE1">
        <w:rPr>
          <w:lang w:eastAsia="zh-CN"/>
        </w:rPr>
        <w:t>-</w:t>
      </w:r>
      <w:r w:rsidRPr="009E0DE1">
        <w:rPr>
          <w:lang w:eastAsia="zh-CN"/>
        </w:rPr>
        <w:tab/>
        <w:t>Traffic detection (e.g. classifying traffic of IP type, Ethernet type, or unstructured type)</w:t>
      </w:r>
    </w:p>
    <w:p w14:paraId="6FC97E56" w14:textId="77777777" w:rsidR="00D40151" w:rsidRPr="009E0DE1" w:rsidRDefault="00D40151" w:rsidP="00D40151">
      <w:pPr>
        <w:pStyle w:val="B1"/>
      </w:pPr>
      <w:r w:rsidRPr="009E0DE1">
        <w:t>-</w:t>
      </w:r>
      <w:r w:rsidRPr="009E0DE1">
        <w:tab/>
        <w:t>Traffic reporting (e.g. allowing SMF support for charging).</w:t>
      </w:r>
    </w:p>
    <w:p w14:paraId="2000A494" w14:textId="77777777" w:rsidR="00D40151" w:rsidRPr="009E0DE1" w:rsidRDefault="00D40151" w:rsidP="00D40151">
      <w:pPr>
        <w:pStyle w:val="B1"/>
      </w:pPr>
      <w:r w:rsidRPr="009E0DE1">
        <w:t>-</w:t>
      </w:r>
      <w:r w:rsidRPr="009E0DE1">
        <w:tab/>
        <w:t>QoS enforcement (The corresponding requirements are defined in clause 5.7).</w:t>
      </w:r>
    </w:p>
    <w:p w14:paraId="53B674A4" w14:textId="77777777" w:rsidR="00D40151" w:rsidRPr="009E0DE1" w:rsidRDefault="00D40151" w:rsidP="00D40151">
      <w:pPr>
        <w:pStyle w:val="B1"/>
      </w:pPr>
      <w:r w:rsidRPr="009E0DE1">
        <w:t>-</w:t>
      </w:r>
      <w:r w:rsidRPr="009E0DE1">
        <w:tab/>
        <w:t>Traffic routing (e.g. as defined in clause 5.6.4. for UL CL or IPv6 multi-homing).</w:t>
      </w:r>
    </w:p>
    <w:p w14:paraId="19A59E3C" w14:textId="77777777" w:rsidR="00D40151" w:rsidRPr="009E0DE1" w:rsidRDefault="00D40151" w:rsidP="00D40151">
      <w:pPr>
        <w:pStyle w:val="Heading3"/>
        <w:rPr>
          <w:lang w:eastAsia="ko-KR"/>
        </w:rPr>
      </w:pPr>
      <w:bookmarkStart w:id="1622" w:name="_Toc20149831"/>
      <w:bookmarkStart w:id="1623" w:name="_Toc27846625"/>
      <w:bookmarkStart w:id="1624" w:name="_Toc36187753"/>
      <w:bookmarkStart w:id="1625" w:name="_Toc45183657"/>
      <w:bookmarkStart w:id="1626" w:name="_Toc47342499"/>
      <w:bookmarkStart w:id="1627" w:name="_Toc51769199"/>
      <w:bookmarkStart w:id="1628" w:name="_Toc51829266"/>
      <w:r w:rsidRPr="009E0DE1">
        <w:rPr>
          <w:lang w:eastAsia="ko-KR"/>
        </w:rPr>
        <w:t>5.8.2</w:t>
      </w:r>
      <w:r w:rsidRPr="009E0DE1">
        <w:rPr>
          <w:lang w:eastAsia="ko-KR"/>
        </w:rPr>
        <w:tab/>
        <w:t>Functional Description</w:t>
      </w:r>
      <w:bookmarkEnd w:id="1622"/>
      <w:bookmarkEnd w:id="1623"/>
      <w:bookmarkEnd w:id="1624"/>
      <w:bookmarkEnd w:id="1625"/>
      <w:bookmarkEnd w:id="1626"/>
      <w:bookmarkEnd w:id="1627"/>
      <w:bookmarkEnd w:id="1628"/>
    </w:p>
    <w:p w14:paraId="01B4116F" w14:textId="77777777" w:rsidR="00D40151" w:rsidRPr="009E0DE1" w:rsidRDefault="00D40151" w:rsidP="00D40151">
      <w:pPr>
        <w:pStyle w:val="Heading4"/>
        <w:rPr>
          <w:lang w:eastAsia="ko-KR"/>
        </w:rPr>
      </w:pPr>
      <w:bookmarkStart w:id="1629" w:name="_Toc20149832"/>
      <w:bookmarkStart w:id="1630" w:name="_Toc27846626"/>
      <w:bookmarkStart w:id="1631" w:name="_Toc36187754"/>
      <w:bookmarkStart w:id="1632" w:name="_Toc45183658"/>
      <w:bookmarkStart w:id="1633" w:name="_Toc47342500"/>
      <w:bookmarkStart w:id="1634" w:name="_Toc51769200"/>
      <w:bookmarkStart w:id="1635" w:name="_Toc51829267"/>
      <w:r w:rsidRPr="009E0DE1">
        <w:rPr>
          <w:lang w:eastAsia="ko-KR"/>
        </w:rPr>
        <w:t>5.8.2.1</w:t>
      </w:r>
      <w:r w:rsidRPr="009E0DE1">
        <w:rPr>
          <w:lang w:eastAsia="ko-KR"/>
        </w:rPr>
        <w:tab/>
        <w:t>General</w:t>
      </w:r>
      <w:bookmarkEnd w:id="1629"/>
      <w:bookmarkEnd w:id="1630"/>
      <w:bookmarkEnd w:id="1631"/>
      <w:bookmarkEnd w:id="1632"/>
      <w:bookmarkEnd w:id="1633"/>
      <w:bookmarkEnd w:id="1634"/>
      <w:bookmarkEnd w:id="1635"/>
    </w:p>
    <w:p w14:paraId="740D7430" w14:textId="77777777" w:rsidR="00D40151" w:rsidRPr="009E0DE1" w:rsidRDefault="00D40151" w:rsidP="00D40151">
      <w:r w:rsidRPr="009E0DE1">
        <w:t>This clause contains detailed functional descriptions for some of the functions provided by the UPF. It is described how the SMF instructs it's corresponding UP function and which control parameters are used.</w:t>
      </w:r>
    </w:p>
    <w:p w14:paraId="432F3D5E" w14:textId="77777777" w:rsidR="00D40151" w:rsidRPr="009E0DE1" w:rsidRDefault="00D40151" w:rsidP="00D40151">
      <w:pPr>
        <w:pStyle w:val="Heading4"/>
        <w:rPr>
          <w:lang w:eastAsia="ko-KR"/>
        </w:rPr>
      </w:pPr>
      <w:bookmarkStart w:id="1636" w:name="_Toc20149833"/>
      <w:bookmarkStart w:id="1637" w:name="_Toc27846627"/>
      <w:bookmarkStart w:id="1638" w:name="_Toc36187755"/>
      <w:bookmarkStart w:id="1639" w:name="_Toc45183659"/>
      <w:bookmarkStart w:id="1640" w:name="_Toc47342501"/>
      <w:bookmarkStart w:id="1641" w:name="_Toc51769201"/>
      <w:bookmarkStart w:id="1642" w:name="_Toc51829268"/>
      <w:r w:rsidRPr="009E0DE1">
        <w:rPr>
          <w:lang w:eastAsia="ko-KR"/>
        </w:rPr>
        <w:t>5.8.2.2</w:t>
      </w:r>
      <w:r w:rsidRPr="009E0DE1">
        <w:rPr>
          <w:lang w:eastAsia="ko-KR"/>
        </w:rPr>
        <w:tab/>
        <w:t>UE IP Address Management</w:t>
      </w:r>
      <w:bookmarkEnd w:id="1636"/>
      <w:bookmarkEnd w:id="1637"/>
      <w:bookmarkEnd w:id="1638"/>
      <w:bookmarkEnd w:id="1639"/>
      <w:bookmarkEnd w:id="1640"/>
      <w:bookmarkEnd w:id="1641"/>
      <w:bookmarkEnd w:id="1642"/>
    </w:p>
    <w:p w14:paraId="06520729" w14:textId="77777777" w:rsidR="00D40151" w:rsidRPr="009E0DE1" w:rsidRDefault="00D40151" w:rsidP="00D40151">
      <w:pPr>
        <w:pStyle w:val="Heading5"/>
        <w:rPr>
          <w:lang w:eastAsia="ko-KR"/>
        </w:rPr>
      </w:pPr>
      <w:bookmarkStart w:id="1643" w:name="_Toc20149834"/>
      <w:bookmarkStart w:id="1644" w:name="_Toc27846628"/>
      <w:bookmarkStart w:id="1645" w:name="_Toc36187756"/>
      <w:bookmarkStart w:id="1646" w:name="_Toc45183660"/>
      <w:bookmarkStart w:id="1647" w:name="_Toc47342502"/>
      <w:bookmarkStart w:id="1648" w:name="_Toc51769202"/>
      <w:bookmarkStart w:id="1649" w:name="_Toc51829269"/>
      <w:r w:rsidRPr="009E0DE1">
        <w:rPr>
          <w:lang w:eastAsia="ko-KR"/>
        </w:rPr>
        <w:t>5.8.2.2.1</w:t>
      </w:r>
      <w:r w:rsidRPr="009E0DE1">
        <w:rPr>
          <w:lang w:eastAsia="ko-KR"/>
        </w:rPr>
        <w:tab/>
        <w:t>General</w:t>
      </w:r>
      <w:bookmarkEnd w:id="1643"/>
      <w:bookmarkEnd w:id="1644"/>
      <w:bookmarkEnd w:id="1645"/>
      <w:bookmarkEnd w:id="1646"/>
      <w:bookmarkEnd w:id="1647"/>
      <w:bookmarkEnd w:id="1648"/>
      <w:bookmarkEnd w:id="1649"/>
    </w:p>
    <w:p w14:paraId="13E9525D" w14:textId="77777777" w:rsidR="00D40151" w:rsidRPr="009E0DE1" w:rsidRDefault="00D40151" w:rsidP="00D40151">
      <w:pPr>
        <w:rPr>
          <w:lang w:eastAsia="ko-KR"/>
        </w:rPr>
      </w:pPr>
      <w:r w:rsidRPr="009E0DE1">
        <w:t>The UE IP address management includes allocation and release of the UE IP address as well as renewal of the allocated IP address, where applicable</w:t>
      </w:r>
      <w:r w:rsidRPr="009E0DE1">
        <w:rPr>
          <w:lang w:eastAsia="ko-KR"/>
        </w:rPr>
        <w:t>.</w:t>
      </w:r>
    </w:p>
    <w:p w14:paraId="7909828A" w14:textId="77777777" w:rsidR="00D40151" w:rsidRDefault="00D40151" w:rsidP="00D40151">
      <w:pPr>
        <w:pStyle w:val="B1"/>
      </w:pPr>
      <w:r>
        <w:t>-</w:t>
      </w:r>
      <w:r>
        <w:tab/>
        <w:t>If there is a matching URSP rule or a matching UE Local Configuration containing a PDU Session Type of "IPv4", "IPv6" or "IPv4v6", then the UE shall set the requested PDU Session Type to the PDU Session Type contained in the matching URSP rule or in the matching UE Local Configuration, if this PDU Session Type is supported by the UE's IP stack capabilities. If there is no PDU Session Type value in the matching URSP rule or in the matching UE Local Configuration, the UE shall not include the requested PDU Session Type in the PDU Session Establishment Request message.</w:t>
      </w:r>
    </w:p>
    <w:p w14:paraId="7CE1D048" w14:textId="77777777" w:rsidR="00D40151" w:rsidRDefault="00D40151" w:rsidP="00D40151">
      <w:pPr>
        <w:pStyle w:val="B1"/>
      </w:pPr>
      <w:r>
        <w:t>-</w:t>
      </w:r>
      <w:r>
        <w:tab/>
        <w:t>Otherwise, if there is no matching URSP rule and no matching UE Local Configuration, the UE shall set the requested PDU Session Type during the PDU Session Establishment procedure based on its IP stack capabilities as follows:</w:t>
      </w:r>
    </w:p>
    <w:p w14:paraId="7E004693" w14:textId="77777777" w:rsidR="00D40151" w:rsidRPr="009E0DE1" w:rsidRDefault="00D40151" w:rsidP="00D40151">
      <w:pPr>
        <w:pStyle w:val="B1"/>
      </w:pPr>
      <w:r w:rsidRPr="009E0DE1">
        <w:t>-</w:t>
      </w:r>
      <w:r w:rsidRPr="009E0DE1">
        <w:tab/>
        <w:t>A UE which supports IPv6 and IPv4 shall set the requested PDU Session Type</w:t>
      </w:r>
      <w:r>
        <w:t xml:space="preserve"> "IPv4v6"</w:t>
      </w:r>
      <w:r w:rsidRPr="009E0DE1">
        <w:t>.</w:t>
      </w:r>
    </w:p>
    <w:p w14:paraId="6BA06F4F" w14:textId="77777777" w:rsidR="00D40151" w:rsidRPr="009E0DE1" w:rsidRDefault="00D40151" w:rsidP="00D40151">
      <w:pPr>
        <w:pStyle w:val="B1"/>
      </w:pPr>
      <w:r w:rsidRPr="009E0DE1">
        <w:t>-</w:t>
      </w:r>
      <w:r w:rsidRPr="009E0DE1">
        <w:tab/>
        <w:t>A UE which supports only IPv4 shall request for PDU Session Type "IPv4".</w:t>
      </w:r>
    </w:p>
    <w:p w14:paraId="04DB17EC" w14:textId="77777777" w:rsidR="00D40151" w:rsidRPr="009E0DE1" w:rsidRDefault="00D40151" w:rsidP="00D40151">
      <w:pPr>
        <w:pStyle w:val="B1"/>
      </w:pPr>
      <w:r w:rsidRPr="009E0DE1">
        <w:t>-</w:t>
      </w:r>
      <w:r w:rsidRPr="009E0DE1">
        <w:tab/>
        <w:t>A UE which supports only IPv6 shall request for PDU Session Type "IPv6".</w:t>
      </w:r>
    </w:p>
    <w:p w14:paraId="643173B3" w14:textId="77777777" w:rsidR="00D40151" w:rsidRPr="009E0DE1" w:rsidRDefault="00D40151" w:rsidP="00D40151">
      <w:pPr>
        <w:pStyle w:val="B1"/>
      </w:pPr>
      <w:r w:rsidRPr="009E0DE1">
        <w:lastRenderedPageBreak/>
        <w:t>-</w:t>
      </w:r>
      <w:r w:rsidRPr="009E0DE1">
        <w:tab/>
        <w:t>When the IP version capability of the UE is unknown in the UE (as in the case when the MT and TE are separated and the capability of the TE is not known in the MT), the UE shall request for PDU Session Type "IPv4v6".</w:t>
      </w:r>
    </w:p>
    <w:p w14:paraId="5830985B" w14:textId="77777777" w:rsidR="00D40151" w:rsidRPr="009E0DE1" w:rsidRDefault="00D40151" w:rsidP="00D40151">
      <w:r w:rsidRPr="009E0DE1">
        <w:t>The SMF selects PDU Session Type of the PDU Session as follows:</w:t>
      </w:r>
    </w:p>
    <w:p w14:paraId="5B51BE56" w14:textId="77777777" w:rsidR="00D40151" w:rsidRPr="009E0DE1" w:rsidRDefault="00D40151" w:rsidP="00D40151">
      <w:pPr>
        <w:pStyle w:val="B1"/>
      </w:pPr>
      <w:r w:rsidRPr="009E0DE1">
        <w:t>-</w:t>
      </w:r>
      <w:r w:rsidRPr="009E0DE1">
        <w:tab/>
        <w:t>If the SMF receives a request with PDU Session Type set to "IPv4v6", the SMF selects either PDU Session Type "IPv4" or "IPv6" or "IPv4v6" based on DNN configuration</w:t>
      </w:r>
      <w:r>
        <w:t>, subscription data</w:t>
      </w:r>
      <w:r w:rsidRPr="009E0DE1">
        <w:t xml:space="preserve"> and operator policies.</w:t>
      </w:r>
    </w:p>
    <w:p w14:paraId="69FFDCEE" w14:textId="77777777" w:rsidR="00D40151" w:rsidRPr="009E0DE1" w:rsidRDefault="00D40151" w:rsidP="00D40151">
      <w:pPr>
        <w:pStyle w:val="B1"/>
      </w:pPr>
      <w:r w:rsidRPr="009E0DE1">
        <w:t>-</w:t>
      </w:r>
      <w:r w:rsidRPr="009E0DE1">
        <w:tab/>
        <w:t>If the SMF receives a request for PDU Session Type "IPv4" or "IPv6" and the requested IP version is supported by the DNN the SMF selects the requested PDU Session type.</w:t>
      </w:r>
    </w:p>
    <w:p w14:paraId="17CB81B0" w14:textId="77777777" w:rsidR="00D40151" w:rsidRPr="009E0DE1" w:rsidRDefault="00D40151" w:rsidP="00D40151">
      <w:pPr>
        <w:rPr>
          <w:lang w:eastAsia="ko-KR"/>
        </w:rPr>
      </w:pPr>
      <w:r w:rsidRPr="009E0DE1">
        <w:rPr>
          <w:lang w:eastAsia="ko-KR"/>
        </w:rPr>
        <w:t>In its answer to the UE, the SMF may indicate the PDU Session Types not allowed for the combination of (DNN, S-NNSAI). In this case, the UE shall not request another PDU Session to the same (DNN, S-NNSAI) for PDU Session Types indicated as not allowed by the network. In the case that the initial PDU Session was established with a PDU Session Type and the UE needs another single IP version PDU Session Type, the UE may initiate another PDU Session Establishment procedure to this (DNN, S-NNSAI) in order to activate a second PDU session with that PDU Session Type.</w:t>
      </w:r>
    </w:p>
    <w:p w14:paraId="753AEDA3" w14:textId="77777777" w:rsidR="00D40151" w:rsidRDefault="00D40151" w:rsidP="00D40151">
      <w:r w:rsidRPr="009E0DE1">
        <w:rPr>
          <w:lang w:eastAsia="ko-KR"/>
        </w:rPr>
        <w:t xml:space="preserve">An SMF shall </w:t>
      </w:r>
      <w:r>
        <w:rPr>
          <w:lang w:eastAsia="ko-KR"/>
        </w:rPr>
        <w:t xml:space="preserve">ensure that the </w:t>
      </w:r>
      <w:r w:rsidRPr="009E0DE1">
        <w:rPr>
          <w:lang w:eastAsia="ko-KR"/>
        </w:rPr>
        <w:t xml:space="preserve">IP address management procedure </w:t>
      </w:r>
      <w:r>
        <w:rPr>
          <w:lang w:eastAsia="ko-KR"/>
        </w:rPr>
        <w:t xml:space="preserve">is </w:t>
      </w:r>
      <w:r w:rsidRPr="009E0DE1">
        <w:rPr>
          <w:lang w:eastAsia="ko-KR"/>
        </w:rPr>
        <w:t xml:space="preserve">based on the selected </w:t>
      </w:r>
      <w:r w:rsidRPr="009E0DE1">
        <w:t>PDU Session T</w:t>
      </w:r>
      <w:r w:rsidRPr="009E0DE1">
        <w:rPr>
          <w:lang w:eastAsia="ko-KR"/>
        </w:rPr>
        <w:t xml:space="preserve">ype. If IPv4 </w:t>
      </w:r>
      <w:r w:rsidRPr="009E0DE1">
        <w:t>PDU Session T</w:t>
      </w:r>
      <w:r w:rsidRPr="009E0DE1">
        <w:rPr>
          <w:lang w:eastAsia="ko-KR"/>
        </w:rPr>
        <w:t xml:space="preserve">ype is selected, an IPv4 address is allocated to the UE. Similarly, if IPv6 </w:t>
      </w:r>
      <w:r w:rsidRPr="009E0DE1">
        <w:t xml:space="preserve">PDU Session </w:t>
      </w:r>
      <w:r w:rsidRPr="009E0DE1">
        <w:rPr>
          <w:lang w:eastAsia="ko-KR"/>
        </w:rPr>
        <w:t>type is selected, an IPv6 prefix is allocated. If IPv4v6 PDU Session Type is selected, both an IPv4 address and an IPv6 prefix are allocated.</w:t>
      </w:r>
      <w:r w:rsidRPr="009E0DE1">
        <w:rPr>
          <w:lang w:eastAsia="zh-CN"/>
        </w:rPr>
        <w:t xml:space="preserve"> For Roaming case, the SMF in this clause refers to the SMF controlling the UPF</w:t>
      </w:r>
      <w:r>
        <w:rPr>
          <w:lang w:eastAsia="zh-CN"/>
        </w:rPr>
        <w:t>(s)</w:t>
      </w:r>
      <w:r w:rsidRPr="009E0DE1">
        <w:rPr>
          <w:lang w:eastAsia="zh-CN"/>
        </w:rPr>
        <w:t xml:space="preserve"> acting as</w:t>
      </w:r>
      <w:r>
        <w:rPr>
          <w:lang w:eastAsia="zh-CN"/>
        </w:rPr>
        <w:t xml:space="preserve"> PDU Session Anchor</w:t>
      </w:r>
      <w:r w:rsidRPr="009E0DE1">
        <w:rPr>
          <w:lang w:eastAsia="zh-CN"/>
        </w:rPr>
        <w:t xml:space="preserve">. i.e. H-SMF in home routed case and V-SMF in local breakout case. For home routed case, V-SMF forwards the PDU Session Type requested by UE to H-SMF without interpreting it. V-SMF sends back to UE the PDU Session Type selected by H-SMF. </w:t>
      </w:r>
      <w:r w:rsidRPr="009E0DE1">
        <w:t>The SMF shall process the UE IP address management related messages, maintain the corresponding state information and provide the response messages to the UE.</w:t>
      </w:r>
    </w:p>
    <w:p w14:paraId="70BB88F6" w14:textId="77777777" w:rsidR="00D40151" w:rsidRPr="009E0DE1" w:rsidRDefault="00D40151" w:rsidP="00D40151">
      <w:pPr>
        <w:rPr>
          <w:lang w:eastAsia="zh-CN"/>
        </w:rPr>
      </w:pPr>
      <w:r w:rsidRPr="009E0DE1">
        <w:rPr>
          <w:lang w:eastAsia="zh-CN"/>
        </w:rPr>
        <w:t>The 5GC and UE support the following mechanisms:</w:t>
      </w:r>
    </w:p>
    <w:p w14:paraId="65824438" w14:textId="77777777" w:rsidR="00D40151" w:rsidRPr="009E0DE1" w:rsidRDefault="00D40151" w:rsidP="00D40151">
      <w:pPr>
        <w:pStyle w:val="B1"/>
        <w:rPr>
          <w:lang w:eastAsia="ko-KR"/>
        </w:rPr>
      </w:pPr>
      <w:r w:rsidRPr="009E0DE1">
        <w:rPr>
          <w:lang w:eastAsia="ko-KR"/>
        </w:rPr>
        <w:t>a.</w:t>
      </w:r>
      <w:r w:rsidRPr="009E0DE1">
        <w:rPr>
          <w:lang w:eastAsia="ko-KR"/>
        </w:rPr>
        <w:tab/>
        <w:t xml:space="preserve">During </w:t>
      </w:r>
      <w:r w:rsidRPr="009E0DE1">
        <w:t>PDU Session</w:t>
      </w:r>
      <w:r w:rsidRPr="009E0DE1">
        <w:rPr>
          <w:lang w:eastAsia="ko-KR"/>
        </w:rPr>
        <w:t xml:space="preserve"> Establishment procedure, the SMF sends the IP address to the UE via SM NAS signalling. The IPv4 address allocation and/or IPv4 parameter configuration via DHCPv4 (according to RFC 2131 [9]) can also be used once </w:t>
      </w:r>
      <w:r w:rsidRPr="009E0DE1">
        <w:t>PDU Session</w:t>
      </w:r>
      <w:r w:rsidRPr="009E0DE1">
        <w:rPr>
          <w:lang w:eastAsia="ko-KR"/>
        </w:rPr>
        <w:t xml:space="preserve"> is established.</w:t>
      </w:r>
    </w:p>
    <w:p w14:paraId="5180061D" w14:textId="77777777" w:rsidR="00D40151" w:rsidRPr="009E0DE1" w:rsidRDefault="00D40151" w:rsidP="00D40151">
      <w:pPr>
        <w:pStyle w:val="B1"/>
        <w:rPr>
          <w:lang w:eastAsia="ko-KR"/>
        </w:rPr>
      </w:pPr>
      <w:r w:rsidRPr="009E0DE1">
        <w:rPr>
          <w:lang w:eastAsia="ko-KR"/>
        </w:rPr>
        <w:t>b.</w:t>
      </w:r>
      <w:r w:rsidRPr="009E0DE1">
        <w:rPr>
          <w:lang w:eastAsia="ko-KR"/>
        </w:rPr>
        <w:tab/>
        <w:t>/64 IPv6 prefix allocation shall be supported via IPv6 Stateless Auto-configuration according to RFC 4862 [10], if IPv6 is supported. The details of Stateless IPv6 Address Autoconfiguration are described in clause 5.8.2.2.3. IPv6 parameter configuration via Stateless DHCPv6 (according to RFC 3736 [14]) may also be supported.</w:t>
      </w:r>
    </w:p>
    <w:p w14:paraId="37776459" w14:textId="77777777" w:rsidR="00D40151" w:rsidRDefault="00D40151" w:rsidP="00D40151">
      <w:pPr>
        <w:rPr>
          <w:lang w:eastAsia="zh-CN"/>
        </w:rPr>
      </w:pPr>
      <w:r>
        <w:rPr>
          <w:lang w:eastAsia="zh-CN"/>
        </w:rPr>
        <w:t>For scenarios with RG connecting to 5GC, additional features for IPv6 address allocation and IPv6 prefix delegation are supported, as described in TS 23.316 [84].</w:t>
      </w:r>
    </w:p>
    <w:p w14:paraId="7A516DB0" w14:textId="77777777" w:rsidR="00D40151" w:rsidRPr="009E0DE1" w:rsidRDefault="00D40151" w:rsidP="00D40151">
      <w:pPr>
        <w:rPr>
          <w:lang w:eastAsia="zh-CN"/>
        </w:rPr>
      </w:pPr>
      <w:r w:rsidRPr="009E0DE1">
        <w:rPr>
          <w:lang w:eastAsia="zh-CN"/>
        </w:rPr>
        <w:t>To allocate the IP address via DHCPv4, the UE may indicate to the network within the Protocol Configuration Options that the UE requests to obtain the IPv4 address with DHCPv4, or obtain the IP address during the PDU Session Establishment procedure. This implies the following behaviour both for static and dynamic address allocation:</w:t>
      </w:r>
    </w:p>
    <w:p w14:paraId="20EA0475" w14:textId="77777777" w:rsidR="00D40151" w:rsidRPr="009E0DE1" w:rsidRDefault="00D40151" w:rsidP="00D40151">
      <w:pPr>
        <w:pStyle w:val="B1"/>
        <w:rPr>
          <w:rFonts w:eastAsia="SimSun"/>
          <w:lang w:eastAsia="zh-CN"/>
        </w:rPr>
      </w:pPr>
      <w:r w:rsidRPr="009E0DE1">
        <w:rPr>
          <w:rFonts w:eastAsia="SimSun"/>
          <w:lang w:eastAsia="zh-CN"/>
        </w:rPr>
        <w:t>-</w:t>
      </w:r>
      <w:r w:rsidRPr="009E0DE1">
        <w:rPr>
          <w:rFonts w:eastAsia="SimSun"/>
          <w:lang w:eastAsia="zh-CN"/>
        </w:rPr>
        <w:tab/>
      </w:r>
      <w:r w:rsidRPr="009E0DE1">
        <w:t>The UE may indicate that it requests to obtain an IPv4 address as part of the PDU Session Establishment procedure. In such a case, the UE relies on the 5GC network to provide IPv4 address to the UE as part of the PDU Session Establishment procedure.</w:t>
      </w:r>
    </w:p>
    <w:p w14:paraId="4CB9B85F" w14:textId="77777777" w:rsidR="00D40151" w:rsidRPr="009E0DE1" w:rsidRDefault="00D40151" w:rsidP="00D40151">
      <w:pPr>
        <w:pStyle w:val="B1"/>
      </w:pPr>
      <w:r w:rsidRPr="009E0DE1">
        <w:t>-</w:t>
      </w:r>
      <w:r w:rsidRPr="009E0DE1">
        <w:tab/>
        <w:t>The UE may indicate that it requests to obtain the IPv4 address after the PDU Session Establishment procedure by DHCPv4. That is, when the 5GC network supports DHCPv4 and allows that, it does not provide the IPv4 address for the UE as part of the PDU Session Establishment procedure. The network may respond to the UE by setting the allocated IPv4 Address to 0.0.0.0. After the PDU Session Establishment procedure is completed, the UE uses the connectivity with the 5GC and initiates the IPv4 address allocation on its own using DHCPv4. However, if the 5GC network provides IPv4 address to the UE as part of the PDU Session Establishment procedure, the UE should accept the IPv4 address indicated in the PDU Session Establishment procedure.</w:t>
      </w:r>
    </w:p>
    <w:p w14:paraId="0BE2F360" w14:textId="77777777" w:rsidR="00D40151" w:rsidRPr="009E0DE1" w:rsidRDefault="00D40151" w:rsidP="00D40151">
      <w:pPr>
        <w:pStyle w:val="B1"/>
      </w:pPr>
      <w:r w:rsidRPr="009E0DE1">
        <w:rPr>
          <w:rFonts w:eastAsia="SimSun"/>
          <w:lang w:eastAsia="zh-CN"/>
        </w:rPr>
        <w:t>-</w:t>
      </w:r>
      <w:r w:rsidRPr="009E0DE1">
        <w:rPr>
          <w:rFonts w:eastAsia="SimSun"/>
          <w:lang w:eastAsia="zh-CN"/>
        </w:rPr>
        <w:tab/>
      </w:r>
      <w:r w:rsidRPr="009E0DE1">
        <w:t>If the UE sends no IP Address Allocation request, the SMF determines whether DHCPv4 is used between the UE and the SMF or not, based on per DNN configuration.</w:t>
      </w:r>
    </w:p>
    <w:p w14:paraId="1C9F5BB4" w14:textId="77777777" w:rsidR="00D40151" w:rsidRPr="009E0DE1" w:rsidRDefault="00D40151" w:rsidP="00D40151">
      <w:pPr>
        <w:rPr>
          <w:lang w:eastAsia="ko-KR"/>
        </w:rPr>
      </w:pPr>
      <w:r w:rsidRPr="009E0DE1">
        <w:rPr>
          <w:rFonts w:eastAsia="SimSun"/>
          <w:lang w:eastAsia="zh-CN"/>
        </w:rPr>
        <w:t>If dynamic policy provisioning is deployed, and the PCF was not informed of the IPv4 address at PDU Session Establishment procedure, the SMF shall inform the PCF about an allocated IPv4 address. If the IPv4 address is released, the SMF shall inform the PCF about the de-allocation of an IPv4 address.</w:t>
      </w:r>
    </w:p>
    <w:p w14:paraId="288DDA37" w14:textId="77777777" w:rsidR="00D40151" w:rsidRPr="009E0DE1" w:rsidRDefault="00D40151" w:rsidP="00D40151">
      <w:pPr>
        <w:rPr>
          <w:lang w:eastAsia="ko-KR"/>
        </w:rPr>
      </w:pPr>
      <w:r w:rsidRPr="009E0DE1">
        <w:rPr>
          <w:lang w:eastAsia="ko-KR"/>
        </w:rPr>
        <w:lastRenderedPageBreak/>
        <w:t xml:space="preserve">In order to support DHCP based IP address configuration, the SMF shall act as the DHCP server towards the UE. The </w:t>
      </w:r>
      <w:r w:rsidRPr="009E0DE1">
        <w:t>PDU Session</w:t>
      </w:r>
      <w:r w:rsidRPr="009E0DE1">
        <w:rPr>
          <w:lang w:eastAsia="ko-KR"/>
        </w:rPr>
        <w:t xml:space="preserve"> Anchor UPF does not have any</w:t>
      </w:r>
      <w:r>
        <w:rPr>
          <w:lang w:eastAsia="ko-KR"/>
        </w:rPr>
        <w:t xml:space="preserve"> related</w:t>
      </w:r>
      <w:r w:rsidRPr="009E0DE1">
        <w:rPr>
          <w:lang w:eastAsia="ko-KR"/>
        </w:rPr>
        <w:t xml:space="preserve"> DHCP functionality. The SMF instructs the PDU Session Anchor UPF serving the PDU Session to forward DHCP packets between the UE and the SMF over the user plane.</w:t>
      </w:r>
    </w:p>
    <w:p w14:paraId="64F930F1" w14:textId="77777777" w:rsidR="00D40151" w:rsidRPr="009E0DE1" w:rsidRDefault="00D40151" w:rsidP="00D40151">
      <w:r w:rsidRPr="009E0DE1">
        <w:rPr>
          <w:lang w:eastAsia="ko-KR"/>
        </w:rPr>
        <w:t>When DHCP is used for external data network assigned addressing and parameter configuration, the SMF shall act as the DHCP client towards the external DHCP server. The UPF does not have any</w:t>
      </w:r>
      <w:r>
        <w:rPr>
          <w:lang w:eastAsia="ko-KR"/>
        </w:rPr>
        <w:t xml:space="preserve"> related</w:t>
      </w:r>
      <w:r w:rsidRPr="009E0DE1">
        <w:rPr>
          <w:lang w:eastAsia="ko-KR"/>
        </w:rPr>
        <w:t xml:space="preserve"> DHCP functionality. In the case of DHCP server on the external data network, the SMF instructs a UPF with N6 connectivity to forward DHCP packets between the UE and the SMF and the external DHCP server over the user plane.</w:t>
      </w:r>
    </w:p>
    <w:p w14:paraId="46D779E6" w14:textId="77777777" w:rsidR="00D40151" w:rsidRPr="009E0DE1" w:rsidRDefault="00D40151" w:rsidP="00D40151">
      <w:r w:rsidRPr="009E0DE1">
        <w:t>The 5GC may also support the allocation of a static IPv4 address and/or a static IPv6 prefix based on subscription information in the UDM or based on the configuration on a per-subscriber, per-DNN basis and per-S-NSSAI.</w:t>
      </w:r>
    </w:p>
    <w:p w14:paraId="536C390E" w14:textId="77777777" w:rsidR="00D40151" w:rsidRPr="009E0DE1" w:rsidRDefault="00D40151" w:rsidP="00D40151">
      <w:pPr>
        <w:rPr>
          <w:lang w:eastAsia="ko-KR"/>
        </w:rPr>
      </w:pPr>
      <w:r w:rsidRPr="009E0DE1">
        <w:t>If the static IP address/prefix is stored in the UDM, during PDU Session</w:t>
      </w:r>
      <w:r w:rsidRPr="009E0DE1">
        <w:rPr>
          <w:lang w:eastAsia="ko-KR"/>
        </w:rPr>
        <w:t xml:space="preserve"> Establishment procedure, the SMF retrieves this static IP address/prefix from the UDM. </w:t>
      </w:r>
      <w:r w:rsidRPr="009E0DE1">
        <w:rPr>
          <w:rFonts w:cs="Arial"/>
        </w:rPr>
        <w:t xml:space="preserve">If the static IP address/prefix is not stored in the UDM subscription record, it may be configured on a per-subscriber, per-DNN </w:t>
      </w:r>
      <w:r w:rsidRPr="009E0DE1">
        <w:t>and per-S-NSSAI</w:t>
      </w:r>
      <w:r w:rsidRPr="009E0DE1">
        <w:rPr>
          <w:rFonts w:cs="Arial"/>
        </w:rPr>
        <w:t xml:space="preserve"> basis in the DHCP/DN-AAA server and the SMF retrieves the IP address/prefix for the UE from the DHCP/DN-AAA server. </w:t>
      </w:r>
      <w:r w:rsidRPr="009E0DE1">
        <w:rPr>
          <w:lang w:eastAsia="ko-KR"/>
        </w:rPr>
        <w:t>This IP address/prefix is delivered to the UE in the same way as a dynamic IP address/prefix. It is transparent to the UE whether the PLMN or the external data network allocates the IP address and whether the IP address is static or dynamic.</w:t>
      </w:r>
    </w:p>
    <w:p w14:paraId="79D5B961" w14:textId="77777777" w:rsidR="00D40151" w:rsidRPr="009E0DE1" w:rsidRDefault="00D40151" w:rsidP="00D40151">
      <w:r w:rsidRPr="009E0DE1">
        <w:t xml:space="preserve">For IPv4 or IPv6 or IPv4v6 PDU Session Type, during PDU Session Establishment procedure, </w:t>
      </w:r>
      <w:r w:rsidRPr="00D0041C">
        <w:t xml:space="preserve">if UE IP address/prefix was not already allocated and provided to PCF, </w:t>
      </w:r>
      <w:r w:rsidRPr="009E0DE1">
        <w:t>the SMF may receive a Subscribers IP Index from the PCF, the SMF may use this to assist in selecting how the IP address is to be allocated when multiple allocation methods, or multiple instances of the same method are supported. In the case of</w:t>
      </w:r>
      <w:r>
        <w:t xml:space="preserve"> Home Routed</w:t>
      </w:r>
      <w:r w:rsidRPr="009E0DE1">
        <w:t xml:space="preserve"> roaming, the </w:t>
      </w:r>
      <w:r>
        <w:t>H-</w:t>
      </w:r>
      <w:r w:rsidRPr="009E0DE1">
        <w:t xml:space="preserve">SMF may receive the IP index from the </w:t>
      </w:r>
      <w:r>
        <w:t>H-</w:t>
      </w:r>
      <w:r w:rsidRPr="009E0DE1">
        <w:t>PCF.</w:t>
      </w:r>
    </w:p>
    <w:p w14:paraId="1735C2A4" w14:textId="77777777" w:rsidR="00D40151" w:rsidRDefault="00D40151" w:rsidP="00D40151">
      <w:r>
        <w:t>When Static IP addresses for a PDU session are not used, the actual allocation of the IP Address(es) for a PDU Session may use any of the following mechanisms:</w:t>
      </w:r>
    </w:p>
    <w:p w14:paraId="0478BF8F" w14:textId="77777777" w:rsidR="00D40151" w:rsidRDefault="00D40151" w:rsidP="00D40151">
      <w:pPr>
        <w:pStyle w:val="B1"/>
      </w:pPr>
      <w:r>
        <w:t>-</w:t>
      </w:r>
      <w:r>
        <w:tab/>
        <w:t>The SMF allocates the IP address from a pool that corresponds to the PDU Session Anchor (UPF) that has been selected</w:t>
      </w:r>
    </w:p>
    <w:p w14:paraId="27598A59" w14:textId="77777777" w:rsidR="00D40151" w:rsidRDefault="00D40151" w:rsidP="00D40151">
      <w:pPr>
        <w:pStyle w:val="B1"/>
      </w:pPr>
      <w:r>
        <w:t>-</w:t>
      </w:r>
      <w:r>
        <w:tab/>
        <w:t>The UE IP address is obtained from the UPF. In that case the SMF shall interact with the UPF via N4 procedures to obtain a suitable IP address. The SMF provides the UPF with the necessary information allowing the UPF to derive the proper IP address (e.g. the network instance).</w:t>
      </w:r>
    </w:p>
    <w:p w14:paraId="311D310E" w14:textId="77777777" w:rsidR="00D40151" w:rsidRPr="00F6128C" w:rsidRDefault="00D40151" w:rsidP="00D40151">
      <w:pPr>
        <w:pStyle w:val="B1"/>
      </w:pPr>
      <w:r>
        <w:t>-</w:t>
      </w:r>
      <w:r>
        <w:tab/>
        <w:t>In the case that the UE IP address is obtained from the external data network, additionally, the SMF shall also send the allocation, renewal and release related request messages to the external data network, i.e. DHCP/DN-AAA server, and maintain the corresponding state information. The IP address allocation request sent to DHCP/DN-AAA server may include the IP address pool ID to identify which range of IP address is to be allocated. In this case the SMF is provisioned with separate IP address pool ID(s), and the mapping between IP address pool ID and UPF Id, DNN, S-NSSAI, IP version. The provision is done by OAM or during the N4 Association Setup procedure.</w:t>
      </w:r>
    </w:p>
    <w:p w14:paraId="47EFACD1" w14:textId="77777777" w:rsidR="00D40151" w:rsidRDefault="00D40151" w:rsidP="00D40151">
      <w:r>
        <w:t>A given IP address pool is controlled by a unique entity (either the SMF or the UPF or an external server). The IP address managed by the UPF can be partitioned into multiple IP address pool partition(s), i.e. associated with multiple IP address pool ID(s).</w:t>
      </w:r>
    </w:p>
    <w:p w14:paraId="50C5B9BF" w14:textId="77777777" w:rsidR="00D40151" w:rsidRDefault="00D40151" w:rsidP="00D40151">
      <w:r>
        <w:t>When the SMF is configured to obtain UE IP addresses from the UPF, the SMF may select a UPF based upon support of this feature. The SMF determines whether the UPF supports this feature via NRF or via N4 capability negotiation during N4 Association Setup. If no appropriate UPF support the feature, the SMF may allocate UE IP addresses, if configured to do so.</w:t>
      </w:r>
    </w:p>
    <w:p w14:paraId="4C73BCD6" w14:textId="77777777" w:rsidR="00D40151" w:rsidRDefault="00D40151" w:rsidP="00D40151">
      <w:r>
        <w:t>The IP address/prefix is released by the SMF (e.g. upon release of the PDU Session), likewise the UPF considers that any IP address it has allocated within a N4 session are released when this N4 session is released.</w:t>
      </w:r>
    </w:p>
    <w:p w14:paraId="0F203F87" w14:textId="77777777" w:rsidR="00D40151" w:rsidRPr="009E0DE1" w:rsidRDefault="00D40151" w:rsidP="00D40151">
      <w:pPr>
        <w:pStyle w:val="Heading5"/>
        <w:rPr>
          <w:lang w:eastAsia="ko-KR"/>
        </w:rPr>
      </w:pPr>
      <w:bookmarkStart w:id="1650" w:name="_Toc20149835"/>
      <w:bookmarkStart w:id="1651" w:name="_Toc27846629"/>
      <w:bookmarkStart w:id="1652" w:name="_Toc36187757"/>
      <w:bookmarkStart w:id="1653" w:name="_Toc45183661"/>
      <w:bookmarkStart w:id="1654" w:name="_Toc47342503"/>
      <w:bookmarkStart w:id="1655" w:name="_Toc51769203"/>
      <w:bookmarkStart w:id="1656" w:name="_Toc51829270"/>
      <w:r w:rsidRPr="009E0DE1">
        <w:rPr>
          <w:lang w:eastAsia="ko-KR"/>
        </w:rPr>
        <w:t>5.8.2.2.2</w:t>
      </w:r>
      <w:r w:rsidRPr="009E0DE1">
        <w:rPr>
          <w:lang w:eastAsia="ko-KR"/>
        </w:rPr>
        <w:tab/>
        <w:t>Routing rules configuration</w:t>
      </w:r>
      <w:bookmarkEnd w:id="1650"/>
      <w:bookmarkEnd w:id="1651"/>
      <w:bookmarkEnd w:id="1652"/>
      <w:bookmarkEnd w:id="1653"/>
      <w:bookmarkEnd w:id="1654"/>
      <w:bookmarkEnd w:id="1655"/>
      <w:bookmarkEnd w:id="1656"/>
    </w:p>
    <w:p w14:paraId="6331D317" w14:textId="77777777" w:rsidR="00D40151" w:rsidRPr="009E0DE1" w:rsidRDefault="00D40151" w:rsidP="00D40151">
      <w:pPr>
        <w:rPr>
          <w:lang w:eastAsia="ko-KR"/>
        </w:rPr>
      </w:pPr>
      <w:r w:rsidRPr="009E0DE1">
        <w:rPr>
          <w:lang w:eastAsia="ko-KR"/>
        </w:rPr>
        <w:t xml:space="preserve">When the UE has an IPv6 multi-homed PDU Session </w:t>
      </w:r>
      <w:r w:rsidRPr="009E0DE1">
        <w:rPr>
          <w:lang w:eastAsia="zh-CN"/>
        </w:rPr>
        <w:t>the UE selects the source IPv6 prefix according to</w:t>
      </w:r>
      <w:r>
        <w:rPr>
          <w:lang w:eastAsia="zh-CN"/>
        </w:rPr>
        <w:t xml:space="preserve"> IPv6 multi-homed</w:t>
      </w:r>
      <w:r w:rsidRPr="009E0DE1">
        <w:rPr>
          <w:lang w:eastAsia="zh-CN"/>
        </w:rPr>
        <w:t xml:space="preserve"> routing rules pre-configured in the UE or received from network</w:t>
      </w:r>
      <w:r w:rsidRPr="009E0DE1">
        <w:rPr>
          <w:lang w:eastAsia="ko-KR"/>
        </w:rPr>
        <w:t xml:space="preserve">. </w:t>
      </w:r>
      <w:r>
        <w:rPr>
          <w:lang w:eastAsia="ko-KR"/>
        </w:rPr>
        <w:t xml:space="preserve">IPv6 multi-homed </w:t>
      </w:r>
      <w:r>
        <w:rPr>
          <w:lang w:eastAsia="zh-CN"/>
        </w:rPr>
        <w:t>r</w:t>
      </w:r>
      <w:r w:rsidRPr="009E0DE1">
        <w:rPr>
          <w:lang w:eastAsia="zh-CN"/>
        </w:rPr>
        <w:t>outing rules received from the network have a higher priority than</w:t>
      </w:r>
      <w:r>
        <w:rPr>
          <w:lang w:eastAsia="zh-CN"/>
        </w:rPr>
        <w:t xml:space="preserve"> IPv6 multi-homed</w:t>
      </w:r>
      <w:r w:rsidRPr="009E0DE1">
        <w:rPr>
          <w:lang w:eastAsia="zh-CN"/>
        </w:rPr>
        <w:t xml:space="preserve"> routing rules pre-configured in the UE</w:t>
      </w:r>
    </w:p>
    <w:p w14:paraId="097C0A47" w14:textId="77777777" w:rsidR="00D40151" w:rsidRPr="009E0DE1" w:rsidRDefault="00D40151" w:rsidP="00D40151">
      <w:r w:rsidRPr="009E0DE1">
        <w:rPr>
          <w:rFonts w:eastAsia="SimSun"/>
          <w:lang w:eastAsia="ko-KR"/>
        </w:rPr>
        <w:t xml:space="preserve">The SMF can </w:t>
      </w:r>
      <w:r>
        <w:rPr>
          <w:rFonts w:eastAsia="SimSun"/>
          <w:lang w:eastAsia="ko-KR"/>
        </w:rPr>
        <w:t xml:space="preserve">generate </w:t>
      </w:r>
      <w:r w:rsidRPr="009E0DE1">
        <w:rPr>
          <w:rFonts w:eastAsia="SimSun"/>
          <w:lang w:eastAsia="ko-KR"/>
        </w:rPr>
        <w:t>the</w:t>
      </w:r>
      <w:r>
        <w:rPr>
          <w:rFonts w:eastAsia="SimSun"/>
          <w:lang w:eastAsia="ko-KR"/>
        </w:rPr>
        <w:t xml:space="preserve"> IPv6 multi-homed</w:t>
      </w:r>
      <w:r w:rsidRPr="009E0DE1">
        <w:rPr>
          <w:rFonts w:eastAsia="SimSun"/>
          <w:lang w:eastAsia="ko-KR"/>
        </w:rPr>
        <w:t xml:space="preserve"> routing rules for a UE based on local configuration or dynamic </w:t>
      </w:r>
      <w:r>
        <w:rPr>
          <w:rFonts w:eastAsia="SimSun"/>
          <w:lang w:eastAsia="ko-KR"/>
        </w:rPr>
        <w:t xml:space="preserve">PCC rules </w:t>
      </w:r>
      <w:r w:rsidRPr="009E0DE1">
        <w:rPr>
          <w:rFonts w:eastAsia="SimSun"/>
          <w:lang w:eastAsia="ko-KR"/>
        </w:rPr>
        <w:t>received from the PCF</w:t>
      </w:r>
      <w:r>
        <w:rPr>
          <w:rFonts w:eastAsia="SimSun"/>
          <w:lang w:eastAsia="ko-KR"/>
        </w:rPr>
        <w:t xml:space="preserve"> as defined in TS 23.503 [45]</w:t>
      </w:r>
      <w:r w:rsidRPr="009E0DE1">
        <w:rPr>
          <w:rFonts w:eastAsia="SimSun"/>
          <w:lang w:eastAsia="ko-KR"/>
        </w:rPr>
        <w:t xml:space="preserve">. </w:t>
      </w:r>
      <w:r>
        <w:rPr>
          <w:rFonts w:eastAsia="SimSun"/>
          <w:lang w:eastAsia="ko-KR"/>
        </w:rPr>
        <w:t xml:space="preserve">If dynamic PCC is deployed, the SMF generates the IPv6 multi-home routing rules for a source IPv6 prefix based on the SDF Templates of those PCC rules which contain the DNAI </w:t>
      </w:r>
      <w:r>
        <w:rPr>
          <w:rFonts w:eastAsia="SimSun"/>
          <w:lang w:eastAsia="ko-KR"/>
        </w:rPr>
        <w:lastRenderedPageBreak/>
        <w:t xml:space="preserve">corresponding to the newly assigned IPv6 prefix. </w:t>
      </w:r>
      <w:r w:rsidRPr="009E0DE1">
        <w:rPr>
          <w:rFonts w:eastAsia="SimSun"/>
          <w:lang w:eastAsia="ko-KR"/>
        </w:rPr>
        <w:t>T</w:t>
      </w:r>
      <w:r w:rsidRPr="009E0DE1">
        <w:t>he SMF can send</w:t>
      </w:r>
      <w:r>
        <w:t xml:space="preserve"> IPv6 multi-homed</w:t>
      </w:r>
      <w:r w:rsidRPr="009E0DE1">
        <w:t xml:space="preserve"> routing rules to the UE </w:t>
      </w:r>
      <w:r w:rsidRPr="009E0DE1">
        <w:rPr>
          <w:lang w:eastAsia="zh-CN"/>
        </w:rPr>
        <w:t>to influence the source IP</w:t>
      </w:r>
      <w:r>
        <w:rPr>
          <w:lang w:eastAsia="zh-CN"/>
        </w:rPr>
        <w:t>v6</w:t>
      </w:r>
      <w:r w:rsidRPr="009E0DE1">
        <w:rPr>
          <w:lang w:eastAsia="zh-CN"/>
        </w:rPr>
        <w:t xml:space="preserve"> prefix selection</w:t>
      </w:r>
      <w:r w:rsidRPr="009E0DE1">
        <w:t xml:space="preserve"> in IPv6 Router Advertisement (RA) messages according to RFC 4191 [8] at any time during the lifetime of the </w:t>
      </w:r>
      <w:r w:rsidRPr="009E0DE1">
        <w:rPr>
          <w:lang w:eastAsia="ko-KR"/>
        </w:rPr>
        <w:t>IPv6 multi-homed</w:t>
      </w:r>
      <w:r w:rsidRPr="009E0DE1">
        <w:t xml:space="preserve"> PDU Session.</w:t>
      </w:r>
      <w:r w:rsidRPr="009E0DE1">
        <w:rPr>
          <w:lang w:eastAsia="ko-KR"/>
        </w:rPr>
        <w:t xml:space="preserve"> Such messages are sent via the UPF.</w:t>
      </w:r>
    </w:p>
    <w:p w14:paraId="76A2EF00" w14:textId="77777777" w:rsidR="00D40151" w:rsidRPr="009E0DE1" w:rsidRDefault="00D40151" w:rsidP="00D40151">
      <w:pPr>
        <w:pStyle w:val="NO"/>
        <w:rPr>
          <w:lang w:eastAsia="ko-KR"/>
        </w:rPr>
      </w:pPr>
      <w:r w:rsidRPr="009E0DE1">
        <w:rPr>
          <w:lang w:eastAsia="ko-KR"/>
        </w:rPr>
        <w:t>NOTE:</w:t>
      </w:r>
      <w:r w:rsidRPr="009E0DE1">
        <w:rPr>
          <w:lang w:eastAsia="ko-KR"/>
        </w:rPr>
        <w:tab/>
        <w:t>For multiple IPv4 PDU Session and multiple IPv6 PDU Session cases, routing rule based PDU Session selection is not specified in this Release of the specification.</w:t>
      </w:r>
    </w:p>
    <w:p w14:paraId="63B7CF74" w14:textId="77777777" w:rsidR="00D40151" w:rsidRPr="009E0DE1" w:rsidRDefault="00D40151" w:rsidP="00D40151">
      <w:pPr>
        <w:pStyle w:val="Heading5"/>
        <w:rPr>
          <w:rFonts w:eastAsia="SimSun"/>
          <w:lang w:eastAsia="zh-CN"/>
        </w:rPr>
      </w:pPr>
      <w:bookmarkStart w:id="1657" w:name="_Toc20149836"/>
      <w:bookmarkStart w:id="1658" w:name="_Toc27846630"/>
      <w:bookmarkStart w:id="1659" w:name="_Toc36187758"/>
      <w:bookmarkStart w:id="1660" w:name="_Toc45183662"/>
      <w:bookmarkStart w:id="1661" w:name="_Toc47342504"/>
      <w:bookmarkStart w:id="1662" w:name="_Toc51769204"/>
      <w:bookmarkStart w:id="1663" w:name="_Toc51829271"/>
      <w:r w:rsidRPr="009E0DE1">
        <w:rPr>
          <w:rFonts w:eastAsia="SimSun"/>
          <w:lang w:eastAsia="zh-CN"/>
        </w:rPr>
        <w:t>5.8.2.2.3</w:t>
      </w:r>
      <w:r w:rsidRPr="009E0DE1">
        <w:rPr>
          <w:rFonts w:eastAsia="SimSun"/>
          <w:lang w:eastAsia="zh-CN"/>
        </w:rPr>
        <w:tab/>
        <w:t xml:space="preserve">The procedure of </w:t>
      </w:r>
      <w:bookmarkStart w:id="1664" w:name="_Hlk497937312"/>
      <w:r w:rsidRPr="009E0DE1">
        <w:rPr>
          <w:rFonts w:eastAsia="SimSun"/>
          <w:lang w:eastAsia="zh-CN"/>
        </w:rPr>
        <w:t>Stateless IPv6 Address Autoconfiguration</w:t>
      </w:r>
      <w:bookmarkEnd w:id="1657"/>
      <w:bookmarkEnd w:id="1658"/>
      <w:bookmarkEnd w:id="1659"/>
      <w:bookmarkEnd w:id="1660"/>
      <w:bookmarkEnd w:id="1661"/>
      <w:bookmarkEnd w:id="1662"/>
      <w:bookmarkEnd w:id="1663"/>
      <w:bookmarkEnd w:id="1664"/>
    </w:p>
    <w:p w14:paraId="1D9E8A1B" w14:textId="77777777" w:rsidR="00D40151" w:rsidRPr="009E0DE1" w:rsidRDefault="00D40151" w:rsidP="00D40151">
      <w:pPr>
        <w:rPr>
          <w:rFonts w:eastAsia="SimSun"/>
          <w:lang w:eastAsia="zh-CN"/>
        </w:rPr>
      </w:pPr>
      <w:r w:rsidRPr="009E0DE1">
        <w:t xml:space="preserve">If Stateless IPv6 Address Autoconfiguration is used for IPv6 address allocation to the UE, after </w:t>
      </w:r>
      <w:r w:rsidRPr="009E0DE1">
        <w:rPr>
          <w:rFonts w:eastAsia="SimSun"/>
          <w:lang w:eastAsia="zh-CN"/>
        </w:rPr>
        <w:t xml:space="preserve">PDU Session </w:t>
      </w:r>
      <w:r w:rsidRPr="009E0DE1">
        <w:t>Establishment the UE may send a Router Solicitation message to the</w:t>
      </w:r>
      <w:r w:rsidRPr="009E0DE1">
        <w:rPr>
          <w:rFonts w:eastAsia="SimSun"/>
          <w:lang w:eastAsia="zh-CN"/>
        </w:rPr>
        <w:t xml:space="preserve"> SMF</w:t>
      </w:r>
      <w:r w:rsidRPr="009E0DE1">
        <w:t xml:space="preserve"> to solicit a Router Advertisement message. The </w:t>
      </w:r>
      <w:r w:rsidRPr="009E0DE1">
        <w:rPr>
          <w:rFonts w:eastAsia="SimSun"/>
          <w:lang w:eastAsia="zh-CN"/>
        </w:rPr>
        <w:t>SMF</w:t>
      </w:r>
      <w:r w:rsidRPr="009E0DE1">
        <w:t xml:space="preserve"> sends a Router Advertisement message (solicited or unsolicited) to the UE. The Router Advertisement messages shall contain the</w:t>
      </w:r>
      <w:r w:rsidRPr="009E0DE1">
        <w:rPr>
          <w:rFonts w:eastAsia="SimSun"/>
          <w:lang w:eastAsia="zh-CN"/>
        </w:rPr>
        <w:t xml:space="preserve"> </w:t>
      </w:r>
      <w:r w:rsidRPr="009E0DE1">
        <w:t>IPv6 prefix</w:t>
      </w:r>
      <w:r w:rsidRPr="009E0DE1">
        <w:rPr>
          <w:rFonts w:eastAsia="SimSun"/>
          <w:lang w:eastAsia="zh-CN"/>
        </w:rPr>
        <w:t>.</w:t>
      </w:r>
    </w:p>
    <w:p w14:paraId="6624F60A" w14:textId="77777777" w:rsidR="00D40151" w:rsidRPr="009E0DE1" w:rsidRDefault="00D40151" w:rsidP="00D40151">
      <w:r w:rsidRPr="009E0DE1">
        <w:t>After the UE has received the Router Advertisement message, it constructs a full IPv6 address via IPv6 Stateless Address Autoconfiguration in accordance with RFC 4862 [</w:t>
      </w:r>
      <w:r w:rsidRPr="009E0DE1">
        <w:rPr>
          <w:rFonts w:eastAsia="SimSun"/>
          <w:lang w:eastAsia="zh-CN"/>
        </w:rPr>
        <w:t>10</w:t>
      </w:r>
      <w:r w:rsidRPr="009E0DE1">
        <w:t>]. To ensure that the link-local address generated by the UE does not collide with the link-local address of the</w:t>
      </w:r>
      <w:r w:rsidRPr="009E0DE1">
        <w:rPr>
          <w:rFonts w:eastAsia="SimSun"/>
          <w:lang w:eastAsia="zh-CN"/>
        </w:rPr>
        <w:t xml:space="preserve"> UPF and the SMF,</w:t>
      </w:r>
      <w:r w:rsidRPr="009E0DE1">
        <w:t xml:space="preserve"> the</w:t>
      </w:r>
      <w:r w:rsidRPr="009E0DE1">
        <w:rPr>
          <w:rFonts w:eastAsia="SimSun"/>
          <w:lang w:eastAsia="zh-CN"/>
        </w:rPr>
        <w:t xml:space="preserve"> SMF</w:t>
      </w:r>
      <w:r w:rsidRPr="009E0DE1">
        <w:t xml:space="preserve"> shall provide an interface identifier (see RFC 4862 [1</w:t>
      </w:r>
      <w:r w:rsidRPr="009E0DE1">
        <w:rPr>
          <w:rFonts w:eastAsia="SimSun"/>
          <w:lang w:eastAsia="zh-CN"/>
        </w:rPr>
        <w:t>0</w:t>
      </w:r>
      <w:r w:rsidRPr="009E0DE1">
        <w:t>]) to the UE and the UE shall use this interface identifier to configure its link-local address. For Stateless Address Autoconfiguration however, the UE can choose any interface identifier to generate IPv6 addresses, other than link-local, without involving the network. However, the UE shall not use any identifiers defined in TS</w:t>
      </w:r>
      <w:r>
        <w:t> </w:t>
      </w:r>
      <w:r w:rsidRPr="009E0DE1">
        <w:t>23.003</w:t>
      </w:r>
      <w:r>
        <w:t> </w:t>
      </w:r>
      <w:r w:rsidRPr="009E0DE1">
        <w:t>[</w:t>
      </w:r>
      <w:r w:rsidRPr="009E0DE1">
        <w:rPr>
          <w:rFonts w:eastAsia="SimSun"/>
          <w:lang w:eastAsia="zh-CN"/>
        </w:rPr>
        <w:t>1</w:t>
      </w:r>
      <w:r w:rsidRPr="009E0DE1">
        <w:t>9] as the basis for generating the interface identifier. For privacy, the UE may change the interface identifier used to generate full IPv6 address, as defined in TS</w:t>
      </w:r>
      <w:r>
        <w:t> </w:t>
      </w:r>
      <w:r w:rsidRPr="009E0DE1">
        <w:t>23.221</w:t>
      </w:r>
      <w:r>
        <w:t> </w:t>
      </w:r>
      <w:r w:rsidRPr="009E0DE1">
        <w:t>[2</w:t>
      </w:r>
      <w:r w:rsidRPr="009E0DE1">
        <w:rPr>
          <w:rFonts w:eastAsia="SimSun"/>
          <w:lang w:eastAsia="zh-CN"/>
        </w:rPr>
        <w:t>3</w:t>
      </w:r>
      <w:r w:rsidRPr="009E0DE1">
        <w:t xml:space="preserve">] without involving the network. Any prefix that the </w:t>
      </w:r>
      <w:r w:rsidRPr="009E0DE1">
        <w:rPr>
          <w:rFonts w:eastAsia="SimSun"/>
          <w:lang w:eastAsia="zh-CN"/>
        </w:rPr>
        <w:t>SMF</w:t>
      </w:r>
      <w:r w:rsidRPr="009E0DE1">
        <w:t xml:space="preserve"> advertises to the UE is globally unique. The </w:t>
      </w:r>
      <w:r w:rsidRPr="009E0DE1">
        <w:rPr>
          <w:rFonts w:eastAsia="SimSun"/>
          <w:lang w:eastAsia="zh-CN"/>
        </w:rPr>
        <w:t>SMF</w:t>
      </w:r>
      <w:r w:rsidRPr="009E0DE1">
        <w:t xml:space="preserve"> shall also record the relationship between the UE's identity (SUPI) and the allocated IPv6 prefix. Because any prefix that the </w:t>
      </w:r>
      <w:r w:rsidRPr="009E0DE1">
        <w:rPr>
          <w:rFonts w:eastAsia="SimSun"/>
          <w:lang w:eastAsia="zh-CN"/>
        </w:rPr>
        <w:t>SMF</w:t>
      </w:r>
      <w:r w:rsidRPr="009E0DE1">
        <w:t xml:space="preserve"> advertises to the UE is globally unique, there is no need for the UE to perform Duplicate Address Detection for any IPv6 address configured from the allocated IPv6 prefix. Even if the UE does not need to use Neighbor Solicitation messages for Duplicate Address Detection, the UE may, for example, use them to perform Neighbor Unreachability Detection towards the </w:t>
      </w:r>
      <w:r w:rsidRPr="009E0DE1">
        <w:rPr>
          <w:rFonts w:eastAsia="SimSun"/>
          <w:lang w:eastAsia="zh-CN"/>
        </w:rPr>
        <w:t>SMF</w:t>
      </w:r>
      <w:r w:rsidRPr="009E0DE1">
        <w:t>, as defined in RFC 4861 [</w:t>
      </w:r>
      <w:r w:rsidRPr="009E0DE1">
        <w:rPr>
          <w:rFonts w:eastAsia="SimSun"/>
          <w:lang w:eastAsia="zh-CN"/>
        </w:rPr>
        <w:t>54</w:t>
      </w:r>
      <w:r w:rsidRPr="009E0DE1">
        <w:t xml:space="preserve">]. Therefore, the </w:t>
      </w:r>
      <w:r w:rsidRPr="009E0DE1">
        <w:rPr>
          <w:rFonts w:eastAsia="SimSun"/>
          <w:lang w:eastAsia="zh-CN"/>
        </w:rPr>
        <w:t xml:space="preserve">SMF </w:t>
      </w:r>
      <w:r w:rsidRPr="009E0DE1">
        <w:t>shall respond with a Neighbor Advertisement upon receiving a Neighbor Solicitation message from the UE.</w:t>
      </w:r>
    </w:p>
    <w:p w14:paraId="32FFBB5F" w14:textId="77777777" w:rsidR="00D40151" w:rsidRDefault="00D40151" w:rsidP="00D40151">
      <w:r>
        <w:t>In IPv6 multi-homing PDU session, SMF shall not allocate an interface identifier when a new IPv6 prefix allocated corresponding to the new PDU Session Anchor.</w:t>
      </w:r>
    </w:p>
    <w:p w14:paraId="17C3E7E8" w14:textId="77777777" w:rsidR="00D40151" w:rsidRPr="009E0DE1" w:rsidRDefault="00D40151" w:rsidP="00D40151">
      <w:pPr>
        <w:rPr>
          <w:lang w:eastAsia="ko-KR"/>
        </w:rPr>
      </w:pPr>
      <w:r w:rsidRPr="009E0DE1">
        <w:t>The above IPv6 related messages (e.g. Router Solicitation, Router Advertisement, Neighbor Solicitation, Neighbor Advertisement) are transferred between the SMF and UE via the UPF(s).</w:t>
      </w:r>
      <w:r>
        <w:t xml:space="preserve"> If the Control Plane CIoT 5GS Optimisation is enabled for a PDU session, the above IPv6 related messages are transferred between the SMF and UE via the AMF after PDU Session Establishment, see TS 23.502 [3] clause 4.3.2.2.1 and clause 4.3.2.2.2, using the Mobile Terminated Data Transport in Control Plane CIoT 5GS Optimisation procedures.</w:t>
      </w:r>
    </w:p>
    <w:p w14:paraId="51A47231" w14:textId="77777777" w:rsidR="00D40151" w:rsidRPr="009E0DE1" w:rsidRDefault="00D40151" w:rsidP="00D40151">
      <w:pPr>
        <w:pStyle w:val="Heading4"/>
        <w:rPr>
          <w:lang w:eastAsia="ko-KR"/>
        </w:rPr>
      </w:pPr>
      <w:bookmarkStart w:id="1665" w:name="_Toc20149837"/>
      <w:bookmarkStart w:id="1666" w:name="_Toc27846631"/>
      <w:bookmarkStart w:id="1667" w:name="_Toc36187759"/>
      <w:bookmarkStart w:id="1668" w:name="_Toc45183663"/>
      <w:bookmarkStart w:id="1669" w:name="_Toc47342505"/>
      <w:bookmarkStart w:id="1670" w:name="_Toc51769205"/>
      <w:bookmarkStart w:id="1671" w:name="_Toc51829272"/>
      <w:r w:rsidRPr="009E0DE1">
        <w:rPr>
          <w:lang w:eastAsia="ko-KR"/>
        </w:rPr>
        <w:t>5.8.2.3</w:t>
      </w:r>
      <w:r w:rsidRPr="009E0DE1">
        <w:rPr>
          <w:lang w:eastAsia="ko-KR"/>
        </w:rPr>
        <w:tab/>
        <w:t>Management of CN Tunnel Info</w:t>
      </w:r>
      <w:bookmarkEnd w:id="1665"/>
      <w:bookmarkEnd w:id="1666"/>
      <w:bookmarkEnd w:id="1667"/>
      <w:bookmarkEnd w:id="1668"/>
      <w:bookmarkEnd w:id="1669"/>
      <w:bookmarkEnd w:id="1670"/>
      <w:bookmarkEnd w:id="1671"/>
    </w:p>
    <w:p w14:paraId="2CBDA382" w14:textId="77777777" w:rsidR="00D40151" w:rsidRPr="009E0DE1" w:rsidRDefault="00D40151" w:rsidP="00D40151">
      <w:pPr>
        <w:pStyle w:val="Heading5"/>
      </w:pPr>
      <w:bookmarkStart w:id="1672" w:name="_Toc20149838"/>
      <w:bookmarkStart w:id="1673" w:name="_Toc27846632"/>
      <w:bookmarkStart w:id="1674" w:name="_Toc36187760"/>
      <w:bookmarkStart w:id="1675" w:name="_Toc45183664"/>
      <w:bookmarkStart w:id="1676" w:name="_Toc47342506"/>
      <w:bookmarkStart w:id="1677" w:name="_Toc51769206"/>
      <w:bookmarkStart w:id="1678" w:name="_Toc51829273"/>
      <w:r w:rsidRPr="009E0DE1">
        <w:t>5.8.2.3.1</w:t>
      </w:r>
      <w:r w:rsidRPr="009E0DE1">
        <w:tab/>
        <w:t>General</w:t>
      </w:r>
      <w:bookmarkEnd w:id="1672"/>
      <w:bookmarkEnd w:id="1673"/>
      <w:bookmarkEnd w:id="1674"/>
      <w:bookmarkEnd w:id="1675"/>
      <w:bookmarkEnd w:id="1676"/>
      <w:bookmarkEnd w:id="1677"/>
      <w:bookmarkEnd w:id="1678"/>
    </w:p>
    <w:p w14:paraId="023686AD" w14:textId="77777777" w:rsidR="00D40151" w:rsidRPr="009E0DE1" w:rsidRDefault="00D40151" w:rsidP="00D40151">
      <w:r w:rsidRPr="009E0DE1">
        <w:t xml:space="preserve">CN Tunnel Info is the Core Network address of </w:t>
      </w:r>
      <w:r>
        <w:t xml:space="preserve">a </w:t>
      </w:r>
      <w:r w:rsidRPr="009E0DE1">
        <w:t>N3/N9 tunnel corresponding to the PDU Session. It comprises the TEID and the IP address which is used by the UPF</w:t>
      </w:r>
      <w:r>
        <w:t xml:space="preserve"> on the N3/N9 tunnel</w:t>
      </w:r>
      <w:r w:rsidRPr="009E0DE1">
        <w:t xml:space="preserve"> for the PDU Session.</w:t>
      </w:r>
    </w:p>
    <w:p w14:paraId="00D9432A" w14:textId="77777777" w:rsidR="00D40151" w:rsidRPr="009E0DE1" w:rsidRDefault="00D40151" w:rsidP="00D40151">
      <w:r>
        <w:t>The CN Tunnel Info a</w:t>
      </w:r>
      <w:r w:rsidRPr="009E0DE1">
        <w:t>llocation and release is performed</w:t>
      </w:r>
      <w:r>
        <w:t xml:space="preserve"> by the</w:t>
      </w:r>
      <w:r w:rsidRPr="009E0DE1">
        <w:t xml:space="preserve"> UPF. The SMF </w:t>
      </w:r>
      <w:r>
        <w:t xml:space="preserve">shall </w:t>
      </w:r>
      <w:r w:rsidRPr="009E0DE1">
        <w:t>indicate</w:t>
      </w:r>
      <w:r>
        <w:t xml:space="preserve"> to</w:t>
      </w:r>
      <w:r w:rsidRPr="009E0DE1">
        <w:t xml:space="preserve"> the UPF </w:t>
      </w:r>
      <w:r>
        <w:t xml:space="preserve">when </w:t>
      </w:r>
      <w:r w:rsidRPr="009E0DE1">
        <w:t>the UPF is required to allocate/release CN Tunnel Info.</w:t>
      </w:r>
    </w:p>
    <w:p w14:paraId="29F24B19" w14:textId="77777777" w:rsidR="00D40151" w:rsidRPr="009E0DE1" w:rsidRDefault="00D40151" w:rsidP="00D40151">
      <w:pPr>
        <w:pStyle w:val="Heading5"/>
      </w:pPr>
      <w:bookmarkStart w:id="1679" w:name="_Toc20149839"/>
      <w:bookmarkStart w:id="1680" w:name="_Toc27846633"/>
      <w:bookmarkStart w:id="1681" w:name="_Toc36187761"/>
      <w:bookmarkStart w:id="1682" w:name="_Toc45183665"/>
      <w:bookmarkStart w:id="1683" w:name="_Toc47342507"/>
      <w:bookmarkStart w:id="1684" w:name="_Toc51769207"/>
      <w:bookmarkStart w:id="1685" w:name="_Toc51829274"/>
      <w:r w:rsidRPr="009E0DE1">
        <w:t>5.8.2.3.2</w:t>
      </w:r>
      <w:r>
        <w:tab/>
        <w:t>Void</w:t>
      </w:r>
      <w:bookmarkEnd w:id="1679"/>
      <w:bookmarkEnd w:id="1680"/>
      <w:bookmarkEnd w:id="1681"/>
      <w:bookmarkEnd w:id="1682"/>
      <w:bookmarkEnd w:id="1683"/>
      <w:bookmarkEnd w:id="1684"/>
      <w:bookmarkEnd w:id="1685"/>
    </w:p>
    <w:p w14:paraId="4F37C854" w14:textId="77777777" w:rsidR="00D40151" w:rsidRPr="009E0DE1" w:rsidRDefault="00D40151" w:rsidP="00D40151"/>
    <w:p w14:paraId="2A0D2BCD" w14:textId="77777777" w:rsidR="00D40151" w:rsidRPr="009E0DE1" w:rsidRDefault="00D40151" w:rsidP="00D40151">
      <w:pPr>
        <w:pStyle w:val="Heading5"/>
      </w:pPr>
      <w:bookmarkStart w:id="1686" w:name="_Toc20149840"/>
      <w:bookmarkStart w:id="1687" w:name="_Toc27846634"/>
      <w:bookmarkStart w:id="1688" w:name="_Toc36187762"/>
      <w:bookmarkStart w:id="1689" w:name="_Toc45183666"/>
      <w:bookmarkStart w:id="1690" w:name="_Toc47342508"/>
      <w:bookmarkStart w:id="1691" w:name="_Toc51769208"/>
      <w:bookmarkStart w:id="1692" w:name="_Toc51829275"/>
      <w:r w:rsidRPr="009E0DE1">
        <w:t>5.8.2.3.3</w:t>
      </w:r>
      <w:r w:rsidRPr="009E0DE1">
        <w:tab/>
        <w:t>Management of CN Tunnel Info in the UPF</w:t>
      </w:r>
      <w:bookmarkEnd w:id="1686"/>
      <w:bookmarkEnd w:id="1687"/>
      <w:bookmarkEnd w:id="1688"/>
      <w:bookmarkEnd w:id="1689"/>
      <w:bookmarkEnd w:id="1690"/>
      <w:bookmarkEnd w:id="1691"/>
      <w:bookmarkEnd w:id="1692"/>
    </w:p>
    <w:p w14:paraId="56561B35" w14:textId="77777777" w:rsidR="00D40151" w:rsidRPr="009E0DE1" w:rsidRDefault="00D40151" w:rsidP="00D40151">
      <w:r>
        <w:t xml:space="preserve">The </w:t>
      </w:r>
      <w:r w:rsidRPr="009E0DE1">
        <w:t>UPF shall manage the CN Tunnel Info space.</w:t>
      </w:r>
      <w:r>
        <w:t xml:space="preserve"> When a new CN Tunnel Info is needed</w:t>
      </w:r>
      <w:r w:rsidRPr="009E0DE1">
        <w:t>, the SMF shall request</w:t>
      </w:r>
      <w:r>
        <w:t xml:space="preserve"> over N4 the</w:t>
      </w:r>
      <w:r w:rsidRPr="009E0DE1">
        <w:t xml:space="preserve"> UPF to allocate CN Tunnel Info for the applicable N</w:t>
      </w:r>
      <w:r>
        <w:t xml:space="preserve">3/N9 </w:t>
      </w:r>
      <w:r w:rsidRPr="009E0DE1">
        <w:t>reference point. In response, the UPF provides CN Tunnel Info to the SMF. In the case of PDU Session Release or a UPF is removed from the user plane path of an existing PDU Session, the SMF shall request UPF to release CN Tunnel Info for the PDU Session.</w:t>
      </w:r>
      <w:r>
        <w:t xml:space="preserve"> If the corresponding N4 Session is released the UPF releases the associated CN Tunnel Info.</w:t>
      </w:r>
    </w:p>
    <w:p w14:paraId="405EA1E3" w14:textId="77777777" w:rsidR="00D40151" w:rsidRPr="009E0DE1" w:rsidRDefault="00D40151" w:rsidP="00D40151">
      <w:pPr>
        <w:pStyle w:val="Heading4"/>
        <w:rPr>
          <w:lang w:eastAsia="ko-KR"/>
        </w:rPr>
      </w:pPr>
      <w:bookmarkStart w:id="1693" w:name="_Toc20149841"/>
      <w:bookmarkStart w:id="1694" w:name="_Toc27846635"/>
      <w:bookmarkStart w:id="1695" w:name="_Toc36187763"/>
      <w:bookmarkStart w:id="1696" w:name="_Toc45183667"/>
      <w:bookmarkStart w:id="1697" w:name="_Toc47342509"/>
      <w:bookmarkStart w:id="1698" w:name="_Toc51769209"/>
      <w:bookmarkStart w:id="1699" w:name="_Toc51829276"/>
      <w:r w:rsidRPr="009E0DE1">
        <w:rPr>
          <w:lang w:eastAsia="ko-KR"/>
        </w:rPr>
        <w:lastRenderedPageBreak/>
        <w:t>5.8.2.4</w:t>
      </w:r>
      <w:r w:rsidRPr="009E0DE1">
        <w:rPr>
          <w:lang w:eastAsia="ko-KR"/>
        </w:rPr>
        <w:tab/>
        <w:t>Traffic Detection</w:t>
      </w:r>
      <w:bookmarkEnd w:id="1693"/>
      <w:bookmarkEnd w:id="1694"/>
      <w:bookmarkEnd w:id="1695"/>
      <w:bookmarkEnd w:id="1696"/>
      <w:bookmarkEnd w:id="1697"/>
      <w:bookmarkEnd w:id="1698"/>
      <w:bookmarkEnd w:id="1699"/>
    </w:p>
    <w:p w14:paraId="09754EF2" w14:textId="77777777" w:rsidR="00D40151" w:rsidRPr="009E0DE1" w:rsidRDefault="00D40151" w:rsidP="00D40151">
      <w:pPr>
        <w:pStyle w:val="Heading5"/>
        <w:rPr>
          <w:lang w:eastAsia="zh-CN"/>
        </w:rPr>
      </w:pPr>
      <w:bookmarkStart w:id="1700" w:name="_Toc20149842"/>
      <w:bookmarkStart w:id="1701" w:name="_Toc27846636"/>
      <w:bookmarkStart w:id="1702" w:name="_Toc36187764"/>
      <w:bookmarkStart w:id="1703" w:name="_Toc45183668"/>
      <w:bookmarkStart w:id="1704" w:name="_Toc47342510"/>
      <w:bookmarkStart w:id="1705" w:name="_Toc51769210"/>
      <w:bookmarkStart w:id="1706" w:name="_Toc51829277"/>
      <w:r w:rsidRPr="009E0DE1">
        <w:rPr>
          <w:lang w:eastAsia="zh-CN"/>
        </w:rPr>
        <w:t>5.8.2.4.1</w:t>
      </w:r>
      <w:r w:rsidRPr="009E0DE1">
        <w:rPr>
          <w:lang w:eastAsia="zh-CN"/>
        </w:rPr>
        <w:tab/>
        <w:t>General</w:t>
      </w:r>
      <w:bookmarkEnd w:id="1700"/>
      <w:bookmarkEnd w:id="1701"/>
      <w:bookmarkEnd w:id="1702"/>
      <w:bookmarkEnd w:id="1703"/>
      <w:bookmarkEnd w:id="1704"/>
      <w:bookmarkEnd w:id="1705"/>
      <w:bookmarkEnd w:id="1706"/>
    </w:p>
    <w:p w14:paraId="74624658" w14:textId="77777777" w:rsidR="00D40151" w:rsidRPr="009E0DE1" w:rsidRDefault="00D40151" w:rsidP="00D40151">
      <w:r w:rsidRPr="009E0DE1">
        <w:t>This clause describes the detection process at the UPF that identifies the packets belonging to a session, or a service data flow.</w:t>
      </w:r>
    </w:p>
    <w:p w14:paraId="79319327" w14:textId="77777777" w:rsidR="00D40151" w:rsidRPr="009E0DE1" w:rsidRDefault="00D40151" w:rsidP="00D40151">
      <w:r w:rsidRPr="009E0DE1">
        <w:t>The SMF is responsible for instructing the UP function about how to detect user data traffic belonging to a Packet Detection Rule (PDR). The other parameters provided within a PDR describe how the UP function shall treat a packet that matches the detection information.</w:t>
      </w:r>
    </w:p>
    <w:p w14:paraId="7DE742AA" w14:textId="77777777" w:rsidR="00D40151" w:rsidRPr="009E0DE1" w:rsidRDefault="00D40151" w:rsidP="00D40151">
      <w:pPr>
        <w:pStyle w:val="Heading5"/>
      </w:pPr>
      <w:bookmarkStart w:id="1707" w:name="_Toc20149843"/>
      <w:bookmarkStart w:id="1708" w:name="_Toc27846637"/>
      <w:bookmarkStart w:id="1709" w:name="_Toc36187765"/>
      <w:bookmarkStart w:id="1710" w:name="_Toc45183669"/>
      <w:bookmarkStart w:id="1711" w:name="_Toc47342511"/>
      <w:bookmarkStart w:id="1712" w:name="_Toc51769211"/>
      <w:bookmarkStart w:id="1713" w:name="_Toc51829278"/>
      <w:r w:rsidRPr="009E0DE1">
        <w:t>5.8.2.4.2</w:t>
      </w:r>
      <w:r w:rsidRPr="009E0DE1">
        <w:tab/>
        <w:t>Traffic Detection Information</w:t>
      </w:r>
      <w:bookmarkEnd w:id="1707"/>
      <w:bookmarkEnd w:id="1708"/>
      <w:bookmarkEnd w:id="1709"/>
      <w:bookmarkEnd w:id="1710"/>
      <w:bookmarkEnd w:id="1711"/>
      <w:bookmarkEnd w:id="1712"/>
      <w:bookmarkEnd w:id="1713"/>
    </w:p>
    <w:p w14:paraId="2BF56B92" w14:textId="77777777" w:rsidR="00D40151" w:rsidRPr="009E0DE1" w:rsidRDefault="00D40151" w:rsidP="00D40151">
      <w:r w:rsidRPr="009E0DE1">
        <w:t>The SMF controls the traffic detection at the UP function by providing detection information for every PDR.</w:t>
      </w:r>
    </w:p>
    <w:p w14:paraId="012C849A" w14:textId="77777777" w:rsidR="00D40151" w:rsidRPr="009E0DE1" w:rsidRDefault="00D40151" w:rsidP="00D40151">
      <w:r w:rsidRPr="009E0DE1">
        <w:t>For IPv4 or IPv6 or IPv4v6 PDU Session type, detection information is a combination of:</w:t>
      </w:r>
    </w:p>
    <w:p w14:paraId="23E7C324" w14:textId="77777777" w:rsidR="00D40151" w:rsidRPr="009E0DE1" w:rsidRDefault="00D40151" w:rsidP="00D40151">
      <w:pPr>
        <w:pStyle w:val="B1"/>
      </w:pPr>
      <w:r w:rsidRPr="009E0DE1">
        <w:t>-</w:t>
      </w:r>
      <w:r w:rsidRPr="009E0DE1">
        <w:tab/>
        <w:t>CN tunnel info.</w:t>
      </w:r>
    </w:p>
    <w:p w14:paraId="0D360297" w14:textId="77777777" w:rsidR="00D40151" w:rsidRPr="009E0DE1" w:rsidRDefault="00D40151" w:rsidP="00D40151">
      <w:pPr>
        <w:pStyle w:val="B1"/>
      </w:pPr>
      <w:r w:rsidRPr="009E0DE1">
        <w:t>-</w:t>
      </w:r>
      <w:r w:rsidRPr="009E0DE1">
        <w:tab/>
        <w:t>Network instance.</w:t>
      </w:r>
    </w:p>
    <w:p w14:paraId="6C0E16E8" w14:textId="77777777" w:rsidR="00D40151" w:rsidRPr="009E0DE1" w:rsidRDefault="00D40151" w:rsidP="00D40151">
      <w:pPr>
        <w:pStyle w:val="B1"/>
      </w:pPr>
      <w:r w:rsidRPr="009E0DE1">
        <w:t>-</w:t>
      </w:r>
      <w:r w:rsidRPr="009E0DE1">
        <w:tab/>
        <w:t>QFI.</w:t>
      </w:r>
    </w:p>
    <w:p w14:paraId="7391C5BD" w14:textId="77777777" w:rsidR="00D40151" w:rsidRPr="009E0DE1" w:rsidRDefault="00D40151" w:rsidP="00D40151">
      <w:pPr>
        <w:pStyle w:val="B1"/>
      </w:pPr>
      <w:r w:rsidRPr="009E0DE1">
        <w:t>-</w:t>
      </w:r>
      <w:r w:rsidRPr="009E0DE1">
        <w:tab/>
        <w:t>IP Packet Filter Set as defined in clause 5.7.6.2.</w:t>
      </w:r>
    </w:p>
    <w:p w14:paraId="3A5BEB35" w14:textId="77777777" w:rsidR="00D40151" w:rsidRPr="009E0DE1" w:rsidRDefault="00D40151" w:rsidP="00D40151">
      <w:pPr>
        <w:pStyle w:val="B1"/>
      </w:pPr>
      <w:r w:rsidRPr="009E0DE1">
        <w:t>-</w:t>
      </w:r>
      <w:r w:rsidRPr="009E0DE1">
        <w:tab/>
        <w:t>Application Identifier: The Application ID is an index to a set of application detection rules configured in UPF.</w:t>
      </w:r>
    </w:p>
    <w:p w14:paraId="735B1A5B" w14:textId="77777777" w:rsidR="00D40151" w:rsidRPr="009E0DE1" w:rsidRDefault="00D40151" w:rsidP="00D40151">
      <w:r w:rsidRPr="009E0DE1">
        <w:t>For Ethernet PDU Session type, detection information is a combination of:</w:t>
      </w:r>
    </w:p>
    <w:p w14:paraId="090F078D" w14:textId="77777777" w:rsidR="00D40151" w:rsidRPr="009E0DE1" w:rsidRDefault="00D40151" w:rsidP="00D40151">
      <w:pPr>
        <w:pStyle w:val="B1"/>
      </w:pPr>
      <w:r w:rsidRPr="009E0DE1">
        <w:t>-</w:t>
      </w:r>
      <w:r w:rsidRPr="009E0DE1">
        <w:tab/>
        <w:t>CN tunnel info.</w:t>
      </w:r>
    </w:p>
    <w:p w14:paraId="20A174AE" w14:textId="77777777" w:rsidR="00D40151" w:rsidRPr="009E0DE1" w:rsidRDefault="00D40151" w:rsidP="00D40151">
      <w:pPr>
        <w:pStyle w:val="B1"/>
      </w:pPr>
      <w:r w:rsidRPr="009E0DE1">
        <w:t>-</w:t>
      </w:r>
      <w:r w:rsidRPr="009E0DE1">
        <w:tab/>
        <w:t>Network instance.</w:t>
      </w:r>
    </w:p>
    <w:p w14:paraId="6D06037C" w14:textId="77777777" w:rsidR="00D40151" w:rsidRPr="009E0DE1" w:rsidRDefault="00D40151" w:rsidP="00D40151">
      <w:pPr>
        <w:pStyle w:val="B1"/>
      </w:pPr>
      <w:r w:rsidRPr="009E0DE1">
        <w:t>-</w:t>
      </w:r>
      <w:r w:rsidRPr="009E0DE1">
        <w:tab/>
        <w:t>QFI.</w:t>
      </w:r>
    </w:p>
    <w:p w14:paraId="1AC0A8CE" w14:textId="77777777" w:rsidR="00D40151" w:rsidRPr="009E0DE1" w:rsidRDefault="00D40151" w:rsidP="00D40151">
      <w:pPr>
        <w:pStyle w:val="B1"/>
      </w:pPr>
      <w:r w:rsidRPr="009E0DE1">
        <w:t>-</w:t>
      </w:r>
      <w:r w:rsidRPr="009E0DE1">
        <w:tab/>
        <w:t>Ethernet Packet Filter Set as defined in clause 5.7.6.3.</w:t>
      </w:r>
    </w:p>
    <w:p w14:paraId="6C18AAF2" w14:textId="77777777" w:rsidR="00D40151" w:rsidRPr="009E0DE1" w:rsidRDefault="00D40151" w:rsidP="00D40151">
      <w:pPr>
        <w:rPr>
          <w:rFonts w:eastAsia="MS Mincho"/>
        </w:rPr>
      </w:pPr>
      <w:r w:rsidRPr="009E0DE1">
        <w:t>In this Release of the specification for Unstructured PDU Session Type, the UPF does not perform-QoS Flow level traffic detection for QoS enforcement.</w:t>
      </w:r>
    </w:p>
    <w:p w14:paraId="0962E407" w14:textId="77777777" w:rsidR="00D40151" w:rsidRPr="009E0DE1" w:rsidRDefault="00D40151" w:rsidP="00D40151">
      <w:r w:rsidRPr="009E0DE1">
        <w:t>Traffic detection information sent by the SMF to the UPF for a PDU Session may be associated with Network instance for detection and routing of traffic over N6. In the case of IP PDU Session Type, Network Instances can e.g. be used by the UPF for traffic detection and routing in the case of different IP domains or overlapping IP addresses. In the case of Ethernet PDU Session Type, different Network Instances can e.g. be configured in the UPF with different ways to handle the association between N6 and the PDU Sessions.</w:t>
      </w:r>
    </w:p>
    <w:p w14:paraId="31D2996A" w14:textId="77777777" w:rsidR="00D40151" w:rsidRPr="009E0DE1" w:rsidRDefault="00D40151" w:rsidP="00D40151">
      <w:pPr>
        <w:pStyle w:val="Heading4"/>
        <w:rPr>
          <w:lang w:eastAsia="ko-KR"/>
        </w:rPr>
      </w:pPr>
      <w:bookmarkStart w:id="1714" w:name="_Toc20149844"/>
      <w:bookmarkStart w:id="1715" w:name="_Toc27846638"/>
      <w:bookmarkStart w:id="1716" w:name="_Toc36187766"/>
      <w:bookmarkStart w:id="1717" w:name="_Toc45183670"/>
      <w:bookmarkStart w:id="1718" w:name="_Toc47342512"/>
      <w:bookmarkStart w:id="1719" w:name="_Toc51769212"/>
      <w:bookmarkStart w:id="1720" w:name="_Toc51829279"/>
      <w:r w:rsidRPr="009E0DE1">
        <w:rPr>
          <w:lang w:eastAsia="ko-KR"/>
        </w:rPr>
        <w:t>5.8.2.5</w:t>
      </w:r>
      <w:r w:rsidRPr="009E0DE1">
        <w:rPr>
          <w:lang w:eastAsia="ko-KR"/>
        </w:rPr>
        <w:tab/>
        <w:t>Control of User Plane Forwarding</w:t>
      </w:r>
      <w:bookmarkEnd w:id="1714"/>
      <w:bookmarkEnd w:id="1715"/>
      <w:bookmarkEnd w:id="1716"/>
      <w:bookmarkEnd w:id="1717"/>
      <w:bookmarkEnd w:id="1718"/>
      <w:bookmarkEnd w:id="1719"/>
      <w:bookmarkEnd w:id="1720"/>
    </w:p>
    <w:p w14:paraId="77544C2C" w14:textId="77777777" w:rsidR="00D40151" w:rsidRDefault="00D40151" w:rsidP="00D40151">
      <w:pPr>
        <w:pStyle w:val="Heading5"/>
      </w:pPr>
      <w:bookmarkStart w:id="1721" w:name="_Toc27846639"/>
      <w:bookmarkStart w:id="1722" w:name="_Toc36187767"/>
      <w:bookmarkStart w:id="1723" w:name="_Toc45183671"/>
      <w:bookmarkStart w:id="1724" w:name="_Toc47342513"/>
      <w:bookmarkStart w:id="1725" w:name="_Toc51769213"/>
      <w:bookmarkStart w:id="1726" w:name="_Toc51829280"/>
      <w:r>
        <w:t>5.8.2.5.1</w:t>
      </w:r>
      <w:r>
        <w:tab/>
        <w:t>General</w:t>
      </w:r>
      <w:bookmarkEnd w:id="1721"/>
      <w:bookmarkEnd w:id="1722"/>
      <w:bookmarkEnd w:id="1723"/>
      <w:bookmarkEnd w:id="1724"/>
      <w:bookmarkEnd w:id="1725"/>
      <w:bookmarkEnd w:id="1726"/>
    </w:p>
    <w:p w14:paraId="77FB3DED" w14:textId="77777777" w:rsidR="00D40151" w:rsidRPr="009E0DE1" w:rsidRDefault="00D40151" w:rsidP="00D40151">
      <w:r w:rsidRPr="009E0DE1">
        <w:t>The SMF controls user-plane packet forwarding for traffic detected by a PDR by providing a FAR with instructions to the UPF, including:</w:t>
      </w:r>
    </w:p>
    <w:p w14:paraId="7C83965E" w14:textId="77777777" w:rsidR="00D40151" w:rsidRPr="009E0DE1" w:rsidRDefault="00D40151" w:rsidP="00D40151">
      <w:pPr>
        <w:pStyle w:val="B1"/>
      </w:pPr>
      <w:r w:rsidRPr="009E0DE1">
        <w:t>-</w:t>
      </w:r>
      <w:r w:rsidRPr="009E0DE1">
        <w:tab/>
        <w:t>Forwarding operation information;</w:t>
      </w:r>
    </w:p>
    <w:p w14:paraId="5F2C9C4B" w14:textId="77777777" w:rsidR="00D40151" w:rsidRPr="009E0DE1" w:rsidRDefault="00D40151" w:rsidP="00D40151">
      <w:pPr>
        <w:pStyle w:val="B1"/>
      </w:pPr>
      <w:r w:rsidRPr="009E0DE1">
        <w:t>-</w:t>
      </w:r>
      <w:r w:rsidRPr="009E0DE1">
        <w:tab/>
        <w:t>Forwarding target information.</w:t>
      </w:r>
    </w:p>
    <w:p w14:paraId="4D74C4BC" w14:textId="77777777" w:rsidR="00D40151" w:rsidRPr="009E0DE1" w:rsidRDefault="00D40151" w:rsidP="00D40151">
      <w:r w:rsidRPr="009E0DE1">
        <w:t>The details of the forwarding target and operation will depend on the scenario and is described below. The following forwarding functionality is required by the UPF:</w:t>
      </w:r>
    </w:p>
    <w:p w14:paraId="13AC31D2" w14:textId="77777777" w:rsidR="00D40151" w:rsidRPr="009E0DE1" w:rsidRDefault="00D40151" w:rsidP="00D40151">
      <w:pPr>
        <w:pStyle w:val="B1"/>
      </w:pPr>
      <w:r w:rsidRPr="009E0DE1">
        <w:t>-</w:t>
      </w:r>
      <w:r w:rsidRPr="009E0DE1">
        <w:tab/>
        <w:t>Apply N3 /N9 tunnel related handling, i.e. encapsulation.</w:t>
      </w:r>
    </w:p>
    <w:p w14:paraId="500010BE" w14:textId="77777777" w:rsidR="00D40151" w:rsidRPr="009E0DE1" w:rsidRDefault="00D40151" w:rsidP="00D40151">
      <w:pPr>
        <w:pStyle w:val="B1"/>
      </w:pPr>
      <w:r w:rsidRPr="009E0DE1">
        <w:t>-</w:t>
      </w:r>
      <w:r w:rsidRPr="009E0DE1">
        <w:tab/>
        <w:t>Forward the traffic to/from the SMF, e.g. as described in Table 5.8.2.5</w:t>
      </w:r>
      <w:r>
        <w:t>.2</w:t>
      </w:r>
      <w:r w:rsidRPr="009E0DE1">
        <w:t>-1.</w:t>
      </w:r>
    </w:p>
    <w:p w14:paraId="2D8F1F7E" w14:textId="77777777" w:rsidR="00D40151" w:rsidRPr="009E0DE1" w:rsidRDefault="00D40151" w:rsidP="00D40151">
      <w:pPr>
        <w:pStyle w:val="B1"/>
      </w:pPr>
      <w:r w:rsidRPr="009E0DE1">
        <w:t>-</w:t>
      </w:r>
      <w:r w:rsidRPr="009E0DE1">
        <w:tab/>
        <w:t>Forward the SM PDU DN Request Container from SMF to DN-AAA server</w:t>
      </w:r>
    </w:p>
    <w:p w14:paraId="66B7EFC6" w14:textId="77777777" w:rsidR="00D40151" w:rsidRPr="009E0DE1" w:rsidRDefault="00D40151" w:rsidP="00D40151">
      <w:pPr>
        <w:pStyle w:val="B1"/>
      </w:pPr>
      <w:r w:rsidRPr="009E0DE1">
        <w:t>-</w:t>
      </w:r>
      <w:r w:rsidRPr="009E0DE1">
        <w:tab/>
        <w:t>Forward the traffic according to locally configured policy for traffic steering.</w:t>
      </w:r>
    </w:p>
    <w:p w14:paraId="39767850" w14:textId="77777777" w:rsidR="00D40151" w:rsidRDefault="00D40151" w:rsidP="00D40151">
      <w:pPr>
        <w:pStyle w:val="B1"/>
        <w:rPr>
          <w:lang w:eastAsia="ko-KR"/>
        </w:rPr>
      </w:pPr>
      <w:r>
        <w:rPr>
          <w:lang w:eastAsia="ko-KR"/>
        </w:rPr>
        <w:lastRenderedPageBreak/>
        <w:t>-</w:t>
      </w:r>
      <w:r>
        <w:rPr>
          <w:lang w:eastAsia="ko-KR"/>
        </w:rPr>
        <w:tab/>
        <w:t>Forward the traffic according to N4 rules of a 5G VN group for 5G VN group communication.</w:t>
      </w:r>
    </w:p>
    <w:p w14:paraId="10F278CC" w14:textId="77777777" w:rsidR="00D40151" w:rsidRPr="009E0DE1" w:rsidRDefault="00D40151" w:rsidP="00D40151">
      <w:pPr>
        <w:rPr>
          <w:lang w:eastAsia="ko-KR"/>
        </w:rPr>
      </w:pPr>
      <w:r w:rsidRPr="009E0DE1">
        <w:rPr>
          <w:lang w:eastAsia="ko-KR"/>
        </w:rPr>
        <w:t>Data forwarding between the SMF and UPF is transmitted on the user plane tunnel established on N4 interface, defined in TS</w:t>
      </w:r>
      <w:r>
        <w:rPr>
          <w:lang w:eastAsia="ko-KR"/>
        </w:rPr>
        <w:t> </w:t>
      </w:r>
      <w:r w:rsidRPr="009E0DE1">
        <w:rPr>
          <w:lang w:eastAsia="ko-KR"/>
        </w:rPr>
        <w:t>29.244</w:t>
      </w:r>
      <w:r>
        <w:rPr>
          <w:lang w:eastAsia="ko-KR"/>
        </w:rPr>
        <w:t> </w:t>
      </w:r>
      <w:r w:rsidRPr="009E0DE1">
        <w:rPr>
          <w:lang w:eastAsia="ko-KR"/>
        </w:rPr>
        <w:t>[65].</w:t>
      </w:r>
    </w:p>
    <w:p w14:paraId="4110D485" w14:textId="77777777" w:rsidR="00D40151" w:rsidRDefault="00D40151" w:rsidP="00D40151">
      <w:pPr>
        <w:pStyle w:val="Heading5"/>
      </w:pPr>
      <w:bookmarkStart w:id="1727" w:name="_Toc27846640"/>
      <w:bookmarkStart w:id="1728" w:name="_Toc36187768"/>
      <w:bookmarkStart w:id="1729" w:name="_Toc45183672"/>
      <w:bookmarkStart w:id="1730" w:name="_Toc47342514"/>
      <w:bookmarkStart w:id="1731" w:name="_Toc51769214"/>
      <w:bookmarkStart w:id="1732" w:name="_Toc51829281"/>
      <w:r>
        <w:t>5.8.2.5.2</w:t>
      </w:r>
      <w:r>
        <w:tab/>
        <w:t>Data forwarding between the SMF and UPF</w:t>
      </w:r>
      <w:bookmarkEnd w:id="1727"/>
      <w:bookmarkEnd w:id="1728"/>
      <w:bookmarkEnd w:id="1729"/>
      <w:bookmarkEnd w:id="1730"/>
      <w:bookmarkEnd w:id="1731"/>
      <w:bookmarkEnd w:id="1732"/>
    </w:p>
    <w:p w14:paraId="3DB5C4D0" w14:textId="77777777" w:rsidR="00D40151" w:rsidRPr="009E0DE1" w:rsidRDefault="00D40151" w:rsidP="00D40151">
      <w:pPr>
        <w:rPr>
          <w:lang w:eastAsia="ko-KR"/>
        </w:rPr>
      </w:pPr>
      <w:r w:rsidRPr="009E0DE1">
        <w:rPr>
          <w:lang w:eastAsia="ko-KR"/>
        </w:rPr>
        <w:t>Scenarios for data forwarding between the SMF and UPF are defined as below:</w:t>
      </w:r>
    </w:p>
    <w:p w14:paraId="014C38E2" w14:textId="77777777" w:rsidR="00D40151" w:rsidRPr="009E0DE1" w:rsidRDefault="00D40151" w:rsidP="00D40151">
      <w:pPr>
        <w:pStyle w:val="TH"/>
        <w:rPr>
          <w:lang w:eastAsia="ko-KR"/>
        </w:rPr>
      </w:pPr>
      <w:r w:rsidRPr="009E0DE1">
        <w:rPr>
          <w:lang w:eastAsia="ko-KR"/>
        </w:rPr>
        <w:t>Table 5.8.2.5</w:t>
      </w:r>
      <w:r>
        <w:rPr>
          <w:lang w:eastAsia="ko-KR"/>
        </w:rPr>
        <w:t>.1</w:t>
      </w:r>
      <w:r w:rsidRPr="009E0DE1">
        <w:rPr>
          <w:lang w:eastAsia="ko-KR"/>
        </w:rPr>
        <w:t>-1: Scenarios for data forwarding between the SMF and UPF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4157"/>
        <w:gridCol w:w="4672"/>
      </w:tblGrid>
      <w:tr w:rsidR="00D40151" w:rsidRPr="009E0DE1" w14:paraId="36598592" w14:textId="77777777" w:rsidTr="00A22EDB">
        <w:tc>
          <w:tcPr>
            <w:tcW w:w="817" w:type="dxa"/>
          </w:tcPr>
          <w:p w14:paraId="642ED6FE" w14:textId="77777777" w:rsidR="00D40151" w:rsidRPr="009E0DE1" w:rsidRDefault="00D40151" w:rsidP="00A22EDB">
            <w:pPr>
              <w:pStyle w:val="TAH"/>
              <w:rPr>
                <w:lang w:eastAsia="ko-KR"/>
              </w:rPr>
            </w:pPr>
          </w:p>
        </w:tc>
        <w:tc>
          <w:tcPr>
            <w:tcW w:w="4253" w:type="dxa"/>
          </w:tcPr>
          <w:p w14:paraId="73FAC482" w14:textId="77777777" w:rsidR="00D40151" w:rsidRPr="009E0DE1" w:rsidRDefault="00D40151" w:rsidP="00A22EDB">
            <w:pPr>
              <w:pStyle w:val="TAH"/>
              <w:rPr>
                <w:lang w:eastAsia="ko-KR"/>
              </w:rPr>
            </w:pPr>
            <w:r w:rsidRPr="009E0DE1">
              <w:rPr>
                <w:lang w:eastAsia="ko-KR"/>
              </w:rPr>
              <w:t>Scenario description</w:t>
            </w:r>
          </w:p>
        </w:tc>
        <w:tc>
          <w:tcPr>
            <w:tcW w:w="4787" w:type="dxa"/>
          </w:tcPr>
          <w:p w14:paraId="7651ACA7" w14:textId="77777777" w:rsidR="00D40151" w:rsidRPr="009E0DE1" w:rsidRDefault="00D40151" w:rsidP="00A22EDB">
            <w:pPr>
              <w:pStyle w:val="TAH"/>
              <w:rPr>
                <w:lang w:eastAsia="ko-KR"/>
              </w:rPr>
            </w:pPr>
            <w:r w:rsidRPr="009E0DE1">
              <w:rPr>
                <w:lang w:eastAsia="ko-KR"/>
              </w:rPr>
              <w:t>Data forwarding direction</w:t>
            </w:r>
          </w:p>
        </w:tc>
      </w:tr>
      <w:tr w:rsidR="00D40151" w:rsidRPr="009E0DE1" w14:paraId="31EA2175" w14:textId="77777777" w:rsidTr="00A22EDB">
        <w:tc>
          <w:tcPr>
            <w:tcW w:w="817" w:type="dxa"/>
          </w:tcPr>
          <w:p w14:paraId="2365F21B" w14:textId="77777777" w:rsidR="00D40151" w:rsidRPr="009E0DE1" w:rsidRDefault="00D40151" w:rsidP="00A22EDB">
            <w:pPr>
              <w:pStyle w:val="TAC"/>
              <w:rPr>
                <w:lang w:eastAsia="ko-KR"/>
              </w:rPr>
            </w:pPr>
            <w:r w:rsidRPr="009E0DE1">
              <w:rPr>
                <w:lang w:eastAsia="ko-KR"/>
              </w:rPr>
              <w:t>1</w:t>
            </w:r>
          </w:p>
        </w:tc>
        <w:tc>
          <w:tcPr>
            <w:tcW w:w="4253" w:type="dxa"/>
          </w:tcPr>
          <w:p w14:paraId="1905B4E7" w14:textId="77777777" w:rsidR="00D40151" w:rsidRPr="009E0DE1" w:rsidRDefault="00D40151" w:rsidP="00A22EDB">
            <w:pPr>
              <w:pStyle w:val="TAL"/>
              <w:rPr>
                <w:lang w:eastAsia="ko-KR"/>
              </w:rPr>
            </w:pPr>
            <w:r w:rsidRPr="009E0DE1">
              <w:rPr>
                <w:lang w:eastAsia="ko-KR"/>
              </w:rPr>
              <w:t>Forwarding of user-plane packets between the UE and the SMF e.g. DHCP signalling.</w:t>
            </w:r>
          </w:p>
        </w:tc>
        <w:tc>
          <w:tcPr>
            <w:tcW w:w="4787" w:type="dxa"/>
          </w:tcPr>
          <w:p w14:paraId="0AF9B326" w14:textId="77777777" w:rsidR="00D40151" w:rsidRPr="009E0DE1" w:rsidRDefault="00D40151" w:rsidP="00A22EDB">
            <w:pPr>
              <w:pStyle w:val="TAC"/>
              <w:rPr>
                <w:lang w:eastAsia="ko-KR"/>
              </w:rPr>
            </w:pPr>
            <w:r w:rsidRPr="009E0DE1">
              <w:rPr>
                <w:lang w:eastAsia="ko-KR"/>
              </w:rPr>
              <w:t>UPF to SMF</w:t>
            </w:r>
          </w:p>
          <w:p w14:paraId="285A793F" w14:textId="77777777" w:rsidR="00D40151" w:rsidRPr="009E0DE1" w:rsidRDefault="00D40151" w:rsidP="00A22EDB">
            <w:pPr>
              <w:pStyle w:val="TAC"/>
              <w:rPr>
                <w:lang w:eastAsia="ko-KR"/>
              </w:rPr>
            </w:pPr>
            <w:r w:rsidRPr="009E0DE1">
              <w:rPr>
                <w:lang w:eastAsia="ko-KR"/>
              </w:rPr>
              <w:t>SMF to UPF</w:t>
            </w:r>
          </w:p>
        </w:tc>
      </w:tr>
      <w:tr w:rsidR="00D40151" w:rsidRPr="009E0DE1" w14:paraId="51565FE3" w14:textId="77777777" w:rsidTr="00A22EDB">
        <w:tc>
          <w:tcPr>
            <w:tcW w:w="817" w:type="dxa"/>
          </w:tcPr>
          <w:p w14:paraId="7E12487D" w14:textId="77777777" w:rsidR="00D40151" w:rsidRPr="009E0DE1" w:rsidRDefault="00D40151" w:rsidP="00A22EDB">
            <w:pPr>
              <w:pStyle w:val="TAC"/>
              <w:rPr>
                <w:lang w:eastAsia="ko-KR"/>
              </w:rPr>
            </w:pPr>
            <w:r w:rsidRPr="009E0DE1">
              <w:rPr>
                <w:lang w:eastAsia="ko-KR"/>
              </w:rPr>
              <w:t>2</w:t>
            </w:r>
          </w:p>
        </w:tc>
        <w:tc>
          <w:tcPr>
            <w:tcW w:w="4253" w:type="dxa"/>
          </w:tcPr>
          <w:p w14:paraId="1E73CC16" w14:textId="77777777" w:rsidR="00D40151" w:rsidRPr="009E0DE1" w:rsidRDefault="00D40151" w:rsidP="00A22EDB">
            <w:pPr>
              <w:pStyle w:val="TAL"/>
              <w:rPr>
                <w:lang w:eastAsia="ko-KR"/>
              </w:rPr>
            </w:pPr>
            <w:r w:rsidRPr="009E0DE1">
              <w:rPr>
                <w:lang w:eastAsia="ko-KR"/>
              </w:rPr>
              <w:t>Forwarding of packets between the SMF and the external DN e.g. with DN-AAA server</w:t>
            </w:r>
          </w:p>
        </w:tc>
        <w:tc>
          <w:tcPr>
            <w:tcW w:w="4787" w:type="dxa"/>
          </w:tcPr>
          <w:p w14:paraId="5B693864" w14:textId="77777777" w:rsidR="00D40151" w:rsidRPr="009E0DE1" w:rsidRDefault="00D40151" w:rsidP="00A22EDB">
            <w:pPr>
              <w:pStyle w:val="TAC"/>
              <w:rPr>
                <w:lang w:eastAsia="ko-KR"/>
              </w:rPr>
            </w:pPr>
            <w:r w:rsidRPr="009E0DE1">
              <w:rPr>
                <w:lang w:eastAsia="ko-KR"/>
              </w:rPr>
              <w:t>UPF to SMF</w:t>
            </w:r>
          </w:p>
          <w:p w14:paraId="6EA52A58" w14:textId="77777777" w:rsidR="00D40151" w:rsidRPr="009E0DE1" w:rsidRDefault="00D40151" w:rsidP="00A22EDB">
            <w:pPr>
              <w:pStyle w:val="TAC"/>
              <w:rPr>
                <w:lang w:eastAsia="ko-KR"/>
              </w:rPr>
            </w:pPr>
            <w:r w:rsidRPr="009E0DE1">
              <w:rPr>
                <w:lang w:eastAsia="ko-KR"/>
              </w:rPr>
              <w:t>SMF to UPF</w:t>
            </w:r>
          </w:p>
        </w:tc>
      </w:tr>
      <w:tr w:rsidR="00D40151" w:rsidRPr="009E0DE1" w14:paraId="4DDCBD97" w14:textId="77777777" w:rsidTr="00A22EDB">
        <w:tc>
          <w:tcPr>
            <w:tcW w:w="817" w:type="dxa"/>
          </w:tcPr>
          <w:p w14:paraId="79A97349" w14:textId="77777777" w:rsidR="00D40151" w:rsidRPr="009E0DE1" w:rsidRDefault="00D40151" w:rsidP="00A22EDB">
            <w:pPr>
              <w:pStyle w:val="TAC"/>
              <w:rPr>
                <w:lang w:eastAsia="ko-KR"/>
              </w:rPr>
            </w:pPr>
            <w:r w:rsidRPr="009E0DE1">
              <w:rPr>
                <w:lang w:eastAsia="ko-KR"/>
              </w:rPr>
              <w:t>3</w:t>
            </w:r>
          </w:p>
        </w:tc>
        <w:tc>
          <w:tcPr>
            <w:tcW w:w="4253" w:type="dxa"/>
          </w:tcPr>
          <w:p w14:paraId="74B89FF7" w14:textId="77777777" w:rsidR="00D40151" w:rsidRPr="009E0DE1" w:rsidRDefault="00D40151" w:rsidP="00A22EDB">
            <w:pPr>
              <w:pStyle w:val="TAL"/>
              <w:rPr>
                <w:lang w:eastAsia="ko-KR"/>
              </w:rPr>
            </w:pPr>
            <w:r w:rsidRPr="009E0DE1">
              <w:rPr>
                <w:lang w:eastAsia="ko-KR"/>
              </w:rPr>
              <w:t>Forwarding of packets subject to buffering in the SMF.</w:t>
            </w:r>
          </w:p>
        </w:tc>
        <w:tc>
          <w:tcPr>
            <w:tcW w:w="4787" w:type="dxa"/>
          </w:tcPr>
          <w:p w14:paraId="69DDCF06" w14:textId="77777777" w:rsidR="00D40151" w:rsidRPr="009E0DE1" w:rsidRDefault="00D40151" w:rsidP="00A22EDB">
            <w:pPr>
              <w:pStyle w:val="TAC"/>
              <w:rPr>
                <w:lang w:eastAsia="ko-KR"/>
              </w:rPr>
            </w:pPr>
            <w:r w:rsidRPr="009E0DE1">
              <w:rPr>
                <w:lang w:eastAsia="ko-KR"/>
              </w:rPr>
              <w:t>UPF to SMF</w:t>
            </w:r>
          </w:p>
          <w:p w14:paraId="7D5C029A" w14:textId="77777777" w:rsidR="00D40151" w:rsidRPr="009E0DE1" w:rsidRDefault="00D40151" w:rsidP="00A22EDB">
            <w:pPr>
              <w:pStyle w:val="TAC"/>
              <w:rPr>
                <w:lang w:eastAsia="ko-KR"/>
              </w:rPr>
            </w:pPr>
            <w:r w:rsidRPr="009E0DE1">
              <w:rPr>
                <w:lang w:eastAsia="ko-KR"/>
              </w:rPr>
              <w:t>SMF to UPF</w:t>
            </w:r>
          </w:p>
        </w:tc>
      </w:tr>
      <w:tr w:rsidR="00D40151" w:rsidRPr="009E0DE1" w14:paraId="3E089994" w14:textId="77777777" w:rsidTr="00A22EDB">
        <w:tc>
          <w:tcPr>
            <w:tcW w:w="817" w:type="dxa"/>
          </w:tcPr>
          <w:p w14:paraId="28621636" w14:textId="77777777" w:rsidR="00D40151" w:rsidRPr="009E0DE1" w:rsidRDefault="00D40151" w:rsidP="00A22EDB">
            <w:pPr>
              <w:pStyle w:val="TAC"/>
              <w:rPr>
                <w:lang w:eastAsia="ko-KR"/>
              </w:rPr>
            </w:pPr>
            <w:r w:rsidRPr="009E0DE1">
              <w:rPr>
                <w:lang w:eastAsia="ko-KR"/>
              </w:rPr>
              <w:t>4</w:t>
            </w:r>
          </w:p>
        </w:tc>
        <w:tc>
          <w:tcPr>
            <w:tcW w:w="4253" w:type="dxa"/>
          </w:tcPr>
          <w:p w14:paraId="55FACC9D" w14:textId="77777777" w:rsidR="00D40151" w:rsidRPr="009E0DE1" w:rsidRDefault="00D40151" w:rsidP="00A22EDB">
            <w:pPr>
              <w:pStyle w:val="TAL"/>
              <w:rPr>
                <w:lang w:eastAsia="ko-KR"/>
              </w:rPr>
            </w:pPr>
            <w:r w:rsidRPr="009E0DE1">
              <w:rPr>
                <w:lang w:eastAsia="ko-KR"/>
              </w:rPr>
              <w:t>Forwarding of End Marker Packets constructed by the SMF to a downstream node.</w:t>
            </w:r>
          </w:p>
        </w:tc>
        <w:tc>
          <w:tcPr>
            <w:tcW w:w="4787" w:type="dxa"/>
          </w:tcPr>
          <w:p w14:paraId="11888951" w14:textId="77777777" w:rsidR="00D40151" w:rsidRPr="009E0DE1" w:rsidRDefault="00D40151" w:rsidP="00A22EDB">
            <w:pPr>
              <w:pStyle w:val="TAC"/>
              <w:rPr>
                <w:lang w:eastAsia="ko-KR"/>
              </w:rPr>
            </w:pPr>
            <w:r w:rsidRPr="009E0DE1">
              <w:rPr>
                <w:lang w:eastAsia="ko-KR"/>
              </w:rPr>
              <w:t>SMF to UPF</w:t>
            </w:r>
          </w:p>
        </w:tc>
      </w:tr>
      <w:tr w:rsidR="00D40151" w:rsidRPr="009E0DE1" w14:paraId="53FEA78A" w14:textId="77777777" w:rsidTr="00A22EDB">
        <w:tc>
          <w:tcPr>
            <w:tcW w:w="817" w:type="dxa"/>
          </w:tcPr>
          <w:p w14:paraId="6AF8A299" w14:textId="77777777" w:rsidR="00D40151" w:rsidRPr="009E0DE1" w:rsidRDefault="00D40151" w:rsidP="00A22EDB">
            <w:pPr>
              <w:pStyle w:val="TAC"/>
              <w:rPr>
                <w:lang w:eastAsia="ko-KR"/>
              </w:rPr>
            </w:pPr>
            <w:r>
              <w:rPr>
                <w:lang w:eastAsia="ko-KR"/>
              </w:rPr>
              <w:t>5</w:t>
            </w:r>
          </w:p>
        </w:tc>
        <w:tc>
          <w:tcPr>
            <w:tcW w:w="4253" w:type="dxa"/>
          </w:tcPr>
          <w:p w14:paraId="5F82ADA2" w14:textId="77777777" w:rsidR="00D40151" w:rsidRPr="009E0DE1" w:rsidRDefault="00D40151" w:rsidP="00A22EDB">
            <w:pPr>
              <w:pStyle w:val="TAL"/>
              <w:rPr>
                <w:lang w:eastAsia="ko-KR"/>
              </w:rPr>
            </w:pPr>
            <w:r>
              <w:rPr>
                <w:lang w:eastAsia="ko-KR"/>
              </w:rPr>
              <w:t>Forwarding of user data using Control Plane CIoT 5GS Optimisation</w:t>
            </w:r>
          </w:p>
        </w:tc>
        <w:tc>
          <w:tcPr>
            <w:tcW w:w="4787" w:type="dxa"/>
          </w:tcPr>
          <w:p w14:paraId="334C08FA" w14:textId="77777777" w:rsidR="00D40151" w:rsidRDefault="00D40151" w:rsidP="00A22EDB">
            <w:pPr>
              <w:pStyle w:val="TAC"/>
              <w:rPr>
                <w:lang w:eastAsia="ko-KR"/>
              </w:rPr>
            </w:pPr>
            <w:r>
              <w:rPr>
                <w:lang w:eastAsia="ko-KR"/>
              </w:rPr>
              <w:t>UPF to SMF</w:t>
            </w:r>
          </w:p>
          <w:p w14:paraId="07013298" w14:textId="77777777" w:rsidR="00D40151" w:rsidRPr="009E0DE1" w:rsidRDefault="00D40151" w:rsidP="00A22EDB">
            <w:pPr>
              <w:pStyle w:val="TAC"/>
              <w:rPr>
                <w:lang w:eastAsia="ko-KR"/>
              </w:rPr>
            </w:pPr>
            <w:r>
              <w:rPr>
                <w:lang w:eastAsia="ko-KR"/>
              </w:rPr>
              <w:t>SMF to UPF</w:t>
            </w:r>
          </w:p>
        </w:tc>
      </w:tr>
    </w:tbl>
    <w:p w14:paraId="6B6E4D6B" w14:textId="77777777" w:rsidR="00D40151" w:rsidRPr="009E0DE1" w:rsidRDefault="00D40151" w:rsidP="00D40151">
      <w:pPr>
        <w:pStyle w:val="FP"/>
        <w:rPr>
          <w:lang w:eastAsia="ko-KR"/>
        </w:rPr>
      </w:pPr>
    </w:p>
    <w:p w14:paraId="019CFE7B" w14:textId="77777777" w:rsidR="00D40151" w:rsidRDefault="00D40151" w:rsidP="00D40151">
      <w:pPr>
        <w:pStyle w:val="Heading5"/>
      </w:pPr>
      <w:bookmarkStart w:id="1733" w:name="_Toc27846641"/>
      <w:bookmarkStart w:id="1734" w:name="_Toc36187769"/>
      <w:bookmarkStart w:id="1735" w:name="_Toc45183673"/>
      <w:bookmarkStart w:id="1736" w:name="_Toc47342515"/>
      <w:bookmarkStart w:id="1737" w:name="_Toc51769215"/>
      <w:bookmarkStart w:id="1738" w:name="_Toc51829282"/>
      <w:r>
        <w:t>5.8.2.5.3</w:t>
      </w:r>
      <w:r>
        <w:tab/>
        <w:t>Support of Ethernet PDU Session type</w:t>
      </w:r>
      <w:bookmarkEnd w:id="1733"/>
      <w:bookmarkEnd w:id="1734"/>
      <w:bookmarkEnd w:id="1735"/>
      <w:bookmarkEnd w:id="1736"/>
      <w:bookmarkEnd w:id="1737"/>
      <w:bookmarkEnd w:id="1738"/>
    </w:p>
    <w:p w14:paraId="7EDB6ADA" w14:textId="77777777" w:rsidR="00D40151" w:rsidRDefault="00D40151" w:rsidP="00D40151">
      <w:pPr>
        <w:rPr>
          <w:lang w:eastAsia="ko-KR"/>
        </w:rPr>
      </w:pPr>
      <w:r w:rsidRPr="009E0DE1">
        <w:rPr>
          <w:lang w:eastAsia="ko-KR"/>
        </w:rPr>
        <w:t xml:space="preserve">When configuring an UPF acting as PSA for an Ethernet PDU Session Type, the SMF may instruct the UPF to route the traffic based on </w:t>
      </w:r>
      <w:r>
        <w:rPr>
          <w:lang w:eastAsia="ko-KR"/>
        </w:rPr>
        <w:t xml:space="preserve">detected </w:t>
      </w:r>
      <w:r w:rsidRPr="009E0DE1">
        <w:rPr>
          <w:lang w:eastAsia="ko-KR"/>
        </w:rPr>
        <w:t>MAC addresses</w:t>
      </w:r>
      <w:r>
        <w:rPr>
          <w:lang w:eastAsia="ko-KR"/>
        </w:rPr>
        <w:t xml:space="preserve"> as follows</w:t>
      </w:r>
      <w:r w:rsidRPr="009E0DE1">
        <w:rPr>
          <w:lang w:eastAsia="ko-KR"/>
        </w:rPr>
        <w:t>.</w:t>
      </w:r>
    </w:p>
    <w:p w14:paraId="429F39E9" w14:textId="77777777" w:rsidR="00D40151" w:rsidRPr="00F06FF4" w:rsidRDefault="00D40151" w:rsidP="00D40151">
      <w:pPr>
        <w:pStyle w:val="B1"/>
        <w:rPr>
          <w:lang w:eastAsia="ko-KR"/>
        </w:rPr>
      </w:pPr>
      <w:r>
        <w:rPr>
          <w:lang w:eastAsia="ko-KR"/>
        </w:rPr>
        <w:t>-</w:t>
      </w:r>
      <w:r>
        <w:rPr>
          <w:lang w:eastAsia="ko-KR"/>
        </w:rPr>
        <w:tab/>
        <w:t>The UPF learns the MAC address(es) connected via N6 based on the source MAC addresses of the DL traffic received on a N6 Network Instance.</w:t>
      </w:r>
    </w:p>
    <w:p w14:paraId="717D89AA" w14:textId="64C4F1A1" w:rsidR="00D40151" w:rsidRDefault="00D40151" w:rsidP="00D40151">
      <w:pPr>
        <w:pStyle w:val="B1"/>
        <w:rPr>
          <w:lang w:eastAsia="ko-KR"/>
        </w:rPr>
      </w:pPr>
      <w:r>
        <w:rPr>
          <w:lang w:eastAsia="ko-KR"/>
        </w:rPr>
        <w:t>-</w:t>
      </w:r>
      <w:r>
        <w:rPr>
          <w:lang w:eastAsia="ko-KR"/>
        </w:rPr>
        <w:tab/>
        <w:t>The UPF learns the MAC address(es) of UE(s) and devices conn</w:t>
      </w:r>
      <w:ins w:id="1739" w:author="LaeYoung (LG Electronics)" w:date="2020-11-05T10:25:00Z">
        <w:r w:rsidR="007111E1" w:rsidRPr="00F165DD">
          <w:rPr>
            <w:lang w:eastAsia="ko-KR"/>
          </w:rPr>
          <w:t>e</w:t>
        </w:r>
      </w:ins>
      <w:r>
        <w:rPr>
          <w:lang w:eastAsia="ko-KR"/>
        </w:rPr>
        <w:t>cted behind, if any, based on the source MAC address contained within the UL traffic received on a PDU Session (N3/N9 interface).</w:t>
      </w:r>
    </w:p>
    <w:p w14:paraId="78173FC8" w14:textId="77777777" w:rsidR="00D40151" w:rsidRDefault="00D40151" w:rsidP="00D40151">
      <w:pPr>
        <w:pStyle w:val="B1"/>
        <w:rPr>
          <w:lang w:eastAsia="ko-KR"/>
        </w:rPr>
      </w:pPr>
      <w:r>
        <w:rPr>
          <w:lang w:eastAsia="ko-KR"/>
        </w:rPr>
        <w:t>-</w:t>
      </w:r>
      <w:r>
        <w:rPr>
          <w:lang w:eastAsia="ko-KR"/>
        </w:rPr>
        <w:tab/>
        <w:t>The UPF forwards DL unicast traffic (with a known destination address) on a PDU Session determined based on the source MAC address(es) used by the UE for the UL traffic.</w:t>
      </w:r>
    </w:p>
    <w:p w14:paraId="2EF6D3C5" w14:textId="77777777" w:rsidR="00D40151" w:rsidRDefault="00D40151" w:rsidP="00D40151">
      <w:pPr>
        <w:pStyle w:val="B1"/>
        <w:rPr>
          <w:lang w:eastAsia="ko-KR"/>
        </w:rPr>
      </w:pPr>
      <w:r>
        <w:rPr>
          <w:lang w:eastAsia="ko-KR"/>
        </w:rPr>
        <w:t>-</w:t>
      </w:r>
      <w:r>
        <w:rPr>
          <w:lang w:eastAsia="ko-KR"/>
        </w:rPr>
        <w:tab/>
        <w:t>The UPF forwards UL unicast traffic (with a known destination address) on a port (PDU Session or N6 interface) determined based on the source MAC address(es) learned beforehand.</w:t>
      </w:r>
    </w:p>
    <w:p w14:paraId="4E26E6A3" w14:textId="77777777" w:rsidR="00D40151" w:rsidRDefault="00D40151" w:rsidP="00D40151">
      <w:pPr>
        <w:pStyle w:val="B2"/>
        <w:rPr>
          <w:lang w:eastAsia="ko-KR"/>
        </w:rPr>
      </w:pPr>
      <w:r>
        <w:rPr>
          <w:lang w:eastAsia="ko-KR"/>
        </w:rPr>
        <w:t>-</w:t>
      </w:r>
      <w:r>
        <w:rPr>
          <w:lang w:eastAsia="ko-KR"/>
        </w:rPr>
        <w:tab/>
        <w:t>In the case of multicast and broadcast traffic (if the destination MAC address is a broadcast or multicast address):-</w:t>
      </w:r>
      <w:r>
        <w:rPr>
          <w:lang w:eastAsia="ko-KR"/>
        </w:rPr>
        <w:tab/>
        <w:t>for DL traffic received by UPF on a N6 Network Instance the UPF should forward the traffic to every DL PDU Session (corresponding to any N4 Session) associated with this Network Instance</w:t>
      </w:r>
    </w:p>
    <w:p w14:paraId="456ACC4A" w14:textId="77777777" w:rsidR="00D40151" w:rsidRDefault="00D40151" w:rsidP="00D40151">
      <w:pPr>
        <w:pStyle w:val="B2"/>
        <w:rPr>
          <w:lang w:eastAsia="ko-KR"/>
        </w:rPr>
      </w:pPr>
      <w:r>
        <w:rPr>
          <w:lang w:eastAsia="ko-KR"/>
        </w:rPr>
        <w:t>-</w:t>
      </w:r>
      <w:r>
        <w:rPr>
          <w:lang w:eastAsia="ko-KR"/>
        </w:rPr>
        <w:tab/>
        <w:t>for uplink traffic received by UPF over a PDU session on a N3/N9 interface, the UPF should forward the traffic to the N6 interface and downlink to every PDU session (except toward the one of the incoming traffic) associated with the same N6 Network Instance</w:t>
      </w:r>
    </w:p>
    <w:p w14:paraId="2D2BFAE4" w14:textId="77777777" w:rsidR="00D40151" w:rsidRDefault="00D40151" w:rsidP="00D40151">
      <w:pPr>
        <w:pStyle w:val="B1"/>
        <w:rPr>
          <w:lang w:eastAsia="ko-KR"/>
        </w:rPr>
      </w:pPr>
      <w:r>
        <w:rPr>
          <w:lang w:eastAsia="ko-KR"/>
        </w:rPr>
        <w:t>-</w:t>
      </w:r>
      <w:r>
        <w:rPr>
          <w:lang w:eastAsia="ko-KR"/>
        </w:rPr>
        <w:tab/>
        <w:t>for uplink and downlink unicast traffic received by UPF, if the destination MAC has not been learnt, the UPF should forward the traffic to every PDU session associated with the same N6 Network Instance and towards the N6 interface. In any case the traffic is not replicated on the PDU Session or the N6 interface of the incoming traffic.</w:t>
      </w:r>
    </w:p>
    <w:p w14:paraId="0B44C5A9" w14:textId="77777777" w:rsidR="00D40151" w:rsidRDefault="00D40151" w:rsidP="00D40151">
      <w:pPr>
        <w:pStyle w:val="NO"/>
        <w:rPr>
          <w:lang w:eastAsia="ko-KR"/>
        </w:rPr>
      </w:pPr>
      <w:r>
        <w:rPr>
          <w:lang w:eastAsia="ko-KR"/>
        </w:rPr>
        <w:t>NOTE 1:</w:t>
      </w:r>
      <w:r>
        <w:rPr>
          <w:lang w:eastAsia="ko-KR"/>
        </w:rPr>
        <w:tab/>
        <w:t>The UPF can consider a PDU Session or a N6 interface to be active or inactive in order to avoid forwarding loops. User data traffic is not sent on inactive PDU sessions or inactive N6 interface. This release of the specification does not further specify how the UPF determines whether a PDU Session or N6 interface is considered active or inactive.</w:t>
      </w:r>
    </w:p>
    <w:p w14:paraId="685FAD26" w14:textId="77777777" w:rsidR="00D40151" w:rsidRPr="00A30201" w:rsidRDefault="00D40151" w:rsidP="00D40151">
      <w:pPr>
        <w:pStyle w:val="NO"/>
        <w:rPr>
          <w:lang w:eastAsia="ko-KR"/>
        </w:rPr>
      </w:pPr>
      <w:r>
        <w:rPr>
          <w:lang w:eastAsia="ko-KR"/>
        </w:rPr>
        <w:t>NOTE 2:</w:t>
      </w:r>
      <w:r>
        <w:rPr>
          <w:lang w:eastAsia="ko-KR"/>
        </w:rPr>
        <w:tab/>
        <w:t>This release of the specification supports only a single N6 interface in a UPF associated with the N6 Network Instance.</w:t>
      </w:r>
    </w:p>
    <w:p w14:paraId="398272F5" w14:textId="77777777" w:rsidR="00D40151" w:rsidRDefault="00D40151" w:rsidP="00D40151">
      <w:pPr>
        <w:pStyle w:val="B1"/>
        <w:rPr>
          <w:lang w:eastAsia="ko-KR"/>
        </w:rPr>
      </w:pPr>
      <w:r>
        <w:rPr>
          <w:lang w:eastAsia="ko-KR"/>
        </w:rPr>
        <w:t>-</w:t>
      </w:r>
      <w:r>
        <w:rPr>
          <w:lang w:eastAsia="ko-KR"/>
        </w:rPr>
        <w:tab/>
        <w:t>if the traffic is received with a VLAN ID, the above criteria apply only towards the N6 interface or PDU session matching the same VLAN ID, unless the UPF is instructed to remove the VLAN ID in the incoming traffic.</w:t>
      </w:r>
    </w:p>
    <w:p w14:paraId="5C80E6E9" w14:textId="77777777" w:rsidR="00D40151" w:rsidRDefault="00D40151" w:rsidP="00D40151">
      <w:pPr>
        <w:pStyle w:val="NO"/>
      </w:pPr>
      <w:r>
        <w:lastRenderedPageBreak/>
        <w:t>NOTE 3:</w:t>
      </w:r>
      <w:r>
        <w:tab/>
        <w:t>This release of the specification supports Independent VLAN Learning (IVL) and does not support Shared VLAN Learning (SVL), as described in IEEE Std 802.1Q [98].</w:t>
      </w:r>
    </w:p>
    <w:p w14:paraId="5827648A" w14:textId="77777777" w:rsidR="00D40151" w:rsidRPr="00A30201" w:rsidRDefault="00D40151" w:rsidP="00D40151">
      <w:pPr>
        <w:pStyle w:val="B1"/>
      </w:pPr>
      <w:r w:rsidRPr="00A30201">
        <w:t>-</w:t>
      </w:r>
      <w:r w:rsidRPr="00A30201">
        <w:tab/>
        <w:t xml:space="preserve">if the destination MAC address of traffic refers to the same N6 interface or PDU session on which the traffic has been received, the frame </w:t>
      </w:r>
      <w:r>
        <w:t xml:space="preserve">shall </w:t>
      </w:r>
      <w:r w:rsidRPr="00A30201">
        <w:t>be dropped.</w:t>
      </w:r>
    </w:p>
    <w:p w14:paraId="7A48F18C" w14:textId="77777777" w:rsidR="00D40151" w:rsidRDefault="00D40151" w:rsidP="00D40151">
      <w:pPr>
        <w:rPr>
          <w:lang w:eastAsia="ko-KR"/>
        </w:rPr>
      </w:pPr>
      <w:r>
        <w:rPr>
          <w:lang w:eastAsia="ko-KR"/>
        </w:rPr>
        <w:t>In order to handle scenarios where a device behind a UE is moved from one UE to another UE, a MAC address is considered as no longer associated with a UPF interface when the MAC address has not been detected as Source MAC address in UL traffic for a pre-defined period of time or it has been detected under a different interface (PDU Session or N6).</w:t>
      </w:r>
    </w:p>
    <w:p w14:paraId="5B678BE2" w14:textId="77777777" w:rsidR="00D40151" w:rsidRDefault="00D40151" w:rsidP="00D40151">
      <w:pPr>
        <w:rPr>
          <w:lang w:eastAsia="ko-KR"/>
        </w:rPr>
      </w:pPr>
      <w:r>
        <w:rPr>
          <w:lang w:eastAsia="ko-KR"/>
        </w:rPr>
        <w:t>For ARP/IPv6 Neighbour Solicitation traffic, a SMF's request to respond to ARP/IPv6 Neighbour Solicitation based on local cache information or to redirect such traffic from the UPF to the SMF overrules the traffic forwarding rules described above.</w:t>
      </w:r>
    </w:p>
    <w:p w14:paraId="2E6E390A" w14:textId="77777777" w:rsidR="00D40151" w:rsidRPr="009E0DE1" w:rsidRDefault="00D40151" w:rsidP="00D40151">
      <w:pPr>
        <w:pStyle w:val="NO"/>
        <w:rPr>
          <w:lang w:eastAsia="ko-KR"/>
        </w:rPr>
      </w:pPr>
      <w:r w:rsidRPr="009E0DE1">
        <w:rPr>
          <w:lang w:eastAsia="ko-KR"/>
        </w:rPr>
        <w:t>NOTE</w:t>
      </w:r>
      <w:r>
        <w:rPr>
          <w:lang w:eastAsia="ko-KR"/>
        </w:rPr>
        <w:t> 4</w:t>
      </w:r>
      <w:r w:rsidRPr="009E0DE1">
        <w:rPr>
          <w:lang w:eastAsia="ko-KR"/>
        </w:rPr>
        <w:t>:</w:t>
      </w:r>
      <w:r w:rsidRPr="009E0DE1">
        <w:rPr>
          <w:lang w:eastAsia="ko-KR"/>
        </w:rPr>
        <w:tab/>
        <w:t>Local policies in UPF associated with the Network Instance can prevent local traffic switching in the UPF between PDU Sessions either for unicast traffic only or for any traffic. In the case where UPF policies prevent local traffic switching for any traffic (thus for broadcast/multicast traffic) some mechanism such as</w:t>
      </w:r>
      <w:r>
        <w:rPr>
          <w:lang w:eastAsia="ko-KR"/>
        </w:rPr>
        <w:t xml:space="preserve"> responding to</w:t>
      </w:r>
      <w:r w:rsidRPr="009E0DE1">
        <w:rPr>
          <w:lang w:eastAsia="ko-KR"/>
        </w:rPr>
        <w:t xml:space="preserve"> ARP/ND</w:t>
      </w:r>
      <w:r>
        <w:rPr>
          <w:lang w:eastAsia="ko-KR"/>
        </w:rPr>
        <w:t xml:space="preserve"> based on local cache information or local multicast group handling</w:t>
      </w:r>
      <w:r w:rsidRPr="009E0DE1">
        <w:rPr>
          <w:lang w:eastAsia="ko-KR"/>
        </w:rPr>
        <w:t xml:space="preserve"> is needed to ensure that upper layer protocol can run on the Ethernet PDU sessions.</w:t>
      </w:r>
    </w:p>
    <w:p w14:paraId="558F099A" w14:textId="77777777" w:rsidR="00D40151" w:rsidRPr="009E0DE1" w:rsidRDefault="00D40151" w:rsidP="00D40151">
      <w:pPr>
        <w:rPr>
          <w:lang w:eastAsia="ko-KR"/>
        </w:rPr>
      </w:pPr>
      <w:r w:rsidRPr="009E0DE1">
        <w:rPr>
          <w:lang w:eastAsia="ko-KR"/>
        </w:rPr>
        <w:t>The SMF may ask to get notified with the source MAC addresses used by the UE.</w:t>
      </w:r>
    </w:p>
    <w:p w14:paraId="6B703208" w14:textId="77777777" w:rsidR="00D40151" w:rsidRDefault="00D40151" w:rsidP="00D40151">
      <w:pPr>
        <w:rPr>
          <w:lang w:eastAsia="ko-KR"/>
        </w:rPr>
      </w:pPr>
      <w:bookmarkStart w:id="1740" w:name="_Toc20149845"/>
      <w:r>
        <w:rPr>
          <w:lang w:eastAsia="ko-KR"/>
        </w:rPr>
        <w:t>In order to request the UPF to act as defined above, the SMF may, for each PDU Session corresponding to a Network Instance, set an Ethernet PDU Session Information in a DL PDR that identifies all (DL) Ethernet packets matching the PDU session. Alternatively, for unicast traffic the SMF may provide UPF with dedicated forwarding rules related with MAC addresses notified by the UPF.</w:t>
      </w:r>
    </w:p>
    <w:p w14:paraId="4A3C5BFC" w14:textId="77777777" w:rsidR="00D40151" w:rsidRPr="009E0DE1" w:rsidRDefault="00D40151" w:rsidP="00D40151">
      <w:pPr>
        <w:pStyle w:val="Heading4"/>
        <w:rPr>
          <w:lang w:eastAsia="ko-KR"/>
        </w:rPr>
      </w:pPr>
      <w:bookmarkStart w:id="1741" w:name="_Toc27846642"/>
      <w:bookmarkStart w:id="1742" w:name="_Toc36187770"/>
      <w:bookmarkStart w:id="1743" w:name="_Toc45183674"/>
      <w:bookmarkStart w:id="1744" w:name="_Toc47342516"/>
      <w:bookmarkStart w:id="1745" w:name="_Toc51769216"/>
      <w:bookmarkStart w:id="1746" w:name="_Toc51829283"/>
      <w:r w:rsidRPr="009E0DE1">
        <w:rPr>
          <w:lang w:eastAsia="ko-KR"/>
        </w:rPr>
        <w:t>5.8.2.6</w:t>
      </w:r>
      <w:r w:rsidRPr="009E0DE1">
        <w:rPr>
          <w:lang w:eastAsia="ko-KR"/>
        </w:rPr>
        <w:tab/>
      </w:r>
      <w:r w:rsidRPr="009E0DE1">
        <w:t>Charging and Usage Monitoring Handling</w:t>
      </w:r>
      <w:bookmarkEnd w:id="1740"/>
      <w:bookmarkEnd w:id="1741"/>
      <w:bookmarkEnd w:id="1742"/>
      <w:bookmarkEnd w:id="1743"/>
      <w:bookmarkEnd w:id="1744"/>
      <w:bookmarkEnd w:id="1745"/>
      <w:bookmarkEnd w:id="1746"/>
    </w:p>
    <w:p w14:paraId="08A1AECA" w14:textId="77777777" w:rsidR="00D40151" w:rsidRPr="009E0DE1" w:rsidRDefault="00D40151" w:rsidP="00D40151">
      <w:pPr>
        <w:pStyle w:val="Heading5"/>
      </w:pPr>
      <w:bookmarkStart w:id="1747" w:name="_Toc20149846"/>
      <w:bookmarkStart w:id="1748" w:name="_Toc27846643"/>
      <w:bookmarkStart w:id="1749" w:name="_Toc36187771"/>
      <w:bookmarkStart w:id="1750" w:name="_Toc45183675"/>
      <w:bookmarkStart w:id="1751" w:name="_Toc47342517"/>
      <w:bookmarkStart w:id="1752" w:name="_Toc51769217"/>
      <w:bookmarkStart w:id="1753" w:name="_Toc51829284"/>
      <w:r w:rsidRPr="009E0DE1">
        <w:t>5.8.2.6.1</w:t>
      </w:r>
      <w:r w:rsidRPr="009E0DE1">
        <w:tab/>
        <w:t>General</w:t>
      </w:r>
      <w:bookmarkEnd w:id="1747"/>
      <w:bookmarkEnd w:id="1748"/>
      <w:bookmarkEnd w:id="1749"/>
      <w:bookmarkEnd w:id="1750"/>
      <w:bookmarkEnd w:id="1751"/>
      <w:bookmarkEnd w:id="1752"/>
      <w:bookmarkEnd w:id="1753"/>
    </w:p>
    <w:p w14:paraId="3DBB1F80" w14:textId="77777777" w:rsidR="00D40151" w:rsidRPr="009E0DE1" w:rsidRDefault="00D40151" w:rsidP="00D40151">
      <w:pPr>
        <w:rPr>
          <w:lang w:eastAsia="zh-CN"/>
        </w:rPr>
      </w:pPr>
      <w:r w:rsidRPr="009E0DE1">
        <w:rPr>
          <w:lang w:eastAsia="zh-CN"/>
        </w:rPr>
        <w:t>The SMF shall support interfaces towards</w:t>
      </w:r>
      <w:r>
        <w:rPr>
          <w:lang w:eastAsia="zh-CN"/>
        </w:rPr>
        <w:t xml:space="preserve"> CHF</w:t>
      </w:r>
      <w:r w:rsidRPr="009E0DE1">
        <w:rPr>
          <w:lang w:eastAsia="zh-CN"/>
        </w:rPr>
        <w:t xml:space="preserve"> and PCF. The SMF interacts with</w:t>
      </w:r>
      <w:r>
        <w:rPr>
          <w:lang w:eastAsia="zh-CN"/>
        </w:rPr>
        <w:t xml:space="preserve"> CHF</w:t>
      </w:r>
      <w:r w:rsidRPr="009E0DE1">
        <w:rPr>
          <w:lang w:eastAsia="zh-CN"/>
        </w:rPr>
        <w:t xml:space="preserve"> and PCF based on information received from other control plane NFs and user plane related information received from the UPF.</w:t>
      </w:r>
    </w:p>
    <w:p w14:paraId="4EB43A1B" w14:textId="77777777" w:rsidR="00D40151" w:rsidRPr="009E0DE1" w:rsidRDefault="00D40151" w:rsidP="00D40151">
      <w:pPr>
        <w:rPr>
          <w:lang w:eastAsia="zh-CN"/>
        </w:rPr>
      </w:pPr>
      <w:r w:rsidRPr="009E0DE1">
        <w:rPr>
          <w:lang w:eastAsia="zh-CN"/>
        </w:rPr>
        <w:t>QoS Flow level, PDU Session level and subscriber related information remain at the SMF, and only usage information is requested from the UPF.</w:t>
      </w:r>
    </w:p>
    <w:p w14:paraId="7325F805" w14:textId="77777777" w:rsidR="00D40151" w:rsidRPr="009E0DE1" w:rsidRDefault="00D40151" w:rsidP="00D40151">
      <w:pPr>
        <w:pStyle w:val="Heading5"/>
      </w:pPr>
      <w:bookmarkStart w:id="1754" w:name="_Toc20149847"/>
      <w:bookmarkStart w:id="1755" w:name="_Toc27846644"/>
      <w:bookmarkStart w:id="1756" w:name="_Toc36187772"/>
      <w:bookmarkStart w:id="1757" w:name="_Toc45183676"/>
      <w:bookmarkStart w:id="1758" w:name="_Toc47342518"/>
      <w:bookmarkStart w:id="1759" w:name="_Toc51769218"/>
      <w:bookmarkStart w:id="1760" w:name="_Toc51829285"/>
      <w:r w:rsidRPr="009E0DE1">
        <w:t>5.8.2.6.2</w:t>
      </w:r>
      <w:r w:rsidRPr="009E0DE1">
        <w:tab/>
        <w:t>Activation of Usage Reporting in UPF</w:t>
      </w:r>
      <w:bookmarkEnd w:id="1754"/>
      <w:bookmarkEnd w:id="1755"/>
      <w:bookmarkEnd w:id="1756"/>
      <w:bookmarkEnd w:id="1757"/>
      <w:bookmarkEnd w:id="1758"/>
      <w:bookmarkEnd w:id="1759"/>
      <w:bookmarkEnd w:id="1760"/>
    </w:p>
    <w:p w14:paraId="12A8CC55" w14:textId="76B07515" w:rsidR="00D40151" w:rsidRPr="009E0DE1" w:rsidRDefault="00D40151" w:rsidP="00D40151">
      <w:bookmarkStart w:id="1761" w:name="_Hlk55464387"/>
      <w:r w:rsidRPr="009E0DE1">
        <w:t xml:space="preserve">Triggered by the PCC rules received from the PCF or preconfigured information available at SMF, as well as from the </w:t>
      </w:r>
      <w:r w:rsidRPr="00C91F91">
        <w:t>CHF</w:t>
      </w:r>
      <w:r w:rsidRPr="009E0DE1">
        <w:t xml:space="preserve"> for online charging </w:t>
      </w:r>
      <w:ins w:id="1762" w:author="GG [Matrixx] " w:date="2020-11-05T10:23:00Z">
        <w:r w:rsidR="000510A3">
          <w:t xml:space="preserve">method </w:t>
        </w:r>
      </w:ins>
      <w:r w:rsidRPr="009E0DE1">
        <w:t xml:space="preserve">via </w:t>
      </w:r>
      <w:del w:id="1763" w:author="GG [Matrixx] " w:date="2020-11-05T10:24:00Z">
        <w:r w:rsidRPr="009E0DE1" w:rsidDel="007D0144">
          <w:delText>Credit-Control session</w:delText>
        </w:r>
      </w:del>
      <w:ins w:id="1764" w:author="GG [Matrixx] " w:date="2020-11-05T10:24:00Z">
        <w:r w:rsidR="007D0144">
          <w:t>qu</w:t>
        </w:r>
      </w:ins>
      <w:ins w:id="1765" w:author="GG [Matrixx] " w:date="2020-11-05T10:25:00Z">
        <w:r w:rsidR="007D0144">
          <w:t>ota management</w:t>
        </w:r>
      </w:ins>
      <w:r w:rsidRPr="009E0DE1">
        <w:t xml:space="preserve"> mechanisms, the SMF shall provide Usage Reporting Rules to the UPF for controlling how usage reporting is performed.</w:t>
      </w:r>
    </w:p>
    <w:bookmarkEnd w:id="1761"/>
    <w:p w14:paraId="70B39DBC" w14:textId="77777777" w:rsidR="00D40151" w:rsidRPr="009E0DE1" w:rsidRDefault="00D40151" w:rsidP="00D40151">
      <w:r w:rsidRPr="009E0DE1">
        <w:t>The SMF shall request the report of the relevant usage information for Usage Monitoring, based on Monitoring Keys and triggers which are specified in TS</w:t>
      </w:r>
      <w:r>
        <w:t> </w:t>
      </w:r>
      <w:r w:rsidRPr="009E0DE1">
        <w:t>23.503</w:t>
      </w:r>
      <w:r>
        <w:t> </w:t>
      </w:r>
      <w:r w:rsidRPr="009E0DE1">
        <w:t xml:space="preserve">[45]. Each Usage Reporting Rule requested for usage monitoring control </w:t>
      </w:r>
      <w:r>
        <w:t xml:space="preserve">is associated with the PDR(s) </w:t>
      </w:r>
      <w:r w:rsidRPr="009E0DE1">
        <w:t xml:space="preserve">whose traffic is to be accounted under this rule. The SMF shall </w:t>
      </w:r>
      <w:r>
        <w:t xml:space="preserve">generate the Usage Reporting Rule for each </w:t>
      </w:r>
      <w:r w:rsidRPr="009E0DE1">
        <w:t xml:space="preserve">Monitoring-key </w:t>
      </w:r>
      <w:r w:rsidRPr="00C91F91">
        <w:t xml:space="preserve">within </w:t>
      </w:r>
      <w:r>
        <w:t xml:space="preserve">the active </w:t>
      </w:r>
      <w:r w:rsidRPr="00C91F91">
        <w:t>PCC Rule</w:t>
      </w:r>
      <w:r>
        <w:t>(s)</w:t>
      </w:r>
      <w:r w:rsidRPr="00C91F91">
        <w:t xml:space="preserve">, </w:t>
      </w:r>
      <w:r w:rsidRPr="009E0DE1">
        <w:t>either preconfigured or received from the PCF and also shall keep the mapping between them.</w:t>
      </w:r>
      <w:r>
        <w:t xml:space="preserve"> M</w:t>
      </w:r>
      <w:r w:rsidRPr="009E0DE1">
        <w:t xml:space="preserve">ultiple Usage Reporting Rules may </w:t>
      </w:r>
      <w:r>
        <w:t xml:space="preserve">be associated with </w:t>
      </w:r>
      <w:r w:rsidRPr="009E0DE1">
        <w:t>the same</w:t>
      </w:r>
      <w:r>
        <w:t xml:space="preserve"> PDR</w:t>
      </w:r>
      <w:r w:rsidRPr="009E0DE1">
        <w:t>.</w:t>
      </w:r>
    </w:p>
    <w:p w14:paraId="35B732BA" w14:textId="4DD9EB99" w:rsidR="00D40151" w:rsidRDefault="00D40151" w:rsidP="00D40151">
      <w:r>
        <w:t>The SMF shall request the report of the relevant usage information for offline and online charging, based on Charging keys and additional triggers which are specified in TS 32.2</w:t>
      </w:r>
      <w:ins w:id="1766" w:author="GG [Matrixx] " w:date="2020-11-05T09:57:00Z">
        <w:r w:rsidR="00AD3DC4">
          <w:t>55</w:t>
        </w:r>
      </w:ins>
      <w:del w:id="1767" w:author="GG [Matrixx] " w:date="2020-11-05T09:57:00Z">
        <w:r w:rsidDel="00AD3DC4">
          <w:delText>40</w:delText>
        </w:r>
      </w:del>
      <w:r>
        <w:t> [</w:t>
      </w:r>
      <w:ins w:id="1768" w:author="GG [Matrixx] " w:date="2020-11-05T09:57:00Z">
        <w:r w:rsidR="00AD3DC4">
          <w:t>68</w:t>
        </w:r>
      </w:ins>
      <w:del w:id="1769" w:author="GG [Matrixx] " w:date="2020-11-05T09:57:00Z">
        <w:r w:rsidDel="00AD3DC4">
          <w:delText>41</w:delText>
        </w:r>
      </w:del>
      <w:r>
        <w:t>]. Each Usage Reporting Rule requested for offline or online charging is associated with the PDR(s) whose traffic is to be accounted under this rule. The SMF shall generate the Usage Reporting Rule for each Charging key and Sponsor Identity (if applicable) within the active PCC Rule(s), either preconfigured or received from the PCF, and also shall keep the mapping between them. Multiple Usage Reporting Rules may be associated with the same PDR.</w:t>
      </w:r>
    </w:p>
    <w:p w14:paraId="5021E61B" w14:textId="6D96AA32" w:rsidR="00D40151" w:rsidRPr="009E0DE1" w:rsidRDefault="00D40151" w:rsidP="00D40151">
      <w:r w:rsidRPr="009E0DE1">
        <w:t xml:space="preserve">The SMF function shall also provide reporting trigger events to the UPF for when to report usage information. The reporting trigger events (e.g. triggers, threshold information etc.) shall be supported for the PDU Session level reporting as well as on Rule level basis as determined by the SMF. </w:t>
      </w:r>
      <w:bookmarkStart w:id="1770" w:name="_Hlk55462779"/>
      <w:r w:rsidRPr="009E0DE1">
        <w:t>The triggers may be provided as a volume, time or event to cater for the different charging/usage monitoring models supported by the TS</w:t>
      </w:r>
      <w:r>
        <w:t> </w:t>
      </w:r>
      <w:r w:rsidRPr="009E0DE1">
        <w:t>23.503</w:t>
      </w:r>
      <w:r>
        <w:t> </w:t>
      </w:r>
      <w:r w:rsidRPr="009E0DE1">
        <w:t>[45] for usage monitoring and by TS</w:t>
      </w:r>
      <w:r>
        <w:t> </w:t>
      </w:r>
      <w:r w:rsidRPr="009E0DE1">
        <w:t>32.2</w:t>
      </w:r>
      <w:ins w:id="1771" w:author="GG [Matrixx] " w:date="2020-11-05T09:57:00Z">
        <w:r w:rsidR="00AD3DC4">
          <w:t>55</w:t>
        </w:r>
      </w:ins>
      <w:del w:id="1772" w:author="GG [Matrixx] " w:date="2020-11-05T09:57:00Z">
        <w:r w:rsidRPr="009E0DE1" w:rsidDel="00AD3DC4">
          <w:delText>40</w:delText>
        </w:r>
      </w:del>
      <w:r>
        <w:t> </w:t>
      </w:r>
      <w:r w:rsidRPr="009E0DE1">
        <w:t>[</w:t>
      </w:r>
      <w:ins w:id="1773" w:author="GG [Matrixx] " w:date="2020-11-05T09:57:00Z">
        <w:r w:rsidR="00AD3DC4">
          <w:t>68</w:t>
        </w:r>
      </w:ins>
      <w:del w:id="1774" w:author="GG [Matrixx] " w:date="2020-11-05T09:57:00Z">
        <w:r w:rsidRPr="009E0DE1" w:rsidDel="00AD3DC4">
          <w:delText>41</w:delText>
        </w:r>
      </w:del>
      <w:r w:rsidRPr="009E0DE1">
        <w:t xml:space="preserve">] for </w:t>
      </w:r>
      <w:ins w:id="1775" w:author="GG [Matrixx] " w:date="2020-11-05T09:58:00Z">
        <w:r w:rsidR="00AD3DC4">
          <w:t xml:space="preserve">converged </w:t>
        </w:r>
      </w:ins>
      <w:r w:rsidRPr="009E0DE1">
        <w:t xml:space="preserve">offline and online charging. </w:t>
      </w:r>
      <w:bookmarkEnd w:id="1770"/>
      <w:r w:rsidRPr="009E0DE1">
        <w:t xml:space="preserve">The SMF shall decide on the thresholds value(s) based on allowance received from PCF, </w:t>
      </w:r>
      <w:r w:rsidRPr="00C91F91">
        <w:t>CHF</w:t>
      </w:r>
      <w:r w:rsidRPr="009E0DE1">
        <w:t xml:space="preserve"> or based on local configuration. Other parameters for instructing the UPF to report usage information are defined in TS</w:t>
      </w:r>
      <w:r>
        <w:t> </w:t>
      </w:r>
      <w:r w:rsidRPr="009E0DE1">
        <w:t>29.244</w:t>
      </w:r>
      <w:r>
        <w:t> </w:t>
      </w:r>
      <w:r w:rsidRPr="009E0DE1">
        <w:t>[65].</w:t>
      </w:r>
    </w:p>
    <w:p w14:paraId="3F858029" w14:textId="150A3E9C" w:rsidR="00D40151" w:rsidRDefault="00D40151" w:rsidP="00D40151">
      <w:bookmarkStart w:id="1776" w:name="_Hlk55464932"/>
      <w:r>
        <w:lastRenderedPageBreak/>
        <w:t xml:space="preserve">When the PCC Rule attribute Service Data flow handling while requesting credit (specified in TS 23.503 [45]) indicates "non-blocking", the SMF shall request the report of the relevant usage information for the Charging key and Sponsor Identity (if applicable) and provide a default threshold value to the UPF while waiting for the </w:t>
      </w:r>
      <w:ins w:id="1777" w:author="GG [Matrixx] " w:date="2020-11-05T10:35:00Z">
        <w:r w:rsidR="00721E31">
          <w:t>quota</w:t>
        </w:r>
      </w:ins>
      <w:del w:id="1778" w:author="GG [Matrixx] " w:date="2020-11-05T10:35:00Z">
        <w:r w:rsidDel="00721E31">
          <w:delText>credit</w:delText>
        </w:r>
      </w:del>
      <w:r>
        <w:t xml:space="preserve"> from the CHF.</w:t>
      </w:r>
    </w:p>
    <w:bookmarkEnd w:id="1776"/>
    <w:p w14:paraId="7F928360" w14:textId="77777777" w:rsidR="00D40151" w:rsidRPr="009E0DE1" w:rsidRDefault="00D40151" w:rsidP="00D40151">
      <w:r w:rsidRPr="009E0DE1">
        <w:t>In some cases, the same Usage Reporting Rule can be used for different purposes (for both usage monitoring and charging), e.g. in the case that the same set of</w:t>
      </w:r>
      <w:r>
        <w:t xml:space="preserve"> PDR(s)</w:t>
      </w:r>
      <w:r w:rsidRPr="009E0DE1">
        <w:t>, measurement method, trigger event, threshold, etc. apply. Similarly a reported measurement can be used for different purposes by the SMF.</w:t>
      </w:r>
    </w:p>
    <w:p w14:paraId="32C6FBF4" w14:textId="77777777" w:rsidR="00D40151" w:rsidRPr="009E0DE1" w:rsidRDefault="00D40151" w:rsidP="00D40151">
      <w:pPr>
        <w:pStyle w:val="Heading5"/>
      </w:pPr>
      <w:bookmarkStart w:id="1779" w:name="_Toc20149848"/>
      <w:bookmarkStart w:id="1780" w:name="_Toc27846645"/>
      <w:bookmarkStart w:id="1781" w:name="_Toc36187773"/>
      <w:bookmarkStart w:id="1782" w:name="_Toc45183677"/>
      <w:bookmarkStart w:id="1783" w:name="_Toc47342519"/>
      <w:bookmarkStart w:id="1784" w:name="_Toc51769219"/>
      <w:bookmarkStart w:id="1785" w:name="_Toc51829286"/>
      <w:r w:rsidRPr="009E0DE1">
        <w:t>5.8.2.6.3</w:t>
      </w:r>
      <w:r w:rsidRPr="009E0DE1">
        <w:tab/>
        <w:t>Reporting of Usage Information towards SMF</w:t>
      </w:r>
      <w:bookmarkEnd w:id="1779"/>
      <w:bookmarkEnd w:id="1780"/>
      <w:bookmarkEnd w:id="1781"/>
      <w:bookmarkEnd w:id="1782"/>
      <w:bookmarkEnd w:id="1783"/>
      <w:bookmarkEnd w:id="1784"/>
      <w:bookmarkEnd w:id="1785"/>
    </w:p>
    <w:p w14:paraId="16BC7FB5" w14:textId="77777777" w:rsidR="00D40151" w:rsidRPr="009E0DE1" w:rsidRDefault="00D40151" w:rsidP="00D40151">
      <w:r w:rsidRPr="009E0DE1">
        <w:t>The UPF shall support reporting of usage information to the SMF. The UPF shall be capable to support reporting based on different triggers, including:</w:t>
      </w:r>
    </w:p>
    <w:p w14:paraId="587C01D8" w14:textId="77777777" w:rsidR="00D40151" w:rsidRPr="009E0DE1" w:rsidRDefault="00D40151" w:rsidP="00D40151">
      <w:pPr>
        <w:pStyle w:val="B1"/>
      </w:pPr>
      <w:r w:rsidRPr="009E0DE1">
        <w:t>-</w:t>
      </w:r>
      <w:r w:rsidRPr="009E0DE1">
        <w:tab/>
        <w:t>Periodic reporting with period defined by the SMF.</w:t>
      </w:r>
    </w:p>
    <w:p w14:paraId="285F9310" w14:textId="77777777" w:rsidR="00D40151" w:rsidRPr="009E0DE1" w:rsidRDefault="00D40151" w:rsidP="00D40151">
      <w:pPr>
        <w:pStyle w:val="B1"/>
      </w:pPr>
      <w:r w:rsidRPr="009E0DE1">
        <w:t>-</w:t>
      </w:r>
      <w:r w:rsidRPr="009E0DE1">
        <w:tab/>
        <w:t>Usage thresholds provided by the SMF.</w:t>
      </w:r>
    </w:p>
    <w:p w14:paraId="75998D3F" w14:textId="77777777" w:rsidR="00D40151" w:rsidRPr="009E0DE1" w:rsidRDefault="00D40151" w:rsidP="00D40151">
      <w:pPr>
        <w:pStyle w:val="B1"/>
      </w:pPr>
      <w:r w:rsidRPr="009E0DE1">
        <w:t>-</w:t>
      </w:r>
      <w:r w:rsidRPr="009E0DE1">
        <w:tab/>
        <w:t>Report on demand received from the SMF.</w:t>
      </w:r>
    </w:p>
    <w:p w14:paraId="1ECCB22F" w14:textId="77777777" w:rsidR="00D40151" w:rsidRPr="009E0DE1" w:rsidRDefault="00D40151" w:rsidP="00D40151">
      <w:r w:rsidRPr="009E0DE1">
        <w:t>The SMF shall make sure that the multiple granularity levels required by the reporting keys in the Usage Reporting rules satisfy the following aggregation levels without requiring a knowledge of the granularity levels by the UPF:</w:t>
      </w:r>
    </w:p>
    <w:p w14:paraId="2DDC7823" w14:textId="77777777" w:rsidR="00D40151" w:rsidRPr="009E0DE1" w:rsidRDefault="00D40151" w:rsidP="00D40151">
      <w:pPr>
        <w:pStyle w:val="B1"/>
      </w:pPr>
      <w:r w:rsidRPr="009E0DE1">
        <w:t>-</w:t>
      </w:r>
      <w:r w:rsidRPr="009E0DE1">
        <w:tab/>
        <w:t>PDU Session level reporting;</w:t>
      </w:r>
    </w:p>
    <w:p w14:paraId="7DF99FFE" w14:textId="77777777" w:rsidR="00D40151" w:rsidRPr="009E0DE1" w:rsidRDefault="00D40151" w:rsidP="00D40151">
      <w:pPr>
        <w:pStyle w:val="B1"/>
      </w:pPr>
      <w:r w:rsidRPr="009E0DE1">
        <w:t>-</w:t>
      </w:r>
      <w:r w:rsidRPr="009E0DE1">
        <w:tab/>
        <w:t>Traffic flow (for both charging and usage monitoring) level reporting as defined by the reporting keys in the Usage Reporting Rule (see the description above).</w:t>
      </w:r>
    </w:p>
    <w:p w14:paraId="6C7BC5D6" w14:textId="77777777" w:rsidR="00D40151" w:rsidRPr="009E0DE1" w:rsidRDefault="00D40151" w:rsidP="00D40151">
      <w:r w:rsidRPr="009E0DE1">
        <w:t>Based on the mapping between Monitoring</w:t>
      </w:r>
      <w:r>
        <w:t xml:space="preserve"> </w:t>
      </w:r>
      <w:r w:rsidRPr="009E0DE1">
        <w:t>key and PCC rule stored at the SMF, the SMF shall combine the reported information with session and subscriber related information which is available at the SMF, for Usage Monitoring reporting over the corresponding Npcf interface (N7 reference point).</w:t>
      </w:r>
    </w:p>
    <w:p w14:paraId="6361989A" w14:textId="77777777" w:rsidR="00D40151" w:rsidRPr="009E0DE1" w:rsidRDefault="00D40151" w:rsidP="00D40151">
      <w:r w:rsidRPr="009E0DE1">
        <w:t>Based on the mapping between</w:t>
      </w:r>
      <w:r>
        <w:t xml:space="preserve"> Charging key and</w:t>
      </w:r>
      <w:r w:rsidRPr="009E0DE1">
        <w:t xml:space="preserve"> Sponsor Identity</w:t>
      </w:r>
      <w:r>
        <w:t xml:space="preserve"> (if applicable)</w:t>
      </w:r>
      <w:r w:rsidRPr="009E0DE1">
        <w:t xml:space="preserve"> and PCC rule stored at the SMF, the SMF shall combine the reported information with session and subscriber related information which is available at the SMF, for offline and online charging reporting over the corresponding charging interfaces.</w:t>
      </w:r>
    </w:p>
    <w:p w14:paraId="32284182" w14:textId="2ECAEF77" w:rsidR="00D40151" w:rsidRPr="009E0DE1" w:rsidRDefault="00D40151" w:rsidP="00D40151">
      <w:bookmarkStart w:id="1786" w:name="_Hlk55462964"/>
      <w:r w:rsidRPr="009E0DE1">
        <w:t>This functionality is specified in TS</w:t>
      </w:r>
      <w:r>
        <w:t> </w:t>
      </w:r>
      <w:r w:rsidRPr="009E0DE1">
        <w:t>32.2</w:t>
      </w:r>
      <w:ins w:id="1787" w:author="GG [Matrixx] " w:date="2020-11-05T10:02:00Z">
        <w:r w:rsidR="008B3A4E">
          <w:t>55</w:t>
        </w:r>
      </w:ins>
      <w:del w:id="1788" w:author="GG [Matrixx] " w:date="2020-11-05T10:02:00Z">
        <w:r w:rsidRPr="009E0DE1" w:rsidDel="008B3A4E">
          <w:delText>40</w:delText>
        </w:r>
      </w:del>
      <w:r>
        <w:t> </w:t>
      </w:r>
      <w:r w:rsidRPr="009E0DE1">
        <w:t>[</w:t>
      </w:r>
      <w:ins w:id="1789" w:author="GG [Matrixx] " w:date="2020-11-05T10:02:00Z">
        <w:r w:rsidR="008B3A4E">
          <w:t>68</w:t>
        </w:r>
      </w:ins>
      <w:del w:id="1790" w:author="GG [Matrixx] " w:date="2020-11-05T10:02:00Z">
        <w:r w:rsidRPr="009E0DE1" w:rsidDel="008B3A4E">
          <w:delText>41</w:delText>
        </w:r>
      </w:del>
      <w:r w:rsidRPr="009E0DE1">
        <w:t>].</w:t>
      </w:r>
    </w:p>
    <w:bookmarkEnd w:id="1786"/>
    <w:p w14:paraId="4D65F1D7" w14:textId="77777777" w:rsidR="00D40151" w:rsidRPr="009E0DE1" w:rsidRDefault="00D40151" w:rsidP="00D40151">
      <w:r w:rsidRPr="009E0DE1">
        <w:t>The usage information shall be collected in the UPF and reported to the SMF as defined in 5.8.2.6, based on Monitoring Keys and triggers which are specified in TS</w:t>
      </w:r>
      <w:r>
        <w:t> </w:t>
      </w:r>
      <w:r w:rsidRPr="009E0DE1">
        <w:t>23.503</w:t>
      </w:r>
      <w:r>
        <w:t> </w:t>
      </w:r>
      <w:r w:rsidRPr="009E0DE1">
        <w:t>[45].</w:t>
      </w:r>
    </w:p>
    <w:p w14:paraId="5AFBA83C" w14:textId="77777777" w:rsidR="00D40151" w:rsidRPr="009E0DE1" w:rsidRDefault="00D40151" w:rsidP="00D40151">
      <w:pPr>
        <w:pStyle w:val="Heading4"/>
        <w:rPr>
          <w:lang w:eastAsia="ko-KR"/>
        </w:rPr>
      </w:pPr>
      <w:bookmarkStart w:id="1791" w:name="_Toc20149849"/>
      <w:bookmarkStart w:id="1792" w:name="_Toc27846646"/>
      <w:bookmarkStart w:id="1793" w:name="_Toc36187774"/>
      <w:bookmarkStart w:id="1794" w:name="_Toc45183678"/>
      <w:bookmarkStart w:id="1795" w:name="_Toc47342520"/>
      <w:bookmarkStart w:id="1796" w:name="_Toc51769220"/>
      <w:bookmarkStart w:id="1797" w:name="_Toc51829287"/>
      <w:r w:rsidRPr="009E0DE1">
        <w:rPr>
          <w:lang w:eastAsia="ko-KR"/>
        </w:rPr>
        <w:t>5.8.2.7</w:t>
      </w:r>
      <w:r w:rsidRPr="009E0DE1">
        <w:rPr>
          <w:lang w:eastAsia="ko-KR"/>
        </w:rPr>
        <w:tab/>
        <w:t>PDU Session and QoS Flow Policing</w:t>
      </w:r>
      <w:bookmarkEnd w:id="1791"/>
      <w:bookmarkEnd w:id="1792"/>
      <w:bookmarkEnd w:id="1793"/>
      <w:bookmarkEnd w:id="1794"/>
      <w:bookmarkEnd w:id="1795"/>
      <w:bookmarkEnd w:id="1796"/>
      <w:bookmarkEnd w:id="1797"/>
    </w:p>
    <w:p w14:paraId="0371EB8E" w14:textId="77777777" w:rsidR="00D40151" w:rsidRPr="009E0DE1" w:rsidRDefault="00D40151" w:rsidP="00D40151">
      <w:pPr>
        <w:rPr>
          <w:lang w:eastAsia="zh-CN"/>
        </w:rPr>
      </w:pPr>
      <w:r w:rsidRPr="009E0DE1">
        <w:rPr>
          <w:lang w:eastAsia="zh-CN"/>
        </w:rPr>
        <w:t>ARP is used for admission control (i.e. retention and pre-emption of the new QoS Flow). The value of ARP is not required to be provided to the UPF.</w:t>
      </w:r>
    </w:p>
    <w:p w14:paraId="44664D53" w14:textId="77777777" w:rsidR="00D40151" w:rsidRPr="009E0DE1" w:rsidRDefault="00D40151" w:rsidP="00D40151">
      <w:pPr>
        <w:rPr>
          <w:lang w:eastAsia="zh-CN"/>
        </w:rPr>
      </w:pPr>
      <w:r w:rsidRPr="009E0DE1">
        <w:rPr>
          <w:lang w:eastAsia="zh-CN"/>
        </w:rPr>
        <w:t xml:space="preserve">For every QoS Flow, the SMF shall </w:t>
      </w:r>
      <w:r>
        <w:rPr>
          <w:lang w:eastAsia="zh-CN"/>
        </w:rPr>
        <w:t xml:space="preserve">determine the transport level packet marking value (e.g. the DSCP in the outer IP header) based on </w:t>
      </w:r>
      <w:r w:rsidRPr="009E0DE1">
        <w:rPr>
          <w:lang w:eastAsia="zh-CN"/>
        </w:rPr>
        <w:t>the 5QI</w:t>
      </w:r>
      <w:r>
        <w:rPr>
          <w:lang w:eastAsia="zh-CN"/>
        </w:rPr>
        <w:t>, the Priority Level (if explicitly signalled)</w:t>
      </w:r>
      <w:r w:rsidRPr="009E0DE1">
        <w:rPr>
          <w:lang w:eastAsia="zh-CN"/>
        </w:rPr>
        <w:t xml:space="preserve"> and optionally, the ARP priority level and provide the transport level packet marking</w:t>
      </w:r>
      <w:r>
        <w:rPr>
          <w:lang w:eastAsia="zh-CN"/>
        </w:rPr>
        <w:t xml:space="preserve"> value</w:t>
      </w:r>
      <w:r w:rsidRPr="009E0DE1">
        <w:rPr>
          <w:lang w:eastAsia="zh-CN"/>
        </w:rPr>
        <w:t xml:space="preserve"> to the UPF.</w:t>
      </w:r>
    </w:p>
    <w:p w14:paraId="23B13F79" w14:textId="77777777" w:rsidR="00D40151" w:rsidRPr="009E0DE1" w:rsidRDefault="00D40151" w:rsidP="00D40151">
      <w:pPr>
        <w:rPr>
          <w:lang w:eastAsia="zh-CN"/>
        </w:rPr>
      </w:pPr>
      <w:r w:rsidRPr="009E0DE1">
        <w:rPr>
          <w:lang w:eastAsia="zh-CN"/>
        </w:rPr>
        <w:t>The SMF shall provide the Session-AMBR value</w:t>
      </w:r>
      <w:r>
        <w:rPr>
          <w:lang w:eastAsia="zh-CN"/>
        </w:rPr>
        <w:t>s</w:t>
      </w:r>
      <w:r w:rsidRPr="009E0DE1">
        <w:rPr>
          <w:lang w:eastAsia="zh-CN"/>
        </w:rPr>
        <w:t xml:space="preserve"> of the PDU Session to the UPF so that the UPF</w:t>
      </w:r>
      <w:r w:rsidRPr="009E0DE1">
        <w:rPr>
          <w:rFonts w:eastAsia="DengXian"/>
          <w:lang w:eastAsia="zh-CN"/>
        </w:rPr>
        <w:t xml:space="preserve"> </w:t>
      </w:r>
      <w:r w:rsidRPr="009E0DE1">
        <w:rPr>
          <w:lang w:eastAsia="zh-CN"/>
        </w:rPr>
        <w:t>can enforce the Session-AMBR of the PDU Session across all Non-GBR QoS Flows of the PDU Session.</w:t>
      </w:r>
    </w:p>
    <w:p w14:paraId="61DCC206" w14:textId="77777777" w:rsidR="00D40151" w:rsidRPr="009E0DE1" w:rsidRDefault="00D40151" w:rsidP="00D40151">
      <w:pPr>
        <w:rPr>
          <w:lang w:eastAsia="zh-CN"/>
        </w:rPr>
      </w:pPr>
      <w:r w:rsidRPr="009E0DE1">
        <w:rPr>
          <w:lang w:eastAsia="zh-CN"/>
        </w:rPr>
        <w:t>SMF shall provide the GFBR and MFBR value for each GBR QoS Flow of the PDU Session to the UPF.</w:t>
      </w:r>
      <w:r>
        <w:rPr>
          <w:lang w:eastAsia="zh-CN"/>
        </w:rPr>
        <w:t xml:space="preserve"> SMF may also provide the Averaging window to the UPF, if Averaging window is not configured at the UPF or if it is different from the default value configured at the UPF.</w:t>
      </w:r>
    </w:p>
    <w:p w14:paraId="6D0C3B71" w14:textId="77777777" w:rsidR="00D40151" w:rsidRPr="009E0DE1" w:rsidRDefault="00D40151" w:rsidP="00D40151">
      <w:pPr>
        <w:pStyle w:val="Heading4"/>
        <w:rPr>
          <w:lang w:eastAsia="ko-KR"/>
        </w:rPr>
      </w:pPr>
      <w:bookmarkStart w:id="1798" w:name="_Toc20149850"/>
      <w:bookmarkStart w:id="1799" w:name="_Toc27846647"/>
      <w:bookmarkStart w:id="1800" w:name="_Toc36187775"/>
      <w:bookmarkStart w:id="1801" w:name="_Toc45183679"/>
      <w:bookmarkStart w:id="1802" w:name="_Toc47342521"/>
      <w:bookmarkStart w:id="1803" w:name="_Toc51769221"/>
      <w:bookmarkStart w:id="1804" w:name="_Toc51829288"/>
      <w:r w:rsidRPr="009E0DE1">
        <w:rPr>
          <w:lang w:eastAsia="ko-KR"/>
        </w:rPr>
        <w:t>5.8.2.8</w:t>
      </w:r>
      <w:r w:rsidRPr="009E0DE1">
        <w:rPr>
          <w:lang w:eastAsia="ko-KR"/>
        </w:rPr>
        <w:tab/>
      </w:r>
      <w:r w:rsidRPr="009E0DE1">
        <w:t>PCC Related Functions</w:t>
      </w:r>
      <w:bookmarkEnd w:id="1798"/>
      <w:bookmarkEnd w:id="1799"/>
      <w:bookmarkEnd w:id="1800"/>
      <w:bookmarkEnd w:id="1801"/>
      <w:bookmarkEnd w:id="1802"/>
      <w:bookmarkEnd w:id="1803"/>
      <w:bookmarkEnd w:id="1804"/>
    </w:p>
    <w:p w14:paraId="09514109" w14:textId="77777777" w:rsidR="00D40151" w:rsidRPr="009E0DE1" w:rsidRDefault="00D40151" w:rsidP="00D40151">
      <w:pPr>
        <w:pStyle w:val="Heading5"/>
        <w:rPr>
          <w:lang w:eastAsia="zh-CN"/>
        </w:rPr>
      </w:pPr>
      <w:bookmarkStart w:id="1805" w:name="_Toc20149851"/>
      <w:bookmarkStart w:id="1806" w:name="_Toc27846648"/>
      <w:bookmarkStart w:id="1807" w:name="_Toc36187776"/>
      <w:bookmarkStart w:id="1808" w:name="_Toc45183680"/>
      <w:bookmarkStart w:id="1809" w:name="_Toc47342522"/>
      <w:bookmarkStart w:id="1810" w:name="_Toc51769222"/>
      <w:bookmarkStart w:id="1811" w:name="_Toc51829289"/>
      <w:r w:rsidRPr="009E0DE1">
        <w:rPr>
          <w:lang w:eastAsia="zh-CN"/>
        </w:rPr>
        <w:t>5.8.2.8.1</w:t>
      </w:r>
      <w:r w:rsidRPr="009E0DE1">
        <w:rPr>
          <w:lang w:eastAsia="zh-CN"/>
        </w:rPr>
        <w:tab/>
        <w:t>Activation/Deactivation of predefined PCC rules</w:t>
      </w:r>
      <w:bookmarkEnd w:id="1805"/>
      <w:bookmarkEnd w:id="1806"/>
      <w:bookmarkEnd w:id="1807"/>
      <w:bookmarkEnd w:id="1808"/>
      <w:bookmarkEnd w:id="1809"/>
      <w:bookmarkEnd w:id="1810"/>
      <w:bookmarkEnd w:id="1811"/>
    </w:p>
    <w:p w14:paraId="0D38A7CD" w14:textId="77777777" w:rsidR="00D40151" w:rsidRPr="009E0DE1" w:rsidRDefault="00D40151" w:rsidP="00D40151">
      <w:pPr>
        <w:rPr>
          <w:lang w:eastAsia="zh-CN"/>
        </w:rPr>
      </w:pPr>
      <w:r w:rsidRPr="009E0DE1">
        <w:rPr>
          <w:lang w:eastAsia="zh-CN"/>
        </w:rPr>
        <w:t>A predefined PCC rule is configured in the SMF.</w:t>
      </w:r>
    </w:p>
    <w:p w14:paraId="518A196C" w14:textId="77777777" w:rsidR="00D40151" w:rsidRPr="009E0DE1" w:rsidRDefault="00D40151" w:rsidP="00D40151">
      <w:pPr>
        <w:rPr>
          <w:lang w:eastAsia="zh-CN"/>
        </w:rPr>
      </w:pPr>
      <w:r w:rsidRPr="009E0DE1">
        <w:rPr>
          <w:lang w:eastAsia="zh-CN"/>
        </w:rPr>
        <w:t>The traffic detection filters, e.g. IP Packet Filter, required in the UP function can be configured either in the SMF and provided to the UPF, as service data flow filter(s), or be configured in the UPF, as the application detection filter identified by an application identifier. For the latter case, the application identifier has to be configured in the SMF and the UPF.</w:t>
      </w:r>
    </w:p>
    <w:p w14:paraId="39FE15AF" w14:textId="77777777" w:rsidR="00D40151" w:rsidRPr="009E0DE1" w:rsidRDefault="00D40151" w:rsidP="00D40151">
      <w:pPr>
        <w:rPr>
          <w:lang w:eastAsia="zh-CN"/>
        </w:rPr>
      </w:pPr>
      <w:r w:rsidRPr="009E0DE1">
        <w:rPr>
          <w:lang w:eastAsia="zh-CN"/>
        </w:rPr>
        <w:lastRenderedPageBreak/>
        <w:t>The traffic steering policy information can be only configured in the UPF, together with traffic steering policy identifier(s), while the SMF has to be configured with the traffic steering policy identifier(s).</w:t>
      </w:r>
    </w:p>
    <w:p w14:paraId="63929F0F" w14:textId="77777777" w:rsidR="00D40151" w:rsidRPr="009E0DE1" w:rsidRDefault="00D40151" w:rsidP="00D40151">
      <w:pPr>
        <w:rPr>
          <w:lang w:eastAsia="zh-CN"/>
        </w:rPr>
      </w:pPr>
      <w:r w:rsidRPr="009E0DE1">
        <w:rPr>
          <w:lang w:eastAsia="zh-CN"/>
        </w:rPr>
        <w:t>Policies for traffic handling in the UPF, which are referred by some identifiers corresponding to the parameters of a PCC rule, can be configured in the UPF. These traffic handling policies are configured as predefined QER(s), FAR(s) and URR(s).</w:t>
      </w:r>
    </w:p>
    <w:p w14:paraId="0AECDD0B" w14:textId="77777777" w:rsidR="00D40151" w:rsidRPr="009E0DE1" w:rsidRDefault="00D40151" w:rsidP="00D40151">
      <w:pPr>
        <w:rPr>
          <w:lang w:eastAsia="zh-CN"/>
        </w:rPr>
      </w:pPr>
      <w:r w:rsidRPr="009E0DE1">
        <w:rPr>
          <w:lang w:eastAsia="zh-CN"/>
        </w:rPr>
        <w:t xml:space="preserve">When a predefined PCC rule is activated/deactivated by the PCF, SMF shall decide what information has to be provided to the UPF to enforce the rule based on where the traffic detection filters (i.e. </w:t>
      </w:r>
      <w:r w:rsidRPr="009E0DE1">
        <w:t xml:space="preserve">service data flow filter(s) or </w:t>
      </w:r>
      <w:r w:rsidRPr="009E0DE1">
        <w:rPr>
          <w:szCs w:val="18"/>
        </w:rPr>
        <w:t xml:space="preserve">application detection filter), </w:t>
      </w:r>
      <w:r w:rsidRPr="009E0DE1">
        <w:rPr>
          <w:lang w:eastAsia="zh-CN"/>
        </w:rPr>
        <w:t>traffic steering policy</w:t>
      </w:r>
      <w:r w:rsidRPr="009E0DE1">
        <w:t xml:space="preserve"> information</w:t>
      </w:r>
      <w:r w:rsidRPr="009E0DE1">
        <w:rPr>
          <w:lang w:eastAsia="zh-CN"/>
        </w:rPr>
        <w:t xml:space="preserve"> and the policies used for the traffic handling in the UPF are configured and where they are enforced:</w:t>
      </w:r>
    </w:p>
    <w:p w14:paraId="3BE89343" w14:textId="77777777" w:rsidR="00D40151" w:rsidRPr="009E0DE1" w:rsidRDefault="00D40151" w:rsidP="00D40151">
      <w:pPr>
        <w:pStyle w:val="B1"/>
      </w:pPr>
      <w:r w:rsidRPr="009E0DE1">
        <w:t>-</w:t>
      </w:r>
      <w:r w:rsidRPr="009E0DE1">
        <w:tab/>
        <w:t>If the predefined PCC rule contains an application identifier for which corresponding application detection filters are configured in the UPF, the SMF shall provide a corresponding application identifier to the UPF;</w:t>
      </w:r>
    </w:p>
    <w:p w14:paraId="646647E1" w14:textId="77777777" w:rsidR="00D40151" w:rsidRPr="009E0DE1" w:rsidRDefault="00D40151" w:rsidP="00D40151">
      <w:pPr>
        <w:pStyle w:val="B1"/>
      </w:pPr>
      <w:r w:rsidRPr="009E0DE1">
        <w:t>-</w:t>
      </w:r>
      <w:r w:rsidRPr="009E0DE1">
        <w:tab/>
        <w:t>If the predefined PCC rule contains traffic steering policy identifier(s), the SMF shall provide a corresponding traffic steering policy identifier(s) to the UPF;</w:t>
      </w:r>
    </w:p>
    <w:p w14:paraId="42E07B13" w14:textId="77777777" w:rsidR="00D40151" w:rsidRPr="009E0DE1" w:rsidRDefault="00D40151" w:rsidP="00D40151">
      <w:pPr>
        <w:pStyle w:val="B1"/>
      </w:pPr>
      <w:r w:rsidRPr="009E0DE1">
        <w:t>-</w:t>
      </w:r>
      <w:r w:rsidRPr="009E0DE1">
        <w:tab/>
        <w:t>If the predefined PCC rule contains service data flow filter(s), the SMF shall provide them to the UPF;</w:t>
      </w:r>
    </w:p>
    <w:p w14:paraId="38DE56CD" w14:textId="77777777" w:rsidR="00D40151" w:rsidRPr="009E0DE1" w:rsidRDefault="00D40151" w:rsidP="00D40151">
      <w:pPr>
        <w:pStyle w:val="B1"/>
      </w:pPr>
      <w:r w:rsidRPr="009E0DE1">
        <w:t>-</w:t>
      </w:r>
      <w:r w:rsidRPr="009E0DE1">
        <w:tab/>
        <w:t>If the predefined PCC rule contains some parameters for which corresponding policies for traffic handling in the UPF are configured in the UPF, the SMF shall activate those traffic handling policies via their rule ID(s).</w:t>
      </w:r>
    </w:p>
    <w:p w14:paraId="44B4DA94" w14:textId="77777777" w:rsidR="00D40151" w:rsidRPr="009E0DE1" w:rsidRDefault="00D40151" w:rsidP="00D40151">
      <w:r w:rsidRPr="009E0DE1">
        <w:t xml:space="preserve">The SMF shall maintain the mapping between a PCC rule received over Npcf and the </w:t>
      </w:r>
      <w:r>
        <w:t>f</w:t>
      </w:r>
      <w:r w:rsidRPr="009E0DE1">
        <w:t>low level PDR rule(s) used on N4 interface.</w:t>
      </w:r>
    </w:p>
    <w:p w14:paraId="69322D04" w14:textId="77777777" w:rsidR="00D40151" w:rsidRPr="009E0DE1" w:rsidRDefault="00D40151" w:rsidP="00D40151">
      <w:pPr>
        <w:pStyle w:val="Heading5"/>
        <w:rPr>
          <w:lang w:eastAsia="zh-CN"/>
        </w:rPr>
      </w:pPr>
      <w:bookmarkStart w:id="1812" w:name="_Toc20149852"/>
      <w:bookmarkStart w:id="1813" w:name="_Toc27846649"/>
      <w:bookmarkStart w:id="1814" w:name="_Toc36187777"/>
      <w:bookmarkStart w:id="1815" w:name="_Toc45183681"/>
      <w:bookmarkStart w:id="1816" w:name="_Toc47342523"/>
      <w:bookmarkStart w:id="1817" w:name="_Toc51769223"/>
      <w:bookmarkStart w:id="1818" w:name="_Toc51829290"/>
      <w:r w:rsidRPr="009E0DE1">
        <w:rPr>
          <w:lang w:eastAsia="zh-CN"/>
        </w:rPr>
        <w:t>5.8.2.8.2</w:t>
      </w:r>
      <w:r w:rsidRPr="009E0DE1">
        <w:rPr>
          <w:lang w:eastAsia="zh-CN"/>
        </w:rPr>
        <w:tab/>
        <w:t>Enforcement of Dynamic PCC Rules</w:t>
      </w:r>
      <w:bookmarkEnd w:id="1812"/>
      <w:bookmarkEnd w:id="1813"/>
      <w:bookmarkEnd w:id="1814"/>
      <w:bookmarkEnd w:id="1815"/>
      <w:bookmarkEnd w:id="1816"/>
      <w:bookmarkEnd w:id="1817"/>
      <w:bookmarkEnd w:id="1818"/>
    </w:p>
    <w:p w14:paraId="44F5D6B5" w14:textId="77777777" w:rsidR="00D40151" w:rsidRPr="009E0DE1" w:rsidRDefault="00D40151" w:rsidP="00D40151">
      <w:pPr>
        <w:rPr>
          <w:lang w:eastAsia="zh-CN"/>
        </w:rPr>
      </w:pPr>
      <w:r w:rsidRPr="009E0DE1">
        <w:rPr>
          <w:lang w:eastAsia="zh-CN"/>
        </w:rPr>
        <w:t>The application detection filters required in the UPF can be configured either in the SMF and provided to the UPF as the service data flow filter, or be configured in the UP function identified by an application identifier.</w:t>
      </w:r>
    </w:p>
    <w:p w14:paraId="263AB8F2" w14:textId="77777777" w:rsidR="00D40151" w:rsidRPr="009E0DE1" w:rsidRDefault="00D40151" w:rsidP="00D40151">
      <w:pPr>
        <w:rPr>
          <w:lang w:eastAsia="zh-CN"/>
        </w:rPr>
      </w:pPr>
      <w:r w:rsidRPr="009E0DE1">
        <w:rPr>
          <w:lang w:eastAsia="zh-CN"/>
        </w:rPr>
        <w:t>When receiving a dynamic PCC rule from the PCF which contains an application identifier and/or parameters for traffic handling in the UPF:</w:t>
      </w:r>
    </w:p>
    <w:p w14:paraId="35D5D190" w14:textId="77777777" w:rsidR="00D40151" w:rsidRPr="009E0DE1" w:rsidRDefault="00D40151" w:rsidP="00D40151">
      <w:pPr>
        <w:pStyle w:val="B1"/>
      </w:pPr>
      <w:r w:rsidRPr="009E0DE1">
        <w:t>-</w:t>
      </w:r>
      <w:r w:rsidRPr="009E0DE1">
        <w:tab/>
        <w:t>if the application detection filter is configured in the SMF, the SMF shall provide it in the service data flow filter to the UPF, as well as parameters for traffic handling in the UPF received from the dynamic PCC rule;</w:t>
      </w:r>
    </w:p>
    <w:p w14:paraId="66D55D3F" w14:textId="77777777" w:rsidR="00D40151" w:rsidRPr="009E0DE1" w:rsidRDefault="00D40151" w:rsidP="00D40151">
      <w:pPr>
        <w:pStyle w:val="B1"/>
      </w:pPr>
      <w:r w:rsidRPr="009E0DE1">
        <w:t>-</w:t>
      </w:r>
      <w:r w:rsidRPr="009E0DE1">
        <w:tab/>
        <w:t>otherwise, the application detection filters is configured in UPF, the SMF shall provide to UPF with the application identifier and the parameters for traffic handling in the UPF as required based on the dynamic PCC rule.</w:t>
      </w:r>
    </w:p>
    <w:p w14:paraId="22673539" w14:textId="77777777" w:rsidR="00D40151" w:rsidRPr="009E0DE1" w:rsidRDefault="00D40151" w:rsidP="00D40151">
      <w:pPr>
        <w:rPr>
          <w:lang w:eastAsia="zh-CN"/>
        </w:rPr>
      </w:pPr>
      <w:r w:rsidRPr="009E0DE1">
        <w:rPr>
          <w:lang w:eastAsia="zh-CN"/>
        </w:rPr>
        <w:t xml:space="preserve">The SMF shall maintain the mapping between a PCC rule received over Npcf and the </w:t>
      </w:r>
      <w:r>
        <w:rPr>
          <w:lang w:eastAsia="zh-CN"/>
        </w:rPr>
        <w:t>f</w:t>
      </w:r>
      <w:r w:rsidRPr="009E0DE1">
        <w:rPr>
          <w:lang w:eastAsia="zh-CN"/>
        </w:rPr>
        <w:t>low level PDR(s) used on N4 interface.</w:t>
      </w:r>
    </w:p>
    <w:p w14:paraId="6C717E6E" w14:textId="77777777" w:rsidR="00D40151" w:rsidRPr="009E0DE1" w:rsidRDefault="00D40151" w:rsidP="00D40151">
      <w:pPr>
        <w:pStyle w:val="Heading5"/>
        <w:rPr>
          <w:lang w:eastAsia="zh-CN"/>
        </w:rPr>
      </w:pPr>
      <w:bookmarkStart w:id="1819" w:name="_Toc20149853"/>
      <w:bookmarkStart w:id="1820" w:name="_Toc27846650"/>
      <w:bookmarkStart w:id="1821" w:name="_Toc36187778"/>
      <w:bookmarkStart w:id="1822" w:name="_Toc45183682"/>
      <w:bookmarkStart w:id="1823" w:name="_Toc47342524"/>
      <w:bookmarkStart w:id="1824" w:name="_Toc51769224"/>
      <w:bookmarkStart w:id="1825" w:name="_Toc51829291"/>
      <w:r w:rsidRPr="009E0DE1">
        <w:rPr>
          <w:lang w:eastAsia="zh-CN"/>
        </w:rPr>
        <w:t>5.8.2.8.3</w:t>
      </w:r>
      <w:r w:rsidRPr="009E0DE1">
        <w:rPr>
          <w:lang w:eastAsia="zh-CN"/>
        </w:rPr>
        <w:tab/>
        <w:t>Redirection</w:t>
      </w:r>
      <w:bookmarkEnd w:id="1819"/>
      <w:bookmarkEnd w:id="1820"/>
      <w:bookmarkEnd w:id="1821"/>
      <w:bookmarkEnd w:id="1822"/>
      <w:bookmarkEnd w:id="1823"/>
      <w:bookmarkEnd w:id="1824"/>
      <w:bookmarkEnd w:id="1825"/>
    </w:p>
    <w:p w14:paraId="590C410A" w14:textId="77777777" w:rsidR="00D40151" w:rsidRPr="009E0DE1" w:rsidRDefault="00D40151" w:rsidP="00D40151">
      <w:r w:rsidRPr="009E0DE1">
        <w:t>The uplink application's traffic redirection may be enforced either in the SMF (as specified in 5.8.2.5 Control of user plane forwarding) or directly in the UPF. The redirect destination may be provided in the dynamic PCC rule or be preconfigured, either in the SMF or in the UPF.</w:t>
      </w:r>
    </w:p>
    <w:p w14:paraId="4627F8DF" w14:textId="77777777" w:rsidR="00D40151" w:rsidRPr="009E0DE1" w:rsidRDefault="00D40151" w:rsidP="00D40151">
      <w:r w:rsidRPr="009E0DE1">
        <w:t>When receiving redirect information (redirection enabled/disabled and redirect destination) within a dynamic PCC rule or being activated/deactivated by the PCF for the predefined redirection policies, SMF shall decide whether to provide and what information to be provided to the UPF based on where the redirection is enforced and where the redirect destination is acquired/preconfigured. When redirection is enforced in the UPF and the redirect destination is acquired from the dynamic PCC rule or is configured in the SMF, SMF shall provide the redirect destination to the UPF. When redirection is enforced in the SMF, SMF shall instruct the UPF to forward applicable user plane traffic to the SMF.</w:t>
      </w:r>
    </w:p>
    <w:p w14:paraId="06834D7F" w14:textId="77777777" w:rsidR="00D40151" w:rsidRPr="009E0DE1" w:rsidRDefault="00D40151" w:rsidP="00D40151">
      <w:pPr>
        <w:pStyle w:val="Heading5"/>
      </w:pPr>
      <w:bookmarkStart w:id="1826" w:name="_Toc20149854"/>
      <w:bookmarkStart w:id="1827" w:name="_Toc27846651"/>
      <w:bookmarkStart w:id="1828" w:name="_Toc36187779"/>
      <w:bookmarkStart w:id="1829" w:name="_Toc45183683"/>
      <w:bookmarkStart w:id="1830" w:name="_Toc47342525"/>
      <w:bookmarkStart w:id="1831" w:name="_Toc51769225"/>
      <w:bookmarkStart w:id="1832" w:name="_Toc51829292"/>
      <w:r w:rsidRPr="009E0DE1">
        <w:t>5.8.2.8.4</w:t>
      </w:r>
      <w:r w:rsidRPr="009E0DE1">
        <w:tab/>
        <w:t>Support of PFD Management</w:t>
      </w:r>
      <w:bookmarkEnd w:id="1826"/>
      <w:bookmarkEnd w:id="1827"/>
      <w:bookmarkEnd w:id="1828"/>
      <w:bookmarkEnd w:id="1829"/>
      <w:bookmarkEnd w:id="1830"/>
      <w:bookmarkEnd w:id="1831"/>
      <w:bookmarkEnd w:id="1832"/>
    </w:p>
    <w:p w14:paraId="7640A360" w14:textId="44C617B1" w:rsidR="00D40151" w:rsidRPr="009E0DE1" w:rsidRDefault="00D40151" w:rsidP="00D40151">
      <w:r w:rsidRPr="009E0DE1">
        <w:t>The NEF (PFDF)</w:t>
      </w:r>
      <w:ins w:id="1833" w:author="LaeYoung (LG Electronics)" w:date="2020-11-05T10:59:00Z">
        <w:r w:rsidR="008363AD">
          <w:t xml:space="preserve"> </w:t>
        </w:r>
      </w:ins>
      <w:r w:rsidRPr="009E0DE1">
        <w:t>shall provide PFD(s) to the SMF on the request of SMF (pull mode) or on the request of PFD management from NEF (push mode), as described in TS</w:t>
      </w:r>
      <w:r>
        <w:t> </w:t>
      </w:r>
      <w:r w:rsidRPr="009E0DE1">
        <w:t>23.503</w:t>
      </w:r>
      <w:r>
        <w:t> </w:t>
      </w:r>
      <w:r w:rsidRPr="009E0DE1">
        <w:t>[45]. The SMF shall provide the PFD(s) to the UPF, which have active PDR(s) with the Application identifier corresponding to the PFD(s).</w:t>
      </w:r>
    </w:p>
    <w:p w14:paraId="28C89A74" w14:textId="77777777" w:rsidR="00D40151" w:rsidRPr="009E0DE1" w:rsidRDefault="00D40151" w:rsidP="00D40151">
      <w:r w:rsidRPr="009E0DE1">
        <w:t>The SMF supports the procedures in clause 4.4.3.5 of TS</w:t>
      </w:r>
      <w:r>
        <w:t> </w:t>
      </w:r>
      <w:r w:rsidRPr="009E0DE1">
        <w:t>23.502</w:t>
      </w:r>
      <w:r>
        <w:t> [3]</w:t>
      </w:r>
      <w:r w:rsidRPr="009E0DE1">
        <w:t xml:space="preserve">, for management of PFDs. PFD(s) is cached in the SMF, and the SMF maintains a caching timer associated to the PFD(s). When the caching timer expires and there's no </w:t>
      </w:r>
      <w:r w:rsidRPr="009E0DE1">
        <w:lastRenderedPageBreak/>
        <w:t>active PCC rule that refers to the corresponding Application identifier, the SMF informs the UPF to remove the PFD(s) identified by the Application identifier using the PFD management message.</w:t>
      </w:r>
    </w:p>
    <w:p w14:paraId="32DA224B" w14:textId="77777777" w:rsidR="00D40151" w:rsidRPr="009E0DE1" w:rsidRDefault="00D40151" w:rsidP="00D40151">
      <w:r w:rsidRPr="009E0DE1">
        <w:t>When a PDR is provided for an Application identifier corresponding to the PFD(s) that are not already provided to the UPF, the SMF shall provide the PFD(s) to the UPF (if there are no PFD(s) cached, the SMF retrieves them from the NEF (PFDF) as specified in TS</w:t>
      </w:r>
      <w:r>
        <w:t> </w:t>
      </w:r>
      <w:r w:rsidRPr="009E0DE1">
        <w:t>23.503</w:t>
      </w:r>
      <w:r>
        <w:t> </w:t>
      </w:r>
      <w:r w:rsidRPr="009E0DE1">
        <w:t>[45]). When any update of the PFD(s) is received from NEF (PFDF) by SMF (using "push" or "pull" mode), and there are still active PDRs in UPF for the Application ID, the SMF shall provision the updated PFD set corresponding to the Application identifier to the UPF using the PFD management message.</w:t>
      </w:r>
    </w:p>
    <w:p w14:paraId="75625C07" w14:textId="77777777" w:rsidR="00D40151" w:rsidRPr="009E0DE1" w:rsidRDefault="00D40151" w:rsidP="00D40151">
      <w:pPr>
        <w:pStyle w:val="NO"/>
      </w:pPr>
      <w:r w:rsidRPr="009E0DE1">
        <w:t>NOTE 1:</w:t>
      </w:r>
      <w:r w:rsidRPr="009E0DE1">
        <w:tab/>
        <w:t xml:space="preserve">SMF can assure not to overload </w:t>
      </w:r>
      <w:r w:rsidRPr="009E0DE1">
        <w:rPr>
          <w:rFonts w:eastAsia="SimSun"/>
        </w:rPr>
        <w:t>N4</w:t>
      </w:r>
      <w:r w:rsidRPr="009E0DE1">
        <w:t xml:space="preserve"> signalling while managing PFD(s) to the UPF, e.g. forwarding the PFD(s) to the right UPF where the PFD(s) is enforced.</w:t>
      </w:r>
    </w:p>
    <w:p w14:paraId="59716F01" w14:textId="77777777" w:rsidR="00D40151" w:rsidRPr="009E0DE1" w:rsidRDefault="00D40151" w:rsidP="00D40151">
      <w:r w:rsidRPr="009E0DE1">
        <w:t>When the UPF receives the updated PFD(s) from either the same or different SMF for the same Application identifier, the latest received PFD(s) shall overwrite any existing PFD(s) stored in the UPF.</w:t>
      </w:r>
    </w:p>
    <w:p w14:paraId="6FBC59F1" w14:textId="77777777" w:rsidR="00D40151" w:rsidRPr="009E0DE1" w:rsidRDefault="00D40151" w:rsidP="00D40151">
      <w:pPr>
        <w:pStyle w:val="NO"/>
      </w:pPr>
      <w:r w:rsidRPr="009E0DE1">
        <w:t>NOTE 2:</w:t>
      </w:r>
      <w:r w:rsidRPr="009E0DE1">
        <w:tab/>
        <w:t>For the case a single UPF is controlled by multiple SMFs, the conflict of PFD(s) corresponding to the same application identifier provided by different SMF can be avoided by operator enforcing a well-planned NEF (PFDF) and SMF/UPF deployment.</w:t>
      </w:r>
    </w:p>
    <w:p w14:paraId="27D377ED" w14:textId="77777777" w:rsidR="00D40151" w:rsidRDefault="00D40151" w:rsidP="00D40151">
      <w:pPr>
        <w:rPr>
          <w:lang w:eastAsia="ko-KR"/>
        </w:rPr>
      </w:pPr>
      <w:r>
        <w:rPr>
          <w:lang w:eastAsia="ko-KR"/>
        </w:rPr>
        <w:t>When a PFD is removed/modified and this PFD was used to detect application traffic related to an application identifier in a PDR of an N4 session and the UPF has reported the application start to the SMF as defined in clause 4.4.2.2 of TS 23.502 [3] for the application instance corresponding to this PFD, the UPF shall report the application stop to the SMF for the corresponding application instance identifier if the removed/modified PFD in UPF results in that the stop of the application instance is not being able to be detected.</w:t>
      </w:r>
    </w:p>
    <w:p w14:paraId="76AC7EDC" w14:textId="77777777" w:rsidR="00D40151" w:rsidRDefault="00D40151" w:rsidP="00D40151">
      <w:pPr>
        <w:rPr>
          <w:lang w:eastAsia="ko-KR"/>
        </w:rPr>
      </w:pPr>
      <w:r>
        <w:rPr>
          <w:lang w:eastAsia="ko-KR"/>
        </w:rPr>
        <w:t>If the PFDs are managed by local O&amp;M procedures, PFD retrieval is not used; otherwise, the PFDs retrieved from NEF (PFDF) override any PFDs pre-configured in the SMF. When all the PFDs retrieved from the NEF (PFDF) for an application identifier are removed, the pre-configured PFDs are used. The SMF shall provide either the PFDs retrieved from NEF (PFDF) or the pre-configured PFDs for an application identifier to the UPF.</w:t>
      </w:r>
    </w:p>
    <w:p w14:paraId="528BADDD" w14:textId="77777777" w:rsidR="00D40151" w:rsidRPr="009E0DE1" w:rsidRDefault="00D40151" w:rsidP="00D40151">
      <w:pPr>
        <w:pStyle w:val="Heading4"/>
        <w:rPr>
          <w:lang w:eastAsia="ko-KR"/>
        </w:rPr>
      </w:pPr>
      <w:bookmarkStart w:id="1834" w:name="_Toc20149855"/>
      <w:bookmarkStart w:id="1835" w:name="_Toc27846652"/>
      <w:bookmarkStart w:id="1836" w:name="_Toc36187780"/>
      <w:bookmarkStart w:id="1837" w:name="_Toc45183684"/>
      <w:bookmarkStart w:id="1838" w:name="_Toc47342526"/>
      <w:bookmarkStart w:id="1839" w:name="_Toc51769226"/>
      <w:bookmarkStart w:id="1840" w:name="_Toc51829293"/>
      <w:r w:rsidRPr="009E0DE1">
        <w:rPr>
          <w:lang w:eastAsia="ko-KR"/>
        </w:rPr>
        <w:t>5.8.2.9</w:t>
      </w:r>
      <w:r w:rsidRPr="009E0DE1">
        <w:rPr>
          <w:lang w:eastAsia="ko-KR"/>
        </w:rPr>
        <w:tab/>
        <w:t>Functionality of Sending of "</w:t>
      </w:r>
      <w:r w:rsidRPr="009E0DE1">
        <w:rPr>
          <w:lang w:eastAsia="zh-CN"/>
        </w:rPr>
        <w:t>E</w:t>
      </w:r>
      <w:r w:rsidRPr="009E0DE1">
        <w:rPr>
          <w:lang w:eastAsia="ko-KR"/>
        </w:rPr>
        <w:t>nd marker"</w:t>
      </w:r>
      <w:bookmarkEnd w:id="1834"/>
      <w:bookmarkEnd w:id="1835"/>
      <w:bookmarkEnd w:id="1836"/>
      <w:bookmarkEnd w:id="1837"/>
      <w:bookmarkEnd w:id="1838"/>
      <w:bookmarkEnd w:id="1839"/>
      <w:bookmarkEnd w:id="1840"/>
    </w:p>
    <w:p w14:paraId="5399DF82" w14:textId="77777777" w:rsidR="00D40151" w:rsidRPr="009E0DE1" w:rsidRDefault="00D40151" w:rsidP="00D40151">
      <w:pPr>
        <w:pStyle w:val="Heading5"/>
        <w:rPr>
          <w:lang w:eastAsia="zh-CN"/>
        </w:rPr>
      </w:pPr>
      <w:bookmarkStart w:id="1841" w:name="_Toc20149856"/>
      <w:bookmarkStart w:id="1842" w:name="_Toc27846653"/>
      <w:bookmarkStart w:id="1843" w:name="_Toc36187781"/>
      <w:bookmarkStart w:id="1844" w:name="_Toc45183685"/>
      <w:bookmarkStart w:id="1845" w:name="_Toc47342527"/>
      <w:bookmarkStart w:id="1846" w:name="_Toc51769227"/>
      <w:bookmarkStart w:id="1847" w:name="_Toc51829294"/>
      <w:r w:rsidRPr="009E0DE1">
        <w:rPr>
          <w:lang w:eastAsia="zh-CN"/>
        </w:rPr>
        <w:t>5.8.2.9.0</w:t>
      </w:r>
      <w:r w:rsidRPr="009E0DE1">
        <w:rPr>
          <w:lang w:eastAsia="zh-CN"/>
        </w:rPr>
        <w:tab/>
        <w:t>Introduction</w:t>
      </w:r>
      <w:bookmarkEnd w:id="1841"/>
      <w:bookmarkEnd w:id="1842"/>
      <w:bookmarkEnd w:id="1843"/>
      <w:bookmarkEnd w:id="1844"/>
      <w:bookmarkEnd w:id="1845"/>
      <w:bookmarkEnd w:id="1846"/>
      <w:bookmarkEnd w:id="1847"/>
    </w:p>
    <w:p w14:paraId="51207177" w14:textId="77777777" w:rsidR="00D40151" w:rsidRPr="009E0DE1" w:rsidRDefault="00D40151" w:rsidP="00D40151">
      <w:pPr>
        <w:rPr>
          <w:lang w:eastAsia="zh-CN"/>
        </w:rPr>
      </w:pPr>
      <w:r w:rsidRPr="009E0DE1">
        <w:rPr>
          <w:lang w:eastAsia="zh-CN"/>
        </w:rPr>
        <w:t>Sending of "end marker" is a functionality which involve SMF and UPF in order to assist the reordering function in the Target RAN. As part of the functionality, constructing of end marker packets can either be done in the SMF or in the UPF, as described in clauses 5.8.2.9.1 and 5.8.2.9.2. Whether constructing of end marker packets is performed by SMF or UPF is determined by network configuration.</w:t>
      </w:r>
    </w:p>
    <w:p w14:paraId="64ADCA01" w14:textId="77777777" w:rsidR="00D40151" w:rsidRPr="009E0DE1" w:rsidRDefault="00D40151" w:rsidP="00D40151">
      <w:pPr>
        <w:pStyle w:val="Heading5"/>
        <w:rPr>
          <w:lang w:eastAsia="zh-CN"/>
        </w:rPr>
      </w:pPr>
      <w:bookmarkStart w:id="1848" w:name="_Toc20149857"/>
      <w:bookmarkStart w:id="1849" w:name="_Toc27846654"/>
      <w:bookmarkStart w:id="1850" w:name="_Toc36187782"/>
      <w:bookmarkStart w:id="1851" w:name="_Toc45183686"/>
      <w:bookmarkStart w:id="1852" w:name="_Toc47342528"/>
      <w:bookmarkStart w:id="1853" w:name="_Toc51769228"/>
      <w:bookmarkStart w:id="1854" w:name="_Toc51829295"/>
      <w:r w:rsidRPr="009E0DE1">
        <w:rPr>
          <w:lang w:eastAsia="zh-CN"/>
        </w:rPr>
        <w:t>5.8.2.9.1</w:t>
      </w:r>
      <w:r w:rsidRPr="009E0DE1">
        <w:rPr>
          <w:lang w:eastAsia="zh-CN"/>
        </w:rPr>
        <w:tab/>
        <w:t>UPF Constructing the "End marker" Packets</w:t>
      </w:r>
      <w:bookmarkEnd w:id="1848"/>
      <w:bookmarkEnd w:id="1849"/>
      <w:bookmarkEnd w:id="1850"/>
      <w:bookmarkEnd w:id="1851"/>
      <w:bookmarkEnd w:id="1852"/>
      <w:bookmarkEnd w:id="1853"/>
      <w:bookmarkEnd w:id="1854"/>
    </w:p>
    <w:p w14:paraId="7A2B7827" w14:textId="77777777" w:rsidR="00D40151" w:rsidRPr="009E0DE1" w:rsidRDefault="00D40151" w:rsidP="00D40151">
      <w:pPr>
        <w:rPr>
          <w:lang w:eastAsia="zh-CN"/>
        </w:rPr>
      </w:pPr>
      <w:r w:rsidRPr="009E0DE1">
        <w:rPr>
          <w:lang w:eastAsia="zh-CN"/>
        </w:rPr>
        <w:t>In the case of inter NG-RAN Handover procedure without UPF change, SMF shall indicate the UPF to switch the N3 path(s) by sending an N4 Session Modification Request message with the new AN Tunnel Info of NG RAN and in addition, provide an indication to the UPF to send the end marker packet(s) on the old N3 user plane path.</w:t>
      </w:r>
    </w:p>
    <w:p w14:paraId="70AD70AB" w14:textId="77777777" w:rsidR="00D40151" w:rsidRPr="009E0DE1" w:rsidRDefault="00D40151" w:rsidP="00D40151">
      <w:pPr>
        <w:rPr>
          <w:lang w:eastAsia="zh-CN"/>
        </w:rPr>
      </w:pPr>
      <w:r w:rsidRPr="009E0DE1">
        <w:rPr>
          <w:lang w:eastAsia="zh-CN"/>
        </w:rPr>
        <w:t>On receiving this indication, the UPF shall construct end marker packet(s) and send it for each N3 GTP-U tunnel towards the source NG RAN after sending the last PDU on the old path.</w:t>
      </w:r>
    </w:p>
    <w:p w14:paraId="48C83DBE" w14:textId="77777777" w:rsidR="00D40151" w:rsidRPr="009E0DE1" w:rsidRDefault="00D40151" w:rsidP="00D40151">
      <w:pPr>
        <w:rPr>
          <w:lang w:eastAsia="zh-CN"/>
        </w:rPr>
      </w:pPr>
      <w:r w:rsidRPr="009E0DE1">
        <w:rPr>
          <w:lang w:eastAsia="zh-CN"/>
        </w:rPr>
        <w:t>In the case of inter NG-RAN Handover procedure with</w:t>
      </w:r>
      <w:r>
        <w:rPr>
          <w:lang w:eastAsia="zh-CN"/>
        </w:rPr>
        <w:t xml:space="preserve"> change of the UPF terminating N3, the</w:t>
      </w:r>
      <w:r w:rsidRPr="009E0DE1">
        <w:rPr>
          <w:lang w:eastAsia="zh-CN"/>
        </w:rPr>
        <w:t xml:space="preserve"> SMF shall </w:t>
      </w:r>
      <w:r>
        <w:rPr>
          <w:lang w:eastAsia="zh-CN"/>
        </w:rPr>
        <w:t xml:space="preserve">request </w:t>
      </w:r>
      <w:r w:rsidRPr="009E0DE1">
        <w:rPr>
          <w:lang w:eastAsia="zh-CN"/>
        </w:rPr>
        <w:t>the UPF</w:t>
      </w:r>
      <w:r>
        <w:rPr>
          <w:lang w:eastAsia="zh-CN"/>
        </w:rPr>
        <w:t xml:space="preserve"> with N9 reference point to the UPF terminating N3</w:t>
      </w:r>
      <w:r w:rsidRPr="009E0DE1">
        <w:rPr>
          <w:lang w:eastAsia="zh-CN"/>
        </w:rPr>
        <w:t xml:space="preserve"> to switch the N9 user plane path(s) by sending an N4 Session Modification Request message (N4 session ID, new CN Tunnel Info of </w:t>
      </w:r>
      <w:r>
        <w:rPr>
          <w:lang w:eastAsia="zh-CN"/>
        </w:rPr>
        <w:t xml:space="preserve">the </w:t>
      </w:r>
      <w:r w:rsidRPr="009E0DE1">
        <w:rPr>
          <w:lang w:eastAsia="zh-CN"/>
        </w:rPr>
        <w:t>UPF</w:t>
      </w:r>
      <w:r>
        <w:rPr>
          <w:lang w:eastAsia="zh-CN"/>
        </w:rPr>
        <w:t xml:space="preserve"> terminating N3</w:t>
      </w:r>
      <w:r w:rsidRPr="009E0DE1">
        <w:rPr>
          <w:lang w:eastAsia="zh-CN"/>
        </w:rPr>
        <w:t>) and in addition, provide an indication to</w:t>
      </w:r>
      <w:r>
        <w:rPr>
          <w:lang w:eastAsia="zh-CN"/>
        </w:rPr>
        <w:t xml:space="preserve"> this</w:t>
      </w:r>
      <w:r w:rsidRPr="009E0DE1">
        <w:rPr>
          <w:lang w:eastAsia="zh-CN"/>
        </w:rPr>
        <w:t xml:space="preserve"> UPF to send the end marker packet(s) on the old path.</w:t>
      </w:r>
    </w:p>
    <w:p w14:paraId="44F571F9" w14:textId="77777777" w:rsidR="00D40151" w:rsidRPr="009E0DE1" w:rsidRDefault="00D40151" w:rsidP="00D40151">
      <w:pPr>
        <w:rPr>
          <w:lang w:eastAsia="zh-CN"/>
        </w:rPr>
      </w:pPr>
      <w:r w:rsidRPr="009E0DE1">
        <w:rPr>
          <w:lang w:eastAsia="zh-CN"/>
        </w:rPr>
        <w:t>On receiving this indication, the UPF shall construct end marker packet(s) and send it for each N9 GTP-U tunnel towards the source UPF after sending the last PDU on the old path.</w:t>
      </w:r>
    </w:p>
    <w:p w14:paraId="17223008" w14:textId="77777777" w:rsidR="00D40151" w:rsidRPr="009E0DE1" w:rsidRDefault="00D40151" w:rsidP="00D40151">
      <w:pPr>
        <w:rPr>
          <w:lang w:eastAsia="zh-CN"/>
        </w:rPr>
      </w:pPr>
      <w:r w:rsidRPr="009E0DE1">
        <w:rPr>
          <w:lang w:eastAsia="zh-CN"/>
        </w:rPr>
        <w:t>On receiving the end marker packet(s) on N9 GTP-U tunnel, source UPF shall forward the end marker packet(s) and send it for each N3 GTP-U tunnel towards the source NG RAN.</w:t>
      </w:r>
    </w:p>
    <w:p w14:paraId="15995CD4" w14:textId="77777777" w:rsidR="00D40151" w:rsidRPr="009E0DE1" w:rsidRDefault="00D40151" w:rsidP="00D40151">
      <w:pPr>
        <w:pStyle w:val="Heading5"/>
        <w:rPr>
          <w:lang w:eastAsia="zh-CN"/>
        </w:rPr>
      </w:pPr>
      <w:bookmarkStart w:id="1855" w:name="_Toc20149858"/>
      <w:bookmarkStart w:id="1856" w:name="_Toc27846655"/>
      <w:bookmarkStart w:id="1857" w:name="_Toc36187783"/>
      <w:bookmarkStart w:id="1858" w:name="_Toc45183687"/>
      <w:bookmarkStart w:id="1859" w:name="_Toc47342529"/>
      <w:bookmarkStart w:id="1860" w:name="_Toc51769229"/>
      <w:bookmarkStart w:id="1861" w:name="_Toc51829296"/>
      <w:r w:rsidRPr="009E0DE1">
        <w:rPr>
          <w:lang w:eastAsia="zh-CN"/>
        </w:rPr>
        <w:t>5.8.2.9.2</w:t>
      </w:r>
      <w:r w:rsidRPr="009E0DE1">
        <w:rPr>
          <w:lang w:eastAsia="zh-CN"/>
        </w:rPr>
        <w:tab/>
        <w:t>SMF Constructing the "End marker" Packets</w:t>
      </w:r>
      <w:bookmarkEnd w:id="1855"/>
      <w:bookmarkEnd w:id="1856"/>
      <w:bookmarkEnd w:id="1857"/>
      <w:bookmarkEnd w:id="1858"/>
      <w:bookmarkEnd w:id="1859"/>
      <w:bookmarkEnd w:id="1860"/>
      <w:bookmarkEnd w:id="1861"/>
    </w:p>
    <w:p w14:paraId="378AF427" w14:textId="77777777" w:rsidR="00D40151" w:rsidRPr="009E0DE1" w:rsidRDefault="00D40151" w:rsidP="00D40151">
      <w:pPr>
        <w:rPr>
          <w:lang w:eastAsia="zh-CN"/>
        </w:rPr>
      </w:pPr>
      <w:r w:rsidRPr="009E0DE1">
        <w:rPr>
          <w:lang w:eastAsia="zh-CN"/>
        </w:rPr>
        <w:t>UPF referred in this clause is the UPF terminates N3 reference point.</w:t>
      </w:r>
    </w:p>
    <w:p w14:paraId="68C54C6A" w14:textId="77777777" w:rsidR="00D40151" w:rsidRPr="009E0DE1" w:rsidRDefault="00D40151" w:rsidP="00D40151">
      <w:pPr>
        <w:rPr>
          <w:lang w:eastAsia="zh-CN"/>
        </w:rPr>
      </w:pPr>
      <w:r w:rsidRPr="009E0DE1">
        <w:t>It is assumed that the PDU Session for the UE comprises of an UPF that acts as a PDU Session Anchor and an intermediate UPF terminating N3 reference point at the time of this Handover procedure.</w:t>
      </w:r>
    </w:p>
    <w:p w14:paraId="74116CF3" w14:textId="77777777" w:rsidR="00D40151" w:rsidRPr="009E0DE1" w:rsidRDefault="00D40151" w:rsidP="00D40151">
      <w:pPr>
        <w:rPr>
          <w:lang w:eastAsia="zh-CN"/>
        </w:rPr>
      </w:pPr>
      <w:r w:rsidRPr="009E0DE1">
        <w:rPr>
          <w:lang w:eastAsia="zh-CN"/>
        </w:rPr>
        <w:lastRenderedPageBreak/>
        <w:t>In the case of inter NG-RAN Handover procedure without UPF change, SMF shall indicate the UPF to switch the N3 path(s) by sending an N4 Session Modification Request message (N4 session ID, new AN Tunnel Info of NG RAN). After sending the last PDU on the old path, UPF shall replace the old AN Tunnel Info with the new one and responds with an N4 Session Modification Response message to acknowledge the success of path switch.</w:t>
      </w:r>
    </w:p>
    <w:p w14:paraId="5B8D9C70" w14:textId="77777777" w:rsidR="00D40151" w:rsidRPr="009E0DE1" w:rsidRDefault="00D40151" w:rsidP="00D40151">
      <w:pPr>
        <w:rPr>
          <w:lang w:eastAsia="zh-CN"/>
        </w:rPr>
      </w:pPr>
      <w:r w:rsidRPr="009E0DE1">
        <w:rPr>
          <w:lang w:eastAsia="zh-CN"/>
        </w:rPr>
        <w:t>When the path switch is finished, SMF constructs the end marker packet(s) and sends it to the UPF. UPF then forwards the packet(s) to the source NG RAN.</w:t>
      </w:r>
    </w:p>
    <w:p w14:paraId="62B75FC2" w14:textId="77777777" w:rsidR="00D40151" w:rsidRPr="009E0DE1" w:rsidRDefault="00D40151" w:rsidP="00D40151">
      <w:pPr>
        <w:rPr>
          <w:lang w:eastAsia="zh-CN"/>
        </w:rPr>
      </w:pPr>
      <w:r w:rsidRPr="009E0DE1">
        <w:rPr>
          <w:lang w:eastAsia="zh-CN"/>
        </w:rPr>
        <w:t>In the case of inter NG-RAN Handover procedure with UPF change, SMF shall indicate the PSA UPF to switch the N9 user plane path(s) by sending an N4 Session Modification Request message (N4 session ID, new CN Tunnel Info of UPF). After sending the last PDU on the old N9 path, PSA UPF shall replace the old CN Tunnel Info with the new one and responds with an N4 Session Modification Response message to acknowledge the success of path switch.</w:t>
      </w:r>
    </w:p>
    <w:p w14:paraId="2FE184F9" w14:textId="77777777" w:rsidR="00D40151" w:rsidRPr="009E0DE1" w:rsidRDefault="00D40151" w:rsidP="00D40151">
      <w:pPr>
        <w:rPr>
          <w:lang w:eastAsia="zh-CN"/>
        </w:rPr>
      </w:pPr>
      <w:r w:rsidRPr="009E0DE1">
        <w:rPr>
          <w:lang w:eastAsia="zh-CN"/>
        </w:rPr>
        <w:t>When the path switch is finished, SMF constructs the end marker packet(s) and sends it to PSA UPF. PSA UPF then forwards the packet(s) to the source UPF.</w:t>
      </w:r>
    </w:p>
    <w:p w14:paraId="79B702B8" w14:textId="77777777" w:rsidR="00D40151" w:rsidRPr="009E0DE1" w:rsidRDefault="00D40151" w:rsidP="00D40151">
      <w:pPr>
        <w:pStyle w:val="Heading4"/>
        <w:rPr>
          <w:lang w:eastAsia="ko-KR"/>
        </w:rPr>
      </w:pPr>
      <w:bookmarkStart w:id="1862" w:name="_Toc20149859"/>
      <w:bookmarkStart w:id="1863" w:name="_Toc27846656"/>
      <w:bookmarkStart w:id="1864" w:name="_Toc36187784"/>
      <w:bookmarkStart w:id="1865" w:name="_Toc45183688"/>
      <w:bookmarkStart w:id="1866" w:name="_Toc47342530"/>
      <w:bookmarkStart w:id="1867" w:name="_Toc51769230"/>
      <w:bookmarkStart w:id="1868" w:name="_Toc51829297"/>
      <w:r w:rsidRPr="009E0DE1">
        <w:rPr>
          <w:lang w:eastAsia="ko-KR"/>
        </w:rPr>
        <w:t>5.8.2.10</w:t>
      </w:r>
      <w:r w:rsidRPr="009E0DE1">
        <w:rPr>
          <w:lang w:eastAsia="ko-KR"/>
        </w:rPr>
        <w:tab/>
        <w:t>UP Tunnel Management</w:t>
      </w:r>
      <w:bookmarkEnd w:id="1862"/>
      <w:bookmarkEnd w:id="1863"/>
      <w:bookmarkEnd w:id="1864"/>
      <w:bookmarkEnd w:id="1865"/>
      <w:bookmarkEnd w:id="1866"/>
      <w:bookmarkEnd w:id="1867"/>
      <w:bookmarkEnd w:id="1868"/>
    </w:p>
    <w:p w14:paraId="7CF04ADF" w14:textId="77777777" w:rsidR="00D40151" w:rsidRPr="009E0DE1" w:rsidRDefault="00D40151" w:rsidP="00D40151">
      <w:pPr>
        <w:rPr>
          <w:lang w:eastAsia="zh-CN"/>
        </w:rPr>
      </w:pPr>
      <w:r w:rsidRPr="009E0DE1">
        <w:rPr>
          <w:lang w:eastAsia="ko-KR"/>
        </w:rPr>
        <w:t>5GC shall support per PDU Session tunnelling on N3 between (R)AN and UPF and N9 between UPFs. If there exist more than one UPF involved for the PDU Session, any tunnel(s) between UPFs (e.g. in the case of two UPFs, between the UPF that is an N3 terminating point and the UPF for PDU Session Anchor) remains established when a UE enters CM-IDLE state. In the case of downlink data buffering by UPF, when mobile terminated (MT) traffic arrives at the PDU Session Anchor UPF, it is forwarded to the UPF which buffer the data packet via N9 tunnel. See clause 5.8.3 for more details on UPF buffering. In the case of Home Routed roaming, the SMF in HPLMN is not aware of the UP activation state of a PDU Session</w:t>
      </w:r>
      <w:r w:rsidRPr="009E0DE1">
        <w:rPr>
          <w:lang w:eastAsia="zh-CN"/>
        </w:rPr>
        <w:t>.</w:t>
      </w:r>
    </w:p>
    <w:p w14:paraId="29753AEF" w14:textId="77777777" w:rsidR="00D40151" w:rsidRPr="009E0DE1" w:rsidRDefault="00D40151" w:rsidP="00D40151">
      <w:r w:rsidRPr="009E0DE1">
        <w:rPr>
          <w:lang w:eastAsia="zh-CN"/>
        </w:rPr>
        <w:t xml:space="preserve">When the UP connection of the </w:t>
      </w:r>
      <w:r w:rsidRPr="009E0DE1">
        <w:rPr>
          <w:lang w:eastAsia="ko-KR"/>
        </w:rPr>
        <w:t>PDU Session</w:t>
      </w:r>
      <w:r w:rsidRPr="009E0DE1">
        <w:rPr>
          <w:lang w:eastAsia="zh-CN"/>
        </w:rPr>
        <w:t xml:space="preserve"> is deactivated, the SMF may release the UPF of N3 terminating point. In that case the UPF (e.g. the Branching Point/UL CL or PDU Session Anchor) connecting to the released UPF of N3 terminating point will buffer the DL packets. Otherwise, when the UPF with the N3 connection is not released, this UPF will buffer the DL packets.</w:t>
      </w:r>
    </w:p>
    <w:p w14:paraId="1162A849" w14:textId="77777777" w:rsidR="00D40151" w:rsidRPr="009E0DE1" w:rsidRDefault="00D40151" w:rsidP="00D40151">
      <w:pPr>
        <w:rPr>
          <w:lang w:eastAsia="ko-KR"/>
        </w:rPr>
      </w:pPr>
      <w:r w:rsidRPr="009E0DE1">
        <w:rPr>
          <w:lang w:eastAsia="zh-CN"/>
        </w:rPr>
        <w:t>When the UP connection of the PDU Session is activated</w:t>
      </w:r>
      <w:r w:rsidRPr="009E0DE1">
        <w:t xml:space="preserve"> </w:t>
      </w:r>
      <w:r w:rsidRPr="009E0DE1">
        <w:rPr>
          <w:lang w:eastAsia="zh-CN"/>
        </w:rPr>
        <w:t xml:space="preserve">due to a down-link data arrived and a new UPF is allocated to terminate the N3 connection, a data forwarding tunnel between the UPF that has buffered packets and the newly allocated UPF is established, so that </w:t>
      </w:r>
      <w:r w:rsidRPr="009E0DE1">
        <w:rPr>
          <w:szCs w:val="22"/>
        </w:rPr>
        <w:t>the buffered data packets are transferred from the old UPF that has buffered packets to the newly allocated UPF via the data forwarding tunnel</w:t>
      </w:r>
      <w:r>
        <w:rPr>
          <w:lang w:eastAsia="zh-CN"/>
        </w:rPr>
        <w:t>.</w:t>
      </w:r>
    </w:p>
    <w:p w14:paraId="10DEBA9C" w14:textId="77777777" w:rsidR="00D40151" w:rsidRPr="009E0DE1" w:rsidRDefault="00D40151" w:rsidP="00D40151">
      <w:r w:rsidRPr="009E0DE1">
        <w:t>For a PDU Session whose the UP connection is deactivated and the SMF has subscribed the location change notification, when the SMF is notified of UE's new location from the AMF and detects that the UE has moved out of the service area of the existing intermediate UPF, the SMF may decide to maintain the intermediate UPF, remove the established tunnel between UPFs (in the case of removal of the intermediate UPF) or reallocate the tunnel between UPFs (in the case of reallocation of the intermediate UPF).</w:t>
      </w:r>
    </w:p>
    <w:p w14:paraId="4BA9AE17" w14:textId="77777777" w:rsidR="00D40151" w:rsidRPr="009E0DE1" w:rsidRDefault="00D40151" w:rsidP="00D40151">
      <w:pPr>
        <w:pStyle w:val="Heading4"/>
        <w:rPr>
          <w:lang w:eastAsia="ko-KR"/>
        </w:rPr>
      </w:pPr>
      <w:bookmarkStart w:id="1869" w:name="_Toc20149860"/>
      <w:bookmarkStart w:id="1870" w:name="_Toc27846657"/>
      <w:bookmarkStart w:id="1871" w:name="_Toc36187785"/>
      <w:bookmarkStart w:id="1872" w:name="_Toc45183689"/>
      <w:bookmarkStart w:id="1873" w:name="_Toc47342531"/>
      <w:bookmarkStart w:id="1874" w:name="_Toc51769231"/>
      <w:bookmarkStart w:id="1875" w:name="_Toc51829298"/>
      <w:r w:rsidRPr="009E0DE1">
        <w:rPr>
          <w:lang w:eastAsia="ko-KR"/>
        </w:rPr>
        <w:t>5.8.2.11</w:t>
      </w:r>
      <w:r w:rsidRPr="009E0DE1">
        <w:rPr>
          <w:lang w:eastAsia="ko-KR"/>
        </w:rPr>
        <w:tab/>
        <w:t>Parameters for N4 session management</w:t>
      </w:r>
      <w:bookmarkEnd w:id="1869"/>
      <w:bookmarkEnd w:id="1870"/>
      <w:bookmarkEnd w:id="1871"/>
      <w:bookmarkEnd w:id="1872"/>
      <w:bookmarkEnd w:id="1873"/>
      <w:bookmarkEnd w:id="1874"/>
      <w:bookmarkEnd w:id="1875"/>
    </w:p>
    <w:p w14:paraId="478883C5" w14:textId="77777777" w:rsidR="00D40151" w:rsidRPr="009E0DE1" w:rsidRDefault="00D40151" w:rsidP="00D40151">
      <w:pPr>
        <w:pStyle w:val="Heading5"/>
      </w:pPr>
      <w:bookmarkStart w:id="1876" w:name="_Toc20149861"/>
      <w:bookmarkStart w:id="1877" w:name="_Toc27846658"/>
      <w:bookmarkStart w:id="1878" w:name="_Toc36187786"/>
      <w:bookmarkStart w:id="1879" w:name="_Toc45183690"/>
      <w:bookmarkStart w:id="1880" w:name="_Toc47342532"/>
      <w:bookmarkStart w:id="1881" w:name="_Toc51769232"/>
      <w:bookmarkStart w:id="1882" w:name="_Toc51829299"/>
      <w:r w:rsidRPr="009E0DE1">
        <w:t>5.8.2.11.1</w:t>
      </w:r>
      <w:r w:rsidRPr="009E0DE1">
        <w:tab/>
        <w:t>General</w:t>
      </w:r>
      <w:bookmarkEnd w:id="1876"/>
      <w:bookmarkEnd w:id="1877"/>
      <w:bookmarkEnd w:id="1878"/>
      <w:bookmarkEnd w:id="1879"/>
      <w:bookmarkEnd w:id="1880"/>
      <w:bookmarkEnd w:id="1881"/>
      <w:bookmarkEnd w:id="1882"/>
    </w:p>
    <w:p w14:paraId="5B33E71E" w14:textId="77777777" w:rsidR="00D40151" w:rsidRPr="009E0DE1" w:rsidRDefault="00D40151" w:rsidP="00D40151">
      <w:r w:rsidRPr="009E0DE1">
        <w:t>These parameters are used by SMF to control the functionality of the UPF as well as to inform SMF about events occurring at the UPF.</w:t>
      </w:r>
    </w:p>
    <w:p w14:paraId="71365FD5" w14:textId="77777777" w:rsidR="00D40151" w:rsidRPr="009E0DE1" w:rsidRDefault="00D40151" w:rsidP="00D40151">
      <w:r w:rsidRPr="009E0DE1">
        <w:t>The N4 session management procedures defined in clause 4.4.1 of TS</w:t>
      </w:r>
      <w:r>
        <w:t> </w:t>
      </w:r>
      <w:r w:rsidRPr="009E0DE1">
        <w:t>23.502</w:t>
      </w:r>
      <w:r>
        <w:t> </w:t>
      </w:r>
      <w:r w:rsidRPr="009E0DE1">
        <w:t>[3] will use the relevant parameters in the same way for all N4 reference points: the N4 Session Establishment procedure as well as the N4 Session Modification procedure provide the control parameters to the UPF, the N4 Session Release procedure removes all control parameters related to an N4 session, and the N4 Session Level Reporting procedure informs the SMF about events related to the PDU Session that are detected by the UPF.</w:t>
      </w:r>
    </w:p>
    <w:p w14:paraId="4E076AD6" w14:textId="77777777" w:rsidR="00D40151" w:rsidRPr="009E0DE1" w:rsidRDefault="00D40151" w:rsidP="00D40151">
      <w:r w:rsidRPr="009E0DE1">
        <w:t>The parameters over N4 reference point provided from SMF to UPF comprises an N4 Session ID and</w:t>
      </w:r>
      <w:r>
        <w:t xml:space="preserve"> may also contain</w:t>
      </w:r>
      <w:r w:rsidRPr="009E0DE1">
        <w:t>:</w:t>
      </w:r>
    </w:p>
    <w:p w14:paraId="0D9A6258" w14:textId="77777777" w:rsidR="00D40151" w:rsidRPr="009E0DE1" w:rsidRDefault="00D40151" w:rsidP="00D40151">
      <w:pPr>
        <w:pStyle w:val="B1"/>
      </w:pPr>
      <w:r w:rsidRPr="009E0DE1">
        <w:t>-</w:t>
      </w:r>
      <w:r w:rsidRPr="009E0DE1">
        <w:tab/>
        <w:t>Packet Detection Rule</w:t>
      </w:r>
      <w:r>
        <w:t>s</w:t>
      </w:r>
      <w:r w:rsidRPr="009E0DE1">
        <w:t xml:space="preserve"> (PDR)</w:t>
      </w:r>
      <w:r>
        <w:t xml:space="preserve"> that</w:t>
      </w:r>
      <w:r w:rsidRPr="009E0DE1">
        <w:t xml:space="preserve"> contain information to classify</w:t>
      </w:r>
      <w:r>
        <w:t xml:space="preserve"> traffic (PDU(s))</w:t>
      </w:r>
      <w:r w:rsidRPr="009E0DE1">
        <w:t xml:space="preserve"> arriving at the UPF</w:t>
      </w:r>
      <w:r>
        <w:t>;</w:t>
      </w:r>
    </w:p>
    <w:p w14:paraId="76BB9232" w14:textId="77777777" w:rsidR="00D40151" w:rsidRPr="009E0DE1" w:rsidRDefault="00D40151" w:rsidP="00D40151">
      <w:pPr>
        <w:pStyle w:val="B1"/>
      </w:pPr>
      <w:r w:rsidRPr="009E0DE1">
        <w:t>-</w:t>
      </w:r>
      <w:r w:rsidRPr="009E0DE1">
        <w:tab/>
        <w:t>Forwarding Action Rule</w:t>
      </w:r>
      <w:r>
        <w:t>s</w:t>
      </w:r>
      <w:r w:rsidRPr="009E0DE1">
        <w:t xml:space="preserve"> (FAR)</w:t>
      </w:r>
      <w:r>
        <w:t xml:space="preserve"> that</w:t>
      </w:r>
      <w:r w:rsidRPr="009E0DE1">
        <w:t xml:space="preserve"> contain information on whether forwarding, dropping or buffering is to be applied to a</w:t>
      </w:r>
      <w:r>
        <w:t xml:space="preserve"> traffic identified by PDR(s);</w:t>
      </w:r>
    </w:p>
    <w:p w14:paraId="14E48C44" w14:textId="77777777" w:rsidR="00D40151" w:rsidRDefault="00D40151" w:rsidP="00D40151">
      <w:pPr>
        <w:pStyle w:val="B1"/>
      </w:pPr>
      <w:r>
        <w:t>-</w:t>
      </w:r>
      <w:r>
        <w:tab/>
        <w:t>Multi-Access Rules (MAR) that contain information on how to handle traffic steering, switching and splitting for a MA PDU Session;</w:t>
      </w:r>
    </w:p>
    <w:p w14:paraId="1EE5C92C" w14:textId="77777777" w:rsidR="00D40151" w:rsidRPr="009E0DE1" w:rsidRDefault="00D40151" w:rsidP="00D40151">
      <w:pPr>
        <w:pStyle w:val="B1"/>
      </w:pPr>
      <w:r w:rsidRPr="009E0DE1">
        <w:lastRenderedPageBreak/>
        <w:t>-</w:t>
      </w:r>
      <w:r w:rsidRPr="009E0DE1">
        <w:tab/>
        <w:t>Usage Reporting Rule</w:t>
      </w:r>
      <w:r>
        <w:t>s</w:t>
      </w:r>
      <w:r w:rsidRPr="009E0DE1">
        <w:t xml:space="preserve"> (URR) contains information that defines how</w:t>
      </w:r>
      <w:r>
        <w:t xml:space="preserve"> traffic identified by PDR(s)</w:t>
      </w:r>
      <w:r w:rsidRPr="009E0DE1">
        <w:t xml:space="preserve"> shall be accounted as well as how a certain measurement shall be reported</w:t>
      </w:r>
      <w:r>
        <w:t>;</w:t>
      </w:r>
    </w:p>
    <w:p w14:paraId="706366DC" w14:textId="77777777" w:rsidR="00D40151" w:rsidRPr="009E0DE1" w:rsidRDefault="00D40151" w:rsidP="00D40151">
      <w:pPr>
        <w:pStyle w:val="B1"/>
      </w:pPr>
      <w:r w:rsidRPr="009E0DE1">
        <w:t>-</w:t>
      </w:r>
      <w:r w:rsidRPr="009E0DE1">
        <w:tab/>
        <w:t>QoS Enforcement Rule</w:t>
      </w:r>
      <w:r>
        <w:t>s</w:t>
      </w:r>
      <w:r w:rsidRPr="009E0DE1">
        <w:t xml:space="preserve"> (QER), </w:t>
      </w:r>
      <w:r>
        <w:t xml:space="preserve">that </w:t>
      </w:r>
      <w:r w:rsidRPr="009E0DE1">
        <w:t>contain information related to QoS enforcement of traffic</w:t>
      </w:r>
      <w:r>
        <w:t xml:space="preserve"> identified by PDR(s);</w:t>
      </w:r>
    </w:p>
    <w:p w14:paraId="306E09DF" w14:textId="77777777" w:rsidR="00D40151" w:rsidRDefault="00D40151" w:rsidP="00D40151">
      <w:pPr>
        <w:pStyle w:val="B1"/>
      </w:pPr>
      <w:r>
        <w:t>-</w:t>
      </w:r>
      <w:r>
        <w:tab/>
        <w:t>Session Reporting Rules (SRR) that contain information to request the UP function to detect and report events for a PDU session that are not related to specific PDRs of the PDU session or that are not related to traffic usage measurement.</w:t>
      </w:r>
    </w:p>
    <w:p w14:paraId="087D84E9" w14:textId="77777777" w:rsidR="00D40151" w:rsidRPr="00BD3EC0" w:rsidRDefault="00D40151" w:rsidP="00D40151">
      <w:pPr>
        <w:pStyle w:val="B1"/>
      </w:pPr>
      <w:r>
        <w:t>-</w:t>
      </w:r>
      <w:r>
        <w:tab/>
        <w:t>Trace Requirements;</w:t>
      </w:r>
    </w:p>
    <w:p w14:paraId="52608A67" w14:textId="77777777" w:rsidR="00D40151" w:rsidRPr="00A30201" w:rsidRDefault="00D40151" w:rsidP="00D40151">
      <w:pPr>
        <w:pStyle w:val="B1"/>
      </w:pPr>
      <w:r>
        <w:t>-</w:t>
      </w:r>
      <w:r>
        <w:tab/>
        <w:t>Port Management Information Container in 5GS;</w:t>
      </w:r>
    </w:p>
    <w:p w14:paraId="5CAA6E41" w14:textId="77777777" w:rsidR="00D40151" w:rsidRPr="00A30201" w:rsidRDefault="00D40151" w:rsidP="00D40151">
      <w:pPr>
        <w:pStyle w:val="B1"/>
      </w:pPr>
      <w:r>
        <w:t>-</w:t>
      </w:r>
      <w:r>
        <w:tab/>
        <w:t>Bridge Information.</w:t>
      </w:r>
    </w:p>
    <w:p w14:paraId="11548F7B" w14:textId="77777777" w:rsidR="00D40151" w:rsidRDefault="00D40151" w:rsidP="00D40151">
      <w:r>
        <w:t>The N4 Session ID is assigned by the SMF and uniquely identifies an N4 session.</w:t>
      </w:r>
    </w:p>
    <w:p w14:paraId="74110951" w14:textId="77777777" w:rsidR="00D40151" w:rsidRDefault="00D40151" w:rsidP="00D40151">
      <w:r>
        <w:t>If the UPF indicated support of Trace, the SMF may activate a trace session during a N4 Session Establishment or a N4 Session Modification procedure. In that case it provides Trace Requirements to the UPF. The SMF may deactivate an on-going trace session using a N4 Session Modification procedure. There shall be at most one trace session activated per N4 Session at a time.</w:t>
      </w:r>
    </w:p>
    <w:p w14:paraId="4C9F6C00" w14:textId="77777777" w:rsidR="00D40151" w:rsidRDefault="00D40151" w:rsidP="00D40151">
      <w:r>
        <w:t>For the MA PDU Session, the SMF may add an additional access tunnel information during an N4 Session Modification procedure by updating MAR with addition of an FAR ID which refers to an FAR containing the additional access tunnel information for the MA PDU session for traffic steering in the UPF. For the MA PDU Session, the SMF may request Access Availability report per N4 Session, during N4 Session Establishment procedure or N4 Session Modification procedure.</w:t>
      </w:r>
    </w:p>
    <w:p w14:paraId="1AFF1458" w14:textId="77777777" w:rsidR="00D40151" w:rsidRDefault="00D40151" w:rsidP="00D40151">
      <w:bookmarkStart w:id="1883" w:name="_Toc20149862"/>
      <w:r>
        <w:t>A N4 Session may be used to control both UPF and NW-TT behaviour in the UPF. A N4 session support and enable exchange of TSN bridge configuration between the SMF and the UPF:</w:t>
      </w:r>
    </w:p>
    <w:p w14:paraId="46BC2D5D" w14:textId="77777777" w:rsidR="00D40151" w:rsidRPr="00A30201" w:rsidRDefault="00D40151" w:rsidP="00D40151">
      <w:pPr>
        <w:pStyle w:val="B1"/>
      </w:pPr>
      <w:r>
        <w:t>-</w:t>
      </w:r>
      <w:r>
        <w:tab/>
        <w:t>Information that the SMF needs for bridge management (clause 5.8.2.11.9);</w:t>
      </w:r>
    </w:p>
    <w:p w14:paraId="3C2527DF" w14:textId="77777777" w:rsidR="00D40151" w:rsidRDefault="00D40151" w:rsidP="00D40151">
      <w:pPr>
        <w:pStyle w:val="B1"/>
      </w:pPr>
      <w:r>
        <w:t>-</w:t>
      </w:r>
      <w:r>
        <w:tab/>
        <w:t>Information that 5GS transparently relays between the AF the NW-TT: transparent Port Management Information Container.</w:t>
      </w:r>
    </w:p>
    <w:p w14:paraId="78775CBE" w14:textId="77777777" w:rsidR="00D40151" w:rsidRDefault="00D40151" w:rsidP="00D40151">
      <w:pPr>
        <w:pStyle w:val="B1"/>
      </w:pPr>
      <w:r>
        <w:t>-</w:t>
      </w:r>
      <w:r>
        <w:tab/>
        <w:t>Information that 5GS transparently relays between the AF the NW-TT: transparent Bridge Management Information Container (clause 5.8.2.11.13).</w:t>
      </w:r>
    </w:p>
    <w:p w14:paraId="162DD0D9" w14:textId="77777777" w:rsidR="00D40151" w:rsidRDefault="00D40151" w:rsidP="00D40151">
      <w:r>
        <w:t>When a N4 Session related with bridge management is established, the UPF allocates a dedicated port number for the DS-TT side of the PDU Session. The UPF then provides to the SMF following configuration parameters for the N4 Session:</w:t>
      </w:r>
    </w:p>
    <w:p w14:paraId="76B1D6FE" w14:textId="77777777" w:rsidR="00D40151" w:rsidRPr="00A30201" w:rsidRDefault="00D40151" w:rsidP="00D40151">
      <w:pPr>
        <w:pStyle w:val="B1"/>
      </w:pPr>
      <w:r>
        <w:t>-</w:t>
      </w:r>
      <w:r>
        <w:tab/>
        <w:t>NW-TT port number;</w:t>
      </w:r>
    </w:p>
    <w:p w14:paraId="1F91B707" w14:textId="77777777" w:rsidR="00D40151" w:rsidRPr="00A30201" w:rsidRDefault="00D40151" w:rsidP="00D40151">
      <w:pPr>
        <w:pStyle w:val="B1"/>
      </w:pPr>
      <w:r>
        <w:t>-</w:t>
      </w:r>
      <w:r>
        <w:tab/>
        <w:t>DS-TT port number.</w:t>
      </w:r>
    </w:p>
    <w:p w14:paraId="3427389F" w14:textId="77777777" w:rsidR="00D40151" w:rsidRDefault="00D40151" w:rsidP="00D40151">
      <w:r>
        <w:t>After the N4 session has been established, the SMF and UPF may at any time exchange transparent bridge Port Management Information Container over a N4 session.</w:t>
      </w:r>
    </w:p>
    <w:p w14:paraId="5FB404A0" w14:textId="77777777" w:rsidR="00D40151" w:rsidRPr="009E0DE1" w:rsidRDefault="00D40151" w:rsidP="00D40151">
      <w:pPr>
        <w:pStyle w:val="Heading5"/>
      </w:pPr>
      <w:bookmarkStart w:id="1884" w:name="_Toc27846659"/>
      <w:bookmarkStart w:id="1885" w:name="_Toc36187787"/>
      <w:bookmarkStart w:id="1886" w:name="_Toc45183691"/>
      <w:bookmarkStart w:id="1887" w:name="_Toc47342533"/>
      <w:bookmarkStart w:id="1888" w:name="_Toc51769233"/>
      <w:bookmarkStart w:id="1889" w:name="_Toc51829300"/>
      <w:r w:rsidRPr="009E0DE1">
        <w:t>5.8.2.11.2</w:t>
      </w:r>
      <w:r w:rsidRPr="009E0DE1">
        <w:tab/>
        <w:t>N4 Session Context</w:t>
      </w:r>
      <w:bookmarkEnd w:id="1883"/>
      <w:bookmarkEnd w:id="1884"/>
      <w:bookmarkEnd w:id="1885"/>
      <w:bookmarkEnd w:id="1886"/>
      <w:bookmarkEnd w:id="1887"/>
      <w:bookmarkEnd w:id="1888"/>
      <w:bookmarkEnd w:id="1889"/>
    </w:p>
    <w:p w14:paraId="1822584D" w14:textId="77777777" w:rsidR="00D40151" w:rsidRPr="009E0DE1" w:rsidRDefault="00D40151" w:rsidP="00D40151">
      <w:pPr>
        <w:rPr>
          <w:lang w:eastAsia="x-none"/>
        </w:rPr>
      </w:pPr>
      <w:r w:rsidRPr="009E0DE1">
        <w:rPr>
          <w:lang w:eastAsia="x-none"/>
        </w:rPr>
        <w:t>N4 Session Context is identified by an N4 Session ID. An N4 Session Context is generated by SMF and UPF respectively to store the parameters related to an N4 session, including N4 session ID, all PDRs, URRs, QERs and FARs</w:t>
      </w:r>
      <w:r>
        <w:rPr>
          <w:lang w:eastAsia="x-none"/>
        </w:rPr>
        <w:t xml:space="preserve"> or MARs</w:t>
      </w:r>
      <w:r w:rsidRPr="009E0DE1">
        <w:rPr>
          <w:lang w:eastAsia="x-none"/>
        </w:rPr>
        <w:t xml:space="preserve"> used for this N4 session.</w:t>
      </w:r>
    </w:p>
    <w:p w14:paraId="78A24435" w14:textId="77777777" w:rsidR="00D40151" w:rsidRPr="009E0DE1" w:rsidRDefault="00D40151" w:rsidP="00D40151">
      <w:pPr>
        <w:pStyle w:val="Heading5"/>
      </w:pPr>
      <w:bookmarkStart w:id="1890" w:name="_Toc20149863"/>
      <w:bookmarkStart w:id="1891" w:name="_Toc27846660"/>
      <w:bookmarkStart w:id="1892" w:name="_Toc36187788"/>
      <w:bookmarkStart w:id="1893" w:name="_Toc45183692"/>
      <w:bookmarkStart w:id="1894" w:name="_Toc47342534"/>
      <w:bookmarkStart w:id="1895" w:name="_Toc51769234"/>
      <w:bookmarkStart w:id="1896" w:name="_Toc51829301"/>
      <w:r w:rsidRPr="009E0DE1">
        <w:t>5.8.2.11.3</w:t>
      </w:r>
      <w:r w:rsidRPr="009E0DE1">
        <w:tab/>
        <w:t>Packet Detection Rule</w:t>
      </w:r>
      <w:bookmarkEnd w:id="1890"/>
      <w:bookmarkEnd w:id="1891"/>
      <w:bookmarkEnd w:id="1892"/>
      <w:bookmarkEnd w:id="1893"/>
      <w:bookmarkEnd w:id="1894"/>
      <w:bookmarkEnd w:id="1895"/>
      <w:bookmarkEnd w:id="1896"/>
    </w:p>
    <w:p w14:paraId="041F94FA" w14:textId="77777777" w:rsidR="00D40151" w:rsidRPr="009E0DE1" w:rsidRDefault="00D40151" w:rsidP="00D40151">
      <w:pPr>
        <w:rPr>
          <w:lang w:eastAsia="x-none"/>
        </w:rPr>
      </w:pPr>
      <w:r w:rsidRPr="009E0DE1">
        <w:rPr>
          <w:lang w:eastAsia="x-none"/>
        </w:rPr>
        <w:t>The following table describes the Packet Detection Rule (PDR) containing information required to classify a packet arriving at the UPF. Every PDR is used to detect packets in a certain transmission direction, e.g. UL direction or DL direction.</w:t>
      </w:r>
    </w:p>
    <w:p w14:paraId="4AA2E7B4" w14:textId="77777777" w:rsidR="00D40151" w:rsidRPr="009E0DE1" w:rsidRDefault="00D40151" w:rsidP="00D40151">
      <w:pPr>
        <w:pStyle w:val="TH"/>
      </w:pPr>
      <w:r w:rsidRPr="009E0DE1">
        <w:lastRenderedPageBreak/>
        <w:t>Table 5.8.2.11.3-1: Attributes within Packet Detection Rule</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423"/>
        <w:gridCol w:w="4389"/>
        <w:gridCol w:w="2977"/>
      </w:tblGrid>
      <w:tr w:rsidR="00D40151" w:rsidRPr="009E0DE1" w14:paraId="656F6645" w14:textId="77777777" w:rsidTr="00A22EDB">
        <w:tc>
          <w:tcPr>
            <w:tcW w:w="2665" w:type="dxa"/>
            <w:gridSpan w:val="2"/>
          </w:tcPr>
          <w:p w14:paraId="669FB6A9" w14:textId="77777777" w:rsidR="00D40151" w:rsidRPr="009E0DE1" w:rsidRDefault="00D40151" w:rsidP="00A22EDB">
            <w:pPr>
              <w:pStyle w:val="TAH"/>
            </w:pPr>
            <w:r w:rsidRPr="009E0DE1">
              <w:lastRenderedPageBreak/>
              <w:t>Attribute</w:t>
            </w:r>
          </w:p>
        </w:tc>
        <w:tc>
          <w:tcPr>
            <w:tcW w:w="4389" w:type="dxa"/>
          </w:tcPr>
          <w:p w14:paraId="182F5C2C" w14:textId="77777777" w:rsidR="00D40151" w:rsidRPr="009E0DE1" w:rsidRDefault="00D40151" w:rsidP="00A22EDB">
            <w:pPr>
              <w:pStyle w:val="TAH"/>
            </w:pPr>
            <w:r w:rsidRPr="009E0DE1">
              <w:t>Description</w:t>
            </w:r>
          </w:p>
        </w:tc>
        <w:tc>
          <w:tcPr>
            <w:tcW w:w="2977" w:type="dxa"/>
          </w:tcPr>
          <w:p w14:paraId="6BEFB13D" w14:textId="77777777" w:rsidR="00D40151" w:rsidRPr="009E0DE1" w:rsidRDefault="00D40151" w:rsidP="00A22EDB">
            <w:pPr>
              <w:pStyle w:val="TAH"/>
            </w:pPr>
            <w:r w:rsidRPr="009E0DE1">
              <w:t>Comment</w:t>
            </w:r>
          </w:p>
        </w:tc>
      </w:tr>
      <w:tr w:rsidR="00D40151" w:rsidRPr="009E0DE1" w14:paraId="0761D3F6" w14:textId="77777777" w:rsidTr="00A22EDB">
        <w:tc>
          <w:tcPr>
            <w:tcW w:w="2665" w:type="dxa"/>
            <w:gridSpan w:val="2"/>
          </w:tcPr>
          <w:p w14:paraId="7DB361AB" w14:textId="77777777" w:rsidR="00D40151" w:rsidRPr="009E0DE1" w:rsidRDefault="00D40151" w:rsidP="00A22EDB">
            <w:pPr>
              <w:pStyle w:val="TAL"/>
            </w:pPr>
            <w:r w:rsidRPr="009E0DE1">
              <w:t>N4 Session ID</w:t>
            </w:r>
          </w:p>
        </w:tc>
        <w:tc>
          <w:tcPr>
            <w:tcW w:w="4389" w:type="dxa"/>
          </w:tcPr>
          <w:p w14:paraId="65B6DFF2" w14:textId="77777777" w:rsidR="00D40151" w:rsidRPr="009E0DE1" w:rsidRDefault="00D40151" w:rsidP="00A22EDB">
            <w:pPr>
              <w:pStyle w:val="TAL"/>
            </w:pPr>
            <w:r w:rsidRPr="009E0DE1">
              <w:t>Identifies the N4 session associated to this PDR</w:t>
            </w:r>
            <w:r>
              <w:t>. NOTE 5.</w:t>
            </w:r>
          </w:p>
        </w:tc>
        <w:tc>
          <w:tcPr>
            <w:tcW w:w="2977" w:type="dxa"/>
          </w:tcPr>
          <w:p w14:paraId="33BA2673" w14:textId="77777777" w:rsidR="00D40151" w:rsidRPr="009E0DE1" w:rsidRDefault="00D40151" w:rsidP="00A22EDB">
            <w:pPr>
              <w:pStyle w:val="TAL"/>
            </w:pPr>
          </w:p>
        </w:tc>
      </w:tr>
      <w:tr w:rsidR="00D40151" w:rsidRPr="009E0DE1" w14:paraId="3343E092" w14:textId="77777777" w:rsidTr="00A22EDB">
        <w:tc>
          <w:tcPr>
            <w:tcW w:w="2665" w:type="dxa"/>
            <w:gridSpan w:val="2"/>
          </w:tcPr>
          <w:p w14:paraId="4F0D3119" w14:textId="77777777" w:rsidR="00D40151" w:rsidRPr="009E0DE1" w:rsidRDefault="00D40151" w:rsidP="00A22EDB">
            <w:pPr>
              <w:pStyle w:val="TAL"/>
            </w:pPr>
            <w:r w:rsidRPr="009E0DE1">
              <w:t>Rule ID</w:t>
            </w:r>
          </w:p>
        </w:tc>
        <w:tc>
          <w:tcPr>
            <w:tcW w:w="4389" w:type="dxa"/>
          </w:tcPr>
          <w:p w14:paraId="482176C8" w14:textId="77777777" w:rsidR="00D40151" w:rsidRPr="009E0DE1" w:rsidRDefault="00D40151" w:rsidP="00A22EDB">
            <w:pPr>
              <w:pStyle w:val="TAL"/>
            </w:pPr>
            <w:r w:rsidRPr="009E0DE1">
              <w:t>Unique identifier to identify this rule</w:t>
            </w:r>
            <w:r>
              <w:t>.</w:t>
            </w:r>
          </w:p>
        </w:tc>
        <w:tc>
          <w:tcPr>
            <w:tcW w:w="2977" w:type="dxa"/>
          </w:tcPr>
          <w:p w14:paraId="46D6A34F" w14:textId="77777777" w:rsidR="00D40151" w:rsidRPr="009E0DE1" w:rsidRDefault="00D40151" w:rsidP="00A22EDB">
            <w:pPr>
              <w:pStyle w:val="TAL"/>
            </w:pPr>
          </w:p>
        </w:tc>
      </w:tr>
      <w:tr w:rsidR="00D40151" w:rsidRPr="009E0DE1" w14:paraId="0ABE9F0D" w14:textId="77777777" w:rsidTr="00A22EDB">
        <w:tc>
          <w:tcPr>
            <w:tcW w:w="2665" w:type="dxa"/>
            <w:gridSpan w:val="2"/>
          </w:tcPr>
          <w:p w14:paraId="4E0B16D5" w14:textId="77777777" w:rsidR="00D40151" w:rsidRPr="009E0DE1" w:rsidRDefault="00D40151" w:rsidP="00A22EDB">
            <w:pPr>
              <w:pStyle w:val="TAL"/>
            </w:pPr>
            <w:r w:rsidRPr="009E0DE1">
              <w:t>Precedence</w:t>
            </w:r>
          </w:p>
        </w:tc>
        <w:tc>
          <w:tcPr>
            <w:tcW w:w="4389" w:type="dxa"/>
          </w:tcPr>
          <w:p w14:paraId="1A77C265" w14:textId="77777777" w:rsidR="00D40151" w:rsidRPr="009E0DE1" w:rsidRDefault="00D40151" w:rsidP="00A22EDB">
            <w:pPr>
              <w:pStyle w:val="TAL"/>
            </w:pPr>
            <w:r w:rsidRPr="009E0DE1">
              <w:rPr>
                <w:rFonts w:cs="Arial"/>
                <w:szCs w:val="18"/>
                <w:lang w:eastAsia="zh-CN"/>
              </w:rPr>
              <w:t>Determines the order, in which the detection information of all rules is applied</w:t>
            </w:r>
            <w:r>
              <w:rPr>
                <w:rFonts w:cs="Arial"/>
                <w:szCs w:val="18"/>
                <w:lang w:eastAsia="zh-CN"/>
              </w:rPr>
              <w:t>.</w:t>
            </w:r>
          </w:p>
        </w:tc>
        <w:tc>
          <w:tcPr>
            <w:tcW w:w="2977" w:type="dxa"/>
            <w:tcBorders>
              <w:bottom w:val="single" w:sz="4" w:space="0" w:color="auto"/>
            </w:tcBorders>
          </w:tcPr>
          <w:p w14:paraId="7F696E6F" w14:textId="77777777" w:rsidR="00D40151" w:rsidRPr="009E0DE1" w:rsidRDefault="00D40151" w:rsidP="00A22EDB">
            <w:pPr>
              <w:pStyle w:val="TAL"/>
            </w:pPr>
          </w:p>
        </w:tc>
      </w:tr>
      <w:tr w:rsidR="00D40151" w:rsidRPr="009E0DE1" w14:paraId="6296B995" w14:textId="77777777" w:rsidTr="00A22EDB">
        <w:tc>
          <w:tcPr>
            <w:tcW w:w="1242" w:type="dxa"/>
            <w:tcBorders>
              <w:bottom w:val="nil"/>
            </w:tcBorders>
          </w:tcPr>
          <w:p w14:paraId="4DE8599D" w14:textId="77777777" w:rsidR="00D40151" w:rsidRPr="009E0DE1" w:rsidRDefault="00D40151" w:rsidP="00A22EDB">
            <w:pPr>
              <w:pStyle w:val="TAL"/>
            </w:pPr>
            <w:r w:rsidRPr="009E0DE1">
              <w:t xml:space="preserve">Packet </w:t>
            </w:r>
          </w:p>
        </w:tc>
        <w:tc>
          <w:tcPr>
            <w:tcW w:w="1423" w:type="dxa"/>
          </w:tcPr>
          <w:p w14:paraId="65C2B619" w14:textId="77777777" w:rsidR="00D40151" w:rsidRPr="009E0DE1" w:rsidRDefault="00D40151" w:rsidP="00A22EDB">
            <w:pPr>
              <w:pStyle w:val="TAL"/>
            </w:pPr>
            <w:r w:rsidRPr="009E0DE1">
              <w:t>Source interface</w:t>
            </w:r>
          </w:p>
        </w:tc>
        <w:tc>
          <w:tcPr>
            <w:tcW w:w="4389" w:type="dxa"/>
          </w:tcPr>
          <w:p w14:paraId="79D0C3A8" w14:textId="77777777" w:rsidR="00D40151" w:rsidRPr="009E0DE1" w:rsidRDefault="00D40151" w:rsidP="00A22EDB">
            <w:pPr>
              <w:pStyle w:val="TAL"/>
            </w:pPr>
            <w:r w:rsidRPr="009E0DE1">
              <w:t>Contains the values "access side", "core side", "SMF", "N6-LAN"</w:t>
            </w:r>
            <w:r>
              <w:t>, "5G VN internal".</w:t>
            </w:r>
          </w:p>
        </w:tc>
        <w:tc>
          <w:tcPr>
            <w:tcW w:w="2977" w:type="dxa"/>
            <w:tcBorders>
              <w:bottom w:val="nil"/>
            </w:tcBorders>
          </w:tcPr>
          <w:p w14:paraId="58EEF76B" w14:textId="77777777" w:rsidR="00D40151" w:rsidRPr="009E0DE1" w:rsidRDefault="00D40151" w:rsidP="00A22EDB">
            <w:pPr>
              <w:pStyle w:val="TAL"/>
            </w:pPr>
            <w:r w:rsidRPr="009E0DE1">
              <w:t>Combination of UE IP address (together with Network instance, if necessary), CN tunnel info,</w:t>
            </w:r>
          </w:p>
        </w:tc>
      </w:tr>
      <w:tr w:rsidR="00D40151" w:rsidRPr="009E0DE1" w14:paraId="5AEAD7B1" w14:textId="77777777" w:rsidTr="00A22EDB">
        <w:tc>
          <w:tcPr>
            <w:tcW w:w="1242" w:type="dxa"/>
            <w:tcBorders>
              <w:top w:val="nil"/>
              <w:bottom w:val="nil"/>
            </w:tcBorders>
          </w:tcPr>
          <w:p w14:paraId="4B5A70AE" w14:textId="77777777" w:rsidR="00D40151" w:rsidRPr="009E0DE1" w:rsidRDefault="00D40151" w:rsidP="00A22EDB">
            <w:pPr>
              <w:pStyle w:val="TAL"/>
            </w:pPr>
            <w:r>
              <w:t>D</w:t>
            </w:r>
            <w:r w:rsidRPr="009E0DE1">
              <w:t>etection</w:t>
            </w:r>
          </w:p>
        </w:tc>
        <w:tc>
          <w:tcPr>
            <w:tcW w:w="1423" w:type="dxa"/>
          </w:tcPr>
          <w:p w14:paraId="67A19E19" w14:textId="77777777" w:rsidR="00D40151" w:rsidRPr="009E0DE1" w:rsidRDefault="00D40151" w:rsidP="00A22EDB">
            <w:pPr>
              <w:pStyle w:val="TAL"/>
            </w:pPr>
            <w:r w:rsidRPr="009E0DE1">
              <w:t xml:space="preserve">UE IP address </w:t>
            </w:r>
          </w:p>
        </w:tc>
        <w:tc>
          <w:tcPr>
            <w:tcW w:w="4389" w:type="dxa"/>
          </w:tcPr>
          <w:p w14:paraId="3E3B0B96" w14:textId="77777777" w:rsidR="00D40151" w:rsidRPr="009E0DE1" w:rsidRDefault="00D40151" w:rsidP="00A22EDB">
            <w:pPr>
              <w:pStyle w:val="TAL"/>
            </w:pPr>
            <w:r w:rsidRPr="009E0DE1">
              <w:t>One IPv4 address and/or one IPv6 prefix with prefix length</w:t>
            </w:r>
            <w:r>
              <w:t xml:space="preserve"> (NOTE 3).</w:t>
            </w:r>
          </w:p>
        </w:tc>
        <w:tc>
          <w:tcPr>
            <w:tcW w:w="2977" w:type="dxa"/>
            <w:tcBorders>
              <w:top w:val="nil"/>
              <w:bottom w:val="nil"/>
            </w:tcBorders>
          </w:tcPr>
          <w:p w14:paraId="7A383F8C" w14:textId="77777777" w:rsidR="00D40151" w:rsidRPr="009E0DE1" w:rsidRDefault="00D40151" w:rsidP="00A22EDB">
            <w:pPr>
              <w:pStyle w:val="TAL"/>
            </w:pPr>
            <w:r w:rsidRPr="009E0DE1">
              <w:t>packet filter set, application ID,</w:t>
            </w:r>
            <w:r>
              <w:t xml:space="preserve"> Ethernet PDU Session</w:t>
            </w:r>
          </w:p>
        </w:tc>
      </w:tr>
      <w:tr w:rsidR="00D40151" w:rsidRPr="009E0DE1" w14:paraId="7C44293E" w14:textId="77777777" w:rsidTr="00A22EDB">
        <w:tc>
          <w:tcPr>
            <w:tcW w:w="1242" w:type="dxa"/>
            <w:tcBorders>
              <w:top w:val="nil"/>
              <w:bottom w:val="nil"/>
            </w:tcBorders>
          </w:tcPr>
          <w:p w14:paraId="7E6188A0" w14:textId="77777777" w:rsidR="00D40151" w:rsidRDefault="00D40151" w:rsidP="00A22EDB">
            <w:pPr>
              <w:pStyle w:val="TAL"/>
            </w:pPr>
            <w:r>
              <w:t>I</w:t>
            </w:r>
            <w:r w:rsidRPr="009E0DE1">
              <w:t>nformation</w:t>
            </w:r>
            <w:r>
              <w:t>.</w:t>
            </w:r>
          </w:p>
          <w:p w14:paraId="7EC34E78" w14:textId="77777777" w:rsidR="00D40151" w:rsidRPr="009E0DE1" w:rsidRDefault="00D40151" w:rsidP="00A22EDB">
            <w:pPr>
              <w:pStyle w:val="TAL"/>
            </w:pPr>
            <w:r>
              <w:t>NOTE 4.</w:t>
            </w:r>
          </w:p>
        </w:tc>
        <w:tc>
          <w:tcPr>
            <w:tcW w:w="1423" w:type="dxa"/>
          </w:tcPr>
          <w:p w14:paraId="25A6449C" w14:textId="77777777" w:rsidR="00D40151" w:rsidRPr="009E0DE1" w:rsidRDefault="00D40151" w:rsidP="00A22EDB">
            <w:pPr>
              <w:pStyle w:val="TAL"/>
            </w:pPr>
            <w:r w:rsidRPr="009E0DE1">
              <w:t>Network instance (NOTE 1)</w:t>
            </w:r>
          </w:p>
        </w:tc>
        <w:tc>
          <w:tcPr>
            <w:tcW w:w="4389" w:type="dxa"/>
          </w:tcPr>
          <w:p w14:paraId="76A2E79D" w14:textId="77777777" w:rsidR="00D40151" w:rsidRPr="009E0DE1" w:rsidRDefault="00D40151" w:rsidP="00A22EDB">
            <w:pPr>
              <w:pStyle w:val="TAL"/>
            </w:pPr>
            <w:r w:rsidRPr="009E0DE1">
              <w:t>Identifies the Network instance associated with the incoming packet</w:t>
            </w:r>
            <w:r>
              <w:t>.</w:t>
            </w:r>
          </w:p>
        </w:tc>
        <w:tc>
          <w:tcPr>
            <w:tcW w:w="2977" w:type="dxa"/>
            <w:tcBorders>
              <w:top w:val="nil"/>
              <w:bottom w:val="nil"/>
            </w:tcBorders>
          </w:tcPr>
          <w:p w14:paraId="629C7528" w14:textId="77777777" w:rsidR="00D40151" w:rsidRDefault="00D40151" w:rsidP="00A22EDB">
            <w:pPr>
              <w:pStyle w:val="TAL"/>
            </w:pPr>
            <w:r>
              <w:t xml:space="preserve">Information </w:t>
            </w:r>
            <w:r w:rsidRPr="009E0DE1">
              <w:t>and QFI are used for traffic detection.</w:t>
            </w:r>
          </w:p>
          <w:p w14:paraId="27477AF1" w14:textId="77777777" w:rsidR="00D40151" w:rsidRPr="009E0DE1" w:rsidRDefault="00D40151" w:rsidP="00A22EDB">
            <w:pPr>
              <w:pStyle w:val="TAL"/>
            </w:pPr>
            <w:r>
              <w:t>Source interface identifies the</w:t>
            </w:r>
          </w:p>
        </w:tc>
      </w:tr>
      <w:tr w:rsidR="00D40151" w:rsidRPr="009E0DE1" w14:paraId="045F87ED" w14:textId="77777777" w:rsidTr="00A22EDB">
        <w:tc>
          <w:tcPr>
            <w:tcW w:w="1242" w:type="dxa"/>
            <w:tcBorders>
              <w:top w:val="nil"/>
              <w:bottom w:val="nil"/>
            </w:tcBorders>
          </w:tcPr>
          <w:p w14:paraId="5DEF2A7B" w14:textId="77777777" w:rsidR="00D40151" w:rsidRPr="009E0DE1" w:rsidRDefault="00D40151" w:rsidP="00A22EDB">
            <w:pPr>
              <w:pStyle w:val="TAL"/>
            </w:pPr>
          </w:p>
        </w:tc>
        <w:tc>
          <w:tcPr>
            <w:tcW w:w="1423" w:type="dxa"/>
          </w:tcPr>
          <w:p w14:paraId="3B3D8D5F" w14:textId="77777777" w:rsidR="00D40151" w:rsidRPr="009E0DE1" w:rsidRDefault="00D40151" w:rsidP="00A22EDB">
            <w:pPr>
              <w:pStyle w:val="TAL"/>
            </w:pPr>
            <w:r w:rsidRPr="009E0DE1">
              <w:t>CN tunnel info</w:t>
            </w:r>
          </w:p>
        </w:tc>
        <w:tc>
          <w:tcPr>
            <w:tcW w:w="4389" w:type="dxa"/>
          </w:tcPr>
          <w:p w14:paraId="43654370" w14:textId="77777777" w:rsidR="00D40151" w:rsidRPr="009E0DE1" w:rsidRDefault="00D40151" w:rsidP="00A22EDB">
            <w:pPr>
              <w:pStyle w:val="TAL"/>
            </w:pPr>
            <w:r w:rsidRPr="009E0DE1">
              <w:t>CN tunnel info on N3, N9 interfaces, i.e. F-TEID</w:t>
            </w:r>
            <w:r>
              <w:t>.</w:t>
            </w:r>
          </w:p>
        </w:tc>
        <w:tc>
          <w:tcPr>
            <w:tcW w:w="2977" w:type="dxa"/>
            <w:tcBorders>
              <w:top w:val="nil"/>
              <w:bottom w:val="nil"/>
            </w:tcBorders>
          </w:tcPr>
          <w:p w14:paraId="1ED8F5EF" w14:textId="77777777" w:rsidR="00D40151" w:rsidRPr="009E0DE1" w:rsidRDefault="00D40151" w:rsidP="00A22EDB">
            <w:pPr>
              <w:pStyle w:val="TAL"/>
            </w:pPr>
            <w:r>
              <w:t>interface for incoming packets</w:t>
            </w:r>
          </w:p>
        </w:tc>
      </w:tr>
      <w:tr w:rsidR="00D40151" w:rsidRPr="009E0DE1" w14:paraId="1D000F2B" w14:textId="77777777" w:rsidTr="00A22EDB">
        <w:tc>
          <w:tcPr>
            <w:tcW w:w="1242" w:type="dxa"/>
            <w:tcBorders>
              <w:top w:val="nil"/>
              <w:bottom w:val="nil"/>
            </w:tcBorders>
          </w:tcPr>
          <w:p w14:paraId="5FEE481E" w14:textId="77777777" w:rsidR="00D40151" w:rsidRPr="009E0DE1" w:rsidRDefault="00D40151" w:rsidP="00A22EDB">
            <w:pPr>
              <w:pStyle w:val="TAL"/>
            </w:pPr>
          </w:p>
        </w:tc>
        <w:tc>
          <w:tcPr>
            <w:tcW w:w="1423" w:type="dxa"/>
          </w:tcPr>
          <w:p w14:paraId="53518981" w14:textId="77777777" w:rsidR="00D40151" w:rsidRPr="009E0DE1" w:rsidRDefault="00D40151" w:rsidP="00A22EDB">
            <w:pPr>
              <w:pStyle w:val="TAL"/>
            </w:pPr>
            <w:r w:rsidRPr="009E0DE1">
              <w:t>Packet Filter Set</w:t>
            </w:r>
          </w:p>
        </w:tc>
        <w:tc>
          <w:tcPr>
            <w:tcW w:w="4389" w:type="dxa"/>
          </w:tcPr>
          <w:p w14:paraId="7A14F533" w14:textId="77777777" w:rsidR="00D40151" w:rsidRPr="009E0DE1" w:rsidRDefault="00D40151" w:rsidP="00A22EDB">
            <w:pPr>
              <w:pStyle w:val="TAL"/>
            </w:pPr>
            <w:r w:rsidRPr="009E0DE1">
              <w:t>Details see clause 5.7.6.</w:t>
            </w:r>
          </w:p>
        </w:tc>
        <w:tc>
          <w:tcPr>
            <w:tcW w:w="2977" w:type="dxa"/>
            <w:tcBorders>
              <w:top w:val="nil"/>
              <w:bottom w:val="nil"/>
            </w:tcBorders>
          </w:tcPr>
          <w:p w14:paraId="110F8F7B" w14:textId="77777777" w:rsidR="00D40151" w:rsidRPr="009E0DE1" w:rsidRDefault="00D40151" w:rsidP="00A22EDB">
            <w:pPr>
              <w:pStyle w:val="TAL"/>
            </w:pPr>
            <w:r>
              <w:t>where the PDR applies, e.g. from access side (i.e. up-link),</w:t>
            </w:r>
          </w:p>
        </w:tc>
      </w:tr>
      <w:tr w:rsidR="00D40151" w:rsidRPr="009E0DE1" w14:paraId="70E2BF72" w14:textId="77777777" w:rsidTr="00A22EDB">
        <w:tc>
          <w:tcPr>
            <w:tcW w:w="1242" w:type="dxa"/>
            <w:tcBorders>
              <w:top w:val="nil"/>
              <w:bottom w:val="nil"/>
            </w:tcBorders>
          </w:tcPr>
          <w:p w14:paraId="2652A1EA" w14:textId="77777777" w:rsidR="00D40151" w:rsidRPr="009E0DE1" w:rsidRDefault="00D40151" w:rsidP="00A22EDB">
            <w:pPr>
              <w:pStyle w:val="TAL"/>
            </w:pPr>
          </w:p>
        </w:tc>
        <w:tc>
          <w:tcPr>
            <w:tcW w:w="1423" w:type="dxa"/>
          </w:tcPr>
          <w:p w14:paraId="4B1A57D0" w14:textId="77777777" w:rsidR="00D40151" w:rsidRPr="009E0DE1" w:rsidRDefault="00D40151" w:rsidP="00A22EDB">
            <w:pPr>
              <w:pStyle w:val="TAL"/>
            </w:pPr>
            <w:r w:rsidRPr="009E0DE1">
              <w:t>Application ID</w:t>
            </w:r>
          </w:p>
        </w:tc>
        <w:tc>
          <w:tcPr>
            <w:tcW w:w="4389" w:type="dxa"/>
          </w:tcPr>
          <w:p w14:paraId="4CA79D2E" w14:textId="77777777" w:rsidR="00D40151" w:rsidRPr="009E0DE1" w:rsidRDefault="00D40151" w:rsidP="00A22EDB">
            <w:pPr>
              <w:pStyle w:val="TAL"/>
            </w:pPr>
          </w:p>
        </w:tc>
        <w:tc>
          <w:tcPr>
            <w:tcW w:w="2977" w:type="dxa"/>
            <w:tcBorders>
              <w:top w:val="nil"/>
              <w:bottom w:val="nil"/>
            </w:tcBorders>
          </w:tcPr>
          <w:p w14:paraId="5545C6A6" w14:textId="77777777" w:rsidR="00D40151" w:rsidRPr="009E0DE1" w:rsidRDefault="00D40151" w:rsidP="00A22EDB">
            <w:pPr>
              <w:pStyle w:val="TAL"/>
            </w:pPr>
            <w:r>
              <w:t>from core side (i.e. down-link),</w:t>
            </w:r>
          </w:p>
        </w:tc>
      </w:tr>
      <w:tr w:rsidR="00D40151" w:rsidRPr="009E0DE1" w14:paraId="785A6370" w14:textId="77777777" w:rsidTr="00A22EDB">
        <w:tc>
          <w:tcPr>
            <w:tcW w:w="1242" w:type="dxa"/>
            <w:tcBorders>
              <w:top w:val="nil"/>
              <w:bottom w:val="nil"/>
            </w:tcBorders>
          </w:tcPr>
          <w:p w14:paraId="45D75CE5" w14:textId="77777777" w:rsidR="00D40151" w:rsidRPr="009E0DE1" w:rsidRDefault="00D40151" w:rsidP="00A22EDB">
            <w:pPr>
              <w:pStyle w:val="TAL"/>
            </w:pPr>
          </w:p>
        </w:tc>
        <w:tc>
          <w:tcPr>
            <w:tcW w:w="1423" w:type="dxa"/>
          </w:tcPr>
          <w:p w14:paraId="721386FE" w14:textId="77777777" w:rsidR="00D40151" w:rsidRPr="009E0DE1" w:rsidRDefault="00D40151" w:rsidP="00A22EDB">
            <w:pPr>
              <w:pStyle w:val="TAL"/>
            </w:pPr>
            <w:r w:rsidRPr="009E0DE1">
              <w:t>QoS Flow ID</w:t>
            </w:r>
          </w:p>
        </w:tc>
        <w:tc>
          <w:tcPr>
            <w:tcW w:w="4389" w:type="dxa"/>
          </w:tcPr>
          <w:p w14:paraId="722EBB40" w14:textId="77777777" w:rsidR="00D40151" w:rsidRPr="009E0DE1" w:rsidRDefault="00D40151" w:rsidP="00A22EDB">
            <w:pPr>
              <w:pStyle w:val="TAL"/>
            </w:pPr>
            <w:r w:rsidRPr="009E0DE1">
              <w:t>Contains the value of 5QI or non-standardized QFI</w:t>
            </w:r>
            <w:r>
              <w:t>.</w:t>
            </w:r>
          </w:p>
        </w:tc>
        <w:tc>
          <w:tcPr>
            <w:tcW w:w="2977" w:type="dxa"/>
            <w:tcBorders>
              <w:top w:val="nil"/>
              <w:bottom w:val="nil"/>
            </w:tcBorders>
          </w:tcPr>
          <w:p w14:paraId="05D2858F" w14:textId="77777777" w:rsidR="00D40151" w:rsidRPr="009E0DE1" w:rsidRDefault="00D40151" w:rsidP="00A22EDB">
            <w:pPr>
              <w:pStyle w:val="TAL"/>
            </w:pPr>
            <w:r>
              <w:t>from SMF, from N6-LAN (i.e. the</w:t>
            </w:r>
          </w:p>
        </w:tc>
      </w:tr>
      <w:tr w:rsidR="00D40151" w:rsidRPr="009E0DE1" w14:paraId="1EF00AC7" w14:textId="77777777" w:rsidTr="00A22EDB">
        <w:tc>
          <w:tcPr>
            <w:tcW w:w="1242" w:type="dxa"/>
            <w:tcBorders>
              <w:top w:val="nil"/>
              <w:bottom w:val="nil"/>
            </w:tcBorders>
          </w:tcPr>
          <w:p w14:paraId="3EA5AB23" w14:textId="77777777" w:rsidR="00D40151" w:rsidRPr="009E0DE1" w:rsidRDefault="00D40151" w:rsidP="00A22EDB">
            <w:pPr>
              <w:pStyle w:val="TAL"/>
            </w:pPr>
          </w:p>
        </w:tc>
        <w:tc>
          <w:tcPr>
            <w:tcW w:w="1423" w:type="dxa"/>
          </w:tcPr>
          <w:p w14:paraId="74A32378" w14:textId="77777777" w:rsidR="00D40151" w:rsidRPr="009E0DE1" w:rsidRDefault="00D40151" w:rsidP="00A22EDB">
            <w:pPr>
              <w:pStyle w:val="TAL"/>
            </w:pPr>
            <w:r>
              <w:t>Ethernet PDU Session Information</w:t>
            </w:r>
          </w:p>
        </w:tc>
        <w:tc>
          <w:tcPr>
            <w:tcW w:w="4389" w:type="dxa"/>
          </w:tcPr>
          <w:p w14:paraId="3194B6EB" w14:textId="77777777" w:rsidR="00D40151" w:rsidRPr="009E0DE1" w:rsidRDefault="00D40151" w:rsidP="00A22EDB">
            <w:pPr>
              <w:pStyle w:val="TAL"/>
            </w:pPr>
            <w:r>
              <w:t>Refers to all the (DL) Ethernet packets matching an Ethernet PDU session, as further described in clause 5.6.10.2 and in TS 29.244 [65].</w:t>
            </w:r>
          </w:p>
        </w:tc>
        <w:tc>
          <w:tcPr>
            <w:tcW w:w="2977" w:type="dxa"/>
            <w:tcBorders>
              <w:top w:val="nil"/>
              <w:bottom w:val="nil"/>
            </w:tcBorders>
          </w:tcPr>
          <w:p w14:paraId="313A26D2" w14:textId="77777777" w:rsidR="00D40151" w:rsidRPr="009E0DE1" w:rsidRDefault="00D40151" w:rsidP="00A22EDB">
            <w:pPr>
              <w:pStyle w:val="TAL"/>
            </w:pPr>
            <w:r>
              <w:t>DN or the local DN), or from "5G VN internal" (i.e. local switch).</w:t>
            </w:r>
          </w:p>
        </w:tc>
      </w:tr>
      <w:tr w:rsidR="00D40151" w:rsidRPr="009E0DE1" w14:paraId="76D77337" w14:textId="77777777" w:rsidTr="00A22EDB">
        <w:tc>
          <w:tcPr>
            <w:tcW w:w="1242" w:type="dxa"/>
            <w:tcBorders>
              <w:top w:val="nil"/>
              <w:bottom w:val="nil"/>
            </w:tcBorders>
          </w:tcPr>
          <w:p w14:paraId="79DA2884" w14:textId="77777777" w:rsidR="00D40151" w:rsidRPr="009E0DE1" w:rsidRDefault="00D40151" w:rsidP="00A22EDB">
            <w:pPr>
              <w:pStyle w:val="TAL"/>
            </w:pPr>
          </w:p>
        </w:tc>
        <w:tc>
          <w:tcPr>
            <w:tcW w:w="1423" w:type="dxa"/>
            <w:tcBorders>
              <w:bottom w:val="nil"/>
            </w:tcBorders>
          </w:tcPr>
          <w:p w14:paraId="415140F2" w14:textId="77777777" w:rsidR="00D40151" w:rsidRPr="009E0DE1" w:rsidRDefault="00D40151" w:rsidP="00A22EDB">
            <w:pPr>
              <w:pStyle w:val="TAL"/>
            </w:pPr>
            <w:r>
              <w:t>Framed Route Information</w:t>
            </w:r>
          </w:p>
        </w:tc>
        <w:tc>
          <w:tcPr>
            <w:tcW w:w="4389" w:type="dxa"/>
            <w:tcBorders>
              <w:bottom w:val="nil"/>
            </w:tcBorders>
          </w:tcPr>
          <w:p w14:paraId="65355A74" w14:textId="77777777" w:rsidR="00D40151" w:rsidRPr="009E0DE1" w:rsidRDefault="00D40151" w:rsidP="00A22EDB">
            <w:pPr>
              <w:pStyle w:val="TAL"/>
            </w:pPr>
            <w:r>
              <w:t>Refers to Framed Routes defined in clause 5.6.14.</w:t>
            </w:r>
          </w:p>
        </w:tc>
        <w:tc>
          <w:tcPr>
            <w:tcW w:w="2977" w:type="dxa"/>
            <w:tcBorders>
              <w:top w:val="nil"/>
              <w:bottom w:val="nil"/>
            </w:tcBorders>
          </w:tcPr>
          <w:p w14:paraId="4ADC0C7A" w14:textId="77777777" w:rsidR="00D40151" w:rsidRPr="009E0DE1" w:rsidRDefault="00D40151" w:rsidP="00A22EDB">
            <w:pPr>
              <w:pStyle w:val="TAL"/>
            </w:pPr>
            <w:r w:rsidRPr="009E0DE1">
              <w:t>Details like all the combination possibilities on N3, N9 interfaces are left for stage 3 decision.</w:t>
            </w:r>
          </w:p>
        </w:tc>
      </w:tr>
      <w:tr w:rsidR="00D40151" w:rsidRPr="009E0DE1" w14:paraId="020DB4A0" w14:textId="77777777" w:rsidTr="00A22EDB">
        <w:tc>
          <w:tcPr>
            <w:tcW w:w="1242" w:type="dxa"/>
            <w:tcBorders>
              <w:top w:val="single" w:sz="4" w:space="0" w:color="auto"/>
              <w:bottom w:val="nil"/>
            </w:tcBorders>
          </w:tcPr>
          <w:p w14:paraId="426C0F73" w14:textId="77777777" w:rsidR="00D40151" w:rsidRPr="009E0DE1" w:rsidRDefault="00D40151" w:rsidP="00A22EDB">
            <w:pPr>
              <w:pStyle w:val="TAL"/>
            </w:pPr>
            <w:r>
              <w:t>Packet replication and detection carry on information</w:t>
            </w:r>
          </w:p>
        </w:tc>
        <w:tc>
          <w:tcPr>
            <w:tcW w:w="1423" w:type="dxa"/>
            <w:tcBorders>
              <w:top w:val="single" w:sz="4" w:space="0" w:color="auto"/>
            </w:tcBorders>
          </w:tcPr>
          <w:p w14:paraId="46997C07" w14:textId="77777777" w:rsidR="00D40151" w:rsidRPr="009E0DE1" w:rsidRDefault="00D40151" w:rsidP="00A22EDB">
            <w:pPr>
              <w:pStyle w:val="TAL"/>
            </w:pPr>
            <w:r>
              <w:t>Packet replication skip information NOTE 7</w:t>
            </w:r>
          </w:p>
        </w:tc>
        <w:tc>
          <w:tcPr>
            <w:tcW w:w="4389" w:type="dxa"/>
            <w:tcBorders>
              <w:top w:val="single" w:sz="4" w:space="0" w:color="auto"/>
            </w:tcBorders>
          </w:tcPr>
          <w:p w14:paraId="0937FCCD" w14:textId="77777777" w:rsidR="00D40151" w:rsidRPr="009E0DE1" w:rsidRDefault="00D40151" w:rsidP="00A22EDB">
            <w:pPr>
              <w:pStyle w:val="TAL"/>
            </w:pPr>
            <w:r>
              <w:t>Contains UE address indication or N19/N6 indication. If the packet matches the packet replication skip information, i.e., source address of the packet is the UE address or the packet has been received on the interface in the packet replication skip information, the UP function neither creates a copy of the packet nor applies the corresponding processing (i.e., FAR, QER, URR). Otherwise the UPF performs a copy and applies the corresponding processing (i.e., FAR, QER, URR).</w:t>
            </w:r>
          </w:p>
        </w:tc>
        <w:tc>
          <w:tcPr>
            <w:tcW w:w="2977" w:type="dxa"/>
            <w:tcBorders>
              <w:top w:val="single" w:sz="4" w:space="0" w:color="auto"/>
              <w:bottom w:val="nil"/>
            </w:tcBorders>
          </w:tcPr>
          <w:p w14:paraId="43E9F94C" w14:textId="77777777" w:rsidR="00D40151" w:rsidRPr="009E0DE1" w:rsidRDefault="00D40151" w:rsidP="00A22EDB">
            <w:pPr>
              <w:pStyle w:val="TAL"/>
            </w:pPr>
          </w:p>
        </w:tc>
      </w:tr>
      <w:tr w:rsidR="00D40151" w:rsidRPr="009E0DE1" w14:paraId="42472E44" w14:textId="77777777" w:rsidTr="00A22EDB">
        <w:tc>
          <w:tcPr>
            <w:tcW w:w="1242" w:type="dxa"/>
            <w:tcBorders>
              <w:top w:val="nil"/>
              <w:bottom w:val="nil"/>
            </w:tcBorders>
          </w:tcPr>
          <w:p w14:paraId="62D713B2" w14:textId="77777777" w:rsidR="00D40151" w:rsidRPr="009E0DE1" w:rsidRDefault="00D40151" w:rsidP="00A22EDB">
            <w:pPr>
              <w:pStyle w:val="TAL"/>
            </w:pPr>
            <w:r>
              <w:t>NOTE 6</w:t>
            </w:r>
          </w:p>
        </w:tc>
        <w:tc>
          <w:tcPr>
            <w:tcW w:w="1423" w:type="dxa"/>
          </w:tcPr>
          <w:p w14:paraId="701B8EFF" w14:textId="77777777" w:rsidR="00D40151" w:rsidRPr="009E0DE1" w:rsidRDefault="00D40151" w:rsidP="00A22EDB">
            <w:pPr>
              <w:pStyle w:val="TAL"/>
            </w:pPr>
            <w:r>
              <w:t>Carry on indication</w:t>
            </w:r>
          </w:p>
        </w:tc>
        <w:tc>
          <w:tcPr>
            <w:tcW w:w="4389" w:type="dxa"/>
          </w:tcPr>
          <w:p w14:paraId="6C49BCBA" w14:textId="77777777" w:rsidR="00D40151" w:rsidRPr="009E0DE1" w:rsidRDefault="00D40151" w:rsidP="00A22EDB">
            <w:pPr>
              <w:pStyle w:val="TAL"/>
            </w:pPr>
            <w:r>
              <w:t>Instructs the UP function to continue the packet detection process, i.e., lookup of the other PDRs.</w:t>
            </w:r>
          </w:p>
        </w:tc>
        <w:tc>
          <w:tcPr>
            <w:tcW w:w="2977" w:type="dxa"/>
            <w:tcBorders>
              <w:top w:val="nil"/>
            </w:tcBorders>
          </w:tcPr>
          <w:p w14:paraId="63DA2195" w14:textId="77777777" w:rsidR="00D40151" w:rsidRPr="009E0DE1" w:rsidRDefault="00D40151" w:rsidP="00A22EDB">
            <w:pPr>
              <w:pStyle w:val="TAL"/>
            </w:pPr>
          </w:p>
        </w:tc>
      </w:tr>
      <w:tr w:rsidR="00D40151" w:rsidRPr="009E0DE1" w14:paraId="1D5D2F68" w14:textId="77777777" w:rsidTr="00A22EDB">
        <w:tc>
          <w:tcPr>
            <w:tcW w:w="2665" w:type="dxa"/>
            <w:gridSpan w:val="2"/>
          </w:tcPr>
          <w:p w14:paraId="3FC6B813" w14:textId="77777777" w:rsidR="00D40151" w:rsidRPr="009E0DE1" w:rsidRDefault="00D40151" w:rsidP="00A22EDB">
            <w:pPr>
              <w:pStyle w:val="TAL"/>
            </w:pPr>
            <w:r w:rsidRPr="009E0DE1">
              <w:t>Outer header removal</w:t>
            </w:r>
          </w:p>
        </w:tc>
        <w:tc>
          <w:tcPr>
            <w:tcW w:w="4389" w:type="dxa"/>
          </w:tcPr>
          <w:p w14:paraId="459094C8" w14:textId="77777777" w:rsidR="00D40151" w:rsidRPr="009E0DE1" w:rsidRDefault="00D40151" w:rsidP="00A22EDB">
            <w:pPr>
              <w:pStyle w:val="TAL"/>
            </w:pPr>
            <w:r w:rsidRPr="009E0DE1">
              <w:t>Instructs the UP function to remove one or more outer header(s) (e.g. IP+UDP+GTP</w:t>
            </w:r>
            <w:r>
              <w:t xml:space="preserve">, </w:t>
            </w:r>
            <w:r w:rsidRPr="00A80066">
              <w:t xml:space="preserve">IP + possibly UDP, </w:t>
            </w:r>
            <w:r>
              <w:t>VLAN tag</w:t>
            </w:r>
            <w:r w:rsidRPr="009E0DE1">
              <w:t>)</w:t>
            </w:r>
            <w:r>
              <w:t>,</w:t>
            </w:r>
            <w:r w:rsidRPr="009E0DE1">
              <w:t xml:space="preserve"> from the incoming packet.</w:t>
            </w:r>
          </w:p>
        </w:tc>
        <w:tc>
          <w:tcPr>
            <w:tcW w:w="2977" w:type="dxa"/>
          </w:tcPr>
          <w:p w14:paraId="56A89B5D" w14:textId="77777777" w:rsidR="00D40151" w:rsidRPr="009E0DE1" w:rsidRDefault="00D40151" w:rsidP="00A22EDB">
            <w:pPr>
              <w:pStyle w:val="TAL"/>
            </w:pPr>
            <w:r w:rsidRPr="009E0DE1">
              <w:t xml:space="preserve">Any extension header shall be stored for this packet. </w:t>
            </w:r>
          </w:p>
        </w:tc>
      </w:tr>
      <w:tr w:rsidR="00D40151" w:rsidRPr="009E0DE1" w14:paraId="513D897F" w14:textId="77777777" w:rsidTr="00A22EDB">
        <w:tc>
          <w:tcPr>
            <w:tcW w:w="2665" w:type="dxa"/>
            <w:gridSpan w:val="2"/>
          </w:tcPr>
          <w:p w14:paraId="1AF05C7C" w14:textId="77777777" w:rsidR="00D40151" w:rsidRPr="009E0DE1" w:rsidRDefault="00D40151" w:rsidP="00A22EDB">
            <w:pPr>
              <w:pStyle w:val="TAL"/>
            </w:pPr>
            <w:r w:rsidRPr="009E0DE1">
              <w:t>Forwarding Action Rule ID</w:t>
            </w:r>
            <w:r>
              <w:t xml:space="preserve"> (NOTE 2)</w:t>
            </w:r>
          </w:p>
        </w:tc>
        <w:tc>
          <w:tcPr>
            <w:tcW w:w="4389" w:type="dxa"/>
          </w:tcPr>
          <w:p w14:paraId="1218C143" w14:textId="77777777" w:rsidR="00D40151" w:rsidRPr="009E0DE1" w:rsidRDefault="00D40151" w:rsidP="00A22EDB">
            <w:pPr>
              <w:pStyle w:val="TAL"/>
            </w:pPr>
            <w:r w:rsidRPr="009E0DE1">
              <w:t>The Forwarding Action Rule ID identifies a forwarding action that has to be applied.</w:t>
            </w:r>
          </w:p>
        </w:tc>
        <w:tc>
          <w:tcPr>
            <w:tcW w:w="2977" w:type="dxa"/>
          </w:tcPr>
          <w:p w14:paraId="5ABAF45D" w14:textId="77777777" w:rsidR="00D40151" w:rsidRPr="009E0DE1" w:rsidRDefault="00D40151" w:rsidP="00A22EDB">
            <w:pPr>
              <w:pStyle w:val="TAL"/>
            </w:pPr>
          </w:p>
        </w:tc>
      </w:tr>
      <w:tr w:rsidR="00D40151" w:rsidRPr="009E0DE1" w14:paraId="504F2397" w14:textId="77777777" w:rsidTr="00A22EDB">
        <w:tc>
          <w:tcPr>
            <w:tcW w:w="2665" w:type="dxa"/>
            <w:gridSpan w:val="2"/>
          </w:tcPr>
          <w:p w14:paraId="40D0B4B0" w14:textId="77777777" w:rsidR="00D40151" w:rsidRPr="009E0DE1" w:rsidRDefault="00D40151" w:rsidP="00A22EDB">
            <w:pPr>
              <w:pStyle w:val="TAL"/>
            </w:pPr>
            <w:r>
              <w:t>Multi-Access Rule ID (NOTE 2)</w:t>
            </w:r>
          </w:p>
        </w:tc>
        <w:tc>
          <w:tcPr>
            <w:tcW w:w="4389" w:type="dxa"/>
          </w:tcPr>
          <w:p w14:paraId="21B09ED4" w14:textId="77777777" w:rsidR="00D40151" w:rsidRPr="009E0DE1" w:rsidRDefault="00D40151" w:rsidP="00A22EDB">
            <w:pPr>
              <w:pStyle w:val="TAL"/>
            </w:pPr>
            <w:r>
              <w:t>The Multi-Access Rule ID identifies an action to be applied for handling forwarding for a MA PDU Session.</w:t>
            </w:r>
          </w:p>
        </w:tc>
        <w:tc>
          <w:tcPr>
            <w:tcW w:w="2977" w:type="dxa"/>
          </w:tcPr>
          <w:p w14:paraId="0FC9EB28" w14:textId="77777777" w:rsidR="00D40151" w:rsidRPr="009E0DE1" w:rsidRDefault="00D40151" w:rsidP="00A22EDB">
            <w:pPr>
              <w:pStyle w:val="TAL"/>
            </w:pPr>
          </w:p>
        </w:tc>
      </w:tr>
      <w:tr w:rsidR="00D40151" w:rsidRPr="009E0DE1" w14:paraId="3DC9A2D8" w14:textId="77777777" w:rsidTr="00A22EDB">
        <w:tc>
          <w:tcPr>
            <w:tcW w:w="2665" w:type="dxa"/>
            <w:gridSpan w:val="2"/>
          </w:tcPr>
          <w:p w14:paraId="07152B54" w14:textId="77777777" w:rsidR="00D40151" w:rsidRPr="009E0DE1" w:rsidRDefault="00D40151" w:rsidP="00A22EDB">
            <w:pPr>
              <w:pStyle w:val="TAL"/>
            </w:pPr>
            <w:r w:rsidRPr="009E0DE1">
              <w:t>List of Usage Reporting Rule ID(s)</w:t>
            </w:r>
          </w:p>
        </w:tc>
        <w:tc>
          <w:tcPr>
            <w:tcW w:w="4389" w:type="dxa"/>
          </w:tcPr>
          <w:p w14:paraId="522BF654" w14:textId="77777777" w:rsidR="00D40151" w:rsidRPr="009E0DE1" w:rsidRDefault="00D40151" w:rsidP="00A22EDB">
            <w:pPr>
              <w:pStyle w:val="TAL"/>
            </w:pPr>
            <w:r w:rsidRPr="009E0DE1">
              <w:t>Every Usage Reporting Rule ID identifies a measurement action that has to be applied.</w:t>
            </w:r>
          </w:p>
        </w:tc>
        <w:tc>
          <w:tcPr>
            <w:tcW w:w="2977" w:type="dxa"/>
          </w:tcPr>
          <w:p w14:paraId="7B95D2EC" w14:textId="77777777" w:rsidR="00D40151" w:rsidRPr="009E0DE1" w:rsidRDefault="00D40151" w:rsidP="00A22EDB">
            <w:pPr>
              <w:pStyle w:val="TAL"/>
            </w:pPr>
          </w:p>
        </w:tc>
      </w:tr>
      <w:tr w:rsidR="00D40151" w:rsidRPr="009E0DE1" w14:paraId="6B20D48F" w14:textId="77777777" w:rsidTr="00A22EDB">
        <w:tc>
          <w:tcPr>
            <w:tcW w:w="2665" w:type="dxa"/>
            <w:gridSpan w:val="2"/>
          </w:tcPr>
          <w:p w14:paraId="7B78FCBA" w14:textId="77777777" w:rsidR="00D40151" w:rsidRPr="009E0DE1" w:rsidRDefault="00D40151" w:rsidP="00A22EDB">
            <w:pPr>
              <w:pStyle w:val="TAL"/>
            </w:pPr>
            <w:r w:rsidRPr="009E0DE1">
              <w:t>List of QoS Enforcement Rule ID(s)</w:t>
            </w:r>
          </w:p>
        </w:tc>
        <w:tc>
          <w:tcPr>
            <w:tcW w:w="4389" w:type="dxa"/>
          </w:tcPr>
          <w:p w14:paraId="6B84579D" w14:textId="77777777" w:rsidR="00D40151" w:rsidRPr="009E0DE1" w:rsidRDefault="00D40151" w:rsidP="00A22EDB">
            <w:pPr>
              <w:pStyle w:val="TAL"/>
            </w:pPr>
            <w:r w:rsidRPr="009E0DE1">
              <w:t>Every QoS Enforcement Rule ID identifies a QoS enforcement action that has to be applied.</w:t>
            </w:r>
          </w:p>
        </w:tc>
        <w:tc>
          <w:tcPr>
            <w:tcW w:w="2977" w:type="dxa"/>
          </w:tcPr>
          <w:p w14:paraId="4F221F8A" w14:textId="77777777" w:rsidR="00D40151" w:rsidRPr="009E0DE1" w:rsidRDefault="00D40151" w:rsidP="00A22EDB">
            <w:pPr>
              <w:pStyle w:val="TAL"/>
            </w:pPr>
          </w:p>
        </w:tc>
      </w:tr>
      <w:tr w:rsidR="00D40151" w:rsidRPr="009E0DE1" w14:paraId="6B3B55E6" w14:textId="77777777" w:rsidTr="00A22EDB">
        <w:tc>
          <w:tcPr>
            <w:tcW w:w="10031" w:type="dxa"/>
            <w:gridSpan w:val="4"/>
          </w:tcPr>
          <w:p w14:paraId="65877393" w14:textId="77777777" w:rsidR="00D40151" w:rsidRPr="009E0DE1" w:rsidRDefault="00D40151" w:rsidP="00A22EDB">
            <w:pPr>
              <w:pStyle w:val="TAN"/>
            </w:pPr>
            <w:r w:rsidRPr="009E0DE1">
              <w:t>NOTE</w:t>
            </w:r>
            <w:r>
              <w:t> </w:t>
            </w:r>
            <w:r w:rsidRPr="009E0DE1">
              <w:t>1:</w:t>
            </w:r>
            <w:r w:rsidRPr="009E0DE1">
              <w:tab/>
              <w:t xml:space="preserve">Needed e.g. </w:t>
            </w:r>
            <w:r>
              <w:t>if</w:t>
            </w:r>
            <w:r w:rsidRPr="009E0DE1">
              <w:t>:</w:t>
            </w:r>
          </w:p>
          <w:p w14:paraId="1869B189" w14:textId="77777777" w:rsidR="00D40151" w:rsidRPr="009E0DE1" w:rsidRDefault="00D40151" w:rsidP="00A22EDB">
            <w:pPr>
              <w:pStyle w:val="TAN"/>
            </w:pPr>
            <w:r w:rsidRPr="009E0DE1">
              <w:tab/>
              <w:t>-</w:t>
            </w:r>
            <w:r w:rsidRPr="009E0DE1">
              <w:tab/>
              <w:t>UPF supports multiple DNN with overlapping IP addresses;</w:t>
            </w:r>
          </w:p>
          <w:p w14:paraId="29CC9429" w14:textId="77777777" w:rsidR="00D40151" w:rsidRDefault="00D40151" w:rsidP="00A22EDB">
            <w:pPr>
              <w:pStyle w:val="TAN"/>
            </w:pPr>
            <w:r w:rsidRPr="009E0DE1">
              <w:tab/>
              <w:t>-</w:t>
            </w:r>
            <w:r w:rsidRPr="009E0DE1">
              <w:tab/>
              <w:t>UPF is connected to other UPF or AN node in different IP domains.</w:t>
            </w:r>
          </w:p>
          <w:p w14:paraId="285CB5FF" w14:textId="77777777" w:rsidR="00D40151" w:rsidRDefault="00D40151" w:rsidP="00A22EDB">
            <w:pPr>
              <w:pStyle w:val="TAN"/>
            </w:pPr>
            <w:r>
              <w:tab/>
              <w:t>-</w:t>
            </w:r>
            <w:r>
              <w:tab/>
              <w:t>UPF "local switch", N6-based forwarding and N19 forwarding is used for different 5G LAN groups.</w:t>
            </w:r>
          </w:p>
          <w:p w14:paraId="07BECDF5" w14:textId="77777777" w:rsidR="00D40151" w:rsidRDefault="00D40151" w:rsidP="00A22EDB">
            <w:pPr>
              <w:pStyle w:val="TAN"/>
            </w:pPr>
            <w:r>
              <w:t>NOTE 2:</w:t>
            </w:r>
            <w:r>
              <w:tab/>
              <w:t>Either a FAR ID or a MAR ID is included, not both.</w:t>
            </w:r>
          </w:p>
          <w:p w14:paraId="3DEFED12" w14:textId="77777777" w:rsidR="00D40151" w:rsidRDefault="00D40151" w:rsidP="00A22EDB">
            <w:pPr>
              <w:pStyle w:val="TAN"/>
            </w:pPr>
            <w:r>
              <w:t>NOTE 3:</w:t>
            </w:r>
            <w:r>
              <w:tab/>
              <w:t>The SMF may provide an indication asking the UPF to allocate one IPv4 address and/or IPv6 prefix. When asking to provide an IPv6 Prefix the SMF provides also an IPv6 prefix length.</w:t>
            </w:r>
          </w:p>
          <w:p w14:paraId="3866A6CD" w14:textId="77777777" w:rsidR="00D40151" w:rsidRDefault="00D40151" w:rsidP="00A22EDB">
            <w:pPr>
              <w:pStyle w:val="TAN"/>
            </w:pPr>
            <w:r>
              <w:t>NOTE 4:</w:t>
            </w:r>
            <w:r>
              <w:tab/>
              <w:t>When in the architecture defined in clause 5.34, a PDR is sent over N16a from SMF to I-SMF, the Packet Detection Information may indicate that CN tunnel info is to be locally determined. This is further defined in clause 5.34.6.</w:t>
            </w:r>
          </w:p>
          <w:p w14:paraId="5519E974" w14:textId="77777777" w:rsidR="00D40151" w:rsidRDefault="00D40151" w:rsidP="00A22EDB">
            <w:pPr>
              <w:pStyle w:val="TAN"/>
            </w:pPr>
            <w:r>
              <w:t>NOTE 5:</w:t>
            </w:r>
            <w:r>
              <w:tab/>
              <w:t>In the architecture defined in clause 5.34, the rules exchanged between I-SMF and SMF are not associated with a N4 Session ID but are associated with a N16a association.</w:t>
            </w:r>
          </w:p>
          <w:p w14:paraId="5E1DDEF4" w14:textId="77777777" w:rsidR="00D40151" w:rsidRDefault="00D40151" w:rsidP="00A22EDB">
            <w:pPr>
              <w:pStyle w:val="TAN"/>
            </w:pPr>
            <w:r>
              <w:t>NOTE 6:</w:t>
            </w:r>
            <w:r>
              <w:tab/>
              <w:t>Needed in the case of support for broadcast/multicast traffic forwarding using packet replication with SMF-provided PDRs and FARs as described in clause 5.8.2.13.3.2.</w:t>
            </w:r>
          </w:p>
          <w:p w14:paraId="3AFF3259" w14:textId="77777777" w:rsidR="00D40151" w:rsidRPr="00B56148" w:rsidRDefault="00D40151" w:rsidP="00A22EDB">
            <w:pPr>
              <w:pStyle w:val="TAN"/>
            </w:pPr>
            <w:r>
              <w:t>NOTE 7:</w:t>
            </w:r>
            <w:r>
              <w:tab/>
              <w:t>Needed in the case of packet replication with SMF-provided PDRs and FARs as described in clause 5.8.2.13.3.2, to prevent UPF from sending the broadcast/multicast packets back to the source UE or source N19/N6.</w:t>
            </w:r>
          </w:p>
        </w:tc>
      </w:tr>
    </w:tbl>
    <w:p w14:paraId="5E5B4307" w14:textId="77777777" w:rsidR="00D40151" w:rsidRPr="009E0DE1" w:rsidRDefault="00D40151" w:rsidP="00D40151">
      <w:pPr>
        <w:pStyle w:val="FP"/>
      </w:pPr>
    </w:p>
    <w:p w14:paraId="6E2741BA" w14:textId="77777777" w:rsidR="00D40151" w:rsidRPr="009E0DE1" w:rsidRDefault="00D40151" w:rsidP="00D40151">
      <w:pPr>
        <w:pStyle w:val="Heading5"/>
      </w:pPr>
      <w:bookmarkStart w:id="1897" w:name="_Toc20149864"/>
      <w:bookmarkStart w:id="1898" w:name="_Toc27846661"/>
      <w:bookmarkStart w:id="1899" w:name="_Toc36187789"/>
      <w:bookmarkStart w:id="1900" w:name="_Toc45183693"/>
      <w:bookmarkStart w:id="1901" w:name="_Toc47342535"/>
      <w:bookmarkStart w:id="1902" w:name="_Toc51769235"/>
      <w:bookmarkStart w:id="1903" w:name="_Toc51829302"/>
      <w:r w:rsidRPr="009E0DE1">
        <w:lastRenderedPageBreak/>
        <w:t>5.8.2.11.4</w:t>
      </w:r>
      <w:r w:rsidRPr="009E0DE1">
        <w:tab/>
        <w:t>QoS Enforcement Rule</w:t>
      </w:r>
      <w:bookmarkEnd w:id="1897"/>
      <w:bookmarkEnd w:id="1898"/>
      <w:bookmarkEnd w:id="1899"/>
      <w:bookmarkEnd w:id="1900"/>
      <w:bookmarkEnd w:id="1901"/>
      <w:bookmarkEnd w:id="1902"/>
      <w:bookmarkEnd w:id="1903"/>
    </w:p>
    <w:p w14:paraId="731162C5" w14:textId="77777777" w:rsidR="00D40151" w:rsidRPr="009E0DE1" w:rsidRDefault="00D40151" w:rsidP="00D40151">
      <w:pPr>
        <w:rPr>
          <w:lang w:eastAsia="x-none"/>
        </w:rPr>
      </w:pPr>
      <w:r w:rsidRPr="009E0DE1">
        <w:rPr>
          <w:lang w:eastAsia="x-none"/>
        </w:rPr>
        <w:t>The following table describes the QoS Enforcement Rule (QER) that defines how a packet shall be treated in terms of bit rate limitation and packet marking for QoS purposes. All Packet Detection Rules that refer to the same QER share the same QoS resources, e.g. MFBR.</w:t>
      </w:r>
    </w:p>
    <w:p w14:paraId="7D071679" w14:textId="77777777" w:rsidR="00D40151" w:rsidRPr="009E0DE1" w:rsidRDefault="00D40151" w:rsidP="00D40151">
      <w:pPr>
        <w:pStyle w:val="TH"/>
      </w:pPr>
      <w:r w:rsidRPr="009E0DE1">
        <w:lastRenderedPageBreak/>
        <w:t>Table 5.8.2.11.4-1: Attributes within QoS Enforcement Rule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4126"/>
        <w:gridCol w:w="2902"/>
      </w:tblGrid>
      <w:tr w:rsidR="00D40151" w:rsidRPr="009E0DE1" w14:paraId="1FB7E9DF" w14:textId="77777777" w:rsidTr="00A22EDB">
        <w:tc>
          <w:tcPr>
            <w:tcW w:w="2665" w:type="dxa"/>
          </w:tcPr>
          <w:p w14:paraId="13F62A5A" w14:textId="77777777" w:rsidR="00D40151" w:rsidRPr="009E0DE1" w:rsidRDefault="00D40151" w:rsidP="00A22EDB">
            <w:pPr>
              <w:pStyle w:val="TAH"/>
            </w:pPr>
            <w:r w:rsidRPr="009E0DE1">
              <w:lastRenderedPageBreak/>
              <w:t>Attribute</w:t>
            </w:r>
          </w:p>
        </w:tc>
        <w:tc>
          <w:tcPr>
            <w:tcW w:w="4249" w:type="dxa"/>
          </w:tcPr>
          <w:p w14:paraId="65C3850D" w14:textId="77777777" w:rsidR="00D40151" w:rsidRPr="009E0DE1" w:rsidRDefault="00D40151" w:rsidP="00A22EDB">
            <w:pPr>
              <w:pStyle w:val="TAH"/>
            </w:pPr>
            <w:r w:rsidRPr="009E0DE1">
              <w:t>Description</w:t>
            </w:r>
          </w:p>
        </w:tc>
        <w:tc>
          <w:tcPr>
            <w:tcW w:w="2943" w:type="dxa"/>
          </w:tcPr>
          <w:p w14:paraId="18D43312" w14:textId="77777777" w:rsidR="00D40151" w:rsidRPr="009E0DE1" w:rsidRDefault="00D40151" w:rsidP="00A22EDB">
            <w:pPr>
              <w:pStyle w:val="TAH"/>
            </w:pPr>
            <w:r w:rsidRPr="009E0DE1">
              <w:t>Comment</w:t>
            </w:r>
          </w:p>
        </w:tc>
      </w:tr>
      <w:tr w:rsidR="00D40151" w:rsidRPr="009E0DE1" w14:paraId="71F8F555" w14:textId="77777777" w:rsidTr="00A22EDB">
        <w:tc>
          <w:tcPr>
            <w:tcW w:w="2665" w:type="dxa"/>
          </w:tcPr>
          <w:p w14:paraId="6D93C98E" w14:textId="77777777" w:rsidR="00D40151" w:rsidRPr="009E0DE1" w:rsidRDefault="00D40151" w:rsidP="00A22EDB">
            <w:pPr>
              <w:pStyle w:val="TAL"/>
            </w:pPr>
            <w:r w:rsidRPr="009E0DE1">
              <w:t>N4 Session ID</w:t>
            </w:r>
          </w:p>
        </w:tc>
        <w:tc>
          <w:tcPr>
            <w:tcW w:w="4249" w:type="dxa"/>
          </w:tcPr>
          <w:p w14:paraId="59A8399B" w14:textId="77777777" w:rsidR="00D40151" w:rsidRPr="009E0DE1" w:rsidRDefault="00D40151" w:rsidP="00A22EDB">
            <w:pPr>
              <w:pStyle w:val="TAL"/>
            </w:pPr>
            <w:r w:rsidRPr="009E0DE1">
              <w:t>Identifies the N4 session associated to this QER</w:t>
            </w:r>
          </w:p>
        </w:tc>
        <w:tc>
          <w:tcPr>
            <w:tcW w:w="2943" w:type="dxa"/>
          </w:tcPr>
          <w:p w14:paraId="25B6D43D" w14:textId="77777777" w:rsidR="00D40151" w:rsidRPr="009E0DE1" w:rsidRDefault="00D40151" w:rsidP="00A22EDB">
            <w:pPr>
              <w:pStyle w:val="TAL"/>
            </w:pPr>
          </w:p>
        </w:tc>
      </w:tr>
      <w:tr w:rsidR="00D40151" w:rsidRPr="009E0DE1" w14:paraId="2A880D1A" w14:textId="77777777" w:rsidTr="00A22EDB">
        <w:tc>
          <w:tcPr>
            <w:tcW w:w="2665" w:type="dxa"/>
          </w:tcPr>
          <w:p w14:paraId="76E8C186" w14:textId="77777777" w:rsidR="00D40151" w:rsidRPr="009E0DE1" w:rsidRDefault="00D40151" w:rsidP="00A22EDB">
            <w:pPr>
              <w:pStyle w:val="TAL"/>
            </w:pPr>
            <w:r w:rsidRPr="009E0DE1">
              <w:t>Rule ID</w:t>
            </w:r>
          </w:p>
        </w:tc>
        <w:tc>
          <w:tcPr>
            <w:tcW w:w="4249" w:type="dxa"/>
          </w:tcPr>
          <w:p w14:paraId="5A55376D" w14:textId="77777777" w:rsidR="00D40151" w:rsidRPr="009E0DE1" w:rsidRDefault="00D40151" w:rsidP="00A22EDB">
            <w:pPr>
              <w:pStyle w:val="TAL"/>
            </w:pPr>
            <w:r w:rsidRPr="009E0DE1">
              <w:t>Unique identifier to identify this information.</w:t>
            </w:r>
          </w:p>
        </w:tc>
        <w:tc>
          <w:tcPr>
            <w:tcW w:w="2943" w:type="dxa"/>
          </w:tcPr>
          <w:p w14:paraId="123C3348" w14:textId="77777777" w:rsidR="00D40151" w:rsidRPr="009E0DE1" w:rsidRDefault="00D40151" w:rsidP="00A22EDB">
            <w:pPr>
              <w:pStyle w:val="TAL"/>
            </w:pPr>
          </w:p>
        </w:tc>
      </w:tr>
      <w:tr w:rsidR="00D40151" w:rsidRPr="009E0DE1" w14:paraId="157C55BB" w14:textId="77777777" w:rsidTr="00A22EDB">
        <w:tc>
          <w:tcPr>
            <w:tcW w:w="2665" w:type="dxa"/>
          </w:tcPr>
          <w:p w14:paraId="406B5DE9" w14:textId="77777777" w:rsidR="00D40151" w:rsidRPr="009E0DE1" w:rsidRDefault="00D40151" w:rsidP="00A22EDB">
            <w:pPr>
              <w:pStyle w:val="TAL"/>
            </w:pPr>
            <w:r w:rsidRPr="009E0DE1">
              <w:t>QoS Enforcement Rule correlation ID (NOTE 1)</w:t>
            </w:r>
          </w:p>
        </w:tc>
        <w:tc>
          <w:tcPr>
            <w:tcW w:w="4249" w:type="dxa"/>
          </w:tcPr>
          <w:p w14:paraId="71FE87B6" w14:textId="77777777" w:rsidR="00D40151" w:rsidRPr="009E0DE1" w:rsidRDefault="00D40151" w:rsidP="00A22EDB">
            <w:pPr>
              <w:pStyle w:val="TAL"/>
            </w:pPr>
            <w:r w:rsidRPr="009E0DE1">
              <w:t>An identity allowing the UP function to correlate multiple Sessions for the same UE and APN.</w:t>
            </w:r>
          </w:p>
        </w:tc>
        <w:tc>
          <w:tcPr>
            <w:tcW w:w="2943" w:type="dxa"/>
          </w:tcPr>
          <w:p w14:paraId="4CA949AD" w14:textId="77777777" w:rsidR="00D40151" w:rsidRPr="009E0DE1" w:rsidRDefault="00D40151" w:rsidP="00A22EDB">
            <w:pPr>
              <w:pStyle w:val="TAL"/>
            </w:pPr>
            <w:r w:rsidRPr="009E0DE1">
              <w:t>Is used to correlate QoS Enforcement Rules for APN-AMBR enforcement.</w:t>
            </w:r>
          </w:p>
        </w:tc>
      </w:tr>
      <w:tr w:rsidR="00D40151" w:rsidRPr="009E0DE1" w14:paraId="7372A4D4" w14:textId="77777777" w:rsidTr="00A22EDB">
        <w:tc>
          <w:tcPr>
            <w:tcW w:w="2665" w:type="dxa"/>
          </w:tcPr>
          <w:p w14:paraId="5DF19F47" w14:textId="77777777" w:rsidR="00D40151" w:rsidRPr="009E0DE1" w:rsidRDefault="00D40151" w:rsidP="00A22EDB">
            <w:pPr>
              <w:pStyle w:val="TAL"/>
            </w:pPr>
            <w:r w:rsidRPr="009E0DE1">
              <w:t>Gate status UL/DL</w:t>
            </w:r>
          </w:p>
        </w:tc>
        <w:tc>
          <w:tcPr>
            <w:tcW w:w="4249" w:type="dxa"/>
          </w:tcPr>
          <w:p w14:paraId="1978576A" w14:textId="77777777" w:rsidR="00D40151" w:rsidRPr="009E0DE1" w:rsidRDefault="00D40151" w:rsidP="00A22EDB">
            <w:pPr>
              <w:pStyle w:val="TAL"/>
            </w:pPr>
            <w:r w:rsidRPr="009E0DE1">
              <w:t>Instructs the UP function to let the flow pass or to block the flow.</w:t>
            </w:r>
          </w:p>
        </w:tc>
        <w:tc>
          <w:tcPr>
            <w:tcW w:w="2943" w:type="dxa"/>
          </w:tcPr>
          <w:p w14:paraId="38BE3136" w14:textId="77777777" w:rsidR="00D40151" w:rsidRPr="009E0DE1" w:rsidRDefault="00D40151" w:rsidP="00A22EDB">
            <w:pPr>
              <w:pStyle w:val="TAL"/>
            </w:pPr>
            <w:r w:rsidRPr="009E0DE1">
              <w:t>Values are: open, close, close after measurement report (for termination action "discard").</w:t>
            </w:r>
          </w:p>
        </w:tc>
      </w:tr>
      <w:tr w:rsidR="00D40151" w:rsidRPr="009E0DE1" w14:paraId="48A7EB0D" w14:textId="77777777" w:rsidTr="00A22EDB">
        <w:tc>
          <w:tcPr>
            <w:tcW w:w="2665" w:type="dxa"/>
          </w:tcPr>
          <w:p w14:paraId="102A4C69" w14:textId="77777777" w:rsidR="00D40151" w:rsidRPr="009E0DE1" w:rsidRDefault="00D40151" w:rsidP="00A22EDB">
            <w:pPr>
              <w:pStyle w:val="TAL"/>
            </w:pPr>
            <w:r w:rsidRPr="009E0DE1">
              <w:t>Maximum bitrate</w:t>
            </w:r>
          </w:p>
        </w:tc>
        <w:tc>
          <w:tcPr>
            <w:tcW w:w="4249" w:type="dxa"/>
          </w:tcPr>
          <w:p w14:paraId="41C20121" w14:textId="77777777" w:rsidR="00D40151" w:rsidRPr="009E0DE1" w:rsidRDefault="00D40151" w:rsidP="00A22EDB">
            <w:pPr>
              <w:pStyle w:val="TAL"/>
            </w:pPr>
            <w:r w:rsidRPr="009E0DE1">
              <w:t>The uplink/downlink maximum bitrate to be enforced for the packets.</w:t>
            </w:r>
          </w:p>
        </w:tc>
        <w:tc>
          <w:tcPr>
            <w:tcW w:w="2943" w:type="dxa"/>
          </w:tcPr>
          <w:p w14:paraId="4AB2368A" w14:textId="77777777" w:rsidR="00D40151" w:rsidRPr="009E0DE1" w:rsidRDefault="00D40151" w:rsidP="00A22EDB">
            <w:pPr>
              <w:pStyle w:val="TAL"/>
            </w:pPr>
            <w:r w:rsidRPr="009E0DE1">
              <w:t>This field may e.g. contain any one of:</w:t>
            </w:r>
          </w:p>
          <w:p w14:paraId="31E32706" w14:textId="77777777" w:rsidR="00D40151" w:rsidRPr="009E0DE1" w:rsidRDefault="00D40151" w:rsidP="00A22EDB">
            <w:pPr>
              <w:pStyle w:val="TAL"/>
              <w:ind w:left="316" w:hanging="316"/>
            </w:pPr>
            <w:r w:rsidRPr="009E0DE1">
              <w:t>-</w:t>
            </w:r>
            <w:r w:rsidRPr="009E0DE1">
              <w:tab/>
              <w:t>APN-AMBR (for a QER that is referenced by all relevant Packet Detection Rules of all PDN Connections to an APN) (NOTE 1).</w:t>
            </w:r>
          </w:p>
          <w:p w14:paraId="725CD151" w14:textId="77777777" w:rsidR="00D40151" w:rsidRPr="009E0DE1" w:rsidRDefault="00D40151" w:rsidP="00A22EDB">
            <w:pPr>
              <w:pStyle w:val="TAL"/>
              <w:ind w:left="316" w:hanging="316"/>
            </w:pPr>
            <w:r w:rsidRPr="009E0DE1">
              <w:t>-</w:t>
            </w:r>
            <w:r w:rsidRPr="009E0DE1">
              <w:tab/>
              <w:t>Session-AMBR (for a QER that is referenced by all relevant Packet Detection Rules of the PDU Session)</w:t>
            </w:r>
          </w:p>
          <w:p w14:paraId="6DD6FCD8" w14:textId="77777777" w:rsidR="00D40151" w:rsidRPr="009E0DE1" w:rsidRDefault="00D40151" w:rsidP="00A22EDB">
            <w:pPr>
              <w:pStyle w:val="TAL"/>
              <w:ind w:left="316" w:hanging="316"/>
            </w:pPr>
            <w:r w:rsidRPr="009E0DE1">
              <w:t>-</w:t>
            </w:r>
            <w:r w:rsidRPr="009E0DE1">
              <w:tab/>
              <w:t>QoS Flow MBR (for a QER that is referenced by all Packet Detection Rules of a QoS Flow)</w:t>
            </w:r>
          </w:p>
          <w:p w14:paraId="6BAEE460" w14:textId="77777777" w:rsidR="00D40151" w:rsidRPr="009E0DE1" w:rsidRDefault="00D40151" w:rsidP="00A22EDB">
            <w:pPr>
              <w:pStyle w:val="TAL"/>
              <w:ind w:left="316" w:hanging="316"/>
            </w:pPr>
            <w:r w:rsidRPr="009E0DE1">
              <w:t>-</w:t>
            </w:r>
            <w:r w:rsidRPr="009E0DE1">
              <w:tab/>
              <w:t>SDF MBR (for a QER that is referenced by the uplink/downlink Packet Detection Rule of a SDF)</w:t>
            </w:r>
          </w:p>
          <w:p w14:paraId="2F7C2519" w14:textId="77777777" w:rsidR="00D40151" w:rsidRPr="009E0DE1" w:rsidRDefault="00D40151" w:rsidP="00A22EDB">
            <w:pPr>
              <w:pStyle w:val="TAL"/>
              <w:ind w:left="316" w:hanging="316"/>
            </w:pPr>
            <w:r w:rsidRPr="009E0DE1">
              <w:t>-</w:t>
            </w:r>
            <w:r w:rsidRPr="009E0DE1">
              <w:tab/>
              <w:t>Bearer MBR (for a QER that is referenced by all relevant Packet Detection Rules of a bearer) (NOTE 1).</w:t>
            </w:r>
          </w:p>
        </w:tc>
      </w:tr>
      <w:tr w:rsidR="00D40151" w:rsidRPr="009E0DE1" w14:paraId="60181A9E" w14:textId="77777777" w:rsidTr="00A22EDB">
        <w:tc>
          <w:tcPr>
            <w:tcW w:w="2665" w:type="dxa"/>
          </w:tcPr>
          <w:p w14:paraId="6CF129B0" w14:textId="77777777" w:rsidR="00D40151" w:rsidRPr="009E0DE1" w:rsidRDefault="00D40151" w:rsidP="00A22EDB">
            <w:pPr>
              <w:pStyle w:val="TAL"/>
            </w:pPr>
            <w:r w:rsidRPr="009E0DE1">
              <w:t>Guaranteed bitrate</w:t>
            </w:r>
          </w:p>
        </w:tc>
        <w:tc>
          <w:tcPr>
            <w:tcW w:w="4249" w:type="dxa"/>
          </w:tcPr>
          <w:p w14:paraId="7AD92837" w14:textId="77777777" w:rsidR="00D40151" w:rsidRPr="009E0DE1" w:rsidRDefault="00D40151" w:rsidP="00A22EDB">
            <w:pPr>
              <w:pStyle w:val="TAL"/>
            </w:pPr>
            <w:r w:rsidRPr="009E0DE1">
              <w:t>The uplink/downlink guaranteed bitrate authorized for the packets.</w:t>
            </w:r>
          </w:p>
        </w:tc>
        <w:tc>
          <w:tcPr>
            <w:tcW w:w="2943" w:type="dxa"/>
          </w:tcPr>
          <w:p w14:paraId="77E8B9BE" w14:textId="77777777" w:rsidR="00D40151" w:rsidRPr="009E0DE1" w:rsidRDefault="00D40151" w:rsidP="00A22EDB">
            <w:pPr>
              <w:pStyle w:val="TAL"/>
            </w:pPr>
            <w:r w:rsidRPr="009E0DE1">
              <w:t>This field contains:</w:t>
            </w:r>
          </w:p>
          <w:p w14:paraId="362AA04A" w14:textId="77777777" w:rsidR="00D40151" w:rsidRPr="009E0DE1" w:rsidRDefault="00D40151" w:rsidP="00A22EDB">
            <w:pPr>
              <w:pStyle w:val="TAL"/>
              <w:ind w:left="316" w:hanging="316"/>
            </w:pPr>
            <w:r w:rsidRPr="009E0DE1">
              <w:t>-</w:t>
            </w:r>
            <w:r w:rsidRPr="009E0DE1">
              <w:tab/>
              <w:t>QoS Flow GBR (for a QER that is referenced by all Packet Detection Rules of a QoS Flow)</w:t>
            </w:r>
          </w:p>
          <w:p w14:paraId="1C5410E0" w14:textId="77777777" w:rsidR="00D40151" w:rsidRPr="009E0DE1" w:rsidRDefault="00D40151" w:rsidP="00A22EDB">
            <w:pPr>
              <w:pStyle w:val="TAL"/>
              <w:ind w:left="316" w:hanging="316"/>
            </w:pPr>
            <w:r w:rsidRPr="009E0DE1">
              <w:t>-</w:t>
            </w:r>
            <w:r w:rsidRPr="009E0DE1">
              <w:tab/>
              <w:t>Bearer GBR (for a QER that is referenced by all relevant Packet Detection Rules of a bearer) (NOTE 1).</w:t>
            </w:r>
          </w:p>
        </w:tc>
      </w:tr>
      <w:tr w:rsidR="00D40151" w:rsidRPr="009E0DE1" w14:paraId="3B01D216" w14:textId="77777777" w:rsidTr="00A22EDB">
        <w:tc>
          <w:tcPr>
            <w:tcW w:w="2665" w:type="dxa"/>
          </w:tcPr>
          <w:p w14:paraId="17C216E9" w14:textId="77777777" w:rsidR="00D40151" w:rsidRPr="009E0DE1" w:rsidRDefault="00D40151" w:rsidP="00A22EDB">
            <w:pPr>
              <w:pStyle w:val="TAL"/>
            </w:pPr>
            <w:r>
              <w:t>Averaging window</w:t>
            </w:r>
          </w:p>
        </w:tc>
        <w:tc>
          <w:tcPr>
            <w:tcW w:w="4249" w:type="dxa"/>
          </w:tcPr>
          <w:p w14:paraId="0BF5B79F" w14:textId="77777777" w:rsidR="00D40151" w:rsidRPr="009E0DE1" w:rsidRDefault="00D40151" w:rsidP="00A22EDB">
            <w:pPr>
              <w:pStyle w:val="TAL"/>
            </w:pPr>
            <w:r>
              <w:t>The time duration over which the Maximum and Guaranteed bitrate shall be calculated.</w:t>
            </w:r>
          </w:p>
        </w:tc>
        <w:tc>
          <w:tcPr>
            <w:tcW w:w="2943" w:type="dxa"/>
          </w:tcPr>
          <w:p w14:paraId="6C921378" w14:textId="77777777" w:rsidR="00D40151" w:rsidRPr="009E0DE1" w:rsidRDefault="00D40151" w:rsidP="00A22EDB">
            <w:pPr>
              <w:pStyle w:val="TAL"/>
            </w:pPr>
            <w:r>
              <w:t>This is for counting the packets received during the time duration.</w:t>
            </w:r>
          </w:p>
        </w:tc>
      </w:tr>
      <w:tr w:rsidR="00D40151" w:rsidRPr="009E0DE1" w14:paraId="2882EFF6" w14:textId="77777777" w:rsidTr="00A22EDB">
        <w:tc>
          <w:tcPr>
            <w:tcW w:w="2665" w:type="dxa"/>
          </w:tcPr>
          <w:p w14:paraId="4FE57A9F" w14:textId="77777777" w:rsidR="00D40151" w:rsidRPr="009E0DE1" w:rsidRDefault="00D40151" w:rsidP="00A22EDB">
            <w:pPr>
              <w:pStyle w:val="TAL"/>
            </w:pPr>
            <w:r w:rsidRPr="009E0DE1">
              <w:t>Down-link flow level marking</w:t>
            </w:r>
          </w:p>
        </w:tc>
        <w:tc>
          <w:tcPr>
            <w:tcW w:w="4249" w:type="dxa"/>
          </w:tcPr>
          <w:p w14:paraId="319DFD6E" w14:textId="77777777" w:rsidR="00D40151" w:rsidRPr="009E0DE1" w:rsidRDefault="00D40151" w:rsidP="00A22EDB">
            <w:pPr>
              <w:pStyle w:val="TAL"/>
            </w:pPr>
            <w:r w:rsidRPr="009E0DE1">
              <w:t>Flow level packet marking in the downlink.</w:t>
            </w:r>
          </w:p>
        </w:tc>
        <w:tc>
          <w:tcPr>
            <w:tcW w:w="2943" w:type="dxa"/>
          </w:tcPr>
          <w:p w14:paraId="15102C5F" w14:textId="77777777" w:rsidR="00D40151" w:rsidRPr="009E0DE1" w:rsidRDefault="00D40151" w:rsidP="00A22EDB">
            <w:pPr>
              <w:pStyle w:val="TAL"/>
            </w:pPr>
            <w:r w:rsidRPr="009E0DE1">
              <w:t>For UPF, this is for controlling the setting of the RQI in the encapsulation header as described in clause  5.7.5.3.</w:t>
            </w:r>
          </w:p>
        </w:tc>
      </w:tr>
      <w:tr w:rsidR="00D40151" w:rsidRPr="009E0DE1" w14:paraId="759659CD" w14:textId="77777777" w:rsidTr="00A22EDB">
        <w:tc>
          <w:tcPr>
            <w:tcW w:w="2665" w:type="dxa"/>
          </w:tcPr>
          <w:p w14:paraId="423C73BA" w14:textId="77777777" w:rsidR="00D40151" w:rsidRPr="009E0DE1" w:rsidRDefault="00D40151" w:rsidP="00A22EDB">
            <w:pPr>
              <w:pStyle w:val="TAL"/>
            </w:pPr>
            <w:r>
              <w:t>QoS Flow ID</w:t>
            </w:r>
          </w:p>
        </w:tc>
        <w:tc>
          <w:tcPr>
            <w:tcW w:w="4249" w:type="dxa"/>
          </w:tcPr>
          <w:p w14:paraId="24308BBA" w14:textId="77777777" w:rsidR="00D40151" w:rsidRPr="009E0DE1" w:rsidRDefault="00D40151" w:rsidP="00A22EDB">
            <w:pPr>
              <w:pStyle w:val="TAL"/>
            </w:pPr>
            <w:r>
              <w:t>QoS Flow ID to be inserted by the UPF.</w:t>
            </w:r>
          </w:p>
        </w:tc>
        <w:tc>
          <w:tcPr>
            <w:tcW w:w="2943" w:type="dxa"/>
          </w:tcPr>
          <w:p w14:paraId="756D1A49" w14:textId="77777777" w:rsidR="00D40151" w:rsidRPr="009E0DE1" w:rsidRDefault="00D40151" w:rsidP="00A22EDB">
            <w:pPr>
              <w:pStyle w:val="TAL"/>
            </w:pPr>
            <w:r>
              <w:t>The UPF inserts the QFI value in the tunnel header of outgoing packets.</w:t>
            </w:r>
          </w:p>
        </w:tc>
      </w:tr>
      <w:tr w:rsidR="00D40151" w:rsidRPr="009E0DE1" w14:paraId="06F5A3B8" w14:textId="77777777" w:rsidTr="00A22EDB">
        <w:tc>
          <w:tcPr>
            <w:tcW w:w="2665" w:type="dxa"/>
          </w:tcPr>
          <w:p w14:paraId="24001445" w14:textId="77777777" w:rsidR="00D40151" w:rsidRPr="009E0DE1" w:rsidRDefault="00D40151" w:rsidP="00A22EDB">
            <w:pPr>
              <w:pStyle w:val="TAL"/>
            </w:pPr>
            <w:r>
              <w:t>Paging Policy Indicator</w:t>
            </w:r>
          </w:p>
        </w:tc>
        <w:tc>
          <w:tcPr>
            <w:tcW w:w="4249" w:type="dxa"/>
          </w:tcPr>
          <w:p w14:paraId="32166C37" w14:textId="77777777" w:rsidR="00D40151" w:rsidRPr="009E0DE1" w:rsidRDefault="00D40151" w:rsidP="00A22EDB">
            <w:pPr>
              <w:pStyle w:val="TAL"/>
            </w:pPr>
            <w:r>
              <w:t>Indicates the PPI value the UPF is required to insert in outgoing packets (see clause 5.4.3.2).</w:t>
            </w:r>
          </w:p>
        </w:tc>
        <w:tc>
          <w:tcPr>
            <w:tcW w:w="2943" w:type="dxa"/>
          </w:tcPr>
          <w:p w14:paraId="214248F5" w14:textId="77777777" w:rsidR="00D40151" w:rsidRPr="009E0DE1" w:rsidRDefault="00D40151" w:rsidP="00A22EDB">
            <w:pPr>
              <w:pStyle w:val="TAL"/>
            </w:pPr>
            <w:r>
              <w:t>PPI applies only for DL traffic. The UPF inserts the PPI in the outer header of outgoing PDU.</w:t>
            </w:r>
          </w:p>
        </w:tc>
      </w:tr>
      <w:tr w:rsidR="00D40151" w:rsidRPr="009E0DE1" w14:paraId="135DE9C9" w14:textId="77777777" w:rsidTr="00A22EDB">
        <w:tc>
          <w:tcPr>
            <w:tcW w:w="2665" w:type="dxa"/>
          </w:tcPr>
          <w:p w14:paraId="18966C9D" w14:textId="77777777" w:rsidR="00D40151" w:rsidRPr="009E0DE1" w:rsidRDefault="00D40151" w:rsidP="00A22EDB">
            <w:pPr>
              <w:pStyle w:val="TAL"/>
            </w:pPr>
            <w:r w:rsidRPr="009E0DE1">
              <w:lastRenderedPageBreak/>
              <w:t>Packet rate (NOTE 1)</w:t>
            </w:r>
          </w:p>
        </w:tc>
        <w:tc>
          <w:tcPr>
            <w:tcW w:w="4249" w:type="dxa"/>
          </w:tcPr>
          <w:p w14:paraId="5DD1814D" w14:textId="77777777" w:rsidR="00D40151" w:rsidRPr="009E0DE1" w:rsidRDefault="00D40151" w:rsidP="00A22EDB">
            <w:pPr>
              <w:pStyle w:val="TAL"/>
            </w:pPr>
            <w:r w:rsidRPr="009E0DE1">
              <w:t>Number of packets per time interval to be enforced.</w:t>
            </w:r>
          </w:p>
        </w:tc>
        <w:tc>
          <w:tcPr>
            <w:tcW w:w="2943" w:type="dxa"/>
          </w:tcPr>
          <w:p w14:paraId="495A3EA3" w14:textId="77777777" w:rsidR="00D40151" w:rsidRPr="009E0DE1" w:rsidRDefault="00D40151" w:rsidP="00A22EDB">
            <w:pPr>
              <w:pStyle w:val="TAL"/>
            </w:pPr>
            <w:r w:rsidRPr="009E0DE1">
              <w:t>This field contains any one of:</w:t>
            </w:r>
          </w:p>
          <w:p w14:paraId="2621E0FD" w14:textId="77777777" w:rsidR="00D40151" w:rsidRPr="009E0DE1" w:rsidRDefault="00D40151" w:rsidP="00A22EDB">
            <w:pPr>
              <w:pStyle w:val="TAL"/>
              <w:ind w:left="316" w:hanging="316"/>
            </w:pPr>
            <w:r w:rsidRPr="009E0DE1">
              <w:t>-</w:t>
            </w:r>
            <w:r w:rsidRPr="009E0DE1">
              <w:tab/>
              <w:t xml:space="preserve">downlink packet rate for Serving PLMN Rate Control (the QER is referenced by all PDRs of the UE belonging to PDN connections using CIoT EPS </w:t>
            </w:r>
            <w:r>
              <w:t xml:space="preserve">Optimisations </w:t>
            </w:r>
            <w:r w:rsidRPr="009E0DE1">
              <w:t>as described in TS 23.401 [26]).</w:t>
            </w:r>
          </w:p>
          <w:p w14:paraId="7CC1015B" w14:textId="77777777" w:rsidR="00D40151" w:rsidRPr="009E0DE1" w:rsidRDefault="00D40151" w:rsidP="00A22EDB">
            <w:pPr>
              <w:pStyle w:val="TAL"/>
              <w:ind w:left="316" w:hanging="316"/>
            </w:pPr>
            <w:r w:rsidRPr="009E0DE1">
              <w:t>-</w:t>
            </w:r>
            <w:r w:rsidRPr="009E0DE1">
              <w:tab/>
              <w:t xml:space="preserve">uplink/downlink packet rate for APN Rate Control (the QER is referenced by all PDRs of the UE belonging to PDN connections to the same APN using CIoT EPS </w:t>
            </w:r>
            <w:r>
              <w:t xml:space="preserve">Optimisations </w:t>
            </w:r>
            <w:r w:rsidRPr="009E0DE1">
              <w:t>as described in TS 23.401 [26]).</w:t>
            </w:r>
          </w:p>
        </w:tc>
      </w:tr>
      <w:tr w:rsidR="00D40151" w:rsidRPr="009E0DE1" w14:paraId="37500127" w14:textId="77777777" w:rsidTr="00A22EDB">
        <w:tc>
          <w:tcPr>
            <w:tcW w:w="9857" w:type="dxa"/>
            <w:gridSpan w:val="3"/>
          </w:tcPr>
          <w:p w14:paraId="14DE82E3" w14:textId="77777777" w:rsidR="00D40151" w:rsidRPr="009E0DE1" w:rsidRDefault="00D40151" w:rsidP="00A22EDB">
            <w:pPr>
              <w:pStyle w:val="TAN"/>
            </w:pPr>
            <w:r w:rsidRPr="009E0DE1">
              <w:t>NOTE 1:</w:t>
            </w:r>
            <w:r w:rsidRPr="009E0DE1">
              <w:tab/>
              <w:t>This parameter is only used for interworking with EPC.</w:t>
            </w:r>
          </w:p>
        </w:tc>
      </w:tr>
    </w:tbl>
    <w:p w14:paraId="134901F9" w14:textId="77777777" w:rsidR="00D40151" w:rsidRPr="009E0DE1" w:rsidRDefault="00D40151" w:rsidP="00D40151">
      <w:pPr>
        <w:pStyle w:val="FP"/>
      </w:pPr>
    </w:p>
    <w:p w14:paraId="72DD67E6" w14:textId="77777777" w:rsidR="00D40151" w:rsidRPr="009E0DE1" w:rsidRDefault="00D40151" w:rsidP="00D40151">
      <w:pPr>
        <w:pStyle w:val="Heading5"/>
      </w:pPr>
      <w:bookmarkStart w:id="1904" w:name="_Toc20149865"/>
      <w:bookmarkStart w:id="1905" w:name="_Toc27846662"/>
      <w:bookmarkStart w:id="1906" w:name="_Toc36187790"/>
      <w:bookmarkStart w:id="1907" w:name="_Toc45183694"/>
      <w:bookmarkStart w:id="1908" w:name="_Toc47342536"/>
      <w:bookmarkStart w:id="1909" w:name="_Toc51769236"/>
      <w:bookmarkStart w:id="1910" w:name="_Toc51829303"/>
      <w:r w:rsidRPr="009E0DE1">
        <w:t>5.8.2.11.5</w:t>
      </w:r>
      <w:r w:rsidRPr="009E0DE1">
        <w:tab/>
        <w:t>Usage Reporting Rule</w:t>
      </w:r>
      <w:bookmarkEnd w:id="1904"/>
      <w:bookmarkEnd w:id="1905"/>
      <w:bookmarkEnd w:id="1906"/>
      <w:bookmarkEnd w:id="1907"/>
      <w:bookmarkEnd w:id="1908"/>
      <w:bookmarkEnd w:id="1909"/>
      <w:bookmarkEnd w:id="1910"/>
    </w:p>
    <w:p w14:paraId="32E7D678" w14:textId="77777777" w:rsidR="00D40151" w:rsidRPr="009E0DE1" w:rsidRDefault="00D40151" w:rsidP="00D40151">
      <w:pPr>
        <w:rPr>
          <w:lang w:eastAsia="x-none"/>
        </w:rPr>
      </w:pPr>
      <w:r w:rsidRPr="009E0DE1">
        <w:rPr>
          <w:lang w:eastAsia="x-none"/>
        </w:rPr>
        <w:t>The following table describes the Usage Reporting Rule (URR) that defines how a packet shall be accounted as well as when and how to report the measurements.</w:t>
      </w:r>
    </w:p>
    <w:p w14:paraId="031B9370" w14:textId="77777777" w:rsidR="00D40151" w:rsidRPr="009E0DE1" w:rsidRDefault="00D40151" w:rsidP="00D40151">
      <w:pPr>
        <w:pStyle w:val="TH"/>
      </w:pPr>
      <w:r w:rsidRPr="009E0DE1">
        <w:lastRenderedPageBreak/>
        <w:t>Table 5.8.2.11.5-1: Attributes within Usage Reporting Rule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4124"/>
        <w:gridCol w:w="2904"/>
      </w:tblGrid>
      <w:tr w:rsidR="00D40151" w:rsidRPr="009E0DE1" w14:paraId="52FBCD9D" w14:textId="77777777" w:rsidTr="00A22EDB">
        <w:tc>
          <w:tcPr>
            <w:tcW w:w="2603" w:type="dxa"/>
          </w:tcPr>
          <w:p w14:paraId="53F3DAFF" w14:textId="77777777" w:rsidR="00D40151" w:rsidRPr="009E0DE1" w:rsidRDefault="00D40151" w:rsidP="00A22EDB">
            <w:pPr>
              <w:pStyle w:val="TAH"/>
            </w:pPr>
            <w:r w:rsidRPr="009E0DE1">
              <w:lastRenderedPageBreak/>
              <w:t>Attribute</w:t>
            </w:r>
          </w:p>
        </w:tc>
        <w:tc>
          <w:tcPr>
            <w:tcW w:w="4124" w:type="dxa"/>
          </w:tcPr>
          <w:p w14:paraId="4D254207" w14:textId="77777777" w:rsidR="00D40151" w:rsidRPr="009E0DE1" w:rsidRDefault="00D40151" w:rsidP="00A22EDB">
            <w:pPr>
              <w:pStyle w:val="TAH"/>
            </w:pPr>
            <w:r w:rsidRPr="009E0DE1">
              <w:t>Description</w:t>
            </w:r>
          </w:p>
        </w:tc>
        <w:tc>
          <w:tcPr>
            <w:tcW w:w="2904" w:type="dxa"/>
          </w:tcPr>
          <w:p w14:paraId="2962EBC6" w14:textId="77777777" w:rsidR="00D40151" w:rsidRPr="009E0DE1" w:rsidRDefault="00D40151" w:rsidP="00A22EDB">
            <w:pPr>
              <w:pStyle w:val="TAH"/>
            </w:pPr>
            <w:r w:rsidRPr="009E0DE1">
              <w:t>Comment</w:t>
            </w:r>
          </w:p>
        </w:tc>
      </w:tr>
      <w:tr w:rsidR="00D40151" w:rsidRPr="009E0DE1" w14:paraId="2C016183" w14:textId="77777777" w:rsidTr="00A22EDB">
        <w:tc>
          <w:tcPr>
            <w:tcW w:w="2603" w:type="dxa"/>
          </w:tcPr>
          <w:p w14:paraId="210BF334" w14:textId="77777777" w:rsidR="00D40151" w:rsidRPr="009E0DE1" w:rsidRDefault="00D40151" w:rsidP="00A22EDB">
            <w:pPr>
              <w:pStyle w:val="TAL"/>
            </w:pPr>
            <w:r w:rsidRPr="009E0DE1">
              <w:t>N4 Session ID</w:t>
            </w:r>
          </w:p>
        </w:tc>
        <w:tc>
          <w:tcPr>
            <w:tcW w:w="4124" w:type="dxa"/>
          </w:tcPr>
          <w:p w14:paraId="627DCC55" w14:textId="77777777" w:rsidR="00D40151" w:rsidRPr="009E0DE1" w:rsidRDefault="00D40151" w:rsidP="00A22EDB">
            <w:pPr>
              <w:pStyle w:val="TAL"/>
            </w:pPr>
            <w:r w:rsidRPr="009E0DE1">
              <w:t>Identifies the N4 session associated to this URR</w:t>
            </w:r>
          </w:p>
        </w:tc>
        <w:tc>
          <w:tcPr>
            <w:tcW w:w="2904" w:type="dxa"/>
          </w:tcPr>
          <w:p w14:paraId="0F14CCCC" w14:textId="77777777" w:rsidR="00D40151" w:rsidRPr="009E0DE1" w:rsidRDefault="00D40151" w:rsidP="00A22EDB">
            <w:pPr>
              <w:pStyle w:val="TAL"/>
            </w:pPr>
          </w:p>
        </w:tc>
      </w:tr>
      <w:tr w:rsidR="00D40151" w:rsidRPr="009E0DE1" w14:paraId="22D77CCB" w14:textId="77777777" w:rsidTr="00A22EDB">
        <w:tc>
          <w:tcPr>
            <w:tcW w:w="2603" w:type="dxa"/>
          </w:tcPr>
          <w:p w14:paraId="4C06A94B" w14:textId="77777777" w:rsidR="00D40151" w:rsidRPr="009E0DE1" w:rsidRDefault="00D40151" w:rsidP="00A22EDB">
            <w:pPr>
              <w:pStyle w:val="TAL"/>
            </w:pPr>
            <w:r w:rsidRPr="009E0DE1">
              <w:t>Rule ID</w:t>
            </w:r>
          </w:p>
        </w:tc>
        <w:tc>
          <w:tcPr>
            <w:tcW w:w="4124" w:type="dxa"/>
          </w:tcPr>
          <w:p w14:paraId="36997FC2" w14:textId="77777777" w:rsidR="00D40151" w:rsidRPr="009E0DE1" w:rsidRDefault="00D40151" w:rsidP="00A22EDB">
            <w:pPr>
              <w:pStyle w:val="TAL"/>
            </w:pPr>
            <w:r w:rsidRPr="009E0DE1">
              <w:t>Unique identifier to identify this information.</w:t>
            </w:r>
          </w:p>
        </w:tc>
        <w:tc>
          <w:tcPr>
            <w:tcW w:w="2904" w:type="dxa"/>
          </w:tcPr>
          <w:p w14:paraId="39C70354" w14:textId="77777777" w:rsidR="00D40151" w:rsidRPr="009E0DE1" w:rsidRDefault="00D40151" w:rsidP="00A22EDB">
            <w:pPr>
              <w:pStyle w:val="TAL"/>
            </w:pPr>
            <w:r w:rsidRPr="009E0DE1">
              <w:t>Used by UPF when reporting usage.</w:t>
            </w:r>
          </w:p>
        </w:tc>
      </w:tr>
      <w:tr w:rsidR="00D40151" w:rsidRPr="009E0DE1" w14:paraId="20D23E72" w14:textId="77777777" w:rsidTr="00A22EDB">
        <w:tc>
          <w:tcPr>
            <w:tcW w:w="2603" w:type="dxa"/>
          </w:tcPr>
          <w:p w14:paraId="3FDB31F7" w14:textId="77777777" w:rsidR="00D40151" w:rsidRPr="009E0DE1" w:rsidRDefault="00D40151" w:rsidP="00A22EDB">
            <w:pPr>
              <w:pStyle w:val="TAL"/>
            </w:pPr>
            <w:r w:rsidRPr="009E0DE1">
              <w:t>Reporting triggers</w:t>
            </w:r>
          </w:p>
        </w:tc>
        <w:tc>
          <w:tcPr>
            <w:tcW w:w="4124" w:type="dxa"/>
          </w:tcPr>
          <w:p w14:paraId="5718AFBD" w14:textId="77777777" w:rsidR="00D40151" w:rsidRPr="009E0DE1" w:rsidRDefault="00D40151" w:rsidP="00A22EDB">
            <w:pPr>
              <w:pStyle w:val="TAL"/>
            </w:pPr>
            <w:r w:rsidRPr="009E0DE1">
              <w:t>One or multiple of the events can be activated for the generation and reporting of the usage report.</w:t>
            </w:r>
          </w:p>
        </w:tc>
        <w:tc>
          <w:tcPr>
            <w:tcW w:w="2904" w:type="dxa"/>
          </w:tcPr>
          <w:p w14:paraId="691ACBC9" w14:textId="77777777" w:rsidR="00D40151" w:rsidRPr="009E0DE1" w:rsidRDefault="00D40151" w:rsidP="00A22EDB">
            <w:pPr>
              <w:pStyle w:val="TAL"/>
            </w:pPr>
            <w:r w:rsidRPr="009E0DE1">
              <w:t>Applicable events include:</w:t>
            </w:r>
          </w:p>
          <w:p w14:paraId="4408CDF6" w14:textId="77777777" w:rsidR="00D40151" w:rsidRPr="009E0DE1" w:rsidRDefault="00D40151" w:rsidP="00A22EDB">
            <w:pPr>
              <w:pStyle w:val="TAL"/>
              <w:ind w:left="316" w:hanging="316"/>
            </w:pPr>
            <w:r w:rsidRPr="009E0DE1">
              <w:t>-</w:t>
            </w:r>
            <w:r w:rsidRPr="009E0DE1">
              <w:tab/>
              <w:t>Start/stop of traffic detection with/without application instance identifier and deduced SDF filter reporting; Deletion of last PDR for a URR; Periodic measurement threshold reached; Volume/Time/Event measurement threshold reached; Immediate report requested; Measurement of incoming UL traffic; Measurement of discarded DL traffic</w:t>
            </w:r>
            <w:r>
              <w:t>; MAC address reporting in the UL traffic; unknown destination MAC/IP address; end marker packet has been received</w:t>
            </w:r>
            <w:r w:rsidRPr="009E0DE1">
              <w:t>.</w:t>
            </w:r>
          </w:p>
        </w:tc>
      </w:tr>
      <w:tr w:rsidR="00D40151" w:rsidRPr="009E0DE1" w14:paraId="48746AC5" w14:textId="77777777" w:rsidTr="00A22EDB">
        <w:tc>
          <w:tcPr>
            <w:tcW w:w="2603" w:type="dxa"/>
          </w:tcPr>
          <w:p w14:paraId="3CB25A5B" w14:textId="77777777" w:rsidR="00D40151" w:rsidRPr="009E0DE1" w:rsidRDefault="00D40151" w:rsidP="00A22EDB">
            <w:pPr>
              <w:pStyle w:val="TAL"/>
            </w:pPr>
            <w:r w:rsidRPr="009E0DE1">
              <w:t xml:space="preserve">Periodic measurement threshold </w:t>
            </w:r>
          </w:p>
        </w:tc>
        <w:tc>
          <w:tcPr>
            <w:tcW w:w="4124" w:type="dxa"/>
          </w:tcPr>
          <w:p w14:paraId="21411EB7" w14:textId="77777777" w:rsidR="00D40151" w:rsidRPr="009E0DE1" w:rsidRDefault="00D40151" w:rsidP="00A22EDB">
            <w:pPr>
              <w:pStyle w:val="TAL"/>
            </w:pPr>
            <w:r w:rsidRPr="009E0DE1">
              <w:t>Defines the point in time for sending a periodic report for this URR (e.g. timeofday).</w:t>
            </w:r>
          </w:p>
        </w:tc>
        <w:tc>
          <w:tcPr>
            <w:tcW w:w="2904" w:type="dxa"/>
          </w:tcPr>
          <w:p w14:paraId="5A441B29" w14:textId="77777777" w:rsidR="00D40151" w:rsidRPr="009E0DE1" w:rsidRDefault="00D40151" w:rsidP="00A22EDB">
            <w:pPr>
              <w:pStyle w:val="TAL"/>
            </w:pPr>
            <w:r w:rsidRPr="009E0DE1">
              <w:t>This allows generation of periodic usage report for e.g. offline charging.</w:t>
            </w:r>
          </w:p>
          <w:p w14:paraId="01D2D515" w14:textId="77777777" w:rsidR="00D40151" w:rsidRPr="009E0DE1" w:rsidRDefault="00D40151" w:rsidP="00A22EDB">
            <w:pPr>
              <w:pStyle w:val="TAL"/>
            </w:pPr>
            <w:r w:rsidRPr="009E0DE1">
              <w:t>It can also be used for realizing the Monitoring time of the usage monitoring feature.</w:t>
            </w:r>
          </w:p>
          <w:p w14:paraId="10452A4C" w14:textId="77777777" w:rsidR="00D40151" w:rsidRPr="009E0DE1" w:rsidRDefault="00D40151" w:rsidP="00A22EDB">
            <w:pPr>
              <w:pStyle w:val="TAL"/>
            </w:pPr>
            <w:r w:rsidRPr="009E0DE1">
              <w:t>It can also be used for realizing the Quota-Idle-Timeout, i.e. to enable the CP function to check whether any traffic has passed during this time.</w:t>
            </w:r>
          </w:p>
        </w:tc>
      </w:tr>
      <w:tr w:rsidR="00D40151" w:rsidRPr="009E0DE1" w14:paraId="65B39CFD" w14:textId="77777777" w:rsidTr="00A22EDB">
        <w:tc>
          <w:tcPr>
            <w:tcW w:w="2603" w:type="dxa"/>
          </w:tcPr>
          <w:p w14:paraId="3530EB26" w14:textId="77777777" w:rsidR="00D40151" w:rsidRPr="009E0DE1" w:rsidRDefault="00D40151" w:rsidP="00A22EDB">
            <w:pPr>
              <w:pStyle w:val="TAL"/>
            </w:pPr>
            <w:r w:rsidRPr="009E0DE1">
              <w:t>Volume measurement threshold</w:t>
            </w:r>
          </w:p>
        </w:tc>
        <w:tc>
          <w:tcPr>
            <w:tcW w:w="4124" w:type="dxa"/>
          </w:tcPr>
          <w:p w14:paraId="30B9D3A4" w14:textId="77777777" w:rsidR="00D40151" w:rsidRPr="009E0DE1" w:rsidRDefault="00D40151" w:rsidP="00A22EDB">
            <w:pPr>
              <w:pStyle w:val="TAL"/>
            </w:pPr>
            <w:r w:rsidRPr="009E0DE1">
              <w:t>Value in terms of uplink and/or downlink and/or total byte-count when the measurement report is to be generated.</w:t>
            </w:r>
          </w:p>
        </w:tc>
        <w:tc>
          <w:tcPr>
            <w:tcW w:w="2904" w:type="dxa"/>
          </w:tcPr>
          <w:p w14:paraId="63F91550" w14:textId="77777777" w:rsidR="00D40151" w:rsidRPr="009E0DE1" w:rsidRDefault="00D40151" w:rsidP="00A22EDB">
            <w:pPr>
              <w:pStyle w:val="TAL"/>
            </w:pPr>
          </w:p>
        </w:tc>
      </w:tr>
      <w:tr w:rsidR="00D40151" w:rsidRPr="009E0DE1" w14:paraId="467792F1" w14:textId="77777777" w:rsidTr="00A22EDB">
        <w:tc>
          <w:tcPr>
            <w:tcW w:w="2603" w:type="dxa"/>
          </w:tcPr>
          <w:p w14:paraId="369A8A93" w14:textId="77777777" w:rsidR="00D40151" w:rsidRPr="009E0DE1" w:rsidRDefault="00D40151" w:rsidP="00A22EDB">
            <w:pPr>
              <w:pStyle w:val="TAL"/>
            </w:pPr>
            <w:r w:rsidRPr="009E0DE1">
              <w:t>Time measurement threshold</w:t>
            </w:r>
          </w:p>
        </w:tc>
        <w:tc>
          <w:tcPr>
            <w:tcW w:w="4124" w:type="dxa"/>
          </w:tcPr>
          <w:p w14:paraId="61C2FC1F" w14:textId="77777777" w:rsidR="00D40151" w:rsidRPr="009E0DE1" w:rsidRDefault="00D40151" w:rsidP="00A22EDB">
            <w:pPr>
              <w:pStyle w:val="TAL"/>
            </w:pPr>
            <w:r w:rsidRPr="009E0DE1">
              <w:t>Value in terms of the time duration (e.g. in seconds) when the measurement report is to be generated.</w:t>
            </w:r>
          </w:p>
        </w:tc>
        <w:tc>
          <w:tcPr>
            <w:tcW w:w="2904" w:type="dxa"/>
          </w:tcPr>
          <w:p w14:paraId="104F1F7C" w14:textId="77777777" w:rsidR="00D40151" w:rsidRPr="009E0DE1" w:rsidRDefault="00D40151" w:rsidP="00A22EDB">
            <w:pPr>
              <w:pStyle w:val="TAL"/>
            </w:pPr>
          </w:p>
        </w:tc>
      </w:tr>
      <w:tr w:rsidR="00D40151" w:rsidRPr="009E0DE1" w14:paraId="15036AA1" w14:textId="77777777" w:rsidTr="00A22EDB">
        <w:tc>
          <w:tcPr>
            <w:tcW w:w="2603" w:type="dxa"/>
          </w:tcPr>
          <w:p w14:paraId="744CF88C" w14:textId="77777777" w:rsidR="00D40151" w:rsidRPr="009E0DE1" w:rsidRDefault="00D40151" w:rsidP="00A22EDB">
            <w:pPr>
              <w:pStyle w:val="TAL"/>
            </w:pPr>
            <w:r w:rsidRPr="009E0DE1">
              <w:t>Event measurement threshold</w:t>
            </w:r>
          </w:p>
        </w:tc>
        <w:tc>
          <w:tcPr>
            <w:tcW w:w="4124" w:type="dxa"/>
          </w:tcPr>
          <w:p w14:paraId="47E7FA43" w14:textId="77777777" w:rsidR="00D40151" w:rsidRPr="009E0DE1" w:rsidRDefault="00D40151" w:rsidP="00A22EDB">
            <w:pPr>
              <w:pStyle w:val="TAL"/>
            </w:pPr>
            <w:r w:rsidRPr="009E0DE1">
              <w:t>Number of events (identified according to a locally configured policy) after which the measurement report is to be generated.</w:t>
            </w:r>
          </w:p>
        </w:tc>
        <w:tc>
          <w:tcPr>
            <w:tcW w:w="2904" w:type="dxa"/>
          </w:tcPr>
          <w:p w14:paraId="2978A94B" w14:textId="77777777" w:rsidR="00D40151" w:rsidRPr="009E0DE1" w:rsidRDefault="00D40151" w:rsidP="00A22EDB">
            <w:pPr>
              <w:pStyle w:val="TAL"/>
            </w:pPr>
          </w:p>
        </w:tc>
      </w:tr>
      <w:tr w:rsidR="00D40151" w:rsidRPr="009E0DE1" w14:paraId="6897182B" w14:textId="77777777" w:rsidTr="00A22EDB">
        <w:tc>
          <w:tcPr>
            <w:tcW w:w="2603" w:type="dxa"/>
          </w:tcPr>
          <w:p w14:paraId="3F1E67CC" w14:textId="77777777" w:rsidR="00D40151" w:rsidRPr="009E0DE1" w:rsidRDefault="00D40151" w:rsidP="00A22EDB">
            <w:pPr>
              <w:pStyle w:val="TAL"/>
            </w:pPr>
            <w:r w:rsidRPr="009E0DE1">
              <w:t>Inactivity detection time</w:t>
            </w:r>
          </w:p>
          <w:p w14:paraId="0C80D7A0" w14:textId="77777777" w:rsidR="00D40151" w:rsidRPr="009E0DE1" w:rsidRDefault="00D40151" w:rsidP="00A22EDB">
            <w:pPr>
              <w:pStyle w:val="TAL"/>
            </w:pPr>
          </w:p>
        </w:tc>
        <w:tc>
          <w:tcPr>
            <w:tcW w:w="4124" w:type="dxa"/>
          </w:tcPr>
          <w:p w14:paraId="45DCD8C9" w14:textId="77777777" w:rsidR="00D40151" w:rsidRPr="009E0DE1" w:rsidRDefault="00D40151" w:rsidP="00A22EDB">
            <w:pPr>
              <w:pStyle w:val="TAL"/>
            </w:pPr>
            <w:r w:rsidRPr="009E0DE1">
              <w:t>Defines the period of time after which the time measurement shall stop, if no packets are received.</w:t>
            </w:r>
          </w:p>
        </w:tc>
        <w:tc>
          <w:tcPr>
            <w:tcW w:w="2904" w:type="dxa"/>
          </w:tcPr>
          <w:p w14:paraId="447571AF" w14:textId="77777777" w:rsidR="00D40151" w:rsidRPr="009E0DE1" w:rsidRDefault="00D40151" w:rsidP="00A22EDB">
            <w:pPr>
              <w:pStyle w:val="TAL"/>
            </w:pPr>
            <w:r w:rsidRPr="009E0DE1">
              <w:t>Timer corresponding to this duration is restarted at the end of each transmitted packet.</w:t>
            </w:r>
          </w:p>
        </w:tc>
      </w:tr>
      <w:tr w:rsidR="00D40151" w:rsidRPr="009E0DE1" w14:paraId="2AE3E0A6" w14:textId="77777777" w:rsidTr="00A22EDB">
        <w:tc>
          <w:tcPr>
            <w:tcW w:w="2603" w:type="dxa"/>
          </w:tcPr>
          <w:p w14:paraId="07872269" w14:textId="77777777" w:rsidR="00D40151" w:rsidRPr="009E0DE1" w:rsidRDefault="00D40151" w:rsidP="00A22EDB">
            <w:pPr>
              <w:pStyle w:val="TAL"/>
            </w:pPr>
            <w:r w:rsidRPr="009E0DE1">
              <w:t>Event based reporting</w:t>
            </w:r>
          </w:p>
        </w:tc>
        <w:tc>
          <w:tcPr>
            <w:tcW w:w="4124" w:type="dxa"/>
          </w:tcPr>
          <w:p w14:paraId="663FC220" w14:textId="77777777" w:rsidR="00D40151" w:rsidRPr="009E0DE1" w:rsidRDefault="00D40151" w:rsidP="00A22EDB">
            <w:pPr>
              <w:pStyle w:val="TAL"/>
            </w:pPr>
            <w:r w:rsidRPr="009E0DE1">
              <w:t>Points to a locally configured policy which is identifies event(s) trigger for generating usage report.</w:t>
            </w:r>
          </w:p>
        </w:tc>
        <w:tc>
          <w:tcPr>
            <w:tcW w:w="2904" w:type="dxa"/>
          </w:tcPr>
          <w:p w14:paraId="3707375E" w14:textId="77777777" w:rsidR="00D40151" w:rsidRPr="009E0DE1" w:rsidRDefault="00D40151" w:rsidP="00A22EDB">
            <w:pPr>
              <w:pStyle w:val="TAL"/>
            </w:pPr>
          </w:p>
        </w:tc>
      </w:tr>
      <w:tr w:rsidR="00D40151" w:rsidRPr="009E0DE1" w14:paraId="5B5EF054" w14:textId="77777777" w:rsidTr="00A22EDB">
        <w:tc>
          <w:tcPr>
            <w:tcW w:w="2603" w:type="dxa"/>
          </w:tcPr>
          <w:p w14:paraId="032E0F6F" w14:textId="77777777" w:rsidR="00D40151" w:rsidRPr="009E0DE1" w:rsidRDefault="00D40151" w:rsidP="00A22EDB">
            <w:pPr>
              <w:pStyle w:val="TAL"/>
            </w:pPr>
            <w:r w:rsidRPr="009E0DE1">
              <w:t>Linked URR ID(s)</w:t>
            </w:r>
          </w:p>
        </w:tc>
        <w:tc>
          <w:tcPr>
            <w:tcW w:w="4124" w:type="dxa"/>
          </w:tcPr>
          <w:p w14:paraId="1912C19C" w14:textId="77777777" w:rsidR="00D40151" w:rsidRPr="009E0DE1" w:rsidRDefault="00D40151" w:rsidP="00A22EDB">
            <w:pPr>
              <w:pStyle w:val="TAL"/>
            </w:pPr>
            <w:r w:rsidRPr="009E0DE1">
              <w:rPr>
                <w:lang w:eastAsia="zh-CN"/>
              </w:rPr>
              <w:t>Points to one or more other URR ID.</w:t>
            </w:r>
          </w:p>
        </w:tc>
        <w:tc>
          <w:tcPr>
            <w:tcW w:w="2904" w:type="dxa"/>
          </w:tcPr>
          <w:p w14:paraId="7F9A3E8F" w14:textId="77777777" w:rsidR="00D40151" w:rsidRPr="009E0DE1" w:rsidRDefault="00D40151" w:rsidP="00A22EDB">
            <w:pPr>
              <w:pStyle w:val="TAL"/>
            </w:pPr>
            <w:r w:rsidRPr="009E0DE1">
              <w:t>This enables the generation of a combined Usage Report for this and other URRs by triggering</w:t>
            </w:r>
            <w:r w:rsidRPr="009E0DE1" w:rsidDel="001743D1">
              <w:t xml:space="preserve"> </w:t>
            </w:r>
            <w:r w:rsidRPr="009E0DE1">
              <w:t>their reporting. See clause 5.2.2.4, TS 29.244 [65].</w:t>
            </w:r>
          </w:p>
        </w:tc>
      </w:tr>
      <w:tr w:rsidR="00D40151" w:rsidRPr="009E0DE1" w14:paraId="5B6A6BB8" w14:textId="77777777" w:rsidTr="00A22EDB">
        <w:tc>
          <w:tcPr>
            <w:tcW w:w="2603" w:type="dxa"/>
          </w:tcPr>
          <w:p w14:paraId="6436B46F" w14:textId="77777777" w:rsidR="00D40151" w:rsidRPr="009E0DE1" w:rsidRDefault="00D40151" w:rsidP="00A22EDB">
            <w:pPr>
              <w:pStyle w:val="TAL"/>
            </w:pPr>
            <w:r w:rsidRPr="009E0DE1">
              <w:t>Measurement Method</w:t>
            </w:r>
          </w:p>
        </w:tc>
        <w:tc>
          <w:tcPr>
            <w:tcW w:w="4124" w:type="dxa"/>
          </w:tcPr>
          <w:p w14:paraId="21B4F213" w14:textId="77777777" w:rsidR="00D40151" w:rsidRPr="009E0DE1" w:rsidRDefault="00D40151" w:rsidP="00A22EDB">
            <w:pPr>
              <w:pStyle w:val="TAL"/>
            </w:pPr>
            <w:r w:rsidRPr="009E0DE1">
              <w:t xml:space="preserve">Indicates the method for measuring the network resources usage, i.e. the </w:t>
            </w:r>
            <w:r w:rsidRPr="009E0DE1">
              <w:rPr>
                <w:szCs w:val="18"/>
              </w:rPr>
              <w:t>data volume, duration, combined volume/duration, or event.</w:t>
            </w:r>
          </w:p>
        </w:tc>
        <w:tc>
          <w:tcPr>
            <w:tcW w:w="2904" w:type="dxa"/>
          </w:tcPr>
          <w:p w14:paraId="35B77E06" w14:textId="77777777" w:rsidR="00D40151" w:rsidRPr="009E0DE1" w:rsidRDefault="00D40151" w:rsidP="00A22EDB">
            <w:pPr>
              <w:pStyle w:val="TAL"/>
            </w:pPr>
          </w:p>
        </w:tc>
      </w:tr>
      <w:tr w:rsidR="00D40151" w:rsidRPr="009E0DE1" w14:paraId="1E0A9ECF" w14:textId="77777777" w:rsidTr="00A22EDB">
        <w:tc>
          <w:tcPr>
            <w:tcW w:w="2603" w:type="dxa"/>
          </w:tcPr>
          <w:p w14:paraId="1CB34CE2" w14:textId="77777777" w:rsidR="00D40151" w:rsidRPr="009E0DE1" w:rsidRDefault="00D40151" w:rsidP="00A22EDB">
            <w:pPr>
              <w:pStyle w:val="TAL"/>
            </w:pPr>
            <w:r w:rsidRPr="009E0DE1">
              <w:lastRenderedPageBreak/>
              <w:t>Measurement information</w:t>
            </w:r>
          </w:p>
        </w:tc>
        <w:tc>
          <w:tcPr>
            <w:tcW w:w="4124" w:type="dxa"/>
          </w:tcPr>
          <w:p w14:paraId="2599482E" w14:textId="77777777" w:rsidR="00D40151" w:rsidRPr="009E0DE1" w:rsidRDefault="00D40151" w:rsidP="00A22EDB">
            <w:pPr>
              <w:pStyle w:val="TAL"/>
            </w:pPr>
            <w:r w:rsidRPr="009E0DE1">
              <w:t>Indicates specific conditions to be applied for measurements</w:t>
            </w:r>
          </w:p>
        </w:tc>
        <w:tc>
          <w:tcPr>
            <w:tcW w:w="2904" w:type="dxa"/>
          </w:tcPr>
          <w:p w14:paraId="0472CA88" w14:textId="77777777" w:rsidR="00D40151" w:rsidRPr="009E0DE1" w:rsidRDefault="00D40151" w:rsidP="00A22EDB">
            <w:pPr>
              <w:pStyle w:val="FP"/>
            </w:pPr>
            <w:r w:rsidRPr="009E0DE1">
              <w:t>It is used to request:</w:t>
            </w:r>
          </w:p>
          <w:p w14:paraId="42D07143" w14:textId="77777777" w:rsidR="00D40151" w:rsidRPr="009E0DE1" w:rsidRDefault="00D40151" w:rsidP="00A22EDB">
            <w:pPr>
              <w:pStyle w:val="FP"/>
              <w:ind w:left="316" w:hanging="316"/>
            </w:pPr>
            <w:r w:rsidRPr="009E0DE1">
              <w:t>-</w:t>
            </w:r>
            <w:r w:rsidRPr="009E0DE1">
              <w:tab/>
              <w:t>measurement before QoS enforcement, and/or</w:t>
            </w:r>
          </w:p>
          <w:p w14:paraId="5195F779" w14:textId="77777777" w:rsidR="00D40151" w:rsidRPr="009E0DE1" w:rsidRDefault="00D40151" w:rsidP="00A22EDB">
            <w:pPr>
              <w:pStyle w:val="FP"/>
              <w:ind w:left="316" w:hanging="316"/>
            </w:pPr>
            <w:r w:rsidRPr="009E0DE1">
              <w:t>-</w:t>
            </w:r>
            <w:r w:rsidRPr="009E0DE1">
              <w:tab/>
              <w:t>to pause or set to active a measurement as for the Pause of charging described in clause 4.4.4</w:t>
            </w:r>
            <w:r>
              <w:t xml:space="preserve"> and clause 4.23.14</w:t>
            </w:r>
            <w:r w:rsidRPr="009E0DE1">
              <w:t xml:space="preserve"> of TS</w:t>
            </w:r>
            <w:r>
              <w:t> </w:t>
            </w:r>
            <w:r w:rsidRPr="009E0DE1">
              <w:t>23.502</w:t>
            </w:r>
            <w:r>
              <w:t> </w:t>
            </w:r>
            <w:r w:rsidRPr="009E0DE1">
              <w:t>[3], and/or</w:t>
            </w:r>
          </w:p>
          <w:p w14:paraId="0143B886" w14:textId="77777777" w:rsidR="00D40151" w:rsidRPr="009E0DE1" w:rsidRDefault="00D40151" w:rsidP="00A22EDB">
            <w:pPr>
              <w:pStyle w:val="FP"/>
              <w:ind w:left="316" w:hanging="316"/>
            </w:pPr>
            <w:r w:rsidRPr="009E0DE1">
              <w:t>-</w:t>
            </w:r>
            <w:r w:rsidRPr="009E0DE1">
              <w:tab/>
              <w:t>to request reduced reporting for application start/stop events.</w:t>
            </w:r>
          </w:p>
        </w:tc>
      </w:tr>
    </w:tbl>
    <w:p w14:paraId="187B3289" w14:textId="77777777" w:rsidR="00D40151" w:rsidRPr="009E0DE1" w:rsidRDefault="00D40151" w:rsidP="00D40151">
      <w:pPr>
        <w:pStyle w:val="FP"/>
      </w:pPr>
      <w:bookmarkStart w:id="1911" w:name="_Toc20149866"/>
      <w:bookmarkStart w:id="1912" w:name="_Toc27846663"/>
    </w:p>
    <w:p w14:paraId="494E6DC0" w14:textId="77777777" w:rsidR="00D40151" w:rsidRPr="009E0DE1" w:rsidRDefault="00D40151" w:rsidP="00D40151">
      <w:pPr>
        <w:pStyle w:val="Heading5"/>
      </w:pPr>
      <w:bookmarkStart w:id="1913" w:name="_Toc36187791"/>
      <w:bookmarkStart w:id="1914" w:name="_Toc45183695"/>
      <w:bookmarkStart w:id="1915" w:name="_Toc47342537"/>
      <w:bookmarkStart w:id="1916" w:name="_Toc51769237"/>
      <w:bookmarkStart w:id="1917" w:name="_Toc51829304"/>
      <w:r w:rsidRPr="009E0DE1">
        <w:t>5.8.2.11.6</w:t>
      </w:r>
      <w:r w:rsidRPr="009E0DE1">
        <w:tab/>
        <w:t>Forwarding Action Rule</w:t>
      </w:r>
      <w:bookmarkEnd w:id="1911"/>
      <w:bookmarkEnd w:id="1912"/>
      <w:bookmarkEnd w:id="1913"/>
      <w:bookmarkEnd w:id="1914"/>
      <w:bookmarkEnd w:id="1915"/>
      <w:bookmarkEnd w:id="1916"/>
      <w:bookmarkEnd w:id="1917"/>
    </w:p>
    <w:p w14:paraId="60D534E1" w14:textId="77777777" w:rsidR="00D40151" w:rsidRPr="009E0DE1" w:rsidRDefault="00D40151" w:rsidP="00D40151">
      <w:pPr>
        <w:rPr>
          <w:lang w:eastAsia="x-none"/>
        </w:rPr>
      </w:pPr>
      <w:r w:rsidRPr="009E0DE1">
        <w:rPr>
          <w:lang w:eastAsia="x-none"/>
        </w:rPr>
        <w:t>The following table describes the Forwarding Action Rule (FAR) that defines how a packet shall be buffered, dropped or forwarded, including packet encapsulation/decapsulation and forwarding destination.</w:t>
      </w:r>
    </w:p>
    <w:p w14:paraId="6E5A80E4" w14:textId="77777777" w:rsidR="00D40151" w:rsidRPr="009E0DE1" w:rsidRDefault="00D40151" w:rsidP="00D40151">
      <w:pPr>
        <w:pStyle w:val="TH"/>
      </w:pPr>
      <w:r w:rsidRPr="009E0DE1">
        <w:lastRenderedPageBreak/>
        <w:t>Table 5.8.2.11.6-1: Attributes within Forwarding Action Rule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4141"/>
        <w:gridCol w:w="2885"/>
      </w:tblGrid>
      <w:tr w:rsidR="00D40151" w:rsidRPr="009E0DE1" w14:paraId="51224B22" w14:textId="77777777" w:rsidTr="00A22EDB">
        <w:tc>
          <w:tcPr>
            <w:tcW w:w="2665" w:type="dxa"/>
          </w:tcPr>
          <w:p w14:paraId="210F8CE9" w14:textId="77777777" w:rsidR="00D40151" w:rsidRPr="009E0DE1" w:rsidRDefault="00D40151" w:rsidP="00A22EDB">
            <w:pPr>
              <w:pStyle w:val="TAH"/>
            </w:pPr>
            <w:r w:rsidRPr="009E0DE1">
              <w:lastRenderedPageBreak/>
              <w:t>Attribute</w:t>
            </w:r>
          </w:p>
        </w:tc>
        <w:tc>
          <w:tcPr>
            <w:tcW w:w="4249" w:type="dxa"/>
          </w:tcPr>
          <w:p w14:paraId="6C9D97A4" w14:textId="77777777" w:rsidR="00D40151" w:rsidRPr="009E0DE1" w:rsidRDefault="00D40151" w:rsidP="00A22EDB">
            <w:pPr>
              <w:pStyle w:val="TAH"/>
            </w:pPr>
            <w:r w:rsidRPr="009E0DE1">
              <w:t>Description</w:t>
            </w:r>
          </w:p>
        </w:tc>
        <w:tc>
          <w:tcPr>
            <w:tcW w:w="2943" w:type="dxa"/>
          </w:tcPr>
          <w:p w14:paraId="74CF55FA" w14:textId="77777777" w:rsidR="00D40151" w:rsidRPr="009E0DE1" w:rsidRDefault="00D40151" w:rsidP="00A22EDB">
            <w:pPr>
              <w:pStyle w:val="TAH"/>
            </w:pPr>
            <w:r w:rsidRPr="009E0DE1">
              <w:t>Comment</w:t>
            </w:r>
          </w:p>
        </w:tc>
      </w:tr>
      <w:tr w:rsidR="00D40151" w:rsidRPr="009E0DE1" w14:paraId="51C43255" w14:textId="77777777" w:rsidTr="00A22EDB">
        <w:tc>
          <w:tcPr>
            <w:tcW w:w="2665" w:type="dxa"/>
          </w:tcPr>
          <w:p w14:paraId="2BA9462C" w14:textId="77777777" w:rsidR="00D40151" w:rsidRPr="009E0DE1" w:rsidRDefault="00D40151" w:rsidP="00A22EDB">
            <w:pPr>
              <w:pStyle w:val="TAL"/>
            </w:pPr>
            <w:r w:rsidRPr="009E0DE1">
              <w:t>N4 Session ID</w:t>
            </w:r>
          </w:p>
        </w:tc>
        <w:tc>
          <w:tcPr>
            <w:tcW w:w="4249" w:type="dxa"/>
          </w:tcPr>
          <w:p w14:paraId="17F5D244" w14:textId="77777777" w:rsidR="00D40151" w:rsidRPr="009E0DE1" w:rsidRDefault="00D40151" w:rsidP="00A22EDB">
            <w:pPr>
              <w:pStyle w:val="TAL"/>
            </w:pPr>
            <w:r w:rsidRPr="009E0DE1">
              <w:t>Identifies the N4 session associated to this FAR.</w:t>
            </w:r>
          </w:p>
        </w:tc>
        <w:tc>
          <w:tcPr>
            <w:tcW w:w="2943" w:type="dxa"/>
          </w:tcPr>
          <w:p w14:paraId="4C902ABB" w14:textId="77777777" w:rsidR="00D40151" w:rsidRPr="009E0DE1" w:rsidRDefault="00D40151" w:rsidP="00A22EDB">
            <w:pPr>
              <w:pStyle w:val="TAL"/>
            </w:pPr>
            <w:r>
              <w:t>NOTE 9.</w:t>
            </w:r>
          </w:p>
        </w:tc>
      </w:tr>
      <w:tr w:rsidR="00D40151" w:rsidRPr="009E0DE1" w14:paraId="2FAA37A3" w14:textId="77777777" w:rsidTr="00A22EDB">
        <w:tc>
          <w:tcPr>
            <w:tcW w:w="2665" w:type="dxa"/>
          </w:tcPr>
          <w:p w14:paraId="6ECBBE05" w14:textId="77777777" w:rsidR="00D40151" w:rsidRPr="009E0DE1" w:rsidRDefault="00D40151" w:rsidP="00A22EDB">
            <w:pPr>
              <w:pStyle w:val="TAL"/>
            </w:pPr>
            <w:r w:rsidRPr="009E0DE1">
              <w:t>Rule ID</w:t>
            </w:r>
          </w:p>
        </w:tc>
        <w:tc>
          <w:tcPr>
            <w:tcW w:w="4249" w:type="dxa"/>
          </w:tcPr>
          <w:p w14:paraId="1945A92D" w14:textId="77777777" w:rsidR="00D40151" w:rsidRPr="009E0DE1" w:rsidRDefault="00D40151" w:rsidP="00A22EDB">
            <w:pPr>
              <w:pStyle w:val="TAL"/>
            </w:pPr>
            <w:r w:rsidRPr="009E0DE1">
              <w:t>Unique identifier to identify this information.</w:t>
            </w:r>
          </w:p>
        </w:tc>
        <w:tc>
          <w:tcPr>
            <w:tcW w:w="2943" w:type="dxa"/>
          </w:tcPr>
          <w:p w14:paraId="2077D16E" w14:textId="77777777" w:rsidR="00D40151" w:rsidRPr="009E0DE1" w:rsidRDefault="00D40151" w:rsidP="00A22EDB">
            <w:pPr>
              <w:pStyle w:val="TAL"/>
            </w:pPr>
          </w:p>
        </w:tc>
      </w:tr>
      <w:tr w:rsidR="00D40151" w:rsidRPr="009E0DE1" w14:paraId="58E545AE" w14:textId="77777777" w:rsidTr="00A22EDB">
        <w:tc>
          <w:tcPr>
            <w:tcW w:w="2665" w:type="dxa"/>
          </w:tcPr>
          <w:p w14:paraId="3025376A" w14:textId="77777777" w:rsidR="00D40151" w:rsidRPr="009E0DE1" w:rsidRDefault="00D40151" w:rsidP="00A22EDB">
            <w:pPr>
              <w:pStyle w:val="TAL"/>
            </w:pPr>
            <w:r w:rsidRPr="009E0DE1">
              <w:t>Action</w:t>
            </w:r>
          </w:p>
        </w:tc>
        <w:tc>
          <w:tcPr>
            <w:tcW w:w="4249" w:type="dxa"/>
          </w:tcPr>
          <w:p w14:paraId="1ECBB720" w14:textId="77777777" w:rsidR="00D40151" w:rsidRPr="009E0DE1" w:rsidRDefault="00D40151" w:rsidP="00A22EDB">
            <w:pPr>
              <w:pStyle w:val="TAL"/>
            </w:pPr>
            <w:r w:rsidRPr="009E0DE1">
              <w:t>Identifies the action to apply to the packet</w:t>
            </w:r>
          </w:p>
        </w:tc>
        <w:tc>
          <w:tcPr>
            <w:tcW w:w="2943" w:type="dxa"/>
          </w:tcPr>
          <w:p w14:paraId="083D0365" w14:textId="77777777" w:rsidR="00D40151" w:rsidRPr="009E0DE1" w:rsidRDefault="00D40151" w:rsidP="00A22EDB">
            <w:pPr>
              <w:pStyle w:val="TAL"/>
            </w:pPr>
            <w:r w:rsidRPr="009E0DE1">
              <w:t>Indicates whether the packet is to be forwarded, duplicated, dropped or buffered.</w:t>
            </w:r>
          </w:p>
          <w:p w14:paraId="27B7F915" w14:textId="77777777" w:rsidR="00D40151" w:rsidRPr="009E0DE1" w:rsidRDefault="00D40151" w:rsidP="00A22EDB">
            <w:pPr>
              <w:pStyle w:val="TAL"/>
            </w:pPr>
            <w:r w:rsidRPr="009E0DE1">
              <w:t>When action indicates forwarding or duplicating, a number of additional attributes are included in the FAR.</w:t>
            </w:r>
          </w:p>
          <w:p w14:paraId="57DB67BB" w14:textId="77777777" w:rsidR="00D40151" w:rsidRDefault="00D40151" w:rsidP="00A22EDB">
            <w:pPr>
              <w:pStyle w:val="TAL"/>
            </w:pPr>
            <w:r w:rsidRPr="009E0DE1">
              <w:t>For buffering action, a Buffer Action Rule is also included</w:t>
            </w:r>
            <w:r>
              <w:t xml:space="preserve"> and the action can also indicate that a notification of the first buffered and/or a notification of first discarded packet is requested (see clause 5.8.3.2)</w:t>
            </w:r>
            <w:r w:rsidRPr="009E0DE1">
              <w:t>.</w:t>
            </w:r>
          </w:p>
          <w:p w14:paraId="17274741" w14:textId="77777777" w:rsidR="00D40151" w:rsidRPr="009E0DE1" w:rsidRDefault="00D40151" w:rsidP="00A22EDB">
            <w:pPr>
              <w:pStyle w:val="TAL"/>
            </w:pPr>
            <w:r>
              <w:t>For drop action, a notification of the discarded packet may be requested (see clause 5.8.3.2).</w:t>
            </w:r>
          </w:p>
        </w:tc>
      </w:tr>
      <w:tr w:rsidR="00D40151" w:rsidRPr="009E0DE1" w14:paraId="51BF5836" w14:textId="77777777" w:rsidTr="00A22EDB">
        <w:tc>
          <w:tcPr>
            <w:tcW w:w="2665" w:type="dxa"/>
          </w:tcPr>
          <w:p w14:paraId="6EAEFF79" w14:textId="77777777" w:rsidR="00D40151" w:rsidRPr="009E0DE1" w:rsidRDefault="00D40151" w:rsidP="00A22EDB">
            <w:pPr>
              <w:pStyle w:val="TAL"/>
            </w:pPr>
            <w:r w:rsidRPr="009E0DE1">
              <w:t>Network instance</w:t>
            </w:r>
          </w:p>
          <w:p w14:paraId="4A8BA7F0" w14:textId="77777777" w:rsidR="00D40151" w:rsidRPr="009E0DE1" w:rsidRDefault="00D40151" w:rsidP="00A22EDB">
            <w:pPr>
              <w:pStyle w:val="TAL"/>
            </w:pPr>
            <w:r w:rsidRPr="009E0DE1">
              <w:t>(NOTE 2)</w:t>
            </w:r>
          </w:p>
        </w:tc>
        <w:tc>
          <w:tcPr>
            <w:tcW w:w="4249" w:type="dxa"/>
          </w:tcPr>
          <w:p w14:paraId="6AB67A13" w14:textId="77777777" w:rsidR="00D40151" w:rsidRPr="009E0DE1" w:rsidRDefault="00D40151" w:rsidP="00A22EDB">
            <w:pPr>
              <w:pStyle w:val="TAL"/>
            </w:pPr>
            <w:r w:rsidRPr="009E0DE1">
              <w:t>Identifies the Network instance associated with the outgoing packet (NOTE 1).</w:t>
            </w:r>
          </w:p>
        </w:tc>
        <w:tc>
          <w:tcPr>
            <w:tcW w:w="2943" w:type="dxa"/>
          </w:tcPr>
          <w:p w14:paraId="75762D93" w14:textId="77777777" w:rsidR="00D40151" w:rsidRPr="009E0DE1" w:rsidRDefault="00D40151" w:rsidP="00A22EDB">
            <w:pPr>
              <w:pStyle w:val="TAL"/>
            </w:pPr>
            <w:r>
              <w:t>NOTE 8.</w:t>
            </w:r>
          </w:p>
        </w:tc>
      </w:tr>
      <w:tr w:rsidR="00D40151" w:rsidRPr="009E0DE1" w14:paraId="49DA98FD" w14:textId="77777777" w:rsidTr="00A22EDB">
        <w:tc>
          <w:tcPr>
            <w:tcW w:w="2665" w:type="dxa"/>
          </w:tcPr>
          <w:p w14:paraId="34A7FA8A" w14:textId="77777777" w:rsidR="00D40151" w:rsidRPr="009E0DE1" w:rsidRDefault="00D40151" w:rsidP="00A22EDB">
            <w:pPr>
              <w:pStyle w:val="TAL"/>
            </w:pPr>
            <w:r w:rsidRPr="009E0DE1">
              <w:t>Destination interface</w:t>
            </w:r>
          </w:p>
          <w:p w14:paraId="2B4361B1" w14:textId="77777777" w:rsidR="00D40151" w:rsidRDefault="00D40151" w:rsidP="00A22EDB">
            <w:pPr>
              <w:pStyle w:val="TAL"/>
            </w:pPr>
            <w:r w:rsidRPr="009E0DE1">
              <w:t>(NOTE 3)</w:t>
            </w:r>
          </w:p>
          <w:p w14:paraId="530789CF" w14:textId="77777777" w:rsidR="00D40151" w:rsidRPr="009E0DE1" w:rsidRDefault="00D40151" w:rsidP="00A22EDB">
            <w:pPr>
              <w:pStyle w:val="TAL"/>
            </w:pPr>
            <w:r>
              <w:t>(NOTE 7)</w:t>
            </w:r>
          </w:p>
        </w:tc>
        <w:tc>
          <w:tcPr>
            <w:tcW w:w="4249" w:type="dxa"/>
          </w:tcPr>
          <w:p w14:paraId="633EA11D" w14:textId="77777777" w:rsidR="00D40151" w:rsidRPr="009E0DE1" w:rsidRDefault="00D40151" w:rsidP="00A22EDB">
            <w:pPr>
              <w:pStyle w:val="TAL"/>
            </w:pPr>
            <w:r w:rsidRPr="009E0DE1">
              <w:t>Contains the values "access side", "core side", "SMF"</w:t>
            </w:r>
            <w:r>
              <w:t>,</w:t>
            </w:r>
            <w:r w:rsidRPr="009E0DE1">
              <w:t xml:space="preserve"> "N6-LAN"</w:t>
            </w:r>
            <w:r>
              <w:t>, or "5G VN internal"</w:t>
            </w:r>
            <w:r w:rsidRPr="009E0DE1">
              <w:t>.</w:t>
            </w:r>
          </w:p>
        </w:tc>
        <w:tc>
          <w:tcPr>
            <w:tcW w:w="2943" w:type="dxa"/>
          </w:tcPr>
          <w:p w14:paraId="74B7CA58" w14:textId="77777777" w:rsidR="00D40151" w:rsidRPr="009E0DE1" w:rsidRDefault="00D40151" w:rsidP="00A22EDB">
            <w:pPr>
              <w:pStyle w:val="TAL"/>
            </w:pPr>
            <w:r w:rsidRPr="009E0DE1">
              <w:t>Identifies the interface for outgoing packets towards the access side (i.e. down-link), the core side (i.e. up-link), the SMF, the N6-LAN (i.e. the DN or the local DN)</w:t>
            </w:r>
            <w:r>
              <w:t>, or to 5G VN internal (i.e. local switch)</w:t>
            </w:r>
            <w:r w:rsidRPr="009E0DE1">
              <w:t>.</w:t>
            </w:r>
          </w:p>
        </w:tc>
      </w:tr>
      <w:tr w:rsidR="00D40151" w:rsidRPr="009E0DE1" w14:paraId="22B5B754" w14:textId="77777777" w:rsidTr="00A22EDB">
        <w:tc>
          <w:tcPr>
            <w:tcW w:w="2665" w:type="dxa"/>
          </w:tcPr>
          <w:p w14:paraId="622C0809" w14:textId="77777777" w:rsidR="00D40151" w:rsidRPr="009E0DE1" w:rsidRDefault="00D40151" w:rsidP="00A22EDB">
            <w:pPr>
              <w:pStyle w:val="TAL"/>
            </w:pPr>
            <w:r w:rsidRPr="009E0DE1">
              <w:t>Outer header creation</w:t>
            </w:r>
          </w:p>
          <w:p w14:paraId="4E3D3136" w14:textId="77777777" w:rsidR="00D40151" w:rsidRPr="009E0DE1" w:rsidRDefault="00D40151" w:rsidP="00A22EDB">
            <w:pPr>
              <w:pStyle w:val="TAL"/>
            </w:pPr>
            <w:r w:rsidRPr="009E0DE1">
              <w:t>(NOTE 3)</w:t>
            </w:r>
          </w:p>
        </w:tc>
        <w:tc>
          <w:tcPr>
            <w:tcW w:w="4249" w:type="dxa"/>
          </w:tcPr>
          <w:p w14:paraId="1C95CCB2" w14:textId="77777777" w:rsidR="00D40151" w:rsidRPr="009E0DE1" w:rsidRDefault="00D40151" w:rsidP="00A22EDB">
            <w:pPr>
              <w:pStyle w:val="TAL"/>
            </w:pPr>
            <w:r w:rsidRPr="009E0DE1">
              <w:t>Instructs the UP function to add an outer header (e.g. IP+UDP+GTP</w:t>
            </w:r>
            <w:r>
              <w:t>, VLAN tag</w:t>
            </w:r>
            <w:r w:rsidRPr="009E0DE1">
              <w:t>)</w:t>
            </w:r>
            <w:r w:rsidRPr="00A80066">
              <w:t>, IP + possibly UDP</w:t>
            </w:r>
            <w:r w:rsidRPr="009E0DE1">
              <w:t xml:space="preserve"> to the outgoing packet.</w:t>
            </w:r>
          </w:p>
        </w:tc>
        <w:tc>
          <w:tcPr>
            <w:tcW w:w="2943" w:type="dxa"/>
          </w:tcPr>
          <w:p w14:paraId="39DA879B" w14:textId="77777777" w:rsidR="00D40151" w:rsidRPr="009E0DE1" w:rsidRDefault="00D40151" w:rsidP="00A22EDB">
            <w:pPr>
              <w:pStyle w:val="TAL"/>
            </w:pPr>
            <w:r w:rsidRPr="009E0DE1">
              <w:t>Contains the CN tunnel info</w:t>
            </w:r>
            <w:r w:rsidRPr="00A80066">
              <w:t>, N6 tunnel info</w:t>
            </w:r>
            <w:r w:rsidRPr="009E0DE1">
              <w:t xml:space="preserve"> or AN tunnel info of peer entity (e.g. NG-RAN, another UPF, SMF</w:t>
            </w:r>
            <w:r w:rsidRPr="00A80066">
              <w:t>,</w:t>
            </w:r>
            <w:r>
              <w:t xml:space="preserve"> local access to a DN represented by a</w:t>
            </w:r>
            <w:r w:rsidRPr="00A80066">
              <w:t xml:space="preserve"> DNAI</w:t>
            </w:r>
            <w:r w:rsidRPr="009E0DE1">
              <w:t>)</w:t>
            </w:r>
            <w:r>
              <w:t xml:space="preserve"> (NOTE 8)</w:t>
            </w:r>
            <w:r w:rsidRPr="009E0DE1">
              <w:t>.</w:t>
            </w:r>
          </w:p>
          <w:p w14:paraId="0F910EF7" w14:textId="77777777" w:rsidR="00D40151" w:rsidRDefault="00D40151" w:rsidP="00A22EDB">
            <w:pPr>
              <w:pStyle w:val="TAL"/>
            </w:pPr>
            <w:r w:rsidRPr="009E0DE1">
              <w:t>Any extension header stored for this packet shall be added.</w:t>
            </w:r>
          </w:p>
          <w:p w14:paraId="4AF7E269" w14:textId="77777777" w:rsidR="00D40151" w:rsidRPr="009E0DE1" w:rsidRDefault="00D40151" w:rsidP="00A22EDB">
            <w:pPr>
              <w:pStyle w:val="TAL"/>
            </w:pPr>
            <w:r>
              <w:t>The time stamps should be added in the GTP-U header if QoS Monitoring is enabled for the traffic corresponding to the PDR(s).</w:t>
            </w:r>
          </w:p>
        </w:tc>
      </w:tr>
      <w:tr w:rsidR="00D40151" w:rsidRPr="009E0DE1" w14:paraId="3D3A8E22" w14:textId="77777777" w:rsidTr="00A22EDB">
        <w:tc>
          <w:tcPr>
            <w:tcW w:w="2665" w:type="dxa"/>
          </w:tcPr>
          <w:p w14:paraId="3046DB8C" w14:textId="77777777" w:rsidR="00D40151" w:rsidRPr="009E0DE1" w:rsidRDefault="00D40151" w:rsidP="00A22EDB">
            <w:pPr>
              <w:pStyle w:val="TAL"/>
            </w:pPr>
            <w:r w:rsidRPr="009E0DE1">
              <w:t>Send end marker packet(s)</w:t>
            </w:r>
          </w:p>
          <w:p w14:paraId="29614F05" w14:textId="77777777" w:rsidR="00D40151" w:rsidRPr="009E0DE1" w:rsidRDefault="00D40151" w:rsidP="00A22EDB">
            <w:pPr>
              <w:pStyle w:val="TAL"/>
            </w:pPr>
            <w:r w:rsidRPr="009E0DE1">
              <w:t>(NOTE 2)</w:t>
            </w:r>
          </w:p>
        </w:tc>
        <w:tc>
          <w:tcPr>
            <w:tcW w:w="4249" w:type="dxa"/>
          </w:tcPr>
          <w:p w14:paraId="15213F65" w14:textId="77777777" w:rsidR="00D40151" w:rsidRPr="009E0DE1" w:rsidRDefault="00D40151" w:rsidP="00A22EDB">
            <w:pPr>
              <w:pStyle w:val="TAL"/>
            </w:pPr>
            <w:r w:rsidRPr="009E0DE1">
              <w:t>Instructs the UPF to construct end marker packet(s) and send them out as described in clause 5.8.1.</w:t>
            </w:r>
          </w:p>
        </w:tc>
        <w:tc>
          <w:tcPr>
            <w:tcW w:w="2943" w:type="dxa"/>
          </w:tcPr>
          <w:p w14:paraId="3789D198" w14:textId="77777777" w:rsidR="00D40151" w:rsidRPr="009E0DE1" w:rsidRDefault="00D40151" w:rsidP="00A22EDB">
            <w:pPr>
              <w:pStyle w:val="TAL"/>
            </w:pPr>
            <w:r w:rsidRPr="009E0DE1">
              <w:t>This parameter should be sent together with the "outer header creation" parameter of the new CN tunnel info.</w:t>
            </w:r>
          </w:p>
        </w:tc>
      </w:tr>
      <w:tr w:rsidR="00D40151" w:rsidRPr="009E0DE1" w14:paraId="327CBFCD" w14:textId="77777777" w:rsidTr="00A22EDB">
        <w:tc>
          <w:tcPr>
            <w:tcW w:w="2665" w:type="dxa"/>
          </w:tcPr>
          <w:p w14:paraId="0A6B86FF" w14:textId="77777777" w:rsidR="00D40151" w:rsidRPr="009E0DE1" w:rsidRDefault="00D40151" w:rsidP="00A22EDB">
            <w:pPr>
              <w:pStyle w:val="TAL"/>
            </w:pPr>
            <w:r w:rsidRPr="009E0DE1">
              <w:t>Transport level marking</w:t>
            </w:r>
          </w:p>
          <w:p w14:paraId="5A26938A" w14:textId="77777777" w:rsidR="00D40151" w:rsidRPr="009E0DE1" w:rsidRDefault="00D40151" w:rsidP="00A22EDB">
            <w:pPr>
              <w:pStyle w:val="TAL"/>
            </w:pPr>
            <w:r w:rsidRPr="009E0DE1">
              <w:t>(NOTE 3)</w:t>
            </w:r>
          </w:p>
        </w:tc>
        <w:tc>
          <w:tcPr>
            <w:tcW w:w="4249" w:type="dxa"/>
          </w:tcPr>
          <w:p w14:paraId="14F70A19" w14:textId="77777777" w:rsidR="00D40151" w:rsidRPr="009E0DE1" w:rsidRDefault="00D40151" w:rsidP="00A22EDB">
            <w:pPr>
              <w:pStyle w:val="TAL"/>
            </w:pPr>
            <w:r w:rsidRPr="009E0DE1">
              <w:t>Transport level packet marking in the uplink and downlink, e.g. setting the DiffServ Code Point.</w:t>
            </w:r>
          </w:p>
        </w:tc>
        <w:tc>
          <w:tcPr>
            <w:tcW w:w="2943" w:type="dxa"/>
          </w:tcPr>
          <w:p w14:paraId="644B2950" w14:textId="77777777" w:rsidR="00D40151" w:rsidRPr="009E0DE1" w:rsidRDefault="00D40151" w:rsidP="00A22EDB">
            <w:pPr>
              <w:pStyle w:val="TAL"/>
            </w:pPr>
            <w:r>
              <w:t>NOTE 8.</w:t>
            </w:r>
          </w:p>
        </w:tc>
      </w:tr>
      <w:tr w:rsidR="00D40151" w:rsidRPr="009E0DE1" w14:paraId="62E232FC" w14:textId="77777777" w:rsidTr="00A22EDB">
        <w:tc>
          <w:tcPr>
            <w:tcW w:w="2665" w:type="dxa"/>
          </w:tcPr>
          <w:p w14:paraId="76D6D7DD" w14:textId="77777777" w:rsidR="00D40151" w:rsidRPr="009E0DE1" w:rsidRDefault="00D40151" w:rsidP="00A22EDB">
            <w:pPr>
              <w:pStyle w:val="TAL"/>
            </w:pPr>
            <w:r w:rsidRPr="009E0DE1">
              <w:t>Forwarding policy</w:t>
            </w:r>
          </w:p>
          <w:p w14:paraId="2B242290" w14:textId="77777777" w:rsidR="00D40151" w:rsidRPr="009E0DE1" w:rsidRDefault="00D40151" w:rsidP="00A22EDB">
            <w:pPr>
              <w:pStyle w:val="TAL"/>
            </w:pPr>
            <w:r w:rsidRPr="009E0DE1">
              <w:t>(NOTE 3)</w:t>
            </w:r>
          </w:p>
        </w:tc>
        <w:tc>
          <w:tcPr>
            <w:tcW w:w="4249" w:type="dxa"/>
          </w:tcPr>
          <w:p w14:paraId="244EA9BC" w14:textId="77777777" w:rsidR="00D40151" w:rsidRPr="009E0DE1" w:rsidRDefault="00D40151" w:rsidP="00A22EDB">
            <w:pPr>
              <w:pStyle w:val="TAL"/>
            </w:pPr>
            <w:r w:rsidRPr="009E0DE1">
              <w:t>Reference to a preconfigured traffic steering policy or http redirection (NOTE 4).</w:t>
            </w:r>
          </w:p>
        </w:tc>
        <w:tc>
          <w:tcPr>
            <w:tcW w:w="2943" w:type="dxa"/>
          </w:tcPr>
          <w:p w14:paraId="78D24658" w14:textId="77777777" w:rsidR="00D40151" w:rsidRPr="009E0DE1" w:rsidRDefault="00D40151" w:rsidP="00A22EDB">
            <w:pPr>
              <w:pStyle w:val="TAL"/>
            </w:pPr>
            <w:r w:rsidRPr="009E0DE1">
              <w:t>Contains one of the following policies identified by a TSP ID:</w:t>
            </w:r>
          </w:p>
          <w:p w14:paraId="35E18EE3" w14:textId="77777777" w:rsidR="00D40151" w:rsidRPr="009E0DE1" w:rsidRDefault="00D40151" w:rsidP="00A22EDB">
            <w:pPr>
              <w:pStyle w:val="TAL"/>
              <w:ind w:left="174" w:hanging="174"/>
            </w:pPr>
            <w:r w:rsidRPr="009E0DE1">
              <w:t>-</w:t>
            </w:r>
            <w:r w:rsidRPr="009E0DE1">
              <w:tab/>
              <w:t xml:space="preserve">an N6-LAN steering policy to steer the subscriber's traffic to </w:t>
            </w:r>
            <w:r w:rsidRPr="00A80066">
              <w:t>the appropriate</w:t>
            </w:r>
            <w:r w:rsidRPr="009E0DE1">
              <w:t xml:space="preserve"> N6 service functions deployed by the operator, or</w:t>
            </w:r>
          </w:p>
          <w:p w14:paraId="29336A1E" w14:textId="77777777" w:rsidR="00D40151" w:rsidRPr="009E0DE1" w:rsidRDefault="00D40151" w:rsidP="00A22EDB">
            <w:pPr>
              <w:pStyle w:val="TAL"/>
              <w:ind w:left="174" w:hanging="174"/>
            </w:pPr>
            <w:r w:rsidRPr="009E0DE1">
              <w:t>-</w:t>
            </w:r>
            <w:r w:rsidRPr="009E0DE1">
              <w:tab/>
              <w:t>a local N6 steering policy to enable traffic steering in the local access to the DN according to the routing information provided by an AF</w:t>
            </w:r>
            <w:r w:rsidRPr="00A80066">
              <w:t xml:space="preserve"> as described in clause</w:t>
            </w:r>
            <w:r>
              <w:t> </w:t>
            </w:r>
            <w:r w:rsidRPr="00A80066">
              <w:t>5.6.7.</w:t>
            </w:r>
          </w:p>
          <w:p w14:paraId="347AB799" w14:textId="77777777" w:rsidR="00D40151" w:rsidRPr="009E0DE1" w:rsidRDefault="00D40151" w:rsidP="00A22EDB">
            <w:pPr>
              <w:pStyle w:val="TAL"/>
            </w:pPr>
            <w:r w:rsidRPr="009E0DE1">
              <w:t>or a Redirect Destination and values for the forwarding behaviour (always, after measurement report (for termination action "redirect")).</w:t>
            </w:r>
          </w:p>
        </w:tc>
      </w:tr>
      <w:tr w:rsidR="00D40151" w:rsidRPr="009E0DE1" w14:paraId="31D8AF02" w14:textId="77777777" w:rsidTr="00A22EDB">
        <w:tc>
          <w:tcPr>
            <w:tcW w:w="2665" w:type="dxa"/>
          </w:tcPr>
          <w:p w14:paraId="1ACAD58D" w14:textId="77777777" w:rsidR="00D40151" w:rsidRPr="009E0DE1" w:rsidRDefault="00D40151" w:rsidP="00A22EDB">
            <w:pPr>
              <w:pStyle w:val="TAL"/>
            </w:pPr>
            <w:r>
              <w:lastRenderedPageBreak/>
              <w:t>Request for Proxying in UPF</w:t>
            </w:r>
          </w:p>
        </w:tc>
        <w:tc>
          <w:tcPr>
            <w:tcW w:w="4249" w:type="dxa"/>
          </w:tcPr>
          <w:p w14:paraId="726F3A31" w14:textId="77777777" w:rsidR="00D40151" w:rsidRPr="009E0DE1" w:rsidRDefault="00D40151" w:rsidP="00A22EDB">
            <w:pPr>
              <w:pStyle w:val="TAL"/>
            </w:pPr>
            <w:r>
              <w:t>Indicates that the UPF shall perform ARP proxying and / or IPv6 Neighbour Solicitation Proxying as specified in clause 5.6.10.2.</w:t>
            </w:r>
          </w:p>
        </w:tc>
        <w:tc>
          <w:tcPr>
            <w:tcW w:w="2943" w:type="dxa"/>
          </w:tcPr>
          <w:p w14:paraId="30185DF1" w14:textId="77777777" w:rsidR="00D40151" w:rsidRPr="009E0DE1" w:rsidRDefault="00D40151" w:rsidP="00A22EDB">
            <w:pPr>
              <w:pStyle w:val="TAL"/>
            </w:pPr>
            <w:r>
              <w:t>Applies to the Ethernet PDU Session type.</w:t>
            </w:r>
          </w:p>
        </w:tc>
      </w:tr>
      <w:tr w:rsidR="00D40151" w:rsidRPr="009E0DE1" w14:paraId="3B9ADF5D" w14:textId="77777777" w:rsidTr="00A22EDB">
        <w:tc>
          <w:tcPr>
            <w:tcW w:w="2665" w:type="dxa"/>
          </w:tcPr>
          <w:p w14:paraId="60BEAC00" w14:textId="77777777" w:rsidR="00D40151" w:rsidRPr="009E0DE1" w:rsidRDefault="00D40151" w:rsidP="00A22EDB">
            <w:pPr>
              <w:pStyle w:val="TAL"/>
            </w:pPr>
            <w:r w:rsidRPr="009E0DE1">
              <w:t>Container for header enrichment</w:t>
            </w:r>
          </w:p>
          <w:p w14:paraId="0DD978C2" w14:textId="77777777" w:rsidR="00D40151" w:rsidRPr="009E0DE1" w:rsidRDefault="00D40151" w:rsidP="00A22EDB">
            <w:pPr>
              <w:pStyle w:val="TAL"/>
            </w:pPr>
            <w:r w:rsidRPr="009E0DE1">
              <w:t>(NOTE 2)</w:t>
            </w:r>
          </w:p>
        </w:tc>
        <w:tc>
          <w:tcPr>
            <w:tcW w:w="4249" w:type="dxa"/>
          </w:tcPr>
          <w:p w14:paraId="6AFA6E82" w14:textId="77777777" w:rsidR="00D40151" w:rsidRPr="009E0DE1" w:rsidRDefault="00D40151" w:rsidP="00A22EDB">
            <w:pPr>
              <w:pStyle w:val="TAL"/>
            </w:pPr>
            <w:r w:rsidRPr="009E0DE1">
              <w:t>Contains information to be used by the UPF for header enrichment.</w:t>
            </w:r>
          </w:p>
        </w:tc>
        <w:tc>
          <w:tcPr>
            <w:tcW w:w="2943" w:type="dxa"/>
          </w:tcPr>
          <w:p w14:paraId="246E6EBC" w14:textId="77777777" w:rsidR="00D40151" w:rsidRPr="009E0DE1" w:rsidRDefault="00D40151" w:rsidP="00A22EDB">
            <w:pPr>
              <w:pStyle w:val="TAL"/>
            </w:pPr>
            <w:r w:rsidRPr="009E0DE1">
              <w:t>Only relevant for the uplink direction.</w:t>
            </w:r>
          </w:p>
        </w:tc>
      </w:tr>
      <w:tr w:rsidR="00D40151" w:rsidRPr="009E0DE1" w14:paraId="2DE0DC5A" w14:textId="77777777" w:rsidTr="00A22EDB">
        <w:tc>
          <w:tcPr>
            <w:tcW w:w="2665" w:type="dxa"/>
          </w:tcPr>
          <w:p w14:paraId="3F77CE0C" w14:textId="77777777" w:rsidR="00D40151" w:rsidRPr="009E0DE1" w:rsidRDefault="00D40151" w:rsidP="00A22EDB">
            <w:pPr>
              <w:pStyle w:val="TAL"/>
            </w:pPr>
            <w:r w:rsidRPr="009E0DE1">
              <w:t>Buffering Action Rule</w:t>
            </w:r>
          </w:p>
          <w:p w14:paraId="72288556" w14:textId="77777777" w:rsidR="00D40151" w:rsidRPr="009E0DE1" w:rsidRDefault="00D40151" w:rsidP="00A22EDB">
            <w:pPr>
              <w:pStyle w:val="TAL"/>
            </w:pPr>
            <w:r w:rsidRPr="009E0DE1">
              <w:t>(NOTE 5)</w:t>
            </w:r>
          </w:p>
        </w:tc>
        <w:tc>
          <w:tcPr>
            <w:tcW w:w="4249" w:type="dxa"/>
          </w:tcPr>
          <w:p w14:paraId="1790326D" w14:textId="77777777" w:rsidR="00D40151" w:rsidRPr="009E0DE1" w:rsidRDefault="00D40151" w:rsidP="00A22EDB">
            <w:pPr>
              <w:pStyle w:val="TAL"/>
            </w:pPr>
            <w:r w:rsidRPr="009E0DE1">
              <w:t>Reference to a Buffering Action Rule ID defining the buffering instructions to be applied by the UPF</w:t>
            </w:r>
          </w:p>
          <w:p w14:paraId="11EB2E95" w14:textId="77777777" w:rsidR="00D40151" w:rsidRPr="009E0DE1" w:rsidRDefault="00D40151" w:rsidP="00A22EDB">
            <w:pPr>
              <w:pStyle w:val="TAL"/>
            </w:pPr>
            <w:r w:rsidRPr="009E0DE1">
              <w:t>(NOTE 6)</w:t>
            </w:r>
          </w:p>
        </w:tc>
        <w:tc>
          <w:tcPr>
            <w:tcW w:w="2943" w:type="dxa"/>
          </w:tcPr>
          <w:p w14:paraId="0666B956" w14:textId="77777777" w:rsidR="00D40151" w:rsidRPr="009E0DE1" w:rsidRDefault="00D40151" w:rsidP="00A22EDB">
            <w:pPr>
              <w:pStyle w:val="TAL"/>
            </w:pPr>
          </w:p>
        </w:tc>
      </w:tr>
      <w:tr w:rsidR="00D40151" w:rsidRPr="009E0DE1" w14:paraId="0A1AD604" w14:textId="77777777" w:rsidTr="00A22EDB">
        <w:tc>
          <w:tcPr>
            <w:tcW w:w="9857" w:type="dxa"/>
            <w:gridSpan w:val="3"/>
          </w:tcPr>
          <w:p w14:paraId="267246CF" w14:textId="77777777" w:rsidR="00D40151" w:rsidRPr="009E0DE1" w:rsidRDefault="00D40151" w:rsidP="00A22EDB">
            <w:pPr>
              <w:pStyle w:val="TAN"/>
            </w:pPr>
            <w:r w:rsidRPr="009E0DE1">
              <w:t>NOTE 1:</w:t>
            </w:r>
            <w:r w:rsidRPr="009E0DE1">
              <w:tab/>
              <w:t xml:space="preserve">Needed e.g. </w:t>
            </w:r>
            <w:r>
              <w:t>if</w:t>
            </w:r>
            <w:r w:rsidRPr="009E0DE1">
              <w:t>:</w:t>
            </w:r>
          </w:p>
          <w:p w14:paraId="09132C13" w14:textId="77777777" w:rsidR="00D40151" w:rsidRPr="009E0DE1" w:rsidRDefault="00D40151" w:rsidP="00A22EDB">
            <w:pPr>
              <w:pStyle w:val="TAN"/>
            </w:pPr>
            <w:r w:rsidRPr="009E0DE1">
              <w:tab/>
              <w:t>-</w:t>
            </w:r>
            <w:r w:rsidRPr="009E0DE1">
              <w:tab/>
              <w:t>UPF supports multiple DNN with overlapping IP addresses;</w:t>
            </w:r>
          </w:p>
          <w:p w14:paraId="3F8E8335" w14:textId="77777777" w:rsidR="00D40151" w:rsidRDefault="00D40151" w:rsidP="00A22EDB">
            <w:pPr>
              <w:pStyle w:val="TAN"/>
            </w:pPr>
            <w:r w:rsidRPr="009E0DE1">
              <w:tab/>
              <w:t>-</w:t>
            </w:r>
            <w:r w:rsidRPr="009E0DE1">
              <w:tab/>
              <w:t>UPF is connected to other UPF or NG-RAN node in different IP domains</w:t>
            </w:r>
            <w:r>
              <w:t>;</w:t>
            </w:r>
          </w:p>
          <w:p w14:paraId="594C6BD5" w14:textId="77777777" w:rsidR="00D40151" w:rsidRPr="009E0DE1" w:rsidRDefault="00D40151" w:rsidP="00A22EDB">
            <w:pPr>
              <w:pStyle w:val="TAN"/>
            </w:pPr>
            <w:r>
              <w:tab/>
              <w:t>-</w:t>
            </w:r>
            <w:r>
              <w:tab/>
              <w:t>UPF "local switch" and N19 forwarding is used for different 5G LAN groups</w:t>
            </w:r>
            <w:r w:rsidRPr="009E0DE1">
              <w:t>.</w:t>
            </w:r>
          </w:p>
          <w:p w14:paraId="63D1B394" w14:textId="77777777" w:rsidR="00D40151" w:rsidRPr="009E0DE1" w:rsidRDefault="00D40151" w:rsidP="00A22EDB">
            <w:pPr>
              <w:pStyle w:val="TAN"/>
            </w:pPr>
            <w:r w:rsidRPr="009E0DE1">
              <w:t>NOTE 2:</w:t>
            </w:r>
            <w:r w:rsidRPr="009E0DE1">
              <w:tab/>
              <w:t>These attributes are required for FAR action set to forwarding.</w:t>
            </w:r>
          </w:p>
          <w:p w14:paraId="7EE30F80" w14:textId="77777777" w:rsidR="00D40151" w:rsidRPr="009E0DE1" w:rsidRDefault="00D40151" w:rsidP="00A22EDB">
            <w:pPr>
              <w:pStyle w:val="TAN"/>
            </w:pPr>
            <w:r w:rsidRPr="009E0DE1">
              <w:t>NOTE 3:</w:t>
            </w:r>
            <w:r w:rsidRPr="009E0DE1">
              <w:tab/>
              <w:t>These attributes are required for FAR action set to forwarding or duplicating.</w:t>
            </w:r>
          </w:p>
          <w:p w14:paraId="67D6A06D" w14:textId="77777777" w:rsidR="00D40151" w:rsidRPr="009E0DE1" w:rsidRDefault="00D40151" w:rsidP="00A22EDB">
            <w:pPr>
              <w:pStyle w:val="TAN"/>
            </w:pPr>
            <w:r w:rsidRPr="009E0DE1">
              <w:t>NOTE 4:</w:t>
            </w:r>
            <w:r w:rsidRPr="009E0DE1">
              <w:tab/>
              <w:t>The TSP ID is preconfigured in the SMF, and included in the FAR according to the description in clauses 5.6.7 and 6.1.3.14 of 23.503 [45] for local N6 steering and 6.1.3.14 of 23.503 [45] for N6-LAN steering. The TSP ID action is enforced before the Outer header creation actions.</w:t>
            </w:r>
          </w:p>
          <w:p w14:paraId="2FD56A6A" w14:textId="77777777" w:rsidR="00D40151" w:rsidRPr="009E0DE1" w:rsidRDefault="00D40151" w:rsidP="00A22EDB">
            <w:pPr>
              <w:pStyle w:val="TAN"/>
            </w:pPr>
            <w:r w:rsidRPr="009E0DE1">
              <w:t>NOTE 5:</w:t>
            </w:r>
            <w:r w:rsidRPr="009E0DE1">
              <w:tab/>
              <w:t>This attribute is present for FAR action set to buffering.</w:t>
            </w:r>
          </w:p>
          <w:p w14:paraId="29601ECE" w14:textId="77777777" w:rsidR="00D40151" w:rsidRDefault="00D40151" w:rsidP="00A22EDB">
            <w:pPr>
              <w:pStyle w:val="TAN"/>
            </w:pPr>
            <w:r w:rsidRPr="009E0DE1">
              <w:t>NOTE 6:</w:t>
            </w:r>
            <w:r w:rsidRPr="009E0DE1">
              <w:tab/>
              <w:t>The buffering action rule is created by the SMF and associated with the FAR in order to apply a specific buffering behaviour for DL packets requested to be buffered, as described in clause 5.8.3 and clause 5.2.4 in TS 29.244 [65].</w:t>
            </w:r>
          </w:p>
          <w:p w14:paraId="678A8473" w14:textId="77777777" w:rsidR="00D40151" w:rsidRDefault="00D40151" w:rsidP="00A22EDB">
            <w:pPr>
              <w:pStyle w:val="TAN"/>
            </w:pPr>
            <w:r>
              <w:t>NOTE 7:</w:t>
            </w:r>
            <w:r>
              <w:tab/>
              <w:t>The use of "5G VN internal" instructs the UPF to send the packet back for another round of ingress processing using the active PDRs pertaining to another N4 session of the same 5G VN group.</w:t>
            </w:r>
          </w:p>
          <w:p w14:paraId="480811C9" w14:textId="77777777" w:rsidR="00D40151" w:rsidRDefault="00D40151" w:rsidP="00A22EDB">
            <w:pPr>
              <w:pStyle w:val="TAN"/>
            </w:pPr>
            <w:r>
              <w:t>NOTE 8:</w:t>
            </w:r>
            <w:r>
              <w:tab/>
              <w:t>When in architectures defined in clause 5.34, a FAR is sent over N16a from SMF to I-SMF, the FAR sent by the SMF may indicate that the I-SMF is to locally determine the value of this attribute in order to build the N4 FAR rule sent to the actual UPF controlled by the I-SMF. This is further defined in clause 5.34.6.</w:t>
            </w:r>
          </w:p>
          <w:p w14:paraId="789F15F8" w14:textId="77777777" w:rsidR="00D40151" w:rsidRPr="009E0DE1" w:rsidRDefault="00D40151" w:rsidP="00A22EDB">
            <w:pPr>
              <w:pStyle w:val="TAN"/>
            </w:pPr>
            <w:r>
              <w:t>NOTE 9:</w:t>
            </w:r>
            <w:r>
              <w:tab/>
              <w:t>In the architecture defined in clause 5.34, the rules exchanged between I-SMF and SMF are not associated with a N4 Session ID but are associated with a N16a association.</w:t>
            </w:r>
          </w:p>
        </w:tc>
      </w:tr>
    </w:tbl>
    <w:p w14:paraId="429101F0" w14:textId="77777777" w:rsidR="00D40151" w:rsidRPr="009E0DE1" w:rsidRDefault="00D40151" w:rsidP="00D40151">
      <w:pPr>
        <w:pStyle w:val="FP"/>
      </w:pPr>
    </w:p>
    <w:p w14:paraId="50042DA7" w14:textId="77777777" w:rsidR="00D40151" w:rsidRPr="009E0DE1" w:rsidRDefault="00D40151" w:rsidP="00D40151">
      <w:pPr>
        <w:pStyle w:val="Heading5"/>
      </w:pPr>
      <w:bookmarkStart w:id="1918" w:name="_Toc20149867"/>
      <w:bookmarkStart w:id="1919" w:name="_Toc27846664"/>
      <w:bookmarkStart w:id="1920" w:name="_Toc36187792"/>
      <w:bookmarkStart w:id="1921" w:name="_Toc45183696"/>
      <w:bookmarkStart w:id="1922" w:name="_Toc47342538"/>
      <w:bookmarkStart w:id="1923" w:name="_Toc51769238"/>
      <w:bookmarkStart w:id="1924" w:name="_Toc51829305"/>
      <w:r w:rsidRPr="009E0DE1">
        <w:t>5.8.2.11.7</w:t>
      </w:r>
      <w:r w:rsidRPr="009E0DE1">
        <w:tab/>
        <w:t>Usage Report generated by UPF</w:t>
      </w:r>
      <w:bookmarkEnd w:id="1918"/>
      <w:bookmarkEnd w:id="1919"/>
      <w:bookmarkEnd w:id="1920"/>
      <w:bookmarkEnd w:id="1921"/>
      <w:bookmarkEnd w:id="1922"/>
      <w:bookmarkEnd w:id="1923"/>
      <w:bookmarkEnd w:id="1924"/>
    </w:p>
    <w:p w14:paraId="4B5834DC" w14:textId="77777777" w:rsidR="00D40151" w:rsidRPr="009E0DE1" w:rsidRDefault="00D40151" w:rsidP="00D40151">
      <w:pPr>
        <w:rPr>
          <w:lang w:eastAsia="x-none"/>
        </w:rPr>
      </w:pPr>
      <w:r w:rsidRPr="009E0DE1">
        <w:rPr>
          <w:lang w:eastAsia="x-none"/>
        </w:rPr>
        <w:t>The UPF sends the usage report to inform the SMF about the measurement of an active URR or about the detection of application traffic of an active Packet Detection Rule</w:t>
      </w:r>
      <w:r>
        <w:rPr>
          <w:lang w:eastAsia="x-none"/>
        </w:rPr>
        <w:t>, or about one or both accesses becomes available or unavailable in a MA-PDU session</w:t>
      </w:r>
      <w:r w:rsidRPr="009E0DE1">
        <w:rPr>
          <w:lang w:eastAsia="x-none"/>
        </w:rPr>
        <w:t>. For each URR, the usage report may be generated repeatedly, i.e. as long as any one of the valid event triggers applies. A final usage report is sent for a URR when it is no longer active, i.e. either the URR is removed or all the references to this URR in any of the Packet Detection Rules belonging to the N4 session.</w:t>
      </w:r>
    </w:p>
    <w:p w14:paraId="11F0C9EB" w14:textId="77777777" w:rsidR="00D40151" w:rsidRPr="009E0DE1" w:rsidRDefault="00D40151" w:rsidP="00D40151">
      <w:pPr>
        <w:rPr>
          <w:lang w:eastAsia="x-none"/>
        </w:rPr>
      </w:pPr>
      <w:r w:rsidRPr="009E0DE1">
        <w:rPr>
          <w:lang w:eastAsia="x-none"/>
        </w:rPr>
        <w:t>Following attributes can be included in the usage report:</w:t>
      </w:r>
    </w:p>
    <w:p w14:paraId="5D7F08B9" w14:textId="77777777" w:rsidR="00D40151" w:rsidRPr="009E0DE1" w:rsidRDefault="00D40151" w:rsidP="00D40151">
      <w:pPr>
        <w:pStyle w:val="TH"/>
      </w:pPr>
      <w:r w:rsidRPr="009E0DE1">
        <w:lastRenderedPageBreak/>
        <w:t>Table 5.8.2.11.</w:t>
      </w:r>
      <w:r>
        <w:t>7</w:t>
      </w:r>
      <w:r w:rsidRPr="009E0DE1">
        <w:t>-1: Attributes within</w:t>
      </w:r>
      <w:r>
        <w:t xml:space="preserve"> Usage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4"/>
        <w:gridCol w:w="4136"/>
        <w:gridCol w:w="2891"/>
      </w:tblGrid>
      <w:tr w:rsidR="00D40151" w:rsidRPr="009E0DE1" w14:paraId="5FB09C3C" w14:textId="77777777" w:rsidTr="00A22EDB">
        <w:tc>
          <w:tcPr>
            <w:tcW w:w="2604" w:type="dxa"/>
          </w:tcPr>
          <w:p w14:paraId="6D7E7E91" w14:textId="77777777" w:rsidR="00D40151" w:rsidRPr="009E0DE1" w:rsidRDefault="00D40151" w:rsidP="00A22EDB">
            <w:pPr>
              <w:pStyle w:val="TAH"/>
            </w:pPr>
            <w:r w:rsidRPr="009E0DE1">
              <w:t>Attribute</w:t>
            </w:r>
          </w:p>
        </w:tc>
        <w:tc>
          <w:tcPr>
            <w:tcW w:w="4136" w:type="dxa"/>
          </w:tcPr>
          <w:p w14:paraId="28CA66F4" w14:textId="77777777" w:rsidR="00D40151" w:rsidRPr="009E0DE1" w:rsidRDefault="00D40151" w:rsidP="00A22EDB">
            <w:pPr>
              <w:pStyle w:val="TAH"/>
            </w:pPr>
            <w:r w:rsidRPr="009E0DE1">
              <w:t>Description</w:t>
            </w:r>
          </w:p>
        </w:tc>
        <w:tc>
          <w:tcPr>
            <w:tcW w:w="2891" w:type="dxa"/>
          </w:tcPr>
          <w:p w14:paraId="77DC763B" w14:textId="77777777" w:rsidR="00D40151" w:rsidRPr="009E0DE1" w:rsidRDefault="00D40151" w:rsidP="00A22EDB">
            <w:pPr>
              <w:pStyle w:val="TAH"/>
            </w:pPr>
            <w:r w:rsidRPr="009E0DE1">
              <w:t>Comment</w:t>
            </w:r>
          </w:p>
        </w:tc>
      </w:tr>
      <w:tr w:rsidR="00D40151" w:rsidRPr="009E0DE1" w14:paraId="5F8FFBAE" w14:textId="77777777" w:rsidTr="00A22EDB">
        <w:tc>
          <w:tcPr>
            <w:tcW w:w="2604" w:type="dxa"/>
          </w:tcPr>
          <w:p w14:paraId="15668BBB" w14:textId="77777777" w:rsidR="00D40151" w:rsidRPr="009E0DE1" w:rsidRDefault="00D40151" w:rsidP="00A22EDB">
            <w:pPr>
              <w:pStyle w:val="TAL"/>
            </w:pPr>
            <w:r w:rsidRPr="009E0DE1">
              <w:t>N4 Session ID</w:t>
            </w:r>
          </w:p>
        </w:tc>
        <w:tc>
          <w:tcPr>
            <w:tcW w:w="4136" w:type="dxa"/>
          </w:tcPr>
          <w:p w14:paraId="1A0B47EC" w14:textId="77777777" w:rsidR="00D40151" w:rsidRPr="009E0DE1" w:rsidRDefault="00D40151" w:rsidP="00A22EDB">
            <w:pPr>
              <w:pStyle w:val="TAL"/>
            </w:pPr>
            <w:r w:rsidRPr="009E0DE1">
              <w:t>Uniquely identifies a session.</w:t>
            </w:r>
          </w:p>
        </w:tc>
        <w:tc>
          <w:tcPr>
            <w:tcW w:w="2891" w:type="dxa"/>
          </w:tcPr>
          <w:p w14:paraId="3DD2EB0C" w14:textId="77777777" w:rsidR="00D40151" w:rsidRPr="009E0DE1" w:rsidRDefault="00D40151" w:rsidP="00A22EDB">
            <w:pPr>
              <w:pStyle w:val="TAL"/>
            </w:pPr>
            <w:r w:rsidRPr="009E0DE1">
              <w:t>Identifies the N4 session associated to this Usage Report</w:t>
            </w:r>
          </w:p>
        </w:tc>
      </w:tr>
      <w:tr w:rsidR="00D40151" w:rsidRPr="009E0DE1" w14:paraId="2A71081A" w14:textId="77777777" w:rsidTr="00A22EDB">
        <w:tc>
          <w:tcPr>
            <w:tcW w:w="2604" w:type="dxa"/>
          </w:tcPr>
          <w:p w14:paraId="31B737A0" w14:textId="77777777" w:rsidR="00D40151" w:rsidRPr="009E0DE1" w:rsidRDefault="00D40151" w:rsidP="00A22EDB">
            <w:pPr>
              <w:pStyle w:val="TAL"/>
            </w:pPr>
            <w:r w:rsidRPr="009E0DE1">
              <w:t>Rule ID</w:t>
            </w:r>
          </w:p>
        </w:tc>
        <w:tc>
          <w:tcPr>
            <w:tcW w:w="4136" w:type="dxa"/>
          </w:tcPr>
          <w:p w14:paraId="5CDDC0CD" w14:textId="77777777" w:rsidR="00D40151" w:rsidRPr="009E0DE1" w:rsidRDefault="00D40151" w:rsidP="00A22EDB">
            <w:pPr>
              <w:pStyle w:val="TAL"/>
            </w:pPr>
            <w:r w:rsidRPr="009E0DE1">
              <w:t>Uniquely identifies the Packet Detection Rule or Usage Reporting Rule within a session which triggered the report.</w:t>
            </w:r>
          </w:p>
        </w:tc>
        <w:tc>
          <w:tcPr>
            <w:tcW w:w="2891" w:type="dxa"/>
          </w:tcPr>
          <w:p w14:paraId="423A63D8" w14:textId="77777777" w:rsidR="00D40151" w:rsidRPr="009E0DE1" w:rsidRDefault="00D40151" w:rsidP="00A22EDB">
            <w:pPr>
              <w:pStyle w:val="TAL"/>
            </w:pPr>
            <w:r w:rsidRPr="009E0DE1">
              <w:t>Packet Detection Rule is only indicated when Reporting trigger is Detection of 1st DL packet for a QoS Flow or Start/stop of traffic detection.</w:t>
            </w:r>
          </w:p>
          <w:p w14:paraId="55153A79" w14:textId="77777777" w:rsidR="00D40151" w:rsidRPr="009E0DE1" w:rsidRDefault="00D40151" w:rsidP="00A22EDB">
            <w:pPr>
              <w:pStyle w:val="TAL"/>
            </w:pPr>
            <w:r w:rsidRPr="009E0DE1">
              <w:t>Usage Reporting Rule is indicated for all other Reporting triggers.</w:t>
            </w:r>
          </w:p>
        </w:tc>
      </w:tr>
      <w:tr w:rsidR="00D40151" w:rsidRPr="009E0DE1" w14:paraId="5C73AE0C" w14:textId="77777777" w:rsidTr="00A22EDB">
        <w:tc>
          <w:tcPr>
            <w:tcW w:w="2604" w:type="dxa"/>
          </w:tcPr>
          <w:p w14:paraId="4D50A69C" w14:textId="77777777" w:rsidR="00D40151" w:rsidRPr="009E0DE1" w:rsidRDefault="00D40151" w:rsidP="00A22EDB">
            <w:pPr>
              <w:pStyle w:val="TAL"/>
            </w:pPr>
            <w:r w:rsidRPr="009E0DE1">
              <w:t>Reporting trigger</w:t>
            </w:r>
          </w:p>
        </w:tc>
        <w:tc>
          <w:tcPr>
            <w:tcW w:w="4136" w:type="dxa"/>
          </w:tcPr>
          <w:p w14:paraId="2A148E5B" w14:textId="77777777" w:rsidR="00D40151" w:rsidRPr="009E0DE1" w:rsidRDefault="00D40151" w:rsidP="00A22EDB">
            <w:pPr>
              <w:pStyle w:val="TAL"/>
            </w:pPr>
            <w:r w:rsidRPr="009E0DE1">
              <w:t>Identifies the trigger for the usage report.</w:t>
            </w:r>
          </w:p>
        </w:tc>
        <w:tc>
          <w:tcPr>
            <w:tcW w:w="2891" w:type="dxa"/>
          </w:tcPr>
          <w:p w14:paraId="71A6112C" w14:textId="77777777" w:rsidR="00D40151" w:rsidRPr="009E0DE1" w:rsidRDefault="00D40151" w:rsidP="00A22EDB">
            <w:pPr>
              <w:pStyle w:val="TAL"/>
            </w:pPr>
            <w:r w:rsidRPr="009E0DE1">
              <w:t>Applicable values are:</w:t>
            </w:r>
          </w:p>
          <w:p w14:paraId="0AEDB634" w14:textId="77777777" w:rsidR="00D40151" w:rsidRPr="009E0DE1" w:rsidRDefault="00D40151" w:rsidP="00A22EDB">
            <w:pPr>
              <w:pStyle w:val="TAL"/>
            </w:pPr>
            <w:r w:rsidRPr="009E0DE1">
              <w:t>Detection of 1st DL packet for a QoS Flow; Start/stop of traffic detection with/without application instance identifier and deduced SDF filter reporting; Deletion of last PDR for a URR; Periodic measurement threshold reached; Volume/Time/Event measurement threshold reached; Immediate report requested; Measurement of incoming UL traffic; Measurement of discarded DL traffic</w:t>
            </w:r>
            <w:r>
              <w:t>; MAC address reporting in the UL traffic; reporting of unknown destination MAC/IP address; end marker packet has been received</w:t>
            </w:r>
            <w:r w:rsidRPr="009E0DE1">
              <w:t>.</w:t>
            </w:r>
          </w:p>
        </w:tc>
      </w:tr>
      <w:tr w:rsidR="00D40151" w:rsidRPr="009E0DE1" w14:paraId="45A75486" w14:textId="77777777" w:rsidTr="00A22EDB">
        <w:tc>
          <w:tcPr>
            <w:tcW w:w="2604" w:type="dxa"/>
          </w:tcPr>
          <w:p w14:paraId="5CE8F54C" w14:textId="77777777" w:rsidR="00D40151" w:rsidRPr="009E0DE1" w:rsidRDefault="00D40151" w:rsidP="00A22EDB">
            <w:pPr>
              <w:pStyle w:val="TAL"/>
            </w:pPr>
            <w:r w:rsidRPr="009E0DE1">
              <w:t>Start time</w:t>
            </w:r>
          </w:p>
        </w:tc>
        <w:tc>
          <w:tcPr>
            <w:tcW w:w="4136" w:type="dxa"/>
          </w:tcPr>
          <w:p w14:paraId="701756DF" w14:textId="77777777" w:rsidR="00D40151" w:rsidRPr="009E0DE1" w:rsidRDefault="00D40151" w:rsidP="00A22EDB">
            <w:pPr>
              <w:pStyle w:val="TAL"/>
            </w:pPr>
            <w:r w:rsidRPr="009E0DE1">
              <w:t>Provides the timestamp, in terms of absolute time, when the collection of the information provided within Usage-Information is started.</w:t>
            </w:r>
          </w:p>
        </w:tc>
        <w:tc>
          <w:tcPr>
            <w:tcW w:w="2891" w:type="dxa"/>
          </w:tcPr>
          <w:p w14:paraId="4A6CA94A" w14:textId="77777777" w:rsidR="00D40151" w:rsidRPr="009E0DE1" w:rsidRDefault="00D40151" w:rsidP="00A22EDB">
            <w:pPr>
              <w:pStyle w:val="TAL"/>
            </w:pPr>
            <w:r w:rsidRPr="009E0DE1">
              <w:t>Not sent when Reporting trigger is Start/stop of traffic detection.</w:t>
            </w:r>
          </w:p>
        </w:tc>
      </w:tr>
      <w:tr w:rsidR="00D40151" w:rsidRPr="009E0DE1" w14:paraId="530143D4" w14:textId="77777777" w:rsidTr="00A22EDB">
        <w:tc>
          <w:tcPr>
            <w:tcW w:w="2604" w:type="dxa"/>
          </w:tcPr>
          <w:p w14:paraId="3F626DF3" w14:textId="77777777" w:rsidR="00D40151" w:rsidRPr="009E0DE1" w:rsidRDefault="00D40151" w:rsidP="00A22EDB">
            <w:pPr>
              <w:pStyle w:val="TAL"/>
            </w:pPr>
            <w:r w:rsidRPr="009E0DE1">
              <w:t>End time</w:t>
            </w:r>
          </w:p>
        </w:tc>
        <w:tc>
          <w:tcPr>
            <w:tcW w:w="4136" w:type="dxa"/>
          </w:tcPr>
          <w:p w14:paraId="3E20D1E1" w14:textId="77777777" w:rsidR="00D40151" w:rsidRPr="009E0DE1" w:rsidRDefault="00D40151" w:rsidP="00A22EDB">
            <w:pPr>
              <w:pStyle w:val="TAL"/>
            </w:pPr>
            <w:r w:rsidRPr="009E0DE1">
              <w:t>Provides the timestamp, in terms of absolute time, when the information provided within Usage-Information is generated.</w:t>
            </w:r>
          </w:p>
        </w:tc>
        <w:tc>
          <w:tcPr>
            <w:tcW w:w="2891" w:type="dxa"/>
          </w:tcPr>
          <w:p w14:paraId="0C206CF9" w14:textId="77777777" w:rsidR="00D40151" w:rsidRPr="009E0DE1" w:rsidRDefault="00D40151" w:rsidP="00A22EDB">
            <w:pPr>
              <w:pStyle w:val="TAL"/>
            </w:pPr>
            <w:r w:rsidRPr="009E0DE1">
              <w:t>Not sent when Reporting trigger is Start/stop of traffic detection.</w:t>
            </w:r>
          </w:p>
        </w:tc>
      </w:tr>
      <w:tr w:rsidR="00D40151" w:rsidRPr="009E0DE1" w14:paraId="1B2148E1" w14:textId="77777777" w:rsidTr="00A22EDB">
        <w:tc>
          <w:tcPr>
            <w:tcW w:w="2604" w:type="dxa"/>
          </w:tcPr>
          <w:p w14:paraId="7293FEC5" w14:textId="77777777" w:rsidR="00D40151" w:rsidRPr="009E0DE1" w:rsidRDefault="00D40151" w:rsidP="00A22EDB">
            <w:pPr>
              <w:pStyle w:val="TAL"/>
            </w:pPr>
            <w:r w:rsidRPr="009E0DE1">
              <w:t>Measurement information</w:t>
            </w:r>
          </w:p>
        </w:tc>
        <w:tc>
          <w:tcPr>
            <w:tcW w:w="4136" w:type="dxa"/>
          </w:tcPr>
          <w:p w14:paraId="32A1B4D8" w14:textId="77777777" w:rsidR="00D40151" w:rsidRPr="009E0DE1" w:rsidRDefault="00D40151" w:rsidP="00A22EDB">
            <w:pPr>
              <w:pStyle w:val="TAL"/>
            </w:pPr>
            <w:r w:rsidRPr="009E0DE1">
              <w:t>Defines the measured volume/time/events</w:t>
            </w:r>
            <w:r>
              <w:t xml:space="preserve"> </w:t>
            </w:r>
            <w:r w:rsidRPr="009E0DE1">
              <w:t>for this URR.</w:t>
            </w:r>
          </w:p>
        </w:tc>
        <w:tc>
          <w:tcPr>
            <w:tcW w:w="2891" w:type="dxa"/>
          </w:tcPr>
          <w:p w14:paraId="00A37DE4" w14:textId="77777777" w:rsidR="00D40151" w:rsidRPr="009E0DE1" w:rsidRDefault="00D40151" w:rsidP="00A22EDB">
            <w:pPr>
              <w:pStyle w:val="TAL"/>
            </w:pPr>
            <w:r w:rsidRPr="009E0DE1">
              <w:t>Details refer to TS 29.244 [65].</w:t>
            </w:r>
          </w:p>
        </w:tc>
      </w:tr>
    </w:tbl>
    <w:p w14:paraId="66F5AA4B" w14:textId="77777777" w:rsidR="00D40151" w:rsidRPr="009E0DE1" w:rsidRDefault="00D40151" w:rsidP="00D40151">
      <w:pPr>
        <w:pStyle w:val="FP"/>
      </w:pPr>
      <w:bookmarkStart w:id="1925" w:name="_Toc20149868"/>
      <w:bookmarkStart w:id="1926" w:name="_Toc27846665"/>
    </w:p>
    <w:p w14:paraId="7992DA51" w14:textId="77777777" w:rsidR="00D40151" w:rsidRDefault="00D40151" w:rsidP="00D40151">
      <w:pPr>
        <w:pStyle w:val="Heading5"/>
      </w:pPr>
      <w:bookmarkStart w:id="1927" w:name="_Toc36187793"/>
      <w:bookmarkStart w:id="1928" w:name="_Toc45183697"/>
      <w:bookmarkStart w:id="1929" w:name="_Toc47342539"/>
      <w:bookmarkStart w:id="1930" w:name="_Toc51769239"/>
      <w:bookmarkStart w:id="1931" w:name="_Toc51829306"/>
      <w:r>
        <w:t>5.8.2.11.8</w:t>
      </w:r>
      <w:r>
        <w:tab/>
        <w:t>Multi-Access Rule</w:t>
      </w:r>
      <w:bookmarkEnd w:id="1925"/>
      <w:bookmarkEnd w:id="1926"/>
      <w:bookmarkEnd w:id="1927"/>
      <w:bookmarkEnd w:id="1928"/>
      <w:bookmarkEnd w:id="1929"/>
      <w:bookmarkEnd w:id="1930"/>
      <w:bookmarkEnd w:id="1931"/>
    </w:p>
    <w:p w14:paraId="11CE607F" w14:textId="77777777" w:rsidR="00D40151" w:rsidRDefault="00D40151" w:rsidP="00D40151">
      <w:pPr>
        <w:rPr>
          <w:lang w:eastAsia="x-none"/>
        </w:rPr>
      </w:pPr>
      <w:r>
        <w:rPr>
          <w:lang w:eastAsia="x-none"/>
        </w:rPr>
        <w:t>The following table describes the Multi-Access Rule (MAR) that includes the association to the two FARs for both 3GPP access and non-3GPP access in the case of supporting ATSSS.</w:t>
      </w:r>
    </w:p>
    <w:p w14:paraId="3558A069" w14:textId="77777777" w:rsidR="00D40151" w:rsidRDefault="00D40151" w:rsidP="00D40151">
      <w:pPr>
        <w:pStyle w:val="TH"/>
      </w:pPr>
      <w:r>
        <w:lastRenderedPageBreak/>
        <w:t>Table 5.8.2.11.8-1: Attributes within Multi-Access Rule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1438"/>
        <w:gridCol w:w="4149"/>
        <w:gridCol w:w="2606"/>
      </w:tblGrid>
      <w:tr w:rsidR="00D40151" w14:paraId="769D5C7C" w14:textId="77777777" w:rsidTr="00A22EDB">
        <w:tc>
          <w:tcPr>
            <w:tcW w:w="2876" w:type="dxa"/>
            <w:gridSpan w:val="2"/>
            <w:shd w:val="clear" w:color="auto" w:fill="auto"/>
          </w:tcPr>
          <w:p w14:paraId="240E9F6F" w14:textId="77777777" w:rsidR="00D40151" w:rsidRDefault="00D40151" w:rsidP="00A22EDB">
            <w:pPr>
              <w:pStyle w:val="TAH"/>
            </w:pPr>
            <w:r>
              <w:t>Attribute</w:t>
            </w:r>
          </w:p>
        </w:tc>
        <w:tc>
          <w:tcPr>
            <w:tcW w:w="4149" w:type="dxa"/>
            <w:shd w:val="clear" w:color="auto" w:fill="auto"/>
          </w:tcPr>
          <w:p w14:paraId="60071D25" w14:textId="77777777" w:rsidR="00D40151" w:rsidRDefault="00D40151" w:rsidP="00A22EDB">
            <w:pPr>
              <w:pStyle w:val="TAH"/>
            </w:pPr>
            <w:r>
              <w:t>Description</w:t>
            </w:r>
          </w:p>
        </w:tc>
        <w:tc>
          <w:tcPr>
            <w:tcW w:w="2606" w:type="dxa"/>
            <w:shd w:val="clear" w:color="auto" w:fill="auto"/>
          </w:tcPr>
          <w:p w14:paraId="0BF5FAA6" w14:textId="77777777" w:rsidR="00D40151" w:rsidRDefault="00D40151" w:rsidP="00A22EDB">
            <w:pPr>
              <w:pStyle w:val="TAH"/>
            </w:pPr>
            <w:r>
              <w:t>Comment</w:t>
            </w:r>
          </w:p>
        </w:tc>
      </w:tr>
      <w:tr w:rsidR="00D40151" w14:paraId="4E6C6101" w14:textId="77777777" w:rsidTr="00A22EDB">
        <w:tc>
          <w:tcPr>
            <w:tcW w:w="2876" w:type="dxa"/>
            <w:gridSpan w:val="2"/>
            <w:shd w:val="clear" w:color="auto" w:fill="auto"/>
          </w:tcPr>
          <w:p w14:paraId="0DF20B5E" w14:textId="77777777" w:rsidR="00D40151" w:rsidRDefault="00D40151" w:rsidP="00A22EDB">
            <w:pPr>
              <w:pStyle w:val="TAL"/>
            </w:pPr>
            <w:r w:rsidRPr="00B56148">
              <w:t>N4 Session ID</w:t>
            </w:r>
          </w:p>
        </w:tc>
        <w:tc>
          <w:tcPr>
            <w:tcW w:w="4149" w:type="dxa"/>
            <w:shd w:val="clear" w:color="auto" w:fill="auto"/>
          </w:tcPr>
          <w:p w14:paraId="19AAD49E" w14:textId="77777777" w:rsidR="00D40151" w:rsidRDefault="00D40151" w:rsidP="00A22EDB">
            <w:pPr>
              <w:pStyle w:val="TAL"/>
            </w:pPr>
            <w:r w:rsidRPr="00B56148">
              <w:t>Identifies the N4 session associated to this</w:t>
            </w:r>
            <w:r>
              <w:t xml:space="preserve"> MAR</w:t>
            </w:r>
            <w:r w:rsidRPr="00B56148">
              <w:t>.</w:t>
            </w:r>
          </w:p>
        </w:tc>
        <w:tc>
          <w:tcPr>
            <w:tcW w:w="2606" w:type="dxa"/>
            <w:shd w:val="clear" w:color="auto" w:fill="auto"/>
          </w:tcPr>
          <w:p w14:paraId="49AB5F1B" w14:textId="77777777" w:rsidR="00D40151" w:rsidRDefault="00D40151" w:rsidP="00A22EDB">
            <w:pPr>
              <w:pStyle w:val="TAL"/>
            </w:pPr>
          </w:p>
        </w:tc>
      </w:tr>
      <w:tr w:rsidR="00D40151" w14:paraId="189AB896" w14:textId="77777777" w:rsidTr="00A22EDB">
        <w:tc>
          <w:tcPr>
            <w:tcW w:w="2876" w:type="dxa"/>
            <w:gridSpan w:val="2"/>
            <w:shd w:val="clear" w:color="auto" w:fill="auto"/>
          </w:tcPr>
          <w:p w14:paraId="2ED2472B" w14:textId="77777777" w:rsidR="00D40151" w:rsidRDefault="00D40151" w:rsidP="00A22EDB">
            <w:pPr>
              <w:pStyle w:val="TAL"/>
            </w:pPr>
            <w:r w:rsidRPr="00B56148">
              <w:t>Rule ID</w:t>
            </w:r>
          </w:p>
        </w:tc>
        <w:tc>
          <w:tcPr>
            <w:tcW w:w="4149" w:type="dxa"/>
            <w:shd w:val="clear" w:color="auto" w:fill="auto"/>
          </w:tcPr>
          <w:p w14:paraId="5401145C" w14:textId="77777777" w:rsidR="00D40151" w:rsidRDefault="00D40151" w:rsidP="00A22EDB">
            <w:pPr>
              <w:pStyle w:val="TAL"/>
            </w:pPr>
            <w:r w:rsidRPr="00B56148">
              <w:t>Unique identifier to identify this rule.</w:t>
            </w:r>
          </w:p>
        </w:tc>
        <w:tc>
          <w:tcPr>
            <w:tcW w:w="2606" w:type="dxa"/>
            <w:shd w:val="clear" w:color="auto" w:fill="auto"/>
          </w:tcPr>
          <w:p w14:paraId="48770229" w14:textId="77777777" w:rsidR="00D40151" w:rsidRDefault="00D40151" w:rsidP="00A22EDB">
            <w:pPr>
              <w:pStyle w:val="TAL"/>
            </w:pPr>
          </w:p>
        </w:tc>
      </w:tr>
      <w:tr w:rsidR="00D40151" w14:paraId="02B0A187" w14:textId="77777777" w:rsidTr="00A22EDB">
        <w:tc>
          <w:tcPr>
            <w:tcW w:w="2876" w:type="dxa"/>
            <w:gridSpan w:val="2"/>
            <w:shd w:val="clear" w:color="auto" w:fill="auto"/>
          </w:tcPr>
          <w:p w14:paraId="02A8163B" w14:textId="77777777" w:rsidR="00D40151" w:rsidRPr="00B56148" w:rsidRDefault="00D40151" w:rsidP="00A22EDB">
            <w:pPr>
              <w:pStyle w:val="TAL"/>
            </w:pPr>
            <w:r w:rsidRPr="00B56148">
              <w:t>Steering functionality</w:t>
            </w:r>
          </w:p>
        </w:tc>
        <w:tc>
          <w:tcPr>
            <w:tcW w:w="4149" w:type="dxa"/>
            <w:shd w:val="clear" w:color="auto" w:fill="auto"/>
          </w:tcPr>
          <w:p w14:paraId="056990B5" w14:textId="77777777" w:rsidR="00D40151" w:rsidRDefault="00D40151" w:rsidP="00A22EDB">
            <w:pPr>
              <w:pStyle w:val="TAL"/>
            </w:pPr>
            <w:r>
              <w:t>Indicates the applicable traffic steering functionality:</w:t>
            </w:r>
          </w:p>
          <w:p w14:paraId="3DE116DF" w14:textId="77777777" w:rsidR="00D40151" w:rsidRPr="00B56148" w:rsidRDefault="00D40151" w:rsidP="00A22EDB">
            <w:pPr>
              <w:pStyle w:val="TAL"/>
            </w:pPr>
            <w:r>
              <w:t>Values "MPTCP functionality", "ATSSS-LL functionality".</w:t>
            </w:r>
          </w:p>
        </w:tc>
        <w:tc>
          <w:tcPr>
            <w:tcW w:w="2606" w:type="dxa"/>
            <w:shd w:val="clear" w:color="auto" w:fill="auto"/>
          </w:tcPr>
          <w:p w14:paraId="7F372C6F" w14:textId="77777777" w:rsidR="00D40151" w:rsidRDefault="00D40151" w:rsidP="00A22EDB">
            <w:pPr>
              <w:pStyle w:val="TAL"/>
            </w:pPr>
          </w:p>
        </w:tc>
      </w:tr>
      <w:tr w:rsidR="00D40151" w14:paraId="2E8E7B2C" w14:textId="77777777" w:rsidTr="00A22EDB">
        <w:tc>
          <w:tcPr>
            <w:tcW w:w="2876" w:type="dxa"/>
            <w:gridSpan w:val="2"/>
            <w:shd w:val="clear" w:color="auto" w:fill="auto"/>
          </w:tcPr>
          <w:p w14:paraId="4D316D9E" w14:textId="77777777" w:rsidR="00D40151" w:rsidRPr="00B56148" w:rsidRDefault="00D40151" w:rsidP="00A22EDB">
            <w:pPr>
              <w:pStyle w:val="TAL"/>
            </w:pPr>
            <w:r w:rsidRPr="00B56148">
              <w:t>Steering mode</w:t>
            </w:r>
          </w:p>
        </w:tc>
        <w:tc>
          <w:tcPr>
            <w:tcW w:w="4149" w:type="dxa"/>
            <w:shd w:val="clear" w:color="auto" w:fill="auto"/>
          </w:tcPr>
          <w:p w14:paraId="7C471B5E" w14:textId="77777777" w:rsidR="00D40151" w:rsidRDefault="00D40151" w:rsidP="00A22EDB">
            <w:pPr>
              <w:pStyle w:val="TAL"/>
            </w:pPr>
            <w:r>
              <w:t>Values "Active-Standby", "Smallest Delay", "Load Balancing" or "Priority-based".</w:t>
            </w:r>
          </w:p>
        </w:tc>
        <w:tc>
          <w:tcPr>
            <w:tcW w:w="2606" w:type="dxa"/>
            <w:shd w:val="clear" w:color="auto" w:fill="auto"/>
          </w:tcPr>
          <w:p w14:paraId="4EF1D53E" w14:textId="77777777" w:rsidR="00D40151" w:rsidRDefault="00D40151" w:rsidP="00A22EDB">
            <w:pPr>
              <w:pStyle w:val="TAL"/>
            </w:pPr>
          </w:p>
        </w:tc>
      </w:tr>
      <w:tr w:rsidR="00D40151" w14:paraId="6D202CD3" w14:textId="77777777" w:rsidTr="00A22EDB">
        <w:tc>
          <w:tcPr>
            <w:tcW w:w="1438" w:type="dxa"/>
            <w:tcBorders>
              <w:bottom w:val="nil"/>
            </w:tcBorders>
            <w:shd w:val="clear" w:color="auto" w:fill="auto"/>
          </w:tcPr>
          <w:p w14:paraId="2B18240C" w14:textId="77777777" w:rsidR="00D40151" w:rsidRPr="00B56148" w:rsidRDefault="00D40151" w:rsidP="00A22EDB">
            <w:pPr>
              <w:pStyle w:val="TAL"/>
            </w:pPr>
            <w:r w:rsidRPr="00B56148">
              <w:t>Per-Access Forwarding</w:t>
            </w:r>
          </w:p>
        </w:tc>
        <w:tc>
          <w:tcPr>
            <w:tcW w:w="1438" w:type="dxa"/>
            <w:shd w:val="clear" w:color="auto" w:fill="auto"/>
          </w:tcPr>
          <w:p w14:paraId="582BAAC3" w14:textId="77777777" w:rsidR="00D40151" w:rsidRPr="00B56148" w:rsidRDefault="00D40151" w:rsidP="00A22EDB">
            <w:pPr>
              <w:pStyle w:val="TAL"/>
            </w:pPr>
            <w:r w:rsidRPr="00B56148">
              <w:rPr>
                <w:rFonts w:hint="eastAsia"/>
              </w:rPr>
              <w:t>Forwarding Action Rule ID</w:t>
            </w:r>
          </w:p>
        </w:tc>
        <w:tc>
          <w:tcPr>
            <w:tcW w:w="4149" w:type="dxa"/>
            <w:shd w:val="clear" w:color="auto" w:fill="auto"/>
          </w:tcPr>
          <w:p w14:paraId="1E42E2D8" w14:textId="77777777" w:rsidR="00D40151" w:rsidRDefault="00D40151" w:rsidP="00A22EDB">
            <w:pPr>
              <w:pStyle w:val="TAL"/>
            </w:pPr>
            <w:r>
              <w:t>The Forwarding Action Rule ID identifies a forwarding action that has to be applied.</w:t>
            </w:r>
          </w:p>
        </w:tc>
        <w:tc>
          <w:tcPr>
            <w:tcW w:w="2606" w:type="dxa"/>
            <w:shd w:val="clear" w:color="auto" w:fill="auto"/>
          </w:tcPr>
          <w:p w14:paraId="07053072" w14:textId="77777777" w:rsidR="00D40151" w:rsidRDefault="00D40151" w:rsidP="00A22EDB">
            <w:pPr>
              <w:pStyle w:val="TAL"/>
            </w:pPr>
          </w:p>
        </w:tc>
      </w:tr>
      <w:tr w:rsidR="00D40151" w14:paraId="17EC4C5A" w14:textId="77777777" w:rsidTr="00A22EDB">
        <w:tc>
          <w:tcPr>
            <w:tcW w:w="1438" w:type="dxa"/>
            <w:tcBorders>
              <w:top w:val="nil"/>
              <w:bottom w:val="nil"/>
            </w:tcBorders>
            <w:shd w:val="clear" w:color="auto" w:fill="auto"/>
          </w:tcPr>
          <w:p w14:paraId="06648953" w14:textId="77777777" w:rsidR="00D40151" w:rsidRPr="00B56148" w:rsidRDefault="00D40151" w:rsidP="00A22EDB">
            <w:pPr>
              <w:pStyle w:val="TAL"/>
            </w:pPr>
            <w:r w:rsidRPr="00B56148">
              <w:t>Action information</w:t>
            </w:r>
          </w:p>
        </w:tc>
        <w:tc>
          <w:tcPr>
            <w:tcW w:w="1438" w:type="dxa"/>
            <w:shd w:val="clear" w:color="auto" w:fill="auto"/>
          </w:tcPr>
          <w:p w14:paraId="59F4F391" w14:textId="77777777" w:rsidR="00D40151" w:rsidRPr="00B56148" w:rsidRDefault="00D40151" w:rsidP="00A22EDB">
            <w:pPr>
              <w:pStyle w:val="TAL"/>
            </w:pPr>
            <w:r w:rsidRPr="00B56148">
              <w:rPr>
                <w:rFonts w:hint="eastAsia"/>
              </w:rPr>
              <w:t>W</w:t>
            </w:r>
            <w:r w:rsidRPr="00B56148">
              <w:t>eight</w:t>
            </w:r>
          </w:p>
        </w:tc>
        <w:tc>
          <w:tcPr>
            <w:tcW w:w="4149" w:type="dxa"/>
            <w:shd w:val="clear" w:color="auto" w:fill="auto"/>
          </w:tcPr>
          <w:p w14:paraId="2530E748" w14:textId="77777777" w:rsidR="00D40151" w:rsidRDefault="00D40151" w:rsidP="00A22EDB">
            <w:pPr>
              <w:pStyle w:val="TAL"/>
            </w:pPr>
            <w:r>
              <w:t>Identifies the weight for the FAR if steering mode is "Load Balancing"</w:t>
            </w:r>
          </w:p>
        </w:tc>
        <w:tc>
          <w:tcPr>
            <w:tcW w:w="2606" w:type="dxa"/>
            <w:shd w:val="clear" w:color="auto" w:fill="auto"/>
          </w:tcPr>
          <w:p w14:paraId="60257452" w14:textId="77777777" w:rsidR="00D40151" w:rsidRDefault="00D40151" w:rsidP="00A22EDB">
            <w:pPr>
              <w:pStyle w:val="TAL"/>
            </w:pPr>
            <w:r>
              <w:t>The weights for all FARs need to sum up to 100</w:t>
            </w:r>
          </w:p>
        </w:tc>
      </w:tr>
      <w:tr w:rsidR="00D40151" w14:paraId="694CF829" w14:textId="77777777" w:rsidTr="00A22EDB">
        <w:tc>
          <w:tcPr>
            <w:tcW w:w="1438" w:type="dxa"/>
            <w:tcBorders>
              <w:top w:val="nil"/>
              <w:bottom w:val="nil"/>
            </w:tcBorders>
            <w:shd w:val="clear" w:color="auto" w:fill="auto"/>
          </w:tcPr>
          <w:p w14:paraId="5F39D503" w14:textId="77777777" w:rsidR="00D40151" w:rsidRPr="00B56148" w:rsidRDefault="00D40151" w:rsidP="00A22EDB">
            <w:pPr>
              <w:pStyle w:val="TAL"/>
            </w:pPr>
            <w:r w:rsidRPr="00B56148">
              <w:t>(NOTE 1)</w:t>
            </w:r>
          </w:p>
        </w:tc>
        <w:tc>
          <w:tcPr>
            <w:tcW w:w="1438" w:type="dxa"/>
            <w:shd w:val="clear" w:color="auto" w:fill="auto"/>
          </w:tcPr>
          <w:p w14:paraId="48ADB665" w14:textId="77777777" w:rsidR="00D40151" w:rsidRPr="00B56148" w:rsidRDefault="00D40151" w:rsidP="00A22EDB">
            <w:pPr>
              <w:pStyle w:val="TAL"/>
            </w:pPr>
            <w:r w:rsidRPr="00B56148">
              <w:rPr>
                <w:rFonts w:hint="eastAsia"/>
              </w:rPr>
              <w:t>Priority</w:t>
            </w:r>
          </w:p>
        </w:tc>
        <w:tc>
          <w:tcPr>
            <w:tcW w:w="4149" w:type="dxa"/>
            <w:shd w:val="clear" w:color="auto" w:fill="auto"/>
          </w:tcPr>
          <w:p w14:paraId="4B3B2685" w14:textId="77777777" w:rsidR="00D40151" w:rsidRDefault="00D40151" w:rsidP="00A22EDB">
            <w:pPr>
              <w:pStyle w:val="TAL"/>
            </w:pPr>
            <w:r>
              <w:t>Values "Active or Standby" or "High or Low" for the FAR</w:t>
            </w:r>
          </w:p>
        </w:tc>
        <w:tc>
          <w:tcPr>
            <w:tcW w:w="2606" w:type="dxa"/>
            <w:shd w:val="clear" w:color="auto" w:fill="auto"/>
          </w:tcPr>
          <w:p w14:paraId="37419063" w14:textId="77777777" w:rsidR="00D40151" w:rsidRDefault="00D40151" w:rsidP="00A22EDB">
            <w:pPr>
              <w:pStyle w:val="TAL"/>
            </w:pPr>
            <w:r>
              <w:t>"Active or Standby" for "Active-Standby" steering mode and "High or Low" for "Priority-based" steering mode</w:t>
            </w:r>
          </w:p>
        </w:tc>
      </w:tr>
      <w:tr w:rsidR="00D40151" w14:paraId="38C56642" w14:textId="77777777" w:rsidTr="00A22EDB">
        <w:tc>
          <w:tcPr>
            <w:tcW w:w="1438" w:type="dxa"/>
            <w:tcBorders>
              <w:top w:val="nil"/>
              <w:bottom w:val="nil"/>
            </w:tcBorders>
            <w:shd w:val="clear" w:color="auto" w:fill="auto"/>
          </w:tcPr>
          <w:p w14:paraId="48D920B3" w14:textId="77777777" w:rsidR="00D40151" w:rsidRPr="00B56148" w:rsidRDefault="00D40151" w:rsidP="00A22EDB">
            <w:pPr>
              <w:pStyle w:val="TAL"/>
            </w:pPr>
          </w:p>
        </w:tc>
        <w:tc>
          <w:tcPr>
            <w:tcW w:w="1438" w:type="dxa"/>
            <w:shd w:val="clear" w:color="auto" w:fill="auto"/>
          </w:tcPr>
          <w:p w14:paraId="4CC84AC5" w14:textId="77777777" w:rsidR="00D40151" w:rsidRPr="00B56148" w:rsidRDefault="00D40151" w:rsidP="00A22EDB">
            <w:pPr>
              <w:pStyle w:val="TAL"/>
            </w:pPr>
            <w:r w:rsidRPr="00B56148">
              <w:rPr>
                <w:rFonts w:hint="eastAsia"/>
              </w:rPr>
              <w:t>List of Usage Reporting Rule ID(s)</w:t>
            </w:r>
          </w:p>
        </w:tc>
        <w:tc>
          <w:tcPr>
            <w:tcW w:w="4149" w:type="dxa"/>
            <w:shd w:val="clear" w:color="auto" w:fill="auto"/>
          </w:tcPr>
          <w:p w14:paraId="3AE935F1" w14:textId="77777777" w:rsidR="00D40151" w:rsidRDefault="00D40151" w:rsidP="00A22EDB">
            <w:pPr>
              <w:pStyle w:val="TAL"/>
            </w:pPr>
            <w:r>
              <w:t>Every Usage Reporting Rule ID identifies a measurement action that has to be applied.</w:t>
            </w:r>
          </w:p>
        </w:tc>
        <w:tc>
          <w:tcPr>
            <w:tcW w:w="2606" w:type="dxa"/>
            <w:shd w:val="clear" w:color="auto" w:fill="auto"/>
          </w:tcPr>
          <w:p w14:paraId="1FC7383E" w14:textId="77777777" w:rsidR="00D40151" w:rsidRDefault="00D40151" w:rsidP="00A22EDB">
            <w:pPr>
              <w:pStyle w:val="TAL"/>
            </w:pPr>
            <w:r>
              <w:t>This enables the SMF to request separate usage reports for different FARs (i.e. different accesses)</w:t>
            </w:r>
          </w:p>
        </w:tc>
      </w:tr>
      <w:tr w:rsidR="00D40151" w14:paraId="3CF2D526" w14:textId="77777777" w:rsidTr="00A22EDB">
        <w:tc>
          <w:tcPr>
            <w:tcW w:w="9631" w:type="dxa"/>
            <w:gridSpan w:val="4"/>
            <w:shd w:val="clear" w:color="auto" w:fill="auto"/>
          </w:tcPr>
          <w:p w14:paraId="07F0D39D" w14:textId="77777777" w:rsidR="00D40151" w:rsidRDefault="00D40151" w:rsidP="00A22EDB">
            <w:pPr>
              <w:pStyle w:val="TAN"/>
            </w:pPr>
            <w:r>
              <w:rPr>
                <w:lang w:eastAsia="ko-KR"/>
              </w:rPr>
              <w:t>NOTE 1:</w:t>
            </w:r>
            <w:r>
              <w:rPr>
                <w:lang w:eastAsia="ko-KR"/>
              </w:rPr>
              <w:tab/>
              <w:t>The Per-Access Forwarding Action information is provided per access type (i.e. 3GPP access or Non-3GPP access).</w:t>
            </w:r>
          </w:p>
        </w:tc>
      </w:tr>
    </w:tbl>
    <w:p w14:paraId="4AE7E59A" w14:textId="77777777" w:rsidR="00D40151" w:rsidRDefault="00D40151" w:rsidP="00D40151"/>
    <w:p w14:paraId="3D6013C5" w14:textId="77777777" w:rsidR="00D40151" w:rsidRDefault="00D40151" w:rsidP="00D40151">
      <w:pPr>
        <w:pStyle w:val="Heading5"/>
      </w:pPr>
      <w:bookmarkStart w:id="1932" w:name="_Toc27846666"/>
      <w:bookmarkStart w:id="1933" w:name="_Toc36187794"/>
      <w:bookmarkStart w:id="1934" w:name="_Toc45183698"/>
      <w:bookmarkStart w:id="1935" w:name="_Toc47342540"/>
      <w:bookmarkStart w:id="1936" w:name="_Toc51769240"/>
      <w:bookmarkStart w:id="1937" w:name="_Toc51829307"/>
      <w:bookmarkStart w:id="1938" w:name="_Toc20149869"/>
      <w:r>
        <w:t>5.8.2.11.9</w:t>
      </w:r>
      <w:r>
        <w:tab/>
        <w:t>Bridge Management Information</w:t>
      </w:r>
      <w:bookmarkEnd w:id="1932"/>
      <w:bookmarkEnd w:id="1933"/>
      <w:bookmarkEnd w:id="1934"/>
      <w:bookmarkEnd w:id="1935"/>
      <w:bookmarkEnd w:id="1936"/>
      <w:bookmarkEnd w:id="1937"/>
    </w:p>
    <w:p w14:paraId="29E349B4" w14:textId="77777777" w:rsidR="00D40151" w:rsidRDefault="00D40151" w:rsidP="00D40151">
      <w:pPr>
        <w:rPr>
          <w:lang w:eastAsia="x-none"/>
        </w:rPr>
      </w:pPr>
      <w:r>
        <w:rPr>
          <w:lang w:eastAsia="x-none"/>
        </w:rPr>
        <w:t>The following table describes the Bridge Management Information (BMI) that includes the information required to configure a 5GS logical bridge for TSC PDU Sessions.</w:t>
      </w:r>
    </w:p>
    <w:p w14:paraId="0F8F4FC4" w14:textId="77777777" w:rsidR="00D40151" w:rsidRDefault="00D40151" w:rsidP="00D40151">
      <w:pPr>
        <w:pStyle w:val="TH"/>
      </w:pPr>
      <w:r>
        <w:t>Table 5.8.2.11.9-1: Bridge Management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4149"/>
        <w:gridCol w:w="2606"/>
      </w:tblGrid>
      <w:tr w:rsidR="00D40151" w14:paraId="40BC032B" w14:textId="77777777" w:rsidTr="00A22EDB">
        <w:tc>
          <w:tcPr>
            <w:tcW w:w="2943" w:type="dxa"/>
            <w:shd w:val="clear" w:color="auto" w:fill="auto"/>
          </w:tcPr>
          <w:p w14:paraId="07F3CFB9" w14:textId="77777777" w:rsidR="00D40151" w:rsidRDefault="00D40151" w:rsidP="00A22EDB">
            <w:pPr>
              <w:pStyle w:val="TAH"/>
            </w:pPr>
            <w:r>
              <w:t>Attribute</w:t>
            </w:r>
          </w:p>
        </w:tc>
        <w:tc>
          <w:tcPr>
            <w:tcW w:w="4253" w:type="dxa"/>
            <w:shd w:val="clear" w:color="auto" w:fill="auto"/>
          </w:tcPr>
          <w:p w14:paraId="2F74A48E" w14:textId="77777777" w:rsidR="00D40151" w:rsidRDefault="00D40151" w:rsidP="00A22EDB">
            <w:pPr>
              <w:pStyle w:val="TAH"/>
            </w:pPr>
            <w:r>
              <w:t>Description</w:t>
            </w:r>
          </w:p>
        </w:tc>
        <w:tc>
          <w:tcPr>
            <w:tcW w:w="2661" w:type="dxa"/>
            <w:shd w:val="clear" w:color="auto" w:fill="auto"/>
          </w:tcPr>
          <w:p w14:paraId="28D9A5D7" w14:textId="77777777" w:rsidR="00D40151" w:rsidRDefault="00D40151" w:rsidP="00A22EDB">
            <w:pPr>
              <w:pStyle w:val="TAH"/>
            </w:pPr>
            <w:r>
              <w:t>Comment</w:t>
            </w:r>
          </w:p>
        </w:tc>
      </w:tr>
      <w:tr w:rsidR="00D40151" w14:paraId="3A249A60" w14:textId="77777777" w:rsidTr="00A22EDB">
        <w:tc>
          <w:tcPr>
            <w:tcW w:w="2943" w:type="dxa"/>
            <w:shd w:val="clear" w:color="auto" w:fill="auto"/>
          </w:tcPr>
          <w:p w14:paraId="07D26F34" w14:textId="77777777" w:rsidR="00D40151" w:rsidRDefault="00D40151" w:rsidP="00A22EDB">
            <w:pPr>
              <w:pStyle w:val="TAL"/>
            </w:pPr>
            <w:r>
              <w:t>NW-TT Port Number</w:t>
            </w:r>
          </w:p>
        </w:tc>
        <w:tc>
          <w:tcPr>
            <w:tcW w:w="4253" w:type="dxa"/>
            <w:shd w:val="clear" w:color="auto" w:fill="auto"/>
          </w:tcPr>
          <w:p w14:paraId="2F00C48E" w14:textId="77777777" w:rsidR="00D40151" w:rsidRDefault="00D40151" w:rsidP="00A22EDB">
            <w:pPr>
              <w:pStyle w:val="TAL"/>
            </w:pPr>
            <w:r>
              <w:t>Port Number allocated by the NW-TT for the TSC PDU Session</w:t>
            </w:r>
          </w:p>
        </w:tc>
        <w:tc>
          <w:tcPr>
            <w:tcW w:w="2661" w:type="dxa"/>
            <w:shd w:val="clear" w:color="auto" w:fill="auto"/>
          </w:tcPr>
          <w:p w14:paraId="4B814AEF" w14:textId="77777777" w:rsidR="00D40151" w:rsidRDefault="00D40151" w:rsidP="00A22EDB">
            <w:pPr>
              <w:pStyle w:val="TAL"/>
            </w:pPr>
          </w:p>
        </w:tc>
      </w:tr>
      <w:tr w:rsidR="00D40151" w14:paraId="63FD8003" w14:textId="77777777" w:rsidTr="00A22EDB">
        <w:tc>
          <w:tcPr>
            <w:tcW w:w="2943" w:type="dxa"/>
            <w:shd w:val="clear" w:color="auto" w:fill="auto"/>
          </w:tcPr>
          <w:p w14:paraId="29432FC4" w14:textId="77777777" w:rsidR="00D40151" w:rsidRDefault="00D40151" w:rsidP="00A22EDB">
            <w:pPr>
              <w:pStyle w:val="TAL"/>
            </w:pPr>
            <w:r>
              <w:t>DS-TT Port Number</w:t>
            </w:r>
          </w:p>
        </w:tc>
        <w:tc>
          <w:tcPr>
            <w:tcW w:w="4253" w:type="dxa"/>
            <w:shd w:val="clear" w:color="auto" w:fill="auto"/>
          </w:tcPr>
          <w:p w14:paraId="118C3258" w14:textId="77777777" w:rsidR="00D40151" w:rsidRDefault="00D40151" w:rsidP="00A22EDB">
            <w:pPr>
              <w:pStyle w:val="TAL"/>
            </w:pPr>
            <w:r>
              <w:t>Port Number allocated by the NW-TT for the DS-TT for a given TSC PDU Session</w:t>
            </w:r>
          </w:p>
        </w:tc>
        <w:tc>
          <w:tcPr>
            <w:tcW w:w="2661" w:type="dxa"/>
            <w:shd w:val="clear" w:color="auto" w:fill="auto"/>
          </w:tcPr>
          <w:p w14:paraId="4A742007" w14:textId="77777777" w:rsidR="00D40151" w:rsidRDefault="00D40151" w:rsidP="00A22EDB">
            <w:pPr>
              <w:pStyle w:val="TAL"/>
            </w:pPr>
          </w:p>
        </w:tc>
      </w:tr>
    </w:tbl>
    <w:p w14:paraId="0F24DA45" w14:textId="77777777" w:rsidR="00D40151" w:rsidRDefault="00D40151" w:rsidP="00D40151">
      <w:pPr>
        <w:rPr>
          <w:lang w:eastAsia="x-none"/>
        </w:rPr>
      </w:pPr>
    </w:p>
    <w:p w14:paraId="13D6411E" w14:textId="77777777" w:rsidR="00D40151" w:rsidRDefault="00D40151" w:rsidP="00D40151">
      <w:pPr>
        <w:pStyle w:val="Heading5"/>
      </w:pPr>
      <w:bookmarkStart w:id="1939" w:name="_Toc27846667"/>
      <w:bookmarkStart w:id="1940" w:name="_Toc36187795"/>
      <w:bookmarkStart w:id="1941" w:name="_Toc45183699"/>
      <w:bookmarkStart w:id="1942" w:name="_Toc47342541"/>
      <w:bookmarkStart w:id="1943" w:name="_Toc51769241"/>
      <w:bookmarkStart w:id="1944" w:name="_Toc51829308"/>
      <w:r>
        <w:t>5.8.2.11.10</w:t>
      </w:r>
      <w:r>
        <w:tab/>
        <w:t>Port Management Information Container</w:t>
      </w:r>
      <w:bookmarkEnd w:id="1939"/>
      <w:bookmarkEnd w:id="1940"/>
      <w:bookmarkEnd w:id="1941"/>
      <w:bookmarkEnd w:id="1942"/>
      <w:bookmarkEnd w:id="1943"/>
      <w:bookmarkEnd w:id="1944"/>
    </w:p>
    <w:p w14:paraId="1D8CCA48" w14:textId="77777777" w:rsidR="00D40151" w:rsidRDefault="00D40151" w:rsidP="00D40151">
      <w:pPr>
        <w:rPr>
          <w:lang w:eastAsia="x-none"/>
        </w:rPr>
      </w:pPr>
      <w:r>
        <w:rPr>
          <w:lang w:eastAsia="x-none"/>
        </w:rPr>
        <w:t>The following table describes the Port Management Information Container (PMIC) that includes information exchanged transparently via 5GS between TSN AF and NW-TT for TSC PDU Sessions.</w:t>
      </w:r>
    </w:p>
    <w:p w14:paraId="3D38F057" w14:textId="77777777" w:rsidR="00D40151" w:rsidRDefault="00D40151" w:rsidP="00D40151">
      <w:pPr>
        <w:pStyle w:val="TH"/>
      </w:pPr>
      <w:r>
        <w:t>Table 5.8.2.11.10-1: Port Management Information Container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3"/>
        <w:gridCol w:w="4145"/>
        <w:gridCol w:w="2603"/>
      </w:tblGrid>
      <w:tr w:rsidR="00D40151" w14:paraId="3918AB51" w14:textId="77777777" w:rsidTr="00A22EDB">
        <w:tc>
          <w:tcPr>
            <w:tcW w:w="2943" w:type="dxa"/>
            <w:shd w:val="clear" w:color="auto" w:fill="auto"/>
          </w:tcPr>
          <w:p w14:paraId="4C691EAF" w14:textId="77777777" w:rsidR="00D40151" w:rsidRDefault="00D40151" w:rsidP="00A22EDB">
            <w:pPr>
              <w:pStyle w:val="TAH"/>
            </w:pPr>
            <w:r>
              <w:t>Attribute</w:t>
            </w:r>
          </w:p>
        </w:tc>
        <w:tc>
          <w:tcPr>
            <w:tcW w:w="4253" w:type="dxa"/>
            <w:shd w:val="clear" w:color="auto" w:fill="auto"/>
          </w:tcPr>
          <w:p w14:paraId="77CAFAAF" w14:textId="77777777" w:rsidR="00D40151" w:rsidRDefault="00D40151" w:rsidP="00A22EDB">
            <w:pPr>
              <w:pStyle w:val="TAH"/>
            </w:pPr>
            <w:r>
              <w:t>Description</w:t>
            </w:r>
          </w:p>
        </w:tc>
        <w:tc>
          <w:tcPr>
            <w:tcW w:w="2661" w:type="dxa"/>
            <w:shd w:val="clear" w:color="auto" w:fill="auto"/>
          </w:tcPr>
          <w:p w14:paraId="410006FB" w14:textId="77777777" w:rsidR="00D40151" w:rsidRDefault="00D40151" w:rsidP="00A22EDB">
            <w:pPr>
              <w:pStyle w:val="TAH"/>
            </w:pPr>
            <w:r>
              <w:t>Comment</w:t>
            </w:r>
          </w:p>
        </w:tc>
      </w:tr>
      <w:tr w:rsidR="00D40151" w14:paraId="085F3499" w14:textId="77777777" w:rsidTr="00A22EDB">
        <w:tc>
          <w:tcPr>
            <w:tcW w:w="2943" w:type="dxa"/>
            <w:shd w:val="clear" w:color="auto" w:fill="auto"/>
          </w:tcPr>
          <w:p w14:paraId="02711DFE" w14:textId="77777777" w:rsidR="00D40151" w:rsidRPr="00A30201" w:rsidRDefault="00D40151" w:rsidP="00A22EDB">
            <w:pPr>
              <w:pStyle w:val="TAL"/>
            </w:pPr>
            <w:r>
              <w:t>Port Management Information as in Table 5.28.3.1-</w:t>
            </w:r>
            <w:r w:rsidRPr="00392FCC">
              <w:t>1</w:t>
            </w:r>
          </w:p>
        </w:tc>
        <w:tc>
          <w:tcPr>
            <w:tcW w:w="4253" w:type="dxa"/>
            <w:shd w:val="clear" w:color="auto" w:fill="auto"/>
          </w:tcPr>
          <w:p w14:paraId="48984B66" w14:textId="77777777" w:rsidR="00D40151" w:rsidRDefault="00D40151" w:rsidP="00A22EDB">
            <w:pPr>
              <w:pStyle w:val="TAL"/>
            </w:pPr>
            <w:r>
              <w:t>Information exchanged transparently between NW-TT and TSN AF via 5GS</w:t>
            </w:r>
          </w:p>
        </w:tc>
        <w:tc>
          <w:tcPr>
            <w:tcW w:w="2661" w:type="dxa"/>
            <w:shd w:val="clear" w:color="auto" w:fill="auto"/>
          </w:tcPr>
          <w:p w14:paraId="159175C1" w14:textId="77777777" w:rsidR="00D40151" w:rsidRDefault="00D40151" w:rsidP="00A22EDB">
            <w:pPr>
              <w:pStyle w:val="TAL"/>
            </w:pPr>
          </w:p>
        </w:tc>
      </w:tr>
    </w:tbl>
    <w:p w14:paraId="47718FFF" w14:textId="77777777" w:rsidR="00D40151" w:rsidRDefault="00D40151" w:rsidP="00D40151">
      <w:pPr>
        <w:rPr>
          <w:lang w:eastAsia="x-none"/>
        </w:rPr>
      </w:pPr>
    </w:p>
    <w:p w14:paraId="6AAE0F3D" w14:textId="77777777" w:rsidR="00D40151" w:rsidRDefault="00D40151" w:rsidP="00D40151">
      <w:pPr>
        <w:pStyle w:val="Heading5"/>
      </w:pPr>
      <w:bookmarkStart w:id="1945" w:name="_Toc36187796"/>
      <w:bookmarkStart w:id="1946" w:name="_Toc45183700"/>
      <w:bookmarkStart w:id="1947" w:name="_Toc47342542"/>
      <w:bookmarkStart w:id="1948" w:name="_Toc51769242"/>
      <w:bookmarkStart w:id="1949" w:name="_Toc51829309"/>
      <w:bookmarkStart w:id="1950" w:name="_Toc27846668"/>
      <w:r>
        <w:t>5.8.2.11.11</w:t>
      </w:r>
      <w:r>
        <w:tab/>
        <w:t>Session Reporting Rule</w:t>
      </w:r>
      <w:bookmarkEnd w:id="1945"/>
      <w:bookmarkEnd w:id="1946"/>
      <w:bookmarkEnd w:id="1947"/>
      <w:bookmarkEnd w:id="1948"/>
      <w:bookmarkEnd w:id="1949"/>
    </w:p>
    <w:p w14:paraId="328B7CB0" w14:textId="77777777" w:rsidR="00D40151" w:rsidRDefault="00D40151" w:rsidP="00D40151">
      <w:pPr>
        <w:rPr>
          <w:lang w:eastAsia="x-none"/>
        </w:rPr>
      </w:pPr>
      <w:r>
        <w:rPr>
          <w:lang w:eastAsia="x-none"/>
        </w:rPr>
        <w:t>The following table describes the Session Reporting Rule (SRR) that defines the detection and reporting events that the UPF shall report, that are not related to specific PDRs of the PDU Session, as follows:</w:t>
      </w:r>
    </w:p>
    <w:p w14:paraId="2C3B4A80" w14:textId="77777777" w:rsidR="00D40151" w:rsidRDefault="00D40151" w:rsidP="00D40151">
      <w:pPr>
        <w:pStyle w:val="B1"/>
      </w:pPr>
      <w:r>
        <w:t>-</w:t>
      </w:r>
      <w:r>
        <w:tab/>
        <w:t>Per QoS flow per UE QoS Monitoring Report, as specified in clause 5.33.3.2.</w:t>
      </w:r>
    </w:p>
    <w:p w14:paraId="79A5CCD0" w14:textId="77777777" w:rsidR="00D40151" w:rsidRDefault="00D40151" w:rsidP="00D40151">
      <w:pPr>
        <w:pStyle w:val="B1"/>
      </w:pPr>
      <w:r>
        <w:t>-</w:t>
      </w:r>
      <w:r>
        <w:tab/>
        <w:t>Change of 3GPP or non-3GPP access availability, for an MA PDU session.</w:t>
      </w:r>
    </w:p>
    <w:p w14:paraId="68AF503B" w14:textId="77777777" w:rsidR="00D40151" w:rsidRDefault="00D40151" w:rsidP="00D40151">
      <w:pPr>
        <w:pStyle w:val="TH"/>
      </w:pPr>
      <w:r>
        <w:lastRenderedPageBreak/>
        <w:t>Table 5.8.2.11.11-1: Attributes within Session Reporting Rule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4140"/>
        <w:gridCol w:w="2616"/>
      </w:tblGrid>
      <w:tr w:rsidR="00D40151" w14:paraId="44CCD27C" w14:textId="77777777" w:rsidTr="00A22EDB">
        <w:tc>
          <w:tcPr>
            <w:tcW w:w="2943" w:type="dxa"/>
            <w:shd w:val="clear" w:color="auto" w:fill="auto"/>
          </w:tcPr>
          <w:p w14:paraId="28A5CD43" w14:textId="77777777" w:rsidR="00D40151" w:rsidRDefault="00D40151" w:rsidP="00A22EDB">
            <w:pPr>
              <w:pStyle w:val="TAH"/>
            </w:pPr>
            <w:r>
              <w:t>Attribute</w:t>
            </w:r>
          </w:p>
        </w:tc>
        <w:tc>
          <w:tcPr>
            <w:tcW w:w="4253" w:type="dxa"/>
            <w:shd w:val="clear" w:color="auto" w:fill="auto"/>
          </w:tcPr>
          <w:p w14:paraId="7BC05768" w14:textId="77777777" w:rsidR="00D40151" w:rsidRDefault="00D40151" w:rsidP="00A22EDB">
            <w:pPr>
              <w:pStyle w:val="TAH"/>
            </w:pPr>
            <w:r>
              <w:t>Description</w:t>
            </w:r>
          </w:p>
        </w:tc>
        <w:tc>
          <w:tcPr>
            <w:tcW w:w="2661" w:type="dxa"/>
            <w:shd w:val="clear" w:color="auto" w:fill="auto"/>
          </w:tcPr>
          <w:p w14:paraId="1CE62958" w14:textId="77777777" w:rsidR="00D40151" w:rsidRDefault="00D40151" w:rsidP="00A22EDB">
            <w:pPr>
              <w:pStyle w:val="TAH"/>
            </w:pPr>
            <w:r>
              <w:t>Comment</w:t>
            </w:r>
          </w:p>
        </w:tc>
      </w:tr>
      <w:tr w:rsidR="00D40151" w14:paraId="1F9A98B8" w14:textId="77777777" w:rsidTr="00A22EDB">
        <w:tc>
          <w:tcPr>
            <w:tcW w:w="2943" w:type="dxa"/>
            <w:shd w:val="clear" w:color="auto" w:fill="auto"/>
          </w:tcPr>
          <w:p w14:paraId="00B3BDC3" w14:textId="77777777" w:rsidR="00D40151" w:rsidRPr="00A30201" w:rsidRDefault="00D40151" w:rsidP="00A22EDB">
            <w:pPr>
              <w:pStyle w:val="TAL"/>
            </w:pPr>
            <w:r>
              <w:t>N4 Session ID</w:t>
            </w:r>
          </w:p>
        </w:tc>
        <w:tc>
          <w:tcPr>
            <w:tcW w:w="4253" w:type="dxa"/>
            <w:shd w:val="clear" w:color="auto" w:fill="auto"/>
          </w:tcPr>
          <w:p w14:paraId="0A8385BC" w14:textId="77777777" w:rsidR="00D40151" w:rsidRDefault="00D40151" w:rsidP="00A22EDB">
            <w:pPr>
              <w:pStyle w:val="TAL"/>
            </w:pPr>
            <w:r>
              <w:t>Identifies the N4 session associated to this SRR.</w:t>
            </w:r>
          </w:p>
        </w:tc>
        <w:tc>
          <w:tcPr>
            <w:tcW w:w="2661" w:type="dxa"/>
            <w:shd w:val="clear" w:color="auto" w:fill="auto"/>
          </w:tcPr>
          <w:p w14:paraId="72AE30FF" w14:textId="77777777" w:rsidR="00D40151" w:rsidRDefault="00D40151" w:rsidP="00A22EDB">
            <w:pPr>
              <w:pStyle w:val="TAL"/>
            </w:pPr>
          </w:p>
        </w:tc>
      </w:tr>
      <w:tr w:rsidR="00D40151" w14:paraId="789AE878" w14:textId="77777777" w:rsidTr="00A22EDB">
        <w:tc>
          <w:tcPr>
            <w:tcW w:w="2943" w:type="dxa"/>
            <w:shd w:val="clear" w:color="auto" w:fill="auto"/>
          </w:tcPr>
          <w:p w14:paraId="08E18045" w14:textId="77777777" w:rsidR="00D40151" w:rsidRDefault="00D40151" w:rsidP="00A22EDB">
            <w:pPr>
              <w:pStyle w:val="TAL"/>
            </w:pPr>
            <w:r>
              <w:t>Rule ID</w:t>
            </w:r>
          </w:p>
        </w:tc>
        <w:tc>
          <w:tcPr>
            <w:tcW w:w="4253" w:type="dxa"/>
            <w:shd w:val="clear" w:color="auto" w:fill="auto"/>
          </w:tcPr>
          <w:p w14:paraId="4E029E19" w14:textId="77777777" w:rsidR="00D40151" w:rsidRDefault="00D40151" w:rsidP="00A22EDB">
            <w:pPr>
              <w:pStyle w:val="TAL"/>
            </w:pPr>
            <w:r>
              <w:t>Unique identifier to identify this information.</w:t>
            </w:r>
          </w:p>
        </w:tc>
        <w:tc>
          <w:tcPr>
            <w:tcW w:w="2661" w:type="dxa"/>
            <w:shd w:val="clear" w:color="auto" w:fill="auto"/>
          </w:tcPr>
          <w:p w14:paraId="5578066A" w14:textId="77777777" w:rsidR="00D40151" w:rsidRDefault="00D40151" w:rsidP="00A22EDB">
            <w:pPr>
              <w:pStyle w:val="TAL"/>
            </w:pPr>
            <w:r>
              <w:t>Used by UPF when reporting.</w:t>
            </w:r>
          </w:p>
        </w:tc>
      </w:tr>
      <w:tr w:rsidR="00D40151" w14:paraId="0348D207" w14:textId="77777777" w:rsidTr="00A22EDB">
        <w:tc>
          <w:tcPr>
            <w:tcW w:w="2943" w:type="dxa"/>
            <w:shd w:val="clear" w:color="auto" w:fill="auto"/>
          </w:tcPr>
          <w:p w14:paraId="69D54D3C" w14:textId="77777777" w:rsidR="00D40151" w:rsidRDefault="00D40151" w:rsidP="00A22EDB">
            <w:pPr>
              <w:pStyle w:val="TAL"/>
            </w:pPr>
            <w:r>
              <w:t>QoS Monitoring per QoS flow Control Information</w:t>
            </w:r>
          </w:p>
        </w:tc>
        <w:tc>
          <w:tcPr>
            <w:tcW w:w="4253" w:type="dxa"/>
            <w:shd w:val="clear" w:color="auto" w:fill="auto"/>
          </w:tcPr>
          <w:p w14:paraId="3700EA90" w14:textId="77777777" w:rsidR="00D40151" w:rsidRDefault="00D40151" w:rsidP="00A22EDB">
            <w:pPr>
              <w:pStyle w:val="TAL"/>
            </w:pPr>
            <w:r>
              <w:t>Indicates the UPF to apply the QoS Monitoring report for one or more QoS Flows.</w:t>
            </w:r>
          </w:p>
        </w:tc>
        <w:tc>
          <w:tcPr>
            <w:tcW w:w="2661" w:type="dxa"/>
            <w:shd w:val="clear" w:color="auto" w:fill="auto"/>
          </w:tcPr>
          <w:p w14:paraId="39336224" w14:textId="77777777" w:rsidR="00D40151" w:rsidRDefault="00D40151" w:rsidP="00A22EDB">
            <w:pPr>
              <w:pStyle w:val="TAL"/>
            </w:pPr>
            <w:r>
              <w:t>The IE is defined in clause 7.5.2.9 of the TS 29.244 [65].</w:t>
            </w:r>
          </w:p>
        </w:tc>
      </w:tr>
      <w:tr w:rsidR="00D40151" w14:paraId="5A9905FA" w14:textId="77777777" w:rsidTr="00A22EDB">
        <w:tc>
          <w:tcPr>
            <w:tcW w:w="2943" w:type="dxa"/>
            <w:shd w:val="clear" w:color="auto" w:fill="auto"/>
          </w:tcPr>
          <w:p w14:paraId="1BAE0CF2" w14:textId="77777777" w:rsidR="00D40151" w:rsidRDefault="00D40151" w:rsidP="00A22EDB">
            <w:pPr>
              <w:pStyle w:val="TAL"/>
            </w:pPr>
            <w:r>
              <w:t>Access Availability Control Information</w:t>
            </w:r>
          </w:p>
        </w:tc>
        <w:tc>
          <w:tcPr>
            <w:tcW w:w="4253" w:type="dxa"/>
            <w:shd w:val="clear" w:color="auto" w:fill="auto"/>
          </w:tcPr>
          <w:p w14:paraId="7F334E71" w14:textId="77777777" w:rsidR="00D40151" w:rsidRDefault="00D40151" w:rsidP="00A22EDB">
            <w:pPr>
              <w:pStyle w:val="TAL"/>
            </w:pPr>
            <w:r>
              <w:t>Indicates the UPF to report when an access type becomes available or unavailable for an MA PDU Session.</w:t>
            </w:r>
          </w:p>
        </w:tc>
        <w:tc>
          <w:tcPr>
            <w:tcW w:w="2661" w:type="dxa"/>
            <w:shd w:val="clear" w:color="auto" w:fill="auto"/>
          </w:tcPr>
          <w:p w14:paraId="6E555489" w14:textId="77777777" w:rsidR="00D40151" w:rsidRDefault="00D40151" w:rsidP="00A22EDB">
            <w:pPr>
              <w:pStyle w:val="TAL"/>
            </w:pPr>
            <w:r>
              <w:t>The IE is defined in clause 7.5.2.9 of TS 29.244 [65].</w:t>
            </w:r>
          </w:p>
        </w:tc>
      </w:tr>
    </w:tbl>
    <w:p w14:paraId="3B872B8D" w14:textId="77777777" w:rsidR="00D40151" w:rsidRDefault="00D40151" w:rsidP="00D40151">
      <w:pPr>
        <w:rPr>
          <w:lang w:eastAsia="x-none"/>
        </w:rPr>
      </w:pPr>
    </w:p>
    <w:p w14:paraId="4B9E90FF" w14:textId="77777777" w:rsidR="00D40151" w:rsidRDefault="00D40151" w:rsidP="00D40151">
      <w:pPr>
        <w:pStyle w:val="Heading5"/>
      </w:pPr>
      <w:bookmarkStart w:id="1951" w:name="_Toc36187797"/>
      <w:bookmarkStart w:id="1952" w:name="_Toc45183701"/>
      <w:bookmarkStart w:id="1953" w:name="_Toc47342543"/>
      <w:bookmarkStart w:id="1954" w:name="_Toc51769243"/>
      <w:bookmarkStart w:id="1955" w:name="_Toc51829310"/>
      <w:r>
        <w:t>5.8.2.11.12</w:t>
      </w:r>
      <w:r>
        <w:tab/>
        <w:t>Session reporting generated by UPF</w:t>
      </w:r>
      <w:bookmarkEnd w:id="1951"/>
      <w:bookmarkEnd w:id="1952"/>
      <w:bookmarkEnd w:id="1953"/>
      <w:bookmarkEnd w:id="1954"/>
      <w:bookmarkEnd w:id="1955"/>
    </w:p>
    <w:p w14:paraId="1D2D5923" w14:textId="77777777" w:rsidR="00D40151" w:rsidRDefault="00D40151" w:rsidP="00D40151">
      <w:pPr>
        <w:rPr>
          <w:lang w:eastAsia="x-none"/>
        </w:rPr>
      </w:pPr>
      <w:r>
        <w:rPr>
          <w:lang w:eastAsia="x-none"/>
        </w:rPr>
        <w:t>The UPF sends the session report to inform the SMF the detected events for a PDU Session that are related to an SRR.</w:t>
      </w:r>
    </w:p>
    <w:p w14:paraId="6FC146AA" w14:textId="77777777" w:rsidR="00D40151" w:rsidRDefault="00D40151" w:rsidP="00D40151">
      <w:pPr>
        <w:pStyle w:val="TH"/>
      </w:pPr>
      <w:r>
        <w:t>Table 5.8.2.11.12-1: Attributes within Session Reporting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4141"/>
        <w:gridCol w:w="2616"/>
      </w:tblGrid>
      <w:tr w:rsidR="00D40151" w14:paraId="7744AB02" w14:textId="77777777" w:rsidTr="00A22EDB">
        <w:tc>
          <w:tcPr>
            <w:tcW w:w="2943" w:type="dxa"/>
            <w:shd w:val="clear" w:color="auto" w:fill="auto"/>
          </w:tcPr>
          <w:p w14:paraId="64C0D560" w14:textId="77777777" w:rsidR="00D40151" w:rsidRDefault="00D40151" w:rsidP="00A22EDB">
            <w:pPr>
              <w:pStyle w:val="TAH"/>
            </w:pPr>
            <w:r>
              <w:t>Attribute</w:t>
            </w:r>
          </w:p>
        </w:tc>
        <w:tc>
          <w:tcPr>
            <w:tcW w:w="4253" w:type="dxa"/>
            <w:shd w:val="clear" w:color="auto" w:fill="auto"/>
          </w:tcPr>
          <w:p w14:paraId="54C6BA30" w14:textId="77777777" w:rsidR="00D40151" w:rsidRDefault="00D40151" w:rsidP="00A22EDB">
            <w:pPr>
              <w:pStyle w:val="TAH"/>
            </w:pPr>
            <w:r>
              <w:t>Description</w:t>
            </w:r>
          </w:p>
        </w:tc>
        <w:tc>
          <w:tcPr>
            <w:tcW w:w="2661" w:type="dxa"/>
            <w:shd w:val="clear" w:color="auto" w:fill="auto"/>
          </w:tcPr>
          <w:p w14:paraId="66E19602" w14:textId="77777777" w:rsidR="00D40151" w:rsidRDefault="00D40151" w:rsidP="00A22EDB">
            <w:pPr>
              <w:pStyle w:val="TAH"/>
            </w:pPr>
            <w:r>
              <w:t>Comment</w:t>
            </w:r>
          </w:p>
        </w:tc>
      </w:tr>
      <w:tr w:rsidR="00D40151" w14:paraId="4A3D59CF" w14:textId="77777777" w:rsidTr="00A22EDB">
        <w:tc>
          <w:tcPr>
            <w:tcW w:w="2943" w:type="dxa"/>
            <w:shd w:val="clear" w:color="auto" w:fill="auto"/>
          </w:tcPr>
          <w:p w14:paraId="2061553A" w14:textId="77777777" w:rsidR="00D40151" w:rsidRPr="00A30201" w:rsidRDefault="00D40151" w:rsidP="00A22EDB">
            <w:pPr>
              <w:pStyle w:val="TAL"/>
            </w:pPr>
            <w:r>
              <w:t>N4 Session ID</w:t>
            </w:r>
          </w:p>
        </w:tc>
        <w:tc>
          <w:tcPr>
            <w:tcW w:w="4253" w:type="dxa"/>
            <w:shd w:val="clear" w:color="auto" w:fill="auto"/>
          </w:tcPr>
          <w:p w14:paraId="510F6251" w14:textId="77777777" w:rsidR="00D40151" w:rsidRDefault="00D40151" w:rsidP="00A22EDB">
            <w:pPr>
              <w:pStyle w:val="TAL"/>
            </w:pPr>
            <w:r>
              <w:t>Identifies the N4 session associated to the SRR which triggered the report.</w:t>
            </w:r>
          </w:p>
        </w:tc>
        <w:tc>
          <w:tcPr>
            <w:tcW w:w="2661" w:type="dxa"/>
            <w:shd w:val="clear" w:color="auto" w:fill="auto"/>
          </w:tcPr>
          <w:p w14:paraId="563BABDE" w14:textId="77777777" w:rsidR="00D40151" w:rsidRDefault="00D40151" w:rsidP="00A22EDB">
            <w:pPr>
              <w:pStyle w:val="TAL"/>
            </w:pPr>
          </w:p>
        </w:tc>
      </w:tr>
      <w:tr w:rsidR="00D40151" w14:paraId="4FAECE61" w14:textId="77777777" w:rsidTr="00A22EDB">
        <w:tc>
          <w:tcPr>
            <w:tcW w:w="2943" w:type="dxa"/>
            <w:shd w:val="clear" w:color="auto" w:fill="auto"/>
          </w:tcPr>
          <w:p w14:paraId="2EAB4533" w14:textId="77777777" w:rsidR="00D40151" w:rsidRDefault="00D40151" w:rsidP="00A22EDB">
            <w:pPr>
              <w:pStyle w:val="TAL"/>
            </w:pPr>
            <w:r>
              <w:t>Rule ID</w:t>
            </w:r>
          </w:p>
        </w:tc>
        <w:tc>
          <w:tcPr>
            <w:tcW w:w="4253" w:type="dxa"/>
            <w:shd w:val="clear" w:color="auto" w:fill="auto"/>
          </w:tcPr>
          <w:p w14:paraId="7B8A77B0" w14:textId="77777777" w:rsidR="00D40151" w:rsidRDefault="00D40151" w:rsidP="00A22EDB">
            <w:pPr>
              <w:pStyle w:val="TAL"/>
            </w:pPr>
            <w:r>
              <w:t>Unique identifier to identify the Session Reporting Rule within a session which triggered the report.</w:t>
            </w:r>
          </w:p>
        </w:tc>
        <w:tc>
          <w:tcPr>
            <w:tcW w:w="2661" w:type="dxa"/>
            <w:shd w:val="clear" w:color="auto" w:fill="auto"/>
          </w:tcPr>
          <w:p w14:paraId="0A1E83B1" w14:textId="77777777" w:rsidR="00D40151" w:rsidRDefault="00D40151" w:rsidP="00A22EDB">
            <w:pPr>
              <w:pStyle w:val="TAL"/>
            </w:pPr>
            <w:r>
              <w:t>Used by UPF when reporting.</w:t>
            </w:r>
          </w:p>
        </w:tc>
      </w:tr>
      <w:tr w:rsidR="00D40151" w14:paraId="5451F4BD" w14:textId="77777777" w:rsidTr="00A22EDB">
        <w:tc>
          <w:tcPr>
            <w:tcW w:w="2943" w:type="dxa"/>
            <w:shd w:val="clear" w:color="auto" w:fill="auto"/>
          </w:tcPr>
          <w:p w14:paraId="0030381C" w14:textId="77777777" w:rsidR="00D40151" w:rsidRDefault="00D40151" w:rsidP="00A22EDB">
            <w:pPr>
              <w:pStyle w:val="TAL"/>
            </w:pPr>
            <w:r>
              <w:t>QoS Monitoring Report</w:t>
            </w:r>
          </w:p>
        </w:tc>
        <w:tc>
          <w:tcPr>
            <w:tcW w:w="4253" w:type="dxa"/>
            <w:shd w:val="clear" w:color="auto" w:fill="auto"/>
          </w:tcPr>
          <w:p w14:paraId="54E5279E" w14:textId="77777777" w:rsidR="00D40151" w:rsidRDefault="00D40151" w:rsidP="00A22EDB">
            <w:pPr>
              <w:pStyle w:val="TAL"/>
            </w:pPr>
            <w:r>
              <w:t>Indicates the QoS Monitoring result for one or more QoS Flows.</w:t>
            </w:r>
          </w:p>
        </w:tc>
        <w:tc>
          <w:tcPr>
            <w:tcW w:w="2661" w:type="dxa"/>
            <w:shd w:val="clear" w:color="auto" w:fill="auto"/>
          </w:tcPr>
          <w:p w14:paraId="762DC0FF" w14:textId="77777777" w:rsidR="00D40151" w:rsidRDefault="00D40151" w:rsidP="00A22EDB">
            <w:pPr>
              <w:pStyle w:val="TAL"/>
            </w:pPr>
            <w:r>
              <w:t>The IE is defined in clause 7.5.8.6 of TS 29.244 [65].</w:t>
            </w:r>
          </w:p>
        </w:tc>
      </w:tr>
      <w:tr w:rsidR="00D40151" w14:paraId="29A41719" w14:textId="77777777" w:rsidTr="00A22EDB">
        <w:tc>
          <w:tcPr>
            <w:tcW w:w="2943" w:type="dxa"/>
            <w:shd w:val="clear" w:color="auto" w:fill="auto"/>
          </w:tcPr>
          <w:p w14:paraId="6726EB79" w14:textId="77777777" w:rsidR="00D40151" w:rsidRDefault="00D40151" w:rsidP="00A22EDB">
            <w:pPr>
              <w:pStyle w:val="TAL"/>
            </w:pPr>
            <w:r>
              <w:t>Access Availability Report</w:t>
            </w:r>
          </w:p>
        </w:tc>
        <w:tc>
          <w:tcPr>
            <w:tcW w:w="4253" w:type="dxa"/>
            <w:shd w:val="clear" w:color="auto" w:fill="auto"/>
          </w:tcPr>
          <w:p w14:paraId="5B24619D" w14:textId="77777777" w:rsidR="00D40151" w:rsidRDefault="00D40151" w:rsidP="00A22EDB">
            <w:pPr>
              <w:pStyle w:val="TAL"/>
            </w:pPr>
            <w:r>
              <w:t>Indicates the change of 3GPP or non-3GPP access availability, for an MA PDU session.</w:t>
            </w:r>
          </w:p>
        </w:tc>
        <w:tc>
          <w:tcPr>
            <w:tcW w:w="2661" w:type="dxa"/>
            <w:shd w:val="clear" w:color="auto" w:fill="auto"/>
          </w:tcPr>
          <w:p w14:paraId="1DC1AA04" w14:textId="77777777" w:rsidR="00D40151" w:rsidRDefault="00D40151" w:rsidP="00A22EDB">
            <w:pPr>
              <w:pStyle w:val="TAL"/>
            </w:pPr>
            <w:r>
              <w:t>The IE is defined in clause 7.5.8.6 of TS 29.244 [65].</w:t>
            </w:r>
          </w:p>
        </w:tc>
      </w:tr>
    </w:tbl>
    <w:p w14:paraId="1716E40A" w14:textId="77777777" w:rsidR="00D40151" w:rsidRPr="00F06FF4" w:rsidRDefault="00D40151" w:rsidP="00D40151"/>
    <w:p w14:paraId="643711D2" w14:textId="77777777" w:rsidR="00D40151" w:rsidRDefault="00D40151" w:rsidP="00D40151">
      <w:pPr>
        <w:pStyle w:val="Heading5"/>
      </w:pPr>
      <w:bookmarkStart w:id="1956" w:name="_Toc51769244"/>
      <w:bookmarkStart w:id="1957" w:name="_Toc51829311"/>
      <w:bookmarkStart w:id="1958" w:name="_Toc36187798"/>
      <w:bookmarkStart w:id="1959" w:name="_Toc45183702"/>
      <w:bookmarkStart w:id="1960" w:name="_Toc47342544"/>
      <w:r>
        <w:t>5.8.2.11.13</w:t>
      </w:r>
      <w:r>
        <w:tab/>
        <w:t>Bridge Management Information Container</w:t>
      </w:r>
      <w:bookmarkEnd w:id="1956"/>
      <w:bookmarkEnd w:id="1957"/>
    </w:p>
    <w:p w14:paraId="2FB39C5A" w14:textId="77777777" w:rsidR="00D40151" w:rsidRDefault="00D40151" w:rsidP="00D40151">
      <w:pPr>
        <w:rPr>
          <w:lang w:eastAsia="x-none"/>
        </w:rPr>
      </w:pPr>
      <w:r>
        <w:rPr>
          <w:lang w:eastAsia="x-none"/>
        </w:rPr>
        <w:t>The following table describes the Bridge Management Information Container (BMIC) that includes information exchanged transparently via 5GS between TSN AF and NW-TT for 5G TSN Bridge.</w:t>
      </w:r>
    </w:p>
    <w:p w14:paraId="1881F43A" w14:textId="77777777" w:rsidR="00D40151" w:rsidRDefault="00D40151" w:rsidP="00D40151">
      <w:pPr>
        <w:pStyle w:val="TH"/>
      </w:pPr>
      <w:r>
        <w:t>Table 5.8.2.11.13-1: Bridge Management Information Container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4141"/>
        <w:gridCol w:w="2616"/>
      </w:tblGrid>
      <w:tr w:rsidR="00D40151" w14:paraId="6D1CD011" w14:textId="77777777" w:rsidTr="00A22EDB">
        <w:tc>
          <w:tcPr>
            <w:tcW w:w="2874" w:type="dxa"/>
            <w:shd w:val="clear" w:color="auto" w:fill="auto"/>
          </w:tcPr>
          <w:p w14:paraId="4C830C24" w14:textId="77777777" w:rsidR="00D40151" w:rsidRDefault="00D40151" w:rsidP="00A22EDB">
            <w:pPr>
              <w:pStyle w:val="TAH"/>
            </w:pPr>
            <w:r>
              <w:t>Attribute</w:t>
            </w:r>
          </w:p>
        </w:tc>
        <w:tc>
          <w:tcPr>
            <w:tcW w:w="4141" w:type="dxa"/>
            <w:shd w:val="clear" w:color="auto" w:fill="auto"/>
          </w:tcPr>
          <w:p w14:paraId="5A75AE53" w14:textId="77777777" w:rsidR="00D40151" w:rsidRDefault="00D40151" w:rsidP="00A22EDB">
            <w:pPr>
              <w:pStyle w:val="TAH"/>
            </w:pPr>
            <w:r>
              <w:t>Description</w:t>
            </w:r>
          </w:p>
        </w:tc>
        <w:tc>
          <w:tcPr>
            <w:tcW w:w="2616" w:type="dxa"/>
            <w:shd w:val="clear" w:color="auto" w:fill="auto"/>
          </w:tcPr>
          <w:p w14:paraId="6FAD798C" w14:textId="77777777" w:rsidR="00D40151" w:rsidRDefault="00D40151" w:rsidP="00A22EDB">
            <w:pPr>
              <w:pStyle w:val="TAH"/>
            </w:pPr>
            <w:r>
              <w:t>Comment</w:t>
            </w:r>
          </w:p>
        </w:tc>
      </w:tr>
      <w:tr w:rsidR="00D40151" w14:paraId="4389EB17" w14:textId="77777777" w:rsidTr="00A22EDB">
        <w:tc>
          <w:tcPr>
            <w:tcW w:w="2874" w:type="dxa"/>
            <w:shd w:val="clear" w:color="auto" w:fill="auto"/>
          </w:tcPr>
          <w:p w14:paraId="0566FEB6" w14:textId="77777777" w:rsidR="00D40151" w:rsidRPr="00A30201" w:rsidRDefault="00D40151" w:rsidP="00A22EDB">
            <w:pPr>
              <w:pStyle w:val="TAL"/>
            </w:pPr>
            <w:r>
              <w:t>Bridge Management Information as in Table 5.28.3.1-2</w:t>
            </w:r>
          </w:p>
        </w:tc>
        <w:tc>
          <w:tcPr>
            <w:tcW w:w="4141" w:type="dxa"/>
            <w:shd w:val="clear" w:color="auto" w:fill="auto"/>
          </w:tcPr>
          <w:p w14:paraId="5B463A32" w14:textId="77777777" w:rsidR="00D40151" w:rsidRPr="000172EF" w:rsidRDefault="00D40151" w:rsidP="00A22EDB">
            <w:pPr>
              <w:pStyle w:val="TAL"/>
            </w:pPr>
            <w:r>
              <w:t>5GS TSN Bridge information exchanged transparently between NW-TT and TSN AF via 5GS.</w:t>
            </w:r>
          </w:p>
        </w:tc>
        <w:tc>
          <w:tcPr>
            <w:tcW w:w="2616" w:type="dxa"/>
            <w:shd w:val="clear" w:color="auto" w:fill="auto"/>
          </w:tcPr>
          <w:p w14:paraId="30338534" w14:textId="77777777" w:rsidR="00D40151" w:rsidRDefault="00D40151" w:rsidP="00A22EDB">
            <w:pPr>
              <w:pStyle w:val="TAL"/>
            </w:pPr>
          </w:p>
        </w:tc>
      </w:tr>
    </w:tbl>
    <w:p w14:paraId="1D0CAAF9" w14:textId="77777777" w:rsidR="00D40151" w:rsidRPr="00F06FF4" w:rsidRDefault="00D40151" w:rsidP="00D40151"/>
    <w:p w14:paraId="0A07CF3A" w14:textId="77777777" w:rsidR="00D40151" w:rsidRPr="009E0DE1" w:rsidRDefault="00D40151" w:rsidP="00D40151">
      <w:pPr>
        <w:pStyle w:val="Heading4"/>
      </w:pPr>
      <w:bookmarkStart w:id="1961" w:name="_Toc51769245"/>
      <w:bookmarkStart w:id="1962" w:name="_Toc51829312"/>
      <w:r w:rsidRPr="009E0DE1">
        <w:t>5.8.2.12</w:t>
      </w:r>
      <w:r w:rsidRPr="009E0DE1">
        <w:tab/>
        <w:t>Reporting of the UE MAC addresses used in a PDU Session</w:t>
      </w:r>
      <w:bookmarkEnd w:id="1938"/>
      <w:bookmarkEnd w:id="1950"/>
      <w:bookmarkEnd w:id="1958"/>
      <w:bookmarkEnd w:id="1959"/>
      <w:bookmarkEnd w:id="1960"/>
      <w:bookmarkEnd w:id="1961"/>
      <w:bookmarkEnd w:id="1962"/>
    </w:p>
    <w:p w14:paraId="68A5A375" w14:textId="77777777" w:rsidR="00D40151" w:rsidRPr="009E0DE1" w:rsidRDefault="00D40151" w:rsidP="00D40151">
      <w:pPr>
        <w:rPr>
          <w:lang w:eastAsia="x-none"/>
        </w:rPr>
      </w:pPr>
      <w:r w:rsidRPr="009E0DE1">
        <w:rPr>
          <w:lang w:eastAsia="x-none"/>
        </w:rPr>
        <w:t>For Ethernet PDU Session type, the SMF may control the UPF to report the different MAC (Ethernet) addresses used as source address of frames sent UL by the UE in a PDU Session. These MAC addresses are called UE MAC addresses.</w:t>
      </w:r>
    </w:p>
    <w:p w14:paraId="357CB2F8" w14:textId="77777777" w:rsidR="00D40151" w:rsidRPr="009E0DE1" w:rsidRDefault="00D40151" w:rsidP="00D40151">
      <w:pPr>
        <w:rPr>
          <w:lang w:eastAsia="x-none"/>
        </w:rPr>
      </w:pPr>
      <w:r w:rsidRPr="009E0DE1">
        <w:rPr>
          <w:lang w:eastAsia="x-none"/>
        </w:rPr>
        <w:t>This control and the corresponding reporting takes place over N4.</w:t>
      </w:r>
    </w:p>
    <w:p w14:paraId="0BEAAA6A" w14:textId="77777777" w:rsidR="00D40151" w:rsidRPr="009E0DE1" w:rsidRDefault="00D40151" w:rsidP="00D40151">
      <w:pPr>
        <w:pStyle w:val="NO"/>
      </w:pPr>
      <w:r w:rsidRPr="009E0DE1">
        <w:t>NOTE:</w:t>
      </w:r>
      <w:r w:rsidRPr="009E0DE1">
        <w:tab/>
        <w:t>This is e.g. used to support reporting of all UE MAC addresses in a PDU Session to the PCF as described in clause 5.6.10.2</w:t>
      </w:r>
      <w:r>
        <w:t>.</w:t>
      </w:r>
    </w:p>
    <w:p w14:paraId="44986193" w14:textId="77777777" w:rsidR="00D40151" w:rsidRPr="009E0DE1" w:rsidRDefault="00D40151" w:rsidP="00D40151">
      <w:pPr>
        <w:rPr>
          <w:lang w:eastAsia="x-none"/>
        </w:rPr>
      </w:pPr>
      <w:r w:rsidRPr="009E0DE1">
        <w:rPr>
          <w:lang w:eastAsia="x-none"/>
        </w:rPr>
        <w:t>The UPF reports the removal of a UE MAC address based on the detection of absence of traffic during an inactivity time. The inactivity time value is provided by the SMF to the UPF.</w:t>
      </w:r>
    </w:p>
    <w:p w14:paraId="24E41FAB" w14:textId="77777777" w:rsidR="00D40151" w:rsidRDefault="00D40151" w:rsidP="00D40151">
      <w:pPr>
        <w:pStyle w:val="Heading4"/>
      </w:pPr>
      <w:bookmarkStart w:id="1963" w:name="_Toc20149870"/>
      <w:bookmarkStart w:id="1964" w:name="_Toc27846669"/>
      <w:bookmarkStart w:id="1965" w:name="_Toc36187799"/>
      <w:bookmarkStart w:id="1966" w:name="_Toc45183703"/>
      <w:bookmarkStart w:id="1967" w:name="_Toc47342545"/>
      <w:bookmarkStart w:id="1968" w:name="_Toc51769246"/>
      <w:bookmarkStart w:id="1969" w:name="_Toc51829313"/>
      <w:r>
        <w:t>5.8.2.13</w:t>
      </w:r>
      <w:r>
        <w:tab/>
        <w:t>Support for 5G VN group communication</w:t>
      </w:r>
      <w:bookmarkEnd w:id="1963"/>
      <w:bookmarkEnd w:id="1964"/>
      <w:bookmarkEnd w:id="1965"/>
      <w:bookmarkEnd w:id="1966"/>
      <w:bookmarkEnd w:id="1967"/>
      <w:bookmarkEnd w:id="1968"/>
      <w:bookmarkEnd w:id="1969"/>
    </w:p>
    <w:p w14:paraId="5E9F9FBD" w14:textId="77777777" w:rsidR="00D40151" w:rsidRDefault="00D40151" w:rsidP="00D40151">
      <w:pPr>
        <w:pStyle w:val="Heading5"/>
      </w:pPr>
      <w:bookmarkStart w:id="1970" w:name="_Toc20149871"/>
      <w:bookmarkStart w:id="1971" w:name="_Toc27846670"/>
      <w:bookmarkStart w:id="1972" w:name="_Toc36187800"/>
      <w:bookmarkStart w:id="1973" w:name="_Toc45183704"/>
      <w:bookmarkStart w:id="1974" w:name="_Toc47342546"/>
      <w:bookmarkStart w:id="1975" w:name="_Toc51769247"/>
      <w:bookmarkStart w:id="1976" w:name="_Toc51829314"/>
      <w:r>
        <w:t>5.8.2.13.0</w:t>
      </w:r>
      <w:r>
        <w:tab/>
        <w:t>General</w:t>
      </w:r>
      <w:bookmarkEnd w:id="1970"/>
      <w:bookmarkEnd w:id="1971"/>
      <w:bookmarkEnd w:id="1972"/>
      <w:bookmarkEnd w:id="1973"/>
      <w:bookmarkEnd w:id="1974"/>
      <w:bookmarkEnd w:id="1975"/>
      <w:bookmarkEnd w:id="1976"/>
    </w:p>
    <w:p w14:paraId="2CBFED7A" w14:textId="77777777" w:rsidR="00D40151" w:rsidRDefault="00D40151" w:rsidP="00D40151">
      <w:pPr>
        <w:rPr>
          <w:lang w:eastAsia="x-none"/>
        </w:rPr>
      </w:pPr>
      <w:r>
        <w:rPr>
          <w:lang w:eastAsia="x-none"/>
        </w:rPr>
        <w:t>The SMF may configure the UPF(s) to apply different traffic forwarding methods to route traffic between PDU Sessions for a single 5G VN group. For example, depending on the destination address, some packet flows may be forwarded locally, while other packet flows are forwarded via N19 and other packet flows are forwarded to N6.</w:t>
      </w:r>
    </w:p>
    <w:p w14:paraId="5A0636AA" w14:textId="77777777" w:rsidR="00D40151" w:rsidRDefault="00D40151" w:rsidP="00D40151">
      <w:pPr>
        <w:rPr>
          <w:lang w:eastAsia="x-none"/>
        </w:rPr>
      </w:pPr>
      <w:r>
        <w:rPr>
          <w:lang w:eastAsia="x-none"/>
        </w:rPr>
        <w:lastRenderedPageBreak/>
        <w:t>The UPF local switching, N6-based forwarding and N19-based forwarding methods require that a common SMF is controlling the PSA UPFs for the 5G VN group.</w:t>
      </w:r>
    </w:p>
    <w:p w14:paraId="3B6BED54" w14:textId="77777777" w:rsidR="00D40151" w:rsidRDefault="00D40151" w:rsidP="00D40151">
      <w:pPr>
        <w:rPr>
          <w:lang w:eastAsia="x-none"/>
        </w:rPr>
      </w:pPr>
      <w:r>
        <w:rPr>
          <w:lang w:eastAsia="x-none"/>
        </w:rPr>
        <w:t>5G VN group communication includes one to one communication and one to many communication. One to one communication supports forwarding of unicast traffic between two UEs within a 5G VN, or between a UE and a device on the DN. One to many communication supports forwarding of multicast traffic and broadcast traffic from one UE (or device on the DN) to many/all UEs within a 5G VN and devices on the DN.</w:t>
      </w:r>
    </w:p>
    <w:p w14:paraId="367C73A0" w14:textId="77777777" w:rsidR="00D40151" w:rsidRDefault="00D40151" w:rsidP="00D40151">
      <w:pPr>
        <w:rPr>
          <w:lang w:eastAsia="x-none"/>
        </w:rPr>
      </w:pPr>
      <w:r>
        <w:rPr>
          <w:lang w:eastAsia="x-none"/>
        </w:rPr>
        <w:t>Traffic forwarding within the 5G VN group is realized by using a UPF internal interface ("5G VN internal") and a two-step detection and forwarding process. In the first step, the packets received from any 5G VN group member (via it's PDU Session, via N6 or via N19) are forwarded to the UPF internal interface (i.e. Destination Interface set to "5G VN internal"). In the second step, PDRs installed at the UPF internal interface (i.e. Source Interface set to "5G VN internal") detect the packet and forward it to the respective 5G VN group member (via it's PDU Session, via N6 or via N19). The details of the PDR and FAR configuration are described in the following clauses.</w:t>
      </w:r>
    </w:p>
    <w:p w14:paraId="5F6C9F3C" w14:textId="77777777" w:rsidR="00D40151" w:rsidRDefault="00D40151" w:rsidP="00D40151">
      <w:pPr>
        <w:rPr>
          <w:lang w:eastAsia="x-none"/>
        </w:rPr>
      </w:pPr>
      <w:r>
        <w:rPr>
          <w:lang w:eastAsia="x-none"/>
        </w:rPr>
        <w:t>For UEs belonging to the same 5G VN group and having PDU Sessions that correspond to N4 Sessions in the same PSA UPF, the following applies for traffic that is sent from one of these UEs to another one of these UEs using local switching: The incoming traffic for one PDU Session will match the corresponding N4 Session's PDR(s) of the source PDU Session (based on GTP-U header information). The traffic is then sent back to classification in that UPF (via the internal interface) and will match another N4 Session corresponding to the destination PDU Session (based on destination address in the PDU). The PDU is then forwarded to the target UE.</w:t>
      </w:r>
    </w:p>
    <w:p w14:paraId="6525A007" w14:textId="77777777" w:rsidR="00D40151" w:rsidRDefault="00D40151" w:rsidP="00D40151">
      <w:pPr>
        <w:rPr>
          <w:lang w:eastAsia="x-none"/>
        </w:rPr>
      </w:pPr>
      <w:r>
        <w:rPr>
          <w:lang w:eastAsia="x-none"/>
        </w:rPr>
        <w:t>If 5G VN group members' PDU Sessions are served by different PSA UPFs and N19-based forwarding is applied, the SMF creates a group-level N4 Session with each involved UPF to enable N19-based forwarding and N6-based forwarding. When the traffic is then sent back to classification in that UPF (via the internal interface) it may match group-level N4 Session corresponding to the 5G VN group (based on destination address in the PDU or a default PDR rule with match-all packet filter). The PDU is then forwarded to N6 or to the UPF indicated in the group-level N4 Session via corresponding N19 tunnel. This enables the PDU to be sent to the target group member in the other UPF or to the device in the DN.</w:t>
      </w:r>
    </w:p>
    <w:p w14:paraId="6F792793" w14:textId="77777777" w:rsidR="00D40151" w:rsidRDefault="00D40151" w:rsidP="00D40151">
      <w:pPr>
        <w:rPr>
          <w:lang w:eastAsia="x-none"/>
        </w:rPr>
      </w:pPr>
      <w:r>
        <w:rPr>
          <w:lang w:eastAsia="x-none"/>
        </w:rPr>
        <w:t>In the case of N19-based forwarding is not applied for a 5G VN group, group level N4 session is not required.</w:t>
      </w:r>
    </w:p>
    <w:p w14:paraId="15F015FC" w14:textId="77777777" w:rsidR="00D40151" w:rsidRDefault="00D40151" w:rsidP="00D40151">
      <w:pPr>
        <w:rPr>
          <w:lang w:eastAsia="x-none"/>
        </w:rPr>
      </w:pPr>
      <w:r>
        <w:rPr>
          <w:lang w:eastAsia="x-none"/>
        </w:rPr>
        <w:t>If more than one 5G VN group has to be supported in the PLMN, the N4 rule attribute Network Instance is used in addition to the UPF internal interface and set to a value representing the 5G VN group. This keeps the traffic of different 5G VN groups separate from each other and thus enables isolation of the 5G VN group communication during the packet detection and forwarding process. The SMF shall provide the PDRs and FARs related to the UPF internal interface as follows whenever more than one 5G VN group has to be supported in the PLMN:</w:t>
      </w:r>
    </w:p>
    <w:p w14:paraId="36882775" w14:textId="77777777" w:rsidR="00D40151" w:rsidRDefault="00D40151" w:rsidP="00D40151">
      <w:pPr>
        <w:pStyle w:val="B1"/>
      </w:pPr>
      <w:r>
        <w:t>-</w:t>
      </w:r>
      <w:r>
        <w:tab/>
        <w:t>The FAR with Destination Interface set to "5G VN internal" shall also contain the Network Instance set to the value representing the 5G VN group.</w:t>
      </w:r>
    </w:p>
    <w:p w14:paraId="205E9536" w14:textId="77777777" w:rsidR="00D40151" w:rsidRDefault="00D40151" w:rsidP="00D40151">
      <w:pPr>
        <w:pStyle w:val="B1"/>
      </w:pPr>
      <w:r>
        <w:t>-</w:t>
      </w:r>
      <w:r>
        <w:tab/>
        <w:t>The PDR with Source Interface set to "5G VN internal" shall also contain the Network Instance set to the value representing the 5G VN group.</w:t>
      </w:r>
    </w:p>
    <w:p w14:paraId="678F0D0F" w14:textId="77777777" w:rsidR="00D40151" w:rsidRDefault="00D40151" w:rsidP="00D40151">
      <w:r>
        <w:t>Forwarding Ethernet unicast traffic towards the PDU Session corresponding to the Destination MAC address of an Ethernet frame may correspond:</w:t>
      </w:r>
    </w:p>
    <w:p w14:paraId="75F4ED7C" w14:textId="77777777" w:rsidR="00D40151" w:rsidRDefault="00D40151" w:rsidP="00D40151">
      <w:pPr>
        <w:pStyle w:val="B1"/>
      </w:pPr>
      <w:r>
        <w:t>-</w:t>
      </w:r>
      <w:r>
        <w:tab/>
        <w:t>either to the SMF explicitly configuring DL PDR(s) with the MAC addresses detected by the UPF on PDU Sessions and reported to the SMF; this is further described in clause 5.8.2.13.1;</w:t>
      </w:r>
    </w:p>
    <w:p w14:paraId="5047A39C" w14:textId="77777777" w:rsidR="00D40151" w:rsidRDefault="00D40151" w:rsidP="00D40151">
      <w:pPr>
        <w:pStyle w:val="B1"/>
      </w:pPr>
      <w:r>
        <w:t>-</w:t>
      </w:r>
      <w:r>
        <w:tab/>
        <w:t>or to the SMF relying on MAC address learning in UPF as defined in clause 5.8.2.5.3. To request this UPF behaviour the SMF sets the Ethernet PDU Session Information indication in the DL PDR of the "5G VN internal" interface related with a 5G VN group. This may apply in the case that all PDU Sessions related with this 5G VN group are served by the same PSA or by multiple PSAs not inter-connected via N19.</w:t>
      </w:r>
    </w:p>
    <w:p w14:paraId="675C715C" w14:textId="77777777" w:rsidR="00D40151" w:rsidRDefault="00D40151" w:rsidP="00D40151">
      <w:r>
        <w:t>For Ethernet traffic on 5G-VN, in the former case above where SMF explicitly configures DL PDR with the MAC addresses detected on PDU Sessions supporting a 5G VN group, the SMF acts as a central controller which is responsible for setting up the forwarding rules in the UPFs so that it avoids forwarding loops. The SMF becomes aware of the MAC addresses in use within a 5G VN group by the UPF's reporting of the MAC addresses. The SMF is responsible to react to topology changes in the Ethernet network. Local switching without SMF involvement is not specified for a 5G-VN when different PDU Sessions related with this 5G VN group may be served by different PSA(s) connected over N19.</w:t>
      </w:r>
    </w:p>
    <w:p w14:paraId="6075C085" w14:textId="77777777" w:rsidR="00D40151" w:rsidRDefault="00D40151" w:rsidP="00D40151">
      <w:pPr>
        <w:pStyle w:val="NO"/>
      </w:pPr>
      <w:r>
        <w:lastRenderedPageBreak/>
        <w:t>NOTE:</w:t>
      </w:r>
      <w:r>
        <w:tab/>
        <w:t>The mechanisms described above implies signalling on N4 Sessions related with a VN group each time a new MAC address is detected as used (or no more used) within a PDU Session related with this 5G VN group. Hence the usage of the solution with SMF explicitly configuring DL PDR with the MAC addresses defined in this release can raise signalling scalability issues for large VN groups with lots of devices (MAC addresses) served by PDU sessions related with this VN group.</w:t>
      </w:r>
    </w:p>
    <w:p w14:paraId="20678FF3" w14:textId="77777777" w:rsidR="00D40151" w:rsidRDefault="00D40151" w:rsidP="00D40151">
      <w:pPr>
        <w:pStyle w:val="Heading5"/>
      </w:pPr>
      <w:bookmarkStart w:id="1977" w:name="_Toc20149872"/>
      <w:bookmarkStart w:id="1978" w:name="_Toc27846671"/>
      <w:bookmarkStart w:id="1979" w:name="_Toc36187801"/>
      <w:bookmarkStart w:id="1980" w:name="_Toc45183705"/>
      <w:bookmarkStart w:id="1981" w:name="_Toc47342547"/>
      <w:bookmarkStart w:id="1982" w:name="_Toc51769248"/>
      <w:bookmarkStart w:id="1983" w:name="_Toc51829315"/>
      <w:r>
        <w:t>5.8.2.13.1</w:t>
      </w:r>
      <w:r>
        <w:tab/>
        <w:t>Support for unicast traffic forwarding of a 5G VN</w:t>
      </w:r>
      <w:bookmarkEnd w:id="1977"/>
      <w:bookmarkEnd w:id="1978"/>
      <w:bookmarkEnd w:id="1979"/>
      <w:bookmarkEnd w:id="1980"/>
      <w:bookmarkEnd w:id="1981"/>
      <w:bookmarkEnd w:id="1982"/>
      <w:bookmarkEnd w:id="1983"/>
    </w:p>
    <w:p w14:paraId="400A2AC1" w14:textId="77777777" w:rsidR="00D40151" w:rsidRDefault="00D40151" w:rsidP="00D40151">
      <w:pPr>
        <w:rPr>
          <w:lang w:eastAsia="x-none"/>
        </w:rPr>
      </w:pPr>
      <w:r>
        <w:rPr>
          <w:lang w:eastAsia="x-none"/>
        </w:rPr>
        <w:t>To enable unicast traffic forwarding in a UPF, the following applies:</w:t>
      </w:r>
    </w:p>
    <w:p w14:paraId="611700E8" w14:textId="77777777" w:rsidR="00D40151" w:rsidRDefault="00D40151" w:rsidP="00D40151">
      <w:pPr>
        <w:pStyle w:val="B1"/>
      </w:pPr>
      <w:r>
        <w:t>-</w:t>
      </w:r>
      <w:r>
        <w:tab/>
        <w:t>The SMF provides for each 5G VN group member's N4 Session (i.e. N4 Session corresponding to PDU Session) the following N4 rules that enable the processing of packets received from this UE.</w:t>
      </w:r>
    </w:p>
    <w:p w14:paraId="4A8AB978" w14:textId="77777777" w:rsidR="00D40151" w:rsidRDefault="00D40151" w:rsidP="00D40151">
      <w:pPr>
        <w:pStyle w:val="B2"/>
      </w:pPr>
      <w:r>
        <w:t>-</w:t>
      </w:r>
      <w:r>
        <w:tab/>
        <w:t>in order to detect the traffic, a PDR containing Source Interface set to "access side", and CN Tunnel Information set to PDU Session tunnel header (i.e., N3 or N9 GTP-U F-TEID); and</w:t>
      </w:r>
    </w:p>
    <w:p w14:paraId="46FA0DBB" w14:textId="77777777" w:rsidR="00D40151" w:rsidRDefault="00D40151" w:rsidP="00D40151">
      <w:pPr>
        <w:pStyle w:val="B2"/>
      </w:pPr>
      <w:r>
        <w:t>-</w:t>
      </w:r>
      <w:r>
        <w:tab/>
        <w:t>in order to forward the traffic, a FAR containing Destination Interface set to "5G VN internal".</w:t>
      </w:r>
    </w:p>
    <w:p w14:paraId="01ED904F" w14:textId="77777777" w:rsidR="00D40151" w:rsidRDefault="00D40151" w:rsidP="00D40151">
      <w:pPr>
        <w:pStyle w:val="B1"/>
      </w:pPr>
      <w:r>
        <w:t>-</w:t>
      </w:r>
      <w:r>
        <w:tab/>
        <w:t>The SMF provides for each 5G VN group member's N4 Session (i.e. N4 session corresponding to PDU Session) the following N4 rules that enable the processing of packets towards this UE.</w:t>
      </w:r>
    </w:p>
    <w:p w14:paraId="11C5E438" w14:textId="77777777" w:rsidR="00D40151" w:rsidRDefault="00D40151" w:rsidP="00D40151">
      <w:pPr>
        <w:pStyle w:val="B2"/>
      </w:pPr>
      <w:r>
        <w:t>-</w:t>
      </w:r>
      <w:r>
        <w:tab/>
        <w:t>in order to detect the traffic, a PDR containing Source Interface set to "5G VN internal", and Destination Address set to the IP/MAC address (es) of this 5G VN group member; and</w:t>
      </w:r>
    </w:p>
    <w:p w14:paraId="6FD0F0B1" w14:textId="77777777" w:rsidR="00D40151" w:rsidRDefault="00D40151" w:rsidP="00D40151">
      <w:pPr>
        <w:pStyle w:val="B2"/>
      </w:pPr>
      <w:r>
        <w:t>-</w:t>
      </w:r>
      <w:r>
        <w:tab/>
        <w:t>in order to forward the traffic, a FAR containing Outer Header Creation indicating the N3/N9 tunnel information, and Destination Interface set "access side".</w:t>
      </w:r>
    </w:p>
    <w:p w14:paraId="3DAE978F" w14:textId="77777777" w:rsidR="00D40151" w:rsidRDefault="00D40151" w:rsidP="00D40151">
      <w:pPr>
        <w:pStyle w:val="B1"/>
      </w:pPr>
      <w:r>
        <w:t>-</w:t>
      </w:r>
      <w:r>
        <w:tab/>
        <w:t>If N19-based forwarding is applied, the SMF configures the group-level N4 Session for processing packets received from a N19 tunnel with the following N4 rules for each N19 tunnel.</w:t>
      </w:r>
    </w:p>
    <w:p w14:paraId="6DF91A18" w14:textId="77777777" w:rsidR="00D40151" w:rsidRDefault="00D40151" w:rsidP="00D40151">
      <w:pPr>
        <w:pStyle w:val="B2"/>
      </w:pPr>
      <w:r>
        <w:t>-</w:t>
      </w:r>
      <w:r>
        <w:tab/>
        <w:t>in order to detect the traffic, a PDR containing Source Interface set to "core side", and CN Tunnel Information set to N19 tunnel header (i.e., N19 GTP-U F-TEID); and</w:t>
      </w:r>
    </w:p>
    <w:p w14:paraId="086B000F" w14:textId="77777777" w:rsidR="00D40151" w:rsidRDefault="00D40151" w:rsidP="00D40151">
      <w:pPr>
        <w:pStyle w:val="B2"/>
      </w:pPr>
      <w:r>
        <w:t>-</w:t>
      </w:r>
      <w:r>
        <w:tab/>
        <w:t>in order to forward the traffic, a FAR containing Destination Interface set to "5G VN internal".</w:t>
      </w:r>
    </w:p>
    <w:p w14:paraId="0BEE0450" w14:textId="77777777" w:rsidR="00D40151" w:rsidRDefault="00D40151" w:rsidP="00D40151">
      <w:pPr>
        <w:pStyle w:val="B1"/>
      </w:pPr>
      <w:r>
        <w:t>-</w:t>
      </w:r>
      <w:r>
        <w:tab/>
        <w:t>If N19-based forwarding is applied, the SMF configures the group-level N4 Session for processing packets towards 5G VN group members anchored at other UPFs with the following N4 rules for each N19 tunnel.</w:t>
      </w:r>
    </w:p>
    <w:p w14:paraId="452821C4" w14:textId="77777777" w:rsidR="00D40151" w:rsidRDefault="00D40151" w:rsidP="00D40151">
      <w:pPr>
        <w:pStyle w:val="B2"/>
      </w:pPr>
      <w:r>
        <w:t>-</w:t>
      </w:r>
      <w:r>
        <w:tab/>
        <w:t>in order to detect the traffic, a PDR containing Source Interface set to "5G VN internal", and Destination Address set to the IP/MAC address (es) of UEs anchored at the peer UPF of this N19 tunnel; and</w:t>
      </w:r>
    </w:p>
    <w:p w14:paraId="2FA43897" w14:textId="77777777" w:rsidR="00D40151" w:rsidRDefault="00D40151" w:rsidP="00D40151">
      <w:pPr>
        <w:pStyle w:val="B2"/>
      </w:pPr>
      <w:r>
        <w:t>-</w:t>
      </w:r>
      <w:r>
        <w:tab/>
        <w:t>in order to forward the traffic to a 5G VN group member anchored at another UPF via the N19 tunnel, a FAR containing Outer Header Creation indicating the N19 tunnel information, Destination Interface set to "core side".</w:t>
      </w:r>
    </w:p>
    <w:p w14:paraId="4A1BD145" w14:textId="77777777" w:rsidR="00D40151" w:rsidRDefault="00D40151" w:rsidP="00D40151">
      <w:pPr>
        <w:pStyle w:val="B1"/>
      </w:pPr>
      <w:r>
        <w:t>-</w:t>
      </w:r>
      <w:r>
        <w:tab/>
        <w:t>The SMF configures the group-level N4 Session for processing packets received from a 5G VN group member connected via N6 with the following N4 rules.</w:t>
      </w:r>
    </w:p>
    <w:p w14:paraId="28382ACB" w14:textId="77777777" w:rsidR="00D40151" w:rsidRDefault="00D40151" w:rsidP="00D40151">
      <w:pPr>
        <w:pStyle w:val="B2"/>
      </w:pPr>
      <w:r>
        <w:t>-</w:t>
      </w:r>
      <w:r>
        <w:tab/>
        <w:t>in order to detect the traffic, a PDR containing Source Interface set to "core side", and Source Address set to the IP/MAC address (es) of this 5G VN group member; and</w:t>
      </w:r>
    </w:p>
    <w:p w14:paraId="0DCE88B6" w14:textId="77777777" w:rsidR="00D40151" w:rsidRDefault="00D40151" w:rsidP="00D40151">
      <w:pPr>
        <w:pStyle w:val="B2"/>
      </w:pPr>
      <w:r>
        <w:t>-</w:t>
      </w:r>
      <w:r>
        <w:tab/>
        <w:t>in order to forward the traffic, a FAR containing Destination Interface set to "5G VN internal".</w:t>
      </w:r>
    </w:p>
    <w:p w14:paraId="475F7539" w14:textId="77777777" w:rsidR="00D40151" w:rsidRDefault="00D40151" w:rsidP="00D40151">
      <w:pPr>
        <w:pStyle w:val="B1"/>
      </w:pPr>
      <w:r>
        <w:t>-</w:t>
      </w:r>
      <w:r>
        <w:tab/>
        <w:t>The SMF configures the group-level N4 Session for processing packets towards a 5G VN group member connected via N6 or packets towards a device residing in DN with the following N4 rules.</w:t>
      </w:r>
    </w:p>
    <w:p w14:paraId="3420F402" w14:textId="77777777" w:rsidR="00D40151" w:rsidRDefault="00D40151" w:rsidP="00D40151">
      <w:pPr>
        <w:pStyle w:val="B2"/>
      </w:pPr>
      <w:r>
        <w:t>-</w:t>
      </w:r>
      <w:r>
        <w:tab/>
        <w:t>in order to detect the traffic, a PDR containing Source Interface set to "5G VN internal", and Destination Address set to the IP/MAC address (es) of this 5G VN group member; and</w:t>
      </w:r>
    </w:p>
    <w:p w14:paraId="6F3DC492" w14:textId="77777777" w:rsidR="00D40151" w:rsidRDefault="00D40151" w:rsidP="00D40151">
      <w:pPr>
        <w:pStyle w:val="B2"/>
      </w:pPr>
      <w:r>
        <w:t>-</w:t>
      </w:r>
      <w:r>
        <w:tab/>
        <w:t>in order to forward the traffic to the 5G VN group member or device via N6, a FAR containing Destination Interface set to "core side".</w:t>
      </w:r>
    </w:p>
    <w:p w14:paraId="2FAAF8B2" w14:textId="77777777" w:rsidR="00D40151" w:rsidRDefault="00D40151" w:rsidP="00D40151">
      <w:pPr>
        <w:pStyle w:val="B1"/>
      </w:pPr>
      <w:r>
        <w:t>-</w:t>
      </w:r>
      <w:r>
        <w:tab/>
        <w:t>The SMF shall update N4 rules for group-level N4 Session to enable correct forwarding of packets towards UE who's PSA UPF has been reallocated and address is unchanged.</w:t>
      </w:r>
    </w:p>
    <w:p w14:paraId="4D138E9E" w14:textId="77777777" w:rsidR="00D40151" w:rsidRPr="00A30201" w:rsidRDefault="00D40151" w:rsidP="00D40151">
      <w:pPr>
        <w:pStyle w:val="B1"/>
      </w:pPr>
      <w:bookmarkStart w:id="1984" w:name="_Toc20149873"/>
      <w:r>
        <w:lastRenderedPageBreak/>
        <w:t>-</w:t>
      </w:r>
      <w:r>
        <w:tab/>
        <w:t>The SMF may also configure the following N4 rules for the group-level N4 Session to process packets with an unknown destination address:</w:t>
      </w:r>
    </w:p>
    <w:p w14:paraId="025327F5" w14:textId="77777777" w:rsidR="00D40151" w:rsidRDefault="00D40151" w:rsidP="00D40151">
      <w:pPr>
        <w:pStyle w:val="B2"/>
      </w:pPr>
      <w:r>
        <w:t>-</w:t>
      </w:r>
      <w:r>
        <w:tab/>
        <w:t>in order to detect the traffic, a PDR containing Source Interface set to "5G VN internal", a match-all Packet Filter, and a Precedence set to the lowest precedence value; and</w:t>
      </w:r>
    </w:p>
    <w:p w14:paraId="4B308C57" w14:textId="77777777" w:rsidR="00D40151" w:rsidRDefault="00D40151" w:rsidP="00D40151">
      <w:pPr>
        <w:pStyle w:val="B2"/>
      </w:pPr>
      <w:r>
        <w:t>-</w:t>
      </w:r>
      <w:r>
        <w:tab/>
        <w:t>in order to process the traffic, a FAR containing Destination Interface set to "core side" to route the traffic via N6 by default, or in the case of local SMF configuration that N6-based forwarding is not applied a FAR instructing the UPF to drop the traffic.</w:t>
      </w:r>
    </w:p>
    <w:p w14:paraId="2084B123" w14:textId="77777777" w:rsidR="00D40151" w:rsidRDefault="00D40151" w:rsidP="00D40151">
      <w:pPr>
        <w:pStyle w:val="Heading5"/>
      </w:pPr>
      <w:bookmarkStart w:id="1985" w:name="_Toc27846672"/>
      <w:bookmarkStart w:id="1986" w:name="_Toc36187802"/>
      <w:bookmarkStart w:id="1987" w:name="_Toc45183706"/>
      <w:bookmarkStart w:id="1988" w:name="_Toc47342548"/>
      <w:bookmarkStart w:id="1989" w:name="_Toc51769249"/>
      <w:bookmarkStart w:id="1990" w:name="_Toc51829316"/>
      <w:r>
        <w:t>5.8.2.13.2</w:t>
      </w:r>
      <w:r>
        <w:tab/>
        <w:t>Support for unicast traffic forwarding update due to UE mobility</w:t>
      </w:r>
      <w:bookmarkEnd w:id="1984"/>
      <w:bookmarkEnd w:id="1985"/>
      <w:bookmarkEnd w:id="1986"/>
      <w:bookmarkEnd w:id="1987"/>
      <w:bookmarkEnd w:id="1988"/>
      <w:bookmarkEnd w:id="1989"/>
      <w:bookmarkEnd w:id="1990"/>
    </w:p>
    <w:p w14:paraId="1D8C59CB" w14:textId="77777777" w:rsidR="00D40151" w:rsidRDefault="00D40151" w:rsidP="00D40151">
      <w:pPr>
        <w:rPr>
          <w:lang w:eastAsia="x-none"/>
        </w:rPr>
      </w:pPr>
      <w:r>
        <w:rPr>
          <w:lang w:eastAsia="x-none"/>
        </w:rPr>
        <w:t>To enable the service continuity when the PSA UPF serving the UE changed, the following applies:</w:t>
      </w:r>
    </w:p>
    <w:p w14:paraId="2C5D7E90" w14:textId="77777777" w:rsidR="00D40151" w:rsidRDefault="00D40151" w:rsidP="00D40151">
      <w:pPr>
        <w:pStyle w:val="B1"/>
      </w:pPr>
      <w:r>
        <w:t>-</w:t>
      </w:r>
      <w:r>
        <w:tab/>
        <w:t>Keep the UE address unchanged if N6-based forwarding is not used.</w:t>
      </w:r>
    </w:p>
    <w:p w14:paraId="19CD2E89" w14:textId="77777777" w:rsidR="00D40151" w:rsidRDefault="00D40151" w:rsidP="00D40151">
      <w:pPr>
        <w:pStyle w:val="B1"/>
      </w:pPr>
      <w:r>
        <w:t>-</w:t>
      </w:r>
      <w:r>
        <w:tab/>
        <w:t>Configure the UE's N4 Session with N4 rules (PDR, FAR) to detect and forward the traffic to this UE via its PDU Session tunnel(i.e.,N3 tunnel) on the target PSA UPF.</w:t>
      </w:r>
    </w:p>
    <w:p w14:paraId="6F7EF789" w14:textId="77777777" w:rsidR="00D40151" w:rsidRDefault="00D40151" w:rsidP="00D40151">
      <w:pPr>
        <w:pStyle w:val="B1"/>
      </w:pPr>
      <w:r>
        <w:t>-</w:t>
      </w:r>
      <w:r>
        <w:tab/>
        <w:t>If N19-based forwarding is applied: To switch the traffic towards this UE from the source PSA UPF to the target PSA UPF for N19-based forwarding, the SMF deletes the N4 rule (PDR) that detects the traffic towards this UE in the group-level N4 Session at UPFs involved in the 5G VN group (except the source PSA UPF), then adds or updates the PDR that detects the traffic towards this UE with the FAR containing the N19 tunnel information of the target PSA UPF in the group-level N4 Session at UPFs involved in the 5G VN group (except the target PSA UPF).</w:t>
      </w:r>
    </w:p>
    <w:p w14:paraId="74EB44B1" w14:textId="77777777" w:rsidR="00D40151" w:rsidRDefault="00D40151" w:rsidP="00D40151">
      <w:pPr>
        <w:pStyle w:val="Heading5"/>
      </w:pPr>
      <w:bookmarkStart w:id="1991" w:name="_Toc27846673"/>
      <w:bookmarkStart w:id="1992" w:name="_Toc36187803"/>
      <w:bookmarkStart w:id="1993" w:name="_Toc45183707"/>
      <w:bookmarkStart w:id="1994" w:name="_Toc47342549"/>
      <w:bookmarkStart w:id="1995" w:name="_Toc51769250"/>
      <w:bookmarkStart w:id="1996" w:name="_Toc51829317"/>
      <w:r>
        <w:t>5.8.2.13.3</w:t>
      </w:r>
      <w:r>
        <w:tab/>
        <w:t>Support for user plane traffic replication in a 5G VN</w:t>
      </w:r>
      <w:bookmarkEnd w:id="1991"/>
      <w:bookmarkEnd w:id="1992"/>
      <w:bookmarkEnd w:id="1993"/>
      <w:bookmarkEnd w:id="1994"/>
      <w:bookmarkEnd w:id="1995"/>
      <w:bookmarkEnd w:id="1996"/>
    </w:p>
    <w:p w14:paraId="00B7394F" w14:textId="77777777" w:rsidR="00D40151" w:rsidRDefault="00D40151" w:rsidP="00D40151">
      <w:pPr>
        <w:pStyle w:val="H6"/>
      </w:pPr>
      <w:r>
        <w:t>5.8.2.13.3.1</w:t>
      </w:r>
      <w:r>
        <w:tab/>
        <w:t>User plane traffic replication based on UPF internal functionality</w:t>
      </w:r>
    </w:p>
    <w:p w14:paraId="101E3AAF" w14:textId="77777777" w:rsidR="00D40151" w:rsidRDefault="00D40151" w:rsidP="00D40151">
      <w:pPr>
        <w:rPr>
          <w:lang w:eastAsia="x-none"/>
        </w:rPr>
      </w:pPr>
      <w:r>
        <w:rPr>
          <w:lang w:eastAsia="x-none"/>
        </w:rPr>
        <w:t>For Ethernet PDU Sessions, the SMF may instruct the UPF to route traffic to be replicated as described in clause 5.8.2.5.</w:t>
      </w:r>
    </w:p>
    <w:p w14:paraId="72BDFAC7" w14:textId="77777777" w:rsidR="00D40151" w:rsidRDefault="00D40151" w:rsidP="00D40151">
      <w:pPr>
        <w:rPr>
          <w:lang w:eastAsia="x-none"/>
        </w:rPr>
      </w:pPr>
      <w:r>
        <w:rPr>
          <w:lang w:eastAsia="x-none"/>
        </w:rPr>
        <w:t>For IP PDU Session types, the SMF may instruct the UPF to manage IP multicast traffic as described in TS 23.316 [84] clauses 4.6.6 and 7.7.1. The UPF replicates the IP multicast traffic received from PDU Sessions or N6 interface and sends the packets over other PDU Sessions and other N6 interface subscribed to the IP Multicast groups.</w:t>
      </w:r>
    </w:p>
    <w:p w14:paraId="7D4A9A44" w14:textId="77777777" w:rsidR="00D40151" w:rsidRDefault="00D40151" w:rsidP="00D40151">
      <w:pPr>
        <w:rPr>
          <w:lang w:eastAsia="x-none"/>
        </w:rPr>
      </w:pPr>
      <w:r>
        <w:rPr>
          <w:lang w:eastAsia="x-none"/>
        </w:rPr>
        <w:t>Mechanisms described in TS 23.316 [84] clauses 4.6.6 and 7.7.1 apply to support 5G VN group communication with following clarifications:</w:t>
      </w:r>
    </w:p>
    <w:p w14:paraId="320D0F93" w14:textId="77777777" w:rsidR="00D40151" w:rsidRDefault="00D40151" w:rsidP="00D40151">
      <w:pPr>
        <w:pStyle w:val="B1"/>
      </w:pPr>
      <w:r>
        <w:t>-</w:t>
      </w:r>
      <w:r>
        <w:tab/>
        <w:t>These mechanisms are not limited to Wireline access and can apply on any access,</w:t>
      </w:r>
    </w:p>
    <w:p w14:paraId="3A1B5165" w14:textId="77777777" w:rsidR="00D40151" w:rsidRDefault="00D40151" w:rsidP="00D40151">
      <w:pPr>
        <w:pStyle w:val="B1"/>
      </w:pPr>
      <w:r>
        <w:t>-</w:t>
      </w:r>
      <w:r>
        <w:tab/>
        <w:t>IP Multicast traffic allowed for a PDU Session is not meant for IPTV services reachable over N6,</w:t>
      </w:r>
    </w:p>
    <w:p w14:paraId="450E651C" w14:textId="77777777" w:rsidR="00D40151" w:rsidRDefault="00D40151" w:rsidP="00D40151">
      <w:pPr>
        <w:pStyle w:val="B1"/>
      </w:pPr>
      <w:r>
        <w:t>-</w:t>
      </w:r>
      <w:r>
        <w:tab/>
        <w:t>IGMP /MLD signalling does not relate with STB or 5G-RG: TS 23.316 [84] clauses 4.6.6 and 7.7.1, apply to UE members of a 5G VN group instead of 5G-RG, and</w:t>
      </w:r>
    </w:p>
    <w:p w14:paraId="5449BFB5" w14:textId="77777777" w:rsidR="00D40151" w:rsidRDefault="00D40151" w:rsidP="00D40151">
      <w:pPr>
        <w:pStyle w:val="B1"/>
      </w:pPr>
      <w:r>
        <w:t>-</w:t>
      </w:r>
      <w:r>
        <w:tab/>
        <w:t>TS 23.316 [84] clauses 7.7.1.1.2 and 7.7.1.1.4 are not applicable to 5G VN groups: members of the 5G VN groups may receive any multicast traffic associated with the (DNN, S-NSSAI) of the 5G VN group.</w:t>
      </w:r>
    </w:p>
    <w:p w14:paraId="2C4C691C" w14:textId="77777777" w:rsidR="00D40151" w:rsidRDefault="00D40151" w:rsidP="00D40151">
      <w:pPr>
        <w:pStyle w:val="B1"/>
      </w:pPr>
      <w:r>
        <w:t>-</w:t>
      </w:r>
      <w:r>
        <w:tab/>
        <w:t>UPF exchange of signalling such as PIM (Protocol-Independent Multicast) may apply as defined in TS 23.316, with following clarification:</w:t>
      </w:r>
    </w:p>
    <w:p w14:paraId="0A690F4C" w14:textId="77777777" w:rsidR="00D40151" w:rsidRDefault="00D40151" w:rsidP="00D40151">
      <w:pPr>
        <w:pStyle w:val="B2"/>
      </w:pPr>
      <w:r>
        <w:t>-</w:t>
      </w:r>
      <w:r>
        <w:tab/>
        <w:t>PIM signalling is generally exchanged over N6 but may be sent towards the PDU Session supporting the source address of multicast traffic identified by IGMP / MLD signalling for Source Specific Multicast. In the case of IGMP / MLD signalling not related with Source Specific Multicast no PIM signalling is sent towards any PDU Session</w:t>
      </w:r>
    </w:p>
    <w:p w14:paraId="7B7C8BF4" w14:textId="77777777" w:rsidR="00D40151" w:rsidRDefault="00D40151" w:rsidP="00D40151">
      <w:pPr>
        <w:pStyle w:val="H6"/>
      </w:pPr>
      <w:r>
        <w:t>5.8.2.13.3.2</w:t>
      </w:r>
      <w:r>
        <w:tab/>
        <w:t>User plane traffic replication based on PDRs with replication instructions</w:t>
      </w:r>
    </w:p>
    <w:p w14:paraId="74121C6E" w14:textId="77777777" w:rsidR="00D40151" w:rsidRDefault="00D40151" w:rsidP="00D40151">
      <w:pPr>
        <w:rPr>
          <w:lang w:eastAsia="x-none"/>
        </w:rPr>
      </w:pPr>
      <w:r>
        <w:rPr>
          <w:lang w:eastAsia="x-none"/>
        </w:rPr>
        <w:t>Alternatively, for IP or Ethernet type data communication, the SMF instructs the UPF via PDRs and FARs how to replicate user plane traffic.</w:t>
      </w:r>
    </w:p>
    <w:p w14:paraId="75D98D7C" w14:textId="77777777" w:rsidR="00D40151" w:rsidRDefault="00D40151" w:rsidP="00D40151">
      <w:pPr>
        <w:rPr>
          <w:lang w:eastAsia="x-none"/>
        </w:rPr>
      </w:pPr>
      <w:r>
        <w:rPr>
          <w:lang w:eastAsia="x-none"/>
        </w:rPr>
        <w:t>The mechanism is supported in the following conditions:</w:t>
      </w:r>
    </w:p>
    <w:p w14:paraId="3615D30C" w14:textId="77777777" w:rsidR="00D40151" w:rsidRDefault="00D40151" w:rsidP="00D40151">
      <w:pPr>
        <w:pStyle w:val="B1"/>
      </w:pPr>
      <w:r>
        <w:t>-</w:t>
      </w:r>
      <w:r>
        <w:tab/>
        <w:t>When N19 is used, there is a full mesh of N19 tunnels between UPFs serving the 5G VN group;</w:t>
      </w:r>
    </w:p>
    <w:p w14:paraId="7E4E36B7" w14:textId="77777777" w:rsidR="00D40151" w:rsidRDefault="00D40151" w:rsidP="00D40151">
      <w:pPr>
        <w:pStyle w:val="B1"/>
      </w:pPr>
      <w:r>
        <w:lastRenderedPageBreak/>
        <w:t>-</w:t>
      </w:r>
      <w:r>
        <w:tab/>
        <w:t>There is no support of forwarding packets with destination MAC address not known by SMF/UPF (i.e. no support for new UE MAC addresses from the UE during the PDU Session lifetime)</w:t>
      </w:r>
    </w:p>
    <w:p w14:paraId="19961600" w14:textId="77777777" w:rsidR="00D40151" w:rsidRDefault="00D40151" w:rsidP="00D40151">
      <w:pPr>
        <w:pStyle w:val="B1"/>
      </w:pPr>
      <w:r>
        <w:t>-</w:t>
      </w:r>
      <w:r>
        <w:tab/>
        <w:t>There is no support for forwarding a broadcast/multicast packet with source address not known to SMF/UPF.</w:t>
      </w:r>
    </w:p>
    <w:p w14:paraId="2DD6B9DF" w14:textId="77777777" w:rsidR="00D40151" w:rsidRDefault="00D40151" w:rsidP="00D40151">
      <w:pPr>
        <w:pStyle w:val="B1"/>
      </w:pPr>
      <w:r>
        <w:t>-</w:t>
      </w:r>
      <w:r>
        <w:tab/>
        <w:t>Each UPF supports one N6 interface instance towards the data network, or only supports N19-based forwarding without N6;</w:t>
      </w:r>
    </w:p>
    <w:p w14:paraId="21A55883" w14:textId="77777777" w:rsidR="00D40151" w:rsidRDefault="00D40151" w:rsidP="00D40151">
      <w:pPr>
        <w:pStyle w:val="B1"/>
      </w:pPr>
      <w:r>
        <w:t>-</w:t>
      </w:r>
      <w:r>
        <w:tab/>
        <w:t>Multicast group formation of selected members of a 5G VN for Ethernet type data communication is not described in this release of the specification.</w:t>
      </w:r>
    </w:p>
    <w:p w14:paraId="5F414B6A" w14:textId="77777777" w:rsidR="00D40151" w:rsidRDefault="00D40151" w:rsidP="00D40151">
      <w:pPr>
        <w:rPr>
          <w:lang w:eastAsia="x-none"/>
        </w:rPr>
      </w:pPr>
      <w:r>
        <w:rPr>
          <w:lang w:eastAsia="x-none"/>
        </w:rPr>
        <w:t>In this case, when the UPF receives a broadcast packet of a 5G VN group from N19 or N6, it shall distribute it to all 5G VN group members connected to this UPF. When the UPF receives a broadcast packet from a UE (source UE) via PDU Session associated with a 5G VN group, it shall distribute it to:</w:t>
      </w:r>
    </w:p>
    <w:p w14:paraId="66F719B1" w14:textId="77777777" w:rsidR="00D40151" w:rsidRDefault="00D40151" w:rsidP="00D40151">
      <w:pPr>
        <w:pStyle w:val="B1"/>
      </w:pPr>
      <w:r>
        <w:t>-</w:t>
      </w:r>
      <w:r>
        <w:tab/>
        <w:t>All 5G VN group members (except the source UE) connected to this UPF via local switch, and</w:t>
      </w:r>
    </w:p>
    <w:p w14:paraId="30A182A1" w14:textId="77777777" w:rsidR="00D40151" w:rsidRDefault="00D40151" w:rsidP="00D40151">
      <w:pPr>
        <w:pStyle w:val="B1"/>
      </w:pPr>
      <w:r>
        <w:t>-</w:t>
      </w:r>
      <w:r>
        <w:tab/>
        <w:t>All 5G VN group members connected to other UPFs via N19-based forwarding, and</w:t>
      </w:r>
    </w:p>
    <w:p w14:paraId="3F1D2079" w14:textId="77777777" w:rsidR="00D40151" w:rsidRDefault="00D40151" w:rsidP="00D40151">
      <w:pPr>
        <w:pStyle w:val="B1"/>
      </w:pPr>
      <w:r>
        <w:t>-</w:t>
      </w:r>
      <w:r>
        <w:tab/>
        <w:t>The devices on the DN via N6-based forwarding.</w:t>
      </w:r>
    </w:p>
    <w:p w14:paraId="5B738E75" w14:textId="77777777" w:rsidR="00D40151" w:rsidRDefault="00D40151" w:rsidP="00D40151">
      <w:pPr>
        <w:rPr>
          <w:lang w:eastAsia="x-none"/>
        </w:rPr>
      </w:pPr>
      <w:r>
        <w:rPr>
          <w:lang w:eastAsia="x-none"/>
        </w:rPr>
        <w:t>To enable broadcast traffic forwarding of a 5G VN group in a UPF, the following applies:</w:t>
      </w:r>
    </w:p>
    <w:p w14:paraId="7B2D09CC" w14:textId="77777777" w:rsidR="00D40151" w:rsidRDefault="00D40151" w:rsidP="00D40151">
      <w:pPr>
        <w:pStyle w:val="B1"/>
      </w:pPr>
      <w:r>
        <w:t>-</w:t>
      </w:r>
      <w:r>
        <w:tab/>
        <w:t>The SMF provides group-level N4 Session and each 5G VN group member' N4 Session with the PDR that detect the broadcast packet sent via "internal interface". When UPF receives the broadcast packets sent via "internal interface", it matches the broadcast packet against all PDRs installed at the "internal interface". A successful matching with a PDR that detect the broadcast packet instructs the UPF to continue the lookup of the other PDRs. A matching PDR that detects the broadcast packet shall instruct the UPF to duplicate the broadcast packet and perform processing (using associated FAR, URR, QER) on the copy instead of the original packet if the broadcast packet does not satisfy the packet replication skip information, otherwise the PDR instructs the UPF to skip the processing of the broadcast packet.</w:t>
      </w:r>
    </w:p>
    <w:p w14:paraId="09DDDB83" w14:textId="77777777" w:rsidR="00D40151" w:rsidRDefault="00D40151" w:rsidP="00D40151">
      <w:pPr>
        <w:pStyle w:val="B1"/>
      </w:pPr>
      <w:r>
        <w:t>-</w:t>
      </w:r>
      <w:r>
        <w:tab/>
        <w:t>The broadcast packets received from N19 or N6 are forwarded to the UPF internal interface together with a N19 or N6 indication.</w:t>
      </w:r>
    </w:p>
    <w:p w14:paraId="1F3AE292" w14:textId="77777777" w:rsidR="00D40151" w:rsidRDefault="00D40151" w:rsidP="00D40151">
      <w:pPr>
        <w:pStyle w:val="B1"/>
      </w:pPr>
      <w:r>
        <w:t>-</w:t>
      </w:r>
      <w:r>
        <w:tab/>
        <w:t>The SMF provides for each 5G VN group member' N4 Session (i.e. N4 session corresponding to PDU Session) the following N4 rules that enable the processing of broadcast packets towards this UE.</w:t>
      </w:r>
    </w:p>
    <w:p w14:paraId="3112B46F" w14:textId="77777777" w:rsidR="00D40151" w:rsidRDefault="00D40151" w:rsidP="00D40151">
      <w:pPr>
        <w:pStyle w:val="B2"/>
      </w:pPr>
      <w:r>
        <w:t>-</w:t>
      </w:r>
      <w:r>
        <w:tab/>
        <w:t>in order to detect the traffic, a PDR containing Source Interface set to "5G VN internal", Destination Address set to the broadcast address, the Packet replication skip information set to the IP/MAC address (es) of this 5G VN group member, and the indication to carry on matching; and</w:t>
      </w:r>
    </w:p>
    <w:p w14:paraId="35A0E569" w14:textId="77777777" w:rsidR="00D40151" w:rsidRDefault="00D40151" w:rsidP="00D40151">
      <w:pPr>
        <w:pStyle w:val="B2"/>
      </w:pPr>
      <w:r>
        <w:t>-</w:t>
      </w:r>
      <w:r>
        <w:tab/>
        <w:t>in order to forward the traffic, a FAR containing Outer Header Creation indicating the PDU Session tunnel information, and Destination Interface set "access side".</w:t>
      </w:r>
    </w:p>
    <w:p w14:paraId="788DB3E0" w14:textId="77777777" w:rsidR="00D40151" w:rsidRDefault="00D40151" w:rsidP="00D40151">
      <w:pPr>
        <w:pStyle w:val="B1"/>
      </w:pPr>
      <w:r>
        <w:t>-</w:t>
      </w:r>
      <w:r>
        <w:tab/>
        <w:t>The SMF configures the group-level N4 Session for processing packets received from a N19 tunnel with the following N4 rules for each N19 tunnel.</w:t>
      </w:r>
    </w:p>
    <w:p w14:paraId="6F3A8432" w14:textId="77777777" w:rsidR="00D40151" w:rsidRDefault="00D40151" w:rsidP="00D40151">
      <w:pPr>
        <w:pStyle w:val="B2"/>
      </w:pPr>
      <w:r>
        <w:t>-</w:t>
      </w:r>
      <w:r>
        <w:tab/>
        <w:t>in order to detect the traffic, a PDR containing Source Interface set to "core side", Destination Address set to the broadcast address, and CN Tunnel Information set to N19 tunnel header (i.e., N19 GTP-U TEID); and</w:t>
      </w:r>
    </w:p>
    <w:p w14:paraId="32EE5AB1" w14:textId="77777777" w:rsidR="00D40151" w:rsidRDefault="00D40151" w:rsidP="00D40151">
      <w:pPr>
        <w:pStyle w:val="B2"/>
      </w:pPr>
      <w:r>
        <w:t>-</w:t>
      </w:r>
      <w:r>
        <w:tab/>
        <w:t>in order to forward the traffic, a FAR containing Destination Interface set to "5G VN internal", Outer Header Creation with the N19 indication.</w:t>
      </w:r>
    </w:p>
    <w:p w14:paraId="7D19FAC2" w14:textId="77777777" w:rsidR="00D40151" w:rsidRDefault="00D40151" w:rsidP="00D40151">
      <w:pPr>
        <w:pStyle w:val="B1"/>
      </w:pPr>
      <w:r>
        <w:t>-</w:t>
      </w:r>
      <w:r>
        <w:tab/>
        <w:t>The SMF provides for the group-level N4 Session the following N4 rules that enable the processing of broadcast packets towards the other UPFs.</w:t>
      </w:r>
    </w:p>
    <w:p w14:paraId="68B5E919" w14:textId="77777777" w:rsidR="00D40151" w:rsidRDefault="00D40151" w:rsidP="00D40151">
      <w:pPr>
        <w:pStyle w:val="B2"/>
      </w:pPr>
      <w:r>
        <w:t>-</w:t>
      </w:r>
      <w:r>
        <w:tab/>
        <w:t>in order to detect the traffic, a PDR containing Source Interface set to "5G VN internal", Destination Address set to the broadcast address, the Packet replication skip information set to the N19 indication, and the indication to carry on matching; and</w:t>
      </w:r>
    </w:p>
    <w:p w14:paraId="25BC5168" w14:textId="77777777" w:rsidR="00D40151" w:rsidRDefault="00D40151" w:rsidP="00D40151">
      <w:pPr>
        <w:pStyle w:val="B2"/>
      </w:pPr>
      <w:r>
        <w:t>-</w:t>
      </w:r>
      <w:r>
        <w:tab/>
        <w:t>in order to forward the traffic to each involved UPF via the corresponding N19 tunnel, a FAR containing "Duplication" instruction, Outer Header Creation indicating the N19 tunnel information, Destination Interface set to "core side".</w:t>
      </w:r>
    </w:p>
    <w:p w14:paraId="448BB6C8" w14:textId="77777777" w:rsidR="00D40151" w:rsidRPr="00FB6B58" w:rsidRDefault="00D40151" w:rsidP="00D40151">
      <w:pPr>
        <w:pStyle w:val="B1"/>
      </w:pPr>
      <w:r>
        <w:lastRenderedPageBreak/>
        <w:t>-</w:t>
      </w:r>
      <w:r>
        <w:tab/>
        <w:t>The SMF configures the group-level N4 Session for processing packets received from N6 with the following N4 rules.</w:t>
      </w:r>
    </w:p>
    <w:p w14:paraId="3EEFF2BE" w14:textId="77777777" w:rsidR="00D40151" w:rsidRDefault="00D40151" w:rsidP="00D40151">
      <w:pPr>
        <w:pStyle w:val="B2"/>
      </w:pPr>
      <w:r>
        <w:t>-</w:t>
      </w:r>
      <w:r>
        <w:tab/>
        <w:t>in order to detect the traffic, a PDR containing Source Interface set to "core side", and Destination Address set to the broadcast address; and</w:t>
      </w:r>
    </w:p>
    <w:p w14:paraId="164045EF" w14:textId="77777777" w:rsidR="00D40151" w:rsidRDefault="00D40151" w:rsidP="00D40151">
      <w:pPr>
        <w:pStyle w:val="B2"/>
      </w:pPr>
      <w:r>
        <w:t>-</w:t>
      </w:r>
      <w:r>
        <w:tab/>
        <w:t>in order to forward the traffic, a FAR containing Destination Interface set to "5G VN internal", Outer Header Creation with the N6 indication.</w:t>
      </w:r>
    </w:p>
    <w:p w14:paraId="3AC78C4F" w14:textId="77777777" w:rsidR="00D40151" w:rsidRDefault="00D40151" w:rsidP="00D40151">
      <w:pPr>
        <w:pStyle w:val="B1"/>
      </w:pPr>
      <w:r>
        <w:t>-</w:t>
      </w:r>
      <w:r>
        <w:tab/>
        <w:t>The SMF provides for the group-level N4 Session the following N4 rules that enable the processing of broadcast packets towards N6.</w:t>
      </w:r>
    </w:p>
    <w:p w14:paraId="145E8C2B" w14:textId="77777777" w:rsidR="00D40151" w:rsidRDefault="00D40151" w:rsidP="00D40151">
      <w:pPr>
        <w:pStyle w:val="B2"/>
      </w:pPr>
      <w:r>
        <w:t>-</w:t>
      </w:r>
      <w:r>
        <w:tab/>
        <w:t>in order to detect the traffic, a PDR containing Source Interface set to "5G VN internal", a match-all packet filter, and the Packet replication skip information set to the N6 indication; and</w:t>
      </w:r>
    </w:p>
    <w:p w14:paraId="0A33FC74" w14:textId="77777777" w:rsidR="00D40151" w:rsidRDefault="00D40151" w:rsidP="00D40151">
      <w:pPr>
        <w:pStyle w:val="B2"/>
      </w:pPr>
      <w:r>
        <w:t>-</w:t>
      </w:r>
      <w:r>
        <w:tab/>
        <w:t>in order to forward the traffic to N6, a FAR containing Destination Interface set to "core side".</w:t>
      </w:r>
    </w:p>
    <w:p w14:paraId="0768B5C7" w14:textId="77777777" w:rsidR="00D40151" w:rsidRDefault="00D40151" w:rsidP="00D40151">
      <w:bookmarkStart w:id="1997" w:name="_Toc20149875"/>
      <w:r>
        <w:t>In this case, to enable multicast traffic forwarding of a 5G VN group in a UPF, broadcast traffic forwarding of a 5G VN applies to multicast traffic forwarding of a 5G VN with the following modifications:</w:t>
      </w:r>
    </w:p>
    <w:p w14:paraId="57123948" w14:textId="77777777" w:rsidR="00D40151" w:rsidRDefault="00D40151" w:rsidP="00D40151">
      <w:pPr>
        <w:pStyle w:val="B1"/>
      </w:pPr>
      <w:r>
        <w:t>-</w:t>
      </w:r>
      <w:r>
        <w:tab/>
        <w:t>The SMF installs PDRs for the multicast address instead of the broadcast address.</w:t>
      </w:r>
    </w:p>
    <w:p w14:paraId="712C5C84" w14:textId="77777777" w:rsidR="00D40151" w:rsidRDefault="00D40151" w:rsidP="00D40151">
      <w:pPr>
        <w:pStyle w:val="B1"/>
      </w:pPr>
      <w:r>
        <w:t>-</w:t>
      </w:r>
      <w:r>
        <w:tab/>
        <w:t>The PDRs and FARs are installed for PDU Sessions corresponding to the members of the multicast group.</w:t>
      </w:r>
    </w:p>
    <w:p w14:paraId="4DE61A3B" w14:textId="77777777" w:rsidR="00D40151" w:rsidRDefault="00D40151" w:rsidP="00D40151">
      <w:pPr>
        <w:pStyle w:val="B1"/>
      </w:pPr>
      <w:bookmarkStart w:id="1998" w:name="_Toc36187804"/>
      <w:bookmarkStart w:id="1999" w:name="_Toc45183708"/>
      <w:bookmarkStart w:id="2000" w:name="_Toc47342550"/>
      <w:bookmarkStart w:id="2001" w:name="_Toc27846674"/>
      <w:r>
        <w:t>-</w:t>
      </w:r>
      <w:r>
        <w:tab/>
        <w:t>In addition, the SMF installs the PDR identifying IGMP/MLD signalling for each 5G VN group member' N4 Session and a URR with a Reporting Trigger set to "IGMP reporting" for IGMP or set to "MLD reporting" for MLD. Based on the IP Multicast address in "IP multicast join" or "IP multicast leave" reports received from UPF, the SMF manipulates (delete or add) the PDR identifying the multicast traffic for the reported IP Multicast address at the corresponding 5G VN group member' N4 Session, and if required at the group-level N4 Session at the UPF(s) of the 5G VN group.</w:t>
      </w:r>
    </w:p>
    <w:p w14:paraId="0F892107" w14:textId="77777777" w:rsidR="00D40151" w:rsidRDefault="00D40151" w:rsidP="00D40151">
      <w:pPr>
        <w:pStyle w:val="Heading4"/>
      </w:pPr>
      <w:bookmarkStart w:id="2002" w:name="_Toc51769251"/>
      <w:bookmarkStart w:id="2003" w:name="_Toc51829318"/>
      <w:r>
        <w:t>5.8.2.14</w:t>
      </w:r>
      <w:r>
        <w:tab/>
        <w:t>Inter PLMN User Plane Security functionality</w:t>
      </w:r>
      <w:bookmarkEnd w:id="1998"/>
      <w:bookmarkEnd w:id="1999"/>
      <w:bookmarkEnd w:id="2000"/>
      <w:bookmarkEnd w:id="2002"/>
      <w:bookmarkEnd w:id="2003"/>
    </w:p>
    <w:p w14:paraId="1AC4C9FC" w14:textId="77777777" w:rsidR="00D40151" w:rsidRDefault="00D40151" w:rsidP="00D40151">
      <w:pPr>
        <w:rPr>
          <w:lang w:eastAsia="x-none"/>
        </w:rPr>
      </w:pPr>
      <w:r>
        <w:rPr>
          <w:lang w:eastAsia="x-none"/>
        </w:rPr>
        <w:t>Operators can deploy UPF(s) supporting the Inter PLMN User Plane Security (IPUPS) functionality at the border of their network to protect their networks from invalid inter PLMN N9 traffic.</w:t>
      </w:r>
    </w:p>
    <w:p w14:paraId="0A85841E" w14:textId="77777777" w:rsidR="00D40151" w:rsidRDefault="00D40151" w:rsidP="00D40151">
      <w:pPr>
        <w:rPr>
          <w:lang w:eastAsia="x-none"/>
        </w:rPr>
      </w:pPr>
      <w:r>
        <w:rPr>
          <w:lang w:eastAsia="x-none"/>
        </w:rPr>
        <w:t>The IPUPS functionality forwards GTP-U packets (received via the N9 interface) only if they belong to an active PDU Session and are not malformed, as described in TS 33.501 [29].</w:t>
      </w:r>
    </w:p>
    <w:p w14:paraId="3F2A35E2" w14:textId="77777777" w:rsidR="00D40151" w:rsidRDefault="00D40151" w:rsidP="00D40151">
      <w:pPr>
        <w:rPr>
          <w:lang w:eastAsia="x-none"/>
        </w:rPr>
      </w:pPr>
      <w:r>
        <w:rPr>
          <w:lang w:eastAsia="x-none"/>
        </w:rPr>
        <w:t>The SMF can activate the IPUPS functionality together with other UP functionality in the same UPF, or insert a separate UPF in the UP path for the IPUPS functionality. In both cases the UPF with IPUPS functionality is controlled by the SMF via the N4 interface.</w:t>
      </w:r>
    </w:p>
    <w:p w14:paraId="516207C7" w14:textId="77777777" w:rsidR="00D40151" w:rsidRPr="009E0DE1" w:rsidRDefault="00D40151" w:rsidP="00D40151">
      <w:pPr>
        <w:pStyle w:val="Heading3"/>
      </w:pPr>
      <w:bookmarkStart w:id="2004" w:name="_Toc36187805"/>
      <w:bookmarkStart w:id="2005" w:name="_Toc45183709"/>
      <w:bookmarkStart w:id="2006" w:name="_Toc47342551"/>
      <w:bookmarkStart w:id="2007" w:name="_Toc51769252"/>
      <w:bookmarkStart w:id="2008" w:name="_Toc51829319"/>
      <w:r w:rsidRPr="009E0DE1">
        <w:t>5.8.3</w:t>
      </w:r>
      <w:r w:rsidRPr="009E0DE1">
        <w:tab/>
        <w:t>Explicit Buffer Management</w:t>
      </w:r>
      <w:bookmarkEnd w:id="1997"/>
      <w:bookmarkEnd w:id="2001"/>
      <w:bookmarkEnd w:id="2004"/>
      <w:bookmarkEnd w:id="2005"/>
      <w:bookmarkEnd w:id="2006"/>
      <w:bookmarkEnd w:id="2007"/>
      <w:bookmarkEnd w:id="2008"/>
    </w:p>
    <w:p w14:paraId="38D12D9E" w14:textId="77777777" w:rsidR="00D40151" w:rsidRPr="009E0DE1" w:rsidRDefault="00D40151" w:rsidP="00D40151">
      <w:pPr>
        <w:pStyle w:val="Heading4"/>
      </w:pPr>
      <w:bookmarkStart w:id="2009" w:name="_Toc20149876"/>
      <w:bookmarkStart w:id="2010" w:name="_Toc27846675"/>
      <w:bookmarkStart w:id="2011" w:name="_Toc36187806"/>
      <w:bookmarkStart w:id="2012" w:name="_Toc45183710"/>
      <w:bookmarkStart w:id="2013" w:name="_Toc47342552"/>
      <w:bookmarkStart w:id="2014" w:name="_Toc51769253"/>
      <w:bookmarkStart w:id="2015" w:name="_Toc51829320"/>
      <w:r w:rsidRPr="009E0DE1">
        <w:t>5.8.3.1</w:t>
      </w:r>
      <w:r w:rsidRPr="009E0DE1">
        <w:tab/>
        <w:t>General</w:t>
      </w:r>
      <w:bookmarkEnd w:id="2009"/>
      <w:bookmarkEnd w:id="2010"/>
      <w:bookmarkEnd w:id="2011"/>
      <w:bookmarkEnd w:id="2012"/>
      <w:bookmarkEnd w:id="2013"/>
      <w:bookmarkEnd w:id="2014"/>
      <w:bookmarkEnd w:id="2015"/>
    </w:p>
    <w:p w14:paraId="4BCFD573" w14:textId="77777777" w:rsidR="00D40151" w:rsidRPr="009E0DE1" w:rsidRDefault="00D40151" w:rsidP="00D40151">
      <w:pPr>
        <w:rPr>
          <w:szCs w:val="22"/>
        </w:rPr>
      </w:pPr>
      <w:r w:rsidRPr="009E0DE1">
        <w:rPr>
          <w:szCs w:val="22"/>
        </w:rPr>
        <w:t>5GC supports buffering of UE's data packets for deactivated PDU Sessions.</w:t>
      </w:r>
    </w:p>
    <w:p w14:paraId="7F3C6874" w14:textId="77777777" w:rsidR="00D40151" w:rsidRPr="009E0DE1" w:rsidRDefault="00D40151" w:rsidP="00D40151">
      <w:pPr>
        <w:rPr>
          <w:szCs w:val="22"/>
        </w:rPr>
      </w:pPr>
      <w:r w:rsidRPr="009E0DE1">
        <w:rPr>
          <w:szCs w:val="22"/>
        </w:rPr>
        <w:t>Support for buffering in the UPF is mandatory and optional in the SMF.</w:t>
      </w:r>
    </w:p>
    <w:p w14:paraId="4B801583" w14:textId="77777777" w:rsidR="00D40151" w:rsidRPr="009E0DE1" w:rsidRDefault="00D40151" w:rsidP="00D40151">
      <w:pPr>
        <w:pStyle w:val="Heading4"/>
      </w:pPr>
      <w:bookmarkStart w:id="2016" w:name="_Toc20149877"/>
      <w:bookmarkStart w:id="2017" w:name="_Toc27846676"/>
      <w:bookmarkStart w:id="2018" w:name="_Toc36187807"/>
      <w:bookmarkStart w:id="2019" w:name="_Toc45183711"/>
      <w:bookmarkStart w:id="2020" w:name="_Toc47342553"/>
      <w:bookmarkStart w:id="2021" w:name="_Toc51769254"/>
      <w:bookmarkStart w:id="2022" w:name="_Toc51829321"/>
      <w:r w:rsidRPr="009E0DE1">
        <w:t>5.8.3.2</w:t>
      </w:r>
      <w:r w:rsidRPr="009E0DE1">
        <w:tab/>
        <w:t>Buffering at UPF</w:t>
      </w:r>
      <w:bookmarkEnd w:id="2016"/>
      <w:bookmarkEnd w:id="2017"/>
      <w:bookmarkEnd w:id="2018"/>
      <w:bookmarkEnd w:id="2019"/>
      <w:bookmarkEnd w:id="2020"/>
      <w:bookmarkEnd w:id="2021"/>
      <w:bookmarkEnd w:id="2022"/>
    </w:p>
    <w:p w14:paraId="0BC627AC" w14:textId="77777777" w:rsidR="00D40151" w:rsidRPr="009E0DE1" w:rsidRDefault="00D40151" w:rsidP="00D40151">
      <w:pPr>
        <w:rPr>
          <w:szCs w:val="22"/>
        </w:rPr>
      </w:pPr>
      <w:r w:rsidRPr="009E0DE1">
        <w:rPr>
          <w:szCs w:val="22"/>
        </w:rPr>
        <w:t>The SMF provides instructions to the UPF for at least the following behaviour:</w:t>
      </w:r>
    </w:p>
    <w:p w14:paraId="4BECA63C" w14:textId="77777777" w:rsidR="00D40151" w:rsidRPr="009E0DE1" w:rsidRDefault="00D40151" w:rsidP="00D40151">
      <w:pPr>
        <w:pStyle w:val="B1"/>
      </w:pPr>
      <w:r w:rsidRPr="009E0DE1">
        <w:t>-</w:t>
      </w:r>
      <w:r w:rsidRPr="009E0DE1">
        <w:tab/>
        <w:t>buffer downlink packet</w:t>
      </w:r>
      <w:r>
        <w:t>s with the following additional options:</w:t>
      </w:r>
    </w:p>
    <w:p w14:paraId="50B220D7" w14:textId="77777777" w:rsidR="00D40151" w:rsidRPr="009E0DE1" w:rsidRDefault="00D40151" w:rsidP="00D40151">
      <w:pPr>
        <w:pStyle w:val="B2"/>
      </w:pPr>
      <w:r w:rsidRPr="009E0DE1">
        <w:t>-</w:t>
      </w:r>
      <w:r w:rsidRPr="009E0DE1">
        <w:tab/>
        <w:t xml:space="preserve">reporting the arrival of first downlink packet, </w:t>
      </w:r>
      <w:r>
        <w:t>and/</w:t>
      </w:r>
      <w:r w:rsidRPr="009E0DE1">
        <w:t>or</w:t>
      </w:r>
    </w:p>
    <w:p w14:paraId="5CA2B82A" w14:textId="77777777" w:rsidR="00D40151" w:rsidRDefault="00D40151" w:rsidP="00D40151">
      <w:pPr>
        <w:pStyle w:val="B2"/>
      </w:pPr>
      <w:r>
        <w:t>-</w:t>
      </w:r>
      <w:r>
        <w:tab/>
        <w:t>reporting the first discarded downlink packet, or</w:t>
      </w:r>
    </w:p>
    <w:p w14:paraId="697FF7DA" w14:textId="77777777" w:rsidR="00D40151" w:rsidRDefault="00D40151" w:rsidP="00D40151">
      <w:pPr>
        <w:pStyle w:val="B1"/>
      </w:pPr>
      <w:r w:rsidRPr="009E0DE1">
        <w:t>-</w:t>
      </w:r>
      <w:r w:rsidRPr="009E0DE1">
        <w:tab/>
        <w:t>drop</w:t>
      </w:r>
      <w:r>
        <w:t xml:space="preserve"> downlink packets with the following additional options:</w:t>
      </w:r>
    </w:p>
    <w:p w14:paraId="6D5442CE" w14:textId="77777777" w:rsidR="00D40151" w:rsidRPr="009E0DE1" w:rsidRDefault="00D40151" w:rsidP="00D40151">
      <w:pPr>
        <w:pStyle w:val="B2"/>
      </w:pPr>
      <w:r>
        <w:t>-</w:t>
      </w:r>
      <w:r>
        <w:tab/>
        <w:t>reporting the discarded downlink</w:t>
      </w:r>
      <w:r w:rsidRPr="009E0DE1">
        <w:t xml:space="preserve"> packet.</w:t>
      </w:r>
    </w:p>
    <w:p w14:paraId="5493C628" w14:textId="77777777" w:rsidR="00D40151" w:rsidRPr="009E0DE1" w:rsidRDefault="00D40151" w:rsidP="00D40151">
      <w:pPr>
        <w:rPr>
          <w:szCs w:val="22"/>
        </w:rPr>
      </w:pPr>
      <w:r w:rsidRPr="009E0DE1">
        <w:rPr>
          <w:szCs w:val="22"/>
        </w:rPr>
        <w:lastRenderedPageBreak/>
        <w:t>When the UP connection of the PDU Session is deactivated and the SMF decides to activate buffering in UPF for the session, the SMF shall inform the UPF to start buffering packets for this PDU Session.</w:t>
      </w:r>
    </w:p>
    <w:p w14:paraId="4425C6F8" w14:textId="77777777" w:rsidR="00D40151" w:rsidRPr="009E0DE1" w:rsidRDefault="00D40151" w:rsidP="00D40151">
      <w:pPr>
        <w:rPr>
          <w:szCs w:val="22"/>
        </w:rPr>
      </w:pPr>
      <w:r w:rsidRPr="009E0DE1">
        <w:rPr>
          <w:szCs w:val="22"/>
        </w:rPr>
        <w:t>Buffering in the UPF may be configured based on timers or the amount of downlink data to be buffered. The SMF decides whether buffering timers or amount of downlink data are handled by the UPF or SMF.</w:t>
      </w:r>
    </w:p>
    <w:p w14:paraId="784EFB25" w14:textId="77777777" w:rsidR="00D40151" w:rsidRPr="009E0DE1" w:rsidRDefault="00D40151" w:rsidP="00D40151">
      <w:pPr>
        <w:rPr>
          <w:szCs w:val="22"/>
        </w:rPr>
      </w:pPr>
      <w:r w:rsidRPr="009E0DE1">
        <w:rPr>
          <w:szCs w:val="22"/>
        </w:rPr>
        <w:t>After starting buffering, when the first downlink packet arrives, UPF shall inform the SMF if it is setup to report. UPF sends a downlink data notification message to the SMF via N4 unless specified otherwise and indicates the user plane path on which the downlink packet was received.</w:t>
      </w:r>
    </w:p>
    <w:p w14:paraId="0905BF98" w14:textId="77777777" w:rsidR="00D40151" w:rsidRDefault="00D40151" w:rsidP="00D40151">
      <w:pPr>
        <w:rPr>
          <w:szCs w:val="22"/>
        </w:rPr>
      </w:pPr>
      <w:r>
        <w:rPr>
          <w:szCs w:val="22"/>
        </w:rPr>
        <w:t>After starting buffering, when the first downlink packet in a configured period of time that has been buffered is discarded by the UPF because the configured buffering time or amount of downlink data to be buffered is exceeded, the UPF shall inform the SMF if it is setup to report. UPF sends a dropped downlink data notification message to the SMF via N4 and indicates the PDR for which the downlink packet was received. A new report is sent if the SMF terminates and subsequently re-activates the buffering action.at the UPF and the UPF again receives downlink packets.</w:t>
      </w:r>
    </w:p>
    <w:p w14:paraId="3C93D527" w14:textId="77777777" w:rsidR="00D40151" w:rsidRDefault="00D40151" w:rsidP="00D40151">
      <w:pPr>
        <w:pStyle w:val="NO"/>
      </w:pPr>
      <w:r>
        <w:t>NOTE:</w:t>
      </w:r>
      <w:r>
        <w:tab/>
        <w:t>For the notification about the downlink data delivery status "buffered" or "discarded" related to packets from a particular AF as part of the Nsmf_EventExposure service, it is expected that a PDR with a traffic filter identifying that AF as source and a Forwarding Action rule with action "buffer" is installed.</w:t>
      </w:r>
    </w:p>
    <w:p w14:paraId="0E651615" w14:textId="77777777" w:rsidR="00D40151" w:rsidRPr="009E0DE1" w:rsidRDefault="00D40151" w:rsidP="00D40151">
      <w:pPr>
        <w:rPr>
          <w:szCs w:val="22"/>
        </w:rPr>
      </w:pPr>
      <w:r w:rsidRPr="009E0DE1">
        <w:rPr>
          <w:szCs w:val="22"/>
        </w:rPr>
        <w:t>When the UP connection of the PDU Session is activated, the SMF updates the UPF of the change in buffering state. The buffered data packets, if any, are then forwarded to the (R)AN by the UPF.</w:t>
      </w:r>
    </w:p>
    <w:p w14:paraId="570CE018" w14:textId="77777777" w:rsidR="00D40151" w:rsidRPr="009E0DE1" w:rsidRDefault="00D40151" w:rsidP="00D40151">
      <w:pPr>
        <w:rPr>
          <w:szCs w:val="22"/>
        </w:rPr>
      </w:pPr>
      <w:r w:rsidRPr="009E0DE1">
        <w:rPr>
          <w:szCs w:val="22"/>
        </w:rPr>
        <w:t>If the UP connection of the PDU Session has been deactivated for a long time, the SMF may indicate the UPF to stop buffering for this PDU Session.</w:t>
      </w:r>
    </w:p>
    <w:p w14:paraId="23FDE8F7" w14:textId="77777777" w:rsidR="00D40151" w:rsidRPr="009E0DE1" w:rsidRDefault="00D40151" w:rsidP="00D40151">
      <w:pPr>
        <w:pStyle w:val="Heading4"/>
        <w:rPr>
          <w:rFonts w:eastAsia="SimSun"/>
          <w:lang w:eastAsia="zh-CN"/>
        </w:rPr>
      </w:pPr>
      <w:bookmarkStart w:id="2023" w:name="_Toc20149878"/>
      <w:bookmarkStart w:id="2024" w:name="_Toc27846677"/>
      <w:bookmarkStart w:id="2025" w:name="_Toc36187808"/>
      <w:bookmarkStart w:id="2026" w:name="_Toc45183712"/>
      <w:bookmarkStart w:id="2027" w:name="_Toc47342554"/>
      <w:bookmarkStart w:id="2028" w:name="_Toc51769255"/>
      <w:bookmarkStart w:id="2029" w:name="_Toc51829322"/>
      <w:r w:rsidRPr="009E0DE1">
        <w:rPr>
          <w:rFonts w:eastAsia="SimSun"/>
          <w:lang w:eastAsia="zh-CN"/>
        </w:rPr>
        <w:t>5.8.3.3</w:t>
      </w:r>
      <w:r w:rsidRPr="009E0DE1">
        <w:rPr>
          <w:rFonts w:eastAsia="SimSun"/>
          <w:lang w:eastAsia="zh-CN"/>
        </w:rPr>
        <w:tab/>
        <w:t>Buffering at SMF</w:t>
      </w:r>
      <w:bookmarkEnd w:id="2023"/>
      <w:bookmarkEnd w:id="2024"/>
      <w:bookmarkEnd w:id="2025"/>
      <w:bookmarkEnd w:id="2026"/>
      <w:bookmarkEnd w:id="2027"/>
      <w:bookmarkEnd w:id="2028"/>
      <w:bookmarkEnd w:id="2029"/>
    </w:p>
    <w:p w14:paraId="5EDF02F3" w14:textId="77777777" w:rsidR="00D40151" w:rsidRPr="009E0DE1" w:rsidRDefault="00D40151" w:rsidP="00D40151">
      <w:r w:rsidRPr="009E0DE1">
        <w:t>When the UP connection of the PDU Session is deactivated and the SMF supports buffering capability, the SMF may decide to activate buffering on SMF, the SMF shall inform the UPF to start forwarding the downlink data packets towards the SMF.</w:t>
      </w:r>
    </w:p>
    <w:p w14:paraId="2C811F76" w14:textId="77777777" w:rsidR="00D40151" w:rsidRPr="009E0DE1" w:rsidRDefault="00D40151" w:rsidP="00D40151">
      <w:r w:rsidRPr="009E0DE1">
        <w:rPr>
          <w:szCs w:val="22"/>
        </w:rPr>
        <w:t>When the UP connection of the PDU Session is activated</w:t>
      </w:r>
      <w:r w:rsidRPr="009E0DE1">
        <w:t>, if there are buffered packets available and their buffering duration has not expired, the SMF shall forward those packets to the UPF to relay them to the UE. These packets are then forwarded by the UPF to the (R)AN.</w:t>
      </w:r>
    </w:p>
    <w:p w14:paraId="70A0BD05" w14:textId="77777777" w:rsidR="00D40151" w:rsidRPr="009E0DE1" w:rsidRDefault="00D40151" w:rsidP="00D40151">
      <w:pPr>
        <w:pStyle w:val="Heading3"/>
      </w:pPr>
      <w:bookmarkStart w:id="2030" w:name="_Toc20149879"/>
      <w:bookmarkStart w:id="2031" w:name="_Toc27846678"/>
      <w:bookmarkStart w:id="2032" w:name="_Toc36187809"/>
      <w:bookmarkStart w:id="2033" w:name="_Toc45183713"/>
      <w:bookmarkStart w:id="2034" w:name="_Toc47342555"/>
      <w:bookmarkStart w:id="2035" w:name="_Toc51769256"/>
      <w:bookmarkStart w:id="2036" w:name="_Toc51829323"/>
      <w:r w:rsidRPr="009E0DE1">
        <w:t>5.8.4</w:t>
      </w:r>
      <w:r w:rsidRPr="009E0DE1">
        <w:tab/>
        <w:t>SMF Pause of Charging</w:t>
      </w:r>
      <w:bookmarkEnd w:id="2030"/>
      <w:bookmarkEnd w:id="2031"/>
      <w:bookmarkEnd w:id="2032"/>
      <w:bookmarkEnd w:id="2033"/>
      <w:bookmarkEnd w:id="2034"/>
      <w:bookmarkEnd w:id="2035"/>
      <w:bookmarkEnd w:id="2036"/>
    </w:p>
    <w:p w14:paraId="618049C6" w14:textId="77777777" w:rsidR="00D40151" w:rsidRPr="009E0DE1" w:rsidRDefault="00D40151" w:rsidP="00D40151">
      <w:r w:rsidRPr="009E0DE1">
        <w:t>The SMF Pause of Charging functionality is supported with the purpose that the charging and usage monitoring data in the core network more accurately reflects the downlink traffic actually sent to the (R)AN. When the amount of downlink data incoming at the UPF for a PDU Session that is in deactivated state goes above a pre-configured threshold, the pause of charging functionality ensures that data that dropped in the core network is not included in charging and usage monitoring records.</w:t>
      </w:r>
    </w:p>
    <w:p w14:paraId="119B0C92" w14:textId="77777777" w:rsidR="00D40151" w:rsidRPr="009E0DE1" w:rsidRDefault="00D40151" w:rsidP="00D40151">
      <w:r w:rsidRPr="009E0DE1">
        <w:t>The procedures for SMF Pause of Charging are described in TS</w:t>
      </w:r>
      <w:r>
        <w:t> </w:t>
      </w:r>
      <w:r w:rsidRPr="009E0DE1">
        <w:t>23.502</w:t>
      </w:r>
      <w:r>
        <w:t> </w:t>
      </w:r>
      <w:r w:rsidRPr="009E0DE1">
        <w:t>[3].</w:t>
      </w:r>
    </w:p>
    <w:p w14:paraId="043DF623" w14:textId="77777777" w:rsidR="00D40151" w:rsidRPr="009E0DE1" w:rsidRDefault="00D40151" w:rsidP="00D40151">
      <w:pPr>
        <w:pStyle w:val="Heading2"/>
      </w:pPr>
      <w:bookmarkStart w:id="2037" w:name="_Toc20149880"/>
      <w:bookmarkStart w:id="2038" w:name="_Toc27846679"/>
      <w:bookmarkStart w:id="2039" w:name="_Toc36187810"/>
      <w:bookmarkStart w:id="2040" w:name="_Toc45183714"/>
      <w:bookmarkStart w:id="2041" w:name="_Toc47342556"/>
      <w:bookmarkStart w:id="2042" w:name="_Toc51769257"/>
      <w:bookmarkStart w:id="2043" w:name="_Toc51829324"/>
      <w:r w:rsidRPr="009E0DE1">
        <w:t>5.9</w:t>
      </w:r>
      <w:r w:rsidRPr="009E0DE1">
        <w:tab/>
        <w:t>Identifiers</w:t>
      </w:r>
      <w:bookmarkEnd w:id="2037"/>
      <w:bookmarkEnd w:id="2038"/>
      <w:bookmarkEnd w:id="2039"/>
      <w:bookmarkEnd w:id="2040"/>
      <w:bookmarkEnd w:id="2041"/>
      <w:bookmarkEnd w:id="2042"/>
      <w:bookmarkEnd w:id="2043"/>
    </w:p>
    <w:p w14:paraId="58185FED" w14:textId="77777777" w:rsidR="00D40151" w:rsidRPr="009E0DE1" w:rsidRDefault="00D40151" w:rsidP="00D40151">
      <w:pPr>
        <w:pStyle w:val="Heading3"/>
      </w:pPr>
      <w:bookmarkStart w:id="2044" w:name="_Toc20149881"/>
      <w:bookmarkStart w:id="2045" w:name="_Toc27846680"/>
      <w:bookmarkStart w:id="2046" w:name="_Toc36187811"/>
      <w:bookmarkStart w:id="2047" w:name="_Toc45183715"/>
      <w:bookmarkStart w:id="2048" w:name="_Toc47342557"/>
      <w:bookmarkStart w:id="2049" w:name="_Toc51769258"/>
      <w:bookmarkStart w:id="2050" w:name="_Toc51829325"/>
      <w:r w:rsidRPr="009E0DE1">
        <w:t>5.9.1</w:t>
      </w:r>
      <w:r w:rsidRPr="009E0DE1">
        <w:tab/>
        <w:t>General</w:t>
      </w:r>
      <w:bookmarkEnd w:id="2044"/>
      <w:bookmarkEnd w:id="2045"/>
      <w:bookmarkEnd w:id="2046"/>
      <w:bookmarkEnd w:id="2047"/>
      <w:bookmarkEnd w:id="2048"/>
      <w:bookmarkEnd w:id="2049"/>
      <w:bookmarkEnd w:id="2050"/>
    </w:p>
    <w:p w14:paraId="3A24DE51" w14:textId="77777777" w:rsidR="00D40151" w:rsidRPr="009E0DE1" w:rsidRDefault="00D40151" w:rsidP="00D40151">
      <w:r w:rsidRPr="009E0DE1">
        <w:t>Each subscriber in the 5G System shall be allocated one 5G Subscription Permanent Identifier (SUPI) for use within the 3GPP system.</w:t>
      </w:r>
      <w:r w:rsidRPr="009E0DE1" w:rsidDel="00E779DF">
        <w:t xml:space="preserve"> </w:t>
      </w:r>
      <w:r w:rsidRPr="009E0DE1">
        <w:rPr>
          <w:lang w:eastAsia="zh-CN"/>
        </w:rPr>
        <w:t>The 5G System supports identification of subscriptions independently of identification of the user equipment. Each UE accessing the 5G System shall be assigned a</w:t>
      </w:r>
      <w:r w:rsidRPr="009E0DE1">
        <w:t xml:space="preserve"> Permanent Equipment Identifier (PEI).</w:t>
      </w:r>
    </w:p>
    <w:p w14:paraId="33718D63" w14:textId="77777777" w:rsidR="00D40151" w:rsidRPr="009E0DE1" w:rsidRDefault="00D40151" w:rsidP="00D40151">
      <w:r w:rsidRPr="009E0DE1">
        <w:t>The 5G System supports allocation of a temporary identifier (5G-GUTI) in order to support user confidentiality protection.</w:t>
      </w:r>
    </w:p>
    <w:p w14:paraId="2649DF24" w14:textId="77777777" w:rsidR="00D40151" w:rsidRPr="009E0DE1" w:rsidRDefault="00D40151" w:rsidP="00D40151">
      <w:pPr>
        <w:pStyle w:val="Heading3"/>
      </w:pPr>
      <w:bookmarkStart w:id="2051" w:name="_Toc20149882"/>
      <w:bookmarkStart w:id="2052" w:name="_Toc27846681"/>
      <w:bookmarkStart w:id="2053" w:name="_Toc36187812"/>
      <w:bookmarkStart w:id="2054" w:name="_Toc45183716"/>
      <w:bookmarkStart w:id="2055" w:name="_Toc47342558"/>
      <w:bookmarkStart w:id="2056" w:name="_Toc51769259"/>
      <w:bookmarkStart w:id="2057" w:name="_Toc51829326"/>
      <w:r w:rsidRPr="009E0DE1">
        <w:t>5.9.2</w:t>
      </w:r>
      <w:r w:rsidRPr="009E0DE1">
        <w:tab/>
        <w:t>Subscription Permanent Identifier</w:t>
      </w:r>
      <w:bookmarkEnd w:id="2051"/>
      <w:bookmarkEnd w:id="2052"/>
      <w:bookmarkEnd w:id="2053"/>
      <w:bookmarkEnd w:id="2054"/>
      <w:bookmarkEnd w:id="2055"/>
      <w:bookmarkEnd w:id="2056"/>
      <w:bookmarkEnd w:id="2057"/>
    </w:p>
    <w:p w14:paraId="7B022930" w14:textId="77777777" w:rsidR="00D40151" w:rsidRPr="009E0DE1" w:rsidRDefault="00D40151" w:rsidP="00D40151">
      <w:r w:rsidRPr="009E0DE1">
        <w:t>A globally unique 5G Subscription Permanent Identifier (SUPI) shall be allocated to each subscriber in the 5G System and provisioned in the UDM/UDR. The SUPI is used only inside 3GPP system, and its privacy is</w:t>
      </w:r>
      <w:r w:rsidRPr="009E0DE1">
        <w:rPr>
          <w:iCs/>
        </w:rPr>
        <w:t xml:space="preserve"> specified in TS</w:t>
      </w:r>
      <w:r>
        <w:rPr>
          <w:iCs/>
        </w:rPr>
        <w:t> </w:t>
      </w:r>
      <w:r w:rsidRPr="009E0DE1">
        <w:rPr>
          <w:iCs/>
        </w:rPr>
        <w:t>33.501</w:t>
      </w:r>
      <w:r>
        <w:rPr>
          <w:iCs/>
        </w:rPr>
        <w:t> </w:t>
      </w:r>
      <w:r w:rsidRPr="009E0DE1">
        <w:rPr>
          <w:iCs/>
        </w:rPr>
        <w:t>[29].</w:t>
      </w:r>
    </w:p>
    <w:p w14:paraId="1CF310B9" w14:textId="77777777" w:rsidR="00D40151" w:rsidRPr="009E0DE1" w:rsidRDefault="00D40151" w:rsidP="00D40151">
      <w:r w:rsidRPr="009E0DE1">
        <w:t>The SUPI may contain:</w:t>
      </w:r>
    </w:p>
    <w:p w14:paraId="33D54D78" w14:textId="77777777" w:rsidR="00D40151" w:rsidRPr="009E0DE1" w:rsidRDefault="00D40151" w:rsidP="00D40151">
      <w:pPr>
        <w:pStyle w:val="B1"/>
      </w:pPr>
      <w:r w:rsidRPr="009E0DE1">
        <w:lastRenderedPageBreak/>
        <w:t>-</w:t>
      </w:r>
      <w:r w:rsidRPr="009E0DE1">
        <w:tab/>
        <w:t>an IMSI as defined in TS</w:t>
      </w:r>
      <w:r>
        <w:t> </w:t>
      </w:r>
      <w:r w:rsidRPr="009E0DE1">
        <w:t>23.003</w:t>
      </w:r>
      <w:r>
        <w:t> </w:t>
      </w:r>
      <w:r w:rsidRPr="009E0DE1">
        <w:t>[19], or</w:t>
      </w:r>
    </w:p>
    <w:p w14:paraId="1909BA48" w14:textId="77777777" w:rsidR="00D40151" w:rsidRPr="009E0DE1" w:rsidRDefault="00D40151" w:rsidP="00D40151">
      <w:pPr>
        <w:pStyle w:val="B1"/>
      </w:pPr>
      <w:r w:rsidRPr="009E0DE1">
        <w:t>-</w:t>
      </w:r>
      <w:r w:rsidRPr="009E0DE1">
        <w:tab/>
        <w:t>a network-specific identifier, used for private networks as defined in TS</w:t>
      </w:r>
      <w:r>
        <w:t> </w:t>
      </w:r>
      <w:r w:rsidRPr="009E0DE1">
        <w:t>22.261</w:t>
      </w:r>
      <w:r>
        <w:t> </w:t>
      </w:r>
      <w:r w:rsidRPr="009E0DE1">
        <w:t>[2].</w:t>
      </w:r>
    </w:p>
    <w:p w14:paraId="253C0CC9" w14:textId="77777777" w:rsidR="00D40151" w:rsidRDefault="00D40151" w:rsidP="00D40151">
      <w:pPr>
        <w:pStyle w:val="B1"/>
      </w:pPr>
      <w:r>
        <w:t>-</w:t>
      </w:r>
      <w:r>
        <w:tab/>
        <w:t>a GLI and an operator identifier of the 5GC operator, used for supporting FN-BRGs, as further described in TS 23.316 [84].</w:t>
      </w:r>
    </w:p>
    <w:p w14:paraId="0BC35071" w14:textId="77777777" w:rsidR="00D40151" w:rsidRDefault="00D40151" w:rsidP="00D40151">
      <w:pPr>
        <w:pStyle w:val="B1"/>
      </w:pPr>
      <w:r>
        <w:t>-</w:t>
      </w:r>
      <w:r>
        <w:tab/>
        <w:t>a GCI and an operator identifier of the 5GC operator, used for supporting FN-CRGs and 5G-CRG, as further described in TS 23.316 [84].</w:t>
      </w:r>
    </w:p>
    <w:p w14:paraId="5EF1B539" w14:textId="77777777" w:rsidR="00D40151" w:rsidRPr="009E0DE1" w:rsidRDefault="00D40151" w:rsidP="00D40151">
      <w:r w:rsidRPr="006D001A">
        <w:t>A SUPI containing a network-specific identifier shall</w:t>
      </w:r>
      <w:r w:rsidRPr="009E0DE1">
        <w:t xml:space="preserve"> take the form of a Network Access Identifier (NAI) using the NAI RFC 7542 [20] based user identification as defined in TS</w:t>
      </w:r>
      <w:r>
        <w:t> </w:t>
      </w:r>
      <w:r w:rsidRPr="009E0DE1">
        <w:t>23.003</w:t>
      </w:r>
      <w:r>
        <w:t> </w:t>
      </w:r>
      <w:r w:rsidRPr="009E0DE1">
        <w:t>[19</w:t>
      </w:r>
      <w:r w:rsidRPr="006D001A">
        <w:t>].</w:t>
      </w:r>
    </w:p>
    <w:p w14:paraId="79C2320E" w14:textId="77777777" w:rsidR="00D40151" w:rsidRPr="006D001A" w:rsidRDefault="00D40151" w:rsidP="00D40151">
      <w:r w:rsidRPr="006D001A">
        <w:t>When UE needs to indicate its SUPI to the network (e.g. as part of the Registration procedure), the UE provides the SUPI in concealed form as defined in TS</w:t>
      </w:r>
      <w:r>
        <w:t> </w:t>
      </w:r>
      <w:r w:rsidRPr="006D001A">
        <w:t>23.003</w:t>
      </w:r>
      <w:r>
        <w:t> </w:t>
      </w:r>
      <w:r w:rsidRPr="006D001A">
        <w:t>[19].</w:t>
      </w:r>
    </w:p>
    <w:p w14:paraId="2A0747EF" w14:textId="77777777" w:rsidR="00D40151" w:rsidRPr="009E0DE1" w:rsidRDefault="00D40151" w:rsidP="00D40151">
      <w:r w:rsidRPr="009E0DE1">
        <w:t>In order to enable roaming scenarios, the SUPI shall contain the address of the home network (e.g. the MCC and MNC in the case of an IMSI based SUPI).</w:t>
      </w:r>
    </w:p>
    <w:p w14:paraId="745F779C" w14:textId="77777777" w:rsidR="00D40151" w:rsidRPr="009E0DE1" w:rsidRDefault="00D40151" w:rsidP="00D40151">
      <w:r w:rsidRPr="009E0DE1">
        <w:t>For interworking with the EPC, the SUPI allocated to the 3GPP UE shall always be based on an IMSI to enable the UE to present an IMSI to the EPC.</w:t>
      </w:r>
    </w:p>
    <w:p w14:paraId="0D7C8912" w14:textId="77777777" w:rsidR="00D40151" w:rsidRDefault="00D40151" w:rsidP="00D40151">
      <w:r>
        <w:t>The usage of SUPI for W-5GAN is further specified in TS 23.316 [84].</w:t>
      </w:r>
    </w:p>
    <w:p w14:paraId="7DA33281" w14:textId="77777777" w:rsidR="00D40151" w:rsidRPr="009E0DE1" w:rsidRDefault="00D40151" w:rsidP="00D40151">
      <w:pPr>
        <w:pStyle w:val="Heading3"/>
      </w:pPr>
      <w:bookmarkStart w:id="2058" w:name="_Toc20149883"/>
      <w:bookmarkStart w:id="2059" w:name="_Toc27846682"/>
      <w:bookmarkStart w:id="2060" w:name="_Toc36187813"/>
      <w:bookmarkStart w:id="2061" w:name="_Toc45183717"/>
      <w:bookmarkStart w:id="2062" w:name="_Toc47342559"/>
      <w:bookmarkStart w:id="2063" w:name="_Toc51769260"/>
      <w:bookmarkStart w:id="2064" w:name="_Toc51829327"/>
      <w:r w:rsidRPr="009E0DE1">
        <w:t>5.9.2a</w:t>
      </w:r>
      <w:r w:rsidRPr="009E0DE1">
        <w:tab/>
        <w:t>Subscription Concealed Identifier</w:t>
      </w:r>
      <w:bookmarkEnd w:id="2058"/>
      <w:bookmarkEnd w:id="2059"/>
      <w:bookmarkEnd w:id="2060"/>
      <w:bookmarkEnd w:id="2061"/>
      <w:bookmarkEnd w:id="2062"/>
      <w:bookmarkEnd w:id="2063"/>
      <w:bookmarkEnd w:id="2064"/>
    </w:p>
    <w:p w14:paraId="78D57D30" w14:textId="77777777" w:rsidR="00D40151" w:rsidRPr="009E0DE1" w:rsidRDefault="00D40151" w:rsidP="00D40151">
      <w:r w:rsidRPr="009E0DE1">
        <w:t>The Subscription Concealed Identifier (SUCI) is a privacy preserving identifier containing the concealed SUPI. It is specified in TS</w:t>
      </w:r>
      <w:r>
        <w:t> </w:t>
      </w:r>
      <w:r w:rsidRPr="009E0DE1">
        <w:t>33.501</w:t>
      </w:r>
      <w:r>
        <w:t> </w:t>
      </w:r>
      <w:r w:rsidRPr="009E0DE1">
        <w:t>[29].</w:t>
      </w:r>
    </w:p>
    <w:p w14:paraId="3130A43B" w14:textId="77777777" w:rsidR="00D40151" w:rsidRDefault="00D40151" w:rsidP="00D40151">
      <w:r>
        <w:t>The usage of SUCI for W-5GAN access is further specified in TS 23.316 [84].</w:t>
      </w:r>
    </w:p>
    <w:p w14:paraId="321946C6" w14:textId="77777777" w:rsidR="00D40151" w:rsidRPr="009E0DE1" w:rsidRDefault="00D40151" w:rsidP="00D40151">
      <w:pPr>
        <w:pStyle w:val="Heading3"/>
      </w:pPr>
      <w:bookmarkStart w:id="2065" w:name="_Toc20149884"/>
      <w:bookmarkStart w:id="2066" w:name="_Toc27846683"/>
      <w:bookmarkStart w:id="2067" w:name="_Toc36187814"/>
      <w:bookmarkStart w:id="2068" w:name="_Toc45183718"/>
      <w:bookmarkStart w:id="2069" w:name="_Toc47342560"/>
      <w:bookmarkStart w:id="2070" w:name="_Toc51769261"/>
      <w:bookmarkStart w:id="2071" w:name="_Toc51829328"/>
      <w:r w:rsidRPr="009E0DE1">
        <w:t>5.9.3</w:t>
      </w:r>
      <w:r w:rsidRPr="009E0DE1">
        <w:tab/>
        <w:t>Permanent Equipment Identifier</w:t>
      </w:r>
      <w:bookmarkEnd w:id="2065"/>
      <w:bookmarkEnd w:id="2066"/>
      <w:bookmarkEnd w:id="2067"/>
      <w:bookmarkEnd w:id="2068"/>
      <w:bookmarkEnd w:id="2069"/>
      <w:bookmarkEnd w:id="2070"/>
      <w:bookmarkEnd w:id="2071"/>
    </w:p>
    <w:p w14:paraId="0EBCDD85" w14:textId="77777777" w:rsidR="00D40151" w:rsidRPr="009E0DE1" w:rsidRDefault="00D40151" w:rsidP="00D40151">
      <w:r w:rsidRPr="009E0DE1">
        <w:t>A Permanent Equipment Identifier (PEI) is defined for the 3GPP UE accessing the 5G System.</w:t>
      </w:r>
    </w:p>
    <w:p w14:paraId="7E8AE4A5" w14:textId="77777777" w:rsidR="00D40151" w:rsidRPr="009E0DE1" w:rsidRDefault="00D40151" w:rsidP="00D40151">
      <w:r w:rsidRPr="009E0DE1">
        <w:t>The PEI can assume different formats for different UE types and use cases. The UE shall present the PEI to the network together with an indication of the PEI format being used.</w:t>
      </w:r>
    </w:p>
    <w:p w14:paraId="31728A06" w14:textId="77777777" w:rsidR="00D40151" w:rsidRPr="009E0DE1" w:rsidRDefault="00D40151" w:rsidP="00D40151">
      <w:r w:rsidRPr="009E0DE1">
        <w:t>If the UE supports at least one 3GPP access technology</w:t>
      </w:r>
      <w:r>
        <w:t xml:space="preserve"> (i.e. NG-RAN, E-UTRAN, UTRAN or GERAN)</w:t>
      </w:r>
      <w:r w:rsidRPr="009E0DE1">
        <w:t>, the UE must be allocated a PEI in the IMEI</w:t>
      </w:r>
      <w:r>
        <w:t xml:space="preserve"> or IMEISV</w:t>
      </w:r>
      <w:r w:rsidRPr="009E0DE1">
        <w:t xml:space="preserve"> format.</w:t>
      </w:r>
    </w:p>
    <w:p w14:paraId="1225DA3B" w14:textId="77777777" w:rsidR="00D40151" w:rsidRDefault="00D40151" w:rsidP="00D40151">
      <w:r w:rsidRPr="009E0DE1">
        <w:t>In the scope of this release, the</w:t>
      </w:r>
      <w:r>
        <w:t xml:space="preserve"> PEI may be one of the following:</w:t>
      </w:r>
    </w:p>
    <w:p w14:paraId="5131B8F0" w14:textId="77777777" w:rsidR="00D40151" w:rsidRDefault="00D40151" w:rsidP="00D40151">
      <w:pPr>
        <w:pStyle w:val="B1"/>
      </w:pPr>
      <w:r>
        <w:t>-</w:t>
      </w:r>
      <w:r>
        <w:tab/>
        <w:t xml:space="preserve">for UEs that support at least one 3GPP access technology, </w:t>
      </w:r>
      <w:r w:rsidRPr="009E0DE1">
        <w:t>an IMEI</w:t>
      </w:r>
      <w:r>
        <w:t xml:space="preserve"> or IMEISV</w:t>
      </w:r>
      <w:r w:rsidRPr="009E0DE1">
        <w:t>, as defined in TS</w:t>
      </w:r>
      <w:r>
        <w:t> </w:t>
      </w:r>
      <w:r w:rsidRPr="009E0DE1">
        <w:t>23.003</w:t>
      </w:r>
      <w:r>
        <w:t> </w:t>
      </w:r>
      <w:r w:rsidRPr="009E0DE1">
        <w:t>[19]</w:t>
      </w:r>
      <w:r>
        <w:t>;</w:t>
      </w:r>
    </w:p>
    <w:p w14:paraId="7B90AF2B" w14:textId="77777777" w:rsidR="00D40151" w:rsidRPr="00A30201" w:rsidRDefault="00D40151" w:rsidP="00D40151">
      <w:pPr>
        <w:pStyle w:val="B1"/>
      </w:pPr>
      <w:r w:rsidRPr="00A30201">
        <w:t>-</w:t>
      </w:r>
      <w:r w:rsidRPr="00A30201">
        <w:tab/>
        <w:t xml:space="preserve">PEI used in </w:t>
      </w:r>
      <w:r>
        <w:t xml:space="preserve">the </w:t>
      </w:r>
      <w:r w:rsidRPr="00A30201">
        <w:t>case of W-5GAN access as further specified in TS</w:t>
      </w:r>
      <w:r>
        <w:t> </w:t>
      </w:r>
      <w:r w:rsidRPr="00A30201">
        <w:t>23.316</w:t>
      </w:r>
      <w:r>
        <w:t> </w:t>
      </w:r>
      <w:r w:rsidRPr="00A30201">
        <w:t>[84].</w:t>
      </w:r>
    </w:p>
    <w:p w14:paraId="789CF89B" w14:textId="77777777" w:rsidR="00D40151" w:rsidRDefault="00D40151" w:rsidP="00D40151">
      <w:pPr>
        <w:pStyle w:val="B1"/>
      </w:pPr>
      <w:r>
        <w:t>-</w:t>
      </w:r>
      <w:r>
        <w:tab/>
        <w:t>for UEs not supporting any 3GPP access technologies, the IEEE Extended Unique Identifier EUI-64 [113] of the access technology the UE uses to connect to the 5GC.</w:t>
      </w:r>
    </w:p>
    <w:p w14:paraId="38FA5968" w14:textId="77777777" w:rsidR="00D40151" w:rsidRPr="009E0DE1" w:rsidRDefault="00D40151" w:rsidP="00D40151">
      <w:pPr>
        <w:pStyle w:val="Heading3"/>
        <w:rPr>
          <w:rFonts w:eastAsia="DengXian"/>
          <w:bCs/>
        </w:rPr>
      </w:pPr>
      <w:bookmarkStart w:id="2072" w:name="_Toc20149885"/>
      <w:bookmarkStart w:id="2073" w:name="_Toc27846684"/>
      <w:bookmarkStart w:id="2074" w:name="_Toc36187815"/>
      <w:bookmarkStart w:id="2075" w:name="_Toc45183719"/>
      <w:bookmarkStart w:id="2076" w:name="_Toc47342561"/>
      <w:bookmarkStart w:id="2077" w:name="_Toc51769262"/>
      <w:bookmarkStart w:id="2078" w:name="_Toc51829329"/>
      <w:r w:rsidRPr="009E0DE1">
        <w:t>5.9.4</w:t>
      </w:r>
      <w:r w:rsidRPr="009E0DE1">
        <w:tab/>
        <w:t xml:space="preserve">5G </w:t>
      </w:r>
      <w:r w:rsidRPr="009E0DE1">
        <w:rPr>
          <w:rFonts w:eastAsia="DengXian"/>
          <w:bCs/>
        </w:rPr>
        <w:t xml:space="preserve">Globally Unique </w:t>
      </w:r>
      <w:r w:rsidRPr="009E0DE1">
        <w:t>Temporary Identifier</w:t>
      </w:r>
      <w:bookmarkEnd w:id="2072"/>
      <w:bookmarkEnd w:id="2073"/>
      <w:bookmarkEnd w:id="2074"/>
      <w:bookmarkEnd w:id="2075"/>
      <w:bookmarkEnd w:id="2076"/>
      <w:bookmarkEnd w:id="2077"/>
      <w:bookmarkEnd w:id="2078"/>
    </w:p>
    <w:p w14:paraId="7744B170" w14:textId="77777777" w:rsidR="00D40151" w:rsidRPr="009E0DE1" w:rsidRDefault="00D40151" w:rsidP="00D40151">
      <w:r w:rsidRPr="009E0DE1">
        <w:t>The AMF shall allocate a 5G Globally Unique Temporary Identifier (5G-GUTI) to the UE that is common to both 3GPP and non-3GPP access. It shall be possible to use the same 5G-GUTI for accessing 3GPP access and non-3GPP access security context within the AMF for the given UE. An AMF may re-assign a new 5G-GUTI to the UE at any time.</w:t>
      </w:r>
      <w:r>
        <w:t xml:space="preserve"> The AMF provides a new 5G-GUTI to the UE under the conditions specified in clause 6.12.3 in TS 33.501 [29]. When the UE is in CM-IDLE, the</w:t>
      </w:r>
      <w:r w:rsidRPr="009E0DE1">
        <w:t xml:space="preserve"> AMF may delay </w:t>
      </w:r>
      <w:r>
        <w:t xml:space="preserve">providing </w:t>
      </w:r>
      <w:r w:rsidRPr="009E0DE1">
        <w:t xml:space="preserve">the UE with </w:t>
      </w:r>
      <w:r>
        <w:t xml:space="preserve">a </w:t>
      </w:r>
      <w:r w:rsidRPr="009E0DE1">
        <w:t>new 5G-GUTI until the next NAS transaction.</w:t>
      </w:r>
    </w:p>
    <w:p w14:paraId="2157FA8B" w14:textId="77777777" w:rsidR="00D40151" w:rsidRPr="009E0DE1" w:rsidRDefault="00D40151" w:rsidP="00D40151">
      <w:r w:rsidRPr="009E0DE1">
        <w:t>The 5G-GUTI shall be structured as:</w:t>
      </w:r>
    </w:p>
    <w:p w14:paraId="47336CDB" w14:textId="77777777" w:rsidR="00D40151" w:rsidRPr="009E0DE1" w:rsidRDefault="00D40151" w:rsidP="00D40151">
      <w:pPr>
        <w:pStyle w:val="B1"/>
        <w:rPr>
          <w:rFonts w:eastAsia="DengXian"/>
        </w:rPr>
      </w:pPr>
      <w:r w:rsidRPr="009E0DE1">
        <w:rPr>
          <w:rFonts w:eastAsia="DengXian"/>
        </w:rPr>
        <w:tab/>
        <w:t>&lt;5G-GUTI&gt; := &lt;GUAMI&gt; &lt;5G-TMSI&gt;</w:t>
      </w:r>
    </w:p>
    <w:p w14:paraId="1AE3D68B" w14:textId="77777777" w:rsidR="00D40151" w:rsidRPr="009E0DE1" w:rsidRDefault="00D40151" w:rsidP="00D40151">
      <w:pPr>
        <w:pStyle w:val="B1"/>
        <w:rPr>
          <w:rFonts w:eastAsia="DengXian"/>
        </w:rPr>
      </w:pPr>
      <w:r w:rsidRPr="009E0DE1">
        <w:rPr>
          <w:rFonts w:eastAsia="DengXian"/>
        </w:rPr>
        <w:tab/>
        <w:t>where GUAMI identifies</w:t>
      </w:r>
      <w:r>
        <w:rPr>
          <w:rFonts w:eastAsia="DengXian"/>
        </w:rPr>
        <w:t xml:space="preserve"> one or more</w:t>
      </w:r>
      <w:r w:rsidRPr="009E0DE1">
        <w:rPr>
          <w:rFonts w:eastAsia="DengXian"/>
        </w:rPr>
        <w:t xml:space="preserve"> AMF</w:t>
      </w:r>
      <w:r>
        <w:rPr>
          <w:rFonts w:eastAsia="DengXian"/>
        </w:rPr>
        <w:t>(s)</w:t>
      </w:r>
      <w:r w:rsidRPr="009E0DE1">
        <w:rPr>
          <w:rFonts w:eastAsia="DengXian"/>
        </w:rPr>
        <w:t>.</w:t>
      </w:r>
    </w:p>
    <w:p w14:paraId="31AA42D3" w14:textId="77777777" w:rsidR="00D40151" w:rsidRPr="004E12E3" w:rsidRDefault="00D40151" w:rsidP="00D40151">
      <w:pPr>
        <w:rPr>
          <w:rFonts w:eastAsia="DengXian"/>
        </w:rPr>
      </w:pPr>
      <w:r w:rsidRPr="004E12E3">
        <w:rPr>
          <w:rFonts w:eastAsia="DengXian"/>
        </w:rPr>
        <w:lastRenderedPageBreak/>
        <w:t>When the GUAMI identifies only one AMF, the 5G-TMSI identifies the UE uniquely within the AMF. However, when AMF assigns a 5G-GUTI to the UE with a GUAMI value used by more than one AMF, the AMF shall ensure that the 5G-TMSI value used within the assigned 5G-GUTI is not already in use by the other AMF(s) sharing that GUAMI value.</w:t>
      </w:r>
    </w:p>
    <w:p w14:paraId="6BD2788F" w14:textId="77777777" w:rsidR="00D40151" w:rsidRPr="004E12E3" w:rsidRDefault="00D40151" w:rsidP="00D40151">
      <w:pPr>
        <w:rPr>
          <w:rFonts w:eastAsia="DengXian"/>
        </w:rPr>
      </w:pPr>
      <w:r w:rsidRPr="004E12E3">
        <w:rPr>
          <w:rFonts w:eastAsia="DengXian"/>
        </w:rPr>
        <w:t>The Globally Unique AMF ID (GUAMI) shall be structured as:</w:t>
      </w:r>
    </w:p>
    <w:p w14:paraId="0467F2F9" w14:textId="77777777" w:rsidR="00D40151" w:rsidRPr="009E0DE1" w:rsidRDefault="00D40151" w:rsidP="00D40151">
      <w:pPr>
        <w:pStyle w:val="B1"/>
        <w:rPr>
          <w:rFonts w:eastAsia="DengXian"/>
        </w:rPr>
      </w:pPr>
      <w:r w:rsidRPr="009E0DE1">
        <w:rPr>
          <w:rFonts w:eastAsia="DengXian"/>
        </w:rPr>
        <w:tab/>
        <w:t>&lt;GUAMI&gt; := &lt;MCC&gt; &lt;MNC&gt; &lt;AMF Region ID&gt; &lt;AMF Set ID&gt; &lt;AMF Pointer&gt;</w:t>
      </w:r>
    </w:p>
    <w:p w14:paraId="22E0F906" w14:textId="77777777" w:rsidR="00D40151" w:rsidRPr="009E0DE1" w:rsidRDefault="00D40151" w:rsidP="00D40151">
      <w:pPr>
        <w:pStyle w:val="B1"/>
        <w:rPr>
          <w:rFonts w:eastAsia="DengXian"/>
        </w:rPr>
      </w:pPr>
      <w:r w:rsidRPr="009E0DE1">
        <w:rPr>
          <w:rFonts w:eastAsia="DengXian"/>
        </w:rPr>
        <w:tab/>
        <w:t>where AMF Region ID identifies the region, AMF Set ID uniquely identifies the AMF Set within the AMF Region and AMF Pointer identifies one or more AMFs within the AMF Set.</w:t>
      </w:r>
    </w:p>
    <w:p w14:paraId="2BBE285B" w14:textId="77777777" w:rsidR="00D40151" w:rsidRPr="009E0DE1" w:rsidRDefault="00D40151" w:rsidP="00D40151">
      <w:pPr>
        <w:pStyle w:val="NO"/>
        <w:rPr>
          <w:rFonts w:eastAsia="DengXian"/>
        </w:rPr>
      </w:pPr>
      <w:r w:rsidRPr="009E0DE1">
        <w:rPr>
          <w:rFonts w:eastAsia="DengXian"/>
        </w:rPr>
        <w:t>NOTE 1:</w:t>
      </w:r>
      <w:r w:rsidRPr="009E0DE1">
        <w:rPr>
          <w:rFonts w:eastAsia="DengXian"/>
        </w:rPr>
        <w:tab/>
        <w:t>The AMF Region ID addresses the case that there are more AMFs in the network than the number of AMFs that can be supported by AMF Set ID and AMF Pointer by enabling operators to re-use the same AMF Set IDs and AMF Pointers in different regions.</w:t>
      </w:r>
    </w:p>
    <w:p w14:paraId="391F0858" w14:textId="77777777" w:rsidR="00D40151" w:rsidRDefault="00D40151" w:rsidP="00D40151">
      <w:pPr>
        <w:pStyle w:val="NO"/>
        <w:rPr>
          <w:rFonts w:eastAsia="DengXian"/>
        </w:rPr>
      </w:pPr>
      <w:r>
        <w:rPr>
          <w:rFonts w:eastAsia="DengXian"/>
        </w:rPr>
        <w:t>NOTE 2:</w:t>
      </w:r>
      <w:r>
        <w:rPr>
          <w:rFonts w:eastAsia="DengXian"/>
        </w:rPr>
        <w:tab/>
        <w:t>In the case of SNPNs, the PLMN IDs may be shared among SNPNs such that the constructed GUAMIs are not globally unique. However, PLMN ID and NID are provided together, separate from the GUAMI, to uniquely identify selected or supported SNPN in RRC and N2.</w:t>
      </w:r>
    </w:p>
    <w:p w14:paraId="768FF746" w14:textId="77777777" w:rsidR="00D40151" w:rsidRPr="009E0DE1" w:rsidRDefault="00D40151" w:rsidP="00D40151">
      <w:pPr>
        <w:pStyle w:val="NO"/>
        <w:rPr>
          <w:rFonts w:eastAsia="DengXian"/>
        </w:rPr>
      </w:pPr>
      <w:r w:rsidRPr="009E0DE1">
        <w:rPr>
          <w:rFonts w:eastAsia="DengXian"/>
        </w:rPr>
        <w:t>NOTE </w:t>
      </w:r>
      <w:r>
        <w:rPr>
          <w:rFonts w:eastAsia="DengXian"/>
        </w:rPr>
        <w:t>3</w:t>
      </w:r>
      <w:r w:rsidRPr="009E0DE1">
        <w:rPr>
          <w:rFonts w:eastAsia="DengXian"/>
        </w:rPr>
        <w:t>: See TS</w:t>
      </w:r>
      <w:r>
        <w:rPr>
          <w:rFonts w:eastAsia="DengXian"/>
        </w:rPr>
        <w:t> </w:t>
      </w:r>
      <w:r w:rsidRPr="009E0DE1">
        <w:rPr>
          <w:rFonts w:eastAsia="DengXian"/>
        </w:rPr>
        <w:t>23.003</w:t>
      </w:r>
      <w:r>
        <w:rPr>
          <w:rFonts w:eastAsia="DengXian"/>
        </w:rPr>
        <w:t> </w:t>
      </w:r>
      <w:r w:rsidRPr="009E0DE1">
        <w:rPr>
          <w:rFonts w:eastAsia="DengXian"/>
        </w:rPr>
        <w:t>[19] for details on the structure of the fields of GUAMI.</w:t>
      </w:r>
    </w:p>
    <w:p w14:paraId="0C0E3A6F" w14:textId="77777777" w:rsidR="00D40151" w:rsidRPr="009E0DE1" w:rsidRDefault="00D40151" w:rsidP="00D40151">
      <w:r w:rsidRPr="009E0DE1">
        <w:t>The 5G-S-TMSI is the shortened form of the GUTI to enable more efficient radio signalling procedures (e.g. during Paging and Service Request) and is defined as:</w:t>
      </w:r>
    </w:p>
    <w:p w14:paraId="18E46D7F" w14:textId="77777777" w:rsidR="00D40151" w:rsidRPr="00492114" w:rsidRDefault="00D40151" w:rsidP="00D40151">
      <w:pPr>
        <w:pStyle w:val="B1"/>
        <w:rPr>
          <w:rFonts w:eastAsia="DengXian"/>
        </w:rPr>
      </w:pPr>
      <w:r w:rsidRPr="00492114">
        <w:rPr>
          <w:rFonts w:eastAsia="DengXian"/>
        </w:rPr>
        <w:tab/>
        <w:t xml:space="preserve">&lt;5G-S-TMSI&gt; := &lt;AMF Set ID&gt; &lt;AMF Pointer&gt; </w:t>
      </w:r>
      <w:r w:rsidRPr="00492114">
        <w:t>&lt;5G-TMSI&gt;</w:t>
      </w:r>
    </w:p>
    <w:p w14:paraId="0E496B52" w14:textId="77777777" w:rsidR="00D40151" w:rsidRPr="00FE3742" w:rsidRDefault="00D40151" w:rsidP="00D40151">
      <w:r w:rsidRPr="00FE3742">
        <w:t>As specified in TS</w:t>
      </w:r>
      <w:r>
        <w:t> </w:t>
      </w:r>
      <w:r w:rsidRPr="00FE3742">
        <w:t>38.304</w:t>
      </w:r>
      <w:r>
        <w:t> </w:t>
      </w:r>
      <w:r w:rsidRPr="00FE3742">
        <w:t>[50] and TS</w:t>
      </w:r>
      <w:r>
        <w:t> </w:t>
      </w:r>
      <w:r w:rsidRPr="00FE3742">
        <w:t>36.304</w:t>
      </w:r>
      <w:r>
        <w:t> </w:t>
      </w:r>
      <w:r w:rsidRPr="00FE3742">
        <w:t>[52] for 3GPP access, the NG-RAN uses the 10 Least Significant Bits of the 5G-TMSI in the determination of the time at which different UEs are paged. Hence, the AMF shall ensure that the 10 Least Significant Bits of the 5G-TMSI are evenly distributed.</w:t>
      </w:r>
    </w:p>
    <w:p w14:paraId="31A6D586" w14:textId="77777777" w:rsidR="00D40151" w:rsidRPr="00FE3742" w:rsidRDefault="00D40151" w:rsidP="00D40151">
      <w:r w:rsidRPr="00FE3742">
        <w:t>As specified in TS</w:t>
      </w:r>
      <w:r>
        <w:t> </w:t>
      </w:r>
      <w:r w:rsidRPr="00FE3742">
        <w:t>38.331</w:t>
      </w:r>
      <w:r>
        <w:t> </w:t>
      </w:r>
      <w:r w:rsidRPr="00FE3742">
        <w:t>[28] and TS</w:t>
      </w:r>
      <w:r>
        <w:t> </w:t>
      </w:r>
      <w:r w:rsidRPr="00FE3742">
        <w:t>36.331</w:t>
      </w:r>
      <w:r>
        <w:t> </w:t>
      </w:r>
      <w:r w:rsidRPr="00FE3742">
        <w:t>[51] for 3GPP access, the NG-RAN</w:t>
      </w:r>
      <w:r>
        <w:t>'</w:t>
      </w:r>
      <w:r w:rsidRPr="00FE3742">
        <w:t>s RRC Connection Establishment</w:t>
      </w:r>
      <w:r>
        <w:t>'</w:t>
      </w:r>
      <w:r w:rsidRPr="00FE3742">
        <w:t>s contention resolution process assumes that there is a low probability of the same 5G-TMSI being allocated by different AMFs to different UEs. The AMFs</w:t>
      </w:r>
      <w:r>
        <w:t>'</w:t>
      </w:r>
      <w:r w:rsidRPr="00FE3742">
        <w:t xml:space="preserve"> process for allocating the 5G-TMSI should take this account.</w:t>
      </w:r>
    </w:p>
    <w:p w14:paraId="685A3A03" w14:textId="77777777" w:rsidR="00D40151" w:rsidRPr="00FE3742" w:rsidRDefault="00D40151" w:rsidP="00D40151">
      <w:pPr>
        <w:pStyle w:val="NO"/>
        <w:rPr>
          <w:rFonts w:eastAsia="DengXian"/>
        </w:rPr>
      </w:pPr>
      <w:r w:rsidRPr="00FE3742">
        <w:t>NOTE </w:t>
      </w:r>
      <w:r>
        <w:t>4</w:t>
      </w:r>
      <w:r w:rsidRPr="00FE3742">
        <w:t>:</w:t>
      </w:r>
      <w:r w:rsidRPr="00FE3742">
        <w:tab/>
        <w:t>To achieve this, the AMF could, for example, use a random seed number for any process it uses when choosing the UE</w:t>
      </w:r>
      <w:r>
        <w:t>'</w:t>
      </w:r>
      <w:r w:rsidRPr="00FE3742">
        <w:t>s 5G-TMSI.</w:t>
      </w:r>
    </w:p>
    <w:p w14:paraId="6870781A" w14:textId="77777777" w:rsidR="00D40151" w:rsidRPr="009E0DE1" w:rsidRDefault="00D40151" w:rsidP="00D40151">
      <w:pPr>
        <w:pStyle w:val="Heading3"/>
        <w:rPr>
          <w:lang w:eastAsia="zh-CN"/>
        </w:rPr>
      </w:pPr>
      <w:bookmarkStart w:id="2079" w:name="_Toc20149886"/>
      <w:bookmarkStart w:id="2080" w:name="_Toc27846685"/>
      <w:bookmarkStart w:id="2081" w:name="_Toc36187816"/>
      <w:bookmarkStart w:id="2082" w:name="_Toc45183720"/>
      <w:bookmarkStart w:id="2083" w:name="_Toc47342562"/>
      <w:bookmarkStart w:id="2084" w:name="_Toc51769263"/>
      <w:bookmarkStart w:id="2085" w:name="_Toc51829330"/>
      <w:r w:rsidRPr="00492114">
        <w:rPr>
          <w:lang w:eastAsia="zh-CN"/>
        </w:rPr>
        <w:t>5.</w:t>
      </w:r>
      <w:r w:rsidRPr="009E0DE1">
        <w:rPr>
          <w:lang w:eastAsia="zh-CN"/>
        </w:rPr>
        <w:t>9.5</w:t>
      </w:r>
      <w:r w:rsidRPr="009E0DE1">
        <w:rPr>
          <w:lang w:eastAsia="zh-CN"/>
        </w:rPr>
        <w:tab/>
        <w:t>AMF Name</w:t>
      </w:r>
      <w:bookmarkEnd w:id="2079"/>
      <w:bookmarkEnd w:id="2080"/>
      <w:bookmarkEnd w:id="2081"/>
      <w:bookmarkEnd w:id="2082"/>
      <w:bookmarkEnd w:id="2083"/>
      <w:bookmarkEnd w:id="2084"/>
      <w:bookmarkEnd w:id="2085"/>
    </w:p>
    <w:p w14:paraId="3DBC76AE" w14:textId="77777777" w:rsidR="00D40151" w:rsidRPr="009E0DE1" w:rsidRDefault="00D40151" w:rsidP="00D40151">
      <w:pPr>
        <w:rPr>
          <w:lang w:eastAsia="zh-CN"/>
        </w:rPr>
      </w:pPr>
      <w:r w:rsidRPr="009E0DE1">
        <w:rPr>
          <w:lang w:eastAsia="zh-CN"/>
        </w:rPr>
        <w:t>An AMF is identified by an AMF Name. AMF Name is a globally unique FQDN, the structure of AMF Name FQDN is defined in TS</w:t>
      </w:r>
      <w:r>
        <w:rPr>
          <w:lang w:eastAsia="zh-CN"/>
        </w:rPr>
        <w:t> </w:t>
      </w:r>
      <w:r w:rsidRPr="009E0DE1">
        <w:rPr>
          <w:lang w:eastAsia="zh-CN"/>
        </w:rPr>
        <w:t>23.003</w:t>
      </w:r>
      <w:r>
        <w:rPr>
          <w:lang w:eastAsia="zh-CN"/>
        </w:rPr>
        <w:t> </w:t>
      </w:r>
      <w:r w:rsidRPr="009E0DE1">
        <w:rPr>
          <w:lang w:eastAsia="zh-CN"/>
        </w:rPr>
        <w:t>[19]. An AMF can be configured with one or more GUAMIs. At a given time, GUAMI with distinct AMF Pointer value is associated to one AMF name only.</w:t>
      </w:r>
    </w:p>
    <w:p w14:paraId="0221C702" w14:textId="77777777" w:rsidR="00D40151" w:rsidRPr="009E0DE1" w:rsidRDefault="00D40151" w:rsidP="00D40151">
      <w:pPr>
        <w:pStyle w:val="Heading3"/>
      </w:pPr>
      <w:bookmarkStart w:id="2086" w:name="_Toc20149887"/>
      <w:bookmarkStart w:id="2087" w:name="_Toc27846686"/>
      <w:bookmarkStart w:id="2088" w:name="_Toc36187817"/>
      <w:bookmarkStart w:id="2089" w:name="_Toc45183721"/>
      <w:bookmarkStart w:id="2090" w:name="_Toc47342563"/>
      <w:bookmarkStart w:id="2091" w:name="_Toc51769264"/>
      <w:bookmarkStart w:id="2092" w:name="_Toc51829331"/>
      <w:r w:rsidRPr="009E0DE1">
        <w:t>5.9.6</w:t>
      </w:r>
      <w:r w:rsidRPr="009E0DE1">
        <w:tab/>
        <w:t>Data Network Name (DNN)</w:t>
      </w:r>
      <w:bookmarkEnd w:id="2086"/>
      <w:bookmarkEnd w:id="2087"/>
      <w:bookmarkEnd w:id="2088"/>
      <w:bookmarkEnd w:id="2089"/>
      <w:bookmarkEnd w:id="2090"/>
      <w:bookmarkEnd w:id="2091"/>
      <w:bookmarkEnd w:id="2092"/>
    </w:p>
    <w:p w14:paraId="64DC4A60" w14:textId="77777777" w:rsidR="00D40151" w:rsidRPr="009E0DE1" w:rsidRDefault="00D40151" w:rsidP="00D40151">
      <w:r w:rsidRPr="009E0DE1">
        <w:t>A DNN is equivalent to an APN as defined in TS</w:t>
      </w:r>
      <w:r>
        <w:t> </w:t>
      </w:r>
      <w:r w:rsidRPr="009E0DE1">
        <w:t>23.003</w:t>
      </w:r>
      <w:r>
        <w:t> </w:t>
      </w:r>
      <w:r w:rsidRPr="009E0DE1">
        <w:t>[19]. Both identifiers have an equivalent meaning and carry the same information.</w:t>
      </w:r>
    </w:p>
    <w:p w14:paraId="721E3CFC" w14:textId="77777777" w:rsidR="00D40151" w:rsidRPr="009E0DE1" w:rsidRDefault="00D40151" w:rsidP="00D40151">
      <w:r w:rsidRPr="009E0DE1">
        <w:t>The DNN may be used e.g. to:</w:t>
      </w:r>
    </w:p>
    <w:p w14:paraId="0D1686E9" w14:textId="77777777" w:rsidR="00D40151" w:rsidRPr="009E0DE1" w:rsidRDefault="00D40151" w:rsidP="00D40151">
      <w:pPr>
        <w:pStyle w:val="B1"/>
      </w:pPr>
      <w:r w:rsidRPr="009E0DE1">
        <w:t>-</w:t>
      </w:r>
      <w:r w:rsidRPr="009E0DE1">
        <w:tab/>
        <w:t>Select a SMF and UPF(s) for a PDU Session.</w:t>
      </w:r>
    </w:p>
    <w:p w14:paraId="344259C2" w14:textId="77777777" w:rsidR="00D40151" w:rsidRPr="009E0DE1" w:rsidRDefault="00D40151" w:rsidP="00D40151">
      <w:pPr>
        <w:pStyle w:val="B1"/>
      </w:pPr>
      <w:r w:rsidRPr="009E0DE1">
        <w:t>-</w:t>
      </w:r>
      <w:r w:rsidRPr="009E0DE1">
        <w:tab/>
        <w:t>Select N6 interface(s) for a PDU Session.</w:t>
      </w:r>
    </w:p>
    <w:p w14:paraId="707A3B65" w14:textId="77777777" w:rsidR="00D40151" w:rsidRPr="009E0DE1" w:rsidRDefault="00D40151" w:rsidP="00D40151">
      <w:pPr>
        <w:pStyle w:val="B1"/>
      </w:pPr>
      <w:r w:rsidRPr="009E0DE1">
        <w:t>-</w:t>
      </w:r>
      <w:r w:rsidRPr="009E0DE1">
        <w:tab/>
        <w:t>Determine policies to apply to this PDU Session.</w:t>
      </w:r>
    </w:p>
    <w:p w14:paraId="1C457C51" w14:textId="77777777" w:rsidR="00D40151" w:rsidRDefault="00D40151" w:rsidP="00D40151">
      <w:r>
        <w:t>The wildcard DNN is a value that can be used for the DNN field of Subscribed DNN list of Session Management Subscription data defined in clause 5.2.3.3 of TS 23.502 [3].</w:t>
      </w:r>
    </w:p>
    <w:p w14:paraId="30BEF52F" w14:textId="77777777" w:rsidR="00D40151" w:rsidRDefault="00D40151" w:rsidP="00D40151">
      <w:r>
        <w:t>The wildcard DNN can be used with an S-NSSAI for operator to allow the subscriber to access any Data Network supported within the Network Slice associated with the S-NSSAI.</w:t>
      </w:r>
    </w:p>
    <w:p w14:paraId="28D0EA09" w14:textId="77777777" w:rsidR="00D40151" w:rsidRPr="009E0DE1" w:rsidRDefault="00D40151" w:rsidP="00D40151">
      <w:pPr>
        <w:pStyle w:val="Heading3"/>
      </w:pPr>
      <w:bookmarkStart w:id="2093" w:name="_Toc20149888"/>
      <w:bookmarkStart w:id="2094" w:name="_Toc27846687"/>
      <w:bookmarkStart w:id="2095" w:name="_Toc36187818"/>
      <w:bookmarkStart w:id="2096" w:name="_Toc45183722"/>
      <w:bookmarkStart w:id="2097" w:name="_Toc47342564"/>
      <w:bookmarkStart w:id="2098" w:name="_Toc51769265"/>
      <w:bookmarkStart w:id="2099" w:name="_Toc51829332"/>
      <w:r w:rsidRPr="009E0DE1">
        <w:lastRenderedPageBreak/>
        <w:t>5.9.7</w:t>
      </w:r>
      <w:r w:rsidRPr="009E0DE1">
        <w:tab/>
        <w:t>Internal-Group Identifier</w:t>
      </w:r>
      <w:bookmarkEnd w:id="2093"/>
      <w:bookmarkEnd w:id="2094"/>
      <w:bookmarkEnd w:id="2095"/>
      <w:bookmarkEnd w:id="2096"/>
      <w:bookmarkEnd w:id="2097"/>
      <w:bookmarkEnd w:id="2098"/>
      <w:bookmarkEnd w:id="2099"/>
    </w:p>
    <w:p w14:paraId="71AF2C90" w14:textId="77777777" w:rsidR="00D40151" w:rsidRPr="009E0DE1" w:rsidRDefault="00D40151" w:rsidP="00D40151">
      <w:r w:rsidRPr="009E0DE1">
        <w:t>The subscription data for an UE in UDR may associate the subscriber with groups. A group is identified by an Internal-Group Identifier.</w:t>
      </w:r>
    </w:p>
    <w:p w14:paraId="684D9396" w14:textId="77777777" w:rsidR="00D40151" w:rsidRPr="009E0DE1" w:rsidRDefault="00D40151" w:rsidP="00D40151">
      <w:pPr>
        <w:pStyle w:val="NO"/>
      </w:pPr>
      <w:r w:rsidRPr="009E0DE1">
        <w:t>NOTE 1:</w:t>
      </w:r>
      <w:r w:rsidRPr="009E0DE1">
        <w:tab/>
        <w:t>A UE can belong to a limited number of groups, the exact number is defined in stage 3 specifications</w:t>
      </w:r>
      <w:r>
        <w:t>.</w:t>
      </w:r>
    </w:p>
    <w:p w14:paraId="0323C454" w14:textId="77777777" w:rsidR="00D40151" w:rsidRPr="009E0DE1" w:rsidRDefault="00D40151" w:rsidP="00D40151">
      <w:pPr>
        <w:pStyle w:val="NO"/>
      </w:pPr>
      <w:r w:rsidRPr="009E0DE1">
        <w:t>NOTE 2:</w:t>
      </w:r>
      <w:r w:rsidRPr="009E0DE1">
        <w:tab/>
        <w:t>In this Release of the specification, the support of groups is only defined in non-roaming case.</w:t>
      </w:r>
    </w:p>
    <w:p w14:paraId="0E2F6E09" w14:textId="77777777" w:rsidR="00D40151" w:rsidRPr="009E0DE1" w:rsidRDefault="00D40151" w:rsidP="00D40151">
      <w:r w:rsidRPr="009E0DE1">
        <w:t>The Internal-Group Identifier(s) corresponding to an UE are provided by the UDM to the SMF as part Session Management Subscription data and (when PCC applies to a PDU Session) by the SMF to the PCF. The SMF may use this information to apply local policies and to store this information in CDR. The PCF may use this information to enforce AF requests as described in clause 5.6.7.</w:t>
      </w:r>
    </w:p>
    <w:p w14:paraId="4C9D067E" w14:textId="77777777" w:rsidR="00D40151" w:rsidRPr="009E0DE1" w:rsidRDefault="00D40151" w:rsidP="00D40151">
      <w:r w:rsidRPr="009E0DE1">
        <w:t>The Internal-Group Identifier(s) corresponding to an UE are provided by the UDM to the AMF as part of Access and Mobility Subscription data. The AMF may use this information to apply local policies (such as Group specific NAS level congestion control defined in clause 5.19.7.5).</w:t>
      </w:r>
    </w:p>
    <w:p w14:paraId="3F0EFB98" w14:textId="77777777" w:rsidR="00D40151" w:rsidRPr="009E0DE1" w:rsidRDefault="00D40151" w:rsidP="00D40151">
      <w:pPr>
        <w:pStyle w:val="Heading3"/>
      </w:pPr>
      <w:bookmarkStart w:id="2100" w:name="_Toc20149889"/>
      <w:bookmarkStart w:id="2101" w:name="_Toc27846688"/>
      <w:bookmarkStart w:id="2102" w:name="_Toc36187819"/>
      <w:bookmarkStart w:id="2103" w:name="_Toc45183723"/>
      <w:bookmarkStart w:id="2104" w:name="_Toc47342565"/>
      <w:bookmarkStart w:id="2105" w:name="_Toc51769266"/>
      <w:bookmarkStart w:id="2106" w:name="_Toc51829333"/>
      <w:r w:rsidRPr="009E0DE1">
        <w:t>5.9.8</w:t>
      </w:r>
      <w:r w:rsidRPr="009E0DE1">
        <w:tab/>
        <w:t>Generic Public Subscription Identifier</w:t>
      </w:r>
      <w:bookmarkEnd w:id="2100"/>
      <w:bookmarkEnd w:id="2101"/>
      <w:bookmarkEnd w:id="2102"/>
      <w:bookmarkEnd w:id="2103"/>
      <w:bookmarkEnd w:id="2104"/>
      <w:bookmarkEnd w:id="2105"/>
      <w:bookmarkEnd w:id="2106"/>
    </w:p>
    <w:p w14:paraId="3CD6DEAB" w14:textId="77777777" w:rsidR="00D40151" w:rsidRPr="009E0DE1" w:rsidRDefault="00D40151" w:rsidP="00D40151">
      <w:r w:rsidRPr="009E0DE1">
        <w:t>Generic Public Subscription Identifier (GPSI) is needed</w:t>
      </w:r>
      <w:r w:rsidRPr="009E0DE1">
        <w:rPr>
          <w:lang w:eastAsia="zh-CN"/>
        </w:rPr>
        <w:t xml:space="preserve"> for a</w:t>
      </w:r>
      <w:r w:rsidRPr="009E0DE1">
        <w:t xml:space="preserve">ddressing a 3GPP subscription </w:t>
      </w:r>
      <w:r w:rsidRPr="009E0DE1">
        <w:rPr>
          <w:lang w:eastAsia="zh-CN"/>
        </w:rPr>
        <w:t xml:space="preserve">in different data networks </w:t>
      </w:r>
      <w:r w:rsidRPr="009E0DE1">
        <w:t>outside of the 3GPP system. The 3GPP system stores within the subscription data the association between the GPSI and the corresponding SUPI.</w:t>
      </w:r>
    </w:p>
    <w:p w14:paraId="1A2927E8" w14:textId="77777777" w:rsidR="00D40151" w:rsidRPr="009E0DE1" w:rsidRDefault="00D40151" w:rsidP="00D40151">
      <w:r w:rsidRPr="009E0DE1">
        <w:rPr>
          <w:iCs/>
        </w:rPr>
        <w:t xml:space="preserve">GPSIs are </w:t>
      </w:r>
      <w:r w:rsidRPr="009E0DE1">
        <w:rPr>
          <w:iCs/>
          <w:lang w:eastAsia="zh-CN"/>
        </w:rPr>
        <w:t xml:space="preserve">public </w:t>
      </w:r>
      <w:r w:rsidRPr="009E0DE1">
        <w:rPr>
          <w:iCs/>
        </w:rPr>
        <w:t>identifiers used both inside and outside of the 3GPP system.</w:t>
      </w:r>
    </w:p>
    <w:p w14:paraId="37ECA455" w14:textId="77777777" w:rsidR="00D40151" w:rsidRPr="009E0DE1" w:rsidRDefault="00D40151" w:rsidP="00D40151">
      <w:pPr>
        <w:rPr>
          <w:lang w:eastAsia="zh-CN"/>
        </w:rPr>
      </w:pPr>
      <w:r w:rsidRPr="009E0DE1">
        <w:t>The GPSI is either an MSISDN or an External Identifier, see TS</w:t>
      </w:r>
      <w:r>
        <w:t> </w:t>
      </w:r>
      <w:r w:rsidRPr="009E0DE1">
        <w:t>23.003</w:t>
      </w:r>
      <w:r>
        <w:t> </w:t>
      </w:r>
      <w:r w:rsidRPr="009E0DE1">
        <w:t xml:space="preserve">[19]. If MSISDN is included in the subscription data, </w:t>
      </w:r>
      <w:r w:rsidRPr="009E0DE1">
        <w:rPr>
          <w:lang w:eastAsia="zh-CN"/>
        </w:rPr>
        <w:t xml:space="preserve">it shall be possible that </w:t>
      </w:r>
      <w:r w:rsidRPr="009E0DE1">
        <w:t xml:space="preserve">the same MSISDN value </w:t>
      </w:r>
      <w:r w:rsidRPr="009E0DE1">
        <w:rPr>
          <w:lang w:eastAsia="zh-CN"/>
        </w:rPr>
        <w:t xml:space="preserve">is </w:t>
      </w:r>
      <w:r w:rsidRPr="009E0DE1">
        <w:t xml:space="preserve">supported in </w:t>
      </w:r>
      <w:r w:rsidRPr="009E0DE1">
        <w:rPr>
          <w:lang w:eastAsia="zh-CN"/>
        </w:rPr>
        <w:t xml:space="preserve">both </w:t>
      </w:r>
      <w:r w:rsidRPr="009E0DE1">
        <w:t>5GS and EPS</w:t>
      </w:r>
      <w:r w:rsidRPr="009E0DE1">
        <w:rPr>
          <w:lang w:eastAsia="zh-CN"/>
        </w:rPr>
        <w:t>.</w:t>
      </w:r>
    </w:p>
    <w:p w14:paraId="0C691B70" w14:textId="77777777" w:rsidR="00D40151" w:rsidRPr="009E0DE1" w:rsidRDefault="00D40151" w:rsidP="00D40151">
      <w:pPr>
        <w:pStyle w:val="NO"/>
        <w:rPr>
          <w:lang w:eastAsia="zh-CN"/>
        </w:rPr>
      </w:pPr>
      <w:r w:rsidRPr="009E0DE1">
        <w:rPr>
          <w:lang w:eastAsia="zh-CN"/>
        </w:rPr>
        <w:t>NOTE:</w:t>
      </w:r>
      <w:r w:rsidRPr="009E0DE1">
        <w:rPr>
          <w:lang w:eastAsia="zh-CN"/>
        </w:rPr>
        <w:tab/>
        <w:t>There is no implied 1-to-1 relationship between GPSI and SUPI.</w:t>
      </w:r>
    </w:p>
    <w:p w14:paraId="374E40E6" w14:textId="77777777" w:rsidR="00D40151" w:rsidRPr="009E0DE1" w:rsidRDefault="00D40151" w:rsidP="00D40151">
      <w:pPr>
        <w:pStyle w:val="Heading3"/>
      </w:pPr>
      <w:bookmarkStart w:id="2107" w:name="_Toc20149890"/>
      <w:bookmarkStart w:id="2108" w:name="_Toc27846689"/>
      <w:bookmarkStart w:id="2109" w:name="_Toc36187820"/>
      <w:bookmarkStart w:id="2110" w:name="_Toc45183724"/>
      <w:bookmarkStart w:id="2111" w:name="_Toc47342566"/>
      <w:bookmarkStart w:id="2112" w:name="_Toc51769267"/>
      <w:bookmarkStart w:id="2113" w:name="_Toc51829334"/>
      <w:r w:rsidRPr="009E0DE1">
        <w:t>5.9.9</w:t>
      </w:r>
      <w:r w:rsidRPr="009E0DE1">
        <w:tab/>
        <w:t>AMF UE NGAP ID</w:t>
      </w:r>
      <w:bookmarkEnd w:id="2107"/>
      <w:bookmarkEnd w:id="2108"/>
      <w:bookmarkEnd w:id="2109"/>
      <w:bookmarkEnd w:id="2110"/>
      <w:bookmarkEnd w:id="2111"/>
      <w:bookmarkEnd w:id="2112"/>
      <w:bookmarkEnd w:id="2113"/>
    </w:p>
    <w:p w14:paraId="501C8DA6" w14:textId="77777777" w:rsidR="00D40151" w:rsidRPr="009E0DE1" w:rsidRDefault="00D40151" w:rsidP="00D40151">
      <w:r w:rsidRPr="009E0DE1">
        <w:t>An AMF UE NGAP ID is an identifier used to identify the UE in AMF on N2 reference point. AMF allocates the AMF UE NGAP ID and send it to the 5G-AN. For the following N2 signalling interaction sent from 5G-AN to AMF, AMF UE NGAP ID is used to identify the UE at the AMF. AMF UE NGAP ID is unique per AMF set. AMF UE NGAP ID may be updated without AMF change, or with AMF change as specified at clause 5.21.2.2.</w:t>
      </w:r>
    </w:p>
    <w:p w14:paraId="7272E7D4" w14:textId="77777777" w:rsidR="00D40151" w:rsidRDefault="00D40151" w:rsidP="00D40151">
      <w:pPr>
        <w:pStyle w:val="Heading3"/>
      </w:pPr>
      <w:bookmarkStart w:id="2114" w:name="_Toc20149891"/>
      <w:bookmarkStart w:id="2115" w:name="_Toc27846690"/>
      <w:bookmarkStart w:id="2116" w:name="_Toc36187821"/>
      <w:bookmarkStart w:id="2117" w:name="_Toc45183725"/>
      <w:bookmarkStart w:id="2118" w:name="_Toc47342567"/>
      <w:bookmarkStart w:id="2119" w:name="_Toc51769268"/>
      <w:bookmarkStart w:id="2120" w:name="_Toc51829335"/>
      <w:r>
        <w:t>5.9.10</w:t>
      </w:r>
      <w:r>
        <w:tab/>
        <w:t>UE Radio Capability ID</w:t>
      </w:r>
      <w:bookmarkEnd w:id="2114"/>
      <w:bookmarkEnd w:id="2115"/>
      <w:bookmarkEnd w:id="2116"/>
      <w:bookmarkEnd w:id="2117"/>
      <w:bookmarkEnd w:id="2118"/>
      <w:bookmarkEnd w:id="2119"/>
      <w:bookmarkEnd w:id="2120"/>
    </w:p>
    <w:p w14:paraId="3D3497A4" w14:textId="77777777" w:rsidR="00D40151" w:rsidRDefault="00D40151" w:rsidP="00D40151">
      <w:r>
        <w:t>The UE Radio Capability ID is a short pointer with format defined in TS 23.003 [19] that is used to uniquely identify a set of UE radio capabilities (i.e. UE Radio Capability information). The UE Radio Capability ID is assigned either by the serving PLMN or by the UE manufacturer, as follows:</w:t>
      </w:r>
    </w:p>
    <w:p w14:paraId="25AA5083" w14:textId="77777777" w:rsidR="00D40151" w:rsidRDefault="00D40151" w:rsidP="00D40151">
      <w:pPr>
        <w:pStyle w:val="B1"/>
      </w:pPr>
      <w:r>
        <w:t>-</w:t>
      </w:r>
      <w:r>
        <w:tab/>
        <w:t>UE manufacturer-assigned: The UE Radio Capability ID may be assigned by the UE manufacturer in which case it includes a UE manufacturer identification (i.e. a Vendor ID). In this case, the UE Radio Capability ID uniquely identifies a set of UE radio capabilities for a UE by this manufacturer in any PLMN.</w:t>
      </w:r>
    </w:p>
    <w:p w14:paraId="11DF7494" w14:textId="77777777" w:rsidR="00D40151" w:rsidRPr="00A30201" w:rsidRDefault="00D40151" w:rsidP="00D40151">
      <w:pPr>
        <w:pStyle w:val="B1"/>
      </w:pPr>
      <w:r>
        <w:t>-</w:t>
      </w:r>
      <w:r>
        <w:tab/>
        <w:t>PLMN-assigned: If a UE manufacturer-assigned UE Radio Capability ID is not used by the UE or the serving network, or it is not recognised by the serving PLMN UCMF, the UCMF may allocate UE Radio Capability IDs for the UE corresponding to each different set of UE radio capabilities the PLMN may receive from the UE at different times. In this case, the UE Radio Capability IDs the UE receives are applicable to the serving PLMN and uniquely identify the corresponding sets of UE radio capabilities in this PLMN. The PLMN assigned UE Radio Capability ID includes a Version ID in its format. The value of the Version ID is the one configured in the UCMF, at time the UE Radio Capability ID value is assigned. The Version ID value makes it possible to detect whether a UE Radio Capability ID is current or outdated.</w:t>
      </w:r>
    </w:p>
    <w:p w14:paraId="44881414" w14:textId="77777777" w:rsidR="00D40151" w:rsidRDefault="00D40151" w:rsidP="00D40151">
      <w:pPr>
        <w:pStyle w:val="NO"/>
      </w:pPr>
      <w:r>
        <w:t>NOTE:</w:t>
      </w:r>
      <w:r>
        <w:tab/>
        <w:t>For the case the PLMN is configured to store PLMN assigned IDs in the UE manufacturer-assigned operation requested list defined in clause 5.4.4.1a, then the algorithm for assignment of PLMN-assigned UE Radio Capability ID shall assign different UE Radio Capability IDs for UEs with different TAC value.</w:t>
      </w:r>
    </w:p>
    <w:p w14:paraId="33771397" w14:textId="77777777" w:rsidR="00D40151" w:rsidRDefault="00D40151" w:rsidP="00D40151">
      <w:r>
        <w:t>The type of UE Radio Capability ID (UE manufacturer-assigned or PLMN-assigned) is distinguished when a UE Radio Capability ID is signalled.</w:t>
      </w:r>
    </w:p>
    <w:p w14:paraId="7A3756E7" w14:textId="77777777" w:rsidR="00D40151" w:rsidRPr="009E0DE1" w:rsidRDefault="00D40151" w:rsidP="00D40151">
      <w:pPr>
        <w:pStyle w:val="Heading2"/>
      </w:pPr>
      <w:bookmarkStart w:id="2121" w:name="_Toc20149892"/>
      <w:bookmarkStart w:id="2122" w:name="_Toc27846691"/>
      <w:bookmarkStart w:id="2123" w:name="_Toc36187822"/>
      <w:bookmarkStart w:id="2124" w:name="_Toc45183726"/>
      <w:bookmarkStart w:id="2125" w:name="_Toc47342568"/>
      <w:bookmarkStart w:id="2126" w:name="_Toc51769269"/>
      <w:bookmarkStart w:id="2127" w:name="_Toc51829336"/>
      <w:r w:rsidRPr="009E0DE1">
        <w:lastRenderedPageBreak/>
        <w:t>5.10</w:t>
      </w:r>
      <w:r w:rsidRPr="009E0DE1">
        <w:tab/>
        <w:t>Security aspects</w:t>
      </w:r>
      <w:bookmarkEnd w:id="2121"/>
      <w:bookmarkEnd w:id="2122"/>
      <w:bookmarkEnd w:id="2123"/>
      <w:bookmarkEnd w:id="2124"/>
      <w:bookmarkEnd w:id="2125"/>
      <w:bookmarkEnd w:id="2126"/>
      <w:bookmarkEnd w:id="2127"/>
    </w:p>
    <w:p w14:paraId="380DCDF6" w14:textId="77777777" w:rsidR="00D40151" w:rsidRPr="009E0DE1" w:rsidRDefault="00D40151" w:rsidP="00D40151">
      <w:pPr>
        <w:pStyle w:val="Heading3"/>
        <w:rPr>
          <w:lang w:eastAsia="zh-CN"/>
        </w:rPr>
      </w:pPr>
      <w:bookmarkStart w:id="2128" w:name="_Toc20149893"/>
      <w:bookmarkStart w:id="2129" w:name="_Toc27846692"/>
      <w:bookmarkStart w:id="2130" w:name="_Toc36187823"/>
      <w:bookmarkStart w:id="2131" w:name="_Toc45183727"/>
      <w:bookmarkStart w:id="2132" w:name="_Toc47342569"/>
      <w:bookmarkStart w:id="2133" w:name="_Toc51769270"/>
      <w:bookmarkStart w:id="2134" w:name="_Toc51829337"/>
      <w:r w:rsidRPr="009E0DE1">
        <w:rPr>
          <w:lang w:eastAsia="zh-CN"/>
        </w:rPr>
        <w:t>5.10.1</w:t>
      </w:r>
      <w:r w:rsidRPr="009E0DE1">
        <w:rPr>
          <w:lang w:eastAsia="zh-CN"/>
        </w:rPr>
        <w:tab/>
        <w:t>General</w:t>
      </w:r>
      <w:bookmarkEnd w:id="2128"/>
      <w:bookmarkEnd w:id="2129"/>
      <w:bookmarkEnd w:id="2130"/>
      <w:bookmarkEnd w:id="2131"/>
      <w:bookmarkEnd w:id="2132"/>
      <w:bookmarkEnd w:id="2133"/>
      <w:bookmarkEnd w:id="2134"/>
    </w:p>
    <w:p w14:paraId="04A31B88" w14:textId="77777777" w:rsidR="00D40151" w:rsidRPr="009E0DE1" w:rsidRDefault="00D40151" w:rsidP="00D40151">
      <w:r w:rsidRPr="009E0DE1">
        <w:t>The security features in the 5G System include:</w:t>
      </w:r>
    </w:p>
    <w:p w14:paraId="0063D6A0" w14:textId="77777777" w:rsidR="00D40151" w:rsidRPr="009E0DE1" w:rsidRDefault="00D40151" w:rsidP="00D40151">
      <w:pPr>
        <w:pStyle w:val="B1"/>
      </w:pPr>
      <w:r w:rsidRPr="009E0DE1">
        <w:t>-</w:t>
      </w:r>
      <w:r w:rsidRPr="009E0DE1">
        <w:tab/>
        <w:t>Authentication of the UE by the network and vice versa (mutual authentication between UE and network).</w:t>
      </w:r>
    </w:p>
    <w:p w14:paraId="112D5DAB" w14:textId="77777777" w:rsidR="00D40151" w:rsidRPr="009E0DE1" w:rsidRDefault="00D40151" w:rsidP="00D40151">
      <w:pPr>
        <w:pStyle w:val="B1"/>
      </w:pPr>
      <w:r w:rsidRPr="009E0DE1">
        <w:t>-</w:t>
      </w:r>
      <w:r w:rsidRPr="009E0DE1">
        <w:tab/>
        <w:t>Security context generation and distribution.</w:t>
      </w:r>
    </w:p>
    <w:p w14:paraId="146F1CAD" w14:textId="77777777" w:rsidR="00D40151" w:rsidRPr="009E0DE1" w:rsidRDefault="00D40151" w:rsidP="00D40151">
      <w:pPr>
        <w:pStyle w:val="B1"/>
      </w:pPr>
      <w:r w:rsidRPr="009E0DE1">
        <w:t>-</w:t>
      </w:r>
      <w:r w:rsidRPr="009E0DE1">
        <w:tab/>
        <w:t>User Plane data confidentiality and integrity protection.</w:t>
      </w:r>
    </w:p>
    <w:p w14:paraId="05ABD97F" w14:textId="77777777" w:rsidR="00D40151" w:rsidRPr="009E0DE1" w:rsidRDefault="00D40151" w:rsidP="00D40151">
      <w:pPr>
        <w:pStyle w:val="B1"/>
      </w:pPr>
      <w:r w:rsidRPr="009E0DE1">
        <w:t>-</w:t>
      </w:r>
      <w:r w:rsidRPr="009E0DE1">
        <w:tab/>
        <w:t>Control Plane signalling confidentiality and integrity protection.</w:t>
      </w:r>
    </w:p>
    <w:p w14:paraId="2CC38F19" w14:textId="77777777" w:rsidR="00D40151" w:rsidRPr="009E0DE1" w:rsidRDefault="00D40151" w:rsidP="00D40151">
      <w:pPr>
        <w:pStyle w:val="B1"/>
      </w:pPr>
      <w:r w:rsidRPr="009E0DE1">
        <w:t>-</w:t>
      </w:r>
      <w:r w:rsidRPr="009E0DE1">
        <w:tab/>
        <w:t>User identity confidentiality.</w:t>
      </w:r>
    </w:p>
    <w:p w14:paraId="65557353" w14:textId="77777777" w:rsidR="00D40151" w:rsidRPr="009E0DE1" w:rsidRDefault="00D40151" w:rsidP="00D40151">
      <w:pPr>
        <w:pStyle w:val="B1"/>
      </w:pPr>
      <w:r w:rsidRPr="009E0DE1">
        <w:t>-</w:t>
      </w:r>
      <w:r w:rsidRPr="009E0DE1">
        <w:tab/>
        <w:t>Support of LI requirements as specified in TS</w:t>
      </w:r>
      <w:r>
        <w:t> </w:t>
      </w:r>
      <w:r w:rsidRPr="009E0DE1">
        <w:t>33.1</w:t>
      </w:r>
      <w:r>
        <w:t>2</w:t>
      </w:r>
      <w:r w:rsidRPr="009E0DE1">
        <w:t>6</w:t>
      </w:r>
      <w:r>
        <w:t> </w:t>
      </w:r>
      <w:r w:rsidRPr="009E0DE1">
        <w:t>[35] subject to regional/national regulatory requirements, including protection of LI data (e.g., target list) that may be stored or transferred by an NF.</w:t>
      </w:r>
    </w:p>
    <w:p w14:paraId="1A3620E1" w14:textId="77777777" w:rsidR="00D40151" w:rsidRPr="009E0DE1" w:rsidRDefault="00D40151" w:rsidP="00D40151">
      <w:pPr>
        <w:rPr>
          <w:lang w:eastAsia="zh-CN"/>
        </w:rPr>
      </w:pPr>
      <w:r w:rsidRPr="009E0DE1">
        <w:t>Detailed security related network functions for 5G are described in TS</w:t>
      </w:r>
      <w:r>
        <w:t> </w:t>
      </w:r>
      <w:r w:rsidRPr="009E0DE1">
        <w:t>33.501</w:t>
      </w:r>
      <w:r>
        <w:t> </w:t>
      </w:r>
      <w:r w:rsidRPr="009E0DE1">
        <w:t>[29].</w:t>
      </w:r>
    </w:p>
    <w:p w14:paraId="29981688" w14:textId="77777777" w:rsidR="00D40151" w:rsidRPr="009E0DE1" w:rsidRDefault="00D40151" w:rsidP="00D40151">
      <w:pPr>
        <w:pStyle w:val="Heading3"/>
        <w:rPr>
          <w:lang w:eastAsia="zh-CN"/>
        </w:rPr>
      </w:pPr>
      <w:bookmarkStart w:id="2135" w:name="_Toc20149894"/>
      <w:bookmarkStart w:id="2136" w:name="_Toc27846693"/>
      <w:bookmarkStart w:id="2137" w:name="_Toc36187824"/>
      <w:bookmarkStart w:id="2138" w:name="_Toc45183728"/>
      <w:bookmarkStart w:id="2139" w:name="_Toc47342570"/>
      <w:bookmarkStart w:id="2140" w:name="_Toc51769271"/>
      <w:bookmarkStart w:id="2141" w:name="_Toc51829338"/>
      <w:r w:rsidRPr="009E0DE1">
        <w:rPr>
          <w:lang w:eastAsia="zh-CN"/>
        </w:rPr>
        <w:t>5.10.2</w:t>
      </w:r>
      <w:r w:rsidRPr="009E0DE1">
        <w:rPr>
          <w:lang w:eastAsia="zh-CN"/>
        </w:rPr>
        <w:tab/>
        <w:t>Security Model for non-3GPP access</w:t>
      </w:r>
      <w:bookmarkEnd w:id="2135"/>
      <w:bookmarkEnd w:id="2136"/>
      <w:bookmarkEnd w:id="2137"/>
      <w:bookmarkEnd w:id="2138"/>
      <w:bookmarkEnd w:id="2139"/>
      <w:bookmarkEnd w:id="2140"/>
      <w:bookmarkEnd w:id="2141"/>
    </w:p>
    <w:p w14:paraId="4AA51B20" w14:textId="77777777" w:rsidR="00D40151" w:rsidRPr="009E0DE1" w:rsidRDefault="00D40151" w:rsidP="00D40151">
      <w:pPr>
        <w:pStyle w:val="Heading4"/>
      </w:pPr>
      <w:bookmarkStart w:id="2142" w:name="_Toc20149895"/>
      <w:bookmarkStart w:id="2143" w:name="_Toc27846694"/>
      <w:bookmarkStart w:id="2144" w:name="_Toc36187825"/>
      <w:bookmarkStart w:id="2145" w:name="_Toc45183729"/>
      <w:bookmarkStart w:id="2146" w:name="_Toc47342571"/>
      <w:bookmarkStart w:id="2147" w:name="_Toc51769272"/>
      <w:bookmarkStart w:id="2148" w:name="_Toc51829339"/>
      <w:r w:rsidRPr="009E0DE1">
        <w:t>5.10.2.1</w:t>
      </w:r>
      <w:r w:rsidRPr="009E0DE1">
        <w:tab/>
        <w:t>Signalling Security</w:t>
      </w:r>
      <w:bookmarkEnd w:id="2142"/>
      <w:bookmarkEnd w:id="2143"/>
      <w:bookmarkEnd w:id="2144"/>
      <w:bookmarkEnd w:id="2145"/>
      <w:bookmarkEnd w:id="2146"/>
      <w:bookmarkEnd w:id="2147"/>
      <w:bookmarkEnd w:id="2148"/>
    </w:p>
    <w:p w14:paraId="3B0E6B8C" w14:textId="77777777" w:rsidR="00D40151" w:rsidRPr="009E0DE1" w:rsidRDefault="00D40151" w:rsidP="00D40151">
      <w:pPr>
        <w:rPr>
          <w:lang w:eastAsia="ko-KR"/>
        </w:rPr>
      </w:pPr>
      <w:r w:rsidRPr="009E0DE1">
        <w:rPr>
          <w:lang w:eastAsia="ko-KR"/>
        </w:rPr>
        <w:t>When a UE is connected via a NG-RAN and via a standalone non-3GPP accesses, the multiple N1 instances are secured using independent NAS security contexts, each created based on the security context in the corresponding SEAF (e.g. in the common AMF when the UE is served by the same AMF) derived from the UE authentication.</w:t>
      </w:r>
    </w:p>
    <w:p w14:paraId="3340BA4B" w14:textId="77777777" w:rsidR="00D40151" w:rsidRPr="009E0DE1" w:rsidRDefault="00D40151" w:rsidP="00D40151">
      <w:pPr>
        <w:pStyle w:val="Heading3"/>
      </w:pPr>
      <w:bookmarkStart w:id="2149" w:name="_Toc20149896"/>
      <w:bookmarkStart w:id="2150" w:name="_Toc27846695"/>
      <w:bookmarkStart w:id="2151" w:name="_Toc36187826"/>
      <w:bookmarkStart w:id="2152" w:name="_Toc45183730"/>
      <w:bookmarkStart w:id="2153" w:name="_Toc47342572"/>
      <w:bookmarkStart w:id="2154" w:name="_Toc51769273"/>
      <w:bookmarkStart w:id="2155" w:name="_Toc51829340"/>
      <w:r w:rsidRPr="009E0DE1">
        <w:t>5.10.3</w:t>
      </w:r>
      <w:r w:rsidRPr="009E0DE1">
        <w:tab/>
        <w:t>PDU Session User Plane Security</w:t>
      </w:r>
      <w:bookmarkEnd w:id="2149"/>
      <w:bookmarkEnd w:id="2150"/>
      <w:bookmarkEnd w:id="2151"/>
      <w:bookmarkEnd w:id="2152"/>
      <w:bookmarkEnd w:id="2153"/>
      <w:bookmarkEnd w:id="2154"/>
      <w:bookmarkEnd w:id="2155"/>
    </w:p>
    <w:p w14:paraId="5537A051" w14:textId="77777777" w:rsidR="00D40151" w:rsidRPr="009E0DE1" w:rsidRDefault="00D40151" w:rsidP="00D40151">
      <w:r w:rsidRPr="009E0DE1">
        <w:t>The User Plane Security Enforcement information provides the NG-RAN with User Plane security policies for a PDU session. It indicates:</w:t>
      </w:r>
    </w:p>
    <w:p w14:paraId="520E31CB" w14:textId="77777777" w:rsidR="00D40151" w:rsidRPr="009E0DE1" w:rsidRDefault="00D40151" w:rsidP="00D40151">
      <w:pPr>
        <w:pStyle w:val="B1"/>
      </w:pPr>
      <w:r w:rsidRPr="009E0DE1">
        <w:t>-</w:t>
      </w:r>
      <w:r w:rsidRPr="009E0DE1">
        <w:tab/>
        <w:t>whether UP integrity protection is:</w:t>
      </w:r>
    </w:p>
    <w:p w14:paraId="059927F2" w14:textId="77777777" w:rsidR="00D40151" w:rsidRPr="009E0DE1" w:rsidRDefault="00D40151" w:rsidP="00D40151">
      <w:pPr>
        <w:pStyle w:val="B2"/>
      </w:pPr>
      <w:r w:rsidRPr="009E0DE1">
        <w:t>-</w:t>
      </w:r>
      <w:r w:rsidRPr="009E0DE1">
        <w:tab/>
        <w:t>Required: for all the traffic on the PDU Session UP integrity protection shall apply.</w:t>
      </w:r>
    </w:p>
    <w:p w14:paraId="5F9E114E" w14:textId="77777777" w:rsidR="00D40151" w:rsidRPr="009E0DE1" w:rsidRDefault="00D40151" w:rsidP="00D40151">
      <w:pPr>
        <w:pStyle w:val="B2"/>
      </w:pPr>
      <w:r w:rsidRPr="009E0DE1">
        <w:t>-</w:t>
      </w:r>
      <w:r w:rsidRPr="009E0DE1">
        <w:tab/>
        <w:t>Preferred: for all the traffic on the PDU Session UP integrity protection should apply.</w:t>
      </w:r>
    </w:p>
    <w:p w14:paraId="4E0AC57C" w14:textId="77777777" w:rsidR="00D40151" w:rsidRPr="009E0DE1" w:rsidRDefault="00D40151" w:rsidP="00D40151">
      <w:pPr>
        <w:pStyle w:val="B2"/>
      </w:pPr>
      <w:r w:rsidRPr="009E0DE1">
        <w:t>-</w:t>
      </w:r>
      <w:r w:rsidRPr="009E0DE1">
        <w:tab/>
        <w:t>Not Needed: UP integrity protection shall not apply on the PDU Session.</w:t>
      </w:r>
    </w:p>
    <w:p w14:paraId="0E471252" w14:textId="77777777" w:rsidR="00D40151" w:rsidRPr="009E0DE1" w:rsidRDefault="00D40151" w:rsidP="00D40151">
      <w:pPr>
        <w:pStyle w:val="B1"/>
      </w:pPr>
      <w:r w:rsidRPr="009E0DE1">
        <w:t>-</w:t>
      </w:r>
      <w:r w:rsidRPr="009E0DE1">
        <w:tab/>
        <w:t>whether UP confidentiality protection is:</w:t>
      </w:r>
    </w:p>
    <w:p w14:paraId="57969952" w14:textId="77777777" w:rsidR="00D40151" w:rsidRPr="009E0DE1" w:rsidRDefault="00D40151" w:rsidP="00D40151">
      <w:pPr>
        <w:pStyle w:val="B2"/>
      </w:pPr>
      <w:r w:rsidRPr="009E0DE1">
        <w:t>-</w:t>
      </w:r>
      <w:r w:rsidRPr="009E0DE1">
        <w:tab/>
        <w:t>Required: for all the traffic on the PDU Session UP confidentiality protection shall apply.</w:t>
      </w:r>
    </w:p>
    <w:p w14:paraId="4784CE35" w14:textId="77777777" w:rsidR="00D40151" w:rsidRPr="009E0DE1" w:rsidRDefault="00D40151" w:rsidP="00D40151">
      <w:pPr>
        <w:pStyle w:val="B2"/>
      </w:pPr>
      <w:r w:rsidRPr="009E0DE1">
        <w:t>-</w:t>
      </w:r>
      <w:r w:rsidRPr="009E0DE1">
        <w:tab/>
        <w:t>Preferred: for all the traffic on the PDU Session UP confidentiality protection should apply.</w:t>
      </w:r>
    </w:p>
    <w:p w14:paraId="4CE7A4EA" w14:textId="77777777" w:rsidR="00D40151" w:rsidRPr="009E0DE1" w:rsidRDefault="00D40151" w:rsidP="00D40151">
      <w:pPr>
        <w:pStyle w:val="B2"/>
      </w:pPr>
      <w:r w:rsidRPr="009E0DE1">
        <w:t>-</w:t>
      </w:r>
      <w:r w:rsidRPr="009E0DE1">
        <w:tab/>
        <w:t>Not Needed: UP confidentiality shall not apply on the PDU Session.</w:t>
      </w:r>
    </w:p>
    <w:p w14:paraId="6DAE80CB" w14:textId="77777777" w:rsidR="00D40151" w:rsidRPr="009E0DE1" w:rsidRDefault="00D40151" w:rsidP="00D40151">
      <w:r w:rsidRPr="009E0DE1">
        <w:t>User Plane Security Enforcement information applies only over 3GPP access. Once determined at the establishment of the PDU Session</w:t>
      </w:r>
      <w:r>
        <w:t xml:space="preserve"> the User Plane Security Enforcement information</w:t>
      </w:r>
      <w:r w:rsidRPr="009E0DE1">
        <w:t xml:space="preserve"> applies for the life time of the PDU Session.</w:t>
      </w:r>
    </w:p>
    <w:p w14:paraId="5A8FD924" w14:textId="77777777" w:rsidR="00D40151" w:rsidRDefault="00D40151" w:rsidP="00D40151">
      <w:pPr>
        <w:pStyle w:val="NO"/>
      </w:pPr>
      <w:r>
        <w:t>NOTE 0:</w:t>
      </w:r>
      <w:r>
        <w:tab/>
        <w:t>Applicability of UP integrity protection of UP Security Enforcement is defined in TS 33.501 [29] and TS 38.300 [27].</w:t>
      </w:r>
    </w:p>
    <w:p w14:paraId="5B8A1B69" w14:textId="77777777" w:rsidR="00D40151" w:rsidRPr="009E0DE1" w:rsidRDefault="00D40151" w:rsidP="00D40151">
      <w:r w:rsidRPr="009E0DE1">
        <w:t>The SMF determines at PDU session establishment a User Plane Security Enforcement information for the user plane of a PDU session based on:</w:t>
      </w:r>
    </w:p>
    <w:p w14:paraId="5C4A631C" w14:textId="77777777" w:rsidR="00D40151" w:rsidRPr="009E0DE1" w:rsidRDefault="00D40151" w:rsidP="00D40151">
      <w:pPr>
        <w:pStyle w:val="B1"/>
      </w:pPr>
      <w:r w:rsidRPr="009E0DE1">
        <w:t>-</w:t>
      </w:r>
      <w:r w:rsidRPr="009E0DE1">
        <w:tab/>
        <w:t>subscribed User Plane Security Policy which is part of SM subscription information received from UDM; and</w:t>
      </w:r>
    </w:p>
    <w:p w14:paraId="2CC90C74" w14:textId="77777777" w:rsidR="00D40151" w:rsidRPr="009E0DE1" w:rsidRDefault="00D40151" w:rsidP="00D40151">
      <w:pPr>
        <w:pStyle w:val="B1"/>
      </w:pPr>
      <w:r w:rsidRPr="009E0DE1">
        <w:t>-</w:t>
      </w:r>
      <w:r w:rsidRPr="009E0DE1">
        <w:tab/>
        <w:t>User Plane Security Policy locally configured per (DNN, S-NSSAI) in the SMF that is used when the UDM does not provide User Plane Security Policy information.</w:t>
      </w:r>
    </w:p>
    <w:p w14:paraId="37EF8B78" w14:textId="77777777" w:rsidR="00D40151" w:rsidRPr="009E0DE1" w:rsidRDefault="00D40151" w:rsidP="00D40151">
      <w:pPr>
        <w:pStyle w:val="B1"/>
      </w:pPr>
      <w:r w:rsidRPr="009E0DE1">
        <w:t>-</w:t>
      </w:r>
      <w:r w:rsidRPr="009E0DE1">
        <w:tab/>
        <w:t>The maximum supported data rate per UE for integrity protection for the DRBs, provided by the UE</w:t>
      </w:r>
      <w:r>
        <w:t xml:space="preserve"> in the Integrity protection maximum data rate</w:t>
      </w:r>
      <w:r w:rsidRPr="009E0DE1">
        <w:t xml:space="preserve"> IE during PDU Session Establishment.</w:t>
      </w:r>
      <w:r>
        <w:t xml:space="preserve"> The UE supporting NR as </w:t>
      </w:r>
      <w:r>
        <w:lastRenderedPageBreak/>
        <w:t>primary RAT, i.e. NG-RAN access via Standalone NR, shall set the Integrity protection maximum data rate IE for Uplink and Downlink to full rate at PDU Session Establishment as defined in TS 24.501 [47].</w:t>
      </w:r>
    </w:p>
    <w:p w14:paraId="7BC63F73" w14:textId="77777777" w:rsidR="00D40151" w:rsidRDefault="00D40151" w:rsidP="00D40151">
      <w:r>
        <w:t>For PDU Sessions with UP integrity protection of UP Security Enforcement Information set to Required, the SMF shall not trigger the EPS bearer ID allocation procedure in TS 23.502 [3] clause 4.11.1.4.</w:t>
      </w:r>
    </w:p>
    <w:p w14:paraId="7F7D1C34" w14:textId="77777777" w:rsidR="00D40151" w:rsidRPr="009E0DE1" w:rsidRDefault="00D40151" w:rsidP="00D40151">
      <w:r w:rsidRPr="009E0DE1">
        <w:t>The SMF may, based on local configuration, reject the PDU Session Establishment request depending on the value of the maximum supported data rate per UE for integrity protection.</w:t>
      </w:r>
    </w:p>
    <w:p w14:paraId="7DAFF9C9" w14:textId="77777777" w:rsidR="00D40151" w:rsidRPr="009E0DE1" w:rsidRDefault="00D40151" w:rsidP="00D40151">
      <w:pPr>
        <w:pStyle w:val="NO"/>
      </w:pPr>
      <w:r w:rsidRPr="009E0DE1">
        <w:t>NOTE 1:</w:t>
      </w:r>
      <w:r w:rsidRPr="009E0DE1">
        <w:tab/>
        <w:t>Reasons to reject a PDU Session Establishment request can e.g. be that the UP Integrity Protection is determined to be "Required" while the maximum supported data rate per UE for integrity protection is less than the expected required data rate for the DN.</w:t>
      </w:r>
    </w:p>
    <w:p w14:paraId="630EA0CF" w14:textId="77777777" w:rsidR="00D40151" w:rsidRPr="009E0DE1" w:rsidRDefault="00D40151" w:rsidP="00D40151">
      <w:pPr>
        <w:pStyle w:val="NO"/>
      </w:pPr>
      <w:r w:rsidRPr="009E0DE1">
        <w:t>NOTE 2:</w:t>
      </w:r>
      <w:r w:rsidRPr="009E0DE1">
        <w:tab/>
        <w:t>The operator can take care to reduce the risk of such rejections when configuring the subscribed User Plane Security Policy for a DNN. For example, the operator may apply integrity protection "Required" only in scenarios where it can be assumed that the UE maximum supported data rate per UE for integrity protection is likely to be adequate for the DN.</w:t>
      </w:r>
    </w:p>
    <w:p w14:paraId="433C0ABA" w14:textId="77777777" w:rsidR="00D40151" w:rsidRPr="009E0DE1" w:rsidRDefault="00D40151" w:rsidP="00D40151">
      <w:r w:rsidRPr="009E0DE1">
        <w:t>The User Plane Security Policy provide the same level of information than User Plane Security Enforcement information.</w:t>
      </w:r>
    </w:p>
    <w:p w14:paraId="71746021" w14:textId="77777777" w:rsidR="00D40151" w:rsidRPr="009E0DE1" w:rsidRDefault="00D40151" w:rsidP="00D40151">
      <w:r w:rsidRPr="009E0DE1">
        <w:t>User Plane Security Policy from UDM takes precedence over locally configured User Plane Security Policy.</w:t>
      </w:r>
    </w:p>
    <w:p w14:paraId="1898B4AC" w14:textId="77777777" w:rsidR="00D40151" w:rsidRPr="009E0DE1" w:rsidRDefault="00D40151" w:rsidP="00D40151">
      <w:r w:rsidRPr="009E0DE1">
        <w:t>The User Plane Security Enforcement information</w:t>
      </w:r>
      <w:r>
        <w:t>, including the maximum supported data rate for integrity protection provided by the UE,</w:t>
      </w:r>
      <w:r w:rsidRPr="009E0DE1">
        <w:t xml:space="preserve"> is communicated from SMF to the NG-RAN for enforcement as part of PDU session related information. If the UP Integrity Protection is determined to be "Required" or "Preferred", the SMF also provides the maximum supported data rate per UE for integrity protection as received in the</w:t>
      </w:r>
      <w:r>
        <w:t xml:space="preserve"> Integrity protection maximum data rate</w:t>
      </w:r>
      <w:r w:rsidRPr="009E0DE1">
        <w:t xml:space="preserve"> IE. This takes place at establishment of a PDU Session or at activation of the user plane of a PDU Session. The NG-RAN rejects the establishment of UP resources for the PDU Session when it cannot fulfil User Plane Security Enforcement information with a value of Required. The NG-RAN may also take the maximum supported data rate per UE for integrity protection into account in its decision on whether to accept or reject the establishment of UP resources. In this case the SMF releases the PDU Session. The NG-RAN notifies the SMF when it cannot fulfil a User Plane Security Enforcement with a value of Preferred.</w:t>
      </w:r>
    </w:p>
    <w:p w14:paraId="3557E681" w14:textId="77777777" w:rsidR="00D40151" w:rsidRPr="009E0DE1" w:rsidRDefault="00D40151" w:rsidP="00D40151">
      <w:pPr>
        <w:pStyle w:val="NO"/>
      </w:pPr>
      <w:r w:rsidRPr="009E0DE1">
        <w:t>NOTE 3:</w:t>
      </w:r>
      <w:r w:rsidRPr="009E0DE1">
        <w:tab/>
        <w:t>For example, the NG-RAN cannot fulfil requirements in User Plane Security Enforcement information with UP integrity protection set to "Required" when it cannot negotiate UP integrity protection with the UE.</w:t>
      </w:r>
    </w:p>
    <w:p w14:paraId="0832A94D" w14:textId="77777777" w:rsidR="00D40151" w:rsidRDefault="00D40151" w:rsidP="00D40151">
      <w:r>
        <w:t>It is responsibility of the NG-RAN to enforce that the maximum UP integrity protection data rate delivered to the UE in downlink is not exceeding the maximum supported data rate for integrity protection.</w:t>
      </w:r>
    </w:p>
    <w:p w14:paraId="1A95988F" w14:textId="77777777" w:rsidR="00D40151" w:rsidRDefault="00D40151" w:rsidP="00D40151">
      <w:r>
        <w:t>It is expected that generally the UP integrity protection data rate applied by the UE in uplink will not exceed the indicated maximum supported data rate, but the UE is not required to perform strict rate enforcement.</w:t>
      </w:r>
    </w:p>
    <w:p w14:paraId="780A7884" w14:textId="77777777" w:rsidR="00D40151" w:rsidRPr="009E0DE1" w:rsidRDefault="00D40151" w:rsidP="00D40151">
      <w:r w:rsidRPr="009E0DE1">
        <w:t>User Plane Security Enforcement information and the maximum supported data rate per UE for integrity protection is communicated from source to target NG-RAN node at handover. If the target RAN node cannot support requirements in User Plane Security Enforcement information, the target RAN node rejects the request to setup resources for the PDU Session. In this case the PDU Session is not handed over to the target RAN node and the PDU Session is released.</w:t>
      </w:r>
    </w:p>
    <w:p w14:paraId="44BE6699" w14:textId="77777777" w:rsidR="00D40151" w:rsidRPr="009E0DE1" w:rsidRDefault="00D40151" w:rsidP="00D40151">
      <w:r w:rsidRPr="009E0DE1">
        <w:t xml:space="preserve">PDU Sessions with </w:t>
      </w:r>
      <w:r w:rsidRPr="00BF0406">
        <w:t xml:space="preserve">UP integrity protection of </w:t>
      </w:r>
      <w:r w:rsidRPr="009E0DE1">
        <w:t xml:space="preserve">the User Plane Security Enforcement </w:t>
      </w:r>
      <w:r w:rsidRPr="00BB5309">
        <w:t xml:space="preserve">information </w:t>
      </w:r>
      <w:r w:rsidRPr="009E0DE1">
        <w:t xml:space="preserve">set to Required are not </w:t>
      </w:r>
      <w:r w:rsidRPr="00BB5309">
        <w:t xml:space="preserve">handed </w:t>
      </w:r>
      <w:r w:rsidRPr="009E0DE1">
        <w:t>over to EPS:</w:t>
      </w:r>
    </w:p>
    <w:p w14:paraId="5772E528" w14:textId="77777777" w:rsidR="00D40151" w:rsidRPr="009E0DE1" w:rsidRDefault="00D40151" w:rsidP="00D40151">
      <w:pPr>
        <w:pStyle w:val="B1"/>
      </w:pPr>
      <w:r w:rsidRPr="009E0DE1">
        <w:t>-</w:t>
      </w:r>
      <w:r w:rsidRPr="009E0DE1">
        <w:tab/>
        <w:t>In the case of mobility without N26,</w:t>
      </w:r>
      <w:r>
        <w:t xml:space="preserve"> the PGW-C+SMF shall reject a PDN connectivity request in EPS with handover indication if the </w:t>
      </w:r>
      <w:r w:rsidRPr="00BB5309">
        <w:t xml:space="preserve">UP integrity protection of the </w:t>
      </w:r>
      <w:r>
        <w:t>User Plane Security Enforcement is set to Required</w:t>
      </w:r>
      <w:r w:rsidRPr="009E0DE1">
        <w:t>.</w:t>
      </w:r>
    </w:p>
    <w:p w14:paraId="6DCE06BF" w14:textId="77777777" w:rsidR="00D40151" w:rsidRDefault="00D40151" w:rsidP="00D40151">
      <w:pPr>
        <w:pStyle w:val="NO"/>
      </w:pPr>
      <w:r>
        <w:t>NOTE 4:</w:t>
      </w:r>
      <w:r>
        <w:tab/>
        <w:t>As described in clause 5.17.2.3.3, the UE does not know before trying to move a given PDU Session to EPC, whether that PDU session can be transferred to EPC.</w:t>
      </w:r>
    </w:p>
    <w:p w14:paraId="13E5B7B7" w14:textId="77777777" w:rsidR="00D40151" w:rsidRPr="009E0DE1" w:rsidRDefault="00D40151" w:rsidP="00D40151">
      <w:pPr>
        <w:pStyle w:val="B1"/>
      </w:pPr>
      <w:r w:rsidRPr="009E0DE1">
        <w:t>-</w:t>
      </w:r>
      <w:r w:rsidRPr="009E0DE1">
        <w:tab/>
        <w:t xml:space="preserve">In the case of mobility with N26 to EPS, the source NG-RAN ensures that a PDU Session with </w:t>
      </w:r>
      <w:r w:rsidRPr="00BF0406">
        <w:t xml:space="preserve">UP integrity protection of the </w:t>
      </w:r>
      <w:r w:rsidRPr="009E0DE1">
        <w:t xml:space="preserve">User Plane Security Enforcement </w:t>
      </w:r>
      <w:r w:rsidRPr="00BF0406">
        <w:t xml:space="preserve">information </w:t>
      </w:r>
      <w:r w:rsidRPr="009E0DE1">
        <w:t>set to Required is not handed</w:t>
      </w:r>
      <w:r>
        <w:t xml:space="preserve"> </w:t>
      </w:r>
      <w:r w:rsidRPr="009E0DE1">
        <w:t>over to EPS.</w:t>
      </w:r>
    </w:p>
    <w:p w14:paraId="6EC5915D" w14:textId="77777777" w:rsidR="00D40151" w:rsidRPr="00BB5309" w:rsidRDefault="00D40151" w:rsidP="00D40151">
      <w:pPr>
        <w:rPr>
          <w:noProof/>
        </w:rPr>
      </w:pPr>
      <w:bookmarkStart w:id="2156" w:name="_Hlk528052766"/>
      <w:r w:rsidRPr="00BB5309">
        <w:t xml:space="preserve">PDU Sessions with UP confidentiality protection of the User Plane Security Enforcement information set to Required and </w:t>
      </w:r>
      <w:r w:rsidRPr="00BB5309">
        <w:rPr>
          <w:rFonts w:eastAsia="DengXian"/>
          <w:lang w:eastAsia="zh-CN"/>
        </w:rPr>
        <w:t xml:space="preserve">UP integrity protection </w:t>
      </w:r>
      <w:r w:rsidRPr="00BB5309">
        <w:t>of the User Plane Security Enforcement information</w:t>
      </w:r>
      <w:r w:rsidRPr="00BB5309">
        <w:rPr>
          <w:rFonts w:eastAsia="DengXian"/>
          <w:lang w:eastAsia="zh-CN"/>
        </w:rPr>
        <w:t xml:space="preserve"> not set to Required,</w:t>
      </w:r>
      <w:r w:rsidRPr="00BB5309">
        <w:t xml:space="preserve"> are allowed to be handed over to EPS regardless of how UP confidentiality protection applies in EPS.</w:t>
      </w:r>
      <w:bookmarkEnd w:id="2156"/>
    </w:p>
    <w:p w14:paraId="2C668B3B" w14:textId="77777777" w:rsidR="00D40151" w:rsidRDefault="00D40151" w:rsidP="00D40151">
      <w:r>
        <w:lastRenderedPageBreak/>
        <w:t>In the case of dual connectivity, the Integrity Protection is set to "Preferred", the Master NG-RAN node may notify the SMF when it cannot fulfil a User Plane Security Enforcement with a value of Preferred. The SMF handling of the PDU session with respect to the Integrity Protection status is up to SMF implementation decision.</w:t>
      </w:r>
    </w:p>
    <w:p w14:paraId="74F82661" w14:textId="77777777" w:rsidR="00D40151" w:rsidRPr="009E0DE1" w:rsidRDefault="00D40151" w:rsidP="00D40151">
      <w:pPr>
        <w:pStyle w:val="Heading2"/>
      </w:pPr>
      <w:bookmarkStart w:id="2157" w:name="_Toc20149897"/>
      <w:bookmarkStart w:id="2158" w:name="_Toc27846696"/>
      <w:bookmarkStart w:id="2159" w:name="_Toc36187827"/>
      <w:bookmarkStart w:id="2160" w:name="_Toc45183731"/>
      <w:bookmarkStart w:id="2161" w:name="_Toc47342573"/>
      <w:bookmarkStart w:id="2162" w:name="_Toc51769274"/>
      <w:bookmarkStart w:id="2163" w:name="_Toc51829341"/>
      <w:r w:rsidRPr="009E0DE1">
        <w:t>5.11</w:t>
      </w:r>
      <w:r w:rsidRPr="009E0DE1">
        <w:tab/>
        <w:t>Support for Dual Connectivity, Multi-Connectivity</w:t>
      </w:r>
      <w:bookmarkEnd w:id="2157"/>
      <w:bookmarkEnd w:id="2158"/>
      <w:bookmarkEnd w:id="2159"/>
      <w:bookmarkEnd w:id="2160"/>
      <w:bookmarkEnd w:id="2161"/>
      <w:bookmarkEnd w:id="2162"/>
      <w:bookmarkEnd w:id="2163"/>
    </w:p>
    <w:p w14:paraId="6EE5502C" w14:textId="77777777" w:rsidR="00D40151" w:rsidRPr="009E0DE1" w:rsidRDefault="00D40151" w:rsidP="00D40151">
      <w:pPr>
        <w:pStyle w:val="Heading3"/>
      </w:pPr>
      <w:bookmarkStart w:id="2164" w:name="_Toc20149898"/>
      <w:bookmarkStart w:id="2165" w:name="_Toc27846697"/>
      <w:bookmarkStart w:id="2166" w:name="_Toc36187828"/>
      <w:bookmarkStart w:id="2167" w:name="_Toc45183732"/>
      <w:bookmarkStart w:id="2168" w:name="_Toc47342574"/>
      <w:bookmarkStart w:id="2169" w:name="_Toc51769275"/>
      <w:bookmarkStart w:id="2170" w:name="_Toc51829342"/>
      <w:r w:rsidRPr="009E0DE1">
        <w:t>5.11.1</w:t>
      </w:r>
      <w:r w:rsidRPr="009E0DE1">
        <w:tab/>
        <w:t>Support for Dual Connectivity</w:t>
      </w:r>
      <w:bookmarkEnd w:id="2164"/>
      <w:bookmarkEnd w:id="2165"/>
      <w:bookmarkEnd w:id="2166"/>
      <w:bookmarkEnd w:id="2167"/>
      <w:bookmarkEnd w:id="2168"/>
      <w:bookmarkEnd w:id="2169"/>
      <w:bookmarkEnd w:id="2170"/>
    </w:p>
    <w:p w14:paraId="6E41886A" w14:textId="77777777" w:rsidR="00D40151" w:rsidRPr="009E0DE1" w:rsidRDefault="00D40151" w:rsidP="00D40151">
      <w:r w:rsidRPr="009E0DE1">
        <w:t>Dual Connectivity involves two radio network nodes in providing radio resources to a given UE (with active radio bearers), while a single N2 termination point exists for the UE between an AMF and the RAN. The RAN architecture and related functions to support Dual Connectivity is further described in RAN specifications (e.g. TS</w:t>
      </w:r>
      <w:r>
        <w:t> </w:t>
      </w:r>
      <w:r w:rsidRPr="009E0DE1">
        <w:t>37.340</w:t>
      </w:r>
      <w:r>
        <w:t> </w:t>
      </w:r>
      <w:r w:rsidRPr="009E0DE1">
        <w:t>[31]).</w:t>
      </w:r>
    </w:p>
    <w:p w14:paraId="631B4204" w14:textId="77777777" w:rsidR="00D40151" w:rsidRPr="009E0DE1" w:rsidRDefault="00D40151" w:rsidP="00D40151">
      <w:r w:rsidRPr="009E0DE1">
        <w:t>The RAN node at which the N2 terminates, performs all necessary N2 related functions such as mobility management, relaying of NAS signalling, etc. and manages the handling of user plane connection (e.g. transfer over N3). It is called the Master RAN Node. It may use resources of another RAN node, the Secondary RAN node, to exchange User Plane traffic of an UE</w:t>
      </w:r>
      <w:r>
        <w:t>. Master RAN node takes into account the RSN to determine if dual connectivity shall be set up and ensure appropriate PDU session handling ensures fully redundant user plane path as described in clause 5.33.2.1.</w:t>
      </w:r>
    </w:p>
    <w:p w14:paraId="27C088DE" w14:textId="77777777" w:rsidR="00D40151" w:rsidRPr="009E0DE1" w:rsidRDefault="00D40151" w:rsidP="00D40151">
      <w:r w:rsidRPr="009E0DE1">
        <w:t xml:space="preserve">If the UE has Mobility Restriction (either signalled from the UDM, or, locally generated by </w:t>
      </w:r>
      <w:r>
        <w:t xml:space="preserve">the Serving PLMN </w:t>
      </w:r>
      <w:r w:rsidRPr="009E0DE1">
        <w:t xml:space="preserve">policy in the AMF) the AMF signals these restrictions to the Master RAN Node as </w:t>
      </w:r>
      <w:r>
        <w:t xml:space="preserve">Mobility </w:t>
      </w:r>
      <w:r w:rsidRPr="009E0DE1">
        <w:t>Restriction List; This may prevent the Master RAN node from setting up a Dual Connectivity for an UE.</w:t>
      </w:r>
    </w:p>
    <w:p w14:paraId="204F7854" w14:textId="77777777" w:rsidR="00D40151" w:rsidRPr="009E0DE1" w:rsidRDefault="00D40151" w:rsidP="00D40151">
      <w:pPr>
        <w:pStyle w:val="NO"/>
      </w:pPr>
      <w:r w:rsidRPr="009E0DE1">
        <w:t>NOTE 1:</w:t>
      </w:r>
      <w:r w:rsidRPr="009E0DE1">
        <w:tab/>
        <w:t>Subject to policies in the NG-RAN, configuration of Dual Connectivity for a Data Radio Bearer can also be based on the Network Slice that the PDU Session belongs to.</w:t>
      </w:r>
    </w:p>
    <w:p w14:paraId="23C7F387" w14:textId="77777777" w:rsidR="00D40151" w:rsidRPr="009E0DE1" w:rsidRDefault="00D40151" w:rsidP="00D40151">
      <w:r w:rsidRPr="009E0DE1">
        <w:t>Dual Connectivity provides the possibility for the Master node RAN to request SMF:</w:t>
      </w:r>
    </w:p>
    <w:p w14:paraId="48D640AF" w14:textId="77777777" w:rsidR="00D40151" w:rsidRPr="009E0DE1" w:rsidRDefault="00D40151" w:rsidP="00D40151">
      <w:pPr>
        <w:pStyle w:val="B1"/>
      </w:pPr>
      <w:r w:rsidRPr="009E0DE1">
        <w:t>-</w:t>
      </w:r>
      <w:r w:rsidRPr="009E0DE1">
        <w:tab/>
        <w:t>For some or all PDU Sessions of an UE: Direct all the DL User Plane traffic of the PDU Session to the either the Master RAN Node or to the Secondary RAN Node. In this case, there is a single N3 tunnel termination at the RAN for such PDU Session.</w:t>
      </w:r>
    </w:p>
    <w:p w14:paraId="5E7C4DB8" w14:textId="77777777" w:rsidR="00D40151" w:rsidRPr="009E0DE1" w:rsidRDefault="00D40151" w:rsidP="00D40151">
      <w:pPr>
        <w:pStyle w:val="NO"/>
      </w:pPr>
      <w:r w:rsidRPr="009E0DE1">
        <w:t>NOTE 2:</w:t>
      </w:r>
      <w:r w:rsidRPr="009E0DE1">
        <w:tab/>
        <w:t>The terminating RAN Node, can decide to keep traffic for specific QFI(s) in a PDU Session for a UE on a single RAT, or split them across the two RATs.</w:t>
      </w:r>
    </w:p>
    <w:p w14:paraId="61BE6502" w14:textId="77777777" w:rsidR="00D40151" w:rsidRPr="009E0DE1" w:rsidRDefault="00D40151" w:rsidP="00D40151">
      <w:pPr>
        <w:pStyle w:val="B1"/>
      </w:pPr>
      <w:r w:rsidRPr="009E0DE1">
        <w:t>-</w:t>
      </w:r>
      <w:r w:rsidRPr="009E0DE1">
        <w:tab/>
        <w:t>For some other PDU Sessions of an UE: Direct the DL User Plane traffic of some QoS Flows of the PDU Session to the Secondary (respectively Master) RAN Node while the remaining QoS Flows of the PDU Session are directed to the Master (respectively Secondary) RAN Node. In this case there are, irrespective of the number of QoS Flows, two N3 tunnel terminations at the RAN for such PDU Session.</w:t>
      </w:r>
    </w:p>
    <w:p w14:paraId="6035DD69" w14:textId="77777777" w:rsidR="00D40151" w:rsidRPr="009E0DE1" w:rsidRDefault="00D40151" w:rsidP="00D40151">
      <w:pPr>
        <w:rPr>
          <w:i/>
        </w:rPr>
      </w:pPr>
      <w:r w:rsidRPr="009E0DE1">
        <w:t>The Master RAN may create and change this assignment for the user plane of a PDU Session at any time during the life time of the PDU Session;</w:t>
      </w:r>
    </w:p>
    <w:p w14:paraId="0D7BDD43" w14:textId="77777777" w:rsidR="00D40151" w:rsidRPr="009E0DE1" w:rsidRDefault="00D40151" w:rsidP="00D40151">
      <w:r w:rsidRPr="009E0DE1">
        <w:t>In both cases, a single PDU Session Id is used to identify the PDU Session.</w:t>
      </w:r>
    </w:p>
    <w:p w14:paraId="63E41E31" w14:textId="77777777" w:rsidR="00D40151" w:rsidRPr="009E0DE1" w:rsidRDefault="00D40151" w:rsidP="00D40151">
      <w:r w:rsidRPr="009E0DE1">
        <w:t>Additional functional characteristics are:</w:t>
      </w:r>
    </w:p>
    <w:p w14:paraId="41672940" w14:textId="77777777" w:rsidR="00D40151" w:rsidRPr="009E0DE1" w:rsidRDefault="00D40151" w:rsidP="00D40151">
      <w:pPr>
        <w:pStyle w:val="B1"/>
      </w:pPr>
      <w:r w:rsidRPr="009E0DE1">
        <w:t>-</w:t>
      </w:r>
      <w:r w:rsidRPr="009E0DE1">
        <w:tab/>
        <w:t>User location information reporting is based on the identity of the cell that is serving the UE in the Master RAN node.</w:t>
      </w:r>
    </w:p>
    <w:p w14:paraId="2DA641DC" w14:textId="77777777" w:rsidR="00D40151" w:rsidRPr="009E0DE1" w:rsidRDefault="00D40151" w:rsidP="00D40151">
      <w:pPr>
        <w:pStyle w:val="B1"/>
      </w:pPr>
      <w:r w:rsidRPr="009E0DE1">
        <w:t>-</w:t>
      </w:r>
      <w:r w:rsidRPr="009E0DE1">
        <w:tab/>
        <w:t>Path update signalling related with Dual Connectivity and UPF re-allocation cannot occur at the same time.</w:t>
      </w:r>
    </w:p>
    <w:p w14:paraId="5E3964F2" w14:textId="77777777" w:rsidR="00D40151" w:rsidRPr="009E0DE1" w:rsidRDefault="00D40151" w:rsidP="00D40151">
      <w:pPr>
        <w:pStyle w:val="Heading2"/>
      </w:pPr>
      <w:bookmarkStart w:id="2171" w:name="_Toc20149899"/>
      <w:bookmarkStart w:id="2172" w:name="_Toc27846698"/>
      <w:bookmarkStart w:id="2173" w:name="_Toc36187829"/>
      <w:bookmarkStart w:id="2174" w:name="_Toc45183733"/>
      <w:bookmarkStart w:id="2175" w:name="_Toc47342575"/>
      <w:bookmarkStart w:id="2176" w:name="_Toc51769276"/>
      <w:bookmarkStart w:id="2177" w:name="_Toc51829343"/>
      <w:r w:rsidRPr="009E0DE1">
        <w:t>5.12</w:t>
      </w:r>
      <w:r w:rsidRPr="009E0DE1">
        <w:tab/>
        <w:t>Charging</w:t>
      </w:r>
      <w:bookmarkEnd w:id="2171"/>
      <w:bookmarkEnd w:id="2172"/>
      <w:bookmarkEnd w:id="2173"/>
      <w:bookmarkEnd w:id="2174"/>
      <w:bookmarkEnd w:id="2175"/>
      <w:bookmarkEnd w:id="2176"/>
      <w:bookmarkEnd w:id="2177"/>
    </w:p>
    <w:p w14:paraId="5AE27174" w14:textId="77777777" w:rsidR="00D40151" w:rsidRPr="00D35DCB" w:rsidRDefault="00D40151" w:rsidP="00D40151">
      <w:pPr>
        <w:pStyle w:val="Heading3"/>
      </w:pPr>
      <w:bookmarkStart w:id="2178" w:name="_Toc20149900"/>
      <w:bookmarkStart w:id="2179" w:name="_Toc27846699"/>
      <w:bookmarkStart w:id="2180" w:name="_Toc36187830"/>
      <w:bookmarkStart w:id="2181" w:name="_Toc45183734"/>
      <w:bookmarkStart w:id="2182" w:name="_Toc47342576"/>
      <w:bookmarkStart w:id="2183" w:name="_Toc51769277"/>
      <w:bookmarkStart w:id="2184" w:name="_Toc51829344"/>
      <w:bookmarkStart w:id="2185" w:name="_Hlk55463164"/>
      <w:r w:rsidRPr="00D35DCB">
        <w:t>5.12.1</w:t>
      </w:r>
      <w:r w:rsidRPr="00D35DCB">
        <w:tab/>
        <w:t>General</w:t>
      </w:r>
      <w:bookmarkEnd w:id="2178"/>
      <w:bookmarkEnd w:id="2179"/>
      <w:bookmarkEnd w:id="2180"/>
      <w:bookmarkEnd w:id="2181"/>
      <w:bookmarkEnd w:id="2182"/>
      <w:bookmarkEnd w:id="2183"/>
      <w:bookmarkEnd w:id="2184"/>
    </w:p>
    <w:p w14:paraId="3C274B4E" w14:textId="75A51673" w:rsidR="00D40151" w:rsidRPr="009E0DE1" w:rsidRDefault="00D40151" w:rsidP="00D40151">
      <w:bookmarkStart w:id="2186" w:name="_Hlk55463360"/>
      <w:r w:rsidRPr="009E0DE1">
        <w:t>The 5GC charging supports collection and reporting of charging information for network resource usage, as defined in TS</w:t>
      </w:r>
      <w:r>
        <w:t> </w:t>
      </w:r>
      <w:r w:rsidRPr="009E0DE1">
        <w:t>32.240</w:t>
      </w:r>
      <w:r>
        <w:t> </w:t>
      </w:r>
      <w:r w:rsidRPr="009E0DE1">
        <w:t>[41].</w:t>
      </w:r>
      <w:r>
        <w:t xml:space="preserve"> The CHF and the interfaces of the CHF are defined in TS 32.240 [41].</w:t>
      </w:r>
    </w:p>
    <w:p w14:paraId="4A80B2D9" w14:textId="42BA9D90" w:rsidR="00D40151" w:rsidRPr="009E0DE1" w:rsidRDefault="00D40151" w:rsidP="00D40151">
      <w:r w:rsidRPr="009E0DE1">
        <w:t>The SMF supports the interactions towards the charging system, as defined in TS</w:t>
      </w:r>
      <w:r>
        <w:t> </w:t>
      </w:r>
      <w:r w:rsidRPr="009E0DE1">
        <w:t>32.</w:t>
      </w:r>
      <w:del w:id="2187" w:author="GG [Matrixx] " w:date="2020-11-05T10:08:00Z">
        <w:r w:rsidRPr="009E0DE1" w:rsidDel="008B3A4E">
          <w:delText>240</w:delText>
        </w:r>
        <w:r w:rsidDel="008B3A4E">
          <w:delText> </w:delText>
        </w:r>
      </w:del>
      <w:ins w:id="2188" w:author="GG [Matrixx] " w:date="2020-11-05T10:08:00Z">
        <w:r w:rsidR="008B3A4E" w:rsidRPr="009E0DE1">
          <w:t>2</w:t>
        </w:r>
        <w:r w:rsidR="008B3A4E">
          <w:t>55</w:t>
        </w:r>
        <w:r w:rsidR="008B3A4E">
          <w:t> </w:t>
        </w:r>
      </w:ins>
      <w:r w:rsidRPr="009E0DE1">
        <w:t>[</w:t>
      </w:r>
      <w:del w:id="2189" w:author="GG [Matrixx] " w:date="2020-11-05T10:08:00Z">
        <w:r w:rsidRPr="009E0DE1" w:rsidDel="008B3A4E">
          <w:delText>41</w:delText>
        </w:r>
      </w:del>
      <w:ins w:id="2190" w:author="GG [Matrixx] " w:date="2020-11-05T10:08:00Z">
        <w:r w:rsidR="008B3A4E">
          <w:t>68</w:t>
        </w:r>
      </w:ins>
      <w:r w:rsidRPr="009E0DE1">
        <w:t>]. The UPF supports functionality to collect and report usage data to SMF. The N4 reference point supports the SMF control of the UPF collection and reporting of usage data.</w:t>
      </w:r>
      <w:r>
        <w:t xml:space="preserve"> The AMF supports interactions towards the charging system, as defined in TS 32.256 [114]. The SMSF supports interactions towards the charging system, as defined in TS 32.274 [118].</w:t>
      </w:r>
    </w:p>
    <w:p w14:paraId="4659FB8F" w14:textId="77777777" w:rsidR="00D40151" w:rsidRPr="006D698D" w:rsidRDefault="00D40151" w:rsidP="00D40151">
      <w:pPr>
        <w:pStyle w:val="Heading3"/>
      </w:pPr>
      <w:bookmarkStart w:id="2191" w:name="_Toc20149901"/>
      <w:bookmarkStart w:id="2192" w:name="_Toc27846700"/>
      <w:bookmarkStart w:id="2193" w:name="_Toc36187831"/>
      <w:bookmarkStart w:id="2194" w:name="_Toc45183735"/>
      <w:bookmarkStart w:id="2195" w:name="_Toc47342577"/>
      <w:bookmarkStart w:id="2196" w:name="_Toc51769278"/>
      <w:bookmarkStart w:id="2197" w:name="_Toc51829345"/>
      <w:bookmarkEnd w:id="2185"/>
      <w:bookmarkEnd w:id="2186"/>
      <w:r w:rsidRPr="006D698D">
        <w:lastRenderedPageBreak/>
        <w:t>5.12.2</w:t>
      </w:r>
      <w:r w:rsidRPr="006D698D">
        <w:tab/>
        <w:t>Usage Data Reporting for Secondary RAT</w:t>
      </w:r>
      <w:bookmarkEnd w:id="2191"/>
      <w:bookmarkEnd w:id="2192"/>
      <w:bookmarkEnd w:id="2193"/>
      <w:bookmarkEnd w:id="2194"/>
      <w:bookmarkEnd w:id="2195"/>
      <w:bookmarkEnd w:id="2196"/>
      <w:bookmarkEnd w:id="2197"/>
    </w:p>
    <w:p w14:paraId="051476CB" w14:textId="77777777" w:rsidR="00D40151" w:rsidRPr="006D698D" w:rsidRDefault="00D40151" w:rsidP="00D40151">
      <w:r w:rsidRPr="006D698D">
        <w:t>When NG-RAN is deployed in dual connectivity configuration, the HPLMN or VPLMN operator may wish to record the data volume sent and received on the Secondary RAT.</w:t>
      </w:r>
    </w:p>
    <w:p w14:paraId="7D1DF50D" w14:textId="77777777" w:rsidR="00D40151" w:rsidRPr="006D698D" w:rsidRDefault="00D40151" w:rsidP="00D40151">
      <w:r w:rsidRPr="006D698D">
        <w:t>In order to reduce the complexity of this procedure, the following principles are used in this release:</w:t>
      </w:r>
    </w:p>
    <w:p w14:paraId="014EF37B" w14:textId="77777777" w:rsidR="00D40151" w:rsidRDefault="00D40151" w:rsidP="00D40151">
      <w:pPr>
        <w:pStyle w:val="B1"/>
      </w:pPr>
      <w:r w:rsidRPr="006D698D">
        <w:t>a)</w:t>
      </w:r>
      <w:r w:rsidRPr="006D698D">
        <w:tab/>
        <w:t>The PLMN locally activates the Secondary RAT Usage Data Reporting by NG-RAN O</w:t>
      </w:r>
      <w:r w:rsidRPr="006D698D">
        <w:rPr>
          <w:lang w:val="en-US"/>
        </w:rPr>
        <w:t>A</w:t>
      </w:r>
      <w:r w:rsidRPr="006D698D">
        <w:t xml:space="preserve">M. </w:t>
      </w:r>
      <w:r>
        <w:t>The activation is based on configuration in NG-RAN and NG-RAN determines whether the data volume report will contain data volumes consumed for the whole PDU Session or for selected QoS flows or both as described in TS 38.413 [34].</w:t>
      </w:r>
    </w:p>
    <w:p w14:paraId="4CDF5D9F" w14:textId="77777777" w:rsidR="00D40151" w:rsidRPr="006D698D" w:rsidRDefault="00D40151" w:rsidP="00D40151">
      <w:pPr>
        <w:pStyle w:val="B1"/>
      </w:pPr>
      <w:r>
        <w:tab/>
      </w:r>
      <w:r w:rsidRPr="006D698D">
        <w:t>The activation can happen separately for Data Volume Reporting of NR</w:t>
      </w:r>
      <w:r>
        <w:t xml:space="preserve"> in licensed or unlicensed spectrum</w:t>
      </w:r>
      <w:r w:rsidRPr="006D698D">
        <w:t xml:space="preserve"> and </w:t>
      </w:r>
      <w:r w:rsidRPr="006D698D">
        <w:rPr>
          <w:lang w:val="en-US"/>
        </w:rPr>
        <w:t>E-UTRA</w:t>
      </w:r>
      <w:r>
        <w:rPr>
          <w:lang w:val="en-US"/>
        </w:rPr>
        <w:t xml:space="preserve"> in licensed or unlicensed spectrum</w:t>
      </w:r>
      <w:r w:rsidRPr="006D698D">
        <w:t xml:space="preserve">. If the PLMN uses this feature, it should ensure that this functionality is supported by all NG-RAN nodes that support NR or </w:t>
      </w:r>
      <w:r w:rsidRPr="006D698D">
        <w:rPr>
          <w:lang w:val="en-US"/>
        </w:rPr>
        <w:t>E-UTRA</w:t>
      </w:r>
      <w:r w:rsidRPr="006D698D">
        <w:t xml:space="preserve"> as a Secondary RAT.</w:t>
      </w:r>
    </w:p>
    <w:p w14:paraId="30176F7C" w14:textId="77777777" w:rsidR="00D40151" w:rsidRPr="006D698D" w:rsidRDefault="00D40151" w:rsidP="00D40151">
      <w:pPr>
        <w:pStyle w:val="B1"/>
      </w:pPr>
      <w:r w:rsidRPr="006D698D">
        <w:t>b)</w:t>
      </w:r>
      <w:r w:rsidRPr="006D698D">
        <w:tab/>
      </w:r>
      <w:r>
        <w:t xml:space="preserve">Depending on its configuration the </w:t>
      </w:r>
      <w:r w:rsidRPr="006D698D">
        <w:t>NG-RAN reports uplink and downlink data volumes to the 5GC for the Secondary RAT</w:t>
      </w:r>
      <w:r>
        <w:t xml:space="preserve"> (including the using of unlicensed spectrum for NR or E-UTRA) for the PDU Session or for selected QoS flows or both</w:t>
      </w:r>
      <w:r w:rsidRPr="006D698D">
        <w:rPr>
          <w:lang w:val="en-US"/>
        </w:rPr>
        <w:t xml:space="preserve"> and per </w:t>
      </w:r>
      <w:r w:rsidRPr="006D698D">
        <w:t>time interval.</w:t>
      </w:r>
    </w:p>
    <w:p w14:paraId="0E1CBB5F" w14:textId="77777777" w:rsidR="00D40151" w:rsidRPr="006D698D" w:rsidRDefault="00D40151" w:rsidP="00D40151">
      <w:pPr>
        <w:pStyle w:val="B1"/>
      </w:pPr>
      <w:r w:rsidRPr="006D698D">
        <w:t>c)</w:t>
      </w:r>
      <w:r w:rsidRPr="006D698D">
        <w:tab/>
        <w:t xml:space="preserve">During Xn handover and N2 handover, the source </w:t>
      </w:r>
      <w:r w:rsidRPr="006D698D">
        <w:rPr>
          <w:lang w:val="en-US"/>
        </w:rPr>
        <w:t>NG-RAN node</w:t>
      </w:r>
      <w:r w:rsidRPr="006D698D">
        <w:t xml:space="preserve"> reports the data volume to the </w:t>
      </w:r>
      <w:r w:rsidRPr="006D698D">
        <w:rPr>
          <w:lang w:val="en-US"/>
        </w:rPr>
        <w:t>5G</w:t>
      </w:r>
      <w:r w:rsidRPr="006D698D">
        <w:t>C. The reported data volume excludes data forwarded to the target RAN node.</w:t>
      </w:r>
    </w:p>
    <w:p w14:paraId="7F4CDE62" w14:textId="77777777" w:rsidR="00D40151" w:rsidRPr="006D698D" w:rsidRDefault="00D40151" w:rsidP="00D40151">
      <w:pPr>
        <w:pStyle w:val="B1"/>
      </w:pPr>
      <w:r w:rsidRPr="006D698D">
        <w:t>d)</w:t>
      </w:r>
      <w:r w:rsidRPr="006D698D">
        <w:tab/>
        <w:t xml:space="preserve">At </w:t>
      </w:r>
      <w:r w:rsidRPr="006D698D">
        <w:rPr>
          <w:lang w:val="en-US"/>
        </w:rPr>
        <w:t xml:space="preserve">the time of </w:t>
      </w:r>
      <w:r w:rsidRPr="006D698D">
        <w:t>NG connection</w:t>
      </w:r>
      <w:r w:rsidRPr="006D698D">
        <w:rPr>
          <w:lang w:val="en-US"/>
        </w:rPr>
        <w:t xml:space="preserve"> release</w:t>
      </w:r>
      <w:r w:rsidRPr="006D698D">
        <w:t>,</w:t>
      </w:r>
      <w:r w:rsidRPr="006D698D">
        <w:rPr>
          <w:lang w:val="en-US"/>
        </w:rPr>
        <w:t xml:space="preserve"> Secondary Node change/release,</w:t>
      </w:r>
      <w:r w:rsidRPr="006D698D">
        <w:t xml:space="preserve"> </w:t>
      </w:r>
      <w:r w:rsidRPr="006D698D">
        <w:rPr>
          <w:lang w:val="en-US"/>
        </w:rPr>
        <w:t xml:space="preserve">deactivation of UP connection for a PDU Session, </w:t>
      </w:r>
      <w:r w:rsidRPr="006D698D">
        <w:t xml:space="preserve">the </w:t>
      </w:r>
      <w:r w:rsidRPr="006D698D">
        <w:rPr>
          <w:lang w:val="en-US"/>
        </w:rPr>
        <w:t>NG-RAN node</w:t>
      </w:r>
      <w:r w:rsidRPr="006D698D">
        <w:t xml:space="preserve"> reports the data volumes to the 5GC.</w:t>
      </w:r>
    </w:p>
    <w:p w14:paraId="42FC629E" w14:textId="77777777" w:rsidR="00D40151" w:rsidRPr="006D698D" w:rsidRDefault="00D40151" w:rsidP="00D40151">
      <w:pPr>
        <w:pStyle w:val="B1"/>
      </w:pPr>
      <w:r w:rsidRPr="006D698D">
        <w:t>e)</w:t>
      </w:r>
      <w:r w:rsidRPr="006D698D">
        <w:tab/>
        <w:t xml:space="preserve">To assist "partial CDR" generation, </w:t>
      </w:r>
      <w:r w:rsidRPr="006D698D">
        <w:rPr>
          <w:lang w:val="en-US"/>
        </w:rPr>
        <w:t>NG-RAN</w:t>
      </w:r>
      <w:r w:rsidRPr="006D698D">
        <w:t xml:space="preserve"> O</w:t>
      </w:r>
      <w:r w:rsidRPr="006D698D">
        <w:rPr>
          <w:lang w:val="en-US"/>
        </w:rPr>
        <w:t>A</w:t>
      </w:r>
      <w:r w:rsidRPr="006D698D">
        <w:t xml:space="preserve">M can instruct the </w:t>
      </w:r>
      <w:r w:rsidRPr="006D698D">
        <w:rPr>
          <w:lang w:val="en-US"/>
        </w:rPr>
        <w:t>NG-</w:t>
      </w:r>
      <w:r w:rsidRPr="006D698D">
        <w:t xml:space="preserve">RAN to also make periodic reports </w:t>
      </w:r>
      <w:r w:rsidRPr="006D698D">
        <w:rPr>
          <w:lang w:val="en-US"/>
        </w:rPr>
        <w:t xml:space="preserve">(as described in clause 5.12.3) </w:t>
      </w:r>
      <w:r>
        <w:t>if</w:t>
      </w:r>
      <w:r w:rsidRPr="006D698D">
        <w:t xml:space="preserve"> no event has triggered a report before the period expires.</w:t>
      </w:r>
    </w:p>
    <w:p w14:paraId="67601B8A" w14:textId="77777777" w:rsidR="00D40151" w:rsidRPr="006D698D" w:rsidRDefault="00D40151" w:rsidP="00D40151">
      <w:pPr>
        <w:pStyle w:val="NO"/>
      </w:pPr>
      <w:r w:rsidRPr="006D698D">
        <w:t>NOTE 2:</w:t>
      </w:r>
      <w:r w:rsidRPr="006D698D">
        <w:tab/>
        <w:t xml:space="preserve">The timing of these periodic </w:t>
      </w:r>
      <w:r w:rsidRPr="006D698D">
        <w:rPr>
          <w:lang w:val="en-US"/>
        </w:rPr>
        <w:t>NG-RAN</w:t>
      </w:r>
      <w:r w:rsidRPr="006D698D">
        <w:t xml:space="preserve"> reports is not expected to align with the timing of partial CDR generation. Hence the frequency of </w:t>
      </w:r>
      <w:r w:rsidRPr="006D698D">
        <w:rPr>
          <w:lang w:val="en-US"/>
        </w:rPr>
        <w:t xml:space="preserve">NG-RAN </w:t>
      </w:r>
      <w:r w:rsidRPr="006D698D">
        <w:t>reports might be greater than that of partial CDR generation.</w:t>
      </w:r>
    </w:p>
    <w:p w14:paraId="6D0D7CA9" w14:textId="77777777" w:rsidR="00D40151" w:rsidRPr="006D698D" w:rsidRDefault="00D40151" w:rsidP="00D40151">
      <w:pPr>
        <w:pStyle w:val="NO"/>
      </w:pPr>
      <w:r w:rsidRPr="006D698D">
        <w:t>NOTE 3:</w:t>
      </w:r>
      <w:r w:rsidRPr="006D698D">
        <w:tab/>
        <w:t>RAN needs to be able to partition the measurements in a report to indicate usage that occurred before and after an absolute time. An example of the absolute time is that RAN is configured to partition data usage reports that occurred before and after midnight.</w:t>
      </w:r>
    </w:p>
    <w:p w14:paraId="39743F14" w14:textId="77777777" w:rsidR="00D40151" w:rsidRPr="006D698D" w:rsidRDefault="00D40151" w:rsidP="00D40151">
      <w:pPr>
        <w:pStyle w:val="Heading3"/>
      </w:pPr>
      <w:bookmarkStart w:id="2198" w:name="_Toc20149902"/>
      <w:bookmarkStart w:id="2199" w:name="_Toc27846701"/>
      <w:bookmarkStart w:id="2200" w:name="_Toc36187832"/>
      <w:bookmarkStart w:id="2201" w:name="_Toc45183736"/>
      <w:bookmarkStart w:id="2202" w:name="_Toc47342578"/>
      <w:bookmarkStart w:id="2203" w:name="_Toc51769279"/>
      <w:bookmarkStart w:id="2204" w:name="_Toc51829346"/>
      <w:r w:rsidRPr="006D698D">
        <w:t>5.12.3</w:t>
      </w:r>
      <w:r w:rsidRPr="006D698D">
        <w:tab/>
        <w:t>Secondary RAT Periodic Usage Data Reporting Procedure</w:t>
      </w:r>
      <w:bookmarkEnd w:id="2198"/>
      <w:bookmarkEnd w:id="2199"/>
      <w:bookmarkEnd w:id="2200"/>
      <w:bookmarkEnd w:id="2201"/>
      <w:bookmarkEnd w:id="2202"/>
      <w:bookmarkEnd w:id="2203"/>
      <w:bookmarkEnd w:id="2204"/>
    </w:p>
    <w:p w14:paraId="3BA4BA75" w14:textId="77777777" w:rsidR="00D40151" w:rsidRPr="006D698D" w:rsidRDefault="00D40151" w:rsidP="00D40151">
      <w:r w:rsidRPr="006D698D">
        <w:t>Periodic reporting of the Secondary RAT usage data is an optional function. When NG-RAN, as defined in bullet e) of clause</w:t>
      </w:r>
      <w:r>
        <w:t> </w:t>
      </w:r>
      <w:r w:rsidRPr="006D698D">
        <w:t>5.12.12, is configured with a "time interval for Secondary RAT usage data reporting", the NG-RAN shall send a RAN Usage Data Report message for periodic reporting purposes to the SMF only when the timer expires for a UE for which Secondary RAT usage data reporting is ongoing. The timer runs from the last usage reporting for the UE.</w:t>
      </w:r>
    </w:p>
    <w:p w14:paraId="3991EC54" w14:textId="77777777" w:rsidR="00D40151" w:rsidRPr="009E0DE1" w:rsidRDefault="00D40151" w:rsidP="00D40151">
      <w:pPr>
        <w:pStyle w:val="Heading2"/>
      </w:pPr>
      <w:bookmarkStart w:id="2205" w:name="_Toc20149903"/>
      <w:bookmarkStart w:id="2206" w:name="_Toc27846702"/>
      <w:bookmarkStart w:id="2207" w:name="_Toc36187833"/>
      <w:bookmarkStart w:id="2208" w:name="_Toc45183737"/>
      <w:bookmarkStart w:id="2209" w:name="_Toc47342579"/>
      <w:bookmarkStart w:id="2210" w:name="_Toc51769280"/>
      <w:bookmarkStart w:id="2211" w:name="_Toc51829347"/>
      <w:r w:rsidRPr="009E0DE1">
        <w:t>5.13</w:t>
      </w:r>
      <w:r w:rsidRPr="009E0DE1">
        <w:tab/>
        <w:t>Support for Edge Computing</w:t>
      </w:r>
      <w:bookmarkEnd w:id="2205"/>
      <w:bookmarkEnd w:id="2206"/>
      <w:bookmarkEnd w:id="2207"/>
      <w:bookmarkEnd w:id="2208"/>
      <w:bookmarkEnd w:id="2209"/>
      <w:bookmarkEnd w:id="2210"/>
      <w:bookmarkEnd w:id="2211"/>
    </w:p>
    <w:p w14:paraId="2E24137B" w14:textId="77777777" w:rsidR="00D40151" w:rsidRPr="009E0DE1" w:rsidRDefault="00D40151" w:rsidP="00D40151">
      <w:r w:rsidRPr="009E0DE1">
        <w:t>Edge computing enables operator and 3rd party services to be hosted close to the UE's access point of attachment, so as to achieve an efficient service delivery through the reduced end-to-end latency and load on the transport network.</w:t>
      </w:r>
    </w:p>
    <w:p w14:paraId="390C1BAB" w14:textId="77777777" w:rsidR="00D40151" w:rsidRPr="009E0DE1" w:rsidRDefault="00D40151" w:rsidP="00D40151">
      <w:pPr>
        <w:pStyle w:val="NO"/>
      </w:pPr>
      <w:r w:rsidRPr="009E0DE1">
        <w:t>NOTE: Edge Computing typically applies to non-roaming and LBO roaming scenarios.</w:t>
      </w:r>
    </w:p>
    <w:p w14:paraId="208E3BA0" w14:textId="77777777" w:rsidR="00D40151" w:rsidRPr="009E0DE1" w:rsidRDefault="00D40151" w:rsidP="00D40151">
      <w:r w:rsidRPr="009E0DE1">
        <w:t>The 5G Core Network selects a UPF close to the UE and executes the traffic steering from the UPF to the local Data Network via a N6 interface.</w:t>
      </w:r>
      <w:r w:rsidRPr="009E0DE1" w:rsidDel="002827CE">
        <w:t xml:space="preserve"> </w:t>
      </w:r>
      <w:r w:rsidRPr="009E0DE1">
        <w:t xml:space="preserve">This may be based on the UE's subscription data, </w:t>
      </w:r>
      <w:r w:rsidRPr="009E0DE1">
        <w:rPr>
          <w:rFonts w:eastAsia="PMingLiU"/>
        </w:rPr>
        <w:t xml:space="preserve">UE </w:t>
      </w:r>
      <w:r w:rsidRPr="009E0DE1">
        <w:t>location</w:t>
      </w:r>
      <w:r w:rsidRPr="009E0DE1">
        <w:rPr>
          <w:rFonts w:eastAsia="PMingLiU"/>
        </w:rPr>
        <w:t>, the information from Application Function (AF) as defined in clause 5.6.7</w:t>
      </w:r>
      <w:r w:rsidRPr="009E0DE1">
        <w:t>, policy or other related traffic rules.</w:t>
      </w:r>
    </w:p>
    <w:p w14:paraId="0B922E10" w14:textId="77777777" w:rsidR="00D40151" w:rsidRPr="009E0DE1" w:rsidRDefault="00D40151" w:rsidP="00D40151">
      <w:r w:rsidRPr="009E0DE1">
        <w:t>Due to user or Application Function mobility, the service or session continuity may be required based on the requirements of the service or the 5G network.</w:t>
      </w:r>
    </w:p>
    <w:p w14:paraId="01FDD37D" w14:textId="77777777" w:rsidR="00D40151" w:rsidRPr="009E0DE1" w:rsidRDefault="00D40151" w:rsidP="00D40151">
      <w:r w:rsidRPr="009E0DE1">
        <w:t>The 5G Core Network may expose network information and capabilities to an Edge Computing Application Function.</w:t>
      </w:r>
    </w:p>
    <w:p w14:paraId="01A71451" w14:textId="77777777" w:rsidR="00D40151" w:rsidRPr="009E0DE1" w:rsidRDefault="00D40151" w:rsidP="00D40151">
      <w:pPr>
        <w:pStyle w:val="NO"/>
      </w:pPr>
      <w:r w:rsidRPr="009E0DE1">
        <w:t>NOTE:</w:t>
      </w:r>
      <w:r w:rsidRPr="009E0DE1">
        <w:tab/>
        <w:t>Depending on the operator deployment, certain Application Functions can be allowed to interact directly with the Control Plane Network Functions with which they need to interact, while the other Application Functions need to use the external exposure framework via the NEF (see clause 6.2.10 for details).</w:t>
      </w:r>
    </w:p>
    <w:p w14:paraId="01C319DC" w14:textId="77777777" w:rsidR="00D40151" w:rsidRPr="009E0DE1" w:rsidRDefault="00D40151" w:rsidP="00D40151">
      <w:r w:rsidRPr="009E0DE1">
        <w:t>Edge computing can be supported by one or a combination of the following enablers:</w:t>
      </w:r>
    </w:p>
    <w:p w14:paraId="34C3BA66" w14:textId="77777777" w:rsidR="00D40151" w:rsidRPr="009E0DE1" w:rsidRDefault="00D40151" w:rsidP="00D40151">
      <w:pPr>
        <w:pStyle w:val="B1"/>
      </w:pPr>
      <w:r w:rsidRPr="009E0DE1">
        <w:lastRenderedPageBreak/>
        <w:t>-</w:t>
      </w:r>
      <w:r w:rsidRPr="009E0DE1">
        <w:tab/>
        <w:t>User plane (re)selection: the 5G Core Network (re)selects UPF to route the user traffic to the local Data Network as described in clause 6.3.3;</w:t>
      </w:r>
    </w:p>
    <w:p w14:paraId="53D2AB96" w14:textId="77777777" w:rsidR="00D40151" w:rsidRPr="009E0DE1" w:rsidRDefault="00D40151" w:rsidP="00D40151">
      <w:pPr>
        <w:pStyle w:val="B1"/>
      </w:pPr>
      <w:r w:rsidRPr="009E0DE1">
        <w:t>-</w:t>
      </w:r>
      <w:r w:rsidRPr="009E0DE1">
        <w:tab/>
        <w:t>Local Routing and Traffic Steering: the 5G Core Network selects the traffic to be routed to the applications in the local Data Network;</w:t>
      </w:r>
    </w:p>
    <w:p w14:paraId="540D75EA" w14:textId="77777777" w:rsidR="00D40151" w:rsidRPr="009E0DE1" w:rsidRDefault="00D40151" w:rsidP="00D40151">
      <w:pPr>
        <w:pStyle w:val="B2"/>
        <w:rPr>
          <w:rFonts w:eastAsia="MS Mincho"/>
        </w:rPr>
      </w:pPr>
      <w:r w:rsidRPr="009E0DE1">
        <w:t>-</w:t>
      </w:r>
      <w:r w:rsidRPr="009E0DE1">
        <w:tab/>
        <w:t xml:space="preserve">this includes the use of a single PDU Session with </w:t>
      </w:r>
      <w:r w:rsidRPr="009E0DE1">
        <w:rPr>
          <w:lang w:eastAsia="fr-FR"/>
        </w:rPr>
        <w:t>multiple PDU Session Anchor(s) (</w:t>
      </w:r>
      <w:r w:rsidRPr="009E0DE1">
        <w:t>UL CL / IP v6 multi-homing) as</w:t>
      </w:r>
      <w:r w:rsidRPr="009E0DE1">
        <w:rPr>
          <w:lang w:eastAsia="fr-FR"/>
        </w:rPr>
        <w:t xml:space="preserve"> described in clause 5.6.4.</w:t>
      </w:r>
    </w:p>
    <w:p w14:paraId="2371810E" w14:textId="77777777" w:rsidR="00D40151" w:rsidRPr="009E0DE1" w:rsidRDefault="00D40151" w:rsidP="00D40151">
      <w:pPr>
        <w:pStyle w:val="B1"/>
      </w:pPr>
      <w:r w:rsidRPr="009E0DE1">
        <w:t>-</w:t>
      </w:r>
      <w:r w:rsidRPr="009E0DE1">
        <w:tab/>
        <w:t>Session and service continuity to enable UE and application mobility as described in clause 5.6.9;</w:t>
      </w:r>
    </w:p>
    <w:p w14:paraId="5470B0E7" w14:textId="77777777" w:rsidR="00D40151" w:rsidRPr="009E0DE1" w:rsidRDefault="00D40151" w:rsidP="00D40151">
      <w:pPr>
        <w:pStyle w:val="B1"/>
      </w:pPr>
      <w:r w:rsidRPr="009E0DE1">
        <w:t>-</w:t>
      </w:r>
      <w:r w:rsidRPr="009E0DE1">
        <w:tab/>
        <w:t xml:space="preserve">An Application Function may influence UPF (re)selection and traffic routing </w:t>
      </w:r>
      <w:r w:rsidRPr="009E0DE1">
        <w:rPr>
          <w:rFonts w:eastAsia="PMingLiU"/>
          <w:lang w:eastAsia="zh-TW"/>
        </w:rPr>
        <w:t xml:space="preserve">via PCF or NEF </w:t>
      </w:r>
      <w:r w:rsidRPr="009E0DE1">
        <w:t>as described in clause 5.6.7;</w:t>
      </w:r>
    </w:p>
    <w:p w14:paraId="023F7E51" w14:textId="77777777" w:rsidR="00D40151" w:rsidRPr="009E0DE1" w:rsidRDefault="00D40151" w:rsidP="00D40151">
      <w:pPr>
        <w:pStyle w:val="B1"/>
      </w:pPr>
      <w:r w:rsidRPr="009E0DE1">
        <w:t>-</w:t>
      </w:r>
      <w:r w:rsidRPr="009E0DE1">
        <w:tab/>
        <w:t>Network capability exposure: 5G Core Network and Application Function to provide information to each other via NEF as described in clause 5.20 or directly as described in TS</w:t>
      </w:r>
      <w:r>
        <w:t> </w:t>
      </w:r>
      <w:r w:rsidRPr="009E0DE1">
        <w:t>23.502</w:t>
      </w:r>
      <w:r>
        <w:t> </w:t>
      </w:r>
      <w:r w:rsidRPr="009E0DE1">
        <w:t>[3] clause 4.15;</w:t>
      </w:r>
    </w:p>
    <w:p w14:paraId="58DD8838" w14:textId="77777777" w:rsidR="00D40151" w:rsidRPr="009E0DE1" w:rsidRDefault="00D40151" w:rsidP="00D40151">
      <w:pPr>
        <w:pStyle w:val="B1"/>
      </w:pPr>
      <w:r w:rsidRPr="009E0DE1">
        <w:t>-</w:t>
      </w:r>
      <w:r w:rsidRPr="009E0DE1">
        <w:tab/>
        <w:t>QoS and Charging: PCF provides rules for QoS Control and Charging for the traffic routed to the local Data Network;</w:t>
      </w:r>
    </w:p>
    <w:p w14:paraId="45BFBF49" w14:textId="77777777" w:rsidR="00D40151" w:rsidRPr="009E0DE1" w:rsidRDefault="00D40151" w:rsidP="00D40151">
      <w:pPr>
        <w:pStyle w:val="B1"/>
      </w:pPr>
      <w:r w:rsidRPr="009E0DE1">
        <w:t>-</w:t>
      </w:r>
      <w:r w:rsidRPr="009E0DE1">
        <w:tab/>
        <w:t xml:space="preserve">Support of Local Area Data Network: 5G </w:t>
      </w:r>
      <w:r w:rsidRPr="009E0DE1">
        <w:rPr>
          <w:lang w:eastAsia="zh-CN"/>
        </w:rPr>
        <w:t>Core Network</w:t>
      </w:r>
      <w:r w:rsidRPr="009E0DE1">
        <w:t xml:space="preserve"> provides support to connect to the LADN in a certain area where the applications are</w:t>
      </w:r>
      <w:r w:rsidRPr="009E0DE1">
        <w:rPr>
          <w:lang w:eastAsia="zh-CN"/>
        </w:rPr>
        <w:t xml:space="preserve"> </w:t>
      </w:r>
      <w:r w:rsidRPr="009E0DE1">
        <w:t>deployed as described in clause 5.6.5.</w:t>
      </w:r>
    </w:p>
    <w:p w14:paraId="681A366C" w14:textId="77777777" w:rsidR="00D40151" w:rsidRPr="009E0DE1" w:rsidRDefault="00D40151" w:rsidP="00D40151">
      <w:pPr>
        <w:pStyle w:val="Heading2"/>
      </w:pPr>
      <w:bookmarkStart w:id="2212" w:name="_Toc20149904"/>
      <w:bookmarkStart w:id="2213" w:name="_Toc27846703"/>
      <w:bookmarkStart w:id="2214" w:name="_Toc36187834"/>
      <w:bookmarkStart w:id="2215" w:name="_Toc45183738"/>
      <w:bookmarkStart w:id="2216" w:name="_Toc47342580"/>
      <w:bookmarkStart w:id="2217" w:name="_Toc51769281"/>
      <w:bookmarkStart w:id="2218" w:name="_Toc51829348"/>
      <w:r w:rsidRPr="009E0DE1">
        <w:t>5.14</w:t>
      </w:r>
      <w:r w:rsidRPr="009E0DE1">
        <w:tab/>
        <w:t>Policy Control</w:t>
      </w:r>
      <w:bookmarkEnd w:id="2212"/>
      <w:bookmarkEnd w:id="2213"/>
      <w:bookmarkEnd w:id="2214"/>
      <w:bookmarkEnd w:id="2215"/>
      <w:bookmarkEnd w:id="2216"/>
      <w:bookmarkEnd w:id="2217"/>
      <w:bookmarkEnd w:id="2218"/>
    </w:p>
    <w:p w14:paraId="50A6C472" w14:textId="77777777" w:rsidR="00D40151" w:rsidRPr="009E0DE1" w:rsidRDefault="00D40151" w:rsidP="00D40151">
      <w:r w:rsidRPr="009E0DE1">
        <w:t>The policy and charging control framework for the 5G System is defined in TS</w:t>
      </w:r>
      <w:r>
        <w:t> </w:t>
      </w:r>
      <w:r w:rsidRPr="009E0DE1">
        <w:t>23.503</w:t>
      </w:r>
      <w:r>
        <w:t> </w:t>
      </w:r>
      <w:r w:rsidRPr="009E0DE1">
        <w:t>[45].</w:t>
      </w:r>
    </w:p>
    <w:p w14:paraId="28CB22E1" w14:textId="77777777" w:rsidR="00D40151" w:rsidRPr="009E0DE1" w:rsidRDefault="00D40151" w:rsidP="00D40151">
      <w:pPr>
        <w:pStyle w:val="Heading2"/>
      </w:pPr>
      <w:bookmarkStart w:id="2219" w:name="_Toc20149905"/>
      <w:bookmarkStart w:id="2220" w:name="_Toc27846704"/>
      <w:bookmarkStart w:id="2221" w:name="_Toc36187835"/>
      <w:bookmarkStart w:id="2222" w:name="_Toc45183739"/>
      <w:bookmarkStart w:id="2223" w:name="_Toc47342581"/>
      <w:bookmarkStart w:id="2224" w:name="_Toc51769282"/>
      <w:bookmarkStart w:id="2225" w:name="_Toc51829349"/>
      <w:r w:rsidRPr="009E0DE1">
        <w:t>5.15</w:t>
      </w:r>
      <w:r w:rsidRPr="009E0DE1">
        <w:tab/>
        <w:t>Network slicing</w:t>
      </w:r>
      <w:bookmarkEnd w:id="2219"/>
      <w:bookmarkEnd w:id="2220"/>
      <w:bookmarkEnd w:id="2221"/>
      <w:bookmarkEnd w:id="2222"/>
      <w:bookmarkEnd w:id="2223"/>
      <w:bookmarkEnd w:id="2224"/>
      <w:bookmarkEnd w:id="2225"/>
    </w:p>
    <w:p w14:paraId="1405E6EF" w14:textId="77777777" w:rsidR="00D40151" w:rsidRPr="009E0DE1" w:rsidRDefault="00D40151" w:rsidP="00D40151">
      <w:pPr>
        <w:pStyle w:val="Heading3"/>
      </w:pPr>
      <w:bookmarkStart w:id="2226" w:name="_Toc20149906"/>
      <w:bookmarkStart w:id="2227" w:name="_Toc27846705"/>
      <w:bookmarkStart w:id="2228" w:name="_Toc36187836"/>
      <w:bookmarkStart w:id="2229" w:name="_Toc45183740"/>
      <w:bookmarkStart w:id="2230" w:name="_Toc47342582"/>
      <w:bookmarkStart w:id="2231" w:name="_Toc51769283"/>
      <w:bookmarkStart w:id="2232" w:name="_Toc51829350"/>
      <w:r w:rsidRPr="009E0DE1">
        <w:t>5.15.1</w:t>
      </w:r>
      <w:r w:rsidRPr="009E0DE1">
        <w:tab/>
        <w:t>General</w:t>
      </w:r>
      <w:bookmarkEnd w:id="2226"/>
      <w:bookmarkEnd w:id="2227"/>
      <w:bookmarkEnd w:id="2228"/>
      <w:bookmarkEnd w:id="2229"/>
      <w:bookmarkEnd w:id="2230"/>
      <w:bookmarkEnd w:id="2231"/>
      <w:bookmarkEnd w:id="2232"/>
    </w:p>
    <w:p w14:paraId="41792675" w14:textId="77777777" w:rsidR="00D40151" w:rsidRPr="009E0DE1" w:rsidRDefault="00D40151" w:rsidP="00D40151">
      <w:r w:rsidRPr="009E0DE1">
        <w:t>A Network Slice</w:t>
      </w:r>
      <w:r>
        <w:t xml:space="preserve"> instance</w:t>
      </w:r>
      <w:r w:rsidRPr="009E0DE1">
        <w:t xml:space="preserve"> is defined within a PLMN and shall include:</w:t>
      </w:r>
    </w:p>
    <w:p w14:paraId="5FC522DB" w14:textId="77777777" w:rsidR="00D40151" w:rsidRPr="009E0DE1" w:rsidRDefault="00D40151" w:rsidP="00D40151">
      <w:pPr>
        <w:pStyle w:val="B1"/>
      </w:pPr>
      <w:r w:rsidRPr="009E0DE1">
        <w:t>-</w:t>
      </w:r>
      <w:r w:rsidRPr="009E0DE1">
        <w:tab/>
        <w:t>the Core Network Control Plane and User Plane Network Functions, as described in clause 4.2,</w:t>
      </w:r>
    </w:p>
    <w:p w14:paraId="28D708EC" w14:textId="77777777" w:rsidR="00D40151" w:rsidRPr="009E0DE1" w:rsidRDefault="00D40151" w:rsidP="00D40151">
      <w:r w:rsidRPr="009E0DE1">
        <w:t>and, in the serving PLMN, at least one of the following:</w:t>
      </w:r>
    </w:p>
    <w:p w14:paraId="5C7E05A6" w14:textId="77777777" w:rsidR="00D40151" w:rsidRPr="009E0DE1" w:rsidRDefault="00D40151" w:rsidP="00D40151">
      <w:pPr>
        <w:pStyle w:val="B1"/>
      </w:pPr>
      <w:r w:rsidRPr="009E0DE1">
        <w:t>-</w:t>
      </w:r>
      <w:r w:rsidRPr="009E0DE1">
        <w:tab/>
        <w:t>the NG</w:t>
      </w:r>
      <w:r>
        <w:t>-RAN</w:t>
      </w:r>
      <w:r w:rsidRPr="009E0DE1">
        <w:t xml:space="preserve"> described in </w:t>
      </w:r>
      <w:r>
        <w:t xml:space="preserve"> T</w:t>
      </w:r>
      <w:r w:rsidRPr="009E0DE1">
        <w:t>S</w:t>
      </w:r>
      <w:r>
        <w:t> </w:t>
      </w:r>
      <w:r w:rsidRPr="009E0DE1">
        <w:t>38.300</w:t>
      </w:r>
      <w:r>
        <w:t> </w:t>
      </w:r>
      <w:r w:rsidRPr="009E0DE1">
        <w:t>[27]</w:t>
      </w:r>
      <w:r>
        <w:t>;</w:t>
      </w:r>
    </w:p>
    <w:p w14:paraId="69AB88D2" w14:textId="77777777" w:rsidR="00D40151" w:rsidRDefault="00D40151" w:rsidP="00D40151">
      <w:pPr>
        <w:pStyle w:val="B1"/>
      </w:pPr>
      <w:r w:rsidRPr="009E0DE1">
        <w:t>-</w:t>
      </w:r>
      <w:r w:rsidRPr="009E0DE1">
        <w:tab/>
        <w:t>the N3IWF</w:t>
      </w:r>
      <w:r>
        <w:t xml:space="preserve"> or TNGF</w:t>
      </w:r>
      <w:r w:rsidRPr="009E0DE1">
        <w:t xml:space="preserve"> functions to the non-3GPP Access Network described in clause 4.2.</w:t>
      </w:r>
      <w:r>
        <w:t>8</w:t>
      </w:r>
      <w:r w:rsidRPr="009E0DE1">
        <w:t>.2</w:t>
      </w:r>
      <w:r>
        <w:t xml:space="preserve"> or the TWIF functions to the trusted WLAN in the case of support of N5CW devices described in clause 4.2.8.5;</w:t>
      </w:r>
    </w:p>
    <w:p w14:paraId="74ACC01F" w14:textId="77777777" w:rsidR="00D40151" w:rsidRPr="009E0DE1" w:rsidRDefault="00D40151" w:rsidP="00D40151">
      <w:pPr>
        <w:pStyle w:val="B1"/>
      </w:pPr>
      <w:r>
        <w:t>-</w:t>
      </w:r>
      <w:r>
        <w:tab/>
        <w:t>the W-AGF function to the Wireline Access Network described in clause 4.2.8.4</w:t>
      </w:r>
      <w:r w:rsidRPr="009E0DE1">
        <w:t>.</w:t>
      </w:r>
    </w:p>
    <w:p w14:paraId="22534B51" w14:textId="77777777" w:rsidR="00D40151" w:rsidRPr="009E0DE1" w:rsidRDefault="00D40151" w:rsidP="00D40151">
      <w:r w:rsidRPr="009E0DE1">
        <w:t>The 5G System deployed in a PLMN shall always support the procedures, information and configurations specified</w:t>
      </w:r>
      <w:r>
        <w:t xml:space="preserve"> to support Network Slice instance selection</w:t>
      </w:r>
      <w:r w:rsidRPr="009E0DE1">
        <w:t xml:space="preserve"> in the present document, TS</w:t>
      </w:r>
      <w:r>
        <w:t> </w:t>
      </w:r>
      <w:r w:rsidRPr="009E0DE1">
        <w:t>23.502</w:t>
      </w:r>
      <w:r>
        <w:t> </w:t>
      </w:r>
      <w:r w:rsidRPr="009E0DE1">
        <w:t>[3] and TS</w:t>
      </w:r>
      <w:r>
        <w:t> </w:t>
      </w:r>
      <w:r w:rsidRPr="009E0DE1">
        <w:t>23.503</w:t>
      </w:r>
      <w:r>
        <w:t> </w:t>
      </w:r>
      <w:r w:rsidRPr="009E0DE1">
        <w:t>[45].</w:t>
      </w:r>
    </w:p>
    <w:p w14:paraId="707D252F" w14:textId="77777777" w:rsidR="00D40151" w:rsidRPr="009E0DE1" w:rsidRDefault="00D40151" w:rsidP="00D40151">
      <w:r w:rsidRPr="009E0DE1">
        <w:t>Network slicing support for roaming is described in clause 5.15.6.</w:t>
      </w:r>
    </w:p>
    <w:p w14:paraId="0C087636" w14:textId="77777777" w:rsidR="00D40151" w:rsidRPr="009E0DE1" w:rsidRDefault="00D40151" w:rsidP="00D40151">
      <w:r w:rsidRPr="009E0DE1">
        <w:t>Network slices may differ for supported features and network functions optimisations, in which case such Network Slices may have e.g. different S-NSSAIs with different Slice/Service Types (see clause 5.15.2.1). The operator can deploy multiple Network Slice</w:t>
      </w:r>
      <w:r>
        <w:t>s</w:t>
      </w:r>
      <w:r w:rsidRPr="009E0DE1">
        <w:t xml:space="preserve"> delivering exactly the same features but for different groups of UEs, e.g. as they deliver a different committed service and/or because they are dedicated to a customer, in which case such Network Slices may have e.g. different S-NSSAIs with the same Slice/Service Type but different Slice Differentiators (see clause 5.15.2.1).</w:t>
      </w:r>
    </w:p>
    <w:p w14:paraId="3BABAC17" w14:textId="77777777" w:rsidR="00D40151" w:rsidRPr="009E0DE1" w:rsidRDefault="00D40151" w:rsidP="00D40151">
      <w:r w:rsidRPr="009E0DE1">
        <w:t>The network may serve a single UE with one or more Network Slice instances simultaneously via a 5G-AN regardless of the access type(s) over which the UE is registered (i.e. 3GPP Access and/or N3GPP Access). The AMF instance serving the UE logically belongs to each of the Network Slice instances serving the UE, i.e. this AMF instance is common to the Network Slice instances serving a UE.</w:t>
      </w:r>
    </w:p>
    <w:p w14:paraId="43F5CA38" w14:textId="77777777" w:rsidR="00D40151" w:rsidRPr="009E0DE1" w:rsidRDefault="00D40151" w:rsidP="00D40151">
      <w:pPr>
        <w:pStyle w:val="NO"/>
      </w:pPr>
      <w:r w:rsidRPr="009E0DE1">
        <w:t>NOTE 1:</w:t>
      </w:r>
      <w:r w:rsidRPr="009E0DE1">
        <w:tab/>
        <w:t xml:space="preserve">Number of simultaneous connection of </w:t>
      </w:r>
      <w:r>
        <w:t>N</w:t>
      </w:r>
      <w:r w:rsidRPr="009E0DE1">
        <w:t xml:space="preserve">etwork </w:t>
      </w:r>
      <w:r>
        <w:t>S</w:t>
      </w:r>
      <w:r w:rsidRPr="009E0DE1">
        <w:t>lice</w:t>
      </w:r>
      <w:r>
        <w:t xml:space="preserve"> instances</w:t>
      </w:r>
      <w:r w:rsidRPr="009E0DE1">
        <w:t xml:space="preserve"> per UE is limited by the number of S-NSSAIs in the Requested/Allowed NSSAI as described in clause 5.15.2.1.</w:t>
      </w:r>
    </w:p>
    <w:p w14:paraId="475B9458" w14:textId="77777777" w:rsidR="00D40151" w:rsidRPr="009E0DE1" w:rsidRDefault="00D40151" w:rsidP="00D40151">
      <w:pPr>
        <w:pStyle w:val="NO"/>
      </w:pPr>
      <w:r w:rsidRPr="009E0DE1">
        <w:lastRenderedPageBreak/>
        <w:t>NOTE 2:</w:t>
      </w:r>
      <w:r w:rsidRPr="009E0DE1">
        <w:tab/>
        <w:t>In this Release of the specification it is assumed that in any (home or visited) PLMN it is always possible to select an AMF that can serve any combination of S-NSSAIs that will be provided as an Allowed NSSAI.</w:t>
      </w:r>
    </w:p>
    <w:p w14:paraId="1F56D12F" w14:textId="77777777" w:rsidR="00D40151" w:rsidRPr="009E0DE1" w:rsidRDefault="00D40151" w:rsidP="00D40151">
      <w:r w:rsidRPr="009E0DE1">
        <w:t>The selection of the set of Network Slice instances for a UE is triggered by the first contacted AMF in a Registration procedure normally by interacting with the NSSF, and can lead to a change of AMF. This is further described in clause 5.15.5.</w:t>
      </w:r>
    </w:p>
    <w:p w14:paraId="60A3AA0D" w14:textId="77777777" w:rsidR="00D40151" w:rsidRPr="009E0DE1" w:rsidRDefault="00D40151" w:rsidP="00D40151">
      <w:pPr>
        <w:rPr>
          <w:lang w:eastAsia="zh-CN"/>
        </w:rPr>
      </w:pPr>
      <w:r w:rsidRPr="009E0DE1">
        <w:rPr>
          <w:lang w:eastAsia="zh-CN"/>
        </w:rPr>
        <w:t>A PDU Session belongs to one and only one</w:t>
      </w:r>
      <w:r w:rsidRPr="009E0DE1" w:rsidDel="00C46771">
        <w:rPr>
          <w:lang w:eastAsia="zh-CN"/>
        </w:rPr>
        <w:t xml:space="preserve"> </w:t>
      </w:r>
      <w:r w:rsidRPr="009E0DE1">
        <w:rPr>
          <w:lang w:eastAsia="zh-CN"/>
        </w:rPr>
        <w:t xml:space="preserve">specific Network Slice instance per PLMN. Different Network Slice instances do not share a PDU Session, though different </w:t>
      </w:r>
      <w:r>
        <w:rPr>
          <w:lang w:eastAsia="zh-CN"/>
        </w:rPr>
        <w:t>Network S</w:t>
      </w:r>
      <w:r w:rsidRPr="009E0DE1">
        <w:rPr>
          <w:lang w:eastAsia="zh-CN"/>
        </w:rPr>
        <w:t>lice</w:t>
      </w:r>
      <w:r>
        <w:rPr>
          <w:lang w:eastAsia="zh-CN"/>
        </w:rPr>
        <w:t xml:space="preserve"> instance</w:t>
      </w:r>
      <w:r w:rsidRPr="009E0DE1">
        <w:rPr>
          <w:lang w:eastAsia="zh-CN"/>
        </w:rPr>
        <w:t>s may have slice-specific PDU Sessions using the same DNN.</w:t>
      </w:r>
    </w:p>
    <w:p w14:paraId="01BF947C" w14:textId="77777777" w:rsidR="00D40151" w:rsidRPr="009E0DE1" w:rsidRDefault="00D40151" w:rsidP="00D40151">
      <w:pPr>
        <w:rPr>
          <w:lang w:eastAsia="zh-CN"/>
        </w:rPr>
      </w:pPr>
      <w:r w:rsidRPr="009E0DE1">
        <w:rPr>
          <w:lang w:eastAsia="zh-CN"/>
        </w:rPr>
        <w:t>During the Handover procedure the source AMF selects a target AMF by interacting with the NRF as specified in clause 6.3.5.</w:t>
      </w:r>
    </w:p>
    <w:p w14:paraId="2DB011C5" w14:textId="77777777" w:rsidR="00D40151" w:rsidRPr="009E0DE1" w:rsidRDefault="00D40151" w:rsidP="00D40151">
      <w:pPr>
        <w:pStyle w:val="Heading3"/>
      </w:pPr>
      <w:bookmarkStart w:id="2233" w:name="_Toc20149907"/>
      <w:bookmarkStart w:id="2234" w:name="_Toc27846706"/>
      <w:bookmarkStart w:id="2235" w:name="_Toc36187837"/>
      <w:bookmarkStart w:id="2236" w:name="_Toc45183741"/>
      <w:bookmarkStart w:id="2237" w:name="_Toc47342583"/>
      <w:bookmarkStart w:id="2238" w:name="_Toc51769284"/>
      <w:bookmarkStart w:id="2239" w:name="_Toc51829351"/>
      <w:r w:rsidRPr="009E0DE1">
        <w:t>5.15.2</w:t>
      </w:r>
      <w:r w:rsidRPr="009E0DE1">
        <w:tab/>
        <w:t>Identification and selection of a Network Slice: the S-NSSAI and the NSSAI</w:t>
      </w:r>
      <w:bookmarkEnd w:id="2233"/>
      <w:bookmarkEnd w:id="2234"/>
      <w:bookmarkEnd w:id="2235"/>
      <w:bookmarkEnd w:id="2236"/>
      <w:bookmarkEnd w:id="2237"/>
      <w:bookmarkEnd w:id="2238"/>
      <w:bookmarkEnd w:id="2239"/>
    </w:p>
    <w:p w14:paraId="56A6794D" w14:textId="77777777" w:rsidR="00D40151" w:rsidRPr="009E0DE1" w:rsidRDefault="00D40151" w:rsidP="00D40151">
      <w:pPr>
        <w:pStyle w:val="Heading4"/>
      </w:pPr>
      <w:bookmarkStart w:id="2240" w:name="_Toc20149908"/>
      <w:bookmarkStart w:id="2241" w:name="_Toc27846707"/>
      <w:bookmarkStart w:id="2242" w:name="_Toc36187838"/>
      <w:bookmarkStart w:id="2243" w:name="_Toc45183742"/>
      <w:bookmarkStart w:id="2244" w:name="_Toc47342584"/>
      <w:bookmarkStart w:id="2245" w:name="_Toc51769285"/>
      <w:bookmarkStart w:id="2246" w:name="_Toc51829352"/>
      <w:r w:rsidRPr="009E0DE1">
        <w:t>5.15.2.1</w:t>
      </w:r>
      <w:r w:rsidRPr="009E0DE1">
        <w:tab/>
        <w:t>General</w:t>
      </w:r>
      <w:bookmarkEnd w:id="2240"/>
      <w:bookmarkEnd w:id="2241"/>
      <w:bookmarkEnd w:id="2242"/>
      <w:bookmarkEnd w:id="2243"/>
      <w:bookmarkEnd w:id="2244"/>
      <w:bookmarkEnd w:id="2245"/>
      <w:bookmarkEnd w:id="2246"/>
    </w:p>
    <w:p w14:paraId="4B885B6F" w14:textId="77777777" w:rsidR="00D40151" w:rsidRPr="009E0DE1" w:rsidRDefault="00D40151" w:rsidP="00D40151">
      <w:r w:rsidRPr="009E0DE1">
        <w:t>An S-NSSAI identifies a Network Slice.</w:t>
      </w:r>
    </w:p>
    <w:p w14:paraId="492890B5" w14:textId="77777777" w:rsidR="00D40151" w:rsidRPr="009E0DE1" w:rsidRDefault="00D40151" w:rsidP="00D40151">
      <w:r w:rsidRPr="009E0DE1">
        <w:t>An S-NSSAI is comprised of:</w:t>
      </w:r>
    </w:p>
    <w:p w14:paraId="3444525C" w14:textId="77777777" w:rsidR="00D40151" w:rsidRPr="009E0DE1" w:rsidRDefault="00D40151" w:rsidP="00D40151">
      <w:pPr>
        <w:pStyle w:val="B1"/>
      </w:pPr>
      <w:r w:rsidRPr="009E0DE1">
        <w:t>-</w:t>
      </w:r>
      <w:r w:rsidRPr="009E0DE1">
        <w:tab/>
        <w:t>A Slice/Service type (SST), which refers to the expected Network Slice behaviour in terms of features and services;</w:t>
      </w:r>
    </w:p>
    <w:p w14:paraId="3C186EC3" w14:textId="77777777" w:rsidR="00D40151" w:rsidRPr="009E0DE1" w:rsidRDefault="00D40151" w:rsidP="00D40151">
      <w:pPr>
        <w:pStyle w:val="B1"/>
      </w:pPr>
      <w:r w:rsidRPr="009E0DE1">
        <w:t>-</w:t>
      </w:r>
      <w:r w:rsidRPr="009E0DE1">
        <w:tab/>
        <w:t>A Slice Differentiator (SD), which is optional information that complements the Slice/Service type(s) to differentiate amongst multiple Network Slices of the same Slice/Service type.</w:t>
      </w:r>
    </w:p>
    <w:p w14:paraId="105DF26E" w14:textId="77777777" w:rsidR="00D40151" w:rsidRPr="009E0DE1" w:rsidRDefault="00D40151" w:rsidP="00D40151">
      <w:pPr>
        <w:rPr>
          <w:lang w:eastAsia="zh-CN"/>
        </w:rPr>
      </w:pPr>
      <w:r w:rsidRPr="009E0DE1">
        <w:rPr>
          <w:lang w:eastAsia="zh-CN"/>
        </w:rPr>
        <w:t>An S-NSSAI can have standard values (i.e. such S-NSSAI is only comprised of an SST with a standardised SST value, see clause 5.15.2.2, and no SD) or non-standard values (i.e. such S-NSSAI is comprised of either both an SST and an SD or only an SST without a standardised SST value and no SD). An S-NSSAI with a non-standard value identifies a single Network Slice within the PLMN with which it is associated. An S-NSSAI with a non-standard value shall not be used by the UE in access stratum procedures in any PLMN other than the one to which the S-NSSAI is associated.</w:t>
      </w:r>
    </w:p>
    <w:p w14:paraId="7F2A134A" w14:textId="77777777" w:rsidR="00D40151" w:rsidRDefault="00D40151" w:rsidP="00D40151">
      <w:pPr>
        <w:rPr>
          <w:lang w:eastAsia="zh-CN"/>
        </w:rPr>
      </w:pPr>
      <w:r>
        <w:rPr>
          <w:lang w:eastAsia="zh-CN"/>
        </w:rPr>
        <w:t>The S-NSSAIs in the NSSP of the URSP rules (see TS 23.503 [45] clause 6.6.2) and in the Subscribed S-NSSAIs (see clause 5.15.3) contain only HPLMN S-NSSAI values.</w:t>
      </w:r>
    </w:p>
    <w:p w14:paraId="0C32F9F8" w14:textId="77777777" w:rsidR="00D40151" w:rsidRDefault="00D40151" w:rsidP="00D40151">
      <w:pPr>
        <w:rPr>
          <w:lang w:eastAsia="zh-CN"/>
        </w:rPr>
      </w:pPr>
      <w:r>
        <w:rPr>
          <w:lang w:eastAsia="zh-CN"/>
        </w:rPr>
        <w:t>The S-NSSAIs in the Configured NSSAI, the Allowed NSSAI (see clause 5.15.4.1), the Requested NSSAI (see clause 5.15.5.2.1), the Rejected S-NSSAIs contain only values from the Serving PLMN. The Serving PLMN can be the HPLMN or a VPLMN.</w:t>
      </w:r>
    </w:p>
    <w:p w14:paraId="1AAC4AC8" w14:textId="77777777" w:rsidR="00D40151" w:rsidRDefault="00D40151" w:rsidP="00D40151">
      <w:pPr>
        <w:rPr>
          <w:lang w:eastAsia="zh-CN"/>
        </w:rPr>
      </w:pPr>
      <w:r>
        <w:rPr>
          <w:lang w:eastAsia="zh-CN"/>
        </w:rPr>
        <w:t>The S-NSSAI(s) in the PDU Session Establishment contain one Serving PLMN S-NSSAI value and in addition may contain a corresponding HPLMN S-NSSAI value to which this first value is mapped (see clause 5.15.5.3).</w:t>
      </w:r>
    </w:p>
    <w:p w14:paraId="5EBD8A29" w14:textId="77777777" w:rsidR="00D40151" w:rsidRDefault="00D40151" w:rsidP="00D40151">
      <w:pPr>
        <w:rPr>
          <w:lang w:eastAsia="zh-CN"/>
        </w:rPr>
      </w:pPr>
      <w:r>
        <w:rPr>
          <w:lang w:eastAsia="zh-CN"/>
        </w:rPr>
        <w:t>The optional mapping of Serving PLMN S-NSSAIs to HPLMN S-NSSAIs contains Serving PLMN S-NSSAI values and corresponding mapped HPLMN S-NSSAI values.</w:t>
      </w:r>
    </w:p>
    <w:p w14:paraId="286A26E1" w14:textId="77777777" w:rsidR="00D40151" w:rsidRPr="009E0DE1" w:rsidRDefault="00D40151" w:rsidP="00D40151">
      <w:pPr>
        <w:rPr>
          <w:lang w:eastAsia="zh-CN"/>
        </w:rPr>
      </w:pPr>
      <w:r w:rsidRPr="009E0DE1">
        <w:t xml:space="preserve">The NSSAI </w:t>
      </w:r>
      <w:r w:rsidRPr="009E0DE1">
        <w:rPr>
          <w:lang w:eastAsia="zh-CN"/>
        </w:rPr>
        <w:t>is a collection of S-NSSAIs. An NSSAI may be a Configured NSSAI, a Requested NSSAI or an Allowed NSSAI. There can be at most eight S-NSSAIs in Allowed and Requested NSSAIs sent in signalling messages between the UE and the Network. The Requested NSSAI signalled by the UE to the network allows the network to select the Serving AMF, Network Slice(s) and Network Slice instance(s) for this UE, as specified in clause 5.15.5.</w:t>
      </w:r>
    </w:p>
    <w:p w14:paraId="0B62535E" w14:textId="77777777" w:rsidR="00D40151" w:rsidRPr="009E0DE1" w:rsidRDefault="00D40151" w:rsidP="00D40151">
      <w:r w:rsidRPr="009E0DE1">
        <w:rPr>
          <w:lang w:eastAsia="zh-CN"/>
        </w:rPr>
        <w:t xml:space="preserve">Based on the operator's operational or deployment needs, </w:t>
      </w:r>
      <w:r w:rsidRPr="009E0DE1">
        <w:t xml:space="preserve">a Network Slice instance can be associated with one or more S-NSSAIs, and an S-NSSAI can be associated with one or more Network Slice instances. </w:t>
      </w:r>
      <w:r w:rsidRPr="009E0DE1">
        <w:rPr>
          <w:lang w:eastAsia="zh-CN"/>
        </w:rPr>
        <w:t xml:space="preserve">Multiple Network Slice instances associated with the same S-NSSAI may be deployed in the same or in different Tracking Areas. When multiple Network Slice instances associated with the same S-NSSAI are deployed in the same Tracking Areas, </w:t>
      </w:r>
      <w:r w:rsidRPr="009E0DE1">
        <w:t>the AMF instance serving the UE may logically belong to (i.e. be common to) more than one Network Slice instance associated with this S-NSSAI.</w:t>
      </w:r>
    </w:p>
    <w:p w14:paraId="5624F784" w14:textId="77777777" w:rsidR="00D40151" w:rsidRPr="009E0DE1" w:rsidRDefault="00D40151" w:rsidP="00D40151">
      <w:pPr>
        <w:rPr>
          <w:lang w:eastAsia="zh-CN"/>
        </w:rPr>
      </w:pPr>
      <w:r w:rsidRPr="009E0DE1">
        <w:t xml:space="preserve">In a PLMN, </w:t>
      </w:r>
      <w:r w:rsidRPr="009E0DE1">
        <w:rPr>
          <w:lang w:eastAsia="zh-CN"/>
        </w:rPr>
        <w:t xml:space="preserve">when an S-NSSAI is associated with more than one Network Slice instance, one of these Network Slice instances, as a result of the Network Slice instance selection procedure defined in clause 5.15.5, serves a UE that is allowed to use this S-NSSAI. For any S-NSSAI, the network may at any one time serve the UE with only one Network </w:t>
      </w:r>
      <w:r w:rsidRPr="009E0DE1">
        <w:rPr>
          <w:lang w:eastAsia="zh-CN"/>
        </w:rPr>
        <w:lastRenderedPageBreak/>
        <w:t>Slice instance associated with this S-NSSAI until cases occur where e.g. this Network Slice instance is no longer valid in a given Registration Area, or a change in UE's Allowed NSSAI occurs, etc. In such cases, procedures mentioned in clause 5.15.5.2.2 or clause 5.15.5.2.3 apply.</w:t>
      </w:r>
    </w:p>
    <w:p w14:paraId="63386FE6" w14:textId="77777777" w:rsidR="00D40151" w:rsidRPr="009E0DE1" w:rsidRDefault="00D40151" w:rsidP="00D40151">
      <w:r w:rsidRPr="009E0DE1">
        <w:t>Based on the Requested NSSAI (if any) and the Subscription Information, the 5GC is responsible for selection of a Network Slice instance(s) to serve a UE including the 5GC Control Plane and User Plane Network Functions corresponding to this Network Slice instance(s).</w:t>
      </w:r>
    </w:p>
    <w:p w14:paraId="0729A872" w14:textId="77777777" w:rsidR="00D40151" w:rsidRPr="009E0DE1" w:rsidRDefault="00D40151" w:rsidP="00D40151">
      <w:r w:rsidRPr="009E0DE1">
        <w:t>The (R)AN may use Requested NSSAI in access stratum signalling to handle the UE Control Plane connection before the 5GC informs the (R)AN of the Allowed NSSAI. The Requested NSSAI is used by the RAN for AMF selection, as described in clause 6.3.5. The UE shall not include the Requested NSSAI in the RRC Resume when the UE asks to resume the RRC connection and is CM-CONNECTED with RRC Inactive state.</w:t>
      </w:r>
    </w:p>
    <w:p w14:paraId="642FC161" w14:textId="77777777" w:rsidR="00D40151" w:rsidRPr="009E0DE1" w:rsidRDefault="00D40151" w:rsidP="00D40151">
      <w:r w:rsidRPr="009E0DE1">
        <w:t>When a UE is successfully registered over an Access Type, the CN informs the (R)AN by providing the Allowed NSSAI for the corresponding Access Type.</w:t>
      </w:r>
    </w:p>
    <w:p w14:paraId="171A8746" w14:textId="77777777" w:rsidR="00D40151" w:rsidRPr="009E0DE1" w:rsidRDefault="00D40151" w:rsidP="00D40151">
      <w:pPr>
        <w:pStyle w:val="NO"/>
      </w:pPr>
      <w:r w:rsidRPr="009E0DE1">
        <w:t>NOTE:</w:t>
      </w:r>
      <w:r w:rsidRPr="009E0DE1">
        <w:tab/>
        <w:t>The details of how the RAN uses NSSAI information are described in TS</w:t>
      </w:r>
      <w:r>
        <w:t> </w:t>
      </w:r>
      <w:r w:rsidRPr="009E0DE1">
        <w:t>38.300</w:t>
      </w:r>
      <w:r>
        <w:t> </w:t>
      </w:r>
      <w:r w:rsidRPr="009E0DE1">
        <w:t>[27].</w:t>
      </w:r>
    </w:p>
    <w:p w14:paraId="6FC44485" w14:textId="77777777" w:rsidR="00D40151" w:rsidRPr="009E0DE1" w:rsidRDefault="00D40151" w:rsidP="00D40151">
      <w:pPr>
        <w:pStyle w:val="Heading4"/>
      </w:pPr>
      <w:bookmarkStart w:id="2247" w:name="_Toc20149909"/>
      <w:bookmarkStart w:id="2248" w:name="_Toc27846708"/>
      <w:bookmarkStart w:id="2249" w:name="_Toc36187839"/>
      <w:bookmarkStart w:id="2250" w:name="_Toc45183743"/>
      <w:bookmarkStart w:id="2251" w:name="_Toc47342585"/>
      <w:bookmarkStart w:id="2252" w:name="_Toc51769286"/>
      <w:bookmarkStart w:id="2253" w:name="_Toc51829353"/>
      <w:r w:rsidRPr="009E0DE1">
        <w:t>5.15.2.2</w:t>
      </w:r>
      <w:r w:rsidRPr="009E0DE1">
        <w:tab/>
        <w:t>Standardised SST values</w:t>
      </w:r>
      <w:bookmarkEnd w:id="2247"/>
      <w:bookmarkEnd w:id="2248"/>
      <w:bookmarkEnd w:id="2249"/>
      <w:bookmarkEnd w:id="2250"/>
      <w:bookmarkEnd w:id="2251"/>
      <w:bookmarkEnd w:id="2252"/>
      <w:bookmarkEnd w:id="2253"/>
    </w:p>
    <w:p w14:paraId="57859614" w14:textId="77777777" w:rsidR="00D40151" w:rsidRPr="009E0DE1" w:rsidRDefault="00D40151" w:rsidP="00D40151">
      <w:r w:rsidRPr="009E0DE1">
        <w:t>Standardized SST values provide a way for establishing global interoperability for slicing so that PLMNs can support the roaming use case more efficiently for the most commonly used Slice/Service Types.</w:t>
      </w:r>
    </w:p>
    <w:p w14:paraId="3ADB6F88" w14:textId="77777777" w:rsidR="00D40151" w:rsidRPr="009E0DE1" w:rsidRDefault="00D40151" w:rsidP="00D40151">
      <w:r w:rsidRPr="009E0DE1">
        <w:t>The SSTs which are standardised are in the following Table 5.15.2.2-1.</w:t>
      </w:r>
    </w:p>
    <w:p w14:paraId="0F528E53" w14:textId="77777777" w:rsidR="00D40151" w:rsidRPr="009E0DE1" w:rsidRDefault="00D40151" w:rsidP="00D40151">
      <w:pPr>
        <w:pStyle w:val="TH"/>
      </w:pPr>
      <w:r w:rsidRPr="009E0DE1">
        <w:t>Table 5.15.2.2-1 - Standardised SST values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980"/>
        <w:gridCol w:w="5628"/>
      </w:tblGrid>
      <w:tr w:rsidR="00D40151" w:rsidRPr="009E0DE1" w14:paraId="2FFC603E" w14:textId="77777777" w:rsidTr="00A22EDB">
        <w:tc>
          <w:tcPr>
            <w:tcW w:w="3086" w:type="dxa"/>
            <w:shd w:val="clear" w:color="auto" w:fill="auto"/>
          </w:tcPr>
          <w:p w14:paraId="6D2AB86D" w14:textId="77777777" w:rsidR="00D40151" w:rsidRPr="009E0DE1" w:rsidRDefault="00D40151" w:rsidP="00A22EDB">
            <w:pPr>
              <w:pStyle w:val="TAH"/>
            </w:pPr>
            <w:r w:rsidRPr="009E0DE1">
              <w:t>Slice/Service type</w:t>
            </w:r>
          </w:p>
        </w:tc>
        <w:tc>
          <w:tcPr>
            <w:tcW w:w="991" w:type="dxa"/>
            <w:shd w:val="clear" w:color="auto" w:fill="auto"/>
          </w:tcPr>
          <w:p w14:paraId="1AF2293B" w14:textId="77777777" w:rsidR="00D40151" w:rsidRPr="009E0DE1" w:rsidRDefault="00D40151" w:rsidP="00A22EDB">
            <w:pPr>
              <w:pStyle w:val="TAH"/>
            </w:pPr>
            <w:r w:rsidRPr="009E0DE1">
              <w:t>SST value</w:t>
            </w:r>
          </w:p>
        </w:tc>
        <w:tc>
          <w:tcPr>
            <w:tcW w:w="5777" w:type="dxa"/>
            <w:shd w:val="clear" w:color="auto" w:fill="auto"/>
          </w:tcPr>
          <w:p w14:paraId="57248B2F" w14:textId="77777777" w:rsidR="00D40151" w:rsidRPr="009E0DE1" w:rsidRDefault="00D40151" w:rsidP="00A22EDB">
            <w:pPr>
              <w:pStyle w:val="TAH"/>
            </w:pPr>
            <w:r w:rsidRPr="009E0DE1">
              <w:t>Characteristics</w:t>
            </w:r>
          </w:p>
        </w:tc>
      </w:tr>
      <w:tr w:rsidR="00D40151" w:rsidRPr="009E0DE1" w14:paraId="1CF1464D" w14:textId="77777777" w:rsidTr="00A22EDB">
        <w:tc>
          <w:tcPr>
            <w:tcW w:w="3086" w:type="dxa"/>
            <w:shd w:val="clear" w:color="auto" w:fill="auto"/>
          </w:tcPr>
          <w:p w14:paraId="00050005" w14:textId="77777777" w:rsidR="00D40151" w:rsidRPr="004E12E3" w:rsidRDefault="00D40151" w:rsidP="00A22EDB">
            <w:pPr>
              <w:pStyle w:val="TAL"/>
            </w:pPr>
            <w:r w:rsidRPr="004E12E3">
              <w:t>eMBB</w:t>
            </w:r>
          </w:p>
          <w:p w14:paraId="5ADE7CF5" w14:textId="77777777" w:rsidR="00D40151" w:rsidRPr="009E0DE1" w:rsidRDefault="00D40151" w:rsidP="00A22EDB">
            <w:pPr>
              <w:keepNext/>
              <w:keepLines/>
              <w:spacing w:after="0"/>
              <w:rPr>
                <w:rFonts w:ascii="Arial" w:hAnsi="Arial"/>
                <w:sz w:val="18"/>
              </w:rPr>
            </w:pPr>
          </w:p>
        </w:tc>
        <w:tc>
          <w:tcPr>
            <w:tcW w:w="991" w:type="dxa"/>
            <w:shd w:val="clear" w:color="auto" w:fill="auto"/>
          </w:tcPr>
          <w:p w14:paraId="246CA53D" w14:textId="77777777" w:rsidR="00D40151" w:rsidRPr="009E0DE1" w:rsidRDefault="00D40151" w:rsidP="00A22EDB">
            <w:pPr>
              <w:pStyle w:val="TAC"/>
            </w:pPr>
            <w:r w:rsidRPr="009E0DE1">
              <w:t>1</w:t>
            </w:r>
          </w:p>
        </w:tc>
        <w:tc>
          <w:tcPr>
            <w:tcW w:w="5777" w:type="dxa"/>
            <w:shd w:val="clear" w:color="auto" w:fill="auto"/>
          </w:tcPr>
          <w:p w14:paraId="770BDB84" w14:textId="77777777" w:rsidR="00D40151" w:rsidRPr="004E12E3" w:rsidRDefault="00D40151" w:rsidP="00A22EDB">
            <w:pPr>
              <w:pStyle w:val="TAL"/>
            </w:pPr>
            <w:r w:rsidRPr="004E12E3">
              <w:t>Slice suitable for the handling of 5G enhanced Mobile Broadband.</w:t>
            </w:r>
          </w:p>
        </w:tc>
      </w:tr>
      <w:tr w:rsidR="00D40151" w:rsidRPr="009E0DE1" w14:paraId="47AEA47A" w14:textId="77777777" w:rsidTr="00A22EDB">
        <w:tc>
          <w:tcPr>
            <w:tcW w:w="3086" w:type="dxa"/>
            <w:shd w:val="clear" w:color="auto" w:fill="auto"/>
          </w:tcPr>
          <w:p w14:paraId="6F22A873" w14:textId="77777777" w:rsidR="00D40151" w:rsidRPr="004E12E3" w:rsidRDefault="00D40151" w:rsidP="00A22EDB">
            <w:pPr>
              <w:pStyle w:val="TAL"/>
            </w:pPr>
            <w:r w:rsidRPr="004E12E3">
              <w:t>URLLC</w:t>
            </w:r>
          </w:p>
        </w:tc>
        <w:tc>
          <w:tcPr>
            <w:tcW w:w="991" w:type="dxa"/>
            <w:shd w:val="clear" w:color="auto" w:fill="auto"/>
          </w:tcPr>
          <w:p w14:paraId="1FA531A0" w14:textId="77777777" w:rsidR="00D40151" w:rsidRPr="009E0DE1" w:rsidRDefault="00D40151" w:rsidP="00A22EDB">
            <w:pPr>
              <w:pStyle w:val="TAC"/>
            </w:pPr>
            <w:r w:rsidRPr="009E0DE1">
              <w:t>2</w:t>
            </w:r>
          </w:p>
        </w:tc>
        <w:tc>
          <w:tcPr>
            <w:tcW w:w="5777" w:type="dxa"/>
            <w:shd w:val="clear" w:color="auto" w:fill="auto"/>
          </w:tcPr>
          <w:p w14:paraId="1F6D85B1" w14:textId="77777777" w:rsidR="00D40151" w:rsidRPr="004E12E3" w:rsidRDefault="00D40151" w:rsidP="00A22EDB">
            <w:pPr>
              <w:pStyle w:val="TAL"/>
            </w:pPr>
            <w:r w:rsidRPr="004E12E3">
              <w:t>Slice suitable for the handling of ultra- reliable low latency communications.</w:t>
            </w:r>
          </w:p>
        </w:tc>
      </w:tr>
      <w:tr w:rsidR="00D40151" w:rsidRPr="009E0DE1" w14:paraId="258A3BBB" w14:textId="77777777" w:rsidTr="00A22EDB">
        <w:tc>
          <w:tcPr>
            <w:tcW w:w="3086" w:type="dxa"/>
            <w:shd w:val="clear" w:color="auto" w:fill="auto"/>
          </w:tcPr>
          <w:p w14:paraId="11E8B99C" w14:textId="77777777" w:rsidR="00D40151" w:rsidRPr="004E12E3" w:rsidRDefault="00D40151" w:rsidP="00A22EDB">
            <w:pPr>
              <w:pStyle w:val="TAL"/>
            </w:pPr>
            <w:r w:rsidRPr="004E12E3">
              <w:t>MIoT</w:t>
            </w:r>
          </w:p>
        </w:tc>
        <w:tc>
          <w:tcPr>
            <w:tcW w:w="991" w:type="dxa"/>
            <w:shd w:val="clear" w:color="auto" w:fill="auto"/>
          </w:tcPr>
          <w:p w14:paraId="28254E9F" w14:textId="77777777" w:rsidR="00D40151" w:rsidRPr="009E0DE1" w:rsidRDefault="00D40151" w:rsidP="00A22EDB">
            <w:pPr>
              <w:pStyle w:val="TAC"/>
            </w:pPr>
            <w:r w:rsidRPr="009E0DE1">
              <w:t>3</w:t>
            </w:r>
          </w:p>
        </w:tc>
        <w:tc>
          <w:tcPr>
            <w:tcW w:w="5777" w:type="dxa"/>
            <w:shd w:val="clear" w:color="auto" w:fill="auto"/>
          </w:tcPr>
          <w:p w14:paraId="3A45DF09" w14:textId="77777777" w:rsidR="00D40151" w:rsidRPr="004E12E3" w:rsidRDefault="00D40151" w:rsidP="00A22EDB">
            <w:pPr>
              <w:pStyle w:val="TAL"/>
            </w:pPr>
            <w:r w:rsidRPr="004E12E3">
              <w:t>Slice suitable for the handling of massive IoT.</w:t>
            </w:r>
          </w:p>
        </w:tc>
      </w:tr>
      <w:tr w:rsidR="00D40151" w:rsidRPr="009E0DE1" w14:paraId="448ED83B" w14:textId="77777777" w:rsidTr="00A22EDB">
        <w:tc>
          <w:tcPr>
            <w:tcW w:w="3086" w:type="dxa"/>
            <w:shd w:val="clear" w:color="auto" w:fill="auto"/>
          </w:tcPr>
          <w:p w14:paraId="43223825" w14:textId="77777777" w:rsidR="00D40151" w:rsidRPr="004E12E3" w:rsidRDefault="00D40151" w:rsidP="00A22EDB">
            <w:pPr>
              <w:pStyle w:val="TAL"/>
            </w:pPr>
            <w:r>
              <w:t>V2X</w:t>
            </w:r>
          </w:p>
        </w:tc>
        <w:tc>
          <w:tcPr>
            <w:tcW w:w="991" w:type="dxa"/>
            <w:shd w:val="clear" w:color="auto" w:fill="auto"/>
          </w:tcPr>
          <w:p w14:paraId="12D0BAA9" w14:textId="77777777" w:rsidR="00D40151" w:rsidRPr="009E0DE1" w:rsidRDefault="00D40151" w:rsidP="00A22EDB">
            <w:pPr>
              <w:pStyle w:val="TAC"/>
            </w:pPr>
            <w:r>
              <w:t>4</w:t>
            </w:r>
          </w:p>
        </w:tc>
        <w:tc>
          <w:tcPr>
            <w:tcW w:w="5777" w:type="dxa"/>
            <w:shd w:val="clear" w:color="auto" w:fill="auto"/>
          </w:tcPr>
          <w:p w14:paraId="6C95A95A" w14:textId="77777777" w:rsidR="00D40151" w:rsidRPr="004E12E3" w:rsidRDefault="00D40151" w:rsidP="00A22EDB">
            <w:pPr>
              <w:pStyle w:val="TAL"/>
            </w:pPr>
            <w:r>
              <w:t>Slice suitable for the handling of V2X services.</w:t>
            </w:r>
          </w:p>
        </w:tc>
      </w:tr>
    </w:tbl>
    <w:p w14:paraId="370A370F" w14:textId="77777777" w:rsidR="00D40151" w:rsidRPr="009E0DE1" w:rsidRDefault="00D40151" w:rsidP="00D40151">
      <w:pPr>
        <w:pStyle w:val="FP"/>
      </w:pPr>
    </w:p>
    <w:p w14:paraId="1DEF1C4F" w14:textId="77777777" w:rsidR="00D40151" w:rsidRPr="009E0DE1" w:rsidRDefault="00D40151" w:rsidP="00D40151">
      <w:pPr>
        <w:pStyle w:val="NO"/>
      </w:pPr>
      <w:r w:rsidRPr="009E0DE1">
        <w:t>NOTE:</w:t>
      </w:r>
      <w:r w:rsidRPr="009E0DE1">
        <w:tab/>
        <w:t>The support of all standardised SST values is not required in a PLMN.</w:t>
      </w:r>
      <w:r>
        <w:t xml:space="preserve"> Services indicated in this table for each SST value can also be supported by means of other SSTs.</w:t>
      </w:r>
    </w:p>
    <w:p w14:paraId="791DBEB7" w14:textId="77777777" w:rsidR="00D40151" w:rsidRPr="009E0DE1" w:rsidRDefault="00D40151" w:rsidP="00D40151">
      <w:pPr>
        <w:pStyle w:val="Heading3"/>
      </w:pPr>
      <w:bookmarkStart w:id="2254" w:name="_Toc20149910"/>
      <w:bookmarkStart w:id="2255" w:name="_Toc27846709"/>
      <w:bookmarkStart w:id="2256" w:name="_Toc36187840"/>
      <w:bookmarkStart w:id="2257" w:name="_Toc45183744"/>
      <w:bookmarkStart w:id="2258" w:name="_Toc47342586"/>
      <w:bookmarkStart w:id="2259" w:name="_Toc51769287"/>
      <w:bookmarkStart w:id="2260" w:name="_Toc51829354"/>
      <w:r w:rsidRPr="009E0DE1">
        <w:t>5.15.3</w:t>
      </w:r>
      <w:r w:rsidRPr="009E0DE1">
        <w:tab/>
        <w:t>Subscription aspects</w:t>
      </w:r>
      <w:bookmarkEnd w:id="2254"/>
      <w:bookmarkEnd w:id="2255"/>
      <w:bookmarkEnd w:id="2256"/>
      <w:bookmarkEnd w:id="2257"/>
      <w:bookmarkEnd w:id="2258"/>
      <w:bookmarkEnd w:id="2259"/>
      <w:bookmarkEnd w:id="2260"/>
    </w:p>
    <w:p w14:paraId="052A5F48" w14:textId="77777777" w:rsidR="00D40151" w:rsidRPr="009E0DE1" w:rsidRDefault="00D40151" w:rsidP="00D40151">
      <w:r w:rsidRPr="009E0DE1">
        <w:t xml:space="preserve">The Subscription Information shall contain one or more S-NSSAIs i.e. Subscribed S-NSSAIs. Based on operator's policy, one or more Subscribed S-NSSAIs can be marked as a default S-NSSAI. If an S-NSSAI is marked as default, then the network is expected to serve the UE with a related applicable Network Slice instance when the UE does not send any </w:t>
      </w:r>
      <w:r>
        <w:t xml:space="preserve">permitted </w:t>
      </w:r>
      <w:r w:rsidRPr="009E0DE1">
        <w:t>S-NSSAI to the network in a Registration Request message as part of the Requested NSSAI.</w:t>
      </w:r>
    </w:p>
    <w:p w14:paraId="4595F6BE" w14:textId="77777777" w:rsidR="00D40151" w:rsidRDefault="00D40151" w:rsidP="00D40151">
      <w:r w:rsidRPr="009E0DE1">
        <w:t>The Subscription Information for each S-NSSAI may contain</w:t>
      </w:r>
      <w:r>
        <w:t>:</w:t>
      </w:r>
    </w:p>
    <w:p w14:paraId="2527A999" w14:textId="77777777" w:rsidR="00D40151" w:rsidRPr="009E0DE1" w:rsidRDefault="00D40151" w:rsidP="00D40151">
      <w:pPr>
        <w:pStyle w:val="B1"/>
      </w:pPr>
      <w:r>
        <w:t>-</w:t>
      </w:r>
      <w:r>
        <w:tab/>
        <w:t>a Subscribed DNN list</w:t>
      </w:r>
      <w:r w:rsidRPr="009E0DE1">
        <w:t xml:space="preserve"> and one default DNN</w:t>
      </w:r>
      <w:r>
        <w:t>; and</w:t>
      </w:r>
    </w:p>
    <w:p w14:paraId="7DA20C80" w14:textId="77777777" w:rsidR="00D40151" w:rsidRDefault="00D40151" w:rsidP="00D40151">
      <w:pPr>
        <w:pStyle w:val="B1"/>
      </w:pPr>
      <w:r>
        <w:t>-</w:t>
      </w:r>
      <w:r>
        <w:tab/>
        <w:t>the indication whether the S-NSSAI is marked as default Subscribed S-NSSAI; and</w:t>
      </w:r>
    </w:p>
    <w:p w14:paraId="4CC67400" w14:textId="77777777" w:rsidR="00D40151" w:rsidRDefault="00D40151" w:rsidP="00D40151">
      <w:pPr>
        <w:pStyle w:val="B1"/>
      </w:pPr>
      <w:r>
        <w:t>-</w:t>
      </w:r>
      <w:r>
        <w:tab/>
        <w:t>the indication whether the S-NSSAI is subject to Network Slice-Specific Authentication and Authorization and associated AAA Server Address.</w:t>
      </w:r>
    </w:p>
    <w:p w14:paraId="745CF43F" w14:textId="77777777" w:rsidR="00D40151" w:rsidRPr="009E0DE1" w:rsidRDefault="00D40151" w:rsidP="00D40151">
      <w:r w:rsidRPr="009E0DE1">
        <w:t>The network verifies the Requested NSSAI the UE provides in the Registration Request against the Subscription Information.</w:t>
      </w:r>
      <w:r>
        <w:t xml:space="preserve"> For the S-NSSAIs subject to Network Slice-Specific Authentication and Authorization the clause 5.15.10 applies.</w:t>
      </w:r>
    </w:p>
    <w:p w14:paraId="2D130355" w14:textId="77777777" w:rsidR="00D40151" w:rsidRDefault="00D40151" w:rsidP="00D40151">
      <w:pPr>
        <w:pStyle w:val="NO"/>
      </w:pPr>
      <w:r>
        <w:t>NOTE 1:</w:t>
      </w:r>
      <w:r>
        <w:tab/>
        <w:t>It is recommended that at least one of the Subscribed S-NSSAIs marked as default S-NSSAI is not subject to Network Slice-specific Authentication and Authorization, in order to ensure access to services even when Network Slice-specific Authentication and Authorization fails.</w:t>
      </w:r>
    </w:p>
    <w:p w14:paraId="4D73A3D4" w14:textId="77777777" w:rsidR="00D40151" w:rsidRDefault="00D40151" w:rsidP="00D40151">
      <w:pPr>
        <w:pStyle w:val="NO"/>
      </w:pPr>
      <w:r>
        <w:lastRenderedPageBreak/>
        <w:t>NOTE 2:</w:t>
      </w:r>
      <w:r>
        <w:tab/>
        <w:t>It is recommended to minimize the number of Subscribed S-NSSAIs in subscriptions for NB-IoT capable UEs to minimize overhead for signalling a large number of S-NSSAIs in Requested NSSAI in RRC and NAS via NB-IoT.</w:t>
      </w:r>
    </w:p>
    <w:p w14:paraId="6860CE96" w14:textId="77777777" w:rsidR="00D40151" w:rsidRPr="009E0DE1" w:rsidRDefault="00D40151" w:rsidP="00D40151">
      <w:r w:rsidRPr="009E0DE1">
        <w:t xml:space="preserve">In roaming case, the UDM </w:t>
      </w:r>
      <w:r>
        <w:t xml:space="preserve">shall </w:t>
      </w:r>
      <w:r w:rsidRPr="009E0DE1">
        <w:t>provide</w:t>
      </w:r>
      <w:r>
        <w:t xml:space="preserve"> to the VPLMN only the S-NSSAIs from the Subscribed S-NSSAIs the HPLMN allows for the UE in the VPLMN</w:t>
      </w:r>
      <w:r w:rsidRPr="009E0DE1">
        <w:t>.</w:t>
      </w:r>
    </w:p>
    <w:p w14:paraId="64E230C6" w14:textId="77777777" w:rsidR="00D40151" w:rsidRPr="002369B3" w:rsidRDefault="00D40151" w:rsidP="00D40151">
      <w:pPr>
        <w:pStyle w:val="NO"/>
        <w:rPr>
          <w:lang w:eastAsia="zh-CN"/>
        </w:rPr>
      </w:pPr>
      <w:r>
        <w:rPr>
          <w:lang w:eastAsia="zh-CN"/>
        </w:rPr>
        <w:t>NOTE 3:</w:t>
      </w:r>
      <w:r>
        <w:rPr>
          <w:lang w:eastAsia="zh-CN"/>
        </w:rPr>
        <w:tab/>
        <w:t>Network slice instances supporting an S-NSSAI subject to Network Slice-Specific Authentication and Authorization need to be deployed with AMFs supporting Network Slice-Specific Authentication and Authorization, otherwise S-NSSAIs requiring Network Slice-Specific Authentication and Authorization would be incorrectly allowed without execution of Network Slice-Specific Authentication and Authorization.</w:t>
      </w:r>
    </w:p>
    <w:p w14:paraId="5476056E" w14:textId="77777777" w:rsidR="00D40151" w:rsidRPr="009E0DE1" w:rsidRDefault="00D40151" w:rsidP="00D40151">
      <w:pPr>
        <w:rPr>
          <w:lang w:eastAsia="zh-CN"/>
        </w:rPr>
      </w:pPr>
      <w:r w:rsidRPr="009E0DE1">
        <w:rPr>
          <w:lang w:eastAsia="zh-CN"/>
        </w:rPr>
        <w:t>When the UDM updates the Subscribed S-NSSAI(s) to the serving AMF, based on configuration in this AMF, the AMF itself or the NSSF determines the mapping of the Configured NSSAI for the Serving PLMN and/or Allowed NSSAI to the Subscribed S-NSSAI(s). The serving AMF then updates the UE with the above information as described in clause 5.15.4.</w:t>
      </w:r>
    </w:p>
    <w:p w14:paraId="4EBB1D35" w14:textId="77777777" w:rsidR="00D40151" w:rsidRPr="009E0DE1" w:rsidRDefault="00D40151" w:rsidP="00D40151">
      <w:pPr>
        <w:pStyle w:val="Heading3"/>
        <w:rPr>
          <w:lang w:eastAsia="zh-CN"/>
        </w:rPr>
      </w:pPr>
      <w:bookmarkStart w:id="2261" w:name="_Toc20149911"/>
      <w:bookmarkStart w:id="2262" w:name="_Toc27846710"/>
      <w:bookmarkStart w:id="2263" w:name="_Toc36187841"/>
      <w:bookmarkStart w:id="2264" w:name="_Toc45183745"/>
      <w:bookmarkStart w:id="2265" w:name="_Toc47342587"/>
      <w:bookmarkStart w:id="2266" w:name="_Toc51769288"/>
      <w:bookmarkStart w:id="2267" w:name="_Toc51829355"/>
      <w:r w:rsidRPr="009E0DE1">
        <w:rPr>
          <w:lang w:eastAsia="zh-CN"/>
        </w:rPr>
        <w:t>5.15.4</w:t>
      </w:r>
      <w:r w:rsidRPr="009E0DE1">
        <w:rPr>
          <w:lang w:eastAsia="zh-CN"/>
        </w:rPr>
        <w:tab/>
        <w:t>UE NSSAI configuration and NSSAI storage aspects</w:t>
      </w:r>
      <w:bookmarkEnd w:id="2261"/>
      <w:bookmarkEnd w:id="2262"/>
      <w:bookmarkEnd w:id="2263"/>
      <w:bookmarkEnd w:id="2264"/>
      <w:bookmarkEnd w:id="2265"/>
      <w:bookmarkEnd w:id="2266"/>
      <w:bookmarkEnd w:id="2267"/>
    </w:p>
    <w:p w14:paraId="7B5C68B2" w14:textId="77777777" w:rsidR="00D40151" w:rsidRPr="009E0DE1" w:rsidRDefault="00D40151" w:rsidP="00D40151">
      <w:pPr>
        <w:pStyle w:val="Heading4"/>
        <w:rPr>
          <w:lang w:eastAsia="zh-CN"/>
        </w:rPr>
      </w:pPr>
      <w:bookmarkStart w:id="2268" w:name="_Toc20149912"/>
      <w:bookmarkStart w:id="2269" w:name="_Toc27846711"/>
      <w:bookmarkStart w:id="2270" w:name="_Toc36187842"/>
      <w:bookmarkStart w:id="2271" w:name="_Toc45183746"/>
      <w:bookmarkStart w:id="2272" w:name="_Toc47342588"/>
      <w:bookmarkStart w:id="2273" w:name="_Toc51769289"/>
      <w:bookmarkStart w:id="2274" w:name="_Toc51829356"/>
      <w:r w:rsidRPr="009E0DE1">
        <w:rPr>
          <w:lang w:eastAsia="zh-CN"/>
        </w:rPr>
        <w:t>5.15.4.1</w:t>
      </w:r>
      <w:r w:rsidRPr="009E0DE1">
        <w:rPr>
          <w:lang w:eastAsia="zh-CN"/>
        </w:rPr>
        <w:tab/>
        <w:t>General</w:t>
      </w:r>
      <w:bookmarkEnd w:id="2268"/>
      <w:bookmarkEnd w:id="2269"/>
      <w:bookmarkEnd w:id="2270"/>
      <w:bookmarkEnd w:id="2271"/>
      <w:bookmarkEnd w:id="2272"/>
      <w:bookmarkEnd w:id="2273"/>
      <w:bookmarkEnd w:id="2274"/>
    </w:p>
    <w:p w14:paraId="23296AD4" w14:textId="77777777" w:rsidR="00D40151" w:rsidRPr="009E0DE1" w:rsidRDefault="00D40151" w:rsidP="00D40151">
      <w:pPr>
        <w:pStyle w:val="Heading5"/>
      </w:pPr>
      <w:bookmarkStart w:id="2275" w:name="_Toc20149913"/>
      <w:bookmarkStart w:id="2276" w:name="_Toc27846712"/>
      <w:bookmarkStart w:id="2277" w:name="_Toc36187843"/>
      <w:bookmarkStart w:id="2278" w:name="_Toc45183747"/>
      <w:bookmarkStart w:id="2279" w:name="_Toc47342589"/>
      <w:bookmarkStart w:id="2280" w:name="_Toc51769290"/>
      <w:bookmarkStart w:id="2281" w:name="_Toc51829357"/>
      <w:r w:rsidRPr="009E0DE1">
        <w:t>5.15.4.1.1</w:t>
      </w:r>
      <w:r w:rsidRPr="009E0DE1">
        <w:tab/>
        <w:t>UE Network Slice configuration</w:t>
      </w:r>
      <w:bookmarkEnd w:id="2275"/>
      <w:bookmarkEnd w:id="2276"/>
      <w:bookmarkEnd w:id="2277"/>
      <w:bookmarkEnd w:id="2278"/>
      <w:bookmarkEnd w:id="2279"/>
      <w:bookmarkEnd w:id="2280"/>
      <w:bookmarkEnd w:id="2281"/>
    </w:p>
    <w:p w14:paraId="06F40BBB" w14:textId="77777777" w:rsidR="00D40151" w:rsidRDefault="00D40151" w:rsidP="00D40151">
      <w:pPr>
        <w:rPr>
          <w:lang w:eastAsia="zh-CN"/>
        </w:rPr>
      </w:pPr>
      <w:r>
        <w:rPr>
          <w:lang w:eastAsia="zh-CN"/>
        </w:rPr>
        <w:t>The Network Slice configuration information contains one or more Configured NSSAI(s). A Configured NSSAI may either be configured by a Serving PLMN and apply to the Serving PLMN, or may be a Default Configured NSSAI configured by the HPLMN and that applies to any PLMNs for which no specific Configured NSSAI has been provided to the UE. There is at most one Configured NSSAI per PLMN.</w:t>
      </w:r>
    </w:p>
    <w:p w14:paraId="5B72A7B3" w14:textId="77777777" w:rsidR="00D40151" w:rsidRDefault="00D40151" w:rsidP="00D40151">
      <w:pPr>
        <w:pStyle w:val="NO"/>
        <w:rPr>
          <w:lang w:eastAsia="zh-CN"/>
        </w:rPr>
      </w:pPr>
      <w:r>
        <w:rPr>
          <w:lang w:eastAsia="zh-CN"/>
        </w:rPr>
        <w:t>NOTE 1:</w:t>
      </w:r>
      <w:r>
        <w:rPr>
          <w:lang w:eastAsia="zh-CN"/>
        </w:rPr>
        <w:tab/>
        <w:t>The value(s) used in the Default Configured NSSAI are expected to be commonly decided by all roaming partners, e.g. by the use of values standardized by 3GPP or other bodies.</w:t>
      </w:r>
    </w:p>
    <w:p w14:paraId="589862A8" w14:textId="77777777" w:rsidR="00D40151" w:rsidRPr="00AF035B" w:rsidRDefault="00D40151" w:rsidP="00D40151">
      <w:pPr>
        <w:rPr>
          <w:lang w:eastAsia="zh-CN"/>
        </w:rPr>
      </w:pPr>
      <w:r>
        <w:rPr>
          <w:lang w:eastAsia="zh-CN"/>
        </w:rPr>
        <w:t>The Default Configured NSSAI, if it is configured in the UE, is used by the UE in a Serving PLMN only if the UE has no Configured NSSAI for the Serving PLMN.</w:t>
      </w:r>
    </w:p>
    <w:p w14:paraId="690D9EB2" w14:textId="77777777" w:rsidR="00D40151" w:rsidRPr="009E0DE1" w:rsidRDefault="00D40151" w:rsidP="00D40151">
      <w:pPr>
        <w:rPr>
          <w:lang w:eastAsia="zh-CN"/>
        </w:rPr>
      </w:pPr>
      <w:r w:rsidRPr="009E0DE1">
        <w:rPr>
          <w:lang w:eastAsia="zh-CN"/>
        </w:rPr>
        <w:t>The Configured NSSAI of a PLMN may include S-NSSAIs that have standard values or PLMN-specific values.</w:t>
      </w:r>
    </w:p>
    <w:p w14:paraId="4A8E006F" w14:textId="77777777" w:rsidR="00D40151" w:rsidRPr="009E0DE1" w:rsidRDefault="00D40151" w:rsidP="00D40151">
      <w:pPr>
        <w:rPr>
          <w:lang w:eastAsia="zh-CN"/>
        </w:rPr>
      </w:pPr>
      <w:r w:rsidRPr="009E0DE1">
        <w:rPr>
          <w:lang w:eastAsia="zh-CN"/>
        </w:rPr>
        <w:t>The Configured NSSAI for the Serving PLMN includes the S-NSSAI values which can be used in the Serving PLMN and may be associated with mapping of each S-NSSAI of the Configured NSSAI to one or more corresponding</w:t>
      </w:r>
      <w:r>
        <w:rPr>
          <w:lang w:eastAsia="zh-CN"/>
        </w:rPr>
        <w:t xml:space="preserve"> HPLMN</w:t>
      </w:r>
      <w:r w:rsidRPr="009E0DE1">
        <w:rPr>
          <w:lang w:eastAsia="zh-CN"/>
        </w:rPr>
        <w:t xml:space="preserve"> S-NSSAI values.</w:t>
      </w:r>
    </w:p>
    <w:p w14:paraId="44B38022" w14:textId="77777777" w:rsidR="00D40151" w:rsidRPr="000E4A04" w:rsidRDefault="00D40151" w:rsidP="00D40151">
      <w:pPr>
        <w:rPr>
          <w:lang w:eastAsia="zh-CN"/>
        </w:rPr>
      </w:pPr>
      <w:r w:rsidRPr="000E4A04">
        <w:t xml:space="preserve">The UE may be pre-configured with </w:t>
      </w:r>
      <w:r w:rsidRPr="000E4A04">
        <w:rPr>
          <w:lang w:eastAsia="zh-CN"/>
        </w:rPr>
        <w:t xml:space="preserve">the Default Configured NSSAI. The UE </w:t>
      </w:r>
      <w:r w:rsidRPr="000E4A04">
        <w:t>may be provisioned/updated with the Default Configured NSSAI, determined by the UDM in the HPLMN,</w:t>
      </w:r>
      <w:r w:rsidRPr="000E4A04">
        <w:rPr>
          <w:lang w:eastAsia="zh-CN"/>
        </w:rPr>
        <w:t xml:space="preserve"> using the</w:t>
      </w:r>
      <w:r>
        <w:rPr>
          <w:lang w:eastAsia="zh-CN"/>
        </w:rPr>
        <w:t xml:space="preserve"> UE Parameters Update via UDM Control Plane procedure</w:t>
      </w:r>
      <w:r w:rsidRPr="000E4A04">
        <w:t xml:space="preserve"> defined in </w:t>
      </w:r>
      <w:r>
        <w:t>clause </w:t>
      </w:r>
      <w:r w:rsidRPr="000E4A04">
        <w:t>4.</w:t>
      </w:r>
      <w:r>
        <w:t>20</w:t>
      </w:r>
      <w:r w:rsidRPr="000E4A04">
        <w:t xml:space="preserve"> of TS</w:t>
      </w:r>
      <w:r>
        <w:t> </w:t>
      </w:r>
      <w:r w:rsidRPr="000E4A04">
        <w:t>23.502</w:t>
      </w:r>
      <w:r>
        <w:t> </w:t>
      </w:r>
      <w:r w:rsidRPr="000E4A04">
        <w:t>[3].</w:t>
      </w:r>
      <w:r>
        <w:t xml:space="preserve"> Each S-NSSAI in the Default Configured NSSAI may have a corresponding S-NSSAI as part of the Subscribed S-NSSAI(s). Consequently, if the Subscribed S-NSSAI(s) which are also present in the Default Configured NSSAI are updated the UDM should update the Default Configured NSSAI in the UE.</w:t>
      </w:r>
    </w:p>
    <w:p w14:paraId="35478214" w14:textId="77777777" w:rsidR="00D40151" w:rsidRPr="009E0DE1" w:rsidRDefault="00D40151" w:rsidP="00D40151">
      <w:pPr>
        <w:rPr>
          <w:lang w:eastAsia="zh-CN"/>
        </w:rPr>
      </w:pPr>
      <w:r w:rsidRPr="0041248A">
        <w:rPr>
          <w:lang w:eastAsia="zh-CN"/>
        </w:rPr>
        <w:t>I</w:t>
      </w:r>
      <w:r>
        <w:rPr>
          <w:lang w:eastAsia="zh-CN"/>
        </w:rPr>
        <w:t xml:space="preserve">n the HPLMN, the </w:t>
      </w:r>
      <w:r w:rsidRPr="009E0DE1">
        <w:rPr>
          <w:lang w:eastAsia="zh-CN"/>
        </w:rPr>
        <w:t>S-NSSAIs in the Configured NSSAI</w:t>
      </w:r>
      <w:r>
        <w:rPr>
          <w:lang w:eastAsia="zh-CN"/>
        </w:rPr>
        <w:t xml:space="preserve"> provided as described in clause 5.15.4.2</w:t>
      </w:r>
      <w:r w:rsidRPr="009E0DE1">
        <w:rPr>
          <w:lang w:eastAsia="zh-CN"/>
        </w:rPr>
        <w:t>, at the time when they are provided to the UE, shall match the Subscribed S-NSSAIs for the UE. When the Subscribed S-NSSAI(s) are updated (i.e.</w:t>
      </w:r>
      <w:r>
        <w:rPr>
          <w:lang w:eastAsia="zh-CN"/>
        </w:rPr>
        <w:t xml:space="preserve"> some existing S-NSSAIs are removed and/or some new S-NSSAIs are added) and one or more are</w:t>
      </w:r>
      <w:r w:rsidRPr="009E0DE1">
        <w:rPr>
          <w:lang w:eastAsia="zh-CN"/>
        </w:rPr>
        <w:t xml:space="preserve"> applicable to the Serving PLMN the UE is registered in</w:t>
      </w:r>
      <w:r>
        <w:rPr>
          <w:lang w:eastAsia="zh-CN"/>
        </w:rPr>
        <w:t>,</w:t>
      </w:r>
      <w:r w:rsidRPr="009E0DE1">
        <w:rPr>
          <w:lang w:eastAsia="zh-CN"/>
        </w:rPr>
        <w:t xml:space="preserve"> as described in clause 5.15.3, or when the associated mapping is updated the AMF shall update the UE with the Configured NSSAI for the Serving PLMN and/or Allowed NSSAI and/or the associated mapping</w:t>
      </w:r>
      <w:r>
        <w:rPr>
          <w:lang w:eastAsia="zh-CN"/>
        </w:rPr>
        <w:t xml:space="preserve"> to</w:t>
      </w:r>
      <w:r w:rsidRPr="009E0DE1">
        <w:rPr>
          <w:lang w:eastAsia="zh-CN"/>
        </w:rPr>
        <w:t xml:space="preserve"> HPLMN</w:t>
      </w:r>
      <w:r>
        <w:rPr>
          <w:lang w:eastAsia="zh-CN"/>
        </w:rPr>
        <w:t xml:space="preserve"> S-NSSAIs</w:t>
      </w:r>
      <w:r w:rsidRPr="009E0DE1">
        <w:rPr>
          <w:lang w:eastAsia="zh-CN"/>
        </w:rPr>
        <w:t xml:space="preserve"> (see clause 5.15.4.2). When there is the need to update the Allowed NSSAI, the AMF shall provide the UE with the new Allowed NSSAI and the associated mapping</w:t>
      </w:r>
      <w:r>
        <w:rPr>
          <w:lang w:eastAsia="zh-CN"/>
        </w:rPr>
        <w:t xml:space="preserve"> to</w:t>
      </w:r>
      <w:r w:rsidRPr="009E0DE1">
        <w:rPr>
          <w:lang w:eastAsia="zh-CN"/>
        </w:rPr>
        <w:t xml:space="preserve"> HPLMN</w:t>
      </w:r>
      <w:r>
        <w:rPr>
          <w:lang w:eastAsia="zh-CN"/>
        </w:rPr>
        <w:t xml:space="preserve"> S-NSSAIs</w:t>
      </w:r>
      <w:r w:rsidRPr="009E0DE1">
        <w:rPr>
          <w:lang w:eastAsia="zh-CN"/>
        </w:rPr>
        <w:t>, unless the AMF cannot determine the new Allowed NSSAI (e.g. all S-NSSAIs in the old Allowed NSSAI have been removed from the Subscribed S-NSSAIs), in which case the AMF shall not send any Allowed NSSAI to the UE but indicate to the UE to perform a Registration procedure.</w:t>
      </w:r>
      <w:r>
        <w:rPr>
          <w:lang w:eastAsia="zh-CN"/>
        </w:rPr>
        <w:t xml:space="preserve"> If the UE is in a CM-IDLE state, the AMF may trigger Network Triggered Service Request or wait until the UE is in a CM-CONNECTED state as described in clause 4.2.4.2, TS 23.502 [3].</w:t>
      </w:r>
    </w:p>
    <w:p w14:paraId="1355F80F" w14:textId="77777777" w:rsidR="00D40151" w:rsidRPr="009E0DE1" w:rsidRDefault="00D40151" w:rsidP="00D40151">
      <w:bookmarkStart w:id="2282" w:name="_Hlk500168455"/>
      <w:r w:rsidRPr="009E0DE1">
        <w:t xml:space="preserve">When providing a Requested NSSAI to the network upon registration, </w:t>
      </w:r>
      <w:r w:rsidRPr="009E0DE1">
        <w:rPr>
          <w:lang w:eastAsia="zh-CN"/>
        </w:rPr>
        <w:t xml:space="preserve">the UE in a given PLMN only includes and uses </w:t>
      </w:r>
      <w:bookmarkEnd w:id="2282"/>
      <w:r w:rsidRPr="009E0DE1">
        <w:rPr>
          <w:lang w:eastAsia="zh-CN"/>
        </w:rPr>
        <w:t>S-NSSAIs applying to this PLMN. The mapping of S-NSSAI</w:t>
      </w:r>
      <w:r>
        <w:rPr>
          <w:lang w:eastAsia="zh-CN"/>
        </w:rPr>
        <w:t>s</w:t>
      </w:r>
      <w:r w:rsidRPr="009E0DE1">
        <w:rPr>
          <w:lang w:eastAsia="zh-CN"/>
        </w:rPr>
        <w:t xml:space="preserve"> of the Requested NSSAI to </w:t>
      </w:r>
      <w:r>
        <w:rPr>
          <w:lang w:eastAsia="zh-CN"/>
        </w:rPr>
        <w:t xml:space="preserve">HPLMN </w:t>
      </w:r>
      <w:r w:rsidRPr="009E0DE1">
        <w:rPr>
          <w:lang w:eastAsia="zh-CN"/>
        </w:rPr>
        <w:t xml:space="preserve">S-NSSAIs may also be provided (see clause 5.15.4.1.2 for when this is needed). The S-NSSAIs in the Requested NSSAI are part of the </w:t>
      </w:r>
      <w:r w:rsidRPr="009E0DE1">
        <w:rPr>
          <w:lang w:eastAsia="zh-CN"/>
        </w:rPr>
        <w:lastRenderedPageBreak/>
        <w:t>Configured and/or Allowed NSSAIs applicable for this PLMN</w:t>
      </w:r>
      <w:r>
        <w:rPr>
          <w:lang w:eastAsia="zh-CN"/>
        </w:rPr>
        <w:t>, when they are available. If no Configured NSSAI and Allowed NSSAI for the PLMN are available, the S-NSSAIs in the Requested NSSAI correspond to the Default Configured NSSAI, if configured in the UE</w:t>
      </w:r>
      <w:r w:rsidRPr="009E0DE1">
        <w:rPr>
          <w:lang w:eastAsia="zh-CN"/>
        </w:rPr>
        <w:t xml:space="preserve">. </w:t>
      </w:r>
      <w:r w:rsidRPr="009E0DE1">
        <w:t>Upon successful completion of a UE's Registration procedure over an Access Type, the UE obtains from the AMF an Allowed NSSAI for this Access Type, which includes one or more S-NSSAIs and, if needed (see clause 5.15.4.1.2 for when this is needed), their mapping to the</w:t>
      </w:r>
      <w:r>
        <w:t xml:space="preserve"> HPLMN</w:t>
      </w:r>
      <w:r w:rsidRPr="009E0DE1">
        <w:t xml:space="preserve"> S-NSSAIs. These S-NSSAIs are valid for the current Registration Area and Access Type provided by the AMF the UE has registered with and can be used simultaneously by the UE (up to the maximum number of simultaneous Network Slice</w:t>
      </w:r>
      <w:r>
        <w:t xml:space="preserve"> instance</w:t>
      </w:r>
      <w:r w:rsidRPr="009E0DE1">
        <w:t>s or PDU Sessions).</w:t>
      </w:r>
    </w:p>
    <w:p w14:paraId="641A132A" w14:textId="77777777" w:rsidR="00D40151" w:rsidRPr="009E0DE1" w:rsidRDefault="00D40151" w:rsidP="00D40151">
      <w:r w:rsidRPr="009E0DE1">
        <w:t>The UE might also obtain one or more rejected S-NSSAIs with cause and validity of rejection from the AMF. An S-NSSAI may be rejected:</w:t>
      </w:r>
    </w:p>
    <w:p w14:paraId="575E298B" w14:textId="77777777" w:rsidR="00D40151" w:rsidRPr="009E0DE1" w:rsidRDefault="00D40151" w:rsidP="00D40151">
      <w:pPr>
        <w:pStyle w:val="B1"/>
      </w:pPr>
      <w:r w:rsidRPr="009E0DE1">
        <w:t>-</w:t>
      </w:r>
      <w:r w:rsidRPr="009E0DE1">
        <w:tab/>
        <w:t>for the entire PLMN; or</w:t>
      </w:r>
    </w:p>
    <w:p w14:paraId="526C99EE" w14:textId="77777777" w:rsidR="00D40151" w:rsidRPr="009E0DE1" w:rsidRDefault="00D40151" w:rsidP="00D40151">
      <w:pPr>
        <w:pStyle w:val="B1"/>
      </w:pPr>
      <w:r w:rsidRPr="009E0DE1">
        <w:t>-</w:t>
      </w:r>
      <w:r w:rsidRPr="009E0DE1">
        <w:tab/>
        <w:t>for the current Registration Area.</w:t>
      </w:r>
    </w:p>
    <w:p w14:paraId="2B5A1089" w14:textId="77777777" w:rsidR="00D40151" w:rsidRPr="009E0DE1" w:rsidRDefault="00D40151" w:rsidP="00D40151">
      <w:r w:rsidRPr="009E0DE1">
        <w:t>While it remains RM-REGISTERED in the PLMN and regardless of the Access Type, the UE shall not re-attempt to register to an S-NSSAI rejected for the entire PLMN until this rejected S-NSSAI is deleted as specified below.</w:t>
      </w:r>
    </w:p>
    <w:p w14:paraId="39391FC7" w14:textId="77777777" w:rsidR="00D40151" w:rsidRPr="009E0DE1" w:rsidRDefault="00D40151" w:rsidP="00D40151">
      <w:r w:rsidRPr="009E0DE1">
        <w:t>While it remains RM-REGISTERED in the PLMN, the UE shall not re-attempt to register to an S-NSSAI rejected in the current Registration Area until it moves out of the current Registration Area.</w:t>
      </w:r>
    </w:p>
    <w:p w14:paraId="5F84DE1F" w14:textId="77777777" w:rsidR="00D40151" w:rsidRPr="009E0DE1" w:rsidRDefault="00D40151" w:rsidP="00D40151">
      <w:pPr>
        <w:pStyle w:val="NO"/>
      </w:pPr>
      <w:r w:rsidRPr="009E0DE1">
        <w:t>NOTE</w:t>
      </w:r>
      <w:r w:rsidRPr="009E0DE1">
        <w:rPr>
          <w:lang w:eastAsia="zh-CN"/>
        </w:rPr>
        <w:t> </w:t>
      </w:r>
      <w:r>
        <w:rPr>
          <w:lang w:eastAsia="zh-CN"/>
        </w:rPr>
        <w:t>2</w:t>
      </w:r>
      <w:r w:rsidRPr="009E0DE1">
        <w:t>:</w:t>
      </w:r>
      <w:r w:rsidRPr="009E0DE1">
        <w:tab/>
        <w:t>The details and more cases of S-NSSAI rejection are described in TS</w:t>
      </w:r>
      <w:r>
        <w:t> </w:t>
      </w:r>
      <w:r w:rsidRPr="009E0DE1">
        <w:t>24.501</w:t>
      </w:r>
      <w:r>
        <w:t> </w:t>
      </w:r>
      <w:r w:rsidRPr="009E0DE1">
        <w:t>[47].</w:t>
      </w:r>
    </w:p>
    <w:p w14:paraId="074A3A62" w14:textId="77777777" w:rsidR="00D40151" w:rsidRPr="00270442" w:rsidRDefault="00D40151" w:rsidP="00D40151">
      <w:r w:rsidRPr="00270442">
        <w:t>S-NSSAIs that the UE provides in the Request</w:t>
      </w:r>
      <w:r w:rsidRPr="004D3FEA">
        <w:t>ed NSSAI w</w:t>
      </w:r>
      <w:r w:rsidRPr="00270442">
        <w:t>hich are neither in the Allowed NSSAI nor provided as a rejected S-NSSAI, shall, by the UE, not be regarded as rejected, i.e. the UE may request to register these S-NSSAIs again next time the UE sends a Requested NSSAI.</w:t>
      </w:r>
    </w:p>
    <w:p w14:paraId="45AE8363" w14:textId="77777777" w:rsidR="00D40151" w:rsidRPr="009E0DE1" w:rsidRDefault="00D40151" w:rsidP="00D40151">
      <w:r w:rsidRPr="009E0DE1">
        <w:t>The UE stores (S-)NSSAIs as follows:</w:t>
      </w:r>
    </w:p>
    <w:p w14:paraId="52F3593C" w14:textId="77777777" w:rsidR="00D40151" w:rsidRPr="009E0DE1" w:rsidRDefault="00D40151" w:rsidP="00D40151">
      <w:pPr>
        <w:pStyle w:val="B2"/>
      </w:pPr>
      <w:r w:rsidRPr="009E0DE1">
        <w:t>-</w:t>
      </w:r>
      <w:r w:rsidRPr="009E0DE1">
        <w:tab/>
        <w:t xml:space="preserve">When provisioned with a Configured NSSAI for a PLMN and/or </w:t>
      </w:r>
      <w:r w:rsidRPr="00D02D59">
        <w:t>a</w:t>
      </w:r>
      <w:r w:rsidRPr="009E0DE1">
        <w:t xml:space="preserve"> mapping of Configured NSSAI to HPLMN</w:t>
      </w:r>
      <w:r>
        <w:t xml:space="preserve"> S-NSSAIs</w:t>
      </w:r>
      <w:r w:rsidRPr="009E0DE1">
        <w:t xml:space="preserve">, or when requested to remove the configuration due to network slicing </w:t>
      </w:r>
      <w:r>
        <w:t xml:space="preserve">subscription </w:t>
      </w:r>
      <w:r w:rsidRPr="009E0DE1">
        <w:t>change, the UE shall:</w:t>
      </w:r>
    </w:p>
    <w:p w14:paraId="5CB33EB1" w14:textId="77777777" w:rsidR="00D40151" w:rsidRPr="009E0DE1" w:rsidRDefault="00D40151" w:rsidP="00D40151">
      <w:pPr>
        <w:pStyle w:val="B3"/>
      </w:pPr>
      <w:r w:rsidRPr="009E0DE1">
        <w:t>-</w:t>
      </w:r>
      <w:r w:rsidRPr="009E0DE1">
        <w:tab/>
        <w:t>replace any stored (old) Configured NSSAI for this PLMN with the new Configured NSSAI for this PLMN (if applicable); and</w:t>
      </w:r>
    </w:p>
    <w:p w14:paraId="6378FBB8" w14:textId="77777777" w:rsidR="00D40151" w:rsidRPr="009E0DE1" w:rsidRDefault="00D40151" w:rsidP="00D40151">
      <w:pPr>
        <w:pStyle w:val="B3"/>
      </w:pPr>
      <w:r w:rsidRPr="009E0DE1">
        <w:t>-</w:t>
      </w:r>
      <w:r w:rsidRPr="009E0DE1">
        <w:tab/>
        <w:t>delete any stored associated mapping of this old Configured NSSAI for this PLMN to HPLMN</w:t>
      </w:r>
      <w:r>
        <w:t xml:space="preserve"> S-NSSAIs</w:t>
      </w:r>
      <w:r w:rsidRPr="009E0DE1">
        <w:t xml:space="preserve"> and, if present and applicable, store the  mapping of Configured NSSAI to HPLMN</w:t>
      </w:r>
      <w:r>
        <w:t xml:space="preserve"> S-NSSAIs</w:t>
      </w:r>
      <w:r w:rsidRPr="009E0DE1">
        <w:t>; and</w:t>
      </w:r>
    </w:p>
    <w:p w14:paraId="335D9F81" w14:textId="77777777" w:rsidR="00D40151" w:rsidRPr="009E0DE1" w:rsidRDefault="00D40151" w:rsidP="00D40151">
      <w:pPr>
        <w:pStyle w:val="B3"/>
      </w:pPr>
      <w:r w:rsidRPr="009E0DE1">
        <w:t>-</w:t>
      </w:r>
      <w:r w:rsidRPr="009E0DE1">
        <w:tab/>
        <w:t>delete any stored rejected S-NSSAI for this PLMN;</w:t>
      </w:r>
    </w:p>
    <w:p w14:paraId="29BCF3A7" w14:textId="77777777" w:rsidR="00D40151" w:rsidRPr="009E0DE1" w:rsidRDefault="00D40151" w:rsidP="00D40151">
      <w:pPr>
        <w:pStyle w:val="B3"/>
      </w:pPr>
      <w:r>
        <w:t>-</w:t>
      </w:r>
      <w:r>
        <w:tab/>
        <w:t>keep the</w:t>
      </w:r>
      <w:r w:rsidRPr="009E0DE1">
        <w:t xml:space="preserve"> received Configured NSSAI for a PLMN</w:t>
      </w:r>
      <w:r>
        <w:t xml:space="preserve"> (if applicable)</w:t>
      </w:r>
      <w:r w:rsidRPr="009E0DE1">
        <w:t xml:space="preserve"> and associated mapping to HPLMN</w:t>
      </w:r>
      <w:r>
        <w:t xml:space="preserve"> S-NSSAIs (if applicable) stored in the UE,</w:t>
      </w:r>
      <w:r w:rsidRPr="009E0DE1">
        <w:t xml:space="preserve"> even when registering in another PLMN</w:t>
      </w:r>
      <w:r>
        <w:t>, until a new Configured NSSAI for this PLMN and/or associated mapping are provisioned in the UE, or until the network slicing subscription changes, as described in clause 5.15.4.2</w:t>
      </w:r>
      <w:r w:rsidRPr="009E0DE1">
        <w:t xml:space="preserve">. The number of Configured NSSAIs and associated mapping to be kept stored in the UE for PLMNs other than the HPLMN is up to UE implementation. A UE shall at least be capable of storing </w:t>
      </w:r>
      <w:r>
        <w:t xml:space="preserve">a </w:t>
      </w:r>
      <w:r w:rsidRPr="009E0DE1">
        <w:t>Configured NSSAI for the serving PLMN</w:t>
      </w:r>
      <w:r>
        <w:t xml:space="preserve"> including</w:t>
      </w:r>
      <w:r w:rsidRPr="009E0DE1">
        <w:t xml:space="preserve"> any necessary mapping of the Configured NSSAI for the Serving PLMN to HPLMN</w:t>
      </w:r>
      <w:r>
        <w:t xml:space="preserve"> S-NSSAIs and the Default Configured NSSAI</w:t>
      </w:r>
      <w:r w:rsidRPr="009E0DE1">
        <w:t>.</w:t>
      </w:r>
    </w:p>
    <w:p w14:paraId="50DC14B3" w14:textId="77777777" w:rsidR="00D40151" w:rsidRPr="009E0DE1" w:rsidRDefault="00D40151" w:rsidP="00D40151">
      <w:pPr>
        <w:pStyle w:val="B1"/>
      </w:pPr>
      <w:r w:rsidRPr="009E0DE1">
        <w:t>-</w:t>
      </w:r>
      <w:r w:rsidRPr="009E0DE1">
        <w:tab/>
      </w:r>
      <w:r>
        <w:t xml:space="preserve">The Allowed NSSAI received in a Registration Accept message or a UE Configuration Update Command applies to a PLMN when at least a TAI of this PLMN is included in the RA/TAI list included in this Registration Accept message or UE Configuration Update Command. If the UE Configuration Update Command contains an Allowed NSSAI but not a TAI List, then the last received RA/TAI list applies for the decision on which PLMN(s) the Allowed NSSAI is applicable. </w:t>
      </w:r>
      <w:r w:rsidRPr="009E0DE1">
        <w:t>If received, the Allowed NSSAI for a PLMN and Access Type and any associated mapping of this Allowed NSSAI to HPLMN</w:t>
      </w:r>
      <w:r>
        <w:t xml:space="preserve"> S-NSSAIs</w:t>
      </w:r>
      <w:r w:rsidRPr="009E0DE1">
        <w:t xml:space="preserve"> shall be stored in the UE. The UE should store this Allowed NSSAI and any associated mapping of </w:t>
      </w:r>
      <w:r>
        <w:t xml:space="preserve">this </w:t>
      </w:r>
      <w:r w:rsidRPr="009E0DE1">
        <w:t>Allowed NSSAI to HPLMN</w:t>
      </w:r>
      <w:r>
        <w:t xml:space="preserve"> S-NSSAIs</w:t>
      </w:r>
      <w:r w:rsidRPr="009E0DE1">
        <w:t xml:space="preserve"> also when the UE is turned off, or until the network slicing subscription changes, as described in clause 5.15.4.2:</w:t>
      </w:r>
    </w:p>
    <w:p w14:paraId="2612F85C" w14:textId="77777777" w:rsidR="00D40151" w:rsidRPr="009E0DE1" w:rsidRDefault="00D40151" w:rsidP="00D40151">
      <w:pPr>
        <w:pStyle w:val="B1"/>
      </w:pPr>
      <w:r w:rsidRPr="009E0DE1">
        <w:t>NOTE </w:t>
      </w:r>
      <w:r>
        <w:t>3</w:t>
      </w:r>
      <w:r w:rsidRPr="009E0DE1">
        <w:t>:</w:t>
      </w:r>
      <w:r w:rsidRPr="009E0DE1">
        <w:tab/>
        <w:t>Whether the UE stores the Allowed NSSAI and any associated mapping of the Allowed NSSAI to HPLMN</w:t>
      </w:r>
      <w:r>
        <w:t xml:space="preserve"> S-NSSAIs</w:t>
      </w:r>
      <w:r w:rsidRPr="009E0DE1">
        <w:t xml:space="preserve"> also when the UE is turned off is left to UE implementation.</w:t>
      </w:r>
    </w:p>
    <w:p w14:paraId="40CEB963" w14:textId="77777777" w:rsidR="00D40151" w:rsidRPr="009E0DE1" w:rsidRDefault="00D40151" w:rsidP="00D40151">
      <w:pPr>
        <w:pStyle w:val="B2"/>
      </w:pPr>
      <w:r w:rsidRPr="009E0DE1">
        <w:t>-</w:t>
      </w:r>
      <w:r w:rsidRPr="009E0DE1">
        <w:tab/>
        <w:t>When a new Allowed NSSAI for a PLMN and any associated mapping of the Allowed NSSAI to HPLMN</w:t>
      </w:r>
      <w:r>
        <w:t xml:space="preserve"> S-NSSAIs</w:t>
      </w:r>
      <w:r w:rsidRPr="009E0DE1">
        <w:t xml:space="preserve"> are received over an Access Type, the UE shall:</w:t>
      </w:r>
    </w:p>
    <w:p w14:paraId="55AAEE3E" w14:textId="77777777" w:rsidR="00D40151" w:rsidRPr="009E0DE1" w:rsidRDefault="00D40151" w:rsidP="00D40151">
      <w:pPr>
        <w:pStyle w:val="B3"/>
      </w:pPr>
      <w:r w:rsidRPr="009E0DE1">
        <w:lastRenderedPageBreak/>
        <w:t>-</w:t>
      </w:r>
      <w:r w:rsidRPr="009E0DE1">
        <w:tab/>
        <w:t>replace any stored (old) Allowed NSSAI and any associated mapping for these PLMN and Access Type with this new Allowed NSSAI; and</w:t>
      </w:r>
    </w:p>
    <w:p w14:paraId="1982B437" w14:textId="77777777" w:rsidR="00D40151" w:rsidRPr="009E0DE1" w:rsidRDefault="00D40151" w:rsidP="00D40151">
      <w:pPr>
        <w:pStyle w:val="B3"/>
      </w:pPr>
      <w:r w:rsidRPr="009E0DE1">
        <w:t>-</w:t>
      </w:r>
      <w:r w:rsidRPr="009E0DE1">
        <w:tab/>
        <w:t>delete any stored associated mapping of this old Allowed NSSAI for this PLMN to HPLMN</w:t>
      </w:r>
      <w:r>
        <w:t xml:space="preserve"> S-NSSAIs</w:t>
      </w:r>
      <w:r w:rsidRPr="009E0DE1">
        <w:t xml:space="preserve"> and, if present, store the associated mapping of this new Allowed NSSAI to HPLMN</w:t>
      </w:r>
      <w:r>
        <w:t xml:space="preserve"> S-NSSAIs</w:t>
      </w:r>
      <w:r w:rsidRPr="009E0DE1">
        <w:t>;</w:t>
      </w:r>
    </w:p>
    <w:p w14:paraId="464866D7" w14:textId="77777777" w:rsidR="00D40151" w:rsidRPr="009E0DE1" w:rsidRDefault="00D40151" w:rsidP="00D40151">
      <w:pPr>
        <w:pStyle w:val="B1"/>
      </w:pPr>
      <w:r w:rsidRPr="009E0DE1">
        <w:t>-</w:t>
      </w:r>
      <w:r w:rsidRPr="009E0DE1">
        <w:tab/>
        <w:t>If received, an S-NSSAI rejected for the entire PLMN shall be stored in the UE while RM-REGISTERED in this PLMN regardless of the Access Type or until it is deleted.</w:t>
      </w:r>
    </w:p>
    <w:p w14:paraId="629E1D2C" w14:textId="77777777" w:rsidR="00D40151" w:rsidRPr="009E0DE1" w:rsidRDefault="00D40151" w:rsidP="00D40151">
      <w:pPr>
        <w:pStyle w:val="B1"/>
      </w:pPr>
      <w:r w:rsidRPr="009E0DE1">
        <w:t>-</w:t>
      </w:r>
      <w:r w:rsidRPr="009E0DE1">
        <w:tab/>
        <w:t>If received, an S-NSSAI rejected for the current Registration Area</w:t>
      </w:r>
      <w:r w:rsidRPr="009E0DE1" w:rsidDel="004D0129">
        <w:t xml:space="preserve"> </w:t>
      </w:r>
      <w:r w:rsidRPr="009E0DE1">
        <w:t>shall be stored in the UE while RM-REGISTERED until the UE moves out of the current Registration Area or until the S-NSSAI is deleted.</w:t>
      </w:r>
    </w:p>
    <w:p w14:paraId="66D1FD5E" w14:textId="77777777" w:rsidR="00D40151" w:rsidRPr="009E0DE1" w:rsidRDefault="00D40151" w:rsidP="00D40151">
      <w:pPr>
        <w:pStyle w:val="NO"/>
      </w:pPr>
      <w:r w:rsidRPr="009E0DE1">
        <w:t>NOTE</w:t>
      </w:r>
      <w:r w:rsidRPr="009E0DE1">
        <w:rPr>
          <w:lang w:eastAsia="zh-CN"/>
        </w:rPr>
        <w:t> </w:t>
      </w:r>
      <w:r>
        <w:rPr>
          <w:lang w:eastAsia="zh-CN"/>
        </w:rPr>
        <w:t>4</w:t>
      </w:r>
      <w:r w:rsidRPr="009E0DE1">
        <w:t>:</w:t>
      </w:r>
      <w:r w:rsidRPr="009E0DE1">
        <w:tab/>
        <w:t>The storage aspects of rejected S-NSSAIs are described in TS</w:t>
      </w:r>
      <w:r>
        <w:t> </w:t>
      </w:r>
      <w:r w:rsidRPr="009E0DE1">
        <w:t>24.501</w:t>
      </w:r>
      <w:r>
        <w:t> </w:t>
      </w:r>
      <w:r w:rsidRPr="009E0DE1">
        <w:t>[47].</w:t>
      </w:r>
    </w:p>
    <w:p w14:paraId="20F1FDEE" w14:textId="77777777" w:rsidR="00D40151" w:rsidRPr="009E0DE1" w:rsidRDefault="00D40151" w:rsidP="00D40151">
      <w:pPr>
        <w:pStyle w:val="B1"/>
      </w:pPr>
      <w:bookmarkStart w:id="2283" w:name="_Toc20149914"/>
      <w:bookmarkStart w:id="2284" w:name="_Toc27846713"/>
      <w:bookmarkStart w:id="2285" w:name="_Toc36187844"/>
      <w:r>
        <w:t>-</w:t>
      </w:r>
      <w:r>
        <w:tab/>
        <w:t>If received, the Pending NSSAI shall be stored in the UE as described in TS 24.501 [47].</w:t>
      </w:r>
    </w:p>
    <w:p w14:paraId="7EA753D2" w14:textId="77777777" w:rsidR="00D40151" w:rsidRPr="009E0DE1" w:rsidRDefault="00D40151" w:rsidP="00D40151">
      <w:pPr>
        <w:pStyle w:val="Heading5"/>
      </w:pPr>
      <w:bookmarkStart w:id="2286" w:name="_Toc45183748"/>
      <w:bookmarkStart w:id="2287" w:name="_Toc47342590"/>
      <w:bookmarkStart w:id="2288" w:name="_Toc51769291"/>
      <w:bookmarkStart w:id="2289" w:name="_Toc51829358"/>
      <w:r w:rsidRPr="009E0DE1">
        <w:t>5.15.4.1.2</w:t>
      </w:r>
      <w:r w:rsidRPr="009E0DE1">
        <w:tab/>
        <w:t>Mapping of S-NSSAIs values in the Allowed NSSAI and in the Requested NSSAI to the S-NSSAIs values used in the HPLMN</w:t>
      </w:r>
      <w:bookmarkEnd w:id="2283"/>
      <w:bookmarkEnd w:id="2284"/>
      <w:bookmarkEnd w:id="2285"/>
      <w:bookmarkEnd w:id="2286"/>
      <w:bookmarkEnd w:id="2287"/>
      <w:bookmarkEnd w:id="2288"/>
      <w:bookmarkEnd w:id="2289"/>
    </w:p>
    <w:p w14:paraId="7447A09D" w14:textId="77777777" w:rsidR="00D40151" w:rsidRPr="009E0DE1" w:rsidRDefault="00D40151" w:rsidP="00D40151">
      <w:pPr>
        <w:rPr>
          <w:lang w:eastAsia="ko-KR"/>
        </w:rPr>
      </w:pPr>
      <w:r w:rsidRPr="009E0DE1">
        <w:t>One or more S-NSSAIs in an Allowed NSSAI provided to the UE can have values which are not part of the UE's current Network S</w:t>
      </w:r>
      <w:r w:rsidRPr="009E0DE1">
        <w:rPr>
          <w:lang w:eastAsia="zh-CN"/>
        </w:rPr>
        <w:t>lice configuration information for the Serving PLMN</w:t>
      </w:r>
      <w:r w:rsidRPr="009E0DE1">
        <w:t xml:space="preserve">. </w:t>
      </w:r>
      <w:r w:rsidRPr="009E0DE1">
        <w:rPr>
          <w:lang w:eastAsia="ko-KR"/>
        </w:rPr>
        <w:t>In this case, the</w:t>
      </w:r>
      <w:r>
        <w:rPr>
          <w:lang w:eastAsia="ko-KR"/>
        </w:rPr>
        <w:t xml:space="preserve"> network provides the</w:t>
      </w:r>
      <w:r w:rsidRPr="009E0DE1">
        <w:rPr>
          <w:lang w:eastAsia="ko-KR"/>
        </w:rPr>
        <w:t xml:space="preserve"> Allowed NSSAI together with</w:t>
      </w:r>
      <w:r>
        <w:rPr>
          <w:lang w:eastAsia="ko-KR"/>
        </w:rPr>
        <w:t xml:space="preserve"> the</w:t>
      </w:r>
      <w:r w:rsidRPr="009E0DE1">
        <w:rPr>
          <w:lang w:eastAsia="ko-KR"/>
        </w:rPr>
        <w:t xml:space="preserve"> mapping of each </w:t>
      </w:r>
      <w:r w:rsidRPr="009E0DE1">
        <w:t>S-NSSAI of the Allowed NSSAI to the</w:t>
      </w:r>
      <w:r>
        <w:t xml:space="preserve"> corresponding</w:t>
      </w:r>
      <w:r w:rsidRPr="009E0DE1">
        <w:t xml:space="preserve"> S-NSSAI</w:t>
      </w:r>
      <w:r>
        <w:t xml:space="preserve"> of</w:t>
      </w:r>
      <w:r w:rsidRPr="009E0DE1">
        <w:t xml:space="preserve"> the HPLMN.</w:t>
      </w:r>
      <w:r w:rsidRPr="009E0DE1">
        <w:rPr>
          <w:lang w:eastAsia="ko-KR"/>
        </w:rPr>
        <w:t xml:space="preserve"> This mapping information allow</w:t>
      </w:r>
      <w:r>
        <w:rPr>
          <w:lang w:eastAsia="ko-KR"/>
        </w:rPr>
        <w:t>s</w:t>
      </w:r>
      <w:r w:rsidRPr="009E0DE1">
        <w:rPr>
          <w:lang w:eastAsia="ko-KR"/>
        </w:rPr>
        <w:t xml:space="preserve"> the UE to associate Applications to S-NSSAIs of the HPLMN as per NSSP of the URSP rules</w:t>
      </w:r>
      <w:r>
        <w:rPr>
          <w:lang w:eastAsia="ko-KR"/>
        </w:rPr>
        <w:t xml:space="preserve"> or as per the UE Local Configuration (if available)</w:t>
      </w:r>
      <w:r w:rsidRPr="009E0DE1">
        <w:rPr>
          <w:lang w:eastAsia="ko-KR"/>
        </w:rPr>
        <w:t>, as defined in clause 6.</w:t>
      </w:r>
      <w:r>
        <w:rPr>
          <w:lang w:eastAsia="ko-KR"/>
        </w:rPr>
        <w:t>1.2.2.1</w:t>
      </w:r>
      <w:r w:rsidRPr="009E0DE1">
        <w:rPr>
          <w:lang w:eastAsia="ko-KR"/>
        </w:rPr>
        <w:t xml:space="preserve"> of TS</w:t>
      </w:r>
      <w:r>
        <w:rPr>
          <w:lang w:eastAsia="ko-KR"/>
        </w:rPr>
        <w:t> </w:t>
      </w:r>
      <w:r w:rsidRPr="009E0DE1">
        <w:rPr>
          <w:lang w:eastAsia="ko-KR"/>
        </w:rPr>
        <w:t>23.503</w:t>
      </w:r>
      <w:r>
        <w:rPr>
          <w:lang w:eastAsia="ko-KR"/>
        </w:rPr>
        <w:t> </w:t>
      </w:r>
      <w:r w:rsidRPr="009E0DE1">
        <w:rPr>
          <w:lang w:eastAsia="ko-KR"/>
        </w:rPr>
        <w:t>[45] and to the corresponding S-NSSAI from the Allowed NSSAI.</w:t>
      </w:r>
    </w:p>
    <w:p w14:paraId="7AE994A7" w14:textId="77777777" w:rsidR="00D40151" w:rsidRPr="009E0DE1" w:rsidRDefault="00D40151" w:rsidP="00D40151">
      <w:pPr>
        <w:rPr>
          <w:lang w:eastAsia="ko-KR"/>
        </w:rPr>
      </w:pPr>
      <w:r w:rsidRPr="009E0DE1">
        <w:rPr>
          <w:lang w:eastAsia="ko-KR"/>
        </w:rPr>
        <w:t>In roaming case, the UE may need to provide the mapping of S-NSSAIs values in the Requested NSSAI to the corresponding</w:t>
      </w:r>
      <w:r>
        <w:rPr>
          <w:lang w:eastAsia="ko-KR"/>
        </w:rPr>
        <w:t xml:space="preserve"> S-NSSAI</w:t>
      </w:r>
      <w:r w:rsidRPr="009E0DE1">
        <w:rPr>
          <w:lang w:eastAsia="ko-KR"/>
        </w:rPr>
        <w:t xml:space="preserve"> values used in the HPLMN. </w:t>
      </w:r>
      <w:r>
        <w:rPr>
          <w:lang w:eastAsia="ko-KR"/>
        </w:rPr>
        <w:t xml:space="preserve">These </w:t>
      </w:r>
      <w:r w:rsidRPr="009E0DE1">
        <w:rPr>
          <w:lang w:eastAsia="ko-KR"/>
        </w:rPr>
        <w:t>value</w:t>
      </w:r>
      <w:r>
        <w:rPr>
          <w:lang w:eastAsia="ko-KR"/>
        </w:rPr>
        <w:t>s are</w:t>
      </w:r>
      <w:r w:rsidRPr="009E0DE1">
        <w:rPr>
          <w:lang w:eastAsia="ko-KR"/>
        </w:rPr>
        <w:t xml:space="preserve"> found in the mapping</w:t>
      </w:r>
      <w:r>
        <w:rPr>
          <w:lang w:eastAsia="ko-KR"/>
        </w:rPr>
        <w:t xml:space="preserve"> previously received from the Serving PLMN</w:t>
      </w:r>
      <w:r w:rsidRPr="009E0DE1">
        <w:rPr>
          <w:lang w:eastAsia="ko-KR"/>
        </w:rPr>
        <w:t xml:space="preserve"> of the S-NSSAIs of the Configured NSSAI for the Serving PLMN or of the S-NSSAIs of the Allowed NSSAI for the Serving PLMN and Access Type to the corresponding S-NSSAIs values used in the HPLMN.</w:t>
      </w:r>
    </w:p>
    <w:p w14:paraId="6DF8C0FA" w14:textId="77777777" w:rsidR="00D40151" w:rsidRPr="009E0DE1" w:rsidRDefault="00D40151" w:rsidP="00D40151">
      <w:pPr>
        <w:pStyle w:val="Heading4"/>
        <w:rPr>
          <w:lang w:eastAsia="ko-KR"/>
        </w:rPr>
      </w:pPr>
      <w:bookmarkStart w:id="2290" w:name="_Toc20149915"/>
      <w:bookmarkStart w:id="2291" w:name="_Toc27846714"/>
      <w:bookmarkStart w:id="2292" w:name="_Toc36187845"/>
      <w:bookmarkStart w:id="2293" w:name="_Toc45183749"/>
      <w:bookmarkStart w:id="2294" w:name="_Toc47342591"/>
      <w:bookmarkStart w:id="2295" w:name="_Toc51769292"/>
      <w:bookmarkStart w:id="2296" w:name="_Toc51829359"/>
      <w:r w:rsidRPr="009E0DE1">
        <w:rPr>
          <w:lang w:eastAsia="ko-KR"/>
        </w:rPr>
        <w:t>5.15.4.2</w:t>
      </w:r>
      <w:r w:rsidRPr="009E0DE1">
        <w:rPr>
          <w:lang w:eastAsia="ko-KR"/>
        </w:rPr>
        <w:tab/>
        <w:t>Update of UE Network Slice configuration</w:t>
      </w:r>
      <w:bookmarkEnd w:id="2290"/>
      <w:bookmarkEnd w:id="2291"/>
      <w:bookmarkEnd w:id="2292"/>
      <w:bookmarkEnd w:id="2293"/>
      <w:bookmarkEnd w:id="2294"/>
      <w:bookmarkEnd w:id="2295"/>
      <w:bookmarkEnd w:id="2296"/>
    </w:p>
    <w:p w14:paraId="7B102FD4" w14:textId="77777777" w:rsidR="00D40151" w:rsidRPr="009E0DE1" w:rsidRDefault="00D40151" w:rsidP="00D40151">
      <w:r w:rsidRPr="009E0DE1">
        <w:t>At any time, the AMF may provide the UE with a new Configured NSSAI for the Serving PLMN, associated with mapping of the Configured NSSAI to HPLMN</w:t>
      </w:r>
      <w:r>
        <w:t xml:space="preserve"> S-NSSAIs</w:t>
      </w:r>
      <w:r w:rsidRPr="009E0DE1">
        <w:t xml:space="preserve"> as specified in clause 5.15.4.1. The Configured NSSAI for the Serving PLMN and the mapping information is either determined in the AMF (if based on configuration, the AMF is allowed to determine the Network Slice configuration for the whole PLMN) or by the NSSF. The AMF provides an updated Configured NSSAI as specified in TS</w:t>
      </w:r>
      <w:r>
        <w:t> </w:t>
      </w:r>
      <w:r w:rsidRPr="009E0DE1">
        <w:t>23.502</w:t>
      </w:r>
      <w:r>
        <w:t> </w:t>
      </w:r>
      <w:r w:rsidRPr="009E0DE1">
        <w:t>[3], clause 4.2.4 UE Configuration Update procedure.</w:t>
      </w:r>
    </w:p>
    <w:p w14:paraId="3707BF58" w14:textId="77777777" w:rsidR="00D40151" w:rsidRPr="009E0DE1" w:rsidRDefault="00D40151" w:rsidP="00D40151">
      <w:r w:rsidRPr="009E0DE1">
        <w:t>If the HPLMN performs the configuration update of a UE registered in the HPLMN (e.g. due to a change in the Subscribed S-NSSAI(s)), this results in updates to the Configured NSSAI for the HPLMN. Updates to the Allowed NSSAI and/or, if present, to the associated mapping of the Allowed NSSAI to HPLMN</w:t>
      </w:r>
      <w:r>
        <w:t xml:space="preserve"> S-NSSAIs</w:t>
      </w:r>
      <w:r w:rsidRPr="009E0DE1">
        <w:t xml:space="preserve"> are also possible if the configuration update affects S-NSSAI(s) in the current Allowed NSSAI.</w:t>
      </w:r>
    </w:p>
    <w:p w14:paraId="3F445907" w14:textId="77777777" w:rsidR="00D40151" w:rsidRPr="009E0DE1" w:rsidRDefault="00D40151" w:rsidP="00D40151">
      <w:r w:rsidRPr="009E0DE1">
        <w:t>If the VPLMN performs the configuration update of a UE registered in the VPLMN (e.g. due to a change in the Subscribed S-NSSAI(s), the associated mapping is updated), this results in updates to the Configured NSSAI for the Serving PLMN and/or to the associated mapping of the Configured NSSAI for the Serving PLMN to HPLMN</w:t>
      </w:r>
      <w:r>
        <w:t xml:space="preserve"> S-NSSAIs</w:t>
      </w:r>
      <w:r w:rsidRPr="009E0DE1">
        <w:t>. Updates to the Allowed NSSAI and/or to the associated mapping of the Allowed NSSAI to HPLMN</w:t>
      </w:r>
      <w:r>
        <w:t xml:space="preserve"> S-NSSAIs</w:t>
      </w:r>
      <w:r w:rsidRPr="009E0DE1">
        <w:t xml:space="preserve"> are also possible if the configuration update affects S-NSSAI(s) in the current Allowed NSSAI.</w:t>
      </w:r>
    </w:p>
    <w:p w14:paraId="3C183503" w14:textId="77777777" w:rsidR="00D40151" w:rsidRPr="009E0DE1" w:rsidRDefault="00D40151" w:rsidP="00D40151">
      <w:r w:rsidRPr="009E0DE1">
        <w:t>A UE for which the Configured NSSAI for the Serving PLMN has been updated as described in clause 5.15.4.1 and has been requested to perform a Registration procedure, shall initiate a Registration procedure to receive a new valid Allowed NSSAI (see clause 5.15.5.2.2).</w:t>
      </w:r>
    </w:p>
    <w:p w14:paraId="07B69B45" w14:textId="77777777" w:rsidR="00D40151" w:rsidRPr="009E0DE1" w:rsidRDefault="00D40151" w:rsidP="00D40151">
      <w:r w:rsidRPr="009E0DE1">
        <w:t>When the subscribed S-NSSAIs change, a UDR flag is set in the HPLMN to make sure the current PLMN (or, if the UE was not reachable, the next serving PLMN) is informed by the UDM that the subscription data for network slicing has changed. The AMF, when it receives the indication from the UDM subscription has changed, indicates the UE that subscription has changed and uses any updated subscription information from the UDM to update the UE. Once the AMF updates the UE and obtains an acknowledgment from the UE, the AMF informs the UDM that the configuration</w:t>
      </w:r>
      <w:r>
        <w:t xml:space="preserve"> update</w:t>
      </w:r>
      <w:r w:rsidRPr="009E0DE1">
        <w:t xml:space="preserve"> was successful and the UDM clears the flag in the UDR.</w:t>
      </w:r>
      <w:r>
        <w:t xml:space="preserve"> If the UE is in a CM-IDLE state, the AMF may trigger Network Triggered Service Request or wait until the UE is in a CM-CONNECTED state as described in clause 4.2.4.2, TS 23.502 [3].</w:t>
      </w:r>
    </w:p>
    <w:p w14:paraId="036F5E1E" w14:textId="77777777" w:rsidR="00D40151" w:rsidRPr="009E0DE1" w:rsidRDefault="00D40151" w:rsidP="00D40151">
      <w:r w:rsidRPr="009E0DE1">
        <w:lastRenderedPageBreak/>
        <w:t>If the UE receives indication from the AMF that Network Slicing subscription has changed, the UE locally deletes the network slicing information it has for all PLMNs</w:t>
      </w:r>
      <w:r>
        <w:t>, except the Default Configured NSSAI (if present)</w:t>
      </w:r>
      <w:r w:rsidRPr="009E0DE1">
        <w:t>. It also updates the current PLMN network slicing configuration information with any received values from the AMF.</w:t>
      </w:r>
    </w:p>
    <w:p w14:paraId="627A5347" w14:textId="77777777" w:rsidR="00D40151" w:rsidRPr="009E0DE1" w:rsidRDefault="00D40151" w:rsidP="00D40151">
      <w:r w:rsidRPr="009E0DE1">
        <w:t>The update of URSP rules (which include the NSSP), if necessary at any time, is described in TS</w:t>
      </w:r>
      <w:r>
        <w:t> </w:t>
      </w:r>
      <w:r w:rsidRPr="009E0DE1">
        <w:t>23.503</w:t>
      </w:r>
      <w:r>
        <w:t> </w:t>
      </w:r>
      <w:r w:rsidRPr="009E0DE1">
        <w:t>[45].</w:t>
      </w:r>
    </w:p>
    <w:p w14:paraId="09D9B558" w14:textId="77777777" w:rsidR="00D40151" w:rsidRPr="009E0DE1" w:rsidRDefault="00D40151" w:rsidP="00D40151">
      <w:pPr>
        <w:pStyle w:val="Heading3"/>
      </w:pPr>
      <w:bookmarkStart w:id="2297" w:name="_Toc20149916"/>
      <w:bookmarkStart w:id="2298" w:name="_Toc27846715"/>
      <w:bookmarkStart w:id="2299" w:name="_Toc36187846"/>
      <w:bookmarkStart w:id="2300" w:name="_Toc45183750"/>
      <w:bookmarkStart w:id="2301" w:name="_Toc47342592"/>
      <w:bookmarkStart w:id="2302" w:name="_Toc51769293"/>
      <w:bookmarkStart w:id="2303" w:name="_Toc51829360"/>
      <w:r w:rsidRPr="009E0DE1">
        <w:t>5.15.5</w:t>
      </w:r>
      <w:r w:rsidRPr="009E0DE1">
        <w:tab/>
        <w:t>Detailed Operation Overview</w:t>
      </w:r>
      <w:bookmarkEnd w:id="2297"/>
      <w:bookmarkEnd w:id="2298"/>
      <w:bookmarkEnd w:id="2299"/>
      <w:bookmarkEnd w:id="2300"/>
      <w:bookmarkEnd w:id="2301"/>
      <w:bookmarkEnd w:id="2302"/>
      <w:bookmarkEnd w:id="2303"/>
    </w:p>
    <w:p w14:paraId="000EAFB0" w14:textId="77777777" w:rsidR="00D40151" w:rsidRPr="009E0DE1" w:rsidRDefault="00D40151" w:rsidP="00D40151">
      <w:pPr>
        <w:pStyle w:val="Heading4"/>
      </w:pPr>
      <w:bookmarkStart w:id="2304" w:name="_Toc20149917"/>
      <w:bookmarkStart w:id="2305" w:name="_Toc27846716"/>
      <w:bookmarkStart w:id="2306" w:name="_Toc36187847"/>
      <w:bookmarkStart w:id="2307" w:name="_Toc45183751"/>
      <w:bookmarkStart w:id="2308" w:name="_Toc47342593"/>
      <w:bookmarkStart w:id="2309" w:name="_Toc51769294"/>
      <w:bookmarkStart w:id="2310" w:name="_Toc51829361"/>
      <w:r w:rsidRPr="009E0DE1">
        <w:t>5.15.5.1</w:t>
      </w:r>
      <w:r w:rsidRPr="009E0DE1">
        <w:tab/>
        <w:t>General</w:t>
      </w:r>
      <w:bookmarkEnd w:id="2304"/>
      <w:bookmarkEnd w:id="2305"/>
      <w:bookmarkEnd w:id="2306"/>
      <w:bookmarkEnd w:id="2307"/>
      <w:bookmarkEnd w:id="2308"/>
      <w:bookmarkEnd w:id="2309"/>
      <w:bookmarkEnd w:id="2310"/>
    </w:p>
    <w:p w14:paraId="4E76A7B0" w14:textId="77777777" w:rsidR="00D40151" w:rsidRPr="009E0DE1" w:rsidRDefault="00D40151" w:rsidP="00D40151">
      <w:r w:rsidRPr="009E0DE1">
        <w:t>The establishment of User Plane connectivity to a Data Network via a Network Slice instance(s) comprises two steps:</w:t>
      </w:r>
    </w:p>
    <w:p w14:paraId="390BDFFC" w14:textId="77777777" w:rsidR="00D40151" w:rsidRPr="009E0DE1" w:rsidRDefault="00D40151" w:rsidP="00D40151">
      <w:pPr>
        <w:pStyle w:val="B1"/>
      </w:pPr>
      <w:r w:rsidRPr="009E0DE1">
        <w:t>-</w:t>
      </w:r>
      <w:r w:rsidRPr="009E0DE1">
        <w:tab/>
        <w:t>performing a RM procedure to select an AMF that supports the required Network Slices.</w:t>
      </w:r>
    </w:p>
    <w:p w14:paraId="179C8DE2" w14:textId="77777777" w:rsidR="00D40151" w:rsidRPr="009E0DE1" w:rsidRDefault="00D40151" w:rsidP="00D40151">
      <w:pPr>
        <w:pStyle w:val="B1"/>
      </w:pPr>
      <w:r w:rsidRPr="009E0DE1">
        <w:t>-</w:t>
      </w:r>
      <w:r w:rsidRPr="009E0DE1">
        <w:tab/>
        <w:t xml:space="preserve">establishing one or more PDU Session to the required Data network via the Network Slice </w:t>
      </w:r>
      <w:r>
        <w:t>i</w:t>
      </w:r>
      <w:r w:rsidRPr="009E0DE1">
        <w:t>nstance(s).</w:t>
      </w:r>
    </w:p>
    <w:p w14:paraId="6BFBC794" w14:textId="77777777" w:rsidR="00D40151" w:rsidRPr="009E0DE1" w:rsidRDefault="00D40151" w:rsidP="00D40151">
      <w:pPr>
        <w:pStyle w:val="Heading4"/>
      </w:pPr>
      <w:bookmarkStart w:id="2311" w:name="_Toc20149918"/>
      <w:bookmarkStart w:id="2312" w:name="_Toc27846717"/>
      <w:bookmarkStart w:id="2313" w:name="_Toc36187848"/>
      <w:bookmarkStart w:id="2314" w:name="_Toc45183752"/>
      <w:bookmarkStart w:id="2315" w:name="_Toc47342594"/>
      <w:bookmarkStart w:id="2316" w:name="_Toc51769295"/>
      <w:bookmarkStart w:id="2317" w:name="_Toc51829362"/>
      <w:r w:rsidRPr="009E0DE1">
        <w:t>5.15.5.2</w:t>
      </w:r>
      <w:r w:rsidRPr="009E0DE1">
        <w:tab/>
        <w:t>Selection of a Serving AMF supporting the Network Slices</w:t>
      </w:r>
      <w:bookmarkEnd w:id="2311"/>
      <w:bookmarkEnd w:id="2312"/>
      <w:bookmarkEnd w:id="2313"/>
      <w:bookmarkEnd w:id="2314"/>
      <w:bookmarkEnd w:id="2315"/>
      <w:bookmarkEnd w:id="2316"/>
      <w:bookmarkEnd w:id="2317"/>
    </w:p>
    <w:p w14:paraId="3524669D" w14:textId="77777777" w:rsidR="00D40151" w:rsidRPr="009E0DE1" w:rsidRDefault="00D40151" w:rsidP="00D40151">
      <w:pPr>
        <w:pStyle w:val="Heading5"/>
      </w:pPr>
      <w:bookmarkStart w:id="2318" w:name="_Toc20149919"/>
      <w:bookmarkStart w:id="2319" w:name="_Toc27846718"/>
      <w:bookmarkStart w:id="2320" w:name="_Toc36187849"/>
      <w:bookmarkStart w:id="2321" w:name="_Toc45183753"/>
      <w:bookmarkStart w:id="2322" w:name="_Toc47342595"/>
      <w:bookmarkStart w:id="2323" w:name="_Toc51769296"/>
      <w:bookmarkStart w:id="2324" w:name="_Toc51829363"/>
      <w:r w:rsidRPr="009E0DE1">
        <w:t>5.15.5.2.1</w:t>
      </w:r>
      <w:r w:rsidRPr="009E0DE1">
        <w:tab/>
        <w:t>Registration to a set of Network Slices</w:t>
      </w:r>
      <w:bookmarkEnd w:id="2318"/>
      <w:bookmarkEnd w:id="2319"/>
      <w:bookmarkEnd w:id="2320"/>
      <w:bookmarkEnd w:id="2321"/>
      <w:bookmarkEnd w:id="2322"/>
      <w:bookmarkEnd w:id="2323"/>
      <w:bookmarkEnd w:id="2324"/>
    </w:p>
    <w:p w14:paraId="50815399" w14:textId="77777777" w:rsidR="00D40151" w:rsidRDefault="00D40151" w:rsidP="00D40151">
      <w:r w:rsidRPr="009E0DE1">
        <w:t xml:space="preserve">When a UE registers over an Access Type with a PLMN, if the UE </w:t>
      </w:r>
      <w:r>
        <w:t>has either or both of:</w:t>
      </w:r>
    </w:p>
    <w:p w14:paraId="0C710820" w14:textId="77777777" w:rsidR="00D40151" w:rsidRDefault="00D40151" w:rsidP="00D40151">
      <w:pPr>
        <w:pStyle w:val="B1"/>
      </w:pPr>
      <w:r>
        <w:t>-</w:t>
      </w:r>
      <w:r>
        <w:tab/>
      </w:r>
      <w:r w:rsidRPr="009E0DE1">
        <w:t>a Configured NSSAI for this PLMN</w:t>
      </w:r>
      <w:r>
        <w:t>;</w:t>
      </w:r>
    </w:p>
    <w:p w14:paraId="67516A8C" w14:textId="77777777" w:rsidR="00D40151" w:rsidRDefault="00D40151" w:rsidP="00D40151">
      <w:pPr>
        <w:pStyle w:val="B1"/>
      </w:pPr>
      <w:r>
        <w:t>-</w:t>
      </w:r>
      <w:r>
        <w:tab/>
      </w:r>
      <w:r w:rsidRPr="009E0DE1">
        <w:t>an Allowed NSSAI</w:t>
      </w:r>
      <w:r>
        <w:t xml:space="preserve"> for this PLMN and Access Type;</w:t>
      </w:r>
    </w:p>
    <w:p w14:paraId="39715C2B" w14:textId="77777777" w:rsidR="00D40151" w:rsidRPr="009E0DE1" w:rsidRDefault="00D40151" w:rsidP="00D40151">
      <w:r w:rsidRPr="009E0DE1">
        <w:t>the UE shall provide to the network</w:t>
      </w:r>
      <w:r>
        <w:t>,</w:t>
      </w:r>
      <w:r w:rsidRPr="009E0DE1">
        <w:t xml:space="preserve"> in AS layer</w:t>
      </w:r>
      <w:r>
        <w:t xml:space="preserve"> under the conditions described in clause 5.15.9</w:t>
      </w:r>
      <w:r w:rsidRPr="009E0DE1">
        <w:t xml:space="preserve"> and </w:t>
      </w:r>
      <w:r>
        <w:t xml:space="preserve">in </w:t>
      </w:r>
      <w:r w:rsidRPr="009E0DE1">
        <w:t>NAS layer</w:t>
      </w:r>
      <w:r>
        <w:t>,</w:t>
      </w:r>
      <w:r w:rsidRPr="009E0DE1">
        <w:t xml:space="preserve"> a Requested NSSAI containing the S-NSSAI(s) corresponding to the</w:t>
      </w:r>
      <w:r>
        <w:t xml:space="preserve"> Network Slice</w:t>
      </w:r>
      <w:r w:rsidRPr="009E0DE1">
        <w:t>(s) to which the UE wishes to register</w:t>
      </w:r>
      <w:r>
        <w:t>, unless they are stored in the UE in the Pending NSSAI</w:t>
      </w:r>
      <w:r w:rsidRPr="009E0DE1">
        <w:t>.</w:t>
      </w:r>
    </w:p>
    <w:p w14:paraId="4CE9B942" w14:textId="77777777" w:rsidR="00D40151" w:rsidRPr="009E0DE1" w:rsidRDefault="00D40151" w:rsidP="00D40151">
      <w:r w:rsidRPr="009E0DE1">
        <w:t>The Requested NSSAI shall be one of:</w:t>
      </w:r>
    </w:p>
    <w:p w14:paraId="3D74F870" w14:textId="77777777" w:rsidR="00D40151" w:rsidRDefault="00D40151" w:rsidP="00D40151">
      <w:pPr>
        <w:pStyle w:val="B1"/>
      </w:pPr>
      <w:r>
        <w:t>-</w:t>
      </w:r>
      <w:r>
        <w:tab/>
        <w:t>the Default Configured NSSAI, i.e. if the UE has no Configured NSSAI nor an Allowed NSSAI for the serving PLMN;</w:t>
      </w:r>
    </w:p>
    <w:p w14:paraId="4B6BA3E6" w14:textId="77777777" w:rsidR="00D40151" w:rsidRPr="009E0DE1" w:rsidRDefault="00D40151" w:rsidP="00D40151">
      <w:pPr>
        <w:pStyle w:val="B1"/>
      </w:pPr>
      <w:r w:rsidRPr="009E0DE1">
        <w:t>-</w:t>
      </w:r>
      <w:r w:rsidRPr="009E0DE1">
        <w:tab/>
        <w:t>the Configured-NSSAI, or a subset thereof as described below, e.g. if the UE has no Allowed NSSAI for the Access Type for the serving PLMN;</w:t>
      </w:r>
    </w:p>
    <w:p w14:paraId="7B7B85C5" w14:textId="77777777" w:rsidR="00D40151" w:rsidRPr="009E0DE1" w:rsidRDefault="00D40151" w:rsidP="00D40151">
      <w:pPr>
        <w:pStyle w:val="B1"/>
      </w:pPr>
      <w:r w:rsidRPr="009E0DE1">
        <w:t>-</w:t>
      </w:r>
      <w:r w:rsidRPr="009E0DE1">
        <w:tab/>
        <w:t>the Allowed-NSSAI for the Access Type over which the Requested NSSAI is sent, or a subset thereof; or</w:t>
      </w:r>
    </w:p>
    <w:p w14:paraId="4CC7C0E4" w14:textId="77777777" w:rsidR="00D40151" w:rsidRPr="009E0DE1" w:rsidRDefault="00D40151" w:rsidP="00D40151">
      <w:pPr>
        <w:pStyle w:val="B1"/>
      </w:pPr>
      <w:r w:rsidRPr="009E0DE1">
        <w:t>-</w:t>
      </w:r>
      <w:r w:rsidRPr="009E0DE1">
        <w:tab/>
        <w:t>the Allowed-NSSAI for the Access Type over which the Requested NSSAI is sent, or a subset thereof, plus one or more S-NSSAIs from the Configured-NSSAI not yet in the Allowed NSSAI for the Access Type as described below.</w:t>
      </w:r>
    </w:p>
    <w:p w14:paraId="263FBB14" w14:textId="77777777" w:rsidR="00D40151" w:rsidRDefault="00D40151" w:rsidP="00D40151">
      <w:pPr>
        <w:pStyle w:val="NO"/>
      </w:pPr>
      <w:r>
        <w:t>NOTE 1:</w:t>
      </w:r>
      <w:r>
        <w:tab/>
        <w:t>If the UE wishes to register only a subset of the S-NSSAIs from the Configured NSSAI or the Allowed NSSAI, to be able to register with some Network Slices e.g. to establish PDU Sessions for some application(s), and the UE uses the URSP rules (which includes the NSSP) or the UE Local Configuration as defined in clause 6.1.2.2.1 of TS 23.503 [45], then the UE uses applicable the URSP rules or the UE Local Configuration to ensure that the S-NSSAIs included in the Requested NSSAI are not in conflict with the URSP rules or with the UE Local Configuration.</w:t>
      </w:r>
    </w:p>
    <w:p w14:paraId="75F8B658" w14:textId="77777777" w:rsidR="00D40151" w:rsidRPr="009E0DE1" w:rsidRDefault="00D40151" w:rsidP="00D40151">
      <w:r w:rsidRPr="009E0DE1">
        <w:t>The subset of S-NSSAIs in the Configured-NSSAI provided in the Requested NSSAI consists of one or more S-NSSAI(s) in the Configured NSSAI applicable to this PLMN,</w:t>
      </w:r>
      <w:r>
        <w:t xml:space="preserve"> if one is present, and</w:t>
      </w:r>
      <w:r w:rsidRPr="009E0DE1">
        <w:t xml:space="preserve"> for which no corresponding S-NSSAI is already present in the Allowed NSSAI for the access type for this PLMN. The UE shall not include in the Requested NSSAI any S-NSSAI that is currently rejected by the network (i.e. rejected in the current registration area or rejected in the PLMN).</w:t>
      </w:r>
      <w:r>
        <w:t xml:space="preserve"> For the registration to a PLMN for which neither a Configured NSSAI applicable to this PLMN or an Allowed NSSAI are present, the S-NSSAIs provided in the Requested NSSAI correspond to the S-NSSAI(s) in the Default Configured NSSAI unless the UE has HPLMN S-NSSAI for established PDU Session(s) in which case the HPLMN S-NSSAI(s) shall be provided in the mapping of Requested NSSAI in the NAS Registration Request message, with no corresponding VPLMN S-NSSAI in the Requested NSSAI.</w:t>
      </w:r>
    </w:p>
    <w:p w14:paraId="61784421" w14:textId="77777777" w:rsidR="00D40151" w:rsidRDefault="00D40151" w:rsidP="00D40151">
      <w:pPr>
        <w:pStyle w:val="NO"/>
        <w:rPr>
          <w:lang w:eastAsia="zh-CN"/>
        </w:rPr>
      </w:pPr>
      <w:r>
        <w:rPr>
          <w:lang w:eastAsia="zh-CN"/>
        </w:rPr>
        <w:t>NOTE 2:</w:t>
      </w:r>
      <w:r>
        <w:rPr>
          <w:lang w:eastAsia="zh-CN"/>
        </w:rPr>
        <w:tab/>
        <w:t>In this release of the specifications the support of the continuation of PDU sessions upon mobility to a target 5GS PLMN or from EPS to the 5GS when neither the Configured NSSAI nor the Allowed NSSAI are available for the target PLMN, is not guaranteed.</w:t>
      </w:r>
    </w:p>
    <w:p w14:paraId="5DDA910F" w14:textId="77777777" w:rsidR="00D40151" w:rsidRDefault="00D40151" w:rsidP="00D40151">
      <w:pPr>
        <w:rPr>
          <w:lang w:eastAsia="zh-CN"/>
        </w:rPr>
      </w:pPr>
      <w:r>
        <w:rPr>
          <w:lang w:eastAsia="zh-CN"/>
        </w:rPr>
        <w:lastRenderedPageBreak/>
        <w:t>When a UE registers over an Access Type with a PLMN, the UE shall also indicate in the Registration Request message when the Requested NSSAI is based on the Default Configured NSSAI.</w:t>
      </w:r>
    </w:p>
    <w:p w14:paraId="24FBDBF2" w14:textId="77777777" w:rsidR="00D40151" w:rsidRPr="009E0DE1" w:rsidRDefault="00D40151" w:rsidP="00D40151">
      <w:r w:rsidRPr="009E0DE1">
        <w:rPr>
          <w:lang w:eastAsia="zh-CN"/>
        </w:rPr>
        <w:t xml:space="preserve">The UE shall include the Requested NSSAI in the RRC </w:t>
      </w:r>
      <w:r w:rsidRPr="009E0DE1">
        <w:t>Connection Establishment and in the establishment of the connection to the N3IWF</w:t>
      </w:r>
      <w:r>
        <w:t>/TNGF</w:t>
      </w:r>
      <w:r w:rsidRPr="009E0DE1">
        <w:t xml:space="preserve"> (as applicable) </w:t>
      </w:r>
      <w:r w:rsidRPr="009E0DE1">
        <w:rPr>
          <w:lang w:eastAsia="zh-CN"/>
        </w:rPr>
        <w:t>and in the NAS Registration procedure messages</w:t>
      </w:r>
      <w:r>
        <w:rPr>
          <w:lang w:eastAsia="zh-CN"/>
        </w:rPr>
        <w:t xml:space="preserve"> subject to conditions set out in clause 5.15.9</w:t>
      </w:r>
      <w:r w:rsidRPr="009E0DE1">
        <w:rPr>
          <w:lang w:eastAsia="zh-CN"/>
        </w:rPr>
        <w:t>. However,</w:t>
      </w:r>
      <w:r w:rsidRPr="009E0DE1">
        <w:t xml:space="preserve"> the UE shall not indicate any NSSAI in RRC Connection Establishment or Initial NAS message unless it has</w:t>
      </w:r>
      <w:r>
        <w:t xml:space="preserve"> either</w:t>
      </w:r>
      <w:r w:rsidRPr="009E0DE1">
        <w:t xml:space="preserve"> a Configured NSSAI for the corresponding PLMN</w:t>
      </w:r>
      <w:r>
        <w:t>,</w:t>
      </w:r>
      <w:r w:rsidRPr="009E0DE1">
        <w:t xml:space="preserve"> an Allowed NSSAI for the corresponding PLMN and Access Type</w:t>
      </w:r>
      <w:r>
        <w:t>, or the Default Configured NSSAI</w:t>
      </w:r>
      <w:r w:rsidRPr="009E0DE1">
        <w:t>.</w:t>
      </w:r>
      <w:r>
        <w:t xml:space="preserve"> If the UE has HPLMN S-NSSAI(s) for established PDU Session(s), the HPLMN S-NSSAI(s) shall be provided in the mapping of Requested NSSAI in the NAS Registration Request message, independent of whether the UE has the corresponding VPLMN S-NSSAI.</w:t>
      </w:r>
      <w:r w:rsidRPr="009E0DE1">
        <w:t xml:space="preserve"> The (R)AN shall route the NAS signalling between this UE and</w:t>
      </w:r>
      <w:r w:rsidRPr="009E0DE1" w:rsidDel="00F24BBC">
        <w:t xml:space="preserve"> </w:t>
      </w:r>
      <w:r w:rsidRPr="009E0DE1">
        <w:t>an AMF selected using the Requested NSSAI obtained during RRC Connection Establishment or connection to N3IWF</w:t>
      </w:r>
      <w:r>
        <w:t>/TNGF</w:t>
      </w:r>
      <w:r w:rsidRPr="009E0DE1">
        <w:t xml:space="preserve"> respectively. If the (R)AN is unable to select an AMF based on the Requested NSSAI, it routes the NAS signalling to an AMF from a set of default AMFs. In the NAS signalling</w:t>
      </w:r>
      <w:r>
        <w:t>, if available,</w:t>
      </w:r>
      <w:r w:rsidRPr="009E0DE1">
        <w:t xml:space="preserve"> the </w:t>
      </w:r>
      <w:bookmarkStart w:id="2325" w:name="_Hlk499902461"/>
      <w:r w:rsidRPr="009E0DE1">
        <w:t xml:space="preserve">UE provides the mapping of each S-NSSAI of the Requested NSSAI to </w:t>
      </w:r>
      <w:r>
        <w:t xml:space="preserve">a corresponding HPLMN </w:t>
      </w:r>
      <w:r w:rsidRPr="009E0DE1">
        <w:t>S-NSSAI</w:t>
      </w:r>
      <w:bookmarkEnd w:id="2325"/>
      <w:r w:rsidRPr="009E0DE1">
        <w:t>.</w:t>
      </w:r>
    </w:p>
    <w:p w14:paraId="6D31912D" w14:textId="77777777" w:rsidR="00D40151" w:rsidRPr="009E0DE1" w:rsidRDefault="00D40151" w:rsidP="00D40151">
      <w:pPr>
        <w:rPr>
          <w:lang w:eastAsia="ko-KR"/>
        </w:rPr>
      </w:pPr>
      <w:r w:rsidRPr="009E0DE1">
        <w:t>When a UE registers with a PLMN, if for this PLMN the UE has not included a Requested NSSAI nor a GUAMI while establishing the connection to the (R)AN, the (R)AN shall route all NAS signalling from/to this UE to/from a default AMF. When receiving from the UE a Requested NSSAI and a 5G-S-TMSI or a GUAMI in RRC Connection Establishment or in the establishment of connection to N3IWF</w:t>
      </w:r>
      <w:r>
        <w:t>/TNGF</w:t>
      </w:r>
      <w:r w:rsidRPr="009E0DE1">
        <w:t>, if</w:t>
      </w:r>
      <w:r w:rsidRPr="009E0DE1">
        <w:rPr>
          <w:lang w:eastAsia="ko-KR"/>
        </w:rPr>
        <w:t xml:space="preserve"> the 5G-AN can reach an AMF corresponding to the </w:t>
      </w:r>
      <w:r w:rsidRPr="009E0DE1">
        <w:t>5G-S-TMSI or GUAMI</w:t>
      </w:r>
      <w:r w:rsidRPr="009E0DE1">
        <w:rPr>
          <w:lang w:eastAsia="ko-KR"/>
        </w:rPr>
        <w:t>, then 5G-AN forwards the request to this AMF. Otherwise, the 5G-AN selects a suitable AMF based on the Requested NSSAI provided by the UE and forwards the request to the selected AMF. If the 5G-AN is not able to select an AMF based on the Requested NSSAI, then the request is sent to a default AMF.</w:t>
      </w:r>
    </w:p>
    <w:p w14:paraId="219B6961" w14:textId="77777777" w:rsidR="00D40151" w:rsidRPr="009E0DE1" w:rsidRDefault="00D40151" w:rsidP="00D40151">
      <w:pPr>
        <w:rPr>
          <w:lang w:eastAsia="zh-CN"/>
        </w:rPr>
      </w:pPr>
      <w:r w:rsidRPr="009E0DE1">
        <w:rPr>
          <w:lang w:eastAsia="zh-CN"/>
        </w:rPr>
        <w:t>When the AMF selected by the AN</w:t>
      </w:r>
      <w:r>
        <w:rPr>
          <w:lang w:eastAsia="zh-CN"/>
        </w:rPr>
        <w:t xml:space="preserve"> during Registration Procedure</w:t>
      </w:r>
      <w:r w:rsidRPr="009E0DE1">
        <w:rPr>
          <w:lang w:eastAsia="zh-CN"/>
        </w:rPr>
        <w:t xml:space="preserve"> receives the UE Registration request</w:t>
      </w:r>
      <w:r>
        <w:rPr>
          <w:lang w:eastAsia="zh-CN"/>
        </w:rPr>
        <w:t>, or after an AMF selection by MME (i.e. during EPS to 5GS handover) the AMF receives S-NSSAI(s) from PGW-C+SMF in 5GC</w:t>
      </w:r>
      <w:r w:rsidRPr="009E0DE1">
        <w:rPr>
          <w:lang w:eastAsia="zh-CN"/>
        </w:rPr>
        <w:t>:</w:t>
      </w:r>
    </w:p>
    <w:p w14:paraId="622675CB" w14:textId="77777777" w:rsidR="00D40151" w:rsidRPr="009E0DE1" w:rsidRDefault="00D40151" w:rsidP="00D40151">
      <w:pPr>
        <w:pStyle w:val="B1"/>
      </w:pPr>
      <w:r w:rsidRPr="009E0DE1">
        <w:t>-</w:t>
      </w:r>
      <w:r w:rsidRPr="009E0DE1">
        <w:tab/>
        <w:t>As part of the Registration procedure described in TS</w:t>
      </w:r>
      <w:r>
        <w:t> </w:t>
      </w:r>
      <w:r w:rsidRPr="009E0DE1">
        <w:t>23.502</w:t>
      </w:r>
      <w:r>
        <w:t> </w:t>
      </w:r>
      <w:r w:rsidRPr="009E0DE1">
        <w:t>[3], clause 4.2.2.2.2,</w:t>
      </w:r>
      <w:r>
        <w:t xml:space="preserve"> or as part of the EPS to 5GS handover using N26 interface procedure described in clause 4.11.1.2.2 in TS 23.502 [3],</w:t>
      </w:r>
      <w:r w:rsidRPr="009E0DE1">
        <w:t xml:space="preserve"> the AMF may query the UDM to retrieve UE subscription information including the Subscribed S-NSSAIs.</w:t>
      </w:r>
    </w:p>
    <w:p w14:paraId="7881D87D" w14:textId="77777777" w:rsidR="00D40151" w:rsidRPr="009E0DE1" w:rsidRDefault="00D40151" w:rsidP="00D40151">
      <w:pPr>
        <w:pStyle w:val="B1"/>
      </w:pPr>
      <w:r w:rsidRPr="009E0DE1">
        <w:t>-</w:t>
      </w:r>
      <w:r w:rsidRPr="009E0DE1">
        <w:tab/>
        <w:t>The AMF verifies whether the S-NSSAI(s) in the Requested NSSAI</w:t>
      </w:r>
      <w:r>
        <w:t xml:space="preserve"> or the S-NSSAI(s) received from PGW-C+SMF</w:t>
      </w:r>
      <w:r w:rsidRPr="009E0DE1">
        <w:t xml:space="preserve"> are permitted based on the Subscribed S-NSSAIs (to identify the Subscribed S-NSSAIs the AMF may use the mapping to</w:t>
      </w:r>
      <w:bookmarkStart w:id="2326" w:name="_Hlk499818528"/>
      <w:r w:rsidRPr="009E0DE1">
        <w:t xml:space="preserve"> HPLMN</w:t>
      </w:r>
      <w:bookmarkEnd w:id="2326"/>
      <w:r>
        <w:t xml:space="preserve"> S-NSSAIs</w:t>
      </w:r>
      <w:r w:rsidRPr="009E0DE1">
        <w:t xml:space="preserve"> provided by the UE, in the NAS message, for each S-NSSAI of the Requested NSSAI).</w:t>
      </w:r>
    </w:p>
    <w:p w14:paraId="285B3B42" w14:textId="77777777" w:rsidR="00D40151" w:rsidRPr="009E0DE1" w:rsidRDefault="00D40151" w:rsidP="00D40151">
      <w:pPr>
        <w:pStyle w:val="B1"/>
      </w:pPr>
      <w:r w:rsidRPr="009E0DE1">
        <w:t>-</w:t>
      </w:r>
      <w:r w:rsidRPr="009E0DE1">
        <w:tab/>
        <w:t>When the UE context in the AMF does not yet include an Allowed NSSAI for the corresponding Access Type, the AMF queries the NSSF (see (B) below for subsequent handling), except in the case when, based on configuration in this AMF, the AMF is allowed to determine whether it can serve the UE (see (A) below for subsequent handling). The</w:t>
      </w:r>
      <w:r>
        <w:t xml:space="preserve"> IP</w:t>
      </w:r>
      <w:r w:rsidRPr="009E0DE1">
        <w:t xml:space="preserve"> address</w:t>
      </w:r>
      <w:r>
        <w:t xml:space="preserve"> or FQDN</w:t>
      </w:r>
      <w:r w:rsidRPr="009E0DE1">
        <w:t xml:space="preserve"> of the NSSF is locally configured in the AMF.</w:t>
      </w:r>
    </w:p>
    <w:p w14:paraId="4EFD1297" w14:textId="77777777" w:rsidR="00D40151" w:rsidRPr="009E0DE1" w:rsidRDefault="00D40151" w:rsidP="00D40151">
      <w:pPr>
        <w:pStyle w:val="NO"/>
      </w:pPr>
      <w:r w:rsidRPr="009E0DE1">
        <w:rPr>
          <w:lang w:eastAsia="zh-CN"/>
        </w:rPr>
        <w:t>NOTE </w:t>
      </w:r>
      <w:r>
        <w:rPr>
          <w:lang w:eastAsia="zh-CN"/>
        </w:rPr>
        <w:t>3</w:t>
      </w:r>
      <w:r w:rsidRPr="009E0DE1">
        <w:rPr>
          <w:lang w:eastAsia="zh-CN"/>
        </w:rPr>
        <w:t>:</w:t>
      </w:r>
      <w:r w:rsidRPr="009E0DE1">
        <w:rPr>
          <w:lang w:eastAsia="zh-CN"/>
        </w:rPr>
        <w:tab/>
        <w:t>The configuration in the AMF depends on operator's policy.</w:t>
      </w:r>
    </w:p>
    <w:p w14:paraId="5DBF0CDC" w14:textId="77777777" w:rsidR="00D40151" w:rsidRPr="009E0DE1" w:rsidRDefault="00D40151" w:rsidP="00D40151">
      <w:pPr>
        <w:pStyle w:val="B1"/>
      </w:pPr>
      <w:r w:rsidRPr="009E0DE1">
        <w:t>-</w:t>
      </w:r>
      <w:r w:rsidRPr="009E0DE1">
        <w:tab/>
        <w:t>When the UE context in the AMF already includes an Allowed NSSAI for the corresponding Access Type, based on the configuration for this AMF, the AMF may be allowed to determine whether it can serve the UE (see (A) below for subsequent handling).</w:t>
      </w:r>
    </w:p>
    <w:p w14:paraId="055D443E" w14:textId="77777777" w:rsidR="00D40151" w:rsidRPr="009E0DE1" w:rsidRDefault="00D40151" w:rsidP="00D40151">
      <w:pPr>
        <w:pStyle w:val="NO"/>
      </w:pPr>
      <w:r w:rsidRPr="009E0DE1">
        <w:t>NOTE</w:t>
      </w:r>
      <w:r w:rsidRPr="009E0DE1">
        <w:rPr>
          <w:lang w:eastAsia="zh-CN"/>
        </w:rPr>
        <w:t> </w:t>
      </w:r>
      <w:r>
        <w:rPr>
          <w:lang w:eastAsia="zh-CN"/>
        </w:rPr>
        <w:t>4</w:t>
      </w:r>
      <w:r w:rsidRPr="009E0DE1">
        <w:t>:</w:t>
      </w:r>
      <w:r w:rsidRPr="009E0DE1">
        <w:tab/>
      </w:r>
      <w:r w:rsidRPr="009E0DE1">
        <w:rPr>
          <w:lang w:eastAsia="zh-CN"/>
        </w:rPr>
        <w:t>The configuration in the AMF depends on the operator's policy.</w:t>
      </w:r>
    </w:p>
    <w:p w14:paraId="660FBCB6" w14:textId="77777777" w:rsidR="00D40151" w:rsidRPr="009E0DE1" w:rsidRDefault="00D40151" w:rsidP="00D40151">
      <w:r w:rsidRPr="009E0DE1">
        <w:rPr>
          <w:b/>
          <w:lang w:eastAsia="zh-CN"/>
        </w:rPr>
        <w:t>(A)</w:t>
      </w:r>
      <w:r w:rsidRPr="009E0DE1">
        <w:rPr>
          <w:lang w:eastAsia="zh-CN"/>
        </w:rPr>
        <w:t xml:space="preserve"> Depending on fulfilling the configuration as described above, the AMF may be allowed to determine whether it can serve the UE, and </w:t>
      </w:r>
      <w:r w:rsidRPr="009E0DE1">
        <w:t>the following is performed:</w:t>
      </w:r>
    </w:p>
    <w:p w14:paraId="04C7892F" w14:textId="77777777" w:rsidR="00D40151" w:rsidRDefault="00D40151" w:rsidP="00D40151">
      <w:pPr>
        <w:pStyle w:val="B1"/>
      </w:pPr>
      <w:r>
        <w:t>-</w:t>
      </w:r>
      <w:r>
        <w:tab/>
        <w:t>For the mobility from EPS to 5GS, the AMF first derives the serving PLMN value(s) of S-NSSAI(s) based on the HPLMN S-NSSAI(s) in the mapping of Requested NSSAI (in CM-IDLE state) or the HPLMN S-NSSAI(s) received from PGW-C+SMF (in CM-CONNECTED state). After that the AMF regards the derived value(s) as the Requested NSSAI.</w:t>
      </w:r>
    </w:p>
    <w:p w14:paraId="75E6753C" w14:textId="77777777" w:rsidR="00D40151" w:rsidRPr="009E0DE1" w:rsidRDefault="00D40151" w:rsidP="00D40151">
      <w:pPr>
        <w:pStyle w:val="B1"/>
      </w:pPr>
      <w:r w:rsidRPr="009E0DE1">
        <w:t>-</w:t>
      </w:r>
      <w:r w:rsidRPr="009E0DE1">
        <w:tab/>
        <w:t>AMF checks whether it can serve all the S-NSSAI(s) from the Requested NSSAI present in the Subscribed S-NSSAIs (potentially using configuration for mapping S-NSSAI values between HPLMN and Serving PLMN), or all the S-NSSAI(s) marked as default in the Subscribed S-NSSAIs in the case that no Requested NSSAI was provided or none of the S-NSSAIs in the Requested NSSAI</w:t>
      </w:r>
      <w:r>
        <w:t xml:space="preserve"> are permitted, i.e. do not match any of</w:t>
      </w:r>
      <w:r w:rsidRPr="009E0DE1">
        <w:t xml:space="preserve"> the Subscribed S-NSSAIs</w:t>
      </w:r>
      <w:r>
        <w:t xml:space="preserve"> or not available at the current UE's Tracking Area</w:t>
      </w:r>
      <w:r w:rsidRPr="009E0DE1">
        <w:t xml:space="preserve"> (see clause 5.15.3).</w:t>
      </w:r>
    </w:p>
    <w:p w14:paraId="252C8299" w14:textId="77777777" w:rsidR="00D40151" w:rsidRPr="009E0DE1" w:rsidRDefault="00D40151" w:rsidP="00D40151">
      <w:pPr>
        <w:pStyle w:val="B2"/>
      </w:pPr>
      <w:r w:rsidRPr="009E0DE1">
        <w:lastRenderedPageBreak/>
        <w:t>-</w:t>
      </w:r>
      <w:r w:rsidRPr="009E0DE1">
        <w:tab/>
        <w:t>If the AMF can serve the S-NSSAIs in the Requested NSSAI, the AMF remains the serving AMF for the UE. The Allowed NSSAI is then composed of the list of S-NSSAI(s) in the Requested NSSAI permitted based on the Subscribed S-NSSAIs</w:t>
      </w:r>
      <w:r>
        <w:t xml:space="preserve"> and/or the list of S-NSSAI(s) for the Serving PLMN which are mapped to the HPLMN S-NSSAI(s) provided in the mapping of Requested NSSAI permitted based on the Subscribed S-NSSAIs</w:t>
      </w:r>
      <w:r w:rsidRPr="009E0DE1">
        <w:t xml:space="preserve">, or, if </w:t>
      </w:r>
      <w:r>
        <w:t xml:space="preserve">neither </w:t>
      </w:r>
      <w:r w:rsidRPr="009E0DE1">
        <w:t>Requested NSSAI</w:t>
      </w:r>
      <w:r>
        <w:t xml:space="preserve"> nor the mapping of Requested NSSAI</w:t>
      </w:r>
      <w:r w:rsidRPr="009E0DE1">
        <w:t xml:space="preserve"> was provided</w:t>
      </w:r>
      <w:r>
        <w:t xml:space="preserve"> or none of the S-NSSAIs in the Requested NSSAI are permitted</w:t>
      </w:r>
      <w:r w:rsidRPr="009E0DE1">
        <w:t>, all the S-NSSAI(s) marked as default in the Subscribed S-NSSAIs</w:t>
      </w:r>
      <w:r>
        <w:t xml:space="preserve"> and taking also into account the availability of the Network Slice instances as described in clause 5.15.8 that are able to serve the S-NSSAI(s) in the Allowed NSSAI in the current UE's Tracking Areas</w:t>
      </w:r>
      <w:r w:rsidRPr="009E0DE1">
        <w:t>.</w:t>
      </w:r>
      <w:r w:rsidRPr="009E0DE1">
        <w:rPr>
          <w:lang w:eastAsia="ko-KR"/>
        </w:rPr>
        <w:t xml:space="preserve"> </w:t>
      </w:r>
      <w:r w:rsidRPr="009E0DE1">
        <w:t xml:space="preserve">It also determines the mapping if the S-NSSAI(s) included in the </w:t>
      </w:r>
      <w:r w:rsidRPr="009E0DE1">
        <w:rPr>
          <w:lang w:eastAsia="ja-JP"/>
        </w:rPr>
        <w:t xml:space="preserve">Allowed </w:t>
      </w:r>
      <w:r w:rsidRPr="009E0DE1">
        <w:t xml:space="preserve">NSSAI </w:t>
      </w:r>
      <w:r w:rsidRPr="009E0DE1">
        <w:rPr>
          <w:lang w:eastAsia="ja-JP"/>
        </w:rPr>
        <w:t>need</w:t>
      </w:r>
      <w:r w:rsidRPr="009E0DE1">
        <w:t>s</w:t>
      </w:r>
      <w:r w:rsidRPr="009E0DE1">
        <w:rPr>
          <w:lang w:eastAsia="ja-JP"/>
        </w:rPr>
        <w:t xml:space="preserve"> to be mapped to Subscribed S-NSSAI(s) values. If no Requested NSSAI is provided,</w:t>
      </w:r>
      <w:r>
        <w:rPr>
          <w:lang w:eastAsia="ja-JP"/>
        </w:rPr>
        <w:t xml:space="preserve"> or the mapping of the S-NSSAIs in Requested NSSAI to HPLMN S-NSSAIs is incorrect,</w:t>
      </w:r>
      <w:r w:rsidRPr="009E0DE1">
        <w:rPr>
          <w:lang w:eastAsia="ja-JP"/>
        </w:rPr>
        <w:t xml:space="preserve"> or the Requested NSSAI includes an S-NSSAI that is not valid in the Serving PLMN, </w:t>
      </w:r>
      <w:r w:rsidRPr="0047220F">
        <w:t>or the UE indicated that the Requested NSSAI is based on the Default Configured NSSAI</w:t>
      </w:r>
      <w:r w:rsidRPr="0047220F">
        <w:rPr>
          <w:lang w:eastAsia="ja-JP"/>
        </w:rPr>
        <w:t>, the AMF</w:t>
      </w:r>
      <w:r>
        <w:rPr>
          <w:lang w:eastAsia="ja-JP"/>
        </w:rPr>
        <w:t>,</w:t>
      </w:r>
      <w:r w:rsidRPr="009E0DE1">
        <w:rPr>
          <w:lang w:eastAsia="ja-JP"/>
        </w:rPr>
        <w:t xml:space="preserve"> based on the Subscribed S-NSSAI(s) and operator's configuration</w:t>
      </w:r>
      <w:r>
        <w:rPr>
          <w:lang w:eastAsia="ja-JP"/>
        </w:rPr>
        <w:t>,</w:t>
      </w:r>
      <w:r w:rsidRPr="009E0DE1">
        <w:rPr>
          <w:lang w:eastAsia="ja-JP"/>
        </w:rPr>
        <w:t xml:space="preserve"> may also determine the Configured NSSAI for the Serving PLMN and</w:t>
      </w:r>
      <w:r>
        <w:rPr>
          <w:lang w:eastAsia="ja-JP"/>
        </w:rPr>
        <w:t>, if applicable,</w:t>
      </w:r>
      <w:r w:rsidRPr="009E0DE1">
        <w:rPr>
          <w:lang w:eastAsia="ja-JP"/>
        </w:rPr>
        <w:t xml:space="preserve"> the associated mapping of the Configured NSSAI to HPLMN</w:t>
      </w:r>
      <w:r>
        <w:rPr>
          <w:lang w:eastAsia="ja-JP"/>
        </w:rPr>
        <w:t xml:space="preserve"> S-NSSAIs</w:t>
      </w:r>
      <w:r w:rsidRPr="009E0DE1">
        <w:rPr>
          <w:lang w:eastAsia="ja-JP"/>
        </w:rPr>
        <w:t>, so these can be configured in the UE. Then Step (C) is executed.</w:t>
      </w:r>
    </w:p>
    <w:p w14:paraId="379AEE8A" w14:textId="77777777" w:rsidR="00D40151" w:rsidRPr="009E0DE1" w:rsidRDefault="00D40151" w:rsidP="00D40151">
      <w:pPr>
        <w:pStyle w:val="B2"/>
      </w:pPr>
      <w:r w:rsidRPr="009E0DE1">
        <w:t>-</w:t>
      </w:r>
      <w:r w:rsidRPr="009E0DE1">
        <w:tab/>
        <w:t>Else, the AMF queries the NSSF (see (B) below).</w:t>
      </w:r>
    </w:p>
    <w:p w14:paraId="4DBDFE7F" w14:textId="77777777" w:rsidR="00D40151" w:rsidRPr="009E0DE1" w:rsidRDefault="00D40151" w:rsidP="00D40151">
      <w:pPr>
        <w:rPr>
          <w:lang w:eastAsia="zh-CN"/>
        </w:rPr>
      </w:pPr>
      <w:r w:rsidRPr="009E0DE1">
        <w:rPr>
          <w:b/>
          <w:lang w:eastAsia="zh-CN"/>
        </w:rPr>
        <w:t>(B)</w:t>
      </w:r>
      <w:r w:rsidRPr="009E0DE1">
        <w:rPr>
          <w:lang w:eastAsia="zh-CN"/>
        </w:rPr>
        <w:t xml:space="preserve"> When required as described above, the AMF needs to query the NSSF, and the following is performed:</w:t>
      </w:r>
    </w:p>
    <w:p w14:paraId="0CD92A3A" w14:textId="77777777" w:rsidR="00D40151" w:rsidRPr="009E0DE1" w:rsidRDefault="00D40151" w:rsidP="00D40151">
      <w:pPr>
        <w:pStyle w:val="B1"/>
      </w:pPr>
      <w:r w:rsidRPr="009E0DE1">
        <w:t>-</w:t>
      </w:r>
      <w:r w:rsidRPr="009E0DE1">
        <w:tab/>
        <w:t>The AMF queries the NSSF, with Requested NSSAI</w:t>
      </w:r>
      <w:r>
        <w:t xml:space="preserve"> (excluding S-NSSAIs subject to NSSA which are in "Pending" state and are not yet in the Allowed NSSAI, if any)</w:t>
      </w:r>
      <w:r w:rsidRPr="0047220F">
        <w:t>, Default Configured NSSAI Indication</w:t>
      </w:r>
      <w:r w:rsidRPr="009E0DE1">
        <w:t>, mapping of Requested NSSAI to HPLMN</w:t>
      </w:r>
      <w:r>
        <w:t xml:space="preserve"> S-NSSAIs</w:t>
      </w:r>
      <w:r w:rsidRPr="009E0DE1">
        <w:t>, the Subscribed S-NSSAIs (with an indication if marked as default S-NSSAI), any Allowed NSSAI it might have for the other Access Type (including its mapping to HPLMN</w:t>
      </w:r>
      <w:r>
        <w:t xml:space="preserve"> S-NSSAIs</w:t>
      </w:r>
      <w:r w:rsidRPr="009E0DE1">
        <w:t>), PLMN ID of the SUPI and UE's current Tracking Area.</w:t>
      </w:r>
    </w:p>
    <w:p w14:paraId="0235AF9E" w14:textId="77777777" w:rsidR="00D40151" w:rsidRPr="009E0DE1" w:rsidRDefault="00D40151" w:rsidP="00D40151">
      <w:pPr>
        <w:pStyle w:val="B1"/>
      </w:pPr>
      <w:r w:rsidRPr="009E0DE1">
        <w:t>-</w:t>
      </w:r>
      <w:r w:rsidRPr="009E0DE1">
        <w:tab/>
        <w:t xml:space="preserve">Based on this information, local configuration, and other locally available information including RAN capabilities in the current Tracking Area for the UE or load level information for a </w:t>
      </w:r>
      <w:r>
        <w:t>N</w:t>
      </w:r>
      <w:r w:rsidRPr="009E0DE1">
        <w:t xml:space="preserve">etwork </w:t>
      </w:r>
      <w:r>
        <w:t>S</w:t>
      </w:r>
      <w:r w:rsidRPr="009E0DE1">
        <w:t>lice instance provided by the NWDAF, the NSSF does the following:</w:t>
      </w:r>
    </w:p>
    <w:p w14:paraId="609EEAE2" w14:textId="77777777" w:rsidR="00D40151" w:rsidRPr="009E0DE1" w:rsidRDefault="00D40151" w:rsidP="00D40151">
      <w:pPr>
        <w:pStyle w:val="B2"/>
      </w:pPr>
      <w:r w:rsidRPr="009E0DE1">
        <w:t>-</w:t>
      </w:r>
      <w:r w:rsidRPr="009E0DE1">
        <w:tab/>
        <w:t>It verifies which S-NSSAI(s) in the Requested NSSAI are permitted based on comparing the Subscribed S-NSSAIs with the S-NSSAIs in the mapping of Requested NSSAI to HPLMN</w:t>
      </w:r>
      <w:r>
        <w:t xml:space="preserve"> S-NSSAIs</w:t>
      </w:r>
      <w:r w:rsidRPr="009E0DE1">
        <w:t>. It considers the S-NSSAI(s) marked as default in the Subscribed S-NSSAIs in the case that</w:t>
      </w:r>
      <w:r>
        <w:t xml:space="preserve"> no Requested NSSAI was provided or</w:t>
      </w:r>
      <w:r w:rsidRPr="009E0DE1">
        <w:t xml:space="preserve"> no S-NSSAI from the Requested NSSAI are</w:t>
      </w:r>
      <w:r>
        <w:t xml:space="preserve"> permitted i.e. are not</w:t>
      </w:r>
      <w:r w:rsidRPr="009E0DE1">
        <w:t xml:space="preserve"> present in the Subscribed S-NSSAIs</w:t>
      </w:r>
      <w:r>
        <w:t xml:space="preserve"> or not available e.g. at the current UE's Tracking Area</w:t>
      </w:r>
      <w:r w:rsidRPr="009E0DE1">
        <w:t>.</w:t>
      </w:r>
    </w:p>
    <w:p w14:paraId="4BA5B991" w14:textId="77777777" w:rsidR="00D40151" w:rsidRPr="009E0DE1" w:rsidRDefault="00D40151" w:rsidP="00D40151">
      <w:pPr>
        <w:pStyle w:val="B2"/>
      </w:pPr>
      <w:r w:rsidRPr="009E0DE1">
        <w:t>-</w:t>
      </w:r>
      <w:r w:rsidRPr="009E0DE1">
        <w:tab/>
        <w:t>It selects the Network Slice instance(s) to serve the UE. When multiple Network Slice instances in the UE's Tracking Area are able to serve a given S-NSSAI, based on operator's configuration, the NSSF may select one of them to serve the UE, or the NSSF may defer the selection of the Network Slice instance until a NF/service within the Network Slice instance needs to be selected.</w:t>
      </w:r>
    </w:p>
    <w:p w14:paraId="2FCCDBE0" w14:textId="77777777" w:rsidR="00D40151" w:rsidRPr="009E0DE1" w:rsidRDefault="00D40151" w:rsidP="00D40151">
      <w:pPr>
        <w:pStyle w:val="B2"/>
      </w:pPr>
      <w:r w:rsidRPr="009E0DE1">
        <w:t>-</w:t>
      </w:r>
      <w:r w:rsidRPr="009E0DE1">
        <w:tab/>
        <w:t>It determines the target AMF Set to be used to serve the UE, or, based on configuration, the list of candidate AMF(s), possibly after querying the NRF.</w:t>
      </w:r>
    </w:p>
    <w:p w14:paraId="611BDEF0" w14:textId="77777777" w:rsidR="00D40151" w:rsidRPr="00842024" w:rsidRDefault="00D40151" w:rsidP="00D40151">
      <w:pPr>
        <w:pStyle w:val="NO"/>
      </w:pPr>
      <w:r w:rsidRPr="00842024">
        <w:t>NOTE </w:t>
      </w:r>
      <w:r>
        <w:t>5</w:t>
      </w:r>
      <w:r w:rsidRPr="00842024">
        <w:t>:</w:t>
      </w:r>
      <w:r w:rsidRPr="00842024">
        <w:tab/>
        <w:t>If the target AMF(s) returned from the NSSF is the list of candidate AMF(s), the Registration Request message can only be redirected via the direct signalling between the initial AMF and the selected target AMF as described in clause </w:t>
      </w:r>
      <w:r>
        <w:t>5.</w:t>
      </w:r>
      <w:r w:rsidRPr="00842024">
        <w:t>15.5.2.3.</w:t>
      </w:r>
    </w:p>
    <w:p w14:paraId="054490BB" w14:textId="77777777" w:rsidR="00D40151" w:rsidRPr="009E0DE1" w:rsidRDefault="00D40151" w:rsidP="00D40151">
      <w:pPr>
        <w:pStyle w:val="B2"/>
      </w:pPr>
      <w:r w:rsidRPr="009E0DE1">
        <w:t>-</w:t>
      </w:r>
      <w:r w:rsidRPr="009E0DE1">
        <w:tab/>
        <w:t>It determines the Allowed NSSAI(s) for the applicable Access Type,</w:t>
      </w:r>
      <w:r>
        <w:t xml:space="preserve"> composed of the list of S-NSSAI(s) in the Requested NSSAI permitted based on the Subscribed S-NSSAIs and/or the list of S-NSSAI(s) for the Serving PLMN which are mapped to the HPLMN S-NSSAIs provided in the mapping of Requested NSSAI permitted based on the Subscribed S-NSSAIs, or, if neither Requested NSSAI nor the mapping of Requested NSSAI was provided or none of the S-NSSAIs in the Requested NSSAI are permitted, all the S-NSSAI(s) marked as default in the Subscribed S-NSSAIs, and</w:t>
      </w:r>
      <w:r w:rsidRPr="009E0DE1">
        <w:t xml:space="preserve"> taking also into account the availability of the Network Slice instances as described in clause 5.15.8 that are able to serve the S-NSSAI(s) in the Allowed NSSAI in the current UE's Tracking Areas.</w:t>
      </w:r>
    </w:p>
    <w:p w14:paraId="32710CDB" w14:textId="77777777" w:rsidR="00D40151" w:rsidRPr="009E0DE1" w:rsidRDefault="00D40151" w:rsidP="00D40151">
      <w:pPr>
        <w:pStyle w:val="B2"/>
      </w:pPr>
      <w:r w:rsidRPr="009E0DE1">
        <w:rPr>
          <w:lang w:eastAsia="ko-KR"/>
        </w:rPr>
        <w:t>-</w:t>
      </w:r>
      <w:r w:rsidRPr="009E0DE1">
        <w:rPr>
          <w:lang w:eastAsia="ko-KR"/>
        </w:rPr>
        <w:tab/>
      </w:r>
      <w:r w:rsidRPr="009E0DE1">
        <w:t>It also determines the mapping of each S-NSSAI of the Allowed NSSAI(s) to the Subscribed S-</w:t>
      </w:r>
      <w:r w:rsidRPr="00E20256">
        <w:t>NSSAIs</w:t>
      </w:r>
      <w:r w:rsidRPr="009E0DE1">
        <w:t xml:space="preserve"> if necessary</w:t>
      </w:r>
      <w:r w:rsidRPr="009E0DE1">
        <w:rPr>
          <w:lang w:eastAsia="ja-JP"/>
        </w:rPr>
        <w:t>.</w:t>
      </w:r>
    </w:p>
    <w:p w14:paraId="36070CDE" w14:textId="77777777" w:rsidR="00D40151" w:rsidRPr="009E0DE1" w:rsidRDefault="00D40151" w:rsidP="00D40151">
      <w:pPr>
        <w:pStyle w:val="B2"/>
      </w:pPr>
      <w:r w:rsidRPr="009E0DE1">
        <w:t>-</w:t>
      </w:r>
      <w:r w:rsidRPr="009E0DE1">
        <w:tab/>
        <w:t>Based on operator configuration, the NSSF may determine the NRF(s) to be used to select NFs/services within the selected Network Slice instance(s).</w:t>
      </w:r>
    </w:p>
    <w:p w14:paraId="47857C49" w14:textId="77777777" w:rsidR="00D40151" w:rsidRPr="009E0DE1" w:rsidRDefault="00D40151" w:rsidP="00D40151">
      <w:pPr>
        <w:pStyle w:val="B2"/>
      </w:pPr>
      <w:r w:rsidRPr="009E0DE1">
        <w:lastRenderedPageBreak/>
        <w:t>-</w:t>
      </w:r>
      <w:r w:rsidRPr="009E0DE1">
        <w:tab/>
        <w:t>Additional processing to determine the Allowed NSSAI(s) in roaming scenarios</w:t>
      </w:r>
      <w:r w:rsidRPr="009E0DE1">
        <w:rPr>
          <w:lang w:eastAsia="ko-KR"/>
        </w:rPr>
        <w:t xml:space="preserve"> </w:t>
      </w:r>
      <w:bookmarkStart w:id="2327" w:name="_Hlk497413872"/>
      <w:r w:rsidRPr="009E0DE1">
        <w:rPr>
          <w:lang w:eastAsia="ko-KR"/>
        </w:rPr>
        <w:t>and the mapping to the Subscribed S-NSSAIs</w:t>
      </w:r>
      <w:bookmarkEnd w:id="2327"/>
      <w:r w:rsidRPr="009E0DE1">
        <w:t>, as described in clause 5.15.6.</w:t>
      </w:r>
    </w:p>
    <w:p w14:paraId="66FDDBFA" w14:textId="77777777" w:rsidR="00D40151" w:rsidRPr="009E0DE1" w:rsidRDefault="00D40151" w:rsidP="00D40151">
      <w:pPr>
        <w:pStyle w:val="B2"/>
      </w:pPr>
      <w:r w:rsidRPr="009E0DE1">
        <w:t>-</w:t>
      </w:r>
      <w:r w:rsidRPr="009E0DE1">
        <w:tab/>
        <w:t>If no Requested NSSAI is provided or the Requested NSSAI includes an S-NSSAI that is not valid in the Serving PLMN</w:t>
      </w:r>
      <w:r>
        <w:t>, or the mapping of the S-NSSAIs in Requested NSSAI to HPLMN S-NSSAIs is incorrect,</w:t>
      </w:r>
      <w:r w:rsidRPr="0047220F">
        <w:t xml:space="preserve"> or the Default Configured NSSAI</w:t>
      </w:r>
      <w:r>
        <w:t xml:space="preserve"> </w:t>
      </w:r>
      <w:r w:rsidRPr="0047220F">
        <w:t>Indication is received from AMF</w:t>
      </w:r>
      <w:r w:rsidRPr="009E0DE1">
        <w:t>, the NSSF based on the Subscribed S-NSSAI(s) and operator configuration may</w:t>
      </w:r>
      <w:r>
        <w:t xml:space="preserve"> also determine</w:t>
      </w:r>
      <w:r w:rsidRPr="009E0DE1">
        <w:t xml:space="preserve"> the Configured NSSAI for the Serving PLMN and</w:t>
      </w:r>
      <w:r>
        <w:t>, if applicable,</w:t>
      </w:r>
      <w:r w:rsidRPr="009E0DE1">
        <w:t xml:space="preserve"> the associated mapping of the Configured NSSAI to HPLMN</w:t>
      </w:r>
      <w:r>
        <w:t xml:space="preserve"> S-NSSAIs</w:t>
      </w:r>
      <w:r w:rsidRPr="009E0DE1">
        <w:t>, so these can be configured in the UE.</w:t>
      </w:r>
    </w:p>
    <w:p w14:paraId="33ECEF65" w14:textId="77777777" w:rsidR="00D40151" w:rsidRPr="009E0DE1" w:rsidRDefault="00D40151" w:rsidP="00D40151">
      <w:pPr>
        <w:pStyle w:val="B1"/>
      </w:pPr>
      <w:r w:rsidRPr="009E0DE1">
        <w:t>-</w:t>
      </w:r>
      <w:r w:rsidRPr="009E0DE1">
        <w:tab/>
        <w:t>The NSSF returns to the current AMF the Allowed NSSAI</w:t>
      </w:r>
      <w:bookmarkStart w:id="2328" w:name="_Hlk497413897"/>
      <w:r w:rsidRPr="009E0DE1">
        <w:t xml:space="preserve"> for the applicable Access Type</w:t>
      </w:r>
      <w:r w:rsidRPr="009E0DE1">
        <w:rPr>
          <w:lang w:eastAsia="ko-KR"/>
        </w:rPr>
        <w:t>, the mapping of each S-NSSAI of the Allowed NSSAI to the Subscribed S-NSSAIs if determined</w:t>
      </w:r>
      <w:bookmarkEnd w:id="2328"/>
      <w:r w:rsidRPr="009E0DE1">
        <w:t xml:space="preserve"> and the target AMF Set, or, based on configuration, the list of candidate AMF(s). The NSSF may return the NRF(s) to be used to select NFs/services within the selected Network Slice instance(s), and the NRF to be used to determine the list of candidate AMF(s) from the AMF Set. The NSSF may return NSI ID(s) to be associated to the Network Slice instance(s) corresponding to certain S-NSSAIs. NSSF may return the rejected S-NSSAI(s) as described in clause </w:t>
      </w:r>
      <w:r w:rsidRPr="009E0DE1">
        <w:rPr>
          <w:lang w:eastAsia="zh-CN"/>
        </w:rPr>
        <w:t>5.15.4.1</w:t>
      </w:r>
      <w:r w:rsidRPr="009E0DE1">
        <w:t>. The NSSF may return the Configured NSSAI for the Serving PLMN and the associated mapping of the Configured NSSAI to HPLMN</w:t>
      </w:r>
      <w:r>
        <w:t xml:space="preserve"> S-NSSAIs</w:t>
      </w:r>
      <w:r w:rsidRPr="009E0DE1">
        <w:t>.</w:t>
      </w:r>
    </w:p>
    <w:p w14:paraId="23A8CCE9" w14:textId="77777777" w:rsidR="00D40151" w:rsidRPr="009E0DE1" w:rsidRDefault="00D40151" w:rsidP="00D40151">
      <w:pPr>
        <w:pStyle w:val="B1"/>
      </w:pPr>
      <w:r w:rsidRPr="009E0DE1" w:rsidDel="002D19E7">
        <w:t xml:space="preserve"> </w:t>
      </w:r>
      <w:r w:rsidRPr="009E0DE1">
        <w:t>-</w:t>
      </w:r>
      <w:r w:rsidRPr="009E0DE1">
        <w:tab/>
        <w:t>Depending on the available information and based on configuration, the AMF may query the appropriate NRF (e.g. locally pre-configured or provided by the NSSF) with the target AMF Set. The NRF returns a list of candidate AMFs.</w:t>
      </w:r>
    </w:p>
    <w:p w14:paraId="1DC9CA9B" w14:textId="77777777" w:rsidR="00D40151" w:rsidRPr="009E0DE1" w:rsidRDefault="00D40151" w:rsidP="00D40151">
      <w:pPr>
        <w:pStyle w:val="B1"/>
      </w:pPr>
      <w:r w:rsidRPr="009E0DE1">
        <w:t>-</w:t>
      </w:r>
      <w:r w:rsidRPr="009E0DE1">
        <w:tab/>
        <w:t>If</w:t>
      </w:r>
      <w:r>
        <w:t xml:space="preserve"> AMF Re-allocation</w:t>
      </w:r>
      <w:r w:rsidRPr="009E0DE1">
        <w:t xml:space="preserve"> is necessary, the current AMF reroutes the Registration Request</w:t>
      </w:r>
      <w:r>
        <w:t xml:space="preserve"> or forwards the UE context</w:t>
      </w:r>
      <w:r w:rsidRPr="009E0DE1">
        <w:t xml:space="preserve"> to a target serving AMF as described in clause 5.15.5.2.3.</w:t>
      </w:r>
    </w:p>
    <w:p w14:paraId="616E6C7B" w14:textId="77777777" w:rsidR="00D40151" w:rsidRPr="009E0DE1" w:rsidRDefault="00D40151" w:rsidP="00D40151">
      <w:pPr>
        <w:pStyle w:val="B1"/>
      </w:pPr>
      <w:r w:rsidRPr="009E0DE1">
        <w:t>-</w:t>
      </w:r>
      <w:r w:rsidRPr="009E0DE1">
        <w:tab/>
        <w:t>Step (C) is executed.</w:t>
      </w:r>
    </w:p>
    <w:p w14:paraId="64449228" w14:textId="77777777" w:rsidR="00D40151" w:rsidRPr="009E0DE1" w:rsidRDefault="00D40151" w:rsidP="00D40151">
      <w:r w:rsidRPr="009E0DE1">
        <w:rPr>
          <w:b/>
          <w:bCs/>
        </w:rPr>
        <w:t xml:space="preserve">(C) </w:t>
      </w:r>
      <w:r w:rsidRPr="009E0DE1">
        <w:t>The serving AMF shall determine a Registration Area such that all S-NSSAIs of the Allowed NSSAI for this Registration Area are available in all Tracking Areas of the Registration Area (and also considering other aspects as described in clause 5.3.2.3) and then return to the UE this Allowed NSSAI</w:t>
      </w:r>
      <w:r w:rsidRPr="009E0DE1">
        <w:rPr>
          <w:lang w:eastAsia="ko-KR"/>
        </w:rPr>
        <w:t xml:space="preserve"> </w:t>
      </w:r>
      <w:bookmarkStart w:id="2329" w:name="_Hlk497413914"/>
      <w:r w:rsidRPr="009E0DE1">
        <w:rPr>
          <w:lang w:eastAsia="ko-KR"/>
        </w:rPr>
        <w:t>and the mapping of the Allowed NSSAI to the Subscribed S-NSSAIs if provided</w:t>
      </w:r>
      <w:bookmarkEnd w:id="2329"/>
      <w:r w:rsidRPr="009E0DE1">
        <w:t>. The AMF may return the rejected S-NSSAI(s) as described in clause </w:t>
      </w:r>
      <w:r w:rsidRPr="009E0DE1">
        <w:rPr>
          <w:lang w:eastAsia="zh-CN"/>
        </w:rPr>
        <w:t>5.15.4.1</w:t>
      </w:r>
      <w:r w:rsidRPr="009E0DE1">
        <w:t>.</w:t>
      </w:r>
    </w:p>
    <w:p w14:paraId="35A802D1" w14:textId="77777777" w:rsidR="00D40151" w:rsidRPr="009E0DE1" w:rsidRDefault="00D40151" w:rsidP="00D40151">
      <w:pPr>
        <w:pStyle w:val="NO"/>
      </w:pPr>
      <w:r w:rsidRPr="009E0DE1">
        <w:t>NOTE</w:t>
      </w:r>
      <w:r>
        <w:t> 6</w:t>
      </w:r>
      <w:r w:rsidRPr="009E0DE1">
        <w:t>:</w:t>
      </w:r>
      <w:r w:rsidRPr="009E0DE1">
        <w:tab/>
        <w:t>As there is a single distinct Registration Area for Non-3GPP access in a PLMN, the S-NSSAIs in the Allowed NSSAI for this Registration Area (i.e. for Non-3GPP access) are available homogeneously in the PLMN.</w:t>
      </w:r>
    </w:p>
    <w:p w14:paraId="0980D030" w14:textId="77777777" w:rsidR="00D40151" w:rsidRPr="009E0DE1" w:rsidRDefault="00D40151" w:rsidP="00D40151">
      <w:r w:rsidRPr="009E0DE1">
        <w:t>When</w:t>
      </w:r>
      <w:r>
        <w:t xml:space="preserve"> either</w:t>
      </w:r>
      <w:r w:rsidRPr="009E0DE1">
        <w:t xml:space="preserve"> no Requested NSSAI was included, or the mapping of the S-NSSAIs in Requested NSSAI to HPLMN</w:t>
      </w:r>
      <w:r>
        <w:t xml:space="preserve"> S-NSSAIs</w:t>
      </w:r>
      <w:r w:rsidRPr="009E0DE1">
        <w:t xml:space="preserve"> is incorrect, or</w:t>
      </w:r>
      <w:r>
        <w:t xml:space="preserve"> a Requested NSSAI is not considered valid in the PLMN and as such at least one</w:t>
      </w:r>
      <w:r w:rsidRPr="009E0DE1">
        <w:t xml:space="preserve"> S-NSSAI</w:t>
      </w:r>
      <w:r>
        <w:t xml:space="preserve"> in the Requested NSSAI</w:t>
      </w:r>
      <w:r w:rsidRPr="009E0DE1">
        <w:t xml:space="preserve"> was rejected</w:t>
      </w:r>
      <w:r>
        <w:t xml:space="preserve"> as not usable by the UE</w:t>
      </w:r>
      <w:r w:rsidRPr="009E0DE1">
        <w:t xml:space="preserve"> in the PLMN,</w:t>
      </w:r>
      <w:r>
        <w:t xml:space="preserve"> or the UE indicated that the Requested NSSAI is based on the Default Configured NSSAI,</w:t>
      </w:r>
      <w:r w:rsidRPr="009E0DE1">
        <w:t xml:space="preserve"> the AMF may update the UE slice configuration information for the PLMN as described in clause 5.15.4.2.</w:t>
      </w:r>
    </w:p>
    <w:p w14:paraId="2DBF871F" w14:textId="77777777" w:rsidR="00D40151" w:rsidRDefault="00D40151" w:rsidP="00D40151">
      <w:r>
        <w:t>If the Requested NSSAI does not include S-NSSAIs which map to S-NSSAIs of the HPLMN subject to Network Slice-Specific Authentication and Authorization and the AMF determines that no S-NSSAI can be provided in the Allowed NSSAI for the UE in the current UE's Tracking Area and if no default S-NSSAI(s) could be added as described in step (A), the AMF shall reject the UE Registration and shall include in the rejection message the list of Rejected S-NSSAIs, each of them with the appropriate rejection cause value.</w:t>
      </w:r>
    </w:p>
    <w:p w14:paraId="27AF8741" w14:textId="77777777" w:rsidR="00D40151" w:rsidRDefault="00D40151" w:rsidP="00D40151">
      <w:r>
        <w:t>If the Requested NSSAI includes S-NSSAIs which map to S-NSSAIs of the HPLMN subject to Network Slice-Specific Authentication and Authorization, the AMF shall include in the Registration Accept message an Allowed NSSAI containing only those S-NSSAIs that are not to be subject to Network Slice-Specific Authentication and Authorization and, based on the UE Context in AMF, those S-NSSAIs for which Network Slice-Specific Authentication and Authorization for at least one of the corresponding HPLMN S-NSSAIs succeeded previously regardless the Access Type, if any.</w:t>
      </w:r>
    </w:p>
    <w:p w14:paraId="13E49E09" w14:textId="77777777" w:rsidR="00D40151" w:rsidRPr="00A30201" w:rsidRDefault="00D40151" w:rsidP="00D40151">
      <w:r w:rsidRPr="00375F94">
        <w:t>The AMF shall also provide the list of Rejected S-NSSAIs, each of them with the appropriate rejection cause value.</w:t>
      </w:r>
    </w:p>
    <w:p w14:paraId="448F7571" w14:textId="77777777" w:rsidR="00D40151" w:rsidRDefault="00D40151" w:rsidP="00D40151">
      <w:r>
        <w:t>The S-NSSAIs which map to S-NSSAIs of the HPLMN subject to Network Slice-Specific Authentication and Authorization is ongoing are in "pending" state in the AMF and shall be included in the Pending NSSAI. The Pending NSSAI may contain a mapping of the S-NSSAI(s) for the Serving PLMN to the HPLMN S-NSSAIs, if applicable. The UE shall not include in the Requested NSSAI any of the S-NSSAIs from the Pending NSSAI the UE stores, regardless of the Access Type.</w:t>
      </w:r>
    </w:p>
    <w:p w14:paraId="4E995667" w14:textId="77777777" w:rsidR="00D40151" w:rsidRDefault="00D40151" w:rsidP="00D40151">
      <w:r>
        <w:lastRenderedPageBreak/>
        <w:t>If:</w:t>
      </w:r>
    </w:p>
    <w:p w14:paraId="6B948BE6" w14:textId="77777777" w:rsidR="00D40151" w:rsidRDefault="00D40151" w:rsidP="00D40151">
      <w:pPr>
        <w:pStyle w:val="B1"/>
      </w:pPr>
      <w:r>
        <w:t>-</w:t>
      </w:r>
      <w:r>
        <w:tab/>
        <w:t>all the S-NSSAI(s) in the Requested NSSAI are still to be subject to Network Slice-Specific Authentication and Authorization; or</w:t>
      </w:r>
    </w:p>
    <w:p w14:paraId="3CC7F8A1" w14:textId="77777777" w:rsidR="00D40151" w:rsidRPr="00C34949" w:rsidRDefault="00D40151" w:rsidP="00D40151">
      <w:pPr>
        <w:pStyle w:val="B1"/>
      </w:pPr>
      <w:r>
        <w:t>-</w:t>
      </w:r>
      <w:r>
        <w:tab/>
        <w:t>no Requested NSSAI was provided or none of the S-NSSAIs in the Requested NSSAI matches any of the Subscribed S-NSSAIs, and all the S-NSSAI(s) marked as default in the Subscribed S-NSSAIs are to be subject to Network Slice-Specific Authentication and Authorization;</w:t>
      </w:r>
    </w:p>
    <w:p w14:paraId="5E9A1EEA" w14:textId="77777777" w:rsidR="00D40151" w:rsidRDefault="00D40151" w:rsidP="00D40151">
      <w:r>
        <w:t>the AMF shall provide an empty Allowed NSSAI to the UE in the Registration Accept message. Upon receiving an empty Allowed NSSAI, the UE is registered in the PLMN but shall wait for the completion of the Network Slice-Specific Authentication and Authorization without attempting to use any service provided by the PLMN on any access, except e.g. emergency services (see TS 24.501 [47]), until the UE receives an allowed NSSAI.</w:t>
      </w:r>
    </w:p>
    <w:p w14:paraId="59A0DC76" w14:textId="77777777" w:rsidR="00D40151" w:rsidRDefault="00D40151" w:rsidP="00D40151">
      <w:pPr>
        <w:pStyle w:val="EditorsNote"/>
      </w:pPr>
      <w:r>
        <w:t>Editor's note:</w:t>
      </w:r>
      <w:r>
        <w:tab/>
        <w:t>Mechanisms to prevent the UE from waiting indefinitely for the completion of Slice-Specific Authentication and Authorization are defined in Stage 3 specifications.</w:t>
      </w:r>
    </w:p>
    <w:p w14:paraId="0B367276" w14:textId="77777777" w:rsidR="00D40151" w:rsidRDefault="00D40151" w:rsidP="00D40151">
      <w:r>
        <w:t>Then, the AMF shall initiate the Network Slice-Specific Authentication and Authorization procedure as described in clause 5.15.10 for each S-NSSAI that requires it, except, based on Network policies, for those S-NSSAIs for which Network Slice-Specific Authentication and Authorization have been already initiated on another Access Type for the same S-NSSAI(s). At the end of the Network Slice-Specific Authentication and Authorization steps, the AMF by means of the UE Configuration Update procedure shall provide a new Allowed NSSAI to the UE which also contains the S-NSSAIs subject to Network Slice-Specific Authentication and Authorization for which the authentication and authorization is successful. The AMF may perform AMF selection when NSSAA completes for the S-NSSAIs subject to S-NSSAI in "pending" status. If an AMF change is required, this shall be triggered by the AMF using the UE Configuration Update procedure indicating a UE re-registration is required. The S-NSSAIs which were not successfully authenticated and authorized are not included in the Allowed NSSAI and are included in the list of Rejected S-NSSAIs with a rejection cause value indicating Network Slice-Specific Authentication and Authorization failure. The AMF shall remove the mobility restriction if the Tracking Areas of the Registration Area were previously assigned as a Non-Allowed Area due to pending Network Slice-Specific Authentication and Authorization.</w:t>
      </w:r>
    </w:p>
    <w:p w14:paraId="42D1D94E" w14:textId="77777777" w:rsidR="00D40151" w:rsidRDefault="00D40151" w:rsidP="00D40151">
      <w:r>
        <w:t>Once completed the Network Slice-Specific Authentication and Authorization procedure, if the AMF determines that no S-NSSAI can be provided in the Allowed NSSAI for the UE, which is already authenticated and authorized successfully by a PLMN, and if no default S-NSSAI(s) could be added as described in step (A), the AMF shall execute the Network-initiated Deregistration procedure described in TS 23.502 [3], clause 4.2.2.3.3, and shall include in the explicit De-Registration Request message the list of Rejected S-NSSAIs, each of them with the appropriate rejection cause value.</w:t>
      </w:r>
    </w:p>
    <w:p w14:paraId="078A6745" w14:textId="77777777" w:rsidR="00D40151" w:rsidRDefault="00D40151" w:rsidP="00D40151">
      <w:r>
        <w:t>If an S-NSSAI is rejected with a rejection cause value indicating Network Slice-Specific Authentication and Authorization failure or revocation, the UE can re-attempt to request the S-NSSAI based on policy, local in the UE.</w:t>
      </w:r>
    </w:p>
    <w:p w14:paraId="63A8850D" w14:textId="77777777" w:rsidR="00D40151" w:rsidRPr="009E0DE1" w:rsidRDefault="00D40151" w:rsidP="00D40151">
      <w:pPr>
        <w:pStyle w:val="Heading5"/>
      </w:pPr>
      <w:bookmarkStart w:id="2330" w:name="_Toc20149920"/>
      <w:bookmarkStart w:id="2331" w:name="_Toc27846719"/>
      <w:bookmarkStart w:id="2332" w:name="_Toc36187850"/>
      <w:bookmarkStart w:id="2333" w:name="_Toc45183754"/>
      <w:bookmarkStart w:id="2334" w:name="_Toc47342596"/>
      <w:bookmarkStart w:id="2335" w:name="_Toc51769297"/>
      <w:bookmarkStart w:id="2336" w:name="_Toc51829364"/>
      <w:r w:rsidRPr="009E0DE1">
        <w:t>5.15.5.2.2</w:t>
      </w:r>
      <w:r w:rsidRPr="009E0DE1">
        <w:tab/>
        <w:t>Modification of the Set of Network Slice(s) for a UE</w:t>
      </w:r>
      <w:bookmarkEnd w:id="2330"/>
      <w:bookmarkEnd w:id="2331"/>
      <w:bookmarkEnd w:id="2332"/>
      <w:bookmarkEnd w:id="2333"/>
      <w:bookmarkEnd w:id="2334"/>
      <w:bookmarkEnd w:id="2335"/>
      <w:bookmarkEnd w:id="2336"/>
    </w:p>
    <w:p w14:paraId="53052C66" w14:textId="77777777" w:rsidR="00D40151" w:rsidRPr="009E0DE1" w:rsidRDefault="00D40151" w:rsidP="00D40151">
      <w:pPr>
        <w:rPr>
          <w:lang w:eastAsia="ko-KR"/>
        </w:rPr>
      </w:pPr>
      <w:r w:rsidRPr="009E0DE1">
        <w:rPr>
          <w:lang w:eastAsia="ko-KR"/>
        </w:rPr>
        <w:t>The set of Network Slices for a UE can be changed at any time while the UE is registered with a network, and may be initiated by the network, or by the UE, under certain conditions as described below.</w:t>
      </w:r>
    </w:p>
    <w:p w14:paraId="08851562" w14:textId="77777777" w:rsidR="00D40151" w:rsidRPr="009E0DE1" w:rsidRDefault="00D40151" w:rsidP="00D40151">
      <w:r w:rsidRPr="009E0DE1">
        <w:t>The network, based on local policies, subscription changes and/or UE mobility, operational reasons (e.g. a Network Slice instance is no longer available or load level information for a network slice instance provided by the NWDAF), may change the set of Network Slice(s) to which the UE is registered and provide the UE with a new</w:t>
      </w:r>
      <w:r>
        <w:t xml:space="preserve"> Registration Area and/or</w:t>
      </w:r>
      <w:r w:rsidRPr="009E0DE1">
        <w:t xml:space="preserve"> Allowed NSSAI and the mapping of this Allowed NSSAI to HPLMN</w:t>
      </w:r>
      <w:r>
        <w:t xml:space="preserve"> S-NSSAIs</w:t>
      </w:r>
      <w:r w:rsidRPr="009E0DE1">
        <w:t>, for each Access Type over which the UE is registered. In addition, the network may provide the Configured NSSAI for the Serving PLMN, the associated mapping information, and the rejected S-NSSAIs. The network may perform such a change over each Access Type during a Registration procedure or trigger a notification towards the UE of the change of the Network Slices using a UE Configuration Update procedure as specified in TS</w:t>
      </w:r>
      <w:r>
        <w:t> </w:t>
      </w:r>
      <w:r w:rsidRPr="009E0DE1">
        <w:t>23.502</w:t>
      </w:r>
      <w:r>
        <w:t> </w:t>
      </w:r>
      <w:r w:rsidRPr="009E0DE1">
        <w:t>[3], clause 4.2.4. The new Allowed NSSAI(s) and the mapping to HPLMN</w:t>
      </w:r>
      <w:r>
        <w:t xml:space="preserve"> S-NSSAIs</w:t>
      </w:r>
      <w:r w:rsidRPr="009E0DE1">
        <w:t xml:space="preserve"> are determined as described in clause 5.15.5.2.1 (an AMF Re-allocation may be needed). The AMF provides the UE with:</w:t>
      </w:r>
    </w:p>
    <w:p w14:paraId="7491F949" w14:textId="77777777" w:rsidR="00D40151" w:rsidRPr="009E0DE1" w:rsidRDefault="00D40151" w:rsidP="00D40151">
      <w:pPr>
        <w:pStyle w:val="B1"/>
      </w:pPr>
      <w:r w:rsidRPr="009E0DE1">
        <w:t>-</w:t>
      </w:r>
      <w:r w:rsidRPr="009E0DE1">
        <w:tab/>
        <w:t>an indication that the acknowledgement from UE is required;</w:t>
      </w:r>
    </w:p>
    <w:p w14:paraId="1F155790" w14:textId="77777777" w:rsidR="00D40151" w:rsidRPr="009E0DE1" w:rsidRDefault="00D40151" w:rsidP="00D40151">
      <w:pPr>
        <w:pStyle w:val="B1"/>
      </w:pPr>
      <w:r w:rsidRPr="009E0DE1">
        <w:t>-</w:t>
      </w:r>
      <w:r w:rsidRPr="009E0DE1">
        <w:tab/>
        <w:t>Configured NSSAI for the Serving PLMN (if required), rejected S-NSSAI(s) (if required) and TAI list, and</w:t>
      </w:r>
    </w:p>
    <w:p w14:paraId="10CCF479" w14:textId="77777777" w:rsidR="00D40151" w:rsidRPr="009E0DE1" w:rsidRDefault="00D40151" w:rsidP="00D40151">
      <w:pPr>
        <w:pStyle w:val="B1"/>
      </w:pPr>
      <w:r w:rsidRPr="009E0DE1">
        <w:t>-</w:t>
      </w:r>
      <w:r w:rsidRPr="009E0DE1">
        <w:tab/>
        <w:t>the new Allowed NSSAI with the associated mapping of Allowed NSSAI for each Access Type (as applicable) unless the AMF cannot determine the new Allowed NSSAI (e.g. all S-NSSAIs in the old Allowed NSSAI have been removed from the Subscribed S-NSSAIs).</w:t>
      </w:r>
    </w:p>
    <w:p w14:paraId="21CB9289" w14:textId="77777777" w:rsidR="00D40151" w:rsidRPr="009E0DE1" w:rsidRDefault="00D40151" w:rsidP="00D40151">
      <w:pPr>
        <w:pStyle w:val="B2"/>
      </w:pPr>
      <w:r w:rsidRPr="009E0DE1">
        <w:lastRenderedPageBreak/>
        <w:tab/>
        <w:t>Furthermore:</w:t>
      </w:r>
    </w:p>
    <w:p w14:paraId="19C15DAD" w14:textId="77777777" w:rsidR="00D40151" w:rsidRPr="009E0DE1" w:rsidRDefault="00D40151" w:rsidP="00D40151">
      <w:pPr>
        <w:pStyle w:val="B1"/>
      </w:pPr>
      <w:r w:rsidRPr="009E0DE1">
        <w:t>-</w:t>
      </w:r>
      <w:r w:rsidRPr="009E0DE1">
        <w:tab/>
        <w:t>If the changes to the Allowed NSSAI require the UE to perform immediately a Registration procedure because they affect the existing connectivity to Network Slices (e.g. the new S-NSSAIs require a separate AMF that cannot be determined by the current serving AMF, or the AMF cannot determine the Allowed NSSAI)</w:t>
      </w:r>
      <w:r>
        <w:t xml:space="preserve"> or due to AMF local policies also when the changes does not affect the existing connectivity to Network Slices</w:t>
      </w:r>
      <w:r w:rsidRPr="009E0DE1">
        <w:t>:</w:t>
      </w:r>
    </w:p>
    <w:p w14:paraId="2A336966" w14:textId="77777777" w:rsidR="00D40151" w:rsidRPr="009E0DE1" w:rsidRDefault="00D40151" w:rsidP="00D40151">
      <w:pPr>
        <w:pStyle w:val="B2"/>
      </w:pPr>
      <w:r w:rsidRPr="009E0DE1">
        <w:t>-</w:t>
      </w:r>
      <w:r w:rsidRPr="009E0DE1">
        <w:tab/>
        <w:t>The serving AMF indicates to the UE the need for the UE to perform a Registration procedure without including the GUAMI</w:t>
      </w:r>
      <w:r>
        <w:t xml:space="preserve"> or 5G-S-TMSI</w:t>
      </w:r>
      <w:r w:rsidRPr="009E0DE1">
        <w:t xml:space="preserve"> in </w:t>
      </w:r>
      <w:r>
        <w:t xml:space="preserve">the </w:t>
      </w:r>
      <w:r w:rsidRPr="009E0DE1">
        <w:t>access stratum signalling after entering CM-IDLE state. The AMF shall release the NAS signalling connection to the UE to allow to enter CM-IDLE after receiving the acknowledgement from UE.</w:t>
      </w:r>
    </w:p>
    <w:p w14:paraId="115F46B3" w14:textId="77777777" w:rsidR="00D40151" w:rsidRPr="009E0DE1" w:rsidRDefault="00D40151" w:rsidP="00D40151">
      <w:pPr>
        <w:pStyle w:val="B2"/>
      </w:pPr>
      <w:r w:rsidRPr="009E0DE1">
        <w:t>-</w:t>
      </w:r>
      <w:r w:rsidRPr="009E0DE1">
        <w:tab/>
        <w:t>When the UE receives indications to perform a Registration procedure without including the</w:t>
      </w:r>
      <w:r>
        <w:t xml:space="preserve"> GUAMI or 5G-S-TMSI</w:t>
      </w:r>
      <w:r w:rsidRPr="009E0DE1">
        <w:t xml:space="preserve"> in </w:t>
      </w:r>
      <w:r>
        <w:t xml:space="preserve">the </w:t>
      </w:r>
      <w:r w:rsidRPr="009E0DE1">
        <w:t>access stratum signalling after entering CM-IDLE state, then:</w:t>
      </w:r>
    </w:p>
    <w:p w14:paraId="0F27EFF0" w14:textId="77777777" w:rsidR="00D40151" w:rsidRPr="009E0DE1" w:rsidRDefault="00D40151" w:rsidP="00D40151">
      <w:pPr>
        <w:pStyle w:val="B3"/>
      </w:pPr>
      <w:r w:rsidRPr="009E0DE1">
        <w:t>-</w:t>
      </w:r>
      <w:r w:rsidRPr="009E0DE1">
        <w:tab/>
        <w:t>The UE deletes any stored (old) Allowed NSSAI and associated mapping as well as any (old) rejected S-NSSAI.</w:t>
      </w:r>
    </w:p>
    <w:p w14:paraId="0A2C726D" w14:textId="77777777" w:rsidR="00D40151" w:rsidRPr="009E0DE1" w:rsidRDefault="00D40151" w:rsidP="00D40151">
      <w:pPr>
        <w:pStyle w:val="B3"/>
      </w:pPr>
      <w:r w:rsidRPr="009E0DE1">
        <w:t>-</w:t>
      </w:r>
      <w:r w:rsidRPr="009E0DE1">
        <w:tab/>
        <w:t>The UE</w:t>
      </w:r>
      <w:r>
        <w:t xml:space="preserve"> shall</w:t>
      </w:r>
      <w:r w:rsidRPr="009E0DE1">
        <w:t xml:space="preserve"> initiate a Registration procedure with the registration type Mobility Registration Update after the UE enters CM-IDLE state</w:t>
      </w:r>
      <w:r>
        <w:t xml:space="preserve"> as specified in as described in TS 23.502 [3] step 4 of clause 4.2.4.2</w:t>
      </w:r>
      <w:r w:rsidRPr="009E0DE1">
        <w:t>. The UE shall include a Requested NSSAI (as described in clause 5.15.5.2.1) with the associated mapping of Requested NSSAI in the Registration Request message. Also, the UE shall include</w:t>
      </w:r>
      <w:r>
        <w:t>, subject to the conditions set out in clause 5.15.9,</w:t>
      </w:r>
      <w:r w:rsidRPr="009E0DE1">
        <w:t xml:space="preserve"> a Requested NSSAI in access stratum signalling but no GUAMI.</w:t>
      </w:r>
    </w:p>
    <w:p w14:paraId="662E87D4" w14:textId="77777777" w:rsidR="00D40151" w:rsidRPr="009E0DE1" w:rsidRDefault="00D40151" w:rsidP="00D40151">
      <w:pPr>
        <w:rPr>
          <w:lang w:eastAsia="zh-CN"/>
        </w:rPr>
      </w:pPr>
      <w:r w:rsidRPr="009E0DE1">
        <w:rPr>
          <w:lang w:eastAsia="zh-CN"/>
        </w:rPr>
        <w:t>If there are established PDU Session(s) associated with emergency services, then the serving AMF indicates to the UE the need for the UE to perform a Registration procedure but does not release the NAS signalling connection to the UE. The UE performs the Registration procedure only after the release of the PDU Session(s) used for the emergency services.</w:t>
      </w:r>
    </w:p>
    <w:p w14:paraId="221DADC1" w14:textId="77777777" w:rsidR="00D40151" w:rsidRPr="009E0DE1" w:rsidRDefault="00D40151" w:rsidP="00D40151">
      <w:pPr>
        <w:rPr>
          <w:lang w:eastAsia="zh-CN"/>
        </w:rPr>
      </w:pPr>
      <w:r w:rsidRPr="009E0DE1">
        <w:rPr>
          <w:lang w:eastAsia="zh-CN"/>
        </w:rPr>
        <w:t>In addition to sending the new Allowed NSSAI to the UE, when a Network Slice used for a one or multiple PDU Sessions is no longer available for a UE, the following applies:</w:t>
      </w:r>
    </w:p>
    <w:p w14:paraId="679F8181" w14:textId="77777777" w:rsidR="00D40151" w:rsidRPr="009E0DE1" w:rsidRDefault="00D40151" w:rsidP="00D40151">
      <w:pPr>
        <w:pStyle w:val="B1"/>
        <w:rPr>
          <w:lang w:eastAsia="zh-CN"/>
        </w:rPr>
      </w:pPr>
      <w:r w:rsidRPr="009E0DE1">
        <w:rPr>
          <w:lang w:eastAsia="zh-CN"/>
        </w:rPr>
        <w:t>-</w:t>
      </w:r>
      <w:r w:rsidRPr="009E0DE1">
        <w:rPr>
          <w:lang w:eastAsia="zh-CN"/>
        </w:rPr>
        <w:tab/>
        <w:t>If the Network Slice becomes no longer available under the same AMF (e.g. due to UE subscription change), the AMF indicates to the SMF(s) which PDU Session ID(s) corresponding to the relevant S-NSSAI shall be released. SMF releases the PDU Session according to clause 4.3.4.2 in TS</w:t>
      </w:r>
      <w:r>
        <w:rPr>
          <w:lang w:eastAsia="zh-CN"/>
        </w:rPr>
        <w:t> </w:t>
      </w:r>
      <w:r w:rsidRPr="009E0DE1">
        <w:rPr>
          <w:lang w:eastAsia="zh-CN"/>
        </w:rPr>
        <w:t>23.502</w:t>
      </w:r>
      <w:r>
        <w:rPr>
          <w:lang w:eastAsia="zh-CN"/>
        </w:rPr>
        <w:t> </w:t>
      </w:r>
      <w:r w:rsidRPr="009E0DE1">
        <w:rPr>
          <w:lang w:eastAsia="zh-CN"/>
        </w:rPr>
        <w:t>[3].</w:t>
      </w:r>
    </w:p>
    <w:p w14:paraId="6D381B23" w14:textId="77777777" w:rsidR="00D40151" w:rsidRPr="009E0DE1" w:rsidRDefault="00D40151" w:rsidP="00D40151">
      <w:pPr>
        <w:pStyle w:val="B1"/>
        <w:rPr>
          <w:lang w:eastAsia="zh-CN"/>
        </w:rPr>
      </w:pPr>
      <w:r w:rsidRPr="009E0DE1">
        <w:rPr>
          <w:lang w:eastAsia="zh-CN"/>
        </w:rPr>
        <w:t>-</w:t>
      </w:r>
      <w:r w:rsidRPr="009E0DE1">
        <w:rPr>
          <w:lang w:eastAsia="zh-CN"/>
        </w:rPr>
        <w:tab/>
        <w:t>If the Network Slice becomes no longer available upon a change of AMF (e.g. due to Registration Area change), the new AMF indicates to the old AMF that the PDU Session(s) corresponding to the relevant S-NSSAI shall be released. The old AMF informs the corresponding SMF(s) to release the indicated PDU Session(s). The SMF(s) release the PDU Session(s) as described in clause 4.3.4 of TS</w:t>
      </w:r>
      <w:r>
        <w:rPr>
          <w:lang w:eastAsia="zh-CN"/>
        </w:rPr>
        <w:t> </w:t>
      </w:r>
      <w:r w:rsidRPr="009E0DE1">
        <w:rPr>
          <w:lang w:eastAsia="zh-CN"/>
        </w:rPr>
        <w:t>23.502</w:t>
      </w:r>
      <w:r>
        <w:rPr>
          <w:lang w:eastAsia="zh-CN"/>
        </w:rPr>
        <w:t> </w:t>
      </w:r>
      <w:r w:rsidRPr="009E0DE1">
        <w:rPr>
          <w:lang w:eastAsia="zh-CN"/>
        </w:rPr>
        <w:t xml:space="preserve">[3]. Then the new AMF modifies the PDU Session Status correspondingly. The PDU Session(s) context is locally released in the UE </w:t>
      </w:r>
      <w:bookmarkStart w:id="2337" w:name="OLE_LINK9"/>
      <w:r w:rsidRPr="009E0DE1">
        <w:rPr>
          <w:lang w:eastAsia="zh-CN"/>
        </w:rPr>
        <w:t>after receiving the PDU Session Status in the Registration Accept message</w:t>
      </w:r>
      <w:bookmarkEnd w:id="2337"/>
      <w:r w:rsidRPr="009E0DE1">
        <w:rPr>
          <w:lang w:eastAsia="zh-CN"/>
        </w:rPr>
        <w:t>.</w:t>
      </w:r>
    </w:p>
    <w:p w14:paraId="1C75EF6D" w14:textId="77777777" w:rsidR="00D40151" w:rsidRPr="009E0DE1" w:rsidRDefault="00D40151" w:rsidP="00D40151">
      <w:r w:rsidRPr="009E0DE1">
        <w:t>The UE uses</w:t>
      </w:r>
      <w:r>
        <w:t xml:space="preserve"> either the URSP rules (which includes the NSSP) or the</w:t>
      </w:r>
      <w:r w:rsidRPr="009E0DE1">
        <w:t xml:space="preserve"> UE</w:t>
      </w:r>
      <w:r>
        <w:t xml:space="preserve"> Local</w:t>
      </w:r>
      <w:r w:rsidRPr="009E0DE1">
        <w:t xml:space="preserve"> Configuration</w:t>
      </w:r>
      <w:r>
        <w:t xml:space="preserve"> as defined in clause 6.1.2.2.1 of TS 23.503 [45]</w:t>
      </w:r>
      <w:r w:rsidRPr="009E0DE1">
        <w:t xml:space="preserve"> to determine whether ongoing traffic can be routed over existing PDU Sessions belonging to other Network Slices or establish new PDU Session(s) associated with same/other Network Slice.</w:t>
      </w:r>
    </w:p>
    <w:p w14:paraId="736ED6AD" w14:textId="77777777" w:rsidR="00D40151" w:rsidRDefault="00D40151" w:rsidP="00D40151">
      <w:r w:rsidRPr="009E0DE1">
        <w:t>In order to change the set of S-NSSAIs the UE is registered to over an Access Type, the UE shall initiate a Registration procedure over this Access Type as specified in clause 5.15.5.2.1.</w:t>
      </w:r>
    </w:p>
    <w:p w14:paraId="7E2E9FE2" w14:textId="77777777" w:rsidR="00D40151" w:rsidRDefault="00D40151" w:rsidP="00D40151">
      <w:r>
        <w:t>If, for an established PDU Session:</w:t>
      </w:r>
    </w:p>
    <w:p w14:paraId="5DB896D0" w14:textId="77777777" w:rsidR="00D40151" w:rsidRDefault="00D40151" w:rsidP="00D40151">
      <w:pPr>
        <w:pStyle w:val="B1"/>
      </w:pPr>
      <w:r>
        <w:t>-</w:t>
      </w:r>
      <w:r>
        <w:tab/>
        <w:t>none of the values of the S-NSSAIs of the HPLMN in the mapping of the Requested NSSAI to S-NSSAIs of the HPLMN included in the Registration Request matches the S-NSSAI of the HPLMN associated with the PDU Session; or</w:t>
      </w:r>
    </w:p>
    <w:p w14:paraId="0D7E9131" w14:textId="77777777" w:rsidR="00D40151" w:rsidRDefault="00D40151" w:rsidP="00D40151">
      <w:pPr>
        <w:pStyle w:val="B1"/>
      </w:pPr>
      <w:r>
        <w:t>-</w:t>
      </w:r>
      <w:r>
        <w:tab/>
        <w:t>none of the values of the S-NSSAIs in the Requested NSSAI matches the value of the S-NSSAI of HPLMN associated with the PDU Session and the mapping of the Requested NSSAI to S-NSSAIs of the HPLMN is not included in the Registration Request,</w:t>
      </w:r>
    </w:p>
    <w:p w14:paraId="4B94C04B" w14:textId="77777777" w:rsidR="00D40151" w:rsidRPr="009E0DE1" w:rsidRDefault="00D40151" w:rsidP="00D40151">
      <w:r w:rsidRPr="009E0DE1">
        <w:t>the network shall release this PDU Session</w:t>
      </w:r>
      <w:r>
        <w:t xml:space="preserve"> as follows</w:t>
      </w:r>
      <w:r w:rsidRPr="009E0DE1">
        <w:t>.</w:t>
      </w:r>
    </w:p>
    <w:p w14:paraId="24A1DFA1" w14:textId="77777777" w:rsidR="00D40151" w:rsidRDefault="00D40151" w:rsidP="00D40151">
      <w:pPr>
        <w:pStyle w:val="B1"/>
      </w:pPr>
      <w:r>
        <w:t>-</w:t>
      </w:r>
      <w:r>
        <w:tab/>
        <w:t xml:space="preserve">the AMF informs the corresponding SMF(s) to release the indicated PDU Session(s). The SMF(s) release the PDU Session(s) as described in clause 4.3.4 of TS 23.502 [3]. Then the AMF modifies the PDU Session Status </w:t>
      </w:r>
      <w:r>
        <w:lastRenderedPageBreak/>
        <w:t>correspondingly. The PDU Session(s) context is locally released in the UE after receiving the PDU Session Status from the AMF.</w:t>
      </w:r>
    </w:p>
    <w:p w14:paraId="710CE9EB" w14:textId="77777777" w:rsidR="00D40151" w:rsidRPr="009E0DE1" w:rsidRDefault="00D40151" w:rsidP="00D40151">
      <w:r w:rsidRPr="009E0DE1">
        <w:t>A change of the set of S-NSSAIs (whether UE or Network initiated) to which the UE is registered may, subject to operator policy, lead to AMF change, as described in clause 5.15.5.2.1.</w:t>
      </w:r>
    </w:p>
    <w:p w14:paraId="1776D2B0" w14:textId="77777777" w:rsidR="00D40151" w:rsidRPr="009E0DE1" w:rsidRDefault="00D40151" w:rsidP="00D40151">
      <w:pPr>
        <w:pStyle w:val="Heading5"/>
      </w:pPr>
      <w:bookmarkStart w:id="2338" w:name="_Toc20149921"/>
      <w:bookmarkStart w:id="2339" w:name="_Toc27846720"/>
      <w:bookmarkStart w:id="2340" w:name="_Toc36187851"/>
      <w:bookmarkStart w:id="2341" w:name="_Toc45183755"/>
      <w:bookmarkStart w:id="2342" w:name="_Toc47342597"/>
      <w:bookmarkStart w:id="2343" w:name="_Toc51769298"/>
      <w:bookmarkStart w:id="2344" w:name="_Toc51829365"/>
      <w:r w:rsidRPr="009E0DE1">
        <w:t>5.15.5.2.3</w:t>
      </w:r>
      <w:r w:rsidRPr="009E0DE1">
        <w:tab/>
        <w:t>AMF Re-allocation due to Network Slice(s) Support</w:t>
      </w:r>
      <w:bookmarkEnd w:id="2338"/>
      <w:bookmarkEnd w:id="2339"/>
      <w:bookmarkEnd w:id="2340"/>
      <w:bookmarkEnd w:id="2341"/>
      <w:bookmarkEnd w:id="2342"/>
      <w:bookmarkEnd w:id="2343"/>
      <w:bookmarkEnd w:id="2344"/>
    </w:p>
    <w:p w14:paraId="447D5638" w14:textId="77777777" w:rsidR="00D40151" w:rsidRPr="009E0DE1" w:rsidRDefault="00D40151" w:rsidP="00D40151">
      <w:pPr>
        <w:rPr>
          <w:lang w:eastAsia="zh-CN"/>
        </w:rPr>
      </w:pPr>
      <w:r w:rsidRPr="009E0DE1">
        <w:t xml:space="preserve">During a Registration procedure in a PLMN, if the network decides that the UE should be served by a different AMF based on Network Slice(s) aspects, then the AMF that first received the Registration Request shall redirect the Registration request to </w:t>
      </w:r>
      <w:r>
        <w:t xml:space="preserve">target </w:t>
      </w:r>
      <w:r w:rsidRPr="009E0DE1">
        <w:t xml:space="preserve">AMF via the </w:t>
      </w:r>
      <w:r>
        <w:t>5G-</w:t>
      </w:r>
      <w:r w:rsidRPr="009E0DE1">
        <w:t xml:space="preserve">AN or via direct signalling between the initial AMF and the target AMF. </w:t>
      </w:r>
      <w:r w:rsidRPr="001D08CC">
        <w:t>If the target AMF(s) are returned from the NSSF and identified by a list of candidate AMF(s), the</w:t>
      </w:r>
      <w:r>
        <w:t xml:space="preserve"> </w:t>
      </w:r>
      <w:r w:rsidRPr="009E0DE1">
        <w:t xml:space="preserve">redirection message </w:t>
      </w:r>
      <w:r w:rsidRPr="001D08CC">
        <w:t xml:space="preserve">shall only be sent via the direct signalling between the initial AMF and the target AMF. If the redirection message is </w:t>
      </w:r>
      <w:r w:rsidRPr="009E0DE1">
        <w:t xml:space="preserve">sent by the AMF via the </w:t>
      </w:r>
      <w:r>
        <w:t>5G-</w:t>
      </w:r>
      <w:r w:rsidRPr="009E0DE1">
        <w:t>AN</w:t>
      </w:r>
      <w:r w:rsidRPr="001D08CC">
        <w:t>, the message</w:t>
      </w:r>
      <w:r w:rsidRPr="009E0DE1">
        <w:t xml:space="preserve"> shall include information for selection of a new AMF to serve the UE.</w:t>
      </w:r>
    </w:p>
    <w:p w14:paraId="17618999" w14:textId="77777777" w:rsidR="00D40151" w:rsidRDefault="00D40151" w:rsidP="00D40151">
      <w:r>
        <w:t>During a EPS to 5GS handover using N26 interface procedure, if the network decides that the UE should be served by a different AMF based on Network Slice(s) aspects, then the AMF, which received the Forward Relocation Request from MME, shall forward the UE context to target AMF via direct signalling between the initial AMF and the target AMF as described in clause 4.11.1.2.2 in TS 23.502 [3].</w:t>
      </w:r>
    </w:p>
    <w:p w14:paraId="13E8719A" w14:textId="77777777" w:rsidR="00D40151" w:rsidRPr="009E0DE1" w:rsidRDefault="00D40151" w:rsidP="00D40151">
      <w:pPr>
        <w:rPr>
          <w:lang w:eastAsia="ko-KR"/>
        </w:rPr>
      </w:pPr>
      <w:r w:rsidRPr="009E0DE1">
        <w:t xml:space="preserve">For a UE that is already registered, the system shall support a redirection initiated by the network of a UE from its serving AMF to a target AMF due to Network Slice(s) considerations (e.g. the operator has changed the mapping between the Network Slice instances and their respective serving AMF(s)). </w:t>
      </w:r>
      <w:r w:rsidRPr="009E0DE1">
        <w:rPr>
          <w:lang w:eastAsia="zh-CN"/>
        </w:rPr>
        <w:t>Operator policy determines whether redirection between AMFs is allowed.</w:t>
      </w:r>
    </w:p>
    <w:p w14:paraId="575ACB34" w14:textId="77777777" w:rsidR="00D40151" w:rsidRPr="009E0DE1" w:rsidRDefault="00D40151" w:rsidP="00D40151">
      <w:pPr>
        <w:pStyle w:val="Heading4"/>
      </w:pPr>
      <w:bookmarkStart w:id="2345" w:name="_Toc20149922"/>
      <w:bookmarkStart w:id="2346" w:name="_Toc27846721"/>
      <w:bookmarkStart w:id="2347" w:name="_Toc36187852"/>
      <w:bookmarkStart w:id="2348" w:name="_Toc45183756"/>
      <w:bookmarkStart w:id="2349" w:name="_Toc47342598"/>
      <w:bookmarkStart w:id="2350" w:name="_Toc51769299"/>
      <w:bookmarkStart w:id="2351" w:name="_Toc51829366"/>
      <w:r w:rsidRPr="009E0DE1">
        <w:t>5.15.5.3</w:t>
      </w:r>
      <w:r w:rsidRPr="009E0DE1">
        <w:tab/>
        <w:t>Establishing a PDU Session in a Network Slice</w:t>
      </w:r>
      <w:bookmarkEnd w:id="2345"/>
      <w:bookmarkEnd w:id="2346"/>
      <w:bookmarkEnd w:id="2347"/>
      <w:bookmarkEnd w:id="2348"/>
      <w:bookmarkEnd w:id="2349"/>
      <w:bookmarkEnd w:id="2350"/>
      <w:bookmarkEnd w:id="2351"/>
    </w:p>
    <w:p w14:paraId="513274D0" w14:textId="77777777" w:rsidR="00D40151" w:rsidRPr="009E0DE1" w:rsidRDefault="00D40151" w:rsidP="00D40151">
      <w:r w:rsidRPr="009E0DE1">
        <w:t>The PDU Session Establishment in a Network Slice</w:t>
      </w:r>
      <w:r>
        <w:t xml:space="preserve"> instance</w:t>
      </w:r>
      <w:r w:rsidRPr="009E0DE1">
        <w:t xml:space="preserve"> to a DN allows data transmission in a Network Slice</w:t>
      </w:r>
      <w:r>
        <w:t xml:space="preserve"> instance</w:t>
      </w:r>
      <w:r w:rsidRPr="009E0DE1">
        <w:t>. A PDU Session is associated to an S-NSSAI and a DNN. A UE that is registered in a PLMN over an Access Type and has obtained a corresponding Allowed NSSAI, shall indicate in the PDU Session Establishment procedure the S-NSSAI according to the NSSP in the URSP</w:t>
      </w:r>
      <w:r>
        <w:t xml:space="preserve"> rules or according to the UE Local Configuration as defined in clause 6.1.2.2.1 of TS 23.503 [45],</w:t>
      </w:r>
      <w:r w:rsidRPr="009E0DE1">
        <w:t xml:space="preserve"> and, if available, the DNN the PDU Session is related to. The UE includes the appropriate S-NSSAI from this Allowed NSSAI and, if mapping of the Allowed NSSAI to HPLMN</w:t>
      </w:r>
      <w:r>
        <w:t xml:space="preserve"> S-NSSAIs</w:t>
      </w:r>
      <w:r w:rsidRPr="009E0DE1">
        <w:t xml:space="preserve"> was provided, an S-NSSAI with the corresponding value from </w:t>
      </w:r>
      <w:r>
        <w:t>this mapping</w:t>
      </w:r>
      <w:r w:rsidRPr="009E0DE1">
        <w:t>.</w:t>
      </w:r>
    </w:p>
    <w:p w14:paraId="17B8311F" w14:textId="77777777" w:rsidR="00D40151" w:rsidRPr="009E0DE1" w:rsidRDefault="00D40151" w:rsidP="00D40151">
      <w:pPr>
        <w:rPr>
          <w:lang w:eastAsia="zh-CN"/>
        </w:rPr>
      </w:pPr>
      <w:r w:rsidRPr="009E0DE1">
        <w:rPr>
          <w:lang w:eastAsia="zh-CN"/>
        </w:rPr>
        <w:t>If the UE</w:t>
      </w:r>
      <w:r>
        <w:rPr>
          <w:lang w:eastAsia="zh-CN"/>
        </w:rPr>
        <w:t xml:space="preserve"> cannot determine any S-NSSAI after performing the association of the application to a PDU Session according to clause 6.1.2.2.1 of TS 23.503 [45]</w:t>
      </w:r>
      <w:r w:rsidRPr="009E0DE1">
        <w:rPr>
          <w:lang w:eastAsia="zh-CN"/>
        </w:rPr>
        <w:t>, the UE shall not indicate any S-NSSAI in the PDU Session Establishment procedure.</w:t>
      </w:r>
    </w:p>
    <w:p w14:paraId="104138C6" w14:textId="77777777" w:rsidR="00D40151" w:rsidRDefault="00D40151" w:rsidP="00D40151">
      <w:pPr>
        <w:rPr>
          <w:lang w:eastAsia="zh-CN"/>
        </w:rPr>
      </w:pPr>
      <w:r w:rsidRPr="009E0DE1">
        <w:rPr>
          <w:lang w:eastAsia="zh-CN"/>
        </w:rPr>
        <w:t>The network (HPLMN) may provision the UE with Network Slice selection policy (NSSP) as part of the URSP rules, see TS</w:t>
      </w:r>
      <w:r>
        <w:rPr>
          <w:lang w:eastAsia="zh-CN"/>
        </w:rPr>
        <w:t> </w:t>
      </w:r>
      <w:r w:rsidRPr="009E0DE1">
        <w:rPr>
          <w:lang w:eastAsia="zh-CN"/>
        </w:rPr>
        <w:t>23.503</w:t>
      </w:r>
      <w:r>
        <w:rPr>
          <w:lang w:eastAsia="zh-CN"/>
        </w:rPr>
        <w:t> </w:t>
      </w:r>
      <w:r w:rsidRPr="009E0DE1">
        <w:rPr>
          <w:lang w:eastAsia="zh-CN"/>
        </w:rPr>
        <w:t>[45], clause 6.6.2. When the Subscription Information contains more than one S-NSSAI and the network wants to control/modify the UE usage of those S-NSSAIs, then the network provisions/updates the UE with NSSP as part of the URSP rules. When the Subscription Information contains only one S-NSSAI, the network needs not provision the UE with NSSP as part of the URSP rules. The NSSP rules associate an application with one or more</w:t>
      </w:r>
      <w:r>
        <w:rPr>
          <w:lang w:eastAsia="zh-CN"/>
        </w:rPr>
        <w:t xml:space="preserve"> HPLMN</w:t>
      </w:r>
      <w:r w:rsidRPr="009E0DE1">
        <w:rPr>
          <w:lang w:eastAsia="zh-CN"/>
        </w:rPr>
        <w:t xml:space="preserve"> S-NSSAIs. A default rule which matches all applications to a</w:t>
      </w:r>
      <w:r>
        <w:rPr>
          <w:lang w:eastAsia="zh-CN"/>
        </w:rPr>
        <w:t xml:space="preserve"> HPLMN</w:t>
      </w:r>
      <w:r w:rsidRPr="009E0DE1">
        <w:rPr>
          <w:lang w:eastAsia="zh-CN"/>
        </w:rPr>
        <w:t xml:space="preserve"> S-NSSAI may also be included.</w:t>
      </w:r>
    </w:p>
    <w:p w14:paraId="312BB47C" w14:textId="77777777" w:rsidR="00D40151" w:rsidRPr="009E0DE1" w:rsidRDefault="00D40151" w:rsidP="00D40151">
      <w:pPr>
        <w:rPr>
          <w:lang w:eastAsia="zh-CN"/>
        </w:rPr>
      </w:pPr>
      <w:r>
        <w:rPr>
          <w:lang w:eastAsia="zh-CN"/>
        </w:rPr>
        <w:t>The UE shall store and use the URSP rules, including the NSSP, as described in TS 23.503 [45].</w:t>
      </w:r>
      <w:r w:rsidRPr="009E0DE1">
        <w:rPr>
          <w:lang w:eastAsia="zh-CN"/>
        </w:rPr>
        <w:t xml:space="preserve"> When a UE application associated with a specific S-NSSAI requests data transmission</w:t>
      </w:r>
      <w:r>
        <w:rPr>
          <w:lang w:eastAsia="zh-CN"/>
        </w:rPr>
        <w:t>:</w:t>
      </w:r>
    </w:p>
    <w:p w14:paraId="74B7C77E" w14:textId="77777777" w:rsidR="00D40151" w:rsidRPr="009E0DE1" w:rsidRDefault="00D40151" w:rsidP="00D40151">
      <w:pPr>
        <w:pStyle w:val="B1"/>
      </w:pPr>
      <w:r w:rsidRPr="009E0DE1">
        <w:t>-</w:t>
      </w:r>
      <w:r w:rsidRPr="009E0DE1">
        <w:tab/>
        <w:t>if the UE has one or more PDU Sessions established corresponding to the specific S-NSSAI, the UE routes the user data of this application in one of these PDU Sessions, unless other conditions in the UE prohibit the use of these PDU Sessions. If the application provides a DNN, then the UE considers also this DNN to determine which PDU Session to use. This is further described in TS</w:t>
      </w:r>
      <w:r>
        <w:t> </w:t>
      </w:r>
      <w:r w:rsidRPr="009E0DE1">
        <w:t>23.503</w:t>
      </w:r>
      <w:r>
        <w:t> </w:t>
      </w:r>
      <w:r w:rsidRPr="009E0DE1">
        <w:t>[45], clause 6.6.2.</w:t>
      </w:r>
    </w:p>
    <w:p w14:paraId="496D33CB" w14:textId="77777777" w:rsidR="00D40151" w:rsidRPr="009E0DE1" w:rsidRDefault="00D40151" w:rsidP="00D40151">
      <w:pPr>
        <w:pStyle w:val="B1"/>
      </w:pPr>
      <w:r>
        <w:t>-</w:t>
      </w:r>
      <w:r>
        <w:tab/>
      </w:r>
      <w:r w:rsidRPr="009E0DE1">
        <w:t xml:space="preserve">If the UE does not have a PDU Session established with this specific S-NSSAI, the UE requests a new PDU Session corresponding to this S-NSSAI and with the DNN that may be provided by the application. In order for the RAN to select a proper resource for </w:t>
      </w:r>
      <w:r w:rsidRPr="009E0DE1">
        <w:rPr>
          <w:lang w:eastAsia="ko-KR"/>
        </w:rPr>
        <w:t xml:space="preserve">supporting network slicing in the </w:t>
      </w:r>
      <w:r w:rsidRPr="009E0DE1">
        <w:t xml:space="preserve">RAN, RAN needs to </w:t>
      </w:r>
      <w:r w:rsidRPr="009E0DE1">
        <w:rPr>
          <w:lang w:eastAsia="ko-KR"/>
        </w:rPr>
        <w:t xml:space="preserve">be aware of </w:t>
      </w:r>
      <w:r w:rsidRPr="009E0DE1">
        <w:t>the N</w:t>
      </w:r>
      <w:r w:rsidRPr="009E0DE1">
        <w:rPr>
          <w:lang w:eastAsia="ko-KR"/>
        </w:rPr>
        <w:t>etwork Slices used by the UE</w:t>
      </w:r>
      <w:r w:rsidRPr="009E0DE1">
        <w:t>. This is further described in TS</w:t>
      </w:r>
      <w:r>
        <w:t> </w:t>
      </w:r>
      <w:r w:rsidRPr="009E0DE1">
        <w:t>23.503</w:t>
      </w:r>
      <w:r>
        <w:t> </w:t>
      </w:r>
      <w:r w:rsidRPr="009E0DE1">
        <w:t>[45], clause 6.6.2.</w:t>
      </w:r>
    </w:p>
    <w:p w14:paraId="7D68D8DF" w14:textId="77777777" w:rsidR="00D40151" w:rsidRPr="009E0DE1" w:rsidRDefault="00D40151" w:rsidP="00D40151">
      <w:r w:rsidRPr="009E0DE1">
        <w:t>If the AMF is not able to determine the appropriate NRF to query for the S-NSSAI provided by the UE, the AMF may query the NSSF with this specific S-NSSAI, location information, PLMN ID of the SUPI. The NSSF determines and returns the appropriate NRF to be used to select NFs/services within the selected Network Slice instance. The NSSF may also return an NSI ID</w:t>
      </w:r>
      <w:r>
        <w:t xml:space="preserve"> to be used to select NFs within the selected Network Slice instance</w:t>
      </w:r>
      <w:r w:rsidRPr="009E0DE1">
        <w:t xml:space="preserve"> to use for this S-NSSAI. The</w:t>
      </w:r>
      <w:r>
        <w:t xml:space="preserve"> IP</w:t>
      </w:r>
      <w:r w:rsidRPr="009E0DE1">
        <w:t xml:space="preserve"> address</w:t>
      </w:r>
      <w:r>
        <w:t xml:space="preserve"> or FQDN</w:t>
      </w:r>
      <w:r w:rsidRPr="009E0DE1">
        <w:t xml:space="preserve"> of the NSSF is locally configured in the AMF.</w:t>
      </w:r>
    </w:p>
    <w:p w14:paraId="3A54D2F5" w14:textId="77777777" w:rsidR="00D40151" w:rsidRPr="009E0DE1" w:rsidRDefault="00D40151" w:rsidP="00D40151">
      <w:r w:rsidRPr="009E0DE1" w:rsidDel="007A77D9">
        <w:lastRenderedPageBreak/>
        <w:t xml:space="preserve">SMF discovery and selection within the selected Network Slice instance is initiated by the AMF when a SM message to establish a </w:t>
      </w:r>
      <w:r w:rsidRPr="009E0DE1">
        <w:t>PDU Session</w:t>
      </w:r>
      <w:r w:rsidRPr="009E0DE1" w:rsidDel="007A77D9">
        <w:t xml:space="preserve"> is received from the UE. The </w:t>
      </w:r>
      <w:r w:rsidRPr="009E0DE1">
        <w:t xml:space="preserve">appropriate </w:t>
      </w:r>
      <w:r w:rsidRPr="009E0DE1" w:rsidDel="007A77D9">
        <w:t>NRF is used to assist the discovery and selection tasks of the required network functions for the selected Network Slice instance.</w:t>
      </w:r>
    </w:p>
    <w:p w14:paraId="632DC2DD" w14:textId="77777777" w:rsidR="00D40151" w:rsidRPr="009E0DE1" w:rsidRDefault="00D40151" w:rsidP="00D40151">
      <w:r w:rsidRPr="009E0DE1">
        <w:t>The AMF queries the appropriate NRF to select an SMF in a Network Slice instance based on S-NSSAI, DNN, NSI-ID (if available) and other information e.g. UE subscription and local operator policies, when the UE triggers PDU Session Establishment. The selected SMF establishes a PDU Session based on S-NSSAI and DNN.</w:t>
      </w:r>
    </w:p>
    <w:p w14:paraId="6D998B86" w14:textId="77777777" w:rsidR="00D40151" w:rsidRPr="009E0DE1" w:rsidRDefault="00D40151" w:rsidP="00D40151">
      <w:r w:rsidRPr="009E0DE1">
        <w:t>When the AMF belongs to multiple Network Slice</w:t>
      </w:r>
      <w:r>
        <w:t xml:space="preserve"> instance</w:t>
      </w:r>
      <w:r w:rsidRPr="009E0DE1">
        <w:t>s, based on configuration, the AMF may use an NRF at the appropriate level for the SMF selection.</w:t>
      </w:r>
    </w:p>
    <w:p w14:paraId="368A7B75" w14:textId="77777777" w:rsidR="00D40151" w:rsidRPr="009E0DE1" w:rsidRDefault="00D40151" w:rsidP="00D40151">
      <w:r w:rsidRPr="009E0DE1">
        <w:t>For further details on the SMF selection, refer to clause 4.3.2.2.3 in TS</w:t>
      </w:r>
      <w:r>
        <w:t> </w:t>
      </w:r>
      <w:r w:rsidRPr="009E0DE1">
        <w:t>23.502</w:t>
      </w:r>
      <w:r>
        <w:t> </w:t>
      </w:r>
      <w:r w:rsidRPr="009E0DE1">
        <w:t>[3].</w:t>
      </w:r>
    </w:p>
    <w:p w14:paraId="79AF0101" w14:textId="77777777" w:rsidR="00D40151" w:rsidRPr="009E0DE1" w:rsidRDefault="00D40151" w:rsidP="00D40151">
      <w:r w:rsidRPr="009E0DE1">
        <w:t>When a PDU Session for a given S-NSSAI is established using a specific Network Slice instance, the CN provides to the (R)AN the S-NSSAI corresponding to this Network Slice instance to enable the RAN to perform access specific functions.</w:t>
      </w:r>
    </w:p>
    <w:p w14:paraId="49C68AD5" w14:textId="77777777" w:rsidR="00D40151" w:rsidRPr="009E0DE1" w:rsidRDefault="00D40151" w:rsidP="00D40151">
      <w:r w:rsidRPr="009E0DE1">
        <w:t>The UE shall not perform PDU Session handover from one Access Type to another if the S-NSSAI of the PDU Session is not included in the Allowed NSSAI of the target Access Type.</w:t>
      </w:r>
    </w:p>
    <w:p w14:paraId="60C8F6CD" w14:textId="77777777" w:rsidR="00D40151" w:rsidRPr="009E0DE1" w:rsidRDefault="00D40151" w:rsidP="00D40151">
      <w:pPr>
        <w:pStyle w:val="Heading3"/>
      </w:pPr>
      <w:bookmarkStart w:id="2352" w:name="_Toc20149923"/>
      <w:bookmarkStart w:id="2353" w:name="_Toc27846722"/>
      <w:bookmarkStart w:id="2354" w:name="_Toc36187853"/>
      <w:bookmarkStart w:id="2355" w:name="_Toc45183757"/>
      <w:bookmarkStart w:id="2356" w:name="_Toc47342599"/>
      <w:bookmarkStart w:id="2357" w:name="_Toc51769300"/>
      <w:bookmarkStart w:id="2358" w:name="_Toc51829367"/>
      <w:r w:rsidRPr="009E0DE1">
        <w:t>5.15.6</w:t>
      </w:r>
      <w:r w:rsidRPr="009E0DE1">
        <w:tab/>
        <w:t>Network Slicing Support for Roaming</w:t>
      </w:r>
      <w:bookmarkEnd w:id="2352"/>
      <w:bookmarkEnd w:id="2353"/>
      <w:bookmarkEnd w:id="2354"/>
      <w:bookmarkEnd w:id="2355"/>
      <w:bookmarkEnd w:id="2356"/>
      <w:bookmarkEnd w:id="2357"/>
      <w:bookmarkEnd w:id="2358"/>
    </w:p>
    <w:p w14:paraId="18B1061E" w14:textId="77777777" w:rsidR="00D40151" w:rsidRPr="009E0DE1" w:rsidRDefault="00D40151" w:rsidP="00D40151">
      <w:r w:rsidRPr="009E0DE1">
        <w:t>For roaming scenarios:</w:t>
      </w:r>
    </w:p>
    <w:p w14:paraId="5A447919" w14:textId="77777777" w:rsidR="00D40151" w:rsidRPr="009E0DE1" w:rsidRDefault="00D40151" w:rsidP="00D40151">
      <w:pPr>
        <w:pStyle w:val="B1"/>
      </w:pPr>
      <w:r w:rsidRPr="009E0DE1">
        <w:t>-</w:t>
      </w:r>
      <w:r w:rsidRPr="009E0DE1">
        <w:tab/>
        <w:t>If the UE only uses standard S-NSSAI values, then the same S-NSSAI values can be used in VPLMN as in the HPLMN.</w:t>
      </w:r>
    </w:p>
    <w:p w14:paraId="0FE6A9DF" w14:textId="77777777" w:rsidR="00D40151" w:rsidRPr="009E0DE1" w:rsidRDefault="00D40151" w:rsidP="00D40151">
      <w:pPr>
        <w:pStyle w:val="B1"/>
      </w:pPr>
      <w:r w:rsidRPr="009E0DE1">
        <w:t>-</w:t>
      </w:r>
      <w:r w:rsidRPr="009E0DE1">
        <w:tab/>
        <w:t>If the VPLMN and HPLMN have an SLA to support non-standard S-NSSAI values in the VPLMN, the NSSF of the VPLMN maps the Subscribed S-NSSAIs values to the respective S-NSSAI values to be used in the VPLMN. The S-NSSAI values to be used in the VPLMN are determined by the NSSF of the VPLMN based on the SLA. The NSSF of the VPLMN need not inform the HPLMN of which values are used in the VPLMN.</w:t>
      </w:r>
    </w:p>
    <w:p w14:paraId="1F0F982C" w14:textId="77777777" w:rsidR="00D40151" w:rsidRPr="009E0DE1" w:rsidRDefault="00D40151" w:rsidP="00D40151">
      <w:pPr>
        <w:pStyle w:val="B1"/>
      </w:pPr>
      <w:r w:rsidRPr="009E0DE1">
        <w:tab/>
        <w:t>Depending on operator's policy and the configuration in the AMF, the AMF may decide the S-NSSAI values to be used in the VPLMN and the mapping to the Subscribed S-NSSAIs.</w:t>
      </w:r>
    </w:p>
    <w:p w14:paraId="344D8064" w14:textId="77777777" w:rsidR="00D40151" w:rsidRPr="009E0DE1" w:rsidRDefault="00D40151" w:rsidP="00D40151">
      <w:pPr>
        <w:pStyle w:val="B1"/>
      </w:pPr>
      <w:r w:rsidRPr="009E0DE1">
        <w:t>-</w:t>
      </w:r>
      <w:r w:rsidRPr="009E0DE1">
        <w:tab/>
        <w:t>The UE constructs Requested NSSAI and provides the mapping of S-NSSAI</w:t>
      </w:r>
      <w:r>
        <w:t>s</w:t>
      </w:r>
      <w:r w:rsidRPr="009E0DE1">
        <w:t xml:space="preserve"> of the Requested NSSAI to HPLMN</w:t>
      </w:r>
      <w:r>
        <w:t xml:space="preserve"> S-NSSAIs</w:t>
      </w:r>
      <w:r w:rsidRPr="009E0DE1">
        <w:t xml:space="preserve"> if the mapping is stored in the UE, as described in clause 5.15.5.2.1.</w:t>
      </w:r>
    </w:p>
    <w:p w14:paraId="1C433CD8" w14:textId="77777777" w:rsidR="00D40151" w:rsidRPr="009E0DE1" w:rsidRDefault="00D40151" w:rsidP="00D40151">
      <w:pPr>
        <w:pStyle w:val="B1"/>
      </w:pPr>
      <w:r w:rsidRPr="009E0DE1">
        <w:t>-</w:t>
      </w:r>
      <w:r w:rsidRPr="009E0DE1">
        <w:tab/>
        <w:t>The NSSF in the VPLMN determines the Allowed NSSAI without interacting with the HPLMN.</w:t>
      </w:r>
    </w:p>
    <w:p w14:paraId="5A81ED01" w14:textId="77777777" w:rsidR="00D40151" w:rsidRPr="009E0DE1" w:rsidRDefault="00D40151" w:rsidP="00D40151">
      <w:pPr>
        <w:pStyle w:val="B1"/>
      </w:pPr>
      <w:r w:rsidRPr="009E0DE1">
        <w:t>-</w:t>
      </w:r>
      <w:r w:rsidRPr="009E0DE1">
        <w:tab/>
        <w:t>The Allowed NSSAI in the Registration Accept includes S-NSSAI values used in the VPLMN. The mapping information described above is also provided to the UE with the Allowed NSSAI as described in clause 5.15.4.</w:t>
      </w:r>
    </w:p>
    <w:p w14:paraId="456E2497" w14:textId="77777777" w:rsidR="00D40151" w:rsidRPr="009E0DE1" w:rsidRDefault="00D40151" w:rsidP="00D40151">
      <w:pPr>
        <w:pStyle w:val="B1"/>
      </w:pPr>
      <w:r w:rsidRPr="009E0DE1">
        <w:t>-</w:t>
      </w:r>
      <w:r w:rsidRPr="009E0DE1">
        <w:tab/>
        <w:t>In PDU Session Establishment procedure, the UE includes both:</w:t>
      </w:r>
    </w:p>
    <w:p w14:paraId="2D7E9DE8" w14:textId="77777777" w:rsidR="00D40151" w:rsidRPr="009E0DE1" w:rsidRDefault="00D40151" w:rsidP="00D40151">
      <w:pPr>
        <w:pStyle w:val="B2"/>
      </w:pPr>
      <w:r w:rsidRPr="009E0DE1">
        <w:t>(a)</w:t>
      </w:r>
      <w:r w:rsidRPr="009E0DE1">
        <w:tab/>
        <w:t>the S-NSSAI that matches the application (that is triggering the PDU Session Request) within the NSSP in the URSP rules</w:t>
      </w:r>
      <w:r>
        <w:t xml:space="preserve"> or within the UE Local Configuration as defined in clause 6.1.2.2.1 of TS 23.503 [45]</w:t>
      </w:r>
      <w:r w:rsidRPr="009E0DE1">
        <w:t>; the value of this S NSSAI is used in the HPLMN; and</w:t>
      </w:r>
    </w:p>
    <w:p w14:paraId="6D7C9A15" w14:textId="77777777" w:rsidR="00D40151" w:rsidRPr="009E0DE1" w:rsidRDefault="00D40151" w:rsidP="00D40151">
      <w:pPr>
        <w:pStyle w:val="B2"/>
      </w:pPr>
      <w:r w:rsidRPr="009E0DE1">
        <w:t>(b)</w:t>
      </w:r>
      <w:r w:rsidRPr="009E0DE1">
        <w:tab/>
        <w:t>an S-NSSAI belonging to the Allowed NSSAI that maps to (a) using the mapping of the Allowed NSSAI to HPLMN</w:t>
      </w:r>
      <w:r>
        <w:t xml:space="preserve"> S-NSSAIs</w:t>
      </w:r>
      <w:r w:rsidRPr="009E0DE1">
        <w:t>; the value of this S-NSSAI is used in the VPLMN.</w:t>
      </w:r>
    </w:p>
    <w:p w14:paraId="602FF86F" w14:textId="77777777" w:rsidR="00D40151" w:rsidRPr="009E0DE1" w:rsidRDefault="00D40151" w:rsidP="00D40151">
      <w:pPr>
        <w:pStyle w:val="B1"/>
      </w:pPr>
      <w:r w:rsidRPr="009E0DE1">
        <w:tab/>
        <w:t>For the home routed case, the V-SMF sends the PDU Session Establishment Request message to the H-SMF along with the S-NSSAI with the value used in the HPLMN (a).</w:t>
      </w:r>
    </w:p>
    <w:p w14:paraId="2B5AAE3D" w14:textId="77777777" w:rsidR="00D40151" w:rsidRPr="009E0DE1" w:rsidRDefault="00D40151" w:rsidP="00D40151">
      <w:pPr>
        <w:pStyle w:val="B1"/>
      </w:pPr>
      <w:r w:rsidRPr="009E0DE1">
        <w:t>-</w:t>
      </w:r>
      <w:r w:rsidRPr="009E0DE1">
        <w:tab/>
        <w:t>When a PDU Session is established, the CN provides to the AN the S-NSSAI with the value from the VPLMN corresponding to this PDU Session, as described in clause 5.15.5.3.</w:t>
      </w:r>
    </w:p>
    <w:p w14:paraId="50DB33EC" w14:textId="77777777" w:rsidR="00D40151" w:rsidRPr="009E0DE1" w:rsidRDefault="00D40151" w:rsidP="00D40151">
      <w:pPr>
        <w:pStyle w:val="B1"/>
      </w:pPr>
      <w:r w:rsidRPr="009E0DE1">
        <w:t>-</w:t>
      </w:r>
      <w:r w:rsidRPr="009E0DE1">
        <w:tab/>
        <w:t>The Network Slice instance specific network functions in the VPLMN are selected by the VPLMN by using the S-NSSAI with the value used in the VPLMN and querying an NRF that has either been pre-configured, or provided by the NSSF in the VPLMN. The Network Slice specific functions of the HPLMN (if applicable) are selected by the VPLMN by using the related S-NSSAI with the value used in the HPLMN via the support from an appropriate NRF in the HPLMN, identified as specified in clause 4.17.5 of TS</w:t>
      </w:r>
      <w:r>
        <w:t> </w:t>
      </w:r>
      <w:r w:rsidRPr="009E0DE1">
        <w:t>23.502</w:t>
      </w:r>
      <w:r>
        <w:t> </w:t>
      </w:r>
      <w:r w:rsidRPr="009E0DE1">
        <w:t>[3] and, for SMF in clause 4.3.2.2.3.3 of TS</w:t>
      </w:r>
      <w:r>
        <w:t> </w:t>
      </w:r>
      <w:r w:rsidRPr="009E0DE1">
        <w:t>23.502</w:t>
      </w:r>
      <w:r>
        <w:t> </w:t>
      </w:r>
      <w:r w:rsidRPr="009E0DE1">
        <w:t>[3].</w:t>
      </w:r>
    </w:p>
    <w:p w14:paraId="0463D5CE" w14:textId="77777777" w:rsidR="00D40151" w:rsidRPr="009E0DE1" w:rsidRDefault="00D40151" w:rsidP="00D40151">
      <w:pPr>
        <w:pStyle w:val="Heading3"/>
        <w:rPr>
          <w:lang w:eastAsia="ko-KR"/>
        </w:rPr>
      </w:pPr>
      <w:bookmarkStart w:id="2359" w:name="_Toc20149924"/>
      <w:bookmarkStart w:id="2360" w:name="_Toc27846723"/>
      <w:bookmarkStart w:id="2361" w:name="_Toc36187854"/>
      <w:bookmarkStart w:id="2362" w:name="_Toc45183758"/>
      <w:bookmarkStart w:id="2363" w:name="_Toc47342600"/>
      <w:bookmarkStart w:id="2364" w:name="_Toc51769301"/>
      <w:bookmarkStart w:id="2365" w:name="_Toc51829368"/>
      <w:r w:rsidRPr="009E0DE1">
        <w:rPr>
          <w:lang w:eastAsia="ko-KR"/>
        </w:rPr>
        <w:lastRenderedPageBreak/>
        <w:t>5.15.7</w:t>
      </w:r>
      <w:r w:rsidRPr="009E0DE1">
        <w:rPr>
          <w:lang w:eastAsia="ko-KR"/>
        </w:rPr>
        <w:tab/>
        <w:t>Network slicing and Interworking with EPS</w:t>
      </w:r>
      <w:bookmarkEnd w:id="2359"/>
      <w:bookmarkEnd w:id="2360"/>
      <w:bookmarkEnd w:id="2361"/>
      <w:bookmarkEnd w:id="2362"/>
      <w:bookmarkEnd w:id="2363"/>
      <w:bookmarkEnd w:id="2364"/>
      <w:bookmarkEnd w:id="2365"/>
    </w:p>
    <w:p w14:paraId="050DF6FD" w14:textId="77777777" w:rsidR="00D40151" w:rsidRPr="009E0DE1" w:rsidRDefault="00D40151" w:rsidP="00D40151">
      <w:pPr>
        <w:pStyle w:val="Heading4"/>
        <w:rPr>
          <w:lang w:eastAsia="ko-KR"/>
        </w:rPr>
      </w:pPr>
      <w:bookmarkStart w:id="2366" w:name="_Toc20149925"/>
      <w:bookmarkStart w:id="2367" w:name="_Toc27846724"/>
      <w:bookmarkStart w:id="2368" w:name="_Toc36187855"/>
      <w:bookmarkStart w:id="2369" w:name="_Toc45183759"/>
      <w:bookmarkStart w:id="2370" w:name="_Toc47342601"/>
      <w:bookmarkStart w:id="2371" w:name="_Toc51769302"/>
      <w:bookmarkStart w:id="2372" w:name="_Toc51829369"/>
      <w:r w:rsidRPr="009E0DE1">
        <w:t>5.15.7.1</w:t>
      </w:r>
      <w:r w:rsidRPr="009E0DE1">
        <w:tab/>
        <w:t>General</w:t>
      </w:r>
      <w:bookmarkEnd w:id="2366"/>
      <w:bookmarkEnd w:id="2367"/>
      <w:bookmarkEnd w:id="2368"/>
      <w:bookmarkEnd w:id="2369"/>
      <w:bookmarkEnd w:id="2370"/>
      <w:bookmarkEnd w:id="2371"/>
      <w:bookmarkEnd w:id="2372"/>
    </w:p>
    <w:p w14:paraId="03C8EF67" w14:textId="77777777" w:rsidR="00D40151" w:rsidRPr="009E0DE1" w:rsidRDefault="00D40151" w:rsidP="00D40151">
      <w:r w:rsidRPr="009E0DE1">
        <w:t>A 5GS supports Network Slicing and might need to interwork with the EPS in its PLMN or in other PLMNs</w:t>
      </w:r>
      <w:r>
        <w:t xml:space="preserve"> as specified in clause 5.17.2</w:t>
      </w:r>
      <w:r w:rsidRPr="009E0DE1">
        <w:t>. The EPC may support the Dedicated Core Networks (DCN). In some deployments, the MME selection may be assisted by a DCN-ID provided by the UE to the RAN (see TS</w:t>
      </w:r>
      <w:r>
        <w:t> </w:t>
      </w:r>
      <w:r w:rsidRPr="009E0DE1">
        <w:t>23.401</w:t>
      </w:r>
      <w:r>
        <w:t> </w:t>
      </w:r>
      <w:r w:rsidRPr="009E0DE1">
        <w:t>[26]).</w:t>
      </w:r>
    </w:p>
    <w:p w14:paraId="4E94EB54" w14:textId="77777777" w:rsidR="00D40151" w:rsidRPr="009E0DE1" w:rsidRDefault="00D40151" w:rsidP="00D40151">
      <w:pPr>
        <w:rPr>
          <w:lang w:eastAsia="zh-CN"/>
        </w:rPr>
      </w:pPr>
      <w:r w:rsidRPr="009E0DE1">
        <w:rPr>
          <w:lang w:eastAsia="zh-CN"/>
        </w:rPr>
        <w:t>Mobility between 5GC to EPC does not guarantee all active PDU Session(s) can be transferred to the EPC.</w:t>
      </w:r>
    </w:p>
    <w:p w14:paraId="4214D619" w14:textId="77777777" w:rsidR="00D40151" w:rsidRPr="009E0DE1" w:rsidRDefault="00D40151" w:rsidP="00D40151">
      <w:pPr>
        <w:rPr>
          <w:lang w:eastAsia="zh-CN"/>
        </w:rPr>
      </w:pPr>
      <w:r w:rsidRPr="009E0DE1">
        <w:t>During PDN connection establishment in the EPC, the UE allocates the PDU Session ID and sends it to the PGW-C+SMF via PCO. An S-NSSAI associated with the PDN connection is determined based on the operator policy by the PGW-C+SMF, e.g. based on a combination of PGW-C+SMF address and APN, and is sent to the UE in PCO together with a PLMN ID that the S-NSSAI relates to.</w:t>
      </w:r>
      <w:r>
        <w:t xml:space="preserve"> In Home Routed roaming case, the UE receives a HPLMN S-NSSAI value from the PGW-C+SMF.</w:t>
      </w:r>
      <w:r w:rsidRPr="009E0DE1">
        <w:t xml:space="preserve"> </w:t>
      </w:r>
      <w:bookmarkStart w:id="2373" w:name="_Hlk529515718"/>
      <w:r w:rsidRPr="00C61F84">
        <w:t xml:space="preserve">If the PGW-C+SMF supports more than one S-NSSAI and the APN is valid for more than one S-NSSAI, the PGW-C+SMF should only select an S-NSSAI that is mapped to the subscribed S-NSSAIs of the UE. </w:t>
      </w:r>
      <w:bookmarkEnd w:id="2373"/>
      <w:r w:rsidRPr="009E0DE1">
        <w:t>The UE stores this S-NSSAI and the PLMN ID associated with the PDN connection. The UE derives Requested NSSAI by taking into account of the received PLMN ID. The Requested NSSAI is included in</w:t>
      </w:r>
      <w:r>
        <w:t xml:space="preserve"> the</w:t>
      </w:r>
      <w:r w:rsidRPr="009E0DE1">
        <w:t xml:space="preserve"> NAS Registration Request message and</w:t>
      </w:r>
      <w:r>
        <w:t>, subject to the conditions in clause 5.15.9, the</w:t>
      </w:r>
      <w:r w:rsidRPr="009E0DE1">
        <w:t xml:space="preserve"> RRC</w:t>
      </w:r>
      <w:r>
        <w:t xml:space="preserve"> message</w:t>
      </w:r>
      <w:r w:rsidRPr="009E0DE1">
        <w:t xml:space="preserve"> carrying this Registration Request when the UE registers in 5GC if the UE is non-roaming or the UE has Configured NSSAI for the VPLMN in roaming case.</w:t>
      </w:r>
      <w:r>
        <w:t xml:space="preserve"> If the UE has no Configured NSSAI of the VPLMN, the UE includes the HPLMN S-NSSAIs in the NAS Registration Request message as described in clause 5.15.5.2.1.</w:t>
      </w:r>
    </w:p>
    <w:p w14:paraId="34665C18" w14:textId="77777777" w:rsidR="00D40151" w:rsidRPr="009E0DE1" w:rsidRDefault="00D40151" w:rsidP="00D40151">
      <w:pPr>
        <w:pStyle w:val="Heading4"/>
      </w:pPr>
      <w:bookmarkStart w:id="2374" w:name="_Toc20149926"/>
      <w:bookmarkStart w:id="2375" w:name="_Toc27846725"/>
      <w:bookmarkStart w:id="2376" w:name="_Toc36187856"/>
      <w:bookmarkStart w:id="2377" w:name="_Toc45183760"/>
      <w:bookmarkStart w:id="2378" w:name="_Toc47342602"/>
      <w:bookmarkStart w:id="2379" w:name="_Toc51769303"/>
      <w:bookmarkStart w:id="2380" w:name="_Toc51829370"/>
      <w:r w:rsidRPr="009E0DE1">
        <w:t>5.15.7.2</w:t>
      </w:r>
      <w:r w:rsidRPr="009E0DE1">
        <w:tab/>
        <w:t>Idle mode aspects</w:t>
      </w:r>
      <w:bookmarkEnd w:id="2374"/>
      <w:bookmarkEnd w:id="2375"/>
      <w:bookmarkEnd w:id="2376"/>
      <w:bookmarkEnd w:id="2377"/>
      <w:bookmarkEnd w:id="2378"/>
      <w:bookmarkEnd w:id="2379"/>
      <w:bookmarkEnd w:id="2380"/>
    </w:p>
    <w:p w14:paraId="55E7C47B" w14:textId="77777777" w:rsidR="00D40151" w:rsidRPr="009E0DE1" w:rsidRDefault="00D40151" w:rsidP="00D40151">
      <w:r w:rsidRPr="009E0DE1">
        <w:t>In addition to the interworking principles documented in clause 5.17.2 the following applies for interworking with N26:</w:t>
      </w:r>
    </w:p>
    <w:p w14:paraId="376992A1" w14:textId="77777777" w:rsidR="00D40151" w:rsidRPr="009E0DE1" w:rsidRDefault="00D40151" w:rsidP="00D40151">
      <w:pPr>
        <w:pStyle w:val="B1"/>
      </w:pPr>
      <w:r w:rsidRPr="009E0DE1">
        <w:t>-</w:t>
      </w:r>
      <w:r w:rsidRPr="009E0DE1">
        <w:tab/>
        <w:t xml:space="preserve">When UE moves from 5GS to EPS, the </w:t>
      </w:r>
      <w:r>
        <w:t xml:space="preserve">UE </w:t>
      </w:r>
      <w:r w:rsidRPr="009E0DE1">
        <w:t>context information sent by AMF to MME includes the UE Usage type, which is retrieved from UDM by AMF as part of subscription data.</w:t>
      </w:r>
    </w:p>
    <w:p w14:paraId="682AEC33" w14:textId="77777777" w:rsidR="00D40151" w:rsidRPr="009E0DE1" w:rsidRDefault="00D40151" w:rsidP="00D40151">
      <w:pPr>
        <w:pStyle w:val="B1"/>
      </w:pPr>
      <w:r w:rsidRPr="009E0DE1">
        <w:t>-</w:t>
      </w:r>
      <w:r w:rsidRPr="009E0DE1">
        <w:tab/>
        <w:t>When UE moves from EPS to 5GS, then the UE includes the S-NSSAIs (with values for the Serving PLMN of the target 5GS, if available) associated with the established PDN connections in the Requested NSSAI in RRC Connection Establishment</w:t>
      </w:r>
      <w:r>
        <w:t xml:space="preserve"> (subject to the conditions set out in clause 5.15.9)</w:t>
      </w:r>
      <w:r w:rsidRPr="009E0DE1">
        <w:t xml:space="preserve"> and NAS. The UE also provides to the AMF in the Registration Request message the mapping information as described in clause 5.15.6. The UE derives the S-NSSAIs values for the Serving PLMN by using</w:t>
      </w:r>
      <w:r>
        <w:t xml:space="preserve"> the latest available</w:t>
      </w:r>
      <w:r w:rsidRPr="009E0DE1">
        <w:t xml:space="preserve"> information</w:t>
      </w:r>
      <w:r>
        <w:t xml:space="preserve"> from EPS (if received in PCO) and from</w:t>
      </w:r>
      <w:r w:rsidRPr="009E0DE1">
        <w:t xml:space="preserve"> 5GS</w:t>
      </w:r>
      <w:r>
        <w:t xml:space="preserve"> (e.g. based on URSP, Configured NSSAI, Allowed NSSAI)</w:t>
      </w:r>
      <w:r w:rsidRPr="009E0DE1">
        <w:t>. In the home-routed roaming case, the AMF selects default V-SMFs. The PGW-C+SMF sends PDU Session IDs and related S-NSSAIs to AMF.</w:t>
      </w:r>
      <w:r>
        <w:t xml:space="preserve"> The AMF derives S-NSSAI values for the Serving PLMN as described in clause 5.15.5.2.1 and determines whether the AMF is the appropriate AMF to serve the UE. If not, the AMF reallocation may need be triggered. For each PDU Session the AMF determines whether the V-SMF need be reselected based on the associated S-NSSAI value for the Serving PLMN. If the V-SMF need be reallocated, i.e. change from the default V-SMF to another V-SMF, the AMF trigger the V-SMF reallocation as described in TS 23.502 [3] clause 4.23.3.</w:t>
      </w:r>
    </w:p>
    <w:p w14:paraId="51B445D4" w14:textId="77777777" w:rsidR="00D40151" w:rsidRPr="009E0DE1" w:rsidRDefault="00D40151" w:rsidP="00D40151">
      <w:r w:rsidRPr="009E0DE1">
        <w:t>In addition to the interworking principles documented in clause 5.17.2 the following applies for interworking without N26:</w:t>
      </w:r>
    </w:p>
    <w:p w14:paraId="0BE7C609" w14:textId="77777777" w:rsidR="00D40151" w:rsidRPr="009E0DE1" w:rsidRDefault="00D40151" w:rsidP="00D40151">
      <w:pPr>
        <w:pStyle w:val="B1"/>
        <w:rPr>
          <w:lang w:eastAsia="zh-CN"/>
        </w:rPr>
      </w:pPr>
      <w:r w:rsidRPr="009E0DE1">
        <w:rPr>
          <w:lang w:eastAsia="zh-CN"/>
        </w:rPr>
        <w:t>-</w:t>
      </w:r>
      <w:r w:rsidRPr="009E0DE1">
        <w:rPr>
          <w:lang w:eastAsia="zh-CN"/>
        </w:rPr>
        <w:tab/>
        <w:t>When the UE initiates the Registration procedure,</w:t>
      </w:r>
      <w:r>
        <w:rPr>
          <w:lang w:eastAsia="zh-CN"/>
        </w:rPr>
        <w:t xml:space="preserve"> and subject to the conditions set out in clause 5.15.9,</w:t>
      </w:r>
      <w:r w:rsidRPr="009E0DE1">
        <w:rPr>
          <w:lang w:eastAsia="zh-CN"/>
        </w:rPr>
        <w:t xml:space="preserve"> the UE includes the S-NSSAI (with values for the Serving PLMN of the target 5GS) associated with the established PDN connections in the Requested NSSAI in the RRC Connection Establishment.</w:t>
      </w:r>
    </w:p>
    <w:p w14:paraId="55A50FF3" w14:textId="77777777" w:rsidR="00D40151" w:rsidRPr="009E0DE1" w:rsidRDefault="00D40151" w:rsidP="00D40151">
      <w:pPr>
        <w:pStyle w:val="B1"/>
        <w:rPr>
          <w:lang w:eastAsia="zh-CN"/>
        </w:rPr>
      </w:pPr>
      <w:r w:rsidRPr="009E0DE1">
        <w:rPr>
          <w:lang w:eastAsia="zh-CN"/>
        </w:rPr>
        <w:t>-</w:t>
      </w:r>
      <w:r w:rsidRPr="009E0DE1">
        <w:rPr>
          <w:lang w:eastAsia="zh-CN"/>
        </w:rPr>
        <w:tab/>
        <w:t>The UE includes the S-NSSAIs (with values for the Serving PLMN of the target 5GS, if available) and the HPLMN S-NSSAI received in the PCO for the PDN connections as mapping information when moving PDN connections to 5GC using PDU Session Establishment Request message. The UE derives the S-NSSAIs values for the Serving PLMN by using</w:t>
      </w:r>
      <w:r>
        <w:rPr>
          <w:lang w:eastAsia="zh-CN"/>
        </w:rPr>
        <w:t>, the latest available</w:t>
      </w:r>
      <w:r w:rsidRPr="009E0DE1">
        <w:rPr>
          <w:lang w:eastAsia="zh-CN"/>
        </w:rPr>
        <w:t xml:space="preserve"> information</w:t>
      </w:r>
      <w:r>
        <w:rPr>
          <w:lang w:eastAsia="zh-CN"/>
        </w:rPr>
        <w:t xml:space="preserve"> from EPS (if received in PCO) and from</w:t>
      </w:r>
      <w:r w:rsidRPr="009E0DE1">
        <w:rPr>
          <w:lang w:eastAsia="zh-CN"/>
        </w:rPr>
        <w:t xml:space="preserve"> 5GS</w:t>
      </w:r>
      <w:r>
        <w:rPr>
          <w:lang w:eastAsia="zh-CN"/>
        </w:rPr>
        <w:t xml:space="preserve"> (e.g. based on URSP, Configured NSSAI, Allowed NSSAI)</w:t>
      </w:r>
      <w:r w:rsidRPr="009E0DE1">
        <w:rPr>
          <w:lang w:eastAsia="zh-CN"/>
        </w:rPr>
        <w:t>.</w:t>
      </w:r>
    </w:p>
    <w:p w14:paraId="3861BE76" w14:textId="77777777" w:rsidR="00D40151" w:rsidRPr="009E0DE1" w:rsidRDefault="00D40151" w:rsidP="00D40151">
      <w:pPr>
        <w:pStyle w:val="Heading4"/>
      </w:pPr>
      <w:bookmarkStart w:id="2381" w:name="_Toc20149927"/>
      <w:bookmarkStart w:id="2382" w:name="_Toc27846726"/>
      <w:bookmarkStart w:id="2383" w:name="_Toc36187857"/>
      <w:bookmarkStart w:id="2384" w:name="_Toc45183761"/>
      <w:bookmarkStart w:id="2385" w:name="_Toc47342603"/>
      <w:bookmarkStart w:id="2386" w:name="_Toc51769304"/>
      <w:bookmarkStart w:id="2387" w:name="_Toc51829371"/>
      <w:r w:rsidRPr="009E0DE1">
        <w:t>5.15.7.3</w:t>
      </w:r>
      <w:r w:rsidRPr="009E0DE1">
        <w:tab/>
        <w:t>Connected mode aspects</w:t>
      </w:r>
      <w:bookmarkEnd w:id="2381"/>
      <w:bookmarkEnd w:id="2382"/>
      <w:bookmarkEnd w:id="2383"/>
      <w:bookmarkEnd w:id="2384"/>
      <w:bookmarkEnd w:id="2385"/>
      <w:bookmarkEnd w:id="2386"/>
      <w:bookmarkEnd w:id="2387"/>
    </w:p>
    <w:p w14:paraId="18D47EE6" w14:textId="77777777" w:rsidR="00D40151" w:rsidRPr="009E0DE1" w:rsidRDefault="00D40151" w:rsidP="00D40151">
      <w:r w:rsidRPr="009E0DE1">
        <w:t>In addition to the interworking principles documented in clause 5.17.2 the following applies for interworking with N26:</w:t>
      </w:r>
    </w:p>
    <w:p w14:paraId="2B1502B7" w14:textId="77777777" w:rsidR="00D40151" w:rsidRPr="009E0DE1" w:rsidRDefault="00D40151" w:rsidP="00D40151">
      <w:pPr>
        <w:pStyle w:val="B1"/>
      </w:pPr>
      <w:r w:rsidRPr="009E0DE1">
        <w:t>-</w:t>
      </w:r>
      <w:r w:rsidRPr="009E0DE1">
        <w:tab/>
        <w:t xml:space="preserve">When a UE is CM-CONNECTED in 5GC and a handover to EPS occur, the AMF selects the target MME based on </w:t>
      </w:r>
      <w:r w:rsidRPr="009E0DE1">
        <w:rPr>
          <w:lang w:eastAsia="zh-CN"/>
        </w:rPr>
        <w:t xml:space="preserve">the source AMF Region ID, AMF Set ID </w:t>
      </w:r>
      <w:r w:rsidRPr="009E0DE1">
        <w:t>and target location information</w:t>
      </w:r>
      <w:r w:rsidRPr="009E0DE1">
        <w:rPr>
          <w:lang w:eastAsia="zh-CN"/>
        </w:rPr>
        <w:t xml:space="preserve">. The AMF </w:t>
      </w:r>
      <w:r w:rsidRPr="009E0DE1">
        <w:t>forwards the UE context to the selected MME over the N26 Interface.</w:t>
      </w:r>
      <w:r>
        <w:t xml:space="preserve"> In the UE context, the AMF also includes the UE Usage type, if it </w:t>
      </w:r>
      <w:r>
        <w:lastRenderedPageBreak/>
        <w:t>is received as part of subscription data.</w:t>
      </w:r>
      <w:r w:rsidRPr="009E0DE1">
        <w:t xml:space="preserve"> The Handover procedure is executed as documented in TS</w:t>
      </w:r>
      <w:r>
        <w:t> </w:t>
      </w:r>
      <w:r w:rsidRPr="009E0DE1">
        <w:t>23.502</w:t>
      </w:r>
      <w:r>
        <w:t> </w:t>
      </w:r>
      <w:r w:rsidRPr="009E0DE1">
        <w:t>[3]. When the Handover procedure completes successfully the UE performs a Tracking Area Update. This completes the UE registration in the target EPS. As part of this the UE obtains a DCN-ID if the target EPS uses it.</w:t>
      </w:r>
    </w:p>
    <w:p w14:paraId="6015F30E" w14:textId="77777777" w:rsidR="00D40151" w:rsidRPr="009E0DE1" w:rsidRDefault="00D40151" w:rsidP="00D40151">
      <w:pPr>
        <w:pStyle w:val="B1"/>
        <w:rPr>
          <w:lang w:eastAsia="zh-CN"/>
        </w:rPr>
      </w:pPr>
      <w:r w:rsidRPr="009E0DE1">
        <w:rPr>
          <w:lang w:eastAsia="zh-CN"/>
        </w:rPr>
        <w:t>-</w:t>
      </w:r>
      <w:r w:rsidRPr="009E0DE1">
        <w:rPr>
          <w:lang w:eastAsia="zh-CN"/>
        </w:rPr>
        <w:tab/>
        <w:t>When a UE is ECM-CONNECTED in EPC, and performs a handover to 5GS, the MME selects the target AMF based on target location information, e.g. TAI and any other available local information (including the UE Usage Type if one is available for the UE in the subscription data) and forwards the UE context to the selected AMF over the N26 interface. In the home-routed roaming case, the AMF selects default V-SMFs. The Handover procedure is executed as documented in TS</w:t>
      </w:r>
      <w:r>
        <w:rPr>
          <w:lang w:eastAsia="zh-CN"/>
        </w:rPr>
        <w:t> </w:t>
      </w:r>
      <w:r w:rsidRPr="009E0DE1">
        <w:rPr>
          <w:lang w:eastAsia="zh-CN"/>
        </w:rPr>
        <w:t>23.502</w:t>
      </w:r>
      <w:r>
        <w:rPr>
          <w:lang w:eastAsia="zh-CN"/>
        </w:rPr>
        <w:t> </w:t>
      </w:r>
      <w:r w:rsidRPr="009E0DE1">
        <w:rPr>
          <w:lang w:eastAsia="zh-CN"/>
        </w:rPr>
        <w:t>[3]. The PGW-C+SMF sends PDU Session IDs and related S-NSSAIs to AMF.</w:t>
      </w:r>
      <w:r>
        <w:rPr>
          <w:lang w:eastAsia="zh-CN"/>
        </w:rPr>
        <w:t xml:space="preserve"> Based on the received S-NSSAIs values the target AMF derives the S-NSSAI values for the Serving PLMN, the target AMF reselects a final target AMF if necessary as described in clause 5.15.5.2.1, the AMF reallocation procedure is triggered. For each PDU Session based on the associated derived S-NSSAI values if the V-SMF need be reallocated, the final target AMF triggers the V-SMF reallocation as described in TS 23.502 [3] clause 4.23.2.</w:t>
      </w:r>
      <w:r w:rsidRPr="009E0DE1">
        <w:rPr>
          <w:lang w:eastAsia="zh-CN"/>
        </w:rPr>
        <w:t xml:space="preserve"> When the Handover procedure completes successfully the UE performs a Registration procedure. This completes the UE registration in the target 5GS and as part of this the UE obtains an Allowed NSSAI.</w:t>
      </w:r>
    </w:p>
    <w:p w14:paraId="451A525A" w14:textId="77777777" w:rsidR="00D40151" w:rsidRPr="009E0DE1" w:rsidRDefault="00D40151" w:rsidP="00D40151">
      <w:pPr>
        <w:pStyle w:val="Heading3"/>
      </w:pPr>
      <w:bookmarkStart w:id="2388" w:name="_Toc20149928"/>
      <w:bookmarkStart w:id="2389" w:name="_Toc27846727"/>
      <w:bookmarkStart w:id="2390" w:name="_Toc36187858"/>
      <w:bookmarkStart w:id="2391" w:name="_Toc45183762"/>
      <w:bookmarkStart w:id="2392" w:name="_Toc47342604"/>
      <w:bookmarkStart w:id="2393" w:name="_Toc51769305"/>
      <w:bookmarkStart w:id="2394" w:name="_Toc51829372"/>
      <w:r w:rsidRPr="009E0DE1">
        <w:t>5.15.8</w:t>
      </w:r>
      <w:r w:rsidRPr="009E0DE1">
        <w:tab/>
        <w:t>Configuration of Network Slice availability in a PLMN</w:t>
      </w:r>
      <w:bookmarkEnd w:id="2388"/>
      <w:bookmarkEnd w:id="2389"/>
      <w:bookmarkEnd w:id="2390"/>
      <w:bookmarkEnd w:id="2391"/>
      <w:bookmarkEnd w:id="2392"/>
      <w:bookmarkEnd w:id="2393"/>
      <w:bookmarkEnd w:id="2394"/>
    </w:p>
    <w:p w14:paraId="1DD6209D" w14:textId="77777777" w:rsidR="00D40151" w:rsidRPr="009E0DE1" w:rsidRDefault="00D40151" w:rsidP="00D40151">
      <w:r w:rsidRPr="009E0DE1">
        <w:t>A Network Slice may be available in the whole PLMN or in one or more Tracking Areas of the PLMN.</w:t>
      </w:r>
    </w:p>
    <w:p w14:paraId="3AADD950" w14:textId="77777777" w:rsidR="00D40151" w:rsidRPr="009E0DE1" w:rsidRDefault="00D40151" w:rsidP="00D40151">
      <w:r w:rsidRPr="009E0DE1">
        <w:t xml:space="preserve">The availability of a Network Slice refers to the support of the </w:t>
      </w:r>
      <w:r>
        <w:t>S-</w:t>
      </w:r>
      <w:r w:rsidRPr="009E0DE1">
        <w:t>NSSAI in the involved NFs. In addition, policies in the NSSF may further restrict from using certain Network Slices in a particular TA, e.g. depending on the HPLMN of the UE.</w:t>
      </w:r>
    </w:p>
    <w:p w14:paraId="3A76A755" w14:textId="77777777" w:rsidR="00D40151" w:rsidRPr="009E0DE1" w:rsidRDefault="00D40151" w:rsidP="00D40151">
      <w:r w:rsidRPr="009E0DE1">
        <w:t>The availability of a Network Slice in a TA is established end-to-end using a combination of OAM and signalling among network functions. It is derived by using the S-NSSAIs supported per TA in</w:t>
      </w:r>
      <w:r>
        <w:t xml:space="preserve"> 5G-AN</w:t>
      </w:r>
      <w:r w:rsidRPr="009E0DE1">
        <w:t>, the S-NSSAIs supported in the AMF and operator policies per TA in the NSSF.</w:t>
      </w:r>
    </w:p>
    <w:p w14:paraId="74FE367A" w14:textId="77777777" w:rsidR="00D40151" w:rsidRPr="009E0DE1" w:rsidRDefault="00D40151" w:rsidP="00D40151">
      <w:r w:rsidRPr="009E0DE1">
        <w:t>The AMF learns the S-NSSAIs supported per TA by the</w:t>
      </w:r>
      <w:r>
        <w:t xml:space="preserve"> 5G-AN</w:t>
      </w:r>
      <w:r w:rsidRPr="009E0DE1">
        <w:t xml:space="preserve"> when the</w:t>
      </w:r>
      <w:r>
        <w:t xml:space="preserve"> 5G-AN</w:t>
      </w:r>
      <w:r w:rsidRPr="009E0DE1">
        <w:t xml:space="preserve"> nodes establish or update the N2 connection with the AMF (see TS</w:t>
      </w:r>
      <w:r>
        <w:t> </w:t>
      </w:r>
      <w:r w:rsidRPr="009E0DE1">
        <w:t>38.413</w:t>
      </w:r>
      <w:r>
        <w:t> </w:t>
      </w:r>
      <w:r w:rsidRPr="009E0DE1">
        <w:t>[34]) and TS</w:t>
      </w:r>
      <w:r>
        <w:t> </w:t>
      </w:r>
      <w:r w:rsidRPr="009E0DE1">
        <w:t>38.300</w:t>
      </w:r>
      <w:r>
        <w:t> </w:t>
      </w:r>
      <w:r w:rsidRPr="009E0DE1">
        <w:t>[27]). One or all AMF per AMF Set provides and updates the NSSF with the S-NSSAIs support per TA. The</w:t>
      </w:r>
      <w:r>
        <w:t xml:space="preserve"> 5G-AN</w:t>
      </w:r>
      <w:r w:rsidRPr="009E0DE1">
        <w:t xml:space="preserve"> learns the S-NSSAIs per PLMN ID the AMFs it connects to support when the</w:t>
      </w:r>
      <w:r>
        <w:t xml:space="preserve"> 5G-AN</w:t>
      </w:r>
      <w:r w:rsidRPr="009E0DE1">
        <w:t xml:space="preserve"> nodes establishes the N2 connection with the AMF or when the AMF updates the N2 connection with the</w:t>
      </w:r>
      <w:r>
        <w:t xml:space="preserve"> 5G-AN</w:t>
      </w:r>
      <w:r w:rsidRPr="009E0DE1">
        <w:t xml:space="preserve"> (see TS</w:t>
      </w:r>
      <w:r>
        <w:t> </w:t>
      </w:r>
      <w:r w:rsidRPr="009E0DE1">
        <w:t>38.413</w:t>
      </w:r>
      <w:r>
        <w:t> </w:t>
      </w:r>
      <w:r w:rsidRPr="009E0DE1">
        <w:t>[34] and TS</w:t>
      </w:r>
      <w:r>
        <w:t> </w:t>
      </w:r>
      <w:r w:rsidRPr="009E0DE1">
        <w:t>38.300</w:t>
      </w:r>
      <w:r>
        <w:t> </w:t>
      </w:r>
      <w:r w:rsidRPr="009E0DE1">
        <w:t>[27]).</w:t>
      </w:r>
    </w:p>
    <w:p w14:paraId="577CD4EA" w14:textId="77777777" w:rsidR="00D40151" w:rsidRPr="009E0DE1" w:rsidRDefault="00D40151" w:rsidP="00D40151">
      <w:r w:rsidRPr="009E0DE1">
        <w:t>The NSSF may be configured with operator policies specifying under what conditions the S-NSSAIs can be restricted per TA and per HPLMN of the UE.</w:t>
      </w:r>
    </w:p>
    <w:p w14:paraId="6B00F2BE" w14:textId="77777777" w:rsidR="00D40151" w:rsidRPr="009E0DE1" w:rsidRDefault="00D40151" w:rsidP="00D40151">
      <w:r w:rsidRPr="009E0DE1">
        <w:t>The per TA restricted S-NSSAIs may be provided to the AMFs of the AMF Sets at setup of the network and whenever changed.</w:t>
      </w:r>
    </w:p>
    <w:p w14:paraId="1E6D45C8" w14:textId="77777777" w:rsidR="00D40151" w:rsidRPr="009E0DE1" w:rsidRDefault="00D40151" w:rsidP="00D40151">
      <w:r w:rsidRPr="009E0DE1">
        <w:t>The AMF may be configured for the S-NSSAIs it supports with operator policies specifying any restriction per TA and per HPLMN of the UE.</w:t>
      </w:r>
    </w:p>
    <w:p w14:paraId="611ACCB7" w14:textId="77777777" w:rsidR="00D40151" w:rsidRPr="002C00B9" w:rsidRDefault="00D40151" w:rsidP="00D40151">
      <w:pPr>
        <w:pStyle w:val="Heading3"/>
      </w:pPr>
      <w:bookmarkStart w:id="2395" w:name="_Toc20149929"/>
      <w:bookmarkStart w:id="2396" w:name="_Toc27846728"/>
      <w:bookmarkStart w:id="2397" w:name="_Toc36187859"/>
      <w:bookmarkStart w:id="2398" w:name="_Toc45183763"/>
      <w:bookmarkStart w:id="2399" w:name="_Toc47342605"/>
      <w:bookmarkStart w:id="2400" w:name="_Toc51769306"/>
      <w:bookmarkStart w:id="2401" w:name="_Toc51829373"/>
      <w:r w:rsidRPr="002C00B9">
        <w:t>5.15.9</w:t>
      </w:r>
      <w:r w:rsidRPr="002C00B9">
        <w:tab/>
        <w:t>Operator-controlled inclusion of NSSAI in Access Stratum Connection Establishment</w:t>
      </w:r>
      <w:bookmarkEnd w:id="2395"/>
      <w:bookmarkEnd w:id="2396"/>
      <w:bookmarkEnd w:id="2397"/>
      <w:bookmarkEnd w:id="2398"/>
      <w:bookmarkEnd w:id="2399"/>
      <w:bookmarkEnd w:id="2400"/>
      <w:bookmarkEnd w:id="2401"/>
    </w:p>
    <w:p w14:paraId="5C2C781F" w14:textId="77777777" w:rsidR="00D40151" w:rsidRPr="003B431F" w:rsidRDefault="00D40151" w:rsidP="00D40151">
      <w:r w:rsidRPr="003B431F">
        <w:t xml:space="preserve">The Serving PLMN can control per Access Type which </w:t>
      </w:r>
      <w:r>
        <w:t>(</w:t>
      </w:r>
      <w:r w:rsidRPr="003B431F">
        <w:t xml:space="preserve">if any) NSSAI the UE includes in the Access Stratum when establishing a connection caused by Service Request, Periodic Registration Update or Registration procedure used to update the UE capabilities. In addition, the Home and Visited PLMNs can also instruct the UE to never include NSSAI in the </w:t>
      </w:r>
      <w:r w:rsidRPr="009A7A46">
        <w:t>A</w:t>
      </w:r>
      <w:r w:rsidRPr="003B431F">
        <w:t xml:space="preserve">ccess </w:t>
      </w:r>
      <w:r w:rsidRPr="009A7A46">
        <w:t>S</w:t>
      </w:r>
      <w:r w:rsidRPr="003B431F">
        <w:t xml:space="preserve">tratum, </w:t>
      </w:r>
      <w:r w:rsidRPr="009A7A46">
        <w:t>regardless of the procedure that causes a RRC Connection to be established</w:t>
      </w:r>
      <w:r>
        <w:t>,</w:t>
      </w:r>
      <w:r w:rsidRPr="003B431F">
        <w:t xml:space="preserve"> i.e. to always enable privacy for the NSSAI).</w:t>
      </w:r>
    </w:p>
    <w:p w14:paraId="31092FD4" w14:textId="77777777" w:rsidR="00D40151" w:rsidRPr="003B431F" w:rsidRDefault="00D40151" w:rsidP="00D40151">
      <w:r w:rsidRPr="003B431F">
        <w:t>During the Registration procedure, the AMF may provide to the UE in the Registration Accept message</w:t>
      </w:r>
      <w:r w:rsidRPr="009A7A46">
        <w:t>,</w:t>
      </w:r>
      <w:r w:rsidRPr="003B431F">
        <w:t xml:space="preserve"> an </w:t>
      </w:r>
      <w:bookmarkStart w:id="2402" w:name="_Hlk531115743"/>
      <w:r w:rsidRPr="003B431F">
        <w:t>Access Stratum Connection Establishment NSSAI Inclusion Mode</w:t>
      </w:r>
      <w:bookmarkEnd w:id="2402"/>
      <w:r w:rsidRPr="003B431F">
        <w:t xml:space="preserve"> parameter</w:t>
      </w:r>
      <w:r w:rsidRPr="009A7A46">
        <w:t>,</w:t>
      </w:r>
      <w:r w:rsidRPr="003B431F">
        <w:t xml:space="preserve"> indicating whether and when the UE shall include NSSAI information in the Access Stratum Connection Establishment </w:t>
      </w:r>
      <w:r>
        <w:t>-</w:t>
      </w:r>
      <w:r w:rsidRPr="003B431F">
        <w:t>e.g. an RRC connection Establishment defined in TS</w:t>
      </w:r>
      <w:r>
        <w:t> </w:t>
      </w:r>
      <w:r w:rsidRPr="003B431F">
        <w:t>38.331</w:t>
      </w:r>
      <w:r>
        <w:t> [</w:t>
      </w:r>
      <w:r w:rsidRPr="003B431F">
        <w:t>28</w:t>
      </w:r>
      <w:r w:rsidRPr="009A7A46">
        <w:t>]</w:t>
      </w:r>
      <w:r w:rsidRPr="003B431F">
        <w:t>) according to one of these modes:</w:t>
      </w:r>
    </w:p>
    <w:p w14:paraId="487CA770" w14:textId="77777777" w:rsidR="00D40151" w:rsidRPr="009A7A46" w:rsidRDefault="00D40151" w:rsidP="00D40151">
      <w:pPr>
        <w:pStyle w:val="B1"/>
        <w:rPr>
          <w:lang w:val="en-US"/>
        </w:rPr>
      </w:pPr>
      <w:r w:rsidRPr="003B431F">
        <w:t>a)</w:t>
      </w:r>
      <w:r w:rsidRPr="003B431F">
        <w:tab/>
        <w:t>The UE shall include an NSSAI set to the Allowed NSSAI</w:t>
      </w:r>
      <w:r w:rsidRPr="009A7A46">
        <w:rPr>
          <w:lang w:val="en-US"/>
        </w:rPr>
        <w:t xml:space="preserve">, if </w:t>
      </w:r>
      <w:r w:rsidRPr="003B431F">
        <w:rPr>
          <w:lang w:val="en-US"/>
        </w:rPr>
        <w:t>available</w:t>
      </w:r>
      <w:r w:rsidRPr="009A7A46">
        <w:rPr>
          <w:lang w:val="en-US"/>
        </w:rPr>
        <w:t>,</w:t>
      </w:r>
      <w:r w:rsidRPr="003B431F">
        <w:t xml:space="preserve"> </w:t>
      </w:r>
      <w:r w:rsidRPr="003B431F">
        <w:rPr>
          <w:lang w:val="en-US"/>
        </w:rPr>
        <w:t xml:space="preserve">in the Access Stratum </w:t>
      </w:r>
      <w:r w:rsidRPr="003B431F">
        <w:t xml:space="preserve">Connection Establishment </w:t>
      </w:r>
      <w:r w:rsidRPr="009A7A46">
        <w:rPr>
          <w:lang w:val="en-US"/>
        </w:rPr>
        <w:t>caused by a</w:t>
      </w:r>
      <w:r w:rsidRPr="003B431F">
        <w:rPr>
          <w:lang w:val="en-US"/>
        </w:rPr>
        <w:t xml:space="preserve"> Service Request, Periodic Registration Update </w:t>
      </w:r>
      <w:r w:rsidRPr="009A7A46">
        <w:rPr>
          <w:lang w:val="en-US"/>
        </w:rPr>
        <w:t>or</w:t>
      </w:r>
      <w:r w:rsidRPr="003B431F">
        <w:rPr>
          <w:lang w:val="en-US"/>
        </w:rPr>
        <w:t xml:space="preserve"> Registration</w:t>
      </w:r>
      <w:r w:rsidRPr="009A7A46">
        <w:rPr>
          <w:lang w:val="en-US"/>
        </w:rPr>
        <w:t xml:space="preserve"> procedure used to update the UE capabilities</w:t>
      </w:r>
      <w:r w:rsidRPr="003B431F">
        <w:rPr>
          <w:lang w:val="en-US"/>
        </w:rPr>
        <w:t>;</w:t>
      </w:r>
    </w:p>
    <w:p w14:paraId="71306234" w14:textId="77777777" w:rsidR="00D40151" w:rsidRPr="003B431F" w:rsidRDefault="00D40151" w:rsidP="00D40151">
      <w:pPr>
        <w:pStyle w:val="B1"/>
      </w:pPr>
      <w:r w:rsidRPr="003B431F">
        <w:t>b)</w:t>
      </w:r>
      <w:r w:rsidRPr="003B431F">
        <w:tab/>
        <w:t>The UE shall include a NSSAI with the following content:</w:t>
      </w:r>
    </w:p>
    <w:p w14:paraId="68346205" w14:textId="77777777" w:rsidR="00D40151" w:rsidRPr="003B431F" w:rsidRDefault="00D40151" w:rsidP="00D40151">
      <w:pPr>
        <w:pStyle w:val="B2"/>
      </w:pPr>
      <w:r w:rsidRPr="003B431F">
        <w:lastRenderedPageBreak/>
        <w:t>-</w:t>
      </w:r>
      <w:r w:rsidRPr="003B431F">
        <w:tab/>
        <w:t>for the case of Access Stratum Connection Establishment caused by a Service Request: an NSSAI including the S-NSSAI</w:t>
      </w:r>
      <w:r>
        <w:t>(</w:t>
      </w:r>
      <w:r w:rsidRPr="003B431F">
        <w:t>s) of the Network Slice</w:t>
      </w:r>
      <w:r>
        <w:t>(</w:t>
      </w:r>
      <w:r w:rsidRPr="003B431F">
        <w:t xml:space="preserve">s) that trigger the </w:t>
      </w:r>
      <w:r w:rsidRPr="003B431F">
        <w:rPr>
          <w:lang w:val="en-US"/>
        </w:rPr>
        <w:t xml:space="preserve">Access Stratum </w:t>
      </w:r>
      <w:r w:rsidRPr="003B431F">
        <w:t>Connection Establishment; i.e. all the S-NSSAIs of the PDU sessions that have the User Plane reactivated</w:t>
      </w:r>
      <w:r w:rsidRPr="009A7A46">
        <w:t xml:space="preserve"> by the Service Request</w:t>
      </w:r>
      <w:r w:rsidRPr="003B431F">
        <w:t xml:space="preserve">, </w:t>
      </w:r>
      <w:r w:rsidRPr="009A7A46">
        <w:t>or</w:t>
      </w:r>
      <w:r w:rsidRPr="003B431F">
        <w:t xml:space="preserve"> the S-NSSAIs of the Network Slices a Control Plane interaction</w:t>
      </w:r>
      <w:r w:rsidRPr="009A7A46">
        <w:t xml:space="preserve"> triggering the Service Request</w:t>
      </w:r>
      <w:r w:rsidRPr="003B431F">
        <w:t xml:space="preserve"> is related to</w:t>
      </w:r>
      <w:r>
        <w:t xml:space="preserve">, </w:t>
      </w:r>
      <w:r w:rsidRPr="003B431F">
        <w:t>e.g. for SM it would be the S-NSSAI of the PDU Session the SM message is about;</w:t>
      </w:r>
    </w:p>
    <w:p w14:paraId="3CA140D8" w14:textId="77777777" w:rsidR="00D40151" w:rsidRPr="003B431F" w:rsidRDefault="00D40151" w:rsidP="00D40151">
      <w:pPr>
        <w:pStyle w:val="B2"/>
      </w:pPr>
      <w:r w:rsidRPr="003B431F">
        <w:t>-</w:t>
      </w:r>
      <w:r w:rsidRPr="003B431F">
        <w:tab/>
      </w:r>
      <w:r w:rsidRPr="009A7A46">
        <w:rPr>
          <w:lang w:val="en-US"/>
        </w:rPr>
        <w:t xml:space="preserve">for </w:t>
      </w:r>
      <w:r w:rsidRPr="003B431F">
        <w:t>the case of Access Stratum Connection Establishment caused by</w:t>
      </w:r>
      <w:r w:rsidRPr="009A7A46">
        <w:rPr>
          <w:lang w:val="en-US"/>
        </w:rPr>
        <w:t xml:space="preserve"> a Periodic Registration Update or Registration procedure used to update the UE capabilities</w:t>
      </w:r>
      <w:r w:rsidRPr="003B431F">
        <w:t>, an NSSAI set to the Allowed NSSAI;</w:t>
      </w:r>
    </w:p>
    <w:p w14:paraId="11416EF2" w14:textId="77777777" w:rsidR="00D40151" w:rsidRPr="003B431F" w:rsidRDefault="00D40151" w:rsidP="00D40151">
      <w:pPr>
        <w:pStyle w:val="B1"/>
      </w:pPr>
      <w:r w:rsidRPr="003B431F">
        <w:t>c)</w:t>
      </w:r>
      <w:r w:rsidRPr="003B431F">
        <w:tab/>
        <w:t xml:space="preserve">The UE shall not include any NSSAI in the Access Stratum Connection Establishment </w:t>
      </w:r>
      <w:r w:rsidRPr="009A7A46">
        <w:t>caused by Service Request, Periodic Registration Update or</w:t>
      </w:r>
      <w:r w:rsidRPr="003B431F">
        <w:t xml:space="preserve"> </w:t>
      </w:r>
      <w:r w:rsidRPr="009A7A46">
        <w:rPr>
          <w:lang w:val="en-US"/>
        </w:rPr>
        <w:t>Registration procedure used to update the UE capabilities</w:t>
      </w:r>
      <w:r w:rsidRPr="003B431F">
        <w:t>; or</w:t>
      </w:r>
    </w:p>
    <w:p w14:paraId="1649F08A" w14:textId="77777777" w:rsidR="00D40151" w:rsidRPr="009A7A46" w:rsidRDefault="00D40151" w:rsidP="00D40151">
      <w:pPr>
        <w:pStyle w:val="B1"/>
      </w:pPr>
      <w:r w:rsidRPr="009A7A46">
        <w:t>d)</w:t>
      </w:r>
      <w:r w:rsidRPr="003B431F">
        <w:tab/>
      </w:r>
      <w:r w:rsidRPr="009A7A46">
        <w:t>The UE shall n</w:t>
      </w:r>
      <w:r w:rsidRPr="003B431F">
        <w:t>ot</w:t>
      </w:r>
      <w:r w:rsidRPr="009A7A46">
        <w:t xml:space="preserve"> provide NSSAI in the Access stratum</w:t>
      </w:r>
      <w:r w:rsidRPr="003B431F">
        <w:t>.</w:t>
      </w:r>
    </w:p>
    <w:p w14:paraId="2D9DA192" w14:textId="77777777" w:rsidR="00D40151" w:rsidRPr="003B431F" w:rsidRDefault="00D40151" w:rsidP="00D40151">
      <w:r w:rsidRPr="009A7A46">
        <w:rPr>
          <w:lang w:val="en-US"/>
        </w:rPr>
        <w:t xml:space="preserve">For </w:t>
      </w:r>
      <w:r w:rsidRPr="009A7A46">
        <w:t>the case of Access Stratum Connection Establishment caused by</w:t>
      </w:r>
      <w:r w:rsidRPr="009A7A46">
        <w:rPr>
          <w:lang w:val="en-US"/>
        </w:rPr>
        <w:t xml:space="preserve"> Mobility Registration Update or Initial Registration in modes </w:t>
      </w:r>
      <w:r w:rsidRPr="009A7A46">
        <w:t xml:space="preserve">a), b) or c) the UE shall include </w:t>
      </w:r>
      <w:r w:rsidRPr="003B431F">
        <w:t xml:space="preserve">the Requested </w:t>
      </w:r>
      <w:r w:rsidRPr="009A7A46">
        <w:t xml:space="preserve">NSSAI </w:t>
      </w:r>
      <w:r w:rsidRPr="003B431F">
        <w:t>provided by the NAS layer and defined</w:t>
      </w:r>
      <w:r w:rsidRPr="009A7A46">
        <w:t xml:space="preserve"> in </w:t>
      </w:r>
      <w:r>
        <w:t>clause </w:t>
      </w:r>
      <w:r w:rsidRPr="009A7A46">
        <w:t>5.15.5.2.1</w:t>
      </w:r>
      <w:bookmarkStart w:id="2403" w:name="_Hlk531114506"/>
      <w:r w:rsidRPr="003B431F">
        <w:t>.</w:t>
      </w:r>
    </w:p>
    <w:p w14:paraId="134C23CD" w14:textId="77777777" w:rsidR="00D40151" w:rsidRPr="003B431F" w:rsidRDefault="00D40151" w:rsidP="00D40151">
      <w:r w:rsidRPr="009A7A46">
        <w:rPr>
          <w:lang w:val="en-US"/>
        </w:rPr>
        <w:t>For all UEs</w:t>
      </w:r>
      <w:r w:rsidRPr="009A7A46">
        <w:t xml:space="preserve"> </w:t>
      </w:r>
      <w:r w:rsidRPr="009A7A46">
        <w:rPr>
          <w:lang w:val="en-US"/>
        </w:rPr>
        <w:t>that are allowed to use modes a),</w:t>
      </w:r>
      <w:r w:rsidRPr="003B431F">
        <w:rPr>
          <w:lang w:val="en-US"/>
        </w:rPr>
        <w:t xml:space="preserve"> </w:t>
      </w:r>
      <w:r w:rsidRPr="009A7A46">
        <w:rPr>
          <w:lang w:val="en-US"/>
        </w:rPr>
        <w:t>b) or c), th</w:t>
      </w:r>
      <w:r w:rsidRPr="003B431F">
        <w:rPr>
          <w:lang w:val="en-US"/>
        </w:rPr>
        <w:t xml:space="preserve">e </w:t>
      </w:r>
      <w:r w:rsidRPr="009A7A46">
        <w:rPr>
          <w:lang w:val="en-US"/>
        </w:rPr>
        <w:t>Access Stratum Connection Establishment NSSAI Inclusion Mode</w:t>
      </w:r>
      <w:r w:rsidRPr="003B431F">
        <w:rPr>
          <w:lang w:val="en-US"/>
        </w:rPr>
        <w:t xml:space="preserve"> </w:t>
      </w:r>
      <w:r w:rsidRPr="009A7A46">
        <w:rPr>
          <w:lang w:val="en-US"/>
        </w:rPr>
        <w:t>should be the same over the same Registration Areas.</w:t>
      </w:r>
      <w:bookmarkEnd w:id="2403"/>
      <w:r w:rsidRPr="003B431F">
        <w:t xml:space="preserve">The UE shall store and comply to the required behaviour for a PLMN per Access Type as part of the network slicing configuration. The Serving PLMN AMF shall not instruct the UE to operate in any other mode than mode d) in 3GPP Access Type unless the HPLMN provides an indication that it is allowed to do so </w:t>
      </w:r>
      <w:r>
        <w:t>-</w:t>
      </w:r>
      <w:r w:rsidRPr="003B431F">
        <w:t>i.e. if a PLMN allows behaviours a,b,c, then its UDM sends to the serving AMF an explicit indication that the NSSAI can be included in RRC</w:t>
      </w:r>
      <w:r w:rsidRPr="009A7A46">
        <w:t xml:space="preserve"> as part of the subscription data)</w:t>
      </w:r>
      <w:r w:rsidRPr="003B431F">
        <w:t>.</w:t>
      </w:r>
    </w:p>
    <w:p w14:paraId="6B062711" w14:textId="77777777" w:rsidR="00D40151" w:rsidRPr="009A7A46" w:rsidRDefault="00D40151" w:rsidP="00D40151">
      <w:r w:rsidRPr="003B431F">
        <w:t>The UE default mode of operation is the following</w:t>
      </w:r>
      <w:r w:rsidRPr="009A7A46">
        <w:t>:</w:t>
      </w:r>
    </w:p>
    <w:p w14:paraId="6615AED6" w14:textId="77777777" w:rsidR="00D40151" w:rsidRPr="003B431F" w:rsidRDefault="00D40151" w:rsidP="00D40151">
      <w:pPr>
        <w:pStyle w:val="B1"/>
        <w:rPr>
          <w:lang w:val="en-US"/>
        </w:rPr>
      </w:pPr>
      <w:r w:rsidRPr="009A7A46">
        <w:rPr>
          <w:lang w:val="en-US"/>
        </w:rPr>
        <w:t>-</w:t>
      </w:r>
      <w:r w:rsidRPr="009A7A46">
        <w:rPr>
          <w:lang w:val="en-US"/>
        </w:rPr>
        <w:tab/>
        <w:t>For 3GPP access t</w:t>
      </w:r>
      <w:r w:rsidRPr="009A7A46">
        <w:t>he UE shall by default operate in mode d) unless it has been provided with an indication to operate in mode a)</w:t>
      </w:r>
      <w:r w:rsidRPr="003B431F">
        <w:t>, b</w:t>
      </w:r>
      <w:r w:rsidRPr="009A7A46">
        <w:t>)</w:t>
      </w:r>
      <w:r w:rsidRPr="003B431F">
        <w:t xml:space="preserve"> or c</w:t>
      </w:r>
      <w:r w:rsidRPr="009A7A46">
        <w:t>)</w:t>
      </w:r>
      <w:r w:rsidRPr="003B431F">
        <w:t>.</w:t>
      </w:r>
    </w:p>
    <w:p w14:paraId="68E124BA" w14:textId="77777777" w:rsidR="00D40151" w:rsidRPr="003B431F" w:rsidRDefault="00D40151" w:rsidP="00D40151">
      <w:pPr>
        <w:pStyle w:val="B1"/>
      </w:pPr>
      <w:r w:rsidRPr="003B431F">
        <w:rPr>
          <w:lang w:val="en-US"/>
        </w:rPr>
        <w:t>-</w:t>
      </w:r>
      <w:r w:rsidRPr="003B431F">
        <w:rPr>
          <w:lang w:val="en-US"/>
        </w:rPr>
        <w:tab/>
      </w:r>
      <w:r w:rsidRPr="009A7A46">
        <w:rPr>
          <w:lang w:val="en-US"/>
        </w:rPr>
        <w:t>For untrusted non-3GPP access t</w:t>
      </w:r>
      <w:r w:rsidRPr="003B431F">
        <w:t>he UE shall operate by default in mode</w:t>
      </w:r>
      <w:r>
        <w:t xml:space="preserve"> b) unless it has been provided with an indication to operate in mode a), c) or d)</w:t>
      </w:r>
      <w:r w:rsidRPr="003B431F">
        <w:t>.</w:t>
      </w:r>
    </w:p>
    <w:p w14:paraId="204ADD5F" w14:textId="77777777" w:rsidR="00D40151" w:rsidRDefault="00D40151" w:rsidP="00D40151">
      <w:pPr>
        <w:pStyle w:val="B1"/>
        <w:rPr>
          <w:lang w:val="en-US"/>
        </w:rPr>
      </w:pPr>
      <w:bookmarkStart w:id="2404" w:name="_Toc20149930"/>
      <w:r>
        <w:rPr>
          <w:lang w:val="en-US"/>
        </w:rPr>
        <w:t>-</w:t>
      </w:r>
      <w:r>
        <w:rPr>
          <w:lang w:val="en-US"/>
        </w:rPr>
        <w:tab/>
        <w:t>For trusted non-3GPP access the UE shall operate by default in mode d) unless it has been provided with an indication to operate in mode a), b) or c).</w:t>
      </w:r>
    </w:p>
    <w:p w14:paraId="731B4B44" w14:textId="77777777" w:rsidR="00D40151" w:rsidRDefault="00D40151" w:rsidP="00D40151">
      <w:pPr>
        <w:pStyle w:val="B1"/>
        <w:rPr>
          <w:lang w:val="en-US"/>
        </w:rPr>
      </w:pPr>
      <w:r>
        <w:rPr>
          <w:lang w:val="en-US"/>
        </w:rPr>
        <w:t>-</w:t>
      </w:r>
      <w:r>
        <w:rPr>
          <w:lang w:val="en-US"/>
        </w:rPr>
        <w:tab/>
        <w:t>For W-AGF access the 5G-RG shall operate by default in mode b) unless it has been provided with an indication to operate in mode a), c) or d).</w:t>
      </w:r>
    </w:p>
    <w:p w14:paraId="79237406" w14:textId="77777777" w:rsidR="00D40151" w:rsidRDefault="00D40151" w:rsidP="00D40151">
      <w:r>
        <w:t>An operator may pre-configure the UE to operate by default according to mode c) in the HPLMN (i.e. the UE by default includes NSSAI in the access stratum when it performs an Initial Registration and Mobility Registration Update with the HPLMN until the HPLMN changes the mode as described above).</w:t>
      </w:r>
    </w:p>
    <w:p w14:paraId="602701FD" w14:textId="77777777" w:rsidR="00D40151" w:rsidRDefault="00D40151" w:rsidP="00D40151">
      <w:pPr>
        <w:pStyle w:val="Heading3"/>
      </w:pPr>
      <w:bookmarkStart w:id="2405" w:name="_Toc27846729"/>
      <w:bookmarkStart w:id="2406" w:name="_Toc36187860"/>
      <w:bookmarkStart w:id="2407" w:name="_Toc45183764"/>
      <w:bookmarkStart w:id="2408" w:name="_Toc47342606"/>
      <w:bookmarkStart w:id="2409" w:name="_Toc51769307"/>
      <w:bookmarkStart w:id="2410" w:name="_Toc51829374"/>
      <w:r>
        <w:t>5.15.10</w:t>
      </w:r>
      <w:r>
        <w:tab/>
        <w:t>Network Slice-Specific Authentication and Authorization</w:t>
      </w:r>
      <w:bookmarkEnd w:id="2404"/>
      <w:bookmarkEnd w:id="2405"/>
      <w:bookmarkEnd w:id="2406"/>
      <w:bookmarkEnd w:id="2407"/>
      <w:bookmarkEnd w:id="2408"/>
      <w:bookmarkEnd w:id="2409"/>
      <w:bookmarkEnd w:id="2410"/>
    </w:p>
    <w:p w14:paraId="538431D5" w14:textId="77777777" w:rsidR="00D40151" w:rsidRDefault="00D40151" w:rsidP="00D40151">
      <w:r>
        <w:t>A serving PLMN shall perform Network Slice-Specific Authentication and Authorization for the S-NSSAIs of the HPLMN which are subject to it based on subscription information. The UE shall indicate in the Registration Request message in the UE 5GMM Core Network Capability whether it supports NSSAA feature. If the UE does not support NSSAA feature and if the UE requests any of these S-NSSAIs that are subject to Network Slice-Specific Authentication and Authorization, the AMF shall not trigger this procedure for the UE and they are rejected for the PLMN. If the UE supports NSSAA feature and if the UE requests any of these S-NSSAIs that are subject to Network Slice-Specific Authentication and Authorization, they are included in the list of Pending NSSAI for the PLMN, as described in clause 5.15.5.2.1.</w:t>
      </w:r>
    </w:p>
    <w:p w14:paraId="117899F0" w14:textId="77777777" w:rsidR="00D40151" w:rsidRDefault="00D40151" w:rsidP="00D40151">
      <w:r>
        <w:t>If a UE is configured with S-NSSAIs, which are subject to Network Slice-Specific Authentication and Authorization, the UE stores an association between the S-NSSAI and corresponding credentials for the Network Slice-Specific Authentication and Authorization.</w:t>
      </w:r>
    </w:p>
    <w:p w14:paraId="5AB652B2" w14:textId="77777777" w:rsidR="00D40151" w:rsidRDefault="00D40151" w:rsidP="00D40151">
      <w:pPr>
        <w:pStyle w:val="NO"/>
      </w:pPr>
      <w:r>
        <w:t>NOTE:</w:t>
      </w:r>
      <w:r>
        <w:tab/>
        <w:t>The credentials for Network Slice-Specific Authentication and Authorization and how to provision them in the UE are not specified.</w:t>
      </w:r>
    </w:p>
    <w:p w14:paraId="1F8F4D95" w14:textId="77777777" w:rsidR="00D40151" w:rsidRDefault="00D40151" w:rsidP="00D40151">
      <w:r>
        <w:t xml:space="preserve">To perform the Network Slice-Specific Authentication and Authorization for an S-NSSAI, the AMF invokes an EAP- based Network Slice-Specific authorization procedure documented in TS 23.502 [3] clause 4.2.9 (see also TS 33.501 [29]) for the S-NSSAI. When an NSSAA procedure is started and is ongoing for an S-NSSAI, the AMF </w:t>
      </w:r>
      <w:r>
        <w:lastRenderedPageBreak/>
        <w:t>stores the NSSAA status of the S-NSSAI as pending and when the NSSAA is completed the S-NSSAI becomes either part of the Allowed NSSAI or a Rejected S-NSSAI. The NSSAA status of each S-NSSAI, if any is stored, is transferred when the AMF changes.</w:t>
      </w:r>
    </w:p>
    <w:p w14:paraId="57A01B94" w14:textId="77777777" w:rsidR="00D40151" w:rsidRDefault="00D40151" w:rsidP="00D40151">
      <w:r>
        <w:t>This procedure can be invoked for a supporting UE by an AMF at any time, e.g. when:</w:t>
      </w:r>
    </w:p>
    <w:p w14:paraId="344EDD6D" w14:textId="77777777" w:rsidR="00D40151" w:rsidRDefault="00D40151" w:rsidP="00D40151">
      <w:pPr>
        <w:pStyle w:val="B1"/>
      </w:pPr>
      <w:r>
        <w:t>a.</w:t>
      </w:r>
      <w:r>
        <w:tab/>
        <w:t>The UE registers with the AMF and one of the S-NSSAIs of the HPLMN which maps to an S-NSSAI in the Requested NSSAI is requiring Network Slice-Specific Authentication and Authorization (see clause 5.15.5.2.1 for details), and the S-NSSAI in the Requested NSSAI can be added to the Allowed NSSAI by the AMF once the Network Slice-Specific Authentication and Authorization for the HPLMN S-NSSAI succeeds; or</w:t>
      </w:r>
    </w:p>
    <w:p w14:paraId="50915E36" w14:textId="77777777" w:rsidR="00D40151" w:rsidRDefault="00D40151" w:rsidP="00D40151">
      <w:pPr>
        <w:pStyle w:val="B1"/>
      </w:pPr>
      <w:r>
        <w:t>b.</w:t>
      </w:r>
      <w:r>
        <w:tab/>
        <w:t>The Network Slice-Specific AAA Server triggers a UE re-authentication and re-authorization for an S-NSSAI; or</w:t>
      </w:r>
    </w:p>
    <w:p w14:paraId="73D81F9F" w14:textId="77777777" w:rsidR="00D40151" w:rsidRDefault="00D40151" w:rsidP="00D40151">
      <w:pPr>
        <w:pStyle w:val="B1"/>
      </w:pPr>
      <w:r>
        <w:t>c.</w:t>
      </w:r>
      <w:r>
        <w:tab/>
        <w:t>The AMF, based on operator policy or a subscription change, decides to initiate the Network Slice-Specific Authentication and Authorization procedure for a certain S-NSSAI which was previously authorized.</w:t>
      </w:r>
    </w:p>
    <w:p w14:paraId="45420714" w14:textId="77777777" w:rsidR="00D40151" w:rsidRDefault="00D40151" w:rsidP="00D40151">
      <w:pPr>
        <w:pStyle w:val="B1"/>
      </w:pPr>
      <w:r>
        <w:tab/>
        <w:t>In the case of re-authentication and re-authorization (b. and c. above) the following applies:</w:t>
      </w:r>
    </w:p>
    <w:p w14:paraId="11166EE6" w14:textId="77777777" w:rsidR="00D40151" w:rsidRDefault="00D40151" w:rsidP="00D40151">
      <w:pPr>
        <w:pStyle w:val="B2"/>
      </w:pPr>
      <w:r>
        <w:t>-</w:t>
      </w:r>
      <w:r>
        <w:tab/>
        <w:t>If S-NSSAIs that are requiring Network Slice-Specific Authentication and Authorization map to S-NSSAIs that are included in the Allowed NSSAI for each Access Type, AMF selects an Access Type to be used to perform the Network Slice Specific Authentication and Authorization procedure based on network policies.</w:t>
      </w:r>
    </w:p>
    <w:p w14:paraId="24A91EDC" w14:textId="77777777" w:rsidR="00D40151" w:rsidRDefault="00D40151" w:rsidP="00D40151">
      <w:pPr>
        <w:pStyle w:val="B2"/>
      </w:pPr>
      <w:r>
        <w:t>-</w:t>
      </w:r>
      <w:r>
        <w:tab/>
        <w:t>If the Network Slice-Specific Authentication and Authorization for some S-NSSAIs mapped to some S-NSSAIs in the Allowed NSSAI is unsuccessful, the AMF shall update the Allowed NSSAI for each Access Type to the UE via UE Configuration Update procedure.</w:t>
      </w:r>
    </w:p>
    <w:p w14:paraId="0711A555" w14:textId="77777777" w:rsidR="00D40151" w:rsidRDefault="00D40151" w:rsidP="00D40151">
      <w:pPr>
        <w:pStyle w:val="B2"/>
      </w:pPr>
      <w:r>
        <w:t>-</w:t>
      </w:r>
      <w:r>
        <w:tab/>
        <w:t>If the Network Slice-Specific Authentication and Authorization fails for all S-NSSAIs mapped to all S-NSSAIs in the Allowed NSSAI, the AMF shall execute the Network-initiated Deregistration procedure described in TS 23.502 [3], clause 4.2.2.3.3, and shall include in the explicit De-Registration Request message the list of Rejected S-NSSAIs, each of them with the appropriate rejection cause value.</w:t>
      </w:r>
    </w:p>
    <w:p w14:paraId="4B006553" w14:textId="77777777" w:rsidR="00D40151" w:rsidRDefault="00D40151" w:rsidP="00D40151">
      <w:r>
        <w:t>After a successful or unsuccessful UE Network Slice-Specific Authentication and Authorization, the UE context in the AMF shall retain the authentication and authorization status for the UE for the related specific S-NSSAI of the HPLMN while the UE remains RM-REGISTERED in the PLMN, so that the AMF is not required to execute a Network Slice-Specific Authentication and Authorization for a UE at every Periodic Registration Update or Mobility Registration procedure with the PLMN.</w:t>
      </w:r>
    </w:p>
    <w:p w14:paraId="693C0AE0" w14:textId="77777777" w:rsidR="00D40151" w:rsidRDefault="00D40151" w:rsidP="00D40151">
      <w:r>
        <w:t>A Network Slice-Specific AAA server may revoke the authorization or challenge the authentication and authorization of a UE at any time. When authorization is revoked for an S-NSSAI that maps to an S-NSSAI in the current Allowed NSSAI for an Access Type, the AMF shall provide a new Allowed NSSAI to the UE and trigger the release of all PDU sessions associated with the S-NSSAI, for this Access Type.</w:t>
      </w:r>
    </w:p>
    <w:p w14:paraId="3F7A1887" w14:textId="77777777" w:rsidR="00D40151" w:rsidRDefault="00D40151" w:rsidP="00D40151">
      <w:r>
        <w:t>The AMF provides the GPSI of the UE related to the S-NSSAI to the AAA Server to allow the AAA server to initiate the Network Slice-Specific Authentication and Authorization, or the Authorization revocation procedure, where the current AMF serving the UE needs to be identified by the system, so the UE authorization status can be challenged or revoked.</w:t>
      </w:r>
    </w:p>
    <w:p w14:paraId="4A0BD520" w14:textId="77777777" w:rsidR="00D40151" w:rsidRDefault="00D40151" w:rsidP="00D40151">
      <w:r>
        <w:t>The Network Slice-Specific Authentication and Authorization requires that the UE Primary Authentication and Authorization of the SUPI has successfully completed. If the SUPI authorization is revoked, then also the Network Slice-Specific authorization is revoked.</w:t>
      </w:r>
    </w:p>
    <w:p w14:paraId="42FBFD8C" w14:textId="77777777" w:rsidR="00D40151" w:rsidRPr="009E0DE1" w:rsidRDefault="00D40151" w:rsidP="00D40151">
      <w:pPr>
        <w:pStyle w:val="Heading2"/>
      </w:pPr>
      <w:bookmarkStart w:id="2411" w:name="_Toc20149931"/>
      <w:bookmarkStart w:id="2412" w:name="_Toc27846730"/>
      <w:bookmarkStart w:id="2413" w:name="_Toc36187861"/>
      <w:bookmarkStart w:id="2414" w:name="_Toc45183765"/>
      <w:bookmarkStart w:id="2415" w:name="_Toc47342607"/>
      <w:bookmarkStart w:id="2416" w:name="_Toc51769308"/>
      <w:bookmarkStart w:id="2417" w:name="_Toc51829375"/>
      <w:r w:rsidRPr="009E0DE1">
        <w:t>5.16</w:t>
      </w:r>
      <w:r w:rsidRPr="009E0DE1">
        <w:tab/>
        <w:t>Support for specific services</w:t>
      </w:r>
      <w:bookmarkEnd w:id="2411"/>
      <w:bookmarkEnd w:id="2412"/>
      <w:bookmarkEnd w:id="2413"/>
      <w:bookmarkEnd w:id="2414"/>
      <w:bookmarkEnd w:id="2415"/>
      <w:bookmarkEnd w:id="2416"/>
      <w:bookmarkEnd w:id="2417"/>
    </w:p>
    <w:p w14:paraId="583AC44A" w14:textId="77777777" w:rsidR="00D40151" w:rsidRPr="009E0DE1" w:rsidRDefault="00D40151" w:rsidP="00D40151">
      <w:pPr>
        <w:pStyle w:val="Heading3"/>
      </w:pPr>
      <w:bookmarkStart w:id="2418" w:name="_Toc20149932"/>
      <w:bookmarkStart w:id="2419" w:name="_Toc27846731"/>
      <w:bookmarkStart w:id="2420" w:name="_Toc36187862"/>
      <w:bookmarkStart w:id="2421" w:name="_Toc45183766"/>
      <w:bookmarkStart w:id="2422" w:name="_Toc47342608"/>
      <w:bookmarkStart w:id="2423" w:name="_Toc51769309"/>
      <w:bookmarkStart w:id="2424" w:name="_Toc51829376"/>
      <w:r w:rsidRPr="009E0DE1">
        <w:t>5.16.1</w:t>
      </w:r>
      <w:r w:rsidRPr="009E0DE1">
        <w:tab/>
        <w:t>Public Warning System</w:t>
      </w:r>
      <w:bookmarkEnd w:id="2418"/>
      <w:bookmarkEnd w:id="2419"/>
      <w:bookmarkEnd w:id="2420"/>
      <w:bookmarkEnd w:id="2421"/>
      <w:bookmarkEnd w:id="2422"/>
      <w:bookmarkEnd w:id="2423"/>
      <w:bookmarkEnd w:id="2424"/>
    </w:p>
    <w:p w14:paraId="61894251" w14:textId="77777777" w:rsidR="00D40151" w:rsidRPr="009E0DE1" w:rsidRDefault="00D40151" w:rsidP="00D40151">
      <w:r w:rsidRPr="009E0DE1">
        <w:t>The functional description for supporting Public Warning System for 5G System can be found in TS</w:t>
      </w:r>
      <w:r>
        <w:t> </w:t>
      </w:r>
      <w:r w:rsidRPr="009E0DE1">
        <w:t>23.041</w:t>
      </w:r>
      <w:r>
        <w:t> </w:t>
      </w:r>
      <w:r w:rsidRPr="009E0DE1">
        <w:t>[46].</w:t>
      </w:r>
    </w:p>
    <w:p w14:paraId="69C20BCB" w14:textId="77777777" w:rsidR="00D40151" w:rsidRPr="009E0DE1" w:rsidRDefault="00D40151" w:rsidP="00D40151">
      <w:pPr>
        <w:pStyle w:val="Heading3"/>
      </w:pPr>
      <w:bookmarkStart w:id="2425" w:name="_Toc20149933"/>
      <w:bookmarkStart w:id="2426" w:name="_Toc27846732"/>
      <w:bookmarkStart w:id="2427" w:name="_Toc36187863"/>
      <w:bookmarkStart w:id="2428" w:name="_Toc45183767"/>
      <w:bookmarkStart w:id="2429" w:name="_Toc47342609"/>
      <w:bookmarkStart w:id="2430" w:name="_Toc51769310"/>
      <w:bookmarkStart w:id="2431" w:name="_Toc51829377"/>
      <w:r w:rsidRPr="009E0DE1">
        <w:t>5.16.2</w:t>
      </w:r>
      <w:r w:rsidRPr="009E0DE1">
        <w:tab/>
        <w:t>SMS over NAS</w:t>
      </w:r>
      <w:bookmarkEnd w:id="2425"/>
      <w:bookmarkEnd w:id="2426"/>
      <w:bookmarkEnd w:id="2427"/>
      <w:bookmarkEnd w:id="2428"/>
      <w:bookmarkEnd w:id="2429"/>
      <w:bookmarkEnd w:id="2430"/>
      <w:bookmarkEnd w:id="2431"/>
    </w:p>
    <w:p w14:paraId="544B59F0" w14:textId="77777777" w:rsidR="00D40151" w:rsidRPr="009E0DE1" w:rsidRDefault="00D40151" w:rsidP="00D40151">
      <w:pPr>
        <w:pStyle w:val="Heading4"/>
      </w:pPr>
      <w:bookmarkStart w:id="2432" w:name="_Toc20149934"/>
      <w:bookmarkStart w:id="2433" w:name="_Toc27846733"/>
      <w:bookmarkStart w:id="2434" w:name="_Toc36187864"/>
      <w:bookmarkStart w:id="2435" w:name="_Toc45183768"/>
      <w:bookmarkStart w:id="2436" w:name="_Toc47342610"/>
      <w:bookmarkStart w:id="2437" w:name="_Toc51769311"/>
      <w:bookmarkStart w:id="2438" w:name="_Toc51829378"/>
      <w:r w:rsidRPr="009E0DE1">
        <w:t>5.16.2.1</w:t>
      </w:r>
      <w:r w:rsidRPr="009E0DE1">
        <w:tab/>
        <w:t>General</w:t>
      </w:r>
      <w:bookmarkEnd w:id="2432"/>
      <w:bookmarkEnd w:id="2433"/>
      <w:bookmarkEnd w:id="2434"/>
      <w:bookmarkEnd w:id="2435"/>
      <w:bookmarkEnd w:id="2436"/>
      <w:bookmarkEnd w:id="2437"/>
      <w:bookmarkEnd w:id="2438"/>
    </w:p>
    <w:p w14:paraId="69C63B4E" w14:textId="77777777" w:rsidR="00D40151" w:rsidRPr="009E0DE1" w:rsidRDefault="00D40151" w:rsidP="00D40151">
      <w:r w:rsidRPr="009E0DE1">
        <w:t>This clause includes feature description for supporting SMS over NAS in 5G System. Support for SMS incurs the following functionality:</w:t>
      </w:r>
    </w:p>
    <w:p w14:paraId="74DE077C" w14:textId="77777777" w:rsidR="00D40151" w:rsidRPr="009E0DE1" w:rsidRDefault="00D40151" w:rsidP="00D40151">
      <w:pPr>
        <w:pStyle w:val="B1"/>
      </w:pPr>
      <w:r w:rsidRPr="009E0DE1">
        <w:lastRenderedPageBreak/>
        <w:t>-</w:t>
      </w:r>
      <w:r w:rsidRPr="009E0DE1">
        <w:tab/>
        <w:t>Support for SMS over NAS transport between UE and AMF. This applies to both 3GPP and Non 3GPP accesses.</w:t>
      </w:r>
    </w:p>
    <w:p w14:paraId="04D20C52" w14:textId="77777777" w:rsidR="00D40151" w:rsidRPr="009E0DE1" w:rsidRDefault="00D40151" w:rsidP="00D40151">
      <w:pPr>
        <w:pStyle w:val="B1"/>
      </w:pPr>
      <w:r w:rsidRPr="009E0DE1">
        <w:t>-</w:t>
      </w:r>
      <w:r w:rsidRPr="009E0DE1">
        <w:tab/>
        <w:t>Support for AMF determining the SMSF for a given UE.</w:t>
      </w:r>
    </w:p>
    <w:p w14:paraId="092F6B67" w14:textId="77777777" w:rsidR="00D40151" w:rsidRPr="009E0DE1" w:rsidRDefault="00D40151" w:rsidP="00D40151">
      <w:pPr>
        <w:pStyle w:val="B1"/>
      </w:pPr>
      <w:r w:rsidRPr="009E0DE1">
        <w:t>-</w:t>
      </w:r>
      <w:r w:rsidRPr="009E0DE1">
        <w:tab/>
        <w:t>Support for subscription checking and actual transmission of MO/MT-SMS transfer by the SMSF.</w:t>
      </w:r>
    </w:p>
    <w:p w14:paraId="7B37F813" w14:textId="77777777" w:rsidR="00D40151" w:rsidRPr="009E0DE1" w:rsidRDefault="00D40151" w:rsidP="00D40151">
      <w:pPr>
        <w:pStyle w:val="B1"/>
      </w:pPr>
      <w:r w:rsidRPr="009E0DE1">
        <w:t>-</w:t>
      </w:r>
      <w:r w:rsidRPr="009E0DE1">
        <w:tab/>
        <w:t>Support for MO/MT-SMS transmission for both roaming and non-roaming scenarios.</w:t>
      </w:r>
    </w:p>
    <w:p w14:paraId="2D34F0CE" w14:textId="77777777" w:rsidR="00D40151" w:rsidRPr="004E12E3" w:rsidRDefault="00D40151" w:rsidP="00D40151">
      <w:pPr>
        <w:pStyle w:val="B1"/>
      </w:pPr>
      <w:r w:rsidRPr="004E12E3">
        <w:rPr>
          <w:rFonts w:eastAsia="SimSun"/>
        </w:rPr>
        <w:t>-</w:t>
      </w:r>
      <w:r w:rsidRPr="004E12E3">
        <w:rPr>
          <w:rFonts w:eastAsia="SimSun"/>
        </w:rPr>
        <w:tab/>
        <w:t>Support for selecting proper domains for MT SMS message delivery including initial delivery and re-attempting in other domains.</w:t>
      </w:r>
    </w:p>
    <w:p w14:paraId="6306EB12" w14:textId="77777777" w:rsidR="00D40151" w:rsidRPr="009E0DE1" w:rsidRDefault="00D40151" w:rsidP="00D40151">
      <w:pPr>
        <w:pStyle w:val="Heading4"/>
      </w:pPr>
      <w:bookmarkStart w:id="2439" w:name="_Toc20149935"/>
      <w:bookmarkStart w:id="2440" w:name="_Toc27846734"/>
      <w:bookmarkStart w:id="2441" w:name="_Toc36187865"/>
      <w:bookmarkStart w:id="2442" w:name="_Toc45183769"/>
      <w:bookmarkStart w:id="2443" w:name="_Toc47342611"/>
      <w:bookmarkStart w:id="2444" w:name="_Toc51769312"/>
      <w:bookmarkStart w:id="2445" w:name="_Toc51829379"/>
      <w:r w:rsidRPr="009E0DE1">
        <w:t>5.16.2.2</w:t>
      </w:r>
      <w:r w:rsidRPr="009E0DE1">
        <w:tab/>
        <w:t>SMS over NAS transport</w:t>
      </w:r>
      <w:bookmarkEnd w:id="2439"/>
      <w:bookmarkEnd w:id="2440"/>
      <w:bookmarkEnd w:id="2441"/>
      <w:bookmarkEnd w:id="2442"/>
      <w:bookmarkEnd w:id="2443"/>
      <w:bookmarkEnd w:id="2444"/>
      <w:bookmarkEnd w:id="2445"/>
    </w:p>
    <w:p w14:paraId="1B750262" w14:textId="77777777" w:rsidR="00D40151" w:rsidRPr="009E0DE1" w:rsidRDefault="00D40151" w:rsidP="00D40151">
      <w:r w:rsidRPr="009E0DE1">
        <w:t>5G System supports SMS over NAS via both 3GPP access and non-3GPP access.</w:t>
      </w:r>
    </w:p>
    <w:p w14:paraId="72E93234" w14:textId="77777777" w:rsidR="00D40151" w:rsidRPr="009E0DE1" w:rsidRDefault="00D40151" w:rsidP="00D40151">
      <w:r w:rsidRPr="009E0DE1">
        <w:t>During Registration procedure, a UE that wants to use SMS provides an "SMS supported" indication over NAS signalling indicating the UE's capability for SMS over NAS transport. "SMS supported" indication indicates whether UE can support SMS delivery over NAS. If the core network supports SMS functionality, the AMF includes "SMS</w:t>
      </w:r>
      <w:r>
        <w:t xml:space="preserve"> allowed</w:t>
      </w:r>
      <w:r w:rsidRPr="009E0DE1">
        <w:t>" indication to the UE, and whether SMS delivery over NAS is accepted by the network.</w:t>
      </w:r>
    </w:p>
    <w:p w14:paraId="7737F577" w14:textId="77777777" w:rsidR="00D40151" w:rsidRPr="009E0DE1" w:rsidRDefault="00D40151" w:rsidP="00D40151">
      <w:r w:rsidRPr="009E0DE1">
        <w:t>SMS is transported via NAS transport message, which can carry SMS messages as payload.</w:t>
      </w:r>
    </w:p>
    <w:p w14:paraId="38D0CABF" w14:textId="77777777" w:rsidR="00D40151" w:rsidRPr="009E0DE1" w:rsidRDefault="00D40151" w:rsidP="00D40151">
      <w:pPr>
        <w:pStyle w:val="Heading3"/>
      </w:pPr>
      <w:bookmarkStart w:id="2446" w:name="_Toc20149936"/>
      <w:bookmarkStart w:id="2447" w:name="_Toc27846735"/>
      <w:bookmarkStart w:id="2448" w:name="_Toc36187866"/>
      <w:bookmarkStart w:id="2449" w:name="_Toc45183770"/>
      <w:bookmarkStart w:id="2450" w:name="_Toc47342612"/>
      <w:bookmarkStart w:id="2451" w:name="_Toc51769313"/>
      <w:bookmarkStart w:id="2452" w:name="_Toc51829380"/>
      <w:r w:rsidRPr="009E0DE1">
        <w:t>5.16.3</w:t>
      </w:r>
      <w:r w:rsidRPr="009E0DE1">
        <w:tab/>
        <w:t>IMS support</w:t>
      </w:r>
      <w:bookmarkEnd w:id="2446"/>
      <w:bookmarkEnd w:id="2447"/>
      <w:bookmarkEnd w:id="2448"/>
      <w:bookmarkEnd w:id="2449"/>
      <w:bookmarkEnd w:id="2450"/>
      <w:bookmarkEnd w:id="2451"/>
      <w:bookmarkEnd w:id="2452"/>
    </w:p>
    <w:p w14:paraId="3CFEC63F" w14:textId="77777777" w:rsidR="00D40151" w:rsidRPr="009E0DE1" w:rsidRDefault="00D40151" w:rsidP="00D40151">
      <w:pPr>
        <w:pStyle w:val="Heading4"/>
        <w:rPr>
          <w:rFonts w:eastAsia="SimSun"/>
          <w:lang w:eastAsia="zh-CN"/>
        </w:rPr>
      </w:pPr>
      <w:bookmarkStart w:id="2453" w:name="_Toc20149937"/>
      <w:bookmarkStart w:id="2454" w:name="_Toc27846736"/>
      <w:bookmarkStart w:id="2455" w:name="_Toc36187867"/>
      <w:bookmarkStart w:id="2456" w:name="_Toc45183771"/>
      <w:bookmarkStart w:id="2457" w:name="_Toc47342613"/>
      <w:bookmarkStart w:id="2458" w:name="_Toc51769314"/>
      <w:bookmarkStart w:id="2459" w:name="_Toc51829381"/>
      <w:r w:rsidRPr="009E0DE1">
        <w:rPr>
          <w:rFonts w:eastAsia="SimSun"/>
          <w:lang w:eastAsia="zh-CN"/>
        </w:rPr>
        <w:t>5.16.3.1</w:t>
      </w:r>
      <w:r w:rsidRPr="009E0DE1">
        <w:rPr>
          <w:rFonts w:eastAsia="SimSun"/>
          <w:lang w:eastAsia="zh-CN"/>
        </w:rPr>
        <w:tab/>
        <w:t>General</w:t>
      </w:r>
      <w:bookmarkEnd w:id="2453"/>
      <w:bookmarkEnd w:id="2454"/>
      <w:bookmarkEnd w:id="2455"/>
      <w:bookmarkEnd w:id="2456"/>
      <w:bookmarkEnd w:id="2457"/>
      <w:bookmarkEnd w:id="2458"/>
      <w:bookmarkEnd w:id="2459"/>
    </w:p>
    <w:p w14:paraId="150835F5" w14:textId="77777777" w:rsidR="00D40151" w:rsidRPr="009E0DE1" w:rsidRDefault="00D40151" w:rsidP="00D40151">
      <w:pPr>
        <w:rPr>
          <w:rFonts w:eastAsia="SimSun"/>
          <w:lang w:eastAsia="zh-CN"/>
        </w:rPr>
      </w:pPr>
      <w:r w:rsidRPr="009E0DE1">
        <w:t>IP-Connectivity Access Network specific concepts when using 5GS to access IMS</w:t>
      </w:r>
      <w:r w:rsidRPr="009E0DE1">
        <w:rPr>
          <w:rFonts w:eastAsia="SimSun"/>
          <w:lang w:eastAsia="zh-CN"/>
        </w:rPr>
        <w:t xml:space="preserve"> can be found in TS</w:t>
      </w:r>
      <w:r>
        <w:rPr>
          <w:rFonts w:eastAsia="SimSun"/>
          <w:lang w:eastAsia="zh-CN"/>
        </w:rPr>
        <w:t> </w:t>
      </w:r>
      <w:r w:rsidRPr="009E0DE1">
        <w:rPr>
          <w:rFonts w:eastAsia="SimSun"/>
          <w:lang w:eastAsia="zh-CN"/>
        </w:rPr>
        <w:t>23.228</w:t>
      </w:r>
      <w:r>
        <w:rPr>
          <w:rFonts w:eastAsia="SimSun"/>
          <w:lang w:eastAsia="zh-CN"/>
        </w:rPr>
        <w:t> </w:t>
      </w:r>
      <w:r w:rsidRPr="009E0DE1">
        <w:rPr>
          <w:rFonts w:eastAsia="SimSun"/>
          <w:lang w:eastAsia="zh-CN"/>
        </w:rPr>
        <w:t>[15].</w:t>
      </w:r>
    </w:p>
    <w:p w14:paraId="770AAE06" w14:textId="77777777" w:rsidR="00D40151" w:rsidRPr="009E0DE1" w:rsidRDefault="00D40151" w:rsidP="00D40151">
      <w:pPr>
        <w:rPr>
          <w:rFonts w:eastAsia="SimSun"/>
          <w:lang w:eastAsia="zh-CN"/>
        </w:rPr>
      </w:pPr>
      <w:r w:rsidRPr="009E0DE1">
        <w:rPr>
          <w:rFonts w:eastAsia="SimSun"/>
          <w:lang w:eastAsia="zh-CN"/>
        </w:rPr>
        <w:t>5GS supports IMS with the following functionality:</w:t>
      </w:r>
    </w:p>
    <w:p w14:paraId="6FC31AF5" w14:textId="77777777" w:rsidR="00D40151" w:rsidRPr="009E0DE1" w:rsidRDefault="00D40151" w:rsidP="00D40151">
      <w:pPr>
        <w:pStyle w:val="B1"/>
      </w:pPr>
      <w:r w:rsidRPr="009E0DE1">
        <w:rPr>
          <w:rFonts w:eastAsia="SimSun"/>
          <w:lang w:eastAsia="zh-CN"/>
        </w:rPr>
        <w:t>-</w:t>
      </w:r>
      <w:r w:rsidRPr="009E0DE1">
        <w:rPr>
          <w:rFonts w:eastAsia="SimSun"/>
          <w:lang w:eastAsia="zh-CN"/>
        </w:rPr>
        <w:tab/>
      </w:r>
      <w:r w:rsidRPr="009E0DE1">
        <w:t>Indication toward the UE if IMS voice over PS session is supported.</w:t>
      </w:r>
    </w:p>
    <w:p w14:paraId="2AEE0FBB" w14:textId="77777777" w:rsidR="00D40151" w:rsidRPr="009E0DE1" w:rsidRDefault="00D40151" w:rsidP="00D40151">
      <w:pPr>
        <w:pStyle w:val="B1"/>
      </w:pPr>
      <w:r w:rsidRPr="009E0DE1">
        <w:t>-</w:t>
      </w:r>
      <w:r w:rsidRPr="009E0DE1">
        <w:tab/>
        <w:t>Capability to transport the P-CSCF address(es) to UE.</w:t>
      </w:r>
    </w:p>
    <w:p w14:paraId="09DE53FA" w14:textId="77777777" w:rsidR="00D40151" w:rsidRPr="009E0DE1" w:rsidRDefault="00D40151" w:rsidP="00D40151">
      <w:pPr>
        <w:pStyle w:val="B1"/>
      </w:pPr>
      <w:r w:rsidRPr="009E0DE1">
        <w:t>-</w:t>
      </w:r>
      <w:r w:rsidRPr="009E0DE1">
        <w:tab/>
        <w:t>Paging Policy Differentiation for IMS as defined in TS</w:t>
      </w:r>
      <w:r>
        <w:t> </w:t>
      </w:r>
      <w:r w:rsidRPr="009E0DE1">
        <w:t>23.228</w:t>
      </w:r>
      <w:r>
        <w:t> </w:t>
      </w:r>
      <w:r w:rsidRPr="009E0DE1">
        <w:t>[15].</w:t>
      </w:r>
    </w:p>
    <w:p w14:paraId="31484589" w14:textId="77777777" w:rsidR="00D40151" w:rsidRPr="009E0DE1" w:rsidRDefault="00D40151" w:rsidP="00D40151">
      <w:pPr>
        <w:pStyle w:val="B1"/>
      </w:pPr>
      <w:r w:rsidRPr="009E0DE1">
        <w:t>-</w:t>
      </w:r>
      <w:r w:rsidRPr="009E0DE1">
        <w:tab/>
        <w:t>IMS emergency service as defined in TS</w:t>
      </w:r>
      <w:r>
        <w:t> </w:t>
      </w:r>
      <w:r w:rsidRPr="009E0DE1">
        <w:t>23.167</w:t>
      </w:r>
      <w:r>
        <w:t> </w:t>
      </w:r>
      <w:r w:rsidRPr="009E0DE1">
        <w:t>[18].</w:t>
      </w:r>
    </w:p>
    <w:p w14:paraId="3CA05696" w14:textId="77777777" w:rsidR="00D40151" w:rsidRPr="009E0DE1" w:rsidRDefault="00D40151" w:rsidP="00D40151">
      <w:pPr>
        <w:pStyle w:val="B1"/>
        <w:rPr>
          <w:rFonts w:eastAsia="SimSun"/>
          <w:lang w:eastAsia="zh-CN"/>
        </w:rPr>
      </w:pPr>
      <w:r w:rsidRPr="009E0DE1">
        <w:rPr>
          <w:rFonts w:eastAsia="SimSun"/>
          <w:lang w:eastAsia="zh-CN"/>
        </w:rPr>
        <w:t>-</w:t>
      </w:r>
      <w:r w:rsidRPr="009E0DE1">
        <w:rPr>
          <w:rFonts w:eastAsia="SimSun"/>
          <w:lang w:eastAsia="zh-CN"/>
        </w:rPr>
        <w:tab/>
        <w:t>Domain selection for UE originating sessions.</w:t>
      </w:r>
    </w:p>
    <w:p w14:paraId="6E268CB6" w14:textId="77777777" w:rsidR="00D40151" w:rsidRPr="009E0DE1" w:rsidRDefault="00D40151" w:rsidP="00D40151">
      <w:pPr>
        <w:pStyle w:val="B1"/>
      </w:pPr>
      <w:r w:rsidRPr="009E0DE1">
        <w:rPr>
          <w:rFonts w:eastAsia="SimSun"/>
          <w:lang w:eastAsia="zh-CN"/>
        </w:rPr>
        <w:t>-</w:t>
      </w:r>
      <w:r w:rsidRPr="009E0DE1">
        <w:rPr>
          <w:rFonts w:eastAsia="SimSun"/>
          <w:lang w:eastAsia="zh-CN"/>
        </w:rPr>
        <w:tab/>
        <w:t>Terminating domain selection for IMS voice.</w:t>
      </w:r>
    </w:p>
    <w:p w14:paraId="57F10240" w14:textId="77777777" w:rsidR="00D40151" w:rsidRPr="009E0DE1" w:rsidRDefault="00D40151" w:rsidP="00D40151">
      <w:pPr>
        <w:pStyle w:val="B1"/>
      </w:pPr>
      <w:r w:rsidRPr="009E0DE1">
        <w:t>-</w:t>
      </w:r>
      <w:r w:rsidRPr="009E0DE1">
        <w:tab/>
        <w:t>Support of P-CSCF restoration procedure (clause 5.16.3.9).</w:t>
      </w:r>
    </w:p>
    <w:p w14:paraId="53F02CE3" w14:textId="77777777" w:rsidR="00D40151" w:rsidRDefault="00D40151" w:rsidP="00D40151">
      <w:pPr>
        <w:pStyle w:val="B1"/>
      </w:pPr>
      <w:r>
        <w:t>-</w:t>
      </w:r>
      <w:r>
        <w:tab/>
        <w:t>NRF based P-CSCF discovery (clause 5.16.3.11).</w:t>
      </w:r>
    </w:p>
    <w:p w14:paraId="3FF6DFEC" w14:textId="77777777" w:rsidR="00D40151" w:rsidRDefault="00D40151" w:rsidP="00D40151">
      <w:pPr>
        <w:pStyle w:val="NO"/>
      </w:pPr>
      <w:r>
        <w:t>NOTE:</w:t>
      </w:r>
      <w:r>
        <w:tab/>
        <w:t>The NRF based P-CSCF discovery has no impact on the UE, i.e. the UE does not need to know how P-CSCF IP address(es) is discovered in the network.</w:t>
      </w:r>
    </w:p>
    <w:p w14:paraId="7CF94A4E" w14:textId="77777777" w:rsidR="00D40151" w:rsidRDefault="00D40151" w:rsidP="00D40151">
      <w:pPr>
        <w:pStyle w:val="B1"/>
      </w:pPr>
      <w:r>
        <w:t>-</w:t>
      </w:r>
      <w:r>
        <w:tab/>
        <w:t>NRF based HSS discovery (clause 5.16.3.12).</w:t>
      </w:r>
    </w:p>
    <w:p w14:paraId="02A48FEB" w14:textId="77777777" w:rsidR="00D40151" w:rsidRPr="009E0DE1" w:rsidRDefault="00D40151" w:rsidP="00D40151">
      <w:pPr>
        <w:pStyle w:val="Heading4"/>
      </w:pPr>
      <w:bookmarkStart w:id="2460" w:name="_Toc20149938"/>
      <w:bookmarkStart w:id="2461" w:name="_Toc27846737"/>
      <w:bookmarkStart w:id="2462" w:name="_Toc36187868"/>
      <w:bookmarkStart w:id="2463" w:name="_Toc45183772"/>
      <w:bookmarkStart w:id="2464" w:name="_Toc47342614"/>
      <w:bookmarkStart w:id="2465" w:name="_Toc51769315"/>
      <w:bookmarkStart w:id="2466" w:name="_Toc51829382"/>
      <w:r w:rsidRPr="009E0DE1">
        <w:t>5.16.3.2</w:t>
      </w:r>
      <w:r w:rsidRPr="009E0DE1">
        <w:tab/>
        <w:t>IMS voice over PS Session Supported Indication over 3GPP access</w:t>
      </w:r>
      <w:bookmarkEnd w:id="2460"/>
      <w:bookmarkEnd w:id="2461"/>
      <w:bookmarkEnd w:id="2462"/>
      <w:bookmarkEnd w:id="2463"/>
      <w:bookmarkEnd w:id="2464"/>
      <w:bookmarkEnd w:id="2465"/>
      <w:bookmarkEnd w:id="2466"/>
    </w:p>
    <w:p w14:paraId="7E31EE54" w14:textId="77777777" w:rsidR="00D40151" w:rsidRPr="009E0DE1" w:rsidRDefault="00D40151" w:rsidP="00D40151">
      <w:r w:rsidRPr="009E0DE1">
        <w:t>The serving PLMN AMF shall send an indication toward the UE during the Registration procedure over 3GPP access to indicate if an IMS voice over PS session is supported or not supported</w:t>
      </w:r>
      <w:r w:rsidRPr="00526AFC">
        <w:t xml:space="preserve"> in 3GPP access and non-3GPP access.</w:t>
      </w:r>
      <w:r w:rsidRPr="009E0DE1">
        <w:t xml:space="preserve"> A UE with "IMS voice over PS" voice capability over 3GPP access should take this indication into account when performing voice domain selection, as described in clause 5.16.3.5.</w:t>
      </w:r>
    </w:p>
    <w:p w14:paraId="5C91030E" w14:textId="77777777" w:rsidR="00D40151" w:rsidRPr="009E0DE1" w:rsidRDefault="00D40151" w:rsidP="00D40151">
      <w:r w:rsidRPr="009E0DE1">
        <w:t>The serving PLMN AMF may only indicate IMS voice over PS session supported over 3GPP access in one of the following cases:</w:t>
      </w:r>
    </w:p>
    <w:p w14:paraId="422F0847" w14:textId="77777777" w:rsidR="00D40151" w:rsidRPr="009E0DE1" w:rsidRDefault="00D40151" w:rsidP="00D40151">
      <w:pPr>
        <w:pStyle w:val="B1"/>
      </w:pPr>
      <w:r w:rsidRPr="009E0DE1">
        <w:t>-</w:t>
      </w:r>
      <w:r w:rsidRPr="009E0DE1">
        <w:tab/>
        <w:t>If the network</w:t>
      </w:r>
      <w:r>
        <w:t xml:space="preserve"> and the UE are</w:t>
      </w:r>
      <w:r w:rsidRPr="009E0DE1">
        <w:t xml:space="preserve"> able to</w:t>
      </w:r>
      <w:r>
        <w:t xml:space="preserve"> support</w:t>
      </w:r>
      <w:r w:rsidRPr="009E0DE1">
        <w:t xml:space="preserve"> IMS voice over PS session in the current Registration Area with a 5G QoS Flow that supports voice as specified in clause 5.7.</w:t>
      </w:r>
    </w:p>
    <w:p w14:paraId="215D5D9E" w14:textId="77777777" w:rsidR="00D40151" w:rsidRPr="009E0DE1" w:rsidRDefault="00D40151" w:rsidP="00D40151">
      <w:pPr>
        <w:pStyle w:val="B1"/>
      </w:pPr>
      <w:r w:rsidRPr="009E0DE1">
        <w:t>-</w:t>
      </w:r>
      <w:r w:rsidRPr="009E0DE1">
        <w:tab/>
        <w:t>If the network</w:t>
      </w:r>
      <w:r>
        <w:t xml:space="preserve"> or the UE are</w:t>
      </w:r>
      <w:r w:rsidRPr="009E0DE1">
        <w:t xml:space="preserve"> not able to </w:t>
      </w:r>
      <w:r>
        <w:t>support</w:t>
      </w:r>
      <w:r w:rsidRPr="009E0DE1">
        <w:t xml:space="preserve"> IMS voice over PS session over NR connected to 5GC, but is able for one of the following:</w:t>
      </w:r>
    </w:p>
    <w:p w14:paraId="15DD375D" w14:textId="77777777" w:rsidR="00D40151" w:rsidRPr="009E0DE1" w:rsidRDefault="00D40151" w:rsidP="00D40151">
      <w:pPr>
        <w:pStyle w:val="B2"/>
      </w:pPr>
      <w:r w:rsidRPr="009E0DE1">
        <w:lastRenderedPageBreak/>
        <w:t>-</w:t>
      </w:r>
      <w:r w:rsidRPr="009E0DE1">
        <w:tab/>
        <w:t>If</w:t>
      </w:r>
      <w:r>
        <w:t xml:space="preserve"> the network and the UE are able to support IMS voice over PS session over</w:t>
      </w:r>
      <w:r w:rsidRPr="009E0DE1">
        <w:t xml:space="preserve"> E-UTRA connected to 5GC, and the NG-RAN supports a handover or redirection to E-UTRA connected to 5GC for this UE at QoS Flow establishment for IMS voice;</w:t>
      </w:r>
    </w:p>
    <w:p w14:paraId="62A1B0C4" w14:textId="77777777" w:rsidR="00D40151" w:rsidRPr="009E0DE1" w:rsidRDefault="00D40151" w:rsidP="00D40151">
      <w:pPr>
        <w:pStyle w:val="B2"/>
      </w:pPr>
      <w:r w:rsidRPr="009E0DE1">
        <w:t>-</w:t>
      </w:r>
      <w:r w:rsidRPr="009E0DE1">
        <w:tab/>
        <w:t>If the UE supports handover to EPS, the EPS supports IMS voice, and the NG-RAN supports a handover to EPS for this UE at QoS Flow establishment for IMS voice; or</w:t>
      </w:r>
    </w:p>
    <w:p w14:paraId="70074211" w14:textId="77777777" w:rsidR="00D40151" w:rsidRPr="009E0DE1" w:rsidRDefault="00D40151" w:rsidP="00D40151">
      <w:pPr>
        <w:pStyle w:val="B2"/>
      </w:pPr>
      <w:r w:rsidRPr="009E0DE1">
        <w:t>-</w:t>
      </w:r>
      <w:r w:rsidRPr="009E0DE1">
        <w:tab/>
        <w:t>If the UE supports redirection to EPS, the EPS supports IMS voice, and the NG-RAN supports redirection to EPS for this UE at QoS Flow establishment for IMS voice.</w:t>
      </w:r>
    </w:p>
    <w:p w14:paraId="617E7179" w14:textId="77777777" w:rsidR="00D40151" w:rsidRDefault="00D40151" w:rsidP="00D40151">
      <w:pPr>
        <w:pStyle w:val="B1"/>
      </w:pPr>
      <w:r>
        <w:t>-</w:t>
      </w:r>
      <w:r>
        <w:tab/>
        <w:t>If the network is not able to provide a successful IMS voice over PS session over E-UTRA connected to 5GC, but is able for one of the following:</w:t>
      </w:r>
    </w:p>
    <w:p w14:paraId="4AD40CFE" w14:textId="77777777" w:rsidR="00D40151" w:rsidRDefault="00D40151" w:rsidP="00D40151">
      <w:pPr>
        <w:pStyle w:val="B2"/>
      </w:pPr>
      <w:r>
        <w:t>-</w:t>
      </w:r>
      <w:r>
        <w:tab/>
        <w:t>If the UE supports handover to EPS, the EPS supports IMS voice, and the NG-RAN supports a handover to EPS for this UE at QoS Flow establishment for IMS voice; or</w:t>
      </w:r>
    </w:p>
    <w:p w14:paraId="4403448A" w14:textId="77777777" w:rsidR="00D40151" w:rsidRDefault="00D40151" w:rsidP="00D40151">
      <w:pPr>
        <w:pStyle w:val="B2"/>
      </w:pPr>
      <w:r>
        <w:t>-</w:t>
      </w:r>
      <w:r>
        <w:tab/>
        <w:t>If the UE supports redirection to EPS, the EPS supports IMS voice, and the NG-RAN supports redirection to EPS for this UE at QoS Flow establishment for IMS voice.</w:t>
      </w:r>
    </w:p>
    <w:p w14:paraId="4C693AEC" w14:textId="77777777" w:rsidR="00D40151" w:rsidRPr="009E0DE1" w:rsidRDefault="00D40151" w:rsidP="00D40151">
      <w:r w:rsidRPr="009E0DE1">
        <w:t>The serving PLMN provides this indication based e.g. on local policy, UE capabilities, HPLMN, whether IP address preservation is possible</w:t>
      </w:r>
      <w:r>
        <w:t>, whether NG-RAN to UTRAN SRVCC is supported and</w:t>
      </w:r>
      <w:r w:rsidRPr="009E0DE1">
        <w:t xml:space="preserve"> how extended NG-RAN coverage is</w:t>
      </w:r>
      <w:r>
        <w:t>, and the Voice Support Match Indicator from the NG-RAN (see TS 23.502 [3] clause 4.2.8a)</w:t>
      </w:r>
      <w:r w:rsidRPr="009E0DE1">
        <w:t>. The AMF in serving PLMN shall indicate that IMS voice over PS is supported</w:t>
      </w:r>
      <w:r>
        <w:t xml:space="preserve"> only</w:t>
      </w:r>
      <w:r w:rsidRPr="009E0DE1">
        <w:t xml:space="preserve"> if</w:t>
      </w:r>
      <w:r>
        <w:t xml:space="preserve"> the</w:t>
      </w:r>
      <w:r w:rsidRPr="009E0DE1">
        <w:t xml:space="preserve"> serving PLMN</w:t>
      </w:r>
      <w:r>
        <w:t xml:space="preserve"> has a roaming agreement that covers support of IMS voice</w:t>
      </w:r>
      <w:r w:rsidRPr="009E0DE1">
        <w:t xml:space="preserve"> with</w:t>
      </w:r>
      <w:r>
        <w:t xml:space="preserve"> the</w:t>
      </w:r>
      <w:r w:rsidRPr="009E0DE1">
        <w:t xml:space="preserve"> HPLMN. This indication is per Registration Area.</w:t>
      </w:r>
    </w:p>
    <w:p w14:paraId="7C0652F0" w14:textId="77777777" w:rsidR="00D40151" w:rsidRDefault="00D40151" w:rsidP="00D40151">
      <w:pPr>
        <w:pStyle w:val="NO"/>
      </w:pPr>
      <w:r>
        <w:t>NOTE:</w:t>
      </w:r>
      <w:r>
        <w:tab/>
        <w:t>If the network supports EPS fallback for voice the 5GC can be configured not to perform the Voice Support Match Indicator procedure in order to set the IMS voice over PS session Supported Indication.</w:t>
      </w:r>
    </w:p>
    <w:p w14:paraId="19A8ADE9" w14:textId="77777777" w:rsidR="00D40151" w:rsidRPr="009E0DE1" w:rsidRDefault="00D40151" w:rsidP="00D40151">
      <w:pPr>
        <w:pStyle w:val="Heading4"/>
      </w:pPr>
      <w:bookmarkStart w:id="2467" w:name="_Toc20149939"/>
      <w:bookmarkStart w:id="2468" w:name="_Toc27846738"/>
      <w:bookmarkStart w:id="2469" w:name="_Toc36187869"/>
      <w:bookmarkStart w:id="2470" w:name="_Toc45183773"/>
      <w:bookmarkStart w:id="2471" w:name="_Toc47342615"/>
      <w:bookmarkStart w:id="2472" w:name="_Toc51769316"/>
      <w:bookmarkStart w:id="2473" w:name="_Toc51829383"/>
      <w:r w:rsidRPr="009E0DE1">
        <w:t>5.16.3.2a</w:t>
      </w:r>
      <w:r w:rsidRPr="009E0DE1">
        <w:tab/>
        <w:t>IMS voice over PS Session Supported Indication over non-3GPP access</w:t>
      </w:r>
      <w:bookmarkEnd w:id="2467"/>
      <w:bookmarkEnd w:id="2468"/>
      <w:bookmarkEnd w:id="2469"/>
      <w:bookmarkEnd w:id="2470"/>
      <w:bookmarkEnd w:id="2471"/>
      <w:bookmarkEnd w:id="2472"/>
      <w:bookmarkEnd w:id="2473"/>
    </w:p>
    <w:p w14:paraId="77248CB2" w14:textId="77777777" w:rsidR="00D40151" w:rsidRPr="009E0DE1" w:rsidRDefault="00D40151" w:rsidP="00D40151">
      <w:r w:rsidRPr="009E0DE1">
        <w:t>The serving PLMN AMF shall send an indication toward the UE during the Registration procedure over non-3GPP access to indicate whether an IMS voice over PS session is supported or not supported via non-3GPP access. A UE with "IMS voice over PS" voice capability over non-3GPP access should take this indication</w:t>
      </w:r>
      <w:r w:rsidRPr="00526AFC">
        <w:t xml:space="preserve"> </w:t>
      </w:r>
      <w:r>
        <w:t>(</w:t>
      </w:r>
      <w:r w:rsidRPr="00526AFC">
        <w:t>received in the Registration procedure performed over either 3GPP access or Non-3GPP access)</w:t>
      </w:r>
      <w:r w:rsidRPr="009E0DE1">
        <w:t xml:space="preserve"> into account when performing the selection between N3IWF</w:t>
      </w:r>
      <w:r>
        <w:t>/TNGF</w:t>
      </w:r>
      <w:r w:rsidRPr="009E0DE1">
        <w:t xml:space="preserve"> and ePDG described in clause 6.3.6.</w:t>
      </w:r>
    </w:p>
    <w:p w14:paraId="50368CB0" w14:textId="77777777" w:rsidR="00D40151" w:rsidRPr="009E0DE1" w:rsidRDefault="00D40151" w:rsidP="00D40151">
      <w:r w:rsidRPr="009E0DE1">
        <w:t>The serving PLMN AMF may only indicate IMS voice over PS session supported over non-3GPP access if the network is able to provide a successful IMS voice over PS session over N3IWF</w:t>
      </w:r>
      <w:r>
        <w:t>/TNGF</w:t>
      </w:r>
      <w:r w:rsidRPr="009E0DE1">
        <w:t xml:space="preserve"> connected to 5GC with a 5G QoS Flow that supports voice as specified in clause 5.7.</w:t>
      </w:r>
    </w:p>
    <w:p w14:paraId="57C017E0" w14:textId="77777777" w:rsidR="00D40151" w:rsidRPr="009E0DE1" w:rsidRDefault="00D40151" w:rsidP="00D40151">
      <w:pPr>
        <w:pStyle w:val="Heading4"/>
        <w:rPr>
          <w:lang w:eastAsia="zh-CN"/>
        </w:rPr>
      </w:pPr>
      <w:bookmarkStart w:id="2474" w:name="_Toc20149940"/>
      <w:bookmarkStart w:id="2475" w:name="_Toc27846739"/>
      <w:bookmarkStart w:id="2476" w:name="_Toc36187870"/>
      <w:bookmarkStart w:id="2477" w:name="_Toc45183774"/>
      <w:bookmarkStart w:id="2478" w:name="_Toc47342616"/>
      <w:bookmarkStart w:id="2479" w:name="_Toc51769317"/>
      <w:bookmarkStart w:id="2480" w:name="_Toc51829384"/>
      <w:r w:rsidRPr="009E0DE1">
        <w:t>5.16.3.3</w:t>
      </w:r>
      <w:r w:rsidRPr="009E0DE1">
        <w:tab/>
        <w:t>Homogeneous support for IMS voice over PS Session supported indication</w:t>
      </w:r>
      <w:bookmarkEnd w:id="2474"/>
      <w:bookmarkEnd w:id="2475"/>
      <w:bookmarkEnd w:id="2476"/>
      <w:bookmarkEnd w:id="2477"/>
      <w:bookmarkEnd w:id="2478"/>
      <w:bookmarkEnd w:id="2479"/>
      <w:bookmarkEnd w:id="2480"/>
    </w:p>
    <w:p w14:paraId="7F60C157" w14:textId="77777777" w:rsidR="00D40151" w:rsidRPr="009E0DE1" w:rsidRDefault="00D40151" w:rsidP="00D40151">
      <w:pPr>
        <w:rPr>
          <w:lang w:eastAsia="zh-CN"/>
        </w:rPr>
      </w:pPr>
      <w:r w:rsidRPr="009E0DE1">
        <w:rPr>
          <w:lang w:eastAsia="zh-CN"/>
        </w:rPr>
        <w:t xml:space="preserve">5GC shall support the usage of </w:t>
      </w:r>
      <w:r w:rsidRPr="009E0DE1">
        <w:t>"Homogeneous Support of IMS Voice over PS Sessions" indication</w:t>
      </w:r>
      <w:r w:rsidRPr="009E0DE1">
        <w:rPr>
          <w:lang w:eastAsia="zh-CN"/>
        </w:rPr>
        <w:t xml:space="preserve"> between AMF and UDM.</w:t>
      </w:r>
    </w:p>
    <w:p w14:paraId="3DE6260F" w14:textId="77777777" w:rsidR="00D40151" w:rsidRPr="009E0DE1" w:rsidRDefault="00D40151" w:rsidP="00D40151">
      <w:pPr>
        <w:rPr>
          <w:lang w:eastAsia="zh-CN"/>
        </w:rPr>
      </w:pPr>
      <w:r w:rsidRPr="009E0DE1">
        <w:rPr>
          <w:lang w:eastAsia="zh-CN"/>
        </w:rPr>
        <w:t>W</w:t>
      </w:r>
      <w:r w:rsidRPr="009E0DE1">
        <w:t xml:space="preserve">hen </w:t>
      </w:r>
      <w:r w:rsidRPr="009E0DE1">
        <w:rPr>
          <w:lang w:eastAsia="zh-CN"/>
        </w:rPr>
        <w:t>the AMF</w:t>
      </w:r>
      <w:r w:rsidRPr="009E0DE1">
        <w:t xml:space="preserve"> </w:t>
      </w:r>
      <w:r w:rsidRPr="009E0DE1">
        <w:rPr>
          <w:lang w:eastAsia="zh-CN"/>
        </w:rPr>
        <w:t>initiates</w:t>
      </w:r>
      <w:r>
        <w:rPr>
          <w:lang w:eastAsia="zh-CN"/>
        </w:rPr>
        <w:t xml:space="preserve"> Nudm_UECM_Registration operation</w:t>
      </w:r>
      <w:r w:rsidRPr="009E0DE1">
        <w:t xml:space="preserve"> to the </w:t>
      </w:r>
      <w:r w:rsidRPr="009E0DE1">
        <w:rPr>
          <w:lang w:eastAsia="zh-CN"/>
        </w:rPr>
        <w:t>UDM, it</w:t>
      </w:r>
      <w:r w:rsidRPr="009E0DE1">
        <w:t xml:space="preserve"> shall</w:t>
      </w:r>
      <w:r w:rsidRPr="009E0DE1">
        <w:rPr>
          <w:lang w:eastAsia="zh-CN"/>
        </w:rPr>
        <w:t>:</w:t>
      </w:r>
    </w:p>
    <w:p w14:paraId="414EE63D" w14:textId="77777777" w:rsidR="00D40151" w:rsidRPr="009E0DE1" w:rsidRDefault="00D40151" w:rsidP="00D40151">
      <w:pPr>
        <w:pStyle w:val="B1"/>
        <w:rPr>
          <w:lang w:eastAsia="zh-CN"/>
        </w:rPr>
      </w:pPr>
      <w:r w:rsidRPr="009E0DE1">
        <w:t>-</w:t>
      </w:r>
      <w:r w:rsidRPr="009E0DE1">
        <w:tab/>
        <w:t xml:space="preserve">if "IMS Voice over PS Sessions" is supported homogeneously in all TAs in the serving </w:t>
      </w:r>
      <w:r w:rsidRPr="009E0DE1">
        <w:rPr>
          <w:lang w:eastAsia="zh-CN"/>
        </w:rPr>
        <w:t>AMF</w:t>
      </w:r>
      <w:r w:rsidRPr="009E0DE1">
        <w:t xml:space="preserve"> for the UE, include the "Homogeneous Support of IMS Voice over PS Sessions" indication set to "Supported"</w:t>
      </w:r>
      <w:r w:rsidRPr="009E0DE1">
        <w:rPr>
          <w:lang w:eastAsia="zh-CN"/>
        </w:rPr>
        <w:t>;</w:t>
      </w:r>
    </w:p>
    <w:p w14:paraId="0AE3955E" w14:textId="77777777" w:rsidR="00D40151" w:rsidRPr="009E0DE1" w:rsidRDefault="00D40151" w:rsidP="00D40151">
      <w:pPr>
        <w:pStyle w:val="B1"/>
        <w:rPr>
          <w:lang w:eastAsia="zh-CN"/>
        </w:rPr>
      </w:pPr>
      <w:r w:rsidRPr="009E0DE1">
        <w:t>-</w:t>
      </w:r>
      <w:r w:rsidRPr="009E0DE1">
        <w:tab/>
        <w:t xml:space="preserve">if none of the TAs of the serving </w:t>
      </w:r>
      <w:r w:rsidRPr="009E0DE1">
        <w:rPr>
          <w:lang w:eastAsia="zh-CN"/>
        </w:rPr>
        <w:t>AMF</w:t>
      </w:r>
      <w:r w:rsidRPr="009E0DE1">
        <w:t xml:space="preserve"> supports "IMS Voice over PS Sessions" for the UE, include the "Homogeneous Support of IMS Voice over PS Sessions" indication set to "Not supported"</w:t>
      </w:r>
      <w:r w:rsidRPr="009E0DE1">
        <w:rPr>
          <w:lang w:eastAsia="zh-CN"/>
        </w:rPr>
        <w:t>;</w:t>
      </w:r>
    </w:p>
    <w:p w14:paraId="57E5FD81" w14:textId="77777777" w:rsidR="00D40151" w:rsidRPr="009E0DE1" w:rsidRDefault="00D40151" w:rsidP="00D40151">
      <w:pPr>
        <w:pStyle w:val="B1"/>
      </w:pPr>
      <w:r w:rsidRPr="009E0DE1">
        <w:t>-</w:t>
      </w:r>
      <w:r w:rsidRPr="009E0DE1">
        <w:tab/>
        <w:t>if "IMS Voice over PS Sessions" support is either non-homogeneous or unknown, not include the "Homogeneous Support of IMS Voice over PS Sessions" indication.</w:t>
      </w:r>
    </w:p>
    <w:p w14:paraId="2D3B2D35" w14:textId="77777777" w:rsidR="00D40151" w:rsidRDefault="00D40151" w:rsidP="00D40151">
      <w:pPr>
        <w:rPr>
          <w:lang w:eastAsia="zh-CN"/>
        </w:rPr>
      </w:pPr>
      <w:r>
        <w:rPr>
          <w:lang w:eastAsia="zh-CN"/>
        </w:rPr>
        <w:t>The AMF shall be able to provide the "Homogeneous Support of IMS Voice over PS Sessions" indication as described above to the UDM using Nudm_UECM_Update operation as specified in clause 4.2.2.2.2 of TS 23.502 [3].</w:t>
      </w:r>
    </w:p>
    <w:p w14:paraId="524220F2" w14:textId="77777777" w:rsidR="00D40151" w:rsidRPr="009E0DE1" w:rsidRDefault="00D40151" w:rsidP="00D40151">
      <w:pPr>
        <w:rPr>
          <w:lang w:eastAsia="zh-CN"/>
        </w:rPr>
      </w:pPr>
      <w:r w:rsidRPr="009E0DE1">
        <w:rPr>
          <w:lang w:eastAsia="zh-CN"/>
        </w:rPr>
        <w:t xml:space="preserve">The UDM shall take this indication into account when doing </w:t>
      </w:r>
      <w:r>
        <w:rPr>
          <w:lang w:eastAsia="zh-CN"/>
        </w:rPr>
        <w:t>Terminating Access Domain Selection (</w:t>
      </w:r>
      <w:r w:rsidRPr="009E0DE1">
        <w:rPr>
          <w:lang w:eastAsia="zh-CN"/>
        </w:rPr>
        <w:t>T-ADS</w:t>
      </w:r>
      <w:r>
        <w:rPr>
          <w:lang w:eastAsia="zh-CN"/>
        </w:rPr>
        <w:t>)</w:t>
      </w:r>
      <w:r w:rsidRPr="009E0DE1">
        <w:rPr>
          <w:lang w:eastAsia="zh-CN"/>
        </w:rPr>
        <w:t xml:space="preserve"> procedure for IMS voice.</w:t>
      </w:r>
    </w:p>
    <w:p w14:paraId="4DF6C3D2" w14:textId="77777777" w:rsidR="00D40151" w:rsidRPr="009E0DE1" w:rsidRDefault="00D40151" w:rsidP="00D40151">
      <w:pPr>
        <w:pStyle w:val="NO"/>
      </w:pPr>
      <w:r w:rsidRPr="009E0DE1">
        <w:lastRenderedPageBreak/>
        <w:t>NOTE:</w:t>
      </w:r>
      <w:r w:rsidRPr="009E0DE1">
        <w:tab/>
        <w:t>A TA supports "IMS Voice over PS Sessions" if the serving AMF indicates IMS voice over PS Session Supported Indication over 3GPP access to the UE, as described in clause 5.16.3.2. In order to support routing of incoming IMS voice calls to the correct domain, the network-based T-ADS (see TS</w:t>
      </w:r>
      <w:r>
        <w:t> </w:t>
      </w:r>
      <w:r w:rsidRPr="009E0DE1">
        <w:t>23.292</w:t>
      </w:r>
      <w:r>
        <w:t> </w:t>
      </w:r>
      <w:r w:rsidRPr="009E0DE1">
        <w:t>[63] and TS</w:t>
      </w:r>
      <w:r>
        <w:t> </w:t>
      </w:r>
      <w:r w:rsidRPr="009E0DE1">
        <w:t>23.221</w:t>
      </w:r>
      <w:r>
        <w:t> </w:t>
      </w:r>
      <w:r w:rsidRPr="009E0DE1">
        <w:t>[23]) requires that</w:t>
      </w:r>
      <w:r>
        <w:t xml:space="preserve"> the "Homogeneous Support of IMS Voice over PS Sessions" indication is set to "Supported" for all registered TAs of the UE or "Not supported"</w:t>
      </w:r>
      <w:r w:rsidRPr="009E0DE1">
        <w:t xml:space="preserve"> for all registered TAs of the UE.</w:t>
      </w:r>
    </w:p>
    <w:p w14:paraId="0EC33C50" w14:textId="77777777" w:rsidR="00D40151" w:rsidRPr="009E0DE1" w:rsidRDefault="00D40151" w:rsidP="00D40151">
      <w:pPr>
        <w:pStyle w:val="Heading4"/>
      </w:pPr>
      <w:bookmarkStart w:id="2481" w:name="_Toc20149941"/>
      <w:bookmarkStart w:id="2482" w:name="_Toc27846740"/>
      <w:bookmarkStart w:id="2483" w:name="_Toc36187871"/>
      <w:bookmarkStart w:id="2484" w:name="_Toc45183775"/>
      <w:bookmarkStart w:id="2485" w:name="_Toc47342617"/>
      <w:bookmarkStart w:id="2486" w:name="_Toc51769318"/>
      <w:bookmarkStart w:id="2487" w:name="_Toc51829385"/>
      <w:r w:rsidRPr="009E0DE1">
        <w:t>5.16.3.4</w:t>
      </w:r>
      <w:r w:rsidRPr="009E0DE1">
        <w:tab/>
        <w:t>P-CSCF address delivery</w:t>
      </w:r>
      <w:bookmarkEnd w:id="2481"/>
      <w:bookmarkEnd w:id="2482"/>
      <w:bookmarkEnd w:id="2483"/>
      <w:bookmarkEnd w:id="2484"/>
      <w:bookmarkEnd w:id="2485"/>
      <w:bookmarkEnd w:id="2486"/>
      <w:bookmarkEnd w:id="2487"/>
    </w:p>
    <w:p w14:paraId="72ED878D" w14:textId="77777777" w:rsidR="00D40151" w:rsidRPr="009E0DE1" w:rsidRDefault="00D40151" w:rsidP="00D40151">
      <w:r w:rsidRPr="009E0DE1">
        <w:t>At PDU Session Establishment procedure related to IMS, SMF shall support the capability to send the P-CSCF address(es) to UE. The SMF is located in VPLMN if LBO is used. This is sent by visited SMF if LBO is used. For Home routed, this information is sent by the SMF in HPLMN. P-CSCF address(es) shall be sent transparently through AMF, and in the case of Home Routed also through the SMF in VPLMN.</w:t>
      </w:r>
      <w:r>
        <w:t xml:space="preserve"> The P-CSCF IP address(es) may be locally configured in the SMF, or discovered using NRF as described in clause 5.16.3.11.</w:t>
      </w:r>
    </w:p>
    <w:p w14:paraId="1D7618CC" w14:textId="77777777" w:rsidR="00D40151" w:rsidRPr="009E0DE1" w:rsidRDefault="00D40151" w:rsidP="00D40151">
      <w:pPr>
        <w:pStyle w:val="NO"/>
      </w:pPr>
      <w:r w:rsidRPr="009E0DE1">
        <w:t>NOTE 1:</w:t>
      </w:r>
      <w:r w:rsidRPr="009E0DE1">
        <w:tab/>
        <w:t>Other options to provide P-CSCF to the UE as defined in TS</w:t>
      </w:r>
      <w:r>
        <w:t> </w:t>
      </w:r>
      <w:r w:rsidRPr="009E0DE1">
        <w:t>23.228</w:t>
      </w:r>
      <w:r>
        <w:t> </w:t>
      </w:r>
      <w:r w:rsidRPr="009E0DE1">
        <w:t>[15] is not excluded.</w:t>
      </w:r>
    </w:p>
    <w:p w14:paraId="56A2053A" w14:textId="77777777" w:rsidR="00D40151" w:rsidRPr="009E0DE1" w:rsidRDefault="00D40151" w:rsidP="00D40151">
      <w:pPr>
        <w:pStyle w:val="NO"/>
      </w:pPr>
      <w:r w:rsidRPr="009E0DE1">
        <w:t>NOTE 2:</w:t>
      </w:r>
      <w:r w:rsidRPr="009E0DE1">
        <w:tab/>
        <w:t>PDU Session for IMS is identified by "APN" or "DNN".</w:t>
      </w:r>
    </w:p>
    <w:p w14:paraId="20AF67FA" w14:textId="77777777" w:rsidR="00D40151" w:rsidRPr="009E0DE1" w:rsidRDefault="00D40151" w:rsidP="00D40151">
      <w:pPr>
        <w:pStyle w:val="Heading4"/>
      </w:pPr>
      <w:bookmarkStart w:id="2488" w:name="_Toc20149942"/>
      <w:bookmarkStart w:id="2489" w:name="_Toc27846741"/>
      <w:bookmarkStart w:id="2490" w:name="_Toc36187872"/>
      <w:bookmarkStart w:id="2491" w:name="_Toc45183776"/>
      <w:bookmarkStart w:id="2492" w:name="_Toc47342618"/>
      <w:bookmarkStart w:id="2493" w:name="_Toc51769319"/>
      <w:bookmarkStart w:id="2494" w:name="_Toc51829386"/>
      <w:r w:rsidRPr="009E0DE1">
        <w:t>5.16.3.5</w:t>
      </w:r>
      <w:r w:rsidRPr="009E0DE1">
        <w:tab/>
        <w:t>Domain selection for UE originating sessions / calls</w:t>
      </w:r>
      <w:bookmarkEnd w:id="2488"/>
      <w:bookmarkEnd w:id="2489"/>
      <w:bookmarkEnd w:id="2490"/>
      <w:bookmarkEnd w:id="2491"/>
      <w:bookmarkEnd w:id="2492"/>
      <w:bookmarkEnd w:id="2493"/>
      <w:bookmarkEnd w:id="2494"/>
    </w:p>
    <w:p w14:paraId="04349680" w14:textId="77777777" w:rsidR="00D40151" w:rsidRPr="009E0DE1" w:rsidRDefault="00D40151" w:rsidP="00D40151">
      <w:r w:rsidRPr="009E0DE1">
        <w:t>For UE originating calls, the 5GC capable UE performs access domain selection. The UE shall be able to take following factors into account for access domain selection decision:</w:t>
      </w:r>
    </w:p>
    <w:p w14:paraId="707E5436" w14:textId="77777777" w:rsidR="00D40151" w:rsidRPr="009E0DE1" w:rsidRDefault="00D40151" w:rsidP="00D40151">
      <w:pPr>
        <w:pStyle w:val="B1"/>
      </w:pPr>
      <w:r w:rsidRPr="009E0DE1">
        <w:t>-</w:t>
      </w:r>
      <w:r w:rsidRPr="009E0DE1">
        <w:tab/>
        <w:t>The state of the UE in the IMS. The state information shall include: Registered, Unregistered.</w:t>
      </w:r>
    </w:p>
    <w:p w14:paraId="39717FCC" w14:textId="77777777" w:rsidR="00D40151" w:rsidRPr="009E0DE1" w:rsidRDefault="00D40151" w:rsidP="00D40151">
      <w:pPr>
        <w:pStyle w:val="B1"/>
      </w:pPr>
      <w:r w:rsidRPr="009E0DE1">
        <w:t>-</w:t>
      </w:r>
      <w:r w:rsidRPr="009E0DE1">
        <w:tab/>
        <w:t>The "IMS voice over PS session supported indication" as defined in clause 5.16.3.2.</w:t>
      </w:r>
    </w:p>
    <w:p w14:paraId="52408967" w14:textId="77777777" w:rsidR="00D40151" w:rsidRPr="009E0DE1" w:rsidRDefault="00D40151" w:rsidP="00D40151">
      <w:pPr>
        <w:pStyle w:val="B1"/>
      </w:pPr>
      <w:r w:rsidRPr="009E0DE1">
        <w:t>-</w:t>
      </w:r>
      <w:r w:rsidRPr="009E0DE1">
        <w:tab/>
        <w:t>Whether the UE is expected to behave in a "voice centric" or "data centric" way for 5GS.</w:t>
      </w:r>
    </w:p>
    <w:p w14:paraId="10E41B86" w14:textId="77777777" w:rsidR="00D40151" w:rsidRPr="009E0DE1" w:rsidRDefault="00D40151" w:rsidP="00D40151">
      <w:pPr>
        <w:pStyle w:val="B1"/>
      </w:pPr>
      <w:r w:rsidRPr="009E0DE1">
        <w:t>-</w:t>
      </w:r>
      <w:r w:rsidRPr="009E0DE1">
        <w:tab/>
        <w:t>UE capability of supporting IMS PS voice.</w:t>
      </w:r>
    </w:p>
    <w:p w14:paraId="1A0094C3" w14:textId="77777777" w:rsidR="00D40151" w:rsidRPr="009E0DE1" w:rsidRDefault="00D40151" w:rsidP="00D40151">
      <w:pPr>
        <w:pStyle w:val="B1"/>
      </w:pPr>
      <w:r w:rsidRPr="009E0DE1">
        <w:t>-</w:t>
      </w:r>
      <w:r w:rsidRPr="009E0DE1">
        <w:tab/>
        <w:t xml:space="preserve">UE capability for operating in </w:t>
      </w:r>
      <w:r w:rsidRPr="009E0DE1">
        <w:rPr>
          <w:lang w:eastAsia="zh-CN"/>
        </w:rPr>
        <w:t>dual-registration</w:t>
      </w:r>
      <w:r w:rsidRPr="009E0DE1">
        <w:t xml:space="preserve"> mode with selective PDU Session transfer as defined in clause 5.17.2.3.3.</w:t>
      </w:r>
    </w:p>
    <w:p w14:paraId="2357AF58" w14:textId="77777777" w:rsidR="00D40151" w:rsidRPr="009E0DE1" w:rsidRDefault="00D40151" w:rsidP="00D40151">
      <w:pPr>
        <w:pStyle w:val="B1"/>
      </w:pPr>
      <w:r w:rsidRPr="009E0DE1">
        <w:t>-</w:t>
      </w:r>
      <w:r w:rsidRPr="009E0DE1">
        <w:tab/>
        <w:t>Whether 3GPP PS Data Off is active or not and whether IMS voice is included in 3GPP PS Data Off Exempt Services or not as defined in clause 5.24.</w:t>
      </w:r>
    </w:p>
    <w:p w14:paraId="75EE86C7" w14:textId="77777777" w:rsidR="00D40151" w:rsidRPr="009E0DE1" w:rsidRDefault="00D40151" w:rsidP="00D40151">
      <w:pPr>
        <w:pStyle w:val="NO"/>
      </w:pPr>
      <w:r w:rsidRPr="009E0DE1">
        <w:t>NOTE 1:</w:t>
      </w:r>
      <w:r w:rsidRPr="009E0DE1">
        <w:tab/>
        <w:t>In this release of the specification, the exact logic of which PDU sessions are kept in which system for Dual Registration UE with selective transfer of certain PDU Sessions as defined in clause 5.17.2.3.3, is left up to UE implementation. The voice centric UE will keep the PDU Session used for IMS services to a system that supports voice over IMS. The voice centric UE can re-register with the IMS (if needed) when the IMS PDU session is transferred between 5GS and EPS.</w:t>
      </w:r>
    </w:p>
    <w:p w14:paraId="5AB568E4" w14:textId="77777777" w:rsidR="00D40151" w:rsidRPr="009E0DE1" w:rsidRDefault="00D40151" w:rsidP="00D40151">
      <w:r w:rsidRPr="009E0DE1">
        <w:t>To allow for appropriate domain selection for originating voice calls, the UE shall attempt Initial Registration in 5GC. If the UE fails to use IMS for voice, e.g. due to "IMS voice over PS session supported indication" indicates voice is not supported in 5G System, the UE behaves as described below for "voice centric" for 5GS or "data centric" for 5GS:</w:t>
      </w:r>
    </w:p>
    <w:p w14:paraId="7C85E28B" w14:textId="77777777" w:rsidR="00D40151" w:rsidRPr="009E0DE1" w:rsidRDefault="00D40151" w:rsidP="00D40151">
      <w:pPr>
        <w:pStyle w:val="B1"/>
      </w:pPr>
      <w:r w:rsidRPr="009E0DE1">
        <w:t>-</w:t>
      </w:r>
      <w:r w:rsidRPr="009E0DE1">
        <w:tab/>
        <w:t>A UE set to "voice centric" for 5GS shall always try to ensure that Voice service is possible. A voice centric 5GC capable and EPC capable UE unable to obtain voice service in 5GS shall not select a cell connected only to 5GC. By disabling capabilities to access 5GS, the UE re-selects to E</w:t>
      </w:r>
      <w:r w:rsidRPr="009E0DE1">
        <w:noBreakHyphen/>
        <w:t>UTRAN connected to EPC first (if available). When the UE selects E-UTRAN connected to EPC, the UE performs Voice Domain Selection procedures as defined in TS</w:t>
      </w:r>
      <w:r>
        <w:t> </w:t>
      </w:r>
      <w:r w:rsidRPr="009E0DE1">
        <w:t>23.221</w:t>
      </w:r>
      <w:r>
        <w:t> </w:t>
      </w:r>
      <w:r w:rsidRPr="009E0DE1">
        <w:t>[23].</w:t>
      </w:r>
    </w:p>
    <w:p w14:paraId="3750E808" w14:textId="77777777" w:rsidR="00D40151" w:rsidRPr="009E0DE1" w:rsidRDefault="00D40151" w:rsidP="00D40151">
      <w:pPr>
        <w:pStyle w:val="B1"/>
      </w:pPr>
      <w:r w:rsidRPr="009E0DE1">
        <w:t>-</w:t>
      </w:r>
      <w:r w:rsidRPr="009E0DE1">
        <w:tab/>
        <w:t>A UE set to "data centric" for 5GS does not need to perform any reselection if voice services cannot be obtained.</w:t>
      </w:r>
    </w:p>
    <w:p w14:paraId="35E2465C" w14:textId="77777777" w:rsidR="00D40151" w:rsidRPr="009E0DE1" w:rsidRDefault="00D40151" w:rsidP="00D40151">
      <w:pPr>
        <w:pStyle w:val="NO"/>
      </w:pPr>
      <w:r w:rsidRPr="009E0DE1">
        <w:t>NOTE 2:</w:t>
      </w:r>
      <w:r w:rsidRPr="009E0DE1">
        <w:tab/>
        <w:t>The related radio capabilities in order for the voice centric UE to not reselect to NR or E-UTRA cell connected to 5GC (i.e. avoid ping pong) will be defined by RAN WGs.</w:t>
      </w:r>
    </w:p>
    <w:p w14:paraId="44B20DE4" w14:textId="77777777" w:rsidR="00D40151" w:rsidRPr="009E0DE1" w:rsidRDefault="00D40151" w:rsidP="00D40151">
      <w:pPr>
        <w:pStyle w:val="Heading4"/>
        <w:rPr>
          <w:rFonts w:eastAsia="SimSun"/>
          <w:lang w:eastAsia="zh-CN"/>
        </w:rPr>
      </w:pPr>
      <w:bookmarkStart w:id="2495" w:name="_Toc20149943"/>
      <w:bookmarkStart w:id="2496" w:name="_Toc27846742"/>
      <w:bookmarkStart w:id="2497" w:name="_Toc36187873"/>
      <w:bookmarkStart w:id="2498" w:name="_Toc45183777"/>
      <w:bookmarkStart w:id="2499" w:name="_Toc47342619"/>
      <w:bookmarkStart w:id="2500" w:name="_Toc51769320"/>
      <w:bookmarkStart w:id="2501" w:name="_Toc51829387"/>
      <w:r w:rsidRPr="009E0DE1">
        <w:rPr>
          <w:rFonts w:eastAsia="SimSun"/>
          <w:lang w:eastAsia="zh-CN"/>
        </w:rPr>
        <w:t>5.16.3.6</w:t>
      </w:r>
      <w:r w:rsidRPr="009E0DE1">
        <w:rPr>
          <w:rFonts w:eastAsia="SimSun"/>
          <w:lang w:eastAsia="zh-CN"/>
        </w:rPr>
        <w:tab/>
        <w:t>Terminating domain selection for IMS voice</w:t>
      </w:r>
      <w:bookmarkEnd w:id="2495"/>
      <w:bookmarkEnd w:id="2496"/>
      <w:bookmarkEnd w:id="2497"/>
      <w:bookmarkEnd w:id="2498"/>
      <w:bookmarkEnd w:id="2499"/>
      <w:bookmarkEnd w:id="2500"/>
      <w:bookmarkEnd w:id="2501"/>
    </w:p>
    <w:p w14:paraId="7DCBAED4" w14:textId="77777777" w:rsidR="00D40151" w:rsidRPr="009E0DE1" w:rsidRDefault="00D40151" w:rsidP="00D40151">
      <w:pPr>
        <w:rPr>
          <w:rFonts w:eastAsia="SimSun"/>
          <w:lang w:eastAsia="zh-CN"/>
        </w:rPr>
      </w:pPr>
      <w:r w:rsidRPr="009E0DE1">
        <w:rPr>
          <w:rFonts w:eastAsia="SimSun"/>
          <w:lang w:eastAsia="zh-CN"/>
        </w:rPr>
        <w:t>When requested by IMS, the UDM/HSS shall be able to query the serving AMF for T-ADS related information.</w:t>
      </w:r>
      <w:r>
        <w:rPr>
          <w:rFonts w:eastAsia="SimSun"/>
          <w:lang w:eastAsia="zh-CN"/>
        </w:rPr>
        <w:t xml:space="preserve"> T-ADS is a functionality located in the IMS and is performed as specified in TS 23.221 [23].</w:t>
      </w:r>
    </w:p>
    <w:p w14:paraId="09FEF467" w14:textId="77777777" w:rsidR="00D40151" w:rsidRPr="009E0DE1" w:rsidRDefault="00D40151" w:rsidP="00D40151">
      <w:pPr>
        <w:rPr>
          <w:rFonts w:eastAsia="SimSun"/>
          <w:lang w:eastAsia="zh-CN"/>
        </w:rPr>
      </w:pPr>
      <w:r w:rsidRPr="009E0DE1">
        <w:rPr>
          <w:rFonts w:eastAsia="SimSun"/>
          <w:lang w:eastAsia="zh-CN"/>
        </w:rPr>
        <w:t>The AMF shall respond to the query with the following information unless the UE is detached:</w:t>
      </w:r>
    </w:p>
    <w:p w14:paraId="14F2D0CA" w14:textId="77777777" w:rsidR="00D40151" w:rsidRPr="009E0DE1" w:rsidRDefault="00D40151" w:rsidP="00D40151">
      <w:pPr>
        <w:pStyle w:val="B1"/>
        <w:rPr>
          <w:rFonts w:eastAsia="SimSun"/>
        </w:rPr>
      </w:pPr>
      <w:r w:rsidRPr="009E0DE1">
        <w:rPr>
          <w:rFonts w:eastAsia="SimSun"/>
        </w:rPr>
        <w:lastRenderedPageBreak/>
        <w:t>-</w:t>
      </w:r>
      <w:r w:rsidRPr="009E0DE1">
        <w:rPr>
          <w:rFonts w:eastAsia="SimSun"/>
        </w:rPr>
        <w:tab/>
        <w:t>whether or not IMS voice over PS Session is supported in the registration area (s) where the UE is currently registered;</w:t>
      </w:r>
    </w:p>
    <w:p w14:paraId="42407FCB" w14:textId="77777777" w:rsidR="00D40151" w:rsidRDefault="00D40151" w:rsidP="00D40151">
      <w:pPr>
        <w:pStyle w:val="B1"/>
        <w:rPr>
          <w:rFonts w:eastAsia="SimSun"/>
        </w:rPr>
      </w:pPr>
      <w:r>
        <w:rPr>
          <w:rFonts w:eastAsia="SimSun"/>
        </w:rPr>
        <w:t>-</w:t>
      </w:r>
      <w:r>
        <w:rPr>
          <w:rFonts w:eastAsia="SimSun"/>
        </w:rPr>
        <w:tab/>
        <w:t>whether or not IMS voice over PS Session Supported Indication over non-3GPP access is supported in the WLAN where the UE is currently registered;</w:t>
      </w:r>
    </w:p>
    <w:p w14:paraId="3F73613E" w14:textId="77777777" w:rsidR="00D40151" w:rsidRPr="009E0DE1" w:rsidRDefault="00D40151" w:rsidP="00D40151">
      <w:pPr>
        <w:pStyle w:val="B1"/>
        <w:rPr>
          <w:rFonts w:eastAsia="SimSun"/>
        </w:rPr>
      </w:pPr>
      <w:r w:rsidRPr="009E0DE1">
        <w:rPr>
          <w:rFonts w:eastAsia="SimSun"/>
        </w:rPr>
        <w:t>-</w:t>
      </w:r>
      <w:r w:rsidRPr="009E0DE1">
        <w:rPr>
          <w:rFonts w:eastAsia="SimSun"/>
        </w:rPr>
        <w:tab/>
        <w:t>the time of the last radio contact with the UE; and</w:t>
      </w:r>
    </w:p>
    <w:p w14:paraId="486660D6" w14:textId="77777777" w:rsidR="00D40151" w:rsidRPr="009E0DE1" w:rsidRDefault="00D40151" w:rsidP="00D40151">
      <w:pPr>
        <w:pStyle w:val="B1"/>
        <w:rPr>
          <w:rFonts w:eastAsia="SimSun"/>
        </w:rPr>
      </w:pPr>
      <w:r w:rsidRPr="009E0DE1">
        <w:rPr>
          <w:rFonts w:eastAsia="SimSun"/>
        </w:rPr>
        <w:t>-</w:t>
      </w:r>
      <w:r w:rsidRPr="009E0DE1">
        <w:rPr>
          <w:rFonts w:eastAsia="SimSun"/>
        </w:rPr>
        <w:tab/>
        <w:t>the current Access Type and RAT type.</w:t>
      </w:r>
    </w:p>
    <w:p w14:paraId="1A9DDF5D" w14:textId="77777777" w:rsidR="00D40151" w:rsidRPr="009E0DE1" w:rsidRDefault="00D40151" w:rsidP="00D40151">
      <w:pPr>
        <w:pStyle w:val="Heading4"/>
      </w:pPr>
      <w:bookmarkStart w:id="2502" w:name="_Toc20149944"/>
      <w:bookmarkStart w:id="2503" w:name="_Toc27846743"/>
      <w:bookmarkStart w:id="2504" w:name="_Toc36187874"/>
      <w:bookmarkStart w:id="2505" w:name="_Toc45183778"/>
      <w:bookmarkStart w:id="2506" w:name="_Toc47342620"/>
      <w:bookmarkStart w:id="2507" w:name="_Toc51769321"/>
      <w:bookmarkStart w:id="2508" w:name="_Toc51829388"/>
      <w:r w:rsidRPr="009E0DE1">
        <w:t>5.16.3.7</w:t>
      </w:r>
      <w:r w:rsidRPr="009E0DE1">
        <w:tab/>
        <w:t>UE's usage setting</w:t>
      </w:r>
      <w:bookmarkEnd w:id="2502"/>
      <w:bookmarkEnd w:id="2503"/>
      <w:bookmarkEnd w:id="2504"/>
      <w:bookmarkEnd w:id="2505"/>
      <w:bookmarkEnd w:id="2506"/>
      <w:bookmarkEnd w:id="2507"/>
      <w:bookmarkEnd w:id="2508"/>
    </w:p>
    <w:p w14:paraId="358EC2A9" w14:textId="77777777" w:rsidR="00D40151" w:rsidRPr="009E0DE1" w:rsidRDefault="00D40151" w:rsidP="00D40151">
      <w:r w:rsidRPr="009E0DE1">
        <w:t>If the UE is configured to support IMS voice, the UE shall include the information element "UE's usage setting" in Registration Request messages. The UE's usage setting indicates whether the UE behaves in a "voice centric" or "data centric" way (as defined in clause 5.16.3.5).</w:t>
      </w:r>
    </w:p>
    <w:p w14:paraId="40CE98FF" w14:textId="77777777" w:rsidR="00D40151" w:rsidRDefault="00D40151" w:rsidP="00D40151">
      <w:r>
        <w:t>A UE supporting IMS voice over 3GPP access connected to 5GC and that is EPS capable shall also support IMS voice over E-UTRA connected to EPC.</w:t>
      </w:r>
    </w:p>
    <w:p w14:paraId="50D0530A" w14:textId="77777777" w:rsidR="00D40151" w:rsidRPr="009E0DE1" w:rsidRDefault="00D40151" w:rsidP="00D40151">
      <w:pPr>
        <w:pStyle w:val="NO"/>
      </w:pPr>
      <w:r w:rsidRPr="009E0DE1">
        <w:t>NOTE:</w:t>
      </w:r>
      <w:r w:rsidRPr="009E0DE1">
        <w:tab/>
        <w:t>Depending on operator's configuration, the UE's usage setting can be used by the network to choose the RFSP Index in use (see clause 5.3.4.3). As an example, this enables the enforcement of selective idle mode camping over E-UTRA for voice centric UEs.</w:t>
      </w:r>
    </w:p>
    <w:p w14:paraId="630E8FC1" w14:textId="77777777" w:rsidR="00D40151" w:rsidRPr="009E0DE1" w:rsidRDefault="00D40151" w:rsidP="00D40151">
      <w:pPr>
        <w:pStyle w:val="Heading4"/>
      </w:pPr>
      <w:bookmarkStart w:id="2509" w:name="_Toc20149945"/>
      <w:bookmarkStart w:id="2510" w:name="_Toc27846744"/>
      <w:bookmarkStart w:id="2511" w:name="_Toc36187875"/>
      <w:bookmarkStart w:id="2512" w:name="_Toc45183779"/>
      <w:bookmarkStart w:id="2513" w:name="_Toc47342621"/>
      <w:bookmarkStart w:id="2514" w:name="_Toc51769322"/>
      <w:bookmarkStart w:id="2515" w:name="_Toc51829389"/>
      <w:r w:rsidRPr="009E0DE1">
        <w:t>5.16.3.8</w:t>
      </w:r>
      <w:r w:rsidRPr="009E0DE1">
        <w:tab/>
        <w:t>Domain and Access Selection for UE originating SMS</w:t>
      </w:r>
      <w:bookmarkEnd w:id="2509"/>
      <w:bookmarkEnd w:id="2510"/>
      <w:bookmarkEnd w:id="2511"/>
      <w:bookmarkEnd w:id="2512"/>
      <w:bookmarkEnd w:id="2513"/>
      <w:bookmarkEnd w:id="2514"/>
      <w:bookmarkEnd w:id="2515"/>
    </w:p>
    <w:p w14:paraId="40ADD93F" w14:textId="77777777" w:rsidR="00D40151" w:rsidRPr="009E0DE1" w:rsidRDefault="00D40151" w:rsidP="00D40151">
      <w:pPr>
        <w:pStyle w:val="Heading5"/>
      </w:pPr>
      <w:bookmarkStart w:id="2516" w:name="_Toc20149946"/>
      <w:bookmarkStart w:id="2517" w:name="_Toc27846745"/>
      <w:bookmarkStart w:id="2518" w:name="_Toc36187876"/>
      <w:bookmarkStart w:id="2519" w:name="_Toc45183780"/>
      <w:bookmarkStart w:id="2520" w:name="_Toc47342622"/>
      <w:bookmarkStart w:id="2521" w:name="_Toc51769323"/>
      <w:bookmarkStart w:id="2522" w:name="_Toc51829390"/>
      <w:r w:rsidRPr="009E0DE1">
        <w:t>5.16.3.8.1</w:t>
      </w:r>
      <w:r w:rsidRPr="009E0DE1">
        <w:tab/>
        <w:t>UE originating SMS for IMS Capable UEs supporting SMS over IP</w:t>
      </w:r>
      <w:bookmarkEnd w:id="2516"/>
      <w:bookmarkEnd w:id="2517"/>
      <w:bookmarkEnd w:id="2518"/>
      <w:bookmarkEnd w:id="2519"/>
      <w:bookmarkEnd w:id="2520"/>
      <w:bookmarkEnd w:id="2521"/>
      <w:bookmarkEnd w:id="2522"/>
    </w:p>
    <w:p w14:paraId="68742292" w14:textId="77777777" w:rsidR="00D40151" w:rsidRPr="009E0DE1" w:rsidRDefault="00D40151" w:rsidP="00D40151">
      <w:r w:rsidRPr="009E0DE1">
        <w:t>To allow for appropriate domain selection for SMS delivery, it should be possible to provision UEs with the following HPLMN operator preferences on how an IMS enabled UE is supposed to handle SMS services:</w:t>
      </w:r>
    </w:p>
    <w:p w14:paraId="4A5F2F54" w14:textId="77777777" w:rsidR="00D40151" w:rsidRPr="009E0DE1" w:rsidRDefault="00D40151" w:rsidP="00D40151">
      <w:pPr>
        <w:pStyle w:val="B2"/>
      </w:pPr>
      <w:r w:rsidRPr="009E0DE1">
        <w:t>-</w:t>
      </w:r>
      <w:r w:rsidRPr="009E0DE1">
        <w:tab/>
        <w:t>SMS is not to be invoked over IP networks: the UE does not attempt to deliver SMS over IP networks. The UE attempts to deliver SMS over NAS signalling.</w:t>
      </w:r>
    </w:p>
    <w:p w14:paraId="40A77FC2" w14:textId="77777777" w:rsidR="00D40151" w:rsidRPr="009E0DE1" w:rsidRDefault="00D40151" w:rsidP="00D40151">
      <w:pPr>
        <w:pStyle w:val="B2"/>
      </w:pPr>
      <w:r w:rsidRPr="009E0DE1">
        <w:t>-</w:t>
      </w:r>
      <w:r w:rsidRPr="009E0DE1">
        <w:tab/>
        <w:t>SMS is preferred to be invoked over IP networks: the UE attempts to deliver SMS over IP networks. If delivery of SMS over IP networks is not available, the UE attempts to deliver SMS over NAS signalling.</w:t>
      </w:r>
    </w:p>
    <w:p w14:paraId="74DD11EF" w14:textId="77777777" w:rsidR="00D40151" w:rsidRPr="009E0DE1" w:rsidRDefault="00D40151" w:rsidP="00D40151">
      <w:pPr>
        <w:pStyle w:val="Heading5"/>
      </w:pPr>
      <w:bookmarkStart w:id="2523" w:name="_Toc20149947"/>
      <w:bookmarkStart w:id="2524" w:name="_Toc27846746"/>
      <w:bookmarkStart w:id="2525" w:name="_Toc36187877"/>
      <w:bookmarkStart w:id="2526" w:name="_Toc45183781"/>
      <w:bookmarkStart w:id="2527" w:name="_Toc47342623"/>
      <w:bookmarkStart w:id="2528" w:name="_Toc51769324"/>
      <w:bookmarkStart w:id="2529" w:name="_Toc51829391"/>
      <w:r w:rsidRPr="009E0DE1">
        <w:t>5.16.3.8.2</w:t>
      </w:r>
      <w:r w:rsidRPr="009E0DE1">
        <w:tab/>
        <w:t>Access Selection for SMS over NAS</w:t>
      </w:r>
      <w:bookmarkEnd w:id="2523"/>
      <w:bookmarkEnd w:id="2524"/>
      <w:bookmarkEnd w:id="2525"/>
      <w:bookmarkEnd w:id="2526"/>
      <w:bookmarkEnd w:id="2527"/>
      <w:bookmarkEnd w:id="2528"/>
      <w:bookmarkEnd w:id="2529"/>
    </w:p>
    <w:p w14:paraId="60060392" w14:textId="77777777" w:rsidR="00D40151" w:rsidRPr="009E0DE1" w:rsidRDefault="00D40151" w:rsidP="00D40151">
      <w:r w:rsidRPr="009E0DE1">
        <w:t>It should be possible to provision UEs with the HPLMN SMS over NAS operator preferences on access selection for delivering SMS over NAS signalling.</w:t>
      </w:r>
    </w:p>
    <w:p w14:paraId="61C3DAB8" w14:textId="77777777" w:rsidR="00D40151" w:rsidRPr="009E0DE1" w:rsidRDefault="00D40151" w:rsidP="00D40151">
      <w:r w:rsidRPr="009E0DE1">
        <w:t>Based on the SMS over NAS preference:</w:t>
      </w:r>
    </w:p>
    <w:p w14:paraId="31AAA727" w14:textId="77777777" w:rsidR="00D40151" w:rsidRPr="009E0DE1" w:rsidRDefault="00D40151" w:rsidP="00D40151">
      <w:pPr>
        <w:pStyle w:val="B2"/>
      </w:pPr>
      <w:r w:rsidRPr="009E0DE1">
        <w:t>-</w:t>
      </w:r>
      <w:r w:rsidRPr="009E0DE1">
        <w:tab/>
        <w:t>SMS is preferred to be invoked over 3GPP access for NAS transport: the UE attempts to deliver MO SMS over NAS via 3GPP access if the UE is both registered in 3GPP access and non-3GPP access.</w:t>
      </w:r>
    </w:p>
    <w:p w14:paraId="7ADB42A1" w14:textId="77777777" w:rsidR="00D40151" w:rsidRPr="009E0DE1" w:rsidRDefault="00D40151" w:rsidP="00D40151">
      <w:pPr>
        <w:pStyle w:val="B2"/>
      </w:pPr>
      <w:r w:rsidRPr="009E0DE1">
        <w:t>-</w:t>
      </w:r>
      <w:r w:rsidRPr="009E0DE1">
        <w:tab/>
        <w:t>SMS is preferred to be invoked over non-3GPP access for NAS transport: the UE attempts to deliver MO SMS over NAS via non-3GPP access if the UE is both registered in 3GPP access and non-3GPP access. If delivery of SMS over NAS via non-3GPP access is not available, the UE attempts to deliver SMS over NAS via 3GPP access.</w:t>
      </w:r>
    </w:p>
    <w:p w14:paraId="489814EC" w14:textId="77777777" w:rsidR="00D40151" w:rsidRPr="009E0DE1" w:rsidRDefault="00D40151" w:rsidP="00D40151">
      <w:pPr>
        <w:pStyle w:val="Heading4"/>
      </w:pPr>
      <w:bookmarkStart w:id="2530" w:name="_Toc20149948"/>
      <w:bookmarkStart w:id="2531" w:name="_Toc27846747"/>
      <w:bookmarkStart w:id="2532" w:name="_Toc36187878"/>
      <w:bookmarkStart w:id="2533" w:name="_Toc45183782"/>
      <w:bookmarkStart w:id="2534" w:name="_Toc47342624"/>
      <w:bookmarkStart w:id="2535" w:name="_Toc51769325"/>
      <w:bookmarkStart w:id="2536" w:name="_Toc51829392"/>
      <w:r w:rsidRPr="009E0DE1">
        <w:t>5.16.3.9</w:t>
      </w:r>
      <w:r w:rsidRPr="009E0DE1">
        <w:tab/>
        <w:t>SMF support for P-CSCF restoration procedure</w:t>
      </w:r>
      <w:bookmarkEnd w:id="2530"/>
      <w:bookmarkEnd w:id="2531"/>
      <w:bookmarkEnd w:id="2532"/>
      <w:bookmarkEnd w:id="2533"/>
      <w:bookmarkEnd w:id="2534"/>
      <w:bookmarkEnd w:id="2535"/>
      <w:bookmarkEnd w:id="2536"/>
    </w:p>
    <w:p w14:paraId="0D677415" w14:textId="77777777" w:rsidR="00D40151" w:rsidRPr="009E0DE1" w:rsidRDefault="00D40151" w:rsidP="00D40151">
      <w:pPr>
        <w:rPr>
          <w:lang w:eastAsia="x-none"/>
        </w:rPr>
      </w:pPr>
      <w:r w:rsidRPr="009E0DE1">
        <w:rPr>
          <w:lang w:eastAsia="x-none"/>
        </w:rPr>
        <w:t>For the support of P-CSCF restoration the SMF behaves as described in TS</w:t>
      </w:r>
      <w:r>
        <w:rPr>
          <w:lang w:eastAsia="x-none"/>
        </w:rPr>
        <w:t> </w:t>
      </w:r>
      <w:r w:rsidRPr="009E0DE1">
        <w:rPr>
          <w:lang w:eastAsia="x-none"/>
        </w:rPr>
        <w:t>23.380</w:t>
      </w:r>
      <w:r>
        <w:rPr>
          <w:lang w:eastAsia="x-none"/>
        </w:rPr>
        <w:t> </w:t>
      </w:r>
      <w:r w:rsidRPr="009E0DE1">
        <w:rPr>
          <w:lang w:eastAsia="x-none"/>
        </w:rPr>
        <w:t>[61].</w:t>
      </w:r>
    </w:p>
    <w:p w14:paraId="54DD1501" w14:textId="77777777" w:rsidR="00D40151" w:rsidRPr="009E0DE1" w:rsidRDefault="00D40151" w:rsidP="00D40151">
      <w:pPr>
        <w:pStyle w:val="Heading4"/>
      </w:pPr>
      <w:bookmarkStart w:id="2537" w:name="_Toc20149949"/>
      <w:bookmarkStart w:id="2538" w:name="_Toc27846748"/>
      <w:bookmarkStart w:id="2539" w:name="_Toc36187879"/>
      <w:bookmarkStart w:id="2540" w:name="_Toc45183783"/>
      <w:bookmarkStart w:id="2541" w:name="_Toc47342625"/>
      <w:bookmarkStart w:id="2542" w:name="_Toc51769326"/>
      <w:bookmarkStart w:id="2543" w:name="_Toc51829393"/>
      <w:r w:rsidRPr="009E0DE1">
        <w:t>5.16.3.10</w:t>
      </w:r>
      <w:r w:rsidRPr="009E0DE1">
        <w:tab/>
        <w:t>IMS Voice Service via EPS Fallback or RAT fallback in 5GS</w:t>
      </w:r>
      <w:bookmarkEnd w:id="2537"/>
      <w:bookmarkEnd w:id="2538"/>
      <w:bookmarkEnd w:id="2539"/>
      <w:bookmarkEnd w:id="2540"/>
      <w:bookmarkEnd w:id="2541"/>
      <w:bookmarkEnd w:id="2542"/>
      <w:bookmarkEnd w:id="2543"/>
    </w:p>
    <w:p w14:paraId="407BBD3A" w14:textId="77777777" w:rsidR="00D40151" w:rsidRPr="009E0DE1" w:rsidRDefault="00D40151" w:rsidP="00D40151">
      <w:pPr>
        <w:rPr>
          <w:lang w:eastAsia="x-none"/>
        </w:rPr>
      </w:pPr>
      <w:r w:rsidRPr="009E0DE1">
        <w:rPr>
          <w:lang w:eastAsia="x-none"/>
        </w:rPr>
        <w:t>In order to support various deployment scenarios for obtaining IMS voice service, the UE and</w:t>
      </w:r>
      <w:r>
        <w:rPr>
          <w:lang w:eastAsia="x-none"/>
        </w:rPr>
        <w:t xml:space="preserve"> NG-RAN</w:t>
      </w:r>
      <w:r w:rsidRPr="009E0DE1">
        <w:rPr>
          <w:lang w:eastAsia="x-none"/>
        </w:rPr>
        <w:t xml:space="preserve"> may support the mechanism to direct or redirect the UE from</w:t>
      </w:r>
      <w:r>
        <w:rPr>
          <w:lang w:eastAsia="x-none"/>
        </w:rPr>
        <w:t xml:space="preserve"> NG-RAN</w:t>
      </w:r>
      <w:r w:rsidRPr="009E0DE1">
        <w:rPr>
          <w:lang w:eastAsia="x-none"/>
        </w:rPr>
        <w:t xml:space="preserve"> either towards E-UTRA connected to 5GC (RAT fallback) or towards EPS (E-UTRAN connected to EPC System fallback).</w:t>
      </w:r>
    </w:p>
    <w:p w14:paraId="66172931" w14:textId="77777777" w:rsidR="00D40151" w:rsidRPr="009E0DE1" w:rsidRDefault="00D40151" w:rsidP="00D40151">
      <w:pPr>
        <w:rPr>
          <w:lang w:eastAsia="x-none"/>
        </w:rPr>
      </w:pPr>
      <w:r w:rsidRPr="009E0DE1">
        <w:rPr>
          <w:lang w:eastAsia="x-none"/>
        </w:rPr>
        <w:t>Following principles apply for IMS Voice Service:</w:t>
      </w:r>
    </w:p>
    <w:p w14:paraId="219435D0" w14:textId="77777777" w:rsidR="00D40151" w:rsidRPr="009E0DE1" w:rsidRDefault="00D40151" w:rsidP="00D40151">
      <w:pPr>
        <w:pStyle w:val="B1"/>
      </w:pPr>
      <w:r w:rsidRPr="009E0DE1">
        <w:t>-</w:t>
      </w:r>
      <w:r w:rsidRPr="009E0DE1">
        <w:tab/>
        <w:t>The serving AMF indicates toward the UE during the Registration procedure that IMS voice over PS session is supported.</w:t>
      </w:r>
    </w:p>
    <w:p w14:paraId="4DE12D73" w14:textId="77777777" w:rsidR="00D40151" w:rsidRPr="009E0DE1" w:rsidRDefault="00D40151" w:rsidP="00D40151">
      <w:pPr>
        <w:pStyle w:val="B1"/>
      </w:pPr>
      <w:r w:rsidRPr="009E0DE1">
        <w:lastRenderedPageBreak/>
        <w:t>-</w:t>
      </w:r>
      <w:r w:rsidRPr="009E0DE1">
        <w:tab/>
        <w:t>If a request for establishing the QoS flow for IMS voice reaches the NG-RAN, the NG-RAN responds indicating rejection of the establishment request and the NG-RAN may trigger one of the following procedures depending on UE capabilities, N26 availability, network configuration and radio conditions:</w:t>
      </w:r>
    </w:p>
    <w:p w14:paraId="52997A28" w14:textId="77777777" w:rsidR="00D40151" w:rsidRPr="009E0DE1" w:rsidRDefault="00D40151" w:rsidP="00D40151">
      <w:pPr>
        <w:pStyle w:val="B2"/>
      </w:pPr>
      <w:r w:rsidRPr="009E0DE1">
        <w:t>-</w:t>
      </w:r>
      <w:r w:rsidRPr="009E0DE1">
        <w:tab/>
        <w:t>Redirection to EPS;</w:t>
      </w:r>
    </w:p>
    <w:p w14:paraId="64F02127" w14:textId="77777777" w:rsidR="00D40151" w:rsidRPr="009E0DE1" w:rsidRDefault="00D40151" w:rsidP="00D40151">
      <w:pPr>
        <w:pStyle w:val="B2"/>
      </w:pPr>
      <w:r w:rsidRPr="009E0DE1">
        <w:t>-</w:t>
      </w:r>
      <w:r w:rsidRPr="009E0DE1">
        <w:tab/>
        <w:t>Handover procedure to EPS;</w:t>
      </w:r>
    </w:p>
    <w:p w14:paraId="6B34C017" w14:textId="77777777" w:rsidR="00D40151" w:rsidRPr="009E0DE1" w:rsidRDefault="00D40151" w:rsidP="00D40151">
      <w:pPr>
        <w:pStyle w:val="B2"/>
      </w:pPr>
      <w:r w:rsidRPr="009E0DE1">
        <w:t>-</w:t>
      </w:r>
      <w:r w:rsidRPr="009E0DE1">
        <w:tab/>
        <w:t>Redirection to E-UTRA connected to 5GC; or</w:t>
      </w:r>
    </w:p>
    <w:p w14:paraId="61BA13E9" w14:textId="77777777" w:rsidR="00D40151" w:rsidRPr="009E0DE1" w:rsidRDefault="00D40151" w:rsidP="00D40151">
      <w:pPr>
        <w:pStyle w:val="B2"/>
      </w:pPr>
      <w:r w:rsidRPr="009E0DE1">
        <w:t>-</w:t>
      </w:r>
      <w:r w:rsidRPr="009E0DE1">
        <w:tab/>
        <w:t>Handover to E-UTRA connected to 5GC.</w:t>
      </w:r>
    </w:p>
    <w:p w14:paraId="3A9ABEAA" w14:textId="77777777" w:rsidR="00D40151" w:rsidRPr="0008576B" w:rsidRDefault="00D40151" w:rsidP="00D40151">
      <w:pPr>
        <w:pStyle w:val="B1"/>
        <w:rPr>
          <w:lang w:eastAsia="zh-CN"/>
        </w:rPr>
      </w:pPr>
      <w:r w:rsidRPr="0008576B">
        <w:rPr>
          <w:rFonts w:hint="eastAsia"/>
          <w:lang w:eastAsia="zh-CN"/>
        </w:rPr>
        <w:t>-</w:t>
      </w:r>
      <w:r w:rsidRPr="0008576B">
        <w:rPr>
          <w:rFonts w:hint="eastAsia"/>
          <w:lang w:eastAsia="zh-CN"/>
        </w:rPr>
        <w:tab/>
        <w:t>If needed, Network Provided Location Information is provided as described in clause</w:t>
      </w:r>
      <w:r w:rsidRPr="0008576B">
        <w:rPr>
          <w:lang w:eastAsia="zh-CN"/>
        </w:rPr>
        <w:t>s</w:t>
      </w:r>
      <w:r w:rsidRPr="0008576B">
        <w:rPr>
          <w:rFonts w:hint="eastAsia"/>
          <w:lang w:eastAsia="zh-CN"/>
        </w:rPr>
        <w:t xml:space="preserve"> 4.13.6.1 and 4.13.6.2 of TS</w:t>
      </w:r>
      <w:r>
        <w:rPr>
          <w:lang w:eastAsia="zh-CN"/>
        </w:rPr>
        <w:t> </w:t>
      </w:r>
      <w:r w:rsidRPr="0008576B">
        <w:rPr>
          <w:rFonts w:hint="eastAsia"/>
          <w:lang w:eastAsia="zh-CN"/>
        </w:rPr>
        <w:t>23.502</w:t>
      </w:r>
      <w:r>
        <w:rPr>
          <w:lang w:eastAsia="zh-CN"/>
        </w:rPr>
        <w:t> </w:t>
      </w:r>
      <w:r w:rsidRPr="0008576B">
        <w:rPr>
          <w:rFonts w:hint="eastAsia"/>
          <w:lang w:eastAsia="zh-CN"/>
        </w:rPr>
        <w:t>[3].</w:t>
      </w:r>
    </w:p>
    <w:p w14:paraId="5D91649C" w14:textId="77777777" w:rsidR="00D40151" w:rsidRDefault="00D40151" w:rsidP="00D40151">
      <w:pPr>
        <w:pStyle w:val="B1"/>
      </w:pPr>
      <w:r>
        <w:t>-</w:t>
      </w:r>
      <w:r>
        <w:tab/>
        <w:t>The ongoing IMS voice session is not impacted by a change of the IMS voice over PS session indicator from supported to unsupported (e.g. the UE receives during RAT Fallback or EPS Fallback the IMS voice over PS session indicator indicating that IMS voice over PS sessions are not supported).</w:t>
      </w:r>
    </w:p>
    <w:p w14:paraId="2DCDA13F" w14:textId="77777777" w:rsidR="00D40151" w:rsidRDefault="00D40151" w:rsidP="00D40151">
      <w:pPr>
        <w:pStyle w:val="NO"/>
      </w:pPr>
      <w:r>
        <w:t>NOTE:</w:t>
      </w:r>
      <w:r>
        <w:tab/>
        <w:t>Any change in IMS voice over PS session indicator applies to new IMS sessions initiated only after the ongoing IMS voice session is terminated.</w:t>
      </w:r>
    </w:p>
    <w:p w14:paraId="44AFA8EE" w14:textId="77777777" w:rsidR="00D40151" w:rsidRDefault="00D40151" w:rsidP="00D40151">
      <w:r>
        <w:t>During any release of RRC connection including after EPS/RAT fallback is performed, the eNB or NG-RAN node may provide to the UE dedicated idle mode priorities for NR as defined in TS 36.331 [51] taking into account RFSP, PLMNs contained in Handover Restriction List and local operator policy. If the UE remains ECM/CM connected after the voice call has ended, the eNB or NG-RAN node may trigger handover to NR connected to 5GC, if configured to do so, taking into account local operator policy and Handover Restriction List.</w:t>
      </w:r>
    </w:p>
    <w:p w14:paraId="21F09166" w14:textId="77777777" w:rsidR="00D40151" w:rsidRDefault="00D40151" w:rsidP="00D40151">
      <w:pPr>
        <w:pStyle w:val="Heading4"/>
      </w:pPr>
      <w:bookmarkStart w:id="2544" w:name="_Toc20149950"/>
      <w:bookmarkStart w:id="2545" w:name="_Toc27846749"/>
      <w:bookmarkStart w:id="2546" w:name="_Toc36187880"/>
      <w:bookmarkStart w:id="2547" w:name="_Toc45183784"/>
      <w:bookmarkStart w:id="2548" w:name="_Toc47342626"/>
      <w:bookmarkStart w:id="2549" w:name="_Toc51769327"/>
      <w:bookmarkStart w:id="2550" w:name="_Toc51829394"/>
      <w:r>
        <w:t>5.16.3.11</w:t>
      </w:r>
      <w:r>
        <w:tab/>
        <w:t>P-CSCF discovery and selection</w:t>
      </w:r>
      <w:bookmarkEnd w:id="2544"/>
      <w:bookmarkEnd w:id="2545"/>
      <w:bookmarkEnd w:id="2546"/>
      <w:bookmarkEnd w:id="2547"/>
      <w:bookmarkEnd w:id="2548"/>
      <w:bookmarkEnd w:id="2549"/>
      <w:bookmarkEnd w:id="2550"/>
    </w:p>
    <w:p w14:paraId="2506AEDA" w14:textId="77777777" w:rsidR="00D40151" w:rsidRDefault="00D40151" w:rsidP="00D40151">
      <w:pPr>
        <w:rPr>
          <w:lang w:eastAsia="x-none"/>
        </w:rPr>
      </w:pPr>
      <w:r>
        <w:rPr>
          <w:lang w:eastAsia="x-none"/>
        </w:rPr>
        <w:t>P-CSCF selection functionality may be used by the SMF to select the P-CSCF for an IMS PDU Session of the UE.</w:t>
      </w:r>
    </w:p>
    <w:p w14:paraId="0C6EAEE6" w14:textId="77777777" w:rsidR="00D40151" w:rsidRDefault="00D40151" w:rsidP="00D40151">
      <w:pPr>
        <w:rPr>
          <w:lang w:eastAsia="x-none"/>
        </w:rPr>
      </w:pPr>
      <w:r>
        <w:rPr>
          <w:lang w:eastAsia="x-none"/>
        </w:rPr>
        <w:t>The SMF can utilize the Network Repository Function to discover the P-CSCF instance(s). The NRF provides the IP address or the FQDN of P-CSCF instance(s) to the SMF. The P-CSCF selection function in the SMF selects the P-CSCF instance(s) based on the available P-CSCF instances obtained from NRF or based on the configured P-CSCF information in the SMF. If the SMF receives FQDN(s) from the NRF or is configured with FQDN(s) the SMF shall resolve these to IP addresses for sending to the UE in the PDU session response.</w:t>
      </w:r>
    </w:p>
    <w:p w14:paraId="0D386EE5" w14:textId="77777777" w:rsidR="00D40151" w:rsidRDefault="00D40151" w:rsidP="00D40151">
      <w:pPr>
        <w:rPr>
          <w:lang w:eastAsia="x-none"/>
        </w:rPr>
      </w:pPr>
      <w:r>
        <w:rPr>
          <w:lang w:eastAsia="x-none"/>
        </w:rPr>
        <w:t>The following factors may be considered during the P-CSCF discovery and selection:</w:t>
      </w:r>
    </w:p>
    <w:p w14:paraId="490309A7" w14:textId="77777777" w:rsidR="00D40151" w:rsidRDefault="00D40151" w:rsidP="00D40151">
      <w:pPr>
        <w:pStyle w:val="B1"/>
      </w:pPr>
      <w:r>
        <w:t>-</w:t>
      </w:r>
      <w:r>
        <w:tab/>
        <w:t>S-NSSAI of the PDU Session.</w:t>
      </w:r>
    </w:p>
    <w:p w14:paraId="149629EE" w14:textId="77777777" w:rsidR="00D40151" w:rsidRDefault="00D40151" w:rsidP="00D40151">
      <w:pPr>
        <w:pStyle w:val="B1"/>
      </w:pPr>
      <w:r>
        <w:t>-</w:t>
      </w:r>
      <w:r>
        <w:tab/>
        <w:t>UE location information.</w:t>
      </w:r>
    </w:p>
    <w:p w14:paraId="5FD35644" w14:textId="77777777" w:rsidR="00D40151" w:rsidRDefault="00D40151" w:rsidP="00D40151">
      <w:pPr>
        <w:pStyle w:val="B1"/>
      </w:pPr>
      <w:r>
        <w:t>-</w:t>
      </w:r>
      <w:r>
        <w:tab/>
        <w:t>Local operator policies.</w:t>
      </w:r>
    </w:p>
    <w:p w14:paraId="49A1617E" w14:textId="77777777" w:rsidR="00D40151" w:rsidRDefault="00D40151" w:rsidP="00D40151">
      <w:pPr>
        <w:pStyle w:val="B1"/>
      </w:pPr>
      <w:r>
        <w:t>-</w:t>
      </w:r>
      <w:r>
        <w:tab/>
        <w:t>Availability of candidate P-CSCFs.</w:t>
      </w:r>
    </w:p>
    <w:p w14:paraId="4F26031A" w14:textId="77777777" w:rsidR="00D40151" w:rsidRDefault="00D40151" w:rsidP="00D40151">
      <w:pPr>
        <w:pStyle w:val="B1"/>
      </w:pPr>
      <w:r>
        <w:t>-</w:t>
      </w:r>
      <w:r>
        <w:tab/>
        <w:t>UE IP address.</w:t>
      </w:r>
    </w:p>
    <w:p w14:paraId="0051DE9B" w14:textId="77777777" w:rsidR="00D40151" w:rsidRDefault="00D40151" w:rsidP="00D40151">
      <w:pPr>
        <w:pStyle w:val="B1"/>
      </w:pPr>
      <w:r>
        <w:t>-</w:t>
      </w:r>
      <w:r>
        <w:tab/>
        <w:t>Access Type.</w:t>
      </w:r>
    </w:p>
    <w:p w14:paraId="5FD591D6" w14:textId="77777777" w:rsidR="00D40151" w:rsidRDefault="00D40151" w:rsidP="00D40151">
      <w:pPr>
        <w:pStyle w:val="B1"/>
      </w:pPr>
      <w:r>
        <w:t>-</w:t>
      </w:r>
      <w:r>
        <w:tab/>
        <w:t>Proximity to location of selected UPF.</w:t>
      </w:r>
    </w:p>
    <w:p w14:paraId="1F489B0F" w14:textId="77777777" w:rsidR="00D40151" w:rsidRDefault="00D40151" w:rsidP="00D40151">
      <w:pPr>
        <w:pStyle w:val="B1"/>
      </w:pPr>
      <w:r>
        <w:t>-</w:t>
      </w:r>
      <w:r>
        <w:tab/>
        <w:t>Selected Data Network Name (DNN).</w:t>
      </w:r>
    </w:p>
    <w:p w14:paraId="3F7147EB" w14:textId="77777777" w:rsidR="00D40151" w:rsidRDefault="00D40151" w:rsidP="00D40151">
      <w:pPr>
        <w:pStyle w:val="Heading4"/>
      </w:pPr>
      <w:bookmarkStart w:id="2551" w:name="_Toc20149951"/>
      <w:bookmarkStart w:id="2552" w:name="_Toc27846750"/>
      <w:bookmarkStart w:id="2553" w:name="_Toc36187881"/>
      <w:bookmarkStart w:id="2554" w:name="_Toc45183785"/>
      <w:bookmarkStart w:id="2555" w:name="_Toc47342627"/>
      <w:bookmarkStart w:id="2556" w:name="_Toc51769328"/>
      <w:bookmarkStart w:id="2557" w:name="_Toc51829395"/>
      <w:r>
        <w:t>5.16.3.12</w:t>
      </w:r>
      <w:r>
        <w:tab/>
        <w:t>HSS discovery and selection</w:t>
      </w:r>
      <w:bookmarkEnd w:id="2551"/>
      <w:bookmarkEnd w:id="2552"/>
      <w:bookmarkEnd w:id="2553"/>
      <w:bookmarkEnd w:id="2554"/>
      <w:bookmarkEnd w:id="2555"/>
      <w:bookmarkEnd w:id="2556"/>
      <w:bookmarkEnd w:id="2557"/>
    </w:p>
    <w:p w14:paraId="77E0E86C" w14:textId="77777777" w:rsidR="00D40151" w:rsidRPr="00C34949" w:rsidRDefault="00D40151" w:rsidP="00D40151">
      <w:pPr>
        <w:rPr>
          <w:lang w:eastAsia="x-none"/>
        </w:rPr>
      </w:pPr>
      <w:r>
        <w:rPr>
          <w:lang w:eastAsia="x-none"/>
        </w:rPr>
        <w:t>HSS discovery and selection functionality is used by the I-CSCF/S-CSCF/IMS-AS to select an HSS that manages the user's IMS subscriptions and has the ability to serve the IMS services for the UE, see clause AA.3.3 in TS 23.228 [15] and clause 6.3.1 for details.</w:t>
      </w:r>
    </w:p>
    <w:p w14:paraId="0A416036" w14:textId="77777777" w:rsidR="00D40151" w:rsidRPr="009E0DE1" w:rsidRDefault="00D40151" w:rsidP="00D40151">
      <w:pPr>
        <w:pStyle w:val="Heading3"/>
      </w:pPr>
      <w:bookmarkStart w:id="2558" w:name="_Toc20149952"/>
      <w:bookmarkStart w:id="2559" w:name="_Toc27846751"/>
      <w:bookmarkStart w:id="2560" w:name="_Toc36187882"/>
      <w:bookmarkStart w:id="2561" w:name="_Toc45183786"/>
      <w:bookmarkStart w:id="2562" w:name="_Toc47342628"/>
      <w:bookmarkStart w:id="2563" w:name="_Toc51769329"/>
      <w:bookmarkStart w:id="2564" w:name="_Toc51829396"/>
      <w:r w:rsidRPr="009E0DE1">
        <w:lastRenderedPageBreak/>
        <w:t>5.16.4</w:t>
      </w:r>
      <w:r w:rsidRPr="009E0DE1">
        <w:tab/>
        <w:t>Emergency Services</w:t>
      </w:r>
      <w:bookmarkEnd w:id="2558"/>
      <w:bookmarkEnd w:id="2559"/>
      <w:bookmarkEnd w:id="2560"/>
      <w:bookmarkEnd w:id="2561"/>
      <w:bookmarkEnd w:id="2562"/>
      <w:bookmarkEnd w:id="2563"/>
      <w:bookmarkEnd w:id="2564"/>
    </w:p>
    <w:p w14:paraId="0914BD87" w14:textId="77777777" w:rsidR="00D40151" w:rsidRPr="009E0DE1" w:rsidRDefault="00D40151" w:rsidP="00D40151">
      <w:pPr>
        <w:pStyle w:val="Heading4"/>
      </w:pPr>
      <w:bookmarkStart w:id="2565" w:name="_Toc20149953"/>
      <w:bookmarkStart w:id="2566" w:name="_Toc27846752"/>
      <w:bookmarkStart w:id="2567" w:name="_Toc36187883"/>
      <w:bookmarkStart w:id="2568" w:name="_Toc45183787"/>
      <w:bookmarkStart w:id="2569" w:name="_Toc47342629"/>
      <w:bookmarkStart w:id="2570" w:name="_Toc51769330"/>
      <w:bookmarkStart w:id="2571" w:name="_Toc51829397"/>
      <w:r w:rsidRPr="009E0DE1">
        <w:t>5.16.4.1</w:t>
      </w:r>
      <w:r w:rsidRPr="009E0DE1">
        <w:tab/>
        <w:t>Introduction</w:t>
      </w:r>
      <w:bookmarkEnd w:id="2565"/>
      <w:bookmarkEnd w:id="2566"/>
      <w:bookmarkEnd w:id="2567"/>
      <w:bookmarkEnd w:id="2568"/>
      <w:bookmarkEnd w:id="2569"/>
      <w:bookmarkEnd w:id="2570"/>
      <w:bookmarkEnd w:id="2571"/>
    </w:p>
    <w:p w14:paraId="7BB7A993" w14:textId="77777777" w:rsidR="00D40151" w:rsidRPr="009E0DE1" w:rsidRDefault="00D40151" w:rsidP="00D40151">
      <w:pPr>
        <w:rPr>
          <w:lang w:eastAsia="ja-JP"/>
        </w:rPr>
      </w:pPr>
      <w:r w:rsidRPr="009E0DE1">
        <w:rPr>
          <w:lang w:eastAsia="ja-JP"/>
        </w:rPr>
        <w:t>Emergency Services are provided to support IMS emergency sessions. "Emergency Services" refers to functionalities provided by the serving network when the network is configured to support Emergency Services. Emergency Services are provided to normal</w:t>
      </w:r>
      <w:r>
        <w:rPr>
          <w:lang w:eastAsia="ja-JP"/>
        </w:rPr>
        <w:t>ly</w:t>
      </w:r>
      <w:r w:rsidRPr="009E0DE1">
        <w:rPr>
          <w:lang w:eastAsia="ja-JP"/>
        </w:rPr>
        <w:t xml:space="preserve"> registered UEs and to </w:t>
      </w:r>
      <w:r>
        <w:t>E</w:t>
      </w:r>
      <w:r w:rsidRPr="009E0DE1">
        <w:t xml:space="preserve">mergency </w:t>
      </w:r>
      <w:r>
        <w:t>R</w:t>
      </w:r>
      <w:r w:rsidRPr="009E0DE1">
        <w:t xml:space="preserve">egistered </w:t>
      </w:r>
      <w:r w:rsidRPr="009E0DE1">
        <w:rPr>
          <w:lang w:eastAsia="ja-JP"/>
        </w:rPr>
        <w:t>UEs</w:t>
      </w:r>
      <w:r>
        <w:rPr>
          <w:lang w:eastAsia="ja-JP"/>
        </w:rPr>
        <w:t>, that can be either normally registered or in limited service state</w:t>
      </w:r>
      <w:r w:rsidRPr="009E0DE1">
        <w:rPr>
          <w:lang w:eastAsia="ja-JP"/>
        </w:rPr>
        <w:t xml:space="preserve">. </w:t>
      </w:r>
      <w:r>
        <w:rPr>
          <w:lang w:eastAsia="ja-JP"/>
        </w:rPr>
        <w:t>Depending on local regulation, r</w:t>
      </w:r>
      <w:r w:rsidRPr="009E0DE1">
        <w:rPr>
          <w:lang w:eastAsia="ja-JP"/>
        </w:rPr>
        <w:t xml:space="preserve">eceiving Emergency Services in limited service state does not require a valid subscription. Depending on local regulation and </w:t>
      </w:r>
      <w:r>
        <w:rPr>
          <w:lang w:eastAsia="ja-JP"/>
        </w:rPr>
        <w:t>o</w:t>
      </w:r>
      <w:r w:rsidRPr="009E0DE1">
        <w:rPr>
          <w:lang w:eastAsia="ja-JP"/>
        </w:rPr>
        <w:t>n operator's policy, the network may allow or reject a registration request for</w:t>
      </w:r>
      <w:r>
        <w:rPr>
          <w:lang w:eastAsia="ja-JP"/>
        </w:rPr>
        <w:t xml:space="preserve"> Emergency Services (i.e. Emergency Registration) from</w:t>
      </w:r>
      <w:r w:rsidRPr="009E0DE1">
        <w:rPr>
          <w:lang w:eastAsia="ja-JP"/>
        </w:rPr>
        <w:t xml:space="preserve"> UEs that have been identified to be in limited service state. Four different behaviours of Emergency Services as </w:t>
      </w:r>
      <w:r>
        <w:rPr>
          <w:lang w:eastAsia="ja-JP"/>
        </w:rPr>
        <w:t xml:space="preserve">defined </w:t>
      </w:r>
      <w:r w:rsidRPr="009E0DE1">
        <w:rPr>
          <w:lang w:eastAsia="ja-JP"/>
        </w:rPr>
        <w:t>in TS</w:t>
      </w:r>
      <w:r>
        <w:rPr>
          <w:lang w:eastAsia="ja-JP"/>
        </w:rPr>
        <w:t> </w:t>
      </w:r>
      <w:r w:rsidRPr="009E0DE1">
        <w:rPr>
          <w:lang w:eastAsia="ja-JP"/>
        </w:rPr>
        <w:t>23.401</w:t>
      </w:r>
      <w:r>
        <w:rPr>
          <w:lang w:eastAsia="ja-JP"/>
        </w:rPr>
        <w:t> </w:t>
      </w:r>
      <w:r w:rsidRPr="009E0DE1">
        <w:rPr>
          <w:lang w:eastAsia="ja-JP"/>
        </w:rPr>
        <w:t>[26] clause 4.3.12.1 are supported.</w:t>
      </w:r>
    </w:p>
    <w:p w14:paraId="4FF15BD2" w14:textId="77777777" w:rsidR="00D40151" w:rsidRPr="0030555A" w:rsidRDefault="00D40151" w:rsidP="00D40151">
      <w:pPr>
        <w:rPr>
          <w:lang w:eastAsia="ja-JP"/>
        </w:rPr>
      </w:pPr>
      <w:r>
        <w:rPr>
          <w:lang w:eastAsia="ja-JP"/>
        </w:rPr>
        <w:t xml:space="preserve">Emergency Services shall not be provided to a UE over 3GPP access and untrusted non-3GPP access </w:t>
      </w:r>
      <w:r w:rsidRPr="0030555A">
        <w:rPr>
          <w:lang w:eastAsia="ja-JP"/>
        </w:rPr>
        <w:t>concurrently, except for the following case:</w:t>
      </w:r>
    </w:p>
    <w:p w14:paraId="795C6505" w14:textId="6CB428FE" w:rsidR="00D40151" w:rsidRPr="00375F94" w:rsidRDefault="00D40151" w:rsidP="00D40151">
      <w:pPr>
        <w:pStyle w:val="B1"/>
      </w:pPr>
      <w:r w:rsidRPr="00375F94">
        <w:t>-</w:t>
      </w:r>
      <w:r w:rsidRPr="00375F94">
        <w:tab/>
        <w:t>a UE may be Emergency Registered and have an emergency PDU session over non-3GPP access or may be attached for emergency session to ePDG over untrusted WLAN (as defined in TS</w:t>
      </w:r>
      <w:r>
        <w:t> </w:t>
      </w:r>
      <w:r w:rsidRPr="00375F94">
        <w:t>23.402</w:t>
      </w:r>
      <w:r>
        <w:t> </w:t>
      </w:r>
      <w:r w:rsidRPr="00375F94">
        <w:t>[43]) when 3GPP access becomes available. In which case the UE may have to register over 3GPP access and check first the support for Emergency Services over the 3GPP RAT it has selected (e.g. based on Emergency Services Support indication, Emergency Services Fallback, AS broadcast indicator). If there is native support for Emergency Services in the selected 3GPP RAT the UE will attempt to transfer the emergency PDU session from non-3GPP access to 3GPP access (see</w:t>
      </w:r>
      <w:del w:id="2572" w:author="LaeYoung (LG Electronics)" w:date="2020-11-05T11:04:00Z">
        <w:r w:rsidRPr="00375F94" w:rsidDel="0018271B">
          <w:delText xml:space="preserve"> </w:delText>
        </w:r>
      </w:del>
      <w:r w:rsidRPr="00375F94">
        <w:t xml:space="preserve"> TS</w:t>
      </w:r>
      <w:r>
        <w:t> </w:t>
      </w:r>
      <w:r w:rsidRPr="00375F94">
        <w:t>23.502</w:t>
      </w:r>
      <w:r>
        <w:t> </w:t>
      </w:r>
      <w:r w:rsidRPr="00375F94">
        <w:t>[3] clause 4.9.2). If there is no native support for Emergency Services in the selected RAT, but Emergency Services Fallback to another RAT in 5GS or to another System where Emergency Services may be supported (based on the conditions defined in clause 5.16.4.11), the UE may trigger first Emergency Services Fallback (see TS</w:t>
      </w:r>
      <w:r>
        <w:t> </w:t>
      </w:r>
      <w:r w:rsidRPr="00375F94">
        <w:t>23.502</w:t>
      </w:r>
      <w:r>
        <w:t> </w:t>
      </w:r>
      <w:r w:rsidRPr="00375F94">
        <w:t>[3] clause 4.13.4.2) and then attempt to transfer the emergency PDU session from non-3GPP access to 3GPP access (see TS</w:t>
      </w:r>
      <w:r>
        <w:t> </w:t>
      </w:r>
      <w:r w:rsidRPr="00375F94">
        <w:t>23.502</w:t>
      </w:r>
      <w:r>
        <w:t> </w:t>
      </w:r>
      <w:r w:rsidRPr="00375F94">
        <w:t>[3] clause 4.9.2). In these cases the UE may thus briefly be emergency registered and receive emergency services over both 3GPP access and non-3GPP access concurrently.</w:t>
      </w:r>
    </w:p>
    <w:p w14:paraId="689C79EF" w14:textId="77777777" w:rsidR="00D40151" w:rsidRDefault="00D40151" w:rsidP="00D40151">
      <w:pPr>
        <w:rPr>
          <w:lang w:eastAsia="ja-JP"/>
        </w:rPr>
      </w:pPr>
      <w:r>
        <w:rPr>
          <w:lang w:eastAsia="ja-JP"/>
        </w:rPr>
        <w:t>A UE may only attempt to use Emergency Services over untrusted non-3GPP access if it is unable to use Emergency Services over 3GPP access as specified in TS 23.167 [18].</w:t>
      </w:r>
    </w:p>
    <w:p w14:paraId="55FEAF3F" w14:textId="77777777" w:rsidR="00D40151" w:rsidRPr="009E0DE1" w:rsidRDefault="00D40151" w:rsidP="00D40151">
      <w:pPr>
        <w:rPr>
          <w:lang w:eastAsia="ja-JP"/>
        </w:rPr>
      </w:pPr>
      <w:r w:rsidRPr="009E0DE1">
        <w:rPr>
          <w:lang w:eastAsia="ja-JP"/>
        </w:rPr>
        <w:t>To provide Emergency Services, the AMF is configured with Emergency Configuration Data that are applied to Emergency Services that are established by an AMF based on request from the UE. The AMF Emergency Configuration Data contains the</w:t>
      </w:r>
      <w:r>
        <w:rPr>
          <w:lang w:eastAsia="ja-JP"/>
        </w:rPr>
        <w:t xml:space="preserve"> S-NSSAI and</w:t>
      </w:r>
      <w:r w:rsidRPr="009E0DE1">
        <w:rPr>
          <w:lang w:eastAsia="ja-JP"/>
        </w:rPr>
        <w:t xml:space="preserve"> Emergency DNN which is used to derive an SMF. In addition, the AMF Emergency Configuration Data may contain the statically configured SMF for the Emergency DNN. The SMF may also store Emergency Configuration Data that contains statically configured UPF information for the Emergency DNN.</w:t>
      </w:r>
    </w:p>
    <w:p w14:paraId="2695F388" w14:textId="77777777" w:rsidR="00D40151" w:rsidRPr="004E12E3" w:rsidRDefault="00D40151" w:rsidP="00D40151">
      <w:pPr>
        <w:rPr>
          <w:rFonts w:eastAsia="Malgun Gothic"/>
        </w:rPr>
      </w:pPr>
      <w:r w:rsidRPr="004E12E3">
        <w:rPr>
          <w:rFonts w:eastAsia="Malgun Gothic"/>
        </w:rPr>
        <w:t>When the UE is camped normally in the cell, i.e. not in limited service state, during Registration procedure described in TS</w:t>
      </w:r>
      <w:r>
        <w:rPr>
          <w:rFonts w:eastAsia="Malgun Gothic"/>
        </w:rPr>
        <w:t> </w:t>
      </w:r>
      <w:r w:rsidRPr="004E12E3">
        <w:rPr>
          <w:rFonts w:eastAsia="Malgun Gothic"/>
        </w:rPr>
        <w:t>23.502</w:t>
      </w:r>
      <w:r>
        <w:rPr>
          <w:rFonts w:eastAsia="Malgun Gothic"/>
        </w:rPr>
        <w:t> </w:t>
      </w:r>
      <w:r w:rsidRPr="004E12E3">
        <w:rPr>
          <w:rFonts w:eastAsia="Malgun Gothic"/>
        </w:rPr>
        <w:t>[3]</w:t>
      </w:r>
      <w:r w:rsidRPr="004E12E3">
        <w:rPr>
          <w:rFonts w:eastAsia="Batang"/>
        </w:rPr>
        <w:t xml:space="preserve"> clause 4.2.2.2</w:t>
      </w:r>
      <w:r w:rsidRPr="004E12E3">
        <w:rPr>
          <w:rFonts w:eastAsia="Malgun Gothic"/>
        </w:rPr>
        <w:t xml:space="preserve">, the serving AMF includes an indication for </w:t>
      </w:r>
      <w:r w:rsidRPr="004E12E3">
        <w:t xml:space="preserve">Emergency Services Support </w:t>
      </w:r>
      <w:r w:rsidRPr="004E12E3">
        <w:rPr>
          <w:rFonts w:eastAsia="Malgun Gothic"/>
        </w:rPr>
        <w:t>within the Registration Accept to the UE. For 3GPP access, the Emergency Services Support indication is valid within the current Registration Area per RAT (i.e. this is to cover cases when the same registration area supports multiple RATs and they have different capability).</w:t>
      </w:r>
    </w:p>
    <w:p w14:paraId="61AC749B" w14:textId="77777777" w:rsidR="00D40151" w:rsidRPr="004E12E3" w:rsidRDefault="00D40151" w:rsidP="00D40151">
      <w:pPr>
        <w:rPr>
          <w:rFonts w:eastAsia="Malgun Gothic"/>
        </w:rPr>
      </w:pPr>
      <w:r w:rsidRPr="004E12E3">
        <w:rPr>
          <w:rFonts w:eastAsia="Malgun Gothic"/>
        </w:rPr>
        <w:t>The Emergency Services Support is configured in the AMF according to local regulations and network capabilities. AMF includes Emergency Services Support indicator in the Registration Accept message to indicate that the UE can setup emergency PDU Session to obtain emergency services. The AMF may include additional local emergency numbers associated with the serving network for the UE, further defined in TS</w:t>
      </w:r>
      <w:r>
        <w:rPr>
          <w:rFonts w:eastAsia="Malgun Gothic"/>
        </w:rPr>
        <w:t> </w:t>
      </w:r>
      <w:r w:rsidRPr="004E12E3">
        <w:rPr>
          <w:rFonts w:eastAsia="Malgun Gothic"/>
        </w:rPr>
        <w:t>24.501</w:t>
      </w:r>
      <w:r>
        <w:rPr>
          <w:rFonts w:eastAsia="Malgun Gothic"/>
        </w:rPr>
        <w:t> </w:t>
      </w:r>
      <w:r w:rsidRPr="004E12E3">
        <w:rPr>
          <w:rFonts w:eastAsia="Malgun Gothic"/>
        </w:rPr>
        <w:t>[47].</w:t>
      </w:r>
    </w:p>
    <w:p w14:paraId="30025419" w14:textId="77777777" w:rsidR="00D40151" w:rsidRPr="009E0DE1" w:rsidRDefault="00D40151" w:rsidP="00D40151">
      <w:r>
        <w:t xml:space="preserve">During Registration procedures over 3GPP access, the </w:t>
      </w:r>
      <w:r w:rsidRPr="009E0DE1">
        <w:t>5G</w:t>
      </w:r>
      <w:r>
        <w:t>C</w:t>
      </w:r>
      <w:r w:rsidRPr="009E0DE1">
        <w:t xml:space="preserve"> includes</w:t>
      </w:r>
      <w:r>
        <w:t xml:space="preserve"> the</w:t>
      </w:r>
      <w:r w:rsidRPr="009E0DE1">
        <w:t xml:space="preserve"> Emergency Services Support indicator</w:t>
      </w:r>
      <w:r>
        <w:t>, valid for the current Registration Area and indicating</w:t>
      </w:r>
      <w:r w:rsidRPr="009E0DE1">
        <w:t xml:space="preserve"> per RAT</w:t>
      </w:r>
      <w:r>
        <w:t xml:space="preserve"> that Emergency Services are supported</w:t>
      </w:r>
      <w:r w:rsidRPr="009E0DE1">
        <w:t xml:space="preserve"> if any of the following conditions is true within the current Registration Area:</w:t>
      </w:r>
    </w:p>
    <w:p w14:paraId="64610B3C" w14:textId="77777777" w:rsidR="00D40151" w:rsidRPr="009E0DE1" w:rsidRDefault="00D40151" w:rsidP="00D40151">
      <w:pPr>
        <w:pStyle w:val="B1"/>
      </w:pPr>
      <w:r w:rsidRPr="009E0DE1">
        <w:t>-</w:t>
      </w:r>
      <w:r w:rsidRPr="009E0DE1">
        <w:tab/>
        <w:t>the Network is able to support Emergency Services natively over 5GS;</w:t>
      </w:r>
    </w:p>
    <w:p w14:paraId="79F8F9ED" w14:textId="77777777" w:rsidR="00D40151" w:rsidRPr="009E0DE1" w:rsidRDefault="00D40151" w:rsidP="00D40151">
      <w:pPr>
        <w:pStyle w:val="B1"/>
      </w:pPr>
      <w:r w:rsidRPr="009E0DE1">
        <w:t>-</w:t>
      </w:r>
      <w:r w:rsidRPr="009E0DE1">
        <w:tab/>
        <w:t xml:space="preserve">E-UTRA connected to 5GC supports </w:t>
      </w:r>
      <w:r w:rsidRPr="009E0DE1">
        <w:rPr>
          <w:lang w:eastAsia="zh-CN"/>
        </w:rPr>
        <w:t xml:space="preserve">IMS Emergency </w:t>
      </w:r>
      <w:r w:rsidRPr="009E0DE1">
        <w:t xml:space="preserve">Services (e.g. voice), and the NG-RAN is able to trigger handover or redirection from NR to E-UTRA connected to 5GC at QoS Flow establishment for </w:t>
      </w:r>
      <w:r w:rsidRPr="009E0DE1">
        <w:rPr>
          <w:lang w:eastAsia="zh-CN"/>
        </w:rPr>
        <w:t>IMS Emergency</w:t>
      </w:r>
      <w:r w:rsidRPr="009E0DE1">
        <w:t xml:space="preserve"> Services (e.g. voice);</w:t>
      </w:r>
    </w:p>
    <w:p w14:paraId="5F98DFF9" w14:textId="77777777" w:rsidR="00D40151" w:rsidRPr="009E0DE1" w:rsidRDefault="00D40151" w:rsidP="00D40151">
      <w:pPr>
        <w:pStyle w:val="B1"/>
        <w:rPr>
          <w:lang w:eastAsia="zh-CN"/>
        </w:rPr>
      </w:pPr>
      <w:r w:rsidRPr="009E0DE1">
        <w:t>-</w:t>
      </w:r>
      <w:r w:rsidRPr="009E0DE1">
        <w:tab/>
        <w:t xml:space="preserve">NG-RAN is able to trigger handover to EPS at QoS Flow establishment for </w:t>
      </w:r>
      <w:r w:rsidRPr="009E0DE1">
        <w:rPr>
          <w:lang w:eastAsia="zh-CN"/>
        </w:rPr>
        <w:t>IMS Emergency</w:t>
      </w:r>
      <w:r w:rsidRPr="009E0DE1">
        <w:t xml:space="preserve"> Services (e.g. voice)</w:t>
      </w:r>
      <w:r w:rsidRPr="009E0DE1">
        <w:rPr>
          <w:lang w:eastAsia="zh-CN"/>
        </w:rPr>
        <w:t>;</w:t>
      </w:r>
    </w:p>
    <w:p w14:paraId="06D53C6F" w14:textId="77777777" w:rsidR="00D40151" w:rsidRPr="009E0DE1" w:rsidRDefault="00D40151" w:rsidP="00D40151">
      <w:pPr>
        <w:pStyle w:val="B1"/>
        <w:rPr>
          <w:lang w:eastAsia="ja-JP"/>
        </w:rPr>
      </w:pPr>
      <w:r w:rsidRPr="009E0DE1">
        <w:lastRenderedPageBreak/>
        <w:t>-</w:t>
      </w:r>
      <w:r w:rsidRPr="009E0DE1">
        <w:tab/>
        <w:t>NG-RAN</w:t>
      </w:r>
      <w:r>
        <w:t xml:space="preserve"> is able to</w:t>
      </w:r>
      <w:r w:rsidRPr="009E0DE1">
        <w:t xml:space="preserve"> trigger </w:t>
      </w:r>
      <w:r w:rsidRPr="009E0DE1">
        <w:rPr>
          <w:lang w:eastAsia="zh-CN"/>
        </w:rPr>
        <w:t xml:space="preserve">redirection to </w:t>
      </w:r>
      <w:r w:rsidRPr="009E0DE1">
        <w:t>EPS at QoS Flow establishment for IMS Emergency Services (e.g. voice)</w:t>
      </w:r>
      <w:r>
        <w:t>; or</w:t>
      </w:r>
    </w:p>
    <w:p w14:paraId="3D7C3428" w14:textId="77777777" w:rsidR="00D40151" w:rsidRDefault="00D40151" w:rsidP="00D40151">
      <w:pPr>
        <w:pStyle w:val="B1"/>
      </w:pPr>
      <w:r>
        <w:t>-</w:t>
      </w:r>
      <w:r>
        <w:tab/>
        <w:t>NG-RAN is able to trigger 5G SRVCC handover to UTRAN for IMS Emergency Services (i.e. voice).</w:t>
      </w:r>
    </w:p>
    <w:p w14:paraId="60E9C775" w14:textId="77777777" w:rsidR="00D40151" w:rsidRDefault="00D40151" w:rsidP="00D40151">
      <w:r>
        <w:t>During Registration procedures over non-3GPP access, the 5GC indicates that Emergency Services are supported if the Network is able to support Emergency Services natively over 5GS.</w:t>
      </w:r>
    </w:p>
    <w:p w14:paraId="0395C70C" w14:textId="77777777" w:rsidR="00D40151" w:rsidRPr="009E0DE1" w:rsidRDefault="00D40151" w:rsidP="00D40151">
      <w:r w:rsidRPr="009E0DE1">
        <w:t>The 5G</w:t>
      </w:r>
      <w:r>
        <w:t>C</w:t>
      </w:r>
      <w:r w:rsidRPr="009E0DE1">
        <w:t xml:space="preserve"> includes an indication per RAT whether it supports Emergency Services Fallback </w:t>
      </w:r>
      <w:r w:rsidRPr="009E0DE1">
        <w:rPr>
          <w:rFonts w:eastAsia="Malgun Gothic"/>
          <w:lang w:eastAsia="ja-JP"/>
        </w:rPr>
        <w:t>(as defined in clause 5.16.4.11) to another RAT in 5GS or to another System where Emergency Services are supported natively. The Emergency Services Fallback support indicator is valid within the current Registration Area per RAT.</w:t>
      </w:r>
    </w:p>
    <w:p w14:paraId="2401CE49" w14:textId="77777777" w:rsidR="00D40151" w:rsidRPr="009E0DE1" w:rsidRDefault="00D40151" w:rsidP="00D40151">
      <w:pPr>
        <w:rPr>
          <w:lang w:eastAsia="ja-JP"/>
        </w:rPr>
      </w:pPr>
      <w:r w:rsidRPr="009E0DE1">
        <w:t>If a certain RAT is restricted for Emergency</w:t>
      </w:r>
      <w:r>
        <w:t xml:space="preserve"> Services</w:t>
      </w:r>
      <w:r w:rsidRPr="009E0DE1">
        <w:t>, AMF signals that the corresponding RAT is restricted for Emergency Services Support to the Master RAN Node. This helps assist the Master RAN node determine whether to set up Dual Connectivity for Emergency Services.</w:t>
      </w:r>
    </w:p>
    <w:p w14:paraId="74537F76" w14:textId="77777777" w:rsidR="00D40151" w:rsidRDefault="00D40151" w:rsidP="00D40151">
      <w:pPr>
        <w:rPr>
          <w:lang w:eastAsia="ja-JP"/>
        </w:rPr>
      </w:pPr>
      <w:r w:rsidRPr="009E0DE1">
        <w:rPr>
          <w:lang w:eastAsia="ja-JP"/>
        </w:rPr>
        <w:t>UEs that are in limited service state, as specified in TS</w:t>
      </w:r>
      <w:r>
        <w:rPr>
          <w:lang w:eastAsia="ja-JP"/>
        </w:rPr>
        <w:t> </w:t>
      </w:r>
      <w:r w:rsidRPr="009E0DE1">
        <w:rPr>
          <w:lang w:eastAsia="ja-JP"/>
        </w:rPr>
        <w:t>23.122</w:t>
      </w:r>
      <w:r>
        <w:rPr>
          <w:lang w:eastAsia="ja-JP"/>
        </w:rPr>
        <w:t> </w:t>
      </w:r>
      <w:r w:rsidRPr="009E0DE1">
        <w:rPr>
          <w:lang w:eastAsia="ja-JP"/>
        </w:rPr>
        <w:t>[17],</w:t>
      </w:r>
      <w:r>
        <w:rPr>
          <w:lang w:eastAsia="ja-JP"/>
        </w:rPr>
        <w:t xml:space="preserve"> or that camp normally on a cell but failed to register successfully to the network under conditions specified in TS 24.501 [47],</w:t>
      </w:r>
      <w:r w:rsidRPr="009E0DE1">
        <w:rPr>
          <w:lang w:eastAsia="ja-JP"/>
        </w:rPr>
        <w:t xml:space="preserve"> initiate the Registration procedure by indicating that the registration is to receive Emergency Services, referred to as </w:t>
      </w:r>
      <w:r>
        <w:rPr>
          <w:lang w:eastAsia="ja-JP"/>
        </w:rPr>
        <w:t>E</w:t>
      </w:r>
      <w:r w:rsidRPr="009E0DE1">
        <w:rPr>
          <w:lang w:eastAsia="ja-JP"/>
        </w:rPr>
        <w:t xml:space="preserve">mergency </w:t>
      </w:r>
      <w:r>
        <w:rPr>
          <w:lang w:eastAsia="ja-JP"/>
        </w:rPr>
        <w:t>R</w:t>
      </w:r>
      <w:r w:rsidRPr="009E0DE1">
        <w:rPr>
          <w:lang w:eastAsia="ja-JP"/>
        </w:rPr>
        <w:t xml:space="preserve">egistration, and a Follow-on request is </w:t>
      </w:r>
      <w:r w:rsidRPr="009E0DE1">
        <w:rPr>
          <w:rFonts w:eastAsia="SimSun"/>
          <w:lang w:eastAsia="zh-CN"/>
        </w:rPr>
        <w:t>included in the Registration Request to initiate</w:t>
      </w:r>
      <w:r w:rsidRPr="009E0DE1">
        <w:t xml:space="preserve"> PDU Session Establishment procedure</w:t>
      </w:r>
      <w:r w:rsidRPr="009E0DE1">
        <w:rPr>
          <w:rFonts w:eastAsia="SimSun"/>
          <w:lang w:eastAsia="zh-CN"/>
        </w:rPr>
        <w:t xml:space="preserve"> </w:t>
      </w:r>
      <w:r w:rsidRPr="009E0DE1">
        <w:t>with a Request Type indicating "Emergency Request"</w:t>
      </w:r>
      <w:r w:rsidRPr="009E0DE1">
        <w:rPr>
          <w:lang w:eastAsia="ja-JP"/>
        </w:rPr>
        <w:t>. UEs that had registered for normal services and do not have emergency PDU Sessions established and</w:t>
      </w:r>
      <w:r>
        <w:rPr>
          <w:lang w:eastAsia="ja-JP"/>
        </w:rPr>
        <w:t xml:space="preserve"> that are</w:t>
      </w:r>
      <w:r w:rsidRPr="009E0DE1">
        <w:rPr>
          <w:lang w:eastAsia="ja-JP"/>
        </w:rPr>
        <w:t xml:space="preserve"> subject to Mobility Restriction in the present area or RAT (e.g. because of restricted tracking area) shall initiate </w:t>
      </w:r>
      <w:r w:rsidRPr="009E0DE1">
        <w:t>the UE Requested PDU Session Establishment procedure</w:t>
      </w:r>
      <w:r w:rsidRPr="009E0DE1">
        <w:rPr>
          <w:rFonts w:eastAsia="SimSun"/>
          <w:lang w:eastAsia="zh-CN"/>
        </w:rPr>
        <w:t xml:space="preserve"> </w:t>
      </w:r>
      <w:r w:rsidRPr="009E0DE1">
        <w:t>to receive Emergency Services</w:t>
      </w:r>
      <w:r>
        <w:t>, i.e. with a Request Type indicating "Emergency Request"</w:t>
      </w:r>
      <w:r w:rsidRPr="009E0DE1">
        <w:rPr>
          <w:lang w:eastAsia="ja-JP"/>
        </w:rPr>
        <w:t>. Based on local regulation, the network supporting Emergency Services for UEs in limited service state provides Emergency Services to these UE, regardless whether the UE can be authenticated, has roaming or Mobility Restrictions or a valid subscription.</w:t>
      </w:r>
    </w:p>
    <w:p w14:paraId="424DD3DE" w14:textId="77777777" w:rsidR="00D40151" w:rsidRPr="009E0DE1" w:rsidRDefault="00D40151" w:rsidP="00D40151">
      <w:pPr>
        <w:rPr>
          <w:lang w:eastAsia="ja-JP"/>
        </w:rPr>
      </w:pPr>
      <w:r w:rsidRPr="009E0DE1">
        <w:rPr>
          <w:lang w:eastAsia="ja-JP"/>
        </w:rPr>
        <w:t>For Emergency Services</w:t>
      </w:r>
      <w:r w:rsidRPr="009E0DE1">
        <w:t xml:space="preserve"> over 3GPP access</w:t>
      </w:r>
      <w:r w:rsidRPr="009E0DE1">
        <w:rPr>
          <w:lang w:eastAsia="ja-JP"/>
        </w:rPr>
        <w:t>, other than eCall over IMS, the UEs in limited service state determine that the cell supports Emergency Services over NG-RAN from a broadcast indicator in AS.</w:t>
      </w:r>
      <w:r>
        <w:rPr>
          <w:lang w:eastAsia="ja-JP"/>
        </w:rPr>
        <w:t xml:space="preserve"> The cell connected to EPC and 5GC broadcasts separate broadcast indicator for EPC and 5GC to indicate support of emergency services by the EPC and 5GC.</w:t>
      </w:r>
      <w:r w:rsidRPr="009E0DE1">
        <w:rPr>
          <w:lang w:eastAsia="ja-JP"/>
        </w:rPr>
        <w:t xml:space="preserve"> </w:t>
      </w:r>
      <w:r w:rsidRPr="009E0DE1">
        <w:t xml:space="preserve">For Emergency Services over untrusted non-3GPP access, other than eCall over IMS, the UE in limited service state selects any N3IWF as specified in clause 6.3.6. </w:t>
      </w:r>
      <w:r w:rsidRPr="009E0DE1">
        <w:rPr>
          <w:lang w:eastAsia="ja-JP"/>
        </w:rPr>
        <w:t xml:space="preserve">Emergency calls for eCall Over IMS </w:t>
      </w:r>
      <w:r>
        <w:rPr>
          <w:lang w:eastAsia="ja-JP"/>
        </w:rPr>
        <w:t xml:space="preserve">may </w:t>
      </w:r>
      <w:r w:rsidRPr="009E0DE1">
        <w:rPr>
          <w:lang w:eastAsia="ja-JP"/>
        </w:rPr>
        <w:t xml:space="preserve">only </w:t>
      </w:r>
      <w:r>
        <w:rPr>
          <w:lang w:eastAsia="ja-JP"/>
        </w:rPr>
        <w:t xml:space="preserve">be </w:t>
      </w:r>
      <w:r w:rsidRPr="009E0DE1">
        <w:rPr>
          <w:lang w:eastAsia="ja-JP"/>
        </w:rPr>
        <w:t>performed if the UE has a USIM.</w:t>
      </w:r>
    </w:p>
    <w:p w14:paraId="3EC5CB2F" w14:textId="77777777" w:rsidR="00D40151" w:rsidRDefault="00D40151" w:rsidP="00D40151">
      <w:pPr>
        <w:rPr>
          <w:lang w:eastAsia="ja-JP"/>
        </w:rPr>
      </w:pPr>
      <w:r w:rsidRPr="009E0DE1">
        <w:rPr>
          <w:lang w:eastAsia="ja-JP"/>
        </w:rPr>
        <w:t>A serving network shall provide an Access Stratum broadcast indication from</w:t>
      </w:r>
      <w:r>
        <w:rPr>
          <w:lang w:eastAsia="ja-JP"/>
        </w:rPr>
        <w:t xml:space="preserve"> NG-RAN (NR or</w:t>
      </w:r>
      <w:r w:rsidRPr="009E0DE1">
        <w:rPr>
          <w:lang w:eastAsia="ja-JP"/>
        </w:rPr>
        <w:t xml:space="preserve"> E-UTRA connected to 5GC</w:t>
      </w:r>
      <w:r>
        <w:rPr>
          <w:lang w:eastAsia="ja-JP"/>
        </w:rPr>
        <w:t>)</w:t>
      </w:r>
      <w:r w:rsidRPr="009E0DE1">
        <w:rPr>
          <w:lang w:eastAsia="ja-JP"/>
        </w:rPr>
        <w:t xml:space="preserve"> to UEs indicating whether eCall Over IMS is supported</w:t>
      </w:r>
      <w:r>
        <w:rPr>
          <w:lang w:eastAsia="ja-JP"/>
        </w:rPr>
        <w:t>:</w:t>
      </w:r>
    </w:p>
    <w:p w14:paraId="45109441" w14:textId="77777777" w:rsidR="00D40151" w:rsidRDefault="00D40151" w:rsidP="00D40151">
      <w:pPr>
        <w:pStyle w:val="B1"/>
        <w:rPr>
          <w:lang w:eastAsia="ja-JP"/>
        </w:rPr>
      </w:pPr>
      <w:r>
        <w:rPr>
          <w:lang w:eastAsia="ja-JP"/>
        </w:rPr>
        <w:t>-</w:t>
      </w:r>
      <w:r>
        <w:rPr>
          <w:lang w:eastAsia="ja-JP"/>
        </w:rPr>
        <w:tab/>
        <w:t>When an E-UTRA cell is connected to EPC and 5GC, the cell broadcasts separate Access stratum broadcast indication for 5GC and EPC to indicate support of eCall over IMS by 5GC and EPC.</w:t>
      </w:r>
    </w:p>
    <w:p w14:paraId="281454B6" w14:textId="77777777" w:rsidR="00D40151" w:rsidRPr="009E0DE1" w:rsidRDefault="00D40151" w:rsidP="00D40151">
      <w:pPr>
        <w:pStyle w:val="B1"/>
        <w:rPr>
          <w:lang w:eastAsia="ja-JP"/>
        </w:rPr>
      </w:pPr>
      <w:r>
        <w:rPr>
          <w:lang w:eastAsia="ja-JP"/>
        </w:rPr>
        <w:t>-</w:t>
      </w:r>
      <w:r>
        <w:rPr>
          <w:lang w:eastAsia="ja-JP"/>
        </w:rPr>
        <w:tab/>
      </w:r>
      <w:r w:rsidRPr="009E0DE1">
        <w:rPr>
          <w:lang w:eastAsia="ja-JP"/>
        </w:rPr>
        <w:t>A UE that is not in limited service state determines that the</w:t>
      </w:r>
      <w:r>
        <w:rPr>
          <w:lang w:eastAsia="ja-JP"/>
        </w:rPr>
        <w:t xml:space="preserve"> NG-RAN </w:t>
      </w:r>
      <w:r w:rsidRPr="009E0DE1">
        <w:rPr>
          <w:lang w:eastAsia="ja-JP"/>
        </w:rPr>
        <w:t>cell supports eCall Over IMS</w:t>
      </w:r>
      <w:r>
        <w:rPr>
          <w:lang w:eastAsia="ja-JP"/>
        </w:rPr>
        <w:t xml:space="preserve"> via 5GC</w:t>
      </w:r>
      <w:r w:rsidRPr="009E0DE1">
        <w:rPr>
          <w:lang w:eastAsia="ja-JP"/>
        </w:rPr>
        <w:t xml:space="preserve"> using the broadcast indicator for eCall over IMS.</w:t>
      </w:r>
      <w:r w:rsidRPr="009E0DE1">
        <w:t xml:space="preserve"> Emergency calls for eCall over IMS are not supported over non-3GPP access.</w:t>
      </w:r>
    </w:p>
    <w:p w14:paraId="2F028E74" w14:textId="77777777" w:rsidR="00D40151" w:rsidRPr="009E0DE1" w:rsidRDefault="00D40151" w:rsidP="00D40151">
      <w:pPr>
        <w:pStyle w:val="NO"/>
      </w:pPr>
      <w:r w:rsidRPr="009E0DE1">
        <w:t>NOTE 1:</w:t>
      </w:r>
      <w:r w:rsidRPr="009E0DE1">
        <w:tab/>
        <w:t>The Access Stratum broadcast indicator is determined according to operator policies and minimally indicates that the PLMN, or all of the PLMNs in the case of network sharing, and at least one emergency center or PSAP to which an eCall Over IMS can be routed, support eCall Over IMS.</w:t>
      </w:r>
    </w:p>
    <w:p w14:paraId="101FC4CC" w14:textId="77777777" w:rsidR="00D40151" w:rsidRPr="009E0DE1" w:rsidRDefault="00D40151" w:rsidP="00D40151">
      <w:pPr>
        <w:pStyle w:val="B1"/>
        <w:rPr>
          <w:lang w:eastAsia="ja-JP"/>
        </w:rPr>
      </w:pPr>
      <w:r>
        <w:rPr>
          <w:lang w:eastAsia="ja-JP"/>
        </w:rPr>
        <w:t>-</w:t>
      </w:r>
      <w:r>
        <w:rPr>
          <w:lang w:eastAsia="ja-JP"/>
        </w:rPr>
        <w:tab/>
      </w:r>
      <w:r w:rsidRPr="009E0DE1">
        <w:rPr>
          <w:lang w:eastAsia="ja-JP"/>
        </w:rPr>
        <w:t>A UE in limited service state determines that the cell supports eCall Over IMS using both the broadcast indicator for support of Emergency Services over</w:t>
      </w:r>
      <w:r>
        <w:rPr>
          <w:lang w:eastAsia="ja-JP"/>
        </w:rPr>
        <w:t xml:space="preserve"> NG-RAN</w:t>
      </w:r>
      <w:r w:rsidRPr="009E0DE1">
        <w:rPr>
          <w:lang w:eastAsia="ja-JP"/>
        </w:rPr>
        <w:t xml:space="preserve"> and the broadcast indicator of</w:t>
      </w:r>
      <w:r>
        <w:rPr>
          <w:lang w:eastAsia="ja-JP"/>
        </w:rPr>
        <w:t xml:space="preserve"> NG-RAN</w:t>
      </w:r>
      <w:r w:rsidRPr="009E0DE1">
        <w:rPr>
          <w:lang w:eastAsia="ja-JP"/>
        </w:rPr>
        <w:t xml:space="preserve"> for eCall over IMS.</w:t>
      </w:r>
      <w:r w:rsidRPr="009E0DE1">
        <w:t xml:space="preserve"> Emergency calls for eCall Over IMS are not supported over Non-3GPP access.</w:t>
      </w:r>
    </w:p>
    <w:p w14:paraId="2DCD729E" w14:textId="77777777" w:rsidR="00D40151" w:rsidRPr="009E0DE1" w:rsidRDefault="00D40151" w:rsidP="00D40151">
      <w:pPr>
        <w:pStyle w:val="NO"/>
      </w:pPr>
      <w:r w:rsidRPr="009E0DE1">
        <w:t>NOTE </w:t>
      </w:r>
      <w:r>
        <w:t>2</w:t>
      </w:r>
      <w:r w:rsidRPr="009E0DE1">
        <w:t>:</w:t>
      </w:r>
      <w:r w:rsidRPr="009E0DE1">
        <w:tab/>
        <w:t>The broadcast indicator for eCall Over IMS does not indicate whether UEs in limited service state are supported. So, the broadcast indicator for support of Emergency Services over</w:t>
      </w:r>
      <w:r>
        <w:t xml:space="preserve"> NG-RAN</w:t>
      </w:r>
      <w:r w:rsidRPr="009E0DE1">
        <w:t xml:space="preserve"> that indicates limited service state support needs to be applied in addition.</w:t>
      </w:r>
    </w:p>
    <w:p w14:paraId="3DB2ED31" w14:textId="77777777" w:rsidR="00D40151" w:rsidRPr="009E0DE1" w:rsidRDefault="00D40151" w:rsidP="00D40151">
      <w:pPr>
        <w:rPr>
          <w:lang w:eastAsia="ja-JP"/>
        </w:rPr>
      </w:pPr>
      <w:r w:rsidRPr="009E0DE1">
        <w:rPr>
          <w:lang w:eastAsia="ja-JP"/>
        </w:rPr>
        <w:t>For a UE that is Emergency Registered, if it is unauthenticated the security context is not set up on UE.</w:t>
      </w:r>
    </w:p>
    <w:p w14:paraId="144249D2" w14:textId="77777777" w:rsidR="00D40151" w:rsidRPr="009E0DE1" w:rsidRDefault="00D40151" w:rsidP="00D40151">
      <w:pPr>
        <w:rPr>
          <w:lang w:eastAsia="ja-JP"/>
        </w:rPr>
      </w:pPr>
      <w:r>
        <w:rPr>
          <w:lang w:eastAsia="ja-JP"/>
        </w:rPr>
        <w:t xml:space="preserve">In order to receive Emergency Services, </w:t>
      </w:r>
      <w:r w:rsidRPr="009E0DE1">
        <w:rPr>
          <w:lang w:eastAsia="ja-JP"/>
        </w:rPr>
        <w:t>UEs that camp on a</w:t>
      </w:r>
      <w:r>
        <w:rPr>
          <w:lang w:eastAsia="ja-JP"/>
        </w:rPr>
        <w:t xml:space="preserve"> suitable</w:t>
      </w:r>
      <w:r w:rsidRPr="009E0DE1">
        <w:rPr>
          <w:lang w:eastAsia="ja-JP"/>
        </w:rPr>
        <w:t xml:space="preserve"> cell in RM-DEREGISTERED state (i.e. without any conditions that result in limited service state)</w:t>
      </w:r>
      <w:r>
        <w:rPr>
          <w:lang w:eastAsia="ja-JP"/>
        </w:rPr>
        <w:t>,</w:t>
      </w:r>
      <w:r w:rsidRPr="009E0DE1">
        <w:t xml:space="preserve"> or that decide to access 5GC via untrusted non-3GPP access</w:t>
      </w:r>
      <w:r>
        <w:t xml:space="preserve"> (and not in limited service state over untrusted non-3GPP access)</w:t>
      </w:r>
      <w:r w:rsidRPr="009E0DE1">
        <w:rPr>
          <w:lang w:eastAsia="ja-JP"/>
        </w:rPr>
        <w:t>, initiate the Initial Registration procedure</w:t>
      </w:r>
      <w:r>
        <w:rPr>
          <w:lang w:eastAsia="ja-JP"/>
        </w:rPr>
        <w:t xml:space="preserve"> for normal service instead of Emergency Registration.</w:t>
      </w:r>
      <w:r w:rsidRPr="009E0DE1">
        <w:rPr>
          <w:lang w:eastAsia="ja-JP"/>
        </w:rPr>
        <w:t xml:space="preserve"> Upon successful registration, such UEs shall initiate the UE Requested PDU Session Establishment procedure</w:t>
      </w:r>
      <w:r>
        <w:rPr>
          <w:lang w:eastAsia="ja-JP"/>
        </w:rPr>
        <w:t xml:space="preserve"> with a Request Type indicating "Emergency Request"</w:t>
      </w:r>
      <w:r w:rsidRPr="009E0DE1">
        <w:rPr>
          <w:lang w:eastAsia="ja-JP"/>
        </w:rPr>
        <w:t xml:space="preserve"> to receive Emergency Services if the AMF indicated support for Emergency Services in 5GC </w:t>
      </w:r>
      <w:r>
        <w:rPr>
          <w:lang w:eastAsia="ja-JP"/>
        </w:rPr>
        <w:t>(</w:t>
      </w:r>
      <w:r w:rsidRPr="009E0DE1">
        <w:rPr>
          <w:lang w:eastAsia="ja-JP"/>
        </w:rPr>
        <w:t>for the RAT the UE is currently camped on</w:t>
      </w:r>
      <w:r>
        <w:rPr>
          <w:lang w:eastAsia="ja-JP"/>
        </w:rPr>
        <w:t xml:space="preserve"> when UE is </w:t>
      </w:r>
      <w:r>
        <w:rPr>
          <w:lang w:eastAsia="ja-JP"/>
        </w:rPr>
        <w:lastRenderedPageBreak/>
        <w:t>camping on 3GPP access)</w:t>
      </w:r>
      <w:r w:rsidRPr="009E0DE1">
        <w:rPr>
          <w:lang w:eastAsia="ja-JP"/>
        </w:rPr>
        <w:t xml:space="preserve">. The UEs that camp normally on a cell </w:t>
      </w:r>
      <w:r w:rsidRPr="009E0DE1">
        <w:t xml:space="preserve">or that are connected via untrusted Non-3GPP access </w:t>
      </w:r>
      <w:r w:rsidRPr="009E0DE1">
        <w:rPr>
          <w:lang w:eastAsia="ja-JP"/>
        </w:rPr>
        <w:t xml:space="preserve">are informed that the PLMN supports Emergency Services over 5G-AN from the Emergency Services Support indicator in the </w:t>
      </w:r>
      <w:r w:rsidRPr="009E0DE1">
        <w:rPr>
          <w:lang w:eastAsia="zh-CN"/>
        </w:rPr>
        <w:t>Registration</w:t>
      </w:r>
      <w:r w:rsidRPr="009E0DE1">
        <w:rPr>
          <w:lang w:eastAsia="ja-JP"/>
        </w:rPr>
        <w:t xml:space="preserve"> procedure.</w:t>
      </w:r>
      <w:r w:rsidRPr="009E0DE1">
        <w:t xml:space="preserve"> This applies to both 3GPP and non-3GPP</w:t>
      </w:r>
      <w:r>
        <w:t xml:space="preserve"> Access Types</w:t>
      </w:r>
      <w:r w:rsidRPr="009E0DE1">
        <w:t>.</w:t>
      </w:r>
    </w:p>
    <w:p w14:paraId="4E16A8AC" w14:textId="77777777" w:rsidR="00D40151" w:rsidRPr="009E0DE1" w:rsidRDefault="00D40151" w:rsidP="00D40151">
      <w:pPr>
        <w:pStyle w:val="NO"/>
      </w:pPr>
      <w:r w:rsidRPr="009E0DE1">
        <w:t>NOTE </w:t>
      </w:r>
      <w:r>
        <w:t>3</w:t>
      </w:r>
      <w:r w:rsidRPr="009E0DE1">
        <w:t>:</w:t>
      </w:r>
      <w:r w:rsidRPr="009E0DE1">
        <w:tab/>
        <w:t>The Emergency Services Support indicator in the Registration procedures does not indicate support for eCall Over IMS.</w:t>
      </w:r>
    </w:p>
    <w:p w14:paraId="5651AED7" w14:textId="77777777" w:rsidR="00D40151" w:rsidRPr="009E0DE1" w:rsidRDefault="00D40151" w:rsidP="00D40151">
      <w:pPr>
        <w:rPr>
          <w:lang w:eastAsia="ja-JP"/>
        </w:rPr>
      </w:pPr>
      <w:r w:rsidRPr="009E0DE1">
        <w:rPr>
          <w:lang w:eastAsia="ja-JP"/>
        </w:rPr>
        <w:t>For a UE that is Emergency Registered, normal PLMN selection principles apply after the end of the IMS emergency session.</w:t>
      </w:r>
    </w:p>
    <w:p w14:paraId="16AD5E93" w14:textId="77777777" w:rsidR="00D40151" w:rsidRPr="009E0DE1" w:rsidRDefault="00D40151" w:rsidP="00D40151">
      <w:pPr>
        <w:pStyle w:val="NO"/>
        <w:rPr>
          <w:lang w:eastAsia="ja-JP"/>
        </w:rPr>
      </w:pPr>
      <w:r>
        <w:rPr>
          <w:lang w:eastAsia="ja-JP"/>
        </w:rPr>
        <w:t>NOTE 4:</w:t>
      </w:r>
      <w:r>
        <w:rPr>
          <w:lang w:eastAsia="ja-JP"/>
        </w:rPr>
        <w:tab/>
      </w:r>
      <w:r w:rsidRPr="009E0DE1">
        <w:rPr>
          <w:lang w:eastAsia="ja-JP"/>
        </w:rPr>
        <w:t>For Emergency Services, there is no support for inter PLMN mobility thus there is a risk of service disruption due to failed inter PLMN mobility attempts.</w:t>
      </w:r>
    </w:p>
    <w:p w14:paraId="1411F988" w14:textId="77777777" w:rsidR="00D40151" w:rsidRPr="009E0DE1" w:rsidRDefault="00D40151" w:rsidP="00D40151">
      <w:pPr>
        <w:rPr>
          <w:lang w:eastAsia="ja-JP"/>
        </w:rPr>
      </w:pPr>
      <w:r w:rsidRPr="009E0DE1">
        <w:rPr>
          <w:lang w:eastAsia="ja-JP"/>
        </w:rPr>
        <w:t>The UE shall set the RRC establishment cause to emergency as defined in TS</w:t>
      </w:r>
      <w:r>
        <w:rPr>
          <w:lang w:eastAsia="ja-JP"/>
        </w:rPr>
        <w:t> </w:t>
      </w:r>
      <w:r w:rsidRPr="009E0DE1">
        <w:rPr>
          <w:lang w:eastAsia="ja-JP"/>
        </w:rPr>
        <w:t>38.331</w:t>
      </w:r>
      <w:r>
        <w:rPr>
          <w:lang w:eastAsia="ja-JP"/>
        </w:rPr>
        <w:t> </w:t>
      </w:r>
      <w:r w:rsidRPr="009E0DE1">
        <w:rPr>
          <w:lang w:eastAsia="ja-JP"/>
        </w:rPr>
        <w:t>[28] when it requests an RRC Connection in relation to an emergency session.</w:t>
      </w:r>
    </w:p>
    <w:p w14:paraId="109E9EDD" w14:textId="77777777" w:rsidR="00D40151" w:rsidRPr="009E0DE1" w:rsidRDefault="00D40151" w:rsidP="00D40151">
      <w:pPr>
        <w:rPr>
          <w:lang w:eastAsia="ja-JP"/>
        </w:rPr>
      </w:pPr>
      <w:r w:rsidRPr="009E0DE1">
        <w:rPr>
          <w:lang w:eastAsia="ja-JP"/>
        </w:rPr>
        <w:t>In the case of Limited Service state, UE shall not include any Network Slice related parameters when communicating with the network.</w:t>
      </w:r>
    </w:p>
    <w:p w14:paraId="30415090" w14:textId="77777777" w:rsidR="00D40151" w:rsidRPr="009E0DE1" w:rsidRDefault="00D40151" w:rsidP="00D40151">
      <w:pPr>
        <w:rPr>
          <w:lang w:eastAsia="ja-JP"/>
        </w:rPr>
      </w:pPr>
      <w:r w:rsidRPr="009E0DE1">
        <w:rPr>
          <w:lang w:eastAsia="ja-JP"/>
        </w:rPr>
        <w:t>When a PLMN supports IMS and Emergency Services:</w:t>
      </w:r>
    </w:p>
    <w:p w14:paraId="54BC7AB4" w14:textId="77777777" w:rsidR="00D40151" w:rsidRPr="009E0DE1" w:rsidRDefault="00D40151" w:rsidP="00D40151">
      <w:pPr>
        <w:pStyle w:val="B1"/>
        <w:rPr>
          <w:lang w:eastAsia="ja-JP"/>
        </w:rPr>
      </w:pPr>
      <w:r w:rsidRPr="009E0DE1">
        <w:rPr>
          <w:lang w:eastAsia="ja-JP"/>
        </w:rPr>
        <w:t>-</w:t>
      </w:r>
      <w:r w:rsidRPr="009E0DE1">
        <w:rPr>
          <w:lang w:eastAsia="ja-JP"/>
        </w:rPr>
        <w:tab/>
        <w:t>all AMFs in that PLMN shall have the capability to support Emergency Services.</w:t>
      </w:r>
    </w:p>
    <w:p w14:paraId="5DBC35CA" w14:textId="77777777" w:rsidR="00D40151" w:rsidRPr="009E0DE1" w:rsidRDefault="00D40151" w:rsidP="00D40151">
      <w:pPr>
        <w:pStyle w:val="B1"/>
        <w:rPr>
          <w:lang w:eastAsia="ja-JP"/>
        </w:rPr>
      </w:pPr>
      <w:r w:rsidRPr="009E0DE1">
        <w:rPr>
          <w:lang w:eastAsia="ja-JP"/>
        </w:rPr>
        <w:t>-</w:t>
      </w:r>
      <w:r w:rsidRPr="009E0DE1">
        <w:rPr>
          <w:lang w:eastAsia="ja-JP"/>
        </w:rPr>
        <w:tab/>
        <w:t>at least one SMF shall have this capability.</w:t>
      </w:r>
    </w:p>
    <w:p w14:paraId="18685D87" w14:textId="77777777" w:rsidR="00D40151" w:rsidRPr="009E0DE1" w:rsidRDefault="00D40151" w:rsidP="00D40151">
      <w:pPr>
        <w:rPr>
          <w:lang w:eastAsia="ja-JP"/>
        </w:rPr>
      </w:pPr>
      <w:r w:rsidRPr="009E0DE1">
        <w:rPr>
          <w:lang w:eastAsia="ja-JP"/>
        </w:rPr>
        <w:t>For other emergency scenarios (e.g. UE autonomous selection for initiating Emergency Services), refer to TS</w:t>
      </w:r>
      <w:r>
        <w:rPr>
          <w:lang w:eastAsia="ja-JP"/>
        </w:rPr>
        <w:t> </w:t>
      </w:r>
      <w:r w:rsidRPr="009E0DE1">
        <w:rPr>
          <w:lang w:eastAsia="ja-JP"/>
        </w:rPr>
        <w:t>23.167</w:t>
      </w:r>
      <w:r>
        <w:rPr>
          <w:lang w:eastAsia="ja-JP"/>
        </w:rPr>
        <w:t> </w:t>
      </w:r>
      <w:r w:rsidRPr="009E0DE1">
        <w:rPr>
          <w:lang w:eastAsia="ja-JP"/>
        </w:rPr>
        <w:t>[18] for domain selection principles.</w:t>
      </w:r>
    </w:p>
    <w:p w14:paraId="76D8C108" w14:textId="77777777" w:rsidR="00D40151" w:rsidRDefault="00D40151" w:rsidP="00D40151">
      <w:r>
        <w:t>For emergency service support in Public network integrated NPNs, refer to clause 5.30.3.5.</w:t>
      </w:r>
    </w:p>
    <w:p w14:paraId="74724A90" w14:textId="77777777" w:rsidR="00D40151" w:rsidRPr="009E0DE1" w:rsidRDefault="00D40151" w:rsidP="00D40151">
      <w:pPr>
        <w:pStyle w:val="Heading4"/>
      </w:pPr>
      <w:bookmarkStart w:id="2573" w:name="_Toc20149954"/>
      <w:bookmarkStart w:id="2574" w:name="_Toc27846753"/>
      <w:bookmarkStart w:id="2575" w:name="_Toc36187884"/>
      <w:bookmarkStart w:id="2576" w:name="_Toc45183788"/>
      <w:bookmarkStart w:id="2577" w:name="_Toc47342630"/>
      <w:bookmarkStart w:id="2578" w:name="_Toc51769331"/>
      <w:bookmarkStart w:id="2579" w:name="_Toc51829398"/>
      <w:r w:rsidRPr="009E0DE1">
        <w:t>5.16.4.2</w:t>
      </w:r>
      <w:r w:rsidRPr="009E0DE1">
        <w:tab/>
        <w:t>Architecture Reference Model for Emergency Services</w:t>
      </w:r>
      <w:bookmarkEnd w:id="2573"/>
      <w:bookmarkEnd w:id="2574"/>
      <w:bookmarkEnd w:id="2575"/>
      <w:bookmarkEnd w:id="2576"/>
      <w:bookmarkEnd w:id="2577"/>
      <w:bookmarkEnd w:id="2578"/>
      <w:bookmarkEnd w:id="2579"/>
    </w:p>
    <w:p w14:paraId="5FA35D7D" w14:textId="77777777" w:rsidR="00D40151" w:rsidRPr="009E0DE1" w:rsidRDefault="00D40151" w:rsidP="00D40151">
      <w:pPr>
        <w:rPr>
          <w:lang w:eastAsia="ja-JP"/>
        </w:rPr>
      </w:pPr>
      <w:r w:rsidRPr="009E0DE1">
        <w:rPr>
          <w:lang w:eastAsia="ja-JP"/>
        </w:rPr>
        <w:t>According to clause 4.2, the non-roaming architectures (Figure 4.2.3-1 and Figure 4.2.3-2) and roaming architecture with the visited operator's application function (Figure 4.2.4-1 and Figure 4.2.4-4) apply for Emergency Services. The other non-roaming and roaming architectures with services provided by the home network do not apply for Emergency Services.</w:t>
      </w:r>
    </w:p>
    <w:p w14:paraId="194662E6" w14:textId="77777777" w:rsidR="00D40151" w:rsidRPr="009E0DE1" w:rsidRDefault="00D40151" w:rsidP="00D40151">
      <w:pPr>
        <w:pStyle w:val="Heading4"/>
      </w:pPr>
      <w:bookmarkStart w:id="2580" w:name="_Toc20149955"/>
      <w:bookmarkStart w:id="2581" w:name="_Toc27846754"/>
      <w:bookmarkStart w:id="2582" w:name="_Toc36187885"/>
      <w:bookmarkStart w:id="2583" w:name="_Toc45183789"/>
      <w:bookmarkStart w:id="2584" w:name="_Toc47342631"/>
      <w:bookmarkStart w:id="2585" w:name="_Toc51769332"/>
      <w:bookmarkStart w:id="2586" w:name="_Toc51829399"/>
      <w:r w:rsidRPr="009E0DE1">
        <w:t>5.16.4.3</w:t>
      </w:r>
      <w:r w:rsidRPr="009E0DE1">
        <w:tab/>
        <w:t>Mobility Restrictions and Access Restrictions for Emergency Services</w:t>
      </w:r>
      <w:bookmarkEnd w:id="2580"/>
      <w:bookmarkEnd w:id="2581"/>
      <w:bookmarkEnd w:id="2582"/>
      <w:bookmarkEnd w:id="2583"/>
      <w:bookmarkEnd w:id="2584"/>
      <w:bookmarkEnd w:id="2585"/>
      <w:bookmarkEnd w:id="2586"/>
    </w:p>
    <w:p w14:paraId="3C4CC6E7" w14:textId="77777777" w:rsidR="00D40151" w:rsidRPr="009E0DE1" w:rsidRDefault="00D40151" w:rsidP="00D40151">
      <w:pPr>
        <w:rPr>
          <w:lang w:eastAsia="ja-JP"/>
        </w:rPr>
      </w:pPr>
      <w:r w:rsidRPr="009E0DE1">
        <w:rPr>
          <w:lang w:eastAsia="ja-JP"/>
        </w:rPr>
        <w:t>When Emergency Services are supported and local regulation requires IMS Emergency Sessions to be provided regardless of the Mobility Restrictions (see clause 5.3.4.1), or access should not be applied to UEs receiving Emergency Services. When the (R)AN resources for Emergency Services are established, the ARP value for Emergency Services indicates the usage for Emergency Services to the 5G-AN.</w:t>
      </w:r>
    </w:p>
    <w:p w14:paraId="68777258" w14:textId="77777777" w:rsidR="00D40151" w:rsidRPr="009E0DE1" w:rsidRDefault="00D40151" w:rsidP="00D40151">
      <w:pPr>
        <w:rPr>
          <w:lang w:eastAsia="ja-JP"/>
        </w:rPr>
      </w:pPr>
      <w:r w:rsidRPr="009E0DE1">
        <w:rPr>
          <w:lang w:eastAsia="ja-JP"/>
        </w:rPr>
        <w:t xml:space="preserve">During handover, the source NG-RAN and source AMF ignore any UE related restrictions during handover evaluation when there </w:t>
      </w:r>
      <w:r w:rsidRPr="009E0DE1">
        <w:t xml:space="preserve">is an </w:t>
      </w:r>
      <w:r w:rsidRPr="009E0DE1">
        <w:rPr>
          <w:lang w:eastAsia="ja-JP"/>
        </w:rPr>
        <w:t xml:space="preserve">active </w:t>
      </w:r>
      <w:r w:rsidRPr="009E0DE1">
        <w:t xml:space="preserve">PDU Session associated with </w:t>
      </w:r>
      <w:r w:rsidRPr="009E0DE1">
        <w:rPr>
          <w:lang w:eastAsia="ja-JP"/>
        </w:rPr>
        <w:t>emergency service.</w:t>
      </w:r>
    </w:p>
    <w:p w14:paraId="496A7F6C" w14:textId="77777777" w:rsidR="00D40151" w:rsidRPr="009E0DE1" w:rsidRDefault="00D40151" w:rsidP="00D40151">
      <w:pPr>
        <w:rPr>
          <w:lang w:eastAsia="ja-JP"/>
        </w:rPr>
      </w:pPr>
      <w:r w:rsidRPr="009E0DE1">
        <w:rPr>
          <w:lang w:eastAsia="ja-JP"/>
        </w:rPr>
        <w:t>During Mobility Registration Update procedures, including a</w:t>
      </w:r>
      <w:r w:rsidRPr="00E503FC">
        <w:rPr>
          <w:lang w:eastAsia="ja-JP"/>
        </w:rPr>
        <w:t xml:space="preserve"> </w:t>
      </w:r>
      <w:r w:rsidRPr="00E503FC">
        <w:rPr>
          <w:lang w:eastAsia="zh-CN"/>
        </w:rPr>
        <w:t>Mobility</w:t>
      </w:r>
      <w:r w:rsidRPr="009E0DE1">
        <w:rPr>
          <w:lang w:eastAsia="ja-JP"/>
        </w:rPr>
        <w:t xml:space="preserve"> Registration Update as part of a handover, the target AMF ignores any Mobility Restrictions or access restrictions for UE with emergency services where required by local regulation. Any non-emergency services are </w:t>
      </w:r>
      <w:r w:rsidRPr="009E0DE1">
        <w:t>not allowed</w:t>
      </w:r>
      <w:r w:rsidRPr="009E0DE1">
        <w:rPr>
          <w:lang w:eastAsia="ja-JP"/>
        </w:rPr>
        <w:t>, by the target network when not allowed by the subscription for the target location. To allow the UE</w:t>
      </w:r>
      <w:r>
        <w:rPr>
          <w:lang w:eastAsia="ja-JP"/>
        </w:rPr>
        <w:t xml:space="preserve"> in limited service state (either Emergency Registered or registered for normal service) over a given Access Type</w:t>
      </w:r>
      <w:r w:rsidRPr="009E0DE1">
        <w:rPr>
          <w:lang w:eastAsia="ja-JP"/>
        </w:rPr>
        <w:t xml:space="preserve"> to get access to normal services</w:t>
      </w:r>
      <w:r>
        <w:rPr>
          <w:lang w:eastAsia="ja-JP"/>
        </w:rPr>
        <w:t xml:space="preserve"> over this Access Type</w:t>
      </w:r>
      <w:r w:rsidRPr="009E0DE1">
        <w:rPr>
          <w:lang w:eastAsia="ja-JP"/>
        </w:rPr>
        <w:t xml:space="preserve"> after the </w:t>
      </w:r>
      <w:r>
        <w:rPr>
          <w:lang w:eastAsia="ja-JP"/>
        </w:rPr>
        <w:t>E</w:t>
      </w:r>
      <w:r w:rsidRPr="009E0DE1">
        <w:rPr>
          <w:lang w:eastAsia="ja-JP"/>
        </w:rPr>
        <w:t xml:space="preserve">mergency </w:t>
      </w:r>
      <w:r>
        <w:rPr>
          <w:lang w:eastAsia="ja-JP"/>
        </w:rPr>
        <w:t>S</w:t>
      </w:r>
      <w:r w:rsidRPr="009E0DE1">
        <w:rPr>
          <w:lang w:eastAsia="ja-JP"/>
        </w:rPr>
        <w:t xml:space="preserve">ession has ended and when it has moved to a new area that is not stored by the UE as a forbidden area, after allowing a period of time for subsequent </w:t>
      </w:r>
      <w:r>
        <w:rPr>
          <w:lang w:eastAsia="ja-JP"/>
        </w:rPr>
        <w:t>E</w:t>
      </w:r>
      <w:r w:rsidRPr="009E0DE1">
        <w:rPr>
          <w:lang w:eastAsia="ja-JP"/>
        </w:rPr>
        <w:t xml:space="preserve">mergency </w:t>
      </w:r>
      <w:r>
        <w:rPr>
          <w:lang w:eastAsia="ja-JP"/>
        </w:rPr>
        <w:t>S</w:t>
      </w:r>
      <w:r w:rsidRPr="009E0DE1">
        <w:rPr>
          <w:lang w:eastAsia="ja-JP"/>
        </w:rPr>
        <w:t xml:space="preserve">ervices, the UE may explicitly deregister and register </w:t>
      </w:r>
      <w:r>
        <w:rPr>
          <w:lang w:eastAsia="ja-JP"/>
        </w:rPr>
        <w:t xml:space="preserve">for </w:t>
      </w:r>
      <w:r w:rsidRPr="009E0DE1">
        <w:rPr>
          <w:lang w:eastAsia="ja-JP"/>
        </w:rPr>
        <w:t>normal services</w:t>
      </w:r>
      <w:r>
        <w:rPr>
          <w:lang w:eastAsia="ja-JP"/>
        </w:rPr>
        <w:t xml:space="preserve"> over this Access Type</w:t>
      </w:r>
      <w:r w:rsidRPr="009E0DE1">
        <w:rPr>
          <w:lang w:eastAsia="ja-JP"/>
        </w:rPr>
        <w:t xml:space="preserve"> without waiting for the emergency PDU Session </w:t>
      </w:r>
      <w:r w:rsidRPr="009E0DE1">
        <w:t xml:space="preserve">Release </w:t>
      </w:r>
      <w:r w:rsidRPr="009E0DE1">
        <w:rPr>
          <w:lang w:eastAsia="ja-JP"/>
        </w:rPr>
        <w:t>by the SMF.</w:t>
      </w:r>
    </w:p>
    <w:p w14:paraId="15A729D4" w14:textId="77777777" w:rsidR="00D40151" w:rsidRPr="009E0DE1" w:rsidRDefault="00D40151" w:rsidP="00D40151">
      <w:pPr>
        <w:rPr>
          <w:lang w:eastAsia="ja-JP"/>
        </w:rPr>
      </w:pPr>
      <w:r w:rsidRPr="009E0DE1">
        <w:rPr>
          <w:lang w:eastAsia="ja-JP"/>
        </w:rPr>
        <w:t>This functionality applies to all mobility procedures.</w:t>
      </w:r>
    </w:p>
    <w:p w14:paraId="48FC6A74" w14:textId="77777777" w:rsidR="00D40151" w:rsidRPr="009E0DE1" w:rsidRDefault="00D40151" w:rsidP="00D40151">
      <w:pPr>
        <w:pStyle w:val="Heading4"/>
      </w:pPr>
      <w:bookmarkStart w:id="2587" w:name="_Toc20149956"/>
      <w:bookmarkStart w:id="2588" w:name="_Toc27846755"/>
      <w:bookmarkStart w:id="2589" w:name="_Toc36187886"/>
      <w:bookmarkStart w:id="2590" w:name="_Toc45183790"/>
      <w:bookmarkStart w:id="2591" w:name="_Toc47342632"/>
      <w:bookmarkStart w:id="2592" w:name="_Toc51769333"/>
      <w:bookmarkStart w:id="2593" w:name="_Toc51829400"/>
      <w:r w:rsidRPr="009E0DE1">
        <w:t>5.16.4.4</w:t>
      </w:r>
      <w:r w:rsidRPr="009E0DE1">
        <w:tab/>
        <w:t>Reachability Management</w:t>
      </w:r>
      <w:bookmarkEnd w:id="2587"/>
      <w:bookmarkEnd w:id="2588"/>
      <w:bookmarkEnd w:id="2589"/>
      <w:bookmarkEnd w:id="2590"/>
      <w:bookmarkEnd w:id="2591"/>
      <w:bookmarkEnd w:id="2592"/>
      <w:bookmarkEnd w:id="2593"/>
    </w:p>
    <w:p w14:paraId="168CC613" w14:textId="77777777" w:rsidR="00D40151" w:rsidRPr="009E0DE1" w:rsidRDefault="00D40151" w:rsidP="00D40151">
      <w:pPr>
        <w:rPr>
          <w:lang w:eastAsia="ja-JP"/>
        </w:rPr>
      </w:pPr>
      <w:r>
        <w:rPr>
          <w:lang w:eastAsia="ja-JP"/>
        </w:rPr>
        <w:t>Over 3GPP access, an E</w:t>
      </w:r>
      <w:r w:rsidRPr="009E0DE1">
        <w:rPr>
          <w:lang w:eastAsia="ja-JP"/>
        </w:rPr>
        <w:t xml:space="preserve">mergency </w:t>
      </w:r>
      <w:r>
        <w:rPr>
          <w:lang w:eastAsia="ja-JP"/>
        </w:rPr>
        <w:t>R</w:t>
      </w:r>
      <w:r w:rsidRPr="009E0DE1">
        <w:rPr>
          <w:lang w:eastAsia="ja-JP"/>
        </w:rPr>
        <w:t>egistered UE when its Periodic Registration Update timer expires shall not initiate a Periodic Registration Update procedure but</w:t>
      </w:r>
      <w:r>
        <w:rPr>
          <w:lang w:eastAsia="ja-JP"/>
        </w:rPr>
        <w:t xml:space="preserve"> shall</w:t>
      </w:r>
      <w:r w:rsidRPr="009E0DE1">
        <w:rPr>
          <w:lang w:eastAsia="ja-JP"/>
        </w:rPr>
        <w:t xml:space="preserve"> enter</w:t>
      </w:r>
      <w:r>
        <w:rPr>
          <w:lang w:eastAsia="ja-JP"/>
        </w:rPr>
        <w:t xml:space="preserve"> the</w:t>
      </w:r>
      <w:r w:rsidRPr="009E0DE1">
        <w:rPr>
          <w:lang w:eastAsia="ja-JP"/>
        </w:rPr>
        <w:t xml:space="preserve"> RM-DEREGISTERED state. For</w:t>
      </w:r>
      <w:r>
        <w:rPr>
          <w:lang w:eastAsia="ja-JP"/>
        </w:rPr>
        <w:t xml:space="preserve"> such UEs</w:t>
      </w:r>
      <w:r w:rsidRPr="009E0DE1">
        <w:rPr>
          <w:lang w:eastAsia="ja-JP"/>
        </w:rPr>
        <w:t>, the AMF runs a mobile reachable timer with a similar value to the UE's Periodic Registration Update timer. After expiry of this timer the AMF may change the UE RM state</w:t>
      </w:r>
      <w:r>
        <w:rPr>
          <w:lang w:eastAsia="ja-JP"/>
        </w:rPr>
        <w:t xml:space="preserve"> for 3GPP Access</w:t>
      </w:r>
      <w:r w:rsidRPr="009E0DE1">
        <w:rPr>
          <w:lang w:eastAsia="ja-JP"/>
        </w:rPr>
        <w:t xml:space="preserve"> in the AMF to RM-DEREGISTERED. The AMF assigns the Periodic Registration Update timer value to </w:t>
      </w:r>
      <w:r>
        <w:rPr>
          <w:lang w:eastAsia="ja-JP"/>
        </w:rPr>
        <w:t>E</w:t>
      </w:r>
      <w:r w:rsidRPr="009E0DE1">
        <w:rPr>
          <w:lang w:eastAsia="ja-JP"/>
        </w:rPr>
        <w:t xml:space="preserve">mergency </w:t>
      </w:r>
      <w:r>
        <w:rPr>
          <w:lang w:eastAsia="ja-JP"/>
        </w:rPr>
        <w:t>R</w:t>
      </w:r>
      <w:r w:rsidRPr="009E0DE1">
        <w:rPr>
          <w:lang w:eastAsia="ja-JP"/>
        </w:rPr>
        <w:t>egistered UE</w:t>
      </w:r>
      <w:r>
        <w:rPr>
          <w:lang w:eastAsia="ja-JP"/>
        </w:rPr>
        <w:t>s</w:t>
      </w:r>
      <w:r w:rsidRPr="009E0DE1">
        <w:rPr>
          <w:lang w:eastAsia="ja-JP"/>
        </w:rPr>
        <w:t>. This timer keeps the</w:t>
      </w:r>
      <w:r>
        <w:rPr>
          <w:lang w:eastAsia="ja-JP"/>
        </w:rPr>
        <w:t xml:space="preserve"> Emergency Registered </w:t>
      </w:r>
      <w:r>
        <w:rPr>
          <w:lang w:eastAsia="ja-JP"/>
        </w:rPr>
        <w:lastRenderedPageBreak/>
        <w:t>UE registered for Emergency Services</w:t>
      </w:r>
      <w:r w:rsidRPr="009E0DE1">
        <w:rPr>
          <w:lang w:eastAsia="ja-JP"/>
        </w:rPr>
        <w:t xml:space="preserve"> after change to CM-IDLE state to allow for a subsequent </w:t>
      </w:r>
      <w:r>
        <w:rPr>
          <w:lang w:eastAsia="ja-JP"/>
        </w:rPr>
        <w:t>E</w:t>
      </w:r>
      <w:r w:rsidRPr="009E0DE1">
        <w:rPr>
          <w:lang w:eastAsia="ja-JP"/>
        </w:rPr>
        <w:t xml:space="preserve">mergency </w:t>
      </w:r>
      <w:r>
        <w:rPr>
          <w:lang w:eastAsia="ja-JP"/>
        </w:rPr>
        <w:t>S</w:t>
      </w:r>
      <w:r w:rsidRPr="009E0DE1">
        <w:rPr>
          <w:lang w:eastAsia="ja-JP"/>
        </w:rPr>
        <w:t>ervice without a need for</w:t>
      </w:r>
      <w:r>
        <w:rPr>
          <w:lang w:eastAsia="ja-JP"/>
        </w:rPr>
        <w:t xml:space="preserve"> a new</w:t>
      </w:r>
      <w:r w:rsidRPr="009E0DE1">
        <w:rPr>
          <w:lang w:eastAsia="ja-JP"/>
        </w:rPr>
        <w:t xml:space="preserve"> </w:t>
      </w:r>
      <w:r>
        <w:rPr>
          <w:lang w:eastAsia="ja-JP"/>
        </w:rPr>
        <w:t>E</w:t>
      </w:r>
      <w:r w:rsidRPr="009E0DE1">
        <w:rPr>
          <w:lang w:eastAsia="ja-JP"/>
        </w:rPr>
        <w:t xml:space="preserve">mergency </w:t>
      </w:r>
      <w:r>
        <w:rPr>
          <w:lang w:eastAsia="ja-JP"/>
        </w:rPr>
        <w:t>R</w:t>
      </w:r>
      <w:r w:rsidRPr="009E0DE1">
        <w:rPr>
          <w:lang w:eastAsia="ja-JP"/>
        </w:rPr>
        <w:t>egistration.</w:t>
      </w:r>
    </w:p>
    <w:p w14:paraId="319789E4" w14:textId="77777777" w:rsidR="00D40151" w:rsidRPr="009E0DE1" w:rsidRDefault="00D40151" w:rsidP="00D40151">
      <w:r>
        <w:t>Over untruste</w:t>
      </w:r>
      <w:r w:rsidRPr="006A2C3F">
        <w:t>d non-3G</w:t>
      </w:r>
      <w:r>
        <w:t xml:space="preserve">PP access, an Emergency Registered UE </w:t>
      </w:r>
      <w:r w:rsidRPr="009E0DE1">
        <w:t>is only reachable in CM-CONNECTED state: since the UE</w:t>
      </w:r>
      <w:r>
        <w:t xml:space="preserve"> may only use Emergency Services</w:t>
      </w:r>
      <w:r w:rsidRPr="009E0DE1">
        <w:t xml:space="preserve"> over untrusted Non-3GPP access when it is not possible over 3GPP access, 3GPP access is assumed to be unavailable for paging the UE.</w:t>
      </w:r>
    </w:p>
    <w:p w14:paraId="1D91B224" w14:textId="77777777" w:rsidR="00D40151" w:rsidRPr="009E0DE1" w:rsidRDefault="00D40151" w:rsidP="00D40151">
      <w:pPr>
        <w:pStyle w:val="Heading4"/>
      </w:pPr>
      <w:bookmarkStart w:id="2594" w:name="_Toc20149957"/>
      <w:bookmarkStart w:id="2595" w:name="_Toc27846756"/>
      <w:bookmarkStart w:id="2596" w:name="_Toc36187887"/>
      <w:bookmarkStart w:id="2597" w:name="_Toc45183791"/>
      <w:bookmarkStart w:id="2598" w:name="_Toc47342633"/>
      <w:bookmarkStart w:id="2599" w:name="_Toc51769334"/>
      <w:bookmarkStart w:id="2600" w:name="_Toc51829401"/>
      <w:r w:rsidRPr="009E0DE1">
        <w:t>5.16.4.5</w:t>
      </w:r>
      <w:r w:rsidRPr="009E0DE1">
        <w:tab/>
        <w:t>SMF and UPF selection function for Emergency Services</w:t>
      </w:r>
      <w:bookmarkEnd w:id="2594"/>
      <w:bookmarkEnd w:id="2595"/>
      <w:bookmarkEnd w:id="2596"/>
      <w:bookmarkEnd w:id="2597"/>
      <w:bookmarkEnd w:id="2598"/>
      <w:bookmarkEnd w:id="2599"/>
      <w:bookmarkEnd w:id="2600"/>
    </w:p>
    <w:p w14:paraId="796BDF66" w14:textId="77777777" w:rsidR="00D40151" w:rsidRPr="009E0DE1" w:rsidRDefault="00D40151" w:rsidP="00D40151">
      <w:r w:rsidRPr="009E0DE1">
        <w:t xml:space="preserve">When a SMF is selected for Emergency Services, the SMF selection function described in clause 6.3.2 for normal services is applied to the Emergency DNN or the AMF selects the SMF directly from the AMF Emergency Configuration Data. If the SMF selection function described in clause 6.3.2 is used it shall always derive a SMF in the </w:t>
      </w:r>
      <w:r>
        <w:t xml:space="preserve">Serving </w:t>
      </w:r>
      <w:r w:rsidRPr="009E0DE1">
        <w:t xml:space="preserve">PLMN, which guarantees that the IP address is also allocated by the </w:t>
      </w:r>
      <w:r>
        <w:t xml:space="preserve">Serving </w:t>
      </w:r>
      <w:r w:rsidRPr="009E0DE1">
        <w:t>PLMN. When a UPF is selected for Emergency Services, the UPF selection function described in clause 6.3.3 for normal services is applied to the Emergency DNN or the SMF selects the UPF directly from the SMF Emergency Configuration Data. The information in the AMF Emergency Configuration Data and the SMF Emergency Configuration Data is specified in clause 5.16.4.1.</w:t>
      </w:r>
    </w:p>
    <w:p w14:paraId="3A664178" w14:textId="77777777" w:rsidR="00D40151" w:rsidRPr="009E0DE1" w:rsidRDefault="00D40151" w:rsidP="00D40151">
      <w:pPr>
        <w:pStyle w:val="Heading4"/>
      </w:pPr>
      <w:bookmarkStart w:id="2601" w:name="_Toc20149958"/>
      <w:bookmarkStart w:id="2602" w:name="_Toc27846757"/>
      <w:bookmarkStart w:id="2603" w:name="_Toc36187888"/>
      <w:bookmarkStart w:id="2604" w:name="_Toc45183792"/>
      <w:bookmarkStart w:id="2605" w:name="_Toc47342634"/>
      <w:bookmarkStart w:id="2606" w:name="_Toc51769335"/>
      <w:bookmarkStart w:id="2607" w:name="_Toc51829402"/>
      <w:r w:rsidRPr="009E0DE1">
        <w:t>5.16.4.6</w:t>
      </w:r>
      <w:r w:rsidRPr="009E0DE1">
        <w:tab/>
        <w:t>QoS for Emergency Services</w:t>
      </w:r>
      <w:bookmarkEnd w:id="2601"/>
      <w:bookmarkEnd w:id="2602"/>
      <w:bookmarkEnd w:id="2603"/>
      <w:bookmarkEnd w:id="2604"/>
      <w:bookmarkEnd w:id="2605"/>
      <w:bookmarkEnd w:id="2606"/>
      <w:bookmarkEnd w:id="2607"/>
    </w:p>
    <w:p w14:paraId="7FEA6458" w14:textId="77777777" w:rsidR="00D40151" w:rsidRPr="009E0DE1" w:rsidRDefault="00D40151" w:rsidP="00D40151">
      <w:pPr>
        <w:rPr>
          <w:lang w:eastAsia="ja-JP"/>
        </w:rPr>
      </w:pPr>
      <w:r w:rsidRPr="009E0DE1">
        <w:rPr>
          <w:lang w:eastAsia="ja-JP"/>
        </w:rPr>
        <w:t>Local regulation may require supporting emergency calls from an unauthorised UE. In such a case, the SMF may not have subscription data. Additionally, the local network may want to provide Emergency Services support differently than what is allowed by a UE subscription. Therefore, the initial QoS parameters used for establishing Emergency Services are configured in the V-SMF (local network) in the SMF Emergency Configuration Data.</w:t>
      </w:r>
    </w:p>
    <w:p w14:paraId="5E18764F" w14:textId="77777777" w:rsidR="00D40151" w:rsidRPr="009E0DE1" w:rsidRDefault="00D40151" w:rsidP="00D40151">
      <w:pPr>
        <w:rPr>
          <w:lang w:eastAsia="ja-JP"/>
        </w:rPr>
      </w:pPr>
      <w:r w:rsidRPr="009E0DE1">
        <w:rPr>
          <w:lang w:eastAsia="ja-JP"/>
        </w:rPr>
        <w:t>This functionality is used by the UE Requested PDU Session Establishment procedure when establishing Emergency Services.</w:t>
      </w:r>
    </w:p>
    <w:p w14:paraId="6B7F95BB" w14:textId="77777777" w:rsidR="00D40151" w:rsidRPr="009E0DE1" w:rsidRDefault="00D40151" w:rsidP="00D40151">
      <w:pPr>
        <w:pStyle w:val="Heading4"/>
      </w:pPr>
      <w:bookmarkStart w:id="2608" w:name="_Toc20149959"/>
      <w:bookmarkStart w:id="2609" w:name="_Toc27846758"/>
      <w:bookmarkStart w:id="2610" w:name="_Toc36187889"/>
      <w:bookmarkStart w:id="2611" w:name="_Toc45183793"/>
      <w:bookmarkStart w:id="2612" w:name="_Toc47342635"/>
      <w:bookmarkStart w:id="2613" w:name="_Toc51769336"/>
      <w:bookmarkStart w:id="2614" w:name="_Toc51829403"/>
      <w:r w:rsidRPr="009E0DE1">
        <w:t>5.16.4.7</w:t>
      </w:r>
      <w:r w:rsidRPr="009E0DE1">
        <w:tab/>
        <w:t>PCC for Emergency Services</w:t>
      </w:r>
      <w:bookmarkEnd w:id="2608"/>
      <w:bookmarkEnd w:id="2609"/>
      <w:bookmarkEnd w:id="2610"/>
      <w:bookmarkEnd w:id="2611"/>
      <w:bookmarkEnd w:id="2612"/>
      <w:bookmarkEnd w:id="2613"/>
      <w:bookmarkEnd w:id="2614"/>
    </w:p>
    <w:p w14:paraId="18A00964" w14:textId="77777777" w:rsidR="00D40151" w:rsidRPr="009E0DE1" w:rsidRDefault="00D40151" w:rsidP="00D40151">
      <w:r w:rsidRPr="009E0DE1">
        <w:t>Dynamic PCC is used for UEs establishing emergency service and shall be used to manage IMS emergency sessions when an operator allows IMS emergency sessions. When establishing Emergency Services with a SMF, the PCF provides the SMF with the QoS parameters, including an ARP value reserved for the Emergency Services to prioritize the QoS Flows when performing admission control, as defined in TS</w:t>
      </w:r>
      <w:r>
        <w:t> </w:t>
      </w:r>
      <w:r w:rsidRPr="009E0DE1">
        <w:t>23.503</w:t>
      </w:r>
      <w:r>
        <w:t> </w:t>
      </w:r>
      <w:r w:rsidRPr="009E0DE1">
        <w:t>[45].</w:t>
      </w:r>
    </w:p>
    <w:p w14:paraId="4E950EE1" w14:textId="77777777" w:rsidR="00D40151" w:rsidRPr="009E0DE1" w:rsidRDefault="00D40151" w:rsidP="00D40151">
      <w:r w:rsidRPr="009E0DE1">
        <w:t>The PCF rejects an IMS session established via the emergency PDU Session if the AF (i.e. P-CSCF) does not provide an emergency indication to the PCF.</w:t>
      </w:r>
    </w:p>
    <w:p w14:paraId="4768A781" w14:textId="77777777" w:rsidR="00D40151" w:rsidRPr="009E0DE1" w:rsidRDefault="00D40151" w:rsidP="00D40151">
      <w:pPr>
        <w:pStyle w:val="Heading4"/>
      </w:pPr>
      <w:bookmarkStart w:id="2615" w:name="_Toc20149960"/>
      <w:bookmarkStart w:id="2616" w:name="_Toc27846759"/>
      <w:bookmarkStart w:id="2617" w:name="_Toc36187890"/>
      <w:bookmarkStart w:id="2618" w:name="_Toc45183794"/>
      <w:bookmarkStart w:id="2619" w:name="_Toc47342636"/>
      <w:bookmarkStart w:id="2620" w:name="_Toc51769337"/>
      <w:bookmarkStart w:id="2621" w:name="_Toc51829404"/>
      <w:r w:rsidRPr="009E0DE1">
        <w:t>5.16.4.8</w:t>
      </w:r>
      <w:r w:rsidRPr="009E0DE1">
        <w:tab/>
        <w:t>IP Address Allocation</w:t>
      </w:r>
      <w:bookmarkEnd w:id="2615"/>
      <w:bookmarkEnd w:id="2616"/>
      <w:bookmarkEnd w:id="2617"/>
      <w:bookmarkEnd w:id="2618"/>
      <w:bookmarkEnd w:id="2619"/>
      <w:bookmarkEnd w:id="2620"/>
      <w:bookmarkEnd w:id="2621"/>
    </w:p>
    <w:p w14:paraId="14EECA92" w14:textId="77777777" w:rsidR="00D40151" w:rsidRPr="009E0DE1" w:rsidRDefault="00D40151" w:rsidP="00D40151">
      <w:pPr>
        <w:rPr>
          <w:lang w:eastAsia="ja-JP"/>
        </w:rPr>
      </w:pPr>
      <w:r w:rsidRPr="009E0DE1">
        <w:rPr>
          <w:lang w:eastAsia="ja-JP"/>
        </w:rPr>
        <w:t>Emergency service is provided by the serving PLMN. The UE and serving PLMN must have compatible IP address versions in order for the UE to obtain a local emergency PDU Session.</w:t>
      </w:r>
    </w:p>
    <w:p w14:paraId="27DDFA30" w14:textId="77777777" w:rsidR="00D40151" w:rsidRPr="009E0DE1" w:rsidRDefault="00D40151" w:rsidP="00D40151">
      <w:pPr>
        <w:pStyle w:val="Heading4"/>
      </w:pPr>
      <w:bookmarkStart w:id="2622" w:name="_Toc20149961"/>
      <w:bookmarkStart w:id="2623" w:name="_Toc27846760"/>
      <w:bookmarkStart w:id="2624" w:name="_Toc36187891"/>
      <w:bookmarkStart w:id="2625" w:name="_Toc45183795"/>
      <w:bookmarkStart w:id="2626" w:name="_Toc47342637"/>
      <w:bookmarkStart w:id="2627" w:name="_Toc51769338"/>
      <w:bookmarkStart w:id="2628" w:name="_Toc51829405"/>
      <w:r w:rsidRPr="009E0DE1">
        <w:t>5.16.4.9</w:t>
      </w:r>
      <w:r w:rsidRPr="009E0DE1">
        <w:tab/>
        <w:t>Handling of PDU Sessions for Emergency Services</w:t>
      </w:r>
      <w:bookmarkEnd w:id="2622"/>
      <w:bookmarkEnd w:id="2623"/>
      <w:bookmarkEnd w:id="2624"/>
      <w:bookmarkEnd w:id="2625"/>
      <w:bookmarkEnd w:id="2626"/>
      <w:bookmarkEnd w:id="2627"/>
      <w:bookmarkEnd w:id="2628"/>
    </w:p>
    <w:p w14:paraId="09D3D14B" w14:textId="77777777" w:rsidR="00D40151" w:rsidRPr="009E0DE1" w:rsidRDefault="00D40151" w:rsidP="00D40151">
      <w:pPr>
        <w:rPr>
          <w:lang w:eastAsia="ja-JP"/>
        </w:rPr>
      </w:pPr>
      <w:r w:rsidRPr="009E0DE1">
        <w:rPr>
          <w:lang w:eastAsia="ja-JP"/>
        </w:rPr>
        <w:t>The QoS Flows of a PDU Session associated with the emergency DNN shall be dedicated for IMS emergency sessions and shall not allow any other type of traffic. The emergency contexts shall not be changed to non-emergency contexts and vice versa. The UPF shall block any traffic that is not from or to addresses of network functions (e.g. P-CSCF) providing Emergency Services. If there is already an emergency PDU Session</w:t>
      </w:r>
      <w:r>
        <w:rPr>
          <w:lang w:eastAsia="ja-JP"/>
        </w:rPr>
        <w:t xml:space="preserve"> over a given Access Type (3GPP access or untrusted non-3GPP access)</w:t>
      </w:r>
      <w:r w:rsidRPr="009E0DE1">
        <w:rPr>
          <w:lang w:eastAsia="ja-JP"/>
        </w:rPr>
        <w:t>, the UE shall not request another emergency PDU Session</w:t>
      </w:r>
      <w:r>
        <w:rPr>
          <w:lang w:eastAsia="ja-JP"/>
        </w:rPr>
        <w:t xml:space="preserve"> over the other Access Type</w:t>
      </w:r>
      <w:r w:rsidRPr="0030555A">
        <w:rPr>
          <w:lang w:eastAsia="ja-JP"/>
        </w:rPr>
        <w:t xml:space="preserve"> except for handing over the emergency PDU Session to this other Access Type.</w:t>
      </w:r>
      <w:r w:rsidRPr="009E0DE1">
        <w:rPr>
          <w:lang w:eastAsia="ja-JP"/>
        </w:rPr>
        <w:t xml:space="preserve"> The network shall reject any emergency PDU Session requests</w:t>
      </w:r>
      <w:r>
        <w:rPr>
          <w:lang w:eastAsia="ja-JP"/>
        </w:rPr>
        <w:t xml:space="preserve"> over a given Access Type (3GPP access or untrusted non-3GPP access) if it knows the UE already has an emergency PDU Session over the other Access Type</w:t>
      </w:r>
      <w:r w:rsidRPr="009E0DE1">
        <w:rPr>
          <w:lang w:eastAsia="ja-JP"/>
        </w:rPr>
        <w:t xml:space="preserve">. The ARP reserved for emergency service shall only be assigned to QoS Flows associated with an emergency PDU Session. If the UE is </w:t>
      </w:r>
      <w:r w:rsidRPr="00556BA1">
        <w:rPr>
          <w:lang w:eastAsia="ja-JP"/>
        </w:rPr>
        <w:t>Emergency Registered over a given</w:t>
      </w:r>
      <w:r>
        <w:rPr>
          <w:lang w:eastAsia="ja-JP"/>
        </w:rPr>
        <w:t xml:space="preserve"> access</w:t>
      </w:r>
      <w:r w:rsidRPr="00556BA1">
        <w:rPr>
          <w:lang w:eastAsia="ja-JP"/>
        </w:rPr>
        <w:t>,</w:t>
      </w:r>
      <w:r w:rsidRPr="009E0DE1">
        <w:rPr>
          <w:lang w:eastAsia="ja-JP"/>
        </w:rPr>
        <w:t xml:space="preserve"> it shall not request a PDU Session to any other DNN</w:t>
      </w:r>
      <w:r>
        <w:rPr>
          <w:lang w:eastAsia="ja-JP"/>
        </w:rPr>
        <w:t xml:space="preserve"> over </w:t>
      </w:r>
      <w:r w:rsidRPr="00556BA1">
        <w:rPr>
          <w:lang w:eastAsia="ja-JP"/>
        </w:rPr>
        <w:t>this</w:t>
      </w:r>
      <w:r>
        <w:rPr>
          <w:lang w:eastAsia="ja-JP"/>
        </w:rPr>
        <w:t xml:space="preserve"> access</w:t>
      </w:r>
      <w:r w:rsidRPr="009E0DE1">
        <w:rPr>
          <w:lang w:eastAsia="ja-JP"/>
        </w:rPr>
        <w:t>.</w:t>
      </w:r>
    </w:p>
    <w:p w14:paraId="1E10D329" w14:textId="77777777" w:rsidR="00D40151" w:rsidRDefault="00D40151" w:rsidP="00D40151">
      <w:pPr>
        <w:pStyle w:val="Heading4"/>
      </w:pPr>
      <w:bookmarkStart w:id="2629" w:name="_Toc20149962"/>
      <w:bookmarkStart w:id="2630" w:name="_Toc27846761"/>
      <w:bookmarkStart w:id="2631" w:name="_Toc36187892"/>
      <w:bookmarkStart w:id="2632" w:name="_Toc45183796"/>
      <w:bookmarkStart w:id="2633" w:name="_Toc47342638"/>
      <w:bookmarkStart w:id="2634" w:name="_Toc51769339"/>
      <w:bookmarkStart w:id="2635" w:name="_Toc51829406"/>
      <w:r>
        <w:t>5.16.4.9a</w:t>
      </w:r>
      <w:r>
        <w:tab/>
        <w:t>Handling of PDU Sessions for normal services for Emergency Registered UEs</w:t>
      </w:r>
      <w:bookmarkEnd w:id="2629"/>
      <w:bookmarkEnd w:id="2630"/>
      <w:bookmarkEnd w:id="2631"/>
      <w:bookmarkEnd w:id="2632"/>
      <w:bookmarkEnd w:id="2633"/>
      <w:bookmarkEnd w:id="2634"/>
      <w:bookmarkEnd w:id="2635"/>
    </w:p>
    <w:p w14:paraId="0681861E" w14:textId="77777777" w:rsidR="00D40151" w:rsidRDefault="00D40151" w:rsidP="00D40151">
      <w:pPr>
        <w:rPr>
          <w:lang w:eastAsia="x-none"/>
        </w:rPr>
      </w:pPr>
      <w:r>
        <w:rPr>
          <w:lang w:eastAsia="x-none"/>
        </w:rPr>
        <w:t>For an Emergency Registered UE over a given Access Type:</w:t>
      </w:r>
    </w:p>
    <w:p w14:paraId="3202E58C" w14:textId="77777777" w:rsidR="00D40151" w:rsidRDefault="00D40151" w:rsidP="00D40151">
      <w:pPr>
        <w:pStyle w:val="B1"/>
      </w:pPr>
      <w:r>
        <w:t>-</w:t>
      </w:r>
      <w:r>
        <w:tab/>
        <w:t>the UE shall not initiate the UE Requested PDU Session Establishment procedure for normal service over this Access Type; and</w:t>
      </w:r>
    </w:p>
    <w:p w14:paraId="342CEBA0" w14:textId="77777777" w:rsidR="00D40151" w:rsidRPr="00F3218C" w:rsidRDefault="00D40151" w:rsidP="00D40151">
      <w:pPr>
        <w:pStyle w:val="B1"/>
      </w:pPr>
      <w:r>
        <w:lastRenderedPageBreak/>
        <w:t>-</w:t>
      </w:r>
      <w:r>
        <w:tab/>
        <w:t>the network shall reject any PDU Session Establishment request for normal service from the UE on this Access Type;</w:t>
      </w:r>
    </w:p>
    <w:p w14:paraId="3A5822B5" w14:textId="77777777" w:rsidR="00D40151" w:rsidRDefault="00D40151" w:rsidP="00D40151">
      <w:pPr>
        <w:pStyle w:val="B1"/>
      </w:pPr>
      <w:r>
        <w:t>-</w:t>
      </w:r>
      <w:r>
        <w:tab/>
        <w:t>the UE may attempt to receive normal service over another Access Type if not otherwise prevented by the present document.</w:t>
      </w:r>
    </w:p>
    <w:p w14:paraId="62383B77" w14:textId="77777777" w:rsidR="00D40151" w:rsidRPr="009E0DE1" w:rsidRDefault="00D40151" w:rsidP="00D40151">
      <w:pPr>
        <w:pStyle w:val="Heading4"/>
      </w:pPr>
      <w:bookmarkStart w:id="2636" w:name="_Toc20149963"/>
      <w:bookmarkStart w:id="2637" w:name="_Toc27846762"/>
      <w:bookmarkStart w:id="2638" w:name="_Toc36187893"/>
      <w:bookmarkStart w:id="2639" w:name="_Toc45183797"/>
      <w:bookmarkStart w:id="2640" w:name="_Toc47342639"/>
      <w:bookmarkStart w:id="2641" w:name="_Toc51769340"/>
      <w:bookmarkStart w:id="2642" w:name="_Toc51829407"/>
      <w:r w:rsidRPr="009E0DE1">
        <w:t>5.16.4.10</w:t>
      </w:r>
      <w:r w:rsidRPr="009E0DE1">
        <w:tab/>
        <w:t>Support of eCall Only Mode</w:t>
      </w:r>
      <w:bookmarkEnd w:id="2636"/>
      <w:bookmarkEnd w:id="2637"/>
      <w:bookmarkEnd w:id="2638"/>
      <w:bookmarkEnd w:id="2639"/>
      <w:bookmarkEnd w:id="2640"/>
      <w:bookmarkEnd w:id="2641"/>
      <w:bookmarkEnd w:id="2642"/>
    </w:p>
    <w:p w14:paraId="224E2989" w14:textId="77777777" w:rsidR="00D40151" w:rsidRPr="009E0DE1" w:rsidRDefault="00D40151" w:rsidP="00D40151">
      <w:pPr>
        <w:rPr>
          <w:lang w:eastAsia="ja-JP"/>
        </w:rPr>
      </w:pPr>
      <w:r w:rsidRPr="009E0DE1">
        <w:rPr>
          <w:lang w:eastAsia="ja-JP"/>
        </w:rPr>
        <w:t>For service requirements for eCall only mode, refer to TS</w:t>
      </w:r>
      <w:r>
        <w:rPr>
          <w:lang w:eastAsia="ja-JP"/>
        </w:rPr>
        <w:t> </w:t>
      </w:r>
      <w:r w:rsidRPr="009E0DE1">
        <w:rPr>
          <w:lang w:eastAsia="ja-JP"/>
        </w:rPr>
        <w:t>22.101</w:t>
      </w:r>
      <w:r>
        <w:rPr>
          <w:lang w:eastAsia="ja-JP"/>
        </w:rPr>
        <w:t> </w:t>
      </w:r>
      <w:r w:rsidRPr="009E0DE1">
        <w:rPr>
          <w:lang w:eastAsia="ja-JP"/>
        </w:rPr>
        <w:t>[33].</w:t>
      </w:r>
    </w:p>
    <w:p w14:paraId="2B9C366D" w14:textId="77777777" w:rsidR="00D40151" w:rsidRPr="009E0DE1" w:rsidRDefault="00D40151" w:rsidP="00D40151">
      <w:pPr>
        <w:rPr>
          <w:lang w:eastAsia="ja-JP"/>
        </w:rPr>
      </w:pPr>
      <w:r w:rsidRPr="009E0DE1">
        <w:rPr>
          <w:lang w:eastAsia="ja-JP"/>
        </w:rPr>
        <w:t>A UE configured for eCall Only Mode shall remain in RM-DEREGISTERED state, shall camp on a network cell when available but shall refrain from any Registration Management, Connection Management or other signalling with the network. The UE may instigate Registration Management and Connection Management procedures in order to establish, maintain and release an eCall Over IMS session or a session to any non-emergency MSISDN(s) or URI(s) configured in the USIM for test and/or terminal reconfiguration services. Following the release of either session, the UE starts a timer whose value depends on the type of session (i.e. whether eCall or a session to a non-emergency MSISDN or URI for test/reconfiguration). While the timer is running, the UE shall perform normal RM/CM procedures and is permitted to respond to paging to accept and establish an incoming session (e.g. from an emergency centre, PSAP or HPLMN operator). When the timer expires, the UE shall perform a UE-initiated Deregistration procedure if still registered and enter RM-DEREGISTERED state.</w:t>
      </w:r>
    </w:p>
    <w:p w14:paraId="22E0BC48" w14:textId="77777777" w:rsidR="00D40151" w:rsidRPr="009E0DE1" w:rsidRDefault="00D40151" w:rsidP="00D40151">
      <w:pPr>
        <w:pStyle w:val="NO"/>
      </w:pPr>
      <w:r w:rsidRPr="009E0DE1">
        <w:t>NOTE 1:</w:t>
      </w:r>
      <w:r w:rsidRPr="009E0DE1">
        <w:tab/>
        <w:t>An HPLMN operator can change the eCall Only Mode configuration state of a UE in the USIM. An HPLMN operator can also instead add, modify or remove a non-emergency MSISDN or URI in the USIM for test and/or terminal reconfiguration services. This can occur following a UE call to a non-emergency MSISDN or URI configured for reconfiguration. When the eCall Only Mode configuration is removed, the UE operates as a normal UE that can support eCall over IMS.</w:t>
      </w:r>
    </w:p>
    <w:p w14:paraId="22A3D0FA" w14:textId="77777777" w:rsidR="00D40151" w:rsidRPr="009E0DE1" w:rsidRDefault="00D40151" w:rsidP="00D40151">
      <w:pPr>
        <w:pStyle w:val="NO"/>
      </w:pPr>
      <w:r w:rsidRPr="009E0DE1">
        <w:t>NOTE 2:</w:t>
      </w:r>
      <w:r w:rsidRPr="009E0DE1">
        <w:tab/>
        <w:t>A test call and a reconfiguration call can be seen as normal (non-emergency) call by a serving PLMN and normal charging rules can apply depending on operator policy.</w:t>
      </w:r>
    </w:p>
    <w:p w14:paraId="0194D0DB" w14:textId="77777777" w:rsidR="00D40151" w:rsidRPr="009E0DE1" w:rsidRDefault="00D40151" w:rsidP="00D40151">
      <w:pPr>
        <w:pStyle w:val="NO"/>
      </w:pPr>
      <w:r w:rsidRPr="009E0DE1">
        <w:t>NOTE 3:</w:t>
      </w:r>
      <w:r w:rsidRPr="009E0DE1">
        <w:tab/>
        <w:t>An MSISDN configured in the USIM for test and/or terminal reconfiguration services for eCall Over IMS can differ from an MSISDN configured in the USIM for test services for eCall over the CS domain.</w:t>
      </w:r>
    </w:p>
    <w:p w14:paraId="451D005B" w14:textId="77777777" w:rsidR="00D40151" w:rsidRPr="009E0DE1" w:rsidRDefault="00D40151" w:rsidP="00D40151">
      <w:pPr>
        <w:pStyle w:val="Heading4"/>
      </w:pPr>
      <w:bookmarkStart w:id="2643" w:name="_Toc20149964"/>
      <w:bookmarkStart w:id="2644" w:name="_Toc27846763"/>
      <w:bookmarkStart w:id="2645" w:name="_Toc36187894"/>
      <w:bookmarkStart w:id="2646" w:name="_Toc45183798"/>
      <w:bookmarkStart w:id="2647" w:name="_Toc47342640"/>
      <w:bookmarkStart w:id="2648" w:name="_Toc51769341"/>
      <w:bookmarkStart w:id="2649" w:name="_Toc51829408"/>
      <w:r w:rsidRPr="009E0DE1">
        <w:t>5.16.4.11</w:t>
      </w:r>
      <w:r w:rsidRPr="009E0DE1">
        <w:tab/>
        <w:t>Emergency Services Fallback</w:t>
      </w:r>
      <w:bookmarkEnd w:id="2643"/>
      <w:bookmarkEnd w:id="2644"/>
      <w:bookmarkEnd w:id="2645"/>
      <w:bookmarkEnd w:id="2646"/>
      <w:bookmarkEnd w:id="2647"/>
      <w:bookmarkEnd w:id="2648"/>
      <w:bookmarkEnd w:id="2649"/>
    </w:p>
    <w:p w14:paraId="04A36FA4" w14:textId="77777777" w:rsidR="00D40151" w:rsidRPr="009E0DE1" w:rsidRDefault="00D40151" w:rsidP="00D40151">
      <w:pPr>
        <w:rPr>
          <w:lang w:eastAsia="ja-JP"/>
        </w:rPr>
      </w:pPr>
      <w:r w:rsidRPr="009E0DE1">
        <w:rPr>
          <w:lang w:eastAsia="ja-JP"/>
        </w:rPr>
        <w:t>In order to support various deployment scenarios</w:t>
      </w:r>
      <w:r w:rsidRPr="009E0DE1">
        <w:t xml:space="preserve"> for obtaining Emergency Services</w:t>
      </w:r>
      <w:r w:rsidRPr="009E0DE1">
        <w:rPr>
          <w:lang w:eastAsia="ja-JP"/>
        </w:rPr>
        <w:t xml:space="preserve">, the UE and 5GC may support the mechanism to direct or redirect the UE either towards E-UTRA </w:t>
      </w:r>
      <w:r w:rsidRPr="009E0DE1">
        <w:t xml:space="preserve">connected to 5GC </w:t>
      </w:r>
      <w:r w:rsidRPr="009E0DE1">
        <w:rPr>
          <w:lang w:eastAsia="ja-JP"/>
        </w:rPr>
        <w:t>(RAT fallback)</w:t>
      </w:r>
      <w:r w:rsidRPr="009E0DE1">
        <w:t xml:space="preserve"> when only NR does not support Emergency Services</w:t>
      </w:r>
      <w:r w:rsidRPr="009E0DE1">
        <w:rPr>
          <w:lang w:eastAsia="ja-JP"/>
        </w:rPr>
        <w:t xml:space="preserve"> or towards EPS (</w:t>
      </w:r>
      <w:r w:rsidRPr="009E0DE1">
        <w:t>E-UTRAN connected to EPC</w:t>
      </w:r>
      <w:r w:rsidRPr="009E0DE1">
        <w:rPr>
          <w:lang w:eastAsia="ja-JP"/>
        </w:rPr>
        <w:t xml:space="preserve"> System fallback) </w:t>
      </w:r>
      <w:r w:rsidRPr="009E0DE1">
        <w:t>when the 5GC does not support Emergency Services</w:t>
      </w:r>
      <w:r w:rsidRPr="009E0DE1">
        <w:rPr>
          <w:lang w:eastAsia="ja-JP"/>
        </w:rPr>
        <w:t>. Emergency Services fallback may be used when the 5GS does not indicate support for Emergency Services (see clause 5.16.4.1) and indicates support for Emergency Services fallback.</w:t>
      </w:r>
    </w:p>
    <w:p w14:paraId="0CFE9796" w14:textId="77777777" w:rsidR="00D40151" w:rsidRPr="004E12E3" w:rsidRDefault="00D40151" w:rsidP="00D40151">
      <w:pPr>
        <w:rPr>
          <w:rFonts w:eastAsia="Malgun Gothic"/>
        </w:rPr>
      </w:pPr>
      <w:r w:rsidRPr="004E12E3">
        <w:rPr>
          <w:rFonts w:eastAsia="Malgun Gothic"/>
        </w:rPr>
        <w:t>Following principles apply for Emergency Services Fallback:</w:t>
      </w:r>
    </w:p>
    <w:p w14:paraId="1E0A0107" w14:textId="77777777" w:rsidR="00D40151" w:rsidRPr="009E0DE1" w:rsidRDefault="00D40151" w:rsidP="00D40151">
      <w:pPr>
        <w:pStyle w:val="B1"/>
        <w:rPr>
          <w:rFonts w:eastAsia="Malgun Gothic"/>
          <w:lang w:eastAsia="ja-JP"/>
        </w:rPr>
      </w:pPr>
      <w:r w:rsidRPr="009E0DE1">
        <w:rPr>
          <w:rFonts w:eastAsia="Malgun Gothic"/>
          <w:lang w:eastAsia="ja-JP"/>
        </w:rPr>
        <w:t>-</w:t>
      </w:r>
      <w:r w:rsidRPr="009E0DE1">
        <w:rPr>
          <w:rFonts w:eastAsia="Malgun Gothic"/>
          <w:lang w:eastAsia="ja-JP"/>
        </w:rPr>
        <w:tab/>
        <w:t xml:space="preserve">If </w:t>
      </w:r>
      <w:r w:rsidRPr="009E0DE1">
        <w:rPr>
          <w:lang w:eastAsia="ja-JP"/>
        </w:rPr>
        <w:t xml:space="preserve">the </w:t>
      </w:r>
      <w:r w:rsidRPr="009E0DE1">
        <w:rPr>
          <w:rFonts w:eastAsia="Malgun Gothic"/>
          <w:lang w:eastAsia="ja-JP"/>
        </w:rPr>
        <w:t>AMF indicates support for Emergency Services fallback in the Registration Accept message, then in order to initiate Emergency Service, normally registered UE supporting Emergency Services fallback shall initiate a Service Request with Service Type set to Emergency Services fallback as defined in TS</w:t>
      </w:r>
      <w:r>
        <w:rPr>
          <w:rFonts w:eastAsia="Malgun Gothic"/>
          <w:lang w:eastAsia="ja-JP"/>
        </w:rPr>
        <w:t> </w:t>
      </w:r>
      <w:r w:rsidRPr="009E0DE1">
        <w:rPr>
          <w:rFonts w:eastAsia="Malgun Gothic"/>
          <w:lang w:eastAsia="ja-JP"/>
        </w:rPr>
        <w:t>23.502</w:t>
      </w:r>
      <w:r>
        <w:rPr>
          <w:rFonts w:eastAsia="Malgun Gothic"/>
          <w:lang w:eastAsia="ja-JP"/>
        </w:rPr>
        <w:t> </w:t>
      </w:r>
      <w:r w:rsidRPr="009E0DE1">
        <w:rPr>
          <w:rFonts w:eastAsia="Malgun Gothic"/>
          <w:lang w:eastAsia="ja-JP"/>
        </w:rPr>
        <w:t>[3] clause 4.13.4.1.</w:t>
      </w:r>
    </w:p>
    <w:p w14:paraId="00D6317A" w14:textId="77777777" w:rsidR="00D40151" w:rsidRPr="004E12E3" w:rsidRDefault="00D40151" w:rsidP="00D40151">
      <w:pPr>
        <w:pStyle w:val="B1"/>
      </w:pPr>
      <w:r w:rsidRPr="004E12E3">
        <w:rPr>
          <w:rFonts w:eastAsia="Malgun Gothic"/>
        </w:rPr>
        <w:t>-</w:t>
      </w:r>
      <w:r w:rsidRPr="004E12E3">
        <w:rPr>
          <w:rFonts w:eastAsia="Malgun Gothic"/>
        </w:rPr>
        <w:tab/>
        <w:t xml:space="preserve">AMF uses the Service Type Indication within the Service Request to redirect the UE towards the appropriate RAT/System. </w:t>
      </w:r>
      <w:r w:rsidRPr="004E12E3">
        <w:t>The 5GS may, for Emergency Services, trigger one of the following procedures:</w:t>
      </w:r>
    </w:p>
    <w:p w14:paraId="3434D72F" w14:textId="77777777" w:rsidR="00D40151" w:rsidRPr="004E12E3" w:rsidRDefault="00D40151" w:rsidP="00D40151">
      <w:pPr>
        <w:pStyle w:val="B2"/>
        <w:rPr>
          <w:rFonts w:eastAsia="Malgun Gothic"/>
        </w:rPr>
      </w:pPr>
      <w:r w:rsidRPr="004E12E3">
        <w:rPr>
          <w:rFonts w:eastAsia="Malgun Gothic"/>
        </w:rPr>
        <w:t>-</w:t>
      </w:r>
      <w:r w:rsidRPr="004E12E3">
        <w:rPr>
          <w:rFonts w:eastAsia="Malgun Gothic"/>
        </w:rPr>
        <w:tab/>
        <w:t>Handover or redirection to EPS.</w:t>
      </w:r>
    </w:p>
    <w:p w14:paraId="6A2FF2F3" w14:textId="77777777" w:rsidR="00D40151" w:rsidRPr="009E0DE1" w:rsidRDefault="00D40151" w:rsidP="00D40151">
      <w:pPr>
        <w:pStyle w:val="B2"/>
        <w:rPr>
          <w:rFonts w:eastAsia="Malgun Gothic"/>
          <w:lang w:eastAsia="ja-JP"/>
        </w:rPr>
      </w:pPr>
      <w:r w:rsidRPr="009E0DE1">
        <w:rPr>
          <w:rFonts w:eastAsia="Malgun Gothic"/>
          <w:lang w:eastAsia="ja-JP"/>
        </w:rPr>
        <w:t>-</w:t>
      </w:r>
      <w:r w:rsidRPr="009E0DE1">
        <w:rPr>
          <w:rFonts w:eastAsia="Malgun Gothic"/>
          <w:lang w:eastAsia="ja-JP"/>
        </w:rPr>
        <w:tab/>
        <w:t>Handover or redirection to E-UTRA connected to 5GC.</w:t>
      </w:r>
    </w:p>
    <w:p w14:paraId="4C88478E" w14:textId="77777777" w:rsidR="00D40151" w:rsidRPr="009E0DE1" w:rsidRDefault="00D40151" w:rsidP="00D40151">
      <w:pPr>
        <w:pStyle w:val="B1"/>
      </w:pPr>
      <w:r w:rsidRPr="009E0DE1">
        <w:rPr>
          <w:rFonts w:eastAsia="Malgun Gothic"/>
          <w:lang w:eastAsia="ja-JP"/>
        </w:rPr>
        <w:t>-</w:t>
      </w:r>
      <w:r w:rsidRPr="009E0DE1">
        <w:rPr>
          <w:rFonts w:eastAsia="Malgun Gothic"/>
          <w:lang w:eastAsia="ja-JP"/>
        </w:rPr>
        <w:tab/>
      </w:r>
      <w:r w:rsidRPr="009E0DE1">
        <w:t>After receiving the Service Request for Emergency Fallback, the AMF triggers N2 procedure resulting in either CONNECTED state mobility (Handover procedure) or IDLE state mobility (redirection) to either E-UTRA/5GC or to E-UTRAN/EPC depending on factors such as N26 availability, network configuration and radio conditions. In the N2 procedure, the AMF based on support for Emergency Services in 5GC or EPC may indicate the target CN for the RAN node to know whether inter-RAT fallback or inter-system fallback is to be performed. The target CN indicated in the N2 procedure is also conveyed to the UE in order to be able to perform the appropriate NAS procedures (S1 or N1 Mode).</w:t>
      </w:r>
    </w:p>
    <w:p w14:paraId="232DEAB4" w14:textId="77777777" w:rsidR="00D40151" w:rsidRDefault="00D40151" w:rsidP="00D40151">
      <w:pPr>
        <w:pStyle w:val="B1"/>
      </w:pPr>
      <w:bookmarkStart w:id="2650" w:name="_Toc20149965"/>
      <w:r>
        <w:lastRenderedPageBreak/>
        <w:t>-</w:t>
      </w:r>
      <w:r>
        <w:tab/>
        <w:t>When the AS re-keying procedure and the Emergency Fallback procedure collides, the AMF gives up the AS re-keying procedure and only initiates the Emergency Fallback procedure.</w:t>
      </w:r>
    </w:p>
    <w:p w14:paraId="3391C63F" w14:textId="77777777" w:rsidR="00D40151" w:rsidRDefault="00D40151" w:rsidP="00D40151">
      <w:pPr>
        <w:pStyle w:val="NO"/>
      </w:pPr>
      <w:r>
        <w:t>NOTE:</w:t>
      </w:r>
      <w:r>
        <w:tab/>
        <w:t>Emergency Services Fallback to EPS can be followed by an onward movement to GERAN or UTRAN via CSFB procedures if the PLMN does not support IMS emergency services.</w:t>
      </w:r>
    </w:p>
    <w:p w14:paraId="7A6F23F8" w14:textId="77777777" w:rsidR="00D40151" w:rsidRPr="009E0DE1" w:rsidRDefault="00D40151" w:rsidP="00D40151">
      <w:pPr>
        <w:pStyle w:val="Heading3"/>
      </w:pPr>
      <w:bookmarkStart w:id="2651" w:name="_Toc27846764"/>
      <w:bookmarkStart w:id="2652" w:name="_Toc36187895"/>
      <w:bookmarkStart w:id="2653" w:name="_Toc45183799"/>
      <w:bookmarkStart w:id="2654" w:name="_Toc47342641"/>
      <w:bookmarkStart w:id="2655" w:name="_Toc51769342"/>
      <w:bookmarkStart w:id="2656" w:name="_Toc51829409"/>
      <w:r w:rsidRPr="009E0DE1">
        <w:t>5.16.5</w:t>
      </w:r>
      <w:r w:rsidRPr="009E0DE1">
        <w:tab/>
        <w:t>Multimedia Priority Services</w:t>
      </w:r>
      <w:bookmarkEnd w:id="2650"/>
      <w:bookmarkEnd w:id="2651"/>
      <w:bookmarkEnd w:id="2652"/>
      <w:bookmarkEnd w:id="2653"/>
      <w:bookmarkEnd w:id="2654"/>
      <w:bookmarkEnd w:id="2655"/>
      <w:bookmarkEnd w:id="2656"/>
    </w:p>
    <w:p w14:paraId="14C3CD12" w14:textId="77777777" w:rsidR="00D40151" w:rsidRPr="009E0DE1" w:rsidRDefault="00D40151" w:rsidP="00D40151">
      <w:r w:rsidRPr="009E0DE1">
        <w:t>TS</w:t>
      </w:r>
      <w:r>
        <w:t> </w:t>
      </w:r>
      <w:r w:rsidRPr="009E0DE1">
        <w:t>22.153</w:t>
      </w:r>
      <w:r>
        <w:t> </w:t>
      </w:r>
      <w:r w:rsidRPr="009E0DE1">
        <w:t>[24] specifies the service requirements for Multimedia Priority Service (MPS). MPS allows Service Users (as per TS</w:t>
      </w:r>
      <w:r>
        <w:t> </w:t>
      </w:r>
      <w:r w:rsidRPr="009E0DE1">
        <w:t>22.153</w:t>
      </w:r>
      <w:r>
        <w:t> </w:t>
      </w:r>
      <w:r w:rsidRPr="009E0DE1">
        <w:t>[24]) priority access to system resources in situations such as during congestion, creating the ability to deliver or complete sessions of a high priority nature. Service Users are government-authorized personnel, emergency management officials and/or other authorized users. MPS supports priority sessions on an "end-to-end" priority basis.</w:t>
      </w:r>
    </w:p>
    <w:p w14:paraId="369ED546" w14:textId="77777777" w:rsidR="00D40151" w:rsidRPr="009E0DE1" w:rsidRDefault="00D40151" w:rsidP="00D40151">
      <w:r w:rsidRPr="009E0DE1">
        <w:t>MPS is based on the ability to invoke, modify, maintain and release sessions with priority, and deliver the priority media packets under network congestion conditions. MPS is supported in a roaming environment when roaming agreements are in place and where regulatory requirements apply.</w:t>
      </w:r>
    </w:p>
    <w:p w14:paraId="0668BEF1" w14:textId="77777777" w:rsidR="00D40151" w:rsidRPr="009E0DE1" w:rsidRDefault="00D40151" w:rsidP="00D40151">
      <w:pPr>
        <w:pStyle w:val="NO"/>
      </w:pPr>
      <w:r w:rsidRPr="009E0DE1">
        <w:t>NOTE 1:</w:t>
      </w:r>
      <w:r w:rsidRPr="009E0DE1">
        <w:tab/>
        <w:t>If a session terminates on a server in the Internet (e.g. web-based service), then the remote end and the Internet transport are out of scope for this specification.</w:t>
      </w:r>
    </w:p>
    <w:p w14:paraId="7B71D53A" w14:textId="77777777" w:rsidR="00D40151" w:rsidRPr="009E0DE1" w:rsidRDefault="00D40151" w:rsidP="00D40151">
      <w:r w:rsidRPr="009E0DE1">
        <w:t>A Service User may use an MPS-subscribed UE or any other UE to obtain MPS. An MPS-subscribed UE obtains priority access to the Radio Access Network by using the Unified Access Control mechanism according to TS</w:t>
      </w:r>
      <w:r>
        <w:t> </w:t>
      </w:r>
      <w:r w:rsidRPr="009E0DE1">
        <w:t>22.261</w:t>
      </w:r>
      <w:r>
        <w:t> </w:t>
      </w:r>
      <w:r w:rsidRPr="009E0DE1">
        <w:t>[2]. This mechanism provides preferential access to UEs based on its assigned Access Identity. If an MPS-subscribed UE belongs to the special Access Identity as defined in TS</w:t>
      </w:r>
      <w:r>
        <w:t> </w:t>
      </w:r>
      <w:r w:rsidRPr="009E0DE1">
        <w:t>22.261</w:t>
      </w:r>
      <w:r>
        <w:t> </w:t>
      </w:r>
      <w:r w:rsidRPr="009E0DE1">
        <w:t>[2], the UE has preferential access to the network compared to ordinary UEs in periods of congestion.</w:t>
      </w:r>
    </w:p>
    <w:p w14:paraId="590DFC51" w14:textId="77777777" w:rsidR="00D40151" w:rsidRPr="009E0DE1" w:rsidRDefault="00D40151" w:rsidP="00D40151">
      <w:r w:rsidRPr="009E0DE1">
        <w:t>MPS subscription allows users to receive priority services, if the network supports MPS. MPS subscription entitles a USIM with special Access Identity. MPS subscription includes indication for support of priority PDU connectivity service and IMS priority service support for the end user. Priority level regarding QoS Flows and IMS are also part of the MPS subscription information. The usage of priority level is defined in TS</w:t>
      </w:r>
      <w:r>
        <w:t> </w:t>
      </w:r>
      <w:r w:rsidRPr="009E0DE1">
        <w:t>22.153</w:t>
      </w:r>
      <w:r>
        <w:t> </w:t>
      </w:r>
      <w:r w:rsidRPr="009E0DE1">
        <w:t>[24], TS</w:t>
      </w:r>
      <w:r>
        <w:t> </w:t>
      </w:r>
      <w:r w:rsidRPr="009E0DE1">
        <w:t>23.503</w:t>
      </w:r>
      <w:r>
        <w:t> </w:t>
      </w:r>
      <w:r w:rsidRPr="009E0DE1">
        <w:t>[45] and TS</w:t>
      </w:r>
      <w:r>
        <w:t> </w:t>
      </w:r>
      <w:r w:rsidRPr="009E0DE1">
        <w:t>23.228</w:t>
      </w:r>
      <w:r>
        <w:t> </w:t>
      </w:r>
      <w:r w:rsidRPr="009E0DE1">
        <w:t>[15].</w:t>
      </w:r>
    </w:p>
    <w:p w14:paraId="08959F26" w14:textId="77777777" w:rsidR="00D40151" w:rsidRPr="009E0DE1" w:rsidRDefault="00D40151" w:rsidP="00D40151">
      <w:pPr>
        <w:pStyle w:val="NO"/>
      </w:pPr>
      <w:r w:rsidRPr="009E0DE1">
        <w:t>NOTE 2:</w:t>
      </w:r>
      <w:r w:rsidRPr="009E0DE1">
        <w:tab/>
        <w:t>The term "Priority PDU connectivity services" is used to refer to 5G System functionality that corresponds to the functionality as provided by LTE/EPC Priority EPS bearer services in clause 4.3.18.3 of TS</w:t>
      </w:r>
      <w:r>
        <w:t> </w:t>
      </w:r>
      <w:r w:rsidRPr="009E0DE1">
        <w:t>23.401</w:t>
      </w:r>
      <w:r>
        <w:t> </w:t>
      </w:r>
      <w:r w:rsidRPr="009E0DE1">
        <w:t>[26].</w:t>
      </w:r>
    </w:p>
    <w:p w14:paraId="6F07219C" w14:textId="77777777" w:rsidR="00D40151" w:rsidRPr="009E0DE1" w:rsidRDefault="00D40151" w:rsidP="00D40151">
      <w:r w:rsidRPr="009E0DE1">
        <w:t>MPS includes signalling priority and media priority. All MPS-subscribed UEs get priority for QoS Flows (e.g., used for IMS signalling) when established to the DN that is configured to have priority for a given Service User by setting MPS-appropriate values in the QoS profile in the UDM. Service Users are treated as On Demand MPS subscribers or not, based on regional/national regulatory requirements. On Demand service is based on Service User invocation/revocation explicitly and applied to the media QoS Flows being established. When not On Demand MPS service does not require invocation, and provides priority treatment for all QoS Flows only to the DN that is configured to have priority for a given Service User after attachment to the 5G network.</w:t>
      </w:r>
    </w:p>
    <w:p w14:paraId="7FA14F56" w14:textId="77777777" w:rsidR="00D40151" w:rsidRPr="009E0DE1" w:rsidRDefault="00D40151" w:rsidP="00D40151">
      <w:pPr>
        <w:pStyle w:val="NO"/>
      </w:pPr>
      <w:r w:rsidRPr="009E0DE1">
        <w:t>NOTE 3:</w:t>
      </w:r>
      <w:r w:rsidRPr="009E0DE1">
        <w:tab/>
        <w:t>According to regional/national regulatory requirements and operator policy, On-Demand MPS Service Users can be assigned the highest priority.</w:t>
      </w:r>
    </w:p>
    <w:p w14:paraId="6A6D8535" w14:textId="77777777" w:rsidR="00D40151" w:rsidRPr="009E0DE1" w:rsidRDefault="00D40151" w:rsidP="00D40151">
      <w:r w:rsidRPr="009E0DE1">
        <w:t>Priority treatment is applicable to IMS based multimedia services and priority PDU connectivity service.</w:t>
      </w:r>
    </w:p>
    <w:p w14:paraId="069C42E9" w14:textId="77777777" w:rsidR="00D40151" w:rsidRPr="009E0DE1" w:rsidRDefault="00D40151" w:rsidP="00D40151">
      <w:r w:rsidRPr="009E0DE1">
        <w:t>Priority treatment for MPS includes priority message handling, including priority treatment during authentication, security, and Mobility Management procedures.</w:t>
      </w:r>
    </w:p>
    <w:p w14:paraId="33BF9367" w14:textId="77777777" w:rsidR="00D40151" w:rsidRPr="009E0DE1" w:rsidRDefault="00D40151" w:rsidP="00D40151">
      <w:r w:rsidRPr="009E0DE1">
        <w:t>Priority treatment for MPS session requires appropriate ARP and 5QI (plus 5G QoS characteristics) setting for QoS Flows according to the operator's policy.</w:t>
      </w:r>
    </w:p>
    <w:p w14:paraId="57869714" w14:textId="77777777" w:rsidR="00D40151" w:rsidRPr="009E0DE1" w:rsidRDefault="00D40151" w:rsidP="00D40151">
      <w:pPr>
        <w:pStyle w:val="NO"/>
      </w:pPr>
      <w:r w:rsidRPr="009E0DE1">
        <w:t>NOTE 4:</w:t>
      </w:r>
      <w:r w:rsidRPr="009E0DE1">
        <w:tab/>
        <w:t>Use of QoS Flows for MPS with QoS characteristics signalled as part of QoS profile enables the flexible assignment of 5G QoS characteristics (e.g. priority level) for MPS.</w:t>
      </w:r>
    </w:p>
    <w:p w14:paraId="615ED11A" w14:textId="77777777" w:rsidR="00D40151" w:rsidRPr="009E0DE1" w:rsidRDefault="00D40151" w:rsidP="00D40151">
      <w:r w:rsidRPr="009E0DE1">
        <w:t>When an MPS session is requested by a Service User, the following principles apply in the network:</w:t>
      </w:r>
    </w:p>
    <w:p w14:paraId="0D88AF6F" w14:textId="77777777" w:rsidR="00D40151" w:rsidRPr="009E0DE1" w:rsidRDefault="00D40151" w:rsidP="00D40151">
      <w:pPr>
        <w:pStyle w:val="B1"/>
      </w:pPr>
      <w:r w:rsidRPr="009E0DE1">
        <w:t>-</w:t>
      </w:r>
      <w:r w:rsidRPr="009E0DE1">
        <w:tab/>
        <w:t>QoS Flows employed in an MPS session shall be assigned ARP value settings appropriate for the priority level of the Service User.</w:t>
      </w:r>
    </w:p>
    <w:p w14:paraId="4FBEF8C2" w14:textId="77777777" w:rsidR="00D40151" w:rsidRPr="009E0DE1" w:rsidRDefault="00D40151" w:rsidP="00D40151">
      <w:pPr>
        <w:pStyle w:val="B1"/>
      </w:pPr>
      <w:r w:rsidRPr="009E0DE1">
        <w:lastRenderedPageBreak/>
        <w:t>-</w:t>
      </w:r>
      <w:r w:rsidRPr="009E0DE1">
        <w:tab/>
        <w:t>Setting ARP pre-emption capability and vulnerability for MPS QoS Flows, subject to operator policies and depending on national/regional regulatory requirements.</w:t>
      </w:r>
    </w:p>
    <w:p w14:paraId="6C5A1699" w14:textId="77777777" w:rsidR="00D40151" w:rsidRPr="009E0DE1" w:rsidRDefault="00D40151" w:rsidP="00D40151">
      <w:pPr>
        <w:pStyle w:val="B1"/>
      </w:pPr>
      <w:r w:rsidRPr="009E0DE1">
        <w:t>-</w:t>
      </w:r>
      <w:r w:rsidRPr="009E0DE1">
        <w:tab/>
        <w:t>Pre-emption of non-Service Users over Service Users during network congestion situation, subject to operator policy and national/regional regulations.</w:t>
      </w:r>
    </w:p>
    <w:p w14:paraId="5721C98B" w14:textId="77777777" w:rsidR="00D40151" w:rsidRPr="009E0DE1" w:rsidRDefault="00D40151" w:rsidP="00D40151">
      <w:r w:rsidRPr="009E0DE1">
        <w:t>The terminating network identifies the priority of the MPS session and applies priority treatment, including paging with priority, to ensure that the MPS session can be established with priority to the terminating user (either a Service User or normal user).</w:t>
      </w:r>
    </w:p>
    <w:p w14:paraId="463DAAF1" w14:textId="77777777" w:rsidR="00D40151" w:rsidRPr="009E0DE1" w:rsidRDefault="00D40151" w:rsidP="00D40151">
      <w:r w:rsidRPr="009E0DE1">
        <w:t>MPS priority mechanisms can be classified as subscription-related, invocation-related, and those applied to existing QoS Flows. Subscription related mechanisms, as described in clause 5.22.</w:t>
      </w:r>
      <w:r>
        <w:t>2</w:t>
      </w:r>
      <w:r w:rsidRPr="009E0DE1">
        <w:t>, are further divided into two groups: those which are always applied and those which are conditionally applied. Invocation-related mechanisms, as described in clause 5.22.</w:t>
      </w:r>
      <w:r>
        <w:t>3</w:t>
      </w:r>
      <w:r w:rsidRPr="009E0DE1">
        <w:t>, are further divided into three groups: those that apply for mobile originated SIP call/sessions, those that apply for mobile terminated SIP call/sessions, and those that apply for the Priority PDU connectivity services. Methods applied to existing QoS Flows focus on handover and congestion control and are described in clause 5.22.</w:t>
      </w:r>
      <w:r>
        <w:t>4</w:t>
      </w:r>
      <w:r w:rsidRPr="009E0DE1">
        <w:t>.</w:t>
      </w:r>
    </w:p>
    <w:p w14:paraId="46D3CA66" w14:textId="77777777" w:rsidR="00D40151" w:rsidRPr="009E0DE1" w:rsidRDefault="00D40151" w:rsidP="00D40151">
      <w:pPr>
        <w:pStyle w:val="Heading3"/>
      </w:pPr>
      <w:bookmarkStart w:id="2657" w:name="_Toc20149966"/>
      <w:bookmarkStart w:id="2658" w:name="_Toc27846765"/>
      <w:bookmarkStart w:id="2659" w:name="_Toc36187896"/>
      <w:bookmarkStart w:id="2660" w:name="_Toc45183800"/>
      <w:bookmarkStart w:id="2661" w:name="_Toc47342642"/>
      <w:bookmarkStart w:id="2662" w:name="_Toc51769343"/>
      <w:bookmarkStart w:id="2663" w:name="_Toc51829410"/>
      <w:r w:rsidRPr="009E0DE1">
        <w:t>5.16.6</w:t>
      </w:r>
      <w:r w:rsidRPr="009E0DE1">
        <w:tab/>
        <w:t>Mission Critical Services</w:t>
      </w:r>
      <w:bookmarkEnd w:id="2657"/>
      <w:bookmarkEnd w:id="2658"/>
      <w:bookmarkEnd w:id="2659"/>
      <w:bookmarkEnd w:id="2660"/>
      <w:bookmarkEnd w:id="2661"/>
      <w:bookmarkEnd w:id="2662"/>
      <w:bookmarkEnd w:id="2663"/>
    </w:p>
    <w:p w14:paraId="460885A5" w14:textId="77777777" w:rsidR="00D40151" w:rsidRPr="009E0DE1" w:rsidRDefault="00D40151" w:rsidP="00D40151">
      <w:r w:rsidRPr="009E0DE1">
        <w:t>According to TS</w:t>
      </w:r>
      <w:r>
        <w:t> </w:t>
      </w:r>
      <w:r w:rsidRPr="009E0DE1">
        <w:t>22.280</w:t>
      </w:r>
      <w:r>
        <w:t> </w:t>
      </w:r>
      <w:r w:rsidRPr="009E0DE1">
        <w:t>[37], a Mission Critical Service (MCX Service) is a communication service reflecting enabling capabilities Mission Critical Applications and provided to end users from Mission Critical Organizations and mission critical applications for other businesses and organizations (e.g. utilities, railways). An MCX Service is either Mission Critical Push To Talk (MCPTT) as defined in TS</w:t>
      </w:r>
      <w:r>
        <w:t> </w:t>
      </w:r>
      <w:r w:rsidRPr="009E0DE1">
        <w:t>23.379</w:t>
      </w:r>
      <w:r>
        <w:t> </w:t>
      </w:r>
      <w:r w:rsidRPr="009E0DE1">
        <w:t>[38], Mission Critical Video (MCVideo) as defined in TS</w:t>
      </w:r>
      <w:r>
        <w:t> </w:t>
      </w:r>
      <w:r w:rsidRPr="009E0DE1">
        <w:t>23.281</w:t>
      </w:r>
      <w:r>
        <w:t> </w:t>
      </w:r>
      <w:r w:rsidRPr="009E0DE1">
        <w:t>[39], or Mission Critical Data (MCData) as defined in TS</w:t>
      </w:r>
      <w:r>
        <w:t> </w:t>
      </w:r>
      <w:r w:rsidRPr="009E0DE1">
        <w:t>23.282</w:t>
      </w:r>
      <w:r>
        <w:t> </w:t>
      </w:r>
      <w:r w:rsidRPr="009E0DE1">
        <w:t>[40] and represents a shared underlying set of requirements between two or more MCX Service types. MCX Services are not restricted only to the ones defined in this sub clause and such services can also have priority treatment, if defined via operator's policy and/or local regulation.</w:t>
      </w:r>
    </w:p>
    <w:p w14:paraId="4FFBD592" w14:textId="77777777" w:rsidR="00D40151" w:rsidRPr="009E0DE1" w:rsidRDefault="00D40151" w:rsidP="00D40151">
      <w:r w:rsidRPr="009E0DE1">
        <w:t>MCX Services are based on the ability to invoke, modify, maintain and release sessions with priority, and deliver the priority media packets under network congestion conditions. As specified in TS</w:t>
      </w:r>
      <w:r>
        <w:t> </w:t>
      </w:r>
      <w:r w:rsidRPr="009E0DE1">
        <w:t>22.261</w:t>
      </w:r>
      <w:r>
        <w:t> </w:t>
      </w:r>
      <w:r w:rsidRPr="009E0DE1">
        <w:t>[2] clause 6.8, MCX Users require 5GS functionality that allows for real-time, dynamic, secure and limited interaction with the QoS and policy framework for modification of the QoS and policy framework by authorized users. The limited interaction is based on operator policy, and provides specific limitations on what aspects of the QoS and policy framework an authorized MCX User can modify. MCX Services are supported in a roaming environment when roaming agreements are in place and where regulatory requirements apply.</w:t>
      </w:r>
    </w:p>
    <w:p w14:paraId="0B3D1896" w14:textId="77777777" w:rsidR="00D40151" w:rsidRPr="00BB7315" w:rsidRDefault="00D40151" w:rsidP="00D40151">
      <w:r w:rsidRPr="00BB7315">
        <w:t>An MCX-subscribed UE obtains priority access to the Radio Access Network by using the Unified Access Control mechanism according to TS</w:t>
      </w:r>
      <w:r>
        <w:t> </w:t>
      </w:r>
      <w:r w:rsidRPr="00BB7315">
        <w:t>22.261</w:t>
      </w:r>
      <w:r>
        <w:t> </w:t>
      </w:r>
      <w:r w:rsidRPr="00BB7315">
        <w:t>[2]. This mechanism provides preferential access to UEs based on its assigned Access Identity. If an MCX-subscribed UE belongs to the special Access Identity as defined in TS</w:t>
      </w:r>
      <w:r>
        <w:t> </w:t>
      </w:r>
      <w:r w:rsidRPr="00BB7315">
        <w:t>22.261</w:t>
      </w:r>
      <w:r>
        <w:t> </w:t>
      </w:r>
      <w:r w:rsidRPr="00BB7315">
        <w:t>[2], the UE has preferential access to the network compared to ordinary UEs in periods of congestion. MCX subscription allows users to receive priority services, if the network supports MCX. MCX subscription entitles a USIM with special Access Identity.</w:t>
      </w:r>
    </w:p>
    <w:p w14:paraId="41E4DE1A" w14:textId="77777777" w:rsidR="00D40151" w:rsidRPr="009E0DE1" w:rsidRDefault="00D40151" w:rsidP="00D40151">
      <w:r w:rsidRPr="009E0DE1">
        <w:t xml:space="preserve">MCX Services leverage the foundation of the 5G QoS Model as defined in clause 5.7, and 5G Policy Control as defined in clause 5.14. It requires that the necessary subscriptions are in place for both the 5G QoS Profile and the necessary Policies. In addition, MCX Services leverage </w:t>
      </w:r>
      <w:r w:rsidRPr="009E0DE1">
        <w:rPr>
          <w:lang w:eastAsia="ko-KR"/>
        </w:rPr>
        <w:t>priority mechanism as defined in clause 5.22.</w:t>
      </w:r>
    </w:p>
    <w:p w14:paraId="04295A59" w14:textId="77777777" w:rsidR="00D40151" w:rsidRPr="009E0DE1" w:rsidRDefault="00D40151" w:rsidP="00D40151">
      <w:r w:rsidRPr="009E0DE1">
        <w:t>The terminating network identifies the priority of the MCX Service session and applies priority treatment, including paging with priority, to ensure that the MCX Service session can be established with priority to the terminating user (either an MCX User or normal user).</w:t>
      </w:r>
    </w:p>
    <w:p w14:paraId="417BC613" w14:textId="77777777" w:rsidR="00D40151" w:rsidRPr="009E0DE1" w:rsidRDefault="00D40151" w:rsidP="00D40151">
      <w:r w:rsidRPr="009E0DE1">
        <w:t>Priority treatment for MCX Service includes priority message handling, including priority treatment during authentication, security, and Mobility Management procedures.</w:t>
      </w:r>
    </w:p>
    <w:p w14:paraId="446A9427" w14:textId="77777777" w:rsidR="00D40151" w:rsidRPr="009E0DE1" w:rsidRDefault="00D40151" w:rsidP="00D40151">
      <w:r w:rsidRPr="009E0DE1">
        <w:t>Priority treatment for MCX Service sessions require appropriate ARP and 5QI (plus 5G QoS characteristics) setting for QoS Flows according to the operator's policy.</w:t>
      </w:r>
    </w:p>
    <w:p w14:paraId="47C2806C" w14:textId="77777777" w:rsidR="00D40151" w:rsidRPr="009E0DE1" w:rsidRDefault="00D40151" w:rsidP="00D40151">
      <w:pPr>
        <w:pStyle w:val="NO"/>
      </w:pPr>
      <w:r w:rsidRPr="009E0DE1">
        <w:t>NOTE:</w:t>
      </w:r>
      <w:r w:rsidRPr="009E0DE1">
        <w:tab/>
        <w:t>Use of QoS Flows for MCX Service sessions with non-standardized 5QI values enables the flexible assignment of 5G QoS characteristics (e.g. priority level).</w:t>
      </w:r>
    </w:p>
    <w:p w14:paraId="0BC58A6D" w14:textId="77777777" w:rsidR="00D40151" w:rsidRPr="009E0DE1" w:rsidRDefault="00D40151" w:rsidP="00D40151">
      <w:r w:rsidRPr="009E0DE1">
        <w:t>When a MCX Service session is requested by an MCX User, the following principles apply in the network:</w:t>
      </w:r>
    </w:p>
    <w:p w14:paraId="345C2D3F" w14:textId="77777777" w:rsidR="00D40151" w:rsidRPr="009E0DE1" w:rsidRDefault="00D40151" w:rsidP="00D40151">
      <w:pPr>
        <w:pStyle w:val="B1"/>
      </w:pPr>
      <w:r w:rsidRPr="009E0DE1">
        <w:t>-</w:t>
      </w:r>
      <w:r w:rsidRPr="009E0DE1">
        <w:tab/>
        <w:t>QoS Flows employed in a MCX Service session shall be assigned ARP value settings appropriate for the priority level of the MCX User.</w:t>
      </w:r>
    </w:p>
    <w:p w14:paraId="4F40A5D3" w14:textId="77777777" w:rsidR="00D40151" w:rsidRPr="009E0DE1" w:rsidRDefault="00D40151" w:rsidP="00D40151">
      <w:pPr>
        <w:pStyle w:val="B1"/>
      </w:pPr>
      <w:r w:rsidRPr="009E0DE1">
        <w:lastRenderedPageBreak/>
        <w:t>-</w:t>
      </w:r>
      <w:r w:rsidRPr="009E0DE1">
        <w:tab/>
        <w:t>Setting ARP pre-emption capability and vulnerability of QoS Flows related to a MCX Service session, subject to operator policies and depending on national/regional regulatory requirements.</w:t>
      </w:r>
    </w:p>
    <w:p w14:paraId="7E26649E" w14:textId="77777777" w:rsidR="00D40151" w:rsidRPr="009E0DE1" w:rsidRDefault="00D40151" w:rsidP="00D40151">
      <w:pPr>
        <w:pStyle w:val="B1"/>
      </w:pPr>
      <w:r w:rsidRPr="009E0DE1">
        <w:t>-</w:t>
      </w:r>
      <w:r w:rsidRPr="009E0DE1">
        <w:tab/>
        <w:t>Pre-emption of non-MCX Users over MCX Users during network congestion situations, subject to operator policy and national/regional regulations.</w:t>
      </w:r>
    </w:p>
    <w:p w14:paraId="21EF00DB" w14:textId="77777777" w:rsidR="00D40151" w:rsidRPr="009E0DE1" w:rsidRDefault="00D40151" w:rsidP="00D40151">
      <w:r w:rsidRPr="009E0DE1">
        <w:t>Priority treatment is applicable to IMS based multimedia services and priority PDU connectivity services.</w:t>
      </w:r>
    </w:p>
    <w:p w14:paraId="690083FC" w14:textId="77777777" w:rsidR="00D40151" w:rsidRPr="009E0DE1" w:rsidRDefault="00D40151" w:rsidP="00D40151">
      <w:r w:rsidRPr="009E0DE1">
        <w:t>Relative PDU priority decisions for MCX Service sessions are based on real-time data of the state of the network and/or based on modification of the QoS and policy framework by authorized users as described in clause 6.8 of TS</w:t>
      </w:r>
      <w:r>
        <w:t> </w:t>
      </w:r>
      <w:r w:rsidRPr="009E0DE1">
        <w:t>22.261</w:t>
      </w:r>
      <w:r>
        <w:t> </w:t>
      </w:r>
      <w:r w:rsidRPr="009E0DE1">
        <w:t>[2].</w:t>
      </w:r>
    </w:p>
    <w:p w14:paraId="53D43DC0" w14:textId="77777777" w:rsidR="00D40151" w:rsidRPr="009E0DE1" w:rsidRDefault="00D40151" w:rsidP="00D40151">
      <w:pPr>
        <w:pStyle w:val="Heading2"/>
      </w:pPr>
      <w:bookmarkStart w:id="2664" w:name="_Toc20149967"/>
      <w:bookmarkStart w:id="2665" w:name="_Toc27846766"/>
      <w:bookmarkStart w:id="2666" w:name="_Toc36187897"/>
      <w:bookmarkStart w:id="2667" w:name="_Toc45183801"/>
      <w:bookmarkStart w:id="2668" w:name="_Toc47342643"/>
      <w:bookmarkStart w:id="2669" w:name="_Toc51769344"/>
      <w:bookmarkStart w:id="2670" w:name="_Toc51829411"/>
      <w:r w:rsidRPr="009E0DE1">
        <w:t>5.17</w:t>
      </w:r>
      <w:r w:rsidRPr="009E0DE1">
        <w:tab/>
        <w:t>Interworking and Migration</w:t>
      </w:r>
      <w:bookmarkEnd w:id="2664"/>
      <w:bookmarkEnd w:id="2665"/>
      <w:bookmarkEnd w:id="2666"/>
      <w:bookmarkEnd w:id="2667"/>
      <w:bookmarkEnd w:id="2668"/>
      <w:bookmarkEnd w:id="2669"/>
      <w:bookmarkEnd w:id="2670"/>
    </w:p>
    <w:p w14:paraId="1051DB79" w14:textId="77777777" w:rsidR="00D40151" w:rsidRPr="009E0DE1" w:rsidRDefault="00D40151" w:rsidP="00D40151">
      <w:pPr>
        <w:pStyle w:val="Heading3"/>
      </w:pPr>
      <w:bookmarkStart w:id="2671" w:name="_Toc20149968"/>
      <w:bookmarkStart w:id="2672" w:name="_Toc27846767"/>
      <w:bookmarkStart w:id="2673" w:name="_Toc36187898"/>
      <w:bookmarkStart w:id="2674" w:name="_Toc45183802"/>
      <w:bookmarkStart w:id="2675" w:name="_Toc47342644"/>
      <w:bookmarkStart w:id="2676" w:name="_Toc51769345"/>
      <w:bookmarkStart w:id="2677" w:name="_Toc51829412"/>
      <w:r w:rsidRPr="009E0DE1">
        <w:t>5.17.1</w:t>
      </w:r>
      <w:r w:rsidRPr="009E0DE1">
        <w:tab/>
        <w:t>Support for Migration from EPC to 5GC</w:t>
      </w:r>
      <w:bookmarkEnd w:id="2671"/>
      <w:bookmarkEnd w:id="2672"/>
      <w:bookmarkEnd w:id="2673"/>
      <w:bookmarkEnd w:id="2674"/>
      <w:bookmarkEnd w:id="2675"/>
      <w:bookmarkEnd w:id="2676"/>
      <w:bookmarkEnd w:id="2677"/>
    </w:p>
    <w:p w14:paraId="2F5D79F0" w14:textId="77777777" w:rsidR="00D40151" w:rsidRPr="009E0DE1" w:rsidRDefault="00D40151" w:rsidP="00D40151">
      <w:pPr>
        <w:pStyle w:val="Heading4"/>
      </w:pPr>
      <w:bookmarkStart w:id="2678" w:name="_Toc20149969"/>
      <w:bookmarkStart w:id="2679" w:name="_Toc27846768"/>
      <w:bookmarkStart w:id="2680" w:name="_Toc36187899"/>
      <w:bookmarkStart w:id="2681" w:name="_Toc45183803"/>
      <w:bookmarkStart w:id="2682" w:name="_Toc47342645"/>
      <w:bookmarkStart w:id="2683" w:name="_Toc51769346"/>
      <w:bookmarkStart w:id="2684" w:name="_Toc51829413"/>
      <w:r w:rsidRPr="009E0DE1">
        <w:t>5.17.1.1</w:t>
      </w:r>
      <w:r w:rsidRPr="009E0DE1">
        <w:tab/>
        <w:t>General</w:t>
      </w:r>
      <w:bookmarkEnd w:id="2678"/>
      <w:bookmarkEnd w:id="2679"/>
      <w:bookmarkEnd w:id="2680"/>
      <w:bookmarkEnd w:id="2681"/>
      <w:bookmarkEnd w:id="2682"/>
      <w:bookmarkEnd w:id="2683"/>
      <w:bookmarkEnd w:id="2684"/>
    </w:p>
    <w:p w14:paraId="301BC2E1" w14:textId="77777777" w:rsidR="00D40151" w:rsidRPr="009E0DE1" w:rsidRDefault="00D40151" w:rsidP="00D40151">
      <w:r w:rsidRPr="009E0DE1">
        <w:t>Clause 5.17.1 describes the UE and network behaviour for the migration from EPC to 5GC.</w:t>
      </w:r>
    </w:p>
    <w:p w14:paraId="341011A6" w14:textId="77777777" w:rsidR="00D40151" w:rsidRPr="009E0DE1" w:rsidRDefault="00D40151" w:rsidP="00D40151">
      <w:r w:rsidRPr="009E0DE1">
        <w:t>Deployments based on different 3GPP architecture options (i.e. EPC based or 5GC based) and UEs with different capabilities (EPC NAS and 5GC NAS) may coexist at the same time within one PLMN.</w:t>
      </w:r>
    </w:p>
    <w:p w14:paraId="6781D3F6" w14:textId="77777777" w:rsidR="00D40151" w:rsidRPr="009E0DE1" w:rsidRDefault="00D40151" w:rsidP="00D40151">
      <w:r w:rsidRPr="009E0DE1">
        <w:t>It is assumed that a UE that is capable of supporting 5GC NAS</w:t>
      </w:r>
      <w:r w:rsidRPr="009E0DE1" w:rsidDel="007569DB">
        <w:t xml:space="preserve"> </w:t>
      </w:r>
      <w:r w:rsidRPr="009E0DE1">
        <w:t>procedures may also be capable of supporting EPC NAS (i.e. the NAS procedures defined in TS</w:t>
      </w:r>
      <w:r>
        <w:t> </w:t>
      </w:r>
      <w:r w:rsidRPr="009E0DE1">
        <w:t>24.301</w:t>
      </w:r>
      <w:r>
        <w:t> </w:t>
      </w:r>
      <w:r w:rsidRPr="009E0DE1">
        <w:t>[13]) to operate in legacy networks e.g. in the case of roaming.</w:t>
      </w:r>
    </w:p>
    <w:p w14:paraId="7AAD6938" w14:textId="77777777" w:rsidR="00D40151" w:rsidRPr="009E0DE1" w:rsidRDefault="00D40151" w:rsidP="00D40151">
      <w:r w:rsidRPr="009E0DE1">
        <w:t>The UE will use EPC NAS or 5GC NAS</w:t>
      </w:r>
      <w:r w:rsidRPr="009E0DE1" w:rsidDel="007569DB">
        <w:t xml:space="preserve"> </w:t>
      </w:r>
      <w:r w:rsidRPr="009E0DE1">
        <w:t>procedures</w:t>
      </w:r>
      <w:r w:rsidRPr="009E0DE1" w:rsidDel="00140959">
        <w:t xml:space="preserve"> </w:t>
      </w:r>
      <w:r w:rsidRPr="009E0DE1">
        <w:t>depending on the core network by which it is served.</w:t>
      </w:r>
    </w:p>
    <w:p w14:paraId="69AA75EA" w14:textId="77777777" w:rsidR="00D40151" w:rsidRPr="009E0DE1" w:rsidRDefault="00D40151" w:rsidP="00D40151">
      <w:r w:rsidRPr="009E0DE1">
        <w:t>In order to support smooth migration, it is assumed that the EPC and the 5GC have access to a common subscriber database, that is HSS in the case of EPC and the UDM in the case of 5GC, acting as the master data base for a given user as defined in TS</w:t>
      </w:r>
      <w:r>
        <w:t> </w:t>
      </w:r>
      <w:r w:rsidRPr="009E0DE1">
        <w:t>23.002</w:t>
      </w:r>
      <w:r>
        <w:t> </w:t>
      </w:r>
      <w:r w:rsidRPr="009E0DE1">
        <w:t>[21].</w:t>
      </w:r>
      <w:r>
        <w:t xml:space="preserve"> </w:t>
      </w:r>
      <w:r w:rsidRPr="003A24C7">
        <w:t>The PCF has access to the UDR that acts as a common subscriber database for a given user identified by a SUPI using the Nudr services defined in TS</w:t>
      </w:r>
      <w:r>
        <w:t> </w:t>
      </w:r>
      <w:r w:rsidRPr="003A24C7">
        <w:t>23.502</w:t>
      </w:r>
      <w:r>
        <w:t> </w:t>
      </w:r>
      <w:r w:rsidRPr="003A24C7">
        <w:t>[3].</w:t>
      </w:r>
    </w:p>
    <w:bookmarkStart w:id="2685" w:name="_MON_1403814463"/>
    <w:bookmarkStart w:id="2686" w:name="_MON_1403814472"/>
    <w:bookmarkStart w:id="2687" w:name="_MON_1564321816"/>
    <w:bookmarkStart w:id="2688" w:name="_MON_1546945334"/>
    <w:bookmarkEnd w:id="2685"/>
    <w:bookmarkEnd w:id="2686"/>
    <w:bookmarkEnd w:id="2687"/>
    <w:bookmarkEnd w:id="2688"/>
    <w:bookmarkStart w:id="2689" w:name="_MON_1541923653"/>
    <w:bookmarkEnd w:id="2689"/>
    <w:p w14:paraId="4B7A737D" w14:textId="77777777" w:rsidR="00D40151" w:rsidRPr="009E0DE1" w:rsidRDefault="00D40151" w:rsidP="00D40151">
      <w:pPr>
        <w:pStyle w:val="TH"/>
      </w:pPr>
      <w:r w:rsidRPr="009E0DE1">
        <w:object w:dxaOrig="8757" w:dyaOrig="4480" w14:anchorId="68750349">
          <v:shape id="_x0000_i1079" type="#_x0000_t75" style="width:438pt;height:224.25pt" o:ole="">
            <v:imagedata r:id="rId124" o:title=""/>
          </v:shape>
          <o:OLEObject Type="Embed" ProgID="Word.Picture.8" ShapeID="_x0000_i1079" DrawAspect="Content" ObjectID="_1666078461" r:id="rId125"/>
        </w:object>
      </w:r>
    </w:p>
    <w:p w14:paraId="33AD6850" w14:textId="77777777" w:rsidR="00D40151" w:rsidRPr="009E0DE1" w:rsidRDefault="00D40151" w:rsidP="00D40151">
      <w:pPr>
        <w:pStyle w:val="TF"/>
      </w:pPr>
      <w:r w:rsidRPr="009E0DE1">
        <w:t>Figure 5.17.1.1-1: Architecture for migration scenario for EPC and 5G CN</w:t>
      </w:r>
    </w:p>
    <w:p w14:paraId="1E87A01A" w14:textId="77777777" w:rsidR="00D40151" w:rsidRPr="009E0DE1" w:rsidRDefault="00D40151" w:rsidP="00D40151">
      <w:r w:rsidRPr="009E0DE1">
        <w:t>A UE that supports only EPC based Dual Connectivity with secondary RAT NR:</w:t>
      </w:r>
    </w:p>
    <w:p w14:paraId="5415D385" w14:textId="77777777" w:rsidR="00D40151" w:rsidRPr="009E0DE1" w:rsidRDefault="00D40151" w:rsidP="00D40151">
      <w:pPr>
        <w:pStyle w:val="B1"/>
      </w:pPr>
      <w:r w:rsidRPr="009E0DE1">
        <w:t>-</w:t>
      </w:r>
      <w:r w:rsidRPr="009E0DE1">
        <w:tab/>
        <w:t>always performs initial access through E-UTRA (LTE-Uu) but never through NR;</w:t>
      </w:r>
    </w:p>
    <w:p w14:paraId="6460797E" w14:textId="77777777" w:rsidR="00D40151" w:rsidRPr="009E0DE1" w:rsidRDefault="00D40151" w:rsidP="00D40151">
      <w:pPr>
        <w:pStyle w:val="B1"/>
      </w:pPr>
      <w:r w:rsidRPr="009E0DE1">
        <w:t>-</w:t>
      </w:r>
      <w:r w:rsidRPr="009E0DE1">
        <w:tab/>
        <w:t>performs EPC NAS procedures over E-UTRA (i.e. Mobility Management, Session Management etc) as defined in TS</w:t>
      </w:r>
      <w:r>
        <w:t> </w:t>
      </w:r>
      <w:r w:rsidRPr="009E0DE1">
        <w:t>24.301</w:t>
      </w:r>
      <w:r>
        <w:t> </w:t>
      </w:r>
      <w:r w:rsidRPr="009E0DE1">
        <w:t>[13].</w:t>
      </w:r>
    </w:p>
    <w:p w14:paraId="6421D15B" w14:textId="77777777" w:rsidR="00D40151" w:rsidRPr="009E0DE1" w:rsidRDefault="00D40151" w:rsidP="00D40151">
      <w:r w:rsidRPr="009E0DE1">
        <w:t>A UE that supports camping on 5G Systems with 5GC NAS:</w:t>
      </w:r>
    </w:p>
    <w:p w14:paraId="00697032" w14:textId="77777777" w:rsidR="00D40151" w:rsidRPr="009E0DE1" w:rsidRDefault="00D40151" w:rsidP="00D40151">
      <w:pPr>
        <w:pStyle w:val="B1"/>
      </w:pPr>
      <w:r w:rsidRPr="009E0DE1">
        <w:lastRenderedPageBreak/>
        <w:t>-</w:t>
      </w:r>
      <w:r w:rsidRPr="009E0DE1">
        <w:tab/>
        <w:t>performs initial access either through E-UTRAN that connects to 5GC or NR towards 5GC;</w:t>
      </w:r>
    </w:p>
    <w:p w14:paraId="6801E35C" w14:textId="77777777" w:rsidR="00D40151" w:rsidRPr="009E0DE1" w:rsidRDefault="00D40151" w:rsidP="00D40151">
      <w:pPr>
        <w:pStyle w:val="B1"/>
        <w:rPr>
          <w:lang w:eastAsia="zh-CN"/>
        </w:rPr>
      </w:pPr>
      <w:r w:rsidRPr="009E0DE1">
        <w:rPr>
          <w:lang w:eastAsia="zh-CN"/>
        </w:rPr>
        <w:t>-</w:t>
      </w:r>
      <w:r w:rsidRPr="009E0DE1">
        <w:rPr>
          <w:lang w:eastAsia="zh-CN"/>
        </w:rPr>
        <w:tab/>
      </w:r>
      <w:r w:rsidRPr="009E0DE1">
        <w:t>performs initial access through E-UTRAN towards EPC, if supported and needed;</w:t>
      </w:r>
    </w:p>
    <w:p w14:paraId="2B7C3F47" w14:textId="77777777" w:rsidR="00D40151" w:rsidRPr="009E0DE1" w:rsidRDefault="00D40151" w:rsidP="00D40151">
      <w:pPr>
        <w:pStyle w:val="B1"/>
      </w:pPr>
      <w:r w:rsidRPr="009E0DE1">
        <w:t>-</w:t>
      </w:r>
      <w:r w:rsidRPr="009E0DE1">
        <w:tab/>
        <w:t>performs EPC NAS or 5GC NAS procedures over E-UTRAN or NR respectively (i.e. Mobility Management, Session Management etc) depending on whether the UE requests 5GC access or EPC access, if the UE also supports EPC NAS.</w:t>
      </w:r>
    </w:p>
    <w:p w14:paraId="58945C82" w14:textId="77777777" w:rsidR="00D40151" w:rsidRPr="009E0DE1" w:rsidRDefault="00D40151" w:rsidP="00D40151">
      <w:r w:rsidRPr="009E0DE1">
        <w:t>When camping on an E-UTRA cell connected to both EPC and 5GC, a UE supporting EPC NAS and 5GC NAS shall select a core network type (EPC or 5GC) and initiate the corresponding NAS procedure as specified in TS</w:t>
      </w:r>
      <w:r>
        <w:t> </w:t>
      </w:r>
      <w:r w:rsidRPr="009E0DE1">
        <w:t>23.122</w:t>
      </w:r>
      <w:r>
        <w:t> </w:t>
      </w:r>
      <w:r w:rsidRPr="009E0DE1">
        <w:t>[17].</w:t>
      </w:r>
    </w:p>
    <w:p w14:paraId="4EADDFA3" w14:textId="77777777" w:rsidR="00D40151" w:rsidRPr="009E0DE1" w:rsidRDefault="00D40151" w:rsidP="00D40151">
      <w:r w:rsidRPr="009E0DE1">
        <w:t>In order to support different UEs with different capabilities in the same network, i.e. both UEs that are capable of only EPC NAS (possibly including EPC based Dual Connectivity with secondary NR) and UEs that support 5GC NAS procedures in the same network:</w:t>
      </w:r>
    </w:p>
    <w:p w14:paraId="7F694614" w14:textId="77777777" w:rsidR="00D40151" w:rsidRPr="009E0DE1" w:rsidRDefault="00D40151" w:rsidP="00D40151">
      <w:pPr>
        <w:pStyle w:val="B1"/>
      </w:pPr>
      <w:r w:rsidRPr="009E0DE1">
        <w:t>-</w:t>
      </w:r>
      <w:r w:rsidRPr="009E0DE1">
        <w:tab/>
        <w:t>eNB that supports access to 5GC shall broadcast that it can connect to 5GC. Based on that, the UE AS layer indicates "E-UTRA connected to 5GC" capability to the UE NAS layer.</w:t>
      </w:r>
      <w:r>
        <w:t xml:space="preserve"> In addition the eNB broadcasts the supported CIoT 5GS Optimisations that the UE uses for selecting a core network type.</w:t>
      </w:r>
    </w:p>
    <w:p w14:paraId="04B2739E" w14:textId="77777777" w:rsidR="00D40151" w:rsidRPr="009E0DE1" w:rsidRDefault="00D40151" w:rsidP="00D40151">
      <w:pPr>
        <w:pStyle w:val="B1"/>
      </w:pPr>
      <w:r w:rsidRPr="009E0DE1">
        <w:t>-</w:t>
      </w:r>
      <w:r w:rsidRPr="009E0DE1">
        <w:tab/>
        <w:t>It is also expected that the UE AS layer is made aware by the UE NAS layer whether a NAS signalling connection is to be initiated to the 5GC. Based on that, UE AS layer indicates to the RAN whether it is requesting 5GC access (i.e. "5GC requested" indication). The RAN uses this indication to determine whether a UE is requesting 5GC access or an EPC access. RAN routes NAS signalling to the applicable AMF or MME accordingly.</w:t>
      </w:r>
    </w:p>
    <w:p w14:paraId="4D0A1BBC" w14:textId="77777777" w:rsidR="00D40151" w:rsidRPr="009E0DE1" w:rsidRDefault="00D40151" w:rsidP="00D40151">
      <w:pPr>
        <w:pStyle w:val="NO"/>
      </w:pPr>
      <w:r w:rsidRPr="009E0DE1">
        <w:t>NOTE:</w:t>
      </w:r>
      <w:r w:rsidRPr="009E0DE1">
        <w:tab/>
        <w:t>The UE that supports EPC based Dual Connectivity with secondary RAT only does not provide this "5GC requested" indication at Access Stratum when it performs initial access and therefore eNB uses the "default" CN selection mechanism to direct this UE to an MME</w:t>
      </w:r>
    </w:p>
    <w:p w14:paraId="17D6E300" w14:textId="77777777" w:rsidR="00D40151" w:rsidRDefault="00D40151" w:rsidP="00D40151">
      <w:bookmarkStart w:id="2690" w:name="_Hlk499742113"/>
      <w:r>
        <w:t>The 5GC network may steer the UE from 5GC based on:</w:t>
      </w:r>
    </w:p>
    <w:p w14:paraId="29CF3977" w14:textId="77777777" w:rsidR="00D40151" w:rsidRPr="00B56148" w:rsidRDefault="00D40151" w:rsidP="00D40151">
      <w:pPr>
        <w:pStyle w:val="B1"/>
      </w:pPr>
      <w:r>
        <w:t>-</w:t>
      </w:r>
      <w:r>
        <w:tab/>
        <w:t>Core Network type restriction (e.g. due to lack of roaming agreements) described in clause 5.3.4.1.1;</w:t>
      </w:r>
    </w:p>
    <w:p w14:paraId="0DDC4221" w14:textId="77777777" w:rsidR="00D40151" w:rsidRPr="00B56148" w:rsidRDefault="00D40151" w:rsidP="00D40151">
      <w:pPr>
        <w:pStyle w:val="B1"/>
      </w:pPr>
      <w:r>
        <w:t>-</w:t>
      </w:r>
      <w:r>
        <w:tab/>
        <w:t>Availability of EPC connectivity;</w:t>
      </w:r>
    </w:p>
    <w:p w14:paraId="55E1B2CB" w14:textId="77777777" w:rsidR="00D40151" w:rsidRDefault="00D40151" w:rsidP="00D40151">
      <w:pPr>
        <w:pStyle w:val="B1"/>
      </w:pPr>
      <w:r>
        <w:t>-</w:t>
      </w:r>
      <w:r>
        <w:tab/>
        <w:t>UE indication of EPC Preferred Network Behaviour; and</w:t>
      </w:r>
    </w:p>
    <w:p w14:paraId="4E950889" w14:textId="77777777" w:rsidR="00D40151" w:rsidRDefault="00D40151" w:rsidP="00D40151">
      <w:pPr>
        <w:pStyle w:val="B1"/>
      </w:pPr>
      <w:r>
        <w:t>-</w:t>
      </w:r>
      <w:r>
        <w:tab/>
        <w:t>Supported Network Behaviour.</w:t>
      </w:r>
    </w:p>
    <w:p w14:paraId="46755419" w14:textId="77777777" w:rsidR="00D40151" w:rsidRPr="009E0DE1" w:rsidRDefault="00D40151" w:rsidP="00D40151">
      <w:r w:rsidRPr="009E0DE1">
        <w:t>In this Release of the specification there is no support in 5G System for some functionalities supported in EPS such as ProSe, MBMS, etc. The UE that wants to use one or more of these functionalities not supported by 5G System, when in CM-IDLE may disable all the related radio capabilities that allow the UE to access 5G System. The triggers to disable and re-enable the 5GS capabilities to access 5G System in this case are left up to UE implementation.</w:t>
      </w:r>
      <w:bookmarkEnd w:id="2690"/>
    </w:p>
    <w:p w14:paraId="1E28253E" w14:textId="77777777" w:rsidR="00D40151" w:rsidRPr="009E0DE1" w:rsidRDefault="00D40151" w:rsidP="00D40151">
      <w:pPr>
        <w:pStyle w:val="Heading4"/>
      </w:pPr>
      <w:bookmarkStart w:id="2691" w:name="_Toc20149970"/>
      <w:bookmarkStart w:id="2692" w:name="_Toc27846769"/>
      <w:bookmarkStart w:id="2693" w:name="_Toc36187900"/>
      <w:bookmarkStart w:id="2694" w:name="_Toc45183804"/>
      <w:bookmarkStart w:id="2695" w:name="_Toc47342646"/>
      <w:bookmarkStart w:id="2696" w:name="_Toc51769347"/>
      <w:bookmarkStart w:id="2697" w:name="_Toc51829414"/>
      <w:r w:rsidRPr="009E0DE1">
        <w:t>5.17.1.2</w:t>
      </w:r>
      <w:r w:rsidRPr="009E0DE1">
        <w:tab/>
        <w:t>User Plane management to support interworking with EPS</w:t>
      </w:r>
      <w:bookmarkEnd w:id="2691"/>
      <w:bookmarkEnd w:id="2692"/>
      <w:bookmarkEnd w:id="2693"/>
      <w:bookmarkEnd w:id="2694"/>
      <w:bookmarkEnd w:id="2695"/>
      <w:bookmarkEnd w:id="2696"/>
      <w:bookmarkEnd w:id="2697"/>
    </w:p>
    <w:p w14:paraId="05296D0E" w14:textId="77777777" w:rsidR="00D40151" w:rsidRPr="009E0DE1" w:rsidRDefault="00D40151" w:rsidP="00D40151">
      <w:pPr>
        <w:rPr>
          <w:lang w:eastAsia="x-none"/>
        </w:rPr>
      </w:pPr>
      <w:r w:rsidRPr="009E0DE1">
        <w:rPr>
          <w:lang w:eastAsia="x-none"/>
        </w:rPr>
        <w:t>In order to support the interworking with EPC, the SMF+PGW-C provides information over N4 to the UPF+PGW-U related to the handling of traffic over S5-U. Functionality defined in TS</w:t>
      </w:r>
      <w:r>
        <w:rPr>
          <w:lang w:eastAsia="x-none"/>
        </w:rPr>
        <w:t> </w:t>
      </w:r>
      <w:r w:rsidRPr="009E0DE1">
        <w:rPr>
          <w:lang w:eastAsia="x-none"/>
        </w:rPr>
        <w:t>23.503</w:t>
      </w:r>
      <w:r>
        <w:rPr>
          <w:lang w:eastAsia="x-none"/>
        </w:rPr>
        <w:t> </w:t>
      </w:r>
      <w:r w:rsidRPr="009E0DE1">
        <w:rPr>
          <w:lang w:eastAsia="x-none"/>
        </w:rPr>
        <w:t>[45] for traffic steering control on SGi-LAN/N6 can be activated in UPF+PGW-U under consideration of whether the UE is connected to EPC or 5GC.</w:t>
      </w:r>
    </w:p>
    <w:p w14:paraId="21496809" w14:textId="77777777" w:rsidR="00D40151" w:rsidRPr="009E0DE1" w:rsidRDefault="00D40151" w:rsidP="00D40151">
      <w:pPr>
        <w:rPr>
          <w:lang w:eastAsia="x-none"/>
        </w:rPr>
      </w:pPr>
      <w:r w:rsidRPr="009E0DE1">
        <w:rPr>
          <w:lang w:eastAsia="x-none"/>
        </w:rPr>
        <w:t>When the UE is connected to EPC and establishes/releases PDN connections, the following differences apply to N4 compared to when the UE is connected to 5GC:</w:t>
      </w:r>
    </w:p>
    <w:p w14:paraId="1828F2B8" w14:textId="77777777" w:rsidR="00D40151" w:rsidRPr="009E0DE1" w:rsidRDefault="00D40151" w:rsidP="00D40151">
      <w:pPr>
        <w:pStyle w:val="B1"/>
      </w:pPr>
      <w:r w:rsidRPr="009E0DE1">
        <w:t>-</w:t>
      </w:r>
      <w:r w:rsidRPr="009E0DE1">
        <w:tab/>
      </w:r>
      <w:r>
        <w:t xml:space="preserve">The </w:t>
      </w:r>
      <w:r w:rsidRPr="009E0DE1">
        <w:t>CN Tunnel Info</w:t>
      </w:r>
      <w:r>
        <w:t xml:space="preserve"> is allocated</w:t>
      </w:r>
      <w:r w:rsidRPr="009E0DE1">
        <w:t xml:space="preserve"> for each EPS Bearer.</w:t>
      </w:r>
    </w:p>
    <w:p w14:paraId="75F44153" w14:textId="77777777" w:rsidR="00D40151" w:rsidRPr="009E0DE1" w:rsidRDefault="00D40151" w:rsidP="00D40151">
      <w:pPr>
        <w:pStyle w:val="B1"/>
      </w:pPr>
      <w:r w:rsidRPr="009E0DE1">
        <w:t>-</w:t>
      </w:r>
      <w:r w:rsidRPr="009E0DE1">
        <w:tab/>
        <w:t>In addition to the Service Data Flow related information, the SMF+PGW-C shall be able to provide the GBR and MBR values for each GBR bearer of the PDN connection to the UPF+PGW-U.</w:t>
      </w:r>
    </w:p>
    <w:p w14:paraId="367B0E1B" w14:textId="77777777" w:rsidR="00D40151" w:rsidRDefault="00D40151" w:rsidP="00D40151">
      <w:r>
        <w:t>If the UE does not have preconfigured rules for associating an application to a PDN connection (i.e. the UE does not have rules in UE local configuration and is not provisioned with ANDSF rules), the UE should use a matching URSP rule as defined in TS 23.503 [45], if available, to derive the parameters, e.g. APN, for the PDN connection establishment and associating an application to the PDN connection.</w:t>
      </w:r>
    </w:p>
    <w:p w14:paraId="29D8EC84" w14:textId="77777777" w:rsidR="00D40151" w:rsidRDefault="00D40151" w:rsidP="00D40151">
      <w:pPr>
        <w:pStyle w:val="NO"/>
      </w:pPr>
      <w:r>
        <w:t>NOTE:</w:t>
      </w:r>
      <w:r>
        <w:tab/>
        <w:t>The mapping between the parameters in the URSP rules and the parameters used for PDN connection establishment is defined in TS 24.526 [110].</w:t>
      </w:r>
    </w:p>
    <w:p w14:paraId="01F63B1B" w14:textId="77777777" w:rsidR="00D40151" w:rsidRPr="009E0DE1" w:rsidRDefault="00D40151" w:rsidP="00D40151">
      <w:pPr>
        <w:pStyle w:val="Heading3"/>
      </w:pPr>
      <w:bookmarkStart w:id="2698" w:name="_Toc20149971"/>
      <w:bookmarkStart w:id="2699" w:name="_Toc27846770"/>
      <w:bookmarkStart w:id="2700" w:name="_Toc36187901"/>
      <w:bookmarkStart w:id="2701" w:name="_Toc45183805"/>
      <w:bookmarkStart w:id="2702" w:name="_Toc47342647"/>
      <w:bookmarkStart w:id="2703" w:name="_Toc51769348"/>
      <w:bookmarkStart w:id="2704" w:name="_Toc51829415"/>
      <w:r w:rsidRPr="009E0DE1">
        <w:lastRenderedPageBreak/>
        <w:t>5.17.2</w:t>
      </w:r>
      <w:r w:rsidRPr="009E0DE1">
        <w:tab/>
        <w:t>Interworking with EPC</w:t>
      </w:r>
      <w:bookmarkEnd w:id="2698"/>
      <w:bookmarkEnd w:id="2699"/>
      <w:bookmarkEnd w:id="2700"/>
      <w:bookmarkEnd w:id="2701"/>
      <w:bookmarkEnd w:id="2702"/>
      <w:bookmarkEnd w:id="2703"/>
      <w:bookmarkEnd w:id="2704"/>
    </w:p>
    <w:p w14:paraId="5E46224B" w14:textId="77777777" w:rsidR="00D40151" w:rsidRPr="009E0DE1" w:rsidRDefault="00D40151" w:rsidP="00D40151">
      <w:pPr>
        <w:pStyle w:val="Heading4"/>
      </w:pPr>
      <w:bookmarkStart w:id="2705" w:name="_Toc20149972"/>
      <w:bookmarkStart w:id="2706" w:name="_Toc27846771"/>
      <w:bookmarkStart w:id="2707" w:name="_Toc36187902"/>
      <w:bookmarkStart w:id="2708" w:name="_Toc45183806"/>
      <w:bookmarkStart w:id="2709" w:name="_Toc47342648"/>
      <w:bookmarkStart w:id="2710" w:name="_Toc51769349"/>
      <w:bookmarkStart w:id="2711" w:name="_Toc51829416"/>
      <w:r w:rsidRPr="009E0DE1">
        <w:t>5.17.2.1</w:t>
      </w:r>
      <w:r w:rsidRPr="009E0DE1">
        <w:tab/>
        <w:t>General</w:t>
      </w:r>
      <w:bookmarkEnd w:id="2705"/>
      <w:bookmarkEnd w:id="2706"/>
      <w:bookmarkEnd w:id="2707"/>
      <w:bookmarkEnd w:id="2708"/>
      <w:bookmarkEnd w:id="2709"/>
      <w:bookmarkEnd w:id="2710"/>
      <w:bookmarkEnd w:id="2711"/>
    </w:p>
    <w:p w14:paraId="439E8CE3" w14:textId="77777777" w:rsidR="00D40151" w:rsidRPr="009E0DE1" w:rsidRDefault="00D40151" w:rsidP="00D40151">
      <w:r w:rsidRPr="009E0DE1">
        <w:t>Interworking with EPC in this clause refers to mobility procedures between 5GC and EPC/E-UTRAN, except for clause 5.17.2.4.</w:t>
      </w:r>
      <w:r>
        <w:t xml:space="preserve"> Network slicing aspects for EPS Interworking are specified in clause 5.15.7</w:t>
      </w:r>
    </w:p>
    <w:p w14:paraId="348FB1B0" w14:textId="77777777" w:rsidR="00D40151" w:rsidRPr="009E0DE1" w:rsidRDefault="00D40151" w:rsidP="00D40151">
      <w:r w:rsidRPr="009E0DE1">
        <w:t>In order to interwork with EPC, the UE that supports both 5GC and EPC NAS can operate in single-registration mode or dual-registration mode:</w:t>
      </w:r>
    </w:p>
    <w:p w14:paraId="07A082E2" w14:textId="77777777" w:rsidR="00D40151" w:rsidRPr="009E0DE1" w:rsidRDefault="00D40151" w:rsidP="00D40151">
      <w:pPr>
        <w:pStyle w:val="B1"/>
      </w:pPr>
      <w:r w:rsidRPr="009E0DE1">
        <w:t>-</w:t>
      </w:r>
      <w:r w:rsidRPr="009E0DE1">
        <w:tab/>
        <w:t>In single-registration mode, UE has only one active MM state (either RM state in 5GC or EMM state in EPC) and it is either in 5GC NAS mode or in EPC NAS mode (when connected to 5GC or EPC, respectively). UE maintains a single coordinated registration for 5GC and EPC. Accordingly, the UE maps the EPS-GUTI to 5G GUTI during mobility between EPC and 5GC and vice versa following the mapping rules in Annex B. To enable re-use of a previously established 5G security context when returning to 5GC, the UE also keeps the native 5G-GUTI and the native 5G security context when moving from 5GC to EPC.</w:t>
      </w:r>
    </w:p>
    <w:p w14:paraId="33C9D8B1" w14:textId="77777777" w:rsidR="00D40151" w:rsidRPr="009E0DE1" w:rsidRDefault="00D40151" w:rsidP="00D40151">
      <w:pPr>
        <w:pStyle w:val="B1"/>
      </w:pPr>
      <w:r w:rsidRPr="009E0DE1">
        <w:t>-</w:t>
      </w:r>
      <w:r w:rsidRPr="009E0DE1">
        <w:tab/>
        <w:t>In dual-registration mode, UE handles independent registrations for 5GC and EPC using separate RRC connections. In this mode, UE maintains 5G-GUTI and EPS-GUTI independently. In this mode, UE provides native 5G-GUTI, if previously allocated by 5GC, for registrations towards 5GC and it provides native EPS-GUTI, if previously allocated by EPC, for Attach/TAU towards EPC. In this mode, the UE may be registered to 5GC only, EPC only, or to both 5GC and EPC.</w:t>
      </w:r>
    </w:p>
    <w:p w14:paraId="618AC7CE" w14:textId="77777777" w:rsidR="00D40151" w:rsidRPr="009E0DE1" w:rsidRDefault="00D40151" w:rsidP="00D40151">
      <w:pPr>
        <w:pStyle w:val="B1"/>
      </w:pPr>
      <w:r w:rsidRPr="009E0DE1">
        <w:tab/>
        <w:t>Dual-registration mode is intended for interworking between EPS/E-UTRAN and 5GS/NR. A dual-registered UE should not send its E-UTRA</w:t>
      </w:r>
      <w:r>
        <w:t xml:space="preserve"> connected to 5GC and E-UTRAN radio</w:t>
      </w:r>
      <w:r w:rsidRPr="009E0DE1">
        <w:t xml:space="preserve"> capabilit</w:t>
      </w:r>
      <w:r>
        <w:t xml:space="preserve">ies </w:t>
      </w:r>
      <w:r w:rsidRPr="009E0DE1">
        <w:t>to NR access when connected to 5GS/NR to avoid being handed over to 5GC-connected E-UTRA</w:t>
      </w:r>
      <w:r>
        <w:t xml:space="preserve"> or to E-UTRAN</w:t>
      </w:r>
      <w:r w:rsidRPr="009E0DE1">
        <w:t>.</w:t>
      </w:r>
    </w:p>
    <w:p w14:paraId="24200AF2" w14:textId="77777777" w:rsidR="00D40151" w:rsidRPr="009E0DE1" w:rsidRDefault="00D40151" w:rsidP="00D40151">
      <w:pPr>
        <w:pStyle w:val="NO"/>
      </w:pPr>
      <w:r w:rsidRPr="009E0DE1">
        <w:t>NOTE 1:</w:t>
      </w:r>
      <w:r w:rsidRPr="009E0DE1">
        <w:tab/>
        <w:t>This is to prevent the</w:t>
      </w:r>
      <w:r>
        <w:t xml:space="preserve"> dual registered</w:t>
      </w:r>
      <w:r w:rsidRPr="009E0DE1">
        <w:t xml:space="preserve"> UE from being connected to</w:t>
      </w:r>
      <w:r>
        <w:t xml:space="preserve"> the same E-UTRA cell either connected to EPC or </w:t>
      </w:r>
      <w:r w:rsidRPr="009E0DE1">
        <w:t>5GC simultaneously using separate RRC connections via single RAN node as a result of handover. If a dual- registered UE implementation chooses to send its E-UTRA capability when connected to 5GS/NR, the UE and the network behaviour when UE enters a 5GC-connected E-UTRA is not further specified. If however the UE is registered with 5GS/NR only, the UE can send its E-UTRA capability in order to allow inter-RAT handover to E-UTRA/5GC and Dual Connectivity with multiple RATs.</w:t>
      </w:r>
    </w:p>
    <w:p w14:paraId="7C50A8F9" w14:textId="77777777" w:rsidR="00D40151" w:rsidRDefault="00D40151" w:rsidP="00D40151">
      <w:pPr>
        <w:pStyle w:val="B1"/>
      </w:pPr>
      <w:r>
        <w:tab/>
        <w:t>If a dual-registered UE had not sent its E-UTRA connected to 5GC and E-UTRAN radio capabilities to 5GS and the UE needs to initiate emergency services, it shall locally re-enable its E-UTRA connected to 5GC and E-UTRAN radio capabilities in order to perform domain selection for emergency services as defined in TS 23.167 [18].</w:t>
      </w:r>
    </w:p>
    <w:p w14:paraId="3D6F481A" w14:textId="77777777" w:rsidR="00D40151" w:rsidRDefault="00D40151" w:rsidP="00D40151">
      <w:pPr>
        <w:pStyle w:val="NO"/>
      </w:pPr>
      <w:r>
        <w:t>NOTE 2:</w:t>
      </w:r>
      <w:r>
        <w:tab/>
        <w:t>However even in this case, the UE is still not expected to connect to E-UTRAN/EPC and E-UTRA/5GC simultaneously using separate RRC connection via single RAN node as a result of the domain selection for emergency services.</w:t>
      </w:r>
    </w:p>
    <w:p w14:paraId="712DD9CB" w14:textId="77777777" w:rsidR="00D40151" w:rsidRPr="009E0DE1" w:rsidRDefault="00D40151" w:rsidP="00D40151">
      <w:r w:rsidRPr="009E0DE1">
        <w:t>The support of single registration mode is mandatory for UEs that support both 5GC and EPC NAS.</w:t>
      </w:r>
    </w:p>
    <w:p w14:paraId="07094479" w14:textId="77777777" w:rsidR="00D40151" w:rsidRPr="009E0DE1" w:rsidRDefault="00D40151" w:rsidP="00D40151">
      <w:r w:rsidRPr="009E0DE1">
        <w:t>During E-UTRAN Initial Attach, UE supporting both 5GC and EPC NAS shall indicate its support of 5G NAS in UE Network Capability described in clause 5.11.3 of TS</w:t>
      </w:r>
      <w:r>
        <w:t> </w:t>
      </w:r>
      <w:r w:rsidRPr="009E0DE1">
        <w:t>23.401</w:t>
      </w:r>
      <w:r>
        <w:t> </w:t>
      </w:r>
      <w:r w:rsidRPr="009E0DE1">
        <w:t>[26].</w:t>
      </w:r>
    </w:p>
    <w:p w14:paraId="09949606" w14:textId="77777777" w:rsidR="00D40151" w:rsidRPr="009E0DE1" w:rsidRDefault="00D40151" w:rsidP="00D40151">
      <w:r w:rsidRPr="009E0DE1">
        <w:t>During</w:t>
      </w:r>
      <w:r w:rsidRPr="009E0DE1">
        <w:rPr>
          <w:rFonts w:eastAsia="MS Mincho"/>
        </w:rPr>
        <w:t xml:space="preserve"> registration to 5GC,</w:t>
      </w:r>
      <w:r w:rsidRPr="009E0DE1">
        <w:t xml:space="preserve"> UE supporting both 5GC and EPC NAS shall indicate its support of EPC NAS.</w:t>
      </w:r>
    </w:p>
    <w:p w14:paraId="244C2345" w14:textId="77777777" w:rsidR="00D40151" w:rsidRPr="009E0DE1" w:rsidRDefault="00D40151" w:rsidP="00D40151">
      <w:pPr>
        <w:pStyle w:val="NO"/>
        <w:rPr>
          <w:lang w:eastAsia="zh-CN"/>
        </w:rPr>
      </w:pPr>
      <w:r w:rsidRPr="009E0DE1">
        <w:t>NOTE </w:t>
      </w:r>
      <w:r>
        <w:t>3</w:t>
      </w:r>
      <w:r w:rsidRPr="009E0DE1">
        <w:t>:</w:t>
      </w:r>
      <w:r w:rsidRPr="009E0DE1">
        <w:tab/>
      </w:r>
      <w:r w:rsidRPr="009E0DE1">
        <w:rPr>
          <w:lang w:eastAsia="zh-CN"/>
        </w:rPr>
        <w:t>This indication may be used to give the priority towards selection of PGW-C + SMF for UEs that support both EPC and 5GC NAS.</w:t>
      </w:r>
    </w:p>
    <w:p w14:paraId="17F1E5A9" w14:textId="77777777" w:rsidR="00D40151" w:rsidRPr="009E0DE1" w:rsidRDefault="00D40151" w:rsidP="00D40151">
      <w:pPr>
        <w:rPr>
          <w:lang w:eastAsia="zh-CN"/>
        </w:rPr>
      </w:pPr>
      <w:r>
        <w:rPr>
          <w:lang w:eastAsia="zh-CN"/>
        </w:rPr>
        <w:t xml:space="preserve">If the EPC supports "Ethernet" PDU Session Type, and the 5GSM Capabilities indicate that the UE supports Ethernet PDN type in EPC, then PDU Session type "Ethernet" is transferred to EPC as "Ethernet". Otherwise, </w:t>
      </w:r>
      <w:r w:rsidRPr="009E0DE1">
        <w:rPr>
          <w:lang w:eastAsia="zh-CN"/>
        </w:rPr>
        <w:t xml:space="preserve">PDU Session types "Ethernet" and "Unstructured" are transferred to EPC as "non-IP" PDN type (when supported by UE and network). </w:t>
      </w:r>
      <w:r>
        <w:rPr>
          <w:lang w:eastAsia="zh-CN"/>
        </w:rPr>
        <w:t xml:space="preserve">If the UE or EPC does not support Ethernet PDN type in EPC, the </w:t>
      </w:r>
      <w:r w:rsidRPr="009E0DE1">
        <w:rPr>
          <w:lang w:eastAsia="zh-CN"/>
        </w:rPr>
        <w:t>UE sets the PDN type to non-IP when it moves from 5GS to EPS and after the transfer to EPS,</w:t>
      </w:r>
      <w:r>
        <w:rPr>
          <w:lang w:eastAsia="zh-CN"/>
        </w:rPr>
        <w:t xml:space="preserve"> and</w:t>
      </w:r>
      <w:r w:rsidRPr="009E0DE1">
        <w:rPr>
          <w:lang w:eastAsia="zh-CN"/>
        </w:rPr>
        <w:t xml:space="preserve"> the UE and the SMF shall maintain information about the PDU Session type used in 5GS, i.e. information indicating that the PDN Connection with "non-IP" PDN type corresponds to PDU Session type Ethernet or Unstructured respectively. This is done to ensure that the appropriate PDU Session type will be used if the UE transfers to 5GS.</w:t>
      </w:r>
    </w:p>
    <w:p w14:paraId="360444D5" w14:textId="77777777" w:rsidR="00D40151" w:rsidRDefault="00D40151" w:rsidP="00D40151">
      <w:pPr>
        <w:rPr>
          <w:lang w:eastAsia="zh-CN"/>
        </w:rPr>
      </w:pPr>
      <w:r>
        <w:rPr>
          <w:lang w:eastAsia="zh-CN"/>
        </w:rPr>
        <w:t>PDN type "non-IP" is transferred to 5GS as "Unstructured" PDU Session type if it is successfully transferred.</w:t>
      </w:r>
    </w:p>
    <w:p w14:paraId="5CD1814F" w14:textId="77777777" w:rsidR="00D40151" w:rsidRPr="009E0DE1" w:rsidRDefault="00D40151" w:rsidP="00D40151">
      <w:pPr>
        <w:rPr>
          <w:lang w:eastAsia="zh-CN"/>
        </w:rPr>
      </w:pPr>
      <w:r w:rsidRPr="009E0DE1">
        <w:rPr>
          <w:lang w:eastAsia="zh-CN"/>
        </w:rPr>
        <w:lastRenderedPageBreak/>
        <w:t>It is assumed that if a UE supports Ethernet PDU Session type and/or Unstructured PDU Session type in 5GS it will also support non-IP PDN type in EPS. If this is not the case, the UE shall locally delete any EBI(s) corresponding to the Ethernet/Unstructured PDU Session(s) to avoid that the Ethernet/Unstructured PDU Session(s) are transferred to EPS.</w:t>
      </w:r>
    </w:p>
    <w:p w14:paraId="6C5A9D0C" w14:textId="77777777" w:rsidR="00D40151" w:rsidRDefault="00D40151" w:rsidP="00D40151">
      <w:r>
        <w:t>MTU size consideration for PDU Sessions and PDN Connections towards a PGW-C+SMF follows the requirements in clause 5.6.10.4.</w:t>
      </w:r>
    </w:p>
    <w:p w14:paraId="6B47BE08" w14:textId="77777777" w:rsidR="00D40151" w:rsidRPr="009E0DE1" w:rsidRDefault="00D40151" w:rsidP="00D40151">
      <w:r w:rsidRPr="009E0DE1">
        <w:t>Networks that support interworking with EPC, may support interworking procedures that use the N26 interface or interworking procedures that do not use the N26 interface. Interworking procedures with N26 support provides IP address continuity on inter-system mobility to UEs that support 5GC NAS and EPC NAS and that operate in single registration mode. Networks that support interworking procedures without N26 shall support procedures to provide IP address continuity on inter-system mobility to UEs operating in both single-registration mode and dual-registration mode. In such networks, AMF shall provide the indication that interworking without N26 is supported to UEs during initial Registration in 5GC or MME may optionally provide the indication that interworking without N26 is supported in the Attach procedure in EPC as defined in TS</w:t>
      </w:r>
      <w:r>
        <w:t> </w:t>
      </w:r>
      <w:r w:rsidRPr="009E0DE1">
        <w:t>23.401</w:t>
      </w:r>
      <w:r>
        <w:t> </w:t>
      </w:r>
      <w:r w:rsidRPr="009E0DE1">
        <w:t>[26].</w:t>
      </w:r>
    </w:p>
    <w:p w14:paraId="3A522FAB" w14:textId="77777777" w:rsidR="00D40151" w:rsidRDefault="00D40151" w:rsidP="00D40151">
      <w:pPr>
        <w:rPr>
          <w:lang w:eastAsia="zh-CN"/>
        </w:rPr>
      </w:pPr>
      <w:r>
        <w:rPr>
          <w:lang w:eastAsia="zh-CN"/>
        </w:rPr>
        <w:t>If the network does not support interworking with EPC, network shall not indicate support for "interworking without N26" to the UE.</w:t>
      </w:r>
    </w:p>
    <w:p w14:paraId="7DFB8936" w14:textId="77777777" w:rsidR="00D40151" w:rsidRPr="00EC6375" w:rsidRDefault="00D40151" w:rsidP="00D40151">
      <w:pPr>
        <w:rPr>
          <w:lang w:eastAsia="zh-CN"/>
        </w:rPr>
      </w:pPr>
      <w:r w:rsidRPr="00EC6375">
        <w:rPr>
          <w:lang w:eastAsia="zh-CN"/>
        </w:rPr>
        <w:t>When the HSS+UDM is required to provide the subscription data to the MME, for each APN, only one PGW-C+SMF FQDN and associated APN is provided to the MME according to TS</w:t>
      </w:r>
      <w:r>
        <w:rPr>
          <w:lang w:eastAsia="zh-CN"/>
        </w:rPr>
        <w:t> </w:t>
      </w:r>
      <w:r w:rsidRPr="00EC6375">
        <w:rPr>
          <w:lang w:eastAsia="zh-CN"/>
        </w:rPr>
        <w:t>23.401</w:t>
      </w:r>
      <w:r>
        <w:rPr>
          <w:lang w:eastAsia="zh-CN"/>
        </w:rPr>
        <w:t> </w:t>
      </w:r>
      <w:r w:rsidRPr="00EC6375">
        <w:rPr>
          <w:lang w:eastAsia="zh-CN"/>
        </w:rPr>
        <w:t>[26].</w:t>
      </w:r>
    </w:p>
    <w:p w14:paraId="35CBD182" w14:textId="77777777" w:rsidR="00D40151" w:rsidRPr="00EC6375" w:rsidRDefault="00D40151" w:rsidP="00D40151">
      <w:pPr>
        <w:rPr>
          <w:lang w:eastAsia="zh-CN"/>
        </w:rPr>
      </w:pPr>
      <w:r w:rsidRPr="00EC6375">
        <w:rPr>
          <w:lang w:eastAsia="zh-CN"/>
        </w:rPr>
        <w:t>For interworking with</w:t>
      </w:r>
      <w:r w:rsidRPr="00EC6375">
        <w:rPr>
          <w:rFonts w:hint="eastAsia"/>
          <w:lang w:eastAsia="zh-CN"/>
        </w:rPr>
        <w:t>out</w:t>
      </w:r>
      <w:r w:rsidRPr="00EC6375">
        <w:rPr>
          <w:lang w:eastAsia="zh-CN"/>
        </w:rPr>
        <w:t xml:space="preserve"> N26 interface</w:t>
      </w:r>
      <w:r w:rsidRPr="00EC6375">
        <w:rPr>
          <w:rFonts w:hint="eastAsia"/>
          <w:lang w:eastAsia="zh-CN"/>
        </w:rPr>
        <w:t>:</w:t>
      </w:r>
    </w:p>
    <w:p w14:paraId="6731297D" w14:textId="77777777" w:rsidR="00D40151" w:rsidRPr="00EC6375" w:rsidRDefault="00D40151" w:rsidP="00D40151">
      <w:pPr>
        <w:pStyle w:val="B1"/>
        <w:rPr>
          <w:lang w:eastAsia="zh-CN"/>
        </w:rPr>
      </w:pPr>
      <w:r w:rsidRPr="00EC6375">
        <w:rPr>
          <w:lang w:eastAsia="zh-CN"/>
        </w:rPr>
        <w:t>-</w:t>
      </w:r>
      <w:r w:rsidRPr="00EC6375">
        <w:rPr>
          <w:lang w:eastAsia="zh-CN"/>
        </w:rPr>
        <w:tab/>
        <w:t xml:space="preserve">if the PDU session supports interworking, </w:t>
      </w:r>
      <w:r w:rsidRPr="00EC6375">
        <w:rPr>
          <w:rFonts w:hint="eastAsia"/>
          <w:lang w:eastAsia="zh-CN"/>
        </w:rPr>
        <w:t xml:space="preserve">the </w:t>
      </w:r>
      <w:r w:rsidRPr="00EC6375">
        <w:rPr>
          <w:lang w:eastAsia="zh-CN"/>
        </w:rPr>
        <w:t xml:space="preserve">PGW-C+SMF </w:t>
      </w:r>
      <w:r w:rsidRPr="00EC6375">
        <w:rPr>
          <w:rFonts w:hint="eastAsia"/>
          <w:lang w:eastAsia="zh-CN"/>
        </w:rPr>
        <w:t>store</w:t>
      </w:r>
      <w:r w:rsidRPr="00EC6375">
        <w:rPr>
          <w:lang w:eastAsia="zh-CN"/>
        </w:rPr>
        <w:t>s</w:t>
      </w:r>
      <w:r w:rsidRPr="00EC6375">
        <w:rPr>
          <w:rFonts w:hint="eastAsia"/>
          <w:lang w:eastAsia="zh-CN"/>
        </w:rPr>
        <w:t xml:space="preserve"> the </w:t>
      </w:r>
      <w:r w:rsidRPr="00EC6375">
        <w:rPr>
          <w:lang w:eastAsia="zh-CN"/>
        </w:rPr>
        <w:t>PGW-C+SMF FQDN</w:t>
      </w:r>
      <w:r w:rsidRPr="00EC6375">
        <w:rPr>
          <w:rFonts w:hint="eastAsia"/>
          <w:lang w:eastAsia="zh-CN"/>
        </w:rPr>
        <w:t xml:space="preserve"> to </w:t>
      </w:r>
      <w:r w:rsidRPr="00EC6375">
        <w:rPr>
          <w:lang w:eastAsia="zh-CN"/>
        </w:rPr>
        <w:t xml:space="preserve">SMF context in </w:t>
      </w:r>
      <w:r w:rsidRPr="00EC6375">
        <w:rPr>
          <w:rFonts w:hint="eastAsia"/>
          <w:lang w:eastAsia="zh-CN"/>
        </w:rPr>
        <w:t xml:space="preserve">HSS+UDM </w:t>
      </w:r>
      <w:r w:rsidRPr="00EC6375">
        <w:rPr>
          <w:lang w:eastAsia="zh-CN"/>
        </w:rPr>
        <w:t>when the SMF is registered to HSS+UDM</w:t>
      </w:r>
      <w:r w:rsidRPr="00EC6375">
        <w:rPr>
          <w:rFonts w:hint="eastAsia"/>
          <w:lang w:eastAsia="zh-CN"/>
        </w:rPr>
        <w:t>.</w:t>
      </w:r>
    </w:p>
    <w:p w14:paraId="64118244" w14:textId="77777777" w:rsidR="00D40151" w:rsidRPr="00EC6375" w:rsidRDefault="00D40151" w:rsidP="00D40151">
      <w:pPr>
        <w:pStyle w:val="B1"/>
        <w:rPr>
          <w:lang w:eastAsia="zh-CN"/>
        </w:rPr>
      </w:pPr>
      <w:r w:rsidRPr="00EC6375">
        <w:rPr>
          <w:lang w:eastAsia="zh-CN"/>
        </w:rPr>
        <w:t>-</w:t>
      </w:r>
      <w:r w:rsidRPr="00EC6375">
        <w:rPr>
          <w:lang w:eastAsia="zh-CN"/>
        </w:rPr>
        <w:tab/>
        <w:t xml:space="preserve">For an APN, the HSS+UDM selects one of the </w:t>
      </w:r>
      <w:r w:rsidRPr="00EC6375">
        <w:rPr>
          <w:rFonts w:hint="eastAsia"/>
          <w:lang w:eastAsia="zh-CN"/>
        </w:rPr>
        <w:t xml:space="preserve">stored </w:t>
      </w:r>
      <w:r w:rsidRPr="00EC6375">
        <w:rPr>
          <w:lang w:eastAsia="zh-CN"/>
        </w:rPr>
        <w:t>PGW-C+SMF FQDN based on operator's policy.</w:t>
      </w:r>
    </w:p>
    <w:p w14:paraId="0EBF4D16" w14:textId="77777777" w:rsidR="00D40151" w:rsidRPr="00EC6375" w:rsidRDefault="00D40151" w:rsidP="00D40151">
      <w:pPr>
        <w:rPr>
          <w:lang w:eastAsia="zh-CN"/>
        </w:rPr>
      </w:pPr>
      <w:r w:rsidRPr="00EC6375">
        <w:rPr>
          <w:lang w:eastAsia="zh-CN"/>
        </w:rPr>
        <w:t>For interworking with N26 interface</w:t>
      </w:r>
      <w:r w:rsidRPr="00EC6375">
        <w:rPr>
          <w:rFonts w:hint="eastAsia"/>
          <w:lang w:eastAsia="zh-CN"/>
        </w:rPr>
        <w:t>:</w:t>
      </w:r>
    </w:p>
    <w:p w14:paraId="5BFD0B6C" w14:textId="77777777" w:rsidR="00D40151" w:rsidRPr="00EC6375" w:rsidRDefault="00D40151" w:rsidP="00D40151">
      <w:pPr>
        <w:pStyle w:val="B1"/>
        <w:rPr>
          <w:lang w:eastAsia="zh-CN"/>
        </w:rPr>
      </w:pPr>
      <w:r w:rsidRPr="00EC6375">
        <w:rPr>
          <w:lang w:eastAsia="zh-CN"/>
        </w:rPr>
        <w:t>-</w:t>
      </w:r>
      <w:r w:rsidRPr="00EC6375">
        <w:rPr>
          <w:lang w:eastAsia="zh-CN"/>
        </w:rPr>
        <w:tab/>
        <w:t>For a DNN, AMF determines PDU session</w:t>
      </w:r>
      <w:r>
        <w:rPr>
          <w:lang w:eastAsia="zh-CN"/>
        </w:rPr>
        <w:t>(</w:t>
      </w:r>
      <w:r w:rsidRPr="00EC6375">
        <w:rPr>
          <w:lang w:eastAsia="zh-CN"/>
        </w:rPr>
        <w:t>s) associated with 3GPP access in only one PGW-C+SMF supporting EPS interworking via EBI allocation procedure as described in clause 4.11.1.4.1 of TS</w:t>
      </w:r>
      <w:r>
        <w:rPr>
          <w:lang w:eastAsia="zh-CN"/>
        </w:rPr>
        <w:t> </w:t>
      </w:r>
      <w:r w:rsidRPr="00EC6375">
        <w:rPr>
          <w:lang w:eastAsia="zh-CN"/>
        </w:rPr>
        <w:t>23.502</w:t>
      </w:r>
      <w:r>
        <w:rPr>
          <w:lang w:eastAsia="zh-CN"/>
        </w:rPr>
        <w:t> </w:t>
      </w:r>
      <w:r w:rsidRPr="00EC6375">
        <w:rPr>
          <w:lang w:eastAsia="zh-CN"/>
        </w:rPr>
        <w:t>[3].</w:t>
      </w:r>
    </w:p>
    <w:p w14:paraId="15AC248D" w14:textId="77777777" w:rsidR="00D40151" w:rsidRPr="00EC6375" w:rsidRDefault="00D40151" w:rsidP="00D40151">
      <w:pPr>
        <w:pStyle w:val="B1"/>
        <w:rPr>
          <w:lang w:eastAsia="zh-CN"/>
        </w:rPr>
      </w:pPr>
      <w:r w:rsidRPr="00EC6375">
        <w:rPr>
          <w:lang w:eastAsia="zh-CN"/>
        </w:rPr>
        <w:t>-</w:t>
      </w:r>
      <w:r w:rsidRPr="00EC6375">
        <w:rPr>
          <w:lang w:eastAsia="zh-CN"/>
        </w:rPr>
        <w:tab/>
        <w:t xml:space="preserve">If the network supports EPS interworking of non-3GPP access connected to 5GC, </w:t>
      </w:r>
      <w:r w:rsidRPr="00EC6375">
        <w:rPr>
          <w:rFonts w:hint="eastAsia"/>
          <w:lang w:eastAsia="zh-CN"/>
        </w:rPr>
        <w:t>t</w:t>
      </w:r>
      <w:r w:rsidRPr="00EC6375">
        <w:rPr>
          <w:lang w:eastAsia="zh-CN"/>
        </w:rPr>
        <w:t xml:space="preserve">he AMF </w:t>
      </w:r>
      <w:r w:rsidRPr="00EC6375">
        <w:rPr>
          <w:rFonts w:hint="eastAsia"/>
          <w:lang w:eastAsia="zh-CN"/>
        </w:rPr>
        <w:t xml:space="preserve">serving 3GPP access </w:t>
      </w:r>
      <w:r w:rsidRPr="00EC6375">
        <w:rPr>
          <w:lang w:eastAsia="zh-CN"/>
        </w:rPr>
        <w:t xml:space="preserve">notifies the UDM to store the association between </w:t>
      </w:r>
      <w:r w:rsidRPr="00EC6375">
        <w:rPr>
          <w:rFonts w:hint="eastAsia"/>
          <w:lang w:eastAsia="zh-CN"/>
        </w:rPr>
        <w:t xml:space="preserve">DNN and </w:t>
      </w:r>
      <w:r w:rsidRPr="00EC6375">
        <w:rPr>
          <w:lang w:eastAsia="zh-CN"/>
        </w:rPr>
        <w:t xml:space="preserve">PGW-C+SMF FQDN </w:t>
      </w:r>
      <w:r w:rsidRPr="00EC6375">
        <w:rPr>
          <w:rFonts w:hint="eastAsia"/>
          <w:lang w:eastAsia="zh-CN"/>
        </w:rPr>
        <w:t>which supports</w:t>
      </w:r>
      <w:r w:rsidRPr="00EC6375">
        <w:rPr>
          <w:lang w:eastAsia="zh-CN"/>
        </w:rPr>
        <w:t xml:space="preserve"> EPS interworking as Intersystem continuity context, t</w:t>
      </w:r>
      <w:r w:rsidRPr="00EC6375">
        <w:rPr>
          <w:rFonts w:hint="eastAsia"/>
          <w:lang w:eastAsia="zh-CN"/>
        </w:rPr>
        <w:t xml:space="preserve">o avoid MME receiving inconsistent </w:t>
      </w:r>
      <w:r w:rsidRPr="00EC6375">
        <w:rPr>
          <w:lang w:eastAsia="zh-CN"/>
        </w:rPr>
        <w:t>PGW-C+SMF FQDN</w:t>
      </w:r>
      <w:r w:rsidRPr="00EC6375">
        <w:rPr>
          <w:rFonts w:hint="eastAsia"/>
          <w:lang w:eastAsia="zh-CN"/>
        </w:rPr>
        <w:t xml:space="preserve"> from AMF and HSS+UDM</w:t>
      </w:r>
      <w:r w:rsidRPr="00EC6375">
        <w:rPr>
          <w:lang w:eastAsia="zh-CN"/>
        </w:rPr>
        <w:t>.</w:t>
      </w:r>
    </w:p>
    <w:p w14:paraId="0802E16F" w14:textId="77777777" w:rsidR="00D40151" w:rsidRPr="00EC6375" w:rsidRDefault="00D40151" w:rsidP="00D40151">
      <w:pPr>
        <w:pStyle w:val="B1"/>
        <w:rPr>
          <w:lang w:eastAsia="zh-CN"/>
        </w:rPr>
      </w:pPr>
      <w:r w:rsidRPr="00EC6375">
        <w:rPr>
          <w:lang w:eastAsia="zh-CN"/>
        </w:rPr>
        <w:t>-</w:t>
      </w:r>
      <w:r w:rsidRPr="00EC6375">
        <w:rPr>
          <w:lang w:eastAsia="zh-CN"/>
        </w:rPr>
        <w:tab/>
        <w:t>The AMF update</w:t>
      </w:r>
      <w:r w:rsidRPr="00EC6375">
        <w:rPr>
          <w:rFonts w:hint="eastAsia"/>
          <w:lang w:eastAsia="zh-CN"/>
        </w:rPr>
        <w:t>s</w:t>
      </w:r>
      <w:r w:rsidRPr="00EC6375">
        <w:rPr>
          <w:lang w:eastAsia="zh-CN"/>
        </w:rPr>
        <w:t xml:space="preserve"> Intersystem continuity context if the PGW-C+SMF and </w:t>
      </w:r>
      <w:r w:rsidRPr="00EC6375">
        <w:rPr>
          <w:rFonts w:hint="eastAsia"/>
          <w:lang w:eastAsia="zh-CN"/>
        </w:rPr>
        <w:t xml:space="preserve">DNN </w:t>
      </w:r>
      <w:r w:rsidRPr="00EC6375">
        <w:rPr>
          <w:lang w:eastAsia="zh-CN"/>
        </w:rPr>
        <w:t>association is changed due to the AMF selecting another PGW-C+SMF for EPS interworking for the same DNN.</w:t>
      </w:r>
    </w:p>
    <w:p w14:paraId="718F193E" w14:textId="77777777" w:rsidR="00D40151" w:rsidRPr="00EC6375" w:rsidRDefault="00D40151" w:rsidP="00D40151">
      <w:pPr>
        <w:pStyle w:val="B1"/>
        <w:rPr>
          <w:lang w:eastAsia="zh-CN"/>
        </w:rPr>
      </w:pPr>
      <w:r w:rsidRPr="00EC6375">
        <w:rPr>
          <w:lang w:eastAsia="zh-CN"/>
        </w:rPr>
        <w:t>-</w:t>
      </w:r>
      <w:r w:rsidRPr="00EC6375">
        <w:rPr>
          <w:lang w:eastAsia="zh-CN"/>
        </w:rPr>
        <w:tab/>
        <w:t>If the PGW-C+SMF FQDN and associated DNN exists in Intersystem continuity context, the HSS+UDM provides MME with PGW-C+SMF FQDN and associated APN.</w:t>
      </w:r>
    </w:p>
    <w:p w14:paraId="19C84906" w14:textId="77777777" w:rsidR="00D40151" w:rsidRPr="00EC6375" w:rsidRDefault="00D40151" w:rsidP="00D40151">
      <w:pPr>
        <w:rPr>
          <w:lang w:eastAsia="zh-CN"/>
        </w:rPr>
      </w:pPr>
      <w:r w:rsidRPr="00EC6375">
        <w:rPr>
          <w:rFonts w:hint="eastAsia"/>
          <w:lang w:eastAsia="zh-CN"/>
        </w:rPr>
        <w:t xml:space="preserve">It does not assume that the HSS+UDM is aware of </w:t>
      </w:r>
      <w:r w:rsidRPr="00EC6375">
        <w:rPr>
          <w:lang w:eastAsia="zh-CN"/>
        </w:rPr>
        <w:t xml:space="preserve">whether </w:t>
      </w:r>
      <w:r w:rsidRPr="00EC6375">
        <w:rPr>
          <w:rFonts w:hint="eastAsia"/>
          <w:lang w:eastAsia="zh-CN"/>
        </w:rPr>
        <w:t xml:space="preserve">N26 </w:t>
      </w:r>
      <w:r w:rsidRPr="00EC6375">
        <w:rPr>
          <w:lang w:eastAsia="zh-CN"/>
        </w:rPr>
        <w:t xml:space="preserve">is deployed in the </w:t>
      </w:r>
      <w:r w:rsidRPr="00EC6375">
        <w:rPr>
          <w:rFonts w:hint="eastAsia"/>
          <w:lang w:eastAsia="zh-CN"/>
        </w:rPr>
        <w:t xml:space="preserve">serving network. The HSS+UDM check </w:t>
      </w:r>
      <w:r w:rsidRPr="00EC6375">
        <w:rPr>
          <w:lang w:eastAsia="zh-CN"/>
        </w:rPr>
        <w:t>the Intersystem continuity context</w:t>
      </w:r>
      <w:r w:rsidRPr="00EC6375">
        <w:rPr>
          <w:rFonts w:hint="eastAsia"/>
          <w:lang w:eastAsia="zh-CN"/>
        </w:rPr>
        <w:t xml:space="preserve"> first. I</w:t>
      </w:r>
      <w:r w:rsidRPr="00EC6375">
        <w:rPr>
          <w:lang w:eastAsia="zh-CN"/>
        </w:rPr>
        <w:t>f no PGW-C+SMF FQDN associated with an DNN exists in Intersystem continuity context, the HSS+UDM selects one of the PGW-C+SMF FQDN for the APN from SMF context based on operator's policy.</w:t>
      </w:r>
    </w:p>
    <w:p w14:paraId="33A63B6E" w14:textId="77777777" w:rsidR="00D40151" w:rsidRPr="009E0DE1" w:rsidRDefault="00D40151" w:rsidP="00D40151">
      <w:r w:rsidRPr="009E0DE1">
        <w:rPr>
          <w:lang w:eastAsia="zh-CN"/>
        </w:rPr>
        <w:t>In entire clause 5.17.2 the terms "initial attach", "handover attach" and "TAU" for the UE procedures in EPC can alternatively be combined EPS/IMSI Attach and combined TA/LA depending on the UE configuration defined in TS</w:t>
      </w:r>
      <w:r>
        <w:rPr>
          <w:lang w:eastAsia="zh-CN"/>
        </w:rPr>
        <w:t> </w:t>
      </w:r>
      <w:r w:rsidRPr="009E0DE1">
        <w:rPr>
          <w:lang w:eastAsia="zh-CN"/>
        </w:rPr>
        <w:t>23.221</w:t>
      </w:r>
      <w:r>
        <w:rPr>
          <w:lang w:eastAsia="zh-CN"/>
        </w:rPr>
        <w:t> </w:t>
      </w:r>
      <w:r w:rsidRPr="009E0DE1">
        <w:rPr>
          <w:lang w:eastAsia="zh-CN"/>
        </w:rPr>
        <w:t>[23].</w:t>
      </w:r>
    </w:p>
    <w:p w14:paraId="0B42B30C" w14:textId="77777777" w:rsidR="00D40151" w:rsidRPr="009E0DE1" w:rsidRDefault="00D40151" w:rsidP="00D40151">
      <w:pPr>
        <w:rPr>
          <w:lang w:eastAsia="zh-CN"/>
        </w:rPr>
      </w:pPr>
      <w:r w:rsidRPr="009E0DE1">
        <w:rPr>
          <w:lang w:eastAsia="zh-CN"/>
        </w:rPr>
        <w:t>If a UE in MICO mode moves to E-UTRAN connected to EPC and any of the triggers defined in clause 5.4.1.3 occur, then the UE shall locally disable MICO mode and perform the TAU or Attach procedure as defined in clause 5.17.2. The UE can renegotiate MICO when it returns to 5GS during (re-)registration procedure.</w:t>
      </w:r>
    </w:p>
    <w:p w14:paraId="18DB7CCC" w14:textId="77777777" w:rsidR="00D40151" w:rsidRPr="009E0DE1" w:rsidRDefault="00D40151" w:rsidP="00D40151">
      <w:pPr>
        <w:rPr>
          <w:lang w:eastAsia="zh-CN"/>
        </w:rPr>
      </w:pPr>
      <w:r w:rsidRPr="009E0DE1">
        <w:rPr>
          <w:lang w:eastAsia="zh-CN"/>
        </w:rPr>
        <w:t>IP address preservation for IP PDU sessions cannot be ensured on subsequent mobility from EPC/E-UTRAN to GERAN/UTRAN to a UE that had initially registered in 5GS and moved to EPC/E-UTRAN.</w:t>
      </w:r>
    </w:p>
    <w:p w14:paraId="374F62BF" w14:textId="77777777" w:rsidR="00D40151" w:rsidRPr="009E0DE1" w:rsidRDefault="00D40151" w:rsidP="00D40151">
      <w:pPr>
        <w:pStyle w:val="NO"/>
        <w:rPr>
          <w:lang w:eastAsia="zh-CN"/>
        </w:rPr>
      </w:pPr>
      <w:r w:rsidRPr="009E0DE1">
        <w:rPr>
          <w:lang w:eastAsia="zh-CN"/>
        </w:rPr>
        <w:t>NOTE </w:t>
      </w:r>
      <w:r>
        <w:rPr>
          <w:lang w:eastAsia="zh-CN"/>
        </w:rPr>
        <w:t>4</w:t>
      </w:r>
      <w:r w:rsidRPr="009E0DE1">
        <w:rPr>
          <w:lang w:eastAsia="zh-CN"/>
        </w:rPr>
        <w:t>:</w:t>
      </w:r>
      <w:r w:rsidRPr="009E0DE1">
        <w:rPr>
          <w:lang w:eastAsia="zh-CN"/>
        </w:rPr>
        <w:tab/>
        <w:t>The SMF+PGW-C might not include the GERAN/UTRAN PDP Context anchor functionality. Also, 5GC does not provide GERAN/UTRAN PDP Context parameters to the UE when QoS flows of PDU Session are setup or modified in 5GS. Hence, the UE might not be able to activate the PDP contexts when it transitions to GERAN/UTRAN.</w:t>
      </w:r>
    </w:p>
    <w:p w14:paraId="7B8BFB8C" w14:textId="77777777" w:rsidR="00D40151" w:rsidRPr="009E0DE1" w:rsidRDefault="00D40151" w:rsidP="00D40151">
      <w:pPr>
        <w:rPr>
          <w:lang w:eastAsia="zh-CN"/>
        </w:rPr>
      </w:pPr>
      <w:r w:rsidRPr="009E0DE1">
        <w:rPr>
          <w:lang w:eastAsia="zh-CN"/>
        </w:rPr>
        <w:lastRenderedPageBreak/>
        <w:t>IP address preservation for IP PDU sessions cannot be ensured on subsequent mobility from EPC/E-UTRAN to 5GS to a 5GS NAS capable UE that had initially attached via GERAN/UTRAN and moved to EPC/E-UTRAN.</w:t>
      </w:r>
    </w:p>
    <w:p w14:paraId="443E129C" w14:textId="77777777" w:rsidR="00D40151" w:rsidRPr="009E0DE1" w:rsidRDefault="00D40151" w:rsidP="00D40151">
      <w:pPr>
        <w:pStyle w:val="NO"/>
        <w:rPr>
          <w:lang w:eastAsia="zh-CN"/>
        </w:rPr>
      </w:pPr>
      <w:r w:rsidRPr="009E0DE1">
        <w:rPr>
          <w:lang w:eastAsia="zh-CN"/>
        </w:rPr>
        <w:t>NOTE </w:t>
      </w:r>
      <w:r>
        <w:rPr>
          <w:lang w:eastAsia="zh-CN"/>
        </w:rPr>
        <w:t>5</w:t>
      </w:r>
      <w:r w:rsidRPr="009E0DE1">
        <w:rPr>
          <w:lang w:eastAsia="zh-CN"/>
        </w:rPr>
        <w:t>:</w:t>
      </w:r>
      <w:r w:rsidRPr="009E0DE1">
        <w:rPr>
          <w:lang w:eastAsia="zh-CN"/>
        </w:rPr>
        <w:tab/>
        <w:t>The SMF+PGW-C might not include the GERAN/UTRAN PDP Context anchor functionality. Also, 5GS NAS capable UE does not indicate the support of this capability to the network during GPRS attach via GERAN/UTRAN. Hence, SMF+PGW-C might not be selected for the UE's PDP contexts that are setup in GERAN/UTRAN.</w:t>
      </w:r>
    </w:p>
    <w:p w14:paraId="1C5CC21E" w14:textId="77777777" w:rsidR="00D40151" w:rsidRPr="001B1839" w:rsidRDefault="00D40151" w:rsidP="00D40151">
      <w:pPr>
        <w:rPr>
          <w:lang w:eastAsia="zh-CN"/>
        </w:rPr>
      </w:pPr>
      <w:r w:rsidRPr="001B1839">
        <w:rPr>
          <w:lang w:eastAsia="zh-CN"/>
        </w:rPr>
        <w:t>When a PDU session is moved from 5GS to EPS, the PGW-C+SMF keeps the registration and subscription in HSS+UDM until the corresponding PDN connection is released. The PGW-C+SMF may receive notification of subscription update regarding the DNN(s) which are associated with the PDN connection(s) connecting via EPS. In this case the PGW-C+SMF shall not trigger any action to those PDN connection(s). Instead, the MME will receive subscription update and trigger corresponding actions according to TS</w:t>
      </w:r>
      <w:r>
        <w:rPr>
          <w:lang w:eastAsia="zh-CN"/>
        </w:rPr>
        <w:t> </w:t>
      </w:r>
      <w:r w:rsidRPr="001B1839">
        <w:rPr>
          <w:lang w:eastAsia="zh-CN"/>
        </w:rPr>
        <w:t>23.401</w:t>
      </w:r>
      <w:r>
        <w:rPr>
          <w:lang w:eastAsia="zh-CN"/>
        </w:rPr>
        <w:t> </w:t>
      </w:r>
      <w:r w:rsidRPr="001B1839">
        <w:rPr>
          <w:lang w:eastAsia="zh-CN"/>
        </w:rPr>
        <w:t>[26].</w:t>
      </w:r>
    </w:p>
    <w:p w14:paraId="2D8FAB67" w14:textId="77777777" w:rsidR="00D40151" w:rsidRDefault="00D40151" w:rsidP="00D40151">
      <w:pPr>
        <w:rPr>
          <w:lang w:eastAsia="zh-CN"/>
        </w:rPr>
      </w:pPr>
      <w:r>
        <w:rPr>
          <w:lang w:eastAsia="zh-CN"/>
        </w:rPr>
        <w:t>If header compression is used for Control Plane CIoT EPS/5GS Optimisations and when the UE moves from EPS to 5GS or from 5GS to EPS, the UE may initiate the PDU Session Modification Procedure or UE requested bearer resource modification procedure to renegotiate the header compression configuration and to establish the compression context between the UE and MME/SMF, see TS 23.401 [26] and TS 24.501 [47].</w:t>
      </w:r>
    </w:p>
    <w:p w14:paraId="7BAF523A" w14:textId="77777777" w:rsidR="00D40151" w:rsidRDefault="00D40151" w:rsidP="00D40151">
      <w:pPr>
        <w:rPr>
          <w:lang w:eastAsia="zh-CN"/>
        </w:rPr>
      </w:pPr>
      <w:r>
        <w:rPr>
          <w:lang w:eastAsia="zh-CN"/>
        </w:rPr>
        <w:t>If the UE is moving from 5GS to EPS and the RAT type is also moving from a "broadband" RAT (e.g. NR or WB-E-UTRA) to NB-IoT in EMM-IDLE state, the UE should set the mapped EPS bearer context for which the EPS bearer is a dedicated EPS bearer to state BEARER CONTEXT INACTIVE as for NB-IoT UEs in EPS only support the default bearers. In addition, UE shall locally deactivate the related bearers according to the maximum number of supported UP resources and send the latest bearer context status in the TAU Request.</w:t>
      </w:r>
    </w:p>
    <w:p w14:paraId="0FF263AC" w14:textId="77777777" w:rsidR="00D40151" w:rsidRDefault="00D40151" w:rsidP="00D40151">
      <w:pPr>
        <w:rPr>
          <w:lang w:eastAsia="zh-CN"/>
        </w:rPr>
      </w:pPr>
      <w:r>
        <w:rPr>
          <w:lang w:eastAsia="zh-CN"/>
        </w:rPr>
        <w:t>If APN Rate Control is used when the UE moves from EPC to 5GC then the P-GW/SCEF and UE store the current APN Rate Control Status for an APN. If while connected to 5GC the last PDU Session to a DNN that is the same as the APN identified in the APN Rate Control Status is released then the APN Rate Control Status may be stored in the AMF in addition to the Small Data Rate Control Status and the UE discards the APN Rate Control Status. The APN Rate Control Status is stored in the AMF so it can be provided to the MME during mobility to EPC and subsequently applied at establishment of a new first PDN Connection to the same APN, if valid. The APN Rate Control Status is provided to the PGW-U+UPF if a first new PDU Session is established towards the DNN that is the same as the APN identified in the APN Rate Control Status if the UE moves back to EPC, taking into account its validity period.</w:t>
      </w:r>
    </w:p>
    <w:p w14:paraId="60E686D6" w14:textId="77777777" w:rsidR="00D40151" w:rsidRDefault="00D40151" w:rsidP="00D40151">
      <w:pPr>
        <w:rPr>
          <w:lang w:eastAsia="zh-CN"/>
        </w:rPr>
      </w:pPr>
      <w:bookmarkStart w:id="2712" w:name="_Toc20149973"/>
      <w:r>
        <w:rPr>
          <w:lang w:eastAsia="zh-CN"/>
        </w:rPr>
        <w:t>The UE may be provided with initial APN Rate Control parameters by the SMF when a first new PDU Session is established for a DNN and S-NSSAI that supports interworking with EPS and the DNN matches an APN. The SMF provides the APN Rate Control Status for the APN that matches the DNN, if available at the SMF, otherwise the configured APN Rate Control parameters for the APN that matches the DNN are provided as the initially applied parameters. If the initially applied parameters differ from the configured APN Rate Control parameters and the first APN Rate Control validity period expires, the UE is updated with the configured APN Rate Control parameters once the UE has moved to EPC.</w:t>
      </w:r>
    </w:p>
    <w:p w14:paraId="06CFB948" w14:textId="77777777" w:rsidR="00D40151" w:rsidRDefault="00D40151" w:rsidP="00D40151">
      <w:pPr>
        <w:pStyle w:val="NO"/>
        <w:rPr>
          <w:lang w:eastAsia="zh-CN"/>
        </w:rPr>
      </w:pPr>
      <w:r>
        <w:rPr>
          <w:lang w:eastAsia="zh-CN"/>
        </w:rPr>
        <w:t>NOTE 6:</w:t>
      </w:r>
      <w:r>
        <w:rPr>
          <w:lang w:eastAsia="zh-CN"/>
        </w:rPr>
        <w:tab/>
        <w:t>If the APN Rate Control Status is provided to a PGW-U+UPF it is not used for Small Data Rate Control while the UE is connected to 5GC, it is only used as the APN Rate Control Status if the UE moves to EPC.</w:t>
      </w:r>
    </w:p>
    <w:p w14:paraId="6A03A418" w14:textId="77777777" w:rsidR="00D40151" w:rsidRDefault="00D40151" w:rsidP="00D40151">
      <w:pPr>
        <w:pStyle w:val="NO"/>
        <w:rPr>
          <w:lang w:eastAsia="zh-CN"/>
        </w:rPr>
      </w:pPr>
      <w:r>
        <w:rPr>
          <w:lang w:eastAsia="zh-CN"/>
        </w:rPr>
        <w:t>NOTE 7:</w:t>
      </w:r>
      <w:r>
        <w:rPr>
          <w:lang w:eastAsia="zh-CN"/>
        </w:rPr>
        <w:tab/>
        <w:t>Encoding of APN and DNN specified in TS 23.003 [19] allows the comparison of EPS APN and 5GS DNN.</w:t>
      </w:r>
    </w:p>
    <w:p w14:paraId="28BB1B9D" w14:textId="77777777" w:rsidR="00D40151" w:rsidRDefault="00D40151" w:rsidP="00D40151">
      <w:pPr>
        <w:rPr>
          <w:lang w:eastAsia="zh-CN"/>
        </w:rPr>
      </w:pPr>
      <w:r>
        <w:rPr>
          <w:lang w:eastAsia="zh-CN"/>
        </w:rPr>
        <w:t>If a Service Gap timer is running in the AMF when the UE moves from 5GC to EPC, the AMF stops the running Service Gap timer. If the UE returns to 5GC from EPC the AMF provides the Service Gap Time to the UE as described in clause 5.31.16.</w:t>
      </w:r>
    </w:p>
    <w:p w14:paraId="2D1F2948" w14:textId="77777777" w:rsidR="00D40151" w:rsidRDefault="00D40151" w:rsidP="00D40151">
      <w:pPr>
        <w:rPr>
          <w:lang w:eastAsia="zh-CN"/>
        </w:rPr>
      </w:pPr>
      <w:r>
        <w:rPr>
          <w:lang w:eastAsia="zh-CN"/>
        </w:rPr>
        <w:t>If a Service Gap timer is running in the MME when the UE moves from EPC to 5GC, the MME stops the running Service Gap timer. If the UE returns to E-UTRAN connected to EPC from 5GC the MME provides the Service Gap Time to the UE as described in TS 23.401 [26].</w:t>
      </w:r>
    </w:p>
    <w:p w14:paraId="1F7F816E" w14:textId="77777777" w:rsidR="00D40151" w:rsidRDefault="00D40151" w:rsidP="00D40151">
      <w:pPr>
        <w:rPr>
          <w:lang w:eastAsia="zh-CN"/>
        </w:rPr>
      </w:pPr>
      <w:r>
        <w:rPr>
          <w:lang w:eastAsia="zh-CN"/>
        </w:rPr>
        <w:t>If a Service Gap timer is running in the UE when the UE moves to from 5GC to EPC and if Service Gap Time is received from the MME, the UE stores the received Service Gap Time for later use when the timer needs to be started next time, and the Service Gap timer that was started before the system change is kept running in the UE and applied for EPC. If a Service Gap timer is running in the UE when the UE moves to 5GC and if Service Gap Time is received from the AMF, the UE stores the received Service Gap Time for later use when the timer needs to be started next time, and the Service Gap timer that was started before the system change is kept running in the UE and applied in 5GS.</w:t>
      </w:r>
    </w:p>
    <w:p w14:paraId="79951D5E" w14:textId="77777777" w:rsidR="00D40151" w:rsidRPr="009E0DE1" w:rsidRDefault="00D40151" w:rsidP="00D40151">
      <w:pPr>
        <w:pStyle w:val="Heading4"/>
        <w:rPr>
          <w:lang w:eastAsia="zh-CN"/>
        </w:rPr>
      </w:pPr>
      <w:bookmarkStart w:id="2713" w:name="_Toc27846772"/>
      <w:bookmarkStart w:id="2714" w:name="_Toc36187903"/>
      <w:bookmarkStart w:id="2715" w:name="_Toc45183807"/>
      <w:bookmarkStart w:id="2716" w:name="_Toc47342649"/>
      <w:bookmarkStart w:id="2717" w:name="_Toc51769350"/>
      <w:bookmarkStart w:id="2718" w:name="_Toc51829417"/>
      <w:r w:rsidRPr="009E0DE1">
        <w:rPr>
          <w:lang w:eastAsia="zh-CN"/>
        </w:rPr>
        <w:lastRenderedPageBreak/>
        <w:t>5.17.2.2</w:t>
      </w:r>
      <w:r w:rsidRPr="009E0DE1">
        <w:rPr>
          <w:lang w:eastAsia="zh-CN"/>
        </w:rPr>
        <w:tab/>
        <w:t>Interworking Procedures with N26 interface</w:t>
      </w:r>
      <w:bookmarkEnd w:id="2712"/>
      <w:bookmarkEnd w:id="2713"/>
      <w:bookmarkEnd w:id="2714"/>
      <w:bookmarkEnd w:id="2715"/>
      <w:bookmarkEnd w:id="2716"/>
      <w:bookmarkEnd w:id="2717"/>
      <w:bookmarkEnd w:id="2718"/>
    </w:p>
    <w:p w14:paraId="68949921" w14:textId="77777777" w:rsidR="00D40151" w:rsidRPr="009E0DE1" w:rsidRDefault="00D40151" w:rsidP="00D40151">
      <w:pPr>
        <w:pStyle w:val="Heading5"/>
        <w:rPr>
          <w:lang w:eastAsia="zh-CN"/>
        </w:rPr>
      </w:pPr>
      <w:bookmarkStart w:id="2719" w:name="_Toc20149974"/>
      <w:bookmarkStart w:id="2720" w:name="_Toc27846773"/>
      <w:bookmarkStart w:id="2721" w:name="_Toc36187904"/>
      <w:bookmarkStart w:id="2722" w:name="_Toc45183808"/>
      <w:bookmarkStart w:id="2723" w:name="_Toc47342650"/>
      <w:bookmarkStart w:id="2724" w:name="_Toc51769351"/>
      <w:bookmarkStart w:id="2725" w:name="_Toc51829418"/>
      <w:r w:rsidRPr="009E0DE1">
        <w:rPr>
          <w:lang w:eastAsia="zh-CN"/>
        </w:rPr>
        <w:t>5.17.2.2.1</w:t>
      </w:r>
      <w:r w:rsidRPr="009E0DE1">
        <w:rPr>
          <w:lang w:eastAsia="zh-CN"/>
        </w:rPr>
        <w:tab/>
        <w:t>General</w:t>
      </w:r>
      <w:bookmarkEnd w:id="2719"/>
      <w:bookmarkEnd w:id="2720"/>
      <w:bookmarkEnd w:id="2721"/>
      <w:bookmarkEnd w:id="2722"/>
      <w:bookmarkEnd w:id="2723"/>
      <w:bookmarkEnd w:id="2724"/>
      <w:bookmarkEnd w:id="2725"/>
    </w:p>
    <w:p w14:paraId="27C37C1A" w14:textId="77777777" w:rsidR="00D40151" w:rsidRPr="009E0DE1" w:rsidRDefault="00D40151" w:rsidP="00D40151">
      <w:r w:rsidRPr="009E0DE1">
        <w:t>Interworking procedures using the N26 interface, enables the exchange of MM and SM states between the source and target network.</w:t>
      </w:r>
      <w:r>
        <w:t xml:space="preserve"> The N26 interface may be either intra-PLMN or inter-PLMN (e.g. to enable inter-PLMN mobility).</w:t>
      </w:r>
      <w:r w:rsidRPr="009E0DE1">
        <w:t xml:space="preserve"> When interworking procedures with N26 is used, the UE operates in single-registration mode. For the 3GPP access, the network keeps only one valid MM state for the UE, either in the AMF or MME. For the 3GPP access, either the AMF or the MME is registered in the HSS+UDM.</w:t>
      </w:r>
    </w:p>
    <w:p w14:paraId="117CC79E" w14:textId="77777777" w:rsidR="00D40151" w:rsidRPr="009E0DE1" w:rsidRDefault="00D40151" w:rsidP="00D40151">
      <w:r w:rsidRPr="009E0DE1">
        <w:t>The support for N26 interface between AMF in 5GC and MME in EPC is required to enable seamless session continuity (e.g. for voice services) for inter-system change.</w:t>
      </w:r>
    </w:p>
    <w:p w14:paraId="7B02A786" w14:textId="77777777" w:rsidR="00D40151" w:rsidRPr="009E0DE1" w:rsidRDefault="00D40151" w:rsidP="00D40151">
      <w:r>
        <w:t xml:space="preserve">The UE's subscription may include restriction for Core Network Type (EPC) and RAT restriction for E-UTRA. If so, the UDM provides these restrictions to the AMF. The AMF includes RAT and Core Network type restrictions in the Handover Restriction List to the NR. The AMF and NR use these restrictions to determine if mobility of the UE to EPS or E-UTRA connected to EPS should be permitted. </w:t>
      </w:r>
      <w:r w:rsidRPr="009E0DE1">
        <w:t>When the UE moves from 5GS to EPS, the SMF determines which PDU Sessions can be relocated to the target EPS, e.g. based on capability of the deployed EPS, operator policies for which PDU Session, seamless session continuity should be supported etc.</w:t>
      </w:r>
      <w:r w:rsidRPr="009E0DE1" w:rsidDel="00844C08">
        <w:t xml:space="preserve"> </w:t>
      </w:r>
      <w:r w:rsidRPr="009E0DE1">
        <w:t>The SMF can release the PDU Sessions that cannot be transferred as part of the handover or Idle mode mobility. However, whether the PDU Session is successfully moved to the target network is determined by target EPS.</w:t>
      </w:r>
    </w:p>
    <w:p w14:paraId="2FE1C98D" w14:textId="77777777" w:rsidR="00D40151" w:rsidRPr="009E0DE1" w:rsidRDefault="00D40151" w:rsidP="00D40151">
      <w:pPr>
        <w:rPr>
          <w:rFonts w:eastAsia="DengXian"/>
        </w:rPr>
      </w:pPr>
      <w:r w:rsidRPr="009E0DE1">
        <w:rPr>
          <w:rFonts w:eastAsia="DengXian"/>
        </w:rPr>
        <w:t>Similarly,</w:t>
      </w:r>
      <w:r>
        <w:rPr>
          <w:rFonts w:eastAsia="DengXian"/>
        </w:rPr>
        <w:t xml:space="preserve"> the UE's subscription may include restriction for Core Network Type (5GC) and RAT restriction for NR. If so, the HSS provides these restrictions to the MME. The MME includes RAT and Core Network type restrictions in the Handover Restriction List to the E-UTRAN. The MME and E-UTRAN use these restrictions to determine if mobility of the UE to 5GS or NR connected to 5GS should be permitted. W</w:t>
      </w:r>
      <w:r w:rsidRPr="009E0DE1">
        <w:rPr>
          <w:rFonts w:eastAsia="DengXian"/>
        </w:rPr>
        <w:t>hen the UE moves from EPS to 5GS, for the case when the MME has selected P-GW+SMF even for PDN connections that cannot be relocated to the target 5GS, the P-GW+SMF determines which PDN Connections can be relocated to the target 5GS, e.g. based on capability of the deployed 5GS, subscription and operator policies for which PDN Connection, seamless session continuity should be supported etc. The P-GW+SMF and NG-RAN can reject the PDN Connections that cannot be transferred as part of the handover or Idle mode mobility.</w:t>
      </w:r>
    </w:p>
    <w:p w14:paraId="03FDE218" w14:textId="77777777" w:rsidR="00D40151" w:rsidRDefault="00D40151" w:rsidP="00D40151">
      <w:pPr>
        <w:rPr>
          <w:rFonts w:eastAsia="DengXian"/>
        </w:rPr>
      </w:pPr>
      <w:r>
        <w:rPr>
          <w:rFonts w:eastAsia="DengXian"/>
        </w:rPr>
        <w:t>For the case when the MME has selected standalone P-GW for a PDN connection for which session continuity is not supported and the AMF cannot retrieve the address of the corresponding SMF during EPS to 5GS mobility, the AMF does not move the PDN connection to 5GS.</w:t>
      </w:r>
    </w:p>
    <w:p w14:paraId="3DD76B37" w14:textId="77777777" w:rsidR="00D40151" w:rsidRPr="009E0DE1" w:rsidRDefault="00D40151" w:rsidP="00D40151">
      <w:pPr>
        <w:pStyle w:val="NO"/>
        <w:rPr>
          <w:lang w:eastAsia="zh-CN"/>
        </w:rPr>
      </w:pPr>
      <w:r w:rsidRPr="009E0DE1">
        <w:rPr>
          <w:rFonts w:eastAsia="DengXian"/>
        </w:rPr>
        <w:t>NOTE</w:t>
      </w:r>
      <w:r>
        <w:rPr>
          <w:rFonts w:eastAsia="DengXian"/>
        </w:rPr>
        <w:t> 1</w:t>
      </w:r>
      <w:r w:rsidRPr="009E0DE1">
        <w:rPr>
          <w:rFonts w:eastAsia="DengXian"/>
        </w:rPr>
        <w:t>:</w:t>
      </w:r>
      <w:r w:rsidRPr="009E0DE1">
        <w:rPr>
          <w:rFonts w:eastAsia="DengXian"/>
        </w:rPr>
        <w:tab/>
        <w:t xml:space="preserve">When applying the AMF planned removal procedure or the procedure to handle AMF failures (see clause 5.21.2) implementations are expected to update the DNS configuration to enable MMEs to discover alternative AMFs if the MME tries to retrieve a UE context from an AMF that has been taken out of service or has failed. This addresses the scenario of UEs performing </w:t>
      </w:r>
      <w:r w:rsidRPr="009E0DE1">
        <w:t>5GS</w:t>
      </w:r>
      <w:r w:rsidRPr="009E0DE1">
        <w:rPr>
          <w:rFonts w:eastAsia="DengXian"/>
        </w:rPr>
        <w:t xml:space="preserve"> to </w:t>
      </w:r>
      <w:r w:rsidRPr="009E0DE1">
        <w:t>EPS</w:t>
      </w:r>
      <w:r w:rsidRPr="009E0DE1">
        <w:rPr>
          <w:rFonts w:eastAsia="DengXian"/>
        </w:rPr>
        <w:t xml:space="preserve"> Idle mode mobility and presenting a mapped GUTI pointing to an AMF that has been taken out of service or has failed.</w:t>
      </w:r>
    </w:p>
    <w:p w14:paraId="0C38F52D" w14:textId="77777777" w:rsidR="00D40151" w:rsidRDefault="00D40151" w:rsidP="00D40151">
      <w:pPr>
        <w:rPr>
          <w:lang w:eastAsia="zh-CN"/>
        </w:rPr>
      </w:pPr>
      <w:bookmarkStart w:id="2726" w:name="_Toc20149975"/>
      <w:r>
        <w:rPr>
          <w:lang w:eastAsia="zh-CN"/>
        </w:rPr>
        <w:t>In the case of mobility from 5GS to EPS, if the MME lacks certain capability, e.g. MME not supporting 15 EPS bearers, the 5GC shall not transfer the UE EPS bearers and/or EPS PDN connections that are not supported by the EPC network. If the MME does not support 15 EPS bearers, the AMF determines which EBIs cannot be transferred to EPS, and retrieves the EPS bearer contexts from the P-GW-C+SMF for the EBIs that can be transferred to EPS.</w:t>
      </w:r>
    </w:p>
    <w:p w14:paraId="00226ACF" w14:textId="1E060D93" w:rsidR="00D40151" w:rsidRPr="009E0DE1" w:rsidRDefault="00D40151" w:rsidP="00D40151">
      <w:pPr>
        <w:pStyle w:val="NO"/>
        <w:rPr>
          <w:lang w:eastAsia="zh-CN"/>
        </w:rPr>
      </w:pPr>
      <w:bookmarkStart w:id="2727" w:name="_Toc27846774"/>
      <w:r>
        <w:rPr>
          <w:lang w:eastAsia="zh-CN"/>
        </w:rPr>
        <w:t>NOTE 2:</w:t>
      </w:r>
      <w:r>
        <w:rPr>
          <w:lang w:eastAsia="zh-CN"/>
        </w:rPr>
        <w:tab/>
        <w:t>How the AMF determines which EBIs can be transferred to EPS is according to local configuration, e.g</w:t>
      </w:r>
      <w:ins w:id="2728" w:author="LaeYoung (LG Electronics)" w:date="2020-11-05T11:09:00Z">
        <w:r w:rsidR="00246E0D">
          <w:rPr>
            <w:lang w:eastAsia="zh-CN"/>
          </w:rPr>
          <w:t>.</w:t>
        </w:r>
      </w:ins>
      <w:r>
        <w:rPr>
          <w:lang w:eastAsia="zh-CN"/>
        </w:rPr>
        <w:t xml:space="preserve"> according to DNN, S-NSSAI, ARP associated with an EBI.</w:t>
      </w:r>
    </w:p>
    <w:p w14:paraId="4368482A" w14:textId="77777777" w:rsidR="00D40151" w:rsidRPr="009E0DE1" w:rsidRDefault="00D40151" w:rsidP="00D40151">
      <w:pPr>
        <w:pStyle w:val="Heading5"/>
        <w:rPr>
          <w:lang w:eastAsia="zh-CN"/>
        </w:rPr>
      </w:pPr>
      <w:bookmarkStart w:id="2729" w:name="_Toc36187905"/>
      <w:bookmarkStart w:id="2730" w:name="_Toc45183809"/>
      <w:bookmarkStart w:id="2731" w:name="_Toc47342651"/>
      <w:bookmarkStart w:id="2732" w:name="_Toc51769352"/>
      <w:bookmarkStart w:id="2733" w:name="_Toc51829419"/>
      <w:r w:rsidRPr="009E0DE1">
        <w:rPr>
          <w:lang w:eastAsia="zh-CN"/>
        </w:rPr>
        <w:t>5.17.2.2.2</w:t>
      </w:r>
      <w:r w:rsidRPr="009E0DE1">
        <w:rPr>
          <w:lang w:eastAsia="zh-CN"/>
        </w:rPr>
        <w:tab/>
        <w:t>Mobility for UEs in single-registration mode</w:t>
      </w:r>
      <w:bookmarkEnd w:id="2726"/>
      <w:bookmarkEnd w:id="2727"/>
      <w:bookmarkEnd w:id="2729"/>
      <w:bookmarkEnd w:id="2730"/>
      <w:bookmarkEnd w:id="2731"/>
      <w:bookmarkEnd w:id="2732"/>
      <w:bookmarkEnd w:id="2733"/>
    </w:p>
    <w:p w14:paraId="12A5393F" w14:textId="77777777" w:rsidR="00D40151" w:rsidRPr="009E0DE1" w:rsidRDefault="00D40151" w:rsidP="00D40151">
      <w:r w:rsidRPr="009E0DE1">
        <w:t>When the UE supports single-registration mode and network supports interworking procedure with the N26 interface:</w:t>
      </w:r>
    </w:p>
    <w:p w14:paraId="6791DA69" w14:textId="77777777" w:rsidR="00D40151" w:rsidRPr="009E0DE1" w:rsidRDefault="00D40151" w:rsidP="00D40151">
      <w:pPr>
        <w:pStyle w:val="B1"/>
        <w:rPr>
          <w:lang w:eastAsia="zh-CN"/>
        </w:rPr>
      </w:pPr>
      <w:r w:rsidRPr="009E0DE1">
        <w:rPr>
          <w:lang w:eastAsia="zh-CN"/>
        </w:rPr>
        <w:t>-</w:t>
      </w:r>
      <w:r w:rsidRPr="009E0DE1">
        <w:rPr>
          <w:lang w:eastAsia="zh-CN"/>
        </w:rPr>
        <w:tab/>
        <w:t>For idle mode mobility from 5GS to EPS, the UE performs either TAU or Attach procedure with EPS GUTI mapped from 5G-GUTI sent as old Native GUTI, as described in clause 4.11.1.3.2.1 of TS</w:t>
      </w:r>
      <w:r>
        <w:rPr>
          <w:lang w:eastAsia="zh-CN"/>
        </w:rPr>
        <w:t> </w:t>
      </w:r>
      <w:r w:rsidRPr="009E0DE1">
        <w:rPr>
          <w:lang w:eastAsia="zh-CN"/>
        </w:rPr>
        <w:t>23.502</w:t>
      </w:r>
      <w:r>
        <w:rPr>
          <w:lang w:eastAsia="zh-CN"/>
        </w:rPr>
        <w:t> </w:t>
      </w:r>
      <w:r w:rsidRPr="009E0DE1">
        <w:rPr>
          <w:lang w:eastAsia="zh-CN"/>
        </w:rPr>
        <w:t>[3] and indicates that it is moving from 5GC.</w:t>
      </w:r>
      <w:r>
        <w:rPr>
          <w:lang w:eastAsia="zh-CN"/>
        </w:rPr>
        <w:t xml:space="preserve"> The UE includes in the RRC message a GUMMEI mapped from the 5G-GUTI and indicates it as a native GUMMEI and should in addition indicate it as "Mapped from 5G-GUTI".</w:t>
      </w:r>
      <w:r w:rsidRPr="009E0DE1">
        <w:rPr>
          <w:lang w:eastAsia="zh-CN"/>
        </w:rPr>
        <w:t xml:space="preserve"> The MME retrieves the UE's MM and SM context from 5GC. For connected mode mobility from 5GS to EPS, either inter-system handover or</w:t>
      </w:r>
      <w:r w:rsidRPr="009E0DE1">
        <w:t xml:space="preserve"> RRC Connection Release </w:t>
      </w:r>
      <w:r w:rsidRPr="009E0DE1">
        <w:rPr>
          <w:lang w:eastAsia="zh-CN"/>
        </w:rPr>
        <w:t xml:space="preserve">with </w:t>
      </w:r>
      <w:r w:rsidRPr="009E0DE1">
        <w:t>Redirection t</w:t>
      </w:r>
      <w:r w:rsidRPr="009E0DE1">
        <w:rPr>
          <w:lang w:eastAsia="zh-CN"/>
        </w:rPr>
        <w:t>o E-UTRAN is performed. At inter-system handover, the AMF selects target MME based on 2 octet TAC format used in the Target ID as specified in TS</w:t>
      </w:r>
      <w:r>
        <w:rPr>
          <w:lang w:eastAsia="zh-CN"/>
        </w:rPr>
        <w:t> </w:t>
      </w:r>
      <w:r w:rsidRPr="009E0DE1">
        <w:rPr>
          <w:lang w:eastAsia="zh-CN"/>
        </w:rPr>
        <w:t>38.413</w:t>
      </w:r>
      <w:r>
        <w:rPr>
          <w:lang w:eastAsia="zh-CN"/>
        </w:rPr>
        <w:t> </w:t>
      </w:r>
      <w:r w:rsidRPr="009E0DE1">
        <w:rPr>
          <w:lang w:eastAsia="zh-CN"/>
        </w:rPr>
        <w:t xml:space="preserve">[34]. During the TAU or Attach procedure the HSS+UDM cancels any AMF registration associated </w:t>
      </w:r>
      <w:r w:rsidRPr="009E0DE1">
        <w:rPr>
          <w:lang w:eastAsia="zh-CN"/>
        </w:rPr>
        <w:lastRenderedPageBreak/>
        <w:t>with the 3GPP access (but not AMF registration associated with the non-3GPP access): an AMF that was serving the UE over both 3GPP and non-3GPP accesses does not consider the UE as deregistered over non 3GPP access.</w:t>
      </w:r>
    </w:p>
    <w:p w14:paraId="6174D4A5" w14:textId="77777777" w:rsidR="00D40151" w:rsidRPr="009E0DE1" w:rsidRDefault="00D40151" w:rsidP="00D40151">
      <w:pPr>
        <w:pStyle w:val="B1"/>
        <w:rPr>
          <w:lang w:eastAsia="zh-CN"/>
        </w:rPr>
      </w:pPr>
      <w:r w:rsidRPr="009E0DE1">
        <w:rPr>
          <w:lang w:eastAsia="zh-CN"/>
        </w:rPr>
        <w:t>-</w:t>
      </w:r>
      <w:r w:rsidRPr="009E0DE1">
        <w:rPr>
          <w:lang w:eastAsia="zh-CN"/>
        </w:rPr>
        <w:tab/>
        <w:t>For the first TAU after 5GC initial Registration, the UE and MME for the handling of UE Radio Capabilities follow the procedures as defined in TS</w:t>
      </w:r>
      <w:r>
        <w:rPr>
          <w:lang w:eastAsia="zh-CN"/>
        </w:rPr>
        <w:t> </w:t>
      </w:r>
      <w:r w:rsidRPr="009E0DE1">
        <w:rPr>
          <w:lang w:eastAsia="zh-CN"/>
        </w:rPr>
        <w:t>23.401</w:t>
      </w:r>
      <w:r>
        <w:rPr>
          <w:lang w:eastAsia="zh-CN"/>
        </w:rPr>
        <w:t> </w:t>
      </w:r>
      <w:r w:rsidRPr="009E0DE1">
        <w:rPr>
          <w:lang w:eastAsia="zh-CN"/>
        </w:rPr>
        <w:t>[26] clause 5.11.2 for first TAU after GERAN/UTRAN Attach.</w:t>
      </w:r>
    </w:p>
    <w:p w14:paraId="5A0EAA5D" w14:textId="77777777" w:rsidR="00D40151" w:rsidRPr="009E0DE1" w:rsidRDefault="00D40151" w:rsidP="00D40151">
      <w:pPr>
        <w:pStyle w:val="NO"/>
        <w:rPr>
          <w:lang w:eastAsia="zh-CN"/>
        </w:rPr>
      </w:pPr>
      <w:r w:rsidRPr="009E0DE1">
        <w:rPr>
          <w:lang w:eastAsia="zh-CN"/>
        </w:rPr>
        <w:t>NOTE 1:</w:t>
      </w:r>
      <w:r w:rsidRPr="009E0DE1">
        <w:rPr>
          <w:lang w:eastAsia="zh-CN"/>
        </w:rPr>
        <w:tab/>
        <w:t>MMEs supporting interworking with N26 interface are not required to process the indication from the UE that it is moving from 5GC and will assume that the UE is moving from another MME.</w:t>
      </w:r>
    </w:p>
    <w:p w14:paraId="7FAA8540" w14:textId="77777777" w:rsidR="00D40151" w:rsidRPr="009E0DE1" w:rsidRDefault="00D40151" w:rsidP="00D40151">
      <w:pPr>
        <w:pStyle w:val="B1"/>
        <w:rPr>
          <w:lang w:eastAsia="zh-CN"/>
        </w:rPr>
      </w:pPr>
      <w:r w:rsidRPr="009E0DE1">
        <w:rPr>
          <w:lang w:eastAsia="zh-CN"/>
        </w:rPr>
        <w:t>-</w:t>
      </w:r>
      <w:r w:rsidRPr="009E0DE1">
        <w:rPr>
          <w:lang w:eastAsia="zh-CN"/>
        </w:rPr>
        <w:tab/>
        <w:t>For idle mode mobility from EPC to 5GC, the UE performs mobility Registration procedure with the 5G GUTI mapped from EPS GUTI and indicates that it is moving from EPC. The UE derives GUAMI from the native 5G-GUTI and includes GUAMI in the RRC message to enable RAN to route to the corresponding AMF (if available).</w:t>
      </w:r>
      <w:bookmarkStart w:id="2734" w:name="_Hlk498463298"/>
      <w:bookmarkStart w:id="2735" w:name="_Hlk498526552"/>
      <w:r>
        <w:rPr>
          <w:lang w:eastAsia="zh-CN"/>
        </w:rPr>
        <w:t xml:space="preserve"> If the UE holds no native 5G-GUTI, then the UE provides in the RRC message a GUAMI mapped from the EPS GUTI and indicates it as "Mapped from EPS".</w:t>
      </w:r>
      <w:r w:rsidRPr="009E0DE1">
        <w:rPr>
          <w:lang w:eastAsia="zh-CN"/>
        </w:rPr>
        <w:t xml:space="preserve"> </w:t>
      </w:r>
      <w:bookmarkEnd w:id="2734"/>
      <w:bookmarkEnd w:id="2735"/>
      <w:r w:rsidRPr="009E0DE1">
        <w:rPr>
          <w:lang w:eastAsia="zh-CN"/>
        </w:rPr>
        <w:t>The AMF and SMF retrieve the UE's MM and SM context from EPC. For connected mode mobility from EPC to 5GC, either inter-system handover or RRC</w:t>
      </w:r>
      <w:r w:rsidRPr="009E0DE1">
        <w:t xml:space="preserve"> Connection Release with </w:t>
      </w:r>
      <w:r w:rsidRPr="009E0DE1">
        <w:rPr>
          <w:lang w:eastAsia="zh-CN"/>
        </w:rPr>
        <w:t>Redirection to NG-RAN is performed. At inter-system handover, the MME selects target AMF based on TAC used in the Target ID as specified in TS</w:t>
      </w:r>
      <w:r>
        <w:rPr>
          <w:lang w:eastAsia="zh-CN"/>
        </w:rPr>
        <w:t> </w:t>
      </w:r>
      <w:r w:rsidRPr="009E0DE1">
        <w:rPr>
          <w:lang w:eastAsia="zh-CN"/>
        </w:rPr>
        <w:t>38.413</w:t>
      </w:r>
      <w:r>
        <w:rPr>
          <w:lang w:eastAsia="zh-CN"/>
        </w:rPr>
        <w:t> </w:t>
      </w:r>
      <w:r w:rsidRPr="009E0DE1">
        <w:rPr>
          <w:lang w:eastAsia="zh-CN"/>
        </w:rPr>
        <w:t>[34]. During the Registration procedure, the HSS+UDM cancels any MME registration.</w:t>
      </w:r>
    </w:p>
    <w:p w14:paraId="4BC6F5CA" w14:textId="77777777" w:rsidR="00D40151" w:rsidRPr="00AD2D50" w:rsidRDefault="00D40151" w:rsidP="00D40151">
      <w:pPr>
        <w:pStyle w:val="NO"/>
        <w:rPr>
          <w:lang w:eastAsia="zh-CN"/>
        </w:rPr>
      </w:pPr>
      <w:r w:rsidRPr="00AD2D50">
        <w:rPr>
          <w:lang w:eastAsia="zh-CN"/>
        </w:rPr>
        <w:t>NOTE</w:t>
      </w:r>
      <w:r>
        <w:rPr>
          <w:lang w:eastAsia="zh-CN"/>
        </w:rPr>
        <w:t> </w:t>
      </w:r>
      <w:r w:rsidRPr="00AD2D50">
        <w:rPr>
          <w:lang w:eastAsia="zh-CN"/>
        </w:rPr>
        <w:t>2:</w:t>
      </w:r>
      <w:r>
        <w:rPr>
          <w:lang w:eastAsia="zh-CN"/>
        </w:rPr>
        <w:tab/>
      </w:r>
      <w:r w:rsidRPr="00AD2D50">
        <w:rPr>
          <w:lang w:eastAsia="zh-CN"/>
        </w:rPr>
        <w:t>During a transition period, the source eNB may be configured via O&amp;M to know that the MME is not upgraded and thus supports only 2 octet TAC. The Target ID for the NG-RAN node is set as "Target eNB ID" in the existing IEs as defined in TS</w:t>
      </w:r>
      <w:r>
        <w:rPr>
          <w:lang w:eastAsia="zh-CN"/>
        </w:rPr>
        <w:t> </w:t>
      </w:r>
      <w:r w:rsidRPr="00AD2D50">
        <w:rPr>
          <w:lang w:eastAsia="zh-CN"/>
        </w:rPr>
        <w:t>38.413</w:t>
      </w:r>
      <w:r>
        <w:rPr>
          <w:lang w:eastAsia="zh-CN"/>
        </w:rPr>
        <w:t> </w:t>
      </w:r>
      <w:r w:rsidRPr="00AD2D50">
        <w:rPr>
          <w:lang w:eastAsia="zh-CN"/>
        </w:rPr>
        <w:t>[34].</w:t>
      </w:r>
    </w:p>
    <w:p w14:paraId="2AD024DE" w14:textId="77777777" w:rsidR="00D40151" w:rsidRPr="009E0DE1" w:rsidRDefault="00D40151" w:rsidP="00D40151">
      <w:pPr>
        <w:rPr>
          <w:lang w:eastAsia="zh-CN"/>
        </w:rPr>
      </w:pPr>
      <w:r w:rsidRPr="009E0DE1">
        <w:rPr>
          <w:lang w:eastAsia="zh-CN"/>
        </w:rPr>
        <w:t>For both idle mode and connected mode mobility from EPC to 5GC:</w:t>
      </w:r>
    </w:p>
    <w:p w14:paraId="0E23345D" w14:textId="77777777" w:rsidR="00D40151" w:rsidRPr="009E0DE1" w:rsidRDefault="00D40151" w:rsidP="00D40151">
      <w:pPr>
        <w:pStyle w:val="B1"/>
        <w:rPr>
          <w:lang w:eastAsia="zh-CN"/>
        </w:rPr>
      </w:pPr>
      <w:r w:rsidRPr="009E0DE1">
        <w:rPr>
          <w:lang w:eastAsia="zh-CN"/>
        </w:rPr>
        <w:t>-</w:t>
      </w:r>
      <w:r w:rsidRPr="009E0DE1">
        <w:rPr>
          <w:lang w:eastAsia="zh-CN"/>
        </w:rPr>
        <w:tab/>
        <w:t>The UE includes the native 5G-GUTI as an additional GUTI in the Registration request; the AMF uses the native 5G-GUTI to retrieve MM context identified by the 5G-GUTI from old AMF or from UDSF (if UDSF is deployed and the old AMF is within the same AMF set).</w:t>
      </w:r>
    </w:p>
    <w:p w14:paraId="779C93D9" w14:textId="77777777" w:rsidR="00D40151" w:rsidRDefault="00D40151" w:rsidP="00D40151">
      <w:pPr>
        <w:pStyle w:val="B1"/>
      </w:pPr>
      <w:r w:rsidRPr="009E0DE1">
        <w:rPr>
          <w:lang w:eastAsia="zh-CN"/>
        </w:rPr>
        <w:t>-</w:t>
      </w:r>
      <w:r w:rsidRPr="009E0DE1">
        <w:rPr>
          <w:lang w:eastAsia="zh-CN"/>
        </w:rPr>
        <w:tab/>
        <w:t>If</w:t>
      </w:r>
      <w:r w:rsidRPr="009E0DE1">
        <w:t xml:space="preserve"> this is the first mobility event for a PDU Session that was established while being connected to EPC, the UE shall trigger the PDU Session Modification procedure and</w:t>
      </w:r>
      <w:r>
        <w:t>:</w:t>
      </w:r>
    </w:p>
    <w:p w14:paraId="4CE0D149" w14:textId="77777777" w:rsidR="00D40151" w:rsidRPr="00BD3EC0" w:rsidRDefault="00D40151" w:rsidP="00D40151">
      <w:pPr>
        <w:pStyle w:val="B2"/>
        <w:rPr>
          <w:lang w:eastAsia="zh-CN"/>
        </w:rPr>
      </w:pPr>
      <w:r>
        <w:t>-</w:t>
      </w:r>
      <w:r>
        <w:tab/>
      </w:r>
      <w:r w:rsidRPr="009E0DE1">
        <w:t>should indicate the support of Reflective QoS to the network (i.e. SMF)</w:t>
      </w:r>
      <w:r>
        <w:t xml:space="preserve"> if the UE supports Reflective QoS functionality</w:t>
      </w:r>
      <w:r w:rsidRPr="009E0DE1">
        <w:t>. If the UE indicated support of Reflective QoS, the network may provide a Reflective QoS Timer (RQ Timer) value to the UE</w:t>
      </w:r>
      <w:r>
        <w:t>;</w:t>
      </w:r>
    </w:p>
    <w:p w14:paraId="67C9B542" w14:textId="77777777" w:rsidR="00D40151" w:rsidRDefault="00D40151" w:rsidP="00D40151">
      <w:pPr>
        <w:pStyle w:val="B2"/>
        <w:rPr>
          <w:lang w:eastAsia="zh-CN"/>
        </w:rPr>
      </w:pPr>
      <w:r>
        <w:rPr>
          <w:lang w:eastAsia="zh-CN"/>
        </w:rPr>
        <w:t>-</w:t>
      </w:r>
      <w:r>
        <w:rPr>
          <w:lang w:eastAsia="zh-CN"/>
        </w:rPr>
        <w:tab/>
        <w:t>shall indicate the number of supported packet filters for signalled QoS rules. The network shall store this information so that subsequent mobility events do not require another signalling of it.</w:t>
      </w:r>
    </w:p>
    <w:p w14:paraId="403B99B7" w14:textId="77777777" w:rsidR="00D40151" w:rsidRPr="00995482" w:rsidRDefault="00D40151" w:rsidP="00D40151">
      <w:pPr>
        <w:pStyle w:val="B2"/>
        <w:rPr>
          <w:lang w:eastAsia="zh-CN"/>
        </w:rPr>
      </w:pPr>
      <w:r w:rsidRPr="00995482">
        <w:rPr>
          <w:lang w:eastAsia="zh-CN"/>
        </w:rPr>
        <w:t>-</w:t>
      </w:r>
      <w:r w:rsidRPr="00995482">
        <w:rPr>
          <w:lang w:eastAsia="zh-CN"/>
        </w:rPr>
        <w:tab/>
        <w:t xml:space="preserve">should indicate the support of Multi-homed IPv6 PDU session to the network </w:t>
      </w:r>
      <w:r>
        <w:rPr>
          <w:lang w:eastAsia="zh-CN"/>
        </w:rPr>
        <w:t>-</w:t>
      </w:r>
      <w:r w:rsidRPr="00995482">
        <w:rPr>
          <w:lang w:eastAsia="zh-CN"/>
        </w:rPr>
        <w:t>i.e. SMF) if the UE supports Multi-homed IPv6 PDU session.</w:t>
      </w:r>
      <w:r w:rsidRPr="00995482">
        <w:t xml:space="preserve"> If the UE indicated support of Multi-homed IPv6 PDU session, </w:t>
      </w:r>
      <w:r w:rsidRPr="00995482">
        <w:rPr>
          <w:lang w:eastAsia="zh-CN"/>
        </w:rPr>
        <w:t>the network shall consider that this PDU session is supported to use multiple IPv6 prefixes.</w:t>
      </w:r>
    </w:p>
    <w:p w14:paraId="4984DB2B" w14:textId="77777777" w:rsidR="00D40151" w:rsidRPr="00995482" w:rsidRDefault="00D40151" w:rsidP="00D40151">
      <w:pPr>
        <w:pStyle w:val="B2"/>
        <w:rPr>
          <w:lang w:eastAsia="zh-CN"/>
        </w:rPr>
      </w:pPr>
      <w:r w:rsidRPr="00995482">
        <w:rPr>
          <w:lang w:eastAsia="zh-CN"/>
        </w:rPr>
        <w:t>-</w:t>
      </w:r>
      <w:r w:rsidRPr="00995482">
        <w:rPr>
          <w:lang w:eastAsia="zh-CN"/>
        </w:rPr>
        <w:tab/>
        <w:t xml:space="preserve">should provide the UE Integrity Protection Maximum Data Rate to the network </w:t>
      </w:r>
      <w:r>
        <w:rPr>
          <w:lang w:eastAsia="zh-CN"/>
        </w:rPr>
        <w:t>-</w:t>
      </w:r>
      <w:r w:rsidRPr="00995482">
        <w:rPr>
          <w:lang w:eastAsia="zh-CN"/>
        </w:rPr>
        <w:t>i.e. SMF).</w:t>
      </w:r>
      <w:r w:rsidRPr="00995482">
        <w:t xml:space="preserve"> </w:t>
      </w:r>
      <w:r w:rsidRPr="00995482">
        <w:rPr>
          <w:lang w:eastAsia="zh-CN"/>
        </w:rPr>
        <w:t>The network shall consider that the maximum data rate per UE for user-plane integrity protection supported by the UE is valid for the lifetime of the PDU session.</w:t>
      </w:r>
    </w:p>
    <w:p w14:paraId="08D8EAB9" w14:textId="77777777" w:rsidR="00D40151" w:rsidRPr="009E0DE1" w:rsidRDefault="00D40151" w:rsidP="00D40151">
      <w:pPr>
        <w:pStyle w:val="Heading4"/>
        <w:rPr>
          <w:lang w:eastAsia="zh-CN"/>
        </w:rPr>
      </w:pPr>
      <w:bookmarkStart w:id="2736" w:name="_Toc20149976"/>
      <w:bookmarkStart w:id="2737" w:name="_Toc27846775"/>
      <w:bookmarkStart w:id="2738" w:name="_Toc36187906"/>
      <w:bookmarkStart w:id="2739" w:name="_Toc45183810"/>
      <w:bookmarkStart w:id="2740" w:name="_Toc47342652"/>
      <w:bookmarkStart w:id="2741" w:name="_Toc51769353"/>
      <w:bookmarkStart w:id="2742" w:name="_Toc51829420"/>
      <w:r w:rsidRPr="009E0DE1">
        <w:rPr>
          <w:lang w:eastAsia="zh-CN"/>
        </w:rPr>
        <w:t>5.17.2.3</w:t>
      </w:r>
      <w:r w:rsidRPr="009E0DE1">
        <w:rPr>
          <w:lang w:eastAsia="zh-CN"/>
        </w:rPr>
        <w:tab/>
        <w:t>Interworking Procedures without N26 interface</w:t>
      </w:r>
      <w:bookmarkEnd w:id="2736"/>
      <w:bookmarkEnd w:id="2737"/>
      <w:bookmarkEnd w:id="2738"/>
      <w:bookmarkEnd w:id="2739"/>
      <w:bookmarkEnd w:id="2740"/>
      <w:bookmarkEnd w:id="2741"/>
      <w:bookmarkEnd w:id="2742"/>
    </w:p>
    <w:p w14:paraId="04B1767B" w14:textId="77777777" w:rsidR="00D40151" w:rsidRPr="009E0DE1" w:rsidRDefault="00D40151" w:rsidP="00D40151">
      <w:pPr>
        <w:pStyle w:val="Heading5"/>
        <w:rPr>
          <w:lang w:eastAsia="zh-CN"/>
        </w:rPr>
      </w:pPr>
      <w:bookmarkStart w:id="2743" w:name="_Toc20149977"/>
      <w:bookmarkStart w:id="2744" w:name="_Toc27846776"/>
      <w:bookmarkStart w:id="2745" w:name="_Toc36187907"/>
      <w:bookmarkStart w:id="2746" w:name="_Toc45183811"/>
      <w:bookmarkStart w:id="2747" w:name="_Toc47342653"/>
      <w:bookmarkStart w:id="2748" w:name="_Toc51769354"/>
      <w:bookmarkStart w:id="2749" w:name="_Toc51829421"/>
      <w:r w:rsidRPr="009E0DE1">
        <w:rPr>
          <w:lang w:eastAsia="zh-CN"/>
        </w:rPr>
        <w:t>5.17.2.3.1</w:t>
      </w:r>
      <w:r w:rsidRPr="009E0DE1">
        <w:rPr>
          <w:lang w:eastAsia="zh-CN"/>
        </w:rPr>
        <w:tab/>
        <w:t>General</w:t>
      </w:r>
      <w:bookmarkEnd w:id="2743"/>
      <w:bookmarkEnd w:id="2744"/>
      <w:bookmarkEnd w:id="2745"/>
      <w:bookmarkEnd w:id="2746"/>
      <w:bookmarkEnd w:id="2747"/>
      <w:bookmarkEnd w:id="2748"/>
      <w:bookmarkEnd w:id="2749"/>
    </w:p>
    <w:p w14:paraId="271AF3CC" w14:textId="77777777" w:rsidR="00D40151" w:rsidRPr="009E0DE1" w:rsidRDefault="00D40151" w:rsidP="00D40151">
      <w:pPr>
        <w:rPr>
          <w:lang w:eastAsia="zh-CN"/>
        </w:rPr>
      </w:pPr>
      <w:r w:rsidRPr="009E0DE1">
        <w:rPr>
          <w:lang w:eastAsia="zh-CN"/>
        </w:rPr>
        <w:t>For interworking without the N26 interface, IP address preservation is provided to the UEs on inter-system mobility by storing and fetching PGW-C+SMF and corresponding APN/D</w:t>
      </w:r>
      <w:r>
        <w:rPr>
          <w:lang w:eastAsia="zh-CN"/>
        </w:rPr>
        <w:t>NN</w:t>
      </w:r>
      <w:r w:rsidRPr="009E0DE1">
        <w:rPr>
          <w:lang w:eastAsia="zh-CN"/>
        </w:rPr>
        <w:t xml:space="preserve"> information via the HSS+UDM. In such networks AMF also provide</w:t>
      </w:r>
      <w:r>
        <w:rPr>
          <w:lang w:eastAsia="zh-CN"/>
        </w:rPr>
        <w:t>s</w:t>
      </w:r>
      <w:r w:rsidRPr="009E0DE1">
        <w:rPr>
          <w:lang w:eastAsia="zh-CN"/>
        </w:rPr>
        <w:t xml:space="preserve"> an indication that interworking without N26 is supported to UEs during Initial Registration in 5GC or MME may optionally provide an indication that interworking without N26 is supported in the Attach procedure in EPC as defined in</w:t>
      </w:r>
      <w:r>
        <w:rPr>
          <w:lang w:eastAsia="zh-CN"/>
        </w:rPr>
        <w:t xml:space="preserve"> TS 23.502 [3] and</w:t>
      </w:r>
      <w:r w:rsidRPr="009E0DE1">
        <w:rPr>
          <w:lang w:eastAsia="zh-CN"/>
        </w:rPr>
        <w:t xml:space="preserve"> TS</w:t>
      </w:r>
      <w:r>
        <w:rPr>
          <w:lang w:eastAsia="zh-CN"/>
        </w:rPr>
        <w:t> </w:t>
      </w:r>
      <w:r w:rsidRPr="009E0DE1">
        <w:rPr>
          <w:lang w:eastAsia="zh-CN"/>
        </w:rPr>
        <w:t>23.401</w:t>
      </w:r>
      <w:r>
        <w:rPr>
          <w:lang w:eastAsia="zh-CN"/>
        </w:rPr>
        <w:t> </w:t>
      </w:r>
      <w:r w:rsidRPr="009E0DE1">
        <w:rPr>
          <w:lang w:eastAsia="zh-CN"/>
        </w:rPr>
        <w:t>[26]. The UE provides an indication that it supports Request Type flag "handover" for PDN connectivity request during the attach procedure as described in clause 5.3.2.1 of TS</w:t>
      </w:r>
      <w:r>
        <w:rPr>
          <w:lang w:eastAsia="zh-CN"/>
        </w:rPr>
        <w:t> </w:t>
      </w:r>
      <w:r w:rsidRPr="009E0DE1">
        <w:rPr>
          <w:lang w:eastAsia="zh-CN"/>
        </w:rPr>
        <w:t>23.401</w:t>
      </w:r>
      <w:r>
        <w:rPr>
          <w:lang w:eastAsia="zh-CN"/>
        </w:rPr>
        <w:t> </w:t>
      </w:r>
      <w:r w:rsidRPr="009E0DE1">
        <w:rPr>
          <w:lang w:eastAsia="zh-CN"/>
        </w:rPr>
        <w:t xml:space="preserve">[26] and during initial Registration and </w:t>
      </w:r>
      <w:r w:rsidRPr="00D671A3">
        <w:rPr>
          <w:lang w:eastAsia="zh-CN"/>
        </w:rPr>
        <w:t>Mobility</w:t>
      </w:r>
      <w:r w:rsidRPr="009E0DE1">
        <w:rPr>
          <w:lang w:eastAsia="zh-CN"/>
        </w:rPr>
        <w:t xml:space="preserve"> Registration Update in 5GC.</w:t>
      </w:r>
    </w:p>
    <w:p w14:paraId="5007ABE8" w14:textId="77777777" w:rsidR="00D40151" w:rsidRPr="009E0DE1" w:rsidRDefault="00D40151" w:rsidP="00D40151">
      <w:pPr>
        <w:pStyle w:val="NO"/>
        <w:rPr>
          <w:lang w:eastAsia="zh-CN"/>
        </w:rPr>
      </w:pPr>
      <w:r w:rsidRPr="009E0DE1">
        <w:rPr>
          <w:lang w:eastAsia="zh-CN"/>
        </w:rPr>
        <w:t>NOTE 1:</w:t>
      </w:r>
      <w:r w:rsidRPr="009E0DE1">
        <w:rPr>
          <w:lang w:eastAsia="zh-CN"/>
        </w:rPr>
        <w:tab/>
        <w:t>The UE support of Request Type flag "handover" for PDN connectivity request during the attach procedure is needed for IP address preservation in the case of interworking without N26.</w:t>
      </w:r>
    </w:p>
    <w:p w14:paraId="515AB21B" w14:textId="77777777" w:rsidR="00D40151" w:rsidRPr="009E0DE1" w:rsidRDefault="00D40151" w:rsidP="00D40151">
      <w:pPr>
        <w:rPr>
          <w:lang w:eastAsia="zh-CN"/>
        </w:rPr>
      </w:pPr>
      <w:r>
        <w:rPr>
          <w:lang w:eastAsia="zh-CN"/>
        </w:rPr>
        <w:t xml:space="preserve">The indication that interworking without N26 is valid </w:t>
      </w:r>
      <w:r w:rsidRPr="009E0DE1">
        <w:rPr>
          <w:lang w:eastAsia="zh-CN"/>
        </w:rPr>
        <w:t>for the entire Registered PLMN and for PLMNs equivalent to the Registered PLMN</w:t>
      </w:r>
      <w:r w:rsidRPr="00361F43">
        <w:rPr>
          <w:lang w:eastAsia="zh-CN"/>
        </w:rPr>
        <w:t xml:space="preserve"> that are available in the Registration Area.</w:t>
      </w:r>
      <w:r w:rsidRPr="009E0DE1">
        <w:rPr>
          <w:lang w:eastAsia="zh-CN"/>
        </w:rPr>
        <w:t xml:space="preserve"> The same indication is provided to all UEs served by the same PLMN. UEs that operate in</w:t>
      </w:r>
      <w:r w:rsidRPr="009E0DE1" w:rsidDel="004D42E3">
        <w:rPr>
          <w:lang w:eastAsia="zh-CN"/>
        </w:rPr>
        <w:t xml:space="preserve"> </w:t>
      </w:r>
      <w:r w:rsidRPr="009E0DE1">
        <w:rPr>
          <w:lang w:eastAsia="zh-CN"/>
        </w:rPr>
        <w:t xml:space="preserve">interworking without N26 may use this indication to decide whether to register early </w:t>
      </w:r>
      <w:r w:rsidRPr="009E0DE1">
        <w:rPr>
          <w:lang w:eastAsia="zh-CN"/>
        </w:rPr>
        <w:lastRenderedPageBreak/>
        <w:t>in the target system. UEs that only support single registration mode may use this indication as described in clause 5.17.2.3.2. UE that support dual registration mode uses this indication as described in clause 5.17.2.3.3.</w:t>
      </w:r>
    </w:p>
    <w:p w14:paraId="1F6F92F2" w14:textId="77777777" w:rsidR="00D40151" w:rsidRPr="009E0DE1" w:rsidRDefault="00D40151" w:rsidP="00D40151">
      <w:pPr>
        <w:rPr>
          <w:lang w:eastAsia="zh-CN"/>
        </w:rPr>
      </w:pPr>
      <w:r w:rsidRPr="009E0DE1">
        <w:rPr>
          <w:lang w:eastAsia="zh-CN"/>
        </w:rPr>
        <w:t>Interworking procedures without N26 interface use the following two features:</w:t>
      </w:r>
    </w:p>
    <w:p w14:paraId="16651F4A" w14:textId="77777777" w:rsidR="00D40151" w:rsidRPr="009E0DE1" w:rsidRDefault="00D40151" w:rsidP="00D40151">
      <w:pPr>
        <w:pStyle w:val="B1"/>
        <w:rPr>
          <w:lang w:eastAsia="zh-CN"/>
        </w:rPr>
      </w:pPr>
      <w:r w:rsidRPr="009E0DE1">
        <w:rPr>
          <w:lang w:eastAsia="zh-CN"/>
        </w:rPr>
        <w:t>1.</w:t>
      </w:r>
      <w:r w:rsidRPr="009E0DE1">
        <w:rPr>
          <w:lang w:eastAsia="zh-CN"/>
        </w:rPr>
        <w:tab/>
        <w:t xml:space="preserve">When UE performs Initial Attach in EPC (with or without "Handover" indication in PDN CONNECTIVITY Request message) and indicates that it is moving from 5GC, the MME </w:t>
      </w:r>
      <w:r w:rsidRPr="000065FE">
        <w:rPr>
          <w:lang w:eastAsia="zh-CN"/>
        </w:rPr>
        <w:t>indicates to the HSS+UDM not to cancel</w:t>
      </w:r>
      <w:r w:rsidRPr="009E0DE1">
        <w:rPr>
          <w:lang w:eastAsia="zh-CN"/>
        </w:rPr>
        <w:t xml:space="preserve"> the registration of AMF, if any.</w:t>
      </w:r>
    </w:p>
    <w:p w14:paraId="406E1766" w14:textId="77777777" w:rsidR="00D40151" w:rsidRPr="009E0DE1" w:rsidRDefault="00D40151" w:rsidP="00D40151">
      <w:pPr>
        <w:pStyle w:val="B1"/>
        <w:rPr>
          <w:lang w:eastAsia="zh-CN"/>
        </w:rPr>
      </w:pPr>
      <w:r w:rsidRPr="009E0DE1">
        <w:rPr>
          <w:lang w:eastAsia="zh-CN"/>
        </w:rPr>
        <w:t>2.</w:t>
      </w:r>
      <w:r w:rsidRPr="009E0DE1">
        <w:rPr>
          <w:lang w:eastAsia="zh-CN"/>
        </w:rPr>
        <w:tab/>
        <w:t xml:space="preserve">When UE performs Initial Registration in 5GC and indicates that it is moving from EPC, the AMF </w:t>
      </w:r>
      <w:r w:rsidRPr="000065FE">
        <w:rPr>
          <w:lang w:eastAsia="zh-CN"/>
        </w:rPr>
        <w:t>indicates to the HSS+UDM not to cancel</w:t>
      </w:r>
      <w:r w:rsidRPr="009E0DE1">
        <w:rPr>
          <w:lang w:eastAsia="zh-CN"/>
        </w:rPr>
        <w:t xml:space="preserve"> the registration of MME, if any.</w:t>
      </w:r>
    </w:p>
    <w:p w14:paraId="5A8482C3" w14:textId="77777777" w:rsidR="00D40151" w:rsidRPr="009E0DE1" w:rsidRDefault="00D40151" w:rsidP="00D40151">
      <w:pPr>
        <w:rPr>
          <w:lang w:eastAsia="zh-CN"/>
        </w:rPr>
      </w:pPr>
      <w:r w:rsidRPr="009E0DE1">
        <w:rPr>
          <w:lang w:eastAsia="zh-CN"/>
        </w:rPr>
        <w:t>To support mobility both for single and dual registration mode UEs, the following also are supported by the network:</w:t>
      </w:r>
    </w:p>
    <w:p w14:paraId="28996375" w14:textId="77777777" w:rsidR="00D40151" w:rsidRPr="009E0DE1" w:rsidRDefault="00D40151" w:rsidP="00D40151">
      <w:pPr>
        <w:pStyle w:val="B1"/>
        <w:rPr>
          <w:lang w:eastAsia="zh-CN"/>
        </w:rPr>
      </w:pPr>
      <w:r w:rsidRPr="009E0DE1">
        <w:rPr>
          <w:lang w:eastAsia="zh-CN"/>
        </w:rPr>
        <w:t>3.</w:t>
      </w:r>
      <w:r w:rsidRPr="009E0DE1">
        <w:rPr>
          <w:lang w:eastAsia="zh-CN"/>
        </w:rPr>
        <w:tab/>
        <w:t xml:space="preserve">When PDU Session are created in 5GC, the PGW-C+SMF </w:t>
      </w:r>
      <w:r w:rsidRPr="00C97DF3">
        <w:rPr>
          <w:rFonts w:hint="eastAsia"/>
          <w:lang w:eastAsia="zh-CN"/>
        </w:rPr>
        <w:t>which supports EPS interworking</w:t>
      </w:r>
      <w:r>
        <w:rPr>
          <w:lang w:eastAsia="zh-CN"/>
        </w:rPr>
        <w:t xml:space="preserve"> </w:t>
      </w:r>
      <w:r w:rsidRPr="00C97DF3">
        <w:rPr>
          <w:rFonts w:hint="eastAsia"/>
          <w:lang w:eastAsia="zh-CN"/>
        </w:rPr>
        <w:t>stores the</w:t>
      </w:r>
      <w:r>
        <w:rPr>
          <w:rFonts w:hint="eastAsia"/>
          <w:lang w:eastAsia="zh-CN"/>
        </w:rPr>
        <w:t xml:space="preserve"> </w:t>
      </w:r>
      <w:r w:rsidRPr="00C97DF3">
        <w:rPr>
          <w:lang w:eastAsia="zh-CN"/>
        </w:rPr>
        <w:t>PGW-C+SMF</w:t>
      </w:r>
      <w:r w:rsidRPr="00C97DF3">
        <w:rPr>
          <w:rFonts w:hint="eastAsia"/>
          <w:lang w:eastAsia="zh-CN"/>
        </w:rPr>
        <w:t xml:space="preserve"> FQDN</w:t>
      </w:r>
      <w:r w:rsidRPr="009E0DE1">
        <w:rPr>
          <w:lang w:eastAsia="zh-CN"/>
        </w:rPr>
        <w:t xml:space="preserve"> along with DNN in the HSS+UDM.</w:t>
      </w:r>
    </w:p>
    <w:p w14:paraId="1F895992" w14:textId="77777777" w:rsidR="00D40151" w:rsidRPr="009E0DE1" w:rsidRDefault="00D40151" w:rsidP="00D40151">
      <w:pPr>
        <w:pStyle w:val="B1"/>
        <w:rPr>
          <w:lang w:eastAsia="zh-CN"/>
        </w:rPr>
      </w:pPr>
      <w:r w:rsidRPr="009E0DE1">
        <w:rPr>
          <w:lang w:eastAsia="zh-CN"/>
        </w:rPr>
        <w:t>4.</w:t>
      </w:r>
      <w:r w:rsidRPr="009E0DE1">
        <w:rPr>
          <w:lang w:eastAsia="zh-CN"/>
        </w:rPr>
        <w:tab/>
        <w:t>The HSS+UDM provides the information about dynamically allocated PGW-C+SMF and APN/DNN information to the target CN network.</w:t>
      </w:r>
      <w:r>
        <w:rPr>
          <w:lang w:eastAsia="zh-CN"/>
        </w:rPr>
        <w:t xml:space="preserve"> If there are multiple PGW-C+SMF serving the UE for the same DNN</w:t>
      </w:r>
      <w:r w:rsidRPr="00C97DF3">
        <w:rPr>
          <w:rFonts w:hint="eastAsia"/>
          <w:lang w:eastAsia="zh-CN"/>
        </w:rPr>
        <w:t xml:space="preserve"> which support EPS interworking</w:t>
      </w:r>
      <w:r>
        <w:rPr>
          <w:lang w:eastAsia="zh-CN"/>
        </w:rPr>
        <w:t xml:space="preserve"> in 5GS, the HSS+UDM select one of them according to operator's policy and provides together with the associated APN to the MME.</w:t>
      </w:r>
    </w:p>
    <w:p w14:paraId="733DF640" w14:textId="77777777" w:rsidR="00D40151" w:rsidRPr="009E0DE1" w:rsidRDefault="00D40151" w:rsidP="00D40151">
      <w:pPr>
        <w:pStyle w:val="B1"/>
        <w:rPr>
          <w:lang w:eastAsia="zh-CN"/>
        </w:rPr>
      </w:pPr>
      <w:r w:rsidRPr="009E0DE1">
        <w:rPr>
          <w:lang w:eastAsia="zh-CN"/>
        </w:rPr>
        <w:t>5.</w:t>
      </w:r>
      <w:r w:rsidRPr="009E0DE1">
        <w:rPr>
          <w:lang w:eastAsia="zh-CN"/>
        </w:rPr>
        <w:tab/>
        <w:t>When PDN connections are created in EPC, the MME stores the PGW-C+SMF and APN information in the HSS+UDM.</w:t>
      </w:r>
    </w:p>
    <w:p w14:paraId="2B1CE8A4" w14:textId="77777777" w:rsidR="00D40151" w:rsidRPr="009E0DE1" w:rsidRDefault="00D40151" w:rsidP="00D40151">
      <w:pPr>
        <w:pStyle w:val="NO"/>
        <w:rPr>
          <w:lang w:eastAsia="zh-CN"/>
        </w:rPr>
      </w:pPr>
      <w:r w:rsidRPr="009E0DE1">
        <w:rPr>
          <w:lang w:eastAsia="zh-CN"/>
        </w:rPr>
        <w:t>NOTE 2:</w:t>
      </w:r>
      <w:r w:rsidRPr="009E0DE1">
        <w:rPr>
          <w:lang w:eastAsia="zh-CN"/>
        </w:rPr>
        <w:tab/>
        <w:t>Items 3, 4 and 5 are also supported in networks that support interworking with N26 procedures. This enables a VPLMN that does not deploy N26 interface to provide IP address preservation to roamed-in single-registration mode UEs from a HPLMN that only supports interworking with N26 procedures.</w:t>
      </w:r>
    </w:p>
    <w:p w14:paraId="0F15AAEE" w14:textId="77777777" w:rsidR="00D40151" w:rsidRPr="009E0DE1" w:rsidRDefault="00D40151" w:rsidP="00D40151">
      <w:pPr>
        <w:rPr>
          <w:lang w:eastAsia="zh-CN"/>
        </w:rPr>
      </w:pPr>
      <w:r w:rsidRPr="009E0DE1">
        <w:rPr>
          <w:lang w:eastAsia="zh-CN"/>
        </w:rPr>
        <w:t>When the network serving the UE supports 5GS-EPS interworking procedures without N26 interface, the SMF shall not provide the UEs with mapped target system parameters of the target system when UE is in the source network.</w:t>
      </w:r>
    </w:p>
    <w:p w14:paraId="4D4B2DA6" w14:textId="77777777" w:rsidR="00D40151" w:rsidRPr="009E0DE1" w:rsidRDefault="00D40151" w:rsidP="00D40151">
      <w:pPr>
        <w:rPr>
          <w:lang w:eastAsia="zh-CN"/>
        </w:rPr>
      </w:pPr>
      <w:r w:rsidRPr="009E0DE1">
        <w:rPr>
          <w:lang w:eastAsia="zh-CN"/>
        </w:rPr>
        <w:t>A UE that operates in dual registration mode ignores any received mapped target system parameters (e.g. QoS parameters, bearer IDs/QFI, PDU Session ID, etc.).</w:t>
      </w:r>
    </w:p>
    <w:p w14:paraId="58231431" w14:textId="77777777" w:rsidR="00D40151" w:rsidRPr="009E0DE1" w:rsidRDefault="00D40151" w:rsidP="00D40151">
      <w:pPr>
        <w:pStyle w:val="Heading5"/>
        <w:rPr>
          <w:lang w:eastAsia="zh-CN"/>
        </w:rPr>
      </w:pPr>
      <w:bookmarkStart w:id="2750" w:name="_Toc20149978"/>
      <w:bookmarkStart w:id="2751" w:name="_Toc27846777"/>
      <w:bookmarkStart w:id="2752" w:name="_Toc36187908"/>
      <w:bookmarkStart w:id="2753" w:name="_Toc45183812"/>
      <w:bookmarkStart w:id="2754" w:name="_Toc47342654"/>
      <w:bookmarkStart w:id="2755" w:name="_Toc51769355"/>
      <w:bookmarkStart w:id="2756" w:name="_Toc51829422"/>
      <w:r w:rsidRPr="009E0DE1">
        <w:rPr>
          <w:lang w:eastAsia="zh-CN"/>
        </w:rPr>
        <w:t>5.17.2.3.2</w:t>
      </w:r>
      <w:r w:rsidRPr="009E0DE1">
        <w:rPr>
          <w:lang w:eastAsia="zh-CN"/>
        </w:rPr>
        <w:tab/>
        <w:t>Mobility for UEs in single-registration mode</w:t>
      </w:r>
      <w:bookmarkEnd w:id="2750"/>
      <w:bookmarkEnd w:id="2751"/>
      <w:bookmarkEnd w:id="2752"/>
      <w:bookmarkEnd w:id="2753"/>
      <w:bookmarkEnd w:id="2754"/>
      <w:bookmarkEnd w:id="2755"/>
      <w:bookmarkEnd w:id="2756"/>
    </w:p>
    <w:p w14:paraId="54CA824D" w14:textId="77777777" w:rsidR="00D40151" w:rsidRPr="009E0DE1" w:rsidRDefault="00D40151" w:rsidP="00D40151">
      <w:pPr>
        <w:rPr>
          <w:lang w:eastAsia="zh-CN"/>
        </w:rPr>
      </w:pPr>
      <w:r w:rsidRPr="009E0DE1">
        <w:rPr>
          <w:lang w:eastAsia="zh-CN"/>
        </w:rPr>
        <w:t>When the UE supports single-registration mode and network supports interworking procedure without N26 interface:</w:t>
      </w:r>
    </w:p>
    <w:p w14:paraId="77F5B064" w14:textId="77777777" w:rsidR="00D40151" w:rsidRPr="009E0DE1" w:rsidRDefault="00D40151" w:rsidP="00D40151">
      <w:pPr>
        <w:pStyle w:val="B1"/>
        <w:rPr>
          <w:lang w:eastAsia="zh-CN"/>
        </w:rPr>
      </w:pPr>
      <w:r w:rsidRPr="009E0DE1">
        <w:rPr>
          <w:lang w:eastAsia="zh-CN"/>
        </w:rPr>
        <w:t>-</w:t>
      </w:r>
      <w:r w:rsidRPr="009E0DE1">
        <w:rPr>
          <w:lang w:eastAsia="zh-CN"/>
        </w:rPr>
        <w:tab/>
        <w:t>For mobility from 5GC to EPC, the UE with at least one PDU Session established in 5GC may either:</w:t>
      </w:r>
    </w:p>
    <w:p w14:paraId="277CE62A" w14:textId="77777777" w:rsidR="00D40151" w:rsidRPr="009E0DE1" w:rsidRDefault="00D40151" w:rsidP="00D40151">
      <w:pPr>
        <w:pStyle w:val="B2"/>
        <w:rPr>
          <w:lang w:eastAsia="zh-CN"/>
        </w:rPr>
      </w:pPr>
      <w:r w:rsidRPr="009E0DE1">
        <w:rPr>
          <w:lang w:eastAsia="zh-CN"/>
        </w:rPr>
        <w:t>-</w:t>
      </w:r>
      <w:r w:rsidRPr="009E0DE1">
        <w:rPr>
          <w:lang w:eastAsia="zh-CN"/>
        </w:rPr>
        <w:tab/>
        <w:t>if supported and if it has received the network indication that interworking without N26 is supported, perform Attach in EPC with a native EPS GUTI, if available, otherwise with IMSI with Request type</w:t>
      </w:r>
      <w:r w:rsidRPr="009E0DE1">
        <w:t xml:space="preserve"> "Handover" </w:t>
      </w:r>
      <w:r w:rsidRPr="009E0DE1">
        <w:rPr>
          <w:lang w:eastAsia="zh-CN"/>
        </w:rPr>
        <w:t>in PDN CONNECTIVITY Request message (TS</w:t>
      </w:r>
      <w:r>
        <w:rPr>
          <w:lang w:eastAsia="zh-CN"/>
        </w:rPr>
        <w:t> </w:t>
      </w:r>
      <w:r w:rsidRPr="009E0DE1">
        <w:rPr>
          <w:lang w:eastAsia="zh-CN"/>
        </w:rPr>
        <w:t>23.401</w:t>
      </w:r>
      <w:r>
        <w:rPr>
          <w:lang w:eastAsia="zh-CN"/>
        </w:rPr>
        <w:t> </w:t>
      </w:r>
      <w:r w:rsidRPr="009E0DE1">
        <w:rPr>
          <w:lang w:eastAsia="zh-CN"/>
        </w:rPr>
        <w:t>[26], clause 5.3.2.1) and indicating that the UE is moving from 5GC and subsequently moves all its other PDU Session using the UE requested</w:t>
      </w:r>
      <w:r w:rsidRPr="009E0DE1" w:rsidDel="004D42E3">
        <w:rPr>
          <w:lang w:eastAsia="zh-CN"/>
        </w:rPr>
        <w:t xml:space="preserve"> </w:t>
      </w:r>
      <w:r w:rsidRPr="009E0DE1">
        <w:rPr>
          <w:lang w:eastAsia="zh-CN"/>
        </w:rPr>
        <w:t>PDN connectivity establishment procedure with Request Type "handover" flag (TS</w:t>
      </w:r>
      <w:r>
        <w:rPr>
          <w:lang w:eastAsia="zh-CN"/>
        </w:rPr>
        <w:t> </w:t>
      </w:r>
      <w:r w:rsidRPr="009E0DE1">
        <w:rPr>
          <w:lang w:eastAsia="zh-CN"/>
        </w:rPr>
        <w:t>23.401</w:t>
      </w:r>
      <w:r>
        <w:rPr>
          <w:lang w:eastAsia="zh-CN"/>
        </w:rPr>
        <w:t> </w:t>
      </w:r>
      <w:r w:rsidRPr="009E0DE1">
        <w:rPr>
          <w:lang w:eastAsia="zh-CN"/>
        </w:rPr>
        <w:t>[26] clause 5.10.2), or.</w:t>
      </w:r>
    </w:p>
    <w:p w14:paraId="7D969A38" w14:textId="77777777" w:rsidR="00D40151" w:rsidRPr="009E0DE1" w:rsidRDefault="00D40151" w:rsidP="00D40151">
      <w:pPr>
        <w:pStyle w:val="B2"/>
        <w:rPr>
          <w:lang w:eastAsia="zh-CN"/>
        </w:rPr>
      </w:pPr>
      <w:r w:rsidRPr="009E0DE1">
        <w:rPr>
          <w:lang w:eastAsia="zh-CN"/>
        </w:rPr>
        <w:t>-</w:t>
      </w:r>
      <w:r w:rsidRPr="009E0DE1">
        <w:rPr>
          <w:lang w:eastAsia="zh-CN"/>
        </w:rPr>
        <w:tab/>
        <w:t>perform TAU with 4G-GUTI mapped from 5G-GUTI sent as old Native GUTI (TS</w:t>
      </w:r>
      <w:r>
        <w:rPr>
          <w:lang w:eastAsia="zh-CN"/>
        </w:rPr>
        <w:t> </w:t>
      </w:r>
      <w:r w:rsidRPr="009E0DE1">
        <w:rPr>
          <w:lang w:eastAsia="zh-CN"/>
        </w:rPr>
        <w:t>23.401</w:t>
      </w:r>
      <w:r>
        <w:rPr>
          <w:lang w:eastAsia="zh-CN"/>
        </w:rPr>
        <w:t> </w:t>
      </w:r>
      <w:r w:rsidRPr="009E0DE1">
        <w:rPr>
          <w:lang w:eastAsia="zh-CN"/>
        </w:rPr>
        <w:t xml:space="preserve">[26], clause 5.3.3) indicating that it is moving from 5GC, in which case the </w:t>
      </w:r>
      <w:r w:rsidRPr="009E0DE1">
        <w:t>MME instructs the UE to re-attach</w:t>
      </w:r>
      <w:r w:rsidRPr="009E0DE1">
        <w:rPr>
          <w:lang w:eastAsia="zh-CN"/>
        </w:rPr>
        <w:t>. IP address preservation is not provided in this case.</w:t>
      </w:r>
    </w:p>
    <w:p w14:paraId="15A742B1" w14:textId="77777777" w:rsidR="00D40151" w:rsidRPr="009E0DE1" w:rsidRDefault="00D40151" w:rsidP="00D40151">
      <w:pPr>
        <w:pStyle w:val="B2"/>
        <w:rPr>
          <w:lang w:eastAsia="zh-CN"/>
        </w:rPr>
      </w:pPr>
      <w:r w:rsidRPr="009E0DE1">
        <w:rPr>
          <w:lang w:eastAsia="zh-CN"/>
        </w:rPr>
        <w:t>-</w:t>
      </w:r>
      <w:r w:rsidRPr="009E0DE1">
        <w:rPr>
          <w:lang w:eastAsia="zh-CN"/>
        </w:rPr>
        <w:tab/>
        <w:t>for the first TAU after 5GC initial Registration, the UE and MME for the handling of UE Radio Capabilities follow the procedures as defined in TS</w:t>
      </w:r>
      <w:r>
        <w:rPr>
          <w:lang w:eastAsia="zh-CN"/>
        </w:rPr>
        <w:t> </w:t>
      </w:r>
      <w:r w:rsidRPr="009E0DE1">
        <w:rPr>
          <w:lang w:eastAsia="zh-CN"/>
        </w:rPr>
        <w:t>23.401</w:t>
      </w:r>
      <w:r>
        <w:rPr>
          <w:lang w:eastAsia="zh-CN"/>
        </w:rPr>
        <w:t> </w:t>
      </w:r>
      <w:r w:rsidRPr="009E0DE1">
        <w:rPr>
          <w:lang w:eastAsia="zh-CN"/>
        </w:rPr>
        <w:t>[26] clause 5.11.2 for first TAU after GERAN/UTRAN Attach.</w:t>
      </w:r>
    </w:p>
    <w:p w14:paraId="4CB64CF4" w14:textId="77777777" w:rsidR="00D40151" w:rsidRPr="009E0DE1" w:rsidRDefault="00D40151" w:rsidP="00D40151">
      <w:pPr>
        <w:pStyle w:val="NO"/>
        <w:rPr>
          <w:lang w:eastAsia="zh-CN"/>
        </w:rPr>
      </w:pPr>
      <w:r w:rsidRPr="009E0DE1">
        <w:rPr>
          <w:lang w:eastAsia="zh-CN"/>
        </w:rPr>
        <w:t>NOTE 1:</w:t>
      </w:r>
      <w:r w:rsidRPr="009E0DE1">
        <w:rPr>
          <w:lang w:eastAsia="zh-CN"/>
        </w:rPr>
        <w:tab/>
        <w:t>The first PDN connection may be established during the E-UTRAN Initial Attach procedure (see TS</w:t>
      </w:r>
      <w:r>
        <w:rPr>
          <w:lang w:eastAsia="zh-CN"/>
        </w:rPr>
        <w:t> </w:t>
      </w:r>
      <w:r w:rsidRPr="009E0DE1">
        <w:rPr>
          <w:lang w:eastAsia="zh-CN"/>
        </w:rPr>
        <w:t>23.401</w:t>
      </w:r>
      <w:r>
        <w:rPr>
          <w:lang w:eastAsia="zh-CN"/>
        </w:rPr>
        <w:t> </w:t>
      </w:r>
      <w:r w:rsidRPr="009E0DE1">
        <w:rPr>
          <w:lang w:eastAsia="zh-CN"/>
        </w:rPr>
        <w:t>[26]).</w:t>
      </w:r>
    </w:p>
    <w:p w14:paraId="08B2FF84" w14:textId="77777777" w:rsidR="00D40151" w:rsidRPr="009E0DE1" w:rsidRDefault="00D40151" w:rsidP="00D40151">
      <w:pPr>
        <w:pStyle w:val="NO"/>
        <w:rPr>
          <w:lang w:eastAsia="zh-CN"/>
        </w:rPr>
      </w:pPr>
      <w:r w:rsidRPr="009E0DE1">
        <w:rPr>
          <w:lang w:eastAsia="zh-CN"/>
        </w:rPr>
        <w:t>NOTE 2:</w:t>
      </w:r>
      <w:r w:rsidRPr="009E0DE1">
        <w:rPr>
          <w:lang w:eastAsia="zh-CN"/>
        </w:rPr>
        <w:tab/>
        <w:t>At inter-PLMN mobility to a PLMN that is not an equivalent PLMN the UE always uses the TAU procedure.</w:t>
      </w:r>
    </w:p>
    <w:p w14:paraId="56011A62" w14:textId="77777777" w:rsidR="00D40151" w:rsidRPr="009E0DE1" w:rsidRDefault="00D40151" w:rsidP="00D40151">
      <w:pPr>
        <w:pStyle w:val="B1"/>
        <w:rPr>
          <w:lang w:eastAsia="zh-CN"/>
        </w:rPr>
      </w:pPr>
      <w:r w:rsidRPr="009E0DE1">
        <w:rPr>
          <w:lang w:eastAsia="zh-CN"/>
        </w:rPr>
        <w:t>-</w:t>
      </w:r>
      <w:r w:rsidRPr="009E0DE1">
        <w:rPr>
          <w:lang w:eastAsia="zh-CN"/>
        </w:rPr>
        <w:tab/>
        <w:t>For mobility from 5GC to EPC, the UE with no PDU Session established in 5GC</w:t>
      </w:r>
    </w:p>
    <w:p w14:paraId="035DFA9F" w14:textId="77777777" w:rsidR="00D40151" w:rsidRPr="009E0DE1" w:rsidRDefault="00D40151" w:rsidP="00D40151">
      <w:pPr>
        <w:pStyle w:val="B2"/>
        <w:rPr>
          <w:lang w:eastAsia="zh-CN"/>
        </w:rPr>
      </w:pPr>
      <w:r w:rsidRPr="009E0DE1">
        <w:rPr>
          <w:lang w:eastAsia="zh-CN"/>
        </w:rPr>
        <w:t>-</w:t>
      </w:r>
      <w:r w:rsidRPr="009E0DE1">
        <w:rPr>
          <w:lang w:eastAsia="zh-CN"/>
        </w:rPr>
        <w:tab/>
        <w:t>performs Attach in EPC (TS</w:t>
      </w:r>
      <w:r>
        <w:rPr>
          <w:lang w:eastAsia="zh-CN"/>
        </w:rPr>
        <w:t> </w:t>
      </w:r>
      <w:r w:rsidRPr="009E0DE1">
        <w:rPr>
          <w:lang w:eastAsia="zh-CN"/>
        </w:rPr>
        <w:t>23.401</w:t>
      </w:r>
      <w:r>
        <w:rPr>
          <w:lang w:eastAsia="zh-CN"/>
        </w:rPr>
        <w:t> </w:t>
      </w:r>
      <w:r w:rsidRPr="009E0DE1">
        <w:rPr>
          <w:lang w:eastAsia="zh-CN"/>
        </w:rPr>
        <w:t>[26], clause 5.3.2.1) indicating that the UE is moving from 5GC.</w:t>
      </w:r>
    </w:p>
    <w:p w14:paraId="47645125" w14:textId="77777777" w:rsidR="00D40151" w:rsidRPr="009E0DE1" w:rsidRDefault="00D40151" w:rsidP="00D40151">
      <w:pPr>
        <w:pStyle w:val="B1"/>
        <w:rPr>
          <w:lang w:eastAsia="zh-CN"/>
        </w:rPr>
      </w:pPr>
      <w:r w:rsidRPr="009E0DE1">
        <w:rPr>
          <w:lang w:eastAsia="zh-CN"/>
        </w:rPr>
        <w:lastRenderedPageBreak/>
        <w:t>-</w:t>
      </w:r>
      <w:r w:rsidRPr="009E0DE1">
        <w:rPr>
          <w:lang w:eastAsia="zh-CN"/>
        </w:rPr>
        <w:tab/>
        <w:t xml:space="preserve">For mobility from EPC to 5GC, the UE performs </w:t>
      </w:r>
      <w:r w:rsidRPr="00D671A3">
        <w:t xml:space="preserve">Mobility </w:t>
      </w:r>
      <w:r w:rsidRPr="009E0DE1">
        <w:rPr>
          <w:lang w:eastAsia="zh-CN"/>
        </w:rPr>
        <w:t xml:space="preserve">Registration </w:t>
      </w:r>
      <w:r w:rsidRPr="00D671A3">
        <w:t>Update</w:t>
      </w:r>
      <w:r w:rsidRPr="009E0DE1">
        <w:rPr>
          <w:lang w:eastAsia="zh-CN"/>
        </w:rPr>
        <w:t xml:space="preserve"> in 5GC with 5G-GUTI mapped from EPS GUTI and a native 5G-GUTI, if available, as Additional GUTI and indicating that the UE is moving from EPC. In this case, the AMF determines that old node is an MME, but proceeds as if the Registration is of type "initial registration". The UE may either:</w:t>
      </w:r>
    </w:p>
    <w:p w14:paraId="6E89D8CC" w14:textId="77777777" w:rsidR="00D40151" w:rsidRPr="009E0DE1" w:rsidRDefault="00D40151" w:rsidP="00D40151">
      <w:pPr>
        <w:pStyle w:val="B2"/>
        <w:rPr>
          <w:lang w:eastAsia="zh-CN"/>
        </w:rPr>
      </w:pPr>
      <w:r w:rsidRPr="009E0DE1">
        <w:rPr>
          <w:lang w:eastAsia="zh-CN"/>
        </w:rPr>
        <w:t>-</w:t>
      </w:r>
      <w:r w:rsidRPr="009E0DE1">
        <w:rPr>
          <w:lang w:eastAsia="zh-CN"/>
        </w:rPr>
        <w:tab/>
        <w:t>if supported and if it has received the network indication "interworking without N26 supported", move all its PDN connections from EPC using the UE initiated PDU Session Establishment procedure with "Existing PDU Sessions" flag (TS</w:t>
      </w:r>
      <w:r>
        <w:rPr>
          <w:lang w:eastAsia="zh-CN"/>
        </w:rPr>
        <w:t> </w:t>
      </w:r>
      <w:r w:rsidRPr="009E0DE1">
        <w:rPr>
          <w:lang w:eastAsia="zh-CN"/>
        </w:rPr>
        <w:t>23.502</w:t>
      </w:r>
      <w:r>
        <w:rPr>
          <w:lang w:eastAsia="zh-CN"/>
        </w:rPr>
        <w:t> </w:t>
      </w:r>
      <w:r w:rsidRPr="009E0DE1">
        <w:rPr>
          <w:lang w:eastAsia="zh-CN"/>
        </w:rPr>
        <w:t>[3], clause 4.3.2.2.1), or</w:t>
      </w:r>
    </w:p>
    <w:p w14:paraId="394EFA94" w14:textId="77777777" w:rsidR="00D40151" w:rsidRPr="009E0DE1" w:rsidRDefault="00D40151" w:rsidP="00D40151">
      <w:pPr>
        <w:pStyle w:val="B2"/>
        <w:rPr>
          <w:lang w:eastAsia="zh-CN"/>
        </w:rPr>
      </w:pPr>
      <w:r w:rsidRPr="009E0DE1">
        <w:rPr>
          <w:lang w:eastAsia="zh-CN"/>
        </w:rPr>
        <w:t>-</w:t>
      </w:r>
      <w:r w:rsidRPr="009E0DE1">
        <w:rPr>
          <w:lang w:eastAsia="zh-CN"/>
        </w:rPr>
        <w:tab/>
        <w:t>re-establish PDU Sessions corresponding to the PDN connections that it had in EPS. IP address preservation is not provided in this case.</w:t>
      </w:r>
    </w:p>
    <w:p w14:paraId="25EFCBF8" w14:textId="77777777" w:rsidR="00D40151" w:rsidRPr="009E0DE1" w:rsidRDefault="00D40151" w:rsidP="00D40151">
      <w:pPr>
        <w:pStyle w:val="NO"/>
      </w:pPr>
      <w:r w:rsidRPr="009E0DE1">
        <w:t>NOTE 3:</w:t>
      </w:r>
      <w:r w:rsidRPr="009E0DE1">
        <w:tab/>
        <w:t>The additional native 5G-GUTI enables the AMF to find the UE's 5G security context (if available).</w:t>
      </w:r>
    </w:p>
    <w:p w14:paraId="7B70B884" w14:textId="77777777" w:rsidR="00D40151" w:rsidRPr="009E0DE1" w:rsidRDefault="00D40151" w:rsidP="00D40151">
      <w:pPr>
        <w:pStyle w:val="NO"/>
        <w:rPr>
          <w:lang w:eastAsia="zh-CN"/>
        </w:rPr>
      </w:pPr>
      <w:r w:rsidRPr="009E0DE1">
        <w:t>NOTE 4:</w:t>
      </w:r>
      <w:r w:rsidRPr="009E0DE1">
        <w:tab/>
      </w:r>
      <w:r w:rsidRPr="009E0DE1">
        <w:rPr>
          <w:lang w:eastAsia="zh-CN"/>
        </w:rPr>
        <w:t>When single-registration mode UE uses interworking procedures without N26, the registration states during the transition period (e.g. while UE is transferring all PDU Sessions / PDN Connections on the target side) are defined in Stage 3 specifications.</w:t>
      </w:r>
    </w:p>
    <w:p w14:paraId="2E638E79" w14:textId="77777777" w:rsidR="00D40151" w:rsidRDefault="00D40151" w:rsidP="00D40151">
      <w:pPr>
        <w:pStyle w:val="B1"/>
        <w:rPr>
          <w:lang w:eastAsia="zh-CN"/>
        </w:rPr>
      </w:pPr>
      <w:r>
        <w:rPr>
          <w:lang w:eastAsia="zh-CN"/>
        </w:rPr>
        <w:t>-</w:t>
      </w:r>
      <w:r>
        <w:rPr>
          <w:lang w:eastAsia="zh-CN"/>
        </w:rPr>
        <w:tab/>
        <w:t>If the network determines that the UE is changing RAT type, if the UE requests to relocate the PDU session from EPC to 5GC or 5GC to EPC, the SMF/MME uses the "PDU session continuity at inter RAT mobility" or "PDN continuity at inter-RAT mobility" information, respectively, in the subscription to determine whether to maintain the PDU session/PDN connection (if being handed over) or reject the PDU session request, with the relevant cause.</w:t>
      </w:r>
    </w:p>
    <w:p w14:paraId="3C5D8ECD" w14:textId="77777777" w:rsidR="00D40151" w:rsidRDefault="00D40151" w:rsidP="00D40151">
      <w:pPr>
        <w:pStyle w:val="B2"/>
        <w:rPr>
          <w:lang w:eastAsia="zh-CN"/>
        </w:rPr>
      </w:pPr>
      <w:r>
        <w:rPr>
          <w:lang w:eastAsia="zh-CN"/>
        </w:rPr>
        <w:t>-</w:t>
      </w:r>
      <w:r>
        <w:rPr>
          <w:lang w:eastAsia="zh-CN"/>
        </w:rPr>
        <w:tab/>
        <w:t>If the UE requested to move the PDU session and the "PDN continuity at inter RAT mobility" information indicated "disconnect the PDN connection with a reactivation request" the network should provide a suitable cause code to the UE so that it can request a new PDU session.</w:t>
      </w:r>
    </w:p>
    <w:p w14:paraId="6C3C15F4" w14:textId="77777777" w:rsidR="00D40151" w:rsidRPr="009E0DE1" w:rsidRDefault="00D40151" w:rsidP="00D40151">
      <w:pPr>
        <w:pStyle w:val="Heading5"/>
        <w:rPr>
          <w:lang w:eastAsia="zh-CN"/>
        </w:rPr>
      </w:pPr>
      <w:bookmarkStart w:id="2757" w:name="_Toc20149979"/>
      <w:bookmarkStart w:id="2758" w:name="_Toc27846778"/>
      <w:bookmarkStart w:id="2759" w:name="_Toc36187909"/>
      <w:bookmarkStart w:id="2760" w:name="_Toc45183813"/>
      <w:bookmarkStart w:id="2761" w:name="_Toc47342655"/>
      <w:bookmarkStart w:id="2762" w:name="_Toc51769356"/>
      <w:bookmarkStart w:id="2763" w:name="_Toc51829423"/>
      <w:r w:rsidRPr="009E0DE1">
        <w:rPr>
          <w:lang w:eastAsia="zh-CN"/>
        </w:rPr>
        <w:t>5.17.2.3.3</w:t>
      </w:r>
      <w:r w:rsidRPr="009E0DE1">
        <w:rPr>
          <w:lang w:eastAsia="zh-CN"/>
        </w:rPr>
        <w:tab/>
        <w:t>Mobility for UEs in dual-registration mode</w:t>
      </w:r>
      <w:bookmarkEnd w:id="2757"/>
      <w:bookmarkEnd w:id="2758"/>
      <w:bookmarkEnd w:id="2759"/>
      <w:bookmarkEnd w:id="2760"/>
      <w:bookmarkEnd w:id="2761"/>
      <w:bookmarkEnd w:id="2762"/>
      <w:bookmarkEnd w:id="2763"/>
    </w:p>
    <w:p w14:paraId="5823166B" w14:textId="77777777" w:rsidR="00D40151" w:rsidRPr="009E0DE1" w:rsidRDefault="00D40151" w:rsidP="00D40151">
      <w:r w:rsidRPr="009E0DE1">
        <w:t>To support mobility in dual-registration mode, the support of N26 interface between AMF in 5GC and MME in EPC is not required. A UE that supports dual registration mode may operate in this mode when it receives an indication from the network that interworking without N26 is supported.</w:t>
      </w:r>
    </w:p>
    <w:p w14:paraId="551FEC8C" w14:textId="77777777" w:rsidR="00D40151" w:rsidRPr="009E0DE1" w:rsidRDefault="00D40151" w:rsidP="00D40151">
      <w:pPr>
        <w:rPr>
          <w:rFonts w:eastAsia="MS Mincho"/>
        </w:rPr>
      </w:pPr>
      <w:r w:rsidRPr="009E0DE1">
        <w:rPr>
          <w:rFonts w:eastAsia="MS Mincho"/>
        </w:rPr>
        <w:t>For UE operating in dual-registration mode the following principles apply for PDU Session transfer from 5GC to EPC:</w:t>
      </w:r>
    </w:p>
    <w:p w14:paraId="44C2A35B" w14:textId="77777777" w:rsidR="00D40151" w:rsidRPr="009E0DE1" w:rsidRDefault="00D40151" w:rsidP="00D40151">
      <w:pPr>
        <w:pStyle w:val="B1"/>
        <w:rPr>
          <w:rFonts w:eastAsia="MS Mincho"/>
        </w:rPr>
      </w:pPr>
      <w:r w:rsidRPr="009E0DE1">
        <w:rPr>
          <w:rFonts w:eastAsia="MS Mincho"/>
        </w:rPr>
        <w:t>-</w:t>
      </w:r>
      <w:r w:rsidRPr="009E0DE1">
        <w:rPr>
          <w:rFonts w:eastAsia="MS Mincho"/>
        </w:rPr>
        <w:tab/>
        <w:t>UE operating in Dual Registration mode may register in EPC ahead of any PDU Session transfer using the Attach procedure indicating that the UE is moving from 5GC without establishing a PDN Connection in EPC if the EPC supports EPS Attach without PDN Connectivity as defined in TS</w:t>
      </w:r>
      <w:r>
        <w:rPr>
          <w:rFonts w:eastAsia="MS Mincho"/>
        </w:rPr>
        <w:t> </w:t>
      </w:r>
      <w:r w:rsidRPr="009E0DE1">
        <w:rPr>
          <w:rFonts w:eastAsia="MS Mincho"/>
        </w:rPr>
        <w:t>23.401</w:t>
      </w:r>
      <w:r>
        <w:rPr>
          <w:rFonts w:eastAsia="MS Mincho"/>
        </w:rPr>
        <w:t> </w:t>
      </w:r>
      <w:r w:rsidRPr="009E0DE1">
        <w:rPr>
          <w:rFonts w:eastAsia="MS Mincho"/>
        </w:rPr>
        <w:t>[26]. Support for EPS Attach without PDN Connectivity is mandatory for UE supporting dual-registration procedures.</w:t>
      </w:r>
    </w:p>
    <w:p w14:paraId="7A01B47E" w14:textId="77777777" w:rsidR="00D40151" w:rsidRPr="009E0DE1" w:rsidRDefault="00D40151" w:rsidP="00D40151">
      <w:pPr>
        <w:pStyle w:val="NO"/>
        <w:rPr>
          <w:rFonts w:eastAsia="MS Mincho"/>
        </w:rPr>
      </w:pPr>
      <w:r w:rsidRPr="009E0DE1">
        <w:rPr>
          <w:rFonts w:eastAsia="MS Mincho"/>
        </w:rPr>
        <w:t>NOTE 1:</w:t>
      </w:r>
      <w:r w:rsidRPr="009E0DE1">
        <w:rPr>
          <w:rFonts w:eastAsia="MS Mincho"/>
        </w:rPr>
        <w:tab/>
        <w:t>Before attempting early registration in EPC the UE needs to check whether EPC supports EPS Attach without PDN Connectivity by reading the related SIB in the target cell.</w:t>
      </w:r>
    </w:p>
    <w:p w14:paraId="2E764F31" w14:textId="77777777" w:rsidR="00D40151" w:rsidRPr="009E0DE1" w:rsidRDefault="00D40151" w:rsidP="00D40151">
      <w:pPr>
        <w:pStyle w:val="B1"/>
        <w:rPr>
          <w:rFonts w:eastAsia="MS Mincho"/>
        </w:rPr>
      </w:pPr>
      <w:r w:rsidRPr="009E0DE1">
        <w:rPr>
          <w:rFonts w:eastAsia="MS Mincho"/>
        </w:rPr>
        <w:t>-</w:t>
      </w:r>
      <w:r w:rsidRPr="009E0DE1">
        <w:rPr>
          <w:rFonts w:eastAsia="MS Mincho"/>
        </w:rPr>
        <w:tab/>
        <w:t xml:space="preserve">UE performs PDU Session transfer from 5GC to EPC using the UE initiated PDN connection establishment procedure with "handover" indication in the PDN Connection Request message </w:t>
      </w:r>
      <w:r w:rsidRPr="009E0DE1">
        <w:rPr>
          <w:lang w:eastAsia="zh-CN"/>
        </w:rPr>
        <w:t>(TS</w:t>
      </w:r>
      <w:r>
        <w:rPr>
          <w:lang w:eastAsia="zh-CN"/>
        </w:rPr>
        <w:t> </w:t>
      </w:r>
      <w:r w:rsidRPr="009E0DE1">
        <w:rPr>
          <w:lang w:eastAsia="zh-CN"/>
        </w:rPr>
        <w:t>23.401</w:t>
      </w:r>
      <w:r>
        <w:rPr>
          <w:lang w:eastAsia="zh-CN"/>
        </w:rPr>
        <w:t> </w:t>
      </w:r>
      <w:r w:rsidRPr="009E0DE1">
        <w:rPr>
          <w:lang w:eastAsia="zh-CN"/>
        </w:rPr>
        <w:t>[26], clause 5.10.2)</w:t>
      </w:r>
      <w:r w:rsidRPr="009E0DE1">
        <w:rPr>
          <w:rFonts w:eastAsia="MS Mincho"/>
        </w:rPr>
        <w:t>.</w:t>
      </w:r>
    </w:p>
    <w:p w14:paraId="0BC8E9BD" w14:textId="77777777" w:rsidR="00D40151" w:rsidRPr="009E0DE1" w:rsidRDefault="00D40151" w:rsidP="00D40151">
      <w:pPr>
        <w:pStyle w:val="B1"/>
        <w:rPr>
          <w:rFonts w:eastAsia="MS Mincho"/>
        </w:rPr>
      </w:pPr>
      <w:r w:rsidRPr="009E0DE1">
        <w:rPr>
          <w:rFonts w:eastAsia="MS Mincho"/>
        </w:rPr>
        <w:t>-</w:t>
      </w:r>
      <w:r w:rsidRPr="009E0DE1">
        <w:rPr>
          <w:rFonts w:eastAsia="MS Mincho"/>
        </w:rPr>
        <w:tab/>
        <w:t xml:space="preserve">If the UE has not registered with EPC ahead of the PDU Session transfer, the UE can perform Attach in EPC with "handover" indication in the PDN Connection Request message </w:t>
      </w:r>
      <w:r w:rsidRPr="009E0DE1">
        <w:rPr>
          <w:lang w:eastAsia="zh-CN"/>
        </w:rPr>
        <w:t>(TS</w:t>
      </w:r>
      <w:r>
        <w:rPr>
          <w:lang w:eastAsia="zh-CN"/>
        </w:rPr>
        <w:t> </w:t>
      </w:r>
      <w:r w:rsidRPr="009E0DE1">
        <w:rPr>
          <w:lang w:eastAsia="zh-CN"/>
        </w:rPr>
        <w:t>23.401</w:t>
      </w:r>
      <w:r>
        <w:rPr>
          <w:lang w:eastAsia="zh-CN"/>
        </w:rPr>
        <w:t> </w:t>
      </w:r>
      <w:r w:rsidRPr="009E0DE1">
        <w:rPr>
          <w:lang w:eastAsia="zh-CN"/>
        </w:rPr>
        <w:t>[26], clause 5.3.2.1)</w:t>
      </w:r>
      <w:r w:rsidRPr="009E0DE1">
        <w:rPr>
          <w:rFonts w:eastAsia="MS Mincho"/>
        </w:rPr>
        <w:t>.</w:t>
      </w:r>
    </w:p>
    <w:p w14:paraId="35BBB075" w14:textId="77777777" w:rsidR="00D40151" w:rsidRPr="009E0DE1" w:rsidRDefault="00D40151" w:rsidP="00D40151">
      <w:pPr>
        <w:pStyle w:val="B1"/>
        <w:rPr>
          <w:rFonts w:eastAsia="MS Mincho"/>
        </w:rPr>
      </w:pPr>
      <w:r w:rsidRPr="009E0DE1">
        <w:rPr>
          <w:rFonts w:eastAsia="MS Mincho"/>
        </w:rPr>
        <w:t>-</w:t>
      </w:r>
      <w:r w:rsidRPr="009E0DE1">
        <w:rPr>
          <w:rFonts w:eastAsia="MS Mincho"/>
        </w:rPr>
        <w:tab/>
        <w:t>UE may selectively transfer certain PDU Sessions to EPC, while keeping other PDU Sessions in 5GC.</w:t>
      </w:r>
    </w:p>
    <w:p w14:paraId="7C6D4634" w14:textId="77777777" w:rsidR="00D40151" w:rsidRPr="009E0DE1" w:rsidRDefault="00D40151" w:rsidP="00D40151">
      <w:pPr>
        <w:pStyle w:val="B1"/>
        <w:rPr>
          <w:rFonts w:eastAsia="MS Mincho"/>
        </w:rPr>
      </w:pPr>
      <w:r w:rsidRPr="009E0DE1">
        <w:rPr>
          <w:rFonts w:eastAsia="MS Mincho"/>
        </w:rPr>
        <w:t>-</w:t>
      </w:r>
      <w:r w:rsidRPr="009E0DE1">
        <w:rPr>
          <w:rFonts w:eastAsia="MS Mincho"/>
        </w:rPr>
        <w:tab/>
        <w:t>UE may maintain the registration up to date in both 5GC and EPC by re-registering periodically in both systems. If the registration in either 5GC or EPC times out (e.g. upon mobile reachable timer expiry), the corresponding network starts an implicit detach timer.</w:t>
      </w:r>
    </w:p>
    <w:p w14:paraId="072B2098" w14:textId="77777777" w:rsidR="00D40151" w:rsidRPr="009E0DE1" w:rsidRDefault="00D40151" w:rsidP="00D40151">
      <w:pPr>
        <w:pStyle w:val="NO"/>
        <w:rPr>
          <w:rFonts w:eastAsia="MS Mincho"/>
        </w:rPr>
      </w:pPr>
      <w:r w:rsidRPr="009E0DE1">
        <w:rPr>
          <w:rFonts w:eastAsia="MS Mincho"/>
        </w:rPr>
        <w:t>NOTE 2:</w:t>
      </w:r>
      <w:r w:rsidRPr="009E0DE1">
        <w:rPr>
          <w:rFonts w:eastAsia="MS Mincho"/>
        </w:rPr>
        <w:tab/>
        <w:t>Whether UE transfers some or all PDU Sessions on the EPC side and whether it maintains the registration up to date in both EPC and 5GC can depend on UE capabilities that are implementation dependent. The information for determining which PDU Sessions are transferred on EPC side and the triggers can be pre-configured in the UE and are not specified in this Release of the specification. The UE does not know before-hand, i.e. before trying to move a given PDU session to EPC, whether that PDU session can be transferred to EPC.</w:t>
      </w:r>
    </w:p>
    <w:p w14:paraId="1C8E29AF" w14:textId="77777777" w:rsidR="00D40151" w:rsidRPr="009E0DE1" w:rsidRDefault="00D40151" w:rsidP="00D40151">
      <w:pPr>
        <w:rPr>
          <w:rFonts w:eastAsia="MS Mincho"/>
        </w:rPr>
      </w:pPr>
      <w:r w:rsidRPr="009E0DE1">
        <w:rPr>
          <w:rFonts w:eastAsia="MS Mincho"/>
        </w:rPr>
        <w:t>For UE operating in dual-registration mode the following principles apply for PDN connection transfer from EPC to 5GC:</w:t>
      </w:r>
    </w:p>
    <w:p w14:paraId="14E1D679" w14:textId="77777777" w:rsidR="00D40151" w:rsidRPr="009E0DE1" w:rsidRDefault="00D40151" w:rsidP="00D40151">
      <w:pPr>
        <w:pStyle w:val="B1"/>
        <w:rPr>
          <w:rFonts w:eastAsia="MS Mincho"/>
        </w:rPr>
      </w:pPr>
      <w:r w:rsidRPr="009E0DE1">
        <w:rPr>
          <w:rFonts w:eastAsia="MS Mincho"/>
        </w:rPr>
        <w:lastRenderedPageBreak/>
        <w:t>-</w:t>
      </w:r>
      <w:r w:rsidRPr="009E0DE1">
        <w:rPr>
          <w:rFonts w:eastAsia="MS Mincho"/>
        </w:rPr>
        <w:tab/>
        <w:t>UE operating in Dual Registration mode may register in 5GC ahead of any PDN connection transfer using the Registration procedure indicating that the UE is moving from EPC (TS</w:t>
      </w:r>
      <w:r>
        <w:rPr>
          <w:rFonts w:eastAsia="MS Mincho"/>
        </w:rPr>
        <w:t> </w:t>
      </w:r>
      <w:r w:rsidRPr="009E0DE1">
        <w:rPr>
          <w:rFonts w:eastAsia="MS Mincho"/>
        </w:rPr>
        <w:t>23.502</w:t>
      </w:r>
      <w:r>
        <w:rPr>
          <w:rFonts w:eastAsia="MS Mincho"/>
        </w:rPr>
        <w:t> </w:t>
      </w:r>
      <w:r w:rsidRPr="009E0DE1">
        <w:rPr>
          <w:rFonts w:eastAsia="MS Mincho"/>
        </w:rPr>
        <w:t>[3], clause 4.2.2.2.2).</w:t>
      </w:r>
    </w:p>
    <w:p w14:paraId="36EDA6C4" w14:textId="77777777" w:rsidR="00D40151" w:rsidRPr="009E0DE1" w:rsidRDefault="00D40151" w:rsidP="00D40151">
      <w:pPr>
        <w:pStyle w:val="B1"/>
        <w:rPr>
          <w:rFonts w:eastAsia="MS Mincho"/>
        </w:rPr>
      </w:pPr>
      <w:r w:rsidRPr="009E0DE1">
        <w:rPr>
          <w:rFonts w:eastAsia="MS Mincho"/>
        </w:rPr>
        <w:t>-</w:t>
      </w:r>
      <w:r w:rsidRPr="009E0DE1">
        <w:rPr>
          <w:rFonts w:eastAsia="MS Mincho"/>
        </w:rPr>
        <w:tab/>
        <w:t xml:space="preserve">UE performs PDN connection transfer from EPC to 5GC using the UE initiated PDU Session Establishment procedure with "Existing PDU Session" indication </w:t>
      </w:r>
      <w:r w:rsidRPr="009E0DE1">
        <w:t>(TS</w:t>
      </w:r>
      <w:r>
        <w:t> </w:t>
      </w:r>
      <w:r w:rsidRPr="009E0DE1">
        <w:t>23.502</w:t>
      </w:r>
      <w:r>
        <w:t> </w:t>
      </w:r>
      <w:r w:rsidRPr="009E0DE1">
        <w:t>[3], clause 4.3.2.2.1)</w:t>
      </w:r>
      <w:r w:rsidRPr="009E0DE1">
        <w:rPr>
          <w:rFonts w:eastAsia="MS Mincho"/>
        </w:rPr>
        <w:t>.</w:t>
      </w:r>
    </w:p>
    <w:p w14:paraId="562379A1" w14:textId="77777777" w:rsidR="00D40151" w:rsidRPr="009E0DE1" w:rsidRDefault="00D40151" w:rsidP="00D40151">
      <w:pPr>
        <w:pStyle w:val="B1"/>
        <w:rPr>
          <w:rFonts w:eastAsia="MS Mincho"/>
        </w:rPr>
      </w:pPr>
      <w:r w:rsidRPr="009E0DE1">
        <w:rPr>
          <w:rFonts w:eastAsia="MS Mincho"/>
        </w:rPr>
        <w:t>-</w:t>
      </w:r>
      <w:r w:rsidRPr="009E0DE1">
        <w:rPr>
          <w:rFonts w:eastAsia="MS Mincho"/>
        </w:rPr>
        <w:tab/>
        <w:t>UE may selectively transfer certain PDN connections to 5GC, while keeping other PDN Connections in EPC.</w:t>
      </w:r>
    </w:p>
    <w:p w14:paraId="29FDF9D2" w14:textId="77777777" w:rsidR="00D40151" w:rsidRPr="009E0DE1" w:rsidRDefault="00D40151" w:rsidP="00D40151">
      <w:pPr>
        <w:pStyle w:val="B1"/>
        <w:rPr>
          <w:rFonts w:eastAsia="MS Mincho"/>
        </w:rPr>
      </w:pPr>
      <w:r w:rsidRPr="009E0DE1">
        <w:rPr>
          <w:rFonts w:eastAsia="MS Mincho"/>
        </w:rPr>
        <w:t>-</w:t>
      </w:r>
      <w:r w:rsidRPr="009E0DE1">
        <w:rPr>
          <w:rFonts w:eastAsia="MS Mincho"/>
        </w:rPr>
        <w:tab/>
        <w:t>UE may maintain the registration up to date in both EPC and 5GC by re-registering periodically in both systems. If the registration in either EPC or 5GC times out (e.g. upon mobile reachable timer expiry), the corresponding network starts an implicit detach timer.</w:t>
      </w:r>
    </w:p>
    <w:p w14:paraId="0F65A916" w14:textId="77777777" w:rsidR="00D40151" w:rsidRPr="009E0DE1" w:rsidRDefault="00D40151" w:rsidP="00D40151">
      <w:pPr>
        <w:pStyle w:val="NO"/>
        <w:rPr>
          <w:rFonts w:eastAsia="MS Mincho"/>
        </w:rPr>
      </w:pPr>
      <w:r w:rsidRPr="009E0DE1">
        <w:rPr>
          <w:rFonts w:eastAsia="MS Mincho"/>
        </w:rPr>
        <w:t>NOTE 3:</w:t>
      </w:r>
      <w:r w:rsidRPr="009E0DE1">
        <w:rPr>
          <w:rFonts w:eastAsia="MS Mincho"/>
        </w:rPr>
        <w:tab/>
        <w:t>Whether UE transfers some or all PDN connections on the 5GC side and whether it maintains the registration up to date in both 5GC and EPC can depend on UE capabilities that are implementation dependent. The information for determining which PDN connections are transferred on 5GC side and the triggers can be pre-configured in the UE and are not specified in this Release of the specification. The UE does not know before-hand, i.e. before trying to move a given PDN connection to 5GC, whether that PDN connection can be transferred to 5GC.</w:t>
      </w:r>
    </w:p>
    <w:p w14:paraId="4A146285" w14:textId="77777777" w:rsidR="00D40151" w:rsidRPr="009E0DE1" w:rsidRDefault="00D40151" w:rsidP="00D40151">
      <w:pPr>
        <w:pStyle w:val="NO"/>
        <w:rPr>
          <w:rFonts w:eastAsia="MS Mincho"/>
        </w:rPr>
      </w:pPr>
      <w:r w:rsidRPr="009E0DE1">
        <w:rPr>
          <w:rFonts w:eastAsia="MS Mincho"/>
        </w:rPr>
        <w:t>NOTE 4:</w:t>
      </w:r>
      <w:r w:rsidRPr="009E0DE1">
        <w:rPr>
          <w:rFonts w:eastAsia="MS Mincho"/>
        </w:rPr>
        <w:tab/>
        <w:t>If EPC does not support EPS Attach without PDN Connectivity the MME detaches the UE when the last PDN connection is released by the PGW as described in TS</w:t>
      </w:r>
      <w:r>
        <w:rPr>
          <w:rFonts w:eastAsia="MS Mincho"/>
        </w:rPr>
        <w:t> </w:t>
      </w:r>
      <w:r w:rsidRPr="009E0DE1">
        <w:rPr>
          <w:rFonts w:eastAsia="MS Mincho"/>
        </w:rPr>
        <w:t>23.401</w:t>
      </w:r>
      <w:r>
        <w:rPr>
          <w:rFonts w:eastAsia="MS Mincho"/>
        </w:rPr>
        <w:t> </w:t>
      </w:r>
      <w:r w:rsidRPr="009E0DE1">
        <w:rPr>
          <w:rFonts w:eastAsia="MS Mincho"/>
        </w:rPr>
        <w:t>[26] clause 5.4.4.1 (in relation to transfer of the last PDN connection to non-3GPP access).</w:t>
      </w:r>
    </w:p>
    <w:p w14:paraId="0B1464A2" w14:textId="77777777" w:rsidR="00D40151" w:rsidRPr="009E0DE1" w:rsidRDefault="00D40151" w:rsidP="00D40151">
      <w:pPr>
        <w:rPr>
          <w:lang w:eastAsia="zh-CN"/>
        </w:rPr>
      </w:pPr>
      <w:r w:rsidRPr="009E0DE1">
        <w:rPr>
          <w:rFonts w:eastAsia="MS Mincho"/>
        </w:rPr>
        <w:t>When sending a control plane request for MT services (e.g. MT SMS) the network routes it via either the EPC or the 5GC. In absence of UE response, the network should attempt routing the control plane request via the other system.</w:t>
      </w:r>
    </w:p>
    <w:p w14:paraId="286545F0" w14:textId="77777777" w:rsidR="00D40151" w:rsidRPr="009E0DE1" w:rsidRDefault="00D40151" w:rsidP="00D40151">
      <w:pPr>
        <w:pStyle w:val="NO"/>
        <w:rPr>
          <w:rFonts w:eastAsia="MS Mincho"/>
        </w:rPr>
      </w:pPr>
      <w:r w:rsidRPr="009E0DE1">
        <w:rPr>
          <w:rFonts w:eastAsia="MS Mincho"/>
        </w:rPr>
        <w:t>NOTE 5:</w:t>
      </w:r>
      <w:r w:rsidRPr="009E0DE1">
        <w:rPr>
          <w:rFonts w:eastAsia="MS Mincho"/>
        </w:rPr>
        <w:tab/>
        <w:t>The choice of the system through which the network attempts to deliver the control plane request first is left to network configuration.</w:t>
      </w:r>
    </w:p>
    <w:p w14:paraId="5038CCAC" w14:textId="77777777" w:rsidR="00D40151" w:rsidRPr="009E0DE1" w:rsidRDefault="00D40151" w:rsidP="00D40151">
      <w:pPr>
        <w:pStyle w:val="Heading5"/>
        <w:rPr>
          <w:lang w:eastAsia="zh-CN"/>
        </w:rPr>
      </w:pPr>
      <w:bookmarkStart w:id="2764" w:name="_Toc20149980"/>
      <w:bookmarkStart w:id="2765" w:name="_Toc27846779"/>
      <w:bookmarkStart w:id="2766" w:name="_Toc36187910"/>
      <w:bookmarkStart w:id="2767" w:name="_Toc45183814"/>
      <w:bookmarkStart w:id="2768" w:name="_Toc47342656"/>
      <w:bookmarkStart w:id="2769" w:name="_Toc51769357"/>
      <w:bookmarkStart w:id="2770" w:name="_Toc51829424"/>
      <w:r w:rsidRPr="009E0DE1">
        <w:rPr>
          <w:lang w:eastAsia="zh-CN"/>
        </w:rPr>
        <w:t>5.17.2.3.4</w:t>
      </w:r>
      <w:r w:rsidRPr="009E0DE1">
        <w:rPr>
          <w:lang w:eastAsia="zh-CN"/>
        </w:rPr>
        <w:tab/>
        <w:t>Redirection for UEs in connected state</w:t>
      </w:r>
      <w:bookmarkEnd w:id="2764"/>
      <w:bookmarkEnd w:id="2765"/>
      <w:bookmarkEnd w:id="2766"/>
      <w:bookmarkEnd w:id="2767"/>
      <w:bookmarkEnd w:id="2768"/>
      <w:bookmarkEnd w:id="2769"/>
      <w:bookmarkEnd w:id="2770"/>
    </w:p>
    <w:p w14:paraId="2E10BD13" w14:textId="77777777" w:rsidR="00D40151" w:rsidRPr="009E0DE1" w:rsidRDefault="00D40151" w:rsidP="00D40151">
      <w:pPr>
        <w:rPr>
          <w:lang w:eastAsia="zh-CN"/>
        </w:rPr>
      </w:pPr>
      <w:r w:rsidRPr="009E0DE1">
        <w:rPr>
          <w:lang w:eastAsia="zh-CN"/>
        </w:rPr>
        <w:t>When the UE supports single-registration mode or dual-registration mode without N26 interface:</w:t>
      </w:r>
    </w:p>
    <w:p w14:paraId="53324C88" w14:textId="77777777" w:rsidR="00D40151" w:rsidRPr="009E0DE1" w:rsidRDefault="00D40151" w:rsidP="00D40151">
      <w:pPr>
        <w:pStyle w:val="B1"/>
      </w:pPr>
      <w:r w:rsidRPr="009E0DE1">
        <w:rPr>
          <w:lang w:eastAsia="zh-CN"/>
        </w:rPr>
        <w:t>-</w:t>
      </w:r>
      <w:r w:rsidRPr="009E0DE1">
        <w:rPr>
          <w:lang w:eastAsia="zh-CN"/>
        </w:rPr>
        <w:tab/>
        <w:t>If the UE is in CM-CONNECTED state in 5GC, the NG-RAN may perform R</w:t>
      </w:r>
      <w:r w:rsidRPr="009E0DE1">
        <w:t>RC Connection Release with Redirection to E-UTRAN based on certain criteria (e.g. based on local configuration in NG-RAN, or triggered by the AMF upon receiving Handover Request message from NG-RAN).</w:t>
      </w:r>
    </w:p>
    <w:p w14:paraId="4BAED3F3" w14:textId="77777777" w:rsidR="00D40151" w:rsidRPr="009E0DE1" w:rsidRDefault="00D40151" w:rsidP="00D40151">
      <w:pPr>
        <w:pStyle w:val="B1"/>
      </w:pPr>
      <w:r w:rsidRPr="009E0DE1">
        <w:t>-</w:t>
      </w:r>
      <w:r w:rsidRPr="009E0DE1">
        <w:tab/>
        <w:t xml:space="preserve">If the UE is in ECM-CONNECTED state in EPC, the E-UTRAN may perform RRC Connection release with redirection to NG-RAN based on certain criteria (e.g. based on local configuration in E-UTRAN, or </w:t>
      </w:r>
      <w:r w:rsidRPr="009E0DE1">
        <w:rPr>
          <w:lang w:eastAsia="zh-CN"/>
        </w:rPr>
        <w:t>triggered by the MME upon receiving handover request from E-UTRAN).</w:t>
      </w:r>
    </w:p>
    <w:p w14:paraId="0D05E341" w14:textId="77777777" w:rsidR="00D40151" w:rsidRPr="009E0DE1" w:rsidRDefault="00D40151" w:rsidP="00D40151">
      <w:pPr>
        <w:pStyle w:val="Heading4"/>
      </w:pPr>
      <w:bookmarkStart w:id="2771" w:name="_Toc20149981"/>
      <w:bookmarkStart w:id="2772" w:name="_Toc27846780"/>
      <w:bookmarkStart w:id="2773" w:name="_Toc36187911"/>
      <w:bookmarkStart w:id="2774" w:name="_Toc45183815"/>
      <w:bookmarkStart w:id="2775" w:name="_Toc47342657"/>
      <w:bookmarkStart w:id="2776" w:name="_Toc51769358"/>
      <w:bookmarkStart w:id="2777" w:name="_Toc51829425"/>
      <w:r w:rsidRPr="009E0DE1">
        <w:t>5.17.2.4</w:t>
      </w:r>
      <w:r w:rsidRPr="009E0DE1">
        <w:tab/>
        <w:t>Mobility between 5GS and GERAN/UTRAN</w:t>
      </w:r>
      <w:bookmarkEnd w:id="2771"/>
      <w:bookmarkEnd w:id="2772"/>
      <w:bookmarkEnd w:id="2773"/>
      <w:bookmarkEnd w:id="2774"/>
      <w:bookmarkEnd w:id="2775"/>
      <w:bookmarkEnd w:id="2776"/>
      <w:bookmarkEnd w:id="2777"/>
    </w:p>
    <w:p w14:paraId="35EBDD27" w14:textId="77777777" w:rsidR="00D40151" w:rsidRPr="009E0DE1" w:rsidRDefault="00D40151" w:rsidP="00D40151">
      <w:r w:rsidRPr="009E0DE1">
        <w:t>IP address preservation upon mobility between 5GS and GERAN/UTRAN is not supported.</w:t>
      </w:r>
    </w:p>
    <w:p w14:paraId="348FDEE9" w14:textId="77777777" w:rsidR="00D40151" w:rsidRPr="009E0DE1" w:rsidRDefault="00D40151" w:rsidP="00D40151">
      <w:r w:rsidRPr="009E0DE1">
        <w:t>Upon mobility from 5GS to GERAN/UTRAN (e.g. upon leaving NG-RAN coverage) the UE shall perform the A/Gb mode GPRS Attach procedure or Iu mode GPRS Attach</w:t>
      </w:r>
      <w:r w:rsidRPr="009E0DE1">
        <w:rPr>
          <w:lang w:eastAsia="zh-CN"/>
        </w:rPr>
        <w:t xml:space="preserve"> procedure (see TS</w:t>
      </w:r>
      <w:r>
        <w:rPr>
          <w:lang w:eastAsia="zh-CN"/>
        </w:rPr>
        <w:t> </w:t>
      </w:r>
      <w:r w:rsidRPr="009E0DE1">
        <w:rPr>
          <w:lang w:eastAsia="zh-CN"/>
        </w:rPr>
        <w:t>23.060</w:t>
      </w:r>
      <w:r>
        <w:rPr>
          <w:lang w:eastAsia="zh-CN"/>
        </w:rPr>
        <w:t> </w:t>
      </w:r>
      <w:r w:rsidRPr="009E0DE1">
        <w:rPr>
          <w:lang w:eastAsia="zh-CN"/>
        </w:rPr>
        <w:t>[56])</w:t>
      </w:r>
      <w:r w:rsidRPr="009E0DE1">
        <w:t>.</w:t>
      </w:r>
    </w:p>
    <w:p w14:paraId="0E675DE6" w14:textId="77777777" w:rsidR="00D40151" w:rsidRDefault="00D40151" w:rsidP="00D40151">
      <w:r>
        <w:t>With regard to interworking between 5GS and the Circuit Switched domain when the GERAN or UTRAN network is operating in NMO II (i.e. no Gs interface between MSC and SGSN): upon mobility from 5GS to GERAN/UTRAN, the UE shall either:</w:t>
      </w:r>
    </w:p>
    <w:p w14:paraId="2E89FE72" w14:textId="77777777" w:rsidR="00D40151" w:rsidRDefault="00D40151" w:rsidP="00D40151">
      <w:pPr>
        <w:pStyle w:val="B1"/>
      </w:pPr>
      <w:r>
        <w:t>-</w:t>
      </w:r>
      <w:r>
        <w:tab/>
        <w:t>act as if it is returning after a loss of GERAN/UTRAN coverage (and e.g. only perform a periodic LAU if the periodic LAU timer has expired), or,</w:t>
      </w:r>
    </w:p>
    <w:p w14:paraId="7EF33699" w14:textId="77777777" w:rsidR="00D40151" w:rsidRDefault="00D40151" w:rsidP="00D40151">
      <w:pPr>
        <w:pStyle w:val="B1"/>
      </w:pPr>
      <w:r>
        <w:t>-</w:t>
      </w:r>
      <w:r>
        <w:tab/>
        <w:t>perform a Location Update to the MSC.</w:t>
      </w:r>
    </w:p>
    <w:p w14:paraId="53828DF5" w14:textId="77777777" w:rsidR="00D40151" w:rsidRPr="009E0DE1" w:rsidRDefault="00D40151" w:rsidP="00D40151">
      <w:pPr>
        <w:rPr>
          <w:lang w:eastAsia="zh-CN"/>
        </w:rPr>
      </w:pPr>
      <w:r w:rsidRPr="009E0DE1">
        <w:t xml:space="preserve">Upon mobility from GERAN/UTRAN to 5GS (e.g. upon selecting an NG-RAN cell) the UE shall perform the Registration procedure of "initial registration" type as described in </w:t>
      </w:r>
      <w:r w:rsidRPr="009E0DE1">
        <w:rPr>
          <w:lang w:eastAsia="zh-CN"/>
        </w:rPr>
        <w:t>TS</w:t>
      </w:r>
      <w:r>
        <w:rPr>
          <w:lang w:eastAsia="zh-CN"/>
        </w:rPr>
        <w:t> </w:t>
      </w:r>
      <w:r w:rsidRPr="009E0DE1">
        <w:rPr>
          <w:lang w:eastAsia="zh-CN"/>
        </w:rPr>
        <w:t>23.502</w:t>
      </w:r>
      <w:r>
        <w:rPr>
          <w:lang w:eastAsia="zh-CN"/>
        </w:rPr>
        <w:t> </w:t>
      </w:r>
      <w:r w:rsidRPr="009E0DE1">
        <w:rPr>
          <w:lang w:eastAsia="zh-CN"/>
        </w:rPr>
        <w:t>[3]. The UE shall indicate a 5G-GUTI as UE identity in the Registration procedure if it has a stored valid native 5G-GUTI (e.g. from an earlier registration in the 5G System). Otherwise the UE shall indicate a SUCI.</w:t>
      </w:r>
    </w:p>
    <w:p w14:paraId="528CCBF1" w14:textId="77777777" w:rsidR="00D40151" w:rsidRPr="009E0DE1" w:rsidRDefault="00D40151" w:rsidP="00D40151">
      <w:r w:rsidRPr="009E0DE1">
        <w:t xml:space="preserve">If a UE in MICO mode moves to GERAN/UTRAN and any of the triggers defined in clause 5.4.1.3 occur, then the UE shall locally disable MICO mode and perform the A/Gb mode GPRS Attach procedure or Iu mode GPRS Attach </w:t>
      </w:r>
      <w:r w:rsidRPr="009E0DE1">
        <w:lastRenderedPageBreak/>
        <w:t>procedure (see TS</w:t>
      </w:r>
      <w:r>
        <w:t> </w:t>
      </w:r>
      <w:r w:rsidRPr="009E0DE1">
        <w:t>23.060</w:t>
      </w:r>
      <w:r>
        <w:t> </w:t>
      </w:r>
      <w:r w:rsidRPr="009E0DE1">
        <w:t>[56]). The UE can renegotiate MICO when it returns to 5GS during (re-)registration procedure.</w:t>
      </w:r>
    </w:p>
    <w:p w14:paraId="7E78B184" w14:textId="77777777" w:rsidR="00D40151" w:rsidRDefault="00D40151" w:rsidP="00D40151">
      <w:r>
        <w:t>In Single Registration mode, expiry of the periodic RAU timer, or, the periodic LAU timer shall not cause the UE to change RAT.</w:t>
      </w:r>
    </w:p>
    <w:p w14:paraId="773F1467" w14:textId="77777777" w:rsidR="00D40151" w:rsidRDefault="00D40151" w:rsidP="00D40151">
      <w:r>
        <w:t>The 5G SRVCC from NG-RAN to UTRAN is specified in the TS 23.216 [88]. After the 5G SRVCC to UTRAN, all the PDU sessions of the UE are released.</w:t>
      </w:r>
    </w:p>
    <w:p w14:paraId="49FEB292" w14:textId="77777777" w:rsidR="00D40151" w:rsidRPr="009E0DE1" w:rsidRDefault="00D40151" w:rsidP="00D40151">
      <w:pPr>
        <w:pStyle w:val="Heading3"/>
      </w:pPr>
      <w:bookmarkStart w:id="2778" w:name="_Toc20149982"/>
      <w:bookmarkStart w:id="2779" w:name="_Toc27846781"/>
      <w:bookmarkStart w:id="2780" w:name="_Toc36187912"/>
      <w:bookmarkStart w:id="2781" w:name="_Toc45183816"/>
      <w:bookmarkStart w:id="2782" w:name="_Toc47342658"/>
      <w:bookmarkStart w:id="2783" w:name="_Toc51769359"/>
      <w:bookmarkStart w:id="2784" w:name="_Toc51829426"/>
      <w:r w:rsidRPr="009E0DE1">
        <w:t>5.17.3</w:t>
      </w:r>
      <w:r w:rsidRPr="009E0DE1">
        <w:tab/>
        <w:t>Interworking with EPC in presence of Non-3GPP PDU Sessions</w:t>
      </w:r>
      <w:bookmarkEnd w:id="2778"/>
      <w:bookmarkEnd w:id="2779"/>
      <w:bookmarkEnd w:id="2780"/>
      <w:bookmarkEnd w:id="2781"/>
      <w:bookmarkEnd w:id="2782"/>
      <w:bookmarkEnd w:id="2783"/>
      <w:bookmarkEnd w:id="2784"/>
    </w:p>
    <w:p w14:paraId="4B156E52" w14:textId="77777777" w:rsidR="00D40151" w:rsidRPr="009E0DE1" w:rsidRDefault="00D40151" w:rsidP="00D40151">
      <w:pPr>
        <w:rPr>
          <w:rFonts w:eastAsia="MS Mincho"/>
        </w:rPr>
      </w:pPr>
      <w:r w:rsidRPr="009E0DE1">
        <w:t>When a UE is simultaneously connected to the 5GC over a 3GPP access and a non-3GPP access, it may have PDU Sessions associated with 3GPP access and PDU Sessions associated with non-3GPP access. When inter-system handover</w:t>
      </w:r>
      <w:r>
        <w:t xml:space="preserve"> from 5GS to EPS</w:t>
      </w:r>
      <w:r w:rsidRPr="009E0DE1">
        <w:t xml:space="preserve"> is performed for PDU Sessions associated with 3GPP access, the PDU Sessions associated with non-3GPP access</w:t>
      </w:r>
      <w:r>
        <w:t xml:space="preserve"> are kept</w:t>
      </w:r>
      <w:r w:rsidRPr="009E0DE1">
        <w:t xml:space="preserve"> anchored</w:t>
      </w:r>
      <w:r>
        <w:t xml:space="preserve"> by the network</w:t>
      </w:r>
      <w:r w:rsidRPr="009E0DE1">
        <w:t xml:space="preserve"> in 5GC</w:t>
      </w:r>
      <w:r>
        <w:t xml:space="preserve"> and the UE may either:</w:t>
      </w:r>
    </w:p>
    <w:p w14:paraId="10360D1E" w14:textId="77777777" w:rsidR="00D40151" w:rsidRDefault="00D40151" w:rsidP="00D40151">
      <w:pPr>
        <w:pStyle w:val="B1"/>
      </w:pPr>
      <w:r>
        <w:t>-</w:t>
      </w:r>
      <w:r>
        <w:tab/>
        <w:t>keep PDU Sessions associated with non-3GPP access in 5GS (5GC+N3IWF or TNGF) (i.e. the UE is then registered both in EPS and, for non-3GPP access, in 5GS); or</w:t>
      </w:r>
    </w:p>
    <w:p w14:paraId="04A1FCC3" w14:textId="77777777" w:rsidR="00D40151" w:rsidRDefault="00D40151" w:rsidP="00D40151">
      <w:pPr>
        <w:pStyle w:val="B1"/>
      </w:pPr>
      <w:r>
        <w:t>-</w:t>
      </w:r>
      <w:r>
        <w:tab/>
        <w:t>locally or explicitly release PDU Sessions associated with non-3GPP access; or</w:t>
      </w:r>
    </w:p>
    <w:p w14:paraId="556A758B" w14:textId="77777777" w:rsidR="00D40151" w:rsidRDefault="00D40151" w:rsidP="00D40151">
      <w:pPr>
        <w:pStyle w:val="B1"/>
      </w:pPr>
      <w:r>
        <w:t>-</w:t>
      </w:r>
      <w:r>
        <w:tab/>
        <w:t>once in EPS, transfer PDU Sessions associated with non-3GPP access to E-UTRAN by triggering PDN connection establishment with Request Type "Handover", as specified in TS 23.401 [26].</w:t>
      </w:r>
    </w:p>
    <w:p w14:paraId="702C31E1" w14:textId="77777777" w:rsidR="00D40151" w:rsidRPr="009E0DE1" w:rsidRDefault="00D40151" w:rsidP="00D40151">
      <w:pPr>
        <w:pStyle w:val="Heading3"/>
      </w:pPr>
      <w:bookmarkStart w:id="2785" w:name="_Toc20149983"/>
      <w:bookmarkStart w:id="2786" w:name="_Toc27846782"/>
      <w:bookmarkStart w:id="2787" w:name="_Toc36187913"/>
      <w:bookmarkStart w:id="2788" w:name="_Toc45183817"/>
      <w:bookmarkStart w:id="2789" w:name="_Toc47342659"/>
      <w:bookmarkStart w:id="2790" w:name="_Toc51769360"/>
      <w:bookmarkStart w:id="2791" w:name="_Toc51829427"/>
      <w:r w:rsidRPr="009E0DE1">
        <w:t>5.17.4</w:t>
      </w:r>
      <w:r w:rsidRPr="009E0DE1">
        <w:tab/>
        <w:t>Network sharing support and interworking between EPS and 5GS</w:t>
      </w:r>
      <w:bookmarkEnd w:id="2785"/>
      <w:bookmarkEnd w:id="2786"/>
      <w:bookmarkEnd w:id="2787"/>
      <w:bookmarkEnd w:id="2788"/>
      <w:bookmarkEnd w:id="2789"/>
      <w:bookmarkEnd w:id="2790"/>
      <w:bookmarkEnd w:id="2791"/>
    </w:p>
    <w:p w14:paraId="6A828384" w14:textId="77777777" w:rsidR="00D40151" w:rsidRPr="009E0DE1" w:rsidRDefault="00D40151" w:rsidP="00D40151">
      <w:r w:rsidRPr="009E0DE1">
        <w:t>The detailed description for supporting network sharing and interworking between EPS and 5GS is described in clauses 4.11.1.2.1, 4.11.1.2.2, 4.11.1.3.2 and 4.11.1.3.3 of TS</w:t>
      </w:r>
      <w:r>
        <w:t> </w:t>
      </w:r>
      <w:r w:rsidRPr="009E0DE1">
        <w:t>23.502</w:t>
      </w:r>
      <w:r>
        <w:t> </w:t>
      </w:r>
      <w:r w:rsidRPr="009E0DE1">
        <w:t>[3].</w:t>
      </w:r>
    </w:p>
    <w:p w14:paraId="2BFC45AE" w14:textId="77777777" w:rsidR="00D40151" w:rsidRDefault="00D40151" w:rsidP="00D40151">
      <w:pPr>
        <w:pStyle w:val="Heading3"/>
      </w:pPr>
      <w:bookmarkStart w:id="2792" w:name="_Toc20149984"/>
      <w:bookmarkStart w:id="2793" w:name="_Toc27846783"/>
      <w:bookmarkStart w:id="2794" w:name="_Toc36187914"/>
      <w:bookmarkStart w:id="2795" w:name="_Toc45183818"/>
      <w:bookmarkStart w:id="2796" w:name="_Toc47342660"/>
      <w:bookmarkStart w:id="2797" w:name="_Toc51769361"/>
      <w:bookmarkStart w:id="2798" w:name="_Toc51829428"/>
      <w:r>
        <w:t>5.17.5</w:t>
      </w:r>
      <w:r>
        <w:tab/>
        <w:t>Service Exposure in Interworking Scenarios</w:t>
      </w:r>
      <w:bookmarkEnd w:id="2792"/>
      <w:bookmarkEnd w:id="2793"/>
      <w:bookmarkEnd w:id="2794"/>
      <w:bookmarkEnd w:id="2795"/>
      <w:bookmarkEnd w:id="2796"/>
      <w:bookmarkEnd w:id="2797"/>
      <w:bookmarkEnd w:id="2798"/>
    </w:p>
    <w:p w14:paraId="0809FF2D" w14:textId="77777777" w:rsidR="00D40151" w:rsidRDefault="00D40151" w:rsidP="00D40151">
      <w:pPr>
        <w:pStyle w:val="Heading4"/>
      </w:pPr>
      <w:bookmarkStart w:id="2799" w:name="_Toc20149985"/>
      <w:bookmarkStart w:id="2800" w:name="_Toc27846784"/>
      <w:bookmarkStart w:id="2801" w:name="_Toc36187915"/>
      <w:bookmarkStart w:id="2802" w:name="_Toc45183819"/>
      <w:bookmarkStart w:id="2803" w:name="_Toc47342661"/>
      <w:bookmarkStart w:id="2804" w:name="_Toc51769362"/>
      <w:bookmarkStart w:id="2805" w:name="_Toc51829429"/>
      <w:r>
        <w:t>5.17.5.1</w:t>
      </w:r>
      <w:r>
        <w:tab/>
        <w:t>General</w:t>
      </w:r>
      <w:bookmarkEnd w:id="2799"/>
      <w:bookmarkEnd w:id="2800"/>
      <w:bookmarkEnd w:id="2801"/>
      <w:bookmarkEnd w:id="2802"/>
      <w:bookmarkEnd w:id="2803"/>
      <w:bookmarkEnd w:id="2804"/>
      <w:bookmarkEnd w:id="2805"/>
    </w:p>
    <w:p w14:paraId="028F2875" w14:textId="77777777" w:rsidR="00D40151" w:rsidRDefault="00D40151" w:rsidP="00D40151">
      <w:r>
        <w:t>Clause 4.3.5 shows the Service Exposure Network Architecture in scenarios where for EPC-5GC Interworking is required.</w:t>
      </w:r>
    </w:p>
    <w:p w14:paraId="490FD271" w14:textId="77777777" w:rsidR="00D40151" w:rsidRDefault="00D40151" w:rsidP="00D40151">
      <w:r>
        <w:t>In scenarios where interworking between 5GS and EPC is possible, the network configuration is expected to associate UEs with SCEF+NEF node(s) for Service Capability Exposure. The SCEF+NEF hides the underlying 3GPP network topology from the AF (e.g. SCS/AS) and hides whether the UE is served by 5GC or EPC.</w:t>
      </w:r>
    </w:p>
    <w:p w14:paraId="7F090CE5" w14:textId="77777777" w:rsidR="00D40151" w:rsidRDefault="00D40151" w:rsidP="00D40151">
      <w:r>
        <w:t>If the service exposure function that is associated with a given service for a UE is configured in the UE's subscription information, then an SCEF+NEF identity shall be used to identify the exposure function. For example, if a UE is capable of switching between EPC and 5GC, then the SCEF ID that is associated with any of the UE's APN configurations should point to an SCEF+NEF node.</w:t>
      </w:r>
    </w:p>
    <w:p w14:paraId="1940A7DA" w14:textId="77777777" w:rsidR="00D40151" w:rsidRDefault="00D40151" w:rsidP="00D40151">
      <w:r>
        <w:t>For external exposure of services related to specific UE(s), the SCEF+NEF resides in the HPLMN. Depending on operator agreements, the SCEF+NEF in the HPLMN may have interface(s) with NF(s) in the VPLMN.</w:t>
      </w:r>
    </w:p>
    <w:p w14:paraId="60741702" w14:textId="77777777" w:rsidR="00D40151" w:rsidRDefault="00D40151" w:rsidP="00D40151">
      <w:r>
        <w:t>The SCEF+NEF exposes over N33 the same API as the SCEF supports over T8. If CAPIF is not supported, the AF is locally configured with the API termination points for each service. If CAPIF is supported, the AF obtains the service API information from the CAPIF core function via the Availability of service APIs event notification or Service Discover Response as specified in TS 23.222 [64].</w:t>
      </w:r>
    </w:p>
    <w:p w14:paraId="60A38622" w14:textId="77777777" w:rsidR="00D40151" w:rsidRDefault="00D40151" w:rsidP="00D40151">
      <w:r>
        <w:t>The common state information shall be maintained by the combined SCEF+NEF node in order to meet the external interface requirements of the combined node. The common state information includes at least the following data that needs to be common for the SCEF and NEF roles of SCEF+NEF:</w:t>
      </w:r>
    </w:p>
    <w:p w14:paraId="7C5DC175" w14:textId="77777777" w:rsidR="00D40151" w:rsidRDefault="00D40151" w:rsidP="00D40151">
      <w:pPr>
        <w:pStyle w:val="B1"/>
      </w:pPr>
      <w:r>
        <w:t>-</w:t>
      </w:r>
      <w:r>
        <w:tab/>
        <w:t>SCEF+NEF ID (must be the same towards the AF).</w:t>
      </w:r>
    </w:p>
    <w:p w14:paraId="33D3900E" w14:textId="77777777" w:rsidR="00D40151" w:rsidRDefault="00D40151" w:rsidP="00D40151">
      <w:pPr>
        <w:pStyle w:val="B1"/>
      </w:pPr>
      <w:r>
        <w:t>-</w:t>
      </w:r>
      <w:r>
        <w:tab/>
        <w:t>SCEF+NEF common IP address and port number.</w:t>
      </w:r>
    </w:p>
    <w:p w14:paraId="564A27F3" w14:textId="77777777" w:rsidR="00D40151" w:rsidRDefault="00D40151" w:rsidP="00D40151">
      <w:pPr>
        <w:pStyle w:val="B1"/>
      </w:pPr>
      <w:r>
        <w:t>-</w:t>
      </w:r>
      <w:r>
        <w:tab/>
        <w:t>Monitoring state for any ongoing monitoring request.</w:t>
      </w:r>
    </w:p>
    <w:p w14:paraId="75EB7E53" w14:textId="77777777" w:rsidR="00D40151" w:rsidRDefault="00D40151" w:rsidP="00D40151">
      <w:pPr>
        <w:pStyle w:val="B1"/>
      </w:pPr>
      <w:r>
        <w:t>-</w:t>
      </w:r>
      <w:r>
        <w:tab/>
        <w:t>Configured set of APIs supported by SCEF+ NEF.</w:t>
      </w:r>
    </w:p>
    <w:p w14:paraId="665A2951" w14:textId="77777777" w:rsidR="00D40151" w:rsidRDefault="00D40151" w:rsidP="00D40151">
      <w:pPr>
        <w:pStyle w:val="B1"/>
      </w:pPr>
      <w:r>
        <w:lastRenderedPageBreak/>
        <w:t>-</w:t>
      </w:r>
      <w:r>
        <w:tab/>
        <w:t>PDN Connection/PDU Session State and NIDD Configuration Information, including Reliable Data Service state information.</w:t>
      </w:r>
    </w:p>
    <w:p w14:paraId="2BEFE94F" w14:textId="77777777" w:rsidR="00D40151" w:rsidRDefault="00D40151" w:rsidP="00D40151">
      <w:pPr>
        <w:pStyle w:val="B1"/>
      </w:pPr>
      <w:r>
        <w:t>-</w:t>
      </w:r>
      <w:r>
        <w:tab/>
        <w:t>Network Parameter Configuration Information (e.g. Maximum Response Time and Maximum Latency).</w:t>
      </w:r>
    </w:p>
    <w:p w14:paraId="2DD65038" w14:textId="77777777" w:rsidR="00D40151" w:rsidRDefault="00D40151" w:rsidP="00D40151">
      <w:r>
        <w:t>The SCEF+NEF need not perform the same procedures for the configuration of monitoring events towards the HSS+UDM twice. For example, if the HSS+UDM is deployed as a combined node, a monitoring event only need to be configured by the SCEF+NEF just once.</w:t>
      </w:r>
    </w:p>
    <w:p w14:paraId="11D049FD" w14:textId="77777777" w:rsidR="00D40151" w:rsidRDefault="00D40151" w:rsidP="00D40151">
      <w:r>
        <w:t>The SCEF+NEF may configure monitoring events applicable to both EPC and 5GC using only 5GC procedures towards UDM. In this case, the SCEF+NEF shall indicate that the monitoring event is also applicable to EPC (i.e. the event must be reported both by 5GC and EPC) and may include a SCEF address (i.e. if the event needs to be configured in a serving node in the EPC and the corresponding notification needs to be sent directly to the SCEF). If the HSS and UDM are deployed as separate network entities, UDM shall use HSS services to configure the monitoring event in EPC as defined in TS 23.632 [102]. The UDM shall return an indication to SCEF+NEF of whether the configuration of the monitoring event in EPC was successful. In the case that the UDM reports that the configuration of a monitoring event was not possible in EPC, then the SCEF+NEF may configure the monitoring event using EPC procedures via the HSS as defined in TS 23.682 [36].</w:t>
      </w:r>
    </w:p>
    <w:p w14:paraId="7EB339FC" w14:textId="77777777" w:rsidR="00D40151" w:rsidRDefault="00D40151" w:rsidP="00D40151">
      <w:pPr>
        <w:pStyle w:val="NO"/>
      </w:pPr>
      <w:r>
        <w:t>NOTE 1:</w:t>
      </w:r>
      <w:r>
        <w:tab/>
        <w:t>The SCEF+NEF uses only 5GC procedures to configure monitoring events in EPC and 5GC.</w:t>
      </w:r>
    </w:p>
    <w:p w14:paraId="3CC478E6" w14:textId="77777777" w:rsidR="00D40151" w:rsidRDefault="00D40151" w:rsidP="00D40151">
      <w:pPr>
        <w:pStyle w:val="NO"/>
      </w:pPr>
      <w:r>
        <w:t>NOTE 2:</w:t>
      </w:r>
      <w:r>
        <w:tab/>
        <w:t>In terms of the CAPIF, the SCEF+NEF is considered a single node.</w:t>
      </w:r>
    </w:p>
    <w:p w14:paraId="585EEF3D" w14:textId="77777777" w:rsidR="00D40151" w:rsidRDefault="00D40151" w:rsidP="00D40151">
      <w:pPr>
        <w:pStyle w:val="Heading4"/>
      </w:pPr>
      <w:bookmarkStart w:id="2806" w:name="_Toc20149986"/>
      <w:bookmarkStart w:id="2807" w:name="_Toc27846785"/>
      <w:bookmarkStart w:id="2808" w:name="_Toc36187916"/>
      <w:bookmarkStart w:id="2809" w:name="_Toc45183820"/>
      <w:bookmarkStart w:id="2810" w:name="_Toc47342662"/>
      <w:bookmarkStart w:id="2811" w:name="_Toc51769363"/>
      <w:bookmarkStart w:id="2812" w:name="_Toc51829430"/>
      <w:r>
        <w:t>5.17.5.2</w:t>
      </w:r>
      <w:r>
        <w:tab/>
        <w:t>Support of interworking for Monitoring Events</w:t>
      </w:r>
      <w:bookmarkEnd w:id="2806"/>
      <w:bookmarkEnd w:id="2807"/>
      <w:bookmarkEnd w:id="2808"/>
      <w:bookmarkEnd w:id="2809"/>
      <w:bookmarkEnd w:id="2810"/>
      <w:bookmarkEnd w:id="2811"/>
      <w:bookmarkEnd w:id="2812"/>
    </w:p>
    <w:p w14:paraId="4D0CCF46" w14:textId="77777777" w:rsidR="00D40151" w:rsidRDefault="00D40151" w:rsidP="00D40151">
      <w:pPr>
        <w:pStyle w:val="Heading5"/>
      </w:pPr>
      <w:bookmarkStart w:id="2813" w:name="_Toc20149987"/>
      <w:bookmarkStart w:id="2814" w:name="_Toc27846786"/>
      <w:bookmarkStart w:id="2815" w:name="_Toc36187917"/>
      <w:bookmarkStart w:id="2816" w:name="_Toc45183821"/>
      <w:bookmarkStart w:id="2817" w:name="_Toc47342663"/>
      <w:bookmarkStart w:id="2818" w:name="_Toc51769364"/>
      <w:bookmarkStart w:id="2819" w:name="_Toc51829431"/>
      <w:r>
        <w:t>5.17.5.2.1</w:t>
      </w:r>
      <w:r>
        <w:tab/>
        <w:t>Interworking with N26 interface</w:t>
      </w:r>
      <w:bookmarkEnd w:id="2813"/>
      <w:bookmarkEnd w:id="2814"/>
      <w:bookmarkEnd w:id="2815"/>
      <w:bookmarkEnd w:id="2816"/>
      <w:bookmarkEnd w:id="2817"/>
      <w:bookmarkEnd w:id="2818"/>
      <w:bookmarkEnd w:id="2819"/>
    </w:p>
    <w:p w14:paraId="7F78A1A5" w14:textId="77777777" w:rsidR="00D40151" w:rsidRDefault="00D40151" w:rsidP="00D40151">
      <w:pPr>
        <w:rPr>
          <w:lang w:eastAsia="x-none"/>
        </w:rPr>
      </w:pPr>
      <w:r>
        <w:rPr>
          <w:lang w:eastAsia="x-none"/>
        </w:rPr>
        <w:t>In addition to the interworking principles documented in clause 5.17.2.2, the following applies for interworking with N26:</w:t>
      </w:r>
    </w:p>
    <w:p w14:paraId="51DE2263" w14:textId="77777777" w:rsidR="00D40151" w:rsidRDefault="00D40151" w:rsidP="00D40151">
      <w:pPr>
        <w:pStyle w:val="B1"/>
      </w:pPr>
      <w:r>
        <w:t>-</w:t>
      </w:r>
      <w:r>
        <w:tab/>
        <w:t>When UE moves from 5GS to EPS and Monitoring Events are offered via AMF, the UE context information sent by AMF to MME includes the monitoring event configuration information.</w:t>
      </w:r>
    </w:p>
    <w:p w14:paraId="51DA1C16" w14:textId="77777777" w:rsidR="00D40151" w:rsidRDefault="00D40151" w:rsidP="00D40151">
      <w:pPr>
        <w:pStyle w:val="B1"/>
      </w:pPr>
      <w:r>
        <w:t>-</w:t>
      </w:r>
      <w:r>
        <w:tab/>
        <w:t>When UE moves from EPS to 5GS and Monitoring Events are offered via MME, the MME's MM context information sent by MME to AMF includes the monitoring event configuration information.</w:t>
      </w:r>
    </w:p>
    <w:p w14:paraId="377455F4" w14:textId="77777777" w:rsidR="00D40151" w:rsidRDefault="00D40151" w:rsidP="00D40151">
      <w:pPr>
        <w:pStyle w:val="Heading5"/>
      </w:pPr>
      <w:bookmarkStart w:id="2820" w:name="_Toc20149988"/>
      <w:bookmarkStart w:id="2821" w:name="_Toc27846787"/>
      <w:bookmarkStart w:id="2822" w:name="_Toc36187918"/>
      <w:bookmarkStart w:id="2823" w:name="_Toc45183822"/>
      <w:bookmarkStart w:id="2824" w:name="_Toc47342664"/>
      <w:bookmarkStart w:id="2825" w:name="_Toc51769365"/>
      <w:bookmarkStart w:id="2826" w:name="_Toc51829432"/>
      <w:r>
        <w:t>5.17.5.2.2</w:t>
      </w:r>
      <w:r>
        <w:tab/>
        <w:t>Interworking without N26 interface</w:t>
      </w:r>
      <w:bookmarkEnd w:id="2820"/>
      <w:bookmarkEnd w:id="2821"/>
      <w:bookmarkEnd w:id="2822"/>
      <w:bookmarkEnd w:id="2823"/>
      <w:bookmarkEnd w:id="2824"/>
      <w:bookmarkEnd w:id="2825"/>
      <w:bookmarkEnd w:id="2826"/>
    </w:p>
    <w:p w14:paraId="051242F1" w14:textId="77777777" w:rsidR="00D40151" w:rsidRDefault="00D40151" w:rsidP="00D40151">
      <w:pPr>
        <w:rPr>
          <w:lang w:eastAsia="x-none"/>
        </w:rPr>
      </w:pPr>
      <w:r>
        <w:rPr>
          <w:lang w:eastAsia="x-none"/>
        </w:rPr>
        <w:t>When SCEF+NEF performs the procedure of monitoring via the AMF as described in clause 4.15.3.2.4 ("Exposure with bulk subscription") in TS 23.502 [3], if the AMF determines the interworking without N26 interface is supported, the AMF shall subscribe MME ID in the case of UE's mobility from 5GS to EPS from UDM+HSS on behalf of SCEF+NEF as described in clause 7.1.2. For single-registration mode, when UE's mobility from 5GS to EPS happens and Serving MME sends Update Location Request to the UDM+HSS, the UDM+HSS provides Serving MME ID to the SCEF+NEF which is the notification endpoint based on the subscription request from AMF. Then the SCEF+NEF performs the procedure of configuring monitoring via the MME for the same Monitoring Events as described in clause 5.6.2.1 of TS 23.682 [36].</w:t>
      </w:r>
    </w:p>
    <w:p w14:paraId="289ECE1A" w14:textId="77777777" w:rsidR="00D40151" w:rsidRDefault="00D40151" w:rsidP="00D40151">
      <w:pPr>
        <w:rPr>
          <w:lang w:eastAsia="x-none"/>
        </w:rPr>
      </w:pPr>
      <w:r>
        <w:rPr>
          <w:lang w:eastAsia="x-none"/>
        </w:rPr>
        <w:t>When SCEF+NEF performs the procedure of monitoring via the UDM+HSS as described in clause 4.15.3.2.2 of TS 23.502 [3], when UE's mobility between 5GS and EPS happens, the UDM+HSS performs the procedure of configuring monitoring at the MME as described in clause 5.6.1.1 of TS 23.682 [36] and at the AMF as described in clause 4.15.3.2.1 of TS 23.502 [3].</w:t>
      </w:r>
    </w:p>
    <w:p w14:paraId="6F5577E9" w14:textId="77777777" w:rsidR="00D40151" w:rsidRDefault="00D40151" w:rsidP="00D40151">
      <w:pPr>
        <w:pStyle w:val="Heading4"/>
      </w:pPr>
      <w:bookmarkStart w:id="2827" w:name="_Toc27846788"/>
      <w:bookmarkStart w:id="2828" w:name="_Toc36187919"/>
      <w:bookmarkStart w:id="2829" w:name="_Toc45183823"/>
      <w:bookmarkStart w:id="2830" w:name="_Toc47342665"/>
      <w:bookmarkStart w:id="2831" w:name="_Toc51769366"/>
      <w:bookmarkStart w:id="2832" w:name="_Toc51829433"/>
      <w:bookmarkStart w:id="2833" w:name="_Toc20149989"/>
      <w:r>
        <w:t>5.17.5.3</w:t>
      </w:r>
      <w:r>
        <w:tab/>
        <w:t>Availability or expected level of a service API</w:t>
      </w:r>
      <w:bookmarkEnd w:id="2827"/>
      <w:bookmarkEnd w:id="2828"/>
      <w:bookmarkEnd w:id="2829"/>
      <w:bookmarkEnd w:id="2830"/>
      <w:bookmarkEnd w:id="2831"/>
      <w:bookmarkEnd w:id="2832"/>
    </w:p>
    <w:p w14:paraId="3CE615E3" w14:textId="77777777" w:rsidR="00D40151" w:rsidRDefault="00D40151" w:rsidP="00D40151">
      <w:pPr>
        <w:rPr>
          <w:lang w:eastAsia="x-none"/>
        </w:rPr>
      </w:pPr>
      <w:r>
        <w:rPr>
          <w:lang w:eastAsia="x-none"/>
        </w:rPr>
        <w:t>A service related with common north-bound API may become unavailable due to UE being served by a CN node not supporting the service. If the availability or expected level of support of a service API associated with a UE changes, for example due to a mobility between 5GC and EPC, the AF shall be made aware of the change.</w:t>
      </w:r>
    </w:p>
    <w:p w14:paraId="61E28333" w14:textId="77777777" w:rsidR="00D40151" w:rsidRDefault="00D40151" w:rsidP="00D40151">
      <w:pPr>
        <w:pStyle w:val="NO"/>
      </w:pPr>
      <w:r>
        <w:t>NOTE 1:</w:t>
      </w:r>
      <w:r>
        <w:tab/>
        <w:t>If CAPIF is supported and the service APIs become (un)available for the 5GC or EPC network, the AF obtains such information from the CAPIF core function.</w:t>
      </w:r>
    </w:p>
    <w:p w14:paraId="49D01E48" w14:textId="77777777" w:rsidR="00D40151" w:rsidRDefault="00D40151" w:rsidP="00D40151">
      <w:pPr>
        <w:rPr>
          <w:lang w:eastAsia="x-none"/>
        </w:rPr>
      </w:pPr>
      <w:r>
        <w:rPr>
          <w:lang w:eastAsia="x-none"/>
        </w:rPr>
        <w:t xml:space="preserve">If the SCEF+NEF receives the subscription request from the AF for the availability or expected level of support of a service API, the SCEF+NEF subscribes a CN Type Change event for the UE or Group of UEs to the HSS+UDM. If the HSS+UDM receives the subscription for CN Type Change event, the HSS+UDM includes the latest CN type for the UE or Group of UEs in the response for the subscription. If the HSS+UDM detects that the UE switches between being </w:t>
      </w:r>
      <w:r>
        <w:rPr>
          <w:lang w:eastAsia="x-none"/>
        </w:rPr>
        <w:lastRenderedPageBreak/>
        <w:t>served by the MME and the AMF, the CN Type Change event is triggered, and the HSS+UDM notifies the latest CN type for the UE or Group of UEs to the SCEF+NEF. Based on the CN type information, the SCEF+NEF can determine the availability or expected level of support of a given service. The AF will be informed of such information via a subscription/notification service operation. The AF can subscribe for the availability or expected level of support of a service API with report type indicating either One-time report or Continuous report. If there is no CN type information for the UE in the SCEF+NEF, the SCEF+NEF subscribes monitoring event for a new CN Type Change event for the UE or Group of UEs to the HSS+UDM, otherwise, SCEF+NEF determines the CN type locally in the following conditions:</w:t>
      </w:r>
    </w:p>
    <w:p w14:paraId="5026996E" w14:textId="77777777" w:rsidR="00D40151" w:rsidRDefault="00D40151" w:rsidP="00D40151">
      <w:pPr>
        <w:pStyle w:val="B1"/>
      </w:pPr>
      <w:r>
        <w:t>-</w:t>
      </w:r>
      <w:r>
        <w:tab/>
        <w:t>If the AF subscribes with report type indicating One-time report, the SCEF+NEF may consider the Freshness Timer of the latest CN type information for the UE or Group of UEs. The Freshness Timer is a parameter that is configured based on local SCEF+NEF policy. When a subscription request with One-time report type is received the SCEF+NEF checks if there is the latest CN type information received from the HSS+UDM for the indicated UE ID or External Group ID. If the elapsed time for the CN type information since the last reception is less than the Freshness Timer, then the SCEF+NEF may respond to the AF with the latest CN type information in order to avoid repeated query to HSS+UDM.</w:t>
      </w:r>
    </w:p>
    <w:p w14:paraId="73D8F2AA" w14:textId="77777777" w:rsidR="00D40151" w:rsidRDefault="00D40151" w:rsidP="00D40151">
      <w:pPr>
        <w:pStyle w:val="B1"/>
      </w:pPr>
      <w:r>
        <w:t>-</w:t>
      </w:r>
      <w:r>
        <w:tab/>
        <w:t>The SCEF+NEF has established a direct connection with MME or AMF or SMF.</w:t>
      </w:r>
    </w:p>
    <w:p w14:paraId="64E25E90" w14:textId="77777777" w:rsidR="00D40151" w:rsidRDefault="00D40151" w:rsidP="00D40151">
      <w:pPr>
        <w:rPr>
          <w:lang w:eastAsia="x-none"/>
        </w:rPr>
      </w:pPr>
      <w:r>
        <w:rPr>
          <w:lang w:eastAsia="x-none"/>
        </w:rPr>
        <w:t>When the UE or all members of a Group of UEs are being served by a MME, EPC is determined as CN type. When the UE or all members of a Group of UEs are being served by an AMF, 5GC is determined as CN type. When the UE is registered both in EPC and 5GC, or some members of a Group of UEs are registered in EPC while some members are registered in 5GC, 5GC+EPC is determined as CN type.</w:t>
      </w:r>
    </w:p>
    <w:p w14:paraId="5B52AF6D" w14:textId="77777777" w:rsidR="00D40151" w:rsidRDefault="00D40151" w:rsidP="00D40151">
      <w:pPr>
        <w:pStyle w:val="NO"/>
      </w:pPr>
      <w:r>
        <w:t>NOTE 2:</w:t>
      </w:r>
      <w:r>
        <w:tab/>
        <w:t>If 5GC+EPC is determined as the CN type serving the UE or the group of UEs, the SCEF+NEF determines that service APIs for both 5GC and EPC are available to the UE or the group of UEs.</w:t>
      </w:r>
    </w:p>
    <w:p w14:paraId="0E20BEC5" w14:textId="77777777" w:rsidR="00D40151" w:rsidRDefault="00D40151" w:rsidP="00D40151">
      <w:pPr>
        <w:pStyle w:val="Heading3"/>
      </w:pPr>
      <w:bookmarkStart w:id="2834" w:name="_Toc27846789"/>
      <w:bookmarkStart w:id="2835" w:name="_Toc36187920"/>
      <w:bookmarkStart w:id="2836" w:name="_Toc45183824"/>
      <w:bookmarkStart w:id="2837" w:name="_Toc47342666"/>
      <w:bookmarkStart w:id="2838" w:name="_Toc51769367"/>
      <w:bookmarkStart w:id="2839" w:name="_Toc51829434"/>
      <w:r>
        <w:t>5.17.6</w:t>
      </w:r>
      <w:r>
        <w:tab/>
        <w:t>Void</w:t>
      </w:r>
      <w:bookmarkEnd w:id="2833"/>
      <w:bookmarkEnd w:id="2834"/>
      <w:bookmarkEnd w:id="2835"/>
      <w:bookmarkEnd w:id="2836"/>
      <w:bookmarkEnd w:id="2837"/>
      <w:bookmarkEnd w:id="2838"/>
      <w:bookmarkEnd w:id="2839"/>
    </w:p>
    <w:p w14:paraId="19433AB3" w14:textId="77777777" w:rsidR="00D40151" w:rsidRPr="00465182" w:rsidRDefault="00D40151" w:rsidP="00D40151">
      <w:pPr>
        <w:rPr>
          <w:lang w:eastAsia="x-none"/>
        </w:rPr>
      </w:pPr>
      <w:bookmarkStart w:id="2840" w:name="_Toc20149990"/>
    </w:p>
    <w:p w14:paraId="432FA22B" w14:textId="77777777" w:rsidR="00D40151" w:rsidRDefault="00D40151" w:rsidP="00D40151">
      <w:pPr>
        <w:pStyle w:val="Heading3"/>
      </w:pPr>
      <w:bookmarkStart w:id="2841" w:name="_Toc20149991"/>
      <w:bookmarkStart w:id="2842" w:name="_Toc27846790"/>
      <w:bookmarkStart w:id="2843" w:name="_Toc36187921"/>
      <w:bookmarkStart w:id="2844" w:name="_Toc45183825"/>
      <w:bookmarkStart w:id="2845" w:name="_Toc47342667"/>
      <w:bookmarkStart w:id="2846" w:name="_Toc51769368"/>
      <w:bookmarkStart w:id="2847" w:name="_Toc51829435"/>
      <w:bookmarkEnd w:id="2840"/>
      <w:r>
        <w:t>5.17.7</w:t>
      </w:r>
      <w:r>
        <w:tab/>
        <w:t>Configuration Transfer Procedure between NG-RAN and E-UTRAN</w:t>
      </w:r>
      <w:bookmarkEnd w:id="2841"/>
      <w:bookmarkEnd w:id="2842"/>
      <w:bookmarkEnd w:id="2843"/>
      <w:bookmarkEnd w:id="2844"/>
      <w:bookmarkEnd w:id="2845"/>
      <w:bookmarkEnd w:id="2846"/>
      <w:bookmarkEnd w:id="2847"/>
    </w:p>
    <w:p w14:paraId="156D2DDB" w14:textId="77777777" w:rsidR="00D40151" w:rsidRDefault="00D40151" w:rsidP="00D40151">
      <w:pPr>
        <w:pStyle w:val="Heading4"/>
      </w:pPr>
      <w:bookmarkStart w:id="2848" w:name="_Toc20149992"/>
      <w:bookmarkStart w:id="2849" w:name="_Toc27846791"/>
      <w:bookmarkStart w:id="2850" w:name="_Toc36187922"/>
      <w:bookmarkStart w:id="2851" w:name="_Toc45183826"/>
      <w:bookmarkStart w:id="2852" w:name="_Toc47342668"/>
      <w:bookmarkStart w:id="2853" w:name="_Toc51769369"/>
      <w:bookmarkStart w:id="2854" w:name="_Toc51829436"/>
      <w:r>
        <w:t>5.17.7.1</w:t>
      </w:r>
      <w:r>
        <w:tab/>
        <w:t>Architecture Principles for Configuration Transfer between NG-RAN and E-UTRAN</w:t>
      </w:r>
      <w:bookmarkEnd w:id="2848"/>
      <w:bookmarkEnd w:id="2849"/>
      <w:bookmarkEnd w:id="2850"/>
      <w:bookmarkEnd w:id="2851"/>
      <w:bookmarkEnd w:id="2852"/>
      <w:bookmarkEnd w:id="2853"/>
      <w:bookmarkEnd w:id="2854"/>
    </w:p>
    <w:p w14:paraId="1884E30F" w14:textId="77777777" w:rsidR="00D40151" w:rsidRDefault="00D40151" w:rsidP="00D40151">
      <w:r>
        <w:t>The purpose of the Configuration Transfer between NG-RAN and E-UTRAN is to enable the transfer the RAN TNL address information between the gNB and eNodeB via MME and AMF.</w:t>
      </w:r>
    </w:p>
    <w:p w14:paraId="3D076847" w14:textId="77777777" w:rsidR="00D40151" w:rsidRDefault="00D40151" w:rsidP="00D40151">
      <w:r>
        <w:t>In order to make the information transparent for the MME and AMF, the information is included in a transparent container. The source and target RAN node addresses, which allows the Core Network nodes to route the messages. The mechanism depicted in Figure 5.17.7.1-1.</w:t>
      </w:r>
    </w:p>
    <w:p w14:paraId="60383D9D" w14:textId="77777777" w:rsidR="00D40151" w:rsidRDefault="00D40151" w:rsidP="00D40151">
      <w:pPr>
        <w:pStyle w:val="TH"/>
      </w:pPr>
      <w:r>
        <w:object w:dxaOrig="10830" w:dyaOrig="6060" w14:anchorId="6C0BFEBA">
          <v:shape id="_x0000_i1080" type="#_x0000_t75" style="width:480pt;height:268.5pt" o:ole="">
            <v:imagedata r:id="rId126" o:title=""/>
          </v:shape>
          <o:OLEObject Type="Embed" ProgID="Visio.Drawing.11" ShapeID="_x0000_i1080" DrawAspect="Content" ObjectID="_1666078462" r:id="rId127"/>
        </w:object>
      </w:r>
    </w:p>
    <w:p w14:paraId="68A0975C" w14:textId="77777777" w:rsidR="00D40151" w:rsidRDefault="00D40151" w:rsidP="00D40151">
      <w:pPr>
        <w:pStyle w:val="TF"/>
      </w:pPr>
      <w:r>
        <w:t>Figure 5.17.7.1-1: Configuration Transfer between gNB and E-UTRAN basic network architecture</w:t>
      </w:r>
    </w:p>
    <w:p w14:paraId="73DB90C4" w14:textId="77777777" w:rsidR="00D40151" w:rsidRDefault="00D40151" w:rsidP="00D40151">
      <w:r>
        <w:t>The NG-RAN transparent containers are transferred from the source NG-RAN node to the destination E-UTRAN node and vice versa by use of Configuration Transfer messages.</w:t>
      </w:r>
    </w:p>
    <w:p w14:paraId="494DA211" w14:textId="77777777" w:rsidR="00D40151" w:rsidRDefault="00D40151" w:rsidP="00D40151">
      <w:r>
        <w:t>An ENB Configuration Transfer message is used from the E-UTRAN node to the MME over S1 interface as described in TS 36.413 [100], the destination RAN node includes the en-gNB Identifier and may include a TAI associated with the en-gNB. If MME is aware that the en-gNB serves cells which provide access to 5GC, the MME relays the request towards a suitable AMF via inter-system signalling based on a broadcast 5G TAC. An AMF Configuration Transfer message is used from the AMF to the NG-RAN over N2 interface.</w:t>
      </w:r>
    </w:p>
    <w:p w14:paraId="424F518C" w14:textId="77777777" w:rsidR="00D40151" w:rsidRDefault="00D40151" w:rsidP="00D40151">
      <w:r>
        <w:t>A Configuration Transfer message is used by the gNB node to the AMF over N2 interface for the reply, and a Configuration Transfer Tunnel message is used to tunnel the transparent container from AMF to MME over the N26 interface. MME relays this reply to the target eNB using a MME CONFIGURATION TRANSFER message. Transport of the RAN containers in E-UTRAN is specified in TS 23.401 [26].</w:t>
      </w:r>
    </w:p>
    <w:p w14:paraId="77F84CDC" w14:textId="77777777" w:rsidR="00D40151" w:rsidRDefault="00D40151" w:rsidP="00D40151">
      <w:r>
        <w:t>Each Configuration Transfer message carrying the transparent container is routed and relayed independently by the core network node(s). Any relation between messages is transparent for the AMF and MME, i.e. a request/response exchange between applications, for example SON applications, is routed and relayed as two independent messages by the AMF and MME.</w:t>
      </w:r>
    </w:p>
    <w:p w14:paraId="0BA98E6F" w14:textId="77777777" w:rsidR="00D40151" w:rsidRDefault="00D40151" w:rsidP="00D40151">
      <w:pPr>
        <w:pStyle w:val="Heading4"/>
      </w:pPr>
      <w:bookmarkStart w:id="2855" w:name="_Toc20149993"/>
      <w:bookmarkStart w:id="2856" w:name="_Toc27846792"/>
      <w:bookmarkStart w:id="2857" w:name="_Toc36187923"/>
      <w:bookmarkStart w:id="2858" w:name="_Toc45183827"/>
      <w:bookmarkStart w:id="2859" w:name="_Toc47342669"/>
      <w:bookmarkStart w:id="2860" w:name="_Toc51769370"/>
      <w:bookmarkStart w:id="2861" w:name="_Toc51829437"/>
      <w:r>
        <w:t>5.17.7.2</w:t>
      </w:r>
      <w:r>
        <w:tab/>
        <w:t>Addressing, routing and relaying</w:t>
      </w:r>
      <w:bookmarkEnd w:id="2855"/>
      <w:bookmarkEnd w:id="2856"/>
      <w:bookmarkEnd w:id="2857"/>
      <w:bookmarkEnd w:id="2858"/>
      <w:bookmarkEnd w:id="2859"/>
      <w:bookmarkEnd w:id="2860"/>
      <w:bookmarkEnd w:id="2861"/>
    </w:p>
    <w:p w14:paraId="02C9EB34" w14:textId="77777777" w:rsidR="00D40151" w:rsidRDefault="00D40151" w:rsidP="00D40151">
      <w:pPr>
        <w:pStyle w:val="Heading5"/>
      </w:pPr>
      <w:bookmarkStart w:id="2862" w:name="_Toc20149994"/>
      <w:bookmarkStart w:id="2863" w:name="_Toc27846793"/>
      <w:bookmarkStart w:id="2864" w:name="_Toc36187924"/>
      <w:bookmarkStart w:id="2865" w:name="_Toc45183828"/>
      <w:bookmarkStart w:id="2866" w:name="_Toc47342670"/>
      <w:bookmarkStart w:id="2867" w:name="_Toc51769371"/>
      <w:bookmarkStart w:id="2868" w:name="_Toc51829438"/>
      <w:r>
        <w:t>5.17.7.2.1</w:t>
      </w:r>
      <w:r>
        <w:tab/>
        <w:t>Addressing</w:t>
      </w:r>
      <w:bookmarkEnd w:id="2862"/>
      <w:bookmarkEnd w:id="2863"/>
      <w:bookmarkEnd w:id="2864"/>
      <w:bookmarkEnd w:id="2865"/>
      <w:bookmarkEnd w:id="2866"/>
      <w:bookmarkEnd w:id="2867"/>
      <w:bookmarkEnd w:id="2868"/>
    </w:p>
    <w:p w14:paraId="1750EA2F" w14:textId="77777777" w:rsidR="00D40151" w:rsidRDefault="00D40151" w:rsidP="00D40151">
      <w:r>
        <w:t>All the Configuration Transfer messages contain the addresses of the source and destination RAN nodes.</w:t>
      </w:r>
    </w:p>
    <w:p w14:paraId="1634BAB6" w14:textId="7FFA7069" w:rsidR="00D40151" w:rsidRDefault="00D40151" w:rsidP="00D40151">
      <w:r>
        <w:t>A</w:t>
      </w:r>
      <w:del w:id="2869" w:author="LaeYoung (LG Electronics)" w:date="2020-11-05T11:34:00Z">
        <w:r w:rsidDel="00F5574B">
          <w:delText>n</w:delText>
        </w:r>
      </w:del>
      <w:r>
        <w:t xml:space="preserve"> gNB node is addressed by the Target NG-RAN node identifier as described in TS 38.413 [34].</w:t>
      </w:r>
    </w:p>
    <w:p w14:paraId="7FEB93FB" w14:textId="77777777" w:rsidR="00D40151" w:rsidRDefault="00D40151" w:rsidP="00D40151">
      <w:r>
        <w:t>An eNodeB is addressed by the Target eNodeB identifier as described in TS 36.413 [100].</w:t>
      </w:r>
    </w:p>
    <w:p w14:paraId="0B990969" w14:textId="77777777" w:rsidR="00D40151" w:rsidRDefault="00D40151" w:rsidP="00D40151">
      <w:pPr>
        <w:pStyle w:val="Heading5"/>
      </w:pPr>
      <w:bookmarkStart w:id="2870" w:name="_Toc20149995"/>
      <w:bookmarkStart w:id="2871" w:name="_Toc27846794"/>
      <w:bookmarkStart w:id="2872" w:name="_Toc36187925"/>
      <w:bookmarkStart w:id="2873" w:name="_Toc45183829"/>
      <w:bookmarkStart w:id="2874" w:name="_Toc47342671"/>
      <w:bookmarkStart w:id="2875" w:name="_Toc51769372"/>
      <w:bookmarkStart w:id="2876" w:name="_Toc51829439"/>
      <w:r>
        <w:t>5.17.7.2.2</w:t>
      </w:r>
      <w:r>
        <w:tab/>
        <w:t>Routing</w:t>
      </w:r>
      <w:bookmarkEnd w:id="2870"/>
      <w:bookmarkEnd w:id="2871"/>
      <w:bookmarkEnd w:id="2872"/>
      <w:bookmarkEnd w:id="2873"/>
      <w:bookmarkEnd w:id="2874"/>
      <w:bookmarkEnd w:id="2875"/>
      <w:bookmarkEnd w:id="2876"/>
    </w:p>
    <w:p w14:paraId="090AB320" w14:textId="77777777" w:rsidR="00D40151" w:rsidRDefault="00D40151" w:rsidP="00D40151">
      <w:r>
        <w:t>The source RAN node sends a message to its core network node including the source and destination addresses.</w:t>
      </w:r>
    </w:p>
    <w:p w14:paraId="7A868C04" w14:textId="77777777" w:rsidR="00D40151" w:rsidRDefault="00D40151" w:rsidP="00D40151">
      <w:r>
        <w:t>MME uses the destination address to route the message to the correct AMF via N26 interface. AMF uses the destination address to route the message to the correct MME via N26 interface.</w:t>
      </w:r>
    </w:p>
    <w:p w14:paraId="16B67AE7" w14:textId="77777777" w:rsidR="00D40151" w:rsidRDefault="00D40151" w:rsidP="00D40151">
      <w:r>
        <w:lastRenderedPageBreak/>
        <w:t>The AMF connected to the destination RAN node decides which RAN node to send the message to, based on the destination address.</w:t>
      </w:r>
    </w:p>
    <w:p w14:paraId="7195B6B9" w14:textId="77777777" w:rsidR="00D40151" w:rsidRDefault="00D40151" w:rsidP="00D40151">
      <w:r>
        <w:t>The MME connected to the destination RAN node decides which RAN node to send the message to, based on the destination address.</w:t>
      </w:r>
    </w:p>
    <w:p w14:paraId="178FCA00" w14:textId="77777777" w:rsidR="00D40151" w:rsidRDefault="00D40151" w:rsidP="00D40151">
      <w:pPr>
        <w:pStyle w:val="Heading5"/>
      </w:pPr>
      <w:bookmarkStart w:id="2877" w:name="_Toc20149996"/>
      <w:bookmarkStart w:id="2878" w:name="_Toc27846795"/>
      <w:bookmarkStart w:id="2879" w:name="_Toc36187926"/>
      <w:bookmarkStart w:id="2880" w:name="_Toc45183830"/>
      <w:bookmarkStart w:id="2881" w:name="_Toc47342672"/>
      <w:bookmarkStart w:id="2882" w:name="_Toc51769373"/>
      <w:bookmarkStart w:id="2883" w:name="_Toc51829440"/>
      <w:r>
        <w:t>5.17.7.2.3</w:t>
      </w:r>
      <w:r>
        <w:tab/>
        <w:t>Relaying</w:t>
      </w:r>
      <w:bookmarkEnd w:id="2877"/>
      <w:bookmarkEnd w:id="2878"/>
      <w:bookmarkEnd w:id="2879"/>
      <w:bookmarkEnd w:id="2880"/>
      <w:bookmarkEnd w:id="2881"/>
      <w:bookmarkEnd w:id="2882"/>
      <w:bookmarkEnd w:id="2883"/>
    </w:p>
    <w:p w14:paraId="02451FF8" w14:textId="77777777" w:rsidR="00D40151" w:rsidRDefault="00D40151" w:rsidP="00D40151">
      <w:r>
        <w:t>The AMF performs relaying between N2 and N26 messages as described in TS 38.413 [34] and TS 29.274 [101].</w:t>
      </w:r>
    </w:p>
    <w:p w14:paraId="30E828E3" w14:textId="77777777" w:rsidR="00D40151" w:rsidRDefault="00D40151" w:rsidP="00D40151">
      <w:r>
        <w:t>The MME performs relaying between S1 and N26 message as described in TS 38.413 [34] and TS 29.274 [101].</w:t>
      </w:r>
    </w:p>
    <w:p w14:paraId="5575645B" w14:textId="77777777" w:rsidR="00D40151" w:rsidRPr="009E0DE1" w:rsidRDefault="00D40151" w:rsidP="00D40151">
      <w:pPr>
        <w:pStyle w:val="Heading2"/>
      </w:pPr>
      <w:bookmarkStart w:id="2884" w:name="_Toc20149997"/>
      <w:bookmarkStart w:id="2885" w:name="_Toc27846796"/>
      <w:bookmarkStart w:id="2886" w:name="_Toc36187927"/>
      <w:bookmarkStart w:id="2887" w:name="_Toc45183831"/>
      <w:bookmarkStart w:id="2888" w:name="_Toc47342673"/>
      <w:bookmarkStart w:id="2889" w:name="_Toc51769374"/>
      <w:bookmarkStart w:id="2890" w:name="_Toc51829441"/>
      <w:r w:rsidRPr="009E0DE1">
        <w:t>5.18</w:t>
      </w:r>
      <w:r w:rsidRPr="009E0DE1">
        <w:tab/>
        <w:t>Network Sharing</w:t>
      </w:r>
      <w:bookmarkEnd w:id="2884"/>
      <w:bookmarkEnd w:id="2885"/>
      <w:bookmarkEnd w:id="2886"/>
      <w:bookmarkEnd w:id="2887"/>
      <w:bookmarkEnd w:id="2888"/>
      <w:bookmarkEnd w:id="2889"/>
      <w:bookmarkEnd w:id="2890"/>
    </w:p>
    <w:p w14:paraId="1397EA60" w14:textId="77777777" w:rsidR="00D40151" w:rsidRPr="009E0DE1" w:rsidRDefault="00D40151" w:rsidP="00D40151">
      <w:pPr>
        <w:pStyle w:val="Heading3"/>
      </w:pPr>
      <w:bookmarkStart w:id="2891" w:name="_Toc20149998"/>
      <w:bookmarkStart w:id="2892" w:name="_Toc27846797"/>
      <w:bookmarkStart w:id="2893" w:name="_Toc36187928"/>
      <w:bookmarkStart w:id="2894" w:name="_Toc45183832"/>
      <w:bookmarkStart w:id="2895" w:name="_Toc47342674"/>
      <w:bookmarkStart w:id="2896" w:name="_Toc51769375"/>
      <w:bookmarkStart w:id="2897" w:name="_Toc51829442"/>
      <w:r w:rsidRPr="009E0DE1">
        <w:t>5.</w:t>
      </w:r>
      <w:r w:rsidRPr="009E0DE1">
        <w:rPr>
          <w:lang w:eastAsia="zh-CN"/>
        </w:rPr>
        <w:t>1</w:t>
      </w:r>
      <w:r w:rsidRPr="009E0DE1">
        <w:t>8.1</w:t>
      </w:r>
      <w:r w:rsidRPr="009E0DE1">
        <w:tab/>
        <w:t>General concepts</w:t>
      </w:r>
      <w:bookmarkEnd w:id="2891"/>
      <w:bookmarkEnd w:id="2892"/>
      <w:bookmarkEnd w:id="2893"/>
      <w:bookmarkEnd w:id="2894"/>
      <w:bookmarkEnd w:id="2895"/>
      <w:bookmarkEnd w:id="2896"/>
      <w:bookmarkEnd w:id="2897"/>
    </w:p>
    <w:p w14:paraId="46072D41" w14:textId="77777777" w:rsidR="00D40151" w:rsidRPr="009E0DE1" w:rsidRDefault="00D40151" w:rsidP="00D40151">
      <w:pPr>
        <w:rPr>
          <w:rFonts w:eastAsia="MS Mincho"/>
        </w:rPr>
      </w:pPr>
      <w:r w:rsidRPr="009E0DE1">
        <w:rPr>
          <w:rFonts w:eastAsia="MS Mincho"/>
        </w:rPr>
        <w:t>A network sharing architecture shall allow multiple participating operators to share resources of a single shared network according to agreed allocation schemes. The shared network includes a radio access network. The shared resources include radio resources.</w:t>
      </w:r>
    </w:p>
    <w:p w14:paraId="1C60024A" w14:textId="77777777" w:rsidR="00D40151" w:rsidRPr="009E0DE1" w:rsidRDefault="00D40151" w:rsidP="00D40151">
      <w:pPr>
        <w:rPr>
          <w:rFonts w:eastAsia="MS Mincho"/>
        </w:rPr>
      </w:pPr>
      <w:r w:rsidRPr="009E0DE1">
        <w:rPr>
          <w:rFonts w:eastAsia="MS Mincho"/>
        </w:rPr>
        <w:t>The shared network operator allocates shared resources to the participating operators based on their planned and current needs and according to service level agreements.</w:t>
      </w:r>
    </w:p>
    <w:p w14:paraId="2A448509" w14:textId="77777777" w:rsidR="00D40151" w:rsidRPr="009E0DE1" w:rsidRDefault="00D40151" w:rsidP="00D40151">
      <w:pPr>
        <w:rPr>
          <w:rFonts w:eastAsia="MS Mincho"/>
        </w:rPr>
      </w:pPr>
      <w:r w:rsidRPr="009E0DE1">
        <w:rPr>
          <w:rFonts w:eastAsia="MS Mincho"/>
        </w:rPr>
        <w:t>In this Release of the specification, only the 5G Multi-Operator Core Network (5G MOCN) network sharing architecture, in which only the RAN is shared in 5G System, is supported. 5G MOCN for 5G System, including UE, RAN and AMF, shall support operators' ability to use more than one PLMN ID (i.e. with same or different country code (MCC) some of which is specified in TS</w:t>
      </w:r>
      <w:r>
        <w:rPr>
          <w:rFonts w:eastAsia="MS Mincho"/>
        </w:rPr>
        <w:t> </w:t>
      </w:r>
      <w:r w:rsidRPr="009E0DE1">
        <w:rPr>
          <w:rFonts w:eastAsia="MS Mincho"/>
        </w:rPr>
        <w:t>23.122</w:t>
      </w:r>
      <w:r>
        <w:rPr>
          <w:rFonts w:eastAsia="MS Mincho"/>
        </w:rPr>
        <w:t> </w:t>
      </w:r>
      <w:r w:rsidRPr="009E0DE1">
        <w:rPr>
          <w:rFonts w:eastAsia="MS Mincho"/>
        </w:rPr>
        <w:t>[17] and different network codes (MNC))</w:t>
      </w:r>
      <w:r>
        <w:rPr>
          <w:rFonts w:eastAsia="MS Mincho"/>
        </w:rPr>
        <w:t xml:space="preserve"> or combinations of PLMN ID and NID</w:t>
      </w:r>
      <w:r w:rsidRPr="009E0DE1">
        <w:rPr>
          <w:rFonts w:eastAsia="MS Mincho"/>
        </w:rPr>
        <w:t>.</w:t>
      </w:r>
      <w:r>
        <w:rPr>
          <w:rFonts w:eastAsia="MS Mincho"/>
        </w:rPr>
        <w:t xml:space="preserve"> 5G MOCN supports NG-RAN Sharing with or without multiple Cell Identity broadcast as described in TS 38.300 [27].</w:t>
      </w:r>
    </w:p>
    <w:p w14:paraId="21B06DEF" w14:textId="77777777" w:rsidR="00D40151" w:rsidRDefault="00D40151" w:rsidP="00D40151">
      <w:r>
        <w:t>5G MOCN also supports the following sharing scenarios involving non-public networks, i.e.NG-RAN can be shared by any combination of PLMNs, PNI-NPNs (with CAG), and SNPNs (each identified by PLMN ID and NID).</w:t>
      </w:r>
    </w:p>
    <w:p w14:paraId="08761E21" w14:textId="77777777" w:rsidR="00D40151" w:rsidRDefault="00D40151" w:rsidP="00D40151">
      <w:pPr>
        <w:pStyle w:val="NO"/>
      </w:pPr>
      <w:r>
        <w:t>NOTE 1:</w:t>
      </w:r>
      <w:r>
        <w:tab/>
        <w:t>PNI-NPNs (without CAG) are not explicitly listed above as it does not require additional NG-RAN sharing functionality compared to sharing by one or multiple PLMNs.</w:t>
      </w:r>
    </w:p>
    <w:p w14:paraId="366E8339" w14:textId="77777777" w:rsidR="00D40151" w:rsidRDefault="00D40151" w:rsidP="00D40151">
      <w:r>
        <w:t>In all non-public network sharing scenarios, each Cell Identity is associated with one of the following configuration options:</w:t>
      </w:r>
    </w:p>
    <w:p w14:paraId="48ACF421" w14:textId="77777777" w:rsidR="00D40151" w:rsidRDefault="00D40151" w:rsidP="00D40151">
      <w:pPr>
        <w:pStyle w:val="B1"/>
      </w:pPr>
      <w:r>
        <w:t>-</w:t>
      </w:r>
      <w:r>
        <w:tab/>
        <w:t>one or multiple SNPNs;</w:t>
      </w:r>
    </w:p>
    <w:p w14:paraId="2E1E6856" w14:textId="77777777" w:rsidR="00D40151" w:rsidRDefault="00D40151" w:rsidP="00D40151">
      <w:pPr>
        <w:pStyle w:val="B1"/>
      </w:pPr>
      <w:r>
        <w:t>-</w:t>
      </w:r>
      <w:r>
        <w:tab/>
        <w:t>one or multiple PNI-NPNs (with CAG); or</w:t>
      </w:r>
    </w:p>
    <w:p w14:paraId="5F95769E" w14:textId="77777777" w:rsidR="00D40151" w:rsidRDefault="00D40151" w:rsidP="00D40151">
      <w:pPr>
        <w:pStyle w:val="B1"/>
      </w:pPr>
      <w:r>
        <w:t>-</w:t>
      </w:r>
      <w:r>
        <w:tab/>
        <w:t>one or multiple PLMNs only.</w:t>
      </w:r>
    </w:p>
    <w:p w14:paraId="03F48144" w14:textId="77777777" w:rsidR="00D40151" w:rsidRPr="00F06FF4" w:rsidRDefault="00D40151" w:rsidP="00D40151">
      <w:pPr>
        <w:pStyle w:val="NO"/>
        <w:rPr>
          <w:rFonts w:eastAsia="MS Mincho"/>
        </w:rPr>
      </w:pPr>
      <w:r w:rsidRPr="009E0DE1">
        <w:t>NOTE</w:t>
      </w:r>
      <w:r>
        <w:t> 2</w:t>
      </w:r>
      <w:r w:rsidRPr="009E0DE1">
        <w:t>:</w:t>
      </w:r>
      <w:r>
        <w:tab/>
      </w:r>
      <w:r w:rsidRPr="009E0DE1">
        <w:t>Different PLMN IDs</w:t>
      </w:r>
      <w:r>
        <w:t xml:space="preserve"> (or combinations of PLMN ID and NID)</w:t>
      </w:r>
      <w:r w:rsidRPr="009E0DE1">
        <w:t xml:space="preserve"> can also point to the same 5GC.</w:t>
      </w:r>
      <w:r>
        <w:t xml:space="preserve"> When same 5GC supports multiple SNPNs (identified by PLMN ID and NID), then they are not used as equivalent SNPNs for a UE.</w:t>
      </w:r>
    </w:p>
    <w:p w14:paraId="560FB677" w14:textId="77777777" w:rsidR="00D40151" w:rsidRDefault="00D40151" w:rsidP="00D40151">
      <w:pPr>
        <w:pStyle w:val="NO"/>
      </w:pPr>
      <w:r>
        <w:t>NOTE 3:</w:t>
      </w:r>
      <w:r>
        <w:tab/>
        <w:t>There is no standardized mechanism to avoid paging collisions if the same 5G-S-TMSI is allocated to different UEs by different PLMNs or SNPNs of the shared network, as the risk of paging collision is assumed to be very low. If such risk is to be eliminated then PLMNs and SNPNs of the shared network needs to coordinate the value space of the 5G-S-TMSI to differentiate the PLMNs and SNPNs of the shared network.</w:t>
      </w:r>
    </w:p>
    <w:p w14:paraId="33D7C5E1" w14:textId="4FB956E6" w:rsidR="00D40151" w:rsidRPr="009E0DE1" w:rsidRDefault="00FA1F66" w:rsidP="00D40151">
      <w:pPr>
        <w:pStyle w:val="TH"/>
      </w:pPr>
      <w:r w:rsidRPr="007E0DD4">
        <w:rPr>
          <w:noProof/>
          <w:lang w:val="en-US" w:eastAsia="ko-KR"/>
        </w:rPr>
        <w:lastRenderedPageBreak/>
        <w:drawing>
          <wp:inline distT="0" distB="0" distL="0" distR="0" wp14:anchorId="23382566" wp14:editId="6599936B">
            <wp:extent cx="5248275" cy="1885950"/>
            <wp:effectExtent l="0" t="0" r="0" b="0"/>
            <wp:docPr id="13005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248275" cy="1885950"/>
                    </a:xfrm>
                    <a:prstGeom prst="rect">
                      <a:avLst/>
                    </a:prstGeom>
                    <a:noFill/>
                    <a:ln>
                      <a:noFill/>
                    </a:ln>
                  </pic:spPr>
                </pic:pic>
              </a:graphicData>
            </a:graphic>
          </wp:inline>
        </w:drawing>
      </w:r>
    </w:p>
    <w:p w14:paraId="77CF09A0" w14:textId="77777777" w:rsidR="00D40151" w:rsidRPr="009E0DE1" w:rsidRDefault="00D40151" w:rsidP="00D40151">
      <w:pPr>
        <w:pStyle w:val="TF"/>
        <w:rPr>
          <w:rFonts w:eastAsia="MS Mincho"/>
        </w:rPr>
      </w:pPr>
      <w:r w:rsidRPr="009E0DE1">
        <w:t xml:space="preserve">Figure 5.18.1-1: A 5G Multi-Operator Core Network (5G MOCN) in which multiple CNs are </w:t>
      </w:r>
      <w:r w:rsidRPr="009E0DE1">
        <w:br/>
        <w:t>connected to the same NG-RAN</w:t>
      </w:r>
    </w:p>
    <w:p w14:paraId="5CB12480" w14:textId="77777777" w:rsidR="00D40151" w:rsidRPr="009E0DE1" w:rsidRDefault="00D40151" w:rsidP="00D40151">
      <w:pPr>
        <w:pStyle w:val="Heading3"/>
      </w:pPr>
      <w:bookmarkStart w:id="2898" w:name="_Toc20149999"/>
      <w:bookmarkStart w:id="2899" w:name="_Toc27846798"/>
      <w:bookmarkStart w:id="2900" w:name="_Toc36187929"/>
      <w:bookmarkStart w:id="2901" w:name="_Toc45183833"/>
      <w:bookmarkStart w:id="2902" w:name="_Toc47342675"/>
      <w:bookmarkStart w:id="2903" w:name="_Toc51769376"/>
      <w:bookmarkStart w:id="2904" w:name="_Toc51829443"/>
      <w:r w:rsidRPr="009E0DE1">
        <w:t>5.18.2</w:t>
      </w:r>
      <w:r w:rsidRPr="009E0DE1">
        <w:tab/>
        <w:t>Broadcast system information for network sharing</w:t>
      </w:r>
      <w:bookmarkEnd w:id="2898"/>
      <w:bookmarkEnd w:id="2899"/>
      <w:bookmarkEnd w:id="2900"/>
      <w:bookmarkEnd w:id="2901"/>
      <w:bookmarkEnd w:id="2902"/>
      <w:bookmarkEnd w:id="2903"/>
      <w:bookmarkEnd w:id="2904"/>
    </w:p>
    <w:p w14:paraId="12D23990" w14:textId="77777777" w:rsidR="00D40151" w:rsidRPr="009E0DE1" w:rsidRDefault="00D40151" w:rsidP="00D40151">
      <w:r w:rsidRPr="009E0DE1">
        <w:t>If a shared NG-RAN is configured to indicate available</w:t>
      </w:r>
      <w:r>
        <w:t xml:space="preserve"> networks (PLMNs and/or SNPNs)</w:t>
      </w:r>
      <w:r w:rsidRPr="009E0DE1">
        <w:t xml:space="preserve"> for selection by UEs, each cell in the shared radio access network shall in the broadcast system information include available core network operators in the shared network.</w:t>
      </w:r>
    </w:p>
    <w:p w14:paraId="25F714D8" w14:textId="77777777" w:rsidR="00D40151" w:rsidRPr="009E0DE1" w:rsidRDefault="00D40151" w:rsidP="00D40151">
      <w:r w:rsidRPr="009E0DE1">
        <w:t>The Broadcast System Information broadcasts a set of PLMN IDs</w:t>
      </w:r>
      <w:r>
        <w:t xml:space="preserve"> and/or PLMN IDs and NIDs</w:t>
      </w:r>
      <w:r w:rsidRPr="009E0DE1">
        <w:t xml:space="preserve"> and one or more additional set of parameters per PLMN e.g. cell-ID, Tracking Areas</w:t>
      </w:r>
      <w:r>
        <w:t>, CAG Identifiers</w:t>
      </w:r>
      <w:r w:rsidRPr="009E0DE1">
        <w:t>. All 5G System capable UEs that connect to NG-RAN support reception of multiple PLMN IDs and per PLMN specific parameters.</w:t>
      </w:r>
      <w:r>
        <w:t xml:space="preserve"> All SNPN-enabled UEs support reception of multiple combinations of PLMN ID and NID and SNPN-specific parameters.</w:t>
      </w:r>
    </w:p>
    <w:p w14:paraId="12E7598B" w14:textId="77777777" w:rsidR="00D40151" w:rsidRPr="009E0DE1" w:rsidRDefault="00D40151" w:rsidP="00D40151">
      <w:r w:rsidRPr="009E0DE1">
        <w:t>The available core network operator</w:t>
      </w:r>
      <w:r>
        <w:t>s</w:t>
      </w:r>
      <w:r w:rsidRPr="009E0DE1">
        <w:t xml:space="preserve"> </w:t>
      </w:r>
      <w:r>
        <w:t>(</w:t>
      </w:r>
      <w:r w:rsidRPr="009E0DE1">
        <w:t>PLMNs</w:t>
      </w:r>
      <w:r>
        <w:t xml:space="preserve"> and/or SNPNs)</w:t>
      </w:r>
      <w:r w:rsidRPr="009E0DE1">
        <w:t xml:space="preserve"> shall be the same for all cells of a Tracking Area in a shared NG-RAN network.</w:t>
      </w:r>
    </w:p>
    <w:p w14:paraId="5062F061" w14:textId="77777777" w:rsidR="00D40151" w:rsidRPr="009E0DE1" w:rsidRDefault="00D40151" w:rsidP="00D40151">
      <w:r w:rsidRPr="009E0DE1">
        <w:t>UE</w:t>
      </w:r>
      <w:r>
        <w:t>s not set to operate in SNPN access mode</w:t>
      </w:r>
      <w:r w:rsidRPr="009E0DE1">
        <w:t xml:space="preserve"> decode the broadcast system information and take the information concerning available PLMN IDs into account in PLMN and cell (re-)selection procedures.</w:t>
      </w:r>
      <w:r>
        <w:t xml:space="preserve"> UEs set to operate in SNPN access mode decode the broadcast system information and take the information concerning available PLMN IDs and NIDs into account in network and cell (re-)selection procedures.</w:t>
      </w:r>
      <w:r w:rsidRPr="009E0DE1">
        <w:t xml:space="preserve"> Broadcast system information is specified in TS</w:t>
      </w:r>
      <w:r>
        <w:t> </w:t>
      </w:r>
      <w:r w:rsidRPr="009E0DE1">
        <w:t>38.331</w:t>
      </w:r>
      <w:r>
        <w:t> </w:t>
      </w:r>
      <w:r w:rsidRPr="009E0DE1">
        <w:t>[28] for NR, TS</w:t>
      </w:r>
      <w:r>
        <w:t> </w:t>
      </w:r>
      <w:r w:rsidRPr="009E0DE1">
        <w:t>36.331</w:t>
      </w:r>
      <w:r>
        <w:t> </w:t>
      </w:r>
      <w:r w:rsidRPr="009E0DE1">
        <w:t>[51] for E-UTRA and related UE access stratum idle mode procedures in TS</w:t>
      </w:r>
      <w:r>
        <w:t> </w:t>
      </w:r>
      <w:r w:rsidRPr="009E0DE1">
        <w:t>38.304</w:t>
      </w:r>
      <w:r>
        <w:t> </w:t>
      </w:r>
      <w:r w:rsidRPr="009E0DE1">
        <w:t>[50] for NR and TS</w:t>
      </w:r>
      <w:r>
        <w:t> </w:t>
      </w:r>
      <w:r w:rsidRPr="009E0DE1">
        <w:t>36.304</w:t>
      </w:r>
      <w:r>
        <w:t> </w:t>
      </w:r>
      <w:r w:rsidRPr="009E0DE1">
        <w:t>[52] for E-UTRA.</w:t>
      </w:r>
    </w:p>
    <w:p w14:paraId="7EAC8CA1" w14:textId="77777777" w:rsidR="00D40151" w:rsidRPr="009E0DE1" w:rsidRDefault="00D40151" w:rsidP="00D40151">
      <w:pPr>
        <w:pStyle w:val="Heading3"/>
        <w:rPr>
          <w:rFonts w:eastAsia="MS Mincho"/>
        </w:rPr>
      </w:pPr>
      <w:bookmarkStart w:id="2905" w:name="_Toc20150000"/>
      <w:bookmarkStart w:id="2906" w:name="_Toc27846799"/>
      <w:bookmarkStart w:id="2907" w:name="_Toc36187930"/>
      <w:bookmarkStart w:id="2908" w:name="_Toc45183834"/>
      <w:bookmarkStart w:id="2909" w:name="_Toc47342676"/>
      <w:bookmarkStart w:id="2910" w:name="_Toc51769377"/>
      <w:bookmarkStart w:id="2911" w:name="_Toc51829444"/>
      <w:r w:rsidRPr="009E0DE1">
        <w:rPr>
          <w:rFonts w:eastAsia="MS Mincho"/>
        </w:rPr>
        <w:t>5.18.2a</w:t>
      </w:r>
      <w:r w:rsidRPr="009E0DE1">
        <w:rPr>
          <w:rFonts w:eastAsia="MS Mincho"/>
        </w:rPr>
        <w:tab/>
        <w:t>PLMN list handling for network sharing</w:t>
      </w:r>
      <w:bookmarkEnd w:id="2905"/>
      <w:bookmarkEnd w:id="2906"/>
      <w:bookmarkEnd w:id="2907"/>
      <w:bookmarkEnd w:id="2908"/>
      <w:bookmarkEnd w:id="2909"/>
      <w:bookmarkEnd w:id="2910"/>
      <w:bookmarkEnd w:id="2911"/>
    </w:p>
    <w:p w14:paraId="3C9C030F" w14:textId="77777777" w:rsidR="00D40151" w:rsidRPr="009E0DE1" w:rsidRDefault="00D40151" w:rsidP="00D40151">
      <w:pPr>
        <w:rPr>
          <w:rFonts w:eastAsia="MS Mincho"/>
        </w:rPr>
      </w:pPr>
      <w:r w:rsidRPr="009E0DE1">
        <w:rPr>
          <w:rFonts w:eastAsia="MS Mincho"/>
        </w:rPr>
        <w:t>The AMF prepares lists of PLMN IDs suitable as target PLMNs for use at idle mode cell (re)selection and for use at handover and RRC Connection Release with redirection. The AMF:</w:t>
      </w:r>
    </w:p>
    <w:p w14:paraId="482E38FB" w14:textId="77777777" w:rsidR="00D40151" w:rsidRPr="009E0DE1" w:rsidRDefault="00D40151" w:rsidP="00D40151">
      <w:pPr>
        <w:pStyle w:val="B1"/>
        <w:rPr>
          <w:rFonts w:eastAsia="MS Mincho"/>
        </w:rPr>
      </w:pPr>
      <w:r w:rsidRPr="009E0DE1">
        <w:rPr>
          <w:rFonts w:eastAsia="MS Mincho"/>
        </w:rPr>
        <w:t>-</w:t>
      </w:r>
      <w:r w:rsidRPr="009E0DE1">
        <w:rPr>
          <w:rFonts w:eastAsia="MS Mincho"/>
        </w:rPr>
        <w:tab/>
        <w:t>provides the UE with the list of PLMNs that the UE shall consider as Equivalent to the serving PLMN (see TS</w:t>
      </w:r>
      <w:r>
        <w:rPr>
          <w:rFonts w:eastAsia="MS Mincho"/>
        </w:rPr>
        <w:t> </w:t>
      </w:r>
      <w:r w:rsidRPr="009E0DE1">
        <w:rPr>
          <w:rFonts w:eastAsia="MS Mincho"/>
        </w:rPr>
        <w:t>23.122</w:t>
      </w:r>
      <w:r>
        <w:rPr>
          <w:rFonts w:eastAsia="MS Mincho"/>
        </w:rPr>
        <w:t> </w:t>
      </w:r>
      <w:r w:rsidRPr="009E0DE1">
        <w:rPr>
          <w:rFonts w:eastAsia="MS Mincho"/>
        </w:rPr>
        <w:t>[17]); and</w:t>
      </w:r>
    </w:p>
    <w:p w14:paraId="304CC98E" w14:textId="77777777" w:rsidR="00D40151" w:rsidRPr="009E0DE1" w:rsidRDefault="00D40151" w:rsidP="00D40151">
      <w:pPr>
        <w:pStyle w:val="B1"/>
        <w:rPr>
          <w:rFonts w:eastAsia="MS Mincho"/>
        </w:rPr>
      </w:pPr>
      <w:r w:rsidRPr="009E0DE1">
        <w:rPr>
          <w:rFonts w:eastAsia="MS Mincho"/>
        </w:rPr>
        <w:t>-</w:t>
      </w:r>
      <w:r w:rsidRPr="009E0DE1">
        <w:rPr>
          <w:rFonts w:eastAsia="MS Mincho"/>
        </w:rPr>
        <w:tab/>
        <w:t>provides the NG-RAN with a prioritised list of permitted PLMNs. When prioritising these PLMNs, the AMF may consider the following information: HPLMN of the UE, the serving PLMN, a preferred target PLMN (e.g. based on last used EPS PLMN), or the policies of the operator(s).</w:t>
      </w:r>
    </w:p>
    <w:p w14:paraId="0CDD144C" w14:textId="77777777" w:rsidR="00D40151" w:rsidRDefault="00D40151" w:rsidP="00D40151">
      <w:pPr>
        <w:rPr>
          <w:rFonts w:eastAsia="MS Mincho"/>
        </w:rPr>
      </w:pPr>
      <w:r>
        <w:rPr>
          <w:rFonts w:eastAsia="MS Mincho"/>
        </w:rPr>
        <w:t>For a UE registered in an SNPN, the AMF shall not provide a list of equivalent PLMNs to the UE and shall not provide a list of permitted PLMNs to NG-RAN.</w:t>
      </w:r>
    </w:p>
    <w:p w14:paraId="18605492" w14:textId="77777777" w:rsidR="00D40151" w:rsidRPr="009E0DE1" w:rsidRDefault="00D40151" w:rsidP="00D40151">
      <w:pPr>
        <w:pStyle w:val="Heading3"/>
        <w:rPr>
          <w:rFonts w:eastAsia="MS Mincho"/>
        </w:rPr>
      </w:pPr>
      <w:bookmarkStart w:id="2912" w:name="_Toc20150001"/>
      <w:bookmarkStart w:id="2913" w:name="_Toc27846800"/>
      <w:bookmarkStart w:id="2914" w:name="_Toc36187931"/>
      <w:bookmarkStart w:id="2915" w:name="_Toc45183835"/>
      <w:bookmarkStart w:id="2916" w:name="_Toc47342677"/>
      <w:bookmarkStart w:id="2917" w:name="_Toc51769378"/>
      <w:bookmarkStart w:id="2918" w:name="_Toc51829445"/>
      <w:r w:rsidRPr="009E0DE1">
        <w:rPr>
          <w:rFonts w:eastAsia="MS Mincho"/>
        </w:rPr>
        <w:t>5.18.3</w:t>
      </w:r>
      <w:r w:rsidRPr="009E0DE1">
        <w:rPr>
          <w:rFonts w:eastAsia="MS Mincho"/>
        </w:rPr>
        <w:tab/>
        <w:t>Network selection by the UE</w:t>
      </w:r>
      <w:bookmarkEnd w:id="2912"/>
      <w:bookmarkEnd w:id="2913"/>
      <w:bookmarkEnd w:id="2914"/>
      <w:bookmarkEnd w:id="2915"/>
      <w:bookmarkEnd w:id="2916"/>
      <w:bookmarkEnd w:id="2917"/>
      <w:bookmarkEnd w:id="2918"/>
    </w:p>
    <w:p w14:paraId="429917EA" w14:textId="77777777" w:rsidR="00D40151" w:rsidRDefault="00D40151" w:rsidP="00D40151">
      <w:pPr>
        <w:pStyle w:val="NO"/>
        <w:rPr>
          <w:rFonts w:eastAsia="MS Mincho"/>
        </w:rPr>
      </w:pPr>
      <w:r>
        <w:rPr>
          <w:rFonts w:eastAsia="MS Mincho"/>
        </w:rPr>
        <w:t>NOTE:</w:t>
      </w:r>
      <w:r>
        <w:rPr>
          <w:rFonts w:eastAsia="MS Mincho"/>
        </w:rPr>
        <w:tab/>
        <w:t>This clause applies to UEs not operating in SNPN access mode. Network selection for UEs set to operate in SNPN access mode is described in clause 5.30.2.4.</w:t>
      </w:r>
    </w:p>
    <w:p w14:paraId="063752AA" w14:textId="77777777" w:rsidR="00D40151" w:rsidRPr="009E0DE1" w:rsidRDefault="00D40151" w:rsidP="00D40151">
      <w:pPr>
        <w:rPr>
          <w:rFonts w:eastAsia="MS Mincho"/>
        </w:rPr>
      </w:pPr>
      <w:r w:rsidRPr="009E0DE1">
        <w:rPr>
          <w:rFonts w:eastAsia="MS Mincho"/>
        </w:rPr>
        <w:t>A UE that has a subscription to one of the sharing core network operators shall be able to select this core network operator while within the coverage area of the shared network and to receive subscribed services from that core network operator.</w:t>
      </w:r>
    </w:p>
    <w:p w14:paraId="136AF164" w14:textId="77777777" w:rsidR="00D40151" w:rsidRPr="009E0DE1" w:rsidRDefault="00D40151" w:rsidP="00D40151">
      <w:pPr>
        <w:rPr>
          <w:rFonts w:eastAsia="MS Mincho"/>
        </w:rPr>
      </w:pPr>
      <w:r w:rsidRPr="009E0DE1">
        <w:rPr>
          <w:rFonts w:eastAsia="MS Mincho"/>
        </w:rPr>
        <w:lastRenderedPageBreak/>
        <w:t>Each cell in shared NG-RAN shall in the broadcast system information include the PLMN-IDs concerning available core network operators in the shared network.</w:t>
      </w:r>
    </w:p>
    <w:p w14:paraId="08BB548F" w14:textId="77777777" w:rsidR="00D40151" w:rsidRPr="009E0DE1" w:rsidRDefault="00D40151" w:rsidP="00D40151">
      <w:pPr>
        <w:rPr>
          <w:rFonts w:eastAsia="MS Mincho"/>
        </w:rPr>
      </w:pPr>
      <w:r w:rsidRPr="009E0DE1">
        <w:rPr>
          <w:rFonts w:eastAsia="MS Mincho"/>
        </w:rPr>
        <w:t>When a UE performs an Initial Registration to a network, one of available PLMNs shall be selected to serve the UE. UE uses all the received broadcast PLMN-IDs in its PLMN (re)selection processes which is specified in TS</w:t>
      </w:r>
      <w:r>
        <w:rPr>
          <w:rFonts w:eastAsia="MS Mincho"/>
        </w:rPr>
        <w:t> </w:t>
      </w:r>
      <w:r w:rsidRPr="009E0DE1">
        <w:rPr>
          <w:rFonts w:eastAsia="MS Mincho"/>
        </w:rPr>
        <w:t>23.122</w:t>
      </w:r>
      <w:r>
        <w:rPr>
          <w:rFonts w:eastAsia="MS Mincho"/>
        </w:rPr>
        <w:t> </w:t>
      </w:r>
      <w:r w:rsidRPr="009E0DE1">
        <w:rPr>
          <w:rFonts w:eastAsia="MS Mincho"/>
        </w:rPr>
        <w:t>[17]. UE shall inform the NG-RAN of the selected PLMN so that the NG-RAN can route correctly. The NG-RAN shall inform the core network of the selected PLMN.</w:t>
      </w:r>
    </w:p>
    <w:p w14:paraId="15A7B384" w14:textId="77777777" w:rsidR="00D40151" w:rsidRPr="009E0DE1" w:rsidRDefault="00D40151" w:rsidP="00D40151">
      <w:r w:rsidRPr="009E0DE1">
        <w:rPr>
          <w:rFonts w:eastAsia="MS Mincho"/>
        </w:rPr>
        <w:t>As per any network,</w:t>
      </w:r>
      <w:r w:rsidRPr="009E0DE1">
        <w:t xml:space="preserve"> after Initial Registration to the shared network and while remaining served by the shared network, the network selection procedures specified in TS</w:t>
      </w:r>
      <w:r>
        <w:t> </w:t>
      </w:r>
      <w:r w:rsidRPr="009E0DE1">
        <w:t>23.122</w:t>
      </w:r>
      <w:r>
        <w:t> </w:t>
      </w:r>
      <w:r w:rsidRPr="009E0DE1">
        <w:t>[17] may cause the UE to perform a reselection of another available PLMN.</w:t>
      </w:r>
    </w:p>
    <w:p w14:paraId="5D9E7FF4" w14:textId="77777777" w:rsidR="00D40151" w:rsidRPr="009E0DE1" w:rsidRDefault="00D40151" w:rsidP="00D40151">
      <w:pPr>
        <w:rPr>
          <w:lang w:eastAsia="ko-KR"/>
        </w:rPr>
      </w:pPr>
      <w:r w:rsidRPr="009E0DE1">
        <w:rPr>
          <w:lang w:eastAsia="ko-KR"/>
        </w:rPr>
        <w:t>UE uses all of the received broadcast PLMN-IDs in its cell and PLMN (re)selection processes.</w:t>
      </w:r>
    </w:p>
    <w:p w14:paraId="249FABE7" w14:textId="77777777" w:rsidR="00D40151" w:rsidRPr="009E0DE1" w:rsidRDefault="00D40151" w:rsidP="00D40151">
      <w:pPr>
        <w:pStyle w:val="Heading3"/>
      </w:pPr>
      <w:bookmarkStart w:id="2919" w:name="_Toc20150002"/>
      <w:bookmarkStart w:id="2920" w:name="_Toc27846801"/>
      <w:bookmarkStart w:id="2921" w:name="_Toc36187932"/>
      <w:bookmarkStart w:id="2922" w:name="_Toc45183836"/>
      <w:bookmarkStart w:id="2923" w:name="_Toc47342678"/>
      <w:bookmarkStart w:id="2924" w:name="_Toc51769379"/>
      <w:bookmarkStart w:id="2925" w:name="_Toc51829446"/>
      <w:r w:rsidRPr="009E0DE1">
        <w:t>5.18.4</w:t>
      </w:r>
      <w:r w:rsidRPr="009E0DE1">
        <w:tab/>
        <w:t>Network selection by the network</w:t>
      </w:r>
      <w:bookmarkEnd w:id="2919"/>
      <w:bookmarkEnd w:id="2920"/>
      <w:bookmarkEnd w:id="2921"/>
      <w:bookmarkEnd w:id="2922"/>
      <w:bookmarkEnd w:id="2923"/>
      <w:bookmarkEnd w:id="2924"/>
      <w:bookmarkEnd w:id="2925"/>
    </w:p>
    <w:p w14:paraId="1C9284DA" w14:textId="77777777" w:rsidR="00D40151" w:rsidRPr="009E0DE1" w:rsidRDefault="00D40151" w:rsidP="00D40151">
      <w:r w:rsidRPr="009E0DE1">
        <w:t>The NG-RAN uses the selected PLMN (provided by the UE at RRC establishment, or, provided by the AMF/source NG-RAN at N2/Xn handover) to select target cells for future handovers (and radio resources in general) appropriately. The network should not move the UE to another available PLMN, e.g. by handover, as long as the selected PLMN is available to serve the UE's location.</w:t>
      </w:r>
    </w:p>
    <w:p w14:paraId="3BFF610F" w14:textId="77777777" w:rsidR="00D40151" w:rsidRPr="009E0DE1" w:rsidRDefault="00D40151" w:rsidP="00D40151">
      <w:r w:rsidRPr="009E0DE1">
        <w:t>In the case of handover or network controlled release to a shared network:</w:t>
      </w:r>
    </w:p>
    <w:p w14:paraId="4F3B4953" w14:textId="77777777" w:rsidR="00D40151" w:rsidRPr="009E0DE1" w:rsidRDefault="00D40151" w:rsidP="00D40151">
      <w:pPr>
        <w:pStyle w:val="B1"/>
      </w:pPr>
      <w:r w:rsidRPr="009E0DE1">
        <w:t>-</w:t>
      </w:r>
      <w:r w:rsidRPr="009E0DE1">
        <w:tab/>
        <w:t xml:space="preserve">When multiple PLMN IDs are broadcasted in a cell selected by NG-RAN, NG-RAN shall select a target PLMN, taking into account the prioritized list of PLMN IDs provided via </w:t>
      </w:r>
      <w:r>
        <w:t xml:space="preserve">Mobility </w:t>
      </w:r>
      <w:r w:rsidRPr="009E0DE1">
        <w:t>Restriction List from AMF.</w:t>
      </w:r>
    </w:p>
    <w:p w14:paraId="3078DCEE" w14:textId="77777777" w:rsidR="00D40151" w:rsidRPr="009E0DE1" w:rsidRDefault="00D40151" w:rsidP="00D40151">
      <w:pPr>
        <w:pStyle w:val="B1"/>
      </w:pPr>
      <w:r w:rsidRPr="009E0DE1">
        <w:t>-</w:t>
      </w:r>
      <w:r w:rsidRPr="009E0DE1">
        <w:tab/>
        <w:t>For Xn based HO procedure, Source NG-RAN indicates a selected PLMN ID to the target NG-RAN by using target cell ID.</w:t>
      </w:r>
    </w:p>
    <w:p w14:paraId="27C05FE4" w14:textId="77777777" w:rsidR="00D40151" w:rsidRPr="009E0DE1" w:rsidRDefault="00D40151" w:rsidP="00D40151">
      <w:pPr>
        <w:pStyle w:val="B1"/>
      </w:pPr>
      <w:r w:rsidRPr="009E0DE1">
        <w:t>-</w:t>
      </w:r>
      <w:r w:rsidRPr="009E0DE1">
        <w:tab/>
        <w:t>For N2 based HO procedure, the NG-RAN indicates a selected PLMN ID to the AMF as part of the TAI sent in the HO required message. Source AMF uses the TAI information supplied by the source NG-RAN to select the target AMF/MME. The source AMF should forward the selected PLMN ID to the target AMF/MME. The target AMF/MME indicates the selected PLMN ID to the target NG-RAN/eNB so that the target NG-RAN/eNB can select target cells for future handover appropriately.</w:t>
      </w:r>
    </w:p>
    <w:p w14:paraId="1A2B87F8" w14:textId="77777777" w:rsidR="00D40151" w:rsidRPr="009E0DE1" w:rsidRDefault="00D40151" w:rsidP="00D40151">
      <w:pPr>
        <w:pStyle w:val="B1"/>
      </w:pPr>
      <w:r w:rsidRPr="009E0DE1">
        <w:t>-</w:t>
      </w:r>
      <w:r w:rsidRPr="009E0DE1">
        <w:tab/>
        <w:t>For RRC connection release with redirection to E-UTRAN procedure, NG-RAN decides the target network by using PLMN information as defined in the first bullet.</w:t>
      </w:r>
    </w:p>
    <w:p w14:paraId="130BFC47" w14:textId="77777777" w:rsidR="00D40151" w:rsidRPr="009E0DE1" w:rsidRDefault="00D40151" w:rsidP="00D40151">
      <w:r w:rsidRPr="009E0DE1">
        <w:t>A change in serving PLMN is indicated to the UE as part of the UE registration with the selected network via 5G-GUTI in 5GS.</w:t>
      </w:r>
    </w:p>
    <w:p w14:paraId="4DD9F8B3" w14:textId="77777777" w:rsidR="00D40151" w:rsidRPr="009E0DE1" w:rsidRDefault="00D40151" w:rsidP="00D40151">
      <w:pPr>
        <w:pStyle w:val="Heading3"/>
      </w:pPr>
      <w:bookmarkStart w:id="2926" w:name="_Toc20150003"/>
      <w:bookmarkStart w:id="2927" w:name="_Toc27846802"/>
      <w:bookmarkStart w:id="2928" w:name="_Toc36187933"/>
      <w:bookmarkStart w:id="2929" w:name="_Toc45183837"/>
      <w:bookmarkStart w:id="2930" w:name="_Toc47342679"/>
      <w:bookmarkStart w:id="2931" w:name="_Toc51769380"/>
      <w:bookmarkStart w:id="2932" w:name="_Toc51829447"/>
      <w:r w:rsidRPr="009E0DE1">
        <w:t>5.18.5</w:t>
      </w:r>
      <w:r w:rsidRPr="009E0DE1">
        <w:tab/>
        <w:t>Network Sharing and Network Slicing</w:t>
      </w:r>
      <w:bookmarkEnd w:id="2926"/>
      <w:bookmarkEnd w:id="2927"/>
      <w:bookmarkEnd w:id="2928"/>
      <w:bookmarkEnd w:id="2929"/>
      <w:bookmarkEnd w:id="2930"/>
      <w:bookmarkEnd w:id="2931"/>
      <w:bookmarkEnd w:id="2932"/>
    </w:p>
    <w:p w14:paraId="3E26BAC0" w14:textId="77777777" w:rsidR="00D40151" w:rsidRPr="009E0DE1" w:rsidRDefault="00D40151" w:rsidP="00D40151">
      <w:pPr>
        <w:rPr>
          <w:rFonts w:eastAsia="MS Mincho"/>
        </w:rPr>
      </w:pPr>
      <w:r w:rsidRPr="009E0DE1">
        <w:rPr>
          <w:rFonts w:eastAsia="MS Mincho"/>
        </w:rPr>
        <w:t>As defined in clause 5.15.1, a Network Slice is defined within a PLMN</w:t>
      </w:r>
      <w:r>
        <w:rPr>
          <w:rFonts w:eastAsia="MS Mincho"/>
        </w:rPr>
        <w:t xml:space="preserve"> or SNPN</w:t>
      </w:r>
      <w:r w:rsidRPr="009E0DE1">
        <w:rPr>
          <w:rFonts w:eastAsia="MS Mincho"/>
        </w:rPr>
        <w:t>. Network sharing is performed among different PLMNs</w:t>
      </w:r>
      <w:r>
        <w:rPr>
          <w:rFonts w:eastAsia="MS Mincho"/>
        </w:rPr>
        <w:t xml:space="preserve"> and/or SNPNs</w:t>
      </w:r>
      <w:r w:rsidRPr="009E0DE1">
        <w:rPr>
          <w:rFonts w:eastAsia="MS Mincho"/>
        </w:rPr>
        <w:t>. In the case of network sharing, each PLMN</w:t>
      </w:r>
      <w:r>
        <w:rPr>
          <w:rFonts w:eastAsia="MS Mincho"/>
        </w:rPr>
        <w:t xml:space="preserve"> or SNPN</w:t>
      </w:r>
      <w:r w:rsidRPr="009E0DE1">
        <w:rPr>
          <w:rFonts w:eastAsia="MS Mincho"/>
        </w:rPr>
        <w:t xml:space="preserve"> sharing the NG-RAN defines and supports its PLMN-</w:t>
      </w:r>
      <w:r>
        <w:rPr>
          <w:rFonts w:eastAsia="MS Mincho"/>
        </w:rPr>
        <w:t xml:space="preserve"> or SNPN- </w:t>
      </w:r>
      <w:r w:rsidRPr="009E0DE1">
        <w:rPr>
          <w:rFonts w:eastAsia="MS Mincho"/>
        </w:rPr>
        <w:t>specific set of slices that are supported by the common NG-RAN.</w:t>
      </w:r>
    </w:p>
    <w:p w14:paraId="6ED73BC7" w14:textId="77777777" w:rsidR="00D40151" w:rsidRPr="009E0DE1" w:rsidRDefault="00D40151" w:rsidP="00D40151">
      <w:pPr>
        <w:pStyle w:val="Heading2"/>
      </w:pPr>
      <w:bookmarkStart w:id="2933" w:name="_Toc20150004"/>
      <w:bookmarkStart w:id="2934" w:name="_Toc27846803"/>
      <w:bookmarkStart w:id="2935" w:name="_Toc36187934"/>
      <w:bookmarkStart w:id="2936" w:name="_Toc45183838"/>
      <w:bookmarkStart w:id="2937" w:name="_Toc47342680"/>
      <w:bookmarkStart w:id="2938" w:name="_Toc51769381"/>
      <w:bookmarkStart w:id="2939" w:name="_Toc51829448"/>
      <w:r w:rsidRPr="009E0DE1">
        <w:t>5.19</w:t>
      </w:r>
      <w:r w:rsidRPr="009E0DE1">
        <w:tab/>
        <w:t>Control Plane Load Control, Congestion and Overload Control</w:t>
      </w:r>
      <w:bookmarkEnd w:id="2933"/>
      <w:bookmarkEnd w:id="2934"/>
      <w:bookmarkEnd w:id="2935"/>
      <w:bookmarkEnd w:id="2936"/>
      <w:bookmarkEnd w:id="2937"/>
      <w:bookmarkEnd w:id="2938"/>
      <w:bookmarkEnd w:id="2939"/>
    </w:p>
    <w:p w14:paraId="521D2DF0" w14:textId="77777777" w:rsidR="00D40151" w:rsidRPr="009E0DE1" w:rsidRDefault="00D40151" w:rsidP="00D40151">
      <w:pPr>
        <w:pStyle w:val="Heading3"/>
      </w:pPr>
      <w:bookmarkStart w:id="2940" w:name="_Toc20150005"/>
      <w:bookmarkStart w:id="2941" w:name="_Toc27846804"/>
      <w:bookmarkStart w:id="2942" w:name="_Toc36187935"/>
      <w:bookmarkStart w:id="2943" w:name="_Toc45183839"/>
      <w:bookmarkStart w:id="2944" w:name="_Toc47342681"/>
      <w:bookmarkStart w:id="2945" w:name="_Toc51769382"/>
      <w:bookmarkStart w:id="2946" w:name="_Toc51829449"/>
      <w:r w:rsidRPr="009E0DE1">
        <w:t>5.19.1</w:t>
      </w:r>
      <w:r w:rsidRPr="009E0DE1">
        <w:tab/>
        <w:t>General</w:t>
      </w:r>
      <w:bookmarkEnd w:id="2940"/>
      <w:bookmarkEnd w:id="2941"/>
      <w:bookmarkEnd w:id="2942"/>
      <w:bookmarkEnd w:id="2943"/>
      <w:bookmarkEnd w:id="2944"/>
      <w:bookmarkEnd w:id="2945"/>
      <w:bookmarkEnd w:id="2946"/>
    </w:p>
    <w:p w14:paraId="447838B6" w14:textId="77777777" w:rsidR="00D40151" w:rsidRPr="009E0DE1" w:rsidRDefault="00D40151" w:rsidP="00D40151">
      <w:r w:rsidRPr="009E0DE1">
        <w:t>In order to ensure that the network functions within 5G System are operating under nominal capacity for providing connectivity and necessary services to the UE. Thus, it supports various measures to guard itself under various operating conditions (e.g. peak operating hour, extreme situations). It includes support for load (re-)balancing, overload control and NAS level congestion control. A 5GC NF is considered to be in overload when it is operating over its nominal capacity resulting in diminished performance (including impacts to handling of incoming and outgoing traffic).</w:t>
      </w:r>
    </w:p>
    <w:p w14:paraId="532486DE" w14:textId="77777777" w:rsidR="00D40151" w:rsidRPr="009E0DE1" w:rsidRDefault="00D40151" w:rsidP="00D40151">
      <w:pPr>
        <w:pStyle w:val="Heading3"/>
      </w:pPr>
      <w:bookmarkStart w:id="2947" w:name="_Toc20150006"/>
      <w:bookmarkStart w:id="2948" w:name="_Toc27846805"/>
      <w:bookmarkStart w:id="2949" w:name="_Toc36187936"/>
      <w:bookmarkStart w:id="2950" w:name="_Toc45183840"/>
      <w:bookmarkStart w:id="2951" w:name="_Toc47342682"/>
      <w:bookmarkStart w:id="2952" w:name="_Toc51769383"/>
      <w:bookmarkStart w:id="2953" w:name="_Toc51829450"/>
      <w:r w:rsidRPr="009E0DE1">
        <w:t>5.19.2</w:t>
      </w:r>
      <w:r w:rsidRPr="009E0DE1">
        <w:tab/>
        <w:t>TNLA Load Balancing and TNLA Load Re-Balancing</w:t>
      </w:r>
      <w:bookmarkEnd w:id="2947"/>
      <w:bookmarkEnd w:id="2948"/>
      <w:bookmarkEnd w:id="2949"/>
      <w:bookmarkEnd w:id="2950"/>
      <w:bookmarkEnd w:id="2951"/>
      <w:bookmarkEnd w:id="2952"/>
      <w:bookmarkEnd w:id="2953"/>
    </w:p>
    <w:p w14:paraId="3B56C9F1" w14:textId="77777777" w:rsidR="00D40151" w:rsidRPr="009E0DE1" w:rsidRDefault="00D40151" w:rsidP="00D40151">
      <w:r w:rsidRPr="009E0DE1">
        <w:t>AMF can support load balancing and re-balancing of TNL associations between 5G-AN and AMF by using mechanisms specified in clause 5.21.1.</w:t>
      </w:r>
    </w:p>
    <w:p w14:paraId="0B8DED7C" w14:textId="77777777" w:rsidR="00D40151" w:rsidRPr="009E0DE1" w:rsidRDefault="00D40151" w:rsidP="00D40151">
      <w:pPr>
        <w:pStyle w:val="Heading3"/>
      </w:pPr>
      <w:bookmarkStart w:id="2954" w:name="_Toc20150007"/>
      <w:bookmarkStart w:id="2955" w:name="_Toc27846806"/>
      <w:bookmarkStart w:id="2956" w:name="_Toc36187937"/>
      <w:bookmarkStart w:id="2957" w:name="_Toc45183841"/>
      <w:bookmarkStart w:id="2958" w:name="_Toc47342683"/>
      <w:bookmarkStart w:id="2959" w:name="_Toc51769384"/>
      <w:bookmarkStart w:id="2960" w:name="_Toc51829451"/>
      <w:r w:rsidRPr="009E0DE1">
        <w:lastRenderedPageBreak/>
        <w:t>5.19.3</w:t>
      </w:r>
      <w:r w:rsidRPr="009E0DE1">
        <w:tab/>
        <w:t>AMF Load Balancing</w:t>
      </w:r>
      <w:bookmarkEnd w:id="2954"/>
      <w:bookmarkEnd w:id="2955"/>
      <w:bookmarkEnd w:id="2956"/>
      <w:bookmarkEnd w:id="2957"/>
      <w:bookmarkEnd w:id="2958"/>
      <w:bookmarkEnd w:id="2959"/>
      <w:bookmarkEnd w:id="2960"/>
    </w:p>
    <w:p w14:paraId="5EDC53BC" w14:textId="77777777" w:rsidR="00D40151" w:rsidRPr="009E0DE1" w:rsidRDefault="00D40151" w:rsidP="00D40151">
      <w:r w:rsidRPr="009E0DE1">
        <w:t>The AMF Load Balancing functionality permits UEs that are entering into an AMF Region/AMF Set to be directed to an appropriate AMF in a manner that achieves load balancing between AMFs. This is achieved by setting a Weight Factor for each AMF, such that the probability of the 5G-AN selecting an AMF is proportional to Weight Factor of the AMF. The Weight Factor is typically set according to the capacity of an AMF node relative to other AMF nodes. The Weight Factor is sent from the AMF to the 5G-AN via NGAP messages (see TS</w:t>
      </w:r>
      <w:r>
        <w:t> </w:t>
      </w:r>
      <w:r w:rsidRPr="009E0DE1">
        <w:t>38.413</w:t>
      </w:r>
      <w:r>
        <w:t> </w:t>
      </w:r>
      <w:r w:rsidRPr="009E0DE1">
        <w:t>[34]).</w:t>
      </w:r>
    </w:p>
    <w:p w14:paraId="45853B26" w14:textId="77777777" w:rsidR="00D40151" w:rsidRPr="009E0DE1" w:rsidRDefault="00D40151" w:rsidP="00D40151">
      <w:pPr>
        <w:pStyle w:val="NO"/>
      </w:pPr>
      <w:r w:rsidRPr="009E0DE1">
        <w:t>NOTE 1:</w:t>
      </w:r>
      <w:r w:rsidRPr="009E0DE1">
        <w:tab/>
        <w:t>An operator may decide to change the Weight Factor after the establishment of NGAP connectivity as a result of changes in the AMF capacities. E.g., a newly installed AMF may be given a very much higher Weight Factor for an initial period of time making it faster to increase its load.</w:t>
      </w:r>
    </w:p>
    <w:p w14:paraId="233AF134" w14:textId="77777777" w:rsidR="00D40151" w:rsidRPr="009E0DE1" w:rsidRDefault="00D40151" w:rsidP="00D40151">
      <w:pPr>
        <w:pStyle w:val="NO"/>
      </w:pPr>
      <w:r w:rsidRPr="009E0DE1">
        <w:t>NOTE 2:</w:t>
      </w:r>
      <w:r w:rsidRPr="009E0DE1">
        <w:tab/>
        <w:t>It is intended that the Weight Factor is NOT changed frequently. e.g. in a mature network, changes on a monthly basis could be anticipated, e.g. due to the addition of 5G-AN or 5GC nodes.</w:t>
      </w:r>
    </w:p>
    <w:p w14:paraId="27442DE9" w14:textId="77777777" w:rsidR="00D40151" w:rsidRPr="009E0DE1" w:rsidRDefault="00D40151" w:rsidP="00D40151">
      <w:pPr>
        <w:pStyle w:val="NO"/>
      </w:pPr>
      <w:r w:rsidRPr="009E0DE1">
        <w:t>NOTE 3:</w:t>
      </w:r>
      <w:r w:rsidRPr="009E0DE1">
        <w:tab/>
        <w:t>Weight Factors for AMF Load Balancing are associated with AMF Names.</w:t>
      </w:r>
    </w:p>
    <w:p w14:paraId="7DA20B33" w14:textId="77777777" w:rsidR="00D40151" w:rsidRPr="009E0DE1" w:rsidRDefault="00D40151" w:rsidP="00D40151">
      <w:r w:rsidRPr="009E0DE1">
        <w:t>Load balancing by 5G-AN node is only performed between AMFs that belong to the same AMF set, i.e. AMFs with the same PLMN</w:t>
      </w:r>
      <w:r>
        <w:t>, AMF Region ID</w:t>
      </w:r>
      <w:r w:rsidRPr="009E0DE1">
        <w:t xml:space="preserve"> and AMF Set ID value.</w:t>
      </w:r>
    </w:p>
    <w:p w14:paraId="4C948F46" w14:textId="77777777" w:rsidR="00D40151" w:rsidRPr="009E0DE1" w:rsidRDefault="00D40151" w:rsidP="00D40151">
      <w:pPr>
        <w:rPr>
          <w:lang w:eastAsia="ja-JP"/>
        </w:rPr>
      </w:pPr>
      <w:r w:rsidRPr="009E0DE1">
        <w:rPr>
          <w:lang w:eastAsia="ja-JP"/>
        </w:rPr>
        <w:t>The 5G-AN node may have their Load Balancing parameters adjusted (e.g. the Weight Factor is set to zero if all subscribers are to be removed from the AMF, which will route new entrants to other AMFs within an AMF Set).</w:t>
      </w:r>
    </w:p>
    <w:p w14:paraId="7A49520F" w14:textId="77777777" w:rsidR="00D40151" w:rsidRPr="009E0DE1" w:rsidRDefault="00D40151" w:rsidP="00D40151">
      <w:pPr>
        <w:pStyle w:val="Heading3"/>
      </w:pPr>
      <w:bookmarkStart w:id="2961" w:name="_Toc20150008"/>
      <w:bookmarkStart w:id="2962" w:name="_Toc27846807"/>
      <w:bookmarkStart w:id="2963" w:name="_Toc36187938"/>
      <w:bookmarkStart w:id="2964" w:name="_Toc45183842"/>
      <w:bookmarkStart w:id="2965" w:name="_Toc47342684"/>
      <w:bookmarkStart w:id="2966" w:name="_Toc51769385"/>
      <w:bookmarkStart w:id="2967" w:name="_Toc51829452"/>
      <w:r w:rsidRPr="009E0DE1">
        <w:t>5.19.4</w:t>
      </w:r>
      <w:r w:rsidRPr="009E0DE1">
        <w:tab/>
        <w:t>AMF Load Re-Balancing</w:t>
      </w:r>
      <w:bookmarkEnd w:id="2961"/>
      <w:bookmarkEnd w:id="2962"/>
      <w:bookmarkEnd w:id="2963"/>
      <w:bookmarkEnd w:id="2964"/>
      <w:bookmarkEnd w:id="2965"/>
      <w:bookmarkEnd w:id="2966"/>
      <w:bookmarkEnd w:id="2967"/>
    </w:p>
    <w:p w14:paraId="69DDFD49" w14:textId="77777777" w:rsidR="00D40151" w:rsidRPr="009E0DE1" w:rsidRDefault="00D40151" w:rsidP="00D40151">
      <w:pPr>
        <w:rPr>
          <w:lang w:eastAsia="ja-JP"/>
        </w:rPr>
      </w:pPr>
      <w:r w:rsidRPr="009E0DE1">
        <w:rPr>
          <w:lang w:eastAsia="ja-JP"/>
        </w:rPr>
        <w:t xml:space="preserve">The AMF load re-balancing functionality permits cross-section of its subscribers that are registered on an AMF (within an AMF Set) to be moved to another AMF within the same AMF set with minimal impacts on the network and end users. AMF may request some or all of the 5G-AN node(s) to redirect a cross-section of UE(s) returning from CM-IDLE state to be redirected to another AMF within the same AMF set, if the 5G-AN is configured to support this. </w:t>
      </w:r>
      <w:r w:rsidRPr="00A6492C">
        <w:rPr>
          <w:lang w:eastAsia="zh-CN"/>
        </w:rPr>
        <w:t>The</w:t>
      </w:r>
      <w:r w:rsidRPr="009E0DE1">
        <w:rPr>
          <w:lang w:eastAsia="zh-CN"/>
        </w:rPr>
        <w:t xml:space="preserve"> AMF may request some or all of the 5G-AN node(s) to redirect </w:t>
      </w:r>
      <w:r w:rsidRPr="00A6492C">
        <w:rPr>
          <w:lang w:eastAsia="zh-CN"/>
        </w:rPr>
        <w:t>the UEs</w:t>
      </w:r>
      <w:r w:rsidRPr="009E0DE1">
        <w:rPr>
          <w:lang w:eastAsia="zh-CN"/>
        </w:rPr>
        <w:t xml:space="preserve"> served by one of its GUAMI(s) to a specific target AMF </w:t>
      </w:r>
      <w:r w:rsidRPr="00A6492C">
        <w:rPr>
          <w:lang w:eastAsia="zh-CN"/>
        </w:rPr>
        <w:t xml:space="preserve">within the same AMF set </w:t>
      </w:r>
      <w:r w:rsidRPr="009E0DE1">
        <w:rPr>
          <w:lang w:eastAsia="zh-CN"/>
        </w:rPr>
        <w:t xml:space="preserve">or to </w:t>
      </w:r>
      <w:r w:rsidRPr="00A6492C">
        <w:rPr>
          <w:lang w:eastAsia="zh-CN"/>
        </w:rPr>
        <w:t>any</w:t>
      </w:r>
      <w:r w:rsidRPr="009E0DE1">
        <w:rPr>
          <w:lang w:eastAsia="zh-CN"/>
        </w:rPr>
        <w:t xml:space="preserve"> different AMF within the same AMF set.</w:t>
      </w:r>
    </w:p>
    <w:p w14:paraId="044AD2D5" w14:textId="77777777" w:rsidR="00D40151" w:rsidRPr="004E12E3" w:rsidRDefault="00D40151" w:rsidP="00D40151">
      <w:r w:rsidRPr="004E12E3">
        <w:t>When indicating a specific target AMF, the AMF should ensure that the load re-balancing will not cause overload in the target AMF.</w:t>
      </w:r>
    </w:p>
    <w:p w14:paraId="4586EBC7" w14:textId="77777777" w:rsidR="00D40151" w:rsidRPr="00A6492C" w:rsidRDefault="00D40151" w:rsidP="00D40151">
      <w:pPr>
        <w:pStyle w:val="NO"/>
        <w:rPr>
          <w:lang w:eastAsia="zh-CN"/>
        </w:rPr>
      </w:pPr>
      <w:r w:rsidRPr="002777E6">
        <w:rPr>
          <w:lang w:eastAsia="zh-CN"/>
        </w:rPr>
        <w:t>NOTE:</w:t>
      </w:r>
      <w:r>
        <w:rPr>
          <w:lang w:eastAsia="zh-CN"/>
        </w:rPr>
        <w:tab/>
      </w:r>
      <w:r w:rsidRPr="002777E6">
        <w:rPr>
          <w:lang w:eastAsia="zh-CN"/>
        </w:rPr>
        <w:t>This requirement can be fulfilled by the AMF itself or by the OAM.</w:t>
      </w:r>
    </w:p>
    <w:p w14:paraId="6410062F" w14:textId="77777777" w:rsidR="00D40151" w:rsidRPr="009E0DE1" w:rsidRDefault="00D40151" w:rsidP="00D40151">
      <w:r w:rsidRPr="009E0DE1">
        <w:t xml:space="preserve">For UE(s) in CM-IDLE state, when UE subsequently returns from CM-IDLE state and the </w:t>
      </w:r>
      <w:r w:rsidRPr="009E0DE1">
        <w:rPr>
          <w:rFonts w:eastAsia="DengXian"/>
        </w:rPr>
        <w:t>5G-AN</w:t>
      </w:r>
      <w:r w:rsidRPr="009E0DE1">
        <w:t xml:space="preserve"> receives an initial NAS message with a 5G S-TMSI or GUAMI pointing to an AMF that requested for redirection, the </w:t>
      </w:r>
      <w:r w:rsidRPr="009E0DE1">
        <w:rPr>
          <w:rFonts w:eastAsia="DengXian"/>
        </w:rPr>
        <w:t>5G-AN</w:t>
      </w:r>
      <w:r w:rsidRPr="009E0DE1">
        <w:t xml:space="preserve"> should select the specific target AMF (provided by the original AMF) or a different AMF from the same AMF set and forward the initial NAS message.</w:t>
      </w:r>
    </w:p>
    <w:p w14:paraId="55CA318F" w14:textId="77777777" w:rsidR="00D40151" w:rsidRPr="009E0DE1" w:rsidRDefault="00D40151" w:rsidP="00D40151">
      <w:r w:rsidRPr="009E0DE1">
        <w:t>For UE(s) in CONNECTED mode, similar mechanisms for AMF Management can be used to move the UE to another AMF in the same AMF set as described in clause 5.21.2, except that the old AMF deregisters itself from NRF.</w:t>
      </w:r>
    </w:p>
    <w:p w14:paraId="48DC17C9" w14:textId="77777777" w:rsidR="00D40151" w:rsidRPr="009E0DE1" w:rsidRDefault="00D40151" w:rsidP="00D40151">
      <w:r w:rsidRPr="009E0DE1">
        <w:t>The newly selected/target AMF (which is now the serving AMF) will re-assign the GUTI (using its own GUAMI(s)) to the UE(s). It is not expected that the 5G-AN node rejects any request or enables access control restriction when it receives a request for redirection for load control from the connected AMF(s).</w:t>
      </w:r>
    </w:p>
    <w:p w14:paraId="3E8955E2" w14:textId="77777777" w:rsidR="00D40151" w:rsidRPr="009E0DE1" w:rsidRDefault="00D40151" w:rsidP="00D40151">
      <w:r w:rsidRPr="009E0DE1">
        <w:t>When the AMF wants to stop redirection, the AMF can indicate that it can serve all UE(s) in CM-IDLE state to stop the redirection.</w:t>
      </w:r>
    </w:p>
    <w:p w14:paraId="35B08D1A" w14:textId="77777777" w:rsidR="00D40151" w:rsidRPr="009E0DE1" w:rsidRDefault="00D40151" w:rsidP="00D40151">
      <w:pPr>
        <w:pStyle w:val="NO"/>
      </w:pPr>
      <w:r w:rsidRPr="009E0DE1">
        <w:t>NOTE 1:</w:t>
      </w:r>
      <w:r w:rsidRPr="009E0DE1">
        <w:tab/>
        <w:t>An example use for the AMF load re-balancing functionality is for the AMF to pro-actively re-balance its load prior to reaching overload i.e. to prevent overload situation.</w:t>
      </w:r>
    </w:p>
    <w:p w14:paraId="5121FBA8" w14:textId="77777777" w:rsidR="00D40151" w:rsidRPr="009E0DE1" w:rsidRDefault="00D40151" w:rsidP="00D40151">
      <w:pPr>
        <w:pStyle w:val="NO"/>
      </w:pPr>
      <w:r w:rsidRPr="009E0DE1">
        <w:t>NOTE 2:</w:t>
      </w:r>
      <w:r w:rsidRPr="009E0DE1">
        <w:tab/>
        <w:t>Typically, AMF Load Re-Balancing is not needed when the AMF becomes overloaded because the Load Balancing function should have ensured that the other AMFs within the AMF Set are similarly overloaded.</w:t>
      </w:r>
    </w:p>
    <w:p w14:paraId="1FC03460" w14:textId="77777777" w:rsidR="00D40151" w:rsidRPr="009E0DE1" w:rsidRDefault="00D40151" w:rsidP="00D40151">
      <w:pPr>
        <w:pStyle w:val="Heading3"/>
      </w:pPr>
      <w:bookmarkStart w:id="2968" w:name="_Toc20150009"/>
      <w:bookmarkStart w:id="2969" w:name="_Toc27846808"/>
      <w:bookmarkStart w:id="2970" w:name="_Toc36187939"/>
      <w:bookmarkStart w:id="2971" w:name="_Toc45183843"/>
      <w:bookmarkStart w:id="2972" w:name="_Toc47342685"/>
      <w:bookmarkStart w:id="2973" w:name="_Toc51769386"/>
      <w:bookmarkStart w:id="2974" w:name="_Toc51829453"/>
      <w:r w:rsidRPr="009E0DE1">
        <w:lastRenderedPageBreak/>
        <w:t>5.19.5</w:t>
      </w:r>
      <w:r w:rsidRPr="009E0DE1">
        <w:tab/>
        <w:t>AMF Control Of Overload</w:t>
      </w:r>
      <w:bookmarkEnd w:id="2968"/>
      <w:bookmarkEnd w:id="2969"/>
      <w:bookmarkEnd w:id="2970"/>
      <w:bookmarkEnd w:id="2971"/>
      <w:bookmarkEnd w:id="2972"/>
      <w:bookmarkEnd w:id="2973"/>
      <w:bookmarkEnd w:id="2974"/>
    </w:p>
    <w:p w14:paraId="2BA60046" w14:textId="77777777" w:rsidR="00D40151" w:rsidRPr="009E0DE1" w:rsidRDefault="00D40151" w:rsidP="00D40151">
      <w:pPr>
        <w:pStyle w:val="Heading4"/>
        <w:rPr>
          <w:lang w:eastAsia="ja-JP"/>
        </w:rPr>
      </w:pPr>
      <w:bookmarkStart w:id="2975" w:name="_Toc20150010"/>
      <w:bookmarkStart w:id="2976" w:name="_Toc27846809"/>
      <w:bookmarkStart w:id="2977" w:name="_Toc36187940"/>
      <w:bookmarkStart w:id="2978" w:name="_Toc45183844"/>
      <w:bookmarkStart w:id="2979" w:name="_Toc47342686"/>
      <w:bookmarkStart w:id="2980" w:name="_Toc51769387"/>
      <w:bookmarkStart w:id="2981" w:name="_Toc51829454"/>
      <w:r w:rsidRPr="009E0DE1">
        <w:rPr>
          <w:lang w:eastAsia="ja-JP"/>
        </w:rPr>
        <w:t>5.19.5.1</w:t>
      </w:r>
      <w:r w:rsidRPr="009E0DE1">
        <w:rPr>
          <w:lang w:eastAsia="ja-JP"/>
        </w:rPr>
        <w:tab/>
        <w:t>General</w:t>
      </w:r>
      <w:bookmarkEnd w:id="2975"/>
      <w:bookmarkEnd w:id="2976"/>
      <w:bookmarkEnd w:id="2977"/>
      <w:bookmarkEnd w:id="2978"/>
      <w:bookmarkEnd w:id="2979"/>
      <w:bookmarkEnd w:id="2980"/>
      <w:bookmarkEnd w:id="2981"/>
    </w:p>
    <w:p w14:paraId="1A653627" w14:textId="77777777" w:rsidR="00D40151" w:rsidRPr="009E0DE1" w:rsidRDefault="00D40151" w:rsidP="00D40151">
      <w:pPr>
        <w:rPr>
          <w:lang w:eastAsia="ja-JP"/>
        </w:rPr>
      </w:pPr>
      <w:r w:rsidRPr="009E0DE1">
        <w:rPr>
          <w:lang w:eastAsia="ja-JP"/>
        </w:rPr>
        <w:t>The AMF shall contain mechanisms for avoiding and handling overload situations. This includes the following measures:</w:t>
      </w:r>
    </w:p>
    <w:p w14:paraId="37DB3CE7" w14:textId="77777777" w:rsidR="00D40151" w:rsidRPr="009E0DE1" w:rsidRDefault="00D40151" w:rsidP="00D40151">
      <w:pPr>
        <w:pStyle w:val="B1"/>
        <w:rPr>
          <w:lang w:eastAsia="ja-JP"/>
        </w:rPr>
      </w:pPr>
      <w:r w:rsidRPr="009E0DE1">
        <w:rPr>
          <w:lang w:eastAsia="ja-JP"/>
        </w:rPr>
        <w:t>-</w:t>
      </w:r>
      <w:r w:rsidRPr="009E0DE1">
        <w:rPr>
          <w:lang w:eastAsia="ja-JP"/>
        </w:rPr>
        <w:tab/>
        <w:t>N2 overload control that could result in RRC reject, RRC Connection Release and unified access barring.</w:t>
      </w:r>
    </w:p>
    <w:p w14:paraId="70BC2F60" w14:textId="77777777" w:rsidR="00D40151" w:rsidRPr="009E0DE1" w:rsidRDefault="00D40151" w:rsidP="00D40151">
      <w:pPr>
        <w:pStyle w:val="B1"/>
        <w:rPr>
          <w:lang w:eastAsia="ja-JP"/>
        </w:rPr>
      </w:pPr>
      <w:r w:rsidRPr="009E0DE1">
        <w:rPr>
          <w:lang w:eastAsia="ja-JP"/>
        </w:rPr>
        <w:t>-</w:t>
      </w:r>
      <w:r w:rsidRPr="009E0DE1">
        <w:rPr>
          <w:lang w:eastAsia="ja-JP"/>
        </w:rPr>
        <w:tab/>
        <w:t>NAS congestion control.</w:t>
      </w:r>
    </w:p>
    <w:p w14:paraId="7E725E52" w14:textId="77777777" w:rsidR="00D40151" w:rsidRPr="009E0DE1" w:rsidRDefault="00D40151" w:rsidP="00D40151">
      <w:pPr>
        <w:pStyle w:val="Heading4"/>
      </w:pPr>
      <w:bookmarkStart w:id="2982" w:name="_Toc20150011"/>
      <w:bookmarkStart w:id="2983" w:name="_Toc27846810"/>
      <w:bookmarkStart w:id="2984" w:name="_Toc36187941"/>
      <w:bookmarkStart w:id="2985" w:name="_Toc45183845"/>
      <w:bookmarkStart w:id="2986" w:name="_Toc47342687"/>
      <w:bookmarkStart w:id="2987" w:name="_Toc51769388"/>
      <w:bookmarkStart w:id="2988" w:name="_Toc51829455"/>
      <w:r w:rsidRPr="009E0DE1">
        <w:t>5.19.5.2</w:t>
      </w:r>
      <w:r w:rsidRPr="009E0DE1">
        <w:tab/>
        <w:t>AMF Overload Control</w:t>
      </w:r>
      <w:bookmarkEnd w:id="2982"/>
      <w:bookmarkEnd w:id="2983"/>
      <w:bookmarkEnd w:id="2984"/>
      <w:bookmarkEnd w:id="2985"/>
      <w:bookmarkEnd w:id="2986"/>
      <w:bookmarkEnd w:id="2987"/>
      <w:bookmarkEnd w:id="2988"/>
    </w:p>
    <w:p w14:paraId="04997816" w14:textId="77777777" w:rsidR="00D40151" w:rsidRPr="009E0DE1" w:rsidRDefault="00D40151" w:rsidP="00D40151">
      <w:pPr>
        <w:rPr>
          <w:lang w:eastAsia="ja-JP"/>
        </w:rPr>
      </w:pPr>
      <w:r w:rsidRPr="009E0DE1">
        <w:rPr>
          <w:lang w:eastAsia="ja-JP"/>
        </w:rPr>
        <w:t>Under unusual circumstances, if AMF has reached overload situation, the AMF activates NAS level congestion control as specified in Clause 5.19.7 and AMF restricts the load that the 5G-AN node(s) are generating, if the 5G-AN is configured to support overload control. N2 overload control can be achieved by the AMF invoking the N2 overload procedure (see TS</w:t>
      </w:r>
      <w:r>
        <w:rPr>
          <w:lang w:eastAsia="ja-JP"/>
        </w:rPr>
        <w:t> </w:t>
      </w:r>
      <w:r w:rsidRPr="009E0DE1">
        <w:rPr>
          <w:lang w:eastAsia="ja-JP"/>
        </w:rPr>
        <w:t>38.300</w:t>
      </w:r>
      <w:r>
        <w:rPr>
          <w:lang w:eastAsia="ja-JP"/>
        </w:rPr>
        <w:t> </w:t>
      </w:r>
      <w:r w:rsidRPr="009E0DE1">
        <w:rPr>
          <w:lang w:eastAsia="ja-JP"/>
        </w:rPr>
        <w:t>[27] and TS</w:t>
      </w:r>
      <w:r>
        <w:rPr>
          <w:lang w:eastAsia="ja-JP"/>
        </w:rPr>
        <w:t> </w:t>
      </w:r>
      <w:r w:rsidRPr="009E0DE1">
        <w:rPr>
          <w:lang w:eastAsia="ja-JP"/>
        </w:rPr>
        <w:t>38.413</w:t>
      </w:r>
      <w:r>
        <w:rPr>
          <w:lang w:eastAsia="ja-JP"/>
        </w:rPr>
        <w:t> </w:t>
      </w:r>
      <w:r w:rsidRPr="009E0DE1">
        <w:rPr>
          <w:lang w:eastAsia="ja-JP"/>
        </w:rPr>
        <w:t xml:space="preserve">[34]) to all or to a proportion of the 5G-AN nodes with which the AMF has N2 connections. </w:t>
      </w:r>
      <w:r w:rsidRPr="009E0DE1">
        <w:rPr>
          <w:lang w:eastAsia="zh-CN"/>
        </w:rPr>
        <w:t>T</w:t>
      </w:r>
      <w:r w:rsidRPr="009E0DE1">
        <w:t xml:space="preserve">he AMF </w:t>
      </w:r>
      <w:r w:rsidRPr="009E0DE1">
        <w:rPr>
          <w:lang w:eastAsia="zh-CN"/>
        </w:rPr>
        <w:t xml:space="preserve">may </w:t>
      </w:r>
      <w:r w:rsidRPr="009E0DE1">
        <w:t>include the S-NSSAI(s) in</w:t>
      </w:r>
      <w:r>
        <w:t xml:space="preserve"> NGAP OVERLOAD START</w:t>
      </w:r>
      <w:r w:rsidRPr="009E0DE1">
        <w:t xml:space="preserve"> </w:t>
      </w:r>
      <w:r w:rsidRPr="009E0DE1">
        <w:rPr>
          <w:lang w:eastAsia="zh-CN"/>
        </w:rPr>
        <w:t xml:space="preserve">message </w:t>
      </w:r>
      <w:r w:rsidRPr="009E0DE1">
        <w:t>sent to 5G-AN node(s)</w:t>
      </w:r>
      <w:r w:rsidRPr="009E0DE1">
        <w:rPr>
          <w:lang w:eastAsia="zh-CN"/>
        </w:rPr>
        <w:t xml:space="preserve"> to indicate the Network Slice(s) with which NAS signalling is to be restricted</w:t>
      </w:r>
      <w:r w:rsidRPr="009E0DE1">
        <w:t xml:space="preserve">. </w:t>
      </w:r>
      <w:r w:rsidRPr="009E0DE1">
        <w:rPr>
          <w:lang w:eastAsia="ja-JP"/>
        </w:rPr>
        <w:t>To reflect the amount of load that the AMF wishes to reduce, the AMF can adjust the proportion of 5G-AN nodes which are sent NGAP OVERLOAD START message, and the content of the overload start procedure.</w:t>
      </w:r>
    </w:p>
    <w:p w14:paraId="0EA0A70E" w14:textId="77777777" w:rsidR="00D40151" w:rsidRDefault="00D40151" w:rsidP="00D40151">
      <w:r>
        <w:t>When NGAP OVERLOAD START is sent by multiple AMFs or from the same AMF set in the same PLMN towards the 5G-AN, it should be ensured that the signalling load is evenly distributed within the PLMN and within each AMF set.</w:t>
      </w:r>
    </w:p>
    <w:p w14:paraId="44358D5E" w14:textId="77777777" w:rsidR="00D40151" w:rsidRPr="009E0DE1" w:rsidRDefault="00D40151" w:rsidP="00D40151">
      <w:r w:rsidRPr="009E0DE1">
        <w:t>A 5G-AN node supports</w:t>
      </w:r>
      <w:r>
        <w:t xml:space="preserve"> restricting</w:t>
      </w:r>
      <w:r w:rsidRPr="009E0DE1">
        <w:t xml:space="preserve"> of 5G-AN signalling connection</w:t>
      </w:r>
      <w:r>
        <w:t xml:space="preserve"> when a signalling connection establishment are attempted by</w:t>
      </w:r>
      <w:r w:rsidRPr="009E0DE1">
        <w:t xml:space="preserve"> certain UEs</w:t>
      </w:r>
      <w:r>
        <w:t xml:space="preserve"> (which are registered or attempting to register with the 5GC),</w:t>
      </w:r>
      <w:r w:rsidRPr="00792761">
        <w:t xml:space="preserve"> </w:t>
      </w:r>
      <w:r w:rsidRPr="009E0DE1">
        <w:t>as specified in TS</w:t>
      </w:r>
      <w:r>
        <w:t> </w:t>
      </w:r>
      <w:r w:rsidRPr="009E0DE1">
        <w:t>38.331</w:t>
      </w:r>
      <w:r>
        <w:t> </w:t>
      </w:r>
      <w:r w:rsidRPr="009E0DE1">
        <w:t>[28</w:t>
      </w:r>
      <w:r w:rsidRPr="00A75688">
        <w:t>] and TS</w:t>
      </w:r>
      <w:r>
        <w:t> </w:t>
      </w:r>
      <w:r w:rsidRPr="00A75688">
        <w:t>36.331</w:t>
      </w:r>
      <w:r>
        <w:t> [</w:t>
      </w:r>
      <w:r w:rsidRPr="00A75688">
        <w:t>51</w:t>
      </w:r>
      <w:r w:rsidRPr="009E0DE1">
        <w:t>]. Additionally, a 5G-AN node provides support for the barring of UEs as described in TS</w:t>
      </w:r>
      <w:r>
        <w:t> </w:t>
      </w:r>
      <w:r w:rsidRPr="009E0DE1">
        <w:t>22.261</w:t>
      </w:r>
      <w:r>
        <w:t> </w:t>
      </w:r>
      <w:r w:rsidRPr="009E0DE1">
        <w:t>[2]. These mechanisms are further specified in TS</w:t>
      </w:r>
      <w:r>
        <w:t> </w:t>
      </w:r>
      <w:r w:rsidRPr="009E0DE1">
        <w:t>38.331</w:t>
      </w:r>
      <w:r>
        <w:t> </w:t>
      </w:r>
      <w:r w:rsidRPr="009E0DE1">
        <w:t>[28</w:t>
      </w:r>
      <w:r w:rsidRPr="00A75688">
        <w:t>] and TS</w:t>
      </w:r>
      <w:r>
        <w:t> </w:t>
      </w:r>
      <w:r w:rsidRPr="00A75688">
        <w:t>36.331</w:t>
      </w:r>
      <w:r>
        <w:t> [</w:t>
      </w:r>
      <w:r w:rsidRPr="00A75688">
        <w:t>51</w:t>
      </w:r>
      <w:r w:rsidRPr="009E0DE1">
        <w:t>].</w:t>
      </w:r>
      <w:r>
        <w:t xml:space="preserve"> For 3GPP Access Type, the signalling connection establishment attempt includes a RRC Connection Resume procedure from RRC-Inactive.</w:t>
      </w:r>
    </w:p>
    <w:p w14:paraId="557D1B59" w14:textId="77777777" w:rsidR="00D40151" w:rsidRPr="009E0DE1" w:rsidRDefault="00D40151" w:rsidP="00D40151">
      <w:pPr>
        <w:rPr>
          <w:lang w:eastAsia="ja-JP"/>
        </w:rPr>
      </w:pPr>
      <w:r>
        <w:rPr>
          <w:lang w:eastAsia="ja-JP"/>
        </w:rPr>
        <w:t xml:space="preserve">By sending the NGAP OVERLOAD START message, </w:t>
      </w:r>
      <w:r w:rsidRPr="009E0DE1">
        <w:rPr>
          <w:lang w:eastAsia="ja-JP"/>
        </w:rPr>
        <w:t>the AMF can request the 5G-AN node to</w:t>
      </w:r>
      <w:r>
        <w:rPr>
          <w:lang w:eastAsia="ja-JP"/>
        </w:rPr>
        <w:t xml:space="preserve"> apply the following behaviour for UEs that the AMF is serving</w:t>
      </w:r>
      <w:r w:rsidRPr="009E0DE1">
        <w:rPr>
          <w:lang w:eastAsia="ja-JP"/>
        </w:rPr>
        <w:t>:</w:t>
      </w:r>
    </w:p>
    <w:p w14:paraId="3B8F1B1F" w14:textId="77777777" w:rsidR="00D40151" w:rsidRPr="009E0DE1" w:rsidRDefault="00D40151" w:rsidP="00D40151">
      <w:pPr>
        <w:pStyle w:val="B1"/>
      </w:pPr>
      <w:r w:rsidRPr="009E0DE1">
        <w:t>a)</w:t>
      </w:r>
      <w:r w:rsidRPr="009E0DE1">
        <w:tab/>
      </w:r>
      <w:r>
        <w:t xml:space="preserve">Restrict </w:t>
      </w:r>
      <w:r w:rsidRPr="009E0DE1">
        <w:t>5G-AN signa</w:t>
      </w:r>
      <w:r>
        <w:t>l</w:t>
      </w:r>
      <w:r w:rsidRPr="009E0DE1">
        <w:t>ling connection</w:t>
      </w:r>
      <w:r w:rsidRPr="009E0DE1">
        <w:rPr>
          <w:lang w:eastAsia="zh-CN"/>
        </w:rPr>
        <w:t xml:space="preserve"> </w:t>
      </w:r>
      <w:r w:rsidRPr="009E0DE1">
        <w:t>requests that are</w:t>
      </w:r>
      <w:r>
        <w:t xml:space="preserve"> not</w:t>
      </w:r>
      <w:r w:rsidRPr="009E0DE1">
        <w:t xml:space="preserve"> for emergency</w:t>
      </w:r>
      <w:r>
        <w:t>, not for exception reporting</w:t>
      </w:r>
      <w:r w:rsidRPr="009E0DE1">
        <w:t xml:space="preserve"> and</w:t>
      </w:r>
      <w:r>
        <w:t xml:space="preserve"> not for</w:t>
      </w:r>
      <w:r w:rsidRPr="009E0DE1">
        <w:t xml:space="preserve"> high priority mobile originated services; or</w:t>
      </w:r>
    </w:p>
    <w:p w14:paraId="7C103C6A" w14:textId="77777777" w:rsidR="00D40151" w:rsidRPr="009E0DE1" w:rsidRDefault="00D40151" w:rsidP="00D40151">
      <w:pPr>
        <w:pStyle w:val="B1"/>
      </w:pPr>
      <w:r w:rsidRPr="009E0DE1">
        <w:t>b)</w:t>
      </w:r>
      <w:r w:rsidRPr="009E0DE1">
        <w:tab/>
      </w:r>
      <w:r>
        <w:t xml:space="preserve">Restrict </w:t>
      </w:r>
      <w:r w:rsidRPr="009E0DE1">
        <w:t>5G-AN signa</w:t>
      </w:r>
      <w:r>
        <w:t>l</w:t>
      </w:r>
      <w:r w:rsidRPr="009E0DE1">
        <w:t xml:space="preserve">ling connection requests for </w:t>
      </w:r>
      <w:r w:rsidRPr="009E0DE1">
        <w:rPr>
          <w:lang w:eastAsia="zh-CN"/>
        </w:rPr>
        <w:t>uplink NAS signalling transmission to</w:t>
      </w:r>
      <w:r w:rsidRPr="009E0DE1">
        <w:t xml:space="preserve"> that AMF;</w:t>
      </w:r>
    </w:p>
    <w:p w14:paraId="15EAABA4" w14:textId="77777777" w:rsidR="00D40151" w:rsidRPr="009E0DE1" w:rsidRDefault="00D40151" w:rsidP="00D40151">
      <w:pPr>
        <w:pStyle w:val="B1"/>
      </w:pPr>
      <w:r w:rsidRPr="009E0DE1">
        <w:t>c)</w:t>
      </w:r>
      <w:r w:rsidRPr="009E0DE1">
        <w:tab/>
      </w:r>
      <w:r>
        <w:t xml:space="preserve">Restrict </w:t>
      </w:r>
      <w:r w:rsidRPr="009E0DE1">
        <w:t>5G-AN signalling connection</w:t>
      </w:r>
      <w:r>
        <w:t xml:space="preserve"> requests</w:t>
      </w:r>
      <w:r w:rsidRPr="009E0DE1">
        <w:t xml:space="preserve"> </w:t>
      </w:r>
      <w:r w:rsidRPr="009E0DE1">
        <w:rPr>
          <w:lang w:eastAsia="zh-CN"/>
        </w:rPr>
        <w:t>where</w:t>
      </w:r>
      <w:r w:rsidRPr="009E0DE1">
        <w:t xml:space="preserve"> </w:t>
      </w:r>
      <w:r w:rsidRPr="009E0DE1">
        <w:rPr>
          <w:lang w:eastAsia="zh-CN"/>
        </w:rPr>
        <w:t xml:space="preserve">the Requested NSSAI at AS layer only includes the indicated </w:t>
      </w:r>
      <w:r w:rsidRPr="009E0DE1">
        <w:t>S-NSSAI</w:t>
      </w:r>
      <w:r w:rsidRPr="009E0DE1">
        <w:rPr>
          <w:lang w:eastAsia="zh-CN"/>
        </w:rPr>
        <w:t>(</w:t>
      </w:r>
      <w:r w:rsidRPr="009E0DE1">
        <w:t>s</w:t>
      </w:r>
      <w:r w:rsidRPr="009E0DE1">
        <w:rPr>
          <w:lang w:eastAsia="zh-CN"/>
        </w:rPr>
        <w:t>) in the</w:t>
      </w:r>
      <w:r>
        <w:rPr>
          <w:lang w:eastAsia="zh-CN"/>
        </w:rPr>
        <w:t xml:space="preserve"> NGAP OVERLOAD START</w:t>
      </w:r>
      <w:r w:rsidRPr="009E0DE1">
        <w:rPr>
          <w:lang w:eastAsia="zh-CN"/>
        </w:rPr>
        <w:t xml:space="preserve"> message</w:t>
      </w:r>
      <w:r w:rsidRPr="009E0DE1">
        <w:t>.</w:t>
      </w:r>
      <w:r>
        <w:t xml:space="preserve"> This applies also to RRC-Inactive Connection Resume procedure where the Allowed NSSAI in the stored UE context in the RAN only includes S-NSSAIs included in the NGAP OVERLOAD START.</w:t>
      </w:r>
    </w:p>
    <w:p w14:paraId="66C7733D" w14:textId="77777777" w:rsidR="00D40151" w:rsidRPr="009E0DE1" w:rsidRDefault="00D40151" w:rsidP="00D40151">
      <w:pPr>
        <w:pStyle w:val="B1"/>
      </w:pPr>
      <w:r w:rsidRPr="009E0DE1">
        <w:t>d)</w:t>
      </w:r>
      <w:r w:rsidRPr="009E0DE1">
        <w:tab/>
        <w:t>only permit 5G-AN signa</w:t>
      </w:r>
      <w:r>
        <w:t>l</w:t>
      </w:r>
      <w:r w:rsidRPr="009E0DE1">
        <w:t>ling connection requests for emergency sessions and mobile terminated services for that AMF; or</w:t>
      </w:r>
    </w:p>
    <w:p w14:paraId="0C9CE200" w14:textId="77777777" w:rsidR="00D40151" w:rsidRPr="009E0DE1" w:rsidRDefault="00D40151" w:rsidP="00D40151">
      <w:pPr>
        <w:pStyle w:val="B1"/>
      </w:pPr>
      <w:r w:rsidRPr="009E0DE1">
        <w:t>e)</w:t>
      </w:r>
      <w:r w:rsidRPr="009E0DE1">
        <w:tab/>
        <w:t>only permit 5G-AN signa</w:t>
      </w:r>
      <w:r>
        <w:t>l</w:t>
      </w:r>
      <w:r w:rsidRPr="009E0DE1">
        <w:t>ling connection requests for high priority sessions</w:t>
      </w:r>
      <w:r>
        <w:t>, exception reporting</w:t>
      </w:r>
      <w:r w:rsidRPr="009E0DE1">
        <w:t xml:space="preserve"> and mobile terminated services for that AMF;</w:t>
      </w:r>
    </w:p>
    <w:p w14:paraId="7996D09F" w14:textId="77777777" w:rsidR="00D40151" w:rsidRPr="00131FFD" w:rsidRDefault="00D40151" w:rsidP="00D40151">
      <w:r w:rsidRPr="00131FFD">
        <w:t>The above applies for RRC Connection Establishment procedure and RRC Connection Resume procedures over 3GPP access</w:t>
      </w:r>
      <w:r>
        <w:t>,</w:t>
      </w:r>
      <w:r w:rsidRPr="00131FFD">
        <w:t xml:space="preserve"> as well as</w:t>
      </w:r>
      <w:r>
        <w:t xml:space="preserve"> for</w:t>
      </w:r>
      <w:r w:rsidRPr="00131FFD">
        <w:t xml:space="preserve"> the UE-N3IWF connection establishment over </w:t>
      </w:r>
      <w:r>
        <w:t xml:space="preserve">untrusted </w:t>
      </w:r>
      <w:r w:rsidRPr="00131FFD">
        <w:t>N</w:t>
      </w:r>
      <w:r>
        <w:t>on-</w:t>
      </w:r>
      <w:r w:rsidRPr="00131FFD">
        <w:t>3GPP access</w:t>
      </w:r>
      <w:r>
        <w:t xml:space="preserve"> and for the UE-TNGF connection establishment over trusted Non-3GPP access</w:t>
      </w:r>
      <w:r w:rsidRPr="00131FFD">
        <w:t>.</w:t>
      </w:r>
    </w:p>
    <w:p w14:paraId="29CE4D90" w14:textId="77777777" w:rsidR="00D40151" w:rsidRPr="00131FFD" w:rsidRDefault="00D40151" w:rsidP="00D40151">
      <w:r w:rsidRPr="00131FFD">
        <w:t>The AMF can provide a value that indicates the percentage of connection requests to be restricted in the NGAP OVERLOAD START, and the 5G-AN node may consider this value for congestion control.</w:t>
      </w:r>
    </w:p>
    <w:p w14:paraId="6A825312" w14:textId="77777777" w:rsidR="00D40151" w:rsidRPr="00131FFD" w:rsidRDefault="00D40151" w:rsidP="00D40151">
      <w:r w:rsidRPr="00131FFD">
        <w:t>When restricting a 5G-AN signalling connection, the 5G-AN indicates to the UE an appropriate wait timer that limits further 5G-AN signalling connection requests until the wait timer expires.</w:t>
      </w:r>
    </w:p>
    <w:p w14:paraId="24B9B780" w14:textId="77777777" w:rsidR="00D40151" w:rsidRPr="00131FFD" w:rsidRDefault="00D40151" w:rsidP="00D40151">
      <w:r w:rsidRPr="00131FFD">
        <w:t>During an overload situation, the AMF should attempt to maintain support for emergency services and for MPS.</w:t>
      </w:r>
    </w:p>
    <w:p w14:paraId="03C17ACD" w14:textId="77777777" w:rsidR="00D40151" w:rsidRPr="00131FFD" w:rsidRDefault="00D40151" w:rsidP="00D40151">
      <w:r w:rsidRPr="00131FFD">
        <w:t>When the AMF is recovering, the AMF can either:</w:t>
      </w:r>
    </w:p>
    <w:p w14:paraId="3090C106" w14:textId="77777777" w:rsidR="00D40151" w:rsidRPr="009E0DE1" w:rsidRDefault="00D40151" w:rsidP="00D40151">
      <w:pPr>
        <w:pStyle w:val="B1"/>
      </w:pPr>
      <w:r w:rsidRPr="009E0DE1">
        <w:lastRenderedPageBreak/>
        <w:t>-</w:t>
      </w:r>
      <w:r w:rsidRPr="009E0DE1">
        <w:tab/>
      </w:r>
      <w:r>
        <w:t xml:space="preserve">send a NGAP OVERLOAD START message </w:t>
      </w:r>
      <w:r w:rsidRPr="009E0DE1">
        <w:t xml:space="preserve">with </w:t>
      </w:r>
      <w:r>
        <w:t xml:space="preserve">a </w:t>
      </w:r>
      <w:r w:rsidRPr="009E0DE1">
        <w:t>new percentage value that permit</w:t>
      </w:r>
      <w:r>
        <w:t>s</w:t>
      </w:r>
      <w:r w:rsidRPr="009E0DE1">
        <w:t xml:space="preserve"> more</w:t>
      </w:r>
      <w:r>
        <w:t xml:space="preserve"> connection requests to be successful</w:t>
      </w:r>
      <w:r w:rsidRPr="009E0DE1">
        <w:t>, or</w:t>
      </w:r>
    </w:p>
    <w:p w14:paraId="3C49BFA6" w14:textId="77777777" w:rsidR="00D40151" w:rsidRPr="009E0DE1" w:rsidRDefault="00D40151" w:rsidP="00D40151">
      <w:pPr>
        <w:pStyle w:val="B1"/>
      </w:pPr>
      <w:r w:rsidRPr="009E0DE1">
        <w:t>-</w:t>
      </w:r>
      <w:r w:rsidRPr="009E0DE1">
        <w:tab/>
      </w:r>
      <w:r>
        <w:t>send a NGAP OVERLOAD STOP message.</w:t>
      </w:r>
    </w:p>
    <w:p w14:paraId="744A0D2E" w14:textId="77777777" w:rsidR="00D40151" w:rsidRPr="009E0DE1" w:rsidRDefault="00D40151" w:rsidP="00D40151">
      <w:r w:rsidRPr="009E0DE1">
        <w:t xml:space="preserve">to </w:t>
      </w:r>
      <w:r>
        <w:t xml:space="preserve">the same </w:t>
      </w:r>
      <w:r w:rsidRPr="009E0DE1">
        <w:t xml:space="preserve"> 5G-AN node(s)</w:t>
      </w:r>
      <w:r>
        <w:t xml:space="preserve"> the NGAP OVERLOAD START was previously sent</w:t>
      </w:r>
      <w:r w:rsidRPr="009E0DE1">
        <w:t>.</w:t>
      </w:r>
    </w:p>
    <w:p w14:paraId="57E8A1A9" w14:textId="77777777" w:rsidR="00D40151" w:rsidRPr="009E0DE1" w:rsidRDefault="00D40151" w:rsidP="00D40151">
      <w:pPr>
        <w:pStyle w:val="Heading3"/>
      </w:pPr>
      <w:bookmarkStart w:id="2989" w:name="_Toc20150012"/>
      <w:bookmarkStart w:id="2990" w:name="_Toc27846811"/>
      <w:bookmarkStart w:id="2991" w:name="_Toc36187942"/>
      <w:bookmarkStart w:id="2992" w:name="_Toc45183846"/>
      <w:bookmarkStart w:id="2993" w:name="_Toc47342688"/>
      <w:bookmarkStart w:id="2994" w:name="_Toc51769389"/>
      <w:bookmarkStart w:id="2995" w:name="_Toc51829456"/>
      <w:r w:rsidRPr="009E0DE1">
        <w:t>5.19.6</w:t>
      </w:r>
      <w:r w:rsidRPr="009E0DE1">
        <w:tab/>
        <w:t>SMF Overload Control</w:t>
      </w:r>
      <w:bookmarkEnd w:id="2989"/>
      <w:bookmarkEnd w:id="2990"/>
      <w:bookmarkEnd w:id="2991"/>
      <w:bookmarkEnd w:id="2992"/>
      <w:bookmarkEnd w:id="2993"/>
      <w:bookmarkEnd w:id="2994"/>
      <w:bookmarkEnd w:id="2995"/>
    </w:p>
    <w:p w14:paraId="128EA54B" w14:textId="77777777" w:rsidR="00D40151" w:rsidRPr="009E0DE1" w:rsidRDefault="00D40151" w:rsidP="00D40151">
      <w:pPr>
        <w:rPr>
          <w:lang w:eastAsia="ja-JP"/>
        </w:rPr>
      </w:pPr>
      <w:r w:rsidRPr="009E0DE1">
        <w:rPr>
          <w:lang w:eastAsia="ja-JP"/>
        </w:rPr>
        <w:t>The SMF shall contain mechanisms for avoiding and handling overload situations. This can include the following measures:</w:t>
      </w:r>
    </w:p>
    <w:p w14:paraId="0567DA02" w14:textId="77777777" w:rsidR="00D40151" w:rsidRPr="009E0DE1" w:rsidRDefault="00D40151" w:rsidP="00D40151">
      <w:pPr>
        <w:pStyle w:val="B1"/>
      </w:pPr>
      <w:r w:rsidRPr="009E0DE1">
        <w:t>-</w:t>
      </w:r>
      <w:r w:rsidRPr="009E0DE1">
        <w:tab/>
        <w:t>SMF overload control that could result in rejections of NAS requests.</w:t>
      </w:r>
    </w:p>
    <w:p w14:paraId="7C233532" w14:textId="77777777" w:rsidR="00D40151" w:rsidRPr="009E0DE1" w:rsidRDefault="00D40151" w:rsidP="00D40151">
      <w:r w:rsidRPr="009E0DE1">
        <w:t>The SMF overload control may be activated by SMF due to congestion situation at SMF e.g. configuration, by a restart or recovery condition of a UPF, or by a partial failure or recovery of a UPF for a particular UPF(s).</w:t>
      </w:r>
    </w:p>
    <w:p w14:paraId="6DBCC163" w14:textId="77777777" w:rsidR="00D40151" w:rsidRPr="009E0DE1" w:rsidRDefault="00D40151" w:rsidP="00D40151">
      <w:pPr>
        <w:rPr>
          <w:lang w:eastAsia="ja-JP"/>
        </w:rPr>
      </w:pPr>
      <w:r w:rsidRPr="009E0DE1">
        <w:rPr>
          <w:lang w:eastAsia="ja-JP"/>
        </w:rPr>
        <w:t>Under unusual circumstances, if the SMF has reached overload situation, the SMF activates NAS level congestion control as specified in clause 5.19.7. The SMF may restrict the load that the AMF(s) are generating, if the AMF is configured to enable the overload restriction.</w:t>
      </w:r>
    </w:p>
    <w:p w14:paraId="7D53E77A" w14:textId="77777777" w:rsidR="00D40151" w:rsidRPr="009E0DE1" w:rsidRDefault="00D40151" w:rsidP="00D40151">
      <w:pPr>
        <w:pStyle w:val="Heading3"/>
      </w:pPr>
      <w:bookmarkStart w:id="2996" w:name="_Toc20150013"/>
      <w:bookmarkStart w:id="2997" w:name="_Toc27846812"/>
      <w:bookmarkStart w:id="2998" w:name="_Toc36187943"/>
      <w:bookmarkStart w:id="2999" w:name="_Toc45183847"/>
      <w:bookmarkStart w:id="3000" w:name="_Toc47342689"/>
      <w:bookmarkStart w:id="3001" w:name="_Toc51769390"/>
      <w:bookmarkStart w:id="3002" w:name="_Toc51829457"/>
      <w:r w:rsidRPr="009E0DE1">
        <w:t>5.19.7</w:t>
      </w:r>
      <w:r w:rsidRPr="009E0DE1">
        <w:tab/>
        <w:t>NAS level congestion control</w:t>
      </w:r>
      <w:bookmarkEnd w:id="2996"/>
      <w:bookmarkEnd w:id="2997"/>
      <w:bookmarkEnd w:id="2998"/>
      <w:bookmarkEnd w:id="2999"/>
      <w:bookmarkEnd w:id="3000"/>
      <w:bookmarkEnd w:id="3001"/>
      <w:bookmarkEnd w:id="3002"/>
    </w:p>
    <w:p w14:paraId="16E41E8C" w14:textId="77777777" w:rsidR="00D40151" w:rsidRPr="009E0DE1" w:rsidRDefault="00D40151" w:rsidP="00D40151">
      <w:pPr>
        <w:pStyle w:val="Heading4"/>
      </w:pPr>
      <w:bookmarkStart w:id="3003" w:name="_Toc20150014"/>
      <w:bookmarkStart w:id="3004" w:name="_Toc27846813"/>
      <w:bookmarkStart w:id="3005" w:name="_Toc36187944"/>
      <w:bookmarkStart w:id="3006" w:name="_Toc45183848"/>
      <w:bookmarkStart w:id="3007" w:name="_Toc47342690"/>
      <w:bookmarkStart w:id="3008" w:name="_Toc51769391"/>
      <w:bookmarkStart w:id="3009" w:name="_Toc51829458"/>
      <w:r w:rsidRPr="009E0DE1">
        <w:t>5.19.7.1</w:t>
      </w:r>
      <w:r w:rsidRPr="009E0DE1">
        <w:tab/>
        <w:t>General</w:t>
      </w:r>
      <w:bookmarkEnd w:id="3003"/>
      <w:bookmarkEnd w:id="3004"/>
      <w:bookmarkEnd w:id="3005"/>
      <w:bookmarkEnd w:id="3006"/>
      <w:bookmarkEnd w:id="3007"/>
      <w:bookmarkEnd w:id="3008"/>
      <w:bookmarkEnd w:id="3009"/>
    </w:p>
    <w:p w14:paraId="487491A3" w14:textId="77777777" w:rsidR="00D40151" w:rsidRPr="009E0DE1" w:rsidRDefault="00D40151" w:rsidP="00D40151">
      <w:r w:rsidRPr="009E0DE1">
        <w:t>NAS level congestion control may be applied in general (i.e. for all NAS messages), per DNN, per S-NSSAI, per DNN and S-NSSAI, or for a specific group of UEs.</w:t>
      </w:r>
    </w:p>
    <w:p w14:paraId="3B03FD92" w14:textId="77777777" w:rsidR="00D40151" w:rsidRPr="009E0DE1" w:rsidRDefault="00D40151" w:rsidP="00D40151">
      <w:r w:rsidRPr="009E0DE1">
        <w:t xml:space="preserve">NAS level congestion control is achieved by providing the UE a back-off time. To avoid that large amounts of UEs initiate deferred requests (almost) simultaneously, the 5GC should select each back-off time value so that the deferred requests are not synchronized. When the UE receives a back-off time, the UE shall not initiate any NAS signalling </w:t>
      </w:r>
      <w:r w:rsidRPr="009E0DE1">
        <w:rPr>
          <w:lang w:eastAsia="ko-KR"/>
        </w:rPr>
        <w:t>with regards to the applied congestion control</w:t>
      </w:r>
      <w:r w:rsidRPr="009E0DE1">
        <w:t xml:space="preserve"> until the back-off timer expires or the UE receives a mobile terminated request from the network, or the UE initiates signalling for emergency services or high priority access.</w:t>
      </w:r>
    </w:p>
    <w:p w14:paraId="23239E56" w14:textId="77777777" w:rsidR="00D40151" w:rsidRPr="009E0DE1" w:rsidRDefault="00D40151" w:rsidP="00D40151">
      <w:r w:rsidRPr="009E0DE1">
        <w:t>AMFs and SMFs may apply NAS level congestion control, but should not apply NAS level congestion control for</w:t>
      </w:r>
      <w:r>
        <w:t xml:space="preserve"> procedures not subject to congestion control</w:t>
      </w:r>
      <w:r w:rsidRPr="009E0DE1">
        <w:t>.</w:t>
      </w:r>
    </w:p>
    <w:p w14:paraId="287E09FB" w14:textId="77777777" w:rsidR="00D40151" w:rsidRPr="009E0DE1" w:rsidRDefault="00D40151" w:rsidP="00D40151">
      <w:pPr>
        <w:pStyle w:val="Heading4"/>
      </w:pPr>
      <w:bookmarkStart w:id="3010" w:name="_Toc20150015"/>
      <w:bookmarkStart w:id="3011" w:name="_Toc27846814"/>
      <w:bookmarkStart w:id="3012" w:name="_Toc36187945"/>
      <w:bookmarkStart w:id="3013" w:name="_Toc45183849"/>
      <w:bookmarkStart w:id="3014" w:name="_Toc47342691"/>
      <w:bookmarkStart w:id="3015" w:name="_Toc51769392"/>
      <w:bookmarkStart w:id="3016" w:name="_Toc51829459"/>
      <w:r w:rsidRPr="009E0DE1">
        <w:t>5.19.7.2</w:t>
      </w:r>
      <w:r w:rsidRPr="009E0DE1">
        <w:tab/>
        <w:t>General NAS level congestion control</w:t>
      </w:r>
      <w:bookmarkEnd w:id="3010"/>
      <w:bookmarkEnd w:id="3011"/>
      <w:bookmarkEnd w:id="3012"/>
      <w:bookmarkEnd w:id="3013"/>
      <w:bookmarkEnd w:id="3014"/>
      <w:bookmarkEnd w:id="3015"/>
      <w:bookmarkEnd w:id="3016"/>
    </w:p>
    <w:p w14:paraId="0651B9A1" w14:textId="77777777" w:rsidR="00D40151" w:rsidRDefault="00D40151" w:rsidP="00D40151">
      <w:r>
        <w:t>This clause only applies to NAS Mobility Management congestion control.</w:t>
      </w:r>
    </w:p>
    <w:p w14:paraId="084B07FE" w14:textId="77777777" w:rsidR="00D40151" w:rsidRPr="009E0DE1" w:rsidRDefault="00D40151" w:rsidP="00D40151">
      <w:r w:rsidRPr="009E0DE1">
        <w:t>Under general overload conditions the AMF may reject NAS messages from UEs using any 5G-AN. When a NAS request is rejected, a Mobility Management back-off time may be sent by the AMF</w:t>
      </w:r>
      <w:r>
        <w:t xml:space="preserve"> to the UE</w:t>
      </w:r>
      <w:r w:rsidRPr="009E0DE1">
        <w:t>. While the Mobility Management back-off timer is running, the UE shall not initiate any NAS request except for Deregistration procedure and</w:t>
      </w:r>
      <w:r>
        <w:t xml:space="preserve"> procedures not subject to congestion control (e.g.</w:t>
      </w:r>
      <w:r w:rsidRPr="009E0DE1">
        <w:t xml:space="preserve"> high priority access, emergency services</w:t>
      </w:r>
      <w:r>
        <w:t>)</w:t>
      </w:r>
      <w:r w:rsidRPr="009E0DE1">
        <w:t xml:space="preserve"> and mobile terminated services. After any such Deregistration procedure, the back-off timer continues to run. While the Mobility Management back-off timer is running, the UE is allowed to perform </w:t>
      </w:r>
      <w:r w:rsidRPr="00D671A3">
        <w:rPr>
          <w:lang w:eastAsia="zh-CN"/>
        </w:rPr>
        <w:t xml:space="preserve">Mobility </w:t>
      </w:r>
      <w:r w:rsidRPr="009E0DE1">
        <w:t xml:space="preserve">Registration </w:t>
      </w:r>
      <w:r w:rsidRPr="00D671A3">
        <w:t>Update</w:t>
      </w:r>
      <w:r w:rsidRPr="009E0DE1">
        <w:t xml:space="preserve"> if the UE is already in CM-CONNECTED state. If the UE receives a paging request or a NAS notification message from the AMF while the Mobility Management back off timer is running, the UE shall stop the Mobility Management back-off timer and initiate the Service Request procedure or the </w:t>
      </w:r>
      <w:r w:rsidRPr="00D671A3">
        <w:rPr>
          <w:lang w:eastAsia="zh-CN"/>
        </w:rPr>
        <w:t xml:space="preserve">Mobility </w:t>
      </w:r>
      <w:r w:rsidRPr="009E0DE1">
        <w:t xml:space="preserve">Registration </w:t>
      </w:r>
      <w:r w:rsidRPr="00D671A3">
        <w:t xml:space="preserve">Update </w:t>
      </w:r>
      <w:r w:rsidRPr="009E0DE1">
        <w:t>procedure</w:t>
      </w:r>
      <w:r>
        <w:t xml:space="preserve"> over 3GPP access and/or non-3GPP access as applicable. Over non-3GPP access, if the UE is in CM-IDLE state when the back-off timer is stopped, it shall initiate the UE-triggered Service Request procedure as soon as it switches back to CM-CONNECTED state</w:t>
      </w:r>
      <w:r w:rsidRPr="009E0DE1">
        <w:t>.</w:t>
      </w:r>
    </w:p>
    <w:p w14:paraId="417E5F15" w14:textId="77777777" w:rsidR="00D40151" w:rsidRDefault="00D40151" w:rsidP="00D40151">
      <w:r>
        <w:t>In order to allow the UE to report the PS Data Off status change in PDU Session Modification Request message, the UE behaves as follows while keeping the NAS MM back-off timer running in the UE:</w:t>
      </w:r>
    </w:p>
    <w:p w14:paraId="2812913B" w14:textId="77777777" w:rsidR="00D40151" w:rsidRDefault="00D40151" w:rsidP="00D40151">
      <w:pPr>
        <w:pStyle w:val="B1"/>
      </w:pPr>
      <w:r>
        <w:t>-</w:t>
      </w:r>
      <w:r>
        <w:tab/>
        <w:t>When the UE is in CM-IDLE state and has not moved out of the Registration Area, the UE is allowed to send a Service Request message with an indication that the message is exempted from NAS congestion control. When the UE is in CM-IDLE mode and has moved out of the Registration Area, the UE is allowed to send a Mobility Registration Update request message, with a Follow-on request, and with an indication that the message is exempted from NAS congestion control.</w:t>
      </w:r>
    </w:p>
    <w:p w14:paraId="6B5A4DC9" w14:textId="77777777" w:rsidR="00D40151" w:rsidRDefault="00D40151" w:rsidP="00D40151">
      <w:pPr>
        <w:pStyle w:val="B1"/>
      </w:pPr>
      <w:r>
        <w:lastRenderedPageBreak/>
        <w:t>-</w:t>
      </w:r>
      <w:r>
        <w:tab/>
        <w:t>When the UE is in CM-CONNECTED state, the UE sends a PDU Session Modification Request with PS Data Off status change carried in UL NAS Transport message with an indication that the message is exempted from NAS congestion control.</w:t>
      </w:r>
    </w:p>
    <w:p w14:paraId="0267118F" w14:textId="77777777" w:rsidR="00D40151" w:rsidRDefault="00D40151" w:rsidP="00D40151">
      <w:r>
        <w:t>When the NAS MM congestion control is activated at AMF, if the UE indicates that the NAS MM message is exempted from NAS congestion control, the AMF shall not reject the NAS MM message and shall forward the NAS SM message to the corresponding SMF with an indication that the NAS SM message was indicated to be exempted from NAS congestion control. The SMF ensures that the NAS SM message is not subject to congestion control otherwise the SMF rejects the message, e.g. the SMF shall reject PDU Session Modification received if it is not for Data Off status reporting.</w:t>
      </w:r>
    </w:p>
    <w:p w14:paraId="4719400A" w14:textId="77777777" w:rsidR="00D40151" w:rsidRPr="009E0DE1" w:rsidRDefault="00D40151" w:rsidP="00D40151">
      <w:r w:rsidRPr="009E0DE1">
        <w:t>The Mobility Management back-off timer shall not impact Cell/RAT/Access Type and PLMN change. Cell/RAT</w:t>
      </w:r>
      <w:r>
        <w:t>/TA/Access Type</w:t>
      </w:r>
      <w:r w:rsidRPr="009E0DE1">
        <w:t xml:space="preserve"> change do</w:t>
      </w:r>
      <w:r>
        <w:t>es</w:t>
      </w:r>
      <w:r w:rsidRPr="009E0DE1">
        <w:t xml:space="preserve"> not stop the Mobility Management back-off timer. The Mobility Management back-off timer shall not be a trigger for PLMN reselection. The back-off timer is stopped as defined in TS</w:t>
      </w:r>
      <w:r>
        <w:t> </w:t>
      </w:r>
      <w:r w:rsidRPr="009E0DE1">
        <w:t>24.501</w:t>
      </w:r>
      <w:r>
        <w:t> </w:t>
      </w:r>
      <w:r w:rsidRPr="009E0DE1">
        <w:t>[47] when a new PLMN that is not an equivalent PLMN is accessed.</w:t>
      </w:r>
    </w:p>
    <w:p w14:paraId="2EBA961B" w14:textId="77777777" w:rsidR="00D40151" w:rsidRPr="009E0DE1" w:rsidRDefault="00D40151" w:rsidP="00D40151">
      <w:r w:rsidRPr="009E0DE1">
        <w:t>To avoid that large amounts of UEs initiate deferred requests (almost) simultaneously, the AMF should select the Mobility Management back-off timer value so that the deferred requests are not synchronized.</w:t>
      </w:r>
    </w:p>
    <w:p w14:paraId="471D4574" w14:textId="77777777" w:rsidR="00D40151" w:rsidRDefault="00D40151" w:rsidP="00D40151">
      <w:r>
        <w:t>If the UE required to report 5GSM Core Network Capability change, or the Always-on PDU Session Requested indication while the NAS MM congestion control timer was running and was unable to initiate MM signalling, the UE defers the related MM signalling until the MM congestion control timer expires and initiates after the expiry of the timer.</w:t>
      </w:r>
    </w:p>
    <w:p w14:paraId="48FE3D18" w14:textId="77777777" w:rsidR="00D40151" w:rsidRDefault="00D40151" w:rsidP="00D40151">
      <w:r>
        <w:t>In the case of a UE with scheduled communication pattern, the AMF may consider the UE's communication pattern while selecting a value for the Mobility Management back-off timer so that the UE does not miss its only scheduled communication window.</w:t>
      </w:r>
    </w:p>
    <w:p w14:paraId="5C7AA645" w14:textId="77777777" w:rsidR="00D40151" w:rsidRPr="009E0DE1" w:rsidRDefault="00D40151" w:rsidP="00D40151">
      <w:r w:rsidRPr="009E0DE1">
        <w:t xml:space="preserve">The AMF should not reject Registration Request message for </w:t>
      </w:r>
      <w:r w:rsidRPr="00D671A3">
        <w:t>Mobility Registration Update</w:t>
      </w:r>
      <w:r w:rsidRPr="009E0DE1">
        <w:t xml:space="preserve"> that are performed when the UE is already in CM-CONNECTED state.</w:t>
      </w:r>
    </w:p>
    <w:p w14:paraId="68499C20" w14:textId="77777777" w:rsidR="00D40151" w:rsidRPr="0008194C" w:rsidRDefault="00D40151" w:rsidP="00D40151">
      <w:r w:rsidRPr="0008194C">
        <w:t>The AMF may reject the Service Request message</w:t>
      </w:r>
      <w:r>
        <w:t xml:space="preserve"> and a UL NAS Transfer</w:t>
      </w:r>
      <w:r w:rsidRPr="0008194C">
        <w:t xml:space="preserve"> with a Mobility Management back-off time when the UE is already in CM-CONNECTED state. If UE receives a DL NAS Transfer message from the AMF while the Mobility Management back off timer is running, the UE shall stop the Mobility Management back-off timer.</w:t>
      </w:r>
    </w:p>
    <w:p w14:paraId="6AF76984" w14:textId="77777777" w:rsidR="00D40151" w:rsidRPr="009E0DE1" w:rsidRDefault="00D40151" w:rsidP="00D40151">
      <w:r w:rsidRPr="009E0DE1">
        <w:t xml:space="preserve">For CM-IDLE state mobility, the AMF may reject Registration Request messages for </w:t>
      </w:r>
      <w:r w:rsidRPr="00D671A3">
        <w:t>Mobility Registration Update</w:t>
      </w:r>
      <w:r w:rsidRPr="009E0DE1">
        <w:t xml:space="preserve"> </w:t>
      </w:r>
      <w:r>
        <w:t xml:space="preserve">by </w:t>
      </w:r>
      <w:r w:rsidRPr="009E0DE1">
        <w:t>includ</w:t>
      </w:r>
      <w:r>
        <w:t>ing</w:t>
      </w:r>
      <w:r w:rsidRPr="009E0DE1">
        <w:t xml:space="preserve"> a Mobility Management back off time value in the Registration Reject message.</w:t>
      </w:r>
    </w:p>
    <w:p w14:paraId="3097CA64" w14:textId="77777777" w:rsidR="00D40151" w:rsidRPr="00B960A4" w:rsidRDefault="00D40151" w:rsidP="00D40151">
      <w:r w:rsidRPr="00B960A4">
        <w:t>If UE registered in the same PLMN for 3GPP access and non-3GPP access and receives a Mobility Management back-off time from</w:t>
      </w:r>
      <w:r>
        <w:t xml:space="preserve"> the</w:t>
      </w:r>
      <w:r w:rsidRPr="00B960A4">
        <w:t xml:space="preserve"> AMF, the back-off time</w:t>
      </w:r>
      <w:r>
        <w:t xml:space="preserve"> (and corresponding start and stop)</w:t>
      </w:r>
      <w:r w:rsidRPr="00B960A4">
        <w:t xml:space="preserve"> is applied</w:t>
      </w:r>
      <w:r>
        <w:t xml:space="preserve"> equally</w:t>
      </w:r>
      <w:r w:rsidRPr="00B960A4">
        <w:t xml:space="preserve"> to both 3GPP access and non-3GPP access. If UE registered in different PLMN</w:t>
      </w:r>
      <w:r>
        <w:t>s</w:t>
      </w:r>
      <w:r w:rsidRPr="00B960A4">
        <w:t xml:space="preserve"> for 3GPP access and non-3GPP access</w:t>
      </w:r>
      <w:r>
        <w:t xml:space="preserve"> respectively</w:t>
      </w:r>
      <w:r w:rsidRPr="00B960A4">
        <w:t xml:space="preserve"> and receives a Mobility Management back-off time, the back-off time is only applied to the PLMN that provide</w:t>
      </w:r>
      <w:r>
        <w:t>s</w:t>
      </w:r>
      <w:r w:rsidRPr="00B960A4">
        <w:t xml:space="preserve"> the time to the UE.</w:t>
      </w:r>
    </w:p>
    <w:p w14:paraId="4A3C2549" w14:textId="77777777" w:rsidR="00D40151" w:rsidRPr="009E0DE1" w:rsidRDefault="00D40151" w:rsidP="00D40151">
      <w:r w:rsidRPr="009E0DE1">
        <w:t xml:space="preserve">If the AMF rejects Registration Request messages or Service Request with a Mobility Management back-off time which is larger than the sum of the UE's Periodic Registration Update timer </w:t>
      </w:r>
      <w:r>
        <w:t xml:space="preserve">and </w:t>
      </w:r>
      <w:r w:rsidRPr="009E0DE1">
        <w:t>the Implicit Deregistration timer, the AMF should adjust the mobile reachable timer and/or Implicit Deregistration timer such that the AMF does not implicitly deregister the UE while the Mobility Management back-off timer is running.</w:t>
      </w:r>
    </w:p>
    <w:p w14:paraId="006F3BE3" w14:textId="77777777" w:rsidR="00D40151" w:rsidRPr="009E0DE1" w:rsidRDefault="00D40151" w:rsidP="00D40151">
      <w:pPr>
        <w:pStyle w:val="NO"/>
      </w:pPr>
      <w:r w:rsidRPr="009E0DE1">
        <w:t>NOTE:</w:t>
      </w:r>
      <w:r w:rsidRPr="009E0DE1">
        <w:tab/>
        <w:t>This is to minimize signalling after the Mobility Management back-off timer expires.</w:t>
      </w:r>
    </w:p>
    <w:p w14:paraId="46592930" w14:textId="77777777" w:rsidR="00D40151" w:rsidRDefault="00D40151" w:rsidP="00D40151">
      <w:r>
        <w:t>If the AMF deregisters the UE with an indication of re-registration required, the UE behaviour for handling the back-off timer(s) is as specified in TS 24.501 [47].</w:t>
      </w:r>
    </w:p>
    <w:p w14:paraId="658DF958" w14:textId="77777777" w:rsidR="00D40151" w:rsidRPr="009E0DE1" w:rsidRDefault="00D40151" w:rsidP="00D40151">
      <w:pPr>
        <w:pStyle w:val="Heading4"/>
      </w:pPr>
      <w:bookmarkStart w:id="3017" w:name="_Toc20150016"/>
      <w:bookmarkStart w:id="3018" w:name="_Toc27846815"/>
      <w:bookmarkStart w:id="3019" w:name="_Toc36187946"/>
      <w:bookmarkStart w:id="3020" w:name="_Toc45183850"/>
      <w:bookmarkStart w:id="3021" w:name="_Toc47342692"/>
      <w:bookmarkStart w:id="3022" w:name="_Toc51769393"/>
      <w:bookmarkStart w:id="3023" w:name="_Toc51829460"/>
      <w:r w:rsidRPr="009E0DE1">
        <w:t>5.19.7.3</w:t>
      </w:r>
      <w:r w:rsidRPr="009E0DE1">
        <w:tab/>
        <w:t>DNN based congestion control</w:t>
      </w:r>
      <w:bookmarkEnd w:id="3017"/>
      <w:bookmarkEnd w:id="3018"/>
      <w:bookmarkEnd w:id="3019"/>
      <w:bookmarkEnd w:id="3020"/>
      <w:bookmarkEnd w:id="3021"/>
      <w:bookmarkEnd w:id="3022"/>
      <w:bookmarkEnd w:id="3023"/>
    </w:p>
    <w:p w14:paraId="12A38149" w14:textId="77777777" w:rsidR="00D40151" w:rsidRPr="009E0DE1" w:rsidRDefault="00D40151" w:rsidP="00D40151">
      <w:r w:rsidRPr="009E0DE1">
        <w:t>DNN based congestion control is</w:t>
      </w:r>
      <w:r>
        <w:t xml:space="preserve"> designed</w:t>
      </w:r>
      <w:r w:rsidRPr="009E0DE1">
        <w:t xml:space="preserve"> for</w:t>
      </w:r>
      <w:r>
        <w:t xml:space="preserve"> the purpose of</w:t>
      </w:r>
      <w:r w:rsidRPr="009E0DE1">
        <w:t xml:space="preserve"> avoiding and handling of NAS</w:t>
      </w:r>
      <w:r>
        <w:t xml:space="preserve"> SM</w:t>
      </w:r>
      <w:r w:rsidRPr="009E0DE1">
        <w:t xml:space="preserve"> signalling congestion</w:t>
      </w:r>
      <w:r>
        <w:t xml:space="preserve"> for the</w:t>
      </w:r>
      <w:r w:rsidRPr="009E0DE1">
        <w:t xml:space="preserve"> UEs with</w:t>
      </w:r>
      <w:r>
        <w:t xml:space="preserve"> a back-off timer associated with or without</w:t>
      </w:r>
      <w:r w:rsidRPr="009E0DE1">
        <w:t xml:space="preserve"> a DNN</w:t>
      </w:r>
      <w:r w:rsidRPr="009E0DE1">
        <w:rPr>
          <w:lang w:eastAsia="ko-KR"/>
        </w:rPr>
        <w:t xml:space="preserve"> regardless of</w:t>
      </w:r>
      <w:r>
        <w:rPr>
          <w:lang w:eastAsia="ko-KR"/>
        </w:rPr>
        <w:t xml:space="preserve"> the presence of an</w:t>
      </w:r>
      <w:r w:rsidRPr="009E0DE1">
        <w:rPr>
          <w:lang w:eastAsia="ko-KR"/>
        </w:rPr>
        <w:t xml:space="preserve"> S-NSSAI</w:t>
      </w:r>
      <w:r w:rsidRPr="009E0DE1">
        <w:t>. Both UE and 5GC shall support the function</w:t>
      </w:r>
      <w:r>
        <w:t>ality</w:t>
      </w:r>
      <w:r w:rsidRPr="009E0DE1">
        <w:t xml:space="preserve"> to</w:t>
      </w:r>
      <w:r>
        <w:t xml:space="preserve"> enable</w:t>
      </w:r>
      <w:r w:rsidRPr="009E0DE1">
        <w:t xml:space="preserve"> DNN based congestion control.</w:t>
      </w:r>
    </w:p>
    <w:p w14:paraId="25A3789B" w14:textId="77777777" w:rsidR="00D40151" w:rsidRPr="009E0DE1" w:rsidRDefault="00D40151" w:rsidP="00D40151">
      <w:r w:rsidRPr="009E0DE1">
        <w:t>SMFs may apply DNN based congestion control towards the UE by rejecting PDU Session Establishment</w:t>
      </w:r>
      <w:r w:rsidRPr="000746CC">
        <w:t xml:space="preserve"> Request message, or PDU Session</w:t>
      </w:r>
      <w:r w:rsidRPr="000746CC" w:rsidDel="00157A09">
        <w:t xml:space="preserve"> </w:t>
      </w:r>
      <w:r w:rsidRPr="009E0DE1">
        <w:t xml:space="preserve">Modification Request </w:t>
      </w:r>
      <w:r w:rsidRPr="000746CC">
        <w:t>message except for</w:t>
      </w:r>
      <w:r>
        <w:t xml:space="preserve"> those sent for the purpose of reporting</w:t>
      </w:r>
      <w:r w:rsidRPr="000746CC">
        <w:t xml:space="preserve"> 3GPP PS Data Off status change</w:t>
      </w:r>
      <w:r>
        <w:t xml:space="preserve"> for</w:t>
      </w:r>
      <w:r w:rsidRPr="009E0DE1">
        <w:t xml:space="preserve"> a specific DNN with a</w:t>
      </w:r>
      <w:r>
        <w:t xml:space="preserve"> running</w:t>
      </w:r>
      <w:r w:rsidRPr="009E0DE1">
        <w:t xml:space="preserve"> back-off timer. The SMF may release PDU Sessions belonging to a congested DNN by sending a PDU Session Release</w:t>
      </w:r>
      <w:r>
        <w:t xml:space="preserve"> Command</w:t>
      </w:r>
      <w:r w:rsidRPr="009E0DE1">
        <w:t xml:space="preserve"> message towards the UE with a</w:t>
      </w:r>
      <w:r>
        <w:t xml:space="preserve"> DNN</w:t>
      </w:r>
      <w:r w:rsidRPr="009E0DE1">
        <w:t xml:space="preserve"> </w:t>
      </w:r>
      <w:r w:rsidRPr="009E0DE1">
        <w:lastRenderedPageBreak/>
        <w:t>back-off timer. If</w:t>
      </w:r>
      <w:r>
        <w:t xml:space="preserve"> a DNN</w:t>
      </w:r>
      <w:r w:rsidRPr="009E0DE1">
        <w:t xml:space="preserve"> back-off time is set in the PDU Session Release</w:t>
      </w:r>
      <w:r>
        <w:t xml:space="preserve"> Command</w:t>
      </w:r>
      <w:r w:rsidRPr="009E0DE1">
        <w:t xml:space="preserve"> message</w:t>
      </w:r>
      <w:r>
        <w:t>,</w:t>
      </w:r>
      <w:r w:rsidRPr="009E0DE1">
        <w:t xml:space="preserve"> the cause</w:t>
      </w:r>
      <w:r>
        <w:t xml:space="preserve"> value of</w:t>
      </w:r>
      <w:r w:rsidRPr="009E0DE1">
        <w:t xml:space="preserve"> "reactivation requested" </w:t>
      </w:r>
      <w:r>
        <w:t xml:space="preserve">shall </w:t>
      </w:r>
      <w:r w:rsidRPr="009E0DE1">
        <w:t>not be set.</w:t>
      </w:r>
    </w:p>
    <w:p w14:paraId="0B5696CC" w14:textId="77777777" w:rsidR="00D40151" w:rsidRPr="009E0DE1" w:rsidRDefault="00D40151" w:rsidP="00D40151">
      <w:r w:rsidRPr="009E0DE1">
        <w:t>When DNN based congestion control is activated at AMF e.g., configured by OAM, the AMF provides a NAS Transport Error message for the NAS Transport message carrying an SM message</w:t>
      </w:r>
      <w:r>
        <w:t>,</w:t>
      </w:r>
      <w:r w:rsidRPr="009E0DE1">
        <w:t xml:space="preserve"> and in the NAS Transport Error message</w:t>
      </w:r>
      <w:r>
        <w:t xml:space="preserve"> it</w:t>
      </w:r>
      <w:r w:rsidRPr="009E0DE1">
        <w:t xml:space="preserve"> include</w:t>
      </w:r>
      <w:r>
        <w:t>s</w:t>
      </w:r>
      <w:r w:rsidRPr="009E0DE1">
        <w:t xml:space="preserve"> a</w:t>
      </w:r>
      <w:r>
        <w:t xml:space="preserve"> DNN</w:t>
      </w:r>
      <w:r w:rsidRPr="009E0DE1">
        <w:t xml:space="preserve"> back-off timer.</w:t>
      </w:r>
    </w:p>
    <w:p w14:paraId="13E3C456" w14:textId="77777777" w:rsidR="00D40151" w:rsidRDefault="00D40151" w:rsidP="00D40151">
      <w:r>
        <w:t>The UE associates the received back-off time with the DNN (i.e. no DNN, DNN only) which the UE included in the uplink NAS MM message carrying the corresponding NAS SM request message.</w:t>
      </w:r>
    </w:p>
    <w:p w14:paraId="23EFE1DF" w14:textId="77777777" w:rsidR="00D40151" w:rsidRDefault="00D40151" w:rsidP="00D40151">
      <w:r>
        <w:t>The UE associates the received back-off time with the DNN (i.e. no DNN, DNN only) in any PLMN unless the DNN associated with the back-off timer is an LADN DNN in which case the UE only associates it to the PLMN in which the back-off time was received.</w:t>
      </w:r>
    </w:p>
    <w:p w14:paraId="44B8FE8E" w14:textId="77777777" w:rsidR="00D40151" w:rsidRPr="009E0DE1" w:rsidRDefault="00D40151" w:rsidP="00D40151">
      <w:r>
        <w:t xml:space="preserve">The </w:t>
      </w:r>
      <w:r w:rsidRPr="009E0DE1">
        <w:t>UE</w:t>
      </w:r>
      <w:r>
        <w:t xml:space="preserve"> behaves as</w:t>
      </w:r>
      <w:r w:rsidRPr="009E0DE1">
        <w:t xml:space="preserve"> follow</w:t>
      </w:r>
      <w:r>
        <w:t xml:space="preserve">s when </w:t>
      </w:r>
      <w:r w:rsidRPr="009E0DE1">
        <w:t>the</w:t>
      </w:r>
      <w:r>
        <w:t xml:space="preserve"> DNN back-off</w:t>
      </w:r>
      <w:r w:rsidRPr="009E0DE1">
        <w:t xml:space="preserve"> timer</w:t>
      </w:r>
      <w:r>
        <w:t xml:space="preserve"> is running</w:t>
      </w:r>
      <w:r w:rsidRPr="009E0DE1">
        <w:t>:</w:t>
      </w:r>
    </w:p>
    <w:p w14:paraId="080A5F90" w14:textId="77777777" w:rsidR="00D40151" w:rsidRPr="009E0DE1" w:rsidRDefault="00D40151" w:rsidP="00D40151">
      <w:pPr>
        <w:pStyle w:val="B1"/>
      </w:pPr>
      <w:r w:rsidRPr="009E0DE1">
        <w:t>-</w:t>
      </w:r>
      <w:r w:rsidRPr="009E0DE1">
        <w:tab/>
        <w:t xml:space="preserve">If </w:t>
      </w:r>
      <w:r>
        <w:t xml:space="preserve">a </w:t>
      </w:r>
      <w:r w:rsidRPr="009E0DE1">
        <w:t>DNN</w:t>
      </w:r>
      <w:r>
        <w:t xml:space="preserve"> is associated</w:t>
      </w:r>
      <w:r w:rsidRPr="009E0DE1">
        <w:t xml:space="preserve"> with the back-off timer, the UE shall not initiate any Session Management procedures for the congested DNN. The UE may initiate Session Management procedures for other DNNs. The UE shall not initiate any Session Management procedure for the corresponding APN when UE moves to EPS</w:t>
      </w:r>
      <w:r>
        <w:t>. The UE may initiate Session Management procedures for other APNs when the UE moves to EPS</w:t>
      </w:r>
      <w:r w:rsidRPr="009E0DE1">
        <w:t>;</w:t>
      </w:r>
    </w:p>
    <w:p w14:paraId="1100BFDA" w14:textId="77777777" w:rsidR="00D40151" w:rsidRPr="009E0DE1" w:rsidRDefault="00D40151" w:rsidP="00D40151">
      <w:pPr>
        <w:pStyle w:val="B1"/>
      </w:pPr>
      <w:r w:rsidRPr="009E0DE1">
        <w:t>-</w:t>
      </w:r>
      <w:r w:rsidRPr="009E0DE1">
        <w:tab/>
        <w:t>If</w:t>
      </w:r>
      <w:r>
        <w:t xml:space="preserve"> no</w:t>
      </w:r>
      <w:r w:rsidRPr="009E0DE1">
        <w:t xml:space="preserve"> DNN is</w:t>
      </w:r>
      <w:r>
        <w:t xml:space="preserve"> associated</w:t>
      </w:r>
      <w:r w:rsidRPr="009E0DE1">
        <w:t xml:space="preserve"> with the back-off timer, the UE</w:t>
      </w:r>
      <w:r>
        <w:t xml:space="preserve"> may only</w:t>
      </w:r>
      <w:r w:rsidRPr="009E0DE1">
        <w:t xml:space="preserve"> initiate Session Management requests of any PDU Session Type</w:t>
      </w:r>
      <w:r>
        <w:t xml:space="preserve"> for a specific</w:t>
      </w:r>
      <w:r w:rsidRPr="009E0DE1">
        <w:t xml:space="preserve"> DNN;</w:t>
      </w:r>
    </w:p>
    <w:p w14:paraId="64CCCBEF" w14:textId="77777777" w:rsidR="00D40151" w:rsidRPr="009E0DE1" w:rsidRDefault="00D40151" w:rsidP="00D40151">
      <w:pPr>
        <w:pStyle w:val="B1"/>
      </w:pPr>
      <w:r w:rsidRPr="009E0DE1">
        <w:t>-</w:t>
      </w:r>
      <w:r w:rsidRPr="009E0DE1">
        <w:tab/>
      </w:r>
      <w:r>
        <w:t xml:space="preserve">Upon </w:t>
      </w:r>
      <w:r w:rsidRPr="009E0DE1">
        <w:t>Cell/TA/PLMN/RAT change, change of untrusted non-3GPP access network or change of Access Type</w:t>
      </w:r>
      <w:r>
        <w:t>, the UE shall</w:t>
      </w:r>
      <w:r w:rsidRPr="009E0DE1">
        <w:t xml:space="preserve"> not stop the back-off timer;</w:t>
      </w:r>
    </w:p>
    <w:p w14:paraId="1FB88371" w14:textId="77777777" w:rsidR="00D40151" w:rsidRPr="009E0DE1" w:rsidRDefault="00D40151" w:rsidP="00D40151">
      <w:pPr>
        <w:pStyle w:val="B1"/>
      </w:pPr>
      <w:r w:rsidRPr="009E0DE1">
        <w:t>-</w:t>
      </w:r>
      <w:r w:rsidRPr="009E0DE1">
        <w:tab/>
        <w:t>The UE is allowed to initiate the Session Management procedures for high priority access and emergency services;</w:t>
      </w:r>
    </w:p>
    <w:p w14:paraId="049743F2" w14:textId="77777777" w:rsidR="00D40151" w:rsidRPr="000746CC" w:rsidRDefault="00D40151" w:rsidP="00D40151">
      <w:pPr>
        <w:pStyle w:val="B1"/>
      </w:pPr>
      <w:r w:rsidRPr="000746CC">
        <w:t>-</w:t>
      </w:r>
      <w:r w:rsidRPr="000746CC">
        <w:tab/>
        <w:t>The UE is allowed to initiate the Session Management procedure for reporting Data Off status change to the network</w:t>
      </w:r>
      <w:r>
        <w:t>;</w:t>
      </w:r>
    </w:p>
    <w:p w14:paraId="3A164FBD" w14:textId="77777777" w:rsidR="00D40151" w:rsidRPr="009E0DE1" w:rsidRDefault="00D40151" w:rsidP="00D40151">
      <w:pPr>
        <w:pStyle w:val="B1"/>
      </w:pPr>
      <w:r w:rsidRPr="009E0DE1">
        <w:t>-</w:t>
      </w:r>
      <w:r w:rsidRPr="009E0DE1">
        <w:tab/>
        <w:t>If the UE receives a network initiated Session Management message</w:t>
      </w:r>
      <w:r>
        <w:t xml:space="preserve"> other than PDU Session Release Command</w:t>
      </w:r>
      <w:r w:rsidRPr="009E0DE1">
        <w:t xml:space="preserve"> for the congested DNN</w:t>
      </w:r>
      <w:r>
        <w:t xml:space="preserve"> associated to a running back-off timer</w:t>
      </w:r>
      <w:r w:rsidRPr="009E0DE1">
        <w:t>, the UE shall stop the back-off timer and respond to the 5GC</w:t>
      </w:r>
      <w:r>
        <w:t>;</w:t>
      </w:r>
    </w:p>
    <w:p w14:paraId="04FDE1AD" w14:textId="77777777" w:rsidR="00D40151" w:rsidRDefault="00D40151" w:rsidP="00D40151">
      <w:pPr>
        <w:pStyle w:val="B1"/>
      </w:pPr>
      <w:r>
        <w:t>-</w:t>
      </w:r>
      <w:r>
        <w:tab/>
        <w:t>If the UE receives a PDU Session Release Command message for the congested DNN, it shall stop the back-off timer unless it receives a new back-off time from SMF;</w:t>
      </w:r>
    </w:p>
    <w:p w14:paraId="1AC75F6D" w14:textId="77777777" w:rsidR="00D40151" w:rsidRPr="00B56148" w:rsidRDefault="00D40151" w:rsidP="00D40151">
      <w:pPr>
        <w:pStyle w:val="B1"/>
      </w:pPr>
      <w:r>
        <w:t>-</w:t>
      </w:r>
      <w:r>
        <w:tab/>
      </w:r>
      <w:r w:rsidRPr="009E0DE1">
        <w:t>The UE is allowed to initiate PDU Session Release procedure (</w:t>
      </w:r>
      <w:r>
        <w:t xml:space="preserve">i.e. </w:t>
      </w:r>
      <w:r w:rsidRPr="009E0DE1">
        <w:t>sending PDU Session Release Request message).</w:t>
      </w:r>
      <w:r>
        <w:t xml:space="preserve"> The UE shall not stop the back-off timer when the related PDU Session is released;</w:t>
      </w:r>
    </w:p>
    <w:p w14:paraId="6DA48733" w14:textId="77777777" w:rsidR="00D40151" w:rsidRDefault="00D40151" w:rsidP="00D40151">
      <w:pPr>
        <w:pStyle w:val="B1"/>
      </w:pPr>
      <w:r>
        <w:t>-</w:t>
      </w:r>
      <w:r>
        <w:tab/>
        <w:t>The list above is not an exhaustive list, i.e. more details of the above actions and further conditions, if any, are specified in TS 24.501 [47].</w:t>
      </w:r>
    </w:p>
    <w:p w14:paraId="5BE3AEFB" w14:textId="77777777" w:rsidR="00D40151" w:rsidRDefault="00D40151" w:rsidP="00D40151">
      <w:r>
        <w:t>If UE initiates one of the Session Management procedures that are exempted from NAS congestion control, the UE indicates that the carried NAS SM message is exempted from NAS congestion control in the UL NAS Transport message as described in TS 24.501 [47]. When the DNN based congestion control is activated at AMF, if the UE indicates that the NAS SM message in the UL NAS Transport message is exempted from NAS congestion control, the AMF shall not apply DNN based congestion control on the UL NAS Transport message and shall forward the NAS SM message to the corresponding SMF with an indication that the message was received with exemption indication. The SMF evaluates whether the NAS SM message is allowed to be exempted from DNN based congestion control. If it is not, the SMF rejects the message, e.g. the SMF shall reject PDU Session Modification received if it is not for Data Off status reporting).</w:t>
      </w:r>
    </w:p>
    <w:p w14:paraId="48BCABF9" w14:textId="77777777" w:rsidR="00D40151" w:rsidRPr="009E0DE1" w:rsidRDefault="00D40151" w:rsidP="00D40151">
      <w:r w:rsidRPr="009E0DE1">
        <w:t>The UE shall</w:t>
      </w:r>
      <w:r>
        <w:t xml:space="preserve"> maintain</w:t>
      </w:r>
      <w:r w:rsidRPr="009E0DE1">
        <w:t xml:space="preserve"> a separate back-off timer for</w:t>
      </w:r>
      <w:r>
        <w:t xml:space="preserve"> each</w:t>
      </w:r>
      <w:r w:rsidRPr="009E0DE1">
        <w:t xml:space="preserve"> DNN that the UE may use.</w:t>
      </w:r>
    </w:p>
    <w:p w14:paraId="091E52AA" w14:textId="77777777" w:rsidR="00D40151" w:rsidRPr="009E0DE1" w:rsidRDefault="00D40151" w:rsidP="00D40151">
      <w:r w:rsidRPr="009E0DE1">
        <w:t>To avoid that large amounts of UEs initiate deferred requests (almost) simultaneously, the 5GC should select the back-off timer value so that deferred requests are not synchronized.</w:t>
      </w:r>
    </w:p>
    <w:p w14:paraId="6B560A1D" w14:textId="77777777" w:rsidR="00D40151" w:rsidRDefault="00D40151" w:rsidP="00D40151">
      <w:r>
        <w:t>If the UE required to report 5GSM Core Network Capability change, or the Always-on PDU Session Requested indication while DNN based congestion control was running and was unable to initiate SM signalling, the UE defers the related SM signalling until the DNN based congestion control timer expires and initiates the necessary SM signalling after the expiry of the timer.</w:t>
      </w:r>
    </w:p>
    <w:p w14:paraId="5ECEE9E1" w14:textId="77777777" w:rsidR="00D40151" w:rsidRPr="009E0DE1" w:rsidRDefault="00D40151" w:rsidP="00D40151">
      <w:r w:rsidRPr="009E0DE1">
        <w:lastRenderedPageBreak/>
        <w:t>The DNN based Session Management congestion control is applicable to the NAS SM signalling initiated from the UE in the Control Plane. The Session Management congestion control does not prevent the UE</w:t>
      </w:r>
      <w:r>
        <w:t xml:space="preserve"> from</w:t>
      </w:r>
      <w:r w:rsidRPr="009E0DE1">
        <w:t xml:space="preserve"> send</w:t>
      </w:r>
      <w:r>
        <w:t>ing</w:t>
      </w:r>
      <w:r w:rsidRPr="009E0DE1">
        <w:t xml:space="preserve"> and receiv</w:t>
      </w:r>
      <w:r>
        <w:t>ing</w:t>
      </w:r>
      <w:r w:rsidRPr="009E0DE1">
        <w:t xml:space="preserve"> data or initiat</w:t>
      </w:r>
      <w:r>
        <w:t>ing</w:t>
      </w:r>
      <w:r w:rsidRPr="009E0DE1">
        <w:t xml:space="preserve"> Service Request procedures for activating User Plane connection towards the DNN(s) that are under Session Management congestion control.</w:t>
      </w:r>
    </w:p>
    <w:p w14:paraId="42EF3395" w14:textId="77777777" w:rsidR="00D40151" w:rsidRPr="009E0DE1" w:rsidRDefault="00D40151" w:rsidP="00D40151">
      <w:pPr>
        <w:pStyle w:val="Heading4"/>
      </w:pPr>
      <w:bookmarkStart w:id="3024" w:name="_Toc20150017"/>
      <w:bookmarkStart w:id="3025" w:name="_Toc27846816"/>
      <w:bookmarkStart w:id="3026" w:name="_Toc36187947"/>
      <w:bookmarkStart w:id="3027" w:name="_Toc45183851"/>
      <w:bookmarkStart w:id="3028" w:name="_Toc47342693"/>
      <w:bookmarkStart w:id="3029" w:name="_Toc51769394"/>
      <w:bookmarkStart w:id="3030" w:name="_Toc51829461"/>
      <w:r w:rsidRPr="009E0DE1">
        <w:t>5.19.7.4</w:t>
      </w:r>
      <w:r w:rsidRPr="009E0DE1">
        <w:tab/>
        <w:t>S-NSSAI based congestion control</w:t>
      </w:r>
      <w:bookmarkEnd w:id="3024"/>
      <w:bookmarkEnd w:id="3025"/>
      <w:bookmarkEnd w:id="3026"/>
      <w:bookmarkEnd w:id="3027"/>
      <w:bookmarkEnd w:id="3028"/>
      <w:bookmarkEnd w:id="3029"/>
      <w:bookmarkEnd w:id="3030"/>
    </w:p>
    <w:p w14:paraId="6D9AA29C" w14:textId="77777777" w:rsidR="00D40151" w:rsidRPr="009E0DE1" w:rsidRDefault="00D40151" w:rsidP="00D40151">
      <w:r w:rsidRPr="009E0DE1">
        <w:t>S-NSSAI based congestion control is</w:t>
      </w:r>
      <w:r>
        <w:t xml:space="preserve"> designed</w:t>
      </w:r>
      <w:r w:rsidRPr="009E0DE1">
        <w:t xml:space="preserve"> for</w:t>
      </w:r>
      <w:r>
        <w:t xml:space="preserve"> the purpose of</w:t>
      </w:r>
      <w:r w:rsidRPr="009E0DE1">
        <w:t xml:space="preserve"> avoiding and handling of NAS signalling congestion</w:t>
      </w:r>
      <w:r>
        <w:t xml:space="preserve"> for the</w:t>
      </w:r>
      <w:r w:rsidRPr="009E0DE1">
        <w:t xml:space="preserve"> UEs</w:t>
      </w:r>
      <w:r>
        <w:t xml:space="preserve"> with back-off timer associated with or without an</w:t>
      </w:r>
      <w:r w:rsidRPr="009E0DE1">
        <w:t xml:space="preserve"> S-NSSAI</w:t>
      </w:r>
      <w:r>
        <w:t xml:space="preserve"> regardless of the presence of a DNN</w:t>
      </w:r>
      <w:r w:rsidRPr="009E0DE1">
        <w:t>.</w:t>
      </w:r>
    </w:p>
    <w:p w14:paraId="605D1F73" w14:textId="77777777" w:rsidR="00D40151" w:rsidRDefault="00D40151" w:rsidP="00D40151">
      <w:r>
        <w:t>The UE associates the received back-off time with the S-NSSAI and DNN (i.e. no S-NSSAI and no DNN, no S-NSSAI, S-NSSAI only, an S-NSSAI and a DNN) which was included in the uplink NAS MM message carrying the corresponding NAS SM request message for the PLMN which is under congestion.</w:t>
      </w:r>
    </w:p>
    <w:p w14:paraId="6F8C6474" w14:textId="77777777" w:rsidR="00D40151" w:rsidRPr="009E0DE1" w:rsidRDefault="00D40151" w:rsidP="00D40151">
      <w:r w:rsidRPr="009E0DE1">
        <w:t>S-NSSAI based congestion control is applied as follows:</w:t>
      </w:r>
    </w:p>
    <w:p w14:paraId="77F6A2A2" w14:textId="77777777" w:rsidR="00D40151" w:rsidRPr="009E0DE1" w:rsidRDefault="00D40151" w:rsidP="00D40151">
      <w:pPr>
        <w:pStyle w:val="B1"/>
      </w:pPr>
      <w:r w:rsidRPr="009E0DE1">
        <w:t>-</w:t>
      </w:r>
      <w:r w:rsidRPr="009E0DE1">
        <w:tab/>
        <w:t>If an S-NSSAI is determined as congested, then the SMF may apply S-NSSAI based congestion control towards the UE for SM requests</w:t>
      </w:r>
      <w:r>
        <w:t xml:space="preserve"> except for those sent for the purpose of reporting 3GPP PS Data Off status change for a specific</w:t>
      </w:r>
      <w:r w:rsidRPr="009E0DE1">
        <w:t xml:space="preserve"> S-NSSAI and provides a back-off time</w:t>
      </w:r>
      <w:r>
        <w:t xml:space="preserve"> and an indication of HPLMN congestion</w:t>
      </w:r>
      <w:r w:rsidRPr="009E0DE1">
        <w:t>;</w:t>
      </w:r>
    </w:p>
    <w:p w14:paraId="4BCA21A7" w14:textId="77777777" w:rsidR="00D40151" w:rsidRDefault="00D40151" w:rsidP="00D40151">
      <w:pPr>
        <w:pStyle w:val="B1"/>
        <w:rPr>
          <w:lang w:eastAsia="ko-KR"/>
        </w:rPr>
      </w:pPr>
      <w:r>
        <w:rPr>
          <w:lang w:eastAsia="ko-KR"/>
        </w:rPr>
        <w:t>-</w:t>
      </w:r>
      <w:r>
        <w:rPr>
          <w:lang w:eastAsia="ko-KR"/>
        </w:rPr>
        <w:tab/>
        <w:t>If the UE receives an S-NSSAI based back-off time without an indication of HPLMN congestion, the UE shall apply the S-NSSAI back-off timer only in the PLMN in which the back-off time was received. If the UE receives S-NSSAI based back-off time with an indication of HPLMN congestion, the UE shall apply the S-NSSAI based back-off timer in the PLMN in which the back-off time was received and in any other PLMN;</w:t>
      </w:r>
    </w:p>
    <w:p w14:paraId="2479E6CD" w14:textId="77777777" w:rsidR="00D40151" w:rsidRPr="009E0DE1" w:rsidRDefault="00D40151" w:rsidP="00D40151">
      <w:pPr>
        <w:pStyle w:val="B1"/>
      </w:pPr>
      <w:r w:rsidRPr="009E0DE1">
        <w:rPr>
          <w:lang w:eastAsia="ko-KR"/>
        </w:rPr>
        <w:t>-</w:t>
      </w:r>
      <w:r w:rsidRPr="009E0DE1">
        <w:rPr>
          <w:lang w:eastAsia="ko-KR"/>
        </w:rPr>
        <w:tab/>
      </w:r>
      <w:r w:rsidRPr="009E0DE1">
        <w:t>The SMF may release PDU Sessions belonging to a congested S-NSSAI by sending a PDU Session Release Request message towards the UE with a back-off time associated either to the S-NSSAI only (i.e. with no specific DNN) or</w:t>
      </w:r>
      <w:r>
        <w:t xml:space="preserve"> a combination of</w:t>
      </w:r>
      <w:r w:rsidRPr="009E0DE1">
        <w:t xml:space="preserve"> the S-NSSAI and a specific DN</w:t>
      </w:r>
      <w:r>
        <w:t>N</w:t>
      </w:r>
      <w:r w:rsidRPr="009E0DE1">
        <w:t>;</w:t>
      </w:r>
    </w:p>
    <w:p w14:paraId="739805DC" w14:textId="77777777" w:rsidR="00D40151" w:rsidRPr="009E0DE1" w:rsidRDefault="00D40151" w:rsidP="00D40151">
      <w:pPr>
        <w:pStyle w:val="B1"/>
      </w:pPr>
      <w:r w:rsidRPr="009E0DE1">
        <w:t>-</w:t>
      </w:r>
      <w:r w:rsidRPr="009E0DE1">
        <w:tab/>
        <w:t>If S-NSSAI based congestion control is activated at AMF e.g., configured by OAM and an S-NSSAI is determined as congested, then the AMF applies S-NSSAI based congestion control towards the UE</w:t>
      </w:r>
      <w:r>
        <w:t xml:space="preserve"> for UE-initiated Session Management requests. In this case, the AMF provides a</w:t>
      </w:r>
      <w:r w:rsidRPr="009E0DE1">
        <w:t xml:space="preserve"> NAS Transport Error message for the NAS Transport message carrying the SM message</w:t>
      </w:r>
      <w:r>
        <w:t>,</w:t>
      </w:r>
      <w:r w:rsidRPr="009E0DE1">
        <w:t xml:space="preserve"> and in the NAS Transport Error message</w:t>
      </w:r>
      <w:r>
        <w:t xml:space="preserve"> it</w:t>
      </w:r>
      <w:r w:rsidRPr="009E0DE1">
        <w:t xml:space="preserve"> include</w:t>
      </w:r>
      <w:r>
        <w:t>s</w:t>
      </w:r>
      <w:r w:rsidRPr="009E0DE1">
        <w:t xml:space="preserve"> a back-off timer;</w:t>
      </w:r>
    </w:p>
    <w:p w14:paraId="2A25BC63" w14:textId="77777777" w:rsidR="00D40151" w:rsidRPr="009E0DE1" w:rsidRDefault="00D40151" w:rsidP="00D40151">
      <w:pPr>
        <w:pStyle w:val="B1"/>
      </w:pPr>
      <w:r w:rsidRPr="009E0DE1">
        <w:t>-</w:t>
      </w:r>
      <w:r w:rsidRPr="009E0DE1">
        <w:tab/>
      </w:r>
      <w:r>
        <w:t xml:space="preserve">The </w:t>
      </w:r>
      <w:r w:rsidRPr="009E0DE1">
        <w:t>UE</w:t>
      </w:r>
      <w:r>
        <w:t xml:space="preserve"> behaves as follows in the PLMN where the S-NSSAI based congestion control applies when the back-off timer is running</w:t>
      </w:r>
      <w:r w:rsidRPr="009E0DE1">
        <w:t>:</w:t>
      </w:r>
    </w:p>
    <w:p w14:paraId="04B8F85C" w14:textId="77777777" w:rsidR="00D40151" w:rsidRPr="009E0DE1" w:rsidRDefault="00D40151" w:rsidP="00D40151">
      <w:pPr>
        <w:pStyle w:val="B2"/>
      </w:pPr>
      <w:r w:rsidRPr="009E0DE1">
        <w:t>-</w:t>
      </w:r>
      <w:r w:rsidRPr="009E0DE1">
        <w:tab/>
        <w:t>If the back-off timer was associated with an S-NSSAI only (i.e. not</w:t>
      </w:r>
      <w:r>
        <w:t xml:space="preserve"> associated</w:t>
      </w:r>
      <w:r w:rsidRPr="009E0DE1">
        <w:t xml:space="preserve"> with</w:t>
      </w:r>
      <w:r>
        <w:t xml:space="preserve"> an S-NSSAI and</w:t>
      </w:r>
      <w:r w:rsidRPr="009E0DE1">
        <w:t xml:space="preserve"> a DNN), the UE shall not initiate any Session Management procedures for the congested S-NSSAI;</w:t>
      </w:r>
    </w:p>
    <w:p w14:paraId="471CA575" w14:textId="77777777" w:rsidR="00D40151" w:rsidRPr="009E0DE1" w:rsidRDefault="00D40151" w:rsidP="00D40151">
      <w:pPr>
        <w:pStyle w:val="B2"/>
      </w:pPr>
      <w:r w:rsidRPr="009E0DE1">
        <w:t>-</w:t>
      </w:r>
      <w:r w:rsidRPr="009E0DE1">
        <w:tab/>
        <w:t>If the back-off timer was associated with an S-NSSAI and a DNN, then the UE shall not initiate any Session Management procedures for that combination of S-NSSAI and DNN;</w:t>
      </w:r>
    </w:p>
    <w:p w14:paraId="310450A6" w14:textId="77777777" w:rsidR="00D40151" w:rsidRPr="009E0DE1" w:rsidRDefault="00D40151" w:rsidP="00D40151">
      <w:pPr>
        <w:pStyle w:val="B2"/>
      </w:pPr>
      <w:r w:rsidRPr="009E0DE1">
        <w:t>-</w:t>
      </w:r>
      <w:r w:rsidRPr="009E0DE1">
        <w:tab/>
        <w:t>If the UE receives a network-initiated Session Management message</w:t>
      </w:r>
      <w:r>
        <w:t xml:space="preserve"> other than PDU Session Release Command</w:t>
      </w:r>
      <w:r w:rsidRPr="009E0DE1">
        <w:t xml:space="preserve"> for the congested S-NSSAI, the UE shall stop this back-off timer and respond to the 5GC;</w:t>
      </w:r>
    </w:p>
    <w:p w14:paraId="0D96AD4D" w14:textId="77777777" w:rsidR="00D40151" w:rsidRDefault="00D40151" w:rsidP="00D40151">
      <w:pPr>
        <w:pStyle w:val="B2"/>
        <w:rPr>
          <w:lang w:eastAsia="ko-KR"/>
        </w:rPr>
      </w:pPr>
      <w:r>
        <w:rPr>
          <w:lang w:eastAsia="ko-KR"/>
        </w:rPr>
        <w:t>-</w:t>
      </w:r>
      <w:r>
        <w:rPr>
          <w:lang w:eastAsia="ko-KR"/>
        </w:rPr>
        <w:tab/>
        <w:t>If the UE receives a PDU Session Release Command message for the congested S-NSSAI, it shall stop the back-off timer unless it receives a new back-off time from SMF;</w:t>
      </w:r>
    </w:p>
    <w:p w14:paraId="688310E7" w14:textId="77777777" w:rsidR="00D40151" w:rsidRPr="009E0DE1" w:rsidRDefault="00D40151" w:rsidP="00D40151">
      <w:pPr>
        <w:pStyle w:val="B2"/>
        <w:rPr>
          <w:lang w:eastAsia="ko-KR"/>
        </w:rPr>
      </w:pPr>
      <w:r w:rsidRPr="009E0DE1">
        <w:rPr>
          <w:lang w:eastAsia="ko-KR"/>
        </w:rPr>
        <w:t>-</w:t>
      </w:r>
      <w:r w:rsidRPr="009E0DE1">
        <w:rPr>
          <w:lang w:eastAsia="ko-KR"/>
        </w:rPr>
        <w:tab/>
      </w:r>
      <w:r>
        <w:rPr>
          <w:lang w:eastAsia="ko-KR"/>
        </w:rPr>
        <w:t xml:space="preserve">Upon </w:t>
      </w:r>
      <w:r w:rsidRPr="009E0DE1">
        <w:t>Cell/TA/PLMN/RAT change, change of untrusted non-3GPP access network or change of Access Type</w:t>
      </w:r>
      <w:r>
        <w:t>, the UE shall</w:t>
      </w:r>
      <w:r w:rsidRPr="009E0DE1">
        <w:t xml:space="preserve"> not stop the back-off timer for</w:t>
      </w:r>
      <w:r>
        <w:t xml:space="preserve"> any</w:t>
      </w:r>
      <w:r w:rsidRPr="009E0DE1">
        <w:t xml:space="preserve"> S-NSSAI or any combination of S-NSSAI and DNN</w:t>
      </w:r>
      <w:r w:rsidRPr="009E0DE1">
        <w:rPr>
          <w:lang w:eastAsia="ko-KR"/>
        </w:rPr>
        <w:t>;</w:t>
      </w:r>
    </w:p>
    <w:p w14:paraId="072C5506" w14:textId="77777777" w:rsidR="00D40151" w:rsidRPr="009E0DE1" w:rsidRDefault="00D40151" w:rsidP="00D40151">
      <w:pPr>
        <w:pStyle w:val="B2"/>
        <w:rPr>
          <w:lang w:eastAsia="ko-KR"/>
        </w:rPr>
      </w:pPr>
      <w:r w:rsidRPr="009E0DE1">
        <w:rPr>
          <w:lang w:eastAsia="ko-KR"/>
        </w:rPr>
        <w:t>-</w:t>
      </w:r>
      <w:r w:rsidRPr="009E0DE1">
        <w:rPr>
          <w:lang w:eastAsia="ko-KR"/>
        </w:rPr>
        <w:tab/>
      </w:r>
      <w:r w:rsidRPr="009E0DE1">
        <w:t>The UE is allowed to initiate the Session Management procedures for high priority access and emergency services for the S-NSSAI;</w:t>
      </w:r>
    </w:p>
    <w:p w14:paraId="4AC67842" w14:textId="77777777" w:rsidR="00D40151" w:rsidRPr="000746CC" w:rsidRDefault="00D40151" w:rsidP="00D40151">
      <w:pPr>
        <w:pStyle w:val="B2"/>
        <w:rPr>
          <w:lang w:eastAsia="ko-KR"/>
        </w:rPr>
      </w:pPr>
      <w:r w:rsidRPr="000746CC">
        <w:rPr>
          <w:lang w:eastAsia="ko-KR"/>
        </w:rPr>
        <w:t>-</w:t>
      </w:r>
      <w:r w:rsidRPr="000746CC">
        <w:rPr>
          <w:lang w:eastAsia="ko-KR"/>
        </w:rPr>
        <w:tab/>
        <w:t>The UE is allowed to initiate the Session Management procedure for reporting Data Off status change for the S-NSSAI or the combination of S-NSSAI and DNN.</w:t>
      </w:r>
    </w:p>
    <w:p w14:paraId="3B0054D8" w14:textId="77777777" w:rsidR="00D40151" w:rsidRDefault="00D40151" w:rsidP="00D40151">
      <w:pPr>
        <w:pStyle w:val="B1"/>
      </w:pPr>
      <w:r>
        <w:t>-</w:t>
      </w:r>
      <w:r>
        <w:tab/>
        <w:t>If the back-off timer is not associated to any S-NSSAI, the UE may only initiate Session Management procedures for specific S-NSSAI;</w:t>
      </w:r>
    </w:p>
    <w:p w14:paraId="16C3A648" w14:textId="77777777" w:rsidR="00D40151" w:rsidRDefault="00D40151" w:rsidP="00D40151">
      <w:pPr>
        <w:pStyle w:val="B1"/>
      </w:pPr>
      <w:r>
        <w:t>-</w:t>
      </w:r>
      <w:r>
        <w:tab/>
        <w:t>If the back-off timer is not associated to any S-NSSAI and DNN, the UE may only initiate Session Management procedures for specific S-NSSAI and DNN;</w:t>
      </w:r>
    </w:p>
    <w:p w14:paraId="6ACEDA64" w14:textId="77777777" w:rsidR="00D40151" w:rsidRPr="00B56148" w:rsidRDefault="00D40151" w:rsidP="00D40151">
      <w:pPr>
        <w:pStyle w:val="B1"/>
      </w:pPr>
      <w:r>
        <w:lastRenderedPageBreak/>
        <w:t>-</w:t>
      </w:r>
      <w:r>
        <w:tab/>
      </w:r>
      <w:r w:rsidRPr="009E0DE1">
        <w:t>The UE is allowed to initiate PDU Session Release procedure (e.g. sending PDU Session Release Request message).</w:t>
      </w:r>
      <w:r>
        <w:t xml:space="preserve"> The UE shall not stop the back-off timer when the related PDU Session is released;</w:t>
      </w:r>
    </w:p>
    <w:p w14:paraId="1C9D1E0C" w14:textId="77777777" w:rsidR="00D40151" w:rsidRDefault="00D40151" w:rsidP="00D40151">
      <w:pPr>
        <w:pStyle w:val="B1"/>
      </w:pPr>
      <w:r>
        <w:t>-</w:t>
      </w:r>
      <w:r>
        <w:tab/>
        <w:t>The list above is not an exhaustive list, i.e. more details of the above actions and further conditions, if any, are specified in TS 24.501 [47].</w:t>
      </w:r>
    </w:p>
    <w:p w14:paraId="5296859B" w14:textId="77777777" w:rsidR="00D40151" w:rsidRDefault="00D40151" w:rsidP="00D40151">
      <w:r>
        <w:t>The UE shall maintain a separate back-off timer for each S-NSSAI and for each combination of S-NSSAI and DNN that the UE may use.</w:t>
      </w:r>
    </w:p>
    <w:p w14:paraId="73905D94" w14:textId="77777777" w:rsidR="00D40151" w:rsidRDefault="00D40151" w:rsidP="00D40151">
      <w:r>
        <w:t>If UE initiates one of the Session Management procedure that are exempt from NAS congestion control, the UE indicates that the carried NAS SM message is exempted from NAS congestion control in the UL NAS Transport message as described in TS 24.501 [47]. When the S-NSSAI based congestion control is activated at AMF, if the UE indicates that the NAS SM message in the UL NAS Transport message is exempted from NAS congestion control, the AMF shall not apply S-NSSAI based congestion control on the UL NAS Transport message and shall forward the NAS SM message to the corresponding SMF with an indication that the message was received with exemption indication. The SMF evaluates whether that the NAS SM message is allowed to be exempted from S-NSSAI based congestion control. If it is not, the SMF rejects the message, e.g. the SMF shall reject PDU Session Modification received if it is not for Data Off status reporting.</w:t>
      </w:r>
    </w:p>
    <w:p w14:paraId="0462E18B" w14:textId="77777777" w:rsidR="00D40151" w:rsidRPr="009E0DE1" w:rsidRDefault="00D40151" w:rsidP="00D40151">
      <w:r w:rsidRPr="009E0DE1">
        <w:t>The back-off timer associated</w:t>
      </w:r>
      <w:r>
        <w:t xml:space="preserve"> with an</w:t>
      </w:r>
      <w:r w:rsidRPr="009E0DE1">
        <w:t xml:space="preserve"> S-NSSAI</w:t>
      </w:r>
      <w:r>
        <w:t xml:space="preserve"> or a combination of an S-NSSAI</w:t>
      </w:r>
      <w:r w:rsidRPr="009E0DE1">
        <w:t xml:space="preserve"> and a DNN shall </w:t>
      </w:r>
      <w:r>
        <w:t xml:space="preserve">only </w:t>
      </w:r>
      <w:r w:rsidRPr="009E0DE1">
        <w:t>apply to</w:t>
      </w:r>
      <w:r>
        <w:t xml:space="preserve"> congestion control for</w:t>
      </w:r>
      <w:r w:rsidRPr="009E0DE1">
        <w:t xml:space="preserve"> Session Management procedures when UE</w:t>
      </w:r>
      <w:r>
        <w:t xml:space="preserve"> is in</w:t>
      </w:r>
      <w:r w:rsidRPr="009E0DE1">
        <w:t xml:space="preserve"> 5GS.</w:t>
      </w:r>
    </w:p>
    <w:p w14:paraId="60733ED3" w14:textId="77777777" w:rsidR="00D40151" w:rsidRPr="009E0DE1" w:rsidRDefault="00D40151" w:rsidP="00D40151">
      <w:r w:rsidRPr="009E0DE1">
        <w:t xml:space="preserve">To avoid that large amounts of UEs initiate deferred requests (almost) simultaneously, the 5GC should select the value of the back-off timer </w:t>
      </w:r>
      <w:r w:rsidRPr="009E0DE1">
        <w:rPr>
          <w:lang w:eastAsia="ko-KR"/>
        </w:rPr>
        <w:t xml:space="preserve">for </w:t>
      </w:r>
      <w:r w:rsidRPr="009E0DE1">
        <w:t xml:space="preserve">the S-NSSAI </w:t>
      </w:r>
      <w:r w:rsidRPr="009E0DE1">
        <w:rPr>
          <w:lang w:eastAsia="ko-KR"/>
        </w:rPr>
        <w:t xml:space="preserve">based congestion control </w:t>
      </w:r>
      <w:r w:rsidRPr="009E0DE1">
        <w:t>so that deferred requests are not synchronized.</w:t>
      </w:r>
    </w:p>
    <w:p w14:paraId="403E20BC" w14:textId="77777777" w:rsidR="00D40151" w:rsidRDefault="00D40151" w:rsidP="00D40151">
      <w:r>
        <w:t>If the UE required to report 5GSM Core Network Capability change, or the Always-on PDU Session Requested indication while S-NSSAI based congestion control timer was running and was unable to initiate SM signalling, the UE defers the related SM signalling until the S-NSSAI based congestion control timer expires and initiates the necessary SM signalling after the expiry of the timer.</w:t>
      </w:r>
    </w:p>
    <w:p w14:paraId="2A7A9E58" w14:textId="77777777" w:rsidR="00D40151" w:rsidRPr="009E0DE1" w:rsidRDefault="00D40151" w:rsidP="00D40151">
      <w:r w:rsidRPr="009E0DE1">
        <w:t>The S-NSSAI based congestion control does not prevent the UE</w:t>
      </w:r>
      <w:r>
        <w:t xml:space="preserve"> from</w:t>
      </w:r>
      <w:r w:rsidRPr="009E0DE1">
        <w:t xml:space="preserve"> send</w:t>
      </w:r>
      <w:r>
        <w:t>ing</w:t>
      </w:r>
      <w:r w:rsidRPr="009E0DE1">
        <w:t xml:space="preserve"> and receiv</w:t>
      </w:r>
      <w:r>
        <w:t>ing</w:t>
      </w:r>
      <w:r w:rsidRPr="009E0DE1">
        <w:t xml:space="preserve"> data or initiat</w:t>
      </w:r>
      <w:r>
        <w:t>ing</w:t>
      </w:r>
      <w:r w:rsidRPr="009E0DE1">
        <w:t xml:space="preserve"> Service Request procedure for activating User Plane connection </w:t>
      </w:r>
      <w:r>
        <w:t xml:space="preserve">for a PDU Session associated </w:t>
      </w:r>
      <w:r w:rsidRPr="009E0DE1">
        <w:t>to the S-NSSAI that is under the congestion control.</w:t>
      </w:r>
    </w:p>
    <w:p w14:paraId="3D196BD6" w14:textId="77777777" w:rsidR="00D40151" w:rsidRPr="009E0DE1" w:rsidRDefault="00D40151" w:rsidP="00D40151">
      <w:pPr>
        <w:pStyle w:val="Heading4"/>
      </w:pPr>
      <w:bookmarkStart w:id="3031" w:name="_Toc20150018"/>
      <w:bookmarkStart w:id="3032" w:name="_Toc27846817"/>
      <w:bookmarkStart w:id="3033" w:name="_Toc36187948"/>
      <w:bookmarkStart w:id="3034" w:name="_Toc45183852"/>
      <w:bookmarkStart w:id="3035" w:name="_Toc47342694"/>
      <w:bookmarkStart w:id="3036" w:name="_Toc51769395"/>
      <w:bookmarkStart w:id="3037" w:name="_Toc51829462"/>
      <w:r w:rsidRPr="009E0DE1">
        <w:t>5.19.7.5</w:t>
      </w:r>
      <w:r w:rsidRPr="009E0DE1">
        <w:tab/>
        <w:t>Group specific NAS level congestion control</w:t>
      </w:r>
      <w:bookmarkEnd w:id="3031"/>
      <w:bookmarkEnd w:id="3032"/>
      <w:bookmarkEnd w:id="3033"/>
      <w:bookmarkEnd w:id="3034"/>
      <w:bookmarkEnd w:id="3035"/>
      <w:bookmarkEnd w:id="3036"/>
      <w:bookmarkEnd w:id="3037"/>
    </w:p>
    <w:p w14:paraId="134AD0BA" w14:textId="77777777" w:rsidR="00D40151" w:rsidRPr="009E0DE1" w:rsidRDefault="00D40151" w:rsidP="00D40151">
      <w:r w:rsidRPr="009E0DE1">
        <w:t>The group specific NAS level congestion control applies to a specific group of UEs. Group specific NAS level congestion control is performed at the 5GC</w:t>
      </w:r>
      <w:r>
        <w:t xml:space="preserve"> only, and it is transparent to UE</w:t>
      </w:r>
      <w:r w:rsidRPr="009E0DE1">
        <w:t xml:space="preserve">. The AMF </w:t>
      </w:r>
      <w:r>
        <w:t xml:space="preserve">or </w:t>
      </w:r>
      <w:r w:rsidRPr="009E0DE1">
        <w:t>SMF</w:t>
      </w:r>
      <w:r>
        <w:t xml:space="preserve"> or both</w:t>
      </w:r>
      <w:r w:rsidRPr="009E0DE1">
        <w:t xml:space="preserve"> may apply NAS level congestion control for a UE associated to an Internal-Group Identifier (see clause 5.9.7).</w:t>
      </w:r>
    </w:p>
    <w:p w14:paraId="38363D32" w14:textId="77777777" w:rsidR="00D40151" w:rsidRPr="009E0DE1" w:rsidRDefault="00D40151" w:rsidP="00D40151">
      <w:pPr>
        <w:pStyle w:val="NO"/>
      </w:pPr>
      <w:r w:rsidRPr="009E0DE1">
        <w:t>NOTE:</w:t>
      </w:r>
      <w:r w:rsidRPr="009E0DE1">
        <w:tab/>
        <w:t>5GC logic for Group specific NAS level congestion control is not described in this Release of the specification.</w:t>
      </w:r>
    </w:p>
    <w:p w14:paraId="13D687E6" w14:textId="77777777" w:rsidR="00D40151" w:rsidRDefault="00D40151" w:rsidP="00D40151">
      <w:pPr>
        <w:pStyle w:val="Heading4"/>
      </w:pPr>
      <w:bookmarkStart w:id="3038" w:name="_Toc20150019"/>
      <w:bookmarkStart w:id="3039" w:name="_Toc27846818"/>
      <w:bookmarkStart w:id="3040" w:name="_Toc36187949"/>
      <w:bookmarkStart w:id="3041" w:name="_Toc45183853"/>
      <w:bookmarkStart w:id="3042" w:name="_Toc47342695"/>
      <w:bookmarkStart w:id="3043" w:name="_Toc51769396"/>
      <w:bookmarkStart w:id="3044" w:name="_Toc51829463"/>
      <w:r w:rsidRPr="009E0DE1">
        <w:t>5.19.7.</w:t>
      </w:r>
      <w:r>
        <w:t>6</w:t>
      </w:r>
      <w:r w:rsidRPr="009E0DE1">
        <w:tab/>
      </w:r>
      <w:r>
        <w:t>Control Plane data specific NAS level congestion control</w:t>
      </w:r>
      <w:bookmarkEnd w:id="3038"/>
      <w:bookmarkEnd w:id="3039"/>
      <w:bookmarkEnd w:id="3040"/>
      <w:bookmarkEnd w:id="3041"/>
      <w:bookmarkEnd w:id="3042"/>
      <w:bookmarkEnd w:id="3043"/>
      <w:bookmarkEnd w:id="3044"/>
    </w:p>
    <w:p w14:paraId="28284924" w14:textId="77777777" w:rsidR="00D40151" w:rsidRDefault="00D40151" w:rsidP="00D40151">
      <w:pPr>
        <w:rPr>
          <w:lang w:eastAsia="x-none"/>
        </w:rPr>
      </w:pPr>
      <w:r>
        <w:rPr>
          <w:lang w:eastAsia="x-none"/>
        </w:rPr>
        <w:t>Under overload conditions the AMF may restrict requests from UEs for data transmission via Control Plane CIoT 5GS Optimisation. A Control Plane data back-off timer may be returned by the AMF (e.g. in Registration Accept messages, Service Reject message or Service Accept message). While the Control Plane data back-off timer is running, the UE shall not initiate any data transfer via Control Plane CIoT 5GS Optimisation, i.e. the UE shall not send any Control Plane Service Request with uplink data as defined in TS 24.501 [47]. The AMF shall store the Control Plane data back-off timer per UE and shall not process any further requests (other than exception reporting and a response to paging) for Data Transport via a Control Plane Service Request from that UE while the Control Plane data back-off timer is still running.</w:t>
      </w:r>
    </w:p>
    <w:p w14:paraId="2C8AA19A" w14:textId="77777777" w:rsidR="00D40151" w:rsidRDefault="00D40151" w:rsidP="00D40151">
      <w:pPr>
        <w:pStyle w:val="NO"/>
      </w:pPr>
      <w:r>
        <w:t>NOTE 1:</w:t>
      </w:r>
      <w:r>
        <w:tab/>
        <w:t>The Control Plane data back-off timer does not affect any other mobility management or session management procedure.</w:t>
      </w:r>
    </w:p>
    <w:p w14:paraId="5D665B46" w14:textId="77777777" w:rsidR="00D40151" w:rsidRDefault="00D40151" w:rsidP="00D40151">
      <w:pPr>
        <w:pStyle w:val="NO"/>
      </w:pPr>
      <w:r>
        <w:t>NOTE 2:</w:t>
      </w:r>
      <w:r>
        <w:tab/>
        <w:t>The Control Plane data back-off timer does not apply to user plane data communication.</w:t>
      </w:r>
    </w:p>
    <w:p w14:paraId="3AC86D76" w14:textId="77777777" w:rsidR="00D40151" w:rsidRDefault="00D40151" w:rsidP="00D40151">
      <w:pPr>
        <w:rPr>
          <w:lang w:eastAsia="x-none"/>
        </w:rPr>
      </w:pPr>
      <w:r>
        <w:rPr>
          <w:lang w:eastAsia="x-none"/>
        </w:rPr>
        <w:t>If the UE is allowed to send exception reporting, the UE may send an initial NAS Message for exception reporting even if Control Plane data back-off timer is running.</w:t>
      </w:r>
    </w:p>
    <w:p w14:paraId="361C2A53" w14:textId="77777777" w:rsidR="00D40151" w:rsidRDefault="00D40151" w:rsidP="00D40151">
      <w:pPr>
        <w:rPr>
          <w:lang w:eastAsia="x-none"/>
        </w:rPr>
      </w:pPr>
      <w:r>
        <w:rPr>
          <w:lang w:eastAsia="x-none"/>
        </w:rPr>
        <w:t>The UE may respond to paging with an initial NAS Message without uplink data even if the Control Plane data back-off timer is running.</w:t>
      </w:r>
    </w:p>
    <w:p w14:paraId="71907F8D" w14:textId="77777777" w:rsidR="00D40151" w:rsidRDefault="00D40151" w:rsidP="00D40151">
      <w:pPr>
        <w:rPr>
          <w:lang w:eastAsia="x-none"/>
        </w:rPr>
      </w:pPr>
      <w:r>
        <w:rPr>
          <w:lang w:eastAsia="x-none"/>
        </w:rPr>
        <w:lastRenderedPageBreak/>
        <w:t>If the AMF receives an initial NAS Message in reponse to a paging, and the AMF has a Control Plane data back-off timer running for the UE, and the AMF is not overloaded, and AMF decides to accept the Control Plane Service Request, then the AMF shall respond with Service Accept without the Control Plane data back-off timer and stop the Control Plane data back-off timer. If the UE receives a Service Accept without the Control Plane data back-off timer from the AMF while the Control Plane data back-off timer is running, the UE shall stop the Control Plane data back-off timer. The Control Plane data back-off timer in the UE and the AMF is stopped at PLMN change.</w:t>
      </w:r>
    </w:p>
    <w:p w14:paraId="4F7A366A" w14:textId="77777777" w:rsidR="00D40151" w:rsidRDefault="00D40151" w:rsidP="00D40151">
      <w:pPr>
        <w:rPr>
          <w:lang w:eastAsia="x-none"/>
        </w:rPr>
      </w:pPr>
      <w:r>
        <w:rPr>
          <w:lang w:eastAsia="x-none"/>
        </w:rPr>
        <w:t>If the AMF receives a Control Plane Service Request with uplink data, and decides to send the UE a Control Plane data back-off timer, the AMF may decide to process the Control Plane Service Request with uplink data, i.e. decrypt and forward the data payload, or not based on the following:</w:t>
      </w:r>
    </w:p>
    <w:p w14:paraId="1E865375" w14:textId="77777777" w:rsidR="00D40151" w:rsidRDefault="00D40151" w:rsidP="00D40151">
      <w:pPr>
        <w:pStyle w:val="B1"/>
      </w:pPr>
      <w:r>
        <w:t>-</w:t>
      </w:r>
      <w:r>
        <w:tab/>
        <w:t>If the UE has indicated Release Assistance Information that no further Uplink and Downlink Data transmissions are expected, then the AMF may process (integrity check/decipher/forward) the received Control Plane data packet, and send a Service Accept to the UE with Control Plane data back-off timer. The UE interprets this as successful transmission of the Control Plane data packet starts the Control Plane data back-off timer.</w:t>
      </w:r>
    </w:p>
    <w:p w14:paraId="223C65E7" w14:textId="77777777" w:rsidR="00D40151" w:rsidRDefault="00D40151" w:rsidP="00D40151">
      <w:pPr>
        <w:pStyle w:val="B1"/>
      </w:pPr>
      <w:r>
        <w:t>-</w:t>
      </w:r>
      <w:r>
        <w:tab/>
        <w:t>For all other cases, the AMF may decide to not process the received Control Plane data packet and send a Service Reject to the UE with Control Plane data back-off timer. The UE interprets this indication as unsuccessful delivery of the control plane data packet and starts the Control Plane data back-off timer. The AMF may take into consideration whether the PDU Session is set to Control Plane only to make the decision whether to reject the packet and send Service Reject or move the PDU Session to user plane and process the data packet as described in next bullet.</w:t>
      </w:r>
    </w:p>
    <w:p w14:paraId="021E23D1" w14:textId="77777777" w:rsidR="00D40151" w:rsidRDefault="00D40151" w:rsidP="00D40151">
      <w:pPr>
        <w:pStyle w:val="B1"/>
      </w:pPr>
      <w:r>
        <w:t>-</w:t>
      </w:r>
      <w:r>
        <w:tab/>
        <w:t>Alternatively, if UE has not provided Release Assistance Information, and the PDU Session not set to Control Plane only, and UE supports N3 data transfer, then the AMF may initiate establishment of N3 bearer according to the procedure defined in TS 23.502 [3] clause 4.2.3. In this case the AMF may also return a Control Plane data back-off timer within the Service Accept.</w:t>
      </w:r>
    </w:p>
    <w:p w14:paraId="5950B4AF" w14:textId="77777777" w:rsidR="00D40151" w:rsidRDefault="00D40151" w:rsidP="00D40151">
      <w:pPr>
        <w:rPr>
          <w:lang w:eastAsia="x-none"/>
        </w:rPr>
      </w:pPr>
      <w:r>
        <w:rPr>
          <w:lang w:eastAsia="x-none"/>
        </w:rPr>
        <w:t>The AMF only includes the Control Plane data back-off timer if the UE has indicated support for Control Plane CIoT 5GS optimizations in the Registration Request.</w:t>
      </w:r>
    </w:p>
    <w:p w14:paraId="08307A6B" w14:textId="77777777" w:rsidR="00D40151" w:rsidRPr="009E0DE1" w:rsidRDefault="00D40151" w:rsidP="00D40151">
      <w:pPr>
        <w:pStyle w:val="Heading2"/>
        <w:rPr>
          <w:lang w:eastAsia="ko-KR"/>
        </w:rPr>
      </w:pPr>
      <w:bookmarkStart w:id="3045" w:name="_Toc20150020"/>
      <w:bookmarkStart w:id="3046" w:name="_Toc27846819"/>
      <w:bookmarkStart w:id="3047" w:name="_Toc36187950"/>
      <w:bookmarkStart w:id="3048" w:name="_Toc45183854"/>
      <w:bookmarkStart w:id="3049" w:name="_Toc47342696"/>
      <w:bookmarkStart w:id="3050" w:name="_Toc51769397"/>
      <w:bookmarkStart w:id="3051" w:name="_Toc51829464"/>
      <w:r w:rsidRPr="009E0DE1">
        <w:t>5.20</w:t>
      </w:r>
      <w:r w:rsidRPr="009E0DE1">
        <w:tab/>
      </w:r>
      <w:r w:rsidRPr="009E0DE1">
        <w:rPr>
          <w:lang w:eastAsia="ko-KR"/>
        </w:rPr>
        <w:t>External Exposure of Network Capability</w:t>
      </w:r>
      <w:bookmarkEnd w:id="3045"/>
      <w:bookmarkEnd w:id="3046"/>
      <w:bookmarkEnd w:id="3047"/>
      <w:bookmarkEnd w:id="3048"/>
      <w:bookmarkEnd w:id="3049"/>
      <w:bookmarkEnd w:id="3050"/>
      <w:bookmarkEnd w:id="3051"/>
    </w:p>
    <w:p w14:paraId="46D50102" w14:textId="77777777" w:rsidR="00D40151" w:rsidRPr="009E0DE1" w:rsidRDefault="00D40151" w:rsidP="00D40151">
      <w:pPr>
        <w:rPr>
          <w:lang w:eastAsia="ko-KR"/>
        </w:rPr>
      </w:pPr>
      <w:r w:rsidRPr="009E0DE1">
        <w:rPr>
          <w:lang w:eastAsia="ko-KR"/>
        </w:rPr>
        <w:t>The Network Exposure Function (NEF) supports external exposure of capabilities of network functions. External exposure can be categorized as Monitoring capability, Provisioning capability, Policy/Charging capability</w:t>
      </w:r>
      <w:r>
        <w:rPr>
          <w:lang w:eastAsia="ko-KR"/>
        </w:rPr>
        <w:t xml:space="preserve"> and Analytics reporting capability</w:t>
      </w:r>
      <w:r w:rsidRPr="009E0DE1">
        <w:rPr>
          <w:lang w:eastAsia="ko-KR"/>
        </w:rPr>
        <w:t>. The Monitoring capability is for monitoring of specific event for UE in 5G System and making such monitoring events information available for external exposure via the NEF. The Provisioning capability is for allowing external party to provision of information which can be used for the UE in 5G System. The Policy/Charging capability is for handling QoS and charging policy for the UE based on the request from external party.</w:t>
      </w:r>
      <w:r>
        <w:rPr>
          <w:lang w:eastAsia="ko-KR"/>
        </w:rPr>
        <w:t xml:space="preserve"> The Analytics reporting capability is for allowing an external party to fetch or subscribe/unsubscribe to analytics information generated by 5G System.</w:t>
      </w:r>
    </w:p>
    <w:p w14:paraId="74949505" w14:textId="77777777" w:rsidR="00D40151" w:rsidRPr="009E0DE1" w:rsidRDefault="00D40151" w:rsidP="00D40151">
      <w:pPr>
        <w:rPr>
          <w:lang w:eastAsia="ko-KR"/>
        </w:rPr>
      </w:pPr>
      <w:r w:rsidRPr="009E0DE1">
        <w:rPr>
          <w:lang w:eastAsia="ko-KR"/>
        </w:rPr>
        <w:t>Monitoring capability is comprised of means that allow the identification of the 5G network function suitable for configuring the specific monitoring events, detect the monitoring event, and report the monitoring event to the authorised external party. Monitoring capability can be used for exposing UE's mobility management context such as UE location, reachability, roaming status, and loss of connectivity.</w:t>
      </w:r>
      <w:r w:rsidRPr="00EE705A">
        <w:rPr>
          <w:lang w:eastAsia="ko-KR"/>
        </w:rPr>
        <w:t xml:space="preserve"> AMF stores URRP-AMF information in the MM context to determine the NFs that are authorised to receive direct notifications from the AMF. UDM stores URRP-AMF information locally to determine authorised monitoring requests when forwarding indirect notifications.</w:t>
      </w:r>
    </w:p>
    <w:p w14:paraId="0325E538" w14:textId="77777777" w:rsidR="00D40151" w:rsidRPr="009E0DE1" w:rsidRDefault="00D40151" w:rsidP="00D40151">
      <w:pPr>
        <w:rPr>
          <w:lang w:eastAsia="ko-KR"/>
        </w:rPr>
      </w:pPr>
      <w:r w:rsidRPr="009E0DE1">
        <w:rPr>
          <w:lang w:eastAsia="ko-KR"/>
        </w:rPr>
        <w:t>Provisioning capability allows an external party to provision the</w:t>
      </w:r>
      <w:r>
        <w:rPr>
          <w:lang w:eastAsia="ko-KR"/>
        </w:rPr>
        <w:t xml:space="preserve"> Expected UE Behaviour or the 5GLAN group information or service specific information</w:t>
      </w:r>
      <w:r w:rsidRPr="009E0DE1">
        <w:rPr>
          <w:lang w:eastAsia="ko-KR"/>
        </w:rPr>
        <w:t xml:space="preserve"> to 5G NF via the NEF. The provisioning comprises of the authorisation of the provisioning external third party, receiving the provisioned external information via the NEF, storing the information, and distributing that information among those NFs that use it. The externally provisioned data can be consumed by different NFs, depending on the data.</w:t>
      </w:r>
      <w:r>
        <w:rPr>
          <w:lang w:eastAsia="ko-KR"/>
        </w:rPr>
        <w:t xml:space="preserve"> In the case of provisioning the Expected UE Behaviour, the</w:t>
      </w:r>
      <w:r w:rsidRPr="009E0DE1">
        <w:rPr>
          <w:lang w:eastAsia="ko-KR"/>
        </w:rPr>
        <w:t xml:space="preserve"> externally provisioned information</w:t>
      </w:r>
      <w:r>
        <w:rPr>
          <w:lang w:eastAsia="ko-KR"/>
        </w:rPr>
        <w:t xml:space="preserve"> which</w:t>
      </w:r>
      <w:r w:rsidRPr="009E0DE1">
        <w:rPr>
          <w:lang w:eastAsia="ko-KR"/>
        </w:rPr>
        <w:t xml:space="preserve"> is defined as the Expected UE Behaviour parameters in TS</w:t>
      </w:r>
      <w:r>
        <w:rPr>
          <w:lang w:eastAsia="ko-KR"/>
        </w:rPr>
        <w:t> </w:t>
      </w:r>
      <w:r w:rsidRPr="009E0DE1">
        <w:rPr>
          <w:lang w:eastAsia="ko-KR"/>
        </w:rPr>
        <w:t>23.502</w:t>
      </w:r>
      <w:r>
        <w:rPr>
          <w:lang w:eastAsia="ko-KR"/>
        </w:rPr>
        <w:t> </w:t>
      </w:r>
      <w:r w:rsidRPr="009E0DE1">
        <w:rPr>
          <w:lang w:eastAsia="ko-KR"/>
        </w:rPr>
        <w:t>[3] clause 4.15.6.3</w:t>
      </w:r>
      <w:r>
        <w:rPr>
          <w:lang w:eastAsia="ko-KR"/>
        </w:rPr>
        <w:t xml:space="preserve"> or Network Control parameter TS 23.502 [3] clause 4.15.6.3a</w:t>
      </w:r>
      <w:r w:rsidRPr="009E0DE1">
        <w:rPr>
          <w:lang w:eastAsia="ko-KR"/>
        </w:rPr>
        <w:t xml:space="preserve"> consists of information on expected UE movement</w:t>
      </w:r>
      <w:r>
        <w:rPr>
          <w:lang w:eastAsia="ko-KR"/>
        </w:rPr>
        <w:t>, Expected UE Behaviour parameters or expected Network Configuration parameter</w:t>
      </w:r>
      <w:r w:rsidRPr="009E0DE1">
        <w:rPr>
          <w:lang w:eastAsia="ko-KR"/>
        </w:rPr>
        <w:t>. The provisioned Expected UE Behaviour parameters may be used for the setting of mobility management or session management parameters of the UE.</w:t>
      </w:r>
      <w:r>
        <w:rPr>
          <w:lang w:eastAsia="ko-KR"/>
        </w:rPr>
        <w:t xml:space="preserve"> In the case of provisioning the 5GLAN group information the externally provisioned information is defined as the 5GLAN group parameters in TS 23.502 [3] clause 4.15.6.7, and it consists of some information on the 5GLAN group.</w:t>
      </w:r>
      <w:r w:rsidRPr="009E0DE1">
        <w:rPr>
          <w:lang w:eastAsia="ko-KR"/>
        </w:rPr>
        <w:t xml:space="preserve"> The affected NFs are informed </w:t>
      </w:r>
      <w:r>
        <w:rPr>
          <w:lang w:eastAsia="ko-KR"/>
        </w:rPr>
        <w:t xml:space="preserve">via </w:t>
      </w:r>
      <w:r w:rsidRPr="009E0DE1">
        <w:rPr>
          <w:lang w:eastAsia="ko-KR"/>
        </w:rPr>
        <w:t>the subscriber data update</w:t>
      </w:r>
      <w:r>
        <w:rPr>
          <w:lang w:eastAsia="ko-KR"/>
        </w:rPr>
        <w:t xml:space="preserve"> as specified in TS 23.502 [3] clause 4.15.6.2</w:t>
      </w:r>
      <w:r w:rsidRPr="009E0DE1">
        <w:rPr>
          <w:lang w:eastAsia="ko-KR"/>
        </w:rPr>
        <w:t>.</w:t>
      </w:r>
      <w:r>
        <w:rPr>
          <w:lang w:eastAsia="ko-KR"/>
        </w:rPr>
        <w:t xml:space="preserve"> The externally provisioned information which is defined as the Service Parameters in clause 4.15.6.7 of </w:t>
      </w:r>
      <w:r>
        <w:rPr>
          <w:lang w:eastAsia="ko-KR"/>
        </w:rPr>
        <w:lastRenderedPageBreak/>
        <w:t>TS 23.502 [3] consists of service specific information used for supporting the specific service in 5G system. The provisioned Service Parameters may be delivered to the UEs. The affected NFs are informed of the data update.</w:t>
      </w:r>
    </w:p>
    <w:p w14:paraId="5FD74752" w14:textId="77777777" w:rsidR="00D40151" w:rsidRPr="009E0DE1" w:rsidRDefault="00D40151" w:rsidP="00D40151">
      <w:pPr>
        <w:rPr>
          <w:lang w:eastAsia="ko-KR"/>
        </w:rPr>
      </w:pPr>
      <w:r w:rsidRPr="009E0DE1">
        <w:rPr>
          <w:lang w:eastAsia="ko-KR"/>
        </w:rPr>
        <w:t>Policy/Charging capability is comprised of means that allow the request for session and charging policy, enforce QoS policy, and apply accounting functionality. It can be used for specific QoS/priority handling for the session of the UE, and for setting applicable charging party or charging rate.</w:t>
      </w:r>
    </w:p>
    <w:p w14:paraId="60D7F48C" w14:textId="77777777" w:rsidR="00D40151" w:rsidRDefault="00D40151" w:rsidP="00D40151">
      <w:r>
        <w:t>Analytics reporting capability is comprised of means that allow discovery of type of analytics that can be consumed by external party, the request for consumption of analytics information generated by NWDAF.</w:t>
      </w:r>
    </w:p>
    <w:p w14:paraId="57CD94F2" w14:textId="77777777" w:rsidR="00D40151" w:rsidRPr="009E0DE1" w:rsidRDefault="00D40151" w:rsidP="00D40151">
      <w:r w:rsidRPr="009E0DE1">
        <w:t>An NEF may support CAPIF functions for external exposure as specified in clause 6.2.5.1.</w:t>
      </w:r>
    </w:p>
    <w:p w14:paraId="04D7EBF3" w14:textId="77777777" w:rsidR="00D40151" w:rsidRDefault="00D40151" w:rsidP="00D40151">
      <w:r>
        <w:t>An NEF may support exposure of NWDAF analytics as specified in TS 23.288 [86].</w:t>
      </w:r>
    </w:p>
    <w:p w14:paraId="6A836932" w14:textId="77777777" w:rsidR="00D40151" w:rsidRDefault="00D40151" w:rsidP="00D40151">
      <w:pPr>
        <w:pStyle w:val="Heading2"/>
      </w:pPr>
      <w:bookmarkStart w:id="3052" w:name="_Toc20150021"/>
      <w:bookmarkStart w:id="3053" w:name="_Toc27846820"/>
      <w:bookmarkStart w:id="3054" w:name="_Toc36187951"/>
      <w:bookmarkStart w:id="3055" w:name="_Toc45183855"/>
      <w:bookmarkStart w:id="3056" w:name="_Toc47342697"/>
      <w:bookmarkStart w:id="3057" w:name="_Toc51769398"/>
      <w:bookmarkStart w:id="3058" w:name="_Toc51829465"/>
      <w:r>
        <w:t>5.20a</w:t>
      </w:r>
      <w:r>
        <w:tab/>
        <w:t>Data Collection from an AF</w:t>
      </w:r>
      <w:bookmarkEnd w:id="3052"/>
      <w:bookmarkEnd w:id="3053"/>
      <w:bookmarkEnd w:id="3054"/>
      <w:bookmarkEnd w:id="3055"/>
      <w:bookmarkEnd w:id="3056"/>
      <w:bookmarkEnd w:id="3057"/>
      <w:bookmarkEnd w:id="3058"/>
    </w:p>
    <w:p w14:paraId="4E678B8A" w14:textId="77777777" w:rsidR="00D40151" w:rsidRDefault="00D40151" w:rsidP="00D40151">
      <w:r>
        <w:t>An NF that needs to collect data from an AF may subscribe/unsubscribe to notifications regarding data collected from an AF, either directly from the AF or via NEF.</w:t>
      </w:r>
    </w:p>
    <w:p w14:paraId="756107F1" w14:textId="77777777" w:rsidR="00D40151" w:rsidRDefault="00D40151" w:rsidP="00D40151">
      <w:r>
        <w:t>The data collected from an AF is used as input for analytics by the NWDAF.</w:t>
      </w:r>
    </w:p>
    <w:p w14:paraId="267AAE73" w14:textId="77777777" w:rsidR="00D40151" w:rsidRDefault="00D40151" w:rsidP="00D40151">
      <w:r>
        <w:t>The details for the data collected from an AF as well as interactions between NEF, AF and NWDAF are described in TS 23.288 [86].</w:t>
      </w:r>
    </w:p>
    <w:p w14:paraId="4B833C08" w14:textId="77777777" w:rsidR="00D40151" w:rsidRPr="009E0DE1" w:rsidRDefault="00D40151" w:rsidP="00D40151">
      <w:pPr>
        <w:pStyle w:val="Heading2"/>
      </w:pPr>
      <w:bookmarkStart w:id="3059" w:name="_Toc20150022"/>
      <w:bookmarkStart w:id="3060" w:name="_Toc27846821"/>
      <w:bookmarkStart w:id="3061" w:name="_Toc36187952"/>
      <w:bookmarkStart w:id="3062" w:name="_Toc45183856"/>
      <w:bookmarkStart w:id="3063" w:name="_Toc47342698"/>
      <w:bookmarkStart w:id="3064" w:name="_Toc51769399"/>
      <w:bookmarkStart w:id="3065" w:name="_Toc51829466"/>
      <w:r w:rsidRPr="009E0DE1">
        <w:t>5.21</w:t>
      </w:r>
      <w:r w:rsidRPr="009E0DE1">
        <w:tab/>
        <w:t>Architectural support for virtualized deployments</w:t>
      </w:r>
      <w:bookmarkEnd w:id="3059"/>
      <w:bookmarkEnd w:id="3060"/>
      <w:bookmarkEnd w:id="3061"/>
      <w:bookmarkEnd w:id="3062"/>
      <w:bookmarkEnd w:id="3063"/>
      <w:bookmarkEnd w:id="3064"/>
      <w:bookmarkEnd w:id="3065"/>
    </w:p>
    <w:p w14:paraId="04A2D8F9" w14:textId="77777777" w:rsidR="00D40151" w:rsidRPr="009E0DE1" w:rsidRDefault="00D40151" w:rsidP="00D40151">
      <w:pPr>
        <w:pStyle w:val="Heading3"/>
      </w:pPr>
      <w:bookmarkStart w:id="3066" w:name="_Toc20150023"/>
      <w:bookmarkStart w:id="3067" w:name="_Toc27846822"/>
      <w:bookmarkStart w:id="3068" w:name="_Toc36187953"/>
      <w:bookmarkStart w:id="3069" w:name="_Toc45183857"/>
      <w:bookmarkStart w:id="3070" w:name="_Toc47342699"/>
      <w:bookmarkStart w:id="3071" w:name="_Toc51769400"/>
      <w:bookmarkStart w:id="3072" w:name="_Toc51829467"/>
      <w:r w:rsidRPr="009E0DE1">
        <w:t>5.21.0</w:t>
      </w:r>
      <w:r w:rsidRPr="009E0DE1">
        <w:tab/>
        <w:t>General</w:t>
      </w:r>
      <w:bookmarkEnd w:id="3066"/>
      <w:bookmarkEnd w:id="3067"/>
      <w:bookmarkEnd w:id="3068"/>
      <w:bookmarkEnd w:id="3069"/>
      <w:bookmarkEnd w:id="3070"/>
      <w:bookmarkEnd w:id="3071"/>
      <w:bookmarkEnd w:id="3072"/>
    </w:p>
    <w:p w14:paraId="766A88AB" w14:textId="77777777" w:rsidR="00D40151" w:rsidRPr="009E0DE1" w:rsidRDefault="00D40151" w:rsidP="00D40151">
      <w:r w:rsidRPr="009E0DE1">
        <w:t>5GC supports different</w:t>
      </w:r>
      <w:r>
        <w:t xml:space="preserve"> virtualized</w:t>
      </w:r>
      <w:r w:rsidRPr="009E0DE1">
        <w:t xml:space="preserve"> deployment scenarios, including but not limited to the options below:</w:t>
      </w:r>
    </w:p>
    <w:p w14:paraId="7009FB82" w14:textId="77777777" w:rsidR="00D40151" w:rsidRPr="009E0DE1" w:rsidRDefault="00D40151" w:rsidP="00D40151">
      <w:pPr>
        <w:pStyle w:val="B1"/>
        <w:rPr>
          <w:rFonts w:eastAsia="DengXian"/>
        </w:rPr>
      </w:pPr>
      <w:r w:rsidRPr="009E0DE1">
        <w:rPr>
          <w:rFonts w:eastAsia="DengXian"/>
        </w:rPr>
        <w:t>-</w:t>
      </w:r>
      <w:r w:rsidRPr="009E0DE1">
        <w:rPr>
          <w:rFonts w:eastAsia="DengXian"/>
        </w:rPr>
        <w:tab/>
      </w:r>
      <w:r w:rsidRPr="009E0DE1">
        <w:t>A Network Function instance can be deployed as distributed, redundant, stateless, and scalable NF instance that provides the services from several locations and several execution instances in each location</w:t>
      </w:r>
      <w:r w:rsidRPr="009E0DE1">
        <w:rPr>
          <w:rFonts w:eastAsia="DengXian"/>
        </w:rPr>
        <w:t>.</w:t>
      </w:r>
    </w:p>
    <w:p w14:paraId="4A029FF0" w14:textId="77777777" w:rsidR="00D40151" w:rsidRPr="009E0DE1" w:rsidRDefault="00D40151" w:rsidP="00D40151">
      <w:pPr>
        <w:pStyle w:val="B2"/>
      </w:pPr>
      <w:r w:rsidRPr="009E0DE1">
        <w:t>-</w:t>
      </w:r>
      <w:r w:rsidRPr="009E0DE1">
        <w:tab/>
        <w:t>This type of deployments would typically not require support for addition or removal of NF instances for redundancy and scalability. In the case of an AMF this deployment option may use enablers like, addition of TNLA, removal of TNLA, TNLA release and rebinding of NGAP UE association to a new TNLA to the same AMF.</w:t>
      </w:r>
    </w:p>
    <w:p w14:paraId="61BEA1D0" w14:textId="77777777" w:rsidR="00D40151" w:rsidRPr="009E0DE1" w:rsidRDefault="00D40151" w:rsidP="00D40151">
      <w:pPr>
        <w:pStyle w:val="B1"/>
        <w:rPr>
          <w:rFonts w:eastAsia="DengXian"/>
        </w:rPr>
      </w:pPr>
      <w:r w:rsidRPr="009E0DE1">
        <w:rPr>
          <w:rFonts w:eastAsia="DengXian"/>
        </w:rPr>
        <w:t>-</w:t>
      </w:r>
      <w:r w:rsidRPr="009E0DE1">
        <w:rPr>
          <w:rFonts w:eastAsia="DengXian"/>
        </w:rPr>
        <w:tab/>
      </w:r>
      <w:r w:rsidRPr="009E0DE1">
        <w:t>A Network Function instance can also be deployed such that several network function instances are present within a NF set provide distributed, redundant, stateless and scalability together as a set of NF instances</w:t>
      </w:r>
      <w:r w:rsidRPr="009E0DE1">
        <w:rPr>
          <w:rFonts w:eastAsia="DengXian"/>
        </w:rPr>
        <w:t>.</w:t>
      </w:r>
    </w:p>
    <w:p w14:paraId="69528A6B" w14:textId="77777777" w:rsidR="00D40151" w:rsidRPr="009E0DE1" w:rsidRDefault="00D40151" w:rsidP="00D40151">
      <w:pPr>
        <w:pStyle w:val="B2"/>
      </w:pPr>
      <w:r w:rsidRPr="009E0DE1">
        <w:t>-</w:t>
      </w:r>
      <w:r w:rsidRPr="009E0DE1">
        <w:tab/>
        <w:t>This type of deployments may support for addition or removal of NF instances for redundancy and scalability. In the case of an AMF this deployment option may use enablers like, addition of AMFs and TNLAs, removal of AMFs and TNLAs, TNLA release and rebinding of NGAP UE associations to a new TNLA to different AMFs</w:t>
      </w:r>
      <w:r w:rsidRPr="009E0DE1">
        <w:rPr>
          <w:lang w:eastAsia="zh-CN"/>
        </w:rPr>
        <w:t xml:space="preserve"> in the same AMF set</w:t>
      </w:r>
      <w:r w:rsidRPr="009E0DE1">
        <w:t>.</w:t>
      </w:r>
    </w:p>
    <w:p w14:paraId="1E950D41" w14:textId="77777777" w:rsidR="00D40151" w:rsidRPr="009E0DE1" w:rsidRDefault="00D40151" w:rsidP="00D40151">
      <w:pPr>
        <w:pStyle w:val="B1"/>
      </w:pPr>
      <w:r w:rsidRPr="009E0DE1">
        <w:t>-</w:t>
      </w:r>
      <w:r w:rsidRPr="009E0DE1">
        <w:tab/>
        <w:t>The SEPP, although not a Network Function instance, can also be deployed distributed, redundant, stateless, and scalable.</w:t>
      </w:r>
    </w:p>
    <w:p w14:paraId="572A3D0B" w14:textId="77777777" w:rsidR="00D40151" w:rsidRDefault="00D40151" w:rsidP="00D40151">
      <w:pPr>
        <w:pStyle w:val="B1"/>
      </w:pPr>
      <w:r>
        <w:t>-</w:t>
      </w:r>
      <w:r>
        <w:tab/>
        <w:t>The SCP, although not a Network Function instance, can also be deployed distributed, redundant, and scalable.</w:t>
      </w:r>
    </w:p>
    <w:p w14:paraId="0A74C550" w14:textId="77777777" w:rsidR="00D40151" w:rsidRPr="009E0DE1" w:rsidRDefault="00D40151" w:rsidP="00D40151">
      <w:r w:rsidRPr="009E0DE1">
        <w:t>Also, deployments taking advantage of only some or any combination of concepts from each of the above options is possible.</w:t>
      </w:r>
    </w:p>
    <w:p w14:paraId="3CC23A45" w14:textId="77777777" w:rsidR="00D40151" w:rsidRPr="009E0DE1" w:rsidRDefault="00D40151" w:rsidP="00D40151">
      <w:pPr>
        <w:pStyle w:val="Heading3"/>
        <w:rPr>
          <w:lang w:eastAsia="zh-CN"/>
        </w:rPr>
      </w:pPr>
      <w:bookmarkStart w:id="3073" w:name="_Toc20150024"/>
      <w:bookmarkStart w:id="3074" w:name="_Toc27846823"/>
      <w:bookmarkStart w:id="3075" w:name="_Toc36187954"/>
      <w:bookmarkStart w:id="3076" w:name="_Toc45183858"/>
      <w:bookmarkStart w:id="3077" w:name="_Toc47342700"/>
      <w:bookmarkStart w:id="3078" w:name="_Toc51769401"/>
      <w:bookmarkStart w:id="3079" w:name="_Toc51829468"/>
      <w:r w:rsidRPr="009E0DE1">
        <w:rPr>
          <w:lang w:eastAsia="zh-CN"/>
        </w:rPr>
        <w:t>5.21.1</w:t>
      </w:r>
      <w:r w:rsidRPr="009E0DE1">
        <w:rPr>
          <w:lang w:eastAsia="zh-CN"/>
        </w:rPr>
        <w:tab/>
        <w:t>Architectural support for N2</w:t>
      </w:r>
      <w:bookmarkEnd w:id="3073"/>
      <w:bookmarkEnd w:id="3074"/>
      <w:bookmarkEnd w:id="3075"/>
      <w:bookmarkEnd w:id="3076"/>
      <w:bookmarkEnd w:id="3077"/>
      <w:bookmarkEnd w:id="3078"/>
      <w:bookmarkEnd w:id="3079"/>
    </w:p>
    <w:p w14:paraId="0242495A" w14:textId="77777777" w:rsidR="00D40151" w:rsidRPr="009E0DE1" w:rsidRDefault="00D40151" w:rsidP="00D40151">
      <w:pPr>
        <w:pStyle w:val="Heading4"/>
      </w:pPr>
      <w:bookmarkStart w:id="3080" w:name="_Toc20150025"/>
      <w:bookmarkStart w:id="3081" w:name="_Toc27846824"/>
      <w:bookmarkStart w:id="3082" w:name="_Toc36187955"/>
      <w:bookmarkStart w:id="3083" w:name="_Toc45183859"/>
      <w:bookmarkStart w:id="3084" w:name="_Toc47342701"/>
      <w:bookmarkStart w:id="3085" w:name="_Toc51769402"/>
      <w:bookmarkStart w:id="3086" w:name="_Toc51829469"/>
      <w:r w:rsidRPr="009E0DE1">
        <w:t>5.21.1.1</w:t>
      </w:r>
      <w:r w:rsidRPr="009E0DE1">
        <w:tab/>
        <w:t>TNL associations</w:t>
      </w:r>
      <w:bookmarkEnd w:id="3080"/>
      <w:bookmarkEnd w:id="3081"/>
      <w:bookmarkEnd w:id="3082"/>
      <w:bookmarkEnd w:id="3083"/>
      <w:bookmarkEnd w:id="3084"/>
      <w:bookmarkEnd w:id="3085"/>
      <w:bookmarkEnd w:id="3086"/>
    </w:p>
    <w:p w14:paraId="4404C4D5" w14:textId="77777777" w:rsidR="00D40151" w:rsidRPr="004E12E3" w:rsidRDefault="00D40151" w:rsidP="00D40151">
      <w:pPr>
        <w:rPr>
          <w:rFonts w:eastAsia="DengXian"/>
        </w:rPr>
      </w:pPr>
      <w:r w:rsidRPr="004E12E3">
        <w:rPr>
          <w:rFonts w:eastAsia="DengXian"/>
        </w:rPr>
        <w:t>5G-AN node shall have the capability to support multiple TNL associations per AMF, i.e. AMF name.</w:t>
      </w:r>
    </w:p>
    <w:p w14:paraId="05FFEFA2" w14:textId="77777777" w:rsidR="00D40151" w:rsidRPr="004E12E3" w:rsidRDefault="00D40151" w:rsidP="00D40151">
      <w:r w:rsidRPr="004E12E3">
        <w:t>An AMF shall provide the 5G-AN node with the weight factors for each TNL association of the AMF.</w:t>
      </w:r>
    </w:p>
    <w:p w14:paraId="4698D292" w14:textId="77777777" w:rsidR="00D40151" w:rsidRPr="004E12E3" w:rsidRDefault="00D40151" w:rsidP="00D40151">
      <w:pPr>
        <w:rPr>
          <w:rFonts w:eastAsia="DengXian"/>
        </w:rPr>
      </w:pPr>
      <w:r w:rsidRPr="004E12E3">
        <w:rPr>
          <w:rFonts w:eastAsia="DengXian"/>
        </w:rPr>
        <w:t>The AMF shall be able to request the 5G-AN node to add or remove TNL associations to the AMF.</w:t>
      </w:r>
    </w:p>
    <w:p w14:paraId="6FD31822" w14:textId="77777777" w:rsidR="00D40151" w:rsidRPr="004E12E3" w:rsidRDefault="00D40151" w:rsidP="00D40151">
      <w:pPr>
        <w:rPr>
          <w:rFonts w:eastAsia="DengXian"/>
        </w:rPr>
      </w:pPr>
      <w:r w:rsidRPr="004E12E3">
        <w:rPr>
          <w:rFonts w:eastAsia="DengXian"/>
        </w:rPr>
        <w:lastRenderedPageBreak/>
        <w:t>The AMF shall be able to indicate to the 5G-AN node the set of TNL associations used for UE-associated signalling and the set of TNL associations used for non-UE associated signalling.</w:t>
      </w:r>
    </w:p>
    <w:p w14:paraId="1051BC2D" w14:textId="77777777" w:rsidR="00D40151" w:rsidRPr="009E0DE1" w:rsidRDefault="00D40151" w:rsidP="00D40151">
      <w:pPr>
        <w:pStyle w:val="NO"/>
        <w:rPr>
          <w:rFonts w:eastAsia="DengXian"/>
          <w:bCs/>
        </w:rPr>
      </w:pPr>
      <w:r w:rsidRPr="009E0DE1">
        <w:t>NOTE: The TNL association(s) indicated for UE-associated and non-UE associated signalling can either be overlap or be different.</w:t>
      </w:r>
    </w:p>
    <w:p w14:paraId="2AACCC83" w14:textId="77777777" w:rsidR="00D40151" w:rsidRPr="009E0DE1" w:rsidRDefault="00D40151" w:rsidP="00D40151">
      <w:pPr>
        <w:pStyle w:val="Heading4"/>
      </w:pPr>
      <w:bookmarkStart w:id="3087" w:name="_Toc20150026"/>
      <w:bookmarkStart w:id="3088" w:name="_Toc27846825"/>
      <w:bookmarkStart w:id="3089" w:name="_Toc36187956"/>
      <w:bookmarkStart w:id="3090" w:name="_Toc45183860"/>
      <w:bookmarkStart w:id="3091" w:name="_Toc47342702"/>
      <w:bookmarkStart w:id="3092" w:name="_Toc51769403"/>
      <w:bookmarkStart w:id="3093" w:name="_Toc51829470"/>
      <w:r w:rsidRPr="009E0DE1">
        <w:t>5.21.1.2</w:t>
      </w:r>
      <w:r w:rsidRPr="009E0DE1">
        <w:tab/>
        <w:t>NGAP UE-TNLA-binding</w:t>
      </w:r>
      <w:bookmarkEnd w:id="3087"/>
      <w:bookmarkEnd w:id="3088"/>
      <w:bookmarkEnd w:id="3089"/>
      <w:bookmarkEnd w:id="3090"/>
      <w:bookmarkEnd w:id="3091"/>
      <w:bookmarkEnd w:id="3092"/>
      <w:bookmarkEnd w:id="3093"/>
    </w:p>
    <w:p w14:paraId="422E7FFA" w14:textId="77777777" w:rsidR="00D40151" w:rsidRPr="004E12E3" w:rsidRDefault="00D40151" w:rsidP="00D40151">
      <w:pPr>
        <w:rPr>
          <w:rFonts w:eastAsia="DengXian"/>
        </w:rPr>
      </w:pPr>
      <w:r w:rsidRPr="004E12E3">
        <w:rPr>
          <w:rFonts w:eastAsia="DengXian"/>
        </w:rPr>
        <w:t>While a UE is in CM-Connected state the 5G-AN node shall maintain the same NGAP UE-TNLA-binding (i.e. use the same TNL association and same NGAP association for the UE) unless explicitly changed or released by the AMF.</w:t>
      </w:r>
    </w:p>
    <w:p w14:paraId="0CF0711D" w14:textId="77777777" w:rsidR="00D40151" w:rsidRPr="004E12E3" w:rsidRDefault="00D40151" w:rsidP="00D40151">
      <w:pPr>
        <w:rPr>
          <w:rFonts w:eastAsia="DengXian"/>
        </w:rPr>
      </w:pPr>
      <w:r w:rsidRPr="004E12E3">
        <w:rPr>
          <w:rFonts w:eastAsia="DengXian"/>
        </w:rPr>
        <w:t>An AMF shall be able to update the NGAP UE-TNLA-binding (i.e. change the TNL association for the UE) in CM-CONNECTED state at any time.</w:t>
      </w:r>
    </w:p>
    <w:p w14:paraId="7F303076" w14:textId="77777777" w:rsidR="00D40151" w:rsidRPr="004E12E3" w:rsidRDefault="00D40151" w:rsidP="00D40151">
      <w:pPr>
        <w:rPr>
          <w:rFonts w:eastAsia="DengXian"/>
        </w:rPr>
      </w:pPr>
      <w:r w:rsidRPr="004E12E3">
        <w:rPr>
          <w:rFonts w:eastAsia="DengXian"/>
        </w:rPr>
        <w:t>An AMF shall be able to update the NGAP UE-TNLA-binding (i.e. change the TNL association for the UE) in response to an N2 message received from the 5G-AN by triangular redirection (e.g. by responding to the 5G-AN node using a different TNL association).</w:t>
      </w:r>
    </w:p>
    <w:p w14:paraId="76C01148" w14:textId="77777777" w:rsidR="00D40151" w:rsidRPr="004E12E3" w:rsidRDefault="00D40151" w:rsidP="00D40151">
      <w:pPr>
        <w:rPr>
          <w:rFonts w:eastAsia="DengXian"/>
        </w:rPr>
      </w:pPr>
      <w:r w:rsidRPr="004E12E3">
        <w:rPr>
          <w:rFonts w:eastAsia="DengXian"/>
        </w:rPr>
        <w:t xml:space="preserve">An AMF shall be able to command the 5G-AN node to release the NGAP UE-TNLA-binding for a UE in CM-CONNECTED state </w:t>
      </w:r>
      <w:r w:rsidRPr="004E12E3">
        <w:t>while maintaining N3 (user-plane connectivity) for the UE</w:t>
      </w:r>
      <w:r w:rsidRPr="004E12E3">
        <w:rPr>
          <w:rFonts w:eastAsia="DengXian"/>
        </w:rPr>
        <w:t xml:space="preserve"> at any time.</w:t>
      </w:r>
    </w:p>
    <w:p w14:paraId="4163DF15" w14:textId="77777777" w:rsidR="00D40151" w:rsidRPr="009E0DE1" w:rsidRDefault="00D40151" w:rsidP="00D40151">
      <w:pPr>
        <w:pStyle w:val="Heading4"/>
      </w:pPr>
      <w:bookmarkStart w:id="3094" w:name="_Toc20150027"/>
      <w:bookmarkStart w:id="3095" w:name="_Toc27846826"/>
      <w:bookmarkStart w:id="3096" w:name="_Toc36187957"/>
      <w:bookmarkStart w:id="3097" w:name="_Toc45183861"/>
      <w:bookmarkStart w:id="3098" w:name="_Toc47342703"/>
      <w:bookmarkStart w:id="3099" w:name="_Toc51769404"/>
      <w:bookmarkStart w:id="3100" w:name="_Toc51829471"/>
      <w:r w:rsidRPr="009E0DE1">
        <w:t>5.21.1.3</w:t>
      </w:r>
      <w:r w:rsidRPr="009E0DE1">
        <w:tab/>
        <w:t>N2 TNL association selection</w:t>
      </w:r>
      <w:bookmarkEnd w:id="3094"/>
      <w:bookmarkEnd w:id="3095"/>
      <w:bookmarkEnd w:id="3096"/>
      <w:bookmarkEnd w:id="3097"/>
      <w:bookmarkEnd w:id="3098"/>
      <w:bookmarkEnd w:id="3099"/>
      <w:bookmarkEnd w:id="3100"/>
    </w:p>
    <w:p w14:paraId="2F720012" w14:textId="77777777" w:rsidR="00D40151" w:rsidRPr="009E0DE1" w:rsidRDefault="00D40151" w:rsidP="00D40151">
      <w:r w:rsidRPr="009E0DE1">
        <w:t>The 5G-AN node shall consider the following factors for selecting a TNL association for the AMF for the initial N2 message e.g. N2 INITIAL UE MESSAGE:</w:t>
      </w:r>
    </w:p>
    <w:p w14:paraId="43798B67" w14:textId="77777777" w:rsidR="00D40151" w:rsidRPr="009E0DE1" w:rsidRDefault="00D40151" w:rsidP="00D40151">
      <w:pPr>
        <w:pStyle w:val="B1"/>
      </w:pPr>
      <w:r w:rsidRPr="009E0DE1">
        <w:t>-</w:t>
      </w:r>
      <w:r w:rsidRPr="009E0DE1">
        <w:tab/>
        <w:t>Availability of candidate TNL associations.</w:t>
      </w:r>
    </w:p>
    <w:p w14:paraId="28E5D898" w14:textId="77777777" w:rsidR="00D40151" w:rsidRPr="009E0DE1" w:rsidRDefault="00D40151" w:rsidP="00D40151">
      <w:pPr>
        <w:pStyle w:val="B1"/>
      </w:pPr>
      <w:r w:rsidRPr="009E0DE1">
        <w:t>-</w:t>
      </w:r>
      <w:r w:rsidRPr="009E0DE1">
        <w:tab/>
        <w:t>Weight factors of candidate TNL associations.</w:t>
      </w:r>
    </w:p>
    <w:p w14:paraId="14B30175" w14:textId="77777777" w:rsidR="00D40151" w:rsidRPr="009E0DE1" w:rsidRDefault="00D40151" w:rsidP="00D40151">
      <w:pPr>
        <w:rPr>
          <w:rFonts w:eastAsia="DengXian"/>
        </w:rPr>
      </w:pPr>
      <w:r w:rsidRPr="009E0DE1">
        <w:t>The AMF may use any TNL association intended for non-UE associated signalling for initiation of the N2 Paging procedure.</w:t>
      </w:r>
    </w:p>
    <w:p w14:paraId="324BAEDC" w14:textId="77777777" w:rsidR="00D40151" w:rsidRPr="009E0DE1" w:rsidRDefault="00D40151" w:rsidP="00D40151">
      <w:pPr>
        <w:pStyle w:val="Heading3"/>
        <w:rPr>
          <w:lang w:eastAsia="zh-CN"/>
        </w:rPr>
      </w:pPr>
      <w:bookmarkStart w:id="3101" w:name="_Toc20150028"/>
      <w:bookmarkStart w:id="3102" w:name="_Toc27846827"/>
      <w:bookmarkStart w:id="3103" w:name="_Toc36187958"/>
      <w:bookmarkStart w:id="3104" w:name="_Toc45183862"/>
      <w:bookmarkStart w:id="3105" w:name="_Toc47342704"/>
      <w:bookmarkStart w:id="3106" w:name="_Toc51769405"/>
      <w:bookmarkStart w:id="3107" w:name="_Toc51829472"/>
      <w:r w:rsidRPr="009E0DE1">
        <w:rPr>
          <w:lang w:eastAsia="zh-CN"/>
        </w:rPr>
        <w:t>5.21.2</w:t>
      </w:r>
      <w:r w:rsidRPr="009E0DE1">
        <w:rPr>
          <w:lang w:eastAsia="zh-CN"/>
        </w:rPr>
        <w:tab/>
        <w:t>AMF Management</w:t>
      </w:r>
      <w:bookmarkEnd w:id="3101"/>
      <w:bookmarkEnd w:id="3102"/>
      <w:bookmarkEnd w:id="3103"/>
      <w:bookmarkEnd w:id="3104"/>
      <w:bookmarkEnd w:id="3105"/>
      <w:bookmarkEnd w:id="3106"/>
      <w:bookmarkEnd w:id="3107"/>
    </w:p>
    <w:p w14:paraId="1C800118" w14:textId="77777777" w:rsidR="00D40151" w:rsidRPr="009E0DE1" w:rsidRDefault="00D40151" w:rsidP="00D40151">
      <w:pPr>
        <w:pStyle w:val="Heading4"/>
      </w:pPr>
      <w:bookmarkStart w:id="3108" w:name="_Toc20150029"/>
      <w:bookmarkStart w:id="3109" w:name="_Toc27846828"/>
      <w:bookmarkStart w:id="3110" w:name="_Toc36187959"/>
      <w:bookmarkStart w:id="3111" w:name="_Toc45183863"/>
      <w:bookmarkStart w:id="3112" w:name="_Toc47342705"/>
      <w:bookmarkStart w:id="3113" w:name="_Toc51769406"/>
      <w:bookmarkStart w:id="3114" w:name="_Toc51829473"/>
      <w:r w:rsidRPr="009E0DE1">
        <w:t>5.21.2.1</w:t>
      </w:r>
      <w:r w:rsidRPr="009E0DE1">
        <w:tab/>
        <w:t>AMF Addition/Update</w:t>
      </w:r>
      <w:bookmarkEnd w:id="3108"/>
      <w:bookmarkEnd w:id="3109"/>
      <w:bookmarkEnd w:id="3110"/>
      <w:bookmarkEnd w:id="3111"/>
      <w:bookmarkEnd w:id="3112"/>
      <w:bookmarkEnd w:id="3113"/>
      <w:bookmarkEnd w:id="3114"/>
    </w:p>
    <w:p w14:paraId="75B6C105" w14:textId="77777777" w:rsidR="00D40151" w:rsidRPr="009E0DE1" w:rsidRDefault="00D40151" w:rsidP="00D40151">
      <w:r w:rsidRPr="009E0DE1">
        <w:t>The 5G System should support establishment of association between AMF and 5G-AN node.</w:t>
      </w:r>
    </w:p>
    <w:p w14:paraId="7F17CBB5" w14:textId="77777777" w:rsidR="00D40151" w:rsidRPr="009E0DE1" w:rsidRDefault="00D40151" w:rsidP="00D40151">
      <w:r w:rsidRPr="009E0DE1">
        <w:rPr>
          <w:rFonts w:eastAsia="DengXian"/>
        </w:rPr>
        <w:t>A new AMF can be added to an AMF set and association between AMF and GUAMI can be created and/or updated as follows:</w:t>
      </w:r>
    </w:p>
    <w:p w14:paraId="4EEED85D" w14:textId="77777777" w:rsidR="00D40151" w:rsidRPr="009E0DE1" w:rsidRDefault="00D40151" w:rsidP="00D40151">
      <w:pPr>
        <w:pStyle w:val="B1"/>
        <w:rPr>
          <w:rFonts w:eastAsia="DengXian"/>
        </w:rPr>
      </w:pPr>
      <w:r w:rsidRPr="009E0DE1">
        <w:rPr>
          <w:rFonts w:eastAsia="DengXian"/>
        </w:rPr>
        <w:t>-</w:t>
      </w:r>
      <w:r w:rsidRPr="009E0DE1">
        <w:rPr>
          <w:rFonts w:eastAsia="DengXian"/>
        </w:rPr>
        <w:tab/>
        <w:t>AMF shall be able to dynamically update the NRF with the new or updated GUAMI</w:t>
      </w:r>
      <w:r w:rsidRPr="009E0DE1">
        <w:rPr>
          <w:rFonts w:eastAsia="DengXian"/>
          <w:lang w:eastAsia="zh-CN"/>
        </w:rPr>
        <w:t>(s)</w:t>
      </w:r>
      <w:r w:rsidRPr="009E0DE1">
        <w:rPr>
          <w:rFonts w:eastAsia="DengXian"/>
        </w:rPr>
        <w:t xml:space="preserve"> to provide mapping between GUAMI</w:t>
      </w:r>
      <w:r w:rsidRPr="009E0DE1">
        <w:rPr>
          <w:rFonts w:eastAsia="DengXian"/>
          <w:lang w:eastAsia="zh-CN"/>
        </w:rPr>
        <w:t>(s)</w:t>
      </w:r>
      <w:r w:rsidRPr="009E0DE1">
        <w:rPr>
          <w:rFonts w:eastAsia="DengXian"/>
        </w:rPr>
        <w:t xml:space="preserve"> and AMF information. Association between GUAMI</w:t>
      </w:r>
      <w:r w:rsidRPr="009E0DE1">
        <w:rPr>
          <w:rFonts w:eastAsia="DengXian"/>
          <w:lang w:eastAsia="zh-CN"/>
        </w:rPr>
        <w:t>(s)</w:t>
      </w:r>
      <w:r w:rsidRPr="009E0DE1">
        <w:rPr>
          <w:rFonts w:eastAsia="DengXian"/>
        </w:rPr>
        <w:t xml:space="preserve"> and AMF is published to NRF. In addition, to deal with planned maintenance and failure</w:t>
      </w:r>
      <w:r w:rsidRPr="009E0DE1">
        <w:rPr>
          <w:rFonts w:eastAsia="DengXian"/>
          <w:lang w:eastAsia="zh-CN"/>
        </w:rPr>
        <w:t xml:space="preserve">, </w:t>
      </w:r>
      <w:r w:rsidRPr="009E0DE1">
        <w:rPr>
          <w:rFonts w:eastAsia="DengXian"/>
        </w:rPr>
        <w:t>an AMF may optionally provide backup AMF information</w:t>
      </w:r>
      <w:r w:rsidRPr="009E0DE1">
        <w:rPr>
          <w:rFonts w:eastAsia="DengXian"/>
          <w:lang w:eastAsia="zh-CN"/>
        </w:rPr>
        <w:t>, i.e. it act as a backup AMF if the indicated GUAMI associated AMF is unavailable</w:t>
      </w:r>
      <w:r w:rsidRPr="009E0DE1">
        <w:rPr>
          <w:rFonts w:eastAsia="DengXian"/>
        </w:rPr>
        <w:t>.</w:t>
      </w:r>
      <w:r>
        <w:rPr>
          <w:rFonts w:eastAsia="DengXian"/>
        </w:rPr>
        <w:t xml:space="preserve"> It is assumed that the backup AMF and the original AMF are in the same AMF set as they have access to the same UE context.</w:t>
      </w:r>
      <w:r w:rsidRPr="009E0DE1">
        <w:rPr>
          <w:rFonts w:eastAsia="DengXian"/>
        </w:rPr>
        <w:t xml:space="preserve"> Based on that information one GUAMI is associated with a</w:t>
      </w:r>
      <w:r w:rsidRPr="009E0DE1">
        <w:rPr>
          <w:rFonts w:eastAsia="DengXian"/>
          <w:lang w:eastAsia="zh-CN"/>
        </w:rPr>
        <w:t>n</w:t>
      </w:r>
      <w:r w:rsidRPr="009E0DE1">
        <w:rPr>
          <w:rFonts w:eastAsia="DengXian"/>
        </w:rPr>
        <w:t xml:space="preserve"> AMF, optionally with a </w:t>
      </w:r>
      <w:r w:rsidRPr="009E0DE1">
        <w:rPr>
          <w:rFonts w:eastAsia="DengXian"/>
          <w:lang w:eastAsia="zh-CN"/>
        </w:rPr>
        <w:t xml:space="preserve">backup </w:t>
      </w:r>
      <w:r w:rsidRPr="009E0DE1">
        <w:rPr>
          <w:rFonts w:eastAsia="DengXian"/>
        </w:rPr>
        <w:t>AMF</w:t>
      </w:r>
      <w:r w:rsidRPr="009E0DE1">
        <w:rPr>
          <w:rFonts w:eastAsia="DengXian"/>
          <w:lang w:eastAsia="zh-CN"/>
        </w:rPr>
        <w:t xml:space="preserve"> used for planned removal </w:t>
      </w:r>
      <w:r w:rsidRPr="009E0DE1">
        <w:rPr>
          <w:rFonts w:eastAsia="DengXian"/>
        </w:rPr>
        <w:t>and/or</w:t>
      </w:r>
      <w:r w:rsidRPr="009E0DE1">
        <w:rPr>
          <w:rFonts w:eastAsia="DengXian"/>
          <w:lang w:eastAsia="zh-CN"/>
        </w:rPr>
        <w:t xml:space="preserve"> another</w:t>
      </w:r>
      <w:r w:rsidRPr="009E0DE1">
        <w:rPr>
          <w:rFonts w:eastAsia="DengXian"/>
        </w:rPr>
        <w:t xml:space="preserve"> (</w:t>
      </w:r>
      <w:r w:rsidRPr="009E0DE1">
        <w:rPr>
          <w:rFonts w:eastAsia="DengXian"/>
          <w:lang w:eastAsia="zh-CN"/>
        </w:rPr>
        <w:t>same or different) backup</w:t>
      </w:r>
      <w:r w:rsidRPr="009E0DE1">
        <w:rPr>
          <w:rFonts w:eastAsia="DengXian"/>
        </w:rPr>
        <w:t xml:space="preserve"> AMF</w:t>
      </w:r>
      <w:r w:rsidRPr="009E0DE1">
        <w:rPr>
          <w:rFonts w:eastAsia="DengXian"/>
          <w:lang w:eastAsia="zh-CN"/>
        </w:rPr>
        <w:t xml:space="preserve"> used for failure</w:t>
      </w:r>
      <w:r w:rsidRPr="009E0DE1">
        <w:rPr>
          <w:rFonts w:eastAsia="DengXian"/>
        </w:rPr>
        <w:t>.</w:t>
      </w:r>
    </w:p>
    <w:p w14:paraId="3BEF3A22" w14:textId="77777777" w:rsidR="00D40151" w:rsidRPr="009E0DE1" w:rsidRDefault="00D40151" w:rsidP="00D40151">
      <w:pPr>
        <w:pStyle w:val="B1"/>
        <w:rPr>
          <w:rFonts w:eastAsia="DengXian"/>
        </w:rPr>
      </w:pPr>
      <w:r w:rsidRPr="009E0DE1">
        <w:rPr>
          <w:rFonts w:eastAsia="DengXian"/>
        </w:rPr>
        <w:t>-</w:t>
      </w:r>
      <w:r w:rsidRPr="009E0DE1">
        <w:rPr>
          <w:rFonts w:eastAsia="DengXian"/>
        </w:rPr>
        <w:tab/>
        <w:t>Upon successful update, the NRF considers the new and/or updated GUAMI</w:t>
      </w:r>
      <w:r w:rsidRPr="009E0DE1">
        <w:rPr>
          <w:rFonts w:eastAsia="DengXian"/>
          <w:lang w:eastAsia="zh-CN"/>
        </w:rPr>
        <w:t>(s)</w:t>
      </w:r>
      <w:r w:rsidRPr="009E0DE1">
        <w:rPr>
          <w:rFonts w:eastAsia="DengXian"/>
        </w:rPr>
        <w:t xml:space="preserve"> for providing AMF discovery results to the requester. Requester can be other CP network functions.</w:t>
      </w:r>
    </w:p>
    <w:p w14:paraId="6395F5BA" w14:textId="77777777" w:rsidR="00D40151" w:rsidRDefault="00D40151" w:rsidP="00D40151">
      <w:pPr>
        <w:pStyle w:val="B1"/>
        <w:rPr>
          <w:rFonts w:eastAsia="DengXian"/>
        </w:rPr>
      </w:pPr>
      <w:bookmarkStart w:id="3115" w:name="_Hlk491199132"/>
      <w:bookmarkStart w:id="3116" w:name="_Hlk491199195"/>
      <w:r>
        <w:rPr>
          <w:rFonts w:eastAsia="DengXian"/>
        </w:rPr>
        <w:t>-</w:t>
      </w:r>
      <w:r>
        <w:rPr>
          <w:rFonts w:eastAsia="DengXian"/>
        </w:rPr>
        <w:tab/>
        <w:t>The new AMF provides its GUAMI to 5G-AN and 5G-AN store this association. If the association between the same GUAMI and another AMF exists in the 5G-AN (e.g. due to AMF planned removal), the previously stored AMF is replaced by the new AMF for the corresponding GUAMI association.</w:t>
      </w:r>
    </w:p>
    <w:p w14:paraId="0B00D670" w14:textId="77777777" w:rsidR="00D40151" w:rsidRPr="009E0DE1" w:rsidRDefault="00D40151" w:rsidP="00D40151">
      <w:r w:rsidRPr="009E0DE1">
        <w:t xml:space="preserve">Information about new AMF should be published and available in the DNS system. It </w:t>
      </w:r>
      <w:r w:rsidRPr="009E0DE1">
        <w:rPr>
          <w:lang w:eastAsia="zh-CN"/>
        </w:rPr>
        <w:t>should</w:t>
      </w:r>
      <w:r w:rsidRPr="009E0DE1">
        <w:t xml:space="preserve"> allow 5G-AN to discover AMF and setup associations with the AMF required.</w:t>
      </w:r>
      <w:bookmarkEnd w:id="3115"/>
      <w:bookmarkEnd w:id="3116"/>
      <w:r w:rsidRPr="009E0DE1">
        <w:t xml:space="preserve"> N2 setup procedure should allow the possibility of AMFs within the AMF Set to advertise the same AMF Pointer and/or distinct AMF Pointer value(s) to the 5G-AN node.</w:t>
      </w:r>
    </w:p>
    <w:p w14:paraId="3A2F2F73" w14:textId="77777777" w:rsidR="00D40151" w:rsidRPr="009E0DE1" w:rsidRDefault="00D40151" w:rsidP="00D40151">
      <w:pPr>
        <w:rPr>
          <w:rFonts w:eastAsia="DengXian"/>
        </w:rPr>
      </w:pPr>
      <w:r w:rsidRPr="009E0DE1">
        <w:rPr>
          <w:lang w:eastAsia="zh-CN"/>
        </w:rPr>
        <w:t>To support the legacy EPC core network entity (i.e. MME) to discover and communicate with the AMF, the information about the AMF should be published and available in the DNS system. Furthermore, GUMMEI and GUAMI encoding space should be partitioned to avoid overlapping values in order to enable MME discover an AMF without ambiguity.</w:t>
      </w:r>
    </w:p>
    <w:p w14:paraId="3F3C216C" w14:textId="77777777" w:rsidR="00D40151" w:rsidRPr="009E0DE1" w:rsidRDefault="00D40151" w:rsidP="00D40151">
      <w:pPr>
        <w:pStyle w:val="Heading4"/>
      </w:pPr>
      <w:bookmarkStart w:id="3117" w:name="_Toc20150030"/>
      <w:bookmarkStart w:id="3118" w:name="_Toc27846829"/>
      <w:bookmarkStart w:id="3119" w:name="_Toc36187960"/>
      <w:bookmarkStart w:id="3120" w:name="_Toc45183864"/>
      <w:bookmarkStart w:id="3121" w:name="_Toc47342706"/>
      <w:bookmarkStart w:id="3122" w:name="_Toc51769407"/>
      <w:bookmarkStart w:id="3123" w:name="_Toc51829474"/>
      <w:r w:rsidRPr="009E0DE1">
        <w:lastRenderedPageBreak/>
        <w:t>5.21.2.2</w:t>
      </w:r>
      <w:r w:rsidRPr="009E0DE1">
        <w:tab/>
        <w:t>AMF planned removal procedure</w:t>
      </w:r>
      <w:bookmarkEnd w:id="3117"/>
      <w:bookmarkEnd w:id="3118"/>
      <w:bookmarkEnd w:id="3119"/>
      <w:bookmarkEnd w:id="3120"/>
      <w:bookmarkEnd w:id="3121"/>
      <w:bookmarkEnd w:id="3122"/>
      <w:bookmarkEnd w:id="3123"/>
    </w:p>
    <w:p w14:paraId="00DB137D" w14:textId="77777777" w:rsidR="00D40151" w:rsidRPr="009E0DE1" w:rsidRDefault="00D40151" w:rsidP="00D40151">
      <w:pPr>
        <w:pStyle w:val="Heading5"/>
      </w:pPr>
      <w:bookmarkStart w:id="3124" w:name="_Toc20150031"/>
      <w:bookmarkStart w:id="3125" w:name="_Toc27846830"/>
      <w:bookmarkStart w:id="3126" w:name="_Toc36187961"/>
      <w:bookmarkStart w:id="3127" w:name="_Toc45183865"/>
      <w:bookmarkStart w:id="3128" w:name="_Toc47342707"/>
      <w:bookmarkStart w:id="3129" w:name="_Toc51769408"/>
      <w:bookmarkStart w:id="3130" w:name="_Toc51829475"/>
      <w:r w:rsidRPr="009E0DE1">
        <w:t>5.21.2.2.1</w:t>
      </w:r>
      <w:r w:rsidRPr="009E0DE1">
        <w:tab/>
        <w:t>AMF planned removal procedure with UDSF deployed</w:t>
      </w:r>
      <w:bookmarkEnd w:id="3124"/>
      <w:bookmarkEnd w:id="3125"/>
      <w:bookmarkEnd w:id="3126"/>
      <w:bookmarkEnd w:id="3127"/>
      <w:bookmarkEnd w:id="3128"/>
      <w:bookmarkEnd w:id="3129"/>
      <w:bookmarkEnd w:id="3130"/>
    </w:p>
    <w:p w14:paraId="6F87616C" w14:textId="77777777" w:rsidR="00D40151" w:rsidRPr="009E0DE1" w:rsidRDefault="00D40151" w:rsidP="00D40151">
      <w:pPr>
        <w:rPr>
          <w:rFonts w:eastAsia="DengXian"/>
        </w:rPr>
      </w:pPr>
      <w:r w:rsidRPr="009E0DE1">
        <w:rPr>
          <w:rFonts w:eastAsia="DengXian"/>
        </w:rPr>
        <w:t>An AMF can be taken graciously out of service as follows:</w:t>
      </w:r>
    </w:p>
    <w:p w14:paraId="37B16339" w14:textId="77777777" w:rsidR="00D40151" w:rsidRPr="009E0DE1" w:rsidRDefault="00D40151" w:rsidP="00D40151">
      <w:pPr>
        <w:pStyle w:val="B1"/>
        <w:rPr>
          <w:rFonts w:eastAsia="DengXian"/>
        </w:rPr>
      </w:pPr>
      <w:r w:rsidRPr="009E0DE1">
        <w:t>-</w:t>
      </w:r>
      <w:r w:rsidRPr="009E0DE1">
        <w:tab/>
        <w:t xml:space="preserve">If an UDSF </w:t>
      </w:r>
      <w:r w:rsidRPr="009E0DE1">
        <w:rPr>
          <w:rFonts w:eastAsia="DengXian"/>
        </w:rPr>
        <w:t xml:space="preserve">is deployed in the network, then the AMF stores the context for registered UE(s) in the UDSF. </w:t>
      </w:r>
      <w:r w:rsidRPr="009E0DE1">
        <w:t xml:space="preserve">The UE context includes the AMF UE NGAP ID that is unique per AMF set. In order for the AMF planned removal procedure to work graciously, 5G-S-TMSI shall be unique per AMF Set. </w:t>
      </w:r>
      <w:r w:rsidRPr="009E0DE1">
        <w:rPr>
          <w:rFonts w:eastAsia="DengXian"/>
        </w:rPr>
        <w:t>If there are ongoing transactions (e.g. N1 procedure) for certain UE(s), AMF stores the UE context(s) in the UDSF upon completion of an ongoing transaction.</w:t>
      </w:r>
    </w:p>
    <w:p w14:paraId="2B3851CF" w14:textId="77777777" w:rsidR="00D40151" w:rsidRPr="009E0DE1" w:rsidRDefault="00D40151" w:rsidP="00D40151">
      <w:pPr>
        <w:pStyle w:val="B1"/>
        <w:rPr>
          <w:rFonts w:eastAsia="DengXian"/>
        </w:rPr>
      </w:pPr>
      <w:r w:rsidRPr="009E0DE1">
        <w:t>-</w:t>
      </w:r>
      <w:r w:rsidRPr="009E0DE1">
        <w:tab/>
        <w:t>The A</w:t>
      </w:r>
      <w:r w:rsidRPr="009E0DE1">
        <w:rPr>
          <w:lang w:eastAsia="zh-CN"/>
        </w:rPr>
        <w:t>MF deregister itself from NRF indicating due to AMF planned removal.</w:t>
      </w:r>
    </w:p>
    <w:p w14:paraId="2AA72C58" w14:textId="77777777" w:rsidR="00D40151" w:rsidRPr="009E0DE1" w:rsidRDefault="00D40151" w:rsidP="00D40151">
      <w:pPr>
        <w:pStyle w:val="NO"/>
      </w:pPr>
      <w:r w:rsidRPr="009E0DE1">
        <w:t>NOTE 1:</w:t>
      </w:r>
      <w:r w:rsidRPr="009E0DE1">
        <w:tab/>
        <w:t>It is assumed that the UE contexts from the old AMF include all event subscriptions with peer CP NFs.</w:t>
      </w:r>
    </w:p>
    <w:p w14:paraId="6A5D0402" w14:textId="77777777" w:rsidR="00D40151" w:rsidRPr="009E0DE1" w:rsidRDefault="00D40151" w:rsidP="00D40151">
      <w:pPr>
        <w:pStyle w:val="NO"/>
        <w:rPr>
          <w:rFonts w:eastAsia="SimSun"/>
        </w:rPr>
      </w:pPr>
      <w:r w:rsidRPr="009E0DE1">
        <w:rPr>
          <w:rFonts w:eastAsia="SimSun"/>
          <w:lang w:eastAsia="zh-CN"/>
        </w:rPr>
        <w:t>NOTE 2: Before removal of AMF the overload control mechanism can be used to reduce the amount of ongoing transaction.</w:t>
      </w:r>
    </w:p>
    <w:p w14:paraId="0D6FAAFA" w14:textId="77777777" w:rsidR="00D40151" w:rsidRPr="009E0DE1" w:rsidRDefault="00D40151" w:rsidP="00D40151">
      <w:r w:rsidRPr="009E0DE1">
        <w:t>An AMF identified by GUAMI(s) shall be able to notify the 5G-AN that it will be unavailable for processing transactions by including GUAMI(s) configured on this AMF. Upon receipt of the indication that an AMF(identified by GUAMI</w:t>
      </w:r>
      <w:r w:rsidRPr="009E0DE1">
        <w:rPr>
          <w:lang w:eastAsia="zh-CN"/>
        </w:rPr>
        <w:t>(s)</w:t>
      </w:r>
      <w:r w:rsidRPr="009E0DE1">
        <w:t>) is unavailable, 5G-AN shall take the following action:</w:t>
      </w:r>
    </w:p>
    <w:p w14:paraId="0FFF0207" w14:textId="77777777" w:rsidR="00D40151" w:rsidRPr="009E0DE1" w:rsidRDefault="00D40151" w:rsidP="00D40151">
      <w:pPr>
        <w:pStyle w:val="B1"/>
      </w:pPr>
      <w:r w:rsidRPr="009E0DE1">
        <w:t>-</w:t>
      </w:r>
      <w:r w:rsidRPr="009E0DE1">
        <w:tab/>
      </w:r>
      <w:r w:rsidRPr="009E0DE1">
        <w:rPr>
          <w:rFonts w:eastAsia="DengXian"/>
        </w:rPr>
        <w:t>5G-AN</w:t>
      </w:r>
      <w:r w:rsidRPr="009E0DE1">
        <w:t xml:space="preserve"> should mark this AMF as unavailable and not consider the AMF for selection for subsequent N2 transactions until 5G-AN learns that it is available (e.g. as part of discovery results or by configuration).</w:t>
      </w:r>
    </w:p>
    <w:p w14:paraId="44FD8BC7" w14:textId="77777777" w:rsidR="00D40151" w:rsidRPr="009E0DE1" w:rsidRDefault="00D40151" w:rsidP="00D40151">
      <w:pPr>
        <w:pStyle w:val="B1"/>
      </w:pPr>
      <w:bookmarkStart w:id="3131" w:name="_Hlk492322421"/>
      <w:r w:rsidRPr="009E0DE1">
        <w:t>-</w:t>
      </w:r>
      <w:r w:rsidRPr="009E0DE1">
        <w:tab/>
      </w:r>
      <w:r>
        <w:t>D</w:t>
      </w:r>
      <w:r w:rsidRPr="009E0DE1">
        <w:t>uring NGAP Setup</w:t>
      </w:r>
      <w:r w:rsidRPr="009E0DE1">
        <w:rPr>
          <w:lang w:eastAsia="zh-CN"/>
        </w:rPr>
        <w:t xml:space="preserve"> procedure</w:t>
      </w:r>
      <w:r w:rsidRPr="009E0DE1">
        <w:t>, the AMF may include an additional indicator that the AMF will</w:t>
      </w:r>
      <w:r w:rsidRPr="009E0DE1">
        <w:rPr>
          <w:lang w:eastAsia="zh-CN"/>
        </w:rPr>
        <w:t xml:space="preserve"> rebind or</w:t>
      </w:r>
      <w:r w:rsidRPr="009E0DE1">
        <w:t xml:space="preserve"> release the N</w:t>
      </w:r>
      <w:r w:rsidRPr="009E0DE1">
        <w:rPr>
          <w:lang w:eastAsia="zh-CN"/>
        </w:rPr>
        <w:t>G</w:t>
      </w:r>
      <w:r w:rsidRPr="009E0DE1">
        <w:t>AP UE-TNLA-binding on a per UE-basis for UE(s) in CM-CONNECTED state. If that indicator is included and the 5G-AN supports timer mechanism, the 5G-AN starts a timer to control the release of NGAP UE-TNLA-binding. For the duration of the timer or until the AMF releases or re-binds the NGAP UE-TNLA-binding the AN does not select a new AMF for subsequent UE transactions. Upon timer expiry, the 5G-AN releases the NGAP UE UE-TNLA-binding(s) with the corresponding AMF for the respective UE(s), for subsequent N2 message, the 5G-AN should select a different AMF from the same AMF set when the subsequent N2 message needs to be sent.</w:t>
      </w:r>
    </w:p>
    <w:p w14:paraId="4DE824D6" w14:textId="77777777" w:rsidR="00D40151" w:rsidRPr="009E0DE1" w:rsidRDefault="00D40151" w:rsidP="00D40151">
      <w:pPr>
        <w:pStyle w:val="NO"/>
      </w:pPr>
      <w:r w:rsidRPr="009E0DE1">
        <w:t>NOTE 3:</w:t>
      </w:r>
      <w:r w:rsidRPr="009E0DE1">
        <w:tab/>
        <w:t>For UE(s) in CM-CONNECTED state, after indicating that the AMF is unavailable for processing UE transactions and including an indicator that the AMF releases the NGAP UE-TNLA-binding(s) on a per UE-basis, the AMF can either trigger a re-binding of the NGAP UE associations to an available TNLA on a different AMF in the same AMF set or use the NGAP UE-TNLA-binding per UE release procedure defined in TS</w:t>
      </w:r>
      <w:r>
        <w:t> </w:t>
      </w:r>
      <w:r w:rsidRPr="009E0DE1">
        <w:t>23.502</w:t>
      </w:r>
      <w:r>
        <w:t> </w:t>
      </w:r>
      <w:r w:rsidRPr="009E0DE1">
        <w:t>[3] to release the NGAP UE-TNLA-binding on a per UE-basis while requesting the AN to maintain N3 (user plane connectivity) and UE context information.</w:t>
      </w:r>
    </w:p>
    <w:bookmarkEnd w:id="3131"/>
    <w:p w14:paraId="5DDA13E3" w14:textId="77777777" w:rsidR="00D40151" w:rsidRDefault="00D40151" w:rsidP="00D40151">
      <w:pPr>
        <w:pStyle w:val="NO"/>
      </w:pPr>
      <w:r>
        <w:t>NOTE 4:</w:t>
      </w:r>
      <w:r>
        <w:tab/>
        <w:t>The support and the use of timer mechanism in 5G-AN is up to implementation.</w:t>
      </w:r>
    </w:p>
    <w:p w14:paraId="1239C5C2" w14:textId="77777777" w:rsidR="00D40151" w:rsidRPr="009E0DE1" w:rsidRDefault="00D40151" w:rsidP="00D40151">
      <w:pPr>
        <w:pStyle w:val="B1"/>
      </w:pPr>
      <w:r w:rsidRPr="009E0DE1">
        <w:t>-</w:t>
      </w:r>
      <w:r w:rsidRPr="009E0DE1">
        <w:tab/>
      </w:r>
      <w:bookmarkStart w:id="3132" w:name="_Hlk492322454"/>
      <w:r w:rsidRPr="009E0DE1">
        <w:t>If the instruction does not include the indicator, f</w:t>
      </w:r>
      <w:bookmarkEnd w:id="3132"/>
      <w:r w:rsidRPr="009E0DE1">
        <w:t xml:space="preserve">or UE(s) in CM-CONNECTED state, 5G-AN considers this as a request to release the </w:t>
      </w:r>
      <w:r w:rsidRPr="009E0DE1">
        <w:rPr>
          <w:lang w:eastAsia="zh-CN"/>
        </w:rPr>
        <w:t xml:space="preserve">NGAP UE-TNLA-binding </w:t>
      </w:r>
      <w:r w:rsidRPr="009E0DE1">
        <w:t>with the corresponding AMF for the respective UE(s) while maintaining N3 (user plane connectivity) and UE context information. For subsequent N2 message, the 5G-AN should select a different AMF from the same AMF set when the subsequent N2 message needs to be sent.</w:t>
      </w:r>
    </w:p>
    <w:p w14:paraId="4D64523B" w14:textId="77777777" w:rsidR="00D40151" w:rsidRPr="009E0DE1" w:rsidRDefault="00D40151" w:rsidP="00D40151">
      <w:pPr>
        <w:pStyle w:val="B1"/>
        <w:rPr>
          <w:rFonts w:eastAsia="DengXian"/>
        </w:rPr>
      </w:pPr>
      <w:r w:rsidRPr="009E0DE1">
        <w:t>-</w:t>
      </w:r>
      <w:r w:rsidRPr="009E0DE1">
        <w:tab/>
        <w:t xml:space="preserve">For UE(s) in CM-IDLE state, when it subsequently returns from CM-IDLE state and the </w:t>
      </w:r>
      <w:r w:rsidRPr="009E0DE1">
        <w:rPr>
          <w:rFonts w:eastAsia="DengXian"/>
        </w:rPr>
        <w:t>5G-AN</w:t>
      </w:r>
      <w:r w:rsidRPr="009E0DE1">
        <w:t xml:space="preserve"> receives an initial NAS message with a 5G S-TMSI or GUAMI pointing to an AMF that is marked unavailable, the </w:t>
      </w:r>
      <w:r w:rsidRPr="009E0DE1">
        <w:rPr>
          <w:rFonts w:eastAsia="DengXian"/>
        </w:rPr>
        <w:t>5G-AN</w:t>
      </w:r>
      <w:r w:rsidRPr="009E0DE1">
        <w:t xml:space="preserve"> should select a different AMF from the same AMF set and forward the initial NAS message.</w:t>
      </w:r>
      <w:r w:rsidRPr="009E0DE1">
        <w:rPr>
          <w:lang w:eastAsia="zh-CN"/>
        </w:rPr>
        <w:t xml:space="preserve"> If the 5G-AN can't select an AMF from the same AMF set, the 5G-AN selects another new AMF</w:t>
      </w:r>
      <w:r w:rsidRPr="009E0DE1">
        <w:t xml:space="preserve"> as </w:t>
      </w:r>
      <w:r w:rsidRPr="009E0DE1">
        <w:rPr>
          <w:lang w:eastAsia="zh-CN"/>
        </w:rPr>
        <w:t xml:space="preserve">described </w:t>
      </w:r>
      <w:r w:rsidRPr="009E0DE1">
        <w:t>in clause 6.3.5.</w:t>
      </w:r>
    </w:p>
    <w:p w14:paraId="1CB38876" w14:textId="77777777" w:rsidR="00D40151" w:rsidRPr="009E0DE1" w:rsidRDefault="00D40151" w:rsidP="00D40151">
      <w:r w:rsidRPr="009E0DE1">
        <w:t>An AMF identified by GUAMI(s) shall be able to instruct other peer CP NFs, subscribed to receive such a notification, that it will be unavailable for processing transactions by including GUAMI(s) configured on this AMF. If the CP NFs register with NRF for AMF unavailable notification, then the NRF shall be able to notify the subscribed NFs to receive such a notification that AMF identified by GUAMI(s) will be unavailable for processing transactions. Upon receipt of the notification that an AMF (GUAMI</w:t>
      </w:r>
      <w:r w:rsidRPr="009E0DE1">
        <w:rPr>
          <w:lang w:eastAsia="zh-CN"/>
        </w:rPr>
        <w:t>(s)</w:t>
      </w:r>
      <w:r w:rsidRPr="009E0DE1">
        <w:t>) is unavailable, the other CP NFs shall take the following actions:</w:t>
      </w:r>
    </w:p>
    <w:p w14:paraId="2E86E757" w14:textId="77777777" w:rsidR="00D40151" w:rsidRPr="009E0DE1" w:rsidRDefault="00D40151" w:rsidP="00D40151">
      <w:pPr>
        <w:pStyle w:val="B1"/>
      </w:pPr>
      <w:r w:rsidRPr="009E0DE1">
        <w:t>-</w:t>
      </w:r>
      <w:r w:rsidRPr="009E0DE1">
        <w:tab/>
      </w:r>
      <w:r w:rsidRPr="009E0DE1">
        <w:rPr>
          <w:rFonts w:eastAsia="DengXian"/>
        </w:rPr>
        <w:t>CP NF</w:t>
      </w:r>
      <w:r w:rsidRPr="009E0DE1">
        <w:t xml:space="preserve"> should mark this AMF (identified by GUAMI(s)) as unavailable and not consider the AMF for selection for subsequent MT transactions until the CP NF learns that it is available (e.g. as part of NF discovery results or via NF status notification from NRF).</w:t>
      </w:r>
    </w:p>
    <w:p w14:paraId="0865D198" w14:textId="77777777" w:rsidR="00D40151" w:rsidRPr="009E0DE1" w:rsidRDefault="00D40151" w:rsidP="00D40151">
      <w:pPr>
        <w:pStyle w:val="B1"/>
      </w:pPr>
      <w:r w:rsidRPr="009E0DE1">
        <w:lastRenderedPageBreak/>
        <w:t>-</w:t>
      </w:r>
      <w:r w:rsidRPr="009E0DE1">
        <w:tab/>
        <w:t>Mark this AMF as unavailable while not changing the status of UE(s) associated to this AMF (</w:t>
      </w:r>
      <w:r w:rsidRPr="009E0DE1">
        <w:rPr>
          <w:lang w:eastAsia="ko-KR"/>
        </w:rPr>
        <w:t>UE(s) previously served by the corresponding AMF still remain registered in the network)</w:t>
      </w:r>
      <w:r w:rsidRPr="009E0DE1">
        <w:t>, and AMF Set information.</w:t>
      </w:r>
    </w:p>
    <w:p w14:paraId="452677A7" w14:textId="77777777" w:rsidR="00D40151" w:rsidRPr="009E0DE1" w:rsidRDefault="00D40151" w:rsidP="00D40151">
      <w:pPr>
        <w:pStyle w:val="B1"/>
        <w:rPr>
          <w:rFonts w:eastAsia="DengXian"/>
        </w:rPr>
      </w:pPr>
      <w:r w:rsidRPr="009E0DE1">
        <w:t>-</w:t>
      </w:r>
      <w:r w:rsidRPr="009E0DE1">
        <w:tab/>
        <w:t xml:space="preserve">For the UE(s) that were associated to the corresponding AMF, when the peer CP NF needs to initiate a transaction towards the AMF that is marked unavailable, CP NF should select another AMF from the same AMF set (as in clause 6.3.5) and forward the transaction </w:t>
      </w:r>
      <w:r w:rsidRPr="009E0DE1">
        <w:rPr>
          <w:lang w:eastAsia="zh-CN"/>
        </w:rPr>
        <w:t>together with the old GUAMI</w:t>
      </w:r>
      <w:r w:rsidRPr="009E0DE1">
        <w:t>.</w:t>
      </w:r>
      <w:r w:rsidRPr="009E0DE1">
        <w:rPr>
          <w:lang w:eastAsia="zh-CN"/>
        </w:rPr>
        <w:t xml:space="preserve"> The new AMF retrieves UE context from the UDSF</w:t>
      </w:r>
      <w:r w:rsidRPr="009E0DE1">
        <w:t>. If CP NF needs to send a notification to new AMF which is associated with a subscription from the old AMF, the CP NF shall exchange the old AMF information embedded in the Notification Address with the new AMF information, and use that Notification Address for subsequent communication.</w:t>
      </w:r>
    </w:p>
    <w:p w14:paraId="6FC92DC9" w14:textId="77777777" w:rsidR="00D40151" w:rsidRPr="009E0DE1" w:rsidRDefault="00D40151" w:rsidP="00D40151">
      <w:pPr>
        <w:pStyle w:val="NO"/>
      </w:pPr>
      <w:r w:rsidRPr="009E0DE1">
        <w:t>NOTE </w:t>
      </w:r>
      <w:r>
        <w:t>5</w:t>
      </w:r>
      <w:r w:rsidRPr="009E0DE1">
        <w:t>:</w:t>
      </w:r>
      <w:r w:rsidRPr="009E0DE1">
        <w:tab/>
        <w:t xml:space="preserve">If the CP NF does not subscribe to receive AMF unavailable notification (either directly from the AMF or via NRF), the CP NF may attempt forwarding the transaction towards the old AMF and detect that the AMF is unavailable after certain number of attempts. When it detects unavailable, it marks the AMF and its associated GUAMI(s) as unavailable. CP NF should select another AMF from the same AMF set (as in clause 6.3.5) and forward the transaction </w:t>
      </w:r>
      <w:r w:rsidRPr="009E0DE1">
        <w:rPr>
          <w:lang w:eastAsia="zh-CN"/>
        </w:rPr>
        <w:t>together with the old GUAMI</w:t>
      </w:r>
      <w:r w:rsidRPr="009E0DE1">
        <w:t>.</w:t>
      </w:r>
      <w:r w:rsidRPr="009E0DE1">
        <w:rPr>
          <w:lang w:eastAsia="zh-CN"/>
        </w:rPr>
        <w:t xml:space="preserve"> The new AMF retrieves UE context from the UDSF and process the transaction</w:t>
      </w:r>
      <w:r w:rsidRPr="009E0DE1">
        <w:t>.</w:t>
      </w:r>
    </w:p>
    <w:p w14:paraId="13EE7C59" w14:textId="77777777" w:rsidR="00D40151" w:rsidRPr="009E0DE1" w:rsidRDefault="00D40151" w:rsidP="00D40151">
      <w:pPr>
        <w:pStyle w:val="B1"/>
      </w:pPr>
      <w:r w:rsidRPr="009E0DE1">
        <w:t>Following actions should be performed by the newly selected AMF:</w:t>
      </w:r>
    </w:p>
    <w:p w14:paraId="3F250D6B" w14:textId="77777777" w:rsidR="00D40151" w:rsidRPr="009E0DE1" w:rsidRDefault="00D40151" w:rsidP="00D40151">
      <w:pPr>
        <w:pStyle w:val="B1"/>
      </w:pPr>
      <w:r w:rsidRPr="009E0DE1">
        <w:t>-</w:t>
      </w:r>
      <w:r w:rsidRPr="009E0DE1">
        <w:tab/>
        <w:t xml:space="preserve">When there is a transaction with the UE the newly selected AMF retrieves the UE context from the UDSF based on </w:t>
      </w:r>
      <w:r w:rsidRPr="009E0DE1">
        <w:rPr>
          <w:lang w:eastAsia="zh-CN"/>
        </w:rPr>
        <w:t xml:space="preserve">SUPI, </w:t>
      </w:r>
      <w:r w:rsidRPr="009E0DE1">
        <w:t>5G-</w:t>
      </w:r>
      <w:r w:rsidRPr="009E0DE1">
        <w:rPr>
          <w:lang w:eastAsia="zh-CN"/>
        </w:rPr>
        <w:t>GUTI</w:t>
      </w:r>
      <w:r w:rsidRPr="009E0DE1">
        <w:t xml:space="preserve"> or AMF UE NGAP ID and processes the UE message accordingly and updates the 5G-GUTI towards the UE, if necessary. </w:t>
      </w:r>
      <w:r w:rsidRPr="009E0DE1">
        <w:rPr>
          <w:lang w:eastAsia="zh-CN"/>
        </w:rPr>
        <w:t xml:space="preserve">For </w:t>
      </w:r>
      <w:r w:rsidRPr="009E0DE1">
        <w:t>UE(s) in CM-CONNECTED state</w:t>
      </w:r>
      <w:r w:rsidRPr="009E0DE1">
        <w:rPr>
          <w:lang w:eastAsia="zh-CN"/>
        </w:rPr>
        <w:t xml:space="preserve">, it may also update the </w:t>
      </w:r>
      <w:r w:rsidRPr="009E0DE1">
        <w:t xml:space="preserve">NGAP </w:t>
      </w:r>
      <w:r w:rsidRPr="009E0DE1">
        <w:rPr>
          <w:lang w:eastAsia="zh-CN"/>
        </w:rPr>
        <w:t xml:space="preserve">UE </w:t>
      </w:r>
      <w:r w:rsidRPr="009E0DE1">
        <w:t>association</w:t>
      </w:r>
      <w:r w:rsidRPr="009E0DE1">
        <w:rPr>
          <w:lang w:eastAsia="zh-CN"/>
        </w:rPr>
        <w:t xml:space="preserve"> </w:t>
      </w:r>
      <w:r w:rsidRPr="009E0DE1">
        <w:t xml:space="preserve">with a new AMF UE NGAP ID </w:t>
      </w:r>
      <w:r w:rsidRPr="009E0DE1">
        <w:rPr>
          <w:lang w:eastAsia="zh-CN"/>
        </w:rPr>
        <w:t>towards the 5G-AN</w:t>
      </w:r>
      <w:r>
        <w:rPr>
          <w:lang w:eastAsia="zh-CN"/>
        </w:rPr>
        <w:t xml:space="preserve"> and replace the GUAMI in the UE context stored at the 5G-AN with the new GUAMI associated with the newly selected AMF if the 5G-GUTI has been updated. The AMF also informs the NG-RAN of the new UE Identity Index Value (derived from the new 5G-GUTI)</w:t>
      </w:r>
      <w:r w:rsidRPr="009E0DE1">
        <w:t>.</w:t>
      </w:r>
    </w:p>
    <w:p w14:paraId="0B80865C" w14:textId="77777777" w:rsidR="00D40151" w:rsidRPr="009E0DE1" w:rsidRDefault="00D40151" w:rsidP="00D40151">
      <w:pPr>
        <w:pStyle w:val="B1"/>
      </w:pPr>
      <w:r w:rsidRPr="009E0DE1">
        <w:t>-</w:t>
      </w:r>
      <w:r w:rsidRPr="009E0DE1">
        <w:tab/>
        <w:t xml:space="preserve">When there is a transaction with the UE, the new </w:t>
      </w:r>
      <w:r w:rsidRPr="009E0DE1">
        <w:rPr>
          <w:lang w:eastAsia="zh-CN"/>
        </w:rPr>
        <w:t xml:space="preserve">selected </w:t>
      </w:r>
      <w:r w:rsidRPr="009E0DE1">
        <w:t xml:space="preserve">AMF </w:t>
      </w:r>
      <w:r w:rsidRPr="009E0DE1">
        <w:rPr>
          <w:lang w:eastAsia="zh-CN"/>
        </w:rPr>
        <w:t xml:space="preserve">updates the peer NFs (that subscribed to receive AMF unavailability notification from old AMF), </w:t>
      </w:r>
      <w:r w:rsidRPr="009E0DE1">
        <w:t xml:space="preserve">with the </w:t>
      </w:r>
      <w:r w:rsidRPr="009E0DE1">
        <w:rPr>
          <w:lang w:eastAsia="zh-CN"/>
        </w:rPr>
        <w:t>new</w:t>
      </w:r>
      <w:r w:rsidRPr="009E0DE1">
        <w:t xml:space="preserve"> </w:t>
      </w:r>
      <w:r w:rsidRPr="009E0DE1">
        <w:rPr>
          <w:lang w:eastAsia="zh-CN"/>
        </w:rPr>
        <w:t xml:space="preserve">selected </w:t>
      </w:r>
      <w:r w:rsidRPr="009E0DE1">
        <w:t>AMF information</w:t>
      </w:r>
      <w:r w:rsidRPr="009E0DE1">
        <w:rPr>
          <w:lang w:eastAsia="zh-CN"/>
        </w:rPr>
        <w:t>.</w:t>
      </w:r>
    </w:p>
    <w:p w14:paraId="5CAF2BA5" w14:textId="77777777" w:rsidR="00D40151" w:rsidRPr="009E0DE1" w:rsidRDefault="00D40151" w:rsidP="00D40151">
      <w:pPr>
        <w:pStyle w:val="B1"/>
      </w:pPr>
      <w:r w:rsidRPr="009E0DE1">
        <w:t>-</w:t>
      </w:r>
      <w:r w:rsidRPr="009E0DE1">
        <w:tab/>
        <w:t xml:space="preserve">If the new AMF is aware of a different AMF serving the UE (by implementation specific means) it </w:t>
      </w:r>
      <w:r>
        <w:t xml:space="preserve">forwards </w:t>
      </w:r>
      <w:r w:rsidRPr="009E0DE1">
        <w:rPr>
          <w:lang w:eastAsia="zh-CN"/>
        </w:rPr>
        <w:t xml:space="preserve">the uplink N2 signalling of </w:t>
      </w:r>
      <w:r w:rsidRPr="009E0DE1">
        <w:t>the UE to that AMF</w:t>
      </w:r>
      <w:r>
        <w:t xml:space="preserve"> directly</w:t>
      </w:r>
      <w:r w:rsidRPr="009E0DE1">
        <w:t xml:space="preserve"> if necessary</w:t>
      </w:r>
      <w:r w:rsidRPr="009E0DE1">
        <w:rPr>
          <w:lang w:eastAsia="zh-CN"/>
        </w:rPr>
        <w:t>,</w:t>
      </w:r>
      <w:r>
        <w:rPr>
          <w:lang w:eastAsia="zh-CN"/>
        </w:rPr>
        <w:t xml:space="preserve"> the 5G-AN shall be able to receive the message from a different AMF,</w:t>
      </w:r>
      <w:r w:rsidRPr="009E0DE1">
        <w:rPr>
          <w:lang w:eastAsia="zh-CN"/>
        </w:rPr>
        <w:t xml:space="preserve"> or</w:t>
      </w:r>
      <w:r>
        <w:rPr>
          <w:lang w:eastAsia="zh-CN"/>
        </w:rPr>
        <w:t xml:space="preserve"> it</w:t>
      </w:r>
      <w:r w:rsidRPr="009E0DE1">
        <w:rPr>
          <w:lang w:eastAsia="zh-CN"/>
        </w:rPr>
        <w:t xml:space="preserve"> reject</w:t>
      </w:r>
      <w:r>
        <w:rPr>
          <w:lang w:eastAsia="zh-CN"/>
        </w:rPr>
        <w:t>s</w:t>
      </w:r>
      <w:r w:rsidRPr="009E0DE1">
        <w:rPr>
          <w:lang w:eastAsia="zh-CN"/>
        </w:rPr>
        <w:t xml:space="preserve"> the transaction from the peer CP NFs with a cause to indicate that new AMF has been selected</w:t>
      </w:r>
      <w:r>
        <w:rPr>
          <w:lang w:eastAsia="zh-CN"/>
        </w:rPr>
        <w:t>, the</w:t>
      </w:r>
      <w:r w:rsidRPr="009E0DE1">
        <w:rPr>
          <w:lang w:eastAsia="zh-CN"/>
        </w:rPr>
        <w:t xml:space="preserve"> peer CP NFs resend the transaction to the new AMF</w:t>
      </w:r>
      <w:r w:rsidRPr="009E0DE1">
        <w:t>.</w:t>
      </w:r>
    </w:p>
    <w:p w14:paraId="472A49EF" w14:textId="77777777" w:rsidR="00D40151" w:rsidRPr="009E0DE1" w:rsidRDefault="00D40151" w:rsidP="00D40151">
      <w:pPr>
        <w:pStyle w:val="NO"/>
      </w:pPr>
      <w:r w:rsidRPr="009E0DE1">
        <w:t>NOTE </w:t>
      </w:r>
      <w:r>
        <w:t>6</w:t>
      </w:r>
      <w:r w:rsidRPr="009E0DE1">
        <w:t>:</w:t>
      </w:r>
      <w:r w:rsidRPr="009E0DE1">
        <w:tab/>
        <w:t xml:space="preserve">This </w:t>
      </w:r>
      <w:r w:rsidRPr="009E0DE1">
        <w:rPr>
          <w:rFonts w:eastAsia="SimSun"/>
          <w:lang w:eastAsia="zh-CN"/>
        </w:rPr>
        <w:t>bul</w:t>
      </w:r>
      <w:r w:rsidRPr="009E0DE1">
        <w:t>let above addresses situations where 5G-AN node selects an AMF and CP NFs select another AMF for the UE concurrently. It also addresses the situation where CP NFs select an AMF for the UE concurrently</w:t>
      </w:r>
    </w:p>
    <w:p w14:paraId="3C632C5E" w14:textId="77777777" w:rsidR="00D40151" w:rsidRPr="009E0DE1" w:rsidRDefault="00D40151" w:rsidP="00D40151">
      <w:pPr>
        <w:pStyle w:val="B1"/>
      </w:pPr>
      <w:r w:rsidRPr="009E0DE1">
        <w:t>-</w:t>
      </w:r>
      <w:r w:rsidRPr="009E0DE1">
        <w:tab/>
        <w:t xml:space="preserve">If </w:t>
      </w:r>
      <w:r w:rsidRPr="009E0DE1">
        <w:rPr>
          <w:lang w:eastAsia="zh-CN"/>
        </w:rPr>
        <w:t xml:space="preserve">the UE is in CM-IDLE state and </w:t>
      </w:r>
      <w:r w:rsidRPr="009E0DE1">
        <w:t xml:space="preserve">the new AMF does not have access to the UE context, </w:t>
      </w:r>
      <w:r w:rsidRPr="009E0DE1">
        <w:rPr>
          <w:lang w:eastAsia="zh-CN"/>
        </w:rPr>
        <w:t>the new AMF selects one available AMF from the old AMF set as described in clause </w:t>
      </w:r>
      <w:r w:rsidRPr="009E0DE1">
        <w:t>6.3.5</w:t>
      </w:r>
      <w:r w:rsidRPr="009E0DE1">
        <w:rPr>
          <w:lang w:eastAsia="zh-CN"/>
        </w:rPr>
        <w:t>. The selected AMF retrieves the UE context from the UDSF and provides the UE context to the new AMF. If the new AMF doesn't receive the UE context</w:t>
      </w:r>
      <w:r w:rsidRPr="009E0DE1">
        <w:t xml:space="preserve"> then the AMF may force the UE to perform Initial Registration.</w:t>
      </w:r>
    </w:p>
    <w:p w14:paraId="43A9E41F" w14:textId="77777777" w:rsidR="00D40151" w:rsidRPr="009E0DE1" w:rsidRDefault="00D40151" w:rsidP="00D40151">
      <w:pPr>
        <w:pStyle w:val="Heading5"/>
      </w:pPr>
      <w:bookmarkStart w:id="3133" w:name="_Toc20150032"/>
      <w:bookmarkStart w:id="3134" w:name="_Toc27846831"/>
      <w:bookmarkStart w:id="3135" w:name="_Toc36187962"/>
      <w:bookmarkStart w:id="3136" w:name="_Toc45183866"/>
      <w:bookmarkStart w:id="3137" w:name="_Toc47342708"/>
      <w:bookmarkStart w:id="3138" w:name="_Toc51769409"/>
      <w:bookmarkStart w:id="3139" w:name="_Toc51829476"/>
      <w:r w:rsidRPr="009E0DE1">
        <w:t>5.21.2.2.2</w:t>
      </w:r>
      <w:r w:rsidRPr="009E0DE1">
        <w:tab/>
        <w:t>AMF planned removal procedure without UDSF</w:t>
      </w:r>
      <w:bookmarkEnd w:id="3133"/>
      <w:bookmarkEnd w:id="3134"/>
      <w:bookmarkEnd w:id="3135"/>
      <w:bookmarkEnd w:id="3136"/>
      <w:bookmarkEnd w:id="3137"/>
      <w:bookmarkEnd w:id="3138"/>
      <w:bookmarkEnd w:id="3139"/>
    </w:p>
    <w:p w14:paraId="67A14829" w14:textId="77777777" w:rsidR="00D40151" w:rsidRPr="009E0DE1" w:rsidRDefault="00D40151" w:rsidP="00D40151">
      <w:pPr>
        <w:rPr>
          <w:rFonts w:eastAsia="DengXian"/>
        </w:rPr>
      </w:pPr>
      <w:r w:rsidRPr="009E0DE1">
        <w:rPr>
          <w:rFonts w:eastAsia="DengXian"/>
        </w:rPr>
        <w:t>An AMF can be taken graciously out of service as follows:</w:t>
      </w:r>
    </w:p>
    <w:p w14:paraId="315A3100" w14:textId="77777777" w:rsidR="00D40151" w:rsidRPr="009E0DE1" w:rsidRDefault="00D40151" w:rsidP="00D40151">
      <w:pPr>
        <w:pStyle w:val="B1"/>
        <w:rPr>
          <w:rFonts w:eastAsia="DengXian"/>
        </w:rPr>
      </w:pPr>
      <w:r w:rsidRPr="009E0DE1">
        <w:t>-</w:t>
      </w:r>
      <w:r w:rsidRPr="009E0DE1">
        <w:tab/>
        <w:t xml:space="preserve">The AMF </w:t>
      </w:r>
      <w:r w:rsidRPr="009E0DE1">
        <w:rPr>
          <w:rFonts w:eastAsia="DengXian"/>
        </w:rPr>
        <w:t xml:space="preserve">can forward registered UE contexts, </w:t>
      </w:r>
      <w:r w:rsidRPr="009E0DE1">
        <w:t>UE contexts grouped by the same GUAMI value,</w:t>
      </w:r>
      <w:r w:rsidRPr="009E0DE1">
        <w:rPr>
          <w:rFonts w:eastAsia="DengXian"/>
        </w:rPr>
        <w:t xml:space="preserve"> to target AMF(s) within the same AMF set,</w:t>
      </w:r>
      <w:r w:rsidRPr="009E0DE1">
        <w:t xml:space="preserve"> </w:t>
      </w:r>
      <w:r w:rsidRPr="009E0DE1">
        <w:rPr>
          <w:rFonts w:eastAsia="DengXian"/>
        </w:rPr>
        <w:t xml:space="preserve">including </w:t>
      </w:r>
      <w:r w:rsidRPr="009E0DE1">
        <w:rPr>
          <w:rFonts w:eastAsia="DengXian"/>
          <w:lang w:eastAsia="zh-CN"/>
        </w:rPr>
        <w:t xml:space="preserve">the source </w:t>
      </w:r>
      <w:r w:rsidRPr="009E0DE1">
        <w:rPr>
          <w:rFonts w:eastAsia="DengXian"/>
        </w:rPr>
        <w:t xml:space="preserve">AMF </w:t>
      </w:r>
      <w:r w:rsidRPr="009E0DE1">
        <w:rPr>
          <w:rFonts w:eastAsia="DengXian"/>
          <w:lang w:eastAsia="zh-CN"/>
        </w:rPr>
        <w:t>name</w:t>
      </w:r>
      <w:r w:rsidRPr="009E0DE1">
        <w:rPr>
          <w:rFonts w:eastAsia="DengXian"/>
        </w:rPr>
        <w:t xml:space="preserve"> used for redirecting UE's MT transaction. </w:t>
      </w:r>
      <w:r w:rsidRPr="009E0DE1">
        <w:t xml:space="preserve">The UE context includes the per AMF Set unique AMF UE NGAP ID. In order for the AMF planned removal procedure to work graciously, 5G-S-TMSI shall be unique per AMF set. </w:t>
      </w:r>
      <w:r w:rsidRPr="009E0DE1">
        <w:rPr>
          <w:rFonts w:eastAsia="DengXian"/>
        </w:rPr>
        <w:t>If there are ongoing transactions (e.g. N1 procedure) for certain UE(s), AMF forwards the UE context(s) to the target AMF upon completion of an ongoing transaction.</w:t>
      </w:r>
    </w:p>
    <w:p w14:paraId="6C169A40" w14:textId="77777777" w:rsidR="00D40151" w:rsidRPr="009E0DE1" w:rsidRDefault="00D40151" w:rsidP="00D40151">
      <w:pPr>
        <w:pStyle w:val="B1"/>
      </w:pPr>
      <w:r w:rsidRPr="009E0DE1">
        <w:t>-</w:t>
      </w:r>
      <w:r w:rsidRPr="009E0DE1">
        <w:tab/>
        <w:t>The A</w:t>
      </w:r>
      <w:r w:rsidRPr="009E0DE1">
        <w:rPr>
          <w:lang w:eastAsia="zh-CN"/>
        </w:rPr>
        <w:t>MF deregister itself from NRF indicating due to AMF planned removal.</w:t>
      </w:r>
    </w:p>
    <w:p w14:paraId="3A286D81" w14:textId="77777777" w:rsidR="00D40151" w:rsidRPr="009E0DE1" w:rsidRDefault="00D40151" w:rsidP="00D40151">
      <w:pPr>
        <w:pStyle w:val="NO"/>
      </w:pPr>
      <w:r w:rsidRPr="009E0DE1">
        <w:t>NOTE 1:</w:t>
      </w:r>
      <w:r w:rsidRPr="009E0DE1">
        <w:tab/>
        <w:t>It is assumed that the UE contexts from the old AMF include all event subscriptions with peer CP NFs.</w:t>
      </w:r>
    </w:p>
    <w:p w14:paraId="3BFDC934" w14:textId="77777777" w:rsidR="00D40151" w:rsidRPr="009E0DE1" w:rsidRDefault="00D40151" w:rsidP="00D40151">
      <w:pPr>
        <w:pStyle w:val="NO"/>
      </w:pPr>
      <w:r w:rsidRPr="009E0DE1">
        <w:rPr>
          <w:rFonts w:eastAsia="SimSun"/>
          <w:lang w:eastAsia="zh-CN"/>
        </w:rPr>
        <w:t>NOTE 2: Before removal of AMF the overload control mechanism can be used to reduce the amount of ongoing transaction.</w:t>
      </w:r>
    </w:p>
    <w:p w14:paraId="121C937B" w14:textId="77777777" w:rsidR="00D40151" w:rsidRPr="009E0DE1" w:rsidRDefault="00D40151" w:rsidP="00D40151">
      <w:r w:rsidRPr="009E0DE1">
        <w:t xml:space="preserve">An AMF shall be able to instruct the 5G-AN that it will be unavailable for processing transactions by including GUAMI(s) configured on this AMF and its corresponding target AMF(s). The </w:t>
      </w:r>
      <w:r w:rsidRPr="009E0DE1">
        <w:rPr>
          <w:lang w:eastAsia="zh-CN"/>
        </w:rPr>
        <w:t>target</w:t>
      </w:r>
      <w:r w:rsidRPr="009E0DE1">
        <w:t xml:space="preserve"> AMF shall be able to update the </w:t>
      </w:r>
      <w:r w:rsidRPr="009E0DE1">
        <w:lastRenderedPageBreak/>
        <w:t xml:space="preserve">5G-AN that the UE(s) served by the old GUAMI(s) are now served by target AMF. </w:t>
      </w:r>
      <w:r w:rsidRPr="009E0DE1">
        <w:rPr>
          <w:lang w:eastAsia="zh-CN"/>
        </w:rPr>
        <w:t>The target AMF</w:t>
      </w:r>
      <w:r w:rsidRPr="009E0DE1">
        <w:t xml:space="preserve"> provides the old GUAMI value that the 5G-AN can use to locate UE contexts served by the old AMF. Upon receipt of the indication that an old AMF is unavailable, 5G-AN shall take the following action:</w:t>
      </w:r>
    </w:p>
    <w:p w14:paraId="6D528303" w14:textId="77777777" w:rsidR="00D40151" w:rsidRPr="009E0DE1" w:rsidRDefault="00D40151" w:rsidP="00D40151">
      <w:pPr>
        <w:pStyle w:val="B1"/>
        <w:rPr>
          <w:lang w:eastAsia="zh-CN"/>
        </w:rPr>
      </w:pPr>
      <w:r w:rsidRPr="009E0DE1">
        <w:t>-</w:t>
      </w:r>
      <w:r w:rsidRPr="009E0DE1">
        <w:tab/>
        <w:t>5G-AN should mark this AMF as unavailable and not consider the AMF for selection for subsequent N2 transactions until 5G-AN learns that it is available (e.g. as part of discovery results or by configuration).</w:t>
      </w:r>
      <w:r w:rsidRPr="009E0DE1">
        <w:rPr>
          <w:lang w:eastAsia="zh-CN"/>
        </w:rPr>
        <w:t xml:space="preserve"> The associated GUAMIs are marked as unavailable.</w:t>
      </w:r>
    </w:p>
    <w:p w14:paraId="1179062D" w14:textId="77777777" w:rsidR="00D40151" w:rsidRPr="009E0DE1" w:rsidRDefault="00D40151" w:rsidP="00D40151">
      <w:pPr>
        <w:pStyle w:val="B1"/>
      </w:pPr>
      <w:r w:rsidRPr="009E0DE1">
        <w:rPr>
          <w:lang w:eastAsia="zh-CN"/>
        </w:rPr>
        <w:t>-</w:t>
      </w:r>
      <w:r w:rsidRPr="009E0DE1">
        <w:rPr>
          <w:lang w:eastAsia="zh-CN"/>
        </w:rPr>
        <w:tab/>
      </w:r>
      <w:bookmarkStart w:id="3140" w:name="_Hlk492322668"/>
      <w:r>
        <w:t>D</w:t>
      </w:r>
      <w:r w:rsidRPr="009E0DE1">
        <w:t xml:space="preserve">uring NGAP Setup, the AMF may include an additional indicator that the AMF will </w:t>
      </w:r>
      <w:r w:rsidRPr="009E0DE1">
        <w:rPr>
          <w:lang w:eastAsia="zh-CN"/>
        </w:rPr>
        <w:t xml:space="preserve">rebind or </w:t>
      </w:r>
      <w:r w:rsidRPr="009E0DE1">
        <w:t>release the N</w:t>
      </w:r>
      <w:r w:rsidRPr="009E0DE1">
        <w:rPr>
          <w:lang w:eastAsia="zh-CN"/>
        </w:rPr>
        <w:t>G</w:t>
      </w:r>
      <w:r w:rsidRPr="009E0DE1">
        <w:t xml:space="preserve">AP UE-TNLA-binding on per UE-basis. If that indicator is included and the 5G-AN supports timer mechanism, the 5G-AN starts a timer to control the release of NGAP UE-TNLA-binding(s). For the duration of the timer or until the AMF releases or re-binds the NGAP UE-TNLA-binding, the AN does not select a new AMF for subsequent transactions. Upon timer expiry, the 5G-AN releases the NGAP UE-TNLA-binding(s) with the corresponding AMF for the respective UE(s), </w:t>
      </w:r>
      <w:bookmarkEnd w:id="3140"/>
      <w:r w:rsidRPr="009E0DE1">
        <w:t>for subsequent N2 message, the 5G-AN uses GUAMI which points to the target AMF that replaced the old unavailable AMF, to forward the N2 message to the corresponding target AMF(s).</w:t>
      </w:r>
    </w:p>
    <w:p w14:paraId="6AEE9807" w14:textId="77777777" w:rsidR="00D40151" w:rsidRPr="009E0DE1" w:rsidRDefault="00D40151" w:rsidP="00D40151">
      <w:pPr>
        <w:pStyle w:val="NO"/>
      </w:pPr>
      <w:bookmarkStart w:id="3141" w:name="_Hlk492322729"/>
      <w:r w:rsidRPr="009E0DE1">
        <w:t>NOTE 3:</w:t>
      </w:r>
      <w:r w:rsidRPr="009E0DE1">
        <w:tab/>
        <w:t>For UE(s) in CM-CONNECTED state, after indicating that the AMF is unavailable for processing UE transactions and including an indicator that the AMF releases the NGAP UE-TNLA-binding on a per UE-basis, the AMF can either trigger a re-binding of the NGAP UE associations to an available TNLA on a different AMF within the same AMF set or use the NGAP UE-TNLA-binding per UE release procedure defined in TS</w:t>
      </w:r>
      <w:r>
        <w:t> </w:t>
      </w:r>
      <w:r w:rsidRPr="009E0DE1">
        <w:t>23.502</w:t>
      </w:r>
      <w:r>
        <w:t> </w:t>
      </w:r>
      <w:r w:rsidRPr="009E0DE1">
        <w:t>[3] to release the NGAP UE-TNLA-binding on a per UE-basis while requesting the AN to maintain N3 (user plane connectivity) and UE context information.</w:t>
      </w:r>
    </w:p>
    <w:p w14:paraId="5E4B40C6" w14:textId="77777777" w:rsidR="00D40151" w:rsidRDefault="00D40151" w:rsidP="00D40151">
      <w:pPr>
        <w:pStyle w:val="NO"/>
      </w:pPr>
      <w:r>
        <w:t>NOTE 4:</w:t>
      </w:r>
      <w:r>
        <w:tab/>
        <w:t>The support and the use of timer mechanism in 5G-AN is up to implementation.</w:t>
      </w:r>
    </w:p>
    <w:p w14:paraId="0800CC11" w14:textId="77777777" w:rsidR="00D40151" w:rsidRPr="009E0DE1" w:rsidRDefault="00D40151" w:rsidP="00D40151">
      <w:pPr>
        <w:pStyle w:val="B1"/>
      </w:pPr>
      <w:r w:rsidRPr="009E0DE1">
        <w:tab/>
        <w:t xml:space="preserve">If the instruction does not include the indicator, for UE(s) in CM-CONNECTED state, 5G-AN considers this as a request to release the NGAP UE </w:t>
      </w:r>
      <w:r w:rsidRPr="009E0DE1">
        <w:rPr>
          <w:lang w:eastAsia="zh-CN"/>
        </w:rPr>
        <w:t xml:space="preserve">UE-TNLA-binding(s) </w:t>
      </w:r>
      <w:r w:rsidRPr="009E0DE1">
        <w:t>with the corresponding AMF for the respective UE(s) while maintaining N3 (user plane connectivity) and UE context information. For subsequent N2 message, the 5G-AN uses GUAMI based resolution which points to the target AMF that replaced the old unavailable AMF, to forward the N2 message to the corresponding target AMF(s).</w:t>
      </w:r>
      <w:bookmarkEnd w:id="3141"/>
    </w:p>
    <w:p w14:paraId="21A15D61" w14:textId="77777777" w:rsidR="00D40151" w:rsidRPr="009E0DE1" w:rsidRDefault="00D40151" w:rsidP="00D40151">
      <w:pPr>
        <w:pStyle w:val="B1"/>
        <w:rPr>
          <w:rFonts w:eastAsia="DengXian"/>
        </w:rPr>
      </w:pPr>
      <w:r w:rsidRPr="009E0DE1">
        <w:t>-</w:t>
      </w:r>
      <w:r w:rsidRPr="009E0DE1">
        <w:tab/>
        <w:t xml:space="preserve">For UE(s) in CM-IDLE state, when it subsequently returns from CM-IDLE state and the </w:t>
      </w:r>
      <w:r w:rsidRPr="009E0DE1">
        <w:rPr>
          <w:rFonts w:eastAsia="DengXian"/>
        </w:rPr>
        <w:t>5G-AN</w:t>
      </w:r>
      <w:r w:rsidRPr="009E0DE1">
        <w:t xml:space="preserve"> receives an initial NAS message with a 5G S-TMSI or GUAMI, based resolution the 5G-AN uses 5G S-TMSI or GUAMI which points to the target AMF that has replaced the old unavailable AMF and, the </w:t>
      </w:r>
      <w:r w:rsidRPr="009E0DE1">
        <w:rPr>
          <w:rFonts w:eastAsia="DengXian"/>
        </w:rPr>
        <w:t>5G-AN</w:t>
      </w:r>
      <w:r w:rsidRPr="009E0DE1">
        <w:t xml:space="preserve"> forwards N2 message.</w:t>
      </w:r>
    </w:p>
    <w:p w14:paraId="4688045E" w14:textId="77777777" w:rsidR="00D40151" w:rsidRPr="009E0DE1" w:rsidRDefault="00D40151" w:rsidP="00D40151">
      <w:pPr>
        <w:rPr>
          <w:rFonts w:eastAsia="DengXian"/>
        </w:rPr>
      </w:pPr>
      <w:r w:rsidRPr="009E0DE1">
        <w:t xml:space="preserve">An AMF shall be able to instruct other peer CP NFs, subscribed to receive such a notification, that it will be unavailable for processing transactions by including GUAMI(s) configured on this AMF and its corresponding target AMF(s). The </w:t>
      </w:r>
      <w:r w:rsidRPr="009E0DE1">
        <w:rPr>
          <w:lang w:eastAsia="zh-CN"/>
        </w:rPr>
        <w:t>target</w:t>
      </w:r>
      <w:r w:rsidRPr="009E0DE1">
        <w:t xml:space="preserve"> AMF shall update the CP NF that the old GUAMI(s) is now served by target AMF. </w:t>
      </w:r>
      <w:r w:rsidRPr="009E0DE1">
        <w:rPr>
          <w:lang w:eastAsia="zh-CN"/>
        </w:rPr>
        <w:t>The old AMF</w:t>
      </w:r>
      <w:r w:rsidRPr="009E0DE1">
        <w:t xml:space="preserve"> provides the old GUAMI value </w:t>
      </w:r>
      <w:r w:rsidRPr="009E0DE1">
        <w:rPr>
          <w:lang w:eastAsia="zh-CN"/>
        </w:rPr>
        <w:t xml:space="preserve">to target AMF and </w:t>
      </w:r>
      <w:r w:rsidRPr="009E0DE1">
        <w:t xml:space="preserve">the </w:t>
      </w:r>
      <w:r w:rsidRPr="009E0DE1">
        <w:rPr>
          <w:lang w:eastAsia="zh-CN"/>
        </w:rPr>
        <w:t>target AMF</w:t>
      </w:r>
      <w:r w:rsidRPr="009E0DE1">
        <w:t xml:space="preserve"> can use to locate UE contexts served by the old AMF. If the CP NFs register with NRF for AMF unavailable notification, then the NRF shall be able to notify the subscribed NFs to receive such a notification (along with the corresponding target AMF(s)) that AMF identified by GUAMI(s) will be unavailable for processing transactions. Upon receipt of the notification that an AMF is unavailable, the other CP NFs shall take the following action:</w:t>
      </w:r>
    </w:p>
    <w:p w14:paraId="6B1C517A" w14:textId="77777777" w:rsidR="00D40151" w:rsidRPr="009E0DE1" w:rsidRDefault="00D40151" w:rsidP="00D40151">
      <w:pPr>
        <w:pStyle w:val="B1"/>
      </w:pPr>
      <w:r w:rsidRPr="009E0DE1">
        <w:t>-</w:t>
      </w:r>
      <w:r w:rsidRPr="009E0DE1">
        <w:tab/>
        <w:t>Mark this AMF and its associated GUAMI(s) as unavailable while not changing the status of UE(s) associated to this AMF (UE(s) previously served by the corresponding AMF still remain registered in the network), and AMF Set information.</w:t>
      </w:r>
    </w:p>
    <w:p w14:paraId="386EB287" w14:textId="77777777" w:rsidR="00D40151" w:rsidRPr="009E0DE1" w:rsidRDefault="00D40151" w:rsidP="00D40151">
      <w:pPr>
        <w:pStyle w:val="B1"/>
      </w:pPr>
      <w:r w:rsidRPr="009E0DE1">
        <w:t>-</w:t>
      </w:r>
      <w:r w:rsidRPr="009E0DE1">
        <w:tab/>
        <w:t xml:space="preserve">For the UE(s) that were associated to the corresponding AMF, when the peer CP NF needs to initiate a transaction towards the AMF that is marked unavailable and the old unavailable AMF was replaced by the target AMF, CP NF should forward the transaction </w:t>
      </w:r>
      <w:r w:rsidRPr="009E0DE1">
        <w:rPr>
          <w:lang w:eastAsia="zh-CN"/>
        </w:rPr>
        <w:t xml:space="preserve">together with the old GUAMI </w:t>
      </w:r>
      <w:r w:rsidRPr="009E0DE1">
        <w:t>to the target AMF(s). If CP NF needs to send a notification to new AMF which is associated with a subscription from the old AMF, the CP NF shall exchange the old AMF information embedded in the Notification Address with the new AMF information, and use that Notification Address for subsequent communication.</w:t>
      </w:r>
    </w:p>
    <w:p w14:paraId="09C3AC9A" w14:textId="77777777" w:rsidR="00D40151" w:rsidRPr="009E0DE1" w:rsidRDefault="00D40151" w:rsidP="00D40151">
      <w:pPr>
        <w:pStyle w:val="NO"/>
        <w:rPr>
          <w:rFonts w:eastAsia="SimSun"/>
        </w:rPr>
      </w:pPr>
      <w:r w:rsidRPr="009E0DE1">
        <w:t>NOTE </w:t>
      </w:r>
      <w:r>
        <w:t>5</w:t>
      </w:r>
      <w:r w:rsidRPr="009E0DE1">
        <w:t>:</w:t>
      </w:r>
      <w:r w:rsidRPr="009E0DE1">
        <w:tab/>
        <w:t>If the CP NF does not subscribe to receive AMF unavailable notification (either directly with the AMF or via NRF), the CP NF may attempt forwarding the transaction towards the old AMF and detect that the AMF is unavailable after certain number of attempts. When it detects unavailable, it marks the AMF and its associated GUAMI(s) as unavailable.</w:t>
      </w:r>
    </w:p>
    <w:p w14:paraId="32C15554" w14:textId="77777777" w:rsidR="00D40151" w:rsidRPr="009E0DE1" w:rsidRDefault="00D40151" w:rsidP="00D40151">
      <w:r w:rsidRPr="009E0DE1">
        <w:t>The following actions should be performed by the target AMF:</w:t>
      </w:r>
    </w:p>
    <w:p w14:paraId="3DF358FF" w14:textId="77777777" w:rsidR="00D40151" w:rsidRPr="009E0DE1" w:rsidRDefault="00D40151" w:rsidP="00D40151">
      <w:pPr>
        <w:pStyle w:val="B1"/>
      </w:pPr>
      <w:r w:rsidRPr="009E0DE1">
        <w:rPr>
          <w:rFonts w:eastAsia="MS Mincho"/>
        </w:rPr>
        <w:lastRenderedPageBreak/>
        <w:t>-</w:t>
      </w:r>
      <w:r w:rsidRPr="009E0DE1">
        <w:rPr>
          <w:rFonts w:eastAsia="MS Mincho"/>
        </w:rPr>
        <w:tab/>
      </w:r>
      <w:r w:rsidRPr="009E0DE1">
        <w:rPr>
          <w:lang w:eastAsia="zh-CN"/>
        </w:rPr>
        <w:t>To allow AMF process ongoing transactions for some UE(s) even after it notifies unavailable status to the target AMF, t</w:t>
      </w:r>
      <w:r w:rsidRPr="009E0DE1">
        <w:t xml:space="preserve">he target AMF </w:t>
      </w:r>
      <w:r w:rsidRPr="009E0DE1">
        <w:rPr>
          <w:lang w:eastAsia="zh-CN"/>
        </w:rPr>
        <w:t>keeps</w:t>
      </w:r>
      <w:r w:rsidRPr="009E0DE1">
        <w:t xml:space="preserve"> the association of the old GUAMI(s) and the old AMF </w:t>
      </w:r>
      <w:r w:rsidRPr="009E0DE1">
        <w:rPr>
          <w:lang w:eastAsia="zh-CN"/>
        </w:rPr>
        <w:t>for</w:t>
      </w:r>
      <w:r w:rsidRPr="009E0DE1">
        <w:t xml:space="preserve"> a configured time. </w:t>
      </w:r>
      <w:r w:rsidRPr="009E0DE1">
        <w:rPr>
          <w:lang w:eastAsia="zh-CN"/>
        </w:rPr>
        <w:t>During that configured period, i</w:t>
      </w:r>
      <w:r w:rsidRPr="009E0DE1">
        <w:t>f target AMF receives the transaction from the peer CP NFs and cannot locate UE context, it rejects the transaction with old AMF name based on that association, and the indicated AMF is only used for the ongoing transaction</w:t>
      </w:r>
      <w:r w:rsidRPr="009E0DE1">
        <w:rPr>
          <w:lang w:eastAsia="zh-CN"/>
        </w:rPr>
        <w:t>. The peer CP NFs resend the transaction to the indicated AMF only for the ongoing transaction. For subsequent transactions, peer CP NFs should use the target AMF. When the timer is expired, the target AMF deletes that association information.</w:t>
      </w:r>
    </w:p>
    <w:p w14:paraId="3BAA148A" w14:textId="77777777" w:rsidR="00D40151" w:rsidRPr="009E0DE1" w:rsidRDefault="00D40151" w:rsidP="00D40151">
      <w:pPr>
        <w:pStyle w:val="B1"/>
      </w:pPr>
      <w:r w:rsidRPr="009E0DE1">
        <w:t>-</w:t>
      </w:r>
      <w:r w:rsidRPr="009E0DE1">
        <w:tab/>
        <w:t xml:space="preserve">When there is a transaction with the UE the target AMF uses </w:t>
      </w:r>
      <w:r w:rsidRPr="009E0DE1">
        <w:rPr>
          <w:lang w:eastAsia="zh-CN"/>
        </w:rPr>
        <w:t xml:space="preserve">SUPI, </w:t>
      </w:r>
      <w:r w:rsidRPr="009E0DE1">
        <w:t>5G-</w:t>
      </w:r>
      <w:r w:rsidRPr="009E0DE1">
        <w:rPr>
          <w:lang w:eastAsia="zh-CN"/>
        </w:rPr>
        <w:t>GUT</w:t>
      </w:r>
      <w:r w:rsidRPr="009E0DE1">
        <w:t xml:space="preserve">I or AMF UE NGAP ID to locate UE contexts and processes the UE transactions accordingly and updates the 5G-GUTI towards the UE, if necessary. </w:t>
      </w:r>
      <w:r w:rsidRPr="009E0DE1">
        <w:rPr>
          <w:lang w:eastAsia="zh-CN"/>
        </w:rPr>
        <w:t xml:space="preserve">For </w:t>
      </w:r>
      <w:r w:rsidRPr="009E0DE1">
        <w:t>UE(s) in CM-CONNECTED state</w:t>
      </w:r>
      <w:r w:rsidRPr="009E0DE1">
        <w:rPr>
          <w:lang w:eastAsia="zh-CN"/>
        </w:rPr>
        <w:t xml:space="preserve">, it may also update the </w:t>
      </w:r>
      <w:r w:rsidRPr="009E0DE1">
        <w:t xml:space="preserve">NGAP </w:t>
      </w:r>
      <w:r w:rsidRPr="009E0DE1">
        <w:rPr>
          <w:lang w:eastAsia="zh-CN"/>
        </w:rPr>
        <w:t xml:space="preserve">UE </w:t>
      </w:r>
      <w:r w:rsidRPr="009E0DE1">
        <w:t>association</w:t>
      </w:r>
      <w:r w:rsidRPr="009E0DE1">
        <w:rPr>
          <w:lang w:eastAsia="zh-CN"/>
        </w:rPr>
        <w:t xml:space="preserve"> </w:t>
      </w:r>
      <w:r w:rsidRPr="009E0DE1">
        <w:t xml:space="preserve">with a new AMF UE NGAP ID </w:t>
      </w:r>
      <w:r w:rsidRPr="009E0DE1">
        <w:rPr>
          <w:lang w:eastAsia="zh-CN"/>
        </w:rPr>
        <w:t>towards the 5G-AN</w:t>
      </w:r>
      <w:r>
        <w:rPr>
          <w:lang w:eastAsia="zh-CN"/>
        </w:rPr>
        <w:t xml:space="preserve"> and replace the GUAMI in the UE context stored at the 5G-AN with the new GUAMI associated with the newly selected AMF if the 5G-GUTI has been updated. The AMF also informs the NG-RAN of the new UE Identity Index Value (derived from the new 5G-GUTI)</w:t>
      </w:r>
      <w:r w:rsidRPr="009E0DE1">
        <w:t>.</w:t>
      </w:r>
    </w:p>
    <w:p w14:paraId="06E2CD2D" w14:textId="77777777" w:rsidR="00D40151" w:rsidRPr="009E0DE1" w:rsidRDefault="00D40151" w:rsidP="00D40151">
      <w:pPr>
        <w:pStyle w:val="B1"/>
      </w:pPr>
      <w:r w:rsidRPr="009E0DE1">
        <w:t>-</w:t>
      </w:r>
      <w:r w:rsidRPr="009E0DE1">
        <w:tab/>
        <w:t>Target AMF shall not use old GUAMI to allocate 5G-GUTI for UE(s) that are being served by Target AMF.</w:t>
      </w:r>
    </w:p>
    <w:p w14:paraId="45E5DF0F" w14:textId="77777777" w:rsidR="00D40151" w:rsidRPr="009E0DE1" w:rsidRDefault="00D40151" w:rsidP="00D40151">
      <w:pPr>
        <w:pStyle w:val="Heading4"/>
      </w:pPr>
      <w:bookmarkStart w:id="3142" w:name="_Toc20150033"/>
      <w:bookmarkStart w:id="3143" w:name="_Toc27846832"/>
      <w:bookmarkStart w:id="3144" w:name="_Toc36187963"/>
      <w:bookmarkStart w:id="3145" w:name="_Toc45183867"/>
      <w:bookmarkStart w:id="3146" w:name="_Toc47342709"/>
      <w:bookmarkStart w:id="3147" w:name="_Toc51769410"/>
      <w:bookmarkStart w:id="3148" w:name="_Toc51829477"/>
      <w:r w:rsidRPr="009E0DE1">
        <w:t>5.21.2.3</w:t>
      </w:r>
      <w:r w:rsidRPr="009E0DE1">
        <w:tab/>
        <w:t>Procedure for AMF Auto-recovery</w:t>
      </w:r>
      <w:bookmarkEnd w:id="3142"/>
      <w:bookmarkEnd w:id="3143"/>
      <w:bookmarkEnd w:id="3144"/>
      <w:bookmarkEnd w:id="3145"/>
      <w:bookmarkEnd w:id="3146"/>
      <w:bookmarkEnd w:id="3147"/>
      <w:bookmarkEnd w:id="3148"/>
    </w:p>
    <w:p w14:paraId="1EAB26A1" w14:textId="77777777" w:rsidR="00D40151" w:rsidRPr="009E0DE1" w:rsidRDefault="00D40151" w:rsidP="00D40151">
      <w:pPr>
        <w:rPr>
          <w:lang w:eastAsia="zh-CN"/>
        </w:rPr>
      </w:pPr>
      <w:r w:rsidRPr="009E0DE1">
        <w:rPr>
          <w:lang w:eastAsia="zh-CN"/>
        </w:rPr>
        <w:t>In order to try and handle AMF failure in a graceful manner (i.e. without impacting the UE), AMF can either back up the UE contexts in UDSF, or per GUAMI granularity in other AMFs (serving as backup AMF for the indicated GUAMI).</w:t>
      </w:r>
    </w:p>
    <w:p w14:paraId="26F5C2B6" w14:textId="77777777" w:rsidR="00D40151" w:rsidRPr="009E0DE1" w:rsidRDefault="00D40151" w:rsidP="00D40151">
      <w:pPr>
        <w:pStyle w:val="NO"/>
      </w:pPr>
      <w:r w:rsidRPr="009E0DE1">
        <w:t>NOTE 1:</w:t>
      </w:r>
      <w:r w:rsidRPr="009E0DE1">
        <w:tab/>
        <w:t>Frequency of backup is left to implementation.</w:t>
      </w:r>
    </w:p>
    <w:p w14:paraId="3D3B79E3" w14:textId="77777777" w:rsidR="00D40151" w:rsidRPr="009E0DE1" w:rsidRDefault="00D40151" w:rsidP="00D40151">
      <w:r w:rsidRPr="009E0DE1">
        <w:t xml:space="preserve">For deployments without UDSF, </w:t>
      </w:r>
      <w:r w:rsidRPr="009E0DE1">
        <w:rPr>
          <w:lang w:eastAsia="zh-CN"/>
        </w:rPr>
        <w:t xml:space="preserve">for each GUAMI the </w:t>
      </w:r>
      <w:r w:rsidRPr="009E0DE1">
        <w:t xml:space="preserve">backup AMF information (in association to </w:t>
      </w:r>
      <w:r w:rsidRPr="009E0DE1">
        <w:rPr>
          <w:lang w:eastAsia="zh-CN"/>
        </w:rPr>
        <w:t>the</w:t>
      </w:r>
      <w:r w:rsidRPr="009E0DE1">
        <w:t xml:space="preserve"> GUAMI) </w:t>
      </w:r>
      <w:r w:rsidRPr="009E0DE1">
        <w:rPr>
          <w:lang w:eastAsia="zh-CN"/>
        </w:rPr>
        <w:t>is</w:t>
      </w:r>
      <w:r w:rsidRPr="009E0DE1">
        <w:t xml:space="preserve"> configured in the AMF</w:t>
      </w:r>
      <w:r w:rsidRPr="009E0DE1">
        <w:rPr>
          <w:lang w:eastAsia="zh-CN"/>
        </w:rPr>
        <w:t>. The AMF sends this information to</w:t>
      </w:r>
      <w:r w:rsidRPr="009E0DE1">
        <w:t xml:space="preserve"> 5G-AN and other CP NFs</w:t>
      </w:r>
      <w:r w:rsidRPr="009E0DE1">
        <w:rPr>
          <w:lang w:eastAsia="zh-CN"/>
        </w:rPr>
        <w:t xml:space="preserve"> during the N2 setup procedure or the first (per NF) interaction with other CP NFs</w:t>
      </w:r>
      <w:r w:rsidRPr="009E0DE1">
        <w:t>.</w:t>
      </w:r>
    </w:p>
    <w:p w14:paraId="2DBFD507" w14:textId="77777777" w:rsidR="00D40151" w:rsidRPr="009E0DE1" w:rsidRDefault="00D40151" w:rsidP="00D40151">
      <w:r w:rsidRPr="009E0DE1">
        <w:t>In the case that an AMF fails and the 5G-AN/peer CP NFs detect that the AMF has failed</w:t>
      </w:r>
      <w:r w:rsidRPr="009E0DE1">
        <w:rPr>
          <w:lang w:eastAsia="zh-CN"/>
        </w:rPr>
        <w:t>, or the 5G-AN/peer CP NFs receives notification from another AMF in the same AMF set that this AMF has failed</w:t>
      </w:r>
      <w:r w:rsidRPr="009E0DE1">
        <w:t>, following actions are taken:</w:t>
      </w:r>
    </w:p>
    <w:p w14:paraId="335C4609" w14:textId="77777777" w:rsidR="00D40151" w:rsidRPr="009E0DE1" w:rsidRDefault="00D40151" w:rsidP="00D40151">
      <w:pPr>
        <w:pStyle w:val="B1"/>
        <w:rPr>
          <w:rFonts w:eastAsia="SimSun"/>
        </w:rPr>
      </w:pPr>
      <w:r w:rsidRPr="009E0DE1">
        <w:t>-</w:t>
      </w:r>
      <w:r w:rsidRPr="009E0DE1">
        <w:tab/>
        <w:t xml:space="preserve">The </w:t>
      </w:r>
      <w:r w:rsidRPr="009E0DE1">
        <w:rPr>
          <w:lang w:eastAsia="zh-CN"/>
        </w:rPr>
        <w:t>OAM deregister the AMF from NRF indicating due to AMF failure.</w:t>
      </w:r>
    </w:p>
    <w:p w14:paraId="75F78E99" w14:textId="77777777" w:rsidR="00D40151" w:rsidRPr="009E0DE1" w:rsidRDefault="00D40151" w:rsidP="00D40151">
      <w:pPr>
        <w:pStyle w:val="B1"/>
      </w:pPr>
      <w:r w:rsidRPr="009E0DE1">
        <w:rPr>
          <w:rFonts w:eastAsia="SimSun"/>
        </w:rPr>
        <w:t>-</w:t>
      </w:r>
      <w:r w:rsidRPr="009E0DE1">
        <w:rPr>
          <w:rFonts w:eastAsia="SimSun"/>
        </w:rPr>
        <w:tab/>
        <w:t>5G-AN</w:t>
      </w:r>
      <w:r w:rsidRPr="009E0DE1">
        <w:t xml:space="preserve"> marks this AMF as failed and not consider the AMF for selection until explicitly notified.</w:t>
      </w:r>
    </w:p>
    <w:p w14:paraId="352680CA" w14:textId="77777777" w:rsidR="00D40151" w:rsidRPr="009E0DE1" w:rsidRDefault="00D40151" w:rsidP="00D40151">
      <w:pPr>
        <w:pStyle w:val="B1"/>
        <w:rPr>
          <w:lang w:eastAsia="zh-CN"/>
        </w:rPr>
      </w:pPr>
      <w:r w:rsidRPr="009E0DE1">
        <w:t>-</w:t>
      </w:r>
      <w:r w:rsidRPr="009E0DE1">
        <w:tab/>
        <w:t xml:space="preserve">For UE(s) in CM-CONNECTED state, </w:t>
      </w:r>
      <w:r w:rsidRPr="009E0DE1">
        <w:rPr>
          <w:rFonts w:eastAsia="DengXian"/>
        </w:rPr>
        <w:t>5G-AN</w:t>
      </w:r>
      <w:r w:rsidRPr="009E0DE1">
        <w:t xml:space="preserve"> considers failure detection </w:t>
      </w:r>
      <w:r w:rsidRPr="009E0DE1">
        <w:rPr>
          <w:lang w:eastAsia="zh-CN"/>
        </w:rPr>
        <w:t xml:space="preserve">or failure notification </w:t>
      </w:r>
      <w:r w:rsidRPr="009E0DE1">
        <w:t>as a trigger to release the NGAP UE-TNLA-binding(s) with the corresponding AMF for the respective UE(s) while maintaining N3 (user plane connectivity) and other UE context information. For subsequent N2 message,</w:t>
      </w:r>
      <w:r w:rsidRPr="009E0DE1">
        <w:rPr>
          <w:lang w:eastAsia="zh-CN"/>
        </w:rPr>
        <w:t xml:space="preserve"> if the </w:t>
      </w:r>
      <w:r w:rsidRPr="009E0DE1">
        <w:t>backup AMF information</w:t>
      </w:r>
      <w:r w:rsidRPr="009E0DE1">
        <w:rPr>
          <w:lang w:eastAsia="zh-CN"/>
        </w:rPr>
        <w:t xml:space="preserve"> of the corresponding failed AMF is not available</w:t>
      </w:r>
      <w:r w:rsidRPr="009E0DE1">
        <w:t xml:space="preserve"> the 5G-AN should select a different AMF (as in clause 6.3.5) from the same AMF set when the subsequent N2 message needs to be sent for the UE(s). If no other AMF from the AMF set is available, then it can select an AMF</w:t>
      </w:r>
      <w:r>
        <w:t xml:space="preserve"> (implementation dependent)</w:t>
      </w:r>
      <w:r w:rsidRPr="009E0DE1">
        <w:t xml:space="preserve"> from the same AMF Region as in clause 6.3.5.</w:t>
      </w:r>
      <w:r w:rsidRPr="009E0DE1">
        <w:rPr>
          <w:lang w:eastAsia="zh-CN"/>
        </w:rPr>
        <w:t xml:space="preserve"> If backup AMF information of the corresponding failed AMF is available, the 5G-AN forwards the </w:t>
      </w:r>
      <w:r w:rsidRPr="009E0DE1">
        <w:t>N2 message</w:t>
      </w:r>
      <w:r w:rsidRPr="009E0DE1">
        <w:rPr>
          <w:lang w:eastAsia="zh-CN"/>
        </w:rPr>
        <w:t xml:space="preserve"> to the backup AMF.</w:t>
      </w:r>
    </w:p>
    <w:p w14:paraId="21278CF1" w14:textId="77777777" w:rsidR="00D40151" w:rsidRPr="009E0DE1" w:rsidRDefault="00D40151" w:rsidP="00D40151">
      <w:pPr>
        <w:pStyle w:val="NO"/>
      </w:pPr>
      <w:r w:rsidRPr="009E0DE1">
        <w:t>NOTE </w:t>
      </w:r>
      <w:r w:rsidRPr="009E0DE1">
        <w:rPr>
          <w:rFonts w:eastAsia="SimSun"/>
          <w:lang w:eastAsia="zh-CN"/>
        </w:rPr>
        <w:t>2</w:t>
      </w:r>
      <w:r w:rsidRPr="009E0DE1">
        <w:t>:</w:t>
      </w:r>
      <w:r w:rsidRPr="009E0DE1">
        <w:tab/>
      </w:r>
      <w:r w:rsidRPr="009E0DE1">
        <w:rPr>
          <w:rFonts w:eastAsia="SimSun"/>
          <w:lang w:eastAsia="zh-CN"/>
        </w:rPr>
        <w:t>One AMF in the AMF set may be configured to send this failure notification message.</w:t>
      </w:r>
    </w:p>
    <w:p w14:paraId="0556BEF0" w14:textId="77777777" w:rsidR="00D40151" w:rsidRPr="009E0DE1" w:rsidRDefault="00D40151" w:rsidP="00D40151">
      <w:pPr>
        <w:pStyle w:val="B1"/>
        <w:rPr>
          <w:rFonts w:eastAsia="DengXian"/>
        </w:rPr>
      </w:pPr>
      <w:r w:rsidRPr="009E0DE1">
        <w:t>-</w:t>
      </w:r>
      <w:r w:rsidRPr="009E0DE1">
        <w:tab/>
        <w:t xml:space="preserve">For UE(s) in CM-IDLE state, when it subsequently returns from CM-IDLE state and the </w:t>
      </w:r>
      <w:r w:rsidRPr="009E0DE1">
        <w:rPr>
          <w:rFonts w:eastAsia="DengXian"/>
        </w:rPr>
        <w:t>5G-AN</w:t>
      </w:r>
      <w:r w:rsidRPr="009E0DE1">
        <w:t xml:space="preserve"> receives an initial NAS message with a S-TMSI or GUAMI pointing to an AMF that is marked failed, </w:t>
      </w:r>
      <w:r w:rsidRPr="009E0DE1">
        <w:rPr>
          <w:lang w:eastAsia="zh-CN"/>
        </w:rPr>
        <w:t xml:space="preserve">if the </w:t>
      </w:r>
      <w:r w:rsidRPr="009E0DE1">
        <w:t>backup AMF information</w:t>
      </w:r>
      <w:r w:rsidRPr="009E0DE1">
        <w:rPr>
          <w:lang w:eastAsia="zh-CN"/>
        </w:rPr>
        <w:t xml:space="preserve"> of the corresponding failed AMF is not available</w:t>
      </w:r>
      <w:r w:rsidRPr="009E0DE1">
        <w:t xml:space="preserve"> the </w:t>
      </w:r>
      <w:r w:rsidRPr="009E0DE1">
        <w:rPr>
          <w:rFonts w:eastAsia="DengXian"/>
        </w:rPr>
        <w:t>5G-AN</w:t>
      </w:r>
      <w:r w:rsidRPr="009E0DE1">
        <w:t xml:space="preserve"> should select a different AMF from the same AMF set and forward the initial NAS message. If no other AMF from the AMF set is available, then it can select an AMF</w:t>
      </w:r>
      <w:r>
        <w:t xml:space="preserve"> (implementation dependent)</w:t>
      </w:r>
      <w:r w:rsidRPr="009E0DE1">
        <w:t xml:space="preserve"> from the same AMF Region as in clause 6.3.5.</w:t>
      </w:r>
      <w:r w:rsidRPr="009E0DE1">
        <w:rPr>
          <w:lang w:eastAsia="zh-CN"/>
        </w:rPr>
        <w:t xml:space="preserve"> If backup AMF information of the corresponding failed AMF is available, the 5G-AN forwards the </w:t>
      </w:r>
      <w:r w:rsidRPr="009E0DE1">
        <w:t>N2 message</w:t>
      </w:r>
      <w:r w:rsidRPr="009E0DE1">
        <w:rPr>
          <w:lang w:eastAsia="zh-CN"/>
        </w:rPr>
        <w:t xml:space="preserve"> to the backup AMF.</w:t>
      </w:r>
    </w:p>
    <w:p w14:paraId="6BE7B84E" w14:textId="77777777" w:rsidR="00D40151" w:rsidRPr="009E0DE1" w:rsidRDefault="00D40151" w:rsidP="00D40151">
      <w:pPr>
        <w:pStyle w:val="B1"/>
        <w:rPr>
          <w:rFonts w:eastAsia="DengXian"/>
        </w:rPr>
      </w:pPr>
      <w:r w:rsidRPr="009E0DE1">
        <w:t>-</w:t>
      </w:r>
      <w:r w:rsidRPr="009E0DE1">
        <w:tab/>
        <w:t>Peer CP NFs consider this AMF as unavailable while retaining the UE context.</w:t>
      </w:r>
    </w:p>
    <w:p w14:paraId="33966E3D" w14:textId="77777777" w:rsidR="00D40151" w:rsidRPr="009E0DE1" w:rsidRDefault="00D40151" w:rsidP="00D40151">
      <w:pPr>
        <w:pStyle w:val="B1"/>
      </w:pPr>
      <w:r w:rsidRPr="009E0DE1">
        <w:t>-</w:t>
      </w:r>
      <w:r w:rsidRPr="009E0DE1">
        <w:tab/>
        <w:t xml:space="preserve">For the UE(s) that were associated to the corresponding AMF, when the peer CP NF needs to initiate a transaction towards the AMF, </w:t>
      </w:r>
      <w:r w:rsidRPr="009E0DE1">
        <w:rPr>
          <w:lang w:eastAsia="zh-CN"/>
        </w:rPr>
        <w:t xml:space="preserve">if backup AMF information of the corresponding failed AMF is not available, </w:t>
      </w:r>
      <w:r w:rsidRPr="009E0DE1">
        <w:t>CP NF should select another AMF from the same AMF set and forward the transaction</w:t>
      </w:r>
      <w:r w:rsidRPr="009E0DE1">
        <w:rPr>
          <w:lang w:eastAsia="zh-CN"/>
        </w:rPr>
        <w:t xml:space="preserve"> together with the old GUAMI</w:t>
      </w:r>
      <w:r w:rsidRPr="009E0DE1">
        <w:t>.</w:t>
      </w:r>
      <w:r>
        <w:t xml:space="preserve"> If neither the backup AMF nor any other AMF from the AMF set is available, then CP NF can select an AMF from the same AMF Region as in clause 6.3.5.</w:t>
      </w:r>
      <w:r w:rsidRPr="009E0DE1">
        <w:rPr>
          <w:lang w:eastAsia="zh-CN"/>
        </w:rPr>
        <w:t xml:space="preserve"> If backup AMF information of the corresponding failed AMF is available, the CP NF forwards </w:t>
      </w:r>
      <w:r w:rsidRPr="009E0DE1">
        <w:t>transaction</w:t>
      </w:r>
      <w:r w:rsidRPr="009E0DE1">
        <w:rPr>
          <w:lang w:eastAsia="zh-CN"/>
        </w:rPr>
        <w:t xml:space="preserve"> to the backup AMF. If CP NF needs to send a notification to new AMF which is associated with a subscription from the old AMF, the CP NF shall exchange the old AMF </w:t>
      </w:r>
      <w:r w:rsidRPr="009E0DE1">
        <w:rPr>
          <w:lang w:eastAsia="zh-CN"/>
        </w:rPr>
        <w:lastRenderedPageBreak/>
        <w:t>information embedded in the Notification Address with the new AMF information, and use that Notification Address for subsequent communication.</w:t>
      </w:r>
    </w:p>
    <w:p w14:paraId="2D0FF533" w14:textId="77777777" w:rsidR="00D40151" w:rsidRPr="009E0DE1" w:rsidRDefault="00D40151" w:rsidP="00D40151">
      <w:pPr>
        <w:pStyle w:val="B1"/>
      </w:pPr>
      <w:r w:rsidRPr="009E0DE1">
        <w:t>-</w:t>
      </w:r>
      <w:r w:rsidRPr="009E0DE1">
        <w:tab/>
        <w:t>When the 5G-AN or CP NFs need to select a different AMF from the same AMF set,</w:t>
      </w:r>
    </w:p>
    <w:p w14:paraId="583E739A" w14:textId="77777777" w:rsidR="00D40151" w:rsidRPr="009E0DE1" w:rsidRDefault="00D40151" w:rsidP="00D40151">
      <w:pPr>
        <w:pStyle w:val="B2"/>
      </w:pPr>
      <w:r w:rsidRPr="009E0DE1">
        <w:t>-</w:t>
      </w:r>
      <w:r w:rsidRPr="009E0DE1">
        <w:tab/>
        <w:t>For deployments with UDSF, any AMF from the same AMF set can be selected.</w:t>
      </w:r>
    </w:p>
    <w:p w14:paraId="6EE5BF1F" w14:textId="77777777" w:rsidR="00D40151" w:rsidRPr="009E0DE1" w:rsidRDefault="00D40151" w:rsidP="00D40151">
      <w:pPr>
        <w:pStyle w:val="B2"/>
      </w:pPr>
      <w:r w:rsidRPr="009E0DE1">
        <w:t>-</w:t>
      </w:r>
      <w:r w:rsidRPr="009E0DE1">
        <w:tab/>
        <w:t>For deployments without UDSF, the backup AMF is determined based on the GUAMI of the failed AMF.</w:t>
      </w:r>
    </w:p>
    <w:p w14:paraId="7EE202D7" w14:textId="77777777" w:rsidR="00D40151" w:rsidRPr="009E0DE1" w:rsidRDefault="00D40151" w:rsidP="00D40151">
      <w:r w:rsidRPr="009E0DE1">
        <w:t>Following actions should be taken by the newly selected AMF:</w:t>
      </w:r>
    </w:p>
    <w:p w14:paraId="3F93F89A" w14:textId="77777777" w:rsidR="00D40151" w:rsidRPr="009E0DE1" w:rsidRDefault="00D40151" w:rsidP="00D40151">
      <w:pPr>
        <w:pStyle w:val="B1"/>
      </w:pPr>
      <w:r w:rsidRPr="009E0DE1">
        <w:t>-</w:t>
      </w:r>
      <w:r w:rsidRPr="009E0DE1">
        <w:tab/>
        <w:t>For deployments with UDSF, when there is a transaction with the UE the newly selected AMF retrieves the UE context from the UDSF using SUPI, 5G-GUTI or AMF UE NGAP ID and it processes the UE message accordingly and updates the 5G-GUTI towards the UE, if necessary.</w:t>
      </w:r>
    </w:p>
    <w:p w14:paraId="2AB50796" w14:textId="77777777" w:rsidR="00D40151" w:rsidRPr="009E0DE1" w:rsidRDefault="00D40151" w:rsidP="00D40151">
      <w:pPr>
        <w:pStyle w:val="B1"/>
        <w:rPr>
          <w:lang w:eastAsia="zh-CN"/>
        </w:rPr>
      </w:pPr>
      <w:r w:rsidRPr="009E0DE1">
        <w:t>-</w:t>
      </w:r>
      <w:r w:rsidRPr="009E0DE1">
        <w:tab/>
        <w:t xml:space="preserve">For deployments without UDSF, </w:t>
      </w:r>
      <w:r w:rsidRPr="009E0DE1">
        <w:rPr>
          <w:lang w:eastAsia="zh-CN"/>
        </w:rPr>
        <w:t xml:space="preserve">backup AMF (the </w:t>
      </w:r>
      <w:r w:rsidRPr="009E0DE1">
        <w:t>newly selected AMF)</w:t>
      </w:r>
      <w:r w:rsidRPr="009E0DE1">
        <w:rPr>
          <w:lang w:eastAsia="zh-CN"/>
        </w:rPr>
        <w:t>, based on the failure detection of the old AMF,</w:t>
      </w:r>
      <w:r w:rsidRPr="009E0DE1">
        <w:t xml:space="preserve"> instruct</w:t>
      </w:r>
      <w:r w:rsidRPr="009E0DE1">
        <w:rPr>
          <w:lang w:eastAsia="zh-CN"/>
        </w:rPr>
        <w:t>s</w:t>
      </w:r>
      <w:r w:rsidRPr="009E0DE1">
        <w:t xml:space="preserve"> peer CP NFs and 5G-AN </w:t>
      </w:r>
      <w:r w:rsidRPr="009E0DE1">
        <w:rPr>
          <w:lang w:eastAsia="zh-CN"/>
        </w:rPr>
        <w:t xml:space="preserve">that the UE contexts corresponding to the GUAMI of the failed AMF </w:t>
      </w:r>
      <w:r w:rsidRPr="009E0DE1">
        <w:t>is now served by this newly selected AMF. The backup AMF shall not use old GUAMI to allocate 5G-GUTI for UE(s) that are being served by Target AMF. The backup AMF uses the GUAMI to locate the respective UE Context(s).</w:t>
      </w:r>
    </w:p>
    <w:p w14:paraId="7DF0BE96" w14:textId="77777777" w:rsidR="00D40151" w:rsidRPr="009E0DE1" w:rsidRDefault="00D40151" w:rsidP="00D40151">
      <w:pPr>
        <w:pStyle w:val="B1"/>
      </w:pPr>
      <w:r w:rsidRPr="009E0DE1">
        <w:t>-</w:t>
      </w:r>
      <w:r w:rsidRPr="009E0DE1">
        <w:tab/>
        <w:t xml:space="preserve">When there is a transaction with the UE, the new AMF </w:t>
      </w:r>
      <w:r w:rsidRPr="009E0DE1">
        <w:rPr>
          <w:lang w:eastAsia="zh-CN"/>
        </w:rPr>
        <w:t xml:space="preserve">updates the peer NFs (that subscribed to receive AMF unavailability notification from old AMF) </w:t>
      </w:r>
      <w:r w:rsidRPr="009E0DE1">
        <w:t xml:space="preserve">with the </w:t>
      </w:r>
      <w:r w:rsidRPr="009E0DE1">
        <w:rPr>
          <w:lang w:eastAsia="zh-CN"/>
        </w:rPr>
        <w:t>new</w:t>
      </w:r>
      <w:r w:rsidRPr="009E0DE1">
        <w:t xml:space="preserve"> AMF information</w:t>
      </w:r>
      <w:r w:rsidRPr="009E0DE1">
        <w:rPr>
          <w:lang w:eastAsia="zh-CN"/>
        </w:rPr>
        <w:t>.</w:t>
      </w:r>
    </w:p>
    <w:p w14:paraId="17CC6A12" w14:textId="77777777" w:rsidR="00D40151" w:rsidRPr="009E0DE1" w:rsidRDefault="00D40151" w:rsidP="00D40151">
      <w:pPr>
        <w:pStyle w:val="B1"/>
      </w:pPr>
      <w:r w:rsidRPr="009E0DE1">
        <w:t>-</w:t>
      </w:r>
      <w:r w:rsidRPr="009E0DE1">
        <w:tab/>
        <w:t xml:space="preserve">If the new AMF is aware of a different AMF serving the UE (by implementation specific means) it redirects the </w:t>
      </w:r>
      <w:r w:rsidRPr="009E0DE1">
        <w:rPr>
          <w:lang w:eastAsia="zh-CN"/>
        </w:rPr>
        <w:t>uplink N2 signalling</w:t>
      </w:r>
      <w:r w:rsidRPr="009E0DE1">
        <w:t xml:space="preserve"> to that AMF</w:t>
      </w:r>
      <w:r w:rsidRPr="009E0DE1">
        <w:rPr>
          <w:lang w:eastAsia="zh-CN"/>
        </w:rPr>
        <w:t>, or reject the transaction from the peer CP NFs with a cause to indicate that new AMF has been selected. The peer CP NFs may wait for the update from the new AMF and resend the transaction to the new AMF</w:t>
      </w:r>
      <w:r w:rsidRPr="009E0DE1">
        <w:t>.</w:t>
      </w:r>
    </w:p>
    <w:p w14:paraId="180DE578" w14:textId="77777777" w:rsidR="00D40151" w:rsidRPr="009E0DE1" w:rsidRDefault="00D40151" w:rsidP="00D40151">
      <w:pPr>
        <w:pStyle w:val="NO"/>
      </w:pPr>
      <w:r w:rsidRPr="009E0DE1">
        <w:t>NOTE 3:</w:t>
      </w:r>
      <w:r w:rsidRPr="009E0DE1">
        <w:tab/>
        <w:t xml:space="preserve">This </w:t>
      </w:r>
      <w:r w:rsidRPr="009E0DE1">
        <w:rPr>
          <w:lang w:eastAsia="zh-CN"/>
        </w:rPr>
        <w:t xml:space="preserve">bullet above </w:t>
      </w:r>
      <w:r w:rsidRPr="009E0DE1">
        <w:t>addresses situations where 5G-AN node selects an AMF and other CP NFs select an AMF for the UE concurrently. It also addresses the situation where CP NFs select an AMF for the UE concurrently.</w:t>
      </w:r>
    </w:p>
    <w:p w14:paraId="6828F785" w14:textId="77777777" w:rsidR="00D40151" w:rsidRPr="009E0DE1" w:rsidRDefault="00D40151" w:rsidP="00D40151">
      <w:pPr>
        <w:pStyle w:val="NO"/>
      </w:pPr>
      <w:r w:rsidRPr="009E0DE1">
        <w:t>NOTE 4:</w:t>
      </w:r>
      <w:r w:rsidRPr="009E0DE1">
        <w:tab/>
        <w:t>It is assumed that the UE contexts from the old AMF include all event subscriptions with peer CP NFs.</w:t>
      </w:r>
    </w:p>
    <w:p w14:paraId="06AC9BBC" w14:textId="77777777" w:rsidR="00D40151" w:rsidRPr="009E0DE1" w:rsidRDefault="00D40151" w:rsidP="00D40151">
      <w:pPr>
        <w:pStyle w:val="B1"/>
      </w:pPr>
      <w:r w:rsidRPr="009E0DE1">
        <w:t>-</w:t>
      </w:r>
      <w:r w:rsidRPr="009E0DE1">
        <w:tab/>
        <w:t xml:space="preserve">If </w:t>
      </w:r>
      <w:r w:rsidRPr="009E0DE1">
        <w:rPr>
          <w:lang w:eastAsia="zh-CN"/>
        </w:rPr>
        <w:t xml:space="preserve">the UE is in CM-IDLE state and </w:t>
      </w:r>
      <w:r w:rsidRPr="009E0DE1">
        <w:t xml:space="preserve">the new AMF does not have access to the UE context, </w:t>
      </w:r>
      <w:r w:rsidRPr="009E0DE1">
        <w:rPr>
          <w:lang w:eastAsia="zh-CN"/>
        </w:rPr>
        <w:t>the new AMF selects one available AMF from the old AMF set as described in clause </w:t>
      </w:r>
      <w:r w:rsidRPr="009E0DE1">
        <w:t>6.3.5</w:t>
      </w:r>
      <w:r w:rsidRPr="009E0DE1">
        <w:rPr>
          <w:lang w:eastAsia="zh-CN"/>
        </w:rPr>
        <w:t>. The selected AMF retrieves the UE context from the UDSF and provides the UE context to the new AMF. If the new AMF doesn't receive the UE context</w:t>
      </w:r>
      <w:r w:rsidRPr="009E0DE1">
        <w:t xml:space="preserve"> then the AMF may force the UE to </w:t>
      </w:r>
      <w:r w:rsidRPr="009E0DE1">
        <w:rPr>
          <w:lang w:eastAsia="zh-CN"/>
        </w:rPr>
        <w:t>perform Initial Registration</w:t>
      </w:r>
      <w:r w:rsidRPr="009E0DE1">
        <w:t>.</w:t>
      </w:r>
    </w:p>
    <w:p w14:paraId="26DF3CC9" w14:textId="77777777" w:rsidR="00D40151" w:rsidRPr="009E0DE1" w:rsidRDefault="00D40151" w:rsidP="00D40151">
      <w:pPr>
        <w:pStyle w:val="B1"/>
      </w:pPr>
      <w:r>
        <w:t>-</w:t>
      </w:r>
      <w:r>
        <w:tab/>
        <w:t>If the UE is in CM-CONNECTED state, the new AMF may also update the NGAP UE association with a new AMF UE NGAP ID towards the 5G-AN and replace the GUAMI in the UE context stored at the 5G-AN with the new GUAMI associated with the newly selected AMF if the 5G-GUTI has been updated.</w:t>
      </w:r>
    </w:p>
    <w:p w14:paraId="5D2BBB6B" w14:textId="77777777" w:rsidR="00D40151" w:rsidRPr="009E0DE1" w:rsidRDefault="00D40151" w:rsidP="00D40151">
      <w:pPr>
        <w:pStyle w:val="NO"/>
      </w:pPr>
      <w:r w:rsidRPr="009E0DE1">
        <w:t>NOTE 5:</w:t>
      </w:r>
      <w:r w:rsidRPr="009E0DE1">
        <w:tab/>
        <w:t>The above N2 TNL association selection and AMF management is applied to the selected PLMN.</w:t>
      </w:r>
    </w:p>
    <w:p w14:paraId="71C1CDE3" w14:textId="77777777" w:rsidR="00D40151" w:rsidRDefault="00D40151" w:rsidP="00D40151">
      <w:pPr>
        <w:pStyle w:val="Heading3"/>
      </w:pPr>
      <w:bookmarkStart w:id="3149" w:name="_Toc20150034"/>
      <w:bookmarkStart w:id="3150" w:name="_Toc27846833"/>
      <w:bookmarkStart w:id="3151" w:name="_Toc36187964"/>
      <w:bookmarkStart w:id="3152" w:name="_Toc45183868"/>
      <w:bookmarkStart w:id="3153" w:name="_Toc47342710"/>
      <w:bookmarkStart w:id="3154" w:name="_Toc51769411"/>
      <w:bookmarkStart w:id="3155" w:name="_Toc51829478"/>
      <w:r>
        <w:t>5.21.3</w:t>
      </w:r>
      <w:r>
        <w:tab/>
        <w:t>Network Reliability support with Sets</w:t>
      </w:r>
      <w:bookmarkEnd w:id="3149"/>
      <w:bookmarkEnd w:id="3150"/>
      <w:bookmarkEnd w:id="3151"/>
      <w:bookmarkEnd w:id="3152"/>
      <w:bookmarkEnd w:id="3153"/>
      <w:bookmarkEnd w:id="3154"/>
      <w:bookmarkEnd w:id="3155"/>
    </w:p>
    <w:p w14:paraId="33046B63" w14:textId="77777777" w:rsidR="00D40151" w:rsidRDefault="00D40151" w:rsidP="00D40151">
      <w:pPr>
        <w:pStyle w:val="Heading4"/>
      </w:pPr>
      <w:bookmarkStart w:id="3156" w:name="_Toc20150035"/>
      <w:bookmarkStart w:id="3157" w:name="_Toc27846834"/>
      <w:bookmarkStart w:id="3158" w:name="_Toc36187965"/>
      <w:bookmarkStart w:id="3159" w:name="_Toc45183869"/>
      <w:bookmarkStart w:id="3160" w:name="_Toc47342711"/>
      <w:bookmarkStart w:id="3161" w:name="_Toc51769412"/>
      <w:bookmarkStart w:id="3162" w:name="_Toc51829479"/>
      <w:r>
        <w:t>5.21.3.1</w:t>
      </w:r>
      <w:r>
        <w:tab/>
        <w:t>General</w:t>
      </w:r>
      <w:bookmarkEnd w:id="3156"/>
      <w:bookmarkEnd w:id="3157"/>
      <w:bookmarkEnd w:id="3158"/>
      <w:bookmarkEnd w:id="3159"/>
      <w:bookmarkEnd w:id="3160"/>
      <w:bookmarkEnd w:id="3161"/>
      <w:bookmarkEnd w:id="3162"/>
    </w:p>
    <w:p w14:paraId="4B987A6C" w14:textId="77777777" w:rsidR="00D40151" w:rsidRDefault="00D40151" w:rsidP="00D40151">
      <w:r>
        <w:t>A Network Function instance can be deployed such that several network function instances are present within an NF Set to provide distribution, redundancy and scalability together as a Set of NF instances. The same is also supported for NF Services. This can be achieved when the equivalent NFs and NF Services share the same context data or by Network Function/NF Service Context Transfer procedures as specified in clause 4.26 of TS 23.502 [3].</w:t>
      </w:r>
    </w:p>
    <w:p w14:paraId="339D69AF" w14:textId="77777777" w:rsidR="00D40151" w:rsidRDefault="00D40151" w:rsidP="00D40151">
      <w:pPr>
        <w:pStyle w:val="NO"/>
      </w:pPr>
      <w:r>
        <w:t>NOTE:</w:t>
      </w:r>
      <w:r>
        <w:tab/>
        <w:t>A NF can be replaced by an alternative NF within the same NF Set in the case of scenarios such as failure, load balancing, load re-balancing.</w:t>
      </w:r>
    </w:p>
    <w:p w14:paraId="38EC405B" w14:textId="77777777" w:rsidR="00D40151" w:rsidRDefault="00D40151" w:rsidP="00D40151">
      <w:r>
        <w:t>Such a network reliability design shall work in both communication modes, i.e. Direct Communication and Indirect Communication. In the Direct Communication mode, the NF Service consumer is involved in the reliability related procedures. In Indirect Communication mode, the SCP is involved in the reliability related procedures.</w:t>
      </w:r>
    </w:p>
    <w:p w14:paraId="5A6DBE78" w14:textId="77777777" w:rsidR="00D40151" w:rsidRDefault="00D40151" w:rsidP="00D40151">
      <w:pPr>
        <w:pStyle w:val="Heading4"/>
      </w:pPr>
      <w:bookmarkStart w:id="3163" w:name="_Toc20150036"/>
      <w:bookmarkStart w:id="3164" w:name="_Toc27846835"/>
      <w:bookmarkStart w:id="3165" w:name="_Toc36187966"/>
      <w:bookmarkStart w:id="3166" w:name="_Toc45183870"/>
      <w:bookmarkStart w:id="3167" w:name="_Toc47342712"/>
      <w:bookmarkStart w:id="3168" w:name="_Toc51769413"/>
      <w:bookmarkStart w:id="3169" w:name="_Toc51829480"/>
      <w:r>
        <w:lastRenderedPageBreak/>
        <w:t>5.21.3.2</w:t>
      </w:r>
      <w:r>
        <w:tab/>
        <w:t>NF Set and NF Service Set</w:t>
      </w:r>
      <w:bookmarkEnd w:id="3163"/>
      <w:bookmarkEnd w:id="3164"/>
      <w:bookmarkEnd w:id="3165"/>
      <w:bookmarkEnd w:id="3166"/>
      <w:bookmarkEnd w:id="3167"/>
      <w:bookmarkEnd w:id="3168"/>
      <w:bookmarkEnd w:id="3169"/>
    </w:p>
    <w:p w14:paraId="3F30F283" w14:textId="77777777" w:rsidR="00D40151" w:rsidRDefault="00D40151" w:rsidP="00D40151">
      <w:r>
        <w:t>Equivalent Control Plane NFs may be grouped into NF Sets, e.g. several SMF instances are grouped into an SMF Set. NFs within a NF Set are interchangeable because they share the same context data, and may be deployed in different locations, e.g. different data centers.</w:t>
      </w:r>
    </w:p>
    <w:p w14:paraId="53D45B2A" w14:textId="77777777" w:rsidR="00D40151" w:rsidRDefault="00D40151" w:rsidP="00D40151">
      <w:r>
        <w:t>In the case of SMF, multiple instances of SMFs within an SMF Set need to be connected to the same UPF:</w:t>
      </w:r>
    </w:p>
    <w:p w14:paraId="14BA305A" w14:textId="77777777" w:rsidR="00D40151" w:rsidRDefault="00D40151" w:rsidP="00D40151">
      <w:pPr>
        <w:pStyle w:val="B1"/>
      </w:pPr>
      <w:r>
        <w:t>-</w:t>
      </w:r>
      <w:r>
        <w:tab/>
        <w:t>If the N4 association is established between a SMF instance and an UPF, each N4 association is only managed by the related SMF instance.</w:t>
      </w:r>
    </w:p>
    <w:p w14:paraId="45DDBB38" w14:textId="77777777" w:rsidR="00D40151" w:rsidRDefault="00D40151" w:rsidP="00D40151">
      <w:pPr>
        <w:pStyle w:val="B1"/>
      </w:pPr>
      <w:r>
        <w:t>-</w:t>
      </w:r>
      <w:r>
        <w:tab/>
        <w:t>If only one N4 association is established between a SMF Set and an UPF, any SMF in the SMF Set should be able to manage the N4 association with the UPF.</w:t>
      </w:r>
    </w:p>
    <w:p w14:paraId="66643AF8" w14:textId="77777777" w:rsidR="00D40151" w:rsidRDefault="00D40151" w:rsidP="00D40151">
      <w:r>
        <w:t>Furthermore, for a given UE and PDU Session any SMF in the SMF Set should be able to control the N4 session with the UPF (however, at any given time, only one SMF in the SMF Set will control the UPF for a given UE's PDU Session).</w:t>
      </w:r>
    </w:p>
    <w:p w14:paraId="2E371DF4" w14:textId="77777777" w:rsidR="00D40151" w:rsidRDefault="00D40151" w:rsidP="00D40151">
      <w:r>
        <w:t>A Control Plane NF is composed of one or multiple NF Services. Within a NF a NF service may have multiple instances. These multiple NF Service instances can be grouped into NF Service Set if they are interchangeable with each other because they share the same context data.</w:t>
      </w:r>
    </w:p>
    <w:p w14:paraId="1384D5A9" w14:textId="77777777" w:rsidR="00D40151" w:rsidRDefault="00D40151" w:rsidP="00D40151">
      <w:pPr>
        <w:pStyle w:val="NO"/>
      </w:pPr>
      <w:r>
        <w:t>NOTE:</w:t>
      </w:r>
      <w:r>
        <w:tab/>
        <w:t>The actual mapping of instances to a given Set is up to deployment.</w:t>
      </w:r>
    </w:p>
    <w:p w14:paraId="6A057AD3" w14:textId="77777777" w:rsidR="00D40151" w:rsidRDefault="00D40151" w:rsidP="00D40151">
      <w:pPr>
        <w:pStyle w:val="Heading4"/>
      </w:pPr>
      <w:bookmarkStart w:id="3170" w:name="_Toc20150037"/>
      <w:bookmarkStart w:id="3171" w:name="_Toc27846836"/>
      <w:bookmarkStart w:id="3172" w:name="_Toc36187967"/>
      <w:bookmarkStart w:id="3173" w:name="_Toc45183871"/>
      <w:bookmarkStart w:id="3174" w:name="_Toc47342713"/>
      <w:bookmarkStart w:id="3175" w:name="_Toc51769414"/>
      <w:bookmarkStart w:id="3176" w:name="_Toc51829481"/>
      <w:r>
        <w:t>5.21.3.3</w:t>
      </w:r>
      <w:r>
        <w:tab/>
        <w:t>Reliability of NF instances within the same NF Set</w:t>
      </w:r>
      <w:bookmarkEnd w:id="3170"/>
      <w:bookmarkEnd w:id="3171"/>
      <w:bookmarkEnd w:id="3172"/>
      <w:bookmarkEnd w:id="3173"/>
      <w:bookmarkEnd w:id="3174"/>
      <w:bookmarkEnd w:id="3175"/>
      <w:bookmarkEnd w:id="3176"/>
    </w:p>
    <w:p w14:paraId="6F45E6F6" w14:textId="77777777" w:rsidR="00D40151" w:rsidRDefault="00D40151" w:rsidP="00D40151">
      <w:r>
        <w:t>The NF producer instance is the NF instance which host the NF Service Producer. When the NF producer instance is not available, another NF producer instance within the same NF Set is selected.</w:t>
      </w:r>
    </w:p>
    <w:p w14:paraId="67BA644D" w14:textId="77777777" w:rsidR="00D40151" w:rsidRDefault="00D40151" w:rsidP="00D40151">
      <w:r>
        <w:t>For Direct Communication mode, the NF Service consumer may subscribe to status change notifications of NF instance from the NRF. If the NF Service consumer is notified by the NRF or detects by itself (e.g. request is not responded) that the NF producer instance is not available anymore, another available NF producer instance within the same NF Set is selected by the NF Service consumer.</w:t>
      </w:r>
    </w:p>
    <w:p w14:paraId="74A6BE67" w14:textId="77777777" w:rsidR="00D40151" w:rsidRDefault="00D40151" w:rsidP="00D40151">
      <w:r>
        <w:t>For Indirect Communication mode, the SCP or NF Service consumer may subscribe to status change notifications of NF instance from the NRF and selects another NF producer instance within the same NF Set if the original NF producer instance serving the UE is not available anymore.</w:t>
      </w:r>
    </w:p>
    <w:p w14:paraId="3BE36CDB" w14:textId="77777777" w:rsidR="00D40151" w:rsidRDefault="00D40151" w:rsidP="00D40151">
      <w:pPr>
        <w:pStyle w:val="NO"/>
      </w:pPr>
      <w:r>
        <w:t>NOTE:</w:t>
      </w:r>
      <w:r>
        <w:tab/>
        <w:t>It is up to the implementation on how the SCP knows a NF producer instance is not available anymore.</w:t>
      </w:r>
    </w:p>
    <w:p w14:paraId="1ED3D5B8" w14:textId="77777777" w:rsidR="00D40151" w:rsidRDefault="00D40151" w:rsidP="00D40151">
      <w:pPr>
        <w:pStyle w:val="Heading4"/>
      </w:pPr>
      <w:bookmarkStart w:id="3177" w:name="_Toc20150038"/>
      <w:bookmarkStart w:id="3178" w:name="_Toc27846837"/>
      <w:bookmarkStart w:id="3179" w:name="_Toc36187968"/>
      <w:bookmarkStart w:id="3180" w:name="_Toc45183872"/>
      <w:bookmarkStart w:id="3181" w:name="_Toc47342714"/>
      <w:bookmarkStart w:id="3182" w:name="_Toc51769415"/>
      <w:bookmarkStart w:id="3183" w:name="_Toc51829482"/>
      <w:r>
        <w:t>5.21.3.4</w:t>
      </w:r>
      <w:r>
        <w:tab/>
        <w:t>Reliability of NF Services</w:t>
      </w:r>
      <w:bookmarkEnd w:id="3177"/>
      <w:bookmarkEnd w:id="3178"/>
      <w:bookmarkEnd w:id="3179"/>
      <w:bookmarkEnd w:id="3180"/>
      <w:bookmarkEnd w:id="3181"/>
      <w:bookmarkEnd w:id="3182"/>
      <w:bookmarkEnd w:id="3183"/>
    </w:p>
    <w:p w14:paraId="3FBAA43F" w14:textId="77777777" w:rsidR="00D40151" w:rsidRDefault="00D40151" w:rsidP="00D40151">
      <w:r>
        <w:t>When multiple NF Service instances within a NF Service Set are exposed to the NF Service consumer or SCP and the failure of NF Service instance is detected or notified by the NRF, i.e. it is not available anymore, the NF Service consumer or SCP selects another NF Service instance of the same NF Service Set within the NF instance, if available. Otherwise the NF Service consumer or SCP selects a different NF instance within the same NF Set.</w:t>
      </w:r>
    </w:p>
    <w:p w14:paraId="763BEBC3" w14:textId="77777777" w:rsidR="00D40151" w:rsidRDefault="00D40151" w:rsidP="00D40151">
      <w:pPr>
        <w:pStyle w:val="NO"/>
      </w:pPr>
      <w:r>
        <w:t>NOTE:</w:t>
      </w:r>
      <w:r>
        <w:tab/>
        <w:t>The NF Producer instance can change the NF Service instance in the response to the service request.</w:t>
      </w:r>
    </w:p>
    <w:p w14:paraId="73D080BD" w14:textId="77777777" w:rsidR="00D40151" w:rsidRDefault="00D40151" w:rsidP="00D40151">
      <w:r>
        <w:t>When multiple NF Service instances within a NF Service Set are exposed to the NF Service consumer or SCP as a single NF Service, the reliability, i.e. the selection of an alternative NF Service instance is handled within the NF instance.</w:t>
      </w:r>
    </w:p>
    <w:p w14:paraId="20E7B7E4" w14:textId="77777777" w:rsidR="00D40151" w:rsidRDefault="00D40151" w:rsidP="00D40151">
      <w:pPr>
        <w:pStyle w:val="Heading3"/>
      </w:pPr>
      <w:bookmarkStart w:id="3184" w:name="_Toc20150039"/>
      <w:bookmarkStart w:id="3185" w:name="_Toc27846838"/>
      <w:bookmarkStart w:id="3186" w:name="_Toc36187969"/>
      <w:bookmarkStart w:id="3187" w:name="_Toc45183873"/>
      <w:bookmarkStart w:id="3188" w:name="_Toc47342715"/>
      <w:bookmarkStart w:id="3189" w:name="_Toc51769416"/>
      <w:bookmarkStart w:id="3190" w:name="_Toc51829483"/>
      <w:r>
        <w:t>5.21.4</w:t>
      </w:r>
      <w:r>
        <w:tab/>
        <w:t>Network Function/NF Service Context Transfer</w:t>
      </w:r>
      <w:bookmarkEnd w:id="3184"/>
      <w:bookmarkEnd w:id="3185"/>
      <w:bookmarkEnd w:id="3186"/>
      <w:bookmarkEnd w:id="3187"/>
      <w:bookmarkEnd w:id="3188"/>
      <w:bookmarkEnd w:id="3189"/>
      <w:bookmarkEnd w:id="3190"/>
    </w:p>
    <w:p w14:paraId="74866896" w14:textId="77777777" w:rsidR="00D40151" w:rsidRDefault="00D40151" w:rsidP="00D40151">
      <w:pPr>
        <w:pStyle w:val="Heading4"/>
      </w:pPr>
      <w:bookmarkStart w:id="3191" w:name="_Toc20150040"/>
      <w:bookmarkStart w:id="3192" w:name="_Toc27846839"/>
      <w:bookmarkStart w:id="3193" w:name="_Toc36187970"/>
      <w:bookmarkStart w:id="3194" w:name="_Toc45183874"/>
      <w:bookmarkStart w:id="3195" w:name="_Toc47342716"/>
      <w:bookmarkStart w:id="3196" w:name="_Toc51769417"/>
      <w:bookmarkStart w:id="3197" w:name="_Toc51829484"/>
      <w:r>
        <w:t>5.21.4.1</w:t>
      </w:r>
      <w:r>
        <w:tab/>
        <w:t>General</w:t>
      </w:r>
      <w:bookmarkEnd w:id="3191"/>
      <w:bookmarkEnd w:id="3192"/>
      <w:bookmarkEnd w:id="3193"/>
      <w:bookmarkEnd w:id="3194"/>
      <w:bookmarkEnd w:id="3195"/>
      <w:bookmarkEnd w:id="3196"/>
      <w:bookmarkEnd w:id="3197"/>
    </w:p>
    <w:p w14:paraId="63673CA0" w14:textId="77777777" w:rsidR="00D40151" w:rsidRPr="00C34949" w:rsidRDefault="00D40151" w:rsidP="00D40151">
      <w:pPr>
        <w:rPr>
          <w:lang w:eastAsia="x-none"/>
        </w:rPr>
      </w:pPr>
      <w:r>
        <w:rPr>
          <w:lang w:eastAsia="x-none"/>
        </w:rPr>
        <w:t>Network Function/NF Service Context Transfer Procedures allow transfer of Service Context of a NF/NF Service from a Source NF/NF Service Instance to the Target NF/NF Service Instance e.g. before the Source NF/NF Service can gracefully close its NF/NF Service. Service Context Transfer procedures are supported as specified in clause 4.26 of TS 23.502 [3].</w:t>
      </w:r>
    </w:p>
    <w:p w14:paraId="0A8DA2F7" w14:textId="77777777" w:rsidR="00D40151" w:rsidRDefault="00D40151" w:rsidP="00D40151">
      <w:r>
        <w:t>Source NF / OA&amp;M system determines when Source NF needs to transfer UE contexts to an NF in another NF set. Source NF should initiate this only for UE(s) that are not active in order to limit and avoid impacting services offered to corresponding UE(s).</w:t>
      </w:r>
    </w:p>
    <w:p w14:paraId="76B1933A" w14:textId="77777777" w:rsidR="00D40151" w:rsidRPr="009E0DE1" w:rsidRDefault="00D40151" w:rsidP="00D40151">
      <w:pPr>
        <w:pStyle w:val="Heading2"/>
      </w:pPr>
      <w:bookmarkStart w:id="3198" w:name="_Toc20150041"/>
      <w:bookmarkStart w:id="3199" w:name="_Toc27846840"/>
      <w:bookmarkStart w:id="3200" w:name="_Toc36187971"/>
      <w:bookmarkStart w:id="3201" w:name="_Toc45183875"/>
      <w:bookmarkStart w:id="3202" w:name="_Toc47342717"/>
      <w:bookmarkStart w:id="3203" w:name="_Toc51769418"/>
      <w:bookmarkStart w:id="3204" w:name="_Toc51829485"/>
      <w:r w:rsidRPr="009E0DE1">
        <w:lastRenderedPageBreak/>
        <w:t>5.22</w:t>
      </w:r>
      <w:r w:rsidRPr="009E0DE1">
        <w:tab/>
        <w:t>System Enablers for priority mechanism</w:t>
      </w:r>
      <w:bookmarkEnd w:id="3198"/>
      <w:bookmarkEnd w:id="3199"/>
      <w:bookmarkEnd w:id="3200"/>
      <w:bookmarkEnd w:id="3201"/>
      <w:bookmarkEnd w:id="3202"/>
      <w:bookmarkEnd w:id="3203"/>
      <w:bookmarkEnd w:id="3204"/>
    </w:p>
    <w:p w14:paraId="156A0C70" w14:textId="77777777" w:rsidR="00D40151" w:rsidRPr="009E0DE1" w:rsidRDefault="00D40151" w:rsidP="00D40151">
      <w:pPr>
        <w:pStyle w:val="Heading3"/>
      </w:pPr>
      <w:bookmarkStart w:id="3205" w:name="_Toc20150042"/>
      <w:bookmarkStart w:id="3206" w:name="_Toc27846841"/>
      <w:bookmarkStart w:id="3207" w:name="_Toc36187972"/>
      <w:bookmarkStart w:id="3208" w:name="_Toc45183876"/>
      <w:bookmarkStart w:id="3209" w:name="_Toc47342718"/>
      <w:bookmarkStart w:id="3210" w:name="_Toc51769419"/>
      <w:bookmarkStart w:id="3211" w:name="_Toc51829486"/>
      <w:r w:rsidRPr="009E0DE1">
        <w:t>5.22.1</w:t>
      </w:r>
      <w:r w:rsidRPr="009E0DE1">
        <w:tab/>
        <w:t>General</w:t>
      </w:r>
      <w:bookmarkEnd w:id="3205"/>
      <w:bookmarkEnd w:id="3206"/>
      <w:bookmarkEnd w:id="3207"/>
      <w:bookmarkEnd w:id="3208"/>
      <w:bookmarkEnd w:id="3209"/>
      <w:bookmarkEnd w:id="3210"/>
      <w:bookmarkEnd w:id="3211"/>
    </w:p>
    <w:p w14:paraId="206BDB9D" w14:textId="77777777" w:rsidR="00D40151" w:rsidRPr="009E0DE1" w:rsidRDefault="00D40151" w:rsidP="00D40151">
      <w:r w:rsidRPr="009E0DE1">
        <w:t>The 5GS and the 5G QoS model allow classification and differentiation of specific services such as listed in clause 5.16, based on subscription-related and invocation-related priority mechanisms. These mechanisms provide abilities such as invoking, modifying, maintaining, and releasing QoS Flows with priority, and delivering QoS Flow packets according to the QoS characteristics under network congestion conditions.</w:t>
      </w:r>
    </w:p>
    <w:p w14:paraId="64D4CEFB" w14:textId="77777777" w:rsidR="00D40151" w:rsidRPr="009E0DE1" w:rsidRDefault="00D40151" w:rsidP="00D40151">
      <w:pPr>
        <w:rPr>
          <w:lang w:eastAsia="zh-CN"/>
        </w:rPr>
      </w:pPr>
      <w:r w:rsidRPr="009E0DE1">
        <w:rPr>
          <w:lang w:eastAsia="zh-CN"/>
        </w:rPr>
        <w:t>Subscription-related Priority Mechanisms include the ability to prioritize flows based on subscription information, including the prioritization of RRC Connection Establishment based on Unified Access Control mechanisms and the establishment of prioritized QoS Flows.</w:t>
      </w:r>
    </w:p>
    <w:p w14:paraId="53154ED2" w14:textId="77777777" w:rsidR="00D40151" w:rsidRPr="009E0DE1" w:rsidRDefault="00D40151" w:rsidP="00D40151">
      <w:r w:rsidRPr="009E0DE1">
        <w:rPr>
          <w:lang w:eastAsia="zh-CN"/>
        </w:rPr>
        <w:t>I</w:t>
      </w:r>
      <w:r w:rsidRPr="009E0DE1">
        <w:t>nvocation-related Priority Mechanisms include the ability for the service layer to request/invoke the activation of prioritized QoS Flows through an interaction over Rx/N5 and packet detection in the UPF.</w:t>
      </w:r>
    </w:p>
    <w:p w14:paraId="737DADBF" w14:textId="77777777" w:rsidR="00D40151" w:rsidRPr="009E0DE1" w:rsidRDefault="00D40151" w:rsidP="00D40151">
      <w:r w:rsidRPr="009E0DE1">
        <w:t>QoS Mechanisms applied to established QoS Flows include the ability to fulfil the QoS characteristics of QoS Flows through preservation of differentiated treatment for prioritized QoS Flow and resource distribution prioritization.</w:t>
      </w:r>
    </w:p>
    <w:p w14:paraId="377F61F6" w14:textId="77777777" w:rsidR="00D40151" w:rsidRPr="00FD63A5" w:rsidRDefault="00D40151" w:rsidP="00D40151">
      <w:r w:rsidRPr="00FD63A5">
        <w:t>Messages associated with priority services that are exchanged over service-based interfaces may include a Message Priority header to indicate priority information, as specified in TS</w:t>
      </w:r>
      <w:r>
        <w:t> </w:t>
      </w:r>
      <w:r w:rsidRPr="00FD63A5">
        <w:t>23.502</w:t>
      </w:r>
      <w:r>
        <w:t> </w:t>
      </w:r>
      <w:r w:rsidRPr="00FD63A5">
        <w:t>[3] and TS</w:t>
      </w:r>
      <w:r>
        <w:t> </w:t>
      </w:r>
      <w:r w:rsidRPr="00FD63A5">
        <w:t>29.500</w:t>
      </w:r>
      <w:r>
        <w:t> </w:t>
      </w:r>
      <w:r w:rsidRPr="00FD63A5">
        <w:t>[49].</w:t>
      </w:r>
    </w:p>
    <w:p w14:paraId="2CDDF1A9" w14:textId="77777777" w:rsidR="00D40151" w:rsidRPr="009E0DE1" w:rsidRDefault="00D40151" w:rsidP="00D40151">
      <w:r w:rsidRPr="009E0DE1">
        <w:t>In addition, the separation of concerns between the service classification provided by the core network through the association of Service Data Flows to QoS, and the enforcing of QoS differentiation in (R)AN through the association of QoS Flows to Data Radio bearers, supports the prioritization of QoS Flows when a limitation of the available data radio bearers occurs.</w:t>
      </w:r>
    </w:p>
    <w:p w14:paraId="598CAB52" w14:textId="77777777" w:rsidR="00D40151" w:rsidRPr="009E0DE1" w:rsidRDefault="00D40151" w:rsidP="00D40151">
      <w:bookmarkStart w:id="3212" w:name="_Hlk488308891"/>
      <w:r w:rsidRPr="009E0DE1">
        <w:t>In addition, it also includes the ability for the service layer to provide instructions on how to perform pre-emption of media flows with the same priority assigned through an interaction over Rx as defined in TS</w:t>
      </w:r>
      <w:r>
        <w:t> </w:t>
      </w:r>
      <w:r w:rsidRPr="009E0DE1">
        <w:t>23.503</w:t>
      </w:r>
      <w:r>
        <w:t> </w:t>
      </w:r>
      <w:r w:rsidRPr="009E0DE1">
        <w:t>[45].</w:t>
      </w:r>
    </w:p>
    <w:p w14:paraId="04955B35" w14:textId="77777777" w:rsidR="00D40151" w:rsidRPr="009E0DE1" w:rsidRDefault="00D40151" w:rsidP="00D40151">
      <w:pPr>
        <w:pStyle w:val="Heading3"/>
      </w:pPr>
      <w:bookmarkStart w:id="3213" w:name="_Toc20150043"/>
      <w:bookmarkStart w:id="3214" w:name="_Toc27846842"/>
      <w:bookmarkStart w:id="3215" w:name="_Toc36187973"/>
      <w:bookmarkStart w:id="3216" w:name="_Toc45183877"/>
      <w:bookmarkStart w:id="3217" w:name="_Toc47342719"/>
      <w:bookmarkStart w:id="3218" w:name="_Toc51769420"/>
      <w:bookmarkStart w:id="3219" w:name="_Toc51829487"/>
      <w:r w:rsidRPr="009E0DE1">
        <w:t>5.22.2</w:t>
      </w:r>
      <w:r w:rsidRPr="009E0DE1">
        <w:tab/>
      </w:r>
      <w:r w:rsidRPr="009E0DE1">
        <w:rPr>
          <w:lang w:eastAsia="zh-CN"/>
        </w:rPr>
        <w:t>Subscription-related Priority Mechanisms</w:t>
      </w:r>
      <w:bookmarkEnd w:id="3213"/>
      <w:bookmarkEnd w:id="3214"/>
      <w:bookmarkEnd w:id="3215"/>
      <w:bookmarkEnd w:id="3216"/>
      <w:bookmarkEnd w:id="3217"/>
      <w:bookmarkEnd w:id="3218"/>
      <w:bookmarkEnd w:id="3219"/>
    </w:p>
    <w:p w14:paraId="70D8C1BD" w14:textId="77777777" w:rsidR="00D40151" w:rsidRPr="009E0DE1" w:rsidRDefault="00D40151" w:rsidP="00D40151">
      <w:r w:rsidRPr="009E0DE1">
        <w:t>Subscription-related mechanisms which are always applied:</w:t>
      </w:r>
    </w:p>
    <w:p w14:paraId="468D666C" w14:textId="77777777" w:rsidR="00D40151" w:rsidRPr="009E0DE1" w:rsidRDefault="00D40151" w:rsidP="00D40151">
      <w:pPr>
        <w:pStyle w:val="B1"/>
      </w:pPr>
      <w:r w:rsidRPr="009E0DE1">
        <w:t>-</w:t>
      </w:r>
      <w:r w:rsidRPr="009E0DE1">
        <w:tab/>
        <w:t>(R)AN: During initial Access Network Connection Establishment, the Establishment Cause is set to indicate that special treatment is to be applied by the (R)AN in the radio resource allocation as specified in clause 5.2 for 3GPP access.</w:t>
      </w:r>
    </w:p>
    <w:p w14:paraId="399F1354" w14:textId="77777777" w:rsidR="00D40151" w:rsidRPr="009E0DE1" w:rsidRDefault="00D40151" w:rsidP="00D40151">
      <w:pPr>
        <w:pStyle w:val="B1"/>
      </w:pPr>
      <w:r w:rsidRPr="009E0DE1">
        <w:t>-</w:t>
      </w:r>
      <w:r w:rsidRPr="009E0DE1">
        <w:tab/>
      </w:r>
      <w:r w:rsidRPr="009E0DE1">
        <w:rPr>
          <w:b/>
        </w:rPr>
        <w:t xml:space="preserve">AMF: </w:t>
      </w:r>
      <w:r w:rsidRPr="009E0DE1">
        <w:t>Following Access Network Connection Establishment, the receipt of the designated Establishment Cause (i.e. high priority access) by the AMF will result in priority handling of the "Initial UE Message" received as part of the Registration procedures of clause 4.2.2 of TS</w:t>
      </w:r>
      <w:r>
        <w:t> </w:t>
      </w:r>
      <w:r w:rsidRPr="009E0DE1">
        <w:t>23.502</w:t>
      </w:r>
      <w:r>
        <w:t> </w:t>
      </w:r>
      <w:r w:rsidRPr="009E0DE1">
        <w:t>[3] and the Service Request procedures of clause 4.2.3 of TS</w:t>
      </w:r>
      <w:r>
        <w:t> </w:t>
      </w:r>
      <w:r w:rsidRPr="009E0DE1">
        <w:t>23.502</w:t>
      </w:r>
      <w:r>
        <w:t> </w:t>
      </w:r>
      <w:r w:rsidRPr="009E0DE1">
        <w:t>[3]. In addition, certain exemptions to Control Plane Congestion and Overload Control are provided as specified in clause 5.19.</w:t>
      </w:r>
    </w:p>
    <w:p w14:paraId="26B54C0B" w14:textId="77777777" w:rsidR="00D40151" w:rsidRPr="009E0DE1" w:rsidRDefault="00D40151" w:rsidP="00D40151">
      <w:r w:rsidRPr="009E0DE1">
        <w:t>Subscription-related mechanisms which are conditionally applied:</w:t>
      </w:r>
    </w:p>
    <w:p w14:paraId="14330343" w14:textId="77777777" w:rsidR="00D40151" w:rsidRPr="009E0DE1" w:rsidRDefault="00D40151" w:rsidP="00D40151">
      <w:pPr>
        <w:pStyle w:val="B1"/>
      </w:pPr>
      <w:r w:rsidRPr="009E0DE1">
        <w:t>-</w:t>
      </w:r>
      <w:r w:rsidRPr="009E0DE1">
        <w:tab/>
      </w:r>
      <w:r w:rsidRPr="009E0DE1">
        <w:rPr>
          <w:b/>
        </w:rPr>
        <w:t xml:space="preserve">UE: </w:t>
      </w:r>
      <w:r w:rsidRPr="009E0DE1">
        <w:t xml:space="preserve">When barring control parameters are broadcast by the RAN, access barring based on Access Identity(es) configured in the USIM and/or an Access Category is applied prior to an initial upstream transmission for the UE which provides a mechanism to limit transmissions from UEs </w:t>
      </w:r>
      <w:bookmarkStart w:id="3220" w:name="_Hlk488305243"/>
      <w:r w:rsidRPr="009E0DE1">
        <w:t xml:space="preserve">categorized </w:t>
      </w:r>
      <w:bookmarkEnd w:id="3220"/>
      <w:r w:rsidRPr="009E0DE1">
        <w:t>as non-prioritized, while allowing transmissions from UEs categorized as prioritized (such as MPS subscribed UEs), during the RRC Connection Establishment procedure as specified in clause 5.2.</w:t>
      </w:r>
    </w:p>
    <w:p w14:paraId="0410DCD6" w14:textId="77777777" w:rsidR="00D40151" w:rsidRPr="009E0DE1" w:rsidRDefault="00D40151" w:rsidP="00D40151">
      <w:pPr>
        <w:pStyle w:val="B1"/>
      </w:pPr>
      <w:r w:rsidRPr="009E0DE1">
        <w:t>-</w:t>
      </w:r>
      <w:r w:rsidRPr="009E0DE1">
        <w:tab/>
      </w:r>
      <w:r w:rsidRPr="009E0DE1">
        <w:rPr>
          <w:b/>
        </w:rPr>
        <w:t xml:space="preserve">UDM: </w:t>
      </w:r>
      <w:r w:rsidRPr="009E0DE1">
        <w:t xml:space="preserve">One or more ARP priority levels are assigned for prioritized or critical services. The ARP of the prioritized QoS Flows for each DN is set to an appropriate </w:t>
      </w:r>
      <w:r w:rsidRPr="0012387C">
        <w:t>ARP priority level.</w:t>
      </w:r>
      <w:r w:rsidRPr="009E0DE1">
        <w:t xml:space="preserve"> The 5QI is </w:t>
      </w:r>
      <w:r w:rsidRPr="0012387C">
        <w:t>from</w:t>
      </w:r>
      <w:r w:rsidRPr="009E0DE1">
        <w:t xml:space="preserve"> the </w:t>
      </w:r>
      <w:r w:rsidRPr="0012387C">
        <w:t>standard value range</w:t>
      </w:r>
      <w:r w:rsidRPr="009E0DE1">
        <w:t xml:space="preserve"> as </w:t>
      </w:r>
      <w:r w:rsidRPr="0012387C">
        <w:t xml:space="preserve">specified in </w:t>
      </w:r>
      <w:r>
        <w:t>clause </w:t>
      </w:r>
      <w:r w:rsidRPr="0012387C">
        <w:t>5.7.2.7. In addition,</w:t>
      </w:r>
      <w:r w:rsidRPr="009E0DE1">
        <w:t xml:space="preserve"> Priority Level</w:t>
      </w:r>
      <w:r w:rsidRPr="0012387C">
        <w:t xml:space="preserve"> may be</w:t>
      </w:r>
      <w:r>
        <w:t xml:space="preserve"> configured</w:t>
      </w:r>
      <w:r w:rsidRPr="009E0DE1">
        <w:t xml:space="preserve"> </w:t>
      </w:r>
      <w:r w:rsidRPr="0012387C">
        <w:t>for the</w:t>
      </w:r>
      <w:r w:rsidRPr="009E0DE1">
        <w:t xml:space="preserve"> standardized </w:t>
      </w:r>
      <w:r w:rsidRPr="0012387C">
        <w:t xml:space="preserve">5QIs, and </w:t>
      </w:r>
      <w:r w:rsidRPr="0012387C">
        <w:rPr>
          <w:lang w:val="en-US"/>
        </w:rPr>
        <w:t>if configured</w:t>
      </w:r>
      <w:r w:rsidRPr="0012387C">
        <w:t xml:space="preserve">, it overwrites the default value specified in </w:t>
      </w:r>
      <w:r w:rsidRPr="007F4568">
        <w:rPr>
          <w:lang w:val="en-US"/>
        </w:rPr>
        <w:t xml:space="preserve">the </w:t>
      </w:r>
      <w:r w:rsidRPr="0012387C">
        <w:t>QoS characteristics Table</w:t>
      </w:r>
      <w:r>
        <w:t xml:space="preserve"> </w:t>
      </w:r>
      <w:r w:rsidRPr="0012387C">
        <w:t>5.7.4</w:t>
      </w:r>
      <w:r w:rsidRPr="007F4568">
        <w:rPr>
          <w:lang w:val="en-US"/>
        </w:rPr>
        <w:t>-</w:t>
      </w:r>
      <w:r w:rsidRPr="0012387C">
        <w:t>1</w:t>
      </w:r>
      <w:r w:rsidRPr="009E0DE1">
        <w:t>.</w:t>
      </w:r>
    </w:p>
    <w:p w14:paraId="15F4B9C3" w14:textId="77777777" w:rsidR="00D40151" w:rsidRPr="009E0DE1" w:rsidRDefault="00D40151" w:rsidP="00D40151">
      <w:pPr>
        <w:pStyle w:val="B1"/>
      </w:pPr>
      <w:r w:rsidRPr="009E0DE1">
        <w:t>-</w:t>
      </w:r>
      <w:r w:rsidRPr="009E0DE1">
        <w:tab/>
      </w:r>
      <w:r w:rsidRPr="009E0DE1">
        <w:rPr>
          <w:b/>
        </w:rPr>
        <w:t xml:space="preserve">PCF: </w:t>
      </w:r>
      <w:r w:rsidRPr="009E0DE1">
        <w:t>The "IMS Signalling Priority" information is set for the subscriber in the UDM, and the PCF modifies the ARP of the QoS Flow used for IMS signalling, for each DN which supports prioritized services leveraging on IMS signalling, to an appropriate</w:t>
      </w:r>
      <w:r w:rsidRPr="009E0DE1" w:rsidDel="009A6526">
        <w:t xml:space="preserve"> </w:t>
      </w:r>
      <w:r w:rsidRPr="0012387C">
        <w:t>ARP priority level</w:t>
      </w:r>
      <w:r w:rsidRPr="009E0DE1">
        <w:t xml:space="preserve"> assigned for that service.</w:t>
      </w:r>
    </w:p>
    <w:p w14:paraId="68873445" w14:textId="77777777" w:rsidR="00D40151" w:rsidRPr="009E0DE1" w:rsidRDefault="00D40151" w:rsidP="00D40151">
      <w:pPr>
        <w:pStyle w:val="Heading3"/>
      </w:pPr>
      <w:bookmarkStart w:id="3221" w:name="_Toc20150044"/>
      <w:bookmarkStart w:id="3222" w:name="_Toc27846843"/>
      <w:bookmarkStart w:id="3223" w:name="_Toc36187974"/>
      <w:bookmarkStart w:id="3224" w:name="_Toc45183878"/>
      <w:bookmarkStart w:id="3225" w:name="_Toc47342720"/>
      <w:bookmarkStart w:id="3226" w:name="_Toc51769421"/>
      <w:bookmarkStart w:id="3227" w:name="_Toc51829488"/>
      <w:r w:rsidRPr="009E0DE1">
        <w:lastRenderedPageBreak/>
        <w:t>5.22.3</w:t>
      </w:r>
      <w:r w:rsidRPr="009E0DE1">
        <w:tab/>
      </w:r>
      <w:r w:rsidRPr="009E0DE1">
        <w:rPr>
          <w:lang w:eastAsia="zh-CN"/>
        </w:rPr>
        <w:t>Invocation-related Priority Mechanisms</w:t>
      </w:r>
      <w:bookmarkEnd w:id="3221"/>
      <w:bookmarkEnd w:id="3222"/>
      <w:bookmarkEnd w:id="3223"/>
      <w:bookmarkEnd w:id="3224"/>
      <w:bookmarkEnd w:id="3225"/>
      <w:bookmarkEnd w:id="3226"/>
      <w:bookmarkEnd w:id="3227"/>
    </w:p>
    <w:p w14:paraId="25ED3161" w14:textId="77777777" w:rsidR="00D40151" w:rsidRPr="009E0DE1" w:rsidRDefault="00D40151" w:rsidP="00D40151">
      <w:r w:rsidRPr="009E0DE1">
        <w:t xml:space="preserve">The generic mechanisms used based on </w:t>
      </w:r>
      <w:r w:rsidRPr="009E0DE1">
        <w:rPr>
          <w:lang w:eastAsia="zh-CN"/>
        </w:rPr>
        <w:t>invocation-related Priority Mechanisms</w:t>
      </w:r>
      <w:r w:rsidRPr="009E0DE1">
        <w:t xml:space="preserve"> for prioritised services are based an interaction with an Application Server and between the Application Server and the PCF over Rx/N5 interface, as described in TS</w:t>
      </w:r>
      <w:r>
        <w:t> </w:t>
      </w:r>
      <w:r w:rsidRPr="009E0DE1">
        <w:t>23.228</w:t>
      </w:r>
      <w:r>
        <w:t> </w:t>
      </w:r>
      <w:r w:rsidRPr="009E0DE1">
        <w:t>[15] clause 5.21 in the case of MPS using IMS.</w:t>
      </w:r>
    </w:p>
    <w:p w14:paraId="178C28D0" w14:textId="77777777" w:rsidR="00D40151" w:rsidRPr="009E0DE1" w:rsidRDefault="00D40151" w:rsidP="00D40151">
      <w:pPr>
        <w:pStyle w:val="NO"/>
      </w:pPr>
      <w:r w:rsidRPr="009E0DE1">
        <w:t>NOTE:</w:t>
      </w:r>
      <w:r w:rsidRPr="009E0DE1">
        <w:tab/>
        <w:t>Clause 5.21 in TS</w:t>
      </w:r>
      <w:r>
        <w:t> </w:t>
      </w:r>
      <w:r w:rsidRPr="009E0DE1">
        <w:t>23.228</w:t>
      </w:r>
      <w:r>
        <w:t> </w:t>
      </w:r>
      <w:r w:rsidRPr="009E0DE1">
        <w:t>[15] is applicable to 5GS, with the understanding that the term PCRF corresponds to PCF in the 5GS.</w:t>
      </w:r>
    </w:p>
    <w:p w14:paraId="77066D7B" w14:textId="77777777" w:rsidR="00D40151" w:rsidRPr="009E0DE1" w:rsidRDefault="00D40151" w:rsidP="00D40151">
      <w:r w:rsidRPr="009E0DE1">
        <w:t>Invocation-related mechanisms for Mobile Originations e.g. via SIP/IMS:</w:t>
      </w:r>
    </w:p>
    <w:p w14:paraId="4CA2F12F" w14:textId="77777777" w:rsidR="00D40151" w:rsidRPr="009E0DE1" w:rsidRDefault="00D40151" w:rsidP="00D40151">
      <w:pPr>
        <w:pStyle w:val="B1"/>
      </w:pPr>
      <w:r w:rsidRPr="009E0DE1">
        <w:t>-</w:t>
      </w:r>
      <w:r w:rsidRPr="009E0DE1">
        <w:tab/>
        <w:t>PCF: When an indication for a session arrives over the Rx/N5 Interface and the UE does not have priority for the signalling QoS Flow, the PCF derives the ARP and 5QI parameters, plus associated QoS characteristics as appropriate, of the QoS Flow for Signalling as per Service Provider policy as specified in clause 6.1.3.11 of TS</w:t>
      </w:r>
      <w:r>
        <w:t> </w:t>
      </w:r>
      <w:r w:rsidRPr="009E0DE1">
        <w:t>23.503</w:t>
      </w:r>
      <w:r>
        <w:t> </w:t>
      </w:r>
      <w:r w:rsidRPr="009E0DE1">
        <w:t>[45].</w:t>
      </w:r>
    </w:p>
    <w:p w14:paraId="220B6853" w14:textId="77777777" w:rsidR="00D40151" w:rsidRPr="009E0DE1" w:rsidRDefault="00D40151" w:rsidP="00D40151">
      <w:pPr>
        <w:pStyle w:val="B1"/>
      </w:pPr>
      <w:r w:rsidRPr="009E0DE1">
        <w:t>-</w:t>
      </w:r>
      <w:r w:rsidRPr="009E0DE1">
        <w:tab/>
        <w:t>PCF: For sessions such as MPS, when establishing or modifying a QoS Flow for media as part of the session origination procedure, the PCF selects the ARP and 5QI parameters, plus associated QoS characteristics as appropriate, to provide priority treatment to the QoS Flow(s).</w:t>
      </w:r>
    </w:p>
    <w:p w14:paraId="2AAE003C" w14:textId="77777777" w:rsidR="00D40151" w:rsidRPr="009E0DE1" w:rsidRDefault="00D40151" w:rsidP="00D40151">
      <w:pPr>
        <w:pStyle w:val="B1"/>
      </w:pPr>
      <w:r w:rsidRPr="009E0DE1">
        <w:t>-</w:t>
      </w:r>
      <w:r w:rsidRPr="009E0DE1">
        <w:tab/>
        <w:t>PCF: When all active sessions to a particular DN are released, and the UE is not configured for priority treatment to that particular PDU Session for a DN, the PCF will downgrade the IMS Signalling QoS Flows from appropriate settings of the ARP and 5QI parameters, plus associated QoS characteristics as appropriate, to those entitled by the UE based on subscription.</w:t>
      </w:r>
    </w:p>
    <w:p w14:paraId="704BCD98" w14:textId="77777777" w:rsidR="00D40151" w:rsidRPr="009E0DE1" w:rsidRDefault="00D40151" w:rsidP="00D40151">
      <w:r w:rsidRPr="009E0DE1">
        <w:t>Invocation-related mechanisms for Mobile Terminations e.g. via SIP/IMS:</w:t>
      </w:r>
    </w:p>
    <w:p w14:paraId="271B2B38" w14:textId="77777777" w:rsidR="00D40151" w:rsidRPr="009E0DE1" w:rsidRDefault="00D40151" w:rsidP="00D40151">
      <w:pPr>
        <w:pStyle w:val="B1"/>
      </w:pPr>
      <w:r w:rsidRPr="009E0DE1">
        <w:t>-</w:t>
      </w:r>
      <w:r w:rsidRPr="009E0DE1">
        <w:tab/>
        <w:t>PCF: When an indication for a session arrives over the Rx/N5 Interface, mechanisms as described above for Mobile Originations are applied.</w:t>
      </w:r>
    </w:p>
    <w:p w14:paraId="5855C581" w14:textId="77777777" w:rsidR="00D40151" w:rsidRPr="009E0DE1" w:rsidRDefault="00D40151" w:rsidP="00D40151">
      <w:pPr>
        <w:pStyle w:val="B1"/>
      </w:pPr>
      <w:r w:rsidRPr="009E0DE1">
        <w:t>-</w:t>
      </w:r>
      <w:r w:rsidRPr="009E0DE1">
        <w:tab/>
        <w:t>UPF: If an IP packet arrives at the UPF for a UE that is CM-IDLE, the UPF sends a "Data Notification" including the information to identify the QoS Flow for the DL data packet to the SMF, as specified in clause 4.2.3.3 of TS</w:t>
      </w:r>
      <w:r>
        <w:t> </w:t>
      </w:r>
      <w:r w:rsidRPr="009E0DE1">
        <w:t>23.502</w:t>
      </w:r>
      <w:r>
        <w:t> </w:t>
      </w:r>
      <w:r w:rsidRPr="009E0DE1">
        <w:t>[3].</w:t>
      </w:r>
    </w:p>
    <w:p w14:paraId="6D86CE9C" w14:textId="77777777" w:rsidR="00D40151" w:rsidRPr="009E0DE1" w:rsidRDefault="00D40151" w:rsidP="00D40151">
      <w:pPr>
        <w:pStyle w:val="B1"/>
      </w:pPr>
      <w:r w:rsidRPr="009E0DE1">
        <w:t>-</w:t>
      </w:r>
      <w:r w:rsidRPr="009E0DE1">
        <w:tab/>
        <w:t>SMF: If a " Data Notification" message arrives at the SMF for a QoS Flow associated with an ARP priority level value that is entitled for priority use, delivery of priority indication during the Paging procedure is provided by inclusion of the ARP in the N11 interface "N1N2MessageTransfer" message, as specified in clause 4.2.3.3 of TS</w:t>
      </w:r>
      <w:r>
        <w:t> </w:t>
      </w:r>
      <w:r w:rsidRPr="009E0DE1">
        <w:t>23.502</w:t>
      </w:r>
      <w:r>
        <w:t> </w:t>
      </w:r>
      <w:r w:rsidRPr="009E0DE1">
        <w:t>[3].</w:t>
      </w:r>
    </w:p>
    <w:p w14:paraId="67B13453" w14:textId="77777777" w:rsidR="00D40151" w:rsidRPr="009E0DE1" w:rsidRDefault="00D40151" w:rsidP="00D40151">
      <w:pPr>
        <w:pStyle w:val="B1"/>
      </w:pPr>
      <w:r w:rsidRPr="009E0DE1">
        <w:t>-</w:t>
      </w:r>
      <w:r w:rsidRPr="009E0DE1">
        <w:tab/>
        <w:t>AMF: If an "N1N2MessageTransfer" message arrives at the AMF containing an ARP priority level value that is entitled for priority use, the AMF handles the request with priority and includes the "Paging Priority" IE in the N2 "Paging" message set to a value assigned to indicate that there is an IP packet at the UPF entitled to priority treatment, as specified in clause 4.2.3.3 of TS</w:t>
      </w:r>
      <w:r>
        <w:t> </w:t>
      </w:r>
      <w:r w:rsidRPr="009E0DE1">
        <w:t>23.502</w:t>
      </w:r>
      <w:r>
        <w:t> </w:t>
      </w:r>
      <w:r w:rsidRPr="009E0DE1">
        <w:t>[3].</w:t>
      </w:r>
    </w:p>
    <w:p w14:paraId="14314586" w14:textId="77777777" w:rsidR="00D40151" w:rsidRPr="009E0DE1" w:rsidRDefault="00D40151" w:rsidP="00D40151">
      <w:pPr>
        <w:pStyle w:val="B1"/>
      </w:pPr>
      <w:r w:rsidRPr="009E0DE1">
        <w:t>-</w:t>
      </w:r>
      <w:r w:rsidRPr="009E0DE1">
        <w:tab/>
        <w:t>SMF: For a UE that is not configured for priority treatment, upon receiving the "N7 Session Management Policy Modification" message from the PCF with an ARP priority level that is entitled for priority use, the SMF sends an "N1N2MessageTransfer" to update the ARP for the Signalling QoS Flows, as specified in clause 4.3.3.2 of TS</w:t>
      </w:r>
      <w:r>
        <w:t> </w:t>
      </w:r>
      <w:r w:rsidRPr="009E0DE1">
        <w:t>23.502</w:t>
      </w:r>
      <w:r>
        <w:t> </w:t>
      </w:r>
      <w:r w:rsidRPr="009E0DE1">
        <w:t>[3].</w:t>
      </w:r>
    </w:p>
    <w:p w14:paraId="4144D256" w14:textId="77777777" w:rsidR="00D40151" w:rsidRPr="009E0DE1" w:rsidRDefault="00D40151" w:rsidP="00D40151">
      <w:pPr>
        <w:pStyle w:val="B1"/>
      </w:pPr>
      <w:r w:rsidRPr="009E0DE1">
        <w:t>-</w:t>
      </w:r>
      <w:r w:rsidRPr="009E0DE1">
        <w:tab/>
        <w:t>AMF: Upon receiving the "N1N2MessageTransfer" message from the SMF with an ARP priority level that is entitled for priority use, the AMF updates the ARP for the Signalling QoS Flows, as specified in clause 4.3.3.2 of TS</w:t>
      </w:r>
      <w:r>
        <w:t> </w:t>
      </w:r>
      <w:r w:rsidRPr="009E0DE1">
        <w:t>23.502</w:t>
      </w:r>
      <w:r>
        <w:t> </w:t>
      </w:r>
      <w:r w:rsidRPr="009E0DE1">
        <w:t>[3].</w:t>
      </w:r>
    </w:p>
    <w:p w14:paraId="084610FA" w14:textId="77777777" w:rsidR="00D40151" w:rsidRPr="009E0DE1" w:rsidRDefault="00D40151" w:rsidP="00D40151">
      <w:pPr>
        <w:pStyle w:val="B1"/>
      </w:pPr>
      <w:r w:rsidRPr="009E0DE1">
        <w:t>-</w:t>
      </w:r>
      <w:r w:rsidRPr="009E0DE1">
        <w:tab/>
        <w:t>(R)AN: Inclusion of the "Paging Priority" in the N2 "Paging" message triggers priority handling of paging in times of congestion at the (R)AN as specified in clause 4.2.3.3 of TS</w:t>
      </w:r>
      <w:r>
        <w:t> </w:t>
      </w:r>
      <w:r w:rsidRPr="009E0DE1">
        <w:t>23.502</w:t>
      </w:r>
      <w:r>
        <w:t> </w:t>
      </w:r>
      <w:r w:rsidRPr="009E0DE1">
        <w:t>[3].</w:t>
      </w:r>
    </w:p>
    <w:p w14:paraId="0305F13C" w14:textId="77777777" w:rsidR="00D40151" w:rsidRPr="009E0DE1" w:rsidRDefault="00D40151" w:rsidP="00D40151">
      <w:r w:rsidRPr="009E0DE1">
        <w:t>Invocation-related mechanisms for the Priority PDU connectivity services:</w:t>
      </w:r>
    </w:p>
    <w:p w14:paraId="160436EF" w14:textId="77777777" w:rsidR="00D40151" w:rsidRPr="009E0DE1" w:rsidRDefault="00D40151" w:rsidP="00D40151">
      <w:pPr>
        <w:pStyle w:val="B1"/>
      </w:pPr>
      <w:r w:rsidRPr="009E0DE1">
        <w:t>-</w:t>
      </w:r>
      <w:r w:rsidRPr="009E0DE1">
        <w:tab/>
        <w:t>PCF: If the state of the Priority PDU connectivity services is modified from disabled to enabled, the QoS Flow(s) controlled by the Priority PDU connectivity services are established/modified to have the service appropriate settings of the ARP and 5QI parameters, plus associated QoS characteristics as appropriate, using the PDU Session Modification procedure as specified in clause 4.3.3 of TS</w:t>
      </w:r>
      <w:r>
        <w:t> </w:t>
      </w:r>
      <w:r w:rsidRPr="009E0DE1">
        <w:t>23.502</w:t>
      </w:r>
      <w:r>
        <w:t> </w:t>
      </w:r>
      <w:r w:rsidRPr="009E0DE1">
        <w:t>[3].</w:t>
      </w:r>
    </w:p>
    <w:p w14:paraId="3ABC21C7" w14:textId="77777777" w:rsidR="00D40151" w:rsidRPr="009E0DE1" w:rsidRDefault="00D40151" w:rsidP="00D40151">
      <w:pPr>
        <w:pStyle w:val="B1"/>
      </w:pPr>
      <w:r w:rsidRPr="009E0DE1">
        <w:t>-</w:t>
      </w:r>
      <w:r w:rsidRPr="009E0DE1">
        <w:tab/>
        <w:t xml:space="preserve">PCF: If the state of Priority PDU connectivity services is modified from enabled to disabled, the QoS Flow(s) controlled by the Priority PDU connectivity services are modified from service appropriate settings of the ARP </w:t>
      </w:r>
      <w:r w:rsidRPr="009E0DE1">
        <w:lastRenderedPageBreak/>
        <w:t>and 5QI parameters, plus associated QoS characteristics as appropriate, to those entitled by the UE as per subscription, using the PDU Session Modification procedure as specified in clause 4.3.3 of TS</w:t>
      </w:r>
      <w:r>
        <w:t> </w:t>
      </w:r>
      <w:r w:rsidRPr="009E0DE1">
        <w:t>23.502</w:t>
      </w:r>
      <w:r>
        <w:t> </w:t>
      </w:r>
      <w:r w:rsidRPr="009E0DE1">
        <w:t>[3].</w:t>
      </w:r>
    </w:p>
    <w:p w14:paraId="5E68AD8D" w14:textId="77777777" w:rsidR="00D40151" w:rsidRPr="009E0DE1" w:rsidRDefault="00D40151" w:rsidP="00D40151">
      <w:pPr>
        <w:pStyle w:val="Heading3"/>
        <w:rPr>
          <w:lang w:eastAsia="zh-CN"/>
        </w:rPr>
      </w:pPr>
      <w:bookmarkStart w:id="3228" w:name="_Toc20150045"/>
      <w:bookmarkStart w:id="3229" w:name="_Toc27846844"/>
      <w:bookmarkStart w:id="3230" w:name="_Toc36187975"/>
      <w:bookmarkStart w:id="3231" w:name="_Toc45183879"/>
      <w:bookmarkStart w:id="3232" w:name="_Toc47342721"/>
      <w:bookmarkStart w:id="3233" w:name="_Toc51769422"/>
      <w:bookmarkStart w:id="3234" w:name="_Toc51829489"/>
      <w:r w:rsidRPr="009E0DE1">
        <w:t>5.22.4</w:t>
      </w:r>
      <w:r w:rsidRPr="009E0DE1">
        <w:tab/>
        <w:t xml:space="preserve">QoS </w:t>
      </w:r>
      <w:r w:rsidRPr="009E0DE1">
        <w:rPr>
          <w:lang w:eastAsia="zh-CN"/>
        </w:rPr>
        <w:t>Mechanisms applied to established QoS Flows</w:t>
      </w:r>
      <w:bookmarkEnd w:id="3228"/>
      <w:bookmarkEnd w:id="3229"/>
      <w:bookmarkEnd w:id="3230"/>
      <w:bookmarkEnd w:id="3231"/>
      <w:bookmarkEnd w:id="3232"/>
      <w:bookmarkEnd w:id="3233"/>
      <w:bookmarkEnd w:id="3234"/>
    </w:p>
    <w:p w14:paraId="70D6E764" w14:textId="77777777" w:rsidR="00D40151" w:rsidRPr="009E0DE1" w:rsidRDefault="00D40151" w:rsidP="00D40151">
      <w:r w:rsidRPr="009E0DE1">
        <w:t>Mechanisms applied to established QoS Flows:</w:t>
      </w:r>
    </w:p>
    <w:p w14:paraId="7F77DA1D" w14:textId="77777777" w:rsidR="00D40151" w:rsidRPr="009E0DE1" w:rsidRDefault="00D40151" w:rsidP="00D40151">
      <w:pPr>
        <w:pStyle w:val="B1"/>
      </w:pPr>
      <w:r w:rsidRPr="009E0DE1">
        <w:t>-</w:t>
      </w:r>
      <w:r w:rsidRPr="009E0DE1">
        <w:tab/>
        <w:t>(R)AN: QoS Flows requested in the Xn "Handover Request" or N2 "Handover Request" which are marked as entitled to priority by virtue of inclusion of an ARP value from the set allocated by the Service Provider for prioritised services are given priority over requests for QoS Flows which do not include an ARP from the set as specified in clause 4.9 of TS</w:t>
      </w:r>
      <w:r>
        <w:t> </w:t>
      </w:r>
      <w:r w:rsidRPr="009E0DE1">
        <w:t>23.502</w:t>
      </w:r>
      <w:r>
        <w:t> </w:t>
      </w:r>
      <w:r w:rsidRPr="009E0DE1">
        <w:t>[3].</w:t>
      </w:r>
    </w:p>
    <w:p w14:paraId="33F7953A" w14:textId="77777777" w:rsidR="00D40151" w:rsidRPr="009E0DE1" w:rsidRDefault="00D40151" w:rsidP="00D40151">
      <w:pPr>
        <w:pStyle w:val="B1"/>
      </w:pPr>
      <w:r w:rsidRPr="009E0DE1">
        <w:t>-</w:t>
      </w:r>
      <w:r w:rsidRPr="009E0DE1">
        <w:tab/>
        <w:t>SMF: Congestion management procedures in the SMF will provide priority to QoS Flows established for sessions during periods of extreme overload.  Prioritised services are exempt from any session management congestion controls. See clause 5.19.</w:t>
      </w:r>
    </w:p>
    <w:p w14:paraId="3C24B44D" w14:textId="77777777" w:rsidR="00D40151" w:rsidRPr="009E0DE1" w:rsidRDefault="00D40151" w:rsidP="00D40151">
      <w:pPr>
        <w:pStyle w:val="B1"/>
      </w:pPr>
      <w:r w:rsidRPr="009E0DE1">
        <w:tab/>
        <w:t xml:space="preserve">AMF: Congestion management procedures in the AMF will provide priority to Mobility Management procedures required for the prioritised services during periods of extreme overload. Prioritised services are exempt from </w:t>
      </w:r>
      <w:r>
        <w:t>M</w:t>
      </w:r>
      <w:r w:rsidRPr="009E0DE1">
        <w:t xml:space="preserve">obility </w:t>
      </w:r>
      <w:r>
        <w:t>R</w:t>
      </w:r>
      <w:r w:rsidRPr="009E0DE1">
        <w:t>estrictions and any Mobility Management congestion controls. See clauses 5.3.4.1.1 and 5.19.</w:t>
      </w:r>
      <w:r>
        <w:t>5</w:t>
      </w:r>
      <w:r w:rsidRPr="009E0DE1">
        <w:t>.</w:t>
      </w:r>
    </w:p>
    <w:p w14:paraId="6725CCD4" w14:textId="77777777" w:rsidR="00D40151" w:rsidRPr="009E0DE1" w:rsidRDefault="00D40151" w:rsidP="00D40151">
      <w:pPr>
        <w:pStyle w:val="B1"/>
      </w:pPr>
      <w:r w:rsidRPr="009E0DE1">
        <w:tab/>
        <w:t>QoS Flows whose ARP parameter is from the set allocated by the Service Provider for prioritised services' use shall be exempt from release during QoS Flow load rebalancing.</w:t>
      </w:r>
    </w:p>
    <w:p w14:paraId="302FDF92" w14:textId="77777777" w:rsidR="00D40151" w:rsidRPr="009E0DE1" w:rsidRDefault="00D40151" w:rsidP="00D40151">
      <w:pPr>
        <w:pStyle w:val="B1"/>
      </w:pPr>
      <w:bookmarkStart w:id="3235" w:name="_Hlk491361240"/>
      <w:r w:rsidRPr="009E0DE1">
        <w:tab/>
        <w:t xml:space="preserve">(R)AN, UPF: </w:t>
      </w:r>
      <w:bookmarkEnd w:id="3235"/>
      <w:r w:rsidRPr="009E0DE1">
        <w:t>IMS Signalling Packets associated with prioritised services' use are handled with priority.  Specifically, during times of severe congestion when it is necessary to drop packets on the IMS Signalling QoS Flow to ensure network stability, these FEs shall drop packets not associated with priority signalling such as MPS or Mission Critical services before packets associated with priority signalling. See clause</w:t>
      </w:r>
      <w:r>
        <w:t>s 5.16.5 and 5.16.6</w:t>
      </w:r>
      <w:r w:rsidRPr="009E0DE1">
        <w:t>.</w:t>
      </w:r>
    </w:p>
    <w:p w14:paraId="37A0B5DD" w14:textId="77777777" w:rsidR="00D40151" w:rsidRPr="009E0DE1" w:rsidRDefault="00D40151" w:rsidP="00D40151">
      <w:pPr>
        <w:pStyle w:val="B1"/>
      </w:pPr>
      <w:r w:rsidRPr="009E0DE1">
        <w:t>-</w:t>
      </w:r>
      <w:r w:rsidRPr="009E0DE1">
        <w:tab/>
        <w:t>(R)AN, UPF: During times of severe congestion when it is necessary to drop packets on a media QoS Flow to ensure network stability, these FEs shall drop packets not associated with priority sessions such as MPS or Mission Critical services before packets associated with sessions. See clause</w:t>
      </w:r>
      <w:r>
        <w:t>s 5.16.5 and 5.16.6</w:t>
      </w:r>
      <w:r w:rsidRPr="009E0DE1">
        <w:t>.</w:t>
      </w:r>
      <w:bookmarkEnd w:id="3212"/>
    </w:p>
    <w:p w14:paraId="2B6DA040" w14:textId="77777777" w:rsidR="00D40151" w:rsidRPr="009E0DE1" w:rsidRDefault="00D40151" w:rsidP="00D40151">
      <w:pPr>
        <w:pStyle w:val="Heading2"/>
      </w:pPr>
      <w:bookmarkStart w:id="3236" w:name="_Toc20150046"/>
      <w:bookmarkStart w:id="3237" w:name="_Toc27846845"/>
      <w:bookmarkStart w:id="3238" w:name="_Toc36187976"/>
      <w:bookmarkStart w:id="3239" w:name="_Toc45183880"/>
      <w:bookmarkStart w:id="3240" w:name="_Toc47342722"/>
      <w:bookmarkStart w:id="3241" w:name="_Toc51769423"/>
      <w:bookmarkStart w:id="3242" w:name="_Toc51829490"/>
      <w:r w:rsidRPr="009E0DE1">
        <w:t>5.23</w:t>
      </w:r>
      <w:r w:rsidRPr="009E0DE1">
        <w:tab/>
        <w:t>Supporting for Asynchronous Type Communication</w:t>
      </w:r>
      <w:bookmarkEnd w:id="3236"/>
      <w:bookmarkEnd w:id="3237"/>
      <w:bookmarkEnd w:id="3238"/>
      <w:bookmarkEnd w:id="3239"/>
      <w:bookmarkEnd w:id="3240"/>
      <w:bookmarkEnd w:id="3241"/>
      <w:bookmarkEnd w:id="3242"/>
    </w:p>
    <w:p w14:paraId="27A97D3C" w14:textId="77777777" w:rsidR="00D40151" w:rsidRPr="009E0DE1" w:rsidRDefault="00D40151" w:rsidP="00D40151">
      <w:pPr>
        <w:rPr>
          <w:lang w:eastAsia="zh-CN"/>
        </w:rPr>
      </w:pPr>
      <w:r w:rsidRPr="009E0DE1">
        <w:rPr>
          <w:lang w:eastAsia="zh-CN"/>
        </w:rPr>
        <w:t>Asynchronous type communication (ATC) enables 5GC to delay synchronizing UE context with the UE, so as to achieve an efficient signalling overhead and increase system capacity.</w:t>
      </w:r>
    </w:p>
    <w:p w14:paraId="2C36334D" w14:textId="77777777" w:rsidR="00D40151" w:rsidRPr="009E0DE1" w:rsidRDefault="00D40151" w:rsidP="00D40151">
      <w:pPr>
        <w:rPr>
          <w:rFonts w:eastAsia="Batang"/>
        </w:rPr>
      </w:pPr>
      <w:r w:rsidRPr="009E0DE1">
        <w:rPr>
          <w:rFonts w:eastAsia="Batang"/>
        </w:rPr>
        <w:t>5GC supports asynchronous type communication with the following functionality:</w:t>
      </w:r>
    </w:p>
    <w:p w14:paraId="365AD5E8" w14:textId="77777777" w:rsidR="00D40151" w:rsidRPr="009E0DE1" w:rsidRDefault="00D40151" w:rsidP="00D40151">
      <w:pPr>
        <w:pStyle w:val="B1"/>
        <w:rPr>
          <w:rFonts w:eastAsia="Batang"/>
        </w:rPr>
      </w:pPr>
      <w:bookmarkStart w:id="3243" w:name="OLE_LINK32"/>
      <w:bookmarkStart w:id="3244" w:name="OLE_LINK33"/>
      <w:r w:rsidRPr="009E0DE1">
        <w:rPr>
          <w:lang w:eastAsia="zh-CN"/>
        </w:rPr>
        <w:t>-</w:t>
      </w:r>
      <w:r w:rsidRPr="009E0DE1">
        <w:rPr>
          <w:lang w:eastAsia="zh-CN"/>
        </w:rPr>
        <w:tab/>
        <w:t>Capability to store the UE context based on the received message, and synchronize the UE context with the involved network functions or UE later;</w:t>
      </w:r>
    </w:p>
    <w:bookmarkEnd w:id="3243"/>
    <w:bookmarkEnd w:id="3244"/>
    <w:p w14:paraId="55CD0351" w14:textId="77777777" w:rsidR="00D40151" w:rsidRPr="009E0DE1" w:rsidRDefault="00D40151" w:rsidP="00D40151">
      <w:pPr>
        <w:rPr>
          <w:rFonts w:eastAsia="DengXian"/>
        </w:rPr>
      </w:pPr>
      <w:r w:rsidRPr="009E0DE1">
        <w:rPr>
          <w:lang w:eastAsia="zh-CN"/>
        </w:rPr>
        <w:t>For network function (e.g. PCF, UDM, etc.) triggered signalling procedure (e.g. network triggered Service Request procedure, network triggered PDU Session Modification procedure, etc.), if the UE CM state in the AMF is CM-IDLE state</w:t>
      </w:r>
      <w:r w:rsidRPr="009E0DE1">
        <w:rPr>
          <w:rFonts w:eastAsia="Batang"/>
        </w:rPr>
        <w:t xml:space="preserve">, </w:t>
      </w:r>
      <w:r w:rsidRPr="009E0DE1">
        <w:rPr>
          <w:lang w:eastAsia="zh-CN"/>
        </w:rPr>
        <w:t xml:space="preserve">the AMF updates and stores the UE context based on the received message without paging UE immediately. </w:t>
      </w:r>
      <w:r w:rsidRPr="009E0DE1">
        <w:rPr>
          <w:rFonts w:eastAsia="Batang"/>
        </w:rPr>
        <w:t xml:space="preserve">When the UE </w:t>
      </w:r>
      <w:r w:rsidRPr="009E0DE1">
        <w:rPr>
          <w:lang w:eastAsia="zh-CN"/>
        </w:rPr>
        <w:t>CM state in the AMF</w:t>
      </w:r>
      <w:r w:rsidRPr="009E0DE1">
        <w:rPr>
          <w:rFonts w:eastAsia="Batang"/>
        </w:rPr>
        <w:t xml:space="preserve"> enters CM-CONNECTED state, the AMF </w:t>
      </w:r>
      <w:r w:rsidRPr="009E0DE1">
        <w:rPr>
          <w:lang w:eastAsia="zh-CN"/>
        </w:rPr>
        <w:t xml:space="preserve">forwards N1 and N2 message to </w:t>
      </w:r>
      <w:r w:rsidRPr="009E0DE1">
        <w:rPr>
          <w:rFonts w:eastAsia="Batang"/>
        </w:rPr>
        <w:t>synchronize the UE context with the (R)AN and/or the UE.</w:t>
      </w:r>
    </w:p>
    <w:p w14:paraId="350512B1" w14:textId="77777777" w:rsidR="00D40151" w:rsidRPr="009E0DE1" w:rsidRDefault="00D40151" w:rsidP="00D40151">
      <w:pPr>
        <w:pStyle w:val="Heading2"/>
      </w:pPr>
      <w:bookmarkStart w:id="3245" w:name="_Toc20150047"/>
      <w:bookmarkStart w:id="3246" w:name="_Toc27846846"/>
      <w:bookmarkStart w:id="3247" w:name="_Toc36187977"/>
      <w:bookmarkStart w:id="3248" w:name="_Toc45183881"/>
      <w:bookmarkStart w:id="3249" w:name="_Toc47342723"/>
      <w:bookmarkStart w:id="3250" w:name="_Toc51769424"/>
      <w:bookmarkStart w:id="3251" w:name="_Toc51829491"/>
      <w:r w:rsidRPr="009E0DE1">
        <w:t>5.24</w:t>
      </w:r>
      <w:r w:rsidRPr="009E0DE1">
        <w:tab/>
        <w:t>3GPP PS Data Off</w:t>
      </w:r>
      <w:bookmarkEnd w:id="3245"/>
      <w:bookmarkEnd w:id="3246"/>
      <w:bookmarkEnd w:id="3247"/>
      <w:bookmarkEnd w:id="3248"/>
      <w:bookmarkEnd w:id="3249"/>
      <w:bookmarkEnd w:id="3250"/>
      <w:bookmarkEnd w:id="3251"/>
    </w:p>
    <w:p w14:paraId="1EAAE918" w14:textId="77777777" w:rsidR="00D40151" w:rsidRPr="009E0DE1" w:rsidRDefault="00D40151" w:rsidP="00D40151">
      <w:r w:rsidRPr="009E0DE1">
        <w:t>This feature, when activated by the user, prevents traffic via 3GPP access of all IP packets</w:t>
      </w:r>
      <w:r w:rsidRPr="00012B76">
        <w:t>, Unstructured and Ethernet data</w:t>
      </w:r>
      <w:r w:rsidRPr="009E0DE1">
        <w:t xml:space="preserve"> except </w:t>
      </w:r>
      <w:r w:rsidRPr="00486EDC">
        <w:t xml:space="preserve">for </w:t>
      </w:r>
      <w:r w:rsidRPr="009E0DE1">
        <w:t>those related to 3GPP PS Data Off Exempt Services. The 3GPP PS Data Off Exempt Services are a set of operator services, defined in TS</w:t>
      </w:r>
      <w:r>
        <w:t> </w:t>
      </w:r>
      <w:r w:rsidRPr="009E0DE1">
        <w:t>22.011</w:t>
      </w:r>
      <w:r>
        <w:t> </w:t>
      </w:r>
      <w:r w:rsidRPr="009E0DE1">
        <w:t>[25] and TS</w:t>
      </w:r>
      <w:r>
        <w:t> </w:t>
      </w:r>
      <w:r w:rsidRPr="009E0DE1">
        <w:t>23.221</w:t>
      </w:r>
      <w:r>
        <w:t> </w:t>
      </w:r>
      <w:r w:rsidRPr="009E0DE1">
        <w:t>[23], that are the only allowed services when the 3GPP PS Data Off feature has been activated by the user. The 5GC shall support 3GPP PS Data Off operation in both non-roaming and roaming scenarios.</w:t>
      </w:r>
    </w:p>
    <w:p w14:paraId="1DBCFA90" w14:textId="77777777" w:rsidR="00D40151" w:rsidRPr="009E0DE1" w:rsidRDefault="00D40151" w:rsidP="00D40151">
      <w:r w:rsidRPr="009E0DE1">
        <w:t>UEs may be configured with up to two lists of 3GPP PS Data Off Exempt Services and the list(s) are provided to the UEs by HPLMN via Device Management or UICC provisioning. When the UE is configured with two lists, one list is valid for the UEs camping in the home PLMN and the other list is valid for any VPLMN the UE is roaming in. When the UE is configured with a single list, without an indication to which PLMNs the list is applicable, then this list is valid for the home PLMN and any PLMN the UE is roaming in.</w:t>
      </w:r>
    </w:p>
    <w:p w14:paraId="75E52CAB" w14:textId="77777777" w:rsidR="00D40151" w:rsidRPr="009E0DE1" w:rsidRDefault="00D40151" w:rsidP="00D40151">
      <w:pPr>
        <w:pStyle w:val="NO"/>
      </w:pPr>
      <w:r w:rsidRPr="009E0DE1">
        <w:lastRenderedPageBreak/>
        <w:t>NOTE 1:</w:t>
      </w:r>
      <w:r w:rsidRPr="009E0DE1">
        <w:tab/>
        <w:t>The operator needs to ensure coordinated list(s) of 3GPP Data Off Exempt Services provisioned in the UE and configured in the network.</w:t>
      </w:r>
    </w:p>
    <w:p w14:paraId="73EF8B76" w14:textId="77777777" w:rsidR="00D40151" w:rsidRPr="009E0DE1" w:rsidRDefault="00D40151" w:rsidP="00D40151">
      <w:r w:rsidRPr="009E0DE1">
        <w:t>The UE reports its 3GPP PS Data Off status in PCO (Protocol Configuration Option) to (H-)SMF during UE requested PDU Session Establishment procedure</w:t>
      </w:r>
      <w:r>
        <w:t xml:space="preserve"> for establishment of a PDU Session associated with 3GPP access and/or non-3GPP access. The UE does not need to report PS Data Off status during the PDU Session Establishment procedure for handover of the PDU Session between 3GPP access and non 3GPP access if 3GPP PS Data Off status is not changed since the last report. The PS Data Off status for a PDU Session does not affect data transfer over non-3GPP access</w:t>
      </w:r>
      <w:r w:rsidRPr="009E0DE1">
        <w:t>.</w:t>
      </w:r>
    </w:p>
    <w:p w14:paraId="47C62B12" w14:textId="77777777" w:rsidR="00D40151" w:rsidRPr="009E0DE1" w:rsidRDefault="00D40151" w:rsidP="00D40151">
      <w:r w:rsidRPr="009E0DE1">
        <w:t>If 3GPP PS Data Off is activated, the UE prevents the sending of uplink IP packets</w:t>
      </w:r>
      <w:r w:rsidRPr="00486EDC">
        <w:t>, Unstructured and Ethernet data</w:t>
      </w:r>
      <w:r w:rsidRPr="009E0DE1">
        <w:t xml:space="preserve"> except for those related to 3GPP PS Data Off Exempt Services, based on the pre-configured list(s) of Data Off Exempt Services.</w:t>
      </w:r>
    </w:p>
    <w:p w14:paraId="186F3F76" w14:textId="77777777" w:rsidR="00D40151" w:rsidRDefault="00D40151" w:rsidP="00D40151">
      <w:r>
        <w:t>If 3GPP PS Data Off is activated for a UE with MA PDU Sessions established through the ATSSS feature (see clause 5.32), the data transferred over the non-3GPP access of the MA PDU sessions are unaffected, which is ensured by the policy for ATSSS Control as specified in clause 5.32.3.</w:t>
      </w:r>
    </w:p>
    <w:p w14:paraId="7EE2573F" w14:textId="77777777" w:rsidR="00D40151" w:rsidRPr="009E0DE1" w:rsidRDefault="00D40151" w:rsidP="00D40151">
      <w:r w:rsidRPr="009E0DE1">
        <w:t>The UE shall immediately report a change of its 3GPP PS Data Off status in PCO by using UE requested PDU Session Modification procedure</w:t>
      </w:r>
      <w:r>
        <w:t>. T</w:t>
      </w:r>
      <w:r w:rsidRPr="009E0DE1">
        <w:t>his also applies to the scenario of inter-RAT mobility to NG-RAN</w:t>
      </w:r>
      <w:r>
        <w:t xml:space="preserve"> and to scenarios where the 3GPP PS Data Off status is changed </w:t>
      </w:r>
      <w:r w:rsidRPr="000746CC">
        <w:t>when</w:t>
      </w:r>
      <w:r>
        <w:t xml:space="preserve"> the </w:t>
      </w:r>
      <w:r w:rsidRPr="000746CC">
        <w:t xml:space="preserve">session management </w:t>
      </w:r>
      <w:r>
        <w:t>back-off timer is running</w:t>
      </w:r>
      <w:r w:rsidRPr="000746CC">
        <w:t xml:space="preserve"> as specified in clause</w:t>
      </w:r>
      <w:r>
        <w:t> </w:t>
      </w:r>
      <w:r w:rsidRPr="000746CC">
        <w:t>5.19.7.3 and clause</w:t>
      </w:r>
      <w:r>
        <w:t> </w:t>
      </w:r>
      <w:r w:rsidRPr="000746CC">
        <w:t>5.19.7.4</w:t>
      </w:r>
      <w:r w:rsidRPr="009E0DE1">
        <w:t>.</w:t>
      </w:r>
      <w:r>
        <w:t xml:space="preserve"> For UEs in Non-Allowed Area (or not in Allowed Area) as specified in clause 5.3.4.1, the UE shall also immediately report a change of its 3GPP PS Data Off status for the PDU Session. For UEs moving out of LADN area and the PDU Session is still maintained as specified in clause 5.6.5, the UE shall also immediately report a change of its 3GPP PS Data Off status for the PDU Session.</w:t>
      </w:r>
    </w:p>
    <w:p w14:paraId="4C3A13BB" w14:textId="77777777" w:rsidR="00D40151" w:rsidRPr="009E0DE1" w:rsidRDefault="00D40151" w:rsidP="00D40151">
      <w:r w:rsidRPr="009E0DE1">
        <w:t>The additional behaviour of the SMF for 3GPP PS Data Off is controlled by local configuration or policy from the PCF as defined in TS</w:t>
      </w:r>
      <w:r>
        <w:t> </w:t>
      </w:r>
      <w:r w:rsidRPr="009E0DE1">
        <w:t>23.503</w:t>
      </w:r>
      <w:r>
        <w:t> </w:t>
      </w:r>
      <w:r w:rsidRPr="009E0DE1">
        <w:t>[45].</w:t>
      </w:r>
    </w:p>
    <w:p w14:paraId="6B13D2E9" w14:textId="77777777" w:rsidR="00D40151" w:rsidRPr="009E0DE1" w:rsidRDefault="00D40151" w:rsidP="00D40151">
      <w:pPr>
        <w:pStyle w:val="NO"/>
      </w:pPr>
      <w:r w:rsidRPr="009E0DE1">
        <w:t>NOTE </w:t>
      </w:r>
      <w:r>
        <w:t>2</w:t>
      </w:r>
      <w:r w:rsidRPr="009E0DE1">
        <w:t>:</w:t>
      </w:r>
      <w:r w:rsidRPr="009E0DE1">
        <w:tab/>
        <w:t>For the PDU Session used for IMS services, the 3GPP Data Off Exempt Services are enforced in the IMS domain as specified TS</w:t>
      </w:r>
      <w:r>
        <w:t> </w:t>
      </w:r>
      <w:r w:rsidRPr="009E0DE1">
        <w:t>23.228</w:t>
      </w:r>
      <w:r>
        <w:t> </w:t>
      </w:r>
      <w:r w:rsidRPr="009E0DE1">
        <w:t>[15]. Policies configured in the (H-)SMF/PCF need to ensure those services are always allowed when the 3GPP Data Off status of the UE is set to "activated".</w:t>
      </w:r>
    </w:p>
    <w:p w14:paraId="728F16A6" w14:textId="77777777" w:rsidR="00D40151" w:rsidRDefault="00D40151" w:rsidP="00D40151">
      <w:pPr>
        <w:pStyle w:val="Heading2"/>
      </w:pPr>
      <w:bookmarkStart w:id="3252" w:name="_Toc20150048"/>
      <w:bookmarkStart w:id="3253" w:name="_Toc27846847"/>
      <w:bookmarkStart w:id="3254" w:name="_Toc36187978"/>
      <w:bookmarkStart w:id="3255" w:name="_Toc45183882"/>
      <w:bookmarkStart w:id="3256" w:name="_Toc47342724"/>
      <w:bookmarkStart w:id="3257" w:name="_Toc51769425"/>
      <w:bookmarkStart w:id="3258" w:name="_Toc51829492"/>
      <w:r>
        <w:t>5.25</w:t>
      </w:r>
      <w:r>
        <w:tab/>
        <w:t>Support of OAM Features</w:t>
      </w:r>
      <w:bookmarkEnd w:id="3252"/>
      <w:bookmarkEnd w:id="3253"/>
      <w:bookmarkEnd w:id="3254"/>
      <w:bookmarkEnd w:id="3255"/>
      <w:bookmarkEnd w:id="3256"/>
      <w:bookmarkEnd w:id="3257"/>
      <w:bookmarkEnd w:id="3258"/>
    </w:p>
    <w:p w14:paraId="7664CE9F" w14:textId="77777777" w:rsidR="00D40151" w:rsidRDefault="00D40151" w:rsidP="00D40151">
      <w:pPr>
        <w:pStyle w:val="Heading3"/>
      </w:pPr>
      <w:bookmarkStart w:id="3259" w:name="_Toc20150049"/>
      <w:bookmarkStart w:id="3260" w:name="_Toc27846848"/>
      <w:bookmarkStart w:id="3261" w:name="_Toc36187979"/>
      <w:bookmarkStart w:id="3262" w:name="_Toc45183883"/>
      <w:bookmarkStart w:id="3263" w:name="_Toc47342725"/>
      <w:bookmarkStart w:id="3264" w:name="_Toc51769426"/>
      <w:bookmarkStart w:id="3265" w:name="_Toc51829493"/>
      <w:r>
        <w:t>5.25.1</w:t>
      </w:r>
      <w:r>
        <w:tab/>
        <w:t>Support of Tracing: Signalling Based Activation/Deactivation of Tracing</w:t>
      </w:r>
      <w:bookmarkEnd w:id="3259"/>
      <w:bookmarkEnd w:id="3260"/>
      <w:bookmarkEnd w:id="3261"/>
      <w:bookmarkEnd w:id="3262"/>
      <w:bookmarkEnd w:id="3263"/>
      <w:bookmarkEnd w:id="3264"/>
      <w:bookmarkEnd w:id="3265"/>
    </w:p>
    <w:p w14:paraId="14578E65" w14:textId="77777777" w:rsidR="00D40151" w:rsidRDefault="00D40151" w:rsidP="00D40151">
      <w:r>
        <w:t>5GS supports tracing as described in TS 32.421 [66]. 5GS support may include subscriber tracing (tracing targeting a SUPI) or equipment tracing (tracing targeting a PEI) but also other forms of tracing further described in TS 32.421 [66].</w:t>
      </w:r>
    </w:p>
    <w:p w14:paraId="7DFE6A11" w14:textId="77777777" w:rsidR="00D40151" w:rsidRDefault="00D40151" w:rsidP="00D40151">
      <w:pPr>
        <w:pStyle w:val="NO"/>
      </w:pPr>
      <w:r>
        <w:t>NOTE 1:</w:t>
      </w:r>
      <w:r>
        <w:tab/>
        <w:t>TS 23.501 / TS 23.502 [3] / TS 23.503 [45] only describe how 5GS signalling supports delivery of Trace Requirements about a UE (Signalling Based Activation/Deactivation of Tracing). OAM delivery of tracing requirements as well as the transfer of tracing results to one or more Operations Systems are out of scope of these documents.</w:t>
      </w:r>
    </w:p>
    <w:p w14:paraId="243802EB" w14:textId="77777777" w:rsidR="00D40151" w:rsidRDefault="00D40151" w:rsidP="00D40151">
      <w:r>
        <w:t>The content of Trace Requirements about a UE (e.g. trace reference, address of the Trace Collection Entity, etc.) is defined in TS 32.421 [66].</w:t>
      </w:r>
    </w:p>
    <w:p w14:paraId="13D4A4DA" w14:textId="77777777" w:rsidR="00D40151" w:rsidRDefault="00D40151" w:rsidP="00D40151">
      <w:r>
        <w:t>Trace Requirements about a UE may be configured in subscription data of the UE and delivered together with other subscription data by the UDM towards the AMF, the SMF and/or the SMSF.</w:t>
      </w:r>
    </w:p>
    <w:p w14:paraId="5FC4EA81" w14:textId="77777777" w:rsidR="00D40151" w:rsidRDefault="00D40151" w:rsidP="00D40151">
      <w:r>
        <w:t>Signalling Based Activation/Deactivation of Tracing is limited to PLMNs of a single operator.</w:t>
      </w:r>
    </w:p>
    <w:p w14:paraId="20653041" w14:textId="77777777" w:rsidR="00D40151" w:rsidRDefault="00D40151" w:rsidP="00D40151">
      <w:pPr>
        <w:pStyle w:val="NO"/>
      </w:pPr>
      <w:r>
        <w:t>NOTE 2:</w:t>
      </w:r>
      <w:r>
        <w:tab/>
        <w:t>Trace Requirements are not delivered between V-SMF and H-SMF or not provided by the UDM to an AMF / SMF / SMSF of a non-equivalent (H)PLMN.</w:t>
      </w:r>
    </w:p>
    <w:p w14:paraId="64F8FBD6" w14:textId="77777777" w:rsidR="00D40151" w:rsidRDefault="00D40151" w:rsidP="00D40151">
      <w:pPr>
        <w:pStyle w:val="NO"/>
      </w:pPr>
      <w:r>
        <w:t>NOTE 3:</w:t>
      </w:r>
      <w:r>
        <w:tab/>
        <w:t>Signalling Based Activation/Deactivation of tracing for in-bound roamers is not defined in this version of the specification.</w:t>
      </w:r>
    </w:p>
    <w:p w14:paraId="3EE232DC" w14:textId="77777777" w:rsidR="00D40151" w:rsidRDefault="00D40151" w:rsidP="00D40151">
      <w:r>
        <w:t>The AMF propagates Trace Requirements about a UE received from the UDM to network entities not retrieving subscription information from UDM, i.e. to the 5G-AN, to the AUSF and to the PCF. The AMF also propagates Trace Requirements to the SMF and to the SMSF.</w:t>
      </w:r>
    </w:p>
    <w:p w14:paraId="06C5EDE7" w14:textId="77777777" w:rsidR="00D40151" w:rsidRDefault="00D40151" w:rsidP="00D40151">
      <w:r>
        <w:t>Trace Requirements about a UE may be sent by the AMF to the 5G-AN as part of:</w:t>
      </w:r>
    </w:p>
    <w:p w14:paraId="7244716F" w14:textId="77777777" w:rsidR="00D40151" w:rsidRDefault="00D40151" w:rsidP="00D40151">
      <w:pPr>
        <w:pStyle w:val="B1"/>
      </w:pPr>
      <w:r>
        <w:lastRenderedPageBreak/>
        <w:t>-</w:t>
      </w:r>
      <w:r>
        <w:tab/>
        <w:t>the N2 procedures used to move the UE from CM-IDLE to CM-CONNECTED or,</w:t>
      </w:r>
    </w:p>
    <w:p w14:paraId="46C0AA35" w14:textId="77777777" w:rsidR="00D40151" w:rsidRDefault="00D40151" w:rsidP="00D40151">
      <w:pPr>
        <w:pStyle w:val="B1"/>
      </w:pPr>
      <w:r>
        <w:t>-</w:t>
      </w:r>
      <w:r>
        <w:tab/>
        <w:t>the N2 procedures to request a Hand-over from a target NG-RAN or,</w:t>
      </w:r>
    </w:p>
    <w:p w14:paraId="684E88E5" w14:textId="77777777" w:rsidR="00D40151" w:rsidRDefault="00D40151" w:rsidP="00D40151">
      <w:pPr>
        <w:pStyle w:val="B1"/>
      </w:pPr>
      <w:r>
        <w:t>-</w:t>
      </w:r>
      <w:r>
        <w:tab/>
        <w:t>a stand-alone dedicated N2 procedure when tracing is activated while the UE is CM-CONNECTED.</w:t>
      </w:r>
    </w:p>
    <w:p w14:paraId="27E6AAA2" w14:textId="77777777" w:rsidR="00D40151" w:rsidRDefault="00D40151" w:rsidP="00D40151">
      <w:r>
        <w:t>Trace Requirements about a UE sent to a 5G-AN shall not contain information on the SUPI or on the PEI of the UE. Trace Requirements are directly sent from Source to Target NG-RAN in the case of Xn Hand-Over.</w:t>
      </w:r>
    </w:p>
    <w:p w14:paraId="572CE2D7" w14:textId="77777777" w:rsidR="00D40151" w:rsidRDefault="00D40151" w:rsidP="00D40151">
      <w:r>
        <w:t>The SMF propagates Trace Requirements about a UE received from the UDM to the UPF (over N4) and to the PCF. The SMF provides Trace Requirements to the PCF when it has selected a different PCF than the one received from the AMF.</w:t>
      </w:r>
    </w:p>
    <w:p w14:paraId="700731B6" w14:textId="77777777" w:rsidR="00D40151" w:rsidRDefault="00D40151" w:rsidP="00D40151">
      <w:r>
        <w:t>Once the SMF or the SMSF has received subscription data, Trace Requirements received from UDM supersede Trace requirements received from the AMF. Trace Requirements are exchanged on N26 between the AMF and the MME.</w:t>
      </w:r>
    </w:p>
    <w:p w14:paraId="5F0B0AA0" w14:textId="77777777" w:rsidR="00D40151" w:rsidRDefault="00D40151" w:rsidP="00D40151">
      <w:pPr>
        <w:pStyle w:val="Heading3"/>
      </w:pPr>
      <w:bookmarkStart w:id="3266" w:name="_Toc20150050"/>
      <w:bookmarkStart w:id="3267" w:name="_Toc27846849"/>
      <w:bookmarkStart w:id="3268" w:name="_Toc36187980"/>
      <w:bookmarkStart w:id="3269" w:name="_Toc45183884"/>
      <w:bookmarkStart w:id="3270" w:name="_Toc47342726"/>
      <w:bookmarkStart w:id="3271" w:name="_Toc51769427"/>
      <w:bookmarkStart w:id="3272" w:name="_Toc51829494"/>
      <w:r>
        <w:t>5.25.2</w:t>
      </w:r>
      <w:r>
        <w:tab/>
        <w:t>Support of OAM-based 5G VN group management</w:t>
      </w:r>
      <w:bookmarkEnd w:id="3266"/>
      <w:bookmarkEnd w:id="3267"/>
      <w:bookmarkEnd w:id="3268"/>
      <w:bookmarkEnd w:id="3269"/>
      <w:bookmarkEnd w:id="3270"/>
      <w:bookmarkEnd w:id="3271"/>
      <w:bookmarkEnd w:id="3272"/>
    </w:p>
    <w:p w14:paraId="45A3918A" w14:textId="77777777" w:rsidR="00D40151" w:rsidRDefault="00D40151" w:rsidP="00D40151">
      <w:r w:rsidRPr="00B56148">
        <w:t>5GS supports 5G LAN-type service as defined in clause </w:t>
      </w:r>
      <w:r>
        <w:t>5.29</w:t>
      </w:r>
      <w:r w:rsidRPr="00B56148">
        <w:t>. 5G LAN-type service includes the 5G</w:t>
      </w:r>
      <w:r>
        <w:t xml:space="preserve"> VN</w:t>
      </w:r>
      <w:r w:rsidRPr="00B56148">
        <w:t xml:space="preserve"> group management that can be configured by a network administrator.</w:t>
      </w:r>
    </w:p>
    <w:p w14:paraId="2F1326D0" w14:textId="77777777" w:rsidR="00D40151" w:rsidRDefault="00D40151" w:rsidP="00D40151">
      <w:r>
        <w:t>The parameters for 5G VN group is defined in clause 5.29.</w:t>
      </w:r>
    </w:p>
    <w:p w14:paraId="0CC4BE93" w14:textId="77777777" w:rsidR="00D40151" w:rsidRDefault="00D40151" w:rsidP="00D40151">
      <w:r>
        <w:t>The 5G VN group parameters about a UE may be configured in subscription data of the UE and delivered together with other subscription data by the UDM towards the AMF and SMF.</w:t>
      </w:r>
    </w:p>
    <w:p w14:paraId="72CFCC0A" w14:textId="77777777" w:rsidR="00D40151" w:rsidRPr="00236D55" w:rsidRDefault="00D40151" w:rsidP="00D40151">
      <w:pPr>
        <w:pStyle w:val="Heading2"/>
      </w:pPr>
      <w:bookmarkStart w:id="3273" w:name="_Toc20150051"/>
      <w:bookmarkStart w:id="3274" w:name="_Toc27846850"/>
      <w:bookmarkStart w:id="3275" w:name="_Toc36187981"/>
      <w:bookmarkStart w:id="3276" w:name="_Toc45183885"/>
      <w:bookmarkStart w:id="3277" w:name="_Toc47342727"/>
      <w:bookmarkStart w:id="3278" w:name="_Toc51769428"/>
      <w:bookmarkStart w:id="3279" w:name="_Toc51829495"/>
      <w:r w:rsidRPr="00236D55">
        <w:t>5.26</w:t>
      </w:r>
      <w:r w:rsidRPr="00236D55">
        <w:tab/>
        <w:t>Configuration Transfer Procedure</w:t>
      </w:r>
      <w:bookmarkEnd w:id="3273"/>
      <w:bookmarkEnd w:id="3274"/>
      <w:bookmarkEnd w:id="3275"/>
      <w:bookmarkEnd w:id="3276"/>
      <w:bookmarkEnd w:id="3277"/>
      <w:bookmarkEnd w:id="3278"/>
      <w:bookmarkEnd w:id="3279"/>
    </w:p>
    <w:p w14:paraId="28D39624" w14:textId="77777777" w:rsidR="00D40151" w:rsidRPr="00236D55" w:rsidRDefault="00D40151" w:rsidP="00D40151">
      <w:r w:rsidRPr="00236D55">
        <w:t>The purpose of the Configuration Transfer is to enable the transfer of information between two RAN nodes at any time via NG interface and the Core Network. An example of application is to exchange the RAN node</w:t>
      </w:r>
      <w:r>
        <w:t>'</w:t>
      </w:r>
      <w:r w:rsidRPr="00236D55">
        <w:t>s IP addresses in order to be able to use Xn interface between the NG-RAN node for Self-Optimised Networks (SON), as specified in TS</w:t>
      </w:r>
      <w:r>
        <w:t> </w:t>
      </w:r>
      <w:r w:rsidRPr="00236D55">
        <w:t>38.413</w:t>
      </w:r>
      <w:r>
        <w:t> </w:t>
      </w:r>
      <w:r w:rsidRPr="00236D55">
        <w:t>[34].</w:t>
      </w:r>
    </w:p>
    <w:p w14:paraId="5833BC51" w14:textId="77777777" w:rsidR="00D40151" w:rsidRPr="00236D55" w:rsidRDefault="00D40151" w:rsidP="00D40151">
      <w:pPr>
        <w:pStyle w:val="Heading3"/>
      </w:pPr>
      <w:bookmarkStart w:id="3280" w:name="_Toc20150052"/>
      <w:bookmarkStart w:id="3281" w:name="_Toc27846851"/>
      <w:bookmarkStart w:id="3282" w:name="_Toc36187982"/>
      <w:bookmarkStart w:id="3283" w:name="_Toc45183886"/>
      <w:bookmarkStart w:id="3284" w:name="_Toc47342728"/>
      <w:bookmarkStart w:id="3285" w:name="_Toc51769429"/>
      <w:bookmarkStart w:id="3286" w:name="_Toc51829496"/>
      <w:r w:rsidRPr="00236D55">
        <w:t>5.26.1</w:t>
      </w:r>
      <w:r w:rsidRPr="00236D55">
        <w:tab/>
        <w:t>Architecture Principles for Configuration Transfer</w:t>
      </w:r>
      <w:bookmarkEnd w:id="3280"/>
      <w:bookmarkEnd w:id="3281"/>
      <w:bookmarkEnd w:id="3282"/>
      <w:bookmarkEnd w:id="3283"/>
      <w:bookmarkEnd w:id="3284"/>
      <w:bookmarkEnd w:id="3285"/>
      <w:bookmarkEnd w:id="3286"/>
    </w:p>
    <w:p w14:paraId="53CC5614" w14:textId="77777777" w:rsidR="00D40151" w:rsidRPr="00236D55" w:rsidRDefault="00D40151" w:rsidP="00D40151">
      <w:r w:rsidRPr="00236D55">
        <w:t>Configuration Transfer between two RAN node provides a generic mechanism for the exchange of information between applications belonging to the RAN nodes.</w:t>
      </w:r>
    </w:p>
    <w:p w14:paraId="610F1142" w14:textId="77777777" w:rsidR="00D40151" w:rsidRPr="00236D55" w:rsidRDefault="00D40151" w:rsidP="00D40151">
      <w:r w:rsidRPr="00236D55">
        <w:t>In order to make the information transparent for the Core Network, the information is included in a transparent container that includes source and target RAN node addresses, which allows the Core Network nodes to route the messages. The mechanism is depicted in figure 5.26 1.</w:t>
      </w:r>
    </w:p>
    <w:bookmarkStart w:id="3287" w:name="_MON_1306138469"/>
    <w:bookmarkEnd w:id="3287"/>
    <w:p w14:paraId="1A160292" w14:textId="77777777" w:rsidR="00D40151" w:rsidRPr="00236D55" w:rsidRDefault="00D40151" w:rsidP="00D40151">
      <w:pPr>
        <w:pStyle w:val="TH"/>
      </w:pPr>
      <w:r w:rsidRPr="00236D55">
        <w:object w:dxaOrig="4301" w:dyaOrig="2405" w14:anchorId="3BFF8F66">
          <v:shape id="_x0000_i1081" type="#_x0000_t75" style="width:470.25pt;height:262.5pt" o:ole="">
            <v:imagedata r:id="rId129" o:title=""/>
          </v:shape>
          <o:OLEObject Type="Embed" ProgID="Word.Picture.8" ShapeID="_x0000_i1081" DrawAspect="Content" ObjectID="_1666078463" r:id="rId130"/>
        </w:object>
      </w:r>
    </w:p>
    <w:p w14:paraId="596D5C9A" w14:textId="77777777" w:rsidR="00D40151" w:rsidRPr="00236D55" w:rsidRDefault="00D40151" w:rsidP="00D40151">
      <w:pPr>
        <w:pStyle w:val="TF"/>
      </w:pPr>
      <w:r w:rsidRPr="00236D55">
        <w:t xml:space="preserve">Figure 5.26-1: inter </w:t>
      </w:r>
      <w:r w:rsidRPr="00236D55">
        <w:rPr>
          <w:lang w:val="en-US"/>
        </w:rPr>
        <w:t>NG</w:t>
      </w:r>
      <w:r w:rsidRPr="00236D55">
        <w:t>-RAN Configuration Transfer basic network architecture</w:t>
      </w:r>
    </w:p>
    <w:p w14:paraId="53865750" w14:textId="77777777" w:rsidR="00D40151" w:rsidRPr="00236D55" w:rsidRDefault="00D40151" w:rsidP="00D40151">
      <w:r w:rsidRPr="00236D55">
        <w:t>The NG-RAN transparent containers are transferred from the source NG-RAN node to the destination NG-RAN node by use of Configuration Transfer messages.</w:t>
      </w:r>
    </w:p>
    <w:p w14:paraId="63D069F5" w14:textId="77777777" w:rsidR="00D40151" w:rsidRPr="00236D55" w:rsidRDefault="00D40151" w:rsidP="00D40151">
      <w:r w:rsidRPr="00236D55">
        <w:t>A Configuration Transfer message is used from the NG-RAN node to the AMF over N2 interface, a AMF Configuration Transfer message is used from the AMF to the NG-RAN over N2 interface, and a Configuration Transfer Tunnel message is used to tunnel the transparent container from a source AMF to a target AMF over the N14 interface.</w:t>
      </w:r>
    </w:p>
    <w:p w14:paraId="4D7DCA4C" w14:textId="77777777" w:rsidR="00D40151" w:rsidRPr="00236D55" w:rsidRDefault="00D40151" w:rsidP="00D40151">
      <w:r w:rsidRPr="00236D55">
        <w:t>Each Configuration Transfer message carrying the transparent container is routed and relayed independently by the core network node</w:t>
      </w:r>
      <w:r>
        <w:t>(</w:t>
      </w:r>
      <w:r w:rsidRPr="00236D55">
        <w:t>s).</w:t>
      </w:r>
    </w:p>
    <w:p w14:paraId="6DC6ADD5" w14:textId="77777777" w:rsidR="00D40151" w:rsidRPr="00236D55" w:rsidRDefault="00D40151" w:rsidP="00D40151">
      <w:pPr>
        <w:pStyle w:val="Heading3"/>
      </w:pPr>
      <w:bookmarkStart w:id="3288" w:name="_Toc20150053"/>
      <w:bookmarkStart w:id="3289" w:name="_Toc27846852"/>
      <w:bookmarkStart w:id="3290" w:name="_Toc36187983"/>
      <w:bookmarkStart w:id="3291" w:name="_Toc45183887"/>
      <w:bookmarkStart w:id="3292" w:name="_Toc47342729"/>
      <w:bookmarkStart w:id="3293" w:name="_Toc51769430"/>
      <w:bookmarkStart w:id="3294" w:name="_Toc51829497"/>
      <w:r w:rsidRPr="00236D55">
        <w:t>5.26.2</w:t>
      </w:r>
      <w:r w:rsidRPr="00236D55">
        <w:tab/>
        <w:t>Addressing, routing and relaying</w:t>
      </w:r>
      <w:bookmarkEnd w:id="3288"/>
      <w:bookmarkEnd w:id="3289"/>
      <w:bookmarkEnd w:id="3290"/>
      <w:bookmarkEnd w:id="3291"/>
      <w:bookmarkEnd w:id="3292"/>
      <w:bookmarkEnd w:id="3293"/>
      <w:bookmarkEnd w:id="3294"/>
    </w:p>
    <w:p w14:paraId="7A07B79E" w14:textId="77777777" w:rsidR="00D40151" w:rsidRPr="00236D55" w:rsidRDefault="00D40151" w:rsidP="00D40151">
      <w:pPr>
        <w:pStyle w:val="Heading4"/>
      </w:pPr>
      <w:bookmarkStart w:id="3295" w:name="_Toc20150054"/>
      <w:bookmarkStart w:id="3296" w:name="_Toc27846853"/>
      <w:bookmarkStart w:id="3297" w:name="_Toc36187984"/>
      <w:bookmarkStart w:id="3298" w:name="_Toc45183888"/>
      <w:bookmarkStart w:id="3299" w:name="_Toc47342730"/>
      <w:bookmarkStart w:id="3300" w:name="_Toc51769431"/>
      <w:bookmarkStart w:id="3301" w:name="_Toc51829498"/>
      <w:r w:rsidRPr="00236D55">
        <w:t>5.26.2.1</w:t>
      </w:r>
      <w:r w:rsidRPr="00236D55">
        <w:tab/>
        <w:t>Addressing</w:t>
      </w:r>
      <w:bookmarkEnd w:id="3295"/>
      <w:bookmarkEnd w:id="3296"/>
      <w:bookmarkEnd w:id="3297"/>
      <w:bookmarkEnd w:id="3298"/>
      <w:bookmarkEnd w:id="3299"/>
      <w:bookmarkEnd w:id="3300"/>
      <w:bookmarkEnd w:id="3301"/>
    </w:p>
    <w:p w14:paraId="151C1054" w14:textId="77777777" w:rsidR="00D40151" w:rsidRPr="00236D55" w:rsidRDefault="00D40151" w:rsidP="00D40151">
      <w:pPr>
        <w:rPr>
          <w:lang w:eastAsia="ja-JP"/>
        </w:rPr>
      </w:pPr>
      <w:r w:rsidRPr="00236D55">
        <w:rPr>
          <w:lang w:eastAsia="ja-JP"/>
        </w:rPr>
        <w:t>All the Configuration Transfer messages contain the addresses of the source and destination RAN nodes. An NG-RAN node is addressed by the Target NG-RAN node identifier.</w:t>
      </w:r>
    </w:p>
    <w:p w14:paraId="70AB1797" w14:textId="77777777" w:rsidR="00D40151" w:rsidRPr="00236D55" w:rsidRDefault="00D40151" w:rsidP="00D40151">
      <w:pPr>
        <w:pStyle w:val="Heading4"/>
      </w:pPr>
      <w:bookmarkStart w:id="3302" w:name="_Toc20150055"/>
      <w:bookmarkStart w:id="3303" w:name="_Toc27846854"/>
      <w:bookmarkStart w:id="3304" w:name="_Toc36187985"/>
      <w:bookmarkStart w:id="3305" w:name="_Toc45183889"/>
      <w:bookmarkStart w:id="3306" w:name="_Toc47342731"/>
      <w:bookmarkStart w:id="3307" w:name="_Toc51769432"/>
      <w:bookmarkStart w:id="3308" w:name="_Toc51829499"/>
      <w:r w:rsidRPr="00236D55">
        <w:t>5.26.2.2</w:t>
      </w:r>
      <w:r w:rsidRPr="00236D55">
        <w:tab/>
        <w:t>Routing</w:t>
      </w:r>
      <w:bookmarkEnd w:id="3302"/>
      <w:bookmarkEnd w:id="3303"/>
      <w:bookmarkEnd w:id="3304"/>
      <w:bookmarkEnd w:id="3305"/>
      <w:bookmarkEnd w:id="3306"/>
      <w:bookmarkEnd w:id="3307"/>
      <w:bookmarkEnd w:id="3308"/>
    </w:p>
    <w:p w14:paraId="6EB4FB15" w14:textId="77777777" w:rsidR="00D40151" w:rsidRPr="00236D55" w:rsidRDefault="00D40151" w:rsidP="00D40151">
      <w:pPr>
        <w:rPr>
          <w:lang w:eastAsia="ja-JP"/>
        </w:rPr>
      </w:pPr>
      <w:r w:rsidRPr="00236D55">
        <w:rPr>
          <w:lang w:eastAsia="ja-JP"/>
        </w:rPr>
        <w:t>The following description applies to all the Configuration Transfer messages used for the exchange of the transparent container.</w:t>
      </w:r>
    </w:p>
    <w:p w14:paraId="30113EF4" w14:textId="77777777" w:rsidR="00D40151" w:rsidRPr="00236D55" w:rsidRDefault="00D40151" w:rsidP="00D40151">
      <w:pPr>
        <w:rPr>
          <w:lang w:eastAsia="ja-JP"/>
        </w:rPr>
      </w:pPr>
      <w:r w:rsidRPr="00236D55">
        <w:rPr>
          <w:lang w:eastAsia="ja-JP"/>
        </w:rPr>
        <w:t>The source RAN node sends a message to its core network node including the source and destination addresses. The AMF uses the destination address to route the message to the correct AMF via the N14 interface.</w:t>
      </w:r>
    </w:p>
    <w:p w14:paraId="20A8E6E4" w14:textId="77777777" w:rsidR="00D40151" w:rsidRPr="00236D55" w:rsidRDefault="00D40151" w:rsidP="00D40151">
      <w:pPr>
        <w:rPr>
          <w:lang w:eastAsia="ja-JP"/>
        </w:rPr>
      </w:pPr>
      <w:r w:rsidRPr="00236D55">
        <w:rPr>
          <w:lang w:eastAsia="ja-JP"/>
        </w:rPr>
        <w:t>The AMF connected to the destination RAN node decides which RAN node to send the message to, based on the destination address.</w:t>
      </w:r>
    </w:p>
    <w:p w14:paraId="0AAE80EA" w14:textId="77777777" w:rsidR="00D40151" w:rsidRPr="00236D55" w:rsidRDefault="00D40151" w:rsidP="00D40151">
      <w:pPr>
        <w:pStyle w:val="Heading4"/>
      </w:pPr>
      <w:bookmarkStart w:id="3309" w:name="_Toc20150056"/>
      <w:bookmarkStart w:id="3310" w:name="_Toc27846855"/>
      <w:bookmarkStart w:id="3311" w:name="_Toc36187986"/>
      <w:bookmarkStart w:id="3312" w:name="_Toc45183890"/>
      <w:bookmarkStart w:id="3313" w:name="_Toc47342732"/>
      <w:bookmarkStart w:id="3314" w:name="_Toc51769433"/>
      <w:bookmarkStart w:id="3315" w:name="_Toc51829500"/>
      <w:r w:rsidRPr="00236D55">
        <w:t>5.26.2.3</w:t>
      </w:r>
      <w:r w:rsidRPr="00236D55">
        <w:tab/>
        <w:t>Relaying</w:t>
      </w:r>
      <w:bookmarkEnd w:id="3309"/>
      <w:bookmarkEnd w:id="3310"/>
      <w:bookmarkEnd w:id="3311"/>
      <w:bookmarkEnd w:id="3312"/>
      <w:bookmarkEnd w:id="3313"/>
      <w:bookmarkEnd w:id="3314"/>
      <w:bookmarkEnd w:id="3315"/>
    </w:p>
    <w:p w14:paraId="63943A71" w14:textId="77777777" w:rsidR="00D40151" w:rsidRPr="00236D55" w:rsidRDefault="00D40151" w:rsidP="00D40151">
      <w:pPr>
        <w:rPr>
          <w:noProof/>
        </w:rPr>
      </w:pPr>
      <w:r w:rsidRPr="00236D55">
        <w:rPr>
          <w:noProof/>
        </w:rPr>
        <w:t>The AMF performs relaying between N2 and N14 messages as described in TS</w:t>
      </w:r>
      <w:r>
        <w:rPr>
          <w:noProof/>
        </w:rPr>
        <w:t> </w:t>
      </w:r>
      <w:r w:rsidRPr="00236D55">
        <w:rPr>
          <w:noProof/>
        </w:rPr>
        <w:t>38.413</w:t>
      </w:r>
      <w:r>
        <w:rPr>
          <w:noProof/>
        </w:rPr>
        <w:t> </w:t>
      </w:r>
      <w:r w:rsidRPr="00236D55">
        <w:rPr>
          <w:noProof/>
        </w:rPr>
        <w:t>[34], TS</w:t>
      </w:r>
      <w:r>
        <w:rPr>
          <w:noProof/>
        </w:rPr>
        <w:t> </w:t>
      </w:r>
      <w:r w:rsidRPr="00236D55">
        <w:rPr>
          <w:noProof/>
        </w:rPr>
        <w:t>29.518</w:t>
      </w:r>
      <w:r>
        <w:rPr>
          <w:noProof/>
        </w:rPr>
        <w:t> </w:t>
      </w:r>
      <w:r w:rsidRPr="00236D55">
        <w:rPr>
          <w:noProof/>
        </w:rPr>
        <w:t>[71].</w:t>
      </w:r>
    </w:p>
    <w:p w14:paraId="4892EC0C" w14:textId="77777777" w:rsidR="00D40151" w:rsidRDefault="00D40151" w:rsidP="00D40151">
      <w:pPr>
        <w:pStyle w:val="Heading2"/>
      </w:pPr>
      <w:bookmarkStart w:id="3316" w:name="_Toc20150057"/>
      <w:bookmarkStart w:id="3317" w:name="_Toc27846856"/>
      <w:bookmarkStart w:id="3318" w:name="_Toc36187987"/>
      <w:bookmarkStart w:id="3319" w:name="_Toc45183891"/>
      <w:bookmarkStart w:id="3320" w:name="_Toc47342733"/>
      <w:bookmarkStart w:id="3321" w:name="_Toc51769434"/>
      <w:bookmarkStart w:id="3322" w:name="_Toc51829501"/>
      <w:r>
        <w:lastRenderedPageBreak/>
        <w:t>5.27</w:t>
      </w:r>
      <w:r>
        <w:tab/>
        <w:t>Time Sensitive Communications</w:t>
      </w:r>
      <w:bookmarkEnd w:id="3316"/>
      <w:bookmarkEnd w:id="3317"/>
      <w:bookmarkEnd w:id="3318"/>
      <w:bookmarkEnd w:id="3319"/>
      <w:bookmarkEnd w:id="3320"/>
      <w:bookmarkEnd w:id="3321"/>
      <w:bookmarkEnd w:id="3322"/>
    </w:p>
    <w:p w14:paraId="477670E2" w14:textId="77777777" w:rsidR="00D40151" w:rsidRDefault="00D40151" w:rsidP="00D40151">
      <w:pPr>
        <w:pStyle w:val="Heading3"/>
      </w:pPr>
      <w:bookmarkStart w:id="3323" w:name="_Toc20150058"/>
      <w:bookmarkStart w:id="3324" w:name="_Toc27846857"/>
      <w:bookmarkStart w:id="3325" w:name="_Toc36187988"/>
      <w:bookmarkStart w:id="3326" w:name="_Toc45183892"/>
      <w:bookmarkStart w:id="3327" w:name="_Toc47342734"/>
      <w:bookmarkStart w:id="3328" w:name="_Toc51769435"/>
      <w:bookmarkStart w:id="3329" w:name="_Toc51829502"/>
      <w:r>
        <w:t>5.27.0</w:t>
      </w:r>
      <w:r>
        <w:tab/>
        <w:t>General</w:t>
      </w:r>
      <w:bookmarkEnd w:id="3323"/>
      <w:bookmarkEnd w:id="3324"/>
      <w:bookmarkEnd w:id="3325"/>
      <w:bookmarkEnd w:id="3326"/>
      <w:bookmarkEnd w:id="3327"/>
      <w:bookmarkEnd w:id="3328"/>
      <w:bookmarkEnd w:id="3329"/>
    </w:p>
    <w:p w14:paraId="25D576DA" w14:textId="77777777" w:rsidR="00D40151" w:rsidRDefault="00D40151" w:rsidP="00D40151">
      <w:r>
        <w:t>This clause describes 5G System features that support TSC and allow the 5G System to be integrated transparently as a bridge in an IEEE 802.1 TSN network.</w:t>
      </w:r>
    </w:p>
    <w:p w14:paraId="093D607E" w14:textId="77777777" w:rsidR="00D40151" w:rsidRDefault="00D40151" w:rsidP="00D40151">
      <w:bookmarkStart w:id="3330" w:name="_Toc20150059"/>
      <w:r>
        <w:t>During the PDU Session establishment, the UE shall request to establish a PDU Session as an always-on PDU Session, and the PDU Sessions used for TSC are established as Always-on PDU session as described in clause 5.6.13. In this release of the specification:</w:t>
      </w:r>
    </w:p>
    <w:p w14:paraId="12AB6657" w14:textId="77777777" w:rsidR="00D40151" w:rsidRDefault="00D40151" w:rsidP="00D40151">
      <w:pPr>
        <w:pStyle w:val="B1"/>
      </w:pPr>
      <w:r>
        <w:t>-</w:t>
      </w:r>
      <w:r>
        <w:tab/>
        <w:t>Home Routed PDU Sessions are not supported for TSC services;</w:t>
      </w:r>
    </w:p>
    <w:p w14:paraId="5481E3A8" w14:textId="77777777" w:rsidR="00D40151" w:rsidRDefault="00D40151" w:rsidP="00D40151">
      <w:pPr>
        <w:pStyle w:val="B1"/>
      </w:pPr>
      <w:r>
        <w:t>-</w:t>
      </w:r>
      <w:r>
        <w:tab/>
        <w:t>TSC PDU Sessions are supported only with PDU Session type Ethernet and SSC mode 1;</w:t>
      </w:r>
    </w:p>
    <w:p w14:paraId="16078BE2" w14:textId="77777777" w:rsidR="00D40151" w:rsidRDefault="00D40151" w:rsidP="00D40151">
      <w:pPr>
        <w:pStyle w:val="B1"/>
      </w:pPr>
      <w:r>
        <w:t>-</w:t>
      </w:r>
      <w:r>
        <w:tab/>
        <w:t>Service continuity for TSC PDU Sessions is not supported when the UE moves from 5GS to EPS.</w:t>
      </w:r>
    </w:p>
    <w:p w14:paraId="3A8E2D80" w14:textId="77777777" w:rsidR="00D40151" w:rsidRDefault="00D40151" w:rsidP="00D40151">
      <w:pPr>
        <w:pStyle w:val="Heading3"/>
      </w:pPr>
      <w:bookmarkStart w:id="3331" w:name="_Toc27846858"/>
      <w:bookmarkStart w:id="3332" w:name="_Toc36187989"/>
      <w:bookmarkStart w:id="3333" w:name="_Toc45183893"/>
      <w:bookmarkStart w:id="3334" w:name="_Toc47342735"/>
      <w:bookmarkStart w:id="3335" w:name="_Toc51769436"/>
      <w:bookmarkStart w:id="3336" w:name="_Toc51829503"/>
      <w:r>
        <w:t>5.27.1</w:t>
      </w:r>
      <w:r>
        <w:tab/>
        <w:t>TSN Time Synchronization</w:t>
      </w:r>
      <w:bookmarkEnd w:id="3330"/>
      <w:bookmarkEnd w:id="3331"/>
      <w:bookmarkEnd w:id="3332"/>
      <w:bookmarkEnd w:id="3333"/>
      <w:bookmarkEnd w:id="3334"/>
      <w:bookmarkEnd w:id="3335"/>
      <w:bookmarkEnd w:id="3336"/>
    </w:p>
    <w:p w14:paraId="7B745D84" w14:textId="77777777" w:rsidR="00D40151" w:rsidRDefault="00D40151" w:rsidP="00D40151">
      <w:pPr>
        <w:pStyle w:val="Heading4"/>
      </w:pPr>
      <w:bookmarkStart w:id="3337" w:name="_Toc20150060"/>
      <w:bookmarkStart w:id="3338" w:name="_Toc27846859"/>
      <w:bookmarkStart w:id="3339" w:name="_Toc36187990"/>
      <w:bookmarkStart w:id="3340" w:name="_Toc45183894"/>
      <w:bookmarkStart w:id="3341" w:name="_Toc47342736"/>
      <w:bookmarkStart w:id="3342" w:name="_Toc51769437"/>
      <w:bookmarkStart w:id="3343" w:name="_Toc51829504"/>
      <w:r>
        <w:t>5.27.1.1</w:t>
      </w:r>
      <w:r>
        <w:tab/>
        <w:t>General</w:t>
      </w:r>
      <w:bookmarkEnd w:id="3337"/>
      <w:bookmarkEnd w:id="3338"/>
      <w:bookmarkEnd w:id="3339"/>
      <w:bookmarkEnd w:id="3340"/>
      <w:bookmarkEnd w:id="3341"/>
      <w:bookmarkEnd w:id="3342"/>
      <w:bookmarkEnd w:id="3343"/>
    </w:p>
    <w:p w14:paraId="3A347EE0" w14:textId="77777777" w:rsidR="00D40151" w:rsidRDefault="00D40151" w:rsidP="00D40151">
      <w:pPr>
        <w:rPr>
          <w:lang w:eastAsia="x-none"/>
        </w:rPr>
      </w:pPr>
      <w:r>
        <w:rPr>
          <w:lang w:eastAsia="x-none"/>
        </w:rPr>
        <w:t>For supporting TSN time synchronization, the 5GS is integrated with the external network as a TSN bridge as described in clauses 4.4.8 and 5.28.1. It shall be modelled as an IEEE Std 802.1AS [104] compliant entity according to TS 22.104 [105]. For TSN time synchronization, the entire E2E 5G system can be considered as an IEEE Std 802.1AS [104] "time-aware system". Only the TSN Translators (TTs) at the edges of the 5G system need to support the IEEE Std 802.1AS [104] operations. UE, gNB, UPF, NW-TT and DS- TTs are synchronized with the 5G GM (i.e. the 5G internal system clock) which shall serve to keep these network elements synchronized. The TTs located at the edge of 5G system fulfil some functions related to IEEE Std 802.1AS [104], e.g. gPTP support, timestamping, rateRatio. Figure 5.27.1-1 illustrates the 5G and TSN grandmaster (TSN GM) clock distribution model via 5GS.</w:t>
      </w:r>
    </w:p>
    <w:p w14:paraId="0AF41CD6" w14:textId="4C027289" w:rsidR="00D40151" w:rsidRDefault="00FA1F66" w:rsidP="00D40151">
      <w:pPr>
        <w:pStyle w:val="TH"/>
      </w:pPr>
      <w:r>
        <w:rPr>
          <w:noProof/>
          <w:lang w:val="en-US" w:eastAsia="ko-KR"/>
        </w:rPr>
        <w:drawing>
          <wp:inline distT="0" distB="0" distL="0" distR="0" wp14:anchorId="562D119F" wp14:editId="2B072425">
            <wp:extent cx="6124575" cy="20574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124575" cy="2057400"/>
                    </a:xfrm>
                    <a:prstGeom prst="rect">
                      <a:avLst/>
                    </a:prstGeom>
                    <a:noFill/>
                    <a:ln>
                      <a:noFill/>
                    </a:ln>
                  </pic:spPr>
                </pic:pic>
              </a:graphicData>
            </a:graphic>
          </wp:inline>
        </w:drawing>
      </w:r>
    </w:p>
    <w:p w14:paraId="5202FFD4" w14:textId="77777777" w:rsidR="00D40151" w:rsidRDefault="00D40151" w:rsidP="00D40151">
      <w:pPr>
        <w:pStyle w:val="TF"/>
      </w:pPr>
      <w:r>
        <w:t>Figure 5.27.1-1: 5G system is modelled as IEEE Std 802.1AS [104] compliant time aware system for supporting TSN time synchronization</w:t>
      </w:r>
    </w:p>
    <w:p w14:paraId="581D49CC" w14:textId="77777777" w:rsidR="00D40151" w:rsidRDefault="00D40151" w:rsidP="00D40151">
      <w:r>
        <w:t>Figure 5.27.1-1 depicts the two synchronizations systems considered: the 5GS synchronization and the TSN domain synchronization, as well as the Master (M) and Slave (S) ports considered when the TSN GM is located at TSN working domain.</w:t>
      </w:r>
    </w:p>
    <w:p w14:paraId="76A4F285" w14:textId="77777777" w:rsidR="00D40151" w:rsidRDefault="00D40151" w:rsidP="00D40151">
      <w:pPr>
        <w:pStyle w:val="B1"/>
      </w:pPr>
      <w:r>
        <w:t>-</w:t>
      </w:r>
      <w:r>
        <w:tab/>
        <w:t>5GS synchronization: Used for NG RAN synchronization. 5G RAN synchronization is specified in TS 38.331 [28].</w:t>
      </w:r>
    </w:p>
    <w:p w14:paraId="30F8C93C" w14:textId="77777777" w:rsidR="00D40151" w:rsidRDefault="00D40151" w:rsidP="00D40151">
      <w:pPr>
        <w:pStyle w:val="B1"/>
      </w:pPr>
      <w:r>
        <w:t>-</w:t>
      </w:r>
      <w:r>
        <w:tab/>
        <w:t>TSN domain synchronization: Provides synchronization service to TSN network. This process follows IEEE Std 802.1AS [104].</w:t>
      </w:r>
    </w:p>
    <w:p w14:paraId="534CD272" w14:textId="77777777" w:rsidR="00D40151" w:rsidRDefault="00D40151" w:rsidP="00D40151">
      <w:r>
        <w:t>The two synchronization processes can be considered independent from each other and the gNB only needs to be synchronized to the 5G GM clock.</w:t>
      </w:r>
    </w:p>
    <w:p w14:paraId="45323C7A" w14:textId="77777777" w:rsidR="00D40151" w:rsidRDefault="00D40151" w:rsidP="00D40151">
      <w:r>
        <w:t>To enable TSN domain synchronization, the 5GS calculates and adds the measured residence time between the TTs into the Correction Field (CF) of the synchronization packets of the TSN working domain.</w:t>
      </w:r>
    </w:p>
    <w:p w14:paraId="3346DEBA" w14:textId="77777777" w:rsidR="00D40151" w:rsidRDefault="00D40151" w:rsidP="00D40151">
      <w:bookmarkStart w:id="3344" w:name="_Toc20150061"/>
      <w:bookmarkStart w:id="3345" w:name="_Toc27846860"/>
      <w:bookmarkStart w:id="3346" w:name="_Toc36187991"/>
      <w:bookmarkStart w:id="3347" w:name="_Toc45183895"/>
      <w:bookmarkStart w:id="3348" w:name="_Toc47342737"/>
      <w:r>
        <w:lastRenderedPageBreak/>
        <w:t>In this Release, 5GS only supports method b) defined in IEEE 802.1AS [104] clause 10.3.1.1 for determining the grandmaster PTP Instance and the time-synchronization spanning tree.</w:t>
      </w:r>
    </w:p>
    <w:p w14:paraId="40DB4735" w14:textId="77777777" w:rsidR="00D40151" w:rsidRDefault="00D40151" w:rsidP="00D40151">
      <w:r>
        <w:t>This implies that in this release the 5GS Bridge PTP port states are assumed to be locally configured in DS-TT and NW-TT as follows:</w:t>
      </w:r>
    </w:p>
    <w:p w14:paraId="37479A97" w14:textId="77777777" w:rsidR="00D40151" w:rsidRDefault="00D40151" w:rsidP="00D40151">
      <w:pPr>
        <w:pStyle w:val="B1"/>
      </w:pPr>
      <w:r>
        <w:t>-</w:t>
      </w:r>
      <w:r>
        <w:tab/>
        <w:t>For DS-TT ports the PTP port state is MasterPort for all gPTP domains.</w:t>
      </w:r>
    </w:p>
    <w:p w14:paraId="510260A1" w14:textId="77777777" w:rsidR="00D40151" w:rsidRDefault="00D40151" w:rsidP="00D40151">
      <w:pPr>
        <w:pStyle w:val="B1"/>
      </w:pPr>
      <w:r>
        <w:t>-</w:t>
      </w:r>
      <w:r>
        <w:tab/>
        <w:t>When the TSN GM is external to the 5GS, for one of the NW-TT ports (per each gPTP domain) the PTP port state is SlavePort and for all other NW-TT ports of the same gPTP domain the PTP port state is either PassivePort or MasterPort (depending on implementation).</w:t>
      </w:r>
    </w:p>
    <w:p w14:paraId="6341EF28" w14:textId="77777777" w:rsidR="00D40151" w:rsidRDefault="00D40151" w:rsidP="00D40151">
      <w:pPr>
        <w:pStyle w:val="B1"/>
      </w:pPr>
      <w:r>
        <w:t>-</w:t>
      </w:r>
      <w:r>
        <w:tab/>
        <w:t>When the 5GS is configured as master (5G GM) for a gPTP domain for the connected networks, all NW-TT ports are in MasterPort state for that gPTP domain.</w:t>
      </w:r>
    </w:p>
    <w:p w14:paraId="7380B63B" w14:textId="77777777" w:rsidR="00D40151" w:rsidRDefault="00D40151" w:rsidP="00D40151">
      <w:pPr>
        <w:pStyle w:val="Heading4"/>
      </w:pPr>
      <w:bookmarkStart w:id="3349" w:name="_Toc51769438"/>
      <w:bookmarkStart w:id="3350" w:name="_Toc51829505"/>
      <w:r>
        <w:t>5.27.1.2</w:t>
      </w:r>
      <w:r>
        <w:tab/>
        <w:t>Distribution of timing information</w:t>
      </w:r>
      <w:bookmarkEnd w:id="3344"/>
      <w:bookmarkEnd w:id="3345"/>
      <w:bookmarkEnd w:id="3346"/>
      <w:bookmarkEnd w:id="3347"/>
      <w:bookmarkEnd w:id="3348"/>
      <w:bookmarkEnd w:id="3349"/>
      <w:bookmarkEnd w:id="3350"/>
    </w:p>
    <w:p w14:paraId="2BDBFA6F" w14:textId="77777777" w:rsidR="00D40151" w:rsidRDefault="00D40151" w:rsidP="00D40151">
      <w:pPr>
        <w:pStyle w:val="Heading5"/>
      </w:pPr>
      <w:bookmarkStart w:id="3351" w:name="_Toc20150062"/>
      <w:bookmarkStart w:id="3352" w:name="_Toc27846861"/>
      <w:bookmarkStart w:id="3353" w:name="_Toc36187992"/>
      <w:bookmarkStart w:id="3354" w:name="_Toc45183896"/>
      <w:bookmarkStart w:id="3355" w:name="_Toc47342738"/>
      <w:bookmarkStart w:id="3356" w:name="_Toc51769439"/>
      <w:bookmarkStart w:id="3357" w:name="_Toc51829506"/>
      <w:r>
        <w:t>5.27.1.2.1</w:t>
      </w:r>
      <w:r>
        <w:tab/>
        <w:t>Distribution of 5G internal system clock</w:t>
      </w:r>
      <w:bookmarkEnd w:id="3351"/>
      <w:bookmarkEnd w:id="3352"/>
      <w:bookmarkEnd w:id="3353"/>
      <w:bookmarkEnd w:id="3354"/>
      <w:bookmarkEnd w:id="3355"/>
      <w:bookmarkEnd w:id="3356"/>
      <w:bookmarkEnd w:id="3357"/>
    </w:p>
    <w:p w14:paraId="312337B0" w14:textId="77777777" w:rsidR="00D40151" w:rsidRPr="00C34949" w:rsidRDefault="00D40151" w:rsidP="00D40151">
      <w:pPr>
        <w:rPr>
          <w:lang w:eastAsia="x-none"/>
        </w:rPr>
      </w:pPr>
      <w:r>
        <w:rPr>
          <w:lang w:eastAsia="x-none"/>
        </w:rPr>
        <w:t>The 5G internal system clock shall be made available to all user plane nodes in the 5G system. The UPF and NW-TT may get the 5G internal system clock via the underlying PTP compatible transport network with mechanisms outside the scope of 3GPP. The 5G internal system clock shall be made available to UE with signalling of time information related to absolute timing of radio frames as described in TS 38.331 [28]. The 5G internal system clock shall be made available to DS-TT by the UE.</w:t>
      </w:r>
    </w:p>
    <w:p w14:paraId="2F1C19BB" w14:textId="77777777" w:rsidR="00D40151" w:rsidRDefault="00D40151" w:rsidP="00D40151">
      <w:pPr>
        <w:pStyle w:val="Heading5"/>
      </w:pPr>
      <w:bookmarkStart w:id="3358" w:name="_Toc20150063"/>
      <w:bookmarkStart w:id="3359" w:name="_Toc27846862"/>
      <w:bookmarkStart w:id="3360" w:name="_Toc36187993"/>
      <w:bookmarkStart w:id="3361" w:name="_Toc45183897"/>
      <w:bookmarkStart w:id="3362" w:name="_Toc47342739"/>
      <w:bookmarkStart w:id="3363" w:name="_Toc51769440"/>
      <w:bookmarkStart w:id="3364" w:name="_Toc51829507"/>
      <w:r>
        <w:t>5.27.1.2.2</w:t>
      </w:r>
      <w:r>
        <w:tab/>
        <w:t>Distribution of TSN grandmaster clock and time-stamping</w:t>
      </w:r>
      <w:bookmarkEnd w:id="3358"/>
      <w:bookmarkEnd w:id="3359"/>
      <w:bookmarkEnd w:id="3360"/>
      <w:bookmarkEnd w:id="3361"/>
      <w:bookmarkEnd w:id="3362"/>
      <w:bookmarkEnd w:id="3363"/>
      <w:bookmarkEnd w:id="3364"/>
    </w:p>
    <w:p w14:paraId="6413D6A6" w14:textId="77777777" w:rsidR="00D40151" w:rsidRDefault="00D40151" w:rsidP="00D40151">
      <w:pPr>
        <w:rPr>
          <w:lang w:eastAsia="x-none"/>
        </w:rPr>
      </w:pPr>
      <w:r>
        <w:rPr>
          <w:lang w:eastAsia="x-none"/>
        </w:rPr>
        <w:t>The mechanisms for distribution of TSN GM clock and time-stamping described in this clause are according to IEEE Std 802.1AS [104].</w:t>
      </w:r>
    </w:p>
    <w:p w14:paraId="681E9597" w14:textId="77777777" w:rsidR="00D40151" w:rsidRDefault="00D40151" w:rsidP="00D40151">
      <w:pPr>
        <w:pStyle w:val="NO"/>
      </w:pPr>
      <w:r>
        <w:t>NOTE 1:</w:t>
      </w:r>
      <w:r>
        <w:tab/>
        <w:t>It means Externally-observable behavior of the 5GS bridge needs to comply with IEEE Std 802.1AS [104].</w:t>
      </w:r>
    </w:p>
    <w:p w14:paraId="785DA249" w14:textId="77777777" w:rsidR="00D40151" w:rsidRDefault="00D40151" w:rsidP="00D40151">
      <w:pPr>
        <w:rPr>
          <w:lang w:eastAsia="x-none"/>
        </w:rPr>
      </w:pPr>
      <w:r>
        <w:rPr>
          <w:lang w:eastAsia="x-none"/>
        </w:rPr>
        <w:t>Upon reception of a downlink gPTP message the NW-TT makes an ingress timestamping (TSi) for each gPTP event (Sync) message and uses the cumulative rateRatio received inside the gPTP message payload (carried within Sync message for one-step operation or Follow_up message for two-step operation) to calculate the link delay from the upstream TSN node (gPTP entity) expressed in TSN GM time as specified in IEEE Std 802.1AS [104]. NW-TT then calculates the new cumulative rateRatio (i.e. the cumulative rateRatio of the 5GS) as specified in IEEE Std 802.1AS [104] and modifies the gPTP message payload (carried within Sync message for one-step operation or Follow_up message for two-step operation) as follows:</w:t>
      </w:r>
    </w:p>
    <w:p w14:paraId="3B27C1F5" w14:textId="77777777" w:rsidR="00D40151" w:rsidRDefault="00D40151" w:rsidP="00D40151">
      <w:pPr>
        <w:pStyle w:val="B1"/>
      </w:pPr>
      <w:r>
        <w:t>-</w:t>
      </w:r>
      <w:r>
        <w:tab/>
        <w:t>Adds the link delay from the upstream TSN node in TSN GM time to the correction field.</w:t>
      </w:r>
    </w:p>
    <w:p w14:paraId="7F489C28" w14:textId="77777777" w:rsidR="00D40151" w:rsidRDefault="00D40151" w:rsidP="00D40151">
      <w:pPr>
        <w:pStyle w:val="B1"/>
      </w:pPr>
      <w:r>
        <w:t>-</w:t>
      </w:r>
      <w:r>
        <w:tab/>
        <w:t>Replaces the cumulative rateRatio received from the upstream TSN node with the new cumulative rateRatio.</w:t>
      </w:r>
    </w:p>
    <w:p w14:paraId="1F9BA7AA" w14:textId="77777777" w:rsidR="00D40151" w:rsidRDefault="00D40151" w:rsidP="00D40151">
      <w:pPr>
        <w:pStyle w:val="B1"/>
      </w:pPr>
      <w:r>
        <w:t>-</w:t>
      </w:r>
      <w:r>
        <w:tab/>
        <w:t>Adds TSi in the Suffix field of the gPTP packet as described in Annex H.</w:t>
      </w:r>
    </w:p>
    <w:p w14:paraId="317BE56C" w14:textId="77777777" w:rsidR="00D40151" w:rsidRDefault="00D40151" w:rsidP="00D40151">
      <w:pPr>
        <w:rPr>
          <w:lang w:eastAsia="x-none"/>
        </w:rPr>
      </w:pPr>
      <w:r>
        <w:rPr>
          <w:lang w:eastAsia="x-none"/>
        </w:rPr>
        <w:t>UPF then forwards the gPTP message from TSN network to the UEs via all PDU sessions terminating in this UPF that the UEs have established to the TSN network. All gPTP messages are transmitted on a QoS Flow that complies with the residence time upper bound requirement specified in IEEE Std 802.1AS [104].</w:t>
      </w:r>
    </w:p>
    <w:p w14:paraId="791D30B4" w14:textId="77777777" w:rsidR="00D40151" w:rsidRDefault="00D40151" w:rsidP="00D40151">
      <w:pPr>
        <w:pStyle w:val="NO"/>
      </w:pPr>
      <w:r>
        <w:t>NOTE 2:</w:t>
      </w:r>
      <w:r>
        <w:tab/>
        <w:t>The sum of the UE-DS-TT residence time and the PDB of the QoS Flow needs to be lower than the residence time upper bound requirement for a time-aware system specified in IEEE Std 802.1AS [104].</w:t>
      </w:r>
    </w:p>
    <w:p w14:paraId="6FE26CBD" w14:textId="77777777" w:rsidR="00D40151" w:rsidRDefault="00D40151" w:rsidP="00D40151">
      <w:pPr>
        <w:rPr>
          <w:lang w:eastAsia="x-none"/>
        </w:rPr>
      </w:pPr>
      <w:r>
        <w:rPr>
          <w:lang w:eastAsia="x-none"/>
        </w:rPr>
        <w:t>A UE receives the gPTP messages and forwards them to the DS-TT. The DS-TT then creates egress timestamping (TSe) for the gPTP event (Sync) messages for external TSN working domains. The difference between TSi and TSe is considered as the calculated residence time spent within the 5G system for this gPTP message expressed in 5GS time. The DS-TT then uses the rateRatio contained inside the gPTP message payload (carried within Sync message for one-step operation or Follow_up message for two-step operation) to convert the residence time spent within the 5GS in TSN GM time and modifies the payload of the gPTP message that it sends towards the downstream TSN node as follows:</w:t>
      </w:r>
    </w:p>
    <w:p w14:paraId="5C727888" w14:textId="77777777" w:rsidR="00D40151" w:rsidRDefault="00D40151" w:rsidP="00D40151">
      <w:pPr>
        <w:pStyle w:val="B1"/>
      </w:pPr>
      <w:r>
        <w:t>-</w:t>
      </w:r>
      <w:r>
        <w:tab/>
        <w:t>Adds the calculated residence time expressed in TSN GM time to the correction field.</w:t>
      </w:r>
    </w:p>
    <w:p w14:paraId="2E86EC93" w14:textId="77777777" w:rsidR="00D40151" w:rsidRDefault="00D40151" w:rsidP="00D40151">
      <w:pPr>
        <w:pStyle w:val="B1"/>
      </w:pPr>
      <w:r>
        <w:t>-</w:t>
      </w:r>
      <w:r>
        <w:tab/>
        <w:t>Removes Suffix field that contains TSi.</w:t>
      </w:r>
    </w:p>
    <w:p w14:paraId="092E7DDA" w14:textId="77777777" w:rsidR="00D40151" w:rsidRDefault="00D40151" w:rsidP="00D40151">
      <w:pPr>
        <w:pStyle w:val="Heading4"/>
      </w:pPr>
      <w:bookmarkStart w:id="3365" w:name="_Toc20150064"/>
      <w:bookmarkStart w:id="3366" w:name="_Toc27846863"/>
      <w:bookmarkStart w:id="3367" w:name="_Toc36187994"/>
      <w:bookmarkStart w:id="3368" w:name="_Toc45183898"/>
      <w:bookmarkStart w:id="3369" w:name="_Toc47342740"/>
      <w:bookmarkStart w:id="3370" w:name="_Toc51769441"/>
      <w:bookmarkStart w:id="3371" w:name="_Toc51829508"/>
      <w:r>
        <w:lastRenderedPageBreak/>
        <w:t>5.27.1.3</w:t>
      </w:r>
      <w:r>
        <w:tab/>
        <w:t>Support for multiple TSN working domains</w:t>
      </w:r>
      <w:bookmarkEnd w:id="3365"/>
      <w:bookmarkEnd w:id="3366"/>
      <w:bookmarkEnd w:id="3367"/>
      <w:bookmarkEnd w:id="3368"/>
      <w:bookmarkEnd w:id="3369"/>
      <w:bookmarkEnd w:id="3370"/>
      <w:bookmarkEnd w:id="3371"/>
    </w:p>
    <w:p w14:paraId="579EBB62" w14:textId="77777777" w:rsidR="00D40151" w:rsidRDefault="00D40151" w:rsidP="00D40151">
      <w:pPr>
        <w:rPr>
          <w:lang w:eastAsia="x-none"/>
        </w:rPr>
      </w:pPr>
      <w:r>
        <w:rPr>
          <w:lang w:eastAsia="x-none"/>
        </w:rPr>
        <w:t>Each TSN working domain sends its own gPTP messages. The related Ethernet frames carry the gPTP multicast Ethernet destination MAC address and the gPTP message carries a specific PTP "domainNumber" that indicates the time domain they are referring to. The NW-TT makes ingress timestamping (TSi) for the gPTP event messages of all domains and forwards the gPTP messages of all domains to the UEs as specified in clause 5.27.1.2.2.</w:t>
      </w:r>
    </w:p>
    <w:p w14:paraId="7F87785D" w14:textId="77777777" w:rsidR="00D40151" w:rsidRDefault="00D40151" w:rsidP="00D40151">
      <w:pPr>
        <w:rPr>
          <w:lang w:eastAsia="x-none"/>
        </w:rPr>
      </w:pPr>
      <w:r>
        <w:rPr>
          <w:lang w:eastAsia="x-none"/>
        </w:rPr>
        <w:t>A UE receives gPTP messages and forwards them all to the DS-TT. The DS-TT receives the original TSN GM clock timing information and the corresponding TSi via gPTP messages for one or more TSN working domains. The DS-TT then makes egress timestamping (TSe) for the gPTP event messages for every external TSN working domain. Ingress and egress time stamping are based on the 5G system clock at NW-TT and DS-TT.</w:t>
      </w:r>
    </w:p>
    <w:p w14:paraId="0B2178DB" w14:textId="77777777" w:rsidR="00D40151" w:rsidRDefault="00D40151" w:rsidP="00D40151">
      <w:pPr>
        <w:pStyle w:val="NO"/>
      </w:pPr>
      <w:r>
        <w:t>NOTE 1:</w:t>
      </w:r>
      <w:r>
        <w:tab/>
        <w:t>An end-station can select TSN timing information of interest based on the "domainNumber" in the gPTP message.</w:t>
      </w:r>
    </w:p>
    <w:p w14:paraId="1E2620C8" w14:textId="77777777" w:rsidR="00D40151" w:rsidRDefault="00D40151" w:rsidP="00D40151">
      <w:pPr>
        <w:rPr>
          <w:lang w:eastAsia="x-none"/>
        </w:rPr>
      </w:pPr>
      <w:r>
        <w:rPr>
          <w:lang w:eastAsia="x-none"/>
        </w:rPr>
        <w:t>The process described in clause 5.27.1.2.2 is thus repeated for each TSN working domain between a DS-TT and the NW-TT it is connected to.</w:t>
      </w:r>
    </w:p>
    <w:p w14:paraId="37C46D7A" w14:textId="77777777" w:rsidR="00D40151" w:rsidRPr="00C34949" w:rsidRDefault="00D40151" w:rsidP="00D40151">
      <w:pPr>
        <w:pStyle w:val="NO"/>
      </w:pPr>
      <w:r>
        <w:t>NOTE 2:</w:t>
      </w:r>
      <w:r>
        <w:tab/>
        <w:t>If all TSN working domains can be made synchronous and the synchronization can be provided by the 5G clock, the NW-TT output ports towards the connected TSN networks propagate the 5G clock via gPTP messages (i.e. the 5G system acts as an IEEE Std 802.1AS [104] compliant time-aware system and in this case is the grandmaster for all the TSN working domains).</w:t>
      </w:r>
    </w:p>
    <w:p w14:paraId="05A8AC7A" w14:textId="77777777" w:rsidR="00D40151" w:rsidRPr="00C34949" w:rsidRDefault="00D40151" w:rsidP="00D40151">
      <w:pPr>
        <w:pStyle w:val="NO"/>
      </w:pPr>
      <w:bookmarkStart w:id="3372" w:name="_Toc20150065"/>
      <w:bookmarkStart w:id="3373" w:name="_Toc27846864"/>
      <w:bookmarkStart w:id="3374" w:name="_Toc36187995"/>
      <w:bookmarkStart w:id="3375" w:name="_Toc45183899"/>
      <w:bookmarkStart w:id="3376" w:name="_Toc47342741"/>
      <w:r>
        <w:t>NOTE 3:</w:t>
      </w:r>
      <w:r>
        <w:tab/>
        <w:t>This Release of the specification supports multiple gPTP domains as defined in IEEE Std 802.1AS [104], and the TSN AF does not participate in the gPTP time synchronization process. If a 5GS TSN bridge supports stream gates and/or transmission gates as defined in IEEE Std 802.1Q [98], then they operate based on a single given gPTP domain.</w:t>
      </w:r>
    </w:p>
    <w:p w14:paraId="32ED7EEA" w14:textId="77777777" w:rsidR="00D40151" w:rsidRDefault="00D40151" w:rsidP="00D40151">
      <w:pPr>
        <w:pStyle w:val="Heading3"/>
      </w:pPr>
      <w:bookmarkStart w:id="3377" w:name="_Toc51769442"/>
      <w:bookmarkStart w:id="3378" w:name="_Toc51829509"/>
      <w:r>
        <w:t>5.27.1a</w:t>
      </w:r>
      <w:r>
        <w:tab/>
        <w:t>Periodic deterministic QoS</w:t>
      </w:r>
      <w:bookmarkEnd w:id="3372"/>
      <w:bookmarkEnd w:id="3373"/>
      <w:bookmarkEnd w:id="3374"/>
      <w:bookmarkEnd w:id="3375"/>
      <w:bookmarkEnd w:id="3376"/>
      <w:bookmarkEnd w:id="3377"/>
      <w:bookmarkEnd w:id="3378"/>
    </w:p>
    <w:p w14:paraId="5C2AB27E" w14:textId="77777777" w:rsidR="00D40151" w:rsidRDefault="00D40151" w:rsidP="00D40151">
      <w:r>
        <w:t>This feature allows the 5GS to support periodic deterministic communication where the traffic characteristics are known a-priori, and a schedule for transmission from the UE to a downstream node, or from the UPF to an upstream node is provided via external protocols outside the scope of 3GPP (e.g. IEEE 802.1 TSN).</w:t>
      </w:r>
    </w:p>
    <w:p w14:paraId="6D0E83A8" w14:textId="77777777" w:rsidR="00D40151" w:rsidRDefault="00D40151" w:rsidP="00D40151">
      <w:r>
        <w:t>The features include the following:</w:t>
      </w:r>
    </w:p>
    <w:p w14:paraId="60DDB5D8" w14:textId="77777777" w:rsidR="00D40151" w:rsidRPr="00C34949" w:rsidRDefault="00D40151" w:rsidP="00D40151">
      <w:pPr>
        <w:pStyle w:val="B1"/>
      </w:pPr>
      <w:r>
        <w:t>-</w:t>
      </w:r>
      <w:r>
        <w:tab/>
        <w:t>Providing TSC Assistance Information (TSCAI) that describe TSC flow traffic patterns at the gNB ingress and UE egress interfaces for traffic in downlink and uplink direction, respectively;</w:t>
      </w:r>
    </w:p>
    <w:p w14:paraId="34961C60" w14:textId="77777777" w:rsidR="00D40151" w:rsidRDefault="00D40151" w:rsidP="00D40151">
      <w:pPr>
        <w:pStyle w:val="B1"/>
      </w:pPr>
      <w:r>
        <w:t>-</w:t>
      </w:r>
      <w:r>
        <w:tab/>
        <w:t>Support for hold &amp; forward buffering mechanism (see clause 5.27.4) in DS-TT and NW-TT to de-jitter flows that have traversed the 5G System.</w:t>
      </w:r>
    </w:p>
    <w:p w14:paraId="7DCB60D8" w14:textId="77777777" w:rsidR="00D40151" w:rsidRDefault="00D40151" w:rsidP="00D40151">
      <w:pPr>
        <w:pStyle w:val="Heading3"/>
      </w:pPr>
      <w:bookmarkStart w:id="3379" w:name="_Toc20150066"/>
      <w:bookmarkStart w:id="3380" w:name="_Toc27846865"/>
      <w:bookmarkStart w:id="3381" w:name="_Toc36187996"/>
      <w:bookmarkStart w:id="3382" w:name="_Toc45183900"/>
      <w:bookmarkStart w:id="3383" w:name="_Toc47342742"/>
      <w:bookmarkStart w:id="3384" w:name="_Toc51769443"/>
      <w:bookmarkStart w:id="3385" w:name="_Toc51829510"/>
      <w:r>
        <w:t>5.27.2</w:t>
      </w:r>
      <w:r>
        <w:tab/>
        <w:t>TSC Assistance Information (TSCAI)</w:t>
      </w:r>
      <w:bookmarkEnd w:id="3379"/>
      <w:bookmarkEnd w:id="3380"/>
      <w:bookmarkEnd w:id="3381"/>
      <w:bookmarkEnd w:id="3382"/>
      <w:bookmarkEnd w:id="3383"/>
      <w:bookmarkEnd w:id="3384"/>
      <w:bookmarkEnd w:id="3385"/>
    </w:p>
    <w:p w14:paraId="7E4F33BA" w14:textId="77777777" w:rsidR="00D40151" w:rsidRDefault="00D40151" w:rsidP="00D40151">
      <w:pPr>
        <w:pStyle w:val="NO"/>
      </w:pPr>
      <w:r>
        <w:t>NOTE 1:</w:t>
      </w:r>
      <w:r>
        <w:tab/>
        <w:t>This clause assumes that PSFP information as defined in IEEE Std 802.1Q [98] and Table 5.28.3.1-1is provided by CNC. PSFP information may be provided by CNC if TSN AF has declared PSFP support to CNC. TSN AF indicates the support for PSFP to CNC only if all the DS-TT and NW-TT ports of the 5GS Bridge have indicated support of PSFP. Means to derive TSCAI if PSFP is not supported by 5GS and/or the CNC are beyond the scope of this specification.</w:t>
      </w:r>
    </w:p>
    <w:p w14:paraId="3F80711D" w14:textId="77777777" w:rsidR="00D40151" w:rsidRDefault="00D40151" w:rsidP="00D40151">
      <w:r>
        <w:t>TSC assistance information describes TSC traffic characteristics for use in the 5G System. The knowledge of TSN traffic pattern is useful for the gNB to allow it to more efficiently schedule periodic, deterministic traffic flows either via Configured Grants, Semi-Persistent Scheduling or with dynamic grants. TSC assistance information, as defined in Table 5.27.2-1, is provided from SMF to 5G-AN, e.g. upon QoS Flow establishment. The TSCAI parameters are set according to corresponding parameters obtained from the TSN AF, when available. The TSN AF may be able to identify the ingress port and thereby the PDU session as described in clause 5.28.2.</w:t>
      </w:r>
    </w:p>
    <w:p w14:paraId="3D8039D4" w14:textId="77777777" w:rsidR="00D40151" w:rsidRDefault="00D40151" w:rsidP="00D40151">
      <w:r>
        <w:t xml:space="preserve">The TSN AF interfaces towards the CNC for the PSFP (IEEE Std 802.1Q [98]) managed objects that correspond to the PSFP functionality implemented by the DS-TT and the NW-TT. Thus, when PSFP information is provided by the CNC, the TSN AF may extract relevant parameters from the PSFP configuration. The TSN AF calculates traffic pattern parameters (such as burst arrival time with reference to the ingress port and periodicity). TSN AF also obtains the flow direction as specified in clause 5.28.2. TSN AF is responsible for forwarding these parameters in TSC Assistance Container to the SMF (via PCF). TSN AF may enable aggregation of TSN streams if the TSN streams belong to the same traffic class, terminate in the same egress port and have the same periodicity and compatible Burst arrival time. </w:t>
      </w:r>
      <w:r>
        <w:lastRenderedPageBreak/>
        <w:t>One set of parameters and one container are calculated by the TSN AF for multiple TSN streams to enable aggregation of TSN streams to the same QoS Flow.</w:t>
      </w:r>
    </w:p>
    <w:p w14:paraId="7B37611D" w14:textId="77777777" w:rsidR="00D40151" w:rsidRDefault="00D40151" w:rsidP="00D40151">
      <w:r>
        <w:t>Annex I describe how the traffic pattern information is determined.</w:t>
      </w:r>
    </w:p>
    <w:p w14:paraId="16959358" w14:textId="77777777" w:rsidR="00D40151" w:rsidRDefault="00D40151" w:rsidP="00D40151">
      <w:pPr>
        <w:pStyle w:val="NO"/>
      </w:pPr>
      <w:r>
        <w:t>NOTE 2:</w:t>
      </w:r>
      <w:r>
        <w:tab/>
        <w:t>Further details of aggregation of TSN streams (including determination of burst arrival times that are compatible so that TSN streams can be aggregated) are left for implementation.</w:t>
      </w:r>
    </w:p>
    <w:p w14:paraId="0342498D" w14:textId="77777777" w:rsidR="00D40151" w:rsidRDefault="00D40151" w:rsidP="00D40151">
      <w:r>
        <w:t>In this case, TSN AF creates one TSC Assistance Container for the aggregated TSN streams. The SMF will bind PCC rules with a TSC Assistance Container as described in clause 6.1.3.2.4 of TS 23.503 [45]. The SMF derives TSCAI on a per QoS Flow basis and sends it to 5G-AN. The Burst Arrival Time and Periodicity component of the TSCAI that the SMF signals to the 5G-AN are specified with respect to the 5G clock. The SMF is responsible for mapping the Burst Arrival Time and Periodicity from a TSN clock to the 5G clock based on the time offset and cumulative rateRatio between TSN time and 5GS time as measured and reported by the UPF.</w:t>
      </w:r>
    </w:p>
    <w:p w14:paraId="210C4AA4" w14:textId="77777777" w:rsidR="00D40151" w:rsidRDefault="00D40151" w:rsidP="00D40151">
      <w:r>
        <w:t>The TSCAI parameter determination in SMF is done as follows:</w:t>
      </w:r>
    </w:p>
    <w:p w14:paraId="6F9833B2" w14:textId="77777777" w:rsidR="00D40151" w:rsidRDefault="00D40151" w:rsidP="00D40151">
      <w:pPr>
        <w:pStyle w:val="B1"/>
      </w:pPr>
      <w:r>
        <w:t>-</w:t>
      </w:r>
      <w:r>
        <w:tab/>
        <w:t>For traffic in downlink direction, the SMF corrects the Burst Arrival Time in the TSN Assistance Container based on the latest received time offset measurement from the UPF and sets the TSCAI Burst Arrival Time as the sum of the corrected value and CN PDB as described in clause 5.7.3.4, representing the latest possible time when the first packet of the data burst arrives at the AN.</w:t>
      </w:r>
    </w:p>
    <w:p w14:paraId="3D041466" w14:textId="77777777" w:rsidR="00D40151" w:rsidRDefault="00D40151" w:rsidP="00D40151">
      <w:pPr>
        <w:pStyle w:val="B1"/>
      </w:pPr>
      <w:r>
        <w:t>-</w:t>
      </w:r>
      <w:r>
        <w:tab/>
        <w:t>For traffic in uplink direction, the SMF corrects the Burst Arrival Time in the TSN Assistance Container based on the latest received time offset measurement from the UPF and sets the TSCAI Burst Arrival Time as the sum of the corrected value and UE-DS-TT Residence Time, representing the latest possible time when the first packet of the data burst arrives at the egress of the UE.</w:t>
      </w:r>
    </w:p>
    <w:p w14:paraId="608F53B6" w14:textId="77777777" w:rsidR="00D40151" w:rsidRDefault="00D40151" w:rsidP="00D40151">
      <w:pPr>
        <w:pStyle w:val="B1"/>
      </w:pPr>
      <w:r>
        <w:t>-</w:t>
      </w:r>
      <w:r>
        <w:tab/>
        <w:t>The SMF corrects the Periodicity in the TSN Assistance Container by the previously received cumulative rateRatio from the UPF and sets the TSCAI Periodicity as the corrected value.</w:t>
      </w:r>
    </w:p>
    <w:p w14:paraId="758B51F8" w14:textId="77777777" w:rsidR="00D40151" w:rsidRDefault="00D40151" w:rsidP="00D40151">
      <w:pPr>
        <w:pStyle w:val="B1"/>
      </w:pPr>
      <w:r>
        <w:t>-</w:t>
      </w:r>
      <w:r>
        <w:tab/>
        <w:t>The SMF sets the TSCAI Flow Direction as the Flow Direction in the TSN Assistance Container.</w:t>
      </w:r>
    </w:p>
    <w:p w14:paraId="7CD483A9" w14:textId="77777777" w:rsidR="00D40151" w:rsidRDefault="00D40151" w:rsidP="00D40151">
      <w:pPr>
        <w:pStyle w:val="NO"/>
      </w:pPr>
      <w:r>
        <w:t>NOTE 3:</w:t>
      </w:r>
      <w:r>
        <w:tab/>
        <w:t>In order for the TSN AF to get Burst Arrival Time, Periodicity on a per TSN stream basis, support for IEEE Std 802.1Q [98] (as stated in clause 4.4.8.2) Per-Stream Filtering and Policing (PSFP) with stream gate operation is a prerequisite.</w:t>
      </w:r>
    </w:p>
    <w:p w14:paraId="7FCBF23C" w14:textId="77777777" w:rsidR="00D40151" w:rsidRDefault="00D40151" w:rsidP="00D40151">
      <w:r>
        <w:t>In the case of drift between TSN GM clock and 5G clock, the UPF updates the offset to SMF using the N4 Report Procedure as defined in TS 23.502 [3] clause 4.4.3.4. In the case of change of cumulative rateRatio between TSN time and 5G time, the UPF updates the cumulative rateRatio to SMF using the N4 Report Procedure as defined in TS 23.502 [3] clause 4.4.3.4. The SMF may then trigger a PDU Session Modification as defined in TS 23.502 [3] clause 4.3.3 in order to update the TSCAI parameter to the NG-RAN without requiring AN or N1 specific signalling exchange with the UE.</w:t>
      </w:r>
    </w:p>
    <w:p w14:paraId="4E18F423" w14:textId="77777777" w:rsidR="00D40151" w:rsidRDefault="00D40151" w:rsidP="00D40151">
      <w:pPr>
        <w:pStyle w:val="NO"/>
      </w:pPr>
      <w:r>
        <w:t>NOTE 4:</w:t>
      </w:r>
      <w:r>
        <w:tab/>
        <w:t>In order to prevent frequent updates from the UPF, the UPF sends the offset or the cumulative rateRatio only when the difference between the current measurement and the previously reported measurement is larger than a threshold as described in TS 23.502 [3] clause 4.4.3.4.</w:t>
      </w:r>
    </w:p>
    <w:p w14:paraId="2E5AC4CC" w14:textId="77777777" w:rsidR="00D40151" w:rsidRDefault="00D40151" w:rsidP="00D40151">
      <w:pPr>
        <w:pStyle w:val="TH"/>
      </w:pPr>
      <w:r>
        <w:t>Table 5.27.2-1: TSC Assistance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6"/>
        <w:gridCol w:w="6465"/>
      </w:tblGrid>
      <w:tr w:rsidR="00D40151" w14:paraId="1D1650C1" w14:textId="77777777" w:rsidTr="00A22EDB">
        <w:tc>
          <w:tcPr>
            <w:tcW w:w="3227" w:type="dxa"/>
            <w:shd w:val="clear" w:color="auto" w:fill="auto"/>
          </w:tcPr>
          <w:p w14:paraId="6B3C9708" w14:textId="77777777" w:rsidR="00D40151" w:rsidRDefault="00D40151" w:rsidP="00A22EDB">
            <w:pPr>
              <w:pStyle w:val="TAH"/>
            </w:pPr>
            <w:r>
              <w:t>Assistance Information</w:t>
            </w:r>
          </w:p>
        </w:tc>
        <w:tc>
          <w:tcPr>
            <w:tcW w:w="6630" w:type="dxa"/>
            <w:shd w:val="clear" w:color="auto" w:fill="auto"/>
          </w:tcPr>
          <w:p w14:paraId="0E7AEE58" w14:textId="77777777" w:rsidR="00D40151" w:rsidRDefault="00D40151" w:rsidP="00A22EDB">
            <w:pPr>
              <w:pStyle w:val="TAH"/>
            </w:pPr>
            <w:r>
              <w:t>Description</w:t>
            </w:r>
          </w:p>
        </w:tc>
      </w:tr>
      <w:tr w:rsidR="00D40151" w14:paraId="6FDFB361" w14:textId="77777777" w:rsidTr="00A22EDB">
        <w:tc>
          <w:tcPr>
            <w:tcW w:w="3227" w:type="dxa"/>
            <w:shd w:val="clear" w:color="auto" w:fill="auto"/>
          </w:tcPr>
          <w:p w14:paraId="7C24CB16" w14:textId="77777777" w:rsidR="00D40151" w:rsidRDefault="00D40151" w:rsidP="00A22EDB">
            <w:pPr>
              <w:pStyle w:val="TAL"/>
            </w:pPr>
            <w:r>
              <w:t>Flow Direction</w:t>
            </w:r>
          </w:p>
        </w:tc>
        <w:tc>
          <w:tcPr>
            <w:tcW w:w="6630" w:type="dxa"/>
            <w:shd w:val="clear" w:color="auto" w:fill="auto"/>
          </w:tcPr>
          <w:p w14:paraId="2A8FF611" w14:textId="77777777" w:rsidR="00D40151" w:rsidRPr="00B56148" w:rsidRDefault="00D40151" w:rsidP="00A22EDB">
            <w:pPr>
              <w:pStyle w:val="TAL"/>
            </w:pPr>
            <w:r>
              <w:t>The direction of the TSC flow (uplink or downlink)</w:t>
            </w:r>
            <w:r w:rsidRPr="000727DE">
              <w:t>.</w:t>
            </w:r>
          </w:p>
        </w:tc>
      </w:tr>
      <w:tr w:rsidR="00D40151" w14:paraId="39CDA2BD" w14:textId="77777777" w:rsidTr="00A22EDB">
        <w:tc>
          <w:tcPr>
            <w:tcW w:w="3227" w:type="dxa"/>
            <w:shd w:val="clear" w:color="auto" w:fill="auto"/>
          </w:tcPr>
          <w:p w14:paraId="73F17BD5" w14:textId="77777777" w:rsidR="00D40151" w:rsidRDefault="00D40151" w:rsidP="00A22EDB">
            <w:pPr>
              <w:pStyle w:val="TAL"/>
            </w:pPr>
            <w:r>
              <w:t>Periodicity</w:t>
            </w:r>
          </w:p>
        </w:tc>
        <w:tc>
          <w:tcPr>
            <w:tcW w:w="6630" w:type="dxa"/>
            <w:shd w:val="clear" w:color="auto" w:fill="auto"/>
          </w:tcPr>
          <w:p w14:paraId="1228944A" w14:textId="77777777" w:rsidR="00D40151" w:rsidRDefault="00D40151" w:rsidP="00A22EDB">
            <w:pPr>
              <w:pStyle w:val="TAL"/>
            </w:pPr>
            <w:r>
              <w:t>It refers to the time period between start of two bursts.</w:t>
            </w:r>
          </w:p>
        </w:tc>
      </w:tr>
      <w:tr w:rsidR="00D40151" w14:paraId="35521A8D" w14:textId="77777777" w:rsidTr="00A22EDB">
        <w:tc>
          <w:tcPr>
            <w:tcW w:w="3227" w:type="dxa"/>
            <w:shd w:val="clear" w:color="auto" w:fill="auto"/>
          </w:tcPr>
          <w:p w14:paraId="20E90DEB" w14:textId="77777777" w:rsidR="00D40151" w:rsidRDefault="00D40151" w:rsidP="00A22EDB">
            <w:pPr>
              <w:pStyle w:val="TAL"/>
            </w:pPr>
            <w:r>
              <w:t>Burst Arrival time</w:t>
            </w:r>
          </w:p>
        </w:tc>
        <w:tc>
          <w:tcPr>
            <w:tcW w:w="6630" w:type="dxa"/>
            <w:shd w:val="clear" w:color="auto" w:fill="auto"/>
          </w:tcPr>
          <w:p w14:paraId="27C7C15F" w14:textId="77777777" w:rsidR="00D40151" w:rsidRDefault="00D40151" w:rsidP="00A22EDB">
            <w:pPr>
              <w:pStyle w:val="TAL"/>
            </w:pPr>
            <w:r>
              <w:t>The latest possible time when the first packet of the data burst arrives at either the ingress of the RAN (downlink flow direction) or egress interface of the UE (uplink flow direction).</w:t>
            </w:r>
          </w:p>
        </w:tc>
      </w:tr>
    </w:tbl>
    <w:p w14:paraId="29D1602D" w14:textId="77777777" w:rsidR="00D40151" w:rsidRDefault="00D40151" w:rsidP="00D40151"/>
    <w:p w14:paraId="606366BA" w14:textId="77777777" w:rsidR="00D40151" w:rsidRDefault="00D40151" w:rsidP="00D40151">
      <w:pPr>
        <w:pStyle w:val="Heading3"/>
      </w:pPr>
      <w:bookmarkStart w:id="3386" w:name="_Toc20150067"/>
      <w:bookmarkStart w:id="3387" w:name="_Toc27846866"/>
      <w:bookmarkStart w:id="3388" w:name="_Toc36187997"/>
      <w:bookmarkStart w:id="3389" w:name="_Toc45183901"/>
      <w:bookmarkStart w:id="3390" w:name="_Toc47342743"/>
      <w:bookmarkStart w:id="3391" w:name="_Toc51769444"/>
      <w:bookmarkStart w:id="3392" w:name="_Toc51829511"/>
      <w:r>
        <w:t>5.27.3</w:t>
      </w:r>
      <w:r>
        <w:tab/>
        <w:t>Support for TSC QoS Flows</w:t>
      </w:r>
      <w:bookmarkEnd w:id="3386"/>
      <w:bookmarkEnd w:id="3387"/>
      <w:bookmarkEnd w:id="3388"/>
      <w:bookmarkEnd w:id="3389"/>
      <w:bookmarkEnd w:id="3390"/>
      <w:bookmarkEnd w:id="3391"/>
      <w:bookmarkEnd w:id="3392"/>
    </w:p>
    <w:p w14:paraId="6068D93E" w14:textId="77777777" w:rsidR="00D40151" w:rsidRDefault="00D40151" w:rsidP="00D40151">
      <w:r>
        <w:t>TSC QoS Flows use a Delay Critical GBR resource type and TSC Assistance Information. TSC QoS Flows may use standardized 5QIs, pre-configured 5QIs or dynamically assigned 5QI values (which requires signalling of QoS characteristics as part of the QoS profile) as specified in clause 5.7.2. For each instance of Periodicity, within each Period (defined by periodicity value), TSC QoS Flows are required to transmit only one burst of maximum size MDBV within the 5G-AN PDB. Known QoS Flow traffic characteristics provided in the TSCAI may be used to optimize scheduling in the 5GS.</w:t>
      </w:r>
    </w:p>
    <w:p w14:paraId="3162FA0A" w14:textId="77777777" w:rsidR="00D40151" w:rsidRDefault="00D40151" w:rsidP="00D40151">
      <w:r>
        <w:lastRenderedPageBreak/>
        <w:t>The following is applicable for the QoS profile defined for TSC QoS Flows:</w:t>
      </w:r>
    </w:p>
    <w:p w14:paraId="3D1F154B" w14:textId="77777777" w:rsidR="00D40151" w:rsidRPr="00B56148" w:rsidRDefault="00D40151" w:rsidP="00D40151">
      <w:pPr>
        <w:pStyle w:val="B1"/>
      </w:pPr>
      <w:r>
        <w:t>1.</w:t>
      </w:r>
      <w:r>
        <w:tab/>
        <w:t>The TSC Burst Size may be used to set the MDBV as follows:</w:t>
      </w:r>
    </w:p>
    <w:p w14:paraId="6C80B8E8" w14:textId="77777777" w:rsidR="00D40151" w:rsidRDefault="00D40151" w:rsidP="00D40151">
      <w:pPr>
        <w:pStyle w:val="B2"/>
      </w:pPr>
      <w:r>
        <w:tab/>
        <w:t>The maximum TSC Burst Size is considered as the largest amount of data within a time period that is equal to the value of 5G-AN PDB of the 5QI that was set for this traffic class. The maximum value of TSC Burst Size should be mapped to a 5QI with MDBV that is equal or higher. This 5QI also shall have a PDB value that satisfies the bridge delay capabilities (see clause 5.27.5 for more details) reported for the corresponding traffic class. For TSC QoS Flows, the Maximum Burst Size of the aggregated TSC streams to be allocated to this QoS Flow can be similarly mapped to a 5QI with MDBV value that is equal or higher, and the PDB of this 5QI shall also satisfy the bridge delay capabilities reported.</w:t>
      </w:r>
    </w:p>
    <w:p w14:paraId="2142943E" w14:textId="77777777" w:rsidR="00D40151" w:rsidRPr="00F06FF4" w:rsidRDefault="00D40151" w:rsidP="00D40151">
      <w:pPr>
        <w:pStyle w:val="B1"/>
      </w:pPr>
      <w:r>
        <w:t>2.</w:t>
      </w:r>
      <w:r>
        <w:tab/>
        <w:t>The PDB is explicitly divided into 5G-AN PDB and CN PDB as described in clause 5.7.3.4. Separate delay budgets are necessary for calculation of expected packet transmit times on 5G System interfaces. For the TSC QoS Flow, the5G-AN PDB is set to value of 5QI PDB minus the CN PDB as described in clause 5.7.3.4. The CN PDB may be static value or dynamic value and is up to the implementation of 5GS bridge.</w:t>
      </w:r>
    </w:p>
    <w:p w14:paraId="123DE106" w14:textId="77777777" w:rsidR="00D40151" w:rsidRPr="000172EF" w:rsidRDefault="00D40151" w:rsidP="00D40151">
      <w:pPr>
        <w:pStyle w:val="B1"/>
      </w:pPr>
      <w:bookmarkStart w:id="3393" w:name="_Toc20150068"/>
      <w:bookmarkStart w:id="3394" w:name="_Toc27846867"/>
      <w:bookmarkStart w:id="3395" w:name="_Toc36187998"/>
      <w:r>
        <w:t>3.</w:t>
      </w:r>
      <w:r>
        <w:tab/>
        <w:t>The Maximum Flow Bitrate calculated by the TSN AF as per Annex I.1 may be used to set GBR. In this case, MBR is set equal to GBR.</w:t>
      </w:r>
    </w:p>
    <w:p w14:paraId="6AEE5621" w14:textId="77777777" w:rsidR="00D40151" w:rsidRDefault="00D40151" w:rsidP="00D40151">
      <w:pPr>
        <w:pStyle w:val="B1"/>
      </w:pPr>
      <w:r>
        <w:t>4.</w:t>
      </w:r>
      <w:r>
        <w:tab/>
        <w:t>ARP is set to a pre-configured value.</w:t>
      </w:r>
    </w:p>
    <w:p w14:paraId="546B1D9C" w14:textId="77777777" w:rsidR="00D40151" w:rsidRDefault="00D40151" w:rsidP="00D40151">
      <w:pPr>
        <w:pStyle w:val="Heading3"/>
      </w:pPr>
      <w:bookmarkStart w:id="3396" w:name="_Toc45183902"/>
      <w:bookmarkStart w:id="3397" w:name="_Toc47342744"/>
      <w:bookmarkStart w:id="3398" w:name="_Toc51769445"/>
      <w:bookmarkStart w:id="3399" w:name="_Toc51829512"/>
      <w:r>
        <w:t>5.27.4</w:t>
      </w:r>
      <w:r>
        <w:tab/>
        <w:t>Hold and Forward Buffering mechanism</w:t>
      </w:r>
      <w:bookmarkEnd w:id="3393"/>
      <w:bookmarkEnd w:id="3394"/>
      <w:bookmarkEnd w:id="3395"/>
      <w:bookmarkEnd w:id="3396"/>
      <w:bookmarkEnd w:id="3397"/>
      <w:bookmarkEnd w:id="3398"/>
      <w:bookmarkEnd w:id="3399"/>
    </w:p>
    <w:p w14:paraId="2C5BB99F" w14:textId="77777777" w:rsidR="00D40151" w:rsidRDefault="00D40151" w:rsidP="00D40151">
      <w:r>
        <w:t>DS-TT ports and NW-TT ports support a hold and forward mechanism to schedule traffic as defined in IEEE Std 802.1Q-2018 [98] if 5GS is to participate transparently as a bridge in a TSN network. That is, the hold and forward buffering mechanism in this release of the specification provides externally observable behavior identical to scheduled traffic with up to eight queues (clause 8.6.8.4 in IEEE Std 802.1Q-2018 [98]) and with protected windows (Annex Q.2 in IEEE Std 802.1Q-2018 [98]). Frames are only transmitted from a given buffer according to the open time interval of the corresponding transmission gate; otherwise, frames are hold back (which corresponds to a closed transmission gate). The protected windows scheme implies that only a single transmission gate is open at any single time. Thus, the Hold and Forward buffering mechanism allows PDB based 5GS QoS to be used for TSC traffic.</w:t>
      </w:r>
    </w:p>
    <w:p w14:paraId="55ECDB55" w14:textId="77777777" w:rsidR="00D40151" w:rsidRDefault="00D40151" w:rsidP="00D40151">
      <w:r>
        <w:t>To achieve externally observable behavior according to the protected windows scheme, 5GS provides AdminControlList, AdminBaseTime, AdminCycleTime and TickGranularity as defined in IEEE Std 802.1Q [98] on a per Ethernet port basis to DS-TT and NW-TT for the hold and forward buffering mechanism as described in clause 5.28.3.</w:t>
      </w:r>
    </w:p>
    <w:p w14:paraId="7AA72C29" w14:textId="77777777" w:rsidR="00D40151" w:rsidRDefault="00D40151" w:rsidP="00D40151">
      <w:pPr>
        <w:pStyle w:val="NO"/>
      </w:pPr>
      <w:r>
        <w:t>NOTE:</w:t>
      </w:r>
      <w:r>
        <w:tab/>
        <w:t>The details of how Hold and Forward buffering mechanism is provided by the TSN Translator is up to implementation.</w:t>
      </w:r>
    </w:p>
    <w:p w14:paraId="7A560A64" w14:textId="77777777" w:rsidR="00D40151" w:rsidRDefault="00D40151" w:rsidP="00D40151">
      <w:pPr>
        <w:pStyle w:val="Heading3"/>
      </w:pPr>
      <w:bookmarkStart w:id="3400" w:name="_Toc20150069"/>
      <w:bookmarkStart w:id="3401" w:name="_Toc27846868"/>
      <w:bookmarkStart w:id="3402" w:name="_Toc36187999"/>
      <w:bookmarkStart w:id="3403" w:name="_Toc45183903"/>
      <w:bookmarkStart w:id="3404" w:name="_Toc47342745"/>
      <w:bookmarkStart w:id="3405" w:name="_Toc51769446"/>
      <w:bookmarkStart w:id="3406" w:name="_Toc51829513"/>
      <w:r>
        <w:t>5.27.5</w:t>
      </w:r>
      <w:r>
        <w:tab/>
        <w:t>5G System Bridge delay</w:t>
      </w:r>
      <w:bookmarkEnd w:id="3400"/>
      <w:bookmarkEnd w:id="3401"/>
      <w:bookmarkEnd w:id="3402"/>
      <w:bookmarkEnd w:id="3403"/>
      <w:bookmarkEnd w:id="3404"/>
      <w:bookmarkEnd w:id="3405"/>
      <w:bookmarkEnd w:id="3406"/>
    </w:p>
    <w:p w14:paraId="51D994F0" w14:textId="77777777" w:rsidR="00D40151" w:rsidRDefault="00D40151" w:rsidP="00D40151">
      <w:r>
        <w:t>In order for the 5G System to participate as a TSN bridge according to transmission gate schedules specified, the 5GS Bridge is required to provide Bridge Delays as defined in IEEE Std 802.1Qcc [95] for each port pair and traffic class of the 5GS bridge to an IEEE 802.1 TSN system. In order to determine 5GS Bridge Delays, the following components are needed:</w:t>
      </w:r>
    </w:p>
    <w:p w14:paraId="2333A9B5" w14:textId="77777777" w:rsidR="00D40151" w:rsidRPr="00F06FF4" w:rsidRDefault="00D40151" w:rsidP="00D40151">
      <w:pPr>
        <w:pStyle w:val="B1"/>
      </w:pPr>
      <w:r>
        <w:t>1.</w:t>
      </w:r>
      <w:r>
        <w:tab/>
        <w:t>UE-DS-TT Residence Time: the time taken within the UE and DS-TT to forward a packet between the UE and DS-TT port. UE-DS-TT Residence Time is provided at the time of PDU Session Establishment by the UE to the network.</w:t>
      </w:r>
    </w:p>
    <w:p w14:paraId="10025B86" w14:textId="77777777" w:rsidR="00D40151" w:rsidRDefault="00D40151" w:rsidP="00D40151">
      <w:pPr>
        <w:pStyle w:val="NO"/>
      </w:pPr>
      <w:r>
        <w:t>NOTE 1:</w:t>
      </w:r>
      <w:r>
        <w:tab/>
        <w:t>UE-DS-TT Residence Time is the same for uplink and downlink traffic and applies to all traffic classes.</w:t>
      </w:r>
    </w:p>
    <w:p w14:paraId="457DE431" w14:textId="77777777" w:rsidR="00D40151" w:rsidRDefault="00D40151" w:rsidP="00D40151">
      <w:pPr>
        <w:pStyle w:val="B1"/>
      </w:pPr>
      <w:r>
        <w:t>2.</w:t>
      </w:r>
      <w:r>
        <w:tab/>
        <w:t>Per traffic class minimum and maximum delays between the UE and the UPF/NW-TT that terminates the N6 interface (including UPF and NW-TT residence times), independent of frame length that a given 5GS deployment supports. The per-traffic class delays between the UE and the UPF/NW-TT are pre-configured in the TSN AF (see clause 5.28.4).</w:t>
      </w:r>
    </w:p>
    <w:p w14:paraId="09A814B4" w14:textId="77777777" w:rsidR="00D40151" w:rsidRDefault="00D40151" w:rsidP="00D40151">
      <w:r>
        <w:t>The TSN AF calculates the 5GS independentDelayMin and independentDelayMax values for each port pair and for each traffic class using the above components.</w:t>
      </w:r>
    </w:p>
    <w:p w14:paraId="102EFC42" w14:textId="77777777" w:rsidR="00D40151" w:rsidRDefault="00D40151" w:rsidP="00D40151">
      <w:r>
        <w:lastRenderedPageBreak/>
        <w:t>The dependentDelayMin and dependentDelayMax for 5GS Bridge specify the time range for a single octet of an Ethernet frame to transfer from ingress to egress and include the time to receive and store each octet of the frame, which depends on the link speed of the ingress Port as per IEEE Std 802.1Qcc [95].</w:t>
      </w:r>
    </w:p>
    <w:p w14:paraId="759032A9" w14:textId="77777777" w:rsidR="00D40151" w:rsidRDefault="00D40151" w:rsidP="00D40151">
      <w:pPr>
        <w:pStyle w:val="NO"/>
      </w:pPr>
      <w:r>
        <w:t>NOTE 2:</w:t>
      </w:r>
      <w:r>
        <w:tab/>
        <w:t>Further details how TSN AF determines dependentDelayMin and dependentDelayMax are up to implementation.</w:t>
      </w:r>
    </w:p>
    <w:p w14:paraId="37F4708F" w14:textId="77777777" w:rsidR="00D40151" w:rsidRDefault="00D40151" w:rsidP="00D40151">
      <w:r>
        <w:t>Since Residence times may vary among UEs and per traffic class delay between the UE and the UPF/NW-TT may vary among UPFs, the 5GS Bridge Delay is determined after the PDU Session Establishment for the corresponding UPF and the UE by the TSN AF. The TSN AF deduces the related port pair(s) from the port number of the DS-TT Ethernet port and port number of the NW-TT Ethernet port(s) of the same 5GS Bridge when the TSN AF receives the 5GS Bridge information for a newly established PDU Session and calculates the bridge delays per port pair.</w:t>
      </w:r>
    </w:p>
    <w:p w14:paraId="378EFED5" w14:textId="77777777" w:rsidR="00D40151" w:rsidRDefault="00D40151" w:rsidP="00D40151">
      <w:pPr>
        <w:pStyle w:val="Heading2"/>
      </w:pPr>
      <w:bookmarkStart w:id="3407" w:name="_Toc20150070"/>
      <w:bookmarkStart w:id="3408" w:name="_Toc27846869"/>
      <w:bookmarkStart w:id="3409" w:name="_Toc36188000"/>
      <w:bookmarkStart w:id="3410" w:name="_Toc45183904"/>
      <w:bookmarkStart w:id="3411" w:name="_Toc47342746"/>
      <w:bookmarkStart w:id="3412" w:name="_Toc51769447"/>
      <w:bookmarkStart w:id="3413" w:name="_Toc51829514"/>
      <w:r>
        <w:t>5.28</w:t>
      </w:r>
      <w:r>
        <w:tab/>
        <w:t>Support of integration with TSN</w:t>
      </w:r>
      <w:bookmarkEnd w:id="3407"/>
      <w:bookmarkEnd w:id="3408"/>
      <w:bookmarkEnd w:id="3409"/>
      <w:bookmarkEnd w:id="3410"/>
      <w:bookmarkEnd w:id="3411"/>
      <w:bookmarkEnd w:id="3412"/>
      <w:bookmarkEnd w:id="3413"/>
    </w:p>
    <w:p w14:paraId="03D305E7" w14:textId="77777777" w:rsidR="00D40151" w:rsidRDefault="00D40151" w:rsidP="00D40151">
      <w:pPr>
        <w:pStyle w:val="Heading3"/>
      </w:pPr>
      <w:bookmarkStart w:id="3414" w:name="_Toc20150071"/>
      <w:bookmarkStart w:id="3415" w:name="_Toc27846870"/>
      <w:bookmarkStart w:id="3416" w:name="_Toc36188001"/>
      <w:bookmarkStart w:id="3417" w:name="_Toc45183905"/>
      <w:bookmarkStart w:id="3418" w:name="_Toc47342747"/>
      <w:bookmarkStart w:id="3419" w:name="_Toc51769448"/>
      <w:bookmarkStart w:id="3420" w:name="_Toc51829515"/>
      <w:r>
        <w:t>5.28.1</w:t>
      </w:r>
      <w:r>
        <w:tab/>
        <w:t>5GS TSN bridge management</w:t>
      </w:r>
      <w:bookmarkEnd w:id="3414"/>
      <w:bookmarkEnd w:id="3415"/>
      <w:bookmarkEnd w:id="3416"/>
      <w:bookmarkEnd w:id="3417"/>
      <w:bookmarkEnd w:id="3418"/>
      <w:bookmarkEnd w:id="3419"/>
      <w:bookmarkEnd w:id="3420"/>
    </w:p>
    <w:p w14:paraId="51961E32" w14:textId="77777777" w:rsidR="00D40151" w:rsidRDefault="00D40151" w:rsidP="00D40151">
      <w:r>
        <w:t>5GS functions acts as one or more TSN Bridges of the TSN network. The 5GS Bridge is composed of the ports on a single UPF (i.e. PSA) side, the user plane tunnel between the UE and UPF, and the ports on the DS-TT side. For each 5GS Bridge of a TSN network, the port on NW-TT support the connectivity to the TSN network, the ports on DS-TT side are associated to the PDU Session providing connectivity to the TSN network.</w:t>
      </w:r>
    </w:p>
    <w:p w14:paraId="0711559C" w14:textId="77777777" w:rsidR="00D40151" w:rsidRDefault="00D40151" w:rsidP="00D40151">
      <w:r>
        <w:t>The granularity of the 5GS TSN bridge is per UPF. The bridge ID of the 5GS TSN bridge is bound to the UPF ID of the UPF as identified in TS 23.502 [3]. The TSN AF stores the binding relationship between a port on UE/DS-TT side and a PDU Session during reporting of 5GS TSN bridge information. The TSN AF also stores the information about ports on the UPF/NW-TT side. The UPF/NW-TT forwards traffic to the appropriate egress port based on the traffic forwarding information. From the TSN AF point of view, a 5GS TSN bridge has a single NW-TT entity within UPF and the NW-TT may have multiple ports that are used for traffic forwarding.</w:t>
      </w:r>
    </w:p>
    <w:p w14:paraId="3F0DF54C" w14:textId="77777777" w:rsidR="00D40151" w:rsidRDefault="00D40151" w:rsidP="00D40151">
      <w:pPr>
        <w:pStyle w:val="NO"/>
      </w:pPr>
      <w:r>
        <w:t>NOTE 1:</w:t>
      </w:r>
      <w:r>
        <w:tab/>
        <w:t>How to realize single NW-TT entity within UPF is up to implementation.</w:t>
      </w:r>
    </w:p>
    <w:p w14:paraId="15884439" w14:textId="77777777" w:rsidR="00D40151" w:rsidRDefault="00D40151" w:rsidP="00D40151">
      <w:pPr>
        <w:pStyle w:val="NO"/>
      </w:pPr>
      <w:r>
        <w:t>NOTE 2:</w:t>
      </w:r>
      <w:r>
        <w:tab/>
        <w:t>Ethernet PDU Session type in this release of the specification may be subject to the constraint that it supports a single N6 interface in a UPF associated with the N6 Network Instance.</w:t>
      </w:r>
    </w:p>
    <w:p w14:paraId="27ADE97E" w14:textId="77777777" w:rsidR="00D40151" w:rsidRDefault="00D40151" w:rsidP="00D40151">
      <w:r>
        <w:t>There is only one PDU Session per DS-TT port for a given UPF. All PDU Sessions which connect to the same TSN network via a specific UPF are grouped into a single 5GS bridge. The capabilities of each port on UE/DS-TT side and UPF/NW-TT side are integrated as part of the configuration of the 5GS Bridge and are notified to TSN AF and delivered to CNC for TSN bridge registration and modification.</w:t>
      </w:r>
    </w:p>
    <w:p w14:paraId="55E355BF" w14:textId="77777777" w:rsidR="00D40151" w:rsidRDefault="00D40151" w:rsidP="00D40151">
      <w:pPr>
        <w:pStyle w:val="NO"/>
      </w:pPr>
      <w:r>
        <w:t>NOTE 3:</w:t>
      </w:r>
      <w:r>
        <w:tab/>
        <w:t>It is assumed that all PDU sessions which connect to the same TSN network via a specific UPF are handled by the same TSN AF.</w:t>
      </w:r>
    </w:p>
    <w:bookmarkStart w:id="3421" w:name="_MON_1620822863"/>
    <w:bookmarkEnd w:id="3421"/>
    <w:p w14:paraId="0D5D6B76" w14:textId="77777777" w:rsidR="00D40151" w:rsidRPr="00C34949" w:rsidRDefault="00D40151" w:rsidP="00D40151">
      <w:pPr>
        <w:pStyle w:val="TH"/>
      </w:pPr>
      <w:r>
        <w:object w:dxaOrig="9144" w:dyaOrig="3640" w14:anchorId="1A09EB3D">
          <v:shape id="_x0000_i1082" type="#_x0000_t75" style="width:457.5pt;height:181.5pt" o:ole="">
            <v:imagedata r:id="rId132" o:title=""/>
          </v:shape>
          <o:OLEObject Type="Embed" ProgID="Word.Picture.8" ShapeID="_x0000_i1082" DrawAspect="Content" ObjectID="_1666078464" r:id="rId133"/>
        </w:object>
      </w:r>
    </w:p>
    <w:p w14:paraId="53F056FF" w14:textId="77777777" w:rsidR="00D40151" w:rsidRDefault="00D40151" w:rsidP="00D40151">
      <w:pPr>
        <w:pStyle w:val="TF"/>
      </w:pPr>
      <w:r>
        <w:t>Figure 5.28.1-1: Per UPF based 5GS bridge</w:t>
      </w:r>
    </w:p>
    <w:p w14:paraId="46465944" w14:textId="77777777" w:rsidR="00D40151" w:rsidRDefault="00D40151" w:rsidP="00D40151">
      <w:pPr>
        <w:pStyle w:val="NO"/>
      </w:pPr>
      <w:r>
        <w:t>NOTE 4:</w:t>
      </w:r>
      <w:r>
        <w:tab/>
        <w:t>If a UE establishes multiple PDU Sessions terminating in different UPFs, then the UE is represented by multiple 5GS TSN bridges.</w:t>
      </w:r>
    </w:p>
    <w:p w14:paraId="13DB5D5F" w14:textId="77777777" w:rsidR="00D40151" w:rsidRDefault="00D40151" w:rsidP="00D40151">
      <w:r>
        <w:lastRenderedPageBreak/>
        <w:t>In order to support TSN scheduled traffic (clause 8.6.8.4 in IEEE Std 802.1Q-2018 [98]) over 5GS Bridge, the 5GS supports the following functions:</w:t>
      </w:r>
    </w:p>
    <w:p w14:paraId="6199CCEB" w14:textId="77777777" w:rsidR="00D40151" w:rsidRPr="00F06FF4" w:rsidRDefault="00D40151" w:rsidP="00D40151">
      <w:pPr>
        <w:pStyle w:val="B1"/>
      </w:pPr>
      <w:r>
        <w:t>-</w:t>
      </w:r>
      <w:r>
        <w:tab/>
        <w:t>Configure the bridge information in 5GS.</w:t>
      </w:r>
    </w:p>
    <w:p w14:paraId="6457312E" w14:textId="77777777" w:rsidR="00D40151" w:rsidRDefault="00D40151" w:rsidP="00D40151">
      <w:pPr>
        <w:pStyle w:val="B1"/>
      </w:pPr>
      <w:r>
        <w:t>-</w:t>
      </w:r>
      <w:r>
        <w:tab/>
        <w:t>Report the bridge information of 5GS Bridge to TSN network after PDU session establishment.</w:t>
      </w:r>
    </w:p>
    <w:p w14:paraId="00069B70" w14:textId="77777777" w:rsidR="00D40151" w:rsidRDefault="00D40151" w:rsidP="00D40151">
      <w:pPr>
        <w:pStyle w:val="B1"/>
      </w:pPr>
      <w:r>
        <w:t>-</w:t>
      </w:r>
      <w:r>
        <w:tab/>
        <w:t>Receiving the configuration from TSN network as defined in clause 5.28.2.</w:t>
      </w:r>
    </w:p>
    <w:p w14:paraId="1885D67B" w14:textId="77777777" w:rsidR="00D40151" w:rsidRDefault="00D40151" w:rsidP="00D40151">
      <w:pPr>
        <w:pStyle w:val="B1"/>
      </w:pPr>
      <w:r>
        <w:t>-</w:t>
      </w:r>
      <w:r>
        <w:tab/>
        <w:t>Map the configuration information obtained from TSN network into 5GS QoS information (e.g. 5QI, TSC Assistance Information) of a QoS Flow in corresponding PDU Session for efficient time-aware scheduling, as defined at clause 5.28.2.</w:t>
      </w:r>
    </w:p>
    <w:p w14:paraId="6181E867" w14:textId="77777777" w:rsidR="00D40151" w:rsidRDefault="00D40151" w:rsidP="00D40151">
      <w:r>
        <w:t>The bridge information of 5GS Bridge is used by the TSN network to make appropriate management configuration for the 5GS Bridge. The bridge information of 5GS Bridge includes at least the following:</w:t>
      </w:r>
    </w:p>
    <w:p w14:paraId="4FBD95FF" w14:textId="77777777" w:rsidR="00D40151" w:rsidRDefault="00D40151" w:rsidP="00D40151">
      <w:pPr>
        <w:pStyle w:val="B1"/>
      </w:pPr>
      <w:r>
        <w:t>-</w:t>
      </w:r>
      <w:r>
        <w:tab/>
        <w:t>Information for 5GS Bridge:</w:t>
      </w:r>
    </w:p>
    <w:p w14:paraId="37303273" w14:textId="77777777" w:rsidR="00D40151" w:rsidRDefault="00D40151" w:rsidP="00D40151">
      <w:pPr>
        <w:pStyle w:val="B2"/>
      </w:pPr>
      <w:r>
        <w:t>-</w:t>
      </w:r>
      <w:r>
        <w:tab/>
        <w:t>Bridge ID</w:t>
      </w:r>
    </w:p>
    <w:p w14:paraId="4F0C454F" w14:textId="77777777" w:rsidR="00D40151" w:rsidRDefault="00D40151" w:rsidP="00D40151">
      <w:pPr>
        <w:pStyle w:val="B2"/>
      </w:pPr>
      <w:r>
        <w:tab/>
        <w:t>Bridge ID is to distinguish between bridge instances within 5GS. The Bridge ID can be derived from the unique bridge MAC address as described in IEEE Std 802.1Q [98], or set by implementation specific means ensuring that unique values are used within 5GS;</w:t>
      </w:r>
    </w:p>
    <w:p w14:paraId="24CBD83E" w14:textId="77777777" w:rsidR="00D40151" w:rsidRDefault="00D40151" w:rsidP="00D40151">
      <w:pPr>
        <w:pStyle w:val="B2"/>
      </w:pPr>
      <w:r>
        <w:t>-</w:t>
      </w:r>
      <w:r>
        <w:tab/>
        <w:t>Number of Ports;</w:t>
      </w:r>
    </w:p>
    <w:p w14:paraId="3B33959F" w14:textId="77777777" w:rsidR="00D40151" w:rsidRDefault="00D40151" w:rsidP="00D40151">
      <w:pPr>
        <w:pStyle w:val="B2"/>
      </w:pPr>
      <w:r>
        <w:t>-</w:t>
      </w:r>
      <w:r>
        <w:tab/>
        <w:t>list of port numbers.</w:t>
      </w:r>
    </w:p>
    <w:p w14:paraId="44FFB919" w14:textId="77777777" w:rsidR="00D40151" w:rsidRDefault="00D40151" w:rsidP="00D40151">
      <w:pPr>
        <w:pStyle w:val="B1"/>
      </w:pPr>
      <w:r>
        <w:t>-</w:t>
      </w:r>
      <w:r>
        <w:tab/>
        <w:t>Capabilities of 5GS Bridge as defined in IEEE Std 802.1Qcc [95]:</w:t>
      </w:r>
    </w:p>
    <w:p w14:paraId="216CC0BC" w14:textId="77777777" w:rsidR="00D40151" w:rsidRDefault="00D40151" w:rsidP="00D40151">
      <w:pPr>
        <w:pStyle w:val="B2"/>
      </w:pPr>
      <w:r>
        <w:t>-</w:t>
      </w:r>
      <w:r>
        <w:tab/>
        <w:t>5GS Bridge delay per port pair per traffic class, including 5GS Bridge delay (dependent and independent of frame size, and their maximum and minimum values: independentDelayMax, independentDelayMin, dependentDelayMax, dependentDelayMin), ingress port number, egress port number and traffic class.</w:t>
      </w:r>
    </w:p>
    <w:p w14:paraId="642ABF2A" w14:textId="77777777" w:rsidR="00D40151" w:rsidRDefault="00D40151" w:rsidP="00D40151">
      <w:pPr>
        <w:pStyle w:val="B2"/>
      </w:pPr>
      <w:r>
        <w:t>-</w:t>
      </w:r>
      <w:r>
        <w:tab/>
        <w:t>Propagation delay per port (txPropagationDelay), including transmission propagation delay, egress port number.</w:t>
      </w:r>
    </w:p>
    <w:p w14:paraId="56F4AA6A" w14:textId="77777777" w:rsidR="00D40151" w:rsidRPr="00821CF5" w:rsidRDefault="00D40151" w:rsidP="00D40151">
      <w:pPr>
        <w:pStyle w:val="B2"/>
      </w:pPr>
      <w:r>
        <w:t>-</w:t>
      </w:r>
      <w:r>
        <w:tab/>
        <w:t>VLAN Configuration Information.</w:t>
      </w:r>
    </w:p>
    <w:p w14:paraId="033A7D87" w14:textId="77777777" w:rsidR="00D40151" w:rsidRDefault="00D40151" w:rsidP="00D40151">
      <w:pPr>
        <w:pStyle w:val="NO"/>
      </w:pPr>
      <w:r>
        <w:t>NOTE 5:</w:t>
      </w:r>
      <w:r>
        <w:tab/>
        <w:t>This Release of the specification does not support the modification of VLAN Configuration Information at the TSN AF.</w:t>
      </w:r>
    </w:p>
    <w:p w14:paraId="75EE4F6C" w14:textId="77777777" w:rsidR="00D40151" w:rsidRDefault="00D40151" w:rsidP="00D40151">
      <w:pPr>
        <w:pStyle w:val="B1"/>
      </w:pPr>
      <w:r>
        <w:t>-</w:t>
      </w:r>
      <w:r>
        <w:tab/>
        <w:t>Topology of 5GS Bridge as defined in IEEE Std 802.1AB [97]:</w:t>
      </w:r>
    </w:p>
    <w:p w14:paraId="5269E8F5" w14:textId="77777777" w:rsidR="00D40151" w:rsidRPr="00A30201" w:rsidRDefault="00D40151" w:rsidP="00D40151">
      <w:pPr>
        <w:pStyle w:val="B2"/>
      </w:pPr>
      <w:r>
        <w:t>-</w:t>
      </w:r>
      <w:r>
        <w:tab/>
        <w:t>Chassis ID subtype and Chassis ID of the 5GS Bridge.</w:t>
      </w:r>
    </w:p>
    <w:p w14:paraId="441AE030" w14:textId="77777777" w:rsidR="00D40151" w:rsidRDefault="00D40151" w:rsidP="00D40151">
      <w:pPr>
        <w:pStyle w:val="B1"/>
        <w:tabs>
          <w:tab w:val="left" w:pos="6096"/>
        </w:tabs>
      </w:pPr>
      <w:r>
        <w:t>-</w:t>
      </w:r>
      <w:r>
        <w:tab/>
        <w:t>Traffic classes and their priorities per port as defined in IEEE Std 802.1Q</w:t>
      </w:r>
      <w:r>
        <w:rPr>
          <w:lang w:eastAsia="zh-CN"/>
        </w:rPr>
        <w:t> [98]</w:t>
      </w:r>
      <w:r>
        <w:t>.</w:t>
      </w:r>
    </w:p>
    <w:p w14:paraId="56175B77" w14:textId="77777777" w:rsidR="00D40151" w:rsidRDefault="00D40151" w:rsidP="00D40151">
      <w:pPr>
        <w:pStyle w:val="B1"/>
      </w:pPr>
      <w:r>
        <w:t>-</w:t>
      </w:r>
      <w:r>
        <w:tab/>
        <w:t>Stream Parameters as defined in clause 12.31.1 in IEEE Std 802.1Q [98], in order to support PSFP:</w:t>
      </w:r>
    </w:p>
    <w:p w14:paraId="591CCFC0" w14:textId="77777777" w:rsidR="00D40151" w:rsidRDefault="00D40151" w:rsidP="00D40151">
      <w:pPr>
        <w:pStyle w:val="B2"/>
      </w:pPr>
      <w:r>
        <w:t>-</w:t>
      </w:r>
      <w:r>
        <w:tab/>
        <w:t>MaxStreamFilterInstances: The maximum number of Stream Filter instances supported by the bridge;</w:t>
      </w:r>
    </w:p>
    <w:p w14:paraId="415AEBB1" w14:textId="77777777" w:rsidR="00D40151" w:rsidRDefault="00D40151" w:rsidP="00D40151">
      <w:pPr>
        <w:pStyle w:val="B2"/>
      </w:pPr>
      <w:r>
        <w:t>-</w:t>
      </w:r>
      <w:r>
        <w:tab/>
        <w:t>MaxStreamGateInstances: The maximum number of Stream Gate instances supported by the bridge;</w:t>
      </w:r>
    </w:p>
    <w:p w14:paraId="5810B134" w14:textId="77777777" w:rsidR="00D40151" w:rsidRDefault="00D40151" w:rsidP="00D40151">
      <w:pPr>
        <w:pStyle w:val="B2"/>
      </w:pPr>
      <w:r>
        <w:t>-</w:t>
      </w:r>
      <w:r>
        <w:tab/>
        <w:t>MaxFlowMeterInstances: The maximum number of Flow Meter instances supported by the bridge (optional);</w:t>
      </w:r>
    </w:p>
    <w:p w14:paraId="136AF1CF" w14:textId="77777777" w:rsidR="00D40151" w:rsidRDefault="00D40151" w:rsidP="00D40151">
      <w:pPr>
        <w:pStyle w:val="B2"/>
      </w:pPr>
      <w:r>
        <w:t>-</w:t>
      </w:r>
      <w:r>
        <w:tab/>
        <w:t>SupportedListMax: The maximum value supported by the bridge of the AdminControlListLength and OperControlListLength parameters.</w:t>
      </w:r>
    </w:p>
    <w:p w14:paraId="08CB447B" w14:textId="77777777" w:rsidR="00D40151" w:rsidRDefault="00D40151" w:rsidP="00D40151">
      <w:r>
        <w:t>The following parameters: independentDelayMax and independentDelayMin, how to calculate them is left to implementation and not defined in this specification.</w:t>
      </w:r>
    </w:p>
    <w:p w14:paraId="790ED196" w14:textId="77777777" w:rsidR="00D40151" w:rsidRDefault="00D40151" w:rsidP="00D40151">
      <w:r>
        <w:t>Bridge ID of the 5GS Bridge, port number(s) of the Ethernet port(s) in NW-TT could be preconfigured on the UPF. The UPF is selected for a PDU Session serving TSC as described in clause 6.3.3.3.</w:t>
      </w:r>
    </w:p>
    <w:p w14:paraId="488B5C74" w14:textId="77777777" w:rsidR="00D40151" w:rsidRDefault="00D40151" w:rsidP="00D40151">
      <w:r>
        <w:t>This release of the specification requires that each DS-TT port is assigned with a globally unique MAC address.</w:t>
      </w:r>
    </w:p>
    <w:p w14:paraId="2566BCD0" w14:textId="77777777" w:rsidR="00D40151" w:rsidRDefault="00D40151" w:rsidP="00D40151">
      <w:pPr>
        <w:pStyle w:val="NO"/>
      </w:pPr>
      <w:r>
        <w:lastRenderedPageBreak/>
        <w:t>NOTE 6:</w:t>
      </w:r>
      <w:r>
        <w:tab/>
        <w:t>The MAC address of the DS-TT port must not be used in user data traffic; it is used for identification of the PDU Session and the associated bridge port within the 3GPP system.</w:t>
      </w:r>
    </w:p>
    <w:p w14:paraId="716635E6" w14:textId="77777777" w:rsidR="00D40151" w:rsidRDefault="00D40151" w:rsidP="00D40151">
      <w:r>
        <w:t>Port number of Ethernet port on the DS-TT for the PDU Session is assigned by the UPF during PDU session establishment. The port number of the DS-TT Ethernet port for a PDU Session shall be reported to the SMF from the UPF and further stored at the SMF. SMF provides the port number and MAC address of the Ethernet port in DS-TT of the related PDU session and port number(s) and MAC address(es) of the Ethernet port(s) in NW-TT to the TSN AF via PCF. If a PDU session for which SMF has reported port numbers to TSN AF is released, then SMF informs TSN AF accordingly.</w:t>
      </w:r>
    </w:p>
    <w:p w14:paraId="792EBD8D" w14:textId="77777777" w:rsidR="00D40151" w:rsidRDefault="00D40151" w:rsidP="00D40151">
      <w:r>
        <w:t>The TSN AF is responsible to receive the bridge information of 5GS Bridge from 5GS, as well as register or update this information to the TSN network.</w:t>
      </w:r>
    </w:p>
    <w:p w14:paraId="112AB3F3" w14:textId="77777777" w:rsidR="00D40151" w:rsidRDefault="00D40151" w:rsidP="00D40151">
      <w:pPr>
        <w:pStyle w:val="Heading3"/>
      </w:pPr>
      <w:bookmarkStart w:id="3422" w:name="_Toc20150072"/>
      <w:bookmarkStart w:id="3423" w:name="_Toc27846871"/>
      <w:bookmarkStart w:id="3424" w:name="_Toc36188002"/>
      <w:bookmarkStart w:id="3425" w:name="_Toc45183906"/>
      <w:bookmarkStart w:id="3426" w:name="_Toc47342748"/>
      <w:bookmarkStart w:id="3427" w:name="_Toc51769449"/>
      <w:bookmarkStart w:id="3428" w:name="_Toc51829516"/>
      <w:r>
        <w:t>5.28.2</w:t>
      </w:r>
      <w:r>
        <w:tab/>
        <w:t>5GS Bridge configuration</w:t>
      </w:r>
      <w:bookmarkEnd w:id="3422"/>
      <w:bookmarkEnd w:id="3423"/>
      <w:bookmarkEnd w:id="3424"/>
      <w:bookmarkEnd w:id="3425"/>
      <w:bookmarkEnd w:id="3426"/>
      <w:bookmarkEnd w:id="3427"/>
      <w:bookmarkEnd w:id="3428"/>
    </w:p>
    <w:p w14:paraId="2E463025" w14:textId="77777777" w:rsidR="00D40151" w:rsidRDefault="00D40151" w:rsidP="00D40151">
      <w:r>
        <w:t>The configuration information of 5GS Bridge as defined in IEEE Std 802.1Q [98] clause 8.6.8.4, includes the following:</w:t>
      </w:r>
    </w:p>
    <w:p w14:paraId="55B1BE20" w14:textId="77777777" w:rsidR="00D40151" w:rsidRDefault="00D40151" w:rsidP="00D40151">
      <w:pPr>
        <w:pStyle w:val="B1"/>
      </w:pPr>
      <w:r>
        <w:t>-</w:t>
      </w:r>
      <w:r>
        <w:tab/>
        <w:t>Bridge ID of 5GS Bridge.</w:t>
      </w:r>
    </w:p>
    <w:p w14:paraId="1ED7C4CB" w14:textId="77777777" w:rsidR="00D40151" w:rsidRDefault="00D40151" w:rsidP="00D40151">
      <w:pPr>
        <w:pStyle w:val="B1"/>
      </w:pPr>
      <w:r>
        <w:t>-</w:t>
      </w:r>
      <w:r>
        <w:tab/>
        <w:t>Configuration information of scheduled traffic on ports of DS-TT and NW-TT:</w:t>
      </w:r>
    </w:p>
    <w:p w14:paraId="56A55A30" w14:textId="77777777" w:rsidR="00D40151" w:rsidRDefault="00D40151" w:rsidP="00D40151">
      <w:pPr>
        <w:pStyle w:val="B2"/>
      </w:pPr>
      <w:r>
        <w:t>-</w:t>
      </w:r>
      <w:r>
        <w:tab/>
        <w:t>Egress ports of 5GS Bridge, e.g., ports on DS-TT and NW-TT;</w:t>
      </w:r>
    </w:p>
    <w:p w14:paraId="2081D75B" w14:textId="77777777" w:rsidR="00D40151" w:rsidRDefault="00D40151" w:rsidP="00D40151">
      <w:pPr>
        <w:pStyle w:val="B2"/>
      </w:pPr>
      <w:r>
        <w:t>-</w:t>
      </w:r>
      <w:r>
        <w:tab/>
        <w:t>Traffic classes and their priorities.</w:t>
      </w:r>
    </w:p>
    <w:p w14:paraId="302F7176" w14:textId="77777777" w:rsidR="00D40151" w:rsidRDefault="00D40151" w:rsidP="00D40151">
      <w:pPr>
        <w:pStyle w:val="NO"/>
      </w:pPr>
      <w:r>
        <w:t>NOTE 1:</w:t>
      </w:r>
      <w:r>
        <w:tab/>
        <w:t>In this Release of the specification, scheduled traffic (clause 8.6.8.4 in IEEE 802.1Q-2018 [98]) is only supported with protected windows, (see Annex Q.2 in IEEE 802.1Q [98]), therefore, it is enough to support AdminControlList, AdminBaseTime, AdminCycleTime and TickGranularity for the configuration of the 5GS.</w:t>
      </w:r>
    </w:p>
    <w:p w14:paraId="27208693" w14:textId="77777777" w:rsidR="00D40151" w:rsidRDefault="00D40151" w:rsidP="00D40151">
      <w:r>
        <w:t>The configuration information of 5GS Bridge as defined in IEEE Std 802.1Q [98], includes the following:</w:t>
      </w:r>
    </w:p>
    <w:p w14:paraId="25D76C8D" w14:textId="77777777" w:rsidR="00D40151" w:rsidRPr="00A30201" w:rsidRDefault="00D40151" w:rsidP="00D40151">
      <w:pPr>
        <w:pStyle w:val="B1"/>
      </w:pPr>
      <w:r>
        <w:t>-</w:t>
      </w:r>
      <w:r>
        <w:tab/>
        <w:t>Chassis ID of 5GS Bridge;</w:t>
      </w:r>
    </w:p>
    <w:p w14:paraId="546C2B12" w14:textId="77777777" w:rsidR="00D40151" w:rsidRDefault="00D40151" w:rsidP="00D40151">
      <w:pPr>
        <w:pStyle w:val="B1"/>
      </w:pPr>
      <w:r>
        <w:t>-</w:t>
      </w:r>
      <w:r>
        <w:tab/>
        <w:t>Traffic forwarding information as defined in IEEE Std 802.1Q [98] clause 8.8.1:</w:t>
      </w:r>
    </w:p>
    <w:p w14:paraId="54BD472D" w14:textId="77777777" w:rsidR="00D40151" w:rsidRPr="00C34949" w:rsidRDefault="00D40151" w:rsidP="00D40151">
      <w:pPr>
        <w:pStyle w:val="B2"/>
      </w:pPr>
      <w:r>
        <w:t>-</w:t>
      </w:r>
      <w:r>
        <w:tab/>
        <w:t>Destination MAC address and VLAN ID of TSN stream;</w:t>
      </w:r>
    </w:p>
    <w:p w14:paraId="7C6069ED" w14:textId="77777777" w:rsidR="00D40151" w:rsidRPr="00A30201" w:rsidRDefault="00D40151" w:rsidP="00D40151">
      <w:pPr>
        <w:pStyle w:val="B2"/>
      </w:pPr>
      <w:r>
        <w:t>-</w:t>
      </w:r>
      <w:r>
        <w:tab/>
        <w:t>Port number in the Port MAP as defined in IEEE Std 802.1Q [98] clause 8.8.1.</w:t>
      </w:r>
    </w:p>
    <w:p w14:paraId="19CCAE79" w14:textId="77777777" w:rsidR="00D40151" w:rsidRDefault="00D40151" w:rsidP="00D40151">
      <w:pPr>
        <w:pStyle w:val="NO"/>
      </w:pPr>
      <w:r>
        <w:t>NOTE 2:</w:t>
      </w:r>
      <w:r>
        <w:tab/>
        <w:t>In this Release of the specification, the 5GS Bridge only supports traffic forwarding information for uplink TSN streams.</w:t>
      </w:r>
    </w:p>
    <w:p w14:paraId="5C4E17B8" w14:textId="77777777" w:rsidR="00D40151" w:rsidRDefault="00D40151" w:rsidP="00D40151">
      <w:pPr>
        <w:pStyle w:val="B1"/>
      </w:pPr>
      <w:r>
        <w:t>-</w:t>
      </w:r>
      <w:r>
        <w:tab/>
        <w:t>Configuration information per stream according to IEEE Std 802.1Q [98] clause 8.6.5.1 including:</w:t>
      </w:r>
    </w:p>
    <w:p w14:paraId="3AF0DDCA" w14:textId="77777777" w:rsidR="00D40151" w:rsidRDefault="00D40151" w:rsidP="00D40151">
      <w:pPr>
        <w:pStyle w:val="B2"/>
      </w:pPr>
      <w:r>
        <w:t>-</w:t>
      </w:r>
      <w:r>
        <w:tab/>
        <w:t>Stream filters.</w:t>
      </w:r>
    </w:p>
    <w:p w14:paraId="45795018" w14:textId="77777777" w:rsidR="00D40151" w:rsidRPr="00A30201" w:rsidRDefault="00D40151" w:rsidP="00D40151">
      <w:pPr>
        <w:pStyle w:val="B2"/>
      </w:pPr>
      <w:r>
        <w:t>-</w:t>
      </w:r>
      <w:r>
        <w:tab/>
        <w:t>Stream gates.</w:t>
      </w:r>
    </w:p>
    <w:p w14:paraId="5A028E05" w14:textId="77777777" w:rsidR="00D40151" w:rsidRDefault="00D40151" w:rsidP="00D40151">
      <w:pPr>
        <w:pStyle w:val="NO"/>
      </w:pPr>
      <w:r>
        <w:t>NOTE 3:</w:t>
      </w:r>
      <w:r>
        <w:tab/>
        <w:t>In order to support IEEE Std 802.1Q [98] clause 8.6.5.1, it is required to support the Stream Identification function as specified by IEEE Std 802.1CB [83].</w:t>
      </w:r>
    </w:p>
    <w:p w14:paraId="2F0F45D6" w14:textId="77777777" w:rsidR="00D40151" w:rsidRDefault="00D40151" w:rsidP="00D40151">
      <w:r>
        <w:t>The SMF report the MAC address of the DS-TT port of the related PDU Session to TSN AF via PCF. The association between the DS-TT MAC address, 5GS Bridge ID and port number on DS-TT is maintained at TSN AF and further used to assist to bind the TSN traffic with the UE's PDU session.</w:t>
      </w:r>
    </w:p>
    <w:p w14:paraId="77F6EB6B" w14:textId="77777777" w:rsidR="00D40151" w:rsidRDefault="00D40151" w:rsidP="00D40151">
      <w:bookmarkStart w:id="3429" w:name="_Toc20150073"/>
      <w:bookmarkStart w:id="3430" w:name="_Toc27846872"/>
      <w:r>
        <w:t>Two models are supported to configure 5GS QoS for TSN traffic:</w:t>
      </w:r>
    </w:p>
    <w:p w14:paraId="56B26F6A" w14:textId="77777777" w:rsidR="00D40151" w:rsidRDefault="00D40151" w:rsidP="00D40151">
      <w:pPr>
        <w:pStyle w:val="B1"/>
      </w:pPr>
      <w:r>
        <w:t>-</w:t>
      </w:r>
      <w:r>
        <w:tab/>
        <w:t>Based on the assumption that PSFP information is always provided by CNC: In this case the QoS Flows are setup based on the PSFP information provided by CNC;</w:t>
      </w:r>
    </w:p>
    <w:p w14:paraId="166925FA" w14:textId="77777777" w:rsidR="00D40151" w:rsidRDefault="00D40151" w:rsidP="00D40151">
      <w:pPr>
        <w:pStyle w:val="NO"/>
      </w:pPr>
      <w:r>
        <w:t>NOTE 4:</w:t>
      </w:r>
      <w:r>
        <w:tab/>
        <w:t>PSFP information may be provided by CNC if TSN AF has declared PSFP support to CNC. TSN AF indicates the support for PSFP to CNC only if each DS-TT and NW-TT of the 5GS bridge has indicated support of PSFP.</w:t>
      </w:r>
    </w:p>
    <w:p w14:paraId="5AE2B3F2" w14:textId="77777777" w:rsidR="00D40151" w:rsidRDefault="00D40151" w:rsidP="00D40151">
      <w:pPr>
        <w:pStyle w:val="B1"/>
      </w:pPr>
      <w:r>
        <w:lastRenderedPageBreak/>
        <w:t>-</w:t>
      </w:r>
      <w:r>
        <w:tab/>
        <w:t>Without requiring PSFP information provided by the CNC.: In this case, pre-configured QoS flows are used and configured e.g. during PDU session establishment as described in clause 5.28.4. Additional QoS flows are setup as necessary based on the PSFP, if available, as described in this clause.</w:t>
      </w:r>
    </w:p>
    <w:p w14:paraId="461E39BC" w14:textId="77777777" w:rsidR="00D40151" w:rsidRDefault="00D40151" w:rsidP="00D40151">
      <w:r>
        <w:t>When PSFP information is available, TSN AF identifies the ingress port for the TSN stream as described in Annex I and determines the DS-TT MAC address(es) identifying the corresponding PDU session(s) carrying this stream. Flow direction of a TSN stream is determined as follows: if the ingress port is a DS-TT port, then the Flow direction is UL; otherwise if the ingress port(s) is (are) NW-TT port, the Flow direction is DL. Flow direction is part of the TSCAI as defined in clause 5.27.2.</w:t>
      </w:r>
    </w:p>
    <w:p w14:paraId="1099AD94" w14:textId="77777777" w:rsidR="00D40151" w:rsidRDefault="00D40151" w:rsidP="00D40151">
      <w:r>
        <w:t>The TSN AF uses the stream filter instances of PSFP information to derive the service data flow for TSN streams. The TSN AF uses the Priority values in the stream filter instances in PSFP information (if available) as defined in IEEE Std 802.1Q [98] clause 8.6.5.1, and may additionally use scheduled traffic information as defined in IEEE Std 802.1Q [98] clause 8.6.8.4, to derive the TSN QoS information for a given TSN stream or flow of aggregated TSN streams.</w:t>
      </w:r>
    </w:p>
    <w:p w14:paraId="72A4B6CB" w14:textId="77777777" w:rsidR="00D40151" w:rsidRDefault="00D40151" w:rsidP="00D40151">
      <w:r>
        <w:t>When CNC configures the PSFP information to the TSN AF, TSN AF determines the TSC Assistance Container as described in clause 5.27.2. The TSN AF associates the TSN QoS information and TSC Assistance Container (if available) with the corresponding service data flow description and provides to the PCF and the SMF as defined in TS 23.503 [45] clause 6.1.3.23.</w:t>
      </w:r>
    </w:p>
    <w:p w14:paraId="34057425" w14:textId="77777777" w:rsidR="00D40151" w:rsidRDefault="00D40151" w:rsidP="00D40151">
      <w:pPr>
        <w:pStyle w:val="NO"/>
      </w:pPr>
      <w:r>
        <w:t>NOTE 5:</w:t>
      </w:r>
      <w:r>
        <w:tab/>
        <w:t>When the TSN stream priority information from PSFP is not available (priority value in stream filters is set to wild card), in certain configurations it can be possible to use the scheduled traffic information as defined in IEEE Std 802.1Q [98] clause 8.6.8.4 to derive the Priority of the TSN stream. For example, when there is a single downlink stream for a given DS-TT port, it can be possible to determine the affected DS-TT port in the downlink and the associated TSN stream priority based on the scheduled traffic information of the affected egress port, and to derive an estimated MDBV based on the gate open interval and the assumed ingress port bitrate.</w:t>
      </w:r>
    </w:p>
    <w:p w14:paraId="50458695" w14:textId="77777777" w:rsidR="00D40151" w:rsidRDefault="00D40151" w:rsidP="00D40151">
      <w:pPr>
        <w:pStyle w:val="Heading3"/>
      </w:pPr>
      <w:bookmarkStart w:id="3431" w:name="_Toc36188003"/>
      <w:bookmarkStart w:id="3432" w:name="_Toc45183907"/>
      <w:bookmarkStart w:id="3433" w:name="_Toc47342749"/>
      <w:bookmarkStart w:id="3434" w:name="_Toc51769450"/>
      <w:bookmarkStart w:id="3435" w:name="_Toc51829517"/>
      <w:r>
        <w:t>5.28.3</w:t>
      </w:r>
      <w:r>
        <w:tab/>
        <w:t>Port and bridge management information exchange in 5GS</w:t>
      </w:r>
      <w:bookmarkEnd w:id="3429"/>
      <w:bookmarkEnd w:id="3430"/>
      <w:bookmarkEnd w:id="3431"/>
      <w:bookmarkEnd w:id="3432"/>
      <w:bookmarkEnd w:id="3433"/>
      <w:bookmarkEnd w:id="3434"/>
      <w:bookmarkEnd w:id="3435"/>
    </w:p>
    <w:p w14:paraId="1648E57D" w14:textId="77777777" w:rsidR="00D40151" w:rsidRDefault="00D40151" w:rsidP="00D40151">
      <w:pPr>
        <w:pStyle w:val="Heading4"/>
      </w:pPr>
      <w:bookmarkStart w:id="3436" w:name="_Toc20150074"/>
      <w:bookmarkStart w:id="3437" w:name="_Toc27846873"/>
      <w:bookmarkStart w:id="3438" w:name="_Toc36188004"/>
      <w:bookmarkStart w:id="3439" w:name="_Toc45183908"/>
      <w:bookmarkStart w:id="3440" w:name="_Toc47342750"/>
      <w:bookmarkStart w:id="3441" w:name="_Toc51769451"/>
      <w:bookmarkStart w:id="3442" w:name="_Toc51829518"/>
      <w:r>
        <w:t>5.28.3.1</w:t>
      </w:r>
      <w:r>
        <w:tab/>
        <w:t>General</w:t>
      </w:r>
      <w:bookmarkEnd w:id="3436"/>
      <w:bookmarkEnd w:id="3437"/>
      <w:bookmarkEnd w:id="3438"/>
      <w:bookmarkEnd w:id="3439"/>
      <w:bookmarkEnd w:id="3440"/>
      <w:bookmarkEnd w:id="3441"/>
      <w:bookmarkEnd w:id="3442"/>
    </w:p>
    <w:p w14:paraId="05989A58" w14:textId="77777777" w:rsidR="00D40151" w:rsidRDefault="00D40151" w:rsidP="00D40151">
      <w:pPr>
        <w:rPr>
          <w:lang w:eastAsia="x-none"/>
        </w:rPr>
      </w:pPr>
      <w:r>
        <w:rPr>
          <w:lang w:eastAsia="x-none"/>
        </w:rPr>
        <w:t>Port and bridge management information is exchanged between CNC and TSN AF. The port management information, is related to Ethernet ports located in DS-TT or NW-TT.</w:t>
      </w:r>
    </w:p>
    <w:p w14:paraId="4A65E2B5" w14:textId="77777777" w:rsidR="00D40151" w:rsidRDefault="00D40151" w:rsidP="00D40151">
      <w:pPr>
        <w:rPr>
          <w:lang w:eastAsia="x-none"/>
        </w:rPr>
      </w:pPr>
      <w:r>
        <w:rPr>
          <w:lang w:eastAsia="x-none"/>
        </w:rPr>
        <w:t>5GS shall support transfer of standardized and deployment-specific port management information transparently between TSN AF and DS-TT or NW-TT, respectively inside a Port Management Information Container. NW-TT may support one or more ports. In this case, each port uses separate Port Management Information Container. 5GS shall also support transfer of standardized and deployment-specific bridge management information transparently between TSN AF and NW-TT, respectively inside a Bridge Management Information Container. Table 5.28.3.1-1 and Table 5.28.3.1-2 list standardized port management information and bridge management information, respectively.</w:t>
      </w:r>
    </w:p>
    <w:p w14:paraId="41B71132" w14:textId="77777777" w:rsidR="00D40151" w:rsidRDefault="00D40151" w:rsidP="00D40151">
      <w:pPr>
        <w:pStyle w:val="TH"/>
      </w:pPr>
      <w:r>
        <w:lastRenderedPageBreak/>
        <w:t>Table 5.28.3.1-1: Standardized port management information</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0"/>
        <w:gridCol w:w="643"/>
        <w:gridCol w:w="672"/>
        <w:gridCol w:w="1215"/>
        <w:gridCol w:w="2223"/>
      </w:tblGrid>
      <w:tr w:rsidR="00D40151" w:rsidRPr="002369B3" w14:paraId="02C45BB9" w14:textId="77777777" w:rsidTr="00A22EDB">
        <w:tc>
          <w:tcPr>
            <w:tcW w:w="4310" w:type="dxa"/>
            <w:tcBorders>
              <w:bottom w:val="nil"/>
            </w:tcBorders>
            <w:shd w:val="clear" w:color="auto" w:fill="auto"/>
          </w:tcPr>
          <w:p w14:paraId="271B8408" w14:textId="77777777" w:rsidR="00D40151" w:rsidRPr="002369B3" w:rsidRDefault="00D40151" w:rsidP="00A22EDB">
            <w:pPr>
              <w:pStyle w:val="TAH"/>
            </w:pPr>
            <w:r>
              <w:lastRenderedPageBreak/>
              <w:t>Port management information</w:t>
            </w:r>
          </w:p>
        </w:tc>
        <w:tc>
          <w:tcPr>
            <w:tcW w:w="1315" w:type="dxa"/>
            <w:gridSpan w:val="2"/>
            <w:shd w:val="clear" w:color="auto" w:fill="auto"/>
          </w:tcPr>
          <w:p w14:paraId="65A4EAB7" w14:textId="77777777" w:rsidR="00D40151" w:rsidRPr="002369B3" w:rsidRDefault="00D40151" w:rsidP="00A22EDB">
            <w:pPr>
              <w:pStyle w:val="TAH"/>
            </w:pPr>
            <w:r>
              <w:t>Applicability (see NOTE 6)</w:t>
            </w:r>
          </w:p>
        </w:tc>
        <w:tc>
          <w:tcPr>
            <w:tcW w:w="1215" w:type="dxa"/>
            <w:tcBorders>
              <w:bottom w:val="nil"/>
            </w:tcBorders>
            <w:shd w:val="clear" w:color="auto" w:fill="auto"/>
          </w:tcPr>
          <w:p w14:paraId="02CD5716" w14:textId="77777777" w:rsidR="00D40151" w:rsidRPr="002369B3" w:rsidRDefault="00D40151" w:rsidP="00A22EDB">
            <w:pPr>
              <w:pStyle w:val="TAH"/>
            </w:pPr>
            <w:r>
              <w:t>Supported operations by TSN AF</w:t>
            </w:r>
          </w:p>
        </w:tc>
        <w:tc>
          <w:tcPr>
            <w:tcW w:w="2223" w:type="dxa"/>
            <w:tcBorders>
              <w:bottom w:val="nil"/>
            </w:tcBorders>
            <w:shd w:val="clear" w:color="auto" w:fill="auto"/>
          </w:tcPr>
          <w:p w14:paraId="1A9289FC" w14:textId="77777777" w:rsidR="00D40151" w:rsidRPr="002369B3" w:rsidRDefault="00D40151" w:rsidP="00A22EDB">
            <w:pPr>
              <w:pStyle w:val="TAH"/>
            </w:pPr>
            <w:r>
              <w:t>Reference</w:t>
            </w:r>
          </w:p>
        </w:tc>
      </w:tr>
      <w:tr w:rsidR="00D40151" w:rsidRPr="002369B3" w14:paraId="02C228FF" w14:textId="77777777" w:rsidTr="00A22EDB">
        <w:tc>
          <w:tcPr>
            <w:tcW w:w="4310" w:type="dxa"/>
            <w:tcBorders>
              <w:top w:val="nil"/>
            </w:tcBorders>
            <w:shd w:val="clear" w:color="auto" w:fill="auto"/>
          </w:tcPr>
          <w:p w14:paraId="41FF8426" w14:textId="77777777" w:rsidR="00D40151" w:rsidRPr="002369B3" w:rsidRDefault="00D40151" w:rsidP="00A22EDB">
            <w:pPr>
              <w:pStyle w:val="TAH"/>
            </w:pPr>
          </w:p>
        </w:tc>
        <w:tc>
          <w:tcPr>
            <w:tcW w:w="643" w:type="dxa"/>
            <w:shd w:val="clear" w:color="auto" w:fill="auto"/>
          </w:tcPr>
          <w:p w14:paraId="027D8BA3" w14:textId="77777777" w:rsidR="00D40151" w:rsidRPr="002369B3" w:rsidRDefault="00D40151" w:rsidP="00A22EDB">
            <w:pPr>
              <w:pStyle w:val="TAH"/>
            </w:pPr>
            <w:r>
              <w:t>DS-TT</w:t>
            </w:r>
          </w:p>
        </w:tc>
        <w:tc>
          <w:tcPr>
            <w:tcW w:w="672" w:type="dxa"/>
            <w:shd w:val="clear" w:color="auto" w:fill="auto"/>
          </w:tcPr>
          <w:p w14:paraId="2562B0ED" w14:textId="77777777" w:rsidR="00D40151" w:rsidRPr="002369B3" w:rsidRDefault="00D40151" w:rsidP="00A22EDB">
            <w:pPr>
              <w:pStyle w:val="TAH"/>
            </w:pPr>
            <w:r>
              <w:t>NW-TT</w:t>
            </w:r>
          </w:p>
        </w:tc>
        <w:tc>
          <w:tcPr>
            <w:tcW w:w="1215" w:type="dxa"/>
            <w:tcBorders>
              <w:top w:val="nil"/>
            </w:tcBorders>
            <w:shd w:val="clear" w:color="auto" w:fill="auto"/>
          </w:tcPr>
          <w:p w14:paraId="562A3D3B" w14:textId="77777777" w:rsidR="00D40151" w:rsidRPr="002369B3" w:rsidRDefault="00D40151" w:rsidP="00A22EDB">
            <w:pPr>
              <w:pStyle w:val="TAH"/>
            </w:pPr>
            <w:r>
              <w:t>(see NOTE 1)</w:t>
            </w:r>
          </w:p>
        </w:tc>
        <w:tc>
          <w:tcPr>
            <w:tcW w:w="2223" w:type="dxa"/>
            <w:tcBorders>
              <w:top w:val="nil"/>
            </w:tcBorders>
            <w:shd w:val="clear" w:color="auto" w:fill="auto"/>
          </w:tcPr>
          <w:p w14:paraId="2D7BD5B4" w14:textId="77777777" w:rsidR="00D40151" w:rsidRPr="002369B3" w:rsidRDefault="00D40151" w:rsidP="00A22EDB">
            <w:pPr>
              <w:pStyle w:val="TAH"/>
            </w:pPr>
          </w:p>
        </w:tc>
      </w:tr>
      <w:tr w:rsidR="00D40151" w:rsidRPr="002369B3" w14:paraId="383CA917" w14:textId="77777777" w:rsidTr="00A22EDB">
        <w:tc>
          <w:tcPr>
            <w:tcW w:w="4310" w:type="dxa"/>
            <w:shd w:val="clear" w:color="auto" w:fill="auto"/>
          </w:tcPr>
          <w:p w14:paraId="6DAB6080" w14:textId="77777777" w:rsidR="00D40151" w:rsidRPr="002369B3" w:rsidRDefault="00D40151" w:rsidP="00A22EDB">
            <w:pPr>
              <w:pStyle w:val="TAL"/>
            </w:pPr>
            <w:r w:rsidRPr="002369B3">
              <w:rPr>
                <w:b/>
              </w:rPr>
              <w:t>General</w:t>
            </w:r>
          </w:p>
        </w:tc>
        <w:tc>
          <w:tcPr>
            <w:tcW w:w="643" w:type="dxa"/>
            <w:shd w:val="clear" w:color="auto" w:fill="auto"/>
          </w:tcPr>
          <w:p w14:paraId="62A21299" w14:textId="77777777" w:rsidR="00D40151" w:rsidRPr="002369B3" w:rsidRDefault="00D40151" w:rsidP="00A22EDB">
            <w:pPr>
              <w:pStyle w:val="TAC"/>
            </w:pPr>
          </w:p>
        </w:tc>
        <w:tc>
          <w:tcPr>
            <w:tcW w:w="672" w:type="dxa"/>
            <w:shd w:val="clear" w:color="auto" w:fill="auto"/>
          </w:tcPr>
          <w:p w14:paraId="7EB07156" w14:textId="77777777" w:rsidR="00D40151" w:rsidRPr="002369B3" w:rsidRDefault="00D40151" w:rsidP="00A22EDB">
            <w:pPr>
              <w:pStyle w:val="TAC"/>
            </w:pPr>
          </w:p>
        </w:tc>
        <w:tc>
          <w:tcPr>
            <w:tcW w:w="1215" w:type="dxa"/>
            <w:shd w:val="clear" w:color="auto" w:fill="auto"/>
          </w:tcPr>
          <w:p w14:paraId="51F8F6D0" w14:textId="77777777" w:rsidR="00D40151" w:rsidRPr="002369B3" w:rsidRDefault="00D40151" w:rsidP="00A22EDB">
            <w:pPr>
              <w:pStyle w:val="TAC"/>
            </w:pPr>
          </w:p>
        </w:tc>
        <w:tc>
          <w:tcPr>
            <w:tcW w:w="2223" w:type="dxa"/>
            <w:shd w:val="clear" w:color="auto" w:fill="auto"/>
          </w:tcPr>
          <w:p w14:paraId="57216C18" w14:textId="77777777" w:rsidR="00D40151" w:rsidRPr="002369B3" w:rsidRDefault="00D40151" w:rsidP="00A22EDB">
            <w:pPr>
              <w:pStyle w:val="TAC"/>
            </w:pPr>
          </w:p>
        </w:tc>
      </w:tr>
      <w:tr w:rsidR="00D40151" w:rsidRPr="002369B3" w14:paraId="02FA38AE" w14:textId="77777777" w:rsidTr="00A22EDB">
        <w:tc>
          <w:tcPr>
            <w:tcW w:w="4310" w:type="dxa"/>
            <w:shd w:val="clear" w:color="auto" w:fill="auto"/>
          </w:tcPr>
          <w:p w14:paraId="0A2F9F11" w14:textId="77777777" w:rsidR="00D40151" w:rsidRPr="002369B3" w:rsidRDefault="00D40151" w:rsidP="00A22EDB">
            <w:pPr>
              <w:pStyle w:val="TAL"/>
              <w:rPr>
                <w:b/>
              </w:rPr>
            </w:pPr>
            <w:r w:rsidRPr="002369B3">
              <w:t xml:space="preserve">Port management capabilities (see </w:t>
            </w:r>
            <w:r>
              <w:t>NOTE </w:t>
            </w:r>
            <w:r w:rsidRPr="002369B3">
              <w:t>2)</w:t>
            </w:r>
          </w:p>
        </w:tc>
        <w:tc>
          <w:tcPr>
            <w:tcW w:w="643" w:type="dxa"/>
            <w:shd w:val="clear" w:color="auto" w:fill="auto"/>
          </w:tcPr>
          <w:p w14:paraId="5FF5FC22" w14:textId="77777777" w:rsidR="00D40151" w:rsidRPr="002369B3" w:rsidRDefault="00D40151" w:rsidP="00A22EDB">
            <w:pPr>
              <w:pStyle w:val="TAC"/>
            </w:pPr>
            <w:r w:rsidRPr="002369B3">
              <w:t>X</w:t>
            </w:r>
          </w:p>
        </w:tc>
        <w:tc>
          <w:tcPr>
            <w:tcW w:w="672" w:type="dxa"/>
            <w:shd w:val="clear" w:color="auto" w:fill="auto"/>
          </w:tcPr>
          <w:p w14:paraId="7AD67D97" w14:textId="77777777" w:rsidR="00D40151" w:rsidRPr="002369B3" w:rsidRDefault="00D40151" w:rsidP="00A22EDB">
            <w:pPr>
              <w:pStyle w:val="TAC"/>
            </w:pPr>
            <w:r w:rsidRPr="002369B3">
              <w:t>X</w:t>
            </w:r>
          </w:p>
        </w:tc>
        <w:tc>
          <w:tcPr>
            <w:tcW w:w="1215" w:type="dxa"/>
            <w:shd w:val="clear" w:color="auto" w:fill="auto"/>
          </w:tcPr>
          <w:p w14:paraId="119CF083" w14:textId="77777777" w:rsidR="00D40151" w:rsidRPr="002369B3" w:rsidRDefault="00D40151" w:rsidP="00A22EDB">
            <w:pPr>
              <w:pStyle w:val="TAC"/>
            </w:pPr>
            <w:r w:rsidRPr="002369B3">
              <w:t>R</w:t>
            </w:r>
          </w:p>
        </w:tc>
        <w:tc>
          <w:tcPr>
            <w:tcW w:w="2223" w:type="dxa"/>
            <w:shd w:val="clear" w:color="auto" w:fill="auto"/>
          </w:tcPr>
          <w:p w14:paraId="4CC37F5F" w14:textId="77777777" w:rsidR="00D40151" w:rsidRPr="002369B3" w:rsidRDefault="00D40151" w:rsidP="00A22EDB">
            <w:pPr>
              <w:pStyle w:val="TAC"/>
            </w:pPr>
          </w:p>
        </w:tc>
      </w:tr>
      <w:tr w:rsidR="00D40151" w:rsidRPr="002369B3" w14:paraId="69672EE4" w14:textId="77777777" w:rsidTr="00A22EDB">
        <w:tc>
          <w:tcPr>
            <w:tcW w:w="4310" w:type="dxa"/>
            <w:shd w:val="clear" w:color="auto" w:fill="auto"/>
          </w:tcPr>
          <w:p w14:paraId="545D2488" w14:textId="77777777" w:rsidR="00D40151" w:rsidRPr="002369B3" w:rsidRDefault="00D40151" w:rsidP="00A22EDB">
            <w:pPr>
              <w:pStyle w:val="TAL"/>
            </w:pPr>
            <w:r w:rsidRPr="00390A87">
              <w:rPr>
                <w:b/>
              </w:rPr>
              <w:t>Bridge delay related information</w:t>
            </w:r>
          </w:p>
        </w:tc>
        <w:tc>
          <w:tcPr>
            <w:tcW w:w="643" w:type="dxa"/>
            <w:shd w:val="clear" w:color="auto" w:fill="auto"/>
          </w:tcPr>
          <w:p w14:paraId="144F4D87" w14:textId="77777777" w:rsidR="00D40151" w:rsidRPr="002369B3" w:rsidRDefault="00D40151" w:rsidP="00A22EDB">
            <w:pPr>
              <w:pStyle w:val="TAC"/>
            </w:pPr>
          </w:p>
        </w:tc>
        <w:tc>
          <w:tcPr>
            <w:tcW w:w="672" w:type="dxa"/>
            <w:shd w:val="clear" w:color="auto" w:fill="auto"/>
          </w:tcPr>
          <w:p w14:paraId="415DEF89" w14:textId="77777777" w:rsidR="00D40151" w:rsidRPr="002369B3" w:rsidRDefault="00D40151" w:rsidP="00A22EDB">
            <w:pPr>
              <w:pStyle w:val="TAC"/>
            </w:pPr>
          </w:p>
        </w:tc>
        <w:tc>
          <w:tcPr>
            <w:tcW w:w="1215" w:type="dxa"/>
            <w:shd w:val="clear" w:color="auto" w:fill="auto"/>
          </w:tcPr>
          <w:p w14:paraId="4BBB3D26" w14:textId="77777777" w:rsidR="00D40151" w:rsidRPr="002369B3" w:rsidRDefault="00D40151" w:rsidP="00A22EDB">
            <w:pPr>
              <w:pStyle w:val="TAC"/>
            </w:pPr>
          </w:p>
        </w:tc>
        <w:tc>
          <w:tcPr>
            <w:tcW w:w="2223" w:type="dxa"/>
            <w:shd w:val="clear" w:color="auto" w:fill="auto"/>
          </w:tcPr>
          <w:p w14:paraId="6925C799" w14:textId="77777777" w:rsidR="00D40151" w:rsidRPr="002369B3" w:rsidRDefault="00D40151" w:rsidP="00A22EDB">
            <w:pPr>
              <w:pStyle w:val="TAC"/>
            </w:pPr>
          </w:p>
        </w:tc>
      </w:tr>
      <w:tr w:rsidR="00D40151" w:rsidRPr="002369B3" w14:paraId="0AC4CF7D" w14:textId="77777777" w:rsidTr="00A22EDB">
        <w:tc>
          <w:tcPr>
            <w:tcW w:w="4310" w:type="dxa"/>
            <w:shd w:val="clear" w:color="auto" w:fill="auto"/>
          </w:tcPr>
          <w:p w14:paraId="367ED9C3" w14:textId="77777777" w:rsidR="00D40151" w:rsidRPr="00390A87" w:rsidRDefault="00D40151" w:rsidP="00A22EDB">
            <w:pPr>
              <w:pStyle w:val="TAL"/>
              <w:rPr>
                <w:b/>
              </w:rPr>
            </w:pPr>
            <w:r w:rsidRPr="00383522">
              <w:t>txPropagationDelay</w:t>
            </w:r>
          </w:p>
        </w:tc>
        <w:tc>
          <w:tcPr>
            <w:tcW w:w="643" w:type="dxa"/>
            <w:shd w:val="clear" w:color="auto" w:fill="auto"/>
          </w:tcPr>
          <w:p w14:paraId="3B74EE20" w14:textId="77777777" w:rsidR="00D40151" w:rsidRPr="002369B3" w:rsidRDefault="00D40151" w:rsidP="00A22EDB">
            <w:pPr>
              <w:pStyle w:val="TAC"/>
            </w:pPr>
            <w:r>
              <w:t>X</w:t>
            </w:r>
          </w:p>
        </w:tc>
        <w:tc>
          <w:tcPr>
            <w:tcW w:w="672" w:type="dxa"/>
            <w:shd w:val="clear" w:color="auto" w:fill="auto"/>
          </w:tcPr>
          <w:p w14:paraId="0FE004C4" w14:textId="77777777" w:rsidR="00D40151" w:rsidRPr="002369B3" w:rsidRDefault="00D40151" w:rsidP="00A22EDB">
            <w:pPr>
              <w:pStyle w:val="TAC"/>
            </w:pPr>
            <w:r>
              <w:t>X</w:t>
            </w:r>
          </w:p>
        </w:tc>
        <w:tc>
          <w:tcPr>
            <w:tcW w:w="1215" w:type="dxa"/>
            <w:shd w:val="clear" w:color="auto" w:fill="auto"/>
          </w:tcPr>
          <w:p w14:paraId="20237D17" w14:textId="77777777" w:rsidR="00D40151" w:rsidRPr="002369B3" w:rsidRDefault="00D40151" w:rsidP="00A22EDB">
            <w:pPr>
              <w:pStyle w:val="TAC"/>
            </w:pPr>
            <w:r>
              <w:t>R</w:t>
            </w:r>
          </w:p>
        </w:tc>
        <w:tc>
          <w:tcPr>
            <w:tcW w:w="2223" w:type="dxa"/>
            <w:shd w:val="clear" w:color="auto" w:fill="auto"/>
          </w:tcPr>
          <w:p w14:paraId="0C82A371" w14:textId="77777777" w:rsidR="00D40151" w:rsidRPr="002369B3" w:rsidRDefault="00D40151" w:rsidP="00A22EDB">
            <w:pPr>
              <w:pStyle w:val="TAC"/>
            </w:pPr>
            <w:r>
              <w:t>IEEE Std </w:t>
            </w:r>
            <w:r w:rsidRPr="00383522">
              <w:t>802.1Qcc</w:t>
            </w:r>
            <w:r>
              <w:t> </w:t>
            </w:r>
            <w:r w:rsidRPr="00383522">
              <w:t>[95]</w:t>
            </w:r>
            <w:r>
              <w:t xml:space="preserve"> clause 12.32.2.1</w:t>
            </w:r>
          </w:p>
        </w:tc>
      </w:tr>
      <w:tr w:rsidR="00D40151" w:rsidRPr="002369B3" w14:paraId="541061BB" w14:textId="77777777" w:rsidTr="00A22EDB">
        <w:tc>
          <w:tcPr>
            <w:tcW w:w="4310" w:type="dxa"/>
            <w:shd w:val="clear" w:color="auto" w:fill="auto"/>
          </w:tcPr>
          <w:p w14:paraId="3B58B30C" w14:textId="77777777" w:rsidR="00D40151" w:rsidRPr="00383522" w:rsidRDefault="00D40151" w:rsidP="00A22EDB">
            <w:pPr>
              <w:pStyle w:val="TAL"/>
            </w:pPr>
            <w:r w:rsidRPr="00390A87">
              <w:rPr>
                <w:b/>
              </w:rPr>
              <w:t>Traffic class related information</w:t>
            </w:r>
          </w:p>
        </w:tc>
        <w:tc>
          <w:tcPr>
            <w:tcW w:w="643" w:type="dxa"/>
            <w:shd w:val="clear" w:color="auto" w:fill="auto"/>
          </w:tcPr>
          <w:p w14:paraId="54D99585" w14:textId="77777777" w:rsidR="00D40151" w:rsidRDefault="00D40151" w:rsidP="00A22EDB">
            <w:pPr>
              <w:pStyle w:val="TAC"/>
            </w:pPr>
          </w:p>
        </w:tc>
        <w:tc>
          <w:tcPr>
            <w:tcW w:w="672" w:type="dxa"/>
            <w:shd w:val="clear" w:color="auto" w:fill="auto"/>
          </w:tcPr>
          <w:p w14:paraId="3A49F811" w14:textId="77777777" w:rsidR="00D40151" w:rsidRDefault="00D40151" w:rsidP="00A22EDB">
            <w:pPr>
              <w:pStyle w:val="TAC"/>
            </w:pPr>
          </w:p>
        </w:tc>
        <w:tc>
          <w:tcPr>
            <w:tcW w:w="1215" w:type="dxa"/>
            <w:shd w:val="clear" w:color="auto" w:fill="auto"/>
          </w:tcPr>
          <w:p w14:paraId="42BE7B78" w14:textId="77777777" w:rsidR="00D40151" w:rsidRDefault="00D40151" w:rsidP="00A22EDB">
            <w:pPr>
              <w:pStyle w:val="TAC"/>
            </w:pPr>
          </w:p>
        </w:tc>
        <w:tc>
          <w:tcPr>
            <w:tcW w:w="2223" w:type="dxa"/>
            <w:shd w:val="clear" w:color="auto" w:fill="auto"/>
          </w:tcPr>
          <w:p w14:paraId="20937586" w14:textId="77777777" w:rsidR="00D40151" w:rsidRDefault="00D40151" w:rsidP="00A22EDB">
            <w:pPr>
              <w:pStyle w:val="TAC"/>
            </w:pPr>
          </w:p>
        </w:tc>
      </w:tr>
      <w:tr w:rsidR="00D40151" w:rsidRPr="002369B3" w14:paraId="3138DFD1" w14:textId="77777777" w:rsidTr="00A22EDB">
        <w:tc>
          <w:tcPr>
            <w:tcW w:w="4310" w:type="dxa"/>
            <w:shd w:val="clear" w:color="auto" w:fill="auto"/>
          </w:tcPr>
          <w:p w14:paraId="13822ACA" w14:textId="77777777" w:rsidR="00D40151" w:rsidRPr="00390A87" w:rsidRDefault="00D40151" w:rsidP="00A22EDB">
            <w:pPr>
              <w:pStyle w:val="TAL"/>
              <w:rPr>
                <w:b/>
              </w:rPr>
            </w:pPr>
            <w:r>
              <w:t>Traffic class table</w:t>
            </w:r>
          </w:p>
        </w:tc>
        <w:tc>
          <w:tcPr>
            <w:tcW w:w="643" w:type="dxa"/>
            <w:shd w:val="clear" w:color="auto" w:fill="auto"/>
          </w:tcPr>
          <w:p w14:paraId="03B0316C" w14:textId="77777777" w:rsidR="00D40151" w:rsidRDefault="00D40151" w:rsidP="00A22EDB">
            <w:pPr>
              <w:pStyle w:val="TAC"/>
            </w:pPr>
            <w:r>
              <w:t>X</w:t>
            </w:r>
          </w:p>
        </w:tc>
        <w:tc>
          <w:tcPr>
            <w:tcW w:w="672" w:type="dxa"/>
            <w:shd w:val="clear" w:color="auto" w:fill="auto"/>
          </w:tcPr>
          <w:p w14:paraId="1964ABE4" w14:textId="77777777" w:rsidR="00D40151" w:rsidRDefault="00D40151" w:rsidP="00A22EDB">
            <w:pPr>
              <w:pStyle w:val="TAC"/>
            </w:pPr>
            <w:r>
              <w:t>X</w:t>
            </w:r>
          </w:p>
        </w:tc>
        <w:tc>
          <w:tcPr>
            <w:tcW w:w="1215" w:type="dxa"/>
            <w:shd w:val="clear" w:color="auto" w:fill="auto"/>
          </w:tcPr>
          <w:p w14:paraId="46231162" w14:textId="77777777" w:rsidR="00D40151" w:rsidRDefault="00D40151" w:rsidP="00A22EDB">
            <w:pPr>
              <w:pStyle w:val="TAC"/>
            </w:pPr>
            <w:r>
              <w:t>RW</w:t>
            </w:r>
          </w:p>
        </w:tc>
        <w:tc>
          <w:tcPr>
            <w:tcW w:w="2223" w:type="dxa"/>
            <w:shd w:val="clear" w:color="auto" w:fill="auto"/>
          </w:tcPr>
          <w:p w14:paraId="4A5EC859" w14:textId="77777777" w:rsidR="00D40151" w:rsidRDefault="00D40151" w:rsidP="00A22EDB">
            <w:pPr>
              <w:pStyle w:val="TAC"/>
            </w:pPr>
            <w:r w:rsidRPr="000F2D48">
              <w:t>IEEE</w:t>
            </w:r>
            <w:r>
              <w:t> Std </w:t>
            </w:r>
            <w:r w:rsidRPr="000F2D48">
              <w:t>802.1Q</w:t>
            </w:r>
            <w:r>
              <w:t> </w:t>
            </w:r>
            <w:r w:rsidRPr="000F2D48">
              <w:t>[98]</w:t>
            </w:r>
            <w:r>
              <w:t xml:space="preserve"> clause 12.6.3 and clause 8.6.6.</w:t>
            </w:r>
          </w:p>
        </w:tc>
      </w:tr>
      <w:tr w:rsidR="00D40151" w:rsidRPr="002369B3" w14:paraId="1670C481" w14:textId="77777777" w:rsidTr="00A22EDB">
        <w:tc>
          <w:tcPr>
            <w:tcW w:w="4310" w:type="dxa"/>
            <w:shd w:val="clear" w:color="auto" w:fill="auto"/>
          </w:tcPr>
          <w:p w14:paraId="6DEF1476" w14:textId="77777777" w:rsidR="00D40151" w:rsidRDefault="00D40151" w:rsidP="00A22EDB">
            <w:pPr>
              <w:pStyle w:val="TAL"/>
            </w:pPr>
            <w:r w:rsidRPr="00390A87">
              <w:rPr>
                <w:b/>
              </w:rPr>
              <w:t>Gate control information</w:t>
            </w:r>
          </w:p>
        </w:tc>
        <w:tc>
          <w:tcPr>
            <w:tcW w:w="643" w:type="dxa"/>
            <w:shd w:val="clear" w:color="auto" w:fill="auto"/>
          </w:tcPr>
          <w:p w14:paraId="07F0F446" w14:textId="77777777" w:rsidR="00D40151" w:rsidRDefault="00D40151" w:rsidP="00A22EDB">
            <w:pPr>
              <w:pStyle w:val="TAC"/>
            </w:pPr>
          </w:p>
        </w:tc>
        <w:tc>
          <w:tcPr>
            <w:tcW w:w="672" w:type="dxa"/>
            <w:shd w:val="clear" w:color="auto" w:fill="auto"/>
          </w:tcPr>
          <w:p w14:paraId="41D7C938" w14:textId="77777777" w:rsidR="00D40151" w:rsidRDefault="00D40151" w:rsidP="00A22EDB">
            <w:pPr>
              <w:pStyle w:val="TAC"/>
            </w:pPr>
          </w:p>
        </w:tc>
        <w:tc>
          <w:tcPr>
            <w:tcW w:w="1215" w:type="dxa"/>
            <w:shd w:val="clear" w:color="auto" w:fill="auto"/>
          </w:tcPr>
          <w:p w14:paraId="0E4F2E22" w14:textId="77777777" w:rsidR="00D40151" w:rsidRDefault="00D40151" w:rsidP="00A22EDB">
            <w:pPr>
              <w:pStyle w:val="TAC"/>
            </w:pPr>
          </w:p>
        </w:tc>
        <w:tc>
          <w:tcPr>
            <w:tcW w:w="2223" w:type="dxa"/>
            <w:shd w:val="clear" w:color="auto" w:fill="auto"/>
          </w:tcPr>
          <w:p w14:paraId="0EA97817" w14:textId="77777777" w:rsidR="00D40151" w:rsidRPr="000F2D48" w:rsidRDefault="00D40151" w:rsidP="00A22EDB">
            <w:pPr>
              <w:pStyle w:val="TAC"/>
            </w:pPr>
          </w:p>
        </w:tc>
      </w:tr>
      <w:tr w:rsidR="00D40151" w:rsidRPr="002369B3" w14:paraId="2390CFF1" w14:textId="77777777" w:rsidTr="00A22EDB">
        <w:tc>
          <w:tcPr>
            <w:tcW w:w="4310" w:type="dxa"/>
            <w:shd w:val="clear" w:color="auto" w:fill="auto"/>
          </w:tcPr>
          <w:p w14:paraId="7F2F3A8A" w14:textId="77777777" w:rsidR="00D40151" w:rsidRPr="00390A87" w:rsidRDefault="00D40151" w:rsidP="00A22EDB">
            <w:pPr>
              <w:pStyle w:val="TAL"/>
              <w:rPr>
                <w:b/>
              </w:rPr>
            </w:pPr>
            <w:r w:rsidRPr="006E1866">
              <w:t>GateEnabled</w:t>
            </w:r>
          </w:p>
        </w:tc>
        <w:tc>
          <w:tcPr>
            <w:tcW w:w="643" w:type="dxa"/>
            <w:shd w:val="clear" w:color="auto" w:fill="auto"/>
          </w:tcPr>
          <w:p w14:paraId="51E5AA61" w14:textId="77777777" w:rsidR="00D40151" w:rsidRDefault="00D40151" w:rsidP="00A22EDB">
            <w:pPr>
              <w:pStyle w:val="TAC"/>
            </w:pPr>
            <w:r>
              <w:t>X</w:t>
            </w:r>
          </w:p>
        </w:tc>
        <w:tc>
          <w:tcPr>
            <w:tcW w:w="672" w:type="dxa"/>
            <w:shd w:val="clear" w:color="auto" w:fill="auto"/>
          </w:tcPr>
          <w:p w14:paraId="72C63AF4" w14:textId="77777777" w:rsidR="00D40151" w:rsidRDefault="00D40151" w:rsidP="00A22EDB">
            <w:pPr>
              <w:pStyle w:val="TAC"/>
            </w:pPr>
            <w:r>
              <w:t>X</w:t>
            </w:r>
          </w:p>
        </w:tc>
        <w:tc>
          <w:tcPr>
            <w:tcW w:w="1215" w:type="dxa"/>
            <w:shd w:val="clear" w:color="auto" w:fill="auto"/>
          </w:tcPr>
          <w:p w14:paraId="39D09C2D" w14:textId="77777777" w:rsidR="00D40151" w:rsidRDefault="00D40151" w:rsidP="00A22EDB">
            <w:pPr>
              <w:pStyle w:val="TAC"/>
            </w:pPr>
            <w:r>
              <w:t>RW</w:t>
            </w:r>
          </w:p>
        </w:tc>
        <w:tc>
          <w:tcPr>
            <w:tcW w:w="2223" w:type="dxa"/>
            <w:shd w:val="clear" w:color="auto" w:fill="auto"/>
          </w:tcPr>
          <w:p w14:paraId="130435CE" w14:textId="77777777" w:rsidR="00D40151" w:rsidRPr="000F2D48" w:rsidRDefault="00D40151" w:rsidP="00A22EDB">
            <w:pPr>
              <w:pStyle w:val="TAC"/>
            </w:pPr>
            <w:r w:rsidRPr="00346D3D">
              <w:t>IEEE</w:t>
            </w:r>
            <w:r>
              <w:t> Std </w:t>
            </w:r>
            <w:r w:rsidRPr="00346D3D">
              <w:t>802.1Q</w:t>
            </w:r>
            <w:r>
              <w:t> </w:t>
            </w:r>
            <w:r w:rsidRPr="00346D3D">
              <w:t>[9</w:t>
            </w:r>
            <w:r>
              <w:t>8</w:t>
            </w:r>
            <w:r w:rsidRPr="00346D3D">
              <w:t>]</w:t>
            </w:r>
            <w:r>
              <w:t xml:space="preserve"> </w:t>
            </w:r>
            <w:r w:rsidRPr="00346D3D">
              <w:t>Table 12-2</w:t>
            </w:r>
            <w:r>
              <w:t>9</w:t>
            </w:r>
          </w:p>
        </w:tc>
      </w:tr>
      <w:tr w:rsidR="00D40151" w:rsidRPr="002369B3" w14:paraId="3692E41C" w14:textId="77777777" w:rsidTr="00A22EDB">
        <w:tc>
          <w:tcPr>
            <w:tcW w:w="4310" w:type="dxa"/>
            <w:shd w:val="clear" w:color="auto" w:fill="auto"/>
          </w:tcPr>
          <w:p w14:paraId="05861B8F" w14:textId="77777777" w:rsidR="00D40151" w:rsidRPr="006E1866" w:rsidRDefault="00D40151" w:rsidP="00A22EDB">
            <w:pPr>
              <w:pStyle w:val="TAL"/>
            </w:pPr>
            <w:r w:rsidRPr="00B34844">
              <w:t>AdminBaseTime</w:t>
            </w:r>
          </w:p>
        </w:tc>
        <w:tc>
          <w:tcPr>
            <w:tcW w:w="643" w:type="dxa"/>
            <w:shd w:val="clear" w:color="auto" w:fill="auto"/>
          </w:tcPr>
          <w:p w14:paraId="04DBE99C" w14:textId="77777777" w:rsidR="00D40151" w:rsidRDefault="00D40151" w:rsidP="00A22EDB">
            <w:pPr>
              <w:pStyle w:val="TAC"/>
            </w:pPr>
            <w:r>
              <w:t>X</w:t>
            </w:r>
          </w:p>
        </w:tc>
        <w:tc>
          <w:tcPr>
            <w:tcW w:w="672" w:type="dxa"/>
            <w:shd w:val="clear" w:color="auto" w:fill="auto"/>
          </w:tcPr>
          <w:p w14:paraId="039DC30B" w14:textId="77777777" w:rsidR="00D40151" w:rsidRDefault="00D40151" w:rsidP="00A22EDB">
            <w:pPr>
              <w:pStyle w:val="TAC"/>
            </w:pPr>
            <w:r>
              <w:t>X</w:t>
            </w:r>
          </w:p>
        </w:tc>
        <w:tc>
          <w:tcPr>
            <w:tcW w:w="1215" w:type="dxa"/>
            <w:shd w:val="clear" w:color="auto" w:fill="auto"/>
          </w:tcPr>
          <w:p w14:paraId="56502768" w14:textId="77777777" w:rsidR="00D40151" w:rsidRDefault="00D40151" w:rsidP="00A22EDB">
            <w:pPr>
              <w:pStyle w:val="TAC"/>
            </w:pPr>
            <w:r>
              <w:t>RW</w:t>
            </w:r>
          </w:p>
        </w:tc>
        <w:tc>
          <w:tcPr>
            <w:tcW w:w="2223" w:type="dxa"/>
            <w:shd w:val="clear" w:color="auto" w:fill="auto"/>
          </w:tcPr>
          <w:p w14:paraId="5C049347" w14:textId="77777777" w:rsidR="00D40151" w:rsidRPr="00346D3D" w:rsidRDefault="00D40151" w:rsidP="00A22EDB">
            <w:pPr>
              <w:pStyle w:val="TAC"/>
            </w:pPr>
            <w:r w:rsidRPr="00346D3D">
              <w:t>IEEE</w:t>
            </w:r>
            <w:r>
              <w:t> Std </w:t>
            </w:r>
            <w:r w:rsidRPr="00346D3D">
              <w:t>802.1Q</w:t>
            </w:r>
            <w:r>
              <w:t> </w:t>
            </w:r>
            <w:r w:rsidRPr="00346D3D">
              <w:t>[9</w:t>
            </w:r>
            <w:r>
              <w:t>8</w:t>
            </w:r>
            <w:r w:rsidRPr="00346D3D">
              <w:t>]</w:t>
            </w:r>
            <w:r>
              <w:t xml:space="preserve"> </w:t>
            </w:r>
            <w:r w:rsidRPr="00346D3D">
              <w:t>Table 12-2</w:t>
            </w:r>
            <w:r>
              <w:t>9</w:t>
            </w:r>
          </w:p>
        </w:tc>
      </w:tr>
      <w:tr w:rsidR="00D40151" w:rsidRPr="002369B3" w14:paraId="5C87BAFC" w14:textId="77777777" w:rsidTr="00A22EDB">
        <w:tc>
          <w:tcPr>
            <w:tcW w:w="4310" w:type="dxa"/>
            <w:shd w:val="clear" w:color="auto" w:fill="auto"/>
          </w:tcPr>
          <w:p w14:paraId="3C45CD6E" w14:textId="77777777" w:rsidR="00D40151" w:rsidRPr="00B34844" w:rsidRDefault="00D40151" w:rsidP="00A22EDB">
            <w:pPr>
              <w:pStyle w:val="TAL"/>
            </w:pPr>
            <w:r w:rsidRPr="00B34844">
              <w:t>AdminControlList</w:t>
            </w:r>
          </w:p>
        </w:tc>
        <w:tc>
          <w:tcPr>
            <w:tcW w:w="643" w:type="dxa"/>
            <w:shd w:val="clear" w:color="auto" w:fill="auto"/>
          </w:tcPr>
          <w:p w14:paraId="5CE6C4D5" w14:textId="77777777" w:rsidR="00D40151" w:rsidRDefault="00D40151" w:rsidP="00A22EDB">
            <w:pPr>
              <w:pStyle w:val="TAC"/>
            </w:pPr>
            <w:r>
              <w:t>X</w:t>
            </w:r>
          </w:p>
        </w:tc>
        <w:tc>
          <w:tcPr>
            <w:tcW w:w="672" w:type="dxa"/>
            <w:shd w:val="clear" w:color="auto" w:fill="auto"/>
          </w:tcPr>
          <w:p w14:paraId="1C1A1159" w14:textId="77777777" w:rsidR="00D40151" w:rsidRDefault="00D40151" w:rsidP="00A22EDB">
            <w:pPr>
              <w:pStyle w:val="TAC"/>
            </w:pPr>
            <w:r>
              <w:t>X</w:t>
            </w:r>
          </w:p>
        </w:tc>
        <w:tc>
          <w:tcPr>
            <w:tcW w:w="1215" w:type="dxa"/>
            <w:shd w:val="clear" w:color="auto" w:fill="auto"/>
          </w:tcPr>
          <w:p w14:paraId="2F184160" w14:textId="77777777" w:rsidR="00D40151" w:rsidRDefault="00D40151" w:rsidP="00A22EDB">
            <w:pPr>
              <w:pStyle w:val="TAC"/>
            </w:pPr>
            <w:r>
              <w:t>RW</w:t>
            </w:r>
          </w:p>
        </w:tc>
        <w:tc>
          <w:tcPr>
            <w:tcW w:w="2223" w:type="dxa"/>
            <w:shd w:val="clear" w:color="auto" w:fill="auto"/>
          </w:tcPr>
          <w:p w14:paraId="5090C2A3" w14:textId="77777777" w:rsidR="00D40151" w:rsidRPr="00346D3D" w:rsidRDefault="00D40151" w:rsidP="00A22EDB">
            <w:pPr>
              <w:pStyle w:val="TAC"/>
            </w:pPr>
            <w:r w:rsidRPr="00346D3D">
              <w:t>IEEE</w:t>
            </w:r>
            <w:r>
              <w:t> Std </w:t>
            </w:r>
            <w:r w:rsidRPr="00346D3D">
              <w:t>802.1Q</w:t>
            </w:r>
            <w:r>
              <w:t> </w:t>
            </w:r>
            <w:r w:rsidRPr="00346D3D">
              <w:t>[9</w:t>
            </w:r>
            <w:r>
              <w:t>8</w:t>
            </w:r>
            <w:r w:rsidRPr="00346D3D">
              <w:t>] Table 12-2</w:t>
            </w:r>
            <w:r>
              <w:t>9</w:t>
            </w:r>
          </w:p>
        </w:tc>
      </w:tr>
      <w:tr w:rsidR="00D40151" w:rsidRPr="002369B3" w14:paraId="04AB35D9" w14:textId="77777777" w:rsidTr="00A22EDB">
        <w:tc>
          <w:tcPr>
            <w:tcW w:w="4310" w:type="dxa"/>
            <w:shd w:val="clear" w:color="auto" w:fill="auto"/>
          </w:tcPr>
          <w:p w14:paraId="5E1D323B" w14:textId="77777777" w:rsidR="00D40151" w:rsidRPr="00B34844" w:rsidRDefault="00D40151" w:rsidP="00A22EDB">
            <w:pPr>
              <w:pStyle w:val="TAL"/>
            </w:pPr>
            <w:r w:rsidRPr="00B34844">
              <w:t>AdminCycleTime</w:t>
            </w:r>
            <w:r>
              <w:t xml:space="preserve"> (see NOTE 3)</w:t>
            </w:r>
          </w:p>
        </w:tc>
        <w:tc>
          <w:tcPr>
            <w:tcW w:w="643" w:type="dxa"/>
            <w:shd w:val="clear" w:color="auto" w:fill="auto"/>
          </w:tcPr>
          <w:p w14:paraId="211CF5B9" w14:textId="77777777" w:rsidR="00D40151" w:rsidRDefault="00D40151" w:rsidP="00A22EDB">
            <w:pPr>
              <w:pStyle w:val="TAC"/>
            </w:pPr>
            <w:r>
              <w:t>X</w:t>
            </w:r>
          </w:p>
        </w:tc>
        <w:tc>
          <w:tcPr>
            <w:tcW w:w="672" w:type="dxa"/>
            <w:shd w:val="clear" w:color="auto" w:fill="auto"/>
          </w:tcPr>
          <w:p w14:paraId="6F0B9072" w14:textId="77777777" w:rsidR="00D40151" w:rsidRDefault="00D40151" w:rsidP="00A22EDB">
            <w:pPr>
              <w:pStyle w:val="TAC"/>
            </w:pPr>
            <w:r>
              <w:t>X</w:t>
            </w:r>
          </w:p>
        </w:tc>
        <w:tc>
          <w:tcPr>
            <w:tcW w:w="1215" w:type="dxa"/>
            <w:shd w:val="clear" w:color="auto" w:fill="auto"/>
          </w:tcPr>
          <w:p w14:paraId="29B1683E" w14:textId="77777777" w:rsidR="00D40151" w:rsidRDefault="00D40151" w:rsidP="00A22EDB">
            <w:pPr>
              <w:pStyle w:val="TAC"/>
            </w:pPr>
            <w:r>
              <w:t>RW</w:t>
            </w:r>
          </w:p>
        </w:tc>
        <w:tc>
          <w:tcPr>
            <w:tcW w:w="2223" w:type="dxa"/>
            <w:shd w:val="clear" w:color="auto" w:fill="auto"/>
          </w:tcPr>
          <w:p w14:paraId="15F8CBB2" w14:textId="77777777" w:rsidR="00D40151" w:rsidRPr="00346D3D" w:rsidRDefault="00D40151" w:rsidP="00A22EDB">
            <w:pPr>
              <w:pStyle w:val="TAC"/>
            </w:pPr>
            <w:r w:rsidRPr="00346D3D">
              <w:t>IEEE</w:t>
            </w:r>
            <w:r>
              <w:t> Std </w:t>
            </w:r>
            <w:r w:rsidRPr="00346D3D">
              <w:t>802.1Q</w:t>
            </w:r>
            <w:r>
              <w:t> </w:t>
            </w:r>
            <w:r w:rsidRPr="00346D3D">
              <w:t>[9</w:t>
            </w:r>
            <w:r>
              <w:t>8</w:t>
            </w:r>
            <w:r w:rsidRPr="00346D3D">
              <w:t>] Table 12-2</w:t>
            </w:r>
            <w:r>
              <w:t>9</w:t>
            </w:r>
          </w:p>
        </w:tc>
      </w:tr>
      <w:tr w:rsidR="00D40151" w:rsidRPr="002369B3" w14:paraId="3519C1A3" w14:textId="77777777" w:rsidTr="00A22EDB">
        <w:tc>
          <w:tcPr>
            <w:tcW w:w="4310" w:type="dxa"/>
            <w:shd w:val="clear" w:color="auto" w:fill="auto"/>
          </w:tcPr>
          <w:p w14:paraId="373D7291" w14:textId="77777777" w:rsidR="00D40151" w:rsidRPr="00B34844" w:rsidRDefault="00D40151" w:rsidP="00A22EDB">
            <w:pPr>
              <w:pStyle w:val="TAL"/>
            </w:pPr>
            <w:r w:rsidRPr="00B34844">
              <w:t>AdminControlListLength</w:t>
            </w:r>
            <w:r>
              <w:t xml:space="preserve"> (see NOTE 3)</w:t>
            </w:r>
          </w:p>
        </w:tc>
        <w:tc>
          <w:tcPr>
            <w:tcW w:w="643" w:type="dxa"/>
            <w:shd w:val="clear" w:color="auto" w:fill="auto"/>
          </w:tcPr>
          <w:p w14:paraId="4B60E903" w14:textId="77777777" w:rsidR="00D40151" w:rsidRDefault="00D40151" w:rsidP="00A22EDB">
            <w:pPr>
              <w:pStyle w:val="TAC"/>
            </w:pPr>
            <w:r>
              <w:t>X</w:t>
            </w:r>
          </w:p>
        </w:tc>
        <w:tc>
          <w:tcPr>
            <w:tcW w:w="672" w:type="dxa"/>
            <w:shd w:val="clear" w:color="auto" w:fill="auto"/>
          </w:tcPr>
          <w:p w14:paraId="5FD7E4BD" w14:textId="77777777" w:rsidR="00D40151" w:rsidRDefault="00D40151" w:rsidP="00A22EDB">
            <w:pPr>
              <w:pStyle w:val="TAC"/>
            </w:pPr>
            <w:r>
              <w:t>X</w:t>
            </w:r>
          </w:p>
        </w:tc>
        <w:tc>
          <w:tcPr>
            <w:tcW w:w="1215" w:type="dxa"/>
            <w:shd w:val="clear" w:color="auto" w:fill="auto"/>
          </w:tcPr>
          <w:p w14:paraId="786F1FE4" w14:textId="77777777" w:rsidR="00D40151" w:rsidRDefault="00D40151" w:rsidP="00A22EDB">
            <w:pPr>
              <w:pStyle w:val="TAC"/>
            </w:pPr>
            <w:r>
              <w:t>RW</w:t>
            </w:r>
          </w:p>
        </w:tc>
        <w:tc>
          <w:tcPr>
            <w:tcW w:w="2223" w:type="dxa"/>
            <w:shd w:val="clear" w:color="auto" w:fill="auto"/>
          </w:tcPr>
          <w:p w14:paraId="5A2769FC" w14:textId="77777777" w:rsidR="00D40151" w:rsidRPr="00346D3D" w:rsidRDefault="00D40151" w:rsidP="00A22EDB">
            <w:pPr>
              <w:pStyle w:val="TAC"/>
            </w:pPr>
            <w:r w:rsidRPr="00346D3D">
              <w:t>IEEE</w:t>
            </w:r>
            <w:r>
              <w:t> Std </w:t>
            </w:r>
            <w:r w:rsidRPr="00346D3D">
              <w:t>802.1Q</w:t>
            </w:r>
            <w:r>
              <w:t> </w:t>
            </w:r>
            <w:r w:rsidRPr="00346D3D">
              <w:t>[9</w:t>
            </w:r>
            <w:r>
              <w:t>8</w:t>
            </w:r>
            <w:r w:rsidRPr="00346D3D">
              <w:t>] Table 12-28</w:t>
            </w:r>
          </w:p>
        </w:tc>
      </w:tr>
      <w:tr w:rsidR="00D40151" w:rsidRPr="002369B3" w14:paraId="5BE6F25E" w14:textId="77777777" w:rsidTr="00A22EDB">
        <w:tc>
          <w:tcPr>
            <w:tcW w:w="4310" w:type="dxa"/>
            <w:shd w:val="clear" w:color="auto" w:fill="auto"/>
          </w:tcPr>
          <w:p w14:paraId="382662EE" w14:textId="77777777" w:rsidR="00D40151" w:rsidRPr="00B34844" w:rsidRDefault="00D40151" w:rsidP="00A22EDB">
            <w:pPr>
              <w:pStyle w:val="TAL"/>
            </w:pPr>
            <w:r>
              <w:t>T</w:t>
            </w:r>
            <w:r w:rsidRPr="00B34844">
              <w:t>ick granularity</w:t>
            </w:r>
          </w:p>
        </w:tc>
        <w:tc>
          <w:tcPr>
            <w:tcW w:w="643" w:type="dxa"/>
            <w:shd w:val="clear" w:color="auto" w:fill="auto"/>
          </w:tcPr>
          <w:p w14:paraId="33AE20B3" w14:textId="77777777" w:rsidR="00D40151" w:rsidRDefault="00D40151" w:rsidP="00A22EDB">
            <w:pPr>
              <w:pStyle w:val="TAC"/>
            </w:pPr>
            <w:r>
              <w:t>X</w:t>
            </w:r>
          </w:p>
        </w:tc>
        <w:tc>
          <w:tcPr>
            <w:tcW w:w="672" w:type="dxa"/>
            <w:shd w:val="clear" w:color="auto" w:fill="auto"/>
          </w:tcPr>
          <w:p w14:paraId="3A293D82" w14:textId="77777777" w:rsidR="00D40151" w:rsidRDefault="00D40151" w:rsidP="00A22EDB">
            <w:pPr>
              <w:pStyle w:val="TAC"/>
            </w:pPr>
            <w:r>
              <w:t>X</w:t>
            </w:r>
          </w:p>
        </w:tc>
        <w:tc>
          <w:tcPr>
            <w:tcW w:w="1215" w:type="dxa"/>
            <w:shd w:val="clear" w:color="auto" w:fill="auto"/>
          </w:tcPr>
          <w:p w14:paraId="5B296CD5" w14:textId="77777777" w:rsidR="00D40151" w:rsidRDefault="00D40151" w:rsidP="00A22EDB">
            <w:pPr>
              <w:pStyle w:val="TAC"/>
            </w:pPr>
            <w:r>
              <w:t>R</w:t>
            </w:r>
          </w:p>
        </w:tc>
        <w:tc>
          <w:tcPr>
            <w:tcW w:w="2223" w:type="dxa"/>
            <w:shd w:val="clear" w:color="auto" w:fill="auto"/>
          </w:tcPr>
          <w:p w14:paraId="5F410197" w14:textId="77777777" w:rsidR="00D40151" w:rsidRPr="00346D3D" w:rsidRDefault="00D40151" w:rsidP="00A22EDB">
            <w:pPr>
              <w:pStyle w:val="TAC"/>
            </w:pPr>
            <w:r w:rsidRPr="00346D3D">
              <w:t>IEEE</w:t>
            </w:r>
            <w:r>
              <w:t> Std </w:t>
            </w:r>
            <w:r w:rsidRPr="00346D3D">
              <w:t>802.1Q</w:t>
            </w:r>
            <w:r>
              <w:t> </w:t>
            </w:r>
            <w:r w:rsidRPr="00346D3D">
              <w:t>[9</w:t>
            </w:r>
            <w:r>
              <w:t>8</w:t>
            </w:r>
            <w:r w:rsidRPr="00346D3D">
              <w:t>] Table 12-2</w:t>
            </w:r>
            <w:r>
              <w:t>9</w:t>
            </w:r>
          </w:p>
        </w:tc>
      </w:tr>
      <w:tr w:rsidR="00D40151" w:rsidRPr="002369B3" w14:paraId="5D3C45B5" w14:textId="77777777" w:rsidTr="00A22EDB">
        <w:tc>
          <w:tcPr>
            <w:tcW w:w="4310" w:type="dxa"/>
            <w:shd w:val="clear" w:color="auto" w:fill="auto"/>
          </w:tcPr>
          <w:p w14:paraId="45ECEB4C" w14:textId="77777777" w:rsidR="00D40151" w:rsidRDefault="00D40151" w:rsidP="00A22EDB">
            <w:pPr>
              <w:pStyle w:val="TAL"/>
              <w:rPr>
                <w:b/>
              </w:rPr>
            </w:pPr>
            <w:r>
              <w:rPr>
                <w:b/>
              </w:rPr>
              <w:t>General N</w:t>
            </w:r>
            <w:r w:rsidRPr="00390A87">
              <w:rPr>
                <w:b/>
              </w:rPr>
              <w:t>eighbor discovery configuration</w:t>
            </w:r>
          </w:p>
          <w:p w14:paraId="2D0B92B6" w14:textId="77777777" w:rsidR="00D40151" w:rsidRDefault="00D40151" w:rsidP="00A22EDB">
            <w:pPr>
              <w:pStyle w:val="TAL"/>
            </w:pPr>
            <w:r w:rsidRPr="00A30201">
              <w:rPr>
                <w:b/>
                <w:bCs/>
              </w:rPr>
              <w:t>(NOTE 4)</w:t>
            </w:r>
          </w:p>
        </w:tc>
        <w:tc>
          <w:tcPr>
            <w:tcW w:w="643" w:type="dxa"/>
            <w:shd w:val="clear" w:color="auto" w:fill="auto"/>
          </w:tcPr>
          <w:p w14:paraId="30080A43" w14:textId="77777777" w:rsidR="00D40151" w:rsidRDefault="00D40151" w:rsidP="00A22EDB">
            <w:pPr>
              <w:pStyle w:val="TAC"/>
            </w:pPr>
          </w:p>
        </w:tc>
        <w:tc>
          <w:tcPr>
            <w:tcW w:w="672" w:type="dxa"/>
            <w:shd w:val="clear" w:color="auto" w:fill="auto"/>
          </w:tcPr>
          <w:p w14:paraId="3F7E8462" w14:textId="77777777" w:rsidR="00D40151" w:rsidRDefault="00D40151" w:rsidP="00A22EDB">
            <w:pPr>
              <w:pStyle w:val="TAC"/>
            </w:pPr>
          </w:p>
        </w:tc>
        <w:tc>
          <w:tcPr>
            <w:tcW w:w="1215" w:type="dxa"/>
            <w:shd w:val="clear" w:color="auto" w:fill="auto"/>
          </w:tcPr>
          <w:p w14:paraId="73A9677C" w14:textId="77777777" w:rsidR="00D40151" w:rsidRDefault="00D40151" w:rsidP="00A22EDB">
            <w:pPr>
              <w:pStyle w:val="TAC"/>
            </w:pPr>
          </w:p>
        </w:tc>
        <w:tc>
          <w:tcPr>
            <w:tcW w:w="2223" w:type="dxa"/>
            <w:shd w:val="clear" w:color="auto" w:fill="auto"/>
          </w:tcPr>
          <w:p w14:paraId="44F3EF9D" w14:textId="77777777" w:rsidR="00D40151" w:rsidRPr="00346D3D" w:rsidRDefault="00D40151" w:rsidP="00A22EDB">
            <w:pPr>
              <w:pStyle w:val="TAC"/>
            </w:pPr>
          </w:p>
        </w:tc>
      </w:tr>
      <w:tr w:rsidR="00D40151" w:rsidRPr="002369B3" w14:paraId="14D10E16" w14:textId="77777777" w:rsidTr="00A22EDB">
        <w:tc>
          <w:tcPr>
            <w:tcW w:w="4310" w:type="dxa"/>
            <w:shd w:val="clear" w:color="auto" w:fill="auto"/>
          </w:tcPr>
          <w:p w14:paraId="6C4B0B44" w14:textId="77777777" w:rsidR="00D40151" w:rsidRDefault="00D40151" w:rsidP="00A22EDB">
            <w:pPr>
              <w:pStyle w:val="TAL"/>
              <w:rPr>
                <w:b/>
              </w:rPr>
            </w:pPr>
            <w:r w:rsidRPr="00B34844">
              <w:t>adminStatus</w:t>
            </w:r>
          </w:p>
        </w:tc>
        <w:tc>
          <w:tcPr>
            <w:tcW w:w="643" w:type="dxa"/>
            <w:shd w:val="clear" w:color="auto" w:fill="auto"/>
          </w:tcPr>
          <w:p w14:paraId="15FC19BB" w14:textId="77777777" w:rsidR="00D40151" w:rsidRDefault="00D40151" w:rsidP="00A22EDB">
            <w:pPr>
              <w:pStyle w:val="TAC"/>
            </w:pPr>
            <w:r>
              <w:t>D</w:t>
            </w:r>
          </w:p>
        </w:tc>
        <w:tc>
          <w:tcPr>
            <w:tcW w:w="672" w:type="dxa"/>
            <w:shd w:val="clear" w:color="auto" w:fill="auto"/>
          </w:tcPr>
          <w:p w14:paraId="0373CF50" w14:textId="77777777" w:rsidR="00D40151" w:rsidRDefault="00D40151" w:rsidP="00A22EDB">
            <w:pPr>
              <w:pStyle w:val="TAC"/>
            </w:pPr>
            <w:r>
              <w:t>X</w:t>
            </w:r>
          </w:p>
        </w:tc>
        <w:tc>
          <w:tcPr>
            <w:tcW w:w="1215" w:type="dxa"/>
            <w:shd w:val="clear" w:color="auto" w:fill="auto"/>
          </w:tcPr>
          <w:p w14:paraId="0CE4E245" w14:textId="77777777" w:rsidR="00D40151" w:rsidRDefault="00D40151" w:rsidP="00A22EDB">
            <w:pPr>
              <w:pStyle w:val="TAC"/>
            </w:pPr>
            <w:r>
              <w:t>RW</w:t>
            </w:r>
          </w:p>
        </w:tc>
        <w:tc>
          <w:tcPr>
            <w:tcW w:w="2223" w:type="dxa"/>
            <w:shd w:val="clear" w:color="auto" w:fill="auto"/>
          </w:tcPr>
          <w:p w14:paraId="43C91901" w14:textId="77777777" w:rsidR="00D40151" w:rsidRPr="00346D3D" w:rsidRDefault="00D40151" w:rsidP="00A22EDB">
            <w:pPr>
              <w:pStyle w:val="TAC"/>
            </w:pPr>
            <w:r>
              <w:t>IEEE Std 802.1AB [97] clause 9.2.5.1</w:t>
            </w:r>
          </w:p>
        </w:tc>
      </w:tr>
      <w:tr w:rsidR="00D40151" w:rsidRPr="002369B3" w14:paraId="4B0F758A" w14:textId="77777777" w:rsidTr="00A22EDB">
        <w:tc>
          <w:tcPr>
            <w:tcW w:w="4310" w:type="dxa"/>
            <w:shd w:val="clear" w:color="auto" w:fill="auto"/>
          </w:tcPr>
          <w:p w14:paraId="331629D9" w14:textId="77777777" w:rsidR="00D40151" w:rsidRPr="00B34844" w:rsidRDefault="00D40151" w:rsidP="00A22EDB">
            <w:pPr>
              <w:pStyle w:val="TAL"/>
            </w:pPr>
            <w:r w:rsidRPr="00346D3D">
              <w:t>lldpV2LocChassisIdSubtype</w:t>
            </w:r>
          </w:p>
        </w:tc>
        <w:tc>
          <w:tcPr>
            <w:tcW w:w="643" w:type="dxa"/>
            <w:shd w:val="clear" w:color="auto" w:fill="auto"/>
          </w:tcPr>
          <w:p w14:paraId="74504B16" w14:textId="77777777" w:rsidR="00D40151" w:rsidRDefault="00D40151" w:rsidP="00A22EDB">
            <w:pPr>
              <w:pStyle w:val="TAC"/>
            </w:pPr>
            <w:r>
              <w:t>D</w:t>
            </w:r>
          </w:p>
        </w:tc>
        <w:tc>
          <w:tcPr>
            <w:tcW w:w="672" w:type="dxa"/>
            <w:shd w:val="clear" w:color="auto" w:fill="auto"/>
          </w:tcPr>
          <w:p w14:paraId="475D825A" w14:textId="77777777" w:rsidR="00D40151" w:rsidRDefault="00D40151" w:rsidP="00A22EDB">
            <w:pPr>
              <w:pStyle w:val="TAC"/>
            </w:pPr>
            <w:r>
              <w:t>X</w:t>
            </w:r>
          </w:p>
        </w:tc>
        <w:tc>
          <w:tcPr>
            <w:tcW w:w="1215" w:type="dxa"/>
            <w:shd w:val="clear" w:color="auto" w:fill="auto"/>
          </w:tcPr>
          <w:p w14:paraId="695E9E2B" w14:textId="77777777" w:rsidR="00D40151" w:rsidRDefault="00D40151" w:rsidP="00A22EDB">
            <w:pPr>
              <w:pStyle w:val="TAC"/>
            </w:pPr>
            <w:r>
              <w:t>RW</w:t>
            </w:r>
          </w:p>
        </w:tc>
        <w:tc>
          <w:tcPr>
            <w:tcW w:w="2223" w:type="dxa"/>
            <w:shd w:val="clear" w:color="auto" w:fill="auto"/>
          </w:tcPr>
          <w:p w14:paraId="6DE6D1E7" w14:textId="77777777" w:rsidR="00D40151" w:rsidRDefault="00D40151" w:rsidP="00A22EDB">
            <w:pPr>
              <w:pStyle w:val="TAC"/>
            </w:pPr>
            <w:r>
              <w:t>IEEE Std 802.1AB [97] T</w:t>
            </w:r>
            <w:r w:rsidRPr="00346D3D">
              <w:t>able 11-2</w:t>
            </w:r>
          </w:p>
        </w:tc>
      </w:tr>
      <w:tr w:rsidR="00D40151" w:rsidRPr="002369B3" w14:paraId="6D89E4B1" w14:textId="77777777" w:rsidTr="00A22EDB">
        <w:tc>
          <w:tcPr>
            <w:tcW w:w="4310" w:type="dxa"/>
            <w:shd w:val="clear" w:color="auto" w:fill="auto"/>
          </w:tcPr>
          <w:p w14:paraId="2B1D1B42" w14:textId="77777777" w:rsidR="00D40151" w:rsidRPr="00346D3D" w:rsidRDefault="00D40151" w:rsidP="00A22EDB">
            <w:pPr>
              <w:pStyle w:val="TAL"/>
            </w:pPr>
            <w:r w:rsidRPr="00346D3D">
              <w:t>lldpV2LocChassisId</w:t>
            </w:r>
          </w:p>
        </w:tc>
        <w:tc>
          <w:tcPr>
            <w:tcW w:w="643" w:type="dxa"/>
            <w:shd w:val="clear" w:color="auto" w:fill="auto"/>
          </w:tcPr>
          <w:p w14:paraId="16AB6A94" w14:textId="77777777" w:rsidR="00D40151" w:rsidRDefault="00D40151" w:rsidP="00A22EDB">
            <w:pPr>
              <w:pStyle w:val="TAC"/>
            </w:pPr>
            <w:r>
              <w:t>D</w:t>
            </w:r>
          </w:p>
        </w:tc>
        <w:tc>
          <w:tcPr>
            <w:tcW w:w="672" w:type="dxa"/>
            <w:shd w:val="clear" w:color="auto" w:fill="auto"/>
          </w:tcPr>
          <w:p w14:paraId="49245AB3" w14:textId="77777777" w:rsidR="00D40151" w:rsidRDefault="00D40151" w:rsidP="00A22EDB">
            <w:pPr>
              <w:pStyle w:val="TAC"/>
            </w:pPr>
            <w:r>
              <w:t>X</w:t>
            </w:r>
          </w:p>
        </w:tc>
        <w:tc>
          <w:tcPr>
            <w:tcW w:w="1215" w:type="dxa"/>
            <w:shd w:val="clear" w:color="auto" w:fill="auto"/>
          </w:tcPr>
          <w:p w14:paraId="12B861F1" w14:textId="77777777" w:rsidR="00D40151" w:rsidRDefault="00D40151" w:rsidP="00A22EDB">
            <w:pPr>
              <w:pStyle w:val="TAC"/>
            </w:pPr>
            <w:r>
              <w:t>RW</w:t>
            </w:r>
          </w:p>
        </w:tc>
        <w:tc>
          <w:tcPr>
            <w:tcW w:w="2223" w:type="dxa"/>
            <w:shd w:val="clear" w:color="auto" w:fill="auto"/>
          </w:tcPr>
          <w:p w14:paraId="46921705" w14:textId="77777777" w:rsidR="00D40151" w:rsidRDefault="00D40151" w:rsidP="00A22EDB">
            <w:pPr>
              <w:pStyle w:val="TAC"/>
            </w:pPr>
            <w:r>
              <w:t>IEEE Std 802.1AB [97] T</w:t>
            </w:r>
            <w:r w:rsidRPr="00346D3D">
              <w:t>able 11-2</w:t>
            </w:r>
          </w:p>
        </w:tc>
      </w:tr>
      <w:tr w:rsidR="00D40151" w:rsidRPr="002369B3" w14:paraId="0EB96320" w14:textId="77777777" w:rsidTr="00A22EDB">
        <w:tc>
          <w:tcPr>
            <w:tcW w:w="4310" w:type="dxa"/>
            <w:shd w:val="clear" w:color="auto" w:fill="auto"/>
          </w:tcPr>
          <w:p w14:paraId="5E175E3F" w14:textId="77777777" w:rsidR="00D40151" w:rsidRPr="00346D3D" w:rsidRDefault="00D40151" w:rsidP="00A22EDB">
            <w:pPr>
              <w:pStyle w:val="TAL"/>
            </w:pPr>
            <w:r w:rsidRPr="00932D18">
              <w:rPr>
                <w:lang w:val="en-US"/>
              </w:rPr>
              <w:t>lldpV2MessageTxInterval</w:t>
            </w:r>
          </w:p>
        </w:tc>
        <w:tc>
          <w:tcPr>
            <w:tcW w:w="643" w:type="dxa"/>
            <w:shd w:val="clear" w:color="auto" w:fill="auto"/>
          </w:tcPr>
          <w:p w14:paraId="41879225" w14:textId="77777777" w:rsidR="00D40151" w:rsidRDefault="00D40151" w:rsidP="00A22EDB">
            <w:pPr>
              <w:pStyle w:val="TAC"/>
            </w:pPr>
            <w:r>
              <w:rPr>
                <w:lang w:val="en-US"/>
              </w:rPr>
              <w:t>D</w:t>
            </w:r>
          </w:p>
        </w:tc>
        <w:tc>
          <w:tcPr>
            <w:tcW w:w="672" w:type="dxa"/>
            <w:shd w:val="clear" w:color="auto" w:fill="auto"/>
          </w:tcPr>
          <w:p w14:paraId="08FE6791" w14:textId="77777777" w:rsidR="00D40151" w:rsidRDefault="00D40151" w:rsidP="00A22EDB">
            <w:pPr>
              <w:pStyle w:val="TAC"/>
            </w:pPr>
            <w:r>
              <w:rPr>
                <w:lang w:val="en-US"/>
              </w:rPr>
              <w:t>X</w:t>
            </w:r>
          </w:p>
        </w:tc>
        <w:tc>
          <w:tcPr>
            <w:tcW w:w="1215" w:type="dxa"/>
            <w:shd w:val="clear" w:color="auto" w:fill="auto"/>
          </w:tcPr>
          <w:p w14:paraId="22D7DC27" w14:textId="77777777" w:rsidR="00D40151" w:rsidRDefault="00D40151" w:rsidP="00A22EDB">
            <w:pPr>
              <w:pStyle w:val="TAC"/>
            </w:pPr>
            <w:r>
              <w:rPr>
                <w:lang w:val="en-US"/>
              </w:rPr>
              <w:t>RW</w:t>
            </w:r>
          </w:p>
        </w:tc>
        <w:tc>
          <w:tcPr>
            <w:tcW w:w="2223" w:type="dxa"/>
            <w:shd w:val="clear" w:color="auto" w:fill="auto"/>
          </w:tcPr>
          <w:p w14:paraId="4E2579AB" w14:textId="77777777" w:rsidR="00D40151" w:rsidRDefault="00D40151" w:rsidP="00A22EDB">
            <w:pPr>
              <w:pStyle w:val="TAC"/>
            </w:pPr>
            <w:r w:rsidRPr="001A78F9">
              <w:rPr>
                <w:lang w:val="en-US"/>
              </w:rPr>
              <w:t>IEEE</w:t>
            </w:r>
            <w:r>
              <w:rPr>
                <w:lang w:val="en-US"/>
              </w:rPr>
              <w:t> Std</w:t>
            </w:r>
            <w:r w:rsidRPr="001A78F9">
              <w:rPr>
                <w:lang w:val="en-US"/>
              </w:rPr>
              <w:t> 802.1AB [97] Table 11-2</w:t>
            </w:r>
          </w:p>
        </w:tc>
      </w:tr>
      <w:tr w:rsidR="00D40151" w:rsidRPr="002369B3" w14:paraId="006835D0" w14:textId="77777777" w:rsidTr="00A22EDB">
        <w:tc>
          <w:tcPr>
            <w:tcW w:w="4310" w:type="dxa"/>
            <w:shd w:val="clear" w:color="auto" w:fill="auto"/>
          </w:tcPr>
          <w:p w14:paraId="791C7978" w14:textId="77777777" w:rsidR="00D40151" w:rsidRPr="00932D18" w:rsidRDefault="00D40151" w:rsidP="00A22EDB">
            <w:pPr>
              <w:pStyle w:val="TAL"/>
              <w:rPr>
                <w:lang w:val="en-US"/>
              </w:rPr>
            </w:pPr>
            <w:r w:rsidRPr="00932D18">
              <w:rPr>
                <w:lang w:val="en-US"/>
              </w:rPr>
              <w:t>lldpV2MessageTxHoldMultiplier</w:t>
            </w:r>
          </w:p>
        </w:tc>
        <w:tc>
          <w:tcPr>
            <w:tcW w:w="643" w:type="dxa"/>
            <w:shd w:val="clear" w:color="auto" w:fill="auto"/>
          </w:tcPr>
          <w:p w14:paraId="546CEF4C" w14:textId="77777777" w:rsidR="00D40151" w:rsidRDefault="00D40151" w:rsidP="00A22EDB">
            <w:pPr>
              <w:pStyle w:val="TAC"/>
              <w:rPr>
                <w:lang w:val="en-US"/>
              </w:rPr>
            </w:pPr>
            <w:r>
              <w:rPr>
                <w:lang w:val="en-US"/>
              </w:rPr>
              <w:t>D</w:t>
            </w:r>
          </w:p>
        </w:tc>
        <w:tc>
          <w:tcPr>
            <w:tcW w:w="672" w:type="dxa"/>
            <w:shd w:val="clear" w:color="auto" w:fill="auto"/>
          </w:tcPr>
          <w:p w14:paraId="72251671" w14:textId="77777777" w:rsidR="00D40151" w:rsidRDefault="00D40151" w:rsidP="00A22EDB">
            <w:pPr>
              <w:pStyle w:val="TAC"/>
              <w:rPr>
                <w:lang w:val="en-US"/>
              </w:rPr>
            </w:pPr>
            <w:r>
              <w:rPr>
                <w:lang w:val="en-US"/>
              </w:rPr>
              <w:t>X</w:t>
            </w:r>
          </w:p>
        </w:tc>
        <w:tc>
          <w:tcPr>
            <w:tcW w:w="1215" w:type="dxa"/>
            <w:shd w:val="clear" w:color="auto" w:fill="auto"/>
          </w:tcPr>
          <w:p w14:paraId="13DAD31B" w14:textId="77777777" w:rsidR="00D40151" w:rsidRDefault="00D40151" w:rsidP="00A22EDB">
            <w:pPr>
              <w:pStyle w:val="TAC"/>
              <w:rPr>
                <w:lang w:val="en-US"/>
              </w:rPr>
            </w:pPr>
            <w:r>
              <w:rPr>
                <w:lang w:val="en-US"/>
              </w:rPr>
              <w:t>RW</w:t>
            </w:r>
          </w:p>
        </w:tc>
        <w:tc>
          <w:tcPr>
            <w:tcW w:w="2223" w:type="dxa"/>
            <w:shd w:val="clear" w:color="auto" w:fill="auto"/>
          </w:tcPr>
          <w:p w14:paraId="4CE17592" w14:textId="77777777" w:rsidR="00D40151" w:rsidRPr="001A78F9" w:rsidRDefault="00D40151" w:rsidP="00A22EDB">
            <w:pPr>
              <w:pStyle w:val="TAC"/>
              <w:rPr>
                <w:lang w:val="en-US"/>
              </w:rPr>
            </w:pPr>
            <w:r w:rsidRPr="001A78F9">
              <w:rPr>
                <w:lang w:val="en-US"/>
              </w:rPr>
              <w:t>IEEE</w:t>
            </w:r>
            <w:r>
              <w:rPr>
                <w:lang w:val="en-US"/>
              </w:rPr>
              <w:t> Std</w:t>
            </w:r>
            <w:r w:rsidRPr="001A78F9">
              <w:rPr>
                <w:lang w:val="en-US"/>
              </w:rPr>
              <w:t> 802.1AB [97] Table 11-2</w:t>
            </w:r>
          </w:p>
        </w:tc>
      </w:tr>
      <w:tr w:rsidR="00D40151" w:rsidRPr="002369B3" w14:paraId="56380BA3" w14:textId="77777777" w:rsidTr="00A22EDB">
        <w:tc>
          <w:tcPr>
            <w:tcW w:w="4310" w:type="dxa"/>
            <w:shd w:val="clear" w:color="auto" w:fill="auto"/>
          </w:tcPr>
          <w:p w14:paraId="38E522E3" w14:textId="77777777" w:rsidR="00D40151" w:rsidRPr="00932D18" w:rsidRDefault="00D40151" w:rsidP="00A22EDB">
            <w:pPr>
              <w:pStyle w:val="TAL"/>
              <w:rPr>
                <w:lang w:val="en-US"/>
              </w:rPr>
            </w:pPr>
            <w:r w:rsidRPr="00A30201">
              <w:rPr>
                <w:b/>
                <w:bCs/>
              </w:rPr>
              <w:t>NW-TT port neighbor discovery configuration</w:t>
            </w:r>
          </w:p>
        </w:tc>
        <w:tc>
          <w:tcPr>
            <w:tcW w:w="643" w:type="dxa"/>
            <w:shd w:val="clear" w:color="auto" w:fill="auto"/>
          </w:tcPr>
          <w:p w14:paraId="49782C64" w14:textId="77777777" w:rsidR="00D40151" w:rsidRDefault="00D40151" w:rsidP="00A22EDB">
            <w:pPr>
              <w:pStyle w:val="TAC"/>
              <w:rPr>
                <w:lang w:val="en-US"/>
              </w:rPr>
            </w:pPr>
          </w:p>
        </w:tc>
        <w:tc>
          <w:tcPr>
            <w:tcW w:w="672" w:type="dxa"/>
            <w:shd w:val="clear" w:color="auto" w:fill="auto"/>
          </w:tcPr>
          <w:p w14:paraId="224BDCF5" w14:textId="77777777" w:rsidR="00D40151" w:rsidRDefault="00D40151" w:rsidP="00A22EDB">
            <w:pPr>
              <w:pStyle w:val="TAC"/>
              <w:rPr>
                <w:lang w:val="en-US"/>
              </w:rPr>
            </w:pPr>
          </w:p>
        </w:tc>
        <w:tc>
          <w:tcPr>
            <w:tcW w:w="1215" w:type="dxa"/>
            <w:shd w:val="clear" w:color="auto" w:fill="auto"/>
          </w:tcPr>
          <w:p w14:paraId="53687AAB" w14:textId="77777777" w:rsidR="00D40151" w:rsidRDefault="00D40151" w:rsidP="00A22EDB">
            <w:pPr>
              <w:pStyle w:val="TAC"/>
              <w:rPr>
                <w:lang w:val="en-US"/>
              </w:rPr>
            </w:pPr>
          </w:p>
        </w:tc>
        <w:tc>
          <w:tcPr>
            <w:tcW w:w="2223" w:type="dxa"/>
            <w:shd w:val="clear" w:color="auto" w:fill="auto"/>
          </w:tcPr>
          <w:p w14:paraId="6A36DFE4" w14:textId="77777777" w:rsidR="00D40151" w:rsidRPr="001A78F9" w:rsidRDefault="00D40151" w:rsidP="00A22EDB">
            <w:pPr>
              <w:pStyle w:val="TAC"/>
              <w:rPr>
                <w:lang w:val="en-US"/>
              </w:rPr>
            </w:pPr>
          </w:p>
        </w:tc>
      </w:tr>
      <w:tr w:rsidR="00D40151" w:rsidRPr="002369B3" w14:paraId="58A98021" w14:textId="77777777" w:rsidTr="00A22EDB">
        <w:tc>
          <w:tcPr>
            <w:tcW w:w="4310" w:type="dxa"/>
            <w:shd w:val="clear" w:color="auto" w:fill="auto"/>
          </w:tcPr>
          <w:p w14:paraId="3F2355F0" w14:textId="77777777" w:rsidR="00D40151" w:rsidRPr="00A30201" w:rsidRDefault="00D40151" w:rsidP="00A22EDB">
            <w:pPr>
              <w:pStyle w:val="TAL"/>
              <w:rPr>
                <w:b/>
                <w:bCs/>
              </w:rPr>
            </w:pPr>
            <w:r w:rsidRPr="001A78F9">
              <w:rPr>
                <w:lang w:val="en-US"/>
              </w:rPr>
              <w:t>lldpV2LocPortIdSubtype</w:t>
            </w:r>
          </w:p>
        </w:tc>
        <w:tc>
          <w:tcPr>
            <w:tcW w:w="643" w:type="dxa"/>
            <w:shd w:val="clear" w:color="auto" w:fill="auto"/>
          </w:tcPr>
          <w:p w14:paraId="49A4BD57" w14:textId="77777777" w:rsidR="00D40151" w:rsidRDefault="00D40151" w:rsidP="00A22EDB">
            <w:pPr>
              <w:pStyle w:val="TAC"/>
              <w:rPr>
                <w:lang w:val="en-US"/>
              </w:rPr>
            </w:pPr>
          </w:p>
        </w:tc>
        <w:tc>
          <w:tcPr>
            <w:tcW w:w="672" w:type="dxa"/>
            <w:shd w:val="clear" w:color="auto" w:fill="auto"/>
          </w:tcPr>
          <w:p w14:paraId="500094B0" w14:textId="77777777" w:rsidR="00D40151" w:rsidRDefault="00D40151" w:rsidP="00A22EDB">
            <w:pPr>
              <w:pStyle w:val="TAC"/>
              <w:rPr>
                <w:lang w:val="en-US"/>
              </w:rPr>
            </w:pPr>
            <w:r w:rsidRPr="001A78F9">
              <w:rPr>
                <w:lang w:val="en-US"/>
              </w:rPr>
              <w:t>X</w:t>
            </w:r>
          </w:p>
        </w:tc>
        <w:tc>
          <w:tcPr>
            <w:tcW w:w="1215" w:type="dxa"/>
            <w:shd w:val="clear" w:color="auto" w:fill="auto"/>
          </w:tcPr>
          <w:p w14:paraId="4154F4DC" w14:textId="77777777" w:rsidR="00D40151" w:rsidRDefault="00D40151" w:rsidP="00A22EDB">
            <w:pPr>
              <w:pStyle w:val="TAC"/>
              <w:rPr>
                <w:lang w:val="en-US"/>
              </w:rPr>
            </w:pPr>
            <w:r w:rsidRPr="001A78F9">
              <w:rPr>
                <w:lang w:val="en-US"/>
              </w:rPr>
              <w:t>R</w:t>
            </w:r>
            <w:r>
              <w:rPr>
                <w:lang w:val="en-US"/>
              </w:rPr>
              <w:t>W</w:t>
            </w:r>
          </w:p>
        </w:tc>
        <w:tc>
          <w:tcPr>
            <w:tcW w:w="2223" w:type="dxa"/>
            <w:shd w:val="clear" w:color="auto" w:fill="auto"/>
          </w:tcPr>
          <w:p w14:paraId="73427C5A" w14:textId="77777777" w:rsidR="00D40151" w:rsidRPr="001A78F9" w:rsidRDefault="00D40151" w:rsidP="00A22EDB">
            <w:pPr>
              <w:pStyle w:val="TAC"/>
              <w:rPr>
                <w:lang w:val="en-US"/>
              </w:rPr>
            </w:pPr>
            <w:r w:rsidRPr="001A78F9">
              <w:rPr>
                <w:lang w:val="en-US"/>
              </w:rPr>
              <w:t>IEEE</w:t>
            </w:r>
            <w:r>
              <w:rPr>
                <w:lang w:val="en-US"/>
              </w:rPr>
              <w:t> Std</w:t>
            </w:r>
            <w:r w:rsidRPr="001A78F9">
              <w:rPr>
                <w:lang w:val="en-US"/>
              </w:rPr>
              <w:t> 802.1AB [97] Table 11-2</w:t>
            </w:r>
          </w:p>
        </w:tc>
      </w:tr>
      <w:tr w:rsidR="00D40151" w:rsidRPr="002369B3" w14:paraId="52095A98" w14:textId="77777777" w:rsidTr="00A22EDB">
        <w:tc>
          <w:tcPr>
            <w:tcW w:w="4310" w:type="dxa"/>
            <w:shd w:val="clear" w:color="auto" w:fill="auto"/>
          </w:tcPr>
          <w:p w14:paraId="79A56081" w14:textId="77777777" w:rsidR="00D40151" w:rsidRPr="001A78F9" w:rsidRDefault="00D40151" w:rsidP="00A22EDB">
            <w:pPr>
              <w:pStyle w:val="TAL"/>
              <w:rPr>
                <w:lang w:val="en-US"/>
              </w:rPr>
            </w:pPr>
            <w:r w:rsidRPr="001A78F9">
              <w:rPr>
                <w:lang w:val="en-US"/>
              </w:rPr>
              <w:t>lldpV2LocPortId</w:t>
            </w:r>
          </w:p>
        </w:tc>
        <w:tc>
          <w:tcPr>
            <w:tcW w:w="643" w:type="dxa"/>
            <w:shd w:val="clear" w:color="auto" w:fill="auto"/>
          </w:tcPr>
          <w:p w14:paraId="587431FE" w14:textId="77777777" w:rsidR="00D40151" w:rsidRDefault="00D40151" w:rsidP="00A22EDB">
            <w:pPr>
              <w:pStyle w:val="TAC"/>
              <w:rPr>
                <w:lang w:val="en-US"/>
              </w:rPr>
            </w:pPr>
          </w:p>
        </w:tc>
        <w:tc>
          <w:tcPr>
            <w:tcW w:w="672" w:type="dxa"/>
            <w:shd w:val="clear" w:color="auto" w:fill="auto"/>
          </w:tcPr>
          <w:p w14:paraId="7CAEC44C" w14:textId="77777777" w:rsidR="00D40151" w:rsidRPr="001A78F9" w:rsidRDefault="00D40151" w:rsidP="00A22EDB">
            <w:pPr>
              <w:pStyle w:val="TAC"/>
              <w:rPr>
                <w:lang w:val="en-US"/>
              </w:rPr>
            </w:pPr>
            <w:r w:rsidRPr="001A78F9">
              <w:rPr>
                <w:lang w:val="en-US"/>
              </w:rPr>
              <w:t>X</w:t>
            </w:r>
          </w:p>
        </w:tc>
        <w:tc>
          <w:tcPr>
            <w:tcW w:w="1215" w:type="dxa"/>
            <w:shd w:val="clear" w:color="auto" w:fill="auto"/>
          </w:tcPr>
          <w:p w14:paraId="57AD8E72" w14:textId="77777777" w:rsidR="00D40151" w:rsidRPr="001A78F9" w:rsidRDefault="00D40151" w:rsidP="00A22EDB">
            <w:pPr>
              <w:pStyle w:val="TAC"/>
              <w:rPr>
                <w:lang w:val="en-US"/>
              </w:rPr>
            </w:pPr>
            <w:r w:rsidRPr="001A78F9">
              <w:rPr>
                <w:lang w:val="en-US"/>
              </w:rPr>
              <w:t>R</w:t>
            </w:r>
            <w:r>
              <w:rPr>
                <w:lang w:val="en-US"/>
              </w:rPr>
              <w:t>W</w:t>
            </w:r>
          </w:p>
        </w:tc>
        <w:tc>
          <w:tcPr>
            <w:tcW w:w="2223" w:type="dxa"/>
            <w:shd w:val="clear" w:color="auto" w:fill="auto"/>
          </w:tcPr>
          <w:p w14:paraId="383E888D" w14:textId="77777777" w:rsidR="00D40151" w:rsidRPr="001A78F9" w:rsidRDefault="00D40151" w:rsidP="00A22EDB">
            <w:pPr>
              <w:pStyle w:val="TAC"/>
              <w:rPr>
                <w:lang w:val="en-US"/>
              </w:rPr>
            </w:pPr>
            <w:r w:rsidRPr="001A78F9">
              <w:rPr>
                <w:lang w:val="en-US"/>
              </w:rPr>
              <w:t>IEEE</w:t>
            </w:r>
            <w:r>
              <w:rPr>
                <w:lang w:val="en-US"/>
              </w:rPr>
              <w:t> Std</w:t>
            </w:r>
            <w:r w:rsidRPr="001A78F9">
              <w:rPr>
                <w:lang w:val="en-US"/>
              </w:rPr>
              <w:t> 802.1AB [97] Table 11-2</w:t>
            </w:r>
          </w:p>
        </w:tc>
      </w:tr>
      <w:tr w:rsidR="00D40151" w:rsidRPr="002369B3" w14:paraId="3261E35B" w14:textId="77777777" w:rsidTr="00A22EDB">
        <w:tc>
          <w:tcPr>
            <w:tcW w:w="4310" w:type="dxa"/>
            <w:shd w:val="clear" w:color="auto" w:fill="auto"/>
          </w:tcPr>
          <w:p w14:paraId="4BE55D19" w14:textId="77777777" w:rsidR="00D40151" w:rsidRPr="001A78F9" w:rsidRDefault="00D40151" w:rsidP="00A22EDB">
            <w:pPr>
              <w:pStyle w:val="TAL"/>
              <w:rPr>
                <w:lang w:val="en-US"/>
              </w:rPr>
            </w:pPr>
            <w:r>
              <w:rPr>
                <w:b/>
                <w:lang w:val="en-US"/>
              </w:rPr>
              <w:t xml:space="preserve">DS-TT port </w:t>
            </w:r>
            <w:r w:rsidRPr="001A78F9">
              <w:rPr>
                <w:b/>
                <w:lang w:val="en-US"/>
              </w:rPr>
              <w:t>neighbor discovery configuration</w:t>
            </w:r>
          </w:p>
        </w:tc>
        <w:tc>
          <w:tcPr>
            <w:tcW w:w="643" w:type="dxa"/>
            <w:shd w:val="clear" w:color="auto" w:fill="auto"/>
          </w:tcPr>
          <w:p w14:paraId="393166CB" w14:textId="77777777" w:rsidR="00D40151" w:rsidRDefault="00D40151" w:rsidP="00A22EDB">
            <w:pPr>
              <w:pStyle w:val="TAC"/>
              <w:rPr>
                <w:lang w:val="en-US"/>
              </w:rPr>
            </w:pPr>
          </w:p>
        </w:tc>
        <w:tc>
          <w:tcPr>
            <w:tcW w:w="672" w:type="dxa"/>
            <w:shd w:val="clear" w:color="auto" w:fill="auto"/>
          </w:tcPr>
          <w:p w14:paraId="37414400" w14:textId="77777777" w:rsidR="00D40151" w:rsidRPr="001A78F9" w:rsidRDefault="00D40151" w:rsidP="00A22EDB">
            <w:pPr>
              <w:pStyle w:val="TAC"/>
              <w:rPr>
                <w:lang w:val="en-US"/>
              </w:rPr>
            </w:pPr>
          </w:p>
        </w:tc>
        <w:tc>
          <w:tcPr>
            <w:tcW w:w="1215" w:type="dxa"/>
            <w:shd w:val="clear" w:color="auto" w:fill="auto"/>
          </w:tcPr>
          <w:p w14:paraId="5DDA8E10" w14:textId="77777777" w:rsidR="00D40151" w:rsidRPr="001A78F9" w:rsidRDefault="00D40151" w:rsidP="00A22EDB">
            <w:pPr>
              <w:pStyle w:val="TAC"/>
              <w:rPr>
                <w:lang w:val="en-US"/>
              </w:rPr>
            </w:pPr>
          </w:p>
        </w:tc>
        <w:tc>
          <w:tcPr>
            <w:tcW w:w="2223" w:type="dxa"/>
            <w:shd w:val="clear" w:color="auto" w:fill="auto"/>
          </w:tcPr>
          <w:p w14:paraId="2488E264" w14:textId="77777777" w:rsidR="00D40151" w:rsidRPr="001A78F9" w:rsidRDefault="00D40151" w:rsidP="00A22EDB">
            <w:pPr>
              <w:pStyle w:val="TAC"/>
              <w:rPr>
                <w:lang w:val="en-US"/>
              </w:rPr>
            </w:pPr>
          </w:p>
        </w:tc>
      </w:tr>
      <w:tr w:rsidR="00D40151" w:rsidRPr="002369B3" w14:paraId="0499B271" w14:textId="77777777" w:rsidTr="00A22EDB">
        <w:tc>
          <w:tcPr>
            <w:tcW w:w="4310" w:type="dxa"/>
            <w:shd w:val="clear" w:color="auto" w:fill="auto"/>
          </w:tcPr>
          <w:p w14:paraId="705BE968" w14:textId="77777777" w:rsidR="00D40151" w:rsidRDefault="00D40151" w:rsidP="00A22EDB">
            <w:pPr>
              <w:pStyle w:val="TAL"/>
              <w:rPr>
                <w:b/>
                <w:lang w:val="en-US"/>
              </w:rPr>
            </w:pPr>
            <w:r w:rsidRPr="001A78F9">
              <w:rPr>
                <w:lang w:val="en-US"/>
              </w:rPr>
              <w:t>lldpV2LocPortIdSubtype</w:t>
            </w:r>
          </w:p>
        </w:tc>
        <w:tc>
          <w:tcPr>
            <w:tcW w:w="643" w:type="dxa"/>
            <w:shd w:val="clear" w:color="auto" w:fill="auto"/>
          </w:tcPr>
          <w:p w14:paraId="11162256" w14:textId="77777777" w:rsidR="00D40151" w:rsidRDefault="00D40151" w:rsidP="00A22EDB">
            <w:pPr>
              <w:pStyle w:val="TAC"/>
              <w:rPr>
                <w:lang w:val="en-US"/>
              </w:rPr>
            </w:pPr>
            <w:r>
              <w:rPr>
                <w:lang w:val="en-US"/>
              </w:rPr>
              <w:t>D</w:t>
            </w:r>
          </w:p>
        </w:tc>
        <w:tc>
          <w:tcPr>
            <w:tcW w:w="672" w:type="dxa"/>
            <w:shd w:val="clear" w:color="auto" w:fill="auto"/>
          </w:tcPr>
          <w:p w14:paraId="192FF1EB" w14:textId="77777777" w:rsidR="00D40151" w:rsidRPr="001A78F9" w:rsidRDefault="00D40151" w:rsidP="00A22EDB">
            <w:pPr>
              <w:pStyle w:val="TAC"/>
              <w:rPr>
                <w:lang w:val="en-US"/>
              </w:rPr>
            </w:pPr>
          </w:p>
        </w:tc>
        <w:tc>
          <w:tcPr>
            <w:tcW w:w="1215" w:type="dxa"/>
            <w:shd w:val="clear" w:color="auto" w:fill="auto"/>
          </w:tcPr>
          <w:p w14:paraId="5F609272" w14:textId="77777777" w:rsidR="00D40151" w:rsidRPr="001A78F9" w:rsidRDefault="00D40151" w:rsidP="00A22EDB">
            <w:pPr>
              <w:pStyle w:val="TAC"/>
              <w:rPr>
                <w:lang w:val="en-US"/>
              </w:rPr>
            </w:pPr>
            <w:r w:rsidRPr="001A78F9">
              <w:rPr>
                <w:lang w:val="en-US"/>
              </w:rPr>
              <w:t>R</w:t>
            </w:r>
            <w:r>
              <w:rPr>
                <w:lang w:val="en-US"/>
              </w:rPr>
              <w:t>W</w:t>
            </w:r>
          </w:p>
        </w:tc>
        <w:tc>
          <w:tcPr>
            <w:tcW w:w="2223" w:type="dxa"/>
            <w:shd w:val="clear" w:color="auto" w:fill="auto"/>
          </w:tcPr>
          <w:p w14:paraId="16DF0399" w14:textId="77777777" w:rsidR="00D40151" w:rsidRPr="001A78F9" w:rsidRDefault="00D40151" w:rsidP="00A22EDB">
            <w:pPr>
              <w:pStyle w:val="TAC"/>
              <w:rPr>
                <w:lang w:val="en-US"/>
              </w:rPr>
            </w:pPr>
            <w:r w:rsidRPr="001A78F9">
              <w:rPr>
                <w:lang w:val="en-US"/>
              </w:rPr>
              <w:t>IEEE</w:t>
            </w:r>
            <w:r>
              <w:rPr>
                <w:lang w:val="en-US"/>
              </w:rPr>
              <w:t> Std</w:t>
            </w:r>
            <w:r w:rsidRPr="001A78F9">
              <w:rPr>
                <w:lang w:val="en-US"/>
              </w:rPr>
              <w:t> 802.1AB [97] Table 11-2</w:t>
            </w:r>
          </w:p>
        </w:tc>
      </w:tr>
      <w:tr w:rsidR="00D40151" w:rsidRPr="002369B3" w14:paraId="0918E621" w14:textId="77777777" w:rsidTr="00A22EDB">
        <w:tc>
          <w:tcPr>
            <w:tcW w:w="4310" w:type="dxa"/>
            <w:shd w:val="clear" w:color="auto" w:fill="auto"/>
          </w:tcPr>
          <w:p w14:paraId="175F52D3" w14:textId="77777777" w:rsidR="00D40151" w:rsidRPr="001A78F9" w:rsidRDefault="00D40151" w:rsidP="00A22EDB">
            <w:pPr>
              <w:pStyle w:val="TAL"/>
              <w:rPr>
                <w:lang w:val="en-US"/>
              </w:rPr>
            </w:pPr>
            <w:r w:rsidRPr="001A78F9">
              <w:rPr>
                <w:lang w:val="en-US"/>
              </w:rPr>
              <w:t>lldpV2LocPortId</w:t>
            </w:r>
          </w:p>
        </w:tc>
        <w:tc>
          <w:tcPr>
            <w:tcW w:w="643" w:type="dxa"/>
            <w:shd w:val="clear" w:color="auto" w:fill="auto"/>
          </w:tcPr>
          <w:p w14:paraId="3EF91DDA" w14:textId="77777777" w:rsidR="00D40151" w:rsidRDefault="00D40151" w:rsidP="00A22EDB">
            <w:pPr>
              <w:pStyle w:val="TAC"/>
              <w:rPr>
                <w:lang w:val="en-US"/>
              </w:rPr>
            </w:pPr>
            <w:r>
              <w:rPr>
                <w:lang w:val="en-US"/>
              </w:rPr>
              <w:t>D</w:t>
            </w:r>
          </w:p>
        </w:tc>
        <w:tc>
          <w:tcPr>
            <w:tcW w:w="672" w:type="dxa"/>
            <w:shd w:val="clear" w:color="auto" w:fill="auto"/>
          </w:tcPr>
          <w:p w14:paraId="75FB0CAF" w14:textId="77777777" w:rsidR="00D40151" w:rsidRPr="001A78F9" w:rsidRDefault="00D40151" w:rsidP="00A22EDB">
            <w:pPr>
              <w:pStyle w:val="TAC"/>
              <w:rPr>
                <w:lang w:val="en-US"/>
              </w:rPr>
            </w:pPr>
          </w:p>
        </w:tc>
        <w:tc>
          <w:tcPr>
            <w:tcW w:w="1215" w:type="dxa"/>
            <w:shd w:val="clear" w:color="auto" w:fill="auto"/>
          </w:tcPr>
          <w:p w14:paraId="3B228345" w14:textId="77777777" w:rsidR="00D40151" w:rsidRPr="001A78F9" w:rsidRDefault="00D40151" w:rsidP="00A22EDB">
            <w:pPr>
              <w:pStyle w:val="TAC"/>
              <w:rPr>
                <w:lang w:val="en-US"/>
              </w:rPr>
            </w:pPr>
            <w:r w:rsidRPr="001A78F9">
              <w:rPr>
                <w:lang w:val="en-US"/>
              </w:rPr>
              <w:t>R</w:t>
            </w:r>
            <w:r>
              <w:rPr>
                <w:lang w:val="en-US"/>
              </w:rPr>
              <w:t>W</w:t>
            </w:r>
          </w:p>
        </w:tc>
        <w:tc>
          <w:tcPr>
            <w:tcW w:w="2223" w:type="dxa"/>
            <w:shd w:val="clear" w:color="auto" w:fill="auto"/>
          </w:tcPr>
          <w:p w14:paraId="3612C4E9" w14:textId="77777777" w:rsidR="00D40151" w:rsidRPr="001A78F9" w:rsidRDefault="00D40151" w:rsidP="00A22EDB">
            <w:pPr>
              <w:pStyle w:val="TAC"/>
              <w:rPr>
                <w:lang w:val="en-US"/>
              </w:rPr>
            </w:pPr>
            <w:r w:rsidRPr="001A78F9">
              <w:rPr>
                <w:lang w:val="en-US"/>
              </w:rPr>
              <w:t>IEEE</w:t>
            </w:r>
            <w:r>
              <w:rPr>
                <w:lang w:val="en-US"/>
              </w:rPr>
              <w:t> Std</w:t>
            </w:r>
            <w:r w:rsidRPr="001A78F9">
              <w:rPr>
                <w:lang w:val="en-US"/>
              </w:rPr>
              <w:t> 802.1AB [97] Table 11-2</w:t>
            </w:r>
          </w:p>
        </w:tc>
      </w:tr>
      <w:tr w:rsidR="00D40151" w:rsidRPr="002369B3" w14:paraId="76BDE640" w14:textId="77777777" w:rsidTr="00A22EDB">
        <w:tc>
          <w:tcPr>
            <w:tcW w:w="4310" w:type="dxa"/>
            <w:shd w:val="clear" w:color="auto" w:fill="auto"/>
          </w:tcPr>
          <w:p w14:paraId="1B413E68" w14:textId="77777777" w:rsidR="00D40151" w:rsidRPr="001A78F9" w:rsidRDefault="00D40151" w:rsidP="00A22EDB">
            <w:pPr>
              <w:pStyle w:val="TAL"/>
              <w:rPr>
                <w:lang w:val="en-US"/>
              </w:rPr>
            </w:pPr>
            <w:r>
              <w:rPr>
                <w:b/>
              </w:rPr>
              <w:t>N</w:t>
            </w:r>
            <w:r w:rsidRPr="00390A87">
              <w:rPr>
                <w:b/>
              </w:rPr>
              <w:t>eighbor discovery information for each discovered neighbor</w:t>
            </w:r>
            <w:r>
              <w:rPr>
                <w:b/>
              </w:rPr>
              <w:t xml:space="preserve"> of NW-TT</w:t>
            </w:r>
          </w:p>
        </w:tc>
        <w:tc>
          <w:tcPr>
            <w:tcW w:w="643" w:type="dxa"/>
            <w:shd w:val="clear" w:color="auto" w:fill="auto"/>
          </w:tcPr>
          <w:p w14:paraId="3103DB06" w14:textId="77777777" w:rsidR="00D40151" w:rsidRDefault="00D40151" w:rsidP="00A22EDB">
            <w:pPr>
              <w:pStyle w:val="TAC"/>
              <w:rPr>
                <w:lang w:val="en-US"/>
              </w:rPr>
            </w:pPr>
          </w:p>
        </w:tc>
        <w:tc>
          <w:tcPr>
            <w:tcW w:w="672" w:type="dxa"/>
            <w:shd w:val="clear" w:color="auto" w:fill="auto"/>
          </w:tcPr>
          <w:p w14:paraId="7BF63457" w14:textId="77777777" w:rsidR="00D40151" w:rsidRPr="001A78F9" w:rsidRDefault="00D40151" w:rsidP="00A22EDB">
            <w:pPr>
              <w:pStyle w:val="TAC"/>
              <w:rPr>
                <w:lang w:val="en-US"/>
              </w:rPr>
            </w:pPr>
          </w:p>
        </w:tc>
        <w:tc>
          <w:tcPr>
            <w:tcW w:w="1215" w:type="dxa"/>
            <w:shd w:val="clear" w:color="auto" w:fill="auto"/>
          </w:tcPr>
          <w:p w14:paraId="2F42F288" w14:textId="77777777" w:rsidR="00D40151" w:rsidRPr="001A78F9" w:rsidRDefault="00D40151" w:rsidP="00A22EDB">
            <w:pPr>
              <w:pStyle w:val="TAC"/>
              <w:rPr>
                <w:lang w:val="en-US"/>
              </w:rPr>
            </w:pPr>
          </w:p>
        </w:tc>
        <w:tc>
          <w:tcPr>
            <w:tcW w:w="2223" w:type="dxa"/>
            <w:shd w:val="clear" w:color="auto" w:fill="auto"/>
          </w:tcPr>
          <w:p w14:paraId="365F07E0" w14:textId="77777777" w:rsidR="00D40151" w:rsidRPr="001A78F9" w:rsidRDefault="00D40151" w:rsidP="00A22EDB">
            <w:pPr>
              <w:pStyle w:val="TAC"/>
              <w:rPr>
                <w:lang w:val="en-US"/>
              </w:rPr>
            </w:pPr>
          </w:p>
        </w:tc>
      </w:tr>
      <w:tr w:rsidR="00D40151" w:rsidRPr="002369B3" w14:paraId="7CA90A5C" w14:textId="77777777" w:rsidTr="00A22EDB">
        <w:tc>
          <w:tcPr>
            <w:tcW w:w="4310" w:type="dxa"/>
            <w:shd w:val="clear" w:color="auto" w:fill="auto"/>
          </w:tcPr>
          <w:p w14:paraId="6E372932" w14:textId="77777777" w:rsidR="00D40151" w:rsidRDefault="00D40151" w:rsidP="00A22EDB">
            <w:pPr>
              <w:pStyle w:val="TAL"/>
              <w:rPr>
                <w:b/>
              </w:rPr>
            </w:pPr>
            <w:r w:rsidRPr="00306426">
              <w:t>lldpV2RemChassisIdSubtype</w:t>
            </w:r>
          </w:p>
        </w:tc>
        <w:tc>
          <w:tcPr>
            <w:tcW w:w="643" w:type="dxa"/>
            <w:shd w:val="clear" w:color="auto" w:fill="auto"/>
          </w:tcPr>
          <w:p w14:paraId="55345E6C" w14:textId="77777777" w:rsidR="00D40151" w:rsidRDefault="00D40151" w:rsidP="00A22EDB">
            <w:pPr>
              <w:pStyle w:val="TAC"/>
              <w:rPr>
                <w:lang w:val="en-US"/>
              </w:rPr>
            </w:pPr>
          </w:p>
        </w:tc>
        <w:tc>
          <w:tcPr>
            <w:tcW w:w="672" w:type="dxa"/>
            <w:shd w:val="clear" w:color="auto" w:fill="auto"/>
          </w:tcPr>
          <w:p w14:paraId="5517276E" w14:textId="77777777" w:rsidR="00D40151" w:rsidRPr="001A78F9" w:rsidRDefault="00D40151" w:rsidP="00A22EDB">
            <w:pPr>
              <w:pStyle w:val="TAC"/>
              <w:rPr>
                <w:lang w:val="en-US"/>
              </w:rPr>
            </w:pPr>
            <w:r>
              <w:t>X</w:t>
            </w:r>
          </w:p>
        </w:tc>
        <w:tc>
          <w:tcPr>
            <w:tcW w:w="1215" w:type="dxa"/>
            <w:shd w:val="clear" w:color="auto" w:fill="auto"/>
          </w:tcPr>
          <w:p w14:paraId="74508AC3" w14:textId="77777777" w:rsidR="00D40151" w:rsidRPr="001A78F9" w:rsidRDefault="00D40151" w:rsidP="00A22EDB">
            <w:pPr>
              <w:pStyle w:val="TAC"/>
              <w:rPr>
                <w:lang w:val="en-US"/>
              </w:rPr>
            </w:pPr>
            <w:r>
              <w:t>R</w:t>
            </w:r>
          </w:p>
        </w:tc>
        <w:tc>
          <w:tcPr>
            <w:tcW w:w="2223" w:type="dxa"/>
            <w:shd w:val="clear" w:color="auto" w:fill="auto"/>
          </w:tcPr>
          <w:p w14:paraId="50E858F2" w14:textId="77777777" w:rsidR="00D40151" w:rsidRPr="001A78F9" w:rsidRDefault="00D40151" w:rsidP="00A22EDB">
            <w:pPr>
              <w:pStyle w:val="TAC"/>
              <w:rPr>
                <w:lang w:val="en-US"/>
              </w:rPr>
            </w:pPr>
            <w:r w:rsidRPr="00306426">
              <w:t>IEEE</w:t>
            </w:r>
            <w:r>
              <w:t> Std </w:t>
            </w:r>
            <w:r w:rsidRPr="00306426">
              <w:t>802.1AB</w:t>
            </w:r>
            <w:r>
              <w:t> </w:t>
            </w:r>
            <w:r w:rsidRPr="00306426">
              <w:t>[97] Table 11-2</w:t>
            </w:r>
          </w:p>
        </w:tc>
      </w:tr>
      <w:tr w:rsidR="00D40151" w:rsidRPr="002369B3" w14:paraId="4F83DF8E" w14:textId="77777777" w:rsidTr="00A22EDB">
        <w:tc>
          <w:tcPr>
            <w:tcW w:w="4310" w:type="dxa"/>
            <w:shd w:val="clear" w:color="auto" w:fill="auto"/>
          </w:tcPr>
          <w:p w14:paraId="7BFF7270" w14:textId="77777777" w:rsidR="00D40151" w:rsidRPr="00306426" w:rsidRDefault="00D40151" w:rsidP="00A22EDB">
            <w:pPr>
              <w:pStyle w:val="TAL"/>
            </w:pPr>
            <w:r w:rsidRPr="00306426">
              <w:t>lldpV2RemChassisId</w:t>
            </w:r>
          </w:p>
        </w:tc>
        <w:tc>
          <w:tcPr>
            <w:tcW w:w="643" w:type="dxa"/>
            <w:shd w:val="clear" w:color="auto" w:fill="auto"/>
          </w:tcPr>
          <w:p w14:paraId="11D63F2E" w14:textId="77777777" w:rsidR="00D40151" w:rsidRDefault="00D40151" w:rsidP="00A22EDB">
            <w:pPr>
              <w:pStyle w:val="TAC"/>
              <w:rPr>
                <w:lang w:val="en-US"/>
              </w:rPr>
            </w:pPr>
          </w:p>
        </w:tc>
        <w:tc>
          <w:tcPr>
            <w:tcW w:w="672" w:type="dxa"/>
            <w:shd w:val="clear" w:color="auto" w:fill="auto"/>
          </w:tcPr>
          <w:p w14:paraId="6342915D" w14:textId="77777777" w:rsidR="00D40151" w:rsidRDefault="00D40151" w:rsidP="00A22EDB">
            <w:pPr>
              <w:pStyle w:val="TAC"/>
            </w:pPr>
            <w:r>
              <w:t>X</w:t>
            </w:r>
          </w:p>
        </w:tc>
        <w:tc>
          <w:tcPr>
            <w:tcW w:w="1215" w:type="dxa"/>
            <w:shd w:val="clear" w:color="auto" w:fill="auto"/>
          </w:tcPr>
          <w:p w14:paraId="0BCF8BD5" w14:textId="77777777" w:rsidR="00D40151" w:rsidRDefault="00D40151" w:rsidP="00A22EDB">
            <w:pPr>
              <w:pStyle w:val="TAC"/>
            </w:pPr>
            <w:r>
              <w:t>R</w:t>
            </w:r>
          </w:p>
        </w:tc>
        <w:tc>
          <w:tcPr>
            <w:tcW w:w="2223" w:type="dxa"/>
            <w:shd w:val="clear" w:color="auto" w:fill="auto"/>
          </w:tcPr>
          <w:p w14:paraId="34342533" w14:textId="77777777" w:rsidR="00D40151" w:rsidRPr="00306426" w:rsidRDefault="00D40151" w:rsidP="00A22EDB">
            <w:pPr>
              <w:pStyle w:val="TAC"/>
            </w:pPr>
            <w:r w:rsidRPr="00306426">
              <w:t>IEEE</w:t>
            </w:r>
            <w:r>
              <w:t> Std </w:t>
            </w:r>
            <w:r w:rsidRPr="00306426">
              <w:t>802.1AB</w:t>
            </w:r>
            <w:r>
              <w:t> </w:t>
            </w:r>
            <w:r w:rsidRPr="00306426">
              <w:t>[97] Table 11-2</w:t>
            </w:r>
          </w:p>
        </w:tc>
      </w:tr>
      <w:tr w:rsidR="00D40151" w:rsidRPr="002369B3" w14:paraId="73ED67D5" w14:textId="77777777" w:rsidTr="00A22EDB">
        <w:tc>
          <w:tcPr>
            <w:tcW w:w="4310" w:type="dxa"/>
            <w:shd w:val="clear" w:color="auto" w:fill="auto"/>
          </w:tcPr>
          <w:p w14:paraId="1124361C" w14:textId="77777777" w:rsidR="00D40151" w:rsidRPr="00306426" w:rsidRDefault="00D40151" w:rsidP="00A22EDB">
            <w:pPr>
              <w:pStyle w:val="TAL"/>
            </w:pPr>
            <w:r w:rsidRPr="00306426">
              <w:t>lldpV2RemPortIdSubtype</w:t>
            </w:r>
          </w:p>
        </w:tc>
        <w:tc>
          <w:tcPr>
            <w:tcW w:w="643" w:type="dxa"/>
            <w:shd w:val="clear" w:color="auto" w:fill="auto"/>
          </w:tcPr>
          <w:p w14:paraId="353C9CC0" w14:textId="77777777" w:rsidR="00D40151" w:rsidRDefault="00D40151" w:rsidP="00A22EDB">
            <w:pPr>
              <w:pStyle w:val="TAC"/>
              <w:rPr>
                <w:lang w:val="en-US"/>
              </w:rPr>
            </w:pPr>
          </w:p>
        </w:tc>
        <w:tc>
          <w:tcPr>
            <w:tcW w:w="672" w:type="dxa"/>
            <w:shd w:val="clear" w:color="auto" w:fill="auto"/>
          </w:tcPr>
          <w:p w14:paraId="71563DA6" w14:textId="77777777" w:rsidR="00D40151" w:rsidRDefault="00D40151" w:rsidP="00A22EDB">
            <w:pPr>
              <w:pStyle w:val="TAC"/>
            </w:pPr>
            <w:r>
              <w:t>X</w:t>
            </w:r>
          </w:p>
        </w:tc>
        <w:tc>
          <w:tcPr>
            <w:tcW w:w="1215" w:type="dxa"/>
            <w:shd w:val="clear" w:color="auto" w:fill="auto"/>
          </w:tcPr>
          <w:p w14:paraId="14880996" w14:textId="77777777" w:rsidR="00D40151" w:rsidRDefault="00D40151" w:rsidP="00A22EDB">
            <w:pPr>
              <w:pStyle w:val="TAC"/>
            </w:pPr>
            <w:r>
              <w:t>R</w:t>
            </w:r>
          </w:p>
        </w:tc>
        <w:tc>
          <w:tcPr>
            <w:tcW w:w="2223" w:type="dxa"/>
            <w:shd w:val="clear" w:color="auto" w:fill="auto"/>
          </w:tcPr>
          <w:p w14:paraId="41E471C5" w14:textId="77777777" w:rsidR="00D40151" w:rsidRPr="00306426" w:rsidRDefault="00D40151" w:rsidP="00A22EDB">
            <w:pPr>
              <w:pStyle w:val="TAC"/>
            </w:pPr>
            <w:r w:rsidRPr="00306426">
              <w:t>IEEE</w:t>
            </w:r>
            <w:r>
              <w:t> Std </w:t>
            </w:r>
            <w:r w:rsidRPr="00306426">
              <w:t>802.1AB</w:t>
            </w:r>
            <w:r>
              <w:t> </w:t>
            </w:r>
            <w:r w:rsidRPr="00306426">
              <w:t>[97] Table 11-2</w:t>
            </w:r>
          </w:p>
        </w:tc>
      </w:tr>
      <w:tr w:rsidR="00D40151" w:rsidRPr="002369B3" w14:paraId="4E1A7C8D" w14:textId="77777777" w:rsidTr="00A22EDB">
        <w:tc>
          <w:tcPr>
            <w:tcW w:w="4310" w:type="dxa"/>
            <w:shd w:val="clear" w:color="auto" w:fill="auto"/>
          </w:tcPr>
          <w:p w14:paraId="75B54B57" w14:textId="77777777" w:rsidR="00D40151" w:rsidRPr="00306426" w:rsidRDefault="00D40151" w:rsidP="00A22EDB">
            <w:pPr>
              <w:pStyle w:val="TAL"/>
            </w:pPr>
            <w:r w:rsidRPr="00306426">
              <w:t>lldpV2RemPortId</w:t>
            </w:r>
          </w:p>
        </w:tc>
        <w:tc>
          <w:tcPr>
            <w:tcW w:w="643" w:type="dxa"/>
            <w:shd w:val="clear" w:color="auto" w:fill="auto"/>
          </w:tcPr>
          <w:p w14:paraId="47183746" w14:textId="77777777" w:rsidR="00D40151" w:rsidRDefault="00D40151" w:rsidP="00A22EDB">
            <w:pPr>
              <w:pStyle w:val="TAC"/>
              <w:rPr>
                <w:lang w:val="en-US"/>
              </w:rPr>
            </w:pPr>
          </w:p>
        </w:tc>
        <w:tc>
          <w:tcPr>
            <w:tcW w:w="672" w:type="dxa"/>
            <w:shd w:val="clear" w:color="auto" w:fill="auto"/>
          </w:tcPr>
          <w:p w14:paraId="070D5D36" w14:textId="77777777" w:rsidR="00D40151" w:rsidRDefault="00D40151" w:rsidP="00A22EDB">
            <w:pPr>
              <w:pStyle w:val="TAC"/>
            </w:pPr>
            <w:r>
              <w:t>X</w:t>
            </w:r>
          </w:p>
        </w:tc>
        <w:tc>
          <w:tcPr>
            <w:tcW w:w="1215" w:type="dxa"/>
            <w:shd w:val="clear" w:color="auto" w:fill="auto"/>
          </w:tcPr>
          <w:p w14:paraId="26BD9FDC" w14:textId="77777777" w:rsidR="00D40151" w:rsidRDefault="00D40151" w:rsidP="00A22EDB">
            <w:pPr>
              <w:pStyle w:val="TAC"/>
            </w:pPr>
            <w:r>
              <w:t>R</w:t>
            </w:r>
          </w:p>
        </w:tc>
        <w:tc>
          <w:tcPr>
            <w:tcW w:w="2223" w:type="dxa"/>
            <w:shd w:val="clear" w:color="auto" w:fill="auto"/>
          </w:tcPr>
          <w:p w14:paraId="53AA7A16" w14:textId="77777777" w:rsidR="00D40151" w:rsidRPr="00306426" w:rsidRDefault="00D40151" w:rsidP="00A22EDB">
            <w:pPr>
              <w:pStyle w:val="TAC"/>
            </w:pPr>
            <w:r w:rsidRPr="00306426">
              <w:t>IEEE</w:t>
            </w:r>
            <w:r>
              <w:t> Std </w:t>
            </w:r>
            <w:r w:rsidRPr="00306426">
              <w:t>802.1AB</w:t>
            </w:r>
            <w:r>
              <w:t> </w:t>
            </w:r>
            <w:r w:rsidRPr="00306426">
              <w:t>[97] Table 11-2</w:t>
            </w:r>
          </w:p>
        </w:tc>
      </w:tr>
      <w:tr w:rsidR="00D40151" w:rsidRPr="002369B3" w14:paraId="158A15C8" w14:textId="77777777" w:rsidTr="00A22EDB">
        <w:tc>
          <w:tcPr>
            <w:tcW w:w="4310" w:type="dxa"/>
            <w:shd w:val="clear" w:color="auto" w:fill="auto"/>
          </w:tcPr>
          <w:p w14:paraId="69290FE7" w14:textId="77777777" w:rsidR="00D40151" w:rsidRPr="00306426" w:rsidRDefault="00D40151" w:rsidP="00A22EDB">
            <w:pPr>
              <w:pStyle w:val="TAL"/>
            </w:pPr>
            <w:r>
              <w:t>TTL</w:t>
            </w:r>
          </w:p>
        </w:tc>
        <w:tc>
          <w:tcPr>
            <w:tcW w:w="643" w:type="dxa"/>
            <w:shd w:val="clear" w:color="auto" w:fill="auto"/>
          </w:tcPr>
          <w:p w14:paraId="6753F339" w14:textId="77777777" w:rsidR="00D40151" w:rsidRDefault="00D40151" w:rsidP="00A22EDB">
            <w:pPr>
              <w:pStyle w:val="TAC"/>
              <w:rPr>
                <w:lang w:val="en-US"/>
              </w:rPr>
            </w:pPr>
          </w:p>
        </w:tc>
        <w:tc>
          <w:tcPr>
            <w:tcW w:w="672" w:type="dxa"/>
            <w:shd w:val="clear" w:color="auto" w:fill="auto"/>
          </w:tcPr>
          <w:p w14:paraId="1AA6B78A" w14:textId="77777777" w:rsidR="00D40151" w:rsidRDefault="00D40151" w:rsidP="00A22EDB">
            <w:pPr>
              <w:pStyle w:val="TAC"/>
            </w:pPr>
            <w:r>
              <w:t>X</w:t>
            </w:r>
          </w:p>
        </w:tc>
        <w:tc>
          <w:tcPr>
            <w:tcW w:w="1215" w:type="dxa"/>
            <w:shd w:val="clear" w:color="auto" w:fill="auto"/>
          </w:tcPr>
          <w:p w14:paraId="08DBD6D8" w14:textId="77777777" w:rsidR="00D40151" w:rsidRDefault="00D40151" w:rsidP="00A22EDB">
            <w:pPr>
              <w:pStyle w:val="TAC"/>
            </w:pPr>
            <w:r>
              <w:t>R</w:t>
            </w:r>
          </w:p>
        </w:tc>
        <w:tc>
          <w:tcPr>
            <w:tcW w:w="2223" w:type="dxa"/>
            <w:shd w:val="clear" w:color="auto" w:fill="auto"/>
          </w:tcPr>
          <w:p w14:paraId="74CDC84D" w14:textId="77777777" w:rsidR="00D40151" w:rsidRPr="00306426" w:rsidRDefault="00D40151" w:rsidP="00A22EDB">
            <w:pPr>
              <w:pStyle w:val="TAC"/>
            </w:pPr>
            <w:r>
              <w:t>IEEE Std 802.1AB [97] clause 8.5.4</w:t>
            </w:r>
          </w:p>
        </w:tc>
      </w:tr>
      <w:tr w:rsidR="00D40151" w:rsidRPr="002369B3" w14:paraId="7C4EDAFA" w14:textId="77777777" w:rsidTr="00A22EDB">
        <w:tc>
          <w:tcPr>
            <w:tcW w:w="4310" w:type="dxa"/>
            <w:shd w:val="clear" w:color="auto" w:fill="auto"/>
          </w:tcPr>
          <w:p w14:paraId="6D724B08" w14:textId="77777777" w:rsidR="00D40151" w:rsidRDefault="00D40151" w:rsidP="00A22EDB">
            <w:pPr>
              <w:pStyle w:val="TAL"/>
              <w:rPr>
                <w:b/>
                <w:bCs/>
              </w:rPr>
            </w:pPr>
            <w:r w:rsidRPr="00E44703">
              <w:rPr>
                <w:b/>
                <w:bCs/>
              </w:rPr>
              <w:t>Neighbor discovery information for each discovered neighbor of DS-TT</w:t>
            </w:r>
          </w:p>
          <w:p w14:paraId="54B566A5" w14:textId="77777777" w:rsidR="00D40151" w:rsidRDefault="00D40151" w:rsidP="00A22EDB">
            <w:pPr>
              <w:pStyle w:val="TAL"/>
            </w:pPr>
            <w:r w:rsidRPr="00E44703">
              <w:rPr>
                <w:b/>
                <w:bCs/>
              </w:rPr>
              <w:t>(NOTE</w:t>
            </w:r>
            <w:r>
              <w:rPr>
                <w:b/>
                <w:bCs/>
              </w:rPr>
              <w:t> </w:t>
            </w:r>
            <w:r w:rsidRPr="00E44703">
              <w:rPr>
                <w:b/>
                <w:bCs/>
              </w:rPr>
              <w:t>5)</w:t>
            </w:r>
          </w:p>
        </w:tc>
        <w:tc>
          <w:tcPr>
            <w:tcW w:w="643" w:type="dxa"/>
            <w:shd w:val="clear" w:color="auto" w:fill="auto"/>
          </w:tcPr>
          <w:p w14:paraId="4E2FA1C8" w14:textId="77777777" w:rsidR="00D40151" w:rsidRDefault="00D40151" w:rsidP="00A22EDB">
            <w:pPr>
              <w:pStyle w:val="TAC"/>
              <w:rPr>
                <w:lang w:val="en-US"/>
              </w:rPr>
            </w:pPr>
          </w:p>
        </w:tc>
        <w:tc>
          <w:tcPr>
            <w:tcW w:w="672" w:type="dxa"/>
            <w:shd w:val="clear" w:color="auto" w:fill="auto"/>
          </w:tcPr>
          <w:p w14:paraId="145E4755" w14:textId="77777777" w:rsidR="00D40151" w:rsidRDefault="00D40151" w:rsidP="00A22EDB">
            <w:pPr>
              <w:pStyle w:val="TAC"/>
            </w:pPr>
          </w:p>
        </w:tc>
        <w:tc>
          <w:tcPr>
            <w:tcW w:w="1215" w:type="dxa"/>
            <w:shd w:val="clear" w:color="auto" w:fill="auto"/>
          </w:tcPr>
          <w:p w14:paraId="7FE33AE7" w14:textId="77777777" w:rsidR="00D40151" w:rsidRDefault="00D40151" w:rsidP="00A22EDB">
            <w:pPr>
              <w:pStyle w:val="TAC"/>
            </w:pPr>
          </w:p>
        </w:tc>
        <w:tc>
          <w:tcPr>
            <w:tcW w:w="2223" w:type="dxa"/>
            <w:shd w:val="clear" w:color="auto" w:fill="auto"/>
          </w:tcPr>
          <w:p w14:paraId="4B57A482" w14:textId="77777777" w:rsidR="00D40151" w:rsidRDefault="00D40151" w:rsidP="00A22EDB">
            <w:pPr>
              <w:pStyle w:val="TAC"/>
            </w:pPr>
          </w:p>
        </w:tc>
      </w:tr>
      <w:tr w:rsidR="00D40151" w:rsidRPr="002369B3" w14:paraId="2A51E6B3" w14:textId="77777777" w:rsidTr="00A22EDB">
        <w:tc>
          <w:tcPr>
            <w:tcW w:w="4310" w:type="dxa"/>
            <w:shd w:val="clear" w:color="auto" w:fill="auto"/>
          </w:tcPr>
          <w:p w14:paraId="78339B28" w14:textId="77777777" w:rsidR="00D40151" w:rsidRPr="00E44703" w:rsidRDefault="00D40151" w:rsidP="00A22EDB">
            <w:pPr>
              <w:pStyle w:val="TAL"/>
              <w:rPr>
                <w:b/>
                <w:bCs/>
              </w:rPr>
            </w:pPr>
            <w:r w:rsidRPr="00306426">
              <w:t>lldpV2RemChassisIdSubtype</w:t>
            </w:r>
          </w:p>
        </w:tc>
        <w:tc>
          <w:tcPr>
            <w:tcW w:w="643" w:type="dxa"/>
            <w:shd w:val="clear" w:color="auto" w:fill="auto"/>
          </w:tcPr>
          <w:p w14:paraId="6ED454ED" w14:textId="77777777" w:rsidR="00D40151" w:rsidRDefault="00D40151" w:rsidP="00A22EDB">
            <w:pPr>
              <w:pStyle w:val="TAC"/>
              <w:rPr>
                <w:lang w:val="en-US"/>
              </w:rPr>
            </w:pPr>
            <w:r>
              <w:t>D</w:t>
            </w:r>
          </w:p>
        </w:tc>
        <w:tc>
          <w:tcPr>
            <w:tcW w:w="672" w:type="dxa"/>
            <w:shd w:val="clear" w:color="auto" w:fill="auto"/>
          </w:tcPr>
          <w:p w14:paraId="62CAEAA0" w14:textId="77777777" w:rsidR="00D40151" w:rsidRDefault="00D40151" w:rsidP="00A22EDB">
            <w:pPr>
              <w:pStyle w:val="TAC"/>
            </w:pPr>
          </w:p>
        </w:tc>
        <w:tc>
          <w:tcPr>
            <w:tcW w:w="1215" w:type="dxa"/>
            <w:shd w:val="clear" w:color="auto" w:fill="auto"/>
          </w:tcPr>
          <w:p w14:paraId="1D97F6EF" w14:textId="77777777" w:rsidR="00D40151" w:rsidRDefault="00D40151" w:rsidP="00A22EDB">
            <w:pPr>
              <w:pStyle w:val="TAC"/>
            </w:pPr>
            <w:r>
              <w:t>R</w:t>
            </w:r>
          </w:p>
        </w:tc>
        <w:tc>
          <w:tcPr>
            <w:tcW w:w="2223" w:type="dxa"/>
            <w:shd w:val="clear" w:color="auto" w:fill="auto"/>
          </w:tcPr>
          <w:p w14:paraId="69E8FD7F" w14:textId="77777777" w:rsidR="00D40151" w:rsidRDefault="00D40151" w:rsidP="00A22EDB">
            <w:pPr>
              <w:pStyle w:val="TAC"/>
            </w:pPr>
            <w:r w:rsidRPr="00306426">
              <w:t>IEEE</w:t>
            </w:r>
            <w:r>
              <w:t> Std </w:t>
            </w:r>
            <w:r w:rsidRPr="00306426">
              <w:t>802.1AB</w:t>
            </w:r>
            <w:r>
              <w:t> </w:t>
            </w:r>
            <w:r w:rsidRPr="00306426">
              <w:t>[97] Table 11-2</w:t>
            </w:r>
          </w:p>
        </w:tc>
      </w:tr>
      <w:tr w:rsidR="00D40151" w:rsidRPr="002369B3" w14:paraId="529AB3CF" w14:textId="77777777" w:rsidTr="00A22EDB">
        <w:tc>
          <w:tcPr>
            <w:tcW w:w="4310" w:type="dxa"/>
            <w:shd w:val="clear" w:color="auto" w:fill="auto"/>
          </w:tcPr>
          <w:p w14:paraId="230C3AA5" w14:textId="77777777" w:rsidR="00D40151" w:rsidRPr="00306426" w:rsidRDefault="00D40151" w:rsidP="00A22EDB">
            <w:pPr>
              <w:pStyle w:val="TAL"/>
            </w:pPr>
            <w:r w:rsidRPr="00306426">
              <w:lastRenderedPageBreak/>
              <w:t>lldpV2RemChassisId</w:t>
            </w:r>
          </w:p>
        </w:tc>
        <w:tc>
          <w:tcPr>
            <w:tcW w:w="643" w:type="dxa"/>
            <w:shd w:val="clear" w:color="auto" w:fill="auto"/>
          </w:tcPr>
          <w:p w14:paraId="273288B6" w14:textId="77777777" w:rsidR="00D40151" w:rsidRDefault="00D40151" w:rsidP="00A22EDB">
            <w:pPr>
              <w:pStyle w:val="TAC"/>
            </w:pPr>
            <w:r>
              <w:t>D</w:t>
            </w:r>
          </w:p>
        </w:tc>
        <w:tc>
          <w:tcPr>
            <w:tcW w:w="672" w:type="dxa"/>
            <w:shd w:val="clear" w:color="auto" w:fill="auto"/>
          </w:tcPr>
          <w:p w14:paraId="58B36D81" w14:textId="77777777" w:rsidR="00D40151" w:rsidRDefault="00D40151" w:rsidP="00A22EDB">
            <w:pPr>
              <w:pStyle w:val="TAC"/>
            </w:pPr>
          </w:p>
        </w:tc>
        <w:tc>
          <w:tcPr>
            <w:tcW w:w="1215" w:type="dxa"/>
            <w:shd w:val="clear" w:color="auto" w:fill="auto"/>
          </w:tcPr>
          <w:p w14:paraId="767CE153" w14:textId="77777777" w:rsidR="00D40151" w:rsidRDefault="00D40151" w:rsidP="00A22EDB">
            <w:pPr>
              <w:pStyle w:val="TAC"/>
            </w:pPr>
            <w:r>
              <w:t>R</w:t>
            </w:r>
          </w:p>
        </w:tc>
        <w:tc>
          <w:tcPr>
            <w:tcW w:w="2223" w:type="dxa"/>
            <w:shd w:val="clear" w:color="auto" w:fill="auto"/>
          </w:tcPr>
          <w:p w14:paraId="2FDD29D6" w14:textId="77777777" w:rsidR="00D40151" w:rsidRPr="00306426" w:rsidRDefault="00D40151" w:rsidP="00A22EDB">
            <w:pPr>
              <w:pStyle w:val="TAC"/>
            </w:pPr>
            <w:r w:rsidRPr="00306426">
              <w:t>IEEE</w:t>
            </w:r>
            <w:r>
              <w:t> Std </w:t>
            </w:r>
            <w:r w:rsidRPr="00306426">
              <w:t>802.1AB</w:t>
            </w:r>
            <w:r>
              <w:t> </w:t>
            </w:r>
            <w:r w:rsidRPr="00306426">
              <w:t>[97] Table 11-2</w:t>
            </w:r>
          </w:p>
        </w:tc>
      </w:tr>
      <w:tr w:rsidR="00D40151" w:rsidRPr="002369B3" w14:paraId="00B33B7D" w14:textId="77777777" w:rsidTr="00A22EDB">
        <w:tc>
          <w:tcPr>
            <w:tcW w:w="4310" w:type="dxa"/>
            <w:shd w:val="clear" w:color="auto" w:fill="auto"/>
          </w:tcPr>
          <w:p w14:paraId="13F0E777" w14:textId="77777777" w:rsidR="00D40151" w:rsidRPr="00306426" w:rsidRDefault="00D40151" w:rsidP="00A22EDB">
            <w:pPr>
              <w:pStyle w:val="TAL"/>
            </w:pPr>
            <w:r w:rsidRPr="00306426">
              <w:t>lldpV2RemPortIdSubtype</w:t>
            </w:r>
          </w:p>
        </w:tc>
        <w:tc>
          <w:tcPr>
            <w:tcW w:w="643" w:type="dxa"/>
            <w:shd w:val="clear" w:color="auto" w:fill="auto"/>
          </w:tcPr>
          <w:p w14:paraId="1BEC7CDA" w14:textId="77777777" w:rsidR="00D40151" w:rsidRDefault="00D40151" w:rsidP="00A22EDB">
            <w:pPr>
              <w:pStyle w:val="TAC"/>
            </w:pPr>
            <w:r>
              <w:t>D</w:t>
            </w:r>
          </w:p>
        </w:tc>
        <w:tc>
          <w:tcPr>
            <w:tcW w:w="672" w:type="dxa"/>
            <w:shd w:val="clear" w:color="auto" w:fill="auto"/>
          </w:tcPr>
          <w:p w14:paraId="5A7E68A6" w14:textId="77777777" w:rsidR="00D40151" w:rsidRDefault="00D40151" w:rsidP="00A22EDB">
            <w:pPr>
              <w:pStyle w:val="TAC"/>
            </w:pPr>
          </w:p>
        </w:tc>
        <w:tc>
          <w:tcPr>
            <w:tcW w:w="1215" w:type="dxa"/>
            <w:shd w:val="clear" w:color="auto" w:fill="auto"/>
          </w:tcPr>
          <w:p w14:paraId="3E817DA6" w14:textId="77777777" w:rsidR="00D40151" w:rsidRDefault="00D40151" w:rsidP="00A22EDB">
            <w:pPr>
              <w:pStyle w:val="TAC"/>
            </w:pPr>
            <w:r>
              <w:t>R</w:t>
            </w:r>
          </w:p>
        </w:tc>
        <w:tc>
          <w:tcPr>
            <w:tcW w:w="2223" w:type="dxa"/>
            <w:shd w:val="clear" w:color="auto" w:fill="auto"/>
          </w:tcPr>
          <w:p w14:paraId="08BE1EE0" w14:textId="77777777" w:rsidR="00D40151" w:rsidRPr="00306426" w:rsidRDefault="00D40151" w:rsidP="00A22EDB">
            <w:pPr>
              <w:pStyle w:val="TAC"/>
            </w:pPr>
            <w:r w:rsidRPr="00306426">
              <w:t>IEEE</w:t>
            </w:r>
            <w:r>
              <w:t> Std </w:t>
            </w:r>
            <w:r w:rsidRPr="00306426">
              <w:t>802.1AB</w:t>
            </w:r>
            <w:r>
              <w:t> </w:t>
            </w:r>
            <w:r w:rsidRPr="00306426">
              <w:t>[97] Table 11-2</w:t>
            </w:r>
          </w:p>
        </w:tc>
      </w:tr>
      <w:tr w:rsidR="00D40151" w:rsidRPr="002369B3" w14:paraId="06988942" w14:textId="77777777" w:rsidTr="00A22EDB">
        <w:tc>
          <w:tcPr>
            <w:tcW w:w="4310" w:type="dxa"/>
            <w:shd w:val="clear" w:color="auto" w:fill="auto"/>
          </w:tcPr>
          <w:p w14:paraId="76FDE227" w14:textId="77777777" w:rsidR="00D40151" w:rsidRPr="00306426" w:rsidRDefault="00D40151" w:rsidP="00A22EDB">
            <w:pPr>
              <w:pStyle w:val="TAL"/>
            </w:pPr>
            <w:r w:rsidRPr="00306426">
              <w:t>lldpV2RemPortId</w:t>
            </w:r>
          </w:p>
        </w:tc>
        <w:tc>
          <w:tcPr>
            <w:tcW w:w="643" w:type="dxa"/>
            <w:shd w:val="clear" w:color="auto" w:fill="auto"/>
          </w:tcPr>
          <w:p w14:paraId="04D9F7C5" w14:textId="77777777" w:rsidR="00D40151" w:rsidRDefault="00D40151" w:rsidP="00A22EDB">
            <w:pPr>
              <w:pStyle w:val="TAC"/>
            </w:pPr>
            <w:r>
              <w:t>D</w:t>
            </w:r>
          </w:p>
        </w:tc>
        <w:tc>
          <w:tcPr>
            <w:tcW w:w="672" w:type="dxa"/>
            <w:shd w:val="clear" w:color="auto" w:fill="auto"/>
          </w:tcPr>
          <w:p w14:paraId="3902FA7D" w14:textId="77777777" w:rsidR="00D40151" w:rsidRDefault="00D40151" w:rsidP="00A22EDB">
            <w:pPr>
              <w:pStyle w:val="TAC"/>
            </w:pPr>
          </w:p>
        </w:tc>
        <w:tc>
          <w:tcPr>
            <w:tcW w:w="1215" w:type="dxa"/>
            <w:shd w:val="clear" w:color="auto" w:fill="auto"/>
          </w:tcPr>
          <w:p w14:paraId="4250508C" w14:textId="77777777" w:rsidR="00D40151" w:rsidRDefault="00D40151" w:rsidP="00A22EDB">
            <w:pPr>
              <w:pStyle w:val="TAC"/>
            </w:pPr>
            <w:r>
              <w:t>R</w:t>
            </w:r>
          </w:p>
        </w:tc>
        <w:tc>
          <w:tcPr>
            <w:tcW w:w="2223" w:type="dxa"/>
            <w:shd w:val="clear" w:color="auto" w:fill="auto"/>
          </w:tcPr>
          <w:p w14:paraId="1E2EDB1C" w14:textId="77777777" w:rsidR="00D40151" w:rsidRPr="00306426" w:rsidRDefault="00D40151" w:rsidP="00A22EDB">
            <w:pPr>
              <w:pStyle w:val="TAC"/>
            </w:pPr>
            <w:r w:rsidRPr="00306426">
              <w:t>IEEE</w:t>
            </w:r>
            <w:r>
              <w:t> Std </w:t>
            </w:r>
            <w:r w:rsidRPr="00306426">
              <w:t>802.1AB</w:t>
            </w:r>
            <w:r>
              <w:t> </w:t>
            </w:r>
            <w:r w:rsidRPr="00306426">
              <w:t>[97] Table 11-2</w:t>
            </w:r>
          </w:p>
        </w:tc>
      </w:tr>
      <w:tr w:rsidR="00D40151" w:rsidRPr="002369B3" w14:paraId="4905B702" w14:textId="77777777" w:rsidTr="00A22EDB">
        <w:tc>
          <w:tcPr>
            <w:tcW w:w="4310" w:type="dxa"/>
            <w:shd w:val="clear" w:color="auto" w:fill="auto"/>
          </w:tcPr>
          <w:p w14:paraId="24D6526A" w14:textId="77777777" w:rsidR="00D40151" w:rsidRPr="00306426" w:rsidRDefault="00D40151" w:rsidP="00A22EDB">
            <w:pPr>
              <w:pStyle w:val="TAL"/>
            </w:pPr>
            <w:r>
              <w:t>TTL</w:t>
            </w:r>
          </w:p>
        </w:tc>
        <w:tc>
          <w:tcPr>
            <w:tcW w:w="643" w:type="dxa"/>
            <w:shd w:val="clear" w:color="auto" w:fill="auto"/>
          </w:tcPr>
          <w:p w14:paraId="4D247124" w14:textId="77777777" w:rsidR="00D40151" w:rsidRDefault="00D40151" w:rsidP="00A22EDB">
            <w:pPr>
              <w:pStyle w:val="TAC"/>
            </w:pPr>
            <w:r>
              <w:t>D</w:t>
            </w:r>
          </w:p>
        </w:tc>
        <w:tc>
          <w:tcPr>
            <w:tcW w:w="672" w:type="dxa"/>
            <w:shd w:val="clear" w:color="auto" w:fill="auto"/>
          </w:tcPr>
          <w:p w14:paraId="0A155A9B" w14:textId="77777777" w:rsidR="00D40151" w:rsidRDefault="00D40151" w:rsidP="00A22EDB">
            <w:pPr>
              <w:pStyle w:val="TAC"/>
            </w:pPr>
          </w:p>
        </w:tc>
        <w:tc>
          <w:tcPr>
            <w:tcW w:w="1215" w:type="dxa"/>
            <w:shd w:val="clear" w:color="auto" w:fill="auto"/>
          </w:tcPr>
          <w:p w14:paraId="7041AEB1" w14:textId="77777777" w:rsidR="00D40151" w:rsidRDefault="00D40151" w:rsidP="00A22EDB">
            <w:pPr>
              <w:pStyle w:val="TAC"/>
            </w:pPr>
            <w:r>
              <w:t>R</w:t>
            </w:r>
          </w:p>
        </w:tc>
        <w:tc>
          <w:tcPr>
            <w:tcW w:w="2223" w:type="dxa"/>
            <w:shd w:val="clear" w:color="auto" w:fill="auto"/>
          </w:tcPr>
          <w:p w14:paraId="22D7B9F5" w14:textId="77777777" w:rsidR="00D40151" w:rsidRPr="00306426" w:rsidRDefault="00D40151" w:rsidP="00A22EDB">
            <w:pPr>
              <w:pStyle w:val="TAC"/>
            </w:pPr>
            <w:r>
              <w:t>IEEE Std 802.1AB [97] clause 8.5.4.1</w:t>
            </w:r>
          </w:p>
        </w:tc>
      </w:tr>
      <w:tr w:rsidR="00D40151" w:rsidRPr="002369B3" w14:paraId="1F447900" w14:textId="77777777" w:rsidTr="00A22EDB">
        <w:tc>
          <w:tcPr>
            <w:tcW w:w="4310" w:type="dxa"/>
            <w:shd w:val="clear" w:color="auto" w:fill="auto"/>
          </w:tcPr>
          <w:p w14:paraId="7B4A9ABE" w14:textId="77777777" w:rsidR="00D40151" w:rsidRPr="000172EF" w:rsidRDefault="00D40151" w:rsidP="00A22EDB">
            <w:pPr>
              <w:pStyle w:val="TAL"/>
              <w:rPr>
                <w:b/>
                <w:bCs/>
              </w:rPr>
            </w:pPr>
            <w:r w:rsidRPr="000172EF">
              <w:rPr>
                <w:b/>
                <w:bCs/>
              </w:rPr>
              <w:t>Stream Parameters</w:t>
            </w:r>
          </w:p>
          <w:p w14:paraId="781F751D" w14:textId="77777777" w:rsidR="00D40151" w:rsidRDefault="00D40151" w:rsidP="00A22EDB">
            <w:pPr>
              <w:pStyle w:val="TAL"/>
            </w:pPr>
            <w:r w:rsidRPr="000172EF">
              <w:rPr>
                <w:b/>
                <w:bCs/>
              </w:rPr>
              <w:t>(NOTE 11)</w:t>
            </w:r>
          </w:p>
        </w:tc>
        <w:tc>
          <w:tcPr>
            <w:tcW w:w="643" w:type="dxa"/>
            <w:shd w:val="clear" w:color="auto" w:fill="auto"/>
          </w:tcPr>
          <w:p w14:paraId="69DCD0BE" w14:textId="77777777" w:rsidR="00D40151" w:rsidRDefault="00D40151" w:rsidP="00A22EDB">
            <w:pPr>
              <w:pStyle w:val="TAC"/>
            </w:pPr>
          </w:p>
        </w:tc>
        <w:tc>
          <w:tcPr>
            <w:tcW w:w="672" w:type="dxa"/>
            <w:shd w:val="clear" w:color="auto" w:fill="auto"/>
          </w:tcPr>
          <w:p w14:paraId="574108ED" w14:textId="77777777" w:rsidR="00D40151" w:rsidRDefault="00D40151" w:rsidP="00A22EDB">
            <w:pPr>
              <w:pStyle w:val="TAC"/>
            </w:pPr>
          </w:p>
        </w:tc>
        <w:tc>
          <w:tcPr>
            <w:tcW w:w="1215" w:type="dxa"/>
            <w:shd w:val="clear" w:color="auto" w:fill="auto"/>
          </w:tcPr>
          <w:p w14:paraId="75004842" w14:textId="77777777" w:rsidR="00D40151" w:rsidRDefault="00D40151" w:rsidP="00A22EDB">
            <w:pPr>
              <w:pStyle w:val="TAC"/>
            </w:pPr>
          </w:p>
        </w:tc>
        <w:tc>
          <w:tcPr>
            <w:tcW w:w="2223" w:type="dxa"/>
            <w:shd w:val="clear" w:color="auto" w:fill="auto"/>
          </w:tcPr>
          <w:p w14:paraId="26E0F5DA" w14:textId="77777777" w:rsidR="00D40151" w:rsidRDefault="00D40151" w:rsidP="00A22EDB">
            <w:pPr>
              <w:pStyle w:val="TAC"/>
            </w:pPr>
          </w:p>
        </w:tc>
      </w:tr>
      <w:tr w:rsidR="00D40151" w:rsidRPr="002369B3" w14:paraId="00C46A87" w14:textId="77777777" w:rsidTr="00A22EDB">
        <w:tc>
          <w:tcPr>
            <w:tcW w:w="4310" w:type="dxa"/>
            <w:shd w:val="clear" w:color="auto" w:fill="auto"/>
          </w:tcPr>
          <w:p w14:paraId="20E2AF72" w14:textId="77777777" w:rsidR="00D40151" w:rsidRPr="000172EF" w:rsidRDefault="00D40151" w:rsidP="00A22EDB">
            <w:pPr>
              <w:pStyle w:val="TAL"/>
              <w:rPr>
                <w:b/>
                <w:bCs/>
              </w:rPr>
            </w:pPr>
            <w:r w:rsidRPr="000172EF">
              <w:t>MaxStreamFilterInstances</w:t>
            </w:r>
          </w:p>
        </w:tc>
        <w:tc>
          <w:tcPr>
            <w:tcW w:w="643" w:type="dxa"/>
            <w:shd w:val="clear" w:color="auto" w:fill="auto"/>
          </w:tcPr>
          <w:p w14:paraId="337175F7" w14:textId="77777777" w:rsidR="00D40151" w:rsidRDefault="00D40151" w:rsidP="00A22EDB">
            <w:pPr>
              <w:pStyle w:val="TAC"/>
            </w:pPr>
            <w:r>
              <w:t>X</w:t>
            </w:r>
          </w:p>
        </w:tc>
        <w:tc>
          <w:tcPr>
            <w:tcW w:w="672" w:type="dxa"/>
            <w:shd w:val="clear" w:color="auto" w:fill="auto"/>
          </w:tcPr>
          <w:p w14:paraId="22C75E7F" w14:textId="77777777" w:rsidR="00D40151" w:rsidRDefault="00D40151" w:rsidP="00A22EDB">
            <w:pPr>
              <w:pStyle w:val="TAC"/>
            </w:pPr>
          </w:p>
        </w:tc>
        <w:tc>
          <w:tcPr>
            <w:tcW w:w="1215" w:type="dxa"/>
            <w:shd w:val="clear" w:color="auto" w:fill="auto"/>
          </w:tcPr>
          <w:p w14:paraId="5580F8D7" w14:textId="77777777" w:rsidR="00D40151" w:rsidRDefault="00D40151" w:rsidP="00A22EDB">
            <w:pPr>
              <w:pStyle w:val="TAC"/>
            </w:pPr>
            <w:r>
              <w:t>R</w:t>
            </w:r>
          </w:p>
        </w:tc>
        <w:tc>
          <w:tcPr>
            <w:tcW w:w="2223" w:type="dxa"/>
            <w:shd w:val="clear" w:color="auto" w:fill="auto"/>
          </w:tcPr>
          <w:p w14:paraId="4FD72D9E" w14:textId="77777777" w:rsidR="00D40151" w:rsidRDefault="00D40151" w:rsidP="00A22EDB">
            <w:pPr>
              <w:pStyle w:val="TAC"/>
            </w:pPr>
            <w:r>
              <w:t>IEEE Std 802.1Q [98]</w:t>
            </w:r>
          </w:p>
          <w:p w14:paraId="0CFDD441" w14:textId="77777777" w:rsidR="00D40151" w:rsidRDefault="00D40151" w:rsidP="00A22EDB">
            <w:pPr>
              <w:pStyle w:val="TAC"/>
            </w:pPr>
            <w:r>
              <w:t xml:space="preserve"> clause 12.31.1.1</w:t>
            </w:r>
          </w:p>
        </w:tc>
      </w:tr>
      <w:tr w:rsidR="00D40151" w:rsidRPr="002369B3" w14:paraId="66831614" w14:textId="77777777" w:rsidTr="00A22EDB">
        <w:tc>
          <w:tcPr>
            <w:tcW w:w="4310" w:type="dxa"/>
            <w:shd w:val="clear" w:color="auto" w:fill="auto"/>
          </w:tcPr>
          <w:p w14:paraId="0A377744" w14:textId="77777777" w:rsidR="00D40151" w:rsidRPr="000172EF" w:rsidRDefault="00D40151" w:rsidP="00A22EDB">
            <w:pPr>
              <w:pStyle w:val="TAL"/>
            </w:pPr>
            <w:r>
              <w:t>MaxStreamGateInstances</w:t>
            </w:r>
          </w:p>
        </w:tc>
        <w:tc>
          <w:tcPr>
            <w:tcW w:w="643" w:type="dxa"/>
            <w:shd w:val="clear" w:color="auto" w:fill="auto"/>
          </w:tcPr>
          <w:p w14:paraId="0CE7245B" w14:textId="77777777" w:rsidR="00D40151" w:rsidRDefault="00D40151" w:rsidP="00A22EDB">
            <w:pPr>
              <w:pStyle w:val="TAC"/>
            </w:pPr>
            <w:r>
              <w:t>X</w:t>
            </w:r>
          </w:p>
        </w:tc>
        <w:tc>
          <w:tcPr>
            <w:tcW w:w="672" w:type="dxa"/>
            <w:shd w:val="clear" w:color="auto" w:fill="auto"/>
          </w:tcPr>
          <w:p w14:paraId="1A6A5BF7" w14:textId="77777777" w:rsidR="00D40151" w:rsidRDefault="00D40151" w:rsidP="00A22EDB">
            <w:pPr>
              <w:pStyle w:val="TAC"/>
            </w:pPr>
          </w:p>
        </w:tc>
        <w:tc>
          <w:tcPr>
            <w:tcW w:w="1215" w:type="dxa"/>
            <w:shd w:val="clear" w:color="auto" w:fill="auto"/>
          </w:tcPr>
          <w:p w14:paraId="7D56C498" w14:textId="77777777" w:rsidR="00D40151" w:rsidRDefault="00D40151" w:rsidP="00A22EDB">
            <w:pPr>
              <w:pStyle w:val="TAC"/>
            </w:pPr>
            <w:r>
              <w:t>R</w:t>
            </w:r>
          </w:p>
        </w:tc>
        <w:tc>
          <w:tcPr>
            <w:tcW w:w="2223" w:type="dxa"/>
            <w:shd w:val="clear" w:color="auto" w:fill="auto"/>
          </w:tcPr>
          <w:p w14:paraId="04C0E3B6" w14:textId="77777777" w:rsidR="00D40151" w:rsidRDefault="00D40151" w:rsidP="00A22EDB">
            <w:pPr>
              <w:pStyle w:val="TAC"/>
            </w:pPr>
            <w:r>
              <w:t>IEEE Std 802.1Q [98]</w:t>
            </w:r>
          </w:p>
          <w:p w14:paraId="76EC68F2" w14:textId="77777777" w:rsidR="00D40151" w:rsidRDefault="00D40151" w:rsidP="00A22EDB">
            <w:pPr>
              <w:pStyle w:val="TAC"/>
            </w:pPr>
            <w:r>
              <w:t xml:space="preserve"> clause 12.31.1.2</w:t>
            </w:r>
          </w:p>
        </w:tc>
      </w:tr>
      <w:tr w:rsidR="00D40151" w:rsidRPr="002369B3" w14:paraId="12DE94EC" w14:textId="77777777" w:rsidTr="00A22EDB">
        <w:tc>
          <w:tcPr>
            <w:tcW w:w="4310" w:type="dxa"/>
            <w:shd w:val="clear" w:color="auto" w:fill="auto"/>
          </w:tcPr>
          <w:p w14:paraId="4DF2FB5F" w14:textId="77777777" w:rsidR="00D40151" w:rsidRDefault="00D40151" w:rsidP="00A22EDB">
            <w:pPr>
              <w:pStyle w:val="TAL"/>
            </w:pPr>
            <w:r>
              <w:t>MaxFlowMeterInstances</w:t>
            </w:r>
          </w:p>
        </w:tc>
        <w:tc>
          <w:tcPr>
            <w:tcW w:w="643" w:type="dxa"/>
            <w:shd w:val="clear" w:color="auto" w:fill="auto"/>
          </w:tcPr>
          <w:p w14:paraId="7DA239E2" w14:textId="77777777" w:rsidR="00D40151" w:rsidRDefault="00D40151" w:rsidP="00A22EDB">
            <w:pPr>
              <w:pStyle w:val="TAC"/>
            </w:pPr>
            <w:r>
              <w:t>X</w:t>
            </w:r>
          </w:p>
        </w:tc>
        <w:tc>
          <w:tcPr>
            <w:tcW w:w="672" w:type="dxa"/>
            <w:shd w:val="clear" w:color="auto" w:fill="auto"/>
          </w:tcPr>
          <w:p w14:paraId="53939327" w14:textId="77777777" w:rsidR="00D40151" w:rsidRDefault="00D40151" w:rsidP="00A22EDB">
            <w:pPr>
              <w:pStyle w:val="TAC"/>
            </w:pPr>
          </w:p>
        </w:tc>
        <w:tc>
          <w:tcPr>
            <w:tcW w:w="1215" w:type="dxa"/>
            <w:shd w:val="clear" w:color="auto" w:fill="auto"/>
          </w:tcPr>
          <w:p w14:paraId="5F812957" w14:textId="77777777" w:rsidR="00D40151" w:rsidRDefault="00D40151" w:rsidP="00A22EDB">
            <w:pPr>
              <w:pStyle w:val="TAC"/>
            </w:pPr>
            <w:r>
              <w:t>R</w:t>
            </w:r>
          </w:p>
        </w:tc>
        <w:tc>
          <w:tcPr>
            <w:tcW w:w="2223" w:type="dxa"/>
            <w:shd w:val="clear" w:color="auto" w:fill="auto"/>
          </w:tcPr>
          <w:p w14:paraId="791BD734" w14:textId="77777777" w:rsidR="00D40151" w:rsidRDefault="00D40151" w:rsidP="00A22EDB">
            <w:pPr>
              <w:pStyle w:val="TAC"/>
            </w:pPr>
            <w:r>
              <w:t>IEEE Std 802.1Q [98]</w:t>
            </w:r>
          </w:p>
          <w:p w14:paraId="3C1BD59C" w14:textId="77777777" w:rsidR="00D40151" w:rsidRDefault="00D40151" w:rsidP="00A22EDB">
            <w:pPr>
              <w:pStyle w:val="TAC"/>
            </w:pPr>
            <w:r>
              <w:t xml:space="preserve"> clause 12.31.1.3</w:t>
            </w:r>
          </w:p>
        </w:tc>
      </w:tr>
      <w:tr w:rsidR="00D40151" w:rsidRPr="002369B3" w14:paraId="70A98362" w14:textId="77777777" w:rsidTr="00A22EDB">
        <w:tc>
          <w:tcPr>
            <w:tcW w:w="4310" w:type="dxa"/>
            <w:shd w:val="clear" w:color="auto" w:fill="auto"/>
          </w:tcPr>
          <w:p w14:paraId="0003CDA6" w14:textId="77777777" w:rsidR="00D40151" w:rsidRDefault="00D40151" w:rsidP="00A22EDB">
            <w:pPr>
              <w:pStyle w:val="TAL"/>
            </w:pPr>
            <w:r>
              <w:t>SupportedListMax</w:t>
            </w:r>
          </w:p>
        </w:tc>
        <w:tc>
          <w:tcPr>
            <w:tcW w:w="643" w:type="dxa"/>
            <w:shd w:val="clear" w:color="auto" w:fill="auto"/>
          </w:tcPr>
          <w:p w14:paraId="2CF4F75A" w14:textId="77777777" w:rsidR="00D40151" w:rsidRDefault="00D40151" w:rsidP="00A22EDB">
            <w:pPr>
              <w:pStyle w:val="TAC"/>
            </w:pPr>
            <w:r>
              <w:t>X</w:t>
            </w:r>
          </w:p>
        </w:tc>
        <w:tc>
          <w:tcPr>
            <w:tcW w:w="672" w:type="dxa"/>
            <w:shd w:val="clear" w:color="auto" w:fill="auto"/>
          </w:tcPr>
          <w:p w14:paraId="4CC20B51" w14:textId="77777777" w:rsidR="00D40151" w:rsidRDefault="00D40151" w:rsidP="00A22EDB">
            <w:pPr>
              <w:pStyle w:val="TAC"/>
            </w:pPr>
          </w:p>
        </w:tc>
        <w:tc>
          <w:tcPr>
            <w:tcW w:w="1215" w:type="dxa"/>
            <w:shd w:val="clear" w:color="auto" w:fill="auto"/>
          </w:tcPr>
          <w:p w14:paraId="4B38FF00" w14:textId="77777777" w:rsidR="00D40151" w:rsidRDefault="00D40151" w:rsidP="00A22EDB">
            <w:pPr>
              <w:pStyle w:val="TAC"/>
            </w:pPr>
            <w:r>
              <w:t>R</w:t>
            </w:r>
          </w:p>
        </w:tc>
        <w:tc>
          <w:tcPr>
            <w:tcW w:w="2223" w:type="dxa"/>
            <w:shd w:val="clear" w:color="auto" w:fill="auto"/>
          </w:tcPr>
          <w:p w14:paraId="649B799D" w14:textId="77777777" w:rsidR="00D40151" w:rsidRDefault="00D40151" w:rsidP="00A22EDB">
            <w:pPr>
              <w:pStyle w:val="TAC"/>
            </w:pPr>
            <w:r>
              <w:t>IEEE Std 802.1Q [98]</w:t>
            </w:r>
          </w:p>
          <w:p w14:paraId="3B957B57" w14:textId="77777777" w:rsidR="00D40151" w:rsidRDefault="00D40151" w:rsidP="00A22EDB">
            <w:pPr>
              <w:pStyle w:val="TAC"/>
            </w:pPr>
            <w:r>
              <w:t xml:space="preserve"> clause 12.31.1.4</w:t>
            </w:r>
          </w:p>
        </w:tc>
      </w:tr>
      <w:tr w:rsidR="00D40151" w:rsidRPr="002369B3" w14:paraId="2E684603" w14:textId="77777777" w:rsidTr="00A22EDB">
        <w:tc>
          <w:tcPr>
            <w:tcW w:w="4310" w:type="dxa"/>
            <w:shd w:val="clear" w:color="auto" w:fill="auto"/>
          </w:tcPr>
          <w:p w14:paraId="32222B15" w14:textId="77777777" w:rsidR="00D40151" w:rsidRDefault="00D40151" w:rsidP="00A22EDB">
            <w:pPr>
              <w:pStyle w:val="TAL"/>
              <w:rPr>
                <w:b/>
                <w:bCs/>
              </w:rPr>
            </w:pPr>
            <w:r>
              <w:rPr>
                <w:b/>
                <w:bCs/>
              </w:rPr>
              <w:t>Per-Stream Filtering and Policing information</w:t>
            </w:r>
          </w:p>
          <w:p w14:paraId="63DB8E6E" w14:textId="77777777" w:rsidR="00D40151" w:rsidRDefault="00D40151" w:rsidP="00A22EDB">
            <w:pPr>
              <w:pStyle w:val="TAL"/>
            </w:pPr>
            <w:r>
              <w:t>(NOTE 10)</w:t>
            </w:r>
          </w:p>
        </w:tc>
        <w:tc>
          <w:tcPr>
            <w:tcW w:w="643" w:type="dxa"/>
            <w:shd w:val="clear" w:color="auto" w:fill="auto"/>
          </w:tcPr>
          <w:p w14:paraId="78F40EF0" w14:textId="77777777" w:rsidR="00D40151" w:rsidRDefault="00D40151" w:rsidP="00A22EDB">
            <w:pPr>
              <w:pStyle w:val="TAC"/>
            </w:pPr>
          </w:p>
        </w:tc>
        <w:tc>
          <w:tcPr>
            <w:tcW w:w="672" w:type="dxa"/>
            <w:shd w:val="clear" w:color="auto" w:fill="auto"/>
          </w:tcPr>
          <w:p w14:paraId="45EE0C7E" w14:textId="77777777" w:rsidR="00D40151" w:rsidRDefault="00D40151" w:rsidP="00A22EDB">
            <w:pPr>
              <w:pStyle w:val="TAC"/>
            </w:pPr>
          </w:p>
        </w:tc>
        <w:tc>
          <w:tcPr>
            <w:tcW w:w="1215" w:type="dxa"/>
            <w:shd w:val="clear" w:color="auto" w:fill="auto"/>
          </w:tcPr>
          <w:p w14:paraId="586208A0" w14:textId="77777777" w:rsidR="00D40151" w:rsidRDefault="00D40151" w:rsidP="00A22EDB">
            <w:pPr>
              <w:pStyle w:val="TAC"/>
            </w:pPr>
          </w:p>
        </w:tc>
        <w:tc>
          <w:tcPr>
            <w:tcW w:w="2223" w:type="dxa"/>
            <w:shd w:val="clear" w:color="auto" w:fill="auto"/>
          </w:tcPr>
          <w:p w14:paraId="43F1CD92" w14:textId="77777777" w:rsidR="00D40151" w:rsidRDefault="00D40151" w:rsidP="00A22EDB">
            <w:pPr>
              <w:pStyle w:val="TAC"/>
            </w:pPr>
          </w:p>
        </w:tc>
      </w:tr>
      <w:tr w:rsidR="00D40151" w:rsidRPr="002369B3" w14:paraId="45712C9F" w14:textId="77777777" w:rsidTr="00A22EDB">
        <w:tc>
          <w:tcPr>
            <w:tcW w:w="4310" w:type="dxa"/>
            <w:shd w:val="clear" w:color="auto" w:fill="auto"/>
          </w:tcPr>
          <w:p w14:paraId="7152B11C" w14:textId="77777777" w:rsidR="00D40151" w:rsidRPr="00F06FF4" w:rsidRDefault="00D40151" w:rsidP="00A22EDB">
            <w:pPr>
              <w:pStyle w:val="TAL"/>
              <w:rPr>
                <w:bCs/>
              </w:rPr>
            </w:pPr>
            <w:r w:rsidRPr="00F06FF4">
              <w:rPr>
                <w:bCs/>
              </w:rPr>
              <w:t>Stream Filter Instance Table</w:t>
            </w:r>
          </w:p>
          <w:p w14:paraId="0C617F14" w14:textId="77777777" w:rsidR="00D40151" w:rsidRDefault="00D40151" w:rsidP="00A22EDB">
            <w:pPr>
              <w:pStyle w:val="TAL"/>
              <w:rPr>
                <w:b/>
                <w:bCs/>
              </w:rPr>
            </w:pPr>
            <w:r w:rsidRPr="00F06FF4">
              <w:rPr>
                <w:bCs/>
              </w:rPr>
              <w:t>(NOTE </w:t>
            </w:r>
            <w:r>
              <w:rPr>
                <w:bCs/>
              </w:rPr>
              <w:t>8</w:t>
            </w:r>
            <w:r w:rsidRPr="00F06FF4">
              <w:rPr>
                <w:bCs/>
              </w:rPr>
              <w:t>)</w:t>
            </w:r>
          </w:p>
        </w:tc>
        <w:tc>
          <w:tcPr>
            <w:tcW w:w="643" w:type="dxa"/>
            <w:shd w:val="clear" w:color="auto" w:fill="auto"/>
          </w:tcPr>
          <w:p w14:paraId="1354D824" w14:textId="77777777" w:rsidR="00D40151" w:rsidRDefault="00D40151" w:rsidP="00A22EDB">
            <w:pPr>
              <w:pStyle w:val="TAC"/>
            </w:pPr>
          </w:p>
        </w:tc>
        <w:tc>
          <w:tcPr>
            <w:tcW w:w="672" w:type="dxa"/>
            <w:shd w:val="clear" w:color="auto" w:fill="auto"/>
          </w:tcPr>
          <w:p w14:paraId="38F4A78F" w14:textId="77777777" w:rsidR="00D40151" w:rsidRDefault="00D40151" w:rsidP="00A22EDB">
            <w:pPr>
              <w:pStyle w:val="TAC"/>
            </w:pPr>
          </w:p>
        </w:tc>
        <w:tc>
          <w:tcPr>
            <w:tcW w:w="1215" w:type="dxa"/>
            <w:shd w:val="clear" w:color="auto" w:fill="auto"/>
          </w:tcPr>
          <w:p w14:paraId="1CCCE18F" w14:textId="77777777" w:rsidR="00D40151" w:rsidRDefault="00D40151" w:rsidP="00A22EDB">
            <w:pPr>
              <w:pStyle w:val="TAC"/>
            </w:pPr>
          </w:p>
        </w:tc>
        <w:tc>
          <w:tcPr>
            <w:tcW w:w="2223" w:type="dxa"/>
            <w:shd w:val="clear" w:color="auto" w:fill="auto"/>
          </w:tcPr>
          <w:p w14:paraId="7AF5DECC" w14:textId="77777777" w:rsidR="00D40151" w:rsidRDefault="00D40151" w:rsidP="00A22EDB">
            <w:pPr>
              <w:pStyle w:val="TAC"/>
            </w:pPr>
            <w:r>
              <w:t>IEEE Std 802.1Q [98] Table 12-32</w:t>
            </w:r>
          </w:p>
        </w:tc>
      </w:tr>
      <w:tr w:rsidR="00D40151" w:rsidRPr="002369B3" w14:paraId="3AF3B2DF" w14:textId="77777777" w:rsidTr="00A22EDB">
        <w:tc>
          <w:tcPr>
            <w:tcW w:w="4310" w:type="dxa"/>
            <w:shd w:val="clear" w:color="auto" w:fill="auto"/>
          </w:tcPr>
          <w:p w14:paraId="21C9BAFC" w14:textId="77777777" w:rsidR="00D40151" w:rsidRPr="00F06FF4" w:rsidRDefault="00D40151" w:rsidP="00A22EDB">
            <w:pPr>
              <w:pStyle w:val="TAL"/>
              <w:rPr>
                <w:bCs/>
              </w:rPr>
            </w:pPr>
            <w:r>
              <w:rPr>
                <w:bCs/>
              </w:rPr>
              <w:t>&gt; Stream Identification type</w:t>
            </w:r>
          </w:p>
        </w:tc>
        <w:tc>
          <w:tcPr>
            <w:tcW w:w="643" w:type="dxa"/>
            <w:shd w:val="clear" w:color="auto" w:fill="auto"/>
          </w:tcPr>
          <w:p w14:paraId="53172C9D" w14:textId="77777777" w:rsidR="00D40151" w:rsidRDefault="00D40151" w:rsidP="00A22EDB">
            <w:pPr>
              <w:pStyle w:val="TAC"/>
            </w:pPr>
            <w:r>
              <w:rPr>
                <w:lang w:eastAsia="fr-FR"/>
              </w:rPr>
              <w:t>X</w:t>
            </w:r>
          </w:p>
        </w:tc>
        <w:tc>
          <w:tcPr>
            <w:tcW w:w="672" w:type="dxa"/>
            <w:shd w:val="clear" w:color="auto" w:fill="auto"/>
          </w:tcPr>
          <w:p w14:paraId="3B175F6C" w14:textId="77777777" w:rsidR="00D40151" w:rsidRDefault="00D40151" w:rsidP="00A22EDB">
            <w:pPr>
              <w:pStyle w:val="TAC"/>
            </w:pPr>
            <w:r>
              <w:rPr>
                <w:lang w:eastAsia="fr-FR"/>
              </w:rPr>
              <w:t>X</w:t>
            </w:r>
          </w:p>
        </w:tc>
        <w:tc>
          <w:tcPr>
            <w:tcW w:w="1215" w:type="dxa"/>
            <w:shd w:val="clear" w:color="auto" w:fill="auto"/>
          </w:tcPr>
          <w:p w14:paraId="0AB48AA7" w14:textId="77777777" w:rsidR="00D40151" w:rsidRDefault="00D40151" w:rsidP="00A22EDB">
            <w:pPr>
              <w:pStyle w:val="TAC"/>
            </w:pPr>
            <w:r>
              <w:rPr>
                <w:lang w:eastAsia="fr-FR"/>
              </w:rPr>
              <w:t>RW</w:t>
            </w:r>
          </w:p>
        </w:tc>
        <w:tc>
          <w:tcPr>
            <w:tcW w:w="2223" w:type="dxa"/>
            <w:shd w:val="clear" w:color="auto" w:fill="auto"/>
          </w:tcPr>
          <w:p w14:paraId="4B37E908" w14:textId="77777777" w:rsidR="00D40151" w:rsidRDefault="00D40151" w:rsidP="00A22EDB">
            <w:pPr>
              <w:pStyle w:val="TAC"/>
            </w:pPr>
            <w:r>
              <w:t>IEEE 802.1CB [83] clause 9.1.1.6</w:t>
            </w:r>
          </w:p>
        </w:tc>
      </w:tr>
      <w:tr w:rsidR="00D40151" w:rsidRPr="002369B3" w14:paraId="4032D4EC" w14:textId="77777777" w:rsidTr="00A22EDB">
        <w:tc>
          <w:tcPr>
            <w:tcW w:w="4310" w:type="dxa"/>
            <w:shd w:val="clear" w:color="auto" w:fill="auto"/>
          </w:tcPr>
          <w:p w14:paraId="3221DC1F" w14:textId="77777777" w:rsidR="00D40151" w:rsidRDefault="00D40151" w:rsidP="00A22EDB">
            <w:pPr>
              <w:pStyle w:val="TAL"/>
              <w:rPr>
                <w:bCs/>
              </w:rPr>
            </w:pPr>
            <w:r>
              <w:rPr>
                <w:lang w:val="en-US" w:eastAsia="fr-FR"/>
              </w:rPr>
              <w:t>&gt; Stream Identification Controlling Parameters</w:t>
            </w:r>
          </w:p>
        </w:tc>
        <w:tc>
          <w:tcPr>
            <w:tcW w:w="643" w:type="dxa"/>
            <w:shd w:val="clear" w:color="auto" w:fill="auto"/>
          </w:tcPr>
          <w:p w14:paraId="58065333" w14:textId="77777777" w:rsidR="00D40151" w:rsidRDefault="00D40151" w:rsidP="00A22EDB">
            <w:pPr>
              <w:pStyle w:val="TAC"/>
              <w:rPr>
                <w:lang w:eastAsia="fr-FR"/>
              </w:rPr>
            </w:pPr>
            <w:r>
              <w:rPr>
                <w:lang w:eastAsia="fr-FR"/>
              </w:rPr>
              <w:t>X</w:t>
            </w:r>
          </w:p>
        </w:tc>
        <w:tc>
          <w:tcPr>
            <w:tcW w:w="672" w:type="dxa"/>
            <w:shd w:val="clear" w:color="auto" w:fill="auto"/>
          </w:tcPr>
          <w:p w14:paraId="05B29F60" w14:textId="77777777" w:rsidR="00D40151" w:rsidRDefault="00D40151" w:rsidP="00A22EDB">
            <w:pPr>
              <w:pStyle w:val="TAC"/>
              <w:rPr>
                <w:lang w:eastAsia="fr-FR"/>
              </w:rPr>
            </w:pPr>
            <w:r>
              <w:rPr>
                <w:lang w:eastAsia="fr-FR"/>
              </w:rPr>
              <w:t>X</w:t>
            </w:r>
          </w:p>
        </w:tc>
        <w:tc>
          <w:tcPr>
            <w:tcW w:w="1215" w:type="dxa"/>
            <w:shd w:val="clear" w:color="auto" w:fill="auto"/>
          </w:tcPr>
          <w:p w14:paraId="3098E32B" w14:textId="77777777" w:rsidR="00D40151" w:rsidRDefault="00D40151" w:rsidP="00A22EDB">
            <w:pPr>
              <w:pStyle w:val="TAC"/>
              <w:rPr>
                <w:lang w:eastAsia="fr-FR"/>
              </w:rPr>
            </w:pPr>
            <w:r>
              <w:rPr>
                <w:lang w:eastAsia="fr-FR"/>
              </w:rPr>
              <w:t>RW</w:t>
            </w:r>
          </w:p>
        </w:tc>
        <w:tc>
          <w:tcPr>
            <w:tcW w:w="2223" w:type="dxa"/>
            <w:shd w:val="clear" w:color="auto" w:fill="auto"/>
          </w:tcPr>
          <w:p w14:paraId="744FB26C" w14:textId="77777777" w:rsidR="00D40151" w:rsidRDefault="00D40151" w:rsidP="00A22EDB">
            <w:pPr>
              <w:pStyle w:val="TAC"/>
              <w:rPr>
                <w:lang w:eastAsia="fr-FR"/>
              </w:rPr>
            </w:pPr>
            <w:r>
              <w:rPr>
                <w:lang w:eastAsia="fr-FR"/>
              </w:rPr>
              <w:t>IEEE 802.1CB [83] clauses 9.1.2, 9.1.3, 9.1.4</w:t>
            </w:r>
          </w:p>
          <w:p w14:paraId="307CD637" w14:textId="77777777" w:rsidR="00D40151" w:rsidRDefault="00D40151" w:rsidP="00A22EDB">
            <w:pPr>
              <w:pStyle w:val="TAC"/>
            </w:pPr>
            <w:r>
              <w:rPr>
                <w:lang w:eastAsia="fr-FR"/>
              </w:rPr>
              <w:t>(NOTE 12)</w:t>
            </w:r>
          </w:p>
        </w:tc>
      </w:tr>
      <w:tr w:rsidR="00D40151" w:rsidRPr="002369B3" w14:paraId="6AF1D81A" w14:textId="77777777" w:rsidTr="00A22EDB">
        <w:tc>
          <w:tcPr>
            <w:tcW w:w="4310" w:type="dxa"/>
            <w:shd w:val="clear" w:color="auto" w:fill="auto"/>
          </w:tcPr>
          <w:p w14:paraId="791F2C82" w14:textId="77777777" w:rsidR="00D40151" w:rsidRDefault="00D40151" w:rsidP="00A22EDB">
            <w:pPr>
              <w:pStyle w:val="TAL"/>
              <w:rPr>
                <w:lang w:val="en-US" w:eastAsia="fr-FR"/>
              </w:rPr>
            </w:pPr>
            <w:r>
              <w:rPr>
                <w:lang w:val="en-US" w:eastAsia="fr-FR"/>
              </w:rPr>
              <w:t>&gt; PrioritySpec</w:t>
            </w:r>
          </w:p>
        </w:tc>
        <w:tc>
          <w:tcPr>
            <w:tcW w:w="643" w:type="dxa"/>
            <w:shd w:val="clear" w:color="auto" w:fill="auto"/>
          </w:tcPr>
          <w:p w14:paraId="3BFB8212" w14:textId="77777777" w:rsidR="00D40151" w:rsidRDefault="00D40151" w:rsidP="00A22EDB">
            <w:pPr>
              <w:pStyle w:val="TAC"/>
              <w:rPr>
                <w:lang w:eastAsia="fr-FR"/>
              </w:rPr>
            </w:pPr>
            <w:r>
              <w:rPr>
                <w:lang w:eastAsia="fr-FR"/>
              </w:rPr>
              <w:t>X</w:t>
            </w:r>
          </w:p>
        </w:tc>
        <w:tc>
          <w:tcPr>
            <w:tcW w:w="672" w:type="dxa"/>
            <w:shd w:val="clear" w:color="auto" w:fill="auto"/>
          </w:tcPr>
          <w:p w14:paraId="3AB9B658" w14:textId="77777777" w:rsidR="00D40151" w:rsidRDefault="00D40151" w:rsidP="00A22EDB">
            <w:pPr>
              <w:pStyle w:val="TAC"/>
              <w:rPr>
                <w:lang w:eastAsia="fr-FR"/>
              </w:rPr>
            </w:pPr>
            <w:r>
              <w:rPr>
                <w:lang w:eastAsia="fr-FR"/>
              </w:rPr>
              <w:t>X</w:t>
            </w:r>
          </w:p>
        </w:tc>
        <w:tc>
          <w:tcPr>
            <w:tcW w:w="1215" w:type="dxa"/>
            <w:shd w:val="clear" w:color="auto" w:fill="auto"/>
          </w:tcPr>
          <w:p w14:paraId="01952497" w14:textId="77777777" w:rsidR="00D40151" w:rsidRDefault="00D40151" w:rsidP="00A22EDB">
            <w:pPr>
              <w:pStyle w:val="TAC"/>
              <w:rPr>
                <w:lang w:eastAsia="fr-FR"/>
              </w:rPr>
            </w:pPr>
            <w:r>
              <w:rPr>
                <w:lang w:eastAsia="fr-FR"/>
              </w:rPr>
              <w:t>RW</w:t>
            </w:r>
          </w:p>
        </w:tc>
        <w:tc>
          <w:tcPr>
            <w:tcW w:w="2223" w:type="dxa"/>
            <w:shd w:val="clear" w:color="auto" w:fill="auto"/>
          </w:tcPr>
          <w:p w14:paraId="51A9676E" w14:textId="77777777" w:rsidR="00D40151" w:rsidRDefault="00D40151" w:rsidP="00A22EDB">
            <w:pPr>
              <w:pStyle w:val="TAC"/>
              <w:rPr>
                <w:lang w:eastAsia="fr-FR"/>
              </w:rPr>
            </w:pPr>
            <w:r>
              <w:rPr>
                <w:lang w:eastAsia="fr-FR"/>
              </w:rPr>
              <w:t>IEEE Std 802.1Q [98] Table 12-32</w:t>
            </w:r>
          </w:p>
        </w:tc>
      </w:tr>
      <w:tr w:rsidR="00D40151" w:rsidRPr="002369B3" w14:paraId="692B87B9" w14:textId="77777777" w:rsidTr="00A22EDB">
        <w:tc>
          <w:tcPr>
            <w:tcW w:w="4310" w:type="dxa"/>
            <w:shd w:val="clear" w:color="auto" w:fill="auto"/>
          </w:tcPr>
          <w:p w14:paraId="5AFC4D63" w14:textId="77777777" w:rsidR="00D40151" w:rsidRDefault="00D40151" w:rsidP="00A22EDB">
            <w:pPr>
              <w:pStyle w:val="TAL"/>
              <w:rPr>
                <w:lang w:val="en-US" w:eastAsia="fr-FR"/>
              </w:rPr>
            </w:pPr>
            <w:r>
              <w:rPr>
                <w:lang w:val="en-US" w:eastAsia="fr-FR"/>
              </w:rPr>
              <w:t>&gt; StreamGateInstanceID</w:t>
            </w:r>
          </w:p>
        </w:tc>
        <w:tc>
          <w:tcPr>
            <w:tcW w:w="643" w:type="dxa"/>
            <w:shd w:val="clear" w:color="auto" w:fill="auto"/>
          </w:tcPr>
          <w:p w14:paraId="1C31B731" w14:textId="77777777" w:rsidR="00D40151" w:rsidRDefault="00D40151" w:rsidP="00A22EDB">
            <w:pPr>
              <w:pStyle w:val="TAC"/>
              <w:rPr>
                <w:lang w:eastAsia="fr-FR"/>
              </w:rPr>
            </w:pPr>
            <w:r>
              <w:rPr>
                <w:lang w:eastAsia="fr-FR"/>
              </w:rPr>
              <w:t>X</w:t>
            </w:r>
          </w:p>
        </w:tc>
        <w:tc>
          <w:tcPr>
            <w:tcW w:w="672" w:type="dxa"/>
            <w:shd w:val="clear" w:color="auto" w:fill="auto"/>
          </w:tcPr>
          <w:p w14:paraId="3A4D9FAE" w14:textId="77777777" w:rsidR="00D40151" w:rsidRDefault="00D40151" w:rsidP="00A22EDB">
            <w:pPr>
              <w:pStyle w:val="TAC"/>
              <w:rPr>
                <w:lang w:eastAsia="fr-FR"/>
              </w:rPr>
            </w:pPr>
            <w:r>
              <w:rPr>
                <w:lang w:eastAsia="fr-FR"/>
              </w:rPr>
              <w:t>X</w:t>
            </w:r>
          </w:p>
        </w:tc>
        <w:tc>
          <w:tcPr>
            <w:tcW w:w="1215" w:type="dxa"/>
            <w:shd w:val="clear" w:color="auto" w:fill="auto"/>
          </w:tcPr>
          <w:p w14:paraId="4EF3979F" w14:textId="77777777" w:rsidR="00D40151" w:rsidRDefault="00D40151" w:rsidP="00A22EDB">
            <w:pPr>
              <w:pStyle w:val="TAC"/>
              <w:rPr>
                <w:lang w:eastAsia="fr-FR"/>
              </w:rPr>
            </w:pPr>
            <w:r>
              <w:rPr>
                <w:lang w:eastAsia="fr-FR"/>
              </w:rPr>
              <w:t>RW</w:t>
            </w:r>
          </w:p>
        </w:tc>
        <w:tc>
          <w:tcPr>
            <w:tcW w:w="2223" w:type="dxa"/>
            <w:shd w:val="clear" w:color="auto" w:fill="auto"/>
          </w:tcPr>
          <w:p w14:paraId="720C9E8D" w14:textId="77777777" w:rsidR="00D40151" w:rsidRDefault="00D40151" w:rsidP="00A22EDB">
            <w:pPr>
              <w:pStyle w:val="TAC"/>
              <w:rPr>
                <w:lang w:eastAsia="fr-FR"/>
              </w:rPr>
            </w:pPr>
            <w:r>
              <w:rPr>
                <w:lang w:eastAsia="fr-FR"/>
              </w:rPr>
              <w:t>IEEE Std 802.1Q [98] Table 12-32</w:t>
            </w:r>
          </w:p>
        </w:tc>
      </w:tr>
      <w:tr w:rsidR="00D40151" w:rsidRPr="002369B3" w14:paraId="3F6CB066" w14:textId="77777777" w:rsidTr="00A22EDB">
        <w:tc>
          <w:tcPr>
            <w:tcW w:w="4310" w:type="dxa"/>
            <w:shd w:val="clear" w:color="auto" w:fill="auto"/>
          </w:tcPr>
          <w:p w14:paraId="4602B1D4" w14:textId="77777777" w:rsidR="00D40151" w:rsidRDefault="00D40151" w:rsidP="00A22EDB">
            <w:pPr>
              <w:pStyle w:val="TAL"/>
              <w:rPr>
                <w:bCs/>
              </w:rPr>
            </w:pPr>
            <w:r>
              <w:rPr>
                <w:bCs/>
              </w:rPr>
              <w:t>Stream Gate Instance Table</w:t>
            </w:r>
          </w:p>
          <w:p w14:paraId="706CE1E3" w14:textId="77777777" w:rsidR="00D40151" w:rsidRDefault="00D40151" w:rsidP="00A22EDB">
            <w:pPr>
              <w:pStyle w:val="TAL"/>
              <w:rPr>
                <w:lang w:val="en-US" w:eastAsia="fr-FR"/>
              </w:rPr>
            </w:pPr>
            <w:r>
              <w:rPr>
                <w:bCs/>
              </w:rPr>
              <w:t>(NOTE 9)</w:t>
            </w:r>
          </w:p>
        </w:tc>
        <w:tc>
          <w:tcPr>
            <w:tcW w:w="643" w:type="dxa"/>
            <w:shd w:val="clear" w:color="auto" w:fill="auto"/>
          </w:tcPr>
          <w:p w14:paraId="1C22B36F" w14:textId="77777777" w:rsidR="00D40151" w:rsidRDefault="00D40151" w:rsidP="00A22EDB">
            <w:pPr>
              <w:pStyle w:val="TAC"/>
              <w:rPr>
                <w:lang w:eastAsia="fr-FR"/>
              </w:rPr>
            </w:pPr>
          </w:p>
        </w:tc>
        <w:tc>
          <w:tcPr>
            <w:tcW w:w="672" w:type="dxa"/>
            <w:shd w:val="clear" w:color="auto" w:fill="auto"/>
          </w:tcPr>
          <w:p w14:paraId="7A4A6770" w14:textId="77777777" w:rsidR="00D40151" w:rsidRDefault="00D40151" w:rsidP="00A22EDB">
            <w:pPr>
              <w:pStyle w:val="TAC"/>
              <w:rPr>
                <w:lang w:eastAsia="fr-FR"/>
              </w:rPr>
            </w:pPr>
          </w:p>
        </w:tc>
        <w:tc>
          <w:tcPr>
            <w:tcW w:w="1215" w:type="dxa"/>
            <w:shd w:val="clear" w:color="auto" w:fill="auto"/>
          </w:tcPr>
          <w:p w14:paraId="136F23C9" w14:textId="77777777" w:rsidR="00D40151" w:rsidRDefault="00D40151" w:rsidP="00A22EDB">
            <w:pPr>
              <w:pStyle w:val="TAC"/>
              <w:rPr>
                <w:lang w:eastAsia="fr-FR"/>
              </w:rPr>
            </w:pPr>
          </w:p>
        </w:tc>
        <w:tc>
          <w:tcPr>
            <w:tcW w:w="2223" w:type="dxa"/>
            <w:shd w:val="clear" w:color="auto" w:fill="auto"/>
          </w:tcPr>
          <w:p w14:paraId="29BC7F4F" w14:textId="77777777" w:rsidR="00D40151" w:rsidRDefault="00D40151" w:rsidP="00A22EDB">
            <w:pPr>
              <w:pStyle w:val="TAC"/>
              <w:rPr>
                <w:lang w:eastAsia="fr-FR"/>
              </w:rPr>
            </w:pPr>
            <w:r>
              <w:t>IEEE Std 802.1Q [98] Table 12-33</w:t>
            </w:r>
          </w:p>
        </w:tc>
      </w:tr>
      <w:tr w:rsidR="00D40151" w:rsidRPr="002369B3" w14:paraId="1948322D" w14:textId="77777777" w:rsidTr="00A22EDB">
        <w:tc>
          <w:tcPr>
            <w:tcW w:w="4310" w:type="dxa"/>
            <w:shd w:val="clear" w:color="auto" w:fill="auto"/>
          </w:tcPr>
          <w:p w14:paraId="47B80375" w14:textId="77777777" w:rsidR="00D40151" w:rsidRDefault="00D40151" w:rsidP="00A22EDB">
            <w:pPr>
              <w:pStyle w:val="TAL"/>
              <w:rPr>
                <w:bCs/>
              </w:rPr>
            </w:pPr>
            <w:r>
              <w:rPr>
                <w:bCs/>
              </w:rPr>
              <w:t>StreamGateInstance</w:t>
            </w:r>
          </w:p>
        </w:tc>
        <w:tc>
          <w:tcPr>
            <w:tcW w:w="643" w:type="dxa"/>
            <w:shd w:val="clear" w:color="auto" w:fill="auto"/>
          </w:tcPr>
          <w:p w14:paraId="79698780" w14:textId="77777777" w:rsidR="00D40151" w:rsidRDefault="00D40151" w:rsidP="00A22EDB">
            <w:pPr>
              <w:pStyle w:val="TAC"/>
              <w:rPr>
                <w:lang w:eastAsia="fr-FR"/>
              </w:rPr>
            </w:pPr>
            <w:r>
              <w:rPr>
                <w:lang w:eastAsia="fr-FR"/>
              </w:rPr>
              <w:t>X</w:t>
            </w:r>
          </w:p>
        </w:tc>
        <w:tc>
          <w:tcPr>
            <w:tcW w:w="672" w:type="dxa"/>
            <w:shd w:val="clear" w:color="auto" w:fill="auto"/>
          </w:tcPr>
          <w:p w14:paraId="60803E32" w14:textId="77777777" w:rsidR="00D40151" w:rsidRDefault="00D40151" w:rsidP="00A22EDB">
            <w:pPr>
              <w:pStyle w:val="TAC"/>
              <w:rPr>
                <w:lang w:eastAsia="fr-FR"/>
              </w:rPr>
            </w:pPr>
            <w:r>
              <w:rPr>
                <w:lang w:eastAsia="fr-FR"/>
              </w:rPr>
              <w:t>X</w:t>
            </w:r>
          </w:p>
        </w:tc>
        <w:tc>
          <w:tcPr>
            <w:tcW w:w="1215" w:type="dxa"/>
            <w:shd w:val="clear" w:color="auto" w:fill="auto"/>
          </w:tcPr>
          <w:p w14:paraId="32DEF861" w14:textId="77777777" w:rsidR="00D40151" w:rsidRDefault="00D40151" w:rsidP="00A22EDB">
            <w:pPr>
              <w:pStyle w:val="TAC"/>
              <w:rPr>
                <w:lang w:eastAsia="fr-FR"/>
              </w:rPr>
            </w:pPr>
            <w:r>
              <w:rPr>
                <w:lang w:eastAsia="fr-FR"/>
              </w:rPr>
              <w:t>R</w:t>
            </w:r>
          </w:p>
        </w:tc>
        <w:tc>
          <w:tcPr>
            <w:tcW w:w="2223" w:type="dxa"/>
            <w:shd w:val="clear" w:color="auto" w:fill="auto"/>
          </w:tcPr>
          <w:p w14:paraId="2EEB7084" w14:textId="77777777" w:rsidR="00D40151" w:rsidRDefault="00D40151" w:rsidP="00A22EDB">
            <w:pPr>
              <w:pStyle w:val="TAC"/>
            </w:pPr>
            <w:r>
              <w:t>IEEE Std 802.1Q [98] Table 12-33</w:t>
            </w:r>
          </w:p>
        </w:tc>
      </w:tr>
      <w:tr w:rsidR="00D40151" w:rsidRPr="002369B3" w14:paraId="030B3054" w14:textId="77777777" w:rsidTr="00A22EDB">
        <w:tc>
          <w:tcPr>
            <w:tcW w:w="4310" w:type="dxa"/>
            <w:shd w:val="clear" w:color="auto" w:fill="auto"/>
          </w:tcPr>
          <w:p w14:paraId="01B9A0FF" w14:textId="77777777" w:rsidR="00D40151" w:rsidRDefault="00D40151" w:rsidP="00A22EDB">
            <w:pPr>
              <w:pStyle w:val="TAL"/>
              <w:rPr>
                <w:bCs/>
              </w:rPr>
            </w:pPr>
            <w:r>
              <w:rPr>
                <w:lang w:eastAsia="fr-FR"/>
              </w:rPr>
              <w:t>PSFPAdminBaseTime</w:t>
            </w:r>
          </w:p>
        </w:tc>
        <w:tc>
          <w:tcPr>
            <w:tcW w:w="643" w:type="dxa"/>
            <w:shd w:val="clear" w:color="auto" w:fill="auto"/>
          </w:tcPr>
          <w:p w14:paraId="49621667" w14:textId="77777777" w:rsidR="00D40151" w:rsidRDefault="00D40151" w:rsidP="00A22EDB">
            <w:pPr>
              <w:pStyle w:val="TAC"/>
              <w:rPr>
                <w:lang w:eastAsia="fr-FR"/>
              </w:rPr>
            </w:pPr>
            <w:r>
              <w:rPr>
                <w:lang w:eastAsia="fr-FR"/>
              </w:rPr>
              <w:t>X</w:t>
            </w:r>
          </w:p>
        </w:tc>
        <w:tc>
          <w:tcPr>
            <w:tcW w:w="672" w:type="dxa"/>
            <w:shd w:val="clear" w:color="auto" w:fill="auto"/>
          </w:tcPr>
          <w:p w14:paraId="53023700" w14:textId="77777777" w:rsidR="00D40151" w:rsidRDefault="00D40151" w:rsidP="00A22EDB">
            <w:pPr>
              <w:pStyle w:val="TAC"/>
              <w:rPr>
                <w:lang w:eastAsia="fr-FR"/>
              </w:rPr>
            </w:pPr>
            <w:r>
              <w:rPr>
                <w:lang w:eastAsia="fr-FR"/>
              </w:rPr>
              <w:t>X</w:t>
            </w:r>
          </w:p>
        </w:tc>
        <w:tc>
          <w:tcPr>
            <w:tcW w:w="1215" w:type="dxa"/>
            <w:shd w:val="clear" w:color="auto" w:fill="auto"/>
          </w:tcPr>
          <w:p w14:paraId="1704D3B8" w14:textId="77777777" w:rsidR="00D40151" w:rsidRDefault="00D40151" w:rsidP="00A22EDB">
            <w:pPr>
              <w:pStyle w:val="TAC"/>
              <w:rPr>
                <w:lang w:eastAsia="fr-FR"/>
              </w:rPr>
            </w:pPr>
            <w:r>
              <w:rPr>
                <w:lang w:eastAsia="fr-FR"/>
              </w:rPr>
              <w:t>RW</w:t>
            </w:r>
          </w:p>
        </w:tc>
        <w:tc>
          <w:tcPr>
            <w:tcW w:w="2223" w:type="dxa"/>
            <w:shd w:val="clear" w:color="auto" w:fill="auto"/>
          </w:tcPr>
          <w:p w14:paraId="2F3AEFB8" w14:textId="77777777" w:rsidR="00D40151" w:rsidRDefault="00D40151" w:rsidP="00A22EDB">
            <w:pPr>
              <w:pStyle w:val="TAC"/>
            </w:pPr>
            <w:r>
              <w:rPr>
                <w:lang w:eastAsia="fr-FR"/>
              </w:rPr>
              <w:t>IEEE Std 802.1Q [98] Table 12-33</w:t>
            </w:r>
          </w:p>
        </w:tc>
      </w:tr>
      <w:tr w:rsidR="00D40151" w:rsidRPr="002369B3" w14:paraId="0A7BBEED" w14:textId="77777777" w:rsidTr="00A22EDB">
        <w:tc>
          <w:tcPr>
            <w:tcW w:w="4310" w:type="dxa"/>
            <w:shd w:val="clear" w:color="auto" w:fill="auto"/>
          </w:tcPr>
          <w:p w14:paraId="5F49A8C2" w14:textId="77777777" w:rsidR="00D40151" w:rsidRDefault="00D40151" w:rsidP="00A22EDB">
            <w:pPr>
              <w:pStyle w:val="TAL"/>
              <w:rPr>
                <w:lang w:eastAsia="fr-FR"/>
              </w:rPr>
            </w:pPr>
            <w:r>
              <w:rPr>
                <w:lang w:eastAsia="fr-FR"/>
              </w:rPr>
              <w:t>PSFPAdminControlList</w:t>
            </w:r>
          </w:p>
        </w:tc>
        <w:tc>
          <w:tcPr>
            <w:tcW w:w="643" w:type="dxa"/>
            <w:shd w:val="clear" w:color="auto" w:fill="auto"/>
          </w:tcPr>
          <w:p w14:paraId="27DBF4B2" w14:textId="77777777" w:rsidR="00D40151" w:rsidRDefault="00D40151" w:rsidP="00A22EDB">
            <w:pPr>
              <w:pStyle w:val="TAC"/>
              <w:rPr>
                <w:lang w:eastAsia="fr-FR"/>
              </w:rPr>
            </w:pPr>
            <w:r>
              <w:rPr>
                <w:lang w:eastAsia="fr-FR"/>
              </w:rPr>
              <w:t>X</w:t>
            </w:r>
          </w:p>
        </w:tc>
        <w:tc>
          <w:tcPr>
            <w:tcW w:w="672" w:type="dxa"/>
            <w:shd w:val="clear" w:color="auto" w:fill="auto"/>
          </w:tcPr>
          <w:p w14:paraId="3C470F74" w14:textId="77777777" w:rsidR="00D40151" w:rsidRDefault="00D40151" w:rsidP="00A22EDB">
            <w:pPr>
              <w:pStyle w:val="TAC"/>
              <w:rPr>
                <w:lang w:eastAsia="fr-FR"/>
              </w:rPr>
            </w:pPr>
            <w:r>
              <w:rPr>
                <w:lang w:eastAsia="fr-FR"/>
              </w:rPr>
              <w:t>X</w:t>
            </w:r>
          </w:p>
        </w:tc>
        <w:tc>
          <w:tcPr>
            <w:tcW w:w="1215" w:type="dxa"/>
            <w:shd w:val="clear" w:color="auto" w:fill="auto"/>
          </w:tcPr>
          <w:p w14:paraId="0D28B73A" w14:textId="77777777" w:rsidR="00D40151" w:rsidRDefault="00D40151" w:rsidP="00A22EDB">
            <w:pPr>
              <w:pStyle w:val="TAC"/>
              <w:rPr>
                <w:lang w:eastAsia="fr-FR"/>
              </w:rPr>
            </w:pPr>
            <w:r>
              <w:rPr>
                <w:lang w:eastAsia="fr-FR"/>
              </w:rPr>
              <w:t>RW</w:t>
            </w:r>
          </w:p>
        </w:tc>
        <w:tc>
          <w:tcPr>
            <w:tcW w:w="2223" w:type="dxa"/>
            <w:shd w:val="clear" w:color="auto" w:fill="auto"/>
          </w:tcPr>
          <w:p w14:paraId="6E09D6A1" w14:textId="77777777" w:rsidR="00D40151" w:rsidRDefault="00D40151" w:rsidP="00A22EDB">
            <w:pPr>
              <w:pStyle w:val="TAC"/>
              <w:rPr>
                <w:lang w:eastAsia="fr-FR"/>
              </w:rPr>
            </w:pPr>
            <w:r>
              <w:rPr>
                <w:lang w:eastAsia="fr-FR"/>
              </w:rPr>
              <w:t>IEEE Std 802.1Q [98] Table 12-33</w:t>
            </w:r>
          </w:p>
        </w:tc>
      </w:tr>
      <w:tr w:rsidR="00D40151" w:rsidRPr="002369B3" w14:paraId="711F02D6" w14:textId="77777777" w:rsidTr="00A22EDB">
        <w:tc>
          <w:tcPr>
            <w:tcW w:w="4310" w:type="dxa"/>
            <w:shd w:val="clear" w:color="auto" w:fill="auto"/>
          </w:tcPr>
          <w:p w14:paraId="485834E2" w14:textId="77777777" w:rsidR="00D40151" w:rsidRDefault="00D40151" w:rsidP="00A22EDB">
            <w:pPr>
              <w:pStyle w:val="TAL"/>
              <w:rPr>
                <w:lang w:eastAsia="fr-FR"/>
              </w:rPr>
            </w:pPr>
            <w:r>
              <w:rPr>
                <w:lang w:eastAsia="fr-FR"/>
              </w:rPr>
              <w:t>PSFPAdminCycleTime</w:t>
            </w:r>
          </w:p>
        </w:tc>
        <w:tc>
          <w:tcPr>
            <w:tcW w:w="643" w:type="dxa"/>
            <w:shd w:val="clear" w:color="auto" w:fill="auto"/>
          </w:tcPr>
          <w:p w14:paraId="7AF19113" w14:textId="77777777" w:rsidR="00D40151" w:rsidRDefault="00D40151" w:rsidP="00A22EDB">
            <w:pPr>
              <w:pStyle w:val="TAC"/>
              <w:rPr>
                <w:lang w:eastAsia="fr-FR"/>
              </w:rPr>
            </w:pPr>
            <w:r>
              <w:rPr>
                <w:lang w:eastAsia="fr-FR"/>
              </w:rPr>
              <w:t>X</w:t>
            </w:r>
          </w:p>
        </w:tc>
        <w:tc>
          <w:tcPr>
            <w:tcW w:w="672" w:type="dxa"/>
            <w:shd w:val="clear" w:color="auto" w:fill="auto"/>
          </w:tcPr>
          <w:p w14:paraId="205770FA" w14:textId="77777777" w:rsidR="00D40151" w:rsidRDefault="00D40151" w:rsidP="00A22EDB">
            <w:pPr>
              <w:pStyle w:val="TAC"/>
              <w:rPr>
                <w:lang w:eastAsia="fr-FR"/>
              </w:rPr>
            </w:pPr>
            <w:r>
              <w:rPr>
                <w:lang w:eastAsia="fr-FR"/>
              </w:rPr>
              <w:t>X</w:t>
            </w:r>
          </w:p>
        </w:tc>
        <w:tc>
          <w:tcPr>
            <w:tcW w:w="1215" w:type="dxa"/>
            <w:shd w:val="clear" w:color="auto" w:fill="auto"/>
          </w:tcPr>
          <w:p w14:paraId="5595F006" w14:textId="77777777" w:rsidR="00D40151" w:rsidRDefault="00D40151" w:rsidP="00A22EDB">
            <w:pPr>
              <w:pStyle w:val="TAC"/>
              <w:rPr>
                <w:lang w:eastAsia="fr-FR"/>
              </w:rPr>
            </w:pPr>
            <w:r>
              <w:rPr>
                <w:lang w:eastAsia="fr-FR"/>
              </w:rPr>
              <w:t>RW</w:t>
            </w:r>
          </w:p>
        </w:tc>
        <w:tc>
          <w:tcPr>
            <w:tcW w:w="2223" w:type="dxa"/>
            <w:shd w:val="clear" w:color="auto" w:fill="auto"/>
          </w:tcPr>
          <w:p w14:paraId="742601C6" w14:textId="77777777" w:rsidR="00D40151" w:rsidRDefault="00D40151" w:rsidP="00A22EDB">
            <w:pPr>
              <w:pStyle w:val="TAC"/>
              <w:rPr>
                <w:lang w:eastAsia="fr-FR"/>
              </w:rPr>
            </w:pPr>
            <w:r>
              <w:rPr>
                <w:lang w:eastAsia="fr-FR"/>
              </w:rPr>
              <w:t>IEEE Std 802.1Q [98] Table 12-33</w:t>
            </w:r>
          </w:p>
        </w:tc>
      </w:tr>
      <w:tr w:rsidR="00D40151" w:rsidRPr="002369B3" w14:paraId="322899DE" w14:textId="77777777" w:rsidTr="00A22EDB">
        <w:tc>
          <w:tcPr>
            <w:tcW w:w="4310" w:type="dxa"/>
            <w:shd w:val="clear" w:color="auto" w:fill="auto"/>
          </w:tcPr>
          <w:p w14:paraId="4DBCB9F6" w14:textId="77777777" w:rsidR="00D40151" w:rsidRDefault="00D40151" w:rsidP="00A22EDB">
            <w:pPr>
              <w:pStyle w:val="TAL"/>
              <w:rPr>
                <w:lang w:eastAsia="fr-FR"/>
              </w:rPr>
            </w:pPr>
            <w:r>
              <w:rPr>
                <w:lang w:eastAsia="fr-FR"/>
              </w:rPr>
              <w:t>PSFPTickGranularity</w:t>
            </w:r>
          </w:p>
        </w:tc>
        <w:tc>
          <w:tcPr>
            <w:tcW w:w="643" w:type="dxa"/>
            <w:shd w:val="clear" w:color="auto" w:fill="auto"/>
          </w:tcPr>
          <w:p w14:paraId="5C36F3B3" w14:textId="77777777" w:rsidR="00D40151" w:rsidRDefault="00D40151" w:rsidP="00A22EDB">
            <w:pPr>
              <w:pStyle w:val="TAC"/>
              <w:rPr>
                <w:lang w:eastAsia="fr-FR"/>
              </w:rPr>
            </w:pPr>
            <w:r>
              <w:rPr>
                <w:lang w:eastAsia="fr-FR"/>
              </w:rPr>
              <w:t>X</w:t>
            </w:r>
          </w:p>
        </w:tc>
        <w:tc>
          <w:tcPr>
            <w:tcW w:w="672" w:type="dxa"/>
            <w:shd w:val="clear" w:color="auto" w:fill="auto"/>
          </w:tcPr>
          <w:p w14:paraId="432FF1FE" w14:textId="77777777" w:rsidR="00D40151" w:rsidRDefault="00D40151" w:rsidP="00A22EDB">
            <w:pPr>
              <w:pStyle w:val="TAC"/>
              <w:rPr>
                <w:lang w:eastAsia="fr-FR"/>
              </w:rPr>
            </w:pPr>
            <w:r>
              <w:rPr>
                <w:lang w:eastAsia="fr-FR"/>
              </w:rPr>
              <w:t>X</w:t>
            </w:r>
          </w:p>
        </w:tc>
        <w:tc>
          <w:tcPr>
            <w:tcW w:w="1215" w:type="dxa"/>
            <w:shd w:val="clear" w:color="auto" w:fill="auto"/>
          </w:tcPr>
          <w:p w14:paraId="2163808E" w14:textId="77777777" w:rsidR="00D40151" w:rsidRDefault="00D40151" w:rsidP="00A22EDB">
            <w:pPr>
              <w:pStyle w:val="TAC"/>
              <w:rPr>
                <w:lang w:eastAsia="fr-FR"/>
              </w:rPr>
            </w:pPr>
            <w:r>
              <w:rPr>
                <w:lang w:eastAsia="fr-FR"/>
              </w:rPr>
              <w:t>R</w:t>
            </w:r>
          </w:p>
        </w:tc>
        <w:tc>
          <w:tcPr>
            <w:tcW w:w="2223" w:type="dxa"/>
            <w:shd w:val="clear" w:color="auto" w:fill="auto"/>
          </w:tcPr>
          <w:p w14:paraId="014794EB" w14:textId="77777777" w:rsidR="00D40151" w:rsidRDefault="00D40151" w:rsidP="00A22EDB">
            <w:pPr>
              <w:pStyle w:val="TAC"/>
              <w:rPr>
                <w:lang w:eastAsia="fr-FR"/>
              </w:rPr>
            </w:pPr>
            <w:r>
              <w:rPr>
                <w:lang w:eastAsia="fr-FR"/>
              </w:rPr>
              <w:t>IEEE Std 802.1Q [98] Table 12-33</w:t>
            </w:r>
          </w:p>
        </w:tc>
      </w:tr>
      <w:tr w:rsidR="00D40151" w:rsidRPr="002369B3" w14:paraId="6C921E5A" w14:textId="77777777" w:rsidTr="00A22EDB">
        <w:tc>
          <w:tcPr>
            <w:tcW w:w="9063" w:type="dxa"/>
            <w:gridSpan w:val="5"/>
            <w:shd w:val="clear" w:color="auto" w:fill="auto"/>
          </w:tcPr>
          <w:p w14:paraId="5AA3B0B7" w14:textId="77777777" w:rsidR="00D40151" w:rsidRPr="002369B3" w:rsidRDefault="00D40151" w:rsidP="00A22EDB">
            <w:pPr>
              <w:pStyle w:val="TAN"/>
            </w:pPr>
            <w:r>
              <w:lastRenderedPageBreak/>
              <w:t>NOTE 1:</w:t>
            </w:r>
            <w:r>
              <w:tab/>
              <w:t>R = Read only access; RW = Read/Write access.</w:t>
            </w:r>
          </w:p>
          <w:p w14:paraId="54BF445E" w14:textId="77777777" w:rsidR="00D40151" w:rsidRDefault="00D40151" w:rsidP="00A22EDB">
            <w:pPr>
              <w:pStyle w:val="TAN"/>
            </w:pPr>
            <w:r>
              <w:t>NOTE 2:</w:t>
            </w:r>
            <w:r>
              <w:tab/>
              <w:t>Indicates which standardized and deployment-specific port management information is supported by DS-TT or NW-TT.</w:t>
            </w:r>
          </w:p>
          <w:p w14:paraId="48AEB140" w14:textId="77777777" w:rsidR="00D40151" w:rsidRDefault="00D40151" w:rsidP="00A22EDB">
            <w:pPr>
              <w:pStyle w:val="TAN"/>
            </w:pPr>
            <w:r>
              <w:t>NOTE 3:</w:t>
            </w:r>
            <w:r>
              <w:tab/>
              <w:t>AdminCycleTime and AdminControlListLength are optional for gate control information.</w:t>
            </w:r>
          </w:p>
          <w:p w14:paraId="70D2BBB0" w14:textId="77777777" w:rsidR="00D40151" w:rsidRPr="000172EF" w:rsidRDefault="00D40151" w:rsidP="00A22EDB">
            <w:pPr>
              <w:pStyle w:val="TAN"/>
            </w:pPr>
            <w:r>
              <w:t>NOTE 4:</w:t>
            </w:r>
            <w:r>
              <w:tab/>
              <w:t>If DS-TT supports neighbor discovery, then TSN AF sends the general neighbor discovery configuration for DS-TT Ethernet ports to DS-TT. If DS-TT does not support neighbor discovery, then TSN AF sends the general neighbor discovery configuration for DS-TT Ethernet ports to NW-TT using the Bridge Management Information Container (refer to Table 5.28.3.1-2) and NW-TT performs neighbor discovery on behalf on DS-TT. When a parameter in this group is changed, it is necessary to provide the change to every DS-TT and the NW-TT that belongs to the 5GS TSN bridge. It is mandatory that the general neighbor discovery configuration is identical for all DS-TTs and the NW-TTs that belongs to the bridge.</w:t>
            </w:r>
          </w:p>
          <w:p w14:paraId="5F774E2A" w14:textId="77777777" w:rsidR="00D40151" w:rsidRDefault="00D40151" w:rsidP="00A22EDB">
            <w:pPr>
              <w:pStyle w:val="TAN"/>
            </w:pPr>
            <w:r>
              <w:t>NOTE 5:</w:t>
            </w:r>
            <w:r>
              <w:tab/>
              <w:t>If DS-TT supports neighbor discovery, then TSN AF retrieves neighbor discovery information for DS-TT Ethernet ports from DS-TT. If DS-TT does not support neighbor discovery, then TSN AF retrieves neighbor discovery information for DS-TT Ethernet ports from NW-TT, using the Bridge Management Information Container (refer to Table 5.28.3.1-2), the NW-TT performing neighbor discovery on behalf on DS-TT.</w:t>
            </w:r>
          </w:p>
          <w:p w14:paraId="7EFE8B94" w14:textId="77777777" w:rsidR="00D40151" w:rsidRDefault="00D40151" w:rsidP="00A22EDB">
            <w:pPr>
              <w:pStyle w:val="TAN"/>
            </w:pPr>
            <w:r>
              <w:t>NOTE 6:</w:t>
            </w:r>
            <w:r>
              <w:tab/>
              <w:t>X = applicable; D = applicable when validation and generation of LLDP frames is processed at the DS-TT.</w:t>
            </w:r>
          </w:p>
          <w:p w14:paraId="063DA34E" w14:textId="77777777" w:rsidR="00D40151" w:rsidRDefault="00D40151" w:rsidP="00A22EDB">
            <w:pPr>
              <w:pStyle w:val="TAN"/>
            </w:pPr>
            <w:r>
              <w:t>NOTE 7:</w:t>
            </w:r>
            <w:r>
              <w:tab/>
              <w:t>Void.</w:t>
            </w:r>
          </w:p>
          <w:p w14:paraId="05AEA89A" w14:textId="77777777" w:rsidR="00D40151" w:rsidRDefault="00D40151" w:rsidP="00A22EDB">
            <w:pPr>
              <w:pStyle w:val="TAN"/>
            </w:pPr>
            <w:r>
              <w:t>NOTE 8:</w:t>
            </w:r>
            <w:r>
              <w:tab/>
              <w:t>There is a Stream Filter Instance Table per Stream.</w:t>
            </w:r>
          </w:p>
          <w:p w14:paraId="1886D771" w14:textId="77777777" w:rsidR="00D40151" w:rsidRDefault="00D40151" w:rsidP="00A22EDB">
            <w:pPr>
              <w:pStyle w:val="TAN"/>
            </w:pPr>
            <w:r>
              <w:t>NOTE 9:</w:t>
            </w:r>
            <w:r>
              <w:tab/>
              <w:t>There is a Stream Gate Instance Table per Gate.</w:t>
            </w:r>
          </w:p>
          <w:p w14:paraId="0803C612" w14:textId="77777777" w:rsidR="00D40151" w:rsidRDefault="00D40151" w:rsidP="00A22EDB">
            <w:pPr>
              <w:pStyle w:val="TAN"/>
            </w:pPr>
            <w:r>
              <w:t>NOTE 10:</w:t>
            </w:r>
            <w:r>
              <w:tab/>
              <w:t>TSN AF indicates the support for PSFP to the CNC only if each DS-TT and NW-TT of the 5GS bridge has indicated support of PSFP. DS-TT indicates support of PSFP using port management capabilities, i.e. by indicating support for the Per-Stream Filtering and Policing information and by setting higher than zero values for MaxStreamFilterInstances, MaxStreamGateInstances, MaxFlowMeterInstances, SupportedListMax parameters. When available, TSN AF uses the PSFP information for determination of the traffic pattern information as described in Annex I. The PSFP information can be used at the DS-TT (if supported) and at the NW-TT (if supported) for the purpose of per-stream filtering and policing as defined in IEEE Std 802.1Q [98] clause 8.6.5.1.</w:t>
            </w:r>
          </w:p>
          <w:p w14:paraId="13D266FA" w14:textId="77777777" w:rsidR="00D40151" w:rsidRDefault="00D40151" w:rsidP="00A22EDB">
            <w:pPr>
              <w:pStyle w:val="TAN"/>
            </w:pPr>
            <w:r>
              <w:t>NOTE 11:</w:t>
            </w:r>
            <w:r>
              <w:tab/>
              <w:t>TSN AF composes a Stream Parameter Table towards the CNC. It is up to TSN AF how it composes the Stream Parameter Table based on the numerical values as received from DS-TT and NW-TT port(s) and for the bridge for each individual parameter.</w:t>
            </w:r>
          </w:p>
          <w:p w14:paraId="09C52E69" w14:textId="77777777" w:rsidR="00D40151" w:rsidRDefault="00D40151" w:rsidP="00A22EDB">
            <w:pPr>
              <w:pStyle w:val="TAN"/>
              <w:rPr>
                <w:lang w:eastAsia="fr-FR"/>
              </w:rPr>
            </w:pPr>
            <w:r>
              <w:t>NOTE 12:</w:t>
            </w:r>
            <w:r>
              <w:tab/>
              <w:t>The set of Stream Identification Controlling Parameters depends on the Stream Identification type value as defined in IEEE Std 802.1CB [83] Table 9-1 and clauses 9.1.2, 9.1.3, 9.1.4.</w:t>
            </w:r>
          </w:p>
        </w:tc>
      </w:tr>
    </w:tbl>
    <w:p w14:paraId="3CA342FB" w14:textId="77777777" w:rsidR="00D40151" w:rsidRDefault="00D40151" w:rsidP="00D40151"/>
    <w:p w14:paraId="5E4D5A65" w14:textId="77777777" w:rsidR="00D40151" w:rsidRDefault="00D40151" w:rsidP="00D40151">
      <w:pPr>
        <w:pStyle w:val="TH"/>
      </w:pPr>
      <w:r>
        <w:lastRenderedPageBreak/>
        <w:t>Table 5.28.3.1-2: Standardized bridge management information</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5"/>
        <w:gridCol w:w="1420"/>
        <w:gridCol w:w="2223"/>
      </w:tblGrid>
      <w:tr w:rsidR="00D40151" w:rsidRPr="002369B3" w14:paraId="797F11D0" w14:textId="77777777" w:rsidTr="00A22EDB">
        <w:tc>
          <w:tcPr>
            <w:tcW w:w="4105" w:type="dxa"/>
            <w:shd w:val="clear" w:color="auto" w:fill="auto"/>
          </w:tcPr>
          <w:p w14:paraId="5891ABE8" w14:textId="77777777" w:rsidR="00D40151" w:rsidRPr="002369B3" w:rsidRDefault="00D40151" w:rsidP="00A22EDB">
            <w:pPr>
              <w:pStyle w:val="TAH"/>
            </w:pPr>
            <w:r>
              <w:lastRenderedPageBreak/>
              <w:t>Bridge management information</w:t>
            </w:r>
          </w:p>
        </w:tc>
        <w:tc>
          <w:tcPr>
            <w:tcW w:w="1420" w:type="dxa"/>
            <w:shd w:val="clear" w:color="auto" w:fill="auto"/>
          </w:tcPr>
          <w:p w14:paraId="677CCD9A" w14:textId="77777777" w:rsidR="00D40151" w:rsidRDefault="00D40151" w:rsidP="00A22EDB">
            <w:pPr>
              <w:pStyle w:val="TAH"/>
            </w:pPr>
            <w:r>
              <w:t>Supported operations by TSN AF</w:t>
            </w:r>
          </w:p>
          <w:p w14:paraId="39E8837C" w14:textId="77777777" w:rsidR="00D40151" w:rsidRPr="002369B3" w:rsidRDefault="00D40151" w:rsidP="00A22EDB">
            <w:pPr>
              <w:pStyle w:val="TAH"/>
            </w:pPr>
            <w:r>
              <w:t>(see NOTE 1)</w:t>
            </w:r>
          </w:p>
        </w:tc>
        <w:tc>
          <w:tcPr>
            <w:tcW w:w="2223" w:type="dxa"/>
            <w:shd w:val="clear" w:color="auto" w:fill="auto"/>
          </w:tcPr>
          <w:p w14:paraId="2808ED29" w14:textId="77777777" w:rsidR="00D40151" w:rsidRPr="002369B3" w:rsidRDefault="00D40151" w:rsidP="00A22EDB">
            <w:pPr>
              <w:pStyle w:val="TAH"/>
            </w:pPr>
            <w:r>
              <w:t>Reference</w:t>
            </w:r>
          </w:p>
        </w:tc>
      </w:tr>
      <w:tr w:rsidR="00D40151" w:rsidRPr="002369B3" w14:paraId="4BC746EC" w14:textId="77777777" w:rsidTr="00A22EDB">
        <w:tc>
          <w:tcPr>
            <w:tcW w:w="4105" w:type="dxa"/>
            <w:shd w:val="clear" w:color="auto" w:fill="auto"/>
          </w:tcPr>
          <w:p w14:paraId="1ADB4330" w14:textId="77777777" w:rsidR="00D40151" w:rsidRPr="002369B3" w:rsidRDefault="00D40151" w:rsidP="00A22EDB">
            <w:pPr>
              <w:pStyle w:val="TAL"/>
              <w:rPr>
                <w:b/>
              </w:rPr>
            </w:pPr>
            <w:r>
              <w:rPr>
                <w:b/>
              </w:rPr>
              <w:t>Information for 5GS Bridge</w:t>
            </w:r>
          </w:p>
        </w:tc>
        <w:tc>
          <w:tcPr>
            <w:tcW w:w="1420" w:type="dxa"/>
            <w:shd w:val="clear" w:color="auto" w:fill="auto"/>
          </w:tcPr>
          <w:p w14:paraId="68AD4E32" w14:textId="77777777" w:rsidR="00D40151" w:rsidRPr="002369B3" w:rsidRDefault="00D40151" w:rsidP="00A22EDB">
            <w:pPr>
              <w:pStyle w:val="TAC"/>
            </w:pPr>
          </w:p>
        </w:tc>
        <w:tc>
          <w:tcPr>
            <w:tcW w:w="2223" w:type="dxa"/>
            <w:shd w:val="clear" w:color="auto" w:fill="auto"/>
          </w:tcPr>
          <w:p w14:paraId="5B9DB21F" w14:textId="77777777" w:rsidR="00D40151" w:rsidRPr="002369B3" w:rsidRDefault="00D40151" w:rsidP="00A22EDB">
            <w:pPr>
              <w:pStyle w:val="TAC"/>
            </w:pPr>
          </w:p>
        </w:tc>
      </w:tr>
      <w:tr w:rsidR="00D40151" w:rsidRPr="002369B3" w14:paraId="0DC527F0" w14:textId="77777777" w:rsidTr="00A22EDB">
        <w:tc>
          <w:tcPr>
            <w:tcW w:w="4105" w:type="dxa"/>
            <w:shd w:val="clear" w:color="auto" w:fill="auto"/>
          </w:tcPr>
          <w:p w14:paraId="36F8A8A5" w14:textId="77777777" w:rsidR="00D40151" w:rsidRPr="00757077" w:rsidRDefault="00D40151" w:rsidP="00A22EDB">
            <w:pPr>
              <w:pStyle w:val="TAL"/>
              <w:rPr>
                <w:bCs/>
              </w:rPr>
            </w:pPr>
            <w:r>
              <w:rPr>
                <w:bCs/>
              </w:rPr>
              <w:t>Bridge Address</w:t>
            </w:r>
          </w:p>
        </w:tc>
        <w:tc>
          <w:tcPr>
            <w:tcW w:w="1420" w:type="dxa"/>
            <w:shd w:val="clear" w:color="auto" w:fill="auto"/>
          </w:tcPr>
          <w:p w14:paraId="7C6AA4C5" w14:textId="77777777" w:rsidR="00D40151" w:rsidRPr="002369B3" w:rsidRDefault="00D40151" w:rsidP="00A22EDB">
            <w:pPr>
              <w:pStyle w:val="TAC"/>
            </w:pPr>
            <w:r>
              <w:t>R</w:t>
            </w:r>
          </w:p>
        </w:tc>
        <w:tc>
          <w:tcPr>
            <w:tcW w:w="2223" w:type="dxa"/>
            <w:shd w:val="clear" w:color="auto" w:fill="auto"/>
          </w:tcPr>
          <w:p w14:paraId="224009D0" w14:textId="77777777" w:rsidR="00D40151" w:rsidRPr="002369B3" w:rsidRDefault="00D40151" w:rsidP="00A22EDB">
            <w:pPr>
              <w:pStyle w:val="TAC"/>
            </w:pPr>
          </w:p>
        </w:tc>
      </w:tr>
      <w:tr w:rsidR="00D40151" w:rsidRPr="002369B3" w14:paraId="7EB2800C" w14:textId="77777777" w:rsidTr="00A22EDB">
        <w:tc>
          <w:tcPr>
            <w:tcW w:w="4105" w:type="dxa"/>
            <w:shd w:val="clear" w:color="auto" w:fill="auto"/>
          </w:tcPr>
          <w:p w14:paraId="5F99DE94" w14:textId="77777777" w:rsidR="00D40151" w:rsidRPr="00757077" w:rsidRDefault="00D40151" w:rsidP="00A22EDB">
            <w:pPr>
              <w:pStyle w:val="TAL"/>
              <w:rPr>
                <w:bCs/>
              </w:rPr>
            </w:pPr>
            <w:r>
              <w:rPr>
                <w:bCs/>
              </w:rPr>
              <w:t>Bridge ID</w:t>
            </w:r>
          </w:p>
        </w:tc>
        <w:tc>
          <w:tcPr>
            <w:tcW w:w="1420" w:type="dxa"/>
            <w:shd w:val="clear" w:color="auto" w:fill="auto"/>
          </w:tcPr>
          <w:p w14:paraId="2CFCBD0B" w14:textId="77777777" w:rsidR="00D40151" w:rsidRPr="002369B3" w:rsidRDefault="00D40151" w:rsidP="00A22EDB">
            <w:pPr>
              <w:pStyle w:val="TAC"/>
            </w:pPr>
            <w:r>
              <w:t>R</w:t>
            </w:r>
          </w:p>
        </w:tc>
        <w:tc>
          <w:tcPr>
            <w:tcW w:w="2223" w:type="dxa"/>
            <w:shd w:val="clear" w:color="auto" w:fill="auto"/>
          </w:tcPr>
          <w:p w14:paraId="76ED0A56" w14:textId="77777777" w:rsidR="00D40151" w:rsidRPr="002369B3" w:rsidRDefault="00D40151" w:rsidP="00A22EDB">
            <w:pPr>
              <w:pStyle w:val="TAC"/>
            </w:pPr>
          </w:p>
        </w:tc>
      </w:tr>
      <w:tr w:rsidR="00D40151" w:rsidRPr="002369B3" w14:paraId="0F5A464C" w14:textId="77777777" w:rsidTr="00A22EDB">
        <w:tc>
          <w:tcPr>
            <w:tcW w:w="4105" w:type="dxa"/>
            <w:shd w:val="clear" w:color="auto" w:fill="auto"/>
          </w:tcPr>
          <w:p w14:paraId="20E74179" w14:textId="77777777" w:rsidR="00D40151" w:rsidRPr="00757077" w:rsidRDefault="00D40151" w:rsidP="00A22EDB">
            <w:pPr>
              <w:pStyle w:val="TAL"/>
              <w:rPr>
                <w:bCs/>
              </w:rPr>
            </w:pPr>
            <w:r>
              <w:rPr>
                <w:bCs/>
              </w:rPr>
              <w:t>NW-TT port numbers</w:t>
            </w:r>
          </w:p>
        </w:tc>
        <w:tc>
          <w:tcPr>
            <w:tcW w:w="1420" w:type="dxa"/>
            <w:shd w:val="clear" w:color="auto" w:fill="auto"/>
          </w:tcPr>
          <w:p w14:paraId="62C79533" w14:textId="77777777" w:rsidR="00D40151" w:rsidRPr="002369B3" w:rsidRDefault="00D40151" w:rsidP="00A22EDB">
            <w:pPr>
              <w:pStyle w:val="TAC"/>
            </w:pPr>
            <w:r>
              <w:t>R</w:t>
            </w:r>
          </w:p>
        </w:tc>
        <w:tc>
          <w:tcPr>
            <w:tcW w:w="2223" w:type="dxa"/>
            <w:shd w:val="clear" w:color="auto" w:fill="auto"/>
          </w:tcPr>
          <w:p w14:paraId="1DB3A1FE" w14:textId="77777777" w:rsidR="00D40151" w:rsidRPr="002369B3" w:rsidRDefault="00D40151" w:rsidP="00A22EDB">
            <w:pPr>
              <w:pStyle w:val="TAC"/>
            </w:pPr>
          </w:p>
        </w:tc>
      </w:tr>
      <w:tr w:rsidR="00D40151" w:rsidRPr="002369B3" w14:paraId="5B8EACE7" w14:textId="77777777" w:rsidTr="00A22EDB">
        <w:tc>
          <w:tcPr>
            <w:tcW w:w="4105" w:type="dxa"/>
            <w:shd w:val="clear" w:color="auto" w:fill="auto"/>
          </w:tcPr>
          <w:p w14:paraId="15478DDB" w14:textId="77777777" w:rsidR="00D40151" w:rsidRPr="002369B3" w:rsidRDefault="00D40151" w:rsidP="00A22EDB">
            <w:pPr>
              <w:pStyle w:val="TAL"/>
              <w:rPr>
                <w:b/>
              </w:rPr>
            </w:pPr>
            <w:r>
              <w:rPr>
                <w:b/>
              </w:rPr>
              <w:t>Traffic forwarding information</w:t>
            </w:r>
            <w:r>
              <w:rPr>
                <w:b/>
              </w:rPr>
              <w:tab/>
            </w:r>
          </w:p>
        </w:tc>
        <w:tc>
          <w:tcPr>
            <w:tcW w:w="1420" w:type="dxa"/>
            <w:shd w:val="clear" w:color="auto" w:fill="auto"/>
          </w:tcPr>
          <w:p w14:paraId="7519BF88" w14:textId="77777777" w:rsidR="00D40151" w:rsidRPr="002369B3" w:rsidRDefault="00D40151" w:rsidP="00A22EDB">
            <w:pPr>
              <w:pStyle w:val="TAC"/>
            </w:pPr>
          </w:p>
        </w:tc>
        <w:tc>
          <w:tcPr>
            <w:tcW w:w="2223" w:type="dxa"/>
            <w:shd w:val="clear" w:color="auto" w:fill="auto"/>
          </w:tcPr>
          <w:p w14:paraId="77D5AE5A" w14:textId="77777777" w:rsidR="00D40151" w:rsidRPr="002369B3" w:rsidRDefault="00D40151" w:rsidP="00A22EDB">
            <w:pPr>
              <w:pStyle w:val="TAC"/>
            </w:pPr>
          </w:p>
        </w:tc>
      </w:tr>
      <w:tr w:rsidR="00D40151" w:rsidRPr="002369B3" w14:paraId="1A97E928" w14:textId="77777777" w:rsidTr="00A22EDB">
        <w:tc>
          <w:tcPr>
            <w:tcW w:w="4105" w:type="dxa"/>
            <w:shd w:val="clear" w:color="auto" w:fill="auto"/>
          </w:tcPr>
          <w:p w14:paraId="0B8BFDA7" w14:textId="77777777" w:rsidR="00D40151" w:rsidRPr="00757077" w:rsidRDefault="00D40151" w:rsidP="00A22EDB">
            <w:pPr>
              <w:pStyle w:val="TAL"/>
              <w:rPr>
                <w:bCs/>
              </w:rPr>
            </w:pPr>
            <w:r>
              <w:rPr>
                <w:bCs/>
              </w:rPr>
              <w:t>Static Filtering Entry (NOTE 3)</w:t>
            </w:r>
          </w:p>
        </w:tc>
        <w:tc>
          <w:tcPr>
            <w:tcW w:w="1420" w:type="dxa"/>
            <w:shd w:val="clear" w:color="auto" w:fill="auto"/>
          </w:tcPr>
          <w:p w14:paraId="148E9A15" w14:textId="77777777" w:rsidR="00D40151" w:rsidRPr="002369B3" w:rsidRDefault="00D40151" w:rsidP="00A22EDB">
            <w:pPr>
              <w:pStyle w:val="TAC"/>
            </w:pPr>
            <w:r>
              <w:t>RW</w:t>
            </w:r>
          </w:p>
        </w:tc>
        <w:tc>
          <w:tcPr>
            <w:tcW w:w="2223" w:type="dxa"/>
            <w:shd w:val="clear" w:color="auto" w:fill="auto"/>
          </w:tcPr>
          <w:p w14:paraId="3DB9C3C3" w14:textId="77777777" w:rsidR="00D40151" w:rsidRPr="002369B3" w:rsidRDefault="00D40151" w:rsidP="00A22EDB">
            <w:pPr>
              <w:pStyle w:val="TAC"/>
            </w:pPr>
            <w:r>
              <w:t>IEEE Std 802.1Q [98] clause 8.8.1</w:t>
            </w:r>
          </w:p>
        </w:tc>
      </w:tr>
      <w:tr w:rsidR="00D40151" w:rsidRPr="002369B3" w14:paraId="13133EC0" w14:textId="77777777" w:rsidTr="00A22EDB">
        <w:tc>
          <w:tcPr>
            <w:tcW w:w="4105" w:type="dxa"/>
            <w:shd w:val="clear" w:color="auto" w:fill="auto"/>
          </w:tcPr>
          <w:p w14:paraId="50D86ACA" w14:textId="77777777" w:rsidR="00D40151" w:rsidRDefault="00D40151" w:rsidP="00A22EDB">
            <w:pPr>
              <w:pStyle w:val="TAL"/>
              <w:rPr>
                <w:b/>
              </w:rPr>
            </w:pPr>
            <w:r>
              <w:rPr>
                <w:b/>
              </w:rPr>
              <w:t>General Neighbor discovery configuration</w:t>
            </w:r>
          </w:p>
          <w:p w14:paraId="19859742" w14:textId="77777777" w:rsidR="00D40151" w:rsidRPr="002369B3" w:rsidRDefault="00D40151" w:rsidP="00A22EDB">
            <w:pPr>
              <w:pStyle w:val="TAL"/>
              <w:rPr>
                <w:b/>
              </w:rPr>
            </w:pPr>
            <w:r>
              <w:rPr>
                <w:b/>
              </w:rPr>
              <w:t>(NOTE 2)</w:t>
            </w:r>
          </w:p>
        </w:tc>
        <w:tc>
          <w:tcPr>
            <w:tcW w:w="1420" w:type="dxa"/>
            <w:shd w:val="clear" w:color="auto" w:fill="auto"/>
          </w:tcPr>
          <w:p w14:paraId="35088A95" w14:textId="77777777" w:rsidR="00D40151" w:rsidRPr="002369B3" w:rsidRDefault="00D40151" w:rsidP="00A22EDB">
            <w:pPr>
              <w:pStyle w:val="TAC"/>
            </w:pPr>
          </w:p>
        </w:tc>
        <w:tc>
          <w:tcPr>
            <w:tcW w:w="2223" w:type="dxa"/>
            <w:shd w:val="clear" w:color="auto" w:fill="auto"/>
          </w:tcPr>
          <w:p w14:paraId="23B9342C" w14:textId="77777777" w:rsidR="00D40151" w:rsidRPr="002369B3" w:rsidRDefault="00D40151" w:rsidP="00A22EDB">
            <w:pPr>
              <w:pStyle w:val="TAC"/>
            </w:pPr>
          </w:p>
        </w:tc>
      </w:tr>
      <w:tr w:rsidR="00D40151" w:rsidRPr="002369B3" w14:paraId="6D02274E" w14:textId="77777777" w:rsidTr="00A22EDB">
        <w:tc>
          <w:tcPr>
            <w:tcW w:w="4105" w:type="dxa"/>
            <w:shd w:val="clear" w:color="auto" w:fill="auto"/>
          </w:tcPr>
          <w:p w14:paraId="645AF928" w14:textId="77777777" w:rsidR="00D40151" w:rsidRPr="00757077" w:rsidRDefault="00D40151" w:rsidP="00A22EDB">
            <w:pPr>
              <w:pStyle w:val="TAL"/>
              <w:rPr>
                <w:bCs/>
              </w:rPr>
            </w:pPr>
            <w:r>
              <w:rPr>
                <w:bCs/>
              </w:rPr>
              <w:t>adminStatus</w:t>
            </w:r>
          </w:p>
        </w:tc>
        <w:tc>
          <w:tcPr>
            <w:tcW w:w="1420" w:type="dxa"/>
            <w:shd w:val="clear" w:color="auto" w:fill="auto"/>
          </w:tcPr>
          <w:p w14:paraId="11155039" w14:textId="77777777" w:rsidR="00D40151" w:rsidRPr="002369B3" w:rsidRDefault="00D40151" w:rsidP="00A22EDB">
            <w:pPr>
              <w:pStyle w:val="TAC"/>
            </w:pPr>
            <w:r>
              <w:t>RW</w:t>
            </w:r>
          </w:p>
        </w:tc>
        <w:tc>
          <w:tcPr>
            <w:tcW w:w="2223" w:type="dxa"/>
            <w:shd w:val="clear" w:color="auto" w:fill="auto"/>
          </w:tcPr>
          <w:p w14:paraId="79B34244" w14:textId="77777777" w:rsidR="00D40151" w:rsidRPr="002369B3" w:rsidRDefault="00D40151" w:rsidP="00A22EDB">
            <w:pPr>
              <w:pStyle w:val="TAC"/>
            </w:pPr>
            <w:r>
              <w:t>IEEE Std 802.1AB [97] clause 9.2.5.1</w:t>
            </w:r>
          </w:p>
        </w:tc>
      </w:tr>
      <w:tr w:rsidR="00D40151" w:rsidRPr="002369B3" w14:paraId="42C7067C" w14:textId="77777777" w:rsidTr="00A22EDB">
        <w:tc>
          <w:tcPr>
            <w:tcW w:w="4105" w:type="dxa"/>
            <w:shd w:val="clear" w:color="auto" w:fill="auto"/>
          </w:tcPr>
          <w:p w14:paraId="06AADE3D" w14:textId="77777777" w:rsidR="00D40151" w:rsidRPr="00757077" w:rsidRDefault="00D40151" w:rsidP="00A22EDB">
            <w:pPr>
              <w:pStyle w:val="TAL"/>
              <w:rPr>
                <w:bCs/>
              </w:rPr>
            </w:pPr>
            <w:r>
              <w:rPr>
                <w:bCs/>
              </w:rPr>
              <w:t>lldpV2LocChassisIdSubtype</w:t>
            </w:r>
          </w:p>
        </w:tc>
        <w:tc>
          <w:tcPr>
            <w:tcW w:w="1420" w:type="dxa"/>
            <w:shd w:val="clear" w:color="auto" w:fill="auto"/>
          </w:tcPr>
          <w:p w14:paraId="641C8A39" w14:textId="77777777" w:rsidR="00D40151" w:rsidRPr="002369B3" w:rsidRDefault="00D40151" w:rsidP="00A22EDB">
            <w:pPr>
              <w:pStyle w:val="TAC"/>
            </w:pPr>
            <w:r>
              <w:t>RW</w:t>
            </w:r>
          </w:p>
        </w:tc>
        <w:tc>
          <w:tcPr>
            <w:tcW w:w="2223" w:type="dxa"/>
            <w:shd w:val="clear" w:color="auto" w:fill="auto"/>
          </w:tcPr>
          <w:p w14:paraId="35EF9229" w14:textId="77777777" w:rsidR="00D40151" w:rsidRPr="002369B3" w:rsidRDefault="00D40151" w:rsidP="00A22EDB">
            <w:pPr>
              <w:pStyle w:val="TAC"/>
            </w:pPr>
            <w:r>
              <w:t>IEEE Std 802.1AB [97] Table 11-2</w:t>
            </w:r>
          </w:p>
        </w:tc>
      </w:tr>
      <w:tr w:rsidR="00D40151" w:rsidRPr="002369B3" w14:paraId="07FCD744" w14:textId="77777777" w:rsidTr="00A22EDB">
        <w:tc>
          <w:tcPr>
            <w:tcW w:w="4105" w:type="dxa"/>
            <w:shd w:val="clear" w:color="auto" w:fill="auto"/>
          </w:tcPr>
          <w:p w14:paraId="6850A9D9" w14:textId="77777777" w:rsidR="00D40151" w:rsidRPr="00757077" w:rsidRDefault="00D40151" w:rsidP="00A22EDB">
            <w:pPr>
              <w:pStyle w:val="TAL"/>
              <w:rPr>
                <w:bCs/>
              </w:rPr>
            </w:pPr>
            <w:r>
              <w:rPr>
                <w:bCs/>
              </w:rPr>
              <w:t>lldpV2LocChassisId</w:t>
            </w:r>
          </w:p>
        </w:tc>
        <w:tc>
          <w:tcPr>
            <w:tcW w:w="1420" w:type="dxa"/>
            <w:shd w:val="clear" w:color="auto" w:fill="auto"/>
          </w:tcPr>
          <w:p w14:paraId="7990CBC3" w14:textId="77777777" w:rsidR="00D40151" w:rsidRPr="002369B3" w:rsidRDefault="00D40151" w:rsidP="00A22EDB">
            <w:pPr>
              <w:pStyle w:val="TAC"/>
            </w:pPr>
            <w:r>
              <w:t>RW</w:t>
            </w:r>
          </w:p>
        </w:tc>
        <w:tc>
          <w:tcPr>
            <w:tcW w:w="2223" w:type="dxa"/>
            <w:shd w:val="clear" w:color="auto" w:fill="auto"/>
          </w:tcPr>
          <w:p w14:paraId="42E5E130" w14:textId="77777777" w:rsidR="00D40151" w:rsidRPr="002369B3" w:rsidRDefault="00D40151" w:rsidP="00A22EDB">
            <w:pPr>
              <w:pStyle w:val="TAC"/>
            </w:pPr>
            <w:r>
              <w:t>IEEE Std 802.1AB [97] Table 11-2</w:t>
            </w:r>
          </w:p>
        </w:tc>
      </w:tr>
      <w:tr w:rsidR="00D40151" w:rsidRPr="002369B3" w14:paraId="5C50A376" w14:textId="77777777" w:rsidTr="00A22EDB">
        <w:tc>
          <w:tcPr>
            <w:tcW w:w="4105" w:type="dxa"/>
            <w:shd w:val="clear" w:color="auto" w:fill="auto"/>
          </w:tcPr>
          <w:p w14:paraId="09DB039A" w14:textId="77777777" w:rsidR="00D40151" w:rsidRPr="00757077" w:rsidRDefault="00D40151" w:rsidP="00A22EDB">
            <w:pPr>
              <w:pStyle w:val="TAL"/>
              <w:rPr>
                <w:bCs/>
              </w:rPr>
            </w:pPr>
            <w:r>
              <w:rPr>
                <w:bCs/>
              </w:rPr>
              <w:t>lldpV2MessageTxInterval</w:t>
            </w:r>
          </w:p>
        </w:tc>
        <w:tc>
          <w:tcPr>
            <w:tcW w:w="1420" w:type="dxa"/>
            <w:shd w:val="clear" w:color="auto" w:fill="auto"/>
          </w:tcPr>
          <w:p w14:paraId="3225F1C1" w14:textId="77777777" w:rsidR="00D40151" w:rsidRDefault="00D40151" w:rsidP="00A22EDB">
            <w:pPr>
              <w:pStyle w:val="TAC"/>
            </w:pPr>
            <w:r>
              <w:t>RW</w:t>
            </w:r>
          </w:p>
        </w:tc>
        <w:tc>
          <w:tcPr>
            <w:tcW w:w="2223" w:type="dxa"/>
            <w:shd w:val="clear" w:color="auto" w:fill="auto"/>
          </w:tcPr>
          <w:p w14:paraId="74B8458A" w14:textId="77777777" w:rsidR="00D40151" w:rsidRPr="002369B3" w:rsidRDefault="00D40151" w:rsidP="00A22EDB">
            <w:pPr>
              <w:pStyle w:val="TAC"/>
            </w:pPr>
            <w:r>
              <w:t>IEEE Std 802.1AB [97] Table 11-2</w:t>
            </w:r>
          </w:p>
        </w:tc>
      </w:tr>
      <w:tr w:rsidR="00D40151" w:rsidRPr="002369B3" w14:paraId="028F78D9" w14:textId="77777777" w:rsidTr="00A22EDB">
        <w:tc>
          <w:tcPr>
            <w:tcW w:w="4105" w:type="dxa"/>
            <w:shd w:val="clear" w:color="auto" w:fill="auto"/>
          </w:tcPr>
          <w:p w14:paraId="1C9BC81A" w14:textId="77777777" w:rsidR="00D40151" w:rsidRPr="00757077" w:rsidRDefault="00D40151" w:rsidP="00A22EDB">
            <w:pPr>
              <w:pStyle w:val="TAL"/>
              <w:rPr>
                <w:bCs/>
              </w:rPr>
            </w:pPr>
            <w:r>
              <w:rPr>
                <w:bCs/>
              </w:rPr>
              <w:t>lldpV2MessageTxHoldMultiplier</w:t>
            </w:r>
          </w:p>
        </w:tc>
        <w:tc>
          <w:tcPr>
            <w:tcW w:w="1420" w:type="dxa"/>
            <w:shd w:val="clear" w:color="auto" w:fill="auto"/>
          </w:tcPr>
          <w:p w14:paraId="1F5845F2" w14:textId="77777777" w:rsidR="00D40151" w:rsidRDefault="00D40151" w:rsidP="00A22EDB">
            <w:pPr>
              <w:pStyle w:val="TAC"/>
            </w:pPr>
            <w:r>
              <w:t>RW</w:t>
            </w:r>
          </w:p>
        </w:tc>
        <w:tc>
          <w:tcPr>
            <w:tcW w:w="2223" w:type="dxa"/>
            <w:shd w:val="clear" w:color="auto" w:fill="auto"/>
          </w:tcPr>
          <w:p w14:paraId="188006BE" w14:textId="77777777" w:rsidR="00D40151" w:rsidRPr="002369B3" w:rsidRDefault="00D40151" w:rsidP="00A22EDB">
            <w:pPr>
              <w:pStyle w:val="TAC"/>
            </w:pPr>
            <w:r>
              <w:t>IEEE Std 802.1AB [97] Table 11-2</w:t>
            </w:r>
          </w:p>
        </w:tc>
      </w:tr>
      <w:tr w:rsidR="00D40151" w:rsidRPr="002369B3" w14:paraId="74ADE1EF" w14:textId="77777777" w:rsidTr="00A22EDB">
        <w:tc>
          <w:tcPr>
            <w:tcW w:w="4105" w:type="dxa"/>
            <w:shd w:val="clear" w:color="auto" w:fill="auto"/>
          </w:tcPr>
          <w:p w14:paraId="551BDDCB" w14:textId="77777777" w:rsidR="00D40151" w:rsidRPr="002369B3" w:rsidRDefault="00D40151" w:rsidP="00A22EDB">
            <w:pPr>
              <w:pStyle w:val="TAL"/>
              <w:rPr>
                <w:b/>
              </w:rPr>
            </w:pPr>
            <w:r>
              <w:rPr>
                <w:b/>
              </w:rPr>
              <w:t>DS-TT port neighbor discovery configuration for DS-TT ports (NOTE 4)</w:t>
            </w:r>
          </w:p>
        </w:tc>
        <w:tc>
          <w:tcPr>
            <w:tcW w:w="1420" w:type="dxa"/>
            <w:shd w:val="clear" w:color="auto" w:fill="auto"/>
          </w:tcPr>
          <w:p w14:paraId="2918A119" w14:textId="77777777" w:rsidR="00D40151" w:rsidRPr="002369B3" w:rsidRDefault="00D40151" w:rsidP="00A22EDB">
            <w:pPr>
              <w:pStyle w:val="TAC"/>
            </w:pPr>
          </w:p>
        </w:tc>
        <w:tc>
          <w:tcPr>
            <w:tcW w:w="2223" w:type="dxa"/>
            <w:shd w:val="clear" w:color="auto" w:fill="auto"/>
          </w:tcPr>
          <w:p w14:paraId="30E8F93A" w14:textId="77777777" w:rsidR="00D40151" w:rsidRPr="002369B3" w:rsidRDefault="00D40151" w:rsidP="00A22EDB">
            <w:pPr>
              <w:pStyle w:val="TAC"/>
            </w:pPr>
          </w:p>
        </w:tc>
      </w:tr>
      <w:tr w:rsidR="00D40151" w:rsidRPr="002369B3" w14:paraId="2F354B1B" w14:textId="77777777" w:rsidTr="00A22EDB">
        <w:tc>
          <w:tcPr>
            <w:tcW w:w="4105" w:type="dxa"/>
            <w:shd w:val="clear" w:color="auto" w:fill="auto"/>
          </w:tcPr>
          <w:p w14:paraId="4DC1930C" w14:textId="77777777" w:rsidR="00D40151" w:rsidRPr="002369B3" w:rsidRDefault="00D40151" w:rsidP="00A22EDB">
            <w:pPr>
              <w:pStyle w:val="TAL"/>
              <w:rPr>
                <w:b/>
              </w:rPr>
            </w:pPr>
            <w:r>
              <w:rPr>
                <w:b/>
              </w:rPr>
              <w:t>&gt;DS-TT port neighbor discovery configuration for each DS-TT port</w:t>
            </w:r>
          </w:p>
        </w:tc>
        <w:tc>
          <w:tcPr>
            <w:tcW w:w="1420" w:type="dxa"/>
            <w:shd w:val="clear" w:color="auto" w:fill="auto"/>
          </w:tcPr>
          <w:p w14:paraId="16330BB4" w14:textId="77777777" w:rsidR="00D40151" w:rsidRPr="002369B3" w:rsidRDefault="00D40151" w:rsidP="00A22EDB">
            <w:pPr>
              <w:pStyle w:val="TAC"/>
            </w:pPr>
          </w:p>
        </w:tc>
        <w:tc>
          <w:tcPr>
            <w:tcW w:w="2223" w:type="dxa"/>
            <w:shd w:val="clear" w:color="auto" w:fill="auto"/>
          </w:tcPr>
          <w:p w14:paraId="3F54B1C9" w14:textId="77777777" w:rsidR="00D40151" w:rsidRPr="002369B3" w:rsidRDefault="00D40151" w:rsidP="00A22EDB">
            <w:pPr>
              <w:pStyle w:val="TAC"/>
            </w:pPr>
          </w:p>
        </w:tc>
      </w:tr>
      <w:tr w:rsidR="00D40151" w:rsidRPr="002369B3" w14:paraId="3368BF23" w14:textId="77777777" w:rsidTr="00A22EDB">
        <w:tc>
          <w:tcPr>
            <w:tcW w:w="4105" w:type="dxa"/>
            <w:shd w:val="clear" w:color="auto" w:fill="auto"/>
          </w:tcPr>
          <w:p w14:paraId="2A8F118B" w14:textId="77777777" w:rsidR="00D40151" w:rsidRPr="00757077" w:rsidRDefault="00D40151" w:rsidP="00A22EDB">
            <w:pPr>
              <w:pStyle w:val="TAL"/>
              <w:rPr>
                <w:bCs/>
              </w:rPr>
            </w:pPr>
            <w:r>
              <w:rPr>
                <w:bCs/>
              </w:rPr>
              <w:t>&gt;&gt; DS-TT port number</w:t>
            </w:r>
          </w:p>
        </w:tc>
        <w:tc>
          <w:tcPr>
            <w:tcW w:w="1420" w:type="dxa"/>
            <w:shd w:val="clear" w:color="auto" w:fill="auto"/>
          </w:tcPr>
          <w:p w14:paraId="4DA0C6F4" w14:textId="77777777" w:rsidR="00D40151" w:rsidRPr="002369B3" w:rsidRDefault="00D40151" w:rsidP="00A22EDB">
            <w:pPr>
              <w:pStyle w:val="TAC"/>
            </w:pPr>
            <w:r>
              <w:t>RW</w:t>
            </w:r>
          </w:p>
        </w:tc>
        <w:tc>
          <w:tcPr>
            <w:tcW w:w="2223" w:type="dxa"/>
            <w:shd w:val="clear" w:color="auto" w:fill="auto"/>
          </w:tcPr>
          <w:p w14:paraId="2BFD6718" w14:textId="77777777" w:rsidR="00D40151" w:rsidRPr="002369B3" w:rsidRDefault="00D40151" w:rsidP="00A22EDB">
            <w:pPr>
              <w:pStyle w:val="TAC"/>
            </w:pPr>
          </w:p>
        </w:tc>
      </w:tr>
      <w:tr w:rsidR="00D40151" w:rsidRPr="002369B3" w14:paraId="286029A2" w14:textId="77777777" w:rsidTr="00A22EDB">
        <w:tc>
          <w:tcPr>
            <w:tcW w:w="4105" w:type="dxa"/>
            <w:shd w:val="clear" w:color="auto" w:fill="auto"/>
          </w:tcPr>
          <w:p w14:paraId="54797D20" w14:textId="77777777" w:rsidR="00D40151" w:rsidRDefault="00D40151" w:rsidP="00A22EDB">
            <w:pPr>
              <w:pStyle w:val="TAL"/>
              <w:rPr>
                <w:bCs/>
              </w:rPr>
            </w:pPr>
            <w:r>
              <w:rPr>
                <w:bCs/>
              </w:rPr>
              <w:t>&gt;&gt; lldpV2LocPortIdSubtype</w:t>
            </w:r>
          </w:p>
        </w:tc>
        <w:tc>
          <w:tcPr>
            <w:tcW w:w="1420" w:type="dxa"/>
            <w:shd w:val="clear" w:color="auto" w:fill="auto"/>
          </w:tcPr>
          <w:p w14:paraId="53C2258B" w14:textId="77777777" w:rsidR="00D40151" w:rsidRPr="002369B3" w:rsidRDefault="00D40151" w:rsidP="00A22EDB">
            <w:pPr>
              <w:pStyle w:val="TAC"/>
            </w:pPr>
            <w:r>
              <w:t>RW</w:t>
            </w:r>
          </w:p>
        </w:tc>
        <w:tc>
          <w:tcPr>
            <w:tcW w:w="2223" w:type="dxa"/>
            <w:shd w:val="clear" w:color="auto" w:fill="auto"/>
          </w:tcPr>
          <w:p w14:paraId="5A271512" w14:textId="77777777" w:rsidR="00D40151" w:rsidRPr="002369B3" w:rsidRDefault="00D40151" w:rsidP="00A22EDB">
            <w:pPr>
              <w:pStyle w:val="TAC"/>
            </w:pPr>
            <w:r>
              <w:t>IEEE Std 802.1AB [97] Table 11-2</w:t>
            </w:r>
          </w:p>
        </w:tc>
      </w:tr>
      <w:tr w:rsidR="00D40151" w:rsidRPr="002369B3" w14:paraId="72515170" w14:textId="77777777" w:rsidTr="00A22EDB">
        <w:tc>
          <w:tcPr>
            <w:tcW w:w="4105" w:type="dxa"/>
            <w:shd w:val="clear" w:color="auto" w:fill="auto"/>
          </w:tcPr>
          <w:p w14:paraId="0C29FA61" w14:textId="77777777" w:rsidR="00D40151" w:rsidRDefault="00D40151" w:rsidP="00A22EDB">
            <w:pPr>
              <w:pStyle w:val="TAL"/>
              <w:rPr>
                <w:bCs/>
              </w:rPr>
            </w:pPr>
            <w:r>
              <w:rPr>
                <w:bCs/>
              </w:rPr>
              <w:t>&gt;&gt; lldpV2LocPortId</w:t>
            </w:r>
          </w:p>
        </w:tc>
        <w:tc>
          <w:tcPr>
            <w:tcW w:w="1420" w:type="dxa"/>
            <w:shd w:val="clear" w:color="auto" w:fill="auto"/>
          </w:tcPr>
          <w:p w14:paraId="41771C80" w14:textId="77777777" w:rsidR="00D40151" w:rsidRDefault="00D40151" w:rsidP="00A22EDB">
            <w:pPr>
              <w:pStyle w:val="TAC"/>
            </w:pPr>
            <w:r>
              <w:t>RW</w:t>
            </w:r>
          </w:p>
        </w:tc>
        <w:tc>
          <w:tcPr>
            <w:tcW w:w="2223" w:type="dxa"/>
            <w:shd w:val="clear" w:color="auto" w:fill="auto"/>
          </w:tcPr>
          <w:p w14:paraId="118D3C5C" w14:textId="77777777" w:rsidR="00D40151" w:rsidRPr="002369B3" w:rsidRDefault="00D40151" w:rsidP="00A22EDB">
            <w:pPr>
              <w:pStyle w:val="TAC"/>
            </w:pPr>
            <w:r>
              <w:t>IEEE Std 802.1AB [97] Table 11-2</w:t>
            </w:r>
          </w:p>
        </w:tc>
      </w:tr>
      <w:tr w:rsidR="00D40151" w:rsidRPr="002369B3" w14:paraId="14032546" w14:textId="77777777" w:rsidTr="00A22EDB">
        <w:tc>
          <w:tcPr>
            <w:tcW w:w="4105" w:type="dxa"/>
            <w:shd w:val="clear" w:color="auto" w:fill="auto"/>
          </w:tcPr>
          <w:p w14:paraId="34AE227C" w14:textId="77777777" w:rsidR="00D40151" w:rsidRDefault="00D40151" w:rsidP="00A22EDB">
            <w:pPr>
              <w:pStyle w:val="TAL"/>
              <w:rPr>
                <w:b/>
              </w:rPr>
            </w:pPr>
            <w:r>
              <w:rPr>
                <w:b/>
              </w:rPr>
              <w:t>Discovered neighbor information for DS-TT ports</w:t>
            </w:r>
          </w:p>
          <w:p w14:paraId="176DBF00" w14:textId="77777777" w:rsidR="00D40151" w:rsidRPr="002369B3" w:rsidRDefault="00D40151" w:rsidP="00A22EDB">
            <w:pPr>
              <w:pStyle w:val="TAL"/>
              <w:rPr>
                <w:b/>
              </w:rPr>
            </w:pPr>
            <w:r>
              <w:rPr>
                <w:b/>
              </w:rPr>
              <w:t>(NOTE 4)</w:t>
            </w:r>
          </w:p>
        </w:tc>
        <w:tc>
          <w:tcPr>
            <w:tcW w:w="1420" w:type="dxa"/>
            <w:shd w:val="clear" w:color="auto" w:fill="auto"/>
          </w:tcPr>
          <w:p w14:paraId="68450F35" w14:textId="77777777" w:rsidR="00D40151" w:rsidRPr="002369B3" w:rsidRDefault="00D40151" w:rsidP="00A22EDB">
            <w:pPr>
              <w:pStyle w:val="TAC"/>
            </w:pPr>
          </w:p>
        </w:tc>
        <w:tc>
          <w:tcPr>
            <w:tcW w:w="2223" w:type="dxa"/>
            <w:shd w:val="clear" w:color="auto" w:fill="auto"/>
          </w:tcPr>
          <w:p w14:paraId="3C65448A" w14:textId="77777777" w:rsidR="00D40151" w:rsidRPr="002369B3" w:rsidRDefault="00D40151" w:rsidP="00A22EDB">
            <w:pPr>
              <w:pStyle w:val="TAC"/>
            </w:pPr>
          </w:p>
        </w:tc>
      </w:tr>
      <w:tr w:rsidR="00D40151" w:rsidRPr="002369B3" w14:paraId="0F9A25E0" w14:textId="77777777" w:rsidTr="00A22EDB">
        <w:tc>
          <w:tcPr>
            <w:tcW w:w="4105" w:type="dxa"/>
            <w:shd w:val="clear" w:color="auto" w:fill="auto"/>
          </w:tcPr>
          <w:p w14:paraId="57B99850" w14:textId="77777777" w:rsidR="00D40151" w:rsidRDefault="00D40151" w:rsidP="00A22EDB">
            <w:pPr>
              <w:pStyle w:val="TAL"/>
              <w:rPr>
                <w:b/>
              </w:rPr>
            </w:pPr>
            <w:r>
              <w:rPr>
                <w:b/>
              </w:rPr>
              <w:t>&gt;Discovered neighbor information for each DS-TT port</w:t>
            </w:r>
          </w:p>
          <w:p w14:paraId="06152383" w14:textId="77777777" w:rsidR="00D40151" w:rsidRPr="002369B3" w:rsidRDefault="00D40151" w:rsidP="00A22EDB">
            <w:pPr>
              <w:pStyle w:val="TAL"/>
              <w:rPr>
                <w:b/>
              </w:rPr>
            </w:pPr>
            <w:r>
              <w:rPr>
                <w:b/>
              </w:rPr>
              <w:t>(NOTE 4)</w:t>
            </w:r>
          </w:p>
        </w:tc>
        <w:tc>
          <w:tcPr>
            <w:tcW w:w="1420" w:type="dxa"/>
            <w:shd w:val="clear" w:color="auto" w:fill="auto"/>
          </w:tcPr>
          <w:p w14:paraId="74000206" w14:textId="77777777" w:rsidR="00D40151" w:rsidRPr="002369B3" w:rsidRDefault="00D40151" w:rsidP="00A22EDB">
            <w:pPr>
              <w:pStyle w:val="TAC"/>
            </w:pPr>
          </w:p>
        </w:tc>
        <w:tc>
          <w:tcPr>
            <w:tcW w:w="2223" w:type="dxa"/>
            <w:shd w:val="clear" w:color="auto" w:fill="auto"/>
          </w:tcPr>
          <w:p w14:paraId="3F5A8B2D" w14:textId="77777777" w:rsidR="00D40151" w:rsidRPr="002369B3" w:rsidRDefault="00D40151" w:rsidP="00A22EDB">
            <w:pPr>
              <w:pStyle w:val="TAC"/>
            </w:pPr>
          </w:p>
        </w:tc>
      </w:tr>
      <w:tr w:rsidR="00D40151" w:rsidRPr="002369B3" w14:paraId="6D9A7135" w14:textId="77777777" w:rsidTr="00A22EDB">
        <w:tc>
          <w:tcPr>
            <w:tcW w:w="4105" w:type="dxa"/>
            <w:shd w:val="clear" w:color="auto" w:fill="auto"/>
          </w:tcPr>
          <w:p w14:paraId="27ABC4C3" w14:textId="77777777" w:rsidR="00D40151" w:rsidRPr="00757077" w:rsidRDefault="00D40151" w:rsidP="00A22EDB">
            <w:pPr>
              <w:pStyle w:val="TAL"/>
              <w:rPr>
                <w:bCs/>
              </w:rPr>
            </w:pPr>
            <w:r w:rsidRPr="00C3477D">
              <w:t xml:space="preserve">&gt;&gt; </w:t>
            </w:r>
            <w:r w:rsidRPr="00C3477D">
              <w:rPr>
                <w:lang w:val="en-US"/>
              </w:rPr>
              <w:t>DS-TT port number</w:t>
            </w:r>
          </w:p>
        </w:tc>
        <w:tc>
          <w:tcPr>
            <w:tcW w:w="1420" w:type="dxa"/>
            <w:shd w:val="clear" w:color="auto" w:fill="auto"/>
          </w:tcPr>
          <w:p w14:paraId="03A84423" w14:textId="77777777" w:rsidR="00D40151" w:rsidRPr="002369B3" w:rsidRDefault="00D40151" w:rsidP="00A22EDB">
            <w:pPr>
              <w:pStyle w:val="TAC"/>
            </w:pPr>
            <w:r w:rsidRPr="00C3477D">
              <w:rPr>
                <w:lang w:val="en-US"/>
              </w:rPr>
              <w:t>R</w:t>
            </w:r>
          </w:p>
        </w:tc>
        <w:tc>
          <w:tcPr>
            <w:tcW w:w="2223" w:type="dxa"/>
            <w:shd w:val="clear" w:color="auto" w:fill="auto"/>
          </w:tcPr>
          <w:p w14:paraId="694A9747" w14:textId="77777777" w:rsidR="00D40151" w:rsidRPr="002369B3" w:rsidRDefault="00D40151" w:rsidP="00A22EDB">
            <w:pPr>
              <w:pStyle w:val="TAC"/>
            </w:pPr>
          </w:p>
        </w:tc>
      </w:tr>
      <w:tr w:rsidR="00D40151" w:rsidRPr="002369B3" w14:paraId="24E09DEB" w14:textId="77777777" w:rsidTr="00A22EDB">
        <w:tc>
          <w:tcPr>
            <w:tcW w:w="4105" w:type="dxa"/>
            <w:shd w:val="clear" w:color="auto" w:fill="auto"/>
          </w:tcPr>
          <w:p w14:paraId="58F5E61A" w14:textId="77777777" w:rsidR="00D40151" w:rsidRDefault="00D40151" w:rsidP="00A22EDB">
            <w:pPr>
              <w:pStyle w:val="TAL"/>
              <w:rPr>
                <w:bCs/>
              </w:rPr>
            </w:pPr>
            <w:r w:rsidRPr="00C3477D">
              <w:t>&gt;&gt; lldpV2RemChassisIdSubtype</w:t>
            </w:r>
          </w:p>
        </w:tc>
        <w:tc>
          <w:tcPr>
            <w:tcW w:w="1420" w:type="dxa"/>
            <w:shd w:val="clear" w:color="auto" w:fill="auto"/>
          </w:tcPr>
          <w:p w14:paraId="6C896A5B" w14:textId="77777777" w:rsidR="00D40151" w:rsidRPr="002369B3" w:rsidRDefault="00D40151" w:rsidP="00A22EDB">
            <w:pPr>
              <w:pStyle w:val="TAC"/>
            </w:pPr>
            <w:r w:rsidRPr="00C3477D">
              <w:rPr>
                <w:lang w:val="en-US"/>
              </w:rPr>
              <w:t>R</w:t>
            </w:r>
          </w:p>
        </w:tc>
        <w:tc>
          <w:tcPr>
            <w:tcW w:w="2223" w:type="dxa"/>
            <w:shd w:val="clear" w:color="auto" w:fill="auto"/>
          </w:tcPr>
          <w:p w14:paraId="6EC20903" w14:textId="77777777" w:rsidR="00D40151" w:rsidRPr="002369B3" w:rsidRDefault="00D40151" w:rsidP="00A22EDB">
            <w:pPr>
              <w:pStyle w:val="TAC"/>
            </w:pPr>
            <w:r>
              <w:t>IEEE Std 802.1AB [97] Table 11-2</w:t>
            </w:r>
          </w:p>
        </w:tc>
      </w:tr>
      <w:tr w:rsidR="00D40151" w:rsidRPr="002369B3" w14:paraId="42F51F3F" w14:textId="77777777" w:rsidTr="00A22EDB">
        <w:tc>
          <w:tcPr>
            <w:tcW w:w="4105" w:type="dxa"/>
            <w:shd w:val="clear" w:color="auto" w:fill="auto"/>
          </w:tcPr>
          <w:p w14:paraId="58171484" w14:textId="77777777" w:rsidR="00D40151" w:rsidRDefault="00D40151" w:rsidP="00A22EDB">
            <w:pPr>
              <w:pStyle w:val="TAL"/>
              <w:rPr>
                <w:bCs/>
              </w:rPr>
            </w:pPr>
            <w:r w:rsidRPr="00C3477D">
              <w:t>&gt;&gt; lldpV2RemChassisId</w:t>
            </w:r>
          </w:p>
        </w:tc>
        <w:tc>
          <w:tcPr>
            <w:tcW w:w="1420" w:type="dxa"/>
            <w:shd w:val="clear" w:color="auto" w:fill="auto"/>
          </w:tcPr>
          <w:p w14:paraId="087AE51F" w14:textId="77777777" w:rsidR="00D40151" w:rsidRDefault="00D40151" w:rsidP="00A22EDB">
            <w:pPr>
              <w:pStyle w:val="TAC"/>
            </w:pPr>
            <w:r w:rsidRPr="00C3477D">
              <w:rPr>
                <w:lang w:val="en-US"/>
              </w:rPr>
              <w:t>R</w:t>
            </w:r>
          </w:p>
        </w:tc>
        <w:tc>
          <w:tcPr>
            <w:tcW w:w="2223" w:type="dxa"/>
            <w:shd w:val="clear" w:color="auto" w:fill="auto"/>
          </w:tcPr>
          <w:p w14:paraId="6DB48F94" w14:textId="77777777" w:rsidR="00D40151" w:rsidRPr="002369B3" w:rsidRDefault="00D40151" w:rsidP="00A22EDB">
            <w:pPr>
              <w:pStyle w:val="TAC"/>
            </w:pPr>
            <w:r>
              <w:t>IEEE Std 802.1AB [97] Table 11-2</w:t>
            </w:r>
          </w:p>
        </w:tc>
      </w:tr>
      <w:tr w:rsidR="00D40151" w:rsidRPr="002369B3" w14:paraId="2D44A7AE" w14:textId="77777777" w:rsidTr="00A22EDB">
        <w:tc>
          <w:tcPr>
            <w:tcW w:w="4105" w:type="dxa"/>
            <w:shd w:val="clear" w:color="auto" w:fill="auto"/>
          </w:tcPr>
          <w:p w14:paraId="50BC7EBD" w14:textId="77777777" w:rsidR="00D40151" w:rsidRPr="00C3477D" w:rsidRDefault="00D40151" w:rsidP="00A22EDB">
            <w:pPr>
              <w:pStyle w:val="TAL"/>
            </w:pPr>
            <w:r w:rsidRPr="00C3477D">
              <w:t>&gt;&gt; lldpV2RemPortIdSubtype</w:t>
            </w:r>
          </w:p>
        </w:tc>
        <w:tc>
          <w:tcPr>
            <w:tcW w:w="1420" w:type="dxa"/>
            <w:shd w:val="clear" w:color="auto" w:fill="auto"/>
          </w:tcPr>
          <w:p w14:paraId="6A57041B" w14:textId="77777777" w:rsidR="00D40151" w:rsidRPr="00C3477D" w:rsidRDefault="00D40151" w:rsidP="00A22EDB">
            <w:pPr>
              <w:pStyle w:val="TAC"/>
              <w:rPr>
                <w:lang w:val="en-US"/>
              </w:rPr>
            </w:pPr>
            <w:r w:rsidRPr="00C3477D">
              <w:rPr>
                <w:lang w:val="en-US"/>
              </w:rPr>
              <w:t>R</w:t>
            </w:r>
          </w:p>
        </w:tc>
        <w:tc>
          <w:tcPr>
            <w:tcW w:w="2223" w:type="dxa"/>
            <w:shd w:val="clear" w:color="auto" w:fill="auto"/>
          </w:tcPr>
          <w:p w14:paraId="27456BC8" w14:textId="77777777" w:rsidR="00D40151" w:rsidRPr="002369B3" w:rsidRDefault="00D40151" w:rsidP="00A22EDB">
            <w:pPr>
              <w:pStyle w:val="TAC"/>
            </w:pPr>
            <w:r>
              <w:t>IEEE Std 802.1AB [97] Table 11-2</w:t>
            </w:r>
          </w:p>
        </w:tc>
      </w:tr>
      <w:tr w:rsidR="00D40151" w:rsidRPr="002369B3" w14:paraId="2BE51B0B" w14:textId="77777777" w:rsidTr="00A22EDB">
        <w:tc>
          <w:tcPr>
            <w:tcW w:w="4105" w:type="dxa"/>
            <w:shd w:val="clear" w:color="auto" w:fill="auto"/>
          </w:tcPr>
          <w:p w14:paraId="3DE197C0" w14:textId="77777777" w:rsidR="00D40151" w:rsidRPr="00C3477D" w:rsidRDefault="00D40151" w:rsidP="00A22EDB">
            <w:pPr>
              <w:pStyle w:val="TAL"/>
            </w:pPr>
            <w:r w:rsidRPr="00C3477D">
              <w:t>&gt;&gt; lldpV2RemPortId</w:t>
            </w:r>
          </w:p>
        </w:tc>
        <w:tc>
          <w:tcPr>
            <w:tcW w:w="1420" w:type="dxa"/>
            <w:shd w:val="clear" w:color="auto" w:fill="auto"/>
          </w:tcPr>
          <w:p w14:paraId="12877CEA" w14:textId="77777777" w:rsidR="00D40151" w:rsidRPr="00C3477D" w:rsidRDefault="00D40151" w:rsidP="00A22EDB">
            <w:pPr>
              <w:pStyle w:val="TAC"/>
              <w:rPr>
                <w:lang w:val="en-US"/>
              </w:rPr>
            </w:pPr>
            <w:r w:rsidRPr="00C3477D">
              <w:rPr>
                <w:lang w:val="en-US"/>
              </w:rPr>
              <w:t>R</w:t>
            </w:r>
          </w:p>
        </w:tc>
        <w:tc>
          <w:tcPr>
            <w:tcW w:w="2223" w:type="dxa"/>
            <w:shd w:val="clear" w:color="auto" w:fill="auto"/>
          </w:tcPr>
          <w:p w14:paraId="72CFE084" w14:textId="77777777" w:rsidR="00D40151" w:rsidRPr="002369B3" w:rsidRDefault="00D40151" w:rsidP="00A22EDB">
            <w:pPr>
              <w:pStyle w:val="TAC"/>
            </w:pPr>
            <w:r>
              <w:t>IEEE Std 802.1AB [97] Table 11-2</w:t>
            </w:r>
          </w:p>
        </w:tc>
      </w:tr>
      <w:tr w:rsidR="00D40151" w:rsidRPr="002369B3" w14:paraId="7A9EF5C7" w14:textId="77777777" w:rsidTr="00A22EDB">
        <w:tc>
          <w:tcPr>
            <w:tcW w:w="4105" w:type="dxa"/>
            <w:shd w:val="clear" w:color="auto" w:fill="auto"/>
          </w:tcPr>
          <w:p w14:paraId="0F4B4ED7" w14:textId="77777777" w:rsidR="00D40151" w:rsidRPr="00C3477D" w:rsidRDefault="00D40151" w:rsidP="00A22EDB">
            <w:pPr>
              <w:pStyle w:val="TAL"/>
            </w:pPr>
            <w:r w:rsidRPr="00C3477D">
              <w:t xml:space="preserve">&gt;&gt; </w:t>
            </w:r>
            <w:r w:rsidRPr="00C3477D">
              <w:rPr>
                <w:lang w:val="en-US"/>
              </w:rPr>
              <w:t>TTL</w:t>
            </w:r>
          </w:p>
        </w:tc>
        <w:tc>
          <w:tcPr>
            <w:tcW w:w="1420" w:type="dxa"/>
            <w:shd w:val="clear" w:color="auto" w:fill="auto"/>
          </w:tcPr>
          <w:p w14:paraId="571C396A" w14:textId="77777777" w:rsidR="00D40151" w:rsidRPr="00C3477D" w:rsidRDefault="00D40151" w:rsidP="00A22EDB">
            <w:pPr>
              <w:pStyle w:val="TAC"/>
              <w:rPr>
                <w:lang w:val="en-US"/>
              </w:rPr>
            </w:pPr>
            <w:r w:rsidRPr="00C3477D">
              <w:rPr>
                <w:lang w:val="en-US"/>
              </w:rPr>
              <w:t>R</w:t>
            </w:r>
          </w:p>
        </w:tc>
        <w:tc>
          <w:tcPr>
            <w:tcW w:w="2223" w:type="dxa"/>
            <w:shd w:val="clear" w:color="auto" w:fill="auto"/>
          </w:tcPr>
          <w:p w14:paraId="70D370E5" w14:textId="77777777" w:rsidR="00D40151" w:rsidRPr="002369B3" w:rsidRDefault="00D40151" w:rsidP="00A22EDB">
            <w:pPr>
              <w:pStyle w:val="TAC"/>
            </w:pPr>
            <w:r>
              <w:t>IEEE Std 802.1AB [97] clause 8.5.4.1</w:t>
            </w:r>
          </w:p>
        </w:tc>
      </w:tr>
      <w:tr w:rsidR="00D40151" w:rsidRPr="002369B3" w14:paraId="77B818D9" w14:textId="77777777" w:rsidTr="00A22EDB">
        <w:tc>
          <w:tcPr>
            <w:tcW w:w="4105" w:type="dxa"/>
            <w:shd w:val="clear" w:color="auto" w:fill="auto"/>
          </w:tcPr>
          <w:p w14:paraId="3F47C569" w14:textId="77777777" w:rsidR="00D40151" w:rsidRPr="000172EF" w:rsidRDefault="00D40151" w:rsidP="00A22EDB">
            <w:pPr>
              <w:pStyle w:val="TAL"/>
              <w:rPr>
                <w:b/>
              </w:rPr>
            </w:pPr>
            <w:r>
              <w:rPr>
                <w:b/>
              </w:rPr>
              <w:t>Stream Parameters (NOTE 5)</w:t>
            </w:r>
          </w:p>
        </w:tc>
        <w:tc>
          <w:tcPr>
            <w:tcW w:w="1420" w:type="dxa"/>
            <w:shd w:val="clear" w:color="auto" w:fill="auto"/>
          </w:tcPr>
          <w:p w14:paraId="3F6D1932" w14:textId="77777777" w:rsidR="00D40151" w:rsidRPr="002369B3" w:rsidRDefault="00D40151" w:rsidP="00A22EDB">
            <w:pPr>
              <w:pStyle w:val="TAC"/>
            </w:pPr>
          </w:p>
        </w:tc>
        <w:tc>
          <w:tcPr>
            <w:tcW w:w="2223" w:type="dxa"/>
            <w:shd w:val="clear" w:color="auto" w:fill="auto"/>
          </w:tcPr>
          <w:p w14:paraId="576C7B03" w14:textId="77777777" w:rsidR="00D40151" w:rsidRPr="002369B3" w:rsidRDefault="00D40151" w:rsidP="00A22EDB">
            <w:pPr>
              <w:pStyle w:val="TAC"/>
            </w:pPr>
          </w:p>
        </w:tc>
      </w:tr>
      <w:tr w:rsidR="00D40151" w:rsidRPr="002369B3" w14:paraId="272D5A4F" w14:textId="77777777" w:rsidTr="00A22EDB">
        <w:tc>
          <w:tcPr>
            <w:tcW w:w="4105" w:type="dxa"/>
            <w:shd w:val="clear" w:color="auto" w:fill="auto"/>
          </w:tcPr>
          <w:p w14:paraId="6C9E3936" w14:textId="77777777" w:rsidR="00D40151" w:rsidRPr="00757077" w:rsidRDefault="00D40151" w:rsidP="00A22EDB">
            <w:pPr>
              <w:pStyle w:val="TAL"/>
              <w:rPr>
                <w:bCs/>
              </w:rPr>
            </w:pPr>
            <w:r>
              <w:t>MaxStreamFilterInstances</w:t>
            </w:r>
          </w:p>
        </w:tc>
        <w:tc>
          <w:tcPr>
            <w:tcW w:w="1420" w:type="dxa"/>
            <w:shd w:val="clear" w:color="auto" w:fill="auto"/>
          </w:tcPr>
          <w:p w14:paraId="0D05BA8A" w14:textId="77777777" w:rsidR="00D40151" w:rsidRPr="002369B3" w:rsidRDefault="00D40151" w:rsidP="00A22EDB">
            <w:pPr>
              <w:pStyle w:val="TAC"/>
            </w:pPr>
            <w:r w:rsidRPr="00C3477D">
              <w:rPr>
                <w:lang w:val="en-US"/>
              </w:rPr>
              <w:t>R</w:t>
            </w:r>
          </w:p>
        </w:tc>
        <w:tc>
          <w:tcPr>
            <w:tcW w:w="2223" w:type="dxa"/>
            <w:shd w:val="clear" w:color="auto" w:fill="auto"/>
          </w:tcPr>
          <w:p w14:paraId="2FD20598" w14:textId="77777777" w:rsidR="00D40151" w:rsidRPr="002369B3" w:rsidRDefault="00D40151" w:rsidP="00A22EDB">
            <w:pPr>
              <w:pStyle w:val="TAC"/>
            </w:pPr>
            <w:r>
              <w:t>IEEE Std 802.1Q [98]</w:t>
            </w:r>
          </w:p>
        </w:tc>
      </w:tr>
      <w:tr w:rsidR="00D40151" w:rsidRPr="002369B3" w14:paraId="6187C60C" w14:textId="77777777" w:rsidTr="00A22EDB">
        <w:tc>
          <w:tcPr>
            <w:tcW w:w="4105" w:type="dxa"/>
            <w:shd w:val="clear" w:color="auto" w:fill="auto"/>
          </w:tcPr>
          <w:p w14:paraId="11EE441F" w14:textId="77777777" w:rsidR="00D40151" w:rsidRDefault="00D40151" w:rsidP="00A22EDB">
            <w:pPr>
              <w:pStyle w:val="TAL"/>
              <w:rPr>
                <w:bCs/>
              </w:rPr>
            </w:pPr>
            <w:r>
              <w:t>MaxStreamGateInstances</w:t>
            </w:r>
          </w:p>
        </w:tc>
        <w:tc>
          <w:tcPr>
            <w:tcW w:w="1420" w:type="dxa"/>
            <w:shd w:val="clear" w:color="auto" w:fill="auto"/>
          </w:tcPr>
          <w:p w14:paraId="7CB80E4F" w14:textId="77777777" w:rsidR="00D40151" w:rsidRPr="002369B3" w:rsidRDefault="00D40151" w:rsidP="00A22EDB">
            <w:pPr>
              <w:pStyle w:val="TAC"/>
            </w:pPr>
            <w:r w:rsidRPr="00C3477D">
              <w:rPr>
                <w:lang w:val="en-US"/>
              </w:rPr>
              <w:t>R</w:t>
            </w:r>
          </w:p>
        </w:tc>
        <w:tc>
          <w:tcPr>
            <w:tcW w:w="2223" w:type="dxa"/>
            <w:shd w:val="clear" w:color="auto" w:fill="auto"/>
          </w:tcPr>
          <w:p w14:paraId="3C09DD9E" w14:textId="77777777" w:rsidR="00D40151" w:rsidRPr="002369B3" w:rsidRDefault="00D40151" w:rsidP="00A22EDB">
            <w:pPr>
              <w:pStyle w:val="TAC"/>
            </w:pPr>
            <w:r>
              <w:t>IEEE Std 802.1Q [98]</w:t>
            </w:r>
          </w:p>
        </w:tc>
      </w:tr>
      <w:tr w:rsidR="00D40151" w:rsidRPr="002369B3" w14:paraId="3DAB7151" w14:textId="77777777" w:rsidTr="00A22EDB">
        <w:tc>
          <w:tcPr>
            <w:tcW w:w="4105" w:type="dxa"/>
            <w:shd w:val="clear" w:color="auto" w:fill="auto"/>
          </w:tcPr>
          <w:p w14:paraId="30C5976C" w14:textId="77777777" w:rsidR="00D40151" w:rsidRDefault="00D40151" w:rsidP="00A22EDB">
            <w:pPr>
              <w:pStyle w:val="TAL"/>
              <w:rPr>
                <w:bCs/>
              </w:rPr>
            </w:pPr>
            <w:r>
              <w:t>MaxFlowMeterInstances</w:t>
            </w:r>
          </w:p>
        </w:tc>
        <w:tc>
          <w:tcPr>
            <w:tcW w:w="1420" w:type="dxa"/>
            <w:shd w:val="clear" w:color="auto" w:fill="auto"/>
          </w:tcPr>
          <w:p w14:paraId="274ED4A4" w14:textId="77777777" w:rsidR="00D40151" w:rsidRDefault="00D40151" w:rsidP="00A22EDB">
            <w:pPr>
              <w:pStyle w:val="TAC"/>
            </w:pPr>
            <w:r w:rsidRPr="00C3477D">
              <w:rPr>
                <w:lang w:val="en-US"/>
              </w:rPr>
              <w:t>R</w:t>
            </w:r>
          </w:p>
        </w:tc>
        <w:tc>
          <w:tcPr>
            <w:tcW w:w="2223" w:type="dxa"/>
            <w:shd w:val="clear" w:color="auto" w:fill="auto"/>
          </w:tcPr>
          <w:p w14:paraId="16405938" w14:textId="77777777" w:rsidR="00D40151" w:rsidRPr="002369B3" w:rsidRDefault="00D40151" w:rsidP="00A22EDB">
            <w:pPr>
              <w:pStyle w:val="TAC"/>
            </w:pPr>
            <w:r>
              <w:t>IEEE Std 802.1Q [98]</w:t>
            </w:r>
          </w:p>
        </w:tc>
      </w:tr>
      <w:tr w:rsidR="00D40151" w:rsidRPr="002369B3" w14:paraId="3305FE3B" w14:textId="77777777" w:rsidTr="00A22EDB">
        <w:tc>
          <w:tcPr>
            <w:tcW w:w="4105" w:type="dxa"/>
            <w:shd w:val="clear" w:color="auto" w:fill="auto"/>
          </w:tcPr>
          <w:p w14:paraId="7526FE33" w14:textId="77777777" w:rsidR="00D40151" w:rsidRPr="00C3477D" w:rsidRDefault="00D40151" w:rsidP="00A22EDB">
            <w:pPr>
              <w:pStyle w:val="TAL"/>
            </w:pPr>
            <w:r>
              <w:t>SupportedListMax</w:t>
            </w:r>
          </w:p>
        </w:tc>
        <w:tc>
          <w:tcPr>
            <w:tcW w:w="1420" w:type="dxa"/>
            <w:shd w:val="clear" w:color="auto" w:fill="auto"/>
          </w:tcPr>
          <w:p w14:paraId="73F2D932" w14:textId="77777777" w:rsidR="00D40151" w:rsidRPr="00C3477D" w:rsidRDefault="00D40151" w:rsidP="00A22EDB">
            <w:pPr>
              <w:pStyle w:val="TAC"/>
              <w:rPr>
                <w:lang w:val="en-US"/>
              </w:rPr>
            </w:pPr>
            <w:r w:rsidRPr="00C3477D">
              <w:rPr>
                <w:lang w:val="en-US"/>
              </w:rPr>
              <w:t>R</w:t>
            </w:r>
          </w:p>
        </w:tc>
        <w:tc>
          <w:tcPr>
            <w:tcW w:w="2223" w:type="dxa"/>
            <w:shd w:val="clear" w:color="auto" w:fill="auto"/>
          </w:tcPr>
          <w:p w14:paraId="468337F1" w14:textId="77777777" w:rsidR="00D40151" w:rsidRPr="002369B3" w:rsidRDefault="00D40151" w:rsidP="00A22EDB">
            <w:pPr>
              <w:pStyle w:val="TAC"/>
            </w:pPr>
            <w:r>
              <w:t>IEEE Std 802.1Q [98]</w:t>
            </w:r>
          </w:p>
        </w:tc>
      </w:tr>
      <w:tr w:rsidR="00D40151" w:rsidRPr="002369B3" w14:paraId="111E6C4A" w14:textId="77777777" w:rsidTr="00A22EDB">
        <w:tc>
          <w:tcPr>
            <w:tcW w:w="7748" w:type="dxa"/>
            <w:gridSpan w:val="3"/>
            <w:shd w:val="clear" w:color="auto" w:fill="auto"/>
          </w:tcPr>
          <w:p w14:paraId="07F6E392" w14:textId="77777777" w:rsidR="00D40151" w:rsidRDefault="00D40151" w:rsidP="00A22EDB">
            <w:pPr>
              <w:pStyle w:val="TAN"/>
            </w:pPr>
            <w:r>
              <w:lastRenderedPageBreak/>
              <w:t>NOTE 1:</w:t>
            </w:r>
            <w:r>
              <w:tab/>
              <w:t>R = Read only access; RW = Read/Write access.</w:t>
            </w:r>
          </w:p>
          <w:p w14:paraId="25850C1E" w14:textId="77777777" w:rsidR="00D40151" w:rsidRPr="000172EF" w:rsidRDefault="00D40151" w:rsidP="00A22EDB">
            <w:pPr>
              <w:pStyle w:val="TAN"/>
            </w:pPr>
            <w:r>
              <w:t>NOTE 2:</w:t>
            </w:r>
            <w:r>
              <w:tab/>
              <w:t>General neighbor discovery information is included only when NW-TT performs neighbor discovery on behalf of DS-TT. When a parameter in this group is changed, it is necessary to provide the change to every DS-TT and the NW-TT that belongs to the 5GS TSN bridge.</w:t>
            </w:r>
          </w:p>
          <w:p w14:paraId="7C2E9796" w14:textId="77777777" w:rsidR="00D40151" w:rsidRPr="000172EF" w:rsidRDefault="00D40151" w:rsidP="00A22EDB">
            <w:pPr>
              <w:pStyle w:val="TAN"/>
            </w:pPr>
            <w:r>
              <w:t>NOTE 3:</w:t>
            </w:r>
            <w:r>
              <w:tab/>
              <w:t>If the Static Filtering Entry information is present, NW-TT uses Static Filtering Entry information to determine the NW-TT egress port for forwarding UL TSC traffic. If the Static Filtering Entry information is not present, then the forwarding information as in clause 5.8.2.5.3 applies. This release of the specification does not support Static Filtering Entries in the downlink direction.</w:t>
            </w:r>
          </w:p>
          <w:p w14:paraId="227A5AA4" w14:textId="77777777" w:rsidR="00D40151" w:rsidRDefault="00D40151" w:rsidP="00A22EDB">
            <w:pPr>
              <w:pStyle w:val="TAN"/>
            </w:pPr>
            <w:r>
              <w:t>NOTE 4:</w:t>
            </w:r>
            <w:r>
              <w:tab/>
              <w:t>DS-TT discovery configuration and DS-TT discovery information are used only when DS-TT does not support LLDP and NW-TT performs neighbor discovery on behalf of DS-TT. These IEs are deliverered via the procedures for the PDU session for the DS-TT port, while the other IEs of the table are deliverered via the procedures for any of the PDU sessions of the 5GS TSN bridge.</w:t>
            </w:r>
          </w:p>
          <w:p w14:paraId="4AF416E0" w14:textId="77777777" w:rsidR="00D40151" w:rsidRDefault="00D40151" w:rsidP="00A22EDB">
            <w:pPr>
              <w:pStyle w:val="TAN"/>
            </w:pPr>
            <w:r>
              <w:t>NOTE 5:</w:t>
            </w:r>
            <w:r>
              <w:tab/>
              <w:t>TSN AF indicates the support for PSFP to the CNC only if each DS-TT and NW-TT of the 5GS bridge have indicated support of PSFP. The support of PSFP at the NW-TT ports is expressed by setting higher than zero values for MaxStreamFilterInstances, MaxStreamGateInstances, MaxFlowMeterInstances, SupportedListMax parameters.</w:t>
            </w:r>
          </w:p>
        </w:tc>
      </w:tr>
    </w:tbl>
    <w:p w14:paraId="572D0F59" w14:textId="77777777" w:rsidR="00D40151" w:rsidRDefault="00D40151" w:rsidP="00D40151"/>
    <w:p w14:paraId="76B2B992" w14:textId="77777777" w:rsidR="00D40151" w:rsidRDefault="00D40151" w:rsidP="00D40151">
      <w:r>
        <w:t>Exchange of port and bridge management information between TSN AF and NW-TT or DS-TT allows TSN AF to:</w:t>
      </w:r>
    </w:p>
    <w:p w14:paraId="418619FD" w14:textId="77777777" w:rsidR="00D40151" w:rsidRDefault="00D40151" w:rsidP="00D40151">
      <w:pPr>
        <w:pStyle w:val="B1"/>
      </w:pPr>
      <w:r>
        <w:t>1)</w:t>
      </w:r>
      <w:r>
        <w:tab/>
        <w:t>retrieve port management information for a DS-TT or NW-TT Ethernet port or bridge management information for a 5GS TSN bridge;</w:t>
      </w:r>
    </w:p>
    <w:p w14:paraId="509FD3CE" w14:textId="77777777" w:rsidR="00D40151" w:rsidRDefault="00D40151" w:rsidP="00D40151">
      <w:pPr>
        <w:pStyle w:val="B1"/>
      </w:pPr>
      <w:r>
        <w:t>2)</w:t>
      </w:r>
      <w:r>
        <w:tab/>
        <w:t>send port management information for a DS-TT or NW-TT Ethernet port or bridge management information for a 5GS TSN bridge;</w:t>
      </w:r>
    </w:p>
    <w:p w14:paraId="1E8D57F6" w14:textId="77777777" w:rsidR="00D40151" w:rsidRDefault="00D40151" w:rsidP="00D40151">
      <w:pPr>
        <w:pStyle w:val="B1"/>
      </w:pPr>
      <w:r>
        <w:t>3)</w:t>
      </w:r>
      <w:r>
        <w:tab/>
        <w:t>subscribe to and receive notifications if specific port management information for a DS-TT or NW-TT Ethernet port changes or bridge management information changes.</w:t>
      </w:r>
    </w:p>
    <w:p w14:paraId="2F742ED7" w14:textId="77777777" w:rsidR="00D40151" w:rsidRDefault="00D40151" w:rsidP="00D40151">
      <w:r>
        <w:t>Exchange of port management information between TSN AF and NW-TT or DS-TT is initiated by DS-TT or NW-TT to:</w:t>
      </w:r>
    </w:p>
    <w:p w14:paraId="1735C9F8" w14:textId="77777777" w:rsidR="00D40151" w:rsidRDefault="00D40151" w:rsidP="00D40151">
      <w:pPr>
        <w:pStyle w:val="B1"/>
      </w:pPr>
      <w:r>
        <w:t>-</w:t>
      </w:r>
      <w:r>
        <w:tab/>
        <w:t>notify TSN AF if port management information has changed that TSN AF has subscribed for.</w:t>
      </w:r>
    </w:p>
    <w:p w14:paraId="0591FD19" w14:textId="77777777" w:rsidR="00D40151" w:rsidRDefault="00D40151" w:rsidP="00D40151">
      <w:r>
        <w:t>Exchange of bridge management information between TSN AF and NW-TT is initiated by NW-TT to:</w:t>
      </w:r>
    </w:p>
    <w:p w14:paraId="4CA75EEE" w14:textId="77777777" w:rsidR="00D40151" w:rsidRDefault="00D40151" w:rsidP="00D40151">
      <w:pPr>
        <w:pStyle w:val="B1"/>
      </w:pPr>
      <w:r>
        <w:t>-</w:t>
      </w:r>
      <w:r>
        <w:tab/>
        <w:t>notify TSN AF if bridge management information has changed that TSN AF has subscribed for.</w:t>
      </w:r>
    </w:p>
    <w:p w14:paraId="4BF1A8CD" w14:textId="77777777" w:rsidR="00D40151" w:rsidRDefault="00D40151" w:rsidP="00D40151">
      <w:r>
        <w:t>Exchange of port management information is initiated by DS-TT to:</w:t>
      </w:r>
    </w:p>
    <w:p w14:paraId="10E5A03C" w14:textId="77777777" w:rsidR="00D40151" w:rsidRDefault="00D40151" w:rsidP="00D40151">
      <w:pPr>
        <w:pStyle w:val="B1"/>
      </w:pPr>
      <w:r>
        <w:t>-</w:t>
      </w:r>
      <w:r>
        <w:tab/>
        <w:t>provide port management capabilities, i.e. provide information indicating which standardized and deployment-specific port management information is supported by DS-TT.</w:t>
      </w:r>
    </w:p>
    <w:p w14:paraId="5440D684" w14:textId="77777777" w:rsidR="00D40151" w:rsidRDefault="00D40151" w:rsidP="00D40151">
      <w:r>
        <w:t>TSN AF indicates inside the Port Management Information Container or Bridge Management Information Container whether it wants to retrieve or send port or bridge management information or intends to (un-)subscribe for notifications.</w:t>
      </w:r>
    </w:p>
    <w:p w14:paraId="5672730C" w14:textId="77777777" w:rsidR="00D40151" w:rsidRDefault="00D40151" w:rsidP="00D40151">
      <w:pPr>
        <w:pStyle w:val="Heading4"/>
      </w:pPr>
      <w:bookmarkStart w:id="3443" w:name="_Toc20150075"/>
      <w:bookmarkStart w:id="3444" w:name="_Toc27846874"/>
      <w:bookmarkStart w:id="3445" w:name="_Toc36188005"/>
      <w:bookmarkStart w:id="3446" w:name="_Toc45183909"/>
      <w:bookmarkStart w:id="3447" w:name="_Toc47342751"/>
      <w:bookmarkStart w:id="3448" w:name="_Toc51769452"/>
      <w:bookmarkStart w:id="3449" w:name="_Toc51829519"/>
      <w:r>
        <w:t>5.28.3.2</w:t>
      </w:r>
      <w:r>
        <w:tab/>
        <w:t>Transfer of port or bridge management information</w:t>
      </w:r>
      <w:bookmarkEnd w:id="3443"/>
      <w:bookmarkEnd w:id="3444"/>
      <w:bookmarkEnd w:id="3445"/>
      <w:bookmarkEnd w:id="3446"/>
      <w:bookmarkEnd w:id="3447"/>
      <w:bookmarkEnd w:id="3448"/>
      <w:bookmarkEnd w:id="3449"/>
    </w:p>
    <w:p w14:paraId="7FB47F2D" w14:textId="77777777" w:rsidR="00D40151" w:rsidRDefault="00D40151" w:rsidP="00D40151">
      <w:pPr>
        <w:rPr>
          <w:lang w:eastAsia="x-none"/>
        </w:rPr>
      </w:pPr>
      <w:r>
        <w:rPr>
          <w:lang w:eastAsia="x-none"/>
        </w:rPr>
        <w:t>Port management information is transferred transparently via 5GS between TSN AF and DS-TT or NW-TT, respectively, inside a Port Management Information Container (PMIC). Bridge management information is transferred transparently via 5GS between TSN AF and NW-TT inside a Bridge Management Information Container (BMIC). The transfer of port or bridge management information is as follows:</w:t>
      </w:r>
    </w:p>
    <w:p w14:paraId="4A7FF029" w14:textId="77777777" w:rsidR="00D40151" w:rsidRDefault="00D40151" w:rsidP="00D40151">
      <w:pPr>
        <w:pStyle w:val="B1"/>
      </w:pPr>
      <w:r>
        <w:t>-</w:t>
      </w:r>
      <w:r>
        <w:tab/>
        <w:t>To convey port management information from DS-TT or NW-TT to TSN AF:</w:t>
      </w:r>
    </w:p>
    <w:p w14:paraId="292D36D4" w14:textId="77777777" w:rsidR="00D40151" w:rsidRDefault="00D40151" w:rsidP="00D40151">
      <w:pPr>
        <w:pStyle w:val="B2"/>
      </w:pPr>
      <w:r>
        <w:t>-</w:t>
      </w:r>
      <w:r>
        <w:tab/>
        <w:t>DS-TT provides a PMIC and the DS-TT port MAC address to the UE, which includes the PMIC as an optional Information Element of an N1 SM container and triggers the UE requested PDU Session Establishment procedure or PDU Session Modification procedure to forward the PMIC to the SMF. SMF forwards the PMIC and the port number of the related DS-TT Ethernet port to TSN AF as described in TS 23.502 [3] clause 4.3.3.2;</w:t>
      </w:r>
    </w:p>
    <w:p w14:paraId="469D2600" w14:textId="77777777" w:rsidR="00D40151" w:rsidRDefault="00D40151" w:rsidP="00D40151">
      <w:pPr>
        <w:pStyle w:val="B2"/>
      </w:pPr>
      <w:r>
        <w:lastRenderedPageBreak/>
        <w:t>-</w:t>
      </w:r>
      <w:r>
        <w:tab/>
        <w:t>NW-TT provides PMIC(s) and/or BMIC to the UPF, which triggers the N4 Session Level Reporting Procedure to forward the PMIC(s) and/or BMIC to SMF. UPF selects an N4 session corresponding to any of the N4 sessions for this NW-TT. SMF in turn forwards the PMIC(s) and the port number(s) of the related NW-TT Ethernet port(s), or the BMIC, to TSN AF as described in TS 23.502 [3] clause 4.16.5.1.</w:t>
      </w:r>
    </w:p>
    <w:p w14:paraId="15C7B6AD" w14:textId="77777777" w:rsidR="00D40151" w:rsidRDefault="00D40151" w:rsidP="00D40151">
      <w:pPr>
        <w:pStyle w:val="NO"/>
      </w:pPr>
      <w:r>
        <w:t>NOTE:</w:t>
      </w:r>
      <w:r>
        <w:tab/>
        <w:t>There has to be at least one established PDU session for DS-TT port before the UPF can report PMIC/BMIC information towards the AF.</w:t>
      </w:r>
    </w:p>
    <w:p w14:paraId="29B7DB2C" w14:textId="77777777" w:rsidR="00D40151" w:rsidRDefault="00D40151" w:rsidP="00D40151">
      <w:pPr>
        <w:pStyle w:val="B1"/>
      </w:pPr>
      <w:r>
        <w:t>-</w:t>
      </w:r>
      <w:r>
        <w:tab/>
        <w:t>To convey port management information from TSN AF to DS-TT:</w:t>
      </w:r>
    </w:p>
    <w:p w14:paraId="0D5FF60A" w14:textId="77777777" w:rsidR="00D40151" w:rsidRDefault="00D40151" w:rsidP="00D40151">
      <w:pPr>
        <w:pStyle w:val="B2"/>
      </w:pPr>
      <w:r>
        <w:t>-</w:t>
      </w:r>
      <w:r>
        <w:tab/>
        <w:t>TSN AF provides a PMIC, MAC address reported for a PDU Session (i.e. MAC address of the DS-TT port related to the PDU session) and the port number of the Ethernet port to manage to the PCF by using the AF Session level Procedure, which forwards the information to SMF based on the MAC address using the PCF initiated SM Policy Association Modification procedure as described in TS 23.502 [3] clause 4.16.5.2. SMF determines that the port number relates to a DS-TT Ethernet port and based on this forwards the PMIC to DS-TT using the network requested PDU Session Modification procedure as described in TS 23.502 [3] clause 4.3.3.2.</w:t>
      </w:r>
    </w:p>
    <w:p w14:paraId="356E82F3" w14:textId="77777777" w:rsidR="00D40151" w:rsidRDefault="00D40151" w:rsidP="00D40151">
      <w:bookmarkStart w:id="3450" w:name="_Toc20150076"/>
      <w:bookmarkStart w:id="3451" w:name="_Toc27846875"/>
      <w:bookmarkStart w:id="3452" w:name="_Toc36188006"/>
      <w:r>
        <w:t>-</w:t>
      </w:r>
      <w:r>
        <w:tab/>
        <w:t>To convey port or bridge management information from TSN AF to NW-TT:</w:t>
      </w:r>
    </w:p>
    <w:p w14:paraId="6BA26949" w14:textId="77777777" w:rsidR="00D40151" w:rsidRDefault="00D40151" w:rsidP="00D40151">
      <w:pPr>
        <w:pStyle w:val="B1"/>
      </w:pPr>
      <w:r>
        <w:t>-</w:t>
      </w:r>
      <w:r>
        <w:tab/>
        <w:t>TSN AF selects a PCF-AF session corresponding to any of the DS-TT MAC addresses for the related PDU sessions of this 5G TSN bridge and provides a PMIC(s) and the related NW-TT port number(s) and/or BMIC to the PCF. The PCF uses the PCF initiated SM Policy Association Modification procedure to forward the information received from TSN AF to SMF as described in TS 23.502 [3] clause 4.16.5.2. SMF determines that the included information needs to be delivered to the NW-TT either by determining that the port number(s) relate(s) to a NW-TT Ethernet port(s) or based on the presence of BMIC, and forwards the container(s) and/or related port number(s) to NW-TT using the N4 Session Modification procedure described in TS 23.502 [3] clause 4.4.1.3.</w:t>
      </w:r>
    </w:p>
    <w:p w14:paraId="50ADFA86" w14:textId="77777777" w:rsidR="00D40151" w:rsidRDefault="00D40151" w:rsidP="00D40151">
      <w:pPr>
        <w:pStyle w:val="Heading4"/>
      </w:pPr>
      <w:bookmarkStart w:id="3453" w:name="_Toc45183910"/>
      <w:bookmarkStart w:id="3454" w:name="_Toc47342752"/>
      <w:bookmarkStart w:id="3455" w:name="_Toc51769453"/>
      <w:bookmarkStart w:id="3456" w:name="_Toc51829520"/>
      <w:r>
        <w:t>5.28.3.3</w:t>
      </w:r>
      <w:r>
        <w:tab/>
        <w:t>VLAN Configuration Information</w:t>
      </w:r>
      <w:bookmarkEnd w:id="3453"/>
      <w:bookmarkEnd w:id="3454"/>
      <w:bookmarkEnd w:id="3455"/>
      <w:bookmarkEnd w:id="3456"/>
    </w:p>
    <w:p w14:paraId="3D70BAD3" w14:textId="77777777" w:rsidR="00D40151" w:rsidRDefault="00D40151" w:rsidP="00D40151">
      <w:pPr>
        <w:rPr>
          <w:lang w:eastAsia="x-none"/>
        </w:rPr>
      </w:pPr>
      <w:r>
        <w:rPr>
          <w:lang w:eastAsia="x-none"/>
        </w:rPr>
        <w:t>The CNC obtains the 5GS bridge VLAN configuration from TSN AF according to IEEE Std 802.1Q [98] clause 12.10.1.1. The TSN AF and UPF/NW-TT are pre-configured with same 5GS bridge VLAN configuration.</w:t>
      </w:r>
    </w:p>
    <w:p w14:paraId="28BC09D2" w14:textId="77777777" w:rsidR="00D40151" w:rsidRDefault="00D40151" w:rsidP="00D40151">
      <w:pPr>
        <w:pStyle w:val="NO"/>
      </w:pPr>
      <w:r>
        <w:t>NOTE:</w:t>
      </w:r>
      <w:r>
        <w:tab/>
        <w:t>In this Release, the VLAN Configuration Information are pre-configured at the TSN AF and the NW-TT and is not exchanged between the TSN AF and the UPF/NW-TT.</w:t>
      </w:r>
    </w:p>
    <w:p w14:paraId="50D1769C" w14:textId="77777777" w:rsidR="00D40151" w:rsidRDefault="00D40151" w:rsidP="00D40151">
      <w:pPr>
        <w:pStyle w:val="Heading3"/>
      </w:pPr>
      <w:bookmarkStart w:id="3457" w:name="_Toc45183911"/>
      <w:bookmarkStart w:id="3458" w:name="_Toc47342753"/>
      <w:bookmarkStart w:id="3459" w:name="_Toc51769454"/>
      <w:bookmarkStart w:id="3460" w:name="_Toc51829521"/>
      <w:r>
        <w:t>5.28.4</w:t>
      </w:r>
      <w:r>
        <w:tab/>
        <w:t>QoS mapping tables</w:t>
      </w:r>
      <w:bookmarkEnd w:id="3450"/>
      <w:bookmarkEnd w:id="3451"/>
      <w:bookmarkEnd w:id="3452"/>
      <w:bookmarkEnd w:id="3457"/>
      <w:bookmarkEnd w:id="3458"/>
      <w:bookmarkEnd w:id="3459"/>
      <w:bookmarkEnd w:id="3460"/>
    </w:p>
    <w:p w14:paraId="0EC016CA" w14:textId="77777777" w:rsidR="00D40151" w:rsidRDefault="00D40151" w:rsidP="00D40151">
      <w:r>
        <w:t>The mapping tables between the traffic class and 5GS QoS Profile is provisioned and further used to find suitable 5GS QoS profile to transfer TSN traffic over the PDU Session. QoS mapping procedures are performed in two phases: (1) QoS capability report phase as described in clause 5.28.1, and (2) QoS configuration phase as in clause 5.28.2</w:t>
      </w:r>
    </w:p>
    <w:p w14:paraId="7A370E3C" w14:textId="77777777" w:rsidR="00D40151" w:rsidRPr="00A30201" w:rsidRDefault="00D40151" w:rsidP="00D40151">
      <w:pPr>
        <w:pStyle w:val="B1"/>
      </w:pPr>
      <w:r>
        <w:t>(1)</w:t>
      </w:r>
      <w:r>
        <w:tab/>
        <w:t>The TSN AF shall be pre-configured (e.g. via OAM) with a mapping table. The mapping table contains TSN traffic classes, pre-configured bridge delays (i.e. the preconfigured delay between UE and UPF/NW-TT) and priority levels. Once the PDU session has been setup and after retrieving the information related to UE-DS-TT residence time, the TSN AF deduces the port pair(s) consisting of one NW-TT port and one DS-TT port and determines the bridge delay per port pair per traffic class based on the pre-configured bridge delay and the UE-DS-TT residence time. The TSN AF updates bridge delays per port pair and traffic class and reports the bridge delays and other relevant TSN information such as the Traffic Class Table (clause 12.6.3 in IEEE Std 802.1Q [98]) for every port, according to the IEEE Std 802.1Q [98] and IEEE Std 802.1Qcc [95] to the CNC.</w:t>
      </w:r>
    </w:p>
    <w:p w14:paraId="2D29FF3F" w14:textId="77777777" w:rsidR="00D40151" w:rsidRDefault="00D40151" w:rsidP="00D40151">
      <w:pPr>
        <w:pStyle w:val="B1"/>
      </w:pPr>
      <w:r>
        <w:t>(2)</w:t>
      </w:r>
      <w:r>
        <w:tab/>
        <w:t>CNC may distribute PSFP information and transmission gate scheduling parameters to 5GS Bridge via TSN AF, which can be mapped to TSN QoS requirements by the TSN AF.</w:t>
      </w:r>
    </w:p>
    <w:p w14:paraId="3F31D9A5" w14:textId="77777777" w:rsidR="00D40151" w:rsidRDefault="00D40151" w:rsidP="00D40151">
      <w:r>
        <w:t>The PCF mapping table provides a mapping from TSN QoS information (see TS 23.503 [45], clauses 6.2.1.2 and 6.1.3.23) to 5GS QoS profile. Based on trigger from TSN AF, the PCF may trigger PDU session modification procedure to establish a new 5G QoS Flow or use the pre-configured 5QI for 5G QoS Flow for the requested traffic class according to the selected QoS policies and the TSN AF traffic requirements.</w:t>
      </w:r>
    </w:p>
    <w:p w14:paraId="76776CE6" w14:textId="77777777" w:rsidR="00D40151" w:rsidRDefault="00D40151" w:rsidP="00D40151">
      <w:r>
        <w:t>Figure 5.28.4-1 illustrates the functional distribution of the mapping tables.</w:t>
      </w:r>
    </w:p>
    <w:p w14:paraId="5E99AB37" w14:textId="77777777" w:rsidR="00D40151" w:rsidRDefault="00D40151" w:rsidP="00D40151">
      <w:pPr>
        <w:pStyle w:val="TH"/>
      </w:pPr>
      <w:r>
        <w:object w:dxaOrig="7867" w:dyaOrig="3380" w14:anchorId="09923AE9">
          <v:shape id="_x0000_i1083" type="#_x0000_t75" style="width:392.25pt;height:168.75pt" o:ole="">
            <v:imagedata r:id="rId134" o:title=""/>
          </v:shape>
          <o:OLEObject Type="Embed" ProgID="Word.Picture.8" ShapeID="_x0000_i1083" DrawAspect="Content" ObjectID="_1666078465" r:id="rId135"/>
        </w:object>
      </w:r>
    </w:p>
    <w:p w14:paraId="484A39F7" w14:textId="77777777" w:rsidR="00D40151" w:rsidRDefault="00D40151" w:rsidP="00D40151">
      <w:pPr>
        <w:pStyle w:val="TF"/>
      </w:pPr>
      <w:r>
        <w:t>Figure 5.28.4-1: QoS Mapping Function distribution between PCF and TSN AF</w:t>
      </w:r>
    </w:p>
    <w:p w14:paraId="629EA287" w14:textId="77777777" w:rsidR="00D40151" w:rsidRDefault="00D40151" w:rsidP="00D40151">
      <w:r>
        <w:t>The minimum set of TSN QoS-related parameters that are relevant for mapping the TSN QoS requirements are used by the TSN AF: traffic classes and their priorities per port, TSC Burst Size of TSN streams, 5GS bridge delays per port pair and traffic class (independentDelayMax, independentDelayMin, dependentDelayMax, dependentDelayMin), propagation delay per port (txPropagationDelay) and UE-DS-TT residence time.</w:t>
      </w:r>
    </w:p>
    <w:p w14:paraId="7ACE0129" w14:textId="77777777" w:rsidR="00D40151" w:rsidRDefault="00D40151" w:rsidP="00D40151">
      <w:r>
        <w:t>Once the CNC retrieves the necessary information, it proceeds to calculate scheduling and paths. The configuration information is then set in the bridge as described in clauses 5.28.2 and 5.28.3. The most relevant information received is the PSFP information and the schedule of transmission gates for every traffic class and port of the bridge. At this point, it is possible to retrieve the TSN QoS requirements by identifying the traffic class of the TSN stream. The traffic class to TSN QoS and delay requirement mapping can be performed using the QoS mapping table in the TSN AF as specified in TS 23.503 [45]. Subsequently in the PCF, the 5G QoS Flow can be configured by selecting a 5QI as specified in TS 23.503 [45]. This feedback approach uses the reported information to the CNC and the feedback of the configuration information coming from the CNC to perform the mapping and configuration in the 5GS.</w:t>
      </w:r>
    </w:p>
    <w:p w14:paraId="4C0F8638" w14:textId="77777777" w:rsidR="00D40151" w:rsidRDefault="00D40151" w:rsidP="00D40151">
      <w:bookmarkStart w:id="3461" w:name="_Toc20150077"/>
      <w:r>
        <w:t>If the Maximum Burst Size of the aggregated TSC streams in the traffic class is provided by CNC via TSN AF to PCF, PCF can derive the required MDBV taking the Maximum Burst Size as input. If the default MDBV associated with a standardized 5QI or a pre-configured 5QI in the QoS mapping table cannot satisfy the aggregated TSC Burst Size, the PCF provides the derived MDBV in the PCC rule and then the SMF performs QoS Flow binding as specified in clause 6.1.3.2.4 of TS 23.503 [45].</w:t>
      </w:r>
    </w:p>
    <w:p w14:paraId="0A9CE3CB" w14:textId="77777777" w:rsidR="00D40151" w:rsidRDefault="00D40151" w:rsidP="00D40151">
      <w:r>
        <w:t>Maximum Flow Bit Rate is calculated over PSFPAdminCycleTime as described in Annex I and provided by the TSN AF to the PCF. The PCF sets the GBR and MBR values to the Maximum Flow Bitrate value.</w:t>
      </w:r>
    </w:p>
    <w:p w14:paraId="3FDBA73B" w14:textId="77777777" w:rsidR="00D40151" w:rsidRDefault="00D40151" w:rsidP="00D40151">
      <w:r>
        <w:t>The Maximum Flow Bit Rate is adjusted according to Averaging Window associated with a pre-configured 5QI in the QoS mapping table or another selected 5QI (as specified in TS 23.503 [45]) to obtain GBR of the 5GS QoS profile. GBR is then used by SMF to calculate the GFBR per QoS flow. QoS mapping table in the PCF between TSN parameters and 5GS parameters should match the delay, aggregated TSC burst size and priority, while preserving the priorities in the 5GS. An operator enabling TSN services via 5GS can choose up to eight traffic classes to be mapped to 5GS QoS profiles.</w:t>
      </w:r>
    </w:p>
    <w:p w14:paraId="68AB5D05" w14:textId="77777777" w:rsidR="00D40151" w:rsidRDefault="00D40151" w:rsidP="00D40151">
      <w:r>
        <w:t>Once the 5QIs to be used for TSN streams are identified by the PCF as specified in TS 23.503 [45], then it is possible to enumerate as many bridge port traffic classes as the number of selected 5QIs.</w:t>
      </w:r>
    </w:p>
    <w:p w14:paraId="111C79D0" w14:textId="77777777" w:rsidR="00D40151" w:rsidRDefault="00D40151" w:rsidP="00D40151">
      <w:bookmarkStart w:id="3462" w:name="_Toc27846876"/>
      <w:bookmarkStart w:id="3463" w:name="_Toc36188007"/>
      <w:bookmarkStart w:id="3464" w:name="_Toc45183912"/>
      <w:bookmarkStart w:id="3465" w:name="_Toc47342754"/>
      <w:r>
        <w:t>When PSFP information is not available to the TSN AF for a given TSN stream (e.g., because of lack of PSFP support in the DS-TTs or the NW-TTs, or exceeding the number of supported table entries for PSFP functions, or because CNC does not provide PSFP information), the 5GS can support the TSN streams using pre-configured mapping from stream priority (i.e. PCP as defined in IEEE Std 802.1Q [98]) to QoS flows.</w:t>
      </w:r>
    </w:p>
    <w:p w14:paraId="0C79D0BF" w14:textId="77777777" w:rsidR="00D40151" w:rsidRDefault="00D40151" w:rsidP="00D40151">
      <w:pPr>
        <w:pStyle w:val="Heading2"/>
      </w:pPr>
      <w:bookmarkStart w:id="3466" w:name="_Toc51769455"/>
      <w:bookmarkStart w:id="3467" w:name="_Toc51829522"/>
      <w:r>
        <w:t>5.29</w:t>
      </w:r>
      <w:r>
        <w:tab/>
        <w:t>Support for 5G LAN-type service</w:t>
      </w:r>
      <w:bookmarkEnd w:id="3461"/>
      <w:bookmarkEnd w:id="3462"/>
      <w:bookmarkEnd w:id="3463"/>
      <w:bookmarkEnd w:id="3464"/>
      <w:bookmarkEnd w:id="3465"/>
      <w:bookmarkEnd w:id="3466"/>
      <w:bookmarkEnd w:id="3467"/>
    </w:p>
    <w:p w14:paraId="3849DAFF" w14:textId="77777777" w:rsidR="00D40151" w:rsidRDefault="00D40151" w:rsidP="00D40151">
      <w:pPr>
        <w:pStyle w:val="Heading3"/>
      </w:pPr>
      <w:bookmarkStart w:id="3468" w:name="_Toc20150078"/>
      <w:bookmarkStart w:id="3469" w:name="_Toc27846877"/>
      <w:bookmarkStart w:id="3470" w:name="_Toc36188008"/>
      <w:bookmarkStart w:id="3471" w:name="_Toc45183913"/>
      <w:bookmarkStart w:id="3472" w:name="_Toc47342755"/>
      <w:bookmarkStart w:id="3473" w:name="_Toc51769456"/>
      <w:bookmarkStart w:id="3474" w:name="_Toc51829523"/>
      <w:r>
        <w:t>5.29.1</w:t>
      </w:r>
      <w:r>
        <w:tab/>
        <w:t>General</w:t>
      </w:r>
      <w:bookmarkEnd w:id="3468"/>
      <w:bookmarkEnd w:id="3469"/>
      <w:bookmarkEnd w:id="3470"/>
      <w:bookmarkEnd w:id="3471"/>
      <w:bookmarkEnd w:id="3472"/>
      <w:bookmarkEnd w:id="3473"/>
      <w:bookmarkEnd w:id="3474"/>
    </w:p>
    <w:p w14:paraId="0463378A" w14:textId="77777777" w:rsidR="00D40151" w:rsidRDefault="00D40151" w:rsidP="00D40151">
      <w:r>
        <w:t>The service requirements for 5G LAN-type service are specified in TS 22.261 [2].</w:t>
      </w:r>
    </w:p>
    <w:p w14:paraId="6D5666DF" w14:textId="77777777" w:rsidR="00D40151" w:rsidRDefault="00D40151" w:rsidP="00D40151">
      <w:r>
        <w:t>A 5G Virtual Network (VN) group consists of a set of UEs using private communication for 5G LAN-type services.</w:t>
      </w:r>
    </w:p>
    <w:p w14:paraId="26B56CA1" w14:textId="77777777" w:rsidR="00D40151" w:rsidRDefault="00D40151" w:rsidP="00D40151">
      <w:pPr>
        <w:pStyle w:val="Heading3"/>
      </w:pPr>
      <w:bookmarkStart w:id="3475" w:name="_Toc20150079"/>
      <w:bookmarkStart w:id="3476" w:name="_Toc27846878"/>
      <w:bookmarkStart w:id="3477" w:name="_Toc36188009"/>
      <w:bookmarkStart w:id="3478" w:name="_Toc45183914"/>
      <w:bookmarkStart w:id="3479" w:name="_Toc47342756"/>
      <w:bookmarkStart w:id="3480" w:name="_Toc51769457"/>
      <w:bookmarkStart w:id="3481" w:name="_Toc51829524"/>
      <w:r>
        <w:lastRenderedPageBreak/>
        <w:t>5.29.2</w:t>
      </w:r>
      <w:r>
        <w:tab/>
        <w:t>5G VN group management</w:t>
      </w:r>
      <w:bookmarkEnd w:id="3475"/>
      <w:bookmarkEnd w:id="3476"/>
      <w:bookmarkEnd w:id="3477"/>
      <w:bookmarkEnd w:id="3478"/>
      <w:bookmarkEnd w:id="3479"/>
      <w:bookmarkEnd w:id="3480"/>
      <w:bookmarkEnd w:id="3481"/>
    </w:p>
    <w:p w14:paraId="19151A75" w14:textId="77777777" w:rsidR="00D40151" w:rsidRDefault="00D40151" w:rsidP="00D40151">
      <w:r>
        <w:t>5G System supports management of 5G VN Group identification and membership (i.e. definition of 5G VN group identifiers and membership) and 5G VN Group data (i.e. definition of 5G VN group data). The 5G VN Group management can be configured by a network administrator or can be managed dynamically by AF.</w:t>
      </w:r>
    </w:p>
    <w:p w14:paraId="59A4B64C" w14:textId="77777777" w:rsidR="00D40151" w:rsidRDefault="00D40151" w:rsidP="00D40151">
      <w:r>
        <w:t>A 5G VN group is characterized by the following:</w:t>
      </w:r>
    </w:p>
    <w:p w14:paraId="1EF25981" w14:textId="77777777" w:rsidR="00D40151" w:rsidRDefault="00D40151" w:rsidP="00D40151">
      <w:pPr>
        <w:pStyle w:val="B1"/>
      </w:pPr>
      <w:r>
        <w:t>-</w:t>
      </w:r>
      <w:r>
        <w:tab/>
        <w:t>5G VN group identities: External Group ID and Internal Group ID are used to identify the 5G VN group.</w:t>
      </w:r>
    </w:p>
    <w:p w14:paraId="52605FD0" w14:textId="77777777" w:rsidR="00D40151" w:rsidRDefault="00D40151" w:rsidP="00D40151">
      <w:pPr>
        <w:pStyle w:val="B1"/>
      </w:pPr>
      <w:r>
        <w:t>-</w:t>
      </w:r>
      <w:r>
        <w:tab/>
        <w:t>5G VN group membership: The 5G VN group members are uniquely identified by GPSI. The group as described in clause 5.2.3.3.1 of TS 23.502 [3] is applicable to 5G LAN-type services.</w:t>
      </w:r>
    </w:p>
    <w:p w14:paraId="56488002" w14:textId="77777777" w:rsidR="00D40151" w:rsidRDefault="00D40151" w:rsidP="00D40151">
      <w:pPr>
        <w:pStyle w:val="B1"/>
      </w:pPr>
      <w:r>
        <w:t>-</w:t>
      </w:r>
      <w:r>
        <w:tab/>
        <w:t>5G VN group data. The 5G VN group data may include the following parameters: PDU session type, DNN, S-NSSAI and Application descriptor, Information related with secondary authentication / authorization (e.g. to enable IP address assignment by the DN-AAA).</w:t>
      </w:r>
    </w:p>
    <w:p w14:paraId="3663B793" w14:textId="77777777" w:rsidR="00D40151" w:rsidRDefault="00D40151" w:rsidP="00D40151">
      <w:pPr>
        <w:pStyle w:val="B1"/>
      </w:pPr>
      <w:r>
        <w:tab/>
        <w:t>The Information related with secondary authentication / authorization corresponds to the procedures described in clause 5.6.6; it allows e.g. the AF to provide DN-AAA server addressing information and possibly to request the SMF to get the UE IP address from the DN-AAA server.</w:t>
      </w:r>
    </w:p>
    <w:p w14:paraId="2A865CFE" w14:textId="77777777" w:rsidR="00D40151" w:rsidRDefault="00D40151" w:rsidP="00D40151">
      <w:r>
        <w:t>In order to support dynamic management of 5G VN Group identification and membership, the NEF exposes a set of services to manage (e.g. add/delete/modify) 5G VN groups and 5G VN members. The NEF also exposes services to dynamically manage 5G VN group data.</w:t>
      </w:r>
    </w:p>
    <w:p w14:paraId="7FAA46E6" w14:textId="77777777" w:rsidR="00D40151" w:rsidRDefault="00D40151" w:rsidP="00D40151">
      <w:r>
        <w:t>A 5G VN group is identified by the AF using External Group ID. The NEF provides the External Group ID to UDM. The UDM maps the External Group ID to Internal Group ID. For a newly created 5G VN Group, an Internal Group ID is allocated by the UDM.</w:t>
      </w:r>
    </w:p>
    <w:p w14:paraId="426EE276" w14:textId="77777777" w:rsidR="00D40151" w:rsidRDefault="00D40151" w:rsidP="00D40151">
      <w:r>
        <w:t>The NEF can retrieve the Internal Group ID from UDM via Nudm_SDM_Get service operation (External Group ID, Group Identifier translation).</w:t>
      </w:r>
    </w:p>
    <w:p w14:paraId="32F29AEA" w14:textId="77777777" w:rsidR="00D40151" w:rsidRDefault="00D40151" w:rsidP="00D40151">
      <w:r>
        <w:t>An External Group ID for a 5G VN group corresponds to a unique set of 5G VN group data parameters.</w:t>
      </w:r>
    </w:p>
    <w:p w14:paraId="202DD8E1" w14:textId="77777777" w:rsidR="00D40151" w:rsidRDefault="00D40151" w:rsidP="00D40151">
      <w:r>
        <w:t>The 5G VN group configuration is either provided by OA&amp;M or provided by an AF to the NEF.</w:t>
      </w:r>
    </w:p>
    <w:p w14:paraId="19E5E95C" w14:textId="77777777" w:rsidR="00D40151" w:rsidRDefault="00D40151" w:rsidP="00D40151">
      <w:r>
        <w:t>When configuration is provided by an AF, the procedures described in TS 23.502 [3] clause 4.15.6.2 apply for storing the 5G VN group identifiers, group membership information and group data in the UDR, as follows:</w:t>
      </w:r>
    </w:p>
    <w:p w14:paraId="24363C0D" w14:textId="77777777" w:rsidR="00D40151" w:rsidRPr="002369B3" w:rsidRDefault="00D40151" w:rsidP="00D40151">
      <w:pPr>
        <w:pStyle w:val="B1"/>
      </w:pPr>
      <w:r>
        <w:t>-</w:t>
      </w:r>
      <w:r>
        <w:tab/>
        <w:t>The NEF provides the External Group ID, 5G VN group membership information and 5G VN group data to the UDM.</w:t>
      </w:r>
    </w:p>
    <w:p w14:paraId="4FAA7917" w14:textId="77777777" w:rsidR="00D40151" w:rsidRDefault="00D40151" w:rsidP="00D40151">
      <w:pPr>
        <w:pStyle w:val="B1"/>
      </w:pPr>
      <w:r>
        <w:t>-</w:t>
      </w:r>
      <w:r>
        <w:tab/>
        <w:t>The UDM updates the Internal Group ID-list of the corresponding UE's subscription data in UDR, if needed.</w:t>
      </w:r>
    </w:p>
    <w:p w14:paraId="59F4544D" w14:textId="77777777" w:rsidR="00D40151" w:rsidRDefault="00D40151" w:rsidP="00D40151">
      <w:pPr>
        <w:pStyle w:val="B1"/>
      </w:pPr>
      <w:r>
        <w:t>-</w:t>
      </w:r>
      <w:r>
        <w:tab/>
        <w:t>The UDM updates the Group Identifier translation in the Group Subscription data with the Internal Group ID, External Group ID and list of group members, if needed.</w:t>
      </w:r>
    </w:p>
    <w:p w14:paraId="0D52EBDC" w14:textId="77777777" w:rsidR="00D40151" w:rsidRDefault="00D40151" w:rsidP="00D40151">
      <w:pPr>
        <w:pStyle w:val="B1"/>
      </w:pPr>
      <w:r>
        <w:t>-</w:t>
      </w:r>
      <w:r>
        <w:tab/>
        <w:t>The UDM stores/updates the 5G VN group data (PDU session type, DNN and S-NSSAI, Application descriptor, Information related with secondary authentication / authorization) in UDR.</w:t>
      </w:r>
    </w:p>
    <w:p w14:paraId="412F2140" w14:textId="77777777" w:rsidR="00D40151" w:rsidRDefault="00D40151" w:rsidP="00D40151">
      <w:pPr>
        <w:pStyle w:val="NO"/>
      </w:pPr>
      <w:r>
        <w:t>NOTE 1:</w:t>
      </w:r>
      <w:r>
        <w:tab/>
        <w:t>It is assumed that all members of a 5G VN group belong to the same UDM Group ID. The NEF can select a UDM instance supporting the UDM Group ID of any of the member GPSIs of the 5G VN group.</w:t>
      </w:r>
    </w:p>
    <w:p w14:paraId="481B7548" w14:textId="77777777" w:rsidR="00D40151" w:rsidRDefault="00D40151" w:rsidP="00D40151">
      <w:pPr>
        <w:pStyle w:val="NO"/>
      </w:pPr>
      <w:r>
        <w:t>NOTE 2:</w:t>
      </w:r>
      <w:r>
        <w:tab/>
        <w:t>Shared data mechanisms as defined in TS 29.503 [122] can be used to support large 5G VN groups.</w:t>
      </w:r>
    </w:p>
    <w:p w14:paraId="606F2D9C" w14:textId="77777777" w:rsidR="00D40151" w:rsidRDefault="00D40151" w:rsidP="00D40151">
      <w:r>
        <w:t xml:space="preserve">If a UE is member of a 5G VN Group, UDM </w:t>
      </w:r>
      <w:r w:rsidRPr="00C34949">
        <w:t xml:space="preserve">retrieves </w:t>
      </w:r>
      <w:r>
        <w:t>UE subscription data and corresponding 5G VN group data from UDR, and provides the AMF and SMF with UE subscription data with 5G VN group data included.</w:t>
      </w:r>
    </w:p>
    <w:p w14:paraId="2435AD70" w14:textId="77777777" w:rsidR="00D40151" w:rsidRDefault="00D40151" w:rsidP="00D40151">
      <w:r>
        <w:t>The PCF generates URSP rules based on 5G VN group data. The PCF retrieves 5G VN group data from UDR. The PCF(s) that have subscribed to modifications of 5G VN group data receive(s) a Nudr_DM_Notify notification of data change from the UDR. The PCF receives at the UE Policy association establishment the Internal Group ID from the AMF, so that PCF identifies the 5G VN group data that needs to be used to generate URSP rules to the UE.</w:t>
      </w:r>
    </w:p>
    <w:p w14:paraId="3A4B6D84" w14:textId="77777777" w:rsidR="00D40151" w:rsidRDefault="00D40151" w:rsidP="00D40151">
      <w:r>
        <w:t>An AF may update the UE Identities of the 5G VN group at any time after the initial provisioning.</w:t>
      </w:r>
    </w:p>
    <w:p w14:paraId="7AB533E5" w14:textId="77777777" w:rsidR="00D40151" w:rsidRDefault="00D40151" w:rsidP="00D40151">
      <w:r>
        <w:lastRenderedPageBreak/>
        <w:t>The PDU session type, DNN, S-NSSAI provided within 5G VN group data cannot be modified after the initial provisioning.</w:t>
      </w:r>
    </w:p>
    <w:p w14:paraId="1494DB52" w14:textId="77777777" w:rsidR="00D40151" w:rsidRDefault="00D40151" w:rsidP="00D40151">
      <w:r>
        <w:t>In this Release of the specification, the home network of the 5G VN group members is same.</w:t>
      </w:r>
    </w:p>
    <w:p w14:paraId="2DAE8779" w14:textId="77777777" w:rsidR="00D40151" w:rsidRDefault="00D40151" w:rsidP="00D40151">
      <w:r>
        <w:t>In this Release of the specification, only a 1:1 mapping between DNN and 5G VN group is supported.</w:t>
      </w:r>
    </w:p>
    <w:p w14:paraId="1B8FE6A8" w14:textId="77777777" w:rsidR="00D40151" w:rsidRDefault="00D40151" w:rsidP="00D40151">
      <w:r>
        <w:t>The PCF delivers 5G VN group configuration information (DNN, S-NSSAI, PDU session type) to the UE for each GPSI that belongs to a 5G-LAN group. The 5G VN group configuration information is delivered in the URSP from the PCF to the UE using the UE Configuration Update procedure for transparent UE Policy delivery as described in TS 23.502 [3] clause 4.2.4.3 and TS 23.503 [45] clause 6.1.2.2.</w:t>
      </w:r>
    </w:p>
    <w:p w14:paraId="7A906942" w14:textId="77777777" w:rsidR="00D40151" w:rsidRDefault="00D40151" w:rsidP="00D40151">
      <w:pPr>
        <w:pStyle w:val="Heading3"/>
      </w:pPr>
      <w:bookmarkStart w:id="3482" w:name="_Toc20150080"/>
      <w:bookmarkStart w:id="3483" w:name="_Toc27846879"/>
      <w:bookmarkStart w:id="3484" w:name="_Toc36188010"/>
      <w:bookmarkStart w:id="3485" w:name="_Toc45183915"/>
      <w:bookmarkStart w:id="3486" w:name="_Toc47342757"/>
      <w:bookmarkStart w:id="3487" w:name="_Toc51769458"/>
      <w:bookmarkStart w:id="3488" w:name="_Toc51829525"/>
      <w:r>
        <w:t>5.29.3</w:t>
      </w:r>
      <w:r>
        <w:tab/>
        <w:t>PDU Session management</w:t>
      </w:r>
      <w:bookmarkEnd w:id="3482"/>
      <w:bookmarkEnd w:id="3483"/>
      <w:bookmarkEnd w:id="3484"/>
      <w:bookmarkEnd w:id="3485"/>
      <w:bookmarkEnd w:id="3486"/>
      <w:bookmarkEnd w:id="3487"/>
      <w:bookmarkEnd w:id="3488"/>
    </w:p>
    <w:p w14:paraId="11230BF4" w14:textId="77777777" w:rsidR="00D40151" w:rsidRDefault="00D40151" w:rsidP="00D40151">
      <w:r>
        <w:t>Session management as defined for 5GS in clause 5.6 is applicable to 5GLAN-type services with the following clarification and enhancement:</w:t>
      </w:r>
    </w:p>
    <w:p w14:paraId="088E569A" w14:textId="77777777" w:rsidR="00D40151" w:rsidRDefault="00D40151" w:rsidP="00D40151">
      <w:pPr>
        <w:pStyle w:val="B1"/>
      </w:pPr>
      <w:r>
        <w:t>-</w:t>
      </w:r>
      <w:r>
        <w:tab/>
        <w:t>A UE gets access to 5G LAN-type services via a PDU Session of IP PDU Session type or Ethernet PDU Session type.</w:t>
      </w:r>
    </w:p>
    <w:p w14:paraId="579D05F2" w14:textId="77777777" w:rsidR="00D40151" w:rsidRPr="000172EF" w:rsidRDefault="00D40151" w:rsidP="00D40151">
      <w:pPr>
        <w:pStyle w:val="B1"/>
      </w:pPr>
      <w:r>
        <w:t>-</w:t>
      </w:r>
      <w:r>
        <w:tab/>
        <w:t>A PDU Session provides access to one and only one 5G VN group. The PDU Sessions accessing to a certain 5G VN group should all anchor at the same network, i.e., the common home network of 5G VN group members.</w:t>
      </w:r>
    </w:p>
    <w:p w14:paraId="3DF9F100" w14:textId="77777777" w:rsidR="00D40151" w:rsidRDefault="00D40151" w:rsidP="00D40151">
      <w:pPr>
        <w:pStyle w:val="B1"/>
      </w:pPr>
      <w:r>
        <w:t>-</w:t>
      </w:r>
      <w:r>
        <w:tab/>
        <w:t>A dedicated SMF is responsible for all the PDU Sessions for communication of a certain 5G VN group. SMF selection is described in clause 6.3.2.</w:t>
      </w:r>
    </w:p>
    <w:p w14:paraId="389F6FE8" w14:textId="77777777" w:rsidR="00D40151" w:rsidRDefault="00D40151" w:rsidP="00D40151">
      <w:pPr>
        <w:pStyle w:val="NO"/>
      </w:pPr>
      <w:r>
        <w:t>NOTE 1:</w:t>
      </w:r>
      <w:r>
        <w:tab/>
        <w:t>The network is configured so that the same SMF is always selected for a certain 5G VN group, e.g. only one SMF registers on the NRF with the DNN/S-NSSAI used for a given 5G VN group.</w:t>
      </w:r>
    </w:p>
    <w:p w14:paraId="5794E821" w14:textId="77777777" w:rsidR="00D40151" w:rsidRDefault="00D40151" w:rsidP="00D40151">
      <w:pPr>
        <w:pStyle w:val="NO"/>
      </w:pPr>
      <w:r>
        <w:t>NOTE 2:</w:t>
      </w:r>
      <w:r>
        <w:tab/>
        <w:t>Having a dedicated SMF serving a 5G VN does not contradict that redundancy solutions can be used to achieve high availability.</w:t>
      </w:r>
    </w:p>
    <w:p w14:paraId="069A1375" w14:textId="77777777" w:rsidR="00D40151" w:rsidRPr="002369B3" w:rsidRDefault="00D40151" w:rsidP="00D40151">
      <w:pPr>
        <w:pStyle w:val="B1"/>
      </w:pPr>
      <w:r>
        <w:t>-</w:t>
      </w:r>
      <w:r>
        <w:tab/>
        <w:t>A DNN and S-NSSAI is associated with a 5G VN group.</w:t>
      </w:r>
    </w:p>
    <w:p w14:paraId="5FE91E55" w14:textId="77777777" w:rsidR="00D40151" w:rsidRPr="002369B3" w:rsidRDefault="00D40151" w:rsidP="00D40151">
      <w:pPr>
        <w:pStyle w:val="B1"/>
      </w:pPr>
      <w:r>
        <w:t>-</w:t>
      </w:r>
      <w:r>
        <w:tab/>
        <w:t>The UE provides the DNN and S-NSSAI associated with the 5G VN group to access the 5G LAN-type services for that 5G VN, using the PDU Session Establishment procedure described in TS 23.502 [3], clause 4.3.2.</w:t>
      </w:r>
    </w:p>
    <w:p w14:paraId="0D3D90E1" w14:textId="77777777" w:rsidR="00D40151" w:rsidRDefault="00D40151" w:rsidP="00D40151">
      <w:pPr>
        <w:pStyle w:val="B1"/>
      </w:pPr>
      <w:r>
        <w:t>-</w:t>
      </w:r>
      <w:r>
        <w:tab/>
        <w:t>During establishment of the PDU Session, secondary authentication as described in clause 5.6.6 and in TS 23.502 [3], clause 4.3.2.3, may be performed in order to authenticate and authorize the UE for accessing the DNN and S-NSSAI associated with the 5G VN group. Authentication and authorization for a DNN and S-NSSAI using secondary authentication implies authentication and authorization for the associated 5G VN group. There is no 5G VN group specific authentication or authorization defined.</w:t>
      </w:r>
    </w:p>
    <w:p w14:paraId="0DEBADBB" w14:textId="77777777" w:rsidR="00D40151" w:rsidRDefault="00D40151" w:rsidP="00D40151">
      <w:pPr>
        <w:pStyle w:val="B1"/>
      </w:pPr>
      <w:r>
        <w:t>-</w:t>
      </w:r>
      <w:r>
        <w:tab/>
        <w:t>The SM level subscription data for a DNN and S-NSSAI available in UDM, as described in clause 5.6.1, applies to the DNN and S-NSSAI associated to a 5G VN group.</w:t>
      </w:r>
    </w:p>
    <w:p w14:paraId="257495EF" w14:textId="77777777" w:rsidR="00D40151" w:rsidRDefault="00D40151" w:rsidP="00D40151">
      <w:pPr>
        <w:pStyle w:val="B1"/>
      </w:pPr>
      <w:r>
        <w:t>-</w:t>
      </w:r>
      <w:r>
        <w:tab/>
        <w:t>Session management related policy control for a DNN and S-NSSAI as described in TS 23.502 [3], is applicable to the DNN and S-NSSAI associated to a 5G VN group. This includes also usage of URSP, for the UE to determine how to route outgoing traffic to a PDU Session for the DNN and S-NSSAI associated to a 5G VN group.</w:t>
      </w:r>
    </w:p>
    <w:p w14:paraId="04A8B1BE" w14:textId="77777777" w:rsidR="00D40151" w:rsidRDefault="00D40151" w:rsidP="00D40151">
      <w:pPr>
        <w:pStyle w:val="B1"/>
      </w:pPr>
      <w:r>
        <w:t>-</w:t>
      </w:r>
      <w:r>
        <w:tab/>
        <w:t>Session and service continuity SSC mode 1, SSC mode 2, and SSC mode 3 as described in clause 5.6.9 are applicable to N6-based traffic forwarding of 5G VN communication within the associated 5G VN group.</w:t>
      </w:r>
    </w:p>
    <w:p w14:paraId="56B7772D" w14:textId="77777777" w:rsidR="00D40151" w:rsidRDefault="00D40151" w:rsidP="00D40151">
      <w:pPr>
        <w:pStyle w:val="B1"/>
      </w:pPr>
      <w:r>
        <w:t>-</w:t>
      </w:r>
      <w:r>
        <w:tab/>
        <w:t>A PDU Session provides unicast, broadcast and multicast communication for the DNN and S-NSSAI associated to a 5G VN group. The PSA UPF determines whether the communication is for unicast, broadcast or multicast based on the destination address of the received data, and performs unicast, broadcast or multicast communication handling.</w:t>
      </w:r>
    </w:p>
    <w:p w14:paraId="5763D92E" w14:textId="77777777" w:rsidR="00D40151" w:rsidRPr="00F06FF4" w:rsidRDefault="00D40151" w:rsidP="00D40151">
      <w:pPr>
        <w:pStyle w:val="B1"/>
      </w:pPr>
      <w:bookmarkStart w:id="3489" w:name="_Toc20150081"/>
      <w:r>
        <w:t>-</w:t>
      </w:r>
      <w:r>
        <w:tab/>
        <w:t>During the PDU Session Establishment procedure, the SMF retrieves SM subscription data related to 5GLAN type service from the UDM as part of the UE subscription data for the DNN and S-NSSAI.</w:t>
      </w:r>
    </w:p>
    <w:p w14:paraId="2C8F9FC4" w14:textId="77777777" w:rsidR="00D40151" w:rsidRDefault="00D40151" w:rsidP="00D40151">
      <w:pPr>
        <w:pStyle w:val="B1"/>
      </w:pPr>
      <w:r>
        <w:t>-</w:t>
      </w:r>
      <w:r>
        <w:tab/>
        <w:t>In order to realize N19 traffic routing, the SMF correlates PDU sessions established to the same 5G VN group and uses this to configure the UPF with the group level N4-session including packet detection and forwarding rules for N19 tunnelling forwarding.</w:t>
      </w:r>
    </w:p>
    <w:p w14:paraId="1CF0E4D1" w14:textId="77777777" w:rsidR="00D40151" w:rsidRDefault="00D40151" w:rsidP="00D40151">
      <w:pPr>
        <w:pStyle w:val="Heading3"/>
      </w:pPr>
      <w:bookmarkStart w:id="3490" w:name="_Toc27846880"/>
      <w:bookmarkStart w:id="3491" w:name="_Toc36188011"/>
      <w:bookmarkStart w:id="3492" w:name="_Toc45183916"/>
      <w:bookmarkStart w:id="3493" w:name="_Toc47342758"/>
      <w:bookmarkStart w:id="3494" w:name="_Toc51769459"/>
      <w:bookmarkStart w:id="3495" w:name="_Toc51829526"/>
      <w:r>
        <w:lastRenderedPageBreak/>
        <w:t>5.29.4</w:t>
      </w:r>
      <w:r>
        <w:tab/>
        <w:t>User Plane handling</w:t>
      </w:r>
      <w:bookmarkEnd w:id="3489"/>
      <w:bookmarkEnd w:id="3490"/>
      <w:bookmarkEnd w:id="3491"/>
      <w:bookmarkEnd w:id="3492"/>
      <w:bookmarkEnd w:id="3493"/>
      <w:bookmarkEnd w:id="3494"/>
      <w:bookmarkEnd w:id="3495"/>
    </w:p>
    <w:p w14:paraId="6086EBC2" w14:textId="77777777" w:rsidR="00D40151" w:rsidRDefault="00D40151" w:rsidP="00D40151">
      <w:r>
        <w:t>User Plane management as defined for 5GS in clause 5.8 is applicable to 5G LAN-type services with the following clarifications:</w:t>
      </w:r>
    </w:p>
    <w:p w14:paraId="330F5668" w14:textId="77777777" w:rsidR="00D40151" w:rsidRDefault="00D40151" w:rsidP="00D40151">
      <w:pPr>
        <w:pStyle w:val="B1"/>
      </w:pPr>
      <w:r>
        <w:t>-</w:t>
      </w:r>
      <w:r>
        <w:tab/>
        <w:t>There are three types of traffic forwarding methods allowed for 5G VN communication:</w:t>
      </w:r>
    </w:p>
    <w:p w14:paraId="6E72A0F4" w14:textId="77777777" w:rsidR="00D40151" w:rsidRDefault="00D40151" w:rsidP="00D40151">
      <w:pPr>
        <w:pStyle w:val="B2"/>
      </w:pPr>
      <w:r>
        <w:t>-</w:t>
      </w:r>
      <w:r>
        <w:tab/>
        <w:t>N6-based, where the UL/DL traffic for the 5G VN communication is forwarded to/from the DN;</w:t>
      </w:r>
    </w:p>
    <w:p w14:paraId="3E95B44A" w14:textId="77777777" w:rsidR="00D40151" w:rsidRPr="00C34949" w:rsidRDefault="00D40151" w:rsidP="00D40151">
      <w:pPr>
        <w:pStyle w:val="B2"/>
      </w:pPr>
      <w:r>
        <w:t>-</w:t>
      </w:r>
      <w:r>
        <w:tab/>
        <w:t>N19-based, where the UL/DL traffic for the 5G VN group communication is forwarded between PSA UPFs of different PDU sessions via N19. N19 is based on a shared User Plane tunnel connecting PSA UPFs of a single 5G VN group.</w:t>
      </w:r>
    </w:p>
    <w:p w14:paraId="10325A45" w14:textId="77777777" w:rsidR="00D40151" w:rsidRDefault="00D40151" w:rsidP="00D40151">
      <w:pPr>
        <w:pStyle w:val="B2"/>
      </w:pPr>
      <w:r>
        <w:t>-</w:t>
      </w:r>
      <w:r>
        <w:tab/>
        <w:t>Local switch, where traffic is locally forwarded by a single UPF if this UPF is the common PSA UPF of different PDU Sessions for the same 5G VN group.</w:t>
      </w:r>
    </w:p>
    <w:p w14:paraId="76BDC54E" w14:textId="77777777" w:rsidR="00D40151" w:rsidRDefault="00D40151" w:rsidP="00D40151">
      <w:pPr>
        <w:pStyle w:val="B1"/>
      </w:pPr>
      <w:r>
        <w:t>-</w:t>
      </w:r>
      <w:r>
        <w:tab/>
        <w:t>The SMF handles the user plane paths of the 5G VN group, including:</w:t>
      </w:r>
    </w:p>
    <w:p w14:paraId="69474309" w14:textId="77777777" w:rsidR="00D40151" w:rsidRDefault="00D40151" w:rsidP="00D40151">
      <w:pPr>
        <w:pStyle w:val="B2"/>
      </w:pPr>
      <w:r>
        <w:t>-</w:t>
      </w:r>
      <w:r>
        <w:tab/>
        <w:t>The SMF may prefer to select a single PSA UPF for as many PDU sessions (targeting the same 5G VN group) as possible, in order to implement local switch on the UPF.</w:t>
      </w:r>
    </w:p>
    <w:p w14:paraId="6DE39A4A" w14:textId="77777777" w:rsidR="00D40151" w:rsidRDefault="00D40151" w:rsidP="00D40151">
      <w:pPr>
        <w:pStyle w:val="B2"/>
      </w:pPr>
      <w:r>
        <w:t>-</w:t>
      </w:r>
      <w:r>
        <w:tab/>
        <w:t>(if needed) Establishing N19 tunnels between PSA UPFs to support N19-based traffic forwarding.</w:t>
      </w:r>
    </w:p>
    <w:p w14:paraId="4FA309E9" w14:textId="77777777" w:rsidR="00D40151" w:rsidRDefault="00D40151" w:rsidP="00D40151">
      <w:pPr>
        <w:pStyle w:val="B1"/>
      </w:pPr>
      <w:r>
        <w:t>-</w:t>
      </w:r>
      <w:r>
        <w:tab/>
        <w:t>For Ethernet PDU Session, the SMF may instruct the UPF(s) to classify frames based on VLAN tags, and to add and remove VLAN tags, on frames received and sent on N6 or N19 or internal interface ("5G VN internal"), as described in clause 5.6.10.2.</w:t>
      </w:r>
    </w:p>
    <w:p w14:paraId="3CC00164" w14:textId="77777777" w:rsidR="00D40151" w:rsidRDefault="00D40151" w:rsidP="00D40151">
      <w:pPr>
        <w:pStyle w:val="NO"/>
      </w:pPr>
      <w:r>
        <w:t>NOTE 1:</w:t>
      </w:r>
      <w:r>
        <w:tab/>
        <w:t>For handling VLAN tags for traffic on N6, TSP ID could also be used as described in clause 6.2.2.6 of TS 23.503 [45].</w:t>
      </w:r>
    </w:p>
    <w:p w14:paraId="2D0239B0" w14:textId="77777777" w:rsidR="00D40151" w:rsidRDefault="00D40151" w:rsidP="00D40151">
      <w:r>
        <w:t>Further description on User Plane management for 5G VN groups is available in clause 5.8.2.13.</w:t>
      </w:r>
    </w:p>
    <w:p w14:paraId="496BDF0B" w14:textId="77777777" w:rsidR="00D40151" w:rsidRDefault="00D40151" w:rsidP="00D40151">
      <w:r>
        <w:t>When N6-based traffic forwarding is expected, after creation of a 5G VN group the AF can influence the traffic routing for all the members of the 5G VN group, by providing information identifying the traffic, DNAI(s) suitable for selection and an optional indication of traffic correlation together with a 5G VN External Group ID identifying the 5G VN group in an AF request sent to the PCF, as described in clause 5.6.7. If the optional indication of traffic correlation is provided, it means the PDU sessions of the 5G VN group member UEs should be correlated by a common DNAI in the user plane for the traffic. The PCF transforms the AF request into policies that apply to PDU Sessions of the 5G VN group and sends the policies to the SMF. According to the policies, the SMF (re)selects DNAI(s) for the PDU Sessions and configures their UP paths to route the traffic to the selected DNAI(s). If the policies include the traffic correlation indication, the SMF (re)selects a common DNAI for the PDU Sessions so that the traffic of the 5G VN group is routed to the common DNAI.</w:t>
      </w:r>
    </w:p>
    <w:p w14:paraId="4A58751F" w14:textId="77777777" w:rsidR="00D40151" w:rsidRDefault="00D40151" w:rsidP="00D40151">
      <w:pPr>
        <w:pStyle w:val="NO"/>
      </w:pPr>
      <w:r>
        <w:t>NOTE 2:</w:t>
      </w:r>
      <w:r>
        <w:tab/>
        <w:t>When receiving a new PDU session establishment request for a 5G VN group, to avoid unnecessary N19 tunnels between UPFs, SMF can check previously selected UPFs for the same 5G VN group, and decide whether a previously selected UPF could serve the requested PDU session.</w:t>
      </w:r>
    </w:p>
    <w:p w14:paraId="3E921515" w14:textId="77777777" w:rsidR="00D40151" w:rsidRDefault="00D40151" w:rsidP="00D40151">
      <w:pPr>
        <w:pStyle w:val="NO"/>
      </w:pPr>
      <w:r>
        <w:t>NOTE 3:</w:t>
      </w:r>
      <w:r>
        <w:tab/>
        <w:t>N19 tunnel(s) can be established between a new UPF and other UPF(s) that belongs to a 5G VN group when the new UPF is selected for the 5G VN group during PDU session establishment. The N19 tunnel(s) to a UPF can be released during or after PDU session release when there is no more PDU sessions for a 5G VN group in that UPF. Establishment or release of the N19 tunnels at the UPF is performed within a group-level N4 Session.</w:t>
      </w:r>
    </w:p>
    <w:p w14:paraId="053F92E9" w14:textId="77777777" w:rsidR="00D40151" w:rsidRDefault="00D40151" w:rsidP="00D40151">
      <w:pPr>
        <w:pStyle w:val="Heading2"/>
      </w:pPr>
      <w:bookmarkStart w:id="3496" w:name="_Toc20150082"/>
      <w:bookmarkStart w:id="3497" w:name="_Toc27846881"/>
      <w:bookmarkStart w:id="3498" w:name="_Toc36188012"/>
      <w:bookmarkStart w:id="3499" w:name="_Toc45183917"/>
      <w:bookmarkStart w:id="3500" w:name="_Toc47342759"/>
      <w:bookmarkStart w:id="3501" w:name="_Toc51769460"/>
      <w:bookmarkStart w:id="3502" w:name="_Toc51829527"/>
      <w:r>
        <w:t>5.30</w:t>
      </w:r>
      <w:r>
        <w:tab/>
        <w:t>Support for non-public networks</w:t>
      </w:r>
      <w:bookmarkEnd w:id="3496"/>
      <w:bookmarkEnd w:id="3497"/>
      <w:bookmarkEnd w:id="3498"/>
      <w:bookmarkEnd w:id="3499"/>
      <w:bookmarkEnd w:id="3500"/>
      <w:bookmarkEnd w:id="3501"/>
      <w:bookmarkEnd w:id="3502"/>
    </w:p>
    <w:p w14:paraId="72F3A4AC" w14:textId="77777777" w:rsidR="00D40151" w:rsidRDefault="00D40151" w:rsidP="00D40151">
      <w:pPr>
        <w:pStyle w:val="Heading3"/>
      </w:pPr>
      <w:bookmarkStart w:id="3503" w:name="_Toc20150083"/>
      <w:bookmarkStart w:id="3504" w:name="_Toc27846882"/>
      <w:bookmarkStart w:id="3505" w:name="_Toc36188013"/>
      <w:bookmarkStart w:id="3506" w:name="_Toc45183918"/>
      <w:bookmarkStart w:id="3507" w:name="_Toc47342760"/>
      <w:bookmarkStart w:id="3508" w:name="_Toc51769461"/>
      <w:bookmarkStart w:id="3509" w:name="_Toc51829528"/>
      <w:r>
        <w:t>5.30.1</w:t>
      </w:r>
      <w:r>
        <w:tab/>
        <w:t>General</w:t>
      </w:r>
      <w:bookmarkEnd w:id="3503"/>
      <w:bookmarkEnd w:id="3504"/>
      <w:bookmarkEnd w:id="3505"/>
      <w:bookmarkEnd w:id="3506"/>
      <w:bookmarkEnd w:id="3507"/>
      <w:bookmarkEnd w:id="3508"/>
      <w:bookmarkEnd w:id="3509"/>
    </w:p>
    <w:p w14:paraId="080144E3" w14:textId="77777777" w:rsidR="00D40151" w:rsidRDefault="00D40151" w:rsidP="00D40151">
      <w:r>
        <w:t>A Non-Public Network (NPN) is a 5GS deployed for non-public use, see TS 22.261 [2]. An NPN is either:</w:t>
      </w:r>
    </w:p>
    <w:p w14:paraId="33BC693F" w14:textId="77777777" w:rsidR="00D40151" w:rsidRDefault="00D40151" w:rsidP="00D40151">
      <w:pPr>
        <w:pStyle w:val="B1"/>
      </w:pPr>
      <w:r>
        <w:t>-</w:t>
      </w:r>
      <w:r>
        <w:tab/>
        <w:t>a Stand-alone Non-Public Network (SNPN), i.e. operated by an NPN operator and not relying on network functions provided by a PLMN, or</w:t>
      </w:r>
    </w:p>
    <w:p w14:paraId="5E1E52E0" w14:textId="77777777" w:rsidR="00D40151" w:rsidRPr="00222838" w:rsidRDefault="00D40151" w:rsidP="00D40151">
      <w:pPr>
        <w:pStyle w:val="B1"/>
      </w:pPr>
      <w:r w:rsidRPr="00222838">
        <w:t>-</w:t>
      </w:r>
      <w:r w:rsidRPr="00222838">
        <w:tab/>
        <w:t>a Public Network Integrated NPN (PNI-NPN), i.e. a non-public network deployed with the support of a PLMN.</w:t>
      </w:r>
    </w:p>
    <w:p w14:paraId="4C5E5608" w14:textId="77777777" w:rsidR="00D40151" w:rsidRDefault="00D40151" w:rsidP="00D40151">
      <w:pPr>
        <w:pStyle w:val="NO"/>
      </w:pPr>
      <w:r>
        <w:lastRenderedPageBreak/>
        <w:t>NOTE:</w:t>
      </w:r>
      <w:r>
        <w:tab/>
        <w:t>An NPN and a PLMN can share NG-RAN as described in clause 5.18.</w:t>
      </w:r>
    </w:p>
    <w:p w14:paraId="5A175802" w14:textId="77777777" w:rsidR="00D40151" w:rsidRDefault="00D40151" w:rsidP="00D40151">
      <w:bookmarkStart w:id="3510" w:name="_Toc20150084"/>
      <w:bookmarkStart w:id="3511" w:name="_Toc27846883"/>
      <w:r>
        <w:t>Stand-alone NPN are described in clause 5.30.2 and Public Network Integrated NPNs are described in clause 5.30.3.</w:t>
      </w:r>
    </w:p>
    <w:p w14:paraId="4C981C2B" w14:textId="77777777" w:rsidR="00D40151" w:rsidRDefault="00D40151" w:rsidP="00D40151">
      <w:pPr>
        <w:pStyle w:val="Heading3"/>
      </w:pPr>
      <w:bookmarkStart w:id="3512" w:name="_Toc36188014"/>
      <w:bookmarkStart w:id="3513" w:name="_Toc45183919"/>
      <w:bookmarkStart w:id="3514" w:name="_Toc47342761"/>
      <w:bookmarkStart w:id="3515" w:name="_Toc51769462"/>
      <w:bookmarkStart w:id="3516" w:name="_Toc51829529"/>
      <w:r>
        <w:t>5.30.2</w:t>
      </w:r>
      <w:r>
        <w:tab/>
        <w:t>Stand-alone non-public networks</w:t>
      </w:r>
      <w:bookmarkEnd w:id="3510"/>
      <w:bookmarkEnd w:id="3511"/>
      <w:bookmarkEnd w:id="3512"/>
      <w:bookmarkEnd w:id="3513"/>
      <w:bookmarkEnd w:id="3514"/>
      <w:bookmarkEnd w:id="3515"/>
      <w:bookmarkEnd w:id="3516"/>
    </w:p>
    <w:p w14:paraId="027D767D" w14:textId="77777777" w:rsidR="00D40151" w:rsidRDefault="00D40151" w:rsidP="00D40151">
      <w:pPr>
        <w:pStyle w:val="Heading4"/>
      </w:pPr>
      <w:bookmarkStart w:id="3517" w:name="_Toc51769463"/>
      <w:bookmarkStart w:id="3518" w:name="_Toc51829530"/>
      <w:bookmarkStart w:id="3519" w:name="_Toc20150085"/>
      <w:bookmarkStart w:id="3520" w:name="_Toc27846884"/>
      <w:bookmarkStart w:id="3521" w:name="_Toc36188015"/>
      <w:bookmarkStart w:id="3522" w:name="_Toc45183920"/>
      <w:bookmarkStart w:id="3523" w:name="_Toc47342762"/>
      <w:r>
        <w:t>5.30.2.0</w:t>
      </w:r>
      <w:r>
        <w:tab/>
        <w:t>General</w:t>
      </w:r>
      <w:bookmarkEnd w:id="3517"/>
      <w:bookmarkEnd w:id="3518"/>
    </w:p>
    <w:p w14:paraId="22375D39" w14:textId="77777777" w:rsidR="00D40151" w:rsidRDefault="00D40151" w:rsidP="00D40151">
      <w:pPr>
        <w:rPr>
          <w:lang w:eastAsia="x-none"/>
        </w:rPr>
      </w:pPr>
      <w:r>
        <w:rPr>
          <w:lang w:eastAsia="x-none"/>
        </w:rPr>
        <w:t>SNPN 5GS deployments are based on the architecture depicted in clause 4.2.3, the architecture for 5GC with untrusted non-3GPP access (Figure 4.2.8.2.1-1) for access to SNPN services via a PLMN (and vice versa) and the additional functionality covered in clause 5.30.2. In this Release, direct access to SNPN is specified for 3GPP access only.</w:t>
      </w:r>
    </w:p>
    <w:p w14:paraId="410015F2" w14:textId="77777777" w:rsidR="00D40151" w:rsidRDefault="00D40151" w:rsidP="00D40151">
      <w:pPr>
        <w:rPr>
          <w:lang w:eastAsia="x-none"/>
        </w:rPr>
      </w:pPr>
      <w:r>
        <w:rPr>
          <w:lang w:eastAsia="x-none"/>
        </w:rPr>
        <w:t>Interworking with EPS is not supported for SNPN. Also, emergency services are not supported for SNPN. Furthermore, roaming is not supported for SNPN, e.g. roaming between SNPNs. Handover between SNPNs, between SNPN and PLMN or PNI NPN are not supported. CIoT 5GS optimizations are not supported in SNPNs.</w:t>
      </w:r>
    </w:p>
    <w:p w14:paraId="3B56C546" w14:textId="77777777" w:rsidR="00D40151" w:rsidRDefault="00D40151" w:rsidP="00D40151">
      <w:pPr>
        <w:pStyle w:val="Heading4"/>
      </w:pPr>
      <w:bookmarkStart w:id="3524" w:name="_Toc51769464"/>
      <w:bookmarkStart w:id="3525" w:name="_Toc51829531"/>
      <w:r>
        <w:t>5.30.2.1</w:t>
      </w:r>
      <w:r>
        <w:tab/>
        <w:t>Identifiers</w:t>
      </w:r>
      <w:bookmarkEnd w:id="3519"/>
      <w:bookmarkEnd w:id="3520"/>
      <w:bookmarkEnd w:id="3521"/>
      <w:bookmarkEnd w:id="3522"/>
      <w:bookmarkEnd w:id="3523"/>
      <w:bookmarkEnd w:id="3524"/>
      <w:bookmarkEnd w:id="3525"/>
    </w:p>
    <w:p w14:paraId="0ADAD88A" w14:textId="77777777" w:rsidR="00D40151" w:rsidRDefault="00D40151" w:rsidP="00D40151">
      <w:r>
        <w:t>The combination of a PLMN ID and Network identifier (NID) identifies an SNPN.</w:t>
      </w:r>
    </w:p>
    <w:p w14:paraId="08B1CBE6" w14:textId="77777777" w:rsidR="00D40151" w:rsidRPr="00C34949" w:rsidRDefault="00D40151" w:rsidP="00D40151">
      <w:pPr>
        <w:pStyle w:val="NO"/>
      </w:pPr>
      <w:r>
        <w:t>NOTE 1:</w:t>
      </w:r>
      <w:r>
        <w:tab/>
        <w:t>The PLMN ID used for SNPNs is not required to be unique. PLMN IDs reserved for use by private networks can be used for non-public networks, e.g. based on mobile country code (MCC) 999 as assigned by ITU [78]). Alternatively, a PLMN operator can use its own PLMN IDs for SNPN(s) along with NID(s), but registration in a PLMN and mobility between a PLMN and an SNPN are not supported using an SNPN subscription given that the SNPNs are not relying on network functions provided by the PLMN.</w:t>
      </w:r>
    </w:p>
    <w:p w14:paraId="27E7FF03" w14:textId="77777777" w:rsidR="00D40151" w:rsidRDefault="00D40151" w:rsidP="00D40151">
      <w:r>
        <w:t>The NID shall support two assignment models:</w:t>
      </w:r>
    </w:p>
    <w:p w14:paraId="0A2EE25F" w14:textId="77777777" w:rsidR="00D40151" w:rsidRPr="00C34949" w:rsidRDefault="00D40151" w:rsidP="00D40151">
      <w:pPr>
        <w:pStyle w:val="B1"/>
      </w:pPr>
      <w:r>
        <w:t>-</w:t>
      </w:r>
      <w:r>
        <w:tab/>
        <w:t>Self-assignment: NIDs are chosen individually by SNPNs at deployment time (and may therefore not be unique) but use a different numbering space than the coordinated assignment NIDs as defined in TS 23.003 [19].</w:t>
      </w:r>
    </w:p>
    <w:p w14:paraId="43AF068A" w14:textId="77777777" w:rsidR="00D40151" w:rsidRDefault="00D40151" w:rsidP="00D40151">
      <w:pPr>
        <w:pStyle w:val="B1"/>
      </w:pPr>
      <w:r>
        <w:t>-</w:t>
      </w:r>
      <w:r>
        <w:tab/>
        <w:t>Coordinated assignment: NIDs are assigned using one of the following two options:</w:t>
      </w:r>
    </w:p>
    <w:p w14:paraId="2C9AC688" w14:textId="77777777" w:rsidR="00D40151" w:rsidRDefault="00D40151" w:rsidP="00D40151">
      <w:pPr>
        <w:pStyle w:val="B2"/>
      </w:pPr>
      <w:r>
        <w:t>1.</w:t>
      </w:r>
      <w:r>
        <w:tab/>
        <w:t>The NID is assigned such that it is globally unique independent of the PLMN ID used; or</w:t>
      </w:r>
    </w:p>
    <w:p w14:paraId="48BF268C" w14:textId="77777777" w:rsidR="00D40151" w:rsidRDefault="00D40151" w:rsidP="00D40151">
      <w:pPr>
        <w:pStyle w:val="B2"/>
      </w:pPr>
      <w:r>
        <w:t>2.</w:t>
      </w:r>
      <w:r>
        <w:tab/>
        <w:t>The NID is assigned such that the combination of the NID and the PLMN ID is globally unique.</w:t>
      </w:r>
    </w:p>
    <w:p w14:paraId="6836AC36" w14:textId="77777777" w:rsidR="00D40151" w:rsidRDefault="00D40151" w:rsidP="00D40151">
      <w:pPr>
        <w:pStyle w:val="NO"/>
      </w:pPr>
      <w:r>
        <w:t>NOTE 2:</w:t>
      </w:r>
      <w:r>
        <w:tab/>
        <w:t>Which legal entities manage the number space is beyond the scope of this specification.</w:t>
      </w:r>
    </w:p>
    <w:p w14:paraId="14798E47" w14:textId="77777777" w:rsidR="00D40151" w:rsidRDefault="00D40151" w:rsidP="00D40151">
      <w:r>
        <w:t>An optional human-readable network name helps to identify an SNPN during manual SNPN selection. The human-readable network name and how it is used for SNPN manual selection is specified in TS 22.261 [2] and TS 23.122 [17].</w:t>
      </w:r>
    </w:p>
    <w:p w14:paraId="1653FA89" w14:textId="77777777" w:rsidR="00D40151" w:rsidRDefault="00D40151" w:rsidP="00D40151">
      <w:pPr>
        <w:pStyle w:val="Heading4"/>
      </w:pPr>
      <w:bookmarkStart w:id="3526" w:name="_Toc20150086"/>
      <w:bookmarkStart w:id="3527" w:name="_Toc27846885"/>
      <w:bookmarkStart w:id="3528" w:name="_Toc36188016"/>
      <w:bookmarkStart w:id="3529" w:name="_Toc45183921"/>
      <w:bookmarkStart w:id="3530" w:name="_Toc47342763"/>
      <w:bookmarkStart w:id="3531" w:name="_Toc51769465"/>
      <w:bookmarkStart w:id="3532" w:name="_Toc51829532"/>
      <w:r>
        <w:t>5.30.2.2</w:t>
      </w:r>
      <w:r>
        <w:tab/>
        <w:t>Broadcast system information</w:t>
      </w:r>
      <w:bookmarkEnd w:id="3526"/>
      <w:bookmarkEnd w:id="3527"/>
      <w:bookmarkEnd w:id="3528"/>
      <w:bookmarkEnd w:id="3529"/>
      <w:bookmarkEnd w:id="3530"/>
      <w:bookmarkEnd w:id="3531"/>
      <w:bookmarkEnd w:id="3532"/>
    </w:p>
    <w:p w14:paraId="2EBF0AD9" w14:textId="77777777" w:rsidR="00D40151" w:rsidRDefault="00D40151" w:rsidP="00D40151">
      <w:r>
        <w:t>NG-RAN nodes which provide access to SNPNs broadcast the following information:</w:t>
      </w:r>
    </w:p>
    <w:p w14:paraId="720FFFB2" w14:textId="77777777" w:rsidR="00D40151" w:rsidRDefault="00D40151" w:rsidP="00D40151">
      <w:pPr>
        <w:pStyle w:val="B1"/>
      </w:pPr>
      <w:r>
        <w:t>-</w:t>
      </w:r>
      <w:r>
        <w:tab/>
        <w:t>One or multiple PLMN IDs</w:t>
      </w:r>
    </w:p>
    <w:p w14:paraId="6AD139D6" w14:textId="77777777" w:rsidR="00D40151" w:rsidRDefault="00D40151" w:rsidP="00D40151">
      <w:pPr>
        <w:pStyle w:val="B1"/>
      </w:pPr>
      <w:r>
        <w:t>-</w:t>
      </w:r>
      <w:r>
        <w:tab/>
        <w:t>List of NIDs per PLMN ID identifying the non-public networks NG-RAN provides access to</w:t>
      </w:r>
    </w:p>
    <w:p w14:paraId="77A4AF6A" w14:textId="77777777" w:rsidR="00D40151" w:rsidRDefault="00D40151" w:rsidP="00D40151">
      <w:pPr>
        <w:pStyle w:val="NO"/>
      </w:pPr>
      <w:r>
        <w:t>NOTE 1:</w:t>
      </w:r>
      <w:r>
        <w:tab/>
        <w:t>It is assumed that an NG-RAN node supports broadcasting a total of twelve NIDs. Further details are defined in TS 38.331 [28].</w:t>
      </w:r>
    </w:p>
    <w:p w14:paraId="03EA6C46" w14:textId="77777777" w:rsidR="00D40151" w:rsidRDefault="00D40151" w:rsidP="00D40151">
      <w:pPr>
        <w:pStyle w:val="NO"/>
      </w:pPr>
      <w:r>
        <w:t>NOTE°2:</w:t>
      </w:r>
      <w:r>
        <w:tab/>
        <w:t>The presence of a list of NIDs for a PLMN ID indicates that the related PLMN ID and NIDs identify SNPNs.</w:t>
      </w:r>
    </w:p>
    <w:p w14:paraId="53486928" w14:textId="77777777" w:rsidR="00D40151" w:rsidRDefault="00D40151" w:rsidP="00D40151">
      <w:pPr>
        <w:pStyle w:val="B1"/>
      </w:pPr>
      <w:r>
        <w:t>-</w:t>
      </w:r>
      <w:r>
        <w:tab/>
        <w:t>Optionally a human-readable network name per NID.</w:t>
      </w:r>
    </w:p>
    <w:p w14:paraId="1BF7186C" w14:textId="77777777" w:rsidR="00D40151" w:rsidRDefault="00D40151" w:rsidP="00D40151">
      <w:pPr>
        <w:pStyle w:val="NO"/>
      </w:pPr>
      <w:r>
        <w:t>NOTE 3:</w:t>
      </w:r>
      <w:r>
        <w:tab/>
        <w:t>The human-readable network name per NID is only used for manual SNPN selection. The mechanism how human-readable network name is provided (i.e. whether it is broadcasted or unicasted) to the UE is specified in TS 38.331 [28].</w:t>
      </w:r>
    </w:p>
    <w:p w14:paraId="7170A87F" w14:textId="77777777" w:rsidR="00D40151" w:rsidRDefault="00D40151" w:rsidP="00D40151">
      <w:pPr>
        <w:pStyle w:val="B1"/>
      </w:pPr>
      <w:r>
        <w:t>-</w:t>
      </w:r>
      <w:r>
        <w:tab/>
        <w:t>Optionally information, as described in TS 38.300 [27], TS 38.331 [28] and in TS 38.304 [50], to prevent UEs not supporting SNPNs from accessing the cell, e.g. if the cell only provides access to non-public networks.</w:t>
      </w:r>
    </w:p>
    <w:p w14:paraId="09FCF1FF" w14:textId="77777777" w:rsidR="00D40151" w:rsidRDefault="00D40151" w:rsidP="00D40151">
      <w:pPr>
        <w:pStyle w:val="Heading4"/>
      </w:pPr>
      <w:bookmarkStart w:id="3533" w:name="_Toc20150087"/>
      <w:bookmarkStart w:id="3534" w:name="_Toc27846886"/>
      <w:bookmarkStart w:id="3535" w:name="_Toc36188017"/>
      <w:bookmarkStart w:id="3536" w:name="_Toc45183922"/>
      <w:bookmarkStart w:id="3537" w:name="_Toc47342764"/>
      <w:bookmarkStart w:id="3538" w:name="_Toc51769466"/>
      <w:bookmarkStart w:id="3539" w:name="_Toc51829533"/>
      <w:r>
        <w:lastRenderedPageBreak/>
        <w:t>5.30.2.3</w:t>
      </w:r>
      <w:r>
        <w:tab/>
        <w:t>UE configuration and subscription aspects</w:t>
      </w:r>
      <w:bookmarkEnd w:id="3533"/>
      <w:bookmarkEnd w:id="3534"/>
      <w:bookmarkEnd w:id="3535"/>
      <w:bookmarkEnd w:id="3536"/>
      <w:bookmarkEnd w:id="3537"/>
      <w:bookmarkEnd w:id="3538"/>
      <w:bookmarkEnd w:id="3539"/>
    </w:p>
    <w:p w14:paraId="47DC7FCE" w14:textId="77777777" w:rsidR="00D40151" w:rsidRDefault="00D40151" w:rsidP="00D40151">
      <w:r>
        <w:t>An SNPN-enabled UE is configured with subscriber identifier (SUPI) and credentials for each subscribed SNPN identified by the combination of PLMN ID and NID.</w:t>
      </w:r>
    </w:p>
    <w:p w14:paraId="711FD634" w14:textId="77777777" w:rsidR="00D40151" w:rsidRDefault="00D40151" w:rsidP="00D40151">
      <w:r>
        <w:t>A subscriber of an SNPN is either:</w:t>
      </w:r>
    </w:p>
    <w:p w14:paraId="6D6976F5" w14:textId="77777777" w:rsidR="00D40151" w:rsidRDefault="00D40151" w:rsidP="00D40151">
      <w:pPr>
        <w:pStyle w:val="B1"/>
      </w:pPr>
      <w:r>
        <w:t>-</w:t>
      </w:r>
      <w:r>
        <w:tab/>
        <w:t>identified by a SUPI containing a network-specific identifier that takes the form of a Network Access Identifier (NAI) using the NAI RFC 7542 [20] based user identification as defined in TS 23.003 [19] clause 28.7.2. The realm part of the NAI may include the NID of the SNPN; or</w:t>
      </w:r>
    </w:p>
    <w:p w14:paraId="02058EC4" w14:textId="77777777" w:rsidR="00D40151" w:rsidRDefault="00D40151" w:rsidP="00D40151">
      <w:pPr>
        <w:pStyle w:val="B1"/>
      </w:pPr>
      <w:r>
        <w:t>-</w:t>
      </w:r>
      <w:r>
        <w:tab/>
        <w:t>identified by a SUPI containing an IMSI.</w:t>
      </w:r>
    </w:p>
    <w:p w14:paraId="2A42AF20" w14:textId="77777777" w:rsidR="00D40151" w:rsidRDefault="00D40151" w:rsidP="00D40151">
      <w:r>
        <w:t>An SNPN-enabled UE supports the SNPN access mode. When the UE is set to operate in SNPN access mode the UE only selects and registers with SNPNs over Uu as described in clause 5.30.2.4.</w:t>
      </w:r>
    </w:p>
    <w:p w14:paraId="5B4521C3" w14:textId="77777777" w:rsidR="00D40151" w:rsidRDefault="00D40151" w:rsidP="00D40151">
      <w:r>
        <w:t>Emergency services are not supported in SNPN access mode.</w:t>
      </w:r>
    </w:p>
    <w:p w14:paraId="062D1D18" w14:textId="77777777" w:rsidR="00D40151" w:rsidRDefault="00D40151" w:rsidP="00D40151">
      <w:pPr>
        <w:pStyle w:val="NO"/>
      </w:pPr>
      <w:r>
        <w:t>NOTE 1:</w:t>
      </w:r>
      <w:r>
        <w:tab/>
        <w:t>Voice support with emergency services in SNPN access mode is not specified in this release.</w:t>
      </w:r>
    </w:p>
    <w:p w14:paraId="0BC1E0BD" w14:textId="77777777" w:rsidR="00D40151" w:rsidRDefault="00D40151" w:rsidP="00D40151">
      <w:r>
        <w:t>If a UE is not set to operate in SNPN access mode, even if it is SNPN-enabled, the UE does not select and register with SNPNs. A UE not set to operate in SNPN access mode performs PLMN selection procedures as defined in clause 4.4 of TS 23.122 [17]. For a UE capable of simultaneously connecting to an SNPN and a PLMN, the setting for operation in SNPN access mode is applied only to the Uu interface for connection to the SNPN. Annex D.4 provides more details.</w:t>
      </w:r>
    </w:p>
    <w:p w14:paraId="27D75CEC" w14:textId="77777777" w:rsidR="00D40151" w:rsidRDefault="00D40151" w:rsidP="00D40151">
      <w:pPr>
        <w:pStyle w:val="NO"/>
      </w:pPr>
      <w:r>
        <w:t>NOTE 2:</w:t>
      </w:r>
      <w:r>
        <w:tab/>
        <w:t>Details of activation and deactivation of SNPN access mode are up to UE implementation.</w:t>
      </w:r>
    </w:p>
    <w:p w14:paraId="0C148E4C" w14:textId="77777777" w:rsidR="00D40151" w:rsidRDefault="00D40151" w:rsidP="00D40151">
      <w:pPr>
        <w:pStyle w:val="Heading4"/>
      </w:pPr>
      <w:bookmarkStart w:id="3540" w:name="_Toc20150088"/>
      <w:bookmarkStart w:id="3541" w:name="_Toc27846887"/>
      <w:bookmarkStart w:id="3542" w:name="_Toc36188018"/>
      <w:bookmarkStart w:id="3543" w:name="_Toc45183923"/>
      <w:bookmarkStart w:id="3544" w:name="_Toc47342765"/>
      <w:bookmarkStart w:id="3545" w:name="_Toc51769467"/>
      <w:bookmarkStart w:id="3546" w:name="_Toc51829534"/>
      <w:r>
        <w:t>5.30.2.4</w:t>
      </w:r>
      <w:r>
        <w:tab/>
        <w:t>Network selection in SNPN access mode</w:t>
      </w:r>
      <w:bookmarkEnd w:id="3540"/>
      <w:bookmarkEnd w:id="3541"/>
      <w:bookmarkEnd w:id="3542"/>
      <w:bookmarkEnd w:id="3543"/>
      <w:bookmarkEnd w:id="3544"/>
      <w:bookmarkEnd w:id="3545"/>
      <w:bookmarkEnd w:id="3546"/>
    </w:p>
    <w:p w14:paraId="0BA3B4CE" w14:textId="77777777" w:rsidR="00D40151" w:rsidRDefault="00D40151" w:rsidP="00D40151">
      <w:r>
        <w:t>When a UE is set to operate in SNPN access mode the UE does not perform normal PLMN selection procedures as defined in clause 4.4 of TS 23.122 [17].</w:t>
      </w:r>
    </w:p>
    <w:p w14:paraId="225C0958" w14:textId="77777777" w:rsidR="00D40151" w:rsidRDefault="00D40151" w:rsidP="00D40151">
      <w:r>
        <w:t>UEs operating in SNPN access mode read the available PLMN IDs and list of available NIDs from the broadcast system information and take them into account during network selection.</w:t>
      </w:r>
    </w:p>
    <w:p w14:paraId="3FDF4BE3" w14:textId="77777777" w:rsidR="00D40151" w:rsidRDefault="00D40151" w:rsidP="00D40151">
      <w:r>
        <w:t>For automatic network selection, the UE selects and attempts to register with the available SNPN identified by a PLMN ID and NID for which the UE has SUPI and credentials. If multiple SNPNs are available that the UE has respective SUPI and credentials for, then how the UE selects an SNPN is based on UE implementation.</w:t>
      </w:r>
    </w:p>
    <w:p w14:paraId="746F11E9" w14:textId="77777777" w:rsidR="00D40151" w:rsidRDefault="00D40151" w:rsidP="00D40151">
      <w:r>
        <w:t>For manual network selection UEs operating in SNPN access mode provide to the user the list of SNPNs (each is identified by a PLMN ID and NID) and related human-readable names (if available) of the available SNPNs the UE has respective SUPI and credentials for.</w:t>
      </w:r>
    </w:p>
    <w:p w14:paraId="640F1EAA" w14:textId="77777777" w:rsidR="00D40151" w:rsidRDefault="00D40151" w:rsidP="00D40151">
      <w:pPr>
        <w:pStyle w:val="NO"/>
      </w:pPr>
      <w:r>
        <w:t>NOTE:</w:t>
      </w:r>
      <w:r>
        <w:tab/>
        <w:t>The details of SNPN selection is defined in TS 23.122 [17].</w:t>
      </w:r>
    </w:p>
    <w:p w14:paraId="331845E3" w14:textId="77777777" w:rsidR="00D40151" w:rsidRDefault="00D40151" w:rsidP="00D40151">
      <w:r>
        <w:t>When a UE performs Initial Registration to an SNPN, the UE shall indicate the selected NID and the corresponding PLMN ID to NG-RAN. NG-RAN shall inform the AMF of the selected PLMN ID and NID.</w:t>
      </w:r>
    </w:p>
    <w:p w14:paraId="453DDF0B" w14:textId="77777777" w:rsidR="00D40151" w:rsidRDefault="00D40151" w:rsidP="00D40151">
      <w:pPr>
        <w:pStyle w:val="Heading4"/>
      </w:pPr>
      <w:bookmarkStart w:id="3547" w:name="_Toc20150089"/>
      <w:bookmarkStart w:id="3548" w:name="_Toc27846888"/>
      <w:bookmarkStart w:id="3549" w:name="_Toc36188019"/>
      <w:bookmarkStart w:id="3550" w:name="_Toc45183924"/>
      <w:bookmarkStart w:id="3551" w:name="_Toc47342766"/>
      <w:bookmarkStart w:id="3552" w:name="_Toc51769468"/>
      <w:bookmarkStart w:id="3553" w:name="_Toc51829535"/>
      <w:r>
        <w:t>5.30.2.5</w:t>
      </w:r>
      <w:r>
        <w:tab/>
        <w:t>Network access control</w:t>
      </w:r>
      <w:bookmarkEnd w:id="3547"/>
      <w:bookmarkEnd w:id="3548"/>
      <w:bookmarkEnd w:id="3549"/>
      <w:bookmarkEnd w:id="3550"/>
      <w:bookmarkEnd w:id="3551"/>
      <w:bookmarkEnd w:id="3552"/>
      <w:bookmarkEnd w:id="3553"/>
    </w:p>
    <w:p w14:paraId="71A29112" w14:textId="77777777" w:rsidR="00D40151" w:rsidRDefault="00D40151" w:rsidP="00D40151">
      <w:r>
        <w:t>If a UE performs the registration or service request procedure in an SNPN identified by a PLMN ID and a self-assigned NID and there is no subscription for the UE, then the AMF shall reject the UE with an appropriate cause code to temporarily prevent the UE from automatically selecting and registering with the same SNPN.</w:t>
      </w:r>
    </w:p>
    <w:p w14:paraId="04A444D9" w14:textId="77777777" w:rsidR="00D40151" w:rsidRDefault="00D40151" w:rsidP="00D40151">
      <w:r>
        <w:t>If a UE performs the registration or service request procedure in an SNPN identified by a PLMN ID and a coordinated assigned NID and there is no subscription for the UE, then the AMF shall reject the UE with an appropriate cause code to permanently prevent the UE from automatically selecting and registering with the same SNPN.</w:t>
      </w:r>
    </w:p>
    <w:p w14:paraId="2CF1DC20" w14:textId="77777777" w:rsidR="00D40151" w:rsidRDefault="00D40151" w:rsidP="00D40151">
      <w:pPr>
        <w:pStyle w:val="NO"/>
      </w:pPr>
      <w:r>
        <w:t>NOTE:</w:t>
      </w:r>
      <w:r>
        <w:tab/>
        <w:t>The details of rejection and cause codes is defined in TS 24.501 [47].</w:t>
      </w:r>
    </w:p>
    <w:p w14:paraId="5596804E" w14:textId="77777777" w:rsidR="00D40151" w:rsidRDefault="00D40151" w:rsidP="00D40151">
      <w:r>
        <w:t>In order to prevent access to SNPNs for authorized UE(s) in the case of network congestion/overload, Unified Access Control information is configured per SNPN (i.e. as part of the subscription information that the UE has for a given SNPN) and provided to the UE as described in TS 24.501 [47].</w:t>
      </w:r>
    </w:p>
    <w:p w14:paraId="09C51186" w14:textId="77777777" w:rsidR="00D40151" w:rsidRDefault="00D40151" w:rsidP="00D40151">
      <w:pPr>
        <w:pStyle w:val="Heading4"/>
      </w:pPr>
      <w:bookmarkStart w:id="3554" w:name="_Toc20150090"/>
      <w:bookmarkStart w:id="3555" w:name="_Toc27846889"/>
      <w:bookmarkStart w:id="3556" w:name="_Toc36188020"/>
      <w:bookmarkStart w:id="3557" w:name="_Toc45183925"/>
      <w:bookmarkStart w:id="3558" w:name="_Toc47342767"/>
      <w:bookmarkStart w:id="3559" w:name="_Toc51769469"/>
      <w:bookmarkStart w:id="3560" w:name="_Toc51829536"/>
      <w:r>
        <w:lastRenderedPageBreak/>
        <w:t>5.30.2.6</w:t>
      </w:r>
      <w:r>
        <w:tab/>
        <w:t>Cell (re-)selection in SNPN access mode</w:t>
      </w:r>
      <w:bookmarkEnd w:id="3554"/>
      <w:bookmarkEnd w:id="3555"/>
      <w:bookmarkEnd w:id="3556"/>
      <w:bookmarkEnd w:id="3557"/>
      <w:bookmarkEnd w:id="3558"/>
      <w:bookmarkEnd w:id="3559"/>
      <w:bookmarkEnd w:id="3560"/>
    </w:p>
    <w:p w14:paraId="683DE558" w14:textId="77777777" w:rsidR="00D40151" w:rsidRDefault="00D40151" w:rsidP="00D40151">
      <w:r>
        <w:t>UEs operating in SNPN access mode only select cells and networks broadcasting both PLMN ID and NID of the selected SNPN.</w:t>
      </w:r>
    </w:p>
    <w:p w14:paraId="29944C7E" w14:textId="77777777" w:rsidR="00D40151" w:rsidRDefault="00D40151" w:rsidP="00D40151">
      <w:pPr>
        <w:pStyle w:val="NO"/>
      </w:pPr>
      <w:r>
        <w:t>NOTE:</w:t>
      </w:r>
      <w:r>
        <w:tab/>
        <w:t>Further details on the NR idle and inactive mode procedures for SNPN cell selection is defined in TS 38.331 [28] and in TS 38.304 [50].</w:t>
      </w:r>
    </w:p>
    <w:p w14:paraId="39474A5A" w14:textId="77777777" w:rsidR="00D40151" w:rsidRDefault="00D40151" w:rsidP="00D40151">
      <w:pPr>
        <w:pStyle w:val="Heading4"/>
      </w:pPr>
      <w:bookmarkStart w:id="3561" w:name="_Toc20150091"/>
      <w:bookmarkStart w:id="3562" w:name="_Toc27846890"/>
      <w:bookmarkStart w:id="3563" w:name="_Toc36188021"/>
      <w:bookmarkStart w:id="3564" w:name="_Toc45183926"/>
      <w:bookmarkStart w:id="3565" w:name="_Toc47342768"/>
      <w:bookmarkStart w:id="3566" w:name="_Toc51769470"/>
      <w:bookmarkStart w:id="3567" w:name="_Toc51829537"/>
      <w:r>
        <w:t>5.30.2.7</w:t>
      </w:r>
      <w:r>
        <w:tab/>
        <w:t>Access to PLMN services via stand-alone non-public networks</w:t>
      </w:r>
      <w:bookmarkEnd w:id="3561"/>
      <w:bookmarkEnd w:id="3562"/>
      <w:bookmarkEnd w:id="3563"/>
      <w:bookmarkEnd w:id="3564"/>
      <w:bookmarkEnd w:id="3565"/>
      <w:bookmarkEnd w:id="3566"/>
      <w:bookmarkEnd w:id="3567"/>
    </w:p>
    <w:p w14:paraId="7EFC2A98" w14:textId="77777777" w:rsidR="00D40151" w:rsidRDefault="00D40151" w:rsidP="00D40151">
      <w:r>
        <w:t>To access PLMN services, a UE in SNPN access mode that has successfully registered with an SNPN may perform another registration via the SNPN User Plane with a PLMN (using the credentials of that PLMN) following the same architectural principles as specified in clause 4.2.8 (including the optional support for PDU Session continuity between PLMN and SNPN using the Handover of a PDU Session procedures in TS 23.502 [3] clauses 4.9.2.1 and 4.9.2.2) and the SNPN taking the role of "Untrusted non-3GPP access". Annex D, clause D.3 provides additional details.</w:t>
      </w:r>
    </w:p>
    <w:p w14:paraId="2AFB097F" w14:textId="77777777" w:rsidR="00D40151" w:rsidRDefault="00D40151" w:rsidP="00D40151">
      <w:pPr>
        <w:pStyle w:val="NO"/>
      </w:pPr>
      <w:r>
        <w:t>NOTE:</w:t>
      </w:r>
      <w:r>
        <w:tab/>
        <w:t>QoS differentiation in the SNPN can be provided on per-IPsec Child Security Association basis by using the UE or network requested PDU Session Modification procedure described in TS 23.502 [3] clause 4.3.3.2. In the PLMN, N3IWF determines the IPsec child SAs as defined in TS 23.502 [3] clause 4.12. The N3IWF is preconfigured by PLMN to allocate different IPsec child SAs for QoS Flows with different QoS profiles.</w:t>
      </w:r>
    </w:p>
    <w:p w14:paraId="7BA825C6" w14:textId="77777777" w:rsidR="00D40151" w:rsidRDefault="00D40151" w:rsidP="00D40151">
      <w:pPr>
        <w:pStyle w:val="NO"/>
      </w:pPr>
      <w:r>
        <w:tab/>
        <w:t>To support QoS differentiation in the SNPN with network-initiated QoS, the mapping rules between the SNPN and the PLMN are assumed to be governed by an SLA including: 1) mapping between the DSCP markings for the IPsec child SAs on NWu and the corresponding QoS, which is the QoS requirement of the PLMN and is expected to be provided by the SNPN, and 2) N3IWF IP address(es) in the PLMN. The non-alteration of the DSCP field on NWu is also assumed to be governed by an SLA and by transport-level arrangements that are outside of 3GPP scope. The packet detection filters in the SNPN can be based on the N3IWF IP address and the DSCP markings on NWu.</w:t>
      </w:r>
    </w:p>
    <w:p w14:paraId="7CBE188F" w14:textId="77777777" w:rsidR="00D40151" w:rsidRDefault="00D40151" w:rsidP="00D40151">
      <w:pPr>
        <w:pStyle w:val="NO"/>
      </w:pPr>
      <w:r>
        <w:tab/>
        <w:t>To support QoS differentiation in the SNPN with UE-requested QoS, the UE can request for an IPsec SA the same 5QI from the SNPN as the 5QI provided by the PLMN. It is assumed that UE-requested QoS is used only when the 5QIs used by the PLMN are from the range of standardized 5QIs. The packet filters in the requested QoS rule can be based on the N3IWF IP address and the SPI associated with the IPsec SA.</w:t>
      </w:r>
    </w:p>
    <w:p w14:paraId="23C11B10" w14:textId="77777777" w:rsidR="00D40151" w:rsidRDefault="00D40151" w:rsidP="00D40151">
      <w:pPr>
        <w:pStyle w:val="Heading4"/>
      </w:pPr>
      <w:bookmarkStart w:id="3568" w:name="_Toc20150092"/>
      <w:bookmarkStart w:id="3569" w:name="_Toc27846891"/>
      <w:bookmarkStart w:id="3570" w:name="_Toc36188022"/>
      <w:bookmarkStart w:id="3571" w:name="_Toc45183927"/>
      <w:bookmarkStart w:id="3572" w:name="_Toc47342769"/>
      <w:bookmarkStart w:id="3573" w:name="_Toc51769471"/>
      <w:bookmarkStart w:id="3574" w:name="_Toc51829538"/>
      <w:r>
        <w:t>5.30.2.8</w:t>
      </w:r>
      <w:r>
        <w:tab/>
        <w:t>Access to stand-alone non-public network services via PLMN</w:t>
      </w:r>
      <w:bookmarkEnd w:id="3568"/>
      <w:bookmarkEnd w:id="3569"/>
      <w:bookmarkEnd w:id="3570"/>
      <w:bookmarkEnd w:id="3571"/>
      <w:bookmarkEnd w:id="3572"/>
      <w:bookmarkEnd w:id="3573"/>
      <w:bookmarkEnd w:id="3574"/>
    </w:p>
    <w:p w14:paraId="42380B0E" w14:textId="77777777" w:rsidR="00D40151" w:rsidRDefault="00D40151" w:rsidP="00D40151">
      <w:r>
        <w:t>To access SNPN services, a UE that has successfully registered with a PLMN over 3GPP access may perform another registration via the PLMN User Plane with an SNPN (using the credentials of that SNPN) following the same architectural principles as specified in clause 4.2.8 (including the optional support for PDU Session continuity between PLMN and SNPN using the Handover of a PDU Session procedures in TS 23.502 [3] clauses 4.9.2.1 and 4.9.2.2) and the PLMN taking the role of "Untrusted non-3GPP access" of the SNPN, i.e. using the procedures for Untrusted non-3GPP access in clause 4.12.2 of TS 23.502 [3]. Annex D, clause D.3 provides additional details. The case where UE that has successfully registered with a PLMN over non-3GPP access to access SNPN services is not specified in this Release.</w:t>
      </w:r>
    </w:p>
    <w:p w14:paraId="7B0CF48B" w14:textId="77777777" w:rsidR="00D40151" w:rsidRDefault="00D40151" w:rsidP="00D40151">
      <w:pPr>
        <w:pStyle w:val="NO"/>
      </w:pPr>
      <w:r>
        <w:t>NOTE:</w:t>
      </w:r>
      <w:r>
        <w:tab/>
        <w:t>QoS differentiation in the PLMN can be provided on per-IPsec Child Security Association basis by using the UE or network requested PDU Session Modification procedure described in TS 23.502 [3] clause 4.3.3.2. In the SNPN, N3IWF determines the IPsec child SAs as defined in TS 23.502 [3] clause 4.12. The N3IWF is preconfigured by SNPN to allocate different IPsec child SAs for QoS Flows with different QoS profiles.</w:t>
      </w:r>
    </w:p>
    <w:p w14:paraId="3B0E7E3E" w14:textId="77777777" w:rsidR="00D40151" w:rsidRDefault="00D40151" w:rsidP="00D40151">
      <w:pPr>
        <w:pStyle w:val="NO"/>
      </w:pPr>
      <w:r>
        <w:tab/>
        <w:t>To support QoS differentiation in the PLMN with network-initiated QoS, the mapping rules between the PLMN and the SNPN are assumed to be governed by an SLA including: 1) mapping between the DSCP markings for the IPsec child SAs on NWu and the corresponding QoS, which is the QoS requirement of the SNPN and is expected to be provided by the PLMN, and 2) N3IWF IP address(es) in the SNPN. The non-alteration of the DSCP field on NWu is also assumed to be governed by an SLA and by transport-level arrangements that are outside of 3GPP scope. The packet detection filters in the PLMN can be based on the N3IWF IP address and the DSCP markings on NWu.</w:t>
      </w:r>
    </w:p>
    <w:p w14:paraId="360DF334" w14:textId="77777777" w:rsidR="00D40151" w:rsidRDefault="00D40151" w:rsidP="00D40151">
      <w:pPr>
        <w:pStyle w:val="NO"/>
      </w:pPr>
      <w:r>
        <w:lastRenderedPageBreak/>
        <w:tab/>
        <w:t>To support QoS differentiation in the PLMN with UE-requested QoS, the UE can request for an IPsec SA the same 5QI from the PLMN as the 5QI provided by the SNPN. It is assumed that UE-requested QoS is used only when the 5QIs used by the SNPN are from the range of standardized 5QIs. The packet filters in the requested QoS rule can be based on the N3IWF IP address and the SPI associated with the IPsec SA.</w:t>
      </w:r>
    </w:p>
    <w:p w14:paraId="5037F432" w14:textId="77777777" w:rsidR="00D40151" w:rsidRDefault="00D40151" w:rsidP="00D40151">
      <w:pPr>
        <w:pStyle w:val="Heading3"/>
      </w:pPr>
      <w:bookmarkStart w:id="3575" w:name="_Toc20150093"/>
      <w:bookmarkStart w:id="3576" w:name="_Toc27846892"/>
      <w:bookmarkStart w:id="3577" w:name="_Toc36188023"/>
      <w:bookmarkStart w:id="3578" w:name="_Toc45183928"/>
      <w:bookmarkStart w:id="3579" w:name="_Toc47342770"/>
      <w:bookmarkStart w:id="3580" w:name="_Toc51769472"/>
      <w:bookmarkStart w:id="3581" w:name="_Toc51829539"/>
      <w:r>
        <w:t>5.30.3</w:t>
      </w:r>
      <w:r>
        <w:tab/>
        <w:t>Public Network Integrated NPN</w:t>
      </w:r>
      <w:bookmarkEnd w:id="3575"/>
      <w:bookmarkEnd w:id="3576"/>
      <w:bookmarkEnd w:id="3577"/>
      <w:bookmarkEnd w:id="3578"/>
      <w:bookmarkEnd w:id="3579"/>
      <w:bookmarkEnd w:id="3580"/>
      <w:bookmarkEnd w:id="3581"/>
    </w:p>
    <w:p w14:paraId="0DA007FF" w14:textId="77777777" w:rsidR="00D40151" w:rsidRDefault="00D40151" w:rsidP="00D40151">
      <w:pPr>
        <w:pStyle w:val="Heading4"/>
      </w:pPr>
      <w:bookmarkStart w:id="3582" w:name="_Toc20150094"/>
      <w:bookmarkStart w:id="3583" w:name="_Toc27846893"/>
      <w:bookmarkStart w:id="3584" w:name="_Toc36188024"/>
      <w:bookmarkStart w:id="3585" w:name="_Toc45183929"/>
      <w:bookmarkStart w:id="3586" w:name="_Toc47342771"/>
      <w:bookmarkStart w:id="3587" w:name="_Toc51769473"/>
      <w:bookmarkStart w:id="3588" w:name="_Toc51829540"/>
      <w:r>
        <w:t>5.30.3.1</w:t>
      </w:r>
      <w:r>
        <w:tab/>
        <w:t>General</w:t>
      </w:r>
      <w:bookmarkEnd w:id="3582"/>
      <w:bookmarkEnd w:id="3583"/>
      <w:bookmarkEnd w:id="3584"/>
      <w:bookmarkEnd w:id="3585"/>
      <w:bookmarkEnd w:id="3586"/>
      <w:bookmarkEnd w:id="3587"/>
      <w:bookmarkEnd w:id="3588"/>
    </w:p>
    <w:p w14:paraId="4F5F6F58" w14:textId="77777777" w:rsidR="00D40151" w:rsidRDefault="00D40151" w:rsidP="00D40151">
      <w:r>
        <w:t>Public Network Integrated NPNs are NPNs made available via PLMNs e.g. by means of dedicated DNNs, or by one (or more) Network Slice instances allocated for the NPN. The existing network slicing functionalities apply as described in clause 5.15. When a PNI-NPN is made available via a PLMN, then the UE shall have a subscription for the PLMN in order to access PNI-NPN.</w:t>
      </w:r>
    </w:p>
    <w:p w14:paraId="1B3F552B" w14:textId="77777777" w:rsidR="00D40151" w:rsidRDefault="00D40151" w:rsidP="00D40151">
      <w:pPr>
        <w:pStyle w:val="NO"/>
      </w:pPr>
      <w:r>
        <w:t>NOTE 1:</w:t>
      </w:r>
      <w:r>
        <w:tab/>
        <w:t>Annex D provides additional consideration to consider when supporting Non-Public Network as a Network Slice of a PLMN.</w:t>
      </w:r>
    </w:p>
    <w:p w14:paraId="67B3100F" w14:textId="77777777" w:rsidR="00D40151" w:rsidRDefault="00D40151" w:rsidP="00D40151">
      <w:r>
        <w:t>As network slicing does not enable the possibility to prevent UEs from trying to access the network in areas where the UE is not allowed to use the Network Slice allocated for the NPN, Closed Access Groups may optionally be used to apply access control.</w:t>
      </w:r>
    </w:p>
    <w:p w14:paraId="5B7C0D8D" w14:textId="77777777" w:rsidR="00D40151" w:rsidRDefault="00D40151" w:rsidP="00D40151">
      <w:r>
        <w:t>A Closed Access Group identifies a group of subscribers who are permitted to access one or more CAG cells associated to the CAG.</w:t>
      </w:r>
    </w:p>
    <w:p w14:paraId="4120CEF6" w14:textId="77777777" w:rsidR="00D40151" w:rsidRDefault="00D40151" w:rsidP="00D40151">
      <w:r>
        <w:t>CAG is used for the PNI-NPNs to prevent UE(s), which are not allowed to access the NPN via the associated cell(s), from automatically selecting and accessing the associated CAG cell(s).</w:t>
      </w:r>
    </w:p>
    <w:p w14:paraId="22B08D0F" w14:textId="77777777" w:rsidR="00D40151" w:rsidRPr="00A30201" w:rsidRDefault="00D40151" w:rsidP="00D40151">
      <w:pPr>
        <w:pStyle w:val="NO"/>
      </w:pPr>
      <w:r>
        <w:t>NOTE 2:</w:t>
      </w:r>
      <w:r>
        <w:tab/>
        <w:t>CAG is used for access control e.g. authorization at cell selection and configured in the subscription as part of the Mobility Restrictions i.e. independent from any S-NSSAI. CAG is not used as input to AMF selection nor Network Slice selection. If NPN isolation is desired, operator can better support NPN isolation by deploying network slicing for PNI-NPN, configuring dedicated S-NSSAI(s) for the given NPN as specified in Annex D, clause D.2 and restricting NPN's UE subscriptions to these dedicated S-NSSAI(s).</w:t>
      </w:r>
    </w:p>
    <w:p w14:paraId="6A203C2F" w14:textId="77777777" w:rsidR="00D40151" w:rsidRDefault="00D40151" w:rsidP="00D40151">
      <w:r>
        <w:t>The following clauses describes the functionality needed for supporting CAGs.</w:t>
      </w:r>
    </w:p>
    <w:p w14:paraId="71B1B8B4" w14:textId="77777777" w:rsidR="00D40151" w:rsidRDefault="00D40151" w:rsidP="00D40151">
      <w:pPr>
        <w:pStyle w:val="Heading4"/>
      </w:pPr>
      <w:bookmarkStart w:id="3589" w:name="_Toc20150095"/>
      <w:bookmarkStart w:id="3590" w:name="_Toc27846894"/>
      <w:bookmarkStart w:id="3591" w:name="_Toc36188025"/>
      <w:bookmarkStart w:id="3592" w:name="_Toc45183930"/>
      <w:bookmarkStart w:id="3593" w:name="_Toc47342772"/>
      <w:bookmarkStart w:id="3594" w:name="_Toc51769474"/>
      <w:bookmarkStart w:id="3595" w:name="_Toc51829541"/>
      <w:r>
        <w:t>5.30.3.2</w:t>
      </w:r>
      <w:r>
        <w:tab/>
        <w:t>Identifiers</w:t>
      </w:r>
      <w:bookmarkEnd w:id="3589"/>
      <w:bookmarkEnd w:id="3590"/>
      <w:bookmarkEnd w:id="3591"/>
      <w:bookmarkEnd w:id="3592"/>
      <w:bookmarkEnd w:id="3593"/>
      <w:bookmarkEnd w:id="3594"/>
      <w:bookmarkEnd w:id="3595"/>
    </w:p>
    <w:p w14:paraId="4A07C53B" w14:textId="77777777" w:rsidR="00D40151" w:rsidRDefault="00D40151" w:rsidP="00D40151">
      <w:r>
        <w:t>The following is required for identification:</w:t>
      </w:r>
    </w:p>
    <w:p w14:paraId="27263B62" w14:textId="77777777" w:rsidR="00D40151" w:rsidRDefault="00D40151" w:rsidP="00D40151">
      <w:pPr>
        <w:pStyle w:val="B1"/>
      </w:pPr>
      <w:r>
        <w:t>-</w:t>
      </w:r>
      <w:r>
        <w:tab/>
        <w:t>A CAG is identified by a CAG Identifier which is unique within the scope of a PLMN ID;</w:t>
      </w:r>
    </w:p>
    <w:p w14:paraId="00C0D501" w14:textId="77777777" w:rsidR="00D40151" w:rsidRDefault="00D40151" w:rsidP="00D40151">
      <w:pPr>
        <w:pStyle w:val="B1"/>
      </w:pPr>
      <w:r>
        <w:t>-</w:t>
      </w:r>
      <w:r>
        <w:tab/>
        <w:t>A CAG cell broadcasts one or multiple CAG Identifiers per PLMN;</w:t>
      </w:r>
    </w:p>
    <w:p w14:paraId="00B835E6" w14:textId="77777777" w:rsidR="00D40151" w:rsidRDefault="00D40151" w:rsidP="00D40151">
      <w:pPr>
        <w:pStyle w:val="NO"/>
      </w:pPr>
      <w:r>
        <w:t>NOTE 1:</w:t>
      </w:r>
      <w:r>
        <w:tab/>
        <w:t>It is assumed that a cell supports broadcasting a total of twelve CAG Identifiers. Further details are defined in TS 38.331 [28].</w:t>
      </w:r>
    </w:p>
    <w:p w14:paraId="35F86451" w14:textId="77777777" w:rsidR="00D40151" w:rsidRDefault="00D40151" w:rsidP="00D40151">
      <w:pPr>
        <w:pStyle w:val="B1"/>
      </w:pPr>
      <w:r>
        <w:t>-</w:t>
      </w:r>
      <w:r>
        <w:tab/>
        <w:t>A CAG cell may in addition broadcast a human-readable network name per CAG Identifier:</w:t>
      </w:r>
    </w:p>
    <w:p w14:paraId="152D3967" w14:textId="77777777" w:rsidR="00D40151" w:rsidRDefault="00D40151" w:rsidP="00D40151">
      <w:pPr>
        <w:pStyle w:val="NO"/>
      </w:pPr>
      <w:r>
        <w:t>NOTE 2:</w:t>
      </w:r>
      <w:r>
        <w:tab/>
        <w:t>The human-readable network name per CAG Identifier is only used for presentation to user when user requests a manual CAG selection.</w:t>
      </w:r>
    </w:p>
    <w:p w14:paraId="02FFD19B" w14:textId="77777777" w:rsidR="00D40151" w:rsidRDefault="00D40151" w:rsidP="00D40151">
      <w:pPr>
        <w:pStyle w:val="Heading4"/>
      </w:pPr>
      <w:bookmarkStart w:id="3596" w:name="_Toc20150096"/>
      <w:bookmarkStart w:id="3597" w:name="_Toc27846895"/>
      <w:bookmarkStart w:id="3598" w:name="_Toc36188026"/>
      <w:bookmarkStart w:id="3599" w:name="_Toc45183931"/>
      <w:bookmarkStart w:id="3600" w:name="_Toc47342773"/>
      <w:bookmarkStart w:id="3601" w:name="_Toc51769475"/>
      <w:bookmarkStart w:id="3602" w:name="_Toc51829542"/>
      <w:r>
        <w:t>5.30.3.3</w:t>
      </w:r>
      <w:r>
        <w:tab/>
        <w:t>UE configuration, subscription aspects and storage</w:t>
      </w:r>
      <w:bookmarkEnd w:id="3596"/>
      <w:bookmarkEnd w:id="3597"/>
      <w:bookmarkEnd w:id="3598"/>
      <w:bookmarkEnd w:id="3599"/>
      <w:bookmarkEnd w:id="3600"/>
      <w:bookmarkEnd w:id="3601"/>
      <w:bookmarkEnd w:id="3602"/>
    </w:p>
    <w:p w14:paraId="2B18C8BA" w14:textId="432E5494" w:rsidR="00D40151" w:rsidRDefault="00D40151" w:rsidP="00D40151">
      <w:r>
        <w:t>To use CAG, the UE, that supports CAG as indicated as part of the UE 5GMM Core Network Capability, may be pre-configured or</w:t>
      </w:r>
      <w:del w:id="3603" w:author="LaeYoung (LG Electronics)" w:date="2020-11-05T11:13:00Z">
        <w:r w:rsidDel="00D00F6C">
          <w:delText xml:space="preserve"> </w:delText>
        </w:r>
      </w:del>
      <w:r>
        <w:t xml:space="preserve"> (re)configured with the following CAG information, included in the subscription as part of the Mobility Restrictions:</w:t>
      </w:r>
    </w:p>
    <w:p w14:paraId="70D961DC" w14:textId="77777777" w:rsidR="00D40151" w:rsidRDefault="00D40151" w:rsidP="00D40151">
      <w:pPr>
        <w:pStyle w:val="B1"/>
      </w:pPr>
      <w:r>
        <w:t>-</w:t>
      </w:r>
      <w:r>
        <w:tab/>
        <w:t>an Allowed CAG list i.e. a list of CAG Identifiers the UE is allowed to access; and</w:t>
      </w:r>
    </w:p>
    <w:p w14:paraId="5E8C210B" w14:textId="77777777" w:rsidR="00D40151" w:rsidRDefault="00D40151" w:rsidP="00D40151">
      <w:pPr>
        <w:pStyle w:val="B1"/>
      </w:pPr>
      <w:r>
        <w:t>-</w:t>
      </w:r>
      <w:r>
        <w:tab/>
        <w:t>optionally, a CAG-only indication whether the UE is only allowed to access 5GS via CAG cells (see TS 38.304 [50] for how the UE identifies whether a cell is a CAG cell);</w:t>
      </w:r>
    </w:p>
    <w:p w14:paraId="40DC8108" w14:textId="77777777" w:rsidR="00D40151" w:rsidRDefault="00D40151" w:rsidP="00D40151">
      <w:r>
        <w:t>The HPLMN may configure or re-configure a UE with the above CAG information using the UE Configuration Update procedure for access and mobility management related parameters described in TS 23.502 [3] in clause 4.2.4.2.,</w:t>
      </w:r>
    </w:p>
    <w:p w14:paraId="664EE82B" w14:textId="77777777" w:rsidR="00D40151" w:rsidRDefault="00D40151" w:rsidP="00D40151">
      <w:r>
        <w:lastRenderedPageBreak/>
        <w:t>The above CAG information is provided by the HPLMN on a per PLMN basis. In a PLMN the UE shall only consider the CAG information provided for this PLMN.</w:t>
      </w:r>
    </w:p>
    <w:p w14:paraId="7C2DB8C5" w14:textId="77777777" w:rsidR="00D40151" w:rsidRDefault="00D40151" w:rsidP="00D40151">
      <w:r>
        <w:t>When the subscribed CAG information changes, UDM sets a CAG information Subscription Change Indication and sends it to the AMF. The AMF shall provide the UE with the CAG information when the UDM indicates that the CAG information within the Access and Mobility Subscription data has been changed. When AMF receives the indication from the UDM that the CAG information within the Access and Mobility Subscription has changed, the AMF uses the CAG information received from the UDM to update the UE. Once the AMF updates the UE and obtains an acknowledgment from the UE, the AMF informs the UDM that the update was successful and the UDM clears the CAG information Subscription Change Indication flag.</w:t>
      </w:r>
    </w:p>
    <w:p w14:paraId="01166724" w14:textId="77777777" w:rsidR="00D40151" w:rsidRDefault="00D40151" w:rsidP="00D40151">
      <w:r>
        <w:t>The AMF may update the UE using either the UE Configuration Update procedure after registration procedure is completed, or by including the new CAG information in the Registration Accept or in the Registration Reject.</w:t>
      </w:r>
    </w:p>
    <w:p w14:paraId="537F7012" w14:textId="77777777" w:rsidR="00D40151" w:rsidRDefault="00D40151" w:rsidP="00D40151">
      <w:r>
        <w:t>When the UE is roaming and the Serving PLMN provides CAG information, the UE shall update only the CAG information provided for the Serving PLMN while the stored CAG information for other PLMNs are not updated. When the UE is not roaming and the HPLMN provides CAG information, the UE shall update the CAG information stored in the UE with the received CAG information for all the PLMNs.</w:t>
      </w:r>
    </w:p>
    <w:p w14:paraId="5AFB51E2" w14:textId="77777777" w:rsidR="00D40151" w:rsidRDefault="00D40151" w:rsidP="00D40151">
      <w:r>
        <w:t>The UE shall store the latest available CAG information for every PLMN for which it is provided and keep it stored when the UE is de-registered or switched off, as described in TS 24.501 [47].</w:t>
      </w:r>
    </w:p>
    <w:p w14:paraId="76812D41" w14:textId="77777777" w:rsidR="00D40151" w:rsidRDefault="00D40151" w:rsidP="00D40151">
      <w:pPr>
        <w:pStyle w:val="NO"/>
      </w:pPr>
      <w:r>
        <w:t>NOTE:</w:t>
      </w:r>
      <w:r>
        <w:tab/>
        <w:t>CAG information has no implication on whether and how the UE accesses 5GS over non-3GPP access.</w:t>
      </w:r>
    </w:p>
    <w:p w14:paraId="54B214DE" w14:textId="77777777" w:rsidR="00D40151" w:rsidRDefault="00D40151" w:rsidP="00D40151">
      <w:pPr>
        <w:pStyle w:val="Heading4"/>
      </w:pPr>
      <w:bookmarkStart w:id="3604" w:name="_Toc20150097"/>
      <w:bookmarkStart w:id="3605" w:name="_Toc27846896"/>
      <w:bookmarkStart w:id="3606" w:name="_Toc36188027"/>
      <w:bookmarkStart w:id="3607" w:name="_Toc45183932"/>
      <w:bookmarkStart w:id="3608" w:name="_Toc47342774"/>
      <w:bookmarkStart w:id="3609" w:name="_Toc51769476"/>
      <w:bookmarkStart w:id="3610" w:name="_Toc51829543"/>
      <w:r>
        <w:t>5.30.3.4</w:t>
      </w:r>
      <w:r>
        <w:tab/>
        <w:t>Network and cell (re-)selection, and access control</w:t>
      </w:r>
      <w:bookmarkEnd w:id="3604"/>
      <w:bookmarkEnd w:id="3605"/>
      <w:bookmarkEnd w:id="3606"/>
      <w:bookmarkEnd w:id="3607"/>
      <w:bookmarkEnd w:id="3608"/>
      <w:bookmarkEnd w:id="3609"/>
      <w:bookmarkEnd w:id="3610"/>
    </w:p>
    <w:p w14:paraId="4ED76509" w14:textId="77777777" w:rsidR="00D40151" w:rsidRDefault="00D40151" w:rsidP="00D40151">
      <w:r>
        <w:t>The following is assumed for network and cell selection, and access control:</w:t>
      </w:r>
    </w:p>
    <w:p w14:paraId="384BE2B0" w14:textId="77777777" w:rsidR="00D40151" w:rsidRDefault="00D40151" w:rsidP="00D40151">
      <w:pPr>
        <w:pStyle w:val="B1"/>
      </w:pPr>
      <w:r>
        <w:t>-</w:t>
      </w:r>
      <w:r>
        <w:tab/>
        <w:t>The CAG cell shall broadcast information such that only UEs supporting CAG are accessing the cell (see TS 38.300 [27], TS 38.304 [50]);</w:t>
      </w:r>
    </w:p>
    <w:p w14:paraId="52443A4D" w14:textId="77777777" w:rsidR="00D40151" w:rsidRPr="000172EF" w:rsidRDefault="00D40151" w:rsidP="00D40151">
      <w:pPr>
        <w:pStyle w:val="NO"/>
      </w:pPr>
      <w:r>
        <w:t>NOTE 1:</w:t>
      </w:r>
      <w:r>
        <w:tab/>
        <w:t>The above also implies that cells are either CAG cells or normal PLMN cells. For network sharing scenario between SNPN, PNI-NPN and PLMNs, please see clause 5.18.</w:t>
      </w:r>
    </w:p>
    <w:p w14:paraId="1E7D76F0" w14:textId="77777777" w:rsidR="00D40151" w:rsidRDefault="00D40151" w:rsidP="00D40151">
      <w:pPr>
        <w:pStyle w:val="B1"/>
      </w:pPr>
      <w:r>
        <w:t>-</w:t>
      </w:r>
      <w:r>
        <w:tab/>
        <w:t>In order to prevent access to NPNs for authorized UE(s) in the case of network congestion/overload, existing mechanisms defined for Control Plane load control, congestion and overload control in clause 5.19 can be used, as well as the access control and barring functionality described in clause 5.2.5, or Unified Access Control using the access categories as defined in TS 24.501 [47] can be used.</w:t>
      </w:r>
    </w:p>
    <w:p w14:paraId="4E489C4B" w14:textId="77777777" w:rsidR="00D40151" w:rsidRDefault="00D40151" w:rsidP="00D40151">
      <w:pPr>
        <w:pStyle w:val="B1"/>
      </w:pPr>
      <w:r>
        <w:t>-</w:t>
      </w:r>
      <w:r>
        <w:tab/>
        <w:t>For aspects of automatic and manual network selection in relation to CAG, see TS 23.122 [17];</w:t>
      </w:r>
    </w:p>
    <w:p w14:paraId="52A0D18C" w14:textId="77777777" w:rsidR="00D40151" w:rsidRDefault="00D40151" w:rsidP="00D40151">
      <w:pPr>
        <w:pStyle w:val="B1"/>
      </w:pPr>
      <w:r>
        <w:t>-</w:t>
      </w:r>
      <w:r>
        <w:tab/>
        <w:t>For aspects related to cell (re-)selection, see TS 38.304 [50];</w:t>
      </w:r>
    </w:p>
    <w:p w14:paraId="7E93BBB3" w14:textId="77777777" w:rsidR="00D40151" w:rsidRPr="00B56148" w:rsidRDefault="00D40151" w:rsidP="00D40151">
      <w:pPr>
        <w:pStyle w:val="B1"/>
      </w:pPr>
      <w:r>
        <w:t>-</w:t>
      </w:r>
      <w:r>
        <w:tab/>
        <w:t>The Mobility Restrictions shall be able to restrict the UE's mobility according to the Allowed CAG list (if configured in the subscription) and include an indication whether the UE is only allowed to access CAG cells (if configured in the subscription);</w:t>
      </w:r>
    </w:p>
    <w:p w14:paraId="0494CC0D" w14:textId="77777777" w:rsidR="00D40151" w:rsidRDefault="00D40151" w:rsidP="00D40151">
      <w:pPr>
        <w:pStyle w:val="B1"/>
      </w:pPr>
      <w:r>
        <w:t>-</w:t>
      </w:r>
      <w:r>
        <w:tab/>
        <w:t>During transition from CM-IDLE to CM-CONNECTED, if the UE is accessing the 5GS via a CAG cell:</w:t>
      </w:r>
    </w:p>
    <w:p w14:paraId="5B64B250" w14:textId="77777777" w:rsidR="00D40151" w:rsidRDefault="00D40151" w:rsidP="00D40151">
      <w:pPr>
        <w:pStyle w:val="B2"/>
      </w:pPr>
      <w:r>
        <w:t>-</w:t>
      </w:r>
      <w:r>
        <w:tab/>
        <w:t>The AMF shall verify whether UE access is allowed by Mobility Restrictions:</w:t>
      </w:r>
    </w:p>
    <w:p w14:paraId="41198B9E" w14:textId="77777777" w:rsidR="00D40151" w:rsidRDefault="00D40151" w:rsidP="00D40151">
      <w:pPr>
        <w:pStyle w:val="NO"/>
      </w:pPr>
      <w:r>
        <w:t>NOTE 2:</w:t>
      </w:r>
      <w:r>
        <w:tab/>
        <w:t>It is assumed that the AMF is made aware of the supported CAG Identifier(s) of the CAG cell by the NG-RAN.</w:t>
      </w:r>
    </w:p>
    <w:p w14:paraId="0C0DFD1A" w14:textId="77777777" w:rsidR="00D40151" w:rsidRDefault="00D40151" w:rsidP="00D40151">
      <w:pPr>
        <w:pStyle w:val="B3"/>
      </w:pPr>
      <w:r>
        <w:t>-</w:t>
      </w:r>
      <w:r>
        <w:tab/>
        <w:t>If at least one of the CAG Identifier(s) received from the NG-RAN is part of the UE's Allowed CAG list, then the AMF accepts the NAS request;</w:t>
      </w:r>
    </w:p>
    <w:p w14:paraId="0FB3739D" w14:textId="77777777" w:rsidR="00D40151" w:rsidRDefault="00D40151" w:rsidP="00D40151">
      <w:pPr>
        <w:pStyle w:val="B3"/>
      </w:pPr>
      <w:r>
        <w:t>-</w:t>
      </w:r>
      <w:r>
        <w:tab/>
        <w:t>If none of the CAG Identifier(s) received from the NG-RAN are part of the UE's Allowed CAG list, then the AMF rejects the NAS request and the AMF should include CAG information in the NAS reject message. The AMF shall then release the NAS signalling connection for the UE by triggering the AN release procedure; and</w:t>
      </w:r>
    </w:p>
    <w:p w14:paraId="7267051B" w14:textId="77777777" w:rsidR="00D40151" w:rsidRDefault="00D40151" w:rsidP="00D40151">
      <w:pPr>
        <w:pStyle w:val="B3"/>
      </w:pPr>
      <w:r>
        <w:t>-</w:t>
      </w:r>
      <w:r>
        <w:tab/>
        <w:t xml:space="preserve">If the UE is accessing the network via a non-CAG cell and the UE's subscription contains an indication that the UE is only allowed to access CAG cells, then the AMF rejects the NAS request and the AMF </w:t>
      </w:r>
      <w:r>
        <w:lastRenderedPageBreak/>
        <w:t>should include CAG information in the NAS reject message. The AMF shall then release the NAS signalling connection for the UE by triggering the AN release procedure.</w:t>
      </w:r>
    </w:p>
    <w:p w14:paraId="753BCA0D" w14:textId="77777777" w:rsidR="00D40151" w:rsidRDefault="00D40151" w:rsidP="00D40151">
      <w:pPr>
        <w:pStyle w:val="B1"/>
      </w:pPr>
      <w:r>
        <w:t>-</w:t>
      </w:r>
      <w:r>
        <w:tab/>
        <w:t>During transition from RRC Inactive to RRC Connected state:</w:t>
      </w:r>
    </w:p>
    <w:p w14:paraId="11C34EA2" w14:textId="77777777" w:rsidR="00D40151" w:rsidRDefault="00D40151" w:rsidP="00D40151">
      <w:pPr>
        <w:pStyle w:val="B2"/>
      </w:pPr>
      <w:r>
        <w:t>-</w:t>
      </w:r>
      <w:r>
        <w:tab/>
        <w:t>When the UE initiates the RRC Resume procedure for RRC Inactive to RRC Connected state transition in a CAG cell, NG-RAN shall reject the RRC Resume request from the UE if none of the CAG Identifiers supported by the CAG cell are part of the UE's Allowed CAG list according to the Mobility Restrictions received from the AMF.</w:t>
      </w:r>
    </w:p>
    <w:p w14:paraId="0CAC64B6" w14:textId="77777777" w:rsidR="00D40151" w:rsidRDefault="00D40151" w:rsidP="00D40151">
      <w:pPr>
        <w:pStyle w:val="B2"/>
      </w:pPr>
      <w:r>
        <w:t>-</w:t>
      </w:r>
      <w:r>
        <w:tab/>
        <w:t>When the UE initiates the RRC Resume procedure for RRC Inactive to RRC Connected state transition in a non-CAG cell, NG-RAN shall reject the UE's Resume request if the UE is only allowed to access CAG cells according to the Mobility Restrictions received from the AMF.</w:t>
      </w:r>
    </w:p>
    <w:p w14:paraId="4CA05503" w14:textId="77777777" w:rsidR="00D40151" w:rsidRDefault="00D40151" w:rsidP="00D40151">
      <w:pPr>
        <w:pStyle w:val="B1"/>
      </w:pPr>
      <w:r>
        <w:t>-</w:t>
      </w:r>
      <w:r>
        <w:tab/>
        <w:t>During connected mode mobility procedures:</w:t>
      </w:r>
    </w:p>
    <w:p w14:paraId="3DEA2516" w14:textId="77777777" w:rsidR="00D40151" w:rsidRDefault="00D40151" w:rsidP="00D40151">
      <w:pPr>
        <w:pStyle w:val="B2"/>
      </w:pPr>
      <w:r>
        <w:t>-</w:t>
      </w:r>
      <w:r>
        <w:tab/>
        <w:t>Based on the Mobility Restrictions received from the AMF:</w:t>
      </w:r>
    </w:p>
    <w:p w14:paraId="5A9DA464" w14:textId="77777777" w:rsidR="00D40151" w:rsidRDefault="00D40151" w:rsidP="00D40151">
      <w:pPr>
        <w:pStyle w:val="B3"/>
      </w:pPr>
      <w:r>
        <w:t>-</w:t>
      </w:r>
      <w:r>
        <w:tab/>
        <w:t>Source NG-RAN shall not handover the UE to a target NG-RAN node if the target is a CAG cell and none of the CAG Identifiers supported by the CAG cell are part of the UE's Allowed CAG list;</w:t>
      </w:r>
    </w:p>
    <w:p w14:paraId="6CB883A4" w14:textId="77777777" w:rsidR="00D40151" w:rsidRDefault="00D40151" w:rsidP="00D40151">
      <w:pPr>
        <w:pStyle w:val="B3"/>
      </w:pPr>
      <w:r>
        <w:t>-</w:t>
      </w:r>
      <w:r>
        <w:tab/>
        <w:t>Source NG-RAN shall not handover the UE to a non-CAG cell if the UE is only allowed to access CAG cells;</w:t>
      </w:r>
    </w:p>
    <w:p w14:paraId="7D9F1952" w14:textId="77777777" w:rsidR="00D40151" w:rsidRDefault="00D40151" w:rsidP="00D40151">
      <w:pPr>
        <w:pStyle w:val="B3"/>
      </w:pPr>
      <w:r>
        <w:t>-</w:t>
      </w:r>
      <w:r>
        <w:tab/>
        <w:t>If the target cell is a CAG cell, target NG-RAN shall reject the N2 based handover procedure if none of the CAG Identifiers supported by the CAG cell are part of the UE's Allowed CAG list in the Mobility Restriction List;</w:t>
      </w:r>
    </w:p>
    <w:p w14:paraId="5B9B4A9C" w14:textId="77777777" w:rsidR="00D40151" w:rsidRDefault="00D40151" w:rsidP="00D40151">
      <w:pPr>
        <w:pStyle w:val="B3"/>
      </w:pPr>
      <w:r>
        <w:t>-</w:t>
      </w:r>
      <w:r>
        <w:tab/>
        <w:t>If the target cell is a non-CAG cell, target NG-RAN shall reject the N2 based handover procedure if the UE is only allowed to access CAG cells based on the Mobility Restriction List.</w:t>
      </w:r>
    </w:p>
    <w:p w14:paraId="6F8A2B32" w14:textId="77777777" w:rsidR="00D40151" w:rsidRDefault="00D40151" w:rsidP="00D40151">
      <w:pPr>
        <w:pStyle w:val="B1"/>
      </w:pPr>
      <w:r>
        <w:t>-</w:t>
      </w:r>
      <w:r>
        <w:tab/>
        <w:t>Update of Mobility Restrictions:</w:t>
      </w:r>
    </w:p>
    <w:p w14:paraId="22A805EA" w14:textId="77777777" w:rsidR="00D40151" w:rsidRDefault="00D40151" w:rsidP="00D40151">
      <w:pPr>
        <w:pStyle w:val="B2"/>
      </w:pPr>
      <w:r>
        <w:t>-</w:t>
      </w:r>
      <w:r>
        <w:tab/>
        <w:t>When the AMF receives the Nudm_SDM_Notification from the UDM and the AMF determines that the Allowed CAG list or the indication whether the UE is only allowed to access CAG cells have changed;</w:t>
      </w:r>
    </w:p>
    <w:p w14:paraId="22F7B974" w14:textId="77777777" w:rsidR="00D40151" w:rsidRDefault="00D40151" w:rsidP="00D40151">
      <w:pPr>
        <w:pStyle w:val="B3"/>
      </w:pPr>
      <w:r>
        <w:t>-</w:t>
      </w:r>
      <w:r>
        <w:tab/>
        <w:t>The AMF shall update the Mobility Restrictions in the UE and NG-RAN accordingly under the conditions as described in TS 23.502 [3] clause 4.2.4.2.</w:t>
      </w:r>
    </w:p>
    <w:p w14:paraId="149249A5" w14:textId="77777777" w:rsidR="00D40151" w:rsidRDefault="00D40151" w:rsidP="00D40151">
      <w:pPr>
        <w:pStyle w:val="NO"/>
      </w:pPr>
      <w:r>
        <w:t>NOTE 3:</w:t>
      </w:r>
      <w:r>
        <w:tab/>
        <w:t>When the UE is accessing the network for emergency service the conditions for AMF in clause 5.16.4.3 apply.</w:t>
      </w:r>
    </w:p>
    <w:p w14:paraId="4B2002C0" w14:textId="77777777" w:rsidR="00D40151" w:rsidRDefault="00D40151" w:rsidP="00D40151">
      <w:pPr>
        <w:pStyle w:val="Heading4"/>
      </w:pPr>
      <w:bookmarkStart w:id="3611" w:name="_Toc20150098"/>
      <w:bookmarkStart w:id="3612" w:name="_Toc27846897"/>
      <w:bookmarkStart w:id="3613" w:name="_Toc36188028"/>
      <w:bookmarkStart w:id="3614" w:name="_Toc45183933"/>
      <w:bookmarkStart w:id="3615" w:name="_Toc47342775"/>
      <w:bookmarkStart w:id="3616" w:name="_Toc51769477"/>
      <w:bookmarkStart w:id="3617" w:name="_Toc51829544"/>
      <w:r>
        <w:t>5.30.3.5</w:t>
      </w:r>
      <w:r>
        <w:tab/>
        <w:t>Support of emergency services in CAG cells</w:t>
      </w:r>
      <w:bookmarkEnd w:id="3611"/>
      <w:bookmarkEnd w:id="3612"/>
      <w:bookmarkEnd w:id="3613"/>
      <w:bookmarkEnd w:id="3614"/>
      <w:bookmarkEnd w:id="3615"/>
      <w:bookmarkEnd w:id="3616"/>
      <w:bookmarkEnd w:id="3617"/>
    </w:p>
    <w:p w14:paraId="2616685A" w14:textId="77777777" w:rsidR="00D40151" w:rsidRDefault="00D40151" w:rsidP="00D40151">
      <w:pPr>
        <w:rPr>
          <w:lang w:eastAsia="x-none"/>
        </w:rPr>
      </w:pPr>
      <w:r>
        <w:rPr>
          <w:lang w:eastAsia="x-none"/>
        </w:rPr>
        <w:t>Emergency Services are supported in CAG cells, for UEs supporting CAG, whether normally registered or emergency registered as described in clause 5.16.4 and TS 23.502 [3] clause 4.13.4.</w:t>
      </w:r>
    </w:p>
    <w:p w14:paraId="44AE0E0D" w14:textId="77777777" w:rsidR="00D40151" w:rsidRDefault="00D40151" w:rsidP="00D40151">
      <w:pPr>
        <w:rPr>
          <w:lang w:eastAsia="x-none"/>
        </w:rPr>
      </w:pPr>
      <w:r>
        <w:rPr>
          <w:lang w:eastAsia="x-none"/>
        </w:rPr>
        <w:t>A UE may camp on an acceptable CAG cell in limited service state as specified in TS 23.122 [17] and TS 38.304 [50], based on operator policy defined in TS 38.300 [27].</w:t>
      </w:r>
    </w:p>
    <w:p w14:paraId="645DDBE4" w14:textId="77777777" w:rsidR="00D40151" w:rsidRDefault="00D40151" w:rsidP="00D40151">
      <w:pPr>
        <w:rPr>
          <w:lang w:eastAsia="x-none"/>
        </w:rPr>
      </w:pPr>
      <w:r>
        <w:rPr>
          <w:lang w:eastAsia="x-none"/>
        </w:rPr>
        <w:t>For UEs not supporting CAG, but are emergency registered as described in clause 5.16.4 and TS 23.502 [3] clause 4.13.4, Emergency Services may be supported based on operator policy as defined in TS 38.300 [27].</w:t>
      </w:r>
    </w:p>
    <w:p w14:paraId="7FC9AB7E" w14:textId="77777777" w:rsidR="00D40151" w:rsidRDefault="00D40151" w:rsidP="00D40151">
      <w:pPr>
        <w:pStyle w:val="NO"/>
      </w:pPr>
      <w:r>
        <w:t>NOTE:</w:t>
      </w:r>
      <w:r>
        <w:tab/>
        <w:t>Support for Emergency services requires each cell with a Cell Identity associated with PLMNs or PNI-NPNs to only be connected to AMFs that supports emergency services.</w:t>
      </w:r>
    </w:p>
    <w:p w14:paraId="76C4EFAA" w14:textId="77777777" w:rsidR="00D40151" w:rsidRDefault="00D40151" w:rsidP="00D40151">
      <w:pPr>
        <w:rPr>
          <w:lang w:eastAsia="x-none"/>
        </w:rPr>
      </w:pPr>
      <w:r>
        <w:rPr>
          <w:lang w:eastAsia="x-none"/>
        </w:rPr>
        <w:t>The UE shall select a PLMN (of a CAG cell or non-CAG cell), as described in TS 23.122 [17] and TS 23.167 [18], when initiating emergency services from limited service state.</w:t>
      </w:r>
    </w:p>
    <w:p w14:paraId="7C2B465D" w14:textId="77777777" w:rsidR="00D40151" w:rsidRDefault="00D40151" w:rsidP="00D40151">
      <w:pPr>
        <w:rPr>
          <w:lang w:eastAsia="x-none"/>
        </w:rPr>
      </w:pPr>
      <w:r>
        <w:rPr>
          <w:lang w:eastAsia="x-none"/>
        </w:rPr>
        <w:t>During handover to a CAG cell, if the UE is not authorized to access the target CAG cell and has emergency services, the target NG-RAN node only accepts the emergency PDU sessions and the target AMF releases the non-emergency PDU connections that were not accepted by the NG-RAN node. Upon completion of handover the UE behave as emergency registered.</w:t>
      </w:r>
    </w:p>
    <w:p w14:paraId="2337567F" w14:textId="77777777" w:rsidR="00D40151" w:rsidRDefault="00D40151" w:rsidP="00D40151">
      <w:pPr>
        <w:pStyle w:val="Heading2"/>
      </w:pPr>
      <w:bookmarkStart w:id="3618" w:name="_Toc20150099"/>
      <w:bookmarkStart w:id="3619" w:name="_Toc27846898"/>
      <w:bookmarkStart w:id="3620" w:name="_Toc36188029"/>
      <w:bookmarkStart w:id="3621" w:name="_Toc45183934"/>
      <w:bookmarkStart w:id="3622" w:name="_Toc47342776"/>
      <w:bookmarkStart w:id="3623" w:name="_Toc51769478"/>
      <w:bookmarkStart w:id="3624" w:name="_Toc51829545"/>
      <w:r>
        <w:lastRenderedPageBreak/>
        <w:t>5.31</w:t>
      </w:r>
      <w:r>
        <w:tab/>
        <w:t>Support for Cellular IoT</w:t>
      </w:r>
      <w:bookmarkEnd w:id="3618"/>
      <w:bookmarkEnd w:id="3619"/>
      <w:bookmarkEnd w:id="3620"/>
      <w:bookmarkEnd w:id="3621"/>
      <w:bookmarkEnd w:id="3622"/>
      <w:bookmarkEnd w:id="3623"/>
      <w:bookmarkEnd w:id="3624"/>
    </w:p>
    <w:p w14:paraId="1CFE1198" w14:textId="77777777" w:rsidR="00D40151" w:rsidRDefault="00D40151" w:rsidP="00D40151">
      <w:pPr>
        <w:pStyle w:val="Heading3"/>
      </w:pPr>
      <w:bookmarkStart w:id="3625" w:name="_Toc20150100"/>
      <w:bookmarkStart w:id="3626" w:name="_Toc27846899"/>
      <w:bookmarkStart w:id="3627" w:name="_Toc36188030"/>
      <w:bookmarkStart w:id="3628" w:name="_Toc45183935"/>
      <w:bookmarkStart w:id="3629" w:name="_Toc47342777"/>
      <w:bookmarkStart w:id="3630" w:name="_Toc51769479"/>
      <w:bookmarkStart w:id="3631" w:name="_Toc51829546"/>
      <w:r>
        <w:t>5.31.1</w:t>
      </w:r>
      <w:r>
        <w:tab/>
        <w:t>General</w:t>
      </w:r>
      <w:bookmarkEnd w:id="3625"/>
      <w:bookmarkEnd w:id="3626"/>
      <w:bookmarkEnd w:id="3627"/>
      <w:bookmarkEnd w:id="3628"/>
      <w:bookmarkEnd w:id="3629"/>
      <w:bookmarkEnd w:id="3630"/>
      <w:bookmarkEnd w:id="3631"/>
    </w:p>
    <w:p w14:paraId="59F5A452" w14:textId="77777777" w:rsidR="00D40151" w:rsidRDefault="00D40151" w:rsidP="00D40151">
      <w:r>
        <w:t>This clause provides an overview about 5GS optimisations and functionality for support of Cellular Internet-of-Things (Cellular IoT, or CIoT) according to service requirements described in TS 22.261 [2]. Cellular IoT is in earlier 3GPP releases also referred to as Machine Type Communication (MTC) (see TS 23.401 [26], clause 4.3.17). The specific functionality is described in the affected procedures and features of this specification, in TS 23.502 [3], TS 23.503 [45] and other specifications.</w:t>
      </w:r>
    </w:p>
    <w:p w14:paraId="3FADCF28" w14:textId="77777777" w:rsidR="00D40151" w:rsidRDefault="00D40151" w:rsidP="00D40151">
      <w:r>
        <w:t>In this Release Control Plane CIoT 5GS Optimisations (clause 5.31.4) and User Plane CIoT 5GS Optimisations (clause 5.31.18) are only supported over E-UTRA and these CIoT 5GS optimisations are not supported over Non-3GPP RAT type accesses.</w:t>
      </w:r>
    </w:p>
    <w:p w14:paraId="09F1048E" w14:textId="77777777" w:rsidR="00D40151" w:rsidRDefault="00D40151" w:rsidP="00D40151">
      <w:r>
        <w:t>CIoT functionality is provided by the visited and home networks when the networks are configured to support CIoT. It applies to both the non-roaming case and the roaming case and some functionality may be dependent upon the existence of appropriate roaming agreements between the operators.</w:t>
      </w:r>
    </w:p>
    <w:p w14:paraId="7E4878F3" w14:textId="77777777" w:rsidR="00D40151" w:rsidRDefault="00D40151" w:rsidP="00D40151">
      <w:r>
        <w:t>Some of the CIoT functions are controlled by subscriber data. Other CIoT functions are based on indicators sent by the UE to the network. CIoT functionality is performed by UEs that are configured to support different options as described in clause 5.31.2</w:t>
      </w:r>
    </w:p>
    <w:p w14:paraId="3D54F96A" w14:textId="77777777" w:rsidR="00D40151" w:rsidRDefault="00D40151" w:rsidP="00D40151">
      <w:r>
        <w:t>Though motivated by scenarios and use cases defined in TS 22.261 [2], the functions added to support CIoT have general applicability and are in no way constrained to any specific scenario, use case or UE types, except where explicitly stated.</w:t>
      </w:r>
    </w:p>
    <w:p w14:paraId="7FF12A26" w14:textId="77777777" w:rsidR="00D40151" w:rsidRDefault="00D40151" w:rsidP="00D40151">
      <w:r>
        <w:t>In the context of CIoT the term AF denotes an SCS/AS as defined TS 23.682 [36].</w:t>
      </w:r>
    </w:p>
    <w:p w14:paraId="61EB016B" w14:textId="77777777" w:rsidR="00D40151" w:rsidRDefault="00D40151" w:rsidP="00D40151">
      <w:pPr>
        <w:pStyle w:val="Heading3"/>
      </w:pPr>
      <w:bookmarkStart w:id="3632" w:name="_Toc20150101"/>
      <w:bookmarkStart w:id="3633" w:name="_Toc27846900"/>
      <w:bookmarkStart w:id="3634" w:name="_Toc36188031"/>
      <w:bookmarkStart w:id="3635" w:name="_Toc45183936"/>
      <w:bookmarkStart w:id="3636" w:name="_Toc47342778"/>
      <w:bookmarkStart w:id="3637" w:name="_Toc51769480"/>
      <w:bookmarkStart w:id="3638" w:name="_Toc51829547"/>
      <w:r>
        <w:t>5.31.2</w:t>
      </w:r>
      <w:r>
        <w:tab/>
        <w:t>Preferred and Supported Network Behaviour</w:t>
      </w:r>
      <w:bookmarkEnd w:id="3632"/>
      <w:bookmarkEnd w:id="3633"/>
      <w:bookmarkEnd w:id="3634"/>
      <w:bookmarkEnd w:id="3635"/>
      <w:bookmarkEnd w:id="3636"/>
      <w:bookmarkEnd w:id="3637"/>
      <w:bookmarkEnd w:id="3638"/>
    </w:p>
    <w:p w14:paraId="0FA24B67" w14:textId="77777777" w:rsidR="00D40151" w:rsidRDefault="00D40151" w:rsidP="00D40151">
      <w:r>
        <w:t>At registration, a UE includes its 5G Preferred Network Behaviour indicating the network behaviour the UE can support and what it would prefer to use.</w:t>
      </w:r>
    </w:p>
    <w:p w14:paraId="6033669D" w14:textId="77777777" w:rsidR="00D40151" w:rsidRDefault="00D40151" w:rsidP="00D40151">
      <w:pPr>
        <w:pStyle w:val="NO"/>
      </w:pPr>
      <w:r>
        <w:t>NOTE:</w:t>
      </w:r>
      <w:r>
        <w:tab/>
        <w:t>If the UE supports S1-mode then the UE will indicate the supported EPS Network Behaviour Information in the S1 UE network capability IE.</w:t>
      </w:r>
    </w:p>
    <w:p w14:paraId="2EF477B8" w14:textId="77777777" w:rsidR="00D40151" w:rsidRDefault="00D40151" w:rsidP="00D40151">
      <w:r>
        <w:t>The 5G Preferred Network Behaviour signalled by the UE includes the following information in the 5GMM Capability IE:</w:t>
      </w:r>
    </w:p>
    <w:p w14:paraId="73A189C9" w14:textId="77777777" w:rsidR="00D40151" w:rsidRDefault="00D40151" w:rsidP="00D40151">
      <w:pPr>
        <w:pStyle w:val="B1"/>
      </w:pPr>
      <w:r>
        <w:t>-</w:t>
      </w:r>
      <w:r>
        <w:tab/>
        <w:t>Whether Control Plane CIoT 5GS Optimisation is supported.</w:t>
      </w:r>
    </w:p>
    <w:p w14:paraId="172FC9DA" w14:textId="77777777" w:rsidR="00D40151" w:rsidRDefault="00D40151" w:rsidP="00D40151">
      <w:pPr>
        <w:pStyle w:val="B1"/>
      </w:pPr>
      <w:r>
        <w:t>-</w:t>
      </w:r>
      <w:r>
        <w:tab/>
        <w:t>Whether User Plane CIoT 5GS Optimisation is supported.</w:t>
      </w:r>
    </w:p>
    <w:p w14:paraId="1F5F5DFB" w14:textId="77777777" w:rsidR="00D40151" w:rsidRDefault="00D40151" w:rsidP="00D40151">
      <w:pPr>
        <w:pStyle w:val="B1"/>
      </w:pPr>
      <w:r>
        <w:t>-</w:t>
      </w:r>
      <w:r>
        <w:tab/>
        <w:t>Whether N3 data transfer is supported.</w:t>
      </w:r>
    </w:p>
    <w:p w14:paraId="28A518FD" w14:textId="77777777" w:rsidR="00D40151" w:rsidRDefault="00D40151" w:rsidP="00D40151">
      <w:pPr>
        <w:pStyle w:val="B1"/>
      </w:pPr>
      <w:r>
        <w:t>-</w:t>
      </w:r>
      <w:r>
        <w:tab/>
        <w:t>Whether header compression for Control Plane CIoT 5GS Optimisation is supported.</w:t>
      </w:r>
    </w:p>
    <w:p w14:paraId="60BC5B3B" w14:textId="77777777" w:rsidR="00D40151" w:rsidRDefault="00D40151" w:rsidP="00D40151">
      <w:r>
        <w:t>And the following 5G Preferred Network Behaviour in other IEs:</w:t>
      </w:r>
    </w:p>
    <w:p w14:paraId="3504BE8D" w14:textId="77777777" w:rsidR="00D40151" w:rsidRDefault="00D40151" w:rsidP="00D40151">
      <w:pPr>
        <w:pStyle w:val="B1"/>
      </w:pPr>
      <w:r>
        <w:t>-</w:t>
      </w:r>
      <w:r>
        <w:tab/>
        <w:t>Whether Control Plane CIoT 5GS Optimisation or User Plane CIoT 5GS Optimisation is preferred.</w:t>
      </w:r>
    </w:p>
    <w:p w14:paraId="120EF214" w14:textId="77777777" w:rsidR="00D40151" w:rsidRDefault="00D40151" w:rsidP="00D40151">
      <w:r>
        <w:t>If N3 data transfer is supported is indicated by the UE, the UE supports data transfer that is not subject to CIoT 5GS Optimisations. If the UE indicates support of User Plane CIoT 5GS Optimisation then it shall also indicate support of N3 data transfer.</w:t>
      </w:r>
    </w:p>
    <w:p w14:paraId="6269AE59" w14:textId="77777777" w:rsidR="00D40151" w:rsidRDefault="00D40151" w:rsidP="00D40151">
      <w:r>
        <w:t>The AMF indicates the network behaviour the network accepts in the 5G Supported Network Behaviour information. This indication is per Registered Area. The AMF may indicate one or more of the following:</w:t>
      </w:r>
    </w:p>
    <w:p w14:paraId="0B52784F" w14:textId="77777777" w:rsidR="00D40151" w:rsidRDefault="00D40151" w:rsidP="00D40151">
      <w:pPr>
        <w:pStyle w:val="B1"/>
      </w:pPr>
      <w:r>
        <w:t>-</w:t>
      </w:r>
      <w:r>
        <w:tab/>
        <w:t>Whether Control Plane CIoT 5GS Optimisation is supported.</w:t>
      </w:r>
    </w:p>
    <w:p w14:paraId="75DE185B" w14:textId="77777777" w:rsidR="00D40151" w:rsidRDefault="00D40151" w:rsidP="00D40151">
      <w:pPr>
        <w:pStyle w:val="B1"/>
      </w:pPr>
      <w:r>
        <w:t>-</w:t>
      </w:r>
      <w:r>
        <w:tab/>
        <w:t>Whether User Plane CIoT 5GS Optimisation is supported.</w:t>
      </w:r>
    </w:p>
    <w:p w14:paraId="64595AF6" w14:textId="77777777" w:rsidR="00D40151" w:rsidRDefault="00D40151" w:rsidP="00D40151">
      <w:pPr>
        <w:pStyle w:val="B1"/>
      </w:pPr>
      <w:r>
        <w:t>-</w:t>
      </w:r>
      <w:r>
        <w:tab/>
        <w:t>Whether N3 data transfer is supported.</w:t>
      </w:r>
    </w:p>
    <w:p w14:paraId="53036B9A" w14:textId="77777777" w:rsidR="00D40151" w:rsidRDefault="00D40151" w:rsidP="00D40151">
      <w:pPr>
        <w:pStyle w:val="B1"/>
      </w:pPr>
      <w:r>
        <w:t>-</w:t>
      </w:r>
      <w:r>
        <w:tab/>
        <w:t>Whether header compression for Control Plane CIoT 5GS Optimisation is supported.</w:t>
      </w:r>
    </w:p>
    <w:p w14:paraId="4543E3CA" w14:textId="77777777" w:rsidR="00D40151" w:rsidRDefault="00D40151" w:rsidP="00D40151">
      <w:r>
        <w:lastRenderedPageBreak/>
        <w:t>If the AMF indicates support of User Plane CIoT 5GS Optimisation then it shall also indicate support of N3 data transfer. If the UE and AMF indicate support for User Plane CIoT 5GS Optimisation, the AMF indicates support of User Plane CIoT 5GS Optimisation support for the UE to NG-RAN.</w:t>
      </w:r>
    </w:p>
    <w:p w14:paraId="588684FD" w14:textId="77777777" w:rsidR="00D40151" w:rsidRDefault="00D40151" w:rsidP="00D40151">
      <w:r>
        <w:t>For NB-IoT UEs that only support Control Plane CIoT 5GS Optimisation, the AMF shall include support for Control Plane CIoT 5GS Optimisation in the Registration Accept message.</w:t>
      </w:r>
    </w:p>
    <w:p w14:paraId="3BA8B820" w14:textId="77777777" w:rsidR="00D40151" w:rsidRDefault="00D40151" w:rsidP="00D40151">
      <w:r>
        <w:t>A UE that supports the NB-IoT shall always indicate support for Control Plane CIoT 5GS Optimisation.</w:t>
      </w:r>
    </w:p>
    <w:p w14:paraId="52AC71C6" w14:textId="77777777" w:rsidR="00D40151" w:rsidRDefault="00D40151" w:rsidP="00D40151">
      <w:r>
        <w:t>A UE that supports WB-E-UTRA shall always indicate support for N3 data transfer.</w:t>
      </w:r>
    </w:p>
    <w:p w14:paraId="3C95A414" w14:textId="77777777" w:rsidR="00D40151" w:rsidRDefault="00D40151" w:rsidP="00D40151">
      <w:r>
        <w:t>The 5G Preferred Network Behaviour indication from the UE may be used to influence policy decisions that can cause rerouting of the Registration Request from an AMF to another AMF.</w:t>
      </w:r>
    </w:p>
    <w:p w14:paraId="53C4635D" w14:textId="77777777" w:rsidR="00D40151" w:rsidRDefault="00D40151" w:rsidP="00D40151">
      <w:pPr>
        <w:pStyle w:val="Heading3"/>
      </w:pPr>
      <w:bookmarkStart w:id="3639" w:name="_Toc20150102"/>
      <w:bookmarkStart w:id="3640" w:name="_Toc27846901"/>
      <w:bookmarkStart w:id="3641" w:name="_Toc36188032"/>
      <w:bookmarkStart w:id="3642" w:name="_Toc45183937"/>
      <w:bookmarkStart w:id="3643" w:name="_Toc47342779"/>
      <w:bookmarkStart w:id="3644" w:name="_Toc51769481"/>
      <w:bookmarkStart w:id="3645" w:name="_Toc51829548"/>
      <w:r>
        <w:t>5.31.3</w:t>
      </w:r>
      <w:r>
        <w:tab/>
        <w:t>Selection, steering and redirection between EPS and 5GS</w:t>
      </w:r>
      <w:bookmarkEnd w:id="3639"/>
      <w:bookmarkEnd w:id="3640"/>
      <w:bookmarkEnd w:id="3641"/>
      <w:bookmarkEnd w:id="3642"/>
      <w:bookmarkEnd w:id="3643"/>
      <w:bookmarkEnd w:id="3644"/>
      <w:bookmarkEnd w:id="3645"/>
    </w:p>
    <w:p w14:paraId="3024C74B" w14:textId="77777777" w:rsidR="00D40151" w:rsidRDefault="00D40151" w:rsidP="00D40151">
      <w:r>
        <w:t>The UE selects the core network type (EPC or 5GC) based on the broadcast indications for both EPC and 5GC, and the UE's EPC and 5GC Preferred Network Behaviour. Networks that support NB-IoT shall broadcast an indication whether N3 data transfer is supported or not in system information.</w:t>
      </w:r>
    </w:p>
    <w:p w14:paraId="0DFE604A" w14:textId="77777777" w:rsidR="00D40151" w:rsidRDefault="00D40151" w:rsidP="00D40151">
      <w:r>
        <w:t>When the UE performs the registration procedure it includes its Preferred Network Behaviour (for 5G and EPC) in the Registration Request message and the AMF replies with the 5G Supported Network Behaviour in the Registration Accept message.</w:t>
      </w:r>
    </w:p>
    <w:p w14:paraId="72C0BAC4" w14:textId="77777777" w:rsidR="00D40151" w:rsidRDefault="00D40151" w:rsidP="00D40151">
      <w:r>
        <w:t>If the UE supports any of the CIoT 5GS Optimisations included in 5GC Preferred Network Behaviour, then when the UE performs an Attach or TAU procedure and the UE includes its EPC Preferred Network Behaviour then the UE shall also include its 5GC Preferred Network Behaviour.</w:t>
      </w:r>
    </w:p>
    <w:p w14:paraId="66C9E0C5" w14:textId="77777777" w:rsidR="00D40151" w:rsidRDefault="00D40151" w:rsidP="00D40151">
      <w:r>
        <w:t>In networks that support CIoT features in both EPC and 5GC, the operator may steer UEs from a specific CN type due to operator policy, e.g., due to roaming agreements, Preferred and Supported Network Behaviour, load redistribution, etc. Operator policies in EPC and 5GC are assumed to avoid steering UEs back and forth between EPC and 5GC.</w:t>
      </w:r>
    </w:p>
    <w:p w14:paraId="69C0D13C" w14:textId="77777777" w:rsidR="00D40151" w:rsidRDefault="00D40151" w:rsidP="00D40151">
      <w:r>
        <w:t>To redirect a UE from 5GC to EPC, when the UE sends a Registration Request or Service Request, the AMF sends a Registration Reject or Service Reject with an EMM cause value indicating that the UE should not use 5GC. The UE disables N1 mode and re-enables S1 mode, if it was disabled. The UE then performs either an Attach or TAU in EPC as described in clause 5.17.2.</w:t>
      </w:r>
    </w:p>
    <w:p w14:paraId="2527EBAD" w14:textId="77777777" w:rsidR="00D40151" w:rsidRDefault="00D40151" w:rsidP="00D40151">
      <w:r>
        <w:t>To redirect a UE from EPC to 5GC, when the UE requests an Attach or TAU procedure or Service Reject, the MME sends a reject message with an EMM cause indicating the UE should not use EPC. The UE disables S1 mode and re-enables N1 mode, if it was disabled. The UE then registers with 5GC as described in clause 5.17.2.</w:t>
      </w:r>
    </w:p>
    <w:p w14:paraId="07890F83" w14:textId="77777777" w:rsidR="00D40151" w:rsidRDefault="00D40151" w:rsidP="00D40151">
      <w:r>
        <w:t>When determining whether to redirect the UE, the AMF/MME takes into account the UE support of S1/N1 mode, respectively, and the UE's Preferred Network Behaviour and the Supported Network Behaviour of the network the UE is being redirected towards.</w:t>
      </w:r>
    </w:p>
    <w:p w14:paraId="3024C8E4" w14:textId="77777777" w:rsidR="00D40151" w:rsidRDefault="00D40151" w:rsidP="00D40151">
      <w:r>
        <w:t>When determining to redirect the UE in 5GMM-CONNECTED mode to EPC, the AMF shall initiate the UE Configuration Update procedure to indicate registration requested and release of the N1 NAS signalling connection not requested, then the AMF redirects the UE to EPC by rejecting the subsequent Registration Request, see TS 24.501 [47].</w:t>
      </w:r>
    </w:p>
    <w:p w14:paraId="0E3BA46E" w14:textId="77777777" w:rsidR="00D40151" w:rsidRDefault="00D40151" w:rsidP="00D40151">
      <w:r>
        <w:t>If after redirection the UE cannot find a cell supporting connectivity, the UE may re-enable the disabled N1/S1 mode and then perform Registration, Attach or TAU.</w:t>
      </w:r>
    </w:p>
    <w:p w14:paraId="211FBC05" w14:textId="77777777" w:rsidR="00D40151" w:rsidRDefault="00D40151" w:rsidP="00D40151">
      <w:pPr>
        <w:pStyle w:val="Heading3"/>
      </w:pPr>
      <w:bookmarkStart w:id="3646" w:name="_Toc20150103"/>
      <w:bookmarkStart w:id="3647" w:name="_Toc27846902"/>
      <w:bookmarkStart w:id="3648" w:name="_Toc36188033"/>
      <w:bookmarkStart w:id="3649" w:name="_Toc45183938"/>
      <w:bookmarkStart w:id="3650" w:name="_Toc47342780"/>
      <w:bookmarkStart w:id="3651" w:name="_Toc51769482"/>
      <w:bookmarkStart w:id="3652" w:name="_Toc51829549"/>
      <w:r>
        <w:t>5.31.4</w:t>
      </w:r>
      <w:r>
        <w:tab/>
        <w:t>Control Plane CIoT 5GS Optimisation</w:t>
      </w:r>
      <w:bookmarkEnd w:id="3646"/>
      <w:bookmarkEnd w:id="3647"/>
      <w:bookmarkEnd w:id="3648"/>
      <w:bookmarkEnd w:id="3649"/>
      <w:bookmarkEnd w:id="3650"/>
      <w:bookmarkEnd w:id="3651"/>
      <w:bookmarkEnd w:id="3652"/>
    </w:p>
    <w:p w14:paraId="597CDE29" w14:textId="77777777" w:rsidR="00D40151" w:rsidRDefault="00D40151" w:rsidP="00D40151">
      <w:pPr>
        <w:pStyle w:val="Heading5"/>
      </w:pPr>
      <w:bookmarkStart w:id="3653" w:name="_Toc20150104"/>
      <w:bookmarkStart w:id="3654" w:name="_Toc27846903"/>
      <w:bookmarkStart w:id="3655" w:name="_Toc36188034"/>
      <w:bookmarkStart w:id="3656" w:name="_Toc45183939"/>
      <w:bookmarkStart w:id="3657" w:name="_Toc47342781"/>
      <w:bookmarkStart w:id="3658" w:name="_Toc51769483"/>
      <w:bookmarkStart w:id="3659" w:name="_Toc51829550"/>
      <w:r>
        <w:t>5.31.4.1</w:t>
      </w:r>
      <w:r>
        <w:tab/>
        <w:t>General</w:t>
      </w:r>
      <w:bookmarkEnd w:id="3653"/>
      <w:bookmarkEnd w:id="3654"/>
      <w:bookmarkEnd w:id="3655"/>
      <w:bookmarkEnd w:id="3656"/>
      <w:bookmarkEnd w:id="3657"/>
      <w:bookmarkEnd w:id="3658"/>
      <w:bookmarkEnd w:id="3659"/>
    </w:p>
    <w:p w14:paraId="2663BCA3" w14:textId="77777777" w:rsidR="00D40151" w:rsidRDefault="00D40151" w:rsidP="00D40151">
      <w:r>
        <w:t>The Control Plane CIoT 5GS Optimisation is used to exchange user data between the UE and the SMF as payload of a NAS message in both uplink and downlink directions, avoiding the establishment of a user plane connection for the PDU Session. The UE and the AMF perform integrity protection and ciphering for the user data by using NAS PDU integrity protection and ciphering. For IP and Ethernet data, the UE and the SMF may negotiate and perform header compression.</w:t>
      </w:r>
    </w:p>
    <w:p w14:paraId="5B4888B6" w14:textId="77777777" w:rsidR="00D40151" w:rsidRDefault="00D40151" w:rsidP="00D40151">
      <w:pPr>
        <w:pStyle w:val="NO"/>
      </w:pPr>
      <w:r>
        <w:t>NOTE:</w:t>
      </w:r>
      <w:r>
        <w:tab/>
        <w:t>In the context of Control Plane CIoT 5GS Optimisation, established or activated user plane resources/connection refers to radio user plane resources/connection i.e Data Radio Bearer and N3 tunnel.</w:t>
      </w:r>
    </w:p>
    <w:p w14:paraId="08B1A39C" w14:textId="77777777" w:rsidR="00D40151" w:rsidRDefault="00D40151" w:rsidP="00D40151">
      <w:r>
        <w:lastRenderedPageBreak/>
        <w:t>UE and AMF negotiate support and use of Control Plane CIoT 5GS Optimisation as defined in clause 5.31.2. When the Control Plane CIoT 5GS Optimisation feature is used and the PDU session type is unstructured, the SMF selects either NEF or UPF based on information in the UE's subscription.</w:t>
      </w:r>
    </w:p>
    <w:p w14:paraId="21DE43F5" w14:textId="77777777" w:rsidR="00D40151" w:rsidRDefault="00D40151" w:rsidP="00D40151">
      <w:r>
        <w:t>If UE and network have negotiated support and use of Control Plane CIoT 5GS Optimisation then the following paragraphs of this clause apply.</w:t>
      </w:r>
    </w:p>
    <w:p w14:paraId="66E1CEE4" w14:textId="77777777" w:rsidR="00D40151" w:rsidRDefault="00D40151" w:rsidP="00D40151">
      <w:r>
        <w:t>During the PDU Session Establishment procedure the AMF indicates to the SMF that Control Plane CIoT 5GS Optimisation is available for data transmission.</w:t>
      </w:r>
    </w:p>
    <w:p w14:paraId="7FCAE634" w14:textId="77777777" w:rsidR="00D40151" w:rsidRDefault="00D40151" w:rsidP="00D40151">
      <w:r>
        <w:t>During the PDU Session Establishment procedure the AMF also determines based on Preferred and Supported Network Behaviour (see clause 5.31.2), subscription data, other already established PDU Sessions and local policy whether a new PDU session shall only use the Control Plane CIoT 5GS Optimisation (i.e. that a user-plane connection shall never be established for the new PDU session). If a PDU session shall only use Control Plane CIoT 5GS Optimisation, the AMF provides a Control Plane Only Indicator to the SMF during the PDU session establishment. The SMF provides the Control Plane Only Indicator in the Session Management Request to the UE. A UE and SMF receiving the Control Plane Only Indicator for a PDU session shall always use the Control Plane CIoT 5GS Optimisation for this PDU session.</w:t>
      </w:r>
    </w:p>
    <w:p w14:paraId="25EE4FE1" w14:textId="77777777" w:rsidR="00D40151" w:rsidRDefault="00D40151" w:rsidP="00D40151">
      <w:r>
        <w:t>The following rules apply for the use of the Control Plane Only Indicator during PDU session establishment:</w:t>
      </w:r>
    </w:p>
    <w:p w14:paraId="427B2F4C" w14:textId="77777777" w:rsidR="00D40151" w:rsidRDefault="00D40151" w:rsidP="00D40151">
      <w:pPr>
        <w:pStyle w:val="B1"/>
      </w:pPr>
      <w:r>
        <w:t>-</w:t>
      </w:r>
      <w:r>
        <w:tab/>
        <w:t>If N3 data transfer was not successfully negotiated, all PDU sessions shall include Control Plane Only Indicator.</w:t>
      </w:r>
    </w:p>
    <w:p w14:paraId="0AD2582B" w14:textId="77777777" w:rsidR="00D40151" w:rsidRPr="002369B3" w:rsidRDefault="00D40151" w:rsidP="00D40151">
      <w:pPr>
        <w:pStyle w:val="B1"/>
      </w:pPr>
      <w:r>
        <w:t>-</w:t>
      </w:r>
      <w:r>
        <w:tab/>
        <w:t>If N3 data transfer was successfully negotiated then:</w:t>
      </w:r>
    </w:p>
    <w:p w14:paraId="428D3021" w14:textId="77777777" w:rsidR="00D40151" w:rsidRDefault="00D40151" w:rsidP="00D40151">
      <w:pPr>
        <w:pStyle w:val="B2"/>
      </w:pPr>
      <w:r>
        <w:t>-</w:t>
      </w:r>
      <w:r>
        <w:tab/>
        <w:t>For a new PDU session for a DNN/S-NSSAI for which the Subscription data for SMF Selection includes an Invoke NEF indication (i.e. for a PDU session which will be anchored in NEF), the AMF shall always include the Control Plane Only Indicator.</w:t>
      </w:r>
    </w:p>
    <w:p w14:paraId="3D7C38E8" w14:textId="77777777" w:rsidR="00D40151" w:rsidRDefault="00D40151" w:rsidP="00D40151">
      <w:pPr>
        <w:pStyle w:val="B2"/>
      </w:pPr>
      <w:r>
        <w:t>-</w:t>
      </w:r>
      <w:r>
        <w:tab/>
        <w:t>For a new PDU session for a DNN/S-NSSAI for which the Subscription data for SMF Selection does not include an Invoke NEF indication (i.e. for a PDU session which will be anchored in UPF) and that supports interworking with EPS based on the subscription data defined in TS 23.502 [3]:</w:t>
      </w:r>
    </w:p>
    <w:p w14:paraId="619FEABB" w14:textId="77777777" w:rsidR="00D40151" w:rsidRDefault="00D40151" w:rsidP="00D40151">
      <w:pPr>
        <w:pStyle w:val="B3"/>
      </w:pPr>
      <w:r>
        <w:t>-</w:t>
      </w:r>
      <w:r>
        <w:tab/>
        <w:t>for the first PDU Session the AMF determines based on local policy whether to include the Control Plane Only Indicator or not;</w:t>
      </w:r>
    </w:p>
    <w:p w14:paraId="4EFCE897" w14:textId="77777777" w:rsidR="00D40151" w:rsidRDefault="00D40151" w:rsidP="00D40151">
      <w:pPr>
        <w:pStyle w:val="B3"/>
      </w:pPr>
      <w:r>
        <w:t>-</w:t>
      </w:r>
      <w:r>
        <w:tab/>
        <w:t>if the AMF previously included a Control Plane Only Indicator for PDU sessions that support interworking with EPS based on the subscription data defined in TS 23.502 [3] and that are anchored in UPF, the AMF shall include it also for the new PDU session;</w:t>
      </w:r>
    </w:p>
    <w:p w14:paraId="5773CED5" w14:textId="77777777" w:rsidR="00D40151" w:rsidRDefault="00D40151" w:rsidP="00D40151">
      <w:pPr>
        <w:pStyle w:val="B3"/>
      </w:pPr>
      <w:r>
        <w:t>-</w:t>
      </w:r>
      <w:r>
        <w:tab/>
        <w:t>if the AMF previously did not include a Control Plane Only Indicator for any of the PDU sessions that support interworking with EPS based on the subscription data defined in TS 23.502 [3] and that are anchored in UPF, the AMF shall not include it for the new PDU session.</w:t>
      </w:r>
    </w:p>
    <w:p w14:paraId="10D2A363" w14:textId="77777777" w:rsidR="00D40151" w:rsidRDefault="00D40151" w:rsidP="00D40151">
      <w:pPr>
        <w:pStyle w:val="B1"/>
      </w:pPr>
      <w:r>
        <w:t>-</w:t>
      </w:r>
      <w:r>
        <w:tab/>
        <w:t>For a new PDU session for a DNN/S-NSSAI for which the Subscription data for SMF Selection does not include an Invoke NEF indication (i.e. for a PDU session which will be anchored in UPF) and that does not support interworking with EPS based on the subscription data defined in TS 23.502 [3], AMF determines individually per PDU session whether to include the Control Plane Only Indicator or not.</w:t>
      </w:r>
    </w:p>
    <w:p w14:paraId="7BD2D6EA" w14:textId="77777777" w:rsidR="00D40151" w:rsidRDefault="00D40151" w:rsidP="00D40151">
      <w:r>
        <w:t>As described in clause 5.31.4.2, if UE and AMF successfully negotiate N3 data transfer in addition to Control Plane CIoT 5GS Optimisation, the UE or SMF may request to establish N3 data transfer for one or more PDU sessions for which Control Plane Only Indicator was not received. In CM-CONNECTED, the UE and the network use N3 delivery for PDU sessions for which user plane resources are established, and uses NAS for data transmission for PDU sessions for which user plane resources are not established.</w:t>
      </w:r>
    </w:p>
    <w:p w14:paraId="628BD9EC" w14:textId="77777777" w:rsidR="00D40151" w:rsidRDefault="00D40151" w:rsidP="00D40151">
      <w:r>
        <w:t>If the AMF determines that Control Plane Only indication associated with PDU Session is not applicable any longer due to e.g. change of Preferred and Supported Network Behaviour, subscription data, and local policy, the AMF should request the SMF to release the PDU Session as specified in clause 4.3.4.2 or clause 4.3.4.3 of TS 23.502 [3].</w:t>
      </w:r>
    </w:p>
    <w:p w14:paraId="2A3429F2" w14:textId="77777777" w:rsidR="00D40151" w:rsidRDefault="00D40151" w:rsidP="00D40151">
      <w:r>
        <w:t>Early Data Transmission may be initiated by the UE for mobile originated Control Plane CIoT 5GS Optimisation when the RAT Type is E-UTRA.</w:t>
      </w:r>
    </w:p>
    <w:p w14:paraId="2E3A0261" w14:textId="77777777" w:rsidR="00D40151" w:rsidRDefault="00D40151" w:rsidP="00D40151">
      <w:pPr>
        <w:pStyle w:val="Heading5"/>
      </w:pPr>
      <w:bookmarkStart w:id="3660" w:name="_Toc20150105"/>
      <w:bookmarkStart w:id="3661" w:name="_Toc27846904"/>
      <w:bookmarkStart w:id="3662" w:name="_Toc36188035"/>
      <w:bookmarkStart w:id="3663" w:name="_Toc45183940"/>
      <w:bookmarkStart w:id="3664" w:name="_Toc47342782"/>
      <w:bookmarkStart w:id="3665" w:name="_Toc51769484"/>
      <w:bookmarkStart w:id="3666" w:name="_Toc51829551"/>
      <w:r>
        <w:lastRenderedPageBreak/>
        <w:t>5.31.4.2</w:t>
      </w:r>
      <w:r>
        <w:tab/>
        <w:t>Establishment of N3 data transfer during Data Transport in Control Plane CIoT 5GS Optimisation</w:t>
      </w:r>
      <w:bookmarkEnd w:id="3660"/>
      <w:bookmarkEnd w:id="3661"/>
      <w:bookmarkEnd w:id="3662"/>
      <w:bookmarkEnd w:id="3663"/>
      <w:bookmarkEnd w:id="3664"/>
      <w:bookmarkEnd w:id="3665"/>
      <w:bookmarkEnd w:id="3666"/>
    </w:p>
    <w:p w14:paraId="027A1870" w14:textId="77777777" w:rsidR="00D40151" w:rsidRDefault="00D40151" w:rsidP="00D40151">
      <w:pPr>
        <w:rPr>
          <w:lang w:eastAsia="x-none"/>
        </w:rPr>
      </w:pPr>
      <w:r>
        <w:rPr>
          <w:lang w:eastAsia="x-none"/>
        </w:rPr>
        <w:t>If UE and AMF have successfully negotiated N3 data transfer in addition to Control Plane CIoT 5GS Optimisation based on the Preferred and Supported Network Behaviour as defined in clause 5.31.2, then the SMF may decide to establish N3 data transfer for any PDU session for which Control Plane Only Indicator was not included based on local SMF decision e.g. based on the amount of data transferred in UL or DL using Control Plane CIoT 5GS Optimisation. In that case, the SMF initiates the SMF-triggered N3 data transfer establishment procedure as described in TS 23.502 [3] clause 4.2.10.2.</w:t>
      </w:r>
    </w:p>
    <w:p w14:paraId="210821F5" w14:textId="77777777" w:rsidR="00D40151" w:rsidRDefault="00D40151" w:rsidP="00D40151">
      <w:pPr>
        <w:rPr>
          <w:lang w:eastAsia="x-none"/>
        </w:rPr>
      </w:pPr>
      <w:r>
        <w:rPr>
          <w:lang w:eastAsia="x-none"/>
        </w:rPr>
        <w:t>If UE and AMF successfully negotiate N3 data transfer in addition to Control Plane CIoT 5GS Optimisation based on the Preferred and Supported Network Behaviour as defined in clause 5.31.2, then the UE may decide to establish N3 data transfer for any PDU session for which Control Plane Only Indicator was not included based on local decision, e.g. based on the amount of data to be transferred. In that case, the UE performs the UE triggered N3 data transfer establishment procedure as described in TS 23.502 [3] clause 4.2.10.1.</w:t>
      </w:r>
    </w:p>
    <w:p w14:paraId="500B805C" w14:textId="77777777" w:rsidR="00D40151" w:rsidRDefault="00D40151" w:rsidP="00D40151">
      <w:pPr>
        <w:pStyle w:val="Heading5"/>
      </w:pPr>
      <w:bookmarkStart w:id="3667" w:name="_Toc27846905"/>
      <w:bookmarkStart w:id="3668" w:name="_Toc36188036"/>
      <w:bookmarkStart w:id="3669" w:name="_Toc45183941"/>
      <w:bookmarkStart w:id="3670" w:name="_Toc47342783"/>
      <w:bookmarkStart w:id="3671" w:name="_Toc51769485"/>
      <w:bookmarkStart w:id="3672" w:name="_Toc51829552"/>
      <w:bookmarkStart w:id="3673" w:name="_Toc20150106"/>
      <w:r>
        <w:t>5.31.4.3</w:t>
      </w:r>
      <w:r>
        <w:tab/>
        <w:t>Control Plane Relocation Indication procedure</w:t>
      </w:r>
      <w:bookmarkEnd w:id="3667"/>
      <w:bookmarkEnd w:id="3668"/>
      <w:bookmarkEnd w:id="3669"/>
      <w:bookmarkEnd w:id="3670"/>
      <w:bookmarkEnd w:id="3671"/>
      <w:bookmarkEnd w:id="3672"/>
    </w:p>
    <w:p w14:paraId="6448176C" w14:textId="77777777" w:rsidR="00D40151" w:rsidRDefault="00D40151" w:rsidP="00D40151">
      <w:pPr>
        <w:rPr>
          <w:lang w:eastAsia="x-none"/>
        </w:rPr>
      </w:pPr>
      <w:r>
        <w:rPr>
          <w:lang w:eastAsia="x-none"/>
        </w:rPr>
        <w:t>For intra-NB-IoT mobility when UE and AMF are using Control Plane CIoT 5GS Optimisation, the CP Relocation Indication procedures may be used. The purpose of the CP Relocation Indication procedure is to request the AMF to authenticate the UE's re-establishment request (see TS 33.501 [29]), and initiate the establishment of the UE's N2 connection after the UE has initiated an RRC Re-Establishment procedure in a new NG-RAN node (see TS 38.300 [27]).</w:t>
      </w:r>
    </w:p>
    <w:p w14:paraId="3CB76772" w14:textId="77777777" w:rsidR="00D40151" w:rsidRDefault="00D40151" w:rsidP="00D40151">
      <w:pPr>
        <w:rPr>
          <w:lang w:eastAsia="x-none"/>
        </w:rPr>
      </w:pPr>
      <w:r>
        <w:rPr>
          <w:lang w:eastAsia="x-none"/>
        </w:rPr>
        <w:t>The RRC Re-Establishment procedure uses the Truncated 5G-S-TMSI as the UE identifier. The NG-RAN is configured with the sizes of the components of the Truncated 5G-S-TMSI and it is configured with how to recreate the AMF Set ID, the AMF Pointer and 5G-TMSI from the equivalent truncated parameters (see TS 23.003 [19]).</w:t>
      </w:r>
    </w:p>
    <w:p w14:paraId="630858C1" w14:textId="77777777" w:rsidR="00D40151" w:rsidRDefault="00D40151" w:rsidP="00D40151">
      <w:pPr>
        <w:rPr>
          <w:lang w:eastAsia="x-none"/>
        </w:rPr>
      </w:pPr>
      <w:r>
        <w:rPr>
          <w:lang w:eastAsia="x-none"/>
        </w:rPr>
        <w:t>The AMF configures the UE with the Truncated 5G-S-TMSI Configuration that provides the sizes of the components of the Truncated 5G-S-TMSI as described in TS 24.501 [47] during the Registration. The configuration of these parameters are specific to each PLMN.</w:t>
      </w:r>
    </w:p>
    <w:p w14:paraId="5241C3DF" w14:textId="77777777" w:rsidR="00D40151" w:rsidRDefault="00D40151" w:rsidP="00D40151">
      <w:pPr>
        <w:pStyle w:val="NO"/>
      </w:pPr>
      <w:r>
        <w:t>NOTE:</w:t>
      </w:r>
      <w:r>
        <w:tab/>
        <w:t>Network sharing default configuration of the sizes of the truncated components is described in TS 23.003 [19].</w:t>
      </w:r>
    </w:p>
    <w:p w14:paraId="40042119" w14:textId="77777777" w:rsidR="00D40151" w:rsidRDefault="00D40151" w:rsidP="00D40151">
      <w:pPr>
        <w:pStyle w:val="Heading3"/>
      </w:pPr>
      <w:bookmarkStart w:id="3674" w:name="_Toc27846906"/>
      <w:bookmarkStart w:id="3675" w:name="_Toc36188037"/>
      <w:bookmarkStart w:id="3676" w:name="_Toc45183942"/>
      <w:bookmarkStart w:id="3677" w:name="_Toc47342784"/>
      <w:bookmarkStart w:id="3678" w:name="_Toc51769486"/>
      <w:bookmarkStart w:id="3679" w:name="_Toc51829553"/>
      <w:r>
        <w:t>5.31.5</w:t>
      </w:r>
      <w:r>
        <w:tab/>
        <w:t>Non-IP Data Delivery (NIDD)</w:t>
      </w:r>
      <w:bookmarkEnd w:id="3673"/>
      <w:bookmarkEnd w:id="3674"/>
      <w:bookmarkEnd w:id="3675"/>
      <w:bookmarkEnd w:id="3676"/>
      <w:bookmarkEnd w:id="3677"/>
      <w:bookmarkEnd w:id="3678"/>
      <w:bookmarkEnd w:id="3679"/>
    </w:p>
    <w:p w14:paraId="797682D0" w14:textId="77777777" w:rsidR="00D40151" w:rsidRDefault="00D40151" w:rsidP="00D40151">
      <w:r>
        <w:t>Functions for NIDD may be used to handle Mobile Originated (MO) and Mobile Terminated (MT) communication for unstructured data (also referred to as Non-IP). Such delivery to the AF is accomplished by one of the following two mechanisms:</w:t>
      </w:r>
    </w:p>
    <w:p w14:paraId="52855162" w14:textId="77777777" w:rsidR="00D40151" w:rsidRDefault="00D40151" w:rsidP="00D40151">
      <w:pPr>
        <w:pStyle w:val="B1"/>
      </w:pPr>
      <w:r>
        <w:t>-</w:t>
      </w:r>
      <w:r>
        <w:tab/>
        <w:t>Delivery using the NIDD API;</w:t>
      </w:r>
    </w:p>
    <w:p w14:paraId="5F900520" w14:textId="77777777" w:rsidR="00D40151" w:rsidRDefault="00D40151" w:rsidP="00D40151">
      <w:pPr>
        <w:pStyle w:val="B1"/>
      </w:pPr>
      <w:r>
        <w:t>-</w:t>
      </w:r>
      <w:r>
        <w:tab/>
        <w:t>Delivery using UPF via a Point-to-Point (PtP) N6 tunnel.</w:t>
      </w:r>
    </w:p>
    <w:p w14:paraId="33218560" w14:textId="77777777" w:rsidR="00D40151" w:rsidRDefault="00D40151" w:rsidP="00D40151">
      <w:r>
        <w:t>NIDD is handled using an Unstructured PDU session to the NEF. The UE may obtain an Unstructured PDU session to the NEF during the PDU Session Establishment procedure. Whether or not the NIDD API shall be invoked for a PDU session is determined by the presence of a "NEF Identity for NIDD" for the DNN/S-NSSAI combination in the subscription. If the subscription includes a "NEF Identity for NIDD" corresponding with the DNN and S-NSSAI information, then the SMF selects that NEF and uses the NIDD API for that PDU session. The NEF ID for a given DNN and S-NSSAI in the subscription can be updated by using the NIDD configuration procedure.</w:t>
      </w:r>
    </w:p>
    <w:p w14:paraId="28068B2B" w14:textId="77777777" w:rsidR="00D40151" w:rsidRDefault="00D40151" w:rsidP="00D40151">
      <w:r>
        <w:t>The NEF exposes the NIDD APIs described in TS 23.502 [3] on the N33/Nnef reference point.</w:t>
      </w:r>
    </w:p>
    <w:p w14:paraId="1E15BB8D" w14:textId="77777777" w:rsidR="00D40151" w:rsidRDefault="00D40151" w:rsidP="00D40151">
      <w:r>
        <w:t>The NEF uses the provisioned policies to map an AF Identity and UE Identity to a DNN/S-NSSAI combination if the Reliable Data Service (RDS) is not enabled. If RDS is enabled, the NEF determines the association based on RDS port numbers and the provisioned policies that may be used to map AF identity and User identity to a DNN.</w:t>
      </w:r>
    </w:p>
    <w:p w14:paraId="42C8DC46" w14:textId="77777777" w:rsidR="00D40151" w:rsidRDefault="00D40151" w:rsidP="00D40151">
      <w:r>
        <w:t>The NEF also supports distribution of Mobile Terminated messages to a group of UEs based on the NIDD API. If an External Group Identifier is included in the MT NIDD request, the NEF uses the UDM to resolve the External Group Identifier to a list of SUPIs and sends the message to each UE in the group with an established PDU Session.</w:t>
      </w:r>
    </w:p>
    <w:p w14:paraId="2EB75148" w14:textId="77777777" w:rsidR="00D40151" w:rsidRDefault="00D40151" w:rsidP="00D40151">
      <w:r>
        <w:lastRenderedPageBreak/>
        <w:t>The Protocol Configuration Options (PCO) may be used to transfer NIDD parameters to and from the UE (e.g. maximum packet size). The PCO is sent in the 5GSM signalling between UE and SMF. NIDD parameters are sent to and from the NEF via the N29 interface.</w:t>
      </w:r>
    </w:p>
    <w:p w14:paraId="49B6078E" w14:textId="77777777" w:rsidR="00D40151" w:rsidRDefault="00D40151" w:rsidP="00D40151">
      <w:pPr>
        <w:pStyle w:val="Heading3"/>
      </w:pPr>
      <w:bookmarkStart w:id="3680" w:name="_Toc20150107"/>
      <w:bookmarkStart w:id="3681" w:name="_Toc27846907"/>
      <w:bookmarkStart w:id="3682" w:name="_Toc36188038"/>
      <w:bookmarkStart w:id="3683" w:name="_Toc45183943"/>
      <w:bookmarkStart w:id="3684" w:name="_Toc47342785"/>
      <w:bookmarkStart w:id="3685" w:name="_Toc51769487"/>
      <w:bookmarkStart w:id="3686" w:name="_Toc51829554"/>
      <w:r>
        <w:t>5.31.6</w:t>
      </w:r>
      <w:r>
        <w:tab/>
        <w:t>Reliable Data Service</w:t>
      </w:r>
      <w:bookmarkEnd w:id="3680"/>
      <w:bookmarkEnd w:id="3681"/>
      <w:bookmarkEnd w:id="3682"/>
      <w:bookmarkEnd w:id="3683"/>
      <w:bookmarkEnd w:id="3684"/>
      <w:bookmarkEnd w:id="3685"/>
      <w:bookmarkEnd w:id="3686"/>
    </w:p>
    <w:p w14:paraId="674CA89A" w14:textId="77777777" w:rsidR="00D40151" w:rsidRDefault="00D40151" w:rsidP="00D40151">
      <w:r>
        <w:t>The Reliable Data Service (RDS) may be used between the UE and NEF or UPF when using a PDU Session of PDU Type 'Unstructured'. The service provides a mechanism for the NEF or UPF to determine if the data was successfully delivered to the UE and for the UE to determine if the data was successfully delivered to the NEF or UPF. When a requested acknowledgement is not received, the Reliable Data Service retransmits the packet. The service is enabled or disabled based on DNN and NSSAI Configuration per SLA.</w:t>
      </w:r>
    </w:p>
    <w:p w14:paraId="02ED09DF" w14:textId="77777777" w:rsidR="00D40151" w:rsidRDefault="00D40151" w:rsidP="00D40151">
      <w:r>
        <w:t>When the service is enabled, a protocol is used between the end-points of the unstructured PDU Session. The protocol uses a packet header to identify if the packet requires no acknowledgement, requires an acknowledgement, or is an acknowledgment and to allow detection and elimination of duplicate PDUs at the receiving endpoint. RDS supports both single and multiple applications within the UE. Port Numbers in the header are used to identify the application on the originator and to identify the application on the receiver. The UE, NEF and the UPF may support reservation of the source and destination port numbers for their use and subsequent release of the reserved port numbers. Reliable Data Service protocol (as defined in TS 24.250 [80]) also enables applications to query their peer entities to determine which port numbers are reserved and which are available for use at any given time. The header is configured based on Reliable Data Service Configuration information which is obtained in the NIDD configuration, MT NIDD, and MO NIDD procedures with the AF as specified in TS 23.502 [3].</w:t>
      </w:r>
    </w:p>
    <w:p w14:paraId="5AA04F08" w14:textId="77777777" w:rsidR="00D40151" w:rsidRDefault="00D40151" w:rsidP="00D40151">
      <w:r>
        <w:t>During NIDD Configuration, the AF may indicate which serialization formats it supports for mobile originated and mobile terminated traffic in the Reliable Data Server Configuration. When port numbers are reserved by the UE, the serialization format that will be used by the application may be indicated to the NEF. When port numbers are reserved by the NEF, the serialization format that will be used by the application may be indicated to the UE. If the receiver does not support the indicated serialization format, it rejects the port number reservation request and the sender may re-attempt to reserve the port number with a different serialization format. If, during NIDD Configuration, the AF indicated that it supports multiple serialization formats, the NEF determines the serialization format that it will indicate to the UE based on local policies and previous negotiations with the UE (e.g. the NEF may indicate the same serialization format that was indicated by the UE or avoid indicating a serialization format that was previously rejected by the UE). When serialization formats are configured for reserved port numbers, the NEF stores the serialization formats as part of the Reliable Data Service Configuration and provides the updated Reliable Data Service Configuration to the AF.</w:t>
      </w:r>
    </w:p>
    <w:p w14:paraId="5304C764" w14:textId="77777777" w:rsidR="00D40151" w:rsidRDefault="00D40151" w:rsidP="00D40151">
      <w:pPr>
        <w:pStyle w:val="NO"/>
      </w:pPr>
      <w:r>
        <w:t>NOTE:</w:t>
      </w:r>
      <w:r>
        <w:tab/>
        <w:t>Whether the UE Application or AF supports a given serialization format is outside the scope of 3GPP specifications.</w:t>
      </w:r>
    </w:p>
    <w:p w14:paraId="79621DDE" w14:textId="77777777" w:rsidR="00D40151" w:rsidRDefault="00D40151" w:rsidP="00D40151">
      <w:r>
        <w:t>The UE indicates its capability of supporting RDS in the Protocol Configuration Options (PCO) and the SMF negotiates RDS support with the NEF or UPF. If the NEF or UPF supports and accepts RDS then the SMF indicates to the UE, in the PCO, that the RDS shall be used if enabled in the DNN and NSSAI configuration.</w:t>
      </w:r>
    </w:p>
    <w:p w14:paraId="4420C5FC" w14:textId="77777777" w:rsidR="00D40151" w:rsidRDefault="00D40151" w:rsidP="00D40151">
      <w:r>
        <w:t>In order to prevent situations where an RDS instance needs to interface to both the user and control plane, RDS may only be used with PDU Sessions for which the "Control Plane CIoT 5GS Optimisation" indication is set or with PDU sessions using the Control Plane CIoT 5GS Optimisation when the AMF does not move the PDU session to the user plane.</w:t>
      </w:r>
    </w:p>
    <w:p w14:paraId="38582399" w14:textId="77777777" w:rsidR="00D40151" w:rsidRDefault="00D40151" w:rsidP="00D40151">
      <w:r>
        <w:t>Reliable Data Service protocol is defined in TS 24.250 [80].</w:t>
      </w:r>
    </w:p>
    <w:p w14:paraId="285A7043" w14:textId="77777777" w:rsidR="00D40151" w:rsidRDefault="00D40151" w:rsidP="00D40151">
      <w:pPr>
        <w:pStyle w:val="Heading3"/>
      </w:pPr>
      <w:bookmarkStart w:id="3687" w:name="_Toc20150108"/>
      <w:bookmarkStart w:id="3688" w:name="_Toc27846908"/>
      <w:bookmarkStart w:id="3689" w:name="_Toc36188039"/>
      <w:bookmarkStart w:id="3690" w:name="_Toc45183944"/>
      <w:bookmarkStart w:id="3691" w:name="_Toc47342786"/>
      <w:bookmarkStart w:id="3692" w:name="_Toc51769488"/>
      <w:bookmarkStart w:id="3693" w:name="_Toc51829555"/>
      <w:r>
        <w:t>5.31.7</w:t>
      </w:r>
      <w:r>
        <w:tab/>
        <w:t>Power Saving Enhancements</w:t>
      </w:r>
      <w:bookmarkEnd w:id="3687"/>
      <w:bookmarkEnd w:id="3688"/>
      <w:bookmarkEnd w:id="3689"/>
      <w:bookmarkEnd w:id="3690"/>
      <w:bookmarkEnd w:id="3691"/>
      <w:bookmarkEnd w:id="3692"/>
      <w:bookmarkEnd w:id="3693"/>
    </w:p>
    <w:p w14:paraId="30917F5A" w14:textId="77777777" w:rsidR="00D40151" w:rsidRDefault="00D40151" w:rsidP="00D40151">
      <w:pPr>
        <w:pStyle w:val="Heading4"/>
      </w:pPr>
      <w:bookmarkStart w:id="3694" w:name="_Toc20150109"/>
      <w:bookmarkStart w:id="3695" w:name="_Toc27846909"/>
      <w:bookmarkStart w:id="3696" w:name="_Toc36188040"/>
      <w:bookmarkStart w:id="3697" w:name="_Toc45183945"/>
      <w:bookmarkStart w:id="3698" w:name="_Toc47342787"/>
      <w:bookmarkStart w:id="3699" w:name="_Toc51769489"/>
      <w:bookmarkStart w:id="3700" w:name="_Toc51829556"/>
      <w:r>
        <w:t>5.31.7.1</w:t>
      </w:r>
      <w:r>
        <w:tab/>
        <w:t>General</w:t>
      </w:r>
      <w:bookmarkEnd w:id="3694"/>
      <w:bookmarkEnd w:id="3695"/>
      <w:bookmarkEnd w:id="3696"/>
      <w:bookmarkEnd w:id="3697"/>
      <w:bookmarkEnd w:id="3698"/>
      <w:bookmarkEnd w:id="3699"/>
      <w:bookmarkEnd w:id="3700"/>
    </w:p>
    <w:p w14:paraId="58CF5E56" w14:textId="77777777" w:rsidR="00D40151" w:rsidRDefault="00D40151" w:rsidP="00D40151">
      <w:r>
        <w:t>To enable UE power saving and to enhance MT reachability while using MICO mode, e.g. for CIoT, the following features are specified in the following clauses:</w:t>
      </w:r>
    </w:p>
    <w:p w14:paraId="2662DD63" w14:textId="77777777" w:rsidR="00D40151" w:rsidRDefault="00D40151" w:rsidP="00D40151">
      <w:pPr>
        <w:pStyle w:val="B1"/>
      </w:pPr>
      <w:r>
        <w:t>-</w:t>
      </w:r>
      <w:r>
        <w:tab/>
        <w:t>Extended Discontinuous Reception (DRX) for CM-IDLE and CM-CONNECTED with RRC-INACTIVE;</w:t>
      </w:r>
    </w:p>
    <w:p w14:paraId="39D3F821" w14:textId="77777777" w:rsidR="00D40151" w:rsidRDefault="00D40151" w:rsidP="00D40151">
      <w:pPr>
        <w:pStyle w:val="B1"/>
      </w:pPr>
      <w:r>
        <w:t>-</w:t>
      </w:r>
      <w:r>
        <w:tab/>
        <w:t>MICO mode with Extended Connected Time;</w:t>
      </w:r>
    </w:p>
    <w:p w14:paraId="13E2E9AD" w14:textId="77777777" w:rsidR="00D40151" w:rsidRDefault="00D40151" w:rsidP="00D40151">
      <w:pPr>
        <w:pStyle w:val="B1"/>
      </w:pPr>
      <w:r>
        <w:t>-</w:t>
      </w:r>
      <w:r>
        <w:tab/>
        <w:t>MICO mode with Active Time;</w:t>
      </w:r>
    </w:p>
    <w:p w14:paraId="032B439B" w14:textId="77777777" w:rsidR="00D40151" w:rsidRDefault="00D40151" w:rsidP="00D40151">
      <w:pPr>
        <w:pStyle w:val="B1"/>
      </w:pPr>
      <w:r>
        <w:t>-</w:t>
      </w:r>
      <w:r>
        <w:tab/>
        <w:t>MICO mode and Periodic Registration Timer Control.</w:t>
      </w:r>
    </w:p>
    <w:p w14:paraId="2DCD35CD" w14:textId="77777777" w:rsidR="00D40151" w:rsidRDefault="00D40151" w:rsidP="00D40151">
      <w:r>
        <w:lastRenderedPageBreak/>
        <w:t>If a UE requests via NAS to enable both MICO mode with Active Time and extended idle mode DRX, e.g. based on local configuration, Expected UE Behaviour, if available, UE requested Active Time value, UE subscription information and network policies etc, the AMF may decide to enable MICO mode with or without Active Time, extended idle mode DRX or both.</w:t>
      </w:r>
    </w:p>
    <w:p w14:paraId="3495BE8F" w14:textId="77777777" w:rsidR="00D40151" w:rsidRDefault="00D40151" w:rsidP="00D40151">
      <w:pPr>
        <w:pStyle w:val="Heading4"/>
      </w:pPr>
      <w:bookmarkStart w:id="3701" w:name="_Toc20150110"/>
      <w:bookmarkStart w:id="3702" w:name="_Toc27846910"/>
      <w:bookmarkStart w:id="3703" w:name="_Toc36188041"/>
      <w:bookmarkStart w:id="3704" w:name="_Toc45183946"/>
      <w:bookmarkStart w:id="3705" w:name="_Toc47342788"/>
      <w:bookmarkStart w:id="3706" w:name="_Toc51769490"/>
      <w:bookmarkStart w:id="3707" w:name="_Toc51829557"/>
      <w:r>
        <w:t>5.31.7.2</w:t>
      </w:r>
      <w:r>
        <w:tab/>
        <w:t>Extended Discontinuous Reception (DRX) for CM-IDLE and CM-CONNECTED with RRC-INACTIVE</w:t>
      </w:r>
      <w:bookmarkEnd w:id="3701"/>
      <w:bookmarkEnd w:id="3702"/>
      <w:bookmarkEnd w:id="3703"/>
      <w:bookmarkEnd w:id="3704"/>
      <w:bookmarkEnd w:id="3705"/>
      <w:bookmarkEnd w:id="3706"/>
      <w:bookmarkEnd w:id="3707"/>
    </w:p>
    <w:p w14:paraId="6FBC508F" w14:textId="77777777" w:rsidR="00D40151" w:rsidRDefault="00D40151" w:rsidP="00D40151">
      <w:pPr>
        <w:pStyle w:val="Heading5"/>
      </w:pPr>
      <w:bookmarkStart w:id="3708" w:name="_Toc20150111"/>
      <w:bookmarkStart w:id="3709" w:name="_Toc27846911"/>
      <w:bookmarkStart w:id="3710" w:name="_Toc36188042"/>
      <w:bookmarkStart w:id="3711" w:name="_Toc45183947"/>
      <w:bookmarkStart w:id="3712" w:name="_Toc47342789"/>
      <w:bookmarkStart w:id="3713" w:name="_Toc51769491"/>
      <w:bookmarkStart w:id="3714" w:name="_Toc51829558"/>
      <w:r>
        <w:t>5.31.7.2.1</w:t>
      </w:r>
      <w:r>
        <w:tab/>
        <w:t>Overview</w:t>
      </w:r>
      <w:bookmarkEnd w:id="3708"/>
      <w:bookmarkEnd w:id="3709"/>
      <w:bookmarkEnd w:id="3710"/>
      <w:bookmarkEnd w:id="3711"/>
      <w:bookmarkEnd w:id="3712"/>
      <w:bookmarkEnd w:id="3713"/>
      <w:bookmarkEnd w:id="3714"/>
    </w:p>
    <w:p w14:paraId="266B6B46" w14:textId="77777777" w:rsidR="00D40151" w:rsidRDefault="00D40151" w:rsidP="00D40151">
      <w:r>
        <w:t>The UE and the network may negotiate over non-access stratum signalling the use of extended idle mode DRX for reducing its power consumption, while being available for mobile terminating data and/or network originated procedures within a certain delay dependent on the DRX cycle value. Extended DRX in CM-IDLE is supported for E-UTRA connected to 5GC. Extended DRX in CM-CONNECTED with RRC-Inactive mode is supported for WB-E-UTRA and LTE-M connected to 5GC. RRC-Inactive is not supported by NB-IoT connected to 5GC. Neither Extended DRX in CM-IDLE nor extended DRX in CM-CONNECTED with RRC-Inactive are supported for NR.</w:t>
      </w:r>
    </w:p>
    <w:p w14:paraId="01FF1082" w14:textId="77777777" w:rsidR="00D40151" w:rsidRDefault="00D40151" w:rsidP="00D40151">
      <w:r>
        <w:t>The negotiation of the eDRX parameters for WB-E-UTRA and LTE-M is supported over any RAT (including NR).</w:t>
      </w:r>
    </w:p>
    <w:p w14:paraId="312907EB" w14:textId="77777777" w:rsidR="00D40151" w:rsidRDefault="00D40151" w:rsidP="00D40151">
      <w:r>
        <w:t>Applications that want to use extended idle mode DRX need to consider specific handling of mobile terminating services or data transfers, and in particular they need to consider the delay tolerance of mobile terminated data. A network side application may send mobile terminated data, an SMS, or a device trigger, and needs to be aware that extended idle mode DRX may be in place. A UE should request for extended idle mode DRX only when all expected mobile terminating communication is tolerant to delay.</w:t>
      </w:r>
    </w:p>
    <w:p w14:paraId="0E21A129" w14:textId="77777777" w:rsidR="00D40151" w:rsidRDefault="00D40151" w:rsidP="00D40151">
      <w:pPr>
        <w:pStyle w:val="NO"/>
      </w:pPr>
      <w:r>
        <w:t>NOTE 1:</w:t>
      </w:r>
      <w:r>
        <w:tab/>
        <w:t>The extended idle mode DRX cycle length requested by UE takes into account requirements of applications running on the UE. Subscription based determination of eDRX cycle length can be used in those rare scenarios when applications on UE cannot be modified to request appropriate extended idle mode DRX cycle length. The network accepting extended DRX while providing an extended idle mode DRX cycle length value longer than the one requested by the UE, can adversely impact reachability requirements of applications running on the UE.</w:t>
      </w:r>
    </w:p>
    <w:p w14:paraId="3B3063C2" w14:textId="77777777" w:rsidR="00D40151" w:rsidRDefault="00D40151" w:rsidP="00D40151">
      <w:r>
        <w:t>UE and NW negotiate the use of extended idle mode DRX as follows:</w:t>
      </w:r>
    </w:p>
    <w:p w14:paraId="4A6FD65A" w14:textId="77777777" w:rsidR="00D40151" w:rsidRDefault="00D40151" w:rsidP="00D40151">
      <w:pPr>
        <w:pStyle w:val="B1"/>
      </w:pPr>
      <w:r>
        <w:tab/>
        <w:t>If the UE decides to request for extended idle mode DRX, the UE includes an extended idle mode DRX parameters information element in the Registration Request message. The UE may also include the UE specific DRX parameters information element for regular idle mode DRX according to clause 5.4.5. The extended DRX parameters information element includes the extended idle mode DRX cycle length.</w:t>
      </w:r>
    </w:p>
    <w:p w14:paraId="3F7F2279" w14:textId="77777777" w:rsidR="00D40151" w:rsidRDefault="00D40151" w:rsidP="00D40151">
      <w:pPr>
        <w:pStyle w:val="B1"/>
      </w:pPr>
      <w:r>
        <w:tab/>
        <w:t>The AMF decides whether to accept or reject the UE request for enabling extended idle mode DRX. If the AMF accepts the extended idle mode DRX, the AMF based on operator policies and, if available, the extended idle mode DRX cycle length value in the subscription data from the UDM, may also provide different values of the extended idle mode DRX parameters than what was requested by the UE. The AMF taking into account the RAT specific Subscribed Paging Time Window, the UE's current RAT and local policy also assigns a Paging Time Window length to be used, and provides this value to the UE during Registration Update procedures together with the extended idle mode DRX cycle length in the extended DRX parameter information element. If the AMF accepts the use of extended idle mode DRX, the UE shall apply extended idle mode DRX based on the received extended idle mode DRX length, the UE's current RAT (NB-IoT, WB-E-UTRA or LTE-M) and RAT specific Paging Time Window length. If the UE does not receive the extended DRX parameters information element in the relevant accept message because the AMF rejected its request or because the request was received by AMF not supporting extended idle mode DRX, the UE shall apply its regular discontinuous reception as defined in clause 5.4.5.</w:t>
      </w:r>
    </w:p>
    <w:p w14:paraId="0B5A4564" w14:textId="77777777" w:rsidR="00D40151" w:rsidRDefault="00D40151" w:rsidP="00D40151">
      <w:pPr>
        <w:pStyle w:val="B1"/>
      </w:pPr>
      <w:r>
        <w:tab/>
        <w:t>For WB-E-UTRA and LTE-M the eNB broadcasts an indicator for support of extended idle mode DRX in 5GC in addition to the existing indicator for support of extended idle mode DRX in EPC as defined in TS 36.331 [51]. This indicator is used by the UE in CM-IDLE state.</w:t>
      </w:r>
    </w:p>
    <w:p w14:paraId="2124C11B" w14:textId="77777777" w:rsidR="00D40151" w:rsidRDefault="00D40151" w:rsidP="00D40151">
      <w:pPr>
        <w:pStyle w:val="NO"/>
      </w:pPr>
      <w:r>
        <w:t>NOTE 2:</w:t>
      </w:r>
      <w:r>
        <w:tab/>
        <w:t>A broadcast indicator for support of extended idle mode DRX is not needed for NB-IoT as it is always supported in NB-IoT.</w:t>
      </w:r>
    </w:p>
    <w:p w14:paraId="1A10EFFE" w14:textId="77777777" w:rsidR="00D40151" w:rsidRDefault="00D40151" w:rsidP="00D40151">
      <w:r>
        <w:t>The specific negotiation procedure handling is described in TS 23.502 [3].</w:t>
      </w:r>
    </w:p>
    <w:p w14:paraId="16D3AC2E" w14:textId="77777777" w:rsidR="00D40151" w:rsidRDefault="00D40151" w:rsidP="00D40151">
      <w:pPr>
        <w:pStyle w:val="NO"/>
      </w:pPr>
      <w:r>
        <w:t>NOTE 3:</w:t>
      </w:r>
      <w:r>
        <w:tab/>
        <w:t>If the Periodic Registration Update timer assigned to the UE is not longer than the extended idle mode DRX cycle the power savings are not maximised.</w:t>
      </w:r>
    </w:p>
    <w:p w14:paraId="5181306F" w14:textId="77777777" w:rsidR="00D40151" w:rsidRDefault="00D40151" w:rsidP="00D40151">
      <w:r>
        <w:lastRenderedPageBreak/>
        <w:t>For RAT types that support extended DRX for CM-CONNECTED with RRC Inactive state, the AMF passes the UE's accepted idle mode eDRX cycle length value to NG-RAN. If the UE supports eDRX in RRC inactive, based on its UE radio capabilities, NG-RAN configures the UE with an eDRX cycle in RRC-INACTIVE up to the value for the UE's idle mode eDRX cycle as provided by the AMF in "RRC Inactive Assistance Information" as defined in clause 5.3.3.2.5 or up to 10.24 seconds (whichever is lower).</w:t>
      </w:r>
    </w:p>
    <w:p w14:paraId="642BF65A" w14:textId="77777777" w:rsidR="00D40151" w:rsidRDefault="00D40151" w:rsidP="00D40151">
      <w:r>
        <w:t>If eDRX cycle is applied in RRC-INACTIVE, the RAN buffers DL packets up to the duration of the eDRX cycle chosen by NG-RAN.</w:t>
      </w:r>
    </w:p>
    <w:p w14:paraId="0596C758" w14:textId="77777777" w:rsidR="00D40151" w:rsidRDefault="00D40151" w:rsidP="00D40151">
      <w:r>
        <w:t>When the UE has PDU Session(s) associated with emergency services, the UE and AMF follow regular discontinuous reception as defined in clause 5.4.5 and shall not use the extended idle mode DRX. Extended idle mode DRX parameters may be negotiated while the UE has PDU Session(s) associated with emergency services. When the PDU Session(s) associated with emergency services are released, the UE and AMF shall reuse the negotiated extended idle mode DRX parameters in the last Registration Update procedure.</w:t>
      </w:r>
    </w:p>
    <w:p w14:paraId="046A3CFC" w14:textId="77777777" w:rsidR="00D40151" w:rsidRDefault="00D40151" w:rsidP="00D40151">
      <w:r>
        <w:t>The UE shall include the extended DRX parameters information element in each Registration Request message if it still wants to use extended idle mode DRX. At AMF to AMF, AMF to MME and MME to AMF mobility, the extended idle mode DRX parameters are not sent from the old CN node to the new CN node as part of the MM context information.</w:t>
      </w:r>
    </w:p>
    <w:p w14:paraId="7AB243FE" w14:textId="77777777" w:rsidR="00D40151" w:rsidRDefault="00D40151" w:rsidP="00D40151">
      <w:pPr>
        <w:pStyle w:val="Heading5"/>
      </w:pPr>
      <w:bookmarkStart w:id="3715" w:name="_Toc20150112"/>
      <w:bookmarkStart w:id="3716" w:name="_Toc27846912"/>
      <w:bookmarkStart w:id="3717" w:name="_Toc36188043"/>
      <w:bookmarkStart w:id="3718" w:name="_Toc45183948"/>
      <w:bookmarkStart w:id="3719" w:name="_Toc47342790"/>
      <w:bookmarkStart w:id="3720" w:name="_Toc51769492"/>
      <w:bookmarkStart w:id="3721" w:name="_Toc51829559"/>
      <w:r>
        <w:t>5.31.7.2.2</w:t>
      </w:r>
      <w:r>
        <w:tab/>
        <w:t>Paging for extended idle mode DRX in E-UTRA connected to 5GC</w:t>
      </w:r>
      <w:bookmarkEnd w:id="3715"/>
      <w:bookmarkEnd w:id="3716"/>
      <w:bookmarkEnd w:id="3717"/>
      <w:bookmarkEnd w:id="3718"/>
      <w:bookmarkEnd w:id="3719"/>
      <w:bookmarkEnd w:id="3720"/>
      <w:bookmarkEnd w:id="3721"/>
    </w:p>
    <w:p w14:paraId="23E76D2C" w14:textId="77777777" w:rsidR="00D40151" w:rsidRDefault="00D40151" w:rsidP="00D40151">
      <w:pPr>
        <w:pStyle w:val="H6"/>
      </w:pPr>
      <w:r>
        <w:t>5.31.7.2.2.0</w:t>
      </w:r>
      <w:r>
        <w:tab/>
        <w:t>General</w:t>
      </w:r>
    </w:p>
    <w:p w14:paraId="0053FB3E" w14:textId="77777777" w:rsidR="00D40151" w:rsidRDefault="00D40151" w:rsidP="00D40151">
      <w:r>
        <w:t>For WB-E-UTRA and LTE-M connected to 5GC, the extended idle mode DRX value range will consist of values starting from 5.12s (i.e. 5.12s, 10.24s, 20.48s, etc.) up to a maximum of 2621.44s (almost 44 min). For NB-IoT, the extended idle mode DRX value range will start from 20.48s (i.e., 20.48s, 40.96s, 81.92, etc.) up to a maximum of 10485.76s (almost 3 hours) (see TS 36.304 [52]). The extended idle mode DRX cycle length is negotiated via NAS signalling. The AMF includes the extended idle mode DRX cycle length for WB-E-UTRA, LTE-M or NB-IoT in paging message to assist the NG-RAN node in paging the UE.</w:t>
      </w:r>
    </w:p>
    <w:p w14:paraId="30DA2D3A" w14:textId="77777777" w:rsidR="00D40151" w:rsidRDefault="00D40151" w:rsidP="00D40151">
      <w:r>
        <w:t>For extended idle mode DRX cycle length of 5.12s, the network follows the regular paging strategy as defined in clause 5.4.5.</w:t>
      </w:r>
    </w:p>
    <w:p w14:paraId="3D05CA49" w14:textId="77777777" w:rsidR="00D40151" w:rsidRDefault="00D40151" w:rsidP="00D40151">
      <w:r>
        <w:t>For extended idle mode DRX cycle length of 10.24s or longer, clauses 5.31.7.2.2.1, 5.31.7.2.2.2 and 5.31.7.2.2.3 apply.</w:t>
      </w:r>
    </w:p>
    <w:p w14:paraId="222E2DEF" w14:textId="77777777" w:rsidR="00D40151" w:rsidRDefault="00D40151" w:rsidP="00D40151">
      <w:pPr>
        <w:pStyle w:val="H6"/>
      </w:pPr>
      <w:r>
        <w:t>5.31.7.2.2.1</w:t>
      </w:r>
      <w:r>
        <w:tab/>
        <w:t>Hyper SFN, Paging Hyperframe and Paging Time Window length</w:t>
      </w:r>
    </w:p>
    <w:p w14:paraId="60A4F460" w14:textId="77777777" w:rsidR="00D40151" w:rsidRDefault="00D40151" w:rsidP="00D40151">
      <w:r>
        <w:t>A Hyper-SFN (H-SFN) frame structure is defined on top of the SFN used for regular idle mode DRX. Each H-SFN value corresponds to a cycle of the legacy SFN of 1024 radio frames, i.e. 10.24s. When extended idle mode DRX is enabled for a UE, the UE is reachable for paging in specific Paging Hyperframes (PH), which is a specific set of H-SFN values. The PH computation is a formula that is function of the extended idle mode DRX cycle, and a UE specific identifier, as described in TS 36.304 [52]. This value can be computed at all UEs and AMFs without need for signalling. The AMF includes the extended idle mode DRX cycle length and the PTW length in paging message to assist the NG-RAN nodes in paging the UE.</w:t>
      </w:r>
    </w:p>
    <w:p w14:paraId="333FFCD0" w14:textId="77777777" w:rsidR="00D40151" w:rsidRDefault="00D40151" w:rsidP="00D40151">
      <w:r>
        <w:t>The AMF also assigns a Paging Time Window length, and provides this value to the UE during Registration Update procedures together with the extended idle mode DRX cycle length. The UE first paging occasion is within the Paging Hyperframe as described in TS 36.304 [52]. The UE is assumed reachable for paging within the Paging Time Window. The start and end of the Paging Time Window is described in TS 36.304 [52]. After the Paging Time Window length, the AMF considers the UE unreachable for paging until the next Paging Hyperfame.</w:t>
      </w:r>
    </w:p>
    <w:p w14:paraId="38D28DA8" w14:textId="77777777" w:rsidR="00D40151" w:rsidRDefault="00D40151" w:rsidP="00D40151">
      <w:pPr>
        <w:pStyle w:val="H6"/>
      </w:pPr>
      <w:r>
        <w:t>5.31.7.2.2.2</w:t>
      </w:r>
      <w:r>
        <w:tab/>
        <w:t>Loose Hyper SFN synchronization</w:t>
      </w:r>
    </w:p>
    <w:p w14:paraId="0091348F" w14:textId="77777777" w:rsidR="00D40151" w:rsidRDefault="00D40151" w:rsidP="00D40151">
      <w:pPr>
        <w:pStyle w:val="NO"/>
      </w:pPr>
      <w:r>
        <w:t>NOTE:</w:t>
      </w:r>
      <w:r>
        <w:tab/>
        <w:t>This clause applies for extended DRX cycle lengths of 10.24s or longer.</w:t>
      </w:r>
    </w:p>
    <w:p w14:paraId="5D9A1336" w14:textId="77777777" w:rsidR="00D40151" w:rsidRDefault="00D40151" w:rsidP="00D40151">
      <w:r>
        <w:t>In order for the UE to be paged at roughly similar time, the H-SFN of all NG-RAN nodes and AMFs should be loosely synchronized.</w:t>
      </w:r>
    </w:p>
    <w:p w14:paraId="7ADFE079" w14:textId="77777777" w:rsidR="00D40151" w:rsidRDefault="00D40151" w:rsidP="00D40151">
      <w:r>
        <w:t>Each NG-RAN node and AMF synchronizes internally the H-SFN counter so that the start of H-SFN=0 coincides with the same a preconfigured time epoch. If NG-RAN nodes and AMFs use different epochs, e.g., due to the use of different time references, the GPS time should be set as the baseline, and the NG-RAN nodes and AMFs synchronize the H-SFN counter based on the GPS epoch considering the time offset between GPS epoch and other time-reference epoch a preconfigured time. It is assumed that NG-RAN nodes and AMFs are able to use the same H-SFN value with accuracy in the order of legacy DRX cycle lengths, e.g. 1 to 2 seconds. There is no need for synchronization at SFN level.</w:t>
      </w:r>
    </w:p>
    <w:p w14:paraId="79B36FCC" w14:textId="77777777" w:rsidR="00D40151" w:rsidRDefault="00D40151" w:rsidP="00D40151">
      <w:r>
        <w:lastRenderedPageBreak/>
        <w:t>There is no signalling between network nodes required to achieve this level of loose H-SFN synchronization.</w:t>
      </w:r>
    </w:p>
    <w:p w14:paraId="73D4F066" w14:textId="77777777" w:rsidR="00D40151" w:rsidRDefault="00D40151" w:rsidP="00D40151">
      <w:pPr>
        <w:pStyle w:val="H6"/>
      </w:pPr>
      <w:r>
        <w:t>5.31.7.2.2.3</w:t>
      </w:r>
      <w:r>
        <w:tab/>
        <w:t>AMF paging and paging retransmission strategy</w:t>
      </w:r>
    </w:p>
    <w:p w14:paraId="4B176CAB" w14:textId="77777777" w:rsidR="00D40151" w:rsidRDefault="00D40151" w:rsidP="00D40151">
      <w:pPr>
        <w:pStyle w:val="NO"/>
      </w:pPr>
      <w:r>
        <w:t>NOTE:</w:t>
      </w:r>
      <w:r>
        <w:tab/>
        <w:t>This clause applies for extended DRX cycle lengths of 10.24s or longer.</w:t>
      </w:r>
    </w:p>
    <w:p w14:paraId="5CB0C073" w14:textId="77777777" w:rsidR="00D40151" w:rsidRDefault="00D40151" w:rsidP="00D40151">
      <w:r>
        <w:t>When the AMF receives trigger for paging and the UE is reachable for paging, the AMF sends the paging request. If the UE is not reachable for paging, then the AMF pages the UE just before the next paging occasion.</w:t>
      </w:r>
    </w:p>
    <w:p w14:paraId="03D3DDF0" w14:textId="77777777" w:rsidR="00D40151" w:rsidRDefault="00D40151" w:rsidP="00D40151">
      <w:r>
        <w:t>The AMF determines the Paging Time Window length and a paging retransmission strategy, and executes the retransmission scheme.</w:t>
      </w:r>
    </w:p>
    <w:p w14:paraId="71F5F1B6" w14:textId="77777777" w:rsidR="00D40151" w:rsidRDefault="00D40151" w:rsidP="00D40151">
      <w:pPr>
        <w:pStyle w:val="Heading5"/>
      </w:pPr>
      <w:bookmarkStart w:id="3722" w:name="_Toc27846913"/>
      <w:bookmarkStart w:id="3723" w:name="_Toc36188044"/>
      <w:bookmarkStart w:id="3724" w:name="_Toc45183949"/>
      <w:bookmarkStart w:id="3725" w:name="_Toc47342791"/>
      <w:bookmarkStart w:id="3726" w:name="_Toc51769493"/>
      <w:bookmarkStart w:id="3727" w:name="_Toc51829560"/>
      <w:bookmarkStart w:id="3728" w:name="_Toc20150113"/>
      <w:r>
        <w:t>5.31.7.2.3</w:t>
      </w:r>
      <w:r>
        <w:tab/>
        <w:t>Paging for a UE registered in a tracking area with heterogeneous support of extended idle mode DRX</w:t>
      </w:r>
      <w:bookmarkEnd w:id="3722"/>
      <w:bookmarkEnd w:id="3723"/>
      <w:bookmarkEnd w:id="3724"/>
      <w:bookmarkEnd w:id="3725"/>
      <w:bookmarkEnd w:id="3726"/>
      <w:bookmarkEnd w:id="3727"/>
    </w:p>
    <w:p w14:paraId="0346D5CC" w14:textId="77777777" w:rsidR="00D40151" w:rsidRDefault="00D40151" w:rsidP="00D40151">
      <w:pPr>
        <w:rPr>
          <w:lang w:eastAsia="x-none"/>
        </w:rPr>
      </w:pPr>
      <w:r>
        <w:rPr>
          <w:lang w:eastAsia="x-none"/>
        </w:rPr>
        <w:t>When the UE is registered in a registration area with heterogeneous support of extended idle mode DRX (e.g. comprising WB-E-UTRA and NR cells) and has negotiated eDRX, the AMF shall, for any paging procedure, perform at least one paging attempt during a PTW.</w:t>
      </w:r>
    </w:p>
    <w:p w14:paraId="4F849E31" w14:textId="77777777" w:rsidR="00D40151" w:rsidRDefault="00D40151" w:rsidP="00D40151">
      <w:pPr>
        <w:pStyle w:val="NO"/>
      </w:pPr>
      <w:r>
        <w:t>NOTE:</w:t>
      </w:r>
      <w:r>
        <w:tab/>
        <w:t>Heterogeneous support of extended idle mode DRX in tracking areas assigned by AMF in a TAI list can result in significant battery life reduction in the UE as compared to homogeneous support by NG-RAN nodes of extended idle mode DRX.</w:t>
      </w:r>
    </w:p>
    <w:p w14:paraId="2DB5A8A7" w14:textId="77777777" w:rsidR="00D40151" w:rsidRDefault="00D40151" w:rsidP="00D40151">
      <w:pPr>
        <w:pStyle w:val="Heading4"/>
      </w:pPr>
      <w:bookmarkStart w:id="3729" w:name="_Toc27846914"/>
      <w:bookmarkStart w:id="3730" w:name="_Toc36188045"/>
      <w:bookmarkStart w:id="3731" w:name="_Toc45183950"/>
      <w:bookmarkStart w:id="3732" w:name="_Toc47342792"/>
      <w:bookmarkStart w:id="3733" w:name="_Toc51769494"/>
      <w:bookmarkStart w:id="3734" w:name="_Toc51829561"/>
      <w:r>
        <w:t>5.31.7.3</w:t>
      </w:r>
      <w:r>
        <w:tab/>
        <w:t>MICO mode with Extended Connected Time</w:t>
      </w:r>
      <w:bookmarkEnd w:id="3728"/>
      <w:bookmarkEnd w:id="3729"/>
      <w:bookmarkEnd w:id="3730"/>
      <w:bookmarkEnd w:id="3731"/>
      <w:bookmarkEnd w:id="3732"/>
      <w:bookmarkEnd w:id="3733"/>
      <w:bookmarkEnd w:id="3734"/>
    </w:p>
    <w:p w14:paraId="2D13D9E6" w14:textId="77777777" w:rsidR="00D40151" w:rsidRDefault="00D40151" w:rsidP="00D40151">
      <w:r>
        <w:t>When a UE, using MICO mode, initiates MO signalling or MO data and the AMF is aware of pending or expected MT traffic, the AMF may keep the UE in CM-CONNECTED state and the RAN may keep the UE in RRC-CONNECTED state for an Extended Connected Time period in order to ensure the downlink data and/or signalling is delivered to the UE. The Extended Connected Time is determined by the AMF and is based on local configuration and/or the Maximum Response Time, if provided by the UDM.</w:t>
      </w:r>
    </w:p>
    <w:p w14:paraId="6D9B0E1D" w14:textId="77777777" w:rsidR="00D40151" w:rsidRDefault="00D40151" w:rsidP="00D40151">
      <w:r>
        <w:t>The AMF maintains the N2 connection for at least the Extended Connected Time and provides the Extended Connected Time value to the RAN. The Extended Connected Time value indicates the minimum time the RAN should keep the UE in RRC-CONNECTED state regardless of inactivity. The Extended Connected Time value is provided to the RAN together with the</w:t>
      </w:r>
    </w:p>
    <w:p w14:paraId="70796C43" w14:textId="77777777" w:rsidR="00D40151" w:rsidRDefault="00D40151" w:rsidP="00D40151">
      <w:pPr>
        <w:pStyle w:val="B1"/>
      </w:pPr>
      <w:r>
        <w:t>-</w:t>
      </w:r>
      <w:r>
        <w:tab/>
        <w:t>NAS Registration Accept message; or</w:t>
      </w:r>
    </w:p>
    <w:p w14:paraId="7D3B3EBF" w14:textId="77777777" w:rsidR="00D40151" w:rsidRDefault="00D40151" w:rsidP="00D40151">
      <w:pPr>
        <w:pStyle w:val="B1"/>
      </w:pPr>
      <w:r>
        <w:t>-</w:t>
      </w:r>
      <w:r>
        <w:tab/>
        <w:t>NAS Service Accept message.</w:t>
      </w:r>
    </w:p>
    <w:p w14:paraId="64E321B1" w14:textId="77777777" w:rsidR="00D40151" w:rsidRDefault="00D40151" w:rsidP="00D40151">
      <w:bookmarkStart w:id="3735" w:name="_Toc20150114"/>
      <w:bookmarkStart w:id="3736" w:name="_Toc27846915"/>
      <w:bookmarkStart w:id="3737" w:name="_Toc36188046"/>
      <w:bookmarkStart w:id="3738" w:name="_Toc45183951"/>
      <w:bookmarkStart w:id="3739" w:name="_Toc47342793"/>
      <w:r>
        <w:t>At inter-RAN node handovers, if some signalling or data are still pending, the target AMF may send the Extended Connected Time value to the target RAN node.</w:t>
      </w:r>
    </w:p>
    <w:p w14:paraId="78906A53" w14:textId="77777777" w:rsidR="00D40151" w:rsidRDefault="00D40151" w:rsidP="00D40151">
      <w:pPr>
        <w:pStyle w:val="Heading4"/>
      </w:pPr>
      <w:bookmarkStart w:id="3740" w:name="_Toc51769495"/>
      <w:bookmarkStart w:id="3741" w:name="_Toc51829562"/>
      <w:r>
        <w:t>5.31.7.4</w:t>
      </w:r>
      <w:r>
        <w:tab/>
        <w:t>MICO mode with Active Time</w:t>
      </w:r>
      <w:bookmarkEnd w:id="3735"/>
      <w:bookmarkEnd w:id="3736"/>
      <w:bookmarkEnd w:id="3737"/>
      <w:bookmarkEnd w:id="3738"/>
      <w:bookmarkEnd w:id="3739"/>
      <w:bookmarkEnd w:id="3740"/>
      <w:bookmarkEnd w:id="3741"/>
    </w:p>
    <w:p w14:paraId="574BE8FD" w14:textId="77777777" w:rsidR="00D40151" w:rsidRDefault="00D40151" w:rsidP="00D40151">
      <w:r>
        <w:t>During a Registration procedure the UE may optionally request an Active Time value from the AMF as part of MICO Mode negotiation. In response, if the AMF receives an Active Time value from the UE and determines that the MICO mode is allowed for the UE, the AMF may assign an Active Time value for the UE, e.g. based on local configuration, Expected UE Behaviour if available, UE requested Active Time value, UE subscription information and network policies, and indicates it to the UE during Registration procedure. When an Active Time value is assigned to the UE the AMF shall consider the UE reachable for paging after the transition from CM-CONNECTED to CM-IDLE for the duration of the Active Time.</w:t>
      </w:r>
    </w:p>
    <w:p w14:paraId="16360F0D" w14:textId="77777777" w:rsidR="00D40151" w:rsidRDefault="00D40151" w:rsidP="00D40151">
      <w:r>
        <w:t>When the AMF indicates MICO mode with an Active Time to a UE, the registration area may be constrained by paging area size. To avoid paging in the entire PLMN, when the AMF allocates the Active Time the AMF should not allocate "all PLMN" registration area to the UE.</w:t>
      </w:r>
    </w:p>
    <w:p w14:paraId="32EC10BC" w14:textId="77777777" w:rsidR="00D40151" w:rsidRDefault="00D40151" w:rsidP="00D40151">
      <w:r>
        <w:t>The UE and AMF shall set a timer corresponding to the Active Time value negotiated during the most recent Registration procedure. The UE and AMF shall start the timer upon entering CM-IDLE state from CM-CONNECTED. When the timer expires (i.e. reaches the Active Time) the UE enters MICO mode and the AMF can deduce that the UE has entered MICO mode and is not available for paging. If the UE enters CM-CONNECTED state before the timer expires, the UE and AMF shall stop and reset the timer.</w:t>
      </w:r>
    </w:p>
    <w:p w14:paraId="254AB9D1" w14:textId="77777777" w:rsidR="00D40151" w:rsidRDefault="00D40151" w:rsidP="00D40151">
      <w:r>
        <w:t>If no Active Time value was negotiated during the most recent Registration procedure the UE shall not start the timer and it shall instead enter MICO mode directly upon entering CM-IDLE state.</w:t>
      </w:r>
    </w:p>
    <w:p w14:paraId="3EC73F46" w14:textId="77777777" w:rsidR="00D40151" w:rsidRDefault="00D40151" w:rsidP="00D40151">
      <w:r>
        <w:lastRenderedPageBreak/>
        <w:t>Active Time is not transferred between AMF and MME.</w:t>
      </w:r>
    </w:p>
    <w:p w14:paraId="7CD32AAE" w14:textId="77777777" w:rsidR="00D40151" w:rsidRDefault="00D40151" w:rsidP="00D40151">
      <w:pPr>
        <w:pStyle w:val="Heading4"/>
      </w:pPr>
      <w:bookmarkStart w:id="3742" w:name="_Toc20150115"/>
      <w:bookmarkStart w:id="3743" w:name="_Toc27846916"/>
      <w:bookmarkStart w:id="3744" w:name="_Toc36188047"/>
      <w:bookmarkStart w:id="3745" w:name="_Toc45183952"/>
      <w:bookmarkStart w:id="3746" w:name="_Toc47342794"/>
      <w:bookmarkStart w:id="3747" w:name="_Toc51769496"/>
      <w:bookmarkStart w:id="3748" w:name="_Toc51829563"/>
      <w:r>
        <w:t>5.31.7.5</w:t>
      </w:r>
      <w:r>
        <w:tab/>
        <w:t>MICO mode and Periodic Registration Timer Control</w:t>
      </w:r>
      <w:bookmarkEnd w:id="3742"/>
      <w:bookmarkEnd w:id="3743"/>
      <w:bookmarkEnd w:id="3744"/>
      <w:bookmarkEnd w:id="3745"/>
      <w:bookmarkEnd w:id="3746"/>
      <w:bookmarkEnd w:id="3747"/>
      <w:bookmarkEnd w:id="3748"/>
    </w:p>
    <w:p w14:paraId="4C1955A3" w14:textId="77777777" w:rsidR="00D40151" w:rsidRDefault="00D40151" w:rsidP="00D40151">
      <w:r>
        <w:t>If the Expected UE Behaviour indicates the absence of DL communication, the AMF may allow MICO mode for the UE and allocate a large periodic registration timer value based on e.g. Network Configuration parameters to the UE so that the UE can maximise power saving between Periodic Registration Updates.</w:t>
      </w:r>
    </w:p>
    <w:p w14:paraId="02F734F2" w14:textId="77777777" w:rsidR="00D40151" w:rsidRDefault="00D40151" w:rsidP="00D40151">
      <w:r>
        <w:t>If the Expected UE Behaviour indicates scheduled DL communication the AMF should allow MICO mode for the UE and allocate a periodic registration timer value such that the UE performs Periodic Registration Update to renegotiate MICO mode before or at the scheduled DL communication time, if the AMF decides to allow MICO mode for the UE.</w:t>
      </w:r>
    </w:p>
    <w:p w14:paraId="60B6DC83" w14:textId="77777777" w:rsidR="00D40151" w:rsidRDefault="00D40151" w:rsidP="00D40151">
      <w:r>
        <w:t>If the UE supports 'Strictly Periodic Registration Timer Indication', the UE indicates its capability of supporting 'Strictly Periodic Registration Timer Indication' in the Registration Request message. If the UE indicates its support of 'Strictly Periodic Registration Timer Indication' in the Registration Request message, the AMF may provide a Strictly Periodic Registration Timer Indication to the UE together with the periodic registration timer value, e.g. based on Expected UE Behaviour. If the indication is provided by the AMF, the UE and the AMF shall start the periodic registration timer after completion of the Registration procedure. The UE and the AMF shall neither stop nor restart the periodic registration timer when the UE enters CM-CONNECTED, and shall keep it running while in CM-CONNECTED state and after returning to CM-IDLE state. If and only when the timer expires and the UE is in CM-IDLE, the UE shall perform a Periodic Registration Update. If the timer expires and the UE is in CM-CONNECTED state, the AMF and the UE restart the periodic registration timer while still applying 'Strictly Periodic Registration Timer Indication'. The AMF may use the UE Configuration Update procedure to trigger the UE to perform Registration procedure, in which the periodic registration timer value and 'Strictly Periodic Registration Timer Indication' can be renegotiated.</w:t>
      </w:r>
    </w:p>
    <w:p w14:paraId="62367B10" w14:textId="77777777" w:rsidR="00D40151" w:rsidRDefault="00D40151" w:rsidP="00D40151">
      <w:r>
        <w:t>When the UE and the AMF locally disable MICO mode (e.g. when an emergency service is initiated), the UE and the AMF shall not apply 'Strictly Periodic Registration Timer Indication'.</w:t>
      </w:r>
    </w:p>
    <w:p w14:paraId="5F1BEDC0" w14:textId="77777777" w:rsidR="00D40151" w:rsidRDefault="00D40151" w:rsidP="00D40151">
      <w:r>
        <w:t>If the periodic registration timer is renegotiated during a Registration procedure, e.g. triggered by UE Configuration Update, and if the periodic registration timer is running, then the periodic registration timer is stopped and restarted using the renegotiated value even when the Strictly Periodic Registration Timer Indication was provided to the UE.</w:t>
      </w:r>
    </w:p>
    <w:p w14:paraId="4D7CCFE4" w14:textId="77777777" w:rsidR="00D40151" w:rsidRDefault="00D40151" w:rsidP="00D40151">
      <w:pPr>
        <w:pStyle w:val="Heading3"/>
      </w:pPr>
      <w:bookmarkStart w:id="3749" w:name="_Toc20150116"/>
      <w:bookmarkStart w:id="3750" w:name="_Toc27846917"/>
      <w:bookmarkStart w:id="3751" w:name="_Toc36188048"/>
      <w:bookmarkStart w:id="3752" w:name="_Toc45183953"/>
      <w:bookmarkStart w:id="3753" w:name="_Toc47342795"/>
      <w:bookmarkStart w:id="3754" w:name="_Toc51769497"/>
      <w:bookmarkStart w:id="3755" w:name="_Toc51829564"/>
      <w:r>
        <w:t>5.31.8</w:t>
      </w:r>
      <w:r>
        <w:tab/>
        <w:t>High latency communication</w:t>
      </w:r>
      <w:bookmarkEnd w:id="3749"/>
      <w:bookmarkEnd w:id="3750"/>
      <w:bookmarkEnd w:id="3751"/>
      <w:bookmarkEnd w:id="3752"/>
      <w:bookmarkEnd w:id="3753"/>
      <w:bookmarkEnd w:id="3754"/>
      <w:bookmarkEnd w:id="3755"/>
    </w:p>
    <w:p w14:paraId="4840424F" w14:textId="77777777" w:rsidR="00D40151" w:rsidRDefault="00D40151" w:rsidP="00D40151">
      <w:r>
        <w:t>Functions for High latency communication may be used to handle mobile terminated (MT) communication with UEs being unreachable while using power saving functions as specified in clause 5.31.7. "High latency" refers to the initial response time before normal exchange of packets is established. That is, the time it takes before a UE has woken up from its power saving state and responded to an initial downlink packet or signal.</w:t>
      </w:r>
    </w:p>
    <w:p w14:paraId="643C9A6D" w14:textId="77777777" w:rsidR="00D40151" w:rsidRDefault="00D40151" w:rsidP="00D40151">
      <w:r>
        <w:t>High latency communication is supported by extended buffering of downlink data in the UPF, SMF or NEF when a UE is using power saving functions in CM-IDLE state and the UE is not reachable. For UPF anchored PDU sessions the SMF configures during AN release the UPF with user data Forwarding Action Rule and user data Buffering Action Rule according to TS 29.244 [65]. The rules include instructions whether UPF buffering applies or the user data shall be forwarded to the SMF for buffering in the SMF. For NEF anchored PDU sessions only extended buffering in the NEF is supported in this release of the specification. During the Network Triggered Service Request procedure or Mobile Terminated Data Transport procedures when using Control Plane CIoT 5GS Optimisation, the AMF provides an Estimated Maximum Wait Time to the SMF if the SMF indicates the support of extended buffering. The SMF determines the Extended Buffering Time based on the received Estimated Maximum Wait Time or local configuration. The handling is e.g. specified in the Network Triggered Service Request procedure, clauses 4.2.3.3, 4.2.6, 4.24.2 and 4.25.5 of TS 23.502 [3].</w:t>
      </w:r>
    </w:p>
    <w:p w14:paraId="03FD3D9D" w14:textId="77777777" w:rsidR="00D40151" w:rsidRDefault="00D40151" w:rsidP="00D40151">
      <w:r>
        <w:t>High latency communication is also supported through notification procedures. The following procedures are available based on different monitoring events:</w:t>
      </w:r>
    </w:p>
    <w:p w14:paraId="253166BC" w14:textId="77777777" w:rsidR="00D40151" w:rsidRDefault="00D40151" w:rsidP="00D40151">
      <w:pPr>
        <w:pStyle w:val="B1"/>
      </w:pPr>
      <w:r>
        <w:t>-</w:t>
      </w:r>
      <w:r>
        <w:tab/>
        <w:t>UE Reachability;</w:t>
      </w:r>
    </w:p>
    <w:p w14:paraId="733F04B3" w14:textId="77777777" w:rsidR="00D40151" w:rsidRDefault="00D40151" w:rsidP="00D40151">
      <w:pPr>
        <w:pStyle w:val="B1"/>
      </w:pPr>
      <w:r>
        <w:t>-</w:t>
      </w:r>
      <w:r>
        <w:tab/>
        <w:t>Availability after DDN failure;</w:t>
      </w:r>
    </w:p>
    <w:p w14:paraId="53A42F07" w14:textId="77777777" w:rsidR="00D40151" w:rsidRDefault="00D40151" w:rsidP="00D40151">
      <w:pPr>
        <w:pStyle w:val="B1"/>
      </w:pPr>
      <w:r>
        <w:t>-</w:t>
      </w:r>
      <w:r>
        <w:tab/>
        <w:t>Downlink Data Delivery Status.</w:t>
      </w:r>
    </w:p>
    <w:p w14:paraId="5CACFDE0" w14:textId="77777777" w:rsidR="00D40151" w:rsidRDefault="00D40151" w:rsidP="00D40151">
      <w:r>
        <w:t>An AF may request a one-time "UE Reachability" notification when it wants to send data to a UE which is using a power saving function (see event subscription procedure in clause 4.15.3.2 of TS 23.502 [3]). The SCS/AS/AF then waits with sending the data until it gets a notification that the UE is reachable (see notification procedures in TS 23.502 [3]).</w:t>
      </w:r>
    </w:p>
    <w:p w14:paraId="73946E83" w14:textId="77777777" w:rsidR="00D40151" w:rsidRDefault="00D40151" w:rsidP="00D40151">
      <w:r>
        <w:lastRenderedPageBreak/>
        <w:t>An AF may request repeated "Availability after DDN failure" notifications where each UE reachability notification is triggered by a preceding DDN failure, i.e. the AF sends a downlink packet to request a UE reachability notification when the UE becomes reachable. That downlink packet is discarded by the UPF or SMF or NEF (see notification procedures in TS 23.502 [3]).</w:t>
      </w:r>
    </w:p>
    <w:p w14:paraId="20608643" w14:textId="77777777" w:rsidR="00D40151" w:rsidRDefault="00D40151" w:rsidP="00D40151">
      <w:r>
        <w:t>An AF may request repeated "Downlink Data Delivery Status" notifications when it wants indications that DL data has been buffered or when buffered DL data has been delivered to the UE.</w:t>
      </w:r>
    </w:p>
    <w:p w14:paraId="320B76C2" w14:textId="77777777" w:rsidR="00D40151" w:rsidRDefault="00D40151" w:rsidP="00D40151">
      <w:r>
        <w:t>An AF may provide parameters related to High latency communication for different methods to UDM, via NEF, as part of provisioning capability as specified in clause 5.20. The UDM can further deliver the parameters to other NFs (e.g. AMF or SMF) as specified in clause 4.15.6 of TS 23.502 [3].</w:t>
      </w:r>
    </w:p>
    <w:p w14:paraId="7CD7AFB6" w14:textId="77777777" w:rsidR="00D40151" w:rsidRDefault="00D40151" w:rsidP="00D40151">
      <w:bookmarkStart w:id="3756" w:name="_Toc20150117"/>
      <w:bookmarkStart w:id="3757" w:name="_Toc27846918"/>
      <w:bookmarkStart w:id="3758" w:name="_Toc36188049"/>
      <w:bookmarkStart w:id="3759" w:name="_Toc45183954"/>
      <w:bookmarkStart w:id="3760" w:name="_Toc47342796"/>
      <w:r>
        <w:t>If the AMF is aware that some signalling or data is pending in the network for an UE that is known as being unreachable for a long duration, e.g. for UE's having extended idle mode DRX or MICO enabled, the AMF maintains the N2 connection for at least the Extended Connected Time and provides the Extended Connected Time value in a NG-AP message to the RAN. The Extended Connected Time value indicates the minimum time the RAN should keep the UE in RRC-CONNECTED state regardless of inactivity. At inter-RAN node handovers, if some signalling or data are still pending, the target AMF may send the Extended Connected Time value to the target RAN node.</w:t>
      </w:r>
    </w:p>
    <w:p w14:paraId="797CE501" w14:textId="77777777" w:rsidR="00D40151" w:rsidRDefault="00D40151" w:rsidP="00D40151">
      <w:pPr>
        <w:pStyle w:val="Heading3"/>
      </w:pPr>
      <w:bookmarkStart w:id="3761" w:name="_Toc51769498"/>
      <w:bookmarkStart w:id="3762" w:name="_Toc51829565"/>
      <w:r>
        <w:t>5.31.9</w:t>
      </w:r>
      <w:r>
        <w:tab/>
        <w:t>Support for Monitoring Events</w:t>
      </w:r>
      <w:bookmarkEnd w:id="3756"/>
      <w:bookmarkEnd w:id="3757"/>
      <w:bookmarkEnd w:id="3758"/>
      <w:bookmarkEnd w:id="3759"/>
      <w:bookmarkEnd w:id="3760"/>
      <w:bookmarkEnd w:id="3761"/>
      <w:bookmarkEnd w:id="3762"/>
    </w:p>
    <w:p w14:paraId="476A5C5C" w14:textId="77777777" w:rsidR="00D40151" w:rsidRDefault="00D40151" w:rsidP="00D40151">
      <w:r>
        <w:t>The Monitoring Events feature is intended for monitoring of specific events in the 3GPP system and reporting such Monitoring Events via the NEF. The feature allows NFs in 5GS to be configured to detect specific events and report the events to the requested party. Clause 5.20 further discusses the Monitoring capabilities of the NEF.</w:t>
      </w:r>
    </w:p>
    <w:p w14:paraId="56661F25" w14:textId="77777777" w:rsidR="00D40151" w:rsidRDefault="00D40151" w:rsidP="00D40151">
      <w:r>
        <w:t>For CIoT, the list of supported monitoring events is specified in Table 4.15.3.1-1 of TS 23.502 [3].</w:t>
      </w:r>
    </w:p>
    <w:p w14:paraId="26C5B399" w14:textId="77777777" w:rsidR="00D40151" w:rsidRDefault="00D40151" w:rsidP="00D40151">
      <w:r>
        <w:t>Support for Monitoring Events can be offered via AMF, UDM and SMF, and can be reported via the NEF, as specified in clause 4.15.3 of TS 23.502 [3].</w:t>
      </w:r>
    </w:p>
    <w:p w14:paraId="0987B04E" w14:textId="77777777" w:rsidR="00D40151" w:rsidRDefault="00D40151" w:rsidP="00D40151">
      <w:pPr>
        <w:pStyle w:val="Heading3"/>
      </w:pPr>
      <w:bookmarkStart w:id="3763" w:name="_Toc20150118"/>
      <w:bookmarkStart w:id="3764" w:name="_Toc27846919"/>
      <w:bookmarkStart w:id="3765" w:name="_Toc36188050"/>
      <w:bookmarkStart w:id="3766" w:name="_Toc45183955"/>
      <w:bookmarkStart w:id="3767" w:name="_Toc47342797"/>
      <w:bookmarkStart w:id="3768" w:name="_Toc51769499"/>
      <w:bookmarkStart w:id="3769" w:name="_Toc51829566"/>
      <w:r>
        <w:t>5.31.10</w:t>
      </w:r>
      <w:r>
        <w:tab/>
        <w:t>NB-IoT UE Radio Capability Handling</w:t>
      </w:r>
      <w:bookmarkEnd w:id="3763"/>
      <w:bookmarkEnd w:id="3764"/>
      <w:bookmarkEnd w:id="3765"/>
      <w:bookmarkEnd w:id="3766"/>
      <w:bookmarkEnd w:id="3767"/>
      <w:bookmarkEnd w:id="3768"/>
      <w:bookmarkEnd w:id="3769"/>
    </w:p>
    <w:p w14:paraId="35834AE5" w14:textId="77777777" w:rsidR="00D40151" w:rsidRDefault="00D40151" w:rsidP="00D40151">
      <w:r>
        <w:t>NB-IoT Radio Capabilities are handled in the network independently from other RATs' Radio Capabilities, see clause 5.4.4.1.</w:t>
      </w:r>
    </w:p>
    <w:p w14:paraId="08DD13A1" w14:textId="77777777" w:rsidR="00D40151" w:rsidRDefault="00D40151" w:rsidP="00D40151">
      <w:pPr>
        <w:pStyle w:val="Heading3"/>
      </w:pPr>
      <w:bookmarkStart w:id="3770" w:name="_Toc20150119"/>
      <w:bookmarkStart w:id="3771" w:name="_Toc27846920"/>
      <w:bookmarkStart w:id="3772" w:name="_Toc36188051"/>
      <w:bookmarkStart w:id="3773" w:name="_Toc45183956"/>
      <w:bookmarkStart w:id="3774" w:name="_Toc47342798"/>
      <w:bookmarkStart w:id="3775" w:name="_Toc51769500"/>
      <w:bookmarkStart w:id="3776" w:name="_Toc51829567"/>
      <w:r>
        <w:t>5.31.11</w:t>
      </w:r>
      <w:r>
        <w:tab/>
        <w:t>Inter-RAT idle mode mobility to and from NB-IoT</w:t>
      </w:r>
      <w:bookmarkEnd w:id="3770"/>
      <w:bookmarkEnd w:id="3771"/>
      <w:bookmarkEnd w:id="3772"/>
      <w:bookmarkEnd w:id="3773"/>
      <w:bookmarkEnd w:id="3774"/>
      <w:bookmarkEnd w:id="3775"/>
      <w:bookmarkEnd w:id="3776"/>
    </w:p>
    <w:p w14:paraId="2446B233" w14:textId="77777777" w:rsidR="00D40151" w:rsidRDefault="00D40151" w:rsidP="00D40151">
      <w:r>
        <w:t>Tracking Areas are configured so that they do not contain both NB-IoT and other RATs' cells, so when the UE is changing RAT type to or from NB-IoT while remaining registered with 5GC, the UE will perform the Mobility Registration Update procedure, see clause 5.3.2.3. When the UE is changing RAT type to or from NB-IoT and moving between 5GC and EPC, during the Registration, Attach or TAU procedure the RAT type change is determined.</w:t>
      </w:r>
    </w:p>
    <w:p w14:paraId="472F1689" w14:textId="77777777" w:rsidR="00D40151" w:rsidRDefault="00D40151" w:rsidP="00D40151">
      <w:r>
        <w:t>The specification in this clause does not apply to RAT type corresponding to Non-3GPP Access type.</w:t>
      </w:r>
    </w:p>
    <w:p w14:paraId="74804E99" w14:textId="77777777" w:rsidR="00D40151" w:rsidRDefault="00D40151" w:rsidP="00D40151">
      <w:r>
        <w:t>PDU session handling is controlled by "PDU Session continuity at inter RAT mobility" in the UE's subscription data, which indicates per DNN/S-NSSAI whether to;</w:t>
      </w:r>
    </w:p>
    <w:p w14:paraId="795432B3" w14:textId="77777777" w:rsidR="00D40151" w:rsidRDefault="00D40151" w:rsidP="00D40151">
      <w:pPr>
        <w:pStyle w:val="B1"/>
      </w:pPr>
      <w:r>
        <w:t>-</w:t>
      </w:r>
      <w:r>
        <w:tab/>
        <w:t>maintain the PDU session,</w:t>
      </w:r>
    </w:p>
    <w:p w14:paraId="2E29E541" w14:textId="77777777" w:rsidR="00D40151" w:rsidRDefault="00D40151" w:rsidP="00D40151">
      <w:pPr>
        <w:pStyle w:val="B1"/>
      </w:pPr>
      <w:r>
        <w:t>-</w:t>
      </w:r>
      <w:r>
        <w:tab/>
        <w:t>disconnect the PDU session with a reactivation request,</w:t>
      </w:r>
    </w:p>
    <w:p w14:paraId="184CBB91" w14:textId="77777777" w:rsidR="00D40151" w:rsidRDefault="00D40151" w:rsidP="00D40151">
      <w:pPr>
        <w:pStyle w:val="B1"/>
      </w:pPr>
      <w:r>
        <w:t>-</w:t>
      </w:r>
      <w:r>
        <w:tab/>
        <w:t>disconnect the PDU session without reactivation request, or</w:t>
      </w:r>
    </w:p>
    <w:p w14:paraId="52C4720E" w14:textId="77777777" w:rsidR="00D40151" w:rsidRDefault="00D40151" w:rsidP="00D40151">
      <w:pPr>
        <w:pStyle w:val="B1"/>
      </w:pPr>
      <w:r>
        <w:t>-</w:t>
      </w:r>
      <w:r>
        <w:tab/>
        <w:t>leave it up to local VPLMN policy</w:t>
      </w:r>
    </w:p>
    <w:p w14:paraId="55586EC2" w14:textId="77777777" w:rsidR="00D40151" w:rsidRDefault="00D40151" w:rsidP="00D40151">
      <w:r>
        <w:t>when the UE moves between a "broadband" RAT (e.g. NR or WB-E-UTRA) and a "narrowband" RAT (NB-IoT).</w:t>
      </w:r>
    </w:p>
    <w:p w14:paraId="3C9DE2FE" w14:textId="77777777" w:rsidR="00D40151" w:rsidRDefault="00D40151" w:rsidP="00D40151">
      <w:r>
        <w:t>During PDU session establishment the SMF retrieves the "PDU Session continuity at inter RAT mobility" subscription information (if available) from the UDM. Local SMF configuration is used if "PDU Session continuity at inter RAT mobility" is not available for a PDU Session.</w:t>
      </w:r>
    </w:p>
    <w:p w14:paraId="1019EDF0" w14:textId="77777777" w:rsidR="00D40151" w:rsidRDefault="00D40151" w:rsidP="00D40151">
      <w:r>
        <w:t>The AMF informs the SMF at an inter-RAT idle mobility event, e.g. to or from NB-IoT connected to 5GC about the RAT type change in the Nsmf_PDUSession_UpdateSMContext message during the Registration procedure. Based on this (H-)SMF handles the PDU session according to "PDU session continuity at inter RAT mobility information" subscription data or based on local policy.</w:t>
      </w:r>
    </w:p>
    <w:p w14:paraId="4DC9C47D" w14:textId="77777777" w:rsidR="00D40151" w:rsidRDefault="00D40151" w:rsidP="00D40151">
      <w:pPr>
        <w:pStyle w:val="NO"/>
      </w:pPr>
      <w:r>
        <w:lastRenderedPageBreak/>
        <w:t>NOTE:</w:t>
      </w:r>
      <w:r>
        <w:tab/>
        <w:t>The "PDU Session continuity at inter RAT mobility" and "PDN continuity at inter-RAT mobility" subscription should be the same so that the PDU sessions/PDN connections are handled the same by both CN types.</w:t>
      </w:r>
    </w:p>
    <w:p w14:paraId="5083C102" w14:textId="77777777" w:rsidR="00D40151" w:rsidRDefault="00D40151" w:rsidP="00D40151">
      <w:r>
        <w:t>During inter-RAT idle mode mobility to NB-IoT, if a PDU session has more than one QoS rule, the SMF shall initiate a PDU session modification procedure as described in TS 23.502 [3] to remove any non-default QoS rule, and maintain only the default QoS rule.</w:t>
      </w:r>
    </w:p>
    <w:p w14:paraId="69903C25" w14:textId="77777777" w:rsidR="00D40151" w:rsidRDefault="00D40151" w:rsidP="00D40151">
      <w:pPr>
        <w:pStyle w:val="Heading3"/>
      </w:pPr>
      <w:bookmarkStart w:id="3777" w:name="_Toc20150120"/>
      <w:bookmarkStart w:id="3778" w:name="_Toc27846921"/>
      <w:bookmarkStart w:id="3779" w:name="_Toc36188052"/>
      <w:bookmarkStart w:id="3780" w:name="_Toc45183957"/>
      <w:bookmarkStart w:id="3781" w:name="_Toc47342799"/>
      <w:bookmarkStart w:id="3782" w:name="_Toc51769501"/>
      <w:bookmarkStart w:id="3783" w:name="_Toc51829568"/>
      <w:r>
        <w:t>5.31.12</w:t>
      </w:r>
      <w:r>
        <w:tab/>
        <w:t>Restriction of use of Enhanced Coverage</w:t>
      </w:r>
      <w:bookmarkEnd w:id="3777"/>
      <w:bookmarkEnd w:id="3778"/>
      <w:bookmarkEnd w:id="3779"/>
      <w:bookmarkEnd w:id="3780"/>
      <w:bookmarkEnd w:id="3781"/>
      <w:bookmarkEnd w:id="3782"/>
      <w:bookmarkEnd w:id="3783"/>
    </w:p>
    <w:p w14:paraId="5D605026" w14:textId="77777777" w:rsidR="00D40151" w:rsidRDefault="00D40151" w:rsidP="00D40151">
      <w:r>
        <w:t>Support of UEs in Enhanced Coverage is specified in TS 36.300 [30].</w:t>
      </w:r>
    </w:p>
    <w:p w14:paraId="52EFB38C" w14:textId="77777777" w:rsidR="00D40151" w:rsidRDefault="00D40151" w:rsidP="00D40151">
      <w:r>
        <w:t>The usage of Enhanced Coverage requires use of extensive resources (e.g. radio and signalling resources). Specific subscribers can be restricted to use the Enhanced Coverage feature through Enhanced Coverage Restricted information that is stored in the UDM as part of subscription data and specifies per PLMN whether the Enhanced Coverage functionality is restricted or not for the UE. For eMTC, the Enhanced Coverage Restricted information indicates whether CE mode B is restricted for the UE, or both CE mode A and CE mode B are restricted for the UE, or both CE mode A and CE mode B are not restricted for the UE. For NB-IoT, the NB-IoT Enhanced Coverage Restricted information indicates whether the Enhanced Coverage is restricted or not for the UE.</w:t>
      </w:r>
    </w:p>
    <w:p w14:paraId="50C7D15C" w14:textId="77777777" w:rsidR="00D40151" w:rsidRDefault="00D40151" w:rsidP="00D40151">
      <w:r>
        <w:t>The AMF receives Enhanced Coverage Restricted information from the UDM during the Registration procedure. The AMF based on local configuration, UE Usage setting, UE subscription information and network policies, or any combination of them, determines whether Enhanced Coverage (i.e. CE mode B or both CE mode B &amp; CE mode A) is restricted for the UE and stores updated Enhanced Coverage Restriction information in the UE context in the AMF. If the UE usage setting indicated that UE is "voice centric", then the AMF shall set CE mode B restricted for the UE in Enhanced Coverage Restriction information.</w:t>
      </w:r>
    </w:p>
    <w:p w14:paraId="1CB7858C" w14:textId="77777777" w:rsidR="00D40151" w:rsidRDefault="00D40151" w:rsidP="00D40151">
      <w:r>
        <w:t>If the UE includes the support for restriction of use of Enhanced Coverage, the AMF sends Enhanced Coverage Restricted information to the UE in the Registration Accept message. The UE shall use the value of Enhanced Coverage Restricted information to determine if enhanced coverage feature is restricted or not. The AMF provides an Enhanced Coverage Restricted information to the RAN via N2 signalling whenever the UE context is established in the RAN, e.g. during N2 Paging procedure, Service Request procedure, Initial Registration and Periodic Registration procedure.</w:t>
      </w:r>
    </w:p>
    <w:p w14:paraId="478B1E81" w14:textId="77777777" w:rsidR="00D40151" w:rsidRDefault="00D40151" w:rsidP="00D40151">
      <w:r>
        <w:t>For roaming UEs, if the UDM doesn't provide any Enhanced Coverage Restricted information or the provided Enhanced Coverage Restricted information is in conflict with the roaming agreement, the AMF uses default Enhanced Coverage Restricted information locally configured in the VPLMN based on the roaming agreement with the subscriber's HPLMN.</w:t>
      </w:r>
    </w:p>
    <w:p w14:paraId="3F1E221D" w14:textId="77777777" w:rsidR="00D40151" w:rsidRDefault="00D40151" w:rsidP="00D40151">
      <w:r>
        <w:t>The UE indicates its capability of support for restriction of use of Enhanced Coverage to the AMF in the Registration procedure for the RAT it is camping on. A UE that supports Enhanced Coverage shall also support restriction of the Enhanced Coverage.</w:t>
      </w:r>
    </w:p>
    <w:p w14:paraId="020F97EB" w14:textId="77777777" w:rsidR="00D40151" w:rsidRDefault="00D40151" w:rsidP="00D40151">
      <w:r>
        <w:t>The UE shall assume that restriction for use of Enhanced Coverage is the same in the equivalent PLMNs.</w:t>
      </w:r>
    </w:p>
    <w:p w14:paraId="2B43BCA2" w14:textId="77777777" w:rsidR="00D40151" w:rsidRDefault="00D40151" w:rsidP="00D40151">
      <w:r>
        <w:t>If the UE supports CE mode B and use of CE mode B is not restricted according to the Enhanced Coverage Restriction information in the UE context in the AMF, then the AMF shall use the extended NAS-MM timer setting for the UE as specified in TS 24.501 [47] and shall send the extended NAS-SM timer indication during PDU session establishment to the SMF.</w:t>
      </w:r>
    </w:p>
    <w:p w14:paraId="60A85769" w14:textId="77777777" w:rsidR="00D40151" w:rsidRDefault="00D40151" w:rsidP="00D40151">
      <w:r>
        <w:t>If the UE supports CE mode B and use of CE mode B changes from restricted to unrestricted or vice versa in the Enhanced Coverage Restriction information in the UE context in the AMF (e.g. due to a subscription change) then:</w:t>
      </w:r>
    </w:p>
    <w:p w14:paraId="352E4FB5" w14:textId="77777777" w:rsidR="00D40151" w:rsidRDefault="00D40151" w:rsidP="00D40151">
      <w:pPr>
        <w:pStyle w:val="B1"/>
      </w:pPr>
      <w:r>
        <w:t>-</w:t>
      </w:r>
      <w:r>
        <w:tab/>
        <w:t>The AMF determines when to enforce the change of restriction of use of Enhanced Coverage.</w:t>
      </w:r>
    </w:p>
    <w:p w14:paraId="4CB49032" w14:textId="77777777" w:rsidR="00D40151" w:rsidRDefault="00D40151" w:rsidP="00D40151">
      <w:pPr>
        <w:pStyle w:val="B1"/>
      </w:pPr>
      <w:r>
        <w:t>-</w:t>
      </w:r>
      <w:r>
        <w:tab/>
        <w:t>When the UE is in CM-CONNECTED mode, the AMF can use the UE Configuration Update procedure, as specified in step 3a of clause 4.2.4.2 of TS 23.502 [3], to trigger a mobility registration update procedure in CM-CONNECTED mode for the AMF to inform the change of restriction of Enhanced Coverage towards the UE.</w:t>
      </w:r>
    </w:p>
    <w:p w14:paraId="460CA5E8" w14:textId="77777777" w:rsidR="00D40151" w:rsidRDefault="00D40151" w:rsidP="00D40151">
      <w:pPr>
        <w:pStyle w:val="B1"/>
      </w:pPr>
      <w:r>
        <w:t>-</w:t>
      </w:r>
      <w:r>
        <w:tab/>
        <w:t>If the UE has already established PDU sessions, then the AMF shall trigger a PDU session modification to the SMFs serving the UE's PDU sessions to update the use of the extended NAS-SM timer setting as described in step 1f of clause 4.3.3.2 of TS 23.502 [3] when the AMF determines that NAS-SM timer shall be updated due to the change of Enhanced Coverage Restriction.</w:t>
      </w:r>
    </w:p>
    <w:p w14:paraId="6E4583A7" w14:textId="77777777" w:rsidR="00D40151" w:rsidRDefault="00D40151" w:rsidP="00D40151">
      <w:pPr>
        <w:pStyle w:val="B1"/>
      </w:pPr>
      <w:r>
        <w:lastRenderedPageBreak/>
        <w:t>-</w:t>
      </w:r>
      <w:r>
        <w:tab/>
        <w:t>The UE and network applies the new Enhanced Coverage Restriction information after mobility registration procedure is completed.</w:t>
      </w:r>
    </w:p>
    <w:p w14:paraId="7BD89DB8" w14:textId="77777777" w:rsidR="00D40151" w:rsidRDefault="00D40151" w:rsidP="00D40151">
      <w:r>
        <w:t>Based on the extended NAS-SM timer indication, the SMF shall use the extended NAS-SM timer setting for the UE as specified in TS 24.501 [47].</w:t>
      </w:r>
    </w:p>
    <w:p w14:paraId="40278604" w14:textId="77777777" w:rsidR="00D40151" w:rsidRDefault="00D40151" w:rsidP="00D40151">
      <w:r>
        <w:t>The support for Enhanced Coverage Restriction Control via NEF enables AF to query status of Enhanced Coverage Restriction or enable/disable Enhanced Coverage Restriction per individual UEs. The procedure for Enhanced Coverage Restriction Control via NEF is described in clause 4.27 of TS 23.502 [3].</w:t>
      </w:r>
    </w:p>
    <w:p w14:paraId="474D3021" w14:textId="77777777" w:rsidR="00D40151" w:rsidRDefault="00D40151" w:rsidP="00D40151">
      <w:pPr>
        <w:pStyle w:val="Heading3"/>
      </w:pPr>
      <w:bookmarkStart w:id="3784" w:name="_Toc20150121"/>
      <w:bookmarkStart w:id="3785" w:name="_Toc27846922"/>
      <w:bookmarkStart w:id="3786" w:name="_Toc36188053"/>
      <w:bookmarkStart w:id="3787" w:name="_Toc45183958"/>
      <w:bookmarkStart w:id="3788" w:name="_Toc47342800"/>
      <w:bookmarkStart w:id="3789" w:name="_Toc51769502"/>
      <w:bookmarkStart w:id="3790" w:name="_Toc51829569"/>
      <w:r>
        <w:t>5.31.13</w:t>
      </w:r>
      <w:r>
        <w:tab/>
        <w:t>Paging for Enhanced Coverage</w:t>
      </w:r>
      <w:bookmarkEnd w:id="3784"/>
      <w:bookmarkEnd w:id="3785"/>
      <w:bookmarkEnd w:id="3786"/>
      <w:bookmarkEnd w:id="3787"/>
      <w:bookmarkEnd w:id="3788"/>
      <w:bookmarkEnd w:id="3789"/>
      <w:bookmarkEnd w:id="3790"/>
    </w:p>
    <w:p w14:paraId="773C324F" w14:textId="77777777" w:rsidR="00D40151" w:rsidRDefault="00D40151" w:rsidP="00D40151">
      <w:r>
        <w:t>Support of UEs in Enhanced Coverage is specified in TS 36.300 [30].</w:t>
      </w:r>
    </w:p>
    <w:p w14:paraId="5B62F61C" w14:textId="77777777" w:rsidR="00D40151" w:rsidRDefault="00D40151" w:rsidP="00D40151">
      <w:r>
        <w:t>Whenever N2 is released and Paging Assistance Data for CE capable UE is available for the UE, the NG-RAN sends it to the AMF as described in TS 23.502 [3] clause 4.2.6.</w:t>
      </w:r>
    </w:p>
    <w:p w14:paraId="7E888249" w14:textId="77777777" w:rsidR="00D40151" w:rsidRDefault="00D40151" w:rsidP="00D40151">
      <w:r>
        <w:t>The AMF stores the received Paging Assistance Data for CE capable UE and, if Enhanced Coverage is not restricted for the UE, then the AMF includes it in every subsequent Paging message for all NG-RAN nodes selected by the AMF for paging.</w:t>
      </w:r>
    </w:p>
    <w:p w14:paraId="55FB1CDC" w14:textId="77777777" w:rsidR="00D40151" w:rsidRDefault="00D40151" w:rsidP="00D40151">
      <w:pPr>
        <w:pStyle w:val="NO"/>
      </w:pPr>
      <w:r>
        <w:t>NOTE:</w:t>
      </w:r>
      <w:r>
        <w:tab/>
        <w:t>Only the NG-RAN node which cell ID is included in the Paging Assistance Data considers the assistance data.</w:t>
      </w:r>
    </w:p>
    <w:p w14:paraId="1D8F04F5" w14:textId="77777777" w:rsidR="00D40151" w:rsidRDefault="00D40151" w:rsidP="00D40151">
      <w:pPr>
        <w:pStyle w:val="Heading3"/>
      </w:pPr>
      <w:bookmarkStart w:id="3791" w:name="_Toc20150122"/>
      <w:bookmarkStart w:id="3792" w:name="_Toc27846923"/>
      <w:bookmarkStart w:id="3793" w:name="_Toc36188054"/>
      <w:bookmarkStart w:id="3794" w:name="_Toc45183959"/>
      <w:bookmarkStart w:id="3795" w:name="_Toc47342801"/>
      <w:bookmarkStart w:id="3796" w:name="_Toc51769503"/>
      <w:bookmarkStart w:id="3797" w:name="_Toc51829570"/>
      <w:r>
        <w:t>5.31.14</w:t>
      </w:r>
      <w:r>
        <w:tab/>
        <w:t>Support of rate control of user data</w:t>
      </w:r>
      <w:bookmarkEnd w:id="3791"/>
      <w:bookmarkEnd w:id="3792"/>
      <w:bookmarkEnd w:id="3793"/>
      <w:bookmarkEnd w:id="3794"/>
      <w:bookmarkEnd w:id="3795"/>
      <w:bookmarkEnd w:id="3796"/>
      <w:bookmarkEnd w:id="3797"/>
    </w:p>
    <w:p w14:paraId="12BDE719" w14:textId="77777777" w:rsidR="00D40151" w:rsidRDefault="00D40151" w:rsidP="00D40151">
      <w:pPr>
        <w:pStyle w:val="Heading4"/>
      </w:pPr>
      <w:bookmarkStart w:id="3798" w:name="_Toc20150123"/>
      <w:bookmarkStart w:id="3799" w:name="_Toc27846924"/>
      <w:bookmarkStart w:id="3800" w:name="_Toc36188055"/>
      <w:bookmarkStart w:id="3801" w:name="_Toc45183960"/>
      <w:bookmarkStart w:id="3802" w:name="_Toc47342802"/>
      <w:bookmarkStart w:id="3803" w:name="_Toc51769504"/>
      <w:bookmarkStart w:id="3804" w:name="_Toc51829571"/>
      <w:r>
        <w:t>5.31.14.1</w:t>
      </w:r>
      <w:r>
        <w:tab/>
        <w:t>General</w:t>
      </w:r>
      <w:bookmarkEnd w:id="3798"/>
      <w:bookmarkEnd w:id="3799"/>
      <w:bookmarkEnd w:id="3800"/>
      <w:bookmarkEnd w:id="3801"/>
      <w:bookmarkEnd w:id="3802"/>
      <w:bookmarkEnd w:id="3803"/>
      <w:bookmarkEnd w:id="3804"/>
    </w:p>
    <w:p w14:paraId="1A57777C" w14:textId="77777777" w:rsidR="00D40151" w:rsidRDefault="00D40151" w:rsidP="00D40151">
      <w:r>
        <w:t>The rate of user data sent to and from a UE (e.g. a UE using CIoT 5GS Optimisations) can be controlled in two different ways:</w:t>
      </w:r>
    </w:p>
    <w:p w14:paraId="288F9BE0" w14:textId="77777777" w:rsidR="00D40151" w:rsidRPr="00F06FF4" w:rsidRDefault="00D40151" w:rsidP="00D40151">
      <w:pPr>
        <w:pStyle w:val="B1"/>
      </w:pPr>
      <w:r>
        <w:t>-</w:t>
      </w:r>
      <w:r>
        <w:tab/>
        <w:t>Serving PLMN Rate Control;</w:t>
      </w:r>
    </w:p>
    <w:p w14:paraId="285BB353" w14:textId="77777777" w:rsidR="00D40151" w:rsidRPr="00F06FF4" w:rsidRDefault="00D40151" w:rsidP="00D40151">
      <w:pPr>
        <w:pStyle w:val="B1"/>
      </w:pPr>
      <w:r>
        <w:t>-</w:t>
      </w:r>
      <w:r>
        <w:tab/>
        <w:t>Small Data Rate Control.</w:t>
      </w:r>
    </w:p>
    <w:p w14:paraId="60FB2D8C" w14:textId="77777777" w:rsidR="00D40151" w:rsidRDefault="00D40151" w:rsidP="00D40151">
      <w:r>
        <w:t>Serving PLMN Rate Control is intended to allow the Serving PLMN to protect its AMF and the Signalling Radio Bearers in the NG-RAN from the load generated by NAS Data PDUs.</w:t>
      </w:r>
    </w:p>
    <w:p w14:paraId="1F0F4F1E" w14:textId="77777777" w:rsidR="00D40151" w:rsidRDefault="00D40151" w:rsidP="00D40151">
      <w:r>
        <w:t>Small Data Rate Control is intended to allow HPLMN operators to offer customer services such as "maximum of Y messages per day".</w:t>
      </w:r>
    </w:p>
    <w:p w14:paraId="295B0406" w14:textId="77777777" w:rsidR="00D40151" w:rsidRDefault="00D40151" w:rsidP="00D40151">
      <w:pPr>
        <w:pStyle w:val="NO"/>
      </w:pPr>
      <w:r>
        <w:t>NOTE:</w:t>
      </w:r>
      <w:r>
        <w:tab/>
        <w:t>Existing Session-AMBR mechanisms are not suitable for such a service since, for radio efficiency and UE battery life reasons, an AMBR of e.g. &gt; 100kbit/s is desirable and such an AMBR translates to a potentially large daily data volume.</w:t>
      </w:r>
    </w:p>
    <w:p w14:paraId="23B610A8" w14:textId="77777777" w:rsidR="00D40151" w:rsidRDefault="00D40151" w:rsidP="00D40151">
      <w:r>
        <w:t>The SMF in the Serving PLMN may send the Small Data rate control parameter for an emergency PDU session.</w:t>
      </w:r>
    </w:p>
    <w:p w14:paraId="1AA9B288" w14:textId="77777777" w:rsidR="00D40151" w:rsidRDefault="00D40151" w:rsidP="00D40151">
      <w:pPr>
        <w:pStyle w:val="Heading4"/>
      </w:pPr>
      <w:bookmarkStart w:id="3805" w:name="_Toc20150124"/>
      <w:bookmarkStart w:id="3806" w:name="_Toc27846925"/>
      <w:bookmarkStart w:id="3807" w:name="_Toc36188056"/>
      <w:bookmarkStart w:id="3808" w:name="_Toc45183961"/>
      <w:bookmarkStart w:id="3809" w:name="_Toc47342803"/>
      <w:bookmarkStart w:id="3810" w:name="_Toc51769505"/>
      <w:bookmarkStart w:id="3811" w:name="_Toc51829572"/>
      <w:r>
        <w:t>5.31.14.2</w:t>
      </w:r>
      <w:r>
        <w:tab/>
        <w:t>Serving PLMN Rate Control</w:t>
      </w:r>
      <w:bookmarkEnd w:id="3805"/>
      <w:bookmarkEnd w:id="3806"/>
      <w:bookmarkEnd w:id="3807"/>
      <w:bookmarkEnd w:id="3808"/>
      <w:bookmarkEnd w:id="3809"/>
      <w:bookmarkEnd w:id="3810"/>
      <w:bookmarkEnd w:id="3811"/>
    </w:p>
    <w:p w14:paraId="7B32D967" w14:textId="77777777" w:rsidR="00D40151" w:rsidRDefault="00D40151" w:rsidP="00D40151">
      <w:r>
        <w:t>The Serving PLMN Rate Control value is configured in the (V-)SMF.</w:t>
      </w:r>
    </w:p>
    <w:p w14:paraId="68CB47FD" w14:textId="77777777" w:rsidR="00D40151" w:rsidRDefault="00D40151" w:rsidP="00D40151">
      <w:pPr>
        <w:pStyle w:val="NO"/>
      </w:pPr>
      <w:r>
        <w:t>NOTE 1:</w:t>
      </w:r>
      <w:r>
        <w:tab/>
        <w:t>Homogeneous support of Serving PLMN Rate Control in a network is assumed.</w:t>
      </w:r>
    </w:p>
    <w:p w14:paraId="5995B39D" w14:textId="77777777" w:rsidR="00D40151" w:rsidRDefault="00D40151" w:rsidP="00D40151">
      <w:r>
        <w:t>At PDU Session establishment and PDU Session modification, the (V-)SMF may inform the UE and UPF/NEF of any per PDU Session local Serving PLMN Rate Control that the Serving PLMN intends to enforce for NAS Data PDUs. The (V-)SMF shall only indicate a Serving PLMN Rate Control command to the UPF if the PDU Session is using N4 and is set to Control Plane only. The (V-)SMF shall only indicate a Serving PLMN Rate Control command to the NEF if that PDN connection is using NEF.</w:t>
      </w:r>
    </w:p>
    <w:p w14:paraId="5F186DCB" w14:textId="77777777" w:rsidR="00D40151" w:rsidRDefault="00D40151" w:rsidP="00D40151">
      <w:r>
        <w:t>Serving PLMN rate control is operator configurable and expressed as "X NAS Data PDUs per deci hour" where X is an integer that shall not be less than 10. There are separate limits for uplink and downlink NAS Data PDUs:</w:t>
      </w:r>
    </w:p>
    <w:p w14:paraId="4738E3D4" w14:textId="77777777" w:rsidR="00D40151" w:rsidRDefault="00D40151" w:rsidP="00D40151">
      <w:pPr>
        <w:pStyle w:val="B1"/>
      </w:pPr>
      <w:r>
        <w:t>-</w:t>
      </w:r>
      <w:r>
        <w:tab/>
        <w:t xml:space="preserve">The UE shall limit the rate at which it generates uplink NAS Data PDUs to comply with the Serving PLMN policy. In the UE the indicated rate control applies only on the PDU Session where it was received, and therefore </w:t>
      </w:r>
      <w:r>
        <w:lastRenderedPageBreak/>
        <w:t>the UE shall limit the rate of its uplink NAS Data PDUs to comply with the rate that is indicated for the PDU Session. The indicated rate is valid until the PDU Session is released.</w:t>
      </w:r>
    </w:p>
    <w:p w14:paraId="6C89291C" w14:textId="77777777" w:rsidR="00D40151" w:rsidRDefault="00D40151" w:rsidP="00D40151">
      <w:pPr>
        <w:pStyle w:val="B1"/>
      </w:pPr>
      <w:r>
        <w:t>-</w:t>
      </w:r>
      <w:r>
        <w:tab/>
        <w:t>The UPF/NEF shall limit the rate at which it generates downlink Data PDUs. In the UPF/NEF the indicated rate control applies only on the PDU Session where it was received, and therefore the UPF/NEF shall limit the rate of its downlink Data PDUs to comply with the rate that is indicated for the PDU Session.</w:t>
      </w:r>
    </w:p>
    <w:p w14:paraId="64FB02FE" w14:textId="77777777" w:rsidR="00D40151" w:rsidRDefault="00D40151" w:rsidP="00D40151">
      <w:pPr>
        <w:pStyle w:val="B1"/>
      </w:pPr>
      <w:r>
        <w:t>-</w:t>
      </w:r>
      <w:r>
        <w:tab/>
        <w:t>The (V-)SMF may enforce these limits per PDU Session by discarding or delaying packets that exceed these limits. The Serving PLMN Rate does not include SMS using NAS Transport PDUs. The (V-)SMF starts the Serving PLMN Rate Control when the first NAS Data PDU is received.</w:t>
      </w:r>
    </w:p>
    <w:p w14:paraId="0CAEB2CD" w14:textId="77777777" w:rsidR="00D40151" w:rsidRDefault="00D40151" w:rsidP="00D40151">
      <w:pPr>
        <w:pStyle w:val="NO"/>
      </w:pPr>
      <w:r>
        <w:t>NOTE 2:</w:t>
      </w:r>
      <w:r>
        <w:tab/>
        <w:t>If the UE/UPF/NEF start the Serving PLMN rate control at a different time than the (V-)SMF, PDUs sent within the limit enforced at the UE/UPF/NEF can still exceed the limit enforced by the (V-)SMF.</w:t>
      </w:r>
    </w:p>
    <w:p w14:paraId="250E24DC" w14:textId="77777777" w:rsidR="00D40151" w:rsidRDefault="00D40151" w:rsidP="00D40151">
      <w:pPr>
        <w:pStyle w:val="NO"/>
      </w:pPr>
      <w:r>
        <w:t>NOTE 3</w:t>
      </w:r>
      <w:r>
        <w:tab/>
        <w:t>It is assumed that the Serving PLMN Rate is sufficiently high to not interfere with the Small Data Rate Control as the Small Data Rate Control, if used, is assumed to allow fewer messages. NAS PDUs related to exception reports are not subject to the Serving PLMN Rate Control.</w:t>
      </w:r>
    </w:p>
    <w:p w14:paraId="2AA8E337" w14:textId="77777777" w:rsidR="00D40151" w:rsidRDefault="00D40151" w:rsidP="00D40151">
      <w:pPr>
        <w:pStyle w:val="Heading4"/>
      </w:pPr>
      <w:bookmarkStart w:id="3812" w:name="_Toc20150125"/>
      <w:bookmarkStart w:id="3813" w:name="_Toc27846926"/>
      <w:bookmarkStart w:id="3814" w:name="_Toc36188057"/>
      <w:bookmarkStart w:id="3815" w:name="_Toc45183962"/>
      <w:bookmarkStart w:id="3816" w:name="_Toc47342804"/>
      <w:bookmarkStart w:id="3817" w:name="_Toc51769506"/>
      <w:bookmarkStart w:id="3818" w:name="_Toc51829573"/>
      <w:r>
        <w:t>5.31.14.3</w:t>
      </w:r>
      <w:r>
        <w:tab/>
        <w:t>Small Data Rate Control</w:t>
      </w:r>
      <w:bookmarkEnd w:id="3812"/>
      <w:bookmarkEnd w:id="3813"/>
      <w:bookmarkEnd w:id="3814"/>
      <w:bookmarkEnd w:id="3815"/>
      <w:bookmarkEnd w:id="3816"/>
      <w:bookmarkEnd w:id="3817"/>
      <w:bookmarkEnd w:id="3818"/>
    </w:p>
    <w:p w14:paraId="2C217FE9" w14:textId="77777777" w:rsidR="00D40151" w:rsidRDefault="00D40151" w:rsidP="00D40151">
      <w:r>
        <w:t>The (H-)SMF may consider, e.g. based on operator policy, subscription, DNN, S-NSSAI, RAT type etc. to determine whether to apply Small Data Rate Control or not. The (H-)SMF can send a Small Data Uplink Rate Control command to the UE using the PCO information element. The (H-)SMF informs the UPF or NEF of any Small Data Rate Control that shall be enforced.</w:t>
      </w:r>
    </w:p>
    <w:p w14:paraId="1C34D9B3" w14:textId="77777777" w:rsidR="00D40151" w:rsidRDefault="00D40151" w:rsidP="00D40151">
      <w:r>
        <w:t>The Small Data Rate Control applies to data PDUs sent on that PDU Session by either Data Radio Bearers or Signalling Radio Bearers (NAS Data PDUs).</w:t>
      </w:r>
    </w:p>
    <w:p w14:paraId="32906984" w14:textId="77777777" w:rsidR="00D40151" w:rsidRDefault="00D40151" w:rsidP="00D40151">
      <w:r>
        <w:t>The rate control information is separate for uplink and downlink and in the form of:</w:t>
      </w:r>
    </w:p>
    <w:p w14:paraId="692CBD59" w14:textId="77777777" w:rsidR="00D40151" w:rsidRDefault="00D40151" w:rsidP="00D40151">
      <w:pPr>
        <w:pStyle w:val="B1"/>
      </w:pPr>
      <w:r>
        <w:t>-</w:t>
      </w:r>
      <w:r>
        <w:tab/>
        <w:t>an integer 'number of packets per time unit', and</w:t>
      </w:r>
    </w:p>
    <w:p w14:paraId="7468FBB6" w14:textId="77777777" w:rsidR="00D40151" w:rsidRDefault="00D40151" w:rsidP="00D40151">
      <w:pPr>
        <w:pStyle w:val="B1"/>
      </w:pPr>
      <w:r>
        <w:t>-</w:t>
      </w:r>
      <w:r>
        <w:tab/>
        <w:t>an integer 'number of additional allowed exception report packets per time unit' once the rate control limit has been reached.</w:t>
      </w:r>
    </w:p>
    <w:p w14:paraId="7A8D6309" w14:textId="77777777" w:rsidR="00D40151" w:rsidRDefault="00D40151" w:rsidP="00D40151">
      <w:r>
        <w:t>The UE shall comply with this uplink rate control instruction. If the UE exceeds the uplink 'number of packets per time unit', the UE may still send uplink exception reports if allowed and the 'number of additional allowed exception reports per time unit' has not been exceeded. The UE shall consider this rate control instruction as valid until it receives a new one from (H-)SMF.</w:t>
      </w:r>
    </w:p>
    <w:p w14:paraId="1D1D3C18" w14:textId="77777777" w:rsidR="00D40151" w:rsidRDefault="00D40151" w:rsidP="00D40151">
      <w:r>
        <w:t>When a PDU Session is first established, the (H-)SMF may provide the configured Small Data Rate Control parameters to the UE and UPF or NEF.</w:t>
      </w:r>
    </w:p>
    <w:p w14:paraId="059726E2" w14:textId="77777777" w:rsidR="00D40151" w:rsidRDefault="00D40151" w:rsidP="00D40151">
      <w:r>
        <w:t>When the PDU Session is released, the Small Data Rate Control Status (including the number of packets still allowed in the given time unit, the number of additional exception reports still allowed in the given time unit and the termination time of the current Small Data Rate Control validity period) may be stored in the AMF so that it can be retrieved for a subsequent re-establishment of a new PDU Session.</w:t>
      </w:r>
    </w:p>
    <w:p w14:paraId="12BB6E7E" w14:textId="77777777" w:rsidR="00D40151" w:rsidRDefault="00D40151" w:rsidP="00D40151">
      <w:r>
        <w:t>At subsequent establishment of a new PDU Session, the (H-)SMF may receive the previously stored Small Data Rate Control Status and if the validity period has not expired, it provides the parameters to the UE in the PCO and to the UPF/NEF as the initially applied parameters, in addition to the configured Small Data Rate Control parameters. If the initially applied parameters are provided, the UE and UPF or NEF shall apply them and shall use the SMF provided configured Small Data Rate Control parameters once the initially applied Small Data Rate Control validity period expires.</w:t>
      </w:r>
    </w:p>
    <w:p w14:paraId="3B8A88B4" w14:textId="77777777" w:rsidR="00D40151" w:rsidRDefault="00D40151" w:rsidP="00D40151">
      <w:pPr>
        <w:pStyle w:val="NO"/>
      </w:pPr>
      <w:r>
        <w:t>NOTE 1:</w:t>
      </w:r>
      <w:r>
        <w:tab/>
        <w:t>Storage of Small Data Rate Control Status information for very long time intervals can be implementation specific.</w:t>
      </w:r>
    </w:p>
    <w:p w14:paraId="4CAB2C52" w14:textId="77777777" w:rsidR="00D40151" w:rsidRDefault="00D40151" w:rsidP="00D40151">
      <w:r>
        <w:t>For the UPF and NEF, Small Data Rate Control is based on a 'maximum allowed rate' per direction. If (H-)SMF provided the 'number of additional allowed exception report packets per time unit', then the 'maximum allowed rate' is equal to the 'number of packets per time unit' plus the 'number of additional allowed exception report packets per time unit', otherwise the 'maximum allowed rate' is equal to the 'number of packets per time unit'.</w:t>
      </w:r>
    </w:p>
    <w:p w14:paraId="5DD011D7" w14:textId="77777777" w:rsidR="00D40151" w:rsidRDefault="00D40151" w:rsidP="00D40151">
      <w:r>
        <w:lastRenderedPageBreak/>
        <w:t>The UPF or NEF may enforce the uplink rate by discarding or delaying packets that exceed the 'maximum allowed rate'. The UPF or NEF shall enforce the downlink rate by discarding or delaying packets that exceed the downlink part of the 'maximum allowed rate'.</w:t>
      </w:r>
    </w:p>
    <w:p w14:paraId="12494CF6" w14:textId="77777777" w:rsidR="00D40151" w:rsidRDefault="00D40151" w:rsidP="00D40151">
      <w:pPr>
        <w:pStyle w:val="NO"/>
      </w:pPr>
      <w:r>
        <w:t>NOTE 2:</w:t>
      </w:r>
      <w:r>
        <w:tab/>
        <w:t>It is assumed that the Serving PLMN Rate is sufficiently high to not interfere with the Small Data Rate Control as the Small Data Rate Control, if used, is assumed to allow fewer messages. NAS PDUs related to exception reports are not subject to the Serving PLMN Rate Control.</w:t>
      </w:r>
    </w:p>
    <w:p w14:paraId="211A2367" w14:textId="77777777" w:rsidR="00D40151" w:rsidRDefault="00D40151" w:rsidP="00D40151">
      <w:r>
        <w:t>For NB-IoT the AMF maintains an "MO Exception Data Counter" which is incremented when the RRC establishment cause "MO exception data" is received from NG-RAN. The AMF reports whether the UE accessed using "MO exception data" RRC establishment cause, to all (H-)SMFs which have PDU Sessions that are subject to Small Data Rate Control and if the UE is accessing using "MO exception data" then the "MO Exception Data Counter" is also provided by the AMF. The SMF indicates each use of the RRC establishment cause "MO Exception Data" by including the related counter on the charging information.</w:t>
      </w:r>
    </w:p>
    <w:p w14:paraId="02CCFC71" w14:textId="77777777" w:rsidR="00D40151" w:rsidRDefault="00D40151" w:rsidP="00D40151">
      <w:pPr>
        <w:pStyle w:val="NO"/>
      </w:pPr>
      <w:r>
        <w:t>NOTE 3:</w:t>
      </w:r>
      <w:r>
        <w:tab/>
        <w:t>Since Exception Data PDUs and normal priority PDUs cannot be distinguished within an RRC connection, the AMF is only counting the number of RRC Connection establishments with "MO Exception data" priority.</w:t>
      </w:r>
    </w:p>
    <w:p w14:paraId="0CFD1C3F" w14:textId="77777777" w:rsidR="00D40151" w:rsidRDefault="00D40151" w:rsidP="00D40151">
      <w:r>
        <w:t>If the UE moves to EPC then the UE and the PGW-U+UPF store the current Small Data Rate Control Status for all PDU Sessions that are not released. If the UE moves back to 5GC the stored Small Data Rate Control Status is restored and continues to apply to PDU Session(s) that are moved from EPC to 5GC, taking into account remaining validity period of the stored Small Data Rate Control Status. When the UE moves to EPC the Small Data Rate Control Status for all PDU Session(s) may also be stored in the AMF if the PDU Session is released while the UE is connected to EPC and re-established when the UE moves to 5GC. The time to store the Small Data Rate Control Status information is implementation specific.</w:t>
      </w:r>
    </w:p>
    <w:p w14:paraId="65316245" w14:textId="77777777" w:rsidR="00D40151" w:rsidRDefault="00D40151" w:rsidP="00D40151">
      <w:pPr>
        <w:pStyle w:val="Heading3"/>
      </w:pPr>
      <w:bookmarkStart w:id="3819" w:name="_Toc20150126"/>
      <w:bookmarkStart w:id="3820" w:name="_Toc27846927"/>
      <w:bookmarkStart w:id="3821" w:name="_Toc36188058"/>
      <w:bookmarkStart w:id="3822" w:name="_Toc45183963"/>
      <w:bookmarkStart w:id="3823" w:name="_Toc47342805"/>
      <w:bookmarkStart w:id="3824" w:name="_Toc51769507"/>
      <w:bookmarkStart w:id="3825" w:name="_Toc51829574"/>
      <w:r>
        <w:t>5.31.15</w:t>
      </w:r>
      <w:r>
        <w:tab/>
        <w:t>Control Plane Data Transfer Congestion Control</w:t>
      </w:r>
      <w:bookmarkEnd w:id="3819"/>
      <w:bookmarkEnd w:id="3820"/>
      <w:bookmarkEnd w:id="3821"/>
      <w:bookmarkEnd w:id="3822"/>
      <w:bookmarkEnd w:id="3823"/>
      <w:bookmarkEnd w:id="3824"/>
      <w:bookmarkEnd w:id="3825"/>
    </w:p>
    <w:p w14:paraId="3293E98B" w14:textId="77777777" w:rsidR="00D40151" w:rsidRDefault="00D40151" w:rsidP="00D40151">
      <w:r>
        <w:t>NAS level congestion control may be applied in general for all NAS messages. To enable congestion control for control plane data transfer, a Control Plane data back-off timer is used, see clause 5.19.7.6.</w:t>
      </w:r>
    </w:p>
    <w:p w14:paraId="6F73470B" w14:textId="77777777" w:rsidR="00D40151" w:rsidRDefault="00D40151" w:rsidP="00D40151">
      <w:pPr>
        <w:pStyle w:val="Heading3"/>
      </w:pPr>
      <w:bookmarkStart w:id="3826" w:name="_Toc20150127"/>
      <w:bookmarkStart w:id="3827" w:name="_Toc27846928"/>
      <w:bookmarkStart w:id="3828" w:name="_Toc36188059"/>
      <w:bookmarkStart w:id="3829" w:name="_Toc45183964"/>
      <w:bookmarkStart w:id="3830" w:name="_Toc47342806"/>
      <w:bookmarkStart w:id="3831" w:name="_Toc51769508"/>
      <w:bookmarkStart w:id="3832" w:name="_Toc51829575"/>
      <w:r>
        <w:t>5.31.16</w:t>
      </w:r>
      <w:r>
        <w:tab/>
        <w:t>Service Gap Control</w:t>
      </w:r>
      <w:bookmarkEnd w:id="3826"/>
      <w:bookmarkEnd w:id="3827"/>
      <w:bookmarkEnd w:id="3828"/>
      <w:bookmarkEnd w:id="3829"/>
      <w:bookmarkEnd w:id="3830"/>
      <w:bookmarkEnd w:id="3831"/>
      <w:bookmarkEnd w:id="3832"/>
    </w:p>
    <w:p w14:paraId="34797120" w14:textId="77777777" w:rsidR="00D40151" w:rsidRDefault="00D40151" w:rsidP="00D40151">
      <w:r>
        <w:t>Service Gap Control is an optional feature intended for CIoT UEs to control the frequency at which these UEs can access the network. That is, to ensure a minimum time gap between consecutive Mobile Originated data communications initiated by the UE. This helps reducing peak load situations when there are a large number of these UEs in an operator network. Service Gap Control is intended to be used for "small data allowance plans" for MTC/CIoT UEs where the applications are tolerant to service latency.</w:t>
      </w:r>
    </w:p>
    <w:p w14:paraId="31F5A37B" w14:textId="77777777" w:rsidR="00D40151" w:rsidRDefault="00D40151" w:rsidP="00D40151">
      <w:pPr>
        <w:pStyle w:val="NO"/>
      </w:pPr>
      <w:r>
        <w:t>NOTE 1:</w:t>
      </w:r>
      <w:r>
        <w:tab/>
        <w:t>Time critical applications, such as regulatory prioritized services like Emergency services can suffer from the latency caused by the Service Gap Control feature. Therefore Service Gap Control feature is not recommended for subscriptions with such applications and services.</w:t>
      </w:r>
    </w:p>
    <w:p w14:paraId="378D6AC5" w14:textId="77777777" w:rsidR="00D40151" w:rsidRDefault="00D40151" w:rsidP="00D40151">
      <w:r>
        <w:t>Service Gap Time is a subscription parameter used to set the Service Gap timer and is enforced in the UE and in the AMF on a per UE level (i.e. the same Service Gap Timer applies for all PDU Sessions that the UE has). The UE indicates its capability of support for Service Gap Control in the Registration Request message to the AMF. The AMF passes the Service Gap Time to the UE in the Registration Accept message for a UE that has indicated its support of the Service Gap Control. The Service Gap Control shall be applied in a UE when a Service Gap Time is stored in the UE context and applied in the AMF when the Service Gap Time is stored in the UE Context in the AMF.</w:t>
      </w:r>
    </w:p>
    <w:p w14:paraId="4745CD2D" w14:textId="77777777" w:rsidR="00D40151" w:rsidRDefault="00D40151" w:rsidP="00D40151">
      <w:r>
        <w:t>Service Gap Control requires the UE to stay in CM-IDLE mode for at least the whole duration of the Service Gap timer before triggering Mobile Originated user data transmission, except for procedures that are exempted (see TS 24.501 [47]). The Service Gap timer shall be started each time a UE moves from CM-CONNECTED to CM-IDLE, unless the connection request was initiated by the paging of a Mobile Terminated event, or after a Mobility or Periodic Registration procedure without Follow-on Request indication and without Uplink data status, which shall not trigger a new or extended Service Gap interval. When a Service Gap timer expires, the UE is allowed to send a connection request again. If the UE does so, the Service Gap timer will be restarted at the next CM-CONNECTED to CM-IDLE transition.</w:t>
      </w:r>
    </w:p>
    <w:p w14:paraId="5BDD075F" w14:textId="77777777" w:rsidR="00D40151" w:rsidRDefault="00D40151" w:rsidP="00D40151">
      <w:r>
        <w:t xml:space="preserve">The Service Gap control is applied in CM-IDLE state only and does not impact UE Mobile Originated user data transmission or Mobile Originated signalling in CM-CONNECTED state. The Service Gap timer is not stopped upon CM-IDLE state to CM-CONNECTED state transition. The UE shall not initiate connection requests for MO user plane </w:t>
      </w:r>
      <w:r>
        <w:lastRenderedPageBreak/>
        <w:t>data, MO control plane data, or MO SMS when a Service Gap timer is running. The UE shall not initiate PDU Session Establishment Requests when a Service Gap timer is running, unless it is for Emergency services which are allowed. CM-CONNECTED with RRC_INACTIVE is not used for UEs that have a Service Gap Time configured.</w:t>
      </w:r>
    </w:p>
    <w:p w14:paraId="4970A10D" w14:textId="77777777" w:rsidR="00D40151" w:rsidRDefault="00D40151" w:rsidP="00D40151">
      <w:pPr>
        <w:pStyle w:val="NO"/>
      </w:pPr>
      <w:r>
        <w:t>NOTE 2:</w:t>
      </w:r>
      <w:r>
        <w:tab/>
        <w:t>As a consequence of allowing Initial Registration Request procedure, the UE with a running Service Gap timer does not initiate further MO signalling, except for Mobility Registration procedure, until the UE receives MT signalling or after the UE has moved to CM-IDLE state and the Service Gap Timer is not running.</w:t>
      </w:r>
    </w:p>
    <w:p w14:paraId="00DF4BE3" w14:textId="77777777" w:rsidR="00D40151" w:rsidRDefault="00D40151" w:rsidP="00D40151">
      <w:pPr>
        <w:pStyle w:val="NO"/>
      </w:pPr>
      <w:r>
        <w:t>NOTE 3:</w:t>
      </w:r>
      <w:r>
        <w:tab/>
        <w:t>Implementations need to make sure that latest and up-to-date data are always sent when a Service Gap timer expires.</w:t>
      </w:r>
    </w:p>
    <w:p w14:paraId="116F06FA" w14:textId="77777777" w:rsidR="00D40151" w:rsidRDefault="00D40151" w:rsidP="00D40151">
      <w:r>
        <w:t>The AMF may enforce the Service Gap timer by rejecting connection requests for MO user plane data, MO control plane data, or MO SMS when a Service Gap timer is running. The AMF may enforce the Service Gap timer by not allowing MO signalling after Initial Registration requests when a Service Gap timer is running except for Mobility Registration procedure, Periodic Registration procedure or access to the network for regulatory prioritized services like Emergency services, which are allowed. When rejecting the connection requests and the SM signalling after Initial Registration Requests while the Service Gap timer is running, the AMF may include a Mobility Management back-off timer corresponding to the time left of the current Service Gap timer. For UEs that do not support Service Gap Control (e.g. pre-release-16 UEs), Service Gap Control may be enforced using "General NAS level congestion control" as defined in clause 5.19.7.2.</w:t>
      </w:r>
    </w:p>
    <w:p w14:paraId="6B6B718C" w14:textId="77777777" w:rsidR="00D40151" w:rsidRDefault="00D40151" w:rsidP="00D40151">
      <w:pPr>
        <w:pStyle w:val="NO"/>
      </w:pPr>
      <w:r>
        <w:t>NOTE 4:</w:t>
      </w:r>
      <w:r>
        <w:tab/>
        <w:t>After MT signalling in CM-CONNECTED state the AMF does not further restrict MO signalling when a Service Gap timer is running as this case is considered equal to a connectivity request in response to paging.</w:t>
      </w:r>
    </w:p>
    <w:p w14:paraId="13EFED34" w14:textId="77777777" w:rsidR="00D40151" w:rsidRDefault="00D40151" w:rsidP="00D40151">
      <w:r>
        <w:t>When the AMF starts the Service Gap timer, the AMF should invoke the Service Gap timer with a value that is slightly shorter than the Service Gap Time value provided to the UE based on the subscription information received from the UDM.</w:t>
      </w:r>
    </w:p>
    <w:p w14:paraId="766B9DF5" w14:textId="77777777" w:rsidR="00D40151" w:rsidRDefault="00D40151" w:rsidP="00D40151">
      <w:pPr>
        <w:pStyle w:val="NO"/>
      </w:pPr>
      <w:r>
        <w:t>NOTE 5:</w:t>
      </w:r>
      <w:r>
        <w:tab/>
        <w:t>This ensures that the AMF does not reject any UE requests just before the Service Gap timer expires e.g. because of slightly unsynchronized timers between UE and AMF.</w:t>
      </w:r>
    </w:p>
    <w:p w14:paraId="1997B771" w14:textId="77777777" w:rsidR="00D40151" w:rsidRDefault="00D40151" w:rsidP="00D40151">
      <w:r>
        <w:t>A UE which transitions from a MICO mode or eDRX power saving state shall apply Service Gap Control when it wakes up if the Service Gap timer is still running.</w:t>
      </w:r>
    </w:p>
    <w:p w14:paraId="6C653234" w14:textId="77777777" w:rsidR="00D40151" w:rsidRDefault="00D40151" w:rsidP="00D40151">
      <w:r>
        <w:t>Additional aspects of Service Gap Control:</w:t>
      </w:r>
    </w:p>
    <w:p w14:paraId="0143F206" w14:textId="77777777" w:rsidR="00D40151" w:rsidRDefault="00D40151" w:rsidP="00D40151">
      <w:pPr>
        <w:pStyle w:val="B1"/>
      </w:pPr>
      <w:r>
        <w:t>-</w:t>
      </w:r>
      <w:r>
        <w:tab/>
        <w:t>Service Gap Control applies in all PLMNs.</w:t>
      </w:r>
    </w:p>
    <w:p w14:paraId="26A890D8" w14:textId="77777777" w:rsidR="00D40151" w:rsidRDefault="00D40151" w:rsidP="00D40151">
      <w:pPr>
        <w:pStyle w:val="B1"/>
      </w:pPr>
      <w:r>
        <w:t>-</w:t>
      </w:r>
      <w:r>
        <w:tab/>
        <w:t>When the Service Gap timer is running and the UE receives paging, the UE shall respond as normal.</w:t>
      </w:r>
    </w:p>
    <w:p w14:paraId="2BC97EF2" w14:textId="77777777" w:rsidR="00D40151" w:rsidRDefault="00D40151" w:rsidP="00D40151">
      <w:pPr>
        <w:pStyle w:val="B1"/>
      </w:pPr>
      <w:r>
        <w:t>-</w:t>
      </w:r>
      <w:r>
        <w:tab/>
        <w:t>Service Gap Control does not apply to exception reporting for NB-IoT.</w:t>
      </w:r>
    </w:p>
    <w:p w14:paraId="6C17CC09" w14:textId="77777777" w:rsidR="00D40151" w:rsidRDefault="00D40151" w:rsidP="00D40151">
      <w:pPr>
        <w:pStyle w:val="B1"/>
      </w:pPr>
      <w:r>
        <w:t>-</w:t>
      </w:r>
      <w:r>
        <w:tab/>
        <w:t>Access to the network for regulatory prioritized services like Emergency services are allowed when a Service Gap timer is running.</w:t>
      </w:r>
    </w:p>
    <w:p w14:paraId="67FB6DB7" w14:textId="77777777" w:rsidR="00D40151" w:rsidRDefault="00D40151" w:rsidP="00D40151">
      <w:pPr>
        <w:pStyle w:val="B1"/>
      </w:pPr>
      <w:r>
        <w:t>-</w:t>
      </w:r>
      <w:r>
        <w:tab/>
        <w:t>Service Gap Control shall be effective also for UEs performing de-registration and re-registration unless access to the network for regulatory prioritized services like Emergency services is required.</w:t>
      </w:r>
    </w:p>
    <w:p w14:paraId="33ACF20D" w14:textId="77777777" w:rsidR="00D40151" w:rsidRDefault="00D40151" w:rsidP="00D40151">
      <w:pPr>
        <w:pStyle w:val="B1"/>
      </w:pPr>
      <w:r>
        <w:t>-</w:t>
      </w:r>
      <w:r>
        <w:tab/>
        <w:t>If the Service Gap timer is running, the Service Gap is applied at PLMN selection as follows:</w:t>
      </w:r>
    </w:p>
    <w:p w14:paraId="0CCEBE22" w14:textId="77777777" w:rsidR="00D40151" w:rsidRDefault="00D40151" w:rsidP="00D40151">
      <w:pPr>
        <w:pStyle w:val="B2"/>
      </w:pPr>
      <w:r>
        <w:t>a)</w:t>
      </w:r>
      <w:r>
        <w:tab/>
        <w:t>Re-registration to the registered PLMN: The remaining Service Gap timer value survives.</w:t>
      </w:r>
    </w:p>
    <w:p w14:paraId="7260D6EB" w14:textId="77777777" w:rsidR="00D40151" w:rsidRPr="00F06FF4" w:rsidRDefault="00D40151" w:rsidP="00D40151">
      <w:pPr>
        <w:pStyle w:val="B2"/>
      </w:pPr>
      <w:r>
        <w:t>b)</w:t>
      </w:r>
      <w:r>
        <w:tab/>
        <w:t>Registration to a different PLMN: The remaining Service Gap timer value survives.</w:t>
      </w:r>
    </w:p>
    <w:p w14:paraId="0821FAE6" w14:textId="77777777" w:rsidR="00D40151" w:rsidRDefault="00D40151" w:rsidP="00D40151">
      <w:pPr>
        <w:pStyle w:val="B2"/>
      </w:pPr>
      <w:r>
        <w:t>c)</w:t>
      </w:r>
      <w:r>
        <w:tab/>
        <w:t>USIM swap: The Service Gap timer is no longer running and the Service Gap feature does not apply, unless re-instantiated by the serving PLMN.</w:t>
      </w:r>
    </w:p>
    <w:p w14:paraId="1AA2F10B" w14:textId="77777777" w:rsidR="00D40151" w:rsidRDefault="00D40151" w:rsidP="00D40151">
      <w:pPr>
        <w:pStyle w:val="B1"/>
      </w:pPr>
      <w:r>
        <w:t>-</w:t>
      </w:r>
      <w:r>
        <w:tab/>
        <w:t>Multiple uplink packets and downlink packets are allowed during one RRC connection for UE operating within its Rate Control limits.</w:t>
      </w:r>
    </w:p>
    <w:p w14:paraId="78060244" w14:textId="77777777" w:rsidR="00D40151" w:rsidRDefault="00D40151" w:rsidP="00D40151">
      <w:r>
        <w:t>The following procedures are impacted by Service Gap Control:</w:t>
      </w:r>
    </w:p>
    <w:p w14:paraId="1991F1A7" w14:textId="77777777" w:rsidR="00D40151" w:rsidRDefault="00D40151" w:rsidP="00D40151">
      <w:pPr>
        <w:pStyle w:val="B1"/>
      </w:pPr>
      <w:r>
        <w:t>-</w:t>
      </w:r>
      <w:r>
        <w:tab/>
        <w:t>Registration Procedure, see TS 23.502 [3] clause 4.2.2.2;</w:t>
      </w:r>
    </w:p>
    <w:p w14:paraId="0EF04C64" w14:textId="77777777" w:rsidR="00D40151" w:rsidRDefault="00D40151" w:rsidP="00D40151">
      <w:pPr>
        <w:pStyle w:val="B1"/>
      </w:pPr>
      <w:r>
        <w:lastRenderedPageBreak/>
        <w:t>-</w:t>
      </w:r>
      <w:r>
        <w:tab/>
        <w:t>UE Triggered Service Request, see TS 23.502 [3] clause 4.2.3.2;</w:t>
      </w:r>
    </w:p>
    <w:p w14:paraId="33AF5F10" w14:textId="77777777" w:rsidR="00D40151" w:rsidRDefault="00D40151" w:rsidP="00D40151">
      <w:pPr>
        <w:pStyle w:val="NO"/>
      </w:pPr>
      <w:r>
        <w:t>NOTE 6:</w:t>
      </w:r>
      <w:r>
        <w:tab/>
        <w:t>Since UE triggered Service Request is prevented by Service Gap timer, this implicitly prevents the UE from initiating UPF anchored Mobile Originated Data Transport in Control Plane CIoT 5GS Optimisation (see TS 23.502 [3] clause 4.24.1), NEF Anchored Mobile Originated Data Transport (see TS 23.502 [3] clause 4.25.4) and MO SMS over NAS in CM-IDLE (see TS 23.502 [3] clause 4.13.3.3).</w:t>
      </w:r>
    </w:p>
    <w:p w14:paraId="69DEAE45" w14:textId="77777777" w:rsidR="00D40151" w:rsidRDefault="00D40151" w:rsidP="00D40151">
      <w:pPr>
        <w:pStyle w:val="Heading3"/>
      </w:pPr>
      <w:bookmarkStart w:id="3833" w:name="_Toc20150128"/>
      <w:bookmarkStart w:id="3834" w:name="_Toc27846929"/>
      <w:bookmarkStart w:id="3835" w:name="_Toc36188060"/>
      <w:bookmarkStart w:id="3836" w:name="_Toc45183965"/>
      <w:bookmarkStart w:id="3837" w:name="_Toc47342807"/>
      <w:bookmarkStart w:id="3838" w:name="_Toc51769509"/>
      <w:bookmarkStart w:id="3839" w:name="_Toc51829576"/>
      <w:r>
        <w:t>5.31.17</w:t>
      </w:r>
      <w:r>
        <w:tab/>
        <w:t>Inter-UE QoS for NB-IoT</w:t>
      </w:r>
      <w:bookmarkEnd w:id="3833"/>
      <w:bookmarkEnd w:id="3834"/>
      <w:bookmarkEnd w:id="3835"/>
      <w:bookmarkEnd w:id="3836"/>
      <w:bookmarkEnd w:id="3837"/>
      <w:bookmarkEnd w:id="3838"/>
      <w:bookmarkEnd w:id="3839"/>
    </w:p>
    <w:p w14:paraId="1ED07585" w14:textId="77777777" w:rsidR="00D40151" w:rsidRDefault="00D40151" w:rsidP="00D40151">
      <w:r>
        <w:t>To allow NG-RAN to prioritise resource allocation between different UEs accessing via NB-IoT when some of the UEs are using Control Plane CIoT 5GS Optimisation, NG-RAN may, based on configuration, retrieve from the AMF the subscribed NB-IoT UE Priority for any UE accessing via NB-IoT by using the UE's 5G-S-TMSI as the identifier.</w:t>
      </w:r>
    </w:p>
    <w:p w14:paraId="3E392ABC" w14:textId="77777777" w:rsidR="00D40151" w:rsidRDefault="00D40151" w:rsidP="00D40151">
      <w:r>
        <w:t>In order to reduce signalling load on the AMF, NG-RAN may be configured to request the NB-IoT UE Priority from the AMF e.g. only when the NG-RAN's NB-IoT load exceeds certain threshold(s) or when the NG-RAN needs to cache the QoS profile.</w:t>
      </w:r>
    </w:p>
    <w:p w14:paraId="322949B6" w14:textId="77777777" w:rsidR="00D40151" w:rsidRDefault="00D40151" w:rsidP="00D40151">
      <w:pPr>
        <w:pStyle w:val="Heading3"/>
      </w:pPr>
      <w:bookmarkStart w:id="3840" w:name="_Toc20150129"/>
      <w:bookmarkStart w:id="3841" w:name="_Toc27846930"/>
      <w:bookmarkStart w:id="3842" w:name="_Toc36188061"/>
      <w:bookmarkStart w:id="3843" w:name="_Toc45183966"/>
      <w:bookmarkStart w:id="3844" w:name="_Toc47342808"/>
      <w:bookmarkStart w:id="3845" w:name="_Toc51769510"/>
      <w:bookmarkStart w:id="3846" w:name="_Toc51829577"/>
      <w:r>
        <w:t>5.31.18</w:t>
      </w:r>
      <w:r>
        <w:tab/>
        <w:t>User Plane CIoT 5GS Optimisation</w:t>
      </w:r>
      <w:bookmarkEnd w:id="3840"/>
      <w:bookmarkEnd w:id="3841"/>
      <w:bookmarkEnd w:id="3842"/>
      <w:bookmarkEnd w:id="3843"/>
      <w:bookmarkEnd w:id="3844"/>
      <w:bookmarkEnd w:id="3845"/>
      <w:bookmarkEnd w:id="3846"/>
    </w:p>
    <w:p w14:paraId="74FD95AB" w14:textId="77777777" w:rsidR="00D40151" w:rsidRDefault="00D40151" w:rsidP="00D40151">
      <w:r>
        <w:t>User Plane CIoT 5GS Optimisation enables transfer of user plane data from CM-IDLE without the need for using the Service Request procedure to establish Access Stratum (AS) context in NG-RAN and UE.</w:t>
      </w:r>
    </w:p>
    <w:p w14:paraId="3F63B70F" w14:textId="77777777" w:rsidR="00D40151" w:rsidRDefault="00D40151" w:rsidP="00D40151">
      <w:r>
        <w:t>If the following preconditions are met:</w:t>
      </w:r>
    </w:p>
    <w:p w14:paraId="6F7290B0" w14:textId="77777777" w:rsidR="00D40151" w:rsidRDefault="00D40151" w:rsidP="00D40151">
      <w:pPr>
        <w:pStyle w:val="B1"/>
      </w:pPr>
      <w:r>
        <w:t>-</w:t>
      </w:r>
      <w:r>
        <w:tab/>
        <w:t>UE and AMF negotiated support User Plane CIoT 5GS Optimisation (see clause 5.31.2) over NAS,</w:t>
      </w:r>
    </w:p>
    <w:p w14:paraId="1925B2C4" w14:textId="77777777" w:rsidR="00D40151" w:rsidRDefault="00D40151" w:rsidP="00D40151">
      <w:pPr>
        <w:pStyle w:val="B1"/>
      </w:pPr>
      <w:r>
        <w:t>-</w:t>
      </w:r>
      <w:r>
        <w:tab/>
        <w:t>the UE has indicated support of User Plane CIoT 5GS Optimisation in the UE radio capabilities as defined in TS 36.331 [51],</w:t>
      </w:r>
    </w:p>
    <w:p w14:paraId="5647C25F" w14:textId="77777777" w:rsidR="00D40151" w:rsidRDefault="00D40151" w:rsidP="00D40151">
      <w:pPr>
        <w:pStyle w:val="B1"/>
      </w:pPr>
      <w:r>
        <w:t>-</w:t>
      </w:r>
      <w:r>
        <w:tab/>
        <w:t>AMF has indicated User Plane CIoT 5GS Optimisation support for the UE to NG-RAN,</w:t>
      </w:r>
    </w:p>
    <w:p w14:paraId="19F8A70F" w14:textId="77777777" w:rsidR="00D40151" w:rsidRDefault="00D40151" w:rsidP="00D40151">
      <w:pPr>
        <w:pStyle w:val="B1"/>
      </w:pPr>
      <w:r>
        <w:t>-</w:t>
      </w:r>
      <w:r>
        <w:tab/>
        <w:t>the UE has established at least one PDU session with active UP connection, i.e. AS context is established in NG-RAN and the UE,</w:t>
      </w:r>
    </w:p>
    <w:p w14:paraId="732D972E" w14:textId="77777777" w:rsidR="00D40151" w:rsidRDefault="00D40151" w:rsidP="00D40151">
      <w:r>
        <w:t>then the RRC connection can be suspended by means of the Connection Suspend Procedure (see clause 4.8.1.2 of TS 23.502 [3]).</w:t>
      </w:r>
    </w:p>
    <w:p w14:paraId="370DAA69" w14:textId="77777777" w:rsidR="00D40151" w:rsidRDefault="00D40151" w:rsidP="00D40151">
      <w:r>
        <w:t>Based on a trigger from the NAS layer when a UE is in CM-IDLE with Suspend, the UE should attempt the Connection Resume in CM-IDLE with Suspend procedure (clause 4.8.2.3 of TS 23.502 [3]). If the Connection Resume in CM-IDLE with Suspend procedure fails, the UE initiates the pending NAS procedure. To maintain support for User Plane CIoT 5GS Optimisation for UE mobility across different NG-RAN nodes, the AS Context should be transferred between the NG-RAN nodes, see TS 38.300 [27] and TS 38.423 [99].</w:t>
      </w:r>
    </w:p>
    <w:p w14:paraId="224F4ACC" w14:textId="77777777" w:rsidR="00D40151" w:rsidRDefault="00D40151" w:rsidP="00D40151">
      <w:r>
        <w:t>By using the Connection Suspend Procedure:</w:t>
      </w:r>
    </w:p>
    <w:p w14:paraId="56F546FB" w14:textId="77777777" w:rsidR="00D40151" w:rsidRDefault="00D40151" w:rsidP="00D40151">
      <w:pPr>
        <w:pStyle w:val="B1"/>
      </w:pPr>
      <w:r>
        <w:t>-</w:t>
      </w:r>
      <w:r>
        <w:tab/>
        <w:t>the UE at transition into CM-IDLE stores the AS information;</w:t>
      </w:r>
    </w:p>
    <w:p w14:paraId="1AB0E0FB" w14:textId="77777777" w:rsidR="00D40151" w:rsidRDefault="00D40151" w:rsidP="00D40151">
      <w:pPr>
        <w:pStyle w:val="B1"/>
      </w:pPr>
      <w:r>
        <w:t>-</w:t>
      </w:r>
      <w:r>
        <w:tab/>
        <w:t>NG-RAN stores the AS information, the NGAP UE association and the PDU session context for that UE;</w:t>
      </w:r>
    </w:p>
    <w:p w14:paraId="0EB3AFD7" w14:textId="77777777" w:rsidR="00D40151" w:rsidRDefault="00D40151" w:rsidP="00D40151">
      <w:pPr>
        <w:pStyle w:val="B1"/>
      </w:pPr>
      <w:r>
        <w:t>-</w:t>
      </w:r>
      <w:r>
        <w:tab/>
        <w:t>AMF stores the NGAP UE association and other information necessary to later resume the UE, interacts with the SMF(s) to deactivate the user plane resources for the UE's PDU Sessions and enters CM-IDLE.</w:t>
      </w:r>
    </w:p>
    <w:p w14:paraId="1E6D767E" w14:textId="77777777" w:rsidR="00D40151" w:rsidRDefault="00D40151" w:rsidP="00D40151">
      <w:r>
        <w:t>NG-RAN may decide based on implementation to delete the stored UE context and NGAP association. In that case, the RAN shall initiate the AN Release procedure as described in clause 4.2.6 of TS 23.502 [3]. NG-RAN does not initiate any RRC procedure to notify the UE of the UE context release.</w:t>
      </w:r>
    </w:p>
    <w:p w14:paraId="686779C4" w14:textId="77777777" w:rsidR="00D40151" w:rsidRDefault="00D40151" w:rsidP="00D40151">
      <w:r>
        <w:t>By using the Connection Resume in CM-IDLE with Suspend procedure:</w:t>
      </w:r>
    </w:p>
    <w:p w14:paraId="64B744AB" w14:textId="77777777" w:rsidR="00D40151" w:rsidRDefault="00D40151" w:rsidP="00D40151">
      <w:pPr>
        <w:pStyle w:val="B1"/>
      </w:pPr>
      <w:r>
        <w:t>-</w:t>
      </w:r>
      <w:r>
        <w:tab/>
        <w:t>the UE resumes the connection from CM-IDLE with the network using the AS information stored during the Connection Suspend procedure;</w:t>
      </w:r>
    </w:p>
    <w:p w14:paraId="65D2469C" w14:textId="77777777" w:rsidR="00D40151" w:rsidRDefault="00D40151" w:rsidP="00D40151">
      <w:pPr>
        <w:pStyle w:val="B1"/>
      </w:pPr>
      <w:r>
        <w:t>-</w:t>
      </w:r>
      <w:r>
        <w:tab/>
        <w:t>NG-RAN notifies the AMF that the connection with the UE has been resumed;</w:t>
      </w:r>
    </w:p>
    <w:p w14:paraId="4EEBBD7D" w14:textId="77777777" w:rsidR="00D40151" w:rsidRDefault="00D40151" w:rsidP="00D40151">
      <w:pPr>
        <w:pStyle w:val="B1"/>
      </w:pPr>
      <w:r>
        <w:t>-</w:t>
      </w:r>
      <w:r>
        <w:tab/>
        <w:t>AMF enters CM-CONNECTED and interacts with the SMF to activate the user plane resources for the UE's PDU Sessions.</w:t>
      </w:r>
    </w:p>
    <w:p w14:paraId="44D1570D" w14:textId="77777777" w:rsidR="00D40151" w:rsidRDefault="00D40151" w:rsidP="00D40151">
      <w:r>
        <w:lastRenderedPageBreak/>
        <w:t>Early Data Transmission may be initiated by the UE for mobile originated User Plane CIoT 5GS Optimisation during Connection Resume.</w:t>
      </w:r>
    </w:p>
    <w:p w14:paraId="2E05641E" w14:textId="77777777" w:rsidR="00D40151" w:rsidRDefault="00D40151" w:rsidP="00D40151">
      <w:r>
        <w:t>If the AMF establishes an NGAP UE association with a new NG-RAN node different from the stored NGAP UE association, e.g. the UE initiates service request or registration procedure from a different NG-RAN node, the AMF initiates UE N2 release command towards the old NG-RAN node.</w:t>
      </w:r>
    </w:p>
    <w:p w14:paraId="1FDE96F0" w14:textId="77777777" w:rsidR="00D40151" w:rsidRDefault="00D40151" w:rsidP="00D40151">
      <w:r>
        <w:t>NG-RAN maintains the N3 tunnel endpoint information while a UE is in CM-IDLE with Suspend. UPF is instructed to remove DL N3 Tunnel Info of AN during Connection Suspend procedure, while UPF keeps UL N3 Tunnel Info (i.e. UPF accepts and forwards UL data). If a UE sends MO data with resume procedure, the NG-RAN can send the MO data to the UPF which is addressed by the N3 tunnel endpoint information. In the case of change of serving NG-RAN node due to UE mobility, if NG-RAN determines that it is not able to connect to the UPF which is addressed by the N3 tunnel endpoint information, NG-RAN performs Path Switch procedure before sending the MO data received from the UE.</w:t>
      </w:r>
    </w:p>
    <w:p w14:paraId="395125F7" w14:textId="77777777" w:rsidR="00D40151" w:rsidRDefault="00D40151" w:rsidP="00D40151">
      <w:bookmarkStart w:id="3847" w:name="_Toc20150130"/>
      <w:r>
        <w:t>Early Data Transmission may be initiated by the UE for mobile originated User Plane CIoT 5GS Optimisation when the RAT Type is E-UTRA.</w:t>
      </w:r>
    </w:p>
    <w:p w14:paraId="792A5815" w14:textId="77777777" w:rsidR="00D40151" w:rsidRDefault="00D40151" w:rsidP="00D40151">
      <w:pPr>
        <w:pStyle w:val="Heading3"/>
      </w:pPr>
      <w:bookmarkStart w:id="3848" w:name="_Toc27846931"/>
      <w:bookmarkStart w:id="3849" w:name="_Toc36188062"/>
      <w:bookmarkStart w:id="3850" w:name="_Toc45183967"/>
      <w:bookmarkStart w:id="3851" w:name="_Toc47342809"/>
      <w:bookmarkStart w:id="3852" w:name="_Toc51769511"/>
      <w:bookmarkStart w:id="3853" w:name="_Toc51829578"/>
      <w:r>
        <w:t>5.31.19</w:t>
      </w:r>
      <w:r>
        <w:tab/>
        <w:t>QoS model for NB-IoT</w:t>
      </w:r>
      <w:bookmarkEnd w:id="3847"/>
      <w:bookmarkEnd w:id="3848"/>
      <w:bookmarkEnd w:id="3849"/>
      <w:bookmarkEnd w:id="3850"/>
      <w:bookmarkEnd w:id="3851"/>
      <w:bookmarkEnd w:id="3852"/>
      <w:bookmarkEnd w:id="3853"/>
    </w:p>
    <w:p w14:paraId="68821849" w14:textId="77777777" w:rsidR="00D40151" w:rsidRDefault="00D40151" w:rsidP="00D40151">
      <w:r>
        <w:t>5GC QoS model described in clause 5.7 applies to NB-IoT with the following requirements:</w:t>
      </w:r>
    </w:p>
    <w:p w14:paraId="61EA8FB2" w14:textId="77777777" w:rsidR="00D40151" w:rsidRDefault="00D40151" w:rsidP="00D40151">
      <w:pPr>
        <w:pStyle w:val="B1"/>
      </w:pPr>
      <w:r>
        <w:t>-</w:t>
      </w:r>
      <w:r>
        <w:tab/>
        <w:t>The default QoS rule shall be the only QoS rule of a PDU Session for a UE connected to 5GC via NB-IoT. There is only one QoS flow (corresponding to the default QoS rule) per PDU session.</w:t>
      </w:r>
    </w:p>
    <w:p w14:paraId="7E977E12" w14:textId="77777777" w:rsidR="00D40151" w:rsidRDefault="00D40151" w:rsidP="00D40151">
      <w:pPr>
        <w:pStyle w:val="B1"/>
      </w:pPr>
      <w:r>
        <w:t>-</w:t>
      </w:r>
      <w:r>
        <w:tab/>
        <w:t>Reflective QoS is not supported over NB-IoT.</w:t>
      </w:r>
    </w:p>
    <w:p w14:paraId="14CC73A6" w14:textId="77777777" w:rsidR="00D40151" w:rsidRDefault="00D40151" w:rsidP="00D40151">
      <w:pPr>
        <w:pStyle w:val="B1"/>
      </w:pPr>
      <w:r>
        <w:t>-</w:t>
      </w:r>
      <w:r>
        <w:tab/>
        <w:t>For NB-IoT, there is a 1:1 mapping between the QoS flow corresponding to the default QoS of a PDU session and a Data Radio Bearer when user plane resources are active for that PDU session.</w:t>
      </w:r>
    </w:p>
    <w:p w14:paraId="027D6B92" w14:textId="77777777" w:rsidR="00D40151" w:rsidRDefault="00D40151" w:rsidP="00D40151">
      <w:pPr>
        <w:pStyle w:val="B1"/>
      </w:pPr>
      <w:r>
        <w:t>-</w:t>
      </w:r>
      <w:r>
        <w:tab/>
        <w:t>A maximum of two Data Radio Bearers are supported over NB-IoT. Therefore, at most two PDU sessions can have active user plane resources at the same time.</w:t>
      </w:r>
    </w:p>
    <w:p w14:paraId="20945F5D" w14:textId="77777777" w:rsidR="00D40151" w:rsidRDefault="00D40151" w:rsidP="00D40151">
      <w:pPr>
        <w:pStyle w:val="B1"/>
      </w:pPr>
      <w:bookmarkStart w:id="3854" w:name="_Toc27846932"/>
      <w:bookmarkStart w:id="3855" w:name="_Toc36188063"/>
      <w:bookmarkStart w:id="3856" w:name="_Toc45183968"/>
      <w:bookmarkStart w:id="3857" w:name="_Toc47342810"/>
      <w:bookmarkStart w:id="3858" w:name="_Toc20150131"/>
      <w:r>
        <w:t>-</w:t>
      </w:r>
      <w:r>
        <w:tab/>
        <w:t>The capability of multiple UP resource support for NB-IoT UEs is indicated in the UE 5GMM Core Network Capability (see TS 24.501 [47]). During PDU Session Establishment or UP resource activation, the AMF checks if the UE can support the establishment of user plane resources (See clause 4.2.3.2 and clause 4.3.2.2.1 of TS 23.502 [3]).</w:t>
      </w:r>
    </w:p>
    <w:p w14:paraId="771B236A" w14:textId="77777777" w:rsidR="00D40151" w:rsidRDefault="00D40151" w:rsidP="00D40151">
      <w:pPr>
        <w:pStyle w:val="Heading3"/>
      </w:pPr>
      <w:bookmarkStart w:id="3859" w:name="_Toc51769512"/>
      <w:bookmarkStart w:id="3860" w:name="_Toc51829579"/>
      <w:r>
        <w:t>5.31.20</w:t>
      </w:r>
      <w:r>
        <w:tab/>
        <w:t>Category M UEs differentiation</w:t>
      </w:r>
      <w:bookmarkEnd w:id="3854"/>
      <w:bookmarkEnd w:id="3855"/>
      <w:bookmarkEnd w:id="3856"/>
      <w:bookmarkEnd w:id="3857"/>
      <w:bookmarkEnd w:id="3859"/>
      <w:bookmarkEnd w:id="3860"/>
    </w:p>
    <w:p w14:paraId="672A85ED" w14:textId="77777777" w:rsidR="00D40151" w:rsidRDefault="00D40151" w:rsidP="00D40151">
      <w:r>
        <w:t>This functionality is used by the network to identify traffic to/from Category M UEs, e.g. for charging differentiation.</w:t>
      </w:r>
    </w:p>
    <w:p w14:paraId="6560CF01" w14:textId="77777777" w:rsidR="00D40151" w:rsidRDefault="00D40151" w:rsidP="00D40151">
      <w:r>
        <w:t>A Category M UE using E-UTRA shall provide a Category M indication to the NG-RAN during RRC Connection Establishment procedure as defined in TS 36.331 [51].</w:t>
      </w:r>
    </w:p>
    <w:p w14:paraId="4DF24782" w14:textId="77777777" w:rsidR="00D40151" w:rsidRDefault="00D40151" w:rsidP="00D40151">
      <w:r>
        <w:t>When the UE has provided a Category M indication to the NG-RAN during RRC Connection Establishment, the NG-RAN shall provide an LTE-M Indication to the AMF in the Initial UE Message (see TS 23.502 [3] clause 4.2.2.2.1 and TS 38.413 [34]).</w:t>
      </w:r>
    </w:p>
    <w:p w14:paraId="62AE2083" w14:textId="77777777" w:rsidR="00D40151" w:rsidRDefault="00D40151" w:rsidP="00D40151">
      <w:r>
        <w:t>When the AMF receives an LTE-M Indication from NG-RAN in an Initial UE Message or from an MME during EPS to 5GS handover, the AMF shall store the LTE-M Indication in the UE context, consider that the RAT type is LTE-M and signal it accordingly to the SMSF during registration procedure for SMS over NAS, to the SMF during PDU Session Establishment or PDU Session Modification procedure. The PCF will also receive the RAT Type as LTE-M, when applicable, from the SMF during SM Policy Association Establishment or SM Policy Association Modification procedure.</w:t>
      </w:r>
    </w:p>
    <w:p w14:paraId="4D223D12" w14:textId="77777777" w:rsidR="00D40151" w:rsidRDefault="00D40151" w:rsidP="00D40151">
      <w:r>
        <w:t>The NFs generating CDRs shall include the LTE-M RAT type in their CDRs.</w:t>
      </w:r>
    </w:p>
    <w:p w14:paraId="358DC291" w14:textId="77777777" w:rsidR="00D40151" w:rsidRDefault="00D40151" w:rsidP="00D40151">
      <w:r>
        <w:t>Upon AMF change or inter-system mobility from 5GS to EPS, the source AMF shall provide the "LTE-M Indication" to the target AMF or MME as part of the UE context.</w:t>
      </w:r>
    </w:p>
    <w:p w14:paraId="1A6E0527" w14:textId="77777777" w:rsidR="00D40151" w:rsidRDefault="00D40151" w:rsidP="00D40151">
      <w:r>
        <w:t>During EPS to 5GS Mobility Registration Procedure, the AMF shall disregard any "LTE-M Indication" received from the MME in the UE context (see TS 23.401 [26]), and take into account the "LTE-M Indication" received from NG-RAN, as specified above.</w:t>
      </w:r>
    </w:p>
    <w:p w14:paraId="09C85FCB" w14:textId="77777777" w:rsidR="00D40151" w:rsidRDefault="00D40151" w:rsidP="00D40151">
      <w:pPr>
        <w:pStyle w:val="Heading2"/>
      </w:pPr>
      <w:bookmarkStart w:id="3861" w:name="_Toc27846933"/>
      <w:bookmarkStart w:id="3862" w:name="_Toc36188064"/>
      <w:bookmarkStart w:id="3863" w:name="_Toc45183969"/>
      <w:bookmarkStart w:id="3864" w:name="_Toc47342811"/>
      <w:bookmarkStart w:id="3865" w:name="_Toc51769513"/>
      <w:bookmarkStart w:id="3866" w:name="_Toc51829580"/>
      <w:r>
        <w:lastRenderedPageBreak/>
        <w:t>5.32</w:t>
      </w:r>
      <w:r>
        <w:tab/>
        <w:t>Support for ATSSS</w:t>
      </w:r>
      <w:bookmarkEnd w:id="3858"/>
      <w:bookmarkEnd w:id="3861"/>
      <w:bookmarkEnd w:id="3862"/>
      <w:bookmarkEnd w:id="3863"/>
      <w:bookmarkEnd w:id="3864"/>
      <w:bookmarkEnd w:id="3865"/>
      <w:bookmarkEnd w:id="3866"/>
    </w:p>
    <w:p w14:paraId="670FB22E" w14:textId="77777777" w:rsidR="00D40151" w:rsidRDefault="00D40151" w:rsidP="00D40151">
      <w:pPr>
        <w:pStyle w:val="Heading3"/>
      </w:pPr>
      <w:bookmarkStart w:id="3867" w:name="_Toc20150132"/>
      <w:bookmarkStart w:id="3868" w:name="_Toc27846934"/>
      <w:bookmarkStart w:id="3869" w:name="_Toc36188065"/>
      <w:bookmarkStart w:id="3870" w:name="_Toc45183970"/>
      <w:bookmarkStart w:id="3871" w:name="_Toc47342812"/>
      <w:bookmarkStart w:id="3872" w:name="_Toc51769514"/>
      <w:bookmarkStart w:id="3873" w:name="_Toc51829581"/>
      <w:r>
        <w:t>5.32.1</w:t>
      </w:r>
      <w:r>
        <w:tab/>
        <w:t>General</w:t>
      </w:r>
      <w:bookmarkEnd w:id="3867"/>
      <w:bookmarkEnd w:id="3868"/>
      <w:bookmarkEnd w:id="3869"/>
      <w:bookmarkEnd w:id="3870"/>
      <w:bookmarkEnd w:id="3871"/>
      <w:bookmarkEnd w:id="3872"/>
      <w:bookmarkEnd w:id="3873"/>
    </w:p>
    <w:p w14:paraId="60337AD5" w14:textId="77777777" w:rsidR="00D40151" w:rsidRDefault="00D40151" w:rsidP="00D40151">
      <w:r>
        <w:t>The ATSSS feature is an optional feature that may be supported by the UE and the 5GC network.</w:t>
      </w:r>
    </w:p>
    <w:p w14:paraId="31FC1B57" w14:textId="77777777" w:rsidR="00D40151" w:rsidRDefault="00D40151" w:rsidP="00D40151">
      <w:r>
        <w:t>The ATSSS feature enables a multi-access PDU Connectivity Service, which can exchange PDUs between the UE and a data network by simultaneously using one 3GPP access network and one non-3GPP access network and two independent N3/N9 tunnels between the PSA and RAN/AN. The multi-access PDU Connectivity Service is realized by establishing a Multi-Access PDU (MA PDU) Session, i.e. a PDU Session that may have user-plane resources on two access networks.</w:t>
      </w:r>
    </w:p>
    <w:p w14:paraId="2FB1A9E7" w14:textId="77777777" w:rsidR="00D40151" w:rsidRDefault="00D40151" w:rsidP="00D40151">
      <w:r>
        <w:t>The UE may request a MA PDU Session when the UE is registered via both 3GPP and non-3GPP accesses, or when the UE is registered via one access only.</w:t>
      </w:r>
    </w:p>
    <w:p w14:paraId="4DCFDFD4" w14:textId="77777777" w:rsidR="00D40151" w:rsidRDefault="00D40151" w:rsidP="00D40151">
      <w:r>
        <w:t>After the establishment of a MA PDU Session, and when there are user-plane resources on both access networks, the UE applies network-provided policy (i.e. ATSSS rules) and considers local conditions (such as network interface availability, signal loss conditions, user preferences, etc.) for deciding how to distribute the uplink traffic across the two access networks. Similarly, the UPF anchor of the MA PDU Session applies network-provided policy (i.e. N4 rules) and feedback information received from the UE via the user-plane (such as access network Unavailability or Availability) for deciding how to distribute the downlink traffic across the two N3/N9 tunnels and two access networks. When there are user-plane resources on only one access network, the UE applies the ATSSS rules and considers local conditions for triggering the establishment or activation of the user plane resources over another access.</w:t>
      </w:r>
    </w:p>
    <w:p w14:paraId="3ACAAAD9" w14:textId="77777777" w:rsidR="00D40151" w:rsidRDefault="00D40151" w:rsidP="00D40151">
      <w:r>
        <w:t>The type of a MA PDU Session may be one of the following types defined in clause 5.6.1: IPv4, IPv6, IPv4v6, and Ethernet. In this release of the specification, the Unstructured type is not supported. The clause 5.32.6.2.1 and the clause 5.32.6.3.1 below define what Steering Functionalities can be used for each supported type of a MA PDU Session.</w:t>
      </w:r>
    </w:p>
    <w:p w14:paraId="0C0910B7" w14:textId="77777777" w:rsidR="00D40151" w:rsidRDefault="00D40151" w:rsidP="00D40151">
      <w:r>
        <w:t>The handling of 3GPP PS Data Off feature for MA PDU Session is specified in clause 5.24.</w:t>
      </w:r>
    </w:p>
    <w:p w14:paraId="52D2F3B4" w14:textId="77777777" w:rsidR="00D40151" w:rsidRDefault="00D40151" w:rsidP="00D40151">
      <w:r>
        <w:t>The ATSSS feature can be supported over any type of access network, including untrusted and trusted non-3GPP access networks (see clauses 4.2.8 and 5.5), wireline 5G access networks (see clause 4.2.8), etc., as long as a MA PDU Session can be established over this type of access network.</w:t>
      </w:r>
    </w:p>
    <w:p w14:paraId="01DC1537" w14:textId="77777777" w:rsidR="00D40151" w:rsidRDefault="00D40151" w:rsidP="00D40151">
      <w:r>
        <w:t>In this Release of the specification, a MA PDU Session using IPv6 multi-homing (see clause 5.6.4.3) or UL Classifier (see clause 5.6.4.2) is not specified.</w:t>
      </w:r>
    </w:p>
    <w:p w14:paraId="732683C4" w14:textId="77777777" w:rsidR="00D40151" w:rsidRDefault="00D40151" w:rsidP="00D40151">
      <w:r>
        <w:t>In this Release of the specification, support for ATSSS assumes SMF Service Areas covering the whole PLMN or that a MA PDU Session is released over both accesses when the UE moves out of the SMF Service Area.</w:t>
      </w:r>
    </w:p>
    <w:p w14:paraId="2799FD87" w14:textId="77777777" w:rsidR="00D40151" w:rsidRDefault="00D40151" w:rsidP="00D40151">
      <w:r>
        <w:t>If the UE, due to mobility, moves from being served by a source AMF supporting ATSSS to a target AMF not supporting ATSSS, the MA PDU Session is released as described in TS 23.502 [3].</w:t>
      </w:r>
    </w:p>
    <w:p w14:paraId="599FF03E" w14:textId="77777777" w:rsidR="00D40151" w:rsidRDefault="00D40151" w:rsidP="00D40151">
      <w:pPr>
        <w:pStyle w:val="NO"/>
      </w:pPr>
      <w:r>
        <w:t>NOTE:</w:t>
      </w:r>
      <w:r>
        <w:tab/>
        <w:t>Deployment of ATSSS that is homogeneous per PLMN or network slice enables consistent behavior. In the case of non-homogenous support of ATSSS in a PLMN/slice (i.e. some NFs in a PLMN/slice may not support ATSSS), MA PDU Sessions can be released due to UE mobility.</w:t>
      </w:r>
    </w:p>
    <w:p w14:paraId="67D0704F" w14:textId="77777777" w:rsidR="00D40151" w:rsidRDefault="00D40151" w:rsidP="00D40151">
      <w:r>
        <w:t>The following clauses specify the functionality that enables ATSSS.</w:t>
      </w:r>
    </w:p>
    <w:p w14:paraId="42717538" w14:textId="77777777" w:rsidR="00D40151" w:rsidRDefault="00D40151" w:rsidP="00D40151">
      <w:pPr>
        <w:pStyle w:val="Heading3"/>
      </w:pPr>
      <w:bookmarkStart w:id="3874" w:name="_Toc20150133"/>
      <w:bookmarkStart w:id="3875" w:name="_Toc27846935"/>
      <w:bookmarkStart w:id="3876" w:name="_Toc36188066"/>
      <w:bookmarkStart w:id="3877" w:name="_Toc45183971"/>
      <w:bookmarkStart w:id="3878" w:name="_Toc47342813"/>
      <w:bookmarkStart w:id="3879" w:name="_Toc51769515"/>
      <w:bookmarkStart w:id="3880" w:name="_Toc51829582"/>
      <w:r>
        <w:t>5.32.2</w:t>
      </w:r>
      <w:r>
        <w:tab/>
        <w:t>Multi Access PDU Sessions</w:t>
      </w:r>
      <w:bookmarkEnd w:id="3874"/>
      <w:bookmarkEnd w:id="3875"/>
      <w:bookmarkEnd w:id="3876"/>
      <w:bookmarkEnd w:id="3877"/>
      <w:bookmarkEnd w:id="3878"/>
      <w:bookmarkEnd w:id="3879"/>
      <w:bookmarkEnd w:id="3880"/>
    </w:p>
    <w:p w14:paraId="15AABC1D" w14:textId="77777777" w:rsidR="00D40151" w:rsidRDefault="00D40151" w:rsidP="00D40151">
      <w:r>
        <w:t>A Multi-Access PDU (MA PDU) Session is managed by using the session management functionality specified in clause 5.6, with the following additions and modifications:</w:t>
      </w:r>
    </w:p>
    <w:p w14:paraId="51FF650C" w14:textId="77777777" w:rsidR="00D40151" w:rsidRDefault="00D40151" w:rsidP="00D40151">
      <w:pPr>
        <w:pStyle w:val="B1"/>
      </w:pPr>
      <w:r>
        <w:t>-</w:t>
      </w:r>
      <w:r>
        <w:tab/>
        <w:t>When the UE wants to request a new MA PDU Session:</w:t>
      </w:r>
    </w:p>
    <w:p w14:paraId="4DD46642" w14:textId="77777777" w:rsidR="00D40151" w:rsidRDefault="00D40151" w:rsidP="00D40151">
      <w:pPr>
        <w:pStyle w:val="B2"/>
      </w:pPr>
      <w:r>
        <w:t>-</w:t>
      </w:r>
      <w:r>
        <w:tab/>
        <w:t>If the UE is registered to the same PLMN over 3GPP and non-3GPP accesses, then the UE shall send a PDU Session Establishment Request over any of the two accesses. The UE also provides Request Type as "MA PDU Request" in the UL NAS Transport message. The AMF informs the SMF that the UE is registered over both accesses and this triggers the establishment of user-plane resources on both accesses and two N3/N9 tunnels between PSA and the RAN/AN.</w:t>
      </w:r>
    </w:p>
    <w:p w14:paraId="6863D734" w14:textId="77777777" w:rsidR="00D40151" w:rsidRDefault="00D40151" w:rsidP="00D40151">
      <w:pPr>
        <w:pStyle w:val="B2"/>
      </w:pPr>
      <w:r>
        <w:t>-</w:t>
      </w:r>
      <w:r>
        <w:tab/>
        <w:t xml:space="preserve">If the UE is registered to different PLMNs over 3GPP and non-3GPP accesses, then the UE shall send a PDU Session Establishment Request over one access. The UE also provides Request Type as "MA PDU Request" </w:t>
      </w:r>
      <w:r>
        <w:lastRenderedPageBreak/>
        <w:t>in the UL NAS Transport message. After this PDU Session is established with one N3/N9 tunnel between the PSA and (R)AN established, the UE shall send another PDU Session Establishment Request over the other access. The UE also provides the same PDU Session ID and Request Type as "MA PDU Request" in the UL NAS Transport message. Two N3/N9 tunnels and User-plane resources on both accesses are established.</w:t>
      </w:r>
    </w:p>
    <w:p w14:paraId="5943CEF0" w14:textId="77777777" w:rsidR="00D40151" w:rsidRPr="00C34949" w:rsidRDefault="00D40151" w:rsidP="00D40151">
      <w:pPr>
        <w:pStyle w:val="B2"/>
      </w:pPr>
      <w:r>
        <w:t>-</w:t>
      </w:r>
      <w:r>
        <w:tab/>
        <w:t>If the UE is registered over one access only, then the UE shall send a PDU Session Establishment Request over this access. The UE also provides Request Type as "MA PDU Request" in the UL NAS Transport message. One N3/N9 tunnel between the PSA and (R)AN and User-plane resources on this access only are established. After the UE is registered over the second access, the UE shall establish user-plane resources on the second access.</w:t>
      </w:r>
    </w:p>
    <w:p w14:paraId="1966C05B" w14:textId="77777777" w:rsidR="00D40151" w:rsidRDefault="00D40151" w:rsidP="00D40151">
      <w:pPr>
        <w:pStyle w:val="B2"/>
      </w:pPr>
      <w:r>
        <w:t>-</w:t>
      </w:r>
      <w:r>
        <w:tab/>
        <w:t>In the PDU Session Establishment Request that is sent to request a new MA PDU Session, the UE shall provide also its ATSSS capabilities, which indicate the steering functionalities and the steering modes supported in the UE. These functionalities are defined in clause 5.32.6.</w:t>
      </w:r>
    </w:p>
    <w:p w14:paraId="15EE1D81" w14:textId="77777777" w:rsidR="00D40151" w:rsidRDefault="00D40151" w:rsidP="00D40151">
      <w:pPr>
        <w:pStyle w:val="B2"/>
      </w:pPr>
      <w:r>
        <w:t>-</w:t>
      </w:r>
      <w:r>
        <w:tab/>
        <w:t>If the UE indicates it is capable of supporting the ATSSS-LL functionality with any steering mode (as specified in clause 5.32.6.1) and the network accepts to activate this functionality, then the network may provide to UE Measurement Assistance Information (see details in clause 5.32.5) and shall provide to UE one or more ATSSS rules.</w:t>
      </w:r>
    </w:p>
    <w:p w14:paraId="6AEEAB69" w14:textId="77777777" w:rsidR="00D40151" w:rsidRDefault="00D40151" w:rsidP="00D40151">
      <w:pPr>
        <w:pStyle w:val="B2"/>
      </w:pPr>
      <w:r>
        <w:t>-</w:t>
      </w:r>
      <w:r>
        <w:tab/>
        <w:t>If the UE indicates it is capable of supporting the MPTCP functionality with any steering mode and the ATSSS-LL functionality with only the Active-Standby steering mode (as specified in clause 5.32.6.1) and the network accepts to activate these functionalities, then the network provides MPTCP proxy information to UE, and allocates to UE one IP address/prefix for the MA PDU session (as defined in clause 5.8.2.2) and two additional IP addresses/prefixes, called "link-specific multipath" addresses. Further details are provided in clause 5.32.6.2. In addition, the network may provide to UE Measurement Assistance Information and shall provide to UE one or more ATSSS rules including an ATSSS rule for non-MPTCP traffic. The ATSSS rule for non-MPTCP traffic shall use the ATSSS-LL functionality and the Active-Standby Steering Mode to indicate how the non-MPTCP traffic shall be transferred across the 3GPP access and the non-3GPP access in the uplink direction.</w:t>
      </w:r>
    </w:p>
    <w:p w14:paraId="6132DB45" w14:textId="77777777" w:rsidR="00D40151" w:rsidRDefault="00D40151" w:rsidP="00D40151">
      <w:pPr>
        <w:pStyle w:val="B2"/>
      </w:pPr>
      <w:r>
        <w:t>-</w:t>
      </w:r>
      <w:r>
        <w:tab/>
        <w:t>If the UE indicates it is capable of supporting the MPTCP functionality with any steering mode and the ATSSS-LL functionality with any steering mode (as specified in clause 5.32.6.1) and the network accepts to activate these functionalities, then the network provides MPTCP proxy information to UE, and allocates to UE one IP address/prefix for the MA PDU session (as defined in clause 5.8.2.2) and two additional IP addresses/prefixes, called "link-specific multipath" addresses. Further details are provided in clause 5.32.6.2. In addition, the network may provide to UE Measurement Assistance Information and shall provide to UE one or more ATSSS rules.</w:t>
      </w:r>
    </w:p>
    <w:p w14:paraId="7712D748" w14:textId="77777777" w:rsidR="00D40151" w:rsidRDefault="00D40151" w:rsidP="00D40151">
      <w:pPr>
        <w:pStyle w:val="B2"/>
      </w:pPr>
      <w:r>
        <w:t>-</w:t>
      </w:r>
      <w:r>
        <w:tab/>
        <w:t>If the UE requests an S-NSSAI, this S-NSSAI should be allowed on both accesses. Otherwise, the MA PDU Session shall not be established.</w:t>
      </w:r>
    </w:p>
    <w:p w14:paraId="28D9D09B" w14:textId="77777777" w:rsidR="00D40151" w:rsidRDefault="00D40151" w:rsidP="00D40151">
      <w:pPr>
        <w:pStyle w:val="B2"/>
      </w:pPr>
      <w:r>
        <w:t>-</w:t>
      </w:r>
      <w:r>
        <w:tab/>
        <w:t>The SMF determines the ATSSS capabilities supported for the MA PDU Session based on the ATSSS capabilities provided by the UE and per DNN configuration on SMF, as follows:</w:t>
      </w:r>
    </w:p>
    <w:p w14:paraId="47249011" w14:textId="77777777" w:rsidR="00D40151" w:rsidRDefault="00D40151" w:rsidP="00D40151">
      <w:pPr>
        <w:pStyle w:val="B3"/>
      </w:pPr>
      <w:r>
        <w:t>a)</w:t>
      </w:r>
      <w:r>
        <w:tab/>
        <w:t>If the UE includes in its ATSSS capabilities "MPTCP functionality with any steering mode and ATSSS-LL functionality with only Active-Standby steering mode" (as specified in clause 5.32.6.1), the DNN configuration allows both MPTCP and ATSSS-LL with any steering mode, including RTT measurement without using PMF protocol, the MA PDU Session is capable of (1) MPTCP and ATSSS-LL with any steering mode in the downlink, and (2) MPTCP and ATSSS-LL with Active-Standby mode in the uplink.</w:t>
      </w:r>
    </w:p>
    <w:p w14:paraId="60B7BA22" w14:textId="77777777" w:rsidR="00D40151" w:rsidRDefault="00D40151" w:rsidP="00D40151">
      <w:pPr>
        <w:pStyle w:val="NO"/>
      </w:pPr>
      <w:r>
        <w:t>NOTE 1:</w:t>
      </w:r>
      <w:r>
        <w:tab/>
        <w:t>In this case, it is assumed that ATSSS-LL with "Smallest Delay" steering mode is selected for the downlink only when the UPF can measure RTT without using the PMF protocol, e.g. by using other means not defined by 3GPP such as using the RTT measurements of MPTCP.</w:t>
      </w:r>
    </w:p>
    <w:p w14:paraId="036CA204" w14:textId="77777777" w:rsidR="00D40151" w:rsidRDefault="00D40151" w:rsidP="00D40151">
      <w:pPr>
        <w:pStyle w:val="B3"/>
      </w:pPr>
      <w:r>
        <w:t>b)</w:t>
      </w:r>
      <w:r>
        <w:tab/>
        <w:t>If the UE includes in its ATSSS capabilities "MPTCP functionality with any steering mode and ATSSS-LL functionality with only Active-Standby steering mode" (as specified in clause 5.32.6.1), the DNN configuration allows both MPTCP and ATSSS-LL with any steering mode, but not RTT measurement without using PMF protocol, the MA PDU Session is capable of (1) MPTCP with any steering mode in the downlink (2) ATSSS-LL with any steering mode except Smallest Delay steering mode in the downlink, and (3) MPTCP and ATSSS-LL with Active-Standby mode in the uplink.</w:t>
      </w:r>
    </w:p>
    <w:p w14:paraId="799029FF" w14:textId="77777777" w:rsidR="00D40151" w:rsidRDefault="00D40151" w:rsidP="00D40151">
      <w:pPr>
        <w:pStyle w:val="B3"/>
      </w:pPr>
      <w:r>
        <w:t>c)</w:t>
      </w:r>
      <w:r>
        <w:tab/>
        <w:t xml:space="preserve">If the UE includes in its ATSSS capabilities "MPTCP functionality with any steering mode and ATSSS-LL functionality with only Active-Standby steering mode" (as specified in clause 5.32.6.1) and if the </w:t>
      </w:r>
      <w:r>
        <w:lastRenderedPageBreak/>
        <w:t>DNN configuration allows MPTCP with any steering mode and ATSSS-LL with only Active-Standby steering mode, the MA PDU Session is capable of MPTCP and ATSSS-LL with Active-Standby mode in the uplink and in the downlink.</w:t>
      </w:r>
    </w:p>
    <w:p w14:paraId="2AA824D5" w14:textId="77777777" w:rsidR="00D40151" w:rsidRDefault="00D40151" w:rsidP="00D40151">
      <w:pPr>
        <w:pStyle w:val="B3"/>
      </w:pPr>
      <w:r>
        <w:t>d)</w:t>
      </w:r>
      <w:r>
        <w:tab/>
        <w:t>If the UE includes in its ATSSS capabilities "ATSSS-LL functionality with any steering mode" (as specified in clause 5.32.6.1) and the DNN configuration allows ATSSS-LL with any steering mode, the MA PDU Session is capable of ATSSS-LL with any steering mode in the uplink and in the downlink.</w:t>
      </w:r>
    </w:p>
    <w:p w14:paraId="0F99C956" w14:textId="77777777" w:rsidR="00D40151" w:rsidRDefault="00D40151" w:rsidP="00D40151">
      <w:pPr>
        <w:pStyle w:val="B3"/>
      </w:pPr>
      <w:r>
        <w:t>e)</w:t>
      </w:r>
      <w:r>
        <w:tab/>
        <w:t>If the UE includes in its ATSSS capabilities "MPTCP functionality with any steering mode and ATSSS-LL functionality with any steering mode" (as specified in clause 5.32.6.1), and the DNN configuration allows both MPTCP and ATSSS-LL with any steering mode, the MA PDU Session is capable of both MPTCP and ATSSS-LL with any steering mode in the uplink and in the downlink.</w:t>
      </w:r>
    </w:p>
    <w:p w14:paraId="19CDA66F" w14:textId="77777777" w:rsidR="00D40151" w:rsidRDefault="00D40151" w:rsidP="00D40151">
      <w:pPr>
        <w:pStyle w:val="B2"/>
      </w:pPr>
      <w:r>
        <w:tab/>
        <w:t>The SMF provides the ATSSS capabilities of the MA PDU Session to the PCF during PDU Session Establishment.</w:t>
      </w:r>
    </w:p>
    <w:p w14:paraId="0176C107" w14:textId="77777777" w:rsidR="00D40151" w:rsidRPr="00A30201" w:rsidRDefault="00D40151" w:rsidP="00D40151">
      <w:pPr>
        <w:pStyle w:val="B2"/>
      </w:pPr>
      <w:r>
        <w:t>-</w:t>
      </w:r>
      <w:r>
        <w:tab/>
        <w:t>The PCC rules provided by PCF include MA PDU Session Control information (see TS 23.503 [45]). They are used by SMF to derive ATSSS rules for the UE and N4 rules for the UPF. When dynamic PCC is not used for the MA PDU Session, the SMF shall provide ATSSS rules and N4 rules based on local configuration (e.g. based on DNN or S-NSSAI).</w:t>
      </w:r>
    </w:p>
    <w:p w14:paraId="43D7CEB5" w14:textId="77777777" w:rsidR="00D40151" w:rsidRDefault="00D40151" w:rsidP="00D40151">
      <w:pPr>
        <w:pStyle w:val="B2"/>
      </w:pPr>
      <w:r>
        <w:t>-</w:t>
      </w:r>
      <w:r>
        <w:tab/>
        <w:t>The UE receives ATSSS rules from SMF, which indicate how the uplink traffic should be routed across 3GPP access and non-3GPP access. Similarly, the UPF receives N4 rules from SMF, which indicate how the downlink traffic should be routed across 3GPP access and non-3GPP access.</w:t>
      </w:r>
    </w:p>
    <w:p w14:paraId="4921D331" w14:textId="77777777" w:rsidR="00D40151" w:rsidRDefault="00D40151" w:rsidP="00D40151">
      <w:pPr>
        <w:pStyle w:val="B2"/>
      </w:pPr>
      <w:r>
        <w:t>-</w:t>
      </w:r>
      <w:r>
        <w:tab/>
        <w:t>When the SMF receives a PDU Session Establishment Request and a "MA PDU Request" indication and determines that UP security protection (see clause 5.10.3) is required for the PDU Session, the SMF shall only confirm the establishment of the MA PDU session if the 3GPP access network can enforce the required UP security protection. The SMF needs not confirm whether the non-3GPP access can enforce the required UP security protection.</w:t>
      </w:r>
    </w:p>
    <w:p w14:paraId="31AFD126" w14:textId="77777777" w:rsidR="00D40151" w:rsidRDefault="00D40151" w:rsidP="00D40151">
      <w:pPr>
        <w:pStyle w:val="B1"/>
      </w:pPr>
      <w:r>
        <w:t>-</w:t>
      </w:r>
      <w:r>
        <w:tab/>
        <w:t>After the MA PDU Session establishment:</w:t>
      </w:r>
    </w:p>
    <w:p w14:paraId="40F76A2F" w14:textId="77777777" w:rsidR="00D40151" w:rsidRDefault="00D40151" w:rsidP="00D40151">
      <w:pPr>
        <w:pStyle w:val="B2"/>
      </w:pPr>
      <w:r>
        <w:t>-</w:t>
      </w:r>
      <w:r>
        <w:tab/>
        <w:t>At any given time, the MA PDU session may have user-plane resources on both 3GPP and non-3GPP accesses, or on one access only, or may have no user-plane resources on any access.</w:t>
      </w:r>
    </w:p>
    <w:p w14:paraId="6EB15C92" w14:textId="77777777" w:rsidR="00D40151" w:rsidRDefault="00D40151" w:rsidP="00D40151">
      <w:pPr>
        <w:pStyle w:val="B2"/>
      </w:pPr>
      <w:r>
        <w:t>-</w:t>
      </w:r>
      <w:r>
        <w:tab/>
        <w:t>The AMF, SMF, PCF and UPF maintain their MA PDU Session contexts, even when the UE deregisters from one access (but remains registered on the other access).</w:t>
      </w:r>
    </w:p>
    <w:p w14:paraId="25394287" w14:textId="77777777" w:rsidR="00D40151" w:rsidRDefault="00D40151" w:rsidP="00D40151">
      <w:pPr>
        <w:pStyle w:val="B2"/>
      </w:pPr>
      <w:r>
        <w:t>-</w:t>
      </w:r>
      <w:r>
        <w:tab/>
        <w:t>When the UE deregisters from one access (but remains registered on the other access), the AMF informs the SMF to release the resource of this access type in the UPF for the MA PDU Session. Subsequently, the SMF notifies the UPF that the access type has become unavailable and the N3/N9 tunnel for the access type are released.</w:t>
      </w:r>
    </w:p>
    <w:p w14:paraId="20BA07B1" w14:textId="77777777" w:rsidR="00D40151" w:rsidRPr="002369B3" w:rsidRDefault="00D40151" w:rsidP="00D40151">
      <w:pPr>
        <w:pStyle w:val="B2"/>
      </w:pPr>
      <w:r>
        <w:t>-</w:t>
      </w:r>
      <w:r>
        <w:tab/>
        <w:t>If the UE wants to add user-plane resources on one access of the MA PDU Session, e.g. based on access network performance measurement and/or ATSSS rules, then the UE shall send a PDU Session Establishment Request over this access containing PDU Session ID of the MA PDU Session. The UE also provides Request Type as "MA PDU Request" and the same PDU Session ID in the UL NAS Transport message. If there is no N3/N9 tunnel for this access, the N3/N9 tunnel for this access is established.</w:t>
      </w:r>
    </w:p>
    <w:p w14:paraId="1BC5D231" w14:textId="77777777" w:rsidR="00D40151" w:rsidRDefault="00D40151" w:rsidP="00D40151">
      <w:pPr>
        <w:pStyle w:val="B2"/>
      </w:pPr>
      <w:r>
        <w:t>-</w:t>
      </w:r>
      <w:r>
        <w:tab/>
        <w:t>If the UE wants to re-activate user-plane resources on one access of the MA PDU Session, e.g. based on access network performance measurement and/or ATSSS rules, then the UE shall initiate the UE Triggered Service Request procedure over this access.</w:t>
      </w:r>
    </w:p>
    <w:p w14:paraId="0F1D60D2" w14:textId="77777777" w:rsidR="00D40151" w:rsidRDefault="00D40151" w:rsidP="00D40151">
      <w:pPr>
        <w:pStyle w:val="B2"/>
      </w:pPr>
      <w:r>
        <w:t>-</w:t>
      </w:r>
      <w:r>
        <w:tab/>
        <w:t>If the network wants to re-activate the user-plane resources over 3GPP access or non-3GPP access of the MA PDU Session, the network shall initiate the Network Triggered Service Request procedure, as specified in TS 23.502 [3], clause 4.22.7.</w:t>
      </w:r>
    </w:p>
    <w:p w14:paraId="7518028C" w14:textId="77777777" w:rsidR="00D40151" w:rsidRDefault="00D40151" w:rsidP="00D40151">
      <w:r>
        <w:t>A MA PDU Session may be established either:</w:t>
      </w:r>
    </w:p>
    <w:p w14:paraId="35269FC8" w14:textId="77777777" w:rsidR="00D40151" w:rsidRDefault="00D40151" w:rsidP="00D40151">
      <w:pPr>
        <w:pStyle w:val="B1"/>
      </w:pPr>
      <w:r>
        <w:t>a)</w:t>
      </w:r>
      <w:r>
        <w:tab/>
        <w:t>when it is explicitly requested by an ATSSS-capable UE; or</w:t>
      </w:r>
    </w:p>
    <w:p w14:paraId="25CC9D4A" w14:textId="77777777" w:rsidR="00D40151" w:rsidRPr="00C34949" w:rsidRDefault="00D40151" w:rsidP="00D40151">
      <w:pPr>
        <w:pStyle w:val="B1"/>
      </w:pPr>
      <w:r>
        <w:t>b)</w:t>
      </w:r>
      <w:r>
        <w:tab/>
        <w:t xml:space="preserve">when an ATSSS-capable UE requests a single-access PDU Session but the network decides to establish a MA PDU Session instead. This is an optional scenario specified in TS 23.502 [3], clause 4.22.3, which may occur </w:t>
      </w:r>
      <w:r>
        <w:lastRenderedPageBreak/>
        <w:t>when the UE requests a single-access PDU Session but no policy (e.g. no URSP rule) and no local restrictions in the UE mandate a single access for the PDU Session.</w:t>
      </w:r>
    </w:p>
    <w:p w14:paraId="35BAED5C" w14:textId="77777777" w:rsidR="00D40151" w:rsidRDefault="00D40151" w:rsidP="00D40151">
      <w:r>
        <w:t>A MA PDU Session may be established during a PDU Session modification procedure when the UE moves from EPS to 5GS, as specified in TS 23.502 [3], clause 4.22.6.3.</w:t>
      </w:r>
    </w:p>
    <w:p w14:paraId="5F30B537" w14:textId="77777777" w:rsidR="00D40151" w:rsidRDefault="00D40151" w:rsidP="00D40151">
      <w:r>
        <w:t>The AMF indicates as part of the Registration procedure whether ATSSS is supported or not. When ATSSS is not supported, the UE shall not</w:t>
      </w:r>
    </w:p>
    <w:p w14:paraId="6AA4F42B" w14:textId="77777777" w:rsidR="00D40151" w:rsidRDefault="00D40151" w:rsidP="00D40151">
      <w:pPr>
        <w:pStyle w:val="B1"/>
      </w:pPr>
      <w:r>
        <w:t>-</w:t>
      </w:r>
      <w:r>
        <w:tab/>
        <w:t>request establishment of a MA PDU Session (as described in clause 4.22.2 of TS 23.502 [3]); or</w:t>
      </w:r>
    </w:p>
    <w:p w14:paraId="5537F2C2" w14:textId="77777777" w:rsidR="00D40151" w:rsidRDefault="00D40151" w:rsidP="00D40151">
      <w:pPr>
        <w:pStyle w:val="B1"/>
      </w:pPr>
      <w:r>
        <w:t>-</w:t>
      </w:r>
      <w:r>
        <w:tab/>
        <w:t>request addition of User Plane resources for an existing MA PDU Session (as described in clause 4.22.7 of TS 23.502 [3]); or</w:t>
      </w:r>
    </w:p>
    <w:p w14:paraId="5E68CDD9" w14:textId="77777777" w:rsidR="00D40151" w:rsidRDefault="00D40151" w:rsidP="00D40151">
      <w:pPr>
        <w:pStyle w:val="B1"/>
      </w:pPr>
      <w:r>
        <w:t>-</w:t>
      </w:r>
      <w:r>
        <w:tab/>
        <w:t>request establishment of a PDU Session with "MA PDU Network-Upgrade Allowed" indication (as described in clause 4.22.3 of TS 23.502 [3]); or</w:t>
      </w:r>
    </w:p>
    <w:p w14:paraId="75ADE1B5" w14:textId="77777777" w:rsidR="00D40151" w:rsidRDefault="00D40151" w:rsidP="00D40151">
      <w:pPr>
        <w:pStyle w:val="B1"/>
      </w:pPr>
      <w:r>
        <w:t>-</w:t>
      </w:r>
      <w:r>
        <w:tab/>
        <w:t>request PDU Session Modification with Request Type of "MA PDU request" or with "MA PDU Network-Upgrade Allowed" indication after moving from EPC to 5GC (as described in clause 4.22.6.3 of TS 23.502 [3]).</w:t>
      </w:r>
    </w:p>
    <w:p w14:paraId="2AB8E1D4" w14:textId="77777777" w:rsidR="00D40151" w:rsidRDefault="00D40151" w:rsidP="00D40151">
      <w:r>
        <w:t>An ATSSS-capable UE may decide to request a MA PDU Session based on the provisioned URSP rules. In particular, the UE should request a MA PDU Session when the UE applies a URSP rule, which triggers the UE to establish a new PDU Session and the Access Type Preference component of the URSP rule indicates "Multi-Access" (see TS 23.503 [45]).</w:t>
      </w:r>
    </w:p>
    <w:p w14:paraId="11BC4C46" w14:textId="77777777" w:rsidR="00D40151" w:rsidRDefault="00D40151" w:rsidP="00D40151">
      <w:pPr>
        <w:pStyle w:val="Heading3"/>
      </w:pPr>
      <w:bookmarkStart w:id="3881" w:name="_Toc20150134"/>
      <w:bookmarkStart w:id="3882" w:name="_Toc27846936"/>
      <w:bookmarkStart w:id="3883" w:name="_Toc36188067"/>
      <w:bookmarkStart w:id="3884" w:name="_Toc45183972"/>
      <w:bookmarkStart w:id="3885" w:name="_Toc47342814"/>
      <w:bookmarkStart w:id="3886" w:name="_Toc51769516"/>
      <w:bookmarkStart w:id="3887" w:name="_Toc51829583"/>
      <w:r>
        <w:t>5.32.3</w:t>
      </w:r>
      <w:r>
        <w:tab/>
        <w:t>Policy for ATSSS Control</w:t>
      </w:r>
      <w:bookmarkEnd w:id="3881"/>
      <w:bookmarkEnd w:id="3882"/>
      <w:bookmarkEnd w:id="3883"/>
      <w:bookmarkEnd w:id="3884"/>
      <w:bookmarkEnd w:id="3885"/>
      <w:bookmarkEnd w:id="3886"/>
      <w:bookmarkEnd w:id="3887"/>
    </w:p>
    <w:p w14:paraId="7FC6CD20" w14:textId="77777777" w:rsidR="00D40151" w:rsidRDefault="00D40151" w:rsidP="00D40151">
      <w:r>
        <w:t>If dynamic PCC is to be used for the MA PDU Session, the PCF may take ATSSS policy decisions and create PCC rules that contain MA PDU Session Control information, (as specified in TS 23.503 [45]), which determines how the uplink and the downlink traffic of the MA PDU Session should be distributed across the 3GPP and non-3GPP accesses. If dynamic PCC is not deployed, local policy in SMF is used.</w:t>
      </w:r>
    </w:p>
    <w:p w14:paraId="08B85192" w14:textId="77777777" w:rsidR="00D40151" w:rsidRDefault="00D40151" w:rsidP="00D40151">
      <w:r>
        <w:t>The SMF receives the PCC rules with MA PDU Session Control information and maps these rules into (a) ATSSS rules, which are sent to the UE, and (b) N4 rules, which are sent to the UPF. The ATSSS rules are provided as a prioritized list of rules (see clause 5.32.8), which are applied by the UE to enforce the ATSSS policy in the uplink direction and the N4 Rules are applied by the UPF to enforce the ATSSS policy in the downlink direction.</w:t>
      </w:r>
    </w:p>
    <w:p w14:paraId="221DF4C7" w14:textId="77777777" w:rsidR="00D40151" w:rsidRDefault="00D40151" w:rsidP="00D40151">
      <w:r>
        <w:t>The ATSSS rules are sent to UE with a NAS message when the MA PDU Session is created or updated by the SMF, e.g. after receiving updated/new PCC rules from the PCF. Similarly, the N4 rules are sent to UPF when the MA PDU Session is created or updated by the SMF.</w:t>
      </w:r>
    </w:p>
    <w:p w14:paraId="72444C9C" w14:textId="77777777" w:rsidR="00D40151" w:rsidRDefault="00D40151" w:rsidP="00D40151">
      <w:r>
        <w:t>The details of the policy control related to ATSSS are specified in TS 23.503 [45].</w:t>
      </w:r>
    </w:p>
    <w:p w14:paraId="413BE01A" w14:textId="77777777" w:rsidR="00D40151" w:rsidRDefault="00D40151" w:rsidP="00D40151">
      <w:pPr>
        <w:pStyle w:val="Heading3"/>
      </w:pPr>
      <w:bookmarkStart w:id="3888" w:name="_Toc20150135"/>
      <w:bookmarkStart w:id="3889" w:name="_Toc27846937"/>
      <w:bookmarkStart w:id="3890" w:name="_Toc36188068"/>
      <w:bookmarkStart w:id="3891" w:name="_Toc45183973"/>
      <w:bookmarkStart w:id="3892" w:name="_Toc47342815"/>
      <w:bookmarkStart w:id="3893" w:name="_Toc51769517"/>
      <w:bookmarkStart w:id="3894" w:name="_Toc51829584"/>
      <w:r>
        <w:t>5.32.4</w:t>
      </w:r>
      <w:r>
        <w:tab/>
        <w:t>QoS Support</w:t>
      </w:r>
      <w:bookmarkEnd w:id="3888"/>
      <w:bookmarkEnd w:id="3889"/>
      <w:bookmarkEnd w:id="3890"/>
      <w:bookmarkEnd w:id="3891"/>
      <w:bookmarkEnd w:id="3892"/>
      <w:bookmarkEnd w:id="3893"/>
      <w:bookmarkEnd w:id="3894"/>
    </w:p>
    <w:p w14:paraId="311120C9" w14:textId="77777777" w:rsidR="00D40151" w:rsidRDefault="00D40151" w:rsidP="00D40151">
      <w:r>
        <w:t>The 5G QoS model for the Single-Access PDU Session is also applied to the MA PDU Session, i.e. the QoS Flow is the finest granularity of QoS differentiation in the MA PDU Session. One difference compared to the Single-Access PDU Session is that in a MA PDU Session there can be separate user-plane tunnels between the AN and the PSA, each one associated with a different access. However, the QoS Flow is not associated with specific access, i.e. it is access agnostic, so the same QoS is supported when the traffic is distributed over 3GPP and non-3GPP accesses. The SMF shall provide the same QFI in 3GPP and non-3GPP accesses so that the same QoS is supported in both accesses.</w:t>
      </w:r>
    </w:p>
    <w:p w14:paraId="7923829A" w14:textId="77777777" w:rsidR="00D40151" w:rsidRDefault="00D40151" w:rsidP="00D40151">
      <w:r>
        <w:t>A QoS Flow of the MA PDU Session may be either Non-GBR or GBR depending on its QoS profile.</w:t>
      </w:r>
    </w:p>
    <w:p w14:paraId="62564800" w14:textId="77777777" w:rsidR="00D40151" w:rsidRDefault="00D40151" w:rsidP="00D40151">
      <w:r>
        <w:t>For a Non-GBR QoS Flow, the SMF provides a QoS profile 5G-AN(s) during MA PDU Session Establishment or MA PDU Session Modification procedure:</w:t>
      </w:r>
    </w:p>
    <w:p w14:paraId="23152429" w14:textId="77777777" w:rsidR="00D40151" w:rsidRDefault="00D40151" w:rsidP="00D40151">
      <w:pPr>
        <w:pStyle w:val="B1"/>
      </w:pPr>
      <w:r>
        <w:t>-</w:t>
      </w:r>
      <w:r>
        <w:tab/>
        <w:t>During MA PDU Session Establishment procedure, the QoS profile to both ANs if the UE is registered over both accesses.</w:t>
      </w:r>
    </w:p>
    <w:p w14:paraId="7D18EB8B" w14:textId="77777777" w:rsidR="00D40151" w:rsidRPr="00C34949" w:rsidRDefault="00D40151" w:rsidP="00D40151">
      <w:pPr>
        <w:pStyle w:val="B1"/>
      </w:pPr>
      <w:r>
        <w:t>-</w:t>
      </w:r>
      <w:r>
        <w:tab/>
        <w:t>During MA PDU Session Modification procedure, the QoS profile is provided to the 5G-AN(s) over which the user plane resources are activated.</w:t>
      </w:r>
    </w:p>
    <w:p w14:paraId="40112B9B" w14:textId="77777777" w:rsidR="00D40151" w:rsidRDefault="00D40151" w:rsidP="00D40151">
      <w:r>
        <w:t>For a GBR QoS Flow, the SMF shall provide a QoS profile to a single access network as follows:</w:t>
      </w:r>
    </w:p>
    <w:p w14:paraId="6DC2B9BD" w14:textId="77777777" w:rsidR="00D40151" w:rsidRDefault="00D40151" w:rsidP="00D40151">
      <w:pPr>
        <w:pStyle w:val="B1"/>
      </w:pPr>
      <w:r>
        <w:lastRenderedPageBreak/>
        <w:t>-</w:t>
      </w:r>
      <w:r>
        <w:tab/>
        <w:t>If the PCC rule allows a GBR QoS Flow in a single access, the SMF provides the QoS profile for the GBR QoS Flow to the access network allowed by the PCC rule.</w:t>
      </w:r>
    </w:p>
    <w:p w14:paraId="625C7F18" w14:textId="77777777" w:rsidR="00D40151" w:rsidRDefault="00D40151" w:rsidP="00D40151">
      <w:pPr>
        <w:pStyle w:val="B1"/>
      </w:pPr>
      <w:r>
        <w:t>-</w:t>
      </w:r>
      <w:r>
        <w:tab/>
        <w:t>If the PCC rule allows a GBR QoS Flow in both accesses, the SMF decides to which access network to provide the QoS profile for the GBR QoS Flow based on its local policy (e.g. the access where the traffic is ongoing according to the Multi Access Routing rules).</w:t>
      </w:r>
    </w:p>
    <w:p w14:paraId="1184AA3E" w14:textId="77777777" w:rsidR="00D40151" w:rsidRDefault="00D40151" w:rsidP="00D40151">
      <w:r>
        <w:t>For a GBR QoS Flow, traffic splitting is not supported because the QoS profile is provided to a single access network at a given time. If the UPF determines that it cannot send GBR traffic over the current ongoing access e.g. based on the N4 rules and access availability and unavailability report from the UE as described in clause 5.32.5.3, the UPF shall send an Access Availability report to the SMF. Based on the report, the SMF decides whether to move GBR QoS Flows to the other access:</w:t>
      </w:r>
    </w:p>
    <w:p w14:paraId="2983BCEE" w14:textId="77777777" w:rsidR="00D40151" w:rsidRDefault="00D40151" w:rsidP="00D40151">
      <w:pPr>
        <w:pStyle w:val="B1"/>
      </w:pPr>
      <w:r>
        <w:t>-</w:t>
      </w:r>
      <w:r>
        <w:tab/>
        <w:t>if the PCC rule allows the GBR QoS Flows only on this access, the SMF shall release the resources for the GBR QoS Flow and report to the PCF about the removal of the PCC rule.</w:t>
      </w:r>
    </w:p>
    <w:p w14:paraId="3DF3B6FA" w14:textId="77777777" w:rsidR="00D40151" w:rsidRDefault="00D40151" w:rsidP="00D40151">
      <w:pPr>
        <w:pStyle w:val="B1"/>
      </w:pPr>
      <w:r>
        <w:t>-</w:t>
      </w:r>
      <w:r>
        <w:tab/>
        <w:t>if the corresponding PCC rule allows the GBR QoS Flow on both accesses and the other access is not available, the SMF shall release the resources for the GBR QoS Flow and report to the PCF about the removal of the PCC rule.</w:t>
      </w:r>
    </w:p>
    <w:p w14:paraId="49BF575B" w14:textId="77777777" w:rsidR="00D40151" w:rsidRDefault="00D40151" w:rsidP="00D40151">
      <w:pPr>
        <w:pStyle w:val="B1"/>
      </w:pPr>
      <w:r>
        <w:t>-</w:t>
      </w:r>
      <w:r>
        <w:tab/>
        <w:t>if the PCC rule allows the GBR QoS Flow on both accesses and the other access is available, the SMF shall try to move the GBR QoS Flow to the other access. The SMF may trigger a PDU session modification procedure to provide the QoS profile to the other access and release the resources for the GBR QoS Flow in the current access.</w:t>
      </w:r>
    </w:p>
    <w:p w14:paraId="4C872349" w14:textId="77777777" w:rsidR="00D40151" w:rsidRDefault="00D40151" w:rsidP="00D40151">
      <w:pPr>
        <w:pStyle w:val="B2"/>
      </w:pPr>
      <w:r>
        <w:t>-</w:t>
      </w:r>
      <w:r>
        <w:tab/>
        <w:t>If Notification Control parameter is not included in the PCC rule for the GBR QoS Flow and the other access does not accept the QoS profile, the SMF shall release the resources for the GBR QoS Flow and report to the PCF about the removal of the PCC rule.</w:t>
      </w:r>
    </w:p>
    <w:p w14:paraId="77619091" w14:textId="77777777" w:rsidR="00D40151" w:rsidRDefault="00D40151" w:rsidP="00D40151">
      <w:pPr>
        <w:pStyle w:val="B2"/>
      </w:pPr>
      <w:r>
        <w:t>-</w:t>
      </w:r>
      <w:r>
        <w:tab/>
        <w:t>if the Notification Control parameter is included in the PCC rule, the SMF shall notify the PCF that GFBR can no longer be guaranteed. After the other access accepts the QoS profile, the SMF shall notify the PCF that GFBR can again be guaranteed. If the other access does not accept the QoS profile, the SMF shall delete the GBR QoS Flow and report to the PCF about the removal of the PCC rule.</w:t>
      </w:r>
    </w:p>
    <w:p w14:paraId="74F3FDD6" w14:textId="77777777" w:rsidR="00D40151" w:rsidRDefault="00D40151" w:rsidP="00D40151">
      <w:pPr>
        <w:pStyle w:val="NO"/>
      </w:pPr>
      <w:r>
        <w:t>NOTE 1:</w:t>
      </w:r>
      <w:r>
        <w:tab/>
        <w:t>The ATSSS rule for GBR QoS Flow only allows the UE to steer traffic over a single access so that network knows in which access the UE sends GBR traffic. If the network wants to move GBR QoS Flow to the other access, the network needs to update ATSSS rule of the UE.</w:t>
      </w:r>
    </w:p>
    <w:p w14:paraId="4F5E01FD" w14:textId="77777777" w:rsidR="00D40151" w:rsidRDefault="00D40151" w:rsidP="00D40151">
      <w:r>
        <w:t>When the MA PDU Session is established or when the MA PDU Session is modified, the SMF may provide QoS rule(s) to the UE via one access, which are applied by the UE as specified in clause 5.7.1.4. The QoS rule(s) provided by SMF via one access are commonly used for both 3GPP access and non-3GPP access, so the QoS classification is independent of ATSSS rules.</w:t>
      </w:r>
    </w:p>
    <w:p w14:paraId="647F1B81" w14:textId="77777777" w:rsidR="00D40151" w:rsidRDefault="00D40151" w:rsidP="00D40151">
      <w:r>
        <w:t>The derived QoS rule generated by Reflective QoS is applied independently of the access on which the RQI was received. When the MPTCP functionality is used in the UE, the UE shall use the IP address/prefix of the MA PDU Session and the final destination address to generate the derived QoS rule.</w:t>
      </w:r>
    </w:p>
    <w:p w14:paraId="7B4F0079" w14:textId="77777777" w:rsidR="00D40151" w:rsidRDefault="00D40151" w:rsidP="00D40151">
      <w:r>
        <w:t>When MPTCP functionality is enabled for the MA PDU Session:</w:t>
      </w:r>
    </w:p>
    <w:p w14:paraId="20D20F48" w14:textId="77777777" w:rsidR="00D40151" w:rsidRDefault="00D40151" w:rsidP="00D40151">
      <w:pPr>
        <w:pStyle w:val="B1"/>
      </w:pPr>
      <w:r>
        <w:t>-</w:t>
      </w:r>
      <w:r>
        <w:tab/>
        <w:t>any QoS rules or PDRs that apply to the MA PDU Session IP address/prefix and port also apply to the "link-specific multipath" addresses/prefixes and ports used by the UE to establish MPTCP subflows over 3GPP and non-3GPP accesses; and</w:t>
      </w:r>
    </w:p>
    <w:p w14:paraId="35A0F13B" w14:textId="77777777" w:rsidR="00D40151" w:rsidRDefault="00D40151" w:rsidP="00D40151">
      <w:pPr>
        <w:pStyle w:val="B1"/>
      </w:pPr>
      <w:r>
        <w:t>-</w:t>
      </w:r>
      <w:r>
        <w:tab/>
        <w:t>any QoS rules or PDRs that apply to the IP address/prefix and port of the final destination server in DN also apply to the IP address and port of the MPTCP proxy for corresponding MPTCP subflows that are terminated at the proxy.</w:t>
      </w:r>
    </w:p>
    <w:p w14:paraId="7A53477C" w14:textId="77777777" w:rsidR="00D40151" w:rsidRDefault="00D40151" w:rsidP="00D40151">
      <w:pPr>
        <w:pStyle w:val="NO"/>
      </w:pPr>
      <w:r>
        <w:t>NOTE 2:</w:t>
      </w:r>
      <w:r>
        <w:tab/>
        <w:t>How these associations are made is left up to the UE and UPF implementations.</w:t>
      </w:r>
    </w:p>
    <w:p w14:paraId="67EA6531" w14:textId="77777777" w:rsidR="00D40151" w:rsidRDefault="00D40151" w:rsidP="00D40151">
      <w:pPr>
        <w:pStyle w:val="Heading3"/>
      </w:pPr>
      <w:bookmarkStart w:id="3895" w:name="_Toc20150136"/>
      <w:bookmarkStart w:id="3896" w:name="_Toc27846938"/>
      <w:bookmarkStart w:id="3897" w:name="_Toc36188069"/>
      <w:bookmarkStart w:id="3898" w:name="_Toc45183974"/>
      <w:bookmarkStart w:id="3899" w:name="_Toc47342816"/>
      <w:bookmarkStart w:id="3900" w:name="_Toc51769518"/>
      <w:bookmarkStart w:id="3901" w:name="_Toc51829585"/>
      <w:r>
        <w:lastRenderedPageBreak/>
        <w:t>5.32.5</w:t>
      </w:r>
      <w:r>
        <w:tab/>
        <w:t>Access Network Performance Measurements</w:t>
      </w:r>
      <w:bookmarkEnd w:id="3895"/>
      <w:bookmarkEnd w:id="3896"/>
      <w:bookmarkEnd w:id="3897"/>
      <w:bookmarkEnd w:id="3898"/>
      <w:bookmarkEnd w:id="3899"/>
      <w:bookmarkEnd w:id="3900"/>
      <w:bookmarkEnd w:id="3901"/>
    </w:p>
    <w:p w14:paraId="26390077" w14:textId="77777777" w:rsidR="00D40151" w:rsidRDefault="00D40151" w:rsidP="00D40151">
      <w:pPr>
        <w:pStyle w:val="Heading4"/>
      </w:pPr>
      <w:bookmarkStart w:id="3902" w:name="_Toc20150137"/>
      <w:bookmarkStart w:id="3903" w:name="_Toc27846939"/>
      <w:bookmarkStart w:id="3904" w:name="_Toc36188070"/>
      <w:bookmarkStart w:id="3905" w:name="_Toc45183975"/>
      <w:bookmarkStart w:id="3906" w:name="_Toc47342817"/>
      <w:bookmarkStart w:id="3907" w:name="_Toc51769519"/>
      <w:bookmarkStart w:id="3908" w:name="_Toc51829586"/>
      <w:r>
        <w:t>5.32.5.1</w:t>
      </w:r>
      <w:r>
        <w:tab/>
        <w:t>General principles</w:t>
      </w:r>
      <w:bookmarkEnd w:id="3902"/>
      <w:bookmarkEnd w:id="3903"/>
      <w:bookmarkEnd w:id="3904"/>
      <w:bookmarkEnd w:id="3905"/>
      <w:bookmarkEnd w:id="3906"/>
      <w:bookmarkEnd w:id="3907"/>
      <w:bookmarkEnd w:id="3908"/>
    </w:p>
    <w:p w14:paraId="73D38BC7" w14:textId="77777777" w:rsidR="00D40151" w:rsidRDefault="00D40151" w:rsidP="00D40151">
      <w:r>
        <w:t>When an MA PDU Session is established, the network may provide the UE with Measurement Assistance Information. This information assists the UE in determining which measurements shall be performed over both accesses, as well as whether measurement reports need to be sent to the network.</w:t>
      </w:r>
    </w:p>
    <w:p w14:paraId="15A63420" w14:textId="77777777" w:rsidR="00D40151" w:rsidRDefault="00D40151" w:rsidP="00D40151">
      <w:r>
        <w:t>Measurement Assistance Information shall include the addressing information of a Performance Measurement Function (PMF) in the UPF, the UE can send PMF protocol messages to:</w:t>
      </w:r>
    </w:p>
    <w:p w14:paraId="242A7995" w14:textId="77777777" w:rsidR="00D40151" w:rsidRDefault="00D40151" w:rsidP="00D40151">
      <w:pPr>
        <w:pStyle w:val="B1"/>
      </w:pPr>
      <w:r>
        <w:t>-</w:t>
      </w:r>
      <w:r>
        <w:tab/>
        <w:t>For a PDU Session of IP type, Measurement Assistance Information contains one IP address for the PMF, one UDP port associated with 3GPP access and another UDP port associated with non-3GPP access;</w:t>
      </w:r>
    </w:p>
    <w:p w14:paraId="0C870753" w14:textId="77777777" w:rsidR="00D40151" w:rsidRDefault="00D40151" w:rsidP="00D40151">
      <w:pPr>
        <w:pStyle w:val="B1"/>
      </w:pPr>
      <w:r>
        <w:t>-</w:t>
      </w:r>
      <w:r>
        <w:tab/>
        <w:t>For a PDU Session of Ethernet type, Measurement Assistance Information contains one MAC address associated with 3GPP access and another MAC address associated with non-3GPP access.</w:t>
      </w:r>
    </w:p>
    <w:p w14:paraId="3330A57D" w14:textId="77777777" w:rsidR="00D40151" w:rsidRDefault="00D40151" w:rsidP="00D40151">
      <w:pPr>
        <w:pStyle w:val="NO"/>
      </w:pPr>
      <w:r>
        <w:t>NOTE 1:</w:t>
      </w:r>
      <w:r>
        <w:tab/>
        <w:t>To protect the PMF in the UPF (e.g. to block DDOS to the PMF), the IP addresses of the PMF are only accessible from the UE IP address via the N3/N9 interface.</w:t>
      </w:r>
    </w:p>
    <w:p w14:paraId="6C4977EF" w14:textId="77777777" w:rsidR="00D40151" w:rsidRDefault="00D40151" w:rsidP="00D40151">
      <w:pPr>
        <w:pStyle w:val="NO"/>
      </w:pPr>
      <w:r>
        <w:t>NOTE 2:</w:t>
      </w:r>
      <w:r>
        <w:tab/>
        <w:t>After the MA PDU Session is released, the same UE IP address/prefix is not allocated to another UE for MA PDU Session in a short time.</w:t>
      </w:r>
    </w:p>
    <w:p w14:paraId="598B0F9F" w14:textId="77777777" w:rsidR="00D40151" w:rsidRDefault="00D40151" w:rsidP="00D40151">
      <w:r>
        <w:t>The addressing information of the PMF in the UPF is retrieved by the SMF from the UPF during N4 session establishment.</w:t>
      </w:r>
    </w:p>
    <w:p w14:paraId="46E33415" w14:textId="77777777" w:rsidR="00D40151" w:rsidRDefault="00D40151" w:rsidP="00D40151">
      <w:r>
        <w:t>The following PMF protocol messages can be exchanged between the UE and the PMF:</w:t>
      </w:r>
    </w:p>
    <w:p w14:paraId="1551E3FF" w14:textId="77777777" w:rsidR="00D40151" w:rsidRDefault="00D40151" w:rsidP="00D40151">
      <w:pPr>
        <w:pStyle w:val="B1"/>
      </w:pPr>
      <w:r>
        <w:t>-</w:t>
      </w:r>
      <w:r>
        <w:tab/>
        <w:t>Messages to allow for Round Trip Time (RTT) measurements, i.e. when the "Smallest Delay" steering mode is used;</w:t>
      </w:r>
    </w:p>
    <w:p w14:paraId="01A4635D" w14:textId="77777777" w:rsidR="00D40151" w:rsidRDefault="00D40151" w:rsidP="00D40151">
      <w:pPr>
        <w:pStyle w:val="B1"/>
      </w:pPr>
      <w:r>
        <w:t>-</w:t>
      </w:r>
      <w:r>
        <w:tab/>
        <w:t>Messages for reporting Access availability/unavailability by the UE to the UPF.</w:t>
      </w:r>
    </w:p>
    <w:p w14:paraId="1A84A354" w14:textId="77777777" w:rsidR="00D40151" w:rsidRDefault="00D40151" w:rsidP="00D40151">
      <w:r>
        <w:t>The PMF protocol is specified in TS 24.193 [109].</w:t>
      </w:r>
    </w:p>
    <w:p w14:paraId="6D7A9E5D" w14:textId="77777777" w:rsidR="00D40151" w:rsidRDefault="00D40151" w:rsidP="00D40151">
      <w:r>
        <w:t>The PMF protocol messages exchanged between the UE and UPF shall use the QoS Flow associated with default QoS rule over the available access(es).</w:t>
      </w:r>
    </w:p>
    <w:p w14:paraId="141A3AC1" w14:textId="77777777" w:rsidR="00D40151" w:rsidRDefault="00D40151" w:rsidP="00D40151">
      <w:r>
        <w:t>The QoS Flow associated with default QoS rule for MA PDU Session is Non-GBR QoS Flow.</w:t>
      </w:r>
    </w:p>
    <w:p w14:paraId="4D4CBBA1" w14:textId="77777777" w:rsidR="00D40151" w:rsidRDefault="00D40151" w:rsidP="00D40151">
      <w:r>
        <w:t>The UE shall not apply the ATSSS rules and the UPF shall not apply the MAR rules for the PMF protocol messages.</w:t>
      </w:r>
    </w:p>
    <w:p w14:paraId="13C6EE33" w14:textId="77777777" w:rsidR="00D40151" w:rsidRDefault="00D40151" w:rsidP="00D40151">
      <w:r>
        <w:t>When the UE requests a MA PDU session and indicates it is capable to support the MPTCP functionality with any steering mode and the ATSSS-LL functionality with only the Active-Standby steering mode (as specified in clause 5.32.6.1), the network may send Measurement Assistance Information for the UE to send Access availability/unavailability reports to the UPF. In this case, the UE and UPF shall not perform RTT measurements using PMF as the UE and UPF can use measurements available at the MPTCP layer.</w:t>
      </w:r>
    </w:p>
    <w:p w14:paraId="51ACE4C8" w14:textId="77777777" w:rsidR="00D40151" w:rsidRDefault="00D40151" w:rsidP="00D40151">
      <w:pPr>
        <w:pStyle w:val="Heading4"/>
      </w:pPr>
      <w:bookmarkStart w:id="3909" w:name="_Toc20150138"/>
      <w:bookmarkStart w:id="3910" w:name="_Toc27846940"/>
      <w:bookmarkStart w:id="3911" w:name="_Toc36188071"/>
      <w:bookmarkStart w:id="3912" w:name="_Toc45183976"/>
      <w:bookmarkStart w:id="3913" w:name="_Toc47342818"/>
      <w:bookmarkStart w:id="3914" w:name="_Toc51769520"/>
      <w:bookmarkStart w:id="3915" w:name="_Toc51829587"/>
      <w:r>
        <w:t>5.32.5.2</w:t>
      </w:r>
      <w:r>
        <w:tab/>
        <w:t>Round Trip Time Measurements</w:t>
      </w:r>
      <w:bookmarkEnd w:id="3909"/>
      <w:bookmarkEnd w:id="3910"/>
      <w:bookmarkEnd w:id="3911"/>
      <w:bookmarkEnd w:id="3912"/>
      <w:bookmarkEnd w:id="3913"/>
      <w:bookmarkEnd w:id="3914"/>
      <w:bookmarkEnd w:id="3915"/>
    </w:p>
    <w:p w14:paraId="70D1A6B8" w14:textId="77777777" w:rsidR="00D40151" w:rsidRDefault="00D40151" w:rsidP="00D40151">
      <w:r>
        <w:t>RTT measurements can be conducted by the UE and UPF independently. There is no measurement reporting from one side to the other. RTT measurements are defined to support the "Smallest Delay" steering mode.</w:t>
      </w:r>
    </w:p>
    <w:p w14:paraId="35F5C76C" w14:textId="77777777" w:rsidR="00D40151" w:rsidRDefault="00D40151" w:rsidP="00D40151">
      <w:r>
        <w:t>The estimation of the RTT by the UE and by the UPF is based on the following mechanism:</w:t>
      </w:r>
    </w:p>
    <w:p w14:paraId="30F04756" w14:textId="77777777" w:rsidR="00D40151" w:rsidRDefault="00D40151" w:rsidP="00D40151">
      <w:pPr>
        <w:pStyle w:val="B1"/>
      </w:pPr>
      <w:r>
        <w:t>1.</w:t>
      </w:r>
      <w:r>
        <w:tab/>
        <w:t>The PMF in the UE sends over the user plane PMF-Echo Request messages to the PMF in the UPF, and the PMF in the UPF responds to each one with a PMF-Echo Response message. Similarly, the PMF in the UPF sends over the user plane PMF-Echo Request messages to the PMF in the UE, and the PMF in the UE responds to each one with a PMF-Echo Response message.</w:t>
      </w:r>
    </w:p>
    <w:p w14:paraId="0CED8490" w14:textId="77777777" w:rsidR="00D40151" w:rsidRDefault="00D40151" w:rsidP="00D40151">
      <w:pPr>
        <w:pStyle w:val="B1"/>
      </w:pPr>
      <w:r>
        <w:t>2.</w:t>
      </w:r>
      <w:r>
        <w:tab/>
        <w:t>In the case of a MA PDU Session of IP type:</w:t>
      </w:r>
    </w:p>
    <w:p w14:paraId="0F034562" w14:textId="77777777" w:rsidR="00D40151" w:rsidRDefault="00D40151" w:rsidP="00D40151">
      <w:pPr>
        <w:pStyle w:val="B2"/>
      </w:pPr>
      <w:r>
        <w:t>-</w:t>
      </w:r>
      <w:r>
        <w:tab/>
        <w:t xml:space="preserve">The PMF in the UE sends PMF messages to the PMF in the UPF over UDP/IP. The destination IP address is the IP address contained in the Measurement Assistance Information and the destination UDP port is one of the two UDP ports contained in the Measurement Assistance Information. One UDP port is used for sending </w:t>
      </w:r>
      <w:r>
        <w:lastRenderedPageBreak/>
        <w:t>PMF messages to UPF over 3GPP access and the other UDP port is used for sending PMF messages to UPF over non-3GPP access. The source IP address is the IP address assigned to UE for the MA PDU Session and the source UDP port is a UDP port that is dynamically allocated by the UE for PMF communication. This source UDP port in the UE remains the same for the entire lifetime of the MA PDU Session.</w:t>
      </w:r>
    </w:p>
    <w:p w14:paraId="0B897581" w14:textId="77777777" w:rsidR="00D40151" w:rsidRPr="002369B3" w:rsidRDefault="00D40151" w:rsidP="00D40151">
      <w:pPr>
        <w:pStyle w:val="B2"/>
      </w:pPr>
      <w:r>
        <w:t>-</w:t>
      </w:r>
      <w:r>
        <w:tab/>
        <w:t>The PMF in the UPF sends PMF messages to the PMF in the UE over UDP/IP. The source IP address is the same IP address as the one provided in the Measurement Assistance Information and the source UDP port is one of the two UDP ports as provided in the Measurement Assistance Information. One UDP port is used for sending PMF messages to UE over 3GPP access and the other UDP port is used for sending PMF messages to UE over the non-3GPP access. The destination IPv4 address is the IPv4 address assigned to UE for the MA PDU Session (if any) and the destination IPv6 address is an IPv6 address selected by the UE from the IPv6 prefix assigned for the MA PDU Session (if any). The destination UDP port is the dynamically allocated UDP port in the UE, which is contained in all PMF messages received from the UE. If the UE receives Measurement Assistance Information, the UE shall inform the network via the user plane about the UE's dynamically allocated UDP port, and the IPv6 address if IPv6 is used for PMF messages, so that it is possible for the UPF to know the UE's IPv6 address (if applicable) and dynamically allocated UDP port as soon as the MA PDU Session has been established.</w:t>
      </w:r>
    </w:p>
    <w:p w14:paraId="336D927B" w14:textId="77777777" w:rsidR="00D40151" w:rsidRDefault="00D40151" w:rsidP="00D40151">
      <w:pPr>
        <w:pStyle w:val="B1"/>
      </w:pPr>
      <w:r>
        <w:t>3.</w:t>
      </w:r>
      <w:r>
        <w:tab/>
        <w:t>In the case of a MA PDU Session of Ethernet type:</w:t>
      </w:r>
    </w:p>
    <w:p w14:paraId="0D995081" w14:textId="77777777" w:rsidR="00D40151" w:rsidRDefault="00D40151" w:rsidP="00D40151">
      <w:pPr>
        <w:pStyle w:val="B2"/>
      </w:pPr>
      <w:r>
        <w:t>-</w:t>
      </w:r>
      <w:r>
        <w:tab/>
        <w:t>The PMF in the UE sends PMF messages to the PMF in the UPF over Ethernet. The Ethertype is the Ethertype contained in the Measurement Assistance Information and the destination MAC address is one of the two MAC addresses contained in the Measurement Assistance Information. One MAC address is used for sending PMF messages to UPF over 3GPP access and the other MAC address is used for sending PMF messages to UPF over non-3GPP access. The source MAC address is a MAC address of the UE, which remains the same for the entire lifetime of the MA PDU Session.</w:t>
      </w:r>
    </w:p>
    <w:p w14:paraId="4DB213D8" w14:textId="77777777" w:rsidR="00D40151" w:rsidRPr="002369B3" w:rsidRDefault="00D40151" w:rsidP="00D40151">
      <w:pPr>
        <w:pStyle w:val="B2"/>
      </w:pPr>
      <w:r>
        <w:t>-</w:t>
      </w:r>
      <w:r>
        <w:tab/>
        <w:t>The PMF in the UPF sends PMF messages to the PMF in the UE over Ethernet. The Ethertype is the same Ethertype as the one provided in the Measurement Assistance Information and the source MAC address is one of the two MAC addresses as provided in the Measurement Assistance Information. One MAC address is used for sending PMF messages to UE over 3GPP access and the other MAC address is used for sending PMF messages to UE over non-3GPP access. The destination MAC address is the MAC address of the UE, which is contained in all PMF messages received from the UE. If the UE receives Measurement Assistance Information, the UE shall inform the network via the user plane about the UE's MAC address so that it is possible for the UPF to know the UE's MAC address as soon as the MA PDU Session has been established.</w:t>
      </w:r>
    </w:p>
    <w:p w14:paraId="43B01B09" w14:textId="77777777" w:rsidR="00D40151" w:rsidRPr="002369B3" w:rsidRDefault="00D40151" w:rsidP="00D40151">
      <w:pPr>
        <w:pStyle w:val="B1"/>
      </w:pPr>
      <w:r>
        <w:t>4.</w:t>
      </w:r>
      <w:r>
        <w:tab/>
        <w:t>When the UP connection of the MA PDU session is deactivated on an access, no PMF-Echo Request messages are sent on this access. The PMF in the UPF shall not send PMF-Echo Request on this access if the UP connection is not available or after it receives notification from the (H-)SMF to stop sending the PMF-Echo Request on this access.</w:t>
      </w:r>
    </w:p>
    <w:p w14:paraId="560A12BE" w14:textId="77777777" w:rsidR="00D40151" w:rsidRDefault="00D40151" w:rsidP="00D40151">
      <w:pPr>
        <w:pStyle w:val="B1"/>
      </w:pPr>
      <w:r>
        <w:t>5.</w:t>
      </w:r>
      <w:r>
        <w:tab/>
        <w:t>The UE and the UPF derive an estimation of the average RTT over an access type by averaging the RTT measurements obtained over this access.</w:t>
      </w:r>
    </w:p>
    <w:p w14:paraId="5B7DE122" w14:textId="77777777" w:rsidR="00D40151" w:rsidRDefault="00D40151" w:rsidP="00D40151">
      <w:pPr>
        <w:pStyle w:val="Heading4"/>
      </w:pPr>
      <w:bookmarkStart w:id="3916" w:name="_Toc20150139"/>
      <w:bookmarkStart w:id="3917" w:name="_Toc27846941"/>
      <w:bookmarkStart w:id="3918" w:name="_Toc36188072"/>
      <w:bookmarkStart w:id="3919" w:name="_Toc45183977"/>
      <w:bookmarkStart w:id="3920" w:name="_Toc47342819"/>
      <w:bookmarkStart w:id="3921" w:name="_Toc51769521"/>
      <w:bookmarkStart w:id="3922" w:name="_Toc51829588"/>
      <w:r>
        <w:t>5.32.5.3</w:t>
      </w:r>
      <w:r>
        <w:tab/>
        <w:t>Access Availability/Unavailability Report</w:t>
      </w:r>
      <w:bookmarkEnd w:id="3916"/>
      <w:bookmarkEnd w:id="3917"/>
      <w:bookmarkEnd w:id="3918"/>
      <w:bookmarkEnd w:id="3919"/>
      <w:bookmarkEnd w:id="3920"/>
      <w:bookmarkEnd w:id="3921"/>
      <w:bookmarkEnd w:id="3922"/>
    </w:p>
    <w:p w14:paraId="0732B497" w14:textId="77777777" w:rsidR="00D40151" w:rsidRDefault="00D40151" w:rsidP="00D40151">
      <w:r>
        <w:t>If required by the network in the Measurement Assistance Information, the UE shall provide access availability/unavailability reports to the network. How the UE detects the unavailability and the availability of an access is based on implementation. When the UE detects the unavailability/availability of an access, it shall:</w:t>
      </w:r>
    </w:p>
    <w:p w14:paraId="3F46B329" w14:textId="77777777" w:rsidR="00D40151" w:rsidRDefault="00D40151" w:rsidP="00D40151">
      <w:pPr>
        <w:pStyle w:val="B1"/>
      </w:pPr>
      <w:r>
        <w:t>-</w:t>
      </w:r>
      <w:r>
        <w:tab/>
        <w:t>build a PMF-Access Report containing the access type and an indication of availability/unavailability of this access;</w:t>
      </w:r>
    </w:p>
    <w:p w14:paraId="16540F7A" w14:textId="77777777" w:rsidR="00D40151" w:rsidRDefault="00D40151" w:rsidP="00D40151">
      <w:pPr>
        <w:pStyle w:val="B1"/>
      </w:pPr>
      <w:r>
        <w:t>-</w:t>
      </w:r>
      <w:r>
        <w:tab/>
        <w:t>send the PMF-Access Report to the UPF via the user plane.</w:t>
      </w:r>
    </w:p>
    <w:p w14:paraId="31E27E28" w14:textId="77777777" w:rsidR="00D40151" w:rsidRDefault="00D40151" w:rsidP="00D40151">
      <w:r>
        <w:t>The UPF shall acknowledge the PMF-Access Report received from the UE.</w:t>
      </w:r>
    </w:p>
    <w:p w14:paraId="590E9F45" w14:textId="77777777" w:rsidR="00D40151" w:rsidRDefault="00D40151" w:rsidP="00D40151">
      <w:pPr>
        <w:pStyle w:val="Heading4"/>
      </w:pPr>
      <w:bookmarkStart w:id="3923" w:name="_Toc20150140"/>
      <w:bookmarkStart w:id="3924" w:name="_Toc27846942"/>
      <w:bookmarkStart w:id="3925" w:name="_Toc36188073"/>
      <w:bookmarkStart w:id="3926" w:name="_Toc45183978"/>
      <w:bookmarkStart w:id="3927" w:name="_Toc47342820"/>
      <w:bookmarkStart w:id="3928" w:name="_Toc51769522"/>
      <w:bookmarkStart w:id="3929" w:name="_Toc51829589"/>
      <w:r>
        <w:lastRenderedPageBreak/>
        <w:t>5.32.5.4</w:t>
      </w:r>
      <w:r>
        <w:tab/>
        <w:t>Protocol stack for user plane measurements and measurement reports</w:t>
      </w:r>
      <w:bookmarkEnd w:id="3923"/>
      <w:bookmarkEnd w:id="3924"/>
      <w:bookmarkEnd w:id="3925"/>
      <w:bookmarkEnd w:id="3926"/>
      <w:bookmarkEnd w:id="3927"/>
      <w:bookmarkEnd w:id="3928"/>
      <w:bookmarkEnd w:id="3929"/>
    </w:p>
    <w:p w14:paraId="2100F2A2" w14:textId="57CA0A62" w:rsidR="00D40151" w:rsidRDefault="00FA1F66" w:rsidP="00D40151">
      <w:pPr>
        <w:pStyle w:val="TH"/>
      </w:pPr>
      <w:r>
        <w:rPr>
          <w:noProof/>
          <w:lang w:val="en-US" w:eastAsia="ko-KR"/>
        </w:rPr>
        <w:drawing>
          <wp:inline distT="0" distB="0" distL="0" distR="0" wp14:anchorId="49EAB584" wp14:editId="4DC69EE1">
            <wp:extent cx="4267200" cy="195262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267200" cy="1952625"/>
                    </a:xfrm>
                    <a:prstGeom prst="rect">
                      <a:avLst/>
                    </a:prstGeom>
                    <a:noFill/>
                    <a:ln>
                      <a:noFill/>
                    </a:ln>
                  </pic:spPr>
                </pic:pic>
              </a:graphicData>
            </a:graphic>
          </wp:inline>
        </w:drawing>
      </w:r>
    </w:p>
    <w:p w14:paraId="3C68FF27" w14:textId="77777777" w:rsidR="00D40151" w:rsidRPr="002369B3" w:rsidRDefault="00D40151" w:rsidP="00D40151">
      <w:pPr>
        <w:pStyle w:val="TF"/>
      </w:pPr>
      <w:r>
        <w:t>Figure 5.32.5.4-1: UE/UPF measurements related protocol stack for 3GPP access and for an MA PDU Session with type IP</w:t>
      </w:r>
    </w:p>
    <w:p w14:paraId="23114DE4" w14:textId="77777777" w:rsidR="00D40151" w:rsidRDefault="00D40151" w:rsidP="00D40151">
      <w:r>
        <w:t>In the case of an MA PDU Session with type Ethernet, the protocol stack over 3GPP access is that same as the one in the above figure, but the PMF protocol operates on top of Ethernet, instead of UDP/IP.</w:t>
      </w:r>
    </w:p>
    <w:p w14:paraId="69E5EBAF" w14:textId="49B8990F" w:rsidR="00D40151" w:rsidRDefault="00FA1F66" w:rsidP="00D40151">
      <w:pPr>
        <w:pStyle w:val="TH"/>
      </w:pPr>
      <w:r>
        <w:rPr>
          <w:noProof/>
          <w:lang w:val="en-US" w:eastAsia="ko-KR"/>
        </w:rPr>
        <w:drawing>
          <wp:inline distT="0" distB="0" distL="0" distR="0" wp14:anchorId="4C425D9F" wp14:editId="1705847E">
            <wp:extent cx="5486400" cy="19812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86400" cy="1981200"/>
                    </a:xfrm>
                    <a:prstGeom prst="rect">
                      <a:avLst/>
                    </a:prstGeom>
                    <a:noFill/>
                    <a:ln>
                      <a:noFill/>
                    </a:ln>
                  </pic:spPr>
                </pic:pic>
              </a:graphicData>
            </a:graphic>
          </wp:inline>
        </w:drawing>
      </w:r>
    </w:p>
    <w:p w14:paraId="348F79D5" w14:textId="77777777" w:rsidR="00D40151" w:rsidRPr="002369B3" w:rsidRDefault="00D40151" w:rsidP="00D40151">
      <w:pPr>
        <w:pStyle w:val="TF"/>
      </w:pPr>
      <w:r>
        <w:t>Figure 5.32.5.4-2: UE/UPF measurements related protocol stack for non-3GPP access and for an MA PDU Session with type IP</w:t>
      </w:r>
    </w:p>
    <w:p w14:paraId="7F41B15F" w14:textId="77777777" w:rsidR="00D40151" w:rsidRDefault="00D40151" w:rsidP="00D40151">
      <w:r>
        <w:t>In the case of an MA PDU Session with type Ethernet, the protocol stack over non-3GPP access is that same as the one in the above figure, but the PMF protocol operates on top of Ethernet, instead of UDP/IP.</w:t>
      </w:r>
    </w:p>
    <w:p w14:paraId="163E9747" w14:textId="77777777" w:rsidR="00D40151" w:rsidRDefault="00D40151" w:rsidP="00D40151">
      <w:pPr>
        <w:pStyle w:val="Heading3"/>
      </w:pPr>
      <w:bookmarkStart w:id="3930" w:name="_Toc20150141"/>
      <w:bookmarkStart w:id="3931" w:name="_Toc27846943"/>
      <w:bookmarkStart w:id="3932" w:name="_Toc36188074"/>
      <w:bookmarkStart w:id="3933" w:name="_Toc45183979"/>
      <w:bookmarkStart w:id="3934" w:name="_Toc47342821"/>
      <w:bookmarkStart w:id="3935" w:name="_Toc51769523"/>
      <w:bookmarkStart w:id="3936" w:name="_Toc51829590"/>
      <w:r>
        <w:t>5.32.6</w:t>
      </w:r>
      <w:r>
        <w:tab/>
        <w:t>Support of Steering Functionalities</w:t>
      </w:r>
      <w:bookmarkEnd w:id="3930"/>
      <w:bookmarkEnd w:id="3931"/>
      <w:bookmarkEnd w:id="3932"/>
      <w:bookmarkEnd w:id="3933"/>
      <w:bookmarkEnd w:id="3934"/>
      <w:bookmarkEnd w:id="3935"/>
      <w:bookmarkEnd w:id="3936"/>
    </w:p>
    <w:p w14:paraId="7A3E4BBE" w14:textId="77777777" w:rsidR="00D40151" w:rsidRDefault="00D40151" w:rsidP="00D40151">
      <w:pPr>
        <w:pStyle w:val="Heading4"/>
      </w:pPr>
      <w:bookmarkStart w:id="3937" w:name="_Toc20150142"/>
      <w:bookmarkStart w:id="3938" w:name="_Toc27846944"/>
      <w:bookmarkStart w:id="3939" w:name="_Toc36188075"/>
      <w:bookmarkStart w:id="3940" w:name="_Toc45183980"/>
      <w:bookmarkStart w:id="3941" w:name="_Toc47342822"/>
      <w:bookmarkStart w:id="3942" w:name="_Toc51769524"/>
      <w:bookmarkStart w:id="3943" w:name="_Toc51829591"/>
      <w:r>
        <w:t>5.32.6.1</w:t>
      </w:r>
      <w:r>
        <w:tab/>
        <w:t>General</w:t>
      </w:r>
      <w:bookmarkEnd w:id="3937"/>
      <w:bookmarkEnd w:id="3938"/>
      <w:bookmarkEnd w:id="3939"/>
      <w:bookmarkEnd w:id="3940"/>
      <w:bookmarkEnd w:id="3941"/>
      <w:bookmarkEnd w:id="3942"/>
      <w:bookmarkEnd w:id="3943"/>
    </w:p>
    <w:p w14:paraId="42ECA6C5" w14:textId="77777777" w:rsidR="00D40151" w:rsidRDefault="00D40151" w:rsidP="00D40151">
      <w:r>
        <w:t>The functionality in an ATSSS-capable UE that can steer, switch and split the MA PDU Session traffic across 3GPP access and non-3GPP access, is called a "steering functionality". An ATSSS-capable UE may support one or more of the following types of steering functionalities:</w:t>
      </w:r>
    </w:p>
    <w:p w14:paraId="0BC69907" w14:textId="77777777" w:rsidR="00D40151" w:rsidRPr="00B56148" w:rsidRDefault="00D40151" w:rsidP="00D40151">
      <w:pPr>
        <w:pStyle w:val="B1"/>
      </w:pPr>
      <w:r>
        <w:t>-</w:t>
      </w:r>
      <w:r>
        <w:tab/>
        <w:t>High-layer steering functionalities, which operate above the IP layer:</w:t>
      </w:r>
    </w:p>
    <w:p w14:paraId="5CE963A1" w14:textId="77777777" w:rsidR="00D40151" w:rsidRDefault="00D40151" w:rsidP="00D40151">
      <w:pPr>
        <w:pStyle w:val="B2"/>
      </w:pPr>
      <w:r>
        <w:t>-</w:t>
      </w:r>
      <w:r>
        <w:tab/>
        <w:t>In this release of the specification, only one high-layer steering functionality is specified, which applies the MPTCP protocol (IETF RFC 8684 [81]) and is called "MPTCP functionality" (see clause 5.32.6.2.1). This steering functionality can be applied to steer, switch and split the TCP traffic of applications allowed to use MPTCP. The MPTCP functionality in the UE may communicate with an associated MPTCP Proxy functionality in the UPF, by using the MPTCP protocol over the 3GPP and/or the non-3GPP user plane.</w:t>
      </w:r>
    </w:p>
    <w:p w14:paraId="009FF946" w14:textId="77777777" w:rsidR="00D40151" w:rsidRPr="00B56148" w:rsidRDefault="00D40151" w:rsidP="00D40151">
      <w:pPr>
        <w:pStyle w:val="B1"/>
      </w:pPr>
      <w:r>
        <w:t>-</w:t>
      </w:r>
      <w:r>
        <w:tab/>
        <w:t>Low-layer steering functionalities, which operate below the IP layer:</w:t>
      </w:r>
    </w:p>
    <w:p w14:paraId="142AA77B" w14:textId="77777777" w:rsidR="00D40151" w:rsidRDefault="00D40151" w:rsidP="00D40151">
      <w:pPr>
        <w:pStyle w:val="B2"/>
      </w:pPr>
      <w:r>
        <w:t>-</w:t>
      </w:r>
      <w:r>
        <w:tab/>
        <w:t xml:space="preserve">One type of low-layer steering functionality defined in the present document is called "ATSSS Low-Layer functionality", or ATSSS-LL functionality (see clause 5.32.6.3.1). This steering functionality can be applied </w:t>
      </w:r>
      <w:r>
        <w:lastRenderedPageBreak/>
        <w:t>to steer, switch and split all types of traffic, including TCP traffic, UDP traffic, Ethernet traffic, etc. ATSSS-LL functionality is mandatory for MA PDU Session of type Ethernet. In the network, there shall be in the data path of the MA PDU session one UPF supporting ATSSS-LL.</w:t>
      </w:r>
    </w:p>
    <w:p w14:paraId="4367E43D" w14:textId="77777777" w:rsidR="00D40151" w:rsidRDefault="00D40151" w:rsidP="00D40151">
      <w:pPr>
        <w:pStyle w:val="NO"/>
      </w:pPr>
      <w:r>
        <w:t>NOTE:</w:t>
      </w:r>
      <w:r>
        <w:tab/>
        <w:t>Filters used in ATSSS rules related with a MA PDU Session of type Ethernet can refer to IP level parameters such as IP addresses and TCP/UDP ports.</w:t>
      </w:r>
    </w:p>
    <w:p w14:paraId="03ABD33D" w14:textId="77777777" w:rsidR="00D40151" w:rsidRDefault="00D40151" w:rsidP="00D40151">
      <w:r>
        <w:t>The UE indicates to the network its supported steering functionalities and steering modes by including in the UE ATSSS Capability one of the following:</w:t>
      </w:r>
    </w:p>
    <w:p w14:paraId="71D3897F" w14:textId="77777777" w:rsidR="00D40151" w:rsidRPr="00A30201" w:rsidRDefault="00D40151" w:rsidP="00D40151">
      <w:pPr>
        <w:pStyle w:val="B1"/>
      </w:pPr>
      <w:r>
        <w:t>1)</w:t>
      </w:r>
      <w:r>
        <w:tab/>
        <w:t>ATSSS-LL functionality with any steering mode.</w:t>
      </w:r>
    </w:p>
    <w:p w14:paraId="5B4ED222" w14:textId="77777777" w:rsidR="00D40151" w:rsidRDefault="00D40151" w:rsidP="00D40151">
      <w:pPr>
        <w:pStyle w:val="B1"/>
      </w:pPr>
      <w:r>
        <w:tab/>
        <w:t>In this case, the UE indicates that it is capable to steer, switch and split all traffic of the MA PDU Session by using the ATSSS-LL functionality with any steering mode specified in clause 5.32.8.</w:t>
      </w:r>
    </w:p>
    <w:p w14:paraId="79E04C12" w14:textId="77777777" w:rsidR="00D40151" w:rsidRPr="00A30201" w:rsidRDefault="00D40151" w:rsidP="00D40151">
      <w:pPr>
        <w:pStyle w:val="B1"/>
      </w:pPr>
      <w:r>
        <w:t>2)</w:t>
      </w:r>
      <w:r>
        <w:tab/>
        <w:t>MPTCP functionality with any steering mode and ATSSS-LL functionality with only Active-Standby steering mode.</w:t>
      </w:r>
    </w:p>
    <w:p w14:paraId="2CD35A0F" w14:textId="77777777" w:rsidR="00D40151" w:rsidRPr="00A30201" w:rsidRDefault="00D40151" w:rsidP="00D40151">
      <w:pPr>
        <w:pStyle w:val="B1"/>
      </w:pPr>
      <w:r>
        <w:tab/>
        <w:t>In this case, the UE indicates that:</w:t>
      </w:r>
    </w:p>
    <w:p w14:paraId="4332AD51" w14:textId="77777777" w:rsidR="00D40151" w:rsidRDefault="00D40151" w:rsidP="00D40151">
      <w:pPr>
        <w:pStyle w:val="B2"/>
      </w:pPr>
      <w:r>
        <w:t>a)</w:t>
      </w:r>
      <w:r>
        <w:tab/>
        <w:t>it is capable to steer, switch and split the MPTCP traffic of the MA PDU Session by using the MPTCP functionality with any steering mode specified in clause 5.32.8; and</w:t>
      </w:r>
    </w:p>
    <w:p w14:paraId="0A2FDB4A" w14:textId="77777777" w:rsidR="00D40151" w:rsidRDefault="00D40151" w:rsidP="00D40151">
      <w:pPr>
        <w:pStyle w:val="B2"/>
      </w:pPr>
      <w:r>
        <w:t>b)</w:t>
      </w:r>
      <w:r>
        <w:tab/>
        <w:t>it is capable to steer and switch all other traffic (i.e. the non-MPTCP traffic) of the MA PDU Session by using the ATSSS-LL functionality with the Active-Standby steering mode specified in clause 5.32.8.</w:t>
      </w:r>
    </w:p>
    <w:p w14:paraId="68FC57B5" w14:textId="77777777" w:rsidR="00D40151" w:rsidRPr="00A30201" w:rsidRDefault="00D40151" w:rsidP="00D40151">
      <w:pPr>
        <w:pStyle w:val="B1"/>
      </w:pPr>
      <w:r>
        <w:t>3)</w:t>
      </w:r>
      <w:r>
        <w:tab/>
        <w:t>MPTCP functionality with any steering mode and ATSSS-LL functionality with any steering mode.</w:t>
      </w:r>
    </w:p>
    <w:p w14:paraId="33BDB2F1" w14:textId="77777777" w:rsidR="00D40151" w:rsidRPr="00A30201" w:rsidRDefault="00D40151" w:rsidP="00D40151">
      <w:pPr>
        <w:pStyle w:val="B1"/>
      </w:pPr>
      <w:r>
        <w:tab/>
        <w:t>In this case, the UE indicates that:</w:t>
      </w:r>
    </w:p>
    <w:p w14:paraId="0F868884" w14:textId="77777777" w:rsidR="00D40151" w:rsidRDefault="00D40151" w:rsidP="00D40151">
      <w:pPr>
        <w:pStyle w:val="B2"/>
      </w:pPr>
      <w:r>
        <w:t>a)</w:t>
      </w:r>
      <w:r>
        <w:tab/>
        <w:t>it is capable to steer, switch and split the MPTCP traffic of the MA PDU Session by using the MPTCP functionality with any steering mode specified in clause 5.32.8; and</w:t>
      </w:r>
    </w:p>
    <w:p w14:paraId="372FF5F0" w14:textId="77777777" w:rsidR="00D40151" w:rsidRDefault="00D40151" w:rsidP="00D40151">
      <w:pPr>
        <w:pStyle w:val="B2"/>
      </w:pPr>
      <w:r>
        <w:t>b)</w:t>
      </w:r>
      <w:r>
        <w:tab/>
        <w:t>it is capable to steer, switch and split all other traffic (i.e. the non-MPTCP traffic) of the MA PDU Session by using the ATSSS-LL functionality with any steering mode specified in clause 5.32.8.</w:t>
      </w:r>
    </w:p>
    <w:p w14:paraId="45FAC4B0" w14:textId="77777777" w:rsidR="00D40151" w:rsidRDefault="00D40151" w:rsidP="00D40151">
      <w:r>
        <w:t>The above steering functionalities are schematically illustrated in the Figure 5.32.6.1-1, which shows an example model for an ATSSS-capable UE supporting the MPTCP functionality and the ATSSS-LL functionality. The MPTCP flows in this figure represent the traffic of the applications for which MPTCP can be applied. The three different IP addresses illustrated in the UE are further described in clause 5.32.6.2.1. The "Low-Layer" in this figure contains functionality that operates below the IP layer (e.g. different network interfaces in the UE), while the "High-Layer" contains functionality that operates above the IP layer.</w:t>
      </w:r>
    </w:p>
    <w:p w14:paraId="40587F3C" w14:textId="77777777" w:rsidR="00D40151" w:rsidRDefault="00D40151" w:rsidP="00D40151">
      <w:pPr>
        <w:pStyle w:val="TH"/>
      </w:pPr>
      <w:r>
        <w:rPr>
          <w:noProof/>
        </w:rPr>
        <w:object w:dxaOrig="7899" w:dyaOrig="7832" w14:anchorId="290E8058">
          <v:shape id="_x0000_i1084" type="#_x0000_t75" style="width:324pt;height:321pt" o:ole="">
            <v:imagedata r:id="rId138" o:title=""/>
          </v:shape>
          <o:OLEObject Type="Embed" ProgID="Visio.Drawing.11" ShapeID="_x0000_i1084" DrawAspect="Content" ObjectID="_1666078466" r:id="rId139"/>
        </w:object>
      </w:r>
    </w:p>
    <w:p w14:paraId="1E15FED6" w14:textId="77777777" w:rsidR="00D40151" w:rsidRDefault="00D40151" w:rsidP="00D40151">
      <w:pPr>
        <w:pStyle w:val="TF"/>
      </w:pPr>
      <w:r>
        <w:t>Figure 5.32.6.1-1: Steering functionalities in an example UE model</w:t>
      </w:r>
    </w:p>
    <w:p w14:paraId="4CDE09A5" w14:textId="77777777" w:rsidR="00D40151" w:rsidRDefault="00D40151" w:rsidP="00D40151">
      <w:r>
        <w:t>Within the same MA PDU Session in the UE, it is possible to steer the MPTCP flows by using the MPTCP functionality and, simultaneously, to steer all other flows by using the ATSSS-LL functionality. For the same packet flow, only one steering functionality shall be used.</w:t>
      </w:r>
    </w:p>
    <w:p w14:paraId="7D24D7BA" w14:textId="77777777" w:rsidR="00D40151" w:rsidRDefault="00D40151" w:rsidP="00D40151">
      <w:r>
        <w:t>All steering functionalities in the UE shall take ATSSS decisions (i.e. decide how to steer, switch and split the traffic) by using the same set of ATSSS rules. Similarly, all ATSSS decisions in the UPF shall be taken by applying the same set of N4 rules, which support ATSSS. The ATSSS rules and the N4 rules supporting ATSSS are provisioned in the UE and in the UPF respectively, when the MA PDU Session is established.</w:t>
      </w:r>
    </w:p>
    <w:p w14:paraId="09750424" w14:textId="77777777" w:rsidR="00D40151" w:rsidRDefault="00D40151" w:rsidP="00D40151">
      <w:r>
        <w:t>If the UE supports both the MPTCP functionality and the ATSSS-LL functionality, it shall use the provisioned ATSSS rules (see TS 23.503 [45]) to decide which steering functionality to apply for a specific packet flow.</w:t>
      </w:r>
    </w:p>
    <w:p w14:paraId="692C9F6F" w14:textId="77777777" w:rsidR="00D40151" w:rsidRDefault="00D40151" w:rsidP="00D40151">
      <w:pPr>
        <w:pStyle w:val="Heading4"/>
      </w:pPr>
      <w:bookmarkStart w:id="3944" w:name="_Toc20150143"/>
      <w:bookmarkStart w:id="3945" w:name="_Toc27846945"/>
      <w:bookmarkStart w:id="3946" w:name="_Toc36188076"/>
      <w:bookmarkStart w:id="3947" w:name="_Toc45183981"/>
      <w:bookmarkStart w:id="3948" w:name="_Toc47342823"/>
      <w:bookmarkStart w:id="3949" w:name="_Toc51769525"/>
      <w:bookmarkStart w:id="3950" w:name="_Toc51829592"/>
      <w:r>
        <w:t>5.32.6.2</w:t>
      </w:r>
      <w:r>
        <w:tab/>
        <w:t>High-Layer Steering Functionalities</w:t>
      </w:r>
      <w:bookmarkEnd w:id="3944"/>
      <w:bookmarkEnd w:id="3945"/>
      <w:bookmarkEnd w:id="3946"/>
      <w:bookmarkEnd w:id="3947"/>
      <w:bookmarkEnd w:id="3948"/>
      <w:bookmarkEnd w:id="3949"/>
      <w:bookmarkEnd w:id="3950"/>
    </w:p>
    <w:p w14:paraId="6FED54AA" w14:textId="77777777" w:rsidR="00D40151" w:rsidRDefault="00D40151" w:rsidP="00D40151">
      <w:pPr>
        <w:pStyle w:val="Heading5"/>
      </w:pPr>
      <w:bookmarkStart w:id="3951" w:name="_Toc20150144"/>
      <w:bookmarkStart w:id="3952" w:name="_Toc27846946"/>
      <w:bookmarkStart w:id="3953" w:name="_Toc36188077"/>
      <w:bookmarkStart w:id="3954" w:name="_Toc45183982"/>
      <w:bookmarkStart w:id="3955" w:name="_Toc47342824"/>
      <w:bookmarkStart w:id="3956" w:name="_Toc51769526"/>
      <w:bookmarkStart w:id="3957" w:name="_Toc51829593"/>
      <w:r>
        <w:t>5.32.6.2.1</w:t>
      </w:r>
      <w:r>
        <w:tab/>
        <w:t>MPTCP Functionality</w:t>
      </w:r>
      <w:bookmarkEnd w:id="3951"/>
      <w:bookmarkEnd w:id="3952"/>
      <w:bookmarkEnd w:id="3953"/>
      <w:bookmarkEnd w:id="3954"/>
      <w:bookmarkEnd w:id="3955"/>
      <w:bookmarkEnd w:id="3956"/>
      <w:bookmarkEnd w:id="3957"/>
    </w:p>
    <w:p w14:paraId="7ED5FACF" w14:textId="77777777" w:rsidR="00D40151" w:rsidRDefault="00D40151" w:rsidP="00D40151">
      <w:r>
        <w:t>As mentioned in clause 5.32.6.1, the MPTCP functionality in the UE applies the MPTCP protocol (IETF RFC 8684 [81]) and the provisioned ATSSS rules for performing access traffic steering, switching and splitting. The MPTCP functionality in the UE may communicate with the MPTCP Proxy functionality in the UPF using the user plane of the 3GPP access, or the non-3GPP access, or both.</w:t>
      </w:r>
    </w:p>
    <w:p w14:paraId="7203DD8B" w14:textId="77777777" w:rsidR="00D40151" w:rsidRDefault="00D40151" w:rsidP="00D40151">
      <w:r>
        <w:t>The MPTCP functionality may be enabled in the UE when the UE provides an "MPTCP capability" during PDU Session Establishment procedure.</w:t>
      </w:r>
    </w:p>
    <w:p w14:paraId="19571190" w14:textId="77777777" w:rsidR="00D40151" w:rsidRDefault="00D40151" w:rsidP="00D40151">
      <w:r>
        <w:t>The network shall not enable the MPTCP functionality when the type of the MA PDU Session is Ethernet.</w:t>
      </w:r>
    </w:p>
    <w:p w14:paraId="3C4982BA" w14:textId="77777777" w:rsidR="00D40151" w:rsidRDefault="00D40151" w:rsidP="00D40151">
      <w:r>
        <w:t>If the UE indicates it is capable of supporting the MPTCP functionality, as described in clause 5.32.2, and the network agrees to enable the MPTCP functionality for the MA PDU Session then:</w:t>
      </w:r>
    </w:p>
    <w:p w14:paraId="6B28E2FF" w14:textId="77777777" w:rsidR="00D40151" w:rsidRDefault="00D40151" w:rsidP="00D40151">
      <w:pPr>
        <w:pStyle w:val="B1"/>
      </w:pPr>
      <w:r>
        <w:t>i)</w:t>
      </w:r>
      <w:r>
        <w:tab/>
        <w:t>An associated MPTCP Proxy functionality is enabled in the UPF for the MA PDU Session by MPTCP functionality indication received in the Multi-Access Rules (MAR).</w:t>
      </w:r>
    </w:p>
    <w:p w14:paraId="1A995124" w14:textId="77777777" w:rsidR="00D40151" w:rsidRPr="00A30201" w:rsidRDefault="00D40151" w:rsidP="00D40151">
      <w:pPr>
        <w:pStyle w:val="B1"/>
      </w:pPr>
      <w:r>
        <w:lastRenderedPageBreak/>
        <w:t>ii)</w:t>
      </w:r>
      <w:r>
        <w:tab/>
        <w:t>The network allocates to UE one IP address/prefix for the MA PDU Session and two additional IP addresses/prefixes, called "link-specific multipath" addresses/prefixes; one associated with 3GPP access and another associated with the non-3GPP access. In the UE, these two IP addresses/prefixes are used only by the MPTCP functionality. Each "link-specific multipath" address/prefix assigned to UE may not be routable via N6. The MPTCP functionality in the UE and the MPTCP Proxy functionality in the UPF shall use the "link-specific multipath" addresses/prefixes for subflows over non-3GPP access and over 3GPP access and MPTCP Proxy functionality shall use the IP address/prefix of the MA PDU session for the communication with the final destination. In Figure 5.32.6.1-1, the IP@3 corresponds to the IP address of the MA PDU Session and the IP@1 and IP@2 correspond to the "link-specific multipath" IP addresses. The following UE IP address management applies:</w:t>
      </w:r>
    </w:p>
    <w:p w14:paraId="06CA9957" w14:textId="77777777" w:rsidR="00D40151" w:rsidRDefault="00D40151" w:rsidP="00D40151">
      <w:pPr>
        <w:pStyle w:val="B2"/>
      </w:pPr>
      <w:r>
        <w:t>-</w:t>
      </w:r>
      <w:r>
        <w:tab/>
        <w:t>The MA PDU IP address/prefix shall be provided to the UE via mechanisms defined in clause 5.8.2.2.</w:t>
      </w:r>
    </w:p>
    <w:p w14:paraId="2569481E" w14:textId="77777777" w:rsidR="00D40151" w:rsidRDefault="00D40151" w:rsidP="00D40151">
      <w:pPr>
        <w:pStyle w:val="B2"/>
      </w:pPr>
      <w:r>
        <w:t>-</w:t>
      </w:r>
      <w:r>
        <w:tab/>
        <w:t>The "link-specific multipath" IP addresses/prefixes shall be allocated by the UPF and shall be provided to the UE via SM NAS signalling.</w:t>
      </w:r>
    </w:p>
    <w:p w14:paraId="53007280" w14:textId="77777777" w:rsidR="00D40151" w:rsidRDefault="00D40151" w:rsidP="00D40151">
      <w:pPr>
        <w:pStyle w:val="NO"/>
      </w:pPr>
      <w:r>
        <w:t>NOTE 1:</w:t>
      </w:r>
      <w:r>
        <w:tab/>
        <w:t>After the MA PDU Session is released, the same UE IP addresses/prefixes is not allocated to another UE for MA PDU Session in a short time.</w:t>
      </w:r>
    </w:p>
    <w:p w14:paraId="53357CE7" w14:textId="77777777" w:rsidR="00D40151" w:rsidRDefault="00D40151" w:rsidP="00D40151">
      <w:pPr>
        <w:pStyle w:val="NO"/>
      </w:pPr>
      <w:r>
        <w:t>NOTE 2:</w:t>
      </w:r>
      <w:r>
        <w:tab/>
        <w:t>The act of the UPF performing translation on traffic associated with the "link-specific multipath" addresses to/from the MA PDU session IP address can lead to TCP port collision and exhaustion. The port collision can potentially occur because the UE also uses the MA PDU session IP address for non-MPTCP traffic, and this causes the port namespace of such address to be owned simultaneously by the UE and UPF. In addition, the port exhaustion can potentially occur when the UE creates a large number of flows, because multiple IP addresses used by the UE are mapped to a single MA PDU session IP address on the UPF. The UPF needs to consider these problems based on the UPF implementation, and avoid them by, for example, using additional N6-routable IP addresses for traffic associated to the link-specific multipath addresses/prefixes. How this is done is left to the implementation.</w:t>
      </w:r>
    </w:p>
    <w:p w14:paraId="4605930B" w14:textId="77777777" w:rsidR="00D40151" w:rsidRDefault="00D40151" w:rsidP="00D40151">
      <w:pPr>
        <w:pStyle w:val="B1"/>
      </w:pPr>
      <w:r>
        <w:t>iii)</w:t>
      </w:r>
      <w:r>
        <w:tab/>
        <w:t>The network shall send MPTCP proxy information to UE, i.e. the IP address, a port number and the type of the MPTCP proxy. The following type of MPTCP proxy shall be supported in this release:</w:t>
      </w:r>
    </w:p>
    <w:p w14:paraId="5EE6E0C4" w14:textId="77777777" w:rsidR="00D40151" w:rsidRDefault="00D40151" w:rsidP="00D40151">
      <w:pPr>
        <w:pStyle w:val="B2"/>
      </w:pPr>
      <w:r>
        <w:t>-</w:t>
      </w:r>
      <w:r>
        <w:tab/>
        <w:t>Type 1: Transport Converter, as defined in IETF RFC 8803 [82].</w:t>
      </w:r>
    </w:p>
    <w:p w14:paraId="5A499BE3" w14:textId="77777777" w:rsidR="00D40151" w:rsidRDefault="00D40151" w:rsidP="00D40151">
      <w:pPr>
        <w:pStyle w:val="B2"/>
      </w:pPr>
      <w:r>
        <w:tab/>
        <w:t>The MPTCP proxy information is retrieved by the SMF from the UPF during N4 session establishment.</w:t>
      </w:r>
    </w:p>
    <w:p w14:paraId="54EE47C1" w14:textId="77777777" w:rsidR="00D40151" w:rsidRDefault="00D40151" w:rsidP="00D40151">
      <w:pPr>
        <w:pStyle w:val="B2"/>
      </w:pPr>
      <w:r>
        <w:tab/>
        <w:t>The UE shall support the client extensions specified in IETF RFC 8803 [82].</w:t>
      </w:r>
    </w:p>
    <w:p w14:paraId="54438D5B" w14:textId="77777777" w:rsidR="00D40151" w:rsidRDefault="00D40151" w:rsidP="00D40151">
      <w:pPr>
        <w:pStyle w:val="B1"/>
      </w:pPr>
      <w:r>
        <w:t>iv)</w:t>
      </w:r>
      <w:r>
        <w:tab/>
        <w:t>The network may indicate to UE the list of applications for which the MPTCP functionality should be applied. This is achieved by using the Steering Functionality component of an ATSSS rule (see clause 5.32.8).</w:t>
      </w:r>
    </w:p>
    <w:p w14:paraId="3E92B885" w14:textId="77777777" w:rsidR="00D40151" w:rsidRDefault="00D40151" w:rsidP="00D40151">
      <w:pPr>
        <w:pStyle w:val="NO"/>
      </w:pPr>
      <w:r>
        <w:t>NOTE 3:</w:t>
      </w:r>
      <w:r>
        <w:tab/>
        <w:t>To protect the MPTCP proxy function (e.g. to block DDOS to the MPTCP proxy function), the IP addresses of the MPTCP Proxy Function are only accessible from the two "link-specific multipath" IP addresses of the UE via the N3/N9 interface.</w:t>
      </w:r>
    </w:p>
    <w:p w14:paraId="1DBDA5B4" w14:textId="77777777" w:rsidR="00D40151" w:rsidRDefault="00D40151" w:rsidP="00D40151">
      <w:pPr>
        <w:pStyle w:val="B1"/>
      </w:pPr>
      <w:r>
        <w:t>v)</w:t>
      </w:r>
      <w:r>
        <w:tab/>
        <w:t>When the UE indicates it is capable of supporting the MPTCP functionality with any steering mode and the ATSSS-LL functionality with only the Active-Standby steering mode (as specified in clause 5.32.6.1) and these functionalities are enabled for the MA PDU Session, then the UE shall route via the MA PDU Session the TCP traffic of applications for which the MPTCP functionality should be applied (i.e. the MPTCP traffic), as defined in bullet iv. The UE may route all other traffic (i.e. the non-MPTCP traffic) via the MA PDU Session, but this type of traffic shall be routed on one of 3GPP access or non-3GPP access, based on the received ATSSS rule for non-MPTCP traffic (see clause 5.32.2). The UPF shall route all other traffic (i.e. non-MPTCP traffic) based on the N4 rules provided by the SMF. This may include N4 rules for ATSSS-LL, using any steering mode as instructed by the N4 rules.</w:t>
      </w:r>
    </w:p>
    <w:p w14:paraId="0F8AA6A3" w14:textId="77777777" w:rsidR="00D40151" w:rsidRDefault="00D40151" w:rsidP="00D40151">
      <w:pPr>
        <w:pStyle w:val="Heading4"/>
      </w:pPr>
      <w:bookmarkStart w:id="3958" w:name="_Toc20150145"/>
      <w:bookmarkStart w:id="3959" w:name="_Toc27846947"/>
      <w:bookmarkStart w:id="3960" w:name="_Toc36188078"/>
      <w:bookmarkStart w:id="3961" w:name="_Toc45183983"/>
      <w:bookmarkStart w:id="3962" w:name="_Toc47342825"/>
      <w:bookmarkStart w:id="3963" w:name="_Toc51769527"/>
      <w:bookmarkStart w:id="3964" w:name="_Toc51829594"/>
      <w:r>
        <w:t>5.32.6.3</w:t>
      </w:r>
      <w:r>
        <w:tab/>
        <w:t>Low-Layer Steering Functionalities</w:t>
      </w:r>
      <w:bookmarkEnd w:id="3958"/>
      <w:bookmarkEnd w:id="3959"/>
      <w:bookmarkEnd w:id="3960"/>
      <w:bookmarkEnd w:id="3961"/>
      <w:bookmarkEnd w:id="3962"/>
      <w:bookmarkEnd w:id="3963"/>
      <w:bookmarkEnd w:id="3964"/>
    </w:p>
    <w:p w14:paraId="55277030" w14:textId="77777777" w:rsidR="00D40151" w:rsidRDefault="00D40151" w:rsidP="00D40151">
      <w:pPr>
        <w:pStyle w:val="Heading5"/>
      </w:pPr>
      <w:bookmarkStart w:id="3965" w:name="_Toc20150146"/>
      <w:bookmarkStart w:id="3966" w:name="_Toc27846948"/>
      <w:bookmarkStart w:id="3967" w:name="_Toc36188079"/>
      <w:bookmarkStart w:id="3968" w:name="_Toc45183984"/>
      <w:bookmarkStart w:id="3969" w:name="_Toc47342826"/>
      <w:bookmarkStart w:id="3970" w:name="_Toc51769528"/>
      <w:bookmarkStart w:id="3971" w:name="_Toc51829595"/>
      <w:r>
        <w:t>5.32.6.3.1</w:t>
      </w:r>
      <w:r>
        <w:tab/>
        <w:t>ATSSS-LL Functionality</w:t>
      </w:r>
      <w:bookmarkEnd w:id="3965"/>
      <w:bookmarkEnd w:id="3966"/>
      <w:bookmarkEnd w:id="3967"/>
      <w:bookmarkEnd w:id="3968"/>
      <w:bookmarkEnd w:id="3969"/>
      <w:bookmarkEnd w:id="3970"/>
      <w:bookmarkEnd w:id="3971"/>
    </w:p>
    <w:p w14:paraId="6507CB62" w14:textId="77777777" w:rsidR="00D40151" w:rsidRDefault="00D40151" w:rsidP="00D40151">
      <w:r>
        <w:t>The ATSSS-LL functionality in the UE does not apply a specific protocol. It is a data switching function, which decides how to steer, switch and split the uplink traffic across 3GPP and non-3GPP accesses, based on the provisioned ATSSS rules and local conditions (e.g. signal loss conditions). The ATSSS-LL functionality in the UE may be applied to steer, switch and split all types of traffic, including TCP traffic, UDP traffic, Ethernet traffic, etc.</w:t>
      </w:r>
    </w:p>
    <w:p w14:paraId="771268A8" w14:textId="77777777" w:rsidR="00D40151" w:rsidRDefault="00D40151" w:rsidP="00D40151">
      <w:r>
        <w:lastRenderedPageBreak/>
        <w:t>The ATSSS-LL functionality may be enabled in the UE when the UE provides an "ATSSS-LL capability" during the PDU Session Establishment procedure.</w:t>
      </w:r>
    </w:p>
    <w:p w14:paraId="1845F11E" w14:textId="77777777" w:rsidR="00D40151" w:rsidRDefault="00D40151" w:rsidP="00D40151">
      <w:r>
        <w:t>The ATSSS-LL functionality is mandatory in the UE for MA PDU Session of type Ethernet. When the UE does not support the MPTCP functionality, the ATSSS-LL functionality is mandatory in the UE for an MA PDU Session of type IP. When the UE supports the MPTCP functionality, the ATSSS-LL functionality with Active-Standby Steering Mode is mandatory in the UE for an MA PDU Session of type IP to support non-MPTCP traffic.</w:t>
      </w:r>
    </w:p>
    <w:p w14:paraId="4E3FB795" w14:textId="77777777" w:rsidR="00D40151" w:rsidRDefault="00D40151" w:rsidP="00D40151">
      <w:r>
        <w:t>The network shall also support the ATSSS-LL functionality as defined for the UE. The ATSSS-LL functionality in the UPF is enabled for a MA PDU Session by ATSSS-LL functionality indication received in the Multi-Access Rules (MAR).</w:t>
      </w:r>
    </w:p>
    <w:p w14:paraId="7D72A4FE" w14:textId="77777777" w:rsidR="00D40151" w:rsidRDefault="00D40151" w:rsidP="00D40151">
      <w:pPr>
        <w:pStyle w:val="Heading3"/>
      </w:pPr>
      <w:bookmarkStart w:id="3972" w:name="_Toc20150147"/>
      <w:bookmarkStart w:id="3973" w:name="_Toc27846949"/>
      <w:bookmarkStart w:id="3974" w:name="_Toc36188080"/>
      <w:bookmarkStart w:id="3975" w:name="_Toc45183985"/>
      <w:bookmarkStart w:id="3976" w:name="_Toc47342827"/>
      <w:bookmarkStart w:id="3977" w:name="_Toc51769529"/>
      <w:bookmarkStart w:id="3978" w:name="_Toc51829596"/>
      <w:r>
        <w:t>5.32.7</w:t>
      </w:r>
      <w:r>
        <w:tab/>
        <w:t>Interworking with EPS</w:t>
      </w:r>
      <w:bookmarkEnd w:id="3972"/>
      <w:bookmarkEnd w:id="3973"/>
      <w:bookmarkEnd w:id="3974"/>
      <w:bookmarkEnd w:id="3975"/>
      <w:bookmarkEnd w:id="3976"/>
      <w:bookmarkEnd w:id="3977"/>
      <w:bookmarkEnd w:id="3978"/>
    </w:p>
    <w:p w14:paraId="3230AA9F" w14:textId="77777777" w:rsidR="00D40151" w:rsidRDefault="00D40151" w:rsidP="00D40151">
      <w:pPr>
        <w:pStyle w:val="Heading4"/>
      </w:pPr>
      <w:bookmarkStart w:id="3979" w:name="_Toc20150148"/>
      <w:bookmarkStart w:id="3980" w:name="_Toc27846950"/>
      <w:bookmarkStart w:id="3981" w:name="_Toc36188081"/>
      <w:bookmarkStart w:id="3982" w:name="_Toc45183986"/>
      <w:bookmarkStart w:id="3983" w:name="_Toc47342828"/>
      <w:bookmarkStart w:id="3984" w:name="_Toc51769530"/>
      <w:bookmarkStart w:id="3985" w:name="_Toc51829597"/>
      <w:r>
        <w:t>5.32.7.1</w:t>
      </w:r>
      <w:r>
        <w:tab/>
        <w:t>General</w:t>
      </w:r>
      <w:bookmarkEnd w:id="3979"/>
      <w:bookmarkEnd w:id="3980"/>
      <w:bookmarkEnd w:id="3981"/>
      <w:bookmarkEnd w:id="3982"/>
      <w:bookmarkEnd w:id="3983"/>
      <w:bookmarkEnd w:id="3984"/>
      <w:bookmarkEnd w:id="3985"/>
    </w:p>
    <w:p w14:paraId="100E6377" w14:textId="77777777" w:rsidR="00D40151" w:rsidRDefault="00D40151" w:rsidP="00D40151">
      <w:pPr>
        <w:rPr>
          <w:lang w:eastAsia="x-none"/>
        </w:rPr>
      </w:pPr>
      <w:r>
        <w:rPr>
          <w:lang w:eastAsia="x-none"/>
        </w:rPr>
        <w:t>Multi-access connectivity using ATSSS via EPC only is not supported. Multi-access connectivity using ATSSS via both EPC and 5GC may be supported as defined in TS 23.316 [84] for the scenario with 5G-RG.</w:t>
      </w:r>
    </w:p>
    <w:p w14:paraId="130A8D92" w14:textId="77777777" w:rsidR="00D40151" w:rsidRDefault="00D40151" w:rsidP="00D40151">
      <w:pPr>
        <w:rPr>
          <w:lang w:eastAsia="x-none"/>
        </w:rPr>
      </w:pPr>
      <w:r>
        <w:rPr>
          <w:lang w:eastAsia="x-none"/>
        </w:rPr>
        <w:t>Interworking for MA PDU Session, if allowed by the network, is based on the interworking functionality specified in clause 5.17.2, with the differences and clarifications described in the following clauses.</w:t>
      </w:r>
    </w:p>
    <w:p w14:paraId="16E5DC81" w14:textId="77777777" w:rsidR="00D40151" w:rsidRDefault="00D40151" w:rsidP="00D40151">
      <w:pPr>
        <w:rPr>
          <w:lang w:eastAsia="x-none"/>
        </w:rPr>
      </w:pPr>
      <w:r>
        <w:rPr>
          <w:lang w:eastAsia="x-none"/>
        </w:rPr>
        <w:t>A PDN Connection in EPS may be modified into a MA PDU Session when transferred to 5GS if the UE and the PGW-C+SMF support the ATSSS feature.</w:t>
      </w:r>
    </w:p>
    <w:p w14:paraId="0B48F8C3" w14:textId="77777777" w:rsidR="00D40151" w:rsidRDefault="00D40151" w:rsidP="00D40151">
      <w:pPr>
        <w:pStyle w:val="Heading4"/>
      </w:pPr>
      <w:bookmarkStart w:id="3986" w:name="_Toc20150149"/>
      <w:bookmarkStart w:id="3987" w:name="_Toc27846951"/>
      <w:bookmarkStart w:id="3988" w:name="_Toc36188082"/>
      <w:bookmarkStart w:id="3989" w:name="_Toc45183987"/>
      <w:bookmarkStart w:id="3990" w:name="_Toc47342829"/>
      <w:bookmarkStart w:id="3991" w:name="_Toc51769531"/>
      <w:bookmarkStart w:id="3992" w:name="_Toc51829598"/>
      <w:r>
        <w:t>5.32.7.2</w:t>
      </w:r>
      <w:r>
        <w:tab/>
        <w:t>Interworking with N26 Interface</w:t>
      </w:r>
      <w:bookmarkEnd w:id="3986"/>
      <w:bookmarkEnd w:id="3987"/>
      <w:bookmarkEnd w:id="3988"/>
      <w:bookmarkEnd w:id="3989"/>
      <w:bookmarkEnd w:id="3990"/>
      <w:bookmarkEnd w:id="3991"/>
      <w:bookmarkEnd w:id="3992"/>
    </w:p>
    <w:p w14:paraId="097C17A7" w14:textId="77777777" w:rsidR="00D40151" w:rsidRDefault="00D40151" w:rsidP="00D40151">
      <w:pPr>
        <w:rPr>
          <w:lang w:eastAsia="x-none"/>
        </w:rPr>
      </w:pPr>
      <w:r>
        <w:rPr>
          <w:lang w:eastAsia="x-none"/>
        </w:rPr>
        <w:t>Interworking with N26 interface is based on clause 5.17.2.2, with the following differences and clarifications:</w:t>
      </w:r>
    </w:p>
    <w:p w14:paraId="78A407BA" w14:textId="77777777" w:rsidR="00D40151" w:rsidRDefault="00D40151" w:rsidP="00D40151">
      <w:pPr>
        <w:pStyle w:val="B1"/>
      </w:pPr>
      <w:r>
        <w:t>-</w:t>
      </w:r>
      <w:r>
        <w:tab/>
        <w:t>When the UE is registered to the same PLMN over 3GPP and non-3GPP accesses, and the UE request a new MA PDU Session via non-3GPP access, the AMF also includes the indication of interworking with N26 to SMF.</w:t>
      </w:r>
    </w:p>
    <w:p w14:paraId="47C97543" w14:textId="77777777" w:rsidR="00D40151" w:rsidRDefault="00D40151" w:rsidP="00D40151">
      <w:pPr>
        <w:pStyle w:val="B1"/>
      </w:pPr>
      <w:r>
        <w:t>-</w:t>
      </w:r>
      <w:r>
        <w:tab/>
        <w:t>The SMF does not request EBI allocation when MA PDU Session is established only over non-3GPP access. If MA PDU Session is released over 3GPP access, the allocated EBI(s) for the MA PDU Session is revoked by the SMF as described in TS 23.502 [3] clause 4.11.1.4.3.</w:t>
      </w:r>
    </w:p>
    <w:p w14:paraId="16A46D93" w14:textId="77777777" w:rsidR="00D40151" w:rsidRDefault="00D40151" w:rsidP="00D40151">
      <w:pPr>
        <w:pStyle w:val="B1"/>
      </w:pPr>
      <w:r>
        <w:t>-</w:t>
      </w:r>
      <w:r>
        <w:tab/>
        <w:t>The SMF does not request EBI allocation for GBR QoS Flow if the GBR QoS Flow is only allowed over non-3GPP access.</w:t>
      </w:r>
    </w:p>
    <w:p w14:paraId="3D0C58E6" w14:textId="77777777" w:rsidR="00D40151" w:rsidRDefault="00D40151" w:rsidP="00D40151">
      <w:pPr>
        <w:pStyle w:val="B1"/>
      </w:pPr>
      <w:r>
        <w:t>-</w:t>
      </w:r>
      <w:r>
        <w:tab/>
        <w:t>When UE moves from 5GS to EPS, for both idle mode and connected mode mobility, if the MA PDU Session is moved to EPS as a PDN connection, the SMF triggers PDU Session Release procedure to release the MA PDU Session over Non-3GPP access in 5GS. UE and SMF remove ATSSS related contexts e.g. ATSSS rules, Measurement Assistance Information.</w:t>
      </w:r>
    </w:p>
    <w:p w14:paraId="1DBB47BF" w14:textId="77777777" w:rsidR="00D40151" w:rsidRDefault="00D40151" w:rsidP="00D40151">
      <w:pPr>
        <w:pStyle w:val="B1"/>
      </w:pPr>
      <w:r>
        <w:t>-</w:t>
      </w:r>
      <w:r>
        <w:tab/>
        <w:t>When UE moves from 5GS to EPS, for both idle mode and connected mode mobility, if the MA PDU Session is not moved to EPS as a PDN connection, the 3GPP access of this MA PDU session becomes unavailable and the AMF notifies the SMF. In turn, the SMF may decide to move the traffic to Non-3GPP access of the MA PDU session, if it is available. When UE moves back from EPS to 5GS, after the UE is registered over the 3GPP, the UE may add user-plane resources over the 3GPP access to the MA PDU session by triggering PDU Session Establishment procedure as specified in clause 5.32.2.</w:t>
      </w:r>
    </w:p>
    <w:p w14:paraId="34BC3C36" w14:textId="77777777" w:rsidR="00D40151" w:rsidRPr="00A30201" w:rsidRDefault="00D40151" w:rsidP="00D40151">
      <w:pPr>
        <w:pStyle w:val="B1"/>
      </w:pPr>
      <w:r>
        <w:t>-</w:t>
      </w:r>
      <w:r>
        <w:tab/>
        <w:t>After UE moves from EPS to 5GS, for both idle mode and connected mode mobility, if the UE requires MA PDU session, or if no policy in the UE (e.g. no URSP rule) and no local restrictions mandate a single access for the PDU Session, UE triggers the PDU Session Modification procedure as described in clause 4.22.6.3 in TS 23.502 [3] to provide the ATSSS Capability to PGW-C+SMF. The PGW-C+SMF may determine whether to modify this PDU Session to a MA PDU Session in 5GS, e.g. based on PGW-C+SMF and UE's ATSSS Capability, subscription data and local policy. If dynamic PCC is to be used for the MA PDU Session, the PCF decides whether the MA PDU session is allowed or not based on operator policy and subscription data. If the MA PDU Session is allowed, the SMF provides ATSSS rule(s) and Measurement Assistance Information to the UE. If the UE receives ATSSS rules and is not registered to non-3GPP access, the UE establishes the second user-plane over non-3GPP access after the UE is registered to non-3GPP access. If UE was registered to non-3GPP access in 5GS, the UP resources over non-3GPP access are also established by the SMF using the PDU Session Modification procedure.</w:t>
      </w:r>
    </w:p>
    <w:p w14:paraId="345EA495" w14:textId="77777777" w:rsidR="00D40151" w:rsidRDefault="00D40151" w:rsidP="00D40151">
      <w:pPr>
        <w:pStyle w:val="Heading4"/>
      </w:pPr>
      <w:bookmarkStart w:id="3993" w:name="_Toc20150150"/>
      <w:bookmarkStart w:id="3994" w:name="_Toc27846952"/>
      <w:bookmarkStart w:id="3995" w:name="_Toc36188083"/>
      <w:bookmarkStart w:id="3996" w:name="_Toc45183988"/>
      <w:bookmarkStart w:id="3997" w:name="_Toc47342830"/>
      <w:bookmarkStart w:id="3998" w:name="_Toc51769532"/>
      <w:bookmarkStart w:id="3999" w:name="_Toc51829599"/>
      <w:r>
        <w:lastRenderedPageBreak/>
        <w:t>5.32.7.3</w:t>
      </w:r>
      <w:r>
        <w:tab/>
        <w:t>Interworking without N26 Interface</w:t>
      </w:r>
      <w:bookmarkEnd w:id="3993"/>
      <w:bookmarkEnd w:id="3994"/>
      <w:bookmarkEnd w:id="3995"/>
      <w:bookmarkEnd w:id="3996"/>
      <w:bookmarkEnd w:id="3997"/>
      <w:bookmarkEnd w:id="3998"/>
      <w:bookmarkEnd w:id="3999"/>
    </w:p>
    <w:p w14:paraId="2DDCAE1D" w14:textId="77777777" w:rsidR="00D40151" w:rsidRDefault="00D40151" w:rsidP="00D40151">
      <w:pPr>
        <w:rPr>
          <w:lang w:eastAsia="x-none"/>
        </w:rPr>
      </w:pPr>
      <w:r>
        <w:rPr>
          <w:lang w:eastAsia="x-none"/>
        </w:rPr>
        <w:t>Interworking without N26 interface is based on clause 5.17.2.3, with the following differences and clarifications:</w:t>
      </w:r>
    </w:p>
    <w:p w14:paraId="06105B0A" w14:textId="77777777" w:rsidR="00D40151" w:rsidRDefault="00D40151" w:rsidP="00D40151">
      <w:pPr>
        <w:pStyle w:val="B1"/>
      </w:pPr>
      <w:r>
        <w:t>-</w:t>
      </w:r>
      <w:r>
        <w:tab/>
        <w:t>After UE moves from 5GS to EPS, UE may sends a PDN Connectivity Request with "handover" indication to transfer the MA PDU Session to EPS. Then PGW-C+SMF triggers to release MA PDU in 5GS. If UE does not transfer the MA PDU Session to EPS, UE keeps the MA PDU Session in 5GS. In this case, UE may report to UPF that 3GPP access is unavailable, all MA PDU Session traffic is transported over N3GPP access. Later, if UE returns to 5GS, UE may report the 3GPP access availability to UPF.</w:t>
      </w:r>
    </w:p>
    <w:p w14:paraId="3C815391" w14:textId="77777777" w:rsidR="00D40151" w:rsidRDefault="00D40151" w:rsidP="00D40151">
      <w:pPr>
        <w:pStyle w:val="B1"/>
      </w:pPr>
      <w:r>
        <w:t>-</w:t>
      </w:r>
      <w:r>
        <w:tab/>
        <w:t>After UE moves from EPS to 5GS, UE may trigger PDU Session Establishment procedure to transfer the PDN Connection to 5GS. During the PDU Session Establishment procedure, UE may request to establish a MA PDU Session by including "MA PDU Request" or, if no policy in the UE (e.g. no URSP rule) and no local restrictions mandate a single access for the PDU Session, the UE may include the "MA PDU Network-Upgrade Allowed" indication.</w:t>
      </w:r>
    </w:p>
    <w:p w14:paraId="486FBFB6" w14:textId="77777777" w:rsidR="00D40151" w:rsidRDefault="00D40151" w:rsidP="00D40151">
      <w:pPr>
        <w:pStyle w:val="Heading3"/>
      </w:pPr>
      <w:bookmarkStart w:id="4000" w:name="_Toc20150151"/>
      <w:bookmarkStart w:id="4001" w:name="_Toc27846953"/>
      <w:bookmarkStart w:id="4002" w:name="_Toc36188084"/>
      <w:bookmarkStart w:id="4003" w:name="_Toc45183989"/>
      <w:bookmarkStart w:id="4004" w:name="_Toc47342831"/>
      <w:bookmarkStart w:id="4005" w:name="_Toc51769533"/>
      <w:bookmarkStart w:id="4006" w:name="_Toc51829600"/>
      <w:r>
        <w:t>5.32.8</w:t>
      </w:r>
      <w:r>
        <w:tab/>
        <w:t>ATSSS Rules</w:t>
      </w:r>
      <w:bookmarkEnd w:id="4000"/>
      <w:bookmarkEnd w:id="4001"/>
      <w:bookmarkEnd w:id="4002"/>
      <w:bookmarkEnd w:id="4003"/>
      <w:bookmarkEnd w:id="4004"/>
      <w:bookmarkEnd w:id="4005"/>
      <w:bookmarkEnd w:id="4006"/>
    </w:p>
    <w:p w14:paraId="021A8163" w14:textId="77777777" w:rsidR="00D40151" w:rsidRDefault="00D40151" w:rsidP="00D40151">
      <w:r>
        <w:t>As specified in clause 5.32.3, after the establishment of a MA PDU Session, the UE receives a prioritized list of ATSSS rules from the SMF. The structure of an ATSSS rule is specified in Table 5.32.8-1.</w:t>
      </w:r>
    </w:p>
    <w:p w14:paraId="4DE26564" w14:textId="77777777" w:rsidR="00D40151" w:rsidRDefault="00D40151" w:rsidP="00D40151">
      <w:pPr>
        <w:pStyle w:val="TH"/>
      </w:pPr>
      <w:r>
        <w:t>Table 5.32.8-1: Structure of ATSSS Rule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2890"/>
        <w:gridCol w:w="1669"/>
        <w:gridCol w:w="1937"/>
        <w:gridCol w:w="1490"/>
      </w:tblGrid>
      <w:tr w:rsidR="00D40151" w:rsidRPr="00B56148" w14:paraId="1EB4E6AC" w14:textId="77777777" w:rsidTr="00A22EDB">
        <w:tc>
          <w:tcPr>
            <w:tcW w:w="1668" w:type="dxa"/>
            <w:shd w:val="clear" w:color="auto" w:fill="F2F2F2"/>
          </w:tcPr>
          <w:p w14:paraId="0158908A" w14:textId="77777777" w:rsidR="00D40151" w:rsidRPr="00B56148" w:rsidRDefault="00D40151" w:rsidP="00A22EDB">
            <w:pPr>
              <w:pStyle w:val="TAH"/>
            </w:pPr>
            <w:r w:rsidRPr="00B56148">
              <w:t>Information name</w:t>
            </w:r>
          </w:p>
        </w:tc>
        <w:tc>
          <w:tcPr>
            <w:tcW w:w="2976" w:type="dxa"/>
            <w:shd w:val="clear" w:color="auto" w:fill="F2F2F2"/>
          </w:tcPr>
          <w:p w14:paraId="3DADB521" w14:textId="77777777" w:rsidR="00D40151" w:rsidRPr="00B56148" w:rsidRDefault="00D40151" w:rsidP="00A22EDB">
            <w:pPr>
              <w:pStyle w:val="TAH"/>
            </w:pPr>
            <w:r w:rsidRPr="00B56148">
              <w:t>Description</w:t>
            </w:r>
          </w:p>
        </w:tc>
        <w:tc>
          <w:tcPr>
            <w:tcW w:w="1701" w:type="dxa"/>
            <w:shd w:val="clear" w:color="auto" w:fill="F2F2F2"/>
          </w:tcPr>
          <w:p w14:paraId="4C0A9944" w14:textId="77777777" w:rsidR="00D40151" w:rsidRPr="00B56148" w:rsidRDefault="00D40151" w:rsidP="00A22EDB">
            <w:pPr>
              <w:pStyle w:val="TAH"/>
            </w:pPr>
            <w:r w:rsidRPr="00B56148">
              <w:t>Category</w:t>
            </w:r>
          </w:p>
        </w:tc>
        <w:tc>
          <w:tcPr>
            <w:tcW w:w="1985" w:type="dxa"/>
            <w:shd w:val="clear" w:color="auto" w:fill="F2F2F2"/>
          </w:tcPr>
          <w:p w14:paraId="4DA6A8AF" w14:textId="77777777" w:rsidR="00D40151" w:rsidRPr="00B56148" w:rsidRDefault="00D40151" w:rsidP="00A22EDB">
            <w:pPr>
              <w:pStyle w:val="TAH"/>
            </w:pPr>
            <w:r w:rsidRPr="00B56148">
              <w:t>SMF permitted to modify in a PDU context</w:t>
            </w:r>
          </w:p>
        </w:tc>
        <w:tc>
          <w:tcPr>
            <w:tcW w:w="1527" w:type="dxa"/>
            <w:shd w:val="clear" w:color="auto" w:fill="F2F2F2"/>
          </w:tcPr>
          <w:p w14:paraId="0DA21965" w14:textId="77777777" w:rsidR="00D40151" w:rsidRPr="00B56148" w:rsidRDefault="00D40151" w:rsidP="00A22EDB">
            <w:pPr>
              <w:pStyle w:val="TAH"/>
            </w:pPr>
            <w:r w:rsidRPr="00B56148">
              <w:t>Scope</w:t>
            </w:r>
          </w:p>
        </w:tc>
      </w:tr>
      <w:tr w:rsidR="00D40151" w14:paraId="1432F55E" w14:textId="77777777" w:rsidTr="00A22EDB">
        <w:tc>
          <w:tcPr>
            <w:tcW w:w="1668" w:type="dxa"/>
            <w:shd w:val="clear" w:color="auto" w:fill="auto"/>
          </w:tcPr>
          <w:p w14:paraId="1D022A0E" w14:textId="77777777" w:rsidR="00D40151" w:rsidRDefault="00D40151" w:rsidP="00A22EDB">
            <w:pPr>
              <w:pStyle w:val="TAL"/>
            </w:pPr>
            <w:r w:rsidRPr="00F70B61">
              <w:t xml:space="preserve">Rule </w:t>
            </w:r>
            <w:r w:rsidRPr="00F70B61">
              <w:rPr>
                <w:rFonts w:hint="eastAsia"/>
                <w:lang w:eastAsia="ja-JP"/>
              </w:rPr>
              <w:t>Precedence</w:t>
            </w:r>
          </w:p>
        </w:tc>
        <w:tc>
          <w:tcPr>
            <w:tcW w:w="2976" w:type="dxa"/>
            <w:shd w:val="clear" w:color="auto" w:fill="auto"/>
          </w:tcPr>
          <w:p w14:paraId="77141F31" w14:textId="77777777" w:rsidR="00D40151" w:rsidRDefault="00D40151" w:rsidP="00A22EDB">
            <w:pPr>
              <w:pStyle w:val="TAL"/>
            </w:pPr>
            <w:r w:rsidRPr="00F70B61">
              <w:rPr>
                <w:rFonts w:hint="eastAsia"/>
              </w:rPr>
              <w:t xml:space="preserve">Determines the order </w:t>
            </w:r>
            <w:r>
              <w:t xml:space="preserve">in which </w:t>
            </w:r>
            <w:r w:rsidRPr="00F70B61">
              <w:rPr>
                <w:rFonts w:hint="eastAsia"/>
              </w:rPr>
              <w:t xml:space="preserve">the </w:t>
            </w:r>
            <w:r>
              <w:t xml:space="preserve">ATSSS </w:t>
            </w:r>
            <w:r w:rsidRPr="00F70B61">
              <w:t xml:space="preserve">rule </w:t>
            </w:r>
            <w:r w:rsidRPr="00F70B61">
              <w:rPr>
                <w:rFonts w:hint="eastAsia"/>
              </w:rPr>
              <w:t xml:space="preserve">is </w:t>
            </w:r>
            <w:r>
              <w:t xml:space="preserve">evaluated </w:t>
            </w:r>
            <w:r w:rsidRPr="00F70B61">
              <w:t>in the UE</w:t>
            </w:r>
            <w:r w:rsidRPr="00F70B61">
              <w:rPr>
                <w:rFonts w:hint="eastAsia"/>
              </w:rPr>
              <w:t>.</w:t>
            </w:r>
          </w:p>
        </w:tc>
        <w:tc>
          <w:tcPr>
            <w:tcW w:w="1701" w:type="dxa"/>
            <w:shd w:val="clear" w:color="auto" w:fill="auto"/>
          </w:tcPr>
          <w:p w14:paraId="59FD9F46" w14:textId="77777777" w:rsidR="00D40151" w:rsidRDefault="00D40151" w:rsidP="00A22EDB">
            <w:pPr>
              <w:pStyle w:val="TAL"/>
              <w:rPr>
                <w:lang w:eastAsia="ja-JP"/>
              </w:rPr>
            </w:pPr>
            <w:r w:rsidRPr="00F70B61">
              <w:rPr>
                <w:rFonts w:hint="eastAsia"/>
                <w:lang w:eastAsia="ja-JP"/>
              </w:rPr>
              <w:t>Mandatory</w:t>
            </w:r>
          </w:p>
          <w:p w14:paraId="71D41FA9" w14:textId="77777777" w:rsidR="00D40151" w:rsidRDefault="00D40151" w:rsidP="00A22EDB">
            <w:pPr>
              <w:pStyle w:val="TAL"/>
            </w:pPr>
            <w:r w:rsidRPr="00F70B61">
              <w:t>(NOTE</w:t>
            </w:r>
            <w:r>
              <w:t> </w:t>
            </w:r>
            <w:r w:rsidRPr="00F70B61">
              <w:t>1)</w:t>
            </w:r>
          </w:p>
        </w:tc>
        <w:tc>
          <w:tcPr>
            <w:tcW w:w="1985" w:type="dxa"/>
            <w:shd w:val="clear" w:color="auto" w:fill="auto"/>
          </w:tcPr>
          <w:p w14:paraId="71CF916D" w14:textId="77777777" w:rsidR="00D40151" w:rsidRDefault="00D40151" w:rsidP="00A22EDB">
            <w:pPr>
              <w:pStyle w:val="TAL"/>
            </w:pPr>
            <w:r w:rsidRPr="00F70B61">
              <w:rPr>
                <w:rFonts w:hint="eastAsia"/>
                <w:lang w:eastAsia="ja-JP"/>
              </w:rPr>
              <w:t>Yes</w:t>
            </w:r>
          </w:p>
        </w:tc>
        <w:tc>
          <w:tcPr>
            <w:tcW w:w="1527" w:type="dxa"/>
            <w:shd w:val="clear" w:color="auto" w:fill="auto"/>
          </w:tcPr>
          <w:p w14:paraId="430AE654" w14:textId="77777777" w:rsidR="00D40151" w:rsidRDefault="00D40151" w:rsidP="00A22EDB">
            <w:pPr>
              <w:pStyle w:val="TAL"/>
            </w:pPr>
            <w:r>
              <w:t>PDU</w:t>
            </w:r>
            <w:r w:rsidRPr="00F70B61">
              <w:t xml:space="preserve"> context</w:t>
            </w:r>
          </w:p>
        </w:tc>
      </w:tr>
      <w:tr w:rsidR="00D40151" w14:paraId="20D51322" w14:textId="77777777" w:rsidTr="00A22EDB">
        <w:tc>
          <w:tcPr>
            <w:tcW w:w="1668" w:type="dxa"/>
            <w:shd w:val="clear" w:color="auto" w:fill="auto"/>
          </w:tcPr>
          <w:p w14:paraId="01FBCA41" w14:textId="77777777" w:rsidR="00D40151" w:rsidRDefault="00D40151" w:rsidP="00A22EDB">
            <w:pPr>
              <w:pStyle w:val="TAL"/>
            </w:pPr>
            <w:r w:rsidRPr="000727DE">
              <w:rPr>
                <w:b/>
                <w:lang w:val="en-US"/>
              </w:rPr>
              <w:t>Traffic Descriptor</w:t>
            </w:r>
          </w:p>
        </w:tc>
        <w:tc>
          <w:tcPr>
            <w:tcW w:w="2976" w:type="dxa"/>
            <w:shd w:val="clear" w:color="auto" w:fill="auto"/>
          </w:tcPr>
          <w:p w14:paraId="338ACE72" w14:textId="77777777" w:rsidR="00D40151" w:rsidRDefault="00D40151" w:rsidP="00A22EDB">
            <w:pPr>
              <w:pStyle w:val="TAL"/>
            </w:pPr>
            <w:r w:rsidRPr="000727DE">
              <w:rPr>
                <w:i/>
                <w:lang w:val="en-US"/>
              </w:rPr>
              <w:t>This part defines the Traffic descriptor components for the ATSSS rule.</w:t>
            </w:r>
          </w:p>
        </w:tc>
        <w:tc>
          <w:tcPr>
            <w:tcW w:w="1701" w:type="dxa"/>
            <w:shd w:val="clear" w:color="auto" w:fill="auto"/>
          </w:tcPr>
          <w:p w14:paraId="6F1EB30C" w14:textId="77777777" w:rsidR="00D40151" w:rsidRDefault="00D40151" w:rsidP="00A22EDB">
            <w:pPr>
              <w:pStyle w:val="TAL"/>
            </w:pPr>
            <w:r w:rsidRPr="00A17DB2">
              <w:t>Mandatory</w:t>
            </w:r>
          </w:p>
          <w:p w14:paraId="07C7B6B8" w14:textId="77777777" w:rsidR="00D40151" w:rsidRDefault="00D40151" w:rsidP="00A22EDB">
            <w:pPr>
              <w:pStyle w:val="TAL"/>
            </w:pPr>
            <w:r w:rsidRPr="00A17DB2">
              <w:t>(NOTE</w:t>
            </w:r>
            <w:r>
              <w:t> 2</w:t>
            </w:r>
            <w:r w:rsidRPr="00A17DB2">
              <w:t>)</w:t>
            </w:r>
          </w:p>
        </w:tc>
        <w:tc>
          <w:tcPr>
            <w:tcW w:w="1985" w:type="dxa"/>
            <w:shd w:val="clear" w:color="auto" w:fill="auto"/>
          </w:tcPr>
          <w:p w14:paraId="13B95EED" w14:textId="77777777" w:rsidR="00D40151" w:rsidRDefault="00D40151" w:rsidP="00A22EDB">
            <w:pPr>
              <w:pStyle w:val="TAL"/>
            </w:pPr>
          </w:p>
        </w:tc>
        <w:tc>
          <w:tcPr>
            <w:tcW w:w="1527" w:type="dxa"/>
            <w:shd w:val="clear" w:color="auto" w:fill="auto"/>
          </w:tcPr>
          <w:p w14:paraId="497B78C6" w14:textId="77777777" w:rsidR="00D40151" w:rsidRDefault="00D40151" w:rsidP="00A22EDB">
            <w:pPr>
              <w:pStyle w:val="TAL"/>
            </w:pPr>
          </w:p>
        </w:tc>
      </w:tr>
      <w:tr w:rsidR="00D40151" w14:paraId="36A96A8D" w14:textId="77777777" w:rsidTr="00A22EDB">
        <w:tc>
          <w:tcPr>
            <w:tcW w:w="1668" w:type="dxa"/>
            <w:shd w:val="clear" w:color="auto" w:fill="auto"/>
          </w:tcPr>
          <w:p w14:paraId="294BB29B" w14:textId="77777777" w:rsidR="00D40151" w:rsidRPr="000727DE" w:rsidRDefault="00D40151" w:rsidP="00A22EDB">
            <w:pPr>
              <w:pStyle w:val="TAL"/>
              <w:rPr>
                <w:b/>
                <w:lang w:val="en-US"/>
              </w:rPr>
            </w:pPr>
            <w:r w:rsidRPr="00F70B61">
              <w:t xml:space="preserve">Application </w:t>
            </w:r>
            <w:r>
              <w:t xml:space="preserve"> descriptors</w:t>
            </w:r>
          </w:p>
        </w:tc>
        <w:tc>
          <w:tcPr>
            <w:tcW w:w="2976" w:type="dxa"/>
            <w:shd w:val="clear" w:color="auto" w:fill="auto"/>
          </w:tcPr>
          <w:p w14:paraId="580FA113" w14:textId="77777777" w:rsidR="00D40151" w:rsidRPr="000727DE" w:rsidRDefault="00D40151" w:rsidP="00A22EDB">
            <w:pPr>
              <w:pStyle w:val="TAL"/>
              <w:rPr>
                <w:i/>
                <w:lang w:val="en-US"/>
              </w:rPr>
            </w:pPr>
            <w:r w:rsidRPr="000727DE">
              <w:rPr>
                <w:lang w:val="en-US"/>
              </w:rPr>
              <w:t>One or more application identities that identify the application(s) generating the traffic (NOTE 3).</w:t>
            </w:r>
          </w:p>
        </w:tc>
        <w:tc>
          <w:tcPr>
            <w:tcW w:w="1701" w:type="dxa"/>
            <w:shd w:val="clear" w:color="auto" w:fill="auto"/>
          </w:tcPr>
          <w:p w14:paraId="6AA33BA7" w14:textId="77777777" w:rsidR="00D40151" w:rsidRPr="00A17DB2" w:rsidRDefault="00D40151" w:rsidP="00A22EDB">
            <w:pPr>
              <w:pStyle w:val="TAL"/>
            </w:pPr>
            <w:r w:rsidRPr="00F70B61">
              <w:t>Optional</w:t>
            </w:r>
          </w:p>
        </w:tc>
        <w:tc>
          <w:tcPr>
            <w:tcW w:w="1985" w:type="dxa"/>
            <w:shd w:val="clear" w:color="auto" w:fill="auto"/>
          </w:tcPr>
          <w:p w14:paraId="13346923" w14:textId="77777777" w:rsidR="00D40151" w:rsidRDefault="00D40151" w:rsidP="00A22EDB">
            <w:pPr>
              <w:pStyle w:val="TAL"/>
            </w:pPr>
            <w:r w:rsidRPr="00F70B61">
              <w:rPr>
                <w:rFonts w:hint="eastAsia"/>
              </w:rPr>
              <w:t>Yes</w:t>
            </w:r>
          </w:p>
        </w:tc>
        <w:tc>
          <w:tcPr>
            <w:tcW w:w="1527" w:type="dxa"/>
            <w:shd w:val="clear" w:color="auto" w:fill="auto"/>
          </w:tcPr>
          <w:p w14:paraId="5CB213AB" w14:textId="77777777" w:rsidR="00D40151" w:rsidRDefault="00D40151" w:rsidP="00A22EDB">
            <w:pPr>
              <w:pStyle w:val="TAL"/>
            </w:pPr>
            <w:r>
              <w:t>PDU</w:t>
            </w:r>
            <w:r w:rsidRPr="00F70B61">
              <w:t xml:space="preserve"> context</w:t>
            </w:r>
          </w:p>
        </w:tc>
      </w:tr>
      <w:tr w:rsidR="00D40151" w14:paraId="039781D2" w14:textId="77777777" w:rsidTr="00A22EDB">
        <w:tc>
          <w:tcPr>
            <w:tcW w:w="1668" w:type="dxa"/>
            <w:shd w:val="clear" w:color="auto" w:fill="auto"/>
          </w:tcPr>
          <w:p w14:paraId="1C697E7D" w14:textId="77777777" w:rsidR="00D40151" w:rsidRPr="00A17DB2" w:rsidRDefault="00D40151" w:rsidP="00A22EDB">
            <w:pPr>
              <w:pStyle w:val="TAL"/>
            </w:pPr>
            <w:r w:rsidRPr="00F70B61">
              <w:t>IP descriptors</w:t>
            </w:r>
          </w:p>
          <w:p w14:paraId="16263E08" w14:textId="77777777" w:rsidR="00D40151" w:rsidRPr="00F70B61" w:rsidRDefault="00D40151" w:rsidP="00A22EDB">
            <w:pPr>
              <w:pStyle w:val="TAL"/>
            </w:pPr>
            <w:r w:rsidRPr="00A17DB2">
              <w:t>(NOTE</w:t>
            </w:r>
            <w:r>
              <w:t> 4</w:t>
            </w:r>
            <w:r w:rsidRPr="00A17DB2">
              <w:t>)</w:t>
            </w:r>
          </w:p>
        </w:tc>
        <w:tc>
          <w:tcPr>
            <w:tcW w:w="2976" w:type="dxa"/>
            <w:shd w:val="clear" w:color="auto" w:fill="auto"/>
          </w:tcPr>
          <w:p w14:paraId="54266A5C" w14:textId="77777777" w:rsidR="00D40151" w:rsidRPr="000727DE" w:rsidRDefault="00D40151" w:rsidP="00A22EDB">
            <w:pPr>
              <w:pStyle w:val="TAL"/>
              <w:rPr>
                <w:lang w:val="en-US"/>
              </w:rPr>
            </w:pPr>
            <w:r w:rsidRPr="000727DE">
              <w:rPr>
                <w:lang w:val="en-US"/>
              </w:rPr>
              <w:t>One or more 5-tuples that identify the destination of IP traffic.</w:t>
            </w:r>
          </w:p>
        </w:tc>
        <w:tc>
          <w:tcPr>
            <w:tcW w:w="1701" w:type="dxa"/>
            <w:shd w:val="clear" w:color="auto" w:fill="auto"/>
          </w:tcPr>
          <w:p w14:paraId="60CB20C3" w14:textId="77777777" w:rsidR="00D40151" w:rsidRPr="00F70B61" w:rsidRDefault="00D40151" w:rsidP="00A22EDB">
            <w:pPr>
              <w:pStyle w:val="TAL"/>
            </w:pPr>
            <w:r w:rsidRPr="00F70B61">
              <w:t>Optional</w:t>
            </w:r>
          </w:p>
        </w:tc>
        <w:tc>
          <w:tcPr>
            <w:tcW w:w="1985" w:type="dxa"/>
            <w:shd w:val="clear" w:color="auto" w:fill="auto"/>
          </w:tcPr>
          <w:p w14:paraId="6BB4D4C5" w14:textId="77777777" w:rsidR="00D40151" w:rsidRPr="00F70B61" w:rsidRDefault="00D40151" w:rsidP="00A22EDB">
            <w:pPr>
              <w:pStyle w:val="TAL"/>
            </w:pPr>
            <w:r w:rsidRPr="00F70B61">
              <w:rPr>
                <w:rFonts w:hint="eastAsia"/>
              </w:rPr>
              <w:t>Yes</w:t>
            </w:r>
          </w:p>
        </w:tc>
        <w:tc>
          <w:tcPr>
            <w:tcW w:w="1527" w:type="dxa"/>
            <w:shd w:val="clear" w:color="auto" w:fill="auto"/>
          </w:tcPr>
          <w:p w14:paraId="1353740B" w14:textId="77777777" w:rsidR="00D40151" w:rsidRDefault="00D40151" w:rsidP="00A22EDB">
            <w:pPr>
              <w:pStyle w:val="TAL"/>
            </w:pPr>
            <w:r>
              <w:t>PDU</w:t>
            </w:r>
            <w:r w:rsidRPr="00F70B61">
              <w:t xml:space="preserve"> context</w:t>
            </w:r>
          </w:p>
        </w:tc>
      </w:tr>
      <w:tr w:rsidR="00D40151" w14:paraId="0ABB9D48" w14:textId="77777777" w:rsidTr="00A22EDB">
        <w:tc>
          <w:tcPr>
            <w:tcW w:w="1668" w:type="dxa"/>
            <w:shd w:val="clear" w:color="auto" w:fill="auto"/>
          </w:tcPr>
          <w:p w14:paraId="665C1520" w14:textId="77777777" w:rsidR="00D40151" w:rsidRPr="00A17DB2" w:rsidRDefault="00D40151" w:rsidP="00A22EDB">
            <w:pPr>
              <w:pStyle w:val="TAL"/>
            </w:pPr>
            <w:r w:rsidRPr="00F70B61">
              <w:t>Non-IP descriptors</w:t>
            </w:r>
          </w:p>
          <w:p w14:paraId="75A36389" w14:textId="77777777" w:rsidR="00D40151" w:rsidRPr="00F70B61" w:rsidRDefault="00D40151" w:rsidP="00A22EDB">
            <w:pPr>
              <w:pStyle w:val="TAL"/>
            </w:pPr>
            <w:r w:rsidRPr="00A17DB2">
              <w:t>(NOTE</w:t>
            </w:r>
            <w:r>
              <w:t> 4</w:t>
            </w:r>
            <w:r w:rsidRPr="00A17DB2">
              <w:t>)</w:t>
            </w:r>
          </w:p>
        </w:tc>
        <w:tc>
          <w:tcPr>
            <w:tcW w:w="2976" w:type="dxa"/>
            <w:shd w:val="clear" w:color="auto" w:fill="auto"/>
          </w:tcPr>
          <w:p w14:paraId="182E62BA" w14:textId="77777777" w:rsidR="00D40151" w:rsidRPr="000727DE" w:rsidRDefault="00D40151" w:rsidP="00A22EDB">
            <w:pPr>
              <w:pStyle w:val="TAL"/>
              <w:rPr>
                <w:lang w:val="en-US"/>
              </w:rPr>
            </w:pPr>
            <w:r w:rsidRPr="000727DE">
              <w:rPr>
                <w:lang w:val="en-US"/>
              </w:rPr>
              <w:t>One or more descriptors that identify the destination of non-IP traffic, i.e. of Ethernet traffic.</w:t>
            </w:r>
          </w:p>
        </w:tc>
        <w:tc>
          <w:tcPr>
            <w:tcW w:w="1701" w:type="dxa"/>
            <w:shd w:val="clear" w:color="auto" w:fill="auto"/>
          </w:tcPr>
          <w:p w14:paraId="468E3909" w14:textId="77777777" w:rsidR="00D40151" w:rsidRPr="00F70B61" w:rsidRDefault="00D40151" w:rsidP="00A22EDB">
            <w:pPr>
              <w:pStyle w:val="TAL"/>
            </w:pPr>
            <w:r w:rsidRPr="00F70B61">
              <w:t>Optional</w:t>
            </w:r>
          </w:p>
        </w:tc>
        <w:tc>
          <w:tcPr>
            <w:tcW w:w="1985" w:type="dxa"/>
            <w:shd w:val="clear" w:color="auto" w:fill="auto"/>
          </w:tcPr>
          <w:p w14:paraId="592EE256" w14:textId="77777777" w:rsidR="00D40151" w:rsidRPr="00F70B61" w:rsidRDefault="00D40151" w:rsidP="00A22EDB">
            <w:pPr>
              <w:pStyle w:val="TAL"/>
            </w:pPr>
            <w:r w:rsidRPr="00F70B61">
              <w:t>Yes</w:t>
            </w:r>
          </w:p>
        </w:tc>
        <w:tc>
          <w:tcPr>
            <w:tcW w:w="1527" w:type="dxa"/>
            <w:shd w:val="clear" w:color="auto" w:fill="auto"/>
          </w:tcPr>
          <w:p w14:paraId="76ADF5CC" w14:textId="77777777" w:rsidR="00D40151" w:rsidRDefault="00D40151" w:rsidP="00A22EDB">
            <w:pPr>
              <w:pStyle w:val="TAL"/>
            </w:pPr>
            <w:r>
              <w:t>PDU</w:t>
            </w:r>
            <w:r w:rsidRPr="00F70B61">
              <w:t xml:space="preserve"> context</w:t>
            </w:r>
          </w:p>
        </w:tc>
      </w:tr>
      <w:tr w:rsidR="00D40151" w14:paraId="5DA297C4" w14:textId="77777777" w:rsidTr="00A22EDB">
        <w:tc>
          <w:tcPr>
            <w:tcW w:w="1668" w:type="dxa"/>
            <w:shd w:val="clear" w:color="auto" w:fill="auto"/>
          </w:tcPr>
          <w:p w14:paraId="5A8D8488" w14:textId="77777777" w:rsidR="00D40151" w:rsidRPr="00F70B61" w:rsidRDefault="00D40151" w:rsidP="00A22EDB">
            <w:pPr>
              <w:pStyle w:val="TAL"/>
            </w:pPr>
            <w:r w:rsidRPr="000727DE">
              <w:rPr>
                <w:b/>
              </w:rPr>
              <w:t>Access Selection Descriptor</w:t>
            </w:r>
          </w:p>
        </w:tc>
        <w:tc>
          <w:tcPr>
            <w:tcW w:w="2976" w:type="dxa"/>
            <w:shd w:val="clear" w:color="auto" w:fill="auto"/>
          </w:tcPr>
          <w:p w14:paraId="02224A26" w14:textId="77777777" w:rsidR="00D40151" w:rsidRPr="000727DE" w:rsidRDefault="00D40151" w:rsidP="00A22EDB">
            <w:pPr>
              <w:pStyle w:val="TAL"/>
              <w:rPr>
                <w:lang w:val="en-US"/>
              </w:rPr>
            </w:pPr>
            <w:r w:rsidRPr="000727DE">
              <w:rPr>
                <w:i/>
                <w:lang w:val="en-US"/>
              </w:rPr>
              <w:t>This part defines the Access Selection Descriptor components for the ATSSS rule.</w:t>
            </w:r>
          </w:p>
        </w:tc>
        <w:tc>
          <w:tcPr>
            <w:tcW w:w="1701" w:type="dxa"/>
            <w:shd w:val="clear" w:color="auto" w:fill="auto"/>
          </w:tcPr>
          <w:p w14:paraId="78834721" w14:textId="77777777" w:rsidR="00D40151" w:rsidRPr="00F70B61" w:rsidRDefault="00D40151" w:rsidP="00A22EDB">
            <w:pPr>
              <w:pStyle w:val="TAL"/>
            </w:pPr>
            <w:r w:rsidRPr="00F70B61">
              <w:t>Mandatory</w:t>
            </w:r>
          </w:p>
        </w:tc>
        <w:tc>
          <w:tcPr>
            <w:tcW w:w="1985" w:type="dxa"/>
            <w:shd w:val="clear" w:color="auto" w:fill="auto"/>
          </w:tcPr>
          <w:p w14:paraId="5F4CA716" w14:textId="77777777" w:rsidR="00D40151" w:rsidRPr="00F70B61" w:rsidRDefault="00D40151" w:rsidP="00A22EDB">
            <w:pPr>
              <w:pStyle w:val="TAL"/>
            </w:pPr>
          </w:p>
        </w:tc>
        <w:tc>
          <w:tcPr>
            <w:tcW w:w="1527" w:type="dxa"/>
            <w:shd w:val="clear" w:color="auto" w:fill="auto"/>
          </w:tcPr>
          <w:p w14:paraId="1AB2EFB4" w14:textId="77777777" w:rsidR="00D40151" w:rsidRDefault="00D40151" w:rsidP="00A22EDB">
            <w:pPr>
              <w:pStyle w:val="TAL"/>
            </w:pPr>
          </w:p>
        </w:tc>
      </w:tr>
      <w:tr w:rsidR="00D40151" w14:paraId="7C0DC03C" w14:textId="77777777" w:rsidTr="00A22EDB">
        <w:tc>
          <w:tcPr>
            <w:tcW w:w="1668" w:type="dxa"/>
            <w:shd w:val="clear" w:color="auto" w:fill="auto"/>
          </w:tcPr>
          <w:p w14:paraId="41A53011" w14:textId="77777777" w:rsidR="00D40151" w:rsidRPr="000727DE" w:rsidRDefault="00D40151" w:rsidP="00A22EDB">
            <w:pPr>
              <w:pStyle w:val="TAL"/>
              <w:rPr>
                <w:b/>
              </w:rPr>
            </w:pPr>
            <w:r w:rsidRPr="00E61C0B">
              <w:t>Steering Mode</w:t>
            </w:r>
          </w:p>
        </w:tc>
        <w:tc>
          <w:tcPr>
            <w:tcW w:w="2976" w:type="dxa"/>
            <w:shd w:val="clear" w:color="auto" w:fill="auto"/>
          </w:tcPr>
          <w:p w14:paraId="7931CB4C" w14:textId="77777777" w:rsidR="00D40151" w:rsidRPr="000727DE" w:rsidRDefault="00D40151" w:rsidP="00A22EDB">
            <w:pPr>
              <w:pStyle w:val="TAL"/>
              <w:rPr>
                <w:i/>
                <w:lang w:val="en-US"/>
              </w:rPr>
            </w:pPr>
            <w:r w:rsidRPr="000727DE">
              <w:rPr>
                <w:lang w:val="en-US"/>
              </w:rPr>
              <w:t>I</w:t>
            </w:r>
            <w:r w:rsidRPr="00E61C0B">
              <w:t xml:space="preserve">dentifies </w:t>
            </w:r>
            <w:r w:rsidRPr="000727DE">
              <w:rPr>
                <w:lang w:val="en-US"/>
              </w:rPr>
              <w:t xml:space="preserve">the steering mode that should be applied for </w:t>
            </w:r>
            <w:r w:rsidRPr="00E61C0B">
              <w:t xml:space="preserve">the matching </w:t>
            </w:r>
            <w:r w:rsidRPr="000727DE">
              <w:rPr>
                <w:lang w:val="en-US"/>
              </w:rPr>
              <w:t>traffic.</w:t>
            </w:r>
          </w:p>
        </w:tc>
        <w:tc>
          <w:tcPr>
            <w:tcW w:w="1701" w:type="dxa"/>
            <w:shd w:val="clear" w:color="auto" w:fill="auto"/>
          </w:tcPr>
          <w:p w14:paraId="06511B9F" w14:textId="77777777" w:rsidR="00D40151" w:rsidRPr="00F70B61" w:rsidRDefault="00D40151" w:rsidP="00A22EDB">
            <w:pPr>
              <w:pStyle w:val="TAL"/>
            </w:pPr>
            <w:r>
              <w:t>Mandatory</w:t>
            </w:r>
          </w:p>
        </w:tc>
        <w:tc>
          <w:tcPr>
            <w:tcW w:w="1985" w:type="dxa"/>
            <w:shd w:val="clear" w:color="auto" w:fill="auto"/>
          </w:tcPr>
          <w:p w14:paraId="709D63B9" w14:textId="77777777" w:rsidR="00D40151" w:rsidRPr="00F70B61" w:rsidRDefault="00D40151" w:rsidP="00A22EDB">
            <w:pPr>
              <w:pStyle w:val="TAL"/>
            </w:pPr>
            <w:r w:rsidRPr="00F70B61">
              <w:rPr>
                <w:rFonts w:hint="eastAsia"/>
                <w:lang w:eastAsia="zh-CN"/>
              </w:rPr>
              <w:t>Yes</w:t>
            </w:r>
          </w:p>
        </w:tc>
        <w:tc>
          <w:tcPr>
            <w:tcW w:w="1527" w:type="dxa"/>
            <w:shd w:val="clear" w:color="auto" w:fill="auto"/>
          </w:tcPr>
          <w:p w14:paraId="61079C8D" w14:textId="77777777" w:rsidR="00D40151" w:rsidRDefault="00D40151" w:rsidP="00A22EDB">
            <w:pPr>
              <w:pStyle w:val="TAL"/>
            </w:pPr>
            <w:r>
              <w:t>PDU</w:t>
            </w:r>
            <w:r w:rsidRPr="00F70B61">
              <w:t xml:space="preserve"> context</w:t>
            </w:r>
          </w:p>
        </w:tc>
      </w:tr>
      <w:tr w:rsidR="00D40151" w14:paraId="296D4A21" w14:textId="77777777" w:rsidTr="00A22EDB">
        <w:tc>
          <w:tcPr>
            <w:tcW w:w="1668" w:type="dxa"/>
            <w:shd w:val="clear" w:color="auto" w:fill="auto"/>
          </w:tcPr>
          <w:p w14:paraId="3694B708" w14:textId="77777777" w:rsidR="00D40151" w:rsidRPr="00E61C0B" w:rsidRDefault="00D40151" w:rsidP="00A22EDB">
            <w:pPr>
              <w:pStyle w:val="TAL"/>
            </w:pPr>
            <w:r w:rsidRPr="000727DE">
              <w:rPr>
                <w:lang w:val="en-US"/>
              </w:rPr>
              <w:t>Steering Functionality</w:t>
            </w:r>
          </w:p>
        </w:tc>
        <w:tc>
          <w:tcPr>
            <w:tcW w:w="2976" w:type="dxa"/>
            <w:shd w:val="clear" w:color="auto" w:fill="auto"/>
          </w:tcPr>
          <w:p w14:paraId="023E83DA" w14:textId="77777777" w:rsidR="00D40151" w:rsidRPr="000727DE" w:rsidRDefault="00D40151" w:rsidP="00A22EDB">
            <w:pPr>
              <w:pStyle w:val="TAL"/>
              <w:rPr>
                <w:lang w:val="en-US"/>
              </w:rPr>
            </w:pPr>
            <w:r w:rsidRPr="000727DE">
              <w:rPr>
                <w:lang w:val="en-US"/>
              </w:rPr>
              <w:t>I</w:t>
            </w:r>
            <w:r w:rsidRPr="00E61C0B">
              <w:t xml:space="preserve">dentifies </w:t>
            </w:r>
            <w:r w:rsidRPr="00F56A5D">
              <w:t>whether the MPTCP function</w:t>
            </w:r>
            <w:r w:rsidRPr="000727DE">
              <w:rPr>
                <w:lang w:val="en-US"/>
              </w:rPr>
              <w:t>ality</w:t>
            </w:r>
            <w:r w:rsidRPr="00F56A5D">
              <w:t xml:space="preserve"> or the ATSSS</w:t>
            </w:r>
            <w:r w:rsidRPr="000727DE">
              <w:rPr>
                <w:lang w:val="en-US"/>
              </w:rPr>
              <w:t>-LL</w:t>
            </w:r>
            <w:r w:rsidRPr="00F56A5D">
              <w:t xml:space="preserve"> function</w:t>
            </w:r>
            <w:r w:rsidRPr="000727DE">
              <w:rPr>
                <w:lang w:val="en-US"/>
              </w:rPr>
              <w:t>ality</w:t>
            </w:r>
            <w:r w:rsidRPr="00F56A5D">
              <w:t xml:space="preserve"> should be </w:t>
            </w:r>
            <w:r w:rsidRPr="000727DE">
              <w:rPr>
                <w:lang w:val="en-US"/>
              </w:rPr>
              <w:t>applied</w:t>
            </w:r>
            <w:r w:rsidRPr="00E61C0B">
              <w:t xml:space="preserve"> </w:t>
            </w:r>
            <w:r w:rsidRPr="000727DE">
              <w:rPr>
                <w:lang w:val="en-US"/>
              </w:rPr>
              <w:t xml:space="preserve">for </w:t>
            </w:r>
            <w:r w:rsidRPr="00E61C0B">
              <w:t xml:space="preserve">the </w:t>
            </w:r>
            <w:r w:rsidRPr="000727DE">
              <w:rPr>
                <w:lang w:val="en-US"/>
              </w:rPr>
              <w:t xml:space="preserve">matching </w:t>
            </w:r>
            <w:r w:rsidRPr="00E61C0B">
              <w:t>traffic</w:t>
            </w:r>
            <w:r>
              <w:t>.</w:t>
            </w:r>
          </w:p>
        </w:tc>
        <w:tc>
          <w:tcPr>
            <w:tcW w:w="1701" w:type="dxa"/>
            <w:shd w:val="clear" w:color="auto" w:fill="auto"/>
          </w:tcPr>
          <w:p w14:paraId="335502C9" w14:textId="77777777" w:rsidR="00D40151" w:rsidRDefault="00D40151" w:rsidP="00A22EDB">
            <w:pPr>
              <w:pStyle w:val="TAL"/>
            </w:pPr>
            <w:r w:rsidRPr="00F70B61">
              <w:t>Optional</w:t>
            </w:r>
          </w:p>
          <w:p w14:paraId="5F58A286" w14:textId="77777777" w:rsidR="00D40151" w:rsidRDefault="00D40151" w:rsidP="00A22EDB">
            <w:pPr>
              <w:pStyle w:val="TAL"/>
            </w:pPr>
            <w:r>
              <w:t>(NOTE 5)</w:t>
            </w:r>
          </w:p>
        </w:tc>
        <w:tc>
          <w:tcPr>
            <w:tcW w:w="1985" w:type="dxa"/>
            <w:shd w:val="clear" w:color="auto" w:fill="auto"/>
          </w:tcPr>
          <w:p w14:paraId="665FE6CA" w14:textId="77777777" w:rsidR="00D40151" w:rsidRPr="00F70B61" w:rsidRDefault="00D40151" w:rsidP="00A22EDB">
            <w:pPr>
              <w:pStyle w:val="TAL"/>
              <w:rPr>
                <w:lang w:eastAsia="zh-CN"/>
              </w:rPr>
            </w:pPr>
            <w:r w:rsidRPr="00F70B61">
              <w:rPr>
                <w:rFonts w:hint="eastAsia"/>
                <w:lang w:eastAsia="zh-CN"/>
              </w:rPr>
              <w:t>Yes</w:t>
            </w:r>
          </w:p>
        </w:tc>
        <w:tc>
          <w:tcPr>
            <w:tcW w:w="1527" w:type="dxa"/>
            <w:shd w:val="clear" w:color="auto" w:fill="auto"/>
          </w:tcPr>
          <w:p w14:paraId="0825B3BF" w14:textId="77777777" w:rsidR="00D40151" w:rsidRDefault="00D40151" w:rsidP="00A22EDB">
            <w:pPr>
              <w:pStyle w:val="TAL"/>
            </w:pPr>
            <w:r>
              <w:t>PDU</w:t>
            </w:r>
            <w:r w:rsidRPr="00F70B61">
              <w:t xml:space="preserve"> context</w:t>
            </w:r>
          </w:p>
        </w:tc>
      </w:tr>
      <w:tr w:rsidR="00D40151" w14:paraId="41DC922C" w14:textId="77777777" w:rsidTr="00A22EDB">
        <w:tc>
          <w:tcPr>
            <w:tcW w:w="9857" w:type="dxa"/>
            <w:gridSpan w:val="5"/>
            <w:shd w:val="clear" w:color="auto" w:fill="auto"/>
          </w:tcPr>
          <w:p w14:paraId="60C1A01D" w14:textId="77777777" w:rsidR="00D40151" w:rsidRDefault="00D40151" w:rsidP="00A22EDB">
            <w:pPr>
              <w:pStyle w:val="TAN"/>
            </w:pPr>
            <w:r>
              <w:t>NOTE 1:</w:t>
            </w:r>
            <w:r>
              <w:tab/>
              <w:t>Each ATSSS rule has a different precedence value from the other ATSSS rules.</w:t>
            </w:r>
          </w:p>
          <w:p w14:paraId="7F28675A" w14:textId="77777777" w:rsidR="00D40151" w:rsidRDefault="00D40151" w:rsidP="00A22EDB">
            <w:pPr>
              <w:pStyle w:val="TAN"/>
            </w:pPr>
            <w:r>
              <w:t>NOTE 2:</w:t>
            </w:r>
            <w:r>
              <w:tab/>
              <w:t>At least one of the Traffic Descriptor components is present.</w:t>
            </w:r>
          </w:p>
          <w:p w14:paraId="4C11DA56" w14:textId="77777777" w:rsidR="00D40151" w:rsidRDefault="00D40151" w:rsidP="00A22EDB">
            <w:pPr>
              <w:pStyle w:val="TAN"/>
            </w:pPr>
            <w:r>
              <w:t>NOTE 3:</w:t>
            </w:r>
            <w:r>
              <w:tab/>
              <w:t>An application identity consists of an OSId and an OSAppId.</w:t>
            </w:r>
          </w:p>
          <w:p w14:paraId="63F1EBC8" w14:textId="77777777" w:rsidR="00D40151" w:rsidRDefault="00D40151" w:rsidP="00A22EDB">
            <w:pPr>
              <w:pStyle w:val="TAN"/>
            </w:pPr>
            <w:r>
              <w:t>NOTE 4:</w:t>
            </w:r>
            <w:r>
              <w:tab/>
              <w:t>An ATSSS rule cannot contain both IP descriptors and Non-IP descriptors.</w:t>
            </w:r>
          </w:p>
          <w:p w14:paraId="52EF4FFE" w14:textId="77777777" w:rsidR="00D40151" w:rsidRDefault="00D40151" w:rsidP="00A22EDB">
            <w:pPr>
              <w:pStyle w:val="TAN"/>
            </w:pPr>
            <w:r>
              <w:t>NOTE 5:</w:t>
            </w:r>
            <w:r>
              <w:tab/>
              <w:t>If the UE supports only one Steering Functionality, this component is omitted.</w:t>
            </w:r>
          </w:p>
        </w:tc>
      </w:tr>
    </w:tbl>
    <w:p w14:paraId="45E08617" w14:textId="77777777" w:rsidR="00D40151" w:rsidRDefault="00D40151" w:rsidP="00D40151"/>
    <w:p w14:paraId="5184ED9B" w14:textId="77777777" w:rsidR="00D40151" w:rsidRDefault="00D40151" w:rsidP="00D40151">
      <w:r>
        <w:t>The UE evaluates the ATSSS rules in priority order.</w:t>
      </w:r>
    </w:p>
    <w:p w14:paraId="739C378F" w14:textId="77777777" w:rsidR="00D40151" w:rsidRDefault="00D40151" w:rsidP="00D40151">
      <w:r>
        <w:t>Each ATSSS rule contains a Traffic Descriptor (containing one or more components described in Table 5.32.8-1) that determines when the rule is applicable. An ATSSS rule is determined to be applicable when every component in the Traffic Descriptor matches the considered service data flow (SDF).</w:t>
      </w:r>
    </w:p>
    <w:p w14:paraId="4B0C6A80" w14:textId="77777777" w:rsidR="00D40151" w:rsidRDefault="00D40151" w:rsidP="00D40151">
      <w:r>
        <w:t>Depending on the type of the MA PDU Session, the Traffic Descriptor may contain the following components (the details of the Traffic Descriptor generation are described in clause 5.32.3):</w:t>
      </w:r>
    </w:p>
    <w:p w14:paraId="365E8C96" w14:textId="77777777" w:rsidR="00D40151" w:rsidRDefault="00D40151" w:rsidP="00D40151">
      <w:pPr>
        <w:pStyle w:val="B1"/>
      </w:pPr>
      <w:r>
        <w:lastRenderedPageBreak/>
        <w:t>-</w:t>
      </w:r>
      <w:r>
        <w:tab/>
        <w:t>For IPv4, or IPv6, or IPv4v6 type: Application descriptors and/or IP descriptors.</w:t>
      </w:r>
    </w:p>
    <w:p w14:paraId="64443965" w14:textId="77777777" w:rsidR="00D40151" w:rsidRDefault="00D40151" w:rsidP="00D40151">
      <w:pPr>
        <w:pStyle w:val="B1"/>
      </w:pPr>
      <w:r>
        <w:t>-</w:t>
      </w:r>
      <w:r>
        <w:tab/>
        <w:t>For Ethernet type: Application descriptors and/or Non-IP descriptors.</w:t>
      </w:r>
    </w:p>
    <w:p w14:paraId="285ACEE7" w14:textId="77777777" w:rsidR="00D40151" w:rsidRDefault="00D40151" w:rsidP="00D40151">
      <w:r>
        <w:t>One ATSSS rule with a "match all" Traffic Descriptor may be provided, which matches all SDFs. When provided, it shall have the least Rule Precedence value, so it shall be the last one evaluated by the UE.</w:t>
      </w:r>
    </w:p>
    <w:p w14:paraId="3EC04D62" w14:textId="77777777" w:rsidR="00D40151" w:rsidRDefault="00D40151" w:rsidP="00D40151">
      <w:pPr>
        <w:pStyle w:val="NO"/>
      </w:pPr>
      <w:r>
        <w:t>NOTE 1:</w:t>
      </w:r>
      <w:r>
        <w:tab/>
        <w:t>The format of the "match all" Traffic descriptor of an ATSSS rule is defined in stage-3.</w:t>
      </w:r>
    </w:p>
    <w:p w14:paraId="72657DCB" w14:textId="77777777" w:rsidR="00D40151" w:rsidRDefault="00D40151" w:rsidP="00D40151">
      <w:r>
        <w:t>Each ATSSS rule contains an Access Selection Descriptor that contains the following components:</w:t>
      </w:r>
    </w:p>
    <w:p w14:paraId="3A97C2BE" w14:textId="77777777" w:rsidR="00D40151" w:rsidRDefault="00D40151" w:rsidP="00D40151">
      <w:pPr>
        <w:pStyle w:val="B1"/>
      </w:pPr>
      <w:r>
        <w:t>-</w:t>
      </w:r>
      <w:r>
        <w:tab/>
        <w:t>A Steering Mode, which determines how the traffic of the matching SDF should be distributed across 3GPP and non-3GPP accesses. The following Steering Modes are supported:</w:t>
      </w:r>
    </w:p>
    <w:p w14:paraId="6B16BF60" w14:textId="77777777" w:rsidR="00D40151" w:rsidRDefault="00D40151" w:rsidP="00D40151">
      <w:pPr>
        <w:pStyle w:val="B2"/>
      </w:pPr>
      <w:r>
        <w:t>-</w:t>
      </w:r>
      <w:r>
        <w:tab/>
        <w:t>Active-Standby: It is used to steer a SDF on one access (the Active access), when this access is available, and to switch the SDF to the available other access (the Standby access), when Active access becomes unavailable. When the Active access becomes available again, the SDF is switched back to this access. If the Standby access is not defined, then the SDF is only allowed on the Active access and cannot be transferred on another access.</w:t>
      </w:r>
    </w:p>
    <w:p w14:paraId="62B8A33C" w14:textId="77777777" w:rsidR="00D40151" w:rsidRPr="00C34949" w:rsidRDefault="00D40151" w:rsidP="00D40151">
      <w:pPr>
        <w:pStyle w:val="B2"/>
      </w:pPr>
      <w:r>
        <w:t>-</w:t>
      </w:r>
      <w:r>
        <w:tab/>
        <w:t>Smallest Delay: It is used to steer a SDF to the access that is determined to have the smallest Round-Trip Time (RTT). As defined in clause 5.32.5, measurements may be obtained by the UE and UPF to determine the RTT over 3GPP access and over non-3GPP access. In addition, if one access becomes unavailable, all SDF traffic is switched to the other available access. It can only be used for the non-GBR SDF.</w:t>
      </w:r>
    </w:p>
    <w:p w14:paraId="605B1B39" w14:textId="77777777" w:rsidR="00D40151" w:rsidRPr="00C34949" w:rsidRDefault="00D40151" w:rsidP="00D40151">
      <w:pPr>
        <w:pStyle w:val="B2"/>
      </w:pPr>
      <w:r>
        <w:t>-</w:t>
      </w:r>
      <w:r>
        <w:tab/>
        <w:t>Load-Balancing: It is used to split a SDF across both accesses if both accesses are available. It contains the percentage of the SDF traffic that should be sent over 3GPP access and over non-3GPP access. Load-Balancing is only applicable to non-GBR SDF. In addition, if one access becomes unavailable, all SDF traffic is switched to the other available access, as if the percentage of the SDF traffic transported via the available access was 100%.</w:t>
      </w:r>
    </w:p>
    <w:p w14:paraId="22303F29" w14:textId="77777777" w:rsidR="00D40151" w:rsidRPr="00821CF5" w:rsidRDefault="00D40151" w:rsidP="00D40151">
      <w:pPr>
        <w:pStyle w:val="B2"/>
      </w:pPr>
      <w:r>
        <w:t>-</w:t>
      </w:r>
      <w:r>
        <w:tab/>
        <w:t>Priority-based: It is used to steer all the traffic of an SDF to the high priority access, until this access is determined to be congested. In this case, the traffic of the SDF is sent also to the low priority access, i.e. the SDF traffic is split over the two accesses. In addition, when the high priority access becomes unavailable, all SDF traffic is switched to the low priority access. How UE and UPF determine when a congestion occurs on an access is implementation dependent. It can only be used for the non-GBR SDF.</w:t>
      </w:r>
    </w:p>
    <w:p w14:paraId="2FF3DF7D" w14:textId="77777777" w:rsidR="00D40151" w:rsidRDefault="00D40151" w:rsidP="00D40151">
      <w:pPr>
        <w:pStyle w:val="B1"/>
      </w:pPr>
      <w:r>
        <w:t>-</w:t>
      </w:r>
      <w:r>
        <w:tab/>
        <w:t>A Steering Functionality, which identifies whether the MPTCP functionality or the ATSSS-LL functionality should be used to steer the traffic of the matching SDF. This is used when the UE supports multiple functionalities for ATSSS, as specified in clause 5.32.6 ("Support of Steering Functions").</w:t>
      </w:r>
    </w:p>
    <w:p w14:paraId="39D17ED9" w14:textId="77777777" w:rsidR="00D40151" w:rsidRDefault="00D40151" w:rsidP="00D40151">
      <w:pPr>
        <w:pStyle w:val="NO"/>
      </w:pPr>
      <w:r>
        <w:t>NOTE 2:</w:t>
      </w:r>
      <w:r>
        <w:tab/>
        <w:t>There is no need to update the ATSSS rules when one access becomes unavailable or available.</w:t>
      </w:r>
    </w:p>
    <w:p w14:paraId="34FC2CC4" w14:textId="77777777" w:rsidR="00D40151" w:rsidRDefault="00D40151" w:rsidP="00D40151">
      <w:r>
        <w:t>As an example, the following ATSSS rules could be provided to UE:</w:t>
      </w:r>
    </w:p>
    <w:p w14:paraId="494E1E30" w14:textId="77777777" w:rsidR="00D40151" w:rsidRPr="004E12E3" w:rsidRDefault="00D40151" w:rsidP="00D40151">
      <w:pPr>
        <w:pStyle w:val="B1"/>
      </w:pPr>
      <w:r>
        <w:t>a)</w:t>
      </w:r>
      <w:r>
        <w:tab/>
        <w:t>"Traffic Descriptor: UDP, DestAddr 1.2.3.4", "Steering Mode: Active-Standby, Active=3GPP, Standby=non-3GPP":</w:t>
      </w:r>
    </w:p>
    <w:p w14:paraId="54E9001D" w14:textId="77777777" w:rsidR="00D40151" w:rsidRDefault="00D40151" w:rsidP="00D40151">
      <w:pPr>
        <w:pStyle w:val="B2"/>
      </w:pPr>
      <w:r>
        <w:t>-</w:t>
      </w:r>
      <w:r>
        <w:tab/>
        <w:t>This rule means "steer UDP traffic with destination IP address 1.2.3.4 to the active access (3GPP), if available. If the active access is not available, use the standby access (non-3GPP)".</w:t>
      </w:r>
    </w:p>
    <w:p w14:paraId="09B628DD" w14:textId="77777777" w:rsidR="00D40151" w:rsidRPr="004E12E3" w:rsidRDefault="00D40151" w:rsidP="00D40151">
      <w:pPr>
        <w:pStyle w:val="B1"/>
      </w:pPr>
      <w:r>
        <w:t>b)</w:t>
      </w:r>
      <w:r>
        <w:tab/>
        <w:t>"Traffic Descriptor: TCP, DestPort 8080", "Steering Mode: Smallest Delay":</w:t>
      </w:r>
    </w:p>
    <w:p w14:paraId="2C4A4EF9" w14:textId="77777777" w:rsidR="00D40151" w:rsidRDefault="00D40151" w:rsidP="00D40151">
      <w:pPr>
        <w:pStyle w:val="B2"/>
      </w:pPr>
      <w:r>
        <w:t>-</w:t>
      </w:r>
      <w:r>
        <w:tab/>
        <w:t>This rule means "steer TCP traffic with destination port 8080 to the access with the smallest delay". The UE needs to measure the RTT over both accesses, in order to determine which access has the smallest delay.</w:t>
      </w:r>
    </w:p>
    <w:p w14:paraId="39C47223" w14:textId="77777777" w:rsidR="00D40151" w:rsidRPr="004E12E3" w:rsidRDefault="00D40151" w:rsidP="00D40151">
      <w:pPr>
        <w:pStyle w:val="B1"/>
      </w:pPr>
      <w:r>
        <w:t>c)</w:t>
      </w:r>
      <w:r>
        <w:tab/>
        <w:t>"Traffic Descriptor: Application-1", "Steering Mode: Load-Balancing, 3GPP=20%, non-3GPP=80%", "Steering Functionality: MPTCP":</w:t>
      </w:r>
    </w:p>
    <w:p w14:paraId="405B6DB9" w14:textId="77777777" w:rsidR="00D40151" w:rsidRDefault="00D40151" w:rsidP="00D40151">
      <w:pPr>
        <w:pStyle w:val="B2"/>
      </w:pPr>
      <w:r>
        <w:t>-</w:t>
      </w:r>
      <w:r>
        <w:tab/>
        <w:t>This rule means "send 20% of the traffic of Application-1 to 3GPP access and 80% to non-3GPP access by using the MPTCP functionality".</w:t>
      </w:r>
    </w:p>
    <w:p w14:paraId="0E8D3737" w14:textId="77777777" w:rsidR="00D40151" w:rsidRDefault="00D40151" w:rsidP="00D40151">
      <w:pPr>
        <w:pStyle w:val="Heading2"/>
      </w:pPr>
      <w:bookmarkStart w:id="4007" w:name="_Toc20150152"/>
      <w:bookmarkStart w:id="4008" w:name="_Toc27846954"/>
      <w:bookmarkStart w:id="4009" w:name="_Toc36188085"/>
      <w:bookmarkStart w:id="4010" w:name="_Toc45183990"/>
      <w:bookmarkStart w:id="4011" w:name="_Toc47342832"/>
      <w:bookmarkStart w:id="4012" w:name="_Toc51769534"/>
      <w:bookmarkStart w:id="4013" w:name="_Toc51829601"/>
      <w:r>
        <w:lastRenderedPageBreak/>
        <w:t>5.33</w:t>
      </w:r>
      <w:r>
        <w:tab/>
        <w:t>Support for Ultra Reliable Low Latency Communication</w:t>
      </w:r>
      <w:bookmarkEnd w:id="4007"/>
      <w:bookmarkEnd w:id="4008"/>
      <w:bookmarkEnd w:id="4009"/>
      <w:bookmarkEnd w:id="4010"/>
      <w:bookmarkEnd w:id="4011"/>
      <w:bookmarkEnd w:id="4012"/>
      <w:bookmarkEnd w:id="4013"/>
    </w:p>
    <w:p w14:paraId="5A8BE6C3" w14:textId="77777777" w:rsidR="00D40151" w:rsidRDefault="00D40151" w:rsidP="00D40151">
      <w:pPr>
        <w:pStyle w:val="Heading3"/>
      </w:pPr>
      <w:bookmarkStart w:id="4014" w:name="_Toc20150153"/>
      <w:bookmarkStart w:id="4015" w:name="_Toc27846955"/>
      <w:bookmarkStart w:id="4016" w:name="_Toc36188086"/>
      <w:bookmarkStart w:id="4017" w:name="_Toc45183991"/>
      <w:bookmarkStart w:id="4018" w:name="_Toc47342833"/>
      <w:bookmarkStart w:id="4019" w:name="_Toc51769535"/>
      <w:bookmarkStart w:id="4020" w:name="_Toc51829602"/>
      <w:r>
        <w:t>5.33.1</w:t>
      </w:r>
      <w:r>
        <w:tab/>
        <w:t>General</w:t>
      </w:r>
      <w:bookmarkEnd w:id="4014"/>
      <w:bookmarkEnd w:id="4015"/>
      <w:bookmarkEnd w:id="4016"/>
      <w:bookmarkEnd w:id="4017"/>
      <w:bookmarkEnd w:id="4018"/>
      <w:bookmarkEnd w:id="4019"/>
      <w:bookmarkEnd w:id="4020"/>
    </w:p>
    <w:p w14:paraId="4420A001" w14:textId="77777777" w:rsidR="00D40151" w:rsidRDefault="00D40151" w:rsidP="00D40151">
      <w:r>
        <w:t>The following features described in 5.33 may be used to enhance 5GS to support Ultra Reliable Low Latency Communication (URLLC):</w:t>
      </w:r>
    </w:p>
    <w:p w14:paraId="32A7260C" w14:textId="77777777" w:rsidR="00D40151" w:rsidRPr="004E12E3" w:rsidRDefault="00D40151" w:rsidP="00D40151">
      <w:pPr>
        <w:pStyle w:val="B1"/>
      </w:pPr>
      <w:r>
        <w:t>-</w:t>
      </w:r>
      <w:r>
        <w:tab/>
        <w:t>Redundant transmission for high reliability communication.</w:t>
      </w:r>
    </w:p>
    <w:p w14:paraId="516B7279" w14:textId="77777777" w:rsidR="00D40151" w:rsidRDefault="00D40151" w:rsidP="00D40151">
      <w:r>
        <w:t>In this Release, URLLC applies to 3GPP access only.</w:t>
      </w:r>
    </w:p>
    <w:p w14:paraId="22137D2D" w14:textId="77777777" w:rsidR="00D40151" w:rsidRDefault="00D40151" w:rsidP="00D40151">
      <w:r>
        <w:t>When a PDU Session is to serve URLLC QoS Flow, the UE and SMF should establish the PDU Session as always-on PDU Session as described in clause 5.6.13.</w:t>
      </w:r>
    </w:p>
    <w:p w14:paraId="60B5EC6E" w14:textId="77777777" w:rsidR="00D40151" w:rsidRDefault="00D40151" w:rsidP="00D40151">
      <w:pPr>
        <w:pStyle w:val="NO"/>
      </w:pPr>
      <w:r>
        <w:t>NOTE 1:</w:t>
      </w:r>
      <w:r>
        <w:tab/>
        <w:t>How the UE knows whether a PDU Session is to serve a URLLC QoS Flow when triggering PDU Session establishment is up to UE implementation.</w:t>
      </w:r>
    </w:p>
    <w:p w14:paraId="3E3C23EF" w14:textId="77777777" w:rsidR="00D40151" w:rsidRDefault="00D40151" w:rsidP="00D40151">
      <w:pPr>
        <w:pStyle w:val="NO"/>
      </w:pPr>
      <w:r>
        <w:t>NOTE 2:</w:t>
      </w:r>
      <w:r>
        <w:tab/>
        <w:t>No additional functionality is specified for URLLC in order to support Home Routed roaming scenario in this Release.</w:t>
      </w:r>
    </w:p>
    <w:p w14:paraId="243B57DA" w14:textId="77777777" w:rsidR="00D40151" w:rsidRDefault="00D40151" w:rsidP="00D40151">
      <w:pPr>
        <w:pStyle w:val="Heading3"/>
      </w:pPr>
      <w:bookmarkStart w:id="4021" w:name="_Toc20150154"/>
      <w:bookmarkStart w:id="4022" w:name="_Toc27846956"/>
      <w:bookmarkStart w:id="4023" w:name="_Toc36188087"/>
      <w:bookmarkStart w:id="4024" w:name="_Toc45183992"/>
      <w:bookmarkStart w:id="4025" w:name="_Toc47342834"/>
      <w:bookmarkStart w:id="4026" w:name="_Toc51769536"/>
      <w:bookmarkStart w:id="4027" w:name="_Toc51829603"/>
      <w:r>
        <w:t>5.33.2</w:t>
      </w:r>
      <w:r>
        <w:tab/>
        <w:t>Redundant transmission for high reliability communication</w:t>
      </w:r>
      <w:bookmarkEnd w:id="4021"/>
      <w:bookmarkEnd w:id="4022"/>
      <w:bookmarkEnd w:id="4023"/>
      <w:bookmarkEnd w:id="4024"/>
      <w:bookmarkEnd w:id="4025"/>
      <w:bookmarkEnd w:id="4026"/>
      <w:bookmarkEnd w:id="4027"/>
    </w:p>
    <w:p w14:paraId="13A5F960" w14:textId="77777777" w:rsidR="00D40151" w:rsidRDefault="00D40151" w:rsidP="00D40151">
      <w:pPr>
        <w:pStyle w:val="Heading4"/>
      </w:pPr>
      <w:bookmarkStart w:id="4028" w:name="_Toc20150155"/>
      <w:bookmarkStart w:id="4029" w:name="_Toc27846957"/>
      <w:bookmarkStart w:id="4030" w:name="_Toc36188088"/>
      <w:bookmarkStart w:id="4031" w:name="_Toc45183993"/>
      <w:bookmarkStart w:id="4032" w:name="_Toc47342835"/>
      <w:bookmarkStart w:id="4033" w:name="_Toc51769537"/>
      <w:bookmarkStart w:id="4034" w:name="_Toc51829604"/>
      <w:r>
        <w:t>5.33.2.1</w:t>
      </w:r>
      <w:r>
        <w:tab/>
        <w:t>Dual Connectivity based end to end Redundant User Plane Paths</w:t>
      </w:r>
      <w:bookmarkEnd w:id="4028"/>
      <w:bookmarkEnd w:id="4029"/>
      <w:bookmarkEnd w:id="4030"/>
      <w:bookmarkEnd w:id="4031"/>
      <w:bookmarkEnd w:id="4032"/>
      <w:bookmarkEnd w:id="4033"/>
      <w:bookmarkEnd w:id="4034"/>
    </w:p>
    <w:p w14:paraId="615C8DAC" w14:textId="77777777" w:rsidR="00D40151" w:rsidRDefault="00D40151" w:rsidP="00D40151">
      <w:r>
        <w:t>In order to support highly reliable URLLC services, a UE may set up two redundant PDU Sessions over the 5G network, such that the 5GS sets up the user plane paths of the two redundant PDU Sessions to be disjoint. The user's subscription indicates if user is allowed to have redundant PDU Sessions and this indication is provided to SMF from UDM.</w:t>
      </w:r>
    </w:p>
    <w:p w14:paraId="36B3E95C" w14:textId="77777777" w:rsidR="00D40151" w:rsidRDefault="00D40151" w:rsidP="00D40151">
      <w:pPr>
        <w:pStyle w:val="NO"/>
      </w:pPr>
      <w:r>
        <w:t>NOTE 1:</w:t>
      </w:r>
      <w:r>
        <w:tab/>
        <w:t>It is out of scope of 3GPP how to make use of the duplicate paths for redundant traffic delivery end-to-end. It is possible to rely on upper layer protocols, such as the IEEE 802.1 TSN (Time Sensitive Networking) FRER (Frame Replication and Elimination for Reliability) [83], to manage the replication and elimination of redundant packets/frames over the duplicate paths which can span both the 3GPP segments and possibly fixed network segments as well.</w:t>
      </w:r>
    </w:p>
    <w:p w14:paraId="2F0C3B26" w14:textId="77777777" w:rsidR="00D40151" w:rsidRDefault="00D40151" w:rsidP="00D40151">
      <w:pPr>
        <w:pStyle w:val="NO"/>
      </w:pPr>
      <w:r>
        <w:t>NOTE 2:</w:t>
      </w:r>
      <w:r>
        <w:tab/>
        <w:t>The following redundant network deployment aspects are within the responsibility of the operator and are not subject to 3GPP standardization:</w:t>
      </w:r>
    </w:p>
    <w:p w14:paraId="0345FAA6" w14:textId="77777777" w:rsidR="00D40151" w:rsidRDefault="00D40151" w:rsidP="00D40151">
      <w:pPr>
        <w:pStyle w:val="B4"/>
      </w:pPr>
      <w:r>
        <w:t>-</w:t>
      </w:r>
      <w:r>
        <w:tab/>
        <w:t>RAN supports dual connectivity, and there is sufficient RAN coverage for dual connectivity in the target area.</w:t>
      </w:r>
    </w:p>
    <w:p w14:paraId="2EAD5D9D" w14:textId="77777777" w:rsidR="00D40151" w:rsidRDefault="00D40151" w:rsidP="00D40151">
      <w:pPr>
        <w:pStyle w:val="B4"/>
      </w:pPr>
      <w:r>
        <w:t>-</w:t>
      </w:r>
      <w:r>
        <w:tab/>
        <w:t>UEs support dual connectivity.</w:t>
      </w:r>
    </w:p>
    <w:p w14:paraId="4BED296D" w14:textId="77777777" w:rsidR="00D40151" w:rsidRDefault="00D40151" w:rsidP="00D40151">
      <w:pPr>
        <w:pStyle w:val="B4"/>
      </w:pPr>
      <w:r>
        <w:t>-</w:t>
      </w:r>
      <w:r>
        <w:tab/>
        <w:t>The core network UPF deployment is aligned with RAN deployment and supports redundant user plane paths.</w:t>
      </w:r>
    </w:p>
    <w:p w14:paraId="645B1FD3" w14:textId="77777777" w:rsidR="00D40151" w:rsidRDefault="00D40151" w:rsidP="00D40151">
      <w:pPr>
        <w:pStyle w:val="B4"/>
      </w:pPr>
      <w:r>
        <w:t>-</w:t>
      </w:r>
      <w:r>
        <w:tab/>
        <w:t>The underlying transport topology is aligned with the RAN and UPF deployment and supports redundant user plane paths.</w:t>
      </w:r>
    </w:p>
    <w:p w14:paraId="16E0CAB4" w14:textId="77777777" w:rsidR="00D40151" w:rsidRDefault="00D40151" w:rsidP="00D40151">
      <w:pPr>
        <w:pStyle w:val="B4"/>
      </w:pPr>
      <w:r>
        <w:t>-</w:t>
      </w:r>
      <w:r>
        <w:tab/>
        <w:t>The physical network topology and geographical distribution of functions also supports the redundant user plane paths to the extent deemed necessary by the operator.</w:t>
      </w:r>
    </w:p>
    <w:p w14:paraId="48CD2831" w14:textId="77777777" w:rsidR="00D40151" w:rsidRDefault="00D40151" w:rsidP="00D40151">
      <w:pPr>
        <w:pStyle w:val="B4"/>
      </w:pPr>
      <w:r>
        <w:t>-</w:t>
      </w:r>
      <w:r>
        <w:tab/>
        <w:t>The operation of the redundant user plane paths is made sufficiently independent, to the extent deemed necessary by the operator, e.g. independent power supplies.</w:t>
      </w:r>
    </w:p>
    <w:p w14:paraId="018BC09D" w14:textId="77777777" w:rsidR="00D40151" w:rsidRDefault="00D40151" w:rsidP="00D40151">
      <w:r>
        <w:t>Figure 5.33.2.1-1 illustrates an example user plane resource configuration of dual PDU sessions when redundancy is applied. One PDU Session spans from the UE via Master NG-RAN to UPF1 acting as the PDU Session Anchor, and the other PDU Session spans from the UE via Secondary NG-RAN to UPF2 acting as the PDU Session Anchor. As described in TS 37.340 [31], NG-RAN may realize redundant user plane resources for the two PDU sessions with two NG-RAN nodes (i.e. Master NG-RAN and Secondary NG-RAN as shown in Figure 5.33.2.1-1) or a single NG-RAN node. In both cases, there is a single N1 interface towards AMF.</w:t>
      </w:r>
    </w:p>
    <w:p w14:paraId="6968EE38" w14:textId="77777777" w:rsidR="00D40151" w:rsidRDefault="00D40151" w:rsidP="00D40151">
      <w:r>
        <w:lastRenderedPageBreak/>
        <w:t>Based on these two PDU Sessions, two independent user plane paths are set up. UPF1 and UPF2 connect to the same Data Network (DN), even though the traffic via UPF1 and UPF2 may be routed via different user plane nodes within the DN.</w:t>
      </w:r>
    </w:p>
    <w:p w14:paraId="7987DA78" w14:textId="77777777" w:rsidR="00D40151" w:rsidRDefault="00D40151" w:rsidP="00D40151">
      <w:r>
        <w:t>In order to establish two redundant PDU sessions and associate the duplicated traffic coming from the same application to these PDU sessions, URSP or UE local configuration is used as specified in TS 23.503 [45].</w:t>
      </w:r>
    </w:p>
    <w:p w14:paraId="6BD52A1F" w14:textId="77777777" w:rsidR="00D40151" w:rsidRDefault="00D40151" w:rsidP="00D40151">
      <w:pPr>
        <w:pStyle w:val="NO"/>
      </w:pPr>
      <w:r>
        <w:t>NOTE 3:</w:t>
      </w:r>
      <w:r>
        <w:tab/>
        <w:t>Using URSP, duplicated traffic from the application, associated to the redundant PDU Sessions, is differentiated by two distinct traffic descriptors, each in a distinct URSP rule. These traffic descriptors need to have different DNNs, IP descriptors or non-IP descriptors (e.g. MAC address, VLAN ID), so that the two redundant PDU sessions are matched to the Route Selection Descriptors of distinct URSP rules.</w:t>
      </w:r>
    </w:p>
    <w:p w14:paraId="6BBDE344" w14:textId="77777777" w:rsidR="00D40151" w:rsidRDefault="00D40151" w:rsidP="00D40151">
      <w:r>
        <w:t>The redundant user plane set up applies to both IP and Ethernet PDU Sessions.</w:t>
      </w:r>
    </w:p>
    <w:bookmarkStart w:id="4035" w:name="_MON_1615375242"/>
    <w:bookmarkEnd w:id="4035"/>
    <w:p w14:paraId="6EC49938" w14:textId="77777777" w:rsidR="00D40151" w:rsidRDefault="00D40151" w:rsidP="00D40151">
      <w:pPr>
        <w:pStyle w:val="TH"/>
      </w:pPr>
      <w:r>
        <w:object w:dxaOrig="5070" w:dyaOrig="3618" w14:anchorId="2C5E72CE">
          <v:shape id="_x0000_i1085" type="#_x0000_t75" style="width:255pt;height:183pt" o:ole="">
            <v:imagedata r:id="rId140" o:title=""/>
          </v:shape>
          <o:OLEObject Type="Embed" ProgID="Word.Picture.8" ShapeID="_x0000_i1085" DrawAspect="Content" ObjectID="_1666078467" r:id="rId141"/>
        </w:object>
      </w:r>
    </w:p>
    <w:p w14:paraId="0736DA61" w14:textId="77777777" w:rsidR="00D40151" w:rsidRDefault="00D40151" w:rsidP="00D40151">
      <w:pPr>
        <w:pStyle w:val="TF"/>
      </w:pPr>
      <w:r>
        <w:t>Figure 5.33.2.1-1: Example scenario for end to end redundant User Plane paths using Dual Connectivity</w:t>
      </w:r>
    </w:p>
    <w:p w14:paraId="5E647767" w14:textId="77777777" w:rsidR="00D40151" w:rsidRDefault="00D40151" w:rsidP="00D40151">
      <w:r>
        <w:t>Support of redundant PDU Sessions include:</w:t>
      </w:r>
    </w:p>
    <w:p w14:paraId="4F45A526" w14:textId="77777777" w:rsidR="00D40151" w:rsidRDefault="00D40151" w:rsidP="00D40151">
      <w:pPr>
        <w:pStyle w:val="B1"/>
      </w:pPr>
      <w:r>
        <w:t>-</w:t>
      </w:r>
      <w:r>
        <w:tab/>
        <w:t xml:space="preserve">UE initiates two redundant PDU </w:t>
      </w:r>
      <w:r w:rsidRPr="008D6069">
        <w:t>Session</w:t>
      </w:r>
      <w:r>
        <w:t xml:space="preserve"> and provides different combination of DNN and S-NSSAI for each PDU Session.</w:t>
      </w:r>
    </w:p>
    <w:p w14:paraId="3DDD90E0" w14:textId="77777777" w:rsidR="00D40151" w:rsidRDefault="00D40151" w:rsidP="00D40151">
      <w:pPr>
        <w:pStyle w:val="B1"/>
      </w:pPr>
      <w:r>
        <w:t>-</w:t>
      </w:r>
      <w:r>
        <w:tab/>
        <w:t>The SMF determines whether the PDU Session is to be handled redundantly. The determination is based on the policies provided by PCF for the PDU Session, combination of the S-NSSAI, DNN, user subscription and local policy configuration. The SMF uses these inputs to determine the RSN which differentiates the PDU Sessions that are handled redundantly and indicates redundant user plane requirements for the PDU Sessions in NG-RAN.</w:t>
      </w:r>
    </w:p>
    <w:p w14:paraId="780BB4B1" w14:textId="77777777" w:rsidR="00D40151" w:rsidRDefault="00D40151" w:rsidP="00D40151">
      <w:pPr>
        <w:pStyle w:val="B1"/>
      </w:pPr>
      <w:r>
        <w:t>-</w:t>
      </w:r>
      <w:r>
        <w:tab/>
        <w:t>Operator configuration of UPF selection ensures the appropriate UPF selection for disjoint paths.</w:t>
      </w:r>
    </w:p>
    <w:p w14:paraId="741FE9E7" w14:textId="77777777" w:rsidR="00D40151" w:rsidRPr="002369B3" w:rsidRDefault="00D40151" w:rsidP="00D40151">
      <w:pPr>
        <w:pStyle w:val="B1"/>
      </w:pPr>
      <w:r>
        <w:t>-</w:t>
      </w:r>
      <w:r>
        <w:tab/>
        <w:t>At establishment of the PDU Sessions or at transitions to CM-CONNECTED state, the RSN parameter indicates to NG-RAN that redundant user plane resources shall be provided for the given PDU sessions by means of dual connectivity. The value of the RSN parameter indicates redundant user plane requirements for the PDU Sessions. This request for redundant handling is made by indicating the RSN to the NG-RAN node on a per PDU Session granularity. PDU Sessions associated with different RSN values shall be realized by different, redundant UP resources. Based on the RSN and RAN configuration, the NG-RAN sets up dual connectivity as defined in TS 37.340 [31] so that the sessions have end to end redundant paths. When there are multiple PDU Sessions with the RSN parameter set and with different values of RSN, this indicates to NG-RAN that CN is requesting dual connectivity to be set up and the user plane shall be handled as indicated by the RSN parameter and the associated RAN configuration. If the RSN value is provided to the NG-RAN, NG-RAN shall consider the RSN value when it associates the PDU Sessions with NG-RAN UP.</w:t>
      </w:r>
    </w:p>
    <w:p w14:paraId="075D29A6" w14:textId="77777777" w:rsidR="00D40151" w:rsidRDefault="00D40151" w:rsidP="00D40151">
      <w:pPr>
        <w:pStyle w:val="NO"/>
      </w:pPr>
      <w:r>
        <w:t>NOTE 4:</w:t>
      </w:r>
      <w:r>
        <w:tab/>
        <w:t>The decision to set up dual connectivity remains in NG-RAN as defined today. NG-RAN takes into account the additional request for the dual connectivity setup provided by the CN.</w:t>
      </w:r>
    </w:p>
    <w:p w14:paraId="1C1379FB" w14:textId="77777777" w:rsidR="00D40151" w:rsidRPr="00F06FF4" w:rsidRDefault="00D40151" w:rsidP="00D40151">
      <w:pPr>
        <w:pStyle w:val="B1"/>
      </w:pPr>
      <w:r>
        <w:t>-</w:t>
      </w:r>
      <w:r>
        <w:tab/>
        <w:t xml:space="preserve">Using NG-RAN local configuration, NG-RAN determines whether the request to establish RAN resources for a PDU Session is fulfilled or not considering user plane requirements indicated by the RSN parameter by means of dual connectivity. If the request to establish RAN resources for PDU Session can be fulfilled by the RAN, the </w:t>
      </w:r>
      <w:r>
        <w:lastRenderedPageBreak/>
        <w:t>PDU Session is established even if the user plane requirements indicated by RSN cannot be satisfied. If the NG-RAN determines the request to establish RAN resources cannot be fulfilled then it shall reject the request which eventually triggers the SMF to reject the PDU Session establishment towards the UE. The decision for each PDU Session is taken independently (i.e. rejection of a PDU Session request shall not release the previously established PDU Session). The RAN shall determine whether to notify the SMF if the RAN resources indicated by the RSN parameter can no longer be maintained and SMF can use that to determine if the PDU Session should be released.</w:t>
      </w:r>
    </w:p>
    <w:p w14:paraId="323B6043" w14:textId="77777777" w:rsidR="00D40151" w:rsidRDefault="00D40151" w:rsidP="00D40151">
      <w:pPr>
        <w:pStyle w:val="B1"/>
      </w:pPr>
      <w:r>
        <w:t>-</w:t>
      </w:r>
      <w:r>
        <w:tab/>
        <w:t>In the case of Ethernet PDU Sessions, the SMF has the possibility to change the UPF (acting as the PSA) and select a new UPF based on the identity of the Secondary NG-RAN for the second PDU Session if the Secondary NG-RAN is modified (or added/released), using the Ethernet PDU Session Anchor Relocation procedure described in clause 4.3.5.8 of TS 23.502 [3].</w:t>
      </w:r>
    </w:p>
    <w:p w14:paraId="2AE8A828" w14:textId="77777777" w:rsidR="00D40151" w:rsidRDefault="00D40151" w:rsidP="00D40151">
      <w:pPr>
        <w:pStyle w:val="B1"/>
      </w:pPr>
      <w:r>
        <w:t>-</w:t>
      </w:r>
      <w:r>
        <w:tab/>
        <w:t>The SMF's charging record may reflect the RSN information.</w:t>
      </w:r>
    </w:p>
    <w:p w14:paraId="3A87DAC0" w14:textId="77777777" w:rsidR="00D40151" w:rsidRDefault="00D40151" w:rsidP="00D40151">
      <w:pPr>
        <w:pStyle w:val="B1"/>
      </w:pPr>
      <w:r>
        <w:t>-</w:t>
      </w:r>
      <w:r>
        <w:tab/>
        <w:t>The RSN indication is transferred from Source NG-RAN to Target NG-RAN in the case of handover.</w:t>
      </w:r>
    </w:p>
    <w:p w14:paraId="08DFD7E3" w14:textId="77777777" w:rsidR="00D40151" w:rsidRDefault="00D40151" w:rsidP="00D40151">
      <w:pPr>
        <w:pStyle w:val="Heading4"/>
      </w:pPr>
      <w:bookmarkStart w:id="4036" w:name="_Toc20150156"/>
      <w:bookmarkStart w:id="4037" w:name="_Toc27846958"/>
      <w:bookmarkStart w:id="4038" w:name="_Toc36188089"/>
      <w:bookmarkStart w:id="4039" w:name="_Toc45183994"/>
      <w:bookmarkStart w:id="4040" w:name="_Toc47342836"/>
      <w:bookmarkStart w:id="4041" w:name="_Toc51769538"/>
      <w:bookmarkStart w:id="4042" w:name="_Toc51829605"/>
      <w:r>
        <w:t>5.33.2.2</w:t>
      </w:r>
      <w:r>
        <w:tab/>
        <w:t>Support of redundant transmission on N3/N9 interfaces</w:t>
      </w:r>
      <w:bookmarkEnd w:id="4036"/>
      <w:bookmarkEnd w:id="4037"/>
      <w:bookmarkEnd w:id="4038"/>
      <w:bookmarkEnd w:id="4039"/>
      <w:bookmarkEnd w:id="4040"/>
      <w:bookmarkEnd w:id="4041"/>
      <w:bookmarkEnd w:id="4042"/>
    </w:p>
    <w:p w14:paraId="0E69D4AB" w14:textId="77777777" w:rsidR="00D40151" w:rsidRDefault="00D40151" w:rsidP="00D40151">
      <w:pPr>
        <w:rPr>
          <w:lang w:eastAsia="x-none"/>
        </w:rPr>
      </w:pPr>
      <w:r>
        <w:rPr>
          <w:lang w:eastAsia="x-none"/>
        </w:rPr>
        <w:t>If the reliability of NG-RAN node, UPF and CP NFs are high enough to fulfil the reliability requirement of URLLC services served by these NFs, but the reliability of single N3 tunnel is considered not high enough, e.g. due to the deployment environment of backhaul network, the redundant transmission may be deployed between PSA UPF and NG-RAN via two independent N3 tunnels, which are associated with a single PDU Session, over different transport layer path to enhance the reliability.</w:t>
      </w:r>
    </w:p>
    <w:p w14:paraId="0D105640" w14:textId="77777777" w:rsidR="00D40151" w:rsidRDefault="00D40151" w:rsidP="00D40151">
      <w:pPr>
        <w:rPr>
          <w:lang w:eastAsia="x-none"/>
        </w:rPr>
      </w:pPr>
      <w:r>
        <w:rPr>
          <w:lang w:eastAsia="x-none"/>
        </w:rPr>
        <w:t>To ensure the two N3 tunnels are transferred via disjointed transport layer paths, the SMF or PSA UPF should provide different routing information in the tunnel information (e.g. different IP addresses or different Network Instances), and these routing information should be mapped to disjoint transport layer paths according to network deployment configuration. The SMF indicates NG-RAN and PSA UPF that one of the two CN/AN Tunnel Info is used as the redundancy tunnel of the PDU Session accordingly. The redundant transmission using the two N3/N9 tunnels are performed at QoS flow granularity and are sharing the same QoS Flow ID.</w:t>
      </w:r>
    </w:p>
    <w:p w14:paraId="46C99C95" w14:textId="77777777" w:rsidR="00D40151" w:rsidRDefault="00D40151" w:rsidP="00D40151">
      <w:pPr>
        <w:rPr>
          <w:lang w:eastAsia="x-none"/>
        </w:rPr>
      </w:pPr>
      <w:r>
        <w:rPr>
          <w:lang w:eastAsia="x-none"/>
        </w:rPr>
        <w:t>During or after a URLLC QoS flow establishment, if the SMF decided that redundant transmission shall be performed based on authorized 5QI, NG-RAN node capability and/or operator configuration, the SMF informs the PSA UPF and NG-RAN to perform redundant transmission via N4 interface and N2 information accordingly. In this case, NG-RAN should also provide different routing information in the tunnel information (e.g. different IP addresses), and these routing information should be mapped to disjoint transport layer paths according to network deployment configuration.</w:t>
      </w:r>
    </w:p>
    <w:p w14:paraId="3F88D6F9" w14:textId="77777777" w:rsidR="00D40151" w:rsidRDefault="00D40151" w:rsidP="00D40151">
      <w:pPr>
        <w:pStyle w:val="NO"/>
      </w:pPr>
      <w:r>
        <w:t>NOTE 1:</w:t>
      </w:r>
      <w:r>
        <w:tab/>
        <w:t>The NG-RAN node capability to support the redundant transmission on N3/N9 can be configured in the SMF per network slice or per SMF service area.</w:t>
      </w:r>
    </w:p>
    <w:p w14:paraId="7FABD5EF" w14:textId="77777777" w:rsidR="00D40151" w:rsidRDefault="00D40151" w:rsidP="00D40151">
      <w:pPr>
        <w:rPr>
          <w:lang w:eastAsia="x-none"/>
        </w:rPr>
      </w:pPr>
      <w:r>
        <w:rPr>
          <w:lang w:eastAsia="x-none"/>
        </w:rPr>
        <w:t>If duplication transmission is performed on N3/N9 interface, for each downlink packet of the QoS Flow the PSA UPF received from DN, the PSA UPF replicates the packet and assigns the same GTP-U sequence number to them for the redundant transmission. The NG-RAN eliminates the duplicated packets based on the GTP-U sequence number and then forwards the PDU to the UE.</w:t>
      </w:r>
    </w:p>
    <w:p w14:paraId="7E3B3CF6" w14:textId="77777777" w:rsidR="00D40151" w:rsidRDefault="00D40151" w:rsidP="00D40151">
      <w:pPr>
        <w:rPr>
          <w:lang w:eastAsia="x-none"/>
        </w:rPr>
      </w:pPr>
      <w:r>
        <w:rPr>
          <w:lang w:eastAsia="x-none"/>
        </w:rPr>
        <w:t>For each uplink packet of the QoS Flow the NG-RAN received from UE, the NG-RAN replicates the packet and assigns the same GTP-U sequence number to them for redundant transmission. These packets are transmitted to the PSA UPF via two N3 Tunnels separately. The PSA UPF eliminates the duplicated packet based on the GTP-U sequence number accordingly.</w:t>
      </w:r>
    </w:p>
    <w:p w14:paraId="419EB569" w14:textId="77777777" w:rsidR="00D40151" w:rsidRDefault="00D40151" w:rsidP="00D40151">
      <w:pPr>
        <w:pStyle w:val="NO"/>
      </w:pPr>
      <w:r>
        <w:t>NOTE 2:</w:t>
      </w:r>
      <w:r>
        <w:tab/>
        <w:t>How to realize the sequence number for support of GTP-U duplication over N3/N9 is up to stage 3.</w:t>
      </w:r>
    </w:p>
    <w:p w14:paraId="00A2435B" w14:textId="77777777" w:rsidR="00D40151" w:rsidRDefault="00D40151" w:rsidP="00D40151">
      <w:pPr>
        <w:pStyle w:val="NO"/>
      </w:pPr>
      <w:r>
        <w:t>NOTE 3:</w:t>
      </w:r>
      <w:r>
        <w:tab/>
        <w:t>For redundant transmission on N3/N9 interfaces, reordering is not required on the receiver side.</w:t>
      </w:r>
    </w:p>
    <w:p w14:paraId="6BFEB51A" w14:textId="77777777" w:rsidR="00D40151" w:rsidRDefault="00D40151" w:rsidP="00D40151">
      <w:pPr>
        <w:rPr>
          <w:lang w:eastAsia="x-none"/>
        </w:rPr>
      </w:pPr>
      <w:r>
        <w:rPr>
          <w:lang w:eastAsia="x-none"/>
        </w:rPr>
        <w:t>The PSA UPF and NG-RAN may transmit packets via one or both of the tunnels per QoS Flow based on SMF instruction.</w:t>
      </w:r>
    </w:p>
    <w:p w14:paraId="25768562" w14:textId="77777777" w:rsidR="00D40151" w:rsidRDefault="00D40151" w:rsidP="00D40151">
      <w:pPr>
        <w:pStyle w:val="NO"/>
      </w:pPr>
      <w:r>
        <w:t>NOTE 4:</w:t>
      </w:r>
      <w:r>
        <w:tab/>
        <w:t>The AMF selects an SMF supporting redundant transmission based on the requested S-NSSAI and/or DNN.</w:t>
      </w:r>
    </w:p>
    <w:p w14:paraId="4EE7C503" w14:textId="77777777" w:rsidR="00D40151" w:rsidRDefault="00D40151" w:rsidP="00D40151">
      <w:pPr>
        <w:rPr>
          <w:lang w:eastAsia="x-none"/>
        </w:rPr>
      </w:pPr>
      <w:r>
        <w:rPr>
          <w:lang w:eastAsia="x-none"/>
        </w:rPr>
        <w:t>During UE mobility, when the UE moves from NG-RAN supporting redundant transmission to NG-RAN not supporting redundant transmission, the SMF may release the QoS flow which are subject to redundant transmission.</w:t>
      </w:r>
    </w:p>
    <w:p w14:paraId="2C7DD7B6" w14:textId="77777777" w:rsidR="00D40151" w:rsidRDefault="00D40151" w:rsidP="00D40151">
      <w:r>
        <w:lastRenderedPageBreak/>
        <w:t>Figure 5.33.2.2-1 illustrates the case that the redundant transmission is performed only on N3 interface. These packets are transmitted to the NG-RAN via two N3 Tunnels separately. The RAN node and PSA UPF shall support the packet replication and elimination function as described above.</w:t>
      </w:r>
    </w:p>
    <w:p w14:paraId="72C92FDD" w14:textId="77777777" w:rsidR="00D40151" w:rsidRDefault="00D40151" w:rsidP="00D40151">
      <w:pPr>
        <w:pStyle w:val="TH"/>
      </w:pPr>
      <w:r w:rsidRPr="004E178D">
        <w:object w:dxaOrig="6968" w:dyaOrig="2108" w14:anchorId="3E672393">
          <v:shape id="_x0000_i1086" type="#_x0000_t75" style="width:347.25pt;height:105pt" o:ole="">
            <v:imagedata r:id="rId142" o:title=""/>
          </v:shape>
          <o:OLEObject Type="Embed" ProgID="Visio.Drawing.11" ShapeID="_x0000_i1086" DrawAspect="Content" ObjectID="_1666078468" r:id="rId143"/>
        </w:object>
      </w:r>
    </w:p>
    <w:p w14:paraId="2B3E2DD1" w14:textId="77777777" w:rsidR="00D40151" w:rsidRDefault="00D40151" w:rsidP="00D40151">
      <w:pPr>
        <w:pStyle w:val="TF"/>
      </w:pPr>
      <w:r>
        <w:t>Figure 5.33.2.2-1: Redundant transmission with two N3 tunnels between the PSA UPF and a single NG-RAN node</w:t>
      </w:r>
    </w:p>
    <w:p w14:paraId="0B708093" w14:textId="77777777" w:rsidR="00D40151" w:rsidRDefault="00D40151" w:rsidP="00D40151">
      <w:pPr>
        <w:rPr>
          <w:lang w:eastAsia="x-none"/>
        </w:rPr>
      </w:pPr>
      <w:r>
        <w:rPr>
          <w:lang w:eastAsia="x-none"/>
        </w:rPr>
        <w:t>Two Intermediate UPFs (I-UPFs) between the PSA UPF and the NG-RAN may be used to support the redundant transmission based on two N3 and N9 tunnels between a single NG-RAN node and the PSA UPF. The NG-RAN node and PSA UPF shall support the packet replication and elimination function as described above.</w:t>
      </w:r>
    </w:p>
    <w:p w14:paraId="76012C1D" w14:textId="77777777" w:rsidR="00D40151" w:rsidRDefault="00D40151" w:rsidP="00D40151">
      <w:pPr>
        <w:pStyle w:val="TH"/>
      </w:pPr>
      <w:r w:rsidRPr="004E178D">
        <w:object w:dxaOrig="8333" w:dyaOrig="1996" w14:anchorId="15CC96F8">
          <v:shape id="_x0000_i1087" type="#_x0000_t75" style="width:415.5pt;height:98.25pt" o:ole="">
            <v:imagedata r:id="rId144" o:title=""/>
          </v:shape>
          <o:OLEObject Type="Embed" ProgID="Visio.Drawing.11" ShapeID="_x0000_i1087" DrawAspect="Content" ObjectID="_1666078469" r:id="rId145"/>
        </w:object>
      </w:r>
    </w:p>
    <w:p w14:paraId="260654E4" w14:textId="77777777" w:rsidR="00D40151" w:rsidRDefault="00D40151" w:rsidP="00D40151">
      <w:pPr>
        <w:pStyle w:val="TF"/>
      </w:pPr>
      <w:r>
        <w:t>Figure 5.33.2.2-2: Two N3 and N9 tunnels between NG-RAN and PSA UPF for redundant transmission</w:t>
      </w:r>
    </w:p>
    <w:p w14:paraId="5BF36826" w14:textId="77777777" w:rsidR="00D40151" w:rsidRDefault="00D40151" w:rsidP="00D40151">
      <w:pPr>
        <w:rPr>
          <w:lang w:eastAsia="x-none"/>
        </w:rPr>
      </w:pPr>
      <w:r>
        <w:rPr>
          <w:lang w:eastAsia="x-none"/>
        </w:rPr>
        <w:t>In figure 5.33.2.2-2, there are two N3 and N9 tunnels between NG-RAN and PSA UPF for the URLLC QoS Flow(s) of the same PDU Session for redundant transmission established during or after a URLLC QoS flow establishment. In the case of downlink traffic, the PSA UPF duplicates the downlink packet of the QoS Flow from the DN and assigns the same GTP-U sequence number to them. These duplicated packets are transmitted to I-UPF1 and I-UPF2 via N9 Tunnel 1 and N9 Tunnel 2 separately. Each I-UPF forwards the packet with the same GTP-U sequence number which receives from the PSA UPF to NG-RAN via N3 Tunnel 1 and N3 Tunnel 2 respectively. The NG-RAN eliminates the duplicated packet based on the GTP-U sequence number. In the case of uplink traffic, the NG-RAN duplicates the packet of the QoS Flow from the UE and assigns the same GTP-U sequence number to them. These duplicated packets are transmitted to I-UPF1 and I-UPF2 via N3 Tunnel 1 and N3 Tunnel 2 separately. Each I-UPF forwards the packet with the same GTP-U sequence number which receives from the NG-RAN to PSA UPF via N9 Tunnel 1 and N9 Tunnel 2 respectively. The PSA UPF eliminates the duplicated packets based on the GTP-U sequence number.</w:t>
      </w:r>
    </w:p>
    <w:p w14:paraId="23EF51EC" w14:textId="77777777" w:rsidR="00D40151" w:rsidRDefault="00D40151" w:rsidP="00D40151">
      <w:pPr>
        <w:rPr>
          <w:lang w:eastAsia="x-none"/>
        </w:rPr>
      </w:pPr>
      <w:r>
        <w:rPr>
          <w:lang w:eastAsia="x-none"/>
        </w:rPr>
        <w:t>The I-UPFs inserted on one leg of the redundant paths shall not behave in an UL CL or Branching Point role.</w:t>
      </w:r>
    </w:p>
    <w:p w14:paraId="2F269597" w14:textId="77777777" w:rsidR="00D40151" w:rsidRDefault="00D40151" w:rsidP="00D40151">
      <w:pPr>
        <w:pStyle w:val="Heading4"/>
      </w:pPr>
      <w:bookmarkStart w:id="4043" w:name="_Toc20150157"/>
      <w:bookmarkStart w:id="4044" w:name="_Toc27846959"/>
      <w:bookmarkStart w:id="4045" w:name="_Toc36188090"/>
      <w:bookmarkStart w:id="4046" w:name="_Toc45183995"/>
      <w:bookmarkStart w:id="4047" w:name="_Toc47342837"/>
      <w:bookmarkStart w:id="4048" w:name="_Toc51769539"/>
      <w:bookmarkStart w:id="4049" w:name="_Toc51829606"/>
      <w:r>
        <w:t>5.33.2.3</w:t>
      </w:r>
      <w:r>
        <w:tab/>
        <w:t>Support for redundant transmission at transport layer</w:t>
      </w:r>
      <w:bookmarkEnd w:id="4043"/>
      <w:bookmarkEnd w:id="4044"/>
      <w:bookmarkEnd w:id="4045"/>
      <w:bookmarkEnd w:id="4046"/>
      <w:bookmarkEnd w:id="4047"/>
      <w:bookmarkEnd w:id="4048"/>
      <w:bookmarkEnd w:id="4049"/>
    </w:p>
    <w:p w14:paraId="764586F0" w14:textId="77777777" w:rsidR="00D40151" w:rsidRDefault="00D40151" w:rsidP="00D40151">
      <w:pPr>
        <w:rPr>
          <w:lang w:eastAsia="x-none"/>
        </w:rPr>
      </w:pPr>
      <w:r>
        <w:rPr>
          <w:lang w:eastAsia="x-none"/>
        </w:rPr>
        <w:t>Redundant transmission can be supported within the 5G System without making any assumption on support for protocols such as IEEE FRER in the application layer (DN only) at the same time it can be supported without requiring redundant GTP-U tunnel over N3. The backhaul provides two disjoint transport paths between UPF and NG-RAN. The redundancy functionality within NG-RAN and UPF make use of the independent paths at transport layer. Support of redundant transmission at transport layer requires no 3GPP protocol impact.</w:t>
      </w:r>
    </w:p>
    <w:p w14:paraId="64569128" w14:textId="77777777" w:rsidR="00D40151" w:rsidRDefault="00D40151" w:rsidP="00D40151">
      <w:pPr>
        <w:rPr>
          <w:lang w:eastAsia="x-none"/>
        </w:rPr>
      </w:pPr>
      <w:r>
        <w:rPr>
          <w:lang w:eastAsia="x-none"/>
        </w:rPr>
        <w:t>Following are the required steps:</w:t>
      </w:r>
    </w:p>
    <w:p w14:paraId="680BA1FE" w14:textId="77777777" w:rsidR="00D40151" w:rsidRDefault="00D40151" w:rsidP="00D40151">
      <w:pPr>
        <w:pStyle w:val="B1"/>
      </w:pPr>
      <w:r>
        <w:t>-</w:t>
      </w:r>
      <w:r>
        <w:tab/>
        <w:t>UE establishes the PDU session for URLLC services. Based on DNN, S-NSSAI, knowledge of supporting redundant transmission at transport layer and other factors as described in clause 6.3.3, SMF selects a UPF that supports redundant transmission at transport layer for the PDU session. One N3 GTP-U tunnel is established between UPF and NG-RAN.</w:t>
      </w:r>
    </w:p>
    <w:p w14:paraId="21526DC9" w14:textId="77777777" w:rsidR="00D40151" w:rsidRDefault="00D40151" w:rsidP="00D40151">
      <w:pPr>
        <w:pStyle w:val="B1"/>
      </w:pPr>
      <w:r>
        <w:lastRenderedPageBreak/>
        <w:tab/>
        <w:t>The knowledge of supporting redundant transmission at transport layer can be configured in the SMF, or be configured in UPF and then obtained by the SMF via N4 capability negotiation during N4 Association setup procedure.</w:t>
      </w:r>
    </w:p>
    <w:p w14:paraId="724A69B2" w14:textId="77777777" w:rsidR="00D40151" w:rsidRDefault="00D40151" w:rsidP="00D40151">
      <w:pPr>
        <w:pStyle w:val="B1"/>
      </w:pPr>
      <w:r>
        <w:t>-</w:t>
      </w:r>
      <w:r>
        <w:tab/>
        <w:t>For DL data transmission, UPF sends the DL packets on N3 GTP-U tunnel. Redundant functionality in the UPF duplicates the DL data on the transport layer. Redundant functionality in the NG-RAN eliminates the received duplicated DL data and sends to NG-RAN.</w:t>
      </w:r>
    </w:p>
    <w:p w14:paraId="2BC5BBEA" w14:textId="77777777" w:rsidR="00D40151" w:rsidRDefault="00D40151" w:rsidP="00D40151">
      <w:pPr>
        <w:pStyle w:val="B1"/>
      </w:pPr>
      <w:r>
        <w:t>-</w:t>
      </w:r>
      <w:r>
        <w:tab/>
        <w:t>For UL data transmission, NG-RAN sends the received UL packets on N3 GTP-U tunnel, the Redundant functionality in the NG-RAN performs the redundant handling on the backhaul transport layer. The Redundant functionality in the UPF eliminates the received duplicated UL data and sends to UPF.</w:t>
      </w:r>
    </w:p>
    <w:p w14:paraId="5BC6C95C" w14:textId="77777777" w:rsidR="00D40151" w:rsidRDefault="00D40151" w:rsidP="00D40151">
      <w:pPr>
        <w:pStyle w:val="Heading3"/>
      </w:pPr>
      <w:bookmarkStart w:id="4050" w:name="_Toc20150158"/>
      <w:bookmarkStart w:id="4051" w:name="_Toc27846960"/>
      <w:bookmarkStart w:id="4052" w:name="_Toc36188091"/>
      <w:bookmarkStart w:id="4053" w:name="_Toc45183996"/>
      <w:bookmarkStart w:id="4054" w:name="_Toc47342838"/>
      <w:bookmarkStart w:id="4055" w:name="_Toc51769540"/>
      <w:bookmarkStart w:id="4056" w:name="_Toc51829607"/>
      <w:r>
        <w:t>5.33.3</w:t>
      </w:r>
      <w:r>
        <w:tab/>
        <w:t>QoS Monitoring to Assist URLLC Service</w:t>
      </w:r>
      <w:bookmarkEnd w:id="4050"/>
      <w:bookmarkEnd w:id="4051"/>
      <w:bookmarkEnd w:id="4052"/>
      <w:bookmarkEnd w:id="4053"/>
      <w:bookmarkEnd w:id="4054"/>
      <w:bookmarkEnd w:id="4055"/>
      <w:bookmarkEnd w:id="4056"/>
    </w:p>
    <w:p w14:paraId="7427C7F4" w14:textId="77777777" w:rsidR="00D40151" w:rsidRDefault="00D40151" w:rsidP="00D40151">
      <w:pPr>
        <w:pStyle w:val="Heading4"/>
      </w:pPr>
      <w:bookmarkStart w:id="4057" w:name="_Toc20150159"/>
      <w:bookmarkStart w:id="4058" w:name="_Toc27846961"/>
      <w:bookmarkStart w:id="4059" w:name="_Toc36188092"/>
      <w:bookmarkStart w:id="4060" w:name="_Toc45183997"/>
      <w:bookmarkStart w:id="4061" w:name="_Toc47342839"/>
      <w:bookmarkStart w:id="4062" w:name="_Toc51769541"/>
      <w:bookmarkStart w:id="4063" w:name="_Toc51829608"/>
      <w:r>
        <w:t>5.33.3.1</w:t>
      </w:r>
      <w:r>
        <w:tab/>
        <w:t>General</w:t>
      </w:r>
      <w:bookmarkEnd w:id="4057"/>
      <w:bookmarkEnd w:id="4058"/>
      <w:bookmarkEnd w:id="4059"/>
      <w:bookmarkEnd w:id="4060"/>
      <w:bookmarkEnd w:id="4061"/>
      <w:bookmarkEnd w:id="4062"/>
      <w:bookmarkEnd w:id="4063"/>
    </w:p>
    <w:p w14:paraId="352ECD4F" w14:textId="77777777" w:rsidR="00D40151" w:rsidRDefault="00D40151" w:rsidP="00D40151">
      <w:pPr>
        <w:rPr>
          <w:lang w:eastAsia="x-none"/>
        </w:rPr>
      </w:pPr>
      <w:r>
        <w:rPr>
          <w:lang w:eastAsia="x-none"/>
        </w:rPr>
        <w:t>In this release, the QoS Monitoring is applied for packet delay measurement. The packet delay between UE and PSA UPF is a combination of the RAN part of UL/DL packet delay as defined in TS 38.314 [120] and UL/DL packet delay between NG-RAN and PSA UPF. The NG-RAN is required to provide the QoS Monitoring on the RAN part of UL/DL packet delay measurement. The QoS Monitoring on UL/DL packet delay between NG-RAN and PSA UPF can be performed on different levels of granularities, i.e. per QoS Flow per UE level, or per GTP-U path level, subject to the operators' configuration, and/or 3rd party application request, and/or PCF policy control for the URLLC services.</w:t>
      </w:r>
    </w:p>
    <w:p w14:paraId="5F87184E" w14:textId="77777777" w:rsidR="00D40151" w:rsidRDefault="00D40151" w:rsidP="00D40151">
      <w:pPr>
        <w:rPr>
          <w:lang w:eastAsia="x-none"/>
        </w:rPr>
      </w:pPr>
      <w:bookmarkStart w:id="4064" w:name="_Toc20150160"/>
      <w:bookmarkStart w:id="4065" w:name="_Toc27846962"/>
      <w:r>
        <w:rPr>
          <w:lang w:eastAsia="x-none"/>
        </w:rPr>
        <w:t>The PCF generates the authorized QoS Monitoring policy for a service data flow based on the QoS Monitoring request if received from the AF. The PCF includes the authorized QoS Monitoring policy in the PCC rule and provides it to the SMF.</w:t>
      </w:r>
    </w:p>
    <w:p w14:paraId="5CBC428C" w14:textId="77777777" w:rsidR="00D40151" w:rsidRDefault="00D40151" w:rsidP="00D40151">
      <w:pPr>
        <w:pStyle w:val="Heading4"/>
      </w:pPr>
      <w:bookmarkStart w:id="4066" w:name="_Toc36188093"/>
      <w:bookmarkStart w:id="4067" w:name="_Toc45183998"/>
      <w:bookmarkStart w:id="4068" w:name="_Toc47342840"/>
      <w:bookmarkStart w:id="4069" w:name="_Toc51769542"/>
      <w:bookmarkStart w:id="4070" w:name="_Toc51829609"/>
      <w:r>
        <w:t>5.33.3.2</w:t>
      </w:r>
      <w:r>
        <w:tab/>
        <w:t>Per QoS Flow per UE QoS Monitoring</w:t>
      </w:r>
      <w:bookmarkEnd w:id="4064"/>
      <w:bookmarkEnd w:id="4065"/>
      <w:bookmarkEnd w:id="4066"/>
      <w:bookmarkEnd w:id="4067"/>
      <w:bookmarkEnd w:id="4068"/>
      <w:bookmarkEnd w:id="4069"/>
      <w:bookmarkEnd w:id="4070"/>
    </w:p>
    <w:p w14:paraId="3D51E960" w14:textId="77777777" w:rsidR="00D40151" w:rsidRDefault="00D40151" w:rsidP="00D40151">
      <w:pPr>
        <w:rPr>
          <w:lang w:eastAsia="x-none"/>
        </w:rPr>
      </w:pPr>
      <w:r>
        <w:rPr>
          <w:lang w:eastAsia="x-none"/>
        </w:rPr>
        <w:t>SMF may activate the end to end UL/DL packet delay measurement between UE and PSA UPF for a QoS Flow during the PDU Session Establishment or Modification procedure.</w:t>
      </w:r>
    </w:p>
    <w:p w14:paraId="0A72CCAA" w14:textId="77777777" w:rsidR="00D40151" w:rsidRDefault="00D40151" w:rsidP="00D40151">
      <w:pPr>
        <w:rPr>
          <w:lang w:eastAsia="x-none"/>
        </w:rPr>
      </w:pPr>
      <w:r>
        <w:rPr>
          <w:lang w:eastAsia="x-none"/>
        </w:rPr>
        <w:t>The SMF sends a QoS Monitoring request to the PSA UPF via N4 and NG-RAN via N2 signalling to request the QoS monitoring between PSA UPF and NG-RAN. The QoS Monitoring request may contain monitoring parameters determined by SMF based on the authorized QoS Monitoring policy received from the PCF and/or local configuration.</w:t>
      </w:r>
    </w:p>
    <w:p w14:paraId="71223F7D" w14:textId="77777777" w:rsidR="00D40151" w:rsidRDefault="00D40151" w:rsidP="00D40151">
      <w:pPr>
        <w:rPr>
          <w:lang w:eastAsia="x-none"/>
        </w:rPr>
      </w:pPr>
      <w:r>
        <w:rPr>
          <w:lang w:eastAsia="x-none"/>
        </w:rPr>
        <w:t>The NG-RAN initiates the RAN part of UL/DL packet delay measurement based on the QoS Monitoring request from SMF. NG-RAN reports the RAN part of UL/DL packet delay result to the PSA UPF in the UL data packet or dummy UL packet.</w:t>
      </w:r>
    </w:p>
    <w:p w14:paraId="49EAA548" w14:textId="77777777" w:rsidR="00D40151" w:rsidRDefault="00D40151" w:rsidP="00D40151">
      <w:pPr>
        <w:rPr>
          <w:lang w:eastAsia="x-none"/>
        </w:rPr>
      </w:pPr>
      <w:r>
        <w:rPr>
          <w:lang w:eastAsia="x-none"/>
        </w:rPr>
        <w:t>If the NG-RAN and PSA UPF are time synchronised, the one way packet delay monitoring between NG-RAN and PSA UPF is supported.</w:t>
      </w:r>
    </w:p>
    <w:p w14:paraId="49D39332" w14:textId="77777777" w:rsidR="00D40151" w:rsidRDefault="00D40151" w:rsidP="00D40151">
      <w:pPr>
        <w:rPr>
          <w:lang w:eastAsia="x-none"/>
        </w:rPr>
      </w:pPr>
      <w:r>
        <w:rPr>
          <w:lang w:eastAsia="x-none"/>
        </w:rPr>
        <w:t>If the NG-RAN and PSA UPF are not time synchronised, it is assumed that the UL packet delay and the DL packet delay between NG-RAN and PSA UPF is the same.</w:t>
      </w:r>
    </w:p>
    <w:p w14:paraId="54C2CF69" w14:textId="77777777" w:rsidR="00D40151" w:rsidRDefault="00D40151" w:rsidP="00D40151">
      <w:pPr>
        <w:rPr>
          <w:lang w:eastAsia="x-none"/>
        </w:rPr>
      </w:pPr>
      <w:r>
        <w:rPr>
          <w:lang w:eastAsia="x-none"/>
        </w:rPr>
        <w:t>For both time synchronised and not time synchronised between NG-RAN and PSA UPF, the PSA UPF creates and sends the monitoring packets to the RAN:</w:t>
      </w:r>
    </w:p>
    <w:p w14:paraId="509BDEB6" w14:textId="77777777" w:rsidR="00D40151" w:rsidRDefault="00D40151" w:rsidP="00D40151">
      <w:pPr>
        <w:pStyle w:val="B1"/>
      </w:pPr>
      <w:r>
        <w:t>-</w:t>
      </w:r>
      <w:r>
        <w:tab/>
        <w:t>The PSA UPF encapsulates in the GTP-U header with QFI, QoS Monitoring Packet (QMP) indicator (which indicates the packet is used for UL/DL packet delay measurement) and the local time T1 when the PSA UPF sends out the DL monitoring packets.</w:t>
      </w:r>
    </w:p>
    <w:p w14:paraId="06BBD7B8" w14:textId="77777777" w:rsidR="00D40151" w:rsidRDefault="00D40151" w:rsidP="00D40151">
      <w:pPr>
        <w:pStyle w:val="B1"/>
      </w:pPr>
      <w:r>
        <w:t>-</w:t>
      </w:r>
      <w:r>
        <w:tab/>
        <w:t>The NG-RAN records the local time T1 received in the GTP-U header and the local time T2 at the reception of the DL monitoring packets. The NG-RAN initiates RAN part of UL/DL packet delay measurement.</w:t>
      </w:r>
    </w:p>
    <w:p w14:paraId="6F4F5B06" w14:textId="77777777" w:rsidR="00D40151" w:rsidRDefault="00D40151" w:rsidP="00D40151">
      <w:pPr>
        <w:pStyle w:val="B1"/>
      </w:pPr>
      <w:r>
        <w:t>-</w:t>
      </w:r>
      <w:r>
        <w:tab/>
        <w:t>When receiving an UL packet from UE for that QFI or when the NG-RAN sends a dummy UL packet as monitoring response (in case there is no UL service packet for UL packet delay monitoring), the NG-RAN encapsulates QMP indicator, the RAN part of UL/DL packet delay result, the time T1 received in the GTP-U header, the local time T2 at the reception of the DL monitoring packet and the local time T3 when NG-RAN sends out this monitoring response packet to the UPF via N3 interface, in the GTP-U header of the monitoring response packet.</w:t>
      </w:r>
    </w:p>
    <w:p w14:paraId="5263E353" w14:textId="77777777" w:rsidR="00D40151" w:rsidRDefault="00D40151" w:rsidP="00D40151">
      <w:pPr>
        <w:pStyle w:val="NO"/>
      </w:pPr>
      <w:r>
        <w:lastRenderedPageBreak/>
        <w:t>NOTE:</w:t>
      </w:r>
      <w:r>
        <w:tab/>
        <w:t>When the NG-RAN sends the dummy UL packet as monitoring response to PSA UPF depends on NG-RAN's implementation.</w:t>
      </w:r>
    </w:p>
    <w:p w14:paraId="5D14C197" w14:textId="77777777" w:rsidR="00D40151" w:rsidRDefault="00D40151" w:rsidP="00D40151">
      <w:pPr>
        <w:pStyle w:val="B1"/>
      </w:pPr>
      <w:r>
        <w:t>-</w:t>
      </w:r>
      <w:r>
        <w:tab/>
        <w:t>The PSA UPF records the local time T4 when receiving the monitoring response packets and calculates the round trip (if not time synchronized) or UL/DL packet delay (if time synchronized) between NG-RAN and anchor PSA UPF based on the time information contained in the GTP-U header of the received monitoring  responsepacket. The PSA UPF calculates the UL/DL packet delay between the NG-RAN and the PSA UPF based on the (T2-T1+T4-T3)/2. The PSA UPF calculates the UL/DL packet delay between UE and PSA UPF based on the received RAN part of UL/DL packet delay result and the calculated UL/DL packet delay between RAN and PSA UPF. The PSA UPF reports the result to the SMF based on some specific condition, e.g. when threshold for reporting to SMF is reached.</w:t>
      </w:r>
    </w:p>
    <w:p w14:paraId="0053A0EA" w14:textId="77777777" w:rsidR="00D40151" w:rsidRDefault="00D40151" w:rsidP="00D40151">
      <w:bookmarkStart w:id="4071" w:name="_Toc20150161"/>
      <w:r>
        <w:t>If the redundant transmission on N3/N9 interfaces is activated, the UPF and NG-RAN performs QoS monitoring for both UP paths. The UPF reports the packet delay of the two UP paths respectively to the SMF.</w:t>
      </w:r>
    </w:p>
    <w:p w14:paraId="2350E96E" w14:textId="77777777" w:rsidR="00D40151" w:rsidRDefault="00D40151" w:rsidP="00D40151">
      <w:pPr>
        <w:pStyle w:val="Heading4"/>
      </w:pPr>
      <w:bookmarkStart w:id="4072" w:name="_Toc27846963"/>
      <w:bookmarkStart w:id="4073" w:name="_Toc36188094"/>
      <w:bookmarkStart w:id="4074" w:name="_Toc45183999"/>
      <w:bookmarkStart w:id="4075" w:name="_Toc47342841"/>
      <w:bookmarkStart w:id="4076" w:name="_Toc51769543"/>
      <w:bookmarkStart w:id="4077" w:name="_Toc51829610"/>
      <w:r>
        <w:t>5.33.3.3</w:t>
      </w:r>
      <w:r>
        <w:tab/>
        <w:t>GTP-U Path Monitoring</w:t>
      </w:r>
      <w:bookmarkEnd w:id="4071"/>
      <w:bookmarkEnd w:id="4072"/>
      <w:bookmarkEnd w:id="4073"/>
      <w:bookmarkEnd w:id="4074"/>
      <w:bookmarkEnd w:id="4075"/>
      <w:bookmarkEnd w:id="4076"/>
      <w:bookmarkEnd w:id="4077"/>
    </w:p>
    <w:p w14:paraId="7217F22F" w14:textId="77777777" w:rsidR="00D40151" w:rsidRDefault="00D40151" w:rsidP="00D40151">
      <w:pPr>
        <w:rPr>
          <w:lang w:eastAsia="x-none"/>
        </w:rPr>
      </w:pPr>
      <w:r>
        <w:rPr>
          <w:lang w:eastAsia="x-none"/>
        </w:rPr>
        <w:t>The SMF can request to activate QoS monitoring for the GTP-U path(s) between all UPF(s) and the (R)AN based on locally configured policies. Alternatively, when a QoS monitoring policy is received in a PCC rule and the QoS monitoring is not yet active for the DSCP corresponding to the 5QI in the PCC rule, the SMF activates QoS Monitoring for all UPFs currently in use for this PDU Session and the (R)AN. The SMF sends the QoS monitoring policy to each involved UPF and the (R)AN via N4 interface and via N2 interface respectively.</w:t>
      </w:r>
    </w:p>
    <w:p w14:paraId="1BB2D968" w14:textId="77777777" w:rsidR="00D40151" w:rsidRDefault="00D40151" w:rsidP="00D40151">
      <w:pPr>
        <w:rPr>
          <w:lang w:eastAsia="x-none"/>
        </w:rPr>
      </w:pPr>
      <w:r>
        <w:rPr>
          <w:lang w:eastAsia="x-none"/>
        </w:rPr>
        <w:t>A GTP-U sender performs an estimation of RTT to a GTP-U receiver on a GTP-U path by sending Echo messages and measuring time that elapses between the transmission of Request message and the reception of Response message. A GTP-U sender computes an accumulated packet delay by adding RTT/2, the processing time and, if available, an accumulated packet delay from an upstream GTP-U sender (i.e. an immediately preceding GTP-U sender in user plane path) thus the measured accumulated delay represents an estimated elapsed time since a user plane packet entered 3GPP domain.</w:t>
      </w:r>
    </w:p>
    <w:p w14:paraId="374B26A6" w14:textId="77777777" w:rsidR="00D40151" w:rsidRDefault="00D40151" w:rsidP="00D40151">
      <w:pPr>
        <w:rPr>
          <w:lang w:eastAsia="x-none"/>
        </w:rPr>
      </w:pPr>
      <w:r>
        <w:rPr>
          <w:lang w:eastAsia="x-none"/>
        </w:rPr>
        <w:t>It is expected that a GTP-U sender determines RTT periodically in order to detect changes in transport delays. QoS monitoring is performed by a GTP-U end-point (UP function) that receive and store QoS including a packet delay budget parameter for QoS flow by comparing a received accumulated packet delay with the stored QoS parameter possibly also taking into the account the measured delay of GTP-U path to next GTP-U end-point processing time. If the GTP-U end-point determines that the packet delay exceeds the requested packet delay budget then the node triggers QoS monitoring alert signalling to a control plane network function, e.g. SMF or to an OA&amp;M function.</w:t>
      </w:r>
    </w:p>
    <w:p w14:paraId="59168D2A" w14:textId="77777777" w:rsidR="00D40151" w:rsidRDefault="00D40151" w:rsidP="00D40151">
      <w:pPr>
        <w:pStyle w:val="NO"/>
      </w:pPr>
      <w:r>
        <w:t>NOTE:</w:t>
      </w:r>
      <w:r>
        <w:tab/>
        <w:t>Echo Request message and Echo Response message are sent outside GTP-U tunnels (the messages are using TEID set to 0). If underlying transport is using QoS differentiation (e.g. IP DiffServ) then it is up to the implementation to ensure that the Echo messages are classified correctly and receive similar treatment by the underlaying transport as GTP-U GTP-PDUs carrying QoS flows (user data).</w:t>
      </w:r>
    </w:p>
    <w:p w14:paraId="51325C73" w14:textId="77777777" w:rsidR="00D40151" w:rsidRDefault="00D40151" w:rsidP="00D40151">
      <w:pPr>
        <w:rPr>
          <w:lang w:eastAsia="x-none"/>
        </w:rPr>
      </w:pPr>
      <w:r>
        <w:rPr>
          <w:lang w:eastAsia="x-none"/>
        </w:rPr>
        <w:t>QoS Monitoring can be used to measure the packet delay for transport paths and map the QoS Flows to appropriate network instance, DSCP values as follows:</w:t>
      </w:r>
    </w:p>
    <w:p w14:paraId="1411799A" w14:textId="77777777" w:rsidR="00D40151" w:rsidRDefault="00D40151" w:rsidP="00D40151">
      <w:pPr>
        <w:pStyle w:val="B1"/>
      </w:pPr>
      <w:r>
        <w:t>-</w:t>
      </w:r>
      <w:r>
        <w:tab/>
        <w:t>Packet delay measurement is performed by using GTP-U Echo Request/Response as defined in the TS 28.552 [108], in the corresponding user plane transport path(s), independent of the corresponding PDU Session and the 5QI for a given QoS flow, for a specific URLLC service.</w:t>
      </w:r>
    </w:p>
    <w:p w14:paraId="7D72C9E8" w14:textId="77777777" w:rsidR="00D40151" w:rsidRDefault="00D40151" w:rsidP="00D40151">
      <w:pPr>
        <w:pStyle w:val="B1"/>
      </w:pPr>
      <w:r>
        <w:t>-</w:t>
      </w:r>
      <w:r>
        <w:tab/>
        <w:t>RAN measures the RAN part of UL/DL packet delay and calculates packet delay of N3 interface. RAN provides the packet delay of RAN part and N3 interface towards SMF (via N2).</w:t>
      </w:r>
    </w:p>
    <w:p w14:paraId="37B8B5A1" w14:textId="77777777" w:rsidR="00D40151" w:rsidRDefault="00D40151" w:rsidP="00D40151">
      <w:pPr>
        <w:pStyle w:val="B1"/>
      </w:pPr>
      <w:r>
        <w:t>-</w:t>
      </w:r>
      <w:r>
        <w:tab/>
        <w:t>The UPF calculates the UL/DL packet delay of N3/N9 interface (N9 is applicable when I-UPF exists).</w:t>
      </w:r>
    </w:p>
    <w:p w14:paraId="441CAE24" w14:textId="77777777" w:rsidR="00D40151" w:rsidRDefault="00D40151" w:rsidP="00D40151">
      <w:pPr>
        <w:pStyle w:val="B1"/>
      </w:pPr>
      <w:r>
        <w:t>-</w:t>
      </w:r>
      <w:r>
        <w:tab/>
        <w:t>UPF and RAN reports QoS Monitoring result to the SMF based on some specific conditions, e.g. first time, periodic, event triggered, when thresholds for reporting towards SMF (via N4) are reached.</w:t>
      </w:r>
    </w:p>
    <w:p w14:paraId="1B516DF4" w14:textId="77777777" w:rsidR="00D40151" w:rsidRDefault="00D40151" w:rsidP="00D40151">
      <w:pPr>
        <w:pStyle w:val="B1"/>
      </w:pPr>
      <w:r>
        <w:t>-</w:t>
      </w:r>
      <w:r>
        <w:tab/>
        <w:t>UPF does measurement of network hop delay per transport resources that it will use towards a peer network node identified by an IP destination address (the hop between these two nodes) and port. The network hop measured delay is computed by sending an Echo Request over such transport resource (Ti) and measuring RTT/2 when Echo Response is received.</w:t>
      </w:r>
    </w:p>
    <w:p w14:paraId="1DF3D913" w14:textId="77777777" w:rsidR="00D40151" w:rsidRDefault="00D40151" w:rsidP="00D40151">
      <w:pPr>
        <w:pStyle w:val="B1"/>
      </w:pPr>
      <w:r>
        <w:lastRenderedPageBreak/>
        <w:t>-</w:t>
      </w:r>
      <w:r>
        <w:tab/>
        <w:t>UPF maps {network instance, DSCP} into Transport Resource and measures delay per IP destination address and port. Thus, for each IP destination address, the measured delay per (network instance, DSCP) entry is determined.</w:t>
      </w:r>
    </w:p>
    <w:p w14:paraId="2EDB608E" w14:textId="77777777" w:rsidR="00D40151" w:rsidRDefault="00D40151" w:rsidP="00D40151">
      <w:pPr>
        <w:pStyle w:val="B1"/>
      </w:pPr>
      <w:r>
        <w:t>-</w:t>
      </w:r>
      <w:r>
        <w:tab/>
        <w:t>The UPF performing the QoS monitoring can provide the corresponding {Network instance, DSCP} along with the measured packet delay for the corresponding transport path to the SMF.</w:t>
      </w:r>
    </w:p>
    <w:p w14:paraId="3113F955" w14:textId="77777777" w:rsidR="00D40151" w:rsidRDefault="00D40151" w:rsidP="00D40151">
      <w:pPr>
        <w:pStyle w:val="B1"/>
      </w:pPr>
      <w:r>
        <w:t>-</w:t>
      </w:r>
      <w:r>
        <w:tab/>
        <w:t>Based on this, SMF can determine QoS Flow mapping to the appropriate {Network instance, DSCP} considering {5QI, QoS characteristics, ARP} for the given QoS flow.</w:t>
      </w:r>
    </w:p>
    <w:p w14:paraId="6651123C" w14:textId="77777777" w:rsidR="00D40151" w:rsidRDefault="00D40151" w:rsidP="00D40151">
      <w:pPr>
        <w:pStyle w:val="Heading2"/>
      </w:pPr>
      <w:bookmarkStart w:id="4078" w:name="_Toc20150162"/>
      <w:bookmarkStart w:id="4079" w:name="_Toc27846964"/>
      <w:bookmarkStart w:id="4080" w:name="_Toc36188095"/>
      <w:bookmarkStart w:id="4081" w:name="_Toc45184000"/>
      <w:bookmarkStart w:id="4082" w:name="_Toc47342842"/>
      <w:bookmarkStart w:id="4083" w:name="_Toc51769544"/>
      <w:bookmarkStart w:id="4084" w:name="_Toc51829611"/>
      <w:r>
        <w:t>5.34</w:t>
      </w:r>
      <w:r>
        <w:tab/>
        <w:t>Support of deployments topologies with specific SMF Service Areas</w:t>
      </w:r>
      <w:bookmarkEnd w:id="4078"/>
      <w:bookmarkEnd w:id="4079"/>
      <w:bookmarkEnd w:id="4080"/>
      <w:bookmarkEnd w:id="4081"/>
      <w:bookmarkEnd w:id="4082"/>
      <w:bookmarkEnd w:id="4083"/>
      <w:bookmarkEnd w:id="4084"/>
    </w:p>
    <w:p w14:paraId="4F357843" w14:textId="77777777" w:rsidR="00D40151" w:rsidRDefault="00D40151" w:rsidP="00D40151">
      <w:pPr>
        <w:pStyle w:val="Heading3"/>
      </w:pPr>
      <w:bookmarkStart w:id="4085" w:name="_Toc20150163"/>
      <w:bookmarkStart w:id="4086" w:name="_Toc27846965"/>
      <w:bookmarkStart w:id="4087" w:name="_Toc36188096"/>
      <w:bookmarkStart w:id="4088" w:name="_Toc45184001"/>
      <w:bookmarkStart w:id="4089" w:name="_Toc47342843"/>
      <w:bookmarkStart w:id="4090" w:name="_Toc51769545"/>
      <w:bookmarkStart w:id="4091" w:name="_Toc51829612"/>
      <w:r>
        <w:t>5.34.1</w:t>
      </w:r>
      <w:r>
        <w:tab/>
        <w:t>General</w:t>
      </w:r>
      <w:bookmarkEnd w:id="4085"/>
      <w:bookmarkEnd w:id="4086"/>
      <w:bookmarkEnd w:id="4087"/>
      <w:bookmarkEnd w:id="4088"/>
      <w:bookmarkEnd w:id="4089"/>
      <w:bookmarkEnd w:id="4090"/>
      <w:bookmarkEnd w:id="4091"/>
    </w:p>
    <w:p w14:paraId="515394D4" w14:textId="77777777" w:rsidR="00D40151" w:rsidRDefault="00D40151" w:rsidP="00D40151">
      <w:r>
        <w:t>When the UE is outside of the SMF Service Area, an I-SMF is inserted between the SMF and the AMF. The I-SMF has a N11 interface with the AMF and a N16a interface with the SMF and is responsible of controlling the UPF(s) that the SMF cannot directly control. The exchange of the SM context and forwarding of tunnel information if needed are done between two SMFs directly without involvement of AMF.</w:t>
      </w:r>
    </w:p>
    <w:p w14:paraId="0E8177D7" w14:textId="77777777" w:rsidR="00D40151" w:rsidRDefault="00D40151" w:rsidP="00D40151">
      <w:r>
        <w:t>Depending on scenario, a PDU Session in non-roaming case or local breakout is either served by a single SMF or served by an SMF and an I-SMF. When a PDU Session is served by both an SMF and an I-SMF, the SMF is the NF instance that has the interfaces towards the PCF and CHF.</w:t>
      </w:r>
    </w:p>
    <w:p w14:paraId="17DF1906" w14:textId="77777777" w:rsidR="00D40151" w:rsidRDefault="00D40151" w:rsidP="00D40151">
      <w:r>
        <w:t>In this Release of the specification, deployments topologies with specific SMF Service Areas apply only for 3GPP access.</w:t>
      </w:r>
    </w:p>
    <w:p w14:paraId="64CFAB35" w14:textId="77777777" w:rsidR="00D40151" w:rsidRDefault="00D40151" w:rsidP="00D40151">
      <w:r>
        <w:t>The SMF shall release or reject the PDU Session if the DNN of the PDU Session corresponds to a LADN and the I-SMF is inserted to the PDU Session.</w:t>
      </w:r>
    </w:p>
    <w:p w14:paraId="0DE7FAA8" w14:textId="77777777" w:rsidR="00D40151" w:rsidRDefault="00D40151" w:rsidP="00D40151">
      <w:pPr>
        <w:pStyle w:val="NO"/>
      </w:pPr>
      <w:r>
        <w:t>NOTE 1:</w:t>
      </w:r>
      <w:r>
        <w:tab/>
        <w:t>This implies that operators need to plan the LADN deployment in such a way that the LADN Service area needs to be within the SMF Service Area, but not across SMFs' Service Areas.</w:t>
      </w:r>
    </w:p>
    <w:p w14:paraId="1787AFD0" w14:textId="77777777" w:rsidR="00D40151" w:rsidRDefault="00D40151" w:rsidP="00D40151">
      <w:pPr>
        <w:pStyle w:val="NO"/>
      </w:pPr>
      <w:r>
        <w:t>NOTE 2:</w:t>
      </w:r>
      <w:r>
        <w:tab/>
        <w:t>This is to cover the case where the UE is not in or moves out of SMF Service Area and an I-SMF is inserted to the PDU Session e.g. during PDU Session Establishment, Service Request. If the PDU Session is maintained with I-SMF, the SMF is not be able to enforce the LADN Service control, e.g. SMF is not notified in the case of Service Request.</w:t>
      </w:r>
    </w:p>
    <w:p w14:paraId="4B707B8E" w14:textId="77777777" w:rsidR="00D40151" w:rsidRDefault="00D40151" w:rsidP="00D40151">
      <w:bookmarkStart w:id="4092" w:name="_Toc20150164"/>
      <w:r>
        <w:t>Independent of whether deployments topologies with specific SMF Service Areas apply, the SMF may trigger the PDU Session re-establishment to the same DN, if the PDU Session is associated with the SSC mode 2 or SSC mode 3.</w:t>
      </w:r>
    </w:p>
    <w:p w14:paraId="3540CAE2" w14:textId="77777777" w:rsidR="00D40151" w:rsidRDefault="00D40151" w:rsidP="00D40151">
      <w:pPr>
        <w:pStyle w:val="NO"/>
      </w:pPr>
      <w:r>
        <w:t>NOTE 3:</w:t>
      </w:r>
      <w:r>
        <w:tab/>
        <w:t>SSC mode 2 or SSC mode 3 can be used to optimize SMF location for a PDU Session and/or, depending on deployment, ensure that the UE is always within the service area of the SMF controlling the PDU Session. In this case (when PDU Session continuity over the PLMN is not required) procedures described in this clause are not needed.</w:t>
      </w:r>
    </w:p>
    <w:p w14:paraId="11B400D8" w14:textId="77777777" w:rsidR="00D40151" w:rsidRDefault="00D40151" w:rsidP="00D40151">
      <w:bookmarkStart w:id="4093" w:name="_Toc27846966"/>
      <w:bookmarkStart w:id="4094" w:name="_Toc36188097"/>
      <w:r>
        <w:t>In this Release, how TSC (as defined in clauses 5.27 and 5.28) is supported for PDU Sessions involving an I-SMF is not specified.</w:t>
      </w:r>
    </w:p>
    <w:p w14:paraId="41910F8C" w14:textId="77777777" w:rsidR="00D40151" w:rsidRDefault="00D40151" w:rsidP="00D40151">
      <w:r>
        <w:t>In this Release, Redundant User Plane Paths as defined in clause 5.33.2.2 is not supported for PDU Sessions involving an I-SMF.</w:t>
      </w:r>
    </w:p>
    <w:p w14:paraId="750E46B9" w14:textId="77777777" w:rsidR="00D40151" w:rsidRDefault="00D40151" w:rsidP="00D40151">
      <w:r>
        <w:t>Redundant PDU sessions support as defined in clause 5.33.2.1 is supported for PDU Sessions involving an I-SMF, when different S-NSSAIs are used for the redundant PDU sessions.</w:t>
      </w:r>
    </w:p>
    <w:p w14:paraId="3FBC1161" w14:textId="77777777" w:rsidR="00D40151" w:rsidRDefault="00D40151" w:rsidP="00D40151">
      <w:r>
        <w:t>Redundant User Plane Paths as defined in clause 5.33.2.3 is supported for PDU Sessions involving an I-SMF only if this PDU session is established for a S-NSSAI referring to network instances requiring redundant transmission at transport layer.</w:t>
      </w:r>
    </w:p>
    <w:p w14:paraId="2CF39EEA" w14:textId="77777777" w:rsidR="00D40151" w:rsidRDefault="00D40151" w:rsidP="00D40151">
      <w:r>
        <w:t>QoS monitoring (as defined in clause 5.33.3) is supported as long as SMF and not I-SMF initiates the QoS monitoring function.</w:t>
      </w:r>
    </w:p>
    <w:p w14:paraId="19244755" w14:textId="77777777" w:rsidR="00D40151" w:rsidRDefault="00D40151" w:rsidP="00D40151">
      <w:r>
        <w:t>Dynamic CN PDB provisioning (as defined in clause 5.7.3.4) is supported for PDU Sessions involving an I-SMF.</w:t>
      </w:r>
    </w:p>
    <w:p w14:paraId="1FD156EE" w14:textId="77777777" w:rsidR="00D40151" w:rsidRDefault="00D40151" w:rsidP="00D40151">
      <w:r>
        <w:lastRenderedPageBreak/>
        <w:t>In this Release, no dedicated functionality is specified for I-SMF and N16a in order to support NPN.</w:t>
      </w:r>
    </w:p>
    <w:p w14:paraId="3D00B424" w14:textId="77777777" w:rsidR="00D40151" w:rsidRDefault="00D40151" w:rsidP="00D40151">
      <w:pPr>
        <w:pStyle w:val="Heading3"/>
      </w:pPr>
      <w:bookmarkStart w:id="4095" w:name="_Toc45184002"/>
      <w:bookmarkStart w:id="4096" w:name="_Toc47342844"/>
      <w:bookmarkStart w:id="4097" w:name="_Toc51769546"/>
      <w:bookmarkStart w:id="4098" w:name="_Toc51829613"/>
      <w:r>
        <w:t>5.34.2</w:t>
      </w:r>
      <w:r>
        <w:tab/>
        <w:t>Architecture</w:t>
      </w:r>
      <w:bookmarkEnd w:id="4092"/>
      <w:bookmarkEnd w:id="4093"/>
      <w:bookmarkEnd w:id="4094"/>
      <w:bookmarkEnd w:id="4095"/>
      <w:bookmarkEnd w:id="4096"/>
      <w:bookmarkEnd w:id="4097"/>
      <w:bookmarkEnd w:id="4098"/>
    </w:p>
    <w:p w14:paraId="5F0B8E16" w14:textId="77777777" w:rsidR="00D40151" w:rsidRDefault="00D40151" w:rsidP="00D40151">
      <w:pPr>
        <w:pStyle w:val="Heading4"/>
      </w:pPr>
      <w:bookmarkStart w:id="4099" w:name="_Toc20150165"/>
      <w:bookmarkStart w:id="4100" w:name="_Toc27846967"/>
      <w:bookmarkStart w:id="4101" w:name="_Toc36188098"/>
      <w:bookmarkStart w:id="4102" w:name="_Toc45184003"/>
      <w:bookmarkStart w:id="4103" w:name="_Toc47342845"/>
      <w:bookmarkStart w:id="4104" w:name="_Toc51769547"/>
      <w:bookmarkStart w:id="4105" w:name="_Toc51829614"/>
      <w:r>
        <w:t>5.34.2.1</w:t>
      </w:r>
      <w:r>
        <w:tab/>
        <w:t>SBA architecture</w:t>
      </w:r>
      <w:bookmarkEnd w:id="4099"/>
      <w:bookmarkEnd w:id="4100"/>
      <w:bookmarkEnd w:id="4101"/>
      <w:bookmarkEnd w:id="4102"/>
      <w:bookmarkEnd w:id="4103"/>
      <w:bookmarkEnd w:id="4104"/>
      <w:bookmarkEnd w:id="4105"/>
    </w:p>
    <w:p w14:paraId="5956C6FF" w14:textId="77777777" w:rsidR="00D40151" w:rsidRDefault="00D40151" w:rsidP="00D40151">
      <w:r>
        <w:t>In non-roaming case the SBA architecture described in Figure 4.2.3-1 shall apply. In local breakout scenarios the SBA architecture described in Figure 4.2.4-1 shall apply. In Home Routed scenarios the SBA architecture described in Figure 4.2.4-3 shall apply.</w:t>
      </w:r>
    </w:p>
    <w:p w14:paraId="711CF8C7" w14:textId="77777777" w:rsidR="00D40151" w:rsidRDefault="00D40151" w:rsidP="00D40151">
      <w:pPr>
        <w:pStyle w:val="Heading4"/>
      </w:pPr>
      <w:bookmarkStart w:id="4106" w:name="_Toc20150166"/>
      <w:bookmarkStart w:id="4107" w:name="_Toc27846968"/>
      <w:bookmarkStart w:id="4108" w:name="_Toc36188099"/>
      <w:bookmarkStart w:id="4109" w:name="_Toc45184004"/>
      <w:bookmarkStart w:id="4110" w:name="_Toc47342846"/>
      <w:bookmarkStart w:id="4111" w:name="_Toc51769548"/>
      <w:bookmarkStart w:id="4112" w:name="_Toc51829615"/>
      <w:r>
        <w:t>5.34.2.2</w:t>
      </w:r>
      <w:r>
        <w:tab/>
        <w:t>Non-roaming architecture</w:t>
      </w:r>
      <w:bookmarkEnd w:id="4106"/>
      <w:bookmarkEnd w:id="4107"/>
      <w:bookmarkEnd w:id="4108"/>
      <w:bookmarkEnd w:id="4109"/>
      <w:bookmarkEnd w:id="4110"/>
      <w:bookmarkEnd w:id="4111"/>
      <w:bookmarkEnd w:id="4112"/>
    </w:p>
    <w:p w14:paraId="7F80E9D1" w14:textId="77777777" w:rsidR="00D40151" w:rsidRDefault="00D40151" w:rsidP="00D40151">
      <w:r>
        <w:t>Figure 5.34.2.2-1 depicts the non-roaming architecture with an I-SMF insertion to the PDU Session without UL-CL/BP, using reference point representation.</w:t>
      </w:r>
    </w:p>
    <w:p w14:paraId="0F96FD20" w14:textId="77777777" w:rsidR="00D40151" w:rsidRDefault="00D40151" w:rsidP="00D40151">
      <w:pPr>
        <w:pStyle w:val="TH"/>
      </w:pPr>
      <w:r w:rsidRPr="00EE1720">
        <w:object w:dxaOrig="12818" w:dyaOrig="5993" w14:anchorId="64C87664">
          <v:shape id="_x0000_i1088" type="#_x0000_t75" style="width:408pt;height:188.25pt" o:ole="">
            <v:imagedata r:id="rId146" o:title=""/>
          </v:shape>
          <o:OLEObject Type="Embed" ProgID="Visio.Drawing.11" ShapeID="_x0000_i1088" DrawAspect="Content" ObjectID="_1666078470" r:id="rId147"/>
        </w:object>
      </w:r>
    </w:p>
    <w:p w14:paraId="2E797464" w14:textId="77777777" w:rsidR="00D40151" w:rsidRDefault="00D40151" w:rsidP="00D40151">
      <w:pPr>
        <w:pStyle w:val="NF"/>
      </w:pPr>
      <w:r>
        <w:t>NOTE 1:</w:t>
      </w:r>
      <w:r>
        <w:tab/>
        <w:t>N16a is the interface between SMF and I-SMF.</w:t>
      </w:r>
    </w:p>
    <w:p w14:paraId="0472E9E9" w14:textId="77777777" w:rsidR="00D40151" w:rsidRDefault="00D40151" w:rsidP="00D40151">
      <w:pPr>
        <w:pStyle w:val="NF"/>
      </w:pPr>
      <w:r>
        <w:t>NOTE 2:</w:t>
      </w:r>
      <w:r>
        <w:tab/>
        <w:t>N38 is the interface between I-SMFs.</w:t>
      </w:r>
    </w:p>
    <w:p w14:paraId="4784515B" w14:textId="77777777" w:rsidR="00D40151" w:rsidRPr="004314CF" w:rsidRDefault="00D40151" w:rsidP="00D40151">
      <w:pPr>
        <w:pStyle w:val="NF"/>
      </w:pPr>
    </w:p>
    <w:p w14:paraId="3A31F55D" w14:textId="77777777" w:rsidR="00D40151" w:rsidRDefault="00D40151" w:rsidP="00D40151">
      <w:pPr>
        <w:pStyle w:val="TF"/>
      </w:pPr>
      <w:r>
        <w:t>Figure 5.34.2.2-1: Non-roaming architecture with I-SMF insertion to the PDU Session in reference point representation, with no UL-CL/BP</w:t>
      </w:r>
    </w:p>
    <w:p w14:paraId="299EBA71" w14:textId="77777777" w:rsidR="00D40151" w:rsidRDefault="00D40151" w:rsidP="00D40151">
      <w:r>
        <w:t>Figure 5.34.2.2-2 depicts the non-roaming architecture for an I-SMF insertion to the PDU Session with UL-CL/BP, using reference point representation.</w:t>
      </w:r>
    </w:p>
    <w:p w14:paraId="496349BB" w14:textId="77777777" w:rsidR="00D40151" w:rsidRDefault="00D40151" w:rsidP="00D40151">
      <w:pPr>
        <w:pStyle w:val="TH"/>
      </w:pPr>
      <w:r w:rsidRPr="00065C2D">
        <w:rPr>
          <w:rFonts w:eastAsia="DengXian"/>
          <w:b w:val="0"/>
        </w:rPr>
        <w:object w:dxaOrig="12828" w:dyaOrig="6001" w14:anchorId="7972D369">
          <v:shape id="_x0000_i1089" type="#_x0000_t75" style="width:472.5pt;height:222pt" o:ole="">
            <v:imagedata r:id="rId148" o:title=""/>
          </v:shape>
          <o:OLEObject Type="Embed" ProgID="Visio.Drawing.11" ShapeID="_x0000_i1089" DrawAspect="Content" ObjectID="_1666078471" r:id="rId149"/>
        </w:object>
      </w:r>
    </w:p>
    <w:p w14:paraId="01106C1F" w14:textId="77777777" w:rsidR="00D40151" w:rsidRDefault="00D40151" w:rsidP="00D40151">
      <w:pPr>
        <w:pStyle w:val="TF"/>
      </w:pPr>
      <w:r>
        <w:t>Figure 5.34.2.2-2: Non-roaming architecture with I-SMF insertion to the PDU Session in reference point representation, with UL-CL/BP</w:t>
      </w:r>
    </w:p>
    <w:p w14:paraId="6E1084ED" w14:textId="77777777" w:rsidR="00D40151" w:rsidRDefault="00D40151" w:rsidP="00D40151">
      <w:pPr>
        <w:pStyle w:val="Heading4"/>
      </w:pPr>
      <w:bookmarkStart w:id="4113" w:name="_Toc20150167"/>
      <w:bookmarkStart w:id="4114" w:name="_Toc27846969"/>
      <w:bookmarkStart w:id="4115" w:name="_Toc36188100"/>
      <w:bookmarkStart w:id="4116" w:name="_Toc45184005"/>
      <w:bookmarkStart w:id="4117" w:name="_Toc47342847"/>
      <w:bookmarkStart w:id="4118" w:name="_Toc51769549"/>
      <w:bookmarkStart w:id="4119" w:name="_Toc51829616"/>
      <w:r>
        <w:t>5.34.2.3</w:t>
      </w:r>
      <w:r>
        <w:tab/>
        <w:t>Roaming architecture</w:t>
      </w:r>
      <w:bookmarkEnd w:id="4113"/>
      <w:bookmarkEnd w:id="4114"/>
      <w:bookmarkEnd w:id="4115"/>
      <w:bookmarkEnd w:id="4116"/>
      <w:bookmarkEnd w:id="4117"/>
      <w:bookmarkEnd w:id="4118"/>
      <w:bookmarkEnd w:id="4119"/>
    </w:p>
    <w:p w14:paraId="0AC863A0" w14:textId="77777777" w:rsidR="00D40151" w:rsidRDefault="00D40151" w:rsidP="00D40151">
      <w:r>
        <w:t>Figure 5.34.2.3-1 depicts 5G System roaming architecture in the case of local break out scenario where the SMF controlling the UPF connecting to NG-(R)AN is separated from the SMF controlling PDU Session anchor, using the reference point representation.</w:t>
      </w:r>
    </w:p>
    <w:p w14:paraId="44A2A2F4" w14:textId="77777777" w:rsidR="00D40151" w:rsidRDefault="00D40151" w:rsidP="00D40151">
      <w:pPr>
        <w:pStyle w:val="TH"/>
      </w:pPr>
      <w:r w:rsidRPr="00065C2D">
        <w:rPr>
          <w:rFonts w:eastAsia="DengXian"/>
          <w:b w:val="0"/>
        </w:rPr>
        <w:object w:dxaOrig="11977" w:dyaOrig="6847" w14:anchorId="4525515D">
          <v:shape id="_x0000_i1090" type="#_x0000_t75" style="width:445.5pt;height:255.75pt" o:ole="">
            <v:imagedata r:id="rId150" o:title=""/>
          </v:shape>
          <o:OLEObject Type="Embed" ProgID="Visio.Drawing.11" ShapeID="_x0000_i1090" DrawAspect="Content" ObjectID="_1666078472" r:id="rId151"/>
        </w:object>
      </w:r>
    </w:p>
    <w:p w14:paraId="2E523C77" w14:textId="77777777" w:rsidR="00D40151" w:rsidRDefault="00D40151" w:rsidP="00D40151">
      <w:pPr>
        <w:pStyle w:val="TF"/>
      </w:pPr>
      <w:r>
        <w:t>Figure 5.34.2.3-1: Roaming 5G System architecture with SMF/I-SMF - local breakout scenario in reference point representation</w:t>
      </w:r>
    </w:p>
    <w:p w14:paraId="23E66232" w14:textId="77777777" w:rsidR="00D40151" w:rsidRDefault="00D40151" w:rsidP="00D40151">
      <w:r>
        <w:t>For the case of home routed scenario, Figure 4.2.4-6 applies.</w:t>
      </w:r>
    </w:p>
    <w:p w14:paraId="5851DE25" w14:textId="77777777" w:rsidR="00D40151" w:rsidRDefault="00D40151" w:rsidP="00D40151">
      <w:pPr>
        <w:pStyle w:val="Heading3"/>
      </w:pPr>
      <w:bookmarkStart w:id="4120" w:name="_Toc20150168"/>
      <w:bookmarkStart w:id="4121" w:name="_Toc27846970"/>
      <w:bookmarkStart w:id="4122" w:name="_Toc36188101"/>
      <w:bookmarkStart w:id="4123" w:name="_Toc45184006"/>
      <w:bookmarkStart w:id="4124" w:name="_Toc47342848"/>
      <w:bookmarkStart w:id="4125" w:name="_Toc51769550"/>
      <w:bookmarkStart w:id="4126" w:name="_Toc51829617"/>
      <w:r>
        <w:t>5.34.3</w:t>
      </w:r>
      <w:r>
        <w:tab/>
        <w:t>I-SMF selection</w:t>
      </w:r>
      <w:bookmarkEnd w:id="4120"/>
      <w:bookmarkEnd w:id="4121"/>
      <w:r>
        <w:t>, V-SMF reselection</w:t>
      </w:r>
      <w:bookmarkEnd w:id="4122"/>
      <w:bookmarkEnd w:id="4123"/>
      <w:bookmarkEnd w:id="4124"/>
      <w:bookmarkEnd w:id="4125"/>
      <w:bookmarkEnd w:id="4126"/>
    </w:p>
    <w:p w14:paraId="57C4244E" w14:textId="77777777" w:rsidR="00D40151" w:rsidRDefault="00D40151" w:rsidP="00D40151">
      <w:r>
        <w:t xml:space="preserve">The AMF is responsible of detecting when to add or to remove an I-SMF or a V-SMF for a PDU Session. For this purpose, the AMF gets from NRF information about the Service Area of SMF(s). During mobility events such as Hand-Over or AMF change, if the service area of the SMF does not include the new UE location, then the AMF selects and </w:t>
      </w:r>
      <w:r>
        <w:lastRenderedPageBreak/>
        <w:t>inserts an I-SMF which can serve the UE location and the S-NSSAI. Conversely if the AMF detects that an I-SMF is no more needed (as the service area of the SMF includes the new UE location) it removes the I-SMF and interfaces directly with the SMF of the PDU Session. If the AMF detects that the SMF cannot serve the UE location (e.g. due to mobility), then the AMF selects a new I-SMF serving the UE location. If the existing I-SMF (or V-SMF) cannot serve the UE location (e.g. due to mobility) and the service area of the SMF does not include the new UE location (or the PDU Session is Home Routed), then the AMF initiates an I-SMF (or V-SMF) change.</w:t>
      </w:r>
    </w:p>
    <w:p w14:paraId="1AB1AFA3" w14:textId="77777777" w:rsidR="00D40151" w:rsidRDefault="00D40151" w:rsidP="00D40151">
      <w:r>
        <w:t>At PDU Session Establishment in non-roaming and roaming with LBO scenarios, if the AMF or SCP cannot select an SMF with a Service Area supporting the current UE location for the selected (DNN, S-NSSAI) and required SMF capabilities, the AMF selects an SMF for the selected (DNN, S-NSSAI) and required capabilities and in addition selects an I-SMF serving the UE location and the S-NSSAI.</w:t>
      </w:r>
    </w:p>
    <w:p w14:paraId="2DABB7E3" w14:textId="77777777" w:rsidR="00D40151" w:rsidRDefault="00D40151" w:rsidP="00D40151">
      <w:r>
        <w:t>Compared to the SMF selection function defined in clause 6.3.2, the following parameters are not applicable for I-SMF selection:</w:t>
      </w:r>
    </w:p>
    <w:p w14:paraId="2FBA57BB" w14:textId="77777777" w:rsidR="00D40151" w:rsidRPr="00B56148" w:rsidRDefault="00D40151" w:rsidP="00D40151">
      <w:pPr>
        <w:pStyle w:val="B1"/>
      </w:pPr>
      <w:r>
        <w:t>-</w:t>
      </w:r>
      <w:r>
        <w:tab/>
        <w:t>Data Network Name (DNN).</w:t>
      </w:r>
    </w:p>
    <w:p w14:paraId="1AC479BA" w14:textId="77777777" w:rsidR="00D40151" w:rsidRDefault="00D40151" w:rsidP="00D40151">
      <w:pPr>
        <w:pStyle w:val="B1"/>
      </w:pPr>
      <w:r>
        <w:t>-</w:t>
      </w:r>
      <w:r>
        <w:tab/>
        <w:t>Subscription information from UDM.</w:t>
      </w:r>
    </w:p>
    <w:p w14:paraId="7E7E9169" w14:textId="77777777" w:rsidR="00D40151" w:rsidRPr="00C34949" w:rsidRDefault="00D40151" w:rsidP="00D40151">
      <w:pPr>
        <w:pStyle w:val="NO"/>
      </w:pPr>
      <w:r>
        <w:t>NOTE 1:</w:t>
      </w:r>
      <w:r>
        <w:tab/>
        <w:t>All SMF(s) and I-SMF are assumed to be able to control the UPF mapping between EPC bearers and 5GC QoS flows.</w:t>
      </w:r>
    </w:p>
    <w:p w14:paraId="589D55DD" w14:textId="77777777" w:rsidR="00D40151" w:rsidRDefault="00D40151" w:rsidP="00D40151">
      <w:r>
        <w:t>If delegated SMF discovery is used at PDU Session establishment:</w:t>
      </w:r>
    </w:p>
    <w:p w14:paraId="26F3EEB5" w14:textId="77777777" w:rsidR="00D40151" w:rsidRDefault="00D40151" w:rsidP="00D40151">
      <w:pPr>
        <w:pStyle w:val="B1"/>
      </w:pPr>
      <w:r>
        <w:t>1.</w:t>
      </w:r>
      <w:r>
        <w:tab/>
        <w:t>The AMF sends Nsmf_PDUSession_CreateSMContext Request to SCP and includes the parameters as defined in clause 6.3.2 (e.g. the DNN, required SMF capabilities, UE location) as discovery and selection parameters. If the SCP successfully selects an SMF matching all discovery and selection parameters, the SCP forwards the Nsmf_PDUSessionCreateSMContext Request to the selected SMF.</w:t>
      </w:r>
    </w:p>
    <w:p w14:paraId="77194D0C" w14:textId="77777777" w:rsidR="00D40151" w:rsidRDefault="00D40151" w:rsidP="00D40151">
      <w:pPr>
        <w:pStyle w:val="B1"/>
      </w:pPr>
      <w:r>
        <w:t>2.</w:t>
      </w:r>
      <w:r>
        <w:tab/>
        <w:t>If the SCP cannot select an SMF matching all discovery and selection parameters, the SCP returns a dedicated error to AMF. In this case the I-SMF also need be discovered.</w:t>
      </w:r>
    </w:p>
    <w:p w14:paraId="20ADC783" w14:textId="77777777" w:rsidR="00D40151" w:rsidRDefault="00D40151" w:rsidP="00D40151">
      <w:pPr>
        <w:pStyle w:val="B1"/>
      </w:pPr>
      <w:r>
        <w:t>3.</w:t>
      </w:r>
      <w:r>
        <w:tab/>
        <w:t>Upon reception of the error from the SCP that an SMF matching all discovery and selection parameters cannot be found, the AMF performs the discovery and selection of the SMF from NRF (thus not providing the UE location as a discovery parameter). The AMF may indicate the maximum number of SMF instances to be returned from NRF, i.e. SMF selection at NRF.</w:t>
      </w:r>
    </w:p>
    <w:p w14:paraId="45CBB3B2" w14:textId="77777777" w:rsidR="00D40151" w:rsidRDefault="00D40151" w:rsidP="00D40151">
      <w:pPr>
        <w:pStyle w:val="B1"/>
      </w:pPr>
      <w:r>
        <w:t>4.</w:t>
      </w:r>
      <w:r>
        <w:tab/>
        <w:t>The AMF sends Nsmf_PDUSession_CreateSMContext Request to SCP, which includes the endpoint (e.g. URI) of the selected SMF and the discovery and selection parameters as defined in clause 6.3.2 except the DNN and the required SMF capabilities, i.e. parameter for I-SMF selection. The SCP performs discovery and selection of the I-SMF and forwards the Nsmf_PDUSession_CreateSMContext Request to the selected I-SMF.</w:t>
      </w:r>
    </w:p>
    <w:p w14:paraId="32B99BF7" w14:textId="77777777" w:rsidR="00D40151" w:rsidRDefault="00D40151" w:rsidP="00D40151">
      <w:pPr>
        <w:pStyle w:val="B1"/>
      </w:pPr>
      <w:r>
        <w:t>5.</w:t>
      </w:r>
      <w:r>
        <w:tab/>
        <w:t>The I-SMF sends the Nsmf_PDUSession_Create Request towards the SMF via the SCP; the I-SMF uses the received endpoint (e.g. URI) of the selected SMF to construct the target destination to be addressed. The SCP forwards the Nsmf_PDUSession_Create Request to the SMF.</w:t>
      </w:r>
    </w:p>
    <w:p w14:paraId="15A12694" w14:textId="77777777" w:rsidR="00D40151" w:rsidRPr="00A30201" w:rsidRDefault="00D40151" w:rsidP="00D40151">
      <w:pPr>
        <w:pStyle w:val="B1"/>
      </w:pPr>
      <w:r>
        <w:t>6.</w:t>
      </w:r>
      <w:r>
        <w:tab/>
        <w:t>The SMF answers to the I-SMF that answers to the AMF; in this answer the AMF receives the I-SMF ID.</w:t>
      </w:r>
    </w:p>
    <w:p w14:paraId="6251B90E" w14:textId="77777777" w:rsidR="00D40151" w:rsidRDefault="00D40151" w:rsidP="00D40151">
      <w:pPr>
        <w:pStyle w:val="B1"/>
      </w:pPr>
      <w:r>
        <w:t>7.</w:t>
      </w:r>
      <w:r>
        <w:tab/>
        <w:t>Upon reception of a response from I-SMF, based on the received I-SMF ID, the AMF may obtain the SMF Service Area of the I-SMF from NRF. The AMF uses the SMF Service Area of the I-SMF to determine the need for I-SMF relocation upon subsequent UE mobility.</w:t>
      </w:r>
    </w:p>
    <w:p w14:paraId="74353E40" w14:textId="77777777" w:rsidR="00D40151" w:rsidRDefault="00D40151" w:rsidP="00D40151">
      <w:bookmarkStart w:id="4127" w:name="_Toc20150169"/>
      <w:bookmarkStart w:id="4128" w:name="_Toc27846971"/>
      <w:r>
        <w:t>If delegated I-SMF discovery is used once the PDU Session establishment has been established, the procedure starts at step 4 above and is further detailed in the messages flows of TS 23.502 [3] clause 23.</w:t>
      </w:r>
    </w:p>
    <w:p w14:paraId="39A21A3B" w14:textId="77777777" w:rsidR="00D40151" w:rsidRDefault="00D40151" w:rsidP="00D40151">
      <w:r>
        <w:t>If delegated V-SMF discovery is used for V-SMF reselection, clause 6.3.2 applies, but there is no need for discovery and selection of the H-SMF. This is further detailed in the messages flows of TS 23.502 [3] clause 23.</w:t>
      </w:r>
    </w:p>
    <w:p w14:paraId="1AD52260" w14:textId="77777777" w:rsidR="00D40151" w:rsidRDefault="00D40151" w:rsidP="00D40151">
      <w:pPr>
        <w:pStyle w:val="Heading3"/>
      </w:pPr>
      <w:bookmarkStart w:id="4129" w:name="_Toc36188102"/>
      <w:bookmarkStart w:id="4130" w:name="_Toc45184007"/>
      <w:bookmarkStart w:id="4131" w:name="_Toc47342849"/>
      <w:bookmarkStart w:id="4132" w:name="_Toc51769551"/>
      <w:bookmarkStart w:id="4133" w:name="_Toc51829618"/>
      <w:r>
        <w:t>5.34.4</w:t>
      </w:r>
      <w:r>
        <w:tab/>
        <w:t>Usage of an UL Classifier for a PDU Session controlled by I-SMF</w:t>
      </w:r>
      <w:bookmarkEnd w:id="4127"/>
      <w:bookmarkEnd w:id="4128"/>
      <w:bookmarkEnd w:id="4129"/>
      <w:bookmarkEnd w:id="4130"/>
      <w:bookmarkEnd w:id="4131"/>
      <w:bookmarkEnd w:id="4132"/>
      <w:bookmarkEnd w:id="4133"/>
    </w:p>
    <w:p w14:paraId="7D9487A6" w14:textId="77777777" w:rsidR="00D40151" w:rsidRDefault="00D40151" w:rsidP="00D40151">
      <w:r>
        <w:t>This clause applies only in the case of non-roaming or LBO roaming as control of UL CL/BP in VPLMN is not supported in HR case.</w:t>
      </w:r>
    </w:p>
    <w:p w14:paraId="4624F626" w14:textId="77777777" w:rsidR="00D40151" w:rsidRDefault="00D40151" w:rsidP="00D40151">
      <w:r>
        <w:lastRenderedPageBreak/>
        <w:t>When I-SMF is involved for a PDU Session, it is possible that the UL CL controlled by I-SMF is inserted into the data path of the PDU Session. The usage of an ULCL controlled by I-SMF in the data path of a PDU Session is depicted in Figure 5.34.4-1.</w:t>
      </w:r>
    </w:p>
    <w:bookmarkStart w:id="4134" w:name="_MON_1608475077"/>
    <w:bookmarkEnd w:id="4134"/>
    <w:p w14:paraId="1303D99D" w14:textId="77777777" w:rsidR="00D40151" w:rsidRDefault="00D40151" w:rsidP="00D40151">
      <w:pPr>
        <w:pStyle w:val="TH"/>
      </w:pPr>
      <w:r w:rsidRPr="000F00A0">
        <w:object w:dxaOrig="7655" w:dyaOrig="3683" w14:anchorId="43AF3E1E">
          <v:shape id="_x0000_i1091" type="#_x0000_t75" style="width:381.75pt;height:185.25pt" o:ole="">
            <v:imagedata r:id="rId152" o:title=""/>
          </v:shape>
          <o:OLEObject Type="Embed" ProgID="Word.Picture.8" ShapeID="_x0000_i1091" DrawAspect="Content" ObjectID="_1666078473" r:id="rId153"/>
        </w:object>
      </w:r>
    </w:p>
    <w:p w14:paraId="15C00C4B" w14:textId="77777777" w:rsidR="00D40151" w:rsidRDefault="00D40151" w:rsidP="00D40151">
      <w:pPr>
        <w:pStyle w:val="TF"/>
      </w:pPr>
      <w:r>
        <w:t>Figure 5.34.4-1: User plane Architecture for the Uplink Classifier controlled by I-SMF</w:t>
      </w:r>
    </w:p>
    <w:p w14:paraId="03A44BD4" w14:textId="77777777" w:rsidR="00D40151" w:rsidRDefault="00D40151" w:rsidP="00D40151">
      <w:r>
        <w:t>The I-SMF determines whether UL CL will be inserted based on information received from SMF, and the I-SMF selects the UPFs acting as UL CL and/or PDU Session Anchor providing local access to the Data Network.</w:t>
      </w:r>
    </w:p>
    <w:p w14:paraId="50FDA86E" w14:textId="77777777" w:rsidR="00D40151" w:rsidRDefault="00D40151" w:rsidP="00D40151">
      <w:pPr>
        <w:pStyle w:val="Heading3"/>
      </w:pPr>
      <w:bookmarkStart w:id="4135" w:name="_Toc20150170"/>
      <w:bookmarkStart w:id="4136" w:name="_Toc27846972"/>
      <w:bookmarkStart w:id="4137" w:name="_Toc36188103"/>
      <w:bookmarkStart w:id="4138" w:name="_Toc45184008"/>
      <w:bookmarkStart w:id="4139" w:name="_Toc47342850"/>
      <w:bookmarkStart w:id="4140" w:name="_Toc51769552"/>
      <w:bookmarkStart w:id="4141" w:name="_Toc51829619"/>
      <w:r>
        <w:t>5.34.5</w:t>
      </w:r>
      <w:r>
        <w:tab/>
        <w:t>Usage of IPv6 multi-homing for a PDU Session controlled by I-SMF</w:t>
      </w:r>
      <w:bookmarkEnd w:id="4135"/>
      <w:bookmarkEnd w:id="4136"/>
      <w:bookmarkEnd w:id="4137"/>
      <w:bookmarkEnd w:id="4138"/>
      <w:bookmarkEnd w:id="4139"/>
      <w:bookmarkEnd w:id="4140"/>
      <w:bookmarkEnd w:id="4141"/>
    </w:p>
    <w:p w14:paraId="2E336871" w14:textId="77777777" w:rsidR="00D40151" w:rsidRDefault="00D40151" w:rsidP="00D40151">
      <w:r>
        <w:t>This clause applies only in the case of non-roaming or LBO roaming as control of UL CL/BP in VPLMN is not supported in HR case.</w:t>
      </w:r>
    </w:p>
    <w:p w14:paraId="053A80C9" w14:textId="77777777" w:rsidR="00D40151" w:rsidRDefault="00D40151" w:rsidP="00D40151">
      <w:r>
        <w:t>When I-SMF is involved for a PDU Session, it is possible that the BP controlled by I-SMF is inserted into the data path of the PDU Session. The usage of a BP controlled by I-SMF in the data path of a PDU Session is depicted in Figure 5.34.5-1.</w:t>
      </w:r>
    </w:p>
    <w:bookmarkStart w:id="4142" w:name="_MON_1608475473"/>
    <w:bookmarkEnd w:id="4142"/>
    <w:p w14:paraId="306B484E" w14:textId="77777777" w:rsidR="00D40151" w:rsidRDefault="00D40151" w:rsidP="00D40151">
      <w:pPr>
        <w:pStyle w:val="TH"/>
      </w:pPr>
      <w:r w:rsidRPr="000F00A0">
        <w:object w:dxaOrig="7655" w:dyaOrig="3683" w14:anchorId="34EEDCDE">
          <v:shape id="_x0000_i1092" type="#_x0000_t75" style="width:381.75pt;height:185.25pt" o:ole="">
            <v:imagedata r:id="rId154" o:title=""/>
          </v:shape>
          <o:OLEObject Type="Embed" ProgID="Word.Picture.8" ShapeID="_x0000_i1092" DrawAspect="Content" ObjectID="_1666078474" r:id="rId155"/>
        </w:object>
      </w:r>
    </w:p>
    <w:p w14:paraId="1EC1B566" w14:textId="77777777" w:rsidR="00D40151" w:rsidRDefault="00D40151" w:rsidP="00D40151">
      <w:pPr>
        <w:pStyle w:val="TF"/>
      </w:pPr>
      <w:r>
        <w:t>Figure 5.34.5-1: Multi-homed PDU Session: Branching Point controlled by I-SMF</w:t>
      </w:r>
    </w:p>
    <w:p w14:paraId="0858D476" w14:textId="77777777" w:rsidR="00D40151" w:rsidRDefault="00D40151" w:rsidP="00D40151">
      <w:r>
        <w:t>The I-SMF determines whether BP will be inserted based on information received from SMF, and the I-SMF selects the UPFs acting as BP and/or PDU Session Anchor providing local access to the Data Network.</w:t>
      </w:r>
    </w:p>
    <w:p w14:paraId="52DB7481" w14:textId="77777777" w:rsidR="00D40151" w:rsidRDefault="00D40151" w:rsidP="00D40151">
      <w:pPr>
        <w:pStyle w:val="Heading3"/>
      </w:pPr>
      <w:bookmarkStart w:id="4143" w:name="_Toc20150171"/>
      <w:bookmarkStart w:id="4144" w:name="_Toc27846973"/>
      <w:bookmarkStart w:id="4145" w:name="_Toc36188104"/>
      <w:bookmarkStart w:id="4146" w:name="_Toc45184009"/>
      <w:bookmarkStart w:id="4147" w:name="_Toc47342851"/>
      <w:bookmarkStart w:id="4148" w:name="_Toc51769553"/>
      <w:bookmarkStart w:id="4149" w:name="_Toc51829620"/>
      <w:r>
        <w:lastRenderedPageBreak/>
        <w:t>5.34.6</w:t>
      </w:r>
      <w:r>
        <w:tab/>
        <w:t>Interaction between I-SMF and SMF for the support of traffic offload by UPF controlled by the I-SMF</w:t>
      </w:r>
      <w:bookmarkEnd w:id="4143"/>
      <w:bookmarkEnd w:id="4144"/>
      <w:bookmarkEnd w:id="4145"/>
      <w:bookmarkEnd w:id="4146"/>
      <w:bookmarkEnd w:id="4147"/>
      <w:bookmarkEnd w:id="4148"/>
      <w:bookmarkEnd w:id="4149"/>
    </w:p>
    <w:p w14:paraId="48115733" w14:textId="77777777" w:rsidR="00D40151" w:rsidRDefault="00D40151" w:rsidP="00D40151">
      <w:pPr>
        <w:pStyle w:val="Heading4"/>
      </w:pPr>
      <w:bookmarkStart w:id="4150" w:name="_Toc20150172"/>
      <w:bookmarkStart w:id="4151" w:name="_Toc27846974"/>
      <w:bookmarkStart w:id="4152" w:name="_Toc36188105"/>
      <w:bookmarkStart w:id="4153" w:name="_Toc45184010"/>
      <w:bookmarkStart w:id="4154" w:name="_Toc47342852"/>
      <w:bookmarkStart w:id="4155" w:name="_Toc51769554"/>
      <w:bookmarkStart w:id="4156" w:name="_Toc51829621"/>
      <w:r>
        <w:t>5.34.6.1</w:t>
      </w:r>
      <w:r>
        <w:tab/>
        <w:t>General</w:t>
      </w:r>
      <w:bookmarkEnd w:id="4150"/>
      <w:bookmarkEnd w:id="4151"/>
      <w:bookmarkEnd w:id="4152"/>
      <w:bookmarkEnd w:id="4153"/>
      <w:bookmarkEnd w:id="4154"/>
      <w:bookmarkEnd w:id="4155"/>
      <w:bookmarkEnd w:id="4156"/>
    </w:p>
    <w:p w14:paraId="5C4B0D4D" w14:textId="77777777" w:rsidR="00D40151" w:rsidRDefault="00D40151" w:rsidP="00D40151">
      <w:r>
        <w:t>This clause applies only in the case of non-roaming or LBO roaming as control of UL CL/Branching Point in VPLMN is not supported in HR case. It applies for the architectures described in clauses 5.34.4 and 5.34.5</w:t>
      </w:r>
    </w:p>
    <w:p w14:paraId="464A31A4" w14:textId="77777777" w:rsidR="00D40151" w:rsidRDefault="00D40151" w:rsidP="00D40151">
      <w:r>
        <w:t>When the I-SMF is inserted into a PDU Session, e.g. during PDU Session establishment or due to UE mobility, the I-SMF may provide the DNAI list it supports to the SMF. Based on the DNAI list information received from I-SMF, the SMF may provide the DNAI(s) of interest for this PDU Session for local traffic steering to the I-SMF e.g. immediately or when a new or updated or removed PCC rule(s) is/are received. The DNAI(s) of interest is derived from PCC rules.</w:t>
      </w:r>
    </w:p>
    <w:p w14:paraId="275F4549" w14:textId="77777777" w:rsidR="00D40151" w:rsidRDefault="00D40151" w:rsidP="00D40151">
      <w:r>
        <w:t>The I-SMF is responsible for the insertion, modification and removal of UPF(s) to ensure local traffic steering. The SMF does not need to have access to local configuration or NRF output related with UPF(s) controlled by I-SMF. Based on the DNAI(s) of interest for this PDU Session for local traffic steering and UE location the I-SMF determines which DNAI(s) are to be selected, selects UPF(s) acting as UL CL/BP and/or PDU Session Anchor based on selected DNAI, and insert these UPF(s) into the data path of the PDU Session.</w:t>
      </w:r>
    </w:p>
    <w:p w14:paraId="0CF1B9CB" w14:textId="77777777" w:rsidR="00D40151" w:rsidRDefault="00D40151" w:rsidP="00D40151">
      <w:r>
        <w:t>When a UL CL/BP has been inserted, changed or removed, the I-SMF indicates to the SMF that traffic offload have been inserted, updated or removed for a DNAI, providing also the IPv6 prefix that has been allocated if a new IPv6 prefix has been allocated for the PDU Session.</w:t>
      </w:r>
    </w:p>
    <w:p w14:paraId="30716408" w14:textId="77777777" w:rsidR="00D40151" w:rsidRDefault="00D40151" w:rsidP="00D40151">
      <w:r>
        <w:t>From now on the SMF and I-SMF interactions entail:</w:t>
      </w:r>
    </w:p>
    <w:p w14:paraId="09176518" w14:textId="77777777" w:rsidR="00D40151" w:rsidRDefault="00D40151" w:rsidP="00D40151">
      <w:pPr>
        <w:pStyle w:val="B1"/>
      </w:pPr>
      <w:r>
        <w:t>-</w:t>
      </w:r>
      <w:r>
        <w:tab/>
        <w:t>Notifying the SMF with the new Prefix (multi-Homing case): the SMF is responsible of issuing Router Advertisement message. The SMF constructs a link-local address as the source IP address. The Router Advertisement message includes the IPv6 multi-homed routing rules provided to the UE to select the source IPv6 prefix among the prefixes related with the PDU Session according to RFC 4191 [8]. The SMF sends the Router Advertisement message to the UE via the PSA UPF controlled by the SMF.</w:t>
      </w:r>
    </w:p>
    <w:p w14:paraId="618E098E" w14:textId="77777777" w:rsidR="00D40151" w:rsidRPr="00C34949" w:rsidRDefault="00D40151" w:rsidP="00D40151">
      <w:pPr>
        <w:pStyle w:val="B1"/>
      </w:pPr>
      <w:r>
        <w:t>-</w:t>
      </w:r>
      <w:r>
        <w:tab/>
        <w:t>N4 interactions related with traffic offloading. The SMF provide N4 information to the I-SMF for how the traffic shall be detected, enforced, monitored in UPF(s) controlled by the I-SMF: the SMF issues requests to the I-SMF containing N4 information to be used for creating / updating /removing PDR, FAR, QER, URR, etc. The N4 information for local traffic offload provided by the SMF to the I-SMF are described in clause 5.34.6.2.</w:t>
      </w:r>
    </w:p>
    <w:p w14:paraId="21118380" w14:textId="77777777" w:rsidR="00D40151" w:rsidRDefault="00D40151" w:rsidP="00D40151">
      <w:pPr>
        <w:pStyle w:val="B1"/>
      </w:pPr>
      <w:r>
        <w:t>-</w:t>
      </w:r>
      <w:r>
        <w:tab/>
        <w:t>Receiving N4 notifications related with traffic usage reporting: the I-SMF forwards to the SMF N4 information corresponding to UPF notifications related with traffic usage reporting; the SMF aggregates and constructs usage reports towards PCF/CHF.</w:t>
      </w:r>
    </w:p>
    <w:p w14:paraId="37EE8318" w14:textId="77777777" w:rsidR="00D40151" w:rsidRDefault="00D40151" w:rsidP="00D40151">
      <w:pPr>
        <w:pStyle w:val="NO"/>
      </w:pPr>
      <w:r>
        <w:t>NOTE:</w:t>
      </w:r>
      <w:r>
        <w:tab/>
        <w:t>How the SMF decides what traffic steering and enforcement actions are enforced in UPF(s) controlled by I-SMF is left for implementation.</w:t>
      </w:r>
    </w:p>
    <w:p w14:paraId="5427EF08" w14:textId="77777777" w:rsidR="00D40151" w:rsidRDefault="00D40151" w:rsidP="00D40151">
      <w:r>
        <w:t>The I-SMF is responsible of the N4 interface towards the local UPF(s) including:</w:t>
      </w:r>
    </w:p>
    <w:p w14:paraId="1B09F268" w14:textId="77777777" w:rsidR="00D40151" w:rsidRDefault="00D40151" w:rsidP="00D40151">
      <w:pPr>
        <w:pStyle w:val="B1"/>
      </w:pPr>
      <w:r>
        <w:t>-</w:t>
      </w:r>
      <w:r>
        <w:tab/>
        <w:t>the usage of AN Tunnel Info received from the 5G AN via the AMF in order to build PDR and FAR;</w:t>
      </w:r>
    </w:p>
    <w:p w14:paraId="67A533DB" w14:textId="77777777" w:rsidR="00D40151" w:rsidRDefault="00D40151" w:rsidP="00D40151">
      <w:pPr>
        <w:pStyle w:val="B1"/>
      </w:pPr>
      <w:r>
        <w:t>-</w:t>
      </w:r>
      <w:r>
        <w:tab/>
        <w:t>requesting the allocation of the CN Tunnel Info between local UPFs (if needed);</w:t>
      </w:r>
    </w:p>
    <w:p w14:paraId="47C33B9D" w14:textId="77777777" w:rsidR="00D40151" w:rsidRDefault="00D40151" w:rsidP="00D40151">
      <w:pPr>
        <w:pStyle w:val="B1"/>
      </w:pPr>
      <w:r>
        <w:t>-</w:t>
      </w:r>
      <w:r>
        <w:tab/>
        <w:t>to control UPF actions when the UP of the PDU Session becomes INACTIVE.</w:t>
      </w:r>
    </w:p>
    <w:p w14:paraId="27D2D4D2" w14:textId="77777777" w:rsidR="00D40151" w:rsidRDefault="00D40151" w:rsidP="00D40151">
      <w:pPr>
        <w:pStyle w:val="B1"/>
      </w:pPr>
      <w:bookmarkStart w:id="4157" w:name="_Toc20150173"/>
      <w:r>
        <w:t>-</w:t>
      </w:r>
      <w:r>
        <w:tab/>
        <w:t>provide Trace Requirements on the N4 interface towards the UPF(s) it is controlling, using Trace Requirements received from AMF.</w:t>
      </w:r>
    </w:p>
    <w:p w14:paraId="5E3B4D83" w14:textId="77777777" w:rsidR="00D40151" w:rsidRDefault="00D40151" w:rsidP="00D40151">
      <w:pPr>
        <w:pStyle w:val="Heading4"/>
      </w:pPr>
      <w:bookmarkStart w:id="4158" w:name="_Toc27846975"/>
      <w:bookmarkStart w:id="4159" w:name="_Toc36188106"/>
      <w:bookmarkStart w:id="4160" w:name="_Toc45184011"/>
      <w:bookmarkStart w:id="4161" w:name="_Toc47342853"/>
      <w:bookmarkStart w:id="4162" w:name="_Toc51769555"/>
      <w:bookmarkStart w:id="4163" w:name="_Toc51829622"/>
      <w:r>
        <w:t>5.34.6.2</w:t>
      </w:r>
      <w:r>
        <w:tab/>
        <w:t>N4 information sent from SMF to I-SMF for local traffic offload</w:t>
      </w:r>
      <w:bookmarkEnd w:id="4157"/>
      <w:bookmarkEnd w:id="4158"/>
      <w:bookmarkEnd w:id="4159"/>
      <w:bookmarkEnd w:id="4160"/>
      <w:bookmarkEnd w:id="4161"/>
      <w:bookmarkEnd w:id="4162"/>
      <w:bookmarkEnd w:id="4163"/>
    </w:p>
    <w:p w14:paraId="24197089" w14:textId="77777777" w:rsidR="00D40151" w:rsidRDefault="00D40151" w:rsidP="00D40151">
      <w:pPr>
        <w:rPr>
          <w:lang w:eastAsia="x-none"/>
        </w:rPr>
      </w:pPr>
      <w:r>
        <w:rPr>
          <w:lang w:eastAsia="x-none"/>
        </w:rPr>
        <w:t>The SMF generates N4 information for local traffic offload based on the available DNAI(s) indicated by the I-SMF, PCC rules associated with these DNAI(s) and charging requirement. This N4 information is sent from the SMF to the I-SMF after UL CL/Branching Point insertion/update/removal, and the I-SMF uses this N4 information to derive rules installed in the UPFs controlled by the I-SMF.</w:t>
      </w:r>
    </w:p>
    <w:p w14:paraId="7EFEF85B" w14:textId="77777777" w:rsidR="00D40151" w:rsidRDefault="00D40151" w:rsidP="00D40151">
      <w:pPr>
        <w:rPr>
          <w:lang w:eastAsia="x-none"/>
        </w:rPr>
      </w:pPr>
      <w:r>
        <w:rPr>
          <w:lang w:eastAsia="x-none"/>
        </w:rPr>
        <w:t>The N4 information for local traffic offload corresponds to rules and parameters defined in clause 5.8.2.11, i.e. PDR, FAR, URR and QER. It contains identifiers allowing the SMF to later modify or delete these rules.</w:t>
      </w:r>
    </w:p>
    <w:p w14:paraId="168AAAEE" w14:textId="77777777" w:rsidR="00D40151" w:rsidRDefault="00D40151" w:rsidP="00D40151">
      <w:pPr>
        <w:rPr>
          <w:lang w:eastAsia="x-none"/>
        </w:rPr>
      </w:pPr>
      <w:r>
        <w:rPr>
          <w:lang w:eastAsia="x-none"/>
        </w:rPr>
        <w:lastRenderedPageBreak/>
        <w:t>N4 information for local traffic offload is generated by the SMF without knowledge of how many local UPF(s) are actually used by the I-SMF. The SMF indicates whether a rule within N4 information is enforced in UL CL/ Branching Point or local PSA. If the rule is applied to the local PSA, the N4 information includes the associated DNAI. The I-SMF generates suitable rules for the UPF(s) based on the N4 information received from SMF.</w:t>
      </w:r>
    </w:p>
    <w:p w14:paraId="60CC2747" w14:textId="77777777" w:rsidR="00D40151" w:rsidRDefault="00D40151" w:rsidP="00D40151">
      <w:pPr>
        <w:pStyle w:val="NO"/>
      </w:pPr>
      <w:r>
        <w:t>NOTE:</w:t>
      </w:r>
      <w:r>
        <w:tab/>
        <w:t>The SMF is not aware of whether there is a single PSA or multiple PSA controlled by I-SMF.</w:t>
      </w:r>
    </w:p>
    <w:p w14:paraId="130BBF30" w14:textId="77777777" w:rsidR="00D40151" w:rsidRDefault="00D40151" w:rsidP="00D40151">
      <w:pPr>
        <w:rPr>
          <w:lang w:eastAsia="x-none"/>
        </w:rPr>
      </w:pPr>
      <w:r>
        <w:rPr>
          <w:lang w:eastAsia="x-none"/>
        </w:rPr>
        <w:t>The following parameters are managed by the I-SMF:</w:t>
      </w:r>
    </w:p>
    <w:p w14:paraId="44B25999" w14:textId="77777777" w:rsidR="00D40151" w:rsidRPr="00C34949" w:rsidRDefault="00D40151" w:rsidP="00D40151">
      <w:pPr>
        <w:pStyle w:val="B1"/>
      </w:pPr>
      <w:r>
        <w:t>-</w:t>
      </w:r>
      <w:r>
        <w:tab/>
        <w:t>The 5G AN Tunnel Info.</w:t>
      </w:r>
    </w:p>
    <w:p w14:paraId="09240F2A" w14:textId="77777777" w:rsidR="00D40151" w:rsidRDefault="00D40151" w:rsidP="00D40151">
      <w:pPr>
        <w:pStyle w:val="B1"/>
      </w:pPr>
      <w:r>
        <w:t>-</w:t>
      </w:r>
      <w:r>
        <w:tab/>
        <w:t>CN tunnel info between local UPFs.</w:t>
      </w:r>
    </w:p>
    <w:p w14:paraId="476663CC" w14:textId="77777777" w:rsidR="00D40151" w:rsidRDefault="00D40151" w:rsidP="00D40151">
      <w:pPr>
        <w:pStyle w:val="B1"/>
      </w:pPr>
      <w:r>
        <w:t>-</w:t>
      </w:r>
      <w:r>
        <w:tab/>
        <w:t>Network instance (if needed).</w:t>
      </w:r>
    </w:p>
    <w:p w14:paraId="3E0F6306" w14:textId="77777777" w:rsidR="00D40151" w:rsidRDefault="00D40151" w:rsidP="00D40151">
      <w:r>
        <w:t>The N4 information exchanged between I-SMF and SMF are not associated with a N4 Session ID but are associated with an N16a association allowing the SMF to modify or delete the N4 information at a later stage.</w:t>
      </w:r>
    </w:p>
    <w:p w14:paraId="6F56B5D1" w14:textId="77777777" w:rsidR="00D40151" w:rsidRDefault="00D40151" w:rsidP="00D40151">
      <w:r>
        <w:t>The I-SMF generates an N4 Session ID and for each rule a Rule ID (unless the ones received from the SMF can be used) and maintains a mapping between the locally generated identifiers and the ones received from the SMF. The I-SMF replaces those IDs in the PDR(s), QER(s), URR(s) and FAR(s) received from the SMF. When the I-SMF receives the N4 information, the Network instance (if needed) included in the rules sent to the UPF is generated by I-SMF.</w:t>
      </w:r>
    </w:p>
    <w:p w14:paraId="6C8A0E8E" w14:textId="77777777" w:rsidR="00D40151" w:rsidRDefault="00D40151" w:rsidP="00D40151">
      <w:pPr>
        <w:pStyle w:val="Heading3"/>
      </w:pPr>
      <w:bookmarkStart w:id="4164" w:name="_Toc27846976"/>
      <w:bookmarkStart w:id="4165" w:name="_Toc36188107"/>
      <w:bookmarkStart w:id="4166" w:name="_Toc45184012"/>
      <w:bookmarkStart w:id="4167" w:name="_Toc47342854"/>
      <w:bookmarkStart w:id="4168" w:name="_Toc51769556"/>
      <w:bookmarkStart w:id="4169" w:name="_Toc51829623"/>
      <w:bookmarkStart w:id="4170" w:name="_Toc20150174"/>
      <w:r>
        <w:t>5.34.7</w:t>
      </w:r>
      <w:r>
        <w:tab/>
        <w:t>Event Management</w:t>
      </w:r>
      <w:bookmarkEnd w:id="4164"/>
      <w:bookmarkEnd w:id="4165"/>
      <w:bookmarkEnd w:id="4166"/>
      <w:bookmarkEnd w:id="4167"/>
      <w:bookmarkEnd w:id="4168"/>
      <w:bookmarkEnd w:id="4169"/>
    </w:p>
    <w:p w14:paraId="075D52B4" w14:textId="77777777" w:rsidR="00D40151" w:rsidRDefault="00D40151" w:rsidP="00D40151">
      <w:pPr>
        <w:pStyle w:val="Heading4"/>
      </w:pPr>
      <w:bookmarkStart w:id="4171" w:name="_Toc27846977"/>
      <w:bookmarkStart w:id="4172" w:name="_Toc36188108"/>
      <w:bookmarkStart w:id="4173" w:name="_Toc45184013"/>
      <w:bookmarkStart w:id="4174" w:name="_Toc47342855"/>
      <w:bookmarkStart w:id="4175" w:name="_Toc51769557"/>
      <w:bookmarkStart w:id="4176" w:name="_Toc51829624"/>
      <w:r>
        <w:t>5.34.7.1</w:t>
      </w:r>
      <w:r>
        <w:tab/>
        <w:t>UE's Mobility Event Management</w:t>
      </w:r>
      <w:bookmarkEnd w:id="4170"/>
      <w:bookmarkEnd w:id="4171"/>
      <w:bookmarkEnd w:id="4172"/>
      <w:bookmarkEnd w:id="4173"/>
      <w:bookmarkEnd w:id="4174"/>
      <w:bookmarkEnd w:id="4175"/>
      <w:bookmarkEnd w:id="4176"/>
    </w:p>
    <w:p w14:paraId="223A7346" w14:textId="77777777" w:rsidR="00D40151" w:rsidRDefault="00D40151" w:rsidP="00D40151">
      <w:r>
        <w:t>When an I-SMF is involved in a PDU Session, the SMF and I-SMF independently subscribe to "UE mobility event notification" service provided by AMF. The AMF treats the SMF's and I-SMF's subscription separately and notifies the event directly to the SMF or I-SMF. If the SMF does not know the serving AMF address, the SMF gets the serving AMF address from the UDM as described in clause 5.2.3.2.4, TS 23.502 [3] and subscribes directly with the serving AMF.</w:t>
      </w:r>
    </w:p>
    <w:p w14:paraId="3764FA87" w14:textId="77777777" w:rsidR="00D40151" w:rsidRDefault="00D40151" w:rsidP="00D40151">
      <w:r>
        <w:t>In the case of AMF change (e.g. Inter NG-RAN node N2 based handover), the target AMF receives mobility event subscription information from the source AMF and updates the mobility event subscription information with the SMF and I-SMF independently (i.e. target AMF allocates the Subscription Correlation ID for each event and notifies the respective SMFs and I-SMF as described in clause 5.3.4.4).</w:t>
      </w:r>
    </w:p>
    <w:p w14:paraId="37EBEC6D" w14:textId="77777777" w:rsidR="00D40151" w:rsidRDefault="00D40151" w:rsidP="00D40151">
      <w:bookmarkStart w:id="4177" w:name="_Toc20150175"/>
      <w:r>
        <w:t>In the case of I-SMF change or I-SMF insertion (e.g. at Inter NG-RAN node N2 based handover), the subscription of mobility event (from AMF) is not transferred from the old I-SMF or SMF to the new I-SMF, the new I-SMF triggers a new subscription event if the new I-SMF wants to receive the corresponding mobility event. In the case of I-SMF removal, the subscription of mobility event at the AMF is not transferred from the old I-SMF to the SMF, the SMF triggers a new subscription event if the SMF wants to receive the corresponding mobility event.</w:t>
      </w:r>
    </w:p>
    <w:p w14:paraId="70D9F433" w14:textId="77777777" w:rsidR="00D40151" w:rsidRDefault="00D40151" w:rsidP="00D40151">
      <w:r>
        <w:t>The subscription from the old SMF entity (old I-SMF, SMF) is removed via an explicitly request from this old SMF entity.</w:t>
      </w:r>
    </w:p>
    <w:p w14:paraId="747A4A3A" w14:textId="77777777" w:rsidR="00D40151" w:rsidRDefault="00D40151" w:rsidP="00D40151">
      <w:pPr>
        <w:pStyle w:val="Heading4"/>
      </w:pPr>
      <w:bookmarkStart w:id="4178" w:name="_Toc27846978"/>
      <w:bookmarkStart w:id="4179" w:name="_Toc36188109"/>
      <w:bookmarkStart w:id="4180" w:name="_Toc45184014"/>
      <w:bookmarkStart w:id="4181" w:name="_Toc47342856"/>
      <w:bookmarkStart w:id="4182" w:name="_Toc51769558"/>
      <w:bookmarkStart w:id="4183" w:name="_Toc51829625"/>
      <w:r>
        <w:t>5.34.7.2</w:t>
      </w:r>
      <w:r>
        <w:tab/>
        <w:t>SMF event exposure service</w:t>
      </w:r>
      <w:bookmarkEnd w:id="4178"/>
      <w:bookmarkEnd w:id="4179"/>
      <w:bookmarkEnd w:id="4180"/>
      <w:bookmarkEnd w:id="4181"/>
      <w:bookmarkEnd w:id="4182"/>
      <w:bookmarkEnd w:id="4183"/>
    </w:p>
    <w:p w14:paraId="127E7D19" w14:textId="77777777" w:rsidR="00D40151" w:rsidRDefault="00D40151" w:rsidP="00D40151">
      <w:pPr>
        <w:rPr>
          <w:lang w:eastAsia="x-none"/>
        </w:rPr>
      </w:pPr>
      <w:r>
        <w:rPr>
          <w:lang w:eastAsia="x-none"/>
        </w:rPr>
        <w:t>Consumers of SMF events do not need to be aware of the insertion / removal / change of an I-SMF as they always subscribe to the SMF of the PDU Session.</w:t>
      </w:r>
    </w:p>
    <w:p w14:paraId="1991DC76" w14:textId="77777777" w:rsidR="00D40151" w:rsidRDefault="00D40151" w:rsidP="00D40151">
      <w:pPr>
        <w:rPr>
          <w:lang w:eastAsia="x-none"/>
        </w:rPr>
      </w:pPr>
      <w:r>
        <w:rPr>
          <w:lang w:eastAsia="x-none"/>
        </w:rPr>
        <w:t>Except for the events documented in the present clause, the I-SMF does not need to support the events defined in TS 23.502 [3] clause 5.2.8.3.1.</w:t>
      </w:r>
    </w:p>
    <w:p w14:paraId="0BC34D13" w14:textId="77777777" w:rsidR="00D40151" w:rsidRDefault="00D40151" w:rsidP="00D40151">
      <w:pPr>
        <w:rPr>
          <w:lang w:eastAsia="x-none"/>
        </w:rPr>
      </w:pPr>
      <w:r>
        <w:rPr>
          <w:lang w:eastAsia="x-none"/>
        </w:rPr>
        <w:t>For Events "First downlink packet per source of the downlink IP traffic (buffered / discarded / transmitted)", when an I-SMF is involved in the PDU Session, the SMF subscribes / unsubscribes onto I-SMF for the PDU Session ID on behalf of the event consumer (e.g. at I-SMF insertion or when a consumer subscribes or un subscribes while an I-SMF serves the PDU Session) and the I-SMF directly notifies the event consumer. At I-SMF change, the related SMF event subscriptions are not transferred from source I-SMF to the target I-SMF. The SMF may trigger new subscription event to the target I-SMF if the SMF wants to receive the corresponding SMF event. At I-SMF change or removal the corresponding subscription is removed in the source I-SMF when it removes the context associated with the PDU Session Id.</w:t>
      </w:r>
    </w:p>
    <w:p w14:paraId="5E7079D6" w14:textId="77777777" w:rsidR="00D40151" w:rsidRDefault="00D40151" w:rsidP="00D40151">
      <w:pPr>
        <w:pStyle w:val="Heading4"/>
      </w:pPr>
      <w:bookmarkStart w:id="4184" w:name="_Toc27846979"/>
      <w:bookmarkStart w:id="4185" w:name="_Toc36188110"/>
      <w:bookmarkStart w:id="4186" w:name="_Toc45184015"/>
      <w:bookmarkStart w:id="4187" w:name="_Toc47342857"/>
      <w:bookmarkStart w:id="4188" w:name="_Toc51769559"/>
      <w:bookmarkStart w:id="4189" w:name="_Toc51829626"/>
      <w:r>
        <w:lastRenderedPageBreak/>
        <w:t>5.34.7.3</w:t>
      </w:r>
      <w:r>
        <w:tab/>
        <w:t>AMF implicit subscription about events related with the PDU Session</w:t>
      </w:r>
      <w:bookmarkEnd w:id="4184"/>
      <w:bookmarkEnd w:id="4185"/>
      <w:bookmarkEnd w:id="4186"/>
      <w:bookmarkEnd w:id="4187"/>
      <w:bookmarkEnd w:id="4188"/>
      <w:bookmarkEnd w:id="4189"/>
    </w:p>
    <w:p w14:paraId="1BFEFFD4" w14:textId="77777777" w:rsidR="00D40151" w:rsidRPr="00A30201" w:rsidRDefault="00D40151" w:rsidP="00D40151">
      <w:pPr>
        <w:rPr>
          <w:lang w:eastAsia="x-none"/>
        </w:rPr>
      </w:pPr>
      <w:r>
        <w:rPr>
          <w:lang w:eastAsia="x-none"/>
        </w:rPr>
        <w:t>When creating an association with a SMF or I-SMF for a PDU Session, the AMF implicitly subscribes to SMF / I-SMF about events related with the PDU Session (the AMF provides the relevant notification information to the SMF or the I-SMF respectively). This implicit subscription is implicitly released when the corresponding association with the SMF / I-SMF is removed (e.g. as no more needed due to a I-SMF insertion / change / removal).</w:t>
      </w:r>
    </w:p>
    <w:p w14:paraId="20A92FE0" w14:textId="77777777" w:rsidR="00D40151" w:rsidRDefault="00D40151" w:rsidP="00D40151">
      <w:pPr>
        <w:pStyle w:val="Heading3"/>
      </w:pPr>
      <w:bookmarkStart w:id="4190" w:name="_Toc27846980"/>
      <w:bookmarkStart w:id="4191" w:name="_Toc36188111"/>
      <w:bookmarkStart w:id="4192" w:name="_Toc45184016"/>
      <w:bookmarkStart w:id="4193" w:name="_Toc47342858"/>
      <w:bookmarkStart w:id="4194" w:name="_Toc51769560"/>
      <w:bookmarkStart w:id="4195" w:name="_Toc51829627"/>
      <w:r>
        <w:t>5.34.8</w:t>
      </w:r>
      <w:r>
        <w:tab/>
        <w:t>Support for Cellular IoT</w:t>
      </w:r>
      <w:bookmarkEnd w:id="4190"/>
      <w:bookmarkEnd w:id="4191"/>
      <w:bookmarkEnd w:id="4192"/>
      <w:bookmarkEnd w:id="4193"/>
      <w:bookmarkEnd w:id="4194"/>
      <w:bookmarkEnd w:id="4195"/>
    </w:p>
    <w:p w14:paraId="159E5F46" w14:textId="77777777" w:rsidR="00D40151" w:rsidRDefault="00D40151" w:rsidP="00D40151">
      <w:r>
        <w:t>This clause defines the specific impacts of deployments topologies with specific SMF Service Areas on how 5GS supports Cellular IoT as defined in clause 5.31.</w:t>
      </w:r>
    </w:p>
    <w:p w14:paraId="77B9AB10" w14:textId="77777777" w:rsidR="00D40151" w:rsidRDefault="00D40151" w:rsidP="00D40151">
      <w:r>
        <w:t>For a PDU Session supporting Control Plane CIoT 5GS Optimisation as defined in clause 5.31.4:</w:t>
      </w:r>
    </w:p>
    <w:p w14:paraId="28E46C37" w14:textId="77777777" w:rsidR="00D40151" w:rsidRPr="00821CF5" w:rsidRDefault="00D40151" w:rsidP="00D40151">
      <w:pPr>
        <w:pStyle w:val="B1"/>
      </w:pPr>
      <w:r>
        <w:t>-</w:t>
      </w:r>
      <w:r>
        <w:tab/>
        <w:t>For a PDU session towards a DNN/S-NSSAI for which the subscription includes a NEF Identity for NIDD (i.e. for a PDU session which will be anchored in NEF), the AMF never inserts an I-SMF.</w:t>
      </w:r>
    </w:p>
    <w:p w14:paraId="5E1846EE" w14:textId="77777777" w:rsidR="00D40151" w:rsidRDefault="00D40151" w:rsidP="00D40151">
      <w:r>
        <w:t>When an I-SMF is inserted to serve a PDU Session, the I-SMF supports the features that, as specified in clause 5.31, apply to the V-SMF in the case of Home Routed.</w:t>
      </w:r>
    </w:p>
    <w:p w14:paraId="64660734" w14:textId="77777777" w:rsidR="00D40151" w:rsidRDefault="00D40151" w:rsidP="00D40151">
      <w:pPr>
        <w:pStyle w:val="NO"/>
      </w:pPr>
      <w:r>
        <w:t>NOTE:</w:t>
      </w:r>
      <w:r>
        <w:tab/>
        <w:t>This can require the SMF to subscribe onto I-SMF about RAT type change for a PDU Session as described in 23.502 [3] clause 4.23.</w:t>
      </w:r>
    </w:p>
    <w:p w14:paraId="392F4190" w14:textId="77777777" w:rsidR="00D40151" w:rsidRDefault="00D40151" w:rsidP="00D40151">
      <w:pPr>
        <w:pStyle w:val="Heading3"/>
      </w:pPr>
      <w:bookmarkStart w:id="4196" w:name="_Toc45184017"/>
      <w:bookmarkStart w:id="4197" w:name="_Toc47342859"/>
      <w:bookmarkStart w:id="4198" w:name="_Toc51769561"/>
      <w:bookmarkStart w:id="4199" w:name="_Toc51829628"/>
      <w:bookmarkStart w:id="4200" w:name="_Toc27846981"/>
      <w:bookmarkStart w:id="4201" w:name="_Toc36188112"/>
      <w:r>
        <w:t>5.34.9</w:t>
      </w:r>
      <w:r>
        <w:tab/>
        <w:t>Support of the Deployment Topologies with specific SMF Service Areas feature within and between PLMN(s)</w:t>
      </w:r>
      <w:bookmarkEnd w:id="4196"/>
      <w:bookmarkEnd w:id="4197"/>
      <w:bookmarkEnd w:id="4198"/>
      <w:bookmarkEnd w:id="4199"/>
    </w:p>
    <w:p w14:paraId="64F30BD3" w14:textId="77777777" w:rsidR="00D40151" w:rsidRDefault="00D40151" w:rsidP="00D40151">
      <w:r>
        <w:t>When Deployments Topologies with specific SMF Service Areas need to be used in a PLMN for a S-NSSAI, all AMF serving this S-NSSAI are configured to support Deployments Topologies with specific SMF Service Areas.</w:t>
      </w:r>
    </w:p>
    <w:p w14:paraId="5B1987AD" w14:textId="77777777" w:rsidR="00D40151" w:rsidRPr="00E67BB4" w:rsidRDefault="00D40151" w:rsidP="00D40151">
      <w:pPr>
        <w:pStyle w:val="NO"/>
      </w:pPr>
      <w:r>
        <w:t>NOTE 1:</w:t>
      </w:r>
      <w:r>
        <w:tab/>
        <w:t>The specifications do not support AMF selection related with Deployment Topologies with specific SMF Service Areas.</w:t>
      </w:r>
    </w:p>
    <w:p w14:paraId="7D76D282" w14:textId="77777777" w:rsidR="00D40151" w:rsidRDefault="00D40151" w:rsidP="00D40151">
      <w:r>
        <w:t>For HR roaming, the AMF discovers at PDU Session establishment whether a H-SMF supports V-SMF change based on feature support indication received from the NRF, possibly via the SCP. When the V-PLMN requires Deployments Topologies with specific SMF Service Areas but no H-SMF can be selected that supports V-SMF change, a H-SMF not supporting V-SMF change may be selected by the VPLMN. In that case, and if a V-SMF serving the full VPLMN is available, AMF should prefer to select such V-SMF.</w:t>
      </w:r>
    </w:p>
    <w:p w14:paraId="5276BD30" w14:textId="77777777" w:rsidR="00D40151" w:rsidRDefault="00D40151" w:rsidP="00D40151">
      <w:r>
        <w:t>In this release of the specifications, when an AMF detects the need to change the V-SMF while the H-SMF does not support V-SMF change, the AMF shall not trigger V-SMF change but shall trigger the release of the PDU Session.</w:t>
      </w:r>
    </w:p>
    <w:p w14:paraId="3044ACEF" w14:textId="77777777" w:rsidR="00D40151" w:rsidRDefault="00D40151" w:rsidP="00D40151">
      <w:r>
        <w:t>NOTE 2:</w:t>
      </w:r>
      <w:r>
        <w:tab/>
        <w:t>The AMF can determine whether the H-SMF supports V-SMF change based on NRF look up.</w:t>
      </w:r>
    </w:p>
    <w:p w14:paraId="55AB2623" w14:textId="77777777" w:rsidR="00D40151" w:rsidRDefault="00D40151" w:rsidP="00D40151">
      <w:pPr>
        <w:pStyle w:val="Heading3"/>
      </w:pPr>
      <w:bookmarkStart w:id="4202" w:name="_Toc45184018"/>
      <w:bookmarkStart w:id="4203" w:name="_Toc47342860"/>
      <w:bookmarkStart w:id="4204" w:name="_Toc51769562"/>
      <w:bookmarkStart w:id="4205" w:name="_Toc51829629"/>
      <w:r>
        <w:t>5.34.10</w:t>
      </w:r>
      <w:r>
        <w:tab/>
        <w:t>Support for 5G LAN-type service</w:t>
      </w:r>
      <w:bookmarkEnd w:id="4202"/>
      <w:bookmarkEnd w:id="4203"/>
      <w:bookmarkEnd w:id="4204"/>
      <w:bookmarkEnd w:id="4205"/>
    </w:p>
    <w:p w14:paraId="21E2FA56" w14:textId="77777777" w:rsidR="00D40151" w:rsidRDefault="00D40151" w:rsidP="00D40151">
      <w:r>
        <w:t>This clause defines how 5GS supports 5G LAN-type service as defined in clause 5.29 in the case of deployments topologies with specific SMF Service Areas.</w:t>
      </w:r>
    </w:p>
    <w:p w14:paraId="1BAA851E" w14:textId="77777777" w:rsidR="00D40151" w:rsidRDefault="00D40151" w:rsidP="00D40151">
      <w:r>
        <w:t>The UE may be connected with the PSA via an I-UPF which is controlled by the I-SMF. In this case, traffic switching (e.g. UPF local traffic switching) is controlled by the SMF as described in clause 5.29.4 without any specific knowledge or involvement of the I-SMF to support the 5G LAN-type service.</w:t>
      </w:r>
    </w:p>
    <w:p w14:paraId="77C19B7F" w14:textId="77777777" w:rsidR="00D40151" w:rsidRDefault="00D40151" w:rsidP="00D40151">
      <w:pPr>
        <w:pStyle w:val="Heading2"/>
      </w:pPr>
      <w:bookmarkStart w:id="4206" w:name="_Toc45184019"/>
      <w:bookmarkStart w:id="4207" w:name="_Toc47342861"/>
      <w:bookmarkStart w:id="4208" w:name="_Toc51769563"/>
      <w:bookmarkStart w:id="4209" w:name="_Toc51829630"/>
      <w:r>
        <w:t>5.35</w:t>
      </w:r>
      <w:r>
        <w:tab/>
        <w:t>Support for Integrated access and backhaul (IAB)</w:t>
      </w:r>
      <w:bookmarkEnd w:id="4177"/>
      <w:bookmarkEnd w:id="4200"/>
      <w:bookmarkEnd w:id="4201"/>
      <w:bookmarkEnd w:id="4206"/>
      <w:bookmarkEnd w:id="4207"/>
      <w:bookmarkEnd w:id="4208"/>
      <w:bookmarkEnd w:id="4209"/>
    </w:p>
    <w:p w14:paraId="597761E7" w14:textId="77777777" w:rsidR="00D40151" w:rsidRDefault="00D40151" w:rsidP="00D40151">
      <w:pPr>
        <w:pStyle w:val="Heading3"/>
      </w:pPr>
      <w:bookmarkStart w:id="4210" w:name="_Toc20150176"/>
      <w:bookmarkStart w:id="4211" w:name="_Toc27846982"/>
      <w:bookmarkStart w:id="4212" w:name="_Toc36188113"/>
      <w:bookmarkStart w:id="4213" w:name="_Toc45184020"/>
      <w:bookmarkStart w:id="4214" w:name="_Toc47342862"/>
      <w:bookmarkStart w:id="4215" w:name="_Toc51769564"/>
      <w:bookmarkStart w:id="4216" w:name="_Toc51829631"/>
      <w:r>
        <w:t>5.35.1</w:t>
      </w:r>
      <w:r>
        <w:tab/>
        <w:t>IAB architecture and functional entities</w:t>
      </w:r>
      <w:bookmarkEnd w:id="4210"/>
      <w:bookmarkEnd w:id="4211"/>
      <w:bookmarkEnd w:id="4212"/>
      <w:bookmarkEnd w:id="4213"/>
      <w:bookmarkEnd w:id="4214"/>
      <w:bookmarkEnd w:id="4215"/>
      <w:bookmarkEnd w:id="4216"/>
    </w:p>
    <w:p w14:paraId="53F3C40B" w14:textId="77777777" w:rsidR="00D40151" w:rsidRDefault="00D40151" w:rsidP="00D40151">
      <w:r>
        <w:t>Integrated access and backhaul (IAB) enables wireless in-band and out-of-band relaying of NR Uu access traffic via NR Uu backhaul links. The Uu backhaul links can exist between the IAB-node and:</w:t>
      </w:r>
    </w:p>
    <w:p w14:paraId="49B4ADC4" w14:textId="77777777" w:rsidR="00D40151" w:rsidRDefault="00D40151" w:rsidP="00D40151">
      <w:pPr>
        <w:pStyle w:val="B1"/>
      </w:pPr>
      <w:r>
        <w:t>-</w:t>
      </w:r>
      <w:r>
        <w:tab/>
        <w:t>a gNB referred to as IAB-donor; or</w:t>
      </w:r>
    </w:p>
    <w:p w14:paraId="337B14E4" w14:textId="77777777" w:rsidR="00D40151" w:rsidRDefault="00D40151" w:rsidP="00D40151">
      <w:pPr>
        <w:pStyle w:val="B1"/>
      </w:pPr>
      <w:r>
        <w:t>-</w:t>
      </w:r>
      <w:r>
        <w:tab/>
        <w:t>another IAB-node.</w:t>
      </w:r>
    </w:p>
    <w:p w14:paraId="13DD3CC2" w14:textId="77777777" w:rsidR="00D40151" w:rsidRDefault="00D40151" w:rsidP="00D40151">
      <w:r>
        <w:lastRenderedPageBreak/>
        <w:t>The part of the IAB node that supports the Uu interface towards the IAB-donor or another parent IAB-node (and thus manages the backhaul connectivity with either PLMN or SNPN it is registered with) is referred to as an IAB-UE.</w:t>
      </w:r>
    </w:p>
    <w:p w14:paraId="29708E5C" w14:textId="77777777" w:rsidR="00D40151" w:rsidRDefault="00D40151" w:rsidP="00D40151">
      <w:r>
        <w:t>At high level, IAB has the following characteristics:</w:t>
      </w:r>
    </w:p>
    <w:p w14:paraId="5E121585" w14:textId="77777777" w:rsidR="00D40151" w:rsidRPr="002369B3" w:rsidRDefault="00D40151" w:rsidP="00D40151">
      <w:pPr>
        <w:pStyle w:val="B1"/>
      </w:pPr>
      <w:r>
        <w:t>-</w:t>
      </w:r>
      <w:r>
        <w:tab/>
        <w:t>IAB uses the CU/DU architecture defined in TS 38.401 [42], and the IAB operation via F1 (between IAB-donor and IAB-node) is invisible to the 5GC;</w:t>
      </w:r>
    </w:p>
    <w:p w14:paraId="76D06EB2" w14:textId="77777777" w:rsidR="00D40151" w:rsidRDefault="00D40151" w:rsidP="00D40151">
      <w:pPr>
        <w:pStyle w:val="B1"/>
      </w:pPr>
      <w:r>
        <w:t>-</w:t>
      </w:r>
      <w:r>
        <w:tab/>
        <w:t>IAB performs relaying at layer-2, and therefore does not require a local UPF;</w:t>
      </w:r>
    </w:p>
    <w:p w14:paraId="3533ABA2" w14:textId="77777777" w:rsidR="00D40151" w:rsidRDefault="00D40151" w:rsidP="00D40151">
      <w:pPr>
        <w:pStyle w:val="B1"/>
      </w:pPr>
      <w:r>
        <w:t>-</w:t>
      </w:r>
      <w:r>
        <w:tab/>
        <w:t>IAB supports multi-hop backhauling;</w:t>
      </w:r>
    </w:p>
    <w:p w14:paraId="1A4C4131" w14:textId="77777777" w:rsidR="00D40151" w:rsidRDefault="00D40151" w:rsidP="00D40151">
      <w:pPr>
        <w:pStyle w:val="B1"/>
      </w:pPr>
      <w:r>
        <w:t>-</w:t>
      </w:r>
      <w:r>
        <w:tab/>
        <w:t>IAB supports dynamic topology update, i.e. the IAB-node can change the parent node, e.g. another IAB-node, or the IAB-donor, during operation, for example in response to backhaul link failure or blockage.</w:t>
      </w:r>
    </w:p>
    <w:p w14:paraId="7A6DB862" w14:textId="77777777" w:rsidR="00D40151" w:rsidRDefault="00D40151" w:rsidP="00D40151">
      <w:r>
        <w:t>Figure 5.35.1-1 shows the IAB reference architecture with two backhaul hops, when connected to 5GC.</w:t>
      </w:r>
    </w:p>
    <w:p w14:paraId="5E4781A9" w14:textId="77777777" w:rsidR="00D40151" w:rsidRDefault="00D40151" w:rsidP="00D40151">
      <w:pPr>
        <w:pStyle w:val="TH"/>
      </w:pPr>
      <w:r w:rsidRPr="00DC39CC">
        <w:object w:dxaOrig="8307" w:dyaOrig="10321" w14:anchorId="4A9BED91">
          <v:shape id="_x0000_i1093" type="#_x0000_t75" style="width:244.5pt;height:304.5pt" o:ole="">
            <v:imagedata r:id="rId156" o:title=""/>
          </v:shape>
          <o:OLEObject Type="Embed" ProgID="Visio.Drawing.11" ShapeID="_x0000_i1093" DrawAspect="Content" ObjectID="_1666078475" r:id="rId157"/>
        </w:object>
      </w:r>
    </w:p>
    <w:p w14:paraId="7846062F" w14:textId="77777777" w:rsidR="00D40151" w:rsidRDefault="00D40151" w:rsidP="00D40151">
      <w:pPr>
        <w:pStyle w:val="TF"/>
      </w:pPr>
      <w:r>
        <w:t>Figure 5.35.1-1: IAB architecture for 5GS</w:t>
      </w:r>
    </w:p>
    <w:p w14:paraId="31683874" w14:textId="77777777" w:rsidR="00D40151" w:rsidRDefault="00D40151" w:rsidP="00D40151">
      <w:r>
        <w:t>The gNB-DU in the IAB-node is responsible for providing NR Uu access to UEs and child IAB-nodes. The corresponding gNB-CU function resides on the IAB-donor gNB, which controls IAB-node gNB-DU via the F1 interface. IAB-node appears as a normal gNB to UEs and other IAB-nodes and allows them to connect to the 5GC.</w:t>
      </w:r>
    </w:p>
    <w:p w14:paraId="064A8BE4" w14:textId="77777777" w:rsidR="00D40151" w:rsidRDefault="00D40151" w:rsidP="00D40151">
      <w:r>
        <w:t>The IAB-UE function behaves as a UE, and reuses UE procedures to connect to:</w:t>
      </w:r>
    </w:p>
    <w:p w14:paraId="74E563D2" w14:textId="77777777" w:rsidR="00D40151" w:rsidRDefault="00D40151" w:rsidP="00D40151">
      <w:pPr>
        <w:pStyle w:val="B1"/>
      </w:pPr>
      <w:r>
        <w:t>-</w:t>
      </w:r>
      <w:r>
        <w:tab/>
        <w:t>the gNB-DU on a parent IAB-node or IAB-donor for access and backhauling;</w:t>
      </w:r>
    </w:p>
    <w:p w14:paraId="1F335FC2" w14:textId="77777777" w:rsidR="00D40151" w:rsidRDefault="00D40151" w:rsidP="00D40151">
      <w:pPr>
        <w:pStyle w:val="B1"/>
      </w:pPr>
      <w:r>
        <w:t>-</w:t>
      </w:r>
      <w:r>
        <w:tab/>
        <w:t>the gNB-CU on the IAB-donor via RRC for control of the access and backhaul link;</w:t>
      </w:r>
    </w:p>
    <w:p w14:paraId="10ED61AF" w14:textId="77777777" w:rsidR="00D40151" w:rsidRPr="002369B3" w:rsidRDefault="00D40151" w:rsidP="00D40151">
      <w:pPr>
        <w:pStyle w:val="B1"/>
      </w:pPr>
      <w:r>
        <w:t>-</w:t>
      </w:r>
      <w:r>
        <w:tab/>
        <w:t>5GC, e.g. AMF, via NAS;</w:t>
      </w:r>
    </w:p>
    <w:p w14:paraId="7DC91FA2" w14:textId="77777777" w:rsidR="00D40151" w:rsidRDefault="00D40151" w:rsidP="00D40151">
      <w:pPr>
        <w:pStyle w:val="B1"/>
      </w:pPr>
      <w:r>
        <w:t>-</w:t>
      </w:r>
      <w:r>
        <w:tab/>
        <w:t>OAM system via a PDU session or PDN connection (based on implementation).</w:t>
      </w:r>
    </w:p>
    <w:p w14:paraId="27CF785F" w14:textId="77777777" w:rsidR="00D40151" w:rsidRDefault="00D40151" w:rsidP="00D40151">
      <w:pPr>
        <w:pStyle w:val="NO"/>
      </w:pPr>
      <w:r>
        <w:lastRenderedPageBreak/>
        <w:t>NOTE:</w:t>
      </w:r>
      <w:r>
        <w:tab/>
        <w:t>The 5GC, e.g. SMF, may detect that a PDU session for the IAB-UE is for the OAM system access, e.g. by checking the DNN and/or configuration. It is up to the operator configuration to choose whether to use 1 or multiple QoS flows for OAM traffic and the appropriate QoS parameters, e.g. using 5QI=6 for software downloading, and 5QI=80 with signalled higher priority or a pre-configured 5QI for alarm or control traffic.</w:t>
      </w:r>
    </w:p>
    <w:p w14:paraId="5D49AB5A" w14:textId="77777777" w:rsidR="00D40151" w:rsidRDefault="00D40151" w:rsidP="00D40151">
      <w:r>
        <w:t>The IAB-UE can connect to 5GC over NR (SA mode) or connect to EPC (EN-DC mode). The UE served by the IAB-node can operate in the same or different modes than the IAB-node as defined in TS 38.401 [42]. The operation mode with both UE and IAB-node connected to EPC is covered in TS 23.401 [26]. Operation modes with UE and IAB-node connected to different core networks are described in clause 5.35.6.</w:t>
      </w:r>
    </w:p>
    <w:p w14:paraId="6E3F898A" w14:textId="77777777" w:rsidR="00D40151" w:rsidRDefault="00D40151" w:rsidP="00D40151">
      <w:pPr>
        <w:pStyle w:val="Heading3"/>
      </w:pPr>
      <w:bookmarkStart w:id="4217" w:name="_Toc20150177"/>
      <w:bookmarkStart w:id="4218" w:name="_Toc27846983"/>
      <w:bookmarkStart w:id="4219" w:name="_Toc36188114"/>
      <w:bookmarkStart w:id="4220" w:name="_Toc45184021"/>
      <w:bookmarkStart w:id="4221" w:name="_Toc47342863"/>
      <w:bookmarkStart w:id="4222" w:name="_Toc51769565"/>
      <w:bookmarkStart w:id="4223" w:name="_Toc51829632"/>
      <w:r>
        <w:t>5.35.2</w:t>
      </w:r>
      <w:r>
        <w:tab/>
        <w:t>5G System enhancements to support IAB</w:t>
      </w:r>
      <w:bookmarkEnd w:id="4217"/>
      <w:bookmarkEnd w:id="4218"/>
      <w:bookmarkEnd w:id="4219"/>
      <w:bookmarkEnd w:id="4220"/>
      <w:bookmarkEnd w:id="4221"/>
      <w:bookmarkEnd w:id="4222"/>
      <w:bookmarkEnd w:id="4223"/>
    </w:p>
    <w:p w14:paraId="168C57EA" w14:textId="77777777" w:rsidR="00D40151" w:rsidRDefault="00D40151" w:rsidP="00D40151">
      <w:r>
        <w:t>In IAB operation, the IAB-UE interacts with the 5GC using procedures defined for UE. The IAB-node gNB-DU only interacts with the IAB-donor-CU and follows the CU/DU design defined in TS 38.401 [42].</w:t>
      </w:r>
    </w:p>
    <w:p w14:paraId="21156B53" w14:textId="77777777" w:rsidR="00D40151" w:rsidRDefault="00D40151" w:rsidP="00D40151">
      <w:pPr>
        <w:pStyle w:val="EditorsNote"/>
      </w:pPr>
      <w:r>
        <w:t>Editor's note:</w:t>
      </w:r>
      <w:r>
        <w:tab/>
        <w:t>The following are the expected system enhancements to assist the development of the CRs for IAB. It will be revised and updated based on RAN WG's conclusion.</w:t>
      </w:r>
    </w:p>
    <w:p w14:paraId="4DC31549" w14:textId="77777777" w:rsidR="00D40151" w:rsidRDefault="00D40151" w:rsidP="00D40151">
      <w:r>
        <w:t>For the IAB-UE operation, the existing UE authentication methods as defined in TS 33.501 [29] applies. Both USIM based methods and EAP based methods are allowed, and NAI based SUPIs can be used.</w:t>
      </w:r>
    </w:p>
    <w:p w14:paraId="50146BF5" w14:textId="77777777" w:rsidR="00D40151" w:rsidRDefault="00D40151" w:rsidP="00D40151">
      <w:pPr>
        <w:pStyle w:val="EditorsNote"/>
      </w:pPr>
      <w:r>
        <w:t>Editor's note:</w:t>
      </w:r>
      <w:r>
        <w:tab/>
        <w:t>Security aspect is being studied by SA WG3, and the above will be revised and aligned after the conclusion of the study.</w:t>
      </w:r>
    </w:p>
    <w:p w14:paraId="3A7E790F" w14:textId="77777777" w:rsidR="00D40151" w:rsidRDefault="00D40151" w:rsidP="00D40151">
      <w:r>
        <w:t>The following aspects are enhanced to support the IAB operation:</w:t>
      </w:r>
    </w:p>
    <w:p w14:paraId="20F7133C" w14:textId="77777777" w:rsidR="00D40151" w:rsidRDefault="00D40151" w:rsidP="00D40151">
      <w:pPr>
        <w:pStyle w:val="B1"/>
      </w:pPr>
      <w:r>
        <w:t>-</w:t>
      </w:r>
      <w:r>
        <w:tab/>
        <w:t>the Registration procedure as defined in TS 23.502 [3] clause 4.2.2.2 is enhanced to indicate IAB-node's capability to the AMF;</w:t>
      </w:r>
    </w:p>
    <w:p w14:paraId="41A9B605" w14:textId="77777777" w:rsidR="00D40151" w:rsidRDefault="00D40151" w:rsidP="00D40151">
      <w:pPr>
        <w:pStyle w:val="B1"/>
      </w:pPr>
      <w:r>
        <w:t>-</w:t>
      </w:r>
      <w:r>
        <w:tab/>
        <w:t>The IAB-node provides an IAB-indication to the IAB-donor-CU when the the RRC connection is established as defined in TS 38.331 [28]. When the IAB-indication is received, the IAB-donor-CU selects an AMF that supports IAB and includes the IAB-indication in the N2 INITIAL UE MESSAGE as defined in TS 38.413 [34] so that the AMF can perform IAB authorization.</w:t>
      </w:r>
    </w:p>
    <w:p w14:paraId="26B8B3C3" w14:textId="77777777" w:rsidR="00D40151" w:rsidRDefault="00D40151" w:rsidP="00D40151">
      <w:pPr>
        <w:pStyle w:val="B1"/>
      </w:pPr>
      <w:r>
        <w:t>-</w:t>
      </w:r>
      <w:r>
        <w:tab/>
        <w:t>the UE Subscription data as defined in TS 23.502 [3] clause 5.2.3 is enhanced to include the authorization information for the IAB operation;</w:t>
      </w:r>
    </w:p>
    <w:p w14:paraId="16D5006E" w14:textId="77777777" w:rsidR="00D40151" w:rsidRPr="002369B3" w:rsidRDefault="00D40151" w:rsidP="00D40151">
      <w:pPr>
        <w:pStyle w:val="B1"/>
      </w:pPr>
      <w:r>
        <w:t>-</w:t>
      </w:r>
      <w:r>
        <w:tab/>
        <w:t>Authorization procedure during the UE Registration procedure is enhanced to perform verification of IAB subscription information;</w:t>
      </w:r>
    </w:p>
    <w:p w14:paraId="047E4578" w14:textId="77777777" w:rsidR="00D40151" w:rsidRPr="002369B3" w:rsidRDefault="00D40151" w:rsidP="00D40151">
      <w:pPr>
        <w:pStyle w:val="B1"/>
      </w:pPr>
      <w:r>
        <w:t>-</w:t>
      </w:r>
      <w:r>
        <w:tab/>
        <w:t>UE Context setup/modification procedure is enhanced to provide IAB authorized indication to NG-RAN.</w:t>
      </w:r>
    </w:p>
    <w:p w14:paraId="7B3BC756" w14:textId="77777777" w:rsidR="00D40151" w:rsidRDefault="00D40151" w:rsidP="00D40151">
      <w:r>
        <w:t>After registered to the 5G system, the IAB-node remains in CM-CONNECTED state. In the case of radio link failure, the IAB-UE uses existing UE procedure to restore the connection with the network. The IAB-UE uses Deregistration Procedure as defined in TS 23.502 [3] clause 4.2.2.3 to disconnect from the network.</w:t>
      </w:r>
    </w:p>
    <w:p w14:paraId="3F5B17AB" w14:textId="77777777" w:rsidR="00D40151" w:rsidRDefault="00D40151" w:rsidP="00D40151">
      <w:pPr>
        <w:pStyle w:val="Heading3"/>
      </w:pPr>
      <w:bookmarkStart w:id="4224" w:name="_Toc20150178"/>
      <w:bookmarkStart w:id="4225" w:name="_Toc27846984"/>
      <w:bookmarkStart w:id="4226" w:name="_Toc36188115"/>
      <w:bookmarkStart w:id="4227" w:name="_Toc45184022"/>
      <w:bookmarkStart w:id="4228" w:name="_Toc47342864"/>
      <w:bookmarkStart w:id="4229" w:name="_Toc51769566"/>
      <w:bookmarkStart w:id="4230" w:name="_Toc51829633"/>
      <w:r>
        <w:t>5.35.3</w:t>
      </w:r>
      <w:r>
        <w:tab/>
        <w:t>Data handling and QoS support with IAB</w:t>
      </w:r>
      <w:bookmarkEnd w:id="4224"/>
      <w:bookmarkEnd w:id="4225"/>
      <w:bookmarkEnd w:id="4226"/>
      <w:bookmarkEnd w:id="4227"/>
      <w:bookmarkEnd w:id="4228"/>
      <w:bookmarkEnd w:id="4229"/>
      <w:bookmarkEnd w:id="4230"/>
    </w:p>
    <w:p w14:paraId="24A7C47A" w14:textId="77777777" w:rsidR="00D40151" w:rsidRDefault="00D40151" w:rsidP="00D40151">
      <w:r>
        <w:t>Control plane and user plane protocol stacks for IAB operation are defined in TS 38.300 [27].</w:t>
      </w:r>
    </w:p>
    <w:p w14:paraId="53294F7D" w14:textId="77777777" w:rsidR="00D40151" w:rsidRDefault="00D40151" w:rsidP="00D40151">
      <w:r>
        <w:t>QoS management for IAB can remain transparent to the 5GC. If NG-RAN cannot meet a QoS requirement for a QoS flow to IAB-related resource constraints, the NG-RAN can reject the request using procedures defined in TS 23.502 [3].</w:t>
      </w:r>
    </w:p>
    <w:p w14:paraId="72DB6013" w14:textId="77777777" w:rsidR="00D40151" w:rsidRDefault="00D40151" w:rsidP="00D40151">
      <w:r>
        <w:t>The IAB-UE function can establish a PDU session or PDN connection, e.g. for OAM purpose (protocol stack not shown here). In that case, the IAB-UE obtains an IP address/prefix from the core network using normal UE procedures. The IAB-UE's IP address is different from that of the IAB-node's gNB DU IP address.</w:t>
      </w:r>
    </w:p>
    <w:p w14:paraId="6501A7CB" w14:textId="77777777" w:rsidR="00D40151" w:rsidRDefault="00D40151" w:rsidP="00D40151">
      <w:pPr>
        <w:pStyle w:val="NO"/>
      </w:pPr>
      <w:bookmarkStart w:id="4231" w:name="_Toc20150179"/>
      <w:bookmarkStart w:id="4232" w:name="_Toc27846985"/>
      <w:bookmarkStart w:id="4233" w:name="_Toc36188116"/>
      <w:bookmarkStart w:id="4234" w:name="_Toc45184023"/>
      <w:bookmarkStart w:id="4235" w:name="_Toc47342865"/>
      <w:r>
        <w:t>NOTE:</w:t>
      </w:r>
      <w:r>
        <w:tab/>
        <w:t>For OAM traffic, based on their specific requirements, operators can select QoS characteristics and reference them by operator specific 5QI(s) or using signalled QoS characteristics within the operator's network.</w:t>
      </w:r>
    </w:p>
    <w:p w14:paraId="0B8F105C" w14:textId="77777777" w:rsidR="00D40151" w:rsidRDefault="00D40151" w:rsidP="00D40151">
      <w:pPr>
        <w:pStyle w:val="Heading3"/>
      </w:pPr>
      <w:bookmarkStart w:id="4236" w:name="_Toc51769567"/>
      <w:bookmarkStart w:id="4237" w:name="_Toc51829634"/>
      <w:r>
        <w:lastRenderedPageBreak/>
        <w:t>5.35.4</w:t>
      </w:r>
      <w:r>
        <w:tab/>
        <w:t>Mobility support with IAB</w:t>
      </w:r>
      <w:bookmarkEnd w:id="4231"/>
      <w:bookmarkEnd w:id="4232"/>
      <w:bookmarkEnd w:id="4233"/>
      <w:bookmarkEnd w:id="4234"/>
      <w:bookmarkEnd w:id="4235"/>
      <w:bookmarkEnd w:id="4236"/>
      <w:bookmarkEnd w:id="4237"/>
    </w:p>
    <w:p w14:paraId="0A734555" w14:textId="77777777" w:rsidR="00D40151" w:rsidRDefault="00D40151" w:rsidP="00D40151">
      <w:r>
        <w:t>For UEs, all existing NR intra-RAT mobility and dual-connectivity procedures are supported when the UE is served by an IAB-node. However, in this release of the specification, there is no system level support of service continuity for a UE served by an IAB-node when the serving IAB-node changes its IAB-donor-CU.</w:t>
      </w:r>
    </w:p>
    <w:p w14:paraId="0337924B" w14:textId="77777777" w:rsidR="00D40151" w:rsidRDefault="00D40151" w:rsidP="00D40151">
      <w:pPr>
        <w:pStyle w:val="Heading3"/>
      </w:pPr>
      <w:bookmarkStart w:id="4238" w:name="_Toc20150180"/>
      <w:bookmarkStart w:id="4239" w:name="_Toc27846986"/>
      <w:bookmarkStart w:id="4240" w:name="_Toc36188117"/>
      <w:bookmarkStart w:id="4241" w:name="_Toc45184024"/>
      <w:bookmarkStart w:id="4242" w:name="_Toc47342866"/>
      <w:bookmarkStart w:id="4243" w:name="_Toc51769568"/>
      <w:bookmarkStart w:id="4244" w:name="_Toc51829635"/>
      <w:r>
        <w:t>5.35.5</w:t>
      </w:r>
      <w:r>
        <w:tab/>
        <w:t>Charging support with IAB</w:t>
      </w:r>
      <w:bookmarkEnd w:id="4238"/>
      <w:bookmarkEnd w:id="4239"/>
      <w:bookmarkEnd w:id="4240"/>
      <w:bookmarkEnd w:id="4241"/>
      <w:bookmarkEnd w:id="4242"/>
      <w:bookmarkEnd w:id="4243"/>
      <w:bookmarkEnd w:id="4244"/>
    </w:p>
    <w:p w14:paraId="05F3F482" w14:textId="77777777" w:rsidR="00D40151" w:rsidRPr="002369B3" w:rsidRDefault="00D40151" w:rsidP="00D40151">
      <w:r>
        <w:t>IAB-donor has all the information regarding the UE and the IAB-node and corresponding mapping of the bearers. The PDU sessions for the UE and IAB-node are separate from IAB-node onwards to the core network. Therefore, the existing charging mechanism as defined in clause 5.12 can be used to support IAB.</w:t>
      </w:r>
    </w:p>
    <w:p w14:paraId="7AF7C79D" w14:textId="77777777" w:rsidR="00D40151" w:rsidRDefault="00D40151" w:rsidP="00D40151">
      <w:pPr>
        <w:pStyle w:val="Heading3"/>
      </w:pPr>
      <w:bookmarkStart w:id="4245" w:name="_Toc27846987"/>
      <w:bookmarkStart w:id="4246" w:name="_Toc36188118"/>
      <w:bookmarkStart w:id="4247" w:name="_Toc45184025"/>
      <w:bookmarkStart w:id="4248" w:name="_Toc47342867"/>
      <w:bookmarkStart w:id="4249" w:name="_Toc51769569"/>
      <w:bookmarkStart w:id="4250" w:name="_Toc51829636"/>
      <w:bookmarkStart w:id="4251" w:name="_Toc20150181"/>
      <w:r>
        <w:t>5.35.6</w:t>
      </w:r>
      <w:r>
        <w:tab/>
        <w:t>IAB operation involving EPC</w:t>
      </w:r>
      <w:bookmarkEnd w:id="4245"/>
      <w:bookmarkEnd w:id="4246"/>
      <w:bookmarkEnd w:id="4247"/>
      <w:bookmarkEnd w:id="4248"/>
      <w:bookmarkEnd w:id="4249"/>
      <w:bookmarkEnd w:id="4250"/>
    </w:p>
    <w:p w14:paraId="0EB1BF33" w14:textId="77777777" w:rsidR="00D40151" w:rsidRDefault="00D40151" w:rsidP="00D40151">
      <w:r>
        <w:t>When the IAB-donor gNB has connection to both EPC and 5GC, based on PLMN configuration, there are two possible operation modes:</w:t>
      </w:r>
    </w:p>
    <w:p w14:paraId="5400C4BE" w14:textId="77777777" w:rsidR="00D40151" w:rsidRDefault="00D40151" w:rsidP="00D40151">
      <w:pPr>
        <w:pStyle w:val="B1"/>
      </w:pPr>
      <w:r>
        <w:t>-</w:t>
      </w:r>
      <w:r>
        <w:tab/>
        <w:t>the IAB-node connects to a 5GC via the IAB-donor gNB, while the UEs served by the IAB-node connect to EPC with Dual Connectivity as defined in TS 37.340 [31]. In this operation mode, the IAB-donor gNB has connection to an eNB, and the 5GC is restricted for IAB-node access only; and</w:t>
      </w:r>
    </w:p>
    <w:p w14:paraId="3C889639" w14:textId="77777777" w:rsidR="00D40151" w:rsidRDefault="00D40151" w:rsidP="00D40151">
      <w:pPr>
        <w:pStyle w:val="B1"/>
      </w:pPr>
      <w:r>
        <w:t>-</w:t>
      </w:r>
      <w:r>
        <w:tab/>
        <w:t>the IAB-node connects to an EPC via the IAB-donor gNB with Dual Connectivity as defined in TS 37.340 [31], while the UEs served by the IAB-node connect to the 5GC. In this operation mode, the EPC is restricted for IAB-node access only.</w:t>
      </w:r>
    </w:p>
    <w:p w14:paraId="5EF7E372" w14:textId="77777777" w:rsidR="00D40151" w:rsidRDefault="00D40151" w:rsidP="00D40151">
      <w:r>
        <w:t>To support the above operation modes, the IAB-UE shall be configured to select only a specific PLMN (as defined in TS 23.122 [17]) and whether it needs to connect to 5GC or EPC.</w:t>
      </w:r>
    </w:p>
    <w:p w14:paraId="66DD64FA" w14:textId="77777777" w:rsidR="00D40151" w:rsidRDefault="00D40151" w:rsidP="00D40151">
      <w:pPr>
        <w:pStyle w:val="NO"/>
      </w:pPr>
      <w:r>
        <w:t>NOTE:</w:t>
      </w:r>
      <w:r>
        <w:tab/>
        <w:t>For a particular PLMN, it is expected that only one of the modes would be deployed in a known region.</w:t>
      </w:r>
    </w:p>
    <w:p w14:paraId="5677BF7C" w14:textId="77777777" w:rsidR="00D40151" w:rsidRDefault="00D40151" w:rsidP="00D40151">
      <w:pPr>
        <w:pStyle w:val="Heading2"/>
      </w:pPr>
      <w:bookmarkStart w:id="4252" w:name="_Toc27846988"/>
      <w:bookmarkStart w:id="4253" w:name="_Toc36188119"/>
      <w:bookmarkStart w:id="4254" w:name="_Toc45184026"/>
      <w:bookmarkStart w:id="4255" w:name="_Toc47342868"/>
      <w:bookmarkStart w:id="4256" w:name="_Toc51769570"/>
      <w:bookmarkStart w:id="4257" w:name="_Toc51829637"/>
      <w:r>
        <w:t>5.36</w:t>
      </w:r>
      <w:r>
        <w:tab/>
        <w:t>RIM Information Transfer</w:t>
      </w:r>
      <w:bookmarkEnd w:id="4252"/>
      <w:bookmarkEnd w:id="4253"/>
      <w:bookmarkEnd w:id="4254"/>
      <w:bookmarkEnd w:id="4255"/>
      <w:bookmarkEnd w:id="4256"/>
      <w:bookmarkEnd w:id="4257"/>
    </w:p>
    <w:p w14:paraId="4AF9CAC4" w14:textId="77777777" w:rsidR="00D40151" w:rsidRDefault="00D40151" w:rsidP="00D40151">
      <w:r>
        <w:t>The purpose of RIM Information Transfer is to enable the transfer of RIM information between two RAN nodes via 5GC. The RIM Information Transfer is specified in TS 38.413 [34].</w:t>
      </w:r>
    </w:p>
    <w:p w14:paraId="6BE4AF6C" w14:textId="77777777" w:rsidR="00D40151" w:rsidRDefault="00D40151" w:rsidP="00D40151">
      <w:r>
        <w:t>When the source AMF receives RIM information from source NG-RAN towards target NG-RAN, the source AMF forwards the RIM information to the target AMF, as described in TS 38.413 [34], TS 29.518 [71]. The AMF does not interpret the transferred RIM information.</w:t>
      </w:r>
    </w:p>
    <w:p w14:paraId="3F2AA37E" w14:textId="77777777" w:rsidR="00D40151" w:rsidRPr="009E0DE1" w:rsidRDefault="00D40151" w:rsidP="00D40151">
      <w:pPr>
        <w:pStyle w:val="Heading1"/>
      </w:pPr>
      <w:bookmarkStart w:id="4258" w:name="_Toc27846989"/>
      <w:bookmarkStart w:id="4259" w:name="_Toc36188120"/>
      <w:bookmarkStart w:id="4260" w:name="_Toc45184027"/>
      <w:bookmarkStart w:id="4261" w:name="_Toc47342869"/>
      <w:bookmarkStart w:id="4262" w:name="_Toc51769571"/>
      <w:bookmarkStart w:id="4263" w:name="_Toc51829638"/>
      <w:r w:rsidRPr="009E0DE1">
        <w:t>6</w:t>
      </w:r>
      <w:r w:rsidRPr="009E0DE1">
        <w:tab/>
        <w:t>Network Functions</w:t>
      </w:r>
      <w:bookmarkEnd w:id="4251"/>
      <w:bookmarkEnd w:id="4258"/>
      <w:bookmarkEnd w:id="4259"/>
      <w:bookmarkEnd w:id="4260"/>
      <w:bookmarkEnd w:id="4261"/>
      <w:bookmarkEnd w:id="4262"/>
      <w:bookmarkEnd w:id="4263"/>
    </w:p>
    <w:p w14:paraId="61CEE9EB" w14:textId="77777777" w:rsidR="00D40151" w:rsidRPr="009E0DE1" w:rsidRDefault="00D40151" w:rsidP="00D40151">
      <w:pPr>
        <w:pStyle w:val="Heading2"/>
      </w:pPr>
      <w:bookmarkStart w:id="4264" w:name="_Toc20150182"/>
      <w:bookmarkStart w:id="4265" w:name="_Toc27846990"/>
      <w:bookmarkStart w:id="4266" w:name="_Toc36188121"/>
      <w:bookmarkStart w:id="4267" w:name="_Toc45184028"/>
      <w:bookmarkStart w:id="4268" w:name="_Toc47342870"/>
      <w:bookmarkStart w:id="4269" w:name="_Toc51769572"/>
      <w:bookmarkStart w:id="4270" w:name="_Toc51829639"/>
      <w:r w:rsidRPr="009E0DE1">
        <w:t>6.1</w:t>
      </w:r>
      <w:r w:rsidRPr="009E0DE1">
        <w:tab/>
        <w:t>General</w:t>
      </w:r>
      <w:bookmarkEnd w:id="4264"/>
      <w:bookmarkEnd w:id="4265"/>
      <w:bookmarkEnd w:id="4266"/>
      <w:bookmarkEnd w:id="4267"/>
      <w:bookmarkEnd w:id="4268"/>
      <w:bookmarkEnd w:id="4269"/>
      <w:bookmarkEnd w:id="4270"/>
    </w:p>
    <w:p w14:paraId="59F0D1B5" w14:textId="77777777" w:rsidR="00D40151" w:rsidRPr="009E0DE1" w:rsidRDefault="00D40151" w:rsidP="00D40151">
      <w:r w:rsidRPr="009E0DE1">
        <w:t>Clause 6 provides the functional description of the Network Functions</w:t>
      </w:r>
      <w:r>
        <w:t xml:space="preserve"> and network entities</w:t>
      </w:r>
      <w:r w:rsidRPr="009E0DE1">
        <w:t xml:space="preserve"> in the 5GC, and the principles for Network Function and Network Function Service discovery and selection.</w:t>
      </w:r>
    </w:p>
    <w:p w14:paraId="06A9F7D5" w14:textId="77777777" w:rsidR="00D40151" w:rsidRPr="009E0DE1" w:rsidRDefault="00D40151" w:rsidP="00D40151">
      <w:pPr>
        <w:pStyle w:val="Heading2"/>
      </w:pPr>
      <w:bookmarkStart w:id="4271" w:name="_Toc20150183"/>
      <w:bookmarkStart w:id="4272" w:name="_Toc27846991"/>
      <w:bookmarkStart w:id="4273" w:name="_Toc36188122"/>
      <w:bookmarkStart w:id="4274" w:name="_Toc45184029"/>
      <w:bookmarkStart w:id="4275" w:name="_Toc47342871"/>
      <w:bookmarkStart w:id="4276" w:name="_Toc51769573"/>
      <w:bookmarkStart w:id="4277" w:name="_Toc51829640"/>
      <w:r w:rsidRPr="009E0DE1">
        <w:t>6.2</w:t>
      </w:r>
      <w:r w:rsidRPr="009E0DE1">
        <w:tab/>
        <w:t>Network Function Functional description</w:t>
      </w:r>
      <w:bookmarkEnd w:id="4271"/>
      <w:bookmarkEnd w:id="4272"/>
      <w:bookmarkEnd w:id="4273"/>
      <w:bookmarkEnd w:id="4274"/>
      <w:bookmarkEnd w:id="4275"/>
      <w:bookmarkEnd w:id="4276"/>
      <w:bookmarkEnd w:id="4277"/>
    </w:p>
    <w:p w14:paraId="41954925" w14:textId="77777777" w:rsidR="00D40151" w:rsidRPr="009E0DE1" w:rsidRDefault="00D40151" w:rsidP="00D40151">
      <w:pPr>
        <w:pStyle w:val="Heading3"/>
      </w:pPr>
      <w:bookmarkStart w:id="4278" w:name="_Toc20150184"/>
      <w:bookmarkStart w:id="4279" w:name="_Toc27846992"/>
      <w:bookmarkStart w:id="4280" w:name="_Toc36188123"/>
      <w:bookmarkStart w:id="4281" w:name="_Toc45184030"/>
      <w:bookmarkStart w:id="4282" w:name="_Toc47342872"/>
      <w:bookmarkStart w:id="4283" w:name="_Toc51769574"/>
      <w:bookmarkStart w:id="4284" w:name="_Toc51829641"/>
      <w:r w:rsidRPr="009E0DE1">
        <w:t>6.2.1</w:t>
      </w:r>
      <w:r w:rsidRPr="009E0DE1">
        <w:tab/>
        <w:t>AMF</w:t>
      </w:r>
      <w:bookmarkEnd w:id="4278"/>
      <w:bookmarkEnd w:id="4279"/>
      <w:bookmarkEnd w:id="4280"/>
      <w:bookmarkEnd w:id="4281"/>
      <w:bookmarkEnd w:id="4282"/>
      <w:bookmarkEnd w:id="4283"/>
      <w:bookmarkEnd w:id="4284"/>
    </w:p>
    <w:p w14:paraId="1723F513" w14:textId="77777777" w:rsidR="00D40151" w:rsidRPr="009E0DE1" w:rsidRDefault="00D40151" w:rsidP="00D40151">
      <w:r w:rsidRPr="009E0DE1">
        <w:t>The Access and Mobility Management function (AMF) includes the following functionality. Some or all of the AMF functionalities may be supported in a single instance of an AMF:</w:t>
      </w:r>
    </w:p>
    <w:p w14:paraId="597D8B34" w14:textId="77777777" w:rsidR="00D40151" w:rsidRPr="009E0DE1" w:rsidRDefault="00D40151" w:rsidP="00D40151">
      <w:pPr>
        <w:pStyle w:val="B1"/>
      </w:pPr>
      <w:r w:rsidRPr="009E0DE1">
        <w:t>-</w:t>
      </w:r>
      <w:r w:rsidRPr="009E0DE1">
        <w:tab/>
        <w:t>Termination of RAN CP interface (N2).</w:t>
      </w:r>
    </w:p>
    <w:p w14:paraId="405237A9" w14:textId="77777777" w:rsidR="00D40151" w:rsidRPr="009E0DE1" w:rsidRDefault="00D40151" w:rsidP="00D40151">
      <w:pPr>
        <w:pStyle w:val="B1"/>
      </w:pPr>
      <w:r w:rsidRPr="009E0DE1">
        <w:t>-</w:t>
      </w:r>
      <w:r w:rsidRPr="009E0DE1">
        <w:tab/>
        <w:t>Termination of NAS (N1), NAS ciphering and integrity protection.</w:t>
      </w:r>
    </w:p>
    <w:p w14:paraId="2D2E2C35" w14:textId="77777777" w:rsidR="00D40151" w:rsidRPr="009E0DE1" w:rsidRDefault="00D40151" w:rsidP="00D40151">
      <w:pPr>
        <w:pStyle w:val="B1"/>
      </w:pPr>
      <w:r w:rsidRPr="009E0DE1">
        <w:t>-</w:t>
      </w:r>
      <w:r w:rsidRPr="009E0DE1">
        <w:tab/>
        <w:t>Registration management.</w:t>
      </w:r>
    </w:p>
    <w:p w14:paraId="5F62B09D" w14:textId="77777777" w:rsidR="00D40151" w:rsidRPr="009E0DE1" w:rsidRDefault="00D40151" w:rsidP="00D40151">
      <w:pPr>
        <w:pStyle w:val="B1"/>
      </w:pPr>
      <w:r w:rsidRPr="009E0DE1">
        <w:t>-</w:t>
      </w:r>
      <w:r w:rsidRPr="009E0DE1">
        <w:tab/>
        <w:t>Connection management.</w:t>
      </w:r>
    </w:p>
    <w:p w14:paraId="681E5C30" w14:textId="77777777" w:rsidR="00D40151" w:rsidRPr="009E0DE1" w:rsidRDefault="00D40151" w:rsidP="00D40151">
      <w:pPr>
        <w:pStyle w:val="B1"/>
      </w:pPr>
      <w:r w:rsidRPr="009E0DE1">
        <w:t>-</w:t>
      </w:r>
      <w:r w:rsidRPr="009E0DE1">
        <w:tab/>
        <w:t>Reachability management.</w:t>
      </w:r>
    </w:p>
    <w:p w14:paraId="6FC37F84" w14:textId="77777777" w:rsidR="00D40151" w:rsidRPr="009E0DE1" w:rsidRDefault="00D40151" w:rsidP="00D40151">
      <w:pPr>
        <w:pStyle w:val="B1"/>
      </w:pPr>
      <w:r w:rsidRPr="009E0DE1">
        <w:lastRenderedPageBreak/>
        <w:t>-</w:t>
      </w:r>
      <w:r w:rsidRPr="009E0DE1">
        <w:tab/>
        <w:t>Mobility Management.</w:t>
      </w:r>
    </w:p>
    <w:p w14:paraId="39FFE23D" w14:textId="77777777" w:rsidR="00D40151" w:rsidRPr="009E0DE1" w:rsidRDefault="00D40151" w:rsidP="00D40151">
      <w:pPr>
        <w:pStyle w:val="B1"/>
      </w:pPr>
      <w:r w:rsidRPr="009E0DE1">
        <w:t>-</w:t>
      </w:r>
      <w:r w:rsidRPr="009E0DE1">
        <w:tab/>
        <w:t>Lawful intercept (for AMF events and interface to LI System).</w:t>
      </w:r>
    </w:p>
    <w:p w14:paraId="28971E98" w14:textId="77777777" w:rsidR="00D40151" w:rsidRPr="009E0DE1" w:rsidRDefault="00D40151" w:rsidP="00D40151">
      <w:pPr>
        <w:pStyle w:val="B1"/>
      </w:pPr>
      <w:r w:rsidRPr="009E0DE1">
        <w:t>-</w:t>
      </w:r>
      <w:r w:rsidRPr="009E0DE1">
        <w:tab/>
        <w:t>Provide transport for SM messages between UE and SMF.</w:t>
      </w:r>
    </w:p>
    <w:p w14:paraId="487D7E4A" w14:textId="77777777" w:rsidR="00D40151" w:rsidRPr="009E0DE1" w:rsidRDefault="00D40151" w:rsidP="00D40151">
      <w:pPr>
        <w:pStyle w:val="B1"/>
      </w:pPr>
      <w:r w:rsidRPr="009E0DE1">
        <w:t>-</w:t>
      </w:r>
      <w:r w:rsidRPr="009E0DE1">
        <w:tab/>
        <w:t>Transparent proxy for routing SM messages.</w:t>
      </w:r>
    </w:p>
    <w:p w14:paraId="1162CB41" w14:textId="77777777" w:rsidR="00D40151" w:rsidRPr="009E0DE1" w:rsidRDefault="00D40151" w:rsidP="00D40151">
      <w:pPr>
        <w:pStyle w:val="B1"/>
      </w:pPr>
      <w:r w:rsidRPr="009E0DE1">
        <w:t>-</w:t>
      </w:r>
      <w:r w:rsidRPr="009E0DE1">
        <w:tab/>
        <w:t>Access Authentication.</w:t>
      </w:r>
    </w:p>
    <w:p w14:paraId="161C4572" w14:textId="77777777" w:rsidR="00D40151" w:rsidRPr="009E0DE1" w:rsidRDefault="00D40151" w:rsidP="00D40151">
      <w:pPr>
        <w:pStyle w:val="B1"/>
      </w:pPr>
      <w:r w:rsidRPr="009E0DE1">
        <w:t>-</w:t>
      </w:r>
      <w:r w:rsidRPr="009E0DE1">
        <w:tab/>
        <w:t>Access Authorization.</w:t>
      </w:r>
    </w:p>
    <w:p w14:paraId="55A0EF2B" w14:textId="77777777" w:rsidR="00D40151" w:rsidRPr="009E0DE1" w:rsidRDefault="00D40151" w:rsidP="00D40151">
      <w:pPr>
        <w:pStyle w:val="B1"/>
      </w:pPr>
      <w:r w:rsidRPr="009E0DE1">
        <w:t>-</w:t>
      </w:r>
      <w:r w:rsidRPr="009E0DE1">
        <w:tab/>
      </w:r>
      <w:r w:rsidRPr="009E0DE1">
        <w:rPr>
          <w:lang w:eastAsia="zh-CN"/>
        </w:rPr>
        <w:t>Provide transport for</w:t>
      </w:r>
      <w:r w:rsidRPr="009E0DE1">
        <w:t xml:space="preserve"> SMS messages</w:t>
      </w:r>
      <w:r w:rsidRPr="009E0DE1">
        <w:rPr>
          <w:lang w:eastAsia="zh-CN"/>
        </w:rPr>
        <w:t xml:space="preserve"> between UE and SMSF.</w:t>
      </w:r>
    </w:p>
    <w:p w14:paraId="1A042CC6" w14:textId="77777777" w:rsidR="00D40151" w:rsidRPr="009E0DE1" w:rsidRDefault="00D40151" w:rsidP="00D40151">
      <w:pPr>
        <w:pStyle w:val="B1"/>
      </w:pPr>
      <w:r w:rsidRPr="009E0DE1">
        <w:t>-</w:t>
      </w:r>
      <w:r w:rsidRPr="009E0DE1">
        <w:tab/>
        <w:t>Security Anchor Functionality (SEAF) as specified in TS</w:t>
      </w:r>
      <w:r>
        <w:t> </w:t>
      </w:r>
      <w:r w:rsidRPr="009E0DE1">
        <w:t>33.501</w:t>
      </w:r>
      <w:r>
        <w:t> </w:t>
      </w:r>
      <w:r w:rsidRPr="009E0DE1">
        <w:t>[29].</w:t>
      </w:r>
    </w:p>
    <w:p w14:paraId="2D366DD7" w14:textId="77777777" w:rsidR="00D40151" w:rsidRPr="009E0DE1" w:rsidRDefault="00D40151" w:rsidP="00D40151">
      <w:pPr>
        <w:pStyle w:val="B1"/>
      </w:pPr>
      <w:r w:rsidRPr="009E0DE1">
        <w:t>-</w:t>
      </w:r>
      <w:r w:rsidRPr="009E0DE1">
        <w:tab/>
        <w:t>Location Services management for regulatory services.</w:t>
      </w:r>
    </w:p>
    <w:p w14:paraId="1C2096A4" w14:textId="77777777" w:rsidR="00D40151" w:rsidRPr="009E0DE1" w:rsidRDefault="00D40151" w:rsidP="00D40151">
      <w:pPr>
        <w:pStyle w:val="B1"/>
        <w:rPr>
          <w:lang w:eastAsia="zh-CN"/>
        </w:rPr>
      </w:pPr>
      <w:r w:rsidRPr="009E0DE1">
        <w:t>-</w:t>
      </w:r>
      <w:r w:rsidRPr="009E0DE1">
        <w:tab/>
      </w:r>
      <w:r w:rsidRPr="009E0DE1">
        <w:rPr>
          <w:lang w:eastAsia="zh-CN"/>
        </w:rPr>
        <w:t>Provide transport for</w:t>
      </w:r>
      <w:r w:rsidRPr="009E0DE1">
        <w:t xml:space="preserve"> Location Services messages</w:t>
      </w:r>
      <w:r w:rsidRPr="009E0DE1">
        <w:rPr>
          <w:lang w:eastAsia="zh-CN"/>
        </w:rPr>
        <w:t xml:space="preserve"> between UE and LMF as well as between RAN and LMF.</w:t>
      </w:r>
    </w:p>
    <w:p w14:paraId="293FDAA3" w14:textId="77777777" w:rsidR="00D40151" w:rsidRPr="009E0DE1" w:rsidRDefault="00D40151" w:rsidP="00D40151">
      <w:pPr>
        <w:pStyle w:val="B1"/>
      </w:pPr>
      <w:r w:rsidRPr="009E0DE1">
        <w:t>-</w:t>
      </w:r>
      <w:r w:rsidRPr="009E0DE1">
        <w:tab/>
        <w:t>EPS Bearer ID allocation for interworking with EPS.</w:t>
      </w:r>
    </w:p>
    <w:p w14:paraId="11B35684" w14:textId="77777777" w:rsidR="00D40151" w:rsidRPr="009E0DE1" w:rsidRDefault="00D40151" w:rsidP="00D40151">
      <w:pPr>
        <w:pStyle w:val="B1"/>
      </w:pPr>
      <w:r w:rsidRPr="009E0DE1">
        <w:t>-</w:t>
      </w:r>
      <w:r w:rsidRPr="009E0DE1">
        <w:tab/>
        <w:t>UE mobility event notification.</w:t>
      </w:r>
    </w:p>
    <w:p w14:paraId="280ABB61" w14:textId="77777777" w:rsidR="00D40151" w:rsidRDefault="00D40151" w:rsidP="00D40151">
      <w:pPr>
        <w:pStyle w:val="B1"/>
      </w:pPr>
      <w:r>
        <w:t>-</w:t>
      </w:r>
      <w:r>
        <w:tab/>
        <w:t>Support for Control Plane CIoT 5GS Optimisation.</w:t>
      </w:r>
    </w:p>
    <w:p w14:paraId="3EC33F45" w14:textId="77777777" w:rsidR="00D40151" w:rsidRDefault="00D40151" w:rsidP="00D40151">
      <w:pPr>
        <w:pStyle w:val="B1"/>
      </w:pPr>
      <w:r>
        <w:t>-</w:t>
      </w:r>
      <w:r>
        <w:tab/>
        <w:t>Support for User Plane CIoT 5GS Optimisation.</w:t>
      </w:r>
    </w:p>
    <w:p w14:paraId="635F1B65" w14:textId="77777777" w:rsidR="00D40151" w:rsidRDefault="00D40151" w:rsidP="00D40151">
      <w:pPr>
        <w:pStyle w:val="B1"/>
      </w:pPr>
      <w:r>
        <w:t>-</w:t>
      </w:r>
      <w:r>
        <w:tab/>
        <w:t>Provisioning of external parameters (Expected UE Behaviour parameters or Network Configuration parameters).</w:t>
      </w:r>
    </w:p>
    <w:p w14:paraId="52AAF005" w14:textId="77777777" w:rsidR="00D40151" w:rsidRDefault="00D40151" w:rsidP="00D40151">
      <w:pPr>
        <w:pStyle w:val="B1"/>
      </w:pPr>
      <w:r>
        <w:t>-</w:t>
      </w:r>
      <w:r>
        <w:tab/>
        <w:t>Support for Network Slice-Specific Authentication and Authorization.</w:t>
      </w:r>
    </w:p>
    <w:p w14:paraId="02C6D31A" w14:textId="77777777" w:rsidR="00D40151" w:rsidRPr="009E0DE1" w:rsidRDefault="00D40151" w:rsidP="00D40151">
      <w:pPr>
        <w:pStyle w:val="NO"/>
        <w:rPr>
          <w:iCs/>
        </w:rPr>
      </w:pPr>
      <w:r w:rsidRPr="009E0DE1">
        <w:rPr>
          <w:iCs/>
        </w:rPr>
        <w:t>NOTE 1:</w:t>
      </w:r>
      <w:r w:rsidRPr="009E0DE1">
        <w:rPr>
          <w:iCs/>
        </w:rPr>
        <w:tab/>
        <w:t>Regardless of the number of Network functions, there is only one NAS interface instance per access network between the UE and the CN, terminated at one of the Network functions that implements at least NAS security and Mobility Management.</w:t>
      </w:r>
    </w:p>
    <w:p w14:paraId="209D3369" w14:textId="77777777" w:rsidR="00D40151" w:rsidRPr="009E0DE1" w:rsidRDefault="00D40151" w:rsidP="00D40151">
      <w:r w:rsidRPr="009E0DE1">
        <w:t>In addition to the functionalities of the AMF described above, the AMF may include the following functionality to support non-3GPP access networks:</w:t>
      </w:r>
    </w:p>
    <w:p w14:paraId="49CA0801" w14:textId="77777777" w:rsidR="00D40151" w:rsidRPr="009E0DE1" w:rsidRDefault="00D40151" w:rsidP="00D40151">
      <w:pPr>
        <w:pStyle w:val="B1"/>
        <w:rPr>
          <w:rFonts w:eastAsia="Malgun Gothic"/>
          <w:lang w:eastAsia="ko-KR"/>
        </w:rPr>
      </w:pPr>
      <w:r w:rsidRPr="009E0DE1">
        <w:t>-</w:t>
      </w:r>
      <w:r w:rsidRPr="009E0DE1">
        <w:tab/>
        <w:t>Support of N2 interface</w:t>
      </w:r>
      <w:r w:rsidRPr="009E0DE1">
        <w:rPr>
          <w:rFonts w:eastAsia="Malgun Gothic"/>
          <w:lang w:eastAsia="ko-KR"/>
        </w:rPr>
        <w:t xml:space="preserve"> with N3IWF</w:t>
      </w:r>
      <w:r>
        <w:rPr>
          <w:rFonts w:eastAsia="Malgun Gothic"/>
          <w:lang w:eastAsia="ko-KR"/>
        </w:rPr>
        <w:t>/TNGF</w:t>
      </w:r>
      <w:r w:rsidRPr="009E0DE1">
        <w:rPr>
          <w:rFonts w:eastAsia="Malgun Gothic"/>
          <w:lang w:eastAsia="ko-KR"/>
        </w:rPr>
        <w:t>. Over this interface, some information (e.g. 3GPP Cell Identification) and procedures (e.g. Handover related) defined over 3GPP access may not apply, and non-3GPP access specific information may be applied that do not apply to 3GPP accesses.</w:t>
      </w:r>
    </w:p>
    <w:p w14:paraId="66A1FC6E" w14:textId="77777777" w:rsidR="00D40151" w:rsidRPr="009E0DE1" w:rsidRDefault="00D40151" w:rsidP="00D40151">
      <w:pPr>
        <w:pStyle w:val="B1"/>
        <w:rPr>
          <w:rFonts w:eastAsia="Malgun Gothic"/>
          <w:lang w:eastAsia="ko-KR"/>
        </w:rPr>
      </w:pPr>
      <w:r w:rsidRPr="009E0DE1">
        <w:t>-</w:t>
      </w:r>
      <w:r w:rsidRPr="009E0DE1">
        <w:tab/>
        <w:t>Support of NAS signalling with a UE over N3IWF</w:t>
      </w:r>
      <w:r>
        <w:t>/TNGF</w:t>
      </w:r>
      <w:r w:rsidRPr="009E0DE1">
        <w:t>. Some procedures supported by NAS signalling over 3GPP access may be not applicable to untrusted non-3GPP (e.g. Paging) access.</w:t>
      </w:r>
    </w:p>
    <w:p w14:paraId="6F5E01A4" w14:textId="77777777" w:rsidR="00D40151" w:rsidRPr="009E0DE1" w:rsidRDefault="00D40151" w:rsidP="00D40151">
      <w:pPr>
        <w:pStyle w:val="B1"/>
        <w:rPr>
          <w:rFonts w:eastAsia="MS Mincho"/>
        </w:rPr>
      </w:pPr>
      <w:r w:rsidRPr="009E0DE1">
        <w:t>-</w:t>
      </w:r>
      <w:r w:rsidRPr="009E0DE1">
        <w:tab/>
        <w:t>Support of authentication of UEs connected over N3IWF</w:t>
      </w:r>
      <w:r>
        <w:t>/TNGF</w:t>
      </w:r>
      <w:r w:rsidRPr="009E0DE1">
        <w:t>.</w:t>
      </w:r>
    </w:p>
    <w:p w14:paraId="0471F02F" w14:textId="77777777" w:rsidR="00D40151" w:rsidRPr="009E0DE1" w:rsidRDefault="00D40151" w:rsidP="00D40151">
      <w:pPr>
        <w:pStyle w:val="B1"/>
      </w:pPr>
      <w:r w:rsidRPr="009E0DE1">
        <w:t>-</w:t>
      </w:r>
      <w:r w:rsidRPr="009E0DE1">
        <w:tab/>
        <w:t>Management of mobility, authentication, and separate security context state(s) of a UE connected via</w:t>
      </w:r>
      <w:r>
        <w:t xml:space="preserve"> a</w:t>
      </w:r>
      <w:r w:rsidRPr="009E0DE1">
        <w:t xml:space="preserve"> non-3GPP access or connected via </w:t>
      </w:r>
      <w:r>
        <w:t xml:space="preserve">a </w:t>
      </w:r>
      <w:r w:rsidRPr="009E0DE1">
        <w:t xml:space="preserve">3GPP </w:t>
      </w:r>
      <w:r>
        <w:t xml:space="preserve">access </w:t>
      </w:r>
      <w:r w:rsidRPr="009E0DE1">
        <w:t xml:space="preserve">and </w:t>
      </w:r>
      <w:r>
        <w:t xml:space="preserve">a </w:t>
      </w:r>
      <w:r w:rsidRPr="009E0DE1">
        <w:t>non-3GPP access simultaneously.</w:t>
      </w:r>
    </w:p>
    <w:p w14:paraId="2217FB71" w14:textId="77777777" w:rsidR="00D40151" w:rsidRPr="009E0DE1" w:rsidRDefault="00D40151" w:rsidP="00D40151">
      <w:pPr>
        <w:pStyle w:val="B1"/>
      </w:pPr>
      <w:r w:rsidRPr="009E0DE1">
        <w:t>-</w:t>
      </w:r>
      <w:r w:rsidRPr="009E0DE1">
        <w:tab/>
        <w:t>Support as described in clause </w:t>
      </w:r>
      <w:r w:rsidRPr="009E0DE1">
        <w:rPr>
          <w:lang w:eastAsia="zh-CN"/>
        </w:rPr>
        <w:t xml:space="preserve">5.3.2.3 </w:t>
      </w:r>
      <w:r w:rsidRPr="009E0DE1">
        <w:t xml:space="preserve">a co-ordinated RM management context valid over </w:t>
      </w:r>
      <w:r>
        <w:t xml:space="preserve">a </w:t>
      </w:r>
      <w:r w:rsidRPr="009E0DE1">
        <w:t xml:space="preserve">3GPP </w:t>
      </w:r>
      <w:r>
        <w:t xml:space="preserve">access </w:t>
      </w:r>
      <w:r w:rsidRPr="009E0DE1">
        <w:t xml:space="preserve">and </w:t>
      </w:r>
      <w:r>
        <w:t xml:space="preserve">a </w:t>
      </w:r>
      <w:r w:rsidRPr="009E0DE1">
        <w:t>Non 3GPP access.</w:t>
      </w:r>
    </w:p>
    <w:p w14:paraId="0D15D2A7" w14:textId="77777777" w:rsidR="00D40151" w:rsidRPr="009E0DE1" w:rsidRDefault="00D40151" w:rsidP="00D40151">
      <w:pPr>
        <w:pStyle w:val="B1"/>
        <w:rPr>
          <w:iCs/>
        </w:rPr>
      </w:pPr>
      <w:r w:rsidRPr="009E0DE1">
        <w:t>-</w:t>
      </w:r>
      <w:r w:rsidRPr="009E0DE1">
        <w:tab/>
        <w:t>Support as described in clause </w:t>
      </w:r>
      <w:r w:rsidRPr="009E0DE1">
        <w:rPr>
          <w:lang w:eastAsia="zh-CN"/>
        </w:rPr>
        <w:t xml:space="preserve">5.3.3.4 </w:t>
      </w:r>
      <w:r w:rsidRPr="009E0DE1">
        <w:t>dedicated CM management contexts for the UE for connectivity over non-3GPP access.</w:t>
      </w:r>
    </w:p>
    <w:p w14:paraId="193F17C7" w14:textId="77777777" w:rsidR="00D40151" w:rsidRPr="009E0DE1" w:rsidRDefault="00D40151" w:rsidP="00D40151">
      <w:pPr>
        <w:pStyle w:val="NO"/>
        <w:rPr>
          <w:iCs/>
        </w:rPr>
      </w:pPr>
      <w:r w:rsidRPr="009E0DE1">
        <w:rPr>
          <w:iCs/>
        </w:rPr>
        <w:t>NOTE 2:</w:t>
      </w:r>
      <w:r w:rsidRPr="009E0DE1">
        <w:rPr>
          <w:iCs/>
        </w:rPr>
        <w:tab/>
        <w:t>Not all of the functionalities are required to be supported in an instance of a Network Slice.</w:t>
      </w:r>
    </w:p>
    <w:p w14:paraId="247FEF3B" w14:textId="77777777" w:rsidR="00D40151" w:rsidRPr="009E0DE1" w:rsidRDefault="00D40151" w:rsidP="00D40151">
      <w:pPr>
        <w:rPr>
          <w:iCs/>
        </w:rPr>
      </w:pPr>
      <w:r w:rsidRPr="009E0DE1">
        <w:t>In addition to the functionalities of the AMF described above, the AMF may include</w:t>
      </w:r>
      <w:r w:rsidRPr="009E0DE1">
        <w:rPr>
          <w:rFonts w:eastAsia="SimSun"/>
          <w:lang w:eastAsia="zh-CN"/>
        </w:rPr>
        <w:t xml:space="preserve"> policy related</w:t>
      </w:r>
      <w:r w:rsidRPr="009E0DE1">
        <w:t xml:space="preserve"> functionalit</w:t>
      </w:r>
      <w:r w:rsidRPr="009E0DE1">
        <w:rPr>
          <w:rFonts w:eastAsia="SimSun"/>
          <w:lang w:eastAsia="zh-CN"/>
        </w:rPr>
        <w:t>ies</w:t>
      </w:r>
      <w:r w:rsidRPr="009E0DE1">
        <w:t xml:space="preserve"> </w:t>
      </w:r>
      <w:r w:rsidRPr="009E0DE1">
        <w:rPr>
          <w:rFonts w:eastAsia="SimSun"/>
          <w:lang w:eastAsia="zh-CN"/>
        </w:rPr>
        <w:t xml:space="preserve">as described in </w:t>
      </w:r>
      <w:r w:rsidRPr="009E0DE1">
        <w:rPr>
          <w:lang w:eastAsia="ko-KR"/>
        </w:rPr>
        <w:t>clause</w:t>
      </w:r>
      <w:r w:rsidRPr="009E0DE1">
        <w:rPr>
          <w:rFonts w:eastAsia="SimSun"/>
          <w:lang w:eastAsia="zh-CN"/>
        </w:rPr>
        <w:t> 6.2.8 in TS</w:t>
      </w:r>
      <w:r>
        <w:rPr>
          <w:rFonts w:eastAsia="SimSun"/>
          <w:lang w:eastAsia="zh-CN"/>
        </w:rPr>
        <w:t> </w:t>
      </w:r>
      <w:r w:rsidRPr="009E0DE1">
        <w:rPr>
          <w:rFonts w:eastAsia="SimSun"/>
          <w:lang w:eastAsia="zh-CN"/>
        </w:rPr>
        <w:t>23.503</w:t>
      </w:r>
      <w:r>
        <w:rPr>
          <w:rFonts w:eastAsia="SimSun"/>
          <w:lang w:eastAsia="zh-CN"/>
        </w:rPr>
        <w:t> </w:t>
      </w:r>
      <w:r w:rsidRPr="009E0DE1">
        <w:rPr>
          <w:rFonts w:eastAsia="SimSun"/>
          <w:lang w:eastAsia="zh-CN"/>
        </w:rPr>
        <w:t>[45].</w:t>
      </w:r>
    </w:p>
    <w:p w14:paraId="5B097E47" w14:textId="77777777" w:rsidR="00D40151" w:rsidRPr="009E0DE1" w:rsidRDefault="00D40151" w:rsidP="00D40151">
      <w:pPr>
        <w:rPr>
          <w:iCs/>
        </w:rPr>
      </w:pPr>
      <w:bookmarkStart w:id="4285" w:name="_Toc20150185"/>
      <w:bookmarkStart w:id="4286" w:name="_Toc27846993"/>
      <w:r>
        <w:rPr>
          <w:iCs/>
        </w:rPr>
        <w:t>The AMF uses the N14 interface for AMF re-allocation and AMF to AMF information transfer. This interface may be be either intra-PLMN or inter-PLMN (e.g. in the case of inter-PLMN mobility).</w:t>
      </w:r>
    </w:p>
    <w:p w14:paraId="163E4D73" w14:textId="77777777" w:rsidR="00D40151" w:rsidRDefault="00D40151" w:rsidP="00D40151">
      <w:pPr>
        <w:rPr>
          <w:iCs/>
        </w:rPr>
      </w:pPr>
      <w:bookmarkStart w:id="4287" w:name="_Toc36188124"/>
      <w:r>
        <w:rPr>
          <w:iCs/>
        </w:rPr>
        <w:t>In addition to the functionality of the AMF described above, the AMF may include the following functionality to support monitoring in roaming scenarios:</w:t>
      </w:r>
    </w:p>
    <w:p w14:paraId="6F2DFE94" w14:textId="77777777" w:rsidR="00D40151" w:rsidRDefault="00D40151" w:rsidP="00D40151">
      <w:pPr>
        <w:pStyle w:val="B1"/>
      </w:pPr>
      <w:r>
        <w:lastRenderedPageBreak/>
        <w:t>-</w:t>
      </w:r>
      <w:r>
        <w:tab/>
        <w:t>Normalization of reports according to roaming agreements between VPLMN and HPLMN (e.g. change the location granularity in a report from cell level to a level that is appropriate for the HPLMN); and</w:t>
      </w:r>
    </w:p>
    <w:p w14:paraId="528C70BF" w14:textId="77777777" w:rsidR="00D40151" w:rsidRDefault="00D40151" w:rsidP="00D40151">
      <w:pPr>
        <w:pStyle w:val="B1"/>
      </w:pPr>
      <w:r>
        <w:t>-</w:t>
      </w:r>
      <w:r>
        <w:tab/>
        <w:t>Generation of charging/accounting information for Monitoring Event Reports that are sent to the HPLMN.</w:t>
      </w:r>
    </w:p>
    <w:p w14:paraId="70CE2853" w14:textId="77777777" w:rsidR="00D40151" w:rsidRPr="009E0DE1" w:rsidRDefault="00D40151" w:rsidP="00D40151">
      <w:pPr>
        <w:pStyle w:val="Heading3"/>
      </w:pPr>
      <w:bookmarkStart w:id="4288" w:name="_Toc45184031"/>
      <w:bookmarkStart w:id="4289" w:name="_Toc47342873"/>
      <w:bookmarkStart w:id="4290" w:name="_Toc51769575"/>
      <w:bookmarkStart w:id="4291" w:name="_Toc51829642"/>
      <w:r w:rsidRPr="009E0DE1">
        <w:t>6.2.2</w:t>
      </w:r>
      <w:r w:rsidRPr="009E0DE1">
        <w:tab/>
        <w:t>SMF</w:t>
      </w:r>
      <w:bookmarkEnd w:id="4285"/>
      <w:bookmarkEnd w:id="4286"/>
      <w:bookmarkEnd w:id="4287"/>
      <w:bookmarkEnd w:id="4288"/>
      <w:bookmarkEnd w:id="4289"/>
      <w:bookmarkEnd w:id="4290"/>
      <w:bookmarkEnd w:id="4291"/>
    </w:p>
    <w:p w14:paraId="2FEDE94C" w14:textId="77777777" w:rsidR="00D40151" w:rsidRPr="009E0DE1" w:rsidRDefault="00D40151" w:rsidP="00D40151">
      <w:r w:rsidRPr="009E0DE1">
        <w:t>The Session Management function (SMF) includes the following functionality. Some or all of the SMF functionalities may be supported in a single instance of a SMF:</w:t>
      </w:r>
    </w:p>
    <w:p w14:paraId="551BC6E0" w14:textId="77777777" w:rsidR="00D40151" w:rsidRPr="009E0DE1" w:rsidRDefault="00D40151" w:rsidP="00D40151">
      <w:pPr>
        <w:pStyle w:val="B1"/>
        <w:rPr>
          <w:rFonts w:eastAsia="SimSun"/>
        </w:rPr>
      </w:pPr>
      <w:r w:rsidRPr="009E0DE1">
        <w:rPr>
          <w:rFonts w:eastAsia="SimSun"/>
        </w:rPr>
        <w:t>-</w:t>
      </w:r>
      <w:r w:rsidRPr="009E0DE1">
        <w:rPr>
          <w:rFonts w:eastAsia="SimSun"/>
        </w:rPr>
        <w:tab/>
        <w:t xml:space="preserve">Session Management </w:t>
      </w:r>
      <w:r w:rsidRPr="009E0DE1">
        <w:rPr>
          <w:lang w:eastAsia="zh-CN"/>
        </w:rPr>
        <w:t>e.g. Session Establishment, modify and release, including tunnel maintain between UPF and AN node</w:t>
      </w:r>
      <w:r w:rsidRPr="009E0DE1">
        <w:rPr>
          <w:rFonts w:eastAsia="SimSun"/>
        </w:rPr>
        <w:t>.</w:t>
      </w:r>
    </w:p>
    <w:p w14:paraId="25A9570B" w14:textId="77777777" w:rsidR="00D40151" w:rsidRPr="009E0DE1" w:rsidRDefault="00D40151" w:rsidP="00D40151">
      <w:pPr>
        <w:pStyle w:val="B1"/>
        <w:rPr>
          <w:rFonts w:eastAsia="SimSun"/>
        </w:rPr>
      </w:pPr>
      <w:r w:rsidRPr="009E0DE1">
        <w:rPr>
          <w:rFonts w:eastAsia="SimSun"/>
        </w:rPr>
        <w:t>-</w:t>
      </w:r>
      <w:r w:rsidRPr="009E0DE1">
        <w:rPr>
          <w:rFonts w:eastAsia="SimSun"/>
        </w:rPr>
        <w:tab/>
        <w:t>UE IP address allocation &amp; management (including optional Authorization).</w:t>
      </w:r>
      <w:r>
        <w:rPr>
          <w:rFonts w:eastAsia="SimSun"/>
        </w:rPr>
        <w:t xml:space="preserve"> The UE IP address may be received from a UPF or from an external data network.</w:t>
      </w:r>
    </w:p>
    <w:p w14:paraId="6C7D0866" w14:textId="77777777" w:rsidR="00D40151" w:rsidRPr="009E0DE1" w:rsidRDefault="00D40151" w:rsidP="00D40151">
      <w:pPr>
        <w:pStyle w:val="B1"/>
        <w:rPr>
          <w:rFonts w:eastAsia="SimSun"/>
        </w:rPr>
      </w:pPr>
      <w:r w:rsidRPr="009E0DE1">
        <w:rPr>
          <w:rFonts w:eastAsia="SimSun"/>
        </w:rPr>
        <w:t>-</w:t>
      </w:r>
      <w:r w:rsidRPr="009E0DE1">
        <w:rPr>
          <w:rFonts w:eastAsia="SimSun"/>
        </w:rPr>
        <w:tab/>
        <w:t>DHCPv4 (server and client) and DHCPv6 (server and client) functions.</w:t>
      </w:r>
    </w:p>
    <w:p w14:paraId="13B8353B" w14:textId="77777777" w:rsidR="00D40151" w:rsidRPr="009E0DE1" w:rsidRDefault="00D40151" w:rsidP="00D40151">
      <w:pPr>
        <w:pStyle w:val="B1"/>
        <w:rPr>
          <w:rFonts w:eastAsia="SimSun"/>
        </w:rPr>
      </w:pPr>
      <w:r w:rsidRPr="009E0DE1">
        <w:t>-</w:t>
      </w:r>
      <w:r w:rsidRPr="009E0DE1">
        <w:tab/>
      </w:r>
      <w:r>
        <w:t>Functionality to respond to Address Resolution Protocol (</w:t>
      </w:r>
      <w:r w:rsidRPr="009E0DE1">
        <w:rPr>
          <w:lang w:eastAsia="zh-CN"/>
        </w:rPr>
        <w:t>ARP</w:t>
      </w:r>
      <w:r>
        <w:rPr>
          <w:lang w:eastAsia="zh-CN"/>
        </w:rPr>
        <w:t>) requests</w:t>
      </w:r>
      <w:r w:rsidRPr="009E0DE1">
        <w:rPr>
          <w:lang w:eastAsia="zh-CN"/>
        </w:rPr>
        <w:t xml:space="preserve"> and / or IPv6 Neighbour Solicitation</w:t>
      </w:r>
      <w:r>
        <w:rPr>
          <w:lang w:eastAsia="zh-CN"/>
        </w:rPr>
        <w:t xml:space="preserve"> requests based on local cache information</w:t>
      </w:r>
      <w:r w:rsidRPr="009E0DE1">
        <w:rPr>
          <w:lang w:eastAsia="zh-CN"/>
        </w:rPr>
        <w:t xml:space="preserve"> for the Ethernet PDUs. The SMF responds to the ARP and / or the IPv6 Neighbour Solicitation Request by providing the MAC address corresponding to the IP address sent in the request.</w:t>
      </w:r>
    </w:p>
    <w:p w14:paraId="1CDEDBCC" w14:textId="77777777" w:rsidR="00D40151" w:rsidRPr="009E0DE1" w:rsidRDefault="00D40151" w:rsidP="00D40151">
      <w:pPr>
        <w:pStyle w:val="B1"/>
        <w:rPr>
          <w:rFonts w:eastAsia="SimSun"/>
        </w:rPr>
      </w:pPr>
      <w:r w:rsidRPr="009E0DE1">
        <w:rPr>
          <w:rFonts w:eastAsia="SimSun"/>
        </w:rPr>
        <w:t>-</w:t>
      </w:r>
      <w:r w:rsidRPr="009E0DE1">
        <w:rPr>
          <w:rFonts w:eastAsia="SimSun"/>
        </w:rPr>
        <w:tab/>
        <w:t>Selection and control of UP function</w:t>
      </w:r>
      <w:r w:rsidRPr="009E0DE1">
        <w:t>, including controlling the UPF to proxy ARP or IPv6 Neighbour Discovery, or to forward all ARP/IPv6 Neighbour Solicitation traffic to the SMF, for Ethernet PDU Sessions</w:t>
      </w:r>
      <w:r w:rsidRPr="009E0DE1">
        <w:rPr>
          <w:rFonts w:eastAsia="SimSun"/>
        </w:rPr>
        <w:t>.</w:t>
      </w:r>
    </w:p>
    <w:p w14:paraId="2CA2DFE7" w14:textId="77777777" w:rsidR="00D40151" w:rsidRPr="009E0DE1" w:rsidRDefault="00D40151" w:rsidP="00D40151">
      <w:pPr>
        <w:pStyle w:val="B1"/>
        <w:rPr>
          <w:rFonts w:eastAsia="SimSun"/>
        </w:rPr>
      </w:pPr>
      <w:r w:rsidRPr="009E0DE1">
        <w:t>-</w:t>
      </w:r>
      <w:r w:rsidRPr="009E0DE1">
        <w:tab/>
        <w:t>Configures traffic steering at UPF to route traffic to proper destination.</w:t>
      </w:r>
    </w:p>
    <w:p w14:paraId="7F745CA2" w14:textId="77777777" w:rsidR="00D40151" w:rsidRDefault="00D40151" w:rsidP="00D40151">
      <w:pPr>
        <w:pStyle w:val="B1"/>
        <w:rPr>
          <w:rFonts w:eastAsia="SimSun"/>
        </w:rPr>
      </w:pPr>
      <w:r>
        <w:rPr>
          <w:rFonts w:eastAsia="SimSun"/>
        </w:rPr>
        <w:t>-</w:t>
      </w:r>
      <w:r>
        <w:rPr>
          <w:rFonts w:eastAsia="SimSun"/>
        </w:rPr>
        <w:tab/>
        <w:t>5G VN group management, e.g. maintain the topology of the involved PSA UPFs, establish and release the N19 tunnels between PSA UPFs, configure traffic forwarding at UPF to apply local switching, N6-based forwarding or N19-based forwarding.</w:t>
      </w:r>
    </w:p>
    <w:p w14:paraId="2E12AA24" w14:textId="77777777" w:rsidR="00D40151" w:rsidRPr="009E0DE1" w:rsidRDefault="00D40151" w:rsidP="00D40151">
      <w:pPr>
        <w:pStyle w:val="B1"/>
        <w:rPr>
          <w:rFonts w:eastAsia="SimSun"/>
        </w:rPr>
      </w:pPr>
      <w:r w:rsidRPr="009E0DE1">
        <w:rPr>
          <w:rFonts w:eastAsia="SimSun"/>
        </w:rPr>
        <w:t>-</w:t>
      </w:r>
      <w:r w:rsidRPr="009E0DE1">
        <w:rPr>
          <w:rFonts w:eastAsia="SimSun"/>
        </w:rPr>
        <w:tab/>
        <w:t>Termination of interfaces towards Policy control functions.</w:t>
      </w:r>
    </w:p>
    <w:p w14:paraId="1D15E126" w14:textId="77777777" w:rsidR="00D40151" w:rsidRPr="009E0DE1" w:rsidRDefault="00D40151" w:rsidP="00D40151">
      <w:pPr>
        <w:pStyle w:val="B1"/>
        <w:rPr>
          <w:rFonts w:eastAsia="SimSun"/>
        </w:rPr>
      </w:pPr>
      <w:r w:rsidRPr="009E0DE1">
        <w:rPr>
          <w:rFonts w:eastAsia="SimSun"/>
        </w:rPr>
        <w:t>-</w:t>
      </w:r>
      <w:r w:rsidRPr="009E0DE1">
        <w:rPr>
          <w:rFonts w:eastAsia="SimSun"/>
        </w:rPr>
        <w:tab/>
        <w:t>Lawful intercept (for SM events and interface to LI System).</w:t>
      </w:r>
    </w:p>
    <w:p w14:paraId="6B6B3FE0" w14:textId="77777777" w:rsidR="00D40151" w:rsidRPr="009E0DE1" w:rsidRDefault="00D40151" w:rsidP="00D40151">
      <w:pPr>
        <w:pStyle w:val="B1"/>
      </w:pPr>
      <w:r w:rsidRPr="009E0DE1">
        <w:t>-</w:t>
      </w:r>
      <w:r w:rsidRPr="009E0DE1">
        <w:tab/>
        <w:t>Charging data collection and support of charging interfaces.</w:t>
      </w:r>
    </w:p>
    <w:p w14:paraId="0C7E62BF" w14:textId="77777777" w:rsidR="00D40151" w:rsidRPr="009E0DE1" w:rsidRDefault="00D40151" w:rsidP="00D40151">
      <w:pPr>
        <w:pStyle w:val="B1"/>
        <w:rPr>
          <w:rFonts w:eastAsia="SimSun"/>
        </w:rPr>
      </w:pPr>
      <w:r w:rsidRPr="009E0DE1">
        <w:rPr>
          <w:rFonts w:eastAsia="SimSun"/>
        </w:rPr>
        <w:t>-</w:t>
      </w:r>
      <w:r w:rsidRPr="009E0DE1">
        <w:rPr>
          <w:rFonts w:eastAsia="SimSun"/>
        </w:rPr>
        <w:tab/>
        <w:t>Control and coordination of charging data collection at UPF.</w:t>
      </w:r>
    </w:p>
    <w:p w14:paraId="679F024A" w14:textId="77777777" w:rsidR="00D40151" w:rsidRPr="009E0DE1" w:rsidRDefault="00D40151" w:rsidP="00D40151">
      <w:pPr>
        <w:pStyle w:val="B1"/>
        <w:rPr>
          <w:rFonts w:eastAsia="SimSun"/>
        </w:rPr>
      </w:pPr>
      <w:r w:rsidRPr="009E0DE1">
        <w:rPr>
          <w:rFonts w:eastAsia="SimSun"/>
        </w:rPr>
        <w:t>-</w:t>
      </w:r>
      <w:r w:rsidRPr="009E0DE1">
        <w:rPr>
          <w:rFonts w:eastAsia="SimSun"/>
        </w:rPr>
        <w:tab/>
        <w:t>Termination of SM parts of NAS messages.</w:t>
      </w:r>
    </w:p>
    <w:p w14:paraId="5A27C6F8" w14:textId="77777777" w:rsidR="00D40151" w:rsidRPr="009E0DE1" w:rsidRDefault="00D40151" w:rsidP="00D40151">
      <w:pPr>
        <w:pStyle w:val="B1"/>
        <w:rPr>
          <w:rFonts w:eastAsia="SimSun"/>
        </w:rPr>
      </w:pPr>
      <w:r w:rsidRPr="009E0DE1">
        <w:rPr>
          <w:rFonts w:eastAsia="SimSun"/>
        </w:rPr>
        <w:t>-</w:t>
      </w:r>
      <w:r w:rsidRPr="009E0DE1">
        <w:rPr>
          <w:rFonts w:eastAsia="SimSun"/>
        </w:rPr>
        <w:tab/>
        <w:t>Downlink Data Notification.</w:t>
      </w:r>
    </w:p>
    <w:p w14:paraId="4308FC20" w14:textId="77777777" w:rsidR="00D40151" w:rsidRPr="009E0DE1" w:rsidRDefault="00D40151" w:rsidP="00D40151">
      <w:pPr>
        <w:pStyle w:val="B1"/>
        <w:rPr>
          <w:rFonts w:eastAsia="SimSun"/>
        </w:rPr>
      </w:pPr>
      <w:r w:rsidRPr="009E0DE1">
        <w:rPr>
          <w:rFonts w:eastAsia="SimSun"/>
        </w:rPr>
        <w:t>-</w:t>
      </w:r>
      <w:r w:rsidRPr="009E0DE1">
        <w:rPr>
          <w:rFonts w:eastAsia="SimSun"/>
        </w:rPr>
        <w:tab/>
        <w:t>Initiator of AN specific SM information, sent via AMF over N2 to AN.</w:t>
      </w:r>
    </w:p>
    <w:p w14:paraId="4ABD1DE8" w14:textId="77777777" w:rsidR="00D40151" w:rsidRPr="009E0DE1" w:rsidRDefault="00D40151" w:rsidP="00D40151">
      <w:pPr>
        <w:pStyle w:val="B1"/>
        <w:rPr>
          <w:rFonts w:eastAsia="SimSun"/>
        </w:rPr>
      </w:pPr>
      <w:r w:rsidRPr="009E0DE1">
        <w:rPr>
          <w:lang w:eastAsia="zh-CN"/>
        </w:rPr>
        <w:t>-</w:t>
      </w:r>
      <w:r w:rsidRPr="009E0DE1">
        <w:rPr>
          <w:lang w:eastAsia="zh-CN"/>
        </w:rPr>
        <w:tab/>
        <w:t xml:space="preserve">Determine </w:t>
      </w:r>
      <w:r w:rsidRPr="009E0DE1">
        <w:t>SSC</w:t>
      </w:r>
      <w:r w:rsidRPr="009E0DE1">
        <w:rPr>
          <w:rFonts w:eastAsia="MS Mincho"/>
        </w:rPr>
        <w:t xml:space="preserve"> mode of a session.</w:t>
      </w:r>
    </w:p>
    <w:p w14:paraId="543135A8" w14:textId="77777777" w:rsidR="00D40151" w:rsidRDefault="00D40151" w:rsidP="00D40151">
      <w:pPr>
        <w:pStyle w:val="B1"/>
        <w:rPr>
          <w:rFonts w:eastAsia="SimSun"/>
        </w:rPr>
      </w:pPr>
      <w:r>
        <w:rPr>
          <w:rFonts w:eastAsia="SimSun"/>
        </w:rPr>
        <w:t>-</w:t>
      </w:r>
      <w:r>
        <w:rPr>
          <w:rFonts w:eastAsia="SimSun"/>
        </w:rPr>
        <w:tab/>
        <w:t>Support for Control Plane CIoT 5GS Optimisation.</w:t>
      </w:r>
    </w:p>
    <w:p w14:paraId="7EE448D7" w14:textId="77777777" w:rsidR="00D40151" w:rsidRDefault="00D40151" w:rsidP="00D40151">
      <w:pPr>
        <w:pStyle w:val="B1"/>
        <w:rPr>
          <w:rFonts w:eastAsia="SimSun"/>
        </w:rPr>
      </w:pPr>
      <w:r>
        <w:rPr>
          <w:rFonts w:eastAsia="SimSun"/>
        </w:rPr>
        <w:t>-</w:t>
      </w:r>
      <w:r>
        <w:rPr>
          <w:rFonts w:eastAsia="SimSun"/>
        </w:rPr>
        <w:tab/>
        <w:t>Support of header compression.</w:t>
      </w:r>
    </w:p>
    <w:p w14:paraId="16CB6601" w14:textId="77777777" w:rsidR="00D40151" w:rsidRDefault="00D40151" w:rsidP="00D40151">
      <w:pPr>
        <w:pStyle w:val="B1"/>
        <w:rPr>
          <w:rFonts w:eastAsia="SimSun"/>
        </w:rPr>
      </w:pPr>
      <w:r>
        <w:rPr>
          <w:rFonts w:eastAsia="SimSun"/>
        </w:rPr>
        <w:t>-</w:t>
      </w:r>
      <w:r>
        <w:rPr>
          <w:rFonts w:eastAsia="SimSun"/>
        </w:rPr>
        <w:tab/>
        <w:t>Act as I-SMF in deployments where I-SMF can be inserted, removed and relocated.</w:t>
      </w:r>
    </w:p>
    <w:p w14:paraId="1414FE9F" w14:textId="77777777" w:rsidR="00D40151" w:rsidRDefault="00D40151" w:rsidP="00D40151">
      <w:pPr>
        <w:pStyle w:val="B1"/>
        <w:rPr>
          <w:rFonts w:eastAsia="SimSun"/>
        </w:rPr>
      </w:pPr>
      <w:r>
        <w:rPr>
          <w:rFonts w:eastAsia="SimSun"/>
        </w:rPr>
        <w:t>-</w:t>
      </w:r>
      <w:r>
        <w:rPr>
          <w:rFonts w:eastAsia="SimSun"/>
        </w:rPr>
        <w:tab/>
        <w:t>Provisioning of external parameters (Expected UE Behaviour parameters or Network Configuration parameters).</w:t>
      </w:r>
    </w:p>
    <w:p w14:paraId="0478CD77" w14:textId="77777777" w:rsidR="00D40151" w:rsidRDefault="00D40151" w:rsidP="00D40151">
      <w:pPr>
        <w:pStyle w:val="B1"/>
        <w:rPr>
          <w:rFonts w:eastAsia="SimSun"/>
        </w:rPr>
      </w:pPr>
      <w:r>
        <w:rPr>
          <w:rFonts w:eastAsia="SimSun"/>
        </w:rPr>
        <w:t>-</w:t>
      </w:r>
      <w:r>
        <w:rPr>
          <w:rFonts w:eastAsia="SimSun"/>
        </w:rPr>
        <w:tab/>
        <w:t>Support P-CSCF discovery for IMS services.</w:t>
      </w:r>
    </w:p>
    <w:p w14:paraId="296F0E72" w14:textId="77777777" w:rsidR="00D40151" w:rsidRPr="009E0DE1" w:rsidRDefault="00D40151" w:rsidP="00D40151">
      <w:pPr>
        <w:pStyle w:val="B1"/>
        <w:rPr>
          <w:rFonts w:eastAsia="SimSun"/>
        </w:rPr>
      </w:pPr>
      <w:r w:rsidRPr="009E0DE1">
        <w:rPr>
          <w:rFonts w:eastAsia="SimSun"/>
        </w:rPr>
        <w:t>-</w:t>
      </w:r>
      <w:r w:rsidRPr="009E0DE1">
        <w:rPr>
          <w:rFonts w:eastAsia="SimSun"/>
        </w:rPr>
        <w:tab/>
        <w:t>Roaming functionality:</w:t>
      </w:r>
    </w:p>
    <w:p w14:paraId="2489F871" w14:textId="77777777" w:rsidR="00D40151" w:rsidRPr="009E0DE1" w:rsidRDefault="00D40151" w:rsidP="00D40151">
      <w:pPr>
        <w:pStyle w:val="B2"/>
      </w:pPr>
      <w:r w:rsidRPr="009E0DE1">
        <w:rPr>
          <w:rFonts w:eastAsia="SimSun"/>
          <w:lang w:eastAsia="zh-CN"/>
        </w:rPr>
        <w:t>-</w:t>
      </w:r>
      <w:r w:rsidRPr="009E0DE1">
        <w:rPr>
          <w:rFonts w:eastAsia="SimSun"/>
          <w:lang w:eastAsia="zh-CN"/>
        </w:rPr>
        <w:tab/>
      </w:r>
      <w:r w:rsidRPr="009E0DE1">
        <w:t>Handle local enforcement to apply QoS SLAs (VPLMN).</w:t>
      </w:r>
    </w:p>
    <w:p w14:paraId="5C0CD666" w14:textId="77777777" w:rsidR="00D40151" w:rsidRPr="009E0DE1" w:rsidRDefault="00D40151" w:rsidP="00D40151">
      <w:pPr>
        <w:pStyle w:val="B2"/>
      </w:pPr>
      <w:r w:rsidRPr="009E0DE1">
        <w:rPr>
          <w:rFonts w:eastAsia="SimSun"/>
          <w:lang w:eastAsia="zh-CN"/>
        </w:rPr>
        <w:t>-</w:t>
      </w:r>
      <w:r w:rsidRPr="009E0DE1">
        <w:rPr>
          <w:rFonts w:eastAsia="SimSun"/>
          <w:lang w:eastAsia="zh-CN"/>
        </w:rPr>
        <w:tab/>
      </w:r>
      <w:r w:rsidRPr="009E0DE1">
        <w:t>Charging data collection and charging interface (VPLMN).</w:t>
      </w:r>
    </w:p>
    <w:p w14:paraId="7389EE9A" w14:textId="77777777" w:rsidR="00D40151" w:rsidRPr="009E0DE1" w:rsidRDefault="00D40151" w:rsidP="00D40151">
      <w:pPr>
        <w:pStyle w:val="B2"/>
      </w:pPr>
      <w:r w:rsidRPr="009E0DE1">
        <w:rPr>
          <w:rFonts w:eastAsia="SimSun"/>
          <w:lang w:eastAsia="zh-CN"/>
        </w:rPr>
        <w:t>-</w:t>
      </w:r>
      <w:r w:rsidRPr="009E0DE1">
        <w:rPr>
          <w:rFonts w:eastAsia="SimSun"/>
          <w:lang w:eastAsia="zh-CN"/>
        </w:rPr>
        <w:tab/>
      </w:r>
      <w:r w:rsidRPr="009E0DE1">
        <w:t>Lawful intercept (in VPLMN for SM events and interface to LI System).</w:t>
      </w:r>
    </w:p>
    <w:p w14:paraId="0D938B33" w14:textId="77777777" w:rsidR="00D40151" w:rsidRPr="009E0DE1" w:rsidRDefault="00D40151" w:rsidP="00D40151">
      <w:pPr>
        <w:pStyle w:val="B2"/>
      </w:pPr>
      <w:r w:rsidRPr="009E0DE1">
        <w:lastRenderedPageBreak/>
        <w:t>-</w:t>
      </w:r>
      <w:r w:rsidRPr="009E0DE1">
        <w:tab/>
        <w:t>Support for interaction with external DN for transport of signalling for PDU Session</w:t>
      </w:r>
      <w:r>
        <w:t xml:space="preserve"> authentication/authorization</w:t>
      </w:r>
      <w:r w:rsidRPr="009E0DE1">
        <w:t xml:space="preserve"> by external DN.</w:t>
      </w:r>
    </w:p>
    <w:p w14:paraId="704FE3BD" w14:textId="77777777" w:rsidR="00D40151" w:rsidRDefault="00D40151" w:rsidP="00D40151">
      <w:pPr>
        <w:pStyle w:val="B2"/>
      </w:pPr>
      <w:r>
        <w:t>-</w:t>
      </w:r>
      <w:r>
        <w:tab/>
        <w:t>Instructs UPF and NG-RAN to perform redundant transmission on N3/N9 interfaces.</w:t>
      </w:r>
    </w:p>
    <w:p w14:paraId="43E0BD0D" w14:textId="77777777" w:rsidR="00D40151" w:rsidRPr="009E0DE1" w:rsidRDefault="00D40151" w:rsidP="00D40151">
      <w:pPr>
        <w:pStyle w:val="NO"/>
        <w:rPr>
          <w:iCs/>
        </w:rPr>
      </w:pPr>
      <w:r w:rsidRPr="009E0DE1">
        <w:rPr>
          <w:iCs/>
        </w:rPr>
        <w:t>NOTE:</w:t>
      </w:r>
      <w:r w:rsidRPr="009E0DE1">
        <w:rPr>
          <w:iCs/>
        </w:rPr>
        <w:tab/>
        <w:t>Not all of the functionalities are required to be supported in a</w:t>
      </w:r>
      <w:r>
        <w:rPr>
          <w:iCs/>
        </w:rPr>
        <w:t>n</w:t>
      </w:r>
      <w:r w:rsidRPr="009E0DE1">
        <w:rPr>
          <w:iCs/>
        </w:rPr>
        <w:t xml:space="preserve"> instance of a Network Slice.</w:t>
      </w:r>
    </w:p>
    <w:p w14:paraId="1FC16B13" w14:textId="77777777" w:rsidR="00D40151" w:rsidRPr="009E0DE1" w:rsidRDefault="00D40151" w:rsidP="00D40151">
      <w:pPr>
        <w:rPr>
          <w:iCs/>
        </w:rPr>
      </w:pPr>
      <w:r w:rsidRPr="009E0DE1">
        <w:t>In addition to the functionalities of the SMF described above, the SMF may include</w:t>
      </w:r>
      <w:r w:rsidRPr="009E0DE1">
        <w:rPr>
          <w:rFonts w:eastAsia="SimSun"/>
          <w:lang w:eastAsia="zh-CN"/>
        </w:rPr>
        <w:t xml:space="preserve"> policy related</w:t>
      </w:r>
      <w:r w:rsidRPr="009E0DE1">
        <w:t xml:space="preserve"> functionalit</w:t>
      </w:r>
      <w:r w:rsidRPr="009E0DE1">
        <w:rPr>
          <w:rFonts w:eastAsia="SimSun"/>
          <w:lang w:eastAsia="zh-CN"/>
        </w:rPr>
        <w:t>ies</w:t>
      </w:r>
      <w:r w:rsidRPr="009E0DE1">
        <w:t xml:space="preserve"> </w:t>
      </w:r>
      <w:r w:rsidRPr="009E0DE1">
        <w:rPr>
          <w:rFonts w:eastAsia="SimSun"/>
          <w:lang w:eastAsia="zh-CN"/>
        </w:rPr>
        <w:t xml:space="preserve">as described in </w:t>
      </w:r>
      <w:r w:rsidRPr="009E0DE1">
        <w:rPr>
          <w:lang w:eastAsia="ko-KR"/>
        </w:rPr>
        <w:t>clause </w:t>
      </w:r>
      <w:r w:rsidRPr="009E0DE1">
        <w:rPr>
          <w:rFonts w:eastAsia="SimSun"/>
          <w:lang w:eastAsia="zh-CN"/>
        </w:rPr>
        <w:t>6.2.2 in TS</w:t>
      </w:r>
      <w:r>
        <w:rPr>
          <w:rFonts w:eastAsia="SimSun"/>
          <w:lang w:eastAsia="zh-CN"/>
        </w:rPr>
        <w:t> </w:t>
      </w:r>
      <w:r w:rsidRPr="009E0DE1">
        <w:rPr>
          <w:rFonts w:eastAsia="SimSun"/>
          <w:lang w:eastAsia="zh-CN"/>
        </w:rPr>
        <w:t>23.503</w:t>
      </w:r>
      <w:r>
        <w:rPr>
          <w:rFonts w:eastAsia="SimSun"/>
          <w:lang w:eastAsia="zh-CN"/>
        </w:rPr>
        <w:t> </w:t>
      </w:r>
      <w:r w:rsidRPr="009E0DE1">
        <w:rPr>
          <w:rFonts w:eastAsia="SimSun"/>
          <w:lang w:eastAsia="zh-CN"/>
        </w:rPr>
        <w:t>[45].</w:t>
      </w:r>
    </w:p>
    <w:p w14:paraId="5A357917" w14:textId="77777777" w:rsidR="00D40151" w:rsidRDefault="00D40151" w:rsidP="00D40151">
      <w:bookmarkStart w:id="4292" w:name="_Toc20150186"/>
      <w:bookmarkStart w:id="4293" w:name="_Toc27846994"/>
      <w:bookmarkStart w:id="4294" w:name="_Toc36188125"/>
      <w:r>
        <w:t>In addition to the functionality of the SMF described above, the SMF may include the following functionality to support monitoring in roaming scenarios:</w:t>
      </w:r>
    </w:p>
    <w:p w14:paraId="5073423E" w14:textId="77777777" w:rsidR="00D40151" w:rsidRDefault="00D40151" w:rsidP="00D40151">
      <w:pPr>
        <w:pStyle w:val="B1"/>
      </w:pPr>
      <w:r>
        <w:t>-</w:t>
      </w:r>
      <w:r>
        <w:tab/>
        <w:t>Normalization of reports according to roaming agreements between VPLMN and HPLMN; and</w:t>
      </w:r>
    </w:p>
    <w:p w14:paraId="70C12B06" w14:textId="77777777" w:rsidR="00D40151" w:rsidRDefault="00D40151" w:rsidP="00D40151">
      <w:pPr>
        <w:pStyle w:val="B1"/>
      </w:pPr>
      <w:r>
        <w:t>-</w:t>
      </w:r>
      <w:r>
        <w:tab/>
        <w:t>Generation of charging/accounting information for Monitoring Event Reports that are sent to the HPLMN.</w:t>
      </w:r>
    </w:p>
    <w:p w14:paraId="3D9C719A" w14:textId="77777777" w:rsidR="00D40151" w:rsidRPr="009E0DE1" w:rsidRDefault="00D40151" w:rsidP="00D40151">
      <w:pPr>
        <w:pStyle w:val="Heading3"/>
      </w:pPr>
      <w:bookmarkStart w:id="4295" w:name="_Toc45184032"/>
      <w:bookmarkStart w:id="4296" w:name="_Toc47342874"/>
      <w:bookmarkStart w:id="4297" w:name="_Toc51769576"/>
      <w:bookmarkStart w:id="4298" w:name="_Toc51829643"/>
      <w:r w:rsidRPr="009E0DE1">
        <w:t>6.2.3</w:t>
      </w:r>
      <w:r w:rsidRPr="009E0DE1">
        <w:tab/>
        <w:t>UPF</w:t>
      </w:r>
      <w:bookmarkEnd w:id="4292"/>
      <w:bookmarkEnd w:id="4293"/>
      <w:bookmarkEnd w:id="4294"/>
      <w:bookmarkEnd w:id="4295"/>
      <w:bookmarkEnd w:id="4296"/>
      <w:bookmarkEnd w:id="4297"/>
      <w:bookmarkEnd w:id="4298"/>
    </w:p>
    <w:p w14:paraId="35BEF47E" w14:textId="77777777" w:rsidR="00D40151" w:rsidRPr="009E0DE1" w:rsidRDefault="00D40151" w:rsidP="00D40151">
      <w:r w:rsidRPr="009E0DE1">
        <w:t>The User plane function (UPF) includes the following functionality. Some or all of the UPF functionalities may be supported in a single instance of a UPF:</w:t>
      </w:r>
    </w:p>
    <w:p w14:paraId="79B64D8D" w14:textId="77777777" w:rsidR="00D40151" w:rsidRPr="009E0DE1" w:rsidRDefault="00D40151" w:rsidP="00D40151">
      <w:pPr>
        <w:pStyle w:val="B1"/>
      </w:pPr>
      <w:r w:rsidRPr="009E0DE1">
        <w:t>-</w:t>
      </w:r>
      <w:r w:rsidRPr="009E0DE1">
        <w:tab/>
        <w:t>Anchor point for Intra-/Inter-RAT mobility (when applicable).</w:t>
      </w:r>
    </w:p>
    <w:p w14:paraId="61CA1ADF" w14:textId="77777777" w:rsidR="00D40151" w:rsidRDefault="00D40151" w:rsidP="00D40151">
      <w:pPr>
        <w:pStyle w:val="B1"/>
      </w:pPr>
      <w:r>
        <w:t>-</w:t>
      </w:r>
      <w:r>
        <w:tab/>
        <w:t>Allocation of UE IP address/prefix (if supported) in response to SMF request.</w:t>
      </w:r>
    </w:p>
    <w:p w14:paraId="2175D892" w14:textId="77777777" w:rsidR="00D40151" w:rsidRPr="009E0DE1" w:rsidRDefault="00D40151" w:rsidP="00D40151">
      <w:pPr>
        <w:pStyle w:val="B1"/>
      </w:pPr>
      <w:r w:rsidRPr="009E0DE1">
        <w:t>-</w:t>
      </w:r>
      <w:r w:rsidRPr="009E0DE1">
        <w:tab/>
        <w:t>External PDU Session point of interconnect to Data Network.</w:t>
      </w:r>
    </w:p>
    <w:p w14:paraId="410220AC" w14:textId="77777777" w:rsidR="00D40151" w:rsidRPr="009E0DE1" w:rsidRDefault="00D40151" w:rsidP="00D40151">
      <w:pPr>
        <w:pStyle w:val="B1"/>
      </w:pPr>
      <w:r w:rsidRPr="009E0DE1">
        <w:t>-</w:t>
      </w:r>
      <w:r w:rsidRPr="009E0DE1">
        <w:tab/>
        <w:t xml:space="preserve">Packet routing &amp; forwarding (e.g. </w:t>
      </w:r>
      <w:r w:rsidRPr="009E0DE1">
        <w:rPr>
          <w:rFonts w:eastAsia="SimSun"/>
          <w:lang w:eastAsia="zh-CN"/>
        </w:rPr>
        <w:t xml:space="preserve">support of </w:t>
      </w:r>
      <w:r w:rsidRPr="009E0DE1">
        <w:t>Uplink classifier to rout</w:t>
      </w:r>
      <w:r w:rsidRPr="009E0DE1">
        <w:rPr>
          <w:rFonts w:eastAsia="SimSun"/>
          <w:lang w:eastAsia="zh-CN"/>
        </w:rPr>
        <w:t>e</w:t>
      </w:r>
      <w:r w:rsidRPr="009E0DE1">
        <w:t xml:space="preserve"> traffic flows to </w:t>
      </w:r>
      <w:r w:rsidRPr="009E0DE1">
        <w:rPr>
          <w:rFonts w:eastAsia="SimSun"/>
          <w:lang w:eastAsia="zh-CN"/>
        </w:rPr>
        <w:t xml:space="preserve">an instance of </w:t>
      </w:r>
      <w:r w:rsidRPr="009E0DE1">
        <w:t xml:space="preserve">a data network, </w:t>
      </w:r>
      <w:r w:rsidRPr="009E0DE1">
        <w:rPr>
          <w:rFonts w:eastAsia="SimSun"/>
          <w:lang w:eastAsia="zh-CN"/>
        </w:rPr>
        <w:t xml:space="preserve">support of </w:t>
      </w:r>
      <w:r w:rsidRPr="009E0DE1">
        <w:t>Branching point to support multi-homed PDU Session</w:t>
      </w:r>
      <w:r>
        <w:t>, support of traffic forwarding within a 5G VN group (UPF local switching, via N6, via N19)</w:t>
      </w:r>
      <w:r w:rsidRPr="009E0DE1">
        <w:t>).</w:t>
      </w:r>
    </w:p>
    <w:p w14:paraId="09AC32D7" w14:textId="77777777" w:rsidR="00D40151" w:rsidRPr="009E0DE1" w:rsidRDefault="00D40151" w:rsidP="00D40151">
      <w:pPr>
        <w:pStyle w:val="B1"/>
      </w:pPr>
      <w:r w:rsidRPr="009E0DE1">
        <w:t>-</w:t>
      </w:r>
      <w:r w:rsidRPr="009E0DE1">
        <w:tab/>
        <w:t>Packet inspection (e.g. Application detection based on service data flow template and the optional PFDs received from the SMF in addition).</w:t>
      </w:r>
    </w:p>
    <w:p w14:paraId="2E27191B" w14:textId="77777777" w:rsidR="00D40151" w:rsidRPr="009E0DE1" w:rsidRDefault="00D40151" w:rsidP="00D40151">
      <w:pPr>
        <w:pStyle w:val="B1"/>
      </w:pPr>
      <w:r w:rsidRPr="009E0DE1">
        <w:rPr>
          <w:rFonts w:eastAsia="SimSun"/>
          <w:lang w:eastAsia="zh-CN"/>
        </w:rPr>
        <w:t>-</w:t>
      </w:r>
      <w:r w:rsidRPr="009E0DE1">
        <w:rPr>
          <w:rFonts w:eastAsia="SimSun"/>
          <w:lang w:eastAsia="zh-CN"/>
        </w:rPr>
        <w:tab/>
        <w:t xml:space="preserve">User Plane part of policy rule enforcement, e.g. Gating, Redirection, </w:t>
      </w:r>
      <w:r w:rsidRPr="009E0DE1">
        <w:rPr>
          <w:lang w:eastAsia="zh-CN"/>
        </w:rPr>
        <w:t>Traffic steering</w:t>
      </w:r>
      <w:r w:rsidRPr="009E0DE1">
        <w:rPr>
          <w:rFonts w:eastAsia="SimSun"/>
          <w:lang w:eastAsia="zh-CN"/>
        </w:rPr>
        <w:t>).</w:t>
      </w:r>
    </w:p>
    <w:p w14:paraId="2CFAE0B9" w14:textId="77777777" w:rsidR="00D40151" w:rsidRPr="009E0DE1" w:rsidRDefault="00D40151" w:rsidP="00D40151">
      <w:pPr>
        <w:pStyle w:val="B1"/>
      </w:pPr>
      <w:r w:rsidRPr="009E0DE1">
        <w:t>-</w:t>
      </w:r>
      <w:r w:rsidRPr="009E0DE1">
        <w:tab/>
        <w:t>Lawful intercept (UP collection).</w:t>
      </w:r>
    </w:p>
    <w:p w14:paraId="2F8BF0B9" w14:textId="77777777" w:rsidR="00D40151" w:rsidRPr="009E0DE1" w:rsidRDefault="00D40151" w:rsidP="00D40151">
      <w:pPr>
        <w:pStyle w:val="B1"/>
      </w:pPr>
      <w:r w:rsidRPr="009E0DE1">
        <w:t>-</w:t>
      </w:r>
      <w:r w:rsidRPr="009E0DE1">
        <w:tab/>
        <w:t>Traffic usage reporting.</w:t>
      </w:r>
    </w:p>
    <w:p w14:paraId="269EC90B" w14:textId="77777777" w:rsidR="00D40151" w:rsidRPr="009E0DE1" w:rsidRDefault="00D40151" w:rsidP="00D40151">
      <w:pPr>
        <w:pStyle w:val="B1"/>
        <w:rPr>
          <w:lang w:eastAsia="zh-CN"/>
        </w:rPr>
      </w:pPr>
      <w:r w:rsidRPr="009E0DE1">
        <w:rPr>
          <w:lang w:eastAsia="zh-CN"/>
        </w:rPr>
        <w:t>-</w:t>
      </w:r>
      <w:r w:rsidRPr="009E0DE1">
        <w:rPr>
          <w:lang w:eastAsia="zh-CN"/>
        </w:rPr>
        <w:tab/>
        <w:t>QoS handling for user plane, e.g. UL/DL rate enforcement, Reflective QoS marking in DL.</w:t>
      </w:r>
    </w:p>
    <w:p w14:paraId="34936AB0" w14:textId="77777777" w:rsidR="00D40151" w:rsidRPr="009E0DE1" w:rsidRDefault="00D40151" w:rsidP="00D40151">
      <w:pPr>
        <w:pStyle w:val="B1"/>
      </w:pPr>
      <w:r w:rsidRPr="009E0DE1">
        <w:t>-</w:t>
      </w:r>
      <w:r w:rsidRPr="009E0DE1">
        <w:tab/>
        <w:t>Uplink Traffic verification (SDF to QoS Flow mapping).</w:t>
      </w:r>
    </w:p>
    <w:p w14:paraId="1670A48D" w14:textId="77777777" w:rsidR="00D40151" w:rsidRPr="009E0DE1" w:rsidRDefault="00D40151" w:rsidP="00D40151">
      <w:pPr>
        <w:pStyle w:val="B1"/>
      </w:pPr>
      <w:r w:rsidRPr="009E0DE1">
        <w:rPr>
          <w:lang w:eastAsia="zh-CN"/>
        </w:rPr>
        <w:t>-</w:t>
      </w:r>
      <w:r w:rsidRPr="009E0DE1">
        <w:rPr>
          <w:lang w:eastAsia="zh-CN"/>
        </w:rPr>
        <w:tab/>
      </w:r>
      <w:r w:rsidRPr="009E0DE1">
        <w:t>Transport level packet marking in the uplink and downlink.</w:t>
      </w:r>
    </w:p>
    <w:p w14:paraId="7A657B0D" w14:textId="77777777" w:rsidR="00D40151" w:rsidRPr="009E0DE1" w:rsidRDefault="00D40151" w:rsidP="00D40151">
      <w:pPr>
        <w:pStyle w:val="B1"/>
        <w:rPr>
          <w:lang w:eastAsia="zh-CN"/>
        </w:rPr>
      </w:pPr>
      <w:r w:rsidRPr="009E0DE1">
        <w:t>-</w:t>
      </w:r>
      <w:r w:rsidRPr="009E0DE1">
        <w:tab/>
      </w:r>
      <w:r w:rsidRPr="009E0DE1">
        <w:rPr>
          <w:lang w:eastAsia="zh-CN"/>
        </w:rPr>
        <w:t>Downlink packet buffering and downlink data notification triggering.</w:t>
      </w:r>
    </w:p>
    <w:p w14:paraId="222EAD04" w14:textId="77777777" w:rsidR="00D40151" w:rsidRPr="009E0DE1" w:rsidRDefault="00D40151" w:rsidP="00D40151">
      <w:pPr>
        <w:pStyle w:val="B1"/>
        <w:rPr>
          <w:lang w:eastAsia="zh-CN"/>
        </w:rPr>
      </w:pPr>
      <w:r w:rsidRPr="009E0DE1">
        <w:rPr>
          <w:lang w:eastAsia="zh-CN"/>
        </w:rPr>
        <w:t>-</w:t>
      </w:r>
      <w:r w:rsidRPr="009E0DE1">
        <w:rPr>
          <w:lang w:eastAsia="zh-CN"/>
        </w:rPr>
        <w:tab/>
        <w:t>Sending and forwarding of one or more "end marker" to the source NG-RAN node.</w:t>
      </w:r>
    </w:p>
    <w:p w14:paraId="73B03FB4" w14:textId="77777777" w:rsidR="00D40151" w:rsidRPr="009E0DE1" w:rsidRDefault="00D40151" w:rsidP="00D40151">
      <w:pPr>
        <w:pStyle w:val="B1"/>
      </w:pPr>
      <w:r w:rsidRPr="009E0DE1">
        <w:rPr>
          <w:lang w:eastAsia="zh-CN"/>
        </w:rPr>
        <w:t>-</w:t>
      </w:r>
      <w:r w:rsidRPr="009E0DE1">
        <w:rPr>
          <w:lang w:eastAsia="zh-CN"/>
        </w:rPr>
        <w:tab/>
      </w:r>
      <w:r>
        <w:rPr>
          <w:lang w:eastAsia="zh-CN"/>
        </w:rPr>
        <w:t xml:space="preserve">Functionality to respond to Address Resolution Protocol (ARP) requests </w:t>
      </w:r>
      <w:r w:rsidRPr="009E0DE1">
        <w:rPr>
          <w:lang w:eastAsia="zh-CN"/>
        </w:rPr>
        <w:t>and / or IPv6 Neighbour Solicitation</w:t>
      </w:r>
      <w:r>
        <w:rPr>
          <w:lang w:eastAsia="zh-CN"/>
        </w:rPr>
        <w:t xml:space="preserve"> requests based on local cache information</w:t>
      </w:r>
      <w:r w:rsidRPr="009E0DE1">
        <w:rPr>
          <w:lang w:eastAsia="zh-CN"/>
        </w:rPr>
        <w:t xml:space="preserve"> for the Ethernet PDUs. The UPF responds to the ARP and / or the IPv6 Neighbour Solicitation Request by providing the MAC address corresponding to the IP address sent in the request.</w:t>
      </w:r>
    </w:p>
    <w:p w14:paraId="4B88C0A5" w14:textId="77777777" w:rsidR="00D40151" w:rsidRDefault="00D40151" w:rsidP="00D40151">
      <w:pPr>
        <w:pStyle w:val="B1"/>
        <w:rPr>
          <w:lang w:eastAsia="zh-CN"/>
        </w:rPr>
      </w:pPr>
      <w:r>
        <w:rPr>
          <w:lang w:eastAsia="zh-CN"/>
        </w:rPr>
        <w:t>-</w:t>
      </w:r>
      <w:r>
        <w:rPr>
          <w:lang w:eastAsia="zh-CN"/>
        </w:rPr>
        <w:tab/>
        <w:t>Packet duplication in downlink direction and elimination in uplink direction in GTP-U layer.</w:t>
      </w:r>
    </w:p>
    <w:p w14:paraId="58535547" w14:textId="77777777" w:rsidR="00D40151" w:rsidRDefault="00D40151" w:rsidP="00D40151">
      <w:pPr>
        <w:pStyle w:val="B1"/>
        <w:rPr>
          <w:lang w:eastAsia="zh-CN"/>
        </w:rPr>
      </w:pPr>
      <w:r>
        <w:rPr>
          <w:lang w:eastAsia="zh-CN"/>
        </w:rPr>
        <w:t>-</w:t>
      </w:r>
      <w:r>
        <w:rPr>
          <w:lang w:eastAsia="zh-CN"/>
        </w:rPr>
        <w:tab/>
        <w:t>TSN Translator (NW-TT) functionality.</w:t>
      </w:r>
    </w:p>
    <w:p w14:paraId="0FFB6EBF" w14:textId="77777777" w:rsidR="00D40151" w:rsidRDefault="00D40151" w:rsidP="00D40151">
      <w:pPr>
        <w:pStyle w:val="B1"/>
        <w:rPr>
          <w:lang w:eastAsia="zh-CN"/>
        </w:rPr>
      </w:pPr>
      <w:r>
        <w:rPr>
          <w:lang w:eastAsia="zh-CN"/>
        </w:rPr>
        <w:t>-</w:t>
      </w:r>
      <w:r>
        <w:rPr>
          <w:lang w:eastAsia="zh-CN"/>
        </w:rPr>
        <w:tab/>
        <w:t>High latency communication, see clause 5.31.8.</w:t>
      </w:r>
    </w:p>
    <w:p w14:paraId="3BD442B8" w14:textId="77777777" w:rsidR="00D40151" w:rsidRDefault="00D40151" w:rsidP="00D40151">
      <w:pPr>
        <w:pStyle w:val="B1"/>
        <w:rPr>
          <w:lang w:eastAsia="zh-CN"/>
        </w:rPr>
      </w:pPr>
      <w:r>
        <w:rPr>
          <w:lang w:eastAsia="zh-CN"/>
        </w:rPr>
        <w:t>-</w:t>
      </w:r>
      <w:r>
        <w:rPr>
          <w:lang w:eastAsia="zh-CN"/>
        </w:rPr>
        <w:tab/>
        <w:t>ATSSS Steering functionality to steer the MA PDU Session traffic, refer to clause 5.32.6.</w:t>
      </w:r>
    </w:p>
    <w:p w14:paraId="5910628F" w14:textId="77777777" w:rsidR="00D40151" w:rsidRPr="009E0DE1" w:rsidRDefault="00D40151" w:rsidP="00D40151">
      <w:pPr>
        <w:pStyle w:val="NO"/>
        <w:rPr>
          <w:iCs/>
        </w:rPr>
      </w:pPr>
      <w:r w:rsidRPr="009E0DE1">
        <w:t>NOTE:</w:t>
      </w:r>
      <w:r w:rsidRPr="009E0DE1">
        <w:tab/>
        <w:t>Not all of the UPF functionalities are required to be supported in an instance of user plane function of a Network Slice.</w:t>
      </w:r>
    </w:p>
    <w:p w14:paraId="64A2005B" w14:textId="77777777" w:rsidR="00D40151" w:rsidRDefault="00D40151" w:rsidP="00D40151">
      <w:pPr>
        <w:pStyle w:val="B1"/>
        <w:rPr>
          <w:lang w:eastAsia="zh-CN"/>
        </w:rPr>
      </w:pPr>
      <w:bookmarkStart w:id="4299" w:name="_Toc20150187"/>
      <w:bookmarkStart w:id="4300" w:name="_Toc27846995"/>
      <w:r>
        <w:rPr>
          <w:lang w:eastAsia="zh-CN"/>
        </w:rPr>
        <w:lastRenderedPageBreak/>
        <w:t>-</w:t>
      </w:r>
      <w:r>
        <w:rPr>
          <w:lang w:eastAsia="zh-CN"/>
        </w:rPr>
        <w:tab/>
        <w:t>Inter PLMN UP Security (IPUPS) functionality, specified in clause 5.8.2.14.</w:t>
      </w:r>
    </w:p>
    <w:p w14:paraId="35F49F4A" w14:textId="77777777" w:rsidR="00D40151" w:rsidRPr="009E0DE1" w:rsidRDefault="00D40151" w:rsidP="00D40151">
      <w:pPr>
        <w:pStyle w:val="Heading3"/>
      </w:pPr>
      <w:bookmarkStart w:id="4301" w:name="_Toc36188126"/>
      <w:bookmarkStart w:id="4302" w:name="_Toc45184033"/>
      <w:bookmarkStart w:id="4303" w:name="_Toc47342875"/>
      <w:bookmarkStart w:id="4304" w:name="_Toc51769577"/>
      <w:bookmarkStart w:id="4305" w:name="_Toc51829644"/>
      <w:r w:rsidRPr="009E0DE1">
        <w:t>6.2.4</w:t>
      </w:r>
      <w:r w:rsidRPr="009E0DE1">
        <w:tab/>
        <w:t>PCF</w:t>
      </w:r>
      <w:bookmarkEnd w:id="4299"/>
      <w:bookmarkEnd w:id="4300"/>
      <w:bookmarkEnd w:id="4301"/>
      <w:bookmarkEnd w:id="4302"/>
      <w:bookmarkEnd w:id="4303"/>
      <w:bookmarkEnd w:id="4304"/>
      <w:bookmarkEnd w:id="4305"/>
    </w:p>
    <w:p w14:paraId="048FB9DF" w14:textId="77777777" w:rsidR="00D40151" w:rsidRPr="009E0DE1" w:rsidRDefault="00D40151" w:rsidP="00D40151">
      <w:r w:rsidRPr="009E0DE1">
        <w:t>The Policy Control Function (PCF) includes the following functionality:</w:t>
      </w:r>
    </w:p>
    <w:p w14:paraId="18DA4747" w14:textId="77777777" w:rsidR="00D40151" w:rsidRPr="009E0DE1" w:rsidRDefault="00D40151" w:rsidP="00D40151">
      <w:pPr>
        <w:pStyle w:val="B1"/>
      </w:pPr>
      <w:r w:rsidRPr="009E0DE1">
        <w:t>-</w:t>
      </w:r>
      <w:r w:rsidRPr="009E0DE1">
        <w:tab/>
        <w:t>Supports unified policy framework to govern network behaviour.</w:t>
      </w:r>
    </w:p>
    <w:p w14:paraId="08ED292A" w14:textId="77777777" w:rsidR="00D40151" w:rsidRPr="009E0DE1" w:rsidRDefault="00D40151" w:rsidP="00D40151">
      <w:pPr>
        <w:pStyle w:val="B1"/>
      </w:pPr>
      <w:r w:rsidRPr="009E0DE1">
        <w:t>-</w:t>
      </w:r>
      <w:r w:rsidRPr="009E0DE1">
        <w:tab/>
        <w:t>Provides policy rules to Control Plane function(s) to enforce them.</w:t>
      </w:r>
    </w:p>
    <w:p w14:paraId="0D50F6D8" w14:textId="77777777" w:rsidR="00D40151" w:rsidRPr="009E0DE1" w:rsidRDefault="00D40151" w:rsidP="00D40151">
      <w:pPr>
        <w:pStyle w:val="B1"/>
      </w:pPr>
      <w:r w:rsidRPr="009E0DE1">
        <w:t>-</w:t>
      </w:r>
      <w:r w:rsidRPr="009E0DE1">
        <w:tab/>
        <w:t>Accesses subscription information relevant for policy decisions in a Unified Data Repository (UDR).</w:t>
      </w:r>
    </w:p>
    <w:p w14:paraId="761A73FD" w14:textId="77777777" w:rsidR="00D40151" w:rsidRPr="009E0DE1" w:rsidRDefault="00D40151" w:rsidP="00D40151">
      <w:pPr>
        <w:pStyle w:val="B1"/>
        <w:rPr>
          <w:rFonts w:eastAsia="SimSun"/>
          <w:lang w:eastAsia="zh-CN"/>
        </w:rPr>
      </w:pPr>
      <w:r w:rsidRPr="009E0DE1">
        <w:rPr>
          <w:rFonts w:eastAsia="SimSun"/>
          <w:lang w:eastAsia="zh-CN"/>
        </w:rPr>
        <w:t>NOTE:</w:t>
      </w:r>
      <w:r w:rsidRPr="009E0DE1">
        <w:rPr>
          <w:rFonts w:eastAsia="SimSun"/>
          <w:lang w:eastAsia="zh-CN"/>
        </w:rPr>
        <w:tab/>
        <w:t>The PCF accesses the UDR located in the same PLMN as the PCF.</w:t>
      </w:r>
    </w:p>
    <w:p w14:paraId="6FE0A19A" w14:textId="77777777" w:rsidR="00D40151" w:rsidRPr="004E12E3" w:rsidRDefault="00D40151" w:rsidP="00D40151">
      <w:r w:rsidRPr="004E12E3">
        <w:t>The details of the PCF functionality are defined in clause 6.2.1 of TS</w:t>
      </w:r>
      <w:r>
        <w:t> </w:t>
      </w:r>
      <w:r w:rsidRPr="004E12E3">
        <w:t>23.503</w:t>
      </w:r>
      <w:r>
        <w:t> </w:t>
      </w:r>
      <w:r w:rsidRPr="004E12E3">
        <w:t>[45].</w:t>
      </w:r>
    </w:p>
    <w:p w14:paraId="17A471FB" w14:textId="297498BB" w:rsidR="00D40151" w:rsidRDefault="00D40151" w:rsidP="00D40151">
      <w:pPr>
        <w:pStyle w:val="Heading3"/>
        <w:rPr>
          <w:ins w:id="4306" w:author="Editor" w:date="2020-11-04T16:43:00Z"/>
        </w:rPr>
      </w:pPr>
      <w:bookmarkStart w:id="4307" w:name="_Toc20150188"/>
      <w:bookmarkStart w:id="4308" w:name="_Toc27846996"/>
      <w:bookmarkStart w:id="4309" w:name="_Toc36188127"/>
      <w:bookmarkStart w:id="4310" w:name="_Toc45184034"/>
      <w:bookmarkStart w:id="4311" w:name="_Toc47342876"/>
      <w:bookmarkStart w:id="4312" w:name="_Toc51769578"/>
      <w:bookmarkStart w:id="4313" w:name="_Toc51829645"/>
      <w:r w:rsidRPr="009E0DE1">
        <w:t>6.2.5</w:t>
      </w:r>
      <w:r w:rsidRPr="009E0DE1">
        <w:tab/>
        <w:t>NEF</w:t>
      </w:r>
      <w:bookmarkEnd w:id="4307"/>
      <w:bookmarkEnd w:id="4308"/>
      <w:bookmarkEnd w:id="4309"/>
      <w:bookmarkEnd w:id="4310"/>
      <w:bookmarkEnd w:id="4311"/>
      <w:bookmarkEnd w:id="4312"/>
      <w:bookmarkEnd w:id="4313"/>
    </w:p>
    <w:p w14:paraId="791407E2" w14:textId="58F9336C" w:rsidR="00B65B8C" w:rsidRPr="00B65B8C" w:rsidRDefault="00B65B8C">
      <w:pPr>
        <w:pStyle w:val="Heading4"/>
        <w:pPrChange w:id="4314" w:author="Editor" w:date="2020-11-04T16:44:00Z">
          <w:pPr>
            <w:pStyle w:val="Heading3"/>
          </w:pPr>
        </w:pPrChange>
      </w:pPr>
      <w:ins w:id="4315" w:author="Editor" w:date="2020-11-04T16:43:00Z">
        <w:r>
          <w:t>6.2.5.</w:t>
        </w:r>
      </w:ins>
      <w:ins w:id="4316" w:author="Editor" w:date="2020-11-04T16:44:00Z">
        <w:r>
          <w:t>0</w:t>
        </w:r>
      </w:ins>
      <w:ins w:id="4317" w:author="Editor" w:date="2020-11-04T16:43:00Z">
        <w:r>
          <w:tab/>
          <w:t>NEF functionality</w:t>
        </w:r>
      </w:ins>
    </w:p>
    <w:p w14:paraId="1AB5665B" w14:textId="77777777" w:rsidR="00D40151" w:rsidRPr="009E0DE1" w:rsidRDefault="00D40151" w:rsidP="00D40151">
      <w:r w:rsidRPr="009E0DE1">
        <w:t>The Network Exposure Function (NEF) supports the following independent functionality:</w:t>
      </w:r>
    </w:p>
    <w:p w14:paraId="3C245F11" w14:textId="77777777" w:rsidR="00D40151" w:rsidRPr="009E0DE1" w:rsidRDefault="00D40151" w:rsidP="00D40151">
      <w:pPr>
        <w:pStyle w:val="B1"/>
        <w:rPr>
          <w:lang w:eastAsia="zh-CN"/>
        </w:rPr>
      </w:pPr>
      <w:r w:rsidRPr="009E0DE1">
        <w:t>-</w:t>
      </w:r>
      <w:r w:rsidRPr="009E0DE1">
        <w:tab/>
      </w:r>
      <w:r w:rsidRPr="009E0DE1">
        <w:rPr>
          <w:lang w:eastAsia="zh-CN"/>
        </w:rPr>
        <w:t>Exposure of capabilities and events:</w:t>
      </w:r>
    </w:p>
    <w:p w14:paraId="5A5FD6E2" w14:textId="77777777" w:rsidR="00D40151" w:rsidRPr="009E0DE1" w:rsidRDefault="00D40151" w:rsidP="00D40151">
      <w:pPr>
        <w:pStyle w:val="B1"/>
      </w:pPr>
      <w:r>
        <w:tab/>
      </w:r>
      <w:r w:rsidRPr="009E0DE1">
        <w:t>NF capabilities and events may be securely exposed</w:t>
      </w:r>
      <w:r>
        <w:t xml:space="preserve"> by NEF</w:t>
      </w:r>
      <w:r w:rsidRPr="009E0DE1">
        <w:t xml:space="preserve"> for e.g. 3rd party, Application Functions, Edge Computing as described in clause 5.13.</w:t>
      </w:r>
    </w:p>
    <w:p w14:paraId="29C36F6C" w14:textId="77777777" w:rsidR="00D40151" w:rsidRPr="00B56148" w:rsidRDefault="00D40151" w:rsidP="00D40151">
      <w:pPr>
        <w:pStyle w:val="B1"/>
      </w:pPr>
      <w:r>
        <w:tab/>
      </w:r>
      <w:r w:rsidRPr="009E0DE1">
        <w:t xml:space="preserve">NEF stores/retrieves information as structured data using a standardized interface (Nudr) to the Unified </w:t>
      </w:r>
      <w:r w:rsidRPr="00B56148">
        <w:t>Data Repository (UDR).</w:t>
      </w:r>
    </w:p>
    <w:p w14:paraId="49965B79" w14:textId="77777777" w:rsidR="00D40151" w:rsidRPr="009E0DE1" w:rsidRDefault="00D40151" w:rsidP="00D40151">
      <w:pPr>
        <w:pStyle w:val="B1"/>
        <w:rPr>
          <w:lang w:eastAsia="zh-CN"/>
        </w:rPr>
      </w:pPr>
      <w:r w:rsidRPr="009E0DE1">
        <w:t>-</w:t>
      </w:r>
      <w:r w:rsidRPr="009E0DE1">
        <w:tab/>
      </w:r>
      <w:r w:rsidRPr="009E0DE1">
        <w:rPr>
          <w:lang w:eastAsia="zh-CN"/>
        </w:rPr>
        <w:t>Secure provision of information from external application to 3GPP network:</w:t>
      </w:r>
    </w:p>
    <w:p w14:paraId="2840179C" w14:textId="77777777" w:rsidR="00D40151" w:rsidRPr="009E0DE1" w:rsidRDefault="00D40151" w:rsidP="00D40151">
      <w:pPr>
        <w:pStyle w:val="B1"/>
      </w:pPr>
      <w:r>
        <w:tab/>
      </w:r>
      <w:r w:rsidRPr="009E0DE1">
        <w:t>It provides a means for the Application Functions to securely provide information to 3GPP network, e.g. Expected UE Behaviour</w:t>
      </w:r>
      <w:r>
        <w:t>, 5GLAN group information and service specific information</w:t>
      </w:r>
      <w:r w:rsidRPr="009E0DE1">
        <w:t>. In that case the NEF may authenticate and authorize and assist in throttling the Application Functions.</w:t>
      </w:r>
    </w:p>
    <w:p w14:paraId="3DD68FAB" w14:textId="77777777" w:rsidR="00D40151" w:rsidRPr="009E0DE1" w:rsidRDefault="00D40151" w:rsidP="00D40151">
      <w:pPr>
        <w:pStyle w:val="B1"/>
      </w:pPr>
      <w:r w:rsidRPr="009E0DE1">
        <w:t>-</w:t>
      </w:r>
      <w:r w:rsidRPr="009E0DE1">
        <w:tab/>
        <w:t>Translation of internal-external information:</w:t>
      </w:r>
    </w:p>
    <w:p w14:paraId="6B525E59" w14:textId="77777777" w:rsidR="00D40151" w:rsidRPr="009E0DE1" w:rsidRDefault="00D40151" w:rsidP="00D40151">
      <w:pPr>
        <w:pStyle w:val="B1"/>
      </w:pPr>
      <w:r>
        <w:tab/>
      </w:r>
      <w:r w:rsidRPr="009E0DE1">
        <w:t>It translates between information exchanged with the AF and information exchanged with the internal network function. For example, it translates between an AF-Service-Identifier and internal 5G Core information such as DNN, S-NSSAI, as described in clause 5.6.7.</w:t>
      </w:r>
    </w:p>
    <w:p w14:paraId="51FA6442" w14:textId="77777777" w:rsidR="00D40151" w:rsidRPr="009E0DE1" w:rsidRDefault="00D40151" w:rsidP="00D40151">
      <w:pPr>
        <w:pStyle w:val="B1"/>
      </w:pPr>
      <w:r>
        <w:tab/>
      </w:r>
      <w:r w:rsidRPr="009E0DE1">
        <w:t>In particular, NEF handles masking of network and user sensitive information to external AF's according to the network policy.</w:t>
      </w:r>
    </w:p>
    <w:p w14:paraId="0DE50F6C" w14:textId="77777777" w:rsidR="00D40151" w:rsidRPr="009E0DE1" w:rsidRDefault="00D40151" w:rsidP="00D40151">
      <w:pPr>
        <w:pStyle w:val="B1"/>
      </w:pPr>
      <w:r w:rsidRPr="009E0DE1">
        <w:t>-</w:t>
      </w:r>
      <w:r w:rsidRPr="009E0DE1">
        <w:tab/>
        <w:t>The Network Exposure Function receives information from other network functions (based on exposed capabilities of other network functions). NEF stores the received information as structured data using a standardized interface to a Unified Data Repository (UDR). The stored information can be accessed and "re-exposed" by the NEF to other network functions and Application Functions, and used for other purposes such as analytics.</w:t>
      </w:r>
    </w:p>
    <w:p w14:paraId="278D54BD" w14:textId="77777777" w:rsidR="00D40151" w:rsidRPr="009E0DE1" w:rsidRDefault="00D40151" w:rsidP="00D40151">
      <w:pPr>
        <w:pStyle w:val="B1"/>
      </w:pPr>
      <w:r w:rsidRPr="009E0DE1">
        <w:t>-</w:t>
      </w:r>
      <w:r w:rsidRPr="009E0DE1">
        <w:tab/>
        <w:t>A NEF may also support a PFD Function: The PFD Function in the NEF may store and retrieve PFD(s) in the UDR and shall provide PFD(s) to the SMF on the request of SMF (pull mode) or on the request of PFD management from NEF (push mode), as described in TS</w:t>
      </w:r>
      <w:r>
        <w:t> </w:t>
      </w:r>
      <w:r w:rsidRPr="009E0DE1">
        <w:t>23.503</w:t>
      </w:r>
      <w:r>
        <w:t> </w:t>
      </w:r>
      <w:r w:rsidRPr="009E0DE1">
        <w:t>[45].</w:t>
      </w:r>
    </w:p>
    <w:p w14:paraId="73F89A78" w14:textId="77777777" w:rsidR="00D40151" w:rsidRDefault="00D40151" w:rsidP="00D40151">
      <w:pPr>
        <w:pStyle w:val="B1"/>
      </w:pPr>
      <w:r>
        <w:t>-</w:t>
      </w:r>
      <w:r>
        <w:tab/>
        <w:t>A NEF may also support a 5GLAN Group Management Function: The 5GLAN Group Management Function in the NEF may store the 5GLAN group information in the UDR via UDM as described in TS 23.502 [3].</w:t>
      </w:r>
    </w:p>
    <w:p w14:paraId="234AD632" w14:textId="77777777" w:rsidR="00D40151" w:rsidRDefault="00D40151" w:rsidP="00D40151">
      <w:pPr>
        <w:pStyle w:val="B1"/>
      </w:pPr>
      <w:r>
        <w:t>-</w:t>
      </w:r>
      <w:r>
        <w:tab/>
        <w:t>Exposure of analytics:</w:t>
      </w:r>
    </w:p>
    <w:p w14:paraId="09080586" w14:textId="77777777" w:rsidR="00D40151" w:rsidRDefault="00D40151" w:rsidP="00D40151">
      <w:pPr>
        <w:pStyle w:val="B1"/>
      </w:pPr>
      <w:r>
        <w:tab/>
        <w:t>NWDAF analytics may be securely exposed by NEF for external party, as specified in TS 23.288 [86].</w:t>
      </w:r>
    </w:p>
    <w:p w14:paraId="13C8927D" w14:textId="77777777" w:rsidR="00D40151" w:rsidRDefault="00D40151" w:rsidP="00D40151">
      <w:pPr>
        <w:pStyle w:val="B1"/>
      </w:pPr>
      <w:r>
        <w:t>-</w:t>
      </w:r>
      <w:r>
        <w:tab/>
        <w:t>Retrieval of data from external party by NWDAF:</w:t>
      </w:r>
    </w:p>
    <w:p w14:paraId="10A890B7" w14:textId="77777777" w:rsidR="00D40151" w:rsidRDefault="00D40151" w:rsidP="00D40151">
      <w:pPr>
        <w:pStyle w:val="B1"/>
      </w:pPr>
      <w:r>
        <w:tab/>
        <w:t>Data provided by the external party may be collected by NWDAF via NEF for analytics generation purpose. NEF handles and forwards requests and notifications between NWDAF and AF, as specified in TS 23.288 [86].</w:t>
      </w:r>
    </w:p>
    <w:p w14:paraId="2DC48503" w14:textId="77777777" w:rsidR="00D40151" w:rsidRDefault="00D40151" w:rsidP="00D40151">
      <w:pPr>
        <w:pStyle w:val="B1"/>
      </w:pPr>
      <w:r>
        <w:lastRenderedPageBreak/>
        <w:t>-</w:t>
      </w:r>
      <w:r>
        <w:tab/>
        <w:t>Support of Non-IP Data Delivery:</w:t>
      </w:r>
    </w:p>
    <w:p w14:paraId="672F9755" w14:textId="77777777" w:rsidR="00D40151" w:rsidRDefault="00D40151" w:rsidP="00D40151">
      <w:pPr>
        <w:pStyle w:val="B1"/>
      </w:pPr>
      <w:r>
        <w:tab/>
        <w:t>NEF provides a means for management of NIDD configuration and delivery of MO/MT unstructured data by exposing the NIDD APIs as described in TS 23.502 [3] on the N33/Nnef reference point. See clause 5.31.5.</w:t>
      </w:r>
    </w:p>
    <w:p w14:paraId="27CD9084" w14:textId="77777777" w:rsidR="00D40151" w:rsidRPr="009E0DE1" w:rsidRDefault="00D40151" w:rsidP="00D40151">
      <w:r w:rsidRPr="009E0DE1">
        <w:t>A specific NEF instance may support one or more of the functionalities described above and consequently an individual NEF may support a subset of the APIs specified for capability exposure.</w:t>
      </w:r>
    </w:p>
    <w:p w14:paraId="142DDC5E" w14:textId="77777777" w:rsidR="00D40151" w:rsidRPr="009E0DE1" w:rsidRDefault="00D40151" w:rsidP="00D40151">
      <w:pPr>
        <w:pStyle w:val="NO"/>
      </w:pPr>
      <w:r w:rsidRPr="009E0DE1">
        <w:t>NOTE:</w:t>
      </w:r>
      <w:r w:rsidRPr="009E0DE1">
        <w:tab/>
      </w:r>
      <w:r w:rsidRPr="009E0DE1">
        <w:rPr>
          <w:rFonts w:eastAsia="SimSun"/>
          <w:lang w:eastAsia="zh-CN"/>
        </w:rPr>
        <w:t>The NEF can access the UDR located in the same PLMN as the NEF</w:t>
      </w:r>
      <w:r w:rsidRPr="009E0DE1">
        <w:t>.</w:t>
      </w:r>
    </w:p>
    <w:p w14:paraId="3E6BAF68" w14:textId="77777777" w:rsidR="00D40151" w:rsidRPr="009E0DE1" w:rsidRDefault="00D40151" w:rsidP="00D40151">
      <w:r w:rsidRPr="009E0DE1">
        <w:t>The services provided by the NEF are specified in clause 7.2.8.</w:t>
      </w:r>
    </w:p>
    <w:p w14:paraId="4434F788" w14:textId="77777777" w:rsidR="00D40151" w:rsidRDefault="00D40151" w:rsidP="00D40151">
      <w:r>
        <w:t>The IP address(es)/port(s) of the NEF may be locally configured in the AF, or the AF may discover the FQDN or IP address(es)/port(s) of the NEF by performing a DNS query using the External Identifier of an individual UE or using the External Group Identifier of a group of UEs, or, if the AF is trusted by the operator, the AF may utilize the NRF to discover the FQDN or IP address(es)/port(s) of the NEF as described in clause 6.3.14.</w:t>
      </w:r>
    </w:p>
    <w:p w14:paraId="3F08F293" w14:textId="77777777" w:rsidR="00D40151" w:rsidRDefault="00D40151" w:rsidP="00D40151">
      <w:r>
        <w:t>For external exposure of services related to specific UE(s), the NEF resides in the HPLMN. Depending on operator agreements, the NEF in the HPLMN may have interface(s) with NF(s) in the VPLMN.</w:t>
      </w:r>
    </w:p>
    <w:p w14:paraId="554EC6E5" w14:textId="77777777" w:rsidR="00D40151" w:rsidRDefault="00D40151" w:rsidP="00D40151">
      <w:r>
        <w:t>When a UE is capable of switching between EPC and 5GC, an SCEF+NEF is used for service exposure. See clause 5.17.5 for a description of the SCEF+NEF.</w:t>
      </w:r>
    </w:p>
    <w:p w14:paraId="4A3122B2" w14:textId="77777777" w:rsidR="00D40151" w:rsidRPr="009E0DE1" w:rsidRDefault="00D40151" w:rsidP="00D40151">
      <w:pPr>
        <w:pStyle w:val="Heading4"/>
      </w:pPr>
      <w:bookmarkStart w:id="4318" w:name="_Toc20150189"/>
      <w:bookmarkStart w:id="4319" w:name="_Toc27846997"/>
      <w:bookmarkStart w:id="4320" w:name="_Toc36188128"/>
      <w:bookmarkStart w:id="4321" w:name="_Toc45184035"/>
      <w:bookmarkStart w:id="4322" w:name="_Toc47342877"/>
      <w:bookmarkStart w:id="4323" w:name="_Toc51769579"/>
      <w:bookmarkStart w:id="4324" w:name="_Toc51829646"/>
      <w:r w:rsidRPr="009E0DE1">
        <w:t>6.2.5.1</w:t>
      </w:r>
      <w:r w:rsidRPr="009E0DE1">
        <w:tab/>
        <w:t>Support for CAPIF</w:t>
      </w:r>
      <w:bookmarkEnd w:id="4318"/>
      <w:bookmarkEnd w:id="4319"/>
      <w:bookmarkEnd w:id="4320"/>
      <w:bookmarkEnd w:id="4321"/>
      <w:bookmarkEnd w:id="4322"/>
      <w:bookmarkEnd w:id="4323"/>
      <w:bookmarkEnd w:id="4324"/>
    </w:p>
    <w:p w14:paraId="5A0CE8E5" w14:textId="77777777" w:rsidR="00D40151" w:rsidRPr="009E0DE1" w:rsidRDefault="00D40151" w:rsidP="00D40151">
      <w:pPr>
        <w:rPr>
          <w:lang w:eastAsia="x-none"/>
        </w:rPr>
      </w:pPr>
      <w:r w:rsidRPr="009E0DE1">
        <w:rPr>
          <w:lang w:eastAsia="x-none"/>
        </w:rPr>
        <w:t>When an NEF is used for external exposure, the CAPIF may be supported. When CAPIF is supported, an NEF that is used for external exposure supports the CAPIF API provider domain functions. The CAPIF and associated API provider domain functions are specified in TS</w:t>
      </w:r>
      <w:r>
        <w:rPr>
          <w:lang w:eastAsia="x-none"/>
        </w:rPr>
        <w:t> </w:t>
      </w:r>
      <w:r w:rsidRPr="009E0DE1">
        <w:rPr>
          <w:lang w:eastAsia="x-none"/>
        </w:rPr>
        <w:t>23.222</w:t>
      </w:r>
      <w:r>
        <w:rPr>
          <w:lang w:eastAsia="x-none"/>
        </w:rPr>
        <w:t> </w:t>
      </w:r>
      <w:r w:rsidRPr="009E0DE1">
        <w:rPr>
          <w:lang w:eastAsia="x-none"/>
        </w:rPr>
        <w:t>[64].</w:t>
      </w:r>
    </w:p>
    <w:p w14:paraId="3C4F780D" w14:textId="77777777" w:rsidR="00D40151" w:rsidRDefault="00D40151" w:rsidP="00D40151">
      <w:pPr>
        <w:pStyle w:val="Heading3"/>
      </w:pPr>
      <w:bookmarkStart w:id="4325" w:name="_Toc20150190"/>
      <w:bookmarkStart w:id="4326" w:name="_Toc27846998"/>
      <w:bookmarkStart w:id="4327" w:name="_Toc36188129"/>
      <w:bookmarkStart w:id="4328" w:name="_Toc45184036"/>
      <w:bookmarkStart w:id="4329" w:name="_Toc47342878"/>
      <w:bookmarkStart w:id="4330" w:name="_Toc51769580"/>
      <w:bookmarkStart w:id="4331" w:name="_Toc51829647"/>
      <w:r>
        <w:t>6.2.5a</w:t>
      </w:r>
      <w:r>
        <w:tab/>
        <w:t>Void</w:t>
      </w:r>
      <w:bookmarkEnd w:id="4325"/>
      <w:bookmarkEnd w:id="4326"/>
      <w:bookmarkEnd w:id="4327"/>
      <w:bookmarkEnd w:id="4328"/>
      <w:bookmarkEnd w:id="4329"/>
      <w:bookmarkEnd w:id="4330"/>
      <w:bookmarkEnd w:id="4331"/>
    </w:p>
    <w:p w14:paraId="4FBD62EA" w14:textId="77777777" w:rsidR="00D40151" w:rsidRDefault="00D40151" w:rsidP="00D40151"/>
    <w:p w14:paraId="2F887CD5" w14:textId="77777777" w:rsidR="00D40151" w:rsidRPr="009E0DE1" w:rsidRDefault="00D40151" w:rsidP="00D40151">
      <w:pPr>
        <w:pStyle w:val="Heading3"/>
      </w:pPr>
      <w:bookmarkStart w:id="4332" w:name="_Toc20150191"/>
      <w:bookmarkStart w:id="4333" w:name="_Toc27846999"/>
      <w:bookmarkStart w:id="4334" w:name="_Toc36188130"/>
      <w:bookmarkStart w:id="4335" w:name="_Toc45184037"/>
      <w:bookmarkStart w:id="4336" w:name="_Toc47342879"/>
      <w:bookmarkStart w:id="4337" w:name="_Toc51769581"/>
      <w:bookmarkStart w:id="4338" w:name="_Toc51829648"/>
      <w:r w:rsidRPr="009E0DE1">
        <w:t>6.2.6</w:t>
      </w:r>
      <w:r w:rsidRPr="009E0DE1">
        <w:tab/>
        <w:t>NRF</w:t>
      </w:r>
      <w:bookmarkEnd w:id="4332"/>
      <w:bookmarkEnd w:id="4333"/>
      <w:bookmarkEnd w:id="4334"/>
      <w:bookmarkEnd w:id="4335"/>
      <w:bookmarkEnd w:id="4336"/>
      <w:bookmarkEnd w:id="4337"/>
      <w:bookmarkEnd w:id="4338"/>
    </w:p>
    <w:p w14:paraId="2229B858" w14:textId="77777777" w:rsidR="00D40151" w:rsidRDefault="00D40151" w:rsidP="00D40151">
      <w:pPr>
        <w:pStyle w:val="Heading4"/>
      </w:pPr>
      <w:bookmarkStart w:id="4339" w:name="_Toc45184038"/>
      <w:bookmarkStart w:id="4340" w:name="_Toc47342880"/>
      <w:bookmarkStart w:id="4341" w:name="_Toc51769582"/>
      <w:bookmarkStart w:id="4342" w:name="_Toc51829649"/>
      <w:r>
        <w:t>6.2.6.1</w:t>
      </w:r>
      <w:r>
        <w:tab/>
        <w:t>General</w:t>
      </w:r>
      <w:bookmarkEnd w:id="4339"/>
      <w:bookmarkEnd w:id="4340"/>
      <w:bookmarkEnd w:id="4341"/>
      <w:bookmarkEnd w:id="4342"/>
    </w:p>
    <w:p w14:paraId="3591CDF4" w14:textId="77777777" w:rsidR="00D40151" w:rsidRPr="009E0DE1" w:rsidRDefault="00D40151" w:rsidP="00D40151">
      <w:r w:rsidRPr="009E0DE1">
        <w:t>The Network Repository Function (NRF) supports the following functionality:</w:t>
      </w:r>
    </w:p>
    <w:p w14:paraId="3596D625" w14:textId="77777777" w:rsidR="00D40151" w:rsidRPr="009E0DE1" w:rsidRDefault="00D40151" w:rsidP="00D40151">
      <w:pPr>
        <w:pStyle w:val="B1"/>
      </w:pPr>
      <w:r w:rsidRPr="009E0DE1">
        <w:t>-</w:t>
      </w:r>
      <w:r w:rsidRPr="009E0DE1">
        <w:tab/>
        <w:t>Supports service discovery function. Receive NF Discovery Request from NF instance</w:t>
      </w:r>
      <w:r>
        <w:t xml:space="preserve"> or SCP</w:t>
      </w:r>
      <w:r w:rsidRPr="009E0DE1">
        <w:t>, and provides the information of the discovered NF instances (be discovered) to the NF instance</w:t>
      </w:r>
      <w:r>
        <w:t xml:space="preserve"> or SCP</w:t>
      </w:r>
      <w:r w:rsidRPr="009E0DE1">
        <w:t>.</w:t>
      </w:r>
    </w:p>
    <w:p w14:paraId="76A20E5F" w14:textId="77777777" w:rsidR="00D40151" w:rsidRDefault="00D40151" w:rsidP="00D40151">
      <w:pPr>
        <w:pStyle w:val="B1"/>
        <w:rPr>
          <w:rFonts w:eastAsia="DengXian"/>
        </w:rPr>
      </w:pPr>
      <w:r>
        <w:rPr>
          <w:rFonts w:eastAsia="DengXian"/>
        </w:rPr>
        <w:t>-</w:t>
      </w:r>
      <w:r>
        <w:rPr>
          <w:rFonts w:eastAsia="DengXian"/>
        </w:rPr>
        <w:tab/>
        <w:t>Supports P-CSCF discovery (specialized case of AF discovery by SMF).</w:t>
      </w:r>
    </w:p>
    <w:p w14:paraId="420E56E9" w14:textId="77777777" w:rsidR="00D40151" w:rsidRPr="009E0DE1" w:rsidRDefault="00D40151" w:rsidP="00D40151">
      <w:pPr>
        <w:pStyle w:val="B1"/>
      </w:pPr>
      <w:r w:rsidRPr="009E0DE1">
        <w:rPr>
          <w:rFonts w:eastAsia="DengXian"/>
        </w:rPr>
        <w:t>-</w:t>
      </w:r>
      <w:r w:rsidRPr="009E0DE1">
        <w:rPr>
          <w:rFonts w:eastAsia="DengXian"/>
        </w:rPr>
        <w:tab/>
        <w:t>Maintains</w:t>
      </w:r>
      <w:r w:rsidRPr="009E0DE1">
        <w:t xml:space="preserve"> the NF profile of available NF instances and their supported services.</w:t>
      </w:r>
    </w:p>
    <w:p w14:paraId="3B2900FC" w14:textId="77777777" w:rsidR="00D40151" w:rsidRDefault="00D40151" w:rsidP="00D40151">
      <w:pPr>
        <w:pStyle w:val="B1"/>
        <w:rPr>
          <w:rFonts w:eastAsia="DengXian"/>
        </w:rPr>
      </w:pPr>
      <w:r>
        <w:rPr>
          <w:rFonts w:eastAsia="DengXian"/>
        </w:rPr>
        <w:t>-</w:t>
      </w:r>
      <w:r>
        <w:rPr>
          <w:rFonts w:eastAsia="DengXian"/>
        </w:rPr>
        <w:tab/>
        <w:t>Maintains SCP profile of available SCP instances.</w:t>
      </w:r>
    </w:p>
    <w:p w14:paraId="2F17A34E" w14:textId="77777777" w:rsidR="00D40151" w:rsidRDefault="00D40151" w:rsidP="00D40151">
      <w:pPr>
        <w:pStyle w:val="B1"/>
        <w:rPr>
          <w:rFonts w:eastAsia="DengXian"/>
        </w:rPr>
      </w:pPr>
      <w:r>
        <w:rPr>
          <w:rFonts w:eastAsia="DengXian"/>
        </w:rPr>
        <w:t>-</w:t>
      </w:r>
      <w:r>
        <w:rPr>
          <w:rFonts w:eastAsia="DengXian"/>
        </w:rPr>
        <w:tab/>
        <w:t>Supports SCP discovery by SCP instances.</w:t>
      </w:r>
    </w:p>
    <w:p w14:paraId="38E0C66C" w14:textId="77777777" w:rsidR="00D40151" w:rsidRDefault="00D40151" w:rsidP="00D40151">
      <w:pPr>
        <w:pStyle w:val="B1"/>
        <w:rPr>
          <w:rFonts w:eastAsia="DengXian"/>
        </w:rPr>
      </w:pPr>
      <w:r>
        <w:rPr>
          <w:rFonts w:eastAsia="DengXian"/>
        </w:rPr>
        <w:t>-</w:t>
      </w:r>
      <w:r>
        <w:rPr>
          <w:rFonts w:eastAsia="DengXian"/>
        </w:rPr>
        <w:tab/>
        <w:t>Notifies about newly registered/updated/ deregistered NF and SCP instances along with its potential NF services to the subscribed NF service consumer or SCP.</w:t>
      </w:r>
    </w:p>
    <w:p w14:paraId="2228E3F8" w14:textId="77777777" w:rsidR="00D40151" w:rsidRDefault="00D40151" w:rsidP="00D40151">
      <w:pPr>
        <w:pStyle w:val="B1"/>
        <w:rPr>
          <w:rFonts w:eastAsia="DengXian"/>
        </w:rPr>
      </w:pPr>
      <w:r>
        <w:rPr>
          <w:rFonts w:eastAsia="DengXian"/>
        </w:rPr>
        <w:t>-</w:t>
      </w:r>
      <w:r>
        <w:rPr>
          <w:rFonts w:eastAsia="DengXian"/>
        </w:rPr>
        <w:tab/>
        <w:t>Maintains the health status of NFs and SCP.</w:t>
      </w:r>
    </w:p>
    <w:p w14:paraId="15BE668E" w14:textId="77777777" w:rsidR="00D40151" w:rsidRDefault="00D40151" w:rsidP="00D40151">
      <w:pPr>
        <w:rPr>
          <w:lang w:eastAsia="zh-CN"/>
        </w:rPr>
      </w:pPr>
      <w:r>
        <w:rPr>
          <w:lang w:eastAsia="zh-CN"/>
        </w:rPr>
        <w:t>In the context of Network Slicing, based on network implementation, multiple NRFs can be deployed at different levels (see clause 5.15.5):</w:t>
      </w:r>
    </w:p>
    <w:p w14:paraId="447117AC" w14:textId="77777777" w:rsidR="00D40151" w:rsidRDefault="00D40151" w:rsidP="00D40151">
      <w:pPr>
        <w:pStyle w:val="B1"/>
        <w:rPr>
          <w:lang w:eastAsia="zh-CN"/>
        </w:rPr>
      </w:pPr>
      <w:r>
        <w:rPr>
          <w:lang w:eastAsia="zh-CN"/>
        </w:rPr>
        <w:t>-</w:t>
      </w:r>
      <w:r>
        <w:rPr>
          <w:lang w:eastAsia="zh-CN"/>
        </w:rPr>
        <w:tab/>
        <w:t>PLMN level (the NRF is configured with information for the whole PLMN),</w:t>
      </w:r>
    </w:p>
    <w:p w14:paraId="41A60344" w14:textId="77777777" w:rsidR="00D40151" w:rsidRDefault="00D40151" w:rsidP="00D40151">
      <w:pPr>
        <w:pStyle w:val="B1"/>
        <w:rPr>
          <w:lang w:eastAsia="zh-CN"/>
        </w:rPr>
      </w:pPr>
      <w:r>
        <w:rPr>
          <w:lang w:eastAsia="zh-CN"/>
        </w:rPr>
        <w:t>-</w:t>
      </w:r>
      <w:r>
        <w:rPr>
          <w:lang w:eastAsia="zh-CN"/>
        </w:rPr>
        <w:tab/>
        <w:t>shared-slice level (the NRF is configured with information belonging to a set of Network Slices),</w:t>
      </w:r>
    </w:p>
    <w:p w14:paraId="18D8231E" w14:textId="77777777" w:rsidR="00D40151" w:rsidRDefault="00D40151" w:rsidP="00D40151">
      <w:pPr>
        <w:pStyle w:val="B1"/>
        <w:rPr>
          <w:lang w:eastAsia="zh-CN"/>
        </w:rPr>
      </w:pPr>
      <w:r>
        <w:rPr>
          <w:lang w:eastAsia="zh-CN"/>
        </w:rPr>
        <w:t>-</w:t>
      </w:r>
      <w:r>
        <w:rPr>
          <w:lang w:eastAsia="zh-CN"/>
        </w:rPr>
        <w:tab/>
        <w:t>slice-specific level (the NRF is configured with information belonging to an S-NSSAI).</w:t>
      </w:r>
    </w:p>
    <w:p w14:paraId="36C80074" w14:textId="77777777" w:rsidR="00D40151" w:rsidRDefault="00D40151" w:rsidP="00D40151">
      <w:pPr>
        <w:rPr>
          <w:lang w:eastAsia="zh-CN"/>
        </w:rPr>
      </w:pPr>
      <w:r>
        <w:rPr>
          <w:lang w:eastAsia="zh-CN"/>
        </w:rPr>
        <w:t>In the context of roaming, multiple NRFs may be deployed in the different networks (see clause 4.2.4):</w:t>
      </w:r>
    </w:p>
    <w:p w14:paraId="31C631B7" w14:textId="77777777" w:rsidR="00D40151" w:rsidRDefault="00D40151" w:rsidP="00D40151">
      <w:pPr>
        <w:pStyle w:val="B1"/>
        <w:rPr>
          <w:lang w:eastAsia="zh-CN"/>
        </w:rPr>
      </w:pPr>
      <w:r>
        <w:rPr>
          <w:lang w:eastAsia="zh-CN"/>
        </w:rPr>
        <w:lastRenderedPageBreak/>
        <w:t>-</w:t>
      </w:r>
      <w:r>
        <w:rPr>
          <w:lang w:eastAsia="zh-CN"/>
        </w:rPr>
        <w:tab/>
        <w:t>the NRF(s) in the Visited PLMN (known as the vNRF) configured with information for the visited PLMN.</w:t>
      </w:r>
    </w:p>
    <w:p w14:paraId="1B6E0F93" w14:textId="77777777" w:rsidR="00D40151" w:rsidRDefault="00D40151" w:rsidP="00D40151">
      <w:pPr>
        <w:pStyle w:val="B1"/>
        <w:rPr>
          <w:lang w:eastAsia="zh-CN"/>
        </w:rPr>
      </w:pPr>
      <w:r>
        <w:rPr>
          <w:lang w:eastAsia="zh-CN"/>
        </w:rPr>
        <w:t>-</w:t>
      </w:r>
      <w:r>
        <w:rPr>
          <w:lang w:eastAsia="zh-CN"/>
        </w:rPr>
        <w:tab/>
        <w:t>the NRF(s) in the Home PLMN (known as the hNRF) configured with information for the home PLMN, referenced by the vNRF via the N27 interface.</w:t>
      </w:r>
    </w:p>
    <w:p w14:paraId="685848ED" w14:textId="77777777" w:rsidR="00D40151" w:rsidRDefault="00D40151" w:rsidP="00D40151">
      <w:pPr>
        <w:pStyle w:val="Heading4"/>
      </w:pPr>
      <w:bookmarkStart w:id="4343" w:name="_Toc45184039"/>
      <w:bookmarkStart w:id="4344" w:name="_Toc47342881"/>
      <w:bookmarkStart w:id="4345" w:name="_Toc51769583"/>
      <w:bookmarkStart w:id="4346" w:name="_Toc51829650"/>
      <w:r>
        <w:t>6.2.6.2</w:t>
      </w:r>
      <w:r>
        <w:tab/>
        <w:t>NF profile</w:t>
      </w:r>
      <w:bookmarkEnd w:id="4343"/>
      <w:bookmarkEnd w:id="4344"/>
      <w:bookmarkEnd w:id="4345"/>
      <w:bookmarkEnd w:id="4346"/>
    </w:p>
    <w:p w14:paraId="1DF293BA" w14:textId="77777777" w:rsidR="00D40151" w:rsidRPr="009E0DE1" w:rsidRDefault="00D40151" w:rsidP="00D40151">
      <w:pPr>
        <w:rPr>
          <w:lang w:eastAsia="zh-CN"/>
        </w:rPr>
      </w:pPr>
      <w:r w:rsidRPr="009E0DE1">
        <w:rPr>
          <w:lang w:eastAsia="zh-CN"/>
        </w:rPr>
        <w:t>NF profile of NF instance maintained in an NRF includes the following information:</w:t>
      </w:r>
    </w:p>
    <w:p w14:paraId="7E1A020F" w14:textId="77777777" w:rsidR="00D40151" w:rsidRPr="009E0DE1" w:rsidRDefault="00D40151" w:rsidP="00D40151">
      <w:pPr>
        <w:pStyle w:val="B1"/>
        <w:rPr>
          <w:lang w:eastAsia="zh-CN"/>
        </w:rPr>
      </w:pPr>
      <w:r w:rsidRPr="009E0DE1">
        <w:t>-</w:t>
      </w:r>
      <w:r w:rsidRPr="009E0DE1">
        <w:tab/>
      </w:r>
      <w:r w:rsidRPr="009E0DE1">
        <w:rPr>
          <w:lang w:eastAsia="zh-CN"/>
        </w:rPr>
        <w:t>NF instance ID</w:t>
      </w:r>
      <w:r>
        <w:rPr>
          <w:lang w:eastAsia="zh-CN"/>
        </w:rPr>
        <w:t>.</w:t>
      </w:r>
    </w:p>
    <w:p w14:paraId="46CE0231" w14:textId="77777777" w:rsidR="00D40151" w:rsidRPr="009E0DE1" w:rsidRDefault="00D40151" w:rsidP="00D40151">
      <w:pPr>
        <w:pStyle w:val="B1"/>
        <w:rPr>
          <w:lang w:eastAsia="zh-CN"/>
        </w:rPr>
      </w:pPr>
      <w:r w:rsidRPr="009E0DE1">
        <w:t>-</w:t>
      </w:r>
      <w:r w:rsidRPr="009E0DE1">
        <w:tab/>
      </w:r>
      <w:r w:rsidRPr="009E0DE1">
        <w:rPr>
          <w:lang w:eastAsia="zh-CN"/>
        </w:rPr>
        <w:t>NF type</w:t>
      </w:r>
      <w:r>
        <w:rPr>
          <w:lang w:eastAsia="zh-CN"/>
        </w:rPr>
        <w:t>.</w:t>
      </w:r>
    </w:p>
    <w:p w14:paraId="6836FEAB" w14:textId="77777777" w:rsidR="00D40151" w:rsidRPr="009E0DE1" w:rsidRDefault="00D40151" w:rsidP="00D40151">
      <w:pPr>
        <w:pStyle w:val="B1"/>
        <w:rPr>
          <w:lang w:eastAsia="zh-CN"/>
        </w:rPr>
      </w:pPr>
      <w:r w:rsidRPr="009E0DE1">
        <w:t>-</w:t>
      </w:r>
      <w:r w:rsidRPr="009E0DE1">
        <w:tab/>
      </w:r>
      <w:r w:rsidRPr="009E0DE1">
        <w:rPr>
          <w:lang w:eastAsia="zh-CN"/>
        </w:rPr>
        <w:t>PLMN ID</w:t>
      </w:r>
      <w:r>
        <w:rPr>
          <w:lang w:eastAsia="zh-CN"/>
        </w:rPr>
        <w:t>.</w:t>
      </w:r>
    </w:p>
    <w:p w14:paraId="20D4E367" w14:textId="77777777" w:rsidR="00D40151" w:rsidRPr="009E0DE1" w:rsidRDefault="00D40151" w:rsidP="00D40151">
      <w:pPr>
        <w:pStyle w:val="B1"/>
        <w:rPr>
          <w:lang w:eastAsia="zh-CN"/>
        </w:rPr>
      </w:pPr>
      <w:r w:rsidRPr="009E0DE1">
        <w:t>-</w:t>
      </w:r>
      <w:r w:rsidRPr="009E0DE1">
        <w:tab/>
        <w:t xml:space="preserve">Network Slice related </w:t>
      </w:r>
      <w:r w:rsidRPr="009E0DE1">
        <w:rPr>
          <w:lang w:eastAsia="zh-CN"/>
        </w:rPr>
        <w:t>Identifier(s) e.g. S-NSSAI, NSI ID</w:t>
      </w:r>
      <w:r>
        <w:rPr>
          <w:lang w:eastAsia="zh-CN"/>
        </w:rPr>
        <w:t>.</w:t>
      </w:r>
    </w:p>
    <w:p w14:paraId="2224B4DF" w14:textId="77777777" w:rsidR="00D40151" w:rsidRPr="009E0DE1" w:rsidRDefault="00D40151" w:rsidP="00D40151">
      <w:pPr>
        <w:pStyle w:val="B1"/>
        <w:rPr>
          <w:lang w:eastAsia="zh-CN"/>
        </w:rPr>
      </w:pPr>
      <w:r w:rsidRPr="009E0DE1">
        <w:t>-</w:t>
      </w:r>
      <w:r w:rsidRPr="009E0DE1">
        <w:tab/>
      </w:r>
      <w:r w:rsidRPr="009E0DE1">
        <w:rPr>
          <w:lang w:eastAsia="zh-CN"/>
        </w:rPr>
        <w:t>FQDN or IP address of NF</w:t>
      </w:r>
      <w:r>
        <w:rPr>
          <w:lang w:eastAsia="zh-CN"/>
        </w:rPr>
        <w:t>.</w:t>
      </w:r>
    </w:p>
    <w:p w14:paraId="753B894E" w14:textId="77777777" w:rsidR="00D40151" w:rsidRPr="0040768B" w:rsidRDefault="00D40151" w:rsidP="00D40151">
      <w:pPr>
        <w:pStyle w:val="B1"/>
        <w:rPr>
          <w:lang w:eastAsia="zh-CN"/>
        </w:rPr>
      </w:pPr>
      <w:r w:rsidRPr="009E0DE1">
        <w:t>-</w:t>
      </w:r>
      <w:r w:rsidRPr="009E0DE1">
        <w:tab/>
        <w:t xml:space="preserve">NF </w:t>
      </w:r>
      <w:r w:rsidRPr="009E0DE1">
        <w:rPr>
          <w:lang w:eastAsia="zh-CN"/>
        </w:rPr>
        <w:t>capacity information</w:t>
      </w:r>
      <w:r>
        <w:rPr>
          <w:lang w:eastAsia="zh-CN"/>
        </w:rPr>
        <w:t>.</w:t>
      </w:r>
    </w:p>
    <w:p w14:paraId="080F5B51" w14:textId="77777777" w:rsidR="00D40151" w:rsidRPr="00347567" w:rsidRDefault="00D40151" w:rsidP="00D40151">
      <w:pPr>
        <w:pStyle w:val="B1"/>
        <w:rPr>
          <w:rFonts w:eastAsia="Malgun Gothic"/>
          <w:lang w:eastAsia="ko-KR"/>
        </w:rPr>
      </w:pPr>
      <w:r w:rsidRPr="00347567">
        <w:rPr>
          <w:rFonts w:eastAsia="Malgun Gothic" w:hint="eastAsia"/>
          <w:lang w:eastAsia="ko-KR"/>
        </w:rPr>
        <w:t>-</w:t>
      </w:r>
      <w:r w:rsidRPr="00347567">
        <w:rPr>
          <w:rFonts w:eastAsia="Malgun Gothic" w:hint="eastAsia"/>
          <w:lang w:eastAsia="ko-KR"/>
        </w:rPr>
        <w:tab/>
        <w:t>NF priority information.</w:t>
      </w:r>
    </w:p>
    <w:p w14:paraId="502EEE25" w14:textId="77777777" w:rsidR="00D40151" w:rsidRDefault="00D40151" w:rsidP="00D40151">
      <w:pPr>
        <w:pStyle w:val="NO"/>
        <w:rPr>
          <w:rFonts w:eastAsia="Malgun Gothic"/>
          <w:lang w:eastAsia="ko-KR"/>
        </w:rPr>
      </w:pPr>
      <w:r w:rsidRPr="00347567">
        <w:rPr>
          <w:rFonts w:eastAsia="Malgun Gothic"/>
          <w:lang w:eastAsia="ko-KR"/>
        </w:rPr>
        <w:t>NOTE 1:</w:t>
      </w:r>
      <w:r w:rsidRPr="00347567">
        <w:rPr>
          <w:rFonts w:eastAsia="Malgun Gothic"/>
          <w:lang w:eastAsia="ko-KR"/>
        </w:rPr>
        <w:tab/>
        <w:t>This parameter is used for AMF selection, if applicable, as specified in clause 6.3.5. See clause 6.1.6.2.2 of TS</w:t>
      </w:r>
      <w:r>
        <w:rPr>
          <w:rFonts w:eastAsia="Malgun Gothic"/>
          <w:lang w:eastAsia="ko-KR"/>
        </w:rPr>
        <w:t> </w:t>
      </w:r>
      <w:r w:rsidRPr="00347567">
        <w:rPr>
          <w:rFonts w:eastAsia="Malgun Gothic"/>
          <w:lang w:eastAsia="ko-KR"/>
        </w:rPr>
        <w:t>29.510</w:t>
      </w:r>
      <w:r>
        <w:rPr>
          <w:rFonts w:eastAsia="Malgun Gothic"/>
          <w:lang w:eastAsia="ko-KR"/>
        </w:rPr>
        <w:t> </w:t>
      </w:r>
      <w:r w:rsidRPr="00347567">
        <w:rPr>
          <w:rFonts w:eastAsia="Malgun Gothic"/>
          <w:lang w:eastAsia="ko-KR"/>
        </w:rPr>
        <w:t>[58] for its detailed use.</w:t>
      </w:r>
    </w:p>
    <w:p w14:paraId="3372D25D" w14:textId="77777777" w:rsidR="00D40151" w:rsidRDefault="00D40151" w:rsidP="00D40151">
      <w:pPr>
        <w:pStyle w:val="B1"/>
        <w:rPr>
          <w:rFonts w:eastAsia="Malgun Gothic"/>
        </w:rPr>
      </w:pPr>
      <w:r>
        <w:rPr>
          <w:rFonts w:eastAsia="Malgun Gothic"/>
        </w:rPr>
        <w:t>-</w:t>
      </w:r>
      <w:r>
        <w:rPr>
          <w:rFonts w:eastAsia="Malgun Gothic"/>
        </w:rPr>
        <w:tab/>
        <w:t>NF Set ID.</w:t>
      </w:r>
    </w:p>
    <w:p w14:paraId="56FD1A37" w14:textId="77777777" w:rsidR="00D40151" w:rsidRDefault="00D40151" w:rsidP="00D40151">
      <w:pPr>
        <w:pStyle w:val="B1"/>
        <w:rPr>
          <w:rFonts w:eastAsia="Malgun Gothic"/>
        </w:rPr>
      </w:pPr>
      <w:r>
        <w:rPr>
          <w:rFonts w:eastAsia="Malgun Gothic"/>
        </w:rPr>
        <w:t>-</w:t>
      </w:r>
      <w:r>
        <w:rPr>
          <w:rFonts w:eastAsia="Malgun Gothic"/>
        </w:rPr>
        <w:tab/>
        <w:t>NF Service Set ID of the NF service instance.</w:t>
      </w:r>
    </w:p>
    <w:p w14:paraId="46E3A76B" w14:textId="77777777" w:rsidR="00D40151" w:rsidRPr="009E0DE1" w:rsidRDefault="00D40151" w:rsidP="00D40151">
      <w:pPr>
        <w:pStyle w:val="B1"/>
        <w:rPr>
          <w:lang w:eastAsia="zh-CN"/>
        </w:rPr>
      </w:pPr>
      <w:r w:rsidRPr="00347567">
        <w:rPr>
          <w:rFonts w:eastAsia="Malgun Gothic"/>
        </w:rPr>
        <w:t>-</w:t>
      </w:r>
      <w:r w:rsidRPr="009E0DE1">
        <w:tab/>
        <w:t>NF Specific Service authorization information</w:t>
      </w:r>
      <w:r>
        <w:t>.</w:t>
      </w:r>
    </w:p>
    <w:p w14:paraId="269A7BE1" w14:textId="77777777" w:rsidR="00D40151" w:rsidRPr="009E0DE1" w:rsidRDefault="00D40151" w:rsidP="00D40151">
      <w:pPr>
        <w:pStyle w:val="B1"/>
        <w:rPr>
          <w:lang w:eastAsia="zh-CN"/>
        </w:rPr>
      </w:pPr>
      <w:r w:rsidRPr="009E0DE1">
        <w:t>-</w:t>
      </w:r>
      <w:r w:rsidRPr="009E0DE1">
        <w:tab/>
      </w:r>
      <w:r>
        <w:t xml:space="preserve">if applicable, </w:t>
      </w:r>
      <w:r w:rsidRPr="009E0DE1">
        <w:rPr>
          <w:lang w:eastAsia="zh-CN"/>
        </w:rPr>
        <w:t>Names of supported services</w:t>
      </w:r>
      <w:r>
        <w:rPr>
          <w:lang w:eastAsia="zh-CN"/>
        </w:rPr>
        <w:t>.</w:t>
      </w:r>
    </w:p>
    <w:p w14:paraId="0F8F2F92" w14:textId="77777777" w:rsidR="00D40151" w:rsidRPr="009E0DE1" w:rsidRDefault="00D40151" w:rsidP="00D40151">
      <w:pPr>
        <w:pStyle w:val="B1"/>
        <w:rPr>
          <w:lang w:eastAsia="zh-CN"/>
        </w:rPr>
      </w:pPr>
      <w:r w:rsidRPr="009E0DE1">
        <w:t>-</w:t>
      </w:r>
      <w:r w:rsidRPr="009E0DE1">
        <w:tab/>
      </w:r>
      <w:r w:rsidRPr="009E0DE1">
        <w:rPr>
          <w:lang w:eastAsia="zh-CN"/>
        </w:rPr>
        <w:t>Endpoint Address(es) of instance(s) of each supported service</w:t>
      </w:r>
      <w:r>
        <w:rPr>
          <w:lang w:eastAsia="zh-CN"/>
        </w:rPr>
        <w:t>.</w:t>
      </w:r>
    </w:p>
    <w:p w14:paraId="0320BCCC" w14:textId="77777777" w:rsidR="00D40151" w:rsidRPr="009E0DE1" w:rsidRDefault="00D40151" w:rsidP="00D40151">
      <w:pPr>
        <w:pStyle w:val="B1"/>
        <w:rPr>
          <w:lang w:eastAsia="zh-CN"/>
        </w:rPr>
      </w:pPr>
      <w:r w:rsidRPr="009E0DE1">
        <w:rPr>
          <w:lang w:eastAsia="zh-CN"/>
        </w:rPr>
        <w:t>-</w:t>
      </w:r>
      <w:r w:rsidRPr="009E0DE1">
        <w:rPr>
          <w:lang w:eastAsia="zh-CN"/>
        </w:rPr>
        <w:tab/>
        <w:t>Identification of stored data/information</w:t>
      </w:r>
      <w:r>
        <w:rPr>
          <w:lang w:eastAsia="zh-CN"/>
        </w:rPr>
        <w:t>.</w:t>
      </w:r>
    </w:p>
    <w:p w14:paraId="19F79FE6" w14:textId="77777777" w:rsidR="00D40151" w:rsidRPr="009E0DE1" w:rsidRDefault="00D40151" w:rsidP="00D40151">
      <w:pPr>
        <w:pStyle w:val="NO"/>
        <w:rPr>
          <w:lang w:eastAsia="zh-CN"/>
        </w:rPr>
      </w:pPr>
      <w:r w:rsidRPr="009E0DE1">
        <w:rPr>
          <w:lang w:eastAsia="zh-CN"/>
        </w:rPr>
        <w:t>NOTE </w:t>
      </w:r>
      <w:r w:rsidRPr="007F494A">
        <w:rPr>
          <w:rFonts w:eastAsia="Malgun Gothic"/>
          <w:lang w:eastAsia="zh-CN"/>
        </w:rPr>
        <w:t>2</w:t>
      </w:r>
      <w:r w:rsidRPr="009E0DE1">
        <w:rPr>
          <w:lang w:eastAsia="zh-CN"/>
        </w:rPr>
        <w:t>:</w:t>
      </w:r>
      <w:r w:rsidRPr="009E0DE1">
        <w:rPr>
          <w:lang w:eastAsia="zh-CN"/>
        </w:rPr>
        <w:tab/>
        <w:t>This is only applicable for a UDR profile. See applicable input parameters for Nnrf_NFManagement_NFRegister service operation in TS</w:t>
      </w:r>
      <w:r>
        <w:rPr>
          <w:lang w:eastAsia="zh-CN"/>
        </w:rPr>
        <w:t> </w:t>
      </w:r>
      <w:r w:rsidRPr="009E0DE1">
        <w:rPr>
          <w:lang w:eastAsia="zh-CN"/>
        </w:rPr>
        <w:t>23.502</w:t>
      </w:r>
      <w:r>
        <w:rPr>
          <w:lang w:eastAsia="zh-CN"/>
        </w:rPr>
        <w:t> </w:t>
      </w:r>
      <w:r w:rsidRPr="009E0DE1">
        <w:rPr>
          <w:lang w:eastAsia="zh-CN"/>
        </w:rPr>
        <w:t>[3] clause 5.2.7.2.2. This information applicability to other NF profiles is implementation specific.</w:t>
      </w:r>
    </w:p>
    <w:p w14:paraId="4BBE0077" w14:textId="77777777" w:rsidR="00D40151" w:rsidRPr="009E0DE1" w:rsidRDefault="00D40151" w:rsidP="00D40151">
      <w:pPr>
        <w:pStyle w:val="B1"/>
        <w:rPr>
          <w:lang w:eastAsia="zh-CN"/>
        </w:rPr>
      </w:pPr>
      <w:r w:rsidRPr="009E0DE1">
        <w:rPr>
          <w:lang w:eastAsia="zh-CN"/>
        </w:rPr>
        <w:t>-</w:t>
      </w:r>
      <w:r w:rsidRPr="009E0DE1">
        <w:rPr>
          <w:lang w:eastAsia="zh-CN"/>
        </w:rPr>
        <w:tab/>
        <w:t>Other service parameter, e.g., DNN</w:t>
      </w:r>
      <w:r>
        <w:rPr>
          <w:lang w:eastAsia="zh-CN"/>
        </w:rPr>
        <w:t xml:space="preserve"> or DNN list</w:t>
      </w:r>
      <w:r w:rsidRPr="009E0DE1">
        <w:rPr>
          <w:lang w:eastAsia="zh-CN"/>
        </w:rPr>
        <w:t>, notification endpoint for each type of notification that the NF service is interested in receiving.</w:t>
      </w:r>
    </w:p>
    <w:p w14:paraId="5324B1C4" w14:textId="77777777" w:rsidR="00D40151" w:rsidRDefault="00D40151" w:rsidP="00D40151">
      <w:pPr>
        <w:pStyle w:val="B1"/>
      </w:pPr>
      <w:r>
        <w:t>-</w:t>
      </w:r>
      <w:r>
        <w:tab/>
        <w:t>Location information for the NF instance.</w:t>
      </w:r>
    </w:p>
    <w:p w14:paraId="41C4928E" w14:textId="77777777" w:rsidR="00D40151" w:rsidRDefault="00D40151" w:rsidP="00D40151">
      <w:pPr>
        <w:pStyle w:val="NO"/>
      </w:pPr>
      <w:r>
        <w:t>NOTE </w:t>
      </w:r>
      <w:r w:rsidRPr="007F494A">
        <w:rPr>
          <w:rFonts w:eastAsia="Malgun Gothic"/>
        </w:rPr>
        <w:t>3</w:t>
      </w:r>
      <w:r>
        <w:t>:</w:t>
      </w:r>
      <w:r>
        <w:tab/>
        <w:t>This information is operator specific. Examples of such information can be geographical location, data center.</w:t>
      </w:r>
    </w:p>
    <w:p w14:paraId="2D373012" w14:textId="77777777" w:rsidR="00D40151" w:rsidRDefault="00D40151" w:rsidP="00D40151">
      <w:pPr>
        <w:pStyle w:val="B1"/>
      </w:pPr>
      <w:r>
        <w:t>-</w:t>
      </w:r>
      <w:r>
        <w:tab/>
        <w:t>TAI(s).</w:t>
      </w:r>
    </w:p>
    <w:p w14:paraId="393BFE41" w14:textId="77777777" w:rsidR="00D40151" w:rsidRDefault="00D40151" w:rsidP="00D40151">
      <w:pPr>
        <w:pStyle w:val="B1"/>
      </w:pPr>
      <w:r>
        <w:t>-</w:t>
      </w:r>
      <w:r>
        <w:tab/>
        <w:t>NF load information.</w:t>
      </w:r>
    </w:p>
    <w:p w14:paraId="4D95C3AD" w14:textId="77777777" w:rsidR="00D40151" w:rsidRPr="009E0DE1" w:rsidRDefault="00D40151" w:rsidP="00D40151">
      <w:pPr>
        <w:pStyle w:val="B1"/>
      </w:pPr>
      <w:r w:rsidRPr="009E0DE1">
        <w:t>-</w:t>
      </w:r>
      <w:r w:rsidRPr="009E0DE1">
        <w:tab/>
        <w:t>Routing</w:t>
      </w:r>
      <w:r>
        <w:t xml:space="preserve"> Indicator, for UDM and AUSF</w:t>
      </w:r>
      <w:r w:rsidRPr="009E0DE1">
        <w:t>.</w:t>
      </w:r>
    </w:p>
    <w:p w14:paraId="0580A94E" w14:textId="77777777" w:rsidR="00D40151" w:rsidRPr="009E0DE1" w:rsidRDefault="00D40151" w:rsidP="00D40151">
      <w:pPr>
        <w:pStyle w:val="B1"/>
      </w:pPr>
      <w:r w:rsidRPr="009E0DE1">
        <w:t>-</w:t>
      </w:r>
      <w:r w:rsidRPr="009E0DE1">
        <w:tab/>
        <w:t xml:space="preserve">One or more GUAMI(s), in </w:t>
      </w:r>
      <w:r>
        <w:t xml:space="preserve">the </w:t>
      </w:r>
      <w:r w:rsidRPr="009E0DE1">
        <w:t>case of AMF.</w:t>
      </w:r>
    </w:p>
    <w:p w14:paraId="33EBC691" w14:textId="77777777" w:rsidR="00D40151" w:rsidRDefault="00D40151" w:rsidP="00D40151">
      <w:pPr>
        <w:pStyle w:val="B1"/>
      </w:pPr>
      <w:r>
        <w:t>-</w:t>
      </w:r>
      <w:r>
        <w:tab/>
        <w:t>SMF area identity(ies) in the case of UPF.</w:t>
      </w:r>
    </w:p>
    <w:p w14:paraId="772D691C" w14:textId="77777777" w:rsidR="00D40151" w:rsidRPr="009E0DE1" w:rsidRDefault="00D40151" w:rsidP="00D40151">
      <w:pPr>
        <w:pStyle w:val="B1"/>
      </w:pPr>
      <w:r w:rsidRPr="009E0DE1">
        <w:t>-</w:t>
      </w:r>
      <w:r w:rsidRPr="009E0DE1">
        <w:tab/>
        <w:t>UDM Group ID,</w:t>
      </w:r>
      <w:r>
        <w:t xml:space="preserve"> range(s) of SUPIs, range(s) of GPSIs, range(s) of internal group identifiers, range(s) of external group identifiers</w:t>
      </w:r>
      <w:r w:rsidRPr="009E0DE1">
        <w:t xml:space="preserve"> for UDM.</w:t>
      </w:r>
    </w:p>
    <w:p w14:paraId="24265F78" w14:textId="77777777" w:rsidR="00D40151" w:rsidRPr="009E0DE1" w:rsidRDefault="00D40151" w:rsidP="00D40151">
      <w:pPr>
        <w:pStyle w:val="B1"/>
      </w:pPr>
      <w:r w:rsidRPr="009E0DE1">
        <w:t>-</w:t>
      </w:r>
      <w:r w:rsidRPr="009E0DE1">
        <w:tab/>
        <w:t>UDR Group ID,</w:t>
      </w:r>
      <w:r>
        <w:t xml:space="preserve"> range(s) of SUPIs, range(s) of GPSIs, range(s) of external group identifiers</w:t>
      </w:r>
      <w:r w:rsidRPr="009E0DE1">
        <w:t xml:space="preserve"> for UDR.</w:t>
      </w:r>
    </w:p>
    <w:p w14:paraId="6F2941A7" w14:textId="77777777" w:rsidR="00D40151" w:rsidRPr="009E0DE1" w:rsidRDefault="00D40151" w:rsidP="00D40151">
      <w:pPr>
        <w:pStyle w:val="B1"/>
      </w:pPr>
      <w:r w:rsidRPr="009E0DE1">
        <w:t>-</w:t>
      </w:r>
      <w:r w:rsidRPr="009E0DE1">
        <w:tab/>
        <w:t>AUSF Group ID,</w:t>
      </w:r>
      <w:r>
        <w:t xml:space="preserve"> range(s) of SUPIs</w:t>
      </w:r>
      <w:r w:rsidRPr="009E0DE1">
        <w:t xml:space="preserve"> for AUSF.</w:t>
      </w:r>
    </w:p>
    <w:p w14:paraId="1CC89350" w14:textId="77777777" w:rsidR="00D40151" w:rsidRDefault="00D40151" w:rsidP="00D40151">
      <w:pPr>
        <w:pStyle w:val="B1"/>
      </w:pPr>
      <w:r>
        <w:t>-</w:t>
      </w:r>
      <w:r>
        <w:tab/>
        <w:t>PCF Group ID, range(s) of SUPIs for PCF.</w:t>
      </w:r>
    </w:p>
    <w:p w14:paraId="55C8306A" w14:textId="77777777" w:rsidR="00D40151" w:rsidRDefault="00D40151" w:rsidP="00D40151">
      <w:pPr>
        <w:pStyle w:val="B1"/>
      </w:pPr>
      <w:r>
        <w:lastRenderedPageBreak/>
        <w:t>-</w:t>
      </w:r>
      <w:r>
        <w:tab/>
        <w:t>HSS Group ID, set(s) of IMPIs, set(s) of IMPU, set(s) of IMSIs, set(s) of PSIs, set(s) of MSISDN for HSS.</w:t>
      </w:r>
    </w:p>
    <w:p w14:paraId="7BF62FDD" w14:textId="77777777" w:rsidR="00D40151" w:rsidRDefault="00D40151" w:rsidP="00D40151">
      <w:pPr>
        <w:pStyle w:val="B1"/>
      </w:pPr>
      <w:r>
        <w:t>-</w:t>
      </w:r>
      <w:r>
        <w:tab/>
        <w:t>Supported Analytics ID(s), NWDAF Serving Area information (i.e. list of TAIs for which the NWDAF can provide analytics) if available in the case of NWDAF.</w:t>
      </w:r>
    </w:p>
    <w:p w14:paraId="2E973DED" w14:textId="77777777" w:rsidR="00D40151" w:rsidRDefault="00D40151" w:rsidP="00D40151">
      <w:pPr>
        <w:pStyle w:val="NO"/>
      </w:pPr>
      <w:r>
        <w:t>NOTE 4:</w:t>
      </w:r>
      <w:r>
        <w:tab/>
        <w:t>The NWDAF's Serving Area information is common to all its supported Analytics IDs.</w:t>
      </w:r>
    </w:p>
    <w:p w14:paraId="7B2F84AF" w14:textId="77777777" w:rsidR="00D40151" w:rsidRDefault="00D40151" w:rsidP="00D40151">
      <w:pPr>
        <w:pStyle w:val="B1"/>
      </w:pPr>
      <w:r>
        <w:t>-</w:t>
      </w:r>
      <w:r>
        <w:tab/>
        <w:t>Event ID(s) supported by AFs, in the case of NEF.</w:t>
      </w:r>
    </w:p>
    <w:p w14:paraId="69023ABD" w14:textId="77777777" w:rsidR="00D40151" w:rsidRDefault="00D40151" w:rsidP="00D40151">
      <w:pPr>
        <w:pStyle w:val="B1"/>
      </w:pPr>
      <w:r>
        <w:t>-</w:t>
      </w:r>
      <w:r>
        <w:tab/>
        <w:t>Application ID(s) supported by AFs, in the case of NEF.</w:t>
      </w:r>
    </w:p>
    <w:p w14:paraId="15944698" w14:textId="77777777" w:rsidR="00D40151" w:rsidRPr="00821CF5" w:rsidRDefault="00D40151" w:rsidP="00D40151">
      <w:pPr>
        <w:pStyle w:val="B1"/>
      </w:pPr>
      <w:r>
        <w:t>-</w:t>
      </w:r>
      <w:r>
        <w:tab/>
        <w:t>Range(s) of External Identifiers, or range(s) of External Group Identifiers, or the domain names served by the NEF, in the case of NEF.</w:t>
      </w:r>
    </w:p>
    <w:p w14:paraId="7464F834" w14:textId="77777777" w:rsidR="00D40151" w:rsidRDefault="00D40151" w:rsidP="00D40151">
      <w:pPr>
        <w:pStyle w:val="NO"/>
      </w:pPr>
      <w:r>
        <w:t>NOTE 5:</w:t>
      </w:r>
      <w:r>
        <w:tab/>
        <w:t>This is applicable when NEF exposes AF information for analytics purpose as detailed in TS 23.288 [86].</w:t>
      </w:r>
    </w:p>
    <w:p w14:paraId="6092CB90" w14:textId="77777777" w:rsidR="00D40151" w:rsidRPr="009E0DE1" w:rsidRDefault="00D40151" w:rsidP="00D40151">
      <w:pPr>
        <w:pStyle w:val="NO"/>
      </w:pPr>
      <w:r w:rsidRPr="009E0DE1">
        <w:t>NOTE </w:t>
      </w:r>
      <w:r>
        <w:t>6</w:t>
      </w:r>
      <w:r w:rsidRPr="009E0DE1">
        <w:t>:</w:t>
      </w:r>
      <w:r w:rsidRPr="009E0DE1">
        <w:tab/>
        <w:t>It is expected service authorization information is usually provided by OA&amp;M system, and it can also be included in the NF profile in the case that e.g. an NF instance has an exceptional service authorization information.</w:t>
      </w:r>
    </w:p>
    <w:p w14:paraId="7A984A12" w14:textId="77777777" w:rsidR="00D40151" w:rsidRPr="009E0DE1" w:rsidRDefault="00D40151" w:rsidP="00D40151">
      <w:pPr>
        <w:pStyle w:val="NO"/>
      </w:pPr>
      <w:r w:rsidRPr="009E0DE1">
        <w:t>NOTE </w:t>
      </w:r>
      <w:r>
        <w:t>7</w:t>
      </w:r>
      <w:r w:rsidRPr="009E0DE1">
        <w:t>:</w:t>
      </w:r>
      <w:r w:rsidRPr="009E0DE1">
        <w:tab/>
      </w:r>
      <w:r>
        <w:t xml:space="preserve">The </w:t>
      </w:r>
      <w:r w:rsidRPr="009E0DE1">
        <w:t>NRF</w:t>
      </w:r>
      <w:r>
        <w:t xml:space="preserve"> may</w:t>
      </w:r>
      <w:r w:rsidRPr="009E0DE1">
        <w:t xml:space="preserve"> store a mapping between UDM Group ID and SUPI(s), UDR Group ID and SUPI(s), AUSF Group ID and SUPI(s)</w:t>
      </w:r>
      <w:r>
        <w:t xml:space="preserve"> and PCF Group ID and SUPI(s),</w:t>
      </w:r>
      <w:r w:rsidRPr="009E0DE1">
        <w:t xml:space="preserve"> to enable discovery of UDM, UDR, AUSF</w:t>
      </w:r>
      <w:r>
        <w:t xml:space="preserve"> and PCF</w:t>
      </w:r>
      <w:r w:rsidRPr="009E0DE1">
        <w:t xml:space="preserve"> using SUPI, SUPI ranges as specified in clause 6.3</w:t>
      </w:r>
      <w:r>
        <w:t xml:space="preserve"> or interact with UDR to resolve the UDM Group ID/UDR Group ID/AUSF Group ID/PCF Group ID based on UE identity, e.g. SUPI (see clause 6.3.1 for details)</w:t>
      </w:r>
      <w:r w:rsidRPr="009E0DE1">
        <w:t>.</w:t>
      </w:r>
    </w:p>
    <w:p w14:paraId="3F5E90EC" w14:textId="77777777" w:rsidR="00D40151" w:rsidRDefault="00D40151" w:rsidP="00D40151">
      <w:pPr>
        <w:pStyle w:val="B1"/>
      </w:pPr>
      <w:r>
        <w:t>-</w:t>
      </w:r>
      <w:r>
        <w:tab/>
        <w:t>IP domain list as described in clause 6.1.6.2.21 of TS 29.510 [58], Range(s) of (UE) IPv4 addresses or Range(s) of (UE) IPv6 prefixes, in the case of BSF.</w:t>
      </w:r>
    </w:p>
    <w:p w14:paraId="29EA754B" w14:textId="77777777" w:rsidR="00D40151" w:rsidRDefault="00D40151" w:rsidP="00D40151">
      <w:pPr>
        <w:pStyle w:val="B1"/>
      </w:pPr>
      <w:bookmarkStart w:id="4347" w:name="_Toc45184040"/>
      <w:bookmarkStart w:id="4348" w:name="_Toc47342882"/>
      <w:bookmarkStart w:id="4349" w:name="_Toc20150192"/>
      <w:bookmarkStart w:id="4350" w:name="_Toc27847000"/>
      <w:bookmarkStart w:id="4351" w:name="_Toc36188131"/>
      <w:r>
        <w:t>-</w:t>
      </w:r>
      <w:r>
        <w:tab/>
        <w:t>SCP Domain the NF belongs to.</w:t>
      </w:r>
    </w:p>
    <w:p w14:paraId="22A283A2" w14:textId="77777777" w:rsidR="00D40151" w:rsidRDefault="00D40151" w:rsidP="00D40151">
      <w:pPr>
        <w:pStyle w:val="Heading4"/>
      </w:pPr>
      <w:bookmarkStart w:id="4352" w:name="_Toc51769584"/>
      <w:bookmarkStart w:id="4353" w:name="_Toc51829651"/>
      <w:r>
        <w:t>6.2.6.3</w:t>
      </w:r>
      <w:r>
        <w:tab/>
        <w:t>SCP profile</w:t>
      </w:r>
      <w:bookmarkEnd w:id="4347"/>
      <w:bookmarkEnd w:id="4348"/>
      <w:bookmarkEnd w:id="4352"/>
      <w:bookmarkEnd w:id="4353"/>
    </w:p>
    <w:p w14:paraId="4FA098F8" w14:textId="77777777" w:rsidR="00D40151" w:rsidRDefault="00D40151" w:rsidP="00D40151">
      <w:pPr>
        <w:rPr>
          <w:lang w:eastAsia="x-none"/>
        </w:rPr>
      </w:pPr>
      <w:r>
        <w:rPr>
          <w:lang w:eastAsia="x-none"/>
        </w:rPr>
        <w:t>SCP profile maintained in an NRF includes the following information:</w:t>
      </w:r>
    </w:p>
    <w:p w14:paraId="5F1947FF" w14:textId="77777777" w:rsidR="00D40151" w:rsidRDefault="00D40151" w:rsidP="00D40151">
      <w:pPr>
        <w:pStyle w:val="B1"/>
      </w:pPr>
      <w:r>
        <w:t>-</w:t>
      </w:r>
      <w:r>
        <w:tab/>
        <w:t>SCP ID.</w:t>
      </w:r>
    </w:p>
    <w:p w14:paraId="67EBDCAC" w14:textId="77777777" w:rsidR="00D40151" w:rsidRDefault="00D40151" w:rsidP="00D40151">
      <w:pPr>
        <w:pStyle w:val="B1"/>
      </w:pPr>
      <w:r>
        <w:t>-</w:t>
      </w:r>
      <w:r>
        <w:tab/>
        <w:t>FQDN or IP address of SCP.</w:t>
      </w:r>
    </w:p>
    <w:p w14:paraId="5E7DA6EC" w14:textId="77777777" w:rsidR="00D40151" w:rsidRDefault="00D40151" w:rsidP="00D40151">
      <w:pPr>
        <w:pStyle w:val="B1"/>
      </w:pPr>
      <w:r>
        <w:t>-</w:t>
      </w:r>
      <w:r>
        <w:tab/>
        <w:t>Indication that the profile is of an SCP (e.g. NF type parameter set to type SCP).</w:t>
      </w:r>
    </w:p>
    <w:p w14:paraId="15798FEB" w14:textId="77777777" w:rsidR="00D40151" w:rsidRDefault="00D40151" w:rsidP="00D40151">
      <w:pPr>
        <w:pStyle w:val="B1"/>
      </w:pPr>
      <w:r>
        <w:t>-</w:t>
      </w:r>
      <w:r>
        <w:tab/>
        <w:t>SCP capacity information.</w:t>
      </w:r>
    </w:p>
    <w:p w14:paraId="7392D839" w14:textId="77777777" w:rsidR="00D40151" w:rsidRDefault="00D40151" w:rsidP="00D40151">
      <w:pPr>
        <w:pStyle w:val="B1"/>
      </w:pPr>
      <w:r>
        <w:t>-</w:t>
      </w:r>
      <w:r>
        <w:tab/>
        <w:t>SCP load information.</w:t>
      </w:r>
    </w:p>
    <w:p w14:paraId="637E0934" w14:textId="77777777" w:rsidR="00D40151" w:rsidRPr="00E64F37" w:rsidRDefault="00D40151" w:rsidP="00D40151">
      <w:pPr>
        <w:pStyle w:val="B1"/>
      </w:pPr>
      <w:r>
        <w:t>-</w:t>
      </w:r>
      <w:r>
        <w:tab/>
        <w:t>SCP priority.</w:t>
      </w:r>
    </w:p>
    <w:p w14:paraId="7533EB86" w14:textId="77777777" w:rsidR="00D40151" w:rsidRDefault="00D40151" w:rsidP="00D40151">
      <w:pPr>
        <w:pStyle w:val="B1"/>
      </w:pPr>
      <w:r>
        <w:t>-</w:t>
      </w:r>
      <w:r>
        <w:tab/>
        <w:t>Location information for the SCP (see locality in 29.510 [58] clause 6.1.6.2.2).</w:t>
      </w:r>
    </w:p>
    <w:p w14:paraId="63DF7980" w14:textId="77777777" w:rsidR="00D40151" w:rsidRDefault="00D40151" w:rsidP="00D40151">
      <w:pPr>
        <w:pStyle w:val="B1"/>
      </w:pPr>
      <w:r>
        <w:t>-</w:t>
      </w:r>
      <w:r>
        <w:tab/>
        <w:t>Served Location(s) (see servingScope in 29.510 [58] clause 6.1.6.2.2).</w:t>
      </w:r>
    </w:p>
    <w:p w14:paraId="0F450D3A" w14:textId="77777777" w:rsidR="00D40151" w:rsidRDefault="00D40151" w:rsidP="00D40151">
      <w:pPr>
        <w:pStyle w:val="B1"/>
      </w:pPr>
      <w:r>
        <w:t>-</w:t>
      </w:r>
      <w:r>
        <w:tab/>
        <w:t>Network Slice related Identifier(s) e.g. S-NSSAI, NSI ID.</w:t>
      </w:r>
    </w:p>
    <w:p w14:paraId="671928DC" w14:textId="77777777" w:rsidR="00D40151" w:rsidRDefault="00D40151" w:rsidP="00D40151">
      <w:pPr>
        <w:pStyle w:val="B1"/>
      </w:pPr>
      <w:r>
        <w:t>-</w:t>
      </w:r>
      <w:r>
        <w:tab/>
        <w:t>Remote PLMNs reachable through SCP.</w:t>
      </w:r>
    </w:p>
    <w:p w14:paraId="4B416201" w14:textId="77777777" w:rsidR="00D40151" w:rsidRPr="00E64F37" w:rsidRDefault="00D40151" w:rsidP="00D40151">
      <w:pPr>
        <w:pStyle w:val="B1"/>
      </w:pPr>
      <w:r>
        <w:t>-</w:t>
      </w:r>
      <w:r>
        <w:tab/>
        <w:t>Endpoint addresses accessible via the SCP.</w:t>
      </w:r>
    </w:p>
    <w:p w14:paraId="2659914A" w14:textId="77777777" w:rsidR="00D40151" w:rsidRDefault="00D40151" w:rsidP="00D40151">
      <w:pPr>
        <w:pStyle w:val="B1"/>
      </w:pPr>
      <w:r>
        <w:t>-</w:t>
      </w:r>
      <w:r>
        <w:tab/>
        <w:t>NF sets of NFs served by the SCP.</w:t>
      </w:r>
    </w:p>
    <w:p w14:paraId="55277DF4" w14:textId="77777777" w:rsidR="00D40151" w:rsidRDefault="00D40151" w:rsidP="00D40151">
      <w:pPr>
        <w:pStyle w:val="B1"/>
      </w:pPr>
      <w:r>
        <w:t>-</w:t>
      </w:r>
      <w:r>
        <w:tab/>
        <w:t>SCP Domain the SCP belongs to. If an SCP belongs to more than one SCP Domain, the SCP will be able bridge these domains, i.e. sending messages between these domains.</w:t>
      </w:r>
    </w:p>
    <w:p w14:paraId="6717CAB6" w14:textId="77777777" w:rsidR="00D40151" w:rsidRPr="00821CF5" w:rsidRDefault="00D40151" w:rsidP="00D40151">
      <w:pPr>
        <w:pStyle w:val="NO"/>
      </w:pPr>
      <w:r>
        <w:t>NOTE:</w:t>
      </w:r>
      <w:r>
        <w:tab/>
        <w:t>Service definition defines optional and mandatory parameters, see TS 23.502 [3].</w:t>
      </w:r>
    </w:p>
    <w:p w14:paraId="16C8967D" w14:textId="77777777" w:rsidR="00D40151" w:rsidRPr="009E0DE1" w:rsidRDefault="00D40151" w:rsidP="00D40151">
      <w:pPr>
        <w:pStyle w:val="Heading3"/>
      </w:pPr>
      <w:bookmarkStart w:id="4354" w:name="_Toc45184041"/>
      <w:bookmarkStart w:id="4355" w:name="_Toc47342883"/>
      <w:bookmarkStart w:id="4356" w:name="_Toc51769585"/>
      <w:bookmarkStart w:id="4357" w:name="_Toc51829652"/>
      <w:r w:rsidRPr="009E0DE1">
        <w:t>6.2.7</w:t>
      </w:r>
      <w:r w:rsidRPr="009E0DE1">
        <w:tab/>
        <w:t>UDM</w:t>
      </w:r>
      <w:bookmarkEnd w:id="4349"/>
      <w:bookmarkEnd w:id="4350"/>
      <w:bookmarkEnd w:id="4351"/>
      <w:bookmarkEnd w:id="4354"/>
      <w:bookmarkEnd w:id="4355"/>
      <w:bookmarkEnd w:id="4356"/>
      <w:bookmarkEnd w:id="4357"/>
    </w:p>
    <w:p w14:paraId="2842023E" w14:textId="77777777" w:rsidR="00D40151" w:rsidRPr="009E0DE1" w:rsidRDefault="00D40151" w:rsidP="00D40151">
      <w:r w:rsidRPr="009E0DE1">
        <w:t xml:space="preserve">The Unified Data Management (UDM) </w:t>
      </w:r>
      <w:r w:rsidRPr="009E0DE1">
        <w:rPr>
          <w:lang w:eastAsia="zh-CN"/>
        </w:rPr>
        <w:t xml:space="preserve">includes </w:t>
      </w:r>
      <w:r w:rsidRPr="009E0DE1">
        <w:t>support for the following functionality:</w:t>
      </w:r>
    </w:p>
    <w:p w14:paraId="075CCD48" w14:textId="77777777" w:rsidR="00D40151" w:rsidRPr="009E0DE1" w:rsidRDefault="00D40151" w:rsidP="00D40151">
      <w:pPr>
        <w:pStyle w:val="B1"/>
      </w:pPr>
      <w:r w:rsidRPr="009E0DE1">
        <w:rPr>
          <w:lang w:eastAsia="zh-CN"/>
        </w:rPr>
        <w:lastRenderedPageBreak/>
        <w:t>-</w:t>
      </w:r>
      <w:r w:rsidRPr="009E0DE1">
        <w:rPr>
          <w:lang w:eastAsia="zh-CN"/>
        </w:rPr>
        <w:tab/>
        <w:t xml:space="preserve">Generation of 3GPP AKA </w:t>
      </w:r>
      <w:r w:rsidRPr="009E0DE1">
        <w:t>Authentication Credentials.</w:t>
      </w:r>
    </w:p>
    <w:p w14:paraId="0E3C04F2" w14:textId="77777777" w:rsidR="00D40151" w:rsidRPr="009E0DE1" w:rsidRDefault="00D40151" w:rsidP="00D40151">
      <w:pPr>
        <w:pStyle w:val="B1"/>
        <w:tabs>
          <w:tab w:val="left" w:pos="1298"/>
          <w:tab w:val="left" w:pos="3432"/>
        </w:tabs>
      </w:pPr>
      <w:r w:rsidRPr="009E0DE1">
        <w:t>-</w:t>
      </w:r>
      <w:r w:rsidRPr="009E0DE1">
        <w:tab/>
        <w:t>User Identification Handling (e.g. storage and management of SUPI for each subscriber in the 5G system).</w:t>
      </w:r>
    </w:p>
    <w:p w14:paraId="2F967DD3" w14:textId="77777777" w:rsidR="00D40151" w:rsidRPr="009E0DE1" w:rsidRDefault="00D40151" w:rsidP="00D40151">
      <w:pPr>
        <w:pStyle w:val="B1"/>
        <w:tabs>
          <w:tab w:val="left" w:pos="1298"/>
          <w:tab w:val="left" w:pos="3432"/>
        </w:tabs>
      </w:pPr>
      <w:r w:rsidRPr="009E0DE1">
        <w:t>-</w:t>
      </w:r>
      <w:r w:rsidRPr="009E0DE1">
        <w:tab/>
        <w:t>Support of de-concealment of privacy-protected subscription identifier (SUCI).</w:t>
      </w:r>
    </w:p>
    <w:p w14:paraId="3B65CD30" w14:textId="77777777" w:rsidR="00D40151" w:rsidRPr="009E0DE1" w:rsidRDefault="00D40151" w:rsidP="00D40151">
      <w:pPr>
        <w:pStyle w:val="B1"/>
        <w:tabs>
          <w:tab w:val="left" w:pos="1298"/>
          <w:tab w:val="left" w:pos="3432"/>
        </w:tabs>
      </w:pPr>
      <w:r w:rsidRPr="009E0DE1">
        <w:t>-</w:t>
      </w:r>
      <w:r w:rsidRPr="009E0DE1">
        <w:tab/>
        <w:t>Access authorization based on subscription data (e.g. roaming restrictions).</w:t>
      </w:r>
    </w:p>
    <w:p w14:paraId="4B7D737E" w14:textId="77777777" w:rsidR="00D40151" w:rsidRPr="009E0DE1" w:rsidRDefault="00D40151" w:rsidP="00D40151">
      <w:pPr>
        <w:pStyle w:val="B1"/>
      </w:pPr>
      <w:r w:rsidRPr="009E0DE1">
        <w:t>-</w:t>
      </w:r>
      <w:r w:rsidRPr="009E0DE1">
        <w:tab/>
        <w:t>UE's Serving NF Registration Management (e.g. storing serving AMF for UE, storing serving SMF for UE's PDU Session).</w:t>
      </w:r>
    </w:p>
    <w:p w14:paraId="26C48670" w14:textId="77777777" w:rsidR="00D40151" w:rsidRPr="009E0DE1" w:rsidRDefault="00D40151" w:rsidP="00D40151">
      <w:pPr>
        <w:pStyle w:val="B1"/>
      </w:pPr>
      <w:r w:rsidRPr="009E0DE1">
        <w:t>-</w:t>
      </w:r>
      <w:r>
        <w:tab/>
      </w:r>
      <w:r w:rsidRPr="009E0DE1">
        <w:t>Support to service/session continuity e.g. by keeping SMF/DNN assignment of ongoing sessions.</w:t>
      </w:r>
    </w:p>
    <w:p w14:paraId="5C662C1C" w14:textId="77777777" w:rsidR="00D40151" w:rsidRPr="009E0DE1" w:rsidRDefault="00D40151" w:rsidP="00D40151">
      <w:pPr>
        <w:pStyle w:val="B1"/>
      </w:pPr>
      <w:r w:rsidRPr="009E0DE1">
        <w:t>-</w:t>
      </w:r>
      <w:r w:rsidRPr="009E0DE1">
        <w:tab/>
        <w:t>MT-SMS delivery support.</w:t>
      </w:r>
    </w:p>
    <w:p w14:paraId="56B71B91" w14:textId="77777777" w:rsidR="00D40151" w:rsidRPr="009E0DE1" w:rsidRDefault="00D40151" w:rsidP="00D40151">
      <w:pPr>
        <w:pStyle w:val="B1"/>
      </w:pPr>
      <w:r w:rsidRPr="009E0DE1">
        <w:t>-</w:t>
      </w:r>
      <w:r w:rsidRPr="009E0DE1">
        <w:tab/>
        <w:t>Lawful Intercept Functionality (especially in outbound roaming case where UDM is the only point of contact for LI).</w:t>
      </w:r>
    </w:p>
    <w:p w14:paraId="49A96B02" w14:textId="77777777" w:rsidR="00D40151" w:rsidRPr="009E0DE1" w:rsidRDefault="00D40151" w:rsidP="00D40151">
      <w:pPr>
        <w:pStyle w:val="B1"/>
      </w:pPr>
      <w:r w:rsidRPr="009E0DE1">
        <w:t>-</w:t>
      </w:r>
      <w:r w:rsidRPr="009E0DE1">
        <w:tab/>
        <w:t>Subscription management.</w:t>
      </w:r>
    </w:p>
    <w:p w14:paraId="037B03B2" w14:textId="77777777" w:rsidR="00D40151" w:rsidRPr="009E0DE1" w:rsidRDefault="00D40151" w:rsidP="00D40151">
      <w:pPr>
        <w:pStyle w:val="B1"/>
      </w:pPr>
      <w:r w:rsidRPr="009E0DE1">
        <w:t>-</w:t>
      </w:r>
      <w:r w:rsidRPr="009E0DE1">
        <w:tab/>
        <w:t>SMS management.</w:t>
      </w:r>
    </w:p>
    <w:p w14:paraId="21498095" w14:textId="77777777" w:rsidR="00D40151" w:rsidRDefault="00D40151" w:rsidP="00D40151">
      <w:pPr>
        <w:pStyle w:val="B1"/>
      </w:pPr>
      <w:r>
        <w:t>-</w:t>
      </w:r>
      <w:r>
        <w:tab/>
        <w:t>5GLAN group management handling.</w:t>
      </w:r>
    </w:p>
    <w:p w14:paraId="1BD6A175" w14:textId="77777777" w:rsidR="00D40151" w:rsidRDefault="00D40151" w:rsidP="00D40151">
      <w:pPr>
        <w:pStyle w:val="B1"/>
      </w:pPr>
      <w:r>
        <w:t>-</w:t>
      </w:r>
      <w:r>
        <w:tab/>
        <w:t>Support of external parameter provisioning (Expected UE Behaviour parameters or Network Configuration parameters).</w:t>
      </w:r>
    </w:p>
    <w:p w14:paraId="13FCCA5E" w14:textId="77777777" w:rsidR="00D40151" w:rsidRPr="009E0DE1" w:rsidRDefault="00D40151" w:rsidP="00D40151">
      <w:pPr>
        <w:rPr>
          <w:lang w:eastAsia="zh-CN"/>
        </w:rPr>
      </w:pPr>
      <w:r w:rsidRPr="009E0DE1">
        <w:t>To provide this functionality, the UDM uses</w:t>
      </w:r>
      <w:r w:rsidRPr="009E0DE1">
        <w:rPr>
          <w:lang w:eastAsia="zh-CN"/>
        </w:rPr>
        <w:t xml:space="preserve"> subscription data (including authentication data) that may be stored in UDR, in which case a UDM implements the application logic and does not require an internal user data storage and then several different UDMs may serve the same user in different transactions.</w:t>
      </w:r>
    </w:p>
    <w:p w14:paraId="63EC28DA" w14:textId="77777777" w:rsidR="00D40151" w:rsidRPr="009E0DE1" w:rsidRDefault="00D40151" w:rsidP="00D40151">
      <w:pPr>
        <w:pStyle w:val="NO"/>
        <w:tabs>
          <w:tab w:val="left" w:pos="5529"/>
        </w:tabs>
      </w:pPr>
      <w:r w:rsidRPr="009E0DE1">
        <w:t>NOTE</w:t>
      </w:r>
      <w:r w:rsidRPr="009E0DE1">
        <w:rPr>
          <w:rFonts w:eastAsia="SimSun"/>
          <w:lang w:eastAsia="zh-CN"/>
        </w:rPr>
        <w:t> 1</w:t>
      </w:r>
      <w:r w:rsidRPr="009E0DE1">
        <w:t>:</w:t>
      </w:r>
      <w:r w:rsidRPr="009E0DE1">
        <w:tab/>
      </w:r>
      <w:r w:rsidRPr="009E0DE1">
        <w:rPr>
          <w:rFonts w:eastAsia="SimSun"/>
          <w:lang w:eastAsia="zh-CN"/>
        </w:rPr>
        <w:t>The interaction between UDM and HSS</w:t>
      </w:r>
      <w:r>
        <w:rPr>
          <w:rFonts w:eastAsia="SimSun"/>
          <w:lang w:eastAsia="zh-CN"/>
        </w:rPr>
        <w:t>, when they are deployed as separate network functions,</w:t>
      </w:r>
      <w:r w:rsidRPr="009E0DE1">
        <w:rPr>
          <w:rFonts w:eastAsia="SimSun"/>
          <w:lang w:eastAsia="zh-CN"/>
        </w:rPr>
        <w:t xml:space="preserve"> is</w:t>
      </w:r>
      <w:r>
        <w:rPr>
          <w:rFonts w:eastAsia="SimSun"/>
          <w:lang w:eastAsia="zh-CN"/>
        </w:rPr>
        <w:t xml:space="preserve"> defined in TS 23.632 [102] and TS 29.563 [103] or it is</w:t>
      </w:r>
      <w:r w:rsidRPr="009E0DE1">
        <w:rPr>
          <w:rFonts w:eastAsia="SimSun"/>
          <w:lang w:eastAsia="zh-CN"/>
        </w:rPr>
        <w:t xml:space="preserve"> implementation specific</w:t>
      </w:r>
      <w:r w:rsidRPr="009E0DE1">
        <w:t>.</w:t>
      </w:r>
    </w:p>
    <w:p w14:paraId="75E80F94" w14:textId="77777777" w:rsidR="00D40151" w:rsidRPr="009E0DE1" w:rsidRDefault="00D40151" w:rsidP="00D40151">
      <w:pPr>
        <w:pStyle w:val="NO"/>
      </w:pPr>
      <w:r w:rsidRPr="009E0DE1">
        <w:t>NOTE</w:t>
      </w:r>
      <w:r w:rsidRPr="009E0DE1">
        <w:rPr>
          <w:rFonts w:eastAsia="SimSun"/>
          <w:lang w:eastAsia="zh-CN"/>
        </w:rPr>
        <w:t> 2</w:t>
      </w:r>
      <w:r w:rsidRPr="009E0DE1">
        <w:t>:</w:t>
      </w:r>
      <w:r w:rsidRPr="009E0DE1">
        <w:tab/>
      </w:r>
      <w:r w:rsidRPr="009E0DE1">
        <w:rPr>
          <w:rFonts w:eastAsia="SimSun"/>
          <w:lang w:eastAsia="zh-CN"/>
        </w:rPr>
        <w:t>The UDM is located in the HPLMN of the subscribers it serves, and access the information of the UDR located in the same PLMN</w:t>
      </w:r>
      <w:r w:rsidRPr="009E0DE1">
        <w:t>.</w:t>
      </w:r>
    </w:p>
    <w:p w14:paraId="62AA9F8B" w14:textId="77777777" w:rsidR="00D40151" w:rsidRPr="009E0DE1" w:rsidRDefault="00D40151" w:rsidP="00D40151">
      <w:pPr>
        <w:pStyle w:val="Heading3"/>
      </w:pPr>
      <w:bookmarkStart w:id="4358" w:name="_Toc20150193"/>
      <w:bookmarkStart w:id="4359" w:name="_Toc27847001"/>
      <w:bookmarkStart w:id="4360" w:name="_Toc36188132"/>
      <w:bookmarkStart w:id="4361" w:name="_Toc45184042"/>
      <w:bookmarkStart w:id="4362" w:name="_Toc47342884"/>
      <w:bookmarkStart w:id="4363" w:name="_Toc51769586"/>
      <w:bookmarkStart w:id="4364" w:name="_Toc51829653"/>
      <w:r w:rsidRPr="009E0DE1">
        <w:t>6.2.8</w:t>
      </w:r>
      <w:r w:rsidRPr="009E0DE1">
        <w:tab/>
        <w:t>AUSF</w:t>
      </w:r>
      <w:bookmarkEnd w:id="4358"/>
      <w:bookmarkEnd w:id="4359"/>
      <w:bookmarkEnd w:id="4360"/>
      <w:bookmarkEnd w:id="4361"/>
      <w:bookmarkEnd w:id="4362"/>
      <w:bookmarkEnd w:id="4363"/>
      <w:bookmarkEnd w:id="4364"/>
    </w:p>
    <w:p w14:paraId="46B77E39" w14:textId="77777777" w:rsidR="00D40151" w:rsidRPr="009E0DE1" w:rsidRDefault="00D40151" w:rsidP="00D40151">
      <w:r w:rsidRPr="009E0DE1">
        <w:t>The Authentication Server Function (AUSF) supports the following functionality:</w:t>
      </w:r>
    </w:p>
    <w:p w14:paraId="08722BAC" w14:textId="77777777" w:rsidR="00D40151" w:rsidRPr="009E0DE1" w:rsidRDefault="00D40151" w:rsidP="00D40151">
      <w:pPr>
        <w:pStyle w:val="B1"/>
      </w:pPr>
      <w:r w:rsidRPr="009E0DE1">
        <w:rPr>
          <w:lang w:eastAsia="zh-CN"/>
        </w:rPr>
        <w:t>-</w:t>
      </w:r>
      <w:r w:rsidRPr="009E0DE1">
        <w:rPr>
          <w:lang w:eastAsia="zh-CN"/>
        </w:rPr>
        <w:tab/>
        <w:t>Supports</w:t>
      </w:r>
      <w:r w:rsidRPr="009E0DE1">
        <w:t xml:space="preserve"> authentication for 3GPP access and untrusted non-3GPP access as specified in TS</w:t>
      </w:r>
      <w:r>
        <w:t> </w:t>
      </w:r>
      <w:r w:rsidRPr="009E0DE1">
        <w:t>33.501</w:t>
      </w:r>
      <w:r>
        <w:t> </w:t>
      </w:r>
      <w:r w:rsidRPr="009E0DE1">
        <w:t>[29].</w:t>
      </w:r>
    </w:p>
    <w:p w14:paraId="1F022C98" w14:textId="77777777" w:rsidR="00D40151" w:rsidRPr="009E0DE1" w:rsidRDefault="00D40151" w:rsidP="00D40151">
      <w:pPr>
        <w:pStyle w:val="Heading3"/>
      </w:pPr>
      <w:bookmarkStart w:id="4365" w:name="_Toc20150194"/>
      <w:bookmarkStart w:id="4366" w:name="_Toc27847002"/>
      <w:bookmarkStart w:id="4367" w:name="_Toc36188133"/>
      <w:bookmarkStart w:id="4368" w:name="_Toc45184043"/>
      <w:bookmarkStart w:id="4369" w:name="_Toc47342885"/>
      <w:bookmarkStart w:id="4370" w:name="_Toc51769587"/>
      <w:bookmarkStart w:id="4371" w:name="_Toc51829654"/>
      <w:r w:rsidRPr="009E0DE1">
        <w:t>6.2.9</w:t>
      </w:r>
      <w:r w:rsidRPr="009E0DE1">
        <w:tab/>
        <w:t>N3IWF</w:t>
      </w:r>
      <w:bookmarkEnd w:id="4365"/>
      <w:bookmarkEnd w:id="4366"/>
      <w:bookmarkEnd w:id="4367"/>
      <w:bookmarkEnd w:id="4368"/>
      <w:bookmarkEnd w:id="4369"/>
      <w:bookmarkEnd w:id="4370"/>
      <w:bookmarkEnd w:id="4371"/>
    </w:p>
    <w:p w14:paraId="31758528" w14:textId="77777777" w:rsidR="00D40151" w:rsidRPr="009E0DE1" w:rsidRDefault="00D40151" w:rsidP="00D40151">
      <w:r w:rsidRPr="009E0DE1">
        <w:t>The functionality of N3IWF in the case of untrusted non-3GPP access includes the following:</w:t>
      </w:r>
    </w:p>
    <w:p w14:paraId="04822361" w14:textId="77777777" w:rsidR="00D40151" w:rsidRPr="009E0DE1" w:rsidRDefault="00D40151" w:rsidP="00D40151">
      <w:pPr>
        <w:pStyle w:val="B1"/>
      </w:pPr>
      <w:r w:rsidRPr="009E0DE1">
        <w:t>-</w:t>
      </w:r>
      <w:r w:rsidRPr="009E0DE1">
        <w:tab/>
        <w:t>Support of IPsec tunnel establishment with the UE: The N3IWF terminates the IKEv2/IPsec protocols with the UE over NWu and relays over N2 the information needed to authenticate the UE and authorize its access to the 5G Core Network.</w:t>
      </w:r>
    </w:p>
    <w:p w14:paraId="0F93FD88" w14:textId="77777777" w:rsidR="00D40151" w:rsidRPr="009E0DE1" w:rsidRDefault="00D40151" w:rsidP="00D40151">
      <w:pPr>
        <w:pStyle w:val="B1"/>
      </w:pPr>
      <w:r w:rsidRPr="009E0DE1">
        <w:t>-</w:t>
      </w:r>
      <w:r w:rsidRPr="009E0DE1">
        <w:tab/>
        <w:t>Termination of N2 and N3 interfaces to 5G Core Network for control</w:t>
      </w:r>
      <w:r w:rsidRPr="009E0DE1" w:rsidDel="00EA7500">
        <w:t xml:space="preserve"> </w:t>
      </w:r>
      <w:r w:rsidRPr="009E0DE1">
        <w:t>- plane and user-plane respectively.</w:t>
      </w:r>
    </w:p>
    <w:p w14:paraId="3B721436" w14:textId="77777777" w:rsidR="00D40151" w:rsidRPr="009E0DE1" w:rsidRDefault="00D40151" w:rsidP="00D40151">
      <w:pPr>
        <w:pStyle w:val="B1"/>
      </w:pPr>
      <w:r w:rsidRPr="009E0DE1">
        <w:t>-</w:t>
      </w:r>
      <w:r w:rsidRPr="009E0DE1">
        <w:tab/>
        <w:t>Relaying uplink and downlink control-plane NAS (N1) signalling between the UE and AMF.</w:t>
      </w:r>
    </w:p>
    <w:p w14:paraId="227E323D" w14:textId="77777777" w:rsidR="00D40151" w:rsidRPr="009E0DE1" w:rsidRDefault="00D40151" w:rsidP="00D40151">
      <w:pPr>
        <w:pStyle w:val="B1"/>
      </w:pPr>
      <w:r w:rsidRPr="009E0DE1">
        <w:t>-</w:t>
      </w:r>
      <w:r w:rsidRPr="009E0DE1">
        <w:tab/>
        <w:t>Handling of N2 signalling from SMF (relayed by AMF) related to PDU Sessions and QoS.</w:t>
      </w:r>
    </w:p>
    <w:p w14:paraId="5E5A00BC" w14:textId="77777777" w:rsidR="00D40151" w:rsidRPr="009E0DE1" w:rsidRDefault="00D40151" w:rsidP="00D40151">
      <w:pPr>
        <w:pStyle w:val="B1"/>
      </w:pPr>
      <w:r w:rsidRPr="009E0DE1">
        <w:t>-</w:t>
      </w:r>
      <w:r w:rsidRPr="009E0DE1">
        <w:tab/>
        <w:t>Establishment of IPsec Security Association (IPsec SA) to support PDU Session traffic.</w:t>
      </w:r>
    </w:p>
    <w:p w14:paraId="3DDB1D70" w14:textId="77777777" w:rsidR="00D40151" w:rsidRPr="009E0DE1" w:rsidRDefault="00D40151" w:rsidP="00D40151">
      <w:pPr>
        <w:pStyle w:val="B1"/>
      </w:pPr>
      <w:r w:rsidRPr="009E0DE1">
        <w:t>-</w:t>
      </w:r>
      <w:r w:rsidRPr="009E0DE1">
        <w:tab/>
        <w:t>Relaying uplink and downlink user-plane packets between the UE and UPF. This involves:</w:t>
      </w:r>
    </w:p>
    <w:p w14:paraId="1A05362B" w14:textId="77777777" w:rsidR="00D40151" w:rsidRPr="009E0DE1" w:rsidRDefault="00D40151" w:rsidP="00D40151">
      <w:pPr>
        <w:pStyle w:val="B2"/>
        <w:rPr>
          <w:rFonts w:eastAsia="MS Mincho"/>
        </w:rPr>
      </w:pPr>
      <w:r w:rsidRPr="009E0DE1">
        <w:t>-</w:t>
      </w:r>
      <w:r w:rsidRPr="009E0DE1">
        <w:tab/>
        <w:t>De-capsulation/ encapsulation of packets for IPSec and N3 tunnelling</w:t>
      </w:r>
    </w:p>
    <w:p w14:paraId="54FBD959" w14:textId="77777777" w:rsidR="00D40151" w:rsidRPr="009E0DE1" w:rsidRDefault="00D40151" w:rsidP="00D40151">
      <w:pPr>
        <w:pStyle w:val="B1"/>
      </w:pPr>
      <w:r w:rsidRPr="009E0DE1">
        <w:t>-</w:t>
      </w:r>
      <w:r w:rsidRPr="009E0DE1">
        <w:tab/>
        <w:t>Enforcing QoS corresponding to N3 packet marking, taking into account QoS requirements associated to such marking received over N2</w:t>
      </w:r>
    </w:p>
    <w:p w14:paraId="5CCE2158" w14:textId="77777777" w:rsidR="00D40151" w:rsidRPr="009E0DE1" w:rsidRDefault="00D40151" w:rsidP="00D40151">
      <w:pPr>
        <w:pStyle w:val="B1"/>
        <w:rPr>
          <w:rFonts w:eastAsia="Malgun Gothic"/>
          <w:lang w:eastAsia="ko-KR"/>
        </w:rPr>
      </w:pPr>
      <w:r w:rsidRPr="009E0DE1">
        <w:t>-</w:t>
      </w:r>
      <w:r w:rsidRPr="009E0DE1">
        <w:tab/>
        <w:t>N3 user-plane packet marking in the uplink</w:t>
      </w:r>
      <w:r w:rsidRPr="009E0DE1">
        <w:rPr>
          <w:rFonts w:eastAsia="Malgun Gothic"/>
          <w:lang w:eastAsia="ko-KR"/>
        </w:rPr>
        <w:t>.</w:t>
      </w:r>
    </w:p>
    <w:p w14:paraId="6AE20A07" w14:textId="77777777" w:rsidR="00D40151" w:rsidRPr="009E0DE1" w:rsidRDefault="00D40151" w:rsidP="00D40151">
      <w:pPr>
        <w:pStyle w:val="B1"/>
      </w:pPr>
      <w:r w:rsidRPr="009E0DE1">
        <w:lastRenderedPageBreak/>
        <w:t>-</w:t>
      </w:r>
      <w:r w:rsidRPr="009E0DE1">
        <w:tab/>
        <w:t>Local mobility anchor within untrusted non-3GPP access networks using MOBIKE per IETF RFC 4555 [57].</w:t>
      </w:r>
    </w:p>
    <w:p w14:paraId="7CA79F4F" w14:textId="77777777" w:rsidR="00D40151" w:rsidRPr="009E0DE1" w:rsidRDefault="00D40151" w:rsidP="00D40151">
      <w:pPr>
        <w:pStyle w:val="B1"/>
        <w:rPr>
          <w:rFonts w:eastAsia="MS Mincho"/>
        </w:rPr>
      </w:pPr>
      <w:r w:rsidRPr="009E0DE1">
        <w:t>-</w:t>
      </w:r>
      <w:r w:rsidRPr="009E0DE1">
        <w:tab/>
        <w:t>Supporting AMF selection.</w:t>
      </w:r>
    </w:p>
    <w:p w14:paraId="459781C6" w14:textId="77777777" w:rsidR="00D40151" w:rsidRDefault="00D40151" w:rsidP="00D40151">
      <w:pPr>
        <w:pStyle w:val="Heading3"/>
      </w:pPr>
      <w:bookmarkStart w:id="4372" w:name="_Toc20150195"/>
      <w:bookmarkStart w:id="4373" w:name="_Toc27847003"/>
      <w:bookmarkStart w:id="4374" w:name="_Toc36188134"/>
      <w:bookmarkStart w:id="4375" w:name="_Toc45184044"/>
      <w:bookmarkStart w:id="4376" w:name="_Toc47342886"/>
      <w:bookmarkStart w:id="4377" w:name="_Toc51769588"/>
      <w:bookmarkStart w:id="4378" w:name="_Toc51829655"/>
      <w:r>
        <w:t>6.2.9A</w:t>
      </w:r>
      <w:r>
        <w:tab/>
        <w:t>TNGF</w:t>
      </w:r>
      <w:bookmarkEnd w:id="4372"/>
      <w:bookmarkEnd w:id="4373"/>
      <w:bookmarkEnd w:id="4374"/>
      <w:bookmarkEnd w:id="4375"/>
      <w:bookmarkEnd w:id="4376"/>
      <w:bookmarkEnd w:id="4377"/>
      <w:bookmarkEnd w:id="4378"/>
    </w:p>
    <w:p w14:paraId="605A6E4E" w14:textId="77777777" w:rsidR="00D40151" w:rsidRDefault="00D40151" w:rsidP="00D40151">
      <w:r>
        <w:t>The functionality of TNGF in the case of trusted non-3GPP access includes the following:</w:t>
      </w:r>
    </w:p>
    <w:p w14:paraId="08469D53" w14:textId="77777777" w:rsidR="00D40151" w:rsidRDefault="00D40151" w:rsidP="00D40151">
      <w:pPr>
        <w:pStyle w:val="B1"/>
      </w:pPr>
      <w:r>
        <w:t>-</w:t>
      </w:r>
      <w:r>
        <w:tab/>
        <w:t>Terminates the N2 and N3 interfaces.</w:t>
      </w:r>
    </w:p>
    <w:p w14:paraId="180E3DB7" w14:textId="77777777" w:rsidR="00D40151" w:rsidRDefault="00D40151" w:rsidP="00D40151">
      <w:pPr>
        <w:pStyle w:val="B1"/>
      </w:pPr>
      <w:r>
        <w:t>-</w:t>
      </w:r>
      <w:r>
        <w:tab/>
        <w:t>Terminates the EAP-5G signalling and behaves as authenticator when the UE attempts to register to 5GC via the TNAN.</w:t>
      </w:r>
    </w:p>
    <w:p w14:paraId="756250AC" w14:textId="77777777" w:rsidR="00D40151" w:rsidRDefault="00D40151" w:rsidP="00D40151">
      <w:pPr>
        <w:pStyle w:val="B1"/>
      </w:pPr>
      <w:r>
        <w:t>-</w:t>
      </w:r>
      <w:r>
        <w:tab/>
        <w:t>Implements the AMF selection procedure.</w:t>
      </w:r>
    </w:p>
    <w:p w14:paraId="57BDC35B" w14:textId="77777777" w:rsidR="00D40151" w:rsidRDefault="00D40151" w:rsidP="00D40151">
      <w:pPr>
        <w:pStyle w:val="B1"/>
      </w:pPr>
      <w:r>
        <w:t>-</w:t>
      </w:r>
      <w:r>
        <w:tab/>
        <w:t>Transparently relays NAS messages between the UE and the AMF, via NWt.</w:t>
      </w:r>
    </w:p>
    <w:p w14:paraId="25FC510D" w14:textId="77777777" w:rsidR="00D40151" w:rsidRDefault="00D40151" w:rsidP="00D40151">
      <w:pPr>
        <w:pStyle w:val="B1"/>
      </w:pPr>
      <w:r>
        <w:t>-</w:t>
      </w:r>
      <w:r>
        <w:tab/>
        <w:t>Handles N2 signalling with SMF (relayed by AMF) for supporting PDU sessions and QoS.</w:t>
      </w:r>
    </w:p>
    <w:p w14:paraId="5BBE3524" w14:textId="77777777" w:rsidR="00D40151" w:rsidRDefault="00D40151" w:rsidP="00D40151">
      <w:pPr>
        <w:pStyle w:val="B1"/>
      </w:pPr>
      <w:r>
        <w:t>-</w:t>
      </w:r>
      <w:r>
        <w:tab/>
        <w:t>Transparently relays PDU data units between the UE and UPF(s).</w:t>
      </w:r>
    </w:p>
    <w:p w14:paraId="2B09829E" w14:textId="77777777" w:rsidR="00D40151" w:rsidRDefault="00D40151" w:rsidP="00D40151">
      <w:pPr>
        <w:pStyle w:val="B1"/>
      </w:pPr>
      <w:r>
        <w:t>-</w:t>
      </w:r>
      <w:r>
        <w:tab/>
        <w:t>Implements a local mobility anchor within the TNAN.</w:t>
      </w:r>
    </w:p>
    <w:p w14:paraId="26E4A764" w14:textId="77777777" w:rsidR="00D40151" w:rsidRDefault="00D40151" w:rsidP="00D40151">
      <w:pPr>
        <w:pStyle w:val="B1"/>
      </w:pPr>
      <w:r>
        <w:t>-</w:t>
      </w:r>
      <w:r>
        <w:tab/>
        <w:t>Implements a local EAP Re-authentication (ER) server (as per RFC 6696) to facilitate mobility within the TNAN.</w:t>
      </w:r>
    </w:p>
    <w:p w14:paraId="2CF65F73" w14:textId="77777777" w:rsidR="00D40151" w:rsidRPr="009E0DE1" w:rsidRDefault="00D40151" w:rsidP="00D40151">
      <w:pPr>
        <w:pStyle w:val="Heading3"/>
      </w:pPr>
      <w:bookmarkStart w:id="4379" w:name="_Toc20150196"/>
      <w:bookmarkStart w:id="4380" w:name="_Toc27847004"/>
      <w:bookmarkStart w:id="4381" w:name="_Toc36188135"/>
      <w:bookmarkStart w:id="4382" w:name="_Toc45184045"/>
      <w:bookmarkStart w:id="4383" w:name="_Toc47342887"/>
      <w:bookmarkStart w:id="4384" w:name="_Toc51769589"/>
      <w:bookmarkStart w:id="4385" w:name="_Toc51829656"/>
      <w:r w:rsidRPr="009E0DE1">
        <w:t>6.2.10</w:t>
      </w:r>
      <w:r w:rsidRPr="009E0DE1">
        <w:tab/>
        <w:t>AF</w:t>
      </w:r>
      <w:bookmarkEnd w:id="4379"/>
      <w:bookmarkEnd w:id="4380"/>
      <w:bookmarkEnd w:id="4381"/>
      <w:bookmarkEnd w:id="4382"/>
      <w:bookmarkEnd w:id="4383"/>
      <w:bookmarkEnd w:id="4384"/>
      <w:bookmarkEnd w:id="4385"/>
    </w:p>
    <w:p w14:paraId="02B89A7E" w14:textId="77777777" w:rsidR="00D40151" w:rsidRPr="009E0DE1" w:rsidRDefault="00D40151" w:rsidP="00D40151">
      <w:r w:rsidRPr="009E0DE1">
        <w:t>The Application Function (AF) interacts with the 3GPP Core Network in order to provide services, for example to support the following:</w:t>
      </w:r>
    </w:p>
    <w:p w14:paraId="7F0B93D5" w14:textId="77777777" w:rsidR="00D40151" w:rsidRPr="009E0DE1" w:rsidRDefault="00D40151" w:rsidP="00D40151">
      <w:pPr>
        <w:pStyle w:val="B1"/>
      </w:pPr>
      <w:r w:rsidRPr="009E0DE1">
        <w:t>-</w:t>
      </w:r>
      <w:r w:rsidRPr="009E0DE1">
        <w:tab/>
        <w:t>Application influence on traffic routing (see clause 5.6.7)</w:t>
      </w:r>
      <w:r>
        <w:t>;</w:t>
      </w:r>
    </w:p>
    <w:p w14:paraId="7A335E32" w14:textId="77777777" w:rsidR="00D40151" w:rsidRPr="009E0DE1" w:rsidRDefault="00D40151" w:rsidP="00D40151">
      <w:pPr>
        <w:pStyle w:val="B1"/>
      </w:pPr>
      <w:r w:rsidRPr="009E0DE1">
        <w:t>-</w:t>
      </w:r>
      <w:r w:rsidRPr="009E0DE1">
        <w:tab/>
        <w:t>Accessing Network Exposure Function (see clause 5.20)</w:t>
      </w:r>
      <w:r>
        <w:t>;</w:t>
      </w:r>
    </w:p>
    <w:p w14:paraId="1FB192D6" w14:textId="77777777" w:rsidR="00D40151" w:rsidRPr="009E0DE1" w:rsidRDefault="00D40151" w:rsidP="00D40151">
      <w:pPr>
        <w:pStyle w:val="B1"/>
      </w:pPr>
      <w:r w:rsidRPr="009E0DE1">
        <w:t>-</w:t>
      </w:r>
      <w:r w:rsidRPr="009E0DE1">
        <w:tab/>
        <w:t>Interacting with the Policy framework for policy control (see clause 5.14)</w:t>
      </w:r>
      <w:r>
        <w:t>;</w:t>
      </w:r>
    </w:p>
    <w:p w14:paraId="7A5ADA27" w14:textId="77777777" w:rsidR="00D40151" w:rsidRDefault="00D40151" w:rsidP="00D40151">
      <w:pPr>
        <w:pStyle w:val="B1"/>
      </w:pPr>
      <w:r>
        <w:t>-</w:t>
      </w:r>
      <w:r>
        <w:tab/>
        <w:t>IMS interactions with 5GC (see clause 5.16).</w:t>
      </w:r>
    </w:p>
    <w:p w14:paraId="0A701623" w14:textId="77777777" w:rsidR="00D40151" w:rsidRPr="009E0DE1" w:rsidRDefault="00D40151" w:rsidP="00D40151">
      <w:r w:rsidRPr="009E0DE1">
        <w:t>Based on operator deployment, Application Functions considered to be trusted by the operator can be allowed to interact directly with relevant Network Functions.</w:t>
      </w:r>
    </w:p>
    <w:p w14:paraId="090DFBE2" w14:textId="77777777" w:rsidR="00D40151" w:rsidRPr="009E0DE1" w:rsidRDefault="00D40151" w:rsidP="00D40151">
      <w:r w:rsidRPr="009E0DE1">
        <w:t>Application Functions not allowed by the operator to access directly the Network Functions shall use the external exposure framework (see clause 7.</w:t>
      </w:r>
      <w:r>
        <w:t>3</w:t>
      </w:r>
      <w:r w:rsidRPr="009E0DE1">
        <w:t>) via the NEF to interact with relevant Network Functions.</w:t>
      </w:r>
    </w:p>
    <w:p w14:paraId="7884C54B" w14:textId="77777777" w:rsidR="00D40151" w:rsidRPr="009E0DE1" w:rsidRDefault="00D40151" w:rsidP="00D40151">
      <w:r w:rsidRPr="009E0DE1">
        <w:t>The functionality and purpose of Application Functions are only defined in this specification with respect to their interaction with the 3GPP Core Network.</w:t>
      </w:r>
    </w:p>
    <w:p w14:paraId="1891D74B" w14:textId="77777777" w:rsidR="00D40151" w:rsidRPr="009E0DE1" w:rsidRDefault="00D40151" w:rsidP="00D40151">
      <w:pPr>
        <w:pStyle w:val="Heading3"/>
      </w:pPr>
      <w:bookmarkStart w:id="4386" w:name="_Toc20150197"/>
      <w:bookmarkStart w:id="4387" w:name="_Toc27847005"/>
      <w:bookmarkStart w:id="4388" w:name="_Toc36188136"/>
      <w:bookmarkStart w:id="4389" w:name="_Toc45184046"/>
      <w:bookmarkStart w:id="4390" w:name="_Toc47342888"/>
      <w:bookmarkStart w:id="4391" w:name="_Toc51769590"/>
      <w:bookmarkStart w:id="4392" w:name="_Toc51829657"/>
      <w:r w:rsidRPr="009E0DE1">
        <w:t>6.2.11</w:t>
      </w:r>
      <w:r w:rsidRPr="009E0DE1">
        <w:tab/>
        <w:t>UDR</w:t>
      </w:r>
      <w:bookmarkEnd w:id="4386"/>
      <w:bookmarkEnd w:id="4387"/>
      <w:bookmarkEnd w:id="4388"/>
      <w:bookmarkEnd w:id="4389"/>
      <w:bookmarkEnd w:id="4390"/>
      <w:bookmarkEnd w:id="4391"/>
      <w:bookmarkEnd w:id="4392"/>
    </w:p>
    <w:p w14:paraId="2DFD1444" w14:textId="77777777" w:rsidR="00D40151" w:rsidRPr="009E0DE1" w:rsidRDefault="00D40151" w:rsidP="00D40151">
      <w:r w:rsidRPr="009E0DE1">
        <w:t>The Unified Data Repository (UDR) supports the following functionality:</w:t>
      </w:r>
    </w:p>
    <w:p w14:paraId="60FF3B22" w14:textId="77777777" w:rsidR="00D40151" w:rsidRPr="009E0DE1" w:rsidRDefault="00D40151" w:rsidP="00D40151">
      <w:pPr>
        <w:pStyle w:val="B1"/>
        <w:rPr>
          <w:lang w:eastAsia="zh-CN"/>
        </w:rPr>
      </w:pPr>
      <w:r w:rsidRPr="009E0DE1">
        <w:t>-</w:t>
      </w:r>
      <w:r w:rsidRPr="009E0DE1">
        <w:tab/>
        <w:t xml:space="preserve">Storage and retrieval of </w:t>
      </w:r>
      <w:r w:rsidRPr="009E0DE1">
        <w:rPr>
          <w:lang w:eastAsia="zh-CN"/>
        </w:rPr>
        <w:t xml:space="preserve">subscription data </w:t>
      </w:r>
      <w:r w:rsidRPr="009E0DE1">
        <w:t xml:space="preserve">by the </w:t>
      </w:r>
      <w:r w:rsidRPr="009E0DE1">
        <w:rPr>
          <w:lang w:eastAsia="zh-CN"/>
        </w:rPr>
        <w:t>UDM</w:t>
      </w:r>
      <w:r w:rsidRPr="009E0DE1">
        <w:t>.</w:t>
      </w:r>
    </w:p>
    <w:p w14:paraId="3A8C7DAA" w14:textId="77777777" w:rsidR="00D40151" w:rsidRPr="009E0DE1" w:rsidRDefault="00D40151" w:rsidP="00D40151">
      <w:pPr>
        <w:pStyle w:val="B1"/>
        <w:rPr>
          <w:lang w:eastAsia="zh-CN"/>
        </w:rPr>
      </w:pPr>
      <w:r w:rsidRPr="009E0DE1">
        <w:t>-</w:t>
      </w:r>
      <w:r w:rsidRPr="009E0DE1">
        <w:tab/>
        <w:t xml:space="preserve">Storage and retrieval of </w:t>
      </w:r>
      <w:r w:rsidRPr="009E0DE1">
        <w:rPr>
          <w:lang w:eastAsia="zh-CN"/>
        </w:rPr>
        <w:t>policy data</w:t>
      </w:r>
      <w:r w:rsidRPr="009E0DE1">
        <w:t xml:space="preserve"> by the </w:t>
      </w:r>
      <w:r w:rsidRPr="009E0DE1">
        <w:rPr>
          <w:lang w:eastAsia="zh-CN"/>
        </w:rPr>
        <w:t>PCF</w:t>
      </w:r>
      <w:r w:rsidRPr="009E0DE1">
        <w:t>.</w:t>
      </w:r>
    </w:p>
    <w:p w14:paraId="3ABDB554" w14:textId="77777777" w:rsidR="00D40151" w:rsidRPr="009E0DE1" w:rsidRDefault="00D40151" w:rsidP="00D40151">
      <w:pPr>
        <w:pStyle w:val="B1"/>
      </w:pPr>
      <w:r w:rsidRPr="009E0DE1">
        <w:t>-</w:t>
      </w:r>
      <w:r w:rsidRPr="009E0DE1">
        <w:tab/>
        <w:t>Storage and retrieval of structured data for exposure.</w:t>
      </w:r>
    </w:p>
    <w:p w14:paraId="1AE237CD" w14:textId="77777777" w:rsidR="00D40151" w:rsidRPr="009E0DE1" w:rsidRDefault="00D40151" w:rsidP="00D40151">
      <w:pPr>
        <w:pStyle w:val="B1"/>
      </w:pPr>
      <w:r w:rsidRPr="009E0DE1">
        <w:t>-</w:t>
      </w:r>
      <w:r w:rsidRPr="009E0DE1">
        <w:tab/>
      </w:r>
      <w:r w:rsidRPr="009E0DE1">
        <w:rPr>
          <w:lang w:eastAsia="zh-CN"/>
        </w:rPr>
        <w:t>Application data (including</w:t>
      </w:r>
      <w:r w:rsidRPr="009E0DE1">
        <w:rPr>
          <w:bCs/>
        </w:rPr>
        <w:t xml:space="preserve"> Packet Flow Descriptions (PFDs) for application detection</w:t>
      </w:r>
      <w:r w:rsidRPr="009E0DE1">
        <w:rPr>
          <w:lang w:eastAsia="zh-CN"/>
        </w:rPr>
        <w:t>, AF request information for multiple UEs</w:t>
      </w:r>
      <w:r>
        <w:rPr>
          <w:lang w:eastAsia="zh-CN"/>
        </w:rPr>
        <w:t>, 5GLAN group information for 5GLAN management</w:t>
      </w:r>
      <w:r w:rsidRPr="009E0DE1">
        <w:rPr>
          <w:lang w:eastAsia="zh-CN"/>
        </w:rPr>
        <w:t>)</w:t>
      </w:r>
      <w:r w:rsidRPr="009E0DE1">
        <w:t>.</w:t>
      </w:r>
    </w:p>
    <w:p w14:paraId="7383769B" w14:textId="77777777" w:rsidR="00D40151" w:rsidRDefault="00D40151" w:rsidP="00D40151">
      <w:pPr>
        <w:pStyle w:val="B1"/>
        <w:rPr>
          <w:lang w:eastAsia="zh-CN"/>
        </w:rPr>
      </w:pPr>
      <w:r>
        <w:rPr>
          <w:lang w:eastAsia="zh-CN"/>
        </w:rPr>
        <w:t>-</w:t>
      </w:r>
      <w:r>
        <w:rPr>
          <w:lang w:eastAsia="zh-CN"/>
        </w:rPr>
        <w:tab/>
        <w:t>Storage and retrieval of NF Group ID corresponding to subscriber identifier (e.g. IMPI, IMPU, SUPI).</w:t>
      </w:r>
    </w:p>
    <w:p w14:paraId="156A0EEC" w14:textId="77777777" w:rsidR="00D40151" w:rsidRPr="009E0DE1" w:rsidRDefault="00D40151" w:rsidP="00D40151">
      <w:r w:rsidRPr="009E0DE1">
        <w:rPr>
          <w:lang w:eastAsia="zh-CN"/>
        </w:rPr>
        <w:t>The Unified Data Repository is located in the same PLMN as the NF service consumers storing in and retrieving data from it using Nudr. Nudr is an intra-PLMN interface.</w:t>
      </w:r>
    </w:p>
    <w:p w14:paraId="20CB3BE4" w14:textId="77777777" w:rsidR="00D40151" w:rsidRPr="009E0DE1" w:rsidRDefault="00D40151" w:rsidP="00D40151">
      <w:pPr>
        <w:pStyle w:val="NO"/>
      </w:pPr>
      <w:r w:rsidRPr="009E0DE1">
        <w:t>NOTE 1:</w:t>
      </w:r>
      <w:r w:rsidRPr="009E0DE1">
        <w:tab/>
        <w:t>Deployments can choose to collocate UDR with UDSF.</w:t>
      </w:r>
    </w:p>
    <w:p w14:paraId="2FC57099" w14:textId="77777777" w:rsidR="00D40151" w:rsidRPr="009E0DE1" w:rsidRDefault="00D40151" w:rsidP="00D40151">
      <w:pPr>
        <w:pStyle w:val="Heading3"/>
      </w:pPr>
      <w:bookmarkStart w:id="4393" w:name="_Toc20150198"/>
      <w:bookmarkStart w:id="4394" w:name="_Toc27847006"/>
      <w:bookmarkStart w:id="4395" w:name="_Toc36188137"/>
      <w:bookmarkStart w:id="4396" w:name="_Toc45184047"/>
      <w:bookmarkStart w:id="4397" w:name="_Toc47342889"/>
      <w:bookmarkStart w:id="4398" w:name="_Toc51769591"/>
      <w:bookmarkStart w:id="4399" w:name="_Toc51829658"/>
      <w:r w:rsidRPr="009E0DE1">
        <w:lastRenderedPageBreak/>
        <w:t>6.2.12</w:t>
      </w:r>
      <w:r w:rsidRPr="009E0DE1">
        <w:tab/>
        <w:t>UDSF</w:t>
      </w:r>
      <w:bookmarkEnd w:id="4393"/>
      <w:bookmarkEnd w:id="4394"/>
      <w:bookmarkEnd w:id="4395"/>
      <w:bookmarkEnd w:id="4396"/>
      <w:bookmarkEnd w:id="4397"/>
      <w:bookmarkEnd w:id="4398"/>
      <w:bookmarkEnd w:id="4399"/>
    </w:p>
    <w:p w14:paraId="447D5E18" w14:textId="77777777" w:rsidR="00D40151" w:rsidRPr="009E0DE1" w:rsidRDefault="00D40151" w:rsidP="00D40151">
      <w:r w:rsidRPr="009E0DE1">
        <w:t>The UDSF is an optional function that supports the following functionality:</w:t>
      </w:r>
    </w:p>
    <w:p w14:paraId="188FA79F" w14:textId="77777777" w:rsidR="00D40151" w:rsidRPr="009E0DE1" w:rsidRDefault="00D40151" w:rsidP="00D40151">
      <w:pPr>
        <w:pStyle w:val="B1"/>
      </w:pPr>
      <w:r w:rsidRPr="009E0DE1">
        <w:t>-</w:t>
      </w:r>
      <w:r w:rsidRPr="009E0DE1">
        <w:tab/>
        <w:t>Storage and retrieval of information as unstructured data by any NF.</w:t>
      </w:r>
    </w:p>
    <w:p w14:paraId="5A1E3DA0" w14:textId="77777777" w:rsidR="00D40151" w:rsidRDefault="00D40151" w:rsidP="00D40151">
      <w:pPr>
        <w:pStyle w:val="NO"/>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8295"/>
        </w:tabs>
      </w:pPr>
      <w:r>
        <w:t>NOTE 1:</w:t>
      </w:r>
      <w:r>
        <w:tab/>
        <w:t>Structured data in this specification refers to data for which the structure is defined in 3GPP specifications. Unstructured data refers to data for which the structure is not defined in 3GPP specifications.</w:t>
      </w:r>
    </w:p>
    <w:p w14:paraId="552F0C2C" w14:textId="77777777" w:rsidR="00D40151" w:rsidRPr="009E0DE1" w:rsidRDefault="00D40151" w:rsidP="00D40151">
      <w:pPr>
        <w:pStyle w:val="NO"/>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8295"/>
        </w:tabs>
      </w:pPr>
      <w:r w:rsidRPr="009E0DE1">
        <w:t>NOTE</w:t>
      </w:r>
      <w:r>
        <w:t> 2</w:t>
      </w:r>
      <w:r w:rsidRPr="009E0DE1">
        <w:t>:</w:t>
      </w:r>
      <w:r w:rsidRPr="009E0DE1">
        <w:tab/>
        <w:t>Deployments can choose to collocate UDSF with UDR.</w:t>
      </w:r>
    </w:p>
    <w:p w14:paraId="08F2E727" w14:textId="77777777" w:rsidR="00D40151" w:rsidRPr="009E0DE1" w:rsidRDefault="00D40151" w:rsidP="00D40151">
      <w:pPr>
        <w:pStyle w:val="Heading3"/>
      </w:pPr>
      <w:bookmarkStart w:id="4400" w:name="_Toc20150199"/>
      <w:bookmarkStart w:id="4401" w:name="_Toc27847007"/>
      <w:bookmarkStart w:id="4402" w:name="_Toc36188138"/>
      <w:bookmarkStart w:id="4403" w:name="_Toc45184048"/>
      <w:bookmarkStart w:id="4404" w:name="_Toc47342890"/>
      <w:bookmarkStart w:id="4405" w:name="_Toc51769592"/>
      <w:bookmarkStart w:id="4406" w:name="_Toc51829659"/>
      <w:r w:rsidRPr="009E0DE1">
        <w:t>6.2.13</w:t>
      </w:r>
      <w:r w:rsidRPr="009E0DE1">
        <w:tab/>
        <w:t>SMSF</w:t>
      </w:r>
      <w:bookmarkEnd w:id="4400"/>
      <w:bookmarkEnd w:id="4401"/>
      <w:bookmarkEnd w:id="4402"/>
      <w:bookmarkEnd w:id="4403"/>
      <w:bookmarkEnd w:id="4404"/>
      <w:bookmarkEnd w:id="4405"/>
      <w:bookmarkEnd w:id="4406"/>
    </w:p>
    <w:p w14:paraId="699A7D9C" w14:textId="77777777" w:rsidR="00D40151" w:rsidRPr="009E0DE1" w:rsidRDefault="00D40151" w:rsidP="00D40151">
      <w:r w:rsidRPr="009E0DE1">
        <w:t>The SMSF supports the following functionality to support SMS over NAS:</w:t>
      </w:r>
    </w:p>
    <w:p w14:paraId="66D1BD95" w14:textId="77777777" w:rsidR="00D40151" w:rsidRPr="009E0DE1" w:rsidRDefault="00D40151" w:rsidP="00D40151">
      <w:pPr>
        <w:pStyle w:val="B1"/>
      </w:pPr>
      <w:r w:rsidRPr="009E0DE1">
        <w:t>-</w:t>
      </w:r>
      <w:r w:rsidRPr="009E0DE1">
        <w:tab/>
        <w:t>SMS management subscription data checking and conducting SMS delivery accordingly.</w:t>
      </w:r>
    </w:p>
    <w:p w14:paraId="1762FD42" w14:textId="77777777" w:rsidR="00D40151" w:rsidRPr="009E0DE1" w:rsidRDefault="00D40151" w:rsidP="00D40151">
      <w:pPr>
        <w:pStyle w:val="B1"/>
      </w:pPr>
      <w:r w:rsidRPr="009E0DE1">
        <w:t>-</w:t>
      </w:r>
      <w:r w:rsidRPr="009E0DE1">
        <w:tab/>
        <w:t>SM-RP/SM-CP with the UE (see TS</w:t>
      </w:r>
      <w:r>
        <w:t> </w:t>
      </w:r>
      <w:r w:rsidRPr="009E0DE1">
        <w:t>24.011</w:t>
      </w:r>
      <w:r>
        <w:t> </w:t>
      </w:r>
      <w:r w:rsidRPr="009E0DE1">
        <w:t>[6]).</w:t>
      </w:r>
    </w:p>
    <w:p w14:paraId="4B9A97AE" w14:textId="77777777" w:rsidR="00D40151" w:rsidRPr="009E0DE1" w:rsidRDefault="00D40151" w:rsidP="00D40151">
      <w:pPr>
        <w:pStyle w:val="B1"/>
      </w:pPr>
      <w:r w:rsidRPr="009E0DE1">
        <w:t>-</w:t>
      </w:r>
      <w:r w:rsidRPr="009E0DE1">
        <w:tab/>
        <w:t>Relay the SM from UE toward SMS-GMSC/IWMSC/SMS-Router.</w:t>
      </w:r>
    </w:p>
    <w:p w14:paraId="04B9CBBA" w14:textId="77777777" w:rsidR="00D40151" w:rsidRPr="009E0DE1" w:rsidRDefault="00D40151" w:rsidP="00D40151">
      <w:pPr>
        <w:pStyle w:val="B1"/>
      </w:pPr>
      <w:r w:rsidRPr="009E0DE1">
        <w:t>-</w:t>
      </w:r>
      <w:r w:rsidRPr="009E0DE1">
        <w:tab/>
        <w:t>Relay the SM from SMS-GMSC/IWMSC/SMS-Router toward the UE.</w:t>
      </w:r>
    </w:p>
    <w:p w14:paraId="66C9460E" w14:textId="77777777" w:rsidR="00D40151" w:rsidRPr="009E0DE1" w:rsidRDefault="00D40151" w:rsidP="00D40151">
      <w:pPr>
        <w:pStyle w:val="B1"/>
      </w:pPr>
      <w:r w:rsidRPr="009E0DE1">
        <w:t>-</w:t>
      </w:r>
      <w:r w:rsidRPr="009E0DE1">
        <w:tab/>
        <w:t>SMS related CDR.</w:t>
      </w:r>
    </w:p>
    <w:p w14:paraId="52917CB9" w14:textId="77777777" w:rsidR="00D40151" w:rsidRPr="009E0DE1" w:rsidRDefault="00D40151" w:rsidP="00D40151">
      <w:pPr>
        <w:pStyle w:val="B1"/>
      </w:pPr>
      <w:r w:rsidRPr="009E0DE1">
        <w:t>-</w:t>
      </w:r>
      <w:r w:rsidRPr="009E0DE1">
        <w:tab/>
        <w:t>Lawful Interception.</w:t>
      </w:r>
    </w:p>
    <w:p w14:paraId="326AA5CA" w14:textId="77777777" w:rsidR="00D40151" w:rsidRPr="009E0DE1" w:rsidRDefault="00D40151" w:rsidP="00D40151">
      <w:pPr>
        <w:pStyle w:val="B1"/>
      </w:pPr>
      <w:r w:rsidRPr="009E0DE1">
        <w:t>-</w:t>
      </w:r>
      <w:r w:rsidRPr="009E0DE1">
        <w:tab/>
        <w:t>Interaction with AMF and SMS-GMSC for notification procedure that the UE is unavailable for SMS transfer (i.e, notifies SMS-GMSC to inform UDM when UE is unavailable for SMS).</w:t>
      </w:r>
    </w:p>
    <w:p w14:paraId="40671564" w14:textId="77777777" w:rsidR="00D40151" w:rsidRPr="009E0DE1" w:rsidRDefault="00D40151" w:rsidP="00D40151">
      <w:pPr>
        <w:pStyle w:val="Heading3"/>
      </w:pPr>
      <w:bookmarkStart w:id="4407" w:name="_Toc20150200"/>
      <w:bookmarkStart w:id="4408" w:name="_Toc27847008"/>
      <w:bookmarkStart w:id="4409" w:name="_Toc36188139"/>
      <w:bookmarkStart w:id="4410" w:name="_Toc45184049"/>
      <w:bookmarkStart w:id="4411" w:name="_Toc47342891"/>
      <w:bookmarkStart w:id="4412" w:name="_Toc51769593"/>
      <w:bookmarkStart w:id="4413" w:name="_Toc51829660"/>
      <w:r w:rsidRPr="009E0DE1">
        <w:t>6.2.14</w:t>
      </w:r>
      <w:r w:rsidRPr="009E0DE1">
        <w:tab/>
        <w:t>NSSF</w:t>
      </w:r>
      <w:bookmarkEnd w:id="4407"/>
      <w:bookmarkEnd w:id="4408"/>
      <w:bookmarkEnd w:id="4409"/>
      <w:bookmarkEnd w:id="4410"/>
      <w:bookmarkEnd w:id="4411"/>
      <w:bookmarkEnd w:id="4412"/>
      <w:bookmarkEnd w:id="4413"/>
    </w:p>
    <w:p w14:paraId="4DAC8374" w14:textId="77777777" w:rsidR="00D40151" w:rsidRPr="009E0DE1" w:rsidRDefault="00D40151" w:rsidP="00D40151">
      <w:r w:rsidRPr="009E0DE1">
        <w:t>The Network Slice Selection Function (NSSF) supports the following functionality:</w:t>
      </w:r>
    </w:p>
    <w:p w14:paraId="6E3BE915" w14:textId="77777777" w:rsidR="00D40151" w:rsidRPr="009E0DE1" w:rsidRDefault="00D40151" w:rsidP="00D40151">
      <w:pPr>
        <w:pStyle w:val="B1"/>
        <w:rPr>
          <w:lang w:eastAsia="zh-CN"/>
        </w:rPr>
      </w:pPr>
      <w:r w:rsidRPr="009E0DE1">
        <w:rPr>
          <w:lang w:eastAsia="zh-CN"/>
        </w:rPr>
        <w:t>-</w:t>
      </w:r>
      <w:r w:rsidRPr="009E0DE1">
        <w:rPr>
          <w:lang w:eastAsia="zh-CN"/>
        </w:rPr>
        <w:tab/>
        <w:t>Selecting the set of Network Slice instances serving the UE</w:t>
      </w:r>
      <w:r>
        <w:rPr>
          <w:lang w:eastAsia="zh-CN"/>
        </w:rPr>
        <w:t>;</w:t>
      </w:r>
    </w:p>
    <w:p w14:paraId="0B69B2B5" w14:textId="77777777" w:rsidR="00D40151" w:rsidRPr="009E0DE1" w:rsidRDefault="00D40151" w:rsidP="00D40151">
      <w:pPr>
        <w:pStyle w:val="B1"/>
        <w:rPr>
          <w:lang w:eastAsia="zh-CN"/>
        </w:rPr>
      </w:pPr>
      <w:r w:rsidRPr="009E0DE1">
        <w:rPr>
          <w:lang w:eastAsia="zh-CN"/>
        </w:rPr>
        <w:t>-</w:t>
      </w:r>
      <w:r w:rsidRPr="009E0DE1">
        <w:rPr>
          <w:lang w:eastAsia="zh-CN"/>
        </w:rPr>
        <w:tab/>
        <w:t>Determining the Allowed NSSAI and, if needed, the mapping to the Subscribed S-NSSAIs</w:t>
      </w:r>
      <w:r>
        <w:rPr>
          <w:lang w:eastAsia="zh-CN"/>
        </w:rPr>
        <w:t>;</w:t>
      </w:r>
    </w:p>
    <w:p w14:paraId="70F988C4" w14:textId="77777777" w:rsidR="00D40151" w:rsidRPr="009E0DE1" w:rsidRDefault="00D40151" w:rsidP="00D40151">
      <w:pPr>
        <w:pStyle w:val="B1"/>
        <w:rPr>
          <w:lang w:eastAsia="zh-CN"/>
        </w:rPr>
      </w:pPr>
      <w:r w:rsidRPr="009E0DE1">
        <w:rPr>
          <w:lang w:eastAsia="zh-CN"/>
        </w:rPr>
        <w:t>-</w:t>
      </w:r>
      <w:r w:rsidRPr="009E0DE1">
        <w:rPr>
          <w:lang w:eastAsia="zh-CN"/>
        </w:rPr>
        <w:tab/>
        <w:t>Determining the Configured NSSAI and, if needed, the mapping to the Subscribed S-NSSAIs</w:t>
      </w:r>
      <w:r>
        <w:rPr>
          <w:lang w:eastAsia="zh-CN"/>
        </w:rPr>
        <w:t>;</w:t>
      </w:r>
    </w:p>
    <w:p w14:paraId="3000BE31" w14:textId="77777777" w:rsidR="00D40151" w:rsidRPr="009E0DE1" w:rsidRDefault="00D40151" w:rsidP="00D40151">
      <w:pPr>
        <w:pStyle w:val="B1"/>
        <w:rPr>
          <w:lang w:eastAsia="zh-CN"/>
        </w:rPr>
      </w:pPr>
      <w:r w:rsidRPr="009E0DE1">
        <w:rPr>
          <w:lang w:eastAsia="zh-CN"/>
        </w:rPr>
        <w:t>-</w:t>
      </w:r>
      <w:r w:rsidRPr="009E0DE1">
        <w:rPr>
          <w:lang w:eastAsia="zh-CN"/>
        </w:rPr>
        <w:tab/>
        <w:t>Determining the AMF Set to be used to serve the UE, or, based on configuration, a list of candidate AMF(s), possibly by querying the NRF.</w:t>
      </w:r>
    </w:p>
    <w:p w14:paraId="278D225D" w14:textId="77777777" w:rsidR="00D40151" w:rsidRPr="009E0DE1" w:rsidRDefault="00D40151" w:rsidP="00D40151">
      <w:pPr>
        <w:pStyle w:val="Heading3"/>
      </w:pPr>
      <w:bookmarkStart w:id="4414" w:name="_Toc20150201"/>
      <w:bookmarkStart w:id="4415" w:name="_Toc27847009"/>
      <w:bookmarkStart w:id="4416" w:name="_Toc36188140"/>
      <w:bookmarkStart w:id="4417" w:name="_Toc45184050"/>
      <w:bookmarkStart w:id="4418" w:name="_Toc47342892"/>
      <w:bookmarkStart w:id="4419" w:name="_Toc51769594"/>
      <w:bookmarkStart w:id="4420" w:name="_Toc51829661"/>
      <w:r w:rsidRPr="009E0DE1">
        <w:t>6.2.</w:t>
      </w:r>
      <w:r w:rsidRPr="009E0DE1">
        <w:rPr>
          <w:lang w:eastAsia="zh-CN"/>
        </w:rPr>
        <w:t>15</w:t>
      </w:r>
      <w:r w:rsidRPr="009E0DE1">
        <w:tab/>
        <w:t>5G-</w:t>
      </w:r>
      <w:r w:rsidRPr="009E0DE1">
        <w:rPr>
          <w:lang w:eastAsia="zh-CN"/>
        </w:rPr>
        <w:t>EIR</w:t>
      </w:r>
      <w:bookmarkEnd w:id="4414"/>
      <w:bookmarkEnd w:id="4415"/>
      <w:bookmarkEnd w:id="4416"/>
      <w:bookmarkEnd w:id="4417"/>
      <w:bookmarkEnd w:id="4418"/>
      <w:bookmarkEnd w:id="4419"/>
      <w:bookmarkEnd w:id="4420"/>
    </w:p>
    <w:p w14:paraId="6C6C04FA" w14:textId="77777777" w:rsidR="00D40151" w:rsidRPr="009E0DE1" w:rsidRDefault="00D40151" w:rsidP="00D40151">
      <w:r w:rsidRPr="009E0DE1">
        <w:t>The 5G-</w:t>
      </w:r>
      <w:r w:rsidRPr="009E0DE1">
        <w:rPr>
          <w:lang w:eastAsia="zh-CN"/>
        </w:rPr>
        <w:t>EIR</w:t>
      </w:r>
      <w:r w:rsidRPr="009E0DE1">
        <w:t xml:space="preserve"> is an optional </w:t>
      </w:r>
      <w:r w:rsidRPr="009E0DE1">
        <w:rPr>
          <w:lang w:eastAsia="zh-CN"/>
        </w:rPr>
        <w:t xml:space="preserve">network </w:t>
      </w:r>
      <w:r w:rsidRPr="009E0DE1">
        <w:t>function that supports the following functionality:</w:t>
      </w:r>
    </w:p>
    <w:p w14:paraId="0707D7B2" w14:textId="77777777" w:rsidR="00D40151" w:rsidRPr="009E0DE1" w:rsidRDefault="00D40151" w:rsidP="00D40151">
      <w:pPr>
        <w:pStyle w:val="B1"/>
      </w:pPr>
      <w:r w:rsidRPr="009E0DE1">
        <w:t>-</w:t>
      </w:r>
      <w:r w:rsidRPr="009E0DE1">
        <w:tab/>
      </w:r>
      <w:r w:rsidRPr="009E0DE1">
        <w:rPr>
          <w:lang w:eastAsia="zh-CN"/>
        </w:rPr>
        <w:t>C</w:t>
      </w:r>
      <w:r w:rsidRPr="009E0DE1">
        <w:t xml:space="preserve">heck the status </w:t>
      </w:r>
      <w:r w:rsidRPr="009E0DE1">
        <w:rPr>
          <w:lang w:eastAsia="zh-CN"/>
        </w:rPr>
        <w:t xml:space="preserve">of </w:t>
      </w:r>
      <w:r w:rsidRPr="009E0DE1">
        <w:t>PEI (e.g. to check that it has not been blacklisted).</w:t>
      </w:r>
    </w:p>
    <w:p w14:paraId="52EA784B" w14:textId="77777777" w:rsidR="00D40151" w:rsidRPr="009E0DE1" w:rsidRDefault="00D40151" w:rsidP="00D40151">
      <w:pPr>
        <w:pStyle w:val="Heading3"/>
      </w:pPr>
      <w:bookmarkStart w:id="4421" w:name="_Toc20150202"/>
      <w:bookmarkStart w:id="4422" w:name="_Toc27847010"/>
      <w:bookmarkStart w:id="4423" w:name="_Toc36188141"/>
      <w:bookmarkStart w:id="4424" w:name="_Toc45184051"/>
      <w:bookmarkStart w:id="4425" w:name="_Toc47342893"/>
      <w:bookmarkStart w:id="4426" w:name="_Toc51769595"/>
      <w:bookmarkStart w:id="4427" w:name="_Toc51829662"/>
      <w:r w:rsidRPr="009E0DE1">
        <w:t>6.2.16</w:t>
      </w:r>
      <w:r w:rsidRPr="009E0DE1">
        <w:tab/>
        <w:t>LMF</w:t>
      </w:r>
      <w:bookmarkEnd w:id="4421"/>
      <w:bookmarkEnd w:id="4422"/>
      <w:bookmarkEnd w:id="4423"/>
      <w:bookmarkEnd w:id="4424"/>
      <w:bookmarkEnd w:id="4425"/>
      <w:bookmarkEnd w:id="4426"/>
      <w:bookmarkEnd w:id="4427"/>
    </w:p>
    <w:p w14:paraId="0815AAAB" w14:textId="77777777" w:rsidR="00D40151" w:rsidRDefault="00D40151" w:rsidP="00D40151">
      <w:pPr>
        <w:rPr>
          <w:lang w:eastAsia="zh-CN"/>
        </w:rPr>
      </w:pPr>
      <w:r>
        <w:rPr>
          <w:lang w:eastAsia="zh-CN"/>
        </w:rPr>
        <w:t>The functionality of LMF is defined in clause 4.3.8 of TS 23.273 [87].</w:t>
      </w:r>
    </w:p>
    <w:p w14:paraId="4241184B" w14:textId="77777777" w:rsidR="00D40151" w:rsidRDefault="00D40151" w:rsidP="00D40151">
      <w:pPr>
        <w:pStyle w:val="Heading3"/>
      </w:pPr>
      <w:bookmarkStart w:id="4428" w:name="_Toc20150203"/>
      <w:bookmarkStart w:id="4429" w:name="_Toc27847011"/>
      <w:bookmarkStart w:id="4430" w:name="_Toc36188142"/>
      <w:bookmarkStart w:id="4431" w:name="_Toc45184052"/>
      <w:bookmarkStart w:id="4432" w:name="_Toc47342894"/>
      <w:bookmarkStart w:id="4433" w:name="_Toc51769596"/>
      <w:bookmarkStart w:id="4434" w:name="_Toc51829663"/>
      <w:r>
        <w:t>6.2.16A</w:t>
      </w:r>
      <w:r>
        <w:tab/>
        <w:t>GMLC</w:t>
      </w:r>
      <w:bookmarkEnd w:id="4428"/>
      <w:bookmarkEnd w:id="4429"/>
      <w:bookmarkEnd w:id="4430"/>
      <w:bookmarkEnd w:id="4431"/>
      <w:bookmarkEnd w:id="4432"/>
      <w:bookmarkEnd w:id="4433"/>
      <w:bookmarkEnd w:id="4434"/>
    </w:p>
    <w:p w14:paraId="564DDB99" w14:textId="77777777" w:rsidR="00D40151" w:rsidRPr="002369B3" w:rsidRDefault="00D40151" w:rsidP="00D40151">
      <w:r>
        <w:t>The functionality of GMLC is defined in clause 4.3.8 of TS 23.273 [87].</w:t>
      </w:r>
    </w:p>
    <w:p w14:paraId="03EE5B12" w14:textId="77777777" w:rsidR="00D40151" w:rsidRPr="009E0DE1" w:rsidRDefault="00D40151" w:rsidP="00D40151">
      <w:pPr>
        <w:pStyle w:val="Heading3"/>
      </w:pPr>
      <w:bookmarkStart w:id="4435" w:name="_Toc20150204"/>
      <w:bookmarkStart w:id="4436" w:name="_Toc27847012"/>
      <w:bookmarkStart w:id="4437" w:name="_Toc36188143"/>
      <w:bookmarkStart w:id="4438" w:name="_Toc45184053"/>
      <w:bookmarkStart w:id="4439" w:name="_Toc47342895"/>
      <w:bookmarkStart w:id="4440" w:name="_Toc51769597"/>
      <w:bookmarkStart w:id="4441" w:name="_Toc51829664"/>
      <w:r w:rsidRPr="009E0DE1">
        <w:t>6.2.</w:t>
      </w:r>
      <w:r w:rsidRPr="009E0DE1">
        <w:rPr>
          <w:lang w:eastAsia="zh-CN"/>
        </w:rPr>
        <w:t>17</w:t>
      </w:r>
      <w:r w:rsidRPr="009E0DE1">
        <w:tab/>
        <w:t>SEPP</w:t>
      </w:r>
      <w:bookmarkEnd w:id="4435"/>
      <w:bookmarkEnd w:id="4436"/>
      <w:bookmarkEnd w:id="4437"/>
      <w:bookmarkEnd w:id="4438"/>
      <w:bookmarkEnd w:id="4439"/>
      <w:bookmarkEnd w:id="4440"/>
      <w:bookmarkEnd w:id="4441"/>
    </w:p>
    <w:p w14:paraId="6A2876E3" w14:textId="77777777" w:rsidR="00D40151" w:rsidRPr="009E0DE1" w:rsidRDefault="00D40151" w:rsidP="00D40151">
      <w:r w:rsidRPr="009E0DE1">
        <w:t>The Security Edge Protection Proxy (SEPP) is a non-transparent proxy and supports the following functionality:</w:t>
      </w:r>
    </w:p>
    <w:p w14:paraId="2D65C8E5" w14:textId="77777777" w:rsidR="00D40151" w:rsidRPr="009E0DE1" w:rsidRDefault="00D40151" w:rsidP="00D40151">
      <w:pPr>
        <w:pStyle w:val="B1"/>
      </w:pPr>
      <w:r w:rsidRPr="009E0DE1">
        <w:t>-</w:t>
      </w:r>
      <w:r w:rsidRPr="009E0DE1">
        <w:tab/>
        <w:t>Message filtering and policing on inter-PLMN control plane interfaces</w:t>
      </w:r>
      <w:r>
        <w:t>.</w:t>
      </w:r>
    </w:p>
    <w:p w14:paraId="34D8B848" w14:textId="77777777" w:rsidR="00D40151" w:rsidRPr="009E0DE1" w:rsidRDefault="00D40151" w:rsidP="00D40151">
      <w:pPr>
        <w:pStyle w:val="NO"/>
      </w:pPr>
      <w:r w:rsidRPr="009E0DE1">
        <w:lastRenderedPageBreak/>
        <w:t>NOTE:</w:t>
      </w:r>
      <w:r w:rsidRPr="009E0DE1">
        <w:tab/>
        <w:t>The SEPP protects the connection between Service Consumers and Service Producers from a security perspective, i.e. the SEPP does not duplicate the Service Authorization applied by the Service Producers as specified in clause 7.1.4.</w:t>
      </w:r>
    </w:p>
    <w:p w14:paraId="792279BF" w14:textId="77777777" w:rsidR="00D40151" w:rsidRPr="009E0DE1" w:rsidRDefault="00D40151" w:rsidP="00D40151">
      <w:pPr>
        <w:pStyle w:val="B1"/>
      </w:pPr>
      <w:r w:rsidRPr="009E0DE1">
        <w:t>-</w:t>
      </w:r>
      <w:r w:rsidRPr="009E0DE1">
        <w:tab/>
        <w:t>Topology hiding</w:t>
      </w:r>
      <w:r>
        <w:t>.</w:t>
      </w:r>
    </w:p>
    <w:p w14:paraId="3AA57B30" w14:textId="77777777" w:rsidR="00D40151" w:rsidRPr="009E0DE1" w:rsidRDefault="00D40151" w:rsidP="00D40151">
      <w:r w:rsidRPr="009E0DE1">
        <w:t>Detailed functionality of SEPP, related flows and the N32 reference point, are specified in TS</w:t>
      </w:r>
      <w:r>
        <w:t> </w:t>
      </w:r>
      <w:r w:rsidRPr="009E0DE1">
        <w:t>33.501</w:t>
      </w:r>
      <w:r>
        <w:t> </w:t>
      </w:r>
      <w:r w:rsidRPr="009E0DE1">
        <w:t>[29].</w:t>
      </w:r>
    </w:p>
    <w:p w14:paraId="7973C25E" w14:textId="77777777" w:rsidR="00D40151" w:rsidRPr="009E0DE1" w:rsidRDefault="00D40151" w:rsidP="00D40151">
      <w:r w:rsidRPr="009E0DE1">
        <w:t>The SEPP applies the above functionality to every Control Plane message in inter-PLMN signalling, acting as a service relay between the actual Service Producer and the actual Service Consumer. For both Service Producer and Consumer, the result of the service relaying is equivalent to a direct service interaction. Every Control Plane message in inter-PLMN signalling between the SEPPs may pass via IPX entities. More details on SEPPs and the IPX entities are described in TS</w:t>
      </w:r>
      <w:r>
        <w:t> </w:t>
      </w:r>
      <w:r w:rsidRPr="009E0DE1">
        <w:t>29.500</w:t>
      </w:r>
      <w:r>
        <w:t> </w:t>
      </w:r>
      <w:r w:rsidRPr="009E0DE1">
        <w:t>[49] and TS</w:t>
      </w:r>
      <w:r>
        <w:t> </w:t>
      </w:r>
      <w:r w:rsidRPr="009E0DE1">
        <w:t>33.501</w:t>
      </w:r>
      <w:r>
        <w:t> </w:t>
      </w:r>
      <w:r w:rsidRPr="009E0DE1">
        <w:t>[29].</w:t>
      </w:r>
    </w:p>
    <w:p w14:paraId="68F4797F" w14:textId="77777777" w:rsidR="00D40151" w:rsidRPr="009E0DE1" w:rsidRDefault="00D40151" w:rsidP="00D40151">
      <w:pPr>
        <w:pStyle w:val="Heading3"/>
      </w:pPr>
      <w:bookmarkStart w:id="4442" w:name="_Toc20150205"/>
      <w:bookmarkStart w:id="4443" w:name="_Toc27847013"/>
      <w:bookmarkStart w:id="4444" w:name="_Toc36188144"/>
      <w:bookmarkStart w:id="4445" w:name="_Toc45184054"/>
      <w:bookmarkStart w:id="4446" w:name="_Toc47342896"/>
      <w:bookmarkStart w:id="4447" w:name="_Toc51769598"/>
      <w:bookmarkStart w:id="4448" w:name="_Toc51829665"/>
      <w:r w:rsidRPr="009E0DE1">
        <w:t>6.2.18</w:t>
      </w:r>
      <w:r w:rsidRPr="009E0DE1">
        <w:tab/>
        <w:t>Network Data Analytics Function (NWDAF)</w:t>
      </w:r>
      <w:bookmarkEnd w:id="4442"/>
      <w:bookmarkEnd w:id="4443"/>
      <w:bookmarkEnd w:id="4444"/>
      <w:bookmarkEnd w:id="4445"/>
      <w:bookmarkEnd w:id="4446"/>
      <w:bookmarkEnd w:id="4447"/>
      <w:bookmarkEnd w:id="4448"/>
    </w:p>
    <w:p w14:paraId="05E5E5F7" w14:textId="77777777" w:rsidR="00D40151" w:rsidRDefault="00D40151" w:rsidP="00D40151">
      <w:r w:rsidRPr="009E0DE1">
        <w:t xml:space="preserve">NWDAF represents operator managed network analytics logical function. </w:t>
      </w:r>
      <w:r>
        <w:t>The NWDAF includes the following functionality:</w:t>
      </w:r>
    </w:p>
    <w:p w14:paraId="5FB3ECA0" w14:textId="77777777" w:rsidR="00D40151" w:rsidRDefault="00D40151" w:rsidP="00D40151">
      <w:pPr>
        <w:pStyle w:val="B1"/>
      </w:pPr>
      <w:r>
        <w:t>-</w:t>
      </w:r>
      <w:r>
        <w:tab/>
        <w:t>Support data collection from NFs and AFs;</w:t>
      </w:r>
    </w:p>
    <w:p w14:paraId="1489A34C" w14:textId="77777777" w:rsidR="00D40151" w:rsidRDefault="00D40151" w:rsidP="00D40151">
      <w:pPr>
        <w:pStyle w:val="B1"/>
      </w:pPr>
      <w:r>
        <w:t>-</w:t>
      </w:r>
      <w:r>
        <w:tab/>
        <w:t>Support data collection from OAM;</w:t>
      </w:r>
    </w:p>
    <w:p w14:paraId="7F4A6708" w14:textId="77777777" w:rsidR="00D40151" w:rsidRDefault="00D40151" w:rsidP="00D40151">
      <w:pPr>
        <w:pStyle w:val="B1"/>
      </w:pPr>
      <w:r>
        <w:t>-</w:t>
      </w:r>
      <w:r>
        <w:tab/>
        <w:t>NWDAF service registration and metadata exposure to NFs/AFs;</w:t>
      </w:r>
    </w:p>
    <w:p w14:paraId="645FA899" w14:textId="77777777" w:rsidR="00D40151" w:rsidRPr="00B56148" w:rsidRDefault="00D40151" w:rsidP="00D40151">
      <w:pPr>
        <w:pStyle w:val="B1"/>
      </w:pPr>
      <w:r>
        <w:t>-</w:t>
      </w:r>
      <w:r>
        <w:tab/>
        <w:t>Support analytics information provisioning to NFs, AF.</w:t>
      </w:r>
    </w:p>
    <w:p w14:paraId="44D3D7D0" w14:textId="77777777" w:rsidR="00D40151" w:rsidRDefault="00D40151" w:rsidP="00D40151">
      <w:r>
        <w:t>The details of the NWDAF functionality are defined in TS 23.288 [86].</w:t>
      </w:r>
    </w:p>
    <w:p w14:paraId="0E0B256D" w14:textId="77777777" w:rsidR="00D40151" w:rsidRPr="009E0DE1" w:rsidRDefault="00D40151" w:rsidP="00D40151">
      <w:pPr>
        <w:pStyle w:val="NO"/>
      </w:pPr>
      <w:r w:rsidRPr="009E0DE1">
        <w:t>NOTE:</w:t>
      </w:r>
      <w:r w:rsidRPr="009E0DE1">
        <w:tab/>
        <w:t>NWDAF functionality beyond its support for Nnwdaf is out of scope of 3GPP.</w:t>
      </w:r>
    </w:p>
    <w:p w14:paraId="5CA7786C" w14:textId="77777777" w:rsidR="00D40151" w:rsidRDefault="00D40151" w:rsidP="00D40151">
      <w:pPr>
        <w:pStyle w:val="Heading3"/>
      </w:pPr>
      <w:bookmarkStart w:id="4449" w:name="_Toc20150206"/>
      <w:bookmarkStart w:id="4450" w:name="_Toc27847014"/>
      <w:bookmarkStart w:id="4451" w:name="_Toc36188145"/>
      <w:bookmarkStart w:id="4452" w:name="_Toc45184055"/>
      <w:bookmarkStart w:id="4453" w:name="_Toc47342897"/>
      <w:bookmarkStart w:id="4454" w:name="_Toc51769599"/>
      <w:bookmarkStart w:id="4455" w:name="_Toc51829666"/>
      <w:r>
        <w:t>6.2.19</w:t>
      </w:r>
      <w:r>
        <w:tab/>
        <w:t>SCP</w:t>
      </w:r>
      <w:bookmarkEnd w:id="4449"/>
      <w:bookmarkEnd w:id="4450"/>
      <w:bookmarkEnd w:id="4451"/>
      <w:bookmarkEnd w:id="4452"/>
      <w:bookmarkEnd w:id="4453"/>
      <w:bookmarkEnd w:id="4454"/>
      <w:bookmarkEnd w:id="4455"/>
    </w:p>
    <w:p w14:paraId="1FC3BF6C" w14:textId="77777777" w:rsidR="00D40151" w:rsidRDefault="00D40151" w:rsidP="00D40151">
      <w:r>
        <w:t>The Service Communication Proxy (SCP) includes one or more of the following functionalities. Some or all of the SCP functionalities may be supported in a single instance of an SCP:</w:t>
      </w:r>
    </w:p>
    <w:p w14:paraId="33935333" w14:textId="77777777" w:rsidR="00D40151" w:rsidRPr="004E12E3" w:rsidRDefault="00D40151" w:rsidP="00D40151">
      <w:pPr>
        <w:pStyle w:val="B1"/>
      </w:pPr>
      <w:r>
        <w:t>-</w:t>
      </w:r>
      <w:r>
        <w:tab/>
        <w:t>Indirect Communication (see clause 7.1.1 for details).</w:t>
      </w:r>
    </w:p>
    <w:p w14:paraId="35EB9183" w14:textId="77777777" w:rsidR="00D40151" w:rsidRPr="004E12E3" w:rsidRDefault="00D40151" w:rsidP="00D40151">
      <w:pPr>
        <w:pStyle w:val="B1"/>
      </w:pPr>
      <w:r>
        <w:t>-</w:t>
      </w:r>
      <w:r>
        <w:tab/>
        <w:t>Delegated Discovery (see clauses 7.1.1 and 6.3.1 for details).</w:t>
      </w:r>
    </w:p>
    <w:p w14:paraId="293A1B18" w14:textId="77777777" w:rsidR="00D40151" w:rsidRDefault="00D40151" w:rsidP="00D40151">
      <w:pPr>
        <w:pStyle w:val="B1"/>
      </w:pPr>
      <w:r>
        <w:t>-</w:t>
      </w:r>
      <w:r>
        <w:tab/>
        <w:t>Message forwarding and routing to destination NF/NF service.</w:t>
      </w:r>
    </w:p>
    <w:p w14:paraId="352E2CA7" w14:textId="77777777" w:rsidR="00D40151" w:rsidRDefault="00D40151" w:rsidP="00D40151">
      <w:pPr>
        <w:pStyle w:val="B1"/>
      </w:pPr>
      <w:r>
        <w:t>-</w:t>
      </w:r>
      <w:r>
        <w:tab/>
        <w:t>Message forwarding and routing to a next hop SCP.</w:t>
      </w:r>
    </w:p>
    <w:p w14:paraId="4773E0B4" w14:textId="77777777" w:rsidR="00D40151" w:rsidRDefault="00D40151" w:rsidP="00D40151">
      <w:pPr>
        <w:pStyle w:val="B1"/>
      </w:pPr>
      <w:r>
        <w:t>-</w:t>
      </w:r>
      <w:r>
        <w:tab/>
        <w:t>Communication security (e.g. authorization of the NF Service Consumer to access the NF Service Producer API), load balancing, monitoring, overload control, etc.</w:t>
      </w:r>
    </w:p>
    <w:p w14:paraId="438031A8" w14:textId="77777777" w:rsidR="00D40151" w:rsidRDefault="00D40151" w:rsidP="00D40151">
      <w:pPr>
        <w:pStyle w:val="B1"/>
      </w:pPr>
      <w:r>
        <w:t>-</w:t>
      </w:r>
      <w:r>
        <w:tab/>
        <w:t>Optionally interact with UDR, to resolve the UDM Group ID/UDR Group ID/AUSF Group ID/PCF Group ID/CHF Group ID/HSS Group ID based on UE identity, e.g. SUPI or IMPI/IMPU (see clause 6.3.1 for details).</w:t>
      </w:r>
    </w:p>
    <w:p w14:paraId="27FDD2D3" w14:textId="77777777" w:rsidR="00D40151" w:rsidRDefault="00D40151" w:rsidP="00D40151">
      <w:pPr>
        <w:pStyle w:val="NO"/>
      </w:pPr>
      <w:r>
        <w:t>NOTE 1:</w:t>
      </w:r>
      <w:r>
        <w:tab/>
        <w:t>Communication security, e.g. authorization of the NF Service Consumer to access the NF Service Producer's API is specified in TS 33.501 [29].</w:t>
      </w:r>
    </w:p>
    <w:p w14:paraId="4F8DA57E" w14:textId="77777777" w:rsidR="00D40151" w:rsidRDefault="00D40151" w:rsidP="00D40151">
      <w:pPr>
        <w:pStyle w:val="NO"/>
      </w:pPr>
      <w:r>
        <w:t>NOTE 2:</w:t>
      </w:r>
      <w:r>
        <w:tab/>
        <w:t>Load balancing, monitoring, overload control functionality provided by the SCP is left up to implementation.</w:t>
      </w:r>
    </w:p>
    <w:p w14:paraId="0812BF80" w14:textId="77777777" w:rsidR="00D40151" w:rsidRDefault="00D40151" w:rsidP="00D40151">
      <w:r>
        <w:t>The SCP may be deployed in a distributed manner.</w:t>
      </w:r>
    </w:p>
    <w:p w14:paraId="5249341E" w14:textId="77777777" w:rsidR="00D40151" w:rsidRDefault="00D40151" w:rsidP="00D40151">
      <w:pPr>
        <w:pStyle w:val="NO"/>
      </w:pPr>
      <w:r>
        <w:t>NOTE 3:</w:t>
      </w:r>
      <w:r>
        <w:tab/>
        <w:t>More than one SCP can be present in the communication path between NF Services.</w:t>
      </w:r>
    </w:p>
    <w:p w14:paraId="5D613997" w14:textId="77777777" w:rsidR="00D40151" w:rsidRDefault="00D40151" w:rsidP="00D40151">
      <w:r>
        <w:t>SCPs can be deployed at PLMN level, shared-slice level and slice-specific level. It is left to operator deployment to ensure that SCPs can communicate with relevant NRFs.</w:t>
      </w:r>
    </w:p>
    <w:p w14:paraId="75EB35C3" w14:textId="77777777" w:rsidR="00D40151" w:rsidRDefault="00D40151" w:rsidP="00D40151">
      <w:bookmarkStart w:id="4456" w:name="_Toc20150207"/>
      <w:bookmarkStart w:id="4457" w:name="_Toc27847015"/>
      <w:bookmarkStart w:id="4458" w:name="_Toc36188146"/>
      <w:r>
        <w:t>In order to enable SCPs to route messages through several SCPs (i.e. next SCP hop discovery, see clause 6.3.16), an SCP may register its profile in the NRF. Alternatively, local configuration may be used.</w:t>
      </w:r>
    </w:p>
    <w:p w14:paraId="5B7A66DC" w14:textId="77777777" w:rsidR="00D40151" w:rsidRDefault="00D40151" w:rsidP="00D40151">
      <w:pPr>
        <w:pStyle w:val="Heading3"/>
      </w:pPr>
      <w:bookmarkStart w:id="4459" w:name="_Toc45184056"/>
      <w:bookmarkStart w:id="4460" w:name="_Toc47342898"/>
      <w:bookmarkStart w:id="4461" w:name="_Toc51769600"/>
      <w:bookmarkStart w:id="4462" w:name="_Toc51829667"/>
      <w:r>
        <w:lastRenderedPageBreak/>
        <w:t>6.2.20</w:t>
      </w:r>
      <w:r>
        <w:tab/>
        <w:t>W-AGF</w:t>
      </w:r>
      <w:bookmarkEnd w:id="4456"/>
      <w:bookmarkEnd w:id="4457"/>
      <w:bookmarkEnd w:id="4458"/>
      <w:bookmarkEnd w:id="4459"/>
      <w:bookmarkEnd w:id="4460"/>
      <w:bookmarkEnd w:id="4461"/>
      <w:bookmarkEnd w:id="4462"/>
    </w:p>
    <w:p w14:paraId="01C8EADB" w14:textId="77777777" w:rsidR="00D40151" w:rsidRPr="00B56148" w:rsidRDefault="00D40151" w:rsidP="00D40151">
      <w:r>
        <w:t>The functionality of W-AGF is specified in TS 23.316 [84].</w:t>
      </w:r>
    </w:p>
    <w:p w14:paraId="13E67A60" w14:textId="77777777" w:rsidR="00D40151" w:rsidRDefault="00D40151" w:rsidP="00D40151">
      <w:pPr>
        <w:pStyle w:val="Heading3"/>
      </w:pPr>
      <w:bookmarkStart w:id="4463" w:name="_Toc20150208"/>
      <w:bookmarkStart w:id="4464" w:name="_Toc27847016"/>
      <w:bookmarkStart w:id="4465" w:name="_Toc36188147"/>
      <w:bookmarkStart w:id="4466" w:name="_Toc45184057"/>
      <w:bookmarkStart w:id="4467" w:name="_Toc47342899"/>
      <w:bookmarkStart w:id="4468" w:name="_Toc51769601"/>
      <w:bookmarkStart w:id="4469" w:name="_Toc51829668"/>
      <w:r>
        <w:t>6.2.21</w:t>
      </w:r>
      <w:r>
        <w:tab/>
        <w:t>UE radio Capability Management Function (UCMF)</w:t>
      </w:r>
      <w:bookmarkEnd w:id="4463"/>
      <w:bookmarkEnd w:id="4464"/>
      <w:bookmarkEnd w:id="4465"/>
      <w:bookmarkEnd w:id="4466"/>
      <w:bookmarkEnd w:id="4467"/>
      <w:bookmarkEnd w:id="4468"/>
      <w:bookmarkEnd w:id="4469"/>
    </w:p>
    <w:p w14:paraId="0BF16BCE" w14:textId="77777777" w:rsidR="00D40151" w:rsidRDefault="00D40151" w:rsidP="00D40151">
      <w:r>
        <w:t>The UCMF is used for storage of dictionary entries corresponding to either PLMN-assigned or Manufacturer-assigned UE Radio Capability IDs. An AMF may subscribe with the UCMF to obtain from the UCMF new values of UE Radio Capability ID that the UCMF assigns for the purpose of caching them locally.</w:t>
      </w:r>
    </w:p>
    <w:p w14:paraId="47C1676C" w14:textId="77777777" w:rsidR="00D40151" w:rsidRDefault="00D40151" w:rsidP="00D40151">
      <w:r>
        <w:t>Provisioning of Manufacturer-assigned UE Radio Capability ID entries in the UCMF is performed from an AF that interacts with the UCMF either directly or via the NEF (or via Network Management) using a procedure defined in TS 23.502 [3]. A UCMF that serves both EPS and 5GS shall require provisioning the UE Radio Capability ID with the TS 36.331 [51] format or TS 38.331 [28] format or both the formats of the UE radio capabilities.</w:t>
      </w:r>
    </w:p>
    <w:p w14:paraId="61A96CCE" w14:textId="77777777" w:rsidR="00D40151" w:rsidRDefault="00D40151" w:rsidP="00D40151">
      <w:r>
        <w:t>The UCMF also assigns the PLMN-assigned UE Radio Capability ID values.</w:t>
      </w:r>
    </w:p>
    <w:p w14:paraId="3BBFFB1F" w14:textId="77777777" w:rsidR="00D40151" w:rsidRDefault="00D40151" w:rsidP="00D40151">
      <w:r>
        <w:t>Each PLMN-assigned UE Radio Capability ID is also associated to the TAC of the UE model(s) that it is related to. When an AMF requests the UCMF to assign a UE Radio Capability ID for a set of UE radio capabilities, it indicates the TAC of the UE that the UE Radio Capability information is related to.</w:t>
      </w:r>
    </w:p>
    <w:p w14:paraId="4F119766" w14:textId="77777777" w:rsidR="00D40151" w:rsidRDefault="00D40151" w:rsidP="00D40151">
      <w:bookmarkStart w:id="4470" w:name="_Toc20150209"/>
      <w:r>
        <w:t>The UCMF stores a Version ID value for the PLMN assigned UE Radio Capability IDs so it is included in the PLMN assigned UE Radio Capability IDs it assigns. This shall be configured in the UCMF.</w:t>
      </w:r>
    </w:p>
    <w:p w14:paraId="70E9F44D" w14:textId="77777777" w:rsidR="00D40151" w:rsidRDefault="00D40151" w:rsidP="00D40151">
      <w:r>
        <w:t>The UCMF may be provisioned with a dictionary of Manufacturer-assigned UE Radio Capability IDs which include a "Vendor ID" that applies to the Manufacturers of these UE, and a list of TACs for which the PLMN has obtained-Manufacturer-assigned UE Radio Capability IDs.</w:t>
      </w:r>
    </w:p>
    <w:p w14:paraId="5A4E1C6A" w14:textId="77777777" w:rsidR="00D40151" w:rsidRDefault="00D40151" w:rsidP="00D40151">
      <w:r>
        <w:t>A PLMN-assigned UE Radio Capability IDs is kept in the UCMF storage as long as it is associated with at least a TAC value. When a TAC value is related to a UE model that is earmarked for operation based on Manufacturer assigned UE Radio Capability IDs, this TAC value is disassociated in the UCMF from any PLMN assigned UE Radio Capability IDs.</w:t>
      </w:r>
    </w:p>
    <w:p w14:paraId="01A504D3" w14:textId="77777777" w:rsidR="00D40151" w:rsidRDefault="00D40151" w:rsidP="00D40151">
      <w:r>
        <w:t>For the case that the PLMN is configured to store PLMN assigned IDs in the Manufacturer Assigned operation requested list defined in clause 4.4.1a, the UCMF does not remove from storage any PLMN assigned UE Radio Capability ID no longer used, and rather quarantines it to avoid any future reassignment.</w:t>
      </w:r>
    </w:p>
    <w:p w14:paraId="32B6BEDC" w14:textId="77777777" w:rsidR="00D40151" w:rsidRDefault="00D40151" w:rsidP="00D40151">
      <w:pPr>
        <w:pStyle w:val="Heading3"/>
      </w:pPr>
      <w:bookmarkStart w:id="4471" w:name="_Toc36188148"/>
      <w:bookmarkStart w:id="4472" w:name="_Toc45184058"/>
      <w:bookmarkStart w:id="4473" w:name="_Toc47342900"/>
      <w:bookmarkStart w:id="4474" w:name="_Toc51769602"/>
      <w:bookmarkStart w:id="4475" w:name="_Toc51829669"/>
      <w:bookmarkStart w:id="4476" w:name="_Toc27847017"/>
      <w:r>
        <w:t>6.2.22</w:t>
      </w:r>
      <w:r>
        <w:tab/>
        <w:t>TWIF</w:t>
      </w:r>
      <w:bookmarkEnd w:id="4471"/>
      <w:bookmarkEnd w:id="4472"/>
      <w:bookmarkEnd w:id="4473"/>
      <w:bookmarkEnd w:id="4474"/>
      <w:bookmarkEnd w:id="4475"/>
    </w:p>
    <w:p w14:paraId="27C4DE35" w14:textId="77777777" w:rsidR="00D40151" w:rsidRPr="00F06FF4" w:rsidRDefault="00D40151" w:rsidP="00D40151">
      <w:r>
        <w:t>The functionality of Trusted WLAN Interworking Function (TWIF) is specified in clause 4.2.8.5.3.</w:t>
      </w:r>
    </w:p>
    <w:p w14:paraId="468D65E4" w14:textId="77777777" w:rsidR="00D40151" w:rsidRDefault="00D40151" w:rsidP="00D40151">
      <w:pPr>
        <w:pStyle w:val="Heading3"/>
      </w:pPr>
      <w:bookmarkStart w:id="4477" w:name="_Toc45184059"/>
      <w:bookmarkStart w:id="4478" w:name="_Toc47342901"/>
      <w:bookmarkStart w:id="4479" w:name="_Toc51769603"/>
      <w:bookmarkStart w:id="4480" w:name="_Toc51829670"/>
      <w:bookmarkStart w:id="4481" w:name="_Toc36188149"/>
      <w:r>
        <w:t>6.2.23</w:t>
      </w:r>
      <w:r>
        <w:tab/>
        <w:t>NSSAAF</w:t>
      </w:r>
      <w:bookmarkEnd w:id="4477"/>
      <w:bookmarkEnd w:id="4478"/>
      <w:bookmarkEnd w:id="4479"/>
      <w:bookmarkEnd w:id="4480"/>
    </w:p>
    <w:p w14:paraId="398ABABA" w14:textId="77777777" w:rsidR="00D40151" w:rsidRDefault="00D40151" w:rsidP="00D40151">
      <w:r>
        <w:t>The Network Slice Specific Authentication and Authorization Function (NSSAAF) supports the following functionality:</w:t>
      </w:r>
    </w:p>
    <w:p w14:paraId="1A2A3A1B" w14:textId="75B7F9EA" w:rsidR="00D40151" w:rsidRDefault="00D40151" w:rsidP="00D40151">
      <w:pPr>
        <w:pStyle w:val="B1"/>
      </w:pPr>
      <w:r>
        <w:t>-</w:t>
      </w:r>
      <w:r>
        <w:tab/>
        <w:t>Support for Network Slice-Specific Authentication and Authorization as specified in TS 23.502 [3] with a AAA Server (AAA-S). If the AAA-S belongs to a third party, the NSSAAF may contact the AAA-S via an</w:t>
      </w:r>
      <w:del w:id="4482" w:author="LaeYoung (LG Electronics)" w:date="2020-11-05T11:20:00Z">
        <w:r w:rsidDel="00BE27CF">
          <w:delText xml:space="preserve"> a</w:delText>
        </w:r>
      </w:del>
      <w:r>
        <w:t xml:space="preserve"> AAA proxy (</w:t>
      </w:r>
      <w:del w:id="4483" w:author="LaeYoung (LG Electronics)" w:date="2020-11-05T11:17:00Z">
        <w:r w:rsidDel="00C1098F">
          <w:delText xml:space="preserve"> </w:delText>
        </w:r>
      </w:del>
      <w:r>
        <w:t>AAA-P).</w:t>
      </w:r>
    </w:p>
    <w:p w14:paraId="6103CAB0" w14:textId="77777777" w:rsidR="00D40151" w:rsidRPr="009E0DE1" w:rsidRDefault="00D40151" w:rsidP="00D40151">
      <w:pPr>
        <w:pStyle w:val="Heading2"/>
      </w:pPr>
      <w:bookmarkStart w:id="4484" w:name="_Toc45184060"/>
      <w:bookmarkStart w:id="4485" w:name="_Toc47342902"/>
      <w:bookmarkStart w:id="4486" w:name="_Toc51769604"/>
      <w:bookmarkStart w:id="4487" w:name="_Toc51829671"/>
      <w:r w:rsidRPr="009E0DE1">
        <w:t>6.3</w:t>
      </w:r>
      <w:r w:rsidRPr="009E0DE1">
        <w:tab/>
        <w:t>Principles for Network Function and Network Function Service discovery and selection</w:t>
      </w:r>
      <w:bookmarkEnd w:id="4470"/>
      <w:bookmarkEnd w:id="4476"/>
      <w:bookmarkEnd w:id="4481"/>
      <w:bookmarkEnd w:id="4484"/>
      <w:bookmarkEnd w:id="4485"/>
      <w:bookmarkEnd w:id="4486"/>
      <w:bookmarkEnd w:id="4487"/>
    </w:p>
    <w:p w14:paraId="6983BA92" w14:textId="77777777" w:rsidR="00D40151" w:rsidRPr="009E0DE1" w:rsidRDefault="00D40151" w:rsidP="00D40151">
      <w:pPr>
        <w:pStyle w:val="Heading3"/>
        <w:rPr>
          <w:lang w:eastAsia="zh-CN"/>
        </w:rPr>
      </w:pPr>
      <w:bookmarkStart w:id="4488" w:name="_Toc20150210"/>
      <w:bookmarkStart w:id="4489" w:name="_Toc27847018"/>
      <w:bookmarkStart w:id="4490" w:name="_Toc36188150"/>
      <w:bookmarkStart w:id="4491" w:name="_Toc45184061"/>
      <w:bookmarkStart w:id="4492" w:name="_Toc47342903"/>
      <w:bookmarkStart w:id="4493" w:name="_Toc51769605"/>
      <w:bookmarkStart w:id="4494" w:name="_Toc51829672"/>
      <w:r w:rsidRPr="009E0DE1">
        <w:rPr>
          <w:lang w:eastAsia="zh-CN"/>
        </w:rPr>
        <w:t>6.3.1</w:t>
      </w:r>
      <w:r w:rsidRPr="009E0DE1">
        <w:rPr>
          <w:lang w:eastAsia="zh-CN"/>
        </w:rPr>
        <w:tab/>
        <w:t>General</w:t>
      </w:r>
      <w:bookmarkEnd w:id="4488"/>
      <w:bookmarkEnd w:id="4489"/>
      <w:bookmarkEnd w:id="4490"/>
      <w:bookmarkEnd w:id="4491"/>
      <w:bookmarkEnd w:id="4492"/>
      <w:bookmarkEnd w:id="4493"/>
      <w:bookmarkEnd w:id="4494"/>
    </w:p>
    <w:p w14:paraId="7D995DCF" w14:textId="77777777" w:rsidR="00D40151" w:rsidRPr="009E0DE1" w:rsidRDefault="00D40151" w:rsidP="00D40151">
      <w:pPr>
        <w:rPr>
          <w:lang w:eastAsia="zh-CN"/>
        </w:rPr>
      </w:pPr>
      <w:r w:rsidRPr="009E0DE1">
        <w:rPr>
          <w:lang w:eastAsia="zh-CN"/>
        </w:rPr>
        <w:t>The NF discovery and NF service discovery enable</w:t>
      </w:r>
      <w:r>
        <w:rPr>
          <w:lang w:eastAsia="zh-CN"/>
        </w:rPr>
        <w:t xml:space="preserve"> Core Network entities (NFs or Service Communication Proxy (SCP))</w:t>
      </w:r>
      <w:r w:rsidRPr="009E0DE1">
        <w:rPr>
          <w:lang w:eastAsia="zh-CN"/>
        </w:rPr>
        <w:t xml:space="preserve"> to discover a set of NF instance(s)</w:t>
      </w:r>
      <w:r>
        <w:rPr>
          <w:lang w:eastAsia="zh-CN"/>
        </w:rPr>
        <w:t xml:space="preserve"> and NF service instance(s)</w:t>
      </w:r>
      <w:r w:rsidRPr="009E0DE1">
        <w:rPr>
          <w:lang w:eastAsia="zh-CN"/>
        </w:rPr>
        <w:t xml:space="preserve"> for a specific NF service or a</w:t>
      </w:r>
      <w:r>
        <w:rPr>
          <w:lang w:eastAsia="zh-CN"/>
        </w:rPr>
        <w:t>n</w:t>
      </w:r>
      <w:r w:rsidRPr="009E0DE1">
        <w:rPr>
          <w:lang w:eastAsia="zh-CN"/>
        </w:rPr>
        <w:t xml:space="preserve"> NF type. NF service discovery is enabled via the NF discovery procedure, as specified in TS</w:t>
      </w:r>
      <w:r>
        <w:rPr>
          <w:lang w:eastAsia="zh-CN"/>
        </w:rPr>
        <w:t> </w:t>
      </w:r>
      <w:r w:rsidRPr="009E0DE1">
        <w:rPr>
          <w:lang w:eastAsia="zh-CN"/>
        </w:rPr>
        <w:t>23.502</w:t>
      </w:r>
      <w:r>
        <w:rPr>
          <w:lang w:eastAsia="zh-CN"/>
        </w:rPr>
        <w:t> </w:t>
      </w:r>
      <w:r w:rsidRPr="009E0DE1">
        <w:rPr>
          <w:lang w:eastAsia="zh-CN"/>
        </w:rPr>
        <w:t>[3], clause</w:t>
      </w:r>
      <w:r>
        <w:rPr>
          <w:lang w:eastAsia="zh-CN"/>
        </w:rPr>
        <w:t xml:space="preserve">s </w:t>
      </w:r>
      <w:r w:rsidRPr="009E0DE1">
        <w:rPr>
          <w:lang w:eastAsia="zh-CN"/>
        </w:rPr>
        <w:t>4.17.4</w:t>
      </w:r>
      <w:r>
        <w:rPr>
          <w:lang w:eastAsia="zh-CN"/>
        </w:rPr>
        <w:t>,</w:t>
      </w:r>
      <w:r w:rsidRPr="009E0DE1">
        <w:rPr>
          <w:lang w:eastAsia="zh-CN"/>
        </w:rPr>
        <w:t xml:space="preserve"> 4.17.5</w:t>
      </w:r>
      <w:r>
        <w:rPr>
          <w:lang w:eastAsia="zh-CN"/>
        </w:rPr>
        <w:t>, 4.17.9 and 4.17.10.</w:t>
      </w:r>
    </w:p>
    <w:p w14:paraId="7FB0C82E" w14:textId="77777777" w:rsidR="00D40151" w:rsidRPr="009E0DE1" w:rsidRDefault="00D40151" w:rsidP="00D40151">
      <w:pPr>
        <w:rPr>
          <w:lang w:eastAsia="zh-CN"/>
        </w:rPr>
      </w:pPr>
      <w:r w:rsidRPr="009E0DE1">
        <w:rPr>
          <w:lang w:eastAsia="zh-CN"/>
        </w:rPr>
        <w:t xml:space="preserve">Unless the expected NF and NF service information is locally configured on the requester NF, e.g. when the expected NF service or NF is in the same PLMN as the requester NF, the NF and NF service discovery is implemented via the </w:t>
      </w:r>
      <w:r w:rsidRPr="009E0DE1">
        <w:rPr>
          <w:lang w:eastAsia="zh-CN"/>
        </w:rPr>
        <w:lastRenderedPageBreak/>
        <w:t>Network Repository Function (NRF</w:t>
      </w:r>
      <w:r>
        <w:rPr>
          <w:lang w:eastAsia="zh-CN"/>
        </w:rPr>
        <w:t>)</w:t>
      </w:r>
      <w:r w:rsidRPr="009E0DE1">
        <w:rPr>
          <w:lang w:eastAsia="zh-CN"/>
        </w:rPr>
        <w:t>. NRF</w:t>
      </w:r>
      <w:r w:rsidRPr="009E0DE1">
        <w:t xml:space="preserve"> </w:t>
      </w:r>
      <w:r w:rsidRPr="009E0DE1">
        <w:rPr>
          <w:lang w:eastAsia="zh-CN"/>
        </w:rPr>
        <w:t>is the logical function that is used to support the functionality of NF and NF service discovery</w:t>
      </w:r>
      <w:r>
        <w:rPr>
          <w:lang w:eastAsia="zh-CN"/>
        </w:rPr>
        <w:t xml:space="preserve"> and status notification</w:t>
      </w:r>
      <w:r w:rsidRPr="009E0DE1">
        <w:rPr>
          <w:lang w:eastAsia="zh-CN"/>
        </w:rPr>
        <w:t xml:space="preserve"> as specified in clause 6.2.6.</w:t>
      </w:r>
    </w:p>
    <w:p w14:paraId="3BFC81D3" w14:textId="77777777" w:rsidR="00D40151" w:rsidRDefault="00D40151" w:rsidP="00D40151">
      <w:pPr>
        <w:pStyle w:val="NO"/>
        <w:rPr>
          <w:lang w:eastAsia="zh-CN"/>
        </w:rPr>
      </w:pPr>
      <w:r>
        <w:rPr>
          <w:lang w:eastAsia="zh-CN"/>
        </w:rPr>
        <w:t>NOTE 1:</w:t>
      </w:r>
      <w:r>
        <w:rPr>
          <w:lang w:eastAsia="zh-CN"/>
        </w:rPr>
        <w:tab/>
        <w:t>NRF can be colocated together with SCP e.g. for communication option D, depicted in Annex E.</w:t>
      </w:r>
    </w:p>
    <w:p w14:paraId="610D51E5" w14:textId="77777777" w:rsidR="00D40151" w:rsidRPr="009E0DE1" w:rsidRDefault="00D40151" w:rsidP="00D40151">
      <w:pPr>
        <w:rPr>
          <w:lang w:eastAsia="zh-CN"/>
        </w:rPr>
      </w:pPr>
      <w:r w:rsidRPr="009E0DE1">
        <w:rPr>
          <w:lang w:eastAsia="zh-CN"/>
        </w:rPr>
        <w:t>In order for the requested NF type or NF service to be discovered via the NRF, the NF instance need to be registered in the NRF</w:t>
      </w:r>
      <w:r>
        <w:rPr>
          <w:lang w:eastAsia="zh-CN"/>
        </w:rPr>
        <w:t xml:space="preserve">. This is done by sending a </w:t>
      </w:r>
      <w:r w:rsidRPr="00190A3D">
        <w:rPr>
          <w:noProof/>
          <w:lang w:eastAsia="zh-CN"/>
        </w:rPr>
        <w:t>Nnrf_NFManagement_NFRegister</w:t>
      </w:r>
      <w:r>
        <w:rPr>
          <w:lang w:eastAsia="zh-CN"/>
        </w:rPr>
        <w:t xml:space="preserve"> containing the NF profile. The NF profile contains information related to the NF instance, such as NF instance ID, supported NF service instances (see clause 6.2.6 for more details regarding the NF profile). The registration may take place</w:t>
      </w:r>
      <w:r w:rsidRPr="009E0DE1">
        <w:rPr>
          <w:lang w:eastAsia="zh-CN"/>
        </w:rPr>
        <w:t xml:space="preserve"> e.g. when the producer NF instance and its NF service instance(s) become operative for the first time</w:t>
      </w:r>
      <w:r>
        <w:rPr>
          <w:lang w:eastAsia="zh-CN"/>
        </w:rPr>
        <w:t>. The NF service registration procedure is</w:t>
      </w:r>
      <w:r w:rsidRPr="009E0DE1">
        <w:rPr>
          <w:lang w:eastAsia="zh-CN"/>
        </w:rPr>
        <w:t xml:space="preserve"> specified in TS</w:t>
      </w:r>
      <w:r>
        <w:rPr>
          <w:lang w:eastAsia="zh-CN"/>
        </w:rPr>
        <w:t> </w:t>
      </w:r>
      <w:r w:rsidRPr="009E0DE1">
        <w:rPr>
          <w:lang w:eastAsia="zh-CN"/>
        </w:rPr>
        <w:t>23.502</w:t>
      </w:r>
      <w:r>
        <w:rPr>
          <w:lang w:eastAsia="zh-CN"/>
        </w:rPr>
        <w:t> </w:t>
      </w:r>
      <w:r w:rsidRPr="009E0DE1">
        <w:rPr>
          <w:lang w:eastAsia="zh-CN"/>
        </w:rPr>
        <w:t>[3], clause 4.17.1.</w:t>
      </w:r>
    </w:p>
    <w:p w14:paraId="570B9AA7" w14:textId="77777777" w:rsidR="00D40151" w:rsidRPr="009E0DE1" w:rsidRDefault="00D40151" w:rsidP="00D40151">
      <w:pPr>
        <w:rPr>
          <w:lang w:eastAsia="zh-CN"/>
        </w:rPr>
      </w:pPr>
      <w:r w:rsidRPr="009E0DE1">
        <w:rPr>
          <w:lang w:eastAsia="zh-CN"/>
        </w:rPr>
        <w:t>In order for the requester NF</w:t>
      </w:r>
      <w:r>
        <w:rPr>
          <w:lang w:eastAsia="zh-CN"/>
        </w:rPr>
        <w:t xml:space="preserve"> or SCP</w:t>
      </w:r>
      <w:r w:rsidRPr="009E0DE1">
        <w:rPr>
          <w:lang w:eastAsia="zh-CN"/>
        </w:rPr>
        <w:t xml:space="preserve"> to obtain information about the NF and/or NF service(s) registered or configured in a PLMN/slice,</w:t>
      </w:r>
      <w:r>
        <w:rPr>
          <w:lang w:eastAsia="zh-CN"/>
        </w:rPr>
        <w:t xml:space="preserve"> based on local configuration</w:t>
      </w:r>
      <w:r w:rsidRPr="009E0DE1">
        <w:rPr>
          <w:lang w:eastAsia="zh-CN"/>
        </w:rPr>
        <w:t xml:space="preserve"> the</w:t>
      </w:r>
      <w:r w:rsidRPr="009E0DE1">
        <w:t xml:space="preserve"> requester NF</w:t>
      </w:r>
      <w:r>
        <w:t xml:space="preserve"> or SCP</w:t>
      </w:r>
      <w:r w:rsidRPr="009E0DE1">
        <w:t xml:space="preserve"> may initiate a discovery procedure with the NRF by providing the type of the NF </w:t>
      </w:r>
      <w:r w:rsidRPr="004F5461">
        <w:t>and optionally a list of</w:t>
      </w:r>
      <w:r w:rsidRPr="009E0DE1">
        <w:t xml:space="preserve"> the specific service</w:t>
      </w:r>
      <w:r>
        <w:t>(</w:t>
      </w:r>
      <w:r w:rsidRPr="004F5461">
        <w:t>s) it</w:t>
      </w:r>
      <w:r w:rsidRPr="009E0DE1">
        <w:t xml:space="preserve"> is attempting to discover. The requester NF</w:t>
      </w:r>
      <w:r>
        <w:t xml:space="preserve"> or SCP</w:t>
      </w:r>
      <w:r w:rsidRPr="009E0DE1">
        <w:t xml:space="preserve"> may also provide other service parameters e.g. slicing related information.</w:t>
      </w:r>
      <w:r w:rsidRPr="009E0DE1">
        <w:rPr>
          <w:lang w:eastAsia="zh-CN"/>
        </w:rPr>
        <w:t xml:space="preserve"> For the detailed service parameter(s) used for specific NF</w:t>
      </w:r>
      <w:r>
        <w:rPr>
          <w:lang w:eastAsia="zh-CN"/>
        </w:rPr>
        <w:t xml:space="preserve"> and NF service</w:t>
      </w:r>
      <w:r w:rsidRPr="009E0DE1">
        <w:rPr>
          <w:lang w:eastAsia="zh-CN"/>
        </w:rPr>
        <w:t xml:space="preserve"> discovery refer to clause 5.2.7.3.2</w:t>
      </w:r>
      <w:r>
        <w:rPr>
          <w:lang w:eastAsia="zh-CN"/>
        </w:rPr>
        <w:t xml:space="preserve"> of TS 23.502 [3]</w:t>
      </w:r>
      <w:r w:rsidRPr="009E0DE1">
        <w:rPr>
          <w:lang w:eastAsia="zh-CN"/>
        </w:rPr>
        <w:t>.</w:t>
      </w:r>
      <w:r>
        <w:rPr>
          <w:lang w:eastAsia="zh-CN"/>
        </w:rPr>
        <w:t xml:space="preserve"> The requester NF may also provide NF Set related information to enable reselection of NF instances within the NF set.</w:t>
      </w:r>
    </w:p>
    <w:p w14:paraId="7338D80D" w14:textId="77777777" w:rsidR="00D40151" w:rsidRDefault="00D40151" w:rsidP="00D40151">
      <w:pPr>
        <w:rPr>
          <w:lang w:eastAsia="zh-CN"/>
        </w:rPr>
      </w:pPr>
      <w:r>
        <w:rPr>
          <w:lang w:eastAsia="zh-CN"/>
        </w:rPr>
        <w:t>For some Network Functions which have access to the subscription data (e.g. HSS, UDM) the NRF may need to resolve the NF Group ID corresponding to a subscriber identifier. If the NRF has no stored configuration mapping identity sets/ranges to NF Group ID locally, the NRF may retrieve the NF Group ID corresponding to a specific subscriber identifier from the UDR using the Nudr_GroupIDmap_Query service operation.</w:t>
      </w:r>
    </w:p>
    <w:p w14:paraId="66C54D54" w14:textId="77777777" w:rsidR="00D40151" w:rsidRDefault="00D40151" w:rsidP="00D40151">
      <w:pPr>
        <w:rPr>
          <w:lang w:eastAsia="zh-CN"/>
        </w:rPr>
      </w:pPr>
      <w:r>
        <w:rPr>
          <w:lang w:eastAsia="zh-CN"/>
        </w:rPr>
        <w:t>In the case of Indirect Communication, a NF Service Consumer employs an SCP which routes the request to the intended target of the request.</w:t>
      </w:r>
    </w:p>
    <w:p w14:paraId="3A346ADB" w14:textId="77777777" w:rsidR="00D40151" w:rsidRDefault="00D40151" w:rsidP="00D40151">
      <w:pPr>
        <w:rPr>
          <w:lang w:eastAsia="zh-CN"/>
        </w:rPr>
      </w:pPr>
      <w:r>
        <w:rPr>
          <w:lang w:eastAsia="zh-CN"/>
        </w:rPr>
        <w:t>If the requester NF is configured to delegate discovery, the requester NF may omit the discovery procedure with the NRF and instead delegate the discovery to the SCP; the SCP will then act on behalf of the requester NF. In this case, the requester NF adds any necessary discovery and selection parameters to the request in order for the SCP to be able to do discovery and associated selection. The SCP may interact with the NRF to perform discovery and obtain discovery result and it may interact with the NRF or UDR to obtain NF Group ID corresponding to subscriber identifier.</w:t>
      </w:r>
    </w:p>
    <w:p w14:paraId="07F41726" w14:textId="77777777" w:rsidR="00D40151" w:rsidRDefault="00D40151" w:rsidP="00D40151">
      <w:pPr>
        <w:pStyle w:val="NO"/>
        <w:rPr>
          <w:lang w:eastAsia="zh-CN"/>
        </w:rPr>
      </w:pPr>
      <w:r>
        <w:rPr>
          <w:lang w:eastAsia="zh-CN"/>
        </w:rPr>
        <w:t>NOTE 2:</w:t>
      </w:r>
      <w:r>
        <w:rPr>
          <w:lang w:eastAsia="zh-CN"/>
        </w:rPr>
        <w:tab/>
        <w:t>For delegated discovery of the HSS or the UDM, the SCP can rely on the NRF to discover the group of HSS/UDM instance(s) serving the provided user identity, or in some deployments the SCP can first query the UDR for the HSS/UDM Group ID for the provided user identity. It is expected that the stage 3 defines a single encoding for the user identity provided by the service consumer that can be used for both variants of delegated discovery to avoid that the service consumer needs to be aware of the SCP behaviour.</w:t>
      </w:r>
    </w:p>
    <w:p w14:paraId="3A28BA23" w14:textId="77777777" w:rsidR="00D40151" w:rsidRPr="009E0DE1" w:rsidRDefault="00D40151" w:rsidP="00D40151">
      <w:pPr>
        <w:rPr>
          <w:lang w:eastAsia="zh-CN"/>
        </w:rPr>
      </w:pPr>
      <w:r w:rsidRPr="009E0DE1">
        <w:rPr>
          <w:lang w:eastAsia="zh-CN"/>
        </w:rPr>
        <w:t>The NRF provides a list of NF instances and NF service instances relevant for the discovery criteria.</w:t>
      </w:r>
      <w:r>
        <w:rPr>
          <w:lang w:eastAsia="zh-CN"/>
        </w:rPr>
        <w:t xml:space="preserve"> The NRF may provide the IP address or the FQDN of NF instance(s) and/or the Endpoint Address(es) of relevant NF service instance(s) to the NF Consumer or SCP. The NRF may also provide NF Set ID and/or NF Service Set ID to the NF Consumer or SCP. The response contains a validity period during which the discovery result is considered valid and can be cached.</w:t>
      </w:r>
      <w:r w:rsidRPr="009E0DE1">
        <w:rPr>
          <w:lang w:eastAsia="zh-CN"/>
        </w:rPr>
        <w:t xml:space="preserve"> The result of the NF</w:t>
      </w:r>
      <w:r>
        <w:rPr>
          <w:lang w:eastAsia="zh-CN"/>
        </w:rPr>
        <w:t xml:space="preserve"> and NF service</w:t>
      </w:r>
      <w:r w:rsidRPr="009E0DE1">
        <w:rPr>
          <w:lang w:eastAsia="zh-CN"/>
        </w:rPr>
        <w:t xml:space="preserve"> discovery procedure is applicable to any subscriber that fulfils </w:t>
      </w:r>
      <w:r>
        <w:rPr>
          <w:lang w:eastAsia="zh-CN"/>
        </w:rPr>
        <w:t xml:space="preserve">the </w:t>
      </w:r>
      <w:r w:rsidRPr="009E0DE1">
        <w:rPr>
          <w:lang w:eastAsia="zh-CN"/>
        </w:rPr>
        <w:t xml:space="preserve">same discovery criteria. </w:t>
      </w:r>
      <w:r>
        <w:rPr>
          <w:lang w:eastAsia="zh-CN"/>
        </w:rPr>
        <w:t xml:space="preserve">The entity that does the discovery may cache </w:t>
      </w:r>
      <w:r w:rsidRPr="009E0DE1">
        <w:rPr>
          <w:lang w:eastAsia="zh-CN"/>
        </w:rPr>
        <w:t>the</w:t>
      </w:r>
      <w:r>
        <w:rPr>
          <w:lang w:eastAsia="zh-CN"/>
        </w:rPr>
        <w:t xml:space="preserve"> NF profile(s) received from</w:t>
      </w:r>
      <w:r w:rsidRPr="009E0DE1">
        <w:rPr>
          <w:lang w:eastAsia="zh-CN"/>
        </w:rPr>
        <w:t xml:space="preserve"> the </w:t>
      </w:r>
      <w:r>
        <w:rPr>
          <w:lang w:eastAsia="zh-CN"/>
        </w:rPr>
        <w:t xml:space="preserve">NF/NF service </w:t>
      </w:r>
      <w:r w:rsidRPr="009E0DE1">
        <w:rPr>
          <w:lang w:eastAsia="zh-CN"/>
        </w:rPr>
        <w:t>discovery procedure.</w:t>
      </w:r>
      <w:r>
        <w:rPr>
          <w:lang w:eastAsia="zh-CN"/>
        </w:rPr>
        <w:t xml:space="preserve"> During the validity period, the cached NF profile(s) may be used for NF selection for any subscriber matching the discovery criteria.</w:t>
      </w:r>
    </w:p>
    <w:p w14:paraId="4779A66F" w14:textId="77777777" w:rsidR="00D40151" w:rsidRDefault="00D40151" w:rsidP="00D40151">
      <w:pPr>
        <w:pStyle w:val="NO"/>
        <w:rPr>
          <w:lang w:eastAsia="zh-CN"/>
        </w:rPr>
      </w:pPr>
      <w:r>
        <w:rPr>
          <w:lang w:eastAsia="zh-CN"/>
        </w:rPr>
        <w:t>NOTE 3:</w:t>
      </w:r>
      <w:r>
        <w:rPr>
          <w:lang w:eastAsia="zh-CN"/>
        </w:rPr>
        <w:tab/>
        <w:t>Refer to TS 29.510 [58] for details on using the validity period.</w:t>
      </w:r>
    </w:p>
    <w:p w14:paraId="20F2C25F" w14:textId="77777777" w:rsidR="00D40151" w:rsidRDefault="00D40151" w:rsidP="00D40151">
      <w:pPr>
        <w:rPr>
          <w:lang w:eastAsia="zh-CN"/>
        </w:rPr>
      </w:pPr>
      <w:r>
        <w:rPr>
          <w:lang w:eastAsia="zh-CN"/>
        </w:rPr>
        <w:t xml:space="preserve">In the case of Direct Communication, the </w:t>
      </w:r>
      <w:r w:rsidRPr="009E0DE1">
        <w:rPr>
          <w:lang w:eastAsia="zh-CN"/>
        </w:rPr>
        <w:t xml:space="preserve">requester NF uses the discovery result to select NF instance </w:t>
      </w:r>
      <w:r w:rsidRPr="004F5461">
        <w:rPr>
          <w:lang w:eastAsia="zh-CN"/>
        </w:rPr>
        <w:t>and</w:t>
      </w:r>
      <w:r w:rsidRPr="009E0DE1">
        <w:rPr>
          <w:lang w:eastAsia="zh-CN"/>
        </w:rPr>
        <w:t xml:space="preserve"> a NF service instance that is able to provide a </w:t>
      </w:r>
      <w:r>
        <w:rPr>
          <w:lang w:eastAsia="zh-CN"/>
        </w:rPr>
        <w:t xml:space="preserve">requested </w:t>
      </w:r>
      <w:r w:rsidRPr="009E0DE1">
        <w:rPr>
          <w:lang w:eastAsia="zh-CN"/>
        </w:rPr>
        <w:t>NF Service (e.g., a</w:t>
      </w:r>
      <w:r>
        <w:rPr>
          <w:lang w:eastAsia="zh-CN"/>
        </w:rPr>
        <w:t xml:space="preserve"> service</w:t>
      </w:r>
      <w:r w:rsidRPr="009E0DE1">
        <w:rPr>
          <w:lang w:eastAsia="zh-CN"/>
        </w:rPr>
        <w:t xml:space="preserve"> instance of the PCF that can provide Policy Authorization).</w:t>
      </w:r>
    </w:p>
    <w:p w14:paraId="1C178C62" w14:textId="77777777" w:rsidR="00D40151" w:rsidRDefault="00D40151" w:rsidP="00D40151">
      <w:pPr>
        <w:rPr>
          <w:lang w:eastAsia="zh-CN"/>
        </w:rPr>
      </w:pPr>
      <w:r>
        <w:rPr>
          <w:lang w:eastAsia="zh-CN"/>
        </w:rPr>
        <w:t>In the case of Indirect Communication without Delegated Discovery, the requester NF uses the discovery result to select a NF instance while the associated NF service instance selection may be done by the requester NF and/or an SCP on behalf of the requester NF.</w:t>
      </w:r>
    </w:p>
    <w:p w14:paraId="4E714539" w14:textId="77777777" w:rsidR="00D40151" w:rsidRPr="009E0DE1" w:rsidRDefault="00D40151" w:rsidP="00D40151">
      <w:pPr>
        <w:rPr>
          <w:lang w:eastAsia="zh-CN"/>
        </w:rPr>
      </w:pPr>
      <w:r>
        <w:rPr>
          <w:lang w:eastAsia="zh-CN"/>
        </w:rPr>
        <w:t>In both the cases above,</w:t>
      </w:r>
      <w:r w:rsidRPr="009E0DE1">
        <w:rPr>
          <w:lang w:eastAsia="zh-CN"/>
        </w:rPr>
        <w:t xml:space="preserve"> </w:t>
      </w:r>
      <w:r>
        <w:rPr>
          <w:lang w:eastAsia="zh-CN"/>
        </w:rPr>
        <w:t>t</w:t>
      </w:r>
      <w:r w:rsidRPr="009E0DE1">
        <w:rPr>
          <w:lang w:eastAsia="zh-CN"/>
        </w:rPr>
        <w:t xml:space="preserve">he requester NF may use the information from a </w:t>
      </w:r>
      <w:r>
        <w:rPr>
          <w:lang w:eastAsia="zh-CN"/>
        </w:rPr>
        <w:t xml:space="preserve">valid cached </w:t>
      </w:r>
      <w:r w:rsidRPr="009E0DE1">
        <w:rPr>
          <w:lang w:eastAsia="zh-CN"/>
        </w:rPr>
        <w:t>discovery result for subsequent selections (i.e. the requester NF does not need to trigger a new NF discovery procedure to perform the selection).</w:t>
      </w:r>
    </w:p>
    <w:p w14:paraId="6A796955" w14:textId="77777777" w:rsidR="00D40151" w:rsidRDefault="00D40151" w:rsidP="00D40151">
      <w:pPr>
        <w:rPr>
          <w:lang w:eastAsia="zh-CN"/>
        </w:rPr>
      </w:pPr>
      <w:r>
        <w:rPr>
          <w:lang w:eastAsia="zh-CN"/>
        </w:rPr>
        <w:t xml:space="preserve">In the case of Indirect Communication with Delegated Discovery, the SCP will discover and select a suitable NF instance and NF service instance based on discovery and selection parameters provided by the requester NF and optional interaction with the NRF. The NRF to be used may be provided by the NF consumer as part of the discovery </w:t>
      </w:r>
      <w:r>
        <w:rPr>
          <w:lang w:eastAsia="zh-CN"/>
        </w:rPr>
        <w:lastRenderedPageBreak/>
        <w:t>parameters, e.g. as a result of a NSSF query. The SCP may use the information from a valid cached discovery result for subsequent selections (i.e. the SCP does not need to trigger a new NF discovery procedure to perform the selection).</w:t>
      </w:r>
    </w:p>
    <w:p w14:paraId="4ECAC29C" w14:textId="77777777" w:rsidR="00D40151" w:rsidRDefault="00D40151" w:rsidP="00D40151">
      <w:pPr>
        <w:pStyle w:val="NO"/>
        <w:rPr>
          <w:lang w:eastAsia="zh-CN"/>
        </w:rPr>
      </w:pPr>
      <w:r>
        <w:rPr>
          <w:lang w:eastAsia="zh-CN"/>
        </w:rPr>
        <w:t>NOTE 4:</w:t>
      </w:r>
      <w:r>
        <w:rPr>
          <w:lang w:eastAsia="zh-CN"/>
        </w:rPr>
        <w:tab/>
        <w:t>In a given PLMN, Direct Communication, Indirect Communication, or both may apply.</w:t>
      </w:r>
    </w:p>
    <w:p w14:paraId="5398C79E" w14:textId="77777777" w:rsidR="00D40151" w:rsidRDefault="00D40151" w:rsidP="00D40151">
      <w:bookmarkStart w:id="4495" w:name="_Toc20150211"/>
      <w:r>
        <w:t>The requester NF or SCP may subscribe to receive notifications from the NRF of a newly updated NF profile of an NF (e.g. NF service instances taken in or out of service), or newly registered de-registered NF instances. The NF/NF service status subscribe/notify procedure is defined in TS 23.502 [3], clauses 4.17.7 and 4.17.8.</w:t>
      </w:r>
    </w:p>
    <w:p w14:paraId="272ED649" w14:textId="77777777" w:rsidR="00D40151" w:rsidRDefault="00D40151" w:rsidP="00D40151">
      <w:r>
        <w:t>For NF and NF service discovery across PLMNs, the NRF in the local PLMN interacts with the NRF in the remote PLMN to retrieve the NF profile(s) of the NF instance(s) in the remote PLMN that matches the discovery criteria. The NRF in the local PLMN reaches the NRF in the remote PLMN by forming a target PLMN specific query using the PLMN ID provided by the requester NF. The NF/NF service discovery procedure across PLMNs is specified in clause 4.17.5 of TS 23.502 [3].</w:t>
      </w:r>
    </w:p>
    <w:p w14:paraId="4ADF78D9" w14:textId="77777777" w:rsidR="00D40151" w:rsidRDefault="00D40151" w:rsidP="00D40151">
      <w:pPr>
        <w:pStyle w:val="NO"/>
      </w:pPr>
      <w:r>
        <w:t>NOTE 5:</w:t>
      </w:r>
      <w:r>
        <w:tab/>
        <w:t>See TS 29.510 [58] for details on using the target PLMN ID specific query to reach the NRF in the remote PLMN.</w:t>
      </w:r>
    </w:p>
    <w:p w14:paraId="7A2BFDDC" w14:textId="77777777" w:rsidR="00D40151" w:rsidRDefault="00D40151" w:rsidP="00D40151">
      <w:r>
        <w:t>For topology hiding, see clause 6.2.17.</w:t>
      </w:r>
    </w:p>
    <w:p w14:paraId="04B6E9BF" w14:textId="77777777" w:rsidR="00D40151" w:rsidRDefault="00D40151" w:rsidP="00D40151">
      <w:pPr>
        <w:pStyle w:val="Heading4"/>
      </w:pPr>
      <w:bookmarkStart w:id="4496" w:name="_Toc27847019"/>
      <w:bookmarkStart w:id="4497" w:name="_Toc36188151"/>
      <w:bookmarkStart w:id="4498" w:name="_Toc45184062"/>
      <w:bookmarkStart w:id="4499" w:name="_Toc47342904"/>
      <w:bookmarkStart w:id="4500" w:name="_Toc51769606"/>
      <w:bookmarkStart w:id="4501" w:name="_Toc51829673"/>
      <w:r>
        <w:t>6.3.1.0</w:t>
      </w:r>
      <w:r>
        <w:tab/>
        <w:t>Principles for Binding, Selection and Reselection</w:t>
      </w:r>
      <w:bookmarkEnd w:id="4495"/>
      <w:bookmarkEnd w:id="4496"/>
      <w:bookmarkEnd w:id="4497"/>
      <w:bookmarkEnd w:id="4498"/>
      <w:bookmarkEnd w:id="4499"/>
      <w:bookmarkEnd w:id="4500"/>
      <w:bookmarkEnd w:id="4501"/>
    </w:p>
    <w:p w14:paraId="7831EB92" w14:textId="77777777" w:rsidR="00D40151" w:rsidRDefault="00D40151" w:rsidP="00D40151">
      <w:pPr>
        <w:rPr>
          <w:lang w:eastAsia="x-none"/>
        </w:rPr>
      </w:pPr>
      <w:r>
        <w:rPr>
          <w:lang w:eastAsia="x-none"/>
        </w:rPr>
        <w:t>Binding can be used to indicate suitable target NF producer instance(s) for NF service instance selection, reselection and routing of subsequent requests associated with a specific NF producer resource (context) and NF service. This allows the NF producer to indicate that the NF consumer, for a particular context, should be bound to an NF service instance, NF instance, NF service set or NF set depending on local policies and other criteria (e.g. at what point it is in the middle of a certain procedure, considering performance aspects etc).</w:t>
      </w:r>
    </w:p>
    <w:p w14:paraId="2E27402B" w14:textId="77777777" w:rsidR="00D40151" w:rsidRDefault="00D40151" w:rsidP="00D40151">
      <w:pPr>
        <w:rPr>
          <w:lang w:eastAsia="x-none"/>
        </w:rPr>
      </w:pPr>
      <w:r>
        <w:rPr>
          <w:lang w:eastAsia="x-none"/>
        </w:rPr>
        <w:t>Binding can also be used by the NF consumer to indicate suitable NF consumer instance(s) for notification target instance reselection and routing of subsequent notification requests associated with a specific notification subscription and for providing Binding Indication for service(s) that the NF consumer produces for the same data context and the NF service producer is subsequently likely to invoke.</w:t>
      </w:r>
    </w:p>
    <w:p w14:paraId="32D57C7A" w14:textId="77777777" w:rsidR="00D40151" w:rsidRDefault="00D40151" w:rsidP="00D40151">
      <w:pPr>
        <w:rPr>
          <w:lang w:eastAsia="x-none"/>
        </w:rPr>
      </w:pPr>
      <w:r>
        <w:rPr>
          <w:lang w:eastAsia="x-none"/>
        </w:rPr>
        <w:t>The Binding Indication contains the information in Table 6.3.1.0-1.</w:t>
      </w:r>
    </w:p>
    <w:p w14:paraId="43151968" w14:textId="77777777" w:rsidR="00D40151" w:rsidRDefault="00D40151" w:rsidP="00D40151">
      <w:pPr>
        <w:rPr>
          <w:lang w:eastAsia="x-none"/>
        </w:rPr>
      </w:pPr>
      <w:r>
        <w:rPr>
          <w:lang w:eastAsia="x-none"/>
        </w:rPr>
        <w:t>The Routing Binding Indication may be included in Request, Subscribe or Notification messages (see clause 7.1.2). It may be used in the case of indirect communication by the SCP to route the message. The Routing Binding Indication is a copy of the information in the Binding Indication and also contains the information in Table 6.3.1.0-1.</w:t>
      </w:r>
    </w:p>
    <w:p w14:paraId="1B7C7064" w14:textId="77777777" w:rsidR="00D40151" w:rsidRDefault="00D40151" w:rsidP="00D40151">
      <w:pPr>
        <w:pStyle w:val="NO"/>
      </w:pPr>
      <w:r>
        <w:t>NOTE 1:</w:t>
      </w:r>
      <w:r>
        <w:tab/>
        <w:t>Subscription request messages can contain both a Binding Indication and a Routing Binding Indication.</w:t>
      </w:r>
    </w:p>
    <w:p w14:paraId="0FF07C5B" w14:textId="77777777" w:rsidR="00D40151" w:rsidRDefault="00D40151" w:rsidP="00D40151">
      <w:pPr>
        <w:rPr>
          <w:lang w:eastAsia="x-none"/>
        </w:rPr>
      </w:pPr>
      <w:r>
        <w:rPr>
          <w:lang w:eastAsia="x-none"/>
        </w:rPr>
        <w:t>The NF service producer may provide a Binding Indication to the NF service consumer as part of the Direct or Indirect Communication procedures, to be used in subsequent related service requests. The level of Binding Indication provided by the NF service producer to the NF consumer indicates if the resource in the NF service producer is either bound to NF service instance, NF instance, NF Service Set or NF set as specified in Table 6.3.1.0-1. The Binding Indication may include NF Service Set ID, NF Set ID, NF instance ID, or NF service instance ID, for use by the NF consumer or SCP for NF Service Producer (re-)selection. If the resource is created in the NF Service Producer, the NF Service Producer provides resource information which includes the endpoint address of the NF service producer. For indirect communication, the NF service consumer copies the Binding Indication into the Routing Binding Indication in Request or Subscribe message, unless the NF service consumer performs a reselection for indirect communication without delegated discovery.</w:t>
      </w:r>
    </w:p>
    <w:p w14:paraId="17DF623D" w14:textId="77777777" w:rsidR="00D40151" w:rsidRDefault="00D40151" w:rsidP="00D40151">
      <w:pPr>
        <w:rPr>
          <w:lang w:eastAsia="x-none"/>
        </w:rPr>
      </w:pPr>
      <w:r>
        <w:rPr>
          <w:lang w:eastAsia="x-none"/>
        </w:rPr>
        <w:t>During explicit or implicit notification subscription, a Binding Indication may be provided by the NF service consumer to NF service producer; the NF service consumer will also provide a Notification Endpoint. The NF service consumer may also provide a Binding Indication in response to notification requests. The level of Binding Indication provided by the NF service consumer to the NF service provider indicates if the Notification Endpoint is either bound to NF service instance, NF instance, NF Service Set or NF set as specified in Table 6.3.1.0-1. The Binding Indication shall include at least one of NF Set ID, NF instance ID, NF Service Set ID and/or NF service instance ID, and may also include the service name. The NF Service Set ID, NF service instance ID, and service name relate to the service of the NF service consumer that will handle the notification.</w:t>
      </w:r>
    </w:p>
    <w:p w14:paraId="6FC873F5" w14:textId="77777777" w:rsidR="00D40151" w:rsidRDefault="00D40151" w:rsidP="00D40151">
      <w:pPr>
        <w:pStyle w:val="NO"/>
      </w:pPr>
      <w:r>
        <w:t>NOTE 2:</w:t>
      </w:r>
      <w:r>
        <w:tab/>
        <w:t>The NF service can either be a standardised service as per this specification or a custom service. The custom service can be used for the sole purpose of registering endpoint address(es) to receive notifications at the NRF.</w:t>
      </w:r>
    </w:p>
    <w:p w14:paraId="781567E0" w14:textId="77777777" w:rsidR="00D40151" w:rsidRDefault="00D40151" w:rsidP="00D40151">
      <w:pPr>
        <w:rPr>
          <w:lang w:eastAsia="x-none"/>
        </w:rPr>
      </w:pPr>
      <w:r>
        <w:rPr>
          <w:lang w:eastAsia="x-none"/>
        </w:rPr>
        <w:lastRenderedPageBreak/>
        <w:t>The Binding Indication is used by the NF service producer as notification sender to reselect an endpoint address and construct the Notification Endpoint, i.e. the URI where the notification is to be sent, e.g. if the provided Notification Endpoint of the NF service consumer included in the subscription cannot be reached, according to the following:</w:t>
      </w:r>
    </w:p>
    <w:p w14:paraId="683EEF8A" w14:textId="77777777" w:rsidR="00D40151" w:rsidRPr="00F06FF4" w:rsidRDefault="00D40151" w:rsidP="00D40151">
      <w:pPr>
        <w:pStyle w:val="B1"/>
      </w:pPr>
      <w:r>
        <w:t>-</w:t>
      </w:r>
      <w:r>
        <w:tab/>
        <w:t>If the service name in the Binding Indication is omitted and the binding for notification is on NF Set or NF Instance level, the endpoint address registered in the NRF at NF Profile level of the NF(s) selected according to the Binding Indication shall be used to construct a new Notification Endpoint.</w:t>
      </w:r>
    </w:p>
    <w:p w14:paraId="51786204" w14:textId="77777777" w:rsidR="00D40151" w:rsidRPr="00F06FF4" w:rsidRDefault="00D40151" w:rsidP="00D40151">
      <w:pPr>
        <w:pStyle w:val="B1"/>
      </w:pPr>
      <w:r>
        <w:t>-</w:t>
      </w:r>
      <w:r>
        <w:tab/>
        <w:t>If the service name is included in the Binding Indication, an endpoint address registered in the NRF for that service in the NF profile(s) selected according to the Binding Indication shall be used to construct a new Notification Endpoint.</w:t>
      </w:r>
    </w:p>
    <w:p w14:paraId="125507FA" w14:textId="77777777" w:rsidR="00D40151" w:rsidRDefault="00D40151" w:rsidP="00D40151">
      <w:pPr>
        <w:rPr>
          <w:lang w:eastAsia="x-none"/>
        </w:rPr>
      </w:pPr>
      <w:r>
        <w:rPr>
          <w:lang w:eastAsia="x-none"/>
        </w:rPr>
        <w:t>For indirect communication, the NF service producer copies the Binding Indication into the Routing Binding Indication that is included in the Notification request, to be used by the SCP to discover an alternative endpoint address and construct a Notification Endpoint e.g. if the Notification Endpoint that the request targets cannot be reached, according to the following:</w:t>
      </w:r>
    </w:p>
    <w:p w14:paraId="631FB119" w14:textId="77777777" w:rsidR="00D40151" w:rsidRDefault="00D40151" w:rsidP="00D40151">
      <w:pPr>
        <w:pStyle w:val="B1"/>
      </w:pPr>
      <w:r>
        <w:t>-</w:t>
      </w:r>
      <w:r>
        <w:tab/>
        <w:t>If the service name in the Routing Binding Indication is omitted and the binding for notification is on NF Set or NF Instance level, the endpoint address registered in the NRF at NF Profile level of the NF(s) selected according to the Binding Indication shall be used to construct a new Notification Endpoint.</w:t>
      </w:r>
    </w:p>
    <w:p w14:paraId="51D9FD86" w14:textId="77777777" w:rsidR="00D40151" w:rsidRDefault="00D40151" w:rsidP="00D40151">
      <w:pPr>
        <w:pStyle w:val="B1"/>
      </w:pPr>
      <w:r>
        <w:t>-</w:t>
      </w:r>
      <w:r>
        <w:tab/>
        <w:t>If the service name is included in the Routing Binding Indication, an endpoint address registered in the NRF for that service in the NF profile(s) selected according to the Binding Indication shall be used to construct a new Notification Endpoint.</w:t>
      </w:r>
    </w:p>
    <w:p w14:paraId="32DFD7AB" w14:textId="77777777" w:rsidR="00D40151" w:rsidRDefault="00D40151" w:rsidP="00D40151">
      <w:r>
        <w:t>For subscription to notifications via another network function, a separate Binding Indication for subscription related events may be provided by the NF service consumer (see clause 4.17.12.4 of TS 23.502 [3]) and if provided shall be associated with an applicability indicating notification for subscription related events.</w:t>
      </w:r>
    </w:p>
    <w:p w14:paraId="50619ABB" w14:textId="77777777" w:rsidR="00D40151" w:rsidRDefault="00D40151" w:rsidP="00D40151">
      <w:r>
        <w:t>If the NF as an NF consumer provides a Binding Indication for services that the NF produces in service requests, the Binding Indication shall be associated with an applicability indicating other service and may contain the related service name(s), in addition to the other parameters listed in Table 6.3.1.0-1. If no service name(s) are provided, the Binding Indication relates to all services that the NF produces.</w:t>
      </w:r>
    </w:p>
    <w:p w14:paraId="4B79C915" w14:textId="77777777" w:rsidR="00D40151" w:rsidRDefault="00D40151" w:rsidP="00D40151">
      <w:r>
        <w:t>For NF Set or NF Instance level of binding, a Binding Indication for notifications and other services may be combined if it relates to the same service, and that combined Binding Indication shall then be associated with an applicability indicating all scenarios that the Binding Indication relates to (For this purpose, the applicability can indicate a combination of values).</w:t>
      </w:r>
    </w:p>
    <w:p w14:paraId="1A23F99B" w14:textId="77777777" w:rsidR="00D40151" w:rsidRDefault="00D40151" w:rsidP="00D40151">
      <w:r>
        <w:t>If no applicability is indicated in a request or subscribe messages, a Binding Indication in that messages is applicable for notification to all events except for the subscription related event (see clause 4.17.12.4 of TS 23.502 [3]).</w:t>
      </w:r>
    </w:p>
    <w:p w14:paraId="712B7404" w14:textId="77777777" w:rsidR="00D40151" w:rsidRDefault="00D40151" w:rsidP="00D40151">
      <w:pPr>
        <w:pStyle w:val="NO"/>
      </w:pPr>
      <w:r>
        <w:t>NOTE 3:</w:t>
      </w:r>
      <w:r>
        <w:tab/>
        <w:t>Such a request message can be used for implicit subscription.</w:t>
      </w:r>
    </w:p>
    <w:p w14:paraId="2B0EACF3" w14:textId="77777777" w:rsidR="00D40151" w:rsidRDefault="00D40151" w:rsidP="00D40151">
      <w:pPr>
        <w:pStyle w:val="NO"/>
      </w:pPr>
      <w:r>
        <w:t>NOTE 4:</w:t>
      </w:r>
      <w:r>
        <w:tab/>
        <w:t>Request messages can contain both the Binding Indications for services and for notifications, and in addition, the Routing Binding Indication in the case of indirect communication.</w:t>
      </w:r>
    </w:p>
    <w:p w14:paraId="6D0DA48A" w14:textId="77777777" w:rsidR="00D40151" w:rsidRPr="00A02FE4" w:rsidRDefault="00D40151" w:rsidP="00D40151">
      <w:pPr>
        <w:rPr>
          <w:lang w:eastAsia="x-none"/>
        </w:rPr>
      </w:pPr>
      <w:r>
        <w:rPr>
          <w:lang w:eastAsia="x-none"/>
        </w:rPr>
        <w:t>Table 6.3.1.0-1 defines the selection and reselection behaviour of NF services consumers and SCPs depending on the Binding Indication provided by an NF service producer. The detailed procedures refer to clause 4.17.11 and 4.17.12 of TS 23.502 [3]</w:t>
      </w:r>
    </w:p>
    <w:p w14:paraId="3F6E402A" w14:textId="77777777" w:rsidR="00D40151" w:rsidRDefault="00D40151" w:rsidP="00D40151">
      <w:pPr>
        <w:pStyle w:val="TH"/>
        <w:rPr>
          <w:lang w:eastAsia="zh-CN"/>
        </w:rPr>
      </w:pPr>
      <w:r>
        <w:rPr>
          <w:lang w:eastAsia="zh-CN"/>
        </w:rPr>
        <w:lastRenderedPageBreak/>
        <w:t>Table 6.3.1.0-1: Binding, selection and reselection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2407"/>
        <w:gridCol w:w="2416"/>
        <w:gridCol w:w="2408"/>
      </w:tblGrid>
      <w:tr w:rsidR="00D40151" w14:paraId="5546A112" w14:textId="77777777" w:rsidTr="00A22EDB">
        <w:tc>
          <w:tcPr>
            <w:tcW w:w="2464" w:type="dxa"/>
            <w:shd w:val="clear" w:color="auto" w:fill="auto"/>
          </w:tcPr>
          <w:p w14:paraId="03A052D1" w14:textId="77777777" w:rsidR="00D40151" w:rsidRDefault="00D40151" w:rsidP="00A22EDB">
            <w:pPr>
              <w:pStyle w:val="TAH"/>
              <w:rPr>
                <w:lang w:eastAsia="zh-CN"/>
              </w:rPr>
            </w:pPr>
            <w:r>
              <w:rPr>
                <w:lang w:eastAsia="zh-CN"/>
              </w:rPr>
              <w:t>Level of Binding Indication</w:t>
            </w:r>
          </w:p>
        </w:tc>
        <w:tc>
          <w:tcPr>
            <w:tcW w:w="2464" w:type="dxa"/>
            <w:shd w:val="clear" w:color="auto" w:fill="auto"/>
          </w:tcPr>
          <w:p w14:paraId="3895E14F" w14:textId="77777777" w:rsidR="00D40151" w:rsidRDefault="00D40151" w:rsidP="00A22EDB">
            <w:pPr>
              <w:pStyle w:val="TAH"/>
              <w:rPr>
                <w:lang w:eastAsia="zh-CN"/>
              </w:rPr>
            </w:pPr>
            <w:r>
              <w:rPr>
                <w:lang w:eastAsia="zh-CN"/>
              </w:rPr>
              <w:t>The NF Consumer / Notification sender / SCP selects</w:t>
            </w:r>
          </w:p>
        </w:tc>
        <w:tc>
          <w:tcPr>
            <w:tcW w:w="2464" w:type="dxa"/>
            <w:shd w:val="clear" w:color="auto" w:fill="auto"/>
          </w:tcPr>
          <w:p w14:paraId="68F1752E" w14:textId="77777777" w:rsidR="00D40151" w:rsidRDefault="00D40151" w:rsidP="00A22EDB">
            <w:pPr>
              <w:pStyle w:val="TAH"/>
              <w:rPr>
                <w:lang w:eastAsia="zh-CN"/>
              </w:rPr>
            </w:pPr>
            <w:r>
              <w:rPr>
                <w:lang w:eastAsia="zh-CN"/>
              </w:rPr>
              <w:t>The NF Consumer / Notification sender / SCP can reselect e.g. when selected producer is not available</w:t>
            </w:r>
          </w:p>
        </w:tc>
        <w:tc>
          <w:tcPr>
            <w:tcW w:w="2465" w:type="dxa"/>
            <w:shd w:val="clear" w:color="auto" w:fill="auto"/>
          </w:tcPr>
          <w:p w14:paraId="12294B9E" w14:textId="77777777" w:rsidR="00D40151" w:rsidRDefault="00D40151" w:rsidP="00A22EDB">
            <w:pPr>
              <w:pStyle w:val="TAH"/>
              <w:rPr>
                <w:lang w:eastAsia="zh-CN"/>
              </w:rPr>
            </w:pPr>
            <w:r>
              <w:rPr>
                <w:lang w:eastAsia="zh-CN"/>
              </w:rPr>
              <w:t>Binding information for selection and re-selection</w:t>
            </w:r>
          </w:p>
        </w:tc>
      </w:tr>
      <w:tr w:rsidR="00D40151" w14:paraId="3D9580D9" w14:textId="77777777" w:rsidTr="00A22EDB">
        <w:tc>
          <w:tcPr>
            <w:tcW w:w="2464" w:type="dxa"/>
            <w:shd w:val="clear" w:color="auto" w:fill="auto"/>
          </w:tcPr>
          <w:p w14:paraId="119E23FB" w14:textId="77777777" w:rsidR="00D40151" w:rsidRPr="00C34949" w:rsidRDefault="00D40151" w:rsidP="00A22EDB">
            <w:pPr>
              <w:pStyle w:val="TAL"/>
              <w:rPr>
                <w:b/>
                <w:lang w:eastAsia="zh-CN"/>
              </w:rPr>
            </w:pPr>
            <w:r w:rsidRPr="00C34949">
              <w:rPr>
                <w:b/>
                <w:lang w:eastAsia="zh-CN"/>
              </w:rPr>
              <w:t>NF Service Instance</w:t>
            </w:r>
          </w:p>
        </w:tc>
        <w:tc>
          <w:tcPr>
            <w:tcW w:w="2464" w:type="dxa"/>
            <w:shd w:val="clear" w:color="auto" w:fill="auto"/>
          </w:tcPr>
          <w:p w14:paraId="7AD711FF" w14:textId="77777777" w:rsidR="00D40151" w:rsidRDefault="00D40151" w:rsidP="00A22EDB">
            <w:pPr>
              <w:pStyle w:val="TAL"/>
              <w:rPr>
                <w:lang w:eastAsia="zh-CN"/>
              </w:rPr>
            </w:pPr>
            <w:r>
              <w:rPr>
                <w:lang w:eastAsia="zh-CN"/>
              </w:rPr>
              <w:t>The indicated NF Service Instance</w:t>
            </w:r>
          </w:p>
        </w:tc>
        <w:tc>
          <w:tcPr>
            <w:tcW w:w="2464" w:type="dxa"/>
            <w:shd w:val="clear" w:color="auto" w:fill="auto"/>
          </w:tcPr>
          <w:p w14:paraId="27DA5E39" w14:textId="77777777" w:rsidR="00D40151" w:rsidRDefault="00D40151" w:rsidP="00A22EDB">
            <w:pPr>
              <w:pStyle w:val="TAL"/>
              <w:rPr>
                <w:lang w:eastAsia="zh-CN"/>
              </w:rPr>
            </w:pPr>
            <w:r>
              <w:rPr>
                <w:lang w:eastAsia="zh-CN"/>
              </w:rPr>
              <w:t>An equivalent NF Service instance:</w:t>
            </w:r>
          </w:p>
          <w:p w14:paraId="7F5D6A79" w14:textId="77777777" w:rsidR="00D40151" w:rsidRDefault="00D40151" w:rsidP="00A22EDB">
            <w:pPr>
              <w:pStyle w:val="TAL"/>
              <w:ind w:left="317" w:hanging="317"/>
              <w:rPr>
                <w:lang w:eastAsia="zh-CN"/>
              </w:rPr>
            </w:pPr>
            <w:r>
              <w:rPr>
                <w:lang w:eastAsia="zh-CN"/>
              </w:rPr>
              <w:t>-</w:t>
            </w:r>
            <w:r>
              <w:rPr>
                <w:lang w:eastAsia="zh-CN"/>
              </w:rPr>
              <w:tab/>
              <w:t>within the NF Service Set (if applicable)</w:t>
            </w:r>
          </w:p>
          <w:p w14:paraId="3DCAA5E2" w14:textId="77777777" w:rsidR="00D40151" w:rsidRDefault="00D40151" w:rsidP="00A22EDB">
            <w:pPr>
              <w:pStyle w:val="TAL"/>
              <w:ind w:left="317" w:hanging="317"/>
              <w:rPr>
                <w:lang w:eastAsia="zh-CN"/>
              </w:rPr>
            </w:pPr>
            <w:r>
              <w:rPr>
                <w:lang w:eastAsia="zh-CN"/>
              </w:rPr>
              <w:t>-</w:t>
            </w:r>
            <w:r>
              <w:rPr>
                <w:lang w:eastAsia="zh-CN"/>
              </w:rPr>
              <w:tab/>
              <w:t>within the NF instance</w:t>
            </w:r>
          </w:p>
          <w:p w14:paraId="224AA7BE" w14:textId="77777777" w:rsidR="00D40151" w:rsidRDefault="00D40151" w:rsidP="00A22EDB">
            <w:pPr>
              <w:pStyle w:val="TAL"/>
              <w:ind w:left="317" w:hanging="317"/>
              <w:rPr>
                <w:lang w:eastAsia="zh-CN"/>
              </w:rPr>
            </w:pPr>
            <w:r>
              <w:rPr>
                <w:lang w:eastAsia="zh-CN"/>
              </w:rPr>
              <w:t>-</w:t>
            </w:r>
            <w:r>
              <w:rPr>
                <w:lang w:eastAsia="zh-CN"/>
              </w:rPr>
              <w:tab/>
              <w:t>within the NF Set (if applicable)</w:t>
            </w:r>
          </w:p>
        </w:tc>
        <w:tc>
          <w:tcPr>
            <w:tcW w:w="2465" w:type="dxa"/>
            <w:shd w:val="clear" w:color="auto" w:fill="auto"/>
          </w:tcPr>
          <w:p w14:paraId="2511F94B" w14:textId="77777777" w:rsidR="00D40151" w:rsidRDefault="00D40151" w:rsidP="00A22EDB">
            <w:pPr>
              <w:pStyle w:val="TAL"/>
              <w:rPr>
                <w:lang w:eastAsia="zh-CN"/>
              </w:rPr>
            </w:pPr>
            <w:r>
              <w:rPr>
                <w:lang w:eastAsia="zh-CN"/>
              </w:rPr>
              <w:t>NF Service Instance ID, NF Service Set ID, NF Instance ID, NF Set ID, Service name (NOTE 4)</w:t>
            </w:r>
          </w:p>
        </w:tc>
      </w:tr>
      <w:tr w:rsidR="00D40151" w14:paraId="181F2D0B" w14:textId="77777777" w:rsidTr="00A22EDB">
        <w:tc>
          <w:tcPr>
            <w:tcW w:w="2464" w:type="dxa"/>
            <w:shd w:val="clear" w:color="auto" w:fill="auto"/>
          </w:tcPr>
          <w:p w14:paraId="2B7CCD11" w14:textId="77777777" w:rsidR="00D40151" w:rsidRPr="00C34949" w:rsidRDefault="00D40151" w:rsidP="00A22EDB">
            <w:pPr>
              <w:pStyle w:val="TAL"/>
              <w:rPr>
                <w:b/>
                <w:lang w:eastAsia="zh-CN"/>
              </w:rPr>
            </w:pPr>
            <w:r w:rsidRPr="00C34949">
              <w:rPr>
                <w:b/>
                <w:lang w:eastAsia="zh-CN"/>
              </w:rPr>
              <w:t>NF Service Set</w:t>
            </w:r>
          </w:p>
        </w:tc>
        <w:tc>
          <w:tcPr>
            <w:tcW w:w="2464" w:type="dxa"/>
            <w:shd w:val="clear" w:color="auto" w:fill="auto"/>
          </w:tcPr>
          <w:p w14:paraId="6DD3BC8C" w14:textId="77777777" w:rsidR="00D40151" w:rsidRDefault="00D40151" w:rsidP="00A22EDB">
            <w:pPr>
              <w:pStyle w:val="TAL"/>
              <w:rPr>
                <w:lang w:eastAsia="zh-CN"/>
              </w:rPr>
            </w:pPr>
            <w:r>
              <w:rPr>
                <w:lang w:eastAsia="zh-CN"/>
              </w:rPr>
              <w:t>Any NF Service instance within the indicated NF Service Set</w:t>
            </w:r>
          </w:p>
        </w:tc>
        <w:tc>
          <w:tcPr>
            <w:tcW w:w="2464" w:type="dxa"/>
            <w:shd w:val="clear" w:color="auto" w:fill="auto"/>
          </w:tcPr>
          <w:p w14:paraId="6EF5299D" w14:textId="77777777" w:rsidR="00D40151" w:rsidRDefault="00D40151" w:rsidP="00A22EDB">
            <w:pPr>
              <w:pStyle w:val="TAL"/>
              <w:rPr>
                <w:lang w:eastAsia="zh-CN"/>
              </w:rPr>
            </w:pPr>
            <w:r>
              <w:rPr>
                <w:lang w:eastAsia="zh-CN"/>
              </w:rPr>
              <w:t>Any NF Service instance within an equivalent NF Service Set within the NF Set (if applicable)</w:t>
            </w:r>
          </w:p>
          <w:p w14:paraId="4E4A5575" w14:textId="77777777" w:rsidR="00D40151" w:rsidRPr="00C34949" w:rsidRDefault="00D40151" w:rsidP="00A22EDB">
            <w:pPr>
              <w:pStyle w:val="TAL"/>
              <w:rPr>
                <w:lang w:eastAsia="zh-CN"/>
              </w:rPr>
            </w:pPr>
            <w:r w:rsidRPr="00B87FE6">
              <w:rPr>
                <w:lang w:eastAsia="zh-CN"/>
              </w:rPr>
              <w:t>(</w:t>
            </w:r>
            <w:r>
              <w:rPr>
                <w:lang w:eastAsia="zh-CN"/>
              </w:rPr>
              <w:t>Note</w:t>
            </w:r>
            <w:r w:rsidRPr="00B87FE6">
              <w:rPr>
                <w:lang w:eastAsia="zh-CN"/>
              </w:rPr>
              <w:t> </w:t>
            </w:r>
            <w:r>
              <w:rPr>
                <w:lang w:eastAsia="zh-CN"/>
              </w:rPr>
              <w:t>2</w:t>
            </w:r>
            <w:r w:rsidRPr="00B87FE6">
              <w:rPr>
                <w:lang w:eastAsia="zh-CN"/>
              </w:rPr>
              <w:t>)</w:t>
            </w:r>
          </w:p>
          <w:p w14:paraId="14BD593A" w14:textId="77777777" w:rsidR="00D40151" w:rsidRDefault="00D40151" w:rsidP="00A22EDB">
            <w:pPr>
              <w:pStyle w:val="TAL"/>
              <w:rPr>
                <w:lang w:eastAsia="zh-CN"/>
              </w:rPr>
            </w:pPr>
          </w:p>
        </w:tc>
        <w:tc>
          <w:tcPr>
            <w:tcW w:w="2465" w:type="dxa"/>
            <w:shd w:val="clear" w:color="auto" w:fill="auto"/>
          </w:tcPr>
          <w:p w14:paraId="3F14B2E1" w14:textId="77777777" w:rsidR="00D40151" w:rsidRDefault="00D40151" w:rsidP="00A22EDB">
            <w:pPr>
              <w:pStyle w:val="TAL"/>
              <w:rPr>
                <w:lang w:eastAsia="zh-CN"/>
              </w:rPr>
            </w:pPr>
            <w:r>
              <w:rPr>
                <w:lang w:eastAsia="zh-CN"/>
              </w:rPr>
              <w:t>NF Service Set ID, NF Instance ID, NF Set ID, Service name (NOTE 4)</w:t>
            </w:r>
          </w:p>
        </w:tc>
      </w:tr>
      <w:tr w:rsidR="00D40151" w14:paraId="45668310" w14:textId="77777777" w:rsidTr="00A22EDB">
        <w:tc>
          <w:tcPr>
            <w:tcW w:w="2464" w:type="dxa"/>
            <w:shd w:val="clear" w:color="auto" w:fill="auto"/>
          </w:tcPr>
          <w:p w14:paraId="7F0FC786" w14:textId="77777777" w:rsidR="00D40151" w:rsidRPr="00C34949" w:rsidRDefault="00D40151" w:rsidP="00A22EDB">
            <w:pPr>
              <w:pStyle w:val="TAL"/>
              <w:rPr>
                <w:b/>
                <w:lang w:eastAsia="zh-CN"/>
              </w:rPr>
            </w:pPr>
            <w:r w:rsidRPr="00C34949">
              <w:rPr>
                <w:b/>
                <w:lang w:eastAsia="zh-CN"/>
              </w:rPr>
              <w:t>NF Instance</w:t>
            </w:r>
          </w:p>
        </w:tc>
        <w:tc>
          <w:tcPr>
            <w:tcW w:w="2464" w:type="dxa"/>
            <w:shd w:val="clear" w:color="auto" w:fill="auto"/>
          </w:tcPr>
          <w:p w14:paraId="1B66594A" w14:textId="77777777" w:rsidR="00D40151" w:rsidRDefault="00D40151" w:rsidP="00A22EDB">
            <w:pPr>
              <w:pStyle w:val="TAL"/>
              <w:rPr>
                <w:lang w:eastAsia="zh-CN"/>
              </w:rPr>
            </w:pPr>
            <w:r>
              <w:rPr>
                <w:lang w:eastAsia="zh-CN"/>
              </w:rPr>
              <w:t>Any equivalent NF Service instance within the NF instance.</w:t>
            </w:r>
          </w:p>
        </w:tc>
        <w:tc>
          <w:tcPr>
            <w:tcW w:w="2464" w:type="dxa"/>
            <w:shd w:val="clear" w:color="auto" w:fill="auto"/>
          </w:tcPr>
          <w:p w14:paraId="407C3E3B" w14:textId="77777777" w:rsidR="00D40151" w:rsidRDefault="00D40151" w:rsidP="00A22EDB">
            <w:pPr>
              <w:pStyle w:val="TAL"/>
              <w:rPr>
                <w:lang w:eastAsia="zh-CN"/>
              </w:rPr>
            </w:pPr>
            <w:r>
              <w:rPr>
                <w:lang w:eastAsia="zh-CN"/>
              </w:rPr>
              <w:t>Any equivalent NF Service instance within a different NF instance within the NF Set (if applicable)</w:t>
            </w:r>
          </w:p>
        </w:tc>
        <w:tc>
          <w:tcPr>
            <w:tcW w:w="2465" w:type="dxa"/>
            <w:shd w:val="clear" w:color="auto" w:fill="auto"/>
          </w:tcPr>
          <w:p w14:paraId="796C28CF" w14:textId="77777777" w:rsidR="00D40151" w:rsidRDefault="00D40151" w:rsidP="00A22EDB">
            <w:pPr>
              <w:pStyle w:val="TAL"/>
              <w:rPr>
                <w:lang w:eastAsia="zh-CN"/>
              </w:rPr>
            </w:pPr>
            <w:r>
              <w:rPr>
                <w:lang w:eastAsia="zh-CN"/>
              </w:rPr>
              <w:t>NF Instance ID, NF Set ID, Service name (NOTE 4)</w:t>
            </w:r>
          </w:p>
        </w:tc>
      </w:tr>
      <w:tr w:rsidR="00D40151" w14:paraId="2FA747A4" w14:textId="77777777" w:rsidTr="00A22EDB">
        <w:tc>
          <w:tcPr>
            <w:tcW w:w="2464" w:type="dxa"/>
            <w:shd w:val="clear" w:color="auto" w:fill="auto"/>
          </w:tcPr>
          <w:p w14:paraId="08BECC04" w14:textId="77777777" w:rsidR="00D40151" w:rsidRPr="00C34949" w:rsidRDefault="00D40151" w:rsidP="00A22EDB">
            <w:pPr>
              <w:pStyle w:val="TAL"/>
              <w:rPr>
                <w:b/>
                <w:lang w:eastAsia="zh-CN"/>
              </w:rPr>
            </w:pPr>
            <w:r w:rsidRPr="00C34949">
              <w:rPr>
                <w:b/>
                <w:lang w:eastAsia="zh-CN"/>
              </w:rPr>
              <w:t>NF Set</w:t>
            </w:r>
          </w:p>
        </w:tc>
        <w:tc>
          <w:tcPr>
            <w:tcW w:w="2464" w:type="dxa"/>
            <w:shd w:val="clear" w:color="auto" w:fill="auto"/>
          </w:tcPr>
          <w:p w14:paraId="1AA568B5" w14:textId="77777777" w:rsidR="00D40151" w:rsidRDefault="00D40151" w:rsidP="00A22EDB">
            <w:pPr>
              <w:pStyle w:val="TAL"/>
              <w:rPr>
                <w:lang w:eastAsia="zh-CN"/>
              </w:rPr>
            </w:pPr>
            <w:r>
              <w:rPr>
                <w:lang w:eastAsia="zh-CN"/>
              </w:rPr>
              <w:t>Any equivalent NF Service instance within the indicated NF Set</w:t>
            </w:r>
          </w:p>
        </w:tc>
        <w:tc>
          <w:tcPr>
            <w:tcW w:w="2464" w:type="dxa"/>
            <w:shd w:val="clear" w:color="auto" w:fill="auto"/>
          </w:tcPr>
          <w:p w14:paraId="56AEA485" w14:textId="77777777" w:rsidR="00D40151" w:rsidRDefault="00D40151" w:rsidP="00A22EDB">
            <w:pPr>
              <w:pStyle w:val="TAL"/>
              <w:rPr>
                <w:lang w:eastAsia="zh-CN"/>
              </w:rPr>
            </w:pPr>
            <w:r>
              <w:rPr>
                <w:lang w:eastAsia="zh-CN"/>
              </w:rPr>
              <w:t>Any equivalent NF Service instance within the NF Set</w:t>
            </w:r>
          </w:p>
        </w:tc>
        <w:tc>
          <w:tcPr>
            <w:tcW w:w="2465" w:type="dxa"/>
            <w:shd w:val="clear" w:color="auto" w:fill="auto"/>
          </w:tcPr>
          <w:p w14:paraId="04EA6813" w14:textId="77777777" w:rsidR="00D40151" w:rsidRDefault="00D40151" w:rsidP="00A22EDB">
            <w:pPr>
              <w:pStyle w:val="TAL"/>
              <w:rPr>
                <w:lang w:eastAsia="zh-CN"/>
              </w:rPr>
            </w:pPr>
            <w:r>
              <w:rPr>
                <w:lang w:eastAsia="zh-CN"/>
              </w:rPr>
              <w:t>NF Set ID, Service name (NOTE 4)</w:t>
            </w:r>
          </w:p>
        </w:tc>
      </w:tr>
      <w:tr w:rsidR="00D40151" w14:paraId="4441E0B6" w14:textId="77777777" w:rsidTr="00A22EDB">
        <w:tc>
          <w:tcPr>
            <w:tcW w:w="9857" w:type="dxa"/>
            <w:gridSpan w:val="4"/>
            <w:shd w:val="clear" w:color="auto" w:fill="auto"/>
          </w:tcPr>
          <w:p w14:paraId="3F7434E5" w14:textId="77777777" w:rsidR="00D40151" w:rsidRDefault="00D40151" w:rsidP="00A22EDB">
            <w:pPr>
              <w:pStyle w:val="TAN"/>
              <w:rPr>
                <w:lang w:eastAsia="zh-CN"/>
              </w:rPr>
            </w:pPr>
            <w:r>
              <w:rPr>
                <w:lang w:eastAsia="zh-CN"/>
              </w:rPr>
              <w:t>NOTE</w:t>
            </w:r>
            <w:r w:rsidRPr="00B87FE6">
              <w:rPr>
                <w:lang w:eastAsia="zh-CN"/>
              </w:rPr>
              <w:t> </w:t>
            </w:r>
            <w:r>
              <w:rPr>
                <w:lang w:eastAsia="zh-CN"/>
              </w:rPr>
              <w:t>1:</w:t>
            </w:r>
            <w:r>
              <w:rPr>
                <w:lang w:eastAsia="zh-CN"/>
              </w:rPr>
              <w:tab/>
              <w:t>if the Binding Indication is not available, the NF Consumer routes the service request to the target based on routing information available.</w:t>
            </w:r>
          </w:p>
          <w:p w14:paraId="681E189E" w14:textId="77777777" w:rsidR="00D40151" w:rsidRDefault="00D40151" w:rsidP="00A22EDB">
            <w:pPr>
              <w:pStyle w:val="TAN"/>
              <w:rPr>
                <w:lang w:eastAsia="zh-CN"/>
              </w:rPr>
            </w:pPr>
            <w:r>
              <w:rPr>
                <w:lang w:eastAsia="zh-CN"/>
              </w:rPr>
              <w:t>NOTE</w:t>
            </w:r>
            <w:r w:rsidRPr="00B87FE6">
              <w:rPr>
                <w:lang w:eastAsia="zh-CN"/>
              </w:rPr>
              <w:t> </w:t>
            </w:r>
            <w:r>
              <w:rPr>
                <w:lang w:eastAsia="zh-CN"/>
              </w:rPr>
              <w:t>2:</w:t>
            </w:r>
            <w:r>
              <w:rPr>
                <w:lang w:eastAsia="zh-CN"/>
              </w:rPr>
              <w:tab/>
              <w:t>NF Service Sets in different NFs are considered equivalent if they include same type and variant (e.g. identical NF Service Set ID) of NF Services.</w:t>
            </w:r>
          </w:p>
          <w:p w14:paraId="65A36706" w14:textId="77777777" w:rsidR="00D40151" w:rsidRDefault="00D40151" w:rsidP="00A22EDB">
            <w:pPr>
              <w:pStyle w:val="TAN"/>
              <w:rPr>
                <w:lang w:eastAsia="zh-CN"/>
              </w:rPr>
            </w:pPr>
            <w:r>
              <w:rPr>
                <w:lang w:eastAsia="zh-CN"/>
              </w:rPr>
              <w:t>NOTE 3:</w:t>
            </w:r>
            <w:r>
              <w:rPr>
                <w:lang w:eastAsia="zh-CN"/>
              </w:rPr>
              <w:tab/>
              <w:t>If a Routing Binding Indication is not available, the SCP routes the service request to the target based on available routing information.</w:t>
            </w:r>
          </w:p>
          <w:p w14:paraId="48B43429" w14:textId="77777777" w:rsidR="00D40151" w:rsidRDefault="00D40151" w:rsidP="00A22EDB">
            <w:pPr>
              <w:pStyle w:val="TAN"/>
              <w:rPr>
                <w:lang w:eastAsia="zh-CN"/>
              </w:rPr>
            </w:pPr>
            <w:r>
              <w:rPr>
                <w:lang w:eastAsia="zh-CN"/>
              </w:rPr>
              <w:t>NOTE 4:</w:t>
            </w:r>
            <w:r>
              <w:rPr>
                <w:lang w:eastAsia="zh-CN"/>
              </w:rPr>
              <w:tab/>
              <w:t>The service name is only applicable if the Binding Indication relates to a notification target or If the NF as a NF consumer provides a Binding Indication for services that the NF produces.</w:t>
            </w:r>
          </w:p>
        </w:tc>
      </w:tr>
    </w:tbl>
    <w:p w14:paraId="2E567B76" w14:textId="77777777" w:rsidR="00D40151" w:rsidRDefault="00D40151" w:rsidP="00D40151">
      <w:pPr>
        <w:rPr>
          <w:lang w:eastAsia="zh-CN"/>
        </w:rPr>
      </w:pPr>
    </w:p>
    <w:p w14:paraId="46CB336F" w14:textId="77777777" w:rsidR="00D40151" w:rsidRDefault="00D40151" w:rsidP="00D40151">
      <w:pPr>
        <w:pStyle w:val="Heading4"/>
      </w:pPr>
      <w:bookmarkStart w:id="4502" w:name="_Toc20150212"/>
      <w:bookmarkStart w:id="4503" w:name="_Toc27847020"/>
      <w:bookmarkStart w:id="4504" w:name="_Toc36188152"/>
      <w:bookmarkStart w:id="4505" w:name="_Toc45184063"/>
      <w:bookmarkStart w:id="4506" w:name="_Toc47342905"/>
      <w:bookmarkStart w:id="4507" w:name="_Toc51769607"/>
      <w:bookmarkStart w:id="4508" w:name="_Toc51829674"/>
      <w:r>
        <w:t>6.3.1.1</w:t>
      </w:r>
      <w:r>
        <w:tab/>
        <w:t>NF Discovery and Selection aspects relevant with indirect communication</w:t>
      </w:r>
      <w:bookmarkEnd w:id="4502"/>
      <w:bookmarkEnd w:id="4503"/>
      <w:bookmarkEnd w:id="4504"/>
      <w:bookmarkEnd w:id="4505"/>
      <w:bookmarkEnd w:id="4506"/>
      <w:bookmarkEnd w:id="4507"/>
      <w:bookmarkEnd w:id="4508"/>
    </w:p>
    <w:p w14:paraId="7C8113CB" w14:textId="77777777" w:rsidR="00D40151" w:rsidRPr="00375F94" w:rsidRDefault="00D40151" w:rsidP="00D40151">
      <w:r w:rsidRPr="00375F94">
        <w:t>For indirect communication shown in Annex E, the SCP performs the following functionalities regarding Network Function and Network Function Service discovery and selection:</w:t>
      </w:r>
    </w:p>
    <w:p w14:paraId="7EE15737" w14:textId="77777777" w:rsidR="00D40151" w:rsidRPr="00375F94" w:rsidRDefault="00D40151" w:rsidP="00D40151">
      <w:pPr>
        <w:pStyle w:val="B1"/>
      </w:pPr>
      <w:r w:rsidRPr="00375F94">
        <w:t>-</w:t>
      </w:r>
      <w:r w:rsidRPr="00375F94">
        <w:tab/>
        <w:t>If the request includes a Routing Binding Indication, the SCP shall route the service request to the requested target as specified in Table 6.3.1.0-1. If the Routing Binding Indication does not exist, the SCP may get the NF Set ID from the NRF or local configuration (if available).</w:t>
      </w:r>
    </w:p>
    <w:p w14:paraId="25DBDE94" w14:textId="77777777" w:rsidR="00D40151" w:rsidRPr="00375F94" w:rsidRDefault="00D40151" w:rsidP="00D40151">
      <w:pPr>
        <w:pStyle w:val="B1"/>
      </w:pPr>
      <w:r w:rsidRPr="00375F94">
        <w:t>-</w:t>
      </w:r>
      <w:r w:rsidRPr="00375F94">
        <w:tab/>
        <w:t>If the request recipient had previously provided a Binding Indication, then the</w:t>
      </w:r>
      <w:r>
        <w:t xml:space="preserve"> request sender</w:t>
      </w:r>
      <w:r w:rsidRPr="00375F94">
        <w:t xml:space="preserve"> shall include</w:t>
      </w:r>
      <w:r>
        <w:t xml:space="preserve"> a Routing Binding Indication with</w:t>
      </w:r>
      <w:r w:rsidRPr="00375F94">
        <w:t xml:space="preserve"> the same</w:t>
      </w:r>
      <w:r>
        <w:t xml:space="preserve"> contents in</w:t>
      </w:r>
      <w:r w:rsidRPr="00375F94">
        <w:t xml:space="preserve"> subsequent related requests.</w:t>
      </w:r>
    </w:p>
    <w:p w14:paraId="7EF6A882" w14:textId="77777777" w:rsidR="00D40151" w:rsidRDefault="00D40151" w:rsidP="00D40151">
      <w:pPr>
        <w:pStyle w:val="Heading4"/>
      </w:pPr>
      <w:bookmarkStart w:id="4509" w:name="_Toc20150213"/>
      <w:bookmarkStart w:id="4510" w:name="_Toc27847021"/>
      <w:bookmarkStart w:id="4511" w:name="_Toc36188153"/>
      <w:bookmarkStart w:id="4512" w:name="_Toc45184064"/>
      <w:bookmarkStart w:id="4513" w:name="_Toc47342906"/>
      <w:bookmarkStart w:id="4514" w:name="_Toc51769608"/>
      <w:bookmarkStart w:id="4515" w:name="_Toc51829675"/>
      <w:r>
        <w:t>6.3.1.2</w:t>
      </w:r>
      <w:r>
        <w:tab/>
        <w:t>Location information</w:t>
      </w:r>
      <w:bookmarkEnd w:id="4509"/>
      <w:bookmarkEnd w:id="4510"/>
      <w:bookmarkEnd w:id="4511"/>
      <w:bookmarkEnd w:id="4512"/>
      <w:bookmarkEnd w:id="4513"/>
      <w:bookmarkEnd w:id="4514"/>
      <w:bookmarkEnd w:id="4515"/>
    </w:p>
    <w:p w14:paraId="57AB6DC6" w14:textId="77777777" w:rsidR="00D40151" w:rsidRDefault="00D40151" w:rsidP="00D40151">
      <w:pPr>
        <w:rPr>
          <w:lang w:eastAsia="x-none"/>
        </w:rPr>
      </w:pPr>
      <w:r>
        <w:rPr>
          <w:lang w:eastAsia="x-none"/>
        </w:rPr>
        <w:t>The location information describes the network location of the NF instance. It can consist of one or more levels. Each level describes one location aspect, such as geographic location, data centre, cluster, etc. An NF instance has only one location.</w:t>
      </w:r>
    </w:p>
    <w:p w14:paraId="669F2A28" w14:textId="77777777" w:rsidR="00D40151" w:rsidRDefault="00D40151" w:rsidP="00D40151">
      <w:pPr>
        <w:rPr>
          <w:lang w:eastAsia="x-none"/>
        </w:rPr>
      </w:pPr>
      <w:r>
        <w:rPr>
          <w:lang w:eastAsia="x-none"/>
        </w:rPr>
        <w:t>The location information may be used to select the NF service instance or NF instance from a particular network location based on local configuration.</w:t>
      </w:r>
    </w:p>
    <w:p w14:paraId="03212996" w14:textId="77777777" w:rsidR="00D40151" w:rsidRDefault="00D40151" w:rsidP="00D40151">
      <w:pPr>
        <w:pStyle w:val="NO"/>
      </w:pPr>
      <w:r>
        <w:t>NOTE:</w:t>
      </w:r>
      <w:r>
        <w:tab/>
        <w:t>The location information in TS 29.510 [58] specifies the granularity of location information. It is up to each deployment to determine the granularity of location information to be used.</w:t>
      </w:r>
    </w:p>
    <w:p w14:paraId="2A4505EF" w14:textId="77777777" w:rsidR="00D40151" w:rsidRPr="009E0DE1" w:rsidRDefault="00D40151" w:rsidP="00D40151">
      <w:pPr>
        <w:pStyle w:val="Heading3"/>
      </w:pPr>
      <w:bookmarkStart w:id="4516" w:name="_Toc20150214"/>
      <w:bookmarkStart w:id="4517" w:name="_Toc27847022"/>
      <w:bookmarkStart w:id="4518" w:name="_Toc36188154"/>
      <w:bookmarkStart w:id="4519" w:name="_Toc45184065"/>
      <w:bookmarkStart w:id="4520" w:name="_Toc47342907"/>
      <w:bookmarkStart w:id="4521" w:name="_Toc51769609"/>
      <w:bookmarkStart w:id="4522" w:name="_Toc51829676"/>
      <w:r w:rsidRPr="009E0DE1">
        <w:t>6.3.2</w:t>
      </w:r>
      <w:r w:rsidRPr="009E0DE1">
        <w:tab/>
        <w:t>SMF discovery and selection</w:t>
      </w:r>
      <w:bookmarkEnd w:id="4516"/>
      <w:bookmarkEnd w:id="4517"/>
      <w:bookmarkEnd w:id="4518"/>
      <w:bookmarkEnd w:id="4519"/>
      <w:bookmarkEnd w:id="4520"/>
      <w:bookmarkEnd w:id="4521"/>
      <w:bookmarkEnd w:id="4522"/>
    </w:p>
    <w:p w14:paraId="35015C46" w14:textId="77777777" w:rsidR="00D40151" w:rsidRPr="009E0DE1" w:rsidRDefault="00D40151" w:rsidP="00D40151">
      <w:r w:rsidRPr="009E0DE1">
        <w:t>The SMF selection function</w:t>
      </w:r>
      <w:r>
        <w:t>ality</w:t>
      </w:r>
      <w:r w:rsidRPr="009E0DE1">
        <w:t xml:space="preserve"> is supported by the AMF</w:t>
      </w:r>
      <w:r>
        <w:t xml:space="preserve"> and SCP</w:t>
      </w:r>
      <w:r w:rsidRPr="009E0DE1">
        <w:t xml:space="preserve"> and is used to allocate an SMF that shall manage the PDU Session. The SMF selection procedures are described in clause 4.3.2.2.3 of TS</w:t>
      </w:r>
      <w:r>
        <w:t> </w:t>
      </w:r>
      <w:r w:rsidRPr="009E0DE1">
        <w:t>23.502</w:t>
      </w:r>
      <w:r>
        <w:t> </w:t>
      </w:r>
      <w:r w:rsidRPr="009E0DE1">
        <w:t>[3].</w:t>
      </w:r>
    </w:p>
    <w:p w14:paraId="103DA7A0" w14:textId="77777777" w:rsidR="00D40151" w:rsidRDefault="00D40151" w:rsidP="00D40151">
      <w:r>
        <w:lastRenderedPageBreak/>
        <w:t>The SMF discovery and selection functionality follows the principles stated in clause 6.3.1.</w:t>
      </w:r>
    </w:p>
    <w:p w14:paraId="28544F76" w14:textId="77777777" w:rsidR="00D40151" w:rsidRPr="009E0DE1" w:rsidRDefault="00D40151" w:rsidP="00D40151">
      <w:r>
        <w:t xml:space="preserve">If the AMF does discovery, the </w:t>
      </w:r>
      <w:r w:rsidRPr="009E0DE1">
        <w:t>AMF shall utilize the</w:t>
      </w:r>
      <w:r>
        <w:t xml:space="preserve"> NRF</w:t>
      </w:r>
      <w:r w:rsidRPr="009E0DE1">
        <w:t xml:space="preserve"> to discover SMF instance(s) unless SMF information is available by other means, e.g. locally configured on AMF.</w:t>
      </w:r>
      <w:r>
        <w:t xml:space="preserve"> The AMF provides UE location information to the NRF when trying to discover SMF instance(s).</w:t>
      </w:r>
      <w:r w:rsidRPr="009E0DE1">
        <w:t xml:space="preserve"> The NRF provides</w:t>
      </w:r>
      <w:r>
        <w:t xml:space="preserve"> NF profile(s)</w:t>
      </w:r>
      <w:r w:rsidRPr="009E0DE1">
        <w:t xml:space="preserve"> of SMF instance(s) to the AMF.</w:t>
      </w:r>
      <w:r>
        <w:t xml:space="preserve"> In addition, the NRF also provides the SMF service area of SMF instance(s) to the AMF.</w:t>
      </w:r>
      <w:r w:rsidRPr="009E0DE1">
        <w:t xml:space="preserve"> The SMF selection function</w:t>
      </w:r>
      <w:r>
        <w:t>ality</w:t>
      </w:r>
      <w:r w:rsidRPr="009E0DE1">
        <w:t xml:space="preserve"> in the AMF selects an SMF instance</w:t>
      </w:r>
      <w:r>
        <w:t xml:space="preserve"> and an SMF service instance</w:t>
      </w:r>
      <w:r w:rsidRPr="009E0DE1">
        <w:t xml:space="preserve"> based on the available SMF instances obtained from NRF or on the configured SMF information in the AMF.</w:t>
      </w:r>
    </w:p>
    <w:p w14:paraId="45792D65" w14:textId="77777777" w:rsidR="00D40151" w:rsidRPr="009E0DE1" w:rsidRDefault="00D40151" w:rsidP="00D40151">
      <w:pPr>
        <w:pStyle w:val="NO"/>
      </w:pPr>
      <w:r w:rsidRPr="009E0DE1">
        <w:t>NOTE 1:</w:t>
      </w:r>
      <w:r w:rsidRPr="009E0DE1">
        <w:tab/>
        <w:t>Protocol aspects of the access to NRF are specified in TS</w:t>
      </w:r>
      <w:r>
        <w:t> </w:t>
      </w:r>
      <w:r w:rsidRPr="009E0DE1">
        <w:t>29.510</w:t>
      </w:r>
      <w:r>
        <w:t> </w:t>
      </w:r>
      <w:r w:rsidRPr="009E0DE1">
        <w:t>[58].</w:t>
      </w:r>
    </w:p>
    <w:p w14:paraId="54CF5920" w14:textId="77777777" w:rsidR="00D40151" w:rsidRPr="009E0DE1" w:rsidRDefault="00D40151" w:rsidP="00D40151">
      <w:r w:rsidRPr="009E0DE1">
        <w:t>The SMF selection function</w:t>
      </w:r>
      <w:r>
        <w:t>ality</w:t>
      </w:r>
      <w:r w:rsidRPr="009E0DE1">
        <w:t xml:space="preserve"> is applicable to both 3GPP access and non-3GPP access.</w:t>
      </w:r>
    </w:p>
    <w:p w14:paraId="319B0DDF" w14:textId="77777777" w:rsidR="00D40151" w:rsidRPr="009E0DE1" w:rsidRDefault="00D40151" w:rsidP="00D40151">
      <w:r w:rsidRPr="009E0DE1">
        <w:t>The SMF selection for Emergency services is described in clause 5.16.4.5.</w:t>
      </w:r>
    </w:p>
    <w:p w14:paraId="246FF769" w14:textId="77777777" w:rsidR="00D40151" w:rsidRPr="009E0DE1" w:rsidRDefault="00D40151" w:rsidP="00D40151">
      <w:r w:rsidRPr="009E0DE1">
        <w:t>The following factors may be considered during the SMF selection:</w:t>
      </w:r>
    </w:p>
    <w:p w14:paraId="767330FC" w14:textId="77777777" w:rsidR="00D40151" w:rsidRPr="009E0DE1" w:rsidRDefault="00D40151" w:rsidP="00D40151">
      <w:pPr>
        <w:pStyle w:val="B1"/>
      </w:pPr>
      <w:r>
        <w:t>a)</w:t>
      </w:r>
      <w:r w:rsidRPr="009E0DE1">
        <w:tab/>
        <w:t>Selected Data Network Name (DNN).</w:t>
      </w:r>
      <w:r>
        <w:t xml:space="preserve"> In the case of the home routed roaming, the DNN is not applied for the V-SMF selection.</w:t>
      </w:r>
    </w:p>
    <w:p w14:paraId="3C2B3C71" w14:textId="77777777" w:rsidR="00D40151" w:rsidRPr="009E0DE1" w:rsidRDefault="00D40151" w:rsidP="00D40151">
      <w:pPr>
        <w:pStyle w:val="B1"/>
      </w:pPr>
      <w:r>
        <w:t>b)</w:t>
      </w:r>
      <w:r w:rsidRPr="009E0DE1">
        <w:tab/>
        <w:t>S-NSSAI</w:t>
      </w:r>
      <w:r>
        <w:t xml:space="preserve"> of the HPLMN (for non-roaming and home-routed roaming scenarios), and S-NSSAI of the VPLMN (for roaming with local breakout and home-routed roaming scenarios)</w:t>
      </w:r>
      <w:r w:rsidRPr="009E0DE1">
        <w:t>.</w:t>
      </w:r>
    </w:p>
    <w:p w14:paraId="61BA8F7E" w14:textId="77777777" w:rsidR="00D40151" w:rsidRPr="009E0DE1" w:rsidRDefault="00D40151" w:rsidP="00D40151">
      <w:pPr>
        <w:pStyle w:val="B1"/>
      </w:pPr>
      <w:r>
        <w:t>c)</w:t>
      </w:r>
      <w:r w:rsidRPr="009E0DE1">
        <w:tab/>
        <w:t>NSI-ID.</w:t>
      </w:r>
    </w:p>
    <w:p w14:paraId="4D1FC9D0" w14:textId="77777777" w:rsidR="00D40151" w:rsidRPr="009E0DE1" w:rsidRDefault="00D40151" w:rsidP="00D40151">
      <w:pPr>
        <w:pStyle w:val="NO"/>
      </w:pPr>
      <w:r w:rsidRPr="009E0DE1">
        <w:t>NOTE 2:</w:t>
      </w:r>
      <w:r w:rsidRPr="009E0DE1">
        <w:tab/>
        <w:t>The use of NSI -ID in the network is optional and depends on the deployment choices of the operator. If used, the NSI ID is associated with S-NSSAI.</w:t>
      </w:r>
    </w:p>
    <w:p w14:paraId="578DFFC3" w14:textId="77777777" w:rsidR="00D40151" w:rsidRDefault="00D40151" w:rsidP="00D40151">
      <w:pPr>
        <w:pStyle w:val="B1"/>
      </w:pPr>
      <w:r>
        <w:t>d)</w:t>
      </w:r>
      <w:r>
        <w:tab/>
        <w:t>Access technology being used by the UE.</w:t>
      </w:r>
    </w:p>
    <w:p w14:paraId="7D99B573" w14:textId="77777777" w:rsidR="00D40151" w:rsidRDefault="00D40151" w:rsidP="00D40151">
      <w:pPr>
        <w:pStyle w:val="B1"/>
      </w:pPr>
      <w:r>
        <w:t>e)</w:t>
      </w:r>
      <w:r>
        <w:tab/>
        <w:t>Support for Control Plane CIoT 5GS Optimisation.</w:t>
      </w:r>
    </w:p>
    <w:p w14:paraId="0CD30646" w14:textId="77777777" w:rsidR="00D40151" w:rsidRPr="009E0DE1" w:rsidRDefault="00D40151" w:rsidP="00D40151">
      <w:pPr>
        <w:pStyle w:val="B1"/>
      </w:pPr>
      <w:r>
        <w:t>f)</w:t>
      </w:r>
      <w:r w:rsidRPr="009E0DE1">
        <w:tab/>
        <w:t>Subscription information from UDM, e.g.</w:t>
      </w:r>
    </w:p>
    <w:p w14:paraId="16A46AE6" w14:textId="77777777" w:rsidR="00D40151" w:rsidRPr="009E0DE1" w:rsidRDefault="00D40151" w:rsidP="00D40151">
      <w:pPr>
        <w:pStyle w:val="B2"/>
      </w:pPr>
      <w:r w:rsidRPr="009E0DE1">
        <w:t>-</w:t>
      </w:r>
      <w:r w:rsidRPr="009E0DE1">
        <w:tab/>
        <w:t>per DNN: whether LBO roaming is allowed.</w:t>
      </w:r>
    </w:p>
    <w:p w14:paraId="3CA5A743" w14:textId="77777777" w:rsidR="00D40151" w:rsidRPr="009E0DE1" w:rsidRDefault="00D40151" w:rsidP="00D40151">
      <w:pPr>
        <w:pStyle w:val="B2"/>
      </w:pPr>
      <w:r w:rsidRPr="009E0DE1">
        <w:t>-</w:t>
      </w:r>
      <w:r w:rsidRPr="009E0DE1">
        <w:tab/>
        <w:t>per S-NSSAI: the subscribed DNN(s).</w:t>
      </w:r>
    </w:p>
    <w:p w14:paraId="3A0E8789" w14:textId="77777777" w:rsidR="00D40151" w:rsidRPr="009E0DE1" w:rsidRDefault="00D40151" w:rsidP="00D40151">
      <w:pPr>
        <w:pStyle w:val="B2"/>
      </w:pPr>
      <w:r w:rsidRPr="009E0DE1">
        <w:t>-</w:t>
      </w:r>
      <w:r w:rsidRPr="009E0DE1">
        <w:tab/>
        <w:t>per (S-NSSAI, subscribed DNN): whether LBO roaming is allowed.</w:t>
      </w:r>
    </w:p>
    <w:p w14:paraId="5A727693" w14:textId="77777777" w:rsidR="00D40151" w:rsidRPr="009E0DE1" w:rsidRDefault="00D40151" w:rsidP="00D40151">
      <w:pPr>
        <w:pStyle w:val="B2"/>
      </w:pPr>
      <w:r>
        <w:t>-</w:t>
      </w:r>
      <w:r w:rsidRPr="009E0DE1">
        <w:tab/>
        <w:t>per (S-NSSAI, subscribed DNN): whether EPC interworking is supported.</w:t>
      </w:r>
    </w:p>
    <w:p w14:paraId="743BBD24" w14:textId="77777777" w:rsidR="00D40151" w:rsidRDefault="00D40151" w:rsidP="00D40151">
      <w:pPr>
        <w:pStyle w:val="B2"/>
      </w:pPr>
      <w:r>
        <w:t>-</w:t>
      </w:r>
      <w:r>
        <w:tab/>
        <w:t>per (S-NSSAI, subscribed DNN): whether selecting the same SMF for all PDU sessions to the same S-NSSAI and DNN is required.</w:t>
      </w:r>
    </w:p>
    <w:p w14:paraId="32D402D1" w14:textId="77777777" w:rsidR="00D40151" w:rsidRDefault="00D40151" w:rsidP="00D40151">
      <w:pPr>
        <w:pStyle w:val="B1"/>
      </w:pPr>
      <w:r>
        <w:t>g)</w:t>
      </w:r>
      <w:r>
        <w:tab/>
        <w:t>Void.</w:t>
      </w:r>
    </w:p>
    <w:p w14:paraId="0A7CE5C5" w14:textId="77777777" w:rsidR="00D40151" w:rsidRPr="009E0DE1" w:rsidRDefault="00D40151" w:rsidP="00D40151">
      <w:pPr>
        <w:pStyle w:val="B1"/>
      </w:pPr>
      <w:r>
        <w:t>h)</w:t>
      </w:r>
      <w:r w:rsidRPr="009E0DE1">
        <w:tab/>
        <w:t>Local operator policies.</w:t>
      </w:r>
    </w:p>
    <w:p w14:paraId="748761DF" w14:textId="77777777" w:rsidR="00D40151" w:rsidRDefault="00D40151" w:rsidP="00D40151">
      <w:pPr>
        <w:pStyle w:val="NO"/>
      </w:pPr>
      <w:r>
        <w:t>NOTE 3:</w:t>
      </w:r>
      <w:r>
        <w:tab/>
        <w:t>These policies can take into account whether the SMF to be selected is an I-SMF or a V-SMF or a SMF.</w:t>
      </w:r>
    </w:p>
    <w:p w14:paraId="08C2A7C5" w14:textId="77777777" w:rsidR="00D40151" w:rsidRPr="009E0DE1" w:rsidRDefault="00D40151" w:rsidP="00D40151">
      <w:pPr>
        <w:pStyle w:val="B1"/>
      </w:pPr>
      <w:r>
        <w:t>i)</w:t>
      </w:r>
      <w:r w:rsidRPr="009E0DE1">
        <w:tab/>
        <w:t>Load conditions of the candidate SMFs.</w:t>
      </w:r>
    </w:p>
    <w:p w14:paraId="2EAAD881" w14:textId="77777777" w:rsidR="00D40151" w:rsidRDefault="00D40151" w:rsidP="00D40151">
      <w:pPr>
        <w:pStyle w:val="B1"/>
      </w:pPr>
      <w:r>
        <w:t>j)</w:t>
      </w:r>
      <w:r>
        <w:tab/>
        <w:t>Analytics (i.e. statistics or predictions) for candidate SMFs' load as received from NWDAF (see TS 23.288 [86]), if NWDAF is deployed.</w:t>
      </w:r>
    </w:p>
    <w:p w14:paraId="6B409F95" w14:textId="77777777" w:rsidR="00D40151" w:rsidRDefault="00D40151" w:rsidP="00D40151">
      <w:pPr>
        <w:pStyle w:val="B1"/>
      </w:pPr>
      <w:r>
        <w:t>k)</w:t>
      </w:r>
      <w:r>
        <w:tab/>
        <w:t>UE location (i.e. TA).</w:t>
      </w:r>
    </w:p>
    <w:p w14:paraId="2937055A" w14:textId="77777777" w:rsidR="00D40151" w:rsidRDefault="00D40151" w:rsidP="00D40151">
      <w:pPr>
        <w:pStyle w:val="B1"/>
      </w:pPr>
      <w:r>
        <w:t>l)</w:t>
      </w:r>
      <w:r>
        <w:tab/>
        <w:t>Service Area of the candidate SMFs.</w:t>
      </w:r>
    </w:p>
    <w:p w14:paraId="3ED508AA" w14:textId="77777777" w:rsidR="00D40151" w:rsidRDefault="00D40151" w:rsidP="00D40151">
      <w:pPr>
        <w:pStyle w:val="B1"/>
      </w:pPr>
      <w:r>
        <w:t>m)</w:t>
      </w:r>
      <w:r>
        <w:tab/>
        <w:t>Capability of the SMF to support a MA PDU Session.</w:t>
      </w:r>
    </w:p>
    <w:p w14:paraId="0DBA39BA" w14:textId="77777777" w:rsidR="00D40151" w:rsidRDefault="00D40151" w:rsidP="00D40151">
      <w:pPr>
        <w:pStyle w:val="B1"/>
      </w:pPr>
      <w:r>
        <w:t>n)</w:t>
      </w:r>
      <w:r>
        <w:tab/>
        <w:t>If interworking with EPS is required.</w:t>
      </w:r>
    </w:p>
    <w:p w14:paraId="3C45517D" w14:textId="77777777" w:rsidR="00D40151" w:rsidRDefault="00D40151" w:rsidP="00D40151">
      <w:r>
        <w:t>To support the allocation of a static IPv4 address and/or a static IPv6 prefix as specified in clause 5.8.2.2.1, a dedicated SMF may be deployed for the indicated combination of DNN and S-NSSAI and registered to the NRF, or provided by the UDM as part of the subscription data.</w:t>
      </w:r>
    </w:p>
    <w:p w14:paraId="4A53F5BC" w14:textId="77777777" w:rsidR="00D40151" w:rsidRDefault="00D40151" w:rsidP="00D40151">
      <w:r>
        <w:lastRenderedPageBreak/>
        <w:t>In the case of delegated discovery, the AMF, shall send all the available factors a)-d), k) and n) to the SCP.</w:t>
      </w:r>
    </w:p>
    <w:p w14:paraId="12071886" w14:textId="77777777" w:rsidR="00D40151" w:rsidRDefault="00D40151" w:rsidP="00D40151">
      <w:r>
        <w:t>In addition, the AMF may indicate to the SCP which NRF to use (in the case of NRF dedicated to the target slice).</w:t>
      </w:r>
    </w:p>
    <w:p w14:paraId="35447D62" w14:textId="77777777" w:rsidR="00D40151" w:rsidRPr="009E0DE1" w:rsidRDefault="00D40151" w:rsidP="00D40151">
      <w:r w:rsidRPr="009E0DE1">
        <w:t>If there is an existing PDU Session and the UE requests to establish another PDU Session to the same DNN and S-NSSAI</w:t>
      </w:r>
      <w:r>
        <w:t xml:space="preserve"> of the HPLMN,</w:t>
      </w:r>
      <w:r w:rsidRPr="009E0DE1">
        <w:t xml:space="preserve"> and the UE subscription data indicates the support for interworking with EPS for this DNN</w:t>
      </w:r>
      <w:r>
        <w:t xml:space="preserve"> and S-NSSAI of the HPLMN or UE subscription data indicates the same SMF shall be selected for all PDU sessions to the same S-NSSAI, DNN</w:t>
      </w:r>
      <w:r w:rsidRPr="009E0DE1">
        <w:t>, the same SMF</w:t>
      </w:r>
      <w:r>
        <w:t xml:space="preserve"> in non roaming and LBO case or the same H-SMF in home routed roaming case,</w:t>
      </w:r>
      <w:r w:rsidRPr="009E0DE1">
        <w:t xml:space="preserve"> </w:t>
      </w:r>
      <w:r>
        <w:t xml:space="preserve">shall </w:t>
      </w:r>
      <w:r w:rsidRPr="009E0DE1">
        <w:t>be selected.</w:t>
      </w:r>
      <w:r>
        <w:t xml:space="preserve"> In addition, if the UE Context in the AMF provides a SMF ID for an existing PDU session to the same DNN, S-NSSAI, the AMF uses the stored SMF ID for the additional PDU Session. In any such a case where the AMF can determine which SMF should be selected, if delegated discovery is used, the AMF shall indicate a desired NF Instance ID so that the SCP is able to route the message to the relevant SMF.</w:t>
      </w:r>
      <w:r w:rsidRPr="009E0DE1">
        <w:t xml:space="preserve"> Otherwise, if UE subscription data does not indicate the support for interworking with EPS for this DNN</w:t>
      </w:r>
      <w:r>
        <w:t xml:space="preserve"> and S-NSSAI</w:t>
      </w:r>
      <w:r w:rsidRPr="009E0DE1">
        <w:t xml:space="preserve">, </w:t>
      </w:r>
      <w:r>
        <w:t xml:space="preserve">a </w:t>
      </w:r>
      <w:r w:rsidRPr="009E0DE1">
        <w:t>different SMF</w:t>
      </w:r>
      <w:r>
        <w:t xml:space="preserve"> in non roaming and LBO case or a different H-SMF in home routed roaming case,</w:t>
      </w:r>
      <w:r w:rsidRPr="009E0DE1">
        <w:t xml:space="preserve"> may be selected.</w:t>
      </w:r>
      <w:r>
        <w:t xml:space="preserve"> For</w:t>
      </w:r>
      <w:r w:rsidRPr="009E0DE1">
        <w:t xml:space="preserve"> example, to support a SMF load balancing or to support a graceful SMF shutdown (e.g., a SMF starts to no more take new PDU Sessions).</w:t>
      </w:r>
    </w:p>
    <w:p w14:paraId="1F8AF4FE" w14:textId="77777777" w:rsidR="00D40151" w:rsidRPr="009E0DE1" w:rsidRDefault="00D40151" w:rsidP="00D40151">
      <w:r w:rsidRPr="009E0DE1">
        <w:t>In the home-routed roaming case, the SMF selection function</w:t>
      </w:r>
      <w:r>
        <w:t>ality</w:t>
      </w:r>
      <w:r w:rsidRPr="009E0DE1">
        <w:t xml:space="preserve"> selects an SMF in VPLMN</w:t>
      </w:r>
      <w:r>
        <w:t xml:space="preserve"> based on the S-NSSAI of the VPLMN,</w:t>
      </w:r>
      <w:r w:rsidRPr="009E0DE1">
        <w:t xml:space="preserve"> as well as an SMF in HPLMN</w:t>
      </w:r>
      <w:r>
        <w:t xml:space="preserve"> based on the S-NSSAI of the HPLMN</w:t>
      </w:r>
      <w:r w:rsidRPr="009E0DE1">
        <w:t>.</w:t>
      </w:r>
      <w:r>
        <w:t xml:space="preserve"> This is specified in clause 4.3.2.2.3.3 of TS 23.502 [3].</w:t>
      </w:r>
    </w:p>
    <w:p w14:paraId="30E56654" w14:textId="77777777" w:rsidR="00D40151" w:rsidRPr="009E0DE1" w:rsidRDefault="00D40151" w:rsidP="00D40151">
      <w:r w:rsidRPr="009E0DE1">
        <w:t>When the UE requests to establish a PDU Session to a DNN and an S-NSSAI</w:t>
      </w:r>
      <w:r>
        <w:t xml:space="preserve"> of the HPLMN</w:t>
      </w:r>
      <w:r w:rsidRPr="009E0DE1">
        <w:t>, if the UE MM Core Network Capability indicates the UE supports EPC NAS and optionally, if the UE subscription indicates the support for interworking with EPS for this DNN and S-NSSAI</w:t>
      </w:r>
      <w:r>
        <w:t xml:space="preserve"> of the HPLMN</w:t>
      </w:r>
      <w:r w:rsidRPr="009E0DE1">
        <w:t xml:space="preserve">, the </w:t>
      </w:r>
      <w:r>
        <w:t xml:space="preserve">selection functionality (in AMF or SCP) </w:t>
      </w:r>
      <w:r w:rsidRPr="009E0DE1">
        <w:t>selects a combined SMF+PGW-C. Otherwise, a standalone SMF may be selected.</w:t>
      </w:r>
    </w:p>
    <w:p w14:paraId="6B9364E0" w14:textId="77777777" w:rsidR="00D40151" w:rsidRDefault="00D40151" w:rsidP="00D40151">
      <w:r w:rsidRPr="009E0DE1">
        <w:t xml:space="preserve">If the UDM provides a subscription context that allows for handling the PDU Session in the </w:t>
      </w:r>
      <w:r>
        <w:t>V</w:t>
      </w:r>
      <w:r w:rsidRPr="009E0DE1">
        <w:t>PLMN (i.e. using LBO) for this DNN and S-NSSAI</w:t>
      </w:r>
      <w:r>
        <w:t xml:space="preserve"> of the HPLMN</w:t>
      </w:r>
      <w:r w:rsidRPr="009E0DE1">
        <w:t xml:space="preserve"> and, optionally, the AMF is configured to know that the VPLMN has a suitable roaming agreement with the HPLMN of the UE, </w:t>
      </w:r>
      <w:r>
        <w:t>the following applies:</w:t>
      </w:r>
    </w:p>
    <w:p w14:paraId="1091E6B4" w14:textId="77777777" w:rsidR="00D40151" w:rsidRDefault="00D40151" w:rsidP="00D40151">
      <w:pPr>
        <w:pStyle w:val="B1"/>
      </w:pPr>
      <w:r>
        <w:t>-</w:t>
      </w:r>
      <w:r>
        <w:tab/>
        <w:t xml:space="preserve">If the AMF does discovery, </w:t>
      </w:r>
      <w:r w:rsidRPr="009E0DE1">
        <w:t>the SMF selection function</w:t>
      </w:r>
      <w:r>
        <w:t>ality in AMF</w:t>
      </w:r>
      <w:r w:rsidRPr="009E0DE1">
        <w:t xml:space="preserve"> selects an SMF from the </w:t>
      </w:r>
      <w:r>
        <w:t>V</w:t>
      </w:r>
      <w:r w:rsidRPr="009E0DE1">
        <w:t>PLMN.</w:t>
      </w:r>
    </w:p>
    <w:p w14:paraId="484C4EA6" w14:textId="77777777" w:rsidR="00D40151" w:rsidRDefault="00D40151" w:rsidP="00D40151">
      <w:pPr>
        <w:pStyle w:val="B1"/>
      </w:pPr>
      <w:r>
        <w:t>-</w:t>
      </w:r>
      <w:r>
        <w:tab/>
        <w:t>If delegated discovery is used, the SCP selects an SMF from the VPLMN.</w:t>
      </w:r>
    </w:p>
    <w:p w14:paraId="3272062E" w14:textId="77777777" w:rsidR="00D40151" w:rsidRDefault="00D40151" w:rsidP="00D40151">
      <w:r w:rsidRPr="009E0DE1">
        <w:t>If an SMF in</w:t>
      </w:r>
      <w:r>
        <w:t xml:space="preserve"> the</w:t>
      </w:r>
      <w:r w:rsidRPr="009E0DE1">
        <w:t xml:space="preserve"> VPLMN cannot be derived for the DNN and S-NSSAI</w:t>
      </w:r>
      <w:r>
        <w:t xml:space="preserve"> of the VPLMN</w:t>
      </w:r>
      <w:r w:rsidRPr="009E0DE1">
        <w:t xml:space="preserve">, or if the subscription does not allow for handling the PDU Session in </w:t>
      </w:r>
      <w:r>
        <w:t>the V</w:t>
      </w:r>
      <w:r w:rsidRPr="009E0DE1">
        <w:t xml:space="preserve">PLMN using LBO, then </w:t>
      </w:r>
      <w:r>
        <w:t>the following applies:</w:t>
      </w:r>
    </w:p>
    <w:p w14:paraId="5B63DE50" w14:textId="77777777" w:rsidR="00D40151" w:rsidRPr="009E0DE1" w:rsidRDefault="00D40151" w:rsidP="00D40151">
      <w:pPr>
        <w:pStyle w:val="B1"/>
      </w:pPr>
      <w:r>
        <w:t>-</w:t>
      </w:r>
      <w:r>
        <w:tab/>
        <w:t xml:space="preserve">If the AMF does discovery, </w:t>
      </w:r>
      <w:r w:rsidRPr="009E0DE1">
        <w:t>both a</w:t>
      </w:r>
      <w:r>
        <w:t>n</w:t>
      </w:r>
      <w:r w:rsidRPr="009E0DE1">
        <w:t xml:space="preserve"> SMF in VPLMN and</w:t>
      </w:r>
      <w:r>
        <w:t xml:space="preserve"> an</w:t>
      </w:r>
      <w:r w:rsidRPr="009E0DE1">
        <w:t xml:space="preserve"> SMF in HPLMN are selected, and the DNN and S-NSSAI</w:t>
      </w:r>
      <w:r>
        <w:t xml:space="preserve"> of the HPLMN</w:t>
      </w:r>
      <w:r w:rsidRPr="009E0DE1">
        <w:t xml:space="preserve"> is used to derive an SMF identifier from the HPLMN.</w:t>
      </w:r>
    </w:p>
    <w:p w14:paraId="21548778" w14:textId="77777777" w:rsidR="00D40151" w:rsidRPr="002369B3" w:rsidRDefault="00D40151" w:rsidP="00D40151">
      <w:pPr>
        <w:pStyle w:val="B1"/>
      </w:pPr>
      <w:r>
        <w:t>-</w:t>
      </w:r>
      <w:r>
        <w:tab/>
        <w:t>If delegated discovery is used:</w:t>
      </w:r>
    </w:p>
    <w:p w14:paraId="42DDC95B" w14:textId="77777777" w:rsidR="00D40151" w:rsidRDefault="00D40151" w:rsidP="00D40151">
      <w:pPr>
        <w:pStyle w:val="B2"/>
      </w:pPr>
      <w:r>
        <w:t>-</w:t>
      </w:r>
      <w:r>
        <w:tab/>
        <w:t>The AMF performs discovery and selection of H-SMF from NRF. The AMF may indicate the maximum number of H-SMF instances to be returned from NRF, i.e. SMF selection at NRF.</w:t>
      </w:r>
    </w:p>
    <w:p w14:paraId="51827BD4" w14:textId="77777777" w:rsidR="00D40151" w:rsidRDefault="00D40151" w:rsidP="00D40151">
      <w:pPr>
        <w:pStyle w:val="B2"/>
      </w:pPr>
      <w:r>
        <w:t>-</w:t>
      </w:r>
      <w:r>
        <w:tab/>
        <w:t>The AMF sends Nsmf_PDUSession_CreateSMContext Request to SCP, which includes the endpoint (e.g. URI) of the selected H-SMF, and the discovery and selection parameters as defined in this clause, i.e. parameter for V-SMF selection. The SCP performs discovery and selection of the V-SMF and forwards the request to the selected V-SMF.</w:t>
      </w:r>
    </w:p>
    <w:p w14:paraId="15D550B4" w14:textId="77777777" w:rsidR="00D40151" w:rsidRDefault="00D40151" w:rsidP="00D40151">
      <w:pPr>
        <w:pStyle w:val="B2"/>
      </w:pPr>
      <w:r>
        <w:t>-</w:t>
      </w:r>
      <w:r>
        <w:tab/>
        <w:t>The V-SMF sends the Nsmf_PDUSession_Create Request towards the H-SMF via the SCP; the V-SMF uses the received endpoint (e.g. URI) of the selected H-SMF to construct the target destination to be addressed. The SCP forwards the request to the H-SMF.</w:t>
      </w:r>
    </w:p>
    <w:p w14:paraId="3385D751" w14:textId="77777777" w:rsidR="00D40151" w:rsidRDefault="00D40151" w:rsidP="00D40151">
      <w:pPr>
        <w:pStyle w:val="B2"/>
      </w:pPr>
      <w:r>
        <w:t>-</w:t>
      </w:r>
      <w:r>
        <w:tab/>
        <w:t>Upon reception of a response from V-SMF, based on the received V-SMF ID the AMF obtains the Service Area of the V-SMF from NRF. The AMF uses the Service Area of the V-SMF to determine the need for V-SMF relocation upon subsequent UE mobility.</w:t>
      </w:r>
    </w:p>
    <w:p w14:paraId="30A214AB" w14:textId="77777777" w:rsidR="00D40151" w:rsidRPr="009E0DE1" w:rsidRDefault="00D40151" w:rsidP="00D40151">
      <w:r w:rsidRPr="009E0DE1">
        <w:t>If the initially selected SMF in VPLMN (for roaming with LBO) detects it does not understand information in the UE request, it may reject the N11 message (related with a PDU Session Establishment Request message) with a proper N11 cause triggering the AMF to select both a new SMF in the VPLMN and a SMF in the HPLMN (for home routed roaming).</w:t>
      </w:r>
    </w:p>
    <w:p w14:paraId="54FFC095" w14:textId="77777777" w:rsidR="00D40151" w:rsidRDefault="00D40151" w:rsidP="00D40151">
      <w:r>
        <w:t>The AMF selects SMF(s) considering support for CIoT 5GS optimisations (e.g. Control Plane CIoT 5GS Optimisation).</w:t>
      </w:r>
    </w:p>
    <w:p w14:paraId="728BF383" w14:textId="77777777" w:rsidR="00D40151" w:rsidRDefault="00D40151" w:rsidP="00D40151">
      <w:r>
        <w:t>Additional details of AMF selection of an I-SMF are described in clause 5.34.</w:t>
      </w:r>
    </w:p>
    <w:p w14:paraId="7E09CB31" w14:textId="77777777" w:rsidR="00D40151" w:rsidRDefault="00D40151" w:rsidP="00D40151">
      <w:r>
        <w:lastRenderedPageBreak/>
        <w:t>In the case of home routed scenario, the AMF selects a new V-SMF if it determines that the current V-SMF cannot serve the UE location. The selection/relocation is same as an I-SMF selection/relocation as described in clause 5.34.</w:t>
      </w:r>
    </w:p>
    <w:p w14:paraId="58C51880" w14:textId="77777777" w:rsidR="00D40151" w:rsidRPr="009E0DE1" w:rsidRDefault="00D40151" w:rsidP="00D40151">
      <w:pPr>
        <w:pStyle w:val="Heading3"/>
      </w:pPr>
      <w:bookmarkStart w:id="4523" w:name="_Toc20150215"/>
      <w:bookmarkStart w:id="4524" w:name="_Toc27847023"/>
      <w:bookmarkStart w:id="4525" w:name="_Toc36188155"/>
      <w:bookmarkStart w:id="4526" w:name="_Toc45184066"/>
      <w:bookmarkStart w:id="4527" w:name="_Toc47342908"/>
      <w:bookmarkStart w:id="4528" w:name="_Toc51769610"/>
      <w:bookmarkStart w:id="4529" w:name="_Toc51829677"/>
      <w:r w:rsidRPr="009E0DE1">
        <w:t>6.3.3</w:t>
      </w:r>
      <w:r w:rsidRPr="009E0DE1">
        <w:tab/>
        <w:t>User Plane Function Selection</w:t>
      </w:r>
      <w:bookmarkEnd w:id="4523"/>
      <w:bookmarkEnd w:id="4524"/>
      <w:bookmarkEnd w:id="4525"/>
      <w:bookmarkEnd w:id="4526"/>
      <w:bookmarkEnd w:id="4527"/>
      <w:bookmarkEnd w:id="4528"/>
      <w:bookmarkEnd w:id="4529"/>
    </w:p>
    <w:p w14:paraId="1C49D087" w14:textId="77777777" w:rsidR="00D40151" w:rsidRPr="009E0DE1" w:rsidRDefault="00D40151" w:rsidP="00D40151">
      <w:pPr>
        <w:pStyle w:val="Heading4"/>
      </w:pPr>
      <w:bookmarkStart w:id="4530" w:name="_Toc20150216"/>
      <w:bookmarkStart w:id="4531" w:name="_Toc27847024"/>
      <w:bookmarkStart w:id="4532" w:name="_Toc36188156"/>
      <w:bookmarkStart w:id="4533" w:name="_Toc45184067"/>
      <w:bookmarkStart w:id="4534" w:name="_Toc47342909"/>
      <w:bookmarkStart w:id="4535" w:name="_Toc51769611"/>
      <w:bookmarkStart w:id="4536" w:name="_Toc51829678"/>
      <w:r w:rsidRPr="009E0DE1">
        <w:t>6.3.3.1</w:t>
      </w:r>
      <w:r w:rsidRPr="009E0DE1">
        <w:tab/>
        <w:t>Overview</w:t>
      </w:r>
      <w:bookmarkEnd w:id="4530"/>
      <w:bookmarkEnd w:id="4531"/>
      <w:bookmarkEnd w:id="4532"/>
      <w:bookmarkEnd w:id="4533"/>
      <w:bookmarkEnd w:id="4534"/>
      <w:bookmarkEnd w:id="4535"/>
      <w:bookmarkEnd w:id="4536"/>
    </w:p>
    <w:p w14:paraId="56D17F58" w14:textId="77777777" w:rsidR="00D40151" w:rsidRPr="009E0DE1" w:rsidRDefault="00D40151" w:rsidP="00D40151">
      <w:r w:rsidRPr="009E0DE1">
        <w:t>The selection and reselection of the UPF are performed by the SMF by considering UPF deployment scenarios such as centrally located UPF and distributed UPF located close to or at the Access Network site. The selection of the UPF shall also enable deployment of UPF with different capabilities, e.g. UPFs supporting no or a subset of optional functionalities.</w:t>
      </w:r>
    </w:p>
    <w:p w14:paraId="3E0F2491" w14:textId="77777777" w:rsidR="00D40151" w:rsidRPr="009E0DE1" w:rsidRDefault="00D40151" w:rsidP="00D40151">
      <w:r w:rsidRPr="009E0DE1">
        <w:t>For home routed roaming case, the UPF(s) in home PLMN is selected by SMF(s) in HPLMN, and the UPF(s) in the VPLMN is selected by SMF(s) in VPLMN. The exact set of parameters used for the selection mechanism is deployment specific and controlled by the operator configuration.</w:t>
      </w:r>
    </w:p>
    <w:p w14:paraId="65FAA118" w14:textId="77777777" w:rsidR="00D40151" w:rsidRPr="009E0DE1" w:rsidRDefault="00D40151" w:rsidP="00D40151">
      <w:r w:rsidRPr="009E0DE1">
        <w:t>The UPF selection involves:</w:t>
      </w:r>
    </w:p>
    <w:p w14:paraId="5B030E6D" w14:textId="77777777" w:rsidR="00D40151" w:rsidRPr="009E0DE1" w:rsidRDefault="00D40151" w:rsidP="00D40151">
      <w:pPr>
        <w:pStyle w:val="B1"/>
      </w:pPr>
      <w:r w:rsidRPr="009E0DE1">
        <w:t>-</w:t>
      </w:r>
      <w:r w:rsidRPr="009E0DE1">
        <w:tab/>
        <w:t>a step of SMF Provisioning of available UPF(s). This step may take place while there is no PDU Session to establish and may be followed by N4 Node Level procedures defined in clause 4.4.3 of TS</w:t>
      </w:r>
      <w:r>
        <w:t> </w:t>
      </w:r>
      <w:r w:rsidRPr="009E0DE1">
        <w:t>23.502</w:t>
      </w:r>
      <w:r>
        <w:t> </w:t>
      </w:r>
      <w:r w:rsidRPr="009E0DE1">
        <w:t>[3] where the UPF and the SMF may exchange information such as the support of optional functionalities and capabilities.</w:t>
      </w:r>
    </w:p>
    <w:p w14:paraId="1F4D5D57" w14:textId="77777777" w:rsidR="00D40151" w:rsidRPr="009E0DE1" w:rsidRDefault="00D40151" w:rsidP="00D40151">
      <w:pPr>
        <w:pStyle w:val="B1"/>
      </w:pPr>
      <w:r w:rsidRPr="009E0DE1">
        <w:t>-</w:t>
      </w:r>
      <w:r w:rsidRPr="009E0DE1">
        <w:tab/>
        <w:t>A step of selection of an UPF for a particular PDU Session; it is followed by N4 session management procedures defined in clause 4.4.1 of TS</w:t>
      </w:r>
      <w:r>
        <w:t> </w:t>
      </w:r>
      <w:r w:rsidRPr="009E0DE1">
        <w:t>23.502</w:t>
      </w:r>
      <w:r>
        <w:t> </w:t>
      </w:r>
      <w:r w:rsidRPr="009E0DE1">
        <w:t>[3].</w:t>
      </w:r>
    </w:p>
    <w:p w14:paraId="7602A21A" w14:textId="77777777" w:rsidR="00D40151" w:rsidRPr="009E0DE1" w:rsidRDefault="00D40151" w:rsidP="00D40151">
      <w:pPr>
        <w:pStyle w:val="Heading4"/>
      </w:pPr>
      <w:bookmarkStart w:id="4537" w:name="_Toc20150217"/>
      <w:bookmarkStart w:id="4538" w:name="_Toc27847025"/>
      <w:bookmarkStart w:id="4539" w:name="_Toc36188157"/>
      <w:bookmarkStart w:id="4540" w:name="_Toc45184068"/>
      <w:bookmarkStart w:id="4541" w:name="_Toc47342910"/>
      <w:bookmarkStart w:id="4542" w:name="_Toc51769612"/>
      <w:bookmarkStart w:id="4543" w:name="_Toc51829679"/>
      <w:r w:rsidRPr="009E0DE1">
        <w:t>6.3.3.2</w:t>
      </w:r>
      <w:r w:rsidRPr="009E0DE1">
        <w:tab/>
        <w:t>SMF Provisioning of available UPF(s)</w:t>
      </w:r>
      <w:bookmarkEnd w:id="4537"/>
      <w:bookmarkEnd w:id="4538"/>
      <w:bookmarkEnd w:id="4539"/>
      <w:bookmarkEnd w:id="4540"/>
      <w:bookmarkEnd w:id="4541"/>
      <w:bookmarkEnd w:id="4542"/>
      <w:bookmarkEnd w:id="4543"/>
    </w:p>
    <w:p w14:paraId="5E11B4EE" w14:textId="77777777" w:rsidR="00D40151" w:rsidRPr="009E0DE1" w:rsidRDefault="00D40151" w:rsidP="00D40151">
      <w:r w:rsidRPr="009E0DE1">
        <w:t>SMF may be locally configured with the information about the available UPFs, e.g. by OA&amp;M system when UPF is instantiated or removed.</w:t>
      </w:r>
    </w:p>
    <w:p w14:paraId="68570778" w14:textId="77777777" w:rsidR="00D40151" w:rsidRPr="009E0DE1" w:rsidRDefault="00D40151" w:rsidP="00D40151">
      <w:pPr>
        <w:pStyle w:val="NO"/>
      </w:pPr>
      <w:r w:rsidRPr="009E0DE1">
        <w:t>NOTE 1:</w:t>
      </w:r>
      <w:r w:rsidRPr="009E0DE1">
        <w:tab/>
        <w:t xml:space="preserve">UPF information </w:t>
      </w:r>
      <w:r w:rsidRPr="009E0DE1">
        <w:rPr>
          <w:rFonts w:eastAsia="SimSun"/>
        </w:rPr>
        <w:t>can</w:t>
      </w:r>
      <w:r w:rsidRPr="009E0DE1">
        <w:t xml:space="preserve"> be updated e.g. by OA&amp;M system any time after the initial provisioning, or UPF itself updates its information to the SMF any time after the node level interaction is established.</w:t>
      </w:r>
    </w:p>
    <w:p w14:paraId="6DC66DD8" w14:textId="77777777" w:rsidR="00D40151" w:rsidRPr="009E0DE1" w:rsidRDefault="00D40151" w:rsidP="00D40151">
      <w:r w:rsidRPr="009E0DE1">
        <w:t>The UPF selection functionality in the SMF may optionally utilize the NRF to discover UPF instance(s). In this case, the SMF issues a request to the NRF that may include following parameters: DNN, S-NSSAI, SMF Area Identity</w:t>
      </w:r>
      <w:r>
        <w:t>, ATSSS steering capabilities</w:t>
      </w:r>
      <w:r w:rsidRPr="009E0DE1">
        <w:t>. In its answer, the NRF provides the</w:t>
      </w:r>
      <w:r>
        <w:t xml:space="preserve"> NF profile(s) that include(s) the</w:t>
      </w:r>
      <w:r w:rsidRPr="009E0DE1">
        <w:t xml:space="preserve"> IP address(es) or the FQDN of the N4 interface of corresponding UPF instance(s) to the SMF.</w:t>
      </w:r>
    </w:p>
    <w:p w14:paraId="7070DCD8" w14:textId="77777777" w:rsidR="00D40151" w:rsidRPr="009E0DE1" w:rsidRDefault="00D40151" w:rsidP="00D40151">
      <w:r w:rsidRPr="009E0DE1">
        <w:t>UPFs may be associated with an SMF Area Identity in the NRF. This allows limiting the SMF provisioning of UPF(s) using NRF to those UPF(s) associated with a certain SMF Area Identity. This can e.g. be used in the case that an SMF is only allowed to control UPF(s) configured in NRF as belonging to a certain SMF Area Identity.</w:t>
      </w:r>
    </w:p>
    <w:p w14:paraId="34D54188" w14:textId="77777777" w:rsidR="00D40151" w:rsidRPr="009E0DE1" w:rsidRDefault="00D40151" w:rsidP="00D40151">
      <w:r w:rsidRPr="009E0DE1">
        <w:t>The NRF may be configured by OAM with information on the available UPF(s) or the UPF</w:t>
      </w:r>
      <w:r>
        <w:t xml:space="preserve"> instance(s)</w:t>
      </w:r>
      <w:r w:rsidRPr="009E0DE1">
        <w:t xml:space="preserve"> may register</w:t>
      </w:r>
      <w:r>
        <w:t xml:space="preserve"> its/their NF profile(s) in</w:t>
      </w:r>
      <w:r w:rsidRPr="009E0DE1">
        <w:t xml:space="preserve"> the NRF. This is further defined in TS</w:t>
      </w:r>
      <w:r>
        <w:t> </w:t>
      </w:r>
      <w:r w:rsidRPr="009E0DE1">
        <w:t>23.502</w:t>
      </w:r>
      <w:r>
        <w:t> </w:t>
      </w:r>
      <w:r w:rsidRPr="009E0DE1">
        <w:t>[3] clause 4.17.</w:t>
      </w:r>
    </w:p>
    <w:p w14:paraId="743FCA02" w14:textId="77777777" w:rsidR="00D40151" w:rsidRPr="009E0DE1" w:rsidRDefault="00D40151" w:rsidP="00D40151">
      <w:pPr>
        <w:pStyle w:val="Heading4"/>
      </w:pPr>
      <w:bookmarkStart w:id="4544" w:name="_Toc20150218"/>
      <w:bookmarkStart w:id="4545" w:name="_Toc27847026"/>
      <w:bookmarkStart w:id="4546" w:name="_Toc36188158"/>
      <w:bookmarkStart w:id="4547" w:name="_Toc45184069"/>
      <w:bookmarkStart w:id="4548" w:name="_Toc47342911"/>
      <w:bookmarkStart w:id="4549" w:name="_Toc51769613"/>
      <w:bookmarkStart w:id="4550" w:name="_Toc51829680"/>
      <w:r w:rsidRPr="009E0DE1">
        <w:t>6.3.3.3</w:t>
      </w:r>
      <w:r w:rsidRPr="009E0DE1">
        <w:tab/>
        <w:t>Selection of an UPF for a particular PDU Session</w:t>
      </w:r>
      <w:bookmarkEnd w:id="4544"/>
      <w:bookmarkEnd w:id="4545"/>
      <w:bookmarkEnd w:id="4546"/>
      <w:bookmarkEnd w:id="4547"/>
      <w:bookmarkEnd w:id="4548"/>
      <w:bookmarkEnd w:id="4549"/>
      <w:bookmarkEnd w:id="4550"/>
    </w:p>
    <w:p w14:paraId="4E359321" w14:textId="77777777" w:rsidR="00D40151" w:rsidRPr="009E0DE1" w:rsidRDefault="00D40151" w:rsidP="00D40151">
      <w:r w:rsidRPr="009E0DE1">
        <w:t>If there is an existing PDU Session, and the SMF receives another PDU Session request to the same DNN and S-NSSAI, and</w:t>
      </w:r>
      <w:r>
        <w:t xml:space="preserve"> if</w:t>
      </w:r>
      <w:r w:rsidRPr="009E0DE1">
        <w:t xml:space="preserve"> the</w:t>
      </w:r>
      <w:r>
        <w:t xml:space="preserve"> SMF determines that</w:t>
      </w:r>
      <w:r w:rsidRPr="009E0DE1">
        <w:t xml:space="preserve"> interworking with EPC</w:t>
      </w:r>
      <w:r>
        <w:t xml:space="preserve"> is supported</w:t>
      </w:r>
      <w:r w:rsidRPr="009E0DE1">
        <w:t xml:space="preserve"> for this</w:t>
      </w:r>
      <w:r>
        <w:t xml:space="preserve"> PDU Session as specified in clause 4.11.5 of TS 23.502 [3]</w:t>
      </w:r>
      <w:r w:rsidRPr="009E0DE1">
        <w:t>, the</w:t>
      </w:r>
      <w:r>
        <w:t xml:space="preserve"> SMF should select the</w:t>
      </w:r>
      <w:r w:rsidRPr="009E0DE1">
        <w:t xml:space="preserve"> same UPF</w:t>
      </w:r>
      <w:r>
        <w:t>, o</w:t>
      </w:r>
      <w:r w:rsidRPr="009E0DE1">
        <w:t>therwise, if</w:t>
      </w:r>
      <w:r>
        <w:t xml:space="preserve"> the SMF determines that</w:t>
      </w:r>
      <w:r w:rsidRPr="009E0DE1">
        <w:t xml:space="preserve"> interworking with EP</w:t>
      </w:r>
      <w:r>
        <w:t>C is not supported</w:t>
      </w:r>
      <w:r w:rsidRPr="009E0DE1">
        <w:t xml:space="preserve"> for</w:t>
      </w:r>
      <w:r>
        <w:t xml:space="preserve"> the new PDU Session</w:t>
      </w:r>
      <w:r w:rsidRPr="009E0DE1">
        <w:t xml:space="preserve">, </w:t>
      </w:r>
      <w:r>
        <w:t xml:space="preserve">a </w:t>
      </w:r>
      <w:r w:rsidRPr="009E0DE1">
        <w:t>different UPF may be selected.</w:t>
      </w:r>
    </w:p>
    <w:p w14:paraId="785A421C" w14:textId="77777777" w:rsidR="00D40151" w:rsidRDefault="00D40151" w:rsidP="00D40151">
      <w:r>
        <w:t>For the same DNN and S-NSSAI if different UPF are selected at 5GC, when the UE is moved to EPC network, there is no requirement to enforce APN-AMBR. Whether and how to apply APN-AMBR for the PDN Connection associated with this DNN/APN is implementation dependent, e.g. possibly only AMBR enforcement per PDU Session applies.</w:t>
      </w:r>
    </w:p>
    <w:p w14:paraId="39A7264E" w14:textId="77777777" w:rsidR="00D40151" w:rsidRPr="009E0DE1" w:rsidRDefault="00D40151" w:rsidP="00D40151">
      <w:r w:rsidRPr="009E0DE1">
        <w:t>The following parameter(s) and information may be considered by the SMF for UPF selection and re-selection:</w:t>
      </w:r>
    </w:p>
    <w:p w14:paraId="5C755B2C" w14:textId="77777777" w:rsidR="00D40151" w:rsidRPr="009E0DE1" w:rsidRDefault="00D40151" w:rsidP="00D40151">
      <w:pPr>
        <w:pStyle w:val="B1"/>
      </w:pPr>
      <w:r w:rsidRPr="009E0DE1">
        <w:t>-</w:t>
      </w:r>
      <w:r w:rsidRPr="009E0DE1">
        <w:tab/>
        <w:t>UPF's dynamic load.</w:t>
      </w:r>
    </w:p>
    <w:p w14:paraId="1D3782D9" w14:textId="77777777" w:rsidR="00D40151" w:rsidRDefault="00D40151" w:rsidP="00D40151">
      <w:pPr>
        <w:pStyle w:val="B1"/>
      </w:pPr>
      <w:r>
        <w:t>-</w:t>
      </w:r>
      <w:r>
        <w:tab/>
        <w:t>Analytics (i.e. statistics or predictions) for UPF load and UE related analytics (UE mobility, UE communication, and expected UE behavioural parameters) as received from NWDAF (see TS 23.288 [86]), if NWDAF is deployed.</w:t>
      </w:r>
    </w:p>
    <w:p w14:paraId="75A38CD4" w14:textId="77777777" w:rsidR="00D40151" w:rsidRPr="009E0DE1" w:rsidRDefault="00D40151" w:rsidP="00D40151">
      <w:pPr>
        <w:pStyle w:val="B1"/>
      </w:pPr>
      <w:r w:rsidRPr="009E0DE1">
        <w:t>-</w:t>
      </w:r>
      <w:r w:rsidRPr="009E0DE1">
        <w:tab/>
        <w:t>UPF's relative static capacity among UPFs supporting the same DNN.</w:t>
      </w:r>
    </w:p>
    <w:p w14:paraId="1E5EA498" w14:textId="77777777" w:rsidR="00D40151" w:rsidRPr="009E0DE1" w:rsidRDefault="00D40151" w:rsidP="00D40151">
      <w:pPr>
        <w:pStyle w:val="B1"/>
      </w:pPr>
      <w:r w:rsidRPr="009E0DE1">
        <w:lastRenderedPageBreak/>
        <w:t>-</w:t>
      </w:r>
      <w:r w:rsidRPr="009E0DE1">
        <w:tab/>
        <w:t>UPF location available at the SMF.</w:t>
      </w:r>
    </w:p>
    <w:p w14:paraId="2FDD0D32" w14:textId="77777777" w:rsidR="00D40151" w:rsidRPr="009E0DE1" w:rsidRDefault="00D40151" w:rsidP="00D40151">
      <w:pPr>
        <w:pStyle w:val="B1"/>
      </w:pPr>
      <w:r w:rsidRPr="009E0DE1">
        <w:t>-</w:t>
      </w:r>
      <w:r w:rsidRPr="009E0DE1">
        <w:tab/>
        <w:t>UE location information.</w:t>
      </w:r>
    </w:p>
    <w:p w14:paraId="4E5016EC" w14:textId="77777777" w:rsidR="00D40151" w:rsidRPr="009E0DE1" w:rsidRDefault="00D40151" w:rsidP="00D40151">
      <w:pPr>
        <w:pStyle w:val="B1"/>
      </w:pPr>
      <w:r w:rsidRPr="009E0DE1">
        <w:t>-</w:t>
      </w:r>
      <w:r w:rsidRPr="009E0DE1">
        <w:tab/>
        <w:t>Capability of the UPF and the functionality required for the particular UE session: An appropriate UPF can be selected by matching the functionality and features required for an UE.</w:t>
      </w:r>
    </w:p>
    <w:p w14:paraId="718C3AD1" w14:textId="77777777" w:rsidR="00D40151" w:rsidRPr="009E0DE1" w:rsidRDefault="00D40151" w:rsidP="00D40151">
      <w:pPr>
        <w:pStyle w:val="B1"/>
      </w:pPr>
      <w:r w:rsidRPr="009E0DE1">
        <w:t>-</w:t>
      </w:r>
      <w:r w:rsidRPr="009E0DE1">
        <w:tab/>
        <w:t>Data Network Name (DNN).</w:t>
      </w:r>
    </w:p>
    <w:p w14:paraId="2BB95106" w14:textId="77777777" w:rsidR="00D40151" w:rsidRPr="009E0DE1" w:rsidRDefault="00D40151" w:rsidP="00D40151">
      <w:pPr>
        <w:pStyle w:val="B1"/>
      </w:pPr>
      <w:r w:rsidRPr="009E0DE1">
        <w:t>-</w:t>
      </w:r>
      <w:r w:rsidRPr="009E0DE1">
        <w:tab/>
        <w:t>PDU Session Type (i.e. IPv4, IPv6, IPv4v6, Ethernet Type or Unstructured Type) and if applicable, the static IP address/prefix.</w:t>
      </w:r>
    </w:p>
    <w:p w14:paraId="7F6618A2" w14:textId="77777777" w:rsidR="00D40151" w:rsidRPr="009E0DE1" w:rsidRDefault="00D40151" w:rsidP="00D40151">
      <w:pPr>
        <w:pStyle w:val="B1"/>
      </w:pPr>
      <w:r w:rsidRPr="009E0DE1">
        <w:t>-</w:t>
      </w:r>
      <w:r w:rsidRPr="009E0DE1">
        <w:tab/>
        <w:t>SSC mode selected for the PDU Session.</w:t>
      </w:r>
    </w:p>
    <w:p w14:paraId="0ACC0DAB" w14:textId="77777777" w:rsidR="00D40151" w:rsidRPr="009E0DE1" w:rsidRDefault="00D40151" w:rsidP="00D40151">
      <w:pPr>
        <w:pStyle w:val="B1"/>
      </w:pPr>
      <w:r w:rsidRPr="009E0DE1">
        <w:t>-</w:t>
      </w:r>
      <w:r w:rsidRPr="009E0DE1">
        <w:tab/>
        <w:t>UE subscription profile in UDM.</w:t>
      </w:r>
    </w:p>
    <w:p w14:paraId="513514B0" w14:textId="77777777" w:rsidR="00D40151" w:rsidRPr="009E0DE1" w:rsidRDefault="00D40151" w:rsidP="00D40151">
      <w:pPr>
        <w:pStyle w:val="B1"/>
      </w:pPr>
      <w:r w:rsidRPr="009E0DE1">
        <w:t>-</w:t>
      </w:r>
      <w:r w:rsidRPr="009E0DE1">
        <w:tab/>
        <w:t>DNAI as included in the PCC Rules and described in clause 5.6.7.</w:t>
      </w:r>
    </w:p>
    <w:p w14:paraId="7C678D49" w14:textId="77777777" w:rsidR="00D40151" w:rsidRPr="009E0DE1" w:rsidRDefault="00D40151" w:rsidP="00D40151">
      <w:pPr>
        <w:pStyle w:val="B1"/>
      </w:pPr>
      <w:r w:rsidRPr="009E0DE1">
        <w:t>-</w:t>
      </w:r>
      <w:r w:rsidRPr="009E0DE1">
        <w:tab/>
        <w:t>Local operator policies.</w:t>
      </w:r>
    </w:p>
    <w:p w14:paraId="2BA41232" w14:textId="77777777" w:rsidR="00D40151" w:rsidRPr="009E0DE1" w:rsidRDefault="00D40151" w:rsidP="00D40151">
      <w:pPr>
        <w:pStyle w:val="B1"/>
      </w:pPr>
      <w:r w:rsidRPr="009E0DE1">
        <w:t>-</w:t>
      </w:r>
      <w:r w:rsidRPr="009E0DE1">
        <w:tab/>
        <w:t>S-NSSAI.</w:t>
      </w:r>
    </w:p>
    <w:p w14:paraId="505AD890" w14:textId="77777777" w:rsidR="00D40151" w:rsidRPr="009E0DE1" w:rsidRDefault="00D40151" w:rsidP="00D40151">
      <w:pPr>
        <w:pStyle w:val="B1"/>
      </w:pPr>
      <w:r w:rsidRPr="009E0DE1">
        <w:t>-</w:t>
      </w:r>
      <w:r w:rsidRPr="009E0DE1">
        <w:tab/>
        <w:t>Access technology being used by the UE.</w:t>
      </w:r>
    </w:p>
    <w:p w14:paraId="4832E254" w14:textId="77777777" w:rsidR="00D40151" w:rsidRPr="009E0DE1" w:rsidRDefault="00D40151" w:rsidP="00D40151">
      <w:pPr>
        <w:pStyle w:val="B1"/>
      </w:pPr>
      <w:r w:rsidRPr="009E0DE1">
        <w:t>-</w:t>
      </w:r>
      <w:r w:rsidRPr="009E0DE1">
        <w:tab/>
        <w:t>Information related to user plane topology and user plane terminations, that may be deduced from:</w:t>
      </w:r>
    </w:p>
    <w:p w14:paraId="63219E6F" w14:textId="77777777" w:rsidR="00D40151" w:rsidRPr="009E0DE1" w:rsidRDefault="00D40151" w:rsidP="00D40151">
      <w:pPr>
        <w:pStyle w:val="B2"/>
      </w:pPr>
      <w:r w:rsidRPr="009E0DE1">
        <w:t>-</w:t>
      </w:r>
      <w:r w:rsidRPr="009E0DE1">
        <w:tab/>
      </w:r>
      <w:r>
        <w:t>5G-</w:t>
      </w:r>
      <w:r w:rsidRPr="009E0DE1">
        <w:t>AN-provided identities (e.g. CellID, TAI), available UPF(s) and DNAI(s);</w:t>
      </w:r>
    </w:p>
    <w:p w14:paraId="1BC7F413" w14:textId="77777777" w:rsidR="00D40151" w:rsidRDefault="00D40151" w:rsidP="00D40151">
      <w:pPr>
        <w:pStyle w:val="B1"/>
      </w:pPr>
      <w:r>
        <w:t>-</w:t>
      </w:r>
      <w:r>
        <w:tab/>
        <w:t>Identifiers (i.e. a FQDN and/or IP address(es)) of N3 terminations provided by a W-AGF or a TNGF or a TWIF;</w:t>
      </w:r>
    </w:p>
    <w:p w14:paraId="60EB3805" w14:textId="77777777" w:rsidR="00D40151" w:rsidRPr="009E0DE1" w:rsidRDefault="00D40151" w:rsidP="00D40151">
      <w:pPr>
        <w:pStyle w:val="B1"/>
      </w:pPr>
      <w:r w:rsidRPr="009E0DE1">
        <w:t>-</w:t>
      </w:r>
      <w:r w:rsidRPr="009E0DE1">
        <w:tab/>
        <w:t>Information regarding the user plane interfaces of UPF(s).</w:t>
      </w:r>
      <w:r>
        <w:t xml:space="preserve"> </w:t>
      </w:r>
      <w:r w:rsidRPr="009E0DE1">
        <w:t>This information may be acquired by the SMF using N4;</w:t>
      </w:r>
    </w:p>
    <w:p w14:paraId="3AD0FDB8" w14:textId="77777777" w:rsidR="00D40151" w:rsidRPr="009E0DE1" w:rsidRDefault="00D40151" w:rsidP="00D40151">
      <w:pPr>
        <w:pStyle w:val="B1"/>
      </w:pPr>
      <w:r w:rsidRPr="009E0DE1">
        <w:t>-</w:t>
      </w:r>
      <w:r w:rsidRPr="009E0DE1">
        <w:tab/>
        <w:t xml:space="preserve">Information regarding the N3 User Plane termination(s) of the AN serving the UE. This may be deduced from </w:t>
      </w:r>
      <w:r>
        <w:t>5G-</w:t>
      </w:r>
      <w:r w:rsidRPr="009E0DE1">
        <w:t>AN-provided identities (e.g. CellID, TAI);</w:t>
      </w:r>
    </w:p>
    <w:p w14:paraId="7EA256E1" w14:textId="77777777" w:rsidR="00D40151" w:rsidRPr="009E0DE1" w:rsidRDefault="00D40151" w:rsidP="00D40151">
      <w:pPr>
        <w:pStyle w:val="B1"/>
      </w:pPr>
      <w:r w:rsidRPr="009E0DE1">
        <w:t>-</w:t>
      </w:r>
      <w:r w:rsidRPr="009E0DE1">
        <w:tab/>
        <w:t>Information regarding the N9 User Plane termination(s) of UPF(s) if needed;</w:t>
      </w:r>
    </w:p>
    <w:p w14:paraId="34EBEA2E" w14:textId="77777777" w:rsidR="00D40151" w:rsidRPr="009E0DE1" w:rsidRDefault="00D40151" w:rsidP="00D40151">
      <w:pPr>
        <w:pStyle w:val="B1"/>
      </w:pPr>
      <w:r w:rsidRPr="009E0DE1">
        <w:t>-</w:t>
      </w:r>
      <w:r w:rsidRPr="009E0DE1">
        <w:tab/>
      </w:r>
      <w:bookmarkStart w:id="4551" w:name="_Hlk500254944"/>
      <w:r w:rsidRPr="009E0DE1">
        <w:t>Information regarding the User plane termination(s) corresponding to DNAI(s).</w:t>
      </w:r>
      <w:bookmarkEnd w:id="4551"/>
    </w:p>
    <w:p w14:paraId="5983A4AD" w14:textId="77777777" w:rsidR="00D40151" w:rsidRDefault="00D40151" w:rsidP="00D40151">
      <w:pPr>
        <w:pStyle w:val="B1"/>
      </w:pPr>
      <w:r>
        <w:t>-</w:t>
      </w:r>
      <w:r>
        <w:tab/>
        <w:t>RSN, support for redundant GTP-U path or support for redundant transport path in the transport layer (as in clause 5.33.2) when redundant UP handling is applicable.</w:t>
      </w:r>
    </w:p>
    <w:p w14:paraId="2A516301" w14:textId="77777777" w:rsidR="00D40151" w:rsidRDefault="00D40151" w:rsidP="00D40151">
      <w:pPr>
        <w:pStyle w:val="B1"/>
      </w:pPr>
      <w:r>
        <w:t>-</w:t>
      </w:r>
      <w:r>
        <w:tab/>
        <w:t>Information regarding the ATSSS Steering Capability of the UE session (ATSSS-LL capability, MPTCP capability, or both) and information on the UPF support of RTT measurements without PMF.</w:t>
      </w:r>
    </w:p>
    <w:p w14:paraId="0F4FF542" w14:textId="77777777" w:rsidR="00D40151" w:rsidRDefault="00D40151" w:rsidP="00D40151">
      <w:pPr>
        <w:pStyle w:val="B1"/>
      </w:pPr>
      <w:r>
        <w:t>-</w:t>
      </w:r>
      <w:r>
        <w:tab/>
        <w:t>Support for UPF allocation of IP address/prefix.</w:t>
      </w:r>
    </w:p>
    <w:p w14:paraId="09809AEE" w14:textId="77777777" w:rsidR="00D40151" w:rsidRDefault="00D40151" w:rsidP="00D40151">
      <w:pPr>
        <w:pStyle w:val="B1"/>
      </w:pPr>
      <w:r>
        <w:t>-</w:t>
      </w:r>
      <w:r>
        <w:tab/>
        <w:t>Support of the IPUPS functionality, specified in clause 5.8.2.14.</w:t>
      </w:r>
    </w:p>
    <w:p w14:paraId="25C4478C" w14:textId="77777777" w:rsidR="00D40151" w:rsidRDefault="00D40151" w:rsidP="00D40151">
      <w:pPr>
        <w:pStyle w:val="B1"/>
      </w:pPr>
      <w:r>
        <w:t>-</w:t>
      </w:r>
      <w:r>
        <w:tab/>
        <w:t>Support for High latency communication (see clause 5.31.8).</w:t>
      </w:r>
    </w:p>
    <w:p w14:paraId="75F98A57" w14:textId="77777777" w:rsidR="00D40151" w:rsidRPr="009E0DE1" w:rsidRDefault="00D40151" w:rsidP="00D40151">
      <w:pPr>
        <w:pStyle w:val="NO"/>
        <w:rPr>
          <w:lang w:eastAsia="zh-CN"/>
        </w:rPr>
      </w:pPr>
      <w:r w:rsidRPr="009E0DE1">
        <w:rPr>
          <w:lang w:eastAsia="zh-CN"/>
        </w:rPr>
        <w:t>NOTE</w:t>
      </w:r>
      <w:r>
        <w:rPr>
          <w:lang w:eastAsia="zh-CN"/>
        </w:rPr>
        <w:t> 1</w:t>
      </w:r>
      <w:r w:rsidRPr="009E0DE1">
        <w:rPr>
          <w:lang w:eastAsia="zh-CN"/>
        </w:rPr>
        <w:t>:</w:t>
      </w:r>
      <w:r w:rsidRPr="009E0DE1">
        <w:rPr>
          <w:lang w:eastAsia="zh-CN"/>
        </w:rPr>
        <w:tab/>
        <w:t>How the SMF determines information about the user plane network topology from information listed above, and what information is considered by the SMF, is based on operator configuration.</w:t>
      </w:r>
    </w:p>
    <w:p w14:paraId="013D2C90" w14:textId="77777777" w:rsidR="00D40151" w:rsidRDefault="00D40151" w:rsidP="00D40151">
      <w:pPr>
        <w:pStyle w:val="NO"/>
        <w:rPr>
          <w:lang w:eastAsia="zh-CN"/>
        </w:rPr>
      </w:pPr>
      <w:r>
        <w:rPr>
          <w:lang w:eastAsia="zh-CN"/>
        </w:rPr>
        <w:t>NOTE 2:</w:t>
      </w:r>
      <w:r>
        <w:rPr>
          <w:lang w:eastAsia="zh-CN"/>
        </w:rPr>
        <w:tab/>
        <w:t>In this release the SMF uses no additional parameters for UPF selection for a PDU Session serving TSC. If a PDU Session of a specific DS-TT needs to connect to a specific UPF hosting a specific TSN 5GS bridge, this can be achieved e.g. by using a dedicated DNN/S-NSSAI combination.</w:t>
      </w:r>
    </w:p>
    <w:p w14:paraId="22E334A8" w14:textId="77777777" w:rsidR="00D40151" w:rsidRDefault="00D40151" w:rsidP="00D40151">
      <w:pPr>
        <w:rPr>
          <w:lang w:eastAsia="zh-CN"/>
        </w:rPr>
      </w:pPr>
      <w:r>
        <w:rPr>
          <w:lang w:eastAsia="zh-CN"/>
        </w:rPr>
        <w:t>A W-AGF or a TNGF may provide Identifiers of its N3 terminations when forwarding over N2 uplink NAS signalling to the 5GC. The AMF may relay this information to the SMF, as part of session management signalling for a new PDU Session.</w:t>
      </w:r>
    </w:p>
    <w:p w14:paraId="0167C82F" w14:textId="77777777" w:rsidR="00D40151" w:rsidRPr="009E0DE1" w:rsidRDefault="00D40151" w:rsidP="00D40151">
      <w:pPr>
        <w:pStyle w:val="Heading3"/>
        <w:rPr>
          <w:rFonts w:eastAsia="Malgun Gothic"/>
          <w:lang w:eastAsia="ko-KR"/>
        </w:rPr>
      </w:pPr>
      <w:bookmarkStart w:id="4552" w:name="_Toc20150219"/>
      <w:bookmarkStart w:id="4553" w:name="_Toc27847027"/>
      <w:bookmarkStart w:id="4554" w:name="_Toc36188159"/>
      <w:bookmarkStart w:id="4555" w:name="_Toc45184070"/>
      <w:bookmarkStart w:id="4556" w:name="_Toc47342912"/>
      <w:bookmarkStart w:id="4557" w:name="_Toc51769614"/>
      <w:bookmarkStart w:id="4558" w:name="_Toc51829681"/>
      <w:r w:rsidRPr="009E0DE1">
        <w:rPr>
          <w:lang w:eastAsia="zh-CN"/>
        </w:rPr>
        <w:t>6.3.</w:t>
      </w:r>
      <w:r w:rsidRPr="009E0DE1">
        <w:rPr>
          <w:rFonts w:eastAsia="Malgun Gothic"/>
          <w:lang w:eastAsia="ko-KR"/>
        </w:rPr>
        <w:t>4</w:t>
      </w:r>
      <w:r w:rsidRPr="009E0DE1">
        <w:rPr>
          <w:lang w:eastAsia="zh-CN"/>
        </w:rPr>
        <w:tab/>
      </w:r>
      <w:r w:rsidRPr="009E0DE1">
        <w:rPr>
          <w:rFonts w:eastAsia="Malgun Gothic"/>
          <w:lang w:eastAsia="ko-KR"/>
        </w:rPr>
        <w:t>AUSF discovery and selection</w:t>
      </w:r>
      <w:bookmarkEnd w:id="4552"/>
      <w:bookmarkEnd w:id="4553"/>
      <w:bookmarkEnd w:id="4554"/>
      <w:bookmarkEnd w:id="4555"/>
      <w:bookmarkEnd w:id="4556"/>
      <w:bookmarkEnd w:id="4557"/>
      <w:bookmarkEnd w:id="4558"/>
    </w:p>
    <w:p w14:paraId="05776611" w14:textId="77777777" w:rsidR="00D40151" w:rsidRDefault="00D40151" w:rsidP="00D40151">
      <w:r>
        <w:t>In the case of NF consumer based discovery and selection, the following applies:</w:t>
      </w:r>
    </w:p>
    <w:p w14:paraId="509351BC" w14:textId="77777777" w:rsidR="00D40151" w:rsidRPr="009E0DE1" w:rsidRDefault="00D40151" w:rsidP="00D40151">
      <w:pPr>
        <w:pStyle w:val="B1"/>
      </w:pPr>
      <w:r>
        <w:lastRenderedPageBreak/>
        <w:t>-</w:t>
      </w:r>
      <w:r>
        <w:tab/>
      </w:r>
      <w:r w:rsidRPr="009E0DE1">
        <w:t xml:space="preserve">The </w:t>
      </w:r>
      <w:r w:rsidRPr="009E0DE1">
        <w:rPr>
          <w:rFonts w:eastAsia="Malgun Gothic"/>
          <w:lang w:eastAsia="ko-KR"/>
        </w:rPr>
        <w:t>AMF performs AUSF</w:t>
      </w:r>
      <w:r w:rsidRPr="009E0DE1">
        <w:t xml:space="preserve"> selection to allocate an </w:t>
      </w:r>
      <w:r w:rsidRPr="009E0DE1">
        <w:rPr>
          <w:rFonts w:eastAsia="Malgun Gothic"/>
          <w:lang w:eastAsia="ko-KR"/>
        </w:rPr>
        <w:t>AUSF</w:t>
      </w:r>
      <w:r>
        <w:rPr>
          <w:rFonts w:eastAsia="Malgun Gothic"/>
          <w:lang w:eastAsia="ko-KR"/>
        </w:rPr>
        <w:t xml:space="preserve"> Instance</w:t>
      </w:r>
      <w:r w:rsidRPr="009E0DE1">
        <w:rPr>
          <w:rFonts w:eastAsia="Malgun Gothic"/>
          <w:lang w:eastAsia="ko-KR"/>
        </w:rPr>
        <w:t xml:space="preserve"> </w:t>
      </w:r>
      <w:r w:rsidRPr="009E0DE1">
        <w:t>that</w:t>
      </w:r>
      <w:r w:rsidRPr="009E0DE1">
        <w:rPr>
          <w:rFonts w:eastAsia="Malgun Gothic"/>
          <w:lang w:eastAsia="ko-KR"/>
        </w:rPr>
        <w:t xml:space="preserve"> performs authentication between the UE and 5G CN in the HPLMN</w:t>
      </w:r>
      <w:r w:rsidRPr="009E0DE1">
        <w:t>.</w:t>
      </w:r>
      <w:r>
        <w:t xml:space="preserve"> </w:t>
      </w:r>
      <w:r w:rsidRPr="009E0DE1">
        <w:t xml:space="preserve">The AMF shall utilize the </w:t>
      </w:r>
      <w:r w:rsidRPr="009E0DE1">
        <w:rPr>
          <w:rFonts w:eastAsia="Malgun Gothic"/>
          <w:lang w:eastAsia="ko-KR"/>
        </w:rPr>
        <w:t>NRF</w:t>
      </w:r>
      <w:r w:rsidRPr="009E0DE1">
        <w:t xml:space="preserve"> to discover the </w:t>
      </w:r>
      <w:r w:rsidRPr="009E0DE1">
        <w:rPr>
          <w:rFonts w:eastAsia="Malgun Gothic"/>
          <w:lang w:eastAsia="ko-KR"/>
        </w:rPr>
        <w:t>AUSF</w:t>
      </w:r>
      <w:r w:rsidRPr="009E0DE1">
        <w:t xml:space="preserve"> instance(s) unless </w:t>
      </w:r>
      <w:r w:rsidRPr="009E0DE1">
        <w:rPr>
          <w:rFonts w:eastAsia="Malgun Gothic"/>
          <w:lang w:eastAsia="ko-KR"/>
        </w:rPr>
        <w:t>AUSF</w:t>
      </w:r>
      <w:r w:rsidRPr="009E0DE1">
        <w:t xml:space="preserve"> information is available by other means, e.g. locally configured on AMF. The AUSF selection function in the AMF selects</w:t>
      </w:r>
      <w:r w:rsidRPr="009E0DE1">
        <w:rPr>
          <w:rFonts w:eastAsia="Malgun Gothic"/>
          <w:lang w:eastAsia="ko-KR"/>
        </w:rPr>
        <w:t xml:space="preserve"> an AUSF instance based on the available AUSF instances (obtained from the NRF or locally configured in the AMF).</w:t>
      </w:r>
    </w:p>
    <w:p w14:paraId="3EB385CA" w14:textId="77777777" w:rsidR="00D40151" w:rsidRDefault="00D40151" w:rsidP="00D40151">
      <w:pPr>
        <w:pStyle w:val="B1"/>
      </w:pPr>
      <w:r>
        <w:t>-</w:t>
      </w:r>
      <w:r>
        <w:tab/>
        <w:t>The UDM shall utilize the NRF to discover the AUSF instance(s) unless AUSF information is available by other means, e.g. locally configured on UDM. The UDM selects an AUSF instance based on the available AUSF instance(s) obtained from the NRF or based on locally configured information, and information stored (by the UDM) from a previously successful authentication.</w:t>
      </w:r>
    </w:p>
    <w:p w14:paraId="0820692F" w14:textId="77777777" w:rsidR="00D40151" w:rsidRPr="009E0DE1" w:rsidRDefault="00D40151" w:rsidP="00D40151">
      <w:r w:rsidRPr="009E0DE1">
        <w:rPr>
          <w:rFonts w:eastAsia="Malgun Gothic"/>
          <w:lang w:eastAsia="ko-KR"/>
        </w:rPr>
        <w:t>AUSF</w:t>
      </w:r>
      <w:r w:rsidRPr="009E0DE1">
        <w:t xml:space="preserve"> selection is applicable to both 3GPP access and non-3GPP access.</w:t>
      </w:r>
    </w:p>
    <w:p w14:paraId="5E6FD889" w14:textId="77777777" w:rsidR="00D40151" w:rsidRPr="00E3767F" w:rsidRDefault="00D40151" w:rsidP="00D40151">
      <w:r w:rsidRPr="00E3767F">
        <w:t xml:space="preserve">The </w:t>
      </w:r>
      <w:r w:rsidRPr="00E3767F">
        <w:rPr>
          <w:rFonts w:eastAsia="Malgun Gothic"/>
          <w:lang w:eastAsia="ko-KR"/>
        </w:rPr>
        <w:t>AUSF</w:t>
      </w:r>
      <w:r w:rsidRPr="00E3767F">
        <w:t xml:space="preserve"> selection function in AUSF NF consumers</w:t>
      </w:r>
      <w:r>
        <w:t xml:space="preserve"> or in SCP</w:t>
      </w:r>
      <w:r w:rsidRPr="00E3767F">
        <w:t xml:space="preserve"> should consider one of the following factors when available:</w:t>
      </w:r>
    </w:p>
    <w:p w14:paraId="03D2DCE9" w14:textId="77777777" w:rsidR="00D40151" w:rsidRPr="00E3767F" w:rsidRDefault="00D40151" w:rsidP="00D40151">
      <w:pPr>
        <w:pStyle w:val="B1"/>
        <w:rPr>
          <w:lang w:eastAsia="ko-KR"/>
        </w:rPr>
      </w:pPr>
      <w:r w:rsidRPr="00E3767F">
        <w:rPr>
          <w:lang w:eastAsia="ko-KR"/>
        </w:rPr>
        <w:t>1.</w:t>
      </w:r>
      <w:r w:rsidRPr="00E3767F">
        <w:rPr>
          <w:lang w:eastAsia="ko-KR"/>
        </w:rPr>
        <w:tab/>
        <w:t xml:space="preserve">Home </w:t>
      </w:r>
      <w:r>
        <w:rPr>
          <w:lang w:eastAsia="ko-KR"/>
        </w:rPr>
        <w:t>N</w:t>
      </w:r>
      <w:r w:rsidRPr="00E3767F">
        <w:rPr>
          <w:lang w:eastAsia="ko-KR"/>
        </w:rPr>
        <w:t xml:space="preserve">etwork </w:t>
      </w:r>
      <w:r>
        <w:rPr>
          <w:lang w:eastAsia="ko-KR"/>
        </w:rPr>
        <w:t>I</w:t>
      </w:r>
      <w:r w:rsidRPr="00E3767F">
        <w:rPr>
          <w:lang w:eastAsia="ko-KR"/>
        </w:rPr>
        <w:t>dentifier (e.g., MNC and MCC) of SUCI/SUPI (by an NF consumer in</w:t>
      </w:r>
      <w:r>
        <w:rPr>
          <w:lang w:eastAsia="ko-KR"/>
        </w:rPr>
        <w:t xml:space="preserve"> the Serving network</w:t>
      </w:r>
      <w:r w:rsidRPr="00E3767F">
        <w:rPr>
          <w:lang w:eastAsia="ko-KR"/>
        </w:rPr>
        <w:t>)</w:t>
      </w:r>
      <w:r>
        <w:rPr>
          <w:lang w:eastAsia="ko-KR"/>
        </w:rPr>
        <w:t xml:space="preserve"> along with NID (provided by the NG-RAN) in the case of SNPN</w:t>
      </w:r>
      <w:r w:rsidRPr="00E3767F">
        <w:rPr>
          <w:lang w:eastAsia="ko-KR"/>
        </w:rPr>
        <w:t xml:space="preserve"> and Routing Indicator.</w:t>
      </w:r>
    </w:p>
    <w:p w14:paraId="4B7181A7" w14:textId="77777777" w:rsidR="00D40151" w:rsidRPr="009B66F6" w:rsidRDefault="00D40151" w:rsidP="00D40151">
      <w:pPr>
        <w:pStyle w:val="NO"/>
      </w:pPr>
      <w:r w:rsidRPr="009B66F6">
        <w:t>NOTE</w:t>
      </w:r>
      <w:r>
        <w:t> 1</w:t>
      </w:r>
      <w:r w:rsidRPr="00E3767F">
        <w:t>:</w:t>
      </w:r>
      <w:r w:rsidRPr="00E3767F">
        <w:tab/>
      </w:r>
      <w:r>
        <w:t>The UE provides the Routing Indicator to the AMF as part of the SUCI as defined in TS 23.003 [19] during initial registration. The AMF can provide the UE's Routing Indicator to other AMFs as described in TS 23.502 [3].</w:t>
      </w:r>
    </w:p>
    <w:p w14:paraId="5C87C78C" w14:textId="77777777" w:rsidR="00D40151" w:rsidRPr="009B66F6" w:rsidRDefault="00D40151" w:rsidP="00D40151">
      <w:pPr>
        <w:pStyle w:val="NO"/>
      </w:pPr>
      <w:r>
        <w:t>NOTE 2:</w:t>
      </w:r>
      <w:r>
        <w:tab/>
        <w:t>In the case of SNPN, the AMF uses the selected NID provided by the NG-RAN together with the selected PLMN ID (from SUCI/SUPI) as the SUCI/SUPI does not always include the NID.</w:t>
      </w:r>
    </w:p>
    <w:p w14:paraId="5FFF2491" w14:textId="77777777" w:rsidR="00D40151" w:rsidRPr="00E3767F" w:rsidRDefault="00D40151" w:rsidP="00D40151">
      <w:pPr>
        <w:pStyle w:val="B1"/>
      </w:pPr>
      <w:r>
        <w:tab/>
      </w:r>
      <w:r w:rsidRPr="00E3767F">
        <w:t>When the UE</w:t>
      </w:r>
      <w:r>
        <w:t>'</w:t>
      </w:r>
      <w:r w:rsidRPr="00E3767F">
        <w:t>s Routing Indicator is set to its default value as defined in TS</w:t>
      </w:r>
      <w:r>
        <w:t> </w:t>
      </w:r>
      <w:r w:rsidRPr="00E3767F">
        <w:t>23.003</w:t>
      </w:r>
      <w:r>
        <w:t> </w:t>
      </w:r>
      <w:r w:rsidRPr="00E3767F">
        <w:t xml:space="preserve">[19], the AUSF NF consumer can select any AUSF instance within the home network </w:t>
      </w:r>
      <w:r w:rsidRPr="00E3767F">
        <w:rPr>
          <w:lang w:val="en-US"/>
        </w:rPr>
        <w:t>for</w:t>
      </w:r>
      <w:r w:rsidRPr="00E3767F">
        <w:t xml:space="preserve"> the </w:t>
      </w:r>
      <w:r w:rsidRPr="00E3767F">
        <w:rPr>
          <w:lang w:val="en-US"/>
        </w:rPr>
        <w:t>UE</w:t>
      </w:r>
      <w:r w:rsidRPr="00E3767F">
        <w:t>.</w:t>
      </w:r>
    </w:p>
    <w:p w14:paraId="5A2ABF4B" w14:textId="77777777" w:rsidR="00D40151" w:rsidRPr="00E3767F" w:rsidRDefault="00D40151" w:rsidP="00D40151">
      <w:pPr>
        <w:pStyle w:val="B1"/>
      </w:pPr>
      <w:r w:rsidRPr="00E3767F">
        <w:t>2.</w:t>
      </w:r>
      <w:r w:rsidRPr="00E3767F">
        <w:tab/>
        <w:t>AUSF Group ID the UE</w:t>
      </w:r>
      <w:r>
        <w:t>'</w:t>
      </w:r>
      <w:r w:rsidRPr="00E3767F">
        <w:t>s SUPI belongs to.</w:t>
      </w:r>
    </w:p>
    <w:p w14:paraId="34F97A50" w14:textId="77777777" w:rsidR="00D40151" w:rsidRPr="009B66F6" w:rsidRDefault="00D40151" w:rsidP="00D40151">
      <w:pPr>
        <w:pStyle w:val="NO"/>
      </w:pPr>
      <w:r w:rsidRPr="009B66F6">
        <w:t>NOTE</w:t>
      </w:r>
      <w:r>
        <w:t> 3</w:t>
      </w:r>
      <w:r w:rsidRPr="00E3767F">
        <w:t>:</w:t>
      </w:r>
      <w:r w:rsidRPr="00E3767F">
        <w:tab/>
      </w:r>
      <w:r>
        <w:t>The AMF can infer the AUSF Group ID the UE's SUPI belongs to, based on the results of AUSF discovery procedures with NRF. The AMF provides the AUSF Group ID the SUPI belongs to other AMFs as described in TS 23.502 [3].</w:t>
      </w:r>
    </w:p>
    <w:p w14:paraId="61D60F46" w14:textId="77777777" w:rsidR="00D40151" w:rsidRPr="00E3767F" w:rsidRDefault="00D40151" w:rsidP="00D40151">
      <w:pPr>
        <w:pStyle w:val="B1"/>
      </w:pPr>
      <w:r w:rsidRPr="00E3767F">
        <w:t>3.</w:t>
      </w:r>
      <w:r>
        <w:tab/>
      </w:r>
      <w:r w:rsidRPr="00E3767F">
        <w:t>SUPI; e.g. the AMF selects an AUSF instance based on the SUPI range the UE</w:t>
      </w:r>
      <w:r>
        <w:t>'</w:t>
      </w:r>
      <w:r w:rsidRPr="00E3767F">
        <w:t>s SUPI belongs to or based on the results of a discovery procedure with NRF using the UE</w:t>
      </w:r>
      <w:r>
        <w:t>'</w:t>
      </w:r>
      <w:r w:rsidRPr="00E3767F">
        <w:t>s SUPI as input for AUSF discovery</w:t>
      </w:r>
      <w:r w:rsidRPr="00163B56">
        <w:t>.</w:t>
      </w:r>
    </w:p>
    <w:p w14:paraId="6C14E3D1" w14:textId="77777777" w:rsidR="00D40151" w:rsidRDefault="00D40151" w:rsidP="00D40151">
      <w:r>
        <w:t>In the case of delegated discovery and selection in SCP, the AUSF NF consumer shall send all available factors to the SCP.</w:t>
      </w:r>
    </w:p>
    <w:p w14:paraId="7874BEA3" w14:textId="77777777" w:rsidR="00D40151" w:rsidRPr="009E0DE1" w:rsidRDefault="00D40151" w:rsidP="00D40151">
      <w:pPr>
        <w:pStyle w:val="Heading3"/>
      </w:pPr>
      <w:bookmarkStart w:id="4559" w:name="_Toc20150220"/>
      <w:bookmarkStart w:id="4560" w:name="_Toc27847028"/>
      <w:bookmarkStart w:id="4561" w:name="_Toc36188160"/>
      <w:bookmarkStart w:id="4562" w:name="_Toc45184071"/>
      <w:bookmarkStart w:id="4563" w:name="_Toc47342913"/>
      <w:bookmarkStart w:id="4564" w:name="_Toc51769615"/>
      <w:bookmarkStart w:id="4565" w:name="_Toc51829682"/>
      <w:r w:rsidRPr="00182DED">
        <w:t>6</w:t>
      </w:r>
      <w:r w:rsidRPr="009E0DE1">
        <w:t>.3.5</w:t>
      </w:r>
      <w:r w:rsidRPr="009E0DE1">
        <w:tab/>
        <w:t>AMF discovery and selection</w:t>
      </w:r>
      <w:bookmarkEnd w:id="4559"/>
      <w:bookmarkEnd w:id="4560"/>
      <w:bookmarkEnd w:id="4561"/>
      <w:bookmarkEnd w:id="4562"/>
      <w:bookmarkEnd w:id="4563"/>
      <w:bookmarkEnd w:id="4564"/>
      <w:bookmarkEnd w:id="4565"/>
    </w:p>
    <w:p w14:paraId="31C25AD8" w14:textId="77777777" w:rsidR="00D40151" w:rsidRDefault="00D40151" w:rsidP="00D40151">
      <w:r w:rsidRPr="009E0DE1">
        <w:t>The AMF</w:t>
      </w:r>
      <w:r>
        <w:t xml:space="preserve"> discovery and</w:t>
      </w:r>
      <w:r w:rsidRPr="009E0DE1">
        <w:t xml:space="preserve"> selection functionality is applicable to both 3GPP access and non-3GPP access.</w:t>
      </w:r>
    </w:p>
    <w:p w14:paraId="0823CC0A" w14:textId="77777777" w:rsidR="00D40151" w:rsidRPr="009E0DE1" w:rsidRDefault="00D40151" w:rsidP="00D40151">
      <w:r w:rsidRPr="009E0DE1">
        <w:t>The AMF selection functionality can be supported by the 5G-AN (e.g. RAN, N3IWF) and is used to select an AMF</w:t>
      </w:r>
      <w:r>
        <w:t xml:space="preserve"> instance</w:t>
      </w:r>
      <w:r w:rsidRPr="009E0DE1">
        <w:t xml:space="preserve"> for a given UE. An </w:t>
      </w:r>
      <w:r w:rsidRPr="009E0DE1">
        <w:rPr>
          <w:lang w:eastAsia="ko-KR"/>
        </w:rPr>
        <w:t>AMF supports the AMF selection functionality to select an AMF for relocation or because the initially selected AMF was not an appropriate AMF to serve the UE (e.g. due to change of Allowed NSSAI).</w:t>
      </w:r>
      <w:r w:rsidRPr="009E0DE1">
        <w:rPr>
          <w:lang w:eastAsia="zh-CN"/>
        </w:rPr>
        <w:t xml:space="preserve"> Other CP NF(s), e.g. SMF, supports</w:t>
      </w:r>
      <w:r w:rsidRPr="009E0DE1">
        <w:rPr>
          <w:lang w:eastAsia="ko-KR"/>
        </w:rPr>
        <w:t xml:space="preserve"> the AMF selection functionality</w:t>
      </w:r>
      <w:r w:rsidRPr="009E0DE1">
        <w:rPr>
          <w:lang w:eastAsia="zh-CN"/>
        </w:rPr>
        <w:t xml:space="preserve"> to select an AMF from the AMF set when the original AMF serving a UE is unavailable.</w:t>
      </w:r>
    </w:p>
    <w:p w14:paraId="60575E9E" w14:textId="77777777" w:rsidR="00D40151" w:rsidRPr="009E0DE1" w:rsidRDefault="00D40151" w:rsidP="00D40151">
      <w:r w:rsidRPr="009E0DE1">
        <w:t>5G-AN selects an AMF Set and an AMF from the AMF Set under the following circumstances:</w:t>
      </w:r>
    </w:p>
    <w:p w14:paraId="12D5BC14" w14:textId="77777777" w:rsidR="00D40151" w:rsidRPr="009E0DE1" w:rsidRDefault="00D40151" w:rsidP="00D40151">
      <w:pPr>
        <w:pStyle w:val="B1"/>
      </w:pPr>
      <w:r w:rsidRPr="009E0DE1">
        <w:t>1)</w:t>
      </w:r>
      <w:r w:rsidRPr="009E0DE1">
        <w:tab/>
        <w:t>When the UE provides no 5G-S-TMSI nor the GUAMI</w:t>
      </w:r>
      <w:r w:rsidRPr="009E0DE1" w:rsidDel="007E2E77">
        <w:t xml:space="preserve"> </w:t>
      </w:r>
      <w:r w:rsidRPr="009E0DE1">
        <w:t>to the 5G-AN.</w:t>
      </w:r>
    </w:p>
    <w:p w14:paraId="2C9CF53A" w14:textId="77777777" w:rsidR="00D40151" w:rsidRPr="009E0DE1" w:rsidRDefault="00D40151" w:rsidP="00D40151">
      <w:pPr>
        <w:pStyle w:val="B1"/>
      </w:pPr>
      <w:r w:rsidRPr="009E0DE1">
        <w:t>2)</w:t>
      </w:r>
      <w:r w:rsidRPr="009E0DE1">
        <w:tab/>
        <w:t>When the UE provides 5G-S-TMSI or GUAMI</w:t>
      </w:r>
      <w:r w:rsidRPr="009E0DE1" w:rsidDel="007E2E77">
        <w:t xml:space="preserve"> </w:t>
      </w:r>
      <w:r w:rsidRPr="009E0DE1">
        <w:t>but the routing information (i.e. AMF identified based on AMF Set ID, AMF pointer) present in the 5G-S-TMSI or GUAMI</w:t>
      </w:r>
      <w:r w:rsidRPr="009E0DE1" w:rsidDel="007E2E77">
        <w:t xml:space="preserve"> </w:t>
      </w:r>
      <w:r w:rsidRPr="009E0DE1">
        <w:t>is not sufficient and/or not usable (e.g. UE provides GUAMI with an AMF region ID from a different region).</w:t>
      </w:r>
    </w:p>
    <w:p w14:paraId="1C78811F" w14:textId="77777777" w:rsidR="00D40151" w:rsidRPr="009E0DE1" w:rsidRDefault="00D40151" w:rsidP="00D40151">
      <w:pPr>
        <w:pStyle w:val="B1"/>
      </w:pPr>
      <w:r w:rsidRPr="009E0DE1">
        <w:t>3)</w:t>
      </w:r>
      <w:r w:rsidRPr="009E0DE1">
        <w:tab/>
        <w:t>AMF has instructed AN that the AMF (identified by GUAMI</w:t>
      </w:r>
      <w:r w:rsidRPr="009E0DE1">
        <w:rPr>
          <w:lang w:eastAsia="zh-CN"/>
        </w:rPr>
        <w:t>(s)</w:t>
      </w:r>
      <w:r w:rsidRPr="009E0DE1">
        <w:t>) is unavailable</w:t>
      </w:r>
      <w:r w:rsidRPr="009E0DE1">
        <w:rPr>
          <w:lang w:eastAsia="zh-CN"/>
        </w:rPr>
        <w:t xml:space="preserve"> and no target AMF is identified </w:t>
      </w:r>
      <w:r w:rsidRPr="009E0DE1">
        <w:t>and/or AN has detected that the AMF has failed.</w:t>
      </w:r>
    </w:p>
    <w:p w14:paraId="55FE4DF0" w14:textId="77777777" w:rsidR="00D40151" w:rsidRPr="009E0DE1" w:rsidRDefault="00D40151" w:rsidP="00D40151">
      <w:r>
        <w:t xml:space="preserve">In the case of NF Service Consumer based discovery and selection, the </w:t>
      </w:r>
      <w:r w:rsidRPr="009E0DE1">
        <w:t>CP NF selects an AMF from the AMF Set under the following circumstances:</w:t>
      </w:r>
    </w:p>
    <w:p w14:paraId="1800DB90" w14:textId="77777777" w:rsidR="00D40151" w:rsidRDefault="00D40151" w:rsidP="00D40151">
      <w:pPr>
        <w:pStyle w:val="B1"/>
      </w:pPr>
      <w:r>
        <w:lastRenderedPageBreak/>
        <w:t>-</w:t>
      </w:r>
      <w:r w:rsidRPr="009E0DE1">
        <w:tab/>
        <w:t>When the AMF has instructed CP NF that a certain AMF identified by GUAMI</w:t>
      </w:r>
      <w:r w:rsidRPr="009E0DE1">
        <w:rPr>
          <w:lang w:eastAsia="zh-CN"/>
        </w:rPr>
        <w:t>(s)</w:t>
      </w:r>
      <w:r w:rsidRPr="009E0DE1">
        <w:t xml:space="preserve"> is unavailable and the CP NF was not notified of target AMF</w:t>
      </w:r>
      <w:r>
        <w:t>;</w:t>
      </w:r>
      <w:r w:rsidRPr="009E0DE1">
        <w:rPr>
          <w:lang w:eastAsia="zh-CN"/>
        </w:rPr>
        <w:t xml:space="preserve"> </w:t>
      </w:r>
      <w:r w:rsidRPr="009E0DE1">
        <w:t>and/or</w:t>
      </w:r>
    </w:p>
    <w:p w14:paraId="73F3E1F3" w14:textId="77777777" w:rsidR="00D40151" w:rsidRPr="009E0DE1" w:rsidRDefault="00D40151" w:rsidP="00D40151">
      <w:pPr>
        <w:pStyle w:val="B1"/>
      </w:pPr>
      <w:r>
        <w:t>-</w:t>
      </w:r>
      <w:r>
        <w:tab/>
      </w:r>
      <w:r w:rsidRPr="009E0DE1">
        <w:t>CP NF has detected that the AMF has failed</w:t>
      </w:r>
      <w:r>
        <w:t>;</w:t>
      </w:r>
      <w:r w:rsidRPr="009E0DE1">
        <w:rPr>
          <w:lang w:eastAsia="zh-CN"/>
        </w:rPr>
        <w:t xml:space="preserve"> </w:t>
      </w:r>
      <w:r w:rsidRPr="009E0DE1">
        <w:t>and/or</w:t>
      </w:r>
    </w:p>
    <w:p w14:paraId="6E3021C8" w14:textId="77777777" w:rsidR="00D40151" w:rsidRDefault="00D40151" w:rsidP="00D40151">
      <w:pPr>
        <w:pStyle w:val="B1"/>
      </w:pPr>
      <w:r>
        <w:t>-</w:t>
      </w:r>
      <w:r>
        <w:tab/>
        <w:t>When the selected AMF does not support the UE's Preferred Network Behaviour.</w:t>
      </w:r>
    </w:p>
    <w:p w14:paraId="478CF542" w14:textId="77777777" w:rsidR="00D40151" w:rsidRDefault="00D40151" w:rsidP="00D40151">
      <w:r>
        <w:t>In the case of delegated discovery and associated selection, the SCP selects an AMF from the corresponding AMF Set under the following circumstances:</w:t>
      </w:r>
    </w:p>
    <w:p w14:paraId="05A9CBB5" w14:textId="77777777" w:rsidR="00D40151" w:rsidRDefault="00D40151" w:rsidP="00D40151">
      <w:pPr>
        <w:pStyle w:val="B1"/>
      </w:pPr>
      <w:r>
        <w:t>-</w:t>
      </w:r>
      <w:r>
        <w:tab/>
        <w:t>The SCP gets an indication "select new AMF within SET" from the CP NF; and/or</w:t>
      </w:r>
    </w:p>
    <w:p w14:paraId="5DF8935A" w14:textId="77777777" w:rsidR="00D40151" w:rsidRDefault="00D40151" w:rsidP="00D40151">
      <w:pPr>
        <w:pStyle w:val="B1"/>
      </w:pPr>
      <w:r>
        <w:t>-</w:t>
      </w:r>
      <w:r>
        <w:tab/>
        <w:t>SCP has detected that the AMF has failed.</w:t>
      </w:r>
    </w:p>
    <w:p w14:paraId="2439D12B" w14:textId="77777777" w:rsidR="00D40151" w:rsidRPr="009E0DE1" w:rsidRDefault="00D40151" w:rsidP="00D40151">
      <w:r w:rsidRPr="009E0DE1">
        <w:t>The AMF selection functionality in the 5G-AN may consider the following factors for selecting the AMF Set:</w:t>
      </w:r>
    </w:p>
    <w:p w14:paraId="591A208F" w14:textId="77777777" w:rsidR="00D40151" w:rsidRPr="009E0DE1" w:rsidRDefault="00D40151" w:rsidP="00D40151">
      <w:pPr>
        <w:pStyle w:val="B1"/>
        <w:rPr>
          <w:lang w:eastAsia="zh-CN"/>
        </w:rPr>
      </w:pPr>
      <w:r w:rsidRPr="009E0DE1">
        <w:rPr>
          <w:rFonts w:eastAsia="MS Mincho"/>
        </w:rPr>
        <w:t>-</w:t>
      </w:r>
      <w:r w:rsidRPr="009E0DE1">
        <w:rPr>
          <w:rFonts w:eastAsia="MS Mincho"/>
        </w:rPr>
        <w:tab/>
        <w:t xml:space="preserve">AMF Region ID and AMF Set ID </w:t>
      </w:r>
      <w:r w:rsidRPr="009E0DE1">
        <w:rPr>
          <w:lang w:eastAsia="zh-CN"/>
        </w:rPr>
        <w:t>derived from</w:t>
      </w:r>
      <w:r w:rsidRPr="009E0DE1">
        <w:rPr>
          <w:rFonts w:eastAsia="MS Mincho"/>
        </w:rPr>
        <w:t xml:space="preserve"> GUAMI</w:t>
      </w:r>
      <w:r>
        <w:rPr>
          <w:rFonts w:eastAsia="MS Mincho"/>
        </w:rPr>
        <w:t>;</w:t>
      </w:r>
    </w:p>
    <w:p w14:paraId="5A5FE1CB" w14:textId="77777777" w:rsidR="00D40151" w:rsidRPr="009E0DE1" w:rsidRDefault="00D40151" w:rsidP="00D40151">
      <w:pPr>
        <w:pStyle w:val="B1"/>
      </w:pPr>
      <w:r w:rsidRPr="009E0DE1">
        <w:t>-</w:t>
      </w:r>
      <w:r w:rsidRPr="009E0DE1">
        <w:tab/>
        <w:t>Requested NSSAI</w:t>
      </w:r>
      <w:r>
        <w:t>;</w:t>
      </w:r>
    </w:p>
    <w:p w14:paraId="2B660C67" w14:textId="77777777" w:rsidR="00D40151" w:rsidRPr="009E0DE1" w:rsidRDefault="00D40151" w:rsidP="00D40151">
      <w:pPr>
        <w:pStyle w:val="B1"/>
      </w:pPr>
      <w:r w:rsidRPr="009E0DE1">
        <w:t>-</w:t>
      </w:r>
      <w:r w:rsidRPr="009E0DE1">
        <w:tab/>
        <w:t>Local operator policies</w:t>
      </w:r>
      <w:r>
        <w:t>;</w:t>
      </w:r>
    </w:p>
    <w:p w14:paraId="04F6953A" w14:textId="77777777" w:rsidR="00D40151" w:rsidRDefault="00D40151" w:rsidP="00D40151">
      <w:pPr>
        <w:pStyle w:val="B1"/>
      </w:pPr>
      <w:r>
        <w:t>-</w:t>
      </w:r>
      <w:r>
        <w:tab/>
        <w:t>5G CIoT features indicated in RRC signalling by the UE;</w:t>
      </w:r>
    </w:p>
    <w:p w14:paraId="02C78254" w14:textId="77777777" w:rsidR="00D40151" w:rsidRDefault="00D40151" w:rsidP="00D40151">
      <w:pPr>
        <w:pStyle w:val="B1"/>
      </w:pPr>
      <w:r>
        <w:t>-</w:t>
      </w:r>
      <w:r>
        <w:tab/>
        <w:t>IAB-indication;</w:t>
      </w:r>
    </w:p>
    <w:p w14:paraId="3ADF8318" w14:textId="77777777" w:rsidR="00D40151" w:rsidRDefault="00D40151" w:rsidP="00D40151">
      <w:pPr>
        <w:pStyle w:val="B1"/>
      </w:pPr>
      <w:r>
        <w:t>-</w:t>
      </w:r>
      <w:r>
        <w:tab/>
        <w:t>NB-IoT RAT Type; and</w:t>
      </w:r>
    </w:p>
    <w:p w14:paraId="2BB4FA80" w14:textId="77777777" w:rsidR="00D40151" w:rsidRDefault="00D40151" w:rsidP="00D40151">
      <w:pPr>
        <w:pStyle w:val="B1"/>
      </w:pPr>
      <w:r>
        <w:t>-</w:t>
      </w:r>
      <w:r>
        <w:tab/>
        <w:t>Category M Indication.</w:t>
      </w:r>
    </w:p>
    <w:p w14:paraId="58FAD59E" w14:textId="77777777" w:rsidR="00D40151" w:rsidRPr="009E0DE1" w:rsidRDefault="00D40151" w:rsidP="00D40151">
      <w:r w:rsidRPr="009E0DE1">
        <w:t>AMF selection functionality in the 5G-AN or CP NFs</w:t>
      </w:r>
      <w:r>
        <w:t xml:space="preserve"> or SCP</w:t>
      </w:r>
      <w:r w:rsidRPr="009E0DE1">
        <w:t xml:space="preserve"> considers the following factors for selecting an AMF from AMF Set:</w:t>
      </w:r>
    </w:p>
    <w:p w14:paraId="29E1F56D" w14:textId="77777777" w:rsidR="00D40151" w:rsidRPr="009E0DE1" w:rsidRDefault="00D40151" w:rsidP="00D40151">
      <w:pPr>
        <w:pStyle w:val="B1"/>
      </w:pPr>
      <w:r w:rsidRPr="009E0DE1">
        <w:t>-</w:t>
      </w:r>
      <w:r w:rsidRPr="009E0DE1">
        <w:tab/>
        <w:t>Availability of candidate AMF</w:t>
      </w:r>
      <w:r>
        <w:t>(</w:t>
      </w:r>
      <w:r w:rsidRPr="009E0DE1">
        <w:t>s</w:t>
      </w:r>
      <w:r>
        <w:t>)</w:t>
      </w:r>
      <w:r w:rsidRPr="009E0DE1">
        <w:t>.</w:t>
      </w:r>
    </w:p>
    <w:p w14:paraId="5C912712" w14:textId="77777777" w:rsidR="00D40151" w:rsidRPr="009E0DE1" w:rsidRDefault="00D40151" w:rsidP="00D40151">
      <w:pPr>
        <w:pStyle w:val="B1"/>
      </w:pPr>
      <w:r w:rsidRPr="009E0DE1">
        <w:t>-</w:t>
      </w:r>
      <w:r w:rsidRPr="009E0DE1">
        <w:tab/>
        <w:t>Load balancing across candidate AMF</w:t>
      </w:r>
      <w:r>
        <w:t>(</w:t>
      </w:r>
      <w:r w:rsidRPr="009E0DE1">
        <w:t>s</w:t>
      </w:r>
      <w:r>
        <w:t>)</w:t>
      </w:r>
      <w:r w:rsidRPr="009E0DE1">
        <w:t xml:space="preserve"> (e.g. considering weight factors of candidate AMFs in the AMF Set).</w:t>
      </w:r>
    </w:p>
    <w:p w14:paraId="4794BA86" w14:textId="77777777" w:rsidR="00D40151" w:rsidRDefault="00D40151" w:rsidP="00D40151">
      <w:pPr>
        <w:pStyle w:val="B1"/>
      </w:pPr>
      <w:r>
        <w:t>-</w:t>
      </w:r>
      <w:r>
        <w:tab/>
        <w:t>In 5G-AN, 5G CIoT features indicated in RRC signalling by the UE.</w:t>
      </w:r>
    </w:p>
    <w:p w14:paraId="2FC4907B" w14:textId="77777777" w:rsidR="00D40151" w:rsidRPr="009E0DE1" w:rsidRDefault="00D40151" w:rsidP="00D40151">
      <w:r w:rsidRPr="009E0DE1">
        <w:t>When the UE accesses the 5G-AN with a 5G-S-TMSI or GUAMI that identifies more than one AMF (as configured during N2 setup procedure), the 5G-AN selects the AMF considering the weight factors.</w:t>
      </w:r>
    </w:p>
    <w:p w14:paraId="22E78472" w14:textId="77777777" w:rsidR="00D40151" w:rsidRPr="009E0DE1" w:rsidRDefault="00D40151" w:rsidP="00D40151">
      <w:r w:rsidRPr="009E0DE1">
        <w:t>When 5G-S-TMSI or GUAMI provided by the UE to the 5G-AN contains an AMF Set ID that is usable, and the AMF identified by AMF pointer that is not usable (e.g. AN detects that the AMF has failed) or the corresponding AMF indicates it is unavailable (e.g. out of operation) then the 5G-AN uses the AMF Set ID for selecting another AMF from the AMF set considering the factors above.</w:t>
      </w:r>
    </w:p>
    <w:p w14:paraId="26D0C103" w14:textId="77777777" w:rsidR="00D40151" w:rsidRDefault="00D40151" w:rsidP="00D40151">
      <w:r>
        <w:t>The discovery and selection of AMF in the CP NFs or SCP follows the principle in clause 6.3.1</w:t>
      </w:r>
    </w:p>
    <w:p w14:paraId="31896163" w14:textId="77777777" w:rsidR="00D40151" w:rsidRPr="009E0DE1" w:rsidRDefault="00D40151" w:rsidP="00D40151">
      <w:r>
        <w:t xml:space="preserve">In the case of NF Service Consumer based discovery and selection, the </w:t>
      </w:r>
      <w:r w:rsidRPr="009E0DE1">
        <w:t>AMF or other CP NFs shall utilize the NRF to discover the AMF instance(s) unless AMF information is available by other means, e.g. locally configured on AMF or other CP NFs. The NRF provides the</w:t>
      </w:r>
      <w:r>
        <w:t xml:space="preserve"> NF profile(s)</w:t>
      </w:r>
      <w:r w:rsidRPr="009E0DE1">
        <w:t xml:space="preserve"> of AMF instance(s) to the AMF or other CP NFs. The AMF selection function in the AMF or other CP NFs selects an AMF instance</w:t>
      </w:r>
      <w:r>
        <w:t xml:space="preserve"> as described below:</w:t>
      </w:r>
    </w:p>
    <w:p w14:paraId="7E69EFDF" w14:textId="77777777" w:rsidR="00D40151" w:rsidRDefault="00D40151" w:rsidP="00D40151">
      <w:bookmarkStart w:id="4566" w:name="OLE_LINK34"/>
      <w:bookmarkStart w:id="4567" w:name="OLE_LINK35"/>
      <w:bookmarkStart w:id="4568" w:name="OLE_LINK36"/>
      <w:r>
        <w:t>When NF Service Consumer performs discovery and selection the following applies:</w:t>
      </w:r>
    </w:p>
    <w:p w14:paraId="41244735" w14:textId="77777777" w:rsidR="00D40151" w:rsidRPr="009E0DE1" w:rsidRDefault="00D40151" w:rsidP="00D40151">
      <w:pPr>
        <w:pStyle w:val="B1"/>
        <w:rPr>
          <w:rFonts w:eastAsia="MS Mincho"/>
        </w:rPr>
      </w:pPr>
      <w:r w:rsidRPr="009E0DE1">
        <w:t>-</w:t>
      </w:r>
      <w:r w:rsidRPr="009E0DE1">
        <w:tab/>
      </w:r>
      <w:r>
        <w:t xml:space="preserve">In the case of </w:t>
      </w:r>
      <w:r w:rsidRPr="009E0DE1">
        <w:t>AMF</w:t>
      </w:r>
      <w:r>
        <w:t xml:space="preserve"> discovery and</w:t>
      </w:r>
      <w:r w:rsidRPr="009E0DE1">
        <w:t xml:space="preserve"> selection functionality in AMF or other CP NFs use </w:t>
      </w:r>
      <w:r w:rsidRPr="009E0DE1">
        <w:rPr>
          <w:lang w:eastAsia="zh-CN"/>
        </w:rPr>
        <w:t>GUAMI</w:t>
      </w:r>
      <w:r>
        <w:rPr>
          <w:lang w:eastAsia="zh-CN"/>
        </w:rPr>
        <w:t xml:space="preserve"> or </w:t>
      </w:r>
      <w:r w:rsidRPr="009E0DE1">
        <w:rPr>
          <w:lang w:eastAsia="zh-CN"/>
        </w:rPr>
        <w:t xml:space="preserve">TAI </w:t>
      </w:r>
      <w:r w:rsidRPr="009E0DE1">
        <w:t>to discover the AMF instance</w:t>
      </w:r>
      <w:bookmarkEnd w:id="4566"/>
      <w:bookmarkEnd w:id="4567"/>
      <w:bookmarkEnd w:id="4568"/>
      <w:r w:rsidRPr="009E0DE1">
        <w:t>(s), the NRF provides the</w:t>
      </w:r>
      <w:r>
        <w:t xml:space="preserve"> NF profile</w:t>
      </w:r>
      <w:r w:rsidRPr="009E0DE1">
        <w:t xml:space="preserve"> of the associated AMF instance(s)</w:t>
      </w:r>
      <w:r w:rsidRPr="009E0DE1">
        <w:rPr>
          <w:lang w:eastAsia="zh-CN"/>
        </w:rPr>
        <w:t xml:space="preserve">. If </w:t>
      </w:r>
      <w:r>
        <w:rPr>
          <w:lang w:eastAsia="zh-CN"/>
        </w:rPr>
        <w:t xml:space="preserve">an </w:t>
      </w:r>
      <w:r w:rsidRPr="009E0DE1">
        <w:rPr>
          <w:lang w:eastAsia="zh-CN"/>
        </w:rPr>
        <w:t>associated AMF is unavailable due to AMF planned removal, the</w:t>
      </w:r>
      <w:r>
        <w:rPr>
          <w:lang w:eastAsia="zh-CN"/>
        </w:rPr>
        <w:t xml:space="preserve"> NF profile of the</w:t>
      </w:r>
      <w:r w:rsidRPr="009E0DE1">
        <w:rPr>
          <w:lang w:eastAsia="zh-CN"/>
        </w:rPr>
        <w:t xml:space="preserve"> backup AMF used for planned removal is provided by the NRF. If </w:t>
      </w:r>
      <w:r>
        <w:rPr>
          <w:lang w:eastAsia="zh-CN"/>
        </w:rPr>
        <w:t xml:space="preserve">an </w:t>
      </w:r>
      <w:r w:rsidRPr="009E0DE1">
        <w:rPr>
          <w:lang w:eastAsia="zh-CN"/>
        </w:rPr>
        <w:t>associated AMF is unavailable due to AMF failure, the</w:t>
      </w:r>
      <w:r>
        <w:rPr>
          <w:lang w:eastAsia="zh-CN"/>
        </w:rPr>
        <w:t xml:space="preserve"> NF profile of the</w:t>
      </w:r>
      <w:r w:rsidRPr="009E0DE1">
        <w:rPr>
          <w:lang w:eastAsia="zh-CN"/>
        </w:rPr>
        <w:t xml:space="preserve"> backup AMF used for failure is provided by the NRF.</w:t>
      </w:r>
      <w:r>
        <w:rPr>
          <w:lang w:eastAsia="zh-CN"/>
        </w:rPr>
        <w:t xml:space="preserve"> If AMF pointer value in the GUAMI is associated with more than one AMF, the NRF provides all the AMFs associated with this AMF pointer value.</w:t>
      </w:r>
      <w:r w:rsidRPr="009E0DE1">
        <w:rPr>
          <w:lang w:eastAsia="zh-CN"/>
        </w:rPr>
        <w:t xml:space="preserve"> If no AMF instances related to the indicated GUAMI can be found</w:t>
      </w:r>
      <w:r>
        <w:rPr>
          <w:lang w:eastAsia="zh-CN"/>
        </w:rPr>
        <w:t>, the NRF may provide</w:t>
      </w:r>
      <w:r w:rsidRPr="009E0DE1">
        <w:t xml:space="preserve"> a list of</w:t>
      </w:r>
      <w:r>
        <w:t xml:space="preserve"> NF profiles of</w:t>
      </w:r>
      <w:r w:rsidRPr="009E0DE1">
        <w:t xml:space="preserve"> </w:t>
      </w:r>
      <w:r w:rsidRPr="009E0DE1">
        <w:rPr>
          <w:lang w:eastAsia="zh-CN"/>
        </w:rPr>
        <w:t xml:space="preserve">candidate </w:t>
      </w:r>
      <w:r w:rsidRPr="009E0DE1">
        <w:t>AMF instances in the same AMF Set</w:t>
      </w:r>
      <w:r>
        <w:t>. The</w:t>
      </w:r>
      <w:r w:rsidRPr="009E0DE1">
        <w:t xml:space="preserve"> other CP NF</w:t>
      </w:r>
      <w:r>
        <w:t xml:space="preserve"> or AMF</w:t>
      </w:r>
      <w:r w:rsidRPr="009E0DE1">
        <w:t xml:space="preserve"> </w:t>
      </w:r>
      <w:r>
        <w:t xml:space="preserve">may </w:t>
      </w:r>
      <w:r w:rsidRPr="009E0DE1">
        <w:t>select any AMF instance from the list of candidate AMF instances.</w:t>
      </w:r>
      <w:r>
        <w:t xml:space="preserve"> If no NF profiles of AMF is returned in the discovery result, the other CP NF or AMF may discover an AMF using the AMF Set as below.</w:t>
      </w:r>
    </w:p>
    <w:p w14:paraId="27CC8636" w14:textId="77777777" w:rsidR="00D40151" w:rsidRPr="009E0DE1" w:rsidRDefault="00D40151" w:rsidP="00D40151">
      <w:pPr>
        <w:pStyle w:val="B1"/>
      </w:pPr>
      <w:r w:rsidRPr="009E0DE1">
        <w:lastRenderedPageBreak/>
        <w:t>-</w:t>
      </w:r>
      <w:r w:rsidRPr="009E0DE1">
        <w:tab/>
      </w:r>
      <w:r>
        <w:t xml:space="preserve">In the case of </w:t>
      </w:r>
      <w:r w:rsidRPr="009E0DE1">
        <w:t>AMF</w:t>
      </w:r>
      <w:r>
        <w:t xml:space="preserve"> discovery and</w:t>
      </w:r>
      <w:r w:rsidRPr="009E0DE1">
        <w:t xml:space="preserve"> selection functionality in AMF use </w:t>
      </w:r>
      <w:r w:rsidRPr="009E0DE1">
        <w:rPr>
          <w:lang w:eastAsia="zh-CN"/>
        </w:rPr>
        <w:t xml:space="preserve">AMF Set </w:t>
      </w:r>
      <w:r w:rsidRPr="009E0DE1">
        <w:t>to discover AMF instance(s), the NRF provides a list of</w:t>
      </w:r>
      <w:r>
        <w:t xml:space="preserve"> NF profiles of </w:t>
      </w:r>
      <w:r w:rsidRPr="009E0DE1">
        <w:t>AMF instances in the same AMF Set.</w:t>
      </w:r>
    </w:p>
    <w:p w14:paraId="6C4583CE" w14:textId="77777777" w:rsidR="00D40151" w:rsidRPr="009E0DE1" w:rsidRDefault="00D40151" w:rsidP="00D40151">
      <w:pPr>
        <w:pStyle w:val="B1"/>
        <w:rPr>
          <w:rFonts w:eastAsia="MS Mincho"/>
        </w:rPr>
      </w:pPr>
      <w:r w:rsidRPr="009E0DE1">
        <w:t>-</w:t>
      </w:r>
      <w:r w:rsidRPr="009E0DE1">
        <w:tab/>
        <w:t>At intra-PLMN mobility, the AMF</w:t>
      </w:r>
      <w:r>
        <w:t xml:space="preserve"> discovery and</w:t>
      </w:r>
      <w:r w:rsidRPr="009E0DE1">
        <w:t xml:space="preserve"> selection functionality in AMF </w:t>
      </w:r>
      <w:r>
        <w:t xml:space="preserve">may </w:t>
      </w:r>
      <w:r w:rsidRPr="009E0DE1">
        <w:t>us</w:t>
      </w:r>
      <w:r w:rsidRPr="009E0DE1">
        <w:rPr>
          <w:lang w:eastAsia="zh-CN"/>
        </w:rPr>
        <w:t>e</w:t>
      </w:r>
      <w:r w:rsidRPr="009E0DE1">
        <w:t xml:space="preserve"> AMF Set</w:t>
      </w:r>
      <w:r w:rsidRPr="009E0DE1">
        <w:rPr>
          <w:rFonts w:eastAsia="MS Mincho"/>
        </w:rPr>
        <w:t xml:space="preserve"> ID, AMF Region ID, the target </w:t>
      </w:r>
      <w:r w:rsidRPr="009E0DE1">
        <w:rPr>
          <w:lang w:eastAsia="zh-CN"/>
        </w:rPr>
        <w:t>location</w:t>
      </w:r>
      <w:r w:rsidRPr="009E0DE1">
        <w:rPr>
          <w:rFonts w:eastAsia="MS Mincho"/>
        </w:rPr>
        <w:t xml:space="preserve"> </w:t>
      </w:r>
      <w:r w:rsidRPr="009E0DE1">
        <w:rPr>
          <w:lang w:eastAsia="zh-CN"/>
        </w:rPr>
        <w:t>information, S-NSSAI(s) of Allowed NSSAI</w:t>
      </w:r>
      <w:r w:rsidRPr="009E0DE1">
        <w:rPr>
          <w:rFonts w:eastAsia="MS Mincho"/>
        </w:rPr>
        <w:t xml:space="preserve"> to discover </w:t>
      </w:r>
      <w:r w:rsidRPr="009E0DE1">
        <w:rPr>
          <w:lang w:eastAsia="zh-CN"/>
        </w:rPr>
        <w:t xml:space="preserve">target </w:t>
      </w:r>
      <w:r w:rsidRPr="009E0DE1">
        <w:rPr>
          <w:rFonts w:eastAsia="MS Mincho"/>
        </w:rPr>
        <w:t>AMF instance(s)</w:t>
      </w:r>
      <w:r w:rsidRPr="009E0DE1">
        <w:rPr>
          <w:lang w:eastAsia="zh-CN"/>
        </w:rPr>
        <w:t>.</w:t>
      </w:r>
      <w:r w:rsidRPr="009E0DE1">
        <w:rPr>
          <w:rFonts w:eastAsia="MS Mincho"/>
        </w:rPr>
        <w:t xml:space="preserve"> </w:t>
      </w:r>
      <w:r w:rsidRPr="009E0DE1">
        <w:rPr>
          <w:lang w:eastAsia="zh-CN"/>
        </w:rPr>
        <w:t>T</w:t>
      </w:r>
      <w:r w:rsidRPr="009E0DE1">
        <w:rPr>
          <w:rFonts w:eastAsia="MS Mincho"/>
        </w:rPr>
        <w:t xml:space="preserve">he NRF provides </w:t>
      </w:r>
      <w:r w:rsidRPr="009E0DE1">
        <w:rPr>
          <w:lang w:eastAsia="zh-CN"/>
        </w:rPr>
        <w:t>the target</w:t>
      </w:r>
      <w:r>
        <w:rPr>
          <w:lang w:eastAsia="zh-CN"/>
        </w:rPr>
        <w:t xml:space="preserve"> NF profiles matching the discovery</w:t>
      </w:r>
      <w:r w:rsidRPr="009E0DE1">
        <w:rPr>
          <w:rFonts w:eastAsia="MS Mincho"/>
        </w:rPr>
        <w:t>.</w:t>
      </w:r>
    </w:p>
    <w:p w14:paraId="41DE6CE6" w14:textId="77777777" w:rsidR="00D40151" w:rsidRPr="009E0DE1" w:rsidRDefault="00D40151" w:rsidP="00D40151">
      <w:pPr>
        <w:pStyle w:val="B1"/>
      </w:pPr>
      <w:r w:rsidRPr="009E0DE1">
        <w:rPr>
          <w:rFonts w:eastAsia="MS Mincho"/>
        </w:rPr>
        <w:t>-</w:t>
      </w:r>
      <w:r w:rsidRPr="009E0DE1">
        <w:rPr>
          <w:rFonts w:eastAsia="MS Mincho"/>
        </w:rPr>
        <w:tab/>
      </w:r>
      <w:r w:rsidRPr="009E0DE1">
        <w:t>At inter PLMN mobility, the source AMF selects an AMF</w:t>
      </w:r>
      <w:r>
        <w:t xml:space="preserve"> instance(s)</w:t>
      </w:r>
      <w:r w:rsidRPr="009E0DE1">
        <w:t xml:space="preserve"> in the target PLMN</w:t>
      </w:r>
      <w:r>
        <w:t xml:space="preserve"> by querying target PLMN level NRF</w:t>
      </w:r>
      <w:r w:rsidRPr="009E0DE1">
        <w:t xml:space="preserve"> via the</w:t>
      </w:r>
      <w:r>
        <w:t xml:space="preserve"> source</w:t>
      </w:r>
      <w:r w:rsidRPr="009E0DE1">
        <w:t xml:space="preserve"> PLMN level NRF</w:t>
      </w:r>
      <w:r>
        <w:t xml:space="preserve"> with target PLMN ID. The target PLMN level NRF returns an AMF instance address based on the target operator configuration.</w:t>
      </w:r>
      <w:r w:rsidRPr="009E0DE1">
        <w:t xml:space="preserve"> </w:t>
      </w:r>
      <w:r w:rsidRPr="009E0DE1">
        <w:rPr>
          <w:lang w:eastAsia="zh-CN"/>
        </w:rPr>
        <w:t>After the Handover procedure t</w:t>
      </w:r>
      <w:r w:rsidRPr="009E0DE1">
        <w:t>he AMF may select a different AMF</w:t>
      </w:r>
      <w:r>
        <w:t xml:space="preserve"> instance</w:t>
      </w:r>
      <w:r w:rsidRPr="009E0DE1">
        <w:t xml:space="preserve"> as specified in clause 4.2.2.2.3 in TS</w:t>
      </w:r>
      <w:r>
        <w:t> </w:t>
      </w:r>
      <w:r w:rsidRPr="009E0DE1">
        <w:t>23.502</w:t>
      </w:r>
      <w:r>
        <w:t> </w:t>
      </w:r>
      <w:r w:rsidRPr="009E0DE1">
        <w:t>[3]</w:t>
      </w:r>
      <w:r w:rsidRPr="009E0DE1">
        <w:rPr>
          <w:lang w:eastAsia="zh-CN"/>
        </w:rPr>
        <w:t>.</w:t>
      </w:r>
    </w:p>
    <w:p w14:paraId="0D047F29" w14:textId="77777777" w:rsidR="00D40151" w:rsidRDefault="00D40151" w:rsidP="00D40151">
      <w:pPr>
        <w:rPr>
          <w:rFonts w:eastAsia="Malgun Gothic"/>
          <w:lang w:eastAsia="ko-KR"/>
        </w:rPr>
      </w:pPr>
      <w:r>
        <w:rPr>
          <w:rFonts w:eastAsia="Malgun Gothic"/>
          <w:lang w:eastAsia="ko-KR"/>
        </w:rPr>
        <w:t>In the context of Network Slicing, the AMF selection is described in clause 5.15.5.2.1.</w:t>
      </w:r>
    </w:p>
    <w:p w14:paraId="008F05F0" w14:textId="77777777" w:rsidR="00D40151" w:rsidRDefault="00D40151" w:rsidP="00D40151">
      <w:pPr>
        <w:rPr>
          <w:rFonts w:eastAsia="Malgun Gothic"/>
          <w:lang w:eastAsia="ko-KR"/>
        </w:rPr>
      </w:pPr>
      <w:r>
        <w:rPr>
          <w:rFonts w:eastAsia="Malgun Gothic"/>
          <w:lang w:eastAsia="ko-KR"/>
        </w:rPr>
        <w:t>When delegated discovery and associated selection is used, the following applies:</w:t>
      </w:r>
    </w:p>
    <w:p w14:paraId="09E38AF4" w14:textId="77777777" w:rsidR="00D40151" w:rsidRPr="00A30201" w:rsidRDefault="00D40151" w:rsidP="00D40151">
      <w:pPr>
        <w:pStyle w:val="B1"/>
        <w:rPr>
          <w:rFonts w:eastAsia="Malgun Gothic"/>
          <w:lang w:eastAsia="ko-KR"/>
        </w:rPr>
      </w:pPr>
      <w:r>
        <w:rPr>
          <w:rFonts w:eastAsia="Malgun Gothic"/>
          <w:lang w:eastAsia="ko-KR"/>
        </w:rPr>
        <w:t>-</w:t>
      </w:r>
      <w:r>
        <w:rPr>
          <w:rFonts w:eastAsia="Malgun Gothic"/>
          <w:lang w:eastAsia="ko-KR"/>
        </w:rPr>
        <w:tab/>
        <w:t>If the CP NF includes GUAMI or TAI in the request, the SCP selects an AMF instance associated with the GUAMI or TAI and sends the request to a selected AMF service instance if it is available. The following also applies:</w:t>
      </w:r>
    </w:p>
    <w:p w14:paraId="7956600C" w14:textId="77777777" w:rsidR="00D40151" w:rsidRDefault="00D40151" w:rsidP="00D40151">
      <w:pPr>
        <w:pStyle w:val="B2"/>
        <w:rPr>
          <w:rFonts w:eastAsia="Malgun Gothic"/>
          <w:lang w:eastAsia="ko-KR"/>
        </w:rPr>
      </w:pPr>
      <w:r>
        <w:rPr>
          <w:rFonts w:eastAsia="Malgun Gothic"/>
          <w:lang w:eastAsia="ko-KR"/>
        </w:rPr>
        <w:t>-</w:t>
      </w:r>
      <w:r>
        <w:rPr>
          <w:rFonts w:eastAsia="Malgun Gothic"/>
          <w:lang w:eastAsia="ko-KR"/>
        </w:rPr>
        <w:tab/>
        <w:t>If none of the associated AMF service instances are available due to AMF planned removal, an AMF service instance from the backup AMF used for planned removal is selected by the SCP;</w:t>
      </w:r>
    </w:p>
    <w:p w14:paraId="01AF948D" w14:textId="77777777" w:rsidR="00D40151" w:rsidRDefault="00D40151" w:rsidP="00D40151">
      <w:pPr>
        <w:pStyle w:val="B2"/>
        <w:rPr>
          <w:rFonts w:eastAsia="Malgun Gothic"/>
          <w:lang w:eastAsia="ko-KR"/>
        </w:rPr>
      </w:pPr>
      <w:r>
        <w:rPr>
          <w:rFonts w:eastAsia="Malgun Gothic"/>
          <w:lang w:eastAsia="ko-KR"/>
        </w:rPr>
        <w:t>-</w:t>
      </w:r>
      <w:r>
        <w:rPr>
          <w:rFonts w:eastAsia="Malgun Gothic"/>
          <w:lang w:eastAsia="ko-KR"/>
        </w:rPr>
        <w:tab/>
        <w:t>If none of the associated AMF service instances are available due to AMF failure, an AMF service instance from the backup AMF used for failure is selected by the SCP;</w:t>
      </w:r>
    </w:p>
    <w:p w14:paraId="47E29B8C" w14:textId="77777777" w:rsidR="00D40151" w:rsidRDefault="00D40151" w:rsidP="00D40151">
      <w:pPr>
        <w:pStyle w:val="B2"/>
        <w:rPr>
          <w:rFonts w:eastAsia="Malgun Gothic"/>
          <w:lang w:eastAsia="ko-KR"/>
        </w:rPr>
      </w:pPr>
      <w:r>
        <w:rPr>
          <w:rFonts w:eastAsia="Malgun Gothic"/>
          <w:lang w:eastAsia="ko-KR"/>
        </w:rPr>
        <w:t>-</w:t>
      </w:r>
      <w:r>
        <w:rPr>
          <w:rFonts w:eastAsia="Malgun Gothic"/>
          <w:lang w:eastAsia="ko-KR"/>
        </w:rPr>
        <w:tab/>
        <w:t>If no AMF service instances related to the indicated GUAMI can be found the SCP selects an AMF instance from the AMF Set; or</w:t>
      </w:r>
    </w:p>
    <w:p w14:paraId="5B7617C9" w14:textId="77777777" w:rsidR="00D40151" w:rsidRPr="00B56148" w:rsidRDefault="00D40151" w:rsidP="00D40151">
      <w:pPr>
        <w:pStyle w:val="B2"/>
        <w:rPr>
          <w:rFonts w:eastAsia="Malgun Gothic"/>
          <w:lang w:eastAsia="ko-KR"/>
        </w:rPr>
      </w:pPr>
      <w:r>
        <w:rPr>
          <w:rFonts w:eastAsia="Malgun Gothic"/>
          <w:lang w:eastAsia="ko-KR"/>
        </w:rPr>
        <w:t>-</w:t>
      </w:r>
      <w:r>
        <w:rPr>
          <w:rFonts w:eastAsia="Malgun Gothic"/>
          <w:lang w:eastAsia="ko-KR"/>
        </w:rPr>
        <w:tab/>
        <w:t>AMF Pointer value used by more than one AMF, SCP selects one of the AMF instances associated with the AMF Pointer.</w:t>
      </w:r>
    </w:p>
    <w:p w14:paraId="5C7B6743" w14:textId="77777777" w:rsidR="00D40151" w:rsidRDefault="00D40151" w:rsidP="00D40151">
      <w:pPr>
        <w:pStyle w:val="B1"/>
        <w:rPr>
          <w:rFonts w:eastAsia="Malgun Gothic"/>
          <w:lang w:eastAsia="ko-KR"/>
        </w:rPr>
      </w:pPr>
      <w:r>
        <w:rPr>
          <w:rFonts w:eastAsia="Malgun Gothic"/>
          <w:lang w:eastAsia="ko-KR"/>
        </w:rPr>
        <w:t>-</w:t>
      </w:r>
      <w:r>
        <w:rPr>
          <w:rFonts w:eastAsia="Malgun Gothic"/>
          <w:lang w:eastAsia="ko-KR"/>
        </w:rPr>
        <w:tab/>
        <w:t>If the CP NF includes AMF Set ID in the request, the SCP selects AMF/AMF service instances in the provided AMF Set.</w:t>
      </w:r>
    </w:p>
    <w:p w14:paraId="05356F1A" w14:textId="77777777" w:rsidR="00D40151" w:rsidRDefault="00D40151" w:rsidP="00D40151">
      <w:pPr>
        <w:pStyle w:val="B1"/>
        <w:rPr>
          <w:rFonts w:eastAsia="Malgun Gothic"/>
          <w:lang w:eastAsia="ko-KR"/>
        </w:rPr>
      </w:pPr>
      <w:r>
        <w:rPr>
          <w:rFonts w:eastAsia="Malgun Gothic"/>
          <w:lang w:eastAsia="ko-KR"/>
        </w:rPr>
        <w:t>-</w:t>
      </w:r>
      <w:r>
        <w:rPr>
          <w:rFonts w:eastAsia="Malgun Gothic"/>
          <w:lang w:eastAsia="ko-KR"/>
        </w:rPr>
        <w:tab/>
        <w:t>At intra-PLMN mobility, if a target AMF instance needs to be selected, the AMF provides the source AMF Set ID, source AMF Region ID, and the target location information, S-NSSAI(s) of Allowed NSSAI in the request, optionally NRF to use. The SCP will select a target AMF instance belonging to the target AMF set in target AMF Region which can be the mapping of the source AMF set in source AMF region.</w:t>
      </w:r>
    </w:p>
    <w:p w14:paraId="6DF3F24A" w14:textId="77777777" w:rsidR="00D40151" w:rsidRDefault="00D40151" w:rsidP="00D40151">
      <w:pPr>
        <w:pStyle w:val="B1"/>
        <w:rPr>
          <w:rFonts w:eastAsia="Malgun Gothic"/>
          <w:lang w:eastAsia="ko-KR"/>
        </w:rPr>
      </w:pPr>
      <w:r>
        <w:rPr>
          <w:rFonts w:eastAsia="Malgun Gothic"/>
          <w:lang w:eastAsia="ko-KR"/>
        </w:rPr>
        <w:t>-</w:t>
      </w:r>
      <w:r>
        <w:rPr>
          <w:rFonts w:eastAsia="Malgun Gothic"/>
          <w:lang w:eastAsia="ko-KR"/>
        </w:rPr>
        <w:tab/>
        <w:t>At inter PLMN mobility, the source AMF selects indicates "roaming" to the SCP. The SCP interacts with the NRF in source PLMN so that the NRF in source PLMN can discover an AMF in the target PLMN via target PLMN NRF.</w:t>
      </w:r>
    </w:p>
    <w:p w14:paraId="42A2E36A" w14:textId="77777777" w:rsidR="00D40151" w:rsidRPr="009E0DE1" w:rsidRDefault="00D40151" w:rsidP="00D40151">
      <w:pPr>
        <w:pStyle w:val="Heading3"/>
        <w:rPr>
          <w:rFonts w:eastAsia="Malgun Gothic"/>
          <w:lang w:eastAsia="ko-KR"/>
        </w:rPr>
      </w:pPr>
      <w:bookmarkStart w:id="4569" w:name="_Toc20150221"/>
      <w:bookmarkStart w:id="4570" w:name="_Toc27847029"/>
      <w:bookmarkStart w:id="4571" w:name="_Toc36188161"/>
      <w:bookmarkStart w:id="4572" w:name="_Toc45184072"/>
      <w:bookmarkStart w:id="4573" w:name="_Toc47342914"/>
      <w:bookmarkStart w:id="4574" w:name="_Toc51769616"/>
      <w:bookmarkStart w:id="4575" w:name="_Toc51829683"/>
      <w:r w:rsidRPr="009E0DE1">
        <w:rPr>
          <w:rFonts w:eastAsia="Malgun Gothic"/>
          <w:lang w:eastAsia="ko-KR"/>
        </w:rPr>
        <w:t>6.3.6</w:t>
      </w:r>
      <w:r w:rsidRPr="009E0DE1">
        <w:tab/>
      </w:r>
      <w:r w:rsidRPr="009E0DE1">
        <w:rPr>
          <w:rFonts w:eastAsia="Malgun Gothic"/>
          <w:lang w:eastAsia="ko-KR"/>
        </w:rPr>
        <w:t>N3IWF</w:t>
      </w:r>
      <w:r w:rsidRPr="009E0DE1">
        <w:t xml:space="preserve"> </w:t>
      </w:r>
      <w:r w:rsidRPr="009E0DE1">
        <w:rPr>
          <w:rFonts w:eastAsia="Malgun Gothic"/>
          <w:lang w:eastAsia="ko-KR"/>
        </w:rPr>
        <w:t>s</w:t>
      </w:r>
      <w:r w:rsidRPr="009E0DE1">
        <w:t>election</w:t>
      </w:r>
      <w:bookmarkEnd w:id="4569"/>
      <w:bookmarkEnd w:id="4570"/>
      <w:bookmarkEnd w:id="4571"/>
      <w:bookmarkEnd w:id="4572"/>
      <w:bookmarkEnd w:id="4573"/>
      <w:bookmarkEnd w:id="4574"/>
      <w:bookmarkEnd w:id="4575"/>
    </w:p>
    <w:p w14:paraId="7DFB2DF3" w14:textId="77777777" w:rsidR="00D40151" w:rsidRPr="009E0DE1" w:rsidRDefault="00D40151" w:rsidP="00D40151">
      <w:pPr>
        <w:pStyle w:val="Heading4"/>
      </w:pPr>
      <w:bookmarkStart w:id="4576" w:name="_Toc20150222"/>
      <w:bookmarkStart w:id="4577" w:name="_Toc27847030"/>
      <w:bookmarkStart w:id="4578" w:name="_Toc36188162"/>
      <w:bookmarkStart w:id="4579" w:name="_Toc45184073"/>
      <w:bookmarkStart w:id="4580" w:name="_Toc47342915"/>
      <w:bookmarkStart w:id="4581" w:name="_Toc51769617"/>
      <w:bookmarkStart w:id="4582" w:name="_Toc51829684"/>
      <w:r w:rsidRPr="009E0DE1">
        <w:rPr>
          <w:lang w:eastAsia="ko-KR"/>
        </w:rPr>
        <w:t>6.3.6.1</w:t>
      </w:r>
      <w:r w:rsidRPr="009E0DE1">
        <w:tab/>
        <w:t>General</w:t>
      </w:r>
      <w:bookmarkEnd w:id="4576"/>
      <w:bookmarkEnd w:id="4577"/>
      <w:bookmarkEnd w:id="4578"/>
      <w:bookmarkEnd w:id="4579"/>
      <w:bookmarkEnd w:id="4580"/>
      <w:bookmarkEnd w:id="4581"/>
      <w:bookmarkEnd w:id="4582"/>
    </w:p>
    <w:p w14:paraId="281EB851" w14:textId="77777777" w:rsidR="00D40151" w:rsidRPr="009E0DE1" w:rsidRDefault="00D40151" w:rsidP="00D40151">
      <w:r w:rsidRPr="009E0DE1">
        <w:t>When the UE supports connectivity with N3IWF but does not support connectivity with ePDG, as specified in TS</w:t>
      </w:r>
      <w:r>
        <w:t> </w:t>
      </w:r>
      <w:r w:rsidRPr="009E0DE1">
        <w:t>23.402</w:t>
      </w:r>
      <w:r>
        <w:t> </w:t>
      </w:r>
      <w:r w:rsidRPr="009E0DE1">
        <w:t>[43], the UE shall perform the procedure in clause 6.3.6.2 for selecting an N3IWF.</w:t>
      </w:r>
    </w:p>
    <w:p w14:paraId="3D91CAC6" w14:textId="77777777" w:rsidR="00D40151" w:rsidRPr="009E0DE1" w:rsidRDefault="00D40151" w:rsidP="00D40151">
      <w:r w:rsidRPr="009E0DE1">
        <w:t>When the UE supports connectivity with N3IWF, as well as with ePDG, as specified in TS</w:t>
      </w:r>
      <w:r>
        <w:t> </w:t>
      </w:r>
      <w:r w:rsidRPr="009E0DE1">
        <w:t>23.402</w:t>
      </w:r>
      <w:r>
        <w:t> </w:t>
      </w:r>
      <w:r w:rsidRPr="009E0DE1">
        <w:t>[43], the UE shall perform the procedure in clause 6.3.6.3 for selecting either an N3IWF or an ePDG, i.e. for selecting a non-3GPP access node.</w:t>
      </w:r>
    </w:p>
    <w:p w14:paraId="1D1CF57C" w14:textId="77777777" w:rsidR="00D40151" w:rsidRPr="009E0DE1" w:rsidRDefault="00D40151" w:rsidP="00D40151">
      <w:pPr>
        <w:rPr>
          <w:lang w:eastAsia="ko-KR"/>
        </w:rPr>
      </w:pPr>
      <w:r w:rsidRPr="009E0DE1">
        <w:rPr>
          <w:lang w:eastAsia="ko-KR"/>
        </w:rPr>
        <w:t>In both cases above the UE can be configured by the HPLMN with the same information that includes:</w:t>
      </w:r>
    </w:p>
    <w:p w14:paraId="7B024A91" w14:textId="77777777" w:rsidR="00D40151" w:rsidRPr="009E0DE1" w:rsidRDefault="00D40151" w:rsidP="00D40151">
      <w:pPr>
        <w:pStyle w:val="B1"/>
        <w:rPr>
          <w:lang w:eastAsia="ko-KR"/>
        </w:rPr>
      </w:pPr>
      <w:r w:rsidRPr="009E0DE1">
        <w:rPr>
          <w:lang w:eastAsia="ko-KR"/>
        </w:rPr>
        <w:t>1)</w:t>
      </w:r>
      <w:r w:rsidRPr="009E0DE1">
        <w:rPr>
          <w:lang w:eastAsia="ko-KR"/>
        </w:rPr>
        <w:tab/>
        <w:t>ePDG identifier configuration: It contains the FQDN or IP address of the ePDG in the HPLMN, as specified in TS</w:t>
      </w:r>
      <w:r>
        <w:rPr>
          <w:lang w:eastAsia="ko-KR"/>
        </w:rPr>
        <w:t> </w:t>
      </w:r>
      <w:r w:rsidRPr="009E0DE1">
        <w:rPr>
          <w:lang w:eastAsia="ko-KR"/>
        </w:rPr>
        <w:t>23.402</w:t>
      </w:r>
      <w:r>
        <w:rPr>
          <w:lang w:eastAsia="ko-KR"/>
        </w:rPr>
        <w:t> </w:t>
      </w:r>
      <w:r w:rsidRPr="009E0DE1">
        <w:rPr>
          <w:lang w:eastAsia="ko-KR"/>
        </w:rPr>
        <w:t>[43], clause 4.5.4.3. This is used only when the UE supports connectivity with ePDG and attempts to select an ePDG. It is ignored in all other cases.</w:t>
      </w:r>
    </w:p>
    <w:p w14:paraId="21F3A98B" w14:textId="77777777" w:rsidR="00D40151" w:rsidRPr="009E0DE1" w:rsidRDefault="00D40151" w:rsidP="00D40151">
      <w:pPr>
        <w:pStyle w:val="B1"/>
        <w:rPr>
          <w:lang w:eastAsia="ko-KR"/>
        </w:rPr>
      </w:pPr>
      <w:r w:rsidRPr="009E0DE1">
        <w:rPr>
          <w:lang w:eastAsia="ko-KR"/>
        </w:rPr>
        <w:t>2)</w:t>
      </w:r>
      <w:r w:rsidRPr="009E0DE1">
        <w:rPr>
          <w:lang w:eastAsia="ko-KR"/>
        </w:rPr>
        <w:tab/>
        <w:t>N3IWF identifier configuration: It contains the FQDN or IP address of the N3IWF in the HPLMN.</w:t>
      </w:r>
    </w:p>
    <w:p w14:paraId="1BBBFF8E" w14:textId="77777777" w:rsidR="00D40151" w:rsidRPr="009E0DE1" w:rsidRDefault="00D40151" w:rsidP="00D40151">
      <w:pPr>
        <w:pStyle w:val="B1"/>
        <w:rPr>
          <w:lang w:eastAsia="ko-KR"/>
        </w:rPr>
      </w:pPr>
      <w:r w:rsidRPr="009E0DE1">
        <w:rPr>
          <w:lang w:eastAsia="ko-KR"/>
        </w:rPr>
        <w:t>3)</w:t>
      </w:r>
      <w:r w:rsidRPr="009E0DE1">
        <w:rPr>
          <w:lang w:eastAsia="ko-KR"/>
        </w:rPr>
        <w:tab/>
        <w:t xml:space="preserve">Non-3GPP access node selection information: It contains a prioritized list of PLMNs and for each PLMN it includes (i) a "Preference" parameter which indicates if ePDG or N3IWF is preferred in this PLMN and (ii) an </w:t>
      </w:r>
      <w:r w:rsidRPr="009E0DE1">
        <w:rPr>
          <w:lang w:eastAsia="ko-KR"/>
        </w:rPr>
        <w:lastRenderedPageBreak/>
        <w:t>FQDN parameter which indicates if the Tracking/Location Area Identity FQDN or the Operator Identifier FQDN (as specified in TS</w:t>
      </w:r>
      <w:r>
        <w:rPr>
          <w:lang w:eastAsia="ko-KR"/>
        </w:rPr>
        <w:t> </w:t>
      </w:r>
      <w:r w:rsidRPr="009E0DE1">
        <w:rPr>
          <w:lang w:eastAsia="ko-KR"/>
        </w:rPr>
        <w:t>23.402</w:t>
      </w:r>
      <w:r>
        <w:rPr>
          <w:lang w:eastAsia="ko-KR"/>
        </w:rPr>
        <w:t> </w:t>
      </w:r>
      <w:r w:rsidRPr="009E0DE1">
        <w:rPr>
          <w:lang w:eastAsia="ko-KR"/>
        </w:rPr>
        <w:t>[43], clause 4.5.4.4) should be used when discovering the address of an ePDG or N3IWF in this PLMN. The list of PLMNs shall include the HPLMN and shall include an "any PLMN" entry, which matches any PLMN the UE is connected to except the HPLMN.</w:t>
      </w:r>
    </w:p>
    <w:p w14:paraId="1647BE0F" w14:textId="77777777" w:rsidR="00D40151" w:rsidRPr="009E0DE1" w:rsidRDefault="00D40151" w:rsidP="00D40151">
      <w:pPr>
        <w:rPr>
          <w:lang w:eastAsia="ko-KR"/>
        </w:rPr>
      </w:pPr>
      <w:r w:rsidRPr="009E0DE1">
        <w:rPr>
          <w:lang w:eastAsia="ko-KR"/>
        </w:rPr>
        <w:t>The ePDG identifier configuration and the N3IWF identifier configuration are optional parameters, while the Non-3GPP access node selection information is required and shall include at least the HPLMN and the "any PLMN" entry.</w:t>
      </w:r>
    </w:p>
    <w:p w14:paraId="59530643" w14:textId="77777777" w:rsidR="00D40151" w:rsidRPr="009E0DE1" w:rsidRDefault="00D40151" w:rsidP="00D40151">
      <w:pPr>
        <w:rPr>
          <w:lang w:eastAsia="ko-KR"/>
        </w:rPr>
      </w:pPr>
      <w:r w:rsidRPr="009E0DE1">
        <w:rPr>
          <w:lang w:eastAsia="ko-KR"/>
        </w:rPr>
        <w:t>If the ePDG identifier configuration is configured in the UE, then, when the UE decides to select an ePDG in the HPLMN (according to the procedure in clause 6.3.6.3), the UE shall use the ePDG identifier configuration to find the IP address of the ePDG in the HPLMN and shall ignore the FQDN parameter of the HPLMN in the Non-3GPP access node selection information.</w:t>
      </w:r>
    </w:p>
    <w:p w14:paraId="612416BF" w14:textId="77777777" w:rsidR="00D40151" w:rsidRPr="009E0DE1" w:rsidRDefault="00D40151" w:rsidP="00D40151">
      <w:pPr>
        <w:rPr>
          <w:lang w:eastAsia="ko-KR"/>
        </w:rPr>
      </w:pPr>
      <w:r w:rsidRPr="009E0DE1">
        <w:rPr>
          <w:lang w:eastAsia="ko-KR"/>
        </w:rPr>
        <w:t>If the N3IWF identifier configuration is configured in the UE, then, when the UE decides to select an N3IWF in the HPLMN (according to the procedure in clause 6.3.6.3</w:t>
      </w:r>
      <w:r w:rsidRPr="00720567">
        <w:rPr>
          <w:lang w:eastAsia="ko-KR"/>
        </w:rPr>
        <w:t xml:space="preserve"> for combined N3IWF/ePDG selection and the procedure in clause 6.3.6.2 for </w:t>
      </w:r>
      <w:r w:rsidRPr="00720567">
        <w:t xml:space="preserve">Stand-alone </w:t>
      </w:r>
      <w:r w:rsidRPr="00720567">
        <w:rPr>
          <w:lang w:eastAsia="ko-KR"/>
        </w:rPr>
        <w:t>N3IWF</w:t>
      </w:r>
      <w:r w:rsidRPr="00720567">
        <w:t xml:space="preserve"> </w:t>
      </w:r>
      <w:r w:rsidRPr="00720567">
        <w:rPr>
          <w:lang w:eastAsia="ko-KR"/>
        </w:rPr>
        <w:t>s</w:t>
      </w:r>
      <w:r w:rsidRPr="00720567">
        <w:t>election</w:t>
      </w:r>
      <w:r w:rsidRPr="009E0DE1">
        <w:rPr>
          <w:lang w:eastAsia="ko-KR"/>
        </w:rPr>
        <w:t>), the UE shall use the N3IWF identifier configuration to find the IP address of the N3IWF in the HPLMN and shall ignore the FQDN parameter of the HPLMN in the Non-3GPP access node selection information.</w:t>
      </w:r>
    </w:p>
    <w:p w14:paraId="4089987F" w14:textId="77777777" w:rsidR="00D40151" w:rsidRPr="009E0DE1" w:rsidRDefault="00D40151" w:rsidP="00D40151">
      <w:pPr>
        <w:pStyle w:val="Heading4"/>
      </w:pPr>
      <w:bookmarkStart w:id="4583" w:name="_Toc20150223"/>
      <w:bookmarkStart w:id="4584" w:name="_Toc27847031"/>
      <w:bookmarkStart w:id="4585" w:name="_Toc36188163"/>
      <w:bookmarkStart w:id="4586" w:name="_Toc45184074"/>
      <w:bookmarkStart w:id="4587" w:name="_Toc47342916"/>
      <w:bookmarkStart w:id="4588" w:name="_Toc51769618"/>
      <w:bookmarkStart w:id="4589" w:name="_Toc51829685"/>
      <w:r w:rsidRPr="009E0DE1">
        <w:rPr>
          <w:lang w:eastAsia="ko-KR"/>
        </w:rPr>
        <w:t>6.3.6.2</w:t>
      </w:r>
      <w:r w:rsidRPr="009E0DE1">
        <w:tab/>
        <w:t xml:space="preserve">Stand-alone </w:t>
      </w:r>
      <w:r w:rsidRPr="009E0DE1">
        <w:rPr>
          <w:lang w:eastAsia="ko-KR"/>
        </w:rPr>
        <w:t>N3IWF</w:t>
      </w:r>
      <w:r w:rsidRPr="009E0DE1">
        <w:t xml:space="preserve"> </w:t>
      </w:r>
      <w:r w:rsidRPr="009E0DE1">
        <w:rPr>
          <w:lang w:eastAsia="ko-KR"/>
        </w:rPr>
        <w:t>s</w:t>
      </w:r>
      <w:r w:rsidRPr="009E0DE1">
        <w:t>election</w:t>
      </w:r>
      <w:bookmarkEnd w:id="4583"/>
      <w:bookmarkEnd w:id="4584"/>
      <w:bookmarkEnd w:id="4585"/>
      <w:bookmarkEnd w:id="4586"/>
      <w:bookmarkEnd w:id="4587"/>
      <w:bookmarkEnd w:id="4588"/>
      <w:bookmarkEnd w:id="4589"/>
    </w:p>
    <w:p w14:paraId="79AC0451" w14:textId="77777777" w:rsidR="00D40151" w:rsidRPr="009E0DE1" w:rsidRDefault="00D40151" w:rsidP="00D40151">
      <w:pPr>
        <w:rPr>
          <w:rFonts w:eastAsia="Malgun Gothic"/>
        </w:rPr>
      </w:pPr>
      <w:r w:rsidRPr="009E0DE1">
        <w:t xml:space="preserve">The UE performs </w:t>
      </w:r>
      <w:r w:rsidRPr="009E0DE1">
        <w:rPr>
          <w:rFonts w:eastAsia="Malgun Gothic"/>
        </w:rPr>
        <w:t>N3IWF</w:t>
      </w:r>
      <w:r w:rsidRPr="009E0DE1">
        <w:t xml:space="preserve"> selection based on </w:t>
      </w:r>
      <w:r w:rsidRPr="009E0DE1">
        <w:rPr>
          <w:rFonts w:eastAsia="Malgun Gothic"/>
        </w:rPr>
        <w:t>the ePDG selection procedure as specified in the TS</w:t>
      </w:r>
      <w:r>
        <w:rPr>
          <w:rFonts w:eastAsia="Malgun Gothic"/>
        </w:rPr>
        <w:t> </w:t>
      </w:r>
      <w:r w:rsidRPr="009E0DE1">
        <w:rPr>
          <w:rFonts w:eastAsia="Malgun Gothic"/>
        </w:rPr>
        <w:t>23.402</w:t>
      </w:r>
      <w:r>
        <w:rPr>
          <w:rFonts w:eastAsia="Malgun Gothic"/>
        </w:rPr>
        <w:t> </w:t>
      </w:r>
      <w:r w:rsidRPr="009E0DE1">
        <w:rPr>
          <w:rFonts w:eastAsia="Malgun Gothic"/>
        </w:rPr>
        <w:t>[43] clause 4.5.4 except for the following differences:</w:t>
      </w:r>
    </w:p>
    <w:p w14:paraId="572EA2DE" w14:textId="77777777" w:rsidR="00D40151" w:rsidRPr="009E0DE1" w:rsidRDefault="00D40151" w:rsidP="00D40151">
      <w:pPr>
        <w:pStyle w:val="B1"/>
        <w:rPr>
          <w:rFonts w:eastAsia="Malgun Gothic"/>
          <w:lang w:eastAsia="ko-KR"/>
        </w:rPr>
      </w:pPr>
      <w:r w:rsidRPr="009E0DE1">
        <w:rPr>
          <w:rFonts w:eastAsia="Malgun Gothic"/>
          <w:lang w:eastAsia="ko-KR"/>
        </w:rPr>
        <w:t>-</w:t>
      </w:r>
      <w:r w:rsidRPr="009E0DE1">
        <w:rPr>
          <w:rFonts w:eastAsia="Malgun Gothic"/>
          <w:lang w:eastAsia="ko-KR"/>
        </w:rPr>
        <w:tab/>
        <w:t>The Tracking/Location Area Identifier FQDN shall be constructed by the UE based only on the Tracking Area wherein the UE is located. The N3IWF Tracking/Location Area Identifier FQDN may use the 5GS TAI when the UE is registered to the 5GS, or the EPS TAI when the UE is registered to EPS. The Location Area is not applicable on the 3GPP access.</w:t>
      </w:r>
    </w:p>
    <w:p w14:paraId="332AF9D6" w14:textId="77777777" w:rsidR="00D40151" w:rsidRPr="009E0DE1" w:rsidRDefault="00D40151" w:rsidP="00D40151">
      <w:pPr>
        <w:pStyle w:val="B1"/>
        <w:rPr>
          <w:rFonts w:eastAsia="Malgun Gothic"/>
          <w:lang w:eastAsia="ko-KR"/>
        </w:rPr>
      </w:pPr>
      <w:r w:rsidRPr="009E0DE1">
        <w:rPr>
          <w:rFonts w:eastAsia="Malgun Gothic"/>
          <w:lang w:eastAsia="ko-KR"/>
        </w:rPr>
        <w:t>-</w:t>
      </w:r>
      <w:r w:rsidRPr="009E0DE1">
        <w:rPr>
          <w:rFonts w:eastAsia="Malgun Gothic"/>
          <w:lang w:eastAsia="ko-KR"/>
        </w:rPr>
        <w:tab/>
        <w:t>The ePDG Operator Identifier (OI) FQDN format is substituted by with N3IWF OI FQDN format as</w:t>
      </w:r>
      <w:r w:rsidRPr="009E0DE1">
        <w:t xml:space="preserve"> specified in TS</w:t>
      </w:r>
      <w:r>
        <w:t> </w:t>
      </w:r>
      <w:r w:rsidRPr="009E0DE1">
        <w:t>23.003</w:t>
      </w:r>
      <w:r>
        <w:t> </w:t>
      </w:r>
      <w:r w:rsidRPr="009E0DE1">
        <w:t>[</w:t>
      </w:r>
      <w:r w:rsidRPr="009E0DE1">
        <w:rPr>
          <w:rFonts w:eastAsia="Malgun Gothic"/>
          <w:lang w:eastAsia="ko-KR"/>
        </w:rPr>
        <w:t>19</w:t>
      </w:r>
      <w:r w:rsidRPr="009E0DE1">
        <w:t>]</w:t>
      </w:r>
      <w:r w:rsidRPr="009E0DE1">
        <w:rPr>
          <w:rFonts w:eastAsia="Malgun Gothic"/>
          <w:lang w:eastAsia="ko-KR"/>
        </w:rPr>
        <w:t>.</w:t>
      </w:r>
    </w:p>
    <w:p w14:paraId="12BF62C2" w14:textId="77777777" w:rsidR="00D40151" w:rsidRPr="009E0DE1" w:rsidRDefault="00D40151" w:rsidP="00D40151">
      <w:pPr>
        <w:pStyle w:val="B1"/>
        <w:rPr>
          <w:rFonts w:eastAsia="Malgun Gothic"/>
          <w:lang w:eastAsia="ko-KR"/>
        </w:rPr>
      </w:pPr>
      <w:r w:rsidRPr="009E0DE1">
        <w:rPr>
          <w:rFonts w:eastAsia="Malgun Gothic"/>
          <w:lang w:eastAsia="ko-KR"/>
        </w:rPr>
        <w:t>-</w:t>
      </w:r>
      <w:r w:rsidRPr="009E0DE1">
        <w:rPr>
          <w:rFonts w:eastAsia="Malgun Gothic"/>
          <w:lang w:eastAsia="ko-KR"/>
        </w:rPr>
        <w:tab/>
        <w:t>The ePDG identifier configuration and the ePDG selection information are substituted by the N3IWF identifier configuration and the Non-3GPP access node selection information respectively. The UE shall give preference to the N3IWF in all PLMNs in the Non-3GPP access node selection information independent of the "Preference" parameter.</w:t>
      </w:r>
    </w:p>
    <w:p w14:paraId="533C620D" w14:textId="77777777" w:rsidR="00D40151" w:rsidRPr="009E0DE1" w:rsidRDefault="00D40151" w:rsidP="00D40151">
      <w:pPr>
        <w:rPr>
          <w:lang w:eastAsia="zh-CN"/>
        </w:rPr>
      </w:pPr>
      <w:r w:rsidRPr="009E0DE1">
        <w:rPr>
          <w:lang w:eastAsia="zh-CN"/>
        </w:rPr>
        <w:t>Network slice information cannot be used for N3IWF selection in this Release of the specification.</w:t>
      </w:r>
    </w:p>
    <w:p w14:paraId="4E8A61B1" w14:textId="77777777" w:rsidR="00D40151" w:rsidRDefault="00D40151" w:rsidP="00D40151">
      <w:pPr>
        <w:rPr>
          <w:lang w:eastAsia="zh-CN"/>
        </w:rPr>
      </w:pPr>
      <w:r>
        <w:rPr>
          <w:lang w:eastAsia="zh-CN"/>
        </w:rPr>
        <w:t>Accessing a standalone non-public network service via a PLMN, the UE uses a configured N3IWF FQDN to select an N3IWF deployed in the NPN.</w:t>
      </w:r>
    </w:p>
    <w:p w14:paraId="2DD29C64" w14:textId="77777777" w:rsidR="00D40151" w:rsidRPr="009E0DE1" w:rsidRDefault="00D40151" w:rsidP="00D40151">
      <w:pPr>
        <w:pStyle w:val="Heading4"/>
      </w:pPr>
      <w:bookmarkStart w:id="4590" w:name="_Toc20150224"/>
      <w:bookmarkStart w:id="4591" w:name="_Toc27847032"/>
      <w:bookmarkStart w:id="4592" w:name="_Toc36188164"/>
      <w:bookmarkStart w:id="4593" w:name="_Toc45184075"/>
      <w:bookmarkStart w:id="4594" w:name="_Toc47342917"/>
      <w:bookmarkStart w:id="4595" w:name="_Toc51769619"/>
      <w:bookmarkStart w:id="4596" w:name="_Toc51829686"/>
      <w:r w:rsidRPr="009E0DE1">
        <w:t>6.3.6.3</w:t>
      </w:r>
      <w:r w:rsidRPr="009E0DE1">
        <w:tab/>
        <w:t>Combined N3IWF/ePDG Selection</w:t>
      </w:r>
      <w:bookmarkEnd w:id="4590"/>
      <w:bookmarkEnd w:id="4591"/>
      <w:bookmarkEnd w:id="4592"/>
      <w:bookmarkEnd w:id="4593"/>
      <w:bookmarkEnd w:id="4594"/>
      <w:bookmarkEnd w:id="4595"/>
      <w:bookmarkEnd w:id="4596"/>
    </w:p>
    <w:p w14:paraId="03C6810C" w14:textId="77777777" w:rsidR="00D40151" w:rsidRPr="009E0DE1" w:rsidRDefault="00D40151" w:rsidP="00D40151">
      <w:r w:rsidRPr="009E0DE1">
        <w:t>When the UE wants to select a non-3GPP access node (either an N3IWF or an ePDG), the UE shall perform the following procedure:</w:t>
      </w:r>
    </w:p>
    <w:p w14:paraId="71515F3B" w14:textId="77777777" w:rsidR="00D40151" w:rsidRPr="009E0DE1" w:rsidRDefault="00D40151" w:rsidP="00D40151">
      <w:r w:rsidRPr="009E0DE1">
        <w:t>The UE shall first select a PLMN in which the non-3GPP access node should be selected by using the procedure specified in TS</w:t>
      </w:r>
      <w:r>
        <w:t> </w:t>
      </w:r>
      <w:r w:rsidRPr="009E0DE1">
        <w:t>23.402</w:t>
      </w:r>
      <w:r>
        <w:t> </w:t>
      </w:r>
      <w:r w:rsidRPr="009E0DE1">
        <w:t>[43], clause 4.5.4.4 with the following modifications:</w:t>
      </w:r>
    </w:p>
    <w:p w14:paraId="59BF4B46" w14:textId="77777777" w:rsidR="00D40151" w:rsidRPr="009E0DE1" w:rsidRDefault="00D40151" w:rsidP="00D40151">
      <w:pPr>
        <w:pStyle w:val="B1"/>
      </w:pPr>
      <w:r w:rsidRPr="009E0DE1">
        <w:t>-</w:t>
      </w:r>
      <w:r w:rsidRPr="009E0DE1">
        <w:tab/>
        <w:t>Instead of using the ePDG selection information the UE uses the Non-3GPP access node selection information.</w:t>
      </w:r>
    </w:p>
    <w:p w14:paraId="1AB7AB8D" w14:textId="77777777" w:rsidR="00D40151" w:rsidRPr="009E0DE1" w:rsidRDefault="00D40151" w:rsidP="00D40151">
      <w:r w:rsidRPr="009E0DE1">
        <w:t>In the selected PLMN the UE shall attempt to select a non-3GPP access node as follows:</w:t>
      </w:r>
    </w:p>
    <w:p w14:paraId="133D0203" w14:textId="77777777" w:rsidR="00D40151" w:rsidRPr="009E0DE1" w:rsidRDefault="00D40151" w:rsidP="00D40151">
      <w:pPr>
        <w:pStyle w:val="B1"/>
      </w:pPr>
      <w:r w:rsidRPr="009E0DE1">
        <w:t>1.</w:t>
      </w:r>
      <w:r w:rsidRPr="009E0DE1">
        <w:tab/>
        <w:t>The UE shall determine if the non-3GPP access node selection is required for an IMS service or for a non-IMS service. The means of that determination are implementation-specific.</w:t>
      </w:r>
    </w:p>
    <w:p w14:paraId="2682F300" w14:textId="77777777" w:rsidR="00D40151" w:rsidRPr="009E0DE1" w:rsidRDefault="00D40151" w:rsidP="00D40151">
      <w:pPr>
        <w:pStyle w:val="B1"/>
      </w:pPr>
      <w:r w:rsidRPr="009E0DE1">
        <w:t>2.</w:t>
      </w:r>
      <w:r w:rsidRPr="009E0DE1">
        <w:tab/>
        <w:t>When the selection is required for  an IMS service, the UE shall choose a non-3GPP access node type (i.e. ePDG or N3IWF) based on the "Preference" parameter specified in clause 6.3.6.1, unless the UE has its 5GS capability disabled in which case it shall choose an ePDG independent of the "Preference" parameter setting.</w:t>
      </w:r>
    </w:p>
    <w:p w14:paraId="08B10C8A" w14:textId="77777777" w:rsidR="00D40151" w:rsidRPr="009E0DE1" w:rsidRDefault="00D40151" w:rsidP="00D40151">
      <w:pPr>
        <w:pStyle w:val="B1"/>
      </w:pPr>
      <w:r w:rsidRPr="009E0DE1">
        <w:tab/>
        <w:t>If the "Preference" parameter for the selected PLMN indicates that ePDG is preferred, the UE shall attempt to select an ePDG. If the "Preference" parameter for the selected PLMN indicates that N3IWF is preferred, the UE shall attempt to select an N3IWF.</w:t>
      </w:r>
    </w:p>
    <w:p w14:paraId="0B3AACD4" w14:textId="77777777" w:rsidR="00D40151" w:rsidRPr="009E0DE1" w:rsidRDefault="00D40151" w:rsidP="00D40151">
      <w:pPr>
        <w:pStyle w:val="B1"/>
      </w:pPr>
      <w:r w:rsidRPr="009E0DE1">
        <w:lastRenderedPageBreak/>
        <w:tab/>
        <w:t xml:space="preserve">If the selection fails, including the case when, during the registration </w:t>
      </w:r>
      <w:r w:rsidRPr="00526AFC">
        <w:t xml:space="preserve">performed </w:t>
      </w:r>
      <w:r w:rsidRPr="009E0DE1">
        <w:t>over</w:t>
      </w:r>
      <w:r w:rsidRPr="00526AFC">
        <w:t xml:space="preserve"> either 3GPP or</w:t>
      </w:r>
      <w:r w:rsidRPr="009E0DE1">
        <w:t xml:space="preserve"> non-3GPP access, the UE receives the IMS Voice over PS session Not Supported over Non-3GPP Access indication (specified in clause 5.16.3.2a), the UE shall attempt selecting the other non-3GPP access node type in the selected PLMN, if any. If that selection fails too, or it is not possible, then the UE shall select another PLMN, according to the procedure specified in TS</w:t>
      </w:r>
      <w:r>
        <w:t> </w:t>
      </w:r>
      <w:r w:rsidRPr="009E0DE1">
        <w:t>23.402</w:t>
      </w:r>
      <w:r>
        <w:t> </w:t>
      </w:r>
      <w:r w:rsidRPr="009E0DE1">
        <w:t>[43], clause 4.5.4.5.</w:t>
      </w:r>
    </w:p>
    <w:p w14:paraId="6504F850" w14:textId="77777777" w:rsidR="00D40151" w:rsidRPr="009E0DE1" w:rsidRDefault="00D40151" w:rsidP="00D40151">
      <w:pPr>
        <w:pStyle w:val="B1"/>
      </w:pPr>
      <w:r w:rsidRPr="009E0DE1">
        <w:t>3.</w:t>
      </w:r>
      <w:r w:rsidRPr="009E0DE1">
        <w:tab/>
        <w:t>When the selection is required for a non-IMS service, the UE shall perform the selection by giving preference to the N3IWF independent of the "Preference" parameter setting. If the N3IWF selection fails, or it is not possible, the UE should select another PLMN based on the procedure specified in TS</w:t>
      </w:r>
      <w:r>
        <w:t> </w:t>
      </w:r>
      <w:r w:rsidRPr="009E0DE1">
        <w:t>23.402</w:t>
      </w:r>
      <w:r>
        <w:t> </w:t>
      </w:r>
      <w:r w:rsidRPr="009E0DE1">
        <w:t>[43], clause 4.5.4.4, and shall attempt to select an N3IWF in this PLMN. If the UE fails to select an N3IWF in any PLMN, the UE may attempt to select an ePDG according to the procedure specified in TS</w:t>
      </w:r>
      <w:r>
        <w:t> </w:t>
      </w:r>
      <w:r w:rsidRPr="009E0DE1">
        <w:t>23.402</w:t>
      </w:r>
      <w:r>
        <w:t> </w:t>
      </w:r>
      <w:r w:rsidRPr="009E0DE1">
        <w:t>[43], clause 4.5.4.5.</w:t>
      </w:r>
    </w:p>
    <w:p w14:paraId="0AB6F0DA" w14:textId="77777777" w:rsidR="00D40151" w:rsidRPr="009E0DE1" w:rsidRDefault="00D40151" w:rsidP="00D40151">
      <w:r w:rsidRPr="009E0DE1">
        <w:t>In the above procedure, when the UE attempts to construct a Tracking/Location Area Identifier FQDN either for ePDG selection or for N3IWF selection, the UE shall use the Tracking Area wherein the UE is located and shall construct either:</w:t>
      </w:r>
    </w:p>
    <w:p w14:paraId="2742A23B" w14:textId="77777777" w:rsidR="00D40151" w:rsidRPr="009E0DE1" w:rsidRDefault="00D40151" w:rsidP="00D40151">
      <w:pPr>
        <w:pStyle w:val="B1"/>
      </w:pPr>
      <w:r w:rsidRPr="009E0DE1">
        <w:t>-</w:t>
      </w:r>
      <w:r w:rsidRPr="009E0DE1">
        <w:tab/>
        <w:t>an ePDG or N3IWF TAI FQDN based on the 5GS TAI, when the UE is registered to the 5GS; or</w:t>
      </w:r>
    </w:p>
    <w:p w14:paraId="42566C67" w14:textId="77777777" w:rsidR="00D40151" w:rsidRPr="009E0DE1" w:rsidRDefault="00D40151" w:rsidP="00D40151">
      <w:pPr>
        <w:pStyle w:val="B1"/>
      </w:pPr>
      <w:r w:rsidRPr="009E0DE1">
        <w:t>-</w:t>
      </w:r>
      <w:r w:rsidRPr="009E0DE1">
        <w:tab/>
        <w:t>an ePDG or N3IWF TAI FQDN based on the EPS TAI, when the UE is registered to EPS.</w:t>
      </w:r>
    </w:p>
    <w:p w14:paraId="08898363" w14:textId="77777777" w:rsidR="00D40151" w:rsidRPr="009E0DE1" w:rsidRDefault="00D40151" w:rsidP="00D40151">
      <w:pPr>
        <w:pStyle w:val="NO"/>
      </w:pPr>
      <w:r w:rsidRPr="009E0DE1">
        <w:t>NOTE:</w:t>
      </w:r>
      <w:r w:rsidRPr="009E0DE1">
        <w:tab/>
        <w:t>A UE performing both a selection for an IMS service and a selection for a non-IMS service could get simultaneously attached to a N3IWF and to an ePDG in the same PLMN or in different PLMNs.</w:t>
      </w:r>
    </w:p>
    <w:p w14:paraId="1E8229E2" w14:textId="77777777" w:rsidR="00D40151" w:rsidRDefault="00D40151" w:rsidP="00D40151">
      <w:pPr>
        <w:pStyle w:val="Heading4"/>
      </w:pPr>
      <w:bookmarkStart w:id="4597" w:name="_Toc20150225"/>
      <w:bookmarkStart w:id="4598" w:name="_Toc27847033"/>
      <w:bookmarkStart w:id="4599" w:name="_Toc36188165"/>
      <w:bookmarkStart w:id="4600" w:name="_Toc45184076"/>
      <w:bookmarkStart w:id="4601" w:name="_Toc47342918"/>
      <w:bookmarkStart w:id="4602" w:name="_Toc51769620"/>
      <w:bookmarkStart w:id="4603" w:name="_Toc51829687"/>
      <w:r>
        <w:t>6.3.6.4</w:t>
      </w:r>
      <w:r>
        <w:tab/>
        <w:t>PLMN Selection for emergency services</w:t>
      </w:r>
      <w:bookmarkEnd w:id="4597"/>
      <w:bookmarkEnd w:id="4598"/>
      <w:bookmarkEnd w:id="4599"/>
      <w:bookmarkEnd w:id="4600"/>
      <w:bookmarkEnd w:id="4601"/>
      <w:bookmarkEnd w:id="4602"/>
      <w:bookmarkEnd w:id="4603"/>
    </w:p>
    <w:p w14:paraId="028D906E" w14:textId="77777777" w:rsidR="00D40151" w:rsidRDefault="00D40151" w:rsidP="00D40151">
      <w:pPr>
        <w:rPr>
          <w:lang w:eastAsia="x-none"/>
        </w:rPr>
      </w:pPr>
      <w:r>
        <w:rPr>
          <w:lang w:eastAsia="x-none"/>
        </w:rPr>
        <w:t>UE initiates PLMN selection for emergency services when it detects a user request for emergency session and determines that untrusted non-3GPP access shall be used for the emergency access.</w:t>
      </w:r>
    </w:p>
    <w:p w14:paraId="0BEA90D3" w14:textId="77777777" w:rsidR="00D40151" w:rsidRDefault="00D40151" w:rsidP="00D40151">
      <w:pPr>
        <w:rPr>
          <w:lang w:eastAsia="x-none"/>
        </w:rPr>
      </w:pPr>
      <w:r>
        <w:rPr>
          <w:lang w:eastAsia="x-none"/>
        </w:rPr>
        <w:t>Unless the UE is attached to 5GC via an N3IWF or to EPC via an ePDG that has indicated support for the emergency services and is located in the same country the UE is currently located in, the UE deregisters from the 5G Core non-3GPP access or terminates the existing ePDG connection, if any, and performs PLMN selection for emergency services. Otherwise, the UE should reuse the existing N3IWF or ePDG connection.</w:t>
      </w:r>
    </w:p>
    <w:p w14:paraId="40C29F5C" w14:textId="77777777" w:rsidR="00D40151" w:rsidRDefault="00D40151" w:rsidP="00D40151">
      <w:pPr>
        <w:rPr>
          <w:lang w:eastAsia="x-none"/>
        </w:rPr>
      </w:pPr>
      <w:r>
        <w:rPr>
          <w:lang w:eastAsia="x-none"/>
        </w:rPr>
        <w:t>PLMN selection for emergency services is performed as follows:</w:t>
      </w:r>
    </w:p>
    <w:p w14:paraId="05685971" w14:textId="77777777" w:rsidR="00D40151" w:rsidRDefault="00D40151" w:rsidP="00D40151">
      <w:pPr>
        <w:pStyle w:val="B1"/>
      </w:pPr>
      <w:r>
        <w:t>-</w:t>
      </w:r>
      <w:r>
        <w:tab/>
        <w:t>The UE determines whether it is located in the home country or a visited country;</w:t>
      </w:r>
    </w:p>
    <w:p w14:paraId="0F3C041E" w14:textId="77777777" w:rsidR="00D40151" w:rsidRDefault="00D40151" w:rsidP="00D40151">
      <w:pPr>
        <w:pStyle w:val="B1"/>
      </w:pPr>
      <w:r>
        <w:t>-</w:t>
      </w:r>
      <w:r>
        <w:tab/>
        <w:t>If the UE is located in the home country, and the UE is equipped with a UICC, then the UE selects the PLMN for emergency services based on the configured Operator Identifier Emergency FQDN;</w:t>
      </w:r>
    </w:p>
    <w:p w14:paraId="0C76B1FE" w14:textId="77777777" w:rsidR="00D40151" w:rsidRDefault="00D40151" w:rsidP="00D40151">
      <w:pPr>
        <w:pStyle w:val="B1"/>
      </w:pPr>
      <w:r>
        <w:t>-</w:t>
      </w:r>
      <w:r>
        <w:tab/>
        <w:t>If the UE is located in a visited country, the UE performs a DNS query using the Visited Country Emergency FQDN, as specified in TS 23.003 [19] to discover the regulatory requirements and to determine which PLMNs in the visited country support emergency services in non-3GPP access.</w:t>
      </w:r>
    </w:p>
    <w:p w14:paraId="40970E80" w14:textId="77777777" w:rsidR="00D40151" w:rsidRDefault="00D40151" w:rsidP="00D40151">
      <w:pPr>
        <w:pStyle w:val="B2"/>
      </w:pPr>
      <w:r>
        <w:t>-</w:t>
      </w:r>
      <w:r>
        <w:tab/>
        <w:t>If the DNS response contains one or more records, the UE selects a PLMN that supports emergency services in non-3GPP access for the UE. Each record in the DNS response shall contain the identity of a PLMN in the visited country supporting emergency services in non-3GPP access.</w:t>
      </w:r>
    </w:p>
    <w:p w14:paraId="7E142B4C" w14:textId="77777777" w:rsidR="00D40151" w:rsidRDefault="00D40151" w:rsidP="00D40151">
      <w:pPr>
        <w:pStyle w:val="B2"/>
      </w:pPr>
      <w:r>
        <w:t>-</w:t>
      </w:r>
      <w:r>
        <w:tab/>
        <w:t>The UE shall consider these PLMNs based on their priorities in the Non-3GPP Access Node Selection Information. If the UE cannot select a PLMN in the Non-3GPP Access Node Selection Information, it shall attempt to select any PLMN in the list of PLMNs returned in the DNS response.</w:t>
      </w:r>
    </w:p>
    <w:p w14:paraId="66CE0AE7" w14:textId="77777777" w:rsidR="00D40151" w:rsidRDefault="00D40151" w:rsidP="00D40151">
      <w:pPr>
        <w:pStyle w:val="B2"/>
      </w:pPr>
      <w:r>
        <w:t>-</w:t>
      </w:r>
      <w:r>
        <w:tab/>
        <w:t>If the DNS response does not contain any record, or if the DNS response contains one or more records but the UE fails to select a PLMN that supports emergency services in non-3GPP access, or if the Emergency Registration procedure has failed for all PLMNs supporting emergency services in non-3GPP access, the UE notifies the user that emergency session cannot be established.</w:t>
      </w:r>
    </w:p>
    <w:p w14:paraId="09852959" w14:textId="77777777" w:rsidR="00D40151" w:rsidRDefault="00D40151" w:rsidP="00D40151">
      <w:r>
        <w:t>When a PLMN has been selected, the UE determines whether to proceed with N3IWF selection or with ePDG selection in that PLMN according to the Non-3GPP Access Node Selection Information for that PLMN. For ePDG selection, the UE shall use the Operator Identifier Emergency FQDN and the Tracking/Location Area Identity Emergency FQDN as specified in TS 23.401 [26] clause 4.5.4a.2.</w:t>
      </w:r>
    </w:p>
    <w:p w14:paraId="548FDE3F" w14:textId="77777777" w:rsidR="00D40151" w:rsidRDefault="00D40151" w:rsidP="00D40151">
      <w:r>
        <w:t>If the UE is not equipped with a UICC, the UE shall perform the emergency ePDG/N3IWF selection procedure without using the Non-3GPP Access Node Selection Information, i.e., the UE may construct the Operator Identifier FQDN format based on a PLMN ID obtained via implementation specific means.</w:t>
      </w:r>
    </w:p>
    <w:p w14:paraId="2E4E0974" w14:textId="77777777" w:rsidR="00D40151" w:rsidRDefault="00D40151" w:rsidP="00D40151">
      <w:r>
        <w:lastRenderedPageBreak/>
        <w:t>When a N3IWF has been selected, the UE initiates an Emergency Registration. If the Emergency Registration fails, the UE shall attempt to select an ePDG before selecting another PLMN supporting emergency services in non-3GPP access. When an ePDG has been selected, the UE initiates an Emergency Registration. If the Emergency Registration fails, the UE shall attempt to select a N3IWF before selecting another PLMN supporting emergency services in non-3GPP access.</w:t>
      </w:r>
    </w:p>
    <w:p w14:paraId="02CD7692" w14:textId="77777777" w:rsidR="00D40151" w:rsidRPr="009E0DE1" w:rsidRDefault="00D40151" w:rsidP="00D40151">
      <w:pPr>
        <w:pStyle w:val="Heading3"/>
        <w:rPr>
          <w:rFonts w:eastAsia="Malgun Gothic"/>
          <w:lang w:eastAsia="ko-KR"/>
        </w:rPr>
      </w:pPr>
      <w:bookmarkStart w:id="4604" w:name="_Toc20150226"/>
      <w:bookmarkStart w:id="4605" w:name="_Toc27847034"/>
      <w:bookmarkStart w:id="4606" w:name="_Toc36188166"/>
      <w:bookmarkStart w:id="4607" w:name="_Toc45184077"/>
      <w:bookmarkStart w:id="4608" w:name="_Toc47342919"/>
      <w:bookmarkStart w:id="4609" w:name="_Toc51769621"/>
      <w:bookmarkStart w:id="4610" w:name="_Toc51829688"/>
      <w:r w:rsidRPr="009E0DE1">
        <w:rPr>
          <w:lang w:eastAsia="zh-CN"/>
        </w:rPr>
        <w:t>6.3.</w:t>
      </w:r>
      <w:r w:rsidRPr="009E0DE1">
        <w:rPr>
          <w:rFonts w:eastAsia="Malgun Gothic"/>
          <w:lang w:eastAsia="ko-KR"/>
        </w:rPr>
        <w:t>7</w:t>
      </w:r>
      <w:r w:rsidRPr="009E0DE1">
        <w:rPr>
          <w:lang w:eastAsia="zh-CN"/>
        </w:rPr>
        <w:tab/>
      </w:r>
      <w:r w:rsidRPr="009E0DE1">
        <w:rPr>
          <w:rFonts w:eastAsia="Malgun Gothic"/>
          <w:lang w:eastAsia="ko-KR"/>
        </w:rPr>
        <w:t>PCF discovery and selection</w:t>
      </w:r>
      <w:bookmarkEnd w:id="4604"/>
      <w:bookmarkEnd w:id="4605"/>
      <w:bookmarkEnd w:id="4606"/>
      <w:bookmarkEnd w:id="4607"/>
      <w:bookmarkEnd w:id="4608"/>
      <w:bookmarkEnd w:id="4609"/>
      <w:bookmarkEnd w:id="4610"/>
    </w:p>
    <w:p w14:paraId="1F4A60D6" w14:textId="77777777" w:rsidR="00D40151" w:rsidRPr="009E0DE1" w:rsidRDefault="00D40151" w:rsidP="00D40151">
      <w:pPr>
        <w:pStyle w:val="Heading4"/>
      </w:pPr>
      <w:bookmarkStart w:id="4611" w:name="_Toc20150227"/>
      <w:bookmarkStart w:id="4612" w:name="_Toc27847035"/>
      <w:bookmarkStart w:id="4613" w:name="_Toc36188167"/>
      <w:bookmarkStart w:id="4614" w:name="_Toc45184078"/>
      <w:bookmarkStart w:id="4615" w:name="_Toc47342920"/>
      <w:bookmarkStart w:id="4616" w:name="_Toc51769622"/>
      <w:bookmarkStart w:id="4617" w:name="_Toc51829689"/>
      <w:r w:rsidRPr="009E0DE1">
        <w:t>6.3.7.0</w:t>
      </w:r>
      <w:r w:rsidRPr="009E0DE1">
        <w:tab/>
        <w:t>General principles</w:t>
      </w:r>
      <w:bookmarkEnd w:id="4611"/>
      <w:bookmarkEnd w:id="4612"/>
      <w:bookmarkEnd w:id="4613"/>
      <w:bookmarkEnd w:id="4614"/>
      <w:bookmarkEnd w:id="4615"/>
      <w:bookmarkEnd w:id="4616"/>
      <w:bookmarkEnd w:id="4617"/>
    </w:p>
    <w:p w14:paraId="0371A227" w14:textId="77777777" w:rsidR="00D40151" w:rsidRPr="009E0DE1" w:rsidRDefault="00D40151" w:rsidP="00D40151">
      <w:r w:rsidRPr="009E0DE1">
        <w:t>Clause 6.3.7.0 describes the underlying principles for PCF selection and discovery:</w:t>
      </w:r>
    </w:p>
    <w:p w14:paraId="39666352" w14:textId="77777777" w:rsidR="00D40151" w:rsidRPr="009E0DE1" w:rsidRDefault="00D40151" w:rsidP="00D40151">
      <w:pPr>
        <w:pStyle w:val="B1"/>
      </w:pPr>
      <w:r w:rsidRPr="009E0DE1">
        <w:t>-</w:t>
      </w:r>
      <w:r w:rsidRPr="009E0DE1">
        <w:tab/>
        <w:t>There may be multiple and separately addressable PCFs in a PLMN.</w:t>
      </w:r>
    </w:p>
    <w:p w14:paraId="27FD20A0" w14:textId="77777777" w:rsidR="00D40151" w:rsidRPr="009E0DE1" w:rsidRDefault="00D40151" w:rsidP="00D40151">
      <w:pPr>
        <w:pStyle w:val="B1"/>
      </w:pPr>
      <w:r w:rsidRPr="009E0DE1">
        <w:t>-</w:t>
      </w:r>
      <w:r w:rsidRPr="009E0DE1">
        <w:tab/>
        <w:t>The PCF must be able to correlate the AF service session established over N5 or Rx with the associated PDU Session (Session binding) handled over N7.</w:t>
      </w:r>
    </w:p>
    <w:p w14:paraId="34D959D1" w14:textId="77777777" w:rsidR="00D40151" w:rsidRPr="009E0DE1" w:rsidRDefault="00D40151" w:rsidP="00D40151">
      <w:pPr>
        <w:pStyle w:val="B1"/>
      </w:pPr>
      <w:r w:rsidRPr="009E0DE1">
        <w:t>-</w:t>
      </w:r>
      <w:r w:rsidRPr="009E0DE1">
        <w:tab/>
        <w:t>It shall be possible to deploy a network so that the PCF may serve only specific DN(s). For example, Policy Control may be enabled on a per DNN basis.</w:t>
      </w:r>
    </w:p>
    <w:p w14:paraId="1157698A" w14:textId="77777777" w:rsidR="00D40151" w:rsidRPr="009E0DE1" w:rsidRDefault="00D40151" w:rsidP="00D40151">
      <w:pPr>
        <w:pStyle w:val="B1"/>
      </w:pPr>
      <w:r w:rsidRPr="009E0DE1">
        <w:t>-</w:t>
      </w:r>
      <w:r w:rsidRPr="009E0DE1">
        <w:tab/>
        <w:t xml:space="preserve">Unique identification of a PDU Session in the PCF shall be possible based on the (UE ID, DNN)-tuple, the (UE </w:t>
      </w:r>
      <w:r>
        <w:t>(</w:t>
      </w:r>
      <w:r w:rsidRPr="009E0DE1">
        <w:t>IP</w:t>
      </w:r>
      <w:r>
        <w:t xml:space="preserve"> or MAC)</w:t>
      </w:r>
      <w:r w:rsidRPr="009E0DE1">
        <w:t xml:space="preserve"> Address(es), DNN)-tuple and the (UE ID, UE </w:t>
      </w:r>
      <w:r>
        <w:t>(</w:t>
      </w:r>
      <w:r w:rsidRPr="009E0DE1">
        <w:t>IP</w:t>
      </w:r>
      <w:r>
        <w:t xml:space="preserve"> or MAC)</w:t>
      </w:r>
      <w:r w:rsidRPr="009E0DE1">
        <w:t xml:space="preserve"> Address(es), DNN).</w:t>
      </w:r>
    </w:p>
    <w:p w14:paraId="617898F7" w14:textId="77777777" w:rsidR="00D40151" w:rsidRPr="009E0DE1" w:rsidRDefault="00D40151" w:rsidP="00D40151">
      <w:pPr>
        <w:pStyle w:val="Heading4"/>
        <w:rPr>
          <w:rFonts w:eastAsia="Malgun Gothic"/>
          <w:lang w:eastAsia="ko-KR"/>
        </w:rPr>
      </w:pPr>
      <w:bookmarkStart w:id="4618" w:name="_Toc20150228"/>
      <w:bookmarkStart w:id="4619" w:name="_Toc27847036"/>
      <w:bookmarkStart w:id="4620" w:name="_Toc36188168"/>
      <w:bookmarkStart w:id="4621" w:name="_Toc45184079"/>
      <w:bookmarkStart w:id="4622" w:name="_Toc47342921"/>
      <w:bookmarkStart w:id="4623" w:name="_Toc51769623"/>
      <w:bookmarkStart w:id="4624" w:name="_Toc51829690"/>
      <w:r w:rsidRPr="009E0DE1">
        <w:rPr>
          <w:lang w:eastAsia="zh-CN"/>
        </w:rPr>
        <w:t>6.3.7</w:t>
      </w:r>
      <w:r w:rsidRPr="009E0DE1">
        <w:rPr>
          <w:rFonts w:eastAsia="Malgun Gothic"/>
          <w:lang w:eastAsia="ko-KR"/>
        </w:rPr>
        <w:t>.1</w:t>
      </w:r>
      <w:r w:rsidRPr="009E0DE1">
        <w:rPr>
          <w:lang w:eastAsia="zh-CN"/>
        </w:rPr>
        <w:tab/>
      </w:r>
      <w:r w:rsidRPr="009E0DE1">
        <w:rPr>
          <w:rFonts w:eastAsia="Malgun Gothic"/>
          <w:lang w:eastAsia="ko-KR"/>
        </w:rPr>
        <w:t>PCF discovery and selection for a UE or a PDU Session</w:t>
      </w:r>
      <w:bookmarkEnd w:id="4618"/>
      <w:bookmarkEnd w:id="4619"/>
      <w:bookmarkEnd w:id="4620"/>
      <w:bookmarkEnd w:id="4621"/>
      <w:bookmarkEnd w:id="4622"/>
      <w:bookmarkEnd w:id="4623"/>
      <w:bookmarkEnd w:id="4624"/>
    </w:p>
    <w:p w14:paraId="6A9120A8" w14:textId="77777777" w:rsidR="00D40151" w:rsidRPr="009E0DE1" w:rsidRDefault="00D40151" w:rsidP="00D40151">
      <w:r>
        <w:t xml:space="preserve">PCF discovery and selection functionality is implemented in AMF, SMF and SCP, and follows the principles in clause 6.3.1. The </w:t>
      </w:r>
      <w:r w:rsidRPr="009E0DE1">
        <w:t>AMF</w:t>
      </w:r>
      <w:r>
        <w:t xml:space="preserve"> uses</w:t>
      </w:r>
      <w:r w:rsidRPr="009E0DE1">
        <w:t xml:space="preserve"> the PCF</w:t>
      </w:r>
      <w:r>
        <w:t xml:space="preserve"> services</w:t>
      </w:r>
      <w:r w:rsidRPr="009E0DE1">
        <w:t xml:space="preserve"> for a UE</w:t>
      </w:r>
      <w:r>
        <w:t xml:space="preserve"> and </w:t>
      </w:r>
      <w:r w:rsidRPr="009E0DE1">
        <w:t>the SMF</w:t>
      </w:r>
      <w:r>
        <w:t xml:space="preserve"> uses</w:t>
      </w:r>
      <w:r w:rsidRPr="009E0DE1">
        <w:t xml:space="preserve"> the PCF</w:t>
      </w:r>
      <w:r>
        <w:t xml:space="preserve"> services</w:t>
      </w:r>
      <w:r w:rsidRPr="009E0DE1">
        <w:t xml:space="preserve"> for a PDU Session</w:t>
      </w:r>
      <w:r>
        <w:t>.</w:t>
      </w:r>
    </w:p>
    <w:p w14:paraId="5C9EC092" w14:textId="77777777" w:rsidR="00D40151" w:rsidRDefault="00D40151" w:rsidP="00D40151">
      <w:r>
        <w:t>When the NF service consumer performs discovery and selection for a UE, the following applies:</w:t>
      </w:r>
    </w:p>
    <w:p w14:paraId="514E7E53" w14:textId="77777777" w:rsidR="00D40151" w:rsidRPr="009E0DE1" w:rsidRDefault="00D40151" w:rsidP="00D40151">
      <w:pPr>
        <w:pStyle w:val="B1"/>
      </w:pPr>
      <w:r w:rsidRPr="009E0DE1">
        <w:t>-</w:t>
      </w:r>
      <w:r w:rsidRPr="009E0DE1">
        <w:tab/>
        <w:t>The AMF</w:t>
      </w:r>
      <w:r>
        <w:t xml:space="preserve"> may</w:t>
      </w:r>
      <w:r w:rsidRPr="009E0DE1">
        <w:t xml:space="preserve"> utilize the NRF to discover the</w:t>
      </w:r>
      <w:r>
        <w:t xml:space="preserve"> candidate</w:t>
      </w:r>
      <w:r w:rsidRPr="009E0DE1">
        <w:t xml:space="preserve"> PCF instance(s) for a UE</w:t>
      </w:r>
      <w:r>
        <w:t>. In addition,</w:t>
      </w:r>
      <w:r w:rsidRPr="009E0DE1">
        <w:t xml:space="preserve"> PCF information</w:t>
      </w:r>
      <w:r>
        <w:t xml:space="preserve"> may also be</w:t>
      </w:r>
      <w:r w:rsidRPr="009E0DE1">
        <w:t xml:space="preserve"> locally configured </w:t>
      </w:r>
      <w:r>
        <w:t xml:space="preserve">in the </w:t>
      </w:r>
      <w:r w:rsidRPr="009E0DE1">
        <w:t>AMF. The AMF selects a PCF instance based on the available PCF instances obtained from the NRF or locally configured</w:t>
      </w:r>
      <w:r>
        <w:t xml:space="preserve"> information</w:t>
      </w:r>
      <w:r w:rsidRPr="009E0DE1">
        <w:t xml:space="preserve"> in the AMF</w:t>
      </w:r>
      <w:r>
        <w:t>, depending on operator's policies</w:t>
      </w:r>
      <w:r w:rsidRPr="009E0DE1">
        <w:t>.</w:t>
      </w:r>
    </w:p>
    <w:p w14:paraId="4B511576" w14:textId="77777777" w:rsidR="00D40151" w:rsidRDefault="00D40151" w:rsidP="00D40151">
      <w:r>
        <w:t>In the non 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at PCF discovery and selection for Access and Mobility policies and UE policies:</w:t>
      </w:r>
    </w:p>
    <w:p w14:paraId="00B12B82" w14:textId="77777777" w:rsidR="00D40151" w:rsidRDefault="00D40151" w:rsidP="00D40151">
      <w:pPr>
        <w:pStyle w:val="B1"/>
      </w:pPr>
      <w:r>
        <w:t>-</w:t>
      </w:r>
      <w:r>
        <w:tab/>
        <w:t>SUPI; the AMF selects a PCF instance based on the SUPI range the UE's SUPI belongs to or based on the results of a discovery procedure with NRF using the UE's SUPI as input for PCF discovery.</w:t>
      </w:r>
    </w:p>
    <w:p w14:paraId="27DED353" w14:textId="77777777" w:rsidR="00D40151" w:rsidRPr="00A30201" w:rsidRDefault="00D40151" w:rsidP="00D40151">
      <w:pPr>
        <w:pStyle w:val="B1"/>
      </w:pPr>
      <w:r>
        <w:t>-</w:t>
      </w:r>
      <w:r>
        <w:tab/>
        <w:t>S-NSSAI(s). In the roaming case, the AMF selects the V-PCF instance based on the S-NSSAI(s) of the VPLMN and selects the H-PCF instance based on the S-NSSAI(s) of the HPLMN.</w:t>
      </w:r>
    </w:p>
    <w:p w14:paraId="2A5DDA5E" w14:textId="77777777" w:rsidR="00D40151" w:rsidRDefault="00D40151" w:rsidP="00D40151">
      <w:pPr>
        <w:pStyle w:val="B1"/>
      </w:pPr>
      <w:r>
        <w:t>-</w:t>
      </w:r>
      <w:r>
        <w:tab/>
        <w:t>PCF Set ID.</w:t>
      </w:r>
    </w:p>
    <w:p w14:paraId="6D8F0480" w14:textId="77777777" w:rsidR="00D40151" w:rsidRDefault="00D40151" w:rsidP="00D40151">
      <w:pPr>
        <w:pStyle w:val="B1"/>
      </w:pPr>
      <w:r>
        <w:t>-</w:t>
      </w:r>
      <w:r>
        <w:tab/>
        <w:t>PCF Group ID of the UE's SUPI.</w:t>
      </w:r>
    </w:p>
    <w:p w14:paraId="22AC9B79" w14:textId="77777777" w:rsidR="00D40151" w:rsidRDefault="00D40151" w:rsidP="00D40151">
      <w:pPr>
        <w:pStyle w:val="NO"/>
      </w:pPr>
      <w:r>
        <w:t>NOTE 1:</w:t>
      </w:r>
      <w:r>
        <w:tab/>
        <w:t>The AMF can infer the PCF Group ID the UE's SUPI belongs to, based on the results of PCF discovery procedures with NRF. The AMF provides the PCF Group ID the SUPI belongs to to other PCF NF consumers as described in TS 23.502 [3].</w:t>
      </w:r>
    </w:p>
    <w:p w14:paraId="52D541A7" w14:textId="77777777" w:rsidR="00D40151" w:rsidRDefault="00D40151" w:rsidP="00D40151">
      <w:pPr>
        <w:pStyle w:val="B1"/>
      </w:pPr>
      <w:r>
        <w:t>-</w:t>
      </w:r>
      <w:r>
        <w:tab/>
        <w:t>DNN replacement capability of the PCF.</w:t>
      </w:r>
    </w:p>
    <w:p w14:paraId="5A44958F" w14:textId="77777777" w:rsidR="00D40151" w:rsidRDefault="00D40151" w:rsidP="00D40151">
      <w:r>
        <w:t>When the NF service consumer performs discovery and selection for a PDU Session, the following applies:</w:t>
      </w:r>
    </w:p>
    <w:p w14:paraId="142A6C63" w14:textId="77777777" w:rsidR="00D40151" w:rsidRDefault="00D40151" w:rsidP="00D40151">
      <w:pPr>
        <w:pStyle w:val="B1"/>
      </w:pPr>
      <w:r>
        <w:t>-</w:t>
      </w:r>
      <w:r>
        <w:tab/>
        <w:t>The SMF may utilize the NRF to discover the candidate PCF instance(s) for a PDU Session. In addition, PCF information may also be locally configured in the SMF. The SMF selects a PCF instance based on the available PCF instances obtained from the NRF or locally configured information in the SMF, depending on operator's policies.</w:t>
      </w:r>
    </w:p>
    <w:p w14:paraId="3A8CD8D9" w14:textId="77777777" w:rsidR="00D40151" w:rsidRPr="009E0DE1" w:rsidRDefault="00D40151" w:rsidP="00D40151">
      <w:pPr>
        <w:pStyle w:val="B1"/>
      </w:pPr>
      <w:r>
        <w:tab/>
      </w:r>
      <w:r w:rsidRPr="009E0DE1">
        <w:t xml:space="preserve">The following factors may be considered </w:t>
      </w:r>
      <w:r>
        <w:t xml:space="preserve">at </w:t>
      </w:r>
      <w:r w:rsidRPr="009E0DE1">
        <w:t>PCF</w:t>
      </w:r>
      <w:r>
        <w:t xml:space="preserve"> discovery and</w:t>
      </w:r>
      <w:r w:rsidRPr="009E0DE1">
        <w:t xml:space="preserve"> selection</w:t>
      </w:r>
      <w:r>
        <w:t xml:space="preserve"> for a PDU session</w:t>
      </w:r>
      <w:r w:rsidRPr="009E0DE1">
        <w:t>:</w:t>
      </w:r>
    </w:p>
    <w:p w14:paraId="4867D03A" w14:textId="77777777" w:rsidR="00D40151" w:rsidRPr="009E0DE1" w:rsidRDefault="00D40151" w:rsidP="00D40151">
      <w:pPr>
        <w:pStyle w:val="B2"/>
      </w:pPr>
      <w:r>
        <w:lastRenderedPageBreak/>
        <w:t>a)</w:t>
      </w:r>
      <w:r w:rsidRPr="009E0DE1">
        <w:tab/>
        <w:t>Local operator policies.</w:t>
      </w:r>
    </w:p>
    <w:p w14:paraId="51AC2147" w14:textId="77777777" w:rsidR="00D40151" w:rsidRPr="009E0DE1" w:rsidRDefault="00D40151" w:rsidP="00D40151">
      <w:pPr>
        <w:pStyle w:val="B2"/>
      </w:pPr>
      <w:r>
        <w:t>b)</w:t>
      </w:r>
      <w:r w:rsidRPr="009E0DE1">
        <w:tab/>
        <w:t>Selected Data Network Name (DNN).</w:t>
      </w:r>
    </w:p>
    <w:p w14:paraId="53858353" w14:textId="77777777" w:rsidR="00D40151" w:rsidRPr="00A30201" w:rsidRDefault="00D40151" w:rsidP="00D40151">
      <w:pPr>
        <w:pStyle w:val="B2"/>
      </w:pPr>
      <w:r>
        <w:t>c)</w:t>
      </w:r>
      <w:r>
        <w:tab/>
        <w:t>S-NSSAI of the PDU Session. In the LBO roaming case, the SMF selects the PCF instance based on the S-NSSAI of the VPLMN. In the home routed roaming case, the H-SMF selects the H-PCF instance based on the S-NSSAI of the HPLMN.</w:t>
      </w:r>
    </w:p>
    <w:p w14:paraId="440BDB86" w14:textId="77777777" w:rsidR="00D40151" w:rsidRDefault="00D40151" w:rsidP="00D40151">
      <w:pPr>
        <w:pStyle w:val="B2"/>
      </w:pPr>
      <w:r>
        <w:t>d)</w:t>
      </w:r>
      <w:r>
        <w:tab/>
        <w:t>SUPI; the SMF selects a PCF instance based on the SUPI range the UE's SUPI belongs to or based on the results of a discovery procedure with NRF using the UE's SUPI as input for PCF discovery.</w:t>
      </w:r>
    </w:p>
    <w:p w14:paraId="15F16B64" w14:textId="77777777" w:rsidR="00D40151" w:rsidRDefault="00D40151" w:rsidP="00D40151">
      <w:pPr>
        <w:pStyle w:val="B2"/>
      </w:pPr>
      <w:r>
        <w:t>e)</w:t>
      </w:r>
      <w:r>
        <w:tab/>
        <w:t>PCF selected by the AMF for the UE.</w:t>
      </w:r>
    </w:p>
    <w:p w14:paraId="69B18848" w14:textId="77777777" w:rsidR="00D40151" w:rsidRDefault="00D40151" w:rsidP="00D40151">
      <w:pPr>
        <w:pStyle w:val="B2"/>
      </w:pPr>
      <w:r>
        <w:t>f)</w:t>
      </w:r>
      <w:r>
        <w:tab/>
        <w:t>MA PDU Session capability of the PCF, for an MA PDU session.</w:t>
      </w:r>
    </w:p>
    <w:p w14:paraId="5AC631C2" w14:textId="77777777" w:rsidR="00D40151" w:rsidRPr="00C34949" w:rsidRDefault="00D40151" w:rsidP="00D40151">
      <w:pPr>
        <w:pStyle w:val="B2"/>
      </w:pPr>
      <w:r>
        <w:t>g)</w:t>
      </w:r>
      <w:r w:rsidRPr="00C34949">
        <w:tab/>
        <w:t>The PCF Group ID provided by the AMF to the SMF.</w:t>
      </w:r>
    </w:p>
    <w:p w14:paraId="006FC622" w14:textId="77777777" w:rsidR="00D40151" w:rsidRPr="002369B3" w:rsidRDefault="00D40151" w:rsidP="00D40151">
      <w:pPr>
        <w:pStyle w:val="B2"/>
      </w:pPr>
      <w:r>
        <w:t>h)</w:t>
      </w:r>
      <w:r w:rsidRPr="00C34949">
        <w:tab/>
      </w:r>
      <w:r>
        <w:t>PCF Set ID.</w:t>
      </w:r>
    </w:p>
    <w:p w14:paraId="5B10B3FB" w14:textId="77777777" w:rsidR="00D40151" w:rsidRDefault="00D40151" w:rsidP="00D40151">
      <w:r>
        <w:t>In the case of delegated discovery and selection in SCP, the SMF includes the factors b) - h), if available, in the first request.</w:t>
      </w:r>
    </w:p>
    <w:p w14:paraId="2AD595C7" w14:textId="77777777" w:rsidR="00D40151" w:rsidRDefault="00D40151" w:rsidP="00D40151">
      <w:r>
        <w:t>The selected PCF instance for serving the UE and the selected PCF instance for serving a PDU session of this UE may be the same or may be different.</w:t>
      </w:r>
    </w:p>
    <w:p w14:paraId="5EDFC051" w14:textId="77777777" w:rsidR="00D40151" w:rsidRDefault="00D40151" w:rsidP="00D40151">
      <w:r>
        <w:t>In the following scenarios, information about the PCF instance that has been selected i.e. the PCF ID and if available PCF Group ID may be forwarded to another NF. If the NF service consumer performs discovery and selection, this NF may use this PCF instance. In the case of delegated discovery and selection, this NF may include PCF ID and if available PCF Group ID in the request and the SCP may use this information to select the PCF instance (discovery may still be needed depending on what level of information is sent by the AMF, e.g. the address of the PCF instance may not be present):</w:t>
      </w:r>
    </w:p>
    <w:p w14:paraId="48E1D923" w14:textId="77777777" w:rsidR="00D40151" w:rsidRDefault="00D40151" w:rsidP="00D40151">
      <w:r>
        <w:t>When NF service consumer performs discovery and selection, the following applies:</w:t>
      </w:r>
    </w:p>
    <w:p w14:paraId="1B53FB45" w14:textId="77777777" w:rsidR="00D40151" w:rsidRDefault="00D40151" w:rsidP="00D40151">
      <w:pPr>
        <w:pStyle w:val="B1"/>
      </w:pPr>
      <w:r>
        <w:t>-</w:t>
      </w:r>
      <w:r>
        <w:tab/>
        <w:t>During AMF relocation, the target AMF may receive a PCF ID and if available the PCF Group ID from the source AMF to enable the usage of the same PCF by the target AMF, and the target AMF may decide based on operator policy either to use the same PCF or select a new PCF.</w:t>
      </w:r>
    </w:p>
    <w:p w14:paraId="7FDB3A96" w14:textId="77777777" w:rsidR="00D40151" w:rsidRDefault="00D40151" w:rsidP="00D40151">
      <w:pPr>
        <w:pStyle w:val="B1"/>
      </w:pPr>
      <w:r>
        <w:t>-</w:t>
      </w:r>
      <w:r>
        <w:tab/>
        <w:t>The AMF may, based on operator policies, forward the selected PCF to SMF instance(s) during the PDU Session Establishment procedure(s) to enable the usage of the same PCF for the AMF and the SMF instance(s). The SMF may decide based on operator policy either to use the same PCF or select a new PCF.</w:t>
      </w:r>
    </w:p>
    <w:p w14:paraId="1863995C" w14:textId="77777777" w:rsidR="00D40151" w:rsidRDefault="00D40151" w:rsidP="00D40151">
      <w:pPr>
        <w:pStyle w:val="B1"/>
      </w:pPr>
      <w:r>
        <w:t>-</w:t>
      </w:r>
      <w:r>
        <w:tab/>
        <w:t>In the roaming case, the AMF may, based on operator policies, e.g. roaming agreement, select the H-PCF in addition to the V-PCF for a UE by performing the PCF discovery and selection as described above. The AMF sends the H-PCF ID of the selected H-PCF instance to the V-PCF during the policy association establishment procedure.</w:t>
      </w:r>
    </w:p>
    <w:p w14:paraId="3FFF247B" w14:textId="77777777" w:rsidR="00D40151" w:rsidRDefault="00D40151" w:rsidP="00D40151">
      <w:r>
        <w:t>When the SMF receives a a redirection indication with PCF ID from the PCF for the PDU session, the SMF shall terminate the current SM Policy Control association and reselects a PCF based on the received PCF ID. The SMF shall then establish an SM Policy Control association with the reselected PCF.</w:t>
      </w:r>
    </w:p>
    <w:p w14:paraId="3A275628" w14:textId="77777777" w:rsidR="00D40151" w:rsidRDefault="00D40151" w:rsidP="00D40151">
      <w:r>
        <w:t>In the case of delegated discovery and selection in the SCP, the following applies:</w:t>
      </w:r>
    </w:p>
    <w:p w14:paraId="1220FD59" w14:textId="77777777" w:rsidR="00D40151" w:rsidRDefault="00D40151" w:rsidP="00D40151">
      <w:pPr>
        <w:pStyle w:val="B1"/>
      </w:pPr>
      <w:r>
        <w:t>-</w:t>
      </w:r>
      <w:r>
        <w:tab/>
        <w:t>The selected PCF instance may include the PCF Group ID in the response to the AMF.</w:t>
      </w:r>
    </w:p>
    <w:p w14:paraId="16A3F762" w14:textId="77777777" w:rsidR="00D40151" w:rsidRDefault="00D40151" w:rsidP="00D40151">
      <w:pPr>
        <w:pStyle w:val="NO"/>
      </w:pPr>
      <w:r>
        <w:t>NOTE 2:</w:t>
      </w:r>
      <w:r>
        <w:tab/>
        <w:t>The selected (V-)PCF instance can include the binding indication, including the (V-)PCF ID and possibly PCF Set ID in the response to the AMF as described in clause 6.3.1.0.</w:t>
      </w:r>
    </w:p>
    <w:p w14:paraId="2B5618FC" w14:textId="77777777" w:rsidR="00D40151" w:rsidRDefault="00D40151" w:rsidP="00D40151">
      <w:pPr>
        <w:pStyle w:val="B1"/>
      </w:pPr>
      <w:r>
        <w:t>-</w:t>
      </w:r>
      <w:r>
        <w:tab/>
        <w:t>The AMF first establishes an AM policy association; when forwarding the related request message the SCP discovers and selects a PCF instance. Unless binding information is provided in the response to that request the SCP adds the NF function producer ID it selected, i.e. PCF ID, into the response and the AMF uses the received PCF ID and available binding information as discovery and selection parameters for the request to establish the UE policy association towards the SCP. The SCP selects the (V-)PCF instance for UE policy association based on the received discovery and selection parameters.</w:t>
      </w:r>
    </w:p>
    <w:p w14:paraId="21093FBC" w14:textId="77777777" w:rsidR="00D40151" w:rsidRDefault="00D40151" w:rsidP="00D40151">
      <w:pPr>
        <w:pStyle w:val="B1"/>
      </w:pPr>
      <w:r>
        <w:lastRenderedPageBreak/>
        <w:t>-</w:t>
      </w:r>
      <w:r>
        <w:tab/>
        <w:t>During AMF relocation, the AMF may receive a PCF ID and if available a PCF Group ID from the source AMF to enable the usage of the same PCF instance by the AMF. The AMF may decide based on operator policy either to use the old PCF instance or select another PCF instance. If the AMF decides to use the old PCF, the AMF includes the PCF ID, and if available the PCF Group ID as received from the source AMF in the AM policy update request to the SCP.</w:t>
      </w:r>
    </w:p>
    <w:p w14:paraId="7ADECE02" w14:textId="77777777" w:rsidR="00D40151" w:rsidRDefault="00D40151" w:rsidP="00D40151">
      <w:pPr>
        <w:pStyle w:val="B1"/>
      </w:pPr>
      <w:r>
        <w:t>-</w:t>
      </w:r>
      <w:r>
        <w:tab/>
        <w:t>The AMF may, based on operator policies, forward the selected PCF ID and if available the PCF Group ID to the SMF during the PDU Session Establishment procedure to enable the usage of the same PCF for the AMF and the SMF. The SMF may include that information in the request in discovery and selection parameters to the SCP. The SCP may decide based on operator policy either to use the indicated PCF instance or select another PCF instance.</w:t>
      </w:r>
    </w:p>
    <w:p w14:paraId="50922434" w14:textId="77777777" w:rsidR="00D40151" w:rsidRDefault="00D40151" w:rsidP="00D40151">
      <w:pPr>
        <w:pStyle w:val="B1"/>
      </w:pPr>
      <w:r>
        <w:t>-</w:t>
      </w:r>
      <w:r>
        <w:tab/>
        <w:t>In the roaming case, the AMF performs discovery and selection of the H-PCF from NRF as described in this clause. The AMF may indicate the maximum number of H-PCF instances to be returned from NRF, i.e. H-PCF selection at NRF. The AMF uses the received V-PCF ID and available binding information received during the AM policy association procedure to send the UE policy association establishment request, which also includes the H-PCF ID, to the SCP. The SCP discovers and selects the V-PCF. The V-PCF sends an UE policy association establishment request towards the HPLMN, which includes the H-PCF ID as a discovery and selection parameter to SCP.</w:t>
      </w:r>
    </w:p>
    <w:p w14:paraId="1183B3F0" w14:textId="77777777" w:rsidR="00D40151" w:rsidRPr="009E0DE1" w:rsidRDefault="00D40151" w:rsidP="00D40151">
      <w:pPr>
        <w:pStyle w:val="Heading4"/>
        <w:rPr>
          <w:rFonts w:eastAsia="Malgun Gothic"/>
          <w:lang w:eastAsia="ko-KR"/>
        </w:rPr>
      </w:pPr>
      <w:bookmarkStart w:id="4625" w:name="_Toc20150229"/>
      <w:bookmarkStart w:id="4626" w:name="_Toc27847037"/>
      <w:bookmarkStart w:id="4627" w:name="_Toc36188169"/>
      <w:bookmarkStart w:id="4628" w:name="_Toc45184080"/>
      <w:bookmarkStart w:id="4629" w:name="_Toc47342922"/>
      <w:bookmarkStart w:id="4630" w:name="_Toc51769624"/>
      <w:bookmarkStart w:id="4631" w:name="_Toc51829691"/>
      <w:r w:rsidRPr="009E0DE1">
        <w:rPr>
          <w:lang w:eastAsia="zh-CN"/>
        </w:rPr>
        <w:t>6.3.7</w:t>
      </w:r>
      <w:r w:rsidRPr="009E0DE1">
        <w:rPr>
          <w:rFonts w:eastAsia="Malgun Gothic"/>
          <w:lang w:eastAsia="ko-KR"/>
        </w:rPr>
        <w:t>.2</w:t>
      </w:r>
      <w:r w:rsidRPr="009E0DE1">
        <w:rPr>
          <w:lang w:eastAsia="zh-CN"/>
        </w:rPr>
        <w:tab/>
      </w:r>
      <w:r w:rsidRPr="009E0DE1">
        <w:rPr>
          <w:rFonts w:eastAsia="Malgun Gothic"/>
          <w:lang w:eastAsia="ko-KR"/>
        </w:rPr>
        <w:t>Providing policy requirements that apply to multiple UE and hence to multiple PCF</w:t>
      </w:r>
      <w:bookmarkEnd w:id="4625"/>
      <w:bookmarkEnd w:id="4626"/>
      <w:bookmarkEnd w:id="4627"/>
      <w:bookmarkEnd w:id="4628"/>
      <w:bookmarkEnd w:id="4629"/>
      <w:bookmarkEnd w:id="4630"/>
      <w:bookmarkEnd w:id="4631"/>
    </w:p>
    <w:p w14:paraId="049AB7E3" w14:textId="77777777" w:rsidR="00D40151" w:rsidRPr="009E0DE1" w:rsidRDefault="00D40151" w:rsidP="00D40151">
      <w:pPr>
        <w:rPr>
          <w:rFonts w:eastAsia="Malgun Gothic"/>
          <w:lang w:eastAsia="ko-KR"/>
        </w:rPr>
      </w:pPr>
      <w:r w:rsidRPr="009E0DE1">
        <w:t xml:space="preserve">An authorized Application Function may, via the NEF, </w:t>
      </w:r>
      <w:r w:rsidRPr="009E0DE1">
        <w:rPr>
          <w:rFonts w:eastAsia="Malgun Gothic"/>
          <w:lang w:eastAsia="ko-KR"/>
        </w:rPr>
        <w:t>provide policy requirements that apply to multiple UE(s) (which, for example, belong to group of UE(s) defined by subscription or to any UE). Such policy requirements shall apply to any existing or future PDU Sessions that match the parameters in the AF request, and they may apply to multiple PCF</w:t>
      </w:r>
      <w:r>
        <w:rPr>
          <w:rFonts w:eastAsia="Malgun Gothic"/>
          <w:lang w:eastAsia="ko-KR"/>
        </w:rPr>
        <w:t xml:space="preserve"> instance</w:t>
      </w:r>
      <w:r w:rsidRPr="009E0DE1">
        <w:rPr>
          <w:rFonts w:eastAsia="Malgun Gothic"/>
          <w:lang w:eastAsia="ko-KR"/>
        </w:rPr>
        <w:t>(s).</w:t>
      </w:r>
    </w:p>
    <w:p w14:paraId="3E8D2DB2" w14:textId="77777777" w:rsidR="00D40151" w:rsidRPr="009E0DE1" w:rsidRDefault="00D40151" w:rsidP="00D40151">
      <w:pPr>
        <w:pStyle w:val="NO"/>
      </w:pPr>
      <w:r w:rsidRPr="009E0DE1">
        <w:t>NOTE:</w:t>
      </w:r>
      <w:r w:rsidRPr="009E0DE1">
        <w:tab/>
        <w:t>Application Function influence on traffic routing described in clause 5.6.7 is an example of such requirement.</w:t>
      </w:r>
    </w:p>
    <w:p w14:paraId="491EE246" w14:textId="77777777" w:rsidR="00D40151" w:rsidRPr="009E0DE1" w:rsidRDefault="00D40151" w:rsidP="00D40151">
      <w:r w:rsidRPr="009E0DE1">
        <w:t>After relevant validation of the AF request (and possible parameter mapping), the NEF stores this request received from the AF into the selected UDR</w:t>
      </w:r>
      <w:r>
        <w:t xml:space="preserve"> instance</w:t>
      </w:r>
      <w:r w:rsidRPr="009E0DE1">
        <w:t xml:space="preserve"> as the Data Subset of the Application data. The possible parameter mapping includes mapping UE (group) identifiers provided by the AF to identifiers used within the 5GC, e.g. from GPSI to SUPI and/or from External Group Identifier to Internal-Group Identifier. Parameter mapping may also include mapping from the identifier of the Application Function towards internal identifiers such as the DNN and/or the S-NSSAI.</w:t>
      </w:r>
    </w:p>
    <w:p w14:paraId="40DB84C0" w14:textId="77777777" w:rsidR="00D40151" w:rsidRPr="009E0DE1" w:rsidRDefault="00D40151" w:rsidP="00D40151">
      <w:r w:rsidRPr="009E0DE1">
        <w:t>PCF(s) that need to receive AF requests that targets a DNN (and slice), and/or a group of UEs subscribe to receive notifications from the UDR about such AF request information. The PCF(s) can be configured (e.g. by OAM) to subscribe to receive notification of such AF request information from the UDR(s). The PCF(s) take(s) the received AF request information into account when making policy decisions for existing and future relevant PDU Sessions. In the case of existing PDU Sessions, the policy decision</w:t>
      </w:r>
      <w:r>
        <w:t xml:space="preserve"> of the PCF instance(s)</w:t>
      </w:r>
      <w:r w:rsidRPr="009E0DE1">
        <w:t xml:space="preserve"> may trigger a PCC rule</w:t>
      </w:r>
      <w:r>
        <w:t>(s)</w:t>
      </w:r>
      <w:r w:rsidRPr="009E0DE1">
        <w:t xml:space="preserve"> change from the PCF to the SMF.</w:t>
      </w:r>
    </w:p>
    <w:p w14:paraId="4080941D" w14:textId="77777777" w:rsidR="00D40151" w:rsidRPr="009E0DE1" w:rsidRDefault="00D40151" w:rsidP="00D40151">
      <w:r w:rsidRPr="009E0DE1">
        <w:t>The PCF subscription to notifications of AF requests described above may take place during PDU Session Establishment or PDU Session Modification, when the PCF(s) receive request</w:t>
      </w:r>
      <w:r>
        <w:t>(s)</w:t>
      </w:r>
      <w:r w:rsidRPr="009E0DE1">
        <w:t xml:space="preserve"> from the SMF for policy information related to the DNN (and slice), and/or the Internal-Group Identifier of UEs. For the PCF(s) that have subscribed to such notifications, the UDR(s) notify the PCF</w:t>
      </w:r>
      <w:r>
        <w:t>(</w:t>
      </w:r>
      <w:r w:rsidRPr="009E0DE1">
        <w:t>s</w:t>
      </w:r>
      <w:r>
        <w:t>)</w:t>
      </w:r>
      <w:r w:rsidRPr="009E0DE1">
        <w:t xml:space="preserve"> of any AF request update.</w:t>
      </w:r>
    </w:p>
    <w:p w14:paraId="1FBEF8A0" w14:textId="77777777" w:rsidR="00D40151" w:rsidRPr="009E0DE1" w:rsidRDefault="00D40151" w:rsidP="00D40151">
      <w:r w:rsidRPr="009E0DE1">
        <w:t>The NEF associates the AF request with information allowing to later modify or delete the AF request in the UDR; it associates the AF request with:</w:t>
      </w:r>
    </w:p>
    <w:p w14:paraId="7C54CEAA" w14:textId="77777777" w:rsidR="00D40151" w:rsidRPr="009E0DE1" w:rsidRDefault="00D40151" w:rsidP="00D40151">
      <w:pPr>
        <w:pStyle w:val="B1"/>
      </w:pPr>
      <w:r w:rsidRPr="009E0DE1">
        <w:t>-</w:t>
      </w:r>
      <w:r w:rsidRPr="009E0DE1">
        <w:tab/>
        <w:t>When the AF request targets PDU Sessions established by "any UE": the DNN, the slicing information target of the AF request,</w:t>
      </w:r>
    </w:p>
    <w:p w14:paraId="5C8946F8" w14:textId="77777777" w:rsidR="00D40151" w:rsidRPr="009E0DE1" w:rsidRDefault="00D40151" w:rsidP="00D40151">
      <w:pPr>
        <w:pStyle w:val="B1"/>
      </w:pPr>
      <w:r w:rsidRPr="009E0DE1">
        <w:t>-</w:t>
      </w:r>
      <w:r w:rsidRPr="009E0DE1">
        <w:tab/>
        <w:t>When the request targets PDU Sessions established by UE(s) belonging to an Internal-Group: the DNN, the slicing information and the Internal-Group Identifier target of the application request.</w:t>
      </w:r>
    </w:p>
    <w:p w14:paraId="197471A3" w14:textId="77777777" w:rsidR="00D40151" w:rsidRPr="009E0DE1" w:rsidRDefault="00D40151" w:rsidP="00D40151">
      <w:pPr>
        <w:pStyle w:val="B1"/>
      </w:pPr>
      <w:r w:rsidRPr="009E0DE1">
        <w:t>-</w:t>
      </w:r>
      <w:r w:rsidRPr="009E0DE1">
        <w:tab/>
        <w:t>The AF transaction identifier in the AF request.</w:t>
      </w:r>
    </w:p>
    <w:p w14:paraId="23383004" w14:textId="77777777" w:rsidR="00D40151" w:rsidRPr="009E0DE1" w:rsidRDefault="00D40151" w:rsidP="00D40151">
      <w:pPr>
        <w:pStyle w:val="Heading4"/>
        <w:rPr>
          <w:rFonts w:eastAsia="Malgun Gothic"/>
          <w:lang w:eastAsia="ko-KR"/>
        </w:rPr>
      </w:pPr>
      <w:bookmarkStart w:id="4632" w:name="_Toc20150230"/>
      <w:bookmarkStart w:id="4633" w:name="_Toc27847038"/>
      <w:bookmarkStart w:id="4634" w:name="_Toc36188170"/>
      <w:bookmarkStart w:id="4635" w:name="_Toc45184081"/>
      <w:bookmarkStart w:id="4636" w:name="_Toc47342923"/>
      <w:bookmarkStart w:id="4637" w:name="_Toc51769625"/>
      <w:bookmarkStart w:id="4638" w:name="_Toc51829692"/>
      <w:r w:rsidRPr="009E0DE1">
        <w:rPr>
          <w:lang w:eastAsia="zh-CN"/>
        </w:rPr>
        <w:t>6.3.7</w:t>
      </w:r>
      <w:r w:rsidRPr="009E0DE1">
        <w:rPr>
          <w:rFonts w:eastAsia="Malgun Gothic"/>
          <w:lang w:eastAsia="ko-KR"/>
        </w:rPr>
        <w:t>.3</w:t>
      </w:r>
      <w:r w:rsidRPr="009E0DE1">
        <w:rPr>
          <w:lang w:eastAsia="zh-CN"/>
        </w:rPr>
        <w:tab/>
      </w:r>
      <w:r w:rsidRPr="009E0DE1">
        <w:rPr>
          <w:rFonts w:eastAsia="Malgun Gothic"/>
          <w:lang w:eastAsia="ko-KR"/>
        </w:rPr>
        <w:t>Binding an AF request targeting a</w:t>
      </w:r>
      <w:r>
        <w:rPr>
          <w:rFonts w:eastAsia="Malgun Gothic"/>
          <w:lang w:eastAsia="ko-KR"/>
        </w:rPr>
        <w:t xml:space="preserve"> UE </w:t>
      </w:r>
      <w:r w:rsidRPr="009E0DE1">
        <w:rPr>
          <w:rFonts w:eastAsia="Malgun Gothic"/>
          <w:lang w:eastAsia="ko-KR"/>
        </w:rPr>
        <w:t>address to the relevant PCF</w:t>
      </w:r>
      <w:bookmarkEnd w:id="4632"/>
      <w:bookmarkEnd w:id="4633"/>
      <w:bookmarkEnd w:id="4634"/>
      <w:bookmarkEnd w:id="4635"/>
      <w:bookmarkEnd w:id="4636"/>
      <w:bookmarkEnd w:id="4637"/>
      <w:bookmarkEnd w:id="4638"/>
    </w:p>
    <w:p w14:paraId="3D96CCF7" w14:textId="77777777" w:rsidR="00D40151" w:rsidRPr="009E0DE1" w:rsidRDefault="00D40151" w:rsidP="00D40151">
      <w:r w:rsidRPr="009E0DE1">
        <w:t>Binding an AF request to the relevant PCF</w:t>
      </w:r>
      <w:r>
        <w:t xml:space="preserve"> instance is</w:t>
      </w:r>
      <w:r w:rsidRPr="009E0DE1">
        <w:t xml:space="preserve"> described in TS</w:t>
      </w:r>
      <w:r>
        <w:t> </w:t>
      </w:r>
      <w:r w:rsidRPr="009E0DE1">
        <w:t>23.503</w:t>
      </w:r>
      <w:r>
        <w:t> </w:t>
      </w:r>
      <w:r w:rsidRPr="009E0DE1">
        <w:t>[45].</w:t>
      </w:r>
    </w:p>
    <w:p w14:paraId="5D41EC75" w14:textId="77777777" w:rsidR="00D40151" w:rsidRPr="009E0DE1" w:rsidRDefault="00D40151" w:rsidP="00D40151">
      <w:pPr>
        <w:pStyle w:val="Heading3"/>
        <w:rPr>
          <w:rFonts w:eastAsia="Malgun Gothic"/>
          <w:lang w:eastAsia="ko-KR"/>
        </w:rPr>
      </w:pPr>
      <w:bookmarkStart w:id="4639" w:name="_Toc20150231"/>
      <w:bookmarkStart w:id="4640" w:name="_Toc27847039"/>
      <w:bookmarkStart w:id="4641" w:name="_Toc36188171"/>
      <w:bookmarkStart w:id="4642" w:name="_Toc45184082"/>
      <w:bookmarkStart w:id="4643" w:name="_Toc47342924"/>
      <w:bookmarkStart w:id="4644" w:name="_Toc51769626"/>
      <w:bookmarkStart w:id="4645" w:name="_Toc51829693"/>
      <w:r w:rsidRPr="009E0DE1">
        <w:rPr>
          <w:lang w:eastAsia="zh-CN"/>
        </w:rPr>
        <w:lastRenderedPageBreak/>
        <w:t>6.3.8</w:t>
      </w:r>
      <w:r w:rsidRPr="009E0DE1">
        <w:rPr>
          <w:lang w:eastAsia="zh-CN"/>
        </w:rPr>
        <w:tab/>
        <w:t>UDM</w:t>
      </w:r>
      <w:r w:rsidRPr="009E0DE1">
        <w:rPr>
          <w:rFonts w:eastAsia="Malgun Gothic"/>
          <w:lang w:eastAsia="ko-KR"/>
        </w:rPr>
        <w:t xml:space="preserve"> </w:t>
      </w:r>
      <w:r w:rsidRPr="009E0DE1">
        <w:rPr>
          <w:lang w:eastAsia="zh-CN"/>
        </w:rPr>
        <w:t>discovery and selection</w:t>
      </w:r>
      <w:bookmarkEnd w:id="4639"/>
      <w:bookmarkEnd w:id="4640"/>
      <w:bookmarkEnd w:id="4641"/>
      <w:bookmarkEnd w:id="4642"/>
      <w:bookmarkEnd w:id="4643"/>
      <w:bookmarkEnd w:id="4644"/>
      <w:bookmarkEnd w:id="4645"/>
    </w:p>
    <w:p w14:paraId="45191E58" w14:textId="77777777" w:rsidR="00D40151" w:rsidRPr="009E0DE1" w:rsidRDefault="00D40151" w:rsidP="00D40151">
      <w:r w:rsidRPr="009E0DE1">
        <w:t xml:space="preserve">The </w:t>
      </w:r>
      <w:r w:rsidRPr="009E0DE1">
        <w:rPr>
          <w:lang w:eastAsia="zh-CN"/>
        </w:rPr>
        <w:t>NF consumer</w:t>
      </w:r>
      <w:r>
        <w:rPr>
          <w:lang w:eastAsia="zh-CN"/>
        </w:rPr>
        <w:t xml:space="preserve"> or the SCP</w:t>
      </w:r>
      <w:r w:rsidRPr="009E0DE1">
        <w:rPr>
          <w:rFonts w:eastAsia="Malgun Gothic"/>
          <w:lang w:eastAsia="ko-KR"/>
        </w:rPr>
        <w:t xml:space="preserve"> performs </w:t>
      </w:r>
      <w:r w:rsidRPr="009E0DE1">
        <w:rPr>
          <w:lang w:eastAsia="zh-CN"/>
        </w:rPr>
        <w:t>UDM</w:t>
      </w:r>
      <w:r w:rsidRPr="009E0DE1">
        <w:t xml:space="preserve"> </w:t>
      </w:r>
      <w:r w:rsidRPr="009E0DE1">
        <w:rPr>
          <w:lang w:eastAsia="zh-CN"/>
        </w:rPr>
        <w:t>discovery</w:t>
      </w:r>
      <w:r w:rsidRPr="009E0DE1">
        <w:t xml:space="preserve"> to discover a </w:t>
      </w:r>
      <w:r w:rsidRPr="009E0DE1">
        <w:rPr>
          <w:lang w:eastAsia="zh-CN"/>
        </w:rPr>
        <w:t>UDM</w:t>
      </w:r>
      <w:r>
        <w:rPr>
          <w:lang w:eastAsia="zh-CN"/>
        </w:rPr>
        <w:t xml:space="preserve"> instance</w:t>
      </w:r>
      <w:r w:rsidRPr="009E0DE1">
        <w:rPr>
          <w:rFonts w:eastAsia="Malgun Gothic"/>
          <w:lang w:eastAsia="ko-KR"/>
        </w:rPr>
        <w:t xml:space="preserve"> </w:t>
      </w:r>
      <w:r w:rsidRPr="009E0DE1">
        <w:t>that</w:t>
      </w:r>
      <w:r w:rsidRPr="009E0DE1">
        <w:rPr>
          <w:rFonts w:eastAsia="Malgun Gothic"/>
          <w:lang w:eastAsia="ko-KR"/>
        </w:rPr>
        <w:t xml:space="preserve"> </w:t>
      </w:r>
      <w:r w:rsidRPr="009E0DE1">
        <w:rPr>
          <w:lang w:eastAsia="zh-CN"/>
        </w:rPr>
        <w:t>manages the user subscriptions</w:t>
      </w:r>
      <w:r w:rsidRPr="009E0DE1">
        <w:t>.</w:t>
      </w:r>
    </w:p>
    <w:p w14:paraId="6FADE7A3" w14:textId="77777777" w:rsidR="00D40151" w:rsidRDefault="00D40151" w:rsidP="00D40151">
      <w:pPr>
        <w:rPr>
          <w:lang w:eastAsia="zh-CN"/>
        </w:rPr>
      </w:pPr>
      <w:r>
        <w:t xml:space="preserve">If the NF consumer performs discovery and selection, the </w:t>
      </w:r>
      <w:r w:rsidRPr="009E0DE1">
        <w:t xml:space="preserve">NF consumers shall utilize the </w:t>
      </w:r>
      <w:r w:rsidRPr="009E0DE1">
        <w:rPr>
          <w:rFonts w:eastAsia="Malgun Gothic"/>
          <w:lang w:eastAsia="ko-KR"/>
        </w:rPr>
        <w:t>NRF</w:t>
      </w:r>
      <w:r w:rsidRPr="009E0DE1">
        <w:t xml:space="preserve"> to discover the </w:t>
      </w:r>
      <w:r w:rsidRPr="009E0DE1">
        <w:rPr>
          <w:lang w:eastAsia="zh-CN"/>
        </w:rPr>
        <w:t>UDM</w:t>
      </w:r>
      <w:r w:rsidRPr="009E0DE1">
        <w:t xml:space="preserve"> instance(s) unless </w:t>
      </w:r>
      <w:r w:rsidRPr="009E0DE1">
        <w:rPr>
          <w:lang w:eastAsia="zh-CN"/>
        </w:rPr>
        <w:t>UDM</w:t>
      </w:r>
      <w:r w:rsidRPr="009E0DE1">
        <w:t xml:space="preserve"> information is available by other means, e.g. locally configured on NF consumers. The UDM selection function in NF consumers selects</w:t>
      </w:r>
      <w:r w:rsidRPr="009E0DE1">
        <w:rPr>
          <w:rFonts w:eastAsia="Malgun Gothic"/>
          <w:lang w:eastAsia="ko-KR"/>
        </w:rPr>
        <w:t xml:space="preserve"> a </w:t>
      </w:r>
      <w:r w:rsidRPr="009E0DE1">
        <w:rPr>
          <w:lang w:eastAsia="zh-CN"/>
        </w:rPr>
        <w:t>UDM</w:t>
      </w:r>
      <w:r w:rsidRPr="009E0DE1">
        <w:rPr>
          <w:rFonts w:eastAsia="Malgun Gothic"/>
          <w:lang w:eastAsia="ko-KR"/>
        </w:rPr>
        <w:t xml:space="preserve"> instance based on the available UDM instances (obtained from the NRF or locally configured)</w:t>
      </w:r>
      <w:r w:rsidRPr="009E0DE1">
        <w:rPr>
          <w:lang w:eastAsia="zh-CN"/>
        </w:rPr>
        <w:t>.</w:t>
      </w:r>
    </w:p>
    <w:p w14:paraId="7D9C57F7" w14:textId="77777777" w:rsidR="00D40151" w:rsidRPr="009E0DE1" w:rsidRDefault="00D40151" w:rsidP="00D40151">
      <w:r w:rsidRPr="009E0DE1">
        <w:t xml:space="preserve">The </w:t>
      </w:r>
      <w:r w:rsidRPr="009E0DE1">
        <w:rPr>
          <w:lang w:eastAsia="zh-CN"/>
        </w:rPr>
        <w:t>UDM</w:t>
      </w:r>
      <w:r w:rsidRPr="009E0DE1">
        <w:t xml:space="preserve"> selection function</w:t>
      </w:r>
      <w:r>
        <w:t>ality</w:t>
      </w:r>
      <w:r w:rsidRPr="009E0DE1">
        <w:rPr>
          <w:lang w:eastAsia="zh-CN"/>
        </w:rPr>
        <w:t xml:space="preserve"> </w:t>
      </w:r>
      <w:r w:rsidRPr="009E0DE1">
        <w:t>is applicable to both 3GPP access and non-3GPP access.</w:t>
      </w:r>
    </w:p>
    <w:p w14:paraId="71E79364" w14:textId="77777777" w:rsidR="00D40151" w:rsidRPr="00E3767F" w:rsidRDefault="00D40151" w:rsidP="00D40151">
      <w:r w:rsidRPr="00E3767F">
        <w:t xml:space="preserve">The </w:t>
      </w:r>
      <w:r w:rsidRPr="00E3767F">
        <w:rPr>
          <w:lang w:eastAsia="zh-CN"/>
        </w:rPr>
        <w:t>UDM</w:t>
      </w:r>
      <w:r w:rsidRPr="00E3767F">
        <w:t xml:space="preserve"> </w:t>
      </w:r>
      <w:r w:rsidRPr="00E3767F">
        <w:rPr>
          <w:lang w:eastAsia="zh-CN"/>
        </w:rPr>
        <w:t xml:space="preserve">selection </w:t>
      </w:r>
      <w:r>
        <w:rPr>
          <w:lang w:eastAsia="zh-CN"/>
        </w:rPr>
        <w:t>functionality in NF consumer or in SCP</w:t>
      </w:r>
      <w:r w:rsidRPr="00E3767F">
        <w:t xml:space="preserve"> should consider one of the following factors:</w:t>
      </w:r>
    </w:p>
    <w:p w14:paraId="5C0E5C7C" w14:textId="77777777" w:rsidR="00D40151" w:rsidRPr="00E3767F" w:rsidRDefault="00D40151" w:rsidP="00D40151">
      <w:pPr>
        <w:pStyle w:val="B1"/>
        <w:rPr>
          <w:lang w:eastAsia="ko-KR"/>
        </w:rPr>
      </w:pPr>
      <w:r w:rsidRPr="00E3767F">
        <w:rPr>
          <w:lang w:val="sv-SE" w:eastAsia="ko-KR"/>
        </w:rPr>
        <w:t>1.</w:t>
      </w:r>
      <w:r w:rsidRPr="00163B56">
        <w:rPr>
          <w:lang w:val="sv-SE"/>
        </w:rPr>
        <w:tab/>
      </w:r>
      <w:r w:rsidRPr="00E3767F">
        <w:rPr>
          <w:lang w:eastAsia="ko-KR"/>
        </w:rPr>
        <w:t xml:space="preserve">Home </w:t>
      </w:r>
      <w:r>
        <w:rPr>
          <w:lang w:eastAsia="ko-KR"/>
        </w:rPr>
        <w:t>N</w:t>
      </w:r>
      <w:r w:rsidRPr="00E3767F">
        <w:rPr>
          <w:lang w:eastAsia="ko-KR"/>
        </w:rPr>
        <w:t xml:space="preserve">etwork </w:t>
      </w:r>
      <w:r>
        <w:rPr>
          <w:lang w:eastAsia="ko-KR"/>
        </w:rPr>
        <w:t>I</w:t>
      </w:r>
      <w:r w:rsidRPr="00E3767F">
        <w:rPr>
          <w:lang w:eastAsia="ko-KR"/>
        </w:rPr>
        <w:t>dentifier (e.g. MNC and MCC) of SUCI/SUPI</w:t>
      </w:r>
      <w:r>
        <w:rPr>
          <w:lang w:eastAsia="ko-KR"/>
        </w:rPr>
        <w:t>, along with NID (provided by the NG-RAN) in the case of SNPN,</w:t>
      </w:r>
      <w:r w:rsidRPr="00E3767F">
        <w:rPr>
          <w:lang w:eastAsia="ko-KR"/>
        </w:rPr>
        <w:t xml:space="preserve"> and UE</w:t>
      </w:r>
      <w:r>
        <w:rPr>
          <w:lang w:eastAsia="ko-KR"/>
        </w:rPr>
        <w:t>'</w:t>
      </w:r>
      <w:r w:rsidRPr="00E3767F">
        <w:rPr>
          <w:lang w:eastAsia="ko-KR"/>
        </w:rPr>
        <w:t>s Routing Indicator.</w:t>
      </w:r>
    </w:p>
    <w:p w14:paraId="2DFEF650" w14:textId="77777777" w:rsidR="00D40151" w:rsidRPr="009B66F6" w:rsidRDefault="00D40151" w:rsidP="00D40151">
      <w:pPr>
        <w:pStyle w:val="NO"/>
      </w:pPr>
      <w:r w:rsidRPr="009B66F6">
        <w:t>NOTE</w:t>
      </w:r>
      <w:r>
        <w:t> 1</w:t>
      </w:r>
      <w:r w:rsidRPr="00E3767F">
        <w:t>:</w:t>
      </w:r>
      <w:r w:rsidRPr="00E3767F">
        <w:tab/>
      </w:r>
      <w:r>
        <w:t>The UE provides the Routing Indicator to the AMF as part of the SUCI as defined in TS 23.003 [19] during initial registration. The AMF provides the UE's Routing Indicator to other NF consumers (of UDM) as described in TS 23.502 [3].</w:t>
      </w:r>
    </w:p>
    <w:p w14:paraId="293C18CE" w14:textId="77777777" w:rsidR="00D40151" w:rsidRPr="009B66F6" w:rsidRDefault="00D40151" w:rsidP="00D40151">
      <w:pPr>
        <w:pStyle w:val="NO"/>
      </w:pPr>
      <w:r>
        <w:t>NOTE 2:</w:t>
      </w:r>
      <w:r>
        <w:tab/>
        <w:t>In the case of SNPN, the AMF uses the selected NID provided by the NG-RAN together with the selected PLMN ID (from SUCI/SUPI) as the SUCI/SUPI does not always include the NID.</w:t>
      </w:r>
    </w:p>
    <w:p w14:paraId="01906417" w14:textId="77777777" w:rsidR="00D40151" w:rsidRPr="00E3767F" w:rsidRDefault="00D40151" w:rsidP="00D40151">
      <w:pPr>
        <w:pStyle w:val="B1"/>
      </w:pPr>
      <w:r>
        <w:tab/>
      </w:r>
      <w:r w:rsidRPr="00E3767F">
        <w:t>When the UE</w:t>
      </w:r>
      <w:r>
        <w:t>'</w:t>
      </w:r>
      <w:r w:rsidRPr="00E3767F">
        <w:t>s Routing Indicator is set to its default value as defined in TS</w:t>
      </w:r>
      <w:r>
        <w:t> </w:t>
      </w:r>
      <w:r w:rsidRPr="00E3767F">
        <w:t>23.003</w:t>
      </w:r>
      <w:r>
        <w:t> </w:t>
      </w:r>
      <w:r w:rsidRPr="00E3767F">
        <w:t>[19], the UDM NF consumer can select any UDM instance within the home network of the SUCI/SUPI.</w:t>
      </w:r>
    </w:p>
    <w:p w14:paraId="1B5C8440" w14:textId="77777777" w:rsidR="00D40151" w:rsidRPr="00163B56" w:rsidRDefault="00D40151" w:rsidP="00D40151">
      <w:pPr>
        <w:pStyle w:val="B1"/>
      </w:pPr>
      <w:r w:rsidRPr="009B66F6">
        <w:rPr>
          <w:lang w:val="en-US" w:eastAsia="zh-CN"/>
        </w:rPr>
        <w:t>2.</w:t>
      </w:r>
      <w:r w:rsidRPr="009B66F6">
        <w:rPr>
          <w:lang w:val="en-US" w:eastAsia="zh-CN"/>
        </w:rPr>
        <w:tab/>
      </w:r>
      <w:r w:rsidRPr="00E3767F">
        <w:rPr>
          <w:lang w:eastAsia="zh-CN"/>
        </w:rPr>
        <w:t>UDM</w:t>
      </w:r>
      <w:r w:rsidRPr="00163B56">
        <w:t xml:space="preserve"> Group ID</w:t>
      </w:r>
      <w:r w:rsidRPr="00163B56">
        <w:rPr>
          <w:lang w:val="en-US"/>
        </w:rPr>
        <w:t xml:space="preserve"> </w:t>
      </w:r>
      <w:r w:rsidRPr="00E3767F">
        <w:rPr>
          <w:lang w:val="en-US" w:eastAsia="zh-CN"/>
        </w:rPr>
        <w:t>of</w:t>
      </w:r>
      <w:r w:rsidRPr="00163B56">
        <w:rPr>
          <w:lang w:val="en-US"/>
        </w:rPr>
        <w:t xml:space="preserve"> </w:t>
      </w:r>
      <w:r w:rsidRPr="00163B56">
        <w:t xml:space="preserve">the </w:t>
      </w:r>
      <w:r w:rsidRPr="00E3767F">
        <w:t>UE</w:t>
      </w:r>
      <w:r>
        <w:t>'</w:t>
      </w:r>
      <w:r w:rsidRPr="00E3767F">
        <w:t>s SUPI</w:t>
      </w:r>
      <w:r w:rsidRPr="00E3767F">
        <w:rPr>
          <w:lang w:eastAsia="zh-CN"/>
        </w:rPr>
        <w:t>.</w:t>
      </w:r>
    </w:p>
    <w:p w14:paraId="474A4013" w14:textId="77777777" w:rsidR="00D40151" w:rsidRPr="009B66F6" w:rsidRDefault="00D40151" w:rsidP="00D40151">
      <w:pPr>
        <w:pStyle w:val="NO"/>
      </w:pPr>
      <w:r w:rsidRPr="009B66F6">
        <w:t>NOTE</w:t>
      </w:r>
      <w:r>
        <w:t> 3</w:t>
      </w:r>
      <w:r w:rsidRPr="00E3767F">
        <w:t>:</w:t>
      </w:r>
      <w:r w:rsidRPr="00E3767F">
        <w:tab/>
      </w:r>
      <w:r>
        <w:t>The AMF can infer the UDM Group ID the UE's SUPI belongs to, based on the results of UDM discovery procedures with NRF. The AMF provides the UDM Group ID the SUPI belongs to other UDM NF consumers as described in TS 23.502 [3].</w:t>
      </w:r>
    </w:p>
    <w:p w14:paraId="0689006B" w14:textId="77777777" w:rsidR="00D40151" w:rsidRPr="00E3767F" w:rsidRDefault="00D40151" w:rsidP="00D40151">
      <w:pPr>
        <w:pStyle w:val="B1"/>
      </w:pPr>
      <w:r w:rsidRPr="00E3767F">
        <w:rPr>
          <w:lang w:val="sv-SE" w:eastAsia="ko-KR"/>
        </w:rPr>
        <w:t>3.</w:t>
      </w:r>
      <w:r w:rsidRPr="00E3767F">
        <w:rPr>
          <w:lang w:val="sv-SE" w:eastAsia="ko-KR"/>
        </w:rPr>
        <w:tab/>
      </w:r>
      <w:r w:rsidRPr="00E3767F">
        <w:rPr>
          <w:lang w:eastAsia="ko-KR"/>
        </w:rPr>
        <w:t>SUPI</w:t>
      </w:r>
      <w:r>
        <w:rPr>
          <w:lang w:eastAsia="ko-KR"/>
        </w:rPr>
        <w:t xml:space="preserve"> or Internal Group ID</w:t>
      </w:r>
      <w:r w:rsidRPr="00E3767F">
        <w:rPr>
          <w:lang w:eastAsia="ko-KR"/>
        </w:rPr>
        <w:t>;</w:t>
      </w:r>
      <w:r w:rsidRPr="00E3767F">
        <w:t xml:space="preserve"> the UDM NF consumer selects a UDM instance based on the SUPI range the UE</w:t>
      </w:r>
      <w:r>
        <w:t>'</w:t>
      </w:r>
      <w:r w:rsidRPr="00E3767F">
        <w:t>s SUPI belongs to or based on the results of a discovery procedure with NRF using the UE</w:t>
      </w:r>
      <w:r>
        <w:t>'</w:t>
      </w:r>
      <w:r w:rsidRPr="00E3767F">
        <w:t>s SUPI</w:t>
      </w:r>
      <w:r>
        <w:t xml:space="preserve"> or Internal Group ID</w:t>
      </w:r>
      <w:r w:rsidRPr="00E3767F">
        <w:t xml:space="preserve"> as input for UDM discovery.</w:t>
      </w:r>
    </w:p>
    <w:p w14:paraId="50E1CD0E" w14:textId="77777777" w:rsidR="00D40151" w:rsidRPr="00E3767F" w:rsidRDefault="00D40151" w:rsidP="00D40151">
      <w:pPr>
        <w:pStyle w:val="B1"/>
      </w:pPr>
      <w:r w:rsidRPr="00E3767F">
        <w:t>4.</w:t>
      </w:r>
      <w:r w:rsidRPr="00E3767F">
        <w:tab/>
        <w:t>GPSI or External Group ID; UDM NF consumers which manage network signalling not based on SUPI/SUCI (e.g. the NEF) select a UDM instance based on the GPSI or External Group ID range the UE</w:t>
      </w:r>
      <w:r>
        <w:t>'</w:t>
      </w:r>
      <w:r w:rsidRPr="00E3767F">
        <w:t>s GPSI or External Group ID belongs to or based on the results of a discovery procedure with NRF using the UE</w:t>
      </w:r>
      <w:r>
        <w:t>'</w:t>
      </w:r>
      <w:r w:rsidRPr="00E3767F">
        <w:t>s GPSI or External Group ID as input for UDM discovery.</w:t>
      </w:r>
    </w:p>
    <w:p w14:paraId="0184772B" w14:textId="77777777" w:rsidR="00D40151" w:rsidRPr="009E0DE1" w:rsidRDefault="00D40151" w:rsidP="00D40151">
      <w:r>
        <w:t>In the case of delegated discovery and selection in SCP, NF consumer shall include one of these factors in the request towards SCP.</w:t>
      </w:r>
    </w:p>
    <w:p w14:paraId="51DC615F" w14:textId="77777777" w:rsidR="00D40151" w:rsidRPr="009E0DE1" w:rsidRDefault="00D40151" w:rsidP="00D40151">
      <w:pPr>
        <w:pStyle w:val="Heading3"/>
        <w:rPr>
          <w:lang w:eastAsia="ko-KR"/>
        </w:rPr>
      </w:pPr>
      <w:bookmarkStart w:id="4646" w:name="_Toc20150232"/>
      <w:bookmarkStart w:id="4647" w:name="_Toc27847040"/>
      <w:bookmarkStart w:id="4648" w:name="_Toc36188172"/>
      <w:bookmarkStart w:id="4649" w:name="_Toc45184083"/>
      <w:bookmarkStart w:id="4650" w:name="_Toc47342925"/>
      <w:bookmarkStart w:id="4651" w:name="_Toc51769627"/>
      <w:bookmarkStart w:id="4652" w:name="_Toc51829694"/>
      <w:r w:rsidRPr="009E0DE1">
        <w:rPr>
          <w:lang w:eastAsia="zh-CN"/>
        </w:rPr>
        <w:t>6.3.9</w:t>
      </w:r>
      <w:r w:rsidRPr="009E0DE1">
        <w:rPr>
          <w:lang w:eastAsia="zh-CN"/>
        </w:rPr>
        <w:tab/>
        <w:t>UDR</w:t>
      </w:r>
      <w:r w:rsidRPr="009E0DE1">
        <w:rPr>
          <w:lang w:eastAsia="ko-KR"/>
        </w:rPr>
        <w:t xml:space="preserve"> </w:t>
      </w:r>
      <w:r w:rsidRPr="009E0DE1">
        <w:rPr>
          <w:lang w:eastAsia="zh-CN"/>
        </w:rPr>
        <w:t>discovery</w:t>
      </w:r>
      <w:r w:rsidRPr="009E0DE1">
        <w:rPr>
          <w:lang w:eastAsia="ko-KR"/>
        </w:rPr>
        <w:t xml:space="preserve"> and selection</w:t>
      </w:r>
      <w:bookmarkEnd w:id="4646"/>
      <w:bookmarkEnd w:id="4647"/>
      <w:bookmarkEnd w:id="4648"/>
      <w:bookmarkEnd w:id="4649"/>
      <w:bookmarkEnd w:id="4650"/>
      <w:bookmarkEnd w:id="4651"/>
      <w:bookmarkEnd w:id="4652"/>
    </w:p>
    <w:p w14:paraId="0E904E8F" w14:textId="77777777" w:rsidR="00D40151" w:rsidRPr="009E0DE1" w:rsidRDefault="00D40151" w:rsidP="00D40151">
      <w:r w:rsidRPr="009E0DE1">
        <w:t>Multiple instances of UDR may be deployed, each one storing specific data or providing service to a specific set of NF consumers as described in clause 4.2.5.</w:t>
      </w:r>
    </w:p>
    <w:p w14:paraId="5122891B" w14:textId="77777777" w:rsidR="00D40151" w:rsidRPr="009E0DE1" w:rsidRDefault="00D40151" w:rsidP="00D40151">
      <w:r>
        <w:t xml:space="preserve">If the NF service consumer performs discovery and selection, the </w:t>
      </w:r>
      <w:r w:rsidRPr="009E0DE1">
        <w:rPr>
          <w:lang w:eastAsia="ko-KR"/>
        </w:rPr>
        <w:t>NF consumer</w:t>
      </w:r>
      <w:r w:rsidRPr="009E0DE1">
        <w:t xml:space="preserve"> shall utilize the </w:t>
      </w:r>
      <w:r w:rsidRPr="009E0DE1">
        <w:rPr>
          <w:lang w:eastAsia="ko-KR"/>
        </w:rPr>
        <w:t>NRF</w:t>
      </w:r>
      <w:r w:rsidRPr="009E0DE1">
        <w:t xml:space="preserve"> to discover the appropriate </w:t>
      </w:r>
      <w:r w:rsidRPr="009E0DE1">
        <w:rPr>
          <w:lang w:eastAsia="ko-KR"/>
        </w:rPr>
        <w:t xml:space="preserve">UDR </w:t>
      </w:r>
      <w:r w:rsidRPr="009E0DE1">
        <w:t xml:space="preserve">instance(s) unless </w:t>
      </w:r>
      <w:r w:rsidRPr="009E0DE1">
        <w:rPr>
          <w:lang w:eastAsia="ko-KR"/>
        </w:rPr>
        <w:t>UDR</w:t>
      </w:r>
      <w:r w:rsidRPr="009E0DE1">
        <w:t xml:space="preserve"> instance information is available by other means, e.g. locally configured on NF consumer</w:t>
      </w:r>
      <w:r w:rsidRPr="009E0DE1">
        <w:rPr>
          <w:lang w:eastAsia="ko-KR"/>
        </w:rPr>
        <w:t>.</w:t>
      </w:r>
      <w:r w:rsidRPr="009E0DE1">
        <w:t xml:space="preserve"> The </w:t>
      </w:r>
      <w:r w:rsidRPr="009E0DE1">
        <w:rPr>
          <w:lang w:eastAsia="zh-CN"/>
        </w:rPr>
        <w:t>UDR</w:t>
      </w:r>
      <w:r w:rsidRPr="009E0DE1">
        <w:t xml:space="preserve"> selection function in NF consumers</w:t>
      </w:r>
      <w:r w:rsidRPr="009E0DE1">
        <w:rPr>
          <w:lang w:eastAsia="zh-CN"/>
        </w:rPr>
        <w:t xml:space="preserve"> </w:t>
      </w:r>
      <w:r w:rsidRPr="009E0DE1">
        <w:t>is applicable to both 3GPP access and non-3GPP access.</w:t>
      </w:r>
      <w:r>
        <w:t xml:space="preserve"> </w:t>
      </w:r>
      <w:r w:rsidRPr="009E0DE1">
        <w:t>The NF consumer</w:t>
      </w:r>
      <w:r>
        <w:t xml:space="preserve"> or the SCP</w:t>
      </w:r>
      <w:r w:rsidRPr="009E0DE1">
        <w:t xml:space="preserve"> shall select a UDR instance that contains relevant information for the</w:t>
      </w:r>
      <w:r>
        <w:t xml:space="preserve"> NF</w:t>
      </w:r>
      <w:r w:rsidRPr="009E0DE1">
        <w:t xml:space="preserve"> consumer, e.g. UDM</w:t>
      </w:r>
      <w:r>
        <w:t>/SCP</w:t>
      </w:r>
      <w:r w:rsidRPr="009E0DE1">
        <w:t xml:space="preserve"> selects a UDR instance that contains subscription data, while NEF</w:t>
      </w:r>
      <w:r>
        <w:t>/SCP</w:t>
      </w:r>
      <w:r w:rsidRPr="009E0DE1">
        <w:t xml:space="preserve"> (when used to access data for exposure) selects a UDR that contains data for exposure; or PCF</w:t>
      </w:r>
      <w:r>
        <w:t>/SCP</w:t>
      </w:r>
      <w:r w:rsidRPr="009E0DE1">
        <w:t xml:space="preserve"> selects a UDR that contains Policy Data and/or Application Data.</w:t>
      </w:r>
    </w:p>
    <w:p w14:paraId="34F2C3C0" w14:textId="77777777" w:rsidR="00D40151" w:rsidRPr="009E0DE1" w:rsidRDefault="00D40151" w:rsidP="00D40151">
      <w:r w:rsidRPr="009E0DE1">
        <w:t xml:space="preserve">The </w:t>
      </w:r>
      <w:r w:rsidRPr="009E0DE1">
        <w:rPr>
          <w:lang w:eastAsia="zh-CN"/>
        </w:rPr>
        <w:t>UDR</w:t>
      </w:r>
      <w:r w:rsidRPr="009E0DE1">
        <w:t xml:space="preserve"> </w:t>
      </w:r>
      <w:r w:rsidRPr="009E0DE1">
        <w:rPr>
          <w:lang w:eastAsia="zh-CN"/>
        </w:rPr>
        <w:t>selection</w:t>
      </w:r>
      <w:r>
        <w:rPr>
          <w:lang w:eastAsia="zh-CN"/>
        </w:rPr>
        <w:t xml:space="preserve"> function in UDR NF consumers considers the Data Set Identifier of the data to be managed in UDR (see UDR service definition in TS 23.502 [3] clause 5.2.12). Additionally, the UDR selection function in UDR NF consumers should consider one of the following factors when available to the UDR NF consumer</w:t>
      </w:r>
      <w:r w:rsidRPr="009E0DE1">
        <w:t>:</w:t>
      </w:r>
    </w:p>
    <w:p w14:paraId="604C68A7" w14:textId="77777777" w:rsidR="00D40151" w:rsidRDefault="00D40151" w:rsidP="00D40151">
      <w:pPr>
        <w:pStyle w:val="B1"/>
        <w:rPr>
          <w:lang w:eastAsia="zh-CN"/>
        </w:rPr>
      </w:pPr>
      <w:r>
        <w:rPr>
          <w:lang w:eastAsia="zh-CN"/>
        </w:rPr>
        <w:t>1.</w:t>
      </w:r>
      <w:r>
        <w:rPr>
          <w:lang w:eastAsia="zh-CN"/>
        </w:rPr>
        <w:tab/>
        <w:t>UDR Group ID the UE's SUPI belongs to.</w:t>
      </w:r>
    </w:p>
    <w:p w14:paraId="6E57A894" w14:textId="77777777" w:rsidR="00D40151" w:rsidRDefault="00D40151" w:rsidP="00D40151">
      <w:pPr>
        <w:pStyle w:val="B1"/>
        <w:rPr>
          <w:lang w:eastAsia="zh-CN"/>
        </w:rPr>
      </w:pPr>
      <w:r>
        <w:rPr>
          <w:lang w:eastAsia="zh-CN"/>
        </w:rPr>
        <w:lastRenderedPageBreak/>
        <w:t>2.</w:t>
      </w:r>
      <w:r>
        <w:rPr>
          <w:lang w:eastAsia="zh-CN"/>
        </w:rPr>
        <w:tab/>
        <w:t>SUPI; e.g. the UDR NF consumer selects a UDR instance based on the SUPI range the UE's SUPI belongs to or based on the results of a discovery procedure with NRF using the UE's SUPI as input for UDR discovery.</w:t>
      </w:r>
    </w:p>
    <w:p w14:paraId="33EB34C5" w14:textId="77777777" w:rsidR="00D40151" w:rsidRDefault="00D40151" w:rsidP="00D40151">
      <w:pPr>
        <w:pStyle w:val="B1"/>
        <w:rPr>
          <w:lang w:eastAsia="zh-CN"/>
        </w:rPr>
      </w:pPr>
      <w:r>
        <w:rPr>
          <w:lang w:eastAsia="zh-CN"/>
        </w:rPr>
        <w:t>3.</w:t>
      </w:r>
      <w:r>
        <w:rPr>
          <w:lang w:eastAsia="zh-CN"/>
        </w:rPr>
        <w:tab/>
        <w:t>GPSI or External Group ID; e.g. UDR NF consumers select a UDR instance based on the GPSI or External Group ID range the UE's GPSI or External Group ID belongs to or based on the results of a discovery procedure with NRF using the UE's GPSI or External Group ID as input for UDR discovery.</w:t>
      </w:r>
    </w:p>
    <w:p w14:paraId="61543EE8" w14:textId="77777777" w:rsidR="00D40151" w:rsidRPr="009E0DE1" w:rsidRDefault="00D40151" w:rsidP="00D40151">
      <w:r>
        <w:t>In the case of delegated discovery and selection, the NF consumer shall include the available factors in the request towards SCP.</w:t>
      </w:r>
    </w:p>
    <w:p w14:paraId="77FE4636" w14:textId="77777777" w:rsidR="00D40151" w:rsidRPr="009E0DE1" w:rsidRDefault="00D40151" w:rsidP="00D40151">
      <w:pPr>
        <w:pStyle w:val="Heading3"/>
      </w:pPr>
      <w:bookmarkStart w:id="4653" w:name="_Toc20150233"/>
      <w:bookmarkStart w:id="4654" w:name="_Toc27847041"/>
      <w:bookmarkStart w:id="4655" w:name="_Toc36188173"/>
      <w:bookmarkStart w:id="4656" w:name="_Toc45184084"/>
      <w:bookmarkStart w:id="4657" w:name="_Toc47342926"/>
      <w:bookmarkStart w:id="4658" w:name="_Toc51769628"/>
      <w:bookmarkStart w:id="4659" w:name="_Toc51829695"/>
      <w:r w:rsidRPr="009E0DE1">
        <w:t>6.3.10</w:t>
      </w:r>
      <w:r w:rsidRPr="009E0DE1">
        <w:tab/>
        <w:t>SMSF discovery and selection</w:t>
      </w:r>
      <w:bookmarkEnd w:id="4653"/>
      <w:bookmarkEnd w:id="4654"/>
      <w:bookmarkEnd w:id="4655"/>
      <w:bookmarkEnd w:id="4656"/>
      <w:bookmarkEnd w:id="4657"/>
      <w:bookmarkEnd w:id="4658"/>
      <w:bookmarkEnd w:id="4659"/>
    </w:p>
    <w:p w14:paraId="70D87016" w14:textId="77777777" w:rsidR="00D40151" w:rsidRPr="009E0DE1" w:rsidRDefault="00D40151" w:rsidP="00D40151">
      <w:r w:rsidRPr="009E0DE1">
        <w:t>The SMSF selection function is supported by the AMF and is used to allocate an SMSF</w:t>
      </w:r>
      <w:r>
        <w:t xml:space="preserve"> instance</w:t>
      </w:r>
      <w:r w:rsidRPr="009E0DE1">
        <w:t xml:space="preserve"> that shall manage the SMS.</w:t>
      </w:r>
    </w:p>
    <w:p w14:paraId="3A51008A" w14:textId="77777777" w:rsidR="00D40151" w:rsidRPr="009E0DE1" w:rsidRDefault="00D40151" w:rsidP="00D40151">
      <w:r w:rsidRPr="009E0DE1">
        <w:t>If the "SMS supported" indication is included in the Registration Request</w:t>
      </w:r>
      <w:r>
        <w:t xml:space="preserve"> by the UE</w:t>
      </w:r>
      <w:r w:rsidRPr="009E0DE1">
        <w:t xml:space="preserve">, the AMF checks SMS subscription from the UDM for the UE on whether the SMS is allowed </w:t>
      </w:r>
      <w:r>
        <w:t xml:space="preserve">for </w:t>
      </w:r>
      <w:r w:rsidRPr="009E0DE1">
        <w:t>the UE.</w:t>
      </w:r>
    </w:p>
    <w:p w14:paraId="508E9469" w14:textId="77777777" w:rsidR="00D40151" w:rsidRPr="009E0DE1" w:rsidRDefault="00D40151" w:rsidP="00D40151">
      <w:r w:rsidRPr="009E0DE1">
        <w:t xml:space="preserve">If the SMS is allowed and the UE Context stored in AMF includes an SMSF address, the AMF </w:t>
      </w:r>
      <w:r>
        <w:t xml:space="preserve">uses </w:t>
      </w:r>
      <w:r w:rsidRPr="009E0DE1">
        <w:t>the SMSF address included in UE Context (according to Table 5.2.2.2.2-1 of TS</w:t>
      </w:r>
      <w:r>
        <w:t> </w:t>
      </w:r>
      <w:r w:rsidRPr="009E0DE1">
        <w:t>23.502</w:t>
      </w:r>
      <w:r>
        <w:t> </w:t>
      </w:r>
      <w:r w:rsidRPr="009E0DE1">
        <w:t>[3]).</w:t>
      </w:r>
    </w:p>
    <w:p w14:paraId="08E057AA" w14:textId="77777777" w:rsidR="00D40151" w:rsidRPr="009E0DE1" w:rsidRDefault="00D40151" w:rsidP="00D40151">
      <w:r w:rsidRPr="009E0DE1">
        <w:t>If the SMS is allowed and the UE Context stored in AMF does</w:t>
      </w:r>
      <w:r>
        <w:t xml:space="preserve"> not </w:t>
      </w:r>
      <w:r w:rsidRPr="009E0DE1">
        <w:t>include an SMSF address, the AMF discovers and selects an SMSF to serve the UE.</w:t>
      </w:r>
    </w:p>
    <w:p w14:paraId="218FCE3B" w14:textId="77777777" w:rsidR="00D40151" w:rsidRPr="009E0DE1" w:rsidRDefault="00D40151" w:rsidP="00D40151">
      <w:r w:rsidRPr="009E0DE1">
        <w:t>The SMSF selection may be based on the following methods:</w:t>
      </w:r>
    </w:p>
    <w:p w14:paraId="24E76D20" w14:textId="77777777" w:rsidR="00D40151" w:rsidRPr="009E0DE1" w:rsidRDefault="00D40151" w:rsidP="00D40151">
      <w:pPr>
        <w:pStyle w:val="B1"/>
      </w:pPr>
      <w:r w:rsidRPr="009E0DE1">
        <w:t>-</w:t>
      </w:r>
      <w:r w:rsidRPr="009E0DE1">
        <w:tab/>
        <w:t>SMSF</w:t>
      </w:r>
      <w:r>
        <w:t xml:space="preserve"> instance(s)</w:t>
      </w:r>
      <w:r w:rsidRPr="009E0DE1">
        <w:t xml:space="preserve"> address</w:t>
      </w:r>
      <w:r>
        <w:t>(es)</w:t>
      </w:r>
      <w:r w:rsidRPr="009E0DE1">
        <w:t xml:space="preserve"> preconfigured in the AMF (i.e., SMSF FQDN</w:t>
      </w:r>
      <w:r>
        <w:t xml:space="preserve"> or IP addresses</w:t>
      </w:r>
      <w:r w:rsidRPr="009E0DE1">
        <w:t>); or</w:t>
      </w:r>
    </w:p>
    <w:p w14:paraId="5D52273C" w14:textId="77777777" w:rsidR="00D40151" w:rsidRPr="009E0DE1" w:rsidRDefault="00D40151" w:rsidP="00D40151">
      <w:pPr>
        <w:pStyle w:val="B1"/>
      </w:pPr>
      <w:r w:rsidRPr="009E0DE1">
        <w:t>-</w:t>
      </w:r>
      <w:r w:rsidRPr="009E0DE1">
        <w:tab/>
        <w:t>SMSF information available in the serving PLMN if received from an old AMF or the UDM; or</w:t>
      </w:r>
    </w:p>
    <w:p w14:paraId="33B814FF" w14:textId="77777777" w:rsidR="00D40151" w:rsidRPr="009E0DE1" w:rsidRDefault="00D40151" w:rsidP="00D40151">
      <w:pPr>
        <w:pStyle w:val="B1"/>
      </w:pPr>
      <w:r w:rsidRPr="009E0DE1">
        <w:t>-</w:t>
      </w:r>
      <w:r w:rsidRPr="009E0DE1">
        <w:tab/>
        <w:t>The AMF invokes Nnrf_NFDiscovery service operation from NRF to discover SMSF</w:t>
      </w:r>
      <w:r>
        <w:t xml:space="preserve"> instance </w:t>
      </w:r>
      <w:r w:rsidRPr="009E0DE1">
        <w:t>as described in clause 5.2.7.</w:t>
      </w:r>
      <w:r>
        <w:t>3</w:t>
      </w:r>
      <w:r w:rsidRPr="009E0DE1">
        <w:t>.2 of TS</w:t>
      </w:r>
      <w:r>
        <w:t> </w:t>
      </w:r>
      <w:r w:rsidRPr="009E0DE1">
        <w:t>23.502</w:t>
      </w:r>
      <w:r>
        <w:t> </w:t>
      </w:r>
      <w:r w:rsidRPr="009E0DE1">
        <w:t>[3].</w:t>
      </w:r>
    </w:p>
    <w:p w14:paraId="380A3934" w14:textId="77777777" w:rsidR="00D40151" w:rsidRPr="009E0DE1" w:rsidRDefault="00D40151" w:rsidP="00D40151">
      <w:r w:rsidRPr="009E0DE1">
        <w:t>For roaming scenario, the AMF discovers and selects an SMSF in VPLMN.</w:t>
      </w:r>
    </w:p>
    <w:p w14:paraId="7B414D10" w14:textId="77777777" w:rsidR="00D40151" w:rsidRDefault="00D40151" w:rsidP="00D40151">
      <w:bookmarkStart w:id="4660" w:name="_Toc20150234"/>
      <w:r>
        <w:t>If the NF consumer performs discovery and selection via NRF, the SMSF selection function in the NF consumer selects a SMSF instance based on the available SMSF instances obtained from the NRF.</w:t>
      </w:r>
    </w:p>
    <w:p w14:paraId="13366277" w14:textId="77777777" w:rsidR="00D40151" w:rsidRDefault="00D40151" w:rsidP="00D40151">
      <w:r>
        <w:t>In the case of delegated discovery and selection in SCP, the NF consumer shall include all available factors in the request towards SCP.</w:t>
      </w:r>
    </w:p>
    <w:p w14:paraId="286C2841" w14:textId="77777777" w:rsidR="00D40151" w:rsidRPr="006B738D" w:rsidRDefault="00D40151" w:rsidP="00D40151">
      <w:pPr>
        <w:pStyle w:val="Heading3"/>
        <w:rPr>
          <w:lang w:eastAsia="zh-CN"/>
        </w:rPr>
      </w:pPr>
      <w:bookmarkStart w:id="4661" w:name="_Toc27847042"/>
      <w:bookmarkStart w:id="4662" w:name="_Toc36188174"/>
      <w:bookmarkStart w:id="4663" w:name="_Toc45184085"/>
      <w:bookmarkStart w:id="4664" w:name="_Toc47342927"/>
      <w:bookmarkStart w:id="4665" w:name="_Toc51769629"/>
      <w:bookmarkStart w:id="4666" w:name="_Toc51829696"/>
      <w:r w:rsidRPr="006B738D">
        <w:rPr>
          <w:rFonts w:hint="eastAsia"/>
        </w:rPr>
        <w:t>6.3.</w:t>
      </w:r>
      <w:r w:rsidRPr="006B738D">
        <w:t>11</w:t>
      </w:r>
      <w:r w:rsidRPr="006B738D">
        <w:tab/>
      </w:r>
      <w:r w:rsidRPr="006B738D">
        <w:rPr>
          <w:rFonts w:hint="eastAsia"/>
        </w:rPr>
        <w:t xml:space="preserve">CHF </w:t>
      </w:r>
      <w:r w:rsidRPr="006B738D">
        <w:t>discovery and selection</w:t>
      </w:r>
      <w:bookmarkEnd w:id="4660"/>
      <w:bookmarkEnd w:id="4661"/>
      <w:bookmarkEnd w:id="4662"/>
      <w:bookmarkEnd w:id="4663"/>
      <w:bookmarkEnd w:id="4664"/>
      <w:bookmarkEnd w:id="4665"/>
      <w:bookmarkEnd w:id="4666"/>
    </w:p>
    <w:p w14:paraId="585101DB" w14:textId="77777777" w:rsidR="00D40151" w:rsidRPr="006B738D" w:rsidRDefault="00D40151" w:rsidP="00D40151">
      <w:pPr>
        <w:rPr>
          <w:noProof/>
          <w:lang w:eastAsia="zh-CN"/>
        </w:rPr>
      </w:pPr>
      <w:r w:rsidRPr="006B738D">
        <w:rPr>
          <w:noProof/>
          <w:lang w:eastAsia="zh-CN"/>
        </w:rPr>
        <w:t>The CHF discovery and selection function is supported by the SMF</w:t>
      </w:r>
      <w:r>
        <w:rPr>
          <w:noProof/>
          <w:lang w:eastAsia="zh-CN"/>
        </w:rPr>
        <w:t>, the AMF, the SMSF</w:t>
      </w:r>
      <w:r w:rsidRPr="006B738D">
        <w:rPr>
          <w:noProof/>
          <w:lang w:eastAsia="zh-CN"/>
        </w:rPr>
        <w:t xml:space="preserve"> and the PCF. It is used by the SMF to select a CHF that manages the online charging or offline charging for a PDU Session of a subscriber.</w:t>
      </w:r>
      <w:r>
        <w:rPr>
          <w:noProof/>
          <w:lang w:eastAsia="zh-CN"/>
        </w:rPr>
        <w:t xml:space="preserve"> It is used by the AMF to select a CHF that manages the online charging or offline charging for 5G connection and mobility of a subscriber. It is used by the SMSF to select a CHF that manages the online charging or offline charging for the SMS over NAS transactions of a subscriber.</w:t>
      </w:r>
      <w:r w:rsidRPr="006B738D">
        <w:rPr>
          <w:noProof/>
          <w:lang w:eastAsia="zh-CN"/>
        </w:rPr>
        <w:t xml:space="preserve"> It is used by the PCF to select a CHF that manages the spending limits for a PDU Session of a subscriber.</w:t>
      </w:r>
    </w:p>
    <w:p w14:paraId="36C109E6" w14:textId="77777777" w:rsidR="00D40151" w:rsidRPr="006B738D" w:rsidRDefault="00D40151" w:rsidP="00D40151">
      <w:pPr>
        <w:rPr>
          <w:noProof/>
          <w:lang w:eastAsia="zh-CN"/>
        </w:rPr>
      </w:pPr>
      <w:r w:rsidRPr="006B738D">
        <w:rPr>
          <w:noProof/>
          <w:lang w:eastAsia="zh-CN"/>
        </w:rPr>
        <w:t xml:space="preserve">For the PCF </w:t>
      </w:r>
      <w:r>
        <w:rPr>
          <w:noProof/>
          <w:lang w:eastAsia="zh-CN"/>
        </w:rPr>
        <w:t xml:space="preserve">to </w:t>
      </w:r>
      <w:r w:rsidRPr="006B738D">
        <w:rPr>
          <w:noProof/>
          <w:lang w:eastAsia="zh-CN"/>
        </w:rPr>
        <w:t>select</w:t>
      </w:r>
      <w:r>
        <w:rPr>
          <w:noProof/>
          <w:lang w:eastAsia="zh-CN"/>
        </w:rPr>
        <w:t xml:space="preserve"> the CHF</w:t>
      </w:r>
      <w:r w:rsidRPr="006B738D">
        <w:rPr>
          <w:noProof/>
          <w:lang w:eastAsia="zh-CN"/>
        </w:rPr>
        <w:t>, the address</w:t>
      </w:r>
      <w:r>
        <w:rPr>
          <w:noProof/>
          <w:lang w:eastAsia="zh-CN"/>
        </w:rPr>
        <w:t>(</w:t>
      </w:r>
      <w:r w:rsidRPr="006B738D">
        <w:rPr>
          <w:noProof/>
          <w:lang w:eastAsia="zh-CN"/>
        </w:rPr>
        <w:t>es) of the CHF, including the Primary CHF address and the Secondary CHF address, may be:</w:t>
      </w:r>
    </w:p>
    <w:p w14:paraId="26A58024" w14:textId="77777777" w:rsidR="00D40151" w:rsidRPr="006B738D" w:rsidRDefault="00D40151" w:rsidP="00D40151">
      <w:pPr>
        <w:pStyle w:val="B1"/>
        <w:rPr>
          <w:rFonts w:eastAsia="SimSun"/>
          <w:noProof/>
          <w:lang w:eastAsia="zh-CN"/>
        </w:rPr>
      </w:pPr>
      <w:r w:rsidRPr="006B738D">
        <w:rPr>
          <w:rFonts w:eastAsia="SimSun"/>
          <w:noProof/>
          <w:lang w:eastAsia="zh-CN"/>
        </w:rPr>
        <w:t>-</w:t>
      </w:r>
      <w:r w:rsidRPr="006B738D">
        <w:rPr>
          <w:rFonts w:eastAsia="SimSun"/>
          <w:noProof/>
          <w:lang w:eastAsia="zh-CN"/>
        </w:rPr>
        <w:tab/>
        <w:t>st</w:t>
      </w:r>
      <w:r w:rsidRPr="006B738D">
        <w:rPr>
          <w:noProof/>
          <w:lang w:eastAsia="zh-CN"/>
        </w:rPr>
        <w:t>o</w:t>
      </w:r>
      <w:r w:rsidRPr="006B738D">
        <w:rPr>
          <w:rFonts w:eastAsia="SimSun"/>
          <w:noProof/>
          <w:lang w:eastAsia="zh-CN"/>
        </w:rPr>
        <w:t xml:space="preserve">red in the UDR as part </w:t>
      </w:r>
      <w:r w:rsidRPr="006B738D">
        <w:rPr>
          <w:noProof/>
          <w:lang w:eastAsia="zh-CN"/>
        </w:rPr>
        <w:t>o</w:t>
      </w:r>
      <w:r w:rsidRPr="006B738D">
        <w:rPr>
          <w:rFonts w:eastAsia="SimSun"/>
          <w:noProof/>
          <w:lang w:eastAsia="zh-CN"/>
        </w:rPr>
        <w:t>f the PDU Sessi</w:t>
      </w:r>
      <w:r>
        <w:rPr>
          <w:rFonts w:eastAsia="SimSun"/>
          <w:noProof/>
          <w:lang w:eastAsia="zh-CN"/>
        </w:rPr>
        <w:t>o</w:t>
      </w:r>
      <w:r w:rsidRPr="006B738D">
        <w:rPr>
          <w:rFonts w:eastAsia="SimSun"/>
          <w:noProof/>
          <w:lang w:eastAsia="zh-CN"/>
        </w:rPr>
        <w:t>n p</w:t>
      </w:r>
      <w:r w:rsidRPr="006B738D">
        <w:rPr>
          <w:noProof/>
          <w:lang w:eastAsia="zh-CN"/>
        </w:rPr>
        <w:t>o</w:t>
      </w:r>
      <w:r w:rsidRPr="006B738D">
        <w:rPr>
          <w:rFonts w:eastAsia="SimSun"/>
          <w:noProof/>
          <w:lang w:eastAsia="zh-CN"/>
        </w:rPr>
        <w:t>licy c</w:t>
      </w:r>
      <w:r w:rsidRPr="006B738D">
        <w:rPr>
          <w:noProof/>
          <w:lang w:eastAsia="zh-CN"/>
        </w:rPr>
        <w:t>o</w:t>
      </w:r>
      <w:r w:rsidRPr="006B738D">
        <w:rPr>
          <w:rFonts w:eastAsia="SimSun"/>
          <w:noProof/>
          <w:lang w:eastAsia="zh-CN"/>
        </w:rPr>
        <w:t>ntr</w:t>
      </w:r>
      <w:r w:rsidRPr="006B738D">
        <w:rPr>
          <w:noProof/>
          <w:lang w:eastAsia="zh-CN"/>
        </w:rPr>
        <w:t>o</w:t>
      </w:r>
      <w:r w:rsidRPr="006B738D">
        <w:rPr>
          <w:rFonts w:eastAsia="SimSun"/>
          <w:noProof/>
          <w:lang w:eastAsia="zh-CN"/>
        </w:rPr>
        <w:t>l subscripti</w:t>
      </w:r>
      <w:r>
        <w:rPr>
          <w:rFonts w:eastAsia="SimSun"/>
          <w:noProof/>
          <w:lang w:eastAsia="zh-CN"/>
        </w:rPr>
        <w:t>o</w:t>
      </w:r>
      <w:r w:rsidRPr="006B738D">
        <w:rPr>
          <w:rFonts w:eastAsia="SimSun"/>
          <w:noProof/>
          <w:lang w:eastAsia="zh-CN"/>
        </w:rPr>
        <w:t>n inf</w:t>
      </w:r>
      <w:r w:rsidRPr="006B738D">
        <w:rPr>
          <w:noProof/>
          <w:lang w:eastAsia="zh-CN"/>
        </w:rPr>
        <w:t>o</w:t>
      </w:r>
      <w:r w:rsidRPr="006B738D">
        <w:rPr>
          <w:rFonts w:eastAsia="SimSun"/>
          <w:noProof/>
          <w:lang w:eastAsia="zh-CN"/>
        </w:rPr>
        <w:t>rmati</w:t>
      </w:r>
      <w:r w:rsidRPr="006B738D">
        <w:rPr>
          <w:noProof/>
          <w:lang w:eastAsia="zh-CN"/>
        </w:rPr>
        <w:t>o</w:t>
      </w:r>
      <w:r w:rsidRPr="006B738D">
        <w:rPr>
          <w:rFonts w:eastAsia="SimSun"/>
          <w:noProof/>
          <w:lang w:eastAsia="zh-CN"/>
        </w:rPr>
        <w:t xml:space="preserve">n as defined in clause 6.2.1.3 </w:t>
      </w:r>
      <w:r w:rsidRPr="006B738D">
        <w:rPr>
          <w:noProof/>
          <w:lang w:eastAsia="zh-CN"/>
        </w:rPr>
        <w:t>o</w:t>
      </w:r>
      <w:r w:rsidRPr="006B738D">
        <w:rPr>
          <w:rFonts w:eastAsia="SimSun"/>
          <w:noProof/>
          <w:lang w:eastAsia="zh-CN"/>
        </w:rPr>
        <w:t>f TS</w:t>
      </w:r>
      <w:r>
        <w:rPr>
          <w:rFonts w:eastAsia="SimSun"/>
          <w:noProof/>
          <w:lang w:eastAsia="zh-CN"/>
        </w:rPr>
        <w:t> </w:t>
      </w:r>
      <w:r w:rsidRPr="006B738D">
        <w:rPr>
          <w:rFonts w:eastAsia="SimSun"/>
          <w:noProof/>
          <w:lang w:eastAsia="zh-CN"/>
        </w:rPr>
        <w:t>23.503</w:t>
      </w:r>
      <w:r>
        <w:rPr>
          <w:rFonts w:eastAsia="SimSun"/>
          <w:noProof/>
          <w:lang w:eastAsia="zh-CN"/>
        </w:rPr>
        <w:t> </w:t>
      </w:r>
      <w:r w:rsidRPr="006B738D">
        <w:rPr>
          <w:rFonts w:eastAsia="SimSun"/>
          <w:noProof/>
          <w:lang w:eastAsia="zh-CN"/>
        </w:rPr>
        <w:t>[45].</w:t>
      </w:r>
    </w:p>
    <w:p w14:paraId="3631B8C6" w14:textId="77777777" w:rsidR="00D40151" w:rsidRPr="006B738D" w:rsidRDefault="00D40151" w:rsidP="00D40151">
      <w:pPr>
        <w:pStyle w:val="B1"/>
        <w:rPr>
          <w:rFonts w:eastAsia="SimSun"/>
          <w:noProof/>
          <w:lang w:eastAsia="zh-CN"/>
        </w:rPr>
      </w:pPr>
      <w:r w:rsidRPr="006B738D">
        <w:rPr>
          <w:rFonts w:eastAsia="SimSun"/>
          <w:noProof/>
          <w:lang w:eastAsia="zh-CN"/>
        </w:rPr>
        <w:t>-</w:t>
      </w:r>
      <w:r w:rsidRPr="006B738D">
        <w:rPr>
          <w:rFonts w:eastAsia="SimSun"/>
          <w:noProof/>
          <w:lang w:eastAsia="zh-CN"/>
        </w:rPr>
        <w:tab/>
        <w:t>l</w:t>
      </w:r>
      <w:r w:rsidRPr="006B738D">
        <w:rPr>
          <w:noProof/>
          <w:lang w:eastAsia="zh-CN"/>
        </w:rPr>
        <w:t>o</w:t>
      </w:r>
      <w:r w:rsidRPr="006B738D">
        <w:rPr>
          <w:rFonts w:eastAsia="SimSun"/>
          <w:noProof/>
          <w:lang w:eastAsia="zh-CN"/>
        </w:rPr>
        <w:t>cally c</w:t>
      </w:r>
      <w:r w:rsidRPr="006B738D">
        <w:rPr>
          <w:noProof/>
          <w:lang w:eastAsia="zh-CN"/>
        </w:rPr>
        <w:t>o</w:t>
      </w:r>
      <w:r w:rsidRPr="006B738D">
        <w:rPr>
          <w:rFonts w:eastAsia="SimSun"/>
          <w:noProof/>
          <w:lang w:eastAsia="zh-CN"/>
        </w:rPr>
        <w:t xml:space="preserve">nfigured in the PCF based </w:t>
      </w:r>
      <w:r w:rsidRPr="006B738D">
        <w:rPr>
          <w:noProof/>
          <w:lang w:eastAsia="zh-CN"/>
        </w:rPr>
        <w:t>o</w:t>
      </w:r>
      <w:r w:rsidRPr="006B738D">
        <w:rPr>
          <w:rFonts w:eastAsia="SimSun"/>
          <w:noProof/>
          <w:lang w:eastAsia="zh-CN"/>
        </w:rPr>
        <w:t xml:space="preserve">n </w:t>
      </w:r>
      <w:r w:rsidRPr="006B738D">
        <w:rPr>
          <w:noProof/>
          <w:lang w:eastAsia="zh-CN"/>
        </w:rPr>
        <w:t>o</w:t>
      </w:r>
      <w:r w:rsidRPr="006B738D">
        <w:rPr>
          <w:rFonts w:eastAsia="SimSun"/>
          <w:noProof/>
          <w:lang w:eastAsia="zh-CN"/>
        </w:rPr>
        <w:t>perat</w:t>
      </w:r>
      <w:r w:rsidRPr="006B738D">
        <w:rPr>
          <w:noProof/>
          <w:lang w:eastAsia="zh-CN"/>
        </w:rPr>
        <w:t>o</w:t>
      </w:r>
      <w:r w:rsidRPr="006B738D">
        <w:rPr>
          <w:rFonts w:eastAsia="SimSun"/>
          <w:noProof/>
          <w:lang w:eastAsia="zh-CN"/>
        </w:rPr>
        <w:t>r p</w:t>
      </w:r>
      <w:r w:rsidRPr="006B738D">
        <w:rPr>
          <w:noProof/>
          <w:lang w:eastAsia="zh-CN"/>
        </w:rPr>
        <w:t>o</w:t>
      </w:r>
      <w:r w:rsidRPr="006B738D">
        <w:rPr>
          <w:rFonts w:eastAsia="SimSun"/>
          <w:noProof/>
          <w:lang w:eastAsia="zh-CN"/>
        </w:rPr>
        <w:t>licies.</w:t>
      </w:r>
    </w:p>
    <w:p w14:paraId="2C8A59A6" w14:textId="77777777" w:rsidR="00D40151" w:rsidRPr="006B738D" w:rsidRDefault="00D40151" w:rsidP="00D40151">
      <w:pPr>
        <w:pStyle w:val="B1"/>
        <w:rPr>
          <w:rFonts w:eastAsia="SimSun"/>
          <w:noProof/>
          <w:lang w:eastAsia="zh-CN"/>
        </w:rPr>
      </w:pPr>
      <w:r w:rsidRPr="006B738D">
        <w:rPr>
          <w:rFonts w:eastAsia="SimSun"/>
          <w:noProof/>
          <w:lang w:eastAsia="zh-CN"/>
        </w:rPr>
        <w:t>-</w:t>
      </w:r>
      <w:r w:rsidRPr="006B738D">
        <w:rPr>
          <w:rFonts w:eastAsia="SimSun"/>
          <w:noProof/>
          <w:lang w:eastAsia="zh-CN"/>
        </w:rPr>
        <w:tab/>
        <w:t>disc</w:t>
      </w:r>
      <w:r w:rsidRPr="006B738D">
        <w:rPr>
          <w:noProof/>
          <w:lang w:eastAsia="zh-CN"/>
        </w:rPr>
        <w:t>o</w:t>
      </w:r>
      <w:r w:rsidRPr="006B738D">
        <w:rPr>
          <w:rFonts w:eastAsia="SimSun"/>
          <w:noProof/>
          <w:lang w:eastAsia="zh-CN"/>
        </w:rPr>
        <w:t xml:space="preserve">vered using NRF as described in in clause 6.1 </w:t>
      </w:r>
      <w:r w:rsidRPr="006B738D">
        <w:rPr>
          <w:noProof/>
          <w:lang w:eastAsia="zh-CN"/>
        </w:rPr>
        <w:t>o</w:t>
      </w:r>
      <w:r w:rsidRPr="006B738D">
        <w:rPr>
          <w:rFonts w:eastAsia="SimSun"/>
          <w:noProof/>
          <w:lang w:eastAsia="zh-CN"/>
        </w:rPr>
        <w:t>f TS</w:t>
      </w:r>
      <w:r>
        <w:rPr>
          <w:rFonts w:eastAsia="SimSun"/>
          <w:noProof/>
          <w:lang w:eastAsia="zh-CN"/>
        </w:rPr>
        <w:t> </w:t>
      </w:r>
      <w:r w:rsidRPr="006B738D">
        <w:rPr>
          <w:rFonts w:eastAsia="SimSun"/>
          <w:noProof/>
          <w:lang w:eastAsia="zh-CN"/>
        </w:rPr>
        <w:t>32.290</w:t>
      </w:r>
      <w:r>
        <w:rPr>
          <w:rFonts w:eastAsia="SimSun"/>
          <w:noProof/>
          <w:lang w:eastAsia="zh-CN"/>
        </w:rPr>
        <w:t> </w:t>
      </w:r>
      <w:r w:rsidRPr="006B738D">
        <w:rPr>
          <w:rFonts w:eastAsia="SimSun"/>
          <w:noProof/>
          <w:lang w:eastAsia="zh-CN"/>
        </w:rPr>
        <w:t>[67].</w:t>
      </w:r>
    </w:p>
    <w:p w14:paraId="529E075A" w14:textId="77777777" w:rsidR="00D40151" w:rsidRDefault="00D40151" w:rsidP="00D40151">
      <w:pPr>
        <w:rPr>
          <w:rFonts w:eastAsia="SimSun"/>
          <w:noProof/>
          <w:lang w:eastAsia="zh-CN"/>
        </w:rPr>
      </w:pPr>
      <w:r>
        <w:rPr>
          <w:rFonts w:eastAsia="SimSun"/>
          <w:noProof/>
          <w:lang w:eastAsia="zh-CN"/>
        </w:rPr>
        <w:t>The address(es) of the CHF shall be applicable for all services provided by the CHF.</w:t>
      </w:r>
    </w:p>
    <w:p w14:paraId="138CDD91" w14:textId="77777777" w:rsidR="00D40151" w:rsidRDefault="00D40151" w:rsidP="00D40151">
      <w:pPr>
        <w:rPr>
          <w:rFonts w:eastAsia="SimSun"/>
          <w:noProof/>
          <w:lang w:eastAsia="zh-CN"/>
        </w:rPr>
      </w:pPr>
      <w:r>
        <w:rPr>
          <w:rFonts w:eastAsia="SimSun"/>
          <w:noProof/>
          <w:lang w:eastAsia="zh-CN"/>
        </w:rPr>
        <w:t>The CHF address(es) that a stored in the UDR or configured in the PCF may be complemented by the associated CHF instance ID(s) and CHF set ID(s) (see clause 6.3.1.0) stored or configured in the same location.</w:t>
      </w:r>
    </w:p>
    <w:p w14:paraId="1E1CBD4C" w14:textId="77777777" w:rsidR="00D40151" w:rsidRPr="006B738D" w:rsidRDefault="00D40151" w:rsidP="00D40151">
      <w:pPr>
        <w:rPr>
          <w:rFonts w:eastAsia="SimSun"/>
          <w:noProof/>
          <w:lang w:eastAsia="zh-CN"/>
        </w:rPr>
      </w:pPr>
      <w:r w:rsidRPr="006B738D">
        <w:rPr>
          <w:rFonts w:eastAsia="SimSun"/>
          <w:noProof/>
          <w:lang w:eastAsia="zh-CN"/>
        </w:rPr>
        <w:lastRenderedPageBreak/>
        <w:t>The CHF address(es) retrieved from the UDR</w:t>
      </w:r>
      <w:r>
        <w:rPr>
          <w:rFonts w:eastAsia="SimSun"/>
          <w:noProof/>
          <w:lang w:eastAsia="zh-CN"/>
        </w:rPr>
        <w:t xml:space="preserve"> and possible associated CHF instance ID(s) and CHF set ID(s)</w:t>
      </w:r>
      <w:r w:rsidRPr="006B738D">
        <w:rPr>
          <w:rFonts w:eastAsia="SimSun"/>
          <w:noProof/>
          <w:lang w:eastAsia="zh-CN"/>
        </w:rPr>
        <w:t xml:space="preserve"> take precendence over the locally configured CHF address(es)</w:t>
      </w:r>
      <w:r>
        <w:rPr>
          <w:rFonts w:eastAsia="SimSun"/>
          <w:noProof/>
          <w:lang w:eastAsia="zh-CN"/>
        </w:rPr>
        <w:t xml:space="preserve"> and possible associated CHF instance ID(s) and CHF set ID(s), and over the CHF address(es) discoverred by the NRF. If no CHF address(es) is received from the UDR, the PCF selects, based on operator policies, either the CHF addresse(es) provided by NRF, or the locally configured CHF address(es) and possible associated CHF instance ID(s) and CHF set ID(s)</w:t>
      </w:r>
      <w:r w:rsidRPr="006B738D">
        <w:rPr>
          <w:rFonts w:eastAsia="SimSun"/>
          <w:noProof/>
          <w:lang w:eastAsia="zh-CN"/>
        </w:rPr>
        <w:t>.</w:t>
      </w:r>
    </w:p>
    <w:p w14:paraId="4F96DA3C" w14:textId="77777777" w:rsidR="00D40151" w:rsidRDefault="00D40151" w:rsidP="00D40151">
      <w:pPr>
        <w:rPr>
          <w:rFonts w:eastAsia="SimSun"/>
          <w:noProof/>
          <w:lang w:eastAsia="zh-CN"/>
        </w:rPr>
      </w:pPr>
      <w:r>
        <w:rPr>
          <w:rFonts w:eastAsia="SimSun"/>
          <w:noProof/>
          <w:lang w:eastAsia="zh-CN"/>
        </w:rPr>
        <w:t>If the PCF has a CHF set ID but no CHF instance ID associated to the CHF address(es) in the same location, the CHF instance within the CHF set may change. If the PCF is not able to reach the CHF address(es), it should query the NRF for other CHF instances within the CHF set.</w:t>
      </w:r>
    </w:p>
    <w:p w14:paraId="693F1087" w14:textId="77777777" w:rsidR="00D40151" w:rsidRDefault="00D40151" w:rsidP="00D40151">
      <w:pPr>
        <w:rPr>
          <w:rFonts w:eastAsia="SimSun"/>
          <w:noProof/>
          <w:lang w:eastAsia="zh-CN"/>
        </w:rPr>
      </w:pPr>
      <w:r>
        <w:rPr>
          <w:rFonts w:eastAsia="SimSun"/>
          <w:noProof/>
          <w:lang w:eastAsia="zh-CN"/>
        </w:rPr>
        <w:t>If the PCF received a CHF set ID and a CHF instance ID associated to the CHF address(es) in the same location, the CHF service instance within the CHF may change. If an PCF is not able to reach the CHF address(es), it should query the NRF for other CHF service instances within the CHF.</w:t>
      </w:r>
    </w:p>
    <w:p w14:paraId="3369F7FD" w14:textId="77777777" w:rsidR="00D40151" w:rsidRPr="006B738D" w:rsidRDefault="00D40151" w:rsidP="00D40151">
      <w:pPr>
        <w:rPr>
          <w:rFonts w:eastAsia="SimSun"/>
          <w:noProof/>
          <w:lang w:eastAsia="zh-CN"/>
        </w:rPr>
      </w:pPr>
      <w:r w:rsidRPr="006B738D">
        <w:rPr>
          <w:rFonts w:eastAsia="SimSun"/>
          <w:noProof/>
          <w:lang w:eastAsia="zh-CN"/>
        </w:rPr>
        <w:t>To enable the SMF to select the same CHF that is selected by the PCF for a PDU Session, the PCF provides the selected CHF address(es)</w:t>
      </w:r>
      <w:r>
        <w:rPr>
          <w:rFonts w:eastAsia="SimSun"/>
          <w:noProof/>
          <w:lang w:eastAsia="zh-CN"/>
        </w:rPr>
        <w:t xml:space="preserve"> and, if available, the associated CHF instance ID(s) and/or CHF set ID(s)</w:t>
      </w:r>
      <w:r w:rsidRPr="006B738D">
        <w:rPr>
          <w:rFonts w:eastAsia="SimSun"/>
          <w:noProof/>
          <w:lang w:eastAsia="zh-CN"/>
        </w:rPr>
        <w:t xml:space="preserve"> in the PDU Session related policy information to the SMF as described in Table 6.4-1 of TS</w:t>
      </w:r>
      <w:r>
        <w:rPr>
          <w:rFonts w:eastAsia="SimSun"/>
          <w:noProof/>
          <w:lang w:eastAsia="zh-CN"/>
        </w:rPr>
        <w:t> </w:t>
      </w:r>
      <w:r w:rsidRPr="006B738D">
        <w:rPr>
          <w:rFonts w:eastAsia="SimSun"/>
          <w:noProof/>
          <w:lang w:eastAsia="zh-CN"/>
        </w:rPr>
        <w:t>23.503</w:t>
      </w:r>
      <w:r>
        <w:rPr>
          <w:rFonts w:eastAsia="SimSun"/>
          <w:noProof/>
          <w:lang w:eastAsia="zh-CN"/>
        </w:rPr>
        <w:t> </w:t>
      </w:r>
      <w:r w:rsidRPr="006B738D">
        <w:rPr>
          <w:rFonts w:eastAsia="SimSun"/>
          <w:noProof/>
          <w:lang w:eastAsia="zh-CN"/>
        </w:rPr>
        <w:t>[45] and the SMF applies them as defined in clause 5.1.8 of TS</w:t>
      </w:r>
      <w:r>
        <w:rPr>
          <w:rFonts w:eastAsia="SimSun"/>
          <w:noProof/>
          <w:lang w:eastAsia="zh-CN"/>
        </w:rPr>
        <w:t> </w:t>
      </w:r>
      <w:r w:rsidRPr="006B738D">
        <w:rPr>
          <w:rFonts w:eastAsia="SimSun"/>
          <w:noProof/>
          <w:lang w:eastAsia="zh-CN"/>
        </w:rPr>
        <w:t>32.255</w:t>
      </w:r>
      <w:r>
        <w:rPr>
          <w:rFonts w:eastAsia="SimSun"/>
          <w:noProof/>
          <w:lang w:eastAsia="zh-CN"/>
        </w:rPr>
        <w:t> </w:t>
      </w:r>
      <w:r w:rsidRPr="006B738D">
        <w:rPr>
          <w:rFonts w:eastAsia="SimSun"/>
          <w:noProof/>
          <w:lang w:eastAsia="zh-CN"/>
        </w:rPr>
        <w:t>[68]. Otherwise, the SMF selection of the CHF as defined in clause 5.1.8 of TS</w:t>
      </w:r>
      <w:r>
        <w:rPr>
          <w:rFonts w:eastAsia="SimSun"/>
          <w:noProof/>
          <w:lang w:eastAsia="zh-CN"/>
        </w:rPr>
        <w:t> </w:t>
      </w:r>
      <w:r w:rsidRPr="006B738D">
        <w:rPr>
          <w:rFonts w:eastAsia="SimSun"/>
          <w:noProof/>
          <w:lang w:eastAsia="zh-CN"/>
        </w:rPr>
        <w:t>32.255</w:t>
      </w:r>
      <w:r>
        <w:rPr>
          <w:rFonts w:eastAsia="SimSun"/>
          <w:noProof/>
          <w:lang w:eastAsia="zh-CN"/>
        </w:rPr>
        <w:t> </w:t>
      </w:r>
      <w:r w:rsidRPr="006B738D">
        <w:rPr>
          <w:rFonts w:eastAsia="SimSun"/>
          <w:noProof/>
          <w:lang w:eastAsia="zh-CN"/>
        </w:rPr>
        <w:t>[68] applies.</w:t>
      </w:r>
    </w:p>
    <w:p w14:paraId="035B82CD" w14:textId="77777777" w:rsidR="00D40151" w:rsidRDefault="00D40151" w:rsidP="00D40151">
      <w:pPr>
        <w:rPr>
          <w:lang w:eastAsia="zh-CN"/>
        </w:rPr>
      </w:pPr>
      <w:bookmarkStart w:id="4667" w:name="_Toc20150235"/>
      <w:r>
        <w:rPr>
          <w:lang w:eastAsia="zh-CN"/>
        </w:rPr>
        <w:t>How the CHF is selected by the AMF is defined in clause 5.1.3 of TS 32.256 [114].</w:t>
      </w:r>
    </w:p>
    <w:p w14:paraId="68B59670" w14:textId="77777777" w:rsidR="00D40151" w:rsidRDefault="00D40151" w:rsidP="00D40151">
      <w:pPr>
        <w:rPr>
          <w:lang w:eastAsia="zh-CN"/>
        </w:rPr>
      </w:pPr>
      <w:r>
        <w:rPr>
          <w:lang w:eastAsia="zh-CN"/>
        </w:rPr>
        <w:t>How the CHF is selected by the SMSF is defined in clause 5.4 of TS 32.274 [118].</w:t>
      </w:r>
    </w:p>
    <w:p w14:paraId="195927B9" w14:textId="77777777" w:rsidR="00D40151" w:rsidRDefault="00D40151" w:rsidP="00D40151">
      <w:pPr>
        <w:rPr>
          <w:lang w:eastAsia="zh-CN"/>
        </w:rPr>
      </w:pPr>
      <w:r>
        <w:rPr>
          <w:lang w:eastAsia="zh-CN"/>
        </w:rPr>
        <w:t>If the NF consumer performs discovery and selection via NRF, the CHF selection function in NF consumers selects a CHF instance based on the available CHF instances obtained from the NRF.</w:t>
      </w:r>
    </w:p>
    <w:p w14:paraId="0C55A04E" w14:textId="77777777" w:rsidR="00D40151" w:rsidRDefault="00D40151" w:rsidP="00D40151">
      <w:pPr>
        <w:rPr>
          <w:lang w:eastAsia="zh-CN"/>
        </w:rPr>
      </w:pPr>
      <w:r>
        <w:rPr>
          <w:lang w:eastAsia="zh-CN"/>
        </w:rPr>
        <w:t>The CHF selection functionality in NF consumer or in SCP should consider one of the following factors:</w:t>
      </w:r>
    </w:p>
    <w:p w14:paraId="4BF37760" w14:textId="77777777" w:rsidR="00D40151" w:rsidRDefault="00D40151" w:rsidP="00D40151">
      <w:pPr>
        <w:pStyle w:val="B1"/>
        <w:rPr>
          <w:lang w:eastAsia="zh-CN"/>
        </w:rPr>
      </w:pPr>
      <w:r>
        <w:rPr>
          <w:lang w:eastAsia="zh-CN"/>
        </w:rPr>
        <w:t>1.</w:t>
      </w:r>
      <w:r>
        <w:rPr>
          <w:lang w:eastAsia="zh-CN"/>
        </w:rPr>
        <w:tab/>
        <w:t>CHF Group ID of the UE's SUPI.</w:t>
      </w:r>
    </w:p>
    <w:p w14:paraId="563769B4" w14:textId="77777777" w:rsidR="00D40151" w:rsidRDefault="00D40151" w:rsidP="00D40151">
      <w:pPr>
        <w:pStyle w:val="NO"/>
        <w:rPr>
          <w:lang w:eastAsia="zh-CN"/>
        </w:rPr>
      </w:pPr>
      <w:r>
        <w:rPr>
          <w:lang w:eastAsia="zh-CN"/>
        </w:rPr>
        <w:t>NOTE:</w:t>
      </w:r>
      <w:r>
        <w:rPr>
          <w:lang w:eastAsia="zh-CN"/>
        </w:rPr>
        <w:tab/>
        <w:t>The NF Consumer can infer the CHF Group ID the UE's SUPI belongs to, based on the results of CHF discovery procedures with NRF.</w:t>
      </w:r>
    </w:p>
    <w:p w14:paraId="26DEF157" w14:textId="77777777" w:rsidR="00D40151" w:rsidRDefault="00D40151" w:rsidP="00D40151">
      <w:pPr>
        <w:pStyle w:val="B1"/>
        <w:rPr>
          <w:lang w:eastAsia="zh-CN"/>
        </w:rPr>
      </w:pPr>
      <w:r>
        <w:rPr>
          <w:lang w:eastAsia="zh-CN"/>
        </w:rPr>
        <w:t>2.</w:t>
      </w:r>
      <w:r>
        <w:rPr>
          <w:lang w:eastAsia="zh-CN"/>
        </w:rPr>
        <w:tab/>
        <w:t>SUPI; the NF consumer selects a CHF instance based on the SUPI range the UE's SUPI belongs to or based on the results of a discovery procedure with NRF using the UE's SUPI as input for CHF discovery.</w:t>
      </w:r>
    </w:p>
    <w:p w14:paraId="51DD4D01" w14:textId="77777777" w:rsidR="00D40151" w:rsidRDefault="00D40151" w:rsidP="00D40151">
      <w:pPr>
        <w:rPr>
          <w:lang w:eastAsia="zh-CN"/>
        </w:rPr>
      </w:pPr>
      <w:r>
        <w:rPr>
          <w:lang w:eastAsia="zh-CN"/>
        </w:rPr>
        <w:t>In the case of delegated discovery and selection in SCP, the NF consumer shall include all available factors in the request towards SCP.</w:t>
      </w:r>
    </w:p>
    <w:p w14:paraId="31DFF442" w14:textId="77777777" w:rsidR="00D40151" w:rsidRDefault="00D40151" w:rsidP="00D40151">
      <w:pPr>
        <w:pStyle w:val="Heading3"/>
        <w:rPr>
          <w:lang w:eastAsia="zh-CN"/>
        </w:rPr>
      </w:pPr>
      <w:bookmarkStart w:id="4668" w:name="_Toc27847043"/>
      <w:bookmarkStart w:id="4669" w:name="_Toc36188175"/>
      <w:bookmarkStart w:id="4670" w:name="_Toc45184086"/>
      <w:bookmarkStart w:id="4671" w:name="_Toc47342928"/>
      <w:bookmarkStart w:id="4672" w:name="_Toc51769630"/>
      <w:bookmarkStart w:id="4673" w:name="_Toc51829697"/>
      <w:r>
        <w:rPr>
          <w:lang w:eastAsia="zh-CN"/>
        </w:rPr>
        <w:t>6.3.12</w:t>
      </w:r>
      <w:r>
        <w:rPr>
          <w:lang w:eastAsia="zh-CN"/>
        </w:rPr>
        <w:tab/>
        <w:t>Trusted Non-3GPP Access Network selection</w:t>
      </w:r>
      <w:bookmarkEnd w:id="4667"/>
      <w:bookmarkEnd w:id="4668"/>
      <w:bookmarkEnd w:id="4669"/>
      <w:bookmarkEnd w:id="4670"/>
      <w:bookmarkEnd w:id="4671"/>
      <w:bookmarkEnd w:id="4672"/>
      <w:bookmarkEnd w:id="4673"/>
    </w:p>
    <w:p w14:paraId="77AA5A18" w14:textId="77777777" w:rsidR="00D40151" w:rsidRDefault="00D40151" w:rsidP="00D40151">
      <w:pPr>
        <w:pStyle w:val="Heading4"/>
      </w:pPr>
      <w:bookmarkStart w:id="4674" w:name="_Toc20150236"/>
      <w:bookmarkStart w:id="4675" w:name="_Toc27847044"/>
      <w:bookmarkStart w:id="4676" w:name="_Toc36188176"/>
      <w:bookmarkStart w:id="4677" w:name="_Toc45184087"/>
      <w:bookmarkStart w:id="4678" w:name="_Toc47342929"/>
      <w:bookmarkStart w:id="4679" w:name="_Toc51769631"/>
      <w:bookmarkStart w:id="4680" w:name="_Toc51829698"/>
      <w:r>
        <w:t>6.3.12.1</w:t>
      </w:r>
      <w:r>
        <w:tab/>
        <w:t>General</w:t>
      </w:r>
      <w:bookmarkEnd w:id="4674"/>
      <w:bookmarkEnd w:id="4675"/>
      <w:bookmarkEnd w:id="4676"/>
      <w:bookmarkEnd w:id="4677"/>
      <w:bookmarkEnd w:id="4678"/>
      <w:bookmarkEnd w:id="4679"/>
      <w:bookmarkEnd w:id="4680"/>
    </w:p>
    <w:p w14:paraId="5D4F4DEB" w14:textId="77777777" w:rsidR="00D40151" w:rsidRDefault="00D40151" w:rsidP="00D40151">
      <w:pPr>
        <w:rPr>
          <w:lang w:eastAsia="zh-CN"/>
        </w:rPr>
      </w:pPr>
      <w:r>
        <w:rPr>
          <w:lang w:eastAsia="zh-CN"/>
        </w:rPr>
        <w:t>Clause 6.3.12 specifies how a UE, which wants to establish connectivity via trusted non-3GPP access, selects a PLMN and a trusted non-3GPP access network (TNAN) to connect to. How the UE decides to use trusted non-3GPP access is not specified in this document. As an example, a UE may decide to use trusted non-3GPP access for connecting to 5GC in a specific PLMN based on:</w:t>
      </w:r>
    </w:p>
    <w:p w14:paraId="466D0C4F" w14:textId="77777777" w:rsidR="00D40151" w:rsidRDefault="00D40151" w:rsidP="00D40151">
      <w:pPr>
        <w:pStyle w:val="B1"/>
        <w:rPr>
          <w:lang w:eastAsia="zh-CN"/>
        </w:rPr>
      </w:pPr>
      <w:r>
        <w:rPr>
          <w:lang w:eastAsia="zh-CN"/>
        </w:rPr>
        <w:t>-</w:t>
      </w:r>
      <w:r>
        <w:rPr>
          <w:lang w:eastAsia="zh-CN"/>
        </w:rPr>
        <w:tab/>
        <w:t>the UE implementation-specific criteria; or</w:t>
      </w:r>
    </w:p>
    <w:p w14:paraId="607E07AB" w14:textId="77777777" w:rsidR="00D40151" w:rsidRDefault="00D40151" w:rsidP="00D40151">
      <w:pPr>
        <w:pStyle w:val="B1"/>
        <w:rPr>
          <w:lang w:eastAsia="zh-CN"/>
        </w:rPr>
      </w:pPr>
      <w:r>
        <w:rPr>
          <w:lang w:eastAsia="zh-CN"/>
        </w:rPr>
        <w:t>-</w:t>
      </w:r>
      <w:r>
        <w:rPr>
          <w:lang w:eastAsia="zh-CN"/>
        </w:rPr>
        <w:tab/>
        <w:t>the UE configuration, e.g. the UE may be configured to try first the trusted non-3GPP access procedures; or</w:t>
      </w:r>
    </w:p>
    <w:p w14:paraId="5DF90436" w14:textId="77777777" w:rsidR="00D40151" w:rsidRDefault="00D40151" w:rsidP="00D40151">
      <w:pPr>
        <w:pStyle w:val="B1"/>
        <w:rPr>
          <w:lang w:eastAsia="zh-CN"/>
        </w:rPr>
      </w:pPr>
      <w:r>
        <w:rPr>
          <w:lang w:eastAsia="zh-CN"/>
        </w:rPr>
        <w:t>-</w:t>
      </w:r>
      <w:r>
        <w:rPr>
          <w:lang w:eastAsia="zh-CN"/>
        </w:rPr>
        <w:tab/>
        <w:t>the UE capabilities, e.g. the UE may support only the trusted non-3GPP access procedures; or</w:t>
      </w:r>
    </w:p>
    <w:p w14:paraId="35236455" w14:textId="77777777" w:rsidR="00D40151" w:rsidRDefault="00D40151" w:rsidP="00D40151">
      <w:pPr>
        <w:pStyle w:val="B1"/>
        <w:rPr>
          <w:lang w:eastAsia="zh-CN"/>
        </w:rPr>
      </w:pPr>
      <w:r>
        <w:rPr>
          <w:lang w:eastAsia="zh-CN"/>
        </w:rPr>
        <w:t>-</w:t>
      </w:r>
      <w:r>
        <w:rPr>
          <w:lang w:eastAsia="zh-CN"/>
        </w:rPr>
        <w:tab/>
        <w:t>the advertised capabilities of the discovered non-3GPP access networks, e.g. one or more available non-3GPP access networks advertise support of trusted connectivity to 5GC in a specific PLMN.</w:t>
      </w:r>
    </w:p>
    <w:p w14:paraId="29CCED1E" w14:textId="77777777" w:rsidR="00D40151" w:rsidRDefault="00D40151" w:rsidP="00D40151">
      <w:pPr>
        <w:rPr>
          <w:lang w:eastAsia="zh-CN"/>
        </w:rPr>
      </w:pPr>
      <w:r>
        <w:rPr>
          <w:lang w:eastAsia="zh-CN"/>
        </w:rPr>
        <w:t>An example deployment scenario is schematically illustrated in Figure 6.3.12.1-1 below. In this scenario, the UE has discovered five non-3GPP access networks, which are WLAN access networks. These WLANs advertise information about the PLMNs they interwork with, e.g., by using the ANQP protocol, as defined in the HS2.0 specification [85]. Each WLAN may support "S2a connectivity" and/or "5G connectivity" to one or more PLMNs. Before establishing connectivity via trusted non-3GPP access, the UE needs to select (a) a PLMN, (b) a non-3GPP access network that provide trusted connectivity this this PLMN, and (c) a connectivity type, i.e. either "5G connectivity" or "S2a connectivity".</w:t>
      </w:r>
    </w:p>
    <w:p w14:paraId="35B16261" w14:textId="77777777" w:rsidR="00D40151" w:rsidRDefault="00D40151" w:rsidP="00D40151">
      <w:pPr>
        <w:rPr>
          <w:lang w:eastAsia="zh-CN"/>
        </w:rPr>
      </w:pPr>
      <w:r>
        <w:rPr>
          <w:lang w:eastAsia="zh-CN"/>
        </w:rPr>
        <w:lastRenderedPageBreak/>
        <w:t>Each non-3GPP access network may advertise one or more of the following PLMN lists:</w:t>
      </w:r>
    </w:p>
    <w:p w14:paraId="7117EBD7" w14:textId="77777777" w:rsidR="00D40151" w:rsidRDefault="00D40151" w:rsidP="00D40151">
      <w:pPr>
        <w:pStyle w:val="B1"/>
        <w:rPr>
          <w:lang w:eastAsia="zh-CN"/>
        </w:rPr>
      </w:pPr>
      <w:r>
        <w:rPr>
          <w:lang w:eastAsia="zh-CN"/>
        </w:rPr>
        <w:t>1)</w:t>
      </w:r>
      <w:r>
        <w:rPr>
          <w:lang w:eastAsia="zh-CN"/>
        </w:rPr>
        <w:tab/>
        <w:t>A PLMN List-1, which includes PLMNs with which "AAA connectivity" is supported. A non-3GPP access network supports "AAA connectivity" with a PLMN when it deploys an AAA function that can connect with a 3GPP AAA Server/Proxy in this PLMN, via an STa interface (trusted WLAN to EPC), or via an SWa interface (untrusted WLAN to EPC); see TS 23.402 [43].</w:t>
      </w:r>
    </w:p>
    <w:p w14:paraId="3DBF97AF" w14:textId="77777777" w:rsidR="00D40151" w:rsidRDefault="00D40151" w:rsidP="00D40151">
      <w:pPr>
        <w:pStyle w:val="B1"/>
        <w:rPr>
          <w:lang w:eastAsia="zh-CN"/>
        </w:rPr>
      </w:pPr>
      <w:r>
        <w:rPr>
          <w:lang w:eastAsia="zh-CN"/>
        </w:rPr>
        <w:t>2)</w:t>
      </w:r>
      <w:r>
        <w:rPr>
          <w:lang w:eastAsia="zh-CN"/>
        </w:rPr>
        <w:tab/>
        <w:t>A PLMN List-2, which includes PLMNs with which "S2a connectivity" is supported. A non-3GPP access network supports "S2a connectivity" with a PLMN when it deploys a TWAG function that can connect with a PGW in this PLMN, via an S2a interface; see TS 23.402 [43], clause 16.</w:t>
      </w:r>
    </w:p>
    <w:p w14:paraId="7A2AE2B9" w14:textId="77777777" w:rsidR="00D40151" w:rsidRDefault="00D40151" w:rsidP="00D40151">
      <w:pPr>
        <w:pStyle w:val="B1"/>
        <w:rPr>
          <w:lang w:eastAsia="zh-CN"/>
        </w:rPr>
      </w:pPr>
      <w:r>
        <w:rPr>
          <w:lang w:eastAsia="zh-CN"/>
        </w:rPr>
        <w:t>3)</w:t>
      </w:r>
      <w:r>
        <w:rPr>
          <w:lang w:eastAsia="zh-CN"/>
        </w:rPr>
        <w:tab/>
        <w:t>A PLMN List-3, which includes PLMNs with which "5G connectivity" is supported. A non-3GPP access network supports "5G connectivity" with a PLMN when it deploys a TNGF function that can connect with an AMF function and an UPF function in this PLMN via N2 and N3 interfaces, respectively; see clause 4.2.8.</w:t>
      </w:r>
    </w:p>
    <w:p w14:paraId="5A48BE5A" w14:textId="77777777" w:rsidR="00D40151" w:rsidRDefault="00D40151" w:rsidP="00D40151">
      <w:pPr>
        <w:rPr>
          <w:lang w:eastAsia="zh-CN"/>
        </w:rPr>
      </w:pPr>
      <w:r>
        <w:rPr>
          <w:lang w:eastAsia="zh-CN"/>
        </w:rPr>
        <w:t>When the UE wants to discover the PLMN List(s) supported by a non-3GPP access network and the non-3GPP access network supports ANQP, the UE shall send an ANQP query to the non-3GPP access network requesting "3GPP Cellular Network" information. If the non-3GPP access network supports interworking with one or more PLMNs, the response received by the UE includes a "3GPP Cellular Network" information element containing one or more of the above three PLMN Lists. The PLMN List-1 and the PLMN List-2 are specified in TS 23.402 [43] and indicate support of interworking with EPC in one or more PLMNs. The PLMN List-3 is a list used to indicate support of interworking with 5GC in one or more PLMNs. When the non-3GPP access network does not support ANQP, how the UE discovers the PLMN List(s) supported by the non-3GPP access network is not defined in the present specification.</w:t>
      </w:r>
    </w:p>
    <w:p w14:paraId="33BB794F" w14:textId="77777777" w:rsidR="00D40151" w:rsidRDefault="00D40151" w:rsidP="00D40151">
      <w:pPr>
        <w:rPr>
          <w:lang w:eastAsia="zh-CN"/>
        </w:rPr>
      </w:pPr>
      <w:r>
        <w:rPr>
          <w:lang w:eastAsia="zh-CN"/>
        </w:rPr>
        <w:t>The UE determines if a non-3GPP access network supports "trusted connectivity" to a specific PLMN by receiving the PLMN List-2 and the PLMN List-3 advertised by this access network. If this PLMN is not included in any of these lists, then the non-3GPP access network can only support connectivity to an ePDG or N3IWF in the PLMN (i.e. "untrusted connectivity").</w:t>
      </w:r>
    </w:p>
    <w:p w14:paraId="3A2993C8" w14:textId="77777777" w:rsidR="00D40151" w:rsidRDefault="00D40151" w:rsidP="00D40151">
      <w:pPr>
        <w:pStyle w:val="TH"/>
        <w:rPr>
          <w:lang w:eastAsia="zh-CN"/>
        </w:rPr>
      </w:pPr>
      <w:r>
        <w:object w:dxaOrig="10539" w:dyaOrig="10657" w14:anchorId="5AF5A100">
          <v:shape id="_x0000_i1094" type="#_x0000_t75" style="width:462pt;height:467.25pt" o:ole="">
            <v:imagedata r:id="rId158" o:title=""/>
          </v:shape>
          <o:OLEObject Type="Embed" ProgID="Visio.Drawing.11" ShapeID="_x0000_i1094" DrawAspect="Content" ObjectID="_1666078476" r:id="rId159"/>
        </w:object>
      </w:r>
    </w:p>
    <w:p w14:paraId="68172F74" w14:textId="77777777" w:rsidR="00D40151" w:rsidRDefault="00D40151" w:rsidP="00D40151">
      <w:pPr>
        <w:pStyle w:val="TF"/>
        <w:rPr>
          <w:lang w:eastAsia="zh-CN"/>
        </w:rPr>
      </w:pPr>
      <w:r>
        <w:rPr>
          <w:lang w:eastAsia="zh-CN"/>
        </w:rPr>
        <w:t>Figure 6.3.12.1-1: Example deployment scenario for trusted Non-3GPP access network selection</w:t>
      </w:r>
    </w:p>
    <w:p w14:paraId="5C846023" w14:textId="77777777" w:rsidR="00D40151" w:rsidRDefault="00D40151" w:rsidP="00D40151">
      <w:pPr>
        <w:pStyle w:val="Heading4"/>
      </w:pPr>
      <w:bookmarkStart w:id="4681" w:name="_Toc20150237"/>
      <w:bookmarkStart w:id="4682" w:name="_Toc27847045"/>
      <w:bookmarkStart w:id="4683" w:name="_Toc36188177"/>
      <w:bookmarkStart w:id="4684" w:name="_Toc45184088"/>
      <w:bookmarkStart w:id="4685" w:name="_Toc47342930"/>
      <w:bookmarkStart w:id="4686" w:name="_Toc51769632"/>
      <w:bookmarkStart w:id="4687" w:name="_Toc51829699"/>
      <w:r>
        <w:t>6.3.12.2</w:t>
      </w:r>
      <w:r>
        <w:tab/>
        <w:t>Access Network Selection Procedure</w:t>
      </w:r>
      <w:bookmarkEnd w:id="4681"/>
      <w:bookmarkEnd w:id="4682"/>
      <w:bookmarkEnd w:id="4683"/>
      <w:bookmarkEnd w:id="4684"/>
      <w:bookmarkEnd w:id="4685"/>
      <w:bookmarkEnd w:id="4686"/>
      <w:bookmarkEnd w:id="4687"/>
    </w:p>
    <w:p w14:paraId="5D69073D" w14:textId="77777777" w:rsidR="00D40151" w:rsidRDefault="00D40151" w:rsidP="00D40151">
      <w:pPr>
        <w:rPr>
          <w:lang w:eastAsia="x-none"/>
        </w:rPr>
      </w:pPr>
      <w:r>
        <w:rPr>
          <w:lang w:eastAsia="x-none"/>
        </w:rPr>
        <w:t>The steps below specify the steps executed by the UE when the UE wants to select and connect to a PLMN over trusted non-3GPP access. Note that the UE executes these steps before connecting to a trusted non-3GPP access network. This is different from the untrusted non-3GPP access (see clause 6.3.6, "N3IWF selection"), where the UE first connects to a non-3GPP access network, it obtains IP configuration and then proceeds to PLMN selection and ePDG/N3IWF selection. In the case of trusted non-3GPP access, the UE uses 3GPP-based authentication for connecting to a non-3GPP access, so it must first select a PLMN and then attempt to connect to a non-3GPP access.</w:t>
      </w:r>
    </w:p>
    <w:p w14:paraId="214797E9" w14:textId="77777777" w:rsidR="00D40151" w:rsidRDefault="00D40151" w:rsidP="00D40151">
      <w:pPr>
        <w:pStyle w:val="B1"/>
      </w:pPr>
      <w:r>
        <w:t>Step 1:</w:t>
      </w:r>
      <w:r>
        <w:tab/>
        <w:t>The UE constructs a list of available PLMNs, with which trusted connectivity is supported. This list contains the PLMNs included in the PLMN List-2 and PLMN List-3, advertised by all discovered non-3GPP access networks. For each PLMN the supported type(s) of trusted connectivity is also included.</w:t>
      </w:r>
    </w:p>
    <w:p w14:paraId="529B9CEF" w14:textId="77777777" w:rsidR="00D40151" w:rsidRDefault="00D40151" w:rsidP="00D40151">
      <w:pPr>
        <w:pStyle w:val="B2"/>
      </w:pPr>
      <w:r>
        <w:t>a.</w:t>
      </w:r>
      <w:r>
        <w:tab/>
        <w:t>In the example shown in Figure 6.3.12.1-1, the list of available PLMNs includes:</w:t>
      </w:r>
    </w:p>
    <w:p w14:paraId="36E06E1E" w14:textId="77777777" w:rsidR="00D40151" w:rsidRDefault="00D40151" w:rsidP="00D40151">
      <w:pPr>
        <w:pStyle w:val="B3"/>
      </w:pPr>
      <w:r>
        <w:t>-</w:t>
      </w:r>
      <w:r>
        <w:tab/>
        <w:t>PLMN-a: "S2a connectivity", "5G connectivity"</w:t>
      </w:r>
    </w:p>
    <w:p w14:paraId="5AED40F3" w14:textId="77777777" w:rsidR="00D40151" w:rsidRDefault="00D40151" w:rsidP="00D40151">
      <w:pPr>
        <w:pStyle w:val="B3"/>
      </w:pPr>
      <w:r>
        <w:t>-</w:t>
      </w:r>
      <w:r>
        <w:tab/>
        <w:t>PLMN-b: "5G connectivity"</w:t>
      </w:r>
    </w:p>
    <w:p w14:paraId="5AE19220" w14:textId="77777777" w:rsidR="00D40151" w:rsidRDefault="00D40151" w:rsidP="00D40151">
      <w:pPr>
        <w:pStyle w:val="B3"/>
      </w:pPr>
      <w:r>
        <w:lastRenderedPageBreak/>
        <w:t>-</w:t>
      </w:r>
      <w:r>
        <w:tab/>
        <w:t>PLMN-c: "S2a connectivity", "5G connectivity"</w:t>
      </w:r>
    </w:p>
    <w:p w14:paraId="1AAFCC64" w14:textId="77777777" w:rsidR="00D40151" w:rsidRDefault="00D40151" w:rsidP="00D40151">
      <w:pPr>
        <w:pStyle w:val="B3"/>
      </w:pPr>
      <w:r>
        <w:t>-</w:t>
      </w:r>
      <w:r>
        <w:tab/>
        <w:t>PLMN-d: "S2a connectivity"</w:t>
      </w:r>
    </w:p>
    <w:p w14:paraId="6540C7FB" w14:textId="77777777" w:rsidR="00D40151" w:rsidRDefault="00D40151" w:rsidP="00D40151">
      <w:pPr>
        <w:pStyle w:val="B1"/>
      </w:pPr>
      <w:r>
        <w:t>Step 2:</w:t>
      </w:r>
      <w:r>
        <w:tab/>
        <w:t>The UE selects a PLMN that is included in the list of available PLMNs, as follows:</w:t>
      </w:r>
    </w:p>
    <w:p w14:paraId="0144D61C" w14:textId="77777777" w:rsidR="00D40151" w:rsidRDefault="00D40151" w:rsidP="00D40151">
      <w:pPr>
        <w:pStyle w:val="B2"/>
      </w:pPr>
      <w:r>
        <w:t>a.</w:t>
      </w:r>
      <w:r>
        <w:tab/>
        <w:t>If the UE is connected to a PLMN via 3GPP access and this PLMN is included in the list of available PLMNs, the UE selects this PLMN. If this PLMN is not included in the list of available PLMNs, but it is included in the "Non-3GPP access node selection information" in the UE (see clause 6.3.6.1), the UE selects this PLMN and executes the combined ePDG/N3IWF selection procedure specified in clause 6.3.6.3.</w:t>
      </w:r>
    </w:p>
    <w:p w14:paraId="48D68F31" w14:textId="77777777" w:rsidR="00D40151" w:rsidRDefault="00D40151" w:rsidP="00D40151">
      <w:pPr>
        <w:pStyle w:val="B2"/>
      </w:pPr>
      <w:r>
        <w:t>b.</w:t>
      </w:r>
      <w:r>
        <w:tab/>
        <w:t>Otherwise (the UE is not connected to a PLMN via 3GPP access, or the UE is connected to a PLMN via 3GPP access but this PLMN is neither in the list of available PLMNs nor in the "Non-3GPP access node selection information"), the UE determines the country it is located in by using implementation specific means.</w:t>
      </w:r>
    </w:p>
    <w:p w14:paraId="6A402C48" w14:textId="77777777" w:rsidR="00D40151" w:rsidRDefault="00D40151" w:rsidP="00D40151">
      <w:pPr>
        <w:pStyle w:val="B3"/>
      </w:pPr>
      <w:r>
        <w:t>i)</w:t>
      </w:r>
      <w:r>
        <w:tab/>
        <w:t>If the UE determines to be located in its home country, then:</w:t>
      </w:r>
    </w:p>
    <w:p w14:paraId="3AEFB786" w14:textId="77777777" w:rsidR="00D40151" w:rsidRDefault="00D40151" w:rsidP="00D40151">
      <w:pPr>
        <w:pStyle w:val="B4"/>
      </w:pPr>
      <w:r>
        <w:t>-</w:t>
      </w:r>
      <w:r>
        <w:tab/>
        <w:t>The UE selects the HPLMN, if included in the list of available PLMNs. Otherwise, the UE selects an E-HPLMN (Equivalent HPLMN), if an E-HPLMN is included in the list of available PLMNs. If the list of available PLMNs does not include the HPLMN and does not include an E-HPLMN, the UE stops the procedure and may attempt to connect via untrusted non-3GPP access (i.e. it may execute the N3IWF selection procedure specified in clause 6.3.6).</w:t>
      </w:r>
    </w:p>
    <w:p w14:paraId="196062B4" w14:textId="77777777" w:rsidR="00D40151" w:rsidRDefault="00D40151" w:rsidP="00D40151">
      <w:pPr>
        <w:pStyle w:val="B3"/>
      </w:pPr>
      <w:r>
        <w:t>ii)</w:t>
      </w:r>
      <w:r>
        <w:tab/>
        <w:t>If the UE determines to be located in a visited country, then:</w:t>
      </w:r>
    </w:p>
    <w:p w14:paraId="21B750C2" w14:textId="77777777" w:rsidR="00D40151" w:rsidRDefault="00D40151" w:rsidP="00D40151">
      <w:pPr>
        <w:pStyle w:val="B4"/>
      </w:pPr>
      <w:r>
        <w:t>-</w:t>
      </w:r>
      <w:r>
        <w:tab/>
        <w:t>The UE determines if it is mandatory to select a PLMN in the visited country, as follows:</w:t>
      </w:r>
    </w:p>
    <w:p w14:paraId="10A1F341" w14:textId="77777777" w:rsidR="00D40151" w:rsidRDefault="00D40151" w:rsidP="00D40151">
      <w:pPr>
        <w:pStyle w:val="B5"/>
      </w:pPr>
      <w:r>
        <w:t>-</w:t>
      </w:r>
      <w:r>
        <w:tab/>
        <w:t>If the UE has IP connectivity (e.g. the UE is connected via 3GPP access), the UE sends a DNS query and receives a DNS response that indicates if a PLMN must be selected in the visited country. The DNS response includes also a lifetime that denotes how long the DNS response can be cached for. The FQDN in the DNS query shall be different from the Visited Country FQDN (see TS 23.003 [19]) that is used for ePDG/N3IWF selection. The DNS response shall not include a list of PLMNs that support trusted connectivity in the visited country, but shall only include an indication of whether a PLMN must be selected in the visited country or not.</w:t>
      </w:r>
    </w:p>
    <w:p w14:paraId="2FFDB0BF" w14:textId="77777777" w:rsidR="00D40151" w:rsidRDefault="00D40151" w:rsidP="00D40151">
      <w:pPr>
        <w:pStyle w:val="B5"/>
      </w:pPr>
      <w:r>
        <w:t>-</w:t>
      </w:r>
      <w:r>
        <w:tab/>
        <w:t>If the UE has no IP connectivity (e.g. the UE is not connected via 3GPP access), then the UE may use a cached DNS response that was received in the past, or may use local configuration that indicates which visited countries mandate a PLMN selection in the visited country.</w:t>
      </w:r>
    </w:p>
    <w:p w14:paraId="327268B4" w14:textId="77777777" w:rsidR="00D40151" w:rsidRDefault="00D40151" w:rsidP="00D40151">
      <w:pPr>
        <w:pStyle w:val="B4"/>
      </w:pPr>
      <w:r>
        <w:t>-</w:t>
      </w:r>
      <w:r>
        <w:tab/>
        <w:t>If the UE determines that it is not mandatory to select a PLMN in the visited country, and the HPLMN or an E-HPLMN is included in the list of available PLMNs, then the UE selects the HPLMN or an E-HPLMN, whichever is included in the list of available PLMNs.</w:t>
      </w:r>
    </w:p>
    <w:p w14:paraId="6A2788A5" w14:textId="77777777" w:rsidR="00D40151" w:rsidRDefault="00D40151" w:rsidP="00D40151">
      <w:pPr>
        <w:pStyle w:val="B4"/>
      </w:pPr>
      <w:r>
        <w:t>-</w:t>
      </w:r>
      <w:r>
        <w:tab/>
        <w:t>Otherwise, the UE selects a PLMN in the visited country by considering, in priority order, the PLMNs, first, in the User Controlled PLMN Selector list and, next, in the Operator Controlled PLMN Selector list (see TS 23.122 [17]). The UE selects the highest priority PLMN in a PLMN Selector list that is also included in the list of available PLMNs;</w:t>
      </w:r>
    </w:p>
    <w:p w14:paraId="09B2182F" w14:textId="77777777" w:rsidR="00D40151" w:rsidRDefault="00D40151" w:rsidP="00D40151">
      <w:pPr>
        <w:pStyle w:val="B5"/>
      </w:pPr>
      <w:r>
        <w:t>-</w:t>
      </w:r>
      <w:r>
        <w:tab/>
        <w:t>If the list of available PLMNs does not include a PLMN that is also included in a PLMN Selector list, the UE stops the procedure and may attempt to connect via untrusted non-3GPP access.</w:t>
      </w:r>
    </w:p>
    <w:p w14:paraId="10566851" w14:textId="77777777" w:rsidR="00D40151" w:rsidRDefault="00D40151" w:rsidP="00D40151">
      <w:pPr>
        <w:pStyle w:val="B2"/>
      </w:pPr>
      <w:r>
        <w:t>c.</w:t>
      </w:r>
      <w:r>
        <w:tab/>
        <w:t>In the example shown in Figure 6.3.12.1-1, the UE may select PLMN-c, for which "S2a connectivity" and "5G connectivity" is supported.</w:t>
      </w:r>
    </w:p>
    <w:p w14:paraId="5DECA977" w14:textId="77777777" w:rsidR="00D40151" w:rsidRDefault="00D40151" w:rsidP="00D40151">
      <w:pPr>
        <w:pStyle w:val="B1"/>
      </w:pPr>
      <w:r>
        <w:t>Step 3:</w:t>
      </w:r>
      <w:r>
        <w:tab/>
        <w:t>The UE selects the type of trusted connectivity ("S2a connectivity" or "5G connectivity") for connecting to the selected PLMN, as follows:</w:t>
      </w:r>
    </w:p>
    <w:p w14:paraId="5B2E235B" w14:textId="77777777" w:rsidR="00D40151" w:rsidRDefault="00D40151" w:rsidP="00D40151">
      <w:pPr>
        <w:pStyle w:val="B2"/>
      </w:pPr>
      <w:r>
        <w:t>a.</w:t>
      </w:r>
      <w:r>
        <w:tab/>
        <w:t>If the list of available PLMNs indicates that both "S2a connectivity" and "5G connectivity" is supported for the selected PLMN, then the UE shall select "5G connectivity" because it is the preferred type of trusted access.</w:t>
      </w:r>
    </w:p>
    <w:p w14:paraId="140F2DD5" w14:textId="77777777" w:rsidR="00D40151" w:rsidRDefault="00D40151" w:rsidP="00D40151">
      <w:pPr>
        <w:pStyle w:val="B2"/>
      </w:pPr>
      <w:r>
        <w:t>b.</w:t>
      </w:r>
      <w:r>
        <w:tab/>
        <w:t>Otherwise, if the list of available PLMNs indicates that only one type of trusted connectivity (either "S2a connectivity" or "5G connectivity") is supported for the selected PLMN, the UE selects this type of trusted connectivity.</w:t>
      </w:r>
    </w:p>
    <w:p w14:paraId="255DFAB4" w14:textId="77777777" w:rsidR="00D40151" w:rsidRDefault="00D40151" w:rsidP="00D40151">
      <w:pPr>
        <w:pStyle w:val="B2"/>
      </w:pPr>
      <w:r>
        <w:lastRenderedPageBreak/>
        <w:t>c.</w:t>
      </w:r>
      <w:r>
        <w:tab/>
        <w:t>In the example shown in Figure 6.3.12.1-1, the UE may select PLMN-c and "5G connectivity". There are two non-3GPP access networks that support "5G connectivity" to PLMN-c: the WLAN access network 2 and the WLAN access network 4.</w:t>
      </w:r>
    </w:p>
    <w:p w14:paraId="21679951" w14:textId="77777777" w:rsidR="00D40151" w:rsidRDefault="00D40151" w:rsidP="00D40151">
      <w:pPr>
        <w:pStyle w:val="B1"/>
      </w:pPr>
      <w:r>
        <w:t>Step 4:</w:t>
      </w:r>
      <w:r>
        <w:tab/>
        <w:t>Finally, the UE selects a non-3GPP access network to connect to, as follows:</w:t>
      </w:r>
    </w:p>
    <w:p w14:paraId="1E718EAC" w14:textId="77777777" w:rsidR="00D40151" w:rsidRDefault="00D40151" w:rsidP="00D40151">
      <w:pPr>
        <w:pStyle w:val="B2"/>
      </w:pPr>
      <w:r>
        <w:t>a.</w:t>
      </w:r>
      <w:r>
        <w:tab/>
        <w:t>The UE puts the available non-3GPP access networks in priority order. For WLAN access, the UE constructs this prioritized list by using the WLANSP rules (if provided). For other types of non-3GPP access, the UE may use access specific information to construct this prioritized list.</w:t>
      </w:r>
    </w:p>
    <w:p w14:paraId="057B1296" w14:textId="77777777" w:rsidR="00D40151" w:rsidRDefault="00D40151" w:rsidP="00D40151">
      <w:pPr>
        <w:pStyle w:val="B2"/>
      </w:pPr>
      <w:r>
        <w:t>b.</w:t>
      </w:r>
      <w:r>
        <w:tab/>
        <w:t>From the prioritized list of non-3GPP access networks, the UE selects the highest priority non-3GPP access network that supports the selected type of trusted connectivity to the selected PLMN.</w:t>
      </w:r>
    </w:p>
    <w:p w14:paraId="5D84BD83" w14:textId="77777777" w:rsidR="00D40151" w:rsidRDefault="00D40151" w:rsidP="00D40151">
      <w:pPr>
        <w:pStyle w:val="B2"/>
      </w:pPr>
      <w:r>
        <w:t>c.</w:t>
      </w:r>
      <w:r>
        <w:tab/>
        <w:t>In the example shown in Figure 6.3.12.1-1, the UE selects either the WLAN access network 2 or the WLAN access network 4, whichever has the highest priority in the prioritized list of non-3GPP access networks.</w:t>
      </w:r>
    </w:p>
    <w:p w14:paraId="48672D32" w14:textId="77777777" w:rsidR="00D40151" w:rsidRDefault="00D40151" w:rsidP="00D40151">
      <w:pPr>
        <w:pStyle w:val="B2"/>
      </w:pPr>
      <w:r>
        <w:t>d.</w:t>
      </w:r>
      <w:r>
        <w:tab/>
        <w:t>Over the selected non-3GPP access network, the UE starts the 5GC registration procedure specified in TS 23.502, clause 4.12a.2.2.</w:t>
      </w:r>
    </w:p>
    <w:p w14:paraId="393DB281" w14:textId="77777777" w:rsidR="00D40151" w:rsidRDefault="00D40151" w:rsidP="00D40151">
      <w:pPr>
        <w:pStyle w:val="Heading3"/>
      </w:pPr>
      <w:bookmarkStart w:id="4688" w:name="_Toc20150238"/>
      <w:bookmarkStart w:id="4689" w:name="_Toc27847046"/>
      <w:bookmarkStart w:id="4690" w:name="_Toc36188178"/>
      <w:bookmarkStart w:id="4691" w:name="_Toc45184089"/>
      <w:bookmarkStart w:id="4692" w:name="_Toc47342931"/>
      <w:bookmarkStart w:id="4693" w:name="_Toc51769633"/>
      <w:bookmarkStart w:id="4694" w:name="_Toc51829700"/>
      <w:r>
        <w:t>6.3.12a</w:t>
      </w:r>
      <w:r>
        <w:tab/>
        <w:t>Access Network selection for devices that do not support 5GC NAS over WLAN</w:t>
      </w:r>
      <w:bookmarkEnd w:id="4688"/>
      <w:bookmarkEnd w:id="4689"/>
      <w:bookmarkEnd w:id="4690"/>
      <w:bookmarkEnd w:id="4691"/>
      <w:bookmarkEnd w:id="4692"/>
      <w:bookmarkEnd w:id="4693"/>
      <w:bookmarkEnd w:id="4694"/>
    </w:p>
    <w:p w14:paraId="0EF5C274" w14:textId="77777777" w:rsidR="00D40151" w:rsidRDefault="00D40151" w:rsidP="00D40151">
      <w:pPr>
        <w:pStyle w:val="Heading4"/>
      </w:pPr>
      <w:bookmarkStart w:id="4695" w:name="_Toc20150239"/>
      <w:bookmarkStart w:id="4696" w:name="_Toc27847047"/>
      <w:bookmarkStart w:id="4697" w:name="_Toc36188179"/>
      <w:bookmarkStart w:id="4698" w:name="_Toc45184090"/>
      <w:bookmarkStart w:id="4699" w:name="_Toc47342932"/>
      <w:bookmarkStart w:id="4700" w:name="_Toc51769634"/>
      <w:bookmarkStart w:id="4701" w:name="_Toc51829701"/>
      <w:r>
        <w:t>6.3.12a.1</w:t>
      </w:r>
      <w:r>
        <w:tab/>
        <w:t>General</w:t>
      </w:r>
      <w:bookmarkEnd w:id="4695"/>
      <w:bookmarkEnd w:id="4696"/>
      <w:bookmarkEnd w:id="4697"/>
      <w:bookmarkEnd w:id="4698"/>
      <w:bookmarkEnd w:id="4699"/>
      <w:bookmarkEnd w:id="4700"/>
      <w:bookmarkEnd w:id="4701"/>
    </w:p>
    <w:p w14:paraId="0531897A" w14:textId="77777777" w:rsidR="00D40151" w:rsidRDefault="00D40151" w:rsidP="00D40151">
      <w:pPr>
        <w:rPr>
          <w:lang w:eastAsia="x-none"/>
        </w:rPr>
      </w:pPr>
      <w:r>
        <w:rPr>
          <w:lang w:eastAsia="x-none"/>
        </w:rPr>
        <w:t>As specified in clause 4.2.8.5, devices that do not support 5GC NAS signalling over WLAN access (referred to as "Non-5G-Capable over WLAN" devices, or N5CW devices for short), may access 5GC in a PLMN via a trusted WLAN access network that supports a TWIF function. The following clause specifies (a) how a N5CW device selects a PLMN and (b) how it selects a trusted WLAN access network that can provide "5G connectivity-without-NAS" to the selected PLMN. This selection procedure is called access network selection.</w:t>
      </w:r>
    </w:p>
    <w:p w14:paraId="5873BCAD" w14:textId="77777777" w:rsidR="00D40151" w:rsidRDefault="00D40151" w:rsidP="00D40151">
      <w:pPr>
        <w:rPr>
          <w:lang w:eastAsia="x-none"/>
        </w:rPr>
      </w:pPr>
      <w:r>
        <w:rPr>
          <w:lang w:eastAsia="x-none"/>
        </w:rPr>
        <w:t>Each WLAN access network that provides "5G connectivity-without-NAS" advertises with ANQP a list of PLMNs with which "5G connectivity-without-NAS" is supported. This list is called PLMN List-4, and is different from the PLMN List-1, PLMN List-2 and PLMN List-3 defined in clause 6.3.12. A WLAN advertises the PLMN List-4, when the WLAN supports a TWIF function.</w:t>
      </w:r>
    </w:p>
    <w:p w14:paraId="6B1A0AE4" w14:textId="77777777" w:rsidR="00D40151" w:rsidRDefault="00D40151" w:rsidP="00D40151">
      <w:pPr>
        <w:pStyle w:val="Heading4"/>
      </w:pPr>
      <w:bookmarkStart w:id="4702" w:name="_Toc20150240"/>
      <w:bookmarkStart w:id="4703" w:name="_Toc27847048"/>
      <w:bookmarkStart w:id="4704" w:name="_Toc36188180"/>
      <w:bookmarkStart w:id="4705" w:name="_Toc45184091"/>
      <w:bookmarkStart w:id="4706" w:name="_Toc47342933"/>
      <w:bookmarkStart w:id="4707" w:name="_Toc51769635"/>
      <w:bookmarkStart w:id="4708" w:name="_Toc51829702"/>
      <w:r>
        <w:t>6.3.12a.2</w:t>
      </w:r>
      <w:r>
        <w:tab/>
        <w:t>Access Network Selection Procedure</w:t>
      </w:r>
      <w:bookmarkEnd w:id="4702"/>
      <w:bookmarkEnd w:id="4703"/>
      <w:bookmarkEnd w:id="4704"/>
      <w:bookmarkEnd w:id="4705"/>
      <w:bookmarkEnd w:id="4706"/>
      <w:bookmarkEnd w:id="4707"/>
      <w:bookmarkEnd w:id="4708"/>
    </w:p>
    <w:p w14:paraId="6120C90F" w14:textId="77777777" w:rsidR="00D40151" w:rsidRDefault="00D40151" w:rsidP="00D40151">
      <w:pPr>
        <w:rPr>
          <w:lang w:eastAsia="x-none"/>
        </w:rPr>
      </w:pPr>
      <w:r>
        <w:rPr>
          <w:lang w:eastAsia="x-none"/>
        </w:rPr>
        <w:t>The steps executed by a N5CW device for access network selection are specified below and are very similar with the corresponding steps executed by a UE that supports NAS; see clause 6.3.12.2.</w:t>
      </w:r>
    </w:p>
    <w:p w14:paraId="41CE2495" w14:textId="77777777" w:rsidR="00D40151" w:rsidRDefault="00D40151" w:rsidP="00D40151">
      <w:pPr>
        <w:pStyle w:val="B1"/>
      </w:pPr>
      <w:r>
        <w:t>Step 1:</w:t>
      </w:r>
      <w:r>
        <w:tab/>
        <w:t>The N5CW device constructs a list of available PLMNs. This list contains the PLMNs included in the PLMN List-4 advertised by all discovered WLAN access networks.</w:t>
      </w:r>
    </w:p>
    <w:p w14:paraId="1C5E43B2" w14:textId="77777777" w:rsidR="00D40151" w:rsidRDefault="00D40151" w:rsidP="00D40151">
      <w:pPr>
        <w:pStyle w:val="B2"/>
      </w:pPr>
      <w:r>
        <w:t>a.</w:t>
      </w:r>
      <w:r>
        <w:tab/>
        <w:t>The N5CW device discovers the PLMN List-4 advertised by all discovered WLAN access networks by sending an ANQP query to each discovered WLAN access network. The ANQP query shall request "3GPP Cellular Network" information. If a WLAN access network supports interworking with one or more PLMNs, the ANQP response received by the N5CW device includes a "3GPP Cellular Network" information element containing one or more of the following lists: PLMN List-1, PLMN List-2, PLMN List-3 and PLMN List-4. The PLMN List-1, PLMN List-2 and PLMN List-3 are defined in clause 6.3.12. The PLMN List-4 includes the PLMNs with which "5G connectivity-without-NAS" is supported.</w:t>
      </w:r>
    </w:p>
    <w:p w14:paraId="6757B5CA" w14:textId="77777777" w:rsidR="00D40151" w:rsidRDefault="00D40151" w:rsidP="00D40151">
      <w:pPr>
        <w:pStyle w:val="B1"/>
      </w:pPr>
      <w:r>
        <w:t>Step 2:</w:t>
      </w:r>
      <w:r>
        <w:tab/>
        <w:t>The N5CW device selects a PLMN that is included in the list of available PLMNs as follows.</w:t>
      </w:r>
    </w:p>
    <w:p w14:paraId="2AE5F414" w14:textId="77777777" w:rsidR="00D40151" w:rsidRDefault="00D40151" w:rsidP="00D40151">
      <w:pPr>
        <w:pStyle w:val="B2"/>
      </w:pPr>
      <w:r>
        <w:t>a.</w:t>
      </w:r>
      <w:r>
        <w:tab/>
        <w:t>If the N5CW device is connected to a PLMN via 3GPP access and this PLMN is included in the list of available PLMNs, then the N5CW device selects this PLMN.</w:t>
      </w:r>
    </w:p>
    <w:p w14:paraId="52D17A1B" w14:textId="77777777" w:rsidR="00D40151" w:rsidRDefault="00D40151" w:rsidP="00D40151">
      <w:pPr>
        <w:pStyle w:val="B2"/>
      </w:pPr>
      <w:r>
        <w:t>b.</w:t>
      </w:r>
      <w:r>
        <w:tab/>
        <w:t>Otherwise (the N5CW device is not connected to a PLMN via 3GPP access, or the N5CW device is connected to a PLMN via 3GPP access but this PLMN is not in the list of available PLMNs):</w:t>
      </w:r>
    </w:p>
    <w:p w14:paraId="49464BA7" w14:textId="77777777" w:rsidR="00D40151" w:rsidRDefault="00D40151" w:rsidP="00D40151">
      <w:pPr>
        <w:pStyle w:val="B3"/>
      </w:pPr>
      <w:r>
        <w:t>i)</w:t>
      </w:r>
      <w:r>
        <w:tab/>
        <w:t>If the N5CW device determines to be located in its home country, then:</w:t>
      </w:r>
    </w:p>
    <w:p w14:paraId="28D12A73" w14:textId="77777777" w:rsidR="00D40151" w:rsidRDefault="00D40151" w:rsidP="00D40151">
      <w:pPr>
        <w:pStyle w:val="B4"/>
      </w:pPr>
      <w:r>
        <w:t>-</w:t>
      </w:r>
      <w:r>
        <w:tab/>
        <w:t xml:space="preserve">The N5CW device selects the HPLMN if the N5CW device has a USIM or is pre-configured with an HPLMN, if the HPLMN is included in the list of available PLMNs. Otherwise, the N5CW device selects an E-HPLMN (Equivalent HPLMN), if an E-HPLMN is included in the list of available </w:t>
      </w:r>
      <w:r>
        <w:lastRenderedPageBreak/>
        <w:t>PLMNs. If the list of available PLMNs does not include the HPLMN and does not include an E-HPLMN, the N5CW device stops the access network selection procedure.</w:t>
      </w:r>
    </w:p>
    <w:p w14:paraId="7B563D03" w14:textId="77777777" w:rsidR="00D40151" w:rsidRDefault="00D40151" w:rsidP="00D40151">
      <w:pPr>
        <w:pStyle w:val="B3"/>
      </w:pPr>
      <w:r>
        <w:t>ii)</w:t>
      </w:r>
      <w:r>
        <w:tab/>
        <w:t>If the N5CW device determines to be located in its visited country, then:</w:t>
      </w:r>
    </w:p>
    <w:p w14:paraId="366FA7FB" w14:textId="77777777" w:rsidR="00D40151" w:rsidRDefault="00D40151" w:rsidP="00D40151">
      <w:pPr>
        <w:pStyle w:val="B4"/>
      </w:pPr>
      <w:r>
        <w:t>-</w:t>
      </w:r>
      <w:r>
        <w:tab/>
        <w:t>The N5CW device determines if it is mandatory to select a PLMN in the visited country, as follows:</w:t>
      </w:r>
    </w:p>
    <w:p w14:paraId="748C26D1" w14:textId="77777777" w:rsidR="00D40151" w:rsidRDefault="00D40151" w:rsidP="00D40151">
      <w:pPr>
        <w:pStyle w:val="B5"/>
      </w:pPr>
      <w:r>
        <w:t>-</w:t>
      </w:r>
      <w:r>
        <w:tab/>
        <w:t>If the N5CW device has IP connectivity (e.g. it is connected via 3GPP access), the N5CW device sends a DNS query and receives a DNS response that indicates if a PLMN must be selected in the visited country. The DNS response includes a lifetime that denotes how long the DNS response can be cached.</w:t>
      </w:r>
    </w:p>
    <w:p w14:paraId="3FBA0993" w14:textId="77777777" w:rsidR="00D40151" w:rsidRDefault="00D40151" w:rsidP="00D40151">
      <w:pPr>
        <w:pStyle w:val="B5"/>
      </w:pPr>
      <w:r>
        <w:t>-</w:t>
      </w:r>
      <w:r>
        <w:tab/>
        <w:t>If the N5CW device has no IP connectivity (e.g. it is not connected via 3GPP access), then the N5CW device may use a cached DNS response that was received in the past, or may use local configuration that indicates which visited countries mandate a PLMN selection in the visited country.</w:t>
      </w:r>
    </w:p>
    <w:p w14:paraId="5F0E2ABC" w14:textId="77777777" w:rsidR="00D40151" w:rsidRDefault="00D40151" w:rsidP="00D40151">
      <w:pPr>
        <w:pStyle w:val="B4"/>
      </w:pPr>
      <w:r>
        <w:t>-</w:t>
      </w:r>
      <w:r>
        <w:tab/>
        <w:t>If the N5CW device determines that it is not mandatory to select a PLMN in the visited country, and the HPLMN or an E-HPLMN is included in the list of available PLMNs, then the N5CW device selects the HPLMN or an E-HPLMN, whichever is included in the list of available PLMNs.</w:t>
      </w:r>
    </w:p>
    <w:p w14:paraId="3D8A6270" w14:textId="77777777" w:rsidR="00D40151" w:rsidRDefault="00D40151" w:rsidP="00D40151">
      <w:pPr>
        <w:pStyle w:val="B4"/>
      </w:pPr>
      <w:r>
        <w:t>-</w:t>
      </w:r>
      <w:r>
        <w:tab/>
        <w:t>Otherwise, the N5CW device selects a PLMN in the visited country as follows:</w:t>
      </w:r>
    </w:p>
    <w:p w14:paraId="00EF2AFF" w14:textId="77777777" w:rsidR="00D40151" w:rsidRDefault="00D40151" w:rsidP="00D40151">
      <w:pPr>
        <w:pStyle w:val="B5"/>
      </w:pPr>
      <w:r>
        <w:t>-</w:t>
      </w:r>
      <w:r>
        <w:tab/>
        <w:t>If the N5CW device has a USIM, the UE selects a PLMN in the visited country by considering, in priority order, the PLMNs, first, in the User Controlled PLMN Selector list and, next, in the Operator Controlled PLMN Selector list (see TS 23.122 [17]).</w:t>
      </w:r>
    </w:p>
    <w:p w14:paraId="725136F9" w14:textId="77777777" w:rsidR="00D40151" w:rsidRDefault="00D40151" w:rsidP="00D40151">
      <w:pPr>
        <w:pStyle w:val="B5"/>
      </w:pPr>
      <w:r>
        <w:t>-</w:t>
      </w:r>
      <w:r>
        <w:tab/>
        <w:t>If the N5CW device does not have a USIM, the N5CW device selects the highest priority PLMN in a pre-configured list, which is also included in the list of available PLMNs.</w:t>
      </w:r>
    </w:p>
    <w:p w14:paraId="30B6F375" w14:textId="77777777" w:rsidR="00D40151" w:rsidRDefault="00D40151" w:rsidP="00D40151">
      <w:pPr>
        <w:pStyle w:val="B5"/>
      </w:pPr>
      <w:r>
        <w:t>-</w:t>
      </w:r>
      <w:r>
        <w:tab/>
        <w:t>If the list of available PLMNs does not include a PLMN that is also included in the pre-configured list(s), the N5CW device either stops the access network selection procedure, or may select a PLMN based on its own implementation.</w:t>
      </w:r>
    </w:p>
    <w:p w14:paraId="75A69E67" w14:textId="77777777" w:rsidR="00D40151" w:rsidRDefault="00D40151" w:rsidP="00D40151">
      <w:pPr>
        <w:pStyle w:val="B1"/>
      </w:pPr>
      <w:r>
        <w:t>Step 3:</w:t>
      </w:r>
      <w:r>
        <w:tab/>
        <w:t>Finally, the N5CW device selects a WLAN access network (e.g. an SSID) to connect to, as follows:</w:t>
      </w:r>
    </w:p>
    <w:p w14:paraId="1417B986" w14:textId="77777777" w:rsidR="00D40151" w:rsidRDefault="00D40151" w:rsidP="00D40151">
      <w:pPr>
        <w:pStyle w:val="B2"/>
      </w:pPr>
      <w:r>
        <w:t>a.</w:t>
      </w:r>
      <w:r>
        <w:tab/>
        <w:t>The N5CW device puts the available WLAN access networks in priority order. The N5CW device constructs this prioritized list by using the WLANSP rules (if they have been received via 3GPP access), or any other implementation specific means.</w:t>
      </w:r>
    </w:p>
    <w:p w14:paraId="6D3516EE" w14:textId="77777777" w:rsidR="00D40151" w:rsidRDefault="00D40151" w:rsidP="00D40151">
      <w:pPr>
        <w:pStyle w:val="B2"/>
      </w:pPr>
      <w:r>
        <w:t>b.</w:t>
      </w:r>
      <w:r>
        <w:tab/>
        <w:t>From the prioritized list of WLAN access networks, the N5CW device selects the highest priority WLAN access network that supports "5G connectivity-without-NAS" to the PLMN selected in step 2.</w:t>
      </w:r>
    </w:p>
    <w:p w14:paraId="28BD8CB7" w14:textId="77777777" w:rsidR="00D40151" w:rsidRPr="00C34949" w:rsidRDefault="00D40151" w:rsidP="00D40151">
      <w:r>
        <w:t>After the N5CW device completes the above access network selection procedure, the N5CW device initiates the "Initial Registration and PDU Session Establishment" procedure specified in TS 23.502, clause 4.12b.2.</w:t>
      </w:r>
    </w:p>
    <w:p w14:paraId="0ACC23D2" w14:textId="77777777" w:rsidR="00D40151" w:rsidRDefault="00D40151" w:rsidP="00D40151">
      <w:pPr>
        <w:pStyle w:val="Heading3"/>
      </w:pPr>
      <w:bookmarkStart w:id="4709" w:name="_Toc20150241"/>
      <w:bookmarkStart w:id="4710" w:name="_Toc27847049"/>
      <w:bookmarkStart w:id="4711" w:name="_Toc36188181"/>
      <w:bookmarkStart w:id="4712" w:name="_Toc45184092"/>
      <w:bookmarkStart w:id="4713" w:name="_Toc47342934"/>
      <w:bookmarkStart w:id="4714" w:name="_Toc51769636"/>
      <w:bookmarkStart w:id="4715" w:name="_Toc51829703"/>
      <w:r>
        <w:t>6.3.13</w:t>
      </w:r>
      <w:r>
        <w:tab/>
        <w:t>NWDAF discovery and selection</w:t>
      </w:r>
      <w:bookmarkEnd w:id="4709"/>
      <w:bookmarkEnd w:id="4710"/>
      <w:bookmarkEnd w:id="4711"/>
      <w:bookmarkEnd w:id="4712"/>
      <w:bookmarkEnd w:id="4713"/>
      <w:bookmarkEnd w:id="4714"/>
      <w:bookmarkEnd w:id="4715"/>
    </w:p>
    <w:p w14:paraId="5486F2E0" w14:textId="77777777" w:rsidR="00D40151" w:rsidRDefault="00D40151" w:rsidP="00D40151">
      <w:r>
        <w:t>Multiple instances of NWDAF may be deployed in a network.</w:t>
      </w:r>
    </w:p>
    <w:p w14:paraId="58204F12" w14:textId="77777777" w:rsidR="00D40151" w:rsidRDefault="00D40151" w:rsidP="00D40151">
      <w:r>
        <w:t>The NF consumers shall utilize the NRF to discover NWDAF instance(s) unless NWDAF information is available by other means, e.g. locally configured on NF consumers. The NWDAF selection function in NF consumers selects an NWDAF instance based on the available NWDAF instances.</w:t>
      </w:r>
    </w:p>
    <w:p w14:paraId="6A863B41" w14:textId="77777777" w:rsidR="00D40151" w:rsidRDefault="00D40151" w:rsidP="00D40151">
      <w:r>
        <w:t>The following factors may be considered by the NF consumer for NWDAF selection:</w:t>
      </w:r>
    </w:p>
    <w:p w14:paraId="3A9C2506" w14:textId="77777777" w:rsidR="00D40151" w:rsidRDefault="00D40151" w:rsidP="00D40151">
      <w:pPr>
        <w:pStyle w:val="B1"/>
      </w:pPr>
      <w:r>
        <w:t>-</w:t>
      </w:r>
      <w:r>
        <w:tab/>
        <w:t>S-NSSAI.</w:t>
      </w:r>
    </w:p>
    <w:p w14:paraId="13452D0D" w14:textId="77777777" w:rsidR="00D40151" w:rsidRPr="00B56148" w:rsidRDefault="00D40151" w:rsidP="00D40151">
      <w:pPr>
        <w:pStyle w:val="B1"/>
      </w:pPr>
      <w:r>
        <w:t>-</w:t>
      </w:r>
      <w:r>
        <w:tab/>
        <w:t>Analytics ID(s).</w:t>
      </w:r>
    </w:p>
    <w:p w14:paraId="5FDE0557" w14:textId="77777777" w:rsidR="00D40151" w:rsidRPr="00C34949" w:rsidRDefault="00D40151" w:rsidP="00D40151">
      <w:pPr>
        <w:pStyle w:val="B1"/>
      </w:pPr>
      <w:r>
        <w:t>-</w:t>
      </w:r>
      <w:r>
        <w:tab/>
        <w:t>NWDAF Serving Area information, i.e. list of TAIs for which the NWDAF can provide analytics.</w:t>
      </w:r>
    </w:p>
    <w:p w14:paraId="637FCE98" w14:textId="77777777" w:rsidR="00D40151" w:rsidRDefault="00D40151" w:rsidP="00D40151">
      <w:pPr>
        <w:pStyle w:val="Heading3"/>
      </w:pPr>
      <w:bookmarkStart w:id="4716" w:name="_Toc20150242"/>
      <w:bookmarkStart w:id="4717" w:name="_Toc27847050"/>
      <w:bookmarkStart w:id="4718" w:name="_Toc36188182"/>
      <w:bookmarkStart w:id="4719" w:name="_Toc45184093"/>
      <w:bookmarkStart w:id="4720" w:name="_Toc47342935"/>
      <w:bookmarkStart w:id="4721" w:name="_Toc51769637"/>
      <w:bookmarkStart w:id="4722" w:name="_Toc51829704"/>
      <w:r>
        <w:lastRenderedPageBreak/>
        <w:t>6.3.14</w:t>
      </w:r>
      <w:r>
        <w:tab/>
        <w:t>NEF Discovery</w:t>
      </w:r>
      <w:bookmarkEnd w:id="4716"/>
      <w:bookmarkEnd w:id="4717"/>
      <w:bookmarkEnd w:id="4718"/>
      <w:bookmarkEnd w:id="4719"/>
      <w:bookmarkEnd w:id="4720"/>
      <w:bookmarkEnd w:id="4721"/>
      <w:bookmarkEnd w:id="4722"/>
    </w:p>
    <w:p w14:paraId="39257DF4" w14:textId="77777777" w:rsidR="00D40151" w:rsidRDefault="00D40151" w:rsidP="00D40151">
      <w:r>
        <w:t>The NF consumers may utilize the NRF to discover NEF instance(s) unless NEF information is available by other means, e.g. locally configured in NF consumers. The NRF provides NF profile(s) of NEF instance(s) to the NF consumers.</w:t>
      </w:r>
    </w:p>
    <w:p w14:paraId="6E5DC038" w14:textId="77777777" w:rsidR="00D40151" w:rsidRDefault="00D40151" w:rsidP="00D40151">
      <w:pPr>
        <w:pStyle w:val="NO"/>
      </w:pPr>
      <w:r>
        <w:t>NOTE:</w:t>
      </w:r>
      <w:r>
        <w:tab/>
        <w:t>The NEF discovery and selection procedures described in this clause are intended to be applied by NF consumers deployed within the operator's domain.</w:t>
      </w:r>
    </w:p>
    <w:p w14:paraId="1DA42898" w14:textId="77777777" w:rsidR="00D40151" w:rsidRDefault="00D40151" w:rsidP="00D40151">
      <w:r>
        <w:t>The following factors may be considered for NEF selection:</w:t>
      </w:r>
    </w:p>
    <w:p w14:paraId="3DB6199F" w14:textId="77777777" w:rsidR="00D40151" w:rsidRDefault="00D40151" w:rsidP="00D40151">
      <w:pPr>
        <w:pStyle w:val="B1"/>
      </w:pPr>
      <w:r>
        <w:t>-</w:t>
      </w:r>
      <w:r>
        <w:tab/>
        <w:t>S-NSSAI(s).</w:t>
      </w:r>
    </w:p>
    <w:p w14:paraId="0E01D0C4" w14:textId="77777777" w:rsidR="00D40151" w:rsidRDefault="00D40151" w:rsidP="00D40151">
      <w:pPr>
        <w:pStyle w:val="B1"/>
      </w:pPr>
      <w:r>
        <w:t>-</w:t>
      </w:r>
      <w:r>
        <w:tab/>
        <w:t>Event ID(s) supported by AF (see clause 6.2.6, TS 23.288 [86] clause 6.2.2.3 and TS 23.502 [3] clause 5.2.19).</w:t>
      </w:r>
    </w:p>
    <w:p w14:paraId="76B2A72C" w14:textId="77777777" w:rsidR="00D40151" w:rsidRDefault="00D40151" w:rsidP="00D40151">
      <w:pPr>
        <w:pStyle w:val="B1"/>
      </w:pPr>
      <w:r>
        <w:t>-</w:t>
      </w:r>
      <w:r>
        <w:tab/>
        <w:t>AF Instance ID, Application ID.</w:t>
      </w:r>
    </w:p>
    <w:p w14:paraId="3EC43720" w14:textId="77777777" w:rsidR="00D40151" w:rsidRDefault="00D40151" w:rsidP="00D40151">
      <w:pPr>
        <w:pStyle w:val="B1"/>
      </w:pPr>
      <w:r>
        <w:t>-</w:t>
      </w:r>
      <w:r>
        <w:tab/>
        <w:t>External Identifier, External Group Identifier, or domain name.</w:t>
      </w:r>
    </w:p>
    <w:p w14:paraId="08838F16" w14:textId="77777777" w:rsidR="00D40151" w:rsidRDefault="00D40151" w:rsidP="00D40151">
      <w:pPr>
        <w:pStyle w:val="Heading3"/>
      </w:pPr>
      <w:bookmarkStart w:id="4723" w:name="_Toc36188183"/>
      <w:bookmarkStart w:id="4724" w:name="_Toc45184094"/>
      <w:bookmarkStart w:id="4725" w:name="_Toc47342936"/>
      <w:bookmarkStart w:id="4726" w:name="_Toc51769638"/>
      <w:bookmarkStart w:id="4727" w:name="_Toc51829705"/>
      <w:bookmarkStart w:id="4728" w:name="_Toc20150243"/>
      <w:bookmarkStart w:id="4729" w:name="_Toc27847051"/>
      <w:r>
        <w:t>6.3.15</w:t>
      </w:r>
      <w:r>
        <w:tab/>
        <w:t>UCMF Discovery and Selection</w:t>
      </w:r>
      <w:bookmarkEnd w:id="4723"/>
      <w:bookmarkEnd w:id="4724"/>
      <w:bookmarkEnd w:id="4725"/>
      <w:bookmarkEnd w:id="4726"/>
      <w:bookmarkEnd w:id="4727"/>
    </w:p>
    <w:p w14:paraId="3A14E4E8" w14:textId="77777777" w:rsidR="00D40151" w:rsidRDefault="00D40151" w:rsidP="00D40151">
      <w:r>
        <w:t>The AMF, MME, NEF, AF, SCEF, SCS/AS may utilize the NRF to discover UCMF instance(s) unless UCMF information is available by other means, e.g. locally configured in UCMF services consumers.</w:t>
      </w:r>
    </w:p>
    <w:p w14:paraId="4E9E6EAC" w14:textId="77777777" w:rsidR="00D40151" w:rsidRDefault="00D40151" w:rsidP="00D40151">
      <w:r>
        <w:t>In the case of delegated discovery and selection in SCP, the NF consumer shall forward the request towards SCP.</w:t>
      </w:r>
    </w:p>
    <w:p w14:paraId="2F08A6E2" w14:textId="77777777" w:rsidR="00D40151" w:rsidRDefault="00D40151" w:rsidP="00D40151">
      <w:pPr>
        <w:pStyle w:val="Heading3"/>
      </w:pPr>
      <w:bookmarkStart w:id="4730" w:name="_Toc45184095"/>
      <w:bookmarkStart w:id="4731" w:name="_Toc47342937"/>
      <w:bookmarkStart w:id="4732" w:name="_Toc51769639"/>
      <w:bookmarkStart w:id="4733" w:name="_Toc51829706"/>
      <w:bookmarkStart w:id="4734" w:name="_Toc36188184"/>
      <w:r>
        <w:t>6.3.16</w:t>
      </w:r>
      <w:r>
        <w:tab/>
        <w:t>SCP discovery and selection</w:t>
      </w:r>
      <w:bookmarkEnd w:id="4730"/>
      <w:bookmarkEnd w:id="4731"/>
      <w:bookmarkEnd w:id="4732"/>
      <w:bookmarkEnd w:id="4733"/>
    </w:p>
    <w:p w14:paraId="79F7033D" w14:textId="77777777" w:rsidR="00D40151" w:rsidRDefault="00D40151" w:rsidP="00D40151">
      <w:r>
        <w:t>An NF is configured with its serving SCP(s).</w:t>
      </w:r>
    </w:p>
    <w:p w14:paraId="144444E2" w14:textId="77777777" w:rsidR="00D40151" w:rsidRDefault="00D40151" w:rsidP="00D40151">
      <w:r>
        <w:t>In a deployment where several SCPs are deployed, a message may traverse several SCP instances until reaching its final destination. A SCP may discover and select a next hop SCP by querying the Nnrf_NFDiscovery Service of the NRF or it may be configured with next SCP in the message path.</w:t>
      </w:r>
    </w:p>
    <w:p w14:paraId="1A13402F" w14:textId="77777777" w:rsidR="00D40151" w:rsidRDefault="00D40151" w:rsidP="00D40151">
      <w:r>
        <w:t>An SCP may use the SCP profile parameters in clause 6.2.6.3 as discovery parameters in Nnrf_NFDiscovery. The parameter(s) to be used depend(s) on network deployment. The NRF returns a list SCP Profiles as per the provided discovery parameters.</w:t>
      </w:r>
    </w:p>
    <w:p w14:paraId="6F9219BF" w14:textId="77777777" w:rsidR="00D40151" w:rsidRDefault="00D40151" w:rsidP="00D40151">
      <w:r>
        <w:t>If an SCP receives a Routing Binding Indication within a service or notification request and decides to forward that request to a next-hop SCP, it shall include the Routing Binding Indication in the forwarded request.</w:t>
      </w:r>
    </w:p>
    <w:p w14:paraId="52F2A9F3" w14:textId="77777777" w:rsidR="00D40151" w:rsidRDefault="00D40151" w:rsidP="00D40151">
      <w:pPr>
        <w:pStyle w:val="NO"/>
      </w:pPr>
      <w:r>
        <w:t>NOTE:</w:t>
      </w:r>
      <w:r>
        <w:tab/>
        <w:t>It is up to SCP implementation, deployment specific configuration and operator policies as to how the SCP will use information retrieved from the NRF to resolve the optimal route to a producer.</w:t>
      </w:r>
    </w:p>
    <w:p w14:paraId="426EA8F7" w14:textId="77777777" w:rsidR="00D40151" w:rsidRDefault="00D40151" w:rsidP="00D40151">
      <w:r>
        <w:t>Based on SCP configuration, an SCP deciding to address a next-hop SCP for a service request may then delegate the NF (instance) and/or service (instance) selection to subsequent SCPs and provide discovery and selection parameters to the next-hop SCP.</w:t>
      </w:r>
    </w:p>
    <w:p w14:paraId="2A54F5D5" w14:textId="77777777" w:rsidR="00D40151" w:rsidRDefault="00D40151" w:rsidP="00D40151">
      <w:pPr>
        <w:pStyle w:val="Heading3"/>
      </w:pPr>
      <w:bookmarkStart w:id="4735" w:name="_Toc45184096"/>
      <w:bookmarkStart w:id="4736" w:name="_Toc47342938"/>
      <w:bookmarkStart w:id="4737" w:name="_Toc51769640"/>
      <w:bookmarkStart w:id="4738" w:name="_Toc51829707"/>
      <w:r>
        <w:t>6.3.17</w:t>
      </w:r>
      <w:r>
        <w:tab/>
        <w:t>NSSAAF discovery and selection</w:t>
      </w:r>
      <w:bookmarkEnd w:id="4735"/>
      <w:bookmarkEnd w:id="4736"/>
      <w:bookmarkEnd w:id="4737"/>
      <w:bookmarkEnd w:id="4738"/>
    </w:p>
    <w:p w14:paraId="1867A7A6" w14:textId="77777777" w:rsidR="00D40151" w:rsidRDefault="00D40151" w:rsidP="00D40151">
      <w:r>
        <w:t>In the case of NF consumer based discovery and selection, the following applies:</w:t>
      </w:r>
    </w:p>
    <w:p w14:paraId="5B9758C7" w14:textId="77777777" w:rsidR="00D40151" w:rsidRDefault="00D40151" w:rsidP="00D40151">
      <w:pPr>
        <w:pStyle w:val="B1"/>
      </w:pPr>
      <w:r>
        <w:t>-</w:t>
      </w:r>
      <w:r>
        <w:tab/>
        <w:t>The AMF performs NSSAAF selection to select an NSSAAF Instance that supports network slice specific authentication between the UE and the AAA-S associated with the HPLMN. The AMF shall utilize the NRF to discover the NSSAAF instance(s) unless NSSAAF information is available by other means, e.g. locally configured on AMF. The NSSAAF selection function in the AMF selects an NSSAAF instance based on the available NSSAAF instances (obtained from the NRF or locally configured in the AMF).</w:t>
      </w:r>
    </w:p>
    <w:p w14:paraId="5835C373" w14:textId="77777777" w:rsidR="00D40151" w:rsidRDefault="00D40151" w:rsidP="00D40151">
      <w:r>
        <w:t>NSSAAF selection is applicable to both 3GPP access and non-3GPP access.</w:t>
      </w:r>
    </w:p>
    <w:p w14:paraId="219807F8" w14:textId="77777777" w:rsidR="00D40151" w:rsidRDefault="00D40151" w:rsidP="00D40151">
      <w:r>
        <w:t>The NSSAAF selection function in NSSAAF NF consumers or in SCP should consider the following factor when it is available:</w:t>
      </w:r>
    </w:p>
    <w:p w14:paraId="60766BDD" w14:textId="77777777" w:rsidR="00D40151" w:rsidRDefault="00D40151" w:rsidP="00D40151">
      <w:pPr>
        <w:pStyle w:val="B1"/>
      </w:pPr>
      <w:r>
        <w:t>1.</w:t>
      </w:r>
      <w:r>
        <w:tab/>
        <w:t>For roaming subscribers, Home Network Identifier (e.g., MNC and MCC) of SUPI (by an NF consumer in the Serving network).</w:t>
      </w:r>
    </w:p>
    <w:p w14:paraId="3A14F505" w14:textId="77777777" w:rsidR="00D40151" w:rsidRDefault="00D40151" w:rsidP="00D40151">
      <w:r>
        <w:lastRenderedPageBreak/>
        <w:t>In the case of delegated discovery and selection in SCP, the NSSAAF NF consumer shall send all available factors to the SCP.</w:t>
      </w:r>
    </w:p>
    <w:p w14:paraId="5108A4B2" w14:textId="77777777" w:rsidR="00D40151" w:rsidRPr="009E0DE1" w:rsidRDefault="00D40151" w:rsidP="00D40151">
      <w:pPr>
        <w:pStyle w:val="Heading1"/>
      </w:pPr>
      <w:bookmarkStart w:id="4739" w:name="_Toc45184097"/>
      <w:bookmarkStart w:id="4740" w:name="_Toc47342939"/>
      <w:bookmarkStart w:id="4741" w:name="_Toc51769641"/>
      <w:bookmarkStart w:id="4742" w:name="_Toc51829708"/>
      <w:r w:rsidRPr="009E0DE1">
        <w:t>7</w:t>
      </w:r>
      <w:r w:rsidRPr="009E0DE1">
        <w:tab/>
        <w:t>Network Function Services and descriptions</w:t>
      </w:r>
      <w:bookmarkEnd w:id="4728"/>
      <w:bookmarkEnd w:id="4729"/>
      <w:bookmarkEnd w:id="4734"/>
      <w:bookmarkEnd w:id="4739"/>
      <w:bookmarkEnd w:id="4740"/>
      <w:bookmarkEnd w:id="4741"/>
      <w:bookmarkEnd w:id="4742"/>
    </w:p>
    <w:p w14:paraId="53A31F5F" w14:textId="77777777" w:rsidR="00D40151" w:rsidRPr="009E0DE1" w:rsidRDefault="00D40151" w:rsidP="00D40151">
      <w:pPr>
        <w:pStyle w:val="Heading2"/>
      </w:pPr>
      <w:bookmarkStart w:id="4743" w:name="_Toc20150244"/>
      <w:bookmarkStart w:id="4744" w:name="_Toc27847052"/>
      <w:bookmarkStart w:id="4745" w:name="_Toc36188185"/>
      <w:bookmarkStart w:id="4746" w:name="_Toc45184098"/>
      <w:bookmarkStart w:id="4747" w:name="_Toc47342940"/>
      <w:bookmarkStart w:id="4748" w:name="_Toc51769642"/>
      <w:bookmarkStart w:id="4749" w:name="_Toc51829709"/>
      <w:r w:rsidRPr="009E0DE1">
        <w:t>7.1</w:t>
      </w:r>
      <w:r w:rsidRPr="009E0DE1">
        <w:tab/>
        <w:t>Network Function Service Framework</w:t>
      </w:r>
      <w:bookmarkEnd w:id="4743"/>
      <w:bookmarkEnd w:id="4744"/>
      <w:bookmarkEnd w:id="4745"/>
      <w:bookmarkEnd w:id="4746"/>
      <w:bookmarkEnd w:id="4747"/>
      <w:bookmarkEnd w:id="4748"/>
      <w:bookmarkEnd w:id="4749"/>
    </w:p>
    <w:p w14:paraId="33F77021" w14:textId="77777777" w:rsidR="00D40151" w:rsidRPr="009E0DE1" w:rsidRDefault="00D40151" w:rsidP="00D40151">
      <w:pPr>
        <w:pStyle w:val="Heading3"/>
      </w:pPr>
      <w:bookmarkStart w:id="4750" w:name="_Toc20150245"/>
      <w:bookmarkStart w:id="4751" w:name="_Toc27847053"/>
      <w:bookmarkStart w:id="4752" w:name="_Toc36188186"/>
      <w:bookmarkStart w:id="4753" w:name="_Toc45184099"/>
      <w:bookmarkStart w:id="4754" w:name="_Toc47342941"/>
      <w:bookmarkStart w:id="4755" w:name="_Toc51769643"/>
      <w:bookmarkStart w:id="4756" w:name="_Toc51829710"/>
      <w:r w:rsidRPr="009E0DE1">
        <w:t>7.1.1</w:t>
      </w:r>
      <w:r w:rsidRPr="009E0DE1">
        <w:tab/>
        <w:t>General</w:t>
      </w:r>
      <w:bookmarkEnd w:id="4750"/>
      <w:bookmarkEnd w:id="4751"/>
      <w:bookmarkEnd w:id="4752"/>
      <w:bookmarkEnd w:id="4753"/>
      <w:bookmarkEnd w:id="4754"/>
      <w:bookmarkEnd w:id="4755"/>
      <w:bookmarkEnd w:id="4756"/>
    </w:p>
    <w:p w14:paraId="36957C0E" w14:textId="77777777" w:rsidR="00D40151" w:rsidRDefault="00D40151" w:rsidP="00D40151">
      <w:pPr>
        <w:rPr>
          <w:rFonts w:eastAsia="SimSun"/>
          <w:lang w:eastAsia="zh-CN"/>
        </w:rPr>
      </w:pPr>
      <w:r>
        <w:rPr>
          <w:rFonts w:eastAsia="SimSun"/>
          <w:lang w:eastAsia="zh-CN"/>
        </w:rPr>
        <w:t>Service Framework functionalities include e.g. service registration/de-registration, consumer authorization, service discovery, and inter service communication, which include selection and message passing. Four communication options are listed in Annex E and can all co-exist within one and the same network.</w:t>
      </w:r>
    </w:p>
    <w:p w14:paraId="1FC4E54D" w14:textId="77777777" w:rsidR="00D40151" w:rsidRPr="009E0DE1" w:rsidRDefault="00D40151" w:rsidP="00D40151">
      <w:pPr>
        <w:rPr>
          <w:rFonts w:eastAsia="SimSun"/>
          <w:lang w:eastAsia="zh-CN"/>
        </w:rPr>
      </w:pPr>
      <w:r w:rsidRPr="009E0DE1">
        <w:rPr>
          <w:rFonts w:eastAsia="SimSun"/>
          <w:lang w:eastAsia="zh-CN"/>
        </w:rPr>
        <w:t xml:space="preserve">An NF service is one type of capability exposed by an NF (NF Service </w:t>
      </w:r>
      <w:r w:rsidRPr="009E0DE1">
        <w:rPr>
          <w:lang w:eastAsia="zh-CN"/>
        </w:rPr>
        <w:t>Producer</w:t>
      </w:r>
      <w:r w:rsidRPr="009E0DE1">
        <w:rPr>
          <w:rFonts w:eastAsia="SimSun"/>
          <w:lang w:eastAsia="zh-CN"/>
        </w:rPr>
        <w:t>) to other authorized NF (NF Service Consumer) through a service-based interface. A Network Function may expose one or more NF services. Following are criteria for specifying NF services:</w:t>
      </w:r>
    </w:p>
    <w:p w14:paraId="5F9D87FF" w14:textId="12FA820C" w:rsidR="00D40151" w:rsidRPr="009E0DE1" w:rsidRDefault="00D40151" w:rsidP="00D40151">
      <w:pPr>
        <w:pStyle w:val="B1"/>
      </w:pPr>
      <w:r w:rsidRPr="009E0DE1">
        <w:t>-</w:t>
      </w:r>
      <w:r w:rsidRPr="009E0DE1">
        <w:tab/>
        <w:t>NF services are derived from the system procedures that describe end-to-end functionality, where applicable (see</w:t>
      </w:r>
      <w:del w:id="4757" w:author="LaeYoung (LG Electronics)" w:date="2020-11-05T11:22:00Z">
        <w:r w:rsidRPr="009E0DE1" w:rsidDel="008540B4">
          <w:delText xml:space="preserve"> </w:delText>
        </w:r>
      </w:del>
      <w:r>
        <w:t xml:space="preserve"> T</w:t>
      </w:r>
      <w:r w:rsidRPr="009E0DE1">
        <w:t>S</w:t>
      </w:r>
      <w:r>
        <w:t> </w:t>
      </w:r>
      <w:r w:rsidRPr="009E0DE1">
        <w:t>23.502</w:t>
      </w:r>
      <w:r>
        <w:t> </w:t>
      </w:r>
      <w:r w:rsidRPr="009E0DE1">
        <w:t xml:space="preserve">[3], Annex B drafting rules). </w:t>
      </w:r>
      <w:r w:rsidRPr="009E0DE1">
        <w:rPr>
          <w:lang w:eastAsia="zh-CN"/>
        </w:rPr>
        <w:t>Services may also be defined based on information flows from other 3GPP specifications.</w:t>
      </w:r>
    </w:p>
    <w:p w14:paraId="3977375A" w14:textId="77777777" w:rsidR="00D40151" w:rsidRPr="009E0DE1" w:rsidRDefault="00D40151" w:rsidP="00D40151">
      <w:pPr>
        <w:pStyle w:val="B1"/>
      </w:pPr>
      <w:r w:rsidRPr="009E0DE1">
        <w:t>-</w:t>
      </w:r>
      <w:r w:rsidRPr="009E0DE1">
        <w:tab/>
        <w:t>System procedures can be described by a sequence of NF service invocations.</w:t>
      </w:r>
    </w:p>
    <w:p w14:paraId="2D9338E2" w14:textId="77777777" w:rsidR="00D40151" w:rsidRDefault="00D40151" w:rsidP="00D40151">
      <w:r>
        <w:t>NF services may communicate directly between NF Service consumers and NF Service Producers, or indirectly via an SCP. Direct and Indirect Communication are illustrated in Figure 7.1.1-1. For more information, see Annex E and clauses 6.3.1 and 7.1.2. Whether a NF Service Consumer (e.g. in the case of requests or subscriptions) or NF Service Producer (e.g. in the case of notifications) uses Direct Communication or Indirect Communication by using an SCP is based on the local configuration of the NF Service Consumer/NF Service Producer. An NF may not use SCP for all its communication based on the local configuration.</w:t>
      </w:r>
    </w:p>
    <w:p w14:paraId="03FA10FE" w14:textId="77777777" w:rsidR="00D40151" w:rsidRDefault="00D40151" w:rsidP="00D40151">
      <w:pPr>
        <w:pStyle w:val="NO"/>
      </w:pPr>
      <w:r>
        <w:t>NOTE:</w:t>
      </w:r>
      <w:r>
        <w:tab/>
        <w:t>The SCP can be deployed in a distributed manner.</w:t>
      </w:r>
    </w:p>
    <w:p w14:paraId="2B6AA06A" w14:textId="77777777" w:rsidR="00D40151" w:rsidRDefault="00D40151" w:rsidP="00D40151">
      <w:r>
        <w:t>In Direct Communication, the NF Service consumer performs discovery of the target NF Service producer by local configuration or via NRF. The NF Service consumer communicates with the target NF Service producer directly.</w:t>
      </w:r>
    </w:p>
    <w:p w14:paraId="3498C891" w14:textId="77777777" w:rsidR="00D40151" w:rsidRDefault="00D40151" w:rsidP="00D40151">
      <w:r>
        <w:t>In Indirect Communication, the NF Service consumer communicates with the target NF Service producer via a SCP. The NF Service consumer may be configured to perform discovery of the target NF Service producer directly, or delegate the discovery of the target NF Service Producer to the SCP used for Indirect Communication. In the latter case, the SCP uses the parameters provided by NF Service consumer to perform discovery and/or selection of the target NF Service producer. The SCP address may be locally configured in NF Service consumer.</w:t>
      </w:r>
    </w:p>
    <w:p w14:paraId="64533625" w14:textId="0C16C677" w:rsidR="00D40151" w:rsidRDefault="00FA1F66" w:rsidP="00D40151">
      <w:pPr>
        <w:pStyle w:val="TH"/>
      </w:pPr>
      <w:r>
        <w:rPr>
          <w:noProof/>
          <w:lang w:val="en-US" w:eastAsia="ko-KR"/>
        </w:rPr>
        <w:drawing>
          <wp:inline distT="0" distB="0" distL="0" distR="0" wp14:anchorId="1C2E683A" wp14:editId="1FFEC6A1">
            <wp:extent cx="5257800" cy="149542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257800" cy="1495425"/>
                    </a:xfrm>
                    <a:prstGeom prst="rect">
                      <a:avLst/>
                    </a:prstGeom>
                    <a:noFill/>
                    <a:ln>
                      <a:noFill/>
                    </a:ln>
                  </pic:spPr>
                </pic:pic>
              </a:graphicData>
            </a:graphic>
          </wp:inline>
        </w:drawing>
      </w:r>
    </w:p>
    <w:p w14:paraId="6751109E" w14:textId="77777777" w:rsidR="00D40151" w:rsidRDefault="00D40151" w:rsidP="00D40151">
      <w:pPr>
        <w:pStyle w:val="TF"/>
      </w:pPr>
      <w:r>
        <w:t>Figure 7.1.1-1: NF/NF service inter communication</w:t>
      </w:r>
    </w:p>
    <w:p w14:paraId="2BF75BCF" w14:textId="77777777" w:rsidR="00D40151" w:rsidRPr="009E0DE1" w:rsidRDefault="00D40151" w:rsidP="00D40151">
      <w:pPr>
        <w:pStyle w:val="Heading3"/>
        <w:rPr>
          <w:rFonts w:eastAsia="SimSun"/>
          <w:lang w:eastAsia="zh-CN"/>
        </w:rPr>
      </w:pPr>
      <w:bookmarkStart w:id="4758" w:name="_Toc20150246"/>
      <w:bookmarkStart w:id="4759" w:name="_Toc27847054"/>
      <w:bookmarkStart w:id="4760" w:name="_Toc36188187"/>
      <w:bookmarkStart w:id="4761" w:name="_Toc45184100"/>
      <w:bookmarkStart w:id="4762" w:name="_Toc47342942"/>
      <w:bookmarkStart w:id="4763" w:name="_Toc51769644"/>
      <w:bookmarkStart w:id="4764" w:name="_Toc51829711"/>
      <w:r w:rsidRPr="009E0DE1">
        <w:t>7.1.2</w:t>
      </w:r>
      <w:r w:rsidRPr="009E0DE1">
        <w:tab/>
        <w:t>NF Service Consumer - NF Service Producer interactions</w:t>
      </w:r>
      <w:bookmarkEnd w:id="4758"/>
      <w:bookmarkEnd w:id="4759"/>
      <w:bookmarkEnd w:id="4760"/>
      <w:bookmarkEnd w:id="4761"/>
      <w:bookmarkEnd w:id="4762"/>
      <w:bookmarkEnd w:id="4763"/>
      <w:bookmarkEnd w:id="4764"/>
    </w:p>
    <w:p w14:paraId="4B89E8F1" w14:textId="77777777" w:rsidR="00D40151" w:rsidRPr="009E0DE1" w:rsidRDefault="00D40151" w:rsidP="00D40151">
      <w:pPr>
        <w:rPr>
          <w:rFonts w:eastAsia="SimSun"/>
          <w:lang w:eastAsia="zh-CN"/>
        </w:rPr>
      </w:pPr>
      <w:r w:rsidRPr="009E0DE1">
        <w:rPr>
          <w:lang w:eastAsia="zh-CN"/>
        </w:rPr>
        <w:t>The</w:t>
      </w:r>
      <w:r>
        <w:rPr>
          <w:lang w:eastAsia="zh-CN"/>
        </w:rPr>
        <w:t xml:space="preserve"> end-to-end</w:t>
      </w:r>
      <w:r w:rsidRPr="009E0DE1">
        <w:rPr>
          <w:lang w:eastAsia="zh-CN"/>
        </w:rPr>
        <w:t xml:space="preserve"> interaction between two Network Functions (Consumer and Producer) within this NF service framework follows two mechanisms</w:t>
      </w:r>
      <w:r>
        <w:rPr>
          <w:lang w:eastAsia="zh-CN"/>
        </w:rPr>
        <w:t>, irrespective of whether Direct Communication or Indirect Communication is used</w:t>
      </w:r>
      <w:r w:rsidRPr="009E0DE1">
        <w:rPr>
          <w:lang w:eastAsia="zh-CN"/>
        </w:rPr>
        <w:t>:</w:t>
      </w:r>
    </w:p>
    <w:p w14:paraId="04BA501A" w14:textId="77777777" w:rsidR="00D40151" w:rsidRPr="009E0DE1" w:rsidRDefault="00D40151" w:rsidP="00D40151">
      <w:pPr>
        <w:pStyle w:val="B1"/>
      </w:pPr>
      <w:r w:rsidRPr="009E0DE1">
        <w:t>-</w:t>
      </w:r>
      <w:r w:rsidRPr="009E0DE1">
        <w:tab/>
        <w:t xml:space="preserve">"Request-response": A Control Plane NF_B (NF Service Producer) is requested by another Control Plane NF_A (NF Service Consumer) to provide a certain NF service, which either performs an action or provides information or both. NF_B provides an NF service based on the request by NF_A. In order to fulfil the request, NF_B may in </w:t>
      </w:r>
      <w:r w:rsidRPr="009E0DE1">
        <w:lastRenderedPageBreak/>
        <w:t>turn consume NF services from other NFs. In Request-response mechanism, communication is one to one between two NFs (consumer and producer) and a one-time response from the producer to a request from the consumer is expected within a certain timeframe.</w:t>
      </w:r>
      <w:r>
        <w:t xml:space="preserve"> The NF Service Producer may also add a Binding Indication (see clause 6.3.1.0) in the Response, which may be used by the NF Service Consumer to select suitable NF service producer instance(s) for subsequent requests. For indirect communication, the NF Service Consumer copies the Binding Indication into the Routing Binding indication, that is included in subsequent requests, to be used by the SCP to discover a suitable NF service producer instance(s).</w:t>
      </w:r>
    </w:p>
    <w:bookmarkStart w:id="4765" w:name="_MON_1546752556"/>
    <w:bookmarkEnd w:id="4765"/>
    <w:p w14:paraId="7A9FB428" w14:textId="77777777" w:rsidR="00D40151" w:rsidRPr="009E0DE1" w:rsidRDefault="00D40151" w:rsidP="00D40151">
      <w:pPr>
        <w:pStyle w:val="TH"/>
      </w:pPr>
      <w:r w:rsidRPr="009E0DE1">
        <w:object w:dxaOrig="3702" w:dyaOrig="1838" w14:anchorId="3B6129C6">
          <v:shape id="_x0000_i1095" type="#_x0000_t75" style="width:186.75pt;height:93.75pt" o:ole="">
            <v:imagedata r:id="rId161" o:title=""/>
          </v:shape>
          <o:OLEObject Type="Embed" ProgID="Word.Picture.8" ShapeID="_x0000_i1095" DrawAspect="Content" ObjectID="_1666078477" r:id="rId162"/>
        </w:object>
      </w:r>
    </w:p>
    <w:p w14:paraId="5BCF6402" w14:textId="77777777" w:rsidR="00D40151" w:rsidRPr="009E0DE1" w:rsidRDefault="00D40151" w:rsidP="00D40151">
      <w:pPr>
        <w:pStyle w:val="TF"/>
      </w:pPr>
      <w:r w:rsidRPr="009E0DE1">
        <w:t>Figure 7.1.2-1: "Request-response" NF Service illustration</w:t>
      </w:r>
    </w:p>
    <w:p w14:paraId="3E3C75C5" w14:textId="77777777" w:rsidR="00D40151" w:rsidRDefault="00D40151" w:rsidP="00D40151">
      <w:pPr>
        <w:pStyle w:val="B1"/>
      </w:pPr>
      <w:r w:rsidRPr="009E0DE1">
        <w:t>-</w:t>
      </w:r>
      <w:r w:rsidRPr="009E0DE1">
        <w:tab/>
        <w:t>"Subscribe-Notify": A Control Plane NF_A (NF Service Consumer) subscribes to NF Service offered by another Control Plane NF_B (NF Service Producer). Multiple Control Plane NFs may subscribe to the same Control Plane NF Service. NF_B notifies the results of this NF service to the interested NF(s) that subscribed to this NF service. The subscription request shall include the notification endpoint</w:t>
      </w:r>
      <w:r>
        <w:t>, i.e. Notification Target Address) and a Notification Correlation ID</w:t>
      </w:r>
      <w:r w:rsidRPr="009E0DE1">
        <w:t xml:space="preserve"> (e.g. the notification URL) of the NF Service Consumer to which the event notification from the NF Service Producer should be sent to.</w:t>
      </w:r>
    </w:p>
    <w:p w14:paraId="307EE6A0" w14:textId="77777777" w:rsidR="00D40151" w:rsidRDefault="00D40151" w:rsidP="00D40151">
      <w:pPr>
        <w:pStyle w:val="NO"/>
      </w:pPr>
      <w:r>
        <w:t>NOTE 1:</w:t>
      </w:r>
      <w:r>
        <w:tab/>
        <w:t>The notification endpoint URL can contain both the notification endpoint and the Notification Correlation ID.</w:t>
      </w:r>
    </w:p>
    <w:p w14:paraId="0F625CB9" w14:textId="77777777" w:rsidR="00D40151" w:rsidRPr="009E0DE1" w:rsidRDefault="00D40151" w:rsidP="00D40151">
      <w:pPr>
        <w:pStyle w:val="B1"/>
        <w:rPr>
          <w:lang w:eastAsia="zh-CN"/>
        </w:rPr>
      </w:pPr>
      <w:r>
        <w:tab/>
        <w:t xml:space="preserve">The NF Service Consumer may add a Binding Indication (see clause 6.3.1.0) in the subscribe request, which may be used by the NF Service Producer to discover a suitable notification endpoint. For indirect communication, the NF Service Producer copies the Binding Indication into the Routing Binding Indication, that is included in the response, to be used by the SCP to discover a suitable notification target. The NF Service Producer may also add a Binding Indication (see clause 6.3.1.0) in the subscribe response, which may be used by the NF Service Consumer (or SCP) to select suitable NF service producer instance(s) or NF producer service instance. </w:t>
      </w:r>
      <w:r w:rsidRPr="009E0DE1">
        <w:t xml:space="preserve">In addition, the subscription request may include notification request for periodic updates or notification triggered through certain events (e.g., the information requested gets changed, reaches certain threshold etc.). </w:t>
      </w:r>
      <w:r w:rsidRPr="009E0DE1">
        <w:rPr>
          <w:lang w:eastAsia="zh-CN"/>
        </w:rPr>
        <w:t>The subscription for notification can be done through one of the following ways:</w:t>
      </w:r>
    </w:p>
    <w:p w14:paraId="4B8BDB74" w14:textId="77777777" w:rsidR="00D40151" w:rsidRPr="009E0DE1" w:rsidRDefault="00D40151" w:rsidP="00D40151">
      <w:pPr>
        <w:pStyle w:val="B2"/>
        <w:rPr>
          <w:lang w:eastAsia="zh-CN"/>
        </w:rPr>
      </w:pPr>
      <w:r w:rsidRPr="009E0DE1">
        <w:rPr>
          <w:lang w:eastAsia="zh-CN"/>
        </w:rPr>
        <w:t>-</w:t>
      </w:r>
      <w:r w:rsidRPr="009E0DE1">
        <w:rPr>
          <w:lang w:eastAsia="zh-CN"/>
        </w:rPr>
        <w:tab/>
      </w:r>
      <w:r>
        <w:rPr>
          <w:lang w:eastAsia="zh-CN"/>
        </w:rPr>
        <w:t xml:space="preserve">Explicit subscription: </w:t>
      </w:r>
      <w:r w:rsidRPr="009E0DE1">
        <w:rPr>
          <w:lang w:eastAsia="zh-CN"/>
        </w:rPr>
        <w:t>A separate request/response exchange between the NF Service Consumer and the NF Service Producer; or</w:t>
      </w:r>
    </w:p>
    <w:p w14:paraId="4F6EDE76" w14:textId="77777777" w:rsidR="00D40151" w:rsidRPr="009E0DE1" w:rsidRDefault="00D40151" w:rsidP="00D40151">
      <w:pPr>
        <w:pStyle w:val="B2"/>
        <w:rPr>
          <w:lang w:eastAsia="zh-CN"/>
        </w:rPr>
      </w:pPr>
      <w:r w:rsidRPr="009E0DE1">
        <w:rPr>
          <w:lang w:eastAsia="zh-CN"/>
        </w:rPr>
        <w:t>-</w:t>
      </w:r>
      <w:r w:rsidRPr="009E0DE1">
        <w:rPr>
          <w:lang w:eastAsia="zh-CN"/>
        </w:rPr>
        <w:tab/>
      </w:r>
      <w:r>
        <w:rPr>
          <w:lang w:eastAsia="zh-CN"/>
        </w:rPr>
        <w:t xml:space="preserve">Implicit subscription: </w:t>
      </w:r>
      <w:r w:rsidRPr="009E0DE1">
        <w:rPr>
          <w:lang w:eastAsia="zh-CN"/>
        </w:rPr>
        <w:t>The subscription for notification is included as part of another NF service operation of the same NF Service; or</w:t>
      </w:r>
    </w:p>
    <w:p w14:paraId="6B592F3A" w14:textId="77777777" w:rsidR="00D40151" w:rsidRPr="009E0DE1" w:rsidRDefault="00D40151" w:rsidP="00D40151">
      <w:pPr>
        <w:pStyle w:val="B2"/>
        <w:rPr>
          <w:lang w:eastAsia="zh-CN"/>
        </w:rPr>
      </w:pPr>
      <w:r w:rsidRPr="009E0DE1">
        <w:rPr>
          <w:lang w:eastAsia="zh-CN"/>
        </w:rPr>
        <w:t>-</w:t>
      </w:r>
      <w:r w:rsidRPr="009E0DE1">
        <w:rPr>
          <w:lang w:eastAsia="zh-CN"/>
        </w:rPr>
        <w:tab/>
      </w:r>
      <w:r>
        <w:rPr>
          <w:lang w:eastAsia="zh-CN"/>
        </w:rPr>
        <w:t xml:space="preserve">Default notification endpoint: </w:t>
      </w:r>
      <w:r w:rsidRPr="009E0DE1">
        <w:rPr>
          <w:lang w:eastAsia="zh-CN"/>
        </w:rPr>
        <w:t>Registration of a notification endpoint for each type of notification the NF consumer is interested to receive, as a NF service parameter with the NRF during the NF and NF service Registration procedure as specified in TS</w:t>
      </w:r>
      <w:r>
        <w:rPr>
          <w:lang w:eastAsia="zh-CN"/>
        </w:rPr>
        <w:t> </w:t>
      </w:r>
      <w:r w:rsidRPr="009E0DE1">
        <w:rPr>
          <w:lang w:eastAsia="zh-CN"/>
        </w:rPr>
        <w:t>23.502</w:t>
      </w:r>
      <w:r>
        <w:rPr>
          <w:lang w:eastAsia="zh-CN"/>
        </w:rPr>
        <w:t> </w:t>
      </w:r>
      <w:r w:rsidRPr="009E0DE1">
        <w:rPr>
          <w:lang w:eastAsia="zh-CN"/>
        </w:rPr>
        <w:t>[3] clause 4.17.1.</w:t>
      </w:r>
    </w:p>
    <w:p w14:paraId="5775C685" w14:textId="77777777" w:rsidR="00D40151" w:rsidRPr="00F06FF4" w:rsidRDefault="00D40151" w:rsidP="00D40151">
      <w:pPr>
        <w:pStyle w:val="B1"/>
        <w:rPr>
          <w:lang w:eastAsia="zh-CN"/>
        </w:rPr>
      </w:pPr>
      <w:r>
        <w:rPr>
          <w:lang w:eastAsia="zh-CN"/>
        </w:rPr>
        <w:tab/>
        <w:t>The NF Service Consumer may also add a Binding Indication (see clause 6.3.1.0) in the response to the notification request, which may be used by the NF Service Producer to discover a suitable notification endpoint. For indirect communication, the NF Service Producer copies the Binding Indication into the Routing Binding indication that is included in subsequent notfication requests. The binding indication is then used by the SCP to discover a suitable notification target.</w:t>
      </w:r>
    </w:p>
    <w:bookmarkStart w:id="4766" w:name="_MON_1546752585"/>
    <w:bookmarkEnd w:id="4766"/>
    <w:p w14:paraId="5C4DBF4C" w14:textId="77777777" w:rsidR="00D40151" w:rsidRPr="009E0DE1" w:rsidRDefault="00D40151" w:rsidP="00D40151">
      <w:pPr>
        <w:pStyle w:val="TH"/>
        <w:rPr>
          <w:rFonts w:cs="Arial"/>
          <w:lang w:eastAsia="zh-CN"/>
        </w:rPr>
      </w:pPr>
      <w:r w:rsidRPr="009E0DE1">
        <w:rPr>
          <w:lang w:eastAsia="zh-CN"/>
        </w:rPr>
        <w:object w:dxaOrig="3702" w:dyaOrig="1751" w14:anchorId="198C6D52">
          <v:shape id="_x0000_i1096" type="#_x0000_t75" style="width:186.75pt;height:86.25pt" o:ole="">
            <v:imagedata r:id="rId163" o:title=""/>
          </v:shape>
          <o:OLEObject Type="Embed" ProgID="Word.Picture.8" ShapeID="_x0000_i1096" DrawAspect="Content" ObjectID="_1666078478" r:id="rId164"/>
        </w:object>
      </w:r>
    </w:p>
    <w:p w14:paraId="2DB09E6D" w14:textId="77777777" w:rsidR="00D40151" w:rsidRPr="009E0DE1" w:rsidRDefault="00D40151" w:rsidP="00D40151">
      <w:pPr>
        <w:pStyle w:val="TF"/>
      </w:pPr>
      <w:r w:rsidRPr="009E0DE1">
        <w:t>Figure 7.1.2-2: "Subscribe-Notify" NF Service illustration 1</w:t>
      </w:r>
    </w:p>
    <w:p w14:paraId="6BBA90F0" w14:textId="77777777" w:rsidR="00D40151" w:rsidRPr="009E0DE1" w:rsidRDefault="00D40151" w:rsidP="00D40151">
      <w:pPr>
        <w:pStyle w:val="B1"/>
      </w:pPr>
      <w:r w:rsidRPr="009E0DE1">
        <w:tab/>
        <w:t>A Control Plane NF_A may also subscribe to NF Service offered by Control Plane NF_B on behalf of Control Plane NF_C, i.e. it requests the NF Service Producer to send the event notification to another consumer(s). In this case, NF_A includes the notification endpoint</w:t>
      </w:r>
      <w:r>
        <w:t>, i.e. Notification Target Address) and a Notification Correlation ID,</w:t>
      </w:r>
      <w:r w:rsidRPr="009E0DE1">
        <w:t xml:space="preserve"> of the NF_C in the subscription request. NF_A may also additionally include the notification endpoint</w:t>
      </w:r>
      <w:r>
        <w:t xml:space="preserve"> and a Notification Correlation ID</w:t>
      </w:r>
      <w:r w:rsidRPr="009E0DE1">
        <w:t xml:space="preserve"> of NF A associated with subscription change related Event ID(s), e.g. Subscription Correlation ID Change, in the subscription request, so that NF_A can receive the notification of the subscription change related event.</w:t>
      </w:r>
      <w:r>
        <w:t xml:space="preserve"> The NF_A may add Binding Indication (see clause 6.3.1.0) in the subscribe request.</w:t>
      </w:r>
    </w:p>
    <w:bookmarkStart w:id="4767" w:name="_MON_1560317298"/>
    <w:bookmarkEnd w:id="4767"/>
    <w:p w14:paraId="6F57431E" w14:textId="77777777" w:rsidR="00D40151" w:rsidRPr="009E0DE1" w:rsidRDefault="00D40151" w:rsidP="00D40151">
      <w:pPr>
        <w:pStyle w:val="TH"/>
        <w:rPr>
          <w:rFonts w:cs="Arial"/>
          <w:lang w:eastAsia="zh-CN"/>
        </w:rPr>
      </w:pPr>
      <w:r w:rsidRPr="009E0DE1">
        <w:rPr>
          <w:lang w:eastAsia="zh-CN"/>
        </w:rPr>
        <w:object w:dxaOrig="6519" w:dyaOrig="1750" w14:anchorId="3B4A94D7">
          <v:shape id="_x0000_i1097" type="#_x0000_t75" style="width:330.75pt;height:86.25pt" o:ole="">
            <v:imagedata r:id="rId165" o:title=""/>
          </v:shape>
          <o:OLEObject Type="Embed" ProgID="Word.Picture.8" ShapeID="_x0000_i1097" DrawAspect="Content" ObjectID="_1666078479" r:id="rId166"/>
        </w:object>
      </w:r>
    </w:p>
    <w:p w14:paraId="01B6C087" w14:textId="77777777" w:rsidR="00D40151" w:rsidRPr="009E0DE1" w:rsidRDefault="00D40151" w:rsidP="00D40151">
      <w:pPr>
        <w:pStyle w:val="TF"/>
      </w:pPr>
      <w:r w:rsidRPr="009E0DE1">
        <w:t>Figure 7.1.2-</w:t>
      </w:r>
      <w:r w:rsidRPr="009E0DE1">
        <w:rPr>
          <w:lang w:eastAsia="zh-CN"/>
        </w:rPr>
        <w:t>3</w:t>
      </w:r>
      <w:r w:rsidRPr="009E0DE1">
        <w:t>: "Subscribe-Notify" NF Service illustration</w:t>
      </w:r>
      <w:r w:rsidRPr="009E0DE1">
        <w:rPr>
          <w:lang w:eastAsia="zh-CN"/>
        </w:rPr>
        <w:t xml:space="preserve"> 2</w:t>
      </w:r>
    </w:p>
    <w:p w14:paraId="5B049A70" w14:textId="77777777" w:rsidR="00D40151" w:rsidRDefault="00D40151" w:rsidP="00D40151">
      <w:pPr>
        <w:rPr>
          <w:lang w:eastAsia="zh-CN"/>
        </w:rPr>
      </w:pPr>
      <w:r>
        <w:rPr>
          <w:lang w:eastAsia="zh-CN"/>
        </w:rPr>
        <w:t>Routing of the messages for the NF interaction mechanisms above may be direct, as shown in the figures 7.1.2-1 to 7.1.2-3, or indirect. In the case of Indirect Communication, an SCP is employed by the NF service consumer. The SCP routes messages between NF service consumers and NF service producers based on the Routing Binding Indication if available, and may do discovery and associated selection of the NF service producer on behalf of a NF service consumer. Figure 7.1.2-4 shows the principle for a request-response interaction and figure 7.1.2-5 shows an example of a subscribe-notify interaction.</w:t>
      </w:r>
    </w:p>
    <w:p w14:paraId="5AA598A6" w14:textId="297E49B1" w:rsidR="00D40151" w:rsidRPr="009E0DE1" w:rsidRDefault="00FA1F66" w:rsidP="00D40151">
      <w:pPr>
        <w:pStyle w:val="TH"/>
        <w:rPr>
          <w:rFonts w:cs="Arial"/>
          <w:lang w:eastAsia="zh-CN"/>
        </w:rPr>
      </w:pPr>
      <w:r>
        <w:rPr>
          <w:noProof/>
          <w:lang w:val="en-US" w:eastAsia="ko-KR"/>
        </w:rPr>
        <w:drawing>
          <wp:inline distT="0" distB="0" distL="0" distR="0" wp14:anchorId="373CE2D5" wp14:editId="006E7B56">
            <wp:extent cx="4181475" cy="153352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181475" cy="1533525"/>
                    </a:xfrm>
                    <a:prstGeom prst="rect">
                      <a:avLst/>
                    </a:prstGeom>
                    <a:noFill/>
                    <a:ln>
                      <a:noFill/>
                    </a:ln>
                  </pic:spPr>
                </pic:pic>
              </a:graphicData>
            </a:graphic>
          </wp:inline>
        </w:drawing>
      </w:r>
    </w:p>
    <w:p w14:paraId="1DDE009B" w14:textId="77777777" w:rsidR="00D40151" w:rsidRPr="009E0DE1" w:rsidRDefault="00D40151" w:rsidP="00D40151">
      <w:pPr>
        <w:pStyle w:val="TF"/>
      </w:pPr>
      <w:r>
        <w:t>Figure 7.1.2-4: Request response using Indirect Communication</w:t>
      </w:r>
    </w:p>
    <w:p w14:paraId="68CA0E27" w14:textId="6E2C75E1" w:rsidR="00D40151" w:rsidRPr="009E0DE1" w:rsidRDefault="00FA1F66" w:rsidP="00D40151">
      <w:pPr>
        <w:pStyle w:val="TH"/>
        <w:rPr>
          <w:rFonts w:cs="Arial"/>
          <w:lang w:eastAsia="zh-CN"/>
        </w:rPr>
      </w:pPr>
      <w:r>
        <w:rPr>
          <w:noProof/>
          <w:lang w:val="en-US" w:eastAsia="ko-KR"/>
        </w:rPr>
        <w:lastRenderedPageBreak/>
        <w:drawing>
          <wp:inline distT="0" distB="0" distL="0" distR="0" wp14:anchorId="35D6E058" wp14:editId="6A8E3FA4">
            <wp:extent cx="6076950" cy="17716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076950" cy="1771650"/>
                    </a:xfrm>
                    <a:prstGeom prst="rect">
                      <a:avLst/>
                    </a:prstGeom>
                    <a:noFill/>
                    <a:ln>
                      <a:noFill/>
                    </a:ln>
                  </pic:spPr>
                </pic:pic>
              </a:graphicData>
            </a:graphic>
          </wp:inline>
        </w:drawing>
      </w:r>
    </w:p>
    <w:p w14:paraId="2A8DD1D3" w14:textId="77777777" w:rsidR="00D40151" w:rsidRPr="009E0DE1" w:rsidRDefault="00D40151" w:rsidP="00D40151">
      <w:pPr>
        <w:pStyle w:val="TF"/>
      </w:pPr>
      <w:r>
        <w:t>Figure 7.1.2-5: Subscribe-Notify using Indirect Communication</w:t>
      </w:r>
    </w:p>
    <w:p w14:paraId="1DB75576" w14:textId="77777777" w:rsidR="00D40151" w:rsidRPr="009E0DE1" w:rsidRDefault="00D40151" w:rsidP="00D40151">
      <w:pPr>
        <w:pStyle w:val="NO"/>
        <w:rPr>
          <w:lang w:eastAsia="zh-CN"/>
        </w:rPr>
      </w:pPr>
      <w:r>
        <w:rPr>
          <w:lang w:eastAsia="zh-CN"/>
        </w:rPr>
        <w:t>NOTE:</w:t>
      </w:r>
      <w:r>
        <w:rPr>
          <w:lang w:eastAsia="zh-CN"/>
        </w:rPr>
        <w:tab/>
        <w:t>The subscribe request and notify request can be routed by different SCPs.</w:t>
      </w:r>
    </w:p>
    <w:p w14:paraId="1D564020" w14:textId="77777777" w:rsidR="00D40151" w:rsidRPr="009E0DE1" w:rsidRDefault="00D40151" w:rsidP="00D40151">
      <w:pPr>
        <w:pStyle w:val="Heading3"/>
      </w:pPr>
      <w:bookmarkStart w:id="4768" w:name="_Toc20150247"/>
      <w:bookmarkStart w:id="4769" w:name="_Toc27847055"/>
      <w:bookmarkStart w:id="4770" w:name="_Toc36188188"/>
      <w:bookmarkStart w:id="4771" w:name="_Toc45184101"/>
      <w:bookmarkStart w:id="4772" w:name="_Toc47342943"/>
      <w:bookmarkStart w:id="4773" w:name="_Toc51769645"/>
      <w:bookmarkStart w:id="4774" w:name="_Toc51829712"/>
      <w:r w:rsidRPr="009E0DE1">
        <w:t>7.1.3</w:t>
      </w:r>
      <w:r w:rsidRPr="009E0DE1">
        <w:tab/>
        <w:t>Network Function Service discovery</w:t>
      </w:r>
      <w:bookmarkEnd w:id="4768"/>
      <w:bookmarkEnd w:id="4769"/>
      <w:bookmarkEnd w:id="4770"/>
      <w:bookmarkEnd w:id="4771"/>
      <w:bookmarkEnd w:id="4772"/>
      <w:bookmarkEnd w:id="4773"/>
      <w:bookmarkEnd w:id="4774"/>
    </w:p>
    <w:p w14:paraId="10E6BE34" w14:textId="77777777" w:rsidR="00D40151" w:rsidRPr="009E0DE1" w:rsidRDefault="00D40151" w:rsidP="00D40151">
      <w:pPr>
        <w:rPr>
          <w:lang w:eastAsia="zh-CN"/>
        </w:rPr>
      </w:pPr>
      <w:r w:rsidRPr="009E0DE1">
        <w:rPr>
          <w:lang w:eastAsia="zh-CN"/>
        </w:rPr>
        <w:t>A Control Plane N</w:t>
      </w:r>
      <w:r w:rsidRPr="009E0DE1">
        <w:t xml:space="preserve">etwork function (NF) within the 5G Core network may expose its capabilities as services via its service based interface, which can be re-used by Control Plane </w:t>
      </w:r>
      <w:r w:rsidRPr="009E0DE1">
        <w:rPr>
          <w:lang w:eastAsia="zh-CN"/>
        </w:rPr>
        <w:t xml:space="preserve">CN </w:t>
      </w:r>
      <w:r w:rsidRPr="009E0DE1">
        <w:t>NFs.</w:t>
      </w:r>
    </w:p>
    <w:p w14:paraId="7F1B9BAA" w14:textId="77777777" w:rsidR="00D40151" w:rsidRPr="009E0DE1" w:rsidRDefault="00D40151" w:rsidP="00D40151">
      <w:pPr>
        <w:rPr>
          <w:lang w:eastAsia="zh-CN"/>
        </w:rPr>
      </w:pPr>
      <w:r w:rsidRPr="009E0DE1">
        <w:t>The NF service discovery enables a CN NF</w:t>
      </w:r>
      <w:r>
        <w:t xml:space="preserve"> or SCP</w:t>
      </w:r>
      <w:r w:rsidRPr="009E0DE1">
        <w:t xml:space="preserve"> to discover NF instance(s) that provide the expected NF service(s). </w:t>
      </w:r>
      <w:r w:rsidRPr="009E0DE1">
        <w:rPr>
          <w:lang w:eastAsia="zh-CN"/>
        </w:rPr>
        <w:t>The NF service discovery is implemented via the NF discovery functionality.</w:t>
      </w:r>
    </w:p>
    <w:p w14:paraId="612FD399" w14:textId="77777777" w:rsidR="00D40151" w:rsidRPr="009E0DE1" w:rsidRDefault="00D40151" w:rsidP="00D40151">
      <w:pPr>
        <w:rPr>
          <w:lang w:eastAsia="zh-CN"/>
        </w:rPr>
      </w:pPr>
      <w:r w:rsidRPr="009E0DE1">
        <w:rPr>
          <w:lang w:eastAsia="zh-CN"/>
        </w:rPr>
        <w:t>For more detail NF discovery refer to clause 6.3.1.</w:t>
      </w:r>
    </w:p>
    <w:p w14:paraId="02D584C1" w14:textId="77777777" w:rsidR="00D40151" w:rsidRPr="009E0DE1" w:rsidRDefault="00D40151" w:rsidP="00D40151">
      <w:pPr>
        <w:pStyle w:val="Heading3"/>
      </w:pPr>
      <w:bookmarkStart w:id="4775" w:name="_Toc20150248"/>
      <w:bookmarkStart w:id="4776" w:name="_Toc27847056"/>
      <w:bookmarkStart w:id="4777" w:name="_Toc36188189"/>
      <w:bookmarkStart w:id="4778" w:name="_Toc45184102"/>
      <w:bookmarkStart w:id="4779" w:name="_Toc47342944"/>
      <w:bookmarkStart w:id="4780" w:name="_Toc51769646"/>
      <w:bookmarkStart w:id="4781" w:name="_Toc51829713"/>
      <w:r w:rsidRPr="009E0DE1">
        <w:t>7.1.4</w:t>
      </w:r>
      <w:r w:rsidRPr="009E0DE1">
        <w:tab/>
        <w:t>Network Function Service Authorization</w:t>
      </w:r>
      <w:bookmarkEnd w:id="4775"/>
      <w:bookmarkEnd w:id="4776"/>
      <w:bookmarkEnd w:id="4777"/>
      <w:bookmarkEnd w:id="4778"/>
      <w:bookmarkEnd w:id="4779"/>
      <w:bookmarkEnd w:id="4780"/>
      <w:bookmarkEnd w:id="4781"/>
    </w:p>
    <w:p w14:paraId="5452905E" w14:textId="77777777" w:rsidR="00D40151" w:rsidRPr="009E0DE1" w:rsidRDefault="00D40151" w:rsidP="00D40151">
      <w:pPr>
        <w:rPr>
          <w:lang w:eastAsia="zh-CN"/>
        </w:rPr>
      </w:pPr>
      <w:r w:rsidRPr="009E0DE1">
        <w:rPr>
          <w:lang w:eastAsia="zh-CN"/>
        </w:rPr>
        <w:t>NF service authorization shall ensure the NF Service Consumer is authorized to access the NF service provided by the NF Service Provider, according to e.g. the policy of NF, the policy from the serving operator, the inter-operator agreement.</w:t>
      </w:r>
    </w:p>
    <w:p w14:paraId="7E793F16" w14:textId="77777777" w:rsidR="00D40151" w:rsidRPr="009E0DE1" w:rsidRDefault="00D40151" w:rsidP="00D40151">
      <w:pPr>
        <w:rPr>
          <w:lang w:eastAsia="zh-CN"/>
        </w:rPr>
      </w:pPr>
      <w:r w:rsidRPr="009E0DE1">
        <w:rPr>
          <w:lang w:eastAsia="zh-CN"/>
        </w:rPr>
        <w:t xml:space="preserve">Service authorization information shall be configured as one of the components in NF profile of the NF Service Producer. It shall include </w:t>
      </w:r>
      <w:r w:rsidRPr="009E0DE1">
        <w:t>the NF type (s) and NF realms/origins allowed to consume NF Service(s) of NF Service Producer.</w:t>
      </w:r>
    </w:p>
    <w:p w14:paraId="0C763724" w14:textId="77777777" w:rsidR="00D40151" w:rsidRPr="009E0DE1" w:rsidRDefault="00D40151" w:rsidP="00D40151">
      <w:pPr>
        <w:rPr>
          <w:lang w:eastAsia="zh-CN"/>
        </w:rPr>
      </w:pPr>
      <w:r w:rsidRPr="009E0DE1">
        <w:rPr>
          <w:lang w:eastAsia="zh-CN"/>
        </w:rPr>
        <w:t>Due to roaming agreements and operator policies, a NF Service Consumer shall be authorised based on UE/subscriber/roaming information and NF type, the Service authorization may entail two steps:</w:t>
      </w:r>
    </w:p>
    <w:p w14:paraId="2E2E1534" w14:textId="77777777" w:rsidR="00D40151" w:rsidRPr="009E0DE1" w:rsidRDefault="00D40151" w:rsidP="00D40151">
      <w:pPr>
        <w:pStyle w:val="B1"/>
      </w:pPr>
      <w:r w:rsidRPr="009E0DE1">
        <w:t>-</w:t>
      </w:r>
      <w:r w:rsidRPr="009E0DE1">
        <w:tab/>
        <w:t>Check whether the NF Service Consumer is permitted to discover the requested NF Service Producer instance during the NF service discovery procedure. This is performed on a per NF granularity by NRF.</w:t>
      </w:r>
    </w:p>
    <w:p w14:paraId="38F03D6A" w14:textId="77777777" w:rsidR="00D40151" w:rsidRPr="009E0DE1" w:rsidRDefault="00D40151" w:rsidP="00D40151">
      <w:pPr>
        <w:pStyle w:val="NO"/>
        <w:rPr>
          <w:lang w:eastAsia="zh-CN"/>
        </w:rPr>
      </w:pPr>
      <w:r w:rsidRPr="009E0DE1">
        <w:t>NOTE 1:</w:t>
      </w:r>
      <w:r w:rsidRPr="009E0DE1">
        <w:tab/>
        <w:t xml:space="preserve">When NF discovery is performed based on local configuration, </w:t>
      </w:r>
      <w:r w:rsidRPr="009E0DE1">
        <w:rPr>
          <w:lang w:eastAsia="zh-CN"/>
        </w:rPr>
        <w:t>it is assumed that locally configured NFs are authorized.</w:t>
      </w:r>
    </w:p>
    <w:p w14:paraId="7370D6F5" w14:textId="77777777" w:rsidR="00D40151" w:rsidRPr="009E0DE1" w:rsidRDefault="00D40151" w:rsidP="00D40151">
      <w:pPr>
        <w:pStyle w:val="B1"/>
      </w:pPr>
      <w:r w:rsidRPr="009E0DE1">
        <w:t>-</w:t>
      </w:r>
      <w:r w:rsidRPr="009E0DE1">
        <w:tab/>
        <w:t>Check whether the NF Service Consumer is permitted to access the requested NF Service Producer for consuming the NF service, with a request type granularity. This is performed on a per UE, subscription or roaming agreements granularity. This type of NF Service authorization shall be embedded in the related NF service logic.</w:t>
      </w:r>
    </w:p>
    <w:p w14:paraId="4AF371D6" w14:textId="77777777" w:rsidR="00D40151" w:rsidRPr="009E0DE1" w:rsidRDefault="00D40151" w:rsidP="00D40151">
      <w:pPr>
        <w:pStyle w:val="NO"/>
      </w:pPr>
      <w:r w:rsidRPr="009E0DE1">
        <w:t>NOTE 2:</w:t>
      </w:r>
      <w:r w:rsidRPr="009E0DE1">
        <w:tab/>
        <w:t>The security of the connection between NF Service Consumer and NF Service Producer is specified in TS</w:t>
      </w:r>
      <w:r>
        <w:t> </w:t>
      </w:r>
      <w:r w:rsidRPr="009E0DE1">
        <w:t>33.501</w:t>
      </w:r>
      <w:r>
        <w:t> </w:t>
      </w:r>
      <w:r w:rsidRPr="009E0DE1">
        <w:t>[29].</w:t>
      </w:r>
    </w:p>
    <w:p w14:paraId="7862E9E4" w14:textId="77777777" w:rsidR="00D40151" w:rsidRPr="009E0DE1" w:rsidRDefault="00D40151" w:rsidP="00D40151">
      <w:pPr>
        <w:pStyle w:val="NO"/>
        <w:rPr>
          <w:lang w:eastAsia="zh-CN"/>
        </w:rPr>
      </w:pPr>
      <w:r w:rsidRPr="009E0DE1">
        <w:t>NOTE 3:</w:t>
      </w:r>
      <w:r w:rsidRPr="009E0DE1">
        <w:tab/>
        <w:t>It is expected that an NF authorization framework exists in order to perform consumer NF authorization considering UE, subscription or roaming agreements granularity. This authorization is assumed to be performed without configuration of the NRF regarding UE, subscription or roaming information.</w:t>
      </w:r>
    </w:p>
    <w:p w14:paraId="05B3D727" w14:textId="77777777" w:rsidR="00D40151" w:rsidRPr="009E0DE1" w:rsidRDefault="00D40151" w:rsidP="00D40151">
      <w:pPr>
        <w:pStyle w:val="Heading3"/>
      </w:pPr>
      <w:bookmarkStart w:id="4782" w:name="_Toc20150249"/>
      <w:bookmarkStart w:id="4783" w:name="_Toc27847057"/>
      <w:bookmarkStart w:id="4784" w:name="_Toc36188190"/>
      <w:bookmarkStart w:id="4785" w:name="_Toc45184103"/>
      <w:bookmarkStart w:id="4786" w:name="_Toc47342945"/>
      <w:bookmarkStart w:id="4787" w:name="_Toc51769647"/>
      <w:bookmarkStart w:id="4788" w:name="_Toc51829714"/>
      <w:r w:rsidRPr="009E0DE1">
        <w:t>7.1.5</w:t>
      </w:r>
      <w:r w:rsidRPr="009E0DE1">
        <w:tab/>
        <w:t>Network Function and Network Function Service registration and de-registration</w:t>
      </w:r>
      <w:bookmarkEnd w:id="4782"/>
      <w:bookmarkEnd w:id="4783"/>
      <w:bookmarkEnd w:id="4784"/>
      <w:bookmarkEnd w:id="4785"/>
      <w:bookmarkEnd w:id="4786"/>
      <w:bookmarkEnd w:id="4787"/>
      <w:bookmarkEnd w:id="4788"/>
    </w:p>
    <w:p w14:paraId="5F51A871" w14:textId="77777777" w:rsidR="00D40151" w:rsidRPr="009E0DE1" w:rsidRDefault="00D40151" w:rsidP="00D40151">
      <w:r w:rsidRPr="009E0DE1">
        <w:t xml:space="preserve">For the NRF to properly maintain the information of available NF instances and their supported services, </w:t>
      </w:r>
      <w:bookmarkStart w:id="4789" w:name="_Hlk485646122"/>
      <w:r w:rsidRPr="009E0DE1">
        <w:t>each NF instance informs the NRF of the list of NF services that it supports</w:t>
      </w:r>
      <w:bookmarkEnd w:id="4789"/>
      <w:r w:rsidRPr="009E0DE1">
        <w:t>.</w:t>
      </w:r>
    </w:p>
    <w:p w14:paraId="5AB7D682" w14:textId="77777777" w:rsidR="00D40151" w:rsidRPr="009E0DE1" w:rsidRDefault="00D40151" w:rsidP="00D40151">
      <w:pPr>
        <w:pStyle w:val="NO"/>
      </w:pPr>
      <w:r w:rsidRPr="009E0DE1">
        <w:lastRenderedPageBreak/>
        <w:t>NOTE:</w:t>
      </w:r>
      <w:r w:rsidRPr="009E0DE1">
        <w:tab/>
        <w:t>The NF informs the appropriate NRF based on configuration.</w:t>
      </w:r>
    </w:p>
    <w:p w14:paraId="59AD22CD" w14:textId="77777777" w:rsidR="00D40151" w:rsidRPr="009E0DE1" w:rsidRDefault="00D40151" w:rsidP="00D40151">
      <w:r w:rsidRPr="009E0DE1">
        <w:t xml:space="preserve">The NF instance may make this information available to NRF when the NF instance becomes operative for the first time (registration operation) or upon individual NF service instance activation/de-activation within the NF instance (update operation) e.g. triggered after a scaling operation. </w:t>
      </w:r>
      <w:r w:rsidRPr="009E0DE1">
        <w:rPr>
          <w:lang w:eastAsia="zh-CN"/>
        </w:rPr>
        <w:t xml:space="preserve">The NF instance while registering the list of NF services it supports, for each NF service, may provide a notification endpoint information </w:t>
      </w:r>
      <w:r w:rsidRPr="009E0DE1">
        <w:t xml:space="preserve">for each type of notification service that the NF service is prepared to consume, </w:t>
      </w:r>
      <w:r w:rsidRPr="009E0DE1">
        <w:rPr>
          <w:lang w:eastAsia="zh-CN"/>
        </w:rPr>
        <w:t>to the NRF during the NF instance registration. The NF instance may also update or delete the NF service related parameters (e.g. to delete the notification endpoint information). Alternatively, another authorised entity (such as an OA&amp;M function) may inform the NRF on behalf of an NF instance triggered by an NF service instance lifecycle event (register or de-registration operation depending on instance instantiation, termination, activation, or de-activation). Registration with the NRF includes capacity and configuration information at time of instantiation.</w:t>
      </w:r>
    </w:p>
    <w:p w14:paraId="621CE9B0" w14:textId="77777777" w:rsidR="00D40151" w:rsidRPr="009E0DE1" w:rsidRDefault="00D40151" w:rsidP="00D40151">
      <w:r w:rsidRPr="009E0DE1">
        <w:t>The NF instance may also de-registers from the NRF when it is about to gracefully shut down or disconnect from the network in a controlled way. If an NF instance become unavailable or unreachable due to unplanned errors (e.g. NF crashes or there are network issues), an authorised entity shall de-register the NF instance with the NRF.</w:t>
      </w:r>
    </w:p>
    <w:p w14:paraId="0A3DEF44" w14:textId="77777777" w:rsidR="00D40151" w:rsidRPr="009E0DE1" w:rsidRDefault="00D40151" w:rsidP="00D40151">
      <w:pPr>
        <w:pStyle w:val="Heading2"/>
      </w:pPr>
      <w:bookmarkStart w:id="4790" w:name="_Toc20150250"/>
      <w:bookmarkStart w:id="4791" w:name="_Toc27847058"/>
      <w:bookmarkStart w:id="4792" w:name="_Toc36188191"/>
      <w:bookmarkStart w:id="4793" w:name="_Toc45184104"/>
      <w:bookmarkStart w:id="4794" w:name="_Toc47342946"/>
      <w:bookmarkStart w:id="4795" w:name="_Toc51769648"/>
      <w:bookmarkStart w:id="4796" w:name="_Toc51829715"/>
      <w:r w:rsidRPr="009E0DE1">
        <w:t>7.2</w:t>
      </w:r>
      <w:r w:rsidRPr="009E0DE1">
        <w:tab/>
        <w:t>Network Function Services</w:t>
      </w:r>
      <w:bookmarkEnd w:id="4790"/>
      <w:bookmarkEnd w:id="4791"/>
      <w:bookmarkEnd w:id="4792"/>
      <w:bookmarkEnd w:id="4793"/>
      <w:bookmarkEnd w:id="4794"/>
      <w:bookmarkEnd w:id="4795"/>
      <w:bookmarkEnd w:id="4796"/>
    </w:p>
    <w:p w14:paraId="0510AD84" w14:textId="77777777" w:rsidR="00D40151" w:rsidRPr="009E0DE1" w:rsidRDefault="00D40151" w:rsidP="00D40151">
      <w:pPr>
        <w:pStyle w:val="Heading3"/>
      </w:pPr>
      <w:bookmarkStart w:id="4797" w:name="_Toc20150251"/>
      <w:bookmarkStart w:id="4798" w:name="_Toc27847059"/>
      <w:bookmarkStart w:id="4799" w:name="_Toc36188192"/>
      <w:bookmarkStart w:id="4800" w:name="_Toc45184105"/>
      <w:bookmarkStart w:id="4801" w:name="_Toc47342947"/>
      <w:bookmarkStart w:id="4802" w:name="_Toc51769649"/>
      <w:bookmarkStart w:id="4803" w:name="_Toc51829716"/>
      <w:r w:rsidRPr="009E0DE1">
        <w:t>7.2.1</w:t>
      </w:r>
      <w:r w:rsidRPr="009E0DE1">
        <w:tab/>
        <w:t>General</w:t>
      </w:r>
      <w:bookmarkEnd w:id="4797"/>
      <w:bookmarkEnd w:id="4798"/>
      <w:bookmarkEnd w:id="4799"/>
      <w:bookmarkEnd w:id="4800"/>
      <w:bookmarkEnd w:id="4801"/>
      <w:bookmarkEnd w:id="4802"/>
      <w:bookmarkEnd w:id="4803"/>
    </w:p>
    <w:p w14:paraId="6BDD6210" w14:textId="77777777" w:rsidR="00D40151" w:rsidRPr="009E0DE1" w:rsidRDefault="00D40151" w:rsidP="00D40151">
      <w:pPr>
        <w:rPr>
          <w:lang w:eastAsia="zh-CN"/>
        </w:rPr>
      </w:pPr>
      <w:r w:rsidRPr="009E0DE1">
        <w:rPr>
          <w:lang w:eastAsia="zh-CN"/>
        </w:rPr>
        <w:t>In the context of this specification, an NF service is offering a capability to authorised consumers.</w:t>
      </w:r>
    </w:p>
    <w:p w14:paraId="2707FA19" w14:textId="77777777" w:rsidR="00D40151" w:rsidRPr="009E0DE1" w:rsidRDefault="00D40151" w:rsidP="00D40151">
      <w:pPr>
        <w:rPr>
          <w:lang w:eastAsia="zh-CN"/>
        </w:rPr>
      </w:pPr>
      <w:r w:rsidRPr="009E0DE1">
        <w:rPr>
          <w:lang w:eastAsia="zh-CN"/>
        </w:rPr>
        <w:t>Network Functions may offer different capabilities and thus, different NF services to distinct consumers. Each of the NF services offered by a Network Function shall be self-contained, reusable and use management schemes independently of other NF services offered by the same Network Function (e.g. for scaling, healing, etc).</w:t>
      </w:r>
    </w:p>
    <w:p w14:paraId="78125557" w14:textId="77777777" w:rsidR="00D40151" w:rsidRDefault="00D40151" w:rsidP="00D40151">
      <w:pPr>
        <w:rPr>
          <w:lang w:eastAsia="zh-CN"/>
        </w:rPr>
      </w:pPr>
      <w:r>
        <w:rPr>
          <w:lang w:eastAsia="zh-CN"/>
        </w:rPr>
        <w:t>The discovery of the NF instance and NF service instance is specified in clause 6.3.1.</w:t>
      </w:r>
    </w:p>
    <w:p w14:paraId="7260D6A6" w14:textId="77777777" w:rsidR="00D40151" w:rsidRPr="009E0DE1" w:rsidRDefault="00D40151" w:rsidP="00D40151">
      <w:pPr>
        <w:pStyle w:val="NO"/>
        <w:rPr>
          <w:lang w:eastAsia="zh-CN"/>
        </w:rPr>
      </w:pPr>
      <w:r w:rsidRPr="009E0DE1">
        <w:rPr>
          <w:lang w:eastAsia="zh-CN"/>
        </w:rPr>
        <w:t>NOTE</w:t>
      </w:r>
      <w:r>
        <w:rPr>
          <w:lang w:eastAsia="zh-CN"/>
        </w:rPr>
        <w:t> 1</w:t>
      </w:r>
      <w:r w:rsidRPr="009E0DE1">
        <w:rPr>
          <w:lang w:eastAsia="zh-CN"/>
        </w:rPr>
        <w:t>:</w:t>
      </w:r>
      <w:r w:rsidRPr="009E0DE1">
        <w:rPr>
          <w:lang w:eastAsia="zh-CN"/>
        </w:rPr>
        <w:tab/>
        <w:t>There can be dependencies between NF services within the same Network Function due to sharing some common resources, e.g. context data. This does not preclude that NF services offered by a single Network Function are managed independently of each other.</w:t>
      </w:r>
    </w:p>
    <w:bookmarkStart w:id="4804" w:name="_MON_1554128146"/>
    <w:bookmarkEnd w:id="4804"/>
    <w:p w14:paraId="08179BD0" w14:textId="77777777" w:rsidR="00D40151" w:rsidRPr="009E0DE1" w:rsidRDefault="00D40151" w:rsidP="00D40151">
      <w:pPr>
        <w:pStyle w:val="TH"/>
        <w:rPr>
          <w:lang w:eastAsia="zh-CN"/>
        </w:rPr>
      </w:pPr>
      <w:r w:rsidRPr="009E0DE1">
        <w:rPr>
          <w:lang w:eastAsia="zh-CN"/>
        </w:rPr>
        <w:object w:dxaOrig="5248" w:dyaOrig="2279" w14:anchorId="0F695714">
          <v:shape id="_x0000_i1098" type="#_x0000_t75" style="width:262.5pt;height:114pt" o:ole="">
            <v:imagedata r:id="rId169" o:title=""/>
          </v:shape>
          <o:OLEObject Type="Embed" ProgID="Word.Picture.8" ShapeID="_x0000_i1098" DrawAspect="Content" ObjectID="_1666078480" r:id="rId170"/>
        </w:object>
      </w:r>
    </w:p>
    <w:p w14:paraId="0CC137A2" w14:textId="77777777" w:rsidR="00D40151" w:rsidRPr="009E0DE1" w:rsidRDefault="00D40151" w:rsidP="00D40151">
      <w:pPr>
        <w:pStyle w:val="TF"/>
        <w:rPr>
          <w:lang w:eastAsia="zh-CN"/>
        </w:rPr>
      </w:pPr>
      <w:r w:rsidRPr="009E0DE1">
        <w:rPr>
          <w:lang w:eastAsia="zh-CN"/>
        </w:rPr>
        <w:t>Figure 7.2.1-1:</w:t>
      </w:r>
      <w:r w:rsidRPr="009E0DE1">
        <w:rPr>
          <w:lang w:eastAsia="zh-CN"/>
        </w:rPr>
        <w:tab/>
        <w:t>Network Function and NF Service</w:t>
      </w:r>
    </w:p>
    <w:p w14:paraId="6B7FF6C0" w14:textId="77777777" w:rsidR="00D40151" w:rsidRPr="009E0DE1" w:rsidRDefault="00D40151" w:rsidP="00D40151">
      <w:pPr>
        <w:rPr>
          <w:lang w:eastAsia="zh-CN"/>
        </w:rPr>
      </w:pPr>
      <w:r w:rsidRPr="009E0DE1">
        <w:rPr>
          <w:lang w:eastAsia="zh-CN"/>
        </w:rPr>
        <w:t>Each NF service shall be accessible by means of an interface. An interface may consist of one or several operations.</w:t>
      </w:r>
    </w:p>
    <w:bookmarkStart w:id="4805" w:name="_MON_1554128213"/>
    <w:bookmarkEnd w:id="4805"/>
    <w:p w14:paraId="272A06BB" w14:textId="77777777" w:rsidR="00D40151" w:rsidRPr="009E0DE1" w:rsidRDefault="00D40151" w:rsidP="00D40151">
      <w:pPr>
        <w:pStyle w:val="TH"/>
        <w:rPr>
          <w:lang w:eastAsia="zh-CN"/>
        </w:rPr>
      </w:pPr>
      <w:r w:rsidRPr="009E0DE1">
        <w:rPr>
          <w:lang w:eastAsia="zh-CN"/>
        </w:rPr>
        <w:object w:dxaOrig="5267" w:dyaOrig="3340" w14:anchorId="573E5C34">
          <v:shape id="_x0000_i1099" type="#_x0000_t75" style="width:263.25pt;height:166.5pt" o:ole="">
            <v:imagedata r:id="rId171" o:title=""/>
          </v:shape>
          <o:OLEObject Type="Embed" ProgID="Word.Picture.8" ShapeID="_x0000_i1099" DrawAspect="Content" ObjectID="_1666078481" r:id="rId172"/>
        </w:object>
      </w:r>
    </w:p>
    <w:p w14:paraId="12510BD4" w14:textId="77777777" w:rsidR="00D40151" w:rsidRPr="009E0DE1" w:rsidRDefault="00D40151" w:rsidP="00D40151">
      <w:pPr>
        <w:pStyle w:val="TF"/>
        <w:rPr>
          <w:lang w:eastAsia="zh-CN"/>
        </w:rPr>
      </w:pPr>
      <w:r w:rsidRPr="009E0DE1">
        <w:rPr>
          <w:lang w:eastAsia="zh-CN"/>
        </w:rPr>
        <w:t>Figure 7.2.1-2:</w:t>
      </w:r>
      <w:r w:rsidRPr="009E0DE1">
        <w:rPr>
          <w:lang w:eastAsia="zh-CN"/>
        </w:rPr>
        <w:tab/>
        <w:t>Network Function, NF Service and NF Service Operation</w:t>
      </w:r>
    </w:p>
    <w:p w14:paraId="4A3F79F7" w14:textId="77777777" w:rsidR="00D40151" w:rsidRPr="009E0DE1" w:rsidRDefault="00D40151" w:rsidP="00D40151">
      <w:pPr>
        <w:rPr>
          <w:lang w:eastAsia="zh-CN"/>
        </w:rPr>
      </w:pPr>
      <w:r w:rsidRPr="009E0DE1">
        <w:rPr>
          <w:lang w:eastAsia="zh-CN"/>
        </w:rPr>
        <w:t>System procedures, as specified in TS</w:t>
      </w:r>
      <w:r>
        <w:rPr>
          <w:lang w:eastAsia="zh-CN"/>
        </w:rPr>
        <w:t> </w:t>
      </w:r>
      <w:r w:rsidRPr="009E0DE1">
        <w:rPr>
          <w:lang w:eastAsia="zh-CN"/>
        </w:rPr>
        <w:t>23.502</w:t>
      </w:r>
      <w:r>
        <w:rPr>
          <w:lang w:eastAsia="zh-CN"/>
        </w:rPr>
        <w:t> </w:t>
      </w:r>
      <w:r w:rsidRPr="009E0DE1">
        <w:rPr>
          <w:lang w:eastAsia="zh-CN"/>
        </w:rPr>
        <w:t>[3] can be built by invocation of a number of NF services. The following figure shows an illustrative example on how a procedure can be built; it is not expected that system procedures depict the details of the NF Services within each Network Function.</w:t>
      </w:r>
    </w:p>
    <w:bookmarkStart w:id="4806" w:name="_MON_1554128042"/>
    <w:bookmarkEnd w:id="4806"/>
    <w:p w14:paraId="0036CA2F" w14:textId="77777777" w:rsidR="00D40151" w:rsidRPr="009E0DE1" w:rsidRDefault="00D40151" w:rsidP="00D40151">
      <w:pPr>
        <w:pStyle w:val="TH"/>
        <w:rPr>
          <w:lang w:eastAsia="zh-CN"/>
        </w:rPr>
      </w:pPr>
      <w:r w:rsidRPr="009E0DE1">
        <w:rPr>
          <w:lang w:eastAsia="zh-CN"/>
        </w:rPr>
        <w:object w:dxaOrig="9421" w:dyaOrig="3371" w14:anchorId="0E640ABD">
          <v:shape id="_x0000_i1100" type="#_x0000_t75" style="width:470.25pt;height:168pt" o:ole="">
            <v:imagedata r:id="rId173" o:title=""/>
          </v:shape>
          <o:OLEObject Type="Embed" ProgID="Word.Picture.8" ShapeID="_x0000_i1100" DrawAspect="Content" ObjectID="_1666078482" r:id="rId174"/>
        </w:object>
      </w:r>
    </w:p>
    <w:p w14:paraId="50F70B32" w14:textId="77777777" w:rsidR="00D40151" w:rsidRPr="009E0DE1" w:rsidRDefault="00D40151" w:rsidP="00D40151">
      <w:pPr>
        <w:pStyle w:val="TF"/>
        <w:rPr>
          <w:lang w:eastAsia="zh-CN"/>
        </w:rPr>
      </w:pPr>
      <w:r w:rsidRPr="009E0DE1">
        <w:rPr>
          <w:lang w:eastAsia="zh-CN"/>
        </w:rPr>
        <w:t>Figure 7.2.1-3:</w:t>
      </w:r>
      <w:r w:rsidRPr="009E0DE1">
        <w:rPr>
          <w:lang w:eastAsia="zh-CN"/>
        </w:rPr>
        <w:tab/>
        <w:t>System Procedures and NF Services</w:t>
      </w:r>
    </w:p>
    <w:p w14:paraId="307557C1" w14:textId="77777777" w:rsidR="00D40151" w:rsidRDefault="00D40151" w:rsidP="00D40151">
      <w:pPr>
        <w:pStyle w:val="NO"/>
        <w:rPr>
          <w:rFonts w:eastAsia="SimSun"/>
          <w:lang w:eastAsia="zh-CN"/>
        </w:rPr>
      </w:pPr>
      <w:r>
        <w:rPr>
          <w:rFonts w:eastAsia="SimSun"/>
          <w:lang w:eastAsia="zh-CN"/>
        </w:rPr>
        <w:t>NOTE 2:</w:t>
      </w:r>
      <w:r>
        <w:rPr>
          <w:rFonts w:eastAsia="SimSun"/>
          <w:lang w:eastAsia="zh-CN"/>
        </w:rPr>
        <w:tab/>
        <w:t>The SCP can be used for indirect communication between NF/NF service instances. For simplicity the SCP is not shown in the procedure.</w:t>
      </w:r>
    </w:p>
    <w:p w14:paraId="20B46021" w14:textId="77777777" w:rsidR="00D40151" w:rsidRPr="009E0DE1" w:rsidRDefault="00D40151" w:rsidP="00D40151">
      <w:pPr>
        <w:rPr>
          <w:rFonts w:eastAsia="SimSun"/>
          <w:lang w:eastAsia="zh-CN"/>
        </w:rPr>
      </w:pPr>
      <w:r w:rsidRPr="009E0DE1">
        <w:rPr>
          <w:rFonts w:eastAsia="SimSun"/>
          <w:lang w:eastAsia="zh-CN"/>
        </w:rPr>
        <w:t xml:space="preserve">The following </w:t>
      </w:r>
      <w:r>
        <w:rPr>
          <w:rFonts w:eastAsia="SimSun"/>
          <w:lang w:eastAsia="zh-CN"/>
        </w:rPr>
        <w:t>clause</w:t>
      </w:r>
      <w:r w:rsidRPr="009E0DE1">
        <w:rPr>
          <w:rFonts w:eastAsia="SimSun"/>
          <w:lang w:eastAsia="zh-CN"/>
        </w:rPr>
        <w:t>s provide for each NF the NF services it exposes through its service based interfaces.</w:t>
      </w:r>
    </w:p>
    <w:p w14:paraId="42D8A3BC" w14:textId="77777777" w:rsidR="00D40151" w:rsidRPr="009E0DE1" w:rsidRDefault="00D40151" w:rsidP="00D40151">
      <w:pPr>
        <w:pStyle w:val="Heading3"/>
      </w:pPr>
      <w:bookmarkStart w:id="4807" w:name="_Toc20150252"/>
      <w:bookmarkStart w:id="4808" w:name="_Toc27847060"/>
      <w:bookmarkStart w:id="4809" w:name="_Toc36188193"/>
      <w:bookmarkStart w:id="4810" w:name="_Toc45184106"/>
      <w:bookmarkStart w:id="4811" w:name="_Toc47342948"/>
      <w:bookmarkStart w:id="4812" w:name="_Toc51769650"/>
      <w:bookmarkStart w:id="4813" w:name="_Toc51829717"/>
      <w:r w:rsidRPr="009E0DE1">
        <w:t>7.2.2</w:t>
      </w:r>
      <w:r w:rsidRPr="009E0DE1">
        <w:tab/>
        <w:t>AMF Services</w:t>
      </w:r>
      <w:bookmarkEnd w:id="4807"/>
      <w:bookmarkEnd w:id="4808"/>
      <w:bookmarkEnd w:id="4809"/>
      <w:bookmarkEnd w:id="4810"/>
      <w:bookmarkEnd w:id="4811"/>
      <w:bookmarkEnd w:id="4812"/>
      <w:bookmarkEnd w:id="4813"/>
    </w:p>
    <w:p w14:paraId="0C0E43A8" w14:textId="77777777" w:rsidR="00D40151" w:rsidRPr="009E0DE1" w:rsidRDefault="00D40151" w:rsidP="00D40151">
      <w:pPr>
        <w:rPr>
          <w:rFonts w:eastAsia="SimSun"/>
          <w:lang w:eastAsia="zh-CN"/>
        </w:rPr>
      </w:pPr>
      <w:r w:rsidRPr="009E0DE1">
        <w:rPr>
          <w:rFonts w:eastAsia="SimSun"/>
          <w:lang w:eastAsia="zh-CN"/>
        </w:rPr>
        <w:t>The following NF services are specified for AMF:</w:t>
      </w:r>
    </w:p>
    <w:p w14:paraId="1A464E23" w14:textId="77777777" w:rsidR="00D40151" w:rsidRPr="009E0DE1" w:rsidRDefault="00D40151" w:rsidP="00D40151">
      <w:pPr>
        <w:pStyle w:val="TH"/>
      </w:pPr>
      <w:r w:rsidRPr="009E0DE1">
        <w:lastRenderedPageBreak/>
        <w:t>Table 7.2.2-1: NF Services provided by AMF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8"/>
        <w:gridCol w:w="4064"/>
        <w:gridCol w:w="1843"/>
      </w:tblGrid>
      <w:tr w:rsidR="00D40151" w:rsidRPr="009E0DE1" w14:paraId="06FAFF45" w14:textId="77777777" w:rsidTr="00A22EDB">
        <w:trPr>
          <w:cantSplit/>
          <w:trHeight w:val="303"/>
          <w:tblHeader/>
        </w:trPr>
        <w:tc>
          <w:tcPr>
            <w:tcW w:w="1998" w:type="dxa"/>
          </w:tcPr>
          <w:p w14:paraId="163060D8" w14:textId="77777777" w:rsidR="00D40151" w:rsidRPr="009E0DE1" w:rsidRDefault="00D40151" w:rsidP="00A22EDB">
            <w:pPr>
              <w:pStyle w:val="TAH"/>
            </w:pPr>
            <w:r w:rsidRPr="009E0DE1">
              <w:t>Service Name</w:t>
            </w:r>
          </w:p>
        </w:tc>
        <w:tc>
          <w:tcPr>
            <w:tcW w:w="4064" w:type="dxa"/>
          </w:tcPr>
          <w:p w14:paraId="590006EC" w14:textId="77777777" w:rsidR="00D40151" w:rsidRPr="009E0DE1" w:rsidRDefault="00D40151" w:rsidP="00A22EDB">
            <w:pPr>
              <w:pStyle w:val="TAH"/>
            </w:pPr>
            <w:r w:rsidRPr="009E0DE1">
              <w:t>Description</w:t>
            </w:r>
          </w:p>
        </w:tc>
        <w:tc>
          <w:tcPr>
            <w:tcW w:w="1843" w:type="dxa"/>
          </w:tcPr>
          <w:p w14:paraId="71167E5F" w14:textId="77777777" w:rsidR="00D40151" w:rsidRPr="009E0DE1" w:rsidRDefault="00D40151" w:rsidP="00A22EDB">
            <w:pPr>
              <w:pStyle w:val="TAH"/>
            </w:pPr>
            <w:r w:rsidRPr="009E0DE1">
              <w:rPr>
                <w:lang w:eastAsia="zh-CN"/>
              </w:rPr>
              <w:t>Reference in TS 23.502 [3]</w:t>
            </w:r>
          </w:p>
        </w:tc>
      </w:tr>
      <w:tr w:rsidR="00D40151" w:rsidRPr="009E0DE1" w14:paraId="7D618DF6" w14:textId="77777777" w:rsidTr="00A22EDB">
        <w:trPr>
          <w:cantSplit/>
          <w:trHeight w:val="628"/>
        </w:trPr>
        <w:tc>
          <w:tcPr>
            <w:tcW w:w="1998" w:type="dxa"/>
          </w:tcPr>
          <w:p w14:paraId="661FBE2D" w14:textId="77777777" w:rsidR="00D40151" w:rsidRPr="009E0DE1" w:rsidDel="00E01933" w:rsidRDefault="00D40151" w:rsidP="00A22EDB">
            <w:pPr>
              <w:pStyle w:val="TAL"/>
              <w:rPr>
                <w:lang w:eastAsia="zh-CN"/>
              </w:rPr>
            </w:pPr>
            <w:r w:rsidRPr="009E0DE1">
              <w:rPr>
                <w:lang w:eastAsia="zh-CN"/>
              </w:rPr>
              <w:t>Namf_Communication</w:t>
            </w:r>
          </w:p>
        </w:tc>
        <w:tc>
          <w:tcPr>
            <w:tcW w:w="4064" w:type="dxa"/>
          </w:tcPr>
          <w:p w14:paraId="6ACFA275" w14:textId="77777777" w:rsidR="00D40151" w:rsidRPr="009E0DE1" w:rsidRDefault="00D40151" w:rsidP="00A22EDB">
            <w:pPr>
              <w:pStyle w:val="TAL"/>
            </w:pPr>
            <w:r w:rsidRPr="009E0DE1">
              <w:t>Enables an NF consumer to communicate with the UE and/or the AN through the AMF.</w:t>
            </w:r>
          </w:p>
          <w:p w14:paraId="3A9841BD" w14:textId="77777777" w:rsidR="00D40151" w:rsidRPr="009E0DE1" w:rsidRDefault="00D40151" w:rsidP="00A22EDB">
            <w:pPr>
              <w:pStyle w:val="TAL"/>
            </w:pPr>
            <w:r w:rsidRPr="009E0DE1">
              <w:t>This service enables SMF to request EBI allocation to support interworking with EPS.</w:t>
            </w:r>
            <w:r>
              <w:t xml:space="preserve"> This service also supports PWS functionality as described in TS 23.041 [46].</w:t>
            </w:r>
          </w:p>
        </w:tc>
        <w:tc>
          <w:tcPr>
            <w:tcW w:w="1843" w:type="dxa"/>
          </w:tcPr>
          <w:p w14:paraId="7E1EC467" w14:textId="77777777" w:rsidR="00D40151" w:rsidRPr="009E0DE1" w:rsidRDefault="00D40151" w:rsidP="00A22EDB">
            <w:pPr>
              <w:pStyle w:val="TAC"/>
              <w:rPr>
                <w:lang w:eastAsia="zh-CN"/>
              </w:rPr>
            </w:pPr>
            <w:r w:rsidRPr="009E0DE1">
              <w:rPr>
                <w:lang w:eastAsia="zh-CN"/>
              </w:rPr>
              <w:t>5.2.2.2</w:t>
            </w:r>
          </w:p>
        </w:tc>
      </w:tr>
      <w:tr w:rsidR="00D40151" w:rsidRPr="009E0DE1" w14:paraId="6A8BC529" w14:textId="77777777" w:rsidTr="00A22EDB">
        <w:trPr>
          <w:cantSplit/>
          <w:trHeight w:val="628"/>
        </w:trPr>
        <w:tc>
          <w:tcPr>
            <w:tcW w:w="1998" w:type="dxa"/>
          </w:tcPr>
          <w:p w14:paraId="229021F6" w14:textId="77777777" w:rsidR="00D40151" w:rsidRPr="009E0DE1" w:rsidRDefault="00D40151" w:rsidP="00A22EDB">
            <w:pPr>
              <w:pStyle w:val="TAL"/>
            </w:pPr>
            <w:r w:rsidRPr="009E0DE1">
              <w:t>Namf_EventExposure</w:t>
            </w:r>
          </w:p>
        </w:tc>
        <w:tc>
          <w:tcPr>
            <w:tcW w:w="4064" w:type="dxa"/>
          </w:tcPr>
          <w:p w14:paraId="0E739D22" w14:textId="77777777" w:rsidR="00D40151" w:rsidRPr="009E0DE1" w:rsidRDefault="00D40151" w:rsidP="00A22EDB">
            <w:pPr>
              <w:pStyle w:val="TAL"/>
            </w:pPr>
            <w:r w:rsidRPr="009E0DE1">
              <w:t xml:space="preserve">Enables </w:t>
            </w:r>
            <w:r w:rsidRPr="009E0DE1">
              <w:rPr>
                <w:lang w:eastAsia="zh-CN"/>
              </w:rPr>
              <w:t>other NF consumers to subscribe or get notified of the mobility related events and statistics.</w:t>
            </w:r>
          </w:p>
        </w:tc>
        <w:tc>
          <w:tcPr>
            <w:tcW w:w="1843" w:type="dxa"/>
          </w:tcPr>
          <w:p w14:paraId="045FCEC3" w14:textId="77777777" w:rsidR="00D40151" w:rsidRPr="009E0DE1" w:rsidRDefault="00D40151" w:rsidP="00A22EDB">
            <w:pPr>
              <w:pStyle w:val="TAC"/>
              <w:rPr>
                <w:lang w:eastAsia="zh-CN"/>
              </w:rPr>
            </w:pPr>
            <w:r w:rsidRPr="009E0DE1">
              <w:rPr>
                <w:lang w:eastAsia="zh-CN"/>
              </w:rPr>
              <w:t>5.2.2.3</w:t>
            </w:r>
          </w:p>
        </w:tc>
      </w:tr>
      <w:tr w:rsidR="00D40151" w:rsidRPr="009E0DE1" w14:paraId="5E1C81D9" w14:textId="77777777" w:rsidTr="00A22EDB">
        <w:trPr>
          <w:cantSplit/>
          <w:trHeight w:val="628"/>
        </w:trPr>
        <w:tc>
          <w:tcPr>
            <w:tcW w:w="1998" w:type="dxa"/>
          </w:tcPr>
          <w:p w14:paraId="0F17AA30" w14:textId="77777777" w:rsidR="00D40151" w:rsidRPr="009E0DE1" w:rsidRDefault="00D40151" w:rsidP="00A22EDB">
            <w:pPr>
              <w:pStyle w:val="TAL"/>
            </w:pPr>
            <w:r w:rsidRPr="009E0DE1">
              <w:t>Namf_MT</w:t>
            </w:r>
          </w:p>
        </w:tc>
        <w:tc>
          <w:tcPr>
            <w:tcW w:w="4064" w:type="dxa"/>
          </w:tcPr>
          <w:p w14:paraId="19E8A352" w14:textId="77777777" w:rsidR="00D40151" w:rsidRPr="009E0DE1" w:rsidRDefault="00D40151" w:rsidP="00A22EDB">
            <w:pPr>
              <w:pStyle w:val="TAL"/>
            </w:pPr>
            <w:r w:rsidRPr="009E0DE1">
              <w:rPr>
                <w:lang w:eastAsia="ko-KR"/>
              </w:rPr>
              <w:t xml:space="preserve">Enables </w:t>
            </w:r>
            <w:r w:rsidRPr="009E0DE1">
              <w:rPr>
                <w:rFonts w:eastAsia="SimSun"/>
              </w:rPr>
              <w:t>an NF consumer to make sure UE is reachable.</w:t>
            </w:r>
          </w:p>
        </w:tc>
        <w:tc>
          <w:tcPr>
            <w:tcW w:w="1843" w:type="dxa"/>
          </w:tcPr>
          <w:p w14:paraId="0CCE36E4" w14:textId="77777777" w:rsidR="00D40151" w:rsidRPr="009E0DE1" w:rsidRDefault="00D40151" w:rsidP="00A22EDB">
            <w:pPr>
              <w:pStyle w:val="TAC"/>
              <w:rPr>
                <w:lang w:eastAsia="zh-CN"/>
              </w:rPr>
            </w:pPr>
            <w:r w:rsidRPr="009E0DE1">
              <w:rPr>
                <w:lang w:eastAsia="zh-CN"/>
              </w:rPr>
              <w:t>5.2.2.4</w:t>
            </w:r>
          </w:p>
        </w:tc>
      </w:tr>
      <w:tr w:rsidR="00D40151" w:rsidRPr="009E0DE1" w14:paraId="56D76DAF" w14:textId="77777777" w:rsidTr="00A22EDB">
        <w:trPr>
          <w:cantSplit/>
          <w:trHeight w:val="628"/>
        </w:trPr>
        <w:tc>
          <w:tcPr>
            <w:tcW w:w="1998" w:type="dxa"/>
          </w:tcPr>
          <w:p w14:paraId="06AE4471" w14:textId="77777777" w:rsidR="00D40151" w:rsidRPr="009E0DE1" w:rsidRDefault="00D40151" w:rsidP="00A22EDB">
            <w:pPr>
              <w:pStyle w:val="TAL"/>
            </w:pPr>
            <w:r w:rsidRPr="009E0DE1">
              <w:t>Namf_Location</w:t>
            </w:r>
          </w:p>
        </w:tc>
        <w:tc>
          <w:tcPr>
            <w:tcW w:w="4064" w:type="dxa"/>
          </w:tcPr>
          <w:p w14:paraId="66845806" w14:textId="77777777" w:rsidR="00D40151" w:rsidRPr="009E0DE1" w:rsidDel="00E94096" w:rsidRDefault="00D40151" w:rsidP="00A22EDB">
            <w:pPr>
              <w:pStyle w:val="TAL"/>
              <w:rPr>
                <w:lang w:eastAsia="ko-KR"/>
              </w:rPr>
            </w:pPr>
            <w:r w:rsidRPr="009E0DE1">
              <w:rPr>
                <w:lang w:eastAsia="ko-KR"/>
              </w:rPr>
              <w:t>Enables an NF consumer to request location information for a target UE.</w:t>
            </w:r>
          </w:p>
        </w:tc>
        <w:tc>
          <w:tcPr>
            <w:tcW w:w="1843" w:type="dxa"/>
          </w:tcPr>
          <w:p w14:paraId="7E31C820" w14:textId="77777777" w:rsidR="00D40151" w:rsidRPr="009E0DE1" w:rsidRDefault="00D40151" w:rsidP="00A22EDB">
            <w:pPr>
              <w:pStyle w:val="TAC"/>
              <w:rPr>
                <w:lang w:eastAsia="zh-CN"/>
              </w:rPr>
            </w:pPr>
            <w:r w:rsidRPr="009E0DE1">
              <w:rPr>
                <w:lang w:eastAsia="zh-CN"/>
              </w:rPr>
              <w:t>5.2.2.5</w:t>
            </w:r>
          </w:p>
        </w:tc>
      </w:tr>
    </w:tbl>
    <w:p w14:paraId="2197A85F" w14:textId="77777777" w:rsidR="00D40151" w:rsidRPr="009E0DE1" w:rsidRDefault="00D40151" w:rsidP="00D40151">
      <w:pPr>
        <w:pStyle w:val="FP"/>
      </w:pPr>
    </w:p>
    <w:p w14:paraId="5222F72A" w14:textId="77777777" w:rsidR="00D40151" w:rsidRPr="009E0DE1" w:rsidRDefault="00D40151" w:rsidP="00D40151">
      <w:pPr>
        <w:pStyle w:val="Heading3"/>
      </w:pPr>
      <w:bookmarkStart w:id="4814" w:name="_Toc20150253"/>
      <w:bookmarkStart w:id="4815" w:name="_Toc27847061"/>
      <w:bookmarkStart w:id="4816" w:name="_Toc36188194"/>
      <w:bookmarkStart w:id="4817" w:name="_Toc45184107"/>
      <w:bookmarkStart w:id="4818" w:name="_Toc47342949"/>
      <w:bookmarkStart w:id="4819" w:name="_Toc51769651"/>
      <w:bookmarkStart w:id="4820" w:name="_Toc51829718"/>
      <w:r w:rsidRPr="009E0DE1">
        <w:t>7.2.3</w:t>
      </w:r>
      <w:r w:rsidRPr="009E0DE1">
        <w:tab/>
        <w:t>SMF Services</w:t>
      </w:r>
      <w:bookmarkEnd w:id="4814"/>
      <w:bookmarkEnd w:id="4815"/>
      <w:bookmarkEnd w:id="4816"/>
      <w:bookmarkEnd w:id="4817"/>
      <w:bookmarkEnd w:id="4818"/>
      <w:bookmarkEnd w:id="4819"/>
      <w:bookmarkEnd w:id="4820"/>
    </w:p>
    <w:p w14:paraId="2270D802" w14:textId="77777777" w:rsidR="00D40151" w:rsidRPr="009E0DE1" w:rsidRDefault="00D40151" w:rsidP="00D40151">
      <w:r w:rsidRPr="009E0DE1">
        <w:rPr>
          <w:rFonts w:eastAsia="SimSun"/>
          <w:lang w:eastAsia="zh-CN"/>
        </w:rPr>
        <w:t>The following NF services are specified for SMF:</w:t>
      </w:r>
    </w:p>
    <w:p w14:paraId="5E1B7EB8" w14:textId="77777777" w:rsidR="00D40151" w:rsidRPr="009E0DE1" w:rsidRDefault="00D40151" w:rsidP="00D40151">
      <w:pPr>
        <w:pStyle w:val="TH"/>
      </w:pPr>
      <w:r w:rsidRPr="009E0DE1">
        <w:t>Table 7.2.3-1: NF Services provided by SMF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3794"/>
        <w:gridCol w:w="1843"/>
      </w:tblGrid>
      <w:tr w:rsidR="00D40151" w:rsidRPr="009E0DE1" w14:paraId="43478E41" w14:textId="77777777" w:rsidTr="00A22EDB">
        <w:trPr>
          <w:cantSplit/>
          <w:trHeight w:val="241"/>
          <w:tblHeader/>
        </w:trPr>
        <w:tc>
          <w:tcPr>
            <w:tcW w:w="2268" w:type="dxa"/>
          </w:tcPr>
          <w:p w14:paraId="5FD9494F" w14:textId="77777777" w:rsidR="00D40151" w:rsidRPr="009E0DE1" w:rsidRDefault="00D40151" w:rsidP="00A22EDB">
            <w:pPr>
              <w:pStyle w:val="TAH"/>
            </w:pPr>
            <w:r w:rsidRPr="009E0DE1">
              <w:t>Service Name</w:t>
            </w:r>
          </w:p>
        </w:tc>
        <w:tc>
          <w:tcPr>
            <w:tcW w:w="3794" w:type="dxa"/>
          </w:tcPr>
          <w:p w14:paraId="2DDE4E31" w14:textId="77777777" w:rsidR="00D40151" w:rsidRPr="009E0DE1" w:rsidRDefault="00D40151" w:rsidP="00A22EDB">
            <w:pPr>
              <w:pStyle w:val="TAH"/>
            </w:pPr>
            <w:r w:rsidRPr="009E0DE1">
              <w:t>Description</w:t>
            </w:r>
          </w:p>
        </w:tc>
        <w:tc>
          <w:tcPr>
            <w:tcW w:w="1843" w:type="dxa"/>
          </w:tcPr>
          <w:p w14:paraId="446A7642" w14:textId="77777777" w:rsidR="00D40151" w:rsidRPr="009E0DE1" w:rsidRDefault="00D40151" w:rsidP="00A22EDB">
            <w:pPr>
              <w:pStyle w:val="TAH"/>
            </w:pPr>
            <w:r w:rsidRPr="009E0DE1">
              <w:rPr>
                <w:lang w:eastAsia="zh-CN"/>
              </w:rPr>
              <w:t>Reference in TS 23.502 [3]</w:t>
            </w:r>
          </w:p>
        </w:tc>
      </w:tr>
      <w:tr w:rsidR="00D40151" w:rsidRPr="009E0DE1" w14:paraId="2863558A" w14:textId="77777777" w:rsidTr="00A22EDB">
        <w:trPr>
          <w:cantSplit/>
          <w:trHeight w:val="241"/>
        </w:trPr>
        <w:tc>
          <w:tcPr>
            <w:tcW w:w="2268" w:type="dxa"/>
          </w:tcPr>
          <w:p w14:paraId="2B292A02" w14:textId="77777777" w:rsidR="00D40151" w:rsidRPr="009E0DE1" w:rsidRDefault="00D40151" w:rsidP="00A22EDB">
            <w:pPr>
              <w:pStyle w:val="TAL"/>
              <w:rPr>
                <w:lang w:eastAsia="zh-CN"/>
              </w:rPr>
            </w:pPr>
            <w:r w:rsidRPr="009E0DE1">
              <w:rPr>
                <w:lang w:eastAsia="zh-CN"/>
              </w:rPr>
              <w:t>Nsmf_PDUSession</w:t>
            </w:r>
          </w:p>
        </w:tc>
        <w:tc>
          <w:tcPr>
            <w:tcW w:w="3794" w:type="dxa"/>
          </w:tcPr>
          <w:p w14:paraId="653D52C2" w14:textId="77777777" w:rsidR="00D40151" w:rsidRPr="009E0DE1" w:rsidRDefault="00D40151" w:rsidP="00A22EDB">
            <w:pPr>
              <w:pStyle w:val="TAL"/>
              <w:rPr>
                <w:lang w:eastAsia="zh-CN"/>
              </w:rPr>
            </w:pPr>
            <w:r w:rsidRPr="009E0DE1">
              <w:t>This service manages the PDU Sessions and uses the policy and charging rules received from the PCF. The service operations exposed by this NF service allows the consumer NFs to handle the PDU Sessions.</w:t>
            </w:r>
          </w:p>
        </w:tc>
        <w:tc>
          <w:tcPr>
            <w:tcW w:w="1843" w:type="dxa"/>
          </w:tcPr>
          <w:p w14:paraId="7C9CD9FA" w14:textId="77777777" w:rsidR="00D40151" w:rsidRPr="009E0DE1" w:rsidRDefault="00D40151" w:rsidP="00A22EDB">
            <w:pPr>
              <w:pStyle w:val="TAC"/>
              <w:rPr>
                <w:lang w:eastAsia="zh-CN"/>
              </w:rPr>
            </w:pPr>
            <w:r w:rsidRPr="009E0DE1">
              <w:rPr>
                <w:lang w:eastAsia="zh-CN"/>
              </w:rPr>
              <w:t>5.2.8.2</w:t>
            </w:r>
          </w:p>
        </w:tc>
      </w:tr>
      <w:tr w:rsidR="00D40151" w:rsidRPr="009E0DE1" w14:paraId="711F41DD" w14:textId="77777777" w:rsidTr="00A22EDB">
        <w:trPr>
          <w:cantSplit/>
          <w:trHeight w:val="241"/>
        </w:trPr>
        <w:tc>
          <w:tcPr>
            <w:tcW w:w="2268" w:type="dxa"/>
          </w:tcPr>
          <w:p w14:paraId="05D56395" w14:textId="77777777" w:rsidR="00D40151" w:rsidRPr="009E0DE1" w:rsidRDefault="00D40151" w:rsidP="00A22EDB">
            <w:pPr>
              <w:pStyle w:val="TAL"/>
              <w:rPr>
                <w:lang w:eastAsia="zh-CN"/>
              </w:rPr>
            </w:pPr>
            <w:r w:rsidRPr="009E0DE1">
              <w:rPr>
                <w:lang w:eastAsia="zh-CN"/>
              </w:rPr>
              <w:t>Nsmf_EventExposure</w:t>
            </w:r>
          </w:p>
        </w:tc>
        <w:tc>
          <w:tcPr>
            <w:tcW w:w="3794" w:type="dxa"/>
          </w:tcPr>
          <w:p w14:paraId="6659F370" w14:textId="77777777" w:rsidR="00D40151" w:rsidRPr="009E0DE1" w:rsidRDefault="00D40151" w:rsidP="00A22EDB">
            <w:pPr>
              <w:pStyle w:val="TAL"/>
            </w:pPr>
            <w:r w:rsidRPr="009E0DE1">
              <w:t>This service exposes the events happening on the PDU Sessions to the consumer NFs.</w:t>
            </w:r>
          </w:p>
        </w:tc>
        <w:tc>
          <w:tcPr>
            <w:tcW w:w="1843" w:type="dxa"/>
          </w:tcPr>
          <w:p w14:paraId="23DD0541" w14:textId="77777777" w:rsidR="00D40151" w:rsidRPr="009E0DE1" w:rsidRDefault="00D40151" w:rsidP="00A22EDB">
            <w:pPr>
              <w:pStyle w:val="TAC"/>
              <w:rPr>
                <w:lang w:eastAsia="zh-CN"/>
              </w:rPr>
            </w:pPr>
            <w:r w:rsidRPr="009E0DE1">
              <w:rPr>
                <w:lang w:eastAsia="zh-CN"/>
              </w:rPr>
              <w:t>5.2.8.3</w:t>
            </w:r>
          </w:p>
        </w:tc>
      </w:tr>
      <w:tr w:rsidR="00D40151" w:rsidRPr="009E0DE1" w14:paraId="5F346842" w14:textId="77777777" w:rsidTr="00A22EDB">
        <w:trPr>
          <w:cantSplit/>
          <w:trHeight w:val="241"/>
        </w:trPr>
        <w:tc>
          <w:tcPr>
            <w:tcW w:w="2268" w:type="dxa"/>
          </w:tcPr>
          <w:p w14:paraId="572E9E6A" w14:textId="77777777" w:rsidR="00D40151" w:rsidRPr="009E0DE1" w:rsidRDefault="00D40151" w:rsidP="00A22EDB">
            <w:pPr>
              <w:pStyle w:val="TAL"/>
              <w:rPr>
                <w:lang w:eastAsia="zh-CN"/>
              </w:rPr>
            </w:pPr>
            <w:r>
              <w:rPr>
                <w:lang w:eastAsia="zh-CN"/>
              </w:rPr>
              <w:t>Nsmf_NIDD</w:t>
            </w:r>
          </w:p>
        </w:tc>
        <w:tc>
          <w:tcPr>
            <w:tcW w:w="3794" w:type="dxa"/>
          </w:tcPr>
          <w:p w14:paraId="32802E56" w14:textId="77777777" w:rsidR="00D40151" w:rsidRPr="009E0DE1" w:rsidRDefault="00D40151" w:rsidP="00A22EDB">
            <w:pPr>
              <w:pStyle w:val="TAL"/>
            </w:pPr>
            <w:r>
              <w:t>This service is used for NIDD transfer between SMF and another NF.</w:t>
            </w:r>
          </w:p>
        </w:tc>
        <w:tc>
          <w:tcPr>
            <w:tcW w:w="1843" w:type="dxa"/>
          </w:tcPr>
          <w:p w14:paraId="7A7E6D4F" w14:textId="77777777" w:rsidR="00D40151" w:rsidRPr="009E0DE1" w:rsidRDefault="00D40151" w:rsidP="00A22EDB">
            <w:pPr>
              <w:pStyle w:val="TAC"/>
              <w:rPr>
                <w:lang w:eastAsia="zh-CN"/>
              </w:rPr>
            </w:pPr>
            <w:r>
              <w:rPr>
                <w:lang w:eastAsia="zh-CN"/>
              </w:rPr>
              <w:t>5.2.8.4</w:t>
            </w:r>
          </w:p>
        </w:tc>
      </w:tr>
    </w:tbl>
    <w:p w14:paraId="78908FDA" w14:textId="77777777" w:rsidR="00D40151" w:rsidRPr="009E0DE1" w:rsidRDefault="00D40151" w:rsidP="00D40151">
      <w:pPr>
        <w:pStyle w:val="FP"/>
      </w:pPr>
    </w:p>
    <w:p w14:paraId="5CEBA344" w14:textId="77777777" w:rsidR="00D40151" w:rsidRPr="009E0DE1" w:rsidRDefault="00D40151" w:rsidP="00D40151">
      <w:pPr>
        <w:pStyle w:val="Heading3"/>
      </w:pPr>
      <w:bookmarkStart w:id="4821" w:name="_Toc20150254"/>
      <w:bookmarkStart w:id="4822" w:name="_Toc27847062"/>
      <w:bookmarkStart w:id="4823" w:name="_Toc36188195"/>
      <w:bookmarkStart w:id="4824" w:name="_Toc45184108"/>
      <w:bookmarkStart w:id="4825" w:name="_Toc47342950"/>
      <w:bookmarkStart w:id="4826" w:name="_Toc51769652"/>
      <w:bookmarkStart w:id="4827" w:name="_Toc51829719"/>
      <w:r w:rsidRPr="009E0DE1">
        <w:t>7.2.4</w:t>
      </w:r>
      <w:r w:rsidRPr="009E0DE1">
        <w:tab/>
        <w:t>PCF Services</w:t>
      </w:r>
      <w:bookmarkEnd w:id="4821"/>
      <w:bookmarkEnd w:id="4822"/>
      <w:bookmarkEnd w:id="4823"/>
      <w:bookmarkEnd w:id="4824"/>
      <w:bookmarkEnd w:id="4825"/>
      <w:bookmarkEnd w:id="4826"/>
      <w:bookmarkEnd w:id="4827"/>
    </w:p>
    <w:p w14:paraId="56E35852" w14:textId="77777777" w:rsidR="00D40151" w:rsidRPr="009E0DE1" w:rsidRDefault="00D40151" w:rsidP="00D40151">
      <w:pPr>
        <w:rPr>
          <w:rFonts w:eastAsia="SimSun"/>
          <w:lang w:eastAsia="zh-CN"/>
        </w:rPr>
      </w:pPr>
      <w:r w:rsidRPr="009E0DE1">
        <w:rPr>
          <w:rFonts w:eastAsia="SimSun"/>
          <w:lang w:eastAsia="zh-CN"/>
        </w:rPr>
        <w:t>The following NF services are specified for PCF:</w:t>
      </w:r>
    </w:p>
    <w:p w14:paraId="6AC01BDA" w14:textId="77777777" w:rsidR="00D40151" w:rsidRPr="009E0DE1" w:rsidRDefault="00D40151" w:rsidP="00D40151">
      <w:pPr>
        <w:pStyle w:val="TH"/>
      </w:pPr>
      <w:r w:rsidRPr="009E0DE1">
        <w:lastRenderedPageBreak/>
        <w:t>Table 7.2.4-1: NF Services provided by PCF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3686"/>
        <w:gridCol w:w="1843"/>
      </w:tblGrid>
      <w:tr w:rsidR="00D40151" w:rsidRPr="009E0DE1" w14:paraId="02CB2A40" w14:textId="77777777" w:rsidTr="00A22EDB">
        <w:trPr>
          <w:cantSplit/>
          <w:trHeight w:val="234"/>
          <w:tblHeader/>
        </w:trPr>
        <w:tc>
          <w:tcPr>
            <w:tcW w:w="2376" w:type="dxa"/>
          </w:tcPr>
          <w:p w14:paraId="66F960C5" w14:textId="77777777" w:rsidR="00D40151" w:rsidRPr="009E0DE1" w:rsidRDefault="00D40151" w:rsidP="00A22EDB">
            <w:pPr>
              <w:pStyle w:val="TAH"/>
            </w:pPr>
            <w:r w:rsidRPr="009E0DE1">
              <w:t>Service Name</w:t>
            </w:r>
          </w:p>
        </w:tc>
        <w:tc>
          <w:tcPr>
            <w:tcW w:w="3686" w:type="dxa"/>
          </w:tcPr>
          <w:p w14:paraId="080258F6" w14:textId="77777777" w:rsidR="00D40151" w:rsidRPr="009E0DE1" w:rsidRDefault="00D40151" w:rsidP="00A22EDB">
            <w:pPr>
              <w:pStyle w:val="TAH"/>
            </w:pPr>
            <w:r w:rsidRPr="009E0DE1">
              <w:t>Description</w:t>
            </w:r>
          </w:p>
        </w:tc>
        <w:tc>
          <w:tcPr>
            <w:tcW w:w="1843" w:type="dxa"/>
          </w:tcPr>
          <w:p w14:paraId="5D1B7E5A" w14:textId="77777777" w:rsidR="00D40151" w:rsidRPr="009E0DE1" w:rsidRDefault="00D40151" w:rsidP="00A22EDB">
            <w:pPr>
              <w:pStyle w:val="TAH"/>
            </w:pPr>
            <w:r w:rsidRPr="009E0DE1">
              <w:rPr>
                <w:rFonts w:eastAsia="SimSun"/>
                <w:lang w:eastAsia="zh-CN"/>
              </w:rPr>
              <w:t>Reference in TS 23.502 [3]</w:t>
            </w:r>
          </w:p>
        </w:tc>
      </w:tr>
      <w:tr w:rsidR="00D40151" w:rsidRPr="009E0DE1" w14:paraId="0EAE265F" w14:textId="77777777" w:rsidTr="00A22EDB">
        <w:trPr>
          <w:cantSplit/>
          <w:trHeight w:val="234"/>
        </w:trPr>
        <w:tc>
          <w:tcPr>
            <w:tcW w:w="2376" w:type="dxa"/>
          </w:tcPr>
          <w:p w14:paraId="47208DC6" w14:textId="77777777" w:rsidR="00D40151" w:rsidRPr="009E0DE1" w:rsidRDefault="00D40151" w:rsidP="00A22EDB">
            <w:pPr>
              <w:pStyle w:val="TAL"/>
            </w:pPr>
            <w:r w:rsidRPr="009E0DE1">
              <w:t>Npcf_AMPolicyControl</w:t>
            </w:r>
          </w:p>
        </w:tc>
        <w:tc>
          <w:tcPr>
            <w:tcW w:w="3686" w:type="dxa"/>
          </w:tcPr>
          <w:p w14:paraId="46EBCB6F" w14:textId="77777777" w:rsidR="00D40151" w:rsidRPr="009E0DE1" w:rsidRDefault="00D40151" w:rsidP="00A22EDB">
            <w:pPr>
              <w:pStyle w:val="TAL"/>
            </w:pPr>
            <w:r w:rsidRPr="009E0DE1">
              <w:t xml:space="preserve">This PCF service provides </w:t>
            </w:r>
            <w:r w:rsidRPr="009E0DE1">
              <w:rPr>
                <w:rFonts w:eastAsia="SimSun"/>
              </w:rPr>
              <w:t>Access Control, network selection and Mobility Management related policies, UE Route Selection Policies</w:t>
            </w:r>
            <w:r w:rsidRPr="009E0DE1">
              <w:t xml:space="preserve"> to the NF consumers.</w:t>
            </w:r>
          </w:p>
        </w:tc>
        <w:tc>
          <w:tcPr>
            <w:tcW w:w="1843" w:type="dxa"/>
          </w:tcPr>
          <w:p w14:paraId="5EE83E62" w14:textId="77777777" w:rsidR="00D40151" w:rsidRPr="009E0DE1" w:rsidRDefault="00D40151" w:rsidP="00A22EDB">
            <w:pPr>
              <w:pStyle w:val="TAC"/>
              <w:rPr>
                <w:lang w:eastAsia="zh-CN"/>
              </w:rPr>
            </w:pPr>
            <w:r w:rsidRPr="009E0DE1">
              <w:rPr>
                <w:lang w:eastAsia="zh-CN"/>
              </w:rPr>
              <w:t>5.2.5.2</w:t>
            </w:r>
          </w:p>
        </w:tc>
      </w:tr>
      <w:tr w:rsidR="00D40151" w:rsidRPr="009E0DE1" w14:paraId="4F86CFDD" w14:textId="77777777" w:rsidTr="00A22EDB">
        <w:trPr>
          <w:cantSplit/>
          <w:trHeight w:val="234"/>
        </w:trPr>
        <w:tc>
          <w:tcPr>
            <w:tcW w:w="2376" w:type="dxa"/>
          </w:tcPr>
          <w:p w14:paraId="4A02CC26" w14:textId="77777777" w:rsidR="00D40151" w:rsidRPr="009E0DE1" w:rsidRDefault="00D40151" w:rsidP="00A22EDB">
            <w:pPr>
              <w:pStyle w:val="TAL"/>
            </w:pPr>
            <w:r w:rsidRPr="009E0DE1">
              <w:t>Npcf_SMPolicyControl</w:t>
            </w:r>
          </w:p>
        </w:tc>
        <w:tc>
          <w:tcPr>
            <w:tcW w:w="3686" w:type="dxa"/>
          </w:tcPr>
          <w:p w14:paraId="685EAC23" w14:textId="77777777" w:rsidR="00D40151" w:rsidRPr="009E0DE1" w:rsidRDefault="00D40151" w:rsidP="00A22EDB">
            <w:pPr>
              <w:pStyle w:val="TAL"/>
            </w:pPr>
            <w:r w:rsidRPr="009E0DE1">
              <w:rPr>
                <w:rFonts w:eastAsia="SimSun"/>
              </w:rPr>
              <w:t xml:space="preserve">This PCF service provides session related policies to the </w:t>
            </w:r>
            <w:r w:rsidRPr="009E0DE1">
              <w:t>NF consumers.</w:t>
            </w:r>
          </w:p>
        </w:tc>
        <w:tc>
          <w:tcPr>
            <w:tcW w:w="1843" w:type="dxa"/>
          </w:tcPr>
          <w:p w14:paraId="12FEAEDB" w14:textId="77777777" w:rsidR="00D40151" w:rsidRPr="009E0DE1" w:rsidRDefault="00D40151" w:rsidP="00A22EDB">
            <w:pPr>
              <w:pStyle w:val="TAC"/>
              <w:rPr>
                <w:lang w:eastAsia="zh-CN"/>
              </w:rPr>
            </w:pPr>
            <w:r w:rsidRPr="009E0DE1">
              <w:rPr>
                <w:lang w:eastAsia="zh-CN"/>
              </w:rPr>
              <w:t>5.2.5.4</w:t>
            </w:r>
          </w:p>
        </w:tc>
      </w:tr>
      <w:tr w:rsidR="00D40151" w:rsidRPr="009E0DE1" w14:paraId="32DD97A1" w14:textId="77777777" w:rsidTr="00A22EDB">
        <w:trPr>
          <w:cantSplit/>
          <w:trHeight w:val="234"/>
        </w:trPr>
        <w:tc>
          <w:tcPr>
            <w:tcW w:w="2376" w:type="dxa"/>
          </w:tcPr>
          <w:p w14:paraId="01E135FE" w14:textId="77777777" w:rsidR="00D40151" w:rsidRPr="009E0DE1" w:rsidRDefault="00D40151" w:rsidP="00A22EDB">
            <w:pPr>
              <w:pStyle w:val="TAL"/>
            </w:pPr>
            <w:r w:rsidRPr="009E0DE1">
              <w:t>Npcf_PolicyAuthorization</w:t>
            </w:r>
          </w:p>
        </w:tc>
        <w:tc>
          <w:tcPr>
            <w:tcW w:w="3686" w:type="dxa"/>
          </w:tcPr>
          <w:p w14:paraId="37E1098C" w14:textId="77777777" w:rsidR="00D40151" w:rsidRPr="009E0DE1" w:rsidRDefault="00D40151" w:rsidP="00A22EDB">
            <w:pPr>
              <w:pStyle w:val="TAL"/>
            </w:pPr>
            <w:r w:rsidRPr="009E0DE1">
              <w:t xml:space="preserve">This PCF service authorises an AF request and creates policies as requested by the authorised AF for the PDU Session to which the AF session is bound to. This service allows the NF consumer to subscribe/unsubscribe to the notification of Access Type and RAT type, PLMN identifier, </w:t>
            </w:r>
            <w:r w:rsidRPr="009E0DE1">
              <w:rPr>
                <w:lang w:eastAsia="zh-CN"/>
              </w:rPr>
              <w:t>access network</w:t>
            </w:r>
            <w:r w:rsidRPr="009E0DE1">
              <w:rPr>
                <w:rFonts w:eastAsia="Batang"/>
              </w:rPr>
              <w:t xml:space="preserve"> information,</w:t>
            </w:r>
            <w:r w:rsidRPr="009E0DE1">
              <w:t xml:space="preserve"> usage report etc.</w:t>
            </w:r>
          </w:p>
        </w:tc>
        <w:tc>
          <w:tcPr>
            <w:tcW w:w="1843" w:type="dxa"/>
          </w:tcPr>
          <w:p w14:paraId="4F380326" w14:textId="77777777" w:rsidR="00D40151" w:rsidRPr="009E0DE1" w:rsidRDefault="00D40151" w:rsidP="00A22EDB">
            <w:pPr>
              <w:pStyle w:val="TAC"/>
              <w:rPr>
                <w:lang w:eastAsia="zh-CN"/>
              </w:rPr>
            </w:pPr>
            <w:r w:rsidRPr="009E0DE1">
              <w:rPr>
                <w:lang w:eastAsia="zh-CN"/>
              </w:rPr>
              <w:t>5.2.5.3</w:t>
            </w:r>
          </w:p>
        </w:tc>
      </w:tr>
      <w:tr w:rsidR="00D40151" w:rsidRPr="009E0DE1" w14:paraId="24808EE8" w14:textId="77777777" w:rsidTr="00A22EDB">
        <w:trPr>
          <w:cantSplit/>
          <w:trHeight w:val="234"/>
        </w:trPr>
        <w:tc>
          <w:tcPr>
            <w:tcW w:w="2376" w:type="dxa"/>
          </w:tcPr>
          <w:p w14:paraId="7A0ED89F" w14:textId="77777777" w:rsidR="00D40151" w:rsidRPr="009E0DE1" w:rsidRDefault="00D40151" w:rsidP="00A22EDB">
            <w:pPr>
              <w:pStyle w:val="TAL"/>
            </w:pPr>
            <w:r w:rsidRPr="009E0DE1">
              <w:t>Npcf_BDTPolicyControl</w:t>
            </w:r>
          </w:p>
        </w:tc>
        <w:tc>
          <w:tcPr>
            <w:tcW w:w="3686" w:type="dxa"/>
          </w:tcPr>
          <w:p w14:paraId="26994380" w14:textId="77777777" w:rsidR="00D40151" w:rsidRPr="009E0DE1" w:rsidRDefault="00D40151" w:rsidP="00A22EDB">
            <w:pPr>
              <w:pStyle w:val="TAL"/>
            </w:pPr>
            <w:r w:rsidRPr="009E0DE1">
              <w:t>This PCF service provides background data transfer policy</w:t>
            </w:r>
            <w:r>
              <w:t xml:space="preserve"> negotiation and optionally notification for the renegotiation</w:t>
            </w:r>
            <w:r w:rsidRPr="009E0DE1">
              <w:t xml:space="preserve"> to the NF consumers</w:t>
            </w:r>
            <w:r>
              <w:t>.</w:t>
            </w:r>
          </w:p>
        </w:tc>
        <w:tc>
          <w:tcPr>
            <w:tcW w:w="1843" w:type="dxa"/>
          </w:tcPr>
          <w:p w14:paraId="60BF432A" w14:textId="77777777" w:rsidR="00D40151" w:rsidRPr="009E0DE1" w:rsidRDefault="00D40151" w:rsidP="00A22EDB">
            <w:pPr>
              <w:pStyle w:val="TAC"/>
              <w:rPr>
                <w:lang w:eastAsia="zh-CN"/>
              </w:rPr>
            </w:pPr>
            <w:r w:rsidRPr="009E0DE1">
              <w:t>5.2.5.5</w:t>
            </w:r>
          </w:p>
        </w:tc>
      </w:tr>
      <w:tr w:rsidR="00D40151" w:rsidRPr="009E0DE1" w14:paraId="067AD7BB" w14:textId="77777777" w:rsidTr="00A22EDB">
        <w:trPr>
          <w:cantSplit/>
          <w:trHeight w:val="234"/>
        </w:trPr>
        <w:tc>
          <w:tcPr>
            <w:tcW w:w="2376" w:type="dxa"/>
          </w:tcPr>
          <w:p w14:paraId="72F71C4A" w14:textId="77777777" w:rsidR="00D40151" w:rsidRPr="009E0DE1" w:rsidRDefault="00D40151" w:rsidP="00A22EDB">
            <w:pPr>
              <w:pStyle w:val="TAL"/>
            </w:pPr>
            <w:r>
              <w:t>Npcf_UEPolicyControl</w:t>
            </w:r>
          </w:p>
        </w:tc>
        <w:tc>
          <w:tcPr>
            <w:tcW w:w="3686" w:type="dxa"/>
          </w:tcPr>
          <w:p w14:paraId="0D054410" w14:textId="77777777" w:rsidR="00D40151" w:rsidRPr="009E0DE1" w:rsidRDefault="00D40151" w:rsidP="00A22EDB">
            <w:pPr>
              <w:pStyle w:val="TAL"/>
            </w:pPr>
            <w:r>
              <w:t>This PCF service provides the management of UE Policy Association to the NF consumers.</w:t>
            </w:r>
          </w:p>
        </w:tc>
        <w:tc>
          <w:tcPr>
            <w:tcW w:w="1843" w:type="dxa"/>
          </w:tcPr>
          <w:p w14:paraId="1E10D2FC" w14:textId="77777777" w:rsidR="00D40151" w:rsidRPr="009E0DE1" w:rsidRDefault="00D40151" w:rsidP="00A22EDB">
            <w:pPr>
              <w:pStyle w:val="TAC"/>
            </w:pPr>
            <w:r>
              <w:t>5.2.5.6</w:t>
            </w:r>
          </w:p>
        </w:tc>
      </w:tr>
      <w:tr w:rsidR="00D40151" w:rsidRPr="009E0DE1" w14:paraId="5A543767" w14:textId="77777777" w:rsidTr="00A22EDB">
        <w:trPr>
          <w:cantSplit/>
          <w:trHeight w:val="234"/>
        </w:trPr>
        <w:tc>
          <w:tcPr>
            <w:tcW w:w="2376" w:type="dxa"/>
          </w:tcPr>
          <w:p w14:paraId="31B2CDAB" w14:textId="77777777" w:rsidR="00D40151" w:rsidRPr="009E0DE1" w:rsidRDefault="00D40151" w:rsidP="00A22EDB">
            <w:pPr>
              <w:pStyle w:val="TAL"/>
            </w:pPr>
            <w:r>
              <w:t>Npcf_EventExposure</w:t>
            </w:r>
          </w:p>
        </w:tc>
        <w:tc>
          <w:tcPr>
            <w:tcW w:w="3686" w:type="dxa"/>
          </w:tcPr>
          <w:p w14:paraId="3388DD75" w14:textId="77777777" w:rsidR="00D40151" w:rsidRPr="009E0DE1" w:rsidRDefault="00D40151" w:rsidP="00A22EDB">
            <w:pPr>
              <w:pStyle w:val="TAL"/>
            </w:pPr>
            <w:r>
              <w:t>This PCF service provide the support for event exposure.</w:t>
            </w:r>
          </w:p>
        </w:tc>
        <w:tc>
          <w:tcPr>
            <w:tcW w:w="1843" w:type="dxa"/>
          </w:tcPr>
          <w:p w14:paraId="24A49E28" w14:textId="77777777" w:rsidR="00D40151" w:rsidRPr="009E0DE1" w:rsidRDefault="00D40151" w:rsidP="00A22EDB">
            <w:pPr>
              <w:pStyle w:val="TAC"/>
            </w:pPr>
            <w:r>
              <w:t>5.2.5.7</w:t>
            </w:r>
          </w:p>
        </w:tc>
      </w:tr>
    </w:tbl>
    <w:p w14:paraId="6BDE4035" w14:textId="77777777" w:rsidR="00D40151" w:rsidRPr="009E0DE1" w:rsidRDefault="00D40151" w:rsidP="00D40151">
      <w:pPr>
        <w:pStyle w:val="FP"/>
      </w:pPr>
    </w:p>
    <w:p w14:paraId="485230A2" w14:textId="77777777" w:rsidR="00D40151" w:rsidRPr="009E0DE1" w:rsidRDefault="00D40151" w:rsidP="00D40151">
      <w:pPr>
        <w:pStyle w:val="Heading3"/>
      </w:pPr>
      <w:bookmarkStart w:id="4828" w:name="_Toc20150255"/>
      <w:bookmarkStart w:id="4829" w:name="_Toc27847063"/>
      <w:bookmarkStart w:id="4830" w:name="_Toc36188196"/>
      <w:bookmarkStart w:id="4831" w:name="_Toc45184109"/>
      <w:bookmarkStart w:id="4832" w:name="_Toc47342951"/>
      <w:bookmarkStart w:id="4833" w:name="_Toc51769653"/>
      <w:bookmarkStart w:id="4834" w:name="_Toc51829720"/>
      <w:r w:rsidRPr="009E0DE1">
        <w:t>7.2.5</w:t>
      </w:r>
      <w:r w:rsidRPr="009E0DE1">
        <w:tab/>
        <w:t>UDM Services</w:t>
      </w:r>
      <w:bookmarkEnd w:id="4828"/>
      <w:bookmarkEnd w:id="4829"/>
      <w:bookmarkEnd w:id="4830"/>
      <w:bookmarkEnd w:id="4831"/>
      <w:bookmarkEnd w:id="4832"/>
      <w:bookmarkEnd w:id="4833"/>
      <w:bookmarkEnd w:id="4834"/>
    </w:p>
    <w:p w14:paraId="1420889A" w14:textId="77777777" w:rsidR="00D40151" w:rsidRPr="009E0DE1" w:rsidRDefault="00D40151" w:rsidP="00D40151">
      <w:pPr>
        <w:rPr>
          <w:rFonts w:eastAsia="SimSun"/>
          <w:lang w:eastAsia="zh-CN"/>
        </w:rPr>
      </w:pPr>
      <w:r w:rsidRPr="009E0DE1">
        <w:rPr>
          <w:rFonts w:eastAsia="SimSun"/>
          <w:lang w:eastAsia="zh-CN"/>
        </w:rPr>
        <w:t>The following NF services are specified for UDM:</w:t>
      </w:r>
    </w:p>
    <w:p w14:paraId="3F2535F1" w14:textId="77777777" w:rsidR="00D40151" w:rsidRPr="009E0DE1" w:rsidRDefault="00D40151" w:rsidP="00D40151">
      <w:pPr>
        <w:pStyle w:val="TH"/>
      </w:pPr>
      <w:r w:rsidRPr="009E0DE1">
        <w:lastRenderedPageBreak/>
        <w:t>Table 7.2.5-1: NF Services provided by UDM</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3686"/>
        <w:gridCol w:w="1843"/>
      </w:tblGrid>
      <w:tr w:rsidR="00D40151" w:rsidRPr="009E0DE1" w14:paraId="27EDAAF9" w14:textId="77777777" w:rsidTr="00A22EDB">
        <w:trPr>
          <w:cantSplit/>
          <w:trHeight w:val="215"/>
          <w:tblHeader/>
        </w:trPr>
        <w:tc>
          <w:tcPr>
            <w:tcW w:w="2376" w:type="dxa"/>
          </w:tcPr>
          <w:p w14:paraId="119328A8" w14:textId="77777777" w:rsidR="00D40151" w:rsidRPr="009E0DE1" w:rsidRDefault="00D40151" w:rsidP="00A22EDB">
            <w:pPr>
              <w:pStyle w:val="TAH"/>
            </w:pPr>
            <w:r w:rsidRPr="009E0DE1">
              <w:t>Service Name</w:t>
            </w:r>
          </w:p>
        </w:tc>
        <w:tc>
          <w:tcPr>
            <w:tcW w:w="3686" w:type="dxa"/>
          </w:tcPr>
          <w:p w14:paraId="558B8128" w14:textId="77777777" w:rsidR="00D40151" w:rsidRPr="009E0DE1" w:rsidRDefault="00D40151" w:rsidP="00A22EDB">
            <w:pPr>
              <w:pStyle w:val="TAH"/>
            </w:pPr>
            <w:r w:rsidRPr="009E0DE1">
              <w:t>Description</w:t>
            </w:r>
          </w:p>
        </w:tc>
        <w:tc>
          <w:tcPr>
            <w:tcW w:w="1843" w:type="dxa"/>
          </w:tcPr>
          <w:p w14:paraId="63E6CA59" w14:textId="77777777" w:rsidR="00D40151" w:rsidRPr="009E0DE1" w:rsidRDefault="00D40151" w:rsidP="00A22EDB">
            <w:pPr>
              <w:pStyle w:val="TAH"/>
            </w:pPr>
            <w:r w:rsidRPr="009E0DE1">
              <w:rPr>
                <w:rFonts w:eastAsia="SimSun"/>
                <w:lang w:eastAsia="zh-CN"/>
              </w:rPr>
              <w:t>Reference in TS 23.502 [3]</w:t>
            </w:r>
          </w:p>
        </w:tc>
      </w:tr>
      <w:tr w:rsidR="00D40151" w:rsidRPr="009E0DE1" w14:paraId="3D7A81AB" w14:textId="77777777" w:rsidTr="00A22EDB">
        <w:trPr>
          <w:cantSplit/>
          <w:trHeight w:val="215"/>
        </w:trPr>
        <w:tc>
          <w:tcPr>
            <w:tcW w:w="2376" w:type="dxa"/>
          </w:tcPr>
          <w:p w14:paraId="63C4E8D9" w14:textId="77777777" w:rsidR="00D40151" w:rsidRPr="009E0DE1" w:rsidRDefault="00D40151" w:rsidP="00A22EDB">
            <w:pPr>
              <w:pStyle w:val="TAL"/>
            </w:pPr>
            <w:r w:rsidRPr="009E0DE1">
              <w:rPr>
                <w:lang w:eastAsia="zh-CN"/>
              </w:rPr>
              <w:t>Nudm_UECM</w:t>
            </w:r>
          </w:p>
        </w:tc>
        <w:tc>
          <w:tcPr>
            <w:tcW w:w="3686" w:type="dxa"/>
          </w:tcPr>
          <w:p w14:paraId="1425B73C" w14:textId="77777777" w:rsidR="00D40151" w:rsidRPr="009E0DE1" w:rsidRDefault="00D40151" w:rsidP="00A22EDB">
            <w:pPr>
              <w:pStyle w:val="TAL"/>
              <w:ind w:left="290" w:hanging="290"/>
            </w:pPr>
            <w:r w:rsidRPr="009E0DE1">
              <w:rPr>
                <w:lang w:eastAsia="zh-CN"/>
              </w:rPr>
              <w:t>1.</w:t>
            </w:r>
            <w:r w:rsidRPr="009E0DE1">
              <w:rPr>
                <w:lang w:eastAsia="zh-CN"/>
              </w:rPr>
              <w:tab/>
              <w:t>Provide the NF consumer of the information related to UE's transaction information, e.g. UE's serving NF identifier, UE status, etc.</w:t>
            </w:r>
          </w:p>
          <w:p w14:paraId="05F32994" w14:textId="77777777" w:rsidR="00D40151" w:rsidRPr="009E0DE1" w:rsidRDefault="00D40151" w:rsidP="00A22EDB">
            <w:pPr>
              <w:pStyle w:val="TAL"/>
              <w:ind w:left="290" w:hanging="290"/>
              <w:rPr>
                <w:lang w:eastAsia="zh-CN"/>
              </w:rPr>
            </w:pPr>
            <w:r w:rsidRPr="009E0DE1">
              <w:rPr>
                <w:lang w:eastAsia="zh-CN"/>
              </w:rPr>
              <w:t>2.</w:t>
            </w:r>
            <w:r w:rsidRPr="009E0DE1">
              <w:rPr>
                <w:lang w:eastAsia="zh-CN"/>
              </w:rPr>
              <w:tab/>
              <w:t>Allow the NF consumer to register and deregister its information for the serving UE in the UDM.</w:t>
            </w:r>
          </w:p>
          <w:p w14:paraId="5C8ECFC1" w14:textId="77777777" w:rsidR="00D40151" w:rsidRPr="009E0DE1" w:rsidRDefault="00D40151" w:rsidP="00A22EDB">
            <w:pPr>
              <w:pStyle w:val="TAL"/>
              <w:ind w:left="290" w:hanging="290"/>
            </w:pPr>
            <w:r w:rsidRPr="009E0DE1">
              <w:rPr>
                <w:lang w:eastAsia="zh-CN"/>
              </w:rPr>
              <w:t>3.</w:t>
            </w:r>
            <w:r w:rsidRPr="009E0DE1">
              <w:rPr>
                <w:lang w:eastAsia="zh-CN"/>
              </w:rPr>
              <w:tab/>
            </w:r>
            <w:r w:rsidRPr="009E0DE1">
              <w:t>Allow the NF consumer to update some UE context information in the UDM.</w:t>
            </w:r>
          </w:p>
        </w:tc>
        <w:tc>
          <w:tcPr>
            <w:tcW w:w="1843" w:type="dxa"/>
          </w:tcPr>
          <w:p w14:paraId="6DC519C5" w14:textId="77777777" w:rsidR="00D40151" w:rsidRPr="009E0DE1" w:rsidRDefault="00D40151" w:rsidP="00A22EDB">
            <w:pPr>
              <w:pStyle w:val="TAC"/>
            </w:pPr>
            <w:r w:rsidRPr="009E0DE1">
              <w:rPr>
                <w:lang w:eastAsia="zh-CN"/>
              </w:rPr>
              <w:t>5.2.3.2</w:t>
            </w:r>
          </w:p>
        </w:tc>
      </w:tr>
      <w:tr w:rsidR="00D40151" w:rsidRPr="009E0DE1" w14:paraId="4A9A5BBA" w14:textId="77777777" w:rsidTr="00A22EDB">
        <w:trPr>
          <w:cantSplit/>
          <w:trHeight w:val="215"/>
        </w:trPr>
        <w:tc>
          <w:tcPr>
            <w:tcW w:w="2376" w:type="dxa"/>
          </w:tcPr>
          <w:p w14:paraId="1FCD5491" w14:textId="77777777" w:rsidR="00D40151" w:rsidRPr="009E0DE1" w:rsidRDefault="00D40151" w:rsidP="00A22EDB">
            <w:pPr>
              <w:pStyle w:val="TAL"/>
              <w:rPr>
                <w:lang w:eastAsia="zh-CN"/>
              </w:rPr>
            </w:pPr>
            <w:r w:rsidRPr="009E0DE1">
              <w:rPr>
                <w:lang w:eastAsia="zh-CN"/>
              </w:rPr>
              <w:t>Nudm_SDM</w:t>
            </w:r>
          </w:p>
        </w:tc>
        <w:tc>
          <w:tcPr>
            <w:tcW w:w="3686" w:type="dxa"/>
          </w:tcPr>
          <w:p w14:paraId="2331F12E" w14:textId="77777777" w:rsidR="00D40151" w:rsidRPr="009E0DE1" w:rsidRDefault="00D40151" w:rsidP="00A22EDB">
            <w:pPr>
              <w:pStyle w:val="TAL"/>
              <w:ind w:left="290" w:hanging="290"/>
              <w:rPr>
                <w:lang w:eastAsia="zh-CN"/>
              </w:rPr>
            </w:pPr>
            <w:r w:rsidRPr="009E0DE1">
              <w:rPr>
                <w:lang w:eastAsia="zh-CN"/>
              </w:rPr>
              <w:t>1.</w:t>
            </w:r>
            <w:r w:rsidRPr="009E0DE1">
              <w:rPr>
                <w:lang w:eastAsia="zh-CN"/>
              </w:rPr>
              <w:tab/>
              <w:t>Allow NF consumer to retrieve user subscription data when necessary</w:t>
            </w:r>
            <w:r>
              <w:rPr>
                <w:lang w:eastAsia="zh-CN"/>
              </w:rPr>
              <w:t>.</w:t>
            </w:r>
          </w:p>
          <w:p w14:paraId="4DFE3585" w14:textId="77777777" w:rsidR="00D40151" w:rsidRPr="009E0DE1" w:rsidRDefault="00D40151" w:rsidP="00A22EDB">
            <w:pPr>
              <w:pStyle w:val="TAL"/>
              <w:ind w:left="290" w:hanging="290"/>
              <w:rPr>
                <w:lang w:eastAsia="zh-CN"/>
              </w:rPr>
            </w:pPr>
            <w:r w:rsidRPr="009E0DE1">
              <w:rPr>
                <w:lang w:eastAsia="zh-CN"/>
              </w:rPr>
              <w:t>2.</w:t>
            </w:r>
            <w:r w:rsidRPr="009E0DE1">
              <w:rPr>
                <w:lang w:eastAsia="zh-CN"/>
              </w:rPr>
              <w:tab/>
              <w:t>Provide updated user subscriber data to the subscribed NF consumer</w:t>
            </w:r>
            <w:r>
              <w:rPr>
                <w:lang w:eastAsia="zh-CN"/>
              </w:rPr>
              <w:t>.</w:t>
            </w:r>
          </w:p>
        </w:tc>
        <w:tc>
          <w:tcPr>
            <w:tcW w:w="1843" w:type="dxa"/>
          </w:tcPr>
          <w:p w14:paraId="2C5817EB" w14:textId="77777777" w:rsidR="00D40151" w:rsidRPr="009E0DE1" w:rsidRDefault="00D40151" w:rsidP="00A22EDB">
            <w:pPr>
              <w:pStyle w:val="TAC"/>
              <w:rPr>
                <w:lang w:eastAsia="zh-CN"/>
              </w:rPr>
            </w:pPr>
            <w:r w:rsidRPr="009E0DE1">
              <w:rPr>
                <w:lang w:eastAsia="zh-CN"/>
              </w:rPr>
              <w:t>5.2.3.3</w:t>
            </w:r>
          </w:p>
        </w:tc>
      </w:tr>
      <w:tr w:rsidR="00D40151" w:rsidRPr="009E0DE1" w14:paraId="670C5789" w14:textId="77777777" w:rsidTr="00A22EDB">
        <w:trPr>
          <w:cantSplit/>
          <w:trHeight w:val="215"/>
        </w:trPr>
        <w:tc>
          <w:tcPr>
            <w:tcW w:w="2376" w:type="dxa"/>
          </w:tcPr>
          <w:p w14:paraId="1EBDC1BE" w14:textId="77777777" w:rsidR="00D40151" w:rsidRPr="009E0DE1" w:rsidRDefault="00D40151" w:rsidP="00A22EDB">
            <w:pPr>
              <w:pStyle w:val="TAL"/>
              <w:rPr>
                <w:lang w:eastAsia="zh-CN"/>
              </w:rPr>
            </w:pPr>
            <w:r w:rsidRPr="009E0DE1">
              <w:rPr>
                <w:lang w:eastAsia="zh-CN"/>
              </w:rPr>
              <w:t>Nudm_UEAuthentication</w:t>
            </w:r>
          </w:p>
        </w:tc>
        <w:tc>
          <w:tcPr>
            <w:tcW w:w="3686" w:type="dxa"/>
          </w:tcPr>
          <w:p w14:paraId="70BE6153" w14:textId="77777777" w:rsidR="00D40151" w:rsidRPr="009E0DE1" w:rsidRDefault="00D40151" w:rsidP="00A22EDB">
            <w:pPr>
              <w:pStyle w:val="TAL"/>
              <w:ind w:left="290" w:hanging="290"/>
              <w:rPr>
                <w:lang w:eastAsia="zh-CN"/>
              </w:rPr>
            </w:pPr>
            <w:r w:rsidRPr="009E0DE1">
              <w:rPr>
                <w:lang w:eastAsia="zh-CN"/>
              </w:rPr>
              <w:t>1.</w:t>
            </w:r>
            <w:r w:rsidRPr="009E0DE1">
              <w:rPr>
                <w:lang w:eastAsia="zh-CN"/>
              </w:rPr>
              <w:tab/>
              <w:t>Provide updated authentication related subscriber data to the subscribed NF consumer.</w:t>
            </w:r>
          </w:p>
          <w:p w14:paraId="52A89C0C" w14:textId="77777777" w:rsidR="00D40151" w:rsidRPr="009E0DE1" w:rsidRDefault="00D40151" w:rsidP="00A22EDB">
            <w:pPr>
              <w:pStyle w:val="TAL"/>
              <w:ind w:left="290" w:hanging="290"/>
              <w:rPr>
                <w:lang w:eastAsia="zh-CN"/>
              </w:rPr>
            </w:pPr>
            <w:r w:rsidRPr="009E0DE1">
              <w:rPr>
                <w:lang w:eastAsia="zh-CN"/>
              </w:rPr>
              <w:t>2.</w:t>
            </w:r>
            <w:r w:rsidRPr="009E0DE1">
              <w:rPr>
                <w:lang w:eastAsia="zh-CN"/>
              </w:rPr>
              <w:tab/>
              <w:t>For AKA based authentication, this operation can be also used to recover from security context synchronization failure situations.</w:t>
            </w:r>
          </w:p>
          <w:p w14:paraId="29774B9B" w14:textId="77777777" w:rsidR="00D40151" w:rsidRPr="009E0DE1" w:rsidRDefault="00D40151" w:rsidP="00A22EDB">
            <w:pPr>
              <w:pStyle w:val="TAL"/>
              <w:ind w:left="290" w:hanging="290"/>
              <w:rPr>
                <w:lang w:eastAsia="zh-CN"/>
              </w:rPr>
            </w:pPr>
            <w:r w:rsidRPr="009E0DE1">
              <w:rPr>
                <w:lang w:eastAsia="zh-CN"/>
              </w:rPr>
              <w:t>3.</w:t>
            </w:r>
            <w:r w:rsidRPr="009E0DE1">
              <w:rPr>
                <w:lang w:eastAsia="zh-CN"/>
              </w:rPr>
              <w:tab/>
              <w:t>Used for being informed about the result of an authentication procedure with a UE.</w:t>
            </w:r>
          </w:p>
        </w:tc>
        <w:tc>
          <w:tcPr>
            <w:tcW w:w="1843" w:type="dxa"/>
          </w:tcPr>
          <w:p w14:paraId="609C4B94" w14:textId="77777777" w:rsidR="00D40151" w:rsidRPr="009E0DE1" w:rsidRDefault="00D40151" w:rsidP="00A22EDB">
            <w:pPr>
              <w:pStyle w:val="TAC"/>
              <w:rPr>
                <w:lang w:eastAsia="zh-CN"/>
              </w:rPr>
            </w:pPr>
            <w:r w:rsidRPr="009E0DE1">
              <w:rPr>
                <w:lang w:eastAsia="zh-CN"/>
              </w:rPr>
              <w:t>5.2.3.4</w:t>
            </w:r>
          </w:p>
        </w:tc>
      </w:tr>
      <w:tr w:rsidR="00D40151" w:rsidRPr="009E0DE1" w14:paraId="0A34375C" w14:textId="77777777" w:rsidTr="00A22EDB">
        <w:trPr>
          <w:cantSplit/>
          <w:trHeight w:val="215"/>
        </w:trPr>
        <w:tc>
          <w:tcPr>
            <w:tcW w:w="2376" w:type="dxa"/>
          </w:tcPr>
          <w:p w14:paraId="5F871CC0" w14:textId="77777777" w:rsidR="00D40151" w:rsidRPr="009E0DE1" w:rsidRDefault="00D40151" w:rsidP="00A22EDB">
            <w:pPr>
              <w:pStyle w:val="TAL"/>
              <w:rPr>
                <w:lang w:eastAsia="zh-CN"/>
              </w:rPr>
            </w:pPr>
            <w:r w:rsidRPr="009E0DE1">
              <w:rPr>
                <w:lang w:eastAsia="zh-CN"/>
              </w:rPr>
              <w:t>Nudm_EventExposure</w:t>
            </w:r>
          </w:p>
        </w:tc>
        <w:tc>
          <w:tcPr>
            <w:tcW w:w="3686" w:type="dxa"/>
          </w:tcPr>
          <w:p w14:paraId="5D66E6DD" w14:textId="77777777" w:rsidR="00D40151" w:rsidRPr="009E0DE1" w:rsidRDefault="00D40151" w:rsidP="00A22EDB">
            <w:pPr>
              <w:pStyle w:val="TAL"/>
              <w:ind w:left="290" w:hanging="290"/>
              <w:rPr>
                <w:lang w:eastAsia="zh-CN"/>
              </w:rPr>
            </w:pPr>
            <w:r w:rsidRPr="009E0DE1">
              <w:rPr>
                <w:lang w:eastAsia="zh-CN"/>
              </w:rPr>
              <w:t>1.</w:t>
            </w:r>
            <w:r w:rsidRPr="009E0DE1">
              <w:rPr>
                <w:lang w:eastAsia="zh-CN"/>
              </w:rPr>
              <w:tab/>
              <w:t>Allow NF consumer to subscribe to receive an event.</w:t>
            </w:r>
          </w:p>
          <w:p w14:paraId="4FB38274" w14:textId="77777777" w:rsidR="00D40151" w:rsidRPr="009E0DE1" w:rsidRDefault="00D40151" w:rsidP="00A22EDB">
            <w:pPr>
              <w:pStyle w:val="TAL"/>
              <w:ind w:left="290" w:hanging="290"/>
              <w:rPr>
                <w:lang w:eastAsia="zh-CN"/>
              </w:rPr>
            </w:pPr>
            <w:r w:rsidRPr="009E0DE1">
              <w:rPr>
                <w:lang w:eastAsia="zh-CN"/>
              </w:rPr>
              <w:t>2.</w:t>
            </w:r>
            <w:r w:rsidRPr="009E0DE1">
              <w:rPr>
                <w:lang w:eastAsia="zh-CN"/>
              </w:rPr>
              <w:tab/>
              <w:t>Provide monitoring indication of the event to the subscribed NF consumer.</w:t>
            </w:r>
          </w:p>
        </w:tc>
        <w:tc>
          <w:tcPr>
            <w:tcW w:w="1843" w:type="dxa"/>
          </w:tcPr>
          <w:p w14:paraId="34A071A3" w14:textId="77777777" w:rsidR="00D40151" w:rsidRPr="009E0DE1" w:rsidRDefault="00D40151" w:rsidP="00A22EDB">
            <w:pPr>
              <w:pStyle w:val="TAC"/>
              <w:rPr>
                <w:lang w:eastAsia="zh-CN"/>
              </w:rPr>
            </w:pPr>
            <w:r w:rsidRPr="009E0DE1">
              <w:rPr>
                <w:lang w:eastAsia="zh-CN"/>
              </w:rPr>
              <w:t>5.2.3.5</w:t>
            </w:r>
          </w:p>
        </w:tc>
      </w:tr>
      <w:tr w:rsidR="00D40151" w:rsidRPr="009E0DE1" w14:paraId="70FC59E0" w14:textId="77777777" w:rsidTr="00A22EDB">
        <w:trPr>
          <w:cantSplit/>
          <w:trHeight w:val="215"/>
        </w:trPr>
        <w:tc>
          <w:tcPr>
            <w:tcW w:w="2376" w:type="dxa"/>
          </w:tcPr>
          <w:p w14:paraId="103C804B" w14:textId="77777777" w:rsidR="00D40151" w:rsidRPr="009E0DE1" w:rsidRDefault="00D40151" w:rsidP="00A22EDB">
            <w:pPr>
              <w:pStyle w:val="TAL"/>
              <w:rPr>
                <w:lang w:eastAsia="zh-CN"/>
              </w:rPr>
            </w:pPr>
            <w:r>
              <w:rPr>
                <w:lang w:eastAsia="zh-CN"/>
              </w:rPr>
              <w:t>Nudm_ParameterProvision</w:t>
            </w:r>
          </w:p>
        </w:tc>
        <w:tc>
          <w:tcPr>
            <w:tcW w:w="3686" w:type="dxa"/>
          </w:tcPr>
          <w:p w14:paraId="7C1275BD" w14:textId="77777777" w:rsidR="00D40151" w:rsidRPr="0013662F" w:rsidRDefault="00D40151" w:rsidP="00A22EDB">
            <w:pPr>
              <w:pStyle w:val="TAL"/>
              <w:ind w:left="290" w:hanging="290"/>
              <w:rPr>
                <w:lang w:eastAsia="zh-CN"/>
              </w:rPr>
            </w:pPr>
            <w:r w:rsidRPr="009E0DE1">
              <w:rPr>
                <w:lang w:eastAsia="zh-CN"/>
              </w:rPr>
              <w:t>1.</w:t>
            </w:r>
            <w:r w:rsidRPr="009E0DE1">
              <w:rPr>
                <w:lang w:eastAsia="zh-CN"/>
              </w:rPr>
              <w:tab/>
            </w:r>
            <w:r>
              <w:rPr>
                <w:lang w:eastAsia="zh-CN"/>
              </w:rPr>
              <w:t>To provision information which can be used for the UE in 5GS.</w:t>
            </w:r>
          </w:p>
        </w:tc>
        <w:tc>
          <w:tcPr>
            <w:tcW w:w="1843" w:type="dxa"/>
          </w:tcPr>
          <w:p w14:paraId="6B3BD236" w14:textId="77777777" w:rsidR="00D40151" w:rsidRPr="009E0DE1" w:rsidRDefault="00D40151" w:rsidP="00A22EDB">
            <w:pPr>
              <w:pStyle w:val="TAC"/>
              <w:rPr>
                <w:lang w:eastAsia="zh-CN"/>
              </w:rPr>
            </w:pPr>
            <w:r>
              <w:rPr>
                <w:lang w:eastAsia="zh-CN"/>
              </w:rPr>
              <w:t>5.2.3.6</w:t>
            </w:r>
          </w:p>
        </w:tc>
      </w:tr>
      <w:tr w:rsidR="00D40151" w:rsidRPr="009E0DE1" w14:paraId="6FF5361F" w14:textId="77777777" w:rsidTr="00A22EDB">
        <w:trPr>
          <w:cantSplit/>
          <w:trHeight w:val="215"/>
        </w:trPr>
        <w:tc>
          <w:tcPr>
            <w:tcW w:w="2376" w:type="dxa"/>
          </w:tcPr>
          <w:p w14:paraId="1C10D4BF" w14:textId="77777777" w:rsidR="00D40151" w:rsidRDefault="00D40151" w:rsidP="00A22EDB">
            <w:pPr>
              <w:pStyle w:val="TAL"/>
              <w:rPr>
                <w:lang w:eastAsia="zh-CN"/>
              </w:rPr>
            </w:pPr>
            <w:r>
              <w:rPr>
                <w:lang w:eastAsia="zh-CN"/>
              </w:rPr>
              <w:t>Nudm_NIDDAuthorisation</w:t>
            </w:r>
          </w:p>
        </w:tc>
        <w:tc>
          <w:tcPr>
            <w:tcW w:w="3686" w:type="dxa"/>
          </w:tcPr>
          <w:p w14:paraId="4CBE6C4B" w14:textId="77777777" w:rsidR="00D40151" w:rsidRPr="009E0DE1" w:rsidRDefault="00D40151" w:rsidP="00A22EDB">
            <w:pPr>
              <w:pStyle w:val="TAL"/>
              <w:ind w:left="290" w:hanging="290"/>
              <w:rPr>
                <w:lang w:eastAsia="zh-CN"/>
              </w:rPr>
            </w:pPr>
            <w:r>
              <w:rPr>
                <w:lang w:eastAsia="zh-CN"/>
              </w:rPr>
              <w:t>1.</w:t>
            </w:r>
            <w:r>
              <w:rPr>
                <w:lang w:eastAsia="zh-CN"/>
              </w:rPr>
              <w:tab/>
              <w:t>To authorise an NIDD configuration request for the received External Group Identifier or GPSI.</w:t>
            </w:r>
          </w:p>
        </w:tc>
        <w:tc>
          <w:tcPr>
            <w:tcW w:w="1843" w:type="dxa"/>
          </w:tcPr>
          <w:p w14:paraId="404D48F8" w14:textId="77777777" w:rsidR="00D40151" w:rsidRDefault="00D40151" w:rsidP="00A22EDB">
            <w:pPr>
              <w:pStyle w:val="TAC"/>
              <w:rPr>
                <w:lang w:eastAsia="zh-CN"/>
              </w:rPr>
            </w:pPr>
            <w:r>
              <w:rPr>
                <w:lang w:eastAsia="zh-CN"/>
              </w:rPr>
              <w:t>5.2.3.7</w:t>
            </w:r>
          </w:p>
        </w:tc>
      </w:tr>
    </w:tbl>
    <w:p w14:paraId="2D2A2FE9" w14:textId="77777777" w:rsidR="00D40151" w:rsidRPr="009E0DE1" w:rsidRDefault="00D40151" w:rsidP="00D40151">
      <w:pPr>
        <w:pStyle w:val="FP"/>
      </w:pPr>
    </w:p>
    <w:p w14:paraId="467CBFCE" w14:textId="77777777" w:rsidR="00D40151" w:rsidRPr="009E0DE1" w:rsidRDefault="00D40151" w:rsidP="00D40151">
      <w:pPr>
        <w:pStyle w:val="Heading3"/>
      </w:pPr>
      <w:bookmarkStart w:id="4835" w:name="_Toc20150256"/>
      <w:bookmarkStart w:id="4836" w:name="_Toc27847064"/>
      <w:bookmarkStart w:id="4837" w:name="_Toc36188197"/>
      <w:bookmarkStart w:id="4838" w:name="_Toc45184110"/>
      <w:bookmarkStart w:id="4839" w:name="_Toc47342952"/>
      <w:bookmarkStart w:id="4840" w:name="_Toc51769654"/>
      <w:bookmarkStart w:id="4841" w:name="_Toc51829721"/>
      <w:r w:rsidRPr="009E0DE1">
        <w:t>7.2.6</w:t>
      </w:r>
      <w:r w:rsidRPr="009E0DE1">
        <w:tab/>
        <w:t>NRF Services</w:t>
      </w:r>
      <w:bookmarkEnd w:id="4835"/>
      <w:bookmarkEnd w:id="4836"/>
      <w:bookmarkEnd w:id="4837"/>
      <w:bookmarkEnd w:id="4838"/>
      <w:bookmarkEnd w:id="4839"/>
      <w:bookmarkEnd w:id="4840"/>
      <w:bookmarkEnd w:id="4841"/>
    </w:p>
    <w:p w14:paraId="3AD72A96" w14:textId="77777777" w:rsidR="00D40151" w:rsidRPr="009E0DE1" w:rsidRDefault="00D40151" w:rsidP="00D40151">
      <w:pPr>
        <w:rPr>
          <w:rFonts w:eastAsia="SimSun"/>
          <w:lang w:eastAsia="zh-CN"/>
        </w:rPr>
      </w:pPr>
      <w:r w:rsidRPr="009E0DE1">
        <w:rPr>
          <w:rFonts w:eastAsia="SimSun"/>
          <w:lang w:eastAsia="zh-CN"/>
        </w:rPr>
        <w:t>The following NF services are specified for NRF:</w:t>
      </w:r>
    </w:p>
    <w:p w14:paraId="6B8993C8" w14:textId="77777777" w:rsidR="00D40151" w:rsidRPr="009E0DE1" w:rsidRDefault="00D40151" w:rsidP="00D40151">
      <w:pPr>
        <w:pStyle w:val="TH"/>
      </w:pPr>
      <w:r w:rsidRPr="009E0DE1">
        <w:t>Table 7.2.6-1: NF Services provided by NRF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52E7A28C" w14:textId="77777777" w:rsidTr="00A22EDB">
        <w:trPr>
          <w:cantSplit/>
          <w:trHeight w:val="222"/>
          <w:tblHeader/>
        </w:trPr>
        <w:tc>
          <w:tcPr>
            <w:tcW w:w="2235" w:type="dxa"/>
          </w:tcPr>
          <w:p w14:paraId="17F750F3" w14:textId="77777777" w:rsidR="00D40151" w:rsidRPr="009E0DE1" w:rsidRDefault="00D40151" w:rsidP="00A22EDB">
            <w:pPr>
              <w:pStyle w:val="TAH"/>
            </w:pPr>
            <w:r w:rsidRPr="009E0DE1">
              <w:t>Service Name</w:t>
            </w:r>
          </w:p>
        </w:tc>
        <w:tc>
          <w:tcPr>
            <w:tcW w:w="3827" w:type="dxa"/>
          </w:tcPr>
          <w:p w14:paraId="05E94655" w14:textId="77777777" w:rsidR="00D40151" w:rsidRPr="009E0DE1" w:rsidRDefault="00D40151" w:rsidP="00A22EDB">
            <w:pPr>
              <w:pStyle w:val="TAH"/>
            </w:pPr>
            <w:r w:rsidRPr="009E0DE1">
              <w:t>Description</w:t>
            </w:r>
          </w:p>
        </w:tc>
        <w:tc>
          <w:tcPr>
            <w:tcW w:w="1843" w:type="dxa"/>
          </w:tcPr>
          <w:p w14:paraId="613BEC5D" w14:textId="77777777" w:rsidR="00D40151" w:rsidRPr="009E0DE1" w:rsidRDefault="00D40151" w:rsidP="00A22EDB">
            <w:pPr>
              <w:pStyle w:val="TAH"/>
            </w:pPr>
            <w:r w:rsidRPr="009E0DE1">
              <w:rPr>
                <w:rFonts w:eastAsia="SimSun"/>
                <w:lang w:eastAsia="zh-CN"/>
              </w:rPr>
              <w:t>Reference in TS 23.502 [3]</w:t>
            </w:r>
          </w:p>
        </w:tc>
      </w:tr>
      <w:tr w:rsidR="00D40151" w:rsidRPr="009E0DE1" w14:paraId="78A082E7" w14:textId="77777777" w:rsidTr="00A22EDB">
        <w:trPr>
          <w:cantSplit/>
          <w:trHeight w:val="222"/>
        </w:trPr>
        <w:tc>
          <w:tcPr>
            <w:tcW w:w="2235" w:type="dxa"/>
          </w:tcPr>
          <w:p w14:paraId="1B53AAE1" w14:textId="77777777" w:rsidR="00D40151" w:rsidRPr="009E0DE1" w:rsidRDefault="00D40151" w:rsidP="00A22EDB">
            <w:pPr>
              <w:pStyle w:val="TAL"/>
            </w:pPr>
            <w:r w:rsidRPr="009E0DE1">
              <w:t>Nnrf_NFManagement</w:t>
            </w:r>
          </w:p>
        </w:tc>
        <w:tc>
          <w:tcPr>
            <w:tcW w:w="3827" w:type="dxa"/>
          </w:tcPr>
          <w:p w14:paraId="73CF414B" w14:textId="77777777" w:rsidR="00D40151" w:rsidRPr="009E0DE1" w:rsidRDefault="00D40151" w:rsidP="00A22EDB">
            <w:pPr>
              <w:pStyle w:val="TAL"/>
            </w:pPr>
            <w:r w:rsidRPr="009E0DE1">
              <w:t>Provides support for register, deregister and update service to NF, NF services</w:t>
            </w:r>
            <w:r>
              <w:t>, SCP</w:t>
            </w:r>
            <w:r w:rsidRPr="009E0DE1">
              <w:t xml:space="preserve">. </w:t>
            </w:r>
            <w:r w:rsidRPr="009E0DE1">
              <w:rPr>
                <w:lang w:eastAsia="zh-CN"/>
              </w:rPr>
              <w:t xml:space="preserve">Provide </w:t>
            </w:r>
            <w:r>
              <w:rPr>
                <w:lang w:eastAsia="zh-CN"/>
              </w:rPr>
              <w:t xml:space="preserve">NF service </w:t>
            </w:r>
            <w:r w:rsidRPr="009E0DE1">
              <w:rPr>
                <w:lang w:eastAsia="zh-CN"/>
              </w:rPr>
              <w:t>consumers</w:t>
            </w:r>
            <w:r>
              <w:rPr>
                <w:lang w:eastAsia="zh-CN"/>
              </w:rPr>
              <w:t xml:space="preserve"> and SCP</w:t>
            </w:r>
            <w:r w:rsidRPr="009E0DE1">
              <w:rPr>
                <w:lang w:eastAsia="zh-CN"/>
              </w:rPr>
              <w:t xml:space="preserve"> with notifications of </w:t>
            </w:r>
            <w:r w:rsidRPr="009E0DE1">
              <w:t>newly registered</w:t>
            </w:r>
            <w:r>
              <w:t>/updated/deregistered</w:t>
            </w:r>
            <w:r w:rsidRPr="009E0DE1">
              <w:t xml:space="preserve"> NF along with its NF services.</w:t>
            </w:r>
            <w:r>
              <w:t xml:space="preserve"> Also Provide SCP with notifications of newly registered/updated/deregistered SCP.</w:t>
            </w:r>
          </w:p>
        </w:tc>
        <w:tc>
          <w:tcPr>
            <w:tcW w:w="1843" w:type="dxa"/>
          </w:tcPr>
          <w:p w14:paraId="7108C5FE" w14:textId="77777777" w:rsidR="00D40151" w:rsidRPr="009E0DE1" w:rsidRDefault="00D40151" w:rsidP="00A22EDB">
            <w:pPr>
              <w:pStyle w:val="TAC"/>
              <w:rPr>
                <w:rFonts w:eastAsia="SimSun"/>
                <w:lang w:eastAsia="zh-CN"/>
              </w:rPr>
            </w:pPr>
            <w:r w:rsidRPr="009E0DE1">
              <w:rPr>
                <w:rFonts w:eastAsia="SimSun"/>
                <w:lang w:eastAsia="zh-CN"/>
              </w:rPr>
              <w:t>5.2.7.2</w:t>
            </w:r>
          </w:p>
        </w:tc>
      </w:tr>
      <w:tr w:rsidR="00D40151" w:rsidRPr="009E0DE1" w14:paraId="79EBB4D7" w14:textId="77777777" w:rsidTr="00A22EDB">
        <w:trPr>
          <w:cantSplit/>
          <w:trHeight w:val="222"/>
        </w:trPr>
        <w:tc>
          <w:tcPr>
            <w:tcW w:w="2235" w:type="dxa"/>
          </w:tcPr>
          <w:p w14:paraId="40CACBD5" w14:textId="77777777" w:rsidR="00D40151" w:rsidRPr="009E0DE1" w:rsidRDefault="00D40151" w:rsidP="00A22EDB">
            <w:pPr>
              <w:pStyle w:val="TAL"/>
            </w:pPr>
            <w:r w:rsidRPr="009E0DE1">
              <w:t>Nnrf_NFDiscovery</w:t>
            </w:r>
          </w:p>
        </w:tc>
        <w:tc>
          <w:tcPr>
            <w:tcW w:w="3827" w:type="dxa"/>
          </w:tcPr>
          <w:p w14:paraId="3EFA8438" w14:textId="77777777" w:rsidR="00D40151" w:rsidRPr="009E0DE1" w:rsidRDefault="00D40151" w:rsidP="00A22EDB">
            <w:pPr>
              <w:pStyle w:val="TAL"/>
            </w:pPr>
            <w:r w:rsidRPr="009E0DE1">
              <w:t>Enables one NF service consumer</w:t>
            </w:r>
            <w:r>
              <w:t xml:space="preserve"> or SCP</w:t>
            </w:r>
            <w:r w:rsidRPr="009E0DE1">
              <w:t xml:space="preserve"> to discover a set of NF instances with specific NF service or a target NF type. Also enables one NF service</w:t>
            </w:r>
            <w:r>
              <w:t xml:space="preserve"> consumer or SCP</w:t>
            </w:r>
            <w:r w:rsidRPr="009E0DE1">
              <w:t xml:space="preserve"> to discover a specific NF service.</w:t>
            </w:r>
            <w:r>
              <w:t xml:space="preserve"> Also enables a SCP to discover a next hop SCP.</w:t>
            </w:r>
          </w:p>
        </w:tc>
        <w:tc>
          <w:tcPr>
            <w:tcW w:w="1843" w:type="dxa"/>
          </w:tcPr>
          <w:p w14:paraId="2BAF2A04" w14:textId="77777777" w:rsidR="00D40151" w:rsidRPr="009E0DE1" w:rsidRDefault="00D40151" w:rsidP="00A22EDB">
            <w:pPr>
              <w:pStyle w:val="TAC"/>
              <w:rPr>
                <w:rFonts w:eastAsia="SimSun"/>
                <w:lang w:eastAsia="zh-CN"/>
              </w:rPr>
            </w:pPr>
            <w:r w:rsidRPr="009E0DE1">
              <w:rPr>
                <w:rFonts w:eastAsia="SimSun"/>
                <w:lang w:eastAsia="zh-CN"/>
              </w:rPr>
              <w:t>5.2.7.3</w:t>
            </w:r>
          </w:p>
        </w:tc>
      </w:tr>
      <w:tr w:rsidR="00D40151" w:rsidRPr="009E0DE1" w14:paraId="2ECF71B7" w14:textId="77777777" w:rsidTr="00A22EDB">
        <w:trPr>
          <w:cantSplit/>
          <w:trHeight w:val="222"/>
        </w:trPr>
        <w:tc>
          <w:tcPr>
            <w:tcW w:w="2235" w:type="dxa"/>
          </w:tcPr>
          <w:p w14:paraId="628590B1" w14:textId="77777777" w:rsidR="00D40151" w:rsidRPr="009E0DE1" w:rsidRDefault="00D40151" w:rsidP="00A22EDB">
            <w:pPr>
              <w:pStyle w:val="TAL"/>
            </w:pPr>
            <w:r>
              <w:t>Nnrf_AccessToken</w:t>
            </w:r>
          </w:p>
        </w:tc>
        <w:tc>
          <w:tcPr>
            <w:tcW w:w="3827" w:type="dxa"/>
          </w:tcPr>
          <w:p w14:paraId="390CC86B" w14:textId="77777777" w:rsidR="00D40151" w:rsidRPr="009E0DE1" w:rsidRDefault="00D40151" w:rsidP="00A22EDB">
            <w:pPr>
              <w:pStyle w:val="TAL"/>
            </w:pPr>
            <w:r>
              <w:t>Provides OAuth2 2.0 Access Tokens for NF to NF authorization as defined in TS 33.501 [29].</w:t>
            </w:r>
          </w:p>
        </w:tc>
        <w:tc>
          <w:tcPr>
            <w:tcW w:w="1843" w:type="dxa"/>
          </w:tcPr>
          <w:p w14:paraId="3A717CD9" w14:textId="77777777" w:rsidR="00D40151" w:rsidRPr="009E0DE1" w:rsidRDefault="00D40151" w:rsidP="00A22EDB">
            <w:pPr>
              <w:pStyle w:val="TAC"/>
              <w:rPr>
                <w:rFonts w:eastAsia="SimSun"/>
                <w:lang w:eastAsia="zh-CN"/>
              </w:rPr>
            </w:pPr>
            <w:r>
              <w:rPr>
                <w:rFonts w:eastAsia="SimSun"/>
                <w:lang w:eastAsia="zh-CN"/>
              </w:rPr>
              <w:t>5.2.7.4</w:t>
            </w:r>
          </w:p>
        </w:tc>
      </w:tr>
    </w:tbl>
    <w:p w14:paraId="674A4DFF" w14:textId="77777777" w:rsidR="00D40151" w:rsidRPr="009E0DE1" w:rsidRDefault="00D40151" w:rsidP="00D40151">
      <w:pPr>
        <w:pStyle w:val="FP"/>
      </w:pPr>
    </w:p>
    <w:p w14:paraId="289F2BA5" w14:textId="77777777" w:rsidR="00D40151" w:rsidRPr="009E0DE1" w:rsidRDefault="00D40151" w:rsidP="00D40151">
      <w:pPr>
        <w:pStyle w:val="Heading3"/>
      </w:pPr>
      <w:bookmarkStart w:id="4842" w:name="_Toc20150257"/>
      <w:bookmarkStart w:id="4843" w:name="_Toc27847065"/>
      <w:bookmarkStart w:id="4844" w:name="_Toc36188198"/>
      <w:bookmarkStart w:id="4845" w:name="_Toc45184111"/>
      <w:bookmarkStart w:id="4846" w:name="_Toc47342953"/>
      <w:bookmarkStart w:id="4847" w:name="_Toc51769655"/>
      <w:bookmarkStart w:id="4848" w:name="_Toc51829722"/>
      <w:r w:rsidRPr="009E0DE1">
        <w:lastRenderedPageBreak/>
        <w:t>7.2.7</w:t>
      </w:r>
      <w:r w:rsidRPr="009E0DE1">
        <w:tab/>
        <w:t>AUSF Services</w:t>
      </w:r>
      <w:bookmarkEnd w:id="4842"/>
      <w:bookmarkEnd w:id="4843"/>
      <w:bookmarkEnd w:id="4844"/>
      <w:bookmarkEnd w:id="4845"/>
      <w:bookmarkEnd w:id="4846"/>
      <w:bookmarkEnd w:id="4847"/>
      <w:bookmarkEnd w:id="4848"/>
    </w:p>
    <w:p w14:paraId="7D5A2404" w14:textId="77777777" w:rsidR="00D40151" w:rsidRPr="009E0DE1" w:rsidRDefault="00D40151" w:rsidP="00D40151">
      <w:pPr>
        <w:rPr>
          <w:rFonts w:eastAsia="SimSun"/>
          <w:lang w:eastAsia="zh-CN"/>
        </w:rPr>
      </w:pPr>
      <w:r w:rsidRPr="009E0DE1">
        <w:rPr>
          <w:rFonts w:eastAsia="SimSun"/>
          <w:lang w:eastAsia="zh-CN"/>
        </w:rPr>
        <w:t>The following NF services are specified for AUSF:</w:t>
      </w:r>
    </w:p>
    <w:p w14:paraId="0624ADCF" w14:textId="77777777" w:rsidR="00D40151" w:rsidRPr="009E0DE1" w:rsidRDefault="00D40151" w:rsidP="00D40151">
      <w:pPr>
        <w:pStyle w:val="TH"/>
      </w:pPr>
      <w:r w:rsidRPr="009E0DE1">
        <w:t>Table 7.2.7-1: NF Services provided by AUSF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3FB2ABDF" w14:textId="77777777" w:rsidTr="00A22EDB">
        <w:trPr>
          <w:cantSplit/>
          <w:trHeight w:val="209"/>
          <w:tblHeader/>
        </w:trPr>
        <w:tc>
          <w:tcPr>
            <w:tcW w:w="2235" w:type="dxa"/>
          </w:tcPr>
          <w:p w14:paraId="482C9785" w14:textId="77777777" w:rsidR="00D40151" w:rsidRPr="009E0DE1" w:rsidRDefault="00D40151" w:rsidP="00A22EDB">
            <w:pPr>
              <w:pStyle w:val="TAH"/>
            </w:pPr>
            <w:r w:rsidRPr="009E0DE1">
              <w:t>Service Name</w:t>
            </w:r>
          </w:p>
        </w:tc>
        <w:tc>
          <w:tcPr>
            <w:tcW w:w="3827" w:type="dxa"/>
          </w:tcPr>
          <w:p w14:paraId="71BDA16E" w14:textId="77777777" w:rsidR="00D40151" w:rsidRPr="009E0DE1" w:rsidRDefault="00D40151" w:rsidP="00A22EDB">
            <w:pPr>
              <w:pStyle w:val="TAH"/>
            </w:pPr>
            <w:r w:rsidRPr="009E0DE1">
              <w:t>Description</w:t>
            </w:r>
          </w:p>
        </w:tc>
        <w:tc>
          <w:tcPr>
            <w:tcW w:w="1843" w:type="dxa"/>
          </w:tcPr>
          <w:p w14:paraId="12E6EA2E" w14:textId="77777777" w:rsidR="00D40151" w:rsidRPr="009E0DE1" w:rsidRDefault="00D40151" w:rsidP="00A22EDB">
            <w:pPr>
              <w:pStyle w:val="TAH"/>
            </w:pPr>
            <w:r w:rsidRPr="009E0DE1">
              <w:rPr>
                <w:rFonts w:eastAsia="SimSun"/>
                <w:lang w:eastAsia="zh-CN"/>
              </w:rPr>
              <w:t>Reference in TS 23.502 [3]</w:t>
            </w:r>
          </w:p>
        </w:tc>
      </w:tr>
      <w:tr w:rsidR="00D40151" w:rsidRPr="009E0DE1" w14:paraId="77740AF7" w14:textId="77777777" w:rsidTr="00A22EDB">
        <w:trPr>
          <w:cantSplit/>
          <w:trHeight w:val="209"/>
        </w:trPr>
        <w:tc>
          <w:tcPr>
            <w:tcW w:w="2235" w:type="dxa"/>
          </w:tcPr>
          <w:p w14:paraId="44785697" w14:textId="77777777" w:rsidR="00D40151" w:rsidRPr="009E0DE1" w:rsidRDefault="00D40151" w:rsidP="00A22EDB">
            <w:pPr>
              <w:pStyle w:val="TAL"/>
            </w:pPr>
            <w:r w:rsidRPr="009E0DE1">
              <w:t>Nausf UEauthentication</w:t>
            </w:r>
          </w:p>
        </w:tc>
        <w:tc>
          <w:tcPr>
            <w:tcW w:w="3827" w:type="dxa"/>
          </w:tcPr>
          <w:p w14:paraId="579EAAC2" w14:textId="77777777" w:rsidR="00D40151" w:rsidRPr="009E0DE1" w:rsidRDefault="00D40151" w:rsidP="00A22EDB">
            <w:pPr>
              <w:pStyle w:val="TAL"/>
            </w:pPr>
            <w:r w:rsidRPr="009E0DE1">
              <w:rPr>
                <w:lang w:eastAsia="zh-CN"/>
              </w:rPr>
              <w:t>The AUSF provides UE authentication service to requester NF. For AKA based authentication, this operation can also be used to recover from security context synchronization failure situations.</w:t>
            </w:r>
          </w:p>
        </w:tc>
        <w:tc>
          <w:tcPr>
            <w:tcW w:w="1843" w:type="dxa"/>
          </w:tcPr>
          <w:p w14:paraId="7D09AE63" w14:textId="77777777" w:rsidR="00D40151" w:rsidRPr="009E0DE1" w:rsidRDefault="00D40151" w:rsidP="00A22EDB">
            <w:pPr>
              <w:pStyle w:val="TAC"/>
              <w:rPr>
                <w:rFonts w:eastAsia="SimSun"/>
                <w:lang w:eastAsia="zh-CN"/>
              </w:rPr>
            </w:pPr>
            <w:r w:rsidRPr="009E0DE1">
              <w:t>5.2.10.2</w:t>
            </w:r>
          </w:p>
        </w:tc>
      </w:tr>
      <w:tr w:rsidR="00D40151" w:rsidRPr="009E0DE1" w14:paraId="015CCEFF" w14:textId="77777777" w:rsidTr="00A22EDB">
        <w:trPr>
          <w:cantSplit/>
          <w:trHeight w:val="209"/>
        </w:trPr>
        <w:tc>
          <w:tcPr>
            <w:tcW w:w="2235" w:type="dxa"/>
          </w:tcPr>
          <w:p w14:paraId="39D5A170" w14:textId="77777777" w:rsidR="00D40151" w:rsidRPr="009E0DE1" w:rsidRDefault="00D40151" w:rsidP="00A22EDB">
            <w:pPr>
              <w:pStyle w:val="TAL"/>
            </w:pPr>
            <w:r>
              <w:t>Nausf_SoRProtection</w:t>
            </w:r>
          </w:p>
        </w:tc>
        <w:tc>
          <w:tcPr>
            <w:tcW w:w="3827" w:type="dxa"/>
          </w:tcPr>
          <w:p w14:paraId="539F1B54" w14:textId="77777777" w:rsidR="00D40151" w:rsidRPr="009E0DE1" w:rsidRDefault="00D40151" w:rsidP="00A22EDB">
            <w:pPr>
              <w:pStyle w:val="TAL"/>
              <w:rPr>
                <w:lang w:eastAsia="zh-CN"/>
              </w:rPr>
            </w:pPr>
            <w:r>
              <w:rPr>
                <w:lang w:eastAsia="zh-CN"/>
              </w:rPr>
              <w:t>The AUSF provides protection of Steering of Roaming information service to the requester NF.</w:t>
            </w:r>
          </w:p>
        </w:tc>
        <w:tc>
          <w:tcPr>
            <w:tcW w:w="1843" w:type="dxa"/>
          </w:tcPr>
          <w:p w14:paraId="19E856F6" w14:textId="77777777" w:rsidR="00D40151" w:rsidRPr="009E0DE1" w:rsidRDefault="00D40151" w:rsidP="00A22EDB">
            <w:pPr>
              <w:pStyle w:val="TAC"/>
            </w:pPr>
            <w:r>
              <w:t>5.2.10.3</w:t>
            </w:r>
          </w:p>
        </w:tc>
      </w:tr>
    </w:tbl>
    <w:p w14:paraId="607DC5E1" w14:textId="77777777" w:rsidR="00D40151" w:rsidRPr="009E0DE1" w:rsidRDefault="00D40151" w:rsidP="00D40151">
      <w:pPr>
        <w:pStyle w:val="FP"/>
      </w:pPr>
      <w:bookmarkStart w:id="4849" w:name="_Toc20150258"/>
      <w:bookmarkStart w:id="4850" w:name="_Toc27847066"/>
      <w:bookmarkStart w:id="4851" w:name="_Toc36188199"/>
    </w:p>
    <w:p w14:paraId="541D4040" w14:textId="77777777" w:rsidR="00D40151" w:rsidRPr="009E0DE1" w:rsidRDefault="00D40151" w:rsidP="00D40151">
      <w:pPr>
        <w:pStyle w:val="Heading3"/>
      </w:pPr>
      <w:bookmarkStart w:id="4852" w:name="_Toc45184112"/>
      <w:bookmarkStart w:id="4853" w:name="_Toc47342954"/>
      <w:bookmarkStart w:id="4854" w:name="_Toc51769656"/>
      <w:bookmarkStart w:id="4855" w:name="_Toc51829723"/>
      <w:r w:rsidRPr="009E0DE1">
        <w:t>7.2.8</w:t>
      </w:r>
      <w:r w:rsidRPr="009E0DE1">
        <w:tab/>
        <w:t>NEF Services</w:t>
      </w:r>
      <w:bookmarkEnd w:id="4849"/>
      <w:bookmarkEnd w:id="4850"/>
      <w:bookmarkEnd w:id="4851"/>
      <w:bookmarkEnd w:id="4852"/>
      <w:bookmarkEnd w:id="4853"/>
      <w:bookmarkEnd w:id="4854"/>
      <w:bookmarkEnd w:id="4855"/>
    </w:p>
    <w:p w14:paraId="0136B1B1" w14:textId="77777777" w:rsidR="00D40151" w:rsidRPr="009E0DE1" w:rsidRDefault="00D40151" w:rsidP="00D40151">
      <w:pPr>
        <w:rPr>
          <w:rFonts w:eastAsia="SimSun"/>
          <w:lang w:eastAsia="zh-CN"/>
        </w:rPr>
      </w:pPr>
      <w:r w:rsidRPr="009E0DE1">
        <w:rPr>
          <w:rFonts w:eastAsia="SimSun"/>
          <w:lang w:eastAsia="zh-CN"/>
        </w:rPr>
        <w:t>The following NF services are specified for NEF:</w:t>
      </w:r>
    </w:p>
    <w:p w14:paraId="2A4B8FFF" w14:textId="77777777" w:rsidR="00D40151" w:rsidRPr="009E0DE1" w:rsidRDefault="00D40151" w:rsidP="00D40151">
      <w:pPr>
        <w:pStyle w:val="TH"/>
      </w:pPr>
      <w:r w:rsidRPr="009E0DE1">
        <w:lastRenderedPageBreak/>
        <w:t>Table 7.2.8-1: NF Services provided by NEF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3E1760CE" w14:textId="77777777" w:rsidTr="00A22EDB">
        <w:trPr>
          <w:cantSplit/>
          <w:trHeight w:val="253"/>
          <w:tblHeader/>
        </w:trPr>
        <w:tc>
          <w:tcPr>
            <w:tcW w:w="2235" w:type="dxa"/>
          </w:tcPr>
          <w:p w14:paraId="2FDFE20F" w14:textId="77777777" w:rsidR="00D40151" w:rsidRPr="009E0DE1" w:rsidRDefault="00D40151" w:rsidP="00A22EDB">
            <w:pPr>
              <w:pStyle w:val="TAH"/>
            </w:pPr>
            <w:r w:rsidRPr="009E0DE1">
              <w:t>Service Name</w:t>
            </w:r>
          </w:p>
        </w:tc>
        <w:tc>
          <w:tcPr>
            <w:tcW w:w="3827" w:type="dxa"/>
          </w:tcPr>
          <w:p w14:paraId="3AF0362C" w14:textId="77777777" w:rsidR="00D40151" w:rsidRPr="009E0DE1" w:rsidRDefault="00D40151" w:rsidP="00A22EDB">
            <w:pPr>
              <w:pStyle w:val="TAH"/>
            </w:pPr>
            <w:r w:rsidRPr="009E0DE1">
              <w:t>Description</w:t>
            </w:r>
          </w:p>
        </w:tc>
        <w:tc>
          <w:tcPr>
            <w:tcW w:w="1843" w:type="dxa"/>
          </w:tcPr>
          <w:p w14:paraId="2C5B1A94" w14:textId="77777777" w:rsidR="00D40151" w:rsidRPr="009E0DE1" w:rsidRDefault="00D40151" w:rsidP="00A22EDB">
            <w:pPr>
              <w:pStyle w:val="TAH"/>
            </w:pPr>
            <w:r w:rsidRPr="009E0DE1">
              <w:rPr>
                <w:rFonts w:eastAsia="SimSun"/>
                <w:lang w:eastAsia="zh-CN"/>
              </w:rPr>
              <w:t>Reference in TS 23.502 [3]</w:t>
            </w:r>
          </w:p>
        </w:tc>
      </w:tr>
      <w:tr w:rsidR="00D40151" w:rsidRPr="009E0DE1" w14:paraId="3A557C1B" w14:textId="77777777" w:rsidTr="00A22EDB">
        <w:trPr>
          <w:cantSplit/>
          <w:trHeight w:val="270"/>
        </w:trPr>
        <w:tc>
          <w:tcPr>
            <w:tcW w:w="2235" w:type="dxa"/>
          </w:tcPr>
          <w:p w14:paraId="21E98BCA" w14:textId="77777777" w:rsidR="00D40151" w:rsidRPr="009E0DE1" w:rsidRDefault="00D40151" w:rsidP="00A22EDB">
            <w:pPr>
              <w:pStyle w:val="TAL"/>
            </w:pPr>
            <w:r w:rsidRPr="009E0DE1">
              <w:t>Nnef_EventExposure</w:t>
            </w:r>
          </w:p>
        </w:tc>
        <w:tc>
          <w:tcPr>
            <w:tcW w:w="3827" w:type="dxa"/>
          </w:tcPr>
          <w:p w14:paraId="17A48CC4" w14:textId="77777777" w:rsidR="00D40151" w:rsidRPr="009E0DE1" w:rsidRDefault="00D40151" w:rsidP="00A22EDB">
            <w:pPr>
              <w:pStyle w:val="TAL"/>
            </w:pPr>
            <w:r w:rsidRPr="009E0DE1">
              <w:t>Provides support for event exposure</w:t>
            </w:r>
            <w:r>
              <w:t>.</w:t>
            </w:r>
          </w:p>
        </w:tc>
        <w:tc>
          <w:tcPr>
            <w:tcW w:w="1843" w:type="dxa"/>
          </w:tcPr>
          <w:p w14:paraId="1EB90084" w14:textId="77777777" w:rsidR="00D40151" w:rsidRPr="009E0DE1" w:rsidRDefault="00D40151" w:rsidP="00A22EDB">
            <w:pPr>
              <w:pStyle w:val="TAC"/>
              <w:rPr>
                <w:rFonts w:eastAsia="SimSun"/>
                <w:lang w:eastAsia="zh-CN"/>
              </w:rPr>
            </w:pPr>
            <w:r w:rsidRPr="009E0DE1">
              <w:rPr>
                <w:rFonts w:eastAsia="SimSun"/>
                <w:lang w:eastAsia="zh-CN"/>
              </w:rPr>
              <w:t>5.2.6.2</w:t>
            </w:r>
          </w:p>
        </w:tc>
      </w:tr>
      <w:tr w:rsidR="00D40151" w:rsidRPr="009E0DE1" w14:paraId="5534A790" w14:textId="77777777" w:rsidTr="00A22EDB">
        <w:trPr>
          <w:cantSplit/>
          <w:trHeight w:val="270"/>
        </w:trPr>
        <w:tc>
          <w:tcPr>
            <w:tcW w:w="2235" w:type="dxa"/>
          </w:tcPr>
          <w:p w14:paraId="7C86DB77" w14:textId="77777777" w:rsidR="00D40151" w:rsidRPr="009E0DE1" w:rsidRDefault="00D40151" w:rsidP="00A22EDB">
            <w:pPr>
              <w:pStyle w:val="TAL"/>
            </w:pPr>
            <w:r w:rsidRPr="009E0DE1">
              <w:t>Nnef_PFDManagement</w:t>
            </w:r>
          </w:p>
        </w:tc>
        <w:tc>
          <w:tcPr>
            <w:tcW w:w="3827" w:type="dxa"/>
          </w:tcPr>
          <w:p w14:paraId="5C9E6541" w14:textId="77777777" w:rsidR="00D40151" w:rsidRPr="009E0DE1" w:rsidRDefault="00D40151" w:rsidP="00A22EDB">
            <w:pPr>
              <w:pStyle w:val="TAL"/>
            </w:pPr>
            <w:r w:rsidRPr="009E0DE1">
              <w:t>Provides support for PFDs management</w:t>
            </w:r>
            <w:r>
              <w:t>.</w:t>
            </w:r>
          </w:p>
        </w:tc>
        <w:tc>
          <w:tcPr>
            <w:tcW w:w="1843" w:type="dxa"/>
          </w:tcPr>
          <w:p w14:paraId="439F66B9" w14:textId="77777777" w:rsidR="00D40151" w:rsidRPr="009E0DE1" w:rsidRDefault="00D40151" w:rsidP="00A22EDB">
            <w:pPr>
              <w:pStyle w:val="TAC"/>
              <w:rPr>
                <w:rFonts w:eastAsia="SimSun"/>
                <w:lang w:eastAsia="zh-CN"/>
              </w:rPr>
            </w:pPr>
            <w:r w:rsidRPr="009E0DE1">
              <w:rPr>
                <w:rFonts w:eastAsia="SimSun"/>
                <w:lang w:eastAsia="zh-CN"/>
              </w:rPr>
              <w:t>5.2.6.3</w:t>
            </w:r>
          </w:p>
        </w:tc>
      </w:tr>
      <w:tr w:rsidR="00D40151" w:rsidRPr="009E0DE1" w14:paraId="6540CEAC" w14:textId="77777777" w:rsidTr="00A22EDB">
        <w:trPr>
          <w:cantSplit/>
          <w:trHeight w:val="270"/>
        </w:trPr>
        <w:tc>
          <w:tcPr>
            <w:tcW w:w="2235" w:type="dxa"/>
          </w:tcPr>
          <w:p w14:paraId="600D2FC7" w14:textId="77777777" w:rsidR="00D40151" w:rsidRPr="009E0DE1" w:rsidRDefault="00D40151" w:rsidP="00A22EDB">
            <w:pPr>
              <w:pStyle w:val="TAL"/>
            </w:pPr>
            <w:r w:rsidRPr="009E0DE1">
              <w:t>Nnef_ParameterProvision</w:t>
            </w:r>
          </w:p>
        </w:tc>
        <w:tc>
          <w:tcPr>
            <w:tcW w:w="3827" w:type="dxa"/>
          </w:tcPr>
          <w:p w14:paraId="74EED7C8" w14:textId="77777777" w:rsidR="00D40151" w:rsidRPr="009E0DE1" w:rsidRDefault="00D40151" w:rsidP="00A22EDB">
            <w:pPr>
              <w:pStyle w:val="TAL"/>
            </w:pPr>
            <w:r w:rsidRPr="009E0DE1">
              <w:t>Provides support to provision information which can be used for the UE in 5GS</w:t>
            </w:r>
            <w:r>
              <w:t>.</w:t>
            </w:r>
          </w:p>
        </w:tc>
        <w:tc>
          <w:tcPr>
            <w:tcW w:w="1843" w:type="dxa"/>
          </w:tcPr>
          <w:p w14:paraId="09D9027B" w14:textId="77777777" w:rsidR="00D40151" w:rsidRPr="009E0DE1" w:rsidRDefault="00D40151" w:rsidP="00A22EDB">
            <w:pPr>
              <w:pStyle w:val="TAC"/>
              <w:rPr>
                <w:rFonts w:eastAsia="SimSun"/>
                <w:lang w:eastAsia="zh-CN"/>
              </w:rPr>
            </w:pPr>
            <w:r w:rsidRPr="009E0DE1">
              <w:rPr>
                <w:rFonts w:eastAsia="SimSun"/>
                <w:lang w:eastAsia="zh-CN"/>
              </w:rPr>
              <w:t>5.2.6.4</w:t>
            </w:r>
          </w:p>
        </w:tc>
      </w:tr>
      <w:tr w:rsidR="00D40151" w:rsidRPr="009E0DE1" w14:paraId="2B6533C1" w14:textId="77777777" w:rsidTr="00A22EDB">
        <w:trPr>
          <w:cantSplit/>
          <w:trHeight w:val="270"/>
        </w:trPr>
        <w:tc>
          <w:tcPr>
            <w:tcW w:w="2235" w:type="dxa"/>
          </w:tcPr>
          <w:p w14:paraId="024579D9" w14:textId="77777777" w:rsidR="00D40151" w:rsidRPr="009E0DE1" w:rsidRDefault="00D40151" w:rsidP="00A22EDB">
            <w:pPr>
              <w:pStyle w:val="TAL"/>
            </w:pPr>
            <w:r w:rsidRPr="009E0DE1">
              <w:t>Nnef_Trigger</w:t>
            </w:r>
          </w:p>
        </w:tc>
        <w:tc>
          <w:tcPr>
            <w:tcW w:w="3827" w:type="dxa"/>
          </w:tcPr>
          <w:p w14:paraId="3E6039BF" w14:textId="77777777" w:rsidR="00D40151" w:rsidRPr="009E0DE1" w:rsidRDefault="00D40151" w:rsidP="00A22EDB">
            <w:pPr>
              <w:pStyle w:val="TAL"/>
            </w:pPr>
            <w:r w:rsidRPr="009E0DE1">
              <w:t>Provides support for device triggering</w:t>
            </w:r>
            <w:r>
              <w:t>.</w:t>
            </w:r>
          </w:p>
        </w:tc>
        <w:tc>
          <w:tcPr>
            <w:tcW w:w="1843" w:type="dxa"/>
          </w:tcPr>
          <w:p w14:paraId="0C942BE9" w14:textId="77777777" w:rsidR="00D40151" w:rsidRPr="009E0DE1" w:rsidRDefault="00D40151" w:rsidP="00A22EDB">
            <w:pPr>
              <w:pStyle w:val="TAC"/>
              <w:rPr>
                <w:rFonts w:eastAsia="SimSun"/>
                <w:lang w:eastAsia="zh-CN"/>
              </w:rPr>
            </w:pPr>
            <w:r w:rsidRPr="009E0DE1">
              <w:rPr>
                <w:rFonts w:eastAsia="SimSun"/>
                <w:lang w:eastAsia="zh-CN"/>
              </w:rPr>
              <w:t>5.2.6.5</w:t>
            </w:r>
          </w:p>
        </w:tc>
      </w:tr>
      <w:tr w:rsidR="00D40151" w:rsidRPr="009E0DE1" w14:paraId="286984E3" w14:textId="77777777" w:rsidTr="00A22EDB">
        <w:trPr>
          <w:cantSplit/>
          <w:trHeight w:val="270"/>
        </w:trPr>
        <w:tc>
          <w:tcPr>
            <w:tcW w:w="2235" w:type="dxa"/>
          </w:tcPr>
          <w:p w14:paraId="647F5019" w14:textId="77777777" w:rsidR="00D40151" w:rsidRPr="009E0DE1" w:rsidRDefault="00D40151" w:rsidP="00A22EDB">
            <w:pPr>
              <w:pStyle w:val="TAL"/>
            </w:pPr>
            <w:r w:rsidRPr="009E0DE1">
              <w:t>Nnef_BDTPNegotiation</w:t>
            </w:r>
          </w:p>
        </w:tc>
        <w:tc>
          <w:tcPr>
            <w:tcW w:w="3827" w:type="dxa"/>
          </w:tcPr>
          <w:p w14:paraId="0330B8E3" w14:textId="77777777" w:rsidR="00D40151" w:rsidRPr="009E0DE1" w:rsidRDefault="00D40151" w:rsidP="00A22EDB">
            <w:pPr>
              <w:pStyle w:val="TAL"/>
            </w:pPr>
            <w:r w:rsidRPr="009E0DE1">
              <w:t>Provides support for</w:t>
            </w:r>
            <w:r>
              <w:t xml:space="preserve"> background data transfer policy negotiation and optionally notification for the renegotiation.</w:t>
            </w:r>
          </w:p>
        </w:tc>
        <w:tc>
          <w:tcPr>
            <w:tcW w:w="1843" w:type="dxa"/>
          </w:tcPr>
          <w:p w14:paraId="7F317BDB" w14:textId="77777777" w:rsidR="00D40151" w:rsidRPr="009E0DE1" w:rsidRDefault="00D40151" w:rsidP="00A22EDB">
            <w:pPr>
              <w:pStyle w:val="TAC"/>
              <w:rPr>
                <w:rFonts w:eastAsia="SimSun"/>
                <w:lang w:eastAsia="zh-CN"/>
              </w:rPr>
            </w:pPr>
            <w:r w:rsidRPr="009E0DE1">
              <w:rPr>
                <w:rFonts w:eastAsia="SimSun"/>
                <w:lang w:eastAsia="zh-CN"/>
              </w:rPr>
              <w:t>5.2.6.6</w:t>
            </w:r>
          </w:p>
        </w:tc>
      </w:tr>
      <w:tr w:rsidR="00D40151" w:rsidRPr="009E0DE1" w14:paraId="3783A6A5" w14:textId="77777777" w:rsidTr="00A22EDB">
        <w:trPr>
          <w:cantSplit/>
          <w:trHeight w:val="270"/>
        </w:trPr>
        <w:tc>
          <w:tcPr>
            <w:tcW w:w="2235" w:type="dxa"/>
          </w:tcPr>
          <w:p w14:paraId="731BBA79" w14:textId="77777777" w:rsidR="00D40151" w:rsidRPr="009E0DE1" w:rsidRDefault="00D40151" w:rsidP="00A22EDB">
            <w:pPr>
              <w:pStyle w:val="TAL"/>
            </w:pPr>
            <w:r w:rsidRPr="009E0DE1">
              <w:rPr>
                <w:color w:val="000000"/>
              </w:rPr>
              <w:t>Nnef_TrafficInfluence</w:t>
            </w:r>
          </w:p>
        </w:tc>
        <w:tc>
          <w:tcPr>
            <w:tcW w:w="3827" w:type="dxa"/>
          </w:tcPr>
          <w:p w14:paraId="09CDB523" w14:textId="77777777" w:rsidR="00D40151" w:rsidRPr="009E0DE1" w:rsidRDefault="00D40151" w:rsidP="00A22EDB">
            <w:pPr>
              <w:pStyle w:val="TAL"/>
            </w:pPr>
            <w:r w:rsidRPr="009E0DE1">
              <w:t>Provide the ability to influence traffic routing.</w:t>
            </w:r>
          </w:p>
        </w:tc>
        <w:tc>
          <w:tcPr>
            <w:tcW w:w="1843" w:type="dxa"/>
          </w:tcPr>
          <w:p w14:paraId="33AAB8E3" w14:textId="77777777" w:rsidR="00D40151" w:rsidRPr="009E0DE1" w:rsidRDefault="00D40151" w:rsidP="00A22EDB">
            <w:pPr>
              <w:pStyle w:val="TAC"/>
              <w:rPr>
                <w:rFonts w:eastAsia="SimSun"/>
                <w:lang w:eastAsia="zh-CN"/>
              </w:rPr>
            </w:pPr>
            <w:r w:rsidRPr="009E0DE1">
              <w:rPr>
                <w:rFonts w:eastAsia="SimSun"/>
                <w:lang w:eastAsia="zh-CN"/>
              </w:rPr>
              <w:t>5.2.6.7</w:t>
            </w:r>
          </w:p>
        </w:tc>
      </w:tr>
      <w:tr w:rsidR="00D40151" w:rsidRPr="009E0DE1" w14:paraId="48A5B242" w14:textId="77777777" w:rsidTr="00A22EDB">
        <w:trPr>
          <w:cantSplit/>
          <w:trHeight w:val="270"/>
        </w:trPr>
        <w:tc>
          <w:tcPr>
            <w:tcW w:w="2235" w:type="dxa"/>
          </w:tcPr>
          <w:p w14:paraId="509CDB09" w14:textId="77777777" w:rsidR="00D40151" w:rsidRPr="009E0DE1" w:rsidRDefault="00D40151" w:rsidP="00A22EDB">
            <w:pPr>
              <w:pStyle w:val="TAL"/>
              <w:rPr>
                <w:color w:val="000000"/>
              </w:rPr>
            </w:pPr>
            <w:r>
              <w:rPr>
                <w:color w:val="000000"/>
              </w:rPr>
              <w:t>Nnef_ChargeableParty</w:t>
            </w:r>
          </w:p>
        </w:tc>
        <w:tc>
          <w:tcPr>
            <w:tcW w:w="3827" w:type="dxa"/>
          </w:tcPr>
          <w:p w14:paraId="2C8BD2F8" w14:textId="77777777" w:rsidR="00D40151" w:rsidRPr="009E0DE1" w:rsidRDefault="00D40151" w:rsidP="00A22EDB">
            <w:pPr>
              <w:pStyle w:val="TAL"/>
            </w:pPr>
            <w:r>
              <w:t>Requests to become the chargeable party for a data session for a UE.</w:t>
            </w:r>
          </w:p>
        </w:tc>
        <w:tc>
          <w:tcPr>
            <w:tcW w:w="1843" w:type="dxa"/>
          </w:tcPr>
          <w:p w14:paraId="0B2940C0" w14:textId="77777777" w:rsidR="00D40151" w:rsidRPr="009E0DE1" w:rsidRDefault="00D40151" w:rsidP="00A22EDB">
            <w:pPr>
              <w:pStyle w:val="TAC"/>
              <w:rPr>
                <w:rFonts w:eastAsia="SimSun"/>
                <w:lang w:eastAsia="zh-CN"/>
              </w:rPr>
            </w:pPr>
            <w:r>
              <w:rPr>
                <w:rFonts w:eastAsia="SimSun"/>
                <w:lang w:eastAsia="zh-CN"/>
              </w:rPr>
              <w:t>5.2.6.8</w:t>
            </w:r>
          </w:p>
        </w:tc>
      </w:tr>
      <w:tr w:rsidR="00D40151" w:rsidRPr="009E0DE1" w14:paraId="68F89FCE" w14:textId="77777777" w:rsidTr="00A22EDB">
        <w:trPr>
          <w:cantSplit/>
          <w:trHeight w:val="270"/>
        </w:trPr>
        <w:tc>
          <w:tcPr>
            <w:tcW w:w="2235" w:type="dxa"/>
          </w:tcPr>
          <w:p w14:paraId="17B463C6" w14:textId="77777777" w:rsidR="00D40151" w:rsidRPr="009E0DE1" w:rsidRDefault="00D40151" w:rsidP="00A22EDB">
            <w:pPr>
              <w:pStyle w:val="TAL"/>
              <w:rPr>
                <w:color w:val="000000"/>
              </w:rPr>
            </w:pPr>
            <w:r>
              <w:rPr>
                <w:color w:val="000000"/>
              </w:rPr>
              <w:t>Nnef_AFsessionWithQoS</w:t>
            </w:r>
          </w:p>
        </w:tc>
        <w:tc>
          <w:tcPr>
            <w:tcW w:w="3827" w:type="dxa"/>
          </w:tcPr>
          <w:p w14:paraId="7E645594" w14:textId="77777777" w:rsidR="00D40151" w:rsidRPr="009E0DE1" w:rsidRDefault="00D40151" w:rsidP="00A22EDB">
            <w:pPr>
              <w:pStyle w:val="TAL"/>
            </w:pPr>
            <w:r>
              <w:t>Requests the network to provide a specific QoS for an AS session.</w:t>
            </w:r>
          </w:p>
        </w:tc>
        <w:tc>
          <w:tcPr>
            <w:tcW w:w="1843" w:type="dxa"/>
          </w:tcPr>
          <w:p w14:paraId="6A3406E0" w14:textId="77777777" w:rsidR="00D40151" w:rsidRPr="009E0DE1" w:rsidRDefault="00D40151" w:rsidP="00A22EDB">
            <w:pPr>
              <w:pStyle w:val="TAC"/>
              <w:rPr>
                <w:rFonts w:eastAsia="SimSun"/>
                <w:lang w:eastAsia="zh-CN"/>
              </w:rPr>
            </w:pPr>
            <w:r>
              <w:rPr>
                <w:rFonts w:eastAsia="SimSun"/>
                <w:lang w:eastAsia="zh-CN"/>
              </w:rPr>
              <w:t>5.2.6.9</w:t>
            </w:r>
          </w:p>
        </w:tc>
      </w:tr>
      <w:tr w:rsidR="00D40151" w:rsidRPr="009E0DE1" w14:paraId="0A988E13" w14:textId="77777777" w:rsidTr="00A22EDB">
        <w:trPr>
          <w:cantSplit/>
          <w:trHeight w:val="270"/>
        </w:trPr>
        <w:tc>
          <w:tcPr>
            <w:tcW w:w="2235" w:type="dxa"/>
          </w:tcPr>
          <w:p w14:paraId="25179946" w14:textId="77777777" w:rsidR="00D40151" w:rsidRPr="009E0DE1" w:rsidRDefault="00D40151" w:rsidP="00A22EDB">
            <w:pPr>
              <w:pStyle w:val="TAL"/>
              <w:rPr>
                <w:color w:val="000000"/>
              </w:rPr>
            </w:pPr>
            <w:r>
              <w:rPr>
                <w:color w:val="000000"/>
              </w:rPr>
              <w:t>Nnef_MSISDN-less_MO_SMS</w:t>
            </w:r>
          </w:p>
        </w:tc>
        <w:tc>
          <w:tcPr>
            <w:tcW w:w="3827" w:type="dxa"/>
          </w:tcPr>
          <w:p w14:paraId="155FDA70" w14:textId="77777777" w:rsidR="00D40151" w:rsidRPr="009E0DE1" w:rsidRDefault="00D40151" w:rsidP="00A22EDB">
            <w:pPr>
              <w:pStyle w:val="TAL"/>
            </w:pPr>
            <w:r>
              <w:t>Used by the NEF to send MSISDN-less MO SM to the AF.</w:t>
            </w:r>
          </w:p>
        </w:tc>
        <w:tc>
          <w:tcPr>
            <w:tcW w:w="1843" w:type="dxa"/>
          </w:tcPr>
          <w:p w14:paraId="194BC385" w14:textId="77777777" w:rsidR="00D40151" w:rsidRPr="009E0DE1" w:rsidRDefault="00D40151" w:rsidP="00A22EDB">
            <w:pPr>
              <w:pStyle w:val="TAC"/>
              <w:rPr>
                <w:rFonts w:eastAsia="SimSun"/>
                <w:lang w:eastAsia="zh-CN"/>
              </w:rPr>
            </w:pPr>
            <w:r>
              <w:rPr>
                <w:rFonts w:eastAsia="SimSun"/>
                <w:lang w:eastAsia="zh-CN"/>
              </w:rPr>
              <w:t>5.2.6.10</w:t>
            </w:r>
          </w:p>
        </w:tc>
      </w:tr>
      <w:tr w:rsidR="00D40151" w:rsidRPr="009E0DE1" w14:paraId="00B7863A" w14:textId="77777777" w:rsidTr="00A22EDB">
        <w:trPr>
          <w:cantSplit/>
          <w:trHeight w:val="270"/>
        </w:trPr>
        <w:tc>
          <w:tcPr>
            <w:tcW w:w="2235" w:type="dxa"/>
          </w:tcPr>
          <w:p w14:paraId="198F30B1" w14:textId="77777777" w:rsidR="00D40151" w:rsidRDefault="00D40151" w:rsidP="00A22EDB">
            <w:pPr>
              <w:pStyle w:val="TAL"/>
              <w:rPr>
                <w:color w:val="000000"/>
              </w:rPr>
            </w:pPr>
            <w:r>
              <w:rPr>
                <w:color w:val="000000"/>
              </w:rPr>
              <w:t>Nnef_ServiceParameter</w:t>
            </w:r>
          </w:p>
        </w:tc>
        <w:tc>
          <w:tcPr>
            <w:tcW w:w="3827" w:type="dxa"/>
          </w:tcPr>
          <w:p w14:paraId="254BBC36" w14:textId="77777777" w:rsidR="00D40151" w:rsidRDefault="00D40151" w:rsidP="00A22EDB">
            <w:pPr>
              <w:pStyle w:val="TAL"/>
            </w:pPr>
            <w:r>
              <w:t>Provides support to provision service specific information.</w:t>
            </w:r>
          </w:p>
        </w:tc>
        <w:tc>
          <w:tcPr>
            <w:tcW w:w="1843" w:type="dxa"/>
          </w:tcPr>
          <w:p w14:paraId="65802926" w14:textId="77777777" w:rsidR="00D40151" w:rsidRDefault="00D40151" w:rsidP="00A22EDB">
            <w:pPr>
              <w:pStyle w:val="TAC"/>
              <w:rPr>
                <w:rFonts w:eastAsia="SimSun"/>
                <w:lang w:eastAsia="zh-CN"/>
              </w:rPr>
            </w:pPr>
            <w:r>
              <w:rPr>
                <w:rFonts w:eastAsia="SimSun"/>
                <w:lang w:eastAsia="zh-CN"/>
              </w:rPr>
              <w:t>5.2.6.11</w:t>
            </w:r>
          </w:p>
        </w:tc>
      </w:tr>
      <w:tr w:rsidR="00D40151" w:rsidRPr="009E0DE1" w14:paraId="5A352ED3" w14:textId="77777777" w:rsidTr="00A22EDB">
        <w:trPr>
          <w:cantSplit/>
          <w:trHeight w:val="270"/>
        </w:trPr>
        <w:tc>
          <w:tcPr>
            <w:tcW w:w="2235" w:type="dxa"/>
          </w:tcPr>
          <w:p w14:paraId="1BA5165F" w14:textId="77777777" w:rsidR="00D40151" w:rsidRDefault="00D40151" w:rsidP="00A22EDB">
            <w:pPr>
              <w:pStyle w:val="TAL"/>
              <w:rPr>
                <w:color w:val="000000"/>
              </w:rPr>
            </w:pPr>
            <w:r>
              <w:rPr>
                <w:color w:val="000000"/>
              </w:rPr>
              <w:t>Nnef_APISupportCapability</w:t>
            </w:r>
          </w:p>
        </w:tc>
        <w:tc>
          <w:tcPr>
            <w:tcW w:w="3827" w:type="dxa"/>
          </w:tcPr>
          <w:p w14:paraId="2757EFF0" w14:textId="77777777" w:rsidR="00D40151" w:rsidRDefault="00D40151" w:rsidP="00A22EDB">
            <w:pPr>
              <w:pStyle w:val="TAL"/>
            </w:pPr>
            <w:r>
              <w:t>Provides support for awareness on availability or expected level of a service API.</w:t>
            </w:r>
          </w:p>
        </w:tc>
        <w:tc>
          <w:tcPr>
            <w:tcW w:w="1843" w:type="dxa"/>
          </w:tcPr>
          <w:p w14:paraId="739C9CB8" w14:textId="77777777" w:rsidR="00D40151" w:rsidRDefault="00D40151" w:rsidP="00A22EDB">
            <w:pPr>
              <w:pStyle w:val="TAC"/>
              <w:rPr>
                <w:rFonts w:eastAsia="SimSun"/>
                <w:lang w:eastAsia="zh-CN"/>
              </w:rPr>
            </w:pPr>
            <w:r>
              <w:rPr>
                <w:rFonts w:eastAsia="SimSun"/>
                <w:lang w:eastAsia="zh-CN"/>
              </w:rPr>
              <w:t>5.2.6.12</w:t>
            </w:r>
          </w:p>
        </w:tc>
      </w:tr>
      <w:tr w:rsidR="00D40151" w:rsidRPr="009E0DE1" w14:paraId="6396F07C" w14:textId="77777777" w:rsidTr="00A22EDB">
        <w:trPr>
          <w:cantSplit/>
          <w:trHeight w:val="270"/>
        </w:trPr>
        <w:tc>
          <w:tcPr>
            <w:tcW w:w="2235" w:type="dxa"/>
          </w:tcPr>
          <w:p w14:paraId="45522D25" w14:textId="77777777" w:rsidR="00D40151" w:rsidRPr="009E0DE1" w:rsidRDefault="00D40151" w:rsidP="00A22EDB">
            <w:pPr>
              <w:pStyle w:val="TAL"/>
              <w:rPr>
                <w:color w:val="000000"/>
              </w:rPr>
            </w:pPr>
            <w:r>
              <w:rPr>
                <w:color w:val="000000"/>
              </w:rPr>
              <w:t>Nnef_NIDDConfiguration</w:t>
            </w:r>
          </w:p>
        </w:tc>
        <w:tc>
          <w:tcPr>
            <w:tcW w:w="3827" w:type="dxa"/>
          </w:tcPr>
          <w:p w14:paraId="7C9AABC5" w14:textId="77777777" w:rsidR="00D40151" w:rsidRPr="009E0DE1" w:rsidRDefault="00D40151" w:rsidP="00A22EDB">
            <w:pPr>
              <w:pStyle w:val="TAL"/>
            </w:pPr>
            <w:r>
              <w:t>Used for configuring necessary information for data delivery via the NIDD API.</w:t>
            </w:r>
          </w:p>
        </w:tc>
        <w:tc>
          <w:tcPr>
            <w:tcW w:w="1843" w:type="dxa"/>
          </w:tcPr>
          <w:p w14:paraId="54BCA1C5" w14:textId="77777777" w:rsidR="00D40151" w:rsidRPr="009E0DE1" w:rsidRDefault="00D40151" w:rsidP="00A22EDB">
            <w:pPr>
              <w:pStyle w:val="TAC"/>
              <w:rPr>
                <w:rFonts w:eastAsia="SimSun"/>
                <w:lang w:eastAsia="zh-CN"/>
              </w:rPr>
            </w:pPr>
            <w:r>
              <w:rPr>
                <w:rFonts w:eastAsia="SimSun"/>
                <w:lang w:eastAsia="zh-CN"/>
              </w:rPr>
              <w:t>5.2.6.13</w:t>
            </w:r>
          </w:p>
        </w:tc>
      </w:tr>
      <w:tr w:rsidR="00D40151" w:rsidRPr="009E0DE1" w14:paraId="128D8E7F" w14:textId="77777777" w:rsidTr="00A22EDB">
        <w:trPr>
          <w:cantSplit/>
          <w:trHeight w:val="270"/>
        </w:trPr>
        <w:tc>
          <w:tcPr>
            <w:tcW w:w="2235" w:type="dxa"/>
          </w:tcPr>
          <w:p w14:paraId="3094B0CC" w14:textId="77777777" w:rsidR="00D40151" w:rsidRPr="009E0DE1" w:rsidRDefault="00D40151" w:rsidP="00A22EDB">
            <w:pPr>
              <w:pStyle w:val="TAL"/>
              <w:rPr>
                <w:color w:val="000000"/>
              </w:rPr>
            </w:pPr>
            <w:r>
              <w:rPr>
                <w:color w:val="000000"/>
              </w:rPr>
              <w:t>Nnef_NIDD</w:t>
            </w:r>
          </w:p>
        </w:tc>
        <w:tc>
          <w:tcPr>
            <w:tcW w:w="3827" w:type="dxa"/>
          </w:tcPr>
          <w:p w14:paraId="534F3D3A" w14:textId="77777777" w:rsidR="00D40151" w:rsidRPr="009E0DE1" w:rsidRDefault="00D40151" w:rsidP="00A22EDB">
            <w:pPr>
              <w:pStyle w:val="TAL"/>
            </w:pPr>
            <w:r>
              <w:t>Used for NEF anchored MO and MT unstructured data transport.</w:t>
            </w:r>
          </w:p>
        </w:tc>
        <w:tc>
          <w:tcPr>
            <w:tcW w:w="1843" w:type="dxa"/>
          </w:tcPr>
          <w:p w14:paraId="21ECBFFA" w14:textId="77777777" w:rsidR="00D40151" w:rsidRPr="009E0DE1" w:rsidRDefault="00D40151" w:rsidP="00A22EDB">
            <w:pPr>
              <w:pStyle w:val="TAC"/>
              <w:rPr>
                <w:rFonts w:eastAsia="SimSun"/>
                <w:lang w:eastAsia="zh-CN"/>
              </w:rPr>
            </w:pPr>
            <w:r>
              <w:rPr>
                <w:rFonts w:eastAsia="SimSun"/>
                <w:lang w:eastAsia="zh-CN"/>
              </w:rPr>
              <w:t>5.2.6.14</w:t>
            </w:r>
          </w:p>
        </w:tc>
      </w:tr>
      <w:tr w:rsidR="00D40151" w:rsidRPr="009E0DE1" w14:paraId="134BB3A7" w14:textId="77777777" w:rsidTr="00A22EDB">
        <w:trPr>
          <w:cantSplit/>
          <w:trHeight w:val="270"/>
        </w:trPr>
        <w:tc>
          <w:tcPr>
            <w:tcW w:w="2235" w:type="dxa"/>
          </w:tcPr>
          <w:p w14:paraId="5BA06C36" w14:textId="77777777" w:rsidR="00D40151" w:rsidRPr="009E0DE1" w:rsidRDefault="00D40151" w:rsidP="00A22EDB">
            <w:pPr>
              <w:pStyle w:val="TAL"/>
              <w:rPr>
                <w:color w:val="000000"/>
              </w:rPr>
            </w:pPr>
            <w:r>
              <w:rPr>
                <w:color w:val="000000"/>
              </w:rPr>
              <w:t>Nnef_SMContext</w:t>
            </w:r>
          </w:p>
        </w:tc>
        <w:tc>
          <w:tcPr>
            <w:tcW w:w="3827" w:type="dxa"/>
          </w:tcPr>
          <w:p w14:paraId="346437CC" w14:textId="77777777" w:rsidR="00D40151" w:rsidRPr="009E0DE1" w:rsidRDefault="00D40151" w:rsidP="00A22EDB">
            <w:pPr>
              <w:pStyle w:val="TAL"/>
            </w:pPr>
            <w:r>
              <w:t>Provides the capability to create, update or release the SMF-NEF Connection.</w:t>
            </w:r>
          </w:p>
        </w:tc>
        <w:tc>
          <w:tcPr>
            <w:tcW w:w="1843" w:type="dxa"/>
          </w:tcPr>
          <w:p w14:paraId="03BD6155" w14:textId="77777777" w:rsidR="00D40151" w:rsidRPr="009E0DE1" w:rsidRDefault="00D40151" w:rsidP="00A22EDB">
            <w:pPr>
              <w:pStyle w:val="TAC"/>
              <w:rPr>
                <w:rFonts w:eastAsia="SimSun"/>
                <w:lang w:eastAsia="zh-CN"/>
              </w:rPr>
            </w:pPr>
            <w:r>
              <w:rPr>
                <w:rFonts w:eastAsia="SimSun"/>
                <w:lang w:eastAsia="zh-CN"/>
              </w:rPr>
              <w:t>5.2.6.15</w:t>
            </w:r>
          </w:p>
        </w:tc>
      </w:tr>
      <w:tr w:rsidR="00D40151" w:rsidRPr="009E0DE1" w14:paraId="61831DFC" w14:textId="77777777" w:rsidTr="00A22EDB">
        <w:trPr>
          <w:cantSplit/>
          <w:trHeight w:val="270"/>
        </w:trPr>
        <w:tc>
          <w:tcPr>
            <w:tcW w:w="2235" w:type="dxa"/>
          </w:tcPr>
          <w:p w14:paraId="5A37C2DE" w14:textId="77777777" w:rsidR="00D40151" w:rsidRDefault="00D40151" w:rsidP="00A22EDB">
            <w:pPr>
              <w:pStyle w:val="TAL"/>
              <w:rPr>
                <w:color w:val="000000"/>
              </w:rPr>
            </w:pPr>
            <w:r>
              <w:rPr>
                <w:color w:val="000000"/>
              </w:rPr>
              <w:t>Nnef_AnalyticsExposure</w:t>
            </w:r>
          </w:p>
        </w:tc>
        <w:tc>
          <w:tcPr>
            <w:tcW w:w="3827" w:type="dxa"/>
          </w:tcPr>
          <w:p w14:paraId="283B9724" w14:textId="77777777" w:rsidR="00D40151" w:rsidRDefault="00D40151" w:rsidP="00A22EDB">
            <w:pPr>
              <w:pStyle w:val="TAL"/>
            </w:pPr>
            <w:r>
              <w:t>Provides support for exposure of network analytics.</w:t>
            </w:r>
          </w:p>
        </w:tc>
        <w:tc>
          <w:tcPr>
            <w:tcW w:w="1843" w:type="dxa"/>
          </w:tcPr>
          <w:p w14:paraId="1122076A" w14:textId="77777777" w:rsidR="00D40151" w:rsidRDefault="00D40151" w:rsidP="00A22EDB">
            <w:pPr>
              <w:pStyle w:val="TAC"/>
              <w:rPr>
                <w:rFonts w:eastAsia="SimSun"/>
                <w:lang w:eastAsia="zh-CN"/>
              </w:rPr>
            </w:pPr>
            <w:r>
              <w:rPr>
                <w:rFonts w:eastAsia="SimSun"/>
                <w:lang w:eastAsia="zh-CN"/>
              </w:rPr>
              <w:t>5.2.6.16</w:t>
            </w:r>
          </w:p>
        </w:tc>
      </w:tr>
      <w:tr w:rsidR="00D40151" w:rsidRPr="009E0DE1" w14:paraId="3308D98C" w14:textId="77777777" w:rsidTr="00A22EDB">
        <w:trPr>
          <w:cantSplit/>
          <w:trHeight w:val="270"/>
        </w:trPr>
        <w:tc>
          <w:tcPr>
            <w:tcW w:w="2235" w:type="dxa"/>
          </w:tcPr>
          <w:p w14:paraId="7E223A63" w14:textId="77777777" w:rsidR="00D40151" w:rsidRPr="00D51D92" w:rsidRDefault="00D40151" w:rsidP="00A22EDB">
            <w:pPr>
              <w:pStyle w:val="TAL"/>
              <w:rPr>
                <w:color w:val="000000"/>
              </w:rPr>
            </w:pPr>
            <w:r w:rsidRPr="00D51D92">
              <w:rPr>
                <w:color w:val="000000"/>
              </w:rPr>
              <w:t>Nnef_UCMFProvisioning</w:t>
            </w:r>
          </w:p>
        </w:tc>
        <w:tc>
          <w:tcPr>
            <w:tcW w:w="3827" w:type="dxa"/>
          </w:tcPr>
          <w:p w14:paraId="0226F31C" w14:textId="77777777" w:rsidR="00D40151" w:rsidRPr="00D51D92" w:rsidRDefault="00D40151" w:rsidP="00A22EDB">
            <w:pPr>
              <w:pStyle w:val="TAL"/>
            </w:pPr>
            <w:r w:rsidRPr="00D51D92">
              <w:t>Provides the ability to configure the UCMF with dictionary entries consisting of UE manufacturer-assigned UE Radio Capability IDs</w:t>
            </w:r>
            <w:r>
              <w:t>,</w:t>
            </w:r>
            <w:r w:rsidRPr="00D51D92">
              <w:t xml:space="preserve"> the corresponding UE radio </w:t>
            </w:r>
            <w:r>
              <w:t>capabilities and the (list of) associated IMEI/TAC value(s)</w:t>
            </w:r>
            <w:r w:rsidRPr="00D51D92">
              <w:t xml:space="preserve"> via the NEF.</w:t>
            </w:r>
            <w:r>
              <w:t xml:space="preserve"> The UE radio capabilities the NEF provides for a UE radio Capability ID can be in TS 36.331 [51] format, TS 38.331 [28] format or both formats.</w:t>
            </w:r>
            <w:r w:rsidRPr="00D51D92">
              <w:t xml:space="preserve"> Also used for deletion</w:t>
            </w:r>
            <w:r>
              <w:t xml:space="preserve"> (e.g. as no longer used) or update (e.g. to add or remove a (list of) IMEI/TAC value(s) associated to an entry)</w:t>
            </w:r>
            <w:r w:rsidRPr="00D51D92">
              <w:t xml:space="preserve"> of dictionary entries in the UCMF.</w:t>
            </w:r>
          </w:p>
        </w:tc>
        <w:tc>
          <w:tcPr>
            <w:tcW w:w="1843" w:type="dxa"/>
          </w:tcPr>
          <w:p w14:paraId="2B49387D" w14:textId="77777777" w:rsidR="00D40151" w:rsidRDefault="00D40151" w:rsidP="00A22EDB">
            <w:pPr>
              <w:pStyle w:val="TAC"/>
              <w:rPr>
                <w:rFonts w:eastAsia="SimSun"/>
                <w:lang w:eastAsia="zh-CN"/>
              </w:rPr>
            </w:pPr>
            <w:r w:rsidRPr="00C34949">
              <w:rPr>
                <w:rFonts w:eastAsia="SimSun"/>
                <w:lang w:eastAsia="zh-CN"/>
              </w:rPr>
              <w:t>5.2.6.17</w:t>
            </w:r>
          </w:p>
        </w:tc>
      </w:tr>
      <w:tr w:rsidR="00D40151" w:rsidRPr="009E0DE1" w14:paraId="4F5C8C19" w14:textId="77777777" w:rsidTr="00A22EDB">
        <w:trPr>
          <w:cantSplit/>
          <w:trHeight w:val="270"/>
        </w:trPr>
        <w:tc>
          <w:tcPr>
            <w:tcW w:w="2235" w:type="dxa"/>
          </w:tcPr>
          <w:p w14:paraId="758E9AEF" w14:textId="77777777" w:rsidR="00D40151" w:rsidRPr="00D51D92" w:rsidRDefault="00D40151" w:rsidP="00A22EDB">
            <w:pPr>
              <w:pStyle w:val="TAL"/>
              <w:rPr>
                <w:color w:val="000000"/>
              </w:rPr>
            </w:pPr>
            <w:r w:rsidRPr="00D51D92">
              <w:rPr>
                <w:color w:val="000000"/>
              </w:rPr>
              <w:t>Nnef_ECRestriction</w:t>
            </w:r>
          </w:p>
        </w:tc>
        <w:tc>
          <w:tcPr>
            <w:tcW w:w="3827" w:type="dxa"/>
          </w:tcPr>
          <w:p w14:paraId="7ADAC32C" w14:textId="77777777" w:rsidR="00D40151" w:rsidRPr="00D51D92" w:rsidRDefault="00D40151" w:rsidP="00A22EDB">
            <w:pPr>
              <w:pStyle w:val="TAL"/>
            </w:pPr>
            <w:r w:rsidRPr="00D51D92">
              <w:t>Provides support for queuing status of enhanced coverage restriction, or enable/disable enhanced coverage restriction per individual UEs</w:t>
            </w:r>
            <w:r>
              <w:t>.</w:t>
            </w:r>
          </w:p>
        </w:tc>
        <w:tc>
          <w:tcPr>
            <w:tcW w:w="1843" w:type="dxa"/>
          </w:tcPr>
          <w:p w14:paraId="357E7508" w14:textId="77777777" w:rsidR="00D40151" w:rsidRDefault="00D40151" w:rsidP="00A22EDB">
            <w:pPr>
              <w:pStyle w:val="TAC"/>
              <w:rPr>
                <w:rFonts w:eastAsia="SimSun"/>
                <w:lang w:eastAsia="zh-CN"/>
              </w:rPr>
            </w:pPr>
            <w:r w:rsidRPr="00C34949">
              <w:rPr>
                <w:rFonts w:eastAsia="SimSun"/>
                <w:lang w:eastAsia="zh-CN"/>
              </w:rPr>
              <w:t>5.2.6.18</w:t>
            </w:r>
          </w:p>
        </w:tc>
      </w:tr>
      <w:tr w:rsidR="00D40151" w:rsidRPr="009E0DE1" w14:paraId="15795EAB" w14:textId="77777777" w:rsidTr="00A22EDB">
        <w:trPr>
          <w:cantSplit/>
          <w:trHeight w:val="270"/>
        </w:trPr>
        <w:tc>
          <w:tcPr>
            <w:tcW w:w="2235" w:type="dxa"/>
          </w:tcPr>
          <w:p w14:paraId="2C776CE8" w14:textId="77777777" w:rsidR="00D40151" w:rsidRPr="00D51D92" w:rsidRDefault="00D40151" w:rsidP="00A22EDB">
            <w:pPr>
              <w:pStyle w:val="TAL"/>
              <w:rPr>
                <w:color w:val="000000"/>
              </w:rPr>
            </w:pPr>
            <w:r w:rsidRPr="00D51D92">
              <w:rPr>
                <w:color w:val="000000"/>
              </w:rPr>
              <w:t>Nnef_ApplyPolicy</w:t>
            </w:r>
          </w:p>
        </w:tc>
        <w:tc>
          <w:tcPr>
            <w:tcW w:w="3827" w:type="dxa"/>
          </w:tcPr>
          <w:p w14:paraId="7C99C13E" w14:textId="77777777" w:rsidR="00D40151" w:rsidRPr="00D51D92" w:rsidRDefault="00D40151" w:rsidP="00A22EDB">
            <w:pPr>
              <w:pStyle w:val="TAL"/>
            </w:pPr>
            <w:r w:rsidRPr="00D51D92">
              <w:t>Provides the capability to apply a previously negotiated Background Data Transfer Policy to a UE or a group of UEs</w:t>
            </w:r>
            <w:r>
              <w:t>.</w:t>
            </w:r>
          </w:p>
        </w:tc>
        <w:tc>
          <w:tcPr>
            <w:tcW w:w="1843" w:type="dxa"/>
          </w:tcPr>
          <w:p w14:paraId="319753DF" w14:textId="77777777" w:rsidR="00D40151" w:rsidRDefault="00D40151" w:rsidP="00A22EDB">
            <w:pPr>
              <w:pStyle w:val="TAC"/>
              <w:rPr>
                <w:rFonts w:eastAsia="SimSun"/>
                <w:lang w:eastAsia="zh-CN"/>
              </w:rPr>
            </w:pPr>
            <w:r w:rsidRPr="00C34949">
              <w:rPr>
                <w:rFonts w:eastAsia="SimSun"/>
                <w:lang w:eastAsia="zh-CN"/>
              </w:rPr>
              <w:t>5.2.6.1</w:t>
            </w:r>
            <w:r w:rsidRPr="00D51D92">
              <w:rPr>
                <w:rFonts w:eastAsia="SimSun"/>
                <w:lang w:eastAsia="zh-CN"/>
              </w:rPr>
              <w:t>9</w:t>
            </w:r>
          </w:p>
        </w:tc>
      </w:tr>
      <w:tr w:rsidR="00D40151" w:rsidRPr="009E0DE1" w14:paraId="4C88E09A" w14:textId="77777777" w:rsidTr="00A22EDB">
        <w:trPr>
          <w:cantSplit/>
          <w:trHeight w:val="270"/>
        </w:trPr>
        <w:tc>
          <w:tcPr>
            <w:tcW w:w="2235" w:type="dxa"/>
          </w:tcPr>
          <w:p w14:paraId="6C3172A0" w14:textId="77777777" w:rsidR="00D40151" w:rsidRPr="00D51D92" w:rsidRDefault="00D40151" w:rsidP="00A22EDB">
            <w:pPr>
              <w:pStyle w:val="TAL"/>
              <w:rPr>
                <w:color w:val="000000"/>
              </w:rPr>
            </w:pPr>
            <w:r>
              <w:rPr>
                <w:color w:val="000000"/>
              </w:rPr>
              <w:t>Nnef_Location</w:t>
            </w:r>
          </w:p>
        </w:tc>
        <w:tc>
          <w:tcPr>
            <w:tcW w:w="3827" w:type="dxa"/>
          </w:tcPr>
          <w:p w14:paraId="40076048" w14:textId="77777777" w:rsidR="00D40151" w:rsidRPr="00D51D92" w:rsidRDefault="00D40151" w:rsidP="00A22EDB">
            <w:pPr>
              <w:pStyle w:val="TAL"/>
            </w:pPr>
            <w:r>
              <w:t>Provides the capability to deliver UE location to AF.</w:t>
            </w:r>
          </w:p>
        </w:tc>
        <w:tc>
          <w:tcPr>
            <w:tcW w:w="1843" w:type="dxa"/>
          </w:tcPr>
          <w:p w14:paraId="7605833E" w14:textId="77777777" w:rsidR="00D40151" w:rsidRPr="00C34949" w:rsidRDefault="00D40151" w:rsidP="00A22EDB">
            <w:pPr>
              <w:pStyle w:val="TAC"/>
              <w:rPr>
                <w:rFonts w:eastAsia="SimSun"/>
                <w:lang w:eastAsia="zh-CN"/>
              </w:rPr>
            </w:pPr>
            <w:r>
              <w:rPr>
                <w:rFonts w:eastAsia="SimSun"/>
                <w:lang w:eastAsia="zh-CN"/>
              </w:rPr>
              <w:t>5.2.6.21</w:t>
            </w:r>
          </w:p>
        </w:tc>
      </w:tr>
    </w:tbl>
    <w:p w14:paraId="3A1D502F" w14:textId="77777777" w:rsidR="00D40151" w:rsidRPr="009E0DE1" w:rsidRDefault="00D40151" w:rsidP="00D40151">
      <w:pPr>
        <w:pStyle w:val="FP"/>
      </w:pPr>
    </w:p>
    <w:p w14:paraId="1199E58E" w14:textId="77777777" w:rsidR="00D40151" w:rsidRDefault="00D40151" w:rsidP="00D40151">
      <w:pPr>
        <w:pStyle w:val="Heading3"/>
      </w:pPr>
      <w:bookmarkStart w:id="4856" w:name="_Toc20150259"/>
      <w:bookmarkStart w:id="4857" w:name="_Toc27847067"/>
      <w:bookmarkStart w:id="4858" w:name="_Toc36188200"/>
      <w:bookmarkStart w:id="4859" w:name="_Toc45184113"/>
      <w:bookmarkStart w:id="4860" w:name="_Toc47342955"/>
      <w:bookmarkStart w:id="4861" w:name="_Toc51769657"/>
      <w:bookmarkStart w:id="4862" w:name="_Toc51829724"/>
      <w:r>
        <w:t>7.2.8A</w:t>
      </w:r>
      <w:r>
        <w:tab/>
        <w:t>Void</w:t>
      </w:r>
      <w:bookmarkEnd w:id="4856"/>
      <w:bookmarkEnd w:id="4857"/>
      <w:bookmarkEnd w:id="4858"/>
      <w:bookmarkEnd w:id="4859"/>
      <w:bookmarkEnd w:id="4860"/>
      <w:bookmarkEnd w:id="4861"/>
      <w:bookmarkEnd w:id="4862"/>
    </w:p>
    <w:p w14:paraId="58084131" w14:textId="77777777" w:rsidR="00D40151" w:rsidRDefault="00D40151" w:rsidP="00D40151"/>
    <w:p w14:paraId="4FB9CF04" w14:textId="77777777" w:rsidR="00D40151" w:rsidRPr="009E0DE1" w:rsidRDefault="00D40151" w:rsidP="00D40151">
      <w:pPr>
        <w:pStyle w:val="Heading3"/>
      </w:pPr>
      <w:bookmarkStart w:id="4863" w:name="_Toc20150260"/>
      <w:bookmarkStart w:id="4864" w:name="_Toc27847068"/>
      <w:bookmarkStart w:id="4865" w:name="_Toc36188201"/>
      <w:bookmarkStart w:id="4866" w:name="_Toc45184114"/>
      <w:bookmarkStart w:id="4867" w:name="_Toc47342956"/>
      <w:bookmarkStart w:id="4868" w:name="_Toc51769658"/>
      <w:bookmarkStart w:id="4869" w:name="_Toc51829725"/>
      <w:r w:rsidRPr="009E0DE1">
        <w:t>7.2.9</w:t>
      </w:r>
      <w:r w:rsidRPr="009E0DE1">
        <w:tab/>
        <w:t>SM</w:t>
      </w:r>
      <w:r w:rsidRPr="009E0DE1">
        <w:rPr>
          <w:lang w:eastAsia="zh-CN"/>
        </w:rPr>
        <w:t>S</w:t>
      </w:r>
      <w:r w:rsidRPr="009E0DE1">
        <w:t>F Services</w:t>
      </w:r>
      <w:bookmarkEnd w:id="4863"/>
      <w:bookmarkEnd w:id="4864"/>
      <w:bookmarkEnd w:id="4865"/>
      <w:bookmarkEnd w:id="4866"/>
      <w:bookmarkEnd w:id="4867"/>
      <w:bookmarkEnd w:id="4868"/>
      <w:bookmarkEnd w:id="4869"/>
    </w:p>
    <w:p w14:paraId="26479A9B" w14:textId="77777777" w:rsidR="00D40151" w:rsidRPr="009E0DE1" w:rsidRDefault="00D40151" w:rsidP="00D40151">
      <w:r w:rsidRPr="009E0DE1">
        <w:rPr>
          <w:lang w:eastAsia="zh-CN"/>
        </w:rPr>
        <w:t>The following NF services are specified for SMSF:</w:t>
      </w:r>
    </w:p>
    <w:p w14:paraId="2402F118" w14:textId="77777777" w:rsidR="00D40151" w:rsidRPr="009E0DE1" w:rsidRDefault="00D40151" w:rsidP="00D40151">
      <w:pPr>
        <w:pStyle w:val="TH"/>
      </w:pPr>
      <w:r w:rsidRPr="009E0DE1">
        <w:lastRenderedPageBreak/>
        <w:t>Table 7.2.</w:t>
      </w:r>
      <w:r w:rsidRPr="009E0DE1">
        <w:rPr>
          <w:lang w:eastAsia="zh-CN"/>
        </w:rPr>
        <w:t>9</w:t>
      </w:r>
      <w:r w:rsidRPr="009E0DE1">
        <w:t>-1: NF Services provided by SM</w:t>
      </w:r>
      <w:r w:rsidRPr="009E0DE1">
        <w:rPr>
          <w:lang w:eastAsia="zh-CN"/>
        </w:rPr>
        <w:t>S</w:t>
      </w:r>
      <w:r w:rsidRPr="009E0DE1">
        <w:t>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5F793708" w14:textId="77777777" w:rsidTr="00A22EDB">
        <w:trPr>
          <w:cantSplit/>
          <w:trHeight w:val="253"/>
          <w:tblHeader/>
        </w:trPr>
        <w:tc>
          <w:tcPr>
            <w:tcW w:w="2235" w:type="dxa"/>
          </w:tcPr>
          <w:p w14:paraId="1FE7F5D2" w14:textId="77777777" w:rsidR="00D40151" w:rsidRPr="009E0DE1" w:rsidRDefault="00D40151" w:rsidP="00A22EDB">
            <w:pPr>
              <w:pStyle w:val="TAH"/>
            </w:pPr>
            <w:r w:rsidRPr="009E0DE1">
              <w:t>Service Name</w:t>
            </w:r>
          </w:p>
        </w:tc>
        <w:tc>
          <w:tcPr>
            <w:tcW w:w="3827" w:type="dxa"/>
          </w:tcPr>
          <w:p w14:paraId="20CE3370" w14:textId="77777777" w:rsidR="00D40151" w:rsidRPr="009E0DE1" w:rsidRDefault="00D40151" w:rsidP="00A22EDB">
            <w:pPr>
              <w:pStyle w:val="TAH"/>
            </w:pPr>
            <w:r w:rsidRPr="009E0DE1">
              <w:t>Description</w:t>
            </w:r>
          </w:p>
        </w:tc>
        <w:tc>
          <w:tcPr>
            <w:tcW w:w="1843" w:type="dxa"/>
          </w:tcPr>
          <w:p w14:paraId="2198015E" w14:textId="77777777" w:rsidR="00D40151" w:rsidRPr="009E0DE1" w:rsidRDefault="00D40151" w:rsidP="00A22EDB">
            <w:pPr>
              <w:pStyle w:val="TAH"/>
            </w:pPr>
            <w:r w:rsidRPr="009E0DE1">
              <w:rPr>
                <w:lang w:eastAsia="zh-CN"/>
              </w:rPr>
              <w:t>Reference in TS 23.502 [3]</w:t>
            </w:r>
          </w:p>
        </w:tc>
      </w:tr>
      <w:tr w:rsidR="00D40151" w:rsidRPr="009E0DE1" w14:paraId="205F7523" w14:textId="77777777" w:rsidTr="00A22EDB">
        <w:trPr>
          <w:cantSplit/>
          <w:trHeight w:val="270"/>
        </w:trPr>
        <w:tc>
          <w:tcPr>
            <w:tcW w:w="2235" w:type="dxa"/>
          </w:tcPr>
          <w:p w14:paraId="48411D79" w14:textId="77777777" w:rsidR="00D40151" w:rsidRPr="009E0DE1" w:rsidRDefault="00D40151" w:rsidP="00A22EDB">
            <w:pPr>
              <w:pStyle w:val="TAL"/>
              <w:rPr>
                <w:lang w:eastAsia="zh-CN"/>
              </w:rPr>
            </w:pPr>
            <w:r w:rsidRPr="009E0DE1">
              <w:rPr>
                <w:lang w:eastAsia="zh-CN"/>
              </w:rPr>
              <w:t>Nsmsf_SMService</w:t>
            </w:r>
          </w:p>
        </w:tc>
        <w:tc>
          <w:tcPr>
            <w:tcW w:w="3827" w:type="dxa"/>
          </w:tcPr>
          <w:p w14:paraId="0514968F" w14:textId="77777777" w:rsidR="00D40151" w:rsidRPr="009E0DE1" w:rsidRDefault="00D40151" w:rsidP="00A22EDB">
            <w:pPr>
              <w:pStyle w:val="TAL"/>
              <w:rPr>
                <w:lang w:eastAsia="zh-CN"/>
              </w:rPr>
            </w:pPr>
            <w:r w:rsidRPr="009E0DE1">
              <w:rPr>
                <w:lang w:eastAsia="zh-CN"/>
              </w:rPr>
              <w:t>This service allows AMF to authorize SMS and activate SMS for the served user on SMSF.</w:t>
            </w:r>
          </w:p>
        </w:tc>
        <w:tc>
          <w:tcPr>
            <w:tcW w:w="1843" w:type="dxa"/>
          </w:tcPr>
          <w:p w14:paraId="01E09923" w14:textId="77777777" w:rsidR="00D40151" w:rsidRPr="009E0DE1" w:rsidRDefault="00D40151" w:rsidP="00A22EDB">
            <w:pPr>
              <w:pStyle w:val="TAC"/>
              <w:rPr>
                <w:lang w:eastAsia="zh-CN"/>
              </w:rPr>
            </w:pPr>
            <w:r w:rsidRPr="009E0DE1">
              <w:rPr>
                <w:lang w:eastAsia="zh-CN"/>
              </w:rPr>
              <w:t>5.2.9.</w:t>
            </w:r>
            <w:r>
              <w:rPr>
                <w:lang w:eastAsia="zh-CN"/>
              </w:rPr>
              <w:t>2</w:t>
            </w:r>
          </w:p>
        </w:tc>
      </w:tr>
    </w:tbl>
    <w:p w14:paraId="091D73A5" w14:textId="77777777" w:rsidR="00D40151" w:rsidRPr="009E0DE1" w:rsidRDefault="00D40151" w:rsidP="00D40151">
      <w:pPr>
        <w:pStyle w:val="FP"/>
      </w:pPr>
    </w:p>
    <w:p w14:paraId="49EA46B3" w14:textId="77777777" w:rsidR="00D40151" w:rsidRPr="009E0DE1" w:rsidRDefault="00D40151" w:rsidP="00D40151">
      <w:pPr>
        <w:pStyle w:val="Heading3"/>
      </w:pPr>
      <w:bookmarkStart w:id="4870" w:name="_Toc20150261"/>
      <w:bookmarkStart w:id="4871" w:name="_Toc27847069"/>
      <w:bookmarkStart w:id="4872" w:name="_Toc36188202"/>
      <w:bookmarkStart w:id="4873" w:name="_Toc45184115"/>
      <w:bookmarkStart w:id="4874" w:name="_Toc47342957"/>
      <w:bookmarkStart w:id="4875" w:name="_Toc51769659"/>
      <w:bookmarkStart w:id="4876" w:name="_Toc51829726"/>
      <w:r w:rsidRPr="009E0DE1">
        <w:t>7.2.10</w:t>
      </w:r>
      <w:r w:rsidRPr="009E0DE1">
        <w:tab/>
        <w:t>UDR Services</w:t>
      </w:r>
      <w:bookmarkEnd w:id="4870"/>
      <w:bookmarkEnd w:id="4871"/>
      <w:bookmarkEnd w:id="4872"/>
      <w:bookmarkEnd w:id="4873"/>
      <w:bookmarkEnd w:id="4874"/>
      <w:bookmarkEnd w:id="4875"/>
      <w:bookmarkEnd w:id="4876"/>
    </w:p>
    <w:p w14:paraId="3BA71EFD" w14:textId="77777777" w:rsidR="00D40151" w:rsidRPr="009E0DE1" w:rsidRDefault="00D40151" w:rsidP="00D40151">
      <w:r w:rsidRPr="009E0DE1">
        <w:rPr>
          <w:lang w:eastAsia="zh-CN"/>
        </w:rPr>
        <w:t>The following NF services are specified for UDR:</w:t>
      </w:r>
    </w:p>
    <w:p w14:paraId="155CA136" w14:textId="77777777" w:rsidR="00D40151" w:rsidRPr="009E0DE1" w:rsidRDefault="00D40151" w:rsidP="00D40151">
      <w:pPr>
        <w:pStyle w:val="TH"/>
      </w:pPr>
      <w:r w:rsidRPr="009E0DE1">
        <w:t>Table 7.2.</w:t>
      </w:r>
      <w:r w:rsidRPr="009E0DE1">
        <w:rPr>
          <w:lang w:eastAsia="zh-CN"/>
        </w:rPr>
        <w:t>10</w:t>
      </w:r>
      <w:r w:rsidRPr="009E0DE1">
        <w:t>-1: NF Services provided by UDR</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7DA73C61" w14:textId="77777777" w:rsidTr="00A22EDB">
        <w:trPr>
          <w:cantSplit/>
          <w:trHeight w:val="567"/>
          <w:tblHeader/>
        </w:trPr>
        <w:tc>
          <w:tcPr>
            <w:tcW w:w="2235" w:type="dxa"/>
            <w:tcBorders>
              <w:top w:val="single" w:sz="4" w:space="0" w:color="auto"/>
              <w:left w:val="single" w:sz="4" w:space="0" w:color="auto"/>
              <w:bottom w:val="single" w:sz="4" w:space="0" w:color="auto"/>
              <w:right w:val="single" w:sz="4" w:space="0" w:color="auto"/>
            </w:tcBorders>
          </w:tcPr>
          <w:p w14:paraId="1DA14B2B" w14:textId="77777777" w:rsidR="00D40151" w:rsidRPr="009E0DE1" w:rsidRDefault="00D40151" w:rsidP="00A22EDB">
            <w:pPr>
              <w:pStyle w:val="TAH"/>
            </w:pPr>
            <w:r w:rsidRPr="009E0DE1">
              <w:t>Service Name</w:t>
            </w:r>
          </w:p>
        </w:tc>
        <w:tc>
          <w:tcPr>
            <w:tcW w:w="3827" w:type="dxa"/>
            <w:tcBorders>
              <w:top w:val="single" w:sz="4" w:space="0" w:color="auto"/>
              <w:left w:val="single" w:sz="4" w:space="0" w:color="auto"/>
              <w:bottom w:val="single" w:sz="4" w:space="0" w:color="auto"/>
              <w:right w:val="single" w:sz="4" w:space="0" w:color="auto"/>
            </w:tcBorders>
          </w:tcPr>
          <w:p w14:paraId="4FCD6D16" w14:textId="77777777" w:rsidR="00D40151" w:rsidRPr="009E0DE1" w:rsidRDefault="00D40151" w:rsidP="00A22EDB">
            <w:pPr>
              <w:pStyle w:val="TAH"/>
            </w:pPr>
            <w:r w:rsidRPr="009E0DE1">
              <w:t>Description</w:t>
            </w:r>
          </w:p>
        </w:tc>
        <w:tc>
          <w:tcPr>
            <w:tcW w:w="1843" w:type="dxa"/>
            <w:tcBorders>
              <w:top w:val="single" w:sz="4" w:space="0" w:color="auto"/>
              <w:left w:val="single" w:sz="4" w:space="0" w:color="auto"/>
              <w:bottom w:val="single" w:sz="4" w:space="0" w:color="auto"/>
              <w:right w:val="single" w:sz="4" w:space="0" w:color="auto"/>
            </w:tcBorders>
          </w:tcPr>
          <w:p w14:paraId="16DED53D" w14:textId="77777777" w:rsidR="00D40151" w:rsidRPr="009E0DE1" w:rsidRDefault="00D40151" w:rsidP="00A22EDB">
            <w:pPr>
              <w:pStyle w:val="TAH"/>
              <w:rPr>
                <w:lang w:eastAsia="zh-CN"/>
              </w:rPr>
            </w:pPr>
            <w:r w:rsidRPr="009E0DE1">
              <w:rPr>
                <w:lang w:eastAsia="zh-CN"/>
              </w:rPr>
              <w:t>Reference in TS 23.502 [3]</w:t>
            </w:r>
          </w:p>
        </w:tc>
      </w:tr>
      <w:tr w:rsidR="00D40151" w:rsidRPr="009E0DE1" w14:paraId="06755BD2" w14:textId="77777777" w:rsidTr="00A22EDB">
        <w:trPr>
          <w:cantSplit/>
          <w:trHeight w:val="567"/>
          <w:tblHeader/>
        </w:trPr>
        <w:tc>
          <w:tcPr>
            <w:tcW w:w="2235" w:type="dxa"/>
            <w:tcBorders>
              <w:top w:val="single" w:sz="4" w:space="0" w:color="auto"/>
              <w:left w:val="single" w:sz="4" w:space="0" w:color="auto"/>
              <w:bottom w:val="single" w:sz="4" w:space="0" w:color="auto"/>
              <w:right w:val="single" w:sz="4" w:space="0" w:color="auto"/>
            </w:tcBorders>
          </w:tcPr>
          <w:p w14:paraId="13C4506C" w14:textId="77777777" w:rsidR="00D40151" w:rsidRPr="009E0DE1" w:rsidRDefault="00D40151" w:rsidP="00A22EDB">
            <w:pPr>
              <w:pStyle w:val="TAL"/>
            </w:pPr>
            <w:r w:rsidRPr="009E0DE1">
              <w:t>Nudr_DM</w:t>
            </w:r>
          </w:p>
        </w:tc>
        <w:tc>
          <w:tcPr>
            <w:tcW w:w="3827" w:type="dxa"/>
            <w:tcBorders>
              <w:top w:val="single" w:sz="4" w:space="0" w:color="auto"/>
              <w:left w:val="single" w:sz="4" w:space="0" w:color="auto"/>
              <w:bottom w:val="single" w:sz="4" w:space="0" w:color="auto"/>
              <w:right w:val="single" w:sz="4" w:space="0" w:color="auto"/>
            </w:tcBorders>
          </w:tcPr>
          <w:p w14:paraId="6D4E0A63" w14:textId="77777777" w:rsidR="00D40151" w:rsidRPr="009E0DE1" w:rsidRDefault="00D40151" w:rsidP="00A22EDB">
            <w:pPr>
              <w:pStyle w:val="TAL"/>
            </w:pPr>
            <w:r w:rsidRPr="009E0DE1">
              <w:t>Allows NF consumers to retrieve, create, update, subscribe for change notifications, unsubscribe for change notifications and delete data stored in the UDR, based on the set of data applicable to the consumer.</w:t>
            </w:r>
          </w:p>
          <w:p w14:paraId="65F158EC" w14:textId="77777777" w:rsidR="00D40151" w:rsidRPr="009E0DE1" w:rsidRDefault="00D40151" w:rsidP="00A22EDB">
            <w:pPr>
              <w:pStyle w:val="TAL"/>
            </w:pPr>
            <w:r w:rsidRPr="009E0DE1">
              <w:t>This service may also be used to manage operator specific data.</w:t>
            </w:r>
          </w:p>
          <w:p w14:paraId="76ED315E" w14:textId="77777777" w:rsidR="00D40151" w:rsidRPr="009E0DE1" w:rsidRDefault="00D40151" w:rsidP="00A22EDB">
            <w:pPr>
              <w:pStyle w:val="TAL"/>
            </w:pPr>
          </w:p>
        </w:tc>
        <w:tc>
          <w:tcPr>
            <w:tcW w:w="1843" w:type="dxa"/>
            <w:tcBorders>
              <w:top w:val="single" w:sz="4" w:space="0" w:color="auto"/>
              <w:left w:val="single" w:sz="4" w:space="0" w:color="auto"/>
              <w:bottom w:val="single" w:sz="4" w:space="0" w:color="auto"/>
              <w:right w:val="single" w:sz="4" w:space="0" w:color="auto"/>
            </w:tcBorders>
          </w:tcPr>
          <w:p w14:paraId="048BE8F9" w14:textId="77777777" w:rsidR="00D40151" w:rsidRPr="009E0DE1" w:rsidRDefault="00D40151" w:rsidP="00A22EDB">
            <w:pPr>
              <w:pStyle w:val="TAC"/>
            </w:pPr>
            <w:r w:rsidRPr="009E0DE1">
              <w:t>5.2.12.2</w:t>
            </w:r>
          </w:p>
        </w:tc>
      </w:tr>
      <w:tr w:rsidR="00D40151" w:rsidRPr="009E0DE1" w14:paraId="7236D00B" w14:textId="77777777" w:rsidTr="00A22EDB">
        <w:trPr>
          <w:cantSplit/>
          <w:trHeight w:val="567"/>
          <w:tblHeader/>
        </w:trPr>
        <w:tc>
          <w:tcPr>
            <w:tcW w:w="2235" w:type="dxa"/>
            <w:tcBorders>
              <w:top w:val="single" w:sz="4" w:space="0" w:color="auto"/>
              <w:left w:val="single" w:sz="4" w:space="0" w:color="auto"/>
              <w:bottom w:val="single" w:sz="4" w:space="0" w:color="auto"/>
              <w:right w:val="single" w:sz="4" w:space="0" w:color="auto"/>
            </w:tcBorders>
          </w:tcPr>
          <w:p w14:paraId="5F504614" w14:textId="77777777" w:rsidR="00D40151" w:rsidRPr="00D51D92" w:rsidRDefault="00D40151" w:rsidP="00A22EDB">
            <w:pPr>
              <w:pStyle w:val="TAL"/>
            </w:pPr>
            <w:r w:rsidRPr="00D51D92">
              <w:t>Nudr_GroupIDmap</w:t>
            </w:r>
          </w:p>
        </w:tc>
        <w:tc>
          <w:tcPr>
            <w:tcW w:w="3827" w:type="dxa"/>
            <w:tcBorders>
              <w:top w:val="single" w:sz="4" w:space="0" w:color="auto"/>
              <w:left w:val="single" w:sz="4" w:space="0" w:color="auto"/>
              <w:bottom w:val="single" w:sz="4" w:space="0" w:color="auto"/>
              <w:right w:val="single" w:sz="4" w:space="0" w:color="auto"/>
            </w:tcBorders>
          </w:tcPr>
          <w:p w14:paraId="259D4F59" w14:textId="77777777" w:rsidR="00D40151" w:rsidRPr="00D51D92" w:rsidRDefault="00D40151" w:rsidP="00A22EDB">
            <w:pPr>
              <w:pStyle w:val="TAL"/>
            </w:pPr>
            <w:r w:rsidRPr="00D51D92">
              <w:t>Allows NF consumers to retrieve a NF group ID corresponding to a subscriber identifier.</w:t>
            </w:r>
          </w:p>
        </w:tc>
        <w:tc>
          <w:tcPr>
            <w:tcW w:w="1843" w:type="dxa"/>
            <w:tcBorders>
              <w:top w:val="single" w:sz="4" w:space="0" w:color="auto"/>
              <w:left w:val="single" w:sz="4" w:space="0" w:color="auto"/>
              <w:bottom w:val="single" w:sz="4" w:space="0" w:color="auto"/>
              <w:right w:val="single" w:sz="4" w:space="0" w:color="auto"/>
            </w:tcBorders>
          </w:tcPr>
          <w:p w14:paraId="1EF9DA42" w14:textId="77777777" w:rsidR="00D40151" w:rsidRPr="009E0DE1" w:rsidRDefault="00D40151" w:rsidP="00A22EDB">
            <w:pPr>
              <w:pStyle w:val="TAC"/>
            </w:pPr>
            <w:r w:rsidRPr="00D51D92">
              <w:t>5.2.12.9</w:t>
            </w:r>
          </w:p>
        </w:tc>
      </w:tr>
    </w:tbl>
    <w:p w14:paraId="3BD82D6F" w14:textId="77777777" w:rsidR="00D40151" w:rsidRPr="009E0DE1" w:rsidRDefault="00D40151" w:rsidP="00D40151">
      <w:pPr>
        <w:pStyle w:val="FP"/>
      </w:pPr>
    </w:p>
    <w:p w14:paraId="6F53C37A" w14:textId="77777777" w:rsidR="00D40151" w:rsidRPr="009E0DE1" w:rsidRDefault="00D40151" w:rsidP="00D40151">
      <w:pPr>
        <w:pStyle w:val="Heading3"/>
        <w:rPr>
          <w:lang w:eastAsia="zh-CN"/>
        </w:rPr>
      </w:pPr>
      <w:bookmarkStart w:id="4877" w:name="_Toc20150262"/>
      <w:bookmarkStart w:id="4878" w:name="_Toc27847070"/>
      <w:bookmarkStart w:id="4879" w:name="_Toc36188203"/>
      <w:bookmarkStart w:id="4880" w:name="_Toc45184116"/>
      <w:bookmarkStart w:id="4881" w:name="_Toc47342958"/>
      <w:bookmarkStart w:id="4882" w:name="_Toc51769660"/>
      <w:bookmarkStart w:id="4883" w:name="_Toc51829727"/>
      <w:r w:rsidRPr="009E0DE1">
        <w:rPr>
          <w:lang w:eastAsia="zh-CN"/>
        </w:rPr>
        <w:t>7.2.11</w:t>
      </w:r>
      <w:r w:rsidRPr="009E0DE1">
        <w:rPr>
          <w:lang w:eastAsia="zh-CN"/>
        </w:rPr>
        <w:tab/>
        <w:t>5G-EIR Services</w:t>
      </w:r>
      <w:bookmarkEnd w:id="4877"/>
      <w:bookmarkEnd w:id="4878"/>
      <w:bookmarkEnd w:id="4879"/>
      <w:bookmarkEnd w:id="4880"/>
      <w:bookmarkEnd w:id="4881"/>
      <w:bookmarkEnd w:id="4882"/>
      <w:bookmarkEnd w:id="4883"/>
    </w:p>
    <w:p w14:paraId="7B7F1C73" w14:textId="77777777" w:rsidR="00D40151" w:rsidRPr="009E0DE1" w:rsidRDefault="00D40151" w:rsidP="00D40151">
      <w:pPr>
        <w:rPr>
          <w:rFonts w:eastAsia="SimSun"/>
          <w:lang w:eastAsia="zh-CN"/>
        </w:rPr>
      </w:pPr>
      <w:r w:rsidRPr="009E0DE1">
        <w:rPr>
          <w:rFonts w:eastAsia="SimSun"/>
          <w:lang w:eastAsia="zh-CN"/>
        </w:rPr>
        <w:t>The following NF services are specified for 5G-EIR:</w:t>
      </w:r>
    </w:p>
    <w:p w14:paraId="56734ECD" w14:textId="77777777" w:rsidR="00D40151" w:rsidRPr="009E0DE1" w:rsidRDefault="00D40151" w:rsidP="00D40151">
      <w:pPr>
        <w:pStyle w:val="TH"/>
      </w:pPr>
      <w:r w:rsidRPr="009E0DE1">
        <w:t>Table 7.2.</w:t>
      </w:r>
      <w:r w:rsidRPr="009E0DE1">
        <w:rPr>
          <w:lang w:eastAsia="zh-CN"/>
        </w:rPr>
        <w:t>11</w:t>
      </w:r>
      <w:r w:rsidRPr="009E0DE1">
        <w:t>-1: NF Services provided by 5G-EIR</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7873D3D5" w14:textId="77777777" w:rsidTr="00A22EDB">
        <w:trPr>
          <w:cantSplit/>
          <w:trHeight w:val="567"/>
          <w:tblHeader/>
        </w:trPr>
        <w:tc>
          <w:tcPr>
            <w:tcW w:w="2235" w:type="dxa"/>
          </w:tcPr>
          <w:p w14:paraId="20A30563" w14:textId="77777777" w:rsidR="00D40151" w:rsidRPr="009E0DE1" w:rsidRDefault="00D40151" w:rsidP="00A22EDB">
            <w:pPr>
              <w:pStyle w:val="TAH"/>
            </w:pPr>
            <w:r w:rsidRPr="009E0DE1">
              <w:t>Service Name</w:t>
            </w:r>
          </w:p>
        </w:tc>
        <w:tc>
          <w:tcPr>
            <w:tcW w:w="3827" w:type="dxa"/>
          </w:tcPr>
          <w:p w14:paraId="2912648F" w14:textId="77777777" w:rsidR="00D40151" w:rsidRPr="009E0DE1" w:rsidRDefault="00D40151" w:rsidP="00A22EDB">
            <w:pPr>
              <w:pStyle w:val="TAH"/>
            </w:pPr>
            <w:r w:rsidRPr="009E0DE1">
              <w:t>Description</w:t>
            </w:r>
          </w:p>
        </w:tc>
        <w:tc>
          <w:tcPr>
            <w:tcW w:w="1843" w:type="dxa"/>
          </w:tcPr>
          <w:p w14:paraId="41A88144" w14:textId="77777777" w:rsidR="00D40151" w:rsidRPr="009E0DE1" w:rsidRDefault="00D40151" w:rsidP="00A22EDB">
            <w:pPr>
              <w:pStyle w:val="TAH"/>
            </w:pPr>
            <w:r w:rsidRPr="009E0DE1">
              <w:rPr>
                <w:lang w:eastAsia="zh-CN"/>
              </w:rPr>
              <w:t>Reference in TS 23.502 [3]</w:t>
            </w:r>
          </w:p>
        </w:tc>
      </w:tr>
      <w:tr w:rsidR="00D40151" w:rsidRPr="009E0DE1" w14:paraId="4C6AF87F" w14:textId="77777777" w:rsidTr="00A22EDB">
        <w:trPr>
          <w:cantSplit/>
          <w:trHeight w:val="241"/>
        </w:trPr>
        <w:tc>
          <w:tcPr>
            <w:tcW w:w="2235" w:type="dxa"/>
          </w:tcPr>
          <w:p w14:paraId="0E92932F" w14:textId="77777777" w:rsidR="00D40151" w:rsidRPr="009E0DE1" w:rsidRDefault="00D40151" w:rsidP="00A22EDB">
            <w:pPr>
              <w:pStyle w:val="TAL"/>
              <w:rPr>
                <w:lang w:eastAsia="zh-CN"/>
              </w:rPr>
            </w:pPr>
            <w:r w:rsidRPr="009E0DE1">
              <w:t>N5g-eir_</w:t>
            </w:r>
            <w:r w:rsidRPr="009E0DE1">
              <w:rPr>
                <w:lang w:eastAsia="zh-CN"/>
              </w:rPr>
              <w:t>Equipment Identity</w:t>
            </w:r>
            <w:r w:rsidRPr="009E0DE1">
              <w:t xml:space="preserve"> Check</w:t>
            </w:r>
          </w:p>
        </w:tc>
        <w:tc>
          <w:tcPr>
            <w:tcW w:w="3827" w:type="dxa"/>
          </w:tcPr>
          <w:p w14:paraId="28252ED8" w14:textId="77777777" w:rsidR="00D40151" w:rsidRPr="009E0DE1" w:rsidRDefault="00D40151" w:rsidP="00A22EDB">
            <w:pPr>
              <w:pStyle w:val="TAL"/>
            </w:pPr>
            <w:r w:rsidRPr="009E0DE1">
              <w:t xml:space="preserve">This service enables the 5G-EIR to check the PEI and </w:t>
            </w:r>
            <w:r w:rsidRPr="009E0DE1">
              <w:rPr>
                <w:rFonts w:eastAsia="SimSun"/>
                <w:lang w:eastAsia="zh-CN"/>
              </w:rPr>
              <w:t>check</w:t>
            </w:r>
            <w:r w:rsidRPr="009E0DE1">
              <w:t xml:space="preserve"> whether the </w:t>
            </w:r>
            <w:r w:rsidRPr="009E0DE1">
              <w:rPr>
                <w:rFonts w:eastAsia="SimSun"/>
                <w:lang w:eastAsia="zh-CN"/>
              </w:rPr>
              <w:t>PEI</w:t>
            </w:r>
            <w:r w:rsidRPr="009E0DE1">
              <w:t xml:space="preserve"> is </w:t>
            </w:r>
            <w:r w:rsidRPr="009E0DE1">
              <w:rPr>
                <w:rFonts w:eastAsia="SimSun"/>
                <w:lang w:eastAsia="zh-CN"/>
              </w:rPr>
              <w:t>in the black list or not</w:t>
            </w:r>
            <w:r w:rsidRPr="009E0DE1">
              <w:t>.</w:t>
            </w:r>
          </w:p>
          <w:p w14:paraId="3582D3DC" w14:textId="77777777" w:rsidR="00D40151" w:rsidRPr="009E0DE1" w:rsidRDefault="00D40151" w:rsidP="00A22EDB">
            <w:pPr>
              <w:pStyle w:val="TAL"/>
              <w:rPr>
                <w:lang w:eastAsia="zh-CN"/>
              </w:rPr>
            </w:pPr>
          </w:p>
        </w:tc>
        <w:tc>
          <w:tcPr>
            <w:tcW w:w="1843" w:type="dxa"/>
          </w:tcPr>
          <w:p w14:paraId="77066C05" w14:textId="77777777" w:rsidR="00D40151" w:rsidRPr="009E0DE1" w:rsidRDefault="00D40151" w:rsidP="00A22EDB">
            <w:pPr>
              <w:pStyle w:val="TAC"/>
              <w:rPr>
                <w:lang w:eastAsia="zh-CN"/>
              </w:rPr>
            </w:pPr>
            <w:r>
              <w:t>5.2.</w:t>
            </w:r>
            <w:r w:rsidRPr="009E0DE1">
              <w:t>4.2</w:t>
            </w:r>
          </w:p>
        </w:tc>
      </w:tr>
    </w:tbl>
    <w:p w14:paraId="3ECC0391" w14:textId="77777777" w:rsidR="00D40151" w:rsidRPr="009E0DE1" w:rsidRDefault="00D40151" w:rsidP="00D40151">
      <w:pPr>
        <w:pStyle w:val="FP"/>
      </w:pPr>
    </w:p>
    <w:p w14:paraId="33B1ACF1" w14:textId="77777777" w:rsidR="00D40151" w:rsidRPr="009E0DE1" w:rsidRDefault="00D40151" w:rsidP="00D40151">
      <w:pPr>
        <w:pStyle w:val="Heading3"/>
        <w:rPr>
          <w:lang w:eastAsia="zh-CN"/>
        </w:rPr>
      </w:pPr>
      <w:bookmarkStart w:id="4884" w:name="_Toc20150263"/>
      <w:bookmarkStart w:id="4885" w:name="_Toc27847071"/>
      <w:bookmarkStart w:id="4886" w:name="_Toc36188204"/>
      <w:bookmarkStart w:id="4887" w:name="_Toc45184117"/>
      <w:bookmarkStart w:id="4888" w:name="_Toc47342959"/>
      <w:bookmarkStart w:id="4889" w:name="_Toc51769661"/>
      <w:bookmarkStart w:id="4890" w:name="_Toc51829728"/>
      <w:r w:rsidRPr="009E0DE1">
        <w:rPr>
          <w:lang w:eastAsia="zh-CN"/>
        </w:rPr>
        <w:t>7.2.12</w:t>
      </w:r>
      <w:r w:rsidRPr="009E0DE1">
        <w:rPr>
          <w:lang w:eastAsia="zh-CN"/>
        </w:rPr>
        <w:tab/>
        <w:t>NWDAF Services</w:t>
      </w:r>
      <w:bookmarkEnd w:id="4884"/>
      <w:bookmarkEnd w:id="4885"/>
      <w:bookmarkEnd w:id="4886"/>
      <w:bookmarkEnd w:id="4887"/>
      <w:bookmarkEnd w:id="4888"/>
      <w:bookmarkEnd w:id="4889"/>
      <w:bookmarkEnd w:id="4890"/>
    </w:p>
    <w:p w14:paraId="4244562B" w14:textId="77777777" w:rsidR="00D40151" w:rsidRPr="009E0DE1" w:rsidRDefault="00D40151" w:rsidP="00D40151">
      <w:pPr>
        <w:rPr>
          <w:rFonts w:eastAsia="SimSun"/>
          <w:lang w:eastAsia="zh-CN"/>
        </w:rPr>
      </w:pPr>
      <w:r w:rsidRPr="009E0DE1">
        <w:rPr>
          <w:rFonts w:eastAsia="SimSun"/>
          <w:lang w:eastAsia="zh-CN"/>
        </w:rPr>
        <w:t>The following NF services are specified for NWDAF:</w:t>
      </w:r>
    </w:p>
    <w:p w14:paraId="52AA8770" w14:textId="77777777" w:rsidR="00D40151" w:rsidRPr="009E0DE1" w:rsidRDefault="00D40151" w:rsidP="00D40151">
      <w:pPr>
        <w:pStyle w:val="TH"/>
      </w:pPr>
      <w:r w:rsidRPr="009E0DE1">
        <w:t>Table 7.2.</w:t>
      </w:r>
      <w:r w:rsidRPr="009E0DE1">
        <w:rPr>
          <w:lang w:eastAsia="zh-CN"/>
        </w:rPr>
        <w:t>12</w:t>
      </w:r>
      <w:r w:rsidRPr="009E0DE1">
        <w:t>-1: NF Services provided by NWDAF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01AC0AD1" w14:textId="77777777" w:rsidTr="00A22EDB">
        <w:trPr>
          <w:cantSplit/>
          <w:trHeight w:val="567"/>
          <w:tblHeader/>
        </w:trPr>
        <w:tc>
          <w:tcPr>
            <w:tcW w:w="2235" w:type="dxa"/>
          </w:tcPr>
          <w:p w14:paraId="731AA907" w14:textId="77777777" w:rsidR="00D40151" w:rsidRPr="009E0DE1" w:rsidRDefault="00D40151" w:rsidP="00A22EDB">
            <w:pPr>
              <w:pStyle w:val="TAH"/>
            </w:pPr>
            <w:r w:rsidRPr="009E0DE1">
              <w:t>Service Name</w:t>
            </w:r>
          </w:p>
        </w:tc>
        <w:tc>
          <w:tcPr>
            <w:tcW w:w="3827" w:type="dxa"/>
          </w:tcPr>
          <w:p w14:paraId="60D36D79" w14:textId="77777777" w:rsidR="00D40151" w:rsidRPr="009E0DE1" w:rsidRDefault="00D40151" w:rsidP="00A22EDB">
            <w:pPr>
              <w:pStyle w:val="TAH"/>
            </w:pPr>
            <w:r w:rsidRPr="009E0DE1">
              <w:t>Description</w:t>
            </w:r>
          </w:p>
        </w:tc>
        <w:tc>
          <w:tcPr>
            <w:tcW w:w="1843" w:type="dxa"/>
          </w:tcPr>
          <w:p w14:paraId="2A1BA595" w14:textId="77777777" w:rsidR="00D40151" w:rsidRPr="009E0DE1" w:rsidRDefault="00D40151" w:rsidP="00A22EDB">
            <w:pPr>
              <w:pStyle w:val="TAH"/>
            </w:pPr>
            <w:r w:rsidRPr="009E0DE1">
              <w:rPr>
                <w:lang w:eastAsia="zh-CN"/>
              </w:rPr>
              <w:t>Reference in</w:t>
            </w:r>
            <w:r>
              <w:rPr>
                <w:lang w:eastAsia="zh-CN"/>
              </w:rPr>
              <w:t xml:space="preserve"> TS 23.288 [86]</w:t>
            </w:r>
          </w:p>
        </w:tc>
      </w:tr>
      <w:tr w:rsidR="00D40151" w:rsidRPr="009E0DE1" w14:paraId="65BF8934" w14:textId="77777777" w:rsidTr="00A22EDB">
        <w:trPr>
          <w:cantSplit/>
          <w:trHeight w:val="241"/>
        </w:trPr>
        <w:tc>
          <w:tcPr>
            <w:tcW w:w="2235" w:type="dxa"/>
          </w:tcPr>
          <w:p w14:paraId="4027A48E" w14:textId="77777777" w:rsidR="00D40151" w:rsidRPr="009E0DE1" w:rsidRDefault="00D40151" w:rsidP="00A22EDB">
            <w:pPr>
              <w:pStyle w:val="TAL"/>
              <w:rPr>
                <w:lang w:eastAsia="zh-CN"/>
              </w:rPr>
            </w:pPr>
            <w:r w:rsidRPr="009E0DE1">
              <w:t>Nnwdaf_</w:t>
            </w:r>
            <w:r>
              <w:t>AnalyticsSubscription</w:t>
            </w:r>
          </w:p>
        </w:tc>
        <w:tc>
          <w:tcPr>
            <w:tcW w:w="3827" w:type="dxa"/>
          </w:tcPr>
          <w:p w14:paraId="4BE0B102" w14:textId="77777777" w:rsidR="00D40151" w:rsidRPr="009E0DE1" w:rsidRDefault="00D40151" w:rsidP="00A22EDB">
            <w:pPr>
              <w:pStyle w:val="TAL"/>
              <w:rPr>
                <w:lang w:eastAsia="zh-CN"/>
              </w:rPr>
            </w:pPr>
            <w:bookmarkStart w:id="4891" w:name="_Hlk493069654"/>
            <w:r w:rsidRPr="009E0DE1">
              <w:t>This service enables the NF service consumers to subscribe/unsubscribe for different type of</w:t>
            </w:r>
            <w:r>
              <w:t xml:space="preserve"> analytics</w:t>
            </w:r>
            <w:r w:rsidRPr="009E0DE1">
              <w:t xml:space="preserve"> from NWDAF.</w:t>
            </w:r>
            <w:bookmarkEnd w:id="4891"/>
          </w:p>
        </w:tc>
        <w:tc>
          <w:tcPr>
            <w:tcW w:w="1843" w:type="dxa"/>
          </w:tcPr>
          <w:p w14:paraId="05F366E8" w14:textId="77777777" w:rsidR="00D40151" w:rsidRPr="009E0DE1" w:rsidRDefault="00D40151" w:rsidP="00A22EDB">
            <w:pPr>
              <w:pStyle w:val="TAC"/>
              <w:rPr>
                <w:lang w:eastAsia="zh-CN"/>
              </w:rPr>
            </w:pPr>
            <w:r>
              <w:rPr>
                <w:lang w:eastAsia="zh-CN"/>
              </w:rPr>
              <w:t>7.2</w:t>
            </w:r>
          </w:p>
        </w:tc>
      </w:tr>
      <w:tr w:rsidR="00D40151" w:rsidRPr="009E0DE1" w14:paraId="3AAB22ED" w14:textId="77777777" w:rsidTr="00A22EDB">
        <w:trPr>
          <w:cantSplit/>
          <w:trHeight w:val="241"/>
        </w:trPr>
        <w:tc>
          <w:tcPr>
            <w:tcW w:w="2235" w:type="dxa"/>
          </w:tcPr>
          <w:p w14:paraId="7FFF6F32" w14:textId="77777777" w:rsidR="00D40151" w:rsidRPr="009E0DE1" w:rsidRDefault="00D40151" w:rsidP="00A22EDB">
            <w:pPr>
              <w:pStyle w:val="TAL"/>
            </w:pPr>
            <w:r w:rsidRPr="009E0DE1">
              <w:t>Nnwdaf_AnalyticsInfo</w:t>
            </w:r>
          </w:p>
        </w:tc>
        <w:tc>
          <w:tcPr>
            <w:tcW w:w="3827" w:type="dxa"/>
          </w:tcPr>
          <w:p w14:paraId="0559D32B" w14:textId="77777777" w:rsidR="00D40151" w:rsidRPr="009E0DE1" w:rsidRDefault="00D40151" w:rsidP="00A22EDB">
            <w:pPr>
              <w:pStyle w:val="TAL"/>
            </w:pPr>
            <w:bookmarkStart w:id="4892" w:name="_Hlk493069696"/>
            <w:r w:rsidRPr="009E0DE1">
              <w:rPr>
                <w:lang w:eastAsia="ja-JP"/>
              </w:rPr>
              <w:t xml:space="preserve">This service enables the NF service consumers to request and get </w:t>
            </w:r>
            <w:r w:rsidRPr="009E0DE1">
              <w:t>different type of</w:t>
            </w:r>
            <w:r>
              <w:t xml:space="preserve"> analytics</w:t>
            </w:r>
            <w:r w:rsidRPr="009E0DE1">
              <w:t xml:space="preserve"> information</w:t>
            </w:r>
            <w:r w:rsidRPr="009E0DE1">
              <w:rPr>
                <w:lang w:eastAsia="ja-JP"/>
              </w:rPr>
              <w:t xml:space="preserve"> from NWDAF.</w:t>
            </w:r>
            <w:bookmarkEnd w:id="4892"/>
          </w:p>
        </w:tc>
        <w:tc>
          <w:tcPr>
            <w:tcW w:w="1843" w:type="dxa"/>
          </w:tcPr>
          <w:p w14:paraId="6206D1CA" w14:textId="77777777" w:rsidR="00D40151" w:rsidRPr="009E0DE1" w:rsidRDefault="00D40151" w:rsidP="00A22EDB">
            <w:pPr>
              <w:pStyle w:val="TAC"/>
            </w:pPr>
            <w:r>
              <w:t>7.3</w:t>
            </w:r>
          </w:p>
        </w:tc>
      </w:tr>
    </w:tbl>
    <w:p w14:paraId="5267B131" w14:textId="77777777" w:rsidR="00D40151" w:rsidRPr="009E0DE1" w:rsidRDefault="00D40151" w:rsidP="00D40151">
      <w:pPr>
        <w:pStyle w:val="FP"/>
      </w:pPr>
    </w:p>
    <w:p w14:paraId="6F058F7F" w14:textId="77777777" w:rsidR="00D40151" w:rsidRPr="009E0DE1" w:rsidRDefault="00D40151" w:rsidP="00D40151">
      <w:pPr>
        <w:pStyle w:val="Heading3"/>
      </w:pPr>
      <w:bookmarkStart w:id="4893" w:name="_Toc20150264"/>
      <w:bookmarkStart w:id="4894" w:name="_Toc27847072"/>
      <w:bookmarkStart w:id="4895" w:name="_Toc36188205"/>
      <w:bookmarkStart w:id="4896" w:name="_Toc45184118"/>
      <w:bookmarkStart w:id="4897" w:name="_Toc47342960"/>
      <w:bookmarkStart w:id="4898" w:name="_Toc51769662"/>
      <w:bookmarkStart w:id="4899" w:name="_Toc51829729"/>
      <w:r w:rsidRPr="009E0DE1">
        <w:t>7.2.13</w:t>
      </w:r>
      <w:r w:rsidRPr="009E0DE1">
        <w:tab/>
        <w:t>UDSF Services</w:t>
      </w:r>
      <w:bookmarkEnd w:id="4893"/>
      <w:bookmarkEnd w:id="4894"/>
      <w:bookmarkEnd w:id="4895"/>
      <w:bookmarkEnd w:id="4896"/>
      <w:bookmarkEnd w:id="4897"/>
      <w:bookmarkEnd w:id="4898"/>
      <w:bookmarkEnd w:id="4899"/>
    </w:p>
    <w:p w14:paraId="435EEE27" w14:textId="77777777" w:rsidR="00D40151" w:rsidRPr="009E0DE1" w:rsidRDefault="00D40151" w:rsidP="00D40151">
      <w:pPr>
        <w:rPr>
          <w:lang w:eastAsia="zh-CN"/>
        </w:rPr>
      </w:pPr>
      <w:r w:rsidRPr="009E0DE1">
        <w:rPr>
          <w:lang w:eastAsia="zh-CN"/>
        </w:rPr>
        <w:t>The following NF services are specified for UDSF:</w:t>
      </w:r>
    </w:p>
    <w:p w14:paraId="2BE3211D" w14:textId="77777777" w:rsidR="00D40151" w:rsidRPr="009E0DE1" w:rsidRDefault="00D40151" w:rsidP="00D40151">
      <w:pPr>
        <w:pStyle w:val="TH"/>
      </w:pPr>
      <w:r w:rsidRPr="009E0DE1">
        <w:lastRenderedPageBreak/>
        <w:t>Table 7.2.13-1: NF Services provided by UDSF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29536062" w14:textId="77777777" w:rsidTr="00A22EDB">
        <w:trPr>
          <w:cantSplit/>
          <w:trHeight w:val="567"/>
          <w:tblHeader/>
        </w:trPr>
        <w:tc>
          <w:tcPr>
            <w:tcW w:w="2235" w:type="dxa"/>
          </w:tcPr>
          <w:p w14:paraId="437A324C" w14:textId="77777777" w:rsidR="00D40151" w:rsidRPr="009E0DE1" w:rsidRDefault="00D40151" w:rsidP="00A22EDB">
            <w:pPr>
              <w:pStyle w:val="TAH"/>
            </w:pPr>
            <w:r w:rsidRPr="009E0DE1">
              <w:t>Service Name</w:t>
            </w:r>
          </w:p>
        </w:tc>
        <w:tc>
          <w:tcPr>
            <w:tcW w:w="3827" w:type="dxa"/>
          </w:tcPr>
          <w:p w14:paraId="41E86281" w14:textId="77777777" w:rsidR="00D40151" w:rsidRPr="009E0DE1" w:rsidRDefault="00D40151" w:rsidP="00A22EDB">
            <w:pPr>
              <w:pStyle w:val="TAH"/>
            </w:pPr>
            <w:r w:rsidRPr="009E0DE1">
              <w:t>Description</w:t>
            </w:r>
          </w:p>
        </w:tc>
        <w:tc>
          <w:tcPr>
            <w:tcW w:w="1843" w:type="dxa"/>
          </w:tcPr>
          <w:p w14:paraId="0B17C0FD" w14:textId="77777777" w:rsidR="00D40151" w:rsidRPr="009E0DE1" w:rsidRDefault="00D40151" w:rsidP="00A22EDB">
            <w:pPr>
              <w:pStyle w:val="TAH"/>
            </w:pPr>
            <w:r w:rsidRPr="009E0DE1">
              <w:rPr>
                <w:lang w:eastAsia="zh-CN"/>
              </w:rPr>
              <w:t>Reference in TS 23.502 [3]</w:t>
            </w:r>
          </w:p>
        </w:tc>
      </w:tr>
      <w:tr w:rsidR="00D40151" w:rsidRPr="009E0DE1" w14:paraId="16FAE828" w14:textId="77777777" w:rsidTr="00A22EDB">
        <w:trPr>
          <w:cantSplit/>
          <w:trHeight w:val="241"/>
        </w:trPr>
        <w:tc>
          <w:tcPr>
            <w:tcW w:w="2235" w:type="dxa"/>
          </w:tcPr>
          <w:p w14:paraId="7EA56B76" w14:textId="77777777" w:rsidR="00D40151" w:rsidRPr="009E0DE1" w:rsidRDefault="00D40151" w:rsidP="00A22EDB">
            <w:pPr>
              <w:pStyle w:val="TAL"/>
              <w:rPr>
                <w:lang w:eastAsia="zh-CN"/>
              </w:rPr>
            </w:pPr>
            <w:r w:rsidRPr="009E0DE1">
              <w:rPr>
                <w:lang w:eastAsia="zh-CN"/>
              </w:rPr>
              <w:t>Nudsf_UnstructuredDataManagement</w:t>
            </w:r>
          </w:p>
        </w:tc>
        <w:tc>
          <w:tcPr>
            <w:tcW w:w="3827" w:type="dxa"/>
          </w:tcPr>
          <w:p w14:paraId="2B18823C" w14:textId="77777777" w:rsidR="00D40151" w:rsidRPr="009E0DE1" w:rsidRDefault="00D40151" w:rsidP="00A22EDB">
            <w:pPr>
              <w:pStyle w:val="TAL"/>
              <w:rPr>
                <w:lang w:eastAsia="zh-CN"/>
              </w:rPr>
            </w:pPr>
            <w:r w:rsidRPr="009E0DE1">
              <w:rPr>
                <w:lang w:eastAsia="zh-CN"/>
              </w:rPr>
              <w:t>Allows NF consumers to retrieve, create, update, and delete data stored in the UDSF.</w:t>
            </w:r>
          </w:p>
        </w:tc>
        <w:tc>
          <w:tcPr>
            <w:tcW w:w="1843" w:type="dxa"/>
          </w:tcPr>
          <w:p w14:paraId="6648EEB8" w14:textId="77777777" w:rsidR="00D40151" w:rsidRPr="009E0DE1" w:rsidRDefault="00D40151" w:rsidP="00A22EDB">
            <w:pPr>
              <w:pStyle w:val="TAC"/>
              <w:rPr>
                <w:lang w:eastAsia="zh-CN"/>
              </w:rPr>
            </w:pPr>
            <w:r w:rsidRPr="009E0DE1">
              <w:rPr>
                <w:lang w:eastAsia="zh-CN"/>
              </w:rPr>
              <w:t>5.2.14</w:t>
            </w:r>
            <w:r>
              <w:rPr>
                <w:lang w:eastAsia="zh-CN"/>
              </w:rPr>
              <w:t>.2</w:t>
            </w:r>
          </w:p>
        </w:tc>
      </w:tr>
    </w:tbl>
    <w:p w14:paraId="32A8FBCE" w14:textId="77777777" w:rsidR="00D40151" w:rsidRPr="009E0DE1" w:rsidRDefault="00D40151" w:rsidP="00D40151">
      <w:pPr>
        <w:pStyle w:val="FP"/>
      </w:pPr>
    </w:p>
    <w:p w14:paraId="17D0ED4C" w14:textId="77777777" w:rsidR="00D40151" w:rsidRPr="009E0DE1" w:rsidRDefault="00D40151" w:rsidP="00D40151">
      <w:pPr>
        <w:pStyle w:val="Heading3"/>
      </w:pPr>
      <w:bookmarkStart w:id="4900" w:name="_Toc20150265"/>
      <w:bookmarkStart w:id="4901" w:name="_Toc27847073"/>
      <w:bookmarkStart w:id="4902" w:name="_Toc36188206"/>
      <w:bookmarkStart w:id="4903" w:name="_Toc45184119"/>
      <w:bookmarkStart w:id="4904" w:name="_Toc47342961"/>
      <w:bookmarkStart w:id="4905" w:name="_Toc51769663"/>
      <w:bookmarkStart w:id="4906" w:name="_Toc51829730"/>
      <w:r w:rsidRPr="009E0DE1">
        <w:t>7.2.14</w:t>
      </w:r>
      <w:r w:rsidRPr="009E0DE1">
        <w:tab/>
        <w:t>NSSF Services</w:t>
      </w:r>
      <w:bookmarkEnd w:id="4900"/>
      <w:bookmarkEnd w:id="4901"/>
      <w:bookmarkEnd w:id="4902"/>
      <w:bookmarkEnd w:id="4903"/>
      <w:bookmarkEnd w:id="4904"/>
      <w:bookmarkEnd w:id="4905"/>
      <w:bookmarkEnd w:id="4906"/>
    </w:p>
    <w:p w14:paraId="452C3FD2" w14:textId="77777777" w:rsidR="00D40151" w:rsidRPr="009E0DE1" w:rsidRDefault="00D40151" w:rsidP="00D40151">
      <w:pPr>
        <w:rPr>
          <w:lang w:eastAsia="zh-CN"/>
        </w:rPr>
      </w:pPr>
      <w:r w:rsidRPr="009E0DE1">
        <w:rPr>
          <w:lang w:eastAsia="zh-CN"/>
        </w:rPr>
        <w:t>The following NF services are specified for NSSF:</w:t>
      </w:r>
    </w:p>
    <w:p w14:paraId="4D993281" w14:textId="77777777" w:rsidR="00D40151" w:rsidRPr="009E0DE1" w:rsidRDefault="00D40151" w:rsidP="00D40151">
      <w:pPr>
        <w:pStyle w:val="TH"/>
      </w:pPr>
      <w:r w:rsidRPr="009E0DE1">
        <w:t>Table 7.2.14-1: NF Services provided by NSSF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036B83BA" w14:textId="77777777" w:rsidTr="00A22EDB">
        <w:trPr>
          <w:cantSplit/>
          <w:trHeight w:val="567"/>
          <w:tblHeader/>
        </w:trPr>
        <w:tc>
          <w:tcPr>
            <w:tcW w:w="2235" w:type="dxa"/>
          </w:tcPr>
          <w:p w14:paraId="09336931" w14:textId="77777777" w:rsidR="00D40151" w:rsidRPr="009E0DE1" w:rsidRDefault="00D40151" w:rsidP="00A22EDB">
            <w:pPr>
              <w:pStyle w:val="TAH"/>
            </w:pPr>
            <w:r w:rsidRPr="009E0DE1">
              <w:t>Service Name</w:t>
            </w:r>
          </w:p>
        </w:tc>
        <w:tc>
          <w:tcPr>
            <w:tcW w:w="3827" w:type="dxa"/>
          </w:tcPr>
          <w:p w14:paraId="1457269D" w14:textId="77777777" w:rsidR="00D40151" w:rsidRPr="009E0DE1" w:rsidRDefault="00D40151" w:rsidP="00A22EDB">
            <w:pPr>
              <w:pStyle w:val="TAH"/>
            </w:pPr>
            <w:r w:rsidRPr="009E0DE1">
              <w:t>Description</w:t>
            </w:r>
          </w:p>
        </w:tc>
        <w:tc>
          <w:tcPr>
            <w:tcW w:w="1843" w:type="dxa"/>
          </w:tcPr>
          <w:p w14:paraId="6E711625" w14:textId="77777777" w:rsidR="00D40151" w:rsidRPr="009E0DE1" w:rsidRDefault="00D40151" w:rsidP="00A22EDB">
            <w:pPr>
              <w:pStyle w:val="TAH"/>
            </w:pPr>
            <w:r w:rsidRPr="009E0DE1">
              <w:rPr>
                <w:lang w:eastAsia="zh-CN"/>
              </w:rPr>
              <w:t>Reference in TS 23.502 [3]</w:t>
            </w:r>
          </w:p>
        </w:tc>
      </w:tr>
      <w:tr w:rsidR="00D40151" w:rsidRPr="009E0DE1" w14:paraId="22FE9B42" w14:textId="77777777" w:rsidTr="00A22EDB">
        <w:trPr>
          <w:cantSplit/>
          <w:trHeight w:val="241"/>
        </w:trPr>
        <w:tc>
          <w:tcPr>
            <w:tcW w:w="2235" w:type="dxa"/>
          </w:tcPr>
          <w:p w14:paraId="4EA93AD4" w14:textId="77777777" w:rsidR="00D40151" w:rsidRPr="009E0DE1" w:rsidRDefault="00D40151" w:rsidP="00A22EDB">
            <w:pPr>
              <w:pStyle w:val="TAL"/>
              <w:rPr>
                <w:lang w:eastAsia="zh-CN"/>
              </w:rPr>
            </w:pPr>
            <w:r w:rsidRPr="009E0DE1">
              <w:rPr>
                <w:lang w:eastAsia="zh-CN"/>
              </w:rPr>
              <w:t>Nnssf_NSSelection</w:t>
            </w:r>
          </w:p>
        </w:tc>
        <w:tc>
          <w:tcPr>
            <w:tcW w:w="3827" w:type="dxa"/>
          </w:tcPr>
          <w:p w14:paraId="4D42C310" w14:textId="77777777" w:rsidR="00D40151" w:rsidRPr="009E0DE1" w:rsidRDefault="00D40151" w:rsidP="00A22EDB">
            <w:pPr>
              <w:pStyle w:val="TAL"/>
              <w:rPr>
                <w:lang w:eastAsia="zh-CN"/>
              </w:rPr>
            </w:pPr>
            <w:r w:rsidRPr="009E0DE1">
              <w:rPr>
                <w:lang w:eastAsia="zh-CN"/>
              </w:rPr>
              <w:t>Provides the requested Network Slice information to the Requester.</w:t>
            </w:r>
          </w:p>
        </w:tc>
        <w:tc>
          <w:tcPr>
            <w:tcW w:w="1843" w:type="dxa"/>
          </w:tcPr>
          <w:p w14:paraId="154213CF" w14:textId="77777777" w:rsidR="00D40151" w:rsidRPr="009E0DE1" w:rsidRDefault="00D40151" w:rsidP="00A22EDB">
            <w:pPr>
              <w:pStyle w:val="TAC"/>
              <w:rPr>
                <w:lang w:eastAsia="zh-CN"/>
              </w:rPr>
            </w:pPr>
            <w:r w:rsidRPr="009E0DE1">
              <w:rPr>
                <w:lang w:eastAsia="zh-CN"/>
              </w:rPr>
              <w:t>5.2.16</w:t>
            </w:r>
            <w:r>
              <w:rPr>
                <w:lang w:eastAsia="zh-CN"/>
              </w:rPr>
              <w:t>.2</w:t>
            </w:r>
          </w:p>
        </w:tc>
      </w:tr>
      <w:tr w:rsidR="00D40151" w:rsidRPr="009E0DE1" w14:paraId="2181A32B" w14:textId="77777777" w:rsidTr="00A22EDB">
        <w:trPr>
          <w:cantSplit/>
          <w:trHeight w:val="241"/>
        </w:trPr>
        <w:tc>
          <w:tcPr>
            <w:tcW w:w="2235" w:type="dxa"/>
          </w:tcPr>
          <w:p w14:paraId="1C96E927" w14:textId="77777777" w:rsidR="00D40151" w:rsidRPr="009E0DE1" w:rsidRDefault="00D40151" w:rsidP="00A22EDB">
            <w:pPr>
              <w:pStyle w:val="TAL"/>
              <w:rPr>
                <w:lang w:eastAsia="zh-CN"/>
              </w:rPr>
            </w:pPr>
            <w:r w:rsidRPr="009E0DE1">
              <w:rPr>
                <w:rFonts w:eastAsia="Yu Mincho"/>
                <w:lang w:eastAsia="ja-JP"/>
              </w:rPr>
              <w:t>Nnssf_NSSAIAvailability</w:t>
            </w:r>
          </w:p>
        </w:tc>
        <w:tc>
          <w:tcPr>
            <w:tcW w:w="3827" w:type="dxa"/>
          </w:tcPr>
          <w:p w14:paraId="647B3D28" w14:textId="77777777" w:rsidR="00D40151" w:rsidRPr="009E0DE1" w:rsidRDefault="00D40151" w:rsidP="00A22EDB">
            <w:pPr>
              <w:pStyle w:val="TAL"/>
              <w:rPr>
                <w:lang w:eastAsia="zh-CN"/>
              </w:rPr>
            </w:pPr>
            <w:r w:rsidRPr="009E0DE1">
              <w:rPr>
                <w:rFonts w:eastAsia="Yu Mincho"/>
                <w:lang w:eastAsia="ja-JP"/>
              </w:rPr>
              <w:t>Provides NF consumer on the availability of S-NSSAIs on a per TA basis.</w:t>
            </w:r>
          </w:p>
        </w:tc>
        <w:tc>
          <w:tcPr>
            <w:tcW w:w="1843" w:type="dxa"/>
          </w:tcPr>
          <w:p w14:paraId="66E60604" w14:textId="77777777" w:rsidR="00D40151" w:rsidRPr="009E0DE1" w:rsidRDefault="00D40151" w:rsidP="00A22EDB">
            <w:pPr>
              <w:pStyle w:val="TAC"/>
              <w:rPr>
                <w:lang w:eastAsia="zh-CN"/>
              </w:rPr>
            </w:pPr>
            <w:r w:rsidRPr="009E0DE1">
              <w:rPr>
                <w:rFonts w:eastAsia="Yu Mincho"/>
                <w:lang w:eastAsia="ja-JP"/>
              </w:rPr>
              <w:t>5.2.16</w:t>
            </w:r>
            <w:r>
              <w:rPr>
                <w:rFonts w:eastAsia="Yu Mincho"/>
                <w:lang w:eastAsia="ja-JP"/>
              </w:rPr>
              <w:t>.3</w:t>
            </w:r>
          </w:p>
        </w:tc>
      </w:tr>
    </w:tbl>
    <w:p w14:paraId="055D68B0" w14:textId="77777777" w:rsidR="00D40151" w:rsidRPr="009E0DE1" w:rsidRDefault="00D40151" w:rsidP="00D40151">
      <w:pPr>
        <w:pStyle w:val="FP"/>
      </w:pPr>
    </w:p>
    <w:p w14:paraId="6B85E706" w14:textId="77777777" w:rsidR="00D40151" w:rsidRPr="009E0DE1" w:rsidRDefault="00D40151" w:rsidP="00D40151">
      <w:pPr>
        <w:pStyle w:val="Heading3"/>
      </w:pPr>
      <w:bookmarkStart w:id="4907" w:name="_Toc20150266"/>
      <w:bookmarkStart w:id="4908" w:name="_Toc27847074"/>
      <w:bookmarkStart w:id="4909" w:name="_Toc36188207"/>
      <w:bookmarkStart w:id="4910" w:name="_Toc45184120"/>
      <w:bookmarkStart w:id="4911" w:name="_Toc47342962"/>
      <w:bookmarkStart w:id="4912" w:name="_Toc51769664"/>
      <w:bookmarkStart w:id="4913" w:name="_Toc51829731"/>
      <w:r w:rsidRPr="009E0DE1">
        <w:t>7.2.15</w:t>
      </w:r>
      <w:r w:rsidRPr="009E0DE1">
        <w:tab/>
        <w:t>BSF Services</w:t>
      </w:r>
      <w:bookmarkEnd w:id="4907"/>
      <w:bookmarkEnd w:id="4908"/>
      <w:bookmarkEnd w:id="4909"/>
      <w:bookmarkEnd w:id="4910"/>
      <w:bookmarkEnd w:id="4911"/>
      <w:bookmarkEnd w:id="4912"/>
      <w:bookmarkEnd w:id="4913"/>
    </w:p>
    <w:p w14:paraId="0AFCCF23" w14:textId="77777777" w:rsidR="00D40151" w:rsidRPr="009E0DE1" w:rsidRDefault="00D40151" w:rsidP="00D40151">
      <w:r w:rsidRPr="009E0DE1">
        <w:t>The following NF services are specified for BSF as described in TS</w:t>
      </w:r>
      <w:r>
        <w:t> </w:t>
      </w:r>
      <w:r w:rsidRPr="009E0DE1">
        <w:t>23.503</w:t>
      </w:r>
      <w:r>
        <w:t> </w:t>
      </w:r>
      <w:r w:rsidRPr="009E0DE1">
        <w:t>[45]:</w:t>
      </w:r>
    </w:p>
    <w:p w14:paraId="1FA3323B" w14:textId="77777777" w:rsidR="00D40151" w:rsidRPr="009E0DE1" w:rsidRDefault="00D40151" w:rsidP="00D40151">
      <w:pPr>
        <w:pStyle w:val="TH"/>
      </w:pPr>
      <w:r w:rsidRPr="009E0DE1">
        <w:t>Table 7.2.15-1: NF Services provided by BSF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706EC4E8" w14:textId="77777777" w:rsidTr="00A22EDB">
        <w:trPr>
          <w:cantSplit/>
          <w:trHeight w:val="567"/>
          <w:tblHeader/>
        </w:trPr>
        <w:tc>
          <w:tcPr>
            <w:tcW w:w="2235" w:type="dxa"/>
          </w:tcPr>
          <w:p w14:paraId="52CAC3F8" w14:textId="77777777" w:rsidR="00D40151" w:rsidRPr="009E0DE1" w:rsidRDefault="00D40151" w:rsidP="00A22EDB">
            <w:pPr>
              <w:pStyle w:val="TAH"/>
            </w:pPr>
            <w:r w:rsidRPr="009E0DE1">
              <w:t>Service Name</w:t>
            </w:r>
          </w:p>
        </w:tc>
        <w:tc>
          <w:tcPr>
            <w:tcW w:w="3827" w:type="dxa"/>
          </w:tcPr>
          <w:p w14:paraId="47CCE652" w14:textId="77777777" w:rsidR="00D40151" w:rsidRPr="009E0DE1" w:rsidRDefault="00D40151" w:rsidP="00A22EDB">
            <w:pPr>
              <w:pStyle w:val="TAH"/>
            </w:pPr>
            <w:r w:rsidRPr="009E0DE1">
              <w:t>Description</w:t>
            </w:r>
          </w:p>
        </w:tc>
        <w:tc>
          <w:tcPr>
            <w:tcW w:w="1843" w:type="dxa"/>
          </w:tcPr>
          <w:p w14:paraId="1AACC0D7" w14:textId="77777777" w:rsidR="00D40151" w:rsidRPr="009E0DE1" w:rsidRDefault="00D40151" w:rsidP="00A22EDB">
            <w:pPr>
              <w:pStyle w:val="TAH"/>
            </w:pPr>
            <w:r w:rsidRPr="009E0DE1">
              <w:rPr>
                <w:lang w:eastAsia="zh-CN"/>
              </w:rPr>
              <w:t>Reference in TS 23.502 [3]</w:t>
            </w:r>
          </w:p>
        </w:tc>
      </w:tr>
      <w:tr w:rsidR="00D40151" w:rsidRPr="009E0DE1" w14:paraId="6733B110" w14:textId="77777777" w:rsidTr="00A22EDB">
        <w:trPr>
          <w:cantSplit/>
          <w:trHeight w:val="241"/>
        </w:trPr>
        <w:tc>
          <w:tcPr>
            <w:tcW w:w="2235" w:type="dxa"/>
          </w:tcPr>
          <w:p w14:paraId="6484D916" w14:textId="77777777" w:rsidR="00D40151" w:rsidRPr="009E0DE1" w:rsidRDefault="00D40151" w:rsidP="00A22EDB">
            <w:pPr>
              <w:pStyle w:val="TAL"/>
              <w:rPr>
                <w:lang w:eastAsia="zh-CN"/>
              </w:rPr>
            </w:pPr>
            <w:r w:rsidRPr="009E0DE1">
              <w:t>Nbsf_</w:t>
            </w:r>
            <w:r>
              <w:t>M</w:t>
            </w:r>
            <w:r w:rsidRPr="009E0DE1">
              <w:t>anagement</w:t>
            </w:r>
          </w:p>
        </w:tc>
        <w:tc>
          <w:tcPr>
            <w:tcW w:w="3827" w:type="dxa"/>
          </w:tcPr>
          <w:p w14:paraId="578914E8" w14:textId="77777777" w:rsidR="00D40151" w:rsidRPr="009E0DE1" w:rsidRDefault="00D40151" w:rsidP="00A22EDB">
            <w:pPr>
              <w:pStyle w:val="TAL"/>
              <w:rPr>
                <w:lang w:eastAsia="zh-CN"/>
              </w:rPr>
            </w:pPr>
            <w:r w:rsidRPr="009E0DE1">
              <w:rPr>
                <w:lang w:eastAsia="zh-CN"/>
              </w:rPr>
              <w:t>Allows a PCF to register/deregister itself and to be discoverable by NF service consumers.</w:t>
            </w:r>
          </w:p>
        </w:tc>
        <w:tc>
          <w:tcPr>
            <w:tcW w:w="1843" w:type="dxa"/>
          </w:tcPr>
          <w:p w14:paraId="40F3E20C" w14:textId="77777777" w:rsidR="00D40151" w:rsidRPr="009E0DE1" w:rsidRDefault="00D40151" w:rsidP="00A22EDB">
            <w:pPr>
              <w:pStyle w:val="TAC"/>
              <w:rPr>
                <w:lang w:eastAsia="zh-CN"/>
              </w:rPr>
            </w:pPr>
            <w:r w:rsidRPr="009E0DE1">
              <w:rPr>
                <w:lang w:eastAsia="zh-CN"/>
              </w:rPr>
              <w:t>5.2.13</w:t>
            </w:r>
            <w:r>
              <w:rPr>
                <w:lang w:eastAsia="zh-CN"/>
              </w:rPr>
              <w:t>.2</w:t>
            </w:r>
          </w:p>
        </w:tc>
      </w:tr>
    </w:tbl>
    <w:p w14:paraId="451C9053" w14:textId="77777777" w:rsidR="00D40151" w:rsidRPr="009E0DE1" w:rsidRDefault="00D40151" w:rsidP="00D40151">
      <w:pPr>
        <w:pStyle w:val="FP"/>
      </w:pPr>
    </w:p>
    <w:p w14:paraId="73D98E00" w14:textId="77777777" w:rsidR="00D40151" w:rsidRPr="009E0DE1" w:rsidRDefault="00D40151" w:rsidP="00D40151">
      <w:pPr>
        <w:pStyle w:val="Heading3"/>
      </w:pPr>
      <w:bookmarkStart w:id="4914" w:name="_Toc20150267"/>
      <w:bookmarkStart w:id="4915" w:name="_Toc27847075"/>
      <w:bookmarkStart w:id="4916" w:name="_Toc36188208"/>
      <w:bookmarkStart w:id="4917" w:name="_Toc45184121"/>
      <w:bookmarkStart w:id="4918" w:name="_Toc47342963"/>
      <w:bookmarkStart w:id="4919" w:name="_Toc51769665"/>
      <w:bookmarkStart w:id="4920" w:name="_Toc51829732"/>
      <w:r w:rsidRPr="009E0DE1">
        <w:t>7.2.16</w:t>
      </w:r>
      <w:r w:rsidRPr="009E0DE1">
        <w:tab/>
        <w:t>LMF Services</w:t>
      </w:r>
      <w:bookmarkEnd w:id="4914"/>
      <w:bookmarkEnd w:id="4915"/>
      <w:bookmarkEnd w:id="4916"/>
      <w:bookmarkEnd w:id="4917"/>
      <w:bookmarkEnd w:id="4918"/>
      <w:bookmarkEnd w:id="4919"/>
      <w:bookmarkEnd w:id="4920"/>
    </w:p>
    <w:p w14:paraId="7C298BA2" w14:textId="77777777" w:rsidR="00D40151" w:rsidRPr="009E0DE1" w:rsidRDefault="00D40151" w:rsidP="00D40151">
      <w:r w:rsidRPr="009E0DE1">
        <w:t>The following NF services are specified for LMF:</w:t>
      </w:r>
    </w:p>
    <w:p w14:paraId="60DECCF2" w14:textId="77777777" w:rsidR="00D40151" w:rsidRPr="009E0DE1" w:rsidRDefault="00D40151" w:rsidP="00D40151">
      <w:pPr>
        <w:pStyle w:val="TH"/>
      </w:pPr>
      <w:r w:rsidRPr="009E0DE1">
        <w:t>Table 7.2.16-1: NF Services provided by LMF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55BD5847" w14:textId="77777777" w:rsidTr="00A22EDB">
        <w:trPr>
          <w:cantSplit/>
          <w:trHeight w:val="567"/>
          <w:tblHeader/>
        </w:trPr>
        <w:tc>
          <w:tcPr>
            <w:tcW w:w="2235" w:type="dxa"/>
          </w:tcPr>
          <w:p w14:paraId="5E694CEF" w14:textId="77777777" w:rsidR="00D40151" w:rsidRPr="009E0DE1" w:rsidRDefault="00D40151" w:rsidP="00A22EDB">
            <w:pPr>
              <w:pStyle w:val="TAH"/>
            </w:pPr>
            <w:r w:rsidRPr="009E0DE1">
              <w:t>Service Name</w:t>
            </w:r>
          </w:p>
        </w:tc>
        <w:tc>
          <w:tcPr>
            <w:tcW w:w="3827" w:type="dxa"/>
          </w:tcPr>
          <w:p w14:paraId="08B951AE" w14:textId="77777777" w:rsidR="00D40151" w:rsidRPr="009E0DE1" w:rsidRDefault="00D40151" w:rsidP="00A22EDB">
            <w:pPr>
              <w:pStyle w:val="TAH"/>
            </w:pPr>
            <w:r w:rsidRPr="009E0DE1">
              <w:t>Description</w:t>
            </w:r>
          </w:p>
        </w:tc>
        <w:tc>
          <w:tcPr>
            <w:tcW w:w="1843" w:type="dxa"/>
          </w:tcPr>
          <w:p w14:paraId="487F466B" w14:textId="77777777" w:rsidR="00D40151" w:rsidRPr="009E0DE1" w:rsidRDefault="00D40151" w:rsidP="00A22EDB">
            <w:pPr>
              <w:pStyle w:val="TAH"/>
            </w:pPr>
            <w:r w:rsidRPr="009E0DE1">
              <w:rPr>
                <w:lang w:eastAsia="zh-CN"/>
              </w:rPr>
              <w:t>Reference in</w:t>
            </w:r>
            <w:r>
              <w:rPr>
                <w:lang w:eastAsia="zh-CN"/>
              </w:rPr>
              <w:t xml:space="preserve"> TS 23.273 [87]</w:t>
            </w:r>
          </w:p>
        </w:tc>
      </w:tr>
      <w:tr w:rsidR="00D40151" w:rsidRPr="009E0DE1" w14:paraId="6A91658D" w14:textId="77777777" w:rsidTr="00A22EDB">
        <w:trPr>
          <w:cantSplit/>
          <w:trHeight w:val="241"/>
        </w:trPr>
        <w:tc>
          <w:tcPr>
            <w:tcW w:w="2235" w:type="dxa"/>
          </w:tcPr>
          <w:p w14:paraId="5BF07ABA" w14:textId="77777777" w:rsidR="00D40151" w:rsidRPr="009E0DE1" w:rsidRDefault="00D40151" w:rsidP="00A22EDB">
            <w:pPr>
              <w:pStyle w:val="TAL"/>
              <w:rPr>
                <w:lang w:eastAsia="zh-CN"/>
              </w:rPr>
            </w:pPr>
            <w:r w:rsidRPr="009E0DE1">
              <w:t>Nlmf_Location</w:t>
            </w:r>
          </w:p>
        </w:tc>
        <w:tc>
          <w:tcPr>
            <w:tcW w:w="3827" w:type="dxa"/>
          </w:tcPr>
          <w:p w14:paraId="33A110BB" w14:textId="77777777" w:rsidR="00D40151" w:rsidRPr="009E0DE1" w:rsidRDefault="00D40151" w:rsidP="00A22EDB">
            <w:pPr>
              <w:pStyle w:val="TAL"/>
              <w:rPr>
                <w:lang w:eastAsia="zh-CN"/>
              </w:rPr>
            </w:pPr>
            <w:r w:rsidRPr="009E0DE1">
              <w:t>This service enables an NF to request location determination for a target UE</w:t>
            </w:r>
            <w:r>
              <w:t xml:space="preserve"> for the Immediate Location Request and to subscribe / get notified of the location determination for a Deferred Location Request</w:t>
            </w:r>
            <w:r w:rsidRPr="009E0DE1">
              <w:t>. It allow NFs to request</w:t>
            </w:r>
            <w:r>
              <w:t xml:space="preserve"> or subscribe</w:t>
            </w:r>
            <w:r w:rsidRPr="009E0DE1">
              <w:t xml:space="preserve"> the current geodetic and optionally civic location of a target UE.</w:t>
            </w:r>
          </w:p>
        </w:tc>
        <w:tc>
          <w:tcPr>
            <w:tcW w:w="1843" w:type="dxa"/>
          </w:tcPr>
          <w:p w14:paraId="450BA3A2" w14:textId="77777777" w:rsidR="00D40151" w:rsidRPr="009E0DE1" w:rsidRDefault="00D40151" w:rsidP="00A22EDB">
            <w:pPr>
              <w:pStyle w:val="TAC"/>
              <w:rPr>
                <w:lang w:eastAsia="zh-CN"/>
              </w:rPr>
            </w:pPr>
            <w:r>
              <w:rPr>
                <w:lang w:eastAsia="zh-CN"/>
              </w:rPr>
              <w:t>8.3</w:t>
            </w:r>
          </w:p>
        </w:tc>
      </w:tr>
    </w:tbl>
    <w:p w14:paraId="66F1BB0C" w14:textId="77777777" w:rsidR="00D40151" w:rsidRPr="009E0DE1" w:rsidRDefault="00D40151" w:rsidP="00D40151">
      <w:pPr>
        <w:pStyle w:val="FP"/>
      </w:pPr>
    </w:p>
    <w:p w14:paraId="62A1999E" w14:textId="77777777" w:rsidR="00D40151" w:rsidRDefault="00D40151" w:rsidP="00D40151">
      <w:pPr>
        <w:pStyle w:val="Heading3"/>
      </w:pPr>
      <w:bookmarkStart w:id="4921" w:name="_Toc20150268"/>
      <w:bookmarkStart w:id="4922" w:name="_Toc27847076"/>
      <w:bookmarkStart w:id="4923" w:name="_Toc36188209"/>
      <w:bookmarkStart w:id="4924" w:name="_Toc45184122"/>
      <w:bookmarkStart w:id="4925" w:name="_Toc47342964"/>
      <w:bookmarkStart w:id="4926" w:name="_Toc51769666"/>
      <w:bookmarkStart w:id="4927" w:name="_Toc51829733"/>
      <w:r>
        <w:t>7.2.16A</w:t>
      </w:r>
      <w:r>
        <w:tab/>
        <w:t>GMLC Services</w:t>
      </w:r>
      <w:bookmarkEnd w:id="4921"/>
      <w:bookmarkEnd w:id="4922"/>
      <w:bookmarkEnd w:id="4923"/>
      <w:bookmarkEnd w:id="4924"/>
      <w:bookmarkEnd w:id="4925"/>
      <w:bookmarkEnd w:id="4926"/>
      <w:bookmarkEnd w:id="4927"/>
    </w:p>
    <w:p w14:paraId="6C8F2F91" w14:textId="77777777" w:rsidR="00D40151" w:rsidRDefault="00D40151" w:rsidP="00D40151">
      <w:r>
        <w:t>The following NF services are specified for GMLC:</w:t>
      </w:r>
    </w:p>
    <w:p w14:paraId="4C20C077" w14:textId="77777777" w:rsidR="00D40151" w:rsidRPr="009E0DE1" w:rsidRDefault="00D40151" w:rsidP="00D40151">
      <w:pPr>
        <w:pStyle w:val="TH"/>
      </w:pPr>
      <w:r>
        <w:t>Table 7.2.16A-1: NF Services provided by GMLC</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3828"/>
        <w:gridCol w:w="1701"/>
      </w:tblGrid>
      <w:tr w:rsidR="00D40151" w:rsidRPr="009E0DE1" w14:paraId="1C1B5357" w14:textId="77777777" w:rsidTr="00A22EDB">
        <w:trPr>
          <w:cantSplit/>
          <w:trHeight w:val="567"/>
          <w:tblHeader/>
        </w:trPr>
        <w:tc>
          <w:tcPr>
            <w:tcW w:w="2376" w:type="dxa"/>
          </w:tcPr>
          <w:p w14:paraId="1F847990" w14:textId="77777777" w:rsidR="00D40151" w:rsidRPr="009E0DE1" w:rsidRDefault="00D40151" w:rsidP="00A22EDB">
            <w:pPr>
              <w:pStyle w:val="TAH"/>
            </w:pPr>
            <w:r w:rsidRPr="009E0DE1">
              <w:t>Service Name</w:t>
            </w:r>
          </w:p>
        </w:tc>
        <w:tc>
          <w:tcPr>
            <w:tcW w:w="3828" w:type="dxa"/>
          </w:tcPr>
          <w:p w14:paraId="3838451B" w14:textId="77777777" w:rsidR="00D40151" w:rsidRPr="009E0DE1" w:rsidRDefault="00D40151" w:rsidP="00A22EDB">
            <w:pPr>
              <w:pStyle w:val="TAH"/>
            </w:pPr>
            <w:r w:rsidRPr="009E0DE1">
              <w:t>Description</w:t>
            </w:r>
          </w:p>
        </w:tc>
        <w:tc>
          <w:tcPr>
            <w:tcW w:w="1701" w:type="dxa"/>
          </w:tcPr>
          <w:p w14:paraId="61BFF4B3" w14:textId="77777777" w:rsidR="00D40151" w:rsidRPr="009E0DE1" w:rsidRDefault="00D40151" w:rsidP="00A22EDB">
            <w:pPr>
              <w:pStyle w:val="TAH"/>
            </w:pPr>
            <w:r>
              <w:t>Reference in TS 23.273 [87]</w:t>
            </w:r>
          </w:p>
        </w:tc>
      </w:tr>
      <w:tr w:rsidR="00D40151" w:rsidRPr="009E0DE1" w14:paraId="45A66931" w14:textId="77777777" w:rsidTr="00A22EDB">
        <w:trPr>
          <w:cantSplit/>
          <w:trHeight w:val="241"/>
        </w:trPr>
        <w:tc>
          <w:tcPr>
            <w:tcW w:w="2376" w:type="dxa"/>
          </w:tcPr>
          <w:p w14:paraId="5F59020D" w14:textId="77777777" w:rsidR="00D40151" w:rsidRPr="009E0DE1" w:rsidRDefault="00D40151" w:rsidP="00A22EDB">
            <w:pPr>
              <w:pStyle w:val="TAL"/>
              <w:rPr>
                <w:lang w:eastAsia="zh-CN"/>
              </w:rPr>
            </w:pPr>
            <w:r>
              <w:rPr>
                <w:lang w:eastAsia="zh-CN"/>
              </w:rPr>
              <w:t>Ngmlc_Location</w:t>
            </w:r>
          </w:p>
        </w:tc>
        <w:tc>
          <w:tcPr>
            <w:tcW w:w="3828" w:type="dxa"/>
          </w:tcPr>
          <w:p w14:paraId="74B09791" w14:textId="77777777" w:rsidR="00D40151" w:rsidRPr="009E0DE1" w:rsidRDefault="00D40151" w:rsidP="00A22EDB">
            <w:pPr>
              <w:pStyle w:val="TAL"/>
              <w:rPr>
                <w:lang w:eastAsia="zh-CN"/>
              </w:rPr>
            </w:pPr>
            <w:r>
              <w:rPr>
                <w:lang w:eastAsia="zh-CN"/>
              </w:rPr>
              <w:t>This service enables an NF to request location determination for a target UE.</w:t>
            </w:r>
          </w:p>
        </w:tc>
        <w:tc>
          <w:tcPr>
            <w:tcW w:w="1701" w:type="dxa"/>
          </w:tcPr>
          <w:p w14:paraId="35B396A1" w14:textId="77777777" w:rsidR="00D40151" w:rsidRPr="009E0DE1" w:rsidRDefault="00D40151" w:rsidP="00A22EDB">
            <w:pPr>
              <w:pStyle w:val="TAC"/>
              <w:rPr>
                <w:lang w:eastAsia="zh-CN"/>
              </w:rPr>
            </w:pPr>
            <w:r>
              <w:rPr>
                <w:lang w:eastAsia="zh-CN"/>
              </w:rPr>
              <w:t>8.4</w:t>
            </w:r>
          </w:p>
        </w:tc>
      </w:tr>
    </w:tbl>
    <w:p w14:paraId="1C1E5A50" w14:textId="77777777" w:rsidR="00D40151" w:rsidRPr="002369B3" w:rsidRDefault="00D40151" w:rsidP="00D40151"/>
    <w:p w14:paraId="537B7CEA" w14:textId="77777777" w:rsidR="00D40151" w:rsidRPr="009E0DE1" w:rsidRDefault="00D40151" w:rsidP="00D40151">
      <w:pPr>
        <w:pStyle w:val="Heading3"/>
      </w:pPr>
      <w:bookmarkStart w:id="4928" w:name="_Toc20150269"/>
      <w:bookmarkStart w:id="4929" w:name="_Toc27847077"/>
      <w:bookmarkStart w:id="4930" w:name="_Toc36188210"/>
      <w:bookmarkStart w:id="4931" w:name="_Toc45184123"/>
      <w:bookmarkStart w:id="4932" w:name="_Toc47342965"/>
      <w:bookmarkStart w:id="4933" w:name="_Toc51769667"/>
      <w:bookmarkStart w:id="4934" w:name="_Toc51829734"/>
      <w:r w:rsidRPr="009E0DE1">
        <w:lastRenderedPageBreak/>
        <w:t>7.2.17</w:t>
      </w:r>
      <w:r w:rsidRPr="009E0DE1">
        <w:tab/>
        <w:t>CHF Services</w:t>
      </w:r>
      <w:bookmarkEnd w:id="4928"/>
      <w:bookmarkEnd w:id="4929"/>
      <w:bookmarkEnd w:id="4930"/>
      <w:bookmarkEnd w:id="4931"/>
      <w:bookmarkEnd w:id="4932"/>
      <w:bookmarkEnd w:id="4933"/>
      <w:bookmarkEnd w:id="4934"/>
    </w:p>
    <w:p w14:paraId="4373EC48" w14:textId="77777777" w:rsidR="00D40151" w:rsidRPr="009E0DE1" w:rsidRDefault="00D40151" w:rsidP="00D40151">
      <w:r w:rsidRPr="009E0DE1">
        <w:t>The following NF services are specified for CHF.</w:t>
      </w:r>
    </w:p>
    <w:p w14:paraId="513C66BD" w14:textId="77777777" w:rsidR="00D40151" w:rsidRPr="009E0DE1" w:rsidRDefault="00D40151" w:rsidP="00D40151">
      <w:pPr>
        <w:pStyle w:val="TH"/>
      </w:pPr>
      <w:r w:rsidRPr="009E0DE1">
        <w:t>Table 7.2.17-1: NF Service provided by CHF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3828"/>
        <w:gridCol w:w="1701"/>
      </w:tblGrid>
      <w:tr w:rsidR="00D40151" w:rsidRPr="009E0DE1" w14:paraId="7929FE16" w14:textId="77777777" w:rsidTr="00A22EDB">
        <w:trPr>
          <w:cantSplit/>
          <w:trHeight w:val="567"/>
          <w:tblHeader/>
        </w:trPr>
        <w:tc>
          <w:tcPr>
            <w:tcW w:w="2376" w:type="dxa"/>
          </w:tcPr>
          <w:p w14:paraId="153E3FAC" w14:textId="77777777" w:rsidR="00D40151" w:rsidRPr="009E0DE1" w:rsidRDefault="00D40151" w:rsidP="00A22EDB">
            <w:pPr>
              <w:pStyle w:val="TAH"/>
            </w:pPr>
            <w:r w:rsidRPr="009E0DE1">
              <w:t>Service Name</w:t>
            </w:r>
          </w:p>
        </w:tc>
        <w:tc>
          <w:tcPr>
            <w:tcW w:w="3828" w:type="dxa"/>
          </w:tcPr>
          <w:p w14:paraId="101D6940" w14:textId="77777777" w:rsidR="00D40151" w:rsidRPr="009E0DE1" w:rsidRDefault="00D40151" w:rsidP="00A22EDB">
            <w:pPr>
              <w:pStyle w:val="TAH"/>
            </w:pPr>
            <w:r w:rsidRPr="009E0DE1">
              <w:t>Description</w:t>
            </w:r>
          </w:p>
        </w:tc>
        <w:tc>
          <w:tcPr>
            <w:tcW w:w="1701" w:type="dxa"/>
          </w:tcPr>
          <w:p w14:paraId="535B85D4" w14:textId="77777777" w:rsidR="00D40151" w:rsidRPr="009E0DE1" w:rsidRDefault="00D40151" w:rsidP="00A22EDB">
            <w:pPr>
              <w:pStyle w:val="TAH"/>
            </w:pPr>
            <w:r w:rsidRPr="009E0DE1">
              <w:rPr>
                <w:lang w:eastAsia="zh-CN"/>
              </w:rPr>
              <w:t>Reference in TS 23.502 [3]</w:t>
            </w:r>
          </w:p>
        </w:tc>
      </w:tr>
      <w:tr w:rsidR="00D40151" w:rsidRPr="009E0DE1" w14:paraId="4752159A" w14:textId="77777777" w:rsidTr="00A22EDB">
        <w:trPr>
          <w:cantSplit/>
          <w:trHeight w:val="241"/>
        </w:trPr>
        <w:tc>
          <w:tcPr>
            <w:tcW w:w="2376" w:type="dxa"/>
          </w:tcPr>
          <w:p w14:paraId="5B059DA8" w14:textId="77777777" w:rsidR="00D40151" w:rsidRPr="009E0DE1" w:rsidRDefault="00D40151" w:rsidP="00A22EDB">
            <w:pPr>
              <w:pStyle w:val="TAL"/>
              <w:rPr>
                <w:lang w:eastAsia="zh-CN"/>
              </w:rPr>
            </w:pPr>
            <w:r w:rsidRPr="009E0DE1">
              <w:t>Nchf_SpendingLimitControl</w:t>
            </w:r>
          </w:p>
        </w:tc>
        <w:tc>
          <w:tcPr>
            <w:tcW w:w="3828" w:type="dxa"/>
          </w:tcPr>
          <w:p w14:paraId="017E260E" w14:textId="77777777" w:rsidR="00D40151" w:rsidRPr="009E0DE1" w:rsidRDefault="00D40151" w:rsidP="00A22EDB">
            <w:pPr>
              <w:pStyle w:val="TAL"/>
              <w:rPr>
                <w:lang w:eastAsia="zh-CN"/>
              </w:rPr>
            </w:pPr>
            <w:r w:rsidRPr="009E0DE1">
              <w:rPr>
                <w:lang w:eastAsia="zh-CN"/>
              </w:rPr>
              <w:t>This service enables transfer of policy counter status information relating to subscriber spending limits from CHF to NF consumer</w:t>
            </w:r>
          </w:p>
        </w:tc>
        <w:tc>
          <w:tcPr>
            <w:tcW w:w="1701" w:type="dxa"/>
          </w:tcPr>
          <w:p w14:paraId="5F868967" w14:textId="77777777" w:rsidR="00D40151" w:rsidRPr="009E0DE1" w:rsidRDefault="00D40151" w:rsidP="00A22EDB">
            <w:pPr>
              <w:pStyle w:val="TAC"/>
              <w:rPr>
                <w:lang w:eastAsia="zh-CN"/>
              </w:rPr>
            </w:pPr>
            <w:r w:rsidRPr="009E0DE1">
              <w:rPr>
                <w:lang w:eastAsia="zh-CN"/>
              </w:rPr>
              <w:t>5.2.17</w:t>
            </w:r>
            <w:r>
              <w:rPr>
                <w:lang w:eastAsia="zh-CN"/>
              </w:rPr>
              <w:t>.2</w:t>
            </w:r>
          </w:p>
        </w:tc>
      </w:tr>
      <w:tr w:rsidR="00D40151" w:rsidRPr="009E0DE1" w14:paraId="797CE1C3" w14:textId="77777777" w:rsidTr="00A22EDB">
        <w:trPr>
          <w:cantSplit/>
          <w:trHeight w:val="241"/>
        </w:trPr>
        <w:tc>
          <w:tcPr>
            <w:tcW w:w="2376" w:type="dxa"/>
          </w:tcPr>
          <w:p w14:paraId="33138A71" w14:textId="77777777" w:rsidR="00D40151" w:rsidRPr="009E0DE1" w:rsidRDefault="00D40151" w:rsidP="00A22EDB">
            <w:pPr>
              <w:pStyle w:val="TAL"/>
            </w:pPr>
            <w:r>
              <w:t>Nchf_Converged_Charging</w:t>
            </w:r>
          </w:p>
        </w:tc>
        <w:tc>
          <w:tcPr>
            <w:tcW w:w="3828" w:type="dxa"/>
          </w:tcPr>
          <w:p w14:paraId="0FB2CE32" w14:textId="77777777" w:rsidR="00D40151" w:rsidRPr="009E0DE1" w:rsidRDefault="00D40151" w:rsidP="00A22EDB">
            <w:pPr>
              <w:pStyle w:val="TAL"/>
              <w:rPr>
                <w:lang w:eastAsia="zh-CN"/>
              </w:rPr>
            </w:pPr>
            <w:r>
              <w:rPr>
                <w:lang w:eastAsia="zh-CN"/>
              </w:rPr>
              <w:t>This service is described in TS 32.290 [67].</w:t>
            </w:r>
          </w:p>
        </w:tc>
        <w:tc>
          <w:tcPr>
            <w:tcW w:w="1701" w:type="dxa"/>
          </w:tcPr>
          <w:p w14:paraId="599D1008" w14:textId="77777777" w:rsidR="00D40151" w:rsidRPr="009E0DE1" w:rsidRDefault="00D40151" w:rsidP="00A22EDB">
            <w:pPr>
              <w:pStyle w:val="TAC"/>
              <w:rPr>
                <w:lang w:eastAsia="zh-CN"/>
              </w:rPr>
            </w:pPr>
          </w:p>
        </w:tc>
      </w:tr>
      <w:tr w:rsidR="00D40151" w:rsidRPr="009E0DE1" w14:paraId="15D4273F" w14:textId="77777777" w:rsidTr="00A22EDB">
        <w:trPr>
          <w:cantSplit/>
          <w:trHeight w:val="241"/>
        </w:trPr>
        <w:tc>
          <w:tcPr>
            <w:tcW w:w="2376" w:type="dxa"/>
          </w:tcPr>
          <w:p w14:paraId="46EDF465" w14:textId="77777777" w:rsidR="00D40151" w:rsidRDefault="00D40151" w:rsidP="00A22EDB">
            <w:pPr>
              <w:pStyle w:val="TAL"/>
            </w:pPr>
            <w:r>
              <w:t>Nchf_OfflineOnlyCharging</w:t>
            </w:r>
          </w:p>
        </w:tc>
        <w:tc>
          <w:tcPr>
            <w:tcW w:w="3828" w:type="dxa"/>
          </w:tcPr>
          <w:p w14:paraId="31C59897" w14:textId="77777777" w:rsidR="00D40151" w:rsidRDefault="00D40151" w:rsidP="00A22EDB">
            <w:pPr>
              <w:pStyle w:val="TAL"/>
              <w:rPr>
                <w:lang w:eastAsia="zh-CN"/>
              </w:rPr>
            </w:pPr>
            <w:r>
              <w:rPr>
                <w:lang w:eastAsia="zh-CN"/>
              </w:rPr>
              <w:t>This service is described for offline only charging as described in TS 32.290 [67].</w:t>
            </w:r>
          </w:p>
        </w:tc>
        <w:tc>
          <w:tcPr>
            <w:tcW w:w="1701" w:type="dxa"/>
          </w:tcPr>
          <w:p w14:paraId="047BA0CA" w14:textId="77777777" w:rsidR="00D40151" w:rsidRPr="009E0DE1" w:rsidRDefault="00D40151" w:rsidP="00A22EDB">
            <w:pPr>
              <w:pStyle w:val="TAC"/>
              <w:rPr>
                <w:lang w:eastAsia="zh-CN"/>
              </w:rPr>
            </w:pPr>
          </w:p>
        </w:tc>
      </w:tr>
    </w:tbl>
    <w:p w14:paraId="06F268C4" w14:textId="77777777" w:rsidR="00D40151" w:rsidRPr="009E0DE1" w:rsidRDefault="00D40151" w:rsidP="00D40151">
      <w:pPr>
        <w:pStyle w:val="FP"/>
      </w:pPr>
    </w:p>
    <w:p w14:paraId="1CA9E89E" w14:textId="77777777" w:rsidR="00D40151" w:rsidRDefault="00D40151" w:rsidP="00D40151">
      <w:pPr>
        <w:pStyle w:val="Heading3"/>
      </w:pPr>
      <w:bookmarkStart w:id="4935" w:name="_Toc20150270"/>
      <w:bookmarkStart w:id="4936" w:name="_Toc27847078"/>
      <w:bookmarkStart w:id="4937" w:name="_Toc36188211"/>
      <w:bookmarkStart w:id="4938" w:name="_Toc45184124"/>
      <w:bookmarkStart w:id="4939" w:name="_Toc47342966"/>
      <w:bookmarkStart w:id="4940" w:name="_Toc51769668"/>
      <w:bookmarkStart w:id="4941" w:name="_Toc51829735"/>
      <w:r>
        <w:t>7.2.18</w:t>
      </w:r>
      <w:r>
        <w:tab/>
        <w:t>UCMF Services</w:t>
      </w:r>
      <w:bookmarkEnd w:id="4935"/>
      <w:bookmarkEnd w:id="4936"/>
      <w:bookmarkEnd w:id="4937"/>
      <w:bookmarkEnd w:id="4938"/>
      <w:bookmarkEnd w:id="4939"/>
      <w:bookmarkEnd w:id="4940"/>
      <w:bookmarkEnd w:id="4941"/>
    </w:p>
    <w:p w14:paraId="3D4DBED4" w14:textId="77777777" w:rsidR="00D40151" w:rsidRDefault="00D40151" w:rsidP="00D40151">
      <w:r>
        <w:t>The following NF services are specified for UCMF:</w:t>
      </w:r>
    </w:p>
    <w:p w14:paraId="6A9EA527" w14:textId="77777777" w:rsidR="00D40151" w:rsidRDefault="00D40151" w:rsidP="00D40151">
      <w:pPr>
        <w:pStyle w:val="TH"/>
      </w:pPr>
      <w:r>
        <w:t>Table 7.2.18-1: NF Services provided by UCMF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2B905FF8" w14:textId="77777777" w:rsidTr="00A22EDB">
        <w:trPr>
          <w:cantSplit/>
          <w:trHeight w:val="567"/>
          <w:tblHeader/>
        </w:trPr>
        <w:tc>
          <w:tcPr>
            <w:tcW w:w="2235" w:type="dxa"/>
          </w:tcPr>
          <w:p w14:paraId="6332B6B6" w14:textId="77777777" w:rsidR="00D40151" w:rsidRPr="009E0DE1" w:rsidRDefault="00D40151" w:rsidP="00A22EDB">
            <w:pPr>
              <w:pStyle w:val="TAH"/>
            </w:pPr>
            <w:r w:rsidRPr="009E0DE1">
              <w:t>Service Name</w:t>
            </w:r>
          </w:p>
        </w:tc>
        <w:tc>
          <w:tcPr>
            <w:tcW w:w="3827" w:type="dxa"/>
          </w:tcPr>
          <w:p w14:paraId="2B985363" w14:textId="77777777" w:rsidR="00D40151" w:rsidRPr="009E0DE1" w:rsidRDefault="00D40151" w:rsidP="00A22EDB">
            <w:pPr>
              <w:pStyle w:val="TAH"/>
            </w:pPr>
            <w:r w:rsidRPr="009E0DE1">
              <w:t>Description</w:t>
            </w:r>
          </w:p>
        </w:tc>
        <w:tc>
          <w:tcPr>
            <w:tcW w:w="1843" w:type="dxa"/>
          </w:tcPr>
          <w:p w14:paraId="0DC3CCB1" w14:textId="77777777" w:rsidR="00D40151" w:rsidRPr="009E0DE1" w:rsidRDefault="00D40151" w:rsidP="00A22EDB">
            <w:pPr>
              <w:pStyle w:val="TAH"/>
            </w:pPr>
            <w:r w:rsidRPr="009E0DE1">
              <w:rPr>
                <w:lang w:eastAsia="zh-CN"/>
              </w:rPr>
              <w:t>Reference in TS 23.502 [3]</w:t>
            </w:r>
          </w:p>
        </w:tc>
      </w:tr>
      <w:tr w:rsidR="00D40151" w:rsidRPr="009E0DE1" w14:paraId="0D7FD159" w14:textId="77777777" w:rsidTr="00A22EDB">
        <w:trPr>
          <w:cantSplit/>
          <w:trHeight w:val="241"/>
        </w:trPr>
        <w:tc>
          <w:tcPr>
            <w:tcW w:w="2235" w:type="dxa"/>
          </w:tcPr>
          <w:p w14:paraId="5CBE7360" w14:textId="77777777" w:rsidR="00D40151" w:rsidRPr="009E0DE1" w:rsidRDefault="00D40151" w:rsidP="00A22EDB">
            <w:pPr>
              <w:pStyle w:val="TAL"/>
              <w:rPr>
                <w:lang w:eastAsia="zh-CN"/>
              </w:rPr>
            </w:pPr>
            <w:r>
              <w:rPr>
                <w:lang w:eastAsia="zh-CN"/>
              </w:rPr>
              <w:t>Nucmf_Provisioning</w:t>
            </w:r>
          </w:p>
        </w:tc>
        <w:tc>
          <w:tcPr>
            <w:tcW w:w="3827" w:type="dxa"/>
          </w:tcPr>
          <w:p w14:paraId="115D1241" w14:textId="77777777" w:rsidR="00D40151" w:rsidRPr="009E0DE1" w:rsidRDefault="00D40151" w:rsidP="00A22EDB">
            <w:pPr>
              <w:pStyle w:val="TAL"/>
              <w:rPr>
                <w:lang w:eastAsia="zh-CN"/>
              </w:rPr>
            </w:pPr>
            <w:r>
              <w:rPr>
                <w:lang w:eastAsia="zh-CN"/>
              </w:rPr>
              <w:t>Allows the NF consumer to provision a dictionary entry in the UCMF consisting of a Manufacturer-assigned UE Radio Capability ID and the corresponding UE radio capabilities and the (list of) associated IMEI/TAC value(s). The UE radio capabilities the NEF provides for a UE radio Capability ID can be in TS 36.331 [51] format, TS 38.331 [28] format or both formats. Also used for deletion (e.g. as no longer used) or update (e.g. to add or remove a (list of) IMEI/TAC value(s) associated to an entry) of dictionary entries in the UCMF.</w:t>
            </w:r>
          </w:p>
        </w:tc>
        <w:tc>
          <w:tcPr>
            <w:tcW w:w="1843" w:type="dxa"/>
          </w:tcPr>
          <w:p w14:paraId="3A91FC10" w14:textId="77777777" w:rsidR="00D40151" w:rsidRPr="009E0DE1" w:rsidRDefault="00D40151" w:rsidP="00A22EDB">
            <w:pPr>
              <w:pStyle w:val="TAC"/>
              <w:rPr>
                <w:lang w:eastAsia="zh-CN"/>
              </w:rPr>
            </w:pPr>
            <w:r>
              <w:rPr>
                <w:lang w:eastAsia="zh-CN"/>
              </w:rPr>
              <w:t>5.2.18.2</w:t>
            </w:r>
          </w:p>
        </w:tc>
      </w:tr>
      <w:tr w:rsidR="00D40151" w:rsidRPr="009E0DE1" w14:paraId="470F7893" w14:textId="77777777" w:rsidTr="00A22EDB">
        <w:trPr>
          <w:cantSplit/>
          <w:trHeight w:val="241"/>
        </w:trPr>
        <w:tc>
          <w:tcPr>
            <w:tcW w:w="2235" w:type="dxa"/>
          </w:tcPr>
          <w:p w14:paraId="7B8F0D82" w14:textId="77777777" w:rsidR="00D40151" w:rsidRPr="009E0DE1" w:rsidRDefault="00D40151" w:rsidP="00A22EDB">
            <w:pPr>
              <w:pStyle w:val="TAL"/>
            </w:pPr>
            <w:r>
              <w:t>Nucmf_UECapabilityManagement</w:t>
            </w:r>
          </w:p>
        </w:tc>
        <w:tc>
          <w:tcPr>
            <w:tcW w:w="3827" w:type="dxa"/>
          </w:tcPr>
          <w:p w14:paraId="3A062DB0" w14:textId="77777777" w:rsidR="00D40151" w:rsidRDefault="00D40151" w:rsidP="00A22EDB">
            <w:pPr>
              <w:pStyle w:val="TAL"/>
              <w:rPr>
                <w:lang w:eastAsia="zh-CN"/>
              </w:rPr>
            </w:pPr>
            <w:r>
              <w:rPr>
                <w:lang w:eastAsia="zh-CN"/>
              </w:rPr>
              <w:t>Allows the NF consumer to resolve UE Radio Capability ID (either Manufacturer-assigned or PLMN-assigned) into the corresponding UE radio capabilities. The consumer shall indicate whether it requests a TS 36.331 [51] format or a TS 38.331 [28] format to be provided.</w:t>
            </w:r>
          </w:p>
          <w:p w14:paraId="1A137D5A" w14:textId="77777777" w:rsidR="00D40151" w:rsidRDefault="00D40151" w:rsidP="00A22EDB">
            <w:pPr>
              <w:pStyle w:val="TAL"/>
              <w:rPr>
                <w:lang w:eastAsia="zh-CN"/>
              </w:rPr>
            </w:pPr>
            <w:r>
              <w:rPr>
                <w:lang w:eastAsia="zh-CN"/>
              </w:rPr>
              <w:t>Allows the NF consumer to obtain a PLMN-assigned UE Radio Capability ID for a specific UE radio capabilities. The consumer shall indicate whether the UE radio capabilities sent to UCMF are in TS 36.331 [51] format, TS 38.331 [28], or both.</w:t>
            </w:r>
          </w:p>
          <w:p w14:paraId="78BC92F3" w14:textId="77777777" w:rsidR="00D40151" w:rsidRDefault="00D40151" w:rsidP="00A22EDB">
            <w:pPr>
              <w:pStyle w:val="TAL"/>
              <w:rPr>
                <w:lang w:eastAsia="zh-CN"/>
              </w:rPr>
            </w:pPr>
            <w:r>
              <w:rPr>
                <w:lang w:eastAsia="zh-CN"/>
              </w:rPr>
              <w:t>Allows the NF consumer to subscribe or unsubscribe for notifications of UCMF dictionary entries.</w:t>
            </w:r>
          </w:p>
          <w:p w14:paraId="755E6963" w14:textId="77777777" w:rsidR="00D40151" w:rsidRPr="009E0DE1" w:rsidRDefault="00D40151" w:rsidP="00A22EDB">
            <w:pPr>
              <w:pStyle w:val="TAL"/>
              <w:rPr>
                <w:lang w:eastAsia="zh-CN"/>
              </w:rPr>
            </w:pPr>
            <w:r>
              <w:rPr>
                <w:lang w:eastAsia="zh-CN"/>
              </w:rPr>
              <w:t>Allows the NF consumer to be notified about creation and deletion of UCMF dictionary entries.</w:t>
            </w:r>
          </w:p>
        </w:tc>
        <w:tc>
          <w:tcPr>
            <w:tcW w:w="1843" w:type="dxa"/>
          </w:tcPr>
          <w:p w14:paraId="41FDF792" w14:textId="77777777" w:rsidR="00D40151" w:rsidRPr="009E0DE1" w:rsidRDefault="00D40151" w:rsidP="00A22EDB">
            <w:pPr>
              <w:pStyle w:val="TAC"/>
              <w:rPr>
                <w:lang w:eastAsia="zh-CN"/>
              </w:rPr>
            </w:pPr>
            <w:r>
              <w:rPr>
                <w:lang w:eastAsia="zh-CN"/>
              </w:rPr>
              <w:t>5.2.18.3</w:t>
            </w:r>
          </w:p>
        </w:tc>
      </w:tr>
    </w:tbl>
    <w:p w14:paraId="379185C1" w14:textId="77777777" w:rsidR="00D40151" w:rsidRPr="00C34949" w:rsidRDefault="00D40151" w:rsidP="00D40151"/>
    <w:p w14:paraId="64C51B99" w14:textId="77777777" w:rsidR="00D40151" w:rsidRDefault="00D40151" w:rsidP="00D40151">
      <w:pPr>
        <w:pStyle w:val="Heading3"/>
      </w:pPr>
      <w:bookmarkStart w:id="4942" w:name="_Toc20150271"/>
      <w:bookmarkStart w:id="4943" w:name="_Toc27847079"/>
      <w:bookmarkStart w:id="4944" w:name="_Toc36188212"/>
      <w:bookmarkStart w:id="4945" w:name="_Toc45184125"/>
      <w:bookmarkStart w:id="4946" w:name="_Toc47342967"/>
      <w:bookmarkStart w:id="4947" w:name="_Toc51769669"/>
      <w:bookmarkStart w:id="4948" w:name="_Toc51829736"/>
      <w:r>
        <w:t>7.2.19</w:t>
      </w:r>
      <w:r>
        <w:tab/>
        <w:t>AF Services</w:t>
      </w:r>
      <w:bookmarkEnd w:id="4942"/>
      <w:bookmarkEnd w:id="4943"/>
      <w:bookmarkEnd w:id="4944"/>
      <w:bookmarkEnd w:id="4945"/>
      <w:bookmarkEnd w:id="4946"/>
      <w:bookmarkEnd w:id="4947"/>
      <w:bookmarkEnd w:id="4948"/>
    </w:p>
    <w:p w14:paraId="78C0984B" w14:textId="77777777" w:rsidR="00D40151" w:rsidRDefault="00D40151" w:rsidP="00D40151">
      <w:r>
        <w:t>The following NF services are specified for AF:</w:t>
      </w:r>
    </w:p>
    <w:p w14:paraId="0F9F5BAD" w14:textId="77777777" w:rsidR="00D40151" w:rsidRDefault="00D40151" w:rsidP="00D40151">
      <w:pPr>
        <w:pStyle w:val="TH"/>
      </w:pPr>
      <w:r>
        <w:lastRenderedPageBreak/>
        <w:t>Table 7.2.19-1: NF Services provided by AF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54D51F98" w14:textId="77777777" w:rsidTr="00A22EDB">
        <w:trPr>
          <w:cantSplit/>
          <w:trHeight w:val="567"/>
          <w:tblHeader/>
        </w:trPr>
        <w:tc>
          <w:tcPr>
            <w:tcW w:w="2235" w:type="dxa"/>
          </w:tcPr>
          <w:p w14:paraId="6F8CBB02" w14:textId="77777777" w:rsidR="00D40151" w:rsidRPr="009E0DE1" w:rsidRDefault="00D40151" w:rsidP="00A22EDB">
            <w:pPr>
              <w:pStyle w:val="TAH"/>
            </w:pPr>
            <w:r w:rsidRPr="009E0DE1">
              <w:t>Service Name</w:t>
            </w:r>
          </w:p>
        </w:tc>
        <w:tc>
          <w:tcPr>
            <w:tcW w:w="3827" w:type="dxa"/>
          </w:tcPr>
          <w:p w14:paraId="04EF40A7" w14:textId="77777777" w:rsidR="00D40151" w:rsidRPr="009E0DE1" w:rsidRDefault="00D40151" w:rsidP="00A22EDB">
            <w:pPr>
              <w:pStyle w:val="TAH"/>
            </w:pPr>
            <w:r w:rsidRPr="009E0DE1">
              <w:t>Description</w:t>
            </w:r>
          </w:p>
        </w:tc>
        <w:tc>
          <w:tcPr>
            <w:tcW w:w="1843" w:type="dxa"/>
          </w:tcPr>
          <w:p w14:paraId="69900322" w14:textId="77777777" w:rsidR="00D40151" w:rsidRPr="009E0DE1" w:rsidRDefault="00D40151" w:rsidP="00A22EDB">
            <w:pPr>
              <w:pStyle w:val="TAH"/>
            </w:pPr>
            <w:r w:rsidRPr="009E0DE1">
              <w:rPr>
                <w:lang w:eastAsia="zh-CN"/>
              </w:rPr>
              <w:t>Reference in TS 23.502 [3]</w:t>
            </w:r>
          </w:p>
        </w:tc>
      </w:tr>
      <w:tr w:rsidR="00D40151" w:rsidRPr="009E0DE1" w14:paraId="2D6F1208" w14:textId="77777777" w:rsidTr="00A22EDB">
        <w:trPr>
          <w:cantSplit/>
          <w:trHeight w:val="241"/>
        </w:trPr>
        <w:tc>
          <w:tcPr>
            <w:tcW w:w="2235" w:type="dxa"/>
          </w:tcPr>
          <w:p w14:paraId="0F29E7CF" w14:textId="77777777" w:rsidR="00D40151" w:rsidRPr="00D51D92" w:rsidRDefault="00D40151" w:rsidP="00A22EDB">
            <w:pPr>
              <w:pStyle w:val="TAL"/>
              <w:rPr>
                <w:lang w:eastAsia="zh-CN"/>
              </w:rPr>
            </w:pPr>
            <w:r w:rsidRPr="00D51D92">
              <w:rPr>
                <w:lang w:eastAsia="zh-CN"/>
              </w:rPr>
              <w:t>Naf_EventExposure</w:t>
            </w:r>
          </w:p>
        </w:tc>
        <w:tc>
          <w:tcPr>
            <w:tcW w:w="3827" w:type="dxa"/>
          </w:tcPr>
          <w:p w14:paraId="55AE9EA7" w14:textId="77777777" w:rsidR="00D40151" w:rsidRPr="00D51D92" w:rsidRDefault="00D40151" w:rsidP="00A22EDB">
            <w:pPr>
              <w:pStyle w:val="TAL"/>
              <w:rPr>
                <w:lang w:eastAsia="zh-CN"/>
              </w:rPr>
            </w:pPr>
            <w:r w:rsidRPr="00D51D92">
              <w:rPr>
                <w:lang w:eastAsia="zh-CN"/>
              </w:rPr>
              <w:t>This service enables consumer NF(s) to subscribe or get notified of the event as described in TS 23.288 [86].</w:t>
            </w:r>
          </w:p>
        </w:tc>
        <w:tc>
          <w:tcPr>
            <w:tcW w:w="1843" w:type="dxa"/>
          </w:tcPr>
          <w:p w14:paraId="27095E30" w14:textId="77777777" w:rsidR="00D40151" w:rsidRPr="009E0DE1" w:rsidRDefault="00D40151" w:rsidP="00A22EDB">
            <w:pPr>
              <w:pStyle w:val="TAC"/>
              <w:rPr>
                <w:lang w:eastAsia="zh-CN"/>
              </w:rPr>
            </w:pPr>
            <w:r w:rsidRPr="00D51D92">
              <w:rPr>
                <w:lang w:eastAsia="zh-CN"/>
              </w:rPr>
              <w:t>5.2.19.2</w:t>
            </w:r>
          </w:p>
        </w:tc>
      </w:tr>
    </w:tbl>
    <w:p w14:paraId="19139865" w14:textId="77777777" w:rsidR="00D40151" w:rsidRPr="00C34949" w:rsidRDefault="00D40151" w:rsidP="00D40151"/>
    <w:p w14:paraId="1FCA2C37" w14:textId="77777777" w:rsidR="00D40151" w:rsidRDefault="00D40151" w:rsidP="00D40151">
      <w:pPr>
        <w:pStyle w:val="Heading3"/>
      </w:pPr>
      <w:bookmarkStart w:id="4949" w:name="_Toc45184126"/>
      <w:bookmarkStart w:id="4950" w:name="_Toc47342968"/>
      <w:bookmarkStart w:id="4951" w:name="_Toc51769670"/>
      <w:bookmarkStart w:id="4952" w:name="_Toc51829737"/>
      <w:bookmarkStart w:id="4953" w:name="_Toc20150272"/>
      <w:bookmarkStart w:id="4954" w:name="_Toc27847080"/>
      <w:bookmarkStart w:id="4955" w:name="_Toc36188213"/>
      <w:r>
        <w:t>7.2.20</w:t>
      </w:r>
      <w:r>
        <w:tab/>
        <w:t>NSSAAF Services</w:t>
      </w:r>
      <w:bookmarkEnd w:id="4949"/>
      <w:bookmarkEnd w:id="4950"/>
      <w:bookmarkEnd w:id="4951"/>
      <w:bookmarkEnd w:id="4952"/>
    </w:p>
    <w:p w14:paraId="2A0F056F" w14:textId="77777777" w:rsidR="00D40151" w:rsidRDefault="00D40151" w:rsidP="00D40151">
      <w:r>
        <w:t>The following NF services are specified for NSSAAF:</w:t>
      </w:r>
    </w:p>
    <w:p w14:paraId="1D5049CB" w14:textId="77777777" w:rsidR="00D40151" w:rsidRDefault="00D40151" w:rsidP="00D40151">
      <w:pPr>
        <w:pStyle w:val="TH"/>
      </w:pPr>
      <w:r>
        <w:t>Table 7.2.20 -1: NF Services provided by NSSAAF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5DE95861" w14:textId="77777777" w:rsidTr="00A22EDB">
        <w:trPr>
          <w:cantSplit/>
          <w:trHeight w:val="567"/>
          <w:tblHeader/>
        </w:trPr>
        <w:tc>
          <w:tcPr>
            <w:tcW w:w="2235" w:type="dxa"/>
          </w:tcPr>
          <w:p w14:paraId="2C2BBBC0" w14:textId="77777777" w:rsidR="00D40151" w:rsidRPr="009E0DE1" w:rsidRDefault="00D40151" w:rsidP="00A22EDB">
            <w:pPr>
              <w:pStyle w:val="TAH"/>
            </w:pPr>
            <w:r w:rsidRPr="009E0DE1">
              <w:t>Service Name</w:t>
            </w:r>
          </w:p>
        </w:tc>
        <w:tc>
          <w:tcPr>
            <w:tcW w:w="3827" w:type="dxa"/>
          </w:tcPr>
          <w:p w14:paraId="24CE87C6" w14:textId="77777777" w:rsidR="00D40151" w:rsidRPr="009E0DE1" w:rsidRDefault="00D40151" w:rsidP="00A22EDB">
            <w:pPr>
              <w:pStyle w:val="TAH"/>
            </w:pPr>
            <w:r w:rsidRPr="009E0DE1">
              <w:t>Description</w:t>
            </w:r>
          </w:p>
        </w:tc>
        <w:tc>
          <w:tcPr>
            <w:tcW w:w="1843" w:type="dxa"/>
          </w:tcPr>
          <w:p w14:paraId="223B744C" w14:textId="77777777" w:rsidR="00D40151" w:rsidRPr="009E0DE1" w:rsidRDefault="00D40151" w:rsidP="00A22EDB">
            <w:pPr>
              <w:pStyle w:val="TAH"/>
            </w:pPr>
            <w:r w:rsidRPr="009E0DE1">
              <w:rPr>
                <w:lang w:eastAsia="zh-CN"/>
              </w:rPr>
              <w:t>Reference in TS 23.502 [3]</w:t>
            </w:r>
          </w:p>
        </w:tc>
      </w:tr>
      <w:tr w:rsidR="00D40151" w:rsidRPr="009E0DE1" w14:paraId="3FEC56F0" w14:textId="77777777" w:rsidTr="00A22EDB">
        <w:trPr>
          <w:cantSplit/>
          <w:trHeight w:val="241"/>
        </w:trPr>
        <w:tc>
          <w:tcPr>
            <w:tcW w:w="2235" w:type="dxa"/>
          </w:tcPr>
          <w:p w14:paraId="5BF07A19" w14:textId="77777777" w:rsidR="00D40151" w:rsidRPr="00D51D92" w:rsidRDefault="00D40151" w:rsidP="00A22EDB">
            <w:pPr>
              <w:pStyle w:val="TAL"/>
              <w:rPr>
                <w:lang w:eastAsia="zh-CN"/>
              </w:rPr>
            </w:pPr>
            <w:r>
              <w:rPr>
                <w:lang w:eastAsia="zh-CN"/>
              </w:rPr>
              <w:t>Nnssaaf_NSSAA</w:t>
            </w:r>
          </w:p>
        </w:tc>
        <w:tc>
          <w:tcPr>
            <w:tcW w:w="3827" w:type="dxa"/>
          </w:tcPr>
          <w:p w14:paraId="3388EA66" w14:textId="77777777" w:rsidR="00D40151" w:rsidRPr="00D51D92" w:rsidRDefault="00D40151" w:rsidP="00A22EDB">
            <w:pPr>
              <w:pStyle w:val="TAL"/>
              <w:rPr>
                <w:lang w:eastAsia="zh-CN"/>
              </w:rPr>
            </w:pPr>
            <w:r>
              <w:rPr>
                <w:lang w:eastAsia="zh-CN"/>
              </w:rPr>
              <w:t>The NSSAAF provides NSSAA service to the requester NF by relaying EAP messages towards a AAA-S or AAA-P and performing related protocol conversion as needed. It also provides notification to the current AMF where the UE is of the need to re-authenticate and re-authorize the UE or to revoke the UE authorization.</w:t>
            </w:r>
          </w:p>
        </w:tc>
        <w:tc>
          <w:tcPr>
            <w:tcW w:w="1843" w:type="dxa"/>
          </w:tcPr>
          <w:p w14:paraId="26951250" w14:textId="77777777" w:rsidR="00D40151" w:rsidRPr="009E0DE1" w:rsidRDefault="00D40151" w:rsidP="00A22EDB">
            <w:pPr>
              <w:pStyle w:val="TAC"/>
              <w:rPr>
                <w:lang w:eastAsia="zh-CN"/>
              </w:rPr>
            </w:pPr>
            <w:r>
              <w:rPr>
                <w:lang w:eastAsia="zh-CN"/>
              </w:rPr>
              <w:t>5.2.10.5</w:t>
            </w:r>
          </w:p>
        </w:tc>
      </w:tr>
    </w:tbl>
    <w:p w14:paraId="68D000CA" w14:textId="77777777" w:rsidR="00D40151" w:rsidRDefault="00D40151" w:rsidP="00D40151"/>
    <w:p w14:paraId="0EBB29CA" w14:textId="77777777" w:rsidR="00D40151" w:rsidRPr="009E0DE1" w:rsidRDefault="00D40151" w:rsidP="00D40151">
      <w:pPr>
        <w:pStyle w:val="Heading2"/>
      </w:pPr>
      <w:bookmarkStart w:id="4956" w:name="_Toc45184127"/>
      <w:bookmarkStart w:id="4957" w:name="_Toc47342969"/>
      <w:bookmarkStart w:id="4958" w:name="_Toc51769671"/>
      <w:bookmarkStart w:id="4959" w:name="_Toc51829738"/>
      <w:r w:rsidRPr="009E0DE1">
        <w:t>7.3</w:t>
      </w:r>
      <w:r w:rsidRPr="009E0DE1">
        <w:tab/>
        <w:t>Exposure</w:t>
      </w:r>
      <w:bookmarkEnd w:id="4953"/>
      <w:bookmarkEnd w:id="4954"/>
      <w:bookmarkEnd w:id="4955"/>
      <w:bookmarkEnd w:id="4956"/>
      <w:bookmarkEnd w:id="4957"/>
      <w:bookmarkEnd w:id="4958"/>
      <w:bookmarkEnd w:id="4959"/>
    </w:p>
    <w:p w14:paraId="3D3EED25" w14:textId="77777777" w:rsidR="00D40151" w:rsidRPr="009E0DE1" w:rsidRDefault="00D40151" w:rsidP="00D40151">
      <w:r w:rsidRPr="009E0DE1">
        <w:rPr>
          <w:rFonts w:eastAsia="SimSun"/>
          <w:lang w:eastAsia="zh-CN"/>
        </w:rPr>
        <w:t>Network exposure is</w:t>
      </w:r>
      <w:r w:rsidRPr="009E0DE1">
        <w:rPr>
          <w:rFonts w:eastAsia="Batang"/>
        </w:rPr>
        <w:t xml:space="preserve"> described in clause 5.20 and in TS</w:t>
      </w:r>
      <w:r>
        <w:rPr>
          <w:rFonts w:eastAsia="Batang"/>
        </w:rPr>
        <w:t> </w:t>
      </w:r>
      <w:r w:rsidRPr="009E0DE1">
        <w:rPr>
          <w:rFonts w:eastAsia="Batang"/>
        </w:rPr>
        <w:t>23.502</w:t>
      </w:r>
      <w:r>
        <w:rPr>
          <w:rFonts w:eastAsia="Batang"/>
        </w:rPr>
        <w:t> </w:t>
      </w:r>
      <w:r w:rsidRPr="009E0DE1">
        <w:rPr>
          <w:rFonts w:eastAsia="Batang"/>
        </w:rPr>
        <w:t>[3] clause 4.15</w:t>
      </w:r>
      <w:r w:rsidRPr="009E0DE1">
        <w:rPr>
          <w:rFonts w:eastAsia="SimSun"/>
          <w:lang w:eastAsia="zh-CN"/>
        </w:rPr>
        <w:t>.</w:t>
      </w:r>
    </w:p>
    <w:p w14:paraId="321C7836" w14:textId="77777777" w:rsidR="00D40151" w:rsidRPr="009E0DE1" w:rsidRDefault="00D40151" w:rsidP="00D40151">
      <w:pPr>
        <w:pStyle w:val="Heading1"/>
      </w:pPr>
      <w:bookmarkStart w:id="4960" w:name="_Toc20150273"/>
      <w:bookmarkStart w:id="4961" w:name="_Toc27847081"/>
      <w:bookmarkStart w:id="4962" w:name="_Toc36188214"/>
      <w:bookmarkStart w:id="4963" w:name="_Toc45184128"/>
      <w:bookmarkStart w:id="4964" w:name="_Toc47342970"/>
      <w:bookmarkStart w:id="4965" w:name="_Toc51769672"/>
      <w:bookmarkStart w:id="4966" w:name="_Toc51829739"/>
      <w:r w:rsidRPr="009E0DE1">
        <w:t>8</w:t>
      </w:r>
      <w:r w:rsidRPr="009E0DE1">
        <w:tab/>
        <w:t>Control and User Plane Protocol Stacks</w:t>
      </w:r>
      <w:bookmarkEnd w:id="4960"/>
      <w:bookmarkEnd w:id="4961"/>
      <w:bookmarkEnd w:id="4962"/>
      <w:bookmarkEnd w:id="4963"/>
      <w:bookmarkEnd w:id="4964"/>
      <w:bookmarkEnd w:id="4965"/>
      <w:bookmarkEnd w:id="4966"/>
    </w:p>
    <w:p w14:paraId="093C8C4F" w14:textId="77777777" w:rsidR="00D40151" w:rsidRPr="009E0DE1" w:rsidRDefault="00D40151" w:rsidP="00D40151">
      <w:pPr>
        <w:pStyle w:val="Heading2"/>
      </w:pPr>
      <w:bookmarkStart w:id="4967" w:name="_Toc20150274"/>
      <w:bookmarkStart w:id="4968" w:name="_Toc27847082"/>
      <w:bookmarkStart w:id="4969" w:name="_Toc36188215"/>
      <w:bookmarkStart w:id="4970" w:name="_Toc45184129"/>
      <w:bookmarkStart w:id="4971" w:name="_Toc47342971"/>
      <w:bookmarkStart w:id="4972" w:name="_Toc51769673"/>
      <w:bookmarkStart w:id="4973" w:name="_Toc51829740"/>
      <w:r w:rsidRPr="009E0DE1">
        <w:t>8.1</w:t>
      </w:r>
      <w:r w:rsidRPr="009E0DE1">
        <w:tab/>
        <w:t>General</w:t>
      </w:r>
      <w:bookmarkEnd w:id="4967"/>
      <w:bookmarkEnd w:id="4968"/>
      <w:bookmarkEnd w:id="4969"/>
      <w:bookmarkEnd w:id="4970"/>
      <w:bookmarkEnd w:id="4971"/>
      <w:bookmarkEnd w:id="4972"/>
      <w:bookmarkEnd w:id="4973"/>
    </w:p>
    <w:p w14:paraId="72DF5A42" w14:textId="77777777" w:rsidR="00D40151" w:rsidRPr="009E0DE1" w:rsidRDefault="00D40151" w:rsidP="00D40151">
      <w:pPr>
        <w:keepNext/>
      </w:pPr>
      <w:r w:rsidRPr="009E0DE1">
        <w:t>Clause 8 specifies the overall protocol stacks between 5GS entities, e.g. between the UE and the 5GC Network Functions, between the 5G-AN and the 5GC Network Functions, or between the 5GC Network Functions.</w:t>
      </w:r>
    </w:p>
    <w:p w14:paraId="7D969294" w14:textId="77777777" w:rsidR="00D40151" w:rsidRPr="009E0DE1" w:rsidRDefault="00D40151" w:rsidP="00D40151">
      <w:pPr>
        <w:pStyle w:val="Heading2"/>
      </w:pPr>
      <w:bookmarkStart w:id="4974" w:name="_Toc20150275"/>
      <w:bookmarkStart w:id="4975" w:name="_Toc27847083"/>
      <w:bookmarkStart w:id="4976" w:name="_Toc36188216"/>
      <w:bookmarkStart w:id="4977" w:name="_Toc45184130"/>
      <w:bookmarkStart w:id="4978" w:name="_Toc47342972"/>
      <w:bookmarkStart w:id="4979" w:name="_Toc51769674"/>
      <w:bookmarkStart w:id="4980" w:name="_Toc51829741"/>
      <w:r w:rsidRPr="009E0DE1">
        <w:t>8.2</w:t>
      </w:r>
      <w:r w:rsidRPr="009E0DE1">
        <w:tab/>
        <w:t>Control Plane Protocol Stacks</w:t>
      </w:r>
      <w:bookmarkEnd w:id="4974"/>
      <w:bookmarkEnd w:id="4975"/>
      <w:bookmarkEnd w:id="4976"/>
      <w:bookmarkEnd w:id="4977"/>
      <w:bookmarkEnd w:id="4978"/>
      <w:bookmarkEnd w:id="4979"/>
      <w:bookmarkEnd w:id="4980"/>
    </w:p>
    <w:p w14:paraId="14823AAB" w14:textId="77777777" w:rsidR="00D40151" w:rsidRPr="009E0DE1" w:rsidRDefault="00D40151" w:rsidP="00D40151">
      <w:pPr>
        <w:pStyle w:val="Heading3"/>
        <w:rPr>
          <w:lang w:eastAsia="zh-CN"/>
        </w:rPr>
      </w:pPr>
      <w:bookmarkStart w:id="4981" w:name="_1407230184"/>
      <w:bookmarkStart w:id="4982" w:name="_Toc20150276"/>
      <w:bookmarkStart w:id="4983" w:name="_Toc27847084"/>
      <w:bookmarkStart w:id="4984" w:name="_Toc36188217"/>
      <w:bookmarkStart w:id="4985" w:name="_Toc45184131"/>
      <w:bookmarkStart w:id="4986" w:name="_Toc47342973"/>
      <w:bookmarkStart w:id="4987" w:name="_Toc51769675"/>
      <w:bookmarkStart w:id="4988" w:name="_Toc51829742"/>
      <w:bookmarkEnd w:id="4981"/>
      <w:r w:rsidRPr="009E0DE1">
        <w:t>8.2.1</w:t>
      </w:r>
      <w:r w:rsidRPr="009E0DE1">
        <w:tab/>
      </w:r>
      <w:r w:rsidRPr="009E0DE1">
        <w:rPr>
          <w:lang w:eastAsia="zh-CN"/>
        </w:rPr>
        <w:t xml:space="preserve">Control Plane Protocol Stacks </w:t>
      </w:r>
      <w:r w:rsidRPr="009E0DE1">
        <w:t xml:space="preserve">between the 5G-AN and the 5G Core: </w:t>
      </w:r>
      <w:r w:rsidRPr="009E0DE1">
        <w:rPr>
          <w:lang w:eastAsia="zh-CN"/>
        </w:rPr>
        <w:t>N2</w:t>
      </w:r>
      <w:bookmarkEnd w:id="4982"/>
      <w:bookmarkEnd w:id="4983"/>
      <w:bookmarkEnd w:id="4984"/>
      <w:bookmarkEnd w:id="4985"/>
      <w:bookmarkEnd w:id="4986"/>
      <w:bookmarkEnd w:id="4987"/>
      <w:bookmarkEnd w:id="4988"/>
    </w:p>
    <w:p w14:paraId="6311722F" w14:textId="77777777" w:rsidR="00D40151" w:rsidRPr="009E0DE1" w:rsidRDefault="00D40151" w:rsidP="00D40151">
      <w:pPr>
        <w:pStyle w:val="Heading4"/>
      </w:pPr>
      <w:bookmarkStart w:id="4989" w:name="_Toc20150277"/>
      <w:bookmarkStart w:id="4990" w:name="_Toc27847085"/>
      <w:bookmarkStart w:id="4991" w:name="_Toc36188218"/>
      <w:bookmarkStart w:id="4992" w:name="_Toc45184132"/>
      <w:bookmarkStart w:id="4993" w:name="_Toc47342974"/>
      <w:bookmarkStart w:id="4994" w:name="_Toc51769676"/>
      <w:bookmarkStart w:id="4995" w:name="_Toc51829743"/>
      <w:r w:rsidRPr="009E0DE1">
        <w:t>8.2.1</w:t>
      </w:r>
      <w:r w:rsidRPr="009E0DE1">
        <w:rPr>
          <w:lang w:eastAsia="zh-CN"/>
        </w:rPr>
        <w:t>.</w:t>
      </w:r>
      <w:r w:rsidRPr="009E0DE1">
        <w:t>1</w:t>
      </w:r>
      <w:r w:rsidRPr="009E0DE1">
        <w:tab/>
        <w:t>General</w:t>
      </w:r>
      <w:bookmarkEnd w:id="4989"/>
      <w:bookmarkEnd w:id="4990"/>
      <w:bookmarkEnd w:id="4991"/>
      <w:bookmarkEnd w:id="4992"/>
      <w:bookmarkEnd w:id="4993"/>
      <w:bookmarkEnd w:id="4994"/>
      <w:bookmarkEnd w:id="4995"/>
    </w:p>
    <w:p w14:paraId="2F565A87" w14:textId="77777777" w:rsidR="00D40151" w:rsidRPr="009E0DE1" w:rsidRDefault="00D40151" w:rsidP="00D40151">
      <w:pPr>
        <w:pStyle w:val="NO"/>
      </w:pPr>
      <w:r w:rsidRPr="009E0DE1">
        <w:t>NOTE 1:</w:t>
      </w:r>
      <w:r w:rsidRPr="009E0DE1">
        <w:tab/>
        <w:t>N2 maps to NG-C as defined in TS</w:t>
      </w:r>
      <w:r>
        <w:t> </w:t>
      </w:r>
      <w:r w:rsidRPr="009E0DE1">
        <w:t>38.413</w:t>
      </w:r>
      <w:r>
        <w:t> </w:t>
      </w:r>
      <w:r w:rsidRPr="009E0DE1">
        <w:t>[34].</w:t>
      </w:r>
    </w:p>
    <w:p w14:paraId="1EDBC4A3" w14:textId="77777777" w:rsidR="00D40151" w:rsidRPr="009E0DE1" w:rsidRDefault="00D40151" w:rsidP="00D40151">
      <w:r w:rsidRPr="009E0DE1">
        <w:t>Following procedures are defined over N2:</w:t>
      </w:r>
    </w:p>
    <w:p w14:paraId="701361A7" w14:textId="77777777" w:rsidR="00D40151" w:rsidRPr="009E0DE1" w:rsidRDefault="00D40151" w:rsidP="00D40151">
      <w:pPr>
        <w:pStyle w:val="B1"/>
      </w:pPr>
      <w:r w:rsidRPr="009E0DE1">
        <w:t>-</w:t>
      </w:r>
      <w:r w:rsidRPr="009E0DE1">
        <w:tab/>
        <w:t>Procedures related with N2 Interface Management and that are not related to an individual UE, such as for Configuration or Reset of the N2 interface. These procedures are intended to be applicable to any access but may correspond to messages that carry some information only on some access (such as information on the default Paging DRX used only for 3GPP access).</w:t>
      </w:r>
    </w:p>
    <w:p w14:paraId="3296259A" w14:textId="77777777" w:rsidR="00D40151" w:rsidRPr="009E0DE1" w:rsidRDefault="00D40151" w:rsidP="00D40151">
      <w:pPr>
        <w:pStyle w:val="B1"/>
      </w:pPr>
      <w:r w:rsidRPr="009E0DE1">
        <w:t>-</w:t>
      </w:r>
      <w:r w:rsidRPr="009E0DE1">
        <w:tab/>
        <w:t>Procedures related with an individual UE:</w:t>
      </w:r>
    </w:p>
    <w:p w14:paraId="452D4802" w14:textId="77777777" w:rsidR="00D40151" w:rsidRPr="009E0DE1" w:rsidRDefault="00D40151" w:rsidP="00D40151">
      <w:pPr>
        <w:pStyle w:val="B2"/>
      </w:pPr>
      <w:r w:rsidRPr="009E0DE1">
        <w:t>-</w:t>
      </w:r>
      <w:r w:rsidRPr="009E0DE1">
        <w:tab/>
        <w:t>Procedures related with NAS Transport. These procedures are intended to be applicable to any access but may correspond to messages that for UL NAS transport carry some access dependent information such as User Location Information (e.g. Cell-Id over 3GPP access or other kind of User Location Information for Non</w:t>
      </w:r>
      <w:r>
        <w:t>-</w:t>
      </w:r>
      <w:r w:rsidRPr="009E0DE1">
        <w:t>3GPP access).</w:t>
      </w:r>
    </w:p>
    <w:p w14:paraId="75303E01" w14:textId="77777777" w:rsidR="00D40151" w:rsidRPr="009E0DE1" w:rsidRDefault="00D40151" w:rsidP="00D40151">
      <w:pPr>
        <w:pStyle w:val="B2"/>
      </w:pPr>
      <w:r w:rsidRPr="009E0DE1">
        <w:lastRenderedPageBreak/>
        <w:t>-</w:t>
      </w:r>
      <w:r w:rsidRPr="009E0DE1">
        <w:tab/>
        <w:t>Procedures related with UE context management. These procedures are intended to be applicable to any access. The corresponding messages may carry:</w:t>
      </w:r>
    </w:p>
    <w:p w14:paraId="56C79EED" w14:textId="77777777" w:rsidR="00D40151" w:rsidRPr="009E0DE1" w:rsidRDefault="00D40151" w:rsidP="00D40151">
      <w:pPr>
        <w:pStyle w:val="B3"/>
      </w:pPr>
      <w:r w:rsidRPr="009E0DE1">
        <w:t>-</w:t>
      </w:r>
      <w:r w:rsidRPr="009E0DE1">
        <w:tab/>
        <w:t xml:space="preserve">some information only on some access (such as </w:t>
      </w:r>
      <w:r>
        <w:t xml:space="preserve">Mobility </w:t>
      </w:r>
      <w:r w:rsidRPr="009E0DE1">
        <w:t>Restriction List used only for 3GPP access).</w:t>
      </w:r>
    </w:p>
    <w:p w14:paraId="4328DFF6" w14:textId="77777777" w:rsidR="00D40151" w:rsidRPr="009E0DE1" w:rsidRDefault="00D40151" w:rsidP="00D40151">
      <w:pPr>
        <w:pStyle w:val="B3"/>
      </w:pPr>
      <w:r w:rsidRPr="009E0DE1">
        <w:t>-</w:t>
      </w:r>
      <w:r w:rsidRPr="009E0DE1">
        <w:tab/>
        <w:t>some information (related e.g. with N3 addressing and with QoS requirements) that is to be transparently forwarded by AMF between the 5G-AN and the SMF.</w:t>
      </w:r>
    </w:p>
    <w:p w14:paraId="1224AF7F" w14:textId="77777777" w:rsidR="00D40151" w:rsidRPr="009E0DE1" w:rsidRDefault="00D40151" w:rsidP="00D40151">
      <w:pPr>
        <w:pStyle w:val="B2"/>
      </w:pPr>
      <w:r w:rsidRPr="009E0DE1">
        <w:t>-</w:t>
      </w:r>
      <w:r w:rsidRPr="009E0DE1">
        <w:tab/>
        <w:t>Procedures related with resources for PDU Sessions. These procedures are intended to be applicable to any access. They may correspond to messages that carry information (related e.g. with N3 addressing and with QoS requirements) that is to be transparently forwarded by AMF between the 5G-AN and the SMF.</w:t>
      </w:r>
    </w:p>
    <w:p w14:paraId="246D476C" w14:textId="77777777" w:rsidR="00D40151" w:rsidRPr="009E0DE1" w:rsidRDefault="00D40151" w:rsidP="00D40151">
      <w:pPr>
        <w:pStyle w:val="B2"/>
      </w:pPr>
      <w:r w:rsidRPr="009E0DE1">
        <w:t>-</w:t>
      </w:r>
      <w:r w:rsidRPr="009E0DE1">
        <w:tab/>
        <w:t>Procedures related with Hand-Over management. These procedures are intended for 3GPP access only.</w:t>
      </w:r>
    </w:p>
    <w:p w14:paraId="0F59BB20" w14:textId="77777777" w:rsidR="00D40151" w:rsidRPr="009E0DE1" w:rsidRDefault="00D40151" w:rsidP="00D40151">
      <w:r w:rsidRPr="009E0DE1">
        <w:t xml:space="preserve">The </w:t>
      </w:r>
      <w:r w:rsidRPr="009E0DE1">
        <w:rPr>
          <w:lang w:eastAsia="zh-CN"/>
        </w:rPr>
        <w:t xml:space="preserve">Control Plane </w:t>
      </w:r>
      <w:r w:rsidRPr="009E0DE1">
        <w:t>interface between the 5G-AN and the 5G Core supports:</w:t>
      </w:r>
    </w:p>
    <w:p w14:paraId="006C79A5" w14:textId="77777777" w:rsidR="00D40151" w:rsidRPr="009E0DE1" w:rsidRDefault="00D40151" w:rsidP="00D40151">
      <w:pPr>
        <w:pStyle w:val="B1"/>
        <w:rPr>
          <w:lang w:eastAsia="zh-CN"/>
        </w:rPr>
      </w:pPr>
      <w:r w:rsidRPr="009E0DE1">
        <w:t>-</w:t>
      </w:r>
      <w:r w:rsidRPr="009E0DE1">
        <w:tab/>
        <w:t xml:space="preserve">The connection of multiple different kinds of 5G-AN (e.g. 3GPP RAN, N3IWF for Un-trusted access to 5GC) to the </w:t>
      </w:r>
      <w:r>
        <w:t xml:space="preserve">5GC </w:t>
      </w:r>
      <w:r w:rsidRPr="009E0DE1">
        <w:t xml:space="preserve">via a unique </w:t>
      </w:r>
      <w:r w:rsidRPr="009E0DE1">
        <w:rPr>
          <w:lang w:eastAsia="zh-CN"/>
        </w:rPr>
        <w:t xml:space="preserve">Control Plane </w:t>
      </w:r>
      <w:r w:rsidRPr="009E0DE1">
        <w:t xml:space="preserve">protocol: </w:t>
      </w:r>
      <w:r w:rsidRPr="009E0DE1">
        <w:rPr>
          <w:lang w:eastAsia="zh-CN"/>
        </w:rPr>
        <w:t>A single NGAP protocol is used for both the 3GPP access and non-3GPP access;</w:t>
      </w:r>
    </w:p>
    <w:p w14:paraId="5C835933" w14:textId="77777777" w:rsidR="00D40151" w:rsidRPr="009E0DE1" w:rsidRDefault="00D40151" w:rsidP="00D40151">
      <w:pPr>
        <w:pStyle w:val="B1"/>
        <w:rPr>
          <w:lang w:eastAsia="zh-CN"/>
        </w:rPr>
      </w:pPr>
      <w:r w:rsidRPr="009E0DE1">
        <w:t>-</w:t>
      </w:r>
      <w:r w:rsidRPr="009E0DE1">
        <w:tab/>
        <w:t>There is a unique N2 termination point in AMF per access for a given UE regardless of the number (possibly zero) of PDU Session</w:t>
      </w:r>
      <w:r w:rsidRPr="009E0DE1">
        <w:rPr>
          <w:rFonts w:eastAsia="SimSun"/>
          <w:lang w:eastAsia="zh-CN"/>
        </w:rPr>
        <w:t>s</w:t>
      </w:r>
      <w:r w:rsidRPr="009E0DE1">
        <w:t xml:space="preserve"> of </w:t>
      </w:r>
      <w:r w:rsidRPr="009E0DE1">
        <w:rPr>
          <w:rFonts w:eastAsia="SimSun"/>
          <w:lang w:eastAsia="zh-CN"/>
        </w:rPr>
        <w:t>the</w:t>
      </w:r>
      <w:r w:rsidRPr="009E0DE1">
        <w:t xml:space="preserve"> UE;</w:t>
      </w:r>
    </w:p>
    <w:p w14:paraId="3601E474" w14:textId="77777777" w:rsidR="00D40151" w:rsidRPr="009E0DE1" w:rsidRDefault="00D40151" w:rsidP="00D40151">
      <w:pPr>
        <w:pStyle w:val="B1"/>
      </w:pPr>
      <w:r w:rsidRPr="009E0DE1">
        <w:t>-</w:t>
      </w:r>
      <w:r w:rsidRPr="009E0DE1">
        <w:tab/>
        <w:t>The decoupling between AMF and other functions such as SMF that may need to control the services supported by 5G-AN(s) (e.g. control of the UP resources in the 5G-AN for a PDU Session). For this purpose, NGAP may support information that the AMF is just responsible to relay between the 5G-AN and the SMF. The information can be referred as N2 SM information in TS</w:t>
      </w:r>
      <w:r>
        <w:t> </w:t>
      </w:r>
      <w:r w:rsidRPr="009E0DE1">
        <w:t>23.502</w:t>
      </w:r>
      <w:r>
        <w:t> </w:t>
      </w:r>
      <w:r w:rsidRPr="009E0DE1">
        <w:t>[3] and this specification.</w:t>
      </w:r>
    </w:p>
    <w:p w14:paraId="01A5FCCD" w14:textId="77777777" w:rsidR="00D40151" w:rsidRPr="009E0DE1" w:rsidRDefault="00D40151" w:rsidP="00D40151">
      <w:pPr>
        <w:pStyle w:val="NO"/>
      </w:pPr>
      <w:r w:rsidRPr="009E0DE1">
        <w:t>NOTE 2:</w:t>
      </w:r>
      <w:r w:rsidRPr="009E0DE1">
        <w:tab/>
        <w:t>The N2 SM information is exchanged between the SMF and the 5G-AN transparently to the AMF.</w:t>
      </w:r>
    </w:p>
    <w:p w14:paraId="57E002F6" w14:textId="77777777" w:rsidR="00D40151" w:rsidRPr="009E0DE1" w:rsidRDefault="00D40151" w:rsidP="00D40151">
      <w:pPr>
        <w:pStyle w:val="Heading4"/>
        <w:rPr>
          <w:lang w:eastAsia="zh-CN"/>
        </w:rPr>
      </w:pPr>
      <w:bookmarkStart w:id="4996" w:name="_Toc20150278"/>
      <w:bookmarkStart w:id="4997" w:name="_Toc27847086"/>
      <w:bookmarkStart w:id="4998" w:name="_Toc36188219"/>
      <w:bookmarkStart w:id="4999" w:name="_Toc45184133"/>
      <w:bookmarkStart w:id="5000" w:name="_Toc47342975"/>
      <w:bookmarkStart w:id="5001" w:name="_Toc51769677"/>
      <w:bookmarkStart w:id="5002" w:name="_Toc51829744"/>
      <w:r w:rsidRPr="009E0DE1">
        <w:rPr>
          <w:lang w:eastAsia="zh-CN"/>
        </w:rPr>
        <w:t>8</w:t>
      </w:r>
      <w:r w:rsidRPr="009E0DE1">
        <w:t>.</w:t>
      </w:r>
      <w:r w:rsidRPr="009E0DE1">
        <w:rPr>
          <w:lang w:eastAsia="zh-CN"/>
        </w:rPr>
        <w:t>2</w:t>
      </w:r>
      <w:r w:rsidRPr="009E0DE1">
        <w:t>.1</w:t>
      </w:r>
      <w:r w:rsidRPr="009E0DE1">
        <w:rPr>
          <w:lang w:eastAsia="zh-CN"/>
        </w:rPr>
        <w:t>.2</w:t>
      </w:r>
      <w:r w:rsidRPr="009E0DE1">
        <w:tab/>
      </w:r>
      <w:r>
        <w:t xml:space="preserve">5G-AN </w:t>
      </w:r>
      <w:r w:rsidRPr="009E0DE1">
        <w:t>- AMF</w:t>
      </w:r>
      <w:bookmarkEnd w:id="4996"/>
      <w:bookmarkEnd w:id="4997"/>
      <w:bookmarkEnd w:id="4998"/>
      <w:bookmarkEnd w:id="4999"/>
      <w:bookmarkEnd w:id="5000"/>
      <w:bookmarkEnd w:id="5001"/>
      <w:bookmarkEnd w:id="5002"/>
    </w:p>
    <w:p w14:paraId="47DE83F0" w14:textId="77777777" w:rsidR="00D40151" w:rsidRDefault="00D40151" w:rsidP="00D40151">
      <w:pPr>
        <w:pStyle w:val="TH"/>
      </w:pPr>
      <w:r w:rsidRPr="00561542">
        <w:object w:dxaOrig="3759" w:dyaOrig="2625" w14:anchorId="2EFCB1F4">
          <v:shape id="_x0000_i1101" type="#_x0000_t75" style="width:186.75pt;height:132pt" o:ole="">
            <v:imagedata r:id="rId175" o:title=""/>
          </v:shape>
          <o:OLEObject Type="Embed" ProgID="Visio.Drawing.11" ShapeID="_x0000_i1101" DrawAspect="Content" ObjectID="_1666078483" r:id="rId176"/>
        </w:object>
      </w:r>
    </w:p>
    <w:p w14:paraId="3E787B0F" w14:textId="77777777" w:rsidR="00D40151" w:rsidRPr="009E0DE1" w:rsidRDefault="00D40151" w:rsidP="00D40151">
      <w:pPr>
        <w:pStyle w:val="NF"/>
        <w:rPr>
          <w:b/>
        </w:rPr>
      </w:pPr>
      <w:r w:rsidRPr="009E0DE1">
        <w:rPr>
          <w:b/>
        </w:rPr>
        <w:t>Legend:</w:t>
      </w:r>
    </w:p>
    <w:p w14:paraId="2F15C55E" w14:textId="77777777" w:rsidR="00D40151" w:rsidRPr="009E0DE1" w:rsidRDefault="00D40151" w:rsidP="00D40151">
      <w:pPr>
        <w:pStyle w:val="NF"/>
        <w:rPr>
          <w:rFonts w:eastAsia="SimSun"/>
          <w:lang w:eastAsia="zh-CN"/>
        </w:rPr>
      </w:pPr>
      <w:r w:rsidRPr="009E0DE1">
        <w:t>-</w:t>
      </w:r>
      <w:r w:rsidRPr="009E0DE1">
        <w:tab/>
      </w:r>
      <w:r w:rsidRPr="009E0DE1">
        <w:rPr>
          <w:rFonts w:eastAsia="SimSun"/>
          <w:b/>
          <w:lang w:eastAsia="zh-CN"/>
        </w:rPr>
        <w:t>NG Application Protocol (NG-AP):</w:t>
      </w:r>
      <w:r w:rsidRPr="009E0DE1">
        <w:rPr>
          <w:rFonts w:eastAsia="SimSun"/>
          <w:lang w:eastAsia="zh-CN"/>
        </w:rPr>
        <w:t xml:space="preserve"> Application Layer Protocol between the 5G-AN node and the AMF. NG-AP is defined in TS</w:t>
      </w:r>
      <w:r w:rsidRPr="009E0DE1">
        <w:t> 3</w:t>
      </w:r>
      <w:r w:rsidRPr="009E0DE1">
        <w:rPr>
          <w:rFonts w:eastAsia="SimSun"/>
          <w:lang w:eastAsia="zh-CN"/>
        </w:rPr>
        <w:t>8.413</w:t>
      </w:r>
      <w:r w:rsidRPr="009E0DE1">
        <w:t> </w:t>
      </w:r>
      <w:r w:rsidRPr="009E0DE1">
        <w:rPr>
          <w:rFonts w:eastAsia="SimSun"/>
          <w:lang w:eastAsia="zh-CN"/>
        </w:rPr>
        <w:t>[34].</w:t>
      </w:r>
    </w:p>
    <w:p w14:paraId="71417598" w14:textId="77777777" w:rsidR="00D40151" w:rsidRPr="009E0DE1" w:rsidRDefault="00D40151" w:rsidP="00D40151">
      <w:pPr>
        <w:pStyle w:val="NF"/>
        <w:rPr>
          <w:rFonts w:eastAsia="SimSun"/>
          <w:lang w:eastAsia="zh-CN"/>
        </w:rPr>
      </w:pPr>
      <w:r w:rsidRPr="009E0DE1">
        <w:rPr>
          <w:rFonts w:eastAsia="SimSun"/>
          <w:lang w:eastAsia="zh-CN"/>
        </w:rPr>
        <w:t>-</w:t>
      </w:r>
      <w:r w:rsidRPr="009E0DE1">
        <w:rPr>
          <w:rFonts w:eastAsia="SimSun"/>
          <w:lang w:eastAsia="zh-CN"/>
        </w:rPr>
        <w:tab/>
      </w:r>
      <w:r w:rsidRPr="009E0DE1">
        <w:rPr>
          <w:rFonts w:eastAsia="SimSun"/>
          <w:b/>
          <w:lang w:eastAsia="zh-CN"/>
        </w:rPr>
        <w:t>Stream Control Transmission Protocol (SCTP):</w:t>
      </w:r>
      <w:r w:rsidRPr="009E0DE1">
        <w:rPr>
          <w:rFonts w:eastAsia="SimSun"/>
          <w:lang w:eastAsia="zh-CN"/>
        </w:rPr>
        <w:t xml:space="preserve"> This protocol guarantees delivery of signalling messages between AMF and 5G-AN node (N2). SCTP is defined in </w:t>
      </w:r>
      <w:r w:rsidRPr="009E0DE1">
        <w:t>RFC 4960 </w:t>
      </w:r>
      <w:r w:rsidRPr="009E0DE1">
        <w:rPr>
          <w:rFonts w:eastAsia="SimSun"/>
          <w:lang w:eastAsia="zh-CN"/>
        </w:rPr>
        <w:t>[44].</w:t>
      </w:r>
    </w:p>
    <w:p w14:paraId="77494F3D" w14:textId="77777777" w:rsidR="00D40151" w:rsidRPr="009E0DE1" w:rsidRDefault="00D40151" w:rsidP="00D40151">
      <w:pPr>
        <w:pStyle w:val="NF"/>
        <w:rPr>
          <w:rFonts w:eastAsia="SimSun"/>
          <w:lang w:eastAsia="zh-CN"/>
        </w:rPr>
      </w:pPr>
    </w:p>
    <w:p w14:paraId="5271BD49" w14:textId="77777777" w:rsidR="00D40151" w:rsidRPr="009E0DE1" w:rsidRDefault="00D40151" w:rsidP="00D40151">
      <w:pPr>
        <w:pStyle w:val="TF"/>
        <w:rPr>
          <w:noProof/>
          <w:lang w:eastAsia="zh-CN"/>
        </w:rPr>
      </w:pPr>
      <w:r w:rsidRPr="009E0DE1">
        <w:t xml:space="preserve">Figure </w:t>
      </w:r>
      <w:r w:rsidRPr="009E0DE1">
        <w:rPr>
          <w:lang w:eastAsia="zh-CN"/>
        </w:rPr>
        <w:t>8.2.1.2</w:t>
      </w:r>
      <w:r w:rsidRPr="009E0DE1">
        <w:t>-</w:t>
      </w:r>
      <w:r w:rsidRPr="009E0DE1">
        <w:rPr>
          <w:lang w:eastAsia="zh-CN"/>
        </w:rPr>
        <w:t>1</w:t>
      </w:r>
      <w:r w:rsidRPr="009E0DE1">
        <w:t>:</w:t>
      </w:r>
      <w:r w:rsidRPr="009E0DE1">
        <w:rPr>
          <w:noProof/>
          <w:lang w:eastAsia="zh-CN"/>
        </w:rPr>
        <w:t xml:space="preserve"> Control Plane between the 5G-AN and the AMF</w:t>
      </w:r>
    </w:p>
    <w:p w14:paraId="70778989" w14:textId="77777777" w:rsidR="00D40151" w:rsidRPr="009E0DE1" w:rsidRDefault="00D40151" w:rsidP="00D40151">
      <w:pPr>
        <w:pStyle w:val="Heading4"/>
        <w:rPr>
          <w:lang w:eastAsia="zh-CN"/>
        </w:rPr>
      </w:pPr>
      <w:bookmarkStart w:id="5003" w:name="_Toc20150279"/>
      <w:bookmarkStart w:id="5004" w:name="_Toc27847087"/>
      <w:bookmarkStart w:id="5005" w:name="_Toc36188220"/>
      <w:bookmarkStart w:id="5006" w:name="_Toc45184134"/>
      <w:bookmarkStart w:id="5007" w:name="_Toc47342976"/>
      <w:bookmarkStart w:id="5008" w:name="_Toc51769678"/>
      <w:bookmarkStart w:id="5009" w:name="_Toc51829745"/>
      <w:r w:rsidRPr="009E0DE1">
        <w:rPr>
          <w:lang w:eastAsia="zh-CN"/>
        </w:rPr>
        <w:lastRenderedPageBreak/>
        <w:t>8</w:t>
      </w:r>
      <w:r w:rsidRPr="009E0DE1">
        <w:t>.</w:t>
      </w:r>
      <w:r w:rsidRPr="009E0DE1">
        <w:rPr>
          <w:lang w:eastAsia="zh-CN"/>
        </w:rPr>
        <w:t>2</w:t>
      </w:r>
      <w:r w:rsidRPr="009E0DE1">
        <w:t>.1</w:t>
      </w:r>
      <w:r w:rsidRPr="009E0DE1">
        <w:rPr>
          <w:lang w:eastAsia="zh-CN"/>
        </w:rPr>
        <w:t>.3</w:t>
      </w:r>
      <w:r w:rsidRPr="009E0DE1">
        <w:tab/>
      </w:r>
      <w:r>
        <w:t xml:space="preserve">5G-AN </w:t>
      </w:r>
      <w:r w:rsidRPr="009E0DE1">
        <w:t>- SMF</w:t>
      </w:r>
      <w:bookmarkEnd w:id="5003"/>
      <w:bookmarkEnd w:id="5004"/>
      <w:bookmarkEnd w:id="5005"/>
      <w:bookmarkEnd w:id="5006"/>
      <w:bookmarkEnd w:id="5007"/>
      <w:bookmarkEnd w:id="5008"/>
      <w:bookmarkEnd w:id="5009"/>
    </w:p>
    <w:p w14:paraId="34E43BD0" w14:textId="77777777" w:rsidR="00D40151" w:rsidRPr="009E0DE1" w:rsidRDefault="00D40151" w:rsidP="00D40151">
      <w:pPr>
        <w:pStyle w:val="TH"/>
        <w:rPr>
          <w:lang w:eastAsia="zh-CN"/>
        </w:rPr>
      </w:pPr>
      <w:r w:rsidRPr="009E0DE1">
        <w:rPr>
          <w:b w:val="0"/>
        </w:rPr>
        <w:object w:dxaOrig="6310" w:dyaOrig="3051" w14:anchorId="2F43A772">
          <v:shape id="_x0000_i1102" type="#_x0000_t75" style="width:316.5pt;height:152.25pt" o:ole="">
            <v:imagedata r:id="rId177" o:title=""/>
          </v:shape>
          <o:OLEObject Type="Embed" ProgID="Visio.Drawing.11" ShapeID="_x0000_i1102" DrawAspect="Content" ObjectID="_1666078484" r:id="rId178"/>
        </w:object>
      </w:r>
    </w:p>
    <w:p w14:paraId="32D77BE5" w14:textId="77777777" w:rsidR="00D40151" w:rsidRPr="009E0DE1" w:rsidRDefault="00D40151" w:rsidP="00D40151">
      <w:pPr>
        <w:pStyle w:val="NF"/>
        <w:rPr>
          <w:b/>
        </w:rPr>
      </w:pPr>
      <w:r w:rsidRPr="009E0DE1">
        <w:rPr>
          <w:b/>
        </w:rPr>
        <w:t>Legend:</w:t>
      </w:r>
    </w:p>
    <w:p w14:paraId="0FB8D829" w14:textId="77777777" w:rsidR="00D40151" w:rsidRPr="009E0DE1" w:rsidRDefault="00D40151" w:rsidP="00D40151">
      <w:pPr>
        <w:pStyle w:val="NF"/>
        <w:rPr>
          <w:rFonts w:eastAsia="SimSun"/>
          <w:lang w:eastAsia="zh-CN"/>
        </w:rPr>
      </w:pPr>
      <w:r w:rsidRPr="009E0DE1">
        <w:t>-</w:t>
      </w:r>
      <w:r w:rsidRPr="009E0DE1">
        <w:tab/>
      </w:r>
      <w:r w:rsidRPr="009E0DE1">
        <w:rPr>
          <w:rFonts w:eastAsia="SimSun"/>
          <w:b/>
          <w:lang w:eastAsia="zh-CN"/>
        </w:rPr>
        <w:t>N2 SM information:</w:t>
      </w:r>
      <w:r w:rsidRPr="009E0DE1">
        <w:rPr>
          <w:rFonts w:eastAsia="SimSun"/>
          <w:lang w:eastAsia="zh-CN"/>
        </w:rPr>
        <w:t xml:space="preserve"> This is the subset of NG-AP information that the AMF transparently relays between the </w:t>
      </w:r>
      <w:r>
        <w:rPr>
          <w:rFonts w:eastAsia="SimSun"/>
          <w:lang w:eastAsia="zh-CN"/>
        </w:rPr>
        <w:t xml:space="preserve">5G-AN </w:t>
      </w:r>
      <w:r w:rsidRPr="009E0DE1">
        <w:rPr>
          <w:rFonts w:eastAsia="SimSun"/>
          <w:lang w:eastAsia="zh-CN"/>
        </w:rPr>
        <w:t>and the SMF, and is included in the NG-AP messages and the N11 related messages.</w:t>
      </w:r>
    </w:p>
    <w:p w14:paraId="414959D0" w14:textId="77777777" w:rsidR="00D40151" w:rsidRPr="009E0DE1" w:rsidRDefault="00D40151" w:rsidP="00D40151">
      <w:pPr>
        <w:pStyle w:val="NF"/>
        <w:rPr>
          <w:rFonts w:eastAsia="SimSun"/>
          <w:lang w:eastAsia="zh-CN"/>
        </w:rPr>
      </w:pPr>
    </w:p>
    <w:p w14:paraId="36074DE4" w14:textId="77777777" w:rsidR="00D40151" w:rsidRPr="009E0DE1" w:rsidRDefault="00D40151" w:rsidP="00D40151">
      <w:pPr>
        <w:pStyle w:val="TF"/>
        <w:rPr>
          <w:noProof/>
          <w:lang w:eastAsia="zh-CN"/>
        </w:rPr>
      </w:pPr>
      <w:r w:rsidRPr="009E0DE1">
        <w:t xml:space="preserve">Figure </w:t>
      </w:r>
      <w:r w:rsidRPr="009E0DE1">
        <w:rPr>
          <w:lang w:eastAsia="zh-CN"/>
        </w:rPr>
        <w:t>8.2.1.3</w:t>
      </w:r>
      <w:r w:rsidRPr="009E0DE1">
        <w:t>-</w:t>
      </w:r>
      <w:r w:rsidRPr="009E0DE1">
        <w:rPr>
          <w:lang w:eastAsia="zh-CN"/>
        </w:rPr>
        <w:t>1</w:t>
      </w:r>
      <w:r w:rsidRPr="009E0DE1">
        <w:t>:</w:t>
      </w:r>
      <w:r w:rsidRPr="009E0DE1">
        <w:rPr>
          <w:noProof/>
          <w:lang w:eastAsia="zh-CN"/>
        </w:rPr>
        <w:t xml:space="preserve"> Control Plane between the </w:t>
      </w:r>
      <w:r>
        <w:rPr>
          <w:noProof/>
          <w:lang w:eastAsia="zh-CN"/>
        </w:rPr>
        <w:t xml:space="preserve">5G-AN </w:t>
      </w:r>
      <w:r w:rsidRPr="009E0DE1">
        <w:rPr>
          <w:noProof/>
          <w:lang w:eastAsia="zh-CN"/>
        </w:rPr>
        <w:t>and the SMF</w:t>
      </w:r>
    </w:p>
    <w:p w14:paraId="5143E8B0" w14:textId="77777777" w:rsidR="00D40151" w:rsidRPr="009E0DE1" w:rsidRDefault="00D40151" w:rsidP="00D40151">
      <w:pPr>
        <w:pStyle w:val="NO"/>
      </w:pPr>
      <w:r w:rsidRPr="009E0DE1">
        <w:t>NOTE 1:</w:t>
      </w:r>
      <w:r w:rsidRPr="009E0DE1">
        <w:tab/>
        <w:t xml:space="preserve">From the </w:t>
      </w:r>
      <w:r>
        <w:t xml:space="preserve">5G-AN </w:t>
      </w:r>
      <w:r w:rsidRPr="009E0DE1">
        <w:t>perspective, there is a single termination of N2 i.e. the AMF.</w:t>
      </w:r>
    </w:p>
    <w:p w14:paraId="35427F01" w14:textId="77777777" w:rsidR="00D40151" w:rsidRPr="009E0DE1" w:rsidRDefault="00D40151" w:rsidP="00D40151">
      <w:pPr>
        <w:pStyle w:val="NO"/>
        <w:rPr>
          <w:rFonts w:eastAsia="SimSun"/>
          <w:lang w:eastAsia="zh-CN"/>
        </w:rPr>
      </w:pPr>
      <w:r w:rsidRPr="009E0DE1">
        <w:t>NOTE 2:</w:t>
      </w:r>
      <w:r w:rsidRPr="009E0DE1">
        <w:tab/>
        <w:t>For the protocol stack between the AMF and the SMF, see clause 8.2.3.</w:t>
      </w:r>
    </w:p>
    <w:p w14:paraId="530F25C0" w14:textId="77777777" w:rsidR="00D40151" w:rsidRPr="009E0DE1" w:rsidRDefault="00D40151" w:rsidP="00D40151">
      <w:pPr>
        <w:pStyle w:val="Heading3"/>
        <w:rPr>
          <w:lang w:eastAsia="zh-CN"/>
        </w:rPr>
      </w:pPr>
      <w:bookmarkStart w:id="5010" w:name="_Toc20150280"/>
      <w:bookmarkStart w:id="5011" w:name="_Toc27847088"/>
      <w:bookmarkStart w:id="5012" w:name="_Toc36188221"/>
      <w:bookmarkStart w:id="5013" w:name="_Toc45184135"/>
      <w:bookmarkStart w:id="5014" w:name="_Toc47342977"/>
      <w:bookmarkStart w:id="5015" w:name="_Toc51769679"/>
      <w:bookmarkStart w:id="5016" w:name="_Toc51829746"/>
      <w:r w:rsidRPr="009E0DE1">
        <w:rPr>
          <w:lang w:eastAsia="zh-CN"/>
        </w:rPr>
        <w:t>8</w:t>
      </w:r>
      <w:r w:rsidRPr="009E0DE1">
        <w:t>.</w:t>
      </w:r>
      <w:r w:rsidRPr="009E0DE1">
        <w:rPr>
          <w:lang w:eastAsia="zh-CN"/>
        </w:rPr>
        <w:t>2</w:t>
      </w:r>
      <w:r w:rsidRPr="009E0DE1">
        <w:t>.2</w:t>
      </w:r>
      <w:r w:rsidRPr="009E0DE1">
        <w:tab/>
        <w:t>Control Plane Protocol Stacks between the UE and the 5GC</w:t>
      </w:r>
      <w:bookmarkEnd w:id="5010"/>
      <w:bookmarkEnd w:id="5011"/>
      <w:bookmarkEnd w:id="5012"/>
      <w:bookmarkEnd w:id="5013"/>
      <w:bookmarkEnd w:id="5014"/>
      <w:bookmarkEnd w:id="5015"/>
      <w:bookmarkEnd w:id="5016"/>
    </w:p>
    <w:p w14:paraId="07280F2B" w14:textId="77777777" w:rsidR="00D40151" w:rsidRPr="009E0DE1" w:rsidRDefault="00D40151" w:rsidP="00D40151">
      <w:pPr>
        <w:pStyle w:val="Heading4"/>
      </w:pPr>
      <w:bookmarkStart w:id="5017" w:name="_Toc20150281"/>
      <w:bookmarkStart w:id="5018" w:name="_Toc27847089"/>
      <w:bookmarkStart w:id="5019" w:name="_Toc36188222"/>
      <w:bookmarkStart w:id="5020" w:name="_Toc45184136"/>
      <w:bookmarkStart w:id="5021" w:name="_Toc47342978"/>
      <w:bookmarkStart w:id="5022" w:name="_Toc51769680"/>
      <w:bookmarkStart w:id="5023" w:name="_Toc51829747"/>
      <w:r w:rsidRPr="009E0DE1">
        <w:t>8.2.2</w:t>
      </w:r>
      <w:r w:rsidRPr="009E0DE1">
        <w:rPr>
          <w:lang w:eastAsia="zh-CN"/>
        </w:rPr>
        <w:t>.</w:t>
      </w:r>
      <w:r w:rsidRPr="009E0DE1">
        <w:t>1</w:t>
      </w:r>
      <w:r w:rsidRPr="009E0DE1">
        <w:tab/>
        <w:t>General</w:t>
      </w:r>
      <w:bookmarkEnd w:id="5017"/>
      <w:bookmarkEnd w:id="5018"/>
      <w:bookmarkEnd w:id="5019"/>
      <w:bookmarkEnd w:id="5020"/>
      <w:bookmarkEnd w:id="5021"/>
      <w:bookmarkEnd w:id="5022"/>
      <w:bookmarkEnd w:id="5023"/>
    </w:p>
    <w:p w14:paraId="26DAA4FD" w14:textId="77777777" w:rsidR="00D40151" w:rsidRPr="009E0DE1" w:rsidRDefault="00D40151" w:rsidP="00D40151">
      <w:pPr>
        <w:rPr>
          <w:rFonts w:eastAsia="SimSun"/>
          <w:lang w:eastAsia="zh-CN"/>
        </w:rPr>
      </w:pPr>
      <w:r w:rsidRPr="009E0DE1">
        <w:t>A single N1 NAS signalling connection is used for each access to which the UE is connected. The single N1 termination point is located in AMF</w:t>
      </w:r>
      <w:r w:rsidRPr="009E0DE1">
        <w:rPr>
          <w:rFonts w:eastAsia="SimSun"/>
          <w:lang w:eastAsia="zh-CN"/>
        </w:rPr>
        <w:t>. The</w:t>
      </w:r>
      <w:r w:rsidRPr="009E0DE1">
        <w:t xml:space="preserve"> single N1 NAS signalling connection is used for both Registration Management and Connection Management (RM/CM) and for SM-related messages and procedures for a UE</w:t>
      </w:r>
      <w:r w:rsidRPr="009E0DE1">
        <w:rPr>
          <w:rFonts w:eastAsia="SimSun"/>
          <w:lang w:eastAsia="zh-CN"/>
        </w:rPr>
        <w:t>.</w:t>
      </w:r>
    </w:p>
    <w:p w14:paraId="2CF83283" w14:textId="77777777" w:rsidR="00D40151" w:rsidRPr="009E0DE1" w:rsidRDefault="00D40151" w:rsidP="00D40151">
      <w:pPr>
        <w:overflowPunct w:val="0"/>
        <w:autoSpaceDE w:val="0"/>
        <w:autoSpaceDN w:val="0"/>
        <w:adjustRightInd w:val="0"/>
        <w:textAlignment w:val="baseline"/>
      </w:pPr>
      <w:r w:rsidRPr="009E0DE1">
        <w:t>The NAS protocol on N1 comprises a NAS-MM and a NAS-SM components.</w:t>
      </w:r>
    </w:p>
    <w:p w14:paraId="48B692B2" w14:textId="77777777" w:rsidR="00D40151" w:rsidRPr="009E0DE1" w:rsidRDefault="00D40151" w:rsidP="00D40151">
      <w:pPr>
        <w:overflowPunct w:val="0"/>
        <w:autoSpaceDE w:val="0"/>
        <w:autoSpaceDN w:val="0"/>
        <w:adjustRightInd w:val="0"/>
        <w:textAlignment w:val="baseline"/>
      </w:pPr>
      <w:r w:rsidRPr="009E0DE1">
        <w:t>There are multiple cases of protocols between the UE and a core network function (excluding the AMF) that need to be transported over N1 via NAS-MM protocol. Such cases include:</w:t>
      </w:r>
    </w:p>
    <w:p w14:paraId="1F269EF7" w14:textId="77777777" w:rsidR="00D40151" w:rsidRPr="009E0DE1" w:rsidRDefault="00D40151" w:rsidP="00D40151">
      <w:pPr>
        <w:pStyle w:val="B1"/>
        <w:rPr>
          <w:lang w:eastAsia="zh-CN"/>
        </w:rPr>
      </w:pPr>
      <w:r w:rsidRPr="009E0DE1">
        <w:rPr>
          <w:lang w:eastAsia="zh-CN"/>
        </w:rPr>
        <w:t>-</w:t>
      </w:r>
      <w:r w:rsidRPr="009E0DE1">
        <w:rPr>
          <w:lang w:eastAsia="zh-CN"/>
        </w:rPr>
        <w:tab/>
        <w:t>Session Management Signalling.</w:t>
      </w:r>
    </w:p>
    <w:p w14:paraId="27AD3D94" w14:textId="77777777" w:rsidR="00D40151" w:rsidRPr="009E0DE1" w:rsidRDefault="00D40151" w:rsidP="00D40151">
      <w:pPr>
        <w:pStyle w:val="B1"/>
        <w:rPr>
          <w:lang w:eastAsia="zh-CN"/>
        </w:rPr>
      </w:pPr>
      <w:r w:rsidRPr="009E0DE1">
        <w:rPr>
          <w:lang w:eastAsia="zh-CN"/>
        </w:rPr>
        <w:t>-</w:t>
      </w:r>
      <w:r w:rsidRPr="009E0DE1">
        <w:rPr>
          <w:lang w:eastAsia="zh-CN"/>
        </w:rPr>
        <w:tab/>
        <w:t>SMS.</w:t>
      </w:r>
    </w:p>
    <w:p w14:paraId="3C20140F" w14:textId="77777777" w:rsidR="00D40151" w:rsidRPr="009E0DE1" w:rsidRDefault="00D40151" w:rsidP="00D40151">
      <w:pPr>
        <w:pStyle w:val="B1"/>
        <w:rPr>
          <w:lang w:eastAsia="zh-CN"/>
        </w:rPr>
      </w:pPr>
      <w:r w:rsidRPr="009E0DE1">
        <w:rPr>
          <w:lang w:eastAsia="zh-CN"/>
        </w:rPr>
        <w:t>-</w:t>
      </w:r>
      <w:r w:rsidRPr="009E0DE1">
        <w:rPr>
          <w:lang w:eastAsia="zh-CN"/>
        </w:rPr>
        <w:tab/>
        <w:t>UE Policy.</w:t>
      </w:r>
    </w:p>
    <w:p w14:paraId="35AE4D41" w14:textId="77777777" w:rsidR="00D40151" w:rsidRPr="009E0DE1" w:rsidRDefault="00D40151" w:rsidP="00D40151">
      <w:pPr>
        <w:pStyle w:val="B1"/>
        <w:rPr>
          <w:lang w:eastAsia="zh-CN"/>
        </w:rPr>
      </w:pPr>
      <w:r w:rsidRPr="009E0DE1">
        <w:rPr>
          <w:lang w:eastAsia="zh-CN"/>
        </w:rPr>
        <w:t>-</w:t>
      </w:r>
      <w:r w:rsidRPr="009E0DE1">
        <w:rPr>
          <w:lang w:eastAsia="zh-CN"/>
        </w:rPr>
        <w:tab/>
        <w:t>LCS.</w:t>
      </w:r>
    </w:p>
    <w:p w14:paraId="7AD68D3A" w14:textId="77777777" w:rsidR="00D40151" w:rsidRPr="009E0DE1" w:rsidRDefault="00D40151" w:rsidP="00D40151">
      <w:pPr>
        <w:overflowPunct w:val="0"/>
        <w:autoSpaceDE w:val="0"/>
        <w:autoSpaceDN w:val="0"/>
        <w:adjustRightInd w:val="0"/>
        <w:textAlignment w:val="baseline"/>
      </w:pPr>
      <w:r w:rsidRPr="009E0DE1">
        <w:t>RM/CM NAS messages in NAS-MM and other types of NAS messages (e.g. SM), as well as the corresponding procedures, are decoupled.</w:t>
      </w:r>
    </w:p>
    <w:p w14:paraId="13F4E960" w14:textId="77777777" w:rsidR="00D40151" w:rsidRPr="009E0DE1" w:rsidRDefault="00D40151" w:rsidP="00D40151">
      <w:pPr>
        <w:overflowPunct w:val="0"/>
        <w:autoSpaceDE w:val="0"/>
        <w:autoSpaceDN w:val="0"/>
        <w:adjustRightInd w:val="0"/>
        <w:textAlignment w:val="baseline"/>
      </w:pPr>
      <w:r w:rsidRPr="009E0DE1">
        <w:t>The NAS-MM supports generic capabilities:</w:t>
      </w:r>
    </w:p>
    <w:p w14:paraId="35A9D2BB" w14:textId="77777777" w:rsidR="00D40151" w:rsidRPr="009E0DE1" w:rsidRDefault="00D40151" w:rsidP="00D40151">
      <w:pPr>
        <w:pStyle w:val="B1"/>
      </w:pPr>
      <w:r w:rsidRPr="009E0DE1">
        <w:t>-</w:t>
      </w:r>
      <w:r w:rsidRPr="009E0DE1">
        <w:tab/>
        <w:t>NAS procedures that terminate at the AMF. This includes:</w:t>
      </w:r>
    </w:p>
    <w:p w14:paraId="4F061504" w14:textId="77777777" w:rsidR="00D40151" w:rsidRPr="009E0DE1" w:rsidRDefault="00D40151" w:rsidP="00D40151">
      <w:pPr>
        <w:pStyle w:val="B2"/>
      </w:pPr>
      <w:r w:rsidRPr="009E0DE1">
        <w:t>-</w:t>
      </w:r>
      <w:r w:rsidRPr="009E0DE1">
        <w:tab/>
        <w:t>Handles Registration Management and Connection Management state machines and procedures with the UE, including NAS transport; the AMF supports following capabilities:</w:t>
      </w:r>
    </w:p>
    <w:p w14:paraId="3761266D" w14:textId="77777777" w:rsidR="00D40151" w:rsidRPr="009E0DE1" w:rsidRDefault="00D40151" w:rsidP="00D40151">
      <w:pPr>
        <w:pStyle w:val="B3"/>
      </w:pPr>
      <w:r w:rsidRPr="009E0DE1">
        <w:t>-</w:t>
      </w:r>
      <w:r w:rsidRPr="009E0DE1">
        <w:tab/>
        <w:t xml:space="preserve">Decide whether to accept the RM/CM part of N1 signalling during the </w:t>
      </w:r>
      <w:r w:rsidRPr="009E0DE1">
        <w:rPr>
          <w:lang w:eastAsia="zh-CN"/>
        </w:rPr>
        <w:t>RM/CM</w:t>
      </w:r>
      <w:r w:rsidRPr="009E0DE1">
        <w:t xml:space="preserve"> procedures without considering possibly combined other non NAS-MM messages (e.g., SM) in the same NAS signalling contents;</w:t>
      </w:r>
    </w:p>
    <w:p w14:paraId="250BF39F" w14:textId="77777777" w:rsidR="00D40151" w:rsidRPr="009E0DE1" w:rsidRDefault="00D40151" w:rsidP="00D40151">
      <w:pPr>
        <w:pStyle w:val="B3"/>
      </w:pPr>
      <w:r w:rsidRPr="009E0DE1">
        <w:t>-</w:t>
      </w:r>
      <w:r w:rsidRPr="009E0DE1">
        <w:tab/>
      </w:r>
      <w:r w:rsidRPr="009E0DE1">
        <w:rPr>
          <w:lang w:eastAsia="zh-CN"/>
        </w:rPr>
        <w:t xml:space="preserve">Know if one NAS message should be routed to another NF (e.g., SMF), or locally processed with the NAS routing capabilities inside </w:t>
      </w:r>
      <w:r w:rsidRPr="009E0DE1">
        <w:t xml:space="preserve">during the </w:t>
      </w:r>
      <w:r w:rsidRPr="009E0DE1">
        <w:rPr>
          <w:lang w:eastAsia="zh-CN"/>
        </w:rPr>
        <w:t>RM/CM</w:t>
      </w:r>
      <w:r w:rsidRPr="009E0DE1">
        <w:t xml:space="preserve"> procedures</w:t>
      </w:r>
      <w:r w:rsidRPr="009E0DE1">
        <w:rPr>
          <w:lang w:eastAsia="zh-CN"/>
        </w:rPr>
        <w:t>;</w:t>
      </w:r>
    </w:p>
    <w:p w14:paraId="568DF44D" w14:textId="77777777" w:rsidR="00D40151" w:rsidRPr="009E0DE1" w:rsidRDefault="00D40151" w:rsidP="00D40151">
      <w:pPr>
        <w:pStyle w:val="B2"/>
        <w:rPr>
          <w:rFonts w:eastAsia="MS Mincho"/>
        </w:rPr>
      </w:pPr>
      <w:r w:rsidRPr="009E0DE1">
        <w:lastRenderedPageBreak/>
        <w:t>-</w:t>
      </w:r>
      <w:r w:rsidRPr="009E0DE1">
        <w:tab/>
      </w:r>
      <w:r w:rsidRPr="009E0DE1">
        <w:rPr>
          <w:lang w:eastAsia="zh-CN"/>
        </w:rPr>
        <w:t xml:space="preserve">Provide a </w:t>
      </w:r>
      <w:r w:rsidRPr="009E0DE1">
        <w:t xml:space="preserve">secure </w:t>
      </w:r>
      <w:r w:rsidRPr="009E0DE1">
        <w:rPr>
          <w:lang w:eastAsia="zh-CN"/>
        </w:rPr>
        <w:t>NAS signalling connection (integrity protection, ciphering) between the UE and the AMF, including for the transport of payload;</w:t>
      </w:r>
    </w:p>
    <w:p w14:paraId="1EE20A23" w14:textId="77777777" w:rsidR="00D40151" w:rsidRPr="009E0DE1" w:rsidRDefault="00D40151" w:rsidP="00D40151">
      <w:pPr>
        <w:pStyle w:val="B2"/>
        <w:rPr>
          <w:rFonts w:eastAsia="MS Mincho"/>
        </w:rPr>
      </w:pPr>
      <w:r w:rsidRPr="009E0DE1">
        <w:t>-</w:t>
      </w:r>
      <w:r w:rsidRPr="009E0DE1">
        <w:tab/>
      </w:r>
      <w:r w:rsidRPr="009E0DE1">
        <w:rPr>
          <w:lang w:eastAsia="zh-CN"/>
        </w:rPr>
        <w:t>Provide access control if it applies;</w:t>
      </w:r>
    </w:p>
    <w:p w14:paraId="60ABA439" w14:textId="77777777" w:rsidR="00D40151" w:rsidRPr="009E0DE1" w:rsidRDefault="00D40151" w:rsidP="00D40151">
      <w:pPr>
        <w:pStyle w:val="B1"/>
        <w:rPr>
          <w:lang w:eastAsia="zh-CN"/>
        </w:rPr>
      </w:pPr>
      <w:r w:rsidRPr="009E0DE1">
        <w:t>-</w:t>
      </w:r>
      <w:r w:rsidRPr="009E0DE1">
        <w:tab/>
        <w:t xml:space="preserve">It is possible to transmit the other type of NAS message (e.g., NAS SM) together with an RM/CM NAS message by supporting NAS transport of different types of payload or messages that do not terminate at the AMF, </w:t>
      </w:r>
      <w:r w:rsidRPr="009E0DE1">
        <w:rPr>
          <w:lang w:eastAsia="zh-CN"/>
        </w:rPr>
        <w:t>i.e. NAS-</w:t>
      </w:r>
      <w:r w:rsidRPr="009E0DE1">
        <w:t>SM, SMS, UE Policy and LCS between the UE and the AMF. This includes</w:t>
      </w:r>
      <w:r w:rsidRPr="009E0DE1">
        <w:rPr>
          <w:lang w:eastAsia="zh-CN"/>
        </w:rPr>
        <w:t>:</w:t>
      </w:r>
    </w:p>
    <w:p w14:paraId="33C811CC" w14:textId="77777777" w:rsidR="00D40151" w:rsidRPr="009E0DE1" w:rsidRDefault="00D40151" w:rsidP="00D40151">
      <w:pPr>
        <w:pStyle w:val="B2"/>
      </w:pPr>
      <w:r w:rsidRPr="009E0DE1">
        <w:t>-</w:t>
      </w:r>
      <w:r w:rsidRPr="009E0DE1">
        <w:tab/>
        <w:t>Information about the Payload type;</w:t>
      </w:r>
    </w:p>
    <w:p w14:paraId="1D5F98F3" w14:textId="77777777" w:rsidR="00D40151" w:rsidRPr="009E0DE1" w:rsidRDefault="00D40151" w:rsidP="00D40151">
      <w:pPr>
        <w:pStyle w:val="B2"/>
      </w:pPr>
      <w:r w:rsidRPr="009E0DE1">
        <w:t>-</w:t>
      </w:r>
      <w:r w:rsidRPr="009E0DE1">
        <w:tab/>
        <w:t>Additional Information for forwarding purposes</w:t>
      </w:r>
    </w:p>
    <w:p w14:paraId="777B73F2" w14:textId="77777777" w:rsidR="00D40151" w:rsidRPr="009E0DE1" w:rsidRDefault="00D40151" w:rsidP="00D40151">
      <w:pPr>
        <w:pStyle w:val="B2"/>
      </w:pPr>
      <w:r w:rsidRPr="009E0DE1">
        <w:t>-</w:t>
      </w:r>
      <w:r w:rsidRPr="009E0DE1">
        <w:tab/>
        <w:t>The Payload (e.g. the SM message in the case of SM signalling);</w:t>
      </w:r>
    </w:p>
    <w:p w14:paraId="561C0AAA" w14:textId="77777777" w:rsidR="00D40151" w:rsidRPr="009E0DE1" w:rsidRDefault="00D40151" w:rsidP="00D40151">
      <w:pPr>
        <w:pStyle w:val="B1"/>
        <w:rPr>
          <w:lang w:eastAsia="zh-CN"/>
        </w:rPr>
      </w:pPr>
      <w:r w:rsidRPr="009E0DE1">
        <w:t>-</w:t>
      </w:r>
      <w:r w:rsidRPr="009E0DE1">
        <w:tab/>
        <w:t>There is a Single NAS protocol that applies on both 3GPP and non-3GPP access</w:t>
      </w:r>
      <w:r w:rsidRPr="009E0DE1">
        <w:rPr>
          <w:lang w:eastAsia="zh-CN"/>
        </w:rPr>
        <w:t>. When an UE is served by a single AMF while the UE is connected over multiple (3GPP/Non 3GPP) accesses, there is a N1 NAS signalling connection per access.</w:t>
      </w:r>
    </w:p>
    <w:p w14:paraId="0CD2106D" w14:textId="77777777" w:rsidR="00D40151" w:rsidRPr="009E0DE1" w:rsidRDefault="00D40151" w:rsidP="00D40151">
      <w:r w:rsidRPr="009E0DE1">
        <w:t>Security of the NAS messages is provided based on the security context established between the UE and the AMF.</w:t>
      </w:r>
    </w:p>
    <w:p w14:paraId="71CCD1F4" w14:textId="77777777" w:rsidR="00D40151" w:rsidRPr="009E0DE1" w:rsidRDefault="00D40151" w:rsidP="00D40151">
      <w:pPr>
        <w:rPr>
          <w:lang w:eastAsia="zh-CN"/>
        </w:rPr>
      </w:pPr>
      <w:r w:rsidRPr="009E0DE1">
        <w:t>Figure 8.2.2.1-1 depicts NAS transport of SM signalling, SMS, UE Policy and LCS.</w:t>
      </w:r>
    </w:p>
    <w:bookmarkStart w:id="5024" w:name="_MON_1587198493"/>
    <w:bookmarkEnd w:id="5024"/>
    <w:p w14:paraId="599F6BDC" w14:textId="77777777" w:rsidR="00D40151" w:rsidRDefault="00D40151" w:rsidP="00D40151">
      <w:pPr>
        <w:pStyle w:val="TH"/>
      </w:pPr>
      <w:r>
        <w:object w:dxaOrig="9630" w:dyaOrig="5000" w14:anchorId="517B9708">
          <v:shape id="_x0000_i1103" type="#_x0000_t75" style="width:480.75pt;height:249pt" o:ole="">
            <v:imagedata r:id="rId179" o:title=""/>
          </v:shape>
          <o:OLEObject Type="Embed" ProgID="Word.Picture.8" ShapeID="_x0000_i1103" DrawAspect="Content" ObjectID="_1666078485" r:id="rId180"/>
        </w:object>
      </w:r>
    </w:p>
    <w:p w14:paraId="53F9B841" w14:textId="77777777" w:rsidR="00D40151" w:rsidRPr="009E0DE1" w:rsidRDefault="00D40151" w:rsidP="00D40151">
      <w:pPr>
        <w:pStyle w:val="TF"/>
        <w:rPr>
          <w:noProof/>
          <w:lang w:eastAsia="zh-CN"/>
        </w:rPr>
      </w:pPr>
      <w:r w:rsidRPr="009E0DE1">
        <w:t>Figure 8.2.2.1-1 NAS transport for SM, SMS, UE Policy and LCS</w:t>
      </w:r>
    </w:p>
    <w:p w14:paraId="2E1E6D95" w14:textId="77777777" w:rsidR="00D40151" w:rsidRPr="009E0DE1" w:rsidRDefault="00D40151" w:rsidP="00D40151">
      <w:pPr>
        <w:pStyle w:val="Heading4"/>
        <w:rPr>
          <w:lang w:eastAsia="zh-CN"/>
        </w:rPr>
      </w:pPr>
      <w:bookmarkStart w:id="5025" w:name="_Toc20150282"/>
      <w:bookmarkStart w:id="5026" w:name="_Toc27847090"/>
      <w:bookmarkStart w:id="5027" w:name="_Toc36188223"/>
      <w:bookmarkStart w:id="5028" w:name="_Toc45184137"/>
      <w:bookmarkStart w:id="5029" w:name="_Toc47342979"/>
      <w:bookmarkStart w:id="5030" w:name="_Toc51769681"/>
      <w:bookmarkStart w:id="5031" w:name="_Toc51829748"/>
      <w:r w:rsidRPr="009E0DE1">
        <w:rPr>
          <w:lang w:eastAsia="zh-CN"/>
        </w:rPr>
        <w:lastRenderedPageBreak/>
        <w:t>8</w:t>
      </w:r>
      <w:r w:rsidRPr="009E0DE1">
        <w:t>.</w:t>
      </w:r>
      <w:r w:rsidRPr="009E0DE1">
        <w:rPr>
          <w:lang w:eastAsia="zh-CN"/>
        </w:rPr>
        <w:t>2</w:t>
      </w:r>
      <w:r w:rsidRPr="009E0DE1">
        <w:t>.</w:t>
      </w:r>
      <w:r w:rsidRPr="009E0DE1">
        <w:rPr>
          <w:lang w:eastAsia="zh-CN"/>
        </w:rPr>
        <w:t>2.2</w:t>
      </w:r>
      <w:r w:rsidRPr="009E0DE1">
        <w:tab/>
        <w:t>UE - AMF</w:t>
      </w:r>
      <w:bookmarkEnd w:id="5025"/>
      <w:bookmarkEnd w:id="5026"/>
      <w:bookmarkEnd w:id="5027"/>
      <w:bookmarkEnd w:id="5028"/>
      <w:bookmarkEnd w:id="5029"/>
      <w:bookmarkEnd w:id="5030"/>
      <w:bookmarkEnd w:id="5031"/>
    </w:p>
    <w:p w14:paraId="605EAA0B" w14:textId="77777777" w:rsidR="00D40151" w:rsidRPr="009E0DE1" w:rsidRDefault="00D40151" w:rsidP="00D40151">
      <w:pPr>
        <w:pStyle w:val="TH"/>
        <w:rPr>
          <w:lang w:eastAsia="zh-CN"/>
        </w:rPr>
      </w:pPr>
      <w:r w:rsidRPr="009E0DE1">
        <w:rPr>
          <w:b w:val="0"/>
        </w:rPr>
        <w:object w:dxaOrig="7444" w:dyaOrig="3192" w14:anchorId="0D5DE6D9">
          <v:shape id="_x0000_i1104" type="#_x0000_t75" style="width:370.5pt;height:159pt" o:ole="">
            <v:imagedata r:id="rId181" o:title=""/>
          </v:shape>
          <o:OLEObject Type="Embed" ProgID="Visio.Drawing.11" ShapeID="_x0000_i1104" DrawAspect="Content" ObjectID="_1666078486" r:id="rId182"/>
        </w:object>
      </w:r>
    </w:p>
    <w:p w14:paraId="2AAE5BB0" w14:textId="77777777" w:rsidR="00D40151" w:rsidRPr="009E0DE1" w:rsidRDefault="00D40151" w:rsidP="00D40151">
      <w:pPr>
        <w:pStyle w:val="NF"/>
        <w:rPr>
          <w:b/>
        </w:rPr>
      </w:pPr>
      <w:r w:rsidRPr="009E0DE1">
        <w:rPr>
          <w:b/>
        </w:rPr>
        <w:t>Legend:</w:t>
      </w:r>
    </w:p>
    <w:p w14:paraId="7E0033CB" w14:textId="77777777" w:rsidR="00D40151" w:rsidRPr="009E0DE1" w:rsidRDefault="00D40151" w:rsidP="00D40151">
      <w:pPr>
        <w:pStyle w:val="NF"/>
      </w:pPr>
      <w:r w:rsidRPr="009E0DE1">
        <w:t>-</w:t>
      </w:r>
      <w:r w:rsidRPr="009E0DE1">
        <w:tab/>
      </w:r>
      <w:r w:rsidRPr="009E0DE1">
        <w:rPr>
          <w:b/>
        </w:rPr>
        <w:t>NAS-MM:</w:t>
      </w:r>
      <w:r w:rsidRPr="009E0DE1">
        <w:t xml:space="preserve"> The NAS protocol for MM functionality supports registration management functionality, connection management functionality and user plane connection activation and deactivation. It is also responsible of ciphering and integrity protection of NAS signalling. 5G NAS protocol is defined in TS 24.501 [47]</w:t>
      </w:r>
    </w:p>
    <w:p w14:paraId="68CFF02D" w14:textId="77777777" w:rsidR="00D40151" w:rsidRPr="009E0DE1" w:rsidRDefault="00D40151" w:rsidP="00D40151">
      <w:pPr>
        <w:pStyle w:val="NF"/>
        <w:rPr>
          <w:rFonts w:eastAsia="SimSun"/>
          <w:lang w:eastAsia="zh-CN"/>
        </w:rPr>
      </w:pPr>
      <w:r w:rsidRPr="009E0DE1">
        <w:t>-</w:t>
      </w:r>
      <w:r w:rsidRPr="009E0DE1">
        <w:tab/>
      </w:r>
      <w:r>
        <w:rPr>
          <w:b/>
        </w:rPr>
        <w:t xml:space="preserve">5G-AN </w:t>
      </w:r>
      <w:r w:rsidRPr="009E0DE1">
        <w:rPr>
          <w:b/>
        </w:rPr>
        <w:t>Protocol layer:</w:t>
      </w:r>
      <w:r w:rsidRPr="009E0DE1">
        <w:t xml:space="preserve"> This set of protocols/layers depends on the 5G-AN. In the case of NG-RAN</w:t>
      </w:r>
      <w:r w:rsidRPr="009E0DE1">
        <w:rPr>
          <w:lang w:eastAsia="zh-CN"/>
        </w:rPr>
        <w:t>, t</w:t>
      </w:r>
      <w:r w:rsidRPr="009E0DE1">
        <w:t>he radio protocol between the UE and the NG-RAN node (eNodeB or gNodeB) is specified in TS 36.300 [30] and TS 38.300 [27]. In the case of non-3GPP access, see clause 8.2.4.</w:t>
      </w:r>
    </w:p>
    <w:p w14:paraId="0C3DCAE3" w14:textId="77777777" w:rsidR="00D40151" w:rsidRPr="009E0DE1" w:rsidRDefault="00D40151" w:rsidP="00D40151">
      <w:pPr>
        <w:pStyle w:val="NF"/>
        <w:rPr>
          <w:rFonts w:eastAsia="SimSun"/>
          <w:lang w:eastAsia="zh-CN"/>
        </w:rPr>
      </w:pPr>
    </w:p>
    <w:p w14:paraId="399D2674" w14:textId="77777777" w:rsidR="00D40151" w:rsidRPr="009E0DE1" w:rsidRDefault="00D40151" w:rsidP="00D40151">
      <w:pPr>
        <w:pStyle w:val="TF"/>
        <w:rPr>
          <w:noProof/>
          <w:lang w:eastAsia="zh-CN"/>
        </w:rPr>
      </w:pPr>
      <w:r w:rsidRPr="009E0DE1">
        <w:t xml:space="preserve">Figure </w:t>
      </w:r>
      <w:r w:rsidRPr="009E0DE1">
        <w:rPr>
          <w:lang w:eastAsia="zh-CN"/>
        </w:rPr>
        <w:t>8.2.2.2</w:t>
      </w:r>
      <w:r w:rsidRPr="009E0DE1">
        <w:t>-</w:t>
      </w:r>
      <w:r w:rsidRPr="009E0DE1">
        <w:rPr>
          <w:lang w:eastAsia="zh-CN"/>
        </w:rPr>
        <w:t>1</w:t>
      </w:r>
      <w:r w:rsidRPr="009E0DE1">
        <w:t>:</w:t>
      </w:r>
      <w:r w:rsidRPr="009E0DE1">
        <w:rPr>
          <w:noProof/>
          <w:lang w:eastAsia="zh-CN"/>
        </w:rPr>
        <w:t xml:space="preserve"> Control Plane between the UE and the AMF</w:t>
      </w:r>
    </w:p>
    <w:p w14:paraId="5CD90EA0" w14:textId="77777777" w:rsidR="00D40151" w:rsidRPr="009E0DE1" w:rsidRDefault="00D40151" w:rsidP="00D40151">
      <w:pPr>
        <w:pStyle w:val="Heading4"/>
      </w:pPr>
      <w:bookmarkStart w:id="5032" w:name="_Toc20150283"/>
      <w:bookmarkStart w:id="5033" w:name="_Toc27847091"/>
      <w:bookmarkStart w:id="5034" w:name="_Toc36188224"/>
      <w:bookmarkStart w:id="5035" w:name="_Toc45184138"/>
      <w:bookmarkStart w:id="5036" w:name="_Toc47342980"/>
      <w:bookmarkStart w:id="5037" w:name="_Toc51769682"/>
      <w:bookmarkStart w:id="5038" w:name="_Toc51829749"/>
      <w:r w:rsidRPr="009E0DE1">
        <w:rPr>
          <w:lang w:eastAsia="zh-CN"/>
        </w:rPr>
        <w:t>8</w:t>
      </w:r>
      <w:r w:rsidRPr="009E0DE1">
        <w:t>.</w:t>
      </w:r>
      <w:r w:rsidRPr="009E0DE1">
        <w:rPr>
          <w:lang w:eastAsia="zh-CN"/>
        </w:rPr>
        <w:t>2</w:t>
      </w:r>
      <w:r w:rsidRPr="009E0DE1">
        <w:t>.</w:t>
      </w:r>
      <w:r w:rsidRPr="009E0DE1">
        <w:rPr>
          <w:lang w:eastAsia="zh-CN"/>
        </w:rPr>
        <w:t>2.3</w:t>
      </w:r>
      <w:r w:rsidRPr="009E0DE1">
        <w:tab/>
        <w:t>UE – SMF</w:t>
      </w:r>
      <w:bookmarkEnd w:id="5032"/>
      <w:bookmarkEnd w:id="5033"/>
      <w:bookmarkEnd w:id="5034"/>
      <w:bookmarkEnd w:id="5035"/>
      <w:bookmarkEnd w:id="5036"/>
      <w:bookmarkEnd w:id="5037"/>
      <w:bookmarkEnd w:id="5038"/>
    </w:p>
    <w:p w14:paraId="0E12EBD7" w14:textId="77777777" w:rsidR="00D40151" w:rsidRPr="009E0DE1" w:rsidRDefault="00D40151" w:rsidP="00D40151">
      <w:r w:rsidRPr="009E0DE1">
        <w:t>The NAS-SM supports the handling of Session Management between the UE and the SMF.</w:t>
      </w:r>
    </w:p>
    <w:p w14:paraId="06EE572C" w14:textId="77777777" w:rsidR="00D40151" w:rsidRPr="009E0DE1" w:rsidRDefault="00D40151" w:rsidP="00D40151">
      <w:r w:rsidRPr="009E0DE1">
        <w:t>The SM signalling message is handled, i.e. created and processed, in the NAS-SM layer of UE and the SMF. The content of the SM signalling message is not interpreted by the AMF.</w:t>
      </w:r>
    </w:p>
    <w:p w14:paraId="0092F214" w14:textId="77777777" w:rsidR="00D40151" w:rsidRPr="009E0DE1" w:rsidRDefault="00D40151" w:rsidP="00D40151">
      <w:r w:rsidRPr="009E0DE1">
        <w:t>The NAS-MM layer handles the SM signalling is as follows:</w:t>
      </w:r>
    </w:p>
    <w:p w14:paraId="205D9A7F" w14:textId="77777777" w:rsidR="00D40151" w:rsidRPr="009E0DE1" w:rsidRDefault="00D40151" w:rsidP="00D40151">
      <w:pPr>
        <w:pStyle w:val="B1"/>
      </w:pPr>
      <w:r w:rsidRPr="009E0DE1">
        <w:t>-</w:t>
      </w:r>
      <w:r w:rsidRPr="009E0DE1">
        <w:tab/>
        <w:t>For transmission of SM signalling:</w:t>
      </w:r>
    </w:p>
    <w:p w14:paraId="41FCBA94" w14:textId="77777777" w:rsidR="00D40151" w:rsidRPr="009E0DE1" w:rsidRDefault="00D40151" w:rsidP="00D40151">
      <w:pPr>
        <w:pStyle w:val="B2"/>
      </w:pPr>
      <w:r w:rsidRPr="009E0DE1">
        <w:t>-</w:t>
      </w:r>
      <w:r w:rsidRPr="009E0DE1">
        <w:tab/>
        <w:t>The NAS-MM layer creates a NAS-MM message, including security header, indicating NAS transport of SM signalling, additional information for the receiving NAS-MM to derive how and where to forward the SM signalling message.</w:t>
      </w:r>
    </w:p>
    <w:p w14:paraId="178E86D7" w14:textId="77777777" w:rsidR="00D40151" w:rsidRPr="009E0DE1" w:rsidRDefault="00D40151" w:rsidP="00D40151">
      <w:pPr>
        <w:pStyle w:val="B1"/>
      </w:pPr>
      <w:r w:rsidRPr="009E0DE1">
        <w:t>-</w:t>
      </w:r>
      <w:r w:rsidRPr="009E0DE1">
        <w:tab/>
        <w:t>For reception of SM signalling:</w:t>
      </w:r>
    </w:p>
    <w:p w14:paraId="51D7916A" w14:textId="77777777" w:rsidR="00D40151" w:rsidRPr="009E0DE1" w:rsidRDefault="00D40151" w:rsidP="00D40151">
      <w:pPr>
        <w:pStyle w:val="B2"/>
      </w:pPr>
      <w:r w:rsidRPr="009E0DE1">
        <w:t>-</w:t>
      </w:r>
      <w:r w:rsidRPr="009E0DE1">
        <w:tab/>
        <w:t>The receiving NAS-MM processes the NAS-MM part of the message, i.e. performs integrity check, and interprets the additional information to derive how and where to derive the SM signalling message.</w:t>
      </w:r>
    </w:p>
    <w:p w14:paraId="55F268E5" w14:textId="77777777" w:rsidR="00D40151" w:rsidRPr="009E0DE1" w:rsidRDefault="00D40151" w:rsidP="00D40151">
      <w:r w:rsidRPr="009E0DE1">
        <w:t>The SM message part shall include the PDU Session ID.</w:t>
      </w:r>
    </w:p>
    <w:p w14:paraId="4FAF0DC7" w14:textId="77777777" w:rsidR="00D40151" w:rsidRPr="009E0DE1" w:rsidRDefault="00D40151" w:rsidP="00D40151">
      <w:pPr>
        <w:pStyle w:val="TH"/>
        <w:rPr>
          <w:lang w:eastAsia="zh-CN"/>
        </w:rPr>
      </w:pPr>
      <w:r w:rsidRPr="009E0DE1">
        <w:rPr>
          <w:b w:val="0"/>
        </w:rPr>
        <w:object w:dxaOrig="9287" w:dyaOrig="3759" w14:anchorId="666DDD9C">
          <v:shape id="_x0000_i1105" type="#_x0000_t75" style="width:464.25pt;height:189pt" o:ole="">
            <v:imagedata r:id="rId183" o:title=""/>
          </v:shape>
          <o:OLEObject Type="Embed" ProgID="Visio.Drawing.11" ShapeID="_x0000_i1105" DrawAspect="Content" ObjectID="_1666078487" r:id="rId184"/>
        </w:object>
      </w:r>
    </w:p>
    <w:p w14:paraId="09B07D6A" w14:textId="77777777" w:rsidR="00D40151" w:rsidRPr="009E0DE1" w:rsidRDefault="00D40151" w:rsidP="00D40151">
      <w:pPr>
        <w:pStyle w:val="NF"/>
        <w:rPr>
          <w:b/>
        </w:rPr>
      </w:pPr>
      <w:r w:rsidRPr="009E0DE1">
        <w:rPr>
          <w:b/>
        </w:rPr>
        <w:t>Legend:</w:t>
      </w:r>
    </w:p>
    <w:p w14:paraId="52C7F11F" w14:textId="77777777" w:rsidR="00D40151" w:rsidRPr="009E0DE1" w:rsidRDefault="00D40151" w:rsidP="00D40151">
      <w:pPr>
        <w:pStyle w:val="NF"/>
        <w:rPr>
          <w:rFonts w:eastAsia="SimSun"/>
          <w:lang w:eastAsia="zh-CN"/>
        </w:rPr>
      </w:pPr>
      <w:r w:rsidRPr="009E0DE1">
        <w:t>-</w:t>
      </w:r>
      <w:r w:rsidRPr="009E0DE1">
        <w:tab/>
      </w:r>
      <w:r w:rsidRPr="009E0DE1">
        <w:rPr>
          <w:b/>
        </w:rPr>
        <w:t>NAS-SM:</w:t>
      </w:r>
      <w:r w:rsidRPr="009E0DE1">
        <w:t xml:space="preserve"> The NAS protocol for SM functionality supports user plane PDU Session Establishment, modification and release. It is transferred via the AMF, and transparent to the AMF. 5G NAS protocol is defined in TS 24.501 [47]</w:t>
      </w:r>
    </w:p>
    <w:p w14:paraId="5B7A1325" w14:textId="77777777" w:rsidR="00D40151" w:rsidRPr="009E0DE1" w:rsidRDefault="00D40151" w:rsidP="00D40151">
      <w:pPr>
        <w:pStyle w:val="NF"/>
        <w:rPr>
          <w:rFonts w:eastAsia="SimSun"/>
          <w:lang w:eastAsia="zh-CN"/>
        </w:rPr>
      </w:pPr>
    </w:p>
    <w:p w14:paraId="753D46F5" w14:textId="77777777" w:rsidR="00D40151" w:rsidRPr="009E0DE1" w:rsidRDefault="00D40151" w:rsidP="00D40151">
      <w:pPr>
        <w:pStyle w:val="TF"/>
        <w:rPr>
          <w:noProof/>
          <w:lang w:eastAsia="zh-CN"/>
        </w:rPr>
      </w:pPr>
      <w:r w:rsidRPr="009E0DE1">
        <w:t xml:space="preserve">Figure </w:t>
      </w:r>
      <w:r w:rsidRPr="009E0DE1">
        <w:rPr>
          <w:lang w:eastAsia="zh-CN"/>
        </w:rPr>
        <w:t>8.2.2.3</w:t>
      </w:r>
      <w:r w:rsidRPr="009E0DE1">
        <w:t>-</w:t>
      </w:r>
      <w:r w:rsidRPr="009E0DE1">
        <w:rPr>
          <w:lang w:eastAsia="zh-CN"/>
        </w:rPr>
        <w:t>1</w:t>
      </w:r>
      <w:r w:rsidRPr="009E0DE1">
        <w:t>:</w:t>
      </w:r>
      <w:r w:rsidRPr="009E0DE1">
        <w:rPr>
          <w:noProof/>
          <w:lang w:eastAsia="zh-CN"/>
        </w:rPr>
        <w:t xml:space="preserve"> Control Plane protocol stack between the UE and the SMF</w:t>
      </w:r>
    </w:p>
    <w:p w14:paraId="4AD82103" w14:textId="77777777" w:rsidR="00D40151" w:rsidRPr="009E0DE1" w:rsidRDefault="00D40151" w:rsidP="00D40151">
      <w:pPr>
        <w:pStyle w:val="Heading3"/>
        <w:rPr>
          <w:lang w:eastAsia="zh-CN"/>
        </w:rPr>
      </w:pPr>
      <w:bookmarkStart w:id="5039" w:name="_Toc20150284"/>
      <w:bookmarkStart w:id="5040" w:name="_Toc27847092"/>
      <w:bookmarkStart w:id="5041" w:name="_Toc36188225"/>
      <w:bookmarkStart w:id="5042" w:name="_Toc45184139"/>
      <w:bookmarkStart w:id="5043" w:name="_Toc47342981"/>
      <w:bookmarkStart w:id="5044" w:name="_Toc51769683"/>
      <w:bookmarkStart w:id="5045" w:name="_Toc51829750"/>
      <w:r w:rsidRPr="009E0DE1">
        <w:rPr>
          <w:lang w:eastAsia="zh-CN"/>
        </w:rPr>
        <w:t>8</w:t>
      </w:r>
      <w:r w:rsidRPr="009E0DE1">
        <w:t>.</w:t>
      </w:r>
      <w:r w:rsidRPr="009E0DE1">
        <w:rPr>
          <w:lang w:eastAsia="zh-CN"/>
        </w:rPr>
        <w:t>2</w:t>
      </w:r>
      <w:r w:rsidRPr="009E0DE1">
        <w:t>.3</w:t>
      </w:r>
      <w:r w:rsidRPr="009E0DE1">
        <w:tab/>
        <w:t>Control Plane Protocol Stacks between the network functions in 5GC</w:t>
      </w:r>
      <w:bookmarkEnd w:id="5039"/>
      <w:bookmarkEnd w:id="5040"/>
      <w:bookmarkEnd w:id="5041"/>
      <w:bookmarkEnd w:id="5042"/>
      <w:bookmarkEnd w:id="5043"/>
      <w:bookmarkEnd w:id="5044"/>
      <w:bookmarkEnd w:id="5045"/>
    </w:p>
    <w:p w14:paraId="60773B3E" w14:textId="77777777" w:rsidR="00D40151" w:rsidRPr="009E0DE1" w:rsidRDefault="00D40151" w:rsidP="00D40151">
      <w:pPr>
        <w:pStyle w:val="Heading4"/>
      </w:pPr>
      <w:bookmarkStart w:id="5046" w:name="_Toc20150285"/>
      <w:bookmarkStart w:id="5047" w:name="_Toc27847093"/>
      <w:bookmarkStart w:id="5048" w:name="_Toc36188226"/>
      <w:bookmarkStart w:id="5049" w:name="_Toc45184140"/>
      <w:bookmarkStart w:id="5050" w:name="_Toc47342982"/>
      <w:bookmarkStart w:id="5051" w:name="_Toc51769684"/>
      <w:bookmarkStart w:id="5052" w:name="_Toc51829751"/>
      <w:r w:rsidRPr="009E0DE1">
        <w:rPr>
          <w:lang w:eastAsia="zh-CN"/>
        </w:rPr>
        <w:t>8</w:t>
      </w:r>
      <w:r w:rsidRPr="009E0DE1">
        <w:t>.</w:t>
      </w:r>
      <w:r w:rsidRPr="009E0DE1">
        <w:rPr>
          <w:lang w:eastAsia="zh-CN"/>
        </w:rPr>
        <w:t>2</w:t>
      </w:r>
      <w:r w:rsidRPr="009E0DE1">
        <w:t>.</w:t>
      </w:r>
      <w:r w:rsidRPr="009E0DE1">
        <w:rPr>
          <w:lang w:eastAsia="zh-CN"/>
        </w:rPr>
        <w:t>3.1</w:t>
      </w:r>
      <w:r w:rsidRPr="009E0DE1">
        <w:tab/>
        <w:t>The Control Plane Protocol Stack for the service based interface</w:t>
      </w:r>
      <w:bookmarkEnd w:id="5046"/>
      <w:bookmarkEnd w:id="5047"/>
      <w:bookmarkEnd w:id="5048"/>
      <w:bookmarkEnd w:id="5049"/>
      <w:bookmarkEnd w:id="5050"/>
      <w:bookmarkEnd w:id="5051"/>
      <w:bookmarkEnd w:id="5052"/>
    </w:p>
    <w:p w14:paraId="59289A7B" w14:textId="77777777" w:rsidR="00D40151" w:rsidRPr="009E0DE1" w:rsidRDefault="00D40151" w:rsidP="00D40151">
      <w:pPr>
        <w:rPr>
          <w:rFonts w:eastAsia="Malgun Gothic"/>
          <w:lang w:eastAsia="ko-KR"/>
        </w:rPr>
      </w:pPr>
      <w:r w:rsidRPr="009E0DE1">
        <w:rPr>
          <w:rFonts w:eastAsia="Malgun Gothic"/>
          <w:lang w:eastAsia="ko-KR"/>
        </w:rPr>
        <w:t>The control plane protocol(s) for the service-based interfaces listed in clause 4.2.6 is defined in the TS</w:t>
      </w:r>
      <w:r>
        <w:rPr>
          <w:rFonts w:eastAsia="Malgun Gothic"/>
          <w:lang w:eastAsia="ko-KR"/>
        </w:rPr>
        <w:t> </w:t>
      </w:r>
      <w:r w:rsidRPr="009E0DE1">
        <w:rPr>
          <w:rFonts w:eastAsia="Malgun Gothic"/>
          <w:lang w:eastAsia="ko-KR"/>
        </w:rPr>
        <w:t>29.500</w:t>
      </w:r>
      <w:r>
        <w:rPr>
          <w:rFonts w:eastAsia="Malgun Gothic"/>
          <w:lang w:eastAsia="ko-KR"/>
        </w:rPr>
        <w:t> </w:t>
      </w:r>
      <w:r w:rsidRPr="009E0DE1">
        <w:rPr>
          <w:rFonts w:eastAsia="Malgun Gothic"/>
          <w:lang w:eastAsia="ko-KR"/>
        </w:rPr>
        <w:t>[49]</w:t>
      </w:r>
    </w:p>
    <w:p w14:paraId="05BB3C2D" w14:textId="77777777" w:rsidR="00D40151" w:rsidRPr="009E0DE1" w:rsidRDefault="00D40151" w:rsidP="00D40151">
      <w:pPr>
        <w:pStyle w:val="Heading4"/>
      </w:pPr>
      <w:bookmarkStart w:id="5053" w:name="_Toc20150286"/>
      <w:bookmarkStart w:id="5054" w:name="_Toc27847094"/>
      <w:bookmarkStart w:id="5055" w:name="_Toc36188227"/>
      <w:bookmarkStart w:id="5056" w:name="_Toc45184141"/>
      <w:bookmarkStart w:id="5057" w:name="_Toc47342983"/>
      <w:bookmarkStart w:id="5058" w:name="_Toc51769685"/>
      <w:bookmarkStart w:id="5059" w:name="_Toc51829752"/>
      <w:r w:rsidRPr="009E0DE1">
        <w:rPr>
          <w:lang w:eastAsia="zh-CN"/>
        </w:rPr>
        <w:t>8</w:t>
      </w:r>
      <w:r w:rsidRPr="009E0DE1">
        <w:t>.</w:t>
      </w:r>
      <w:r w:rsidRPr="009E0DE1">
        <w:rPr>
          <w:lang w:eastAsia="zh-CN"/>
        </w:rPr>
        <w:t>2</w:t>
      </w:r>
      <w:r w:rsidRPr="009E0DE1">
        <w:t>.</w:t>
      </w:r>
      <w:r w:rsidRPr="009E0DE1">
        <w:rPr>
          <w:lang w:eastAsia="zh-CN"/>
        </w:rPr>
        <w:t>3.2</w:t>
      </w:r>
      <w:r w:rsidRPr="009E0DE1">
        <w:tab/>
        <w:t>The Control Plane protocol stack for the N4 interface between SMF and UPF</w:t>
      </w:r>
      <w:bookmarkEnd w:id="5053"/>
      <w:bookmarkEnd w:id="5054"/>
      <w:bookmarkEnd w:id="5055"/>
      <w:bookmarkEnd w:id="5056"/>
      <w:bookmarkEnd w:id="5057"/>
      <w:bookmarkEnd w:id="5058"/>
      <w:bookmarkEnd w:id="5059"/>
    </w:p>
    <w:p w14:paraId="7B003581" w14:textId="77777777" w:rsidR="00D40151" w:rsidRPr="009E0DE1" w:rsidRDefault="00D40151" w:rsidP="00D40151">
      <w:pPr>
        <w:rPr>
          <w:rFonts w:eastAsia="Malgun Gothic"/>
          <w:lang w:eastAsia="ko-KR"/>
        </w:rPr>
      </w:pPr>
      <w:r w:rsidRPr="009E0DE1">
        <w:rPr>
          <w:rFonts w:eastAsia="Malgun Gothic"/>
          <w:lang w:eastAsia="ko-KR"/>
        </w:rPr>
        <w:t>The control plane protocol for SMF-UPF (i.e. N4 reference point) is defined in</w:t>
      </w:r>
      <w:r>
        <w:rPr>
          <w:rFonts w:eastAsia="Malgun Gothic"/>
          <w:lang w:eastAsia="ko-KR"/>
        </w:rPr>
        <w:t xml:space="preserve"> TS 29.244 [65]</w:t>
      </w:r>
      <w:r w:rsidRPr="009E0DE1">
        <w:rPr>
          <w:rFonts w:eastAsia="Malgun Gothic"/>
          <w:lang w:eastAsia="ko-KR"/>
        </w:rPr>
        <w:t>.</w:t>
      </w:r>
    </w:p>
    <w:p w14:paraId="521187AE" w14:textId="77777777" w:rsidR="00D40151" w:rsidRPr="009E0DE1" w:rsidRDefault="00D40151" w:rsidP="00D40151">
      <w:pPr>
        <w:pStyle w:val="Heading3"/>
        <w:rPr>
          <w:lang w:eastAsia="zh-CN"/>
        </w:rPr>
      </w:pPr>
      <w:bookmarkStart w:id="5060" w:name="_Toc20150287"/>
      <w:bookmarkStart w:id="5061" w:name="_Toc27847095"/>
      <w:bookmarkStart w:id="5062" w:name="_Toc36188228"/>
      <w:bookmarkStart w:id="5063" w:name="_Toc45184142"/>
      <w:bookmarkStart w:id="5064" w:name="_Toc47342984"/>
      <w:bookmarkStart w:id="5065" w:name="_Toc51769686"/>
      <w:bookmarkStart w:id="5066" w:name="_Toc51829753"/>
      <w:r w:rsidRPr="009E0DE1">
        <w:rPr>
          <w:lang w:eastAsia="zh-CN"/>
        </w:rPr>
        <w:t>8</w:t>
      </w:r>
      <w:r w:rsidRPr="009E0DE1">
        <w:t>.</w:t>
      </w:r>
      <w:r w:rsidRPr="009E0DE1">
        <w:rPr>
          <w:lang w:eastAsia="zh-CN"/>
        </w:rPr>
        <w:t>2</w:t>
      </w:r>
      <w:r w:rsidRPr="009E0DE1">
        <w:t>.4</w:t>
      </w:r>
      <w:r w:rsidRPr="009E0DE1">
        <w:tab/>
        <w:t>Control Plane</w:t>
      </w:r>
      <w:r w:rsidRPr="009E0DE1">
        <w:rPr>
          <w:lang w:eastAsia="zh-CN"/>
        </w:rPr>
        <w:t xml:space="preserve"> for untrusted non 3GPP Access</w:t>
      </w:r>
      <w:bookmarkEnd w:id="5060"/>
      <w:bookmarkEnd w:id="5061"/>
      <w:bookmarkEnd w:id="5062"/>
      <w:bookmarkEnd w:id="5063"/>
      <w:bookmarkEnd w:id="5064"/>
      <w:bookmarkEnd w:id="5065"/>
      <w:bookmarkEnd w:id="5066"/>
    </w:p>
    <w:p w14:paraId="058EF4C2" w14:textId="77777777" w:rsidR="00D40151" w:rsidRDefault="00D40151" w:rsidP="00D40151">
      <w:pPr>
        <w:pStyle w:val="TH"/>
      </w:pPr>
      <w:r w:rsidRPr="00561542">
        <w:object w:dxaOrig="7809" w:dyaOrig="2761" w14:anchorId="1FDB8E27">
          <v:shape id="_x0000_i1106" type="#_x0000_t75" style="width:357.75pt;height:126pt" o:ole="">
            <v:imagedata r:id="rId185" o:title=""/>
          </v:shape>
          <o:OLEObject Type="Embed" ProgID="Visio.Drawing.11" ShapeID="_x0000_i1106" DrawAspect="Content" ObjectID="_1666078488" r:id="rId186"/>
        </w:object>
      </w:r>
    </w:p>
    <w:p w14:paraId="58506215" w14:textId="77777777" w:rsidR="00D40151" w:rsidRPr="009E0DE1" w:rsidRDefault="00D40151" w:rsidP="00D40151">
      <w:pPr>
        <w:pStyle w:val="TF"/>
        <w:rPr>
          <w:noProof/>
          <w:lang w:eastAsia="zh-CN"/>
        </w:rPr>
      </w:pPr>
      <w:r w:rsidRPr="009E0DE1">
        <w:t>Figure </w:t>
      </w:r>
      <w:r w:rsidRPr="009E0DE1">
        <w:rPr>
          <w:lang w:eastAsia="zh-CN"/>
        </w:rPr>
        <w:t>8.2.4</w:t>
      </w:r>
      <w:r w:rsidRPr="009E0DE1">
        <w:t>-</w:t>
      </w:r>
      <w:r w:rsidRPr="009E0DE1">
        <w:rPr>
          <w:lang w:eastAsia="zh-CN"/>
        </w:rPr>
        <w:t>1</w:t>
      </w:r>
      <w:r w:rsidRPr="009E0DE1">
        <w:t>:</w:t>
      </w:r>
      <w:r w:rsidRPr="009E0DE1">
        <w:rPr>
          <w:noProof/>
          <w:lang w:eastAsia="zh-CN"/>
        </w:rPr>
        <w:t xml:space="preserve"> Control Plane before the signalling IPsec SA is established between UE and N3IWF</w:t>
      </w:r>
    </w:p>
    <w:p w14:paraId="1ECFB4E5" w14:textId="77777777" w:rsidR="00D40151" w:rsidRDefault="00D40151" w:rsidP="00D40151">
      <w:pPr>
        <w:pStyle w:val="TH"/>
      </w:pPr>
      <w:r w:rsidRPr="00561542">
        <w:object w:dxaOrig="7908" w:dyaOrig="2776" w14:anchorId="44E937E6">
          <v:shape id="_x0000_i1107" type="#_x0000_t75" style="width:396pt;height:139.5pt" o:ole="">
            <v:imagedata r:id="rId187" o:title=""/>
          </v:shape>
          <o:OLEObject Type="Embed" ProgID="Visio.Drawing.11" ShapeID="_x0000_i1107" DrawAspect="Content" ObjectID="_1666078489" r:id="rId188"/>
        </w:object>
      </w:r>
    </w:p>
    <w:p w14:paraId="215B72EF" w14:textId="77777777" w:rsidR="00D40151" w:rsidRPr="009E0DE1" w:rsidRDefault="00D40151" w:rsidP="00D40151">
      <w:pPr>
        <w:pStyle w:val="TF"/>
        <w:rPr>
          <w:noProof/>
          <w:lang w:eastAsia="zh-CN"/>
        </w:rPr>
      </w:pPr>
      <w:r w:rsidRPr="009E0DE1">
        <w:t>Figure </w:t>
      </w:r>
      <w:r w:rsidRPr="009E0DE1">
        <w:rPr>
          <w:lang w:eastAsia="zh-CN"/>
        </w:rPr>
        <w:t>8.2.4</w:t>
      </w:r>
      <w:r w:rsidRPr="009E0DE1">
        <w:t>-</w:t>
      </w:r>
      <w:r w:rsidRPr="009E0DE1">
        <w:rPr>
          <w:lang w:eastAsia="zh-CN"/>
        </w:rPr>
        <w:t>2</w:t>
      </w:r>
      <w:r w:rsidRPr="009E0DE1">
        <w:t>:</w:t>
      </w:r>
      <w:r w:rsidRPr="009E0DE1">
        <w:rPr>
          <w:noProof/>
          <w:lang w:eastAsia="zh-CN"/>
        </w:rPr>
        <w:t xml:space="preserve"> Control Plane after the signalling IPsec SA is established between UE and N3IWF</w:t>
      </w:r>
    </w:p>
    <w:p w14:paraId="4C550813" w14:textId="77777777" w:rsidR="00D40151" w:rsidRPr="009E0DE1" w:rsidRDefault="00D40151" w:rsidP="00D40151">
      <w:r w:rsidRPr="009E0DE1">
        <w:t xml:space="preserve">Large NAS messages </w:t>
      </w:r>
      <w:r>
        <w:t xml:space="preserve">may be </w:t>
      </w:r>
      <w:r w:rsidRPr="009E0DE1">
        <w:t>fragmented by the "inner IP" layer</w:t>
      </w:r>
      <w:r>
        <w:t xml:space="preserve"> or by TCP</w:t>
      </w:r>
      <w:r w:rsidRPr="009E0DE1">
        <w:t>.</w:t>
      </w:r>
    </w:p>
    <w:p w14:paraId="7523A527" w14:textId="77777777" w:rsidR="00D40151" w:rsidRDefault="00D40151" w:rsidP="00D40151">
      <w:pPr>
        <w:pStyle w:val="TH"/>
      </w:pPr>
      <w:r w:rsidRPr="00561542">
        <w:object w:dxaOrig="7908" w:dyaOrig="1864" w14:anchorId="42124234">
          <v:shape id="_x0000_i1108" type="#_x0000_t75" style="width:379.5pt;height:90pt" o:ole="">
            <v:imagedata r:id="rId189" o:title=""/>
          </v:shape>
          <o:OLEObject Type="Embed" ProgID="Visio.Drawing.11" ShapeID="_x0000_i1108" DrawAspect="Content" ObjectID="_1666078490" r:id="rId190"/>
        </w:object>
      </w:r>
    </w:p>
    <w:p w14:paraId="7383CAB7" w14:textId="77777777" w:rsidR="00D40151" w:rsidRPr="009E0DE1" w:rsidRDefault="00D40151" w:rsidP="00D40151">
      <w:pPr>
        <w:pStyle w:val="TF"/>
        <w:rPr>
          <w:noProof/>
          <w:lang w:eastAsia="zh-CN"/>
        </w:rPr>
      </w:pPr>
      <w:r w:rsidRPr="009E0DE1">
        <w:t>Figure </w:t>
      </w:r>
      <w:r w:rsidRPr="009E0DE1">
        <w:rPr>
          <w:lang w:eastAsia="zh-CN"/>
        </w:rPr>
        <w:t>8.2.4</w:t>
      </w:r>
      <w:r w:rsidRPr="009E0DE1">
        <w:t>-</w:t>
      </w:r>
      <w:r w:rsidRPr="009E0DE1">
        <w:rPr>
          <w:lang w:eastAsia="zh-CN"/>
        </w:rPr>
        <w:t>3</w:t>
      </w:r>
      <w:r w:rsidRPr="009E0DE1">
        <w:t>:</w:t>
      </w:r>
      <w:r w:rsidRPr="009E0DE1">
        <w:rPr>
          <w:noProof/>
          <w:lang w:eastAsia="zh-CN"/>
        </w:rPr>
        <w:t xml:space="preserve"> Control Plane for establishment of user-plane via N3IWF</w:t>
      </w:r>
    </w:p>
    <w:p w14:paraId="2204D0EF" w14:textId="77777777" w:rsidR="00D40151" w:rsidRPr="009E0DE1" w:rsidRDefault="00D40151" w:rsidP="00D40151">
      <w:r w:rsidRPr="009E0DE1">
        <w:t>In the above figures </w:t>
      </w:r>
      <w:r w:rsidRPr="009E0DE1">
        <w:rPr>
          <w:lang w:eastAsia="zh-CN"/>
        </w:rPr>
        <w:t>8.2.4</w:t>
      </w:r>
      <w:r w:rsidRPr="009E0DE1">
        <w:t>-</w:t>
      </w:r>
      <w:r w:rsidRPr="009E0DE1">
        <w:rPr>
          <w:lang w:eastAsia="zh-CN"/>
        </w:rPr>
        <w:t>1, 8.2.4</w:t>
      </w:r>
      <w:r w:rsidRPr="009E0DE1">
        <w:t>-</w:t>
      </w:r>
      <w:r w:rsidRPr="009E0DE1">
        <w:rPr>
          <w:lang w:eastAsia="zh-CN"/>
        </w:rPr>
        <w:t>2 and 8.2.4</w:t>
      </w:r>
      <w:r w:rsidRPr="009E0DE1">
        <w:t>-</w:t>
      </w:r>
      <w:r w:rsidRPr="009E0DE1">
        <w:rPr>
          <w:lang w:eastAsia="zh-CN"/>
        </w:rPr>
        <w:t>3</w:t>
      </w:r>
      <w:r w:rsidRPr="009E0DE1">
        <w:t>, the UDP protocol may be used between the UE and N3IWF to enable NAT traversal for IKEv2 and IPsec traffic.</w:t>
      </w:r>
    </w:p>
    <w:p w14:paraId="2DD01D71" w14:textId="77777777" w:rsidR="00D40151" w:rsidRPr="009E0DE1" w:rsidRDefault="00D40151" w:rsidP="00D40151">
      <w:pPr>
        <w:rPr>
          <w:lang w:eastAsia="zh-CN"/>
        </w:rPr>
      </w:pPr>
      <w:r w:rsidRPr="009E0DE1">
        <w:rPr>
          <w:lang w:eastAsia="zh-CN"/>
        </w:rPr>
        <w:t>The "signalling IPsec SA" is defined in TS</w:t>
      </w:r>
      <w:r>
        <w:rPr>
          <w:lang w:eastAsia="zh-CN"/>
        </w:rPr>
        <w:t> </w:t>
      </w:r>
      <w:r w:rsidRPr="009E0DE1">
        <w:rPr>
          <w:lang w:eastAsia="zh-CN"/>
        </w:rPr>
        <w:t>23.502</w:t>
      </w:r>
      <w:r>
        <w:rPr>
          <w:lang w:eastAsia="zh-CN"/>
        </w:rPr>
        <w:t> </w:t>
      </w:r>
      <w:r w:rsidRPr="009E0DE1">
        <w:rPr>
          <w:lang w:eastAsia="zh-CN"/>
        </w:rPr>
        <w:t>[3], clause 4.12.2.</w:t>
      </w:r>
    </w:p>
    <w:p w14:paraId="24064FDE" w14:textId="77777777" w:rsidR="00D40151" w:rsidRDefault="00D40151" w:rsidP="00D40151">
      <w:pPr>
        <w:pStyle w:val="Heading3"/>
        <w:rPr>
          <w:lang w:eastAsia="zh-CN"/>
        </w:rPr>
      </w:pPr>
      <w:bookmarkStart w:id="5067" w:name="_Toc20150288"/>
      <w:bookmarkStart w:id="5068" w:name="_Toc27847096"/>
      <w:bookmarkStart w:id="5069" w:name="_Toc36188229"/>
      <w:bookmarkStart w:id="5070" w:name="_Toc45184143"/>
      <w:bookmarkStart w:id="5071" w:name="_Toc47342985"/>
      <w:bookmarkStart w:id="5072" w:name="_Toc51769687"/>
      <w:bookmarkStart w:id="5073" w:name="_Toc51829754"/>
      <w:r>
        <w:rPr>
          <w:lang w:eastAsia="zh-CN"/>
        </w:rPr>
        <w:t>8.2.5</w:t>
      </w:r>
      <w:r>
        <w:rPr>
          <w:lang w:eastAsia="zh-CN"/>
        </w:rPr>
        <w:tab/>
        <w:t>Control Plane for trusted non-3GPP Access</w:t>
      </w:r>
      <w:bookmarkEnd w:id="5067"/>
      <w:bookmarkEnd w:id="5068"/>
      <w:bookmarkEnd w:id="5069"/>
      <w:bookmarkEnd w:id="5070"/>
      <w:bookmarkEnd w:id="5071"/>
      <w:bookmarkEnd w:id="5072"/>
      <w:bookmarkEnd w:id="5073"/>
    </w:p>
    <w:p w14:paraId="2132CCFE" w14:textId="77777777" w:rsidR="00D40151" w:rsidRDefault="00D40151" w:rsidP="00D40151">
      <w:pPr>
        <w:pStyle w:val="TH"/>
        <w:rPr>
          <w:lang w:eastAsia="zh-CN"/>
        </w:rPr>
      </w:pPr>
      <w:r>
        <w:object w:dxaOrig="7809" w:dyaOrig="2372" w14:anchorId="5182A1F3">
          <v:shape id="_x0000_i1109" type="#_x0000_t75" style="width:386.25pt;height:117.75pt" o:ole="">
            <v:imagedata r:id="rId191" o:title=""/>
          </v:shape>
          <o:OLEObject Type="Embed" ProgID="Visio.Drawing.11" ShapeID="_x0000_i1109" DrawAspect="Content" ObjectID="_1666078491" r:id="rId192"/>
        </w:object>
      </w:r>
    </w:p>
    <w:p w14:paraId="34EF01D8" w14:textId="77777777" w:rsidR="00D40151" w:rsidRDefault="00D40151" w:rsidP="00D40151">
      <w:pPr>
        <w:pStyle w:val="TF"/>
        <w:rPr>
          <w:lang w:eastAsia="zh-CN"/>
        </w:rPr>
      </w:pPr>
      <w:r>
        <w:rPr>
          <w:lang w:eastAsia="zh-CN"/>
        </w:rPr>
        <w:t>Figure 8.2.5-1: Control Plane before the NWt connection is established between UE and TNGF</w:t>
      </w:r>
    </w:p>
    <w:p w14:paraId="50267F94" w14:textId="77777777" w:rsidR="00D40151" w:rsidRDefault="00D40151" w:rsidP="00D40151">
      <w:pPr>
        <w:pStyle w:val="TH"/>
        <w:rPr>
          <w:lang w:eastAsia="zh-CN"/>
        </w:rPr>
      </w:pPr>
      <w:r>
        <w:object w:dxaOrig="7908" w:dyaOrig="2776" w14:anchorId="1B8BD80C">
          <v:shape id="_x0000_i1110" type="#_x0000_t75" style="width:393pt;height:138pt" o:ole="">
            <v:imagedata r:id="rId193" o:title=""/>
          </v:shape>
          <o:OLEObject Type="Embed" ProgID="Visio.Drawing.11" ShapeID="_x0000_i1110" DrawAspect="Content" ObjectID="_1666078492" r:id="rId194"/>
        </w:object>
      </w:r>
    </w:p>
    <w:p w14:paraId="6FF92EDF" w14:textId="77777777" w:rsidR="00D40151" w:rsidRDefault="00D40151" w:rsidP="00D40151">
      <w:pPr>
        <w:pStyle w:val="TF"/>
        <w:rPr>
          <w:lang w:eastAsia="zh-CN"/>
        </w:rPr>
      </w:pPr>
      <w:r>
        <w:rPr>
          <w:lang w:eastAsia="zh-CN"/>
        </w:rPr>
        <w:t>Figure 8.2.5-2: Control Plane after the NWt connection is established between UE and TNGF</w:t>
      </w:r>
    </w:p>
    <w:p w14:paraId="4588269C" w14:textId="77777777" w:rsidR="00D40151" w:rsidRDefault="00D40151" w:rsidP="00D40151">
      <w:pPr>
        <w:rPr>
          <w:lang w:eastAsia="zh-CN"/>
        </w:rPr>
      </w:pPr>
      <w:r>
        <w:rPr>
          <w:lang w:eastAsia="zh-CN"/>
        </w:rPr>
        <w:lastRenderedPageBreak/>
        <w:t>Large NAS messages may be fragmented by the "inner IP" layer or by TCP.</w:t>
      </w:r>
    </w:p>
    <w:p w14:paraId="133E036B" w14:textId="77777777" w:rsidR="00D40151" w:rsidRDefault="00D40151" w:rsidP="00D40151">
      <w:pPr>
        <w:pStyle w:val="TH"/>
        <w:rPr>
          <w:lang w:eastAsia="zh-CN"/>
        </w:rPr>
      </w:pPr>
      <w:r>
        <w:object w:dxaOrig="7908" w:dyaOrig="1864" w14:anchorId="5EEC05FF">
          <v:shape id="_x0000_i1111" type="#_x0000_t75" style="width:390.75pt;height:92.25pt" o:ole="">
            <v:imagedata r:id="rId195" o:title=""/>
          </v:shape>
          <o:OLEObject Type="Embed" ProgID="Visio.Drawing.11" ShapeID="_x0000_i1111" DrawAspect="Content" ObjectID="_1666078493" r:id="rId196"/>
        </w:object>
      </w:r>
    </w:p>
    <w:p w14:paraId="4D15E40E" w14:textId="77777777" w:rsidR="00D40151" w:rsidRDefault="00D40151" w:rsidP="00D40151">
      <w:pPr>
        <w:pStyle w:val="TF"/>
        <w:rPr>
          <w:lang w:eastAsia="zh-CN"/>
        </w:rPr>
      </w:pPr>
      <w:r>
        <w:rPr>
          <w:lang w:eastAsia="zh-CN"/>
        </w:rPr>
        <w:t>Figure 8.2.5-3: Control Plane for establishment of user-plane via TNGF</w:t>
      </w:r>
    </w:p>
    <w:p w14:paraId="5BDAD22A" w14:textId="77777777" w:rsidR="00D40151" w:rsidRDefault="00D40151" w:rsidP="00D40151">
      <w:pPr>
        <w:rPr>
          <w:lang w:eastAsia="zh-CN"/>
        </w:rPr>
      </w:pPr>
      <w:r>
        <w:rPr>
          <w:lang w:eastAsia="zh-CN"/>
        </w:rPr>
        <w:t>In the above figures 8.2.5-2 and 8.2.5-3, the UDP protocol may be used between the UE and TNGF to enable NAT traversal for IKEv2 and IPsec traffic.</w:t>
      </w:r>
    </w:p>
    <w:p w14:paraId="74BD705E" w14:textId="77777777" w:rsidR="00D40151" w:rsidRDefault="00D40151" w:rsidP="00D40151">
      <w:pPr>
        <w:rPr>
          <w:lang w:eastAsia="zh-CN"/>
        </w:rPr>
      </w:pPr>
      <w:r>
        <w:rPr>
          <w:lang w:eastAsia="zh-CN"/>
        </w:rPr>
        <w:t>The NWt connection is defined in clause 4.2.8.3 and in</w:t>
      </w:r>
      <w:r w:rsidRPr="001B3E98">
        <w:rPr>
          <w:lang w:eastAsia="zh-CN"/>
        </w:rPr>
        <w:t xml:space="preserve"> </w:t>
      </w:r>
      <w:r>
        <w:rPr>
          <w:lang w:eastAsia="zh-CN"/>
        </w:rPr>
        <w:t>clause 4.12a.2.2 of TS 23.502 [3].</w:t>
      </w:r>
    </w:p>
    <w:p w14:paraId="228CC18F" w14:textId="77777777" w:rsidR="00D40151" w:rsidRDefault="00D40151" w:rsidP="00D40151">
      <w:pPr>
        <w:pStyle w:val="Heading3"/>
        <w:rPr>
          <w:lang w:eastAsia="zh-CN"/>
        </w:rPr>
      </w:pPr>
      <w:bookmarkStart w:id="5074" w:name="_Toc20150289"/>
      <w:bookmarkStart w:id="5075" w:name="_Toc27847097"/>
      <w:bookmarkStart w:id="5076" w:name="_Toc36188230"/>
      <w:bookmarkStart w:id="5077" w:name="_Toc45184144"/>
      <w:bookmarkStart w:id="5078" w:name="_Toc47342986"/>
      <w:bookmarkStart w:id="5079" w:name="_Toc51769688"/>
      <w:bookmarkStart w:id="5080" w:name="_Toc51829755"/>
      <w:r>
        <w:rPr>
          <w:lang w:eastAsia="zh-CN"/>
        </w:rPr>
        <w:t>8.2.6</w:t>
      </w:r>
      <w:r>
        <w:rPr>
          <w:lang w:eastAsia="zh-CN"/>
        </w:rPr>
        <w:tab/>
        <w:t>Control Plane for W-5GAN Access</w:t>
      </w:r>
      <w:bookmarkEnd w:id="5074"/>
      <w:bookmarkEnd w:id="5075"/>
      <w:bookmarkEnd w:id="5076"/>
      <w:bookmarkEnd w:id="5077"/>
      <w:bookmarkEnd w:id="5078"/>
      <w:bookmarkEnd w:id="5079"/>
      <w:bookmarkEnd w:id="5080"/>
    </w:p>
    <w:p w14:paraId="0CEA44B9" w14:textId="77777777" w:rsidR="00D40151" w:rsidRPr="00B56148" w:rsidRDefault="00D40151" w:rsidP="00D40151">
      <w:pPr>
        <w:rPr>
          <w:lang w:eastAsia="zh-CN"/>
        </w:rPr>
      </w:pPr>
      <w:r>
        <w:rPr>
          <w:lang w:eastAsia="zh-CN"/>
        </w:rPr>
        <w:t>The control plane for W-5GAN is defined in clause 6 of TS 23.316 [84].</w:t>
      </w:r>
    </w:p>
    <w:p w14:paraId="125B2269" w14:textId="77777777" w:rsidR="00D40151" w:rsidRPr="009E0DE1" w:rsidRDefault="00D40151" w:rsidP="00D40151">
      <w:pPr>
        <w:pStyle w:val="Heading2"/>
      </w:pPr>
      <w:bookmarkStart w:id="5081" w:name="_Toc20150290"/>
      <w:bookmarkStart w:id="5082" w:name="_Toc27847098"/>
      <w:bookmarkStart w:id="5083" w:name="_Toc36188231"/>
      <w:bookmarkStart w:id="5084" w:name="_Toc45184145"/>
      <w:bookmarkStart w:id="5085" w:name="_Toc47342987"/>
      <w:bookmarkStart w:id="5086" w:name="_Toc51769689"/>
      <w:bookmarkStart w:id="5087" w:name="_Toc51829756"/>
      <w:r w:rsidRPr="009E0DE1">
        <w:t>8.3</w:t>
      </w:r>
      <w:r w:rsidRPr="009E0DE1">
        <w:tab/>
        <w:t>User Plane Protocol Stacks</w:t>
      </w:r>
      <w:bookmarkEnd w:id="5081"/>
      <w:bookmarkEnd w:id="5082"/>
      <w:bookmarkEnd w:id="5083"/>
      <w:bookmarkEnd w:id="5084"/>
      <w:bookmarkEnd w:id="5085"/>
      <w:bookmarkEnd w:id="5086"/>
      <w:bookmarkEnd w:id="5087"/>
    </w:p>
    <w:p w14:paraId="4D43C845" w14:textId="77777777" w:rsidR="00D40151" w:rsidRPr="009E0DE1" w:rsidRDefault="00D40151" w:rsidP="00D40151">
      <w:pPr>
        <w:pStyle w:val="Heading3"/>
        <w:rPr>
          <w:lang w:eastAsia="zh-CN"/>
        </w:rPr>
      </w:pPr>
      <w:bookmarkStart w:id="5088" w:name="_Toc20150291"/>
      <w:bookmarkStart w:id="5089" w:name="_Toc27847099"/>
      <w:bookmarkStart w:id="5090" w:name="_Toc36188232"/>
      <w:bookmarkStart w:id="5091" w:name="_Toc45184146"/>
      <w:bookmarkStart w:id="5092" w:name="_Toc47342988"/>
      <w:bookmarkStart w:id="5093" w:name="_Toc51769690"/>
      <w:bookmarkStart w:id="5094" w:name="_Toc51829757"/>
      <w:r w:rsidRPr="009E0DE1">
        <w:rPr>
          <w:lang w:eastAsia="zh-CN"/>
        </w:rPr>
        <w:t>8.3.1</w:t>
      </w:r>
      <w:r w:rsidRPr="009E0DE1">
        <w:tab/>
        <w:t>User Plane Protocol Stack for a PDU Session</w:t>
      </w:r>
      <w:bookmarkEnd w:id="5088"/>
      <w:bookmarkEnd w:id="5089"/>
      <w:bookmarkEnd w:id="5090"/>
      <w:bookmarkEnd w:id="5091"/>
      <w:bookmarkEnd w:id="5092"/>
      <w:bookmarkEnd w:id="5093"/>
      <w:bookmarkEnd w:id="5094"/>
    </w:p>
    <w:p w14:paraId="3C66ECC3" w14:textId="77777777" w:rsidR="00D40151" w:rsidRPr="009E0DE1" w:rsidRDefault="00D40151" w:rsidP="00D40151">
      <w:pPr>
        <w:rPr>
          <w:lang w:eastAsia="zh-CN"/>
        </w:rPr>
      </w:pPr>
      <w:r w:rsidRPr="009E0DE1">
        <w:rPr>
          <w:lang w:eastAsia="zh-CN"/>
        </w:rPr>
        <w:t xml:space="preserve">This clause illustrates the protocol stack for the User plane transport related with a </w:t>
      </w:r>
      <w:r w:rsidRPr="009E0DE1">
        <w:t>PDU Session</w:t>
      </w:r>
      <w:r w:rsidRPr="009E0DE1">
        <w:rPr>
          <w:lang w:eastAsia="zh-CN"/>
        </w:rPr>
        <w:t>.</w:t>
      </w:r>
    </w:p>
    <w:p w14:paraId="5395CBAE" w14:textId="77777777" w:rsidR="00D40151" w:rsidRPr="009E0DE1" w:rsidRDefault="00D40151" w:rsidP="00D40151">
      <w:pPr>
        <w:pStyle w:val="TH"/>
        <w:rPr>
          <w:lang w:eastAsia="zh-CN"/>
        </w:rPr>
      </w:pPr>
      <w:r w:rsidRPr="009E0DE1">
        <w:object w:dxaOrig="8506" w:dyaOrig="3510" w14:anchorId="1FAEE5F9">
          <v:shape id="_x0000_i1112" type="#_x0000_t75" style="width:423.75pt;height:178.5pt" o:ole="">
            <v:imagedata r:id="rId197" o:title=""/>
          </v:shape>
          <o:OLEObject Type="Embed" ProgID="Visio.Drawing.11" ShapeID="_x0000_i1112" DrawAspect="Content" ObjectID="_1666078494" r:id="rId198"/>
        </w:object>
      </w:r>
    </w:p>
    <w:p w14:paraId="34B3C00F" w14:textId="77777777" w:rsidR="00D40151" w:rsidRPr="009E0DE1" w:rsidRDefault="00D40151" w:rsidP="00D40151">
      <w:pPr>
        <w:pStyle w:val="NF"/>
        <w:rPr>
          <w:b/>
        </w:rPr>
      </w:pPr>
      <w:r w:rsidRPr="009E0DE1">
        <w:rPr>
          <w:b/>
        </w:rPr>
        <w:t>Legend:</w:t>
      </w:r>
    </w:p>
    <w:p w14:paraId="6EDBBDDD" w14:textId="77777777" w:rsidR="00D40151" w:rsidRPr="009E0DE1" w:rsidRDefault="00D40151" w:rsidP="00D40151">
      <w:pPr>
        <w:pStyle w:val="NF"/>
      </w:pPr>
      <w:r w:rsidRPr="009E0DE1">
        <w:t>-</w:t>
      </w:r>
      <w:r w:rsidRPr="009E0DE1">
        <w:tab/>
      </w:r>
      <w:r w:rsidRPr="009E0DE1">
        <w:rPr>
          <w:b/>
        </w:rPr>
        <w:t>PDU layer:</w:t>
      </w:r>
      <w:r w:rsidRPr="009E0DE1">
        <w:t xml:space="preserve"> This layer corresponds to the PDU carried between the UE and the DN over the PDU Session. When the PDU Session Type is IPv4 or IPv6 or IPv4v6, it corresponds to IPv4 packets or IPv6 packets or both of them; When the PDU Session Type is Ethernet, it corresponds to Ethernet frames; etc.</w:t>
      </w:r>
    </w:p>
    <w:p w14:paraId="7F0FACE2" w14:textId="77777777" w:rsidR="00D40151" w:rsidRPr="009E0DE1" w:rsidRDefault="00D40151" w:rsidP="00D40151">
      <w:pPr>
        <w:pStyle w:val="NF"/>
      </w:pPr>
      <w:r w:rsidRPr="009E0DE1">
        <w:rPr>
          <w:b/>
        </w:rPr>
        <w:t>-</w:t>
      </w:r>
      <w:r w:rsidRPr="009E0DE1">
        <w:rPr>
          <w:b/>
        </w:rPr>
        <w:tab/>
        <w:t>GPRS Tunnelling Protocol for the user plane (GTP</w:t>
      </w:r>
      <w:r w:rsidRPr="009E0DE1">
        <w:rPr>
          <w:b/>
        </w:rPr>
        <w:noBreakHyphen/>
        <w:t>U):</w:t>
      </w:r>
      <w:r w:rsidRPr="009E0DE1">
        <w:t xml:space="preserve"> This protocol supports tunnelling user data over N3 (i.e. between the 5G-AN node and the UPF)</w:t>
      </w:r>
      <w:r>
        <w:t xml:space="preserve"> and N9 (i.e. between different UPFs of the 5GC)</w:t>
      </w:r>
      <w:r w:rsidRPr="009E0DE1">
        <w:t xml:space="preserve"> in the backbone network</w:t>
      </w:r>
      <w:r>
        <w:t>, details see TS 29.281 [75]</w:t>
      </w:r>
      <w:r w:rsidRPr="009E0DE1">
        <w:t>. GTP shall encapsulate all end user PDUs. It provides encapsulation on a per PDU Session level. This layer carries also the marking associated with a QoS Flow defined in clause 5.7.</w:t>
      </w:r>
      <w:r>
        <w:t xml:space="preserve"> This protocol is also used on N4 interface as defined in TS 29.244 [65].</w:t>
      </w:r>
    </w:p>
    <w:p w14:paraId="176865FF" w14:textId="77777777" w:rsidR="00D40151" w:rsidRPr="009E0DE1" w:rsidRDefault="00D40151" w:rsidP="00D40151">
      <w:pPr>
        <w:pStyle w:val="NF"/>
      </w:pPr>
    </w:p>
    <w:p w14:paraId="1B1D9FE9" w14:textId="77777777" w:rsidR="00D40151" w:rsidRPr="009E0DE1" w:rsidRDefault="00D40151" w:rsidP="00D40151">
      <w:pPr>
        <w:pStyle w:val="TF"/>
      </w:pPr>
      <w:r w:rsidRPr="009E0DE1">
        <w:t>Figure 8.3.1-1: User Plane Protocol Stack</w:t>
      </w:r>
    </w:p>
    <w:p w14:paraId="5A8C70EE" w14:textId="77777777" w:rsidR="00D40151" w:rsidRPr="009E0DE1" w:rsidRDefault="00D40151" w:rsidP="00D40151">
      <w:pPr>
        <w:pStyle w:val="B1"/>
      </w:pPr>
      <w:r w:rsidRPr="009E0DE1">
        <w:t>-</w:t>
      </w:r>
      <w:r w:rsidRPr="009E0DE1">
        <w:tab/>
      </w:r>
      <w:r w:rsidRPr="009E0DE1">
        <w:rPr>
          <w:b/>
        </w:rPr>
        <w:t>5G-AN protocol stack</w:t>
      </w:r>
      <w:r w:rsidRPr="009E0DE1">
        <w:t>: This set of protocols/layers depends on the AN:</w:t>
      </w:r>
    </w:p>
    <w:p w14:paraId="58D538A5" w14:textId="77777777" w:rsidR="00D40151" w:rsidRPr="009E0DE1" w:rsidRDefault="00D40151" w:rsidP="00D40151">
      <w:pPr>
        <w:pStyle w:val="B2"/>
      </w:pPr>
      <w:r w:rsidRPr="009E0DE1">
        <w:t>-</w:t>
      </w:r>
      <w:r w:rsidRPr="009E0DE1">
        <w:tab/>
        <w:t>When the 5G-AN is a 3GPP NG-RAN, these protocols/layers</w:t>
      </w:r>
      <w:r w:rsidRPr="009E0DE1" w:rsidDel="00B76930">
        <w:t xml:space="preserve"> </w:t>
      </w:r>
      <w:r w:rsidRPr="009E0DE1">
        <w:t>are defined in TS</w:t>
      </w:r>
      <w:r>
        <w:t> </w:t>
      </w:r>
      <w:r w:rsidRPr="009E0DE1">
        <w:t>38.401</w:t>
      </w:r>
      <w:r>
        <w:t> </w:t>
      </w:r>
      <w:r w:rsidRPr="009E0DE1">
        <w:t>[42]. The radio protocol between the UE and the 5G-AN node (eNodeB or gNodeB) is specified in TS</w:t>
      </w:r>
      <w:r>
        <w:t> </w:t>
      </w:r>
      <w:r w:rsidRPr="009E0DE1">
        <w:t>36.300</w:t>
      </w:r>
      <w:r>
        <w:t> </w:t>
      </w:r>
      <w:r w:rsidRPr="009E0DE1">
        <w:t>[30] and TS</w:t>
      </w:r>
      <w:r>
        <w:t> </w:t>
      </w:r>
      <w:r w:rsidRPr="009E0DE1">
        <w:t>38.300</w:t>
      </w:r>
      <w:r>
        <w:t> </w:t>
      </w:r>
      <w:r w:rsidRPr="009E0DE1">
        <w:t>[27].</w:t>
      </w:r>
    </w:p>
    <w:p w14:paraId="06EAF826" w14:textId="77777777" w:rsidR="00D40151" w:rsidRPr="009E0DE1" w:rsidRDefault="00D40151" w:rsidP="00D40151">
      <w:pPr>
        <w:pStyle w:val="B2"/>
      </w:pPr>
      <w:r w:rsidRPr="009E0DE1">
        <w:lastRenderedPageBreak/>
        <w:t>-</w:t>
      </w:r>
      <w:r w:rsidRPr="009E0DE1">
        <w:tab/>
        <w:t>When the AN is an Untrusted non 3GPP access to 5GC the 5G-AN interfaces with the 5GC at a N3IWF defined in clause 4.3.2 and the 5G-AN protocol stack is defined in clause 8.3.2.</w:t>
      </w:r>
    </w:p>
    <w:p w14:paraId="7F3E73FC" w14:textId="77777777" w:rsidR="00D40151" w:rsidRPr="009E0DE1" w:rsidRDefault="00D40151" w:rsidP="00D40151">
      <w:pPr>
        <w:pStyle w:val="B1"/>
      </w:pPr>
      <w:r w:rsidRPr="009E0DE1">
        <w:t>-</w:t>
      </w:r>
      <w:r w:rsidRPr="009E0DE1">
        <w:tab/>
      </w:r>
      <w:r w:rsidRPr="009E0DE1">
        <w:rPr>
          <w:b/>
        </w:rPr>
        <w:t>UDP/IP:</w:t>
      </w:r>
      <w:r w:rsidRPr="009E0DE1">
        <w:t xml:space="preserve"> These are the backbone network protocols.</w:t>
      </w:r>
    </w:p>
    <w:p w14:paraId="19F494DE" w14:textId="77777777" w:rsidR="00D40151" w:rsidRPr="009E0DE1" w:rsidRDefault="00D40151" w:rsidP="00D40151">
      <w:pPr>
        <w:pStyle w:val="NO"/>
        <w:rPr>
          <w:lang w:eastAsia="zh-CN"/>
        </w:rPr>
      </w:pPr>
      <w:r w:rsidRPr="009E0DE1">
        <w:t>NOTE 1:</w:t>
      </w:r>
      <w:r w:rsidRPr="009E0DE1">
        <w:tab/>
      </w:r>
      <w:r w:rsidRPr="009E0DE1">
        <w:rPr>
          <w:lang w:eastAsia="zh-CN"/>
        </w:rPr>
        <w:t>The number of UPF in the data path is not constrained by 3GPP specifications: there may be in the data path of a PDU Session 0, 1 or multiple UPF that do not support a PDU Session Anchor functionality for this PDU Session</w:t>
      </w:r>
      <w:r w:rsidRPr="009E0DE1">
        <w:t>.</w:t>
      </w:r>
    </w:p>
    <w:p w14:paraId="56FFC81D" w14:textId="77777777" w:rsidR="00D40151" w:rsidRPr="009E0DE1" w:rsidRDefault="00D40151" w:rsidP="00D40151">
      <w:pPr>
        <w:pStyle w:val="NO"/>
      </w:pPr>
      <w:r w:rsidRPr="009E0DE1">
        <w:t>NOTE 2:</w:t>
      </w:r>
      <w:r w:rsidRPr="009E0DE1">
        <w:tab/>
        <w:t>The "non PDU Session Anchor" UPF depicted in the Figure 8.3.1-1 is optional.</w:t>
      </w:r>
    </w:p>
    <w:p w14:paraId="2DACD49B" w14:textId="77777777" w:rsidR="00D40151" w:rsidRPr="009E0DE1" w:rsidRDefault="00D40151" w:rsidP="00D40151">
      <w:pPr>
        <w:pStyle w:val="NO"/>
      </w:pPr>
      <w:r w:rsidRPr="009E0DE1">
        <w:t>NOTE 3:</w:t>
      </w:r>
      <w:r w:rsidRPr="009E0DE1">
        <w:tab/>
      </w:r>
      <w:r w:rsidRPr="009E0DE1">
        <w:rPr>
          <w:lang w:eastAsia="zh-CN"/>
        </w:rPr>
        <w:t>The N9 interface may be intra-PLMN or inter PLMN (in the case of Home Routed deployment)</w:t>
      </w:r>
      <w:r w:rsidRPr="009E0DE1">
        <w:t>.</w:t>
      </w:r>
    </w:p>
    <w:p w14:paraId="5A651081" w14:textId="77777777" w:rsidR="00D40151" w:rsidRPr="009E0DE1" w:rsidRDefault="00D40151" w:rsidP="00D40151">
      <w:r w:rsidRPr="009E0DE1">
        <w:t>If there is an UL CL (Uplink Classifier) or a Branching Point (both defined in clause 5.6.4) in the data path of a PDU Session, the UL CL or Branching Point acts as the non PDU Session Anchor UPF of Figure 8.3.1-1. In that case there are multiple N9 interfaces branching out of the UL CL / Branching Point each leading to different PDU Session anchors.</w:t>
      </w:r>
    </w:p>
    <w:p w14:paraId="723708AA" w14:textId="77777777" w:rsidR="00D40151" w:rsidRPr="009E0DE1" w:rsidRDefault="00D40151" w:rsidP="00D40151">
      <w:pPr>
        <w:pStyle w:val="NO"/>
      </w:pPr>
      <w:r w:rsidRPr="009E0DE1">
        <w:t>NOTE 4:</w:t>
      </w:r>
      <w:r w:rsidRPr="009E0DE1">
        <w:tab/>
        <w:t>Co-location of the UL CL or Branching Point with a PDU Session Anchor is a deployment option.</w:t>
      </w:r>
    </w:p>
    <w:p w14:paraId="44545FDD" w14:textId="77777777" w:rsidR="00D40151" w:rsidRPr="009E0DE1" w:rsidRDefault="00D40151" w:rsidP="00D40151">
      <w:pPr>
        <w:pStyle w:val="Heading3"/>
        <w:rPr>
          <w:lang w:eastAsia="zh-CN"/>
        </w:rPr>
      </w:pPr>
      <w:bookmarkStart w:id="5095" w:name="_Toc20150292"/>
      <w:bookmarkStart w:id="5096" w:name="_Toc27847100"/>
      <w:bookmarkStart w:id="5097" w:name="_Toc36188233"/>
      <w:bookmarkStart w:id="5098" w:name="_Toc45184147"/>
      <w:bookmarkStart w:id="5099" w:name="_Toc47342989"/>
      <w:bookmarkStart w:id="5100" w:name="_Toc51769691"/>
      <w:bookmarkStart w:id="5101" w:name="_Toc51829758"/>
      <w:r w:rsidRPr="009E0DE1">
        <w:rPr>
          <w:lang w:eastAsia="zh-CN"/>
        </w:rPr>
        <w:t>8</w:t>
      </w:r>
      <w:r w:rsidRPr="009E0DE1">
        <w:t>.</w:t>
      </w:r>
      <w:r w:rsidRPr="009E0DE1">
        <w:rPr>
          <w:lang w:eastAsia="zh-CN"/>
        </w:rPr>
        <w:t>3</w:t>
      </w:r>
      <w:r w:rsidRPr="009E0DE1">
        <w:t>.</w:t>
      </w:r>
      <w:r w:rsidRPr="009E0DE1">
        <w:rPr>
          <w:lang w:eastAsia="zh-CN"/>
        </w:rPr>
        <w:t>2</w:t>
      </w:r>
      <w:r w:rsidRPr="009E0DE1">
        <w:tab/>
      </w:r>
      <w:r w:rsidRPr="009E0DE1">
        <w:rPr>
          <w:lang w:eastAsia="zh-CN"/>
        </w:rPr>
        <w:t>User Plane for untrusted non</w:t>
      </w:r>
      <w:r>
        <w:rPr>
          <w:lang w:eastAsia="zh-CN"/>
        </w:rPr>
        <w:t>-</w:t>
      </w:r>
      <w:r w:rsidRPr="009E0DE1">
        <w:rPr>
          <w:lang w:eastAsia="zh-CN"/>
        </w:rPr>
        <w:t>3GPP Access</w:t>
      </w:r>
      <w:bookmarkEnd w:id="5095"/>
      <w:bookmarkEnd w:id="5096"/>
      <w:bookmarkEnd w:id="5097"/>
      <w:bookmarkEnd w:id="5098"/>
      <w:bookmarkEnd w:id="5099"/>
      <w:bookmarkEnd w:id="5100"/>
      <w:bookmarkEnd w:id="5101"/>
    </w:p>
    <w:bookmarkStart w:id="5102" w:name="_MON_1546339004"/>
    <w:bookmarkStart w:id="5103" w:name="_MON_1546382590"/>
    <w:bookmarkStart w:id="5104" w:name="_MON_1546402358"/>
    <w:bookmarkStart w:id="5105" w:name="_MON_1548689771"/>
    <w:bookmarkEnd w:id="5102"/>
    <w:bookmarkEnd w:id="5103"/>
    <w:bookmarkEnd w:id="5104"/>
    <w:bookmarkEnd w:id="5105"/>
    <w:bookmarkStart w:id="5106" w:name="_MON_1545478660"/>
    <w:bookmarkEnd w:id="5106"/>
    <w:p w14:paraId="73EE6FBB" w14:textId="77777777" w:rsidR="00D40151" w:rsidRDefault="00D40151" w:rsidP="00D40151">
      <w:pPr>
        <w:pStyle w:val="TH"/>
      </w:pPr>
      <w:r w:rsidRPr="00561542">
        <w:object w:dxaOrig="9207" w:dyaOrig="3237" w14:anchorId="13B94F3C">
          <v:shape id="_x0000_i1113" type="#_x0000_t75" style="width:460.5pt;height:162pt" o:ole="">
            <v:imagedata r:id="rId199" o:title=""/>
          </v:shape>
          <o:OLEObject Type="Embed" ProgID="Visio.Drawing.11" ShapeID="_x0000_i1113" DrawAspect="Content" ObjectID="_1666078495" r:id="rId200"/>
        </w:object>
      </w:r>
    </w:p>
    <w:p w14:paraId="1D415FF5" w14:textId="77777777" w:rsidR="00D40151" w:rsidRPr="009E0DE1" w:rsidRDefault="00D40151" w:rsidP="00D40151">
      <w:pPr>
        <w:pStyle w:val="TF"/>
      </w:pPr>
      <w:r w:rsidRPr="009E0DE1">
        <w:t>Figure 8.3.2-1: User Plane via N3IWF</w:t>
      </w:r>
    </w:p>
    <w:p w14:paraId="700AF9C4" w14:textId="77777777" w:rsidR="00D40151" w:rsidRPr="009E0DE1" w:rsidRDefault="00D40151" w:rsidP="00D40151">
      <w:r w:rsidRPr="009E0DE1">
        <w:t xml:space="preserve">Large GRE packets </w:t>
      </w:r>
      <w:r>
        <w:t xml:space="preserve">may be </w:t>
      </w:r>
      <w:r w:rsidRPr="009E0DE1">
        <w:t>fragmented by the "inner IP" layer.</w:t>
      </w:r>
    </w:p>
    <w:p w14:paraId="701CC425" w14:textId="77777777" w:rsidR="00D40151" w:rsidRPr="009E0DE1" w:rsidRDefault="00D40151" w:rsidP="00D40151">
      <w:pPr>
        <w:rPr>
          <w:lang w:eastAsia="zh-CN"/>
        </w:rPr>
      </w:pPr>
      <w:r w:rsidRPr="009E0DE1">
        <w:t>Details about the PDU Layer, the N3 stack and the N9 stack are included in clause 8.3.1. The UDP protocol may be used below the IPsec layer to enable NAT traversal.</w:t>
      </w:r>
    </w:p>
    <w:p w14:paraId="1A9DA7AB" w14:textId="77777777" w:rsidR="00D40151" w:rsidRPr="009E0DE1" w:rsidRDefault="00D40151" w:rsidP="00D40151">
      <w:pPr>
        <w:pStyle w:val="Heading3"/>
        <w:rPr>
          <w:lang w:eastAsia="zh-CN"/>
        </w:rPr>
      </w:pPr>
      <w:bookmarkStart w:id="5107" w:name="_Toc20150293"/>
      <w:bookmarkStart w:id="5108" w:name="_Toc27847101"/>
      <w:bookmarkStart w:id="5109" w:name="_Toc36188234"/>
      <w:bookmarkStart w:id="5110" w:name="_Toc45184148"/>
      <w:bookmarkStart w:id="5111" w:name="_Toc47342990"/>
      <w:bookmarkStart w:id="5112" w:name="_Toc51769692"/>
      <w:bookmarkStart w:id="5113" w:name="_Toc51829759"/>
      <w:r>
        <w:rPr>
          <w:lang w:eastAsia="zh-CN"/>
        </w:rPr>
        <w:t>8.3.3</w:t>
      </w:r>
      <w:r>
        <w:rPr>
          <w:lang w:eastAsia="zh-CN"/>
        </w:rPr>
        <w:tab/>
        <w:t>User Plane for trusted non-3GPP Access</w:t>
      </w:r>
      <w:bookmarkEnd w:id="5107"/>
      <w:bookmarkEnd w:id="5108"/>
      <w:bookmarkEnd w:id="5109"/>
      <w:bookmarkEnd w:id="5110"/>
      <w:bookmarkEnd w:id="5111"/>
      <w:bookmarkEnd w:id="5112"/>
      <w:bookmarkEnd w:id="5113"/>
    </w:p>
    <w:p w14:paraId="2D361813" w14:textId="77777777" w:rsidR="00D40151" w:rsidRPr="009E0DE1" w:rsidRDefault="00D40151" w:rsidP="00D40151">
      <w:pPr>
        <w:pStyle w:val="TH"/>
      </w:pPr>
      <w:r>
        <w:object w:dxaOrig="9207" w:dyaOrig="3237" w14:anchorId="4721791A">
          <v:shape id="_x0000_i1114" type="#_x0000_t75" style="width:460.5pt;height:162pt" o:ole="">
            <v:imagedata r:id="rId201" o:title=""/>
          </v:shape>
          <o:OLEObject Type="Embed" ProgID="Visio.Drawing.11" ShapeID="_x0000_i1114" DrawAspect="Content" ObjectID="_1666078496" r:id="rId202"/>
        </w:object>
      </w:r>
    </w:p>
    <w:p w14:paraId="0F465949" w14:textId="77777777" w:rsidR="00D40151" w:rsidRPr="009E0DE1" w:rsidRDefault="00D40151" w:rsidP="00D40151">
      <w:pPr>
        <w:pStyle w:val="TF"/>
      </w:pPr>
      <w:r>
        <w:t>Figure 8.3.2-1: User Plane via TNGF</w:t>
      </w:r>
    </w:p>
    <w:p w14:paraId="18DC0AD5" w14:textId="77777777" w:rsidR="00D40151" w:rsidRDefault="00D40151" w:rsidP="00D40151">
      <w:r>
        <w:lastRenderedPageBreak/>
        <w:t>Large GRE packets may be fragmented by the "inner IP" layer.</w:t>
      </w:r>
    </w:p>
    <w:p w14:paraId="4C984187" w14:textId="77777777" w:rsidR="00D40151" w:rsidRDefault="00D40151" w:rsidP="00D40151">
      <w:r>
        <w:t>Details about the PDU Layer, the N3 stack and the N9 stack are included in clause 8.3.1. The UDP protocol may be used below the IPsec layer to enable NAT traversal.</w:t>
      </w:r>
    </w:p>
    <w:p w14:paraId="0816C212" w14:textId="77777777" w:rsidR="00D40151" w:rsidRDefault="00D40151" w:rsidP="00D40151">
      <w:pPr>
        <w:pStyle w:val="Heading3"/>
        <w:rPr>
          <w:lang w:eastAsia="zh-CN"/>
        </w:rPr>
      </w:pPr>
      <w:bookmarkStart w:id="5114" w:name="_Toc20150294"/>
      <w:bookmarkStart w:id="5115" w:name="_Toc27847102"/>
      <w:bookmarkStart w:id="5116" w:name="_Toc36188235"/>
      <w:bookmarkStart w:id="5117" w:name="_Toc45184149"/>
      <w:bookmarkStart w:id="5118" w:name="_Toc47342991"/>
      <w:bookmarkStart w:id="5119" w:name="_Toc51769693"/>
      <w:bookmarkStart w:id="5120" w:name="_Toc51829760"/>
      <w:r>
        <w:rPr>
          <w:lang w:eastAsia="zh-CN"/>
        </w:rPr>
        <w:t>8.3.4</w:t>
      </w:r>
      <w:r>
        <w:rPr>
          <w:lang w:eastAsia="zh-CN"/>
        </w:rPr>
        <w:tab/>
        <w:t>User Plane for W-5GAN Access</w:t>
      </w:r>
      <w:bookmarkEnd w:id="5114"/>
      <w:bookmarkEnd w:id="5115"/>
      <w:bookmarkEnd w:id="5116"/>
      <w:bookmarkEnd w:id="5117"/>
      <w:bookmarkEnd w:id="5118"/>
      <w:bookmarkEnd w:id="5119"/>
      <w:bookmarkEnd w:id="5120"/>
    </w:p>
    <w:p w14:paraId="6C1FE0D6" w14:textId="49462DC2" w:rsidR="00D40151" w:rsidRPr="00947F15" w:rsidRDefault="00D40151" w:rsidP="00D40151">
      <w:pPr>
        <w:rPr>
          <w:lang w:eastAsia="zh-CN"/>
        </w:rPr>
      </w:pPr>
      <w:r>
        <w:rPr>
          <w:lang w:eastAsia="zh-CN"/>
        </w:rPr>
        <w:t>The user plane for W-5GAN is defined in clause 6 of</w:t>
      </w:r>
      <w:ins w:id="5121" w:author="LaeYoung (LG Electronics)" w:date="2020-11-05T11:24:00Z">
        <w:r w:rsidR="00E61C2A">
          <w:rPr>
            <w:lang w:eastAsia="zh-CN"/>
          </w:rPr>
          <w:t xml:space="preserve"> </w:t>
        </w:r>
      </w:ins>
      <w:r>
        <w:rPr>
          <w:lang w:eastAsia="zh-CN"/>
        </w:rPr>
        <w:t>TS 23.316 [84].</w:t>
      </w:r>
    </w:p>
    <w:p w14:paraId="1E0169B4" w14:textId="77777777" w:rsidR="00D40151" w:rsidRDefault="00D40151" w:rsidP="00D40151">
      <w:pPr>
        <w:pStyle w:val="Heading3"/>
        <w:rPr>
          <w:lang w:eastAsia="zh-CN"/>
        </w:rPr>
      </w:pPr>
      <w:bookmarkStart w:id="5122" w:name="_Toc20150295"/>
      <w:bookmarkStart w:id="5123" w:name="_Toc27847103"/>
      <w:bookmarkStart w:id="5124" w:name="_Toc36188236"/>
      <w:bookmarkStart w:id="5125" w:name="_Toc45184150"/>
      <w:bookmarkStart w:id="5126" w:name="_Toc47342992"/>
      <w:bookmarkStart w:id="5127" w:name="_Toc51769694"/>
      <w:bookmarkStart w:id="5128" w:name="_Toc51829761"/>
      <w:r>
        <w:rPr>
          <w:lang w:eastAsia="zh-CN"/>
        </w:rPr>
        <w:t>8.3.5</w:t>
      </w:r>
      <w:r>
        <w:rPr>
          <w:lang w:eastAsia="zh-CN"/>
        </w:rPr>
        <w:tab/>
        <w:t>User Plane for N19-based forwarding of a 5G VN group</w:t>
      </w:r>
      <w:bookmarkEnd w:id="5122"/>
      <w:bookmarkEnd w:id="5123"/>
      <w:bookmarkEnd w:id="5124"/>
      <w:bookmarkEnd w:id="5125"/>
      <w:bookmarkEnd w:id="5126"/>
      <w:bookmarkEnd w:id="5127"/>
      <w:bookmarkEnd w:id="5128"/>
    </w:p>
    <w:bookmarkStart w:id="5129" w:name="_MON_1546401238"/>
    <w:bookmarkEnd w:id="5129"/>
    <w:p w14:paraId="3740F0E3" w14:textId="77777777" w:rsidR="00D40151" w:rsidRDefault="00D40151" w:rsidP="00D40151">
      <w:pPr>
        <w:pStyle w:val="TH"/>
        <w:rPr>
          <w:lang w:eastAsia="zh-CN"/>
        </w:rPr>
      </w:pPr>
      <w:r w:rsidRPr="009E0DE1">
        <w:object w:dxaOrig="8506" w:dyaOrig="3510" w14:anchorId="6A2FBF26">
          <v:shape id="_x0000_i1115" type="#_x0000_t75" style="width:423.75pt;height:179.25pt" o:ole="">
            <v:imagedata r:id="rId203" o:title=""/>
          </v:shape>
          <o:OLEObject Type="Embed" ProgID="Visio.Drawing.11" ShapeID="_x0000_i1115" DrawAspect="Content" ObjectID="_1666078497" r:id="rId204"/>
        </w:object>
      </w:r>
    </w:p>
    <w:p w14:paraId="51660DC7" w14:textId="77777777" w:rsidR="00D40151" w:rsidRDefault="00D40151" w:rsidP="00D40151">
      <w:pPr>
        <w:pStyle w:val="TF"/>
        <w:rPr>
          <w:lang w:eastAsia="zh-CN"/>
        </w:rPr>
      </w:pPr>
      <w:r>
        <w:rPr>
          <w:lang w:eastAsia="zh-CN"/>
        </w:rPr>
        <w:t>Figure 8.3.5-1: User Plane for N19-based forwarding</w:t>
      </w:r>
    </w:p>
    <w:p w14:paraId="532B78EA" w14:textId="77777777" w:rsidR="00D40151" w:rsidRPr="00C34949" w:rsidRDefault="00D40151" w:rsidP="00D40151">
      <w:pPr>
        <w:rPr>
          <w:lang w:eastAsia="zh-CN"/>
        </w:rPr>
      </w:pPr>
      <w:r>
        <w:rPr>
          <w:lang w:eastAsia="zh-CN"/>
        </w:rPr>
        <w:t>Details about the PDU Layer, PDU Session User Plane Protocol Stack are included in clause 8.3.1 and clause 8.3.2. The N19 is based on a shared User Plane tunnel connecting two PSA UPFs of a single 5G VN group.</w:t>
      </w:r>
    </w:p>
    <w:p w14:paraId="45CA78E2" w14:textId="77777777" w:rsidR="00D40151" w:rsidRPr="009E0DE1" w:rsidRDefault="00D40151" w:rsidP="00D40151">
      <w:pPr>
        <w:pStyle w:val="Heading8"/>
        <w:rPr>
          <w:lang w:eastAsia="ja-JP"/>
        </w:rPr>
      </w:pPr>
      <w:r w:rsidRPr="009E0DE1">
        <w:br w:type="page"/>
      </w:r>
      <w:bookmarkStart w:id="5130" w:name="_Toc20150296"/>
      <w:bookmarkStart w:id="5131" w:name="_Toc27847104"/>
      <w:bookmarkStart w:id="5132" w:name="_Toc36188237"/>
      <w:bookmarkStart w:id="5133" w:name="_Toc45184151"/>
      <w:bookmarkStart w:id="5134" w:name="_Toc47342993"/>
      <w:bookmarkStart w:id="5135" w:name="_Toc51769695"/>
      <w:bookmarkStart w:id="5136" w:name="_Toc51829762"/>
      <w:r w:rsidRPr="009E0DE1">
        <w:lastRenderedPageBreak/>
        <w:t>Annex A (informative):</w:t>
      </w:r>
      <w:r w:rsidRPr="009E0DE1">
        <w:br/>
      </w:r>
      <w:r w:rsidRPr="009E0DE1">
        <w:rPr>
          <w:lang w:eastAsia="ja-JP"/>
        </w:rPr>
        <w:t>Relationship between Service-Based Interfaces and Reference Points</w:t>
      </w:r>
      <w:bookmarkEnd w:id="5130"/>
      <w:bookmarkEnd w:id="5131"/>
      <w:bookmarkEnd w:id="5132"/>
      <w:bookmarkEnd w:id="5133"/>
      <w:bookmarkEnd w:id="5134"/>
      <w:bookmarkEnd w:id="5135"/>
      <w:bookmarkEnd w:id="5136"/>
    </w:p>
    <w:p w14:paraId="038C41B5" w14:textId="77777777" w:rsidR="00D40151" w:rsidRPr="009E0DE1" w:rsidRDefault="00D40151" w:rsidP="00D40151">
      <w:pPr>
        <w:rPr>
          <w:rFonts w:eastAsia="SimSun"/>
        </w:rPr>
      </w:pPr>
      <w:r w:rsidRPr="009E0DE1">
        <w:rPr>
          <w:lang w:eastAsia="ja-JP"/>
        </w:rPr>
        <w:t xml:space="preserve">Service-Based </w:t>
      </w:r>
      <w:r w:rsidRPr="009E0DE1">
        <w:rPr>
          <w:rFonts w:eastAsia="SimSun"/>
        </w:rPr>
        <w:t>Interfaces and Reference Points are two different ways to model interactions between architectural entities. A Reference Point is a conceptual point at the conjunction of two non-overlapping functional groups (see TR</w:t>
      </w:r>
      <w:r>
        <w:rPr>
          <w:rFonts w:eastAsia="SimSun"/>
        </w:rPr>
        <w:t> </w:t>
      </w:r>
      <w:r w:rsidRPr="009E0DE1">
        <w:rPr>
          <w:rFonts w:eastAsia="SimSun"/>
        </w:rPr>
        <w:t>21.905</w:t>
      </w:r>
      <w:r>
        <w:rPr>
          <w:rFonts w:eastAsia="SimSun"/>
        </w:rPr>
        <w:t> </w:t>
      </w:r>
      <w:r w:rsidRPr="009E0DE1">
        <w:rPr>
          <w:rFonts w:eastAsia="SimSun"/>
        </w:rPr>
        <w:t>[1]). In figure A-1 the functional groups are equivalent to Network Functions.</w:t>
      </w:r>
    </w:p>
    <w:p w14:paraId="36C17ACC" w14:textId="77777777" w:rsidR="00D40151" w:rsidRPr="009E0DE1" w:rsidRDefault="00D40151" w:rsidP="00D40151">
      <w:pPr>
        <w:rPr>
          <w:rFonts w:eastAsia="SimSun"/>
        </w:rPr>
      </w:pPr>
      <w:r w:rsidRPr="009E0DE1">
        <w:rPr>
          <w:rFonts w:eastAsia="SimSun"/>
        </w:rPr>
        <w:t>A reference point can be replaced by one or more service-based interfaces which provide equivalent functionality.</w:t>
      </w:r>
    </w:p>
    <w:bookmarkStart w:id="5137" w:name="_MON_1554128775"/>
    <w:bookmarkEnd w:id="5137"/>
    <w:p w14:paraId="3790A6DF" w14:textId="77777777" w:rsidR="00D40151" w:rsidRPr="009E0DE1" w:rsidRDefault="00D40151" w:rsidP="00D40151">
      <w:pPr>
        <w:pStyle w:val="TH"/>
        <w:rPr>
          <w:lang w:eastAsia="ja-JP"/>
        </w:rPr>
      </w:pPr>
      <w:r w:rsidRPr="009E0DE1">
        <w:rPr>
          <w:lang w:eastAsia="ja-JP"/>
        </w:rPr>
        <w:object w:dxaOrig="3787" w:dyaOrig="2639" w14:anchorId="44C4F370">
          <v:shape id="_x0000_i1116" type="#_x0000_t75" style="width:188.25pt;height:132pt" o:ole="">
            <v:imagedata r:id="rId205" o:title=""/>
          </v:shape>
          <o:OLEObject Type="Embed" ProgID="Word.Picture.8" ShapeID="_x0000_i1116" DrawAspect="Content" ObjectID="_1666078498" r:id="rId206"/>
        </w:object>
      </w:r>
    </w:p>
    <w:p w14:paraId="435E8CC8" w14:textId="77777777" w:rsidR="00D40151" w:rsidRPr="009E0DE1" w:rsidRDefault="00D40151" w:rsidP="00D40151">
      <w:pPr>
        <w:pStyle w:val="TF"/>
      </w:pPr>
      <w:r w:rsidRPr="009E0DE1">
        <w:t>Figure A-1: Example show a Reference Point replaced by two Service based Interfaces</w:t>
      </w:r>
    </w:p>
    <w:bookmarkStart w:id="5138" w:name="_MON_1554128953"/>
    <w:bookmarkEnd w:id="5138"/>
    <w:p w14:paraId="1D4BB158" w14:textId="77777777" w:rsidR="00D40151" w:rsidRPr="009E0DE1" w:rsidRDefault="00D40151" w:rsidP="00D40151">
      <w:pPr>
        <w:pStyle w:val="TH"/>
        <w:rPr>
          <w:lang w:eastAsia="ja-JP"/>
        </w:rPr>
      </w:pPr>
      <w:r w:rsidRPr="009E0DE1">
        <w:rPr>
          <w:lang w:eastAsia="ja-JP"/>
        </w:rPr>
        <w:object w:dxaOrig="3787" w:dyaOrig="2639" w14:anchorId="52BBF956">
          <v:shape id="_x0000_i1117" type="#_x0000_t75" style="width:188.25pt;height:132pt" o:ole="">
            <v:imagedata r:id="rId207" o:title=""/>
          </v:shape>
          <o:OLEObject Type="Embed" ProgID="Word.Picture.8" ShapeID="_x0000_i1117" DrawAspect="Content" ObjectID="_1666078499" r:id="rId208"/>
        </w:object>
      </w:r>
    </w:p>
    <w:p w14:paraId="7BDF4AE4" w14:textId="77777777" w:rsidR="00D40151" w:rsidRPr="009E0DE1" w:rsidRDefault="00D40151" w:rsidP="00D40151">
      <w:pPr>
        <w:pStyle w:val="TF"/>
      </w:pPr>
      <w:r w:rsidRPr="009E0DE1">
        <w:t>Figure A-2: Example showing a Reference Point replaced by a single Service based Interface</w:t>
      </w:r>
    </w:p>
    <w:p w14:paraId="4049096F" w14:textId="77777777" w:rsidR="00D40151" w:rsidRPr="009E0DE1" w:rsidRDefault="00D40151" w:rsidP="00D40151">
      <w:r w:rsidRPr="009E0DE1">
        <w:t>Reference points exist between two specific Network Functions. Even if the functionality is equal on two reference points between different Network Functions there has to be a different reference point name. Using the service-based interface representation it is immediately visible that it is the same service-based interface and that the functionality is equal on each interface.</w:t>
      </w:r>
    </w:p>
    <w:bookmarkStart w:id="5139" w:name="_MON_1554129120"/>
    <w:bookmarkEnd w:id="5139"/>
    <w:p w14:paraId="4CFBC3DC" w14:textId="77777777" w:rsidR="00D40151" w:rsidRPr="009E0DE1" w:rsidRDefault="00D40151" w:rsidP="00D40151">
      <w:pPr>
        <w:pStyle w:val="TH"/>
      </w:pPr>
      <w:r w:rsidRPr="009E0DE1">
        <w:object w:dxaOrig="3778" w:dyaOrig="2386" w14:anchorId="1059366E">
          <v:shape id="_x0000_i1118" type="#_x0000_t75" style="width:189pt;height:120pt" o:ole="">
            <v:imagedata r:id="rId209" o:title=""/>
          </v:shape>
          <o:OLEObject Type="Embed" ProgID="Word.Picture.8" ShapeID="_x0000_i1118" DrawAspect="Content" ObjectID="_1666078500" r:id="rId210"/>
        </w:object>
      </w:r>
    </w:p>
    <w:p w14:paraId="7195B545" w14:textId="77777777" w:rsidR="00D40151" w:rsidRPr="009E0DE1" w:rsidRDefault="00D40151" w:rsidP="00D40151">
      <w:pPr>
        <w:pStyle w:val="TF"/>
      </w:pPr>
      <w:r w:rsidRPr="009E0DE1">
        <w:t>Figure A-3: Reference Points vs. Service-based Interfaces representation of equal functionality on the interfaces</w:t>
      </w:r>
    </w:p>
    <w:p w14:paraId="17581CEB" w14:textId="77777777" w:rsidR="00D40151" w:rsidRPr="009E0DE1" w:rsidRDefault="00D40151" w:rsidP="00D40151">
      <w:pPr>
        <w:rPr>
          <w:rFonts w:eastAsia="SimSun"/>
        </w:rPr>
      </w:pPr>
      <w:r w:rsidRPr="009E0DE1">
        <w:rPr>
          <w:rFonts w:eastAsia="SimSun"/>
        </w:rPr>
        <w:t>A NF may expose one or more services through Service based interfaces.</w:t>
      </w:r>
    </w:p>
    <w:p w14:paraId="2A5A18CC" w14:textId="77777777" w:rsidR="00D40151" w:rsidRPr="009E0DE1" w:rsidRDefault="00D40151" w:rsidP="00D40151">
      <w:pPr>
        <w:pStyle w:val="TH"/>
        <w:rPr>
          <w:lang w:eastAsia="ja-JP"/>
        </w:rPr>
      </w:pPr>
      <w:r w:rsidRPr="009E0DE1">
        <w:object w:dxaOrig="7020" w:dyaOrig="2460" w14:anchorId="4989D9CD">
          <v:shape id="_x0000_i1119" type="#_x0000_t75" style="width:268.5pt;height:80.25pt" o:ole="">
            <v:imagedata r:id="rId211" o:title="" cropbottom="22655f" cropright="15878f"/>
          </v:shape>
          <o:OLEObject Type="Embed" ProgID="Visio.Drawing.15" ShapeID="_x0000_i1119" DrawAspect="Content" ObjectID="_1666078501" r:id="rId212"/>
        </w:object>
      </w:r>
    </w:p>
    <w:p w14:paraId="5D761124" w14:textId="77777777" w:rsidR="00D40151" w:rsidRPr="009E0DE1" w:rsidRDefault="00D40151" w:rsidP="00D40151">
      <w:pPr>
        <w:pStyle w:val="TF"/>
      </w:pPr>
      <w:r w:rsidRPr="009E0DE1">
        <w:t>Figure A-4: One or more Services exposed by one Network Function</w:t>
      </w:r>
    </w:p>
    <w:p w14:paraId="157C736A" w14:textId="77777777" w:rsidR="00D40151" w:rsidRPr="009E0DE1" w:rsidRDefault="00D40151" w:rsidP="00D40151">
      <w:pPr>
        <w:pStyle w:val="Heading8"/>
      </w:pPr>
      <w:r w:rsidRPr="009E0DE1">
        <w:br w:type="page"/>
      </w:r>
      <w:bookmarkStart w:id="5140" w:name="_Toc20150297"/>
      <w:bookmarkStart w:id="5141" w:name="_Toc27847105"/>
      <w:bookmarkStart w:id="5142" w:name="_Toc36188238"/>
      <w:bookmarkStart w:id="5143" w:name="_Toc45184152"/>
      <w:bookmarkStart w:id="5144" w:name="_Toc47342994"/>
      <w:bookmarkStart w:id="5145" w:name="_Toc51769696"/>
      <w:bookmarkStart w:id="5146" w:name="_Toc51829763"/>
      <w:r w:rsidRPr="009E0DE1">
        <w:lastRenderedPageBreak/>
        <w:t>Annex B (normative):</w:t>
      </w:r>
      <w:r w:rsidRPr="009E0DE1">
        <w:br/>
        <w:t>Mapping between temporary identities</w:t>
      </w:r>
      <w:bookmarkEnd w:id="5140"/>
      <w:bookmarkEnd w:id="5141"/>
      <w:bookmarkEnd w:id="5142"/>
      <w:bookmarkEnd w:id="5143"/>
      <w:bookmarkEnd w:id="5144"/>
      <w:bookmarkEnd w:id="5145"/>
      <w:bookmarkEnd w:id="5146"/>
    </w:p>
    <w:p w14:paraId="62645B1C" w14:textId="77777777" w:rsidR="00D40151" w:rsidRPr="009E0DE1" w:rsidRDefault="00D40151" w:rsidP="00D40151">
      <w:pPr>
        <w:rPr>
          <w:lang w:eastAsia="zh-CN"/>
        </w:rPr>
      </w:pPr>
      <w:r w:rsidRPr="009E0DE1">
        <w:rPr>
          <w:lang w:eastAsia="zh-CN"/>
        </w:rPr>
        <w:t>When interworking procedures with N26 are used</w:t>
      </w:r>
      <w:r w:rsidRPr="009E0DE1">
        <w:t xml:space="preserve"> and the UE performs </w:t>
      </w:r>
      <w:r w:rsidRPr="009E0DE1">
        <w:rPr>
          <w:lang w:eastAsia="zh-CN"/>
        </w:rPr>
        <w:t>idle mode mobility from 5GC to EPC the following mapping from 5G GUTI to EPS GUTI applies:</w:t>
      </w:r>
    </w:p>
    <w:p w14:paraId="3F082474" w14:textId="77777777" w:rsidR="00D40151" w:rsidRPr="009E0DE1" w:rsidRDefault="00D40151" w:rsidP="00D40151">
      <w:pPr>
        <w:pStyle w:val="B1"/>
      </w:pPr>
      <w:r w:rsidRPr="009E0DE1">
        <w:t>-</w:t>
      </w:r>
      <w:r w:rsidRPr="009E0DE1">
        <w:tab/>
        <w:t>5G &lt;MCC&gt; maps to EPS &lt;MCC&gt;</w:t>
      </w:r>
    </w:p>
    <w:p w14:paraId="366B4378" w14:textId="77777777" w:rsidR="00D40151" w:rsidRPr="009E0DE1" w:rsidRDefault="00D40151" w:rsidP="00D40151">
      <w:pPr>
        <w:pStyle w:val="B1"/>
      </w:pPr>
      <w:r w:rsidRPr="009E0DE1">
        <w:t>-</w:t>
      </w:r>
      <w:r w:rsidRPr="009E0DE1">
        <w:tab/>
        <w:t>5G &lt;MNC&gt; maps to EPS &lt;MNC&gt;</w:t>
      </w:r>
    </w:p>
    <w:p w14:paraId="4C081774" w14:textId="77777777" w:rsidR="00D40151" w:rsidRPr="009E0DE1" w:rsidRDefault="00D40151" w:rsidP="00D40151">
      <w:pPr>
        <w:pStyle w:val="B1"/>
      </w:pPr>
      <w:r w:rsidRPr="009E0DE1">
        <w:t>-</w:t>
      </w:r>
      <w:r w:rsidRPr="009E0DE1">
        <w:tab/>
        <w:t>5G &lt;</w:t>
      </w:r>
      <w:r w:rsidRPr="009E0DE1">
        <w:rPr>
          <w:rFonts w:eastAsia="DengXian"/>
        </w:rPr>
        <w:t>AMF Region ID</w:t>
      </w:r>
      <w:r w:rsidRPr="009E0DE1">
        <w:t>&gt; and 5G &lt;AMF Set ID&gt; maps to EPS &lt;MMEGI&gt; and part of EPS &lt;MMEC&gt;</w:t>
      </w:r>
    </w:p>
    <w:p w14:paraId="6D789434" w14:textId="77777777" w:rsidR="00D40151" w:rsidRPr="009E0DE1" w:rsidRDefault="00D40151" w:rsidP="00D40151">
      <w:pPr>
        <w:pStyle w:val="B1"/>
      </w:pPr>
      <w:r w:rsidRPr="009E0DE1">
        <w:t>-</w:t>
      </w:r>
      <w:r w:rsidRPr="009E0DE1">
        <w:tab/>
        <w:t>5G &lt;</w:t>
      </w:r>
      <w:r w:rsidRPr="009E0DE1">
        <w:rPr>
          <w:rFonts w:eastAsia="DengXian"/>
        </w:rPr>
        <w:t>AMF Pointer</w:t>
      </w:r>
      <w:r w:rsidRPr="009E0DE1">
        <w:t>&gt; map to part of EPS &lt;MMEC&gt;</w:t>
      </w:r>
    </w:p>
    <w:p w14:paraId="45DA91A4" w14:textId="77777777" w:rsidR="00D40151" w:rsidRPr="009E0DE1" w:rsidRDefault="00D40151" w:rsidP="00D40151">
      <w:pPr>
        <w:pStyle w:val="B1"/>
      </w:pPr>
      <w:r w:rsidRPr="009E0DE1">
        <w:t>-</w:t>
      </w:r>
      <w:r w:rsidRPr="009E0DE1">
        <w:tab/>
        <w:t>5G &lt;5G-TMSI&gt; maps to EPS &lt;</w:t>
      </w:r>
      <w:r>
        <w:t>M-</w:t>
      </w:r>
      <w:r w:rsidRPr="009E0DE1">
        <w:t>TMSI&gt;</w:t>
      </w:r>
    </w:p>
    <w:p w14:paraId="6D121911" w14:textId="77777777" w:rsidR="00D40151" w:rsidRPr="009E0DE1" w:rsidRDefault="00D40151" w:rsidP="00D40151">
      <w:pPr>
        <w:pStyle w:val="NO"/>
      </w:pPr>
      <w:r w:rsidRPr="009E0DE1">
        <w:t>NOTE</w:t>
      </w:r>
      <w:r>
        <w:t> 1</w:t>
      </w:r>
      <w:r w:rsidRPr="009E0DE1">
        <w:t>:</w:t>
      </w:r>
      <w:r w:rsidRPr="009E0DE1">
        <w:tab/>
        <w:t>The mapping described above does not necessarily imply the same size for the 5G GUTI and EPS GUTI fields that are mapped. The size of 5G GUTI fields and other mapping details will be defined in TS</w:t>
      </w:r>
      <w:r>
        <w:t> </w:t>
      </w:r>
      <w:r w:rsidRPr="009E0DE1">
        <w:t>23.003</w:t>
      </w:r>
      <w:r>
        <w:t> </w:t>
      </w:r>
      <w:r w:rsidRPr="009E0DE1">
        <w:t>[19].</w:t>
      </w:r>
    </w:p>
    <w:p w14:paraId="6A588EDE" w14:textId="77777777" w:rsidR="00D40151" w:rsidRPr="00167A07" w:rsidRDefault="00D40151" w:rsidP="00D40151">
      <w:pPr>
        <w:pStyle w:val="NO"/>
      </w:pPr>
      <w:r>
        <w:t>NOTE 2:</w:t>
      </w:r>
      <w:r>
        <w:tab/>
      </w:r>
      <w:r w:rsidRPr="009E0DE1">
        <w:t xml:space="preserve">To support interworking with the legacy EPC core network entity (i.e. </w:t>
      </w:r>
      <w:r>
        <w:t xml:space="preserve">when </w:t>
      </w:r>
      <w:r w:rsidRPr="009E0DE1">
        <w:t>MME</w:t>
      </w:r>
      <w:r>
        <w:t xml:space="preserve"> is not updated to support interworking with 5GS</w:t>
      </w:r>
      <w:r w:rsidRPr="009E0DE1">
        <w:t>), it is assumed that the 5G &lt;AMF Region ID&gt; and EPS &lt;MMEGI&gt; is partitioned to avoid overlapping values in order to enable discovery of source node (i.e. MME or AMF) without ambiguity.</w:t>
      </w:r>
      <w:r>
        <w:t xml:space="preserve"> Once the EPS in the PLMN has been updated to support interworking with 5GS, the full address space of the AMF Region ID can be used for 5GS.</w:t>
      </w:r>
    </w:p>
    <w:p w14:paraId="626DD7DA" w14:textId="77777777" w:rsidR="00D40151" w:rsidRPr="009E0DE1" w:rsidRDefault="00D40151" w:rsidP="00D40151">
      <w:pPr>
        <w:pStyle w:val="Heading8"/>
      </w:pPr>
      <w:r w:rsidRPr="009E0DE1">
        <w:br w:type="page"/>
      </w:r>
      <w:bookmarkStart w:id="5147" w:name="_Toc20150298"/>
      <w:bookmarkStart w:id="5148" w:name="_Toc27847106"/>
      <w:bookmarkStart w:id="5149" w:name="_Toc36188239"/>
      <w:bookmarkStart w:id="5150" w:name="_Toc45184153"/>
      <w:bookmarkStart w:id="5151" w:name="_Toc47342995"/>
      <w:bookmarkStart w:id="5152" w:name="_Toc51769697"/>
      <w:bookmarkStart w:id="5153" w:name="_Toc51829764"/>
      <w:r w:rsidRPr="009E0DE1">
        <w:lastRenderedPageBreak/>
        <w:t>Annex C (informative):</w:t>
      </w:r>
      <w:r w:rsidRPr="009E0DE1">
        <w:br/>
        <w:t>Guidelines and Principles for Compute-Storage Separation</w:t>
      </w:r>
      <w:bookmarkEnd w:id="5147"/>
      <w:bookmarkEnd w:id="5148"/>
      <w:bookmarkEnd w:id="5149"/>
      <w:bookmarkEnd w:id="5150"/>
      <w:bookmarkEnd w:id="5151"/>
      <w:bookmarkEnd w:id="5152"/>
      <w:bookmarkEnd w:id="5153"/>
    </w:p>
    <w:p w14:paraId="2AFEB40B" w14:textId="77777777" w:rsidR="00D40151" w:rsidRPr="009E0DE1" w:rsidRDefault="00D40151" w:rsidP="00D40151">
      <w:r w:rsidRPr="009E0DE1">
        <w:t>5G System Architecture allows any NF/NF Service to store and retrieve its unstructured data (e.g. UE contexts) into/from a Storage entity (e.g. UDSF) as stated in clause 4.2.5 in this release of the specification. This clause highlights some assumptions, principles regarding NF/NF services that use this Storage entity for storing unstructured data:</w:t>
      </w:r>
    </w:p>
    <w:p w14:paraId="084DC86A" w14:textId="77777777" w:rsidR="00D40151" w:rsidRPr="009E0DE1" w:rsidRDefault="00D40151" w:rsidP="00D40151">
      <w:pPr>
        <w:pStyle w:val="B1"/>
      </w:pPr>
      <w:r w:rsidRPr="009E0DE1">
        <w:t>1.</w:t>
      </w:r>
      <w:r w:rsidRPr="009E0DE1">
        <w:tab/>
        <w:t>It is up to the Network Function implementation to determine whether the Storage entity is used as a Primary Storage (in which case the corresponding context stored within the NF/NF Service is deleted after storage in the Storage entity) or the Storage entity is used as a Secondary Storage (in which case the corresponding context within the NF/NF Service is stored).</w:t>
      </w:r>
    </w:p>
    <w:p w14:paraId="2B0E49C0" w14:textId="77777777" w:rsidR="00D40151" w:rsidRPr="009E0DE1" w:rsidRDefault="00D40151" w:rsidP="00D40151">
      <w:pPr>
        <w:pStyle w:val="B1"/>
      </w:pPr>
      <w:r w:rsidRPr="009E0DE1">
        <w:t>2.</w:t>
      </w:r>
      <w:r w:rsidRPr="009E0DE1">
        <w:tab/>
        <w:t>It is up to the NF/NF Service implementation to determine the trigger (e.g. at the end of Registration procedure, Service Request procedure etc) for storing unstructured data (e.g. UE contexts) in the Storage entity but it is a good practice for NF/NF service to store stable state in the Storage entity.</w:t>
      </w:r>
    </w:p>
    <w:p w14:paraId="5E3009EA" w14:textId="77777777" w:rsidR="00D40151" w:rsidRPr="009E0DE1" w:rsidRDefault="00D40151" w:rsidP="00D40151">
      <w:pPr>
        <w:pStyle w:val="B1"/>
      </w:pPr>
      <w:r w:rsidRPr="009E0DE1">
        <w:t>3.</w:t>
      </w:r>
      <w:r w:rsidRPr="009E0DE1">
        <w:tab/>
        <w:t>Multiple NF/NF service instances may require to access the same stored data in the Storage entity (e.g. UE context), around the same time, then the resolution the race condition is implementation specific.</w:t>
      </w:r>
    </w:p>
    <w:p w14:paraId="73F93491" w14:textId="77777777" w:rsidR="00D40151" w:rsidRPr="009E0DE1" w:rsidRDefault="00D40151" w:rsidP="00D40151">
      <w:pPr>
        <w:pStyle w:val="B1"/>
      </w:pPr>
      <w:r w:rsidRPr="009E0DE1">
        <w:t>4.</w:t>
      </w:r>
      <w:r w:rsidRPr="009E0DE1">
        <w:tab/>
        <w:t xml:space="preserve">In </w:t>
      </w:r>
      <w:r>
        <w:t xml:space="preserve">the </w:t>
      </w:r>
      <w:r w:rsidRPr="009E0DE1">
        <w:t>case of AMF, all AMFs within the same AMF Set are assumed to have access to the same unstructured data stored within the Storage entity.</w:t>
      </w:r>
    </w:p>
    <w:p w14:paraId="3A62815B" w14:textId="77777777" w:rsidR="00D40151" w:rsidRPr="009E0DE1" w:rsidRDefault="00D40151" w:rsidP="00D40151">
      <w:pPr>
        <w:pStyle w:val="B1"/>
      </w:pPr>
      <w:r w:rsidRPr="009E0DE1">
        <w:t>5.</w:t>
      </w:r>
      <w:r w:rsidRPr="009E0DE1">
        <w:tab/>
        <w:t>AMF planned removal with UDSF (clause 5.21.2.2.1) and AMF auto-recovery (with UDSF option in clause 5.21.2.3) assume that a storage entity/UDSF is used either as a primary storage or secondary storage by the AMF for storing UE contexts.</w:t>
      </w:r>
    </w:p>
    <w:p w14:paraId="70096270" w14:textId="77777777" w:rsidR="00D40151" w:rsidRDefault="00D40151" w:rsidP="00D40151">
      <w:pPr>
        <w:pStyle w:val="Heading8"/>
      </w:pPr>
      <w:r>
        <w:br w:type="page"/>
      </w:r>
      <w:bookmarkStart w:id="5154" w:name="_Toc20150299"/>
      <w:bookmarkStart w:id="5155" w:name="_Toc27847107"/>
      <w:bookmarkStart w:id="5156" w:name="_Toc36188240"/>
      <w:bookmarkStart w:id="5157" w:name="_Toc45184154"/>
      <w:bookmarkStart w:id="5158" w:name="_Toc47342996"/>
      <w:bookmarkStart w:id="5159" w:name="_Toc51769698"/>
      <w:bookmarkStart w:id="5160" w:name="_Toc51829765"/>
      <w:r>
        <w:lastRenderedPageBreak/>
        <w:t>Annex D (informative):</w:t>
      </w:r>
      <w:r>
        <w:br/>
        <w:t>5GS support for Non-Public Network deployment options</w:t>
      </w:r>
      <w:bookmarkEnd w:id="5154"/>
      <w:bookmarkEnd w:id="5155"/>
      <w:bookmarkEnd w:id="5156"/>
      <w:bookmarkEnd w:id="5157"/>
      <w:bookmarkEnd w:id="5158"/>
      <w:bookmarkEnd w:id="5159"/>
      <w:bookmarkEnd w:id="5160"/>
    </w:p>
    <w:p w14:paraId="33124F7C" w14:textId="77777777" w:rsidR="00D40151" w:rsidRDefault="00D40151" w:rsidP="00D40151">
      <w:pPr>
        <w:pStyle w:val="Heading1"/>
      </w:pPr>
      <w:bookmarkStart w:id="5161" w:name="_Toc20150300"/>
      <w:bookmarkStart w:id="5162" w:name="_Toc27847108"/>
      <w:bookmarkStart w:id="5163" w:name="_Toc36188241"/>
      <w:bookmarkStart w:id="5164" w:name="_Toc45184155"/>
      <w:bookmarkStart w:id="5165" w:name="_Toc47342997"/>
      <w:bookmarkStart w:id="5166" w:name="_Toc51769699"/>
      <w:bookmarkStart w:id="5167" w:name="_Toc51829766"/>
      <w:r>
        <w:t>D.1</w:t>
      </w:r>
      <w:r>
        <w:tab/>
        <w:t>Introduction</w:t>
      </w:r>
      <w:bookmarkEnd w:id="5161"/>
      <w:bookmarkEnd w:id="5162"/>
      <w:bookmarkEnd w:id="5163"/>
      <w:bookmarkEnd w:id="5164"/>
      <w:bookmarkEnd w:id="5165"/>
      <w:bookmarkEnd w:id="5166"/>
      <w:bookmarkEnd w:id="5167"/>
    </w:p>
    <w:p w14:paraId="608017FE" w14:textId="77777777" w:rsidR="00D40151" w:rsidRDefault="00D40151" w:rsidP="00D40151">
      <w:r>
        <w:t>This annex provides guidance on how 5GS features and capabilities can be used to support various Non-Public Network deployment options.</w:t>
      </w:r>
    </w:p>
    <w:p w14:paraId="2D256436" w14:textId="77777777" w:rsidR="00D40151" w:rsidRDefault="00D40151" w:rsidP="00D40151">
      <w:pPr>
        <w:pStyle w:val="Heading1"/>
      </w:pPr>
      <w:bookmarkStart w:id="5168" w:name="_Toc20150301"/>
      <w:bookmarkStart w:id="5169" w:name="_Toc27847109"/>
      <w:bookmarkStart w:id="5170" w:name="_Toc36188242"/>
      <w:bookmarkStart w:id="5171" w:name="_Toc45184156"/>
      <w:bookmarkStart w:id="5172" w:name="_Toc47342998"/>
      <w:bookmarkStart w:id="5173" w:name="_Toc51769700"/>
      <w:bookmarkStart w:id="5174" w:name="_Toc51829767"/>
      <w:r>
        <w:t>D.2</w:t>
      </w:r>
      <w:r>
        <w:tab/>
        <w:t>Support of Non-Public Network as a network slice of a PLMN</w:t>
      </w:r>
      <w:bookmarkEnd w:id="5168"/>
      <w:bookmarkEnd w:id="5169"/>
      <w:bookmarkEnd w:id="5170"/>
      <w:bookmarkEnd w:id="5171"/>
      <w:bookmarkEnd w:id="5172"/>
      <w:bookmarkEnd w:id="5173"/>
      <w:bookmarkEnd w:id="5174"/>
    </w:p>
    <w:p w14:paraId="0E82258A" w14:textId="77777777" w:rsidR="00D40151" w:rsidRDefault="00D40151" w:rsidP="00D40151">
      <w:r>
        <w:t>The PLMN operator can provide access to an NPN by using network slicing mechanisms. The following are some considerations in such a PNI-NPN case:</w:t>
      </w:r>
    </w:p>
    <w:p w14:paraId="31E6E245" w14:textId="77777777" w:rsidR="00D40151" w:rsidRDefault="00D40151" w:rsidP="00D40151">
      <w:pPr>
        <w:pStyle w:val="B1"/>
      </w:pPr>
      <w:r>
        <w:t>1.</w:t>
      </w:r>
      <w:r>
        <w:tab/>
        <w:t>The UE has subscription and credentials for the PLMN;</w:t>
      </w:r>
    </w:p>
    <w:p w14:paraId="01834152" w14:textId="77777777" w:rsidR="00D40151" w:rsidRDefault="00D40151" w:rsidP="00D40151">
      <w:pPr>
        <w:pStyle w:val="B1"/>
      </w:pPr>
      <w:r>
        <w:t>2.</w:t>
      </w:r>
      <w:r>
        <w:tab/>
        <w:t>The PLMN and NPN service provider have an agreement of where the NPN Network Slice is to be deployed (i.e. in which TAs of the PLMN and optionally including support for roaming PLMNs);</w:t>
      </w:r>
    </w:p>
    <w:p w14:paraId="236D8882" w14:textId="77777777" w:rsidR="00D40151" w:rsidRDefault="00D40151" w:rsidP="00D40151">
      <w:pPr>
        <w:pStyle w:val="B1"/>
      </w:pPr>
      <w:r>
        <w:t>3.</w:t>
      </w:r>
      <w:r>
        <w:tab/>
        <w:t>The PLMN subscription includes support for Subscribed S-NSSAI to be used for the NPN (see clause 5.15.3);</w:t>
      </w:r>
    </w:p>
    <w:p w14:paraId="3C1AB307" w14:textId="77777777" w:rsidR="00D40151" w:rsidRDefault="00D40151" w:rsidP="00D40151">
      <w:pPr>
        <w:pStyle w:val="B1"/>
      </w:pPr>
      <w:r>
        <w:t>4.</w:t>
      </w:r>
      <w:r>
        <w:tab/>
        <w:t>The PLMN operator can offer possibilities for the NPN service provider to manage the NPN Network Slice according to TS 28.533 [79].</w:t>
      </w:r>
    </w:p>
    <w:p w14:paraId="6752E3AD" w14:textId="77777777" w:rsidR="00D40151" w:rsidRDefault="00D40151" w:rsidP="00D40151">
      <w:pPr>
        <w:pStyle w:val="B1"/>
      </w:pPr>
      <w:r>
        <w:t>5.</w:t>
      </w:r>
      <w:r>
        <w:tab/>
        <w:t>When the UE registers the first time to the PLMN, the PLMN can configure the UE with URSP including NSSP associating Applications to the NPN S-NSSAI (if the UE also is able to access other PLMN services);</w:t>
      </w:r>
    </w:p>
    <w:p w14:paraId="71F55AFB" w14:textId="77777777" w:rsidR="00D40151" w:rsidRDefault="00D40151" w:rsidP="00D40151">
      <w:pPr>
        <w:pStyle w:val="B1"/>
      </w:pPr>
      <w:r>
        <w:t>6.</w:t>
      </w:r>
      <w:r>
        <w:tab/>
        <w:t>The PLMN can configure the UE with Configured NSSAI for the Serving PLMN (see clause 5.15.4);</w:t>
      </w:r>
    </w:p>
    <w:p w14:paraId="6CB0480A" w14:textId="77777777" w:rsidR="00D40151" w:rsidRDefault="00D40151" w:rsidP="00D40151">
      <w:pPr>
        <w:pStyle w:val="B1"/>
      </w:pPr>
      <w:r>
        <w:t>7.</w:t>
      </w:r>
      <w:r>
        <w:tab/>
        <w:t>The PLMN and NPN can perform a Network Slice specific authentication and authorization using additional NPN credentials;</w:t>
      </w:r>
    </w:p>
    <w:p w14:paraId="41C8A763" w14:textId="77777777" w:rsidR="00D40151" w:rsidRDefault="00D40151" w:rsidP="00D40151">
      <w:pPr>
        <w:pStyle w:val="B1"/>
      </w:pPr>
      <w:r>
        <w:t>8.</w:t>
      </w:r>
      <w:r>
        <w:tab/>
        <w:t>The UE follows the logic as defined for Network Slicing, see clause 5.15;</w:t>
      </w:r>
    </w:p>
    <w:p w14:paraId="49CA4F44" w14:textId="77777777" w:rsidR="00D40151" w:rsidRDefault="00D40151" w:rsidP="00D40151">
      <w:pPr>
        <w:pStyle w:val="B1"/>
      </w:pPr>
      <w:r>
        <w:t>9.</w:t>
      </w:r>
      <w:r>
        <w:tab/>
        <w:t>The network selection logic, access control etc are following the principles for PLMN selection; and</w:t>
      </w:r>
    </w:p>
    <w:p w14:paraId="714FB66C" w14:textId="77777777" w:rsidR="00D40151" w:rsidRDefault="00D40151" w:rsidP="00D40151">
      <w:pPr>
        <w:pStyle w:val="B1"/>
      </w:pPr>
      <w:r>
        <w:t>10.</w:t>
      </w:r>
      <w:r>
        <w:tab/>
        <w:t>The PLMN may indicate to the UE that the NPN S-NSSAI is rejected for the RA when the UE moves out of the coverage of the NPN Network Slice. However, limiting the availability of the NPN S-NSSAI would imply that the NPN is not available outside of the area agreed for the NPN S-NSSAI, e.g. resulting in the NPN PDU Sessions being terminated when the UE moves out of the coverage of the NPN Network Slice. Similarly access to NPN DNNs would not be available via non-NPN cells.</w:t>
      </w:r>
    </w:p>
    <w:p w14:paraId="1A163B75" w14:textId="77777777" w:rsidR="00D40151" w:rsidRDefault="00D40151" w:rsidP="00D40151">
      <w:pPr>
        <w:pStyle w:val="B1"/>
      </w:pPr>
      <w:r>
        <w:t>11.</w:t>
      </w:r>
      <w:r>
        <w:tab/>
        <w:t>In order to prevent access to NPNs for authorized UE(s) in the case of network congestion/overload and if a dedicated S-NSSAI has been allocated for an NPN, the Unified Access Control can be used using the operator-defined access categories with access category criteria type (as defined in TS 24.501 [47]) set to the S-NSSAI used for an NPN.</w:t>
      </w:r>
    </w:p>
    <w:p w14:paraId="61F3B279" w14:textId="77777777" w:rsidR="00D40151" w:rsidRDefault="00D40151" w:rsidP="00D40151">
      <w:pPr>
        <w:pStyle w:val="B1"/>
      </w:pPr>
      <w:bookmarkStart w:id="5175" w:name="_Toc20150302"/>
      <w:r>
        <w:t>12.</w:t>
      </w:r>
      <w:r>
        <w:tab/>
        <w:t>If NPN isolation is desired, it is assumed that a dedicated S-NSSAI is configured for the NPN and that the UE is configured to operate in Access Stratum Connection Establishment NSSAI Inclusion Mode a, b or c, see clause 5.15.9, such that NG-RAN receives Requested NSSAI from the UE and it can use the S-NSSAI for AMF selection.</w:t>
      </w:r>
    </w:p>
    <w:p w14:paraId="5D12A3EC" w14:textId="77777777" w:rsidR="00D40151" w:rsidRDefault="00D40151" w:rsidP="00D40151">
      <w:pPr>
        <w:pStyle w:val="Heading1"/>
      </w:pPr>
      <w:bookmarkStart w:id="5176" w:name="_Toc27847110"/>
      <w:bookmarkStart w:id="5177" w:name="_Toc36188243"/>
      <w:bookmarkStart w:id="5178" w:name="_Toc45184157"/>
      <w:bookmarkStart w:id="5179" w:name="_Toc47342999"/>
      <w:bookmarkStart w:id="5180" w:name="_Toc51769701"/>
      <w:bookmarkStart w:id="5181" w:name="_Toc51829768"/>
      <w:r>
        <w:lastRenderedPageBreak/>
        <w:t>D.3</w:t>
      </w:r>
      <w:r>
        <w:tab/>
        <w:t>Support for access to PLMN services via Stand-alone Non-Public Network and access to Stand-alone Non Public Network services via PLMN</w:t>
      </w:r>
      <w:bookmarkEnd w:id="5175"/>
      <w:bookmarkEnd w:id="5176"/>
      <w:bookmarkEnd w:id="5177"/>
      <w:bookmarkEnd w:id="5178"/>
      <w:bookmarkEnd w:id="5179"/>
      <w:bookmarkEnd w:id="5180"/>
      <w:bookmarkEnd w:id="5181"/>
    </w:p>
    <w:p w14:paraId="2F277804" w14:textId="22014F41" w:rsidR="00D40151" w:rsidRDefault="00FA1F66" w:rsidP="00D40151">
      <w:pPr>
        <w:pStyle w:val="TH"/>
      </w:pPr>
      <w:r>
        <w:rPr>
          <w:noProof/>
          <w:lang w:val="en-US" w:eastAsia="ko-KR"/>
        </w:rPr>
        <w:drawing>
          <wp:inline distT="0" distB="0" distL="0" distR="0" wp14:anchorId="48755E05" wp14:editId="3D3B2B85">
            <wp:extent cx="6134100" cy="30099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134100" cy="3009900"/>
                    </a:xfrm>
                    <a:prstGeom prst="rect">
                      <a:avLst/>
                    </a:prstGeom>
                    <a:noFill/>
                    <a:ln>
                      <a:noFill/>
                    </a:ln>
                  </pic:spPr>
                </pic:pic>
              </a:graphicData>
            </a:graphic>
          </wp:inline>
        </w:drawing>
      </w:r>
    </w:p>
    <w:p w14:paraId="1833FEC8" w14:textId="77777777" w:rsidR="00D40151" w:rsidRDefault="00D40151" w:rsidP="00D40151">
      <w:pPr>
        <w:pStyle w:val="TF"/>
      </w:pPr>
      <w:r>
        <w:t>Figure D.3-1: Access to PLMN services via Stand-alone Non-Public Network</w:t>
      </w:r>
    </w:p>
    <w:p w14:paraId="1DC20385" w14:textId="77777777" w:rsidR="00D40151" w:rsidRDefault="00D40151" w:rsidP="00D40151">
      <w:pPr>
        <w:pStyle w:val="NO"/>
      </w:pPr>
      <w:r>
        <w:t>NOTE 1:</w:t>
      </w:r>
      <w:r>
        <w:tab/>
        <w:t>The reference architecture in Figure D.3-1 and Figure D.3-2 only shows the network functions directly connected to the UPF or N3IWF and other parts of the architecture are same as defined in clause 4.2.</w:t>
      </w:r>
    </w:p>
    <w:p w14:paraId="370DB605" w14:textId="77777777" w:rsidR="00D40151" w:rsidRDefault="00D40151" w:rsidP="00D40151">
      <w:r>
        <w:t>In order to obtain access to PLMN services when the UE is camping in NG-RAN of Stand-alone Non-Public Network, the UE obtains IP connectivity, discovers and establishes connectivity to an N3IWF in the PLMN.</w:t>
      </w:r>
    </w:p>
    <w:p w14:paraId="240CBA34" w14:textId="77777777" w:rsidR="00D40151" w:rsidRDefault="00D40151" w:rsidP="00D40151">
      <w:r>
        <w:t>In the Figure D.3-1, the N1 (for NPN) represents the reference point between UE and the AMF in Stand-alone Non-Public Network. The Nwu (for PLMN) represents the reference point between the UE and the N3IWF in the PLMN for establishing secure tunnel between UE and the N3IWF over the Stand-alone Non-Public Network. N1 (for PLMN) represents the reference point between UE and the AMF in PLMN.</w:t>
      </w:r>
    </w:p>
    <w:p w14:paraId="1750354F" w14:textId="3140D7F2" w:rsidR="00D40151" w:rsidRDefault="00FA1F66" w:rsidP="00D40151">
      <w:pPr>
        <w:pStyle w:val="TH"/>
      </w:pPr>
      <w:r>
        <w:rPr>
          <w:noProof/>
          <w:lang w:val="en-US" w:eastAsia="ko-KR"/>
        </w:rPr>
        <w:lastRenderedPageBreak/>
        <w:drawing>
          <wp:inline distT="0" distB="0" distL="0" distR="0" wp14:anchorId="59A4C9C5" wp14:editId="159932DC">
            <wp:extent cx="6105525" cy="313372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105525" cy="3133725"/>
                    </a:xfrm>
                    <a:prstGeom prst="rect">
                      <a:avLst/>
                    </a:prstGeom>
                    <a:noFill/>
                    <a:ln>
                      <a:noFill/>
                    </a:ln>
                  </pic:spPr>
                </pic:pic>
              </a:graphicData>
            </a:graphic>
          </wp:inline>
        </w:drawing>
      </w:r>
    </w:p>
    <w:p w14:paraId="7B19D80F" w14:textId="77777777" w:rsidR="00D40151" w:rsidRDefault="00D40151" w:rsidP="00D40151">
      <w:pPr>
        <w:pStyle w:val="TF"/>
      </w:pPr>
      <w:r>
        <w:t>Figure D.3-2: Access to Stand-alone Non-Public Network services via PLMN</w:t>
      </w:r>
    </w:p>
    <w:p w14:paraId="2982B8C7" w14:textId="77777777" w:rsidR="00D40151" w:rsidRDefault="00D40151" w:rsidP="00D40151">
      <w:r>
        <w:t>In order to obtain access to Non-Public Network services when the UE is camping in NG-RAN of a PLMN, the UE obtains IP connectivity, discovers and establishes connectivity to an N3IWF in the Stand-alone Non-Public Network.</w:t>
      </w:r>
    </w:p>
    <w:p w14:paraId="16F7718D" w14:textId="77777777" w:rsidR="00D40151" w:rsidRDefault="00D40151" w:rsidP="00D40151">
      <w:r>
        <w:t>In Figure D.3-2, the N1 (for NPN) represents the reference point between UE and the AMF in the Stand-alone Non-Public Network. The NWu (for NPN) represents the reference point between the UE and the N3IWF in the stand-alone Non-Public Network for establishing a secure tunnel between UE and the N3IWF over the PLMN. The N1 (for PLMN) represents the reference point between UE and the AMF in PLMN.</w:t>
      </w:r>
    </w:p>
    <w:p w14:paraId="2DCBFE19" w14:textId="77777777" w:rsidR="00D40151" w:rsidRDefault="00D40151" w:rsidP="00D40151">
      <w:pPr>
        <w:pStyle w:val="Heading1"/>
      </w:pPr>
      <w:bookmarkStart w:id="5182" w:name="_Toc20150303"/>
      <w:bookmarkStart w:id="5183" w:name="_Toc27847111"/>
      <w:bookmarkStart w:id="5184" w:name="_Toc36188244"/>
      <w:bookmarkStart w:id="5185" w:name="_Toc45184158"/>
      <w:bookmarkStart w:id="5186" w:name="_Toc47343000"/>
      <w:bookmarkStart w:id="5187" w:name="_Toc51769702"/>
      <w:bookmarkStart w:id="5188" w:name="_Toc51829769"/>
      <w:r>
        <w:t>D.4</w:t>
      </w:r>
      <w:r>
        <w:tab/>
        <w:t>Support for UE capable of simultaneously connecting to an SNPN and a PLMN</w:t>
      </w:r>
      <w:bookmarkEnd w:id="5182"/>
      <w:bookmarkEnd w:id="5183"/>
      <w:bookmarkEnd w:id="5184"/>
      <w:bookmarkEnd w:id="5185"/>
      <w:bookmarkEnd w:id="5186"/>
      <w:bookmarkEnd w:id="5187"/>
      <w:bookmarkEnd w:id="5188"/>
    </w:p>
    <w:p w14:paraId="05DFD0B0" w14:textId="77777777" w:rsidR="00D40151" w:rsidRDefault="00D40151" w:rsidP="00D40151">
      <w:r>
        <w:t>When a UE capable of simultaneously connecting to an SNPN and a PLMN is not set to operate in SNPN access mode, the UE only performs PLMN selection procedures as defined in clause 4.4 of TS 23.122 [17] using the Uu interface for connection to the PLMN.</w:t>
      </w:r>
    </w:p>
    <w:p w14:paraId="7655ADFA" w14:textId="77777777" w:rsidR="00D40151" w:rsidRDefault="00D40151" w:rsidP="00D40151">
      <w:r>
        <w:t>A UE supporting simultaneous connectivity to an SNPN and a PLMN applies the network selection as applicable for the access and network for SNPN and PLMN respectively. Whether the UE uses SNPN or PLMN for its services is implementation dependent.</w:t>
      </w:r>
    </w:p>
    <w:p w14:paraId="500038F2" w14:textId="77777777" w:rsidR="00D40151" w:rsidRDefault="00D40151" w:rsidP="00D40151">
      <w:r>
        <w:t>A UE supporting simultaneous connectivity to an SNPN and a PLMN applies the cell (re-)selection as applicable for the access and network for SNPN and PLMN respectively. Whether the UE uses SNPN or PLMN for its services is implementation dependent.</w:t>
      </w:r>
    </w:p>
    <w:p w14:paraId="33956FC3" w14:textId="77777777" w:rsidR="00D40151" w:rsidRDefault="00D40151" w:rsidP="00D40151">
      <w:pPr>
        <w:pStyle w:val="Heading8"/>
      </w:pPr>
      <w:r>
        <w:br w:type="page"/>
      </w:r>
      <w:bookmarkStart w:id="5189" w:name="_Toc20150304"/>
      <w:bookmarkStart w:id="5190" w:name="_Toc27847112"/>
      <w:bookmarkStart w:id="5191" w:name="_Toc36188245"/>
      <w:bookmarkStart w:id="5192" w:name="_Toc45184159"/>
      <w:bookmarkStart w:id="5193" w:name="_Toc47343001"/>
      <w:bookmarkStart w:id="5194" w:name="_Toc51769703"/>
      <w:bookmarkStart w:id="5195" w:name="_Toc51829770"/>
      <w:r>
        <w:lastRenderedPageBreak/>
        <w:t>Annex E (informative):</w:t>
      </w:r>
      <w:r>
        <w:br/>
        <w:t>Communication models for NF/NF services interaction</w:t>
      </w:r>
      <w:bookmarkEnd w:id="5189"/>
      <w:bookmarkEnd w:id="5190"/>
      <w:bookmarkEnd w:id="5191"/>
      <w:bookmarkEnd w:id="5192"/>
      <w:bookmarkEnd w:id="5193"/>
      <w:bookmarkEnd w:id="5194"/>
      <w:bookmarkEnd w:id="5195"/>
    </w:p>
    <w:p w14:paraId="06ED4923" w14:textId="77777777" w:rsidR="00D40151" w:rsidRDefault="00D40151" w:rsidP="00D40151">
      <w:pPr>
        <w:pStyle w:val="Heading1"/>
      </w:pPr>
      <w:bookmarkStart w:id="5196" w:name="_Toc20150305"/>
      <w:bookmarkStart w:id="5197" w:name="_Toc27847113"/>
      <w:bookmarkStart w:id="5198" w:name="_Toc36188246"/>
      <w:bookmarkStart w:id="5199" w:name="_Toc45184160"/>
      <w:bookmarkStart w:id="5200" w:name="_Toc47343002"/>
      <w:bookmarkStart w:id="5201" w:name="_Toc51769704"/>
      <w:bookmarkStart w:id="5202" w:name="_Toc51829771"/>
      <w:r>
        <w:t>E.1</w:t>
      </w:r>
      <w:r>
        <w:tab/>
        <w:t>General</w:t>
      </w:r>
      <w:bookmarkEnd w:id="5196"/>
      <w:bookmarkEnd w:id="5197"/>
      <w:bookmarkEnd w:id="5198"/>
      <w:bookmarkEnd w:id="5199"/>
      <w:bookmarkEnd w:id="5200"/>
      <w:bookmarkEnd w:id="5201"/>
      <w:bookmarkEnd w:id="5202"/>
    </w:p>
    <w:p w14:paraId="581B6728" w14:textId="77777777" w:rsidR="00D40151" w:rsidRDefault="00D40151" w:rsidP="00D40151">
      <w:r>
        <w:t>This annex provides a high level description of the different communication models that NF and NF services can use to interact which each other. Table E.1-1 summarizes the communication models, their usage and how they relate to the usage of an SCP.</w:t>
      </w:r>
    </w:p>
    <w:p w14:paraId="2E514026" w14:textId="77777777" w:rsidR="00D40151" w:rsidRDefault="00D40151" w:rsidP="00D40151">
      <w:pPr>
        <w:pStyle w:val="TH"/>
      </w:pPr>
      <w:r>
        <w:t>Table E.1-1: Communication models for NF/NF services interaction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6"/>
        <w:gridCol w:w="5078"/>
        <w:gridCol w:w="1937"/>
      </w:tblGrid>
      <w:tr w:rsidR="00D40151" w:rsidRPr="00B56148" w14:paraId="09291B22" w14:textId="77777777" w:rsidTr="00A22EDB">
        <w:tc>
          <w:tcPr>
            <w:tcW w:w="2660" w:type="dxa"/>
            <w:tcBorders>
              <w:bottom w:val="single" w:sz="4" w:space="0" w:color="auto"/>
            </w:tcBorders>
            <w:shd w:val="clear" w:color="auto" w:fill="auto"/>
          </w:tcPr>
          <w:p w14:paraId="7E16CABE" w14:textId="77777777" w:rsidR="00D40151" w:rsidRPr="00B56148" w:rsidRDefault="00D40151" w:rsidP="00A22EDB">
            <w:pPr>
              <w:pStyle w:val="TAH"/>
            </w:pPr>
            <w:r>
              <w:t>Communication between consumer and producer</w:t>
            </w:r>
          </w:p>
        </w:tc>
        <w:tc>
          <w:tcPr>
            <w:tcW w:w="5245" w:type="dxa"/>
            <w:shd w:val="clear" w:color="auto" w:fill="auto"/>
          </w:tcPr>
          <w:p w14:paraId="4B6CCC2A" w14:textId="77777777" w:rsidR="00D40151" w:rsidRPr="00B56148" w:rsidRDefault="00D40151" w:rsidP="00A22EDB">
            <w:pPr>
              <w:pStyle w:val="TAH"/>
            </w:pPr>
            <w:r>
              <w:t>Service discovery and request routing</w:t>
            </w:r>
          </w:p>
        </w:tc>
        <w:tc>
          <w:tcPr>
            <w:tcW w:w="1952" w:type="dxa"/>
            <w:shd w:val="clear" w:color="auto" w:fill="auto"/>
          </w:tcPr>
          <w:p w14:paraId="27E14BE3" w14:textId="77777777" w:rsidR="00D40151" w:rsidRPr="00C34949" w:rsidRDefault="00D40151" w:rsidP="00A22EDB">
            <w:pPr>
              <w:pStyle w:val="TAH"/>
            </w:pPr>
            <w:r>
              <w:t>Communication model</w:t>
            </w:r>
          </w:p>
        </w:tc>
      </w:tr>
      <w:tr w:rsidR="00D40151" w:rsidRPr="00B56148" w14:paraId="063737AE" w14:textId="77777777" w:rsidTr="00A22EDB">
        <w:tc>
          <w:tcPr>
            <w:tcW w:w="2660" w:type="dxa"/>
            <w:tcBorders>
              <w:bottom w:val="nil"/>
            </w:tcBorders>
            <w:shd w:val="clear" w:color="auto" w:fill="auto"/>
          </w:tcPr>
          <w:p w14:paraId="0902AEC3" w14:textId="77777777" w:rsidR="00D40151" w:rsidRPr="00B56148" w:rsidRDefault="00D40151" w:rsidP="00A22EDB">
            <w:pPr>
              <w:pStyle w:val="TAL"/>
            </w:pPr>
            <w:r>
              <w:t>Direct communication</w:t>
            </w:r>
          </w:p>
        </w:tc>
        <w:tc>
          <w:tcPr>
            <w:tcW w:w="5245" w:type="dxa"/>
            <w:shd w:val="clear" w:color="auto" w:fill="auto"/>
          </w:tcPr>
          <w:p w14:paraId="46F72649" w14:textId="77777777" w:rsidR="00D40151" w:rsidRPr="00B56148" w:rsidRDefault="00D40151" w:rsidP="00A22EDB">
            <w:pPr>
              <w:pStyle w:val="TAL"/>
            </w:pPr>
            <w:r>
              <w:t>No NRF or SCP; direct routing</w:t>
            </w:r>
          </w:p>
        </w:tc>
        <w:tc>
          <w:tcPr>
            <w:tcW w:w="1952" w:type="dxa"/>
            <w:shd w:val="clear" w:color="auto" w:fill="auto"/>
          </w:tcPr>
          <w:p w14:paraId="1284A83F" w14:textId="77777777" w:rsidR="00D40151" w:rsidRPr="00B56148" w:rsidRDefault="00D40151" w:rsidP="00A22EDB">
            <w:pPr>
              <w:pStyle w:val="TAC"/>
            </w:pPr>
            <w:r>
              <w:t>A</w:t>
            </w:r>
          </w:p>
        </w:tc>
      </w:tr>
      <w:tr w:rsidR="00D40151" w:rsidRPr="00B56148" w14:paraId="4137FA58" w14:textId="77777777" w:rsidTr="00A22EDB">
        <w:tc>
          <w:tcPr>
            <w:tcW w:w="2660" w:type="dxa"/>
            <w:tcBorders>
              <w:top w:val="nil"/>
            </w:tcBorders>
            <w:shd w:val="clear" w:color="auto" w:fill="auto"/>
          </w:tcPr>
          <w:p w14:paraId="0F5FC9EF" w14:textId="77777777" w:rsidR="00D40151" w:rsidRPr="00B56148" w:rsidRDefault="00D40151" w:rsidP="00A22EDB">
            <w:pPr>
              <w:pStyle w:val="TAL"/>
            </w:pPr>
          </w:p>
        </w:tc>
        <w:tc>
          <w:tcPr>
            <w:tcW w:w="5245" w:type="dxa"/>
            <w:shd w:val="clear" w:color="auto" w:fill="auto"/>
          </w:tcPr>
          <w:p w14:paraId="68D28062" w14:textId="77777777" w:rsidR="00D40151" w:rsidRPr="00B56148" w:rsidRDefault="00D40151" w:rsidP="00A22EDB">
            <w:pPr>
              <w:pStyle w:val="TAL"/>
            </w:pPr>
            <w:r>
              <w:t>Discovery using NRF services; no SCP; direct routing</w:t>
            </w:r>
          </w:p>
        </w:tc>
        <w:tc>
          <w:tcPr>
            <w:tcW w:w="1952" w:type="dxa"/>
            <w:shd w:val="clear" w:color="auto" w:fill="auto"/>
          </w:tcPr>
          <w:p w14:paraId="6E941008" w14:textId="77777777" w:rsidR="00D40151" w:rsidRPr="00B56148" w:rsidRDefault="00D40151" w:rsidP="00A22EDB">
            <w:pPr>
              <w:pStyle w:val="TAC"/>
            </w:pPr>
            <w:r w:rsidRPr="00A26806">
              <w:t>B</w:t>
            </w:r>
          </w:p>
        </w:tc>
      </w:tr>
      <w:tr w:rsidR="00D40151" w:rsidRPr="00A0097A" w14:paraId="78E54EC9" w14:textId="77777777" w:rsidTr="00A22EDB">
        <w:tc>
          <w:tcPr>
            <w:tcW w:w="2660" w:type="dxa"/>
            <w:tcBorders>
              <w:bottom w:val="nil"/>
            </w:tcBorders>
            <w:shd w:val="clear" w:color="auto" w:fill="auto"/>
          </w:tcPr>
          <w:p w14:paraId="1B8BCA21" w14:textId="77777777" w:rsidR="00D40151" w:rsidRPr="00A0097A" w:rsidRDefault="00D40151" w:rsidP="00A22EDB">
            <w:pPr>
              <w:pStyle w:val="TAL"/>
            </w:pPr>
            <w:r>
              <w:t>Indirect communication</w:t>
            </w:r>
          </w:p>
        </w:tc>
        <w:tc>
          <w:tcPr>
            <w:tcW w:w="5245" w:type="dxa"/>
            <w:shd w:val="clear" w:color="auto" w:fill="auto"/>
          </w:tcPr>
          <w:p w14:paraId="5CD60464" w14:textId="77777777" w:rsidR="00D40151" w:rsidRPr="00A0097A" w:rsidRDefault="00D40151" w:rsidP="00A22EDB">
            <w:pPr>
              <w:pStyle w:val="TAL"/>
            </w:pPr>
            <w:r>
              <w:t>Discovery using NRF services; selection for specific instance from the Set can be delegated to SCP. Routing via SCP</w:t>
            </w:r>
          </w:p>
        </w:tc>
        <w:tc>
          <w:tcPr>
            <w:tcW w:w="1952" w:type="dxa"/>
            <w:shd w:val="clear" w:color="auto" w:fill="auto"/>
          </w:tcPr>
          <w:p w14:paraId="19735735" w14:textId="77777777" w:rsidR="00D40151" w:rsidRPr="00B56148" w:rsidRDefault="00D40151" w:rsidP="00A22EDB">
            <w:pPr>
              <w:pStyle w:val="TAC"/>
            </w:pPr>
            <w:r w:rsidRPr="00A26806">
              <w:t>C</w:t>
            </w:r>
          </w:p>
        </w:tc>
      </w:tr>
      <w:tr w:rsidR="00D40151" w:rsidRPr="00A0097A" w14:paraId="0F91166E" w14:textId="77777777" w:rsidTr="00A22EDB">
        <w:tc>
          <w:tcPr>
            <w:tcW w:w="2660" w:type="dxa"/>
            <w:tcBorders>
              <w:top w:val="nil"/>
            </w:tcBorders>
            <w:shd w:val="clear" w:color="auto" w:fill="auto"/>
          </w:tcPr>
          <w:p w14:paraId="100C809D" w14:textId="77777777" w:rsidR="00D40151" w:rsidRPr="00A0097A" w:rsidRDefault="00D40151" w:rsidP="00A22EDB">
            <w:pPr>
              <w:pStyle w:val="TAL"/>
            </w:pPr>
          </w:p>
        </w:tc>
        <w:tc>
          <w:tcPr>
            <w:tcW w:w="5245" w:type="dxa"/>
            <w:shd w:val="clear" w:color="auto" w:fill="auto"/>
          </w:tcPr>
          <w:p w14:paraId="4AAEC9CC" w14:textId="77777777" w:rsidR="00D40151" w:rsidRPr="00A0097A" w:rsidRDefault="00D40151" w:rsidP="00A22EDB">
            <w:pPr>
              <w:pStyle w:val="TAL"/>
            </w:pPr>
            <w:r>
              <w:t>Discovery and associated selection delegated to an SCP using discovery and selection parameters in service request; routing via SCP</w:t>
            </w:r>
          </w:p>
        </w:tc>
        <w:tc>
          <w:tcPr>
            <w:tcW w:w="1952" w:type="dxa"/>
            <w:shd w:val="clear" w:color="auto" w:fill="auto"/>
          </w:tcPr>
          <w:p w14:paraId="2E806AE1" w14:textId="77777777" w:rsidR="00D40151" w:rsidRPr="00B56148" w:rsidRDefault="00D40151" w:rsidP="00A22EDB">
            <w:pPr>
              <w:pStyle w:val="TAC"/>
            </w:pPr>
            <w:r w:rsidRPr="00A26806">
              <w:t>D</w:t>
            </w:r>
          </w:p>
        </w:tc>
      </w:tr>
    </w:tbl>
    <w:p w14:paraId="4C162186" w14:textId="77777777" w:rsidR="00D40151" w:rsidRDefault="00D40151" w:rsidP="00D40151"/>
    <w:p w14:paraId="0810E7ED" w14:textId="77777777" w:rsidR="00D40151" w:rsidRDefault="00D40151" w:rsidP="00D40151">
      <w:r>
        <w:rPr>
          <w:b/>
        </w:rPr>
        <w:t xml:space="preserve">Model </w:t>
      </w:r>
      <w:r w:rsidRPr="00B56148">
        <w:rPr>
          <w:b/>
        </w:rPr>
        <w:t>A - Direct communication without NRF interaction:</w:t>
      </w:r>
      <w:r>
        <w:t xml:space="preserve"> Neither NRF nor SCP are used. Consumers are configured with producers' "NF profiles" and directly communicate with a producer of their choice.</w:t>
      </w:r>
    </w:p>
    <w:p w14:paraId="0B9E2533" w14:textId="77777777" w:rsidR="00D40151" w:rsidRDefault="00D40151" w:rsidP="00D40151">
      <w:r>
        <w:rPr>
          <w:b/>
        </w:rPr>
        <w:t xml:space="preserve">Model </w:t>
      </w:r>
      <w:r w:rsidRPr="00B56148">
        <w:rPr>
          <w:b/>
        </w:rPr>
        <w:t>B - Direct communication with NRF interaction:</w:t>
      </w:r>
      <w:r>
        <w:t xml:space="preserve"> Consumers do discovery by querying the NRF. Based on the discovery result, the consumer does the selection. The consumer sends the request to the selected producer.</w:t>
      </w:r>
    </w:p>
    <w:p w14:paraId="4D05CE8C" w14:textId="77777777" w:rsidR="00D40151" w:rsidRDefault="00D40151" w:rsidP="00D40151">
      <w:r>
        <w:rPr>
          <w:b/>
        </w:rPr>
        <w:t xml:space="preserve">Model </w:t>
      </w:r>
      <w:r w:rsidRPr="00B56148">
        <w:rPr>
          <w:b/>
        </w:rPr>
        <w:t>C - Indirect communication without delegated discovery:</w:t>
      </w:r>
      <w:r>
        <w:t xml:space="preserve"> Consumers do discovery by querying the NRF. Based on discovery result, the consumer does the selection of an NF Set or a specific NF instance of NF set. The consumer sends the request to the SCP containing the address of the selected service producer pointing to a NF service instance or a set of NF service instances. In the latter case, the SCP selects an NF Service instance. If possible, the SCP interacts with NRF to get selection parameters such as location, capacity, etc. The SCP routes the request to the selected NF service producer instance.</w:t>
      </w:r>
    </w:p>
    <w:p w14:paraId="72D1B376" w14:textId="77777777" w:rsidR="00D40151" w:rsidRDefault="00D40151" w:rsidP="00D40151">
      <w:r>
        <w:rPr>
          <w:b/>
        </w:rPr>
        <w:t xml:space="preserve">Model </w:t>
      </w:r>
      <w:r w:rsidRPr="00B56148">
        <w:rPr>
          <w:b/>
        </w:rPr>
        <w:t>D - Indirect communication with delegated discovery:</w:t>
      </w:r>
      <w:r>
        <w:t xml:space="preserve"> Consumers do not do any discovery or selection. The consumer adds any necessary discovery and selection parameters required to find a suitable producer to the service request. The SCP uses the request address and the discovery and selection parameters in the request message to route the request to a suitable producer instance. The SCP can perform discovery with an NRF and obtain a discovery result.</w:t>
      </w:r>
    </w:p>
    <w:p w14:paraId="71DEB791" w14:textId="77777777" w:rsidR="00D40151" w:rsidRDefault="00D40151" w:rsidP="00D40151">
      <w:r>
        <w:t>Figure E.1-1 depicts the different communication models.</w:t>
      </w:r>
    </w:p>
    <w:p w14:paraId="08351FB4" w14:textId="64C73EE2" w:rsidR="00D40151" w:rsidRDefault="00FA1F66" w:rsidP="00D40151">
      <w:pPr>
        <w:pStyle w:val="TH"/>
      </w:pPr>
      <w:r>
        <w:rPr>
          <w:noProof/>
          <w:lang w:val="en-US" w:eastAsia="ko-KR"/>
        </w:rPr>
        <w:lastRenderedPageBreak/>
        <w:drawing>
          <wp:inline distT="0" distB="0" distL="0" distR="0" wp14:anchorId="21DD703F" wp14:editId="7C9E6CF7">
            <wp:extent cx="6124575" cy="349567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124575" cy="3495675"/>
                    </a:xfrm>
                    <a:prstGeom prst="rect">
                      <a:avLst/>
                    </a:prstGeom>
                    <a:noFill/>
                    <a:ln>
                      <a:noFill/>
                    </a:ln>
                  </pic:spPr>
                </pic:pic>
              </a:graphicData>
            </a:graphic>
          </wp:inline>
        </w:drawing>
      </w:r>
    </w:p>
    <w:p w14:paraId="790DF0C3" w14:textId="77777777" w:rsidR="00D40151" w:rsidRPr="00B56148" w:rsidRDefault="00D40151" w:rsidP="00D40151">
      <w:pPr>
        <w:pStyle w:val="TF"/>
      </w:pPr>
      <w:r>
        <w:t>Figure E.1-1: Communication models for NF/NF services interaction</w:t>
      </w:r>
    </w:p>
    <w:p w14:paraId="26DA67C5" w14:textId="77777777" w:rsidR="00D40151" w:rsidRDefault="00D40151" w:rsidP="00D40151">
      <w:pPr>
        <w:pStyle w:val="Heading8"/>
      </w:pPr>
      <w:r>
        <w:br w:type="page"/>
      </w:r>
      <w:bookmarkStart w:id="5203" w:name="_Toc20150306"/>
      <w:bookmarkStart w:id="5204" w:name="_Toc27847114"/>
      <w:bookmarkStart w:id="5205" w:name="_Toc36188247"/>
      <w:bookmarkStart w:id="5206" w:name="_Toc45184161"/>
      <w:bookmarkStart w:id="5207" w:name="_Toc47343003"/>
      <w:bookmarkStart w:id="5208" w:name="_Toc51769705"/>
      <w:bookmarkStart w:id="5209" w:name="_Toc51829772"/>
      <w:r>
        <w:lastRenderedPageBreak/>
        <w:t>Annex F (informative):</w:t>
      </w:r>
      <w:r>
        <w:br/>
        <w:t>Redundant user plane paths based on multiple UEs per device</w:t>
      </w:r>
      <w:bookmarkEnd w:id="5203"/>
      <w:bookmarkEnd w:id="5204"/>
      <w:bookmarkEnd w:id="5205"/>
      <w:bookmarkEnd w:id="5206"/>
      <w:bookmarkEnd w:id="5207"/>
      <w:bookmarkEnd w:id="5208"/>
      <w:bookmarkEnd w:id="5209"/>
    </w:p>
    <w:p w14:paraId="23CBBF05" w14:textId="77777777" w:rsidR="00D40151" w:rsidRDefault="00D40151" w:rsidP="00D40151">
      <w:r>
        <w:t>This clause describes an approach to realize multiple user plane paths in the system based on a device having multiple UEs and specific network deployments.</w:t>
      </w:r>
    </w:p>
    <w:p w14:paraId="5A6BDD1C" w14:textId="77777777" w:rsidR="00D40151" w:rsidRDefault="00D40151" w:rsidP="00D40151">
      <w:r>
        <w:t>The approach assumes a RAN deployment where redundant coverage by multiple gNBs (in the case of NR) is generally available. Upper layer protocols, such as the IEEE 802.1 TSN (Time Sensitive Networking), can make use of the multiple user plane paths.</w:t>
      </w:r>
    </w:p>
    <w:p w14:paraId="770E6125" w14:textId="77777777" w:rsidR="00D40151" w:rsidRDefault="00D40151" w:rsidP="00D40151">
      <w:r>
        <w:t>The UEs belonging to the same terminal device request the establishment of PDU Sessions that use independent RAN and CN network resources using the mechanisms outlined below.</w:t>
      </w:r>
    </w:p>
    <w:p w14:paraId="7DB1D0CF" w14:textId="77777777" w:rsidR="00D40151" w:rsidRDefault="00D40151" w:rsidP="00D40151">
      <w:r>
        <w:t>This deployment option has a number of preconditions:</w:t>
      </w:r>
    </w:p>
    <w:p w14:paraId="29A48585" w14:textId="77777777" w:rsidR="00D40151" w:rsidRDefault="00D40151" w:rsidP="00D40151">
      <w:pPr>
        <w:pStyle w:val="B1"/>
      </w:pPr>
      <w:r>
        <w:t>-</w:t>
      </w:r>
      <w:r>
        <w:tab/>
        <w:t>The redundancy framework uses separate gNBs to achieve user plane redundancy over the 3GPP system. It is however up to operator deployment and configuration whether separate gNBs are available and used. If separate gNBs are not available for a device, the redundancy framework may still be applied to provide user plane redundancy in the rest of the network as well as between the device and the gNB using multiple UEs.</w:t>
      </w:r>
    </w:p>
    <w:p w14:paraId="27A2FD95" w14:textId="77777777" w:rsidR="00D40151" w:rsidRDefault="00D40151" w:rsidP="00D40151">
      <w:pPr>
        <w:pStyle w:val="B1"/>
      </w:pPr>
      <w:r>
        <w:t>-</w:t>
      </w:r>
      <w:r>
        <w:tab/>
        <w:t>Terminal devices integrate multiple UEs which can connect to different gNBs independently.</w:t>
      </w:r>
    </w:p>
    <w:p w14:paraId="32E714CC" w14:textId="77777777" w:rsidR="00D40151" w:rsidRDefault="00D40151" w:rsidP="00D40151">
      <w:pPr>
        <w:pStyle w:val="B1"/>
      </w:pPr>
      <w:r>
        <w:t>-</w:t>
      </w:r>
      <w:r>
        <w:tab/>
        <w:t>RAN coverage is redundant in the target area: it is possible to connect to multiple gNBs from the same location. To ensure that the two UEs connect to different gNBs, the gNBs need to operate such that the selection of gNBs can be distinct from each other (e.g. gNB frequency allocation allows the UE to connect to multiple gNBs).</w:t>
      </w:r>
    </w:p>
    <w:p w14:paraId="66159D84" w14:textId="77777777" w:rsidR="00D40151" w:rsidRDefault="00D40151" w:rsidP="00D40151">
      <w:pPr>
        <w:pStyle w:val="B1"/>
      </w:pPr>
      <w:r>
        <w:t>-</w:t>
      </w:r>
      <w:r>
        <w:tab/>
        <w:t>The core network UPF deployment is aligned with RAN deployment and supports redundant user plane paths.</w:t>
      </w:r>
    </w:p>
    <w:p w14:paraId="6648AEC3" w14:textId="77777777" w:rsidR="00D40151" w:rsidRDefault="00D40151" w:rsidP="00D40151">
      <w:pPr>
        <w:pStyle w:val="B1"/>
      </w:pPr>
      <w:r>
        <w:t>-</w:t>
      </w:r>
      <w:r>
        <w:tab/>
        <w:t>The underlying transport topology is aligned with the RAN and UPF deployment and supports redundant user plane paths.</w:t>
      </w:r>
    </w:p>
    <w:p w14:paraId="0D655891" w14:textId="77777777" w:rsidR="00D40151" w:rsidRDefault="00D40151" w:rsidP="00D40151">
      <w:pPr>
        <w:pStyle w:val="B1"/>
      </w:pPr>
      <w:r>
        <w:t>-</w:t>
      </w:r>
      <w:r>
        <w:tab/>
        <w:t>The physical network topology and geographical distribution of functions also supports the redundant user plane paths to the extent deemed necessary by the operator.</w:t>
      </w:r>
    </w:p>
    <w:p w14:paraId="04037178" w14:textId="77777777" w:rsidR="00D40151" w:rsidRDefault="00D40151" w:rsidP="00D40151">
      <w:pPr>
        <w:pStyle w:val="B1"/>
      </w:pPr>
      <w:r>
        <w:t>-</w:t>
      </w:r>
      <w:r>
        <w:tab/>
        <w:t>The operation of the redundant user plane paths is made sufficiently independent, to the extent deemed necessary by the operator, e.g., independent power supplies.</w:t>
      </w:r>
    </w:p>
    <w:p w14:paraId="1324C451" w14:textId="77777777" w:rsidR="00D40151" w:rsidRDefault="00D40151" w:rsidP="00D40151">
      <w:r>
        <w:t>Figure F-1 illustrates the architecture view. UE1 and UE2 are connected to gNB1 and gNB2, respectively and UE1 sets up a PDU Session via gNB1 to UPF1, while UE2 sets up a PDU Session via gNB2 to UPF2. UPF1 and UPF2 connect to the same Data Network (DN), but the traffic via UPF1 and UPF2 might be routed via different user plane nodes within the DN. UPF1 and UPF2 are controlled by SMF1 and SMF2, respectively.</w:t>
      </w:r>
    </w:p>
    <w:p w14:paraId="048C01FD" w14:textId="77777777" w:rsidR="00D40151" w:rsidRDefault="00D40151" w:rsidP="00D40151">
      <w:pPr>
        <w:pStyle w:val="TH"/>
      </w:pPr>
      <w:r>
        <w:object w:dxaOrig="5103" w:dyaOrig="3825" w14:anchorId="4727E705">
          <v:shape id="_x0000_i1120" type="#_x0000_t75" style="width:255pt;height:193.5pt" o:ole="">
            <v:imagedata r:id="rId216" o:title=""/>
          </v:shape>
          <o:OLEObject Type="Embed" ProgID="Word.Picture.8" ShapeID="_x0000_i1120" DrawAspect="Content" ObjectID="_1666078502" r:id="rId217"/>
        </w:object>
      </w:r>
    </w:p>
    <w:p w14:paraId="0A3500FC" w14:textId="77777777" w:rsidR="00D40151" w:rsidRDefault="00D40151" w:rsidP="00D40151">
      <w:pPr>
        <w:pStyle w:val="TF"/>
      </w:pPr>
      <w:r>
        <w:t>Figure F-1: Architecture with redundancy based on multiple UEs in the device</w:t>
      </w:r>
    </w:p>
    <w:p w14:paraId="2E736E42" w14:textId="77777777" w:rsidR="00D40151" w:rsidRDefault="00D40151" w:rsidP="00D40151">
      <w:r>
        <w:lastRenderedPageBreak/>
        <w:t>The approach comprises the following main components shown as example using NR in figure F-2.</w:t>
      </w:r>
    </w:p>
    <w:p w14:paraId="1D59A1FC" w14:textId="77777777" w:rsidR="00D40151" w:rsidRDefault="00D40151" w:rsidP="00D40151">
      <w:pPr>
        <w:pStyle w:val="B1"/>
      </w:pPr>
      <w:r>
        <w:t>-</w:t>
      </w:r>
      <w:r>
        <w:tab/>
      </w:r>
      <w:r w:rsidRPr="00B56148">
        <w:rPr>
          <w:b/>
        </w:rPr>
        <w:t>gNB selection:</w:t>
      </w:r>
      <w:r>
        <w:t xml:space="preserve"> The selection of different gNBs for the UEs in the same device is realized by the concept of UE Reliability Groups for the UEs and also for the cells of gNBs. By grouping the UEs in the device and cells of gNBs in the network into more than one reliability group and preferably selecting cells in the same reliability group as the UE, it is ensured that UEs in the same device can be assigned different gNBs for redundancy as illustrated in Figure F-2, where UE1 and the cells of gNB1 belong to reliability group A, and UE2 and the cells of gNB2 belong to reliability group B.</w:t>
      </w:r>
    </w:p>
    <w:p w14:paraId="12A80961" w14:textId="77777777" w:rsidR="00D40151" w:rsidRDefault="00D40151" w:rsidP="00D40151">
      <w:pPr>
        <w:pStyle w:val="TH"/>
      </w:pPr>
      <w:r>
        <w:object w:dxaOrig="5245" w:dyaOrig="4108" w14:anchorId="60D68541">
          <v:shape id="_x0000_i1121" type="#_x0000_t75" style="width:261.75pt;height:205.5pt" o:ole="">
            <v:imagedata r:id="rId218" o:title=""/>
          </v:shape>
          <o:OLEObject Type="Embed" ProgID="Word.Picture.8" ShapeID="_x0000_i1121" DrawAspect="Content" ObjectID="_1666078503" r:id="rId219"/>
        </w:object>
      </w:r>
    </w:p>
    <w:p w14:paraId="537C96FE" w14:textId="77777777" w:rsidR="00D40151" w:rsidRDefault="00D40151" w:rsidP="00D40151">
      <w:pPr>
        <w:pStyle w:val="TF"/>
      </w:pPr>
      <w:r>
        <w:t>Figure F-2: Reliability group-based redundancy concept in RAN</w:t>
      </w:r>
    </w:p>
    <w:p w14:paraId="6DB9766C" w14:textId="77777777" w:rsidR="00D40151" w:rsidRDefault="00D40151" w:rsidP="00D40151">
      <w:r>
        <w:t>For determining the reliability grouping of a UE, one of the following methods or a combination of them can be used:</w:t>
      </w:r>
    </w:p>
    <w:p w14:paraId="7F00F981" w14:textId="77777777" w:rsidR="00D40151" w:rsidRDefault="00D40151" w:rsidP="00D40151">
      <w:pPr>
        <w:pStyle w:val="B1"/>
      </w:pPr>
      <w:r>
        <w:t>-</w:t>
      </w:r>
      <w:r>
        <w:tab/>
        <w:t>It could be configured explicitly to the UE and sent in a Registration Request message to the network using an existing parameter (such as an S-NSSAI in the Requested NSSAI where the SST is URLLC; the Reliability Group can be decided by the SD part).</w:t>
      </w:r>
    </w:p>
    <w:p w14:paraId="6370B5D5" w14:textId="77777777" w:rsidR="00D40151" w:rsidRDefault="00D40151" w:rsidP="00D40151">
      <w:pPr>
        <w:pStyle w:val="B1"/>
      </w:pPr>
      <w:r>
        <w:t>-</w:t>
      </w:r>
      <w:r>
        <w:tab/>
        <w:t>It could also be derived from existing system parameters (e.g., SUPI, PEI, S-NSSAI, RFSP) based on operator configuration.</w:t>
      </w:r>
    </w:p>
    <w:p w14:paraId="75FCA2D6" w14:textId="77777777" w:rsidR="00D40151" w:rsidRDefault="00D40151" w:rsidP="00D40151">
      <w:r>
        <w:t>The Reliability Group of each UE is represented via existing parameters and sent from the AMF to the RAN when the RAN context is established, so each gNB has knowledge about the reliability group of the connected UEs.</w:t>
      </w:r>
    </w:p>
    <w:p w14:paraId="77FFF29C" w14:textId="77777777" w:rsidR="00D40151" w:rsidRDefault="00D40151" w:rsidP="00D40151">
      <w:pPr>
        <w:pStyle w:val="NO"/>
      </w:pPr>
      <w:r>
        <w:t>NOTE:</w:t>
      </w:r>
      <w:r>
        <w:tab/>
        <w:t>An example realisation can be as follows: the UE's Allowed NSSAI can be used as input to select the RFSP index value for the UE. The RAN node uses the RFSP for RRM purposes and can based on local configuration determine the UE's Reliability Group based on the S-NSSAI in Allowed NSSAI and/or S-NSSAI for the PDU Session(s).</w:t>
      </w:r>
    </w:p>
    <w:p w14:paraId="310B4914" w14:textId="77777777" w:rsidR="00D40151" w:rsidRDefault="00D40151" w:rsidP="00D40151">
      <w:r>
        <w:t>The reliability group of the RAN (cells of gNBs) entities are pre-configured by the O&amp;M system in RAN. It is possible for gNBs to learn the reliability group neighbouring cells as the Xn connectivity is set up, or the reliability group of neighbouring cells are also configured into the gNBs.</w:t>
      </w:r>
    </w:p>
    <w:p w14:paraId="18FF483A" w14:textId="77777777" w:rsidR="00D40151" w:rsidRDefault="00D40151" w:rsidP="00D40151">
      <w:r>
        <w:t>In the case of connected mode mobility, the serving gNB prioritizes candidate target cells that belong to different reliability group than the UE. It follows that normally the UE is handed over only to cells in the same reliability group. If cells in the same reliability group are not available (UE is out of the coverage of cells of its own reliability group or link quality is below a given threshold) the UE may be handed over to a cell in another reliability group as well.</w:t>
      </w:r>
    </w:p>
    <w:p w14:paraId="1482A93F" w14:textId="77777777" w:rsidR="00D40151" w:rsidRDefault="00D40151" w:rsidP="00D40151">
      <w:r>
        <w:t>If the UE connects to a cell whose reliability group is different from the UE's reliability group, the gNB initiates a handover to a cell in the appropriate reliability group whenever such a suitable cell is available.</w:t>
      </w:r>
    </w:p>
    <w:p w14:paraId="73A396FF" w14:textId="77777777" w:rsidR="00D40151" w:rsidRDefault="00D40151" w:rsidP="00D40151">
      <w:r>
        <w:t>In the case of an Idle UE, it is possible to use the existing cell (re-)selection priority mechanism, with a priori UE config using dedicated signalling (in the RRCConnectionRelease message during transition from connected to idle mode) to configure the UE to reselect the cells of the appropriate reliability group for camping in deployments where the cell reliability groups use different sets of frequencies.</w:t>
      </w:r>
    </w:p>
    <w:p w14:paraId="65E4AEEB" w14:textId="77777777" w:rsidR="00D40151" w:rsidRDefault="00D40151" w:rsidP="00D40151">
      <w:pPr>
        <w:pStyle w:val="B1"/>
      </w:pPr>
      <w:r>
        <w:lastRenderedPageBreak/>
        <w:t>-</w:t>
      </w:r>
      <w:r>
        <w:tab/>
      </w:r>
      <w:r w:rsidRPr="00B56148">
        <w:rPr>
          <w:b/>
        </w:rPr>
        <w:t>UPF selection.</w:t>
      </w:r>
      <w:r>
        <w:t xml:space="preserve"> UPF selection mechanisms as described in clause 6.3.3 can be used to select different UPFs for the UEs within the device. The selection may be based either on UE configuration or network configuration of different DNNs leading to the same DN, or different slices for the two UEs. It is possible to use the UE's Reliability Group, described above for gNB selection, as an input to the UPF selection. The proper operator configuration of the UPF selection can ensure that the path of the PDU Sessions of UE1 and UE2 are independent.</w:t>
      </w:r>
    </w:p>
    <w:p w14:paraId="111757FF" w14:textId="77777777" w:rsidR="00D40151" w:rsidRDefault="00D40151" w:rsidP="00D40151">
      <w:pPr>
        <w:pStyle w:val="B1"/>
      </w:pPr>
      <w:r>
        <w:t>-</w:t>
      </w:r>
      <w:r>
        <w:tab/>
      </w:r>
      <w:r w:rsidRPr="00B56148">
        <w:rPr>
          <w:b/>
        </w:rPr>
        <w:t>Control plane.</w:t>
      </w:r>
      <w:r>
        <w:t xml:space="preserve"> The approach can optionally apply different control plane entities for the individual UEs within the device. This may be achieved by using:</w:t>
      </w:r>
    </w:p>
    <w:p w14:paraId="47979752" w14:textId="77777777" w:rsidR="00D40151" w:rsidRDefault="00D40151" w:rsidP="00D40151">
      <w:pPr>
        <w:pStyle w:val="B2"/>
      </w:pPr>
      <w:r>
        <w:t>-</w:t>
      </w:r>
      <w:r>
        <w:tab/>
        <w:t>different DNNs for the individual UEs within the device to select different SMFs,</w:t>
      </w:r>
    </w:p>
    <w:p w14:paraId="1D94FBC9" w14:textId="77777777" w:rsidR="00D40151" w:rsidRDefault="00D40151" w:rsidP="00D40151">
      <w:pPr>
        <w:pStyle w:val="B2"/>
      </w:pPr>
      <w:r>
        <w:t>-</w:t>
      </w:r>
      <w:r>
        <w:tab/>
        <w:t>or applying different slices for the individual UEs within the device either based on UE configuration or network subscription, to select different AMFs and/or SMFs.</w:t>
      </w:r>
    </w:p>
    <w:p w14:paraId="778BFD12" w14:textId="77777777" w:rsidR="00D40151" w:rsidRPr="00BB772B" w:rsidRDefault="00D40151" w:rsidP="00D40151">
      <w:pPr>
        <w:pStyle w:val="Heading8"/>
        <w:rPr>
          <w:lang w:eastAsia="ja-JP"/>
        </w:rPr>
      </w:pPr>
      <w:r>
        <w:br w:type="page"/>
      </w:r>
      <w:bookmarkStart w:id="5210" w:name="_Toc20150307"/>
      <w:bookmarkStart w:id="5211" w:name="_Toc27847115"/>
      <w:bookmarkStart w:id="5212" w:name="_Toc36188248"/>
      <w:bookmarkStart w:id="5213" w:name="_Toc45184162"/>
      <w:bookmarkStart w:id="5214" w:name="_Toc47343004"/>
      <w:bookmarkStart w:id="5215" w:name="_Toc51769706"/>
      <w:bookmarkStart w:id="5216" w:name="_Toc51829773"/>
      <w:r w:rsidRPr="00BB772B">
        <w:lastRenderedPageBreak/>
        <w:t xml:space="preserve">Annex </w:t>
      </w:r>
      <w:r>
        <w:t>G</w:t>
      </w:r>
      <w:r w:rsidRPr="00BB772B">
        <w:t xml:space="preserve"> (informative):</w:t>
      </w:r>
      <w:r w:rsidRPr="00BB772B">
        <w:br/>
      </w:r>
      <w:r w:rsidRPr="00BB772B">
        <w:rPr>
          <w:lang w:eastAsia="ja-JP"/>
        </w:rPr>
        <w:t>SCP Deployment Examples</w:t>
      </w:r>
      <w:bookmarkEnd w:id="5210"/>
      <w:bookmarkEnd w:id="5211"/>
      <w:bookmarkEnd w:id="5212"/>
      <w:bookmarkEnd w:id="5213"/>
      <w:bookmarkEnd w:id="5214"/>
      <w:bookmarkEnd w:id="5215"/>
      <w:bookmarkEnd w:id="5216"/>
    </w:p>
    <w:p w14:paraId="50789E70" w14:textId="77777777" w:rsidR="00D40151" w:rsidRPr="00BB772B" w:rsidRDefault="00D40151" w:rsidP="00D40151">
      <w:pPr>
        <w:pStyle w:val="Heading1"/>
        <w:rPr>
          <w:lang w:eastAsia="ja-JP"/>
        </w:rPr>
      </w:pPr>
      <w:bookmarkStart w:id="5217" w:name="_Toc20150308"/>
      <w:bookmarkStart w:id="5218" w:name="_Toc27847116"/>
      <w:bookmarkStart w:id="5219" w:name="_Toc36188249"/>
      <w:bookmarkStart w:id="5220" w:name="_Toc45184163"/>
      <w:bookmarkStart w:id="5221" w:name="_Toc47343005"/>
      <w:bookmarkStart w:id="5222" w:name="_Toc51769707"/>
      <w:bookmarkStart w:id="5223" w:name="_Toc51829774"/>
      <w:bookmarkStart w:id="5224" w:name="_Ref7702887"/>
      <w:r>
        <w:rPr>
          <w:lang w:eastAsia="ja-JP"/>
        </w:rPr>
        <w:t>G.</w:t>
      </w:r>
      <w:r w:rsidRPr="00BB772B">
        <w:rPr>
          <w:lang w:eastAsia="ja-JP"/>
        </w:rPr>
        <w:t>1</w:t>
      </w:r>
      <w:r>
        <w:rPr>
          <w:lang w:eastAsia="ja-JP"/>
        </w:rPr>
        <w:tab/>
      </w:r>
      <w:r w:rsidRPr="00BB772B">
        <w:rPr>
          <w:lang w:eastAsia="ja-JP"/>
        </w:rPr>
        <w:t>General</w:t>
      </w:r>
      <w:bookmarkEnd w:id="5217"/>
      <w:bookmarkEnd w:id="5218"/>
      <w:bookmarkEnd w:id="5219"/>
      <w:bookmarkEnd w:id="5220"/>
      <w:bookmarkEnd w:id="5221"/>
      <w:bookmarkEnd w:id="5222"/>
      <w:bookmarkEnd w:id="5223"/>
    </w:p>
    <w:p w14:paraId="3E63151D" w14:textId="77777777" w:rsidR="00D40151" w:rsidRDefault="00D40151" w:rsidP="00D40151">
      <w:pPr>
        <w:rPr>
          <w:lang w:eastAsia="ja-JP"/>
        </w:rPr>
      </w:pPr>
      <w:r>
        <w:rPr>
          <w:lang w:eastAsia="ja-JP"/>
        </w:rPr>
        <w:t>This Annex provides deployment examples for the SCP but is not meant to be an exhaustive list of deployment options for the SCP. The first example G.1 is based on an SCP implement using (network wide) service mesh technology, while the second example builds on SCP and 5GC functions as independent deployment units.</w:t>
      </w:r>
    </w:p>
    <w:p w14:paraId="7A2DDEFC" w14:textId="77777777" w:rsidR="00D40151" w:rsidRPr="00E355BC" w:rsidRDefault="00D40151" w:rsidP="00D40151">
      <w:pPr>
        <w:pStyle w:val="Heading1"/>
        <w:rPr>
          <w:lang w:eastAsia="ja-JP"/>
        </w:rPr>
      </w:pPr>
      <w:bookmarkStart w:id="5225" w:name="_Toc20150309"/>
      <w:bookmarkStart w:id="5226" w:name="_Toc27847117"/>
      <w:bookmarkStart w:id="5227" w:name="_Toc36188250"/>
      <w:bookmarkStart w:id="5228" w:name="_Toc45184164"/>
      <w:bookmarkStart w:id="5229" w:name="_Toc47343006"/>
      <w:bookmarkStart w:id="5230" w:name="_Toc51769708"/>
      <w:bookmarkStart w:id="5231" w:name="_Toc51829775"/>
      <w:r>
        <w:rPr>
          <w:lang w:eastAsia="ja-JP"/>
        </w:rPr>
        <w:t>G.2</w:t>
      </w:r>
      <w:r>
        <w:rPr>
          <w:lang w:eastAsia="ja-JP"/>
        </w:rPr>
        <w:tab/>
        <w:t>An SCP</w:t>
      </w:r>
      <w:r w:rsidRPr="00E355BC">
        <w:rPr>
          <w:lang w:eastAsia="ja-JP"/>
        </w:rPr>
        <w:t xml:space="preserve"> based on service mesh</w:t>
      </w:r>
      <w:bookmarkEnd w:id="5224"/>
      <w:bookmarkEnd w:id="5225"/>
      <w:bookmarkEnd w:id="5226"/>
      <w:bookmarkEnd w:id="5227"/>
      <w:bookmarkEnd w:id="5228"/>
      <w:bookmarkEnd w:id="5229"/>
      <w:bookmarkEnd w:id="5230"/>
      <w:bookmarkEnd w:id="5231"/>
    </w:p>
    <w:p w14:paraId="4CD06780" w14:textId="77777777" w:rsidR="00D40151" w:rsidRPr="00E355BC" w:rsidRDefault="00D40151" w:rsidP="00D40151">
      <w:pPr>
        <w:pStyle w:val="Heading2"/>
        <w:rPr>
          <w:lang w:val="en-US"/>
        </w:rPr>
      </w:pPr>
      <w:bookmarkStart w:id="5232" w:name="_Toc20150310"/>
      <w:bookmarkStart w:id="5233" w:name="_Toc27847118"/>
      <w:bookmarkStart w:id="5234" w:name="_Toc36188251"/>
      <w:bookmarkStart w:id="5235" w:name="_Toc45184165"/>
      <w:bookmarkStart w:id="5236" w:name="_Toc47343007"/>
      <w:bookmarkStart w:id="5237" w:name="_Toc51769709"/>
      <w:bookmarkStart w:id="5238" w:name="_Toc51829776"/>
      <w:r>
        <w:rPr>
          <w:lang w:val="en-US"/>
        </w:rPr>
        <w:t>G.2.</w:t>
      </w:r>
      <w:r w:rsidRPr="00E355BC">
        <w:rPr>
          <w:lang w:val="en-US"/>
        </w:rPr>
        <w:t>1</w:t>
      </w:r>
      <w:r w:rsidRPr="00E355BC">
        <w:rPr>
          <w:lang w:val="en-US"/>
        </w:rPr>
        <w:tab/>
        <w:t>Introduction</w:t>
      </w:r>
      <w:bookmarkEnd w:id="5232"/>
      <w:bookmarkEnd w:id="5233"/>
      <w:bookmarkEnd w:id="5234"/>
      <w:bookmarkEnd w:id="5235"/>
      <w:bookmarkEnd w:id="5236"/>
      <w:bookmarkEnd w:id="5237"/>
      <w:bookmarkEnd w:id="5238"/>
    </w:p>
    <w:p w14:paraId="721F8060" w14:textId="77777777" w:rsidR="00D40151" w:rsidRDefault="00D40151" w:rsidP="00D40151">
      <w:pPr>
        <w:rPr>
          <w:lang w:val="en-US"/>
        </w:rPr>
      </w:pPr>
      <w:r>
        <w:rPr>
          <w:lang w:val="en-US"/>
        </w:rPr>
        <w:t>This clause describes an SCP deployment based on a distributed model in which SCP endpoints are co-located with 5GC functionality (e.g. an NF, an NF Service, a subset thereof such as a microservice implementing part of an NF/NF service or a superset thereof such as a group of NFs, NF Services or microservices). This example makes no assumptions as to the internal composition of each 5GC functionality (e.g. whether they are internally composed of multiple elements or whether such internal elements communicate with means other than the service mesh depicted in this example).</w:t>
      </w:r>
    </w:p>
    <w:p w14:paraId="3D8CCBC6" w14:textId="77777777" w:rsidR="00D40151" w:rsidRDefault="00D40151" w:rsidP="00D40151">
      <w:pPr>
        <w:rPr>
          <w:lang w:val="en-US"/>
        </w:rPr>
      </w:pPr>
      <w:r>
        <w:rPr>
          <w:lang w:val="en-US"/>
        </w:rPr>
        <w:t>In this deployment example, Service Agent(s) implementing necessary peripheral tasks (e.g. an SCP endpoint) are co-located with 5GC functionality, as depicted in Figure G.2.1-1. In this example, Service Agents and 5GC functionality, although co-located, are separate components.</w:t>
      </w:r>
    </w:p>
    <w:p w14:paraId="5D725028" w14:textId="37693BD3" w:rsidR="00D40151" w:rsidRPr="00E355BC" w:rsidRDefault="00FA1F66" w:rsidP="00D40151">
      <w:pPr>
        <w:pStyle w:val="TH"/>
      </w:pPr>
      <w:r>
        <w:rPr>
          <w:noProof/>
          <w:lang w:val="en-US" w:eastAsia="ko-KR"/>
        </w:rPr>
        <w:drawing>
          <wp:inline distT="0" distB="0" distL="0" distR="0" wp14:anchorId="20C2F1AC" wp14:editId="3D2E61C3">
            <wp:extent cx="6105525" cy="17907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105525" cy="1790700"/>
                    </a:xfrm>
                    <a:prstGeom prst="rect">
                      <a:avLst/>
                    </a:prstGeom>
                    <a:noFill/>
                    <a:ln>
                      <a:noFill/>
                    </a:ln>
                  </pic:spPr>
                </pic:pic>
              </a:graphicData>
            </a:graphic>
          </wp:inline>
        </w:drawing>
      </w:r>
    </w:p>
    <w:p w14:paraId="0579F796" w14:textId="77777777" w:rsidR="00D40151" w:rsidRPr="00E355BC" w:rsidRDefault="00D40151" w:rsidP="00D40151">
      <w:pPr>
        <w:pStyle w:val="TF"/>
      </w:pPr>
      <w:r w:rsidRPr="00E355BC">
        <w:t xml:space="preserve">Figure </w:t>
      </w:r>
      <w:r>
        <w:t>G.2.</w:t>
      </w:r>
      <w:r w:rsidRPr="00E355BC">
        <w:t>1-1: Deployment unit: 5GC functionality and co-located Service Agent(s) implementing peripheral tasks</w:t>
      </w:r>
    </w:p>
    <w:p w14:paraId="331BDBEE" w14:textId="77777777" w:rsidR="00D40151" w:rsidRPr="00C34949" w:rsidRDefault="00D40151" w:rsidP="00D40151">
      <w:r w:rsidRPr="00C34949">
        <w:t>In this deployment example, an SCP Service Agent, i.e. a service communication proxy, is co-located in the same deployment unit with 5GC functionality and provides each deployed unit (e.g. a container-based VNFC) with indirect communication and delegated discovery.</w:t>
      </w:r>
    </w:p>
    <w:p w14:paraId="4ED11A45" w14:textId="77777777" w:rsidR="00D40151" w:rsidRPr="00C34949" w:rsidRDefault="00D40151" w:rsidP="00D40151">
      <w:r w:rsidRPr="00C34949">
        <w:t>Figure G.2.1-2 shows an overview of this deployment scenario. For SBI-based interactions with other 5GC functionalities, a consumer (5GC functionality A) communicates through its Service Agent via SBI. Its Service Agent selects a target producer based on the request and routes the request to the producer's (5GC functionality B) Service Agent. What routing and selection policies a Service Agent applies for a given request is determined by routing and selection policies pushed by the service mesh controller. Information required by the service mesh controller is pushed by the Service Agents to the service mesh controller.</w:t>
      </w:r>
    </w:p>
    <w:p w14:paraId="46E9969E" w14:textId="77777777" w:rsidR="00D40151" w:rsidRPr="00C34949" w:rsidRDefault="00D40151" w:rsidP="00D40151">
      <w:r w:rsidRPr="00C34949">
        <w:t>In this deployment, the SCP manages registration and discovery for communication within the service mesh and it interacts with an external NRF for service exposure and communication across service mesh boundaries. Operator-defined policies are additionally employed to generate the routing and selection policies to be used by the Service Agents.</w:t>
      </w:r>
    </w:p>
    <w:p w14:paraId="0A44052B" w14:textId="77777777" w:rsidR="00D40151" w:rsidRPr="00C34949" w:rsidRDefault="00D40151" w:rsidP="00D40151">
      <w:r w:rsidRPr="00C34949">
        <w:lastRenderedPageBreak/>
        <w:t>This example depicts only SBI-based communication via a service mesh, but it does not preclude the simultaneous use of the service mesh for protocols other than SBI supported by the service mesh or that the depicted 5GC functionality additionally communicates via other means.</w:t>
      </w:r>
    </w:p>
    <w:p w14:paraId="6E86E6F5" w14:textId="66CD3160" w:rsidR="00D40151" w:rsidRPr="00E355BC" w:rsidRDefault="00FA1F66" w:rsidP="00D40151">
      <w:pPr>
        <w:pStyle w:val="TH"/>
      </w:pPr>
      <w:r>
        <w:rPr>
          <w:noProof/>
          <w:lang w:val="en-US" w:eastAsia="ko-KR"/>
        </w:rPr>
        <w:drawing>
          <wp:inline distT="0" distB="0" distL="0" distR="0" wp14:anchorId="71BE0BE7" wp14:editId="11E3AF6A">
            <wp:extent cx="6115050" cy="29718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115050" cy="2971800"/>
                    </a:xfrm>
                    <a:prstGeom prst="rect">
                      <a:avLst/>
                    </a:prstGeom>
                    <a:noFill/>
                    <a:ln>
                      <a:noFill/>
                    </a:ln>
                  </pic:spPr>
                </pic:pic>
              </a:graphicData>
            </a:graphic>
          </wp:inline>
        </w:drawing>
      </w:r>
    </w:p>
    <w:p w14:paraId="485748E1" w14:textId="77777777" w:rsidR="00D40151" w:rsidRDefault="00D40151" w:rsidP="00D40151">
      <w:pPr>
        <w:pStyle w:val="TF"/>
      </w:pPr>
      <w:r w:rsidRPr="00E355BC">
        <w:t xml:space="preserve">Figure </w:t>
      </w:r>
      <w:r>
        <w:t>G.2.</w:t>
      </w:r>
      <w:r w:rsidRPr="00E355BC">
        <w:t>1-2: SCP Service mesh co-location with 5GC functionality</w:t>
      </w:r>
    </w:p>
    <w:p w14:paraId="5793AD96" w14:textId="77777777" w:rsidR="00D40151" w:rsidRPr="00C34949" w:rsidRDefault="00D40151" w:rsidP="00D40151">
      <w:r w:rsidRPr="00C34949">
        <w:t>From a 3GPP perspective, in this deployment example a deployment unit thus contains NF functionality and SCP functionality. Figure G.2.1-3 depicts the boundary between both 3GPP entities. In the depicted example, two NF Services part of the same NF and each exposing an SBI interface are deployed each in a container-based VNFC. A co-located Service Agent provides each NF Service with indirect communication and delegated discovery.</w:t>
      </w:r>
    </w:p>
    <w:p w14:paraId="57774921" w14:textId="66C303C6" w:rsidR="00D40151" w:rsidRPr="00E355BC" w:rsidRDefault="00FA1F66" w:rsidP="00D40151">
      <w:pPr>
        <w:pStyle w:val="TH"/>
      </w:pPr>
      <w:r>
        <w:rPr>
          <w:noProof/>
          <w:lang w:val="en-US" w:eastAsia="ko-KR"/>
        </w:rPr>
        <w:drawing>
          <wp:inline distT="0" distB="0" distL="0" distR="0" wp14:anchorId="22DB9481" wp14:editId="231E9190">
            <wp:extent cx="4295775" cy="254317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295775" cy="2543175"/>
                    </a:xfrm>
                    <a:prstGeom prst="rect">
                      <a:avLst/>
                    </a:prstGeom>
                    <a:noFill/>
                    <a:ln>
                      <a:noFill/>
                    </a:ln>
                  </pic:spPr>
                </pic:pic>
              </a:graphicData>
            </a:graphic>
          </wp:inline>
        </w:drawing>
      </w:r>
    </w:p>
    <w:p w14:paraId="163D5793" w14:textId="77777777" w:rsidR="00D40151" w:rsidRPr="00E355BC" w:rsidRDefault="00D40151" w:rsidP="00D40151">
      <w:pPr>
        <w:pStyle w:val="TF"/>
      </w:pPr>
      <w:r w:rsidRPr="00E355BC">
        <w:t xml:space="preserve">Figure </w:t>
      </w:r>
      <w:r>
        <w:t>G.2.</w:t>
      </w:r>
      <w:r w:rsidRPr="00E355BC">
        <w:t>1-3: Detail of the NF-SCP boundary</w:t>
      </w:r>
    </w:p>
    <w:p w14:paraId="4A555B0C" w14:textId="77777777" w:rsidR="00D40151" w:rsidRPr="00340788" w:rsidRDefault="00D40151" w:rsidP="00D40151">
      <w:pPr>
        <w:pStyle w:val="Heading2"/>
        <w:rPr>
          <w:lang w:val="en-US"/>
        </w:rPr>
      </w:pPr>
      <w:bookmarkStart w:id="5239" w:name="_Toc20150311"/>
      <w:bookmarkStart w:id="5240" w:name="_Toc27847119"/>
      <w:bookmarkStart w:id="5241" w:name="_Toc36188252"/>
      <w:bookmarkStart w:id="5242" w:name="_Toc45184166"/>
      <w:bookmarkStart w:id="5243" w:name="_Toc47343008"/>
      <w:bookmarkStart w:id="5244" w:name="_Toc51769710"/>
      <w:bookmarkStart w:id="5245" w:name="_Toc51829777"/>
      <w:r>
        <w:rPr>
          <w:lang w:val="en-US"/>
        </w:rPr>
        <w:t>G.2</w:t>
      </w:r>
      <w:r w:rsidRPr="008A3191">
        <w:rPr>
          <w:lang w:val="en-US"/>
        </w:rPr>
        <w:t>.</w:t>
      </w:r>
      <w:r w:rsidRPr="007D2D31">
        <w:rPr>
          <w:lang w:val="en-US"/>
        </w:rPr>
        <w:t>2</w:t>
      </w:r>
      <w:r w:rsidRPr="007D2D31">
        <w:rPr>
          <w:lang w:val="en-US"/>
        </w:rPr>
        <w:tab/>
        <w:t>Communication across service mesh boundaries</w:t>
      </w:r>
      <w:bookmarkEnd w:id="5239"/>
      <w:bookmarkEnd w:id="5240"/>
      <w:bookmarkEnd w:id="5241"/>
      <w:bookmarkEnd w:id="5242"/>
      <w:bookmarkEnd w:id="5243"/>
      <w:bookmarkEnd w:id="5244"/>
      <w:bookmarkEnd w:id="5245"/>
    </w:p>
    <w:p w14:paraId="4792C17D" w14:textId="77777777" w:rsidR="00D40151" w:rsidRPr="00C34949" w:rsidRDefault="00D40151" w:rsidP="00D40151">
      <w:r w:rsidRPr="00C34949">
        <w:t>It is a deployment where a single service mesh covers all functionality within a given deployment or not. In cases of communication across the boundaries of a service mesh, the service mesh routing the outbound message knows neither whether the selected producer is in a service mesh nor the internal topology of the potential service mesh where the producer resides.</w:t>
      </w:r>
    </w:p>
    <w:p w14:paraId="6415A1FD" w14:textId="77777777" w:rsidR="00D40151" w:rsidRPr="008A3191" w:rsidRDefault="00D40151" w:rsidP="00D40151">
      <w:r w:rsidRPr="008A3191">
        <w:t xml:space="preserve">In such a deployment, as shown in Figure </w:t>
      </w:r>
      <w:r>
        <w:t>G.2.2.-1</w:t>
      </w:r>
      <w:r w:rsidRPr="008A3191">
        <w:t>, after producer selection is performed, routing policies on the outgoing service mesh are only aware of the next hop.</w:t>
      </w:r>
    </w:p>
    <w:p w14:paraId="2CF44EFD" w14:textId="77777777" w:rsidR="00D40151" w:rsidRPr="00C34949" w:rsidRDefault="00D40151" w:rsidP="00D40151">
      <w:r w:rsidRPr="00C34949">
        <w:lastRenderedPageBreak/>
        <w:t>Given a request sent by A, A</w:t>
      </w:r>
      <w:r>
        <w:t>'</w:t>
      </w:r>
      <w:r w:rsidRPr="00C34949">
        <w:t>s Service Agent will perform producer selection based on the received request. If the selected producer endpoint (e.g. D) is determined to be outside of Service Mesh 1, A</w:t>
      </w:r>
      <w:r>
        <w:t>'</w:t>
      </w:r>
      <w:r w:rsidRPr="00C34949">
        <w:t>s Service Agent routes the request to the Egress Proxy. For a successful routing, the Egress Proxy needs to be able to determine the next hop of the request. In this case, this is the Ingress Proxy of Service Mesh 2. The Ingress Proxy of Service Mesh 2 is, based on the information in the received request and its routing policies, able to determine the route for the request. Subsequently, D receives the request. No topology information needs to be exchanged between Service Mesh 1 and Service Mesh 2 besides a general routing rule towards Service Mesh 2 (e.g. a FQDN prefix) and an Ingress Proxy destination for requests targeting endpoints in Service Mesh 2.</w:t>
      </w:r>
    </w:p>
    <w:p w14:paraId="3386FEDA" w14:textId="59B566A9" w:rsidR="00D40151" w:rsidRPr="008A3191" w:rsidRDefault="00FA1F66" w:rsidP="00D40151">
      <w:pPr>
        <w:pStyle w:val="TH"/>
      </w:pPr>
      <w:r>
        <w:rPr>
          <w:noProof/>
          <w:lang w:val="en-US" w:eastAsia="ko-KR"/>
        </w:rPr>
        <w:drawing>
          <wp:inline distT="0" distB="0" distL="0" distR="0" wp14:anchorId="5CDCEECE" wp14:editId="2371A436">
            <wp:extent cx="6096000" cy="18669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096000" cy="1866900"/>
                    </a:xfrm>
                    <a:prstGeom prst="rect">
                      <a:avLst/>
                    </a:prstGeom>
                    <a:noFill/>
                    <a:ln>
                      <a:noFill/>
                    </a:ln>
                  </pic:spPr>
                </pic:pic>
              </a:graphicData>
            </a:graphic>
          </wp:inline>
        </w:drawing>
      </w:r>
    </w:p>
    <w:p w14:paraId="5CEBBAD9" w14:textId="77777777" w:rsidR="00D40151" w:rsidRDefault="00D40151" w:rsidP="00D40151">
      <w:pPr>
        <w:pStyle w:val="TF"/>
      </w:pPr>
      <w:r w:rsidRPr="007D2D31">
        <w:t xml:space="preserve">Figure </w:t>
      </w:r>
      <w:r>
        <w:t>G.2</w:t>
      </w:r>
      <w:r w:rsidRPr="007D2D31">
        <w:t>.2-1: Message routing across service mesh boundaries</w:t>
      </w:r>
    </w:p>
    <w:p w14:paraId="5A6C05E0" w14:textId="77777777" w:rsidR="00D40151" w:rsidRPr="00BB772B" w:rsidRDefault="00D40151" w:rsidP="00D40151">
      <w:pPr>
        <w:pStyle w:val="Heading1"/>
        <w:rPr>
          <w:lang w:eastAsia="ja-JP"/>
        </w:rPr>
      </w:pPr>
      <w:bookmarkStart w:id="5246" w:name="_Toc20150312"/>
      <w:bookmarkStart w:id="5247" w:name="_Toc27847120"/>
      <w:bookmarkStart w:id="5248" w:name="_Toc36188253"/>
      <w:bookmarkStart w:id="5249" w:name="_Toc45184167"/>
      <w:bookmarkStart w:id="5250" w:name="_Toc47343009"/>
      <w:bookmarkStart w:id="5251" w:name="_Toc51769711"/>
      <w:bookmarkStart w:id="5252" w:name="_Toc51829778"/>
      <w:r>
        <w:rPr>
          <w:lang w:eastAsia="ja-JP"/>
        </w:rPr>
        <w:t>G.</w:t>
      </w:r>
      <w:r w:rsidRPr="00BB772B">
        <w:rPr>
          <w:lang w:eastAsia="ja-JP"/>
        </w:rPr>
        <w:t>3</w:t>
      </w:r>
      <w:r w:rsidRPr="00BB772B">
        <w:rPr>
          <w:lang w:eastAsia="ja-JP"/>
        </w:rPr>
        <w:tab/>
        <w:t>An SCP based on independent deployment units</w:t>
      </w:r>
      <w:bookmarkEnd w:id="5246"/>
      <w:bookmarkEnd w:id="5247"/>
      <w:bookmarkEnd w:id="5248"/>
      <w:bookmarkEnd w:id="5249"/>
      <w:bookmarkEnd w:id="5250"/>
      <w:bookmarkEnd w:id="5251"/>
      <w:bookmarkEnd w:id="5252"/>
    </w:p>
    <w:p w14:paraId="7D2A438E" w14:textId="77777777" w:rsidR="00D40151" w:rsidRPr="00BB772B" w:rsidRDefault="00D40151" w:rsidP="00D40151">
      <w:r>
        <w:t>This clause shows an overview of SCP deployment based on the 5GC functionality and SCP being deployed in independent deployment units.</w:t>
      </w:r>
    </w:p>
    <w:p w14:paraId="596E8EFA" w14:textId="1AC25A3D" w:rsidR="00D40151" w:rsidRPr="00BB772B" w:rsidRDefault="00FA1F66" w:rsidP="00D40151">
      <w:pPr>
        <w:pStyle w:val="TH"/>
      </w:pPr>
      <w:r>
        <w:rPr>
          <w:noProof/>
          <w:lang w:val="en-US" w:eastAsia="ko-KR"/>
        </w:rPr>
        <w:drawing>
          <wp:inline distT="0" distB="0" distL="0" distR="0" wp14:anchorId="22C23BCA" wp14:editId="1970E308">
            <wp:extent cx="6115050" cy="181927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6115050" cy="1819275"/>
                    </a:xfrm>
                    <a:prstGeom prst="rect">
                      <a:avLst/>
                    </a:prstGeom>
                    <a:noFill/>
                    <a:ln>
                      <a:noFill/>
                    </a:ln>
                  </pic:spPr>
                </pic:pic>
              </a:graphicData>
            </a:graphic>
          </wp:inline>
        </w:drawing>
      </w:r>
    </w:p>
    <w:p w14:paraId="016FF859" w14:textId="77777777" w:rsidR="00D40151" w:rsidRPr="00BB772B" w:rsidRDefault="00D40151" w:rsidP="00D40151">
      <w:pPr>
        <w:pStyle w:val="TF"/>
      </w:pPr>
      <w:r w:rsidRPr="00BB772B">
        <w:t xml:space="preserve">Figure </w:t>
      </w:r>
      <w:r>
        <w:t>G.</w:t>
      </w:r>
      <w:r w:rsidRPr="00BB772B">
        <w:t>3-1: Independent deployment units for SCP and 5GC functionality</w:t>
      </w:r>
    </w:p>
    <w:p w14:paraId="3F97148C" w14:textId="77777777" w:rsidR="00D40151" w:rsidRPr="00C34949" w:rsidRDefault="00D40151" w:rsidP="00D40151">
      <w:r w:rsidRPr="00C34949">
        <w:t>The SCP deployment unit can internally make use of microservices, however these microservices are up to vendors implementation and can be for example SCP agents and SCP controller as used in this example. The SCP agents implement the http intermediaries between service consumers and service producers. The SCP agents are controlled by the SCP controller. Communication between SCP controller and SCP agents is via SCP internal interface (4) and up to vendors implementation.</w:t>
      </w:r>
    </w:p>
    <w:p w14:paraId="21FC0AC4" w14:textId="77777777" w:rsidR="00D40151" w:rsidRPr="00C34949" w:rsidRDefault="00D40151" w:rsidP="00D40151">
      <w:r w:rsidRPr="00C34949">
        <w:t>In this model it is a deployment choice to co-locate SCP and other 5GC functions or not. The SCP interfaces (1), (2) and (3) are service based interfaces. SCP itself is not a service producer itself, however acting as http proxy it registers services on behave of the producers in NRF. Interface (2) represents same services as (1) however using SCP proxy addresses. Interface (3) is interfacing NRF e.g. for service registration on behalf of the 5GC functions or service discovery.</w:t>
      </w:r>
    </w:p>
    <w:p w14:paraId="5D35C037" w14:textId="77777777" w:rsidR="00D40151" w:rsidRDefault="00D40151" w:rsidP="00D40151">
      <w:pPr>
        <w:pStyle w:val="TH"/>
      </w:pPr>
      <w:r>
        <w:object w:dxaOrig="4824" w:dyaOrig="2709" w14:anchorId="107C7DE4">
          <v:shape id="_x0000_i1122" type="#_x0000_t75" style="width:240pt;height:135.75pt" o:ole="">
            <v:imagedata r:id="rId225" o:title=""/>
          </v:shape>
          <o:OLEObject Type="Embed" ProgID="Word.Picture.8" ShapeID="_x0000_i1122" DrawAspect="Content" ObjectID="_1666078504" r:id="rId226"/>
        </w:object>
      </w:r>
    </w:p>
    <w:p w14:paraId="721BF4F7" w14:textId="77777777" w:rsidR="00D40151" w:rsidRPr="00BB772B" w:rsidRDefault="00D40151" w:rsidP="00D40151">
      <w:pPr>
        <w:pStyle w:val="TF"/>
      </w:pPr>
      <w:r w:rsidRPr="00BB772B">
        <w:t xml:space="preserve">Figure </w:t>
      </w:r>
      <w:r>
        <w:t>G.</w:t>
      </w:r>
      <w:r w:rsidRPr="00BB772B">
        <w:t>3-2</w:t>
      </w:r>
      <w:r>
        <w:t xml:space="preserve">: </w:t>
      </w:r>
      <w:r w:rsidRPr="00BB772B">
        <w:t>5GC functionality and SCP co-location choices</w:t>
      </w:r>
    </w:p>
    <w:p w14:paraId="359192A7" w14:textId="77777777" w:rsidR="00D40151" w:rsidRPr="00C34949" w:rsidRDefault="00D40151" w:rsidP="00D40151">
      <w:r w:rsidRPr="00C34949">
        <w:t>For SBI-based interactions with other 5GC functions, a consumer communicates through a SCP agent via SBI (1). SCP agent selects a target based on the request and routes the request to the target SCP agent (2). What routing and selection policies each SCP agent applies for a given request is determined by routing and selection policies determined by the SCP controller using for example information provided via NRF (3) or locally configured in the SCP controller. The routing and selection information is provided by the SCP controller to the SCP agents via SCP internal interface (4). Direct communication can coexist in the same deployment based on 3GPP specified mechanisms.</w:t>
      </w:r>
    </w:p>
    <w:bookmarkStart w:id="5253" w:name="_Ref7693676"/>
    <w:bookmarkStart w:id="5254" w:name="_MON_1621022399"/>
    <w:bookmarkEnd w:id="5254"/>
    <w:p w14:paraId="2CB3F24D" w14:textId="77777777" w:rsidR="00D40151" w:rsidRDefault="00D40151" w:rsidP="00D40151">
      <w:pPr>
        <w:pStyle w:val="TH"/>
      </w:pPr>
      <w:r>
        <w:object w:dxaOrig="8746" w:dyaOrig="3498" w14:anchorId="12F64E93">
          <v:shape id="_x0000_i1123" type="#_x0000_t75" style="width:435.75pt;height:174pt" o:ole="">
            <v:imagedata r:id="rId227" o:title=""/>
          </v:shape>
          <o:OLEObject Type="Embed" ProgID="Word.Picture.8" ShapeID="_x0000_i1123" DrawAspect="Content" ObjectID="_1666078505" r:id="rId228"/>
        </w:object>
      </w:r>
    </w:p>
    <w:p w14:paraId="0E634174" w14:textId="77777777" w:rsidR="00D40151" w:rsidRPr="008A3191" w:rsidRDefault="00D40151" w:rsidP="00D40151">
      <w:pPr>
        <w:pStyle w:val="TF"/>
      </w:pPr>
      <w:r w:rsidRPr="00BB772B">
        <w:t xml:space="preserve">Figure </w:t>
      </w:r>
      <w:r>
        <w:t>G.</w:t>
      </w:r>
      <w:bookmarkEnd w:id="5253"/>
      <w:r w:rsidRPr="00BB772B">
        <w:t>3-3</w:t>
      </w:r>
      <w:r>
        <w:t>:</w:t>
      </w:r>
      <w:r w:rsidRPr="00BB772B">
        <w:t xml:space="preserve"> Overview of SCP deployment</w:t>
      </w:r>
    </w:p>
    <w:p w14:paraId="10D2AB94" w14:textId="77777777" w:rsidR="00D40151" w:rsidRPr="00C34949" w:rsidRDefault="00D40151" w:rsidP="00D40151">
      <w:pPr>
        <w:pStyle w:val="Heading1"/>
      </w:pPr>
      <w:bookmarkStart w:id="5255" w:name="_Toc20150313"/>
      <w:bookmarkStart w:id="5256" w:name="_Toc27847121"/>
      <w:bookmarkStart w:id="5257" w:name="_Toc36188254"/>
      <w:bookmarkStart w:id="5258" w:name="_Toc45184168"/>
      <w:bookmarkStart w:id="5259" w:name="_Toc47343010"/>
      <w:bookmarkStart w:id="5260" w:name="_Toc51769712"/>
      <w:bookmarkStart w:id="5261" w:name="_Toc51829779"/>
      <w:r>
        <w:t>G.4</w:t>
      </w:r>
      <w:r>
        <w:tab/>
      </w:r>
      <w:r w:rsidRPr="00C34949">
        <w:t xml:space="preserve">An SCP </w:t>
      </w:r>
      <w:r>
        <w:t>d</w:t>
      </w:r>
      <w:r w:rsidRPr="00C34949">
        <w:t>eployment</w:t>
      </w:r>
      <w:r>
        <w:t xml:space="preserve"> e</w:t>
      </w:r>
      <w:r w:rsidRPr="00C34949">
        <w:t xml:space="preserve">xample based on name-based </w:t>
      </w:r>
      <w:r>
        <w:t>r</w:t>
      </w:r>
      <w:r w:rsidRPr="00C34949">
        <w:t>outing</w:t>
      </w:r>
      <w:bookmarkEnd w:id="5255"/>
      <w:bookmarkEnd w:id="5256"/>
      <w:bookmarkEnd w:id="5257"/>
      <w:bookmarkEnd w:id="5258"/>
      <w:bookmarkEnd w:id="5259"/>
      <w:bookmarkEnd w:id="5260"/>
      <w:bookmarkEnd w:id="5261"/>
    </w:p>
    <w:p w14:paraId="7D0CF539" w14:textId="77777777" w:rsidR="00D40151" w:rsidRPr="00C34949" w:rsidRDefault="00D40151" w:rsidP="00D40151">
      <w:pPr>
        <w:pStyle w:val="Heading2"/>
      </w:pPr>
      <w:bookmarkStart w:id="5262" w:name="_Toc20150314"/>
      <w:bookmarkStart w:id="5263" w:name="_Toc27847122"/>
      <w:bookmarkStart w:id="5264" w:name="_Toc36188255"/>
      <w:bookmarkStart w:id="5265" w:name="_Toc45184169"/>
      <w:bookmarkStart w:id="5266" w:name="_Toc47343011"/>
      <w:bookmarkStart w:id="5267" w:name="_Toc51769713"/>
      <w:bookmarkStart w:id="5268" w:name="_Toc51829780"/>
      <w:r>
        <w:t>G.4</w:t>
      </w:r>
      <w:r w:rsidRPr="00C34949">
        <w:t>.</w:t>
      </w:r>
      <w:r>
        <w:t>0</w:t>
      </w:r>
      <w:r w:rsidRPr="00C34949">
        <w:tab/>
        <w:t>General Information</w:t>
      </w:r>
      <w:bookmarkEnd w:id="5262"/>
      <w:bookmarkEnd w:id="5263"/>
      <w:bookmarkEnd w:id="5264"/>
      <w:bookmarkEnd w:id="5265"/>
      <w:bookmarkEnd w:id="5266"/>
      <w:bookmarkEnd w:id="5267"/>
      <w:bookmarkEnd w:id="5268"/>
    </w:p>
    <w:p w14:paraId="75288F34" w14:textId="77777777" w:rsidR="00D40151" w:rsidRDefault="00D40151" w:rsidP="00D40151">
      <w:pPr>
        <w:rPr>
          <w:lang w:val="en-US"/>
        </w:rPr>
      </w:pPr>
      <w:r>
        <w:rPr>
          <w:lang w:val="en-US"/>
        </w:rPr>
        <w:t>This clause provides a deployment example for the SCP which is based on a name-based routing mechanism that provides IP over ICN capabilities such as those described in Xylomenos, George, et al. [G1].</w:t>
      </w:r>
    </w:p>
    <w:p w14:paraId="300AB5B4" w14:textId="77777777" w:rsidR="00D40151" w:rsidRDefault="00D40151" w:rsidP="00D40151">
      <w:pPr>
        <w:rPr>
          <w:lang w:val="en-US"/>
        </w:rPr>
      </w:pPr>
      <w:r>
        <w:rPr>
          <w:lang w:val="en-US"/>
        </w:rPr>
        <w:t>The scenario describes an SCP offering based on an SBA-platform to interconnect 5GC Services (or a subset of the respective services). The Name-based Routing mechanism, described in this deployment example, is realized through a Path Computation Element which is the core part of the SCP. The 5GC Services are running as microservices on cloud/deployment units (clusters). A Service Router is the communication node (access node/gateway) between the SCP and the 5GC Services and resides as a single unit within a Service Deployment Cluster. The Service Router acts as communication proxy and it is responsible for mapping IP based messages onto ICN publication and subscriptions. The Service Router serves multiple 5GC Service Endpoints within that cluster. For direct communication the Service Router is not used.</w:t>
      </w:r>
    </w:p>
    <w:p w14:paraId="25E97EF4" w14:textId="77777777" w:rsidR="00D40151" w:rsidRDefault="00D40151" w:rsidP="00D40151">
      <w:pPr>
        <w:rPr>
          <w:lang w:val="en-US"/>
        </w:rPr>
      </w:pPr>
      <w:r>
        <w:rPr>
          <w:lang w:val="en-US"/>
        </w:rPr>
        <w:t>5GC Functionalities communicate with the Service Router using standardized 3GPP SBIs.</w:t>
      </w:r>
    </w:p>
    <w:p w14:paraId="09B811D6" w14:textId="77777777" w:rsidR="00D40151" w:rsidRDefault="00D40151" w:rsidP="00D40151">
      <w:pPr>
        <w:rPr>
          <w:lang w:val="en-US"/>
        </w:rPr>
      </w:pPr>
      <w:r>
        <w:rPr>
          <w:lang w:val="en-US"/>
        </w:rPr>
        <w:t>The Functionalities within the Service Deployment Cluster are containerized Service Functions.</w:t>
      </w:r>
    </w:p>
    <w:p w14:paraId="7591053F" w14:textId="77777777" w:rsidR="00D40151" w:rsidRDefault="00D40151" w:rsidP="00D40151">
      <w:pPr>
        <w:rPr>
          <w:lang w:val="en-US"/>
        </w:rPr>
      </w:pPr>
      <w:r>
        <w:rPr>
          <w:lang w:val="en-US"/>
        </w:rPr>
        <w:lastRenderedPageBreak/>
        <w:t>Depicted in Figure G.4-1, the Service Router act as SCP termination point and offer the SBI to the respective 5GC Service Functionalities. In this example, Service Routers and 5GC functionality, although co-located, are separate components within the Service Deployment Cluster. Multiple Functionalities can exist within the Service Deployment Cluster, all served by the respective Service Router when needed to communicate to other Service Functionalities within different clusters.</w:t>
      </w:r>
    </w:p>
    <w:p w14:paraId="57833F2A" w14:textId="77777777" w:rsidR="00D40151" w:rsidRDefault="00D40151" w:rsidP="00D40151">
      <w:pPr>
        <w:pStyle w:val="TH"/>
      </w:pPr>
      <w:r>
        <w:object w:dxaOrig="6781" w:dyaOrig="3194" w14:anchorId="0E312077">
          <v:shape id="_x0000_i1124" type="#_x0000_t75" style="width:338.25pt;height:159pt" o:ole="">
            <v:imagedata r:id="rId229" o:title=""/>
          </v:shape>
          <o:OLEObject Type="Embed" ProgID="Word.Picture.8" ShapeID="_x0000_i1124" DrawAspect="Content" ObjectID="_1666078506" r:id="rId230"/>
        </w:object>
      </w:r>
    </w:p>
    <w:p w14:paraId="611B2312" w14:textId="77777777" w:rsidR="00D40151" w:rsidRPr="00E355BC" w:rsidRDefault="00D40151" w:rsidP="00D40151">
      <w:pPr>
        <w:pStyle w:val="TF"/>
      </w:pPr>
      <w:r w:rsidRPr="00E355BC">
        <w:t xml:space="preserve">Figure </w:t>
      </w:r>
      <w:r>
        <w:t>G.4</w:t>
      </w:r>
      <w:r w:rsidRPr="00E355BC">
        <w:t>-1: Deployment unit: 5GC functionality and co-located Service Agent(s) implementing peripheral tasks</w:t>
      </w:r>
    </w:p>
    <w:p w14:paraId="691D4A32" w14:textId="77777777" w:rsidR="00D40151" w:rsidRDefault="00D40151" w:rsidP="00D40151">
      <w:r>
        <w:t>In Figure G.4-1, the two depicted 5GC Service Functionalities (realized as Network Function Service Instances) may communicate in two ways. However, before the communication can be established between two 5GC Functionalities, Service Registration and Service Discovery need to take place, as described in Figure G.4.1-1. Service Registration and Service Discovery are provided in a standardized manner using 3GPP Service Based Interfaces.</w:t>
      </w:r>
    </w:p>
    <w:p w14:paraId="23B44625" w14:textId="77777777" w:rsidR="00D40151" w:rsidRPr="00C34949" w:rsidRDefault="00D40151" w:rsidP="00D40151">
      <w:pPr>
        <w:pStyle w:val="Heading2"/>
      </w:pPr>
      <w:bookmarkStart w:id="5269" w:name="_Toc20150315"/>
      <w:bookmarkStart w:id="5270" w:name="_Toc27847123"/>
      <w:bookmarkStart w:id="5271" w:name="_Toc36188256"/>
      <w:bookmarkStart w:id="5272" w:name="_Toc45184170"/>
      <w:bookmarkStart w:id="5273" w:name="_Toc47343012"/>
      <w:bookmarkStart w:id="5274" w:name="_Toc51769714"/>
      <w:bookmarkStart w:id="5275" w:name="_Toc51829781"/>
      <w:r>
        <w:t>G.4</w:t>
      </w:r>
      <w:r w:rsidRPr="00C34949">
        <w:t>.1</w:t>
      </w:r>
      <w:r w:rsidRPr="00C34949">
        <w:tab/>
        <w:t>Service Registration and Service Discovery</w:t>
      </w:r>
      <w:bookmarkEnd w:id="5269"/>
      <w:bookmarkEnd w:id="5270"/>
      <w:bookmarkEnd w:id="5271"/>
      <w:bookmarkEnd w:id="5272"/>
      <w:bookmarkEnd w:id="5273"/>
      <w:bookmarkEnd w:id="5274"/>
      <w:bookmarkEnd w:id="5275"/>
    </w:p>
    <w:p w14:paraId="55F3B515" w14:textId="77777777" w:rsidR="00D40151" w:rsidRDefault="00D40151" w:rsidP="00D40151">
      <w:r>
        <w:t>Service registration can be done in several ways. One option is that ready 5GC Service Functions may register themselves with their service profile via the Nnrf interface. The registration request is forwarded to the internal Registry as well as forwarded to the operator's NRF. The internal registration is used to store the address to identifier relationship and the Service Deployment Cluster location. The external registration (NRF) is used to expose the Service Functionality to Services outside the depicted SCP.</w:t>
      </w:r>
    </w:p>
    <w:p w14:paraId="0176D6F3" w14:textId="77777777" w:rsidR="00D40151" w:rsidRDefault="00D40151" w:rsidP="00D40151">
      <w:r>
        <w:t>Service discovery entails Function A requesting a resolvable identifier for Functionality B. This resolve request is received by the Service Router which performs the task with the help of the SCP. After the resolve is done, the 5GC Functionalities may communicate either directly without any further interaction through the SCP, when the targeted address is resolved within the same Service Deployment Cluster; or via the Service Router when the Functionality resides outside of the originator's Service Deployment Cluster. The Service Router then acts as gateway towards the underlying SCP platform.</w:t>
      </w:r>
    </w:p>
    <w:bookmarkStart w:id="5276" w:name="_MON_1621022574"/>
    <w:bookmarkEnd w:id="5276"/>
    <w:p w14:paraId="4720E678" w14:textId="77777777" w:rsidR="00D40151" w:rsidRDefault="00D40151" w:rsidP="00D40151">
      <w:pPr>
        <w:pStyle w:val="TH"/>
      </w:pPr>
      <w:r>
        <w:object w:dxaOrig="5656" w:dyaOrig="4516" w14:anchorId="0DB73E84">
          <v:shape id="_x0000_i1125" type="#_x0000_t75" style="width:282.75pt;height:225pt" o:ole="">
            <v:imagedata r:id="rId231" o:title=""/>
          </v:shape>
          <o:OLEObject Type="Embed" ProgID="Word.Picture.8" ShapeID="_x0000_i1125" DrawAspect="Content" ObjectID="_1666078507" r:id="rId232"/>
        </w:object>
      </w:r>
    </w:p>
    <w:p w14:paraId="54365A4B" w14:textId="77777777" w:rsidR="00D40151" w:rsidRDefault="00D40151" w:rsidP="00D40151">
      <w:pPr>
        <w:pStyle w:val="TF"/>
      </w:pPr>
      <w:r w:rsidRPr="00E355BC">
        <w:t xml:space="preserve">Figure </w:t>
      </w:r>
      <w:r>
        <w:t>G.4.1</w:t>
      </w:r>
      <w:r w:rsidRPr="00E355BC">
        <w:t>-</w:t>
      </w:r>
      <w:r>
        <w:t>1</w:t>
      </w:r>
      <w:r w:rsidRPr="00E355BC">
        <w:t xml:space="preserve">: </w:t>
      </w:r>
      <w:r>
        <w:t>Registering 5GC Functionalities in the SCP</w:t>
      </w:r>
    </w:p>
    <w:p w14:paraId="4432C63D" w14:textId="77777777" w:rsidR="00D40151" w:rsidRPr="00C34949" w:rsidRDefault="00D40151" w:rsidP="00D40151">
      <w:pPr>
        <w:pStyle w:val="Heading2"/>
      </w:pPr>
      <w:bookmarkStart w:id="5277" w:name="_Toc20150316"/>
      <w:bookmarkStart w:id="5278" w:name="_Toc27847124"/>
      <w:bookmarkStart w:id="5279" w:name="_Toc36188257"/>
      <w:bookmarkStart w:id="5280" w:name="_Toc45184171"/>
      <w:bookmarkStart w:id="5281" w:name="_Toc47343013"/>
      <w:bookmarkStart w:id="5282" w:name="_Toc51769715"/>
      <w:bookmarkStart w:id="5283" w:name="_Toc51829782"/>
      <w:r>
        <w:t>G.4</w:t>
      </w:r>
      <w:r w:rsidRPr="00C34949">
        <w:t>.2</w:t>
      </w:r>
      <w:r w:rsidRPr="00C34949">
        <w:tab/>
        <w:t>Overview of Deployment Scenario</w:t>
      </w:r>
      <w:bookmarkEnd w:id="5277"/>
      <w:bookmarkEnd w:id="5278"/>
      <w:bookmarkEnd w:id="5279"/>
      <w:bookmarkEnd w:id="5280"/>
      <w:bookmarkEnd w:id="5281"/>
      <w:bookmarkEnd w:id="5282"/>
      <w:bookmarkEnd w:id="5283"/>
    </w:p>
    <w:p w14:paraId="6AEBE793" w14:textId="77777777" w:rsidR="00D40151" w:rsidRPr="00C34949" w:rsidRDefault="00D40151" w:rsidP="00D40151">
      <w:r w:rsidRPr="00C34949">
        <w:t xml:space="preserve">Figure </w:t>
      </w:r>
      <w:r>
        <w:t>G.4</w:t>
      </w:r>
      <w:r w:rsidRPr="00C34949">
        <w:t>.2-1 shows an overview of this deployment scenario. For SBI-based interactions with other 5GC functionalities, a consumer entity (e.g. 5GC functionality B in the cluster on the left side) communicates through the cluster's Service Router with other entities in other clusters (e.g. 5GC Functionality D in the cluster on the right side). The target selection is performed through the platform's Discovery Service. From the client's perspective, the Service Router is the first and only contact point to the SCP. The platform resolves the requested Service identifier and aligns the results with the platform's policies. The Path Computation Element calculates a path between the consumer and the producer (e.g. the shortest path between the nodes).</w:t>
      </w:r>
    </w:p>
    <w:bookmarkStart w:id="5284" w:name="_MON_1621022611"/>
    <w:bookmarkEnd w:id="5284"/>
    <w:p w14:paraId="771FF54D" w14:textId="77777777" w:rsidR="00D40151" w:rsidRDefault="00D40151" w:rsidP="00D40151">
      <w:pPr>
        <w:pStyle w:val="TH"/>
      </w:pPr>
      <w:r>
        <w:object w:dxaOrig="7921" w:dyaOrig="3497" w14:anchorId="49E5F3CB">
          <v:shape id="_x0000_i1126" type="#_x0000_t75" style="width:394.5pt;height:174pt" o:ole="">
            <v:imagedata r:id="rId233" o:title=""/>
          </v:shape>
          <o:OLEObject Type="Embed" ProgID="Word.Picture.8" ShapeID="_x0000_i1126" DrawAspect="Content" ObjectID="_1666078508" r:id="rId234"/>
        </w:object>
      </w:r>
    </w:p>
    <w:p w14:paraId="20127167" w14:textId="77777777" w:rsidR="00D40151" w:rsidRDefault="00D40151" w:rsidP="00D40151">
      <w:pPr>
        <w:pStyle w:val="TF"/>
      </w:pPr>
      <w:r w:rsidRPr="00E355BC">
        <w:t xml:space="preserve">Figure </w:t>
      </w:r>
      <w:r>
        <w:t>G.4.2</w:t>
      </w:r>
      <w:r w:rsidRPr="00E355BC">
        <w:t>-</w:t>
      </w:r>
      <w:r>
        <w:t>1</w:t>
      </w:r>
      <w:r w:rsidRPr="00E355BC">
        <w:t xml:space="preserve">: </w:t>
      </w:r>
      <w:r w:rsidRPr="007C3C17">
        <w:t>(NbR-) SCP interconnects multiple deployment clusters</w:t>
      </w:r>
      <w:r>
        <w:t xml:space="preserve"> </w:t>
      </w:r>
      <w:r w:rsidRPr="00673722">
        <w:t>with external NRF</w:t>
      </w:r>
    </w:p>
    <w:p w14:paraId="7E953B94" w14:textId="77777777" w:rsidR="00D40151" w:rsidRPr="00C34949" w:rsidRDefault="00D40151" w:rsidP="00D40151">
      <w:pPr>
        <w:pStyle w:val="Heading2"/>
      </w:pPr>
      <w:bookmarkStart w:id="5285" w:name="_Toc20150317"/>
      <w:bookmarkStart w:id="5286" w:name="_Toc27847125"/>
      <w:bookmarkStart w:id="5287" w:name="_Toc36188258"/>
      <w:bookmarkStart w:id="5288" w:name="_Toc45184172"/>
      <w:bookmarkStart w:id="5289" w:name="_Toc47343014"/>
      <w:bookmarkStart w:id="5290" w:name="_Toc51769716"/>
      <w:bookmarkStart w:id="5291" w:name="_Toc51829783"/>
      <w:r>
        <w:t>G.4</w:t>
      </w:r>
      <w:r w:rsidRPr="00C34949">
        <w:t>.3</w:t>
      </w:r>
      <w:r w:rsidRPr="00C34949">
        <w:tab/>
        <w:t>References</w:t>
      </w:r>
      <w:bookmarkEnd w:id="5285"/>
      <w:bookmarkEnd w:id="5286"/>
      <w:bookmarkEnd w:id="5287"/>
      <w:bookmarkEnd w:id="5288"/>
      <w:bookmarkEnd w:id="5289"/>
      <w:bookmarkEnd w:id="5290"/>
      <w:bookmarkEnd w:id="5291"/>
    </w:p>
    <w:p w14:paraId="3E1BA1B0" w14:textId="77777777" w:rsidR="00D40151" w:rsidRPr="00C34949" w:rsidRDefault="00D40151" w:rsidP="00D40151">
      <w:pPr>
        <w:pStyle w:val="EX"/>
      </w:pPr>
      <w:r w:rsidRPr="00C34949">
        <w:t>[</w:t>
      </w:r>
      <w:r>
        <w:t>G</w:t>
      </w:r>
      <w:r w:rsidRPr="00C34949">
        <w:t>1]</w:t>
      </w:r>
      <w:r w:rsidRPr="00C34949">
        <w:tab/>
        <w:t>Xylomenos, George, et al.: "IP over ICN goes live", 2018 European Conference on Networks and Communications (EuCNC). IEEE, 2018.</w:t>
      </w:r>
    </w:p>
    <w:p w14:paraId="4516BFC5" w14:textId="77777777" w:rsidR="00D40151" w:rsidRDefault="00D40151" w:rsidP="00D40151">
      <w:pPr>
        <w:pStyle w:val="Heading8"/>
      </w:pPr>
      <w:r>
        <w:br w:type="page"/>
      </w:r>
      <w:bookmarkStart w:id="5292" w:name="_Toc20150318"/>
      <w:bookmarkStart w:id="5293" w:name="_Toc27847126"/>
      <w:bookmarkStart w:id="5294" w:name="_Toc36188259"/>
      <w:bookmarkStart w:id="5295" w:name="_Toc45184173"/>
      <w:bookmarkStart w:id="5296" w:name="_Toc47343015"/>
      <w:bookmarkStart w:id="5297" w:name="_Toc51769717"/>
      <w:bookmarkStart w:id="5298" w:name="_Toc51829784"/>
      <w:r>
        <w:lastRenderedPageBreak/>
        <w:t>Annex H (normative):</w:t>
      </w:r>
      <w:r>
        <w:br/>
      </w:r>
      <w:bookmarkEnd w:id="5292"/>
      <w:r>
        <w:t>TSN usage guidelines</w:t>
      </w:r>
      <w:bookmarkEnd w:id="5293"/>
      <w:bookmarkEnd w:id="5294"/>
      <w:bookmarkEnd w:id="5295"/>
      <w:bookmarkEnd w:id="5296"/>
      <w:bookmarkEnd w:id="5297"/>
      <w:bookmarkEnd w:id="5298"/>
    </w:p>
    <w:p w14:paraId="14C7B273" w14:textId="77777777" w:rsidR="00D40151" w:rsidRPr="004634D2" w:rsidRDefault="00D40151" w:rsidP="00D40151">
      <w:pPr>
        <w:pStyle w:val="Heading1"/>
      </w:pPr>
      <w:bookmarkStart w:id="5299" w:name="_Toc27847127"/>
      <w:bookmarkStart w:id="5300" w:name="_Toc36188260"/>
      <w:bookmarkStart w:id="5301" w:name="_Toc45184174"/>
      <w:bookmarkStart w:id="5302" w:name="_Toc47343016"/>
      <w:bookmarkStart w:id="5303" w:name="_Toc51769718"/>
      <w:bookmarkStart w:id="5304" w:name="_Toc51829785"/>
      <w:r>
        <w:t>H.1</w:t>
      </w:r>
      <w:r>
        <w:tab/>
        <w:t>General</w:t>
      </w:r>
      <w:bookmarkEnd w:id="5299"/>
      <w:bookmarkEnd w:id="5300"/>
      <w:bookmarkEnd w:id="5301"/>
      <w:bookmarkEnd w:id="5302"/>
      <w:bookmarkEnd w:id="5303"/>
      <w:bookmarkEnd w:id="5304"/>
    </w:p>
    <w:p w14:paraId="4C159D00" w14:textId="77777777" w:rsidR="00D40151" w:rsidRDefault="00D40151" w:rsidP="00D40151">
      <w:r>
        <w:t>This Annex provides guidelines on the use of certain specific IEEE parameters and protocol messages in the case of TSN as described in clause 5.27.</w:t>
      </w:r>
    </w:p>
    <w:p w14:paraId="7434DDD1" w14:textId="77777777" w:rsidR="00D40151" w:rsidRPr="00BF35E9" w:rsidRDefault="00D40151" w:rsidP="00D40151">
      <w:pPr>
        <w:pStyle w:val="Heading1"/>
      </w:pPr>
      <w:bookmarkStart w:id="5305" w:name="_Toc27847128"/>
      <w:bookmarkStart w:id="5306" w:name="_Toc36188261"/>
      <w:bookmarkStart w:id="5307" w:name="_Toc45184175"/>
      <w:bookmarkStart w:id="5308" w:name="_Toc47343017"/>
      <w:bookmarkStart w:id="5309" w:name="_Toc51769719"/>
      <w:bookmarkStart w:id="5310" w:name="_Toc51829786"/>
      <w:r>
        <w:t>H.2</w:t>
      </w:r>
      <w:r>
        <w:tab/>
        <w:t>Signalling of ingress time for time synchronization</w:t>
      </w:r>
      <w:bookmarkEnd w:id="5305"/>
      <w:bookmarkEnd w:id="5306"/>
      <w:bookmarkEnd w:id="5307"/>
      <w:bookmarkEnd w:id="5308"/>
      <w:bookmarkEnd w:id="5309"/>
      <w:bookmarkEnd w:id="5310"/>
    </w:p>
    <w:p w14:paraId="2B2E8C72" w14:textId="77777777" w:rsidR="00D40151" w:rsidRDefault="00D40151" w:rsidP="00D40151">
      <w:r>
        <w:t>The ingress time is provided from the NW-TT/UPF to the DS-TT/UE as part of a gPTP Sync or Follow_up message using the Suffix field defined in clause 13.4 of IEEE Std 1588 [107]. The structure of the Suffix field follows the recommendation of clause 14.3 of IEEE Std 1588 [107], with an organizationId specific to 3GPP, an organizationSubType referring to an ingress timestamp, and data field that carries the ingress timestamp encoded as specified in clause 5.3.3 of IEEE Std 1588 [107]. TS 24.535 [117] specifies the fields in the gPTP Sync message.</w:t>
      </w:r>
    </w:p>
    <w:p w14:paraId="33CEAC16" w14:textId="77777777" w:rsidR="00D40151" w:rsidRPr="00BF35E9" w:rsidRDefault="00D40151" w:rsidP="00D40151">
      <w:pPr>
        <w:pStyle w:val="Heading1"/>
      </w:pPr>
      <w:bookmarkStart w:id="5311" w:name="_Toc51769720"/>
      <w:bookmarkStart w:id="5312" w:name="_Toc51829787"/>
      <w:bookmarkStart w:id="5313" w:name="_Hlk51217939"/>
      <w:r>
        <w:t>H.3</w:t>
      </w:r>
      <w:r>
        <w:tab/>
        <w:t>Signalling for Announce message</w:t>
      </w:r>
      <w:bookmarkEnd w:id="5311"/>
      <w:bookmarkEnd w:id="5312"/>
    </w:p>
    <w:p w14:paraId="1AAC8416" w14:textId="77777777" w:rsidR="00D40151" w:rsidRDefault="00D40151" w:rsidP="00D40151">
      <w:r>
        <w:t>The DS-TT and NW-TT port roles are set according to clause 5.27.1.1.</w:t>
      </w:r>
    </w:p>
    <w:p w14:paraId="67540D64" w14:textId="77777777" w:rsidR="00D40151" w:rsidRDefault="00D40151" w:rsidP="00D40151">
      <w:r>
        <w:t>With the external port configuration method in IEEE Std 802.1AS [104] clause 10.3.1.3, when the NW-TT port whose role is SlavePort receives the Announce message, the externally-observable behaviour of the Announce message handling by 5GS needs to comply with IEEE Std 802.1AS [104].</w:t>
      </w:r>
    </w:p>
    <w:bookmarkEnd w:id="5313"/>
    <w:p w14:paraId="1E92A785" w14:textId="77777777" w:rsidR="00D40151" w:rsidRDefault="00D40151" w:rsidP="00D40151">
      <w:pPr>
        <w:pStyle w:val="Heading8"/>
      </w:pPr>
      <w:r>
        <w:br w:type="page"/>
      </w:r>
      <w:bookmarkStart w:id="5314" w:name="_Toc27847129"/>
      <w:bookmarkStart w:id="5315" w:name="_Toc36188262"/>
      <w:bookmarkStart w:id="5316" w:name="_Toc45184176"/>
      <w:bookmarkStart w:id="5317" w:name="_Toc47343018"/>
      <w:bookmarkStart w:id="5318" w:name="_Toc51769721"/>
      <w:bookmarkStart w:id="5319" w:name="_Toc51829788"/>
      <w:r>
        <w:lastRenderedPageBreak/>
        <w:t>Annex I (normative):</w:t>
      </w:r>
      <w:r>
        <w:br/>
        <w:t>TSN usage guidelines</w:t>
      </w:r>
      <w:bookmarkEnd w:id="5314"/>
      <w:bookmarkEnd w:id="5315"/>
      <w:bookmarkEnd w:id="5316"/>
      <w:bookmarkEnd w:id="5317"/>
      <w:bookmarkEnd w:id="5318"/>
      <w:bookmarkEnd w:id="5319"/>
    </w:p>
    <w:p w14:paraId="7B316C42" w14:textId="77777777" w:rsidR="00D40151" w:rsidRDefault="00D40151" w:rsidP="00D40151">
      <w:pPr>
        <w:pStyle w:val="Heading1"/>
      </w:pPr>
      <w:bookmarkStart w:id="5320" w:name="_Toc27847130"/>
      <w:bookmarkStart w:id="5321" w:name="_Toc36188263"/>
      <w:bookmarkStart w:id="5322" w:name="_Toc45184177"/>
      <w:bookmarkStart w:id="5323" w:name="_Toc47343019"/>
      <w:bookmarkStart w:id="5324" w:name="_Toc51769722"/>
      <w:bookmarkStart w:id="5325" w:name="_Toc51829789"/>
      <w:r>
        <w:t>I.1</w:t>
      </w:r>
      <w:r>
        <w:tab/>
        <w:t>Determination of traffic pattern information</w:t>
      </w:r>
      <w:bookmarkEnd w:id="5320"/>
      <w:bookmarkEnd w:id="5321"/>
      <w:bookmarkEnd w:id="5322"/>
      <w:bookmarkEnd w:id="5323"/>
      <w:bookmarkEnd w:id="5324"/>
      <w:bookmarkEnd w:id="5325"/>
    </w:p>
    <w:p w14:paraId="3213231A" w14:textId="77777777" w:rsidR="00D40151" w:rsidRDefault="00D40151" w:rsidP="00D40151">
      <w:r>
        <w:t>As described in clause 5.27.2, the calculation of the TSCAI relies upon mapping of information for the TSN stream(s) based upon certain IEEE standard information.</w:t>
      </w:r>
    </w:p>
    <w:p w14:paraId="2336717E" w14:textId="77777777" w:rsidR="00D40151" w:rsidRDefault="00D40151" w:rsidP="00D40151">
      <w:r>
        <w:t>Additional traffic pattern parameters such as maximum burst size and maximum flow bitrate can be mapped to MDBV and GFBR.</w:t>
      </w:r>
    </w:p>
    <w:p w14:paraId="7AACA877" w14:textId="77777777" w:rsidR="00D40151" w:rsidRDefault="00D40151" w:rsidP="00D40151">
      <w:r>
        <w:t>The traffic pattern parameter determination based on PSFP (IEEE Std 802.1Q [98]), when available, is as follows:</w:t>
      </w:r>
    </w:p>
    <w:p w14:paraId="4CC7D830" w14:textId="77777777" w:rsidR="00D40151" w:rsidRDefault="00D40151" w:rsidP="00D40151">
      <w:pPr>
        <w:pStyle w:val="B1"/>
      </w:pPr>
      <w:r>
        <w:t>-</w:t>
      </w:r>
      <w:r>
        <w:tab/>
        <w:t>Periodicity of a TSN stream is set equal to PSFPAdminCycleTime if there is only one PSFPGateControlEntry with a PSFPgateStatesValue set to Open in the PSFPAdminControlList. If there is more than one PSFPGateControlEntry with a PSFPgateStatesValue set to Open in the PSFPAdminControlList, then the Periodicity of the TSN Stream is set equal to sum of the timeIntervalValues from the first gate open instance to a next gate open instance in the PSFPAdminControlList. For aggregated TSN streams with same periodicity and compatible Burst Arrival Times, the periodicity of the aggregated flow of these TSN Streams is set equal to PSFPAdminCycleTime received from CNC for one of the TSN streams that are aggregated.</w:t>
      </w:r>
    </w:p>
    <w:p w14:paraId="29BD8620" w14:textId="77777777" w:rsidR="00D40151" w:rsidRDefault="00D40151" w:rsidP="00D40151">
      <w:pPr>
        <w:pStyle w:val="NO"/>
      </w:pPr>
      <w:r>
        <w:t>NOTE:</w:t>
      </w:r>
      <w:r>
        <w:tab/>
        <w:t>Given that only TSN streams that have the same periodicity and compatible Burst Arrival Time can be aggregated, the PSFPAdminCycleTime for those TSN streams is assumed to be the same.</w:t>
      </w:r>
    </w:p>
    <w:p w14:paraId="66CF478C" w14:textId="77777777" w:rsidR="00D40151" w:rsidRDefault="00D40151" w:rsidP="00D40151">
      <w:pPr>
        <w:pStyle w:val="B1"/>
      </w:pPr>
      <w:r>
        <w:t>-</w:t>
      </w:r>
      <w:r>
        <w:tab/>
        <w:t>Burst Arrival time of a TSN stream at the ingress port is determined based on the following conditions:</w:t>
      </w:r>
    </w:p>
    <w:p w14:paraId="38F8C277" w14:textId="77777777" w:rsidR="00D40151" w:rsidRDefault="00D40151" w:rsidP="00D40151">
      <w:pPr>
        <w:pStyle w:val="B2"/>
      </w:pPr>
      <w:r>
        <w:t>-</w:t>
      </w:r>
      <w:r>
        <w:tab/>
        <w:t>The Burst Arrival Time of a TSN Stream should be set to PSFPAdminBaseTime plus the sum of the timeIntervalValues for which the PSFPgateStatesValue is Closed in the PSFP AdminControlList until the first gate open time (i.e. until PSFPgateStatesValue set to Open is found). If the PSFPgateStatesValue is Open for the first timeIntervalValue, then the Burst Arrival time is set to PSFPAdminBaseTime. For aggregated TSN streams, the arrival time is calculated similarly, but using the time interval to the first PSFPgateStatesValue that is Open from the aggregated TSN streams.</w:t>
      </w:r>
    </w:p>
    <w:p w14:paraId="3A492BB1" w14:textId="77777777" w:rsidR="00D40151" w:rsidRDefault="00D40151" w:rsidP="00D40151">
      <w:pPr>
        <w:pStyle w:val="B1"/>
      </w:pPr>
      <w:r>
        <w:t>-</w:t>
      </w:r>
      <w:r>
        <w:tab/>
        <w:t>Burst Size of a TSN stream at the ingress port (which is useful to map to MDBV) is determined based on the following conditions:</w:t>
      </w:r>
    </w:p>
    <w:p w14:paraId="241E04B0" w14:textId="77777777" w:rsidR="00D40151" w:rsidRDefault="00D40151" w:rsidP="00D40151">
      <w:pPr>
        <w:pStyle w:val="B2"/>
      </w:pPr>
      <w:r>
        <w:t>-</w:t>
      </w:r>
      <w:r>
        <w:tab/>
        <w:t>The Burst Size may be determined from TSN Stream gate control operations in the PSFPAdminControlList. If in the PSFPAdminControlList, IntervalOctetMax is provided for a PSFPGateControlEntry with an "open" PSFPgateStatesValue, the Burst Size is set to the IntervalOctetMax for that control list entry. If IntervalOctetMax is not provided, the Burst Size is set to the timeIntervalValue (converted from ns to s) of the PSFPGateControlEntry with an "open" PSFPgateStatesValue multiplied by the port bitrate.</w:t>
      </w:r>
    </w:p>
    <w:p w14:paraId="2EA6902E" w14:textId="77777777" w:rsidR="00D40151" w:rsidRDefault="00D40151" w:rsidP="00D40151">
      <w:pPr>
        <w:pStyle w:val="B2"/>
      </w:pPr>
      <w:r>
        <w:t>-</w:t>
      </w:r>
      <w:r>
        <w:tab/>
        <w:t>When multiple compatible TSN Streams are aggregated, the Burst Size is set to the sum of the Burst Sizes for each TSN stream as determined above.</w:t>
      </w:r>
    </w:p>
    <w:p w14:paraId="46F6100C" w14:textId="77777777" w:rsidR="00D40151" w:rsidRDefault="00D40151" w:rsidP="00D40151">
      <w:pPr>
        <w:pStyle w:val="B1"/>
      </w:pPr>
      <w:r>
        <w:t>-</w:t>
      </w:r>
      <w:r>
        <w:tab/>
        <w:t>Maximum Flow Bitrate of a TSN stream (which is useful to map to GBR) is determined as follows:</w:t>
      </w:r>
    </w:p>
    <w:p w14:paraId="68D2864E" w14:textId="77777777" w:rsidR="00D40151" w:rsidRDefault="00D40151" w:rsidP="00D40151">
      <w:pPr>
        <w:pStyle w:val="B2"/>
      </w:pPr>
      <w:r>
        <w:t>-</w:t>
      </w:r>
      <w:r>
        <w:tab/>
        <w:t>The Maximum Flow Bitrate of a TSN Stream is equal to the summation of all timeIntervalValue (converted from ns to s) with PSFPgateStatesValue = Open, multiplied by the bitrate of the corresponding port, and divided by PSFPAdminCycleTime. For aggregated TSN streams, the same calculation is performed over the burst of aggregated streams (calculated using superposition, i.e., timeIntervalValue with PSFPgateStatesValue = Open of every stream is summed up, as they are assumed to have same periodicity, compatible Burst arrival time, and same traffic class if they are to be aggregated.</w:t>
      </w:r>
    </w:p>
    <w:p w14:paraId="6F775864" w14:textId="77777777" w:rsidR="00D40151" w:rsidRDefault="00D40151" w:rsidP="00D40151">
      <w:pPr>
        <w:pStyle w:val="B1"/>
      </w:pPr>
      <w:r>
        <w:tab/>
        <w:t>When CNC configures the PSFP information to the TSN AF, the TSN AF may use local information (e.g. local configuration) to map the PSFP information to an ingress port of the 5GS bridge.</w:t>
      </w:r>
    </w:p>
    <w:p w14:paraId="5086F069" w14:textId="77777777" w:rsidR="00D40151" w:rsidRDefault="00D40151" w:rsidP="00D40151">
      <w:pPr>
        <w:pStyle w:val="NO"/>
      </w:pPr>
      <w:r>
        <w:lastRenderedPageBreak/>
        <w:t>NOTE 1:</w:t>
      </w:r>
      <w:r>
        <w:tab/>
        <w:t>As an example, for the local configuration, the PSFP can use either the destination MAC address and VLAN identifier, or the source MAC address and VLAN identifier for stream identification. The TSN AF is pre-configured with either the MAC address of Ethernet hosts behind a given DS-TT port (identified by the DS-TT MAC address), or the VLAN identifier used over a given DS-TT port, or both. When the TSN AF determines that one of the known Ethernet host's MAC address appears as a source or destination MAC address, it can identify that the ingress port is the associated DS-TT port or an NW-TT port, respectively.</w:t>
      </w:r>
    </w:p>
    <w:p w14:paraId="63C1BE30" w14:textId="77777777" w:rsidR="00D40151" w:rsidRDefault="00D40151" w:rsidP="00D40151">
      <w:pPr>
        <w:pStyle w:val="Heading8"/>
      </w:pPr>
      <w:r w:rsidRPr="009E0DE1">
        <w:br w:type="page"/>
      </w:r>
      <w:bookmarkStart w:id="5326" w:name="_Toc36188264"/>
      <w:bookmarkStart w:id="5327" w:name="_Toc45184178"/>
      <w:bookmarkStart w:id="5328" w:name="_Toc47343020"/>
      <w:bookmarkStart w:id="5329" w:name="_Toc51769723"/>
      <w:bookmarkStart w:id="5330" w:name="_Toc51829790"/>
      <w:r>
        <w:lastRenderedPageBreak/>
        <w:t>Annex J (informative):</w:t>
      </w:r>
      <w:r>
        <w:br/>
        <w:t>Link MTU considerations</w:t>
      </w:r>
      <w:bookmarkEnd w:id="5326"/>
      <w:bookmarkEnd w:id="5327"/>
      <w:bookmarkEnd w:id="5328"/>
      <w:bookmarkEnd w:id="5329"/>
      <w:bookmarkEnd w:id="5330"/>
    </w:p>
    <w:p w14:paraId="1AAA33AC" w14:textId="77777777" w:rsidR="00D40151" w:rsidRDefault="00D40151" w:rsidP="00D40151">
      <w:r>
        <w:t>According to clause 5.6.10.4 networks can provide link MTU size for UEs. A purpose of the link MTU size provisioning is to limit the size of the packets sent by the UE to avoid packet fragmentation in the backbone network between the UE and the UPF acting as PSA (and/or across the N6 reference point). Fragmentation within the backbone network creates a significant overhead. Therefore operators might desire to avoid it. This Annex presents an overhead calculation that can be used by operators to set the link MTU size provided by the network. A UE might not employ the provided link MTU size, e.g. when the MT and TE are separated, as discussed in clause 5.6.10.4. Therefore, providing an MTU size does not guarantee that there will be no packets larger than the provided value. However, if UEs follow the provided link MTU value operators will benefit from reduced transmission overhead within backbone networks.</w:t>
      </w:r>
    </w:p>
    <w:p w14:paraId="0E8D071C" w14:textId="77777777" w:rsidR="00D40151" w:rsidRDefault="00D40151" w:rsidP="00D40151">
      <w:r>
        <w:t>One of the worst-case scenarios is when GTP packets, e.g., between a NG-RAN node and the 5GC, are transferred over IPSec tunnel in an IPv6 deployment. In that case the user packet first encapsulated in a GTP tunnel which results in the following overhead:</w:t>
      </w:r>
    </w:p>
    <w:p w14:paraId="5356646F" w14:textId="77777777" w:rsidR="00D40151" w:rsidRDefault="00D40151" w:rsidP="00D40151">
      <w:pPr>
        <w:pStyle w:val="B1"/>
      </w:pPr>
      <w:r>
        <w:t>-</w:t>
      </w:r>
      <w:r>
        <w:tab/>
        <w:t>IPv6 header, which is 40 octets;</w:t>
      </w:r>
    </w:p>
    <w:p w14:paraId="3457D70F" w14:textId="77777777" w:rsidR="00D40151" w:rsidRDefault="00D40151" w:rsidP="00D40151">
      <w:pPr>
        <w:pStyle w:val="B1"/>
      </w:pPr>
      <w:r>
        <w:t>-</w:t>
      </w:r>
      <w:r>
        <w:tab/>
        <w:t>UDP overhead, which is 8 octets;</w:t>
      </w:r>
    </w:p>
    <w:p w14:paraId="28E22109" w14:textId="77777777" w:rsidR="00D40151" w:rsidRDefault="00D40151" w:rsidP="00D40151">
      <w:pPr>
        <w:pStyle w:val="B1"/>
      </w:pPr>
      <w:r>
        <w:t>-</w:t>
      </w:r>
      <w:r>
        <w:tab/>
        <w:t>Extended GTP-U header, which is 16 octets.</w:t>
      </w:r>
    </w:p>
    <w:p w14:paraId="061A0DCC" w14:textId="77777777" w:rsidR="00D40151" w:rsidRDefault="00D40151" w:rsidP="00D40151">
      <w:pPr>
        <w:pStyle w:val="NO"/>
      </w:pPr>
      <w:r>
        <w:t>NOTE 1:</w:t>
      </w:r>
      <w:r>
        <w:tab/>
        <w:t>The sending of a Reflective QoS Indicator within a GTP-U header extension, or the use of Long PDCP PDU numbers at handover will further increase the GTP-U header size (see TS 29.281 [75] and TS 38.415 [116]).</w:t>
      </w:r>
    </w:p>
    <w:p w14:paraId="308FEF14" w14:textId="77777777" w:rsidR="00D40151" w:rsidRDefault="00D40151" w:rsidP="00D40151">
      <w:r>
        <w:t>In this scenario the GTP packet then further encapsulated into an IPSec tunnel. The actual IPSec tunnel overhead depends on the used encryption and integrity protection algorithms. TS 33.210 [115] mandates the support of AES-GMAC with a key length of 128 bits and the use of HMAC_SHA-1 for integrity protection. Therefore, the overhead with those algorithms is calculated as:</w:t>
      </w:r>
    </w:p>
    <w:p w14:paraId="1CD38CF0" w14:textId="77777777" w:rsidR="00D40151" w:rsidRDefault="00D40151" w:rsidP="00D40151">
      <w:pPr>
        <w:pStyle w:val="B1"/>
      </w:pPr>
      <w:r>
        <w:t>-</w:t>
      </w:r>
      <w:r>
        <w:tab/>
        <w:t>IPv6 header, which is 40 octets;</w:t>
      </w:r>
    </w:p>
    <w:p w14:paraId="7AD28F47" w14:textId="77777777" w:rsidR="00D40151" w:rsidRDefault="00D40151" w:rsidP="00D40151">
      <w:pPr>
        <w:pStyle w:val="B1"/>
      </w:pPr>
      <w:r>
        <w:t>-</w:t>
      </w:r>
      <w:r>
        <w:tab/>
        <w:t>IPSec Security Parameter Index and Sequence Number overhead, which is 4+4 octets;</w:t>
      </w:r>
    </w:p>
    <w:p w14:paraId="7ACF8A8E" w14:textId="77777777" w:rsidR="00D40151" w:rsidRDefault="00D40151" w:rsidP="00D40151">
      <w:pPr>
        <w:pStyle w:val="B1"/>
      </w:pPr>
      <w:r>
        <w:t>-</w:t>
      </w:r>
      <w:r>
        <w:tab/>
        <w:t>Initialization Vector for the encryption algorithm, which is 16 octets;</w:t>
      </w:r>
    </w:p>
    <w:p w14:paraId="07035BDB" w14:textId="77777777" w:rsidR="00D40151" w:rsidRDefault="00D40151" w:rsidP="00D40151">
      <w:pPr>
        <w:pStyle w:val="B1"/>
      </w:pPr>
      <w:r>
        <w:t>-</w:t>
      </w:r>
      <w:r>
        <w:tab/>
        <w:t>Padding to make the size of the encrypted payload a multiple of 16;</w:t>
      </w:r>
    </w:p>
    <w:p w14:paraId="26E79430" w14:textId="77777777" w:rsidR="00D40151" w:rsidRDefault="00D40151" w:rsidP="00D40151">
      <w:pPr>
        <w:pStyle w:val="B1"/>
      </w:pPr>
      <w:r>
        <w:t>-</w:t>
      </w:r>
      <w:r>
        <w:tab/>
        <w:t>Padding Length and Next Header octets (2 octets);</w:t>
      </w:r>
    </w:p>
    <w:p w14:paraId="1D2CAEAF" w14:textId="77777777" w:rsidR="00D40151" w:rsidRDefault="00D40151" w:rsidP="00D40151">
      <w:pPr>
        <w:pStyle w:val="B1"/>
      </w:pPr>
      <w:r>
        <w:t>-</w:t>
      </w:r>
      <w:r>
        <w:tab/>
        <w:t>Integrity Check Value, which is 12 octets.</w:t>
      </w:r>
    </w:p>
    <w:p w14:paraId="563640B8" w14:textId="77777777" w:rsidR="00D40151" w:rsidRDefault="00D40151" w:rsidP="00D40151">
      <w:r>
        <w:t>In order to make the user packet size as large as possible a padding of 0 octet is assumed. With this zero padding assumption the total overhead is 142 octets, which results a maximum user packet size of transport MTU minus 142 octets. Note that in the case of transport MTU=1500, this user packet size will result in a 1424 octets payload length to be ciphered, which is a multiple of 16, thus the assumption that no padding is needed is correct (see Figure J.1). Similar calculations can be done for networks with transport that supports larger MTU sizes.</w:t>
      </w:r>
    </w:p>
    <w:bookmarkStart w:id="5331" w:name="_MON_1361365701"/>
    <w:bookmarkEnd w:id="5331"/>
    <w:p w14:paraId="7A5DC82E" w14:textId="77777777" w:rsidR="00D40151" w:rsidRDefault="00D40151" w:rsidP="00D40151">
      <w:pPr>
        <w:pStyle w:val="TH"/>
      </w:pPr>
      <w:r w:rsidRPr="00272AFE">
        <w:object w:dxaOrig="8625" w:dyaOrig="3945" w14:anchorId="15C6822C">
          <v:shape id="_x0000_i1127" type="#_x0000_t75" style="width:6in;height:198pt" o:ole="">
            <v:imagedata r:id="rId235" o:title=""/>
          </v:shape>
          <o:OLEObject Type="Embed" ProgID="Word.Picture.8" ShapeID="_x0000_i1127" DrawAspect="Content" ObjectID="_1666078509" r:id="rId236"/>
        </w:object>
      </w:r>
    </w:p>
    <w:p w14:paraId="7AD577C8" w14:textId="77777777" w:rsidR="00D40151" w:rsidRDefault="00D40151" w:rsidP="00D40151">
      <w:pPr>
        <w:pStyle w:val="TF"/>
      </w:pPr>
      <w:r>
        <w:t>Figure J-1: Overhead calculation for transport MTU=1500 octet</w:t>
      </w:r>
    </w:p>
    <w:p w14:paraId="6A612339" w14:textId="77777777" w:rsidR="00D40151" w:rsidRDefault="00D40151" w:rsidP="00D40151">
      <w:r>
        <w:t>The link MTU value that can prevent fragmentation in the backbone network between the UE and the UPF acting as PSA depends on the actual deployment. Based on the above calculation a link MTU value of 1358 is small enough in most of the network deployments. However for network deployments where the transport uniformly supports for example ethernet jumbo frames, transport MTU&lt;=9216 octets can provide a much larger UE MTU and hence more efficient transfer of user data. One example of when it can be ensured that all links support larger packet sizes, is when the UE uses a specific Network Slice with a limited coverage area.</w:t>
      </w:r>
    </w:p>
    <w:p w14:paraId="2B912D61" w14:textId="77777777" w:rsidR="00D40151" w:rsidRDefault="00D40151" w:rsidP="00D40151">
      <w:r>
        <w:t>Note that using a link MTU value smaller than necessary would decrease the efficiency in the network. Moreover, a UE might also apply some tunnelling (e.g., VPN). It is desirable to use a link MTU size that assures at least MTU minus 220 octets within the UE tunnel to avoid the fragmentation of the user packets within the tunnel applied in the UE. In the case transport MTU is 1500 octets, this results a link MTU of 1280 octets (for the transport), which is the minimum MTU size in the case of IPv6.</w:t>
      </w:r>
    </w:p>
    <w:p w14:paraId="7B86BCC0" w14:textId="77777777" w:rsidR="00D40151" w:rsidRDefault="00D40151" w:rsidP="00D40151">
      <w:r>
        <w:t>The above methodology can be modified for calculation of the UE's link MTU when a UPF has MTU limits on the N6 reference point and is offering a PDU Session with Ethernet or Unstructured PDU Session type between the UPF and the UE.</w:t>
      </w:r>
    </w:p>
    <w:p w14:paraId="7B03FBC5" w14:textId="77777777" w:rsidR="00D40151" w:rsidRPr="009E0DE1" w:rsidRDefault="00D40151" w:rsidP="00D40151">
      <w:pPr>
        <w:pStyle w:val="Heading8"/>
      </w:pPr>
      <w:r w:rsidRPr="009E0DE1">
        <w:br w:type="page"/>
      </w:r>
      <w:bookmarkStart w:id="5332" w:name="_Toc20150319"/>
      <w:bookmarkStart w:id="5333" w:name="_Toc27847131"/>
      <w:bookmarkStart w:id="5334" w:name="_Toc36188265"/>
      <w:bookmarkStart w:id="5335" w:name="_Toc45184179"/>
      <w:bookmarkStart w:id="5336" w:name="_Toc47343021"/>
      <w:bookmarkStart w:id="5337" w:name="_Toc51769724"/>
      <w:bookmarkStart w:id="5338" w:name="_Toc51829791"/>
      <w:r w:rsidRPr="009E0DE1">
        <w:lastRenderedPageBreak/>
        <w:t>Annex</w:t>
      </w:r>
      <w:r>
        <w:t xml:space="preserve"> K </w:t>
      </w:r>
      <w:r w:rsidRPr="009E0DE1">
        <w:t>(informative):</w:t>
      </w:r>
      <w:r w:rsidRPr="009E0DE1">
        <w:br/>
        <w:t>Change history</w:t>
      </w:r>
      <w:bookmarkEnd w:id="5332"/>
      <w:bookmarkEnd w:id="5333"/>
      <w:bookmarkEnd w:id="5334"/>
      <w:bookmarkEnd w:id="5335"/>
      <w:bookmarkEnd w:id="5336"/>
      <w:bookmarkEnd w:id="5337"/>
      <w:bookmarkEnd w:id="533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D40151" w:rsidRPr="009E0DE1" w14:paraId="14EC39C4" w14:textId="77777777" w:rsidTr="00A22EDB">
        <w:trPr>
          <w:cantSplit/>
        </w:trPr>
        <w:tc>
          <w:tcPr>
            <w:tcW w:w="9639" w:type="dxa"/>
            <w:gridSpan w:val="8"/>
            <w:tcBorders>
              <w:bottom w:val="nil"/>
            </w:tcBorders>
            <w:shd w:val="solid" w:color="FFFFFF" w:fill="auto"/>
          </w:tcPr>
          <w:p w14:paraId="62DEB5AB" w14:textId="77777777" w:rsidR="00D40151" w:rsidRPr="009E0DE1" w:rsidRDefault="00D40151" w:rsidP="00A22EDB">
            <w:pPr>
              <w:pStyle w:val="TAH"/>
            </w:pPr>
            <w:r w:rsidRPr="009E0DE1">
              <w:lastRenderedPageBreak/>
              <w:t>Change history</w:t>
            </w:r>
          </w:p>
        </w:tc>
      </w:tr>
      <w:tr w:rsidR="00D40151" w:rsidRPr="009E0DE1" w14:paraId="71CE672F" w14:textId="77777777" w:rsidTr="00A22EDB">
        <w:tc>
          <w:tcPr>
            <w:tcW w:w="800" w:type="dxa"/>
            <w:shd w:val="pct10" w:color="auto" w:fill="FFFFFF"/>
          </w:tcPr>
          <w:p w14:paraId="4570C31C" w14:textId="77777777" w:rsidR="00D40151" w:rsidRPr="009E0DE1" w:rsidRDefault="00D40151" w:rsidP="00A22EDB">
            <w:pPr>
              <w:pStyle w:val="TAH"/>
              <w:rPr>
                <w:sz w:val="16"/>
                <w:szCs w:val="16"/>
              </w:rPr>
            </w:pPr>
            <w:r w:rsidRPr="009E0DE1">
              <w:rPr>
                <w:sz w:val="16"/>
                <w:szCs w:val="16"/>
              </w:rPr>
              <w:t>Date</w:t>
            </w:r>
          </w:p>
        </w:tc>
        <w:tc>
          <w:tcPr>
            <w:tcW w:w="800" w:type="dxa"/>
            <w:shd w:val="pct10" w:color="auto" w:fill="FFFFFF"/>
          </w:tcPr>
          <w:p w14:paraId="11F9D7C6" w14:textId="77777777" w:rsidR="00D40151" w:rsidRPr="009E0DE1" w:rsidRDefault="00D40151" w:rsidP="00A22EDB">
            <w:pPr>
              <w:pStyle w:val="TAH"/>
              <w:rPr>
                <w:sz w:val="16"/>
                <w:szCs w:val="16"/>
              </w:rPr>
            </w:pPr>
            <w:r w:rsidRPr="009E0DE1">
              <w:rPr>
                <w:sz w:val="16"/>
                <w:szCs w:val="16"/>
              </w:rPr>
              <w:t>Meeting</w:t>
            </w:r>
          </w:p>
        </w:tc>
        <w:tc>
          <w:tcPr>
            <w:tcW w:w="1094" w:type="dxa"/>
            <w:shd w:val="pct10" w:color="auto" w:fill="FFFFFF"/>
          </w:tcPr>
          <w:p w14:paraId="38D78F29" w14:textId="77777777" w:rsidR="00D40151" w:rsidRPr="009E0DE1" w:rsidRDefault="00D40151" w:rsidP="00A22EDB">
            <w:pPr>
              <w:pStyle w:val="TAH"/>
              <w:rPr>
                <w:sz w:val="16"/>
                <w:szCs w:val="16"/>
              </w:rPr>
            </w:pPr>
            <w:r w:rsidRPr="009E0DE1">
              <w:rPr>
                <w:sz w:val="16"/>
                <w:szCs w:val="16"/>
              </w:rPr>
              <w:t>TDoc</w:t>
            </w:r>
          </w:p>
        </w:tc>
        <w:tc>
          <w:tcPr>
            <w:tcW w:w="567" w:type="dxa"/>
            <w:shd w:val="pct10" w:color="auto" w:fill="FFFFFF"/>
          </w:tcPr>
          <w:p w14:paraId="409BF5A1" w14:textId="77777777" w:rsidR="00D40151" w:rsidRPr="009E0DE1" w:rsidRDefault="00D40151" w:rsidP="00A22EDB">
            <w:pPr>
              <w:pStyle w:val="TAH"/>
              <w:rPr>
                <w:sz w:val="16"/>
                <w:szCs w:val="16"/>
              </w:rPr>
            </w:pPr>
            <w:r w:rsidRPr="009E0DE1">
              <w:rPr>
                <w:sz w:val="16"/>
                <w:szCs w:val="16"/>
              </w:rPr>
              <w:t>CR</w:t>
            </w:r>
          </w:p>
        </w:tc>
        <w:tc>
          <w:tcPr>
            <w:tcW w:w="425" w:type="dxa"/>
            <w:shd w:val="pct10" w:color="auto" w:fill="FFFFFF"/>
          </w:tcPr>
          <w:p w14:paraId="3A2B043F" w14:textId="77777777" w:rsidR="00D40151" w:rsidRPr="009E0DE1" w:rsidRDefault="00D40151" w:rsidP="00A22EDB">
            <w:pPr>
              <w:pStyle w:val="TAH"/>
              <w:rPr>
                <w:sz w:val="16"/>
                <w:szCs w:val="16"/>
              </w:rPr>
            </w:pPr>
            <w:r w:rsidRPr="009E0DE1">
              <w:rPr>
                <w:sz w:val="16"/>
                <w:szCs w:val="16"/>
              </w:rPr>
              <w:t>Rev</w:t>
            </w:r>
          </w:p>
        </w:tc>
        <w:tc>
          <w:tcPr>
            <w:tcW w:w="425" w:type="dxa"/>
            <w:shd w:val="pct10" w:color="auto" w:fill="FFFFFF"/>
          </w:tcPr>
          <w:p w14:paraId="1F4EA7CD" w14:textId="77777777" w:rsidR="00D40151" w:rsidRPr="009E0DE1" w:rsidRDefault="00D40151" w:rsidP="00A22EDB">
            <w:pPr>
              <w:pStyle w:val="TAH"/>
              <w:rPr>
                <w:sz w:val="16"/>
                <w:szCs w:val="16"/>
              </w:rPr>
            </w:pPr>
            <w:r w:rsidRPr="009E0DE1">
              <w:rPr>
                <w:sz w:val="16"/>
                <w:szCs w:val="16"/>
              </w:rPr>
              <w:t>Cat</w:t>
            </w:r>
          </w:p>
        </w:tc>
        <w:tc>
          <w:tcPr>
            <w:tcW w:w="4820" w:type="dxa"/>
            <w:shd w:val="pct10" w:color="auto" w:fill="FFFFFF"/>
          </w:tcPr>
          <w:p w14:paraId="27881ED1" w14:textId="77777777" w:rsidR="00D40151" w:rsidRPr="009E0DE1" w:rsidRDefault="00D40151" w:rsidP="00A22EDB">
            <w:pPr>
              <w:pStyle w:val="TAH"/>
              <w:rPr>
                <w:sz w:val="16"/>
                <w:szCs w:val="16"/>
              </w:rPr>
            </w:pPr>
            <w:r w:rsidRPr="009E0DE1">
              <w:rPr>
                <w:sz w:val="16"/>
                <w:szCs w:val="16"/>
              </w:rPr>
              <w:t>Subject/Comment</w:t>
            </w:r>
          </w:p>
        </w:tc>
        <w:tc>
          <w:tcPr>
            <w:tcW w:w="708" w:type="dxa"/>
            <w:shd w:val="pct10" w:color="auto" w:fill="FFFFFF"/>
          </w:tcPr>
          <w:p w14:paraId="2C130C5F" w14:textId="77777777" w:rsidR="00D40151" w:rsidRPr="009E0DE1" w:rsidRDefault="00D40151" w:rsidP="00A22EDB">
            <w:pPr>
              <w:pStyle w:val="TAH"/>
              <w:rPr>
                <w:sz w:val="16"/>
                <w:szCs w:val="16"/>
              </w:rPr>
            </w:pPr>
            <w:r w:rsidRPr="009E0DE1">
              <w:rPr>
                <w:sz w:val="16"/>
                <w:szCs w:val="16"/>
              </w:rPr>
              <w:t>New version</w:t>
            </w:r>
          </w:p>
        </w:tc>
      </w:tr>
      <w:tr w:rsidR="00D40151" w:rsidRPr="009E0DE1" w14:paraId="775144B4" w14:textId="77777777" w:rsidTr="00A22EDB">
        <w:tc>
          <w:tcPr>
            <w:tcW w:w="800" w:type="dxa"/>
            <w:shd w:val="solid" w:color="FFFFFF" w:fill="auto"/>
          </w:tcPr>
          <w:p w14:paraId="16596BA4" w14:textId="77777777" w:rsidR="00D40151" w:rsidRPr="009E0DE1" w:rsidRDefault="00D40151" w:rsidP="00A22EDB">
            <w:pPr>
              <w:pStyle w:val="TAC"/>
              <w:rPr>
                <w:color w:val="0000FF"/>
                <w:sz w:val="16"/>
                <w:szCs w:val="16"/>
              </w:rPr>
            </w:pPr>
            <w:r w:rsidRPr="009E0DE1">
              <w:rPr>
                <w:color w:val="0000FF"/>
                <w:sz w:val="16"/>
                <w:szCs w:val="16"/>
              </w:rPr>
              <w:t>06-2017</w:t>
            </w:r>
          </w:p>
        </w:tc>
        <w:tc>
          <w:tcPr>
            <w:tcW w:w="800" w:type="dxa"/>
            <w:shd w:val="solid" w:color="FFFFFF" w:fill="auto"/>
          </w:tcPr>
          <w:p w14:paraId="7F8325E7" w14:textId="77777777" w:rsidR="00D40151" w:rsidRPr="009E0DE1" w:rsidRDefault="00D40151" w:rsidP="00A22EDB">
            <w:pPr>
              <w:pStyle w:val="TAC"/>
              <w:rPr>
                <w:color w:val="0000FF"/>
                <w:sz w:val="16"/>
                <w:szCs w:val="16"/>
              </w:rPr>
            </w:pPr>
            <w:r w:rsidRPr="009E0DE1">
              <w:rPr>
                <w:color w:val="0000FF"/>
                <w:sz w:val="16"/>
                <w:szCs w:val="16"/>
              </w:rPr>
              <w:t>SP#76</w:t>
            </w:r>
          </w:p>
        </w:tc>
        <w:tc>
          <w:tcPr>
            <w:tcW w:w="1094" w:type="dxa"/>
            <w:shd w:val="solid" w:color="FFFFFF" w:fill="auto"/>
          </w:tcPr>
          <w:p w14:paraId="6551F904" w14:textId="77777777" w:rsidR="00D40151" w:rsidRPr="009E0DE1" w:rsidRDefault="00D40151" w:rsidP="00A22EDB">
            <w:pPr>
              <w:pStyle w:val="TAC"/>
              <w:rPr>
                <w:color w:val="0000FF"/>
                <w:sz w:val="16"/>
                <w:szCs w:val="16"/>
              </w:rPr>
            </w:pPr>
            <w:r w:rsidRPr="009E0DE1">
              <w:rPr>
                <w:color w:val="0000FF"/>
                <w:sz w:val="16"/>
                <w:szCs w:val="16"/>
              </w:rPr>
              <w:t>SP-170384</w:t>
            </w:r>
          </w:p>
        </w:tc>
        <w:tc>
          <w:tcPr>
            <w:tcW w:w="567" w:type="dxa"/>
            <w:shd w:val="solid" w:color="FFFFFF" w:fill="auto"/>
          </w:tcPr>
          <w:p w14:paraId="14CAF016" w14:textId="77777777" w:rsidR="00D40151" w:rsidRPr="009E0DE1" w:rsidRDefault="00D40151" w:rsidP="00A22EDB">
            <w:pPr>
              <w:pStyle w:val="TAL"/>
              <w:rPr>
                <w:color w:val="0000FF"/>
                <w:sz w:val="16"/>
                <w:szCs w:val="16"/>
              </w:rPr>
            </w:pPr>
            <w:r w:rsidRPr="009E0DE1">
              <w:rPr>
                <w:color w:val="0000FF"/>
                <w:sz w:val="16"/>
                <w:szCs w:val="16"/>
              </w:rPr>
              <w:t>-</w:t>
            </w:r>
          </w:p>
        </w:tc>
        <w:tc>
          <w:tcPr>
            <w:tcW w:w="425" w:type="dxa"/>
            <w:shd w:val="solid" w:color="FFFFFF" w:fill="auto"/>
          </w:tcPr>
          <w:p w14:paraId="48694978" w14:textId="77777777" w:rsidR="00D40151" w:rsidRPr="009E0DE1" w:rsidRDefault="00D40151" w:rsidP="00A22EDB">
            <w:pPr>
              <w:pStyle w:val="TAL"/>
              <w:rPr>
                <w:color w:val="0000FF"/>
                <w:sz w:val="16"/>
                <w:szCs w:val="16"/>
              </w:rPr>
            </w:pPr>
            <w:r w:rsidRPr="009E0DE1">
              <w:rPr>
                <w:color w:val="0000FF"/>
                <w:sz w:val="16"/>
                <w:szCs w:val="16"/>
              </w:rPr>
              <w:t>-</w:t>
            </w:r>
          </w:p>
        </w:tc>
        <w:tc>
          <w:tcPr>
            <w:tcW w:w="425" w:type="dxa"/>
            <w:shd w:val="solid" w:color="FFFFFF" w:fill="auto"/>
          </w:tcPr>
          <w:p w14:paraId="0A345365" w14:textId="77777777" w:rsidR="00D40151" w:rsidRPr="009E0DE1" w:rsidRDefault="00D40151" w:rsidP="00A22EDB">
            <w:pPr>
              <w:pStyle w:val="TAL"/>
              <w:rPr>
                <w:color w:val="0000FF"/>
                <w:sz w:val="16"/>
                <w:szCs w:val="16"/>
              </w:rPr>
            </w:pPr>
            <w:r w:rsidRPr="009E0DE1">
              <w:rPr>
                <w:color w:val="0000FF"/>
                <w:sz w:val="16"/>
                <w:szCs w:val="16"/>
              </w:rPr>
              <w:t>-</w:t>
            </w:r>
          </w:p>
        </w:tc>
        <w:tc>
          <w:tcPr>
            <w:tcW w:w="4820" w:type="dxa"/>
            <w:shd w:val="solid" w:color="FFFFFF" w:fill="auto"/>
          </w:tcPr>
          <w:p w14:paraId="146FF228" w14:textId="77777777" w:rsidR="00D40151" w:rsidRPr="009E0DE1" w:rsidRDefault="00D40151" w:rsidP="00A22EDB">
            <w:pPr>
              <w:pStyle w:val="TAL"/>
              <w:rPr>
                <w:color w:val="0000FF"/>
                <w:sz w:val="16"/>
                <w:szCs w:val="16"/>
              </w:rPr>
            </w:pPr>
            <w:r w:rsidRPr="009E0DE1">
              <w:rPr>
                <w:color w:val="0000FF"/>
                <w:sz w:val="16"/>
                <w:szCs w:val="16"/>
              </w:rPr>
              <w:t>MCC Editorial Update for presentation to TSG SA#76 for Information</w:t>
            </w:r>
          </w:p>
        </w:tc>
        <w:tc>
          <w:tcPr>
            <w:tcW w:w="708" w:type="dxa"/>
            <w:shd w:val="solid" w:color="FFFFFF" w:fill="auto"/>
          </w:tcPr>
          <w:p w14:paraId="25A99F4E" w14:textId="77777777" w:rsidR="00D40151" w:rsidRPr="009E0DE1" w:rsidRDefault="00D40151" w:rsidP="00A22EDB">
            <w:pPr>
              <w:pStyle w:val="TAC"/>
              <w:rPr>
                <w:color w:val="0000FF"/>
                <w:sz w:val="16"/>
                <w:szCs w:val="16"/>
              </w:rPr>
            </w:pPr>
            <w:r w:rsidRPr="009E0DE1">
              <w:rPr>
                <w:color w:val="0000FF"/>
                <w:sz w:val="16"/>
                <w:szCs w:val="16"/>
              </w:rPr>
              <w:t>1.0.0</w:t>
            </w:r>
          </w:p>
        </w:tc>
      </w:tr>
      <w:tr w:rsidR="00D40151" w:rsidRPr="009E0DE1" w14:paraId="488AD200" w14:textId="77777777" w:rsidTr="00A22EDB">
        <w:tc>
          <w:tcPr>
            <w:tcW w:w="800" w:type="dxa"/>
            <w:tcBorders>
              <w:bottom w:val="single" w:sz="6" w:space="0" w:color="auto"/>
            </w:tcBorders>
            <w:shd w:val="solid" w:color="FFFFFF" w:fill="auto"/>
          </w:tcPr>
          <w:p w14:paraId="03C5B7A3" w14:textId="77777777" w:rsidR="00D40151" w:rsidRPr="009E0DE1" w:rsidRDefault="00D40151" w:rsidP="00A22EDB">
            <w:pPr>
              <w:pStyle w:val="TAC"/>
              <w:rPr>
                <w:color w:val="0000FF"/>
                <w:sz w:val="16"/>
                <w:szCs w:val="16"/>
              </w:rPr>
            </w:pPr>
            <w:r w:rsidRPr="009E0DE1">
              <w:rPr>
                <w:color w:val="0000FF"/>
                <w:sz w:val="16"/>
                <w:szCs w:val="16"/>
              </w:rPr>
              <w:t>12-2017</w:t>
            </w:r>
          </w:p>
        </w:tc>
        <w:tc>
          <w:tcPr>
            <w:tcW w:w="800" w:type="dxa"/>
            <w:tcBorders>
              <w:bottom w:val="single" w:sz="6" w:space="0" w:color="auto"/>
            </w:tcBorders>
            <w:shd w:val="solid" w:color="FFFFFF" w:fill="auto"/>
          </w:tcPr>
          <w:p w14:paraId="5322A0A3" w14:textId="77777777" w:rsidR="00D40151" w:rsidRPr="009E0DE1" w:rsidRDefault="00D40151" w:rsidP="00A22EDB">
            <w:pPr>
              <w:pStyle w:val="TAC"/>
              <w:rPr>
                <w:color w:val="0000FF"/>
                <w:sz w:val="16"/>
                <w:szCs w:val="16"/>
              </w:rPr>
            </w:pPr>
            <w:r w:rsidRPr="009E0DE1">
              <w:rPr>
                <w:color w:val="0000FF"/>
                <w:sz w:val="16"/>
                <w:szCs w:val="16"/>
              </w:rPr>
              <w:t>SP#78</w:t>
            </w:r>
          </w:p>
        </w:tc>
        <w:tc>
          <w:tcPr>
            <w:tcW w:w="1094" w:type="dxa"/>
            <w:tcBorders>
              <w:bottom w:val="single" w:sz="6" w:space="0" w:color="auto"/>
            </w:tcBorders>
            <w:shd w:val="solid" w:color="FFFFFF" w:fill="auto"/>
          </w:tcPr>
          <w:p w14:paraId="72795E6F" w14:textId="77777777" w:rsidR="00D40151" w:rsidRPr="009E0DE1" w:rsidRDefault="00D40151" w:rsidP="00A22EDB">
            <w:pPr>
              <w:pStyle w:val="TAC"/>
              <w:rPr>
                <w:color w:val="0000FF"/>
                <w:sz w:val="16"/>
                <w:szCs w:val="16"/>
              </w:rPr>
            </w:pPr>
            <w:r w:rsidRPr="009E0DE1">
              <w:rPr>
                <w:color w:val="0000FF"/>
                <w:sz w:val="16"/>
                <w:szCs w:val="16"/>
              </w:rPr>
              <w:t>-</w:t>
            </w:r>
          </w:p>
        </w:tc>
        <w:tc>
          <w:tcPr>
            <w:tcW w:w="567" w:type="dxa"/>
            <w:tcBorders>
              <w:bottom w:val="single" w:sz="6" w:space="0" w:color="auto"/>
            </w:tcBorders>
            <w:shd w:val="solid" w:color="FFFFFF" w:fill="auto"/>
          </w:tcPr>
          <w:p w14:paraId="3528C4A2" w14:textId="77777777" w:rsidR="00D40151" w:rsidRPr="009E0DE1" w:rsidRDefault="00D40151" w:rsidP="00A22EDB">
            <w:pPr>
              <w:pStyle w:val="TAL"/>
              <w:rPr>
                <w:color w:val="0000FF"/>
                <w:sz w:val="16"/>
                <w:szCs w:val="16"/>
              </w:rPr>
            </w:pPr>
            <w:r w:rsidRPr="009E0DE1">
              <w:rPr>
                <w:color w:val="0000FF"/>
                <w:sz w:val="16"/>
                <w:szCs w:val="16"/>
              </w:rPr>
              <w:t>-</w:t>
            </w:r>
          </w:p>
        </w:tc>
        <w:tc>
          <w:tcPr>
            <w:tcW w:w="425" w:type="dxa"/>
            <w:tcBorders>
              <w:bottom w:val="single" w:sz="6" w:space="0" w:color="auto"/>
            </w:tcBorders>
            <w:shd w:val="solid" w:color="FFFFFF" w:fill="auto"/>
          </w:tcPr>
          <w:p w14:paraId="780C3B83" w14:textId="77777777" w:rsidR="00D40151" w:rsidRPr="009E0DE1" w:rsidRDefault="00D40151" w:rsidP="00A22EDB">
            <w:pPr>
              <w:pStyle w:val="TAL"/>
              <w:rPr>
                <w:color w:val="0000FF"/>
                <w:sz w:val="16"/>
                <w:szCs w:val="16"/>
              </w:rPr>
            </w:pPr>
            <w:r w:rsidRPr="009E0DE1">
              <w:rPr>
                <w:color w:val="0000FF"/>
                <w:sz w:val="16"/>
                <w:szCs w:val="16"/>
              </w:rPr>
              <w:t>-</w:t>
            </w:r>
          </w:p>
        </w:tc>
        <w:tc>
          <w:tcPr>
            <w:tcW w:w="425" w:type="dxa"/>
            <w:tcBorders>
              <w:bottom w:val="single" w:sz="6" w:space="0" w:color="auto"/>
            </w:tcBorders>
            <w:shd w:val="solid" w:color="FFFFFF" w:fill="auto"/>
          </w:tcPr>
          <w:p w14:paraId="0854076E" w14:textId="77777777" w:rsidR="00D40151" w:rsidRPr="009E0DE1" w:rsidRDefault="00D40151" w:rsidP="00A22EDB">
            <w:pPr>
              <w:pStyle w:val="TAL"/>
              <w:rPr>
                <w:color w:val="0000FF"/>
                <w:sz w:val="16"/>
                <w:szCs w:val="16"/>
              </w:rPr>
            </w:pPr>
            <w:r w:rsidRPr="009E0DE1">
              <w:rPr>
                <w:color w:val="0000FF"/>
                <w:sz w:val="16"/>
                <w:szCs w:val="16"/>
              </w:rPr>
              <w:t>-</w:t>
            </w:r>
          </w:p>
        </w:tc>
        <w:tc>
          <w:tcPr>
            <w:tcW w:w="4820" w:type="dxa"/>
            <w:tcBorders>
              <w:bottom w:val="single" w:sz="6" w:space="0" w:color="auto"/>
            </w:tcBorders>
            <w:shd w:val="solid" w:color="FFFFFF" w:fill="auto"/>
          </w:tcPr>
          <w:p w14:paraId="1AADBDBC" w14:textId="77777777" w:rsidR="00D40151" w:rsidRPr="009E0DE1" w:rsidRDefault="00D40151" w:rsidP="00A22EDB">
            <w:pPr>
              <w:pStyle w:val="TAL"/>
              <w:rPr>
                <w:color w:val="0000FF"/>
                <w:sz w:val="16"/>
                <w:szCs w:val="16"/>
              </w:rPr>
            </w:pPr>
            <w:r w:rsidRPr="009E0DE1">
              <w:rPr>
                <w:color w:val="0000FF"/>
                <w:sz w:val="16"/>
                <w:szCs w:val="16"/>
              </w:rPr>
              <w:t>MCC Editorial Update</w:t>
            </w:r>
          </w:p>
        </w:tc>
        <w:tc>
          <w:tcPr>
            <w:tcW w:w="708" w:type="dxa"/>
            <w:tcBorders>
              <w:bottom w:val="single" w:sz="6" w:space="0" w:color="auto"/>
            </w:tcBorders>
            <w:shd w:val="solid" w:color="FFFFFF" w:fill="auto"/>
          </w:tcPr>
          <w:p w14:paraId="1654A6AC" w14:textId="77777777" w:rsidR="00D40151" w:rsidRPr="009E0DE1" w:rsidRDefault="00D40151" w:rsidP="00A22EDB">
            <w:pPr>
              <w:pStyle w:val="TAC"/>
              <w:rPr>
                <w:color w:val="0000FF"/>
                <w:sz w:val="16"/>
                <w:szCs w:val="16"/>
              </w:rPr>
            </w:pPr>
            <w:r w:rsidRPr="009E0DE1">
              <w:rPr>
                <w:color w:val="0000FF"/>
                <w:sz w:val="16"/>
                <w:szCs w:val="16"/>
              </w:rPr>
              <w:t>2.0.0</w:t>
            </w:r>
          </w:p>
        </w:tc>
      </w:tr>
      <w:tr w:rsidR="00D40151" w:rsidRPr="009E0DE1" w14:paraId="2C879550" w14:textId="77777777" w:rsidTr="00A22EDB">
        <w:tc>
          <w:tcPr>
            <w:tcW w:w="800" w:type="dxa"/>
            <w:tcBorders>
              <w:bottom w:val="single" w:sz="8" w:space="0" w:color="auto"/>
            </w:tcBorders>
            <w:shd w:val="solid" w:color="FFFFFF" w:fill="auto"/>
          </w:tcPr>
          <w:p w14:paraId="10A728B6" w14:textId="77777777" w:rsidR="00D40151" w:rsidRPr="009E0DE1" w:rsidRDefault="00D40151" w:rsidP="00A22EDB">
            <w:pPr>
              <w:pStyle w:val="TAC"/>
              <w:rPr>
                <w:color w:val="0000FF"/>
                <w:sz w:val="16"/>
                <w:szCs w:val="16"/>
              </w:rPr>
            </w:pPr>
            <w:r w:rsidRPr="009E0DE1">
              <w:rPr>
                <w:color w:val="0000FF"/>
                <w:sz w:val="16"/>
                <w:szCs w:val="16"/>
              </w:rPr>
              <w:t>12-2017</w:t>
            </w:r>
          </w:p>
        </w:tc>
        <w:tc>
          <w:tcPr>
            <w:tcW w:w="800" w:type="dxa"/>
            <w:tcBorders>
              <w:bottom w:val="single" w:sz="8" w:space="0" w:color="auto"/>
            </w:tcBorders>
            <w:shd w:val="solid" w:color="FFFFFF" w:fill="auto"/>
          </w:tcPr>
          <w:p w14:paraId="77D1985E" w14:textId="77777777" w:rsidR="00D40151" w:rsidRPr="009E0DE1" w:rsidRDefault="00D40151" w:rsidP="00A22EDB">
            <w:pPr>
              <w:pStyle w:val="TAC"/>
              <w:rPr>
                <w:color w:val="0000FF"/>
                <w:sz w:val="16"/>
                <w:szCs w:val="16"/>
              </w:rPr>
            </w:pPr>
            <w:r w:rsidRPr="009E0DE1">
              <w:rPr>
                <w:color w:val="0000FF"/>
                <w:sz w:val="16"/>
                <w:szCs w:val="16"/>
              </w:rPr>
              <w:t>SP#78</w:t>
            </w:r>
          </w:p>
        </w:tc>
        <w:tc>
          <w:tcPr>
            <w:tcW w:w="1094" w:type="dxa"/>
            <w:tcBorders>
              <w:bottom w:val="single" w:sz="8" w:space="0" w:color="auto"/>
            </w:tcBorders>
            <w:shd w:val="solid" w:color="FFFFFF" w:fill="auto"/>
          </w:tcPr>
          <w:p w14:paraId="3ECF4E93" w14:textId="77777777" w:rsidR="00D40151" w:rsidRPr="009E0DE1" w:rsidRDefault="00D40151" w:rsidP="00A22EDB">
            <w:pPr>
              <w:pStyle w:val="TAC"/>
              <w:rPr>
                <w:color w:val="0000FF"/>
                <w:sz w:val="16"/>
                <w:szCs w:val="16"/>
              </w:rPr>
            </w:pPr>
            <w:r w:rsidRPr="009E0DE1">
              <w:rPr>
                <w:color w:val="0000FF"/>
                <w:sz w:val="16"/>
                <w:szCs w:val="16"/>
              </w:rPr>
              <w:t>SP-170931</w:t>
            </w:r>
          </w:p>
        </w:tc>
        <w:tc>
          <w:tcPr>
            <w:tcW w:w="567" w:type="dxa"/>
            <w:tcBorders>
              <w:bottom w:val="single" w:sz="8" w:space="0" w:color="auto"/>
            </w:tcBorders>
            <w:shd w:val="solid" w:color="FFFFFF" w:fill="auto"/>
          </w:tcPr>
          <w:p w14:paraId="32064421" w14:textId="77777777" w:rsidR="00D40151" w:rsidRPr="009E0DE1" w:rsidRDefault="00D40151" w:rsidP="00A22EDB">
            <w:pPr>
              <w:pStyle w:val="TAL"/>
              <w:rPr>
                <w:color w:val="0000FF"/>
                <w:sz w:val="16"/>
                <w:szCs w:val="16"/>
              </w:rPr>
            </w:pPr>
            <w:r w:rsidRPr="009E0DE1">
              <w:rPr>
                <w:color w:val="0000FF"/>
                <w:sz w:val="16"/>
                <w:szCs w:val="16"/>
              </w:rPr>
              <w:t>-</w:t>
            </w:r>
          </w:p>
        </w:tc>
        <w:tc>
          <w:tcPr>
            <w:tcW w:w="425" w:type="dxa"/>
            <w:tcBorders>
              <w:bottom w:val="single" w:sz="8" w:space="0" w:color="auto"/>
            </w:tcBorders>
            <w:shd w:val="solid" w:color="FFFFFF" w:fill="auto"/>
          </w:tcPr>
          <w:p w14:paraId="357080F4" w14:textId="77777777" w:rsidR="00D40151" w:rsidRPr="009E0DE1" w:rsidRDefault="00D40151" w:rsidP="00A22EDB">
            <w:pPr>
              <w:pStyle w:val="TAL"/>
              <w:rPr>
                <w:color w:val="0000FF"/>
                <w:sz w:val="16"/>
                <w:szCs w:val="16"/>
              </w:rPr>
            </w:pPr>
            <w:r w:rsidRPr="009E0DE1">
              <w:rPr>
                <w:color w:val="0000FF"/>
                <w:sz w:val="16"/>
                <w:szCs w:val="16"/>
              </w:rPr>
              <w:t>-</w:t>
            </w:r>
          </w:p>
        </w:tc>
        <w:tc>
          <w:tcPr>
            <w:tcW w:w="425" w:type="dxa"/>
            <w:tcBorders>
              <w:bottom w:val="single" w:sz="8" w:space="0" w:color="auto"/>
            </w:tcBorders>
            <w:shd w:val="solid" w:color="FFFFFF" w:fill="auto"/>
          </w:tcPr>
          <w:p w14:paraId="380FD7C0" w14:textId="77777777" w:rsidR="00D40151" w:rsidRPr="009E0DE1" w:rsidRDefault="00D40151" w:rsidP="00A22EDB">
            <w:pPr>
              <w:pStyle w:val="TAL"/>
              <w:rPr>
                <w:color w:val="0000FF"/>
                <w:sz w:val="16"/>
                <w:szCs w:val="16"/>
              </w:rPr>
            </w:pPr>
            <w:r w:rsidRPr="009E0DE1">
              <w:rPr>
                <w:color w:val="0000FF"/>
                <w:sz w:val="16"/>
                <w:szCs w:val="16"/>
              </w:rPr>
              <w:t>-</w:t>
            </w:r>
          </w:p>
        </w:tc>
        <w:tc>
          <w:tcPr>
            <w:tcW w:w="4820" w:type="dxa"/>
            <w:tcBorders>
              <w:bottom w:val="single" w:sz="8" w:space="0" w:color="auto"/>
            </w:tcBorders>
            <w:shd w:val="solid" w:color="FFFFFF" w:fill="auto"/>
          </w:tcPr>
          <w:p w14:paraId="52D4A2B0" w14:textId="77777777" w:rsidR="00D40151" w:rsidRPr="009E0DE1" w:rsidRDefault="00D40151" w:rsidP="00A22EDB">
            <w:pPr>
              <w:pStyle w:val="TAL"/>
              <w:rPr>
                <w:color w:val="0000FF"/>
                <w:sz w:val="16"/>
                <w:szCs w:val="16"/>
              </w:rPr>
            </w:pPr>
            <w:r w:rsidRPr="009E0DE1">
              <w:rPr>
                <w:color w:val="0000FF"/>
                <w:sz w:val="16"/>
                <w:szCs w:val="16"/>
              </w:rPr>
              <w:t>Correction of Annex A figure numbers for presentation to TSG SA#78 for Approval</w:t>
            </w:r>
          </w:p>
        </w:tc>
        <w:tc>
          <w:tcPr>
            <w:tcW w:w="708" w:type="dxa"/>
            <w:tcBorders>
              <w:bottom w:val="single" w:sz="8" w:space="0" w:color="auto"/>
            </w:tcBorders>
            <w:shd w:val="solid" w:color="FFFFFF" w:fill="auto"/>
          </w:tcPr>
          <w:p w14:paraId="42720DC8" w14:textId="77777777" w:rsidR="00D40151" w:rsidRPr="009E0DE1" w:rsidRDefault="00D40151" w:rsidP="00A22EDB">
            <w:pPr>
              <w:pStyle w:val="TAC"/>
              <w:rPr>
                <w:color w:val="0000FF"/>
                <w:sz w:val="16"/>
                <w:szCs w:val="16"/>
              </w:rPr>
            </w:pPr>
            <w:r w:rsidRPr="009E0DE1">
              <w:rPr>
                <w:color w:val="0000FF"/>
                <w:sz w:val="16"/>
                <w:szCs w:val="16"/>
              </w:rPr>
              <w:t>2.0.1</w:t>
            </w:r>
          </w:p>
        </w:tc>
      </w:tr>
      <w:tr w:rsidR="00D40151" w:rsidRPr="009E0DE1" w14:paraId="289BCC2C" w14:textId="77777777" w:rsidTr="00A22EDB">
        <w:tc>
          <w:tcPr>
            <w:tcW w:w="800" w:type="dxa"/>
            <w:tcBorders>
              <w:top w:val="single" w:sz="8" w:space="0" w:color="auto"/>
              <w:bottom w:val="single" w:sz="8" w:space="0" w:color="auto"/>
            </w:tcBorders>
            <w:shd w:val="solid" w:color="FFFFFF" w:fill="auto"/>
          </w:tcPr>
          <w:p w14:paraId="6877E7DD" w14:textId="77777777" w:rsidR="00D40151" w:rsidRPr="009E0DE1" w:rsidRDefault="00D40151" w:rsidP="00A22EDB">
            <w:pPr>
              <w:pStyle w:val="TAC"/>
              <w:rPr>
                <w:sz w:val="16"/>
                <w:szCs w:val="16"/>
              </w:rPr>
            </w:pPr>
            <w:r w:rsidRPr="009E0DE1">
              <w:rPr>
                <w:sz w:val="16"/>
                <w:szCs w:val="16"/>
              </w:rPr>
              <w:t>12-2017</w:t>
            </w:r>
          </w:p>
        </w:tc>
        <w:tc>
          <w:tcPr>
            <w:tcW w:w="800" w:type="dxa"/>
            <w:tcBorders>
              <w:top w:val="single" w:sz="8" w:space="0" w:color="auto"/>
              <w:bottom w:val="single" w:sz="8" w:space="0" w:color="auto"/>
            </w:tcBorders>
            <w:shd w:val="solid" w:color="FFFFFF" w:fill="auto"/>
          </w:tcPr>
          <w:p w14:paraId="5B070644" w14:textId="77777777" w:rsidR="00D40151" w:rsidRPr="009E0DE1" w:rsidRDefault="00D40151" w:rsidP="00A22EDB">
            <w:pPr>
              <w:pStyle w:val="TAC"/>
              <w:rPr>
                <w:sz w:val="16"/>
                <w:szCs w:val="16"/>
              </w:rPr>
            </w:pPr>
            <w:r w:rsidRPr="009E0DE1">
              <w:rPr>
                <w:sz w:val="16"/>
                <w:szCs w:val="16"/>
              </w:rPr>
              <w:t>SP#78</w:t>
            </w:r>
          </w:p>
        </w:tc>
        <w:tc>
          <w:tcPr>
            <w:tcW w:w="1094" w:type="dxa"/>
            <w:tcBorders>
              <w:top w:val="single" w:sz="8" w:space="0" w:color="auto"/>
              <w:bottom w:val="single" w:sz="8" w:space="0" w:color="auto"/>
            </w:tcBorders>
            <w:shd w:val="solid" w:color="FFFFFF" w:fill="auto"/>
          </w:tcPr>
          <w:p w14:paraId="378837A5" w14:textId="77777777" w:rsidR="00D40151" w:rsidRPr="009E0DE1" w:rsidRDefault="00D40151" w:rsidP="00A22EDB">
            <w:pPr>
              <w:pStyle w:val="TAC"/>
              <w:rPr>
                <w:sz w:val="16"/>
                <w:szCs w:val="16"/>
              </w:rPr>
            </w:pPr>
            <w:r w:rsidRPr="009E0DE1">
              <w:rPr>
                <w:sz w:val="16"/>
                <w:szCs w:val="16"/>
              </w:rPr>
              <w:t>-</w:t>
            </w:r>
          </w:p>
        </w:tc>
        <w:tc>
          <w:tcPr>
            <w:tcW w:w="567" w:type="dxa"/>
            <w:tcBorders>
              <w:top w:val="single" w:sz="8" w:space="0" w:color="auto"/>
              <w:bottom w:val="single" w:sz="8" w:space="0" w:color="auto"/>
            </w:tcBorders>
            <w:shd w:val="solid" w:color="FFFFFF" w:fill="auto"/>
          </w:tcPr>
          <w:p w14:paraId="7FCB7FB7" w14:textId="77777777" w:rsidR="00D40151" w:rsidRPr="009E0DE1" w:rsidRDefault="00D40151" w:rsidP="00A22EDB">
            <w:pPr>
              <w:pStyle w:val="TAL"/>
              <w:rPr>
                <w:sz w:val="16"/>
                <w:szCs w:val="16"/>
              </w:rPr>
            </w:pPr>
            <w:r w:rsidRPr="009E0DE1">
              <w:rPr>
                <w:sz w:val="16"/>
                <w:szCs w:val="16"/>
              </w:rPr>
              <w:t>-</w:t>
            </w:r>
          </w:p>
        </w:tc>
        <w:tc>
          <w:tcPr>
            <w:tcW w:w="425" w:type="dxa"/>
            <w:tcBorders>
              <w:top w:val="single" w:sz="8" w:space="0" w:color="auto"/>
              <w:bottom w:val="single" w:sz="8" w:space="0" w:color="auto"/>
            </w:tcBorders>
            <w:shd w:val="solid" w:color="FFFFFF" w:fill="auto"/>
          </w:tcPr>
          <w:p w14:paraId="3CEF9A53" w14:textId="77777777" w:rsidR="00D40151" w:rsidRPr="009E0DE1" w:rsidRDefault="00D40151" w:rsidP="00A22EDB">
            <w:pPr>
              <w:pStyle w:val="TAL"/>
              <w:rPr>
                <w:sz w:val="16"/>
                <w:szCs w:val="16"/>
              </w:rPr>
            </w:pPr>
            <w:r w:rsidRPr="009E0DE1">
              <w:rPr>
                <w:sz w:val="16"/>
                <w:szCs w:val="16"/>
              </w:rPr>
              <w:t>-</w:t>
            </w:r>
          </w:p>
        </w:tc>
        <w:tc>
          <w:tcPr>
            <w:tcW w:w="425" w:type="dxa"/>
            <w:tcBorders>
              <w:top w:val="single" w:sz="8" w:space="0" w:color="auto"/>
              <w:bottom w:val="single" w:sz="8" w:space="0" w:color="auto"/>
            </w:tcBorders>
            <w:shd w:val="solid" w:color="FFFFFF" w:fill="auto"/>
          </w:tcPr>
          <w:p w14:paraId="4F002BF5" w14:textId="77777777" w:rsidR="00D40151" w:rsidRPr="009E0DE1" w:rsidRDefault="00D40151" w:rsidP="00A22EDB">
            <w:pPr>
              <w:pStyle w:val="TAL"/>
              <w:rPr>
                <w:sz w:val="16"/>
                <w:szCs w:val="16"/>
              </w:rPr>
            </w:pPr>
            <w:r w:rsidRPr="009E0DE1">
              <w:rPr>
                <w:sz w:val="16"/>
                <w:szCs w:val="16"/>
              </w:rPr>
              <w:t>-</w:t>
            </w:r>
          </w:p>
        </w:tc>
        <w:tc>
          <w:tcPr>
            <w:tcW w:w="4820" w:type="dxa"/>
            <w:tcBorders>
              <w:top w:val="single" w:sz="8" w:space="0" w:color="auto"/>
              <w:bottom w:val="single" w:sz="8" w:space="0" w:color="auto"/>
            </w:tcBorders>
            <w:shd w:val="solid" w:color="FFFFFF" w:fill="auto"/>
          </w:tcPr>
          <w:p w14:paraId="54A32C9F" w14:textId="77777777" w:rsidR="00D40151" w:rsidRPr="009E0DE1" w:rsidRDefault="00D40151" w:rsidP="00A22EDB">
            <w:pPr>
              <w:pStyle w:val="TAL"/>
              <w:rPr>
                <w:sz w:val="16"/>
                <w:szCs w:val="16"/>
              </w:rPr>
            </w:pPr>
            <w:r w:rsidRPr="009E0DE1">
              <w:rPr>
                <w:sz w:val="16"/>
                <w:szCs w:val="16"/>
              </w:rPr>
              <w:t>MCC Editorial Update after TSG SA#78 Approval</w:t>
            </w:r>
          </w:p>
        </w:tc>
        <w:tc>
          <w:tcPr>
            <w:tcW w:w="708" w:type="dxa"/>
            <w:tcBorders>
              <w:top w:val="single" w:sz="8" w:space="0" w:color="auto"/>
              <w:bottom w:val="single" w:sz="8" w:space="0" w:color="auto"/>
            </w:tcBorders>
            <w:shd w:val="solid" w:color="FFFFFF" w:fill="auto"/>
          </w:tcPr>
          <w:p w14:paraId="12F3A8B4" w14:textId="77777777" w:rsidR="00D40151" w:rsidRPr="009E0DE1" w:rsidRDefault="00D40151" w:rsidP="00A22EDB">
            <w:pPr>
              <w:pStyle w:val="TAC"/>
              <w:rPr>
                <w:sz w:val="16"/>
                <w:szCs w:val="16"/>
              </w:rPr>
            </w:pPr>
            <w:r w:rsidRPr="009E0DE1">
              <w:rPr>
                <w:sz w:val="16"/>
                <w:szCs w:val="16"/>
              </w:rPr>
              <w:t>15.0.0</w:t>
            </w:r>
          </w:p>
        </w:tc>
      </w:tr>
      <w:tr w:rsidR="00D40151" w:rsidRPr="009E0DE1" w14:paraId="27FF1FE9" w14:textId="77777777" w:rsidTr="00A22EDB">
        <w:tc>
          <w:tcPr>
            <w:tcW w:w="800" w:type="dxa"/>
            <w:tcBorders>
              <w:top w:val="single" w:sz="8" w:space="0" w:color="auto"/>
            </w:tcBorders>
            <w:shd w:val="solid" w:color="FFFFFF" w:fill="auto"/>
          </w:tcPr>
          <w:p w14:paraId="7BF47219" w14:textId="77777777" w:rsidR="00D40151" w:rsidRPr="009E0DE1" w:rsidRDefault="00D40151" w:rsidP="00A22EDB">
            <w:pPr>
              <w:pStyle w:val="TAC"/>
              <w:rPr>
                <w:sz w:val="16"/>
                <w:szCs w:val="16"/>
              </w:rPr>
            </w:pPr>
            <w:r w:rsidRPr="009E0DE1">
              <w:rPr>
                <w:sz w:val="16"/>
                <w:szCs w:val="16"/>
              </w:rPr>
              <w:t>03-2018</w:t>
            </w:r>
          </w:p>
        </w:tc>
        <w:tc>
          <w:tcPr>
            <w:tcW w:w="800" w:type="dxa"/>
            <w:tcBorders>
              <w:top w:val="single" w:sz="8" w:space="0" w:color="auto"/>
            </w:tcBorders>
            <w:shd w:val="solid" w:color="FFFFFF" w:fill="auto"/>
          </w:tcPr>
          <w:p w14:paraId="6BCA192C" w14:textId="77777777" w:rsidR="00D40151" w:rsidRPr="009E0DE1" w:rsidRDefault="00D40151" w:rsidP="00A22EDB">
            <w:pPr>
              <w:pStyle w:val="TAC"/>
              <w:rPr>
                <w:sz w:val="16"/>
                <w:szCs w:val="16"/>
              </w:rPr>
            </w:pPr>
            <w:r w:rsidRPr="009E0DE1">
              <w:rPr>
                <w:sz w:val="16"/>
                <w:szCs w:val="16"/>
              </w:rPr>
              <w:t>SP#79</w:t>
            </w:r>
          </w:p>
        </w:tc>
        <w:tc>
          <w:tcPr>
            <w:tcW w:w="1094" w:type="dxa"/>
            <w:tcBorders>
              <w:top w:val="single" w:sz="8" w:space="0" w:color="auto"/>
            </w:tcBorders>
            <w:shd w:val="solid" w:color="FFFFFF" w:fill="auto"/>
          </w:tcPr>
          <w:p w14:paraId="4334A2FF" w14:textId="77777777" w:rsidR="00D40151" w:rsidRPr="009E0DE1" w:rsidRDefault="00D40151" w:rsidP="00A22EDB">
            <w:pPr>
              <w:pStyle w:val="TAC"/>
              <w:rPr>
                <w:sz w:val="16"/>
                <w:szCs w:val="16"/>
              </w:rPr>
            </w:pPr>
            <w:r w:rsidRPr="009E0DE1">
              <w:rPr>
                <w:sz w:val="16"/>
                <w:szCs w:val="16"/>
              </w:rPr>
              <w:t>SP-180090</w:t>
            </w:r>
          </w:p>
        </w:tc>
        <w:tc>
          <w:tcPr>
            <w:tcW w:w="567" w:type="dxa"/>
            <w:tcBorders>
              <w:top w:val="single" w:sz="8" w:space="0" w:color="auto"/>
            </w:tcBorders>
            <w:shd w:val="solid" w:color="FFFFFF" w:fill="auto"/>
          </w:tcPr>
          <w:p w14:paraId="555DEDC6" w14:textId="77777777" w:rsidR="00D40151" w:rsidRPr="009E0DE1" w:rsidRDefault="00D40151" w:rsidP="00A22EDB">
            <w:pPr>
              <w:pStyle w:val="TAL"/>
              <w:rPr>
                <w:sz w:val="16"/>
                <w:szCs w:val="16"/>
              </w:rPr>
            </w:pPr>
            <w:r w:rsidRPr="009E0DE1">
              <w:rPr>
                <w:sz w:val="16"/>
                <w:szCs w:val="16"/>
              </w:rPr>
              <w:t>0002</w:t>
            </w:r>
          </w:p>
        </w:tc>
        <w:tc>
          <w:tcPr>
            <w:tcW w:w="425" w:type="dxa"/>
            <w:tcBorders>
              <w:top w:val="single" w:sz="8" w:space="0" w:color="auto"/>
            </w:tcBorders>
            <w:shd w:val="solid" w:color="FFFFFF" w:fill="auto"/>
          </w:tcPr>
          <w:p w14:paraId="0F77964E" w14:textId="77777777" w:rsidR="00D40151" w:rsidRPr="009E0DE1" w:rsidRDefault="00D40151" w:rsidP="00A22EDB">
            <w:pPr>
              <w:pStyle w:val="TAL"/>
              <w:rPr>
                <w:sz w:val="16"/>
                <w:szCs w:val="16"/>
              </w:rPr>
            </w:pPr>
            <w:r w:rsidRPr="009E0DE1">
              <w:rPr>
                <w:sz w:val="16"/>
                <w:szCs w:val="16"/>
              </w:rPr>
              <w:t>2</w:t>
            </w:r>
          </w:p>
        </w:tc>
        <w:tc>
          <w:tcPr>
            <w:tcW w:w="425" w:type="dxa"/>
            <w:tcBorders>
              <w:top w:val="single" w:sz="8" w:space="0" w:color="auto"/>
            </w:tcBorders>
            <w:shd w:val="solid" w:color="FFFFFF" w:fill="auto"/>
          </w:tcPr>
          <w:p w14:paraId="79CDEBD9" w14:textId="77777777" w:rsidR="00D40151" w:rsidRPr="009E0DE1" w:rsidRDefault="00D40151" w:rsidP="00A22EDB">
            <w:pPr>
              <w:pStyle w:val="TAL"/>
              <w:rPr>
                <w:sz w:val="16"/>
                <w:szCs w:val="16"/>
              </w:rPr>
            </w:pPr>
            <w:r w:rsidRPr="009E0DE1">
              <w:rPr>
                <w:sz w:val="16"/>
                <w:szCs w:val="16"/>
              </w:rPr>
              <w:t>F</w:t>
            </w:r>
          </w:p>
        </w:tc>
        <w:tc>
          <w:tcPr>
            <w:tcW w:w="4820" w:type="dxa"/>
            <w:tcBorders>
              <w:top w:val="single" w:sz="8" w:space="0" w:color="auto"/>
            </w:tcBorders>
            <w:shd w:val="solid" w:color="FFFFFF" w:fill="auto"/>
          </w:tcPr>
          <w:p w14:paraId="6BDDE8E7" w14:textId="77777777" w:rsidR="00D40151" w:rsidRPr="009E0DE1" w:rsidRDefault="00D40151" w:rsidP="00A22EDB">
            <w:pPr>
              <w:pStyle w:val="TAL"/>
              <w:rPr>
                <w:sz w:val="16"/>
                <w:szCs w:val="16"/>
              </w:rPr>
            </w:pPr>
            <w:r w:rsidRPr="009E0DE1">
              <w:rPr>
                <w:sz w:val="16"/>
                <w:szCs w:val="16"/>
              </w:rPr>
              <w:t>Using NRF for UPF discovery</w:t>
            </w:r>
          </w:p>
        </w:tc>
        <w:tc>
          <w:tcPr>
            <w:tcW w:w="708" w:type="dxa"/>
            <w:tcBorders>
              <w:top w:val="single" w:sz="8" w:space="0" w:color="auto"/>
            </w:tcBorders>
            <w:shd w:val="solid" w:color="FFFFFF" w:fill="auto"/>
          </w:tcPr>
          <w:p w14:paraId="3B3CD689" w14:textId="77777777" w:rsidR="00D40151" w:rsidRPr="009E0DE1" w:rsidRDefault="00D40151" w:rsidP="00A22EDB">
            <w:pPr>
              <w:pStyle w:val="TAC"/>
              <w:rPr>
                <w:sz w:val="16"/>
                <w:szCs w:val="16"/>
              </w:rPr>
            </w:pPr>
            <w:r w:rsidRPr="009E0DE1">
              <w:rPr>
                <w:sz w:val="16"/>
                <w:szCs w:val="16"/>
              </w:rPr>
              <w:t>15.1.0</w:t>
            </w:r>
          </w:p>
        </w:tc>
      </w:tr>
      <w:tr w:rsidR="00D40151" w:rsidRPr="009E0DE1" w14:paraId="08633F3C" w14:textId="77777777" w:rsidTr="00A22EDB">
        <w:tc>
          <w:tcPr>
            <w:tcW w:w="800" w:type="dxa"/>
            <w:shd w:val="solid" w:color="FFFFFF" w:fill="auto"/>
          </w:tcPr>
          <w:p w14:paraId="0177F4D5"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1F831EB"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99FFA75"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69584A12" w14:textId="77777777" w:rsidR="00D40151" w:rsidRPr="009E0DE1" w:rsidRDefault="00D40151" w:rsidP="00A22EDB">
            <w:pPr>
              <w:pStyle w:val="TAL"/>
              <w:rPr>
                <w:sz w:val="16"/>
                <w:szCs w:val="16"/>
              </w:rPr>
            </w:pPr>
            <w:r w:rsidRPr="009E0DE1">
              <w:rPr>
                <w:sz w:val="16"/>
                <w:szCs w:val="16"/>
              </w:rPr>
              <w:t>0003</w:t>
            </w:r>
          </w:p>
        </w:tc>
        <w:tc>
          <w:tcPr>
            <w:tcW w:w="425" w:type="dxa"/>
            <w:shd w:val="solid" w:color="FFFFFF" w:fill="auto"/>
          </w:tcPr>
          <w:p w14:paraId="7B1E8022"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5C26924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EC5DC32" w14:textId="77777777" w:rsidR="00D40151" w:rsidRPr="009E0DE1" w:rsidRDefault="00D40151" w:rsidP="00A22EDB">
            <w:pPr>
              <w:pStyle w:val="TAL"/>
              <w:rPr>
                <w:sz w:val="16"/>
                <w:szCs w:val="16"/>
              </w:rPr>
            </w:pPr>
            <w:r w:rsidRPr="009E0DE1">
              <w:rPr>
                <w:sz w:val="16"/>
                <w:szCs w:val="16"/>
              </w:rPr>
              <w:t>Configuration information the UE may exchange with the SMF during the lifetime of a PDU Session</w:t>
            </w:r>
          </w:p>
        </w:tc>
        <w:tc>
          <w:tcPr>
            <w:tcW w:w="708" w:type="dxa"/>
            <w:shd w:val="solid" w:color="FFFFFF" w:fill="auto"/>
          </w:tcPr>
          <w:p w14:paraId="179D4B6C" w14:textId="77777777" w:rsidR="00D40151" w:rsidRPr="009E0DE1" w:rsidRDefault="00D40151" w:rsidP="00A22EDB">
            <w:pPr>
              <w:pStyle w:val="TAC"/>
              <w:rPr>
                <w:sz w:val="16"/>
                <w:szCs w:val="16"/>
              </w:rPr>
            </w:pPr>
            <w:r w:rsidRPr="009E0DE1">
              <w:rPr>
                <w:sz w:val="16"/>
                <w:szCs w:val="16"/>
              </w:rPr>
              <w:t>15.1.0</w:t>
            </w:r>
          </w:p>
        </w:tc>
      </w:tr>
      <w:tr w:rsidR="00D40151" w:rsidRPr="009E0DE1" w14:paraId="026B0EC1" w14:textId="77777777" w:rsidTr="00A22EDB">
        <w:tc>
          <w:tcPr>
            <w:tcW w:w="800" w:type="dxa"/>
            <w:shd w:val="solid" w:color="FFFFFF" w:fill="auto"/>
          </w:tcPr>
          <w:p w14:paraId="627DA1D5"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8B65BB2"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6E8840B"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311E85AB" w14:textId="77777777" w:rsidR="00D40151" w:rsidRPr="009E0DE1" w:rsidRDefault="00D40151" w:rsidP="00A22EDB">
            <w:pPr>
              <w:pStyle w:val="TAL"/>
              <w:rPr>
                <w:sz w:val="16"/>
                <w:szCs w:val="16"/>
              </w:rPr>
            </w:pPr>
            <w:r w:rsidRPr="009E0DE1">
              <w:rPr>
                <w:sz w:val="16"/>
                <w:szCs w:val="16"/>
              </w:rPr>
              <w:t>0004</w:t>
            </w:r>
          </w:p>
        </w:tc>
        <w:tc>
          <w:tcPr>
            <w:tcW w:w="425" w:type="dxa"/>
            <w:shd w:val="solid" w:color="FFFFFF" w:fill="auto"/>
          </w:tcPr>
          <w:p w14:paraId="7AFACBA2"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262EFE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8993F1D" w14:textId="77777777" w:rsidR="00D40151" w:rsidRPr="009E0DE1" w:rsidRDefault="00D40151" w:rsidP="00A22EDB">
            <w:pPr>
              <w:pStyle w:val="TAL"/>
              <w:rPr>
                <w:sz w:val="16"/>
                <w:szCs w:val="16"/>
              </w:rPr>
            </w:pPr>
            <w:r w:rsidRPr="009E0DE1">
              <w:rPr>
                <w:sz w:val="16"/>
                <w:szCs w:val="16"/>
              </w:rPr>
              <w:t>Handling of MM back-off timer for N3GPP Access</w:t>
            </w:r>
          </w:p>
        </w:tc>
        <w:tc>
          <w:tcPr>
            <w:tcW w:w="708" w:type="dxa"/>
            <w:shd w:val="solid" w:color="FFFFFF" w:fill="auto"/>
          </w:tcPr>
          <w:p w14:paraId="1A17141B" w14:textId="77777777" w:rsidR="00D40151" w:rsidRPr="009E0DE1" w:rsidRDefault="00D40151" w:rsidP="00A22EDB">
            <w:pPr>
              <w:pStyle w:val="TAC"/>
              <w:rPr>
                <w:sz w:val="16"/>
                <w:szCs w:val="16"/>
              </w:rPr>
            </w:pPr>
            <w:r w:rsidRPr="009E0DE1">
              <w:rPr>
                <w:sz w:val="16"/>
                <w:szCs w:val="16"/>
              </w:rPr>
              <w:t>15.1.0</w:t>
            </w:r>
          </w:p>
        </w:tc>
      </w:tr>
      <w:tr w:rsidR="00D40151" w:rsidRPr="009E0DE1" w14:paraId="38BB555E" w14:textId="77777777" w:rsidTr="00A22EDB">
        <w:tc>
          <w:tcPr>
            <w:tcW w:w="800" w:type="dxa"/>
            <w:shd w:val="solid" w:color="FFFFFF" w:fill="auto"/>
          </w:tcPr>
          <w:p w14:paraId="6021A567"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5D34F78"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69C5A0E"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07378C0D" w14:textId="77777777" w:rsidR="00D40151" w:rsidRPr="009E0DE1" w:rsidRDefault="00D40151" w:rsidP="00A22EDB">
            <w:pPr>
              <w:pStyle w:val="TAL"/>
              <w:rPr>
                <w:sz w:val="16"/>
                <w:szCs w:val="16"/>
              </w:rPr>
            </w:pPr>
            <w:r w:rsidRPr="009E0DE1">
              <w:rPr>
                <w:sz w:val="16"/>
                <w:szCs w:val="16"/>
              </w:rPr>
              <w:t>0005</w:t>
            </w:r>
          </w:p>
        </w:tc>
        <w:tc>
          <w:tcPr>
            <w:tcW w:w="425" w:type="dxa"/>
            <w:shd w:val="solid" w:color="FFFFFF" w:fill="auto"/>
          </w:tcPr>
          <w:p w14:paraId="790494B4"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FC9B04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77B98FD" w14:textId="77777777" w:rsidR="00D40151" w:rsidRPr="009E0DE1" w:rsidRDefault="00D40151" w:rsidP="00A22EDB">
            <w:pPr>
              <w:pStyle w:val="TAL"/>
              <w:rPr>
                <w:sz w:val="16"/>
                <w:szCs w:val="16"/>
              </w:rPr>
            </w:pPr>
            <w:r w:rsidRPr="009E0DE1">
              <w:rPr>
                <w:sz w:val="16"/>
                <w:szCs w:val="16"/>
              </w:rPr>
              <w:t>Correction of the definitions of Allowed NSSAI and Configured NSSAI</w:t>
            </w:r>
          </w:p>
        </w:tc>
        <w:tc>
          <w:tcPr>
            <w:tcW w:w="708" w:type="dxa"/>
            <w:shd w:val="solid" w:color="FFFFFF" w:fill="auto"/>
          </w:tcPr>
          <w:p w14:paraId="1BA8E08E" w14:textId="77777777" w:rsidR="00D40151" w:rsidRPr="009E0DE1" w:rsidRDefault="00D40151" w:rsidP="00A22EDB">
            <w:pPr>
              <w:pStyle w:val="TAC"/>
              <w:rPr>
                <w:sz w:val="16"/>
                <w:szCs w:val="16"/>
              </w:rPr>
            </w:pPr>
            <w:r w:rsidRPr="009E0DE1">
              <w:rPr>
                <w:sz w:val="16"/>
                <w:szCs w:val="16"/>
              </w:rPr>
              <w:t>15.1.0</w:t>
            </w:r>
          </w:p>
        </w:tc>
      </w:tr>
      <w:tr w:rsidR="00D40151" w:rsidRPr="009E0DE1" w14:paraId="2E63E11F" w14:textId="77777777" w:rsidTr="00A22EDB">
        <w:tc>
          <w:tcPr>
            <w:tcW w:w="800" w:type="dxa"/>
            <w:shd w:val="solid" w:color="FFFFFF" w:fill="auto"/>
          </w:tcPr>
          <w:p w14:paraId="05C6D051"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7326CB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482B381"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452D26B7" w14:textId="77777777" w:rsidR="00D40151" w:rsidRPr="009E0DE1" w:rsidRDefault="00D40151" w:rsidP="00A22EDB">
            <w:pPr>
              <w:pStyle w:val="TAL"/>
              <w:rPr>
                <w:sz w:val="16"/>
                <w:szCs w:val="16"/>
              </w:rPr>
            </w:pPr>
            <w:r w:rsidRPr="009E0DE1">
              <w:rPr>
                <w:sz w:val="16"/>
                <w:szCs w:val="16"/>
              </w:rPr>
              <w:t>0006</w:t>
            </w:r>
          </w:p>
        </w:tc>
        <w:tc>
          <w:tcPr>
            <w:tcW w:w="425" w:type="dxa"/>
            <w:shd w:val="solid" w:color="FFFFFF" w:fill="auto"/>
          </w:tcPr>
          <w:p w14:paraId="703325ED"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7542E11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1C13FA4" w14:textId="77777777" w:rsidR="00D40151" w:rsidRPr="009E0DE1" w:rsidRDefault="00D40151" w:rsidP="00A22EDB">
            <w:pPr>
              <w:pStyle w:val="TAL"/>
              <w:rPr>
                <w:sz w:val="16"/>
                <w:szCs w:val="16"/>
              </w:rPr>
            </w:pPr>
            <w:r w:rsidRPr="009E0DE1">
              <w:rPr>
                <w:sz w:val="16"/>
                <w:szCs w:val="16"/>
              </w:rPr>
              <w:t>Allowed NSSAI and Access Type</w:t>
            </w:r>
          </w:p>
        </w:tc>
        <w:tc>
          <w:tcPr>
            <w:tcW w:w="708" w:type="dxa"/>
            <w:shd w:val="solid" w:color="FFFFFF" w:fill="auto"/>
          </w:tcPr>
          <w:p w14:paraId="0DB330CD" w14:textId="77777777" w:rsidR="00D40151" w:rsidRPr="009E0DE1" w:rsidRDefault="00D40151" w:rsidP="00A22EDB">
            <w:pPr>
              <w:pStyle w:val="TAC"/>
              <w:rPr>
                <w:sz w:val="16"/>
                <w:szCs w:val="16"/>
              </w:rPr>
            </w:pPr>
            <w:r w:rsidRPr="009E0DE1">
              <w:rPr>
                <w:sz w:val="16"/>
                <w:szCs w:val="16"/>
              </w:rPr>
              <w:t>15.1.0</w:t>
            </w:r>
          </w:p>
        </w:tc>
      </w:tr>
      <w:tr w:rsidR="00D40151" w:rsidRPr="009E0DE1" w14:paraId="4E6AFF00" w14:textId="77777777" w:rsidTr="00A22EDB">
        <w:tc>
          <w:tcPr>
            <w:tcW w:w="800" w:type="dxa"/>
            <w:shd w:val="solid" w:color="FFFFFF" w:fill="auto"/>
          </w:tcPr>
          <w:p w14:paraId="48C02207"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DE6302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2D0FD56"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3693B18C" w14:textId="77777777" w:rsidR="00D40151" w:rsidRPr="009E0DE1" w:rsidRDefault="00D40151" w:rsidP="00A22EDB">
            <w:pPr>
              <w:pStyle w:val="TAL"/>
              <w:rPr>
                <w:sz w:val="16"/>
                <w:szCs w:val="16"/>
              </w:rPr>
            </w:pPr>
            <w:r w:rsidRPr="009E0DE1">
              <w:rPr>
                <w:sz w:val="16"/>
                <w:szCs w:val="16"/>
              </w:rPr>
              <w:t>0007</w:t>
            </w:r>
          </w:p>
        </w:tc>
        <w:tc>
          <w:tcPr>
            <w:tcW w:w="425" w:type="dxa"/>
            <w:shd w:val="solid" w:color="FFFFFF" w:fill="auto"/>
          </w:tcPr>
          <w:p w14:paraId="5B0F1183"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C1FBDA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8BAD109" w14:textId="77777777" w:rsidR="00D40151" w:rsidRPr="009E0DE1" w:rsidRDefault="00D40151" w:rsidP="00A22EDB">
            <w:pPr>
              <w:pStyle w:val="TAL"/>
              <w:rPr>
                <w:sz w:val="16"/>
                <w:szCs w:val="16"/>
              </w:rPr>
            </w:pPr>
            <w:r w:rsidRPr="009E0DE1">
              <w:rPr>
                <w:sz w:val="16"/>
                <w:szCs w:val="16"/>
              </w:rPr>
              <w:t>Correction to rejected S-NSSAI</w:t>
            </w:r>
          </w:p>
        </w:tc>
        <w:tc>
          <w:tcPr>
            <w:tcW w:w="708" w:type="dxa"/>
            <w:shd w:val="solid" w:color="FFFFFF" w:fill="auto"/>
          </w:tcPr>
          <w:p w14:paraId="51F2105F" w14:textId="77777777" w:rsidR="00D40151" w:rsidRPr="009E0DE1" w:rsidRDefault="00D40151" w:rsidP="00A22EDB">
            <w:pPr>
              <w:pStyle w:val="TAC"/>
              <w:rPr>
                <w:sz w:val="16"/>
                <w:szCs w:val="16"/>
              </w:rPr>
            </w:pPr>
            <w:r w:rsidRPr="009E0DE1">
              <w:rPr>
                <w:sz w:val="16"/>
                <w:szCs w:val="16"/>
              </w:rPr>
              <w:t>15.1.0</w:t>
            </w:r>
          </w:p>
        </w:tc>
      </w:tr>
      <w:tr w:rsidR="00D40151" w:rsidRPr="009E0DE1" w14:paraId="30178757" w14:textId="77777777" w:rsidTr="00A22EDB">
        <w:tc>
          <w:tcPr>
            <w:tcW w:w="800" w:type="dxa"/>
            <w:shd w:val="solid" w:color="FFFFFF" w:fill="auto"/>
          </w:tcPr>
          <w:p w14:paraId="79C591D1"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B77F191"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37B1E38"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15431C51" w14:textId="77777777" w:rsidR="00D40151" w:rsidRPr="009E0DE1" w:rsidRDefault="00D40151" w:rsidP="00A22EDB">
            <w:pPr>
              <w:pStyle w:val="TAL"/>
              <w:rPr>
                <w:sz w:val="16"/>
                <w:szCs w:val="16"/>
              </w:rPr>
            </w:pPr>
            <w:r w:rsidRPr="009E0DE1">
              <w:rPr>
                <w:sz w:val="16"/>
                <w:szCs w:val="16"/>
              </w:rPr>
              <w:t>0008</w:t>
            </w:r>
          </w:p>
        </w:tc>
        <w:tc>
          <w:tcPr>
            <w:tcW w:w="425" w:type="dxa"/>
            <w:shd w:val="solid" w:color="FFFFFF" w:fill="auto"/>
          </w:tcPr>
          <w:p w14:paraId="4AA21E53"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8723A4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131C33A" w14:textId="77777777" w:rsidR="00D40151" w:rsidRPr="009E0DE1" w:rsidRDefault="00D40151" w:rsidP="00A22EDB">
            <w:pPr>
              <w:pStyle w:val="TAL"/>
              <w:rPr>
                <w:sz w:val="16"/>
                <w:szCs w:val="16"/>
              </w:rPr>
            </w:pPr>
            <w:r w:rsidRPr="009E0DE1">
              <w:rPr>
                <w:sz w:val="16"/>
                <w:szCs w:val="16"/>
              </w:rPr>
              <w:t>Corrections to Emergency Services</w:t>
            </w:r>
          </w:p>
        </w:tc>
        <w:tc>
          <w:tcPr>
            <w:tcW w:w="708" w:type="dxa"/>
            <w:shd w:val="solid" w:color="FFFFFF" w:fill="auto"/>
          </w:tcPr>
          <w:p w14:paraId="4D1B6C53" w14:textId="77777777" w:rsidR="00D40151" w:rsidRPr="009E0DE1" w:rsidRDefault="00D40151" w:rsidP="00A22EDB">
            <w:pPr>
              <w:pStyle w:val="TAC"/>
              <w:rPr>
                <w:sz w:val="16"/>
                <w:szCs w:val="16"/>
              </w:rPr>
            </w:pPr>
            <w:r w:rsidRPr="009E0DE1">
              <w:rPr>
                <w:sz w:val="16"/>
                <w:szCs w:val="16"/>
              </w:rPr>
              <w:t>15.1.0</w:t>
            </w:r>
          </w:p>
        </w:tc>
      </w:tr>
      <w:tr w:rsidR="00D40151" w:rsidRPr="009E0DE1" w14:paraId="7507F242" w14:textId="77777777" w:rsidTr="00A22EDB">
        <w:tc>
          <w:tcPr>
            <w:tcW w:w="800" w:type="dxa"/>
            <w:shd w:val="solid" w:color="FFFFFF" w:fill="auto"/>
          </w:tcPr>
          <w:p w14:paraId="11AFF09F"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5AEB95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B08ED36" w14:textId="77777777" w:rsidR="00D40151" w:rsidRPr="009E0DE1" w:rsidRDefault="00D40151" w:rsidP="00A22EDB">
            <w:pPr>
              <w:pStyle w:val="TAC"/>
              <w:rPr>
                <w:sz w:val="16"/>
                <w:szCs w:val="16"/>
              </w:rPr>
            </w:pPr>
            <w:r w:rsidRPr="009E0DE1">
              <w:rPr>
                <w:sz w:val="16"/>
                <w:szCs w:val="16"/>
              </w:rPr>
              <w:t>SP-180096</w:t>
            </w:r>
          </w:p>
        </w:tc>
        <w:tc>
          <w:tcPr>
            <w:tcW w:w="567" w:type="dxa"/>
            <w:shd w:val="solid" w:color="FFFFFF" w:fill="auto"/>
          </w:tcPr>
          <w:p w14:paraId="608109B5" w14:textId="77777777" w:rsidR="00D40151" w:rsidRPr="009E0DE1" w:rsidRDefault="00D40151" w:rsidP="00A22EDB">
            <w:pPr>
              <w:pStyle w:val="TAL"/>
              <w:rPr>
                <w:sz w:val="16"/>
                <w:szCs w:val="16"/>
              </w:rPr>
            </w:pPr>
            <w:r w:rsidRPr="009E0DE1">
              <w:rPr>
                <w:sz w:val="16"/>
                <w:szCs w:val="16"/>
              </w:rPr>
              <w:t>0009</w:t>
            </w:r>
          </w:p>
        </w:tc>
        <w:tc>
          <w:tcPr>
            <w:tcW w:w="425" w:type="dxa"/>
            <w:shd w:val="solid" w:color="FFFFFF" w:fill="auto"/>
          </w:tcPr>
          <w:p w14:paraId="515E3D78"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76900D5"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0251B5DD" w14:textId="77777777" w:rsidR="00D40151" w:rsidRPr="009E0DE1" w:rsidRDefault="00D40151" w:rsidP="00A22EDB">
            <w:pPr>
              <w:pStyle w:val="TAL"/>
              <w:rPr>
                <w:sz w:val="16"/>
                <w:szCs w:val="16"/>
              </w:rPr>
            </w:pPr>
            <w:r w:rsidRPr="009E0DE1">
              <w:rPr>
                <w:sz w:val="16"/>
                <w:szCs w:val="16"/>
              </w:rPr>
              <w:t>Clarification of SUCI</w:t>
            </w:r>
          </w:p>
        </w:tc>
        <w:tc>
          <w:tcPr>
            <w:tcW w:w="708" w:type="dxa"/>
            <w:shd w:val="solid" w:color="FFFFFF" w:fill="auto"/>
          </w:tcPr>
          <w:p w14:paraId="13BA8188" w14:textId="77777777" w:rsidR="00D40151" w:rsidRPr="009E0DE1" w:rsidRDefault="00D40151" w:rsidP="00A22EDB">
            <w:pPr>
              <w:pStyle w:val="TAC"/>
              <w:rPr>
                <w:sz w:val="16"/>
                <w:szCs w:val="16"/>
              </w:rPr>
            </w:pPr>
            <w:r w:rsidRPr="009E0DE1">
              <w:rPr>
                <w:sz w:val="16"/>
                <w:szCs w:val="16"/>
              </w:rPr>
              <w:t>15.1.0</w:t>
            </w:r>
          </w:p>
        </w:tc>
      </w:tr>
      <w:tr w:rsidR="00D40151" w:rsidRPr="009E0DE1" w14:paraId="2BA58C30" w14:textId="77777777" w:rsidTr="00A22EDB">
        <w:tc>
          <w:tcPr>
            <w:tcW w:w="800" w:type="dxa"/>
            <w:shd w:val="solid" w:color="FFFFFF" w:fill="auto"/>
          </w:tcPr>
          <w:p w14:paraId="4CE5B321"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315DB3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887D235" w14:textId="77777777" w:rsidR="00D40151" w:rsidRPr="009E0DE1" w:rsidRDefault="00D40151" w:rsidP="00A22EDB">
            <w:pPr>
              <w:pStyle w:val="TAC"/>
              <w:rPr>
                <w:sz w:val="16"/>
                <w:szCs w:val="16"/>
              </w:rPr>
            </w:pPr>
            <w:r w:rsidRPr="009E0DE1">
              <w:rPr>
                <w:sz w:val="16"/>
                <w:szCs w:val="16"/>
              </w:rPr>
              <w:t>SP-180096</w:t>
            </w:r>
          </w:p>
        </w:tc>
        <w:tc>
          <w:tcPr>
            <w:tcW w:w="567" w:type="dxa"/>
            <w:shd w:val="solid" w:color="FFFFFF" w:fill="auto"/>
          </w:tcPr>
          <w:p w14:paraId="2D97ED15" w14:textId="77777777" w:rsidR="00D40151" w:rsidRPr="009E0DE1" w:rsidRDefault="00D40151" w:rsidP="00A22EDB">
            <w:pPr>
              <w:pStyle w:val="TAL"/>
              <w:rPr>
                <w:sz w:val="16"/>
                <w:szCs w:val="16"/>
              </w:rPr>
            </w:pPr>
            <w:r w:rsidRPr="009E0DE1">
              <w:rPr>
                <w:sz w:val="16"/>
                <w:szCs w:val="16"/>
              </w:rPr>
              <w:t>0010</w:t>
            </w:r>
          </w:p>
        </w:tc>
        <w:tc>
          <w:tcPr>
            <w:tcW w:w="425" w:type="dxa"/>
            <w:shd w:val="solid" w:color="FFFFFF" w:fill="auto"/>
          </w:tcPr>
          <w:p w14:paraId="386F1074"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17D6F31B"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2C3918CB" w14:textId="77777777" w:rsidR="00D40151" w:rsidRPr="009E0DE1" w:rsidRDefault="00D40151" w:rsidP="00A22EDB">
            <w:pPr>
              <w:pStyle w:val="TAL"/>
              <w:rPr>
                <w:sz w:val="16"/>
                <w:szCs w:val="16"/>
              </w:rPr>
            </w:pPr>
            <w:r w:rsidRPr="009E0DE1">
              <w:rPr>
                <w:sz w:val="16"/>
                <w:szCs w:val="16"/>
              </w:rPr>
              <w:t>Miscellaneous editorial corrections (capitalization, messages, procedures etc.)</w:t>
            </w:r>
          </w:p>
        </w:tc>
        <w:tc>
          <w:tcPr>
            <w:tcW w:w="708" w:type="dxa"/>
            <w:shd w:val="solid" w:color="FFFFFF" w:fill="auto"/>
          </w:tcPr>
          <w:p w14:paraId="2578F040" w14:textId="77777777" w:rsidR="00D40151" w:rsidRPr="009E0DE1" w:rsidRDefault="00D40151" w:rsidP="00A22EDB">
            <w:pPr>
              <w:pStyle w:val="TAC"/>
              <w:rPr>
                <w:sz w:val="16"/>
                <w:szCs w:val="16"/>
              </w:rPr>
            </w:pPr>
            <w:r w:rsidRPr="009E0DE1">
              <w:rPr>
                <w:sz w:val="16"/>
                <w:szCs w:val="16"/>
              </w:rPr>
              <w:t>15.1.0</w:t>
            </w:r>
          </w:p>
        </w:tc>
      </w:tr>
      <w:tr w:rsidR="00D40151" w:rsidRPr="009E0DE1" w14:paraId="1D54CC45" w14:textId="77777777" w:rsidTr="00A22EDB">
        <w:tc>
          <w:tcPr>
            <w:tcW w:w="800" w:type="dxa"/>
            <w:shd w:val="solid" w:color="FFFFFF" w:fill="auto"/>
          </w:tcPr>
          <w:p w14:paraId="08FFC51D"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7399B7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80CF07A"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03725B88" w14:textId="77777777" w:rsidR="00D40151" w:rsidRPr="009E0DE1" w:rsidRDefault="00D40151" w:rsidP="00A22EDB">
            <w:pPr>
              <w:pStyle w:val="TAL"/>
              <w:rPr>
                <w:sz w:val="16"/>
                <w:szCs w:val="16"/>
              </w:rPr>
            </w:pPr>
            <w:r w:rsidRPr="009E0DE1">
              <w:rPr>
                <w:sz w:val="16"/>
                <w:szCs w:val="16"/>
              </w:rPr>
              <w:t>0011</w:t>
            </w:r>
          </w:p>
        </w:tc>
        <w:tc>
          <w:tcPr>
            <w:tcW w:w="425" w:type="dxa"/>
            <w:shd w:val="solid" w:color="FFFFFF" w:fill="auto"/>
          </w:tcPr>
          <w:p w14:paraId="552E1066"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6338086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7A707BE" w14:textId="77777777" w:rsidR="00D40151" w:rsidRPr="009E0DE1" w:rsidRDefault="00D40151" w:rsidP="00A22EDB">
            <w:pPr>
              <w:pStyle w:val="TAL"/>
              <w:rPr>
                <w:sz w:val="16"/>
                <w:szCs w:val="16"/>
              </w:rPr>
            </w:pPr>
            <w:r w:rsidRPr="009E0DE1">
              <w:rPr>
                <w:sz w:val="16"/>
                <w:szCs w:val="16"/>
              </w:rPr>
              <w:t>Corrections to RQoS logic when receiving DL packet with RQI</w:t>
            </w:r>
          </w:p>
        </w:tc>
        <w:tc>
          <w:tcPr>
            <w:tcW w:w="708" w:type="dxa"/>
            <w:shd w:val="solid" w:color="FFFFFF" w:fill="auto"/>
          </w:tcPr>
          <w:p w14:paraId="5DE10A4B" w14:textId="77777777" w:rsidR="00D40151" w:rsidRPr="009E0DE1" w:rsidRDefault="00D40151" w:rsidP="00A22EDB">
            <w:pPr>
              <w:pStyle w:val="TAC"/>
              <w:rPr>
                <w:sz w:val="16"/>
                <w:szCs w:val="16"/>
              </w:rPr>
            </w:pPr>
            <w:r w:rsidRPr="009E0DE1">
              <w:rPr>
                <w:sz w:val="16"/>
                <w:szCs w:val="16"/>
              </w:rPr>
              <w:t>15.1.0</w:t>
            </w:r>
          </w:p>
        </w:tc>
      </w:tr>
      <w:tr w:rsidR="00D40151" w:rsidRPr="009E0DE1" w14:paraId="5B41157E" w14:textId="77777777" w:rsidTr="00A22EDB">
        <w:tc>
          <w:tcPr>
            <w:tcW w:w="800" w:type="dxa"/>
            <w:shd w:val="solid" w:color="FFFFFF" w:fill="auto"/>
          </w:tcPr>
          <w:p w14:paraId="592D318E"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5D30128"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AE03CEF"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078EA220" w14:textId="77777777" w:rsidR="00D40151" w:rsidRPr="009E0DE1" w:rsidRDefault="00D40151" w:rsidP="00A22EDB">
            <w:pPr>
              <w:pStyle w:val="TAL"/>
              <w:rPr>
                <w:sz w:val="16"/>
                <w:szCs w:val="16"/>
              </w:rPr>
            </w:pPr>
            <w:r w:rsidRPr="009E0DE1">
              <w:rPr>
                <w:sz w:val="16"/>
                <w:szCs w:val="16"/>
              </w:rPr>
              <w:t>0013</w:t>
            </w:r>
          </w:p>
        </w:tc>
        <w:tc>
          <w:tcPr>
            <w:tcW w:w="425" w:type="dxa"/>
            <w:shd w:val="solid" w:color="FFFFFF" w:fill="auto"/>
          </w:tcPr>
          <w:p w14:paraId="05EE5E80"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4AC02C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5F47C6A" w14:textId="77777777" w:rsidR="00D40151" w:rsidRPr="009E0DE1" w:rsidRDefault="00D40151" w:rsidP="00A22EDB">
            <w:pPr>
              <w:pStyle w:val="TAL"/>
              <w:rPr>
                <w:sz w:val="16"/>
                <w:szCs w:val="16"/>
              </w:rPr>
            </w:pPr>
            <w:r w:rsidRPr="009E0DE1">
              <w:rPr>
                <w:sz w:val="16"/>
                <w:szCs w:val="16"/>
              </w:rPr>
              <w:t>Paging Policy Differentiation correction</w:t>
            </w:r>
          </w:p>
        </w:tc>
        <w:tc>
          <w:tcPr>
            <w:tcW w:w="708" w:type="dxa"/>
            <w:shd w:val="solid" w:color="FFFFFF" w:fill="auto"/>
          </w:tcPr>
          <w:p w14:paraId="3F55D7B5" w14:textId="77777777" w:rsidR="00D40151" w:rsidRPr="009E0DE1" w:rsidRDefault="00D40151" w:rsidP="00A22EDB">
            <w:pPr>
              <w:pStyle w:val="TAC"/>
              <w:rPr>
                <w:sz w:val="16"/>
                <w:szCs w:val="16"/>
              </w:rPr>
            </w:pPr>
            <w:r w:rsidRPr="009E0DE1">
              <w:rPr>
                <w:sz w:val="16"/>
                <w:szCs w:val="16"/>
              </w:rPr>
              <w:t>15.1.0</w:t>
            </w:r>
          </w:p>
        </w:tc>
      </w:tr>
      <w:tr w:rsidR="00D40151" w:rsidRPr="009E0DE1" w14:paraId="3709F8C1" w14:textId="77777777" w:rsidTr="00A22EDB">
        <w:tc>
          <w:tcPr>
            <w:tcW w:w="800" w:type="dxa"/>
            <w:shd w:val="solid" w:color="FFFFFF" w:fill="auto"/>
          </w:tcPr>
          <w:p w14:paraId="6AE25B56"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8D6E6E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7652514"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3E4C3F17" w14:textId="77777777" w:rsidR="00D40151" w:rsidRPr="009E0DE1" w:rsidRDefault="00D40151" w:rsidP="00A22EDB">
            <w:pPr>
              <w:pStyle w:val="TAL"/>
              <w:rPr>
                <w:sz w:val="16"/>
                <w:szCs w:val="16"/>
              </w:rPr>
            </w:pPr>
            <w:r w:rsidRPr="009E0DE1">
              <w:rPr>
                <w:sz w:val="16"/>
                <w:szCs w:val="16"/>
              </w:rPr>
              <w:t>0014</w:t>
            </w:r>
          </w:p>
        </w:tc>
        <w:tc>
          <w:tcPr>
            <w:tcW w:w="425" w:type="dxa"/>
            <w:shd w:val="solid" w:color="FFFFFF" w:fill="auto"/>
          </w:tcPr>
          <w:p w14:paraId="0E1D327F"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1126DD2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AFEB853" w14:textId="77777777" w:rsidR="00D40151" w:rsidRPr="009E0DE1" w:rsidRDefault="00D40151" w:rsidP="00A22EDB">
            <w:pPr>
              <w:pStyle w:val="TAL"/>
              <w:rPr>
                <w:sz w:val="16"/>
                <w:szCs w:val="16"/>
              </w:rPr>
            </w:pPr>
            <w:r w:rsidRPr="009E0DE1">
              <w:rPr>
                <w:sz w:val="16"/>
                <w:szCs w:val="16"/>
              </w:rPr>
              <w:t>Clarification on UE specific DRX parameter from old AMF to new AMF</w:t>
            </w:r>
          </w:p>
        </w:tc>
        <w:tc>
          <w:tcPr>
            <w:tcW w:w="708" w:type="dxa"/>
            <w:shd w:val="solid" w:color="FFFFFF" w:fill="auto"/>
          </w:tcPr>
          <w:p w14:paraId="38F20080" w14:textId="77777777" w:rsidR="00D40151" w:rsidRPr="009E0DE1" w:rsidRDefault="00D40151" w:rsidP="00A22EDB">
            <w:pPr>
              <w:pStyle w:val="TAC"/>
              <w:rPr>
                <w:sz w:val="16"/>
                <w:szCs w:val="16"/>
              </w:rPr>
            </w:pPr>
            <w:r w:rsidRPr="009E0DE1">
              <w:rPr>
                <w:sz w:val="16"/>
                <w:szCs w:val="16"/>
              </w:rPr>
              <w:t>15.1.0</w:t>
            </w:r>
          </w:p>
        </w:tc>
      </w:tr>
      <w:tr w:rsidR="00D40151" w:rsidRPr="009E0DE1" w14:paraId="5C5EEC45" w14:textId="77777777" w:rsidTr="00A22EDB">
        <w:tc>
          <w:tcPr>
            <w:tcW w:w="800" w:type="dxa"/>
            <w:shd w:val="solid" w:color="FFFFFF" w:fill="auto"/>
          </w:tcPr>
          <w:p w14:paraId="1498DE2E"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7904AE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5973321"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149121FA" w14:textId="77777777" w:rsidR="00D40151" w:rsidRPr="009E0DE1" w:rsidRDefault="00D40151" w:rsidP="00A22EDB">
            <w:pPr>
              <w:pStyle w:val="TAL"/>
              <w:rPr>
                <w:sz w:val="16"/>
                <w:szCs w:val="16"/>
              </w:rPr>
            </w:pPr>
            <w:r w:rsidRPr="009E0DE1">
              <w:rPr>
                <w:sz w:val="16"/>
                <w:szCs w:val="16"/>
              </w:rPr>
              <w:t>0015</w:t>
            </w:r>
          </w:p>
        </w:tc>
        <w:tc>
          <w:tcPr>
            <w:tcW w:w="425" w:type="dxa"/>
            <w:shd w:val="solid" w:color="FFFFFF" w:fill="auto"/>
          </w:tcPr>
          <w:p w14:paraId="1ED13503"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5AEB689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419358A" w14:textId="77777777" w:rsidR="00D40151" w:rsidRPr="009E0DE1" w:rsidRDefault="00D40151" w:rsidP="00A22EDB">
            <w:pPr>
              <w:pStyle w:val="TAL"/>
              <w:rPr>
                <w:sz w:val="16"/>
                <w:szCs w:val="16"/>
              </w:rPr>
            </w:pPr>
            <w:r w:rsidRPr="009E0DE1">
              <w:rPr>
                <w:sz w:val="16"/>
                <w:szCs w:val="16"/>
              </w:rPr>
              <w:t>Clarification on PCF selection</w:t>
            </w:r>
          </w:p>
        </w:tc>
        <w:tc>
          <w:tcPr>
            <w:tcW w:w="708" w:type="dxa"/>
            <w:shd w:val="solid" w:color="FFFFFF" w:fill="auto"/>
          </w:tcPr>
          <w:p w14:paraId="2627B531" w14:textId="77777777" w:rsidR="00D40151" w:rsidRPr="009E0DE1" w:rsidRDefault="00D40151" w:rsidP="00A22EDB">
            <w:pPr>
              <w:pStyle w:val="TAC"/>
              <w:rPr>
                <w:sz w:val="16"/>
                <w:szCs w:val="16"/>
              </w:rPr>
            </w:pPr>
            <w:r w:rsidRPr="009E0DE1">
              <w:rPr>
                <w:sz w:val="16"/>
                <w:szCs w:val="16"/>
              </w:rPr>
              <w:t>15.1.0</w:t>
            </w:r>
          </w:p>
        </w:tc>
      </w:tr>
      <w:tr w:rsidR="00D40151" w:rsidRPr="009E0DE1" w14:paraId="2C9D4A58" w14:textId="77777777" w:rsidTr="00A22EDB">
        <w:tc>
          <w:tcPr>
            <w:tcW w:w="800" w:type="dxa"/>
            <w:shd w:val="solid" w:color="FFFFFF" w:fill="auto"/>
          </w:tcPr>
          <w:p w14:paraId="409AFA3E"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47EFAF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66D7791" w14:textId="77777777" w:rsidR="00D40151" w:rsidRPr="009E0DE1" w:rsidRDefault="00D40151" w:rsidP="00A22EDB">
            <w:pPr>
              <w:pStyle w:val="TAC"/>
              <w:rPr>
                <w:sz w:val="16"/>
                <w:szCs w:val="16"/>
              </w:rPr>
            </w:pPr>
            <w:r w:rsidRPr="009E0DE1">
              <w:rPr>
                <w:sz w:val="16"/>
                <w:szCs w:val="16"/>
              </w:rPr>
              <w:t>SP-180093</w:t>
            </w:r>
          </w:p>
        </w:tc>
        <w:tc>
          <w:tcPr>
            <w:tcW w:w="567" w:type="dxa"/>
            <w:shd w:val="solid" w:color="FFFFFF" w:fill="auto"/>
          </w:tcPr>
          <w:p w14:paraId="1090E03A" w14:textId="77777777" w:rsidR="00D40151" w:rsidRPr="009E0DE1" w:rsidRDefault="00D40151" w:rsidP="00A22EDB">
            <w:pPr>
              <w:pStyle w:val="TAL"/>
              <w:rPr>
                <w:sz w:val="16"/>
                <w:szCs w:val="16"/>
              </w:rPr>
            </w:pPr>
            <w:r w:rsidRPr="009E0DE1">
              <w:rPr>
                <w:sz w:val="16"/>
                <w:szCs w:val="16"/>
              </w:rPr>
              <w:t>0016</w:t>
            </w:r>
          </w:p>
        </w:tc>
        <w:tc>
          <w:tcPr>
            <w:tcW w:w="425" w:type="dxa"/>
            <w:shd w:val="solid" w:color="FFFFFF" w:fill="auto"/>
          </w:tcPr>
          <w:p w14:paraId="20F6CFCA"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78E2D2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4664665" w14:textId="77777777" w:rsidR="00D40151" w:rsidRPr="009E0DE1" w:rsidRDefault="00D40151" w:rsidP="00A22EDB">
            <w:pPr>
              <w:pStyle w:val="TAL"/>
              <w:rPr>
                <w:sz w:val="16"/>
                <w:szCs w:val="16"/>
              </w:rPr>
            </w:pPr>
            <w:r w:rsidRPr="009E0DE1">
              <w:rPr>
                <w:sz w:val="16"/>
                <w:szCs w:val="16"/>
              </w:rPr>
              <w:t>Adding the new clause about SMSF selection</w:t>
            </w:r>
          </w:p>
        </w:tc>
        <w:tc>
          <w:tcPr>
            <w:tcW w:w="708" w:type="dxa"/>
            <w:shd w:val="solid" w:color="FFFFFF" w:fill="auto"/>
          </w:tcPr>
          <w:p w14:paraId="42A770C0" w14:textId="77777777" w:rsidR="00D40151" w:rsidRPr="009E0DE1" w:rsidRDefault="00D40151" w:rsidP="00A22EDB">
            <w:pPr>
              <w:pStyle w:val="TAC"/>
              <w:rPr>
                <w:sz w:val="16"/>
                <w:szCs w:val="16"/>
              </w:rPr>
            </w:pPr>
            <w:r w:rsidRPr="009E0DE1">
              <w:rPr>
                <w:sz w:val="16"/>
                <w:szCs w:val="16"/>
              </w:rPr>
              <w:t>15.1.0</w:t>
            </w:r>
          </w:p>
        </w:tc>
      </w:tr>
      <w:tr w:rsidR="00D40151" w:rsidRPr="009E0DE1" w14:paraId="4BD2F021" w14:textId="77777777" w:rsidTr="00A22EDB">
        <w:tc>
          <w:tcPr>
            <w:tcW w:w="800" w:type="dxa"/>
            <w:shd w:val="solid" w:color="FFFFFF" w:fill="auto"/>
          </w:tcPr>
          <w:p w14:paraId="2939EE95"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E82911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204D35B" w14:textId="77777777" w:rsidR="00D40151" w:rsidRPr="009E0DE1" w:rsidRDefault="00D40151" w:rsidP="00A22EDB">
            <w:pPr>
              <w:pStyle w:val="TAC"/>
              <w:rPr>
                <w:sz w:val="16"/>
                <w:szCs w:val="16"/>
              </w:rPr>
            </w:pPr>
            <w:r w:rsidRPr="009E0DE1">
              <w:rPr>
                <w:sz w:val="16"/>
                <w:szCs w:val="16"/>
              </w:rPr>
              <w:t>SP-180090</w:t>
            </w:r>
          </w:p>
        </w:tc>
        <w:tc>
          <w:tcPr>
            <w:tcW w:w="567" w:type="dxa"/>
            <w:shd w:val="solid" w:color="FFFFFF" w:fill="auto"/>
          </w:tcPr>
          <w:p w14:paraId="6E2D2625" w14:textId="77777777" w:rsidR="00D40151" w:rsidRPr="009E0DE1" w:rsidRDefault="00D40151" w:rsidP="00A22EDB">
            <w:pPr>
              <w:pStyle w:val="TAL"/>
              <w:rPr>
                <w:sz w:val="16"/>
                <w:szCs w:val="16"/>
              </w:rPr>
            </w:pPr>
            <w:r w:rsidRPr="009E0DE1">
              <w:rPr>
                <w:sz w:val="16"/>
                <w:szCs w:val="16"/>
              </w:rPr>
              <w:t>0017</w:t>
            </w:r>
          </w:p>
        </w:tc>
        <w:tc>
          <w:tcPr>
            <w:tcW w:w="425" w:type="dxa"/>
            <w:shd w:val="solid" w:color="FFFFFF" w:fill="auto"/>
          </w:tcPr>
          <w:p w14:paraId="551D3C59"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5DA0F32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29E052E" w14:textId="77777777" w:rsidR="00D40151" w:rsidRPr="009E0DE1" w:rsidRDefault="00D40151" w:rsidP="00A22EDB">
            <w:pPr>
              <w:pStyle w:val="TAL"/>
              <w:rPr>
                <w:sz w:val="16"/>
                <w:szCs w:val="16"/>
              </w:rPr>
            </w:pPr>
            <w:r w:rsidRPr="009E0DE1">
              <w:rPr>
                <w:sz w:val="16"/>
                <w:szCs w:val="16"/>
              </w:rPr>
              <w:t>Use of identifiers for mobility between GERAN/UTRAN and 5GS</w:t>
            </w:r>
          </w:p>
        </w:tc>
        <w:tc>
          <w:tcPr>
            <w:tcW w:w="708" w:type="dxa"/>
            <w:shd w:val="solid" w:color="FFFFFF" w:fill="auto"/>
          </w:tcPr>
          <w:p w14:paraId="0339648C" w14:textId="77777777" w:rsidR="00D40151" w:rsidRPr="009E0DE1" w:rsidRDefault="00D40151" w:rsidP="00A22EDB">
            <w:pPr>
              <w:pStyle w:val="TAC"/>
              <w:rPr>
                <w:sz w:val="16"/>
                <w:szCs w:val="16"/>
              </w:rPr>
            </w:pPr>
            <w:r w:rsidRPr="009E0DE1">
              <w:rPr>
                <w:sz w:val="16"/>
                <w:szCs w:val="16"/>
              </w:rPr>
              <w:t>15.1.0</w:t>
            </w:r>
          </w:p>
        </w:tc>
      </w:tr>
      <w:tr w:rsidR="00D40151" w:rsidRPr="009E0DE1" w14:paraId="1EFC0673" w14:textId="77777777" w:rsidTr="00A22EDB">
        <w:tc>
          <w:tcPr>
            <w:tcW w:w="800" w:type="dxa"/>
            <w:shd w:val="solid" w:color="FFFFFF" w:fill="auto"/>
          </w:tcPr>
          <w:p w14:paraId="76530556"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A00A741"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61D61EC" w14:textId="77777777" w:rsidR="00D40151" w:rsidRPr="009E0DE1" w:rsidRDefault="00D40151" w:rsidP="00A22EDB">
            <w:pPr>
              <w:pStyle w:val="TAC"/>
              <w:rPr>
                <w:sz w:val="16"/>
                <w:szCs w:val="16"/>
              </w:rPr>
            </w:pPr>
            <w:r w:rsidRPr="009E0DE1">
              <w:rPr>
                <w:sz w:val="16"/>
                <w:szCs w:val="16"/>
              </w:rPr>
              <w:t>SP-180090</w:t>
            </w:r>
          </w:p>
        </w:tc>
        <w:tc>
          <w:tcPr>
            <w:tcW w:w="567" w:type="dxa"/>
            <w:shd w:val="solid" w:color="FFFFFF" w:fill="auto"/>
          </w:tcPr>
          <w:p w14:paraId="2042777F" w14:textId="77777777" w:rsidR="00D40151" w:rsidRPr="009E0DE1" w:rsidRDefault="00D40151" w:rsidP="00A22EDB">
            <w:pPr>
              <w:pStyle w:val="TAL"/>
              <w:rPr>
                <w:sz w:val="16"/>
                <w:szCs w:val="16"/>
              </w:rPr>
            </w:pPr>
            <w:r w:rsidRPr="009E0DE1">
              <w:rPr>
                <w:sz w:val="16"/>
                <w:szCs w:val="16"/>
              </w:rPr>
              <w:t>0018</w:t>
            </w:r>
          </w:p>
        </w:tc>
        <w:tc>
          <w:tcPr>
            <w:tcW w:w="425" w:type="dxa"/>
            <w:shd w:val="solid" w:color="FFFFFF" w:fill="auto"/>
          </w:tcPr>
          <w:p w14:paraId="30EF1808"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5F79BD0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C559261" w14:textId="77777777" w:rsidR="00D40151" w:rsidRPr="009E0DE1" w:rsidRDefault="00D40151" w:rsidP="00A22EDB">
            <w:pPr>
              <w:pStyle w:val="TAL"/>
              <w:rPr>
                <w:sz w:val="16"/>
                <w:szCs w:val="16"/>
              </w:rPr>
            </w:pPr>
            <w:r w:rsidRPr="009E0DE1">
              <w:rPr>
                <w:sz w:val="16"/>
                <w:szCs w:val="16"/>
              </w:rPr>
              <w:t>Remaining IP address/prefix lifetime with SSC mode 3</w:t>
            </w:r>
          </w:p>
        </w:tc>
        <w:tc>
          <w:tcPr>
            <w:tcW w:w="708" w:type="dxa"/>
            <w:shd w:val="solid" w:color="FFFFFF" w:fill="auto"/>
          </w:tcPr>
          <w:p w14:paraId="59DD6F19" w14:textId="77777777" w:rsidR="00D40151" w:rsidRPr="009E0DE1" w:rsidRDefault="00D40151" w:rsidP="00A22EDB">
            <w:pPr>
              <w:pStyle w:val="TAC"/>
              <w:rPr>
                <w:sz w:val="16"/>
                <w:szCs w:val="16"/>
              </w:rPr>
            </w:pPr>
            <w:r w:rsidRPr="009E0DE1">
              <w:rPr>
                <w:sz w:val="16"/>
                <w:szCs w:val="16"/>
              </w:rPr>
              <w:t>15.1.0</w:t>
            </w:r>
          </w:p>
        </w:tc>
      </w:tr>
      <w:tr w:rsidR="00D40151" w:rsidRPr="009E0DE1" w14:paraId="078FD11A" w14:textId="77777777" w:rsidTr="00A22EDB">
        <w:tc>
          <w:tcPr>
            <w:tcW w:w="800" w:type="dxa"/>
            <w:shd w:val="solid" w:color="FFFFFF" w:fill="auto"/>
          </w:tcPr>
          <w:p w14:paraId="459020A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5407277"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4741EFD"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05D5AEFF" w14:textId="77777777" w:rsidR="00D40151" w:rsidRPr="009E0DE1" w:rsidRDefault="00D40151" w:rsidP="00A22EDB">
            <w:pPr>
              <w:pStyle w:val="TAL"/>
              <w:rPr>
                <w:sz w:val="16"/>
                <w:szCs w:val="16"/>
              </w:rPr>
            </w:pPr>
            <w:r w:rsidRPr="009E0DE1">
              <w:rPr>
                <w:sz w:val="16"/>
                <w:szCs w:val="16"/>
              </w:rPr>
              <w:t>0020</w:t>
            </w:r>
          </w:p>
        </w:tc>
        <w:tc>
          <w:tcPr>
            <w:tcW w:w="425" w:type="dxa"/>
            <w:shd w:val="solid" w:color="FFFFFF" w:fill="auto"/>
          </w:tcPr>
          <w:p w14:paraId="71A7335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66A88F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0157A9F" w14:textId="77777777" w:rsidR="00D40151" w:rsidRPr="009E0DE1" w:rsidRDefault="00D40151" w:rsidP="00A22EDB">
            <w:pPr>
              <w:pStyle w:val="TAL"/>
              <w:rPr>
                <w:sz w:val="16"/>
                <w:szCs w:val="16"/>
              </w:rPr>
            </w:pPr>
            <w:r w:rsidRPr="009E0DE1">
              <w:rPr>
                <w:sz w:val="16"/>
                <w:szCs w:val="16"/>
              </w:rPr>
              <w:t>Correction to handling of S-NSSAI mapping information</w:t>
            </w:r>
          </w:p>
        </w:tc>
        <w:tc>
          <w:tcPr>
            <w:tcW w:w="708" w:type="dxa"/>
            <w:shd w:val="solid" w:color="FFFFFF" w:fill="auto"/>
          </w:tcPr>
          <w:p w14:paraId="430DE826" w14:textId="77777777" w:rsidR="00D40151" w:rsidRPr="009E0DE1" w:rsidRDefault="00D40151" w:rsidP="00A22EDB">
            <w:pPr>
              <w:pStyle w:val="TAC"/>
              <w:rPr>
                <w:sz w:val="16"/>
                <w:szCs w:val="16"/>
              </w:rPr>
            </w:pPr>
            <w:r w:rsidRPr="009E0DE1">
              <w:rPr>
                <w:sz w:val="16"/>
                <w:szCs w:val="16"/>
              </w:rPr>
              <w:t>15.1.0</w:t>
            </w:r>
          </w:p>
        </w:tc>
      </w:tr>
      <w:tr w:rsidR="00D40151" w:rsidRPr="009E0DE1" w14:paraId="237501E5" w14:textId="77777777" w:rsidTr="00A22EDB">
        <w:tc>
          <w:tcPr>
            <w:tcW w:w="800" w:type="dxa"/>
            <w:shd w:val="solid" w:color="FFFFFF" w:fill="auto"/>
          </w:tcPr>
          <w:p w14:paraId="33557703"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0C37A24"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6319EEE" w14:textId="77777777" w:rsidR="00D40151" w:rsidRPr="009E0DE1" w:rsidRDefault="00D40151" w:rsidP="00A22EDB">
            <w:pPr>
              <w:pStyle w:val="TAC"/>
              <w:rPr>
                <w:sz w:val="16"/>
                <w:szCs w:val="16"/>
              </w:rPr>
            </w:pPr>
            <w:r w:rsidRPr="009E0DE1">
              <w:rPr>
                <w:sz w:val="16"/>
                <w:szCs w:val="16"/>
              </w:rPr>
              <w:t>SP-180090</w:t>
            </w:r>
          </w:p>
        </w:tc>
        <w:tc>
          <w:tcPr>
            <w:tcW w:w="567" w:type="dxa"/>
            <w:shd w:val="solid" w:color="FFFFFF" w:fill="auto"/>
          </w:tcPr>
          <w:p w14:paraId="08AAE103" w14:textId="77777777" w:rsidR="00D40151" w:rsidRPr="009E0DE1" w:rsidRDefault="00D40151" w:rsidP="00A22EDB">
            <w:pPr>
              <w:pStyle w:val="TAL"/>
              <w:rPr>
                <w:sz w:val="16"/>
                <w:szCs w:val="16"/>
              </w:rPr>
            </w:pPr>
            <w:r w:rsidRPr="009E0DE1">
              <w:rPr>
                <w:sz w:val="16"/>
                <w:szCs w:val="16"/>
              </w:rPr>
              <w:t>0021</w:t>
            </w:r>
          </w:p>
        </w:tc>
        <w:tc>
          <w:tcPr>
            <w:tcW w:w="425" w:type="dxa"/>
            <w:shd w:val="solid" w:color="FFFFFF" w:fill="auto"/>
          </w:tcPr>
          <w:p w14:paraId="1E86EDAF"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395911E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9101DF6" w14:textId="77777777" w:rsidR="00D40151" w:rsidRPr="009E0DE1" w:rsidRDefault="00D40151" w:rsidP="00A22EDB">
            <w:pPr>
              <w:pStyle w:val="TAL"/>
              <w:rPr>
                <w:sz w:val="16"/>
                <w:szCs w:val="16"/>
              </w:rPr>
            </w:pPr>
            <w:r w:rsidRPr="009E0DE1">
              <w:rPr>
                <w:sz w:val="16"/>
                <w:szCs w:val="16"/>
              </w:rPr>
              <w:t>Wildcard DNN subscription</w:t>
            </w:r>
          </w:p>
        </w:tc>
        <w:tc>
          <w:tcPr>
            <w:tcW w:w="708" w:type="dxa"/>
            <w:shd w:val="solid" w:color="FFFFFF" w:fill="auto"/>
          </w:tcPr>
          <w:p w14:paraId="6A5A40CE" w14:textId="77777777" w:rsidR="00D40151" w:rsidRPr="009E0DE1" w:rsidRDefault="00D40151" w:rsidP="00A22EDB">
            <w:pPr>
              <w:pStyle w:val="TAC"/>
              <w:rPr>
                <w:sz w:val="16"/>
                <w:szCs w:val="16"/>
              </w:rPr>
            </w:pPr>
            <w:r w:rsidRPr="009E0DE1">
              <w:rPr>
                <w:sz w:val="16"/>
                <w:szCs w:val="16"/>
              </w:rPr>
              <w:t>15.1.0</w:t>
            </w:r>
          </w:p>
        </w:tc>
      </w:tr>
      <w:tr w:rsidR="00D40151" w:rsidRPr="009E0DE1" w14:paraId="31AB9B03" w14:textId="77777777" w:rsidTr="00A22EDB">
        <w:tc>
          <w:tcPr>
            <w:tcW w:w="800" w:type="dxa"/>
            <w:shd w:val="solid" w:color="FFFFFF" w:fill="auto"/>
          </w:tcPr>
          <w:p w14:paraId="5AD6669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E2B6641"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1FEC7EC"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76486965" w14:textId="77777777" w:rsidR="00D40151" w:rsidRPr="009E0DE1" w:rsidRDefault="00D40151" w:rsidP="00A22EDB">
            <w:pPr>
              <w:pStyle w:val="TAL"/>
              <w:rPr>
                <w:sz w:val="16"/>
                <w:szCs w:val="16"/>
              </w:rPr>
            </w:pPr>
            <w:r w:rsidRPr="009E0DE1">
              <w:rPr>
                <w:sz w:val="16"/>
                <w:szCs w:val="16"/>
              </w:rPr>
              <w:t>0022</w:t>
            </w:r>
          </w:p>
        </w:tc>
        <w:tc>
          <w:tcPr>
            <w:tcW w:w="425" w:type="dxa"/>
            <w:shd w:val="solid" w:color="FFFFFF" w:fill="auto"/>
          </w:tcPr>
          <w:p w14:paraId="53003E87"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4B6B9E2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AA01C14" w14:textId="77777777" w:rsidR="00D40151" w:rsidRPr="009E0DE1" w:rsidRDefault="00D40151" w:rsidP="00A22EDB">
            <w:pPr>
              <w:pStyle w:val="TAL"/>
              <w:rPr>
                <w:sz w:val="16"/>
                <w:szCs w:val="16"/>
              </w:rPr>
            </w:pPr>
            <w:r w:rsidRPr="009E0DE1">
              <w:rPr>
                <w:sz w:val="16"/>
                <w:szCs w:val="16"/>
              </w:rPr>
              <w:t>Clarification in LADN clause 5.6.5 - TS 23.501</w:t>
            </w:r>
          </w:p>
        </w:tc>
        <w:tc>
          <w:tcPr>
            <w:tcW w:w="708" w:type="dxa"/>
            <w:shd w:val="solid" w:color="FFFFFF" w:fill="auto"/>
          </w:tcPr>
          <w:p w14:paraId="6B623582" w14:textId="77777777" w:rsidR="00D40151" w:rsidRPr="009E0DE1" w:rsidRDefault="00D40151" w:rsidP="00A22EDB">
            <w:pPr>
              <w:pStyle w:val="TAC"/>
              <w:rPr>
                <w:sz w:val="16"/>
                <w:szCs w:val="16"/>
              </w:rPr>
            </w:pPr>
            <w:r w:rsidRPr="009E0DE1">
              <w:rPr>
                <w:sz w:val="16"/>
                <w:szCs w:val="16"/>
              </w:rPr>
              <w:t>15.1.0</w:t>
            </w:r>
          </w:p>
        </w:tc>
      </w:tr>
      <w:tr w:rsidR="00D40151" w:rsidRPr="009E0DE1" w14:paraId="6F863018" w14:textId="77777777" w:rsidTr="00A22EDB">
        <w:tc>
          <w:tcPr>
            <w:tcW w:w="800" w:type="dxa"/>
            <w:shd w:val="solid" w:color="FFFFFF" w:fill="auto"/>
          </w:tcPr>
          <w:p w14:paraId="1F669364"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D3119E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FBA8935"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522E8022" w14:textId="77777777" w:rsidR="00D40151" w:rsidRPr="009E0DE1" w:rsidRDefault="00D40151" w:rsidP="00A22EDB">
            <w:pPr>
              <w:pStyle w:val="TAL"/>
              <w:rPr>
                <w:sz w:val="16"/>
                <w:szCs w:val="16"/>
              </w:rPr>
            </w:pPr>
            <w:r w:rsidRPr="009E0DE1">
              <w:rPr>
                <w:sz w:val="16"/>
                <w:szCs w:val="16"/>
              </w:rPr>
              <w:t>0023</w:t>
            </w:r>
          </w:p>
        </w:tc>
        <w:tc>
          <w:tcPr>
            <w:tcW w:w="425" w:type="dxa"/>
            <w:shd w:val="solid" w:color="FFFFFF" w:fill="auto"/>
          </w:tcPr>
          <w:p w14:paraId="5CF675F0"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76174D0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6F210E0" w14:textId="77777777" w:rsidR="00D40151" w:rsidRPr="009E0DE1" w:rsidRDefault="00D40151" w:rsidP="00A22EDB">
            <w:pPr>
              <w:pStyle w:val="TAL"/>
              <w:rPr>
                <w:sz w:val="16"/>
                <w:szCs w:val="16"/>
              </w:rPr>
            </w:pPr>
            <w:r w:rsidRPr="009E0DE1">
              <w:rPr>
                <w:sz w:val="16"/>
                <w:szCs w:val="16"/>
              </w:rPr>
              <w:t>Clean up on the interworking without 26 indication</w:t>
            </w:r>
          </w:p>
        </w:tc>
        <w:tc>
          <w:tcPr>
            <w:tcW w:w="708" w:type="dxa"/>
            <w:shd w:val="solid" w:color="FFFFFF" w:fill="auto"/>
          </w:tcPr>
          <w:p w14:paraId="3F7E68C5" w14:textId="77777777" w:rsidR="00D40151" w:rsidRPr="009E0DE1" w:rsidRDefault="00D40151" w:rsidP="00A22EDB">
            <w:pPr>
              <w:pStyle w:val="TAC"/>
              <w:rPr>
                <w:sz w:val="16"/>
                <w:szCs w:val="16"/>
              </w:rPr>
            </w:pPr>
            <w:r w:rsidRPr="009E0DE1">
              <w:rPr>
                <w:sz w:val="16"/>
                <w:szCs w:val="16"/>
              </w:rPr>
              <w:t>15.1.0</w:t>
            </w:r>
          </w:p>
        </w:tc>
      </w:tr>
      <w:tr w:rsidR="00D40151" w:rsidRPr="009E0DE1" w14:paraId="07355374" w14:textId="77777777" w:rsidTr="00A22EDB">
        <w:tc>
          <w:tcPr>
            <w:tcW w:w="800" w:type="dxa"/>
            <w:shd w:val="solid" w:color="FFFFFF" w:fill="auto"/>
          </w:tcPr>
          <w:p w14:paraId="09F00374"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7C140F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BE757E5"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6523BD30" w14:textId="77777777" w:rsidR="00D40151" w:rsidRPr="009E0DE1" w:rsidRDefault="00D40151" w:rsidP="00A22EDB">
            <w:pPr>
              <w:pStyle w:val="TAL"/>
              <w:rPr>
                <w:sz w:val="16"/>
                <w:szCs w:val="16"/>
              </w:rPr>
            </w:pPr>
            <w:r w:rsidRPr="009E0DE1">
              <w:rPr>
                <w:sz w:val="16"/>
                <w:szCs w:val="16"/>
              </w:rPr>
              <w:t>0024</w:t>
            </w:r>
          </w:p>
        </w:tc>
        <w:tc>
          <w:tcPr>
            <w:tcW w:w="425" w:type="dxa"/>
            <w:shd w:val="solid" w:color="FFFFFF" w:fill="auto"/>
          </w:tcPr>
          <w:p w14:paraId="271DC1D7"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BA2220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60161D4" w14:textId="77777777" w:rsidR="00D40151" w:rsidRPr="009E0DE1" w:rsidRDefault="00D40151" w:rsidP="00A22EDB">
            <w:pPr>
              <w:pStyle w:val="TAL"/>
              <w:rPr>
                <w:sz w:val="16"/>
                <w:szCs w:val="16"/>
              </w:rPr>
            </w:pPr>
            <w:r w:rsidRPr="009E0DE1">
              <w:rPr>
                <w:sz w:val="16"/>
                <w:szCs w:val="16"/>
              </w:rPr>
              <w:t>TS 23.501 mobility from EPC to 5GC</w:t>
            </w:r>
          </w:p>
        </w:tc>
        <w:tc>
          <w:tcPr>
            <w:tcW w:w="708" w:type="dxa"/>
            <w:shd w:val="solid" w:color="FFFFFF" w:fill="auto"/>
          </w:tcPr>
          <w:p w14:paraId="0E12EDB1" w14:textId="77777777" w:rsidR="00D40151" w:rsidRPr="009E0DE1" w:rsidRDefault="00D40151" w:rsidP="00A22EDB">
            <w:pPr>
              <w:pStyle w:val="TAC"/>
              <w:rPr>
                <w:sz w:val="16"/>
                <w:szCs w:val="16"/>
              </w:rPr>
            </w:pPr>
            <w:r w:rsidRPr="009E0DE1">
              <w:rPr>
                <w:sz w:val="16"/>
                <w:szCs w:val="16"/>
              </w:rPr>
              <w:t>15.1.0</w:t>
            </w:r>
          </w:p>
        </w:tc>
      </w:tr>
      <w:tr w:rsidR="00D40151" w:rsidRPr="009E0DE1" w14:paraId="11D51820" w14:textId="77777777" w:rsidTr="00A22EDB">
        <w:tc>
          <w:tcPr>
            <w:tcW w:w="800" w:type="dxa"/>
            <w:shd w:val="solid" w:color="FFFFFF" w:fill="auto"/>
          </w:tcPr>
          <w:p w14:paraId="23CF4CCE"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2C22F22"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E972350" w14:textId="77777777" w:rsidR="00D40151" w:rsidRPr="009E0DE1" w:rsidRDefault="00D40151" w:rsidP="00A22EDB">
            <w:pPr>
              <w:pStyle w:val="TAC"/>
              <w:rPr>
                <w:sz w:val="16"/>
                <w:szCs w:val="16"/>
              </w:rPr>
            </w:pPr>
            <w:r w:rsidRPr="009E0DE1">
              <w:rPr>
                <w:sz w:val="16"/>
                <w:szCs w:val="16"/>
              </w:rPr>
              <w:t>SP-18009</w:t>
            </w:r>
          </w:p>
        </w:tc>
        <w:tc>
          <w:tcPr>
            <w:tcW w:w="567" w:type="dxa"/>
            <w:shd w:val="solid" w:color="FFFFFF" w:fill="auto"/>
          </w:tcPr>
          <w:p w14:paraId="1732867D" w14:textId="77777777" w:rsidR="00D40151" w:rsidRPr="009E0DE1" w:rsidRDefault="00D40151" w:rsidP="00A22EDB">
            <w:pPr>
              <w:pStyle w:val="TAL"/>
              <w:rPr>
                <w:sz w:val="16"/>
                <w:szCs w:val="16"/>
              </w:rPr>
            </w:pPr>
            <w:r w:rsidRPr="009E0DE1">
              <w:rPr>
                <w:sz w:val="16"/>
                <w:szCs w:val="16"/>
              </w:rPr>
              <w:t>0025</w:t>
            </w:r>
          </w:p>
        </w:tc>
        <w:tc>
          <w:tcPr>
            <w:tcW w:w="425" w:type="dxa"/>
            <w:shd w:val="solid" w:color="FFFFFF" w:fill="auto"/>
          </w:tcPr>
          <w:p w14:paraId="085E1566"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1C678F1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BE8750A" w14:textId="77777777" w:rsidR="00D40151" w:rsidRPr="009E0DE1" w:rsidRDefault="00D40151" w:rsidP="00A22EDB">
            <w:pPr>
              <w:pStyle w:val="TAL"/>
              <w:rPr>
                <w:sz w:val="16"/>
                <w:szCs w:val="16"/>
              </w:rPr>
            </w:pPr>
            <w:r w:rsidRPr="009E0DE1">
              <w:rPr>
                <w:sz w:val="16"/>
                <w:szCs w:val="16"/>
              </w:rPr>
              <w:t>AMF Load Re-Balancing For CONNECTED mode UE</w:t>
            </w:r>
          </w:p>
        </w:tc>
        <w:tc>
          <w:tcPr>
            <w:tcW w:w="708" w:type="dxa"/>
            <w:shd w:val="solid" w:color="FFFFFF" w:fill="auto"/>
          </w:tcPr>
          <w:p w14:paraId="2FDECFC2" w14:textId="77777777" w:rsidR="00D40151" w:rsidRPr="009E0DE1" w:rsidRDefault="00D40151" w:rsidP="00A22EDB">
            <w:pPr>
              <w:pStyle w:val="TAC"/>
              <w:rPr>
                <w:sz w:val="16"/>
                <w:szCs w:val="16"/>
              </w:rPr>
            </w:pPr>
            <w:r w:rsidRPr="009E0DE1">
              <w:rPr>
                <w:sz w:val="16"/>
                <w:szCs w:val="16"/>
              </w:rPr>
              <w:t>15.1.0</w:t>
            </w:r>
          </w:p>
        </w:tc>
      </w:tr>
      <w:tr w:rsidR="00D40151" w:rsidRPr="009E0DE1" w14:paraId="59950996" w14:textId="77777777" w:rsidTr="00A22EDB">
        <w:tc>
          <w:tcPr>
            <w:tcW w:w="800" w:type="dxa"/>
            <w:shd w:val="solid" w:color="FFFFFF" w:fill="auto"/>
          </w:tcPr>
          <w:p w14:paraId="370B4484"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6503AF8"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EF30CB8"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1D3BB368" w14:textId="77777777" w:rsidR="00D40151" w:rsidRPr="009E0DE1" w:rsidRDefault="00D40151" w:rsidP="00A22EDB">
            <w:pPr>
              <w:pStyle w:val="TAL"/>
              <w:rPr>
                <w:sz w:val="16"/>
                <w:szCs w:val="16"/>
              </w:rPr>
            </w:pPr>
            <w:r w:rsidRPr="009E0DE1">
              <w:rPr>
                <w:sz w:val="16"/>
                <w:szCs w:val="16"/>
              </w:rPr>
              <w:t>0026</w:t>
            </w:r>
          </w:p>
        </w:tc>
        <w:tc>
          <w:tcPr>
            <w:tcW w:w="425" w:type="dxa"/>
            <w:shd w:val="solid" w:color="FFFFFF" w:fill="auto"/>
          </w:tcPr>
          <w:p w14:paraId="165E57FA"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C61D85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0B4E570" w14:textId="77777777" w:rsidR="00D40151" w:rsidRPr="009E0DE1" w:rsidRDefault="00D40151" w:rsidP="00A22EDB">
            <w:pPr>
              <w:pStyle w:val="TAL"/>
              <w:rPr>
                <w:sz w:val="16"/>
                <w:szCs w:val="16"/>
              </w:rPr>
            </w:pPr>
            <w:r w:rsidRPr="009E0DE1">
              <w:rPr>
                <w:sz w:val="16"/>
                <w:szCs w:val="16"/>
              </w:rPr>
              <w:t>Update on Traffic Detection Information</w:t>
            </w:r>
          </w:p>
        </w:tc>
        <w:tc>
          <w:tcPr>
            <w:tcW w:w="708" w:type="dxa"/>
            <w:shd w:val="solid" w:color="FFFFFF" w:fill="auto"/>
          </w:tcPr>
          <w:p w14:paraId="06D2A1C7" w14:textId="77777777" w:rsidR="00D40151" w:rsidRPr="009E0DE1" w:rsidRDefault="00D40151" w:rsidP="00A22EDB">
            <w:pPr>
              <w:pStyle w:val="TAC"/>
              <w:rPr>
                <w:sz w:val="16"/>
                <w:szCs w:val="16"/>
              </w:rPr>
            </w:pPr>
            <w:r w:rsidRPr="009E0DE1">
              <w:rPr>
                <w:sz w:val="16"/>
                <w:szCs w:val="16"/>
              </w:rPr>
              <w:t>15.1.0</w:t>
            </w:r>
          </w:p>
        </w:tc>
      </w:tr>
      <w:tr w:rsidR="00D40151" w:rsidRPr="009E0DE1" w14:paraId="33DE5621" w14:textId="77777777" w:rsidTr="00A22EDB">
        <w:tc>
          <w:tcPr>
            <w:tcW w:w="800" w:type="dxa"/>
            <w:shd w:val="solid" w:color="FFFFFF" w:fill="auto"/>
          </w:tcPr>
          <w:p w14:paraId="459DA57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BE1CE9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0BFB3E7"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4565631C" w14:textId="77777777" w:rsidR="00D40151" w:rsidRPr="009E0DE1" w:rsidRDefault="00D40151" w:rsidP="00A22EDB">
            <w:pPr>
              <w:pStyle w:val="TAL"/>
              <w:rPr>
                <w:sz w:val="16"/>
                <w:szCs w:val="16"/>
              </w:rPr>
            </w:pPr>
            <w:r w:rsidRPr="009E0DE1">
              <w:rPr>
                <w:sz w:val="16"/>
                <w:szCs w:val="16"/>
              </w:rPr>
              <w:t>0027</w:t>
            </w:r>
          </w:p>
        </w:tc>
        <w:tc>
          <w:tcPr>
            <w:tcW w:w="425" w:type="dxa"/>
            <w:shd w:val="solid" w:color="FFFFFF" w:fill="auto"/>
          </w:tcPr>
          <w:p w14:paraId="5D97F9DE"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A59AB8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D16AA91" w14:textId="77777777" w:rsidR="00D40151" w:rsidRPr="009E0DE1" w:rsidRDefault="00D40151" w:rsidP="00A22EDB">
            <w:pPr>
              <w:pStyle w:val="TAL"/>
              <w:rPr>
                <w:sz w:val="16"/>
                <w:szCs w:val="16"/>
              </w:rPr>
            </w:pPr>
            <w:r w:rsidRPr="009E0DE1">
              <w:rPr>
                <w:sz w:val="16"/>
                <w:szCs w:val="16"/>
              </w:rPr>
              <w:t>Proposal of Specifying Packet Detection Rule</w:t>
            </w:r>
          </w:p>
        </w:tc>
        <w:tc>
          <w:tcPr>
            <w:tcW w:w="708" w:type="dxa"/>
            <w:shd w:val="solid" w:color="FFFFFF" w:fill="auto"/>
          </w:tcPr>
          <w:p w14:paraId="799A69EB" w14:textId="77777777" w:rsidR="00D40151" w:rsidRPr="009E0DE1" w:rsidRDefault="00D40151" w:rsidP="00A22EDB">
            <w:pPr>
              <w:pStyle w:val="TAC"/>
              <w:rPr>
                <w:sz w:val="16"/>
                <w:szCs w:val="16"/>
              </w:rPr>
            </w:pPr>
            <w:r w:rsidRPr="009E0DE1">
              <w:rPr>
                <w:sz w:val="16"/>
                <w:szCs w:val="16"/>
              </w:rPr>
              <w:t>15.1.0</w:t>
            </w:r>
          </w:p>
        </w:tc>
      </w:tr>
      <w:tr w:rsidR="00D40151" w:rsidRPr="009E0DE1" w14:paraId="38C0055E" w14:textId="77777777" w:rsidTr="00A22EDB">
        <w:tc>
          <w:tcPr>
            <w:tcW w:w="800" w:type="dxa"/>
            <w:shd w:val="solid" w:color="FFFFFF" w:fill="auto"/>
          </w:tcPr>
          <w:p w14:paraId="739B1045"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ECC1091"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5A45AED"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5D40FE2D" w14:textId="77777777" w:rsidR="00D40151" w:rsidRPr="009E0DE1" w:rsidRDefault="00D40151" w:rsidP="00A22EDB">
            <w:pPr>
              <w:pStyle w:val="TAL"/>
              <w:rPr>
                <w:sz w:val="16"/>
                <w:szCs w:val="16"/>
              </w:rPr>
            </w:pPr>
            <w:r w:rsidRPr="009E0DE1">
              <w:rPr>
                <w:sz w:val="16"/>
                <w:szCs w:val="16"/>
              </w:rPr>
              <w:t>0028</w:t>
            </w:r>
          </w:p>
        </w:tc>
        <w:tc>
          <w:tcPr>
            <w:tcW w:w="425" w:type="dxa"/>
            <w:shd w:val="solid" w:color="FFFFFF" w:fill="auto"/>
          </w:tcPr>
          <w:p w14:paraId="2163FA83"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38E383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20FCB3B" w14:textId="77777777" w:rsidR="00D40151" w:rsidRPr="009E0DE1" w:rsidRDefault="00D40151" w:rsidP="00A22EDB">
            <w:pPr>
              <w:pStyle w:val="TAL"/>
              <w:rPr>
                <w:sz w:val="16"/>
                <w:szCs w:val="16"/>
              </w:rPr>
            </w:pPr>
            <w:r w:rsidRPr="009E0DE1">
              <w:rPr>
                <w:sz w:val="16"/>
                <w:szCs w:val="16"/>
              </w:rPr>
              <w:t>Relation between the SSC mode 3 and the PDU type</w:t>
            </w:r>
          </w:p>
        </w:tc>
        <w:tc>
          <w:tcPr>
            <w:tcW w:w="708" w:type="dxa"/>
            <w:shd w:val="solid" w:color="FFFFFF" w:fill="auto"/>
          </w:tcPr>
          <w:p w14:paraId="42F47F2F" w14:textId="77777777" w:rsidR="00D40151" w:rsidRPr="009E0DE1" w:rsidRDefault="00D40151" w:rsidP="00A22EDB">
            <w:pPr>
              <w:pStyle w:val="TAC"/>
              <w:rPr>
                <w:sz w:val="16"/>
                <w:szCs w:val="16"/>
              </w:rPr>
            </w:pPr>
            <w:r w:rsidRPr="009E0DE1">
              <w:rPr>
                <w:sz w:val="16"/>
                <w:szCs w:val="16"/>
              </w:rPr>
              <w:t>15.1.0</w:t>
            </w:r>
          </w:p>
        </w:tc>
      </w:tr>
      <w:tr w:rsidR="00D40151" w:rsidRPr="009E0DE1" w14:paraId="16BE7F96" w14:textId="77777777" w:rsidTr="00A22EDB">
        <w:tc>
          <w:tcPr>
            <w:tcW w:w="800" w:type="dxa"/>
            <w:shd w:val="solid" w:color="FFFFFF" w:fill="auto"/>
          </w:tcPr>
          <w:p w14:paraId="399AB214"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EAE755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5D78C48" w14:textId="77777777" w:rsidR="00D40151" w:rsidRPr="009E0DE1" w:rsidRDefault="00D40151" w:rsidP="00A22EDB">
            <w:pPr>
              <w:pStyle w:val="TAC"/>
              <w:rPr>
                <w:sz w:val="16"/>
                <w:szCs w:val="16"/>
              </w:rPr>
            </w:pPr>
            <w:r w:rsidRPr="009E0DE1">
              <w:rPr>
                <w:sz w:val="16"/>
                <w:szCs w:val="16"/>
              </w:rPr>
              <w:t>SP-180091</w:t>
            </w:r>
          </w:p>
        </w:tc>
        <w:tc>
          <w:tcPr>
            <w:tcW w:w="567" w:type="dxa"/>
            <w:shd w:val="solid" w:color="FFFFFF" w:fill="auto"/>
          </w:tcPr>
          <w:p w14:paraId="392D5057" w14:textId="77777777" w:rsidR="00D40151" w:rsidRPr="009E0DE1" w:rsidRDefault="00D40151" w:rsidP="00A22EDB">
            <w:pPr>
              <w:pStyle w:val="TAL"/>
              <w:rPr>
                <w:sz w:val="16"/>
                <w:szCs w:val="16"/>
              </w:rPr>
            </w:pPr>
            <w:r w:rsidRPr="009E0DE1">
              <w:rPr>
                <w:sz w:val="16"/>
                <w:szCs w:val="16"/>
              </w:rPr>
              <w:t>0031</w:t>
            </w:r>
          </w:p>
        </w:tc>
        <w:tc>
          <w:tcPr>
            <w:tcW w:w="425" w:type="dxa"/>
            <w:shd w:val="solid" w:color="FFFFFF" w:fill="auto"/>
          </w:tcPr>
          <w:p w14:paraId="1A6FFD90"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555F3CA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1A5B29F" w14:textId="77777777" w:rsidR="00D40151" w:rsidRPr="009E0DE1" w:rsidRDefault="00D40151" w:rsidP="00A22EDB">
            <w:pPr>
              <w:pStyle w:val="TAL"/>
              <w:rPr>
                <w:sz w:val="16"/>
                <w:szCs w:val="16"/>
              </w:rPr>
            </w:pPr>
            <w:r w:rsidRPr="009E0DE1">
              <w:rPr>
                <w:sz w:val="16"/>
                <w:szCs w:val="16"/>
              </w:rPr>
              <w:t>UE-specific DRX parameter negotiation between UE and AMF</w:t>
            </w:r>
          </w:p>
        </w:tc>
        <w:tc>
          <w:tcPr>
            <w:tcW w:w="708" w:type="dxa"/>
            <w:shd w:val="solid" w:color="FFFFFF" w:fill="auto"/>
          </w:tcPr>
          <w:p w14:paraId="0CC25834" w14:textId="77777777" w:rsidR="00D40151" w:rsidRPr="009E0DE1" w:rsidRDefault="00D40151" w:rsidP="00A22EDB">
            <w:pPr>
              <w:pStyle w:val="TAC"/>
              <w:rPr>
                <w:sz w:val="16"/>
                <w:szCs w:val="16"/>
              </w:rPr>
            </w:pPr>
            <w:r w:rsidRPr="009E0DE1">
              <w:rPr>
                <w:sz w:val="16"/>
                <w:szCs w:val="16"/>
              </w:rPr>
              <w:t>15.1.0</w:t>
            </w:r>
          </w:p>
        </w:tc>
      </w:tr>
      <w:tr w:rsidR="00D40151" w:rsidRPr="009E0DE1" w14:paraId="2CF171F5" w14:textId="77777777" w:rsidTr="00A22EDB">
        <w:tc>
          <w:tcPr>
            <w:tcW w:w="800" w:type="dxa"/>
            <w:shd w:val="solid" w:color="FFFFFF" w:fill="auto"/>
          </w:tcPr>
          <w:p w14:paraId="253155EA"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0B9C33A"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1838461" w14:textId="77777777" w:rsidR="00D40151" w:rsidRPr="009E0DE1" w:rsidRDefault="00D40151" w:rsidP="00A22EDB">
            <w:pPr>
              <w:pStyle w:val="TAC"/>
              <w:rPr>
                <w:sz w:val="16"/>
                <w:szCs w:val="16"/>
              </w:rPr>
            </w:pPr>
            <w:r w:rsidRPr="009E0DE1">
              <w:rPr>
                <w:sz w:val="16"/>
                <w:szCs w:val="16"/>
              </w:rPr>
              <w:t>SP-180091</w:t>
            </w:r>
          </w:p>
        </w:tc>
        <w:tc>
          <w:tcPr>
            <w:tcW w:w="567" w:type="dxa"/>
            <w:shd w:val="solid" w:color="FFFFFF" w:fill="auto"/>
          </w:tcPr>
          <w:p w14:paraId="4D7A3DE7" w14:textId="77777777" w:rsidR="00D40151" w:rsidRPr="009E0DE1" w:rsidRDefault="00D40151" w:rsidP="00A22EDB">
            <w:pPr>
              <w:pStyle w:val="TAL"/>
              <w:rPr>
                <w:sz w:val="16"/>
                <w:szCs w:val="16"/>
              </w:rPr>
            </w:pPr>
            <w:r w:rsidRPr="009E0DE1">
              <w:rPr>
                <w:sz w:val="16"/>
                <w:szCs w:val="16"/>
              </w:rPr>
              <w:t>0033</w:t>
            </w:r>
          </w:p>
        </w:tc>
        <w:tc>
          <w:tcPr>
            <w:tcW w:w="425" w:type="dxa"/>
            <w:shd w:val="solid" w:color="FFFFFF" w:fill="auto"/>
          </w:tcPr>
          <w:p w14:paraId="65A59764"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1CADB45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EEB4ADC" w14:textId="77777777" w:rsidR="00D40151" w:rsidRPr="009E0DE1" w:rsidRDefault="00D40151" w:rsidP="00A22EDB">
            <w:pPr>
              <w:pStyle w:val="TAL"/>
              <w:rPr>
                <w:sz w:val="16"/>
                <w:szCs w:val="16"/>
              </w:rPr>
            </w:pPr>
            <w:r w:rsidRPr="009E0DE1">
              <w:rPr>
                <w:sz w:val="16"/>
                <w:szCs w:val="16"/>
              </w:rPr>
              <w:t>Control of the Messages triggering Paging at AMF</w:t>
            </w:r>
          </w:p>
        </w:tc>
        <w:tc>
          <w:tcPr>
            <w:tcW w:w="708" w:type="dxa"/>
            <w:shd w:val="solid" w:color="FFFFFF" w:fill="auto"/>
          </w:tcPr>
          <w:p w14:paraId="33A3C60B" w14:textId="77777777" w:rsidR="00D40151" w:rsidRPr="009E0DE1" w:rsidRDefault="00D40151" w:rsidP="00A22EDB">
            <w:pPr>
              <w:pStyle w:val="TAC"/>
              <w:rPr>
                <w:sz w:val="16"/>
                <w:szCs w:val="16"/>
              </w:rPr>
            </w:pPr>
            <w:r w:rsidRPr="009E0DE1">
              <w:rPr>
                <w:sz w:val="16"/>
                <w:szCs w:val="16"/>
              </w:rPr>
              <w:t>15.1.0</w:t>
            </w:r>
          </w:p>
        </w:tc>
      </w:tr>
      <w:tr w:rsidR="00D40151" w:rsidRPr="009E0DE1" w14:paraId="6C22F450" w14:textId="77777777" w:rsidTr="00A22EDB">
        <w:tc>
          <w:tcPr>
            <w:tcW w:w="800" w:type="dxa"/>
            <w:shd w:val="solid" w:color="FFFFFF" w:fill="auto"/>
          </w:tcPr>
          <w:p w14:paraId="45AD954D"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F4587E3"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97ACBEF" w14:textId="77777777" w:rsidR="00D40151" w:rsidRPr="009E0DE1" w:rsidRDefault="00D40151" w:rsidP="00A22EDB">
            <w:pPr>
              <w:pStyle w:val="TAC"/>
              <w:rPr>
                <w:sz w:val="16"/>
                <w:szCs w:val="16"/>
              </w:rPr>
            </w:pPr>
            <w:r w:rsidRPr="009E0DE1">
              <w:rPr>
                <w:sz w:val="16"/>
                <w:szCs w:val="16"/>
              </w:rPr>
              <w:t>SP-180091</w:t>
            </w:r>
          </w:p>
        </w:tc>
        <w:tc>
          <w:tcPr>
            <w:tcW w:w="567" w:type="dxa"/>
            <w:shd w:val="solid" w:color="FFFFFF" w:fill="auto"/>
          </w:tcPr>
          <w:p w14:paraId="16EE59B5" w14:textId="77777777" w:rsidR="00D40151" w:rsidRPr="009E0DE1" w:rsidRDefault="00D40151" w:rsidP="00A22EDB">
            <w:pPr>
              <w:pStyle w:val="TAL"/>
              <w:rPr>
                <w:sz w:val="16"/>
                <w:szCs w:val="16"/>
              </w:rPr>
            </w:pPr>
            <w:r w:rsidRPr="009E0DE1">
              <w:rPr>
                <w:sz w:val="16"/>
                <w:szCs w:val="16"/>
              </w:rPr>
              <w:t>0034</w:t>
            </w:r>
          </w:p>
        </w:tc>
        <w:tc>
          <w:tcPr>
            <w:tcW w:w="425" w:type="dxa"/>
            <w:shd w:val="solid" w:color="FFFFFF" w:fill="auto"/>
          </w:tcPr>
          <w:p w14:paraId="50F42BFA"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247EAA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C0160BB" w14:textId="77777777" w:rsidR="00D40151" w:rsidRPr="009E0DE1" w:rsidRDefault="00D40151" w:rsidP="00A22EDB">
            <w:pPr>
              <w:pStyle w:val="TAL"/>
              <w:rPr>
                <w:sz w:val="16"/>
                <w:szCs w:val="16"/>
              </w:rPr>
            </w:pPr>
            <w:r w:rsidRPr="009E0DE1">
              <w:rPr>
                <w:sz w:val="16"/>
                <w:szCs w:val="16"/>
              </w:rPr>
              <w:t>Alignment with TS 23.502 on Service Request procedure</w:t>
            </w:r>
          </w:p>
        </w:tc>
        <w:tc>
          <w:tcPr>
            <w:tcW w:w="708" w:type="dxa"/>
            <w:shd w:val="solid" w:color="FFFFFF" w:fill="auto"/>
          </w:tcPr>
          <w:p w14:paraId="3BE8C6E4" w14:textId="77777777" w:rsidR="00D40151" w:rsidRPr="009E0DE1" w:rsidRDefault="00D40151" w:rsidP="00A22EDB">
            <w:pPr>
              <w:pStyle w:val="TAC"/>
              <w:rPr>
                <w:sz w:val="16"/>
                <w:szCs w:val="16"/>
              </w:rPr>
            </w:pPr>
            <w:r w:rsidRPr="009E0DE1">
              <w:rPr>
                <w:sz w:val="16"/>
                <w:szCs w:val="16"/>
              </w:rPr>
              <w:t>15.1.0</w:t>
            </w:r>
          </w:p>
        </w:tc>
      </w:tr>
      <w:tr w:rsidR="00D40151" w:rsidRPr="009E0DE1" w14:paraId="50C0ECA1" w14:textId="77777777" w:rsidTr="00A22EDB">
        <w:tc>
          <w:tcPr>
            <w:tcW w:w="800" w:type="dxa"/>
            <w:shd w:val="solid" w:color="FFFFFF" w:fill="auto"/>
          </w:tcPr>
          <w:p w14:paraId="140398F3"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90F6DBA"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FF17567"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3D31BB6C" w14:textId="77777777" w:rsidR="00D40151" w:rsidRPr="009E0DE1" w:rsidRDefault="00D40151" w:rsidP="00A22EDB">
            <w:pPr>
              <w:pStyle w:val="TAL"/>
              <w:rPr>
                <w:sz w:val="16"/>
                <w:szCs w:val="16"/>
              </w:rPr>
            </w:pPr>
            <w:r w:rsidRPr="009E0DE1">
              <w:rPr>
                <w:sz w:val="16"/>
                <w:szCs w:val="16"/>
              </w:rPr>
              <w:t>0035</w:t>
            </w:r>
          </w:p>
        </w:tc>
        <w:tc>
          <w:tcPr>
            <w:tcW w:w="425" w:type="dxa"/>
            <w:shd w:val="solid" w:color="FFFFFF" w:fill="auto"/>
          </w:tcPr>
          <w:p w14:paraId="37EFF14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B072E5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D89B6BE" w14:textId="77777777" w:rsidR="00D40151" w:rsidRPr="009E0DE1" w:rsidRDefault="00D40151" w:rsidP="00A22EDB">
            <w:pPr>
              <w:pStyle w:val="TAL"/>
              <w:rPr>
                <w:sz w:val="16"/>
                <w:szCs w:val="16"/>
              </w:rPr>
            </w:pPr>
            <w:r w:rsidRPr="009E0DE1">
              <w:rPr>
                <w:sz w:val="16"/>
                <w:szCs w:val="16"/>
              </w:rPr>
              <w:t>Corrections and clarifications for the usage of Packet Filter Set</w:t>
            </w:r>
          </w:p>
        </w:tc>
        <w:tc>
          <w:tcPr>
            <w:tcW w:w="708" w:type="dxa"/>
            <w:shd w:val="solid" w:color="FFFFFF" w:fill="auto"/>
          </w:tcPr>
          <w:p w14:paraId="17346986" w14:textId="77777777" w:rsidR="00D40151" w:rsidRPr="009E0DE1" w:rsidRDefault="00D40151" w:rsidP="00A22EDB">
            <w:pPr>
              <w:pStyle w:val="TAC"/>
              <w:rPr>
                <w:sz w:val="16"/>
                <w:szCs w:val="16"/>
              </w:rPr>
            </w:pPr>
            <w:r w:rsidRPr="009E0DE1">
              <w:rPr>
                <w:sz w:val="16"/>
                <w:szCs w:val="16"/>
              </w:rPr>
              <w:t>15.1.0</w:t>
            </w:r>
          </w:p>
        </w:tc>
      </w:tr>
      <w:tr w:rsidR="00D40151" w:rsidRPr="009E0DE1" w14:paraId="28239A29" w14:textId="77777777" w:rsidTr="00A22EDB">
        <w:tc>
          <w:tcPr>
            <w:tcW w:w="800" w:type="dxa"/>
            <w:shd w:val="solid" w:color="FFFFFF" w:fill="auto"/>
          </w:tcPr>
          <w:p w14:paraId="1442CA1D"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150640B"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41AEBF6" w14:textId="77777777" w:rsidR="00D40151" w:rsidRPr="009E0DE1" w:rsidRDefault="00D40151" w:rsidP="00A22EDB">
            <w:pPr>
              <w:pStyle w:val="TAC"/>
              <w:rPr>
                <w:sz w:val="16"/>
                <w:szCs w:val="16"/>
              </w:rPr>
            </w:pPr>
            <w:r w:rsidRPr="009E0DE1">
              <w:rPr>
                <w:sz w:val="16"/>
                <w:szCs w:val="16"/>
              </w:rPr>
              <w:t>SP-180091</w:t>
            </w:r>
          </w:p>
        </w:tc>
        <w:tc>
          <w:tcPr>
            <w:tcW w:w="567" w:type="dxa"/>
            <w:shd w:val="solid" w:color="FFFFFF" w:fill="auto"/>
          </w:tcPr>
          <w:p w14:paraId="77DB20C5" w14:textId="77777777" w:rsidR="00D40151" w:rsidRPr="009E0DE1" w:rsidRDefault="00D40151" w:rsidP="00A22EDB">
            <w:pPr>
              <w:pStyle w:val="TAL"/>
              <w:rPr>
                <w:sz w:val="16"/>
                <w:szCs w:val="16"/>
              </w:rPr>
            </w:pPr>
            <w:r w:rsidRPr="009E0DE1">
              <w:rPr>
                <w:sz w:val="16"/>
                <w:szCs w:val="16"/>
              </w:rPr>
              <w:t>0036</w:t>
            </w:r>
          </w:p>
        </w:tc>
        <w:tc>
          <w:tcPr>
            <w:tcW w:w="425" w:type="dxa"/>
            <w:shd w:val="solid" w:color="FFFFFF" w:fill="auto"/>
          </w:tcPr>
          <w:p w14:paraId="2C850EB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791702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1881F18" w14:textId="77777777" w:rsidR="00D40151" w:rsidRPr="009E0DE1" w:rsidRDefault="00D40151" w:rsidP="00A22EDB">
            <w:pPr>
              <w:pStyle w:val="TAL"/>
              <w:rPr>
                <w:sz w:val="16"/>
                <w:szCs w:val="16"/>
              </w:rPr>
            </w:pPr>
            <w:r w:rsidRPr="009E0DE1">
              <w:rPr>
                <w:sz w:val="16"/>
                <w:szCs w:val="16"/>
              </w:rPr>
              <w:t>Update Paging Policy Differentiation</w:t>
            </w:r>
          </w:p>
        </w:tc>
        <w:tc>
          <w:tcPr>
            <w:tcW w:w="708" w:type="dxa"/>
            <w:shd w:val="solid" w:color="FFFFFF" w:fill="auto"/>
          </w:tcPr>
          <w:p w14:paraId="0E1DCBE4" w14:textId="77777777" w:rsidR="00D40151" w:rsidRPr="009E0DE1" w:rsidRDefault="00D40151" w:rsidP="00A22EDB">
            <w:pPr>
              <w:pStyle w:val="TAC"/>
              <w:rPr>
                <w:sz w:val="16"/>
                <w:szCs w:val="16"/>
              </w:rPr>
            </w:pPr>
            <w:r w:rsidRPr="009E0DE1">
              <w:rPr>
                <w:sz w:val="16"/>
                <w:szCs w:val="16"/>
              </w:rPr>
              <w:t>15.1.0</w:t>
            </w:r>
          </w:p>
        </w:tc>
      </w:tr>
      <w:tr w:rsidR="00D40151" w:rsidRPr="009E0DE1" w14:paraId="577454BF" w14:textId="77777777" w:rsidTr="00A22EDB">
        <w:tc>
          <w:tcPr>
            <w:tcW w:w="800" w:type="dxa"/>
            <w:shd w:val="solid" w:color="FFFFFF" w:fill="auto"/>
          </w:tcPr>
          <w:p w14:paraId="78DDD07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09245B5"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68915AF"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4411A7D3" w14:textId="77777777" w:rsidR="00D40151" w:rsidRPr="009E0DE1" w:rsidRDefault="00D40151" w:rsidP="00A22EDB">
            <w:pPr>
              <w:pStyle w:val="TAL"/>
              <w:rPr>
                <w:sz w:val="16"/>
                <w:szCs w:val="16"/>
              </w:rPr>
            </w:pPr>
            <w:r w:rsidRPr="009E0DE1">
              <w:rPr>
                <w:sz w:val="16"/>
                <w:szCs w:val="16"/>
              </w:rPr>
              <w:t>0037</w:t>
            </w:r>
          </w:p>
        </w:tc>
        <w:tc>
          <w:tcPr>
            <w:tcW w:w="425" w:type="dxa"/>
            <w:shd w:val="solid" w:color="FFFFFF" w:fill="auto"/>
          </w:tcPr>
          <w:p w14:paraId="74602DE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8CDF87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0C1EFAF" w14:textId="77777777" w:rsidR="00D40151" w:rsidRPr="009E0DE1" w:rsidRDefault="00D40151" w:rsidP="00A22EDB">
            <w:pPr>
              <w:pStyle w:val="TAL"/>
              <w:rPr>
                <w:sz w:val="16"/>
                <w:szCs w:val="16"/>
              </w:rPr>
            </w:pPr>
            <w:r w:rsidRPr="009E0DE1">
              <w:rPr>
                <w:sz w:val="16"/>
                <w:szCs w:val="16"/>
              </w:rPr>
              <w:t>Correction to AF influence on traffic routing</w:t>
            </w:r>
          </w:p>
        </w:tc>
        <w:tc>
          <w:tcPr>
            <w:tcW w:w="708" w:type="dxa"/>
            <w:shd w:val="solid" w:color="FFFFFF" w:fill="auto"/>
          </w:tcPr>
          <w:p w14:paraId="2B14C91E" w14:textId="77777777" w:rsidR="00D40151" w:rsidRPr="009E0DE1" w:rsidRDefault="00D40151" w:rsidP="00A22EDB">
            <w:pPr>
              <w:pStyle w:val="TAC"/>
              <w:rPr>
                <w:sz w:val="16"/>
                <w:szCs w:val="16"/>
              </w:rPr>
            </w:pPr>
            <w:r w:rsidRPr="009E0DE1">
              <w:rPr>
                <w:sz w:val="16"/>
                <w:szCs w:val="16"/>
              </w:rPr>
              <w:t>15.1.0</w:t>
            </w:r>
          </w:p>
        </w:tc>
      </w:tr>
      <w:tr w:rsidR="00D40151" w:rsidRPr="009E0DE1" w14:paraId="4A9B6C6B" w14:textId="77777777" w:rsidTr="00A22EDB">
        <w:tc>
          <w:tcPr>
            <w:tcW w:w="800" w:type="dxa"/>
            <w:shd w:val="solid" w:color="FFFFFF" w:fill="auto"/>
          </w:tcPr>
          <w:p w14:paraId="24E4085B"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B21488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6E72E3E"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0DE5CEE7" w14:textId="77777777" w:rsidR="00D40151" w:rsidRPr="009E0DE1" w:rsidRDefault="00D40151" w:rsidP="00A22EDB">
            <w:pPr>
              <w:pStyle w:val="TAL"/>
              <w:rPr>
                <w:sz w:val="16"/>
                <w:szCs w:val="16"/>
              </w:rPr>
            </w:pPr>
            <w:r w:rsidRPr="009E0DE1">
              <w:rPr>
                <w:sz w:val="16"/>
                <w:szCs w:val="16"/>
              </w:rPr>
              <w:t>0038</w:t>
            </w:r>
          </w:p>
        </w:tc>
        <w:tc>
          <w:tcPr>
            <w:tcW w:w="425" w:type="dxa"/>
            <w:shd w:val="solid" w:color="FFFFFF" w:fill="auto"/>
          </w:tcPr>
          <w:p w14:paraId="443F273E"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5D15F9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C4E3866" w14:textId="77777777" w:rsidR="00D40151" w:rsidRPr="009E0DE1" w:rsidRDefault="00D40151" w:rsidP="00A22EDB">
            <w:pPr>
              <w:pStyle w:val="TAL"/>
              <w:rPr>
                <w:sz w:val="16"/>
                <w:szCs w:val="16"/>
              </w:rPr>
            </w:pPr>
            <w:r w:rsidRPr="009E0DE1">
              <w:rPr>
                <w:sz w:val="16"/>
                <w:szCs w:val="16"/>
              </w:rPr>
              <w:t>Clarifications to AF influence on traffic routing</w:t>
            </w:r>
          </w:p>
        </w:tc>
        <w:tc>
          <w:tcPr>
            <w:tcW w:w="708" w:type="dxa"/>
            <w:shd w:val="solid" w:color="FFFFFF" w:fill="auto"/>
          </w:tcPr>
          <w:p w14:paraId="2FD6482B" w14:textId="77777777" w:rsidR="00D40151" w:rsidRPr="009E0DE1" w:rsidRDefault="00D40151" w:rsidP="00A22EDB">
            <w:pPr>
              <w:pStyle w:val="TAC"/>
              <w:rPr>
                <w:sz w:val="16"/>
                <w:szCs w:val="16"/>
              </w:rPr>
            </w:pPr>
            <w:r w:rsidRPr="009E0DE1">
              <w:rPr>
                <w:sz w:val="16"/>
                <w:szCs w:val="16"/>
              </w:rPr>
              <w:t>15.1.0</w:t>
            </w:r>
          </w:p>
        </w:tc>
      </w:tr>
      <w:tr w:rsidR="00D40151" w:rsidRPr="009E0DE1" w14:paraId="00B71A80" w14:textId="77777777" w:rsidTr="00A22EDB">
        <w:tc>
          <w:tcPr>
            <w:tcW w:w="800" w:type="dxa"/>
            <w:shd w:val="solid" w:color="FFFFFF" w:fill="auto"/>
          </w:tcPr>
          <w:p w14:paraId="479B13B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34F70C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9A739D8"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5F62F759" w14:textId="77777777" w:rsidR="00D40151" w:rsidRPr="009E0DE1" w:rsidRDefault="00D40151" w:rsidP="00A22EDB">
            <w:pPr>
              <w:pStyle w:val="TAL"/>
              <w:rPr>
                <w:sz w:val="16"/>
                <w:szCs w:val="16"/>
              </w:rPr>
            </w:pPr>
            <w:r w:rsidRPr="009E0DE1">
              <w:rPr>
                <w:sz w:val="16"/>
                <w:szCs w:val="16"/>
              </w:rPr>
              <w:t>0039</w:t>
            </w:r>
          </w:p>
        </w:tc>
        <w:tc>
          <w:tcPr>
            <w:tcW w:w="425" w:type="dxa"/>
            <w:shd w:val="solid" w:color="FFFFFF" w:fill="auto"/>
          </w:tcPr>
          <w:p w14:paraId="72B7F00A"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1580A04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2909165" w14:textId="77777777" w:rsidR="00D40151" w:rsidRPr="009E0DE1" w:rsidRDefault="00D40151" w:rsidP="00A22EDB">
            <w:pPr>
              <w:pStyle w:val="TAL"/>
              <w:rPr>
                <w:sz w:val="16"/>
                <w:szCs w:val="16"/>
              </w:rPr>
            </w:pPr>
            <w:r w:rsidRPr="009E0DE1">
              <w:rPr>
                <w:sz w:val="16"/>
                <w:szCs w:val="16"/>
              </w:rPr>
              <w:t>Clarify NSSF discovery</w:t>
            </w:r>
          </w:p>
        </w:tc>
        <w:tc>
          <w:tcPr>
            <w:tcW w:w="708" w:type="dxa"/>
            <w:shd w:val="solid" w:color="FFFFFF" w:fill="auto"/>
          </w:tcPr>
          <w:p w14:paraId="7F267082" w14:textId="77777777" w:rsidR="00D40151" w:rsidRPr="009E0DE1" w:rsidRDefault="00D40151" w:rsidP="00A22EDB">
            <w:pPr>
              <w:pStyle w:val="TAC"/>
              <w:rPr>
                <w:sz w:val="16"/>
                <w:szCs w:val="16"/>
              </w:rPr>
            </w:pPr>
            <w:r w:rsidRPr="009E0DE1">
              <w:rPr>
                <w:sz w:val="16"/>
                <w:szCs w:val="16"/>
              </w:rPr>
              <w:t>15.1.0</w:t>
            </w:r>
          </w:p>
        </w:tc>
      </w:tr>
      <w:tr w:rsidR="00D40151" w:rsidRPr="009E0DE1" w14:paraId="3B5F933E" w14:textId="77777777" w:rsidTr="00A22EDB">
        <w:tc>
          <w:tcPr>
            <w:tcW w:w="800" w:type="dxa"/>
            <w:shd w:val="solid" w:color="FFFFFF" w:fill="auto"/>
          </w:tcPr>
          <w:p w14:paraId="0B8060DE"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710D94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C6B3EDC" w14:textId="77777777" w:rsidR="00D40151" w:rsidRPr="009E0DE1" w:rsidRDefault="00D40151" w:rsidP="00A22EDB">
            <w:pPr>
              <w:pStyle w:val="TAC"/>
              <w:rPr>
                <w:sz w:val="16"/>
                <w:szCs w:val="16"/>
              </w:rPr>
            </w:pPr>
            <w:r w:rsidRPr="009E0DE1">
              <w:rPr>
                <w:sz w:val="16"/>
                <w:szCs w:val="16"/>
              </w:rPr>
              <w:t>SP-180090</w:t>
            </w:r>
          </w:p>
        </w:tc>
        <w:tc>
          <w:tcPr>
            <w:tcW w:w="567" w:type="dxa"/>
            <w:shd w:val="solid" w:color="FFFFFF" w:fill="auto"/>
          </w:tcPr>
          <w:p w14:paraId="79574E8B" w14:textId="77777777" w:rsidR="00D40151" w:rsidRPr="009E0DE1" w:rsidRDefault="00D40151" w:rsidP="00A22EDB">
            <w:pPr>
              <w:pStyle w:val="TAL"/>
              <w:rPr>
                <w:sz w:val="16"/>
                <w:szCs w:val="16"/>
              </w:rPr>
            </w:pPr>
            <w:r w:rsidRPr="009E0DE1">
              <w:rPr>
                <w:sz w:val="16"/>
                <w:szCs w:val="16"/>
              </w:rPr>
              <w:t>0040</w:t>
            </w:r>
          </w:p>
        </w:tc>
        <w:tc>
          <w:tcPr>
            <w:tcW w:w="425" w:type="dxa"/>
            <w:shd w:val="solid" w:color="FFFFFF" w:fill="auto"/>
          </w:tcPr>
          <w:p w14:paraId="256D156C"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4DB8B8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583A157" w14:textId="77777777" w:rsidR="00D40151" w:rsidRPr="009E0DE1" w:rsidRDefault="00D40151" w:rsidP="00A22EDB">
            <w:pPr>
              <w:pStyle w:val="TAL"/>
              <w:rPr>
                <w:sz w:val="16"/>
                <w:szCs w:val="16"/>
              </w:rPr>
            </w:pPr>
            <w:r w:rsidRPr="009E0DE1">
              <w:rPr>
                <w:sz w:val="16"/>
                <w:szCs w:val="16"/>
              </w:rPr>
              <w:t>Change subscribed S-NSSAI in UE to configured NSSAI of HPLMN</w:t>
            </w:r>
          </w:p>
        </w:tc>
        <w:tc>
          <w:tcPr>
            <w:tcW w:w="708" w:type="dxa"/>
            <w:shd w:val="solid" w:color="FFFFFF" w:fill="auto"/>
          </w:tcPr>
          <w:p w14:paraId="35D15967" w14:textId="77777777" w:rsidR="00D40151" w:rsidRPr="009E0DE1" w:rsidRDefault="00D40151" w:rsidP="00A22EDB">
            <w:pPr>
              <w:pStyle w:val="TAC"/>
              <w:rPr>
                <w:sz w:val="16"/>
                <w:szCs w:val="16"/>
              </w:rPr>
            </w:pPr>
            <w:r w:rsidRPr="009E0DE1">
              <w:rPr>
                <w:sz w:val="16"/>
                <w:szCs w:val="16"/>
              </w:rPr>
              <w:t>15.1.0</w:t>
            </w:r>
          </w:p>
        </w:tc>
      </w:tr>
      <w:tr w:rsidR="00D40151" w:rsidRPr="009E0DE1" w14:paraId="0AE56105" w14:textId="77777777" w:rsidTr="00A22EDB">
        <w:tc>
          <w:tcPr>
            <w:tcW w:w="800" w:type="dxa"/>
            <w:shd w:val="solid" w:color="FFFFFF" w:fill="auto"/>
          </w:tcPr>
          <w:p w14:paraId="5CA08EA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68DBAC5"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642D515"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5CF56556" w14:textId="77777777" w:rsidR="00D40151" w:rsidRPr="009E0DE1" w:rsidRDefault="00D40151" w:rsidP="00A22EDB">
            <w:pPr>
              <w:pStyle w:val="TAL"/>
              <w:rPr>
                <w:sz w:val="16"/>
                <w:szCs w:val="16"/>
              </w:rPr>
            </w:pPr>
            <w:r w:rsidRPr="009E0DE1">
              <w:rPr>
                <w:sz w:val="16"/>
                <w:szCs w:val="16"/>
              </w:rPr>
              <w:t>0041</w:t>
            </w:r>
          </w:p>
        </w:tc>
        <w:tc>
          <w:tcPr>
            <w:tcW w:w="425" w:type="dxa"/>
            <w:shd w:val="solid" w:color="FFFFFF" w:fill="auto"/>
          </w:tcPr>
          <w:p w14:paraId="4D3D84DC"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C1EC5F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39E3B1F" w14:textId="77777777" w:rsidR="00D40151" w:rsidRPr="009E0DE1" w:rsidRDefault="00D40151" w:rsidP="00A22EDB">
            <w:pPr>
              <w:pStyle w:val="TAL"/>
              <w:rPr>
                <w:sz w:val="16"/>
                <w:szCs w:val="16"/>
              </w:rPr>
            </w:pPr>
            <w:r w:rsidRPr="009E0DE1">
              <w:rPr>
                <w:sz w:val="16"/>
                <w:szCs w:val="16"/>
              </w:rPr>
              <w:t>UDM discovery clarifications</w:t>
            </w:r>
          </w:p>
        </w:tc>
        <w:tc>
          <w:tcPr>
            <w:tcW w:w="708" w:type="dxa"/>
            <w:shd w:val="solid" w:color="FFFFFF" w:fill="auto"/>
          </w:tcPr>
          <w:p w14:paraId="784F07A6" w14:textId="77777777" w:rsidR="00D40151" w:rsidRPr="009E0DE1" w:rsidRDefault="00D40151" w:rsidP="00A22EDB">
            <w:pPr>
              <w:pStyle w:val="TAC"/>
              <w:rPr>
                <w:sz w:val="16"/>
                <w:szCs w:val="16"/>
              </w:rPr>
            </w:pPr>
            <w:r w:rsidRPr="009E0DE1">
              <w:rPr>
                <w:sz w:val="16"/>
                <w:szCs w:val="16"/>
              </w:rPr>
              <w:t>15.1.0</w:t>
            </w:r>
          </w:p>
        </w:tc>
      </w:tr>
      <w:tr w:rsidR="00D40151" w:rsidRPr="009E0DE1" w14:paraId="42C4EA2D" w14:textId="77777777" w:rsidTr="00A22EDB">
        <w:tc>
          <w:tcPr>
            <w:tcW w:w="800" w:type="dxa"/>
            <w:shd w:val="solid" w:color="FFFFFF" w:fill="auto"/>
          </w:tcPr>
          <w:p w14:paraId="1CC7BE15"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5D3E71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D5672A5"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1878EA60" w14:textId="77777777" w:rsidR="00D40151" w:rsidRPr="009E0DE1" w:rsidRDefault="00D40151" w:rsidP="00A22EDB">
            <w:pPr>
              <w:pStyle w:val="TAL"/>
              <w:rPr>
                <w:sz w:val="16"/>
                <w:szCs w:val="16"/>
              </w:rPr>
            </w:pPr>
            <w:r w:rsidRPr="009E0DE1">
              <w:rPr>
                <w:sz w:val="16"/>
                <w:szCs w:val="16"/>
              </w:rPr>
              <w:t>0044</w:t>
            </w:r>
          </w:p>
        </w:tc>
        <w:tc>
          <w:tcPr>
            <w:tcW w:w="425" w:type="dxa"/>
            <w:shd w:val="solid" w:color="FFFFFF" w:fill="auto"/>
          </w:tcPr>
          <w:p w14:paraId="71C434D2"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F2B553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C714C25" w14:textId="77777777" w:rsidR="00D40151" w:rsidRPr="009E0DE1" w:rsidRDefault="00D40151" w:rsidP="00A22EDB">
            <w:pPr>
              <w:pStyle w:val="TAL"/>
              <w:rPr>
                <w:sz w:val="16"/>
                <w:szCs w:val="16"/>
              </w:rPr>
            </w:pPr>
            <w:r w:rsidRPr="009E0DE1">
              <w:rPr>
                <w:sz w:val="16"/>
                <w:szCs w:val="16"/>
              </w:rPr>
              <w:t>Corrections to UPF selection and resolution of related Editor's Note</w:t>
            </w:r>
          </w:p>
        </w:tc>
        <w:tc>
          <w:tcPr>
            <w:tcW w:w="708" w:type="dxa"/>
            <w:shd w:val="solid" w:color="FFFFFF" w:fill="auto"/>
          </w:tcPr>
          <w:p w14:paraId="7182D226" w14:textId="77777777" w:rsidR="00D40151" w:rsidRPr="009E0DE1" w:rsidRDefault="00D40151" w:rsidP="00A22EDB">
            <w:pPr>
              <w:pStyle w:val="TAC"/>
              <w:rPr>
                <w:sz w:val="16"/>
                <w:szCs w:val="16"/>
              </w:rPr>
            </w:pPr>
            <w:r w:rsidRPr="009E0DE1">
              <w:rPr>
                <w:sz w:val="16"/>
                <w:szCs w:val="16"/>
              </w:rPr>
              <w:t>15.1.0</w:t>
            </w:r>
          </w:p>
        </w:tc>
      </w:tr>
      <w:tr w:rsidR="00D40151" w:rsidRPr="009E0DE1" w14:paraId="4AD5AE81" w14:textId="77777777" w:rsidTr="00A22EDB">
        <w:tc>
          <w:tcPr>
            <w:tcW w:w="800" w:type="dxa"/>
            <w:shd w:val="solid" w:color="FFFFFF" w:fill="auto"/>
          </w:tcPr>
          <w:p w14:paraId="17588941"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A96525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3E19146"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6F8EF0B6" w14:textId="77777777" w:rsidR="00D40151" w:rsidRPr="009E0DE1" w:rsidRDefault="00D40151" w:rsidP="00A22EDB">
            <w:pPr>
              <w:pStyle w:val="TAL"/>
              <w:rPr>
                <w:sz w:val="16"/>
                <w:szCs w:val="16"/>
              </w:rPr>
            </w:pPr>
            <w:r w:rsidRPr="009E0DE1">
              <w:rPr>
                <w:sz w:val="16"/>
                <w:szCs w:val="16"/>
              </w:rPr>
              <w:t>0045</w:t>
            </w:r>
          </w:p>
        </w:tc>
        <w:tc>
          <w:tcPr>
            <w:tcW w:w="425" w:type="dxa"/>
            <w:shd w:val="solid" w:color="FFFFFF" w:fill="auto"/>
          </w:tcPr>
          <w:p w14:paraId="59B55E7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DF6E2A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36253E6" w14:textId="77777777" w:rsidR="00D40151" w:rsidRPr="009E0DE1" w:rsidRDefault="00D40151" w:rsidP="00A22EDB">
            <w:pPr>
              <w:pStyle w:val="TAL"/>
              <w:rPr>
                <w:sz w:val="16"/>
                <w:szCs w:val="16"/>
              </w:rPr>
            </w:pPr>
            <w:r w:rsidRPr="009E0DE1">
              <w:rPr>
                <w:sz w:val="16"/>
                <w:szCs w:val="16"/>
              </w:rPr>
              <w:t>Updates to the Security Edge Protection Proxy description</w:t>
            </w:r>
          </w:p>
        </w:tc>
        <w:tc>
          <w:tcPr>
            <w:tcW w:w="708" w:type="dxa"/>
            <w:shd w:val="solid" w:color="FFFFFF" w:fill="auto"/>
          </w:tcPr>
          <w:p w14:paraId="0E39649E" w14:textId="77777777" w:rsidR="00D40151" w:rsidRPr="009E0DE1" w:rsidRDefault="00D40151" w:rsidP="00A22EDB">
            <w:pPr>
              <w:pStyle w:val="TAC"/>
              <w:rPr>
                <w:sz w:val="16"/>
                <w:szCs w:val="16"/>
              </w:rPr>
            </w:pPr>
            <w:r w:rsidRPr="009E0DE1">
              <w:rPr>
                <w:sz w:val="16"/>
                <w:szCs w:val="16"/>
              </w:rPr>
              <w:t>15.1.0</w:t>
            </w:r>
          </w:p>
        </w:tc>
      </w:tr>
      <w:tr w:rsidR="00D40151" w:rsidRPr="009E0DE1" w14:paraId="5429BDA9" w14:textId="77777777" w:rsidTr="00A22EDB">
        <w:tc>
          <w:tcPr>
            <w:tcW w:w="800" w:type="dxa"/>
            <w:shd w:val="solid" w:color="FFFFFF" w:fill="auto"/>
          </w:tcPr>
          <w:p w14:paraId="0294720B"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3E7C80C"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DF222BE"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0D2BAE37" w14:textId="77777777" w:rsidR="00D40151" w:rsidRPr="009E0DE1" w:rsidRDefault="00D40151" w:rsidP="00A22EDB">
            <w:pPr>
              <w:pStyle w:val="TAL"/>
              <w:rPr>
                <w:sz w:val="16"/>
                <w:szCs w:val="16"/>
              </w:rPr>
            </w:pPr>
            <w:r w:rsidRPr="009E0DE1">
              <w:rPr>
                <w:sz w:val="16"/>
                <w:szCs w:val="16"/>
              </w:rPr>
              <w:t>0046</w:t>
            </w:r>
          </w:p>
        </w:tc>
        <w:tc>
          <w:tcPr>
            <w:tcW w:w="425" w:type="dxa"/>
            <w:shd w:val="solid" w:color="FFFFFF" w:fill="auto"/>
          </w:tcPr>
          <w:p w14:paraId="5FC729A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7694E16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898E791" w14:textId="77777777" w:rsidR="00D40151" w:rsidRPr="009E0DE1" w:rsidRDefault="00D40151" w:rsidP="00A22EDB">
            <w:pPr>
              <w:pStyle w:val="TAL"/>
              <w:rPr>
                <w:sz w:val="16"/>
                <w:szCs w:val="16"/>
              </w:rPr>
            </w:pPr>
            <w:r w:rsidRPr="009E0DE1">
              <w:rPr>
                <w:sz w:val="16"/>
                <w:szCs w:val="16"/>
              </w:rPr>
              <w:t>Homogeneous support for IMS voice over PS Session supported indication</w:t>
            </w:r>
          </w:p>
        </w:tc>
        <w:tc>
          <w:tcPr>
            <w:tcW w:w="708" w:type="dxa"/>
            <w:shd w:val="solid" w:color="FFFFFF" w:fill="auto"/>
          </w:tcPr>
          <w:p w14:paraId="2CF87EEB" w14:textId="77777777" w:rsidR="00D40151" w:rsidRPr="009E0DE1" w:rsidRDefault="00D40151" w:rsidP="00A22EDB">
            <w:pPr>
              <w:pStyle w:val="TAC"/>
              <w:rPr>
                <w:sz w:val="16"/>
                <w:szCs w:val="16"/>
              </w:rPr>
            </w:pPr>
            <w:r w:rsidRPr="009E0DE1">
              <w:rPr>
                <w:sz w:val="16"/>
                <w:szCs w:val="16"/>
              </w:rPr>
              <w:t>15.1.0</w:t>
            </w:r>
          </w:p>
        </w:tc>
      </w:tr>
      <w:tr w:rsidR="00D40151" w:rsidRPr="009E0DE1" w14:paraId="085F1C15" w14:textId="77777777" w:rsidTr="00A22EDB">
        <w:tc>
          <w:tcPr>
            <w:tcW w:w="800" w:type="dxa"/>
            <w:shd w:val="solid" w:color="FFFFFF" w:fill="auto"/>
          </w:tcPr>
          <w:p w14:paraId="605DD063"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A10578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FFBCA83"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6994DAF4" w14:textId="77777777" w:rsidR="00D40151" w:rsidRPr="009E0DE1" w:rsidRDefault="00D40151" w:rsidP="00A22EDB">
            <w:pPr>
              <w:pStyle w:val="TAL"/>
              <w:rPr>
                <w:sz w:val="16"/>
                <w:szCs w:val="16"/>
              </w:rPr>
            </w:pPr>
            <w:r w:rsidRPr="009E0DE1">
              <w:rPr>
                <w:sz w:val="16"/>
                <w:szCs w:val="16"/>
              </w:rPr>
              <w:t>0047</w:t>
            </w:r>
          </w:p>
        </w:tc>
        <w:tc>
          <w:tcPr>
            <w:tcW w:w="425" w:type="dxa"/>
            <w:shd w:val="solid" w:color="FFFFFF" w:fill="auto"/>
          </w:tcPr>
          <w:p w14:paraId="0EA0BAE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72EF7D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FE7280E" w14:textId="77777777" w:rsidR="00D40151" w:rsidRPr="009E0DE1" w:rsidRDefault="00D40151" w:rsidP="00A22EDB">
            <w:pPr>
              <w:pStyle w:val="TAL"/>
              <w:rPr>
                <w:sz w:val="16"/>
                <w:szCs w:val="16"/>
              </w:rPr>
            </w:pPr>
            <w:r w:rsidRPr="009E0DE1">
              <w:rPr>
                <w:sz w:val="16"/>
                <w:szCs w:val="16"/>
              </w:rPr>
              <w:t>Slice selection cleanup</w:t>
            </w:r>
          </w:p>
        </w:tc>
        <w:tc>
          <w:tcPr>
            <w:tcW w:w="708" w:type="dxa"/>
            <w:shd w:val="solid" w:color="FFFFFF" w:fill="auto"/>
          </w:tcPr>
          <w:p w14:paraId="11F89454" w14:textId="77777777" w:rsidR="00D40151" w:rsidRPr="009E0DE1" w:rsidRDefault="00D40151" w:rsidP="00A22EDB">
            <w:pPr>
              <w:pStyle w:val="TAC"/>
              <w:rPr>
                <w:sz w:val="16"/>
                <w:szCs w:val="16"/>
              </w:rPr>
            </w:pPr>
            <w:r w:rsidRPr="009E0DE1">
              <w:rPr>
                <w:sz w:val="16"/>
                <w:szCs w:val="16"/>
              </w:rPr>
              <w:t>15.1.0</w:t>
            </w:r>
          </w:p>
        </w:tc>
      </w:tr>
      <w:tr w:rsidR="00D40151" w:rsidRPr="009E0DE1" w14:paraId="30AB2314" w14:textId="77777777" w:rsidTr="00A22EDB">
        <w:tc>
          <w:tcPr>
            <w:tcW w:w="800" w:type="dxa"/>
            <w:shd w:val="solid" w:color="FFFFFF" w:fill="auto"/>
          </w:tcPr>
          <w:p w14:paraId="43C502A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802D2B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F5BD7AF" w14:textId="77777777" w:rsidR="00D40151" w:rsidRPr="009E0DE1" w:rsidRDefault="00D40151" w:rsidP="00A22EDB">
            <w:pPr>
              <w:pStyle w:val="TAC"/>
              <w:rPr>
                <w:sz w:val="16"/>
                <w:szCs w:val="16"/>
              </w:rPr>
            </w:pPr>
            <w:r w:rsidRPr="009E0DE1">
              <w:rPr>
                <w:sz w:val="16"/>
                <w:szCs w:val="16"/>
              </w:rPr>
              <w:t>SP-180091</w:t>
            </w:r>
          </w:p>
        </w:tc>
        <w:tc>
          <w:tcPr>
            <w:tcW w:w="567" w:type="dxa"/>
            <w:shd w:val="solid" w:color="FFFFFF" w:fill="auto"/>
          </w:tcPr>
          <w:p w14:paraId="216E1670" w14:textId="77777777" w:rsidR="00D40151" w:rsidRPr="009E0DE1" w:rsidRDefault="00D40151" w:rsidP="00A22EDB">
            <w:pPr>
              <w:pStyle w:val="TAL"/>
              <w:rPr>
                <w:sz w:val="16"/>
                <w:szCs w:val="16"/>
              </w:rPr>
            </w:pPr>
            <w:r w:rsidRPr="009E0DE1">
              <w:rPr>
                <w:sz w:val="16"/>
                <w:szCs w:val="16"/>
              </w:rPr>
              <w:t>0048</w:t>
            </w:r>
          </w:p>
        </w:tc>
        <w:tc>
          <w:tcPr>
            <w:tcW w:w="425" w:type="dxa"/>
            <w:shd w:val="solid" w:color="FFFFFF" w:fill="auto"/>
          </w:tcPr>
          <w:p w14:paraId="175F939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8ACE31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B90B2C9" w14:textId="77777777" w:rsidR="00D40151" w:rsidRPr="009E0DE1" w:rsidRDefault="00D40151" w:rsidP="00A22EDB">
            <w:pPr>
              <w:pStyle w:val="TAL"/>
              <w:rPr>
                <w:sz w:val="16"/>
                <w:szCs w:val="16"/>
              </w:rPr>
            </w:pPr>
            <w:r w:rsidRPr="009E0DE1">
              <w:rPr>
                <w:sz w:val="16"/>
                <w:szCs w:val="16"/>
              </w:rPr>
              <w:t>Resource reservation for services sharing priority</w:t>
            </w:r>
          </w:p>
        </w:tc>
        <w:tc>
          <w:tcPr>
            <w:tcW w:w="708" w:type="dxa"/>
            <w:shd w:val="solid" w:color="FFFFFF" w:fill="auto"/>
          </w:tcPr>
          <w:p w14:paraId="6927A328" w14:textId="77777777" w:rsidR="00D40151" w:rsidRPr="009E0DE1" w:rsidRDefault="00D40151" w:rsidP="00A22EDB">
            <w:pPr>
              <w:pStyle w:val="TAC"/>
              <w:rPr>
                <w:sz w:val="16"/>
                <w:szCs w:val="16"/>
              </w:rPr>
            </w:pPr>
            <w:r w:rsidRPr="009E0DE1">
              <w:rPr>
                <w:sz w:val="16"/>
                <w:szCs w:val="16"/>
              </w:rPr>
              <w:t>15.1.0</w:t>
            </w:r>
          </w:p>
        </w:tc>
      </w:tr>
      <w:tr w:rsidR="00D40151" w:rsidRPr="009E0DE1" w14:paraId="2CAAAF91" w14:textId="77777777" w:rsidTr="00A22EDB">
        <w:tc>
          <w:tcPr>
            <w:tcW w:w="800" w:type="dxa"/>
            <w:shd w:val="solid" w:color="FFFFFF" w:fill="auto"/>
          </w:tcPr>
          <w:p w14:paraId="306D7F2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3B48AB5"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03A25C8"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01C85662" w14:textId="77777777" w:rsidR="00D40151" w:rsidRPr="009E0DE1" w:rsidRDefault="00D40151" w:rsidP="00A22EDB">
            <w:pPr>
              <w:pStyle w:val="TAL"/>
              <w:rPr>
                <w:sz w:val="16"/>
                <w:szCs w:val="16"/>
              </w:rPr>
            </w:pPr>
            <w:r w:rsidRPr="009E0DE1">
              <w:rPr>
                <w:sz w:val="16"/>
                <w:szCs w:val="16"/>
              </w:rPr>
              <w:t>0049</w:t>
            </w:r>
          </w:p>
        </w:tc>
        <w:tc>
          <w:tcPr>
            <w:tcW w:w="425" w:type="dxa"/>
            <w:shd w:val="solid" w:color="FFFFFF" w:fill="auto"/>
          </w:tcPr>
          <w:p w14:paraId="7DA6904A"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79FA6AE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6E43926" w14:textId="77777777" w:rsidR="00D40151" w:rsidRPr="009E0DE1" w:rsidRDefault="00D40151" w:rsidP="00A22EDB">
            <w:pPr>
              <w:pStyle w:val="TAL"/>
              <w:rPr>
                <w:sz w:val="16"/>
                <w:szCs w:val="16"/>
              </w:rPr>
            </w:pPr>
            <w:r w:rsidRPr="009E0DE1">
              <w:rPr>
                <w:sz w:val="16"/>
                <w:szCs w:val="16"/>
              </w:rPr>
              <w:t>Replace PUI with GPSI</w:t>
            </w:r>
          </w:p>
        </w:tc>
        <w:tc>
          <w:tcPr>
            <w:tcW w:w="708" w:type="dxa"/>
            <w:shd w:val="solid" w:color="FFFFFF" w:fill="auto"/>
          </w:tcPr>
          <w:p w14:paraId="4C712BD0" w14:textId="77777777" w:rsidR="00D40151" w:rsidRPr="009E0DE1" w:rsidRDefault="00D40151" w:rsidP="00A22EDB">
            <w:pPr>
              <w:pStyle w:val="TAC"/>
              <w:rPr>
                <w:sz w:val="16"/>
                <w:szCs w:val="16"/>
              </w:rPr>
            </w:pPr>
            <w:r w:rsidRPr="009E0DE1">
              <w:rPr>
                <w:sz w:val="16"/>
                <w:szCs w:val="16"/>
              </w:rPr>
              <w:t>15.1.0</w:t>
            </w:r>
          </w:p>
        </w:tc>
      </w:tr>
      <w:tr w:rsidR="00D40151" w:rsidRPr="009E0DE1" w14:paraId="7AA8C5CD" w14:textId="77777777" w:rsidTr="00A22EDB">
        <w:tc>
          <w:tcPr>
            <w:tcW w:w="800" w:type="dxa"/>
            <w:shd w:val="solid" w:color="FFFFFF" w:fill="auto"/>
          </w:tcPr>
          <w:p w14:paraId="2B1E21D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E044E74"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64297D3" w14:textId="77777777" w:rsidR="00D40151" w:rsidRPr="009E0DE1" w:rsidRDefault="00D40151" w:rsidP="00A22EDB">
            <w:pPr>
              <w:pStyle w:val="TAC"/>
              <w:rPr>
                <w:sz w:val="16"/>
                <w:szCs w:val="16"/>
              </w:rPr>
            </w:pPr>
            <w:r w:rsidRPr="009E0DE1">
              <w:rPr>
                <w:sz w:val="16"/>
                <w:szCs w:val="16"/>
              </w:rPr>
              <w:t>SP-180091</w:t>
            </w:r>
          </w:p>
        </w:tc>
        <w:tc>
          <w:tcPr>
            <w:tcW w:w="567" w:type="dxa"/>
            <w:shd w:val="solid" w:color="FFFFFF" w:fill="auto"/>
          </w:tcPr>
          <w:p w14:paraId="03C751C6" w14:textId="77777777" w:rsidR="00D40151" w:rsidRPr="009E0DE1" w:rsidRDefault="00D40151" w:rsidP="00A22EDB">
            <w:pPr>
              <w:pStyle w:val="TAL"/>
              <w:rPr>
                <w:sz w:val="16"/>
                <w:szCs w:val="16"/>
              </w:rPr>
            </w:pPr>
            <w:r w:rsidRPr="009E0DE1">
              <w:rPr>
                <w:sz w:val="16"/>
                <w:szCs w:val="16"/>
              </w:rPr>
              <w:t>0050</w:t>
            </w:r>
          </w:p>
        </w:tc>
        <w:tc>
          <w:tcPr>
            <w:tcW w:w="425" w:type="dxa"/>
            <w:shd w:val="solid" w:color="FFFFFF" w:fill="auto"/>
          </w:tcPr>
          <w:p w14:paraId="1098BD6C"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EA79D5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F4B1867" w14:textId="77777777" w:rsidR="00D40151" w:rsidRPr="009E0DE1" w:rsidRDefault="00D40151" w:rsidP="00A22EDB">
            <w:pPr>
              <w:pStyle w:val="TAL"/>
              <w:rPr>
                <w:sz w:val="16"/>
                <w:szCs w:val="16"/>
              </w:rPr>
            </w:pPr>
            <w:r w:rsidRPr="009E0DE1">
              <w:rPr>
                <w:sz w:val="16"/>
                <w:szCs w:val="16"/>
              </w:rPr>
              <w:t>Idle and connected state terminology cleanup</w:t>
            </w:r>
          </w:p>
        </w:tc>
        <w:tc>
          <w:tcPr>
            <w:tcW w:w="708" w:type="dxa"/>
            <w:shd w:val="solid" w:color="FFFFFF" w:fill="auto"/>
          </w:tcPr>
          <w:p w14:paraId="4EF3D114" w14:textId="77777777" w:rsidR="00D40151" w:rsidRPr="009E0DE1" w:rsidRDefault="00D40151" w:rsidP="00A22EDB">
            <w:pPr>
              <w:pStyle w:val="TAC"/>
              <w:rPr>
                <w:sz w:val="16"/>
                <w:szCs w:val="16"/>
              </w:rPr>
            </w:pPr>
            <w:r w:rsidRPr="009E0DE1">
              <w:rPr>
                <w:sz w:val="16"/>
                <w:szCs w:val="16"/>
              </w:rPr>
              <w:t>15.1.0</w:t>
            </w:r>
          </w:p>
        </w:tc>
      </w:tr>
      <w:tr w:rsidR="00D40151" w:rsidRPr="009E0DE1" w14:paraId="69403FCD" w14:textId="77777777" w:rsidTr="00A22EDB">
        <w:tc>
          <w:tcPr>
            <w:tcW w:w="800" w:type="dxa"/>
            <w:shd w:val="solid" w:color="FFFFFF" w:fill="auto"/>
          </w:tcPr>
          <w:p w14:paraId="37B94C0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AA55FA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553B110"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46BC5E0C" w14:textId="77777777" w:rsidR="00D40151" w:rsidRPr="009E0DE1" w:rsidRDefault="00D40151" w:rsidP="00A22EDB">
            <w:pPr>
              <w:pStyle w:val="TAL"/>
              <w:rPr>
                <w:sz w:val="16"/>
                <w:szCs w:val="16"/>
              </w:rPr>
            </w:pPr>
            <w:r w:rsidRPr="009E0DE1">
              <w:rPr>
                <w:sz w:val="16"/>
                <w:szCs w:val="16"/>
              </w:rPr>
              <w:t>0051</w:t>
            </w:r>
          </w:p>
        </w:tc>
        <w:tc>
          <w:tcPr>
            <w:tcW w:w="425" w:type="dxa"/>
            <w:shd w:val="solid" w:color="FFFFFF" w:fill="auto"/>
          </w:tcPr>
          <w:p w14:paraId="4370C4C8"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5839FF0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3F894BE" w14:textId="77777777" w:rsidR="00D40151" w:rsidRPr="009E0DE1" w:rsidRDefault="00D40151" w:rsidP="00A22EDB">
            <w:pPr>
              <w:pStyle w:val="TAL"/>
              <w:rPr>
                <w:sz w:val="16"/>
                <w:szCs w:val="16"/>
              </w:rPr>
            </w:pPr>
            <w:r w:rsidRPr="009E0DE1">
              <w:rPr>
                <w:sz w:val="16"/>
                <w:szCs w:val="16"/>
              </w:rPr>
              <w:t>NAS congestion control update</w:t>
            </w:r>
          </w:p>
        </w:tc>
        <w:tc>
          <w:tcPr>
            <w:tcW w:w="708" w:type="dxa"/>
            <w:shd w:val="solid" w:color="FFFFFF" w:fill="auto"/>
          </w:tcPr>
          <w:p w14:paraId="326F0C86" w14:textId="77777777" w:rsidR="00D40151" w:rsidRPr="009E0DE1" w:rsidRDefault="00D40151" w:rsidP="00A22EDB">
            <w:pPr>
              <w:pStyle w:val="TAC"/>
              <w:rPr>
                <w:sz w:val="16"/>
                <w:szCs w:val="16"/>
              </w:rPr>
            </w:pPr>
            <w:r w:rsidRPr="009E0DE1">
              <w:rPr>
                <w:sz w:val="16"/>
                <w:szCs w:val="16"/>
              </w:rPr>
              <w:t>15.1.0</w:t>
            </w:r>
          </w:p>
        </w:tc>
      </w:tr>
      <w:tr w:rsidR="00D40151" w:rsidRPr="009E0DE1" w14:paraId="47FE4B91" w14:textId="77777777" w:rsidTr="00A22EDB">
        <w:tc>
          <w:tcPr>
            <w:tcW w:w="800" w:type="dxa"/>
            <w:shd w:val="solid" w:color="FFFFFF" w:fill="auto"/>
          </w:tcPr>
          <w:p w14:paraId="60DC947B"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93919F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EA4CB33"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43145A83" w14:textId="77777777" w:rsidR="00D40151" w:rsidRPr="009E0DE1" w:rsidRDefault="00D40151" w:rsidP="00A22EDB">
            <w:pPr>
              <w:pStyle w:val="TAL"/>
              <w:rPr>
                <w:sz w:val="16"/>
                <w:szCs w:val="16"/>
              </w:rPr>
            </w:pPr>
            <w:r w:rsidRPr="009E0DE1">
              <w:rPr>
                <w:sz w:val="16"/>
                <w:szCs w:val="16"/>
              </w:rPr>
              <w:t>0052</w:t>
            </w:r>
          </w:p>
        </w:tc>
        <w:tc>
          <w:tcPr>
            <w:tcW w:w="425" w:type="dxa"/>
            <w:shd w:val="solid" w:color="FFFFFF" w:fill="auto"/>
          </w:tcPr>
          <w:p w14:paraId="7EE13E82"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228092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4F3BD76" w14:textId="77777777" w:rsidR="00D40151" w:rsidRPr="009E0DE1" w:rsidRDefault="00D40151" w:rsidP="00A22EDB">
            <w:pPr>
              <w:pStyle w:val="TAL"/>
              <w:rPr>
                <w:sz w:val="16"/>
                <w:szCs w:val="16"/>
              </w:rPr>
            </w:pPr>
            <w:r w:rsidRPr="009E0DE1">
              <w:rPr>
                <w:sz w:val="16"/>
                <w:szCs w:val="16"/>
              </w:rPr>
              <w:t>Complete of IMS Emergency support in 5G including slice and local numbers</w:t>
            </w:r>
          </w:p>
        </w:tc>
        <w:tc>
          <w:tcPr>
            <w:tcW w:w="708" w:type="dxa"/>
            <w:shd w:val="solid" w:color="FFFFFF" w:fill="auto"/>
          </w:tcPr>
          <w:p w14:paraId="45B83CB8" w14:textId="77777777" w:rsidR="00D40151" w:rsidRPr="009E0DE1" w:rsidRDefault="00D40151" w:rsidP="00A22EDB">
            <w:pPr>
              <w:pStyle w:val="TAC"/>
              <w:rPr>
                <w:sz w:val="16"/>
                <w:szCs w:val="16"/>
              </w:rPr>
            </w:pPr>
            <w:r w:rsidRPr="009E0DE1">
              <w:rPr>
                <w:sz w:val="16"/>
                <w:szCs w:val="16"/>
              </w:rPr>
              <w:t>15.1.0</w:t>
            </w:r>
          </w:p>
        </w:tc>
      </w:tr>
      <w:tr w:rsidR="00D40151" w:rsidRPr="009E0DE1" w14:paraId="1EB5028C" w14:textId="77777777" w:rsidTr="00A22EDB">
        <w:tc>
          <w:tcPr>
            <w:tcW w:w="800" w:type="dxa"/>
            <w:shd w:val="solid" w:color="FFFFFF" w:fill="auto"/>
          </w:tcPr>
          <w:p w14:paraId="01A5C2A9"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F297DB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5C9021F"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0B630B06" w14:textId="77777777" w:rsidR="00D40151" w:rsidRPr="009E0DE1" w:rsidRDefault="00D40151" w:rsidP="00A22EDB">
            <w:pPr>
              <w:pStyle w:val="TAL"/>
              <w:rPr>
                <w:sz w:val="16"/>
                <w:szCs w:val="16"/>
              </w:rPr>
            </w:pPr>
            <w:r w:rsidRPr="009E0DE1">
              <w:rPr>
                <w:sz w:val="16"/>
                <w:szCs w:val="16"/>
              </w:rPr>
              <w:t>0053</w:t>
            </w:r>
          </w:p>
        </w:tc>
        <w:tc>
          <w:tcPr>
            <w:tcW w:w="425" w:type="dxa"/>
            <w:shd w:val="solid" w:color="FFFFFF" w:fill="auto"/>
          </w:tcPr>
          <w:p w14:paraId="71AA9BA6"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922318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FD2FC8E" w14:textId="77777777" w:rsidR="00D40151" w:rsidRPr="009E0DE1" w:rsidRDefault="00D40151" w:rsidP="00A22EDB">
            <w:pPr>
              <w:pStyle w:val="TAL"/>
              <w:rPr>
                <w:sz w:val="16"/>
                <w:szCs w:val="16"/>
              </w:rPr>
            </w:pPr>
            <w:r w:rsidRPr="009E0DE1">
              <w:rPr>
                <w:sz w:val="16"/>
                <w:szCs w:val="16"/>
              </w:rPr>
              <w:t>Traffic mapping information that disallows UL packets</w:t>
            </w:r>
          </w:p>
        </w:tc>
        <w:tc>
          <w:tcPr>
            <w:tcW w:w="708" w:type="dxa"/>
            <w:shd w:val="solid" w:color="FFFFFF" w:fill="auto"/>
          </w:tcPr>
          <w:p w14:paraId="0C2FBEBD" w14:textId="77777777" w:rsidR="00D40151" w:rsidRPr="009E0DE1" w:rsidRDefault="00D40151" w:rsidP="00A22EDB">
            <w:pPr>
              <w:pStyle w:val="TAC"/>
              <w:rPr>
                <w:sz w:val="16"/>
                <w:szCs w:val="16"/>
              </w:rPr>
            </w:pPr>
            <w:r w:rsidRPr="009E0DE1">
              <w:rPr>
                <w:sz w:val="16"/>
                <w:szCs w:val="16"/>
              </w:rPr>
              <w:t>15.1.0</w:t>
            </w:r>
          </w:p>
        </w:tc>
      </w:tr>
      <w:tr w:rsidR="00D40151" w:rsidRPr="009E0DE1" w14:paraId="2894CCEA" w14:textId="77777777" w:rsidTr="00A22EDB">
        <w:tc>
          <w:tcPr>
            <w:tcW w:w="800" w:type="dxa"/>
            <w:shd w:val="solid" w:color="FFFFFF" w:fill="auto"/>
          </w:tcPr>
          <w:p w14:paraId="212F7CF1"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5D8F95A"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FE2B654"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17799D0B" w14:textId="77777777" w:rsidR="00D40151" w:rsidRPr="009E0DE1" w:rsidRDefault="00D40151" w:rsidP="00A22EDB">
            <w:pPr>
              <w:pStyle w:val="TAL"/>
              <w:rPr>
                <w:sz w:val="16"/>
                <w:szCs w:val="16"/>
              </w:rPr>
            </w:pPr>
            <w:r w:rsidRPr="009E0DE1">
              <w:rPr>
                <w:sz w:val="16"/>
                <w:szCs w:val="16"/>
              </w:rPr>
              <w:t>0054</w:t>
            </w:r>
          </w:p>
        </w:tc>
        <w:tc>
          <w:tcPr>
            <w:tcW w:w="425" w:type="dxa"/>
            <w:shd w:val="solid" w:color="FFFFFF" w:fill="auto"/>
          </w:tcPr>
          <w:p w14:paraId="2F8A716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D2C93E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232831E" w14:textId="77777777" w:rsidR="00D40151" w:rsidRPr="009E0DE1" w:rsidRDefault="00D40151" w:rsidP="00A22EDB">
            <w:pPr>
              <w:pStyle w:val="TAL"/>
              <w:rPr>
                <w:sz w:val="16"/>
                <w:szCs w:val="16"/>
              </w:rPr>
            </w:pPr>
            <w:r w:rsidRPr="009E0DE1">
              <w:rPr>
                <w:sz w:val="16"/>
                <w:szCs w:val="16"/>
              </w:rPr>
              <w:t>Clean-up of Characteristics signalling</w:t>
            </w:r>
          </w:p>
        </w:tc>
        <w:tc>
          <w:tcPr>
            <w:tcW w:w="708" w:type="dxa"/>
            <w:shd w:val="solid" w:color="FFFFFF" w:fill="auto"/>
          </w:tcPr>
          <w:p w14:paraId="46DD0850" w14:textId="77777777" w:rsidR="00D40151" w:rsidRPr="009E0DE1" w:rsidRDefault="00D40151" w:rsidP="00A22EDB">
            <w:pPr>
              <w:pStyle w:val="TAC"/>
              <w:rPr>
                <w:sz w:val="16"/>
                <w:szCs w:val="16"/>
              </w:rPr>
            </w:pPr>
            <w:r w:rsidRPr="009E0DE1">
              <w:rPr>
                <w:sz w:val="16"/>
                <w:szCs w:val="16"/>
              </w:rPr>
              <w:t>15.1.0</w:t>
            </w:r>
          </w:p>
        </w:tc>
      </w:tr>
      <w:tr w:rsidR="00D40151" w:rsidRPr="009E0DE1" w14:paraId="4B572E05" w14:textId="77777777" w:rsidTr="00A22EDB">
        <w:tc>
          <w:tcPr>
            <w:tcW w:w="800" w:type="dxa"/>
            <w:shd w:val="solid" w:color="FFFFFF" w:fill="auto"/>
          </w:tcPr>
          <w:p w14:paraId="6F85FD67"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25754CE"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B5D0407" w14:textId="77777777" w:rsidR="00D40151" w:rsidRPr="009E0DE1" w:rsidRDefault="00D40151" w:rsidP="00A22EDB">
            <w:pPr>
              <w:pStyle w:val="TAC"/>
              <w:rPr>
                <w:sz w:val="16"/>
                <w:szCs w:val="16"/>
              </w:rPr>
            </w:pPr>
            <w:r w:rsidRPr="009E0DE1">
              <w:rPr>
                <w:sz w:val="16"/>
                <w:szCs w:val="16"/>
              </w:rPr>
              <w:t>SP-180093</w:t>
            </w:r>
          </w:p>
        </w:tc>
        <w:tc>
          <w:tcPr>
            <w:tcW w:w="567" w:type="dxa"/>
            <w:shd w:val="solid" w:color="FFFFFF" w:fill="auto"/>
          </w:tcPr>
          <w:p w14:paraId="6A706C4A" w14:textId="77777777" w:rsidR="00D40151" w:rsidRPr="009E0DE1" w:rsidRDefault="00D40151" w:rsidP="00A22EDB">
            <w:pPr>
              <w:pStyle w:val="TAL"/>
              <w:rPr>
                <w:sz w:val="16"/>
                <w:szCs w:val="16"/>
              </w:rPr>
            </w:pPr>
            <w:r w:rsidRPr="009E0DE1">
              <w:rPr>
                <w:sz w:val="16"/>
                <w:szCs w:val="16"/>
              </w:rPr>
              <w:t>0055</w:t>
            </w:r>
          </w:p>
        </w:tc>
        <w:tc>
          <w:tcPr>
            <w:tcW w:w="425" w:type="dxa"/>
            <w:shd w:val="solid" w:color="FFFFFF" w:fill="auto"/>
          </w:tcPr>
          <w:p w14:paraId="75F74B7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B1611D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8B7D64E" w14:textId="77777777" w:rsidR="00D40151" w:rsidRPr="009E0DE1" w:rsidRDefault="00D40151" w:rsidP="00A22EDB">
            <w:pPr>
              <w:pStyle w:val="TAL"/>
              <w:rPr>
                <w:sz w:val="16"/>
                <w:szCs w:val="16"/>
              </w:rPr>
            </w:pPr>
            <w:r w:rsidRPr="009E0DE1">
              <w:rPr>
                <w:sz w:val="16"/>
                <w:szCs w:val="16"/>
              </w:rPr>
              <w:t>EPS Fallback for voice</w:t>
            </w:r>
          </w:p>
        </w:tc>
        <w:tc>
          <w:tcPr>
            <w:tcW w:w="708" w:type="dxa"/>
            <w:shd w:val="solid" w:color="FFFFFF" w:fill="auto"/>
          </w:tcPr>
          <w:p w14:paraId="0FA5165A" w14:textId="77777777" w:rsidR="00D40151" w:rsidRPr="009E0DE1" w:rsidRDefault="00D40151" w:rsidP="00A22EDB">
            <w:pPr>
              <w:pStyle w:val="TAC"/>
              <w:rPr>
                <w:sz w:val="16"/>
                <w:szCs w:val="16"/>
              </w:rPr>
            </w:pPr>
            <w:r w:rsidRPr="009E0DE1">
              <w:rPr>
                <w:sz w:val="16"/>
                <w:szCs w:val="16"/>
              </w:rPr>
              <w:t>15.1.0</w:t>
            </w:r>
          </w:p>
        </w:tc>
      </w:tr>
      <w:tr w:rsidR="00D40151" w:rsidRPr="009E0DE1" w14:paraId="50CD7567" w14:textId="77777777" w:rsidTr="00A22EDB">
        <w:tc>
          <w:tcPr>
            <w:tcW w:w="800" w:type="dxa"/>
            <w:shd w:val="solid" w:color="FFFFFF" w:fill="auto"/>
          </w:tcPr>
          <w:p w14:paraId="6A8D5FEA"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CA575A4"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29EE20F"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245305E2" w14:textId="77777777" w:rsidR="00D40151" w:rsidRPr="009E0DE1" w:rsidRDefault="00D40151" w:rsidP="00A22EDB">
            <w:pPr>
              <w:pStyle w:val="TAL"/>
              <w:rPr>
                <w:sz w:val="16"/>
                <w:szCs w:val="16"/>
              </w:rPr>
            </w:pPr>
            <w:r w:rsidRPr="009E0DE1">
              <w:rPr>
                <w:sz w:val="16"/>
                <w:szCs w:val="16"/>
              </w:rPr>
              <w:t>0056</w:t>
            </w:r>
          </w:p>
        </w:tc>
        <w:tc>
          <w:tcPr>
            <w:tcW w:w="425" w:type="dxa"/>
            <w:shd w:val="solid" w:color="FFFFFF" w:fill="auto"/>
          </w:tcPr>
          <w:p w14:paraId="20157DE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38CE13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EA9A976" w14:textId="77777777" w:rsidR="00D40151" w:rsidRPr="009E0DE1" w:rsidRDefault="00D40151" w:rsidP="00A22EDB">
            <w:pPr>
              <w:pStyle w:val="TAL"/>
              <w:rPr>
                <w:sz w:val="16"/>
                <w:szCs w:val="16"/>
              </w:rPr>
            </w:pPr>
            <w:r w:rsidRPr="009E0DE1">
              <w:rPr>
                <w:sz w:val="16"/>
                <w:szCs w:val="16"/>
              </w:rPr>
              <w:t>Network sharing prioritised PLMN handling</w:t>
            </w:r>
          </w:p>
        </w:tc>
        <w:tc>
          <w:tcPr>
            <w:tcW w:w="708" w:type="dxa"/>
            <w:shd w:val="solid" w:color="FFFFFF" w:fill="auto"/>
          </w:tcPr>
          <w:p w14:paraId="4DD71F02" w14:textId="77777777" w:rsidR="00D40151" w:rsidRPr="009E0DE1" w:rsidRDefault="00D40151" w:rsidP="00A22EDB">
            <w:pPr>
              <w:pStyle w:val="TAC"/>
              <w:rPr>
                <w:sz w:val="16"/>
                <w:szCs w:val="16"/>
              </w:rPr>
            </w:pPr>
            <w:r w:rsidRPr="009E0DE1">
              <w:rPr>
                <w:sz w:val="16"/>
                <w:szCs w:val="16"/>
              </w:rPr>
              <w:t>15.1.0</w:t>
            </w:r>
          </w:p>
        </w:tc>
      </w:tr>
      <w:tr w:rsidR="00D40151" w:rsidRPr="009E0DE1" w14:paraId="34D0EBBF" w14:textId="77777777" w:rsidTr="00A22EDB">
        <w:tc>
          <w:tcPr>
            <w:tcW w:w="800" w:type="dxa"/>
            <w:shd w:val="solid" w:color="FFFFFF" w:fill="auto"/>
          </w:tcPr>
          <w:p w14:paraId="751DDCE9"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5B0D773"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C46138B"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6768A13F" w14:textId="77777777" w:rsidR="00D40151" w:rsidRPr="009E0DE1" w:rsidRDefault="00D40151" w:rsidP="00A22EDB">
            <w:pPr>
              <w:pStyle w:val="TAL"/>
              <w:rPr>
                <w:sz w:val="16"/>
                <w:szCs w:val="16"/>
              </w:rPr>
            </w:pPr>
            <w:r w:rsidRPr="009E0DE1">
              <w:rPr>
                <w:sz w:val="16"/>
                <w:szCs w:val="16"/>
              </w:rPr>
              <w:t>0057</w:t>
            </w:r>
          </w:p>
        </w:tc>
        <w:tc>
          <w:tcPr>
            <w:tcW w:w="425" w:type="dxa"/>
            <w:shd w:val="solid" w:color="FFFFFF" w:fill="auto"/>
          </w:tcPr>
          <w:p w14:paraId="33FEE15A"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5418100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A2B2685" w14:textId="77777777" w:rsidR="00D40151" w:rsidRPr="009E0DE1" w:rsidRDefault="00D40151" w:rsidP="00A22EDB">
            <w:pPr>
              <w:pStyle w:val="TAL"/>
              <w:rPr>
                <w:sz w:val="16"/>
                <w:szCs w:val="16"/>
              </w:rPr>
            </w:pPr>
            <w:r w:rsidRPr="009E0DE1">
              <w:rPr>
                <w:sz w:val="16"/>
                <w:szCs w:val="16"/>
              </w:rPr>
              <w:t>Corrections to Combined N3IWF/ePDG Selection</w:t>
            </w:r>
          </w:p>
        </w:tc>
        <w:tc>
          <w:tcPr>
            <w:tcW w:w="708" w:type="dxa"/>
            <w:shd w:val="solid" w:color="FFFFFF" w:fill="auto"/>
          </w:tcPr>
          <w:p w14:paraId="24719795" w14:textId="77777777" w:rsidR="00D40151" w:rsidRPr="009E0DE1" w:rsidRDefault="00D40151" w:rsidP="00A22EDB">
            <w:pPr>
              <w:pStyle w:val="TAC"/>
              <w:rPr>
                <w:sz w:val="16"/>
                <w:szCs w:val="16"/>
              </w:rPr>
            </w:pPr>
            <w:r w:rsidRPr="009E0DE1">
              <w:rPr>
                <w:sz w:val="16"/>
                <w:szCs w:val="16"/>
              </w:rPr>
              <w:t>15.1.0</w:t>
            </w:r>
          </w:p>
        </w:tc>
      </w:tr>
      <w:tr w:rsidR="00D40151" w:rsidRPr="009E0DE1" w14:paraId="4957341A" w14:textId="77777777" w:rsidTr="00A22EDB">
        <w:tc>
          <w:tcPr>
            <w:tcW w:w="800" w:type="dxa"/>
            <w:shd w:val="solid" w:color="FFFFFF" w:fill="auto"/>
          </w:tcPr>
          <w:p w14:paraId="4DF0D634"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B565E3C"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B69F95E" w14:textId="77777777" w:rsidR="00D40151" w:rsidRPr="009E0DE1" w:rsidRDefault="00D40151" w:rsidP="00A22EDB">
            <w:pPr>
              <w:pStyle w:val="TAC"/>
              <w:rPr>
                <w:sz w:val="16"/>
                <w:szCs w:val="16"/>
              </w:rPr>
            </w:pPr>
            <w:r w:rsidRPr="009E0DE1">
              <w:rPr>
                <w:sz w:val="16"/>
                <w:szCs w:val="16"/>
              </w:rPr>
              <w:t>SP-180091</w:t>
            </w:r>
          </w:p>
        </w:tc>
        <w:tc>
          <w:tcPr>
            <w:tcW w:w="567" w:type="dxa"/>
            <w:shd w:val="solid" w:color="FFFFFF" w:fill="auto"/>
          </w:tcPr>
          <w:p w14:paraId="1B904F43" w14:textId="77777777" w:rsidR="00D40151" w:rsidRPr="009E0DE1" w:rsidRDefault="00D40151" w:rsidP="00A22EDB">
            <w:pPr>
              <w:pStyle w:val="TAL"/>
              <w:rPr>
                <w:sz w:val="16"/>
                <w:szCs w:val="16"/>
              </w:rPr>
            </w:pPr>
            <w:r w:rsidRPr="009E0DE1">
              <w:rPr>
                <w:sz w:val="16"/>
                <w:szCs w:val="16"/>
              </w:rPr>
              <w:t>0058</w:t>
            </w:r>
          </w:p>
        </w:tc>
        <w:tc>
          <w:tcPr>
            <w:tcW w:w="425" w:type="dxa"/>
            <w:shd w:val="solid" w:color="FFFFFF" w:fill="auto"/>
          </w:tcPr>
          <w:p w14:paraId="0A3D751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2C1AC3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AF901BE" w14:textId="77777777" w:rsidR="00D40151" w:rsidRPr="009E0DE1" w:rsidRDefault="00D40151" w:rsidP="00A22EDB">
            <w:pPr>
              <w:pStyle w:val="TAL"/>
              <w:rPr>
                <w:sz w:val="16"/>
                <w:szCs w:val="16"/>
              </w:rPr>
            </w:pPr>
            <w:r w:rsidRPr="009E0DE1">
              <w:rPr>
                <w:sz w:val="16"/>
                <w:szCs w:val="16"/>
              </w:rPr>
              <w:t>Moving Network Analytics functionality into 23.501</w:t>
            </w:r>
          </w:p>
        </w:tc>
        <w:tc>
          <w:tcPr>
            <w:tcW w:w="708" w:type="dxa"/>
            <w:shd w:val="solid" w:color="FFFFFF" w:fill="auto"/>
          </w:tcPr>
          <w:p w14:paraId="0DC49365" w14:textId="77777777" w:rsidR="00D40151" w:rsidRPr="009E0DE1" w:rsidRDefault="00D40151" w:rsidP="00A22EDB">
            <w:pPr>
              <w:pStyle w:val="TAC"/>
              <w:rPr>
                <w:sz w:val="16"/>
                <w:szCs w:val="16"/>
              </w:rPr>
            </w:pPr>
            <w:r w:rsidRPr="009E0DE1">
              <w:rPr>
                <w:sz w:val="16"/>
                <w:szCs w:val="16"/>
              </w:rPr>
              <w:t>15.1.0</w:t>
            </w:r>
          </w:p>
        </w:tc>
      </w:tr>
      <w:tr w:rsidR="00D40151" w:rsidRPr="009E0DE1" w14:paraId="6B3E1525" w14:textId="77777777" w:rsidTr="00A22EDB">
        <w:tc>
          <w:tcPr>
            <w:tcW w:w="800" w:type="dxa"/>
            <w:shd w:val="solid" w:color="FFFFFF" w:fill="auto"/>
          </w:tcPr>
          <w:p w14:paraId="31769BF1"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E4945DE"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C0A1CE8"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3B03C028" w14:textId="77777777" w:rsidR="00D40151" w:rsidRPr="009E0DE1" w:rsidRDefault="00D40151" w:rsidP="00A22EDB">
            <w:pPr>
              <w:pStyle w:val="TAL"/>
              <w:rPr>
                <w:sz w:val="16"/>
                <w:szCs w:val="16"/>
              </w:rPr>
            </w:pPr>
            <w:r w:rsidRPr="009E0DE1">
              <w:rPr>
                <w:sz w:val="16"/>
                <w:szCs w:val="16"/>
              </w:rPr>
              <w:t>0061</w:t>
            </w:r>
          </w:p>
        </w:tc>
        <w:tc>
          <w:tcPr>
            <w:tcW w:w="425" w:type="dxa"/>
            <w:shd w:val="solid" w:color="FFFFFF" w:fill="auto"/>
          </w:tcPr>
          <w:p w14:paraId="19EF8A23"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5931EC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80FBB3D" w14:textId="77777777" w:rsidR="00D40151" w:rsidRPr="009E0DE1" w:rsidRDefault="00D40151" w:rsidP="00A22EDB">
            <w:pPr>
              <w:pStyle w:val="TAL"/>
              <w:rPr>
                <w:sz w:val="16"/>
                <w:szCs w:val="16"/>
              </w:rPr>
            </w:pPr>
            <w:r w:rsidRPr="009E0DE1">
              <w:rPr>
                <w:sz w:val="16"/>
                <w:szCs w:val="16"/>
              </w:rPr>
              <w:t>Clarification on UDR</w:t>
            </w:r>
          </w:p>
        </w:tc>
        <w:tc>
          <w:tcPr>
            <w:tcW w:w="708" w:type="dxa"/>
            <w:shd w:val="solid" w:color="FFFFFF" w:fill="auto"/>
          </w:tcPr>
          <w:p w14:paraId="1E8EE6EF" w14:textId="77777777" w:rsidR="00D40151" w:rsidRPr="009E0DE1" w:rsidRDefault="00D40151" w:rsidP="00A22EDB">
            <w:pPr>
              <w:pStyle w:val="TAC"/>
              <w:rPr>
                <w:sz w:val="16"/>
                <w:szCs w:val="16"/>
              </w:rPr>
            </w:pPr>
            <w:r w:rsidRPr="009E0DE1">
              <w:rPr>
                <w:sz w:val="16"/>
                <w:szCs w:val="16"/>
              </w:rPr>
              <w:t>15.1.0</w:t>
            </w:r>
          </w:p>
        </w:tc>
      </w:tr>
      <w:tr w:rsidR="00D40151" w:rsidRPr="009E0DE1" w14:paraId="4F40C061" w14:textId="77777777" w:rsidTr="00A22EDB">
        <w:tc>
          <w:tcPr>
            <w:tcW w:w="800" w:type="dxa"/>
            <w:shd w:val="solid" w:color="FFFFFF" w:fill="auto"/>
          </w:tcPr>
          <w:p w14:paraId="47BE20BB"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3FA7C2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B7AA6D0"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4B5E3295" w14:textId="77777777" w:rsidR="00D40151" w:rsidRPr="009E0DE1" w:rsidRDefault="00D40151" w:rsidP="00A22EDB">
            <w:pPr>
              <w:pStyle w:val="TAL"/>
              <w:rPr>
                <w:sz w:val="16"/>
                <w:szCs w:val="16"/>
              </w:rPr>
            </w:pPr>
            <w:r w:rsidRPr="009E0DE1">
              <w:rPr>
                <w:sz w:val="16"/>
                <w:szCs w:val="16"/>
              </w:rPr>
              <w:t>0062</w:t>
            </w:r>
          </w:p>
        </w:tc>
        <w:tc>
          <w:tcPr>
            <w:tcW w:w="425" w:type="dxa"/>
            <w:shd w:val="solid" w:color="FFFFFF" w:fill="auto"/>
          </w:tcPr>
          <w:p w14:paraId="77C760BB"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6D6E7A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D811BDF" w14:textId="77777777" w:rsidR="00D40151" w:rsidRPr="009E0DE1" w:rsidRDefault="00D40151" w:rsidP="00A22EDB">
            <w:pPr>
              <w:pStyle w:val="TAL"/>
              <w:rPr>
                <w:sz w:val="16"/>
                <w:szCs w:val="16"/>
              </w:rPr>
            </w:pPr>
            <w:r w:rsidRPr="009E0DE1">
              <w:rPr>
                <w:sz w:val="16"/>
                <w:szCs w:val="16"/>
              </w:rPr>
              <w:t>QFI in N9</w:t>
            </w:r>
          </w:p>
        </w:tc>
        <w:tc>
          <w:tcPr>
            <w:tcW w:w="708" w:type="dxa"/>
            <w:shd w:val="solid" w:color="FFFFFF" w:fill="auto"/>
          </w:tcPr>
          <w:p w14:paraId="0D173B0B" w14:textId="77777777" w:rsidR="00D40151" w:rsidRPr="009E0DE1" w:rsidRDefault="00D40151" w:rsidP="00A22EDB">
            <w:pPr>
              <w:pStyle w:val="TAC"/>
              <w:rPr>
                <w:sz w:val="16"/>
                <w:szCs w:val="16"/>
              </w:rPr>
            </w:pPr>
            <w:r w:rsidRPr="009E0DE1">
              <w:rPr>
                <w:sz w:val="16"/>
                <w:szCs w:val="16"/>
              </w:rPr>
              <w:t>15.1.0</w:t>
            </w:r>
          </w:p>
        </w:tc>
      </w:tr>
      <w:tr w:rsidR="00D40151" w:rsidRPr="009E0DE1" w14:paraId="672CF6AE" w14:textId="77777777" w:rsidTr="00A22EDB">
        <w:tc>
          <w:tcPr>
            <w:tcW w:w="800" w:type="dxa"/>
            <w:shd w:val="solid" w:color="FFFFFF" w:fill="auto"/>
          </w:tcPr>
          <w:p w14:paraId="0221299A"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D459CB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298D812"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3CA5E3A3" w14:textId="77777777" w:rsidR="00D40151" w:rsidRPr="009E0DE1" w:rsidRDefault="00D40151" w:rsidP="00A22EDB">
            <w:pPr>
              <w:pStyle w:val="TAL"/>
              <w:rPr>
                <w:sz w:val="16"/>
                <w:szCs w:val="16"/>
              </w:rPr>
            </w:pPr>
            <w:r w:rsidRPr="009E0DE1">
              <w:rPr>
                <w:sz w:val="16"/>
                <w:szCs w:val="16"/>
              </w:rPr>
              <w:t>0063</w:t>
            </w:r>
          </w:p>
        </w:tc>
        <w:tc>
          <w:tcPr>
            <w:tcW w:w="425" w:type="dxa"/>
            <w:shd w:val="solid" w:color="FFFFFF" w:fill="auto"/>
          </w:tcPr>
          <w:p w14:paraId="431AA76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095EED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2F7A92F" w14:textId="77777777" w:rsidR="00D40151" w:rsidRPr="009E0DE1" w:rsidRDefault="00D40151" w:rsidP="00A22EDB">
            <w:pPr>
              <w:pStyle w:val="TAL"/>
              <w:rPr>
                <w:sz w:val="16"/>
                <w:szCs w:val="16"/>
              </w:rPr>
            </w:pPr>
            <w:r w:rsidRPr="009E0DE1">
              <w:rPr>
                <w:sz w:val="16"/>
                <w:szCs w:val="16"/>
              </w:rPr>
              <w:t>NF Service Discovery Corrections</w:t>
            </w:r>
          </w:p>
        </w:tc>
        <w:tc>
          <w:tcPr>
            <w:tcW w:w="708" w:type="dxa"/>
            <w:shd w:val="solid" w:color="FFFFFF" w:fill="auto"/>
          </w:tcPr>
          <w:p w14:paraId="32224139" w14:textId="77777777" w:rsidR="00D40151" w:rsidRPr="009E0DE1" w:rsidRDefault="00D40151" w:rsidP="00A22EDB">
            <w:pPr>
              <w:pStyle w:val="TAC"/>
              <w:rPr>
                <w:sz w:val="16"/>
                <w:szCs w:val="16"/>
              </w:rPr>
            </w:pPr>
            <w:r w:rsidRPr="009E0DE1">
              <w:rPr>
                <w:sz w:val="16"/>
                <w:szCs w:val="16"/>
              </w:rPr>
              <w:t>15.1.0</w:t>
            </w:r>
          </w:p>
        </w:tc>
      </w:tr>
      <w:tr w:rsidR="00D40151" w:rsidRPr="009E0DE1" w14:paraId="2D8F7F61" w14:textId="77777777" w:rsidTr="00A22EDB">
        <w:tc>
          <w:tcPr>
            <w:tcW w:w="800" w:type="dxa"/>
            <w:shd w:val="solid" w:color="FFFFFF" w:fill="auto"/>
          </w:tcPr>
          <w:p w14:paraId="43005C49"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FE125A5"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B6E35EE"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4E17E991" w14:textId="77777777" w:rsidR="00D40151" w:rsidRPr="009E0DE1" w:rsidRDefault="00D40151" w:rsidP="00A22EDB">
            <w:pPr>
              <w:pStyle w:val="TAL"/>
              <w:rPr>
                <w:sz w:val="16"/>
                <w:szCs w:val="16"/>
              </w:rPr>
            </w:pPr>
            <w:r w:rsidRPr="009E0DE1">
              <w:rPr>
                <w:sz w:val="16"/>
                <w:szCs w:val="16"/>
              </w:rPr>
              <w:t>0064</w:t>
            </w:r>
          </w:p>
        </w:tc>
        <w:tc>
          <w:tcPr>
            <w:tcW w:w="425" w:type="dxa"/>
            <w:shd w:val="solid" w:color="FFFFFF" w:fill="auto"/>
          </w:tcPr>
          <w:p w14:paraId="06682E21"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65BE624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3CD4A22" w14:textId="77777777" w:rsidR="00D40151" w:rsidRPr="009E0DE1" w:rsidRDefault="00D40151" w:rsidP="00A22EDB">
            <w:pPr>
              <w:pStyle w:val="TAL"/>
              <w:rPr>
                <w:sz w:val="16"/>
                <w:szCs w:val="16"/>
              </w:rPr>
            </w:pPr>
            <w:r w:rsidRPr="009E0DE1">
              <w:rPr>
                <w:sz w:val="16"/>
                <w:szCs w:val="16"/>
              </w:rPr>
              <w:t>UE mobility event notification</w:t>
            </w:r>
          </w:p>
        </w:tc>
        <w:tc>
          <w:tcPr>
            <w:tcW w:w="708" w:type="dxa"/>
            <w:shd w:val="solid" w:color="FFFFFF" w:fill="auto"/>
          </w:tcPr>
          <w:p w14:paraId="05A1DC5D" w14:textId="77777777" w:rsidR="00D40151" w:rsidRPr="009E0DE1" w:rsidRDefault="00D40151" w:rsidP="00A22EDB">
            <w:pPr>
              <w:pStyle w:val="TAC"/>
              <w:rPr>
                <w:sz w:val="16"/>
                <w:szCs w:val="16"/>
              </w:rPr>
            </w:pPr>
            <w:r w:rsidRPr="009E0DE1">
              <w:rPr>
                <w:sz w:val="16"/>
                <w:szCs w:val="16"/>
              </w:rPr>
              <w:t>15.1.0</w:t>
            </w:r>
          </w:p>
        </w:tc>
      </w:tr>
      <w:tr w:rsidR="00D40151" w:rsidRPr="009E0DE1" w14:paraId="40DDBEAA" w14:textId="77777777" w:rsidTr="00A22EDB">
        <w:tc>
          <w:tcPr>
            <w:tcW w:w="800" w:type="dxa"/>
            <w:shd w:val="solid" w:color="FFFFFF" w:fill="auto"/>
          </w:tcPr>
          <w:p w14:paraId="75166A6D" w14:textId="77777777" w:rsidR="00D40151" w:rsidRPr="009E0DE1" w:rsidRDefault="00D40151" w:rsidP="00A22EDB">
            <w:pPr>
              <w:pStyle w:val="TAC"/>
              <w:rPr>
                <w:sz w:val="16"/>
                <w:szCs w:val="16"/>
              </w:rPr>
            </w:pPr>
            <w:r w:rsidRPr="009E0DE1">
              <w:rPr>
                <w:sz w:val="16"/>
                <w:szCs w:val="16"/>
              </w:rPr>
              <w:lastRenderedPageBreak/>
              <w:t>03-2018</w:t>
            </w:r>
          </w:p>
        </w:tc>
        <w:tc>
          <w:tcPr>
            <w:tcW w:w="800" w:type="dxa"/>
            <w:shd w:val="solid" w:color="FFFFFF" w:fill="auto"/>
          </w:tcPr>
          <w:p w14:paraId="77FDCEA8"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EEDF4FF" w14:textId="77777777" w:rsidR="00D40151" w:rsidRPr="009E0DE1" w:rsidRDefault="00D40151" w:rsidP="00A22EDB">
            <w:pPr>
              <w:pStyle w:val="TAC"/>
              <w:rPr>
                <w:sz w:val="16"/>
                <w:szCs w:val="16"/>
              </w:rPr>
            </w:pPr>
            <w:r w:rsidRPr="009E0DE1">
              <w:rPr>
                <w:sz w:val="16"/>
                <w:szCs w:val="16"/>
              </w:rPr>
              <w:t>SP-180092</w:t>
            </w:r>
          </w:p>
        </w:tc>
        <w:tc>
          <w:tcPr>
            <w:tcW w:w="567" w:type="dxa"/>
            <w:shd w:val="solid" w:color="FFFFFF" w:fill="auto"/>
          </w:tcPr>
          <w:p w14:paraId="69DCBF1D" w14:textId="77777777" w:rsidR="00D40151" w:rsidRPr="009E0DE1" w:rsidRDefault="00D40151" w:rsidP="00A22EDB">
            <w:pPr>
              <w:pStyle w:val="TAL"/>
              <w:rPr>
                <w:sz w:val="16"/>
                <w:szCs w:val="16"/>
              </w:rPr>
            </w:pPr>
            <w:r w:rsidRPr="009E0DE1">
              <w:rPr>
                <w:sz w:val="16"/>
                <w:szCs w:val="16"/>
              </w:rPr>
              <w:t>0066</w:t>
            </w:r>
          </w:p>
        </w:tc>
        <w:tc>
          <w:tcPr>
            <w:tcW w:w="425" w:type="dxa"/>
            <w:shd w:val="solid" w:color="FFFFFF" w:fill="auto"/>
          </w:tcPr>
          <w:p w14:paraId="549CABA0"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19710F24" w14:textId="77777777" w:rsidR="00D40151" w:rsidRPr="009E0DE1" w:rsidRDefault="00D40151" w:rsidP="00A22EDB">
            <w:pPr>
              <w:pStyle w:val="TAL"/>
              <w:rPr>
                <w:sz w:val="16"/>
                <w:szCs w:val="16"/>
              </w:rPr>
            </w:pPr>
            <w:r w:rsidRPr="009E0DE1">
              <w:rPr>
                <w:sz w:val="16"/>
                <w:szCs w:val="16"/>
              </w:rPr>
              <w:t>C</w:t>
            </w:r>
          </w:p>
        </w:tc>
        <w:tc>
          <w:tcPr>
            <w:tcW w:w="4820" w:type="dxa"/>
            <w:shd w:val="solid" w:color="FFFFFF" w:fill="auto"/>
          </w:tcPr>
          <w:p w14:paraId="215E8EC7" w14:textId="77777777" w:rsidR="00D40151" w:rsidRPr="009E0DE1" w:rsidRDefault="00D40151" w:rsidP="00A22EDB">
            <w:pPr>
              <w:pStyle w:val="TAL"/>
              <w:rPr>
                <w:sz w:val="16"/>
                <w:szCs w:val="16"/>
              </w:rPr>
            </w:pPr>
            <w:r w:rsidRPr="009E0DE1">
              <w:rPr>
                <w:sz w:val="16"/>
                <w:szCs w:val="16"/>
              </w:rPr>
              <w:t>Architectural solution for User Plane (UP) Security policy and User Plane Integrity Protection</w:t>
            </w:r>
          </w:p>
        </w:tc>
        <w:tc>
          <w:tcPr>
            <w:tcW w:w="708" w:type="dxa"/>
            <w:shd w:val="solid" w:color="FFFFFF" w:fill="auto"/>
          </w:tcPr>
          <w:p w14:paraId="439832B2" w14:textId="77777777" w:rsidR="00D40151" w:rsidRPr="009E0DE1" w:rsidRDefault="00D40151" w:rsidP="00A22EDB">
            <w:pPr>
              <w:pStyle w:val="TAC"/>
              <w:rPr>
                <w:sz w:val="16"/>
                <w:szCs w:val="16"/>
              </w:rPr>
            </w:pPr>
            <w:r w:rsidRPr="009E0DE1">
              <w:rPr>
                <w:sz w:val="16"/>
                <w:szCs w:val="16"/>
              </w:rPr>
              <w:t>15.1.0</w:t>
            </w:r>
          </w:p>
        </w:tc>
      </w:tr>
      <w:tr w:rsidR="00D40151" w:rsidRPr="009E0DE1" w14:paraId="23BDF164" w14:textId="77777777" w:rsidTr="00A22EDB">
        <w:tc>
          <w:tcPr>
            <w:tcW w:w="800" w:type="dxa"/>
            <w:shd w:val="solid" w:color="FFFFFF" w:fill="auto"/>
          </w:tcPr>
          <w:p w14:paraId="15E85E1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E6E8C7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210AC71"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14B44FC2" w14:textId="77777777" w:rsidR="00D40151" w:rsidRPr="009E0DE1" w:rsidRDefault="00D40151" w:rsidP="00A22EDB">
            <w:pPr>
              <w:pStyle w:val="TAL"/>
              <w:rPr>
                <w:sz w:val="16"/>
                <w:szCs w:val="16"/>
              </w:rPr>
            </w:pPr>
            <w:r w:rsidRPr="009E0DE1">
              <w:rPr>
                <w:sz w:val="16"/>
                <w:szCs w:val="16"/>
              </w:rPr>
              <w:t>0068</w:t>
            </w:r>
          </w:p>
        </w:tc>
        <w:tc>
          <w:tcPr>
            <w:tcW w:w="425" w:type="dxa"/>
            <w:shd w:val="solid" w:color="FFFFFF" w:fill="auto"/>
          </w:tcPr>
          <w:p w14:paraId="64647DBF"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7E38F20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9AA2174" w14:textId="77777777" w:rsidR="00D40151" w:rsidRPr="009E0DE1" w:rsidRDefault="00D40151" w:rsidP="00A22EDB">
            <w:pPr>
              <w:pStyle w:val="TAL"/>
              <w:rPr>
                <w:sz w:val="16"/>
                <w:szCs w:val="16"/>
              </w:rPr>
            </w:pPr>
            <w:r w:rsidRPr="009E0DE1">
              <w:rPr>
                <w:sz w:val="16"/>
                <w:szCs w:val="16"/>
              </w:rPr>
              <w:t>CN assistance information enhancement</w:t>
            </w:r>
          </w:p>
        </w:tc>
        <w:tc>
          <w:tcPr>
            <w:tcW w:w="708" w:type="dxa"/>
            <w:shd w:val="solid" w:color="FFFFFF" w:fill="auto"/>
          </w:tcPr>
          <w:p w14:paraId="3ED2456B" w14:textId="77777777" w:rsidR="00D40151" w:rsidRPr="009E0DE1" w:rsidRDefault="00D40151" w:rsidP="00A22EDB">
            <w:pPr>
              <w:pStyle w:val="TAC"/>
              <w:rPr>
                <w:sz w:val="16"/>
                <w:szCs w:val="16"/>
              </w:rPr>
            </w:pPr>
            <w:r w:rsidRPr="009E0DE1">
              <w:rPr>
                <w:sz w:val="16"/>
                <w:szCs w:val="16"/>
              </w:rPr>
              <w:t>15.1.0</w:t>
            </w:r>
          </w:p>
        </w:tc>
      </w:tr>
      <w:tr w:rsidR="00D40151" w:rsidRPr="009E0DE1" w14:paraId="5A46A1CE" w14:textId="77777777" w:rsidTr="00A22EDB">
        <w:tc>
          <w:tcPr>
            <w:tcW w:w="800" w:type="dxa"/>
            <w:shd w:val="solid" w:color="FFFFFF" w:fill="auto"/>
          </w:tcPr>
          <w:p w14:paraId="48E242C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B29722A"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00D77DE"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4FBC6BD8" w14:textId="77777777" w:rsidR="00D40151" w:rsidRPr="009E0DE1" w:rsidRDefault="00D40151" w:rsidP="00A22EDB">
            <w:pPr>
              <w:pStyle w:val="TAL"/>
              <w:rPr>
                <w:sz w:val="16"/>
                <w:szCs w:val="16"/>
              </w:rPr>
            </w:pPr>
            <w:r w:rsidRPr="009E0DE1">
              <w:rPr>
                <w:sz w:val="16"/>
                <w:szCs w:val="16"/>
              </w:rPr>
              <w:t>0070</w:t>
            </w:r>
          </w:p>
        </w:tc>
        <w:tc>
          <w:tcPr>
            <w:tcW w:w="425" w:type="dxa"/>
            <w:shd w:val="solid" w:color="FFFFFF" w:fill="auto"/>
          </w:tcPr>
          <w:p w14:paraId="0A822267"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D6E703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0D464B8" w14:textId="77777777" w:rsidR="00D40151" w:rsidRPr="009E0DE1" w:rsidRDefault="00D40151" w:rsidP="00A22EDB">
            <w:pPr>
              <w:pStyle w:val="TAL"/>
              <w:rPr>
                <w:sz w:val="16"/>
                <w:szCs w:val="16"/>
              </w:rPr>
            </w:pPr>
            <w:r w:rsidRPr="009E0DE1">
              <w:rPr>
                <w:sz w:val="16"/>
                <w:szCs w:val="16"/>
              </w:rPr>
              <w:t>Inter-PLMN mobility when N26 is not used</w:t>
            </w:r>
          </w:p>
        </w:tc>
        <w:tc>
          <w:tcPr>
            <w:tcW w:w="708" w:type="dxa"/>
            <w:shd w:val="solid" w:color="FFFFFF" w:fill="auto"/>
          </w:tcPr>
          <w:p w14:paraId="7F28C626" w14:textId="77777777" w:rsidR="00D40151" w:rsidRPr="009E0DE1" w:rsidRDefault="00D40151" w:rsidP="00A22EDB">
            <w:pPr>
              <w:pStyle w:val="TAC"/>
              <w:rPr>
                <w:sz w:val="16"/>
                <w:szCs w:val="16"/>
              </w:rPr>
            </w:pPr>
            <w:r w:rsidRPr="009E0DE1">
              <w:rPr>
                <w:sz w:val="16"/>
                <w:szCs w:val="16"/>
              </w:rPr>
              <w:t>15.1.0</w:t>
            </w:r>
          </w:p>
        </w:tc>
      </w:tr>
      <w:tr w:rsidR="00D40151" w:rsidRPr="009E0DE1" w14:paraId="7A29B6DB" w14:textId="77777777" w:rsidTr="00A22EDB">
        <w:tc>
          <w:tcPr>
            <w:tcW w:w="800" w:type="dxa"/>
            <w:shd w:val="solid" w:color="FFFFFF" w:fill="auto"/>
          </w:tcPr>
          <w:p w14:paraId="62BA3B5E"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D8475B1"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DA3DA65" w14:textId="77777777" w:rsidR="00D40151" w:rsidRPr="009E0DE1" w:rsidRDefault="00D40151" w:rsidP="00A22EDB">
            <w:pPr>
              <w:pStyle w:val="TAC"/>
              <w:rPr>
                <w:sz w:val="16"/>
                <w:szCs w:val="16"/>
              </w:rPr>
            </w:pPr>
            <w:r w:rsidRPr="009E0DE1">
              <w:rPr>
                <w:sz w:val="16"/>
                <w:szCs w:val="16"/>
              </w:rPr>
              <w:t>SP-180093</w:t>
            </w:r>
          </w:p>
        </w:tc>
        <w:tc>
          <w:tcPr>
            <w:tcW w:w="567" w:type="dxa"/>
            <w:shd w:val="solid" w:color="FFFFFF" w:fill="auto"/>
          </w:tcPr>
          <w:p w14:paraId="11FE3F64" w14:textId="77777777" w:rsidR="00D40151" w:rsidRPr="009E0DE1" w:rsidRDefault="00D40151" w:rsidP="00A22EDB">
            <w:pPr>
              <w:pStyle w:val="TAL"/>
              <w:rPr>
                <w:sz w:val="16"/>
                <w:szCs w:val="16"/>
              </w:rPr>
            </w:pPr>
            <w:r w:rsidRPr="009E0DE1">
              <w:rPr>
                <w:sz w:val="16"/>
                <w:szCs w:val="16"/>
              </w:rPr>
              <w:t>0071</w:t>
            </w:r>
          </w:p>
        </w:tc>
        <w:tc>
          <w:tcPr>
            <w:tcW w:w="425" w:type="dxa"/>
            <w:shd w:val="solid" w:color="FFFFFF" w:fill="auto"/>
          </w:tcPr>
          <w:p w14:paraId="61D2ABFA"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6A1C8F0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4A8E1E0" w14:textId="77777777" w:rsidR="00D40151" w:rsidRPr="009E0DE1" w:rsidRDefault="00D40151" w:rsidP="00A22EDB">
            <w:pPr>
              <w:pStyle w:val="TAL"/>
              <w:rPr>
                <w:sz w:val="16"/>
                <w:szCs w:val="16"/>
              </w:rPr>
            </w:pPr>
            <w:r w:rsidRPr="009E0DE1">
              <w:rPr>
                <w:sz w:val="16"/>
                <w:szCs w:val="16"/>
              </w:rPr>
              <w:t>Interworking without N26 corrections</w:t>
            </w:r>
          </w:p>
        </w:tc>
        <w:tc>
          <w:tcPr>
            <w:tcW w:w="708" w:type="dxa"/>
            <w:shd w:val="solid" w:color="FFFFFF" w:fill="auto"/>
          </w:tcPr>
          <w:p w14:paraId="3DEE4DC1" w14:textId="77777777" w:rsidR="00D40151" w:rsidRPr="009E0DE1" w:rsidRDefault="00D40151" w:rsidP="00A22EDB">
            <w:pPr>
              <w:pStyle w:val="TAC"/>
              <w:rPr>
                <w:sz w:val="16"/>
                <w:szCs w:val="16"/>
              </w:rPr>
            </w:pPr>
            <w:r w:rsidRPr="009E0DE1">
              <w:rPr>
                <w:sz w:val="16"/>
                <w:szCs w:val="16"/>
              </w:rPr>
              <w:t>15.1.0</w:t>
            </w:r>
          </w:p>
        </w:tc>
      </w:tr>
      <w:tr w:rsidR="00D40151" w:rsidRPr="009E0DE1" w14:paraId="52C28851" w14:textId="77777777" w:rsidTr="00A22EDB">
        <w:tc>
          <w:tcPr>
            <w:tcW w:w="800" w:type="dxa"/>
            <w:shd w:val="solid" w:color="FFFFFF" w:fill="auto"/>
          </w:tcPr>
          <w:p w14:paraId="2D58F64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8ECF26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51C8035"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716F57D4" w14:textId="77777777" w:rsidR="00D40151" w:rsidRPr="009E0DE1" w:rsidRDefault="00D40151" w:rsidP="00A22EDB">
            <w:pPr>
              <w:pStyle w:val="TAL"/>
              <w:rPr>
                <w:sz w:val="16"/>
                <w:szCs w:val="16"/>
              </w:rPr>
            </w:pPr>
            <w:r w:rsidRPr="009E0DE1">
              <w:rPr>
                <w:sz w:val="16"/>
                <w:szCs w:val="16"/>
              </w:rPr>
              <w:t>0072</w:t>
            </w:r>
          </w:p>
        </w:tc>
        <w:tc>
          <w:tcPr>
            <w:tcW w:w="425" w:type="dxa"/>
            <w:shd w:val="solid" w:color="FFFFFF" w:fill="auto"/>
          </w:tcPr>
          <w:p w14:paraId="5789536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A518C2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579B58A" w14:textId="77777777" w:rsidR="00D40151" w:rsidRPr="009E0DE1" w:rsidRDefault="00D40151" w:rsidP="00A22EDB">
            <w:pPr>
              <w:pStyle w:val="TAL"/>
              <w:rPr>
                <w:sz w:val="16"/>
                <w:szCs w:val="16"/>
              </w:rPr>
            </w:pPr>
            <w:r w:rsidRPr="009E0DE1">
              <w:rPr>
                <w:sz w:val="16"/>
                <w:szCs w:val="16"/>
              </w:rPr>
              <w:t>Clarification for S-NSSAI based congestion Control</w:t>
            </w:r>
          </w:p>
        </w:tc>
        <w:tc>
          <w:tcPr>
            <w:tcW w:w="708" w:type="dxa"/>
            <w:shd w:val="solid" w:color="FFFFFF" w:fill="auto"/>
          </w:tcPr>
          <w:p w14:paraId="19364A06" w14:textId="77777777" w:rsidR="00D40151" w:rsidRPr="009E0DE1" w:rsidRDefault="00D40151" w:rsidP="00A22EDB">
            <w:pPr>
              <w:pStyle w:val="TAC"/>
              <w:rPr>
                <w:sz w:val="16"/>
                <w:szCs w:val="16"/>
              </w:rPr>
            </w:pPr>
            <w:r w:rsidRPr="009E0DE1">
              <w:rPr>
                <w:sz w:val="16"/>
                <w:szCs w:val="16"/>
              </w:rPr>
              <w:t>15.1.0</w:t>
            </w:r>
          </w:p>
        </w:tc>
      </w:tr>
      <w:tr w:rsidR="00D40151" w:rsidRPr="009E0DE1" w14:paraId="32D2720D" w14:textId="77777777" w:rsidTr="00A22EDB">
        <w:tc>
          <w:tcPr>
            <w:tcW w:w="800" w:type="dxa"/>
            <w:shd w:val="solid" w:color="FFFFFF" w:fill="auto"/>
          </w:tcPr>
          <w:p w14:paraId="0BF477DA"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CA6934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D6DD826"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5A0A0837" w14:textId="77777777" w:rsidR="00D40151" w:rsidRPr="009E0DE1" w:rsidRDefault="00D40151" w:rsidP="00A22EDB">
            <w:pPr>
              <w:pStyle w:val="TAL"/>
              <w:rPr>
                <w:sz w:val="16"/>
                <w:szCs w:val="16"/>
              </w:rPr>
            </w:pPr>
            <w:r w:rsidRPr="009E0DE1">
              <w:rPr>
                <w:sz w:val="16"/>
                <w:szCs w:val="16"/>
              </w:rPr>
              <w:t>0073</w:t>
            </w:r>
          </w:p>
        </w:tc>
        <w:tc>
          <w:tcPr>
            <w:tcW w:w="425" w:type="dxa"/>
            <w:shd w:val="solid" w:color="FFFFFF" w:fill="auto"/>
          </w:tcPr>
          <w:p w14:paraId="4DE9FAB9"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44475C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1665230" w14:textId="77777777" w:rsidR="00D40151" w:rsidRPr="009E0DE1" w:rsidRDefault="00D40151" w:rsidP="00A22EDB">
            <w:pPr>
              <w:pStyle w:val="TAL"/>
              <w:rPr>
                <w:sz w:val="16"/>
                <w:szCs w:val="16"/>
              </w:rPr>
            </w:pPr>
            <w:r w:rsidRPr="009E0DE1">
              <w:rPr>
                <w:sz w:val="16"/>
                <w:szCs w:val="16"/>
              </w:rPr>
              <w:t>Non-roaming Architecture for Network Exposure Function in reference point representation</w:t>
            </w:r>
          </w:p>
        </w:tc>
        <w:tc>
          <w:tcPr>
            <w:tcW w:w="708" w:type="dxa"/>
            <w:shd w:val="solid" w:color="FFFFFF" w:fill="auto"/>
          </w:tcPr>
          <w:p w14:paraId="7D6BFCE9" w14:textId="77777777" w:rsidR="00D40151" w:rsidRPr="009E0DE1" w:rsidRDefault="00D40151" w:rsidP="00A22EDB">
            <w:pPr>
              <w:pStyle w:val="TAC"/>
              <w:rPr>
                <w:sz w:val="16"/>
                <w:szCs w:val="16"/>
              </w:rPr>
            </w:pPr>
            <w:r w:rsidRPr="009E0DE1">
              <w:rPr>
                <w:sz w:val="16"/>
                <w:szCs w:val="16"/>
              </w:rPr>
              <w:t>15.1.0</w:t>
            </w:r>
          </w:p>
        </w:tc>
      </w:tr>
      <w:tr w:rsidR="00D40151" w:rsidRPr="009E0DE1" w14:paraId="74F71647" w14:textId="77777777" w:rsidTr="00A22EDB">
        <w:tc>
          <w:tcPr>
            <w:tcW w:w="800" w:type="dxa"/>
            <w:shd w:val="solid" w:color="FFFFFF" w:fill="auto"/>
          </w:tcPr>
          <w:p w14:paraId="4E6E3CDB"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621791E"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D3072C0"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46AF1D85" w14:textId="77777777" w:rsidR="00D40151" w:rsidRPr="009E0DE1" w:rsidRDefault="00D40151" w:rsidP="00A22EDB">
            <w:pPr>
              <w:pStyle w:val="TAL"/>
              <w:rPr>
                <w:sz w:val="16"/>
                <w:szCs w:val="16"/>
              </w:rPr>
            </w:pPr>
            <w:r w:rsidRPr="009E0DE1">
              <w:rPr>
                <w:sz w:val="16"/>
                <w:szCs w:val="16"/>
              </w:rPr>
              <w:t>0074</w:t>
            </w:r>
          </w:p>
        </w:tc>
        <w:tc>
          <w:tcPr>
            <w:tcW w:w="425" w:type="dxa"/>
            <w:shd w:val="solid" w:color="FFFFFF" w:fill="auto"/>
          </w:tcPr>
          <w:p w14:paraId="470C5534"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F2D763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E1D2360" w14:textId="77777777" w:rsidR="00D40151" w:rsidRPr="009E0DE1" w:rsidRDefault="00D40151" w:rsidP="00A22EDB">
            <w:pPr>
              <w:pStyle w:val="TAL"/>
              <w:rPr>
                <w:sz w:val="16"/>
                <w:szCs w:val="16"/>
              </w:rPr>
            </w:pPr>
            <w:r w:rsidRPr="009E0DE1">
              <w:rPr>
                <w:sz w:val="16"/>
                <w:szCs w:val="16"/>
              </w:rPr>
              <w:t>NSSF service update</w:t>
            </w:r>
          </w:p>
        </w:tc>
        <w:tc>
          <w:tcPr>
            <w:tcW w:w="708" w:type="dxa"/>
            <w:shd w:val="solid" w:color="FFFFFF" w:fill="auto"/>
          </w:tcPr>
          <w:p w14:paraId="4EE2FC55" w14:textId="77777777" w:rsidR="00D40151" w:rsidRPr="009E0DE1" w:rsidRDefault="00D40151" w:rsidP="00A22EDB">
            <w:pPr>
              <w:pStyle w:val="TAC"/>
              <w:rPr>
                <w:sz w:val="16"/>
                <w:szCs w:val="16"/>
              </w:rPr>
            </w:pPr>
            <w:r w:rsidRPr="009E0DE1">
              <w:rPr>
                <w:sz w:val="16"/>
                <w:szCs w:val="16"/>
              </w:rPr>
              <w:t>15.1.0</w:t>
            </w:r>
          </w:p>
        </w:tc>
      </w:tr>
      <w:tr w:rsidR="00D40151" w:rsidRPr="009E0DE1" w14:paraId="4A3B69E6" w14:textId="77777777" w:rsidTr="00A22EDB">
        <w:tc>
          <w:tcPr>
            <w:tcW w:w="800" w:type="dxa"/>
            <w:shd w:val="solid" w:color="FFFFFF" w:fill="auto"/>
          </w:tcPr>
          <w:p w14:paraId="461E93F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E1FFD7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C4CA789" w14:textId="77777777" w:rsidR="00D40151" w:rsidRPr="009E0DE1" w:rsidRDefault="00D40151" w:rsidP="00A22EDB">
            <w:pPr>
              <w:pStyle w:val="TAC"/>
              <w:rPr>
                <w:sz w:val="16"/>
                <w:szCs w:val="16"/>
              </w:rPr>
            </w:pPr>
            <w:r w:rsidRPr="009E0DE1">
              <w:rPr>
                <w:sz w:val="16"/>
                <w:szCs w:val="16"/>
              </w:rPr>
              <w:t>SP-180092</w:t>
            </w:r>
          </w:p>
        </w:tc>
        <w:tc>
          <w:tcPr>
            <w:tcW w:w="567" w:type="dxa"/>
            <w:shd w:val="solid" w:color="FFFFFF" w:fill="auto"/>
          </w:tcPr>
          <w:p w14:paraId="33C407AA" w14:textId="77777777" w:rsidR="00D40151" w:rsidRPr="009E0DE1" w:rsidRDefault="00D40151" w:rsidP="00A22EDB">
            <w:pPr>
              <w:pStyle w:val="TAL"/>
              <w:rPr>
                <w:sz w:val="16"/>
                <w:szCs w:val="16"/>
              </w:rPr>
            </w:pPr>
            <w:r w:rsidRPr="009E0DE1">
              <w:rPr>
                <w:sz w:val="16"/>
                <w:szCs w:val="16"/>
              </w:rPr>
              <w:t>0075</w:t>
            </w:r>
          </w:p>
        </w:tc>
        <w:tc>
          <w:tcPr>
            <w:tcW w:w="425" w:type="dxa"/>
            <w:shd w:val="solid" w:color="FFFFFF" w:fill="auto"/>
          </w:tcPr>
          <w:p w14:paraId="0266D6E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E4E529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DC2AD44" w14:textId="77777777" w:rsidR="00D40151" w:rsidRPr="009E0DE1" w:rsidRDefault="00D40151" w:rsidP="00A22EDB">
            <w:pPr>
              <w:pStyle w:val="TAL"/>
              <w:rPr>
                <w:sz w:val="16"/>
                <w:szCs w:val="16"/>
              </w:rPr>
            </w:pPr>
            <w:r w:rsidRPr="009E0DE1">
              <w:rPr>
                <w:sz w:val="16"/>
                <w:szCs w:val="16"/>
              </w:rPr>
              <w:t>Correcting the support of charging Characteristics</w:t>
            </w:r>
          </w:p>
        </w:tc>
        <w:tc>
          <w:tcPr>
            <w:tcW w:w="708" w:type="dxa"/>
            <w:shd w:val="solid" w:color="FFFFFF" w:fill="auto"/>
          </w:tcPr>
          <w:p w14:paraId="107DEEB6" w14:textId="77777777" w:rsidR="00D40151" w:rsidRPr="009E0DE1" w:rsidRDefault="00D40151" w:rsidP="00A22EDB">
            <w:pPr>
              <w:pStyle w:val="TAC"/>
              <w:rPr>
                <w:sz w:val="16"/>
                <w:szCs w:val="16"/>
              </w:rPr>
            </w:pPr>
            <w:r w:rsidRPr="009E0DE1">
              <w:rPr>
                <w:sz w:val="16"/>
                <w:szCs w:val="16"/>
              </w:rPr>
              <w:t>15.1.0</w:t>
            </w:r>
          </w:p>
        </w:tc>
      </w:tr>
      <w:tr w:rsidR="00D40151" w:rsidRPr="009E0DE1" w14:paraId="67AD5DC3" w14:textId="77777777" w:rsidTr="00A22EDB">
        <w:tc>
          <w:tcPr>
            <w:tcW w:w="800" w:type="dxa"/>
            <w:shd w:val="solid" w:color="FFFFFF" w:fill="auto"/>
          </w:tcPr>
          <w:p w14:paraId="645A75B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D62F38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8255A28"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2C00A1C0" w14:textId="77777777" w:rsidR="00D40151" w:rsidRPr="009E0DE1" w:rsidRDefault="00D40151" w:rsidP="00A22EDB">
            <w:pPr>
              <w:pStyle w:val="TAL"/>
              <w:rPr>
                <w:sz w:val="16"/>
                <w:szCs w:val="16"/>
              </w:rPr>
            </w:pPr>
            <w:r w:rsidRPr="009E0DE1">
              <w:rPr>
                <w:sz w:val="16"/>
                <w:szCs w:val="16"/>
              </w:rPr>
              <w:t>0076</w:t>
            </w:r>
          </w:p>
        </w:tc>
        <w:tc>
          <w:tcPr>
            <w:tcW w:w="425" w:type="dxa"/>
            <w:shd w:val="solid" w:color="FFFFFF" w:fill="auto"/>
          </w:tcPr>
          <w:p w14:paraId="2F4A07D6"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61B625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398E6B9" w14:textId="77777777" w:rsidR="00D40151" w:rsidRPr="009E0DE1" w:rsidRDefault="00D40151" w:rsidP="00A22EDB">
            <w:pPr>
              <w:pStyle w:val="TAL"/>
              <w:rPr>
                <w:sz w:val="16"/>
                <w:szCs w:val="16"/>
              </w:rPr>
            </w:pPr>
            <w:r w:rsidRPr="009E0DE1">
              <w:rPr>
                <w:sz w:val="16"/>
                <w:szCs w:val="16"/>
              </w:rPr>
              <w:t>Non-Allowed Area as criterion for Cell Reselection or trigger for PLMN Selection</w:t>
            </w:r>
          </w:p>
        </w:tc>
        <w:tc>
          <w:tcPr>
            <w:tcW w:w="708" w:type="dxa"/>
            <w:shd w:val="solid" w:color="FFFFFF" w:fill="auto"/>
          </w:tcPr>
          <w:p w14:paraId="3BD7FA62" w14:textId="77777777" w:rsidR="00D40151" w:rsidRPr="009E0DE1" w:rsidRDefault="00D40151" w:rsidP="00A22EDB">
            <w:pPr>
              <w:pStyle w:val="TAC"/>
              <w:rPr>
                <w:sz w:val="16"/>
                <w:szCs w:val="16"/>
              </w:rPr>
            </w:pPr>
            <w:r w:rsidRPr="009E0DE1">
              <w:rPr>
                <w:sz w:val="16"/>
                <w:szCs w:val="16"/>
              </w:rPr>
              <w:t>15.1.0</w:t>
            </w:r>
          </w:p>
        </w:tc>
      </w:tr>
      <w:tr w:rsidR="00D40151" w:rsidRPr="009E0DE1" w14:paraId="39071935" w14:textId="77777777" w:rsidTr="00A22EDB">
        <w:tc>
          <w:tcPr>
            <w:tcW w:w="800" w:type="dxa"/>
            <w:shd w:val="solid" w:color="FFFFFF" w:fill="auto"/>
          </w:tcPr>
          <w:p w14:paraId="00F2EBB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249983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C610318"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10C08CE5" w14:textId="77777777" w:rsidR="00D40151" w:rsidRPr="009E0DE1" w:rsidRDefault="00D40151" w:rsidP="00A22EDB">
            <w:pPr>
              <w:pStyle w:val="TAL"/>
              <w:rPr>
                <w:sz w:val="16"/>
                <w:szCs w:val="16"/>
              </w:rPr>
            </w:pPr>
            <w:r w:rsidRPr="009E0DE1">
              <w:rPr>
                <w:sz w:val="16"/>
                <w:szCs w:val="16"/>
              </w:rPr>
              <w:t>0077</w:t>
            </w:r>
          </w:p>
        </w:tc>
        <w:tc>
          <w:tcPr>
            <w:tcW w:w="425" w:type="dxa"/>
            <w:shd w:val="solid" w:color="FFFFFF" w:fill="auto"/>
          </w:tcPr>
          <w:p w14:paraId="45E9D7E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70C80E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5BACCED" w14:textId="77777777" w:rsidR="00D40151" w:rsidRPr="009E0DE1" w:rsidRDefault="00D40151" w:rsidP="00A22EDB">
            <w:pPr>
              <w:pStyle w:val="TAL"/>
              <w:rPr>
                <w:sz w:val="16"/>
                <w:szCs w:val="16"/>
              </w:rPr>
            </w:pPr>
            <w:r w:rsidRPr="009E0DE1">
              <w:rPr>
                <w:sz w:val="16"/>
                <w:szCs w:val="16"/>
              </w:rPr>
              <w:t>Correction to the use of Redirection in EPS fallback for emergency services</w:t>
            </w:r>
          </w:p>
        </w:tc>
        <w:tc>
          <w:tcPr>
            <w:tcW w:w="708" w:type="dxa"/>
            <w:shd w:val="solid" w:color="FFFFFF" w:fill="auto"/>
          </w:tcPr>
          <w:p w14:paraId="1A548F38" w14:textId="77777777" w:rsidR="00D40151" w:rsidRPr="009E0DE1" w:rsidRDefault="00D40151" w:rsidP="00A22EDB">
            <w:pPr>
              <w:pStyle w:val="TAC"/>
              <w:rPr>
                <w:sz w:val="16"/>
                <w:szCs w:val="16"/>
              </w:rPr>
            </w:pPr>
            <w:r w:rsidRPr="009E0DE1">
              <w:rPr>
                <w:sz w:val="16"/>
                <w:szCs w:val="16"/>
              </w:rPr>
              <w:t>15.1.0</w:t>
            </w:r>
          </w:p>
        </w:tc>
      </w:tr>
      <w:tr w:rsidR="00D40151" w:rsidRPr="009E0DE1" w14:paraId="76F348E5" w14:textId="77777777" w:rsidTr="00A22EDB">
        <w:tc>
          <w:tcPr>
            <w:tcW w:w="800" w:type="dxa"/>
            <w:shd w:val="solid" w:color="FFFFFF" w:fill="auto"/>
          </w:tcPr>
          <w:p w14:paraId="605ED321"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0D680C4"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016A8A2"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705028FD" w14:textId="77777777" w:rsidR="00D40151" w:rsidRPr="009E0DE1" w:rsidRDefault="00D40151" w:rsidP="00A22EDB">
            <w:pPr>
              <w:pStyle w:val="TAL"/>
              <w:rPr>
                <w:sz w:val="16"/>
                <w:szCs w:val="16"/>
              </w:rPr>
            </w:pPr>
            <w:r w:rsidRPr="009E0DE1">
              <w:rPr>
                <w:sz w:val="16"/>
                <w:szCs w:val="16"/>
              </w:rPr>
              <w:t>0078</w:t>
            </w:r>
          </w:p>
        </w:tc>
        <w:tc>
          <w:tcPr>
            <w:tcW w:w="425" w:type="dxa"/>
            <w:shd w:val="solid" w:color="FFFFFF" w:fill="auto"/>
          </w:tcPr>
          <w:p w14:paraId="4E415F74"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3CF7D48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AA24F9D" w14:textId="77777777" w:rsidR="00D40151" w:rsidRPr="009E0DE1" w:rsidRDefault="00D40151" w:rsidP="00A22EDB">
            <w:pPr>
              <w:pStyle w:val="TAL"/>
              <w:rPr>
                <w:sz w:val="16"/>
                <w:szCs w:val="16"/>
              </w:rPr>
            </w:pPr>
            <w:r w:rsidRPr="009E0DE1">
              <w:rPr>
                <w:sz w:val="16"/>
                <w:szCs w:val="16"/>
              </w:rPr>
              <w:t>Network Provided Location for non-3GPP access</w:t>
            </w:r>
          </w:p>
        </w:tc>
        <w:tc>
          <w:tcPr>
            <w:tcW w:w="708" w:type="dxa"/>
            <w:shd w:val="solid" w:color="FFFFFF" w:fill="auto"/>
          </w:tcPr>
          <w:p w14:paraId="0FD4EF76" w14:textId="77777777" w:rsidR="00D40151" w:rsidRPr="009E0DE1" w:rsidRDefault="00D40151" w:rsidP="00A22EDB">
            <w:pPr>
              <w:pStyle w:val="TAC"/>
              <w:rPr>
                <w:sz w:val="16"/>
                <w:szCs w:val="16"/>
              </w:rPr>
            </w:pPr>
            <w:r w:rsidRPr="009E0DE1">
              <w:rPr>
                <w:sz w:val="16"/>
                <w:szCs w:val="16"/>
              </w:rPr>
              <w:t>15.1.0</w:t>
            </w:r>
          </w:p>
        </w:tc>
      </w:tr>
      <w:tr w:rsidR="00D40151" w:rsidRPr="009E0DE1" w14:paraId="648F85CD" w14:textId="77777777" w:rsidTr="00A22EDB">
        <w:tc>
          <w:tcPr>
            <w:tcW w:w="800" w:type="dxa"/>
            <w:shd w:val="solid" w:color="FFFFFF" w:fill="auto"/>
          </w:tcPr>
          <w:p w14:paraId="6E4080E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B9D5C82"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EF2AB30"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5E9E209C" w14:textId="77777777" w:rsidR="00D40151" w:rsidRPr="009E0DE1" w:rsidRDefault="00D40151" w:rsidP="00A22EDB">
            <w:pPr>
              <w:pStyle w:val="TAL"/>
              <w:rPr>
                <w:sz w:val="16"/>
                <w:szCs w:val="16"/>
              </w:rPr>
            </w:pPr>
            <w:r w:rsidRPr="009E0DE1">
              <w:rPr>
                <w:sz w:val="16"/>
                <w:szCs w:val="16"/>
              </w:rPr>
              <w:t>0082</w:t>
            </w:r>
          </w:p>
        </w:tc>
        <w:tc>
          <w:tcPr>
            <w:tcW w:w="425" w:type="dxa"/>
            <w:shd w:val="solid" w:color="FFFFFF" w:fill="auto"/>
          </w:tcPr>
          <w:p w14:paraId="7355E82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1B7CDB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35C1CD5" w14:textId="77777777" w:rsidR="00D40151" w:rsidRPr="009E0DE1" w:rsidRDefault="00D40151" w:rsidP="00A22EDB">
            <w:pPr>
              <w:pStyle w:val="TAL"/>
              <w:rPr>
                <w:sz w:val="16"/>
                <w:szCs w:val="16"/>
              </w:rPr>
            </w:pPr>
            <w:r w:rsidRPr="009E0DE1">
              <w:rPr>
                <w:sz w:val="16"/>
                <w:szCs w:val="16"/>
              </w:rPr>
              <w:t>Updates to TS 23.501 Scope</w:t>
            </w:r>
          </w:p>
        </w:tc>
        <w:tc>
          <w:tcPr>
            <w:tcW w:w="708" w:type="dxa"/>
            <w:shd w:val="solid" w:color="FFFFFF" w:fill="auto"/>
          </w:tcPr>
          <w:p w14:paraId="3FCADD10" w14:textId="77777777" w:rsidR="00D40151" w:rsidRPr="009E0DE1" w:rsidRDefault="00D40151" w:rsidP="00A22EDB">
            <w:pPr>
              <w:pStyle w:val="TAC"/>
              <w:rPr>
                <w:sz w:val="16"/>
                <w:szCs w:val="16"/>
              </w:rPr>
            </w:pPr>
            <w:r w:rsidRPr="009E0DE1">
              <w:rPr>
                <w:sz w:val="16"/>
                <w:szCs w:val="16"/>
              </w:rPr>
              <w:t>15.1.0</w:t>
            </w:r>
          </w:p>
        </w:tc>
      </w:tr>
      <w:tr w:rsidR="00D40151" w:rsidRPr="009E0DE1" w14:paraId="353B7C2E" w14:textId="77777777" w:rsidTr="00A22EDB">
        <w:tc>
          <w:tcPr>
            <w:tcW w:w="800" w:type="dxa"/>
            <w:shd w:val="solid" w:color="FFFFFF" w:fill="auto"/>
          </w:tcPr>
          <w:p w14:paraId="710D054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B8F6B27"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80E773B"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0E00F7E4" w14:textId="77777777" w:rsidR="00D40151" w:rsidRPr="009E0DE1" w:rsidRDefault="00D40151" w:rsidP="00A22EDB">
            <w:pPr>
              <w:pStyle w:val="TAL"/>
              <w:rPr>
                <w:sz w:val="16"/>
                <w:szCs w:val="16"/>
              </w:rPr>
            </w:pPr>
            <w:r w:rsidRPr="009E0DE1">
              <w:rPr>
                <w:sz w:val="16"/>
                <w:szCs w:val="16"/>
              </w:rPr>
              <w:t>0083</w:t>
            </w:r>
          </w:p>
        </w:tc>
        <w:tc>
          <w:tcPr>
            <w:tcW w:w="425" w:type="dxa"/>
            <w:shd w:val="solid" w:color="FFFFFF" w:fill="auto"/>
          </w:tcPr>
          <w:p w14:paraId="5632970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DD9DAE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9AF1865" w14:textId="77777777" w:rsidR="00D40151" w:rsidRPr="009E0DE1" w:rsidRDefault="00D40151" w:rsidP="00A22EDB">
            <w:pPr>
              <w:pStyle w:val="TAL"/>
              <w:rPr>
                <w:sz w:val="16"/>
                <w:szCs w:val="16"/>
              </w:rPr>
            </w:pPr>
            <w:r w:rsidRPr="009E0DE1">
              <w:rPr>
                <w:sz w:val="16"/>
                <w:szCs w:val="16"/>
              </w:rPr>
              <w:t>Fixes for CP protocol stack</w:t>
            </w:r>
          </w:p>
        </w:tc>
        <w:tc>
          <w:tcPr>
            <w:tcW w:w="708" w:type="dxa"/>
            <w:shd w:val="solid" w:color="FFFFFF" w:fill="auto"/>
          </w:tcPr>
          <w:p w14:paraId="2D47C41E" w14:textId="77777777" w:rsidR="00D40151" w:rsidRPr="009E0DE1" w:rsidRDefault="00D40151" w:rsidP="00A22EDB">
            <w:pPr>
              <w:pStyle w:val="TAC"/>
              <w:rPr>
                <w:sz w:val="16"/>
                <w:szCs w:val="16"/>
              </w:rPr>
            </w:pPr>
            <w:r w:rsidRPr="009E0DE1">
              <w:rPr>
                <w:sz w:val="16"/>
                <w:szCs w:val="16"/>
              </w:rPr>
              <w:t>15.1.0</w:t>
            </w:r>
          </w:p>
        </w:tc>
      </w:tr>
      <w:tr w:rsidR="00D40151" w:rsidRPr="009E0DE1" w14:paraId="5A36BD74" w14:textId="77777777" w:rsidTr="00A22EDB">
        <w:tc>
          <w:tcPr>
            <w:tcW w:w="800" w:type="dxa"/>
            <w:shd w:val="solid" w:color="FFFFFF" w:fill="auto"/>
          </w:tcPr>
          <w:p w14:paraId="4617BCEA"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7B72C6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930667A"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00D85374" w14:textId="77777777" w:rsidR="00D40151" w:rsidRPr="009E0DE1" w:rsidRDefault="00D40151" w:rsidP="00A22EDB">
            <w:pPr>
              <w:pStyle w:val="TAL"/>
              <w:rPr>
                <w:sz w:val="16"/>
                <w:szCs w:val="16"/>
              </w:rPr>
            </w:pPr>
            <w:r w:rsidRPr="009E0DE1">
              <w:rPr>
                <w:sz w:val="16"/>
                <w:szCs w:val="16"/>
              </w:rPr>
              <w:t>0084</w:t>
            </w:r>
          </w:p>
        </w:tc>
        <w:tc>
          <w:tcPr>
            <w:tcW w:w="425" w:type="dxa"/>
            <w:shd w:val="solid" w:color="FFFFFF" w:fill="auto"/>
          </w:tcPr>
          <w:p w14:paraId="060649A8"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A44749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F38CF66" w14:textId="77777777" w:rsidR="00D40151" w:rsidRPr="009E0DE1" w:rsidRDefault="00D40151" w:rsidP="00A22EDB">
            <w:pPr>
              <w:pStyle w:val="TAL"/>
              <w:rPr>
                <w:sz w:val="16"/>
                <w:szCs w:val="16"/>
              </w:rPr>
            </w:pPr>
            <w:r w:rsidRPr="009E0DE1">
              <w:rPr>
                <w:sz w:val="16"/>
                <w:szCs w:val="16"/>
              </w:rPr>
              <w:t>EPC to 5GC Migration fixes for Option 7</w:t>
            </w:r>
          </w:p>
        </w:tc>
        <w:tc>
          <w:tcPr>
            <w:tcW w:w="708" w:type="dxa"/>
            <w:shd w:val="solid" w:color="FFFFFF" w:fill="auto"/>
          </w:tcPr>
          <w:p w14:paraId="71796C25" w14:textId="77777777" w:rsidR="00D40151" w:rsidRPr="009E0DE1" w:rsidRDefault="00D40151" w:rsidP="00A22EDB">
            <w:pPr>
              <w:pStyle w:val="TAC"/>
              <w:rPr>
                <w:sz w:val="16"/>
                <w:szCs w:val="16"/>
              </w:rPr>
            </w:pPr>
            <w:r w:rsidRPr="009E0DE1">
              <w:rPr>
                <w:sz w:val="16"/>
                <w:szCs w:val="16"/>
              </w:rPr>
              <w:t>15.1.0</w:t>
            </w:r>
          </w:p>
        </w:tc>
      </w:tr>
      <w:tr w:rsidR="00D40151" w:rsidRPr="009E0DE1" w14:paraId="3FD7BFD7" w14:textId="77777777" w:rsidTr="00A22EDB">
        <w:tc>
          <w:tcPr>
            <w:tcW w:w="800" w:type="dxa"/>
            <w:shd w:val="solid" w:color="FFFFFF" w:fill="auto"/>
          </w:tcPr>
          <w:p w14:paraId="010EE84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3F1BD2B"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BF2D823"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0E5AA0EE" w14:textId="77777777" w:rsidR="00D40151" w:rsidRPr="009E0DE1" w:rsidRDefault="00D40151" w:rsidP="00A22EDB">
            <w:pPr>
              <w:pStyle w:val="TAL"/>
              <w:rPr>
                <w:sz w:val="16"/>
                <w:szCs w:val="16"/>
              </w:rPr>
            </w:pPr>
            <w:r w:rsidRPr="009E0DE1">
              <w:rPr>
                <w:sz w:val="16"/>
                <w:szCs w:val="16"/>
              </w:rPr>
              <w:t>0085</w:t>
            </w:r>
          </w:p>
        </w:tc>
        <w:tc>
          <w:tcPr>
            <w:tcW w:w="425" w:type="dxa"/>
            <w:shd w:val="solid" w:color="FFFFFF" w:fill="auto"/>
          </w:tcPr>
          <w:p w14:paraId="45DC7CF6"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6B2D38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56A3DBD" w14:textId="77777777" w:rsidR="00D40151" w:rsidRPr="009E0DE1" w:rsidRDefault="00D40151" w:rsidP="00A22EDB">
            <w:pPr>
              <w:pStyle w:val="TAL"/>
              <w:rPr>
                <w:sz w:val="16"/>
                <w:szCs w:val="16"/>
              </w:rPr>
            </w:pPr>
            <w:r w:rsidRPr="009E0DE1">
              <w:rPr>
                <w:sz w:val="16"/>
                <w:szCs w:val="16"/>
              </w:rPr>
              <w:t>EPS Interworking: 5G-S-TMSI derivation and context retrieval</w:t>
            </w:r>
          </w:p>
        </w:tc>
        <w:tc>
          <w:tcPr>
            <w:tcW w:w="708" w:type="dxa"/>
            <w:shd w:val="solid" w:color="FFFFFF" w:fill="auto"/>
          </w:tcPr>
          <w:p w14:paraId="57CF1EA7" w14:textId="77777777" w:rsidR="00D40151" w:rsidRPr="009E0DE1" w:rsidRDefault="00D40151" w:rsidP="00A22EDB">
            <w:pPr>
              <w:pStyle w:val="TAC"/>
              <w:rPr>
                <w:sz w:val="16"/>
                <w:szCs w:val="16"/>
              </w:rPr>
            </w:pPr>
            <w:r w:rsidRPr="009E0DE1">
              <w:rPr>
                <w:sz w:val="16"/>
                <w:szCs w:val="16"/>
              </w:rPr>
              <w:t>15.1.0</w:t>
            </w:r>
          </w:p>
        </w:tc>
      </w:tr>
      <w:tr w:rsidR="00D40151" w:rsidRPr="009E0DE1" w14:paraId="5C035BD7" w14:textId="77777777" w:rsidTr="00A22EDB">
        <w:tc>
          <w:tcPr>
            <w:tcW w:w="800" w:type="dxa"/>
            <w:shd w:val="solid" w:color="FFFFFF" w:fill="auto"/>
          </w:tcPr>
          <w:p w14:paraId="52E7666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25092AE"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817CA18"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03B0CCFE" w14:textId="77777777" w:rsidR="00D40151" w:rsidRPr="009E0DE1" w:rsidRDefault="00D40151" w:rsidP="00A22EDB">
            <w:pPr>
              <w:pStyle w:val="TAL"/>
              <w:rPr>
                <w:sz w:val="16"/>
                <w:szCs w:val="16"/>
              </w:rPr>
            </w:pPr>
            <w:r w:rsidRPr="009E0DE1">
              <w:rPr>
                <w:sz w:val="16"/>
                <w:szCs w:val="16"/>
              </w:rPr>
              <w:t>0086</w:t>
            </w:r>
          </w:p>
        </w:tc>
        <w:tc>
          <w:tcPr>
            <w:tcW w:w="425" w:type="dxa"/>
            <w:shd w:val="solid" w:color="FFFFFF" w:fill="auto"/>
          </w:tcPr>
          <w:p w14:paraId="30B4F0AF"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8823D3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77275EA" w14:textId="77777777" w:rsidR="00D40151" w:rsidRPr="009E0DE1" w:rsidRDefault="00D40151" w:rsidP="00A22EDB">
            <w:pPr>
              <w:pStyle w:val="TAL"/>
              <w:rPr>
                <w:sz w:val="16"/>
                <w:szCs w:val="16"/>
              </w:rPr>
            </w:pPr>
            <w:r w:rsidRPr="009E0DE1">
              <w:rPr>
                <w:sz w:val="16"/>
                <w:szCs w:val="16"/>
              </w:rPr>
              <w:t>Fixes for Emergency Services and Emergency Services using Fallback</w:t>
            </w:r>
          </w:p>
        </w:tc>
        <w:tc>
          <w:tcPr>
            <w:tcW w:w="708" w:type="dxa"/>
            <w:shd w:val="solid" w:color="FFFFFF" w:fill="auto"/>
          </w:tcPr>
          <w:p w14:paraId="6D22682C" w14:textId="77777777" w:rsidR="00D40151" w:rsidRPr="009E0DE1" w:rsidRDefault="00D40151" w:rsidP="00A22EDB">
            <w:pPr>
              <w:pStyle w:val="TAC"/>
              <w:rPr>
                <w:sz w:val="16"/>
                <w:szCs w:val="16"/>
              </w:rPr>
            </w:pPr>
            <w:r w:rsidRPr="009E0DE1">
              <w:rPr>
                <w:sz w:val="16"/>
                <w:szCs w:val="16"/>
              </w:rPr>
              <w:t>15.1.0</w:t>
            </w:r>
          </w:p>
        </w:tc>
      </w:tr>
      <w:tr w:rsidR="00D40151" w:rsidRPr="009E0DE1" w14:paraId="18C30D14" w14:textId="77777777" w:rsidTr="00A22EDB">
        <w:tc>
          <w:tcPr>
            <w:tcW w:w="800" w:type="dxa"/>
            <w:shd w:val="solid" w:color="FFFFFF" w:fill="auto"/>
          </w:tcPr>
          <w:p w14:paraId="07E72AB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A5D64C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BEFDAAA"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3BA4AAB0" w14:textId="77777777" w:rsidR="00D40151" w:rsidRPr="009E0DE1" w:rsidRDefault="00D40151" w:rsidP="00A22EDB">
            <w:pPr>
              <w:pStyle w:val="TAL"/>
              <w:rPr>
                <w:sz w:val="16"/>
                <w:szCs w:val="16"/>
              </w:rPr>
            </w:pPr>
            <w:r w:rsidRPr="009E0DE1">
              <w:rPr>
                <w:sz w:val="16"/>
                <w:szCs w:val="16"/>
              </w:rPr>
              <w:t>0087</w:t>
            </w:r>
          </w:p>
        </w:tc>
        <w:tc>
          <w:tcPr>
            <w:tcW w:w="425" w:type="dxa"/>
            <w:shd w:val="solid" w:color="FFFFFF" w:fill="auto"/>
          </w:tcPr>
          <w:p w14:paraId="3734F063"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04F6E6A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EFA47BE" w14:textId="77777777" w:rsidR="00D40151" w:rsidRPr="009E0DE1" w:rsidRDefault="00D40151" w:rsidP="00A22EDB">
            <w:pPr>
              <w:pStyle w:val="TAL"/>
              <w:rPr>
                <w:sz w:val="16"/>
                <w:szCs w:val="16"/>
              </w:rPr>
            </w:pPr>
            <w:r w:rsidRPr="009E0DE1">
              <w:rPr>
                <w:sz w:val="16"/>
                <w:szCs w:val="16"/>
              </w:rPr>
              <w:t>5G QoS fixes for URLLC services related attributes - PDB, PER, MDB, 5QI</w:t>
            </w:r>
          </w:p>
        </w:tc>
        <w:tc>
          <w:tcPr>
            <w:tcW w:w="708" w:type="dxa"/>
            <w:shd w:val="solid" w:color="FFFFFF" w:fill="auto"/>
          </w:tcPr>
          <w:p w14:paraId="329EFFAB" w14:textId="77777777" w:rsidR="00D40151" w:rsidRPr="009E0DE1" w:rsidRDefault="00D40151" w:rsidP="00A22EDB">
            <w:pPr>
              <w:pStyle w:val="TAC"/>
              <w:rPr>
                <w:sz w:val="16"/>
                <w:szCs w:val="16"/>
              </w:rPr>
            </w:pPr>
            <w:r w:rsidRPr="009E0DE1">
              <w:rPr>
                <w:sz w:val="16"/>
                <w:szCs w:val="16"/>
              </w:rPr>
              <w:t>15.1.0</w:t>
            </w:r>
          </w:p>
        </w:tc>
      </w:tr>
      <w:tr w:rsidR="00D40151" w:rsidRPr="009E0DE1" w14:paraId="30430B60" w14:textId="77777777" w:rsidTr="00A22EDB">
        <w:tc>
          <w:tcPr>
            <w:tcW w:w="800" w:type="dxa"/>
            <w:shd w:val="solid" w:color="FFFFFF" w:fill="auto"/>
          </w:tcPr>
          <w:p w14:paraId="0DD97676"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AA23733"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C2C916A"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04D39350" w14:textId="77777777" w:rsidR="00D40151" w:rsidRPr="009E0DE1" w:rsidRDefault="00D40151" w:rsidP="00A22EDB">
            <w:pPr>
              <w:pStyle w:val="TAL"/>
              <w:rPr>
                <w:sz w:val="16"/>
                <w:szCs w:val="16"/>
              </w:rPr>
            </w:pPr>
            <w:r w:rsidRPr="009E0DE1">
              <w:rPr>
                <w:sz w:val="16"/>
                <w:szCs w:val="16"/>
              </w:rPr>
              <w:t>0088</w:t>
            </w:r>
          </w:p>
        </w:tc>
        <w:tc>
          <w:tcPr>
            <w:tcW w:w="425" w:type="dxa"/>
            <w:shd w:val="solid" w:color="FFFFFF" w:fill="auto"/>
          </w:tcPr>
          <w:p w14:paraId="43C704A8"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450A7B6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E2CADC7" w14:textId="77777777" w:rsidR="00D40151" w:rsidRPr="009E0DE1" w:rsidRDefault="00D40151" w:rsidP="00A22EDB">
            <w:pPr>
              <w:pStyle w:val="TAL"/>
              <w:rPr>
                <w:sz w:val="16"/>
                <w:szCs w:val="16"/>
              </w:rPr>
            </w:pPr>
            <w:r w:rsidRPr="009E0DE1">
              <w:rPr>
                <w:sz w:val="16"/>
                <w:szCs w:val="16"/>
              </w:rPr>
              <w:t>QoS Notification control and Release</w:t>
            </w:r>
          </w:p>
        </w:tc>
        <w:tc>
          <w:tcPr>
            <w:tcW w:w="708" w:type="dxa"/>
            <w:shd w:val="solid" w:color="FFFFFF" w:fill="auto"/>
          </w:tcPr>
          <w:p w14:paraId="53138E33" w14:textId="77777777" w:rsidR="00D40151" w:rsidRPr="009E0DE1" w:rsidRDefault="00D40151" w:rsidP="00A22EDB">
            <w:pPr>
              <w:pStyle w:val="TAC"/>
              <w:rPr>
                <w:sz w:val="16"/>
                <w:szCs w:val="16"/>
              </w:rPr>
            </w:pPr>
            <w:r w:rsidRPr="009E0DE1">
              <w:rPr>
                <w:sz w:val="16"/>
                <w:szCs w:val="16"/>
              </w:rPr>
              <w:t>15.1.0</w:t>
            </w:r>
          </w:p>
        </w:tc>
      </w:tr>
      <w:tr w:rsidR="00D40151" w:rsidRPr="009E0DE1" w14:paraId="5F11DDEE" w14:textId="77777777" w:rsidTr="00A22EDB">
        <w:tc>
          <w:tcPr>
            <w:tcW w:w="800" w:type="dxa"/>
            <w:shd w:val="solid" w:color="FFFFFF" w:fill="auto"/>
          </w:tcPr>
          <w:p w14:paraId="17183B5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7A94DC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51A791A" w14:textId="77777777" w:rsidR="00D40151" w:rsidRPr="009E0DE1" w:rsidRDefault="00D40151" w:rsidP="00A22EDB">
            <w:pPr>
              <w:pStyle w:val="TAC"/>
              <w:rPr>
                <w:sz w:val="16"/>
                <w:szCs w:val="16"/>
              </w:rPr>
            </w:pPr>
            <w:r w:rsidRPr="009E0DE1">
              <w:rPr>
                <w:sz w:val="16"/>
                <w:szCs w:val="16"/>
              </w:rPr>
              <w:t>SP-180095</w:t>
            </w:r>
          </w:p>
        </w:tc>
        <w:tc>
          <w:tcPr>
            <w:tcW w:w="567" w:type="dxa"/>
            <w:shd w:val="solid" w:color="FFFFFF" w:fill="auto"/>
          </w:tcPr>
          <w:p w14:paraId="73A4CD28" w14:textId="77777777" w:rsidR="00D40151" w:rsidRPr="009E0DE1" w:rsidRDefault="00D40151" w:rsidP="00A22EDB">
            <w:pPr>
              <w:pStyle w:val="TAL"/>
              <w:rPr>
                <w:sz w:val="16"/>
                <w:szCs w:val="16"/>
              </w:rPr>
            </w:pPr>
            <w:r w:rsidRPr="009E0DE1">
              <w:rPr>
                <w:sz w:val="16"/>
                <w:szCs w:val="16"/>
              </w:rPr>
              <w:t>0089</w:t>
            </w:r>
          </w:p>
        </w:tc>
        <w:tc>
          <w:tcPr>
            <w:tcW w:w="425" w:type="dxa"/>
            <w:shd w:val="solid" w:color="FFFFFF" w:fill="auto"/>
          </w:tcPr>
          <w:p w14:paraId="145F7B42"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2E08530B" w14:textId="77777777" w:rsidR="00D40151" w:rsidRPr="009E0DE1" w:rsidRDefault="00D40151" w:rsidP="00A22EDB">
            <w:pPr>
              <w:pStyle w:val="TAL"/>
              <w:rPr>
                <w:sz w:val="16"/>
                <w:szCs w:val="16"/>
              </w:rPr>
            </w:pPr>
            <w:r w:rsidRPr="009E0DE1">
              <w:rPr>
                <w:sz w:val="16"/>
                <w:szCs w:val="16"/>
              </w:rPr>
              <w:t>C</w:t>
            </w:r>
          </w:p>
        </w:tc>
        <w:tc>
          <w:tcPr>
            <w:tcW w:w="4820" w:type="dxa"/>
            <w:shd w:val="solid" w:color="FFFFFF" w:fill="auto"/>
          </w:tcPr>
          <w:p w14:paraId="10668C17" w14:textId="77777777" w:rsidR="00D40151" w:rsidRPr="009E0DE1" w:rsidRDefault="00D40151" w:rsidP="00A22EDB">
            <w:pPr>
              <w:pStyle w:val="TAL"/>
              <w:rPr>
                <w:sz w:val="16"/>
                <w:szCs w:val="16"/>
              </w:rPr>
            </w:pPr>
            <w:r w:rsidRPr="009E0DE1">
              <w:rPr>
                <w:sz w:val="16"/>
                <w:szCs w:val="16"/>
              </w:rPr>
              <w:t>GUTI unique across AMFs in an AMF SET</w:t>
            </w:r>
          </w:p>
        </w:tc>
        <w:tc>
          <w:tcPr>
            <w:tcW w:w="708" w:type="dxa"/>
            <w:shd w:val="solid" w:color="FFFFFF" w:fill="auto"/>
          </w:tcPr>
          <w:p w14:paraId="4918FF95" w14:textId="77777777" w:rsidR="00D40151" w:rsidRPr="009E0DE1" w:rsidRDefault="00D40151" w:rsidP="00A22EDB">
            <w:pPr>
              <w:pStyle w:val="TAC"/>
              <w:rPr>
                <w:sz w:val="16"/>
                <w:szCs w:val="16"/>
              </w:rPr>
            </w:pPr>
            <w:r w:rsidRPr="009E0DE1">
              <w:rPr>
                <w:sz w:val="16"/>
                <w:szCs w:val="16"/>
              </w:rPr>
              <w:t>15.1.0</w:t>
            </w:r>
          </w:p>
        </w:tc>
      </w:tr>
      <w:tr w:rsidR="00D40151" w:rsidRPr="009E0DE1" w14:paraId="5615CC04" w14:textId="77777777" w:rsidTr="00A22EDB">
        <w:tc>
          <w:tcPr>
            <w:tcW w:w="800" w:type="dxa"/>
            <w:shd w:val="solid" w:color="FFFFFF" w:fill="auto"/>
          </w:tcPr>
          <w:p w14:paraId="4B7BD564"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8B646A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3C24386"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3EA53C01" w14:textId="77777777" w:rsidR="00D40151" w:rsidRPr="009E0DE1" w:rsidRDefault="00D40151" w:rsidP="00A22EDB">
            <w:pPr>
              <w:pStyle w:val="TAL"/>
              <w:rPr>
                <w:sz w:val="16"/>
                <w:szCs w:val="16"/>
              </w:rPr>
            </w:pPr>
            <w:r w:rsidRPr="009E0DE1">
              <w:rPr>
                <w:sz w:val="16"/>
                <w:szCs w:val="16"/>
              </w:rPr>
              <w:t>0090</w:t>
            </w:r>
          </w:p>
        </w:tc>
        <w:tc>
          <w:tcPr>
            <w:tcW w:w="425" w:type="dxa"/>
            <w:shd w:val="solid" w:color="FFFFFF" w:fill="auto"/>
          </w:tcPr>
          <w:p w14:paraId="63FBC169"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C37CB2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37AB573" w14:textId="77777777" w:rsidR="00D40151" w:rsidRPr="009E0DE1" w:rsidRDefault="00D40151" w:rsidP="00A22EDB">
            <w:pPr>
              <w:pStyle w:val="TAL"/>
              <w:rPr>
                <w:sz w:val="16"/>
                <w:szCs w:val="16"/>
              </w:rPr>
            </w:pPr>
            <w:r w:rsidRPr="009E0DE1">
              <w:rPr>
                <w:sz w:val="16"/>
                <w:szCs w:val="16"/>
              </w:rPr>
              <w:t>Partitioning of Identifier space to ensure success of Context retrieval for EPS Interworking</w:t>
            </w:r>
          </w:p>
        </w:tc>
        <w:tc>
          <w:tcPr>
            <w:tcW w:w="708" w:type="dxa"/>
            <w:shd w:val="solid" w:color="FFFFFF" w:fill="auto"/>
          </w:tcPr>
          <w:p w14:paraId="658FBB6A" w14:textId="77777777" w:rsidR="00D40151" w:rsidRPr="009E0DE1" w:rsidRDefault="00D40151" w:rsidP="00A22EDB">
            <w:pPr>
              <w:pStyle w:val="TAC"/>
              <w:rPr>
                <w:sz w:val="16"/>
                <w:szCs w:val="16"/>
              </w:rPr>
            </w:pPr>
            <w:r w:rsidRPr="009E0DE1">
              <w:rPr>
                <w:sz w:val="16"/>
                <w:szCs w:val="16"/>
              </w:rPr>
              <w:t>15.1.0</w:t>
            </w:r>
          </w:p>
        </w:tc>
      </w:tr>
      <w:tr w:rsidR="00D40151" w:rsidRPr="009E0DE1" w14:paraId="5DFBEDC7" w14:textId="77777777" w:rsidTr="00A22EDB">
        <w:tc>
          <w:tcPr>
            <w:tcW w:w="800" w:type="dxa"/>
            <w:shd w:val="solid" w:color="FFFFFF" w:fill="auto"/>
          </w:tcPr>
          <w:p w14:paraId="1D408E9F"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0AC2315"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6CAB4BE"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5984CE3D" w14:textId="77777777" w:rsidR="00D40151" w:rsidRPr="009E0DE1" w:rsidRDefault="00D40151" w:rsidP="00A22EDB">
            <w:pPr>
              <w:pStyle w:val="TAL"/>
              <w:rPr>
                <w:sz w:val="16"/>
                <w:szCs w:val="16"/>
              </w:rPr>
            </w:pPr>
            <w:r w:rsidRPr="009E0DE1">
              <w:rPr>
                <w:sz w:val="16"/>
                <w:szCs w:val="16"/>
              </w:rPr>
              <w:t>0091</w:t>
            </w:r>
          </w:p>
        </w:tc>
        <w:tc>
          <w:tcPr>
            <w:tcW w:w="425" w:type="dxa"/>
            <w:shd w:val="solid" w:color="FFFFFF" w:fill="auto"/>
          </w:tcPr>
          <w:p w14:paraId="56E8E5A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FC0372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C109F12" w14:textId="77777777" w:rsidR="00D40151" w:rsidRPr="009E0DE1" w:rsidRDefault="00D40151" w:rsidP="00A22EDB">
            <w:pPr>
              <w:pStyle w:val="TAL"/>
              <w:rPr>
                <w:sz w:val="16"/>
                <w:szCs w:val="16"/>
              </w:rPr>
            </w:pPr>
            <w:r w:rsidRPr="009E0DE1">
              <w:rPr>
                <w:sz w:val="16"/>
                <w:szCs w:val="16"/>
              </w:rPr>
              <w:t>UDM Discovery with SUPI as input</w:t>
            </w:r>
          </w:p>
        </w:tc>
        <w:tc>
          <w:tcPr>
            <w:tcW w:w="708" w:type="dxa"/>
            <w:shd w:val="solid" w:color="FFFFFF" w:fill="auto"/>
          </w:tcPr>
          <w:p w14:paraId="34B34F74" w14:textId="77777777" w:rsidR="00D40151" w:rsidRPr="009E0DE1" w:rsidRDefault="00D40151" w:rsidP="00A22EDB">
            <w:pPr>
              <w:pStyle w:val="TAC"/>
              <w:rPr>
                <w:sz w:val="16"/>
                <w:szCs w:val="16"/>
              </w:rPr>
            </w:pPr>
            <w:r w:rsidRPr="009E0DE1">
              <w:rPr>
                <w:sz w:val="16"/>
                <w:szCs w:val="16"/>
              </w:rPr>
              <w:t>15.1.0</w:t>
            </w:r>
          </w:p>
        </w:tc>
      </w:tr>
      <w:tr w:rsidR="00D40151" w:rsidRPr="009E0DE1" w14:paraId="4E5345A1" w14:textId="77777777" w:rsidTr="00A22EDB">
        <w:tc>
          <w:tcPr>
            <w:tcW w:w="800" w:type="dxa"/>
            <w:shd w:val="solid" w:color="FFFFFF" w:fill="auto"/>
          </w:tcPr>
          <w:p w14:paraId="24DDE6ED"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FF0E0B2"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6E8FB43"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32FBF0B7" w14:textId="77777777" w:rsidR="00D40151" w:rsidRPr="009E0DE1" w:rsidRDefault="00D40151" w:rsidP="00A22EDB">
            <w:pPr>
              <w:pStyle w:val="TAL"/>
              <w:rPr>
                <w:sz w:val="16"/>
                <w:szCs w:val="16"/>
              </w:rPr>
            </w:pPr>
            <w:r w:rsidRPr="009E0DE1">
              <w:rPr>
                <w:sz w:val="16"/>
                <w:szCs w:val="16"/>
              </w:rPr>
              <w:t>0095</w:t>
            </w:r>
          </w:p>
        </w:tc>
        <w:tc>
          <w:tcPr>
            <w:tcW w:w="425" w:type="dxa"/>
            <w:shd w:val="solid" w:color="FFFFFF" w:fill="auto"/>
          </w:tcPr>
          <w:p w14:paraId="064E58E0" w14:textId="77777777" w:rsidR="00D40151" w:rsidRPr="009E0DE1" w:rsidRDefault="00D40151" w:rsidP="00A22EDB">
            <w:pPr>
              <w:pStyle w:val="TAL"/>
              <w:rPr>
                <w:sz w:val="16"/>
                <w:szCs w:val="16"/>
              </w:rPr>
            </w:pPr>
            <w:r w:rsidRPr="009E0DE1">
              <w:rPr>
                <w:sz w:val="16"/>
                <w:szCs w:val="16"/>
              </w:rPr>
              <w:t>5</w:t>
            </w:r>
          </w:p>
        </w:tc>
        <w:tc>
          <w:tcPr>
            <w:tcW w:w="425" w:type="dxa"/>
            <w:shd w:val="solid" w:color="FFFFFF" w:fill="auto"/>
          </w:tcPr>
          <w:p w14:paraId="06B44C4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DDF6E3A" w14:textId="77777777" w:rsidR="00D40151" w:rsidRPr="009E0DE1" w:rsidRDefault="00D40151" w:rsidP="00A22EDB">
            <w:pPr>
              <w:pStyle w:val="TAL"/>
              <w:rPr>
                <w:sz w:val="16"/>
                <w:szCs w:val="16"/>
              </w:rPr>
            </w:pPr>
            <w:r w:rsidRPr="009E0DE1">
              <w:rPr>
                <w:sz w:val="16"/>
                <w:szCs w:val="16"/>
              </w:rPr>
              <w:t>Clarifications of Subscribed and Configured S-NSSAI update</w:t>
            </w:r>
          </w:p>
        </w:tc>
        <w:tc>
          <w:tcPr>
            <w:tcW w:w="708" w:type="dxa"/>
            <w:shd w:val="solid" w:color="FFFFFF" w:fill="auto"/>
          </w:tcPr>
          <w:p w14:paraId="0F947B85" w14:textId="77777777" w:rsidR="00D40151" w:rsidRPr="009E0DE1" w:rsidRDefault="00D40151" w:rsidP="00A22EDB">
            <w:pPr>
              <w:pStyle w:val="TAC"/>
              <w:rPr>
                <w:sz w:val="16"/>
                <w:szCs w:val="16"/>
              </w:rPr>
            </w:pPr>
            <w:r w:rsidRPr="009E0DE1">
              <w:rPr>
                <w:sz w:val="16"/>
                <w:szCs w:val="16"/>
              </w:rPr>
              <w:t>15.1.0</w:t>
            </w:r>
          </w:p>
        </w:tc>
      </w:tr>
      <w:tr w:rsidR="00D40151" w:rsidRPr="009E0DE1" w14:paraId="49D04CF6" w14:textId="77777777" w:rsidTr="00A22EDB">
        <w:tc>
          <w:tcPr>
            <w:tcW w:w="800" w:type="dxa"/>
            <w:shd w:val="solid" w:color="FFFFFF" w:fill="auto"/>
          </w:tcPr>
          <w:p w14:paraId="6BA300AF"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75E398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4D2B95B"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431D9773" w14:textId="77777777" w:rsidR="00D40151" w:rsidRPr="009E0DE1" w:rsidRDefault="00D40151" w:rsidP="00A22EDB">
            <w:pPr>
              <w:pStyle w:val="TAL"/>
              <w:rPr>
                <w:sz w:val="16"/>
                <w:szCs w:val="16"/>
              </w:rPr>
            </w:pPr>
            <w:r w:rsidRPr="009E0DE1">
              <w:rPr>
                <w:sz w:val="16"/>
                <w:szCs w:val="16"/>
              </w:rPr>
              <w:t>0102</w:t>
            </w:r>
          </w:p>
        </w:tc>
        <w:tc>
          <w:tcPr>
            <w:tcW w:w="425" w:type="dxa"/>
            <w:shd w:val="solid" w:color="FFFFFF" w:fill="auto"/>
          </w:tcPr>
          <w:p w14:paraId="6147E3E0"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1DFE050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514CD84" w14:textId="77777777" w:rsidR="00D40151" w:rsidRPr="009E0DE1" w:rsidRDefault="00D40151" w:rsidP="00A22EDB">
            <w:pPr>
              <w:pStyle w:val="TAL"/>
              <w:rPr>
                <w:sz w:val="16"/>
                <w:szCs w:val="16"/>
              </w:rPr>
            </w:pPr>
            <w:r w:rsidRPr="009E0DE1">
              <w:rPr>
                <w:sz w:val="16"/>
                <w:szCs w:val="16"/>
              </w:rPr>
              <w:t>Sending of congested S-NSSAI during AN signalling connection Establishment</w:t>
            </w:r>
          </w:p>
        </w:tc>
        <w:tc>
          <w:tcPr>
            <w:tcW w:w="708" w:type="dxa"/>
            <w:shd w:val="solid" w:color="FFFFFF" w:fill="auto"/>
          </w:tcPr>
          <w:p w14:paraId="7A1D1C36" w14:textId="77777777" w:rsidR="00D40151" w:rsidRPr="009E0DE1" w:rsidRDefault="00D40151" w:rsidP="00A22EDB">
            <w:pPr>
              <w:pStyle w:val="TAC"/>
              <w:rPr>
                <w:sz w:val="16"/>
                <w:szCs w:val="16"/>
              </w:rPr>
            </w:pPr>
            <w:r w:rsidRPr="009E0DE1">
              <w:rPr>
                <w:sz w:val="16"/>
                <w:szCs w:val="16"/>
              </w:rPr>
              <w:t>15.1.0</w:t>
            </w:r>
          </w:p>
        </w:tc>
      </w:tr>
      <w:tr w:rsidR="00D40151" w:rsidRPr="009E0DE1" w14:paraId="1D02CA4B" w14:textId="77777777" w:rsidTr="00A22EDB">
        <w:tc>
          <w:tcPr>
            <w:tcW w:w="800" w:type="dxa"/>
            <w:shd w:val="solid" w:color="FFFFFF" w:fill="auto"/>
          </w:tcPr>
          <w:p w14:paraId="5725514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DAB2D4A"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AF54155"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6DD81E5C" w14:textId="77777777" w:rsidR="00D40151" w:rsidRPr="009E0DE1" w:rsidRDefault="00D40151" w:rsidP="00A22EDB">
            <w:pPr>
              <w:pStyle w:val="TAL"/>
              <w:rPr>
                <w:sz w:val="16"/>
                <w:szCs w:val="16"/>
              </w:rPr>
            </w:pPr>
            <w:r w:rsidRPr="009E0DE1">
              <w:rPr>
                <w:sz w:val="16"/>
                <w:szCs w:val="16"/>
              </w:rPr>
              <w:t>0104</w:t>
            </w:r>
          </w:p>
        </w:tc>
        <w:tc>
          <w:tcPr>
            <w:tcW w:w="425" w:type="dxa"/>
            <w:shd w:val="solid" w:color="FFFFFF" w:fill="auto"/>
          </w:tcPr>
          <w:p w14:paraId="1711B060"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1CA81D9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8839446" w14:textId="77777777" w:rsidR="00D40151" w:rsidRPr="009E0DE1" w:rsidRDefault="00D40151" w:rsidP="00A22EDB">
            <w:pPr>
              <w:pStyle w:val="TAL"/>
              <w:rPr>
                <w:sz w:val="16"/>
                <w:szCs w:val="16"/>
              </w:rPr>
            </w:pPr>
            <w:r w:rsidRPr="009E0DE1">
              <w:rPr>
                <w:sz w:val="16"/>
                <w:szCs w:val="16"/>
              </w:rPr>
              <w:t>Clarification on modification of the set of network slices for a UE</w:t>
            </w:r>
          </w:p>
        </w:tc>
        <w:tc>
          <w:tcPr>
            <w:tcW w:w="708" w:type="dxa"/>
            <w:shd w:val="solid" w:color="FFFFFF" w:fill="auto"/>
          </w:tcPr>
          <w:p w14:paraId="6ADC35A4" w14:textId="77777777" w:rsidR="00D40151" w:rsidRPr="009E0DE1" w:rsidRDefault="00D40151" w:rsidP="00A22EDB">
            <w:pPr>
              <w:pStyle w:val="TAC"/>
              <w:rPr>
                <w:sz w:val="16"/>
                <w:szCs w:val="16"/>
              </w:rPr>
            </w:pPr>
            <w:r w:rsidRPr="009E0DE1">
              <w:rPr>
                <w:sz w:val="16"/>
                <w:szCs w:val="16"/>
              </w:rPr>
              <w:t>15.1.0</w:t>
            </w:r>
          </w:p>
        </w:tc>
      </w:tr>
      <w:tr w:rsidR="00D40151" w:rsidRPr="009E0DE1" w14:paraId="45980D93" w14:textId="77777777" w:rsidTr="00A22EDB">
        <w:tc>
          <w:tcPr>
            <w:tcW w:w="800" w:type="dxa"/>
            <w:shd w:val="solid" w:color="FFFFFF" w:fill="auto"/>
          </w:tcPr>
          <w:p w14:paraId="0F176083"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EDE3D1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EDA3102" w14:textId="77777777" w:rsidR="00D40151" w:rsidRPr="009E0DE1" w:rsidRDefault="00D40151" w:rsidP="00A22EDB">
            <w:pPr>
              <w:pStyle w:val="TAC"/>
              <w:rPr>
                <w:sz w:val="16"/>
                <w:szCs w:val="16"/>
              </w:rPr>
            </w:pPr>
            <w:r w:rsidRPr="009E0DE1">
              <w:rPr>
                <w:sz w:val="16"/>
                <w:szCs w:val="16"/>
              </w:rPr>
              <w:t>SP-180092</w:t>
            </w:r>
          </w:p>
        </w:tc>
        <w:tc>
          <w:tcPr>
            <w:tcW w:w="567" w:type="dxa"/>
            <w:shd w:val="solid" w:color="FFFFFF" w:fill="auto"/>
          </w:tcPr>
          <w:p w14:paraId="13970687" w14:textId="77777777" w:rsidR="00D40151" w:rsidRPr="009E0DE1" w:rsidRDefault="00D40151" w:rsidP="00A22EDB">
            <w:pPr>
              <w:pStyle w:val="TAL"/>
              <w:rPr>
                <w:sz w:val="16"/>
                <w:szCs w:val="16"/>
              </w:rPr>
            </w:pPr>
            <w:r w:rsidRPr="009E0DE1">
              <w:rPr>
                <w:sz w:val="16"/>
                <w:szCs w:val="16"/>
              </w:rPr>
              <w:t>0105</w:t>
            </w:r>
          </w:p>
        </w:tc>
        <w:tc>
          <w:tcPr>
            <w:tcW w:w="425" w:type="dxa"/>
            <w:shd w:val="solid" w:color="FFFFFF" w:fill="auto"/>
          </w:tcPr>
          <w:p w14:paraId="23E212A1"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2F17D0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55788BB" w14:textId="77777777" w:rsidR="00D40151" w:rsidRPr="009E0DE1" w:rsidRDefault="00D40151" w:rsidP="00A22EDB">
            <w:pPr>
              <w:pStyle w:val="TAL"/>
              <w:rPr>
                <w:sz w:val="16"/>
                <w:szCs w:val="16"/>
              </w:rPr>
            </w:pPr>
            <w:r w:rsidRPr="009E0DE1">
              <w:rPr>
                <w:sz w:val="16"/>
                <w:szCs w:val="16"/>
              </w:rPr>
              <w:t>UE support for Multi-homed IPv6 PDU Session</w:t>
            </w:r>
          </w:p>
        </w:tc>
        <w:tc>
          <w:tcPr>
            <w:tcW w:w="708" w:type="dxa"/>
            <w:shd w:val="solid" w:color="FFFFFF" w:fill="auto"/>
          </w:tcPr>
          <w:p w14:paraId="3A25576F" w14:textId="77777777" w:rsidR="00D40151" w:rsidRPr="009E0DE1" w:rsidRDefault="00D40151" w:rsidP="00A22EDB">
            <w:pPr>
              <w:pStyle w:val="TAC"/>
              <w:rPr>
                <w:sz w:val="16"/>
                <w:szCs w:val="16"/>
              </w:rPr>
            </w:pPr>
            <w:r w:rsidRPr="009E0DE1">
              <w:rPr>
                <w:sz w:val="16"/>
                <w:szCs w:val="16"/>
              </w:rPr>
              <w:t>15.1.0</w:t>
            </w:r>
          </w:p>
        </w:tc>
      </w:tr>
      <w:tr w:rsidR="00D40151" w:rsidRPr="009E0DE1" w14:paraId="3C9F177C" w14:textId="77777777" w:rsidTr="00A22EDB">
        <w:tc>
          <w:tcPr>
            <w:tcW w:w="800" w:type="dxa"/>
            <w:shd w:val="solid" w:color="FFFFFF" w:fill="auto"/>
          </w:tcPr>
          <w:p w14:paraId="754D887B"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A79CCD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DB4658A"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3CA84EA0" w14:textId="77777777" w:rsidR="00D40151" w:rsidRPr="009E0DE1" w:rsidRDefault="00D40151" w:rsidP="00A22EDB">
            <w:pPr>
              <w:pStyle w:val="TAL"/>
              <w:rPr>
                <w:sz w:val="16"/>
                <w:szCs w:val="16"/>
              </w:rPr>
            </w:pPr>
            <w:r w:rsidRPr="009E0DE1">
              <w:rPr>
                <w:sz w:val="16"/>
                <w:szCs w:val="16"/>
              </w:rPr>
              <w:t>0106</w:t>
            </w:r>
          </w:p>
        </w:tc>
        <w:tc>
          <w:tcPr>
            <w:tcW w:w="425" w:type="dxa"/>
            <w:shd w:val="solid" w:color="FFFFFF" w:fill="auto"/>
          </w:tcPr>
          <w:p w14:paraId="1FDD34C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43DA7C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C5A6B10" w14:textId="77777777" w:rsidR="00D40151" w:rsidRPr="009E0DE1" w:rsidRDefault="00D40151" w:rsidP="00A22EDB">
            <w:pPr>
              <w:pStyle w:val="TAL"/>
              <w:rPr>
                <w:sz w:val="16"/>
                <w:szCs w:val="16"/>
              </w:rPr>
            </w:pPr>
            <w:r w:rsidRPr="009E0DE1">
              <w:rPr>
                <w:sz w:val="16"/>
                <w:szCs w:val="16"/>
              </w:rPr>
              <w:t>5GS support for network slicing</w:t>
            </w:r>
          </w:p>
        </w:tc>
        <w:tc>
          <w:tcPr>
            <w:tcW w:w="708" w:type="dxa"/>
            <w:shd w:val="solid" w:color="FFFFFF" w:fill="auto"/>
          </w:tcPr>
          <w:p w14:paraId="43CA229F" w14:textId="77777777" w:rsidR="00D40151" w:rsidRPr="009E0DE1" w:rsidRDefault="00D40151" w:rsidP="00A22EDB">
            <w:pPr>
              <w:pStyle w:val="TAC"/>
              <w:rPr>
                <w:sz w:val="16"/>
                <w:szCs w:val="16"/>
              </w:rPr>
            </w:pPr>
            <w:r w:rsidRPr="009E0DE1">
              <w:rPr>
                <w:sz w:val="16"/>
                <w:szCs w:val="16"/>
              </w:rPr>
              <w:t>15.1.0</w:t>
            </w:r>
          </w:p>
        </w:tc>
      </w:tr>
      <w:tr w:rsidR="00D40151" w:rsidRPr="009E0DE1" w14:paraId="1A997AF6" w14:textId="77777777" w:rsidTr="00A22EDB">
        <w:tc>
          <w:tcPr>
            <w:tcW w:w="800" w:type="dxa"/>
            <w:shd w:val="solid" w:color="FFFFFF" w:fill="auto"/>
          </w:tcPr>
          <w:p w14:paraId="3E54D533"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783E79B"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A591C97" w14:textId="77777777" w:rsidR="00D40151" w:rsidRPr="009E0DE1" w:rsidRDefault="00D40151" w:rsidP="00A22EDB">
            <w:pPr>
              <w:pStyle w:val="TAC"/>
              <w:rPr>
                <w:sz w:val="16"/>
                <w:szCs w:val="16"/>
              </w:rPr>
            </w:pPr>
            <w:r w:rsidRPr="009E0DE1">
              <w:rPr>
                <w:sz w:val="16"/>
                <w:szCs w:val="16"/>
              </w:rPr>
              <w:t>SP-180093</w:t>
            </w:r>
          </w:p>
        </w:tc>
        <w:tc>
          <w:tcPr>
            <w:tcW w:w="567" w:type="dxa"/>
            <w:shd w:val="solid" w:color="FFFFFF" w:fill="auto"/>
          </w:tcPr>
          <w:p w14:paraId="47AAD3A7" w14:textId="77777777" w:rsidR="00D40151" w:rsidRPr="009E0DE1" w:rsidRDefault="00D40151" w:rsidP="00A22EDB">
            <w:pPr>
              <w:pStyle w:val="TAL"/>
              <w:rPr>
                <w:sz w:val="16"/>
                <w:szCs w:val="16"/>
              </w:rPr>
            </w:pPr>
            <w:r w:rsidRPr="009E0DE1">
              <w:rPr>
                <w:sz w:val="16"/>
                <w:szCs w:val="16"/>
              </w:rPr>
              <w:t>0107</w:t>
            </w:r>
          </w:p>
        </w:tc>
        <w:tc>
          <w:tcPr>
            <w:tcW w:w="425" w:type="dxa"/>
            <w:shd w:val="solid" w:color="FFFFFF" w:fill="auto"/>
          </w:tcPr>
          <w:p w14:paraId="7F867ED0"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65BBE6E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495F0C6" w14:textId="77777777" w:rsidR="00D40151" w:rsidRPr="009E0DE1" w:rsidRDefault="00D40151" w:rsidP="00A22EDB">
            <w:pPr>
              <w:pStyle w:val="TAL"/>
              <w:rPr>
                <w:sz w:val="16"/>
                <w:szCs w:val="16"/>
              </w:rPr>
            </w:pPr>
            <w:r w:rsidRPr="009E0DE1">
              <w:rPr>
                <w:sz w:val="16"/>
                <w:szCs w:val="16"/>
              </w:rPr>
              <w:t>UE Core Network Capability handling</w:t>
            </w:r>
          </w:p>
        </w:tc>
        <w:tc>
          <w:tcPr>
            <w:tcW w:w="708" w:type="dxa"/>
            <w:shd w:val="solid" w:color="FFFFFF" w:fill="auto"/>
          </w:tcPr>
          <w:p w14:paraId="3742D95C" w14:textId="77777777" w:rsidR="00D40151" w:rsidRPr="009E0DE1" w:rsidRDefault="00D40151" w:rsidP="00A22EDB">
            <w:pPr>
              <w:pStyle w:val="TAC"/>
              <w:rPr>
                <w:sz w:val="16"/>
                <w:szCs w:val="16"/>
              </w:rPr>
            </w:pPr>
            <w:r w:rsidRPr="009E0DE1">
              <w:rPr>
                <w:sz w:val="16"/>
                <w:szCs w:val="16"/>
              </w:rPr>
              <w:t>15.1.0</w:t>
            </w:r>
          </w:p>
        </w:tc>
      </w:tr>
      <w:tr w:rsidR="00D40151" w:rsidRPr="009E0DE1" w14:paraId="276CBE14" w14:textId="77777777" w:rsidTr="00A22EDB">
        <w:tc>
          <w:tcPr>
            <w:tcW w:w="800" w:type="dxa"/>
            <w:shd w:val="solid" w:color="FFFFFF" w:fill="auto"/>
          </w:tcPr>
          <w:p w14:paraId="0D0EEF5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101548C"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B153434"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7780BBAE" w14:textId="77777777" w:rsidR="00D40151" w:rsidRPr="009E0DE1" w:rsidRDefault="00D40151" w:rsidP="00A22EDB">
            <w:pPr>
              <w:pStyle w:val="TAL"/>
              <w:rPr>
                <w:sz w:val="16"/>
                <w:szCs w:val="16"/>
              </w:rPr>
            </w:pPr>
            <w:r w:rsidRPr="009E0DE1">
              <w:rPr>
                <w:sz w:val="16"/>
                <w:szCs w:val="16"/>
              </w:rPr>
              <w:t>0108</w:t>
            </w:r>
          </w:p>
        </w:tc>
        <w:tc>
          <w:tcPr>
            <w:tcW w:w="425" w:type="dxa"/>
            <w:shd w:val="solid" w:color="FFFFFF" w:fill="auto"/>
          </w:tcPr>
          <w:p w14:paraId="20ACE7BE"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4431C4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DA152E5" w14:textId="77777777" w:rsidR="00D40151" w:rsidRPr="009E0DE1" w:rsidRDefault="00D40151" w:rsidP="00A22EDB">
            <w:pPr>
              <w:pStyle w:val="TAL"/>
              <w:rPr>
                <w:sz w:val="16"/>
                <w:szCs w:val="16"/>
              </w:rPr>
            </w:pPr>
            <w:r w:rsidRPr="009E0DE1">
              <w:rPr>
                <w:sz w:val="16"/>
                <w:szCs w:val="16"/>
              </w:rPr>
              <w:t>eCall over IMS supported over E-UTRA only</w:t>
            </w:r>
          </w:p>
        </w:tc>
        <w:tc>
          <w:tcPr>
            <w:tcW w:w="708" w:type="dxa"/>
            <w:shd w:val="solid" w:color="FFFFFF" w:fill="auto"/>
          </w:tcPr>
          <w:p w14:paraId="70F5F960" w14:textId="77777777" w:rsidR="00D40151" w:rsidRPr="009E0DE1" w:rsidRDefault="00D40151" w:rsidP="00A22EDB">
            <w:pPr>
              <w:pStyle w:val="TAC"/>
              <w:rPr>
                <w:sz w:val="16"/>
                <w:szCs w:val="16"/>
              </w:rPr>
            </w:pPr>
            <w:r w:rsidRPr="009E0DE1">
              <w:rPr>
                <w:sz w:val="16"/>
                <w:szCs w:val="16"/>
              </w:rPr>
              <w:t>15.1.0</w:t>
            </w:r>
          </w:p>
        </w:tc>
      </w:tr>
      <w:tr w:rsidR="00D40151" w:rsidRPr="009E0DE1" w14:paraId="3F7D8D79" w14:textId="77777777" w:rsidTr="00A22EDB">
        <w:tc>
          <w:tcPr>
            <w:tcW w:w="800" w:type="dxa"/>
            <w:shd w:val="solid" w:color="FFFFFF" w:fill="auto"/>
          </w:tcPr>
          <w:p w14:paraId="11C4D5D1"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74B7084"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4285DA2" w14:textId="77777777" w:rsidR="00D40151" w:rsidRPr="009E0DE1" w:rsidRDefault="00D40151" w:rsidP="00A22EDB">
            <w:pPr>
              <w:pStyle w:val="TAC"/>
              <w:rPr>
                <w:sz w:val="16"/>
                <w:szCs w:val="16"/>
              </w:rPr>
            </w:pPr>
            <w:r w:rsidRPr="009E0DE1">
              <w:rPr>
                <w:sz w:val="16"/>
                <w:szCs w:val="16"/>
              </w:rPr>
              <w:t>SP-180090</w:t>
            </w:r>
          </w:p>
        </w:tc>
        <w:tc>
          <w:tcPr>
            <w:tcW w:w="567" w:type="dxa"/>
            <w:shd w:val="solid" w:color="FFFFFF" w:fill="auto"/>
          </w:tcPr>
          <w:p w14:paraId="0B9CD5FD" w14:textId="77777777" w:rsidR="00D40151" w:rsidRPr="009E0DE1" w:rsidRDefault="00D40151" w:rsidP="00A22EDB">
            <w:pPr>
              <w:pStyle w:val="TAL"/>
              <w:rPr>
                <w:sz w:val="16"/>
                <w:szCs w:val="16"/>
              </w:rPr>
            </w:pPr>
            <w:r w:rsidRPr="009E0DE1">
              <w:rPr>
                <w:sz w:val="16"/>
                <w:szCs w:val="16"/>
              </w:rPr>
              <w:t>0109</w:t>
            </w:r>
          </w:p>
        </w:tc>
        <w:tc>
          <w:tcPr>
            <w:tcW w:w="425" w:type="dxa"/>
            <w:shd w:val="solid" w:color="FFFFFF" w:fill="auto"/>
          </w:tcPr>
          <w:p w14:paraId="1AC9FEFD"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5247EC9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C4CAEBB" w14:textId="77777777" w:rsidR="00D40151" w:rsidRPr="009E0DE1" w:rsidRDefault="00D40151" w:rsidP="00A22EDB">
            <w:pPr>
              <w:pStyle w:val="TAL"/>
              <w:rPr>
                <w:sz w:val="16"/>
                <w:szCs w:val="16"/>
              </w:rPr>
            </w:pPr>
            <w:r w:rsidRPr="009E0DE1">
              <w:rPr>
                <w:sz w:val="16"/>
                <w:szCs w:val="16"/>
              </w:rPr>
              <w:t>Domain selection for UE in Dual Registration mode</w:t>
            </w:r>
          </w:p>
        </w:tc>
        <w:tc>
          <w:tcPr>
            <w:tcW w:w="708" w:type="dxa"/>
            <w:shd w:val="solid" w:color="FFFFFF" w:fill="auto"/>
          </w:tcPr>
          <w:p w14:paraId="14D80D29" w14:textId="77777777" w:rsidR="00D40151" w:rsidRPr="009E0DE1" w:rsidRDefault="00D40151" w:rsidP="00A22EDB">
            <w:pPr>
              <w:pStyle w:val="TAC"/>
              <w:rPr>
                <w:sz w:val="16"/>
                <w:szCs w:val="16"/>
              </w:rPr>
            </w:pPr>
            <w:r w:rsidRPr="009E0DE1">
              <w:rPr>
                <w:sz w:val="16"/>
                <w:szCs w:val="16"/>
              </w:rPr>
              <w:t>15.1.0</w:t>
            </w:r>
          </w:p>
        </w:tc>
      </w:tr>
      <w:tr w:rsidR="00D40151" w:rsidRPr="009E0DE1" w14:paraId="616E2F6A" w14:textId="77777777" w:rsidTr="00A22EDB">
        <w:tc>
          <w:tcPr>
            <w:tcW w:w="800" w:type="dxa"/>
            <w:shd w:val="solid" w:color="FFFFFF" w:fill="auto"/>
          </w:tcPr>
          <w:p w14:paraId="4EA941E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E52512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6FFFFE9"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66097711" w14:textId="77777777" w:rsidR="00D40151" w:rsidRPr="009E0DE1" w:rsidRDefault="00D40151" w:rsidP="00A22EDB">
            <w:pPr>
              <w:pStyle w:val="TAL"/>
              <w:rPr>
                <w:sz w:val="16"/>
                <w:szCs w:val="16"/>
              </w:rPr>
            </w:pPr>
            <w:r w:rsidRPr="009E0DE1">
              <w:rPr>
                <w:sz w:val="16"/>
                <w:szCs w:val="16"/>
              </w:rPr>
              <w:t>0110</w:t>
            </w:r>
          </w:p>
        </w:tc>
        <w:tc>
          <w:tcPr>
            <w:tcW w:w="425" w:type="dxa"/>
            <w:shd w:val="solid" w:color="FFFFFF" w:fill="auto"/>
          </w:tcPr>
          <w:p w14:paraId="1429B6D2"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1F57627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66A4B32" w14:textId="77777777" w:rsidR="00D40151" w:rsidRPr="009E0DE1" w:rsidRDefault="00D40151" w:rsidP="00A22EDB">
            <w:pPr>
              <w:pStyle w:val="TAL"/>
              <w:rPr>
                <w:sz w:val="16"/>
                <w:szCs w:val="16"/>
              </w:rPr>
            </w:pPr>
            <w:r w:rsidRPr="009E0DE1">
              <w:rPr>
                <w:sz w:val="16"/>
                <w:szCs w:val="16"/>
              </w:rPr>
              <w:t>MICO and interworking with EPC</w:t>
            </w:r>
          </w:p>
        </w:tc>
        <w:tc>
          <w:tcPr>
            <w:tcW w:w="708" w:type="dxa"/>
            <w:shd w:val="solid" w:color="FFFFFF" w:fill="auto"/>
          </w:tcPr>
          <w:p w14:paraId="66D3ABAE" w14:textId="77777777" w:rsidR="00D40151" w:rsidRPr="009E0DE1" w:rsidRDefault="00D40151" w:rsidP="00A22EDB">
            <w:pPr>
              <w:pStyle w:val="TAC"/>
              <w:rPr>
                <w:sz w:val="16"/>
                <w:szCs w:val="16"/>
              </w:rPr>
            </w:pPr>
            <w:r w:rsidRPr="009E0DE1">
              <w:rPr>
                <w:sz w:val="16"/>
                <w:szCs w:val="16"/>
              </w:rPr>
              <w:t>15.1.0</w:t>
            </w:r>
          </w:p>
        </w:tc>
      </w:tr>
      <w:tr w:rsidR="00D40151" w:rsidRPr="009E0DE1" w14:paraId="2891EF6B" w14:textId="77777777" w:rsidTr="00A22EDB">
        <w:tc>
          <w:tcPr>
            <w:tcW w:w="800" w:type="dxa"/>
            <w:shd w:val="solid" w:color="FFFFFF" w:fill="auto"/>
          </w:tcPr>
          <w:p w14:paraId="5B1DE35A"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4A7D87A"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6287F8F"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6AB2767A" w14:textId="77777777" w:rsidR="00D40151" w:rsidRPr="009E0DE1" w:rsidRDefault="00D40151" w:rsidP="00A22EDB">
            <w:pPr>
              <w:pStyle w:val="TAL"/>
              <w:rPr>
                <w:sz w:val="16"/>
                <w:szCs w:val="16"/>
              </w:rPr>
            </w:pPr>
            <w:r w:rsidRPr="009E0DE1">
              <w:rPr>
                <w:sz w:val="16"/>
                <w:szCs w:val="16"/>
              </w:rPr>
              <w:t>0115</w:t>
            </w:r>
          </w:p>
        </w:tc>
        <w:tc>
          <w:tcPr>
            <w:tcW w:w="425" w:type="dxa"/>
            <w:shd w:val="solid" w:color="FFFFFF" w:fill="auto"/>
          </w:tcPr>
          <w:p w14:paraId="5B7804E1"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26600E6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E16012D" w14:textId="77777777" w:rsidR="00D40151" w:rsidRPr="009E0DE1" w:rsidRDefault="00D40151" w:rsidP="00A22EDB">
            <w:pPr>
              <w:pStyle w:val="TAL"/>
              <w:rPr>
                <w:sz w:val="16"/>
                <w:szCs w:val="16"/>
              </w:rPr>
            </w:pPr>
            <w:r w:rsidRPr="009E0DE1">
              <w:rPr>
                <w:sz w:val="16"/>
                <w:szCs w:val="16"/>
              </w:rPr>
              <w:t>Correction of NSSAI handling</w:t>
            </w:r>
          </w:p>
        </w:tc>
        <w:tc>
          <w:tcPr>
            <w:tcW w:w="708" w:type="dxa"/>
            <w:shd w:val="solid" w:color="FFFFFF" w:fill="auto"/>
          </w:tcPr>
          <w:p w14:paraId="3D38012D" w14:textId="77777777" w:rsidR="00D40151" w:rsidRPr="009E0DE1" w:rsidRDefault="00D40151" w:rsidP="00A22EDB">
            <w:pPr>
              <w:pStyle w:val="TAC"/>
              <w:rPr>
                <w:sz w:val="16"/>
                <w:szCs w:val="16"/>
              </w:rPr>
            </w:pPr>
            <w:r w:rsidRPr="009E0DE1">
              <w:rPr>
                <w:sz w:val="16"/>
                <w:szCs w:val="16"/>
              </w:rPr>
              <w:t>15.1.0</w:t>
            </w:r>
          </w:p>
        </w:tc>
      </w:tr>
      <w:tr w:rsidR="00D40151" w:rsidRPr="009E0DE1" w14:paraId="1E840184" w14:textId="77777777" w:rsidTr="00A22EDB">
        <w:tc>
          <w:tcPr>
            <w:tcW w:w="800" w:type="dxa"/>
            <w:shd w:val="solid" w:color="FFFFFF" w:fill="auto"/>
          </w:tcPr>
          <w:p w14:paraId="019AAE1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614A5FB"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13065EE"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38C30EFA" w14:textId="77777777" w:rsidR="00D40151" w:rsidRPr="009E0DE1" w:rsidRDefault="00D40151" w:rsidP="00A22EDB">
            <w:pPr>
              <w:pStyle w:val="TAL"/>
              <w:rPr>
                <w:sz w:val="16"/>
                <w:szCs w:val="16"/>
              </w:rPr>
            </w:pPr>
            <w:r w:rsidRPr="009E0DE1">
              <w:rPr>
                <w:sz w:val="16"/>
                <w:szCs w:val="16"/>
              </w:rPr>
              <w:t>0116</w:t>
            </w:r>
          </w:p>
        </w:tc>
        <w:tc>
          <w:tcPr>
            <w:tcW w:w="425" w:type="dxa"/>
            <w:shd w:val="solid" w:color="FFFFFF" w:fill="auto"/>
          </w:tcPr>
          <w:p w14:paraId="2E224ECC"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535B7C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8D76A8A" w14:textId="77777777" w:rsidR="00D40151" w:rsidRPr="009E0DE1" w:rsidRDefault="00D40151" w:rsidP="00A22EDB">
            <w:pPr>
              <w:pStyle w:val="TAL"/>
              <w:rPr>
                <w:sz w:val="16"/>
                <w:szCs w:val="16"/>
              </w:rPr>
            </w:pPr>
            <w:r w:rsidRPr="009E0DE1">
              <w:rPr>
                <w:sz w:val="16"/>
                <w:szCs w:val="16"/>
              </w:rPr>
              <w:t>Slice Availability update</w:t>
            </w:r>
          </w:p>
        </w:tc>
        <w:tc>
          <w:tcPr>
            <w:tcW w:w="708" w:type="dxa"/>
            <w:shd w:val="solid" w:color="FFFFFF" w:fill="auto"/>
          </w:tcPr>
          <w:p w14:paraId="6B1EFAAF" w14:textId="77777777" w:rsidR="00D40151" w:rsidRPr="009E0DE1" w:rsidRDefault="00D40151" w:rsidP="00A22EDB">
            <w:pPr>
              <w:pStyle w:val="TAC"/>
              <w:rPr>
                <w:sz w:val="16"/>
                <w:szCs w:val="16"/>
              </w:rPr>
            </w:pPr>
            <w:r w:rsidRPr="009E0DE1">
              <w:rPr>
                <w:sz w:val="16"/>
                <w:szCs w:val="16"/>
              </w:rPr>
              <w:t>15.1.0</w:t>
            </w:r>
          </w:p>
        </w:tc>
      </w:tr>
      <w:tr w:rsidR="00D40151" w:rsidRPr="009E0DE1" w14:paraId="5829481B" w14:textId="77777777" w:rsidTr="00A22EDB">
        <w:tc>
          <w:tcPr>
            <w:tcW w:w="800" w:type="dxa"/>
            <w:shd w:val="solid" w:color="FFFFFF" w:fill="auto"/>
          </w:tcPr>
          <w:p w14:paraId="493AD4D5"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103CBD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9AFD67D"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29C45C18" w14:textId="77777777" w:rsidR="00D40151" w:rsidRPr="009E0DE1" w:rsidRDefault="00D40151" w:rsidP="00A22EDB">
            <w:pPr>
              <w:pStyle w:val="TAL"/>
              <w:rPr>
                <w:sz w:val="16"/>
                <w:szCs w:val="16"/>
              </w:rPr>
            </w:pPr>
            <w:r w:rsidRPr="009E0DE1">
              <w:rPr>
                <w:sz w:val="16"/>
                <w:szCs w:val="16"/>
              </w:rPr>
              <w:t>0122</w:t>
            </w:r>
          </w:p>
        </w:tc>
        <w:tc>
          <w:tcPr>
            <w:tcW w:w="425" w:type="dxa"/>
            <w:shd w:val="solid" w:color="FFFFFF" w:fill="auto"/>
          </w:tcPr>
          <w:p w14:paraId="6D0DC0A9"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3A4F93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AF9D3DA" w14:textId="77777777" w:rsidR="00D40151" w:rsidRPr="009E0DE1" w:rsidRDefault="00D40151" w:rsidP="00A22EDB">
            <w:pPr>
              <w:pStyle w:val="TAL"/>
              <w:rPr>
                <w:sz w:val="16"/>
                <w:szCs w:val="16"/>
              </w:rPr>
            </w:pPr>
            <w:r w:rsidRPr="009E0DE1">
              <w:rPr>
                <w:sz w:val="16"/>
                <w:szCs w:val="16"/>
              </w:rPr>
              <w:t>User Plane management to support interworking with EPS</w:t>
            </w:r>
          </w:p>
        </w:tc>
        <w:tc>
          <w:tcPr>
            <w:tcW w:w="708" w:type="dxa"/>
            <w:shd w:val="solid" w:color="FFFFFF" w:fill="auto"/>
          </w:tcPr>
          <w:p w14:paraId="4D412B5C" w14:textId="77777777" w:rsidR="00D40151" w:rsidRPr="009E0DE1" w:rsidRDefault="00D40151" w:rsidP="00A22EDB">
            <w:pPr>
              <w:pStyle w:val="TAC"/>
              <w:rPr>
                <w:sz w:val="16"/>
                <w:szCs w:val="16"/>
              </w:rPr>
            </w:pPr>
            <w:r w:rsidRPr="009E0DE1">
              <w:rPr>
                <w:sz w:val="16"/>
                <w:szCs w:val="16"/>
              </w:rPr>
              <w:t>15.1.0</w:t>
            </w:r>
          </w:p>
        </w:tc>
      </w:tr>
      <w:tr w:rsidR="00D40151" w:rsidRPr="009E0DE1" w14:paraId="1CB4C47A" w14:textId="77777777" w:rsidTr="00A22EDB">
        <w:tc>
          <w:tcPr>
            <w:tcW w:w="800" w:type="dxa"/>
            <w:shd w:val="solid" w:color="FFFFFF" w:fill="auto"/>
          </w:tcPr>
          <w:p w14:paraId="42C00BED"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C964DF3"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D394EBA"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6A8DFB2D" w14:textId="77777777" w:rsidR="00D40151" w:rsidRPr="009E0DE1" w:rsidRDefault="00D40151" w:rsidP="00A22EDB">
            <w:pPr>
              <w:pStyle w:val="TAL"/>
              <w:rPr>
                <w:sz w:val="16"/>
                <w:szCs w:val="16"/>
              </w:rPr>
            </w:pPr>
            <w:r w:rsidRPr="009E0DE1">
              <w:rPr>
                <w:sz w:val="16"/>
                <w:szCs w:val="16"/>
              </w:rPr>
              <w:t>0124</w:t>
            </w:r>
          </w:p>
        </w:tc>
        <w:tc>
          <w:tcPr>
            <w:tcW w:w="425" w:type="dxa"/>
            <w:shd w:val="solid" w:color="FFFFFF" w:fill="auto"/>
          </w:tcPr>
          <w:p w14:paraId="63E9E3BC"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1ED27CD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C0BF9E8" w14:textId="77777777" w:rsidR="00D40151" w:rsidRPr="009E0DE1" w:rsidRDefault="00D40151" w:rsidP="00A22EDB">
            <w:pPr>
              <w:pStyle w:val="TAL"/>
              <w:rPr>
                <w:sz w:val="16"/>
                <w:szCs w:val="16"/>
              </w:rPr>
            </w:pPr>
            <w:r w:rsidRPr="009E0DE1">
              <w:rPr>
                <w:sz w:val="16"/>
                <w:szCs w:val="16"/>
              </w:rPr>
              <w:t>Supporting Common API framework for NEF</w:t>
            </w:r>
          </w:p>
        </w:tc>
        <w:tc>
          <w:tcPr>
            <w:tcW w:w="708" w:type="dxa"/>
            <w:shd w:val="solid" w:color="FFFFFF" w:fill="auto"/>
          </w:tcPr>
          <w:p w14:paraId="427EFCCB" w14:textId="77777777" w:rsidR="00D40151" w:rsidRPr="009E0DE1" w:rsidRDefault="00D40151" w:rsidP="00A22EDB">
            <w:pPr>
              <w:pStyle w:val="TAC"/>
              <w:rPr>
                <w:sz w:val="16"/>
                <w:szCs w:val="16"/>
              </w:rPr>
            </w:pPr>
            <w:r w:rsidRPr="009E0DE1">
              <w:rPr>
                <w:sz w:val="16"/>
                <w:szCs w:val="16"/>
              </w:rPr>
              <w:t>15.1.0</w:t>
            </w:r>
          </w:p>
        </w:tc>
      </w:tr>
      <w:tr w:rsidR="00D40151" w:rsidRPr="009E0DE1" w14:paraId="238AF3BA" w14:textId="77777777" w:rsidTr="00A22EDB">
        <w:tc>
          <w:tcPr>
            <w:tcW w:w="800" w:type="dxa"/>
            <w:shd w:val="solid" w:color="FFFFFF" w:fill="auto"/>
          </w:tcPr>
          <w:p w14:paraId="5DE22FCB"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95076C8"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EE9B00C"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56138A95" w14:textId="77777777" w:rsidR="00D40151" w:rsidRPr="009E0DE1" w:rsidRDefault="00D40151" w:rsidP="00A22EDB">
            <w:pPr>
              <w:pStyle w:val="TAL"/>
              <w:rPr>
                <w:sz w:val="16"/>
                <w:szCs w:val="16"/>
              </w:rPr>
            </w:pPr>
            <w:r w:rsidRPr="009E0DE1">
              <w:rPr>
                <w:sz w:val="16"/>
                <w:szCs w:val="16"/>
              </w:rPr>
              <w:t>0126</w:t>
            </w:r>
          </w:p>
        </w:tc>
        <w:tc>
          <w:tcPr>
            <w:tcW w:w="425" w:type="dxa"/>
            <w:shd w:val="solid" w:color="FFFFFF" w:fill="auto"/>
          </w:tcPr>
          <w:p w14:paraId="46B8683F"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B8404D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2BB732C" w14:textId="77777777" w:rsidR="00D40151" w:rsidRPr="009E0DE1" w:rsidRDefault="00D40151" w:rsidP="00A22EDB">
            <w:pPr>
              <w:pStyle w:val="TAL"/>
              <w:rPr>
                <w:sz w:val="16"/>
                <w:szCs w:val="16"/>
              </w:rPr>
            </w:pPr>
            <w:r w:rsidRPr="009E0DE1">
              <w:rPr>
                <w:sz w:val="16"/>
                <w:szCs w:val="16"/>
              </w:rPr>
              <w:t>Clarification on NAS recovery procedure in RRC Inactive</w:t>
            </w:r>
          </w:p>
        </w:tc>
        <w:tc>
          <w:tcPr>
            <w:tcW w:w="708" w:type="dxa"/>
            <w:shd w:val="solid" w:color="FFFFFF" w:fill="auto"/>
          </w:tcPr>
          <w:p w14:paraId="6C3E0D23" w14:textId="77777777" w:rsidR="00D40151" w:rsidRPr="009E0DE1" w:rsidRDefault="00D40151" w:rsidP="00A22EDB">
            <w:pPr>
              <w:pStyle w:val="TAC"/>
              <w:rPr>
                <w:sz w:val="16"/>
                <w:szCs w:val="16"/>
              </w:rPr>
            </w:pPr>
            <w:r w:rsidRPr="009E0DE1">
              <w:rPr>
                <w:sz w:val="16"/>
                <w:szCs w:val="16"/>
              </w:rPr>
              <w:t>15.1.0</w:t>
            </w:r>
          </w:p>
        </w:tc>
      </w:tr>
      <w:tr w:rsidR="00D40151" w:rsidRPr="009E0DE1" w14:paraId="631A7278" w14:textId="77777777" w:rsidTr="00A22EDB">
        <w:tc>
          <w:tcPr>
            <w:tcW w:w="800" w:type="dxa"/>
            <w:shd w:val="solid" w:color="FFFFFF" w:fill="auto"/>
          </w:tcPr>
          <w:p w14:paraId="24B4E24A"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A5A01CE"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A041C44"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0ABD5424" w14:textId="77777777" w:rsidR="00D40151" w:rsidRPr="009E0DE1" w:rsidRDefault="00D40151" w:rsidP="00A22EDB">
            <w:pPr>
              <w:pStyle w:val="TAL"/>
              <w:rPr>
                <w:sz w:val="16"/>
                <w:szCs w:val="16"/>
              </w:rPr>
            </w:pPr>
            <w:r w:rsidRPr="009E0DE1">
              <w:rPr>
                <w:sz w:val="16"/>
                <w:szCs w:val="16"/>
              </w:rPr>
              <w:t>0129</w:t>
            </w:r>
          </w:p>
        </w:tc>
        <w:tc>
          <w:tcPr>
            <w:tcW w:w="425" w:type="dxa"/>
            <w:shd w:val="solid" w:color="FFFFFF" w:fill="auto"/>
          </w:tcPr>
          <w:p w14:paraId="1C51B13D"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0509219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A597830" w14:textId="77777777" w:rsidR="00D40151" w:rsidRPr="009E0DE1" w:rsidRDefault="00D40151" w:rsidP="00A22EDB">
            <w:pPr>
              <w:pStyle w:val="TAL"/>
              <w:rPr>
                <w:sz w:val="16"/>
                <w:szCs w:val="16"/>
              </w:rPr>
            </w:pPr>
            <w:r w:rsidRPr="009E0DE1">
              <w:rPr>
                <w:sz w:val="16"/>
                <w:szCs w:val="16"/>
              </w:rPr>
              <w:t>Correction for congestion control</w:t>
            </w:r>
          </w:p>
        </w:tc>
        <w:tc>
          <w:tcPr>
            <w:tcW w:w="708" w:type="dxa"/>
            <w:shd w:val="solid" w:color="FFFFFF" w:fill="auto"/>
          </w:tcPr>
          <w:p w14:paraId="6564B256" w14:textId="77777777" w:rsidR="00D40151" w:rsidRPr="009E0DE1" w:rsidRDefault="00D40151" w:rsidP="00A22EDB">
            <w:pPr>
              <w:pStyle w:val="TAC"/>
              <w:rPr>
                <w:sz w:val="16"/>
                <w:szCs w:val="16"/>
              </w:rPr>
            </w:pPr>
            <w:r w:rsidRPr="009E0DE1">
              <w:rPr>
                <w:sz w:val="16"/>
                <w:szCs w:val="16"/>
              </w:rPr>
              <w:t>15.1.0</w:t>
            </w:r>
          </w:p>
        </w:tc>
      </w:tr>
      <w:tr w:rsidR="00D40151" w:rsidRPr="009E0DE1" w14:paraId="7AF82A98" w14:textId="77777777" w:rsidTr="00A22EDB">
        <w:tc>
          <w:tcPr>
            <w:tcW w:w="800" w:type="dxa"/>
            <w:shd w:val="solid" w:color="FFFFFF" w:fill="auto"/>
          </w:tcPr>
          <w:p w14:paraId="08A64EA6"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F23DCBE"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DD845D5" w14:textId="77777777" w:rsidR="00D40151" w:rsidRPr="009E0DE1" w:rsidRDefault="00D40151" w:rsidP="00A22EDB">
            <w:pPr>
              <w:pStyle w:val="TAC"/>
              <w:rPr>
                <w:sz w:val="16"/>
                <w:szCs w:val="16"/>
              </w:rPr>
            </w:pPr>
            <w:r w:rsidRPr="009E0DE1">
              <w:rPr>
                <w:sz w:val="16"/>
                <w:szCs w:val="16"/>
              </w:rPr>
              <w:t>SP-180096</w:t>
            </w:r>
          </w:p>
        </w:tc>
        <w:tc>
          <w:tcPr>
            <w:tcW w:w="567" w:type="dxa"/>
            <w:shd w:val="solid" w:color="FFFFFF" w:fill="auto"/>
          </w:tcPr>
          <w:p w14:paraId="7CFBC9ED" w14:textId="77777777" w:rsidR="00D40151" w:rsidRPr="009E0DE1" w:rsidRDefault="00D40151" w:rsidP="00A22EDB">
            <w:pPr>
              <w:pStyle w:val="TAL"/>
              <w:rPr>
                <w:sz w:val="16"/>
                <w:szCs w:val="16"/>
              </w:rPr>
            </w:pPr>
            <w:r w:rsidRPr="009E0DE1">
              <w:rPr>
                <w:sz w:val="16"/>
                <w:szCs w:val="16"/>
              </w:rPr>
              <w:t>0133</w:t>
            </w:r>
          </w:p>
        </w:tc>
        <w:tc>
          <w:tcPr>
            <w:tcW w:w="425" w:type="dxa"/>
            <w:shd w:val="solid" w:color="FFFFFF" w:fill="auto"/>
          </w:tcPr>
          <w:p w14:paraId="627E8939"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B6340ED"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19BE892F" w14:textId="77777777" w:rsidR="00D40151" w:rsidRPr="009E0DE1" w:rsidRDefault="00D40151" w:rsidP="00A22EDB">
            <w:pPr>
              <w:pStyle w:val="TAL"/>
              <w:rPr>
                <w:sz w:val="16"/>
                <w:szCs w:val="16"/>
              </w:rPr>
            </w:pPr>
            <w:r w:rsidRPr="009E0DE1">
              <w:rPr>
                <w:sz w:val="16"/>
                <w:szCs w:val="16"/>
              </w:rPr>
              <w:t>Correction for the usage of RQI bit</w:t>
            </w:r>
          </w:p>
        </w:tc>
        <w:tc>
          <w:tcPr>
            <w:tcW w:w="708" w:type="dxa"/>
            <w:shd w:val="solid" w:color="FFFFFF" w:fill="auto"/>
          </w:tcPr>
          <w:p w14:paraId="3DA195AF" w14:textId="77777777" w:rsidR="00D40151" w:rsidRPr="009E0DE1" w:rsidRDefault="00D40151" w:rsidP="00A22EDB">
            <w:pPr>
              <w:pStyle w:val="TAC"/>
              <w:rPr>
                <w:sz w:val="16"/>
                <w:szCs w:val="16"/>
              </w:rPr>
            </w:pPr>
            <w:r w:rsidRPr="009E0DE1">
              <w:rPr>
                <w:sz w:val="16"/>
                <w:szCs w:val="16"/>
              </w:rPr>
              <w:t>15.1.0</w:t>
            </w:r>
          </w:p>
        </w:tc>
      </w:tr>
      <w:tr w:rsidR="00D40151" w:rsidRPr="009E0DE1" w14:paraId="225950F9" w14:textId="77777777" w:rsidTr="00A22EDB">
        <w:tc>
          <w:tcPr>
            <w:tcW w:w="800" w:type="dxa"/>
            <w:shd w:val="solid" w:color="FFFFFF" w:fill="auto"/>
          </w:tcPr>
          <w:p w14:paraId="1D87092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075C67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14CE6FB"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1E45F3CB" w14:textId="77777777" w:rsidR="00D40151" w:rsidRPr="009E0DE1" w:rsidRDefault="00D40151" w:rsidP="00A22EDB">
            <w:pPr>
              <w:pStyle w:val="TAL"/>
              <w:rPr>
                <w:sz w:val="16"/>
                <w:szCs w:val="16"/>
              </w:rPr>
            </w:pPr>
            <w:r w:rsidRPr="009E0DE1">
              <w:rPr>
                <w:sz w:val="16"/>
                <w:szCs w:val="16"/>
              </w:rPr>
              <w:t>0134</w:t>
            </w:r>
          </w:p>
        </w:tc>
        <w:tc>
          <w:tcPr>
            <w:tcW w:w="425" w:type="dxa"/>
            <w:shd w:val="solid" w:color="FFFFFF" w:fill="auto"/>
          </w:tcPr>
          <w:p w14:paraId="7CA66698" w14:textId="77777777" w:rsidR="00D40151" w:rsidRPr="009E0DE1" w:rsidRDefault="00D40151" w:rsidP="00A22EDB">
            <w:pPr>
              <w:pStyle w:val="TAL"/>
              <w:rPr>
                <w:sz w:val="16"/>
                <w:szCs w:val="16"/>
              </w:rPr>
            </w:pPr>
            <w:r w:rsidRPr="009E0DE1">
              <w:rPr>
                <w:sz w:val="16"/>
                <w:szCs w:val="16"/>
              </w:rPr>
              <w:t>5</w:t>
            </w:r>
          </w:p>
        </w:tc>
        <w:tc>
          <w:tcPr>
            <w:tcW w:w="425" w:type="dxa"/>
            <w:shd w:val="solid" w:color="FFFFFF" w:fill="auto"/>
          </w:tcPr>
          <w:p w14:paraId="16BAC9B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6D9F629" w14:textId="77777777" w:rsidR="00D40151" w:rsidRPr="009E0DE1" w:rsidRDefault="00D40151" w:rsidP="00A22EDB">
            <w:pPr>
              <w:pStyle w:val="TAL"/>
              <w:rPr>
                <w:sz w:val="16"/>
                <w:szCs w:val="16"/>
              </w:rPr>
            </w:pPr>
            <w:r w:rsidRPr="009E0DE1">
              <w:rPr>
                <w:sz w:val="16"/>
                <w:szCs w:val="16"/>
              </w:rPr>
              <w:t>Clarifications for QoS Framework</w:t>
            </w:r>
          </w:p>
        </w:tc>
        <w:tc>
          <w:tcPr>
            <w:tcW w:w="708" w:type="dxa"/>
            <w:shd w:val="solid" w:color="FFFFFF" w:fill="auto"/>
          </w:tcPr>
          <w:p w14:paraId="42C53399" w14:textId="77777777" w:rsidR="00D40151" w:rsidRPr="009E0DE1" w:rsidRDefault="00D40151" w:rsidP="00A22EDB">
            <w:pPr>
              <w:pStyle w:val="TAC"/>
              <w:rPr>
                <w:sz w:val="16"/>
                <w:szCs w:val="16"/>
              </w:rPr>
            </w:pPr>
            <w:r w:rsidRPr="009E0DE1">
              <w:rPr>
                <w:sz w:val="16"/>
                <w:szCs w:val="16"/>
              </w:rPr>
              <w:t>15.1.0</w:t>
            </w:r>
          </w:p>
        </w:tc>
      </w:tr>
      <w:tr w:rsidR="00D40151" w:rsidRPr="009E0DE1" w14:paraId="6F3F9F07" w14:textId="77777777" w:rsidTr="00A22EDB">
        <w:tc>
          <w:tcPr>
            <w:tcW w:w="800" w:type="dxa"/>
            <w:shd w:val="solid" w:color="FFFFFF" w:fill="auto"/>
          </w:tcPr>
          <w:p w14:paraId="5784128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0C6EBF5"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A56CA9A"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1EA7636B" w14:textId="77777777" w:rsidR="00D40151" w:rsidRPr="009E0DE1" w:rsidRDefault="00D40151" w:rsidP="00A22EDB">
            <w:pPr>
              <w:pStyle w:val="TAL"/>
              <w:rPr>
                <w:sz w:val="16"/>
                <w:szCs w:val="16"/>
              </w:rPr>
            </w:pPr>
            <w:r w:rsidRPr="009E0DE1">
              <w:rPr>
                <w:sz w:val="16"/>
                <w:szCs w:val="16"/>
              </w:rPr>
              <w:t>0135</w:t>
            </w:r>
          </w:p>
        </w:tc>
        <w:tc>
          <w:tcPr>
            <w:tcW w:w="425" w:type="dxa"/>
            <w:shd w:val="solid" w:color="FFFFFF" w:fill="auto"/>
          </w:tcPr>
          <w:p w14:paraId="169DCD46"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3ED8C24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CA130ED" w14:textId="77777777" w:rsidR="00D40151" w:rsidRPr="009E0DE1" w:rsidRDefault="00D40151" w:rsidP="00A22EDB">
            <w:pPr>
              <w:pStyle w:val="TAL"/>
              <w:rPr>
                <w:sz w:val="16"/>
                <w:szCs w:val="16"/>
              </w:rPr>
            </w:pPr>
            <w:r w:rsidRPr="009E0DE1">
              <w:rPr>
                <w:sz w:val="16"/>
                <w:szCs w:val="16"/>
              </w:rPr>
              <w:t>DL signalling handling for non-3GPP PDU Session</w:t>
            </w:r>
          </w:p>
        </w:tc>
        <w:tc>
          <w:tcPr>
            <w:tcW w:w="708" w:type="dxa"/>
            <w:shd w:val="solid" w:color="FFFFFF" w:fill="auto"/>
          </w:tcPr>
          <w:p w14:paraId="6EDEAA7E" w14:textId="77777777" w:rsidR="00D40151" w:rsidRPr="009E0DE1" w:rsidRDefault="00D40151" w:rsidP="00A22EDB">
            <w:pPr>
              <w:pStyle w:val="TAC"/>
              <w:rPr>
                <w:sz w:val="16"/>
                <w:szCs w:val="16"/>
              </w:rPr>
            </w:pPr>
            <w:r w:rsidRPr="009E0DE1">
              <w:rPr>
                <w:sz w:val="16"/>
                <w:szCs w:val="16"/>
              </w:rPr>
              <w:t>15.1.0</w:t>
            </w:r>
          </w:p>
        </w:tc>
      </w:tr>
      <w:tr w:rsidR="00D40151" w:rsidRPr="009E0DE1" w14:paraId="6308B426" w14:textId="77777777" w:rsidTr="00A22EDB">
        <w:tc>
          <w:tcPr>
            <w:tcW w:w="800" w:type="dxa"/>
            <w:shd w:val="solid" w:color="FFFFFF" w:fill="auto"/>
          </w:tcPr>
          <w:p w14:paraId="76C4C819"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63D7152"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E315BF0"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36A0D77C" w14:textId="77777777" w:rsidR="00D40151" w:rsidRPr="009E0DE1" w:rsidRDefault="00D40151" w:rsidP="00A22EDB">
            <w:pPr>
              <w:pStyle w:val="TAL"/>
              <w:rPr>
                <w:sz w:val="16"/>
                <w:szCs w:val="16"/>
              </w:rPr>
            </w:pPr>
            <w:r w:rsidRPr="009E0DE1">
              <w:rPr>
                <w:sz w:val="16"/>
                <w:szCs w:val="16"/>
              </w:rPr>
              <w:t>0136</w:t>
            </w:r>
          </w:p>
        </w:tc>
        <w:tc>
          <w:tcPr>
            <w:tcW w:w="425" w:type="dxa"/>
            <w:shd w:val="solid" w:color="FFFFFF" w:fill="auto"/>
          </w:tcPr>
          <w:p w14:paraId="53778CF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C6775D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8205CA0" w14:textId="77777777" w:rsidR="00D40151" w:rsidRPr="009E0DE1" w:rsidRDefault="00D40151" w:rsidP="00A22EDB">
            <w:pPr>
              <w:pStyle w:val="TAL"/>
              <w:rPr>
                <w:sz w:val="16"/>
                <w:szCs w:val="16"/>
              </w:rPr>
            </w:pPr>
            <w:r w:rsidRPr="009E0DE1">
              <w:rPr>
                <w:sz w:val="16"/>
                <w:szCs w:val="16"/>
              </w:rPr>
              <w:t>Clarification on location reporting for LADN in RRC Inactive clause 5.3.3.2.5 - TS 23.501</w:t>
            </w:r>
          </w:p>
        </w:tc>
        <w:tc>
          <w:tcPr>
            <w:tcW w:w="708" w:type="dxa"/>
            <w:shd w:val="solid" w:color="FFFFFF" w:fill="auto"/>
          </w:tcPr>
          <w:p w14:paraId="2C8E1D59" w14:textId="77777777" w:rsidR="00D40151" w:rsidRPr="009E0DE1" w:rsidRDefault="00D40151" w:rsidP="00A22EDB">
            <w:pPr>
              <w:pStyle w:val="TAC"/>
              <w:rPr>
                <w:sz w:val="16"/>
                <w:szCs w:val="16"/>
              </w:rPr>
            </w:pPr>
            <w:r w:rsidRPr="009E0DE1">
              <w:rPr>
                <w:sz w:val="16"/>
                <w:szCs w:val="16"/>
              </w:rPr>
              <w:t>15.1.0</w:t>
            </w:r>
          </w:p>
        </w:tc>
      </w:tr>
      <w:tr w:rsidR="00D40151" w:rsidRPr="009E0DE1" w14:paraId="76B33B2D" w14:textId="77777777" w:rsidTr="00A22EDB">
        <w:tc>
          <w:tcPr>
            <w:tcW w:w="800" w:type="dxa"/>
            <w:shd w:val="solid" w:color="FFFFFF" w:fill="auto"/>
          </w:tcPr>
          <w:p w14:paraId="5FF4075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FC9B5B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84E3BDF"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1C5BD1E6" w14:textId="77777777" w:rsidR="00D40151" w:rsidRPr="009E0DE1" w:rsidRDefault="00D40151" w:rsidP="00A22EDB">
            <w:pPr>
              <w:pStyle w:val="TAL"/>
              <w:rPr>
                <w:sz w:val="16"/>
                <w:szCs w:val="16"/>
              </w:rPr>
            </w:pPr>
            <w:r w:rsidRPr="009E0DE1">
              <w:rPr>
                <w:sz w:val="16"/>
                <w:szCs w:val="16"/>
              </w:rPr>
              <w:t>0137</w:t>
            </w:r>
          </w:p>
        </w:tc>
        <w:tc>
          <w:tcPr>
            <w:tcW w:w="425" w:type="dxa"/>
            <w:shd w:val="solid" w:color="FFFFFF" w:fill="auto"/>
          </w:tcPr>
          <w:p w14:paraId="09903003"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7B8E933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7B1B02B" w14:textId="77777777" w:rsidR="00D40151" w:rsidRPr="009E0DE1" w:rsidRDefault="00D40151" w:rsidP="00A22EDB">
            <w:pPr>
              <w:pStyle w:val="TAL"/>
              <w:rPr>
                <w:sz w:val="16"/>
                <w:szCs w:val="16"/>
              </w:rPr>
            </w:pPr>
            <w:r w:rsidRPr="009E0DE1">
              <w:rPr>
                <w:sz w:val="16"/>
                <w:szCs w:val="16"/>
              </w:rPr>
              <w:t>Network Sharing and Interworking with EPS- TS 23.501</w:t>
            </w:r>
          </w:p>
        </w:tc>
        <w:tc>
          <w:tcPr>
            <w:tcW w:w="708" w:type="dxa"/>
            <w:shd w:val="solid" w:color="FFFFFF" w:fill="auto"/>
          </w:tcPr>
          <w:p w14:paraId="66C034B7" w14:textId="77777777" w:rsidR="00D40151" w:rsidRPr="009E0DE1" w:rsidRDefault="00D40151" w:rsidP="00A22EDB">
            <w:pPr>
              <w:pStyle w:val="TAC"/>
              <w:rPr>
                <w:sz w:val="16"/>
                <w:szCs w:val="16"/>
              </w:rPr>
            </w:pPr>
            <w:r w:rsidRPr="009E0DE1">
              <w:rPr>
                <w:sz w:val="16"/>
                <w:szCs w:val="16"/>
              </w:rPr>
              <w:t>15.1.0</w:t>
            </w:r>
          </w:p>
        </w:tc>
      </w:tr>
      <w:tr w:rsidR="00D40151" w:rsidRPr="009E0DE1" w14:paraId="24FF12AF" w14:textId="77777777" w:rsidTr="00A22EDB">
        <w:tc>
          <w:tcPr>
            <w:tcW w:w="800" w:type="dxa"/>
            <w:shd w:val="solid" w:color="FFFFFF" w:fill="auto"/>
          </w:tcPr>
          <w:p w14:paraId="54F2205D"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7D062BB"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0687CB2"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03848D90" w14:textId="77777777" w:rsidR="00D40151" w:rsidRPr="009E0DE1" w:rsidRDefault="00D40151" w:rsidP="00A22EDB">
            <w:pPr>
              <w:pStyle w:val="TAL"/>
              <w:rPr>
                <w:sz w:val="16"/>
                <w:szCs w:val="16"/>
              </w:rPr>
            </w:pPr>
            <w:r w:rsidRPr="009E0DE1">
              <w:rPr>
                <w:sz w:val="16"/>
                <w:szCs w:val="16"/>
              </w:rPr>
              <w:t>0138</w:t>
            </w:r>
          </w:p>
        </w:tc>
        <w:tc>
          <w:tcPr>
            <w:tcW w:w="425" w:type="dxa"/>
            <w:shd w:val="solid" w:color="FFFFFF" w:fill="auto"/>
          </w:tcPr>
          <w:p w14:paraId="0F377913"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5E2C846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CDF32BC" w14:textId="77777777" w:rsidR="00D40151" w:rsidRPr="009E0DE1" w:rsidRDefault="00D40151" w:rsidP="00A22EDB">
            <w:pPr>
              <w:pStyle w:val="TAL"/>
              <w:rPr>
                <w:sz w:val="16"/>
                <w:szCs w:val="16"/>
              </w:rPr>
            </w:pPr>
            <w:r w:rsidRPr="009E0DE1">
              <w:rPr>
                <w:sz w:val="16"/>
                <w:szCs w:val="16"/>
              </w:rPr>
              <w:t>Edge Computing Clarification</w:t>
            </w:r>
          </w:p>
        </w:tc>
        <w:tc>
          <w:tcPr>
            <w:tcW w:w="708" w:type="dxa"/>
            <w:shd w:val="solid" w:color="FFFFFF" w:fill="auto"/>
          </w:tcPr>
          <w:p w14:paraId="49AA4AA9" w14:textId="77777777" w:rsidR="00D40151" w:rsidRPr="009E0DE1" w:rsidRDefault="00D40151" w:rsidP="00A22EDB">
            <w:pPr>
              <w:pStyle w:val="TAC"/>
              <w:rPr>
                <w:sz w:val="16"/>
                <w:szCs w:val="16"/>
              </w:rPr>
            </w:pPr>
            <w:r w:rsidRPr="009E0DE1">
              <w:rPr>
                <w:sz w:val="16"/>
                <w:szCs w:val="16"/>
              </w:rPr>
              <w:t>15.1.0</w:t>
            </w:r>
          </w:p>
        </w:tc>
      </w:tr>
      <w:tr w:rsidR="00D40151" w:rsidRPr="009E0DE1" w14:paraId="11C722D8" w14:textId="77777777" w:rsidTr="00A22EDB">
        <w:tc>
          <w:tcPr>
            <w:tcW w:w="800" w:type="dxa"/>
            <w:shd w:val="solid" w:color="FFFFFF" w:fill="auto"/>
          </w:tcPr>
          <w:p w14:paraId="687C7C85"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AC1D5F5"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939D119" w14:textId="77777777" w:rsidR="00D40151" w:rsidRPr="009E0DE1" w:rsidRDefault="00D40151" w:rsidP="00A22EDB">
            <w:pPr>
              <w:pStyle w:val="TAC"/>
              <w:rPr>
                <w:sz w:val="16"/>
                <w:szCs w:val="16"/>
              </w:rPr>
            </w:pPr>
            <w:r w:rsidRPr="009E0DE1">
              <w:rPr>
                <w:sz w:val="16"/>
                <w:szCs w:val="16"/>
              </w:rPr>
              <w:t>SP-180095</w:t>
            </w:r>
          </w:p>
        </w:tc>
        <w:tc>
          <w:tcPr>
            <w:tcW w:w="567" w:type="dxa"/>
            <w:shd w:val="solid" w:color="FFFFFF" w:fill="auto"/>
          </w:tcPr>
          <w:p w14:paraId="4A1795A8" w14:textId="77777777" w:rsidR="00D40151" w:rsidRPr="009E0DE1" w:rsidRDefault="00D40151" w:rsidP="00A22EDB">
            <w:pPr>
              <w:pStyle w:val="TAL"/>
              <w:rPr>
                <w:sz w:val="16"/>
                <w:szCs w:val="16"/>
              </w:rPr>
            </w:pPr>
            <w:r w:rsidRPr="009E0DE1">
              <w:rPr>
                <w:sz w:val="16"/>
                <w:szCs w:val="16"/>
              </w:rPr>
              <w:t>0141</w:t>
            </w:r>
          </w:p>
        </w:tc>
        <w:tc>
          <w:tcPr>
            <w:tcW w:w="425" w:type="dxa"/>
            <w:shd w:val="solid" w:color="FFFFFF" w:fill="auto"/>
          </w:tcPr>
          <w:p w14:paraId="05D52540"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5D02CC35" w14:textId="77777777" w:rsidR="00D40151" w:rsidRPr="009E0DE1" w:rsidRDefault="00D40151" w:rsidP="00A22EDB">
            <w:pPr>
              <w:pStyle w:val="TAL"/>
              <w:rPr>
                <w:sz w:val="16"/>
                <w:szCs w:val="16"/>
              </w:rPr>
            </w:pPr>
            <w:r w:rsidRPr="009E0DE1">
              <w:rPr>
                <w:sz w:val="16"/>
                <w:szCs w:val="16"/>
              </w:rPr>
              <w:t>B</w:t>
            </w:r>
          </w:p>
        </w:tc>
        <w:tc>
          <w:tcPr>
            <w:tcW w:w="4820" w:type="dxa"/>
            <w:shd w:val="solid" w:color="FFFFFF" w:fill="auto"/>
          </w:tcPr>
          <w:p w14:paraId="4F6103CA" w14:textId="77777777" w:rsidR="00D40151" w:rsidRPr="009E0DE1" w:rsidRDefault="00D40151" w:rsidP="00A22EDB">
            <w:pPr>
              <w:pStyle w:val="TAL"/>
              <w:rPr>
                <w:sz w:val="16"/>
                <w:szCs w:val="16"/>
              </w:rPr>
            </w:pPr>
            <w:r w:rsidRPr="009E0DE1">
              <w:rPr>
                <w:sz w:val="16"/>
                <w:szCs w:val="16"/>
              </w:rPr>
              <w:t>Supporting 3GPP PS Data Off in 5GS</w:t>
            </w:r>
          </w:p>
        </w:tc>
        <w:tc>
          <w:tcPr>
            <w:tcW w:w="708" w:type="dxa"/>
            <w:shd w:val="solid" w:color="FFFFFF" w:fill="auto"/>
          </w:tcPr>
          <w:p w14:paraId="57DB43DC" w14:textId="77777777" w:rsidR="00D40151" w:rsidRPr="009E0DE1" w:rsidRDefault="00D40151" w:rsidP="00A22EDB">
            <w:pPr>
              <w:pStyle w:val="TAC"/>
              <w:rPr>
                <w:sz w:val="16"/>
                <w:szCs w:val="16"/>
              </w:rPr>
            </w:pPr>
            <w:r w:rsidRPr="009E0DE1">
              <w:rPr>
                <w:sz w:val="16"/>
                <w:szCs w:val="16"/>
              </w:rPr>
              <w:t>15.1.0</w:t>
            </w:r>
          </w:p>
        </w:tc>
      </w:tr>
      <w:tr w:rsidR="00D40151" w:rsidRPr="009E0DE1" w14:paraId="3AF0A46D" w14:textId="77777777" w:rsidTr="00A22EDB">
        <w:tc>
          <w:tcPr>
            <w:tcW w:w="800" w:type="dxa"/>
            <w:shd w:val="solid" w:color="FFFFFF" w:fill="auto"/>
          </w:tcPr>
          <w:p w14:paraId="1F907CBB"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50DD79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F159F63"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7B9094BE" w14:textId="77777777" w:rsidR="00D40151" w:rsidRPr="009E0DE1" w:rsidRDefault="00D40151" w:rsidP="00A22EDB">
            <w:pPr>
              <w:pStyle w:val="TAL"/>
              <w:rPr>
                <w:sz w:val="16"/>
                <w:szCs w:val="16"/>
              </w:rPr>
            </w:pPr>
            <w:r w:rsidRPr="009E0DE1">
              <w:rPr>
                <w:sz w:val="16"/>
                <w:szCs w:val="16"/>
              </w:rPr>
              <w:t>0144</w:t>
            </w:r>
          </w:p>
        </w:tc>
        <w:tc>
          <w:tcPr>
            <w:tcW w:w="425" w:type="dxa"/>
            <w:shd w:val="solid" w:color="FFFFFF" w:fill="auto"/>
          </w:tcPr>
          <w:p w14:paraId="74A73FEC"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F4C272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787356C" w14:textId="77777777" w:rsidR="00D40151" w:rsidRPr="009E0DE1" w:rsidRDefault="00D40151" w:rsidP="00A22EDB">
            <w:pPr>
              <w:pStyle w:val="TAL"/>
              <w:rPr>
                <w:sz w:val="16"/>
                <w:szCs w:val="16"/>
              </w:rPr>
            </w:pPr>
            <w:r w:rsidRPr="009E0DE1">
              <w:rPr>
                <w:sz w:val="16"/>
                <w:szCs w:val="16"/>
              </w:rPr>
              <w:t>Management of service area restriction information</w:t>
            </w:r>
          </w:p>
        </w:tc>
        <w:tc>
          <w:tcPr>
            <w:tcW w:w="708" w:type="dxa"/>
            <w:shd w:val="solid" w:color="FFFFFF" w:fill="auto"/>
          </w:tcPr>
          <w:p w14:paraId="59194ECB" w14:textId="77777777" w:rsidR="00D40151" w:rsidRPr="009E0DE1" w:rsidRDefault="00D40151" w:rsidP="00A22EDB">
            <w:pPr>
              <w:pStyle w:val="TAC"/>
              <w:rPr>
                <w:sz w:val="16"/>
                <w:szCs w:val="16"/>
              </w:rPr>
            </w:pPr>
            <w:r w:rsidRPr="009E0DE1">
              <w:rPr>
                <w:sz w:val="16"/>
                <w:szCs w:val="16"/>
              </w:rPr>
              <w:t>15.1.0</w:t>
            </w:r>
          </w:p>
        </w:tc>
      </w:tr>
      <w:tr w:rsidR="00D40151" w:rsidRPr="009E0DE1" w14:paraId="1F3D9D05" w14:textId="77777777" w:rsidTr="00A22EDB">
        <w:tc>
          <w:tcPr>
            <w:tcW w:w="800" w:type="dxa"/>
            <w:shd w:val="solid" w:color="FFFFFF" w:fill="auto"/>
          </w:tcPr>
          <w:p w14:paraId="3CE0CBE7"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6FB42C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03C6D75"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693FF3B3" w14:textId="77777777" w:rsidR="00D40151" w:rsidRPr="009E0DE1" w:rsidRDefault="00D40151" w:rsidP="00A22EDB">
            <w:pPr>
              <w:pStyle w:val="TAL"/>
              <w:rPr>
                <w:sz w:val="16"/>
                <w:szCs w:val="16"/>
              </w:rPr>
            </w:pPr>
            <w:r w:rsidRPr="009E0DE1">
              <w:rPr>
                <w:sz w:val="16"/>
                <w:szCs w:val="16"/>
              </w:rPr>
              <w:t>0145</w:t>
            </w:r>
          </w:p>
        </w:tc>
        <w:tc>
          <w:tcPr>
            <w:tcW w:w="425" w:type="dxa"/>
            <w:shd w:val="solid" w:color="FFFFFF" w:fill="auto"/>
          </w:tcPr>
          <w:p w14:paraId="5574FDD5"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043AAC2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9E9EFA3" w14:textId="77777777" w:rsidR="00D40151" w:rsidRPr="009E0DE1" w:rsidRDefault="00D40151" w:rsidP="00A22EDB">
            <w:pPr>
              <w:pStyle w:val="TAL"/>
              <w:rPr>
                <w:sz w:val="16"/>
                <w:szCs w:val="16"/>
              </w:rPr>
            </w:pPr>
            <w:r w:rsidRPr="009E0DE1">
              <w:rPr>
                <w:sz w:val="16"/>
                <w:szCs w:val="16"/>
              </w:rPr>
              <w:t>Clarification on TAI list assignment for different 5G RATs</w:t>
            </w:r>
          </w:p>
        </w:tc>
        <w:tc>
          <w:tcPr>
            <w:tcW w:w="708" w:type="dxa"/>
            <w:shd w:val="solid" w:color="FFFFFF" w:fill="auto"/>
          </w:tcPr>
          <w:p w14:paraId="7E9B19E7" w14:textId="77777777" w:rsidR="00D40151" w:rsidRPr="009E0DE1" w:rsidRDefault="00D40151" w:rsidP="00A22EDB">
            <w:pPr>
              <w:pStyle w:val="TAC"/>
              <w:rPr>
                <w:sz w:val="16"/>
                <w:szCs w:val="16"/>
              </w:rPr>
            </w:pPr>
            <w:r w:rsidRPr="009E0DE1">
              <w:rPr>
                <w:sz w:val="16"/>
                <w:szCs w:val="16"/>
              </w:rPr>
              <w:t>15.1.0</w:t>
            </w:r>
          </w:p>
        </w:tc>
      </w:tr>
      <w:tr w:rsidR="00D40151" w:rsidRPr="009E0DE1" w14:paraId="2FE59291" w14:textId="77777777" w:rsidTr="00A22EDB">
        <w:tc>
          <w:tcPr>
            <w:tcW w:w="800" w:type="dxa"/>
            <w:shd w:val="solid" w:color="FFFFFF" w:fill="auto"/>
          </w:tcPr>
          <w:p w14:paraId="19BD8416"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6810D7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FEE8763"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2CCCD627" w14:textId="77777777" w:rsidR="00D40151" w:rsidRPr="009E0DE1" w:rsidRDefault="00D40151" w:rsidP="00A22EDB">
            <w:pPr>
              <w:pStyle w:val="TAL"/>
              <w:rPr>
                <w:sz w:val="16"/>
                <w:szCs w:val="16"/>
              </w:rPr>
            </w:pPr>
            <w:r w:rsidRPr="009E0DE1">
              <w:rPr>
                <w:sz w:val="16"/>
                <w:szCs w:val="16"/>
              </w:rPr>
              <w:t>0146</w:t>
            </w:r>
          </w:p>
        </w:tc>
        <w:tc>
          <w:tcPr>
            <w:tcW w:w="425" w:type="dxa"/>
            <w:shd w:val="solid" w:color="FFFFFF" w:fill="auto"/>
          </w:tcPr>
          <w:p w14:paraId="4940734E"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89448B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BB62BA1" w14:textId="77777777" w:rsidR="00D40151" w:rsidRPr="009E0DE1" w:rsidRDefault="00D40151" w:rsidP="00A22EDB">
            <w:pPr>
              <w:pStyle w:val="TAL"/>
              <w:rPr>
                <w:sz w:val="16"/>
                <w:szCs w:val="16"/>
              </w:rPr>
            </w:pPr>
            <w:r w:rsidRPr="009E0DE1">
              <w:rPr>
                <w:sz w:val="16"/>
                <w:szCs w:val="16"/>
              </w:rPr>
              <w:t>Network sharing for supporting RRC redirection procedure</w:t>
            </w:r>
          </w:p>
        </w:tc>
        <w:tc>
          <w:tcPr>
            <w:tcW w:w="708" w:type="dxa"/>
            <w:shd w:val="solid" w:color="FFFFFF" w:fill="auto"/>
          </w:tcPr>
          <w:p w14:paraId="16B4C490" w14:textId="77777777" w:rsidR="00D40151" w:rsidRPr="009E0DE1" w:rsidRDefault="00D40151" w:rsidP="00A22EDB">
            <w:pPr>
              <w:pStyle w:val="TAC"/>
              <w:rPr>
                <w:sz w:val="16"/>
                <w:szCs w:val="16"/>
              </w:rPr>
            </w:pPr>
            <w:r w:rsidRPr="009E0DE1">
              <w:rPr>
                <w:sz w:val="16"/>
                <w:szCs w:val="16"/>
              </w:rPr>
              <w:t>15.1.0</w:t>
            </w:r>
          </w:p>
        </w:tc>
      </w:tr>
      <w:tr w:rsidR="00D40151" w:rsidRPr="009E0DE1" w14:paraId="117D5E35" w14:textId="77777777" w:rsidTr="00A22EDB">
        <w:tc>
          <w:tcPr>
            <w:tcW w:w="800" w:type="dxa"/>
            <w:shd w:val="solid" w:color="FFFFFF" w:fill="auto"/>
          </w:tcPr>
          <w:p w14:paraId="15349EBE"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EBA9F3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87BB42F" w14:textId="77777777" w:rsidR="00D40151" w:rsidRPr="009E0DE1" w:rsidRDefault="00D40151" w:rsidP="00A22EDB">
            <w:pPr>
              <w:pStyle w:val="TAC"/>
              <w:rPr>
                <w:sz w:val="16"/>
                <w:szCs w:val="16"/>
              </w:rPr>
            </w:pPr>
            <w:r w:rsidRPr="009E0DE1">
              <w:rPr>
                <w:sz w:val="16"/>
                <w:szCs w:val="16"/>
              </w:rPr>
              <w:t>SP-180095</w:t>
            </w:r>
          </w:p>
        </w:tc>
        <w:tc>
          <w:tcPr>
            <w:tcW w:w="567" w:type="dxa"/>
            <w:shd w:val="solid" w:color="FFFFFF" w:fill="auto"/>
          </w:tcPr>
          <w:p w14:paraId="3CBC64C9" w14:textId="77777777" w:rsidR="00D40151" w:rsidRPr="009E0DE1" w:rsidRDefault="00D40151" w:rsidP="00A22EDB">
            <w:pPr>
              <w:pStyle w:val="TAL"/>
              <w:rPr>
                <w:sz w:val="16"/>
                <w:szCs w:val="16"/>
              </w:rPr>
            </w:pPr>
            <w:r w:rsidRPr="009E0DE1">
              <w:rPr>
                <w:sz w:val="16"/>
                <w:szCs w:val="16"/>
              </w:rPr>
              <w:t>0147</w:t>
            </w:r>
          </w:p>
        </w:tc>
        <w:tc>
          <w:tcPr>
            <w:tcW w:w="425" w:type="dxa"/>
            <w:shd w:val="solid" w:color="FFFFFF" w:fill="auto"/>
          </w:tcPr>
          <w:p w14:paraId="22735AA6"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3E694DCC" w14:textId="77777777" w:rsidR="00D40151" w:rsidRPr="009E0DE1" w:rsidRDefault="00D40151" w:rsidP="00A22EDB">
            <w:pPr>
              <w:pStyle w:val="TAL"/>
              <w:rPr>
                <w:sz w:val="16"/>
                <w:szCs w:val="16"/>
              </w:rPr>
            </w:pPr>
            <w:r w:rsidRPr="009E0DE1">
              <w:rPr>
                <w:sz w:val="16"/>
                <w:szCs w:val="16"/>
              </w:rPr>
              <w:t>C</w:t>
            </w:r>
          </w:p>
        </w:tc>
        <w:tc>
          <w:tcPr>
            <w:tcW w:w="4820" w:type="dxa"/>
            <w:shd w:val="solid" w:color="FFFFFF" w:fill="auto"/>
          </w:tcPr>
          <w:p w14:paraId="68DA6D7D" w14:textId="77777777" w:rsidR="00D40151" w:rsidRPr="009E0DE1" w:rsidRDefault="00D40151" w:rsidP="00A22EDB">
            <w:pPr>
              <w:pStyle w:val="TAL"/>
              <w:rPr>
                <w:sz w:val="16"/>
                <w:szCs w:val="16"/>
              </w:rPr>
            </w:pPr>
            <w:r w:rsidRPr="009E0DE1">
              <w:rPr>
                <w:sz w:val="16"/>
                <w:szCs w:val="16"/>
              </w:rPr>
              <w:t>Selection of NAS procedures for E-UTRA connected to both EPC and 5GC</w:t>
            </w:r>
          </w:p>
        </w:tc>
        <w:tc>
          <w:tcPr>
            <w:tcW w:w="708" w:type="dxa"/>
            <w:shd w:val="solid" w:color="FFFFFF" w:fill="auto"/>
          </w:tcPr>
          <w:p w14:paraId="1EA74135" w14:textId="77777777" w:rsidR="00D40151" w:rsidRPr="009E0DE1" w:rsidRDefault="00D40151" w:rsidP="00A22EDB">
            <w:pPr>
              <w:pStyle w:val="TAC"/>
              <w:rPr>
                <w:sz w:val="16"/>
                <w:szCs w:val="16"/>
              </w:rPr>
            </w:pPr>
            <w:r w:rsidRPr="009E0DE1">
              <w:rPr>
                <w:sz w:val="16"/>
                <w:szCs w:val="16"/>
              </w:rPr>
              <w:t>15.1.0</w:t>
            </w:r>
          </w:p>
        </w:tc>
      </w:tr>
      <w:tr w:rsidR="00D40151" w:rsidRPr="009E0DE1" w14:paraId="13DAF9A5" w14:textId="77777777" w:rsidTr="00A22EDB">
        <w:tc>
          <w:tcPr>
            <w:tcW w:w="800" w:type="dxa"/>
            <w:shd w:val="solid" w:color="FFFFFF" w:fill="auto"/>
          </w:tcPr>
          <w:p w14:paraId="1193C377"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CBE662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F61A94D"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40A8E596" w14:textId="77777777" w:rsidR="00D40151" w:rsidRPr="009E0DE1" w:rsidRDefault="00D40151" w:rsidP="00A22EDB">
            <w:pPr>
              <w:pStyle w:val="TAL"/>
              <w:rPr>
                <w:sz w:val="16"/>
                <w:szCs w:val="16"/>
              </w:rPr>
            </w:pPr>
            <w:r w:rsidRPr="009E0DE1">
              <w:rPr>
                <w:sz w:val="16"/>
                <w:szCs w:val="16"/>
              </w:rPr>
              <w:t>0149</w:t>
            </w:r>
          </w:p>
        </w:tc>
        <w:tc>
          <w:tcPr>
            <w:tcW w:w="425" w:type="dxa"/>
            <w:shd w:val="solid" w:color="FFFFFF" w:fill="auto"/>
          </w:tcPr>
          <w:p w14:paraId="2A7C7393"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36A9E3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C43F587" w14:textId="77777777" w:rsidR="00D40151" w:rsidRPr="009E0DE1" w:rsidRDefault="00D40151" w:rsidP="00A22EDB">
            <w:pPr>
              <w:pStyle w:val="TAL"/>
              <w:rPr>
                <w:sz w:val="16"/>
                <w:szCs w:val="16"/>
              </w:rPr>
            </w:pPr>
            <w:r w:rsidRPr="009E0DE1">
              <w:rPr>
                <w:sz w:val="16"/>
                <w:szCs w:val="16"/>
              </w:rPr>
              <w:t>Clarification of SM congestion control</w:t>
            </w:r>
          </w:p>
        </w:tc>
        <w:tc>
          <w:tcPr>
            <w:tcW w:w="708" w:type="dxa"/>
            <w:shd w:val="solid" w:color="FFFFFF" w:fill="auto"/>
          </w:tcPr>
          <w:p w14:paraId="462EFE34" w14:textId="77777777" w:rsidR="00D40151" w:rsidRPr="009E0DE1" w:rsidRDefault="00D40151" w:rsidP="00A22EDB">
            <w:pPr>
              <w:pStyle w:val="TAC"/>
              <w:rPr>
                <w:sz w:val="16"/>
                <w:szCs w:val="16"/>
              </w:rPr>
            </w:pPr>
            <w:r w:rsidRPr="009E0DE1">
              <w:rPr>
                <w:sz w:val="16"/>
                <w:szCs w:val="16"/>
              </w:rPr>
              <w:t>15.1.0</w:t>
            </w:r>
          </w:p>
        </w:tc>
      </w:tr>
      <w:tr w:rsidR="00D40151" w:rsidRPr="009E0DE1" w14:paraId="0086EC98" w14:textId="77777777" w:rsidTr="00A22EDB">
        <w:tc>
          <w:tcPr>
            <w:tcW w:w="800" w:type="dxa"/>
            <w:shd w:val="solid" w:color="FFFFFF" w:fill="auto"/>
          </w:tcPr>
          <w:p w14:paraId="52A7DFDE"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D4438F2"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D49419B"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4E6698CC" w14:textId="77777777" w:rsidR="00D40151" w:rsidRPr="009E0DE1" w:rsidRDefault="00D40151" w:rsidP="00A22EDB">
            <w:pPr>
              <w:pStyle w:val="TAL"/>
              <w:rPr>
                <w:sz w:val="16"/>
                <w:szCs w:val="16"/>
              </w:rPr>
            </w:pPr>
            <w:r w:rsidRPr="009E0DE1">
              <w:rPr>
                <w:sz w:val="16"/>
                <w:szCs w:val="16"/>
              </w:rPr>
              <w:t>0150</w:t>
            </w:r>
          </w:p>
        </w:tc>
        <w:tc>
          <w:tcPr>
            <w:tcW w:w="425" w:type="dxa"/>
            <w:shd w:val="solid" w:color="FFFFFF" w:fill="auto"/>
          </w:tcPr>
          <w:p w14:paraId="51009A8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F34433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3048F72" w14:textId="77777777" w:rsidR="00D40151" w:rsidRPr="009E0DE1" w:rsidRDefault="00D40151" w:rsidP="00A22EDB">
            <w:pPr>
              <w:pStyle w:val="TAL"/>
              <w:rPr>
                <w:sz w:val="16"/>
                <w:szCs w:val="16"/>
              </w:rPr>
            </w:pPr>
            <w:r w:rsidRPr="009E0DE1">
              <w:rPr>
                <w:sz w:val="16"/>
                <w:szCs w:val="16"/>
              </w:rPr>
              <w:t>Updates to AF influence on traffic routing</w:t>
            </w:r>
          </w:p>
        </w:tc>
        <w:tc>
          <w:tcPr>
            <w:tcW w:w="708" w:type="dxa"/>
            <w:shd w:val="solid" w:color="FFFFFF" w:fill="auto"/>
          </w:tcPr>
          <w:p w14:paraId="50FFCDCC" w14:textId="77777777" w:rsidR="00D40151" w:rsidRPr="009E0DE1" w:rsidRDefault="00D40151" w:rsidP="00A22EDB">
            <w:pPr>
              <w:pStyle w:val="TAC"/>
              <w:rPr>
                <w:sz w:val="16"/>
                <w:szCs w:val="16"/>
              </w:rPr>
            </w:pPr>
            <w:r w:rsidRPr="009E0DE1">
              <w:rPr>
                <w:sz w:val="16"/>
                <w:szCs w:val="16"/>
              </w:rPr>
              <w:t>15.1.0</w:t>
            </w:r>
          </w:p>
        </w:tc>
      </w:tr>
      <w:tr w:rsidR="00D40151" w:rsidRPr="009E0DE1" w14:paraId="089A9754" w14:textId="77777777" w:rsidTr="00A22EDB">
        <w:tc>
          <w:tcPr>
            <w:tcW w:w="800" w:type="dxa"/>
            <w:shd w:val="solid" w:color="FFFFFF" w:fill="auto"/>
          </w:tcPr>
          <w:p w14:paraId="532F42C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720E784"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45E8C7F"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5A4099EF" w14:textId="77777777" w:rsidR="00D40151" w:rsidRPr="009E0DE1" w:rsidRDefault="00D40151" w:rsidP="00A22EDB">
            <w:pPr>
              <w:pStyle w:val="TAL"/>
              <w:rPr>
                <w:sz w:val="16"/>
                <w:szCs w:val="16"/>
              </w:rPr>
            </w:pPr>
            <w:r w:rsidRPr="009E0DE1">
              <w:rPr>
                <w:sz w:val="16"/>
                <w:szCs w:val="16"/>
              </w:rPr>
              <w:t>0151</w:t>
            </w:r>
          </w:p>
        </w:tc>
        <w:tc>
          <w:tcPr>
            <w:tcW w:w="425" w:type="dxa"/>
            <w:shd w:val="solid" w:color="FFFFFF" w:fill="auto"/>
          </w:tcPr>
          <w:p w14:paraId="7B5E4FB2"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6C2452C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8878FF4" w14:textId="77777777" w:rsidR="00D40151" w:rsidRPr="009E0DE1" w:rsidRDefault="00D40151" w:rsidP="00A22EDB">
            <w:pPr>
              <w:pStyle w:val="TAL"/>
              <w:rPr>
                <w:sz w:val="16"/>
                <w:szCs w:val="16"/>
              </w:rPr>
            </w:pPr>
            <w:r w:rsidRPr="009E0DE1">
              <w:rPr>
                <w:sz w:val="16"/>
                <w:szCs w:val="16"/>
              </w:rPr>
              <w:t>Updates to description of CN Tunnel Info</w:t>
            </w:r>
          </w:p>
        </w:tc>
        <w:tc>
          <w:tcPr>
            <w:tcW w:w="708" w:type="dxa"/>
            <w:shd w:val="solid" w:color="FFFFFF" w:fill="auto"/>
          </w:tcPr>
          <w:p w14:paraId="13AA5564" w14:textId="77777777" w:rsidR="00D40151" w:rsidRPr="009E0DE1" w:rsidRDefault="00D40151" w:rsidP="00A22EDB">
            <w:pPr>
              <w:pStyle w:val="TAC"/>
              <w:rPr>
                <w:sz w:val="16"/>
                <w:szCs w:val="16"/>
              </w:rPr>
            </w:pPr>
            <w:r w:rsidRPr="009E0DE1">
              <w:rPr>
                <w:sz w:val="16"/>
                <w:szCs w:val="16"/>
              </w:rPr>
              <w:t>15.1.0</w:t>
            </w:r>
          </w:p>
        </w:tc>
      </w:tr>
      <w:tr w:rsidR="00D40151" w:rsidRPr="009E0DE1" w14:paraId="089DD6A0" w14:textId="77777777" w:rsidTr="00A22EDB">
        <w:tc>
          <w:tcPr>
            <w:tcW w:w="800" w:type="dxa"/>
            <w:shd w:val="solid" w:color="FFFFFF" w:fill="auto"/>
          </w:tcPr>
          <w:p w14:paraId="2DAC154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DB8511B"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30C4143"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683099FA" w14:textId="77777777" w:rsidR="00D40151" w:rsidRPr="009E0DE1" w:rsidRDefault="00D40151" w:rsidP="00A22EDB">
            <w:pPr>
              <w:pStyle w:val="TAL"/>
              <w:rPr>
                <w:sz w:val="16"/>
                <w:szCs w:val="16"/>
              </w:rPr>
            </w:pPr>
            <w:r w:rsidRPr="009E0DE1">
              <w:rPr>
                <w:sz w:val="16"/>
                <w:szCs w:val="16"/>
              </w:rPr>
              <w:t>0152</w:t>
            </w:r>
          </w:p>
        </w:tc>
        <w:tc>
          <w:tcPr>
            <w:tcW w:w="425" w:type="dxa"/>
            <w:shd w:val="solid" w:color="FFFFFF" w:fill="auto"/>
          </w:tcPr>
          <w:p w14:paraId="2B900894"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FA5D9C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8A1649E" w14:textId="77777777" w:rsidR="00D40151" w:rsidRPr="009E0DE1" w:rsidRDefault="00D40151" w:rsidP="00A22EDB">
            <w:pPr>
              <w:pStyle w:val="TAL"/>
              <w:rPr>
                <w:sz w:val="16"/>
                <w:szCs w:val="16"/>
              </w:rPr>
            </w:pPr>
            <w:r w:rsidRPr="009E0DE1">
              <w:rPr>
                <w:sz w:val="16"/>
                <w:szCs w:val="16"/>
              </w:rPr>
              <w:t>Clarification on RRM desciption</w:t>
            </w:r>
          </w:p>
        </w:tc>
        <w:tc>
          <w:tcPr>
            <w:tcW w:w="708" w:type="dxa"/>
            <w:shd w:val="solid" w:color="FFFFFF" w:fill="auto"/>
          </w:tcPr>
          <w:p w14:paraId="529DBE64" w14:textId="77777777" w:rsidR="00D40151" w:rsidRPr="009E0DE1" w:rsidRDefault="00D40151" w:rsidP="00A22EDB">
            <w:pPr>
              <w:pStyle w:val="TAC"/>
              <w:rPr>
                <w:sz w:val="16"/>
                <w:szCs w:val="16"/>
              </w:rPr>
            </w:pPr>
            <w:r w:rsidRPr="009E0DE1">
              <w:rPr>
                <w:sz w:val="16"/>
                <w:szCs w:val="16"/>
              </w:rPr>
              <w:t>15.1.0</w:t>
            </w:r>
          </w:p>
        </w:tc>
      </w:tr>
      <w:tr w:rsidR="00D40151" w:rsidRPr="009E0DE1" w14:paraId="697C427D" w14:textId="77777777" w:rsidTr="00A22EDB">
        <w:tc>
          <w:tcPr>
            <w:tcW w:w="800" w:type="dxa"/>
            <w:shd w:val="solid" w:color="FFFFFF" w:fill="auto"/>
          </w:tcPr>
          <w:p w14:paraId="2A3F78DD"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00C8DBA"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CA5F16F"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652C197F" w14:textId="77777777" w:rsidR="00D40151" w:rsidRPr="009E0DE1" w:rsidRDefault="00D40151" w:rsidP="00A22EDB">
            <w:pPr>
              <w:pStyle w:val="TAL"/>
              <w:rPr>
                <w:sz w:val="16"/>
                <w:szCs w:val="16"/>
              </w:rPr>
            </w:pPr>
            <w:r w:rsidRPr="009E0DE1">
              <w:rPr>
                <w:sz w:val="16"/>
                <w:szCs w:val="16"/>
              </w:rPr>
              <w:t>0153</w:t>
            </w:r>
          </w:p>
        </w:tc>
        <w:tc>
          <w:tcPr>
            <w:tcW w:w="425" w:type="dxa"/>
            <w:shd w:val="solid" w:color="FFFFFF" w:fill="auto"/>
          </w:tcPr>
          <w:p w14:paraId="67DB05BC"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5877ED0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BCC85A1" w14:textId="77777777" w:rsidR="00D40151" w:rsidRPr="009E0DE1" w:rsidRDefault="00D40151" w:rsidP="00A22EDB">
            <w:pPr>
              <w:pStyle w:val="TAL"/>
              <w:rPr>
                <w:sz w:val="16"/>
                <w:szCs w:val="16"/>
              </w:rPr>
            </w:pPr>
            <w:r w:rsidRPr="009E0DE1">
              <w:rPr>
                <w:sz w:val="16"/>
                <w:szCs w:val="16"/>
              </w:rPr>
              <w:t>Editorial corrections in clause 5.3.2.4 Support of a UE registered over both 3GPP and Non-3GPP access</w:t>
            </w:r>
          </w:p>
        </w:tc>
        <w:tc>
          <w:tcPr>
            <w:tcW w:w="708" w:type="dxa"/>
            <w:shd w:val="solid" w:color="FFFFFF" w:fill="auto"/>
          </w:tcPr>
          <w:p w14:paraId="402F166E" w14:textId="77777777" w:rsidR="00D40151" w:rsidRPr="009E0DE1" w:rsidRDefault="00D40151" w:rsidP="00A22EDB">
            <w:pPr>
              <w:pStyle w:val="TAC"/>
              <w:rPr>
                <w:sz w:val="16"/>
                <w:szCs w:val="16"/>
              </w:rPr>
            </w:pPr>
            <w:r w:rsidRPr="009E0DE1">
              <w:rPr>
                <w:sz w:val="16"/>
                <w:szCs w:val="16"/>
              </w:rPr>
              <w:t>15.1.0</w:t>
            </w:r>
          </w:p>
        </w:tc>
      </w:tr>
      <w:tr w:rsidR="00D40151" w:rsidRPr="009E0DE1" w14:paraId="08EC8514" w14:textId="77777777" w:rsidTr="00A22EDB">
        <w:tc>
          <w:tcPr>
            <w:tcW w:w="800" w:type="dxa"/>
            <w:shd w:val="solid" w:color="FFFFFF" w:fill="auto"/>
          </w:tcPr>
          <w:p w14:paraId="5F0FAF04"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7BA251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B2DA7C4"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6189DDE5" w14:textId="77777777" w:rsidR="00D40151" w:rsidRPr="009E0DE1" w:rsidRDefault="00D40151" w:rsidP="00A22EDB">
            <w:pPr>
              <w:pStyle w:val="TAL"/>
              <w:rPr>
                <w:sz w:val="16"/>
                <w:szCs w:val="16"/>
              </w:rPr>
            </w:pPr>
            <w:r w:rsidRPr="009E0DE1">
              <w:rPr>
                <w:sz w:val="16"/>
                <w:szCs w:val="16"/>
              </w:rPr>
              <w:t>0154</w:t>
            </w:r>
          </w:p>
        </w:tc>
        <w:tc>
          <w:tcPr>
            <w:tcW w:w="425" w:type="dxa"/>
            <w:shd w:val="solid" w:color="FFFFFF" w:fill="auto"/>
          </w:tcPr>
          <w:p w14:paraId="01129647"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11BCD7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2A69730" w14:textId="77777777" w:rsidR="00D40151" w:rsidRPr="009E0DE1" w:rsidRDefault="00D40151" w:rsidP="00A22EDB">
            <w:pPr>
              <w:pStyle w:val="TAL"/>
              <w:rPr>
                <w:sz w:val="16"/>
                <w:szCs w:val="16"/>
              </w:rPr>
            </w:pPr>
            <w:r w:rsidRPr="009E0DE1">
              <w:rPr>
                <w:sz w:val="16"/>
                <w:szCs w:val="16"/>
              </w:rPr>
              <w:t>Clarification on the association of an S-NSSAI to a given application</w:t>
            </w:r>
          </w:p>
        </w:tc>
        <w:tc>
          <w:tcPr>
            <w:tcW w:w="708" w:type="dxa"/>
            <w:shd w:val="solid" w:color="FFFFFF" w:fill="auto"/>
          </w:tcPr>
          <w:p w14:paraId="2C02F7E3" w14:textId="77777777" w:rsidR="00D40151" w:rsidRPr="009E0DE1" w:rsidRDefault="00D40151" w:rsidP="00A22EDB">
            <w:pPr>
              <w:pStyle w:val="TAC"/>
              <w:rPr>
                <w:sz w:val="16"/>
                <w:szCs w:val="16"/>
              </w:rPr>
            </w:pPr>
            <w:r w:rsidRPr="009E0DE1">
              <w:rPr>
                <w:sz w:val="16"/>
                <w:szCs w:val="16"/>
              </w:rPr>
              <w:t>15.1.0</w:t>
            </w:r>
          </w:p>
        </w:tc>
      </w:tr>
      <w:tr w:rsidR="00D40151" w:rsidRPr="009E0DE1" w14:paraId="1CC8978F" w14:textId="77777777" w:rsidTr="00A22EDB">
        <w:tc>
          <w:tcPr>
            <w:tcW w:w="800" w:type="dxa"/>
            <w:shd w:val="solid" w:color="FFFFFF" w:fill="auto"/>
          </w:tcPr>
          <w:p w14:paraId="74B9F9E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DB5D2A4"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35E9373"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3E4B939F" w14:textId="77777777" w:rsidR="00D40151" w:rsidRPr="009E0DE1" w:rsidRDefault="00D40151" w:rsidP="00A22EDB">
            <w:pPr>
              <w:pStyle w:val="TAL"/>
              <w:rPr>
                <w:sz w:val="16"/>
                <w:szCs w:val="16"/>
              </w:rPr>
            </w:pPr>
            <w:r w:rsidRPr="009E0DE1">
              <w:rPr>
                <w:sz w:val="16"/>
                <w:szCs w:val="16"/>
              </w:rPr>
              <w:t>0155</w:t>
            </w:r>
          </w:p>
        </w:tc>
        <w:tc>
          <w:tcPr>
            <w:tcW w:w="425" w:type="dxa"/>
            <w:shd w:val="solid" w:color="FFFFFF" w:fill="auto"/>
          </w:tcPr>
          <w:p w14:paraId="746B035D"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86D075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9C048F0" w14:textId="77777777" w:rsidR="00D40151" w:rsidRPr="009E0DE1" w:rsidRDefault="00D40151" w:rsidP="00A22EDB">
            <w:pPr>
              <w:pStyle w:val="TAL"/>
              <w:rPr>
                <w:sz w:val="16"/>
                <w:szCs w:val="16"/>
              </w:rPr>
            </w:pPr>
            <w:r w:rsidRPr="009E0DE1">
              <w:rPr>
                <w:sz w:val="16"/>
                <w:szCs w:val="16"/>
              </w:rPr>
              <w:t>Update of UE Network slicing configuration</w:t>
            </w:r>
          </w:p>
        </w:tc>
        <w:tc>
          <w:tcPr>
            <w:tcW w:w="708" w:type="dxa"/>
            <w:shd w:val="solid" w:color="FFFFFF" w:fill="auto"/>
          </w:tcPr>
          <w:p w14:paraId="00BAE3FA" w14:textId="77777777" w:rsidR="00D40151" w:rsidRPr="009E0DE1" w:rsidRDefault="00D40151" w:rsidP="00A22EDB">
            <w:pPr>
              <w:pStyle w:val="TAC"/>
              <w:rPr>
                <w:sz w:val="16"/>
                <w:szCs w:val="16"/>
              </w:rPr>
            </w:pPr>
            <w:r w:rsidRPr="009E0DE1">
              <w:rPr>
                <w:sz w:val="16"/>
                <w:szCs w:val="16"/>
              </w:rPr>
              <w:t>15.1.0</w:t>
            </w:r>
          </w:p>
        </w:tc>
      </w:tr>
      <w:tr w:rsidR="00D40151" w:rsidRPr="009E0DE1" w14:paraId="7F91C81F" w14:textId="77777777" w:rsidTr="00A22EDB">
        <w:tc>
          <w:tcPr>
            <w:tcW w:w="800" w:type="dxa"/>
            <w:shd w:val="solid" w:color="FFFFFF" w:fill="auto"/>
          </w:tcPr>
          <w:p w14:paraId="566B031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2629342"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AB843E8"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0A1221EE" w14:textId="77777777" w:rsidR="00D40151" w:rsidRPr="009E0DE1" w:rsidRDefault="00D40151" w:rsidP="00A22EDB">
            <w:pPr>
              <w:pStyle w:val="TAL"/>
              <w:rPr>
                <w:sz w:val="16"/>
                <w:szCs w:val="16"/>
              </w:rPr>
            </w:pPr>
            <w:r w:rsidRPr="009E0DE1">
              <w:rPr>
                <w:sz w:val="16"/>
                <w:szCs w:val="16"/>
              </w:rPr>
              <w:t>0157</w:t>
            </w:r>
          </w:p>
        </w:tc>
        <w:tc>
          <w:tcPr>
            <w:tcW w:w="425" w:type="dxa"/>
            <w:shd w:val="solid" w:color="FFFFFF" w:fill="auto"/>
          </w:tcPr>
          <w:p w14:paraId="74AC6AAB"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15851FB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F1E005A" w14:textId="77777777" w:rsidR="00D40151" w:rsidRPr="009E0DE1" w:rsidRDefault="00D40151" w:rsidP="00A22EDB">
            <w:pPr>
              <w:pStyle w:val="TAL"/>
              <w:rPr>
                <w:sz w:val="16"/>
                <w:szCs w:val="16"/>
              </w:rPr>
            </w:pPr>
            <w:r w:rsidRPr="009E0DE1">
              <w:rPr>
                <w:sz w:val="16"/>
                <w:szCs w:val="16"/>
              </w:rPr>
              <w:t>SBA Scope Clarification</w:t>
            </w:r>
          </w:p>
        </w:tc>
        <w:tc>
          <w:tcPr>
            <w:tcW w:w="708" w:type="dxa"/>
            <w:shd w:val="solid" w:color="FFFFFF" w:fill="auto"/>
          </w:tcPr>
          <w:p w14:paraId="2D004CDF" w14:textId="77777777" w:rsidR="00D40151" w:rsidRPr="009E0DE1" w:rsidRDefault="00D40151" w:rsidP="00A22EDB">
            <w:pPr>
              <w:pStyle w:val="TAC"/>
              <w:rPr>
                <w:sz w:val="16"/>
                <w:szCs w:val="16"/>
              </w:rPr>
            </w:pPr>
            <w:r w:rsidRPr="009E0DE1">
              <w:rPr>
                <w:sz w:val="16"/>
                <w:szCs w:val="16"/>
              </w:rPr>
              <w:t>15.1.0</w:t>
            </w:r>
          </w:p>
        </w:tc>
      </w:tr>
      <w:tr w:rsidR="00D40151" w:rsidRPr="009E0DE1" w14:paraId="21A96421" w14:textId="77777777" w:rsidTr="00A22EDB">
        <w:tc>
          <w:tcPr>
            <w:tcW w:w="800" w:type="dxa"/>
            <w:shd w:val="solid" w:color="FFFFFF" w:fill="auto"/>
          </w:tcPr>
          <w:p w14:paraId="16B7478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0408A1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6FF8CF3" w14:textId="77777777" w:rsidR="00D40151" w:rsidRPr="009E0DE1" w:rsidRDefault="00D40151" w:rsidP="00A22EDB">
            <w:pPr>
              <w:pStyle w:val="TAC"/>
              <w:rPr>
                <w:sz w:val="16"/>
                <w:szCs w:val="16"/>
              </w:rPr>
            </w:pPr>
            <w:r w:rsidRPr="009E0DE1">
              <w:rPr>
                <w:sz w:val="16"/>
                <w:szCs w:val="16"/>
              </w:rPr>
              <w:t>SP-180092</w:t>
            </w:r>
          </w:p>
        </w:tc>
        <w:tc>
          <w:tcPr>
            <w:tcW w:w="567" w:type="dxa"/>
            <w:shd w:val="solid" w:color="FFFFFF" w:fill="auto"/>
          </w:tcPr>
          <w:p w14:paraId="64CEF6E7" w14:textId="77777777" w:rsidR="00D40151" w:rsidRPr="009E0DE1" w:rsidRDefault="00D40151" w:rsidP="00A22EDB">
            <w:pPr>
              <w:pStyle w:val="TAL"/>
              <w:rPr>
                <w:sz w:val="16"/>
                <w:szCs w:val="16"/>
              </w:rPr>
            </w:pPr>
            <w:r w:rsidRPr="009E0DE1">
              <w:rPr>
                <w:sz w:val="16"/>
                <w:szCs w:val="16"/>
              </w:rPr>
              <w:t>0158</w:t>
            </w:r>
          </w:p>
        </w:tc>
        <w:tc>
          <w:tcPr>
            <w:tcW w:w="425" w:type="dxa"/>
            <w:shd w:val="solid" w:color="FFFFFF" w:fill="auto"/>
          </w:tcPr>
          <w:p w14:paraId="72E2F7B2"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08456A9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A15FCBD" w14:textId="77777777" w:rsidR="00D40151" w:rsidRPr="009E0DE1" w:rsidRDefault="00D40151" w:rsidP="00A22EDB">
            <w:pPr>
              <w:pStyle w:val="TAL"/>
              <w:rPr>
                <w:sz w:val="16"/>
                <w:szCs w:val="16"/>
              </w:rPr>
            </w:pPr>
            <w:r w:rsidRPr="009E0DE1">
              <w:rPr>
                <w:sz w:val="16"/>
                <w:szCs w:val="16"/>
              </w:rPr>
              <w:t>Clean up for BSF</w:t>
            </w:r>
          </w:p>
        </w:tc>
        <w:tc>
          <w:tcPr>
            <w:tcW w:w="708" w:type="dxa"/>
            <w:shd w:val="solid" w:color="FFFFFF" w:fill="auto"/>
          </w:tcPr>
          <w:p w14:paraId="688DC41C" w14:textId="77777777" w:rsidR="00D40151" w:rsidRPr="009E0DE1" w:rsidRDefault="00D40151" w:rsidP="00A22EDB">
            <w:pPr>
              <w:pStyle w:val="TAC"/>
              <w:rPr>
                <w:sz w:val="16"/>
                <w:szCs w:val="16"/>
              </w:rPr>
            </w:pPr>
            <w:r w:rsidRPr="009E0DE1">
              <w:rPr>
                <w:sz w:val="16"/>
                <w:szCs w:val="16"/>
              </w:rPr>
              <w:t>15.1.0</w:t>
            </w:r>
          </w:p>
        </w:tc>
      </w:tr>
      <w:tr w:rsidR="00D40151" w:rsidRPr="009E0DE1" w14:paraId="0B5D6BA6" w14:textId="77777777" w:rsidTr="00A22EDB">
        <w:tc>
          <w:tcPr>
            <w:tcW w:w="800" w:type="dxa"/>
            <w:shd w:val="solid" w:color="FFFFFF" w:fill="auto"/>
          </w:tcPr>
          <w:p w14:paraId="7A73066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9CA6588"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4A5D577" w14:textId="77777777" w:rsidR="00D40151" w:rsidRPr="009E0DE1" w:rsidRDefault="00D40151" w:rsidP="00A22EDB">
            <w:pPr>
              <w:pStyle w:val="TAC"/>
              <w:rPr>
                <w:sz w:val="16"/>
                <w:szCs w:val="16"/>
              </w:rPr>
            </w:pPr>
            <w:r w:rsidRPr="009E0DE1">
              <w:rPr>
                <w:sz w:val="16"/>
                <w:szCs w:val="16"/>
              </w:rPr>
              <w:t>SP-180092</w:t>
            </w:r>
          </w:p>
        </w:tc>
        <w:tc>
          <w:tcPr>
            <w:tcW w:w="567" w:type="dxa"/>
            <w:shd w:val="solid" w:color="FFFFFF" w:fill="auto"/>
          </w:tcPr>
          <w:p w14:paraId="78FB25DF" w14:textId="77777777" w:rsidR="00D40151" w:rsidRPr="009E0DE1" w:rsidRDefault="00D40151" w:rsidP="00A22EDB">
            <w:pPr>
              <w:pStyle w:val="TAL"/>
              <w:rPr>
                <w:sz w:val="16"/>
                <w:szCs w:val="16"/>
              </w:rPr>
            </w:pPr>
            <w:r w:rsidRPr="009E0DE1">
              <w:rPr>
                <w:sz w:val="16"/>
                <w:szCs w:val="16"/>
              </w:rPr>
              <w:t>0160</w:t>
            </w:r>
          </w:p>
        </w:tc>
        <w:tc>
          <w:tcPr>
            <w:tcW w:w="425" w:type="dxa"/>
            <w:shd w:val="solid" w:color="FFFFFF" w:fill="auto"/>
          </w:tcPr>
          <w:p w14:paraId="55E8CE93"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5F49D34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E3AA6D4" w14:textId="77777777" w:rsidR="00D40151" w:rsidRPr="009E0DE1" w:rsidRDefault="00D40151" w:rsidP="00A22EDB">
            <w:pPr>
              <w:pStyle w:val="TAL"/>
              <w:rPr>
                <w:sz w:val="16"/>
                <w:szCs w:val="16"/>
              </w:rPr>
            </w:pPr>
            <w:r w:rsidRPr="009E0DE1">
              <w:rPr>
                <w:sz w:val="16"/>
                <w:szCs w:val="16"/>
              </w:rPr>
              <w:t>Clarification on Area of Interest for Presence Area Reporting</w:t>
            </w:r>
          </w:p>
        </w:tc>
        <w:tc>
          <w:tcPr>
            <w:tcW w:w="708" w:type="dxa"/>
            <w:shd w:val="solid" w:color="FFFFFF" w:fill="auto"/>
          </w:tcPr>
          <w:p w14:paraId="1B1EE5AA" w14:textId="77777777" w:rsidR="00D40151" w:rsidRPr="009E0DE1" w:rsidRDefault="00D40151" w:rsidP="00A22EDB">
            <w:pPr>
              <w:pStyle w:val="TAC"/>
              <w:rPr>
                <w:sz w:val="16"/>
                <w:szCs w:val="16"/>
              </w:rPr>
            </w:pPr>
            <w:r w:rsidRPr="009E0DE1">
              <w:rPr>
                <w:sz w:val="16"/>
                <w:szCs w:val="16"/>
              </w:rPr>
              <w:t>15.1.0</w:t>
            </w:r>
          </w:p>
        </w:tc>
      </w:tr>
      <w:tr w:rsidR="00D40151" w:rsidRPr="009E0DE1" w14:paraId="52EFD0F1" w14:textId="77777777" w:rsidTr="00A22EDB">
        <w:tc>
          <w:tcPr>
            <w:tcW w:w="800" w:type="dxa"/>
            <w:shd w:val="solid" w:color="FFFFFF" w:fill="auto"/>
          </w:tcPr>
          <w:p w14:paraId="19F77E5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6B5E06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A6F0711"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206EF8BC" w14:textId="77777777" w:rsidR="00D40151" w:rsidRPr="009E0DE1" w:rsidRDefault="00D40151" w:rsidP="00A22EDB">
            <w:pPr>
              <w:pStyle w:val="TAL"/>
              <w:rPr>
                <w:sz w:val="16"/>
                <w:szCs w:val="16"/>
              </w:rPr>
            </w:pPr>
            <w:r w:rsidRPr="009E0DE1">
              <w:rPr>
                <w:sz w:val="16"/>
                <w:szCs w:val="16"/>
              </w:rPr>
              <w:t>0161</w:t>
            </w:r>
          </w:p>
        </w:tc>
        <w:tc>
          <w:tcPr>
            <w:tcW w:w="425" w:type="dxa"/>
            <w:shd w:val="solid" w:color="FFFFFF" w:fill="auto"/>
          </w:tcPr>
          <w:p w14:paraId="5C490ACE"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793057C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EA35590" w14:textId="77777777" w:rsidR="00D40151" w:rsidRPr="009E0DE1" w:rsidRDefault="00D40151" w:rsidP="00A22EDB">
            <w:pPr>
              <w:pStyle w:val="TAL"/>
              <w:rPr>
                <w:sz w:val="16"/>
                <w:szCs w:val="16"/>
              </w:rPr>
            </w:pPr>
            <w:r w:rsidRPr="009E0DE1">
              <w:rPr>
                <w:sz w:val="16"/>
                <w:szCs w:val="16"/>
              </w:rPr>
              <w:t>Correction to Providing AF request to multiple PCFs</w:t>
            </w:r>
          </w:p>
        </w:tc>
        <w:tc>
          <w:tcPr>
            <w:tcW w:w="708" w:type="dxa"/>
            <w:shd w:val="solid" w:color="FFFFFF" w:fill="auto"/>
          </w:tcPr>
          <w:p w14:paraId="6B16560B" w14:textId="77777777" w:rsidR="00D40151" w:rsidRPr="009E0DE1" w:rsidRDefault="00D40151" w:rsidP="00A22EDB">
            <w:pPr>
              <w:pStyle w:val="TAC"/>
              <w:rPr>
                <w:sz w:val="16"/>
                <w:szCs w:val="16"/>
              </w:rPr>
            </w:pPr>
            <w:r w:rsidRPr="009E0DE1">
              <w:rPr>
                <w:sz w:val="16"/>
                <w:szCs w:val="16"/>
              </w:rPr>
              <w:t>15.1.0</w:t>
            </w:r>
          </w:p>
        </w:tc>
      </w:tr>
      <w:tr w:rsidR="00D40151" w:rsidRPr="009E0DE1" w14:paraId="1D418EFF" w14:textId="77777777" w:rsidTr="00A22EDB">
        <w:tc>
          <w:tcPr>
            <w:tcW w:w="800" w:type="dxa"/>
            <w:shd w:val="solid" w:color="FFFFFF" w:fill="auto"/>
          </w:tcPr>
          <w:p w14:paraId="552F8B96"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C0AD1C3"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61DD844"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21FE8BE9" w14:textId="77777777" w:rsidR="00D40151" w:rsidRPr="009E0DE1" w:rsidRDefault="00D40151" w:rsidP="00A22EDB">
            <w:pPr>
              <w:pStyle w:val="TAL"/>
              <w:rPr>
                <w:sz w:val="16"/>
                <w:szCs w:val="16"/>
              </w:rPr>
            </w:pPr>
            <w:r w:rsidRPr="009E0DE1">
              <w:rPr>
                <w:sz w:val="16"/>
                <w:szCs w:val="16"/>
              </w:rPr>
              <w:t>0165</w:t>
            </w:r>
          </w:p>
        </w:tc>
        <w:tc>
          <w:tcPr>
            <w:tcW w:w="425" w:type="dxa"/>
            <w:shd w:val="solid" w:color="FFFFFF" w:fill="auto"/>
          </w:tcPr>
          <w:p w14:paraId="3D4A3001"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2205F5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EF689AA" w14:textId="77777777" w:rsidR="00D40151" w:rsidRPr="009E0DE1" w:rsidRDefault="00D40151" w:rsidP="00A22EDB">
            <w:pPr>
              <w:pStyle w:val="TAL"/>
              <w:rPr>
                <w:sz w:val="16"/>
                <w:szCs w:val="16"/>
              </w:rPr>
            </w:pPr>
            <w:r w:rsidRPr="009E0DE1">
              <w:rPr>
                <w:sz w:val="16"/>
                <w:szCs w:val="16"/>
              </w:rPr>
              <w:t>Usage of Unified access control in priority mechanisms</w:t>
            </w:r>
          </w:p>
        </w:tc>
        <w:tc>
          <w:tcPr>
            <w:tcW w:w="708" w:type="dxa"/>
            <w:shd w:val="solid" w:color="FFFFFF" w:fill="auto"/>
          </w:tcPr>
          <w:p w14:paraId="230BF84E" w14:textId="77777777" w:rsidR="00D40151" w:rsidRPr="009E0DE1" w:rsidRDefault="00D40151" w:rsidP="00A22EDB">
            <w:pPr>
              <w:pStyle w:val="TAC"/>
              <w:rPr>
                <w:sz w:val="16"/>
                <w:szCs w:val="16"/>
              </w:rPr>
            </w:pPr>
            <w:r w:rsidRPr="009E0DE1">
              <w:rPr>
                <w:sz w:val="16"/>
                <w:szCs w:val="16"/>
              </w:rPr>
              <w:t>15.1.0</w:t>
            </w:r>
          </w:p>
        </w:tc>
      </w:tr>
      <w:tr w:rsidR="00D40151" w:rsidRPr="009E0DE1" w14:paraId="2D6C8319" w14:textId="77777777" w:rsidTr="00A22EDB">
        <w:tc>
          <w:tcPr>
            <w:tcW w:w="800" w:type="dxa"/>
            <w:shd w:val="solid" w:color="FFFFFF" w:fill="auto"/>
          </w:tcPr>
          <w:p w14:paraId="77178B2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D413732"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9EF5AA6"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5E7551D8" w14:textId="77777777" w:rsidR="00D40151" w:rsidRPr="009E0DE1" w:rsidRDefault="00D40151" w:rsidP="00A22EDB">
            <w:pPr>
              <w:pStyle w:val="TAL"/>
              <w:rPr>
                <w:sz w:val="16"/>
                <w:szCs w:val="16"/>
              </w:rPr>
            </w:pPr>
            <w:r w:rsidRPr="009E0DE1">
              <w:rPr>
                <w:sz w:val="16"/>
                <w:szCs w:val="16"/>
              </w:rPr>
              <w:t>0166</w:t>
            </w:r>
          </w:p>
        </w:tc>
        <w:tc>
          <w:tcPr>
            <w:tcW w:w="425" w:type="dxa"/>
            <w:shd w:val="solid" w:color="FFFFFF" w:fill="auto"/>
          </w:tcPr>
          <w:p w14:paraId="55D1A68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66ED974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3D24927" w14:textId="77777777" w:rsidR="00D40151" w:rsidRPr="009E0DE1" w:rsidRDefault="00D40151" w:rsidP="00A22EDB">
            <w:pPr>
              <w:pStyle w:val="TAL"/>
              <w:rPr>
                <w:sz w:val="16"/>
                <w:szCs w:val="16"/>
              </w:rPr>
            </w:pPr>
            <w:r w:rsidRPr="009E0DE1">
              <w:rPr>
                <w:sz w:val="16"/>
                <w:szCs w:val="16"/>
              </w:rPr>
              <w:t>Update Roaming reference architectures</w:t>
            </w:r>
          </w:p>
        </w:tc>
        <w:tc>
          <w:tcPr>
            <w:tcW w:w="708" w:type="dxa"/>
            <w:shd w:val="solid" w:color="FFFFFF" w:fill="auto"/>
          </w:tcPr>
          <w:p w14:paraId="754D3162" w14:textId="77777777" w:rsidR="00D40151" w:rsidRPr="009E0DE1" w:rsidRDefault="00D40151" w:rsidP="00A22EDB">
            <w:pPr>
              <w:pStyle w:val="TAC"/>
              <w:rPr>
                <w:sz w:val="16"/>
                <w:szCs w:val="16"/>
              </w:rPr>
            </w:pPr>
            <w:r w:rsidRPr="009E0DE1">
              <w:rPr>
                <w:sz w:val="16"/>
                <w:szCs w:val="16"/>
              </w:rPr>
              <w:t>15.1.0</w:t>
            </w:r>
          </w:p>
        </w:tc>
      </w:tr>
      <w:tr w:rsidR="00D40151" w:rsidRPr="009E0DE1" w14:paraId="4225A21D" w14:textId="77777777" w:rsidTr="00A22EDB">
        <w:tc>
          <w:tcPr>
            <w:tcW w:w="800" w:type="dxa"/>
            <w:shd w:val="solid" w:color="FFFFFF" w:fill="auto"/>
          </w:tcPr>
          <w:p w14:paraId="36EE31B8" w14:textId="77777777" w:rsidR="00D40151" w:rsidRPr="009E0DE1" w:rsidRDefault="00D40151" w:rsidP="00A22EDB">
            <w:pPr>
              <w:pStyle w:val="TAC"/>
              <w:rPr>
                <w:sz w:val="16"/>
                <w:szCs w:val="16"/>
              </w:rPr>
            </w:pPr>
            <w:r w:rsidRPr="009E0DE1">
              <w:rPr>
                <w:sz w:val="16"/>
                <w:szCs w:val="16"/>
              </w:rPr>
              <w:lastRenderedPageBreak/>
              <w:t>03-2018</w:t>
            </w:r>
          </w:p>
        </w:tc>
        <w:tc>
          <w:tcPr>
            <w:tcW w:w="800" w:type="dxa"/>
            <w:shd w:val="solid" w:color="FFFFFF" w:fill="auto"/>
          </w:tcPr>
          <w:p w14:paraId="6AF63F4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3E7568D"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5CF01026" w14:textId="77777777" w:rsidR="00D40151" w:rsidRPr="009E0DE1" w:rsidRDefault="00D40151" w:rsidP="00A22EDB">
            <w:pPr>
              <w:pStyle w:val="TAL"/>
              <w:rPr>
                <w:sz w:val="16"/>
                <w:szCs w:val="16"/>
              </w:rPr>
            </w:pPr>
            <w:r w:rsidRPr="009E0DE1">
              <w:rPr>
                <w:sz w:val="16"/>
                <w:szCs w:val="16"/>
              </w:rPr>
              <w:t>0168</w:t>
            </w:r>
          </w:p>
        </w:tc>
        <w:tc>
          <w:tcPr>
            <w:tcW w:w="425" w:type="dxa"/>
            <w:shd w:val="solid" w:color="FFFFFF" w:fill="auto"/>
          </w:tcPr>
          <w:p w14:paraId="00A8731A" w14:textId="77777777" w:rsidR="00D40151" w:rsidRPr="009E0DE1" w:rsidRDefault="00D40151" w:rsidP="00A22EDB">
            <w:pPr>
              <w:pStyle w:val="TAL"/>
              <w:rPr>
                <w:sz w:val="16"/>
                <w:szCs w:val="16"/>
              </w:rPr>
            </w:pPr>
            <w:r w:rsidRPr="009E0DE1">
              <w:rPr>
                <w:sz w:val="16"/>
                <w:szCs w:val="16"/>
              </w:rPr>
              <w:t>5</w:t>
            </w:r>
          </w:p>
        </w:tc>
        <w:tc>
          <w:tcPr>
            <w:tcW w:w="425" w:type="dxa"/>
            <w:shd w:val="solid" w:color="FFFFFF" w:fill="auto"/>
          </w:tcPr>
          <w:p w14:paraId="5954522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2DFCA35" w14:textId="77777777" w:rsidR="00D40151" w:rsidRPr="009E0DE1" w:rsidRDefault="00D40151" w:rsidP="00A22EDB">
            <w:pPr>
              <w:pStyle w:val="TAL"/>
              <w:rPr>
                <w:sz w:val="16"/>
                <w:szCs w:val="16"/>
              </w:rPr>
            </w:pPr>
            <w:r w:rsidRPr="009E0DE1">
              <w:rPr>
                <w:sz w:val="16"/>
                <w:szCs w:val="16"/>
              </w:rPr>
              <w:t>Clarification of UE Requested NSSAI</w:t>
            </w:r>
          </w:p>
        </w:tc>
        <w:tc>
          <w:tcPr>
            <w:tcW w:w="708" w:type="dxa"/>
            <w:shd w:val="solid" w:color="FFFFFF" w:fill="auto"/>
          </w:tcPr>
          <w:p w14:paraId="2E5D08C1" w14:textId="77777777" w:rsidR="00D40151" w:rsidRPr="009E0DE1" w:rsidRDefault="00D40151" w:rsidP="00A22EDB">
            <w:pPr>
              <w:pStyle w:val="TAC"/>
              <w:rPr>
                <w:sz w:val="16"/>
                <w:szCs w:val="16"/>
              </w:rPr>
            </w:pPr>
            <w:r w:rsidRPr="009E0DE1">
              <w:rPr>
                <w:sz w:val="16"/>
                <w:szCs w:val="16"/>
              </w:rPr>
              <w:t>15.1.0</w:t>
            </w:r>
          </w:p>
        </w:tc>
      </w:tr>
      <w:tr w:rsidR="00D40151" w:rsidRPr="009E0DE1" w14:paraId="7CA0F1B3" w14:textId="77777777" w:rsidTr="00A22EDB">
        <w:tc>
          <w:tcPr>
            <w:tcW w:w="800" w:type="dxa"/>
            <w:shd w:val="solid" w:color="FFFFFF" w:fill="auto"/>
          </w:tcPr>
          <w:p w14:paraId="38C90FBF"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46DEABB"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7D2C154"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4B4F9299" w14:textId="77777777" w:rsidR="00D40151" w:rsidRPr="009E0DE1" w:rsidRDefault="00D40151" w:rsidP="00A22EDB">
            <w:pPr>
              <w:pStyle w:val="TAL"/>
              <w:rPr>
                <w:sz w:val="16"/>
                <w:szCs w:val="16"/>
              </w:rPr>
            </w:pPr>
            <w:r w:rsidRPr="009E0DE1">
              <w:rPr>
                <w:sz w:val="16"/>
                <w:szCs w:val="16"/>
              </w:rPr>
              <w:t>0170</w:t>
            </w:r>
          </w:p>
        </w:tc>
        <w:tc>
          <w:tcPr>
            <w:tcW w:w="425" w:type="dxa"/>
            <w:shd w:val="solid" w:color="FFFFFF" w:fill="auto"/>
          </w:tcPr>
          <w:p w14:paraId="46B7E4A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7CCACA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2090493" w14:textId="77777777" w:rsidR="00D40151" w:rsidRPr="009E0DE1" w:rsidRDefault="00D40151" w:rsidP="00A22EDB">
            <w:pPr>
              <w:pStyle w:val="TAL"/>
              <w:rPr>
                <w:sz w:val="16"/>
                <w:szCs w:val="16"/>
              </w:rPr>
            </w:pPr>
            <w:r w:rsidRPr="009E0DE1">
              <w:rPr>
                <w:sz w:val="16"/>
                <w:szCs w:val="16"/>
              </w:rPr>
              <w:t>Emergency Services Support indication per RAT</w:t>
            </w:r>
          </w:p>
        </w:tc>
        <w:tc>
          <w:tcPr>
            <w:tcW w:w="708" w:type="dxa"/>
            <w:shd w:val="solid" w:color="FFFFFF" w:fill="auto"/>
          </w:tcPr>
          <w:p w14:paraId="4F0136D2" w14:textId="77777777" w:rsidR="00D40151" w:rsidRPr="009E0DE1" w:rsidRDefault="00D40151" w:rsidP="00A22EDB">
            <w:pPr>
              <w:pStyle w:val="TAC"/>
              <w:rPr>
                <w:sz w:val="16"/>
                <w:szCs w:val="16"/>
              </w:rPr>
            </w:pPr>
            <w:r w:rsidRPr="009E0DE1">
              <w:rPr>
                <w:sz w:val="16"/>
                <w:szCs w:val="16"/>
              </w:rPr>
              <w:t>15.1.0</w:t>
            </w:r>
          </w:p>
        </w:tc>
      </w:tr>
      <w:tr w:rsidR="00D40151" w:rsidRPr="009E0DE1" w14:paraId="04D00997" w14:textId="77777777" w:rsidTr="00A22EDB">
        <w:tc>
          <w:tcPr>
            <w:tcW w:w="800" w:type="dxa"/>
            <w:shd w:val="solid" w:color="FFFFFF" w:fill="auto"/>
          </w:tcPr>
          <w:p w14:paraId="456550F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ADF239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D642860"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466DB547" w14:textId="77777777" w:rsidR="00D40151" w:rsidRPr="009E0DE1" w:rsidRDefault="00D40151" w:rsidP="00A22EDB">
            <w:pPr>
              <w:pStyle w:val="TAL"/>
              <w:rPr>
                <w:sz w:val="16"/>
                <w:szCs w:val="16"/>
              </w:rPr>
            </w:pPr>
            <w:r w:rsidRPr="009E0DE1">
              <w:rPr>
                <w:sz w:val="16"/>
                <w:szCs w:val="16"/>
              </w:rPr>
              <w:t>0171</w:t>
            </w:r>
          </w:p>
        </w:tc>
        <w:tc>
          <w:tcPr>
            <w:tcW w:w="425" w:type="dxa"/>
            <w:shd w:val="solid" w:color="FFFFFF" w:fill="auto"/>
          </w:tcPr>
          <w:p w14:paraId="79D04CCA"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71EE61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76D817C" w14:textId="77777777" w:rsidR="00D40151" w:rsidRPr="009E0DE1" w:rsidRDefault="00D40151" w:rsidP="00A22EDB">
            <w:pPr>
              <w:pStyle w:val="TAL"/>
              <w:rPr>
                <w:sz w:val="16"/>
                <w:szCs w:val="16"/>
              </w:rPr>
            </w:pPr>
            <w:r w:rsidRPr="009E0DE1">
              <w:rPr>
                <w:sz w:val="16"/>
                <w:szCs w:val="16"/>
              </w:rPr>
              <w:t>N4 User Plane Path</w:t>
            </w:r>
          </w:p>
        </w:tc>
        <w:tc>
          <w:tcPr>
            <w:tcW w:w="708" w:type="dxa"/>
            <w:shd w:val="solid" w:color="FFFFFF" w:fill="auto"/>
          </w:tcPr>
          <w:p w14:paraId="0F0D1AF6" w14:textId="77777777" w:rsidR="00D40151" w:rsidRPr="009E0DE1" w:rsidRDefault="00D40151" w:rsidP="00A22EDB">
            <w:pPr>
              <w:pStyle w:val="TAC"/>
              <w:rPr>
                <w:sz w:val="16"/>
                <w:szCs w:val="16"/>
              </w:rPr>
            </w:pPr>
            <w:r w:rsidRPr="009E0DE1">
              <w:rPr>
                <w:sz w:val="16"/>
                <w:szCs w:val="16"/>
              </w:rPr>
              <w:t>15.1.0</w:t>
            </w:r>
          </w:p>
        </w:tc>
      </w:tr>
      <w:tr w:rsidR="00D40151" w:rsidRPr="009E0DE1" w14:paraId="7DEDDAEE" w14:textId="77777777" w:rsidTr="00A22EDB">
        <w:tc>
          <w:tcPr>
            <w:tcW w:w="800" w:type="dxa"/>
            <w:shd w:val="solid" w:color="FFFFFF" w:fill="auto"/>
          </w:tcPr>
          <w:p w14:paraId="3C0C9E8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B297AA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1523C12"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1AD74041" w14:textId="77777777" w:rsidR="00D40151" w:rsidRPr="009E0DE1" w:rsidRDefault="00D40151" w:rsidP="00A22EDB">
            <w:pPr>
              <w:pStyle w:val="TAL"/>
              <w:rPr>
                <w:sz w:val="16"/>
                <w:szCs w:val="16"/>
              </w:rPr>
            </w:pPr>
            <w:r w:rsidRPr="009E0DE1">
              <w:rPr>
                <w:sz w:val="16"/>
                <w:szCs w:val="16"/>
              </w:rPr>
              <w:t>0173</w:t>
            </w:r>
          </w:p>
        </w:tc>
        <w:tc>
          <w:tcPr>
            <w:tcW w:w="425" w:type="dxa"/>
            <w:shd w:val="solid" w:color="FFFFFF" w:fill="auto"/>
          </w:tcPr>
          <w:p w14:paraId="4EC8BC8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5F65D3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763DC34" w14:textId="77777777" w:rsidR="00D40151" w:rsidRPr="009E0DE1" w:rsidRDefault="00D40151" w:rsidP="00A22EDB">
            <w:pPr>
              <w:pStyle w:val="TAL"/>
              <w:rPr>
                <w:sz w:val="16"/>
                <w:szCs w:val="16"/>
              </w:rPr>
            </w:pPr>
            <w:r w:rsidRPr="009E0DE1">
              <w:rPr>
                <w:sz w:val="16"/>
                <w:szCs w:val="16"/>
              </w:rPr>
              <w:t>SSC Mode Selection</w:t>
            </w:r>
          </w:p>
        </w:tc>
        <w:tc>
          <w:tcPr>
            <w:tcW w:w="708" w:type="dxa"/>
            <w:shd w:val="solid" w:color="FFFFFF" w:fill="auto"/>
          </w:tcPr>
          <w:p w14:paraId="2D039813" w14:textId="77777777" w:rsidR="00D40151" w:rsidRPr="009E0DE1" w:rsidRDefault="00D40151" w:rsidP="00A22EDB">
            <w:pPr>
              <w:pStyle w:val="TAC"/>
              <w:rPr>
                <w:sz w:val="16"/>
                <w:szCs w:val="16"/>
              </w:rPr>
            </w:pPr>
            <w:r w:rsidRPr="009E0DE1">
              <w:rPr>
                <w:sz w:val="16"/>
                <w:szCs w:val="16"/>
              </w:rPr>
              <w:t>15.1.0</w:t>
            </w:r>
          </w:p>
        </w:tc>
      </w:tr>
      <w:tr w:rsidR="00D40151" w:rsidRPr="009E0DE1" w14:paraId="1E3AE810" w14:textId="77777777" w:rsidTr="00A22EDB">
        <w:tc>
          <w:tcPr>
            <w:tcW w:w="800" w:type="dxa"/>
            <w:shd w:val="solid" w:color="FFFFFF" w:fill="auto"/>
          </w:tcPr>
          <w:p w14:paraId="28F4C7F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1A8DB33"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5EE0666"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27784CD9" w14:textId="77777777" w:rsidR="00D40151" w:rsidRPr="009E0DE1" w:rsidRDefault="00D40151" w:rsidP="00A22EDB">
            <w:pPr>
              <w:pStyle w:val="TAL"/>
              <w:rPr>
                <w:sz w:val="16"/>
                <w:szCs w:val="16"/>
              </w:rPr>
            </w:pPr>
            <w:r w:rsidRPr="009E0DE1">
              <w:rPr>
                <w:sz w:val="16"/>
                <w:szCs w:val="16"/>
              </w:rPr>
              <w:t>0174</w:t>
            </w:r>
          </w:p>
        </w:tc>
        <w:tc>
          <w:tcPr>
            <w:tcW w:w="425" w:type="dxa"/>
            <w:shd w:val="solid" w:color="FFFFFF" w:fill="auto"/>
          </w:tcPr>
          <w:p w14:paraId="4D28F9D9"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3805CB9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15FCD1F" w14:textId="77777777" w:rsidR="00D40151" w:rsidRPr="009E0DE1" w:rsidRDefault="00D40151" w:rsidP="00A22EDB">
            <w:pPr>
              <w:pStyle w:val="TAL"/>
              <w:rPr>
                <w:sz w:val="16"/>
                <w:szCs w:val="16"/>
              </w:rPr>
            </w:pPr>
            <w:r w:rsidRPr="009E0DE1">
              <w:rPr>
                <w:sz w:val="16"/>
                <w:szCs w:val="16"/>
              </w:rPr>
              <w:t>Proposal of QER, URR and FAR</w:t>
            </w:r>
          </w:p>
        </w:tc>
        <w:tc>
          <w:tcPr>
            <w:tcW w:w="708" w:type="dxa"/>
            <w:shd w:val="solid" w:color="FFFFFF" w:fill="auto"/>
          </w:tcPr>
          <w:p w14:paraId="634D0EBA" w14:textId="77777777" w:rsidR="00D40151" w:rsidRPr="009E0DE1" w:rsidRDefault="00D40151" w:rsidP="00A22EDB">
            <w:pPr>
              <w:pStyle w:val="TAC"/>
              <w:rPr>
                <w:sz w:val="16"/>
                <w:szCs w:val="16"/>
              </w:rPr>
            </w:pPr>
            <w:r w:rsidRPr="009E0DE1">
              <w:rPr>
                <w:sz w:val="16"/>
                <w:szCs w:val="16"/>
              </w:rPr>
              <w:t>15.1.0</w:t>
            </w:r>
          </w:p>
        </w:tc>
      </w:tr>
      <w:tr w:rsidR="00D40151" w:rsidRPr="009E0DE1" w14:paraId="47882935" w14:textId="77777777" w:rsidTr="00A22EDB">
        <w:tc>
          <w:tcPr>
            <w:tcW w:w="800" w:type="dxa"/>
            <w:shd w:val="solid" w:color="FFFFFF" w:fill="auto"/>
          </w:tcPr>
          <w:p w14:paraId="54E57644"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1F7015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BFB635C"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761FAAD2" w14:textId="77777777" w:rsidR="00D40151" w:rsidRPr="009E0DE1" w:rsidRDefault="00D40151" w:rsidP="00A22EDB">
            <w:pPr>
              <w:pStyle w:val="TAL"/>
              <w:rPr>
                <w:sz w:val="16"/>
                <w:szCs w:val="16"/>
              </w:rPr>
            </w:pPr>
            <w:r w:rsidRPr="009E0DE1">
              <w:rPr>
                <w:sz w:val="16"/>
                <w:szCs w:val="16"/>
              </w:rPr>
              <w:t>0177</w:t>
            </w:r>
          </w:p>
        </w:tc>
        <w:tc>
          <w:tcPr>
            <w:tcW w:w="425" w:type="dxa"/>
            <w:shd w:val="solid" w:color="FFFFFF" w:fill="auto"/>
          </w:tcPr>
          <w:p w14:paraId="37E9288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6C3E49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42419EB" w14:textId="77777777" w:rsidR="00D40151" w:rsidRPr="009E0DE1" w:rsidRDefault="00D40151" w:rsidP="00A22EDB">
            <w:pPr>
              <w:pStyle w:val="TAL"/>
              <w:rPr>
                <w:sz w:val="16"/>
                <w:szCs w:val="16"/>
              </w:rPr>
            </w:pPr>
            <w:r w:rsidRPr="009E0DE1">
              <w:rPr>
                <w:sz w:val="16"/>
                <w:szCs w:val="16"/>
              </w:rPr>
              <w:t>UE specific DRX parameters for CM-CONNECTED with Inactive state</w:t>
            </w:r>
          </w:p>
        </w:tc>
        <w:tc>
          <w:tcPr>
            <w:tcW w:w="708" w:type="dxa"/>
            <w:shd w:val="solid" w:color="FFFFFF" w:fill="auto"/>
          </w:tcPr>
          <w:p w14:paraId="1803094A" w14:textId="77777777" w:rsidR="00D40151" w:rsidRPr="009E0DE1" w:rsidRDefault="00D40151" w:rsidP="00A22EDB">
            <w:pPr>
              <w:pStyle w:val="TAC"/>
              <w:rPr>
                <w:sz w:val="16"/>
                <w:szCs w:val="16"/>
              </w:rPr>
            </w:pPr>
            <w:r w:rsidRPr="009E0DE1">
              <w:rPr>
                <w:sz w:val="16"/>
                <w:szCs w:val="16"/>
              </w:rPr>
              <w:t>15.1.0</w:t>
            </w:r>
          </w:p>
        </w:tc>
      </w:tr>
      <w:tr w:rsidR="00D40151" w:rsidRPr="009E0DE1" w14:paraId="652354D1" w14:textId="77777777" w:rsidTr="00A22EDB">
        <w:tc>
          <w:tcPr>
            <w:tcW w:w="800" w:type="dxa"/>
            <w:shd w:val="solid" w:color="FFFFFF" w:fill="auto"/>
          </w:tcPr>
          <w:p w14:paraId="4DA1C17A"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1883C63"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2817E59"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6CD91B1C" w14:textId="77777777" w:rsidR="00D40151" w:rsidRPr="009E0DE1" w:rsidRDefault="00D40151" w:rsidP="00A22EDB">
            <w:pPr>
              <w:pStyle w:val="TAL"/>
              <w:rPr>
                <w:sz w:val="16"/>
                <w:szCs w:val="16"/>
              </w:rPr>
            </w:pPr>
            <w:r w:rsidRPr="009E0DE1">
              <w:rPr>
                <w:sz w:val="16"/>
                <w:szCs w:val="16"/>
              </w:rPr>
              <w:t>0179</w:t>
            </w:r>
          </w:p>
        </w:tc>
        <w:tc>
          <w:tcPr>
            <w:tcW w:w="425" w:type="dxa"/>
            <w:shd w:val="solid" w:color="FFFFFF" w:fill="auto"/>
          </w:tcPr>
          <w:p w14:paraId="5FF1E7E6" w14:textId="77777777" w:rsidR="00D40151" w:rsidRPr="009E0DE1" w:rsidRDefault="00D40151" w:rsidP="00A22EDB">
            <w:pPr>
              <w:pStyle w:val="TAL"/>
              <w:rPr>
                <w:sz w:val="16"/>
                <w:szCs w:val="16"/>
              </w:rPr>
            </w:pPr>
            <w:r w:rsidRPr="009E0DE1">
              <w:rPr>
                <w:sz w:val="16"/>
                <w:szCs w:val="16"/>
              </w:rPr>
              <w:t>6</w:t>
            </w:r>
          </w:p>
        </w:tc>
        <w:tc>
          <w:tcPr>
            <w:tcW w:w="425" w:type="dxa"/>
            <w:shd w:val="solid" w:color="FFFFFF" w:fill="auto"/>
          </w:tcPr>
          <w:p w14:paraId="5E5A3D9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6F9BE4B" w14:textId="77777777" w:rsidR="00D40151" w:rsidRPr="009E0DE1" w:rsidRDefault="00D40151" w:rsidP="00A22EDB">
            <w:pPr>
              <w:pStyle w:val="TAL"/>
              <w:rPr>
                <w:sz w:val="16"/>
                <w:szCs w:val="16"/>
              </w:rPr>
            </w:pPr>
            <w:r w:rsidRPr="009E0DE1">
              <w:rPr>
                <w:sz w:val="16"/>
                <w:szCs w:val="16"/>
              </w:rPr>
              <w:t>Slicing configuration update</w:t>
            </w:r>
          </w:p>
        </w:tc>
        <w:tc>
          <w:tcPr>
            <w:tcW w:w="708" w:type="dxa"/>
            <w:shd w:val="solid" w:color="FFFFFF" w:fill="auto"/>
          </w:tcPr>
          <w:p w14:paraId="7606276C" w14:textId="77777777" w:rsidR="00D40151" w:rsidRPr="009E0DE1" w:rsidRDefault="00D40151" w:rsidP="00A22EDB">
            <w:pPr>
              <w:pStyle w:val="TAC"/>
              <w:rPr>
                <w:sz w:val="16"/>
                <w:szCs w:val="16"/>
              </w:rPr>
            </w:pPr>
            <w:r w:rsidRPr="009E0DE1">
              <w:rPr>
                <w:sz w:val="16"/>
                <w:szCs w:val="16"/>
              </w:rPr>
              <w:t>15.1.0</w:t>
            </w:r>
          </w:p>
        </w:tc>
      </w:tr>
      <w:tr w:rsidR="00D40151" w:rsidRPr="009E0DE1" w14:paraId="52BBE3BB" w14:textId="77777777" w:rsidTr="00A22EDB">
        <w:tc>
          <w:tcPr>
            <w:tcW w:w="800" w:type="dxa"/>
            <w:shd w:val="solid" w:color="FFFFFF" w:fill="auto"/>
          </w:tcPr>
          <w:p w14:paraId="1779B61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34A3903"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17A0095"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00751B77" w14:textId="77777777" w:rsidR="00D40151" w:rsidRPr="009E0DE1" w:rsidRDefault="00D40151" w:rsidP="00A22EDB">
            <w:pPr>
              <w:pStyle w:val="TAL"/>
              <w:rPr>
                <w:sz w:val="16"/>
                <w:szCs w:val="16"/>
              </w:rPr>
            </w:pPr>
            <w:r w:rsidRPr="009E0DE1">
              <w:rPr>
                <w:sz w:val="16"/>
                <w:szCs w:val="16"/>
              </w:rPr>
              <w:t>0180</w:t>
            </w:r>
          </w:p>
        </w:tc>
        <w:tc>
          <w:tcPr>
            <w:tcW w:w="425" w:type="dxa"/>
            <w:shd w:val="solid" w:color="FFFFFF" w:fill="auto"/>
          </w:tcPr>
          <w:p w14:paraId="27AB54B6"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2DD919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9278ADD" w14:textId="77777777" w:rsidR="00D40151" w:rsidRPr="009E0DE1" w:rsidRDefault="00D40151" w:rsidP="00A22EDB">
            <w:pPr>
              <w:pStyle w:val="TAL"/>
              <w:rPr>
                <w:sz w:val="16"/>
                <w:szCs w:val="16"/>
              </w:rPr>
            </w:pPr>
            <w:r w:rsidRPr="009E0DE1">
              <w:rPr>
                <w:sz w:val="16"/>
                <w:szCs w:val="16"/>
              </w:rPr>
              <w:t>Update of Mobility Restrictions</w:t>
            </w:r>
          </w:p>
        </w:tc>
        <w:tc>
          <w:tcPr>
            <w:tcW w:w="708" w:type="dxa"/>
            <w:shd w:val="solid" w:color="FFFFFF" w:fill="auto"/>
          </w:tcPr>
          <w:p w14:paraId="3D070E49" w14:textId="77777777" w:rsidR="00D40151" w:rsidRPr="009E0DE1" w:rsidRDefault="00D40151" w:rsidP="00A22EDB">
            <w:pPr>
              <w:pStyle w:val="TAC"/>
              <w:rPr>
                <w:sz w:val="16"/>
                <w:szCs w:val="16"/>
              </w:rPr>
            </w:pPr>
            <w:r w:rsidRPr="009E0DE1">
              <w:rPr>
                <w:sz w:val="16"/>
                <w:szCs w:val="16"/>
              </w:rPr>
              <w:t>15.1.0</w:t>
            </w:r>
          </w:p>
        </w:tc>
      </w:tr>
      <w:tr w:rsidR="00D40151" w:rsidRPr="009E0DE1" w14:paraId="571AEB49" w14:textId="77777777" w:rsidTr="00A22EDB">
        <w:tc>
          <w:tcPr>
            <w:tcW w:w="800" w:type="dxa"/>
            <w:shd w:val="solid" w:color="FFFFFF" w:fill="auto"/>
          </w:tcPr>
          <w:p w14:paraId="0D1C5547"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3003E31"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B5E9686" w14:textId="77777777" w:rsidR="00D40151" w:rsidRPr="009E0DE1" w:rsidRDefault="00D40151" w:rsidP="00A22EDB">
            <w:pPr>
              <w:pStyle w:val="TAC"/>
              <w:rPr>
                <w:sz w:val="16"/>
                <w:szCs w:val="16"/>
              </w:rPr>
            </w:pPr>
            <w:r w:rsidRPr="009E0DE1">
              <w:rPr>
                <w:sz w:val="16"/>
                <w:szCs w:val="16"/>
              </w:rPr>
              <w:t>SP-180125</w:t>
            </w:r>
          </w:p>
        </w:tc>
        <w:tc>
          <w:tcPr>
            <w:tcW w:w="567" w:type="dxa"/>
            <w:shd w:val="solid" w:color="FFFFFF" w:fill="auto"/>
          </w:tcPr>
          <w:p w14:paraId="46C15969" w14:textId="77777777" w:rsidR="00D40151" w:rsidRPr="009E0DE1" w:rsidRDefault="00D40151" w:rsidP="00A22EDB">
            <w:pPr>
              <w:pStyle w:val="TAL"/>
              <w:rPr>
                <w:sz w:val="16"/>
                <w:szCs w:val="16"/>
              </w:rPr>
            </w:pPr>
            <w:r w:rsidRPr="009E0DE1">
              <w:rPr>
                <w:sz w:val="16"/>
                <w:szCs w:val="16"/>
              </w:rPr>
              <w:t>0181</w:t>
            </w:r>
          </w:p>
        </w:tc>
        <w:tc>
          <w:tcPr>
            <w:tcW w:w="425" w:type="dxa"/>
            <w:shd w:val="solid" w:color="FFFFFF" w:fill="auto"/>
          </w:tcPr>
          <w:p w14:paraId="028FFCF8"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8E8782E" w14:textId="77777777" w:rsidR="00D40151" w:rsidRPr="009E0DE1" w:rsidRDefault="00D40151" w:rsidP="00A22EDB">
            <w:pPr>
              <w:pStyle w:val="TAL"/>
              <w:rPr>
                <w:sz w:val="16"/>
                <w:szCs w:val="16"/>
              </w:rPr>
            </w:pPr>
            <w:r w:rsidRPr="009E0DE1">
              <w:rPr>
                <w:sz w:val="16"/>
                <w:szCs w:val="16"/>
              </w:rPr>
              <w:t>B</w:t>
            </w:r>
          </w:p>
        </w:tc>
        <w:tc>
          <w:tcPr>
            <w:tcW w:w="4820" w:type="dxa"/>
            <w:shd w:val="solid" w:color="FFFFFF" w:fill="auto"/>
          </w:tcPr>
          <w:p w14:paraId="39575E7F" w14:textId="77777777" w:rsidR="00D40151" w:rsidRPr="009E0DE1" w:rsidRDefault="00D40151" w:rsidP="00A22EDB">
            <w:pPr>
              <w:pStyle w:val="TAL"/>
              <w:rPr>
                <w:sz w:val="16"/>
                <w:szCs w:val="16"/>
              </w:rPr>
            </w:pPr>
            <w:r w:rsidRPr="009E0DE1">
              <w:rPr>
                <w:sz w:val="16"/>
                <w:szCs w:val="16"/>
              </w:rPr>
              <w:t>Addition of PDU Session type IPv4v6</w:t>
            </w:r>
          </w:p>
        </w:tc>
        <w:tc>
          <w:tcPr>
            <w:tcW w:w="708" w:type="dxa"/>
            <w:shd w:val="solid" w:color="FFFFFF" w:fill="auto"/>
          </w:tcPr>
          <w:p w14:paraId="67D0FA30" w14:textId="77777777" w:rsidR="00D40151" w:rsidRPr="009E0DE1" w:rsidRDefault="00D40151" w:rsidP="00A22EDB">
            <w:pPr>
              <w:pStyle w:val="TAC"/>
              <w:rPr>
                <w:sz w:val="16"/>
                <w:szCs w:val="16"/>
              </w:rPr>
            </w:pPr>
            <w:r w:rsidRPr="009E0DE1">
              <w:rPr>
                <w:sz w:val="16"/>
                <w:szCs w:val="16"/>
              </w:rPr>
              <w:t>15.1.0</w:t>
            </w:r>
          </w:p>
        </w:tc>
      </w:tr>
      <w:tr w:rsidR="00D40151" w:rsidRPr="009E0DE1" w14:paraId="217CC51E" w14:textId="77777777" w:rsidTr="00A22EDB">
        <w:tc>
          <w:tcPr>
            <w:tcW w:w="800" w:type="dxa"/>
            <w:shd w:val="solid" w:color="FFFFFF" w:fill="auto"/>
          </w:tcPr>
          <w:p w14:paraId="3EC1464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7B20E2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4D69BE8"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5827D8AA" w14:textId="77777777" w:rsidR="00D40151" w:rsidRPr="009E0DE1" w:rsidRDefault="00D40151" w:rsidP="00A22EDB">
            <w:pPr>
              <w:pStyle w:val="TAL"/>
              <w:rPr>
                <w:sz w:val="16"/>
                <w:szCs w:val="16"/>
              </w:rPr>
            </w:pPr>
            <w:r w:rsidRPr="009E0DE1">
              <w:rPr>
                <w:sz w:val="16"/>
                <w:szCs w:val="16"/>
              </w:rPr>
              <w:t>0183</w:t>
            </w:r>
          </w:p>
        </w:tc>
        <w:tc>
          <w:tcPr>
            <w:tcW w:w="425" w:type="dxa"/>
            <w:shd w:val="solid" w:color="FFFFFF" w:fill="auto"/>
          </w:tcPr>
          <w:p w14:paraId="0BAFD33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347B10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0608DDA" w14:textId="77777777" w:rsidR="00D40151" w:rsidRPr="009E0DE1" w:rsidRDefault="00D40151" w:rsidP="00A22EDB">
            <w:pPr>
              <w:pStyle w:val="TAL"/>
              <w:rPr>
                <w:sz w:val="16"/>
                <w:szCs w:val="16"/>
              </w:rPr>
            </w:pPr>
            <w:r w:rsidRPr="009E0DE1">
              <w:rPr>
                <w:sz w:val="16"/>
                <w:szCs w:val="16"/>
              </w:rPr>
              <w:t>Mapping of Requested NSSAI clarification</w:t>
            </w:r>
          </w:p>
        </w:tc>
        <w:tc>
          <w:tcPr>
            <w:tcW w:w="708" w:type="dxa"/>
            <w:shd w:val="solid" w:color="FFFFFF" w:fill="auto"/>
          </w:tcPr>
          <w:p w14:paraId="332EB259" w14:textId="77777777" w:rsidR="00D40151" w:rsidRPr="009E0DE1" w:rsidRDefault="00D40151" w:rsidP="00A22EDB">
            <w:pPr>
              <w:pStyle w:val="TAC"/>
              <w:rPr>
                <w:sz w:val="16"/>
                <w:szCs w:val="16"/>
              </w:rPr>
            </w:pPr>
            <w:r w:rsidRPr="009E0DE1">
              <w:rPr>
                <w:sz w:val="16"/>
                <w:szCs w:val="16"/>
              </w:rPr>
              <w:t>15.1.0</w:t>
            </w:r>
          </w:p>
        </w:tc>
      </w:tr>
      <w:tr w:rsidR="00D40151" w:rsidRPr="009E0DE1" w14:paraId="1A3F8A93" w14:textId="77777777" w:rsidTr="00A22EDB">
        <w:tc>
          <w:tcPr>
            <w:tcW w:w="800" w:type="dxa"/>
            <w:shd w:val="solid" w:color="FFFFFF" w:fill="auto"/>
          </w:tcPr>
          <w:p w14:paraId="4AA2DFFF"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5781A24"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B8FD57B"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67FDB9EE" w14:textId="77777777" w:rsidR="00D40151" w:rsidRPr="009E0DE1" w:rsidRDefault="00D40151" w:rsidP="00A22EDB">
            <w:pPr>
              <w:pStyle w:val="TAL"/>
              <w:rPr>
                <w:sz w:val="16"/>
                <w:szCs w:val="16"/>
              </w:rPr>
            </w:pPr>
            <w:r w:rsidRPr="009E0DE1">
              <w:rPr>
                <w:sz w:val="16"/>
                <w:szCs w:val="16"/>
              </w:rPr>
              <w:t>0184</w:t>
            </w:r>
          </w:p>
        </w:tc>
        <w:tc>
          <w:tcPr>
            <w:tcW w:w="425" w:type="dxa"/>
            <w:shd w:val="solid" w:color="FFFFFF" w:fill="auto"/>
          </w:tcPr>
          <w:p w14:paraId="0BD2CF08"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315D2B2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E4CD79F" w14:textId="77777777" w:rsidR="00D40151" w:rsidRPr="009E0DE1" w:rsidRDefault="00D40151" w:rsidP="00A22EDB">
            <w:pPr>
              <w:pStyle w:val="TAL"/>
              <w:rPr>
                <w:sz w:val="16"/>
                <w:szCs w:val="16"/>
              </w:rPr>
            </w:pPr>
            <w:r w:rsidRPr="009E0DE1">
              <w:rPr>
                <w:sz w:val="16"/>
                <w:szCs w:val="16"/>
              </w:rPr>
              <w:t>Clarification of the interworking between 5G and GERAN/UTRAN/E-UTRAN when UE is in RRC-inactive state</w:t>
            </w:r>
          </w:p>
        </w:tc>
        <w:tc>
          <w:tcPr>
            <w:tcW w:w="708" w:type="dxa"/>
            <w:shd w:val="solid" w:color="FFFFFF" w:fill="auto"/>
          </w:tcPr>
          <w:p w14:paraId="44F8DCE8" w14:textId="77777777" w:rsidR="00D40151" w:rsidRPr="009E0DE1" w:rsidRDefault="00D40151" w:rsidP="00A22EDB">
            <w:pPr>
              <w:pStyle w:val="TAC"/>
              <w:rPr>
                <w:sz w:val="16"/>
                <w:szCs w:val="16"/>
              </w:rPr>
            </w:pPr>
            <w:r w:rsidRPr="009E0DE1">
              <w:rPr>
                <w:sz w:val="16"/>
                <w:szCs w:val="16"/>
              </w:rPr>
              <w:t>15.1.0</w:t>
            </w:r>
          </w:p>
        </w:tc>
      </w:tr>
      <w:tr w:rsidR="00D40151" w:rsidRPr="009E0DE1" w14:paraId="3C53F519" w14:textId="77777777" w:rsidTr="00A22EDB">
        <w:tc>
          <w:tcPr>
            <w:tcW w:w="800" w:type="dxa"/>
            <w:shd w:val="solid" w:color="FFFFFF" w:fill="auto"/>
          </w:tcPr>
          <w:p w14:paraId="12B3D829"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8785D8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CAA076C"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01EB9739" w14:textId="77777777" w:rsidR="00D40151" w:rsidRPr="009E0DE1" w:rsidRDefault="00D40151" w:rsidP="00A22EDB">
            <w:pPr>
              <w:pStyle w:val="TAL"/>
              <w:rPr>
                <w:sz w:val="16"/>
                <w:szCs w:val="16"/>
              </w:rPr>
            </w:pPr>
            <w:r w:rsidRPr="009E0DE1">
              <w:rPr>
                <w:sz w:val="16"/>
                <w:szCs w:val="16"/>
              </w:rPr>
              <w:t>0187</w:t>
            </w:r>
          </w:p>
        </w:tc>
        <w:tc>
          <w:tcPr>
            <w:tcW w:w="425" w:type="dxa"/>
            <w:shd w:val="solid" w:color="FFFFFF" w:fill="auto"/>
          </w:tcPr>
          <w:p w14:paraId="46152924" w14:textId="77777777" w:rsidR="00D40151" w:rsidRPr="009E0DE1" w:rsidRDefault="00D40151" w:rsidP="00A22EDB">
            <w:pPr>
              <w:pStyle w:val="TAL"/>
              <w:rPr>
                <w:sz w:val="16"/>
                <w:szCs w:val="16"/>
              </w:rPr>
            </w:pPr>
            <w:r w:rsidRPr="009E0DE1">
              <w:rPr>
                <w:sz w:val="16"/>
                <w:szCs w:val="16"/>
              </w:rPr>
              <w:t>5</w:t>
            </w:r>
          </w:p>
        </w:tc>
        <w:tc>
          <w:tcPr>
            <w:tcW w:w="425" w:type="dxa"/>
            <w:shd w:val="solid" w:color="FFFFFF" w:fill="auto"/>
          </w:tcPr>
          <w:p w14:paraId="34D8363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5A4377D" w14:textId="77777777" w:rsidR="00D40151" w:rsidRPr="009E0DE1" w:rsidRDefault="00D40151" w:rsidP="00A22EDB">
            <w:pPr>
              <w:pStyle w:val="TAL"/>
              <w:rPr>
                <w:sz w:val="16"/>
                <w:szCs w:val="16"/>
              </w:rPr>
            </w:pPr>
            <w:r w:rsidRPr="009E0DE1">
              <w:rPr>
                <w:sz w:val="16"/>
                <w:szCs w:val="16"/>
              </w:rPr>
              <w:t>Select the same SMF+UPF for PDU sessions of the same DNN within one slice</w:t>
            </w:r>
          </w:p>
        </w:tc>
        <w:tc>
          <w:tcPr>
            <w:tcW w:w="708" w:type="dxa"/>
            <w:shd w:val="solid" w:color="FFFFFF" w:fill="auto"/>
          </w:tcPr>
          <w:p w14:paraId="67F1A501" w14:textId="77777777" w:rsidR="00D40151" w:rsidRPr="009E0DE1" w:rsidRDefault="00D40151" w:rsidP="00A22EDB">
            <w:pPr>
              <w:pStyle w:val="TAC"/>
              <w:rPr>
                <w:sz w:val="16"/>
                <w:szCs w:val="16"/>
              </w:rPr>
            </w:pPr>
            <w:r w:rsidRPr="009E0DE1">
              <w:rPr>
                <w:sz w:val="16"/>
                <w:szCs w:val="16"/>
              </w:rPr>
              <w:t>15.1.0</w:t>
            </w:r>
          </w:p>
        </w:tc>
      </w:tr>
      <w:tr w:rsidR="00D40151" w:rsidRPr="009E0DE1" w14:paraId="508A5B07" w14:textId="77777777" w:rsidTr="00A22EDB">
        <w:tc>
          <w:tcPr>
            <w:tcW w:w="800" w:type="dxa"/>
            <w:shd w:val="solid" w:color="FFFFFF" w:fill="auto"/>
          </w:tcPr>
          <w:p w14:paraId="7BEEA2D6"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CE9D505"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19DDC3D"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2016C536" w14:textId="77777777" w:rsidR="00D40151" w:rsidRPr="009E0DE1" w:rsidRDefault="00D40151" w:rsidP="00A22EDB">
            <w:pPr>
              <w:pStyle w:val="TAL"/>
              <w:rPr>
                <w:sz w:val="16"/>
                <w:szCs w:val="16"/>
              </w:rPr>
            </w:pPr>
            <w:r w:rsidRPr="009E0DE1">
              <w:rPr>
                <w:sz w:val="16"/>
                <w:szCs w:val="16"/>
              </w:rPr>
              <w:t>0189</w:t>
            </w:r>
          </w:p>
        </w:tc>
        <w:tc>
          <w:tcPr>
            <w:tcW w:w="425" w:type="dxa"/>
            <w:shd w:val="solid" w:color="FFFFFF" w:fill="auto"/>
          </w:tcPr>
          <w:p w14:paraId="2498732D"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07873A1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9CB3630" w14:textId="77777777" w:rsidR="00D40151" w:rsidRPr="009E0DE1" w:rsidRDefault="00D40151" w:rsidP="00A22EDB">
            <w:pPr>
              <w:pStyle w:val="TAL"/>
              <w:rPr>
                <w:sz w:val="16"/>
                <w:szCs w:val="16"/>
              </w:rPr>
            </w:pPr>
            <w:r w:rsidRPr="009E0DE1">
              <w:rPr>
                <w:sz w:val="16"/>
                <w:szCs w:val="16"/>
              </w:rPr>
              <w:t>Subscription Permanent Identifier</w:t>
            </w:r>
          </w:p>
        </w:tc>
        <w:tc>
          <w:tcPr>
            <w:tcW w:w="708" w:type="dxa"/>
            <w:shd w:val="solid" w:color="FFFFFF" w:fill="auto"/>
          </w:tcPr>
          <w:p w14:paraId="33EAC4BD" w14:textId="77777777" w:rsidR="00D40151" w:rsidRPr="009E0DE1" w:rsidRDefault="00D40151" w:rsidP="00A22EDB">
            <w:pPr>
              <w:pStyle w:val="TAC"/>
              <w:rPr>
                <w:sz w:val="16"/>
                <w:szCs w:val="16"/>
              </w:rPr>
            </w:pPr>
            <w:r w:rsidRPr="009E0DE1">
              <w:rPr>
                <w:sz w:val="16"/>
                <w:szCs w:val="16"/>
              </w:rPr>
              <w:t>15.1.0</w:t>
            </w:r>
          </w:p>
        </w:tc>
      </w:tr>
      <w:tr w:rsidR="00D40151" w:rsidRPr="009E0DE1" w14:paraId="6860EA10" w14:textId="77777777" w:rsidTr="00A22EDB">
        <w:tc>
          <w:tcPr>
            <w:tcW w:w="800" w:type="dxa"/>
            <w:tcBorders>
              <w:bottom w:val="single" w:sz="6" w:space="0" w:color="auto"/>
            </w:tcBorders>
            <w:shd w:val="solid" w:color="FFFFFF" w:fill="auto"/>
          </w:tcPr>
          <w:p w14:paraId="66D3099C" w14:textId="77777777" w:rsidR="00D40151" w:rsidRPr="009E0DE1" w:rsidRDefault="00D40151" w:rsidP="00A22EDB">
            <w:pPr>
              <w:pStyle w:val="TAC"/>
              <w:rPr>
                <w:sz w:val="16"/>
                <w:szCs w:val="16"/>
              </w:rPr>
            </w:pPr>
            <w:r w:rsidRPr="009E0DE1">
              <w:rPr>
                <w:sz w:val="16"/>
                <w:szCs w:val="16"/>
              </w:rPr>
              <w:t>03-2018</w:t>
            </w:r>
          </w:p>
        </w:tc>
        <w:tc>
          <w:tcPr>
            <w:tcW w:w="800" w:type="dxa"/>
            <w:tcBorders>
              <w:bottom w:val="single" w:sz="6" w:space="0" w:color="auto"/>
            </w:tcBorders>
            <w:shd w:val="solid" w:color="FFFFFF" w:fill="auto"/>
          </w:tcPr>
          <w:p w14:paraId="49249F5B" w14:textId="77777777" w:rsidR="00D40151" w:rsidRPr="009E0DE1" w:rsidRDefault="00D40151" w:rsidP="00A22EDB">
            <w:pPr>
              <w:pStyle w:val="TAC"/>
              <w:rPr>
                <w:sz w:val="16"/>
                <w:szCs w:val="16"/>
              </w:rPr>
            </w:pPr>
            <w:r w:rsidRPr="009E0DE1">
              <w:rPr>
                <w:sz w:val="16"/>
                <w:szCs w:val="16"/>
              </w:rPr>
              <w:t>SP#79</w:t>
            </w:r>
          </w:p>
        </w:tc>
        <w:tc>
          <w:tcPr>
            <w:tcW w:w="1094" w:type="dxa"/>
            <w:tcBorders>
              <w:bottom w:val="single" w:sz="6" w:space="0" w:color="auto"/>
            </w:tcBorders>
            <w:shd w:val="solid" w:color="FFFFFF" w:fill="auto"/>
          </w:tcPr>
          <w:p w14:paraId="1D023F4D" w14:textId="77777777" w:rsidR="00D40151" w:rsidRPr="009E0DE1" w:rsidRDefault="00D40151" w:rsidP="00A22EDB">
            <w:pPr>
              <w:pStyle w:val="TAC"/>
              <w:rPr>
                <w:sz w:val="16"/>
                <w:szCs w:val="16"/>
              </w:rPr>
            </w:pPr>
            <w:r w:rsidRPr="009E0DE1">
              <w:rPr>
                <w:sz w:val="16"/>
                <w:szCs w:val="16"/>
              </w:rPr>
              <w:t>SP-180100</w:t>
            </w:r>
          </w:p>
        </w:tc>
        <w:tc>
          <w:tcPr>
            <w:tcW w:w="567" w:type="dxa"/>
            <w:tcBorders>
              <w:bottom w:val="single" w:sz="6" w:space="0" w:color="auto"/>
            </w:tcBorders>
            <w:shd w:val="solid" w:color="FFFFFF" w:fill="auto"/>
          </w:tcPr>
          <w:p w14:paraId="7A432D42" w14:textId="77777777" w:rsidR="00D40151" w:rsidRPr="009E0DE1" w:rsidRDefault="00D40151" w:rsidP="00A22EDB">
            <w:pPr>
              <w:pStyle w:val="TAL"/>
              <w:rPr>
                <w:sz w:val="16"/>
                <w:szCs w:val="16"/>
              </w:rPr>
            </w:pPr>
            <w:r w:rsidRPr="009E0DE1">
              <w:rPr>
                <w:sz w:val="16"/>
                <w:szCs w:val="16"/>
              </w:rPr>
              <w:t>0192</w:t>
            </w:r>
          </w:p>
        </w:tc>
        <w:tc>
          <w:tcPr>
            <w:tcW w:w="425" w:type="dxa"/>
            <w:tcBorders>
              <w:bottom w:val="single" w:sz="6" w:space="0" w:color="auto"/>
            </w:tcBorders>
            <w:shd w:val="solid" w:color="FFFFFF" w:fill="auto"/>
          </w:tcPr>
          <w:p w14:paraId="7E2C3755" w14:textId="77777777" w:rsidR="00D40151" w:rsidRPr="009E0DE1" w:rsidRDefault="00D40151" w:rsidP="00A22EDB">
            <w:pPr>
              <w:pStyle w:val="TAL"/>
              <w:rPr>
                <w:sz w:val="16"/>
                <w:szCs w:val="16"/>
              </w:rPr>
            </w:pPr>
            <w:r w:rsidRPr="009E0DE1">
              <w:rPr>
                <w:sz w:val="16"/>
                <w:szCs w:val="16"/>
              </w:rPr>
              <w:t>1</w:t>
            </w:r>
          </w:p>
        </w:tc>
        <w:tc>
          <w:tcPr>
            <w:tcW w:w="425" w:type="dxa"/>
            <w:tcBorders>
              <w:bottom w:val="single" w:sz="6" w:space="0" w:color="auto"/>
            </w:tcBorders>
            <w:shd w:val="solid" w:color="FFFFFF" w:fill="auto"/>
          </w:tcPr>
          <w:p w14:paraId="0153A98D" w14:textId="77777777" w:rsidR="00D40151" w:rsidRPr="009E0DE1" w:rsidRDefault="00D40151" w:rsidP="00A22EDB">
            <w:pPr>
              <w:pStyle w:val="TAL"/>
              <w:rPr>
                <w:sz w:val="16"/>
                <w:szCs w:val="16"/>
              </w:rPr>
            </w:pPr>
            <w:r w:rsidRPr="009E0DE1">
              <w:rPr>
                <w:sz w:val="16"/>
                <w:szCs w:val="16"/>
              </w:rPr>
              <w:t>F</w:t>
            </w:r>
          </w:p>
        </w:tc>
        <w:tc>
          <w:tcPr>
            <w:tcW w:w="4820" w:type="dxa"/>
            <w:tcBorders>
              <w:bottom w:val="single" w:sz="6" w:space="0" w:color="auto"/>
            </w:tcBorders>
            <w:shd w:val="solid" w:color="FFFFFF" w:fill="auto"/>
          </w:tcPr>
          <w:p w14:paraId="019C2878" w14:textId="77777777" w:rsidR="00D40151" w:rsidRPr="009E0DE1" w:rsidRDefault="00D40151" w:rsidP="00A22EDB">
            <w:pPr>
              <w:pStyle w:val="TAL"/>
              <w:rPr>
                <w:sz w:val="16"/>
                <w:szCs w:val="16"/>
              </w:rPr>
            </w:pPr>
            <w:r w:rsidRPr="009E0DE1">
              <w:rPr>
                <w:sz w:val="16"/>
                <w:szCs w:val="16"/>
              </w:rPr>
              <w:t>Clarification of interworking procedures without N26 interface</w:t>
            </w:r>
          </w:p>
        </w:tc>
        <w:tc>
          <w:tcPr>
            <w:tcW w:w="708" w:type="dxa"/>
            <w:tcBorders>
              <w:bottom w:val="single" w:sz="6" w:space="0" w:color="auto"/>
            </w:tcBorders>
            <w:shd w:val="solid" w:color="FFFFFF" w:fill="auto"/>
          </w:tcPr>
          <w:p w14:paraId="5EC93772" w14:textId="77777777" w:rsidR="00D40151" w:rsidRPr="009E0DE1" w:rsidRDefault="00D40151" w:rsidP="00A22EDB">
            <w:pPr>
              <w:pStyle w:val="TAC"/>
              <w:rPr>
                <w:sz w:val="16"/>
                <w:szCs w:val="16"/>
              </w:rPr>
            </w:pPr>
            <w:r w:rsidRPr="009E0DE1">
              <w:rPr>
                <w:sz w:val="16"/>
                <w:szCs w:val="16"/>
              </w:rPr>
              <w:t>15.1.0</w:t>
            </w:r>
          </w:p>
        </w:tc>
      </w:tr>
      <w:tr w:rsidR="00D40151" w:rsidRPr="009E0DE1" w14:paraId="2633AE31" w14:textId="77777777" w:rsidTr="00A22EDB">
        <w:tc>
          <w:tcPr>
            <w:tcW w:w="800" w:type="dxa"/>
            <w:tcBorders>
              <w:bottom w:val="single" w:sz="8" w:space="0" w:color="auto"/>
            </w:tcBorders>
            <w:shd w:val="solid" w:color="FFFFFF" w:fill="auto"/>
          </w:tcPr>
          <w:p w14:paraId="69004AA4" w14:textId="77777777" w:rsidR="00D40151" w:rsidRPr="009E0DE1" w:rsidRDefault="00D40151" w:rsidP="00A22EDB">
            <w:pPr>
              <w:pStyle w:val="TAC"/>
              <w:rPr>
                <w:sz w:val="16"/>
                <w:szCs w:val="16"/>
              </w:rPr>
            </w:pPr>
            <w:r w:rsidRPr="009E0DE1">
              <w:rPr>
                <w:sz w:val="16"/>
                <w:szCs w:val="16"/>
              </w:rPr>
              <w:t>03-2018</w:t>
            </w:r>
          </w:p>
        </w:tc>
        <w:tc>
          <w:tcPr>
            <w:tcW w:w="800" w:type="dxa"/>
            <w:tcBorders>
              <w:bottom w:val="single" w:sz="8" w:space="0" w:color="auto"/>
            </w:tcBorders>
            <w:shd w:val="solid" w:color="FFFFFF" w:fill="auto"/>
          </w:tcPr>
          <w:p w14:paraId="4B3C65D2" w14:textId="77777777" w:rsidR="00D40151" w:rsidRPr="009E0DE1" w:rsidRDefault="00D40151" w:rsidP="00A22EDB">
            <w:pPr>
              <w:pStyle w:val="TAC"/>
              <w:rPr>
                <w:sz w:val="16"/>
                <w:szCs w:val="16"/>
              </w:rPr>
            </w:pPr>
            <w:r w:rsidRPr="009E0DE1">
              <w:rPr>
                <w:sz w:val="16"/>
                <w:szCs w:val="16"/>
              </w:rPr>
              <w:t>SP#79</w:t>
            </w:r>
          </w:p>
        </w:tc>
        <w:tc>
          <w:tcPr>
            <w:tcW w:w="1094" w:type="dxa"/>
            <w:tcBorders>
              <w:bottom w:val="single" w:sz="8" w:space="0" w:color="auto"/>
            </w:tcBorders>
            <w:shd w:val="solid" w:color="FFFFFF" w:fill="auto"/>
          </w:tcPr>
          <w:p w14:paraId="671B06DF" w14:textId="77777777" w:rsidR="00D40151" w:rsidRPr="009E0DE1" w:rsidRDefault="00D40151" w:rsidP="00A22EDB">
            <w:pPr>
              <w:pStyle w:val="TAC"/>
              <w:rPr>
                <w:sz w:val="16"/>
                <w:szCs w:val="16"/>
              </w:rPr>
            </w:pPr>
            <w:r w:rsidRPr="009E0DE1">
              <w:rPr>
                <w:sz w:val="16"/>
                <w:szCs w:val="16"/>
              </w:rPr>
              <w:t>SP-180100</w:t>
            </w:r>
          </w:p>
        </w:tc>
        <w:tc>
          <w:tcPr>
            <w:tcW w:w="567" w:type="dxa"/>
            <w:tcBorders>
              <w:bottom w:val="single" w:sz="8" w:space="0" w:color="auto"/>
            </w:tcBorders>
            <w:shd w:val="solid" w:color="FFFFFF" w:fill="auto"/>
          </w:tcPr>
          <w:p w14:paraId="12E39432" w14:textId="77777777" w:rsidR="00D40151" w:rsidRPr="009E0DE1" w:rsidRDefault="00D40151" w:rsidP="00A22EDB">
            <w:pPr>
              <w:pStyle w:val="TAL"/>
              <w:rPr>
                <w:sz w:val="16"/>
                <w:szCs w:val="16"/>
              </w:rPr>
            </w:pPr>
            <w:r w:rsidRPr="009E0DE1">
              <w:rPr>
                <w:sz w:val="16"/>
                <w:szCs w:val="16"/>
              </w:rPr>
              <w:t>0194</w:t>
            </w:r>
          </w:p>
        </w:tc>
        <w:tc>
          <w:tcPr>
            <w:tcW w:w="425" w:type="dxa"/>
            <w:tcBorders>
              <w:bottom w:val="single" w:sz="8" w:space="0" w:color="auto"/>
            </w:tcBorders>
            <w:shd w:val="solid" w:color="FFFFFF" w:fill="auto"/>
          </w:tcPr>
          <w:p w14:paraId="3FB90D51" w14:textId="77777777" w:rsidR="00D40151" w:rsidRPr="009E0DE1" w:rsidRDefault="00D40151" w:rsidP="00A22EDB">
            <w:pPr>
              <w:pStyle w:val="TAL"/>
              <w:rPr>
                <w:sz w:val="16"/>
                <w:szCs w:val="16"/>
              </w:rPr>
            </w:pPr>
            <w:r w:rsidRPr="009E0DE1">
              <w:rPr>
                <w:sz w:val="16"/>
                <w:szCs w:val="16"/>
              </w:rPr>
              <w:t>1</w:t>
            </w:r>
          </w:p>
        </w:tc>
        <w:tc>
          <w:tcPr>
            <w:tcW w:w="425" w:type="dxa"/>
            <w:tcBorders>
              <w:bottom w:val="single" w:sz="8" w:space="0" w:color="auto"/>
            </w:tcBorders>
            <w:shd w:val="solid" w:color="FFFFFF" w:fill="auto"/>
          </w:tcPr>
          <w:p w14:paraId="3940BD62" w14:textId="77777777" w:rsidR="00D40151" w:rsidRPr="009E0DE1" w:rsidRDefault="00D40151" w:rsidP="00A22EDB">
            <w:pPr>
              <w:pStyle w:val="TAL"/>
              <w:rPr>
                <w:sz w:val="16"/>
                <w:szCs w:val="16"/>
              </w:rPr>
            </w:pPr>
            <w:r w:rsidRPr="009E0DE1">
              <w:rPr>
                <w:sz w:val="16"/>
                <w:szCs w:val="16"/>
              </w:rPr>
              <w:t>F</w:t>
            </w:r>
          </w:p>
        </w:tc>
        <w:tc>
          <w:tcPr>
            <w:tcW w:w="4820" w:type="dxa"/>
            <w:tcBorders>
              <w:bottom w:val="single" w:sz="8" w:space="0" w:color="auto"/>
            </w:tcBorders>
            <w:shd w:val="solid" w:color="FFFFFF" w:fill="auto"/>
          </w:tcPr>
          <w:p w14:paraId="03AE3418" w14:textId="77777777" w:rsidR="00D40151" w:rsidRPr="009E0DE1" w:rsidRDefault="00D40151" w:rsidP="00A22EDB">
            <w:pPr>
              <w:pStyle w:val="TAL"/>
              <w:rPr>
                <w:sz w:val="16"/>
                <w:szCs w:val="16"/>
              </w:rPr>
            </w:pPr>
            <w:r w:rsidRPr="009E0DE1">
              <w:rPr>
                <w:sz w:val="16"/>
                <w:szCs w:val="16"/>
              </w:rPr>
              <w:t>Clarification on the use of the indicator for the support of interworking without N26</w:t>
            </w:r>
          </w:p>
        </w:tc>
        <w:tc>
          <w:tcPr>
            <w:tcW w:w="708" w:type="dxa"/>
            <w:tcBorders>
              <w:bottom w:val="single" w:sz="8" w:space="0" w:color="auto"/>
            </w:tcBorders>
            <w:shd w:val="solid" w:color="FFFFFF" w:fill="auto"/>
          </w:tcPr>
          <w:p w14:paraId="4D1127E1" w14:textId="77777777" w:rsidR="00D40151" w:rsidRPr="009E0DE1" w:rsidRDefault="00D40151" w:rsidP="00A22EDB">
            <w:pPr>
              <w:pStyle w:val="TAC"/>
              <w:rPr>
                <w:sz w:val="16"/>
                <w:szCs w:val="16"/>
              </w:rPr>
            </w:pPr>
            <w:r w:rsidRPr="009E0DE1">
              <w:rPr>
                <w:sz w:val="16"/>
                <w:szCs w:val="16"/>
              </w:rPr>
              <w:t>15.1.0</w:t>
            </w:r>
          </w:p>
        </w:tc>
      </w:tr>
      <w:tr w:rsidR="00D40151" w:rsidRPr="009E0DE1" w14:paraId="25DBEDAA" w14:textId="77777777" w:rsidTr="00A22EDB">
        <w:tc>
          <w:tcPr>
            <w:tcW w:w="800" w:type="dxa"/>
            <w:tcBorders>
              <w:top w:val="single" w:sz="8" w:space="0" w:color="auto"/>
            </w:tcBorders>
            <w:shd w:val="solid" w:color="FFFFFF" w:fill="auto"/>
          </w:tcPr>
          <w:p w14:paraId="27AE6445" w14:textId="77777777" w:rsidR="00D40151" w:rsidRPr="009E0DE1" w:rsidRDefault="00D40151" w:rsidP="00A22EDB">
            <w:pPr>
              <w:pStyle w:val="TAC"/>
              <w:rPr>
                <w:sz w:val="16"/>
                <w:szCs w:val="16"/>
              </w:rPr>
            </w:pPr>
            <w:r w:rsidRPr="009E0DE1">
              <w:rPr>
                <w:sz w:val="16"/>
                <w:szCs w:val="16"/>
              </w:rPr>
              <w:t>06-2018</w:t>
            </w:r>
          </w:p>
        </w:tc>
        <w:tc>
          <w:tcPr>
            <w:tcW w:w="800" w:type="dxa"/>
            <w:tcBorders>
              <w:top w:val="single" w:sz="8" w:space="0" w:color="auto"/>
            </w:tcBorders>
            <w:shd w:val="solid" w:color="FFFFFF" w:fill="auto"/>
          </w:tcPr>
          <w:p w14:paraId="68497611" w14:textId="77777777" w:rsidR="00D40151" w:rsidRPr="009E0DE1" w:rsidRDefault="00D40151" w:rsidP="00A22EDB">
            <w:pPr>
              <w:pStyle w:val="TAC"/>
              <w:rPr>
                <w:sz w:val="16"/>
                <w:szCs w:val="16"/>
              </w:rPr>
            </w:pPr>
            <w:r w:rsidRPr="009E0DE1">
              <w:rPr>
                <w:sz w:val="16"/>
                <w:szCs w:val="16"/>
              </w:rPr>
              <w:t>SP#80</w:t>
            </w:r>
          </w:p>
        </w:tc>
        <w:tc>
          <w:tcPr>
            <w:tcW w:w="1094" w:type="dxa"/>
            <w:tcBorders>
              <w:top w:val="single" w:sz="8" w:space="0" w:color="auto"/>
            </w:tcBorders>
            <w:shd w:val="solid" w:color="FFFFFF" w:fill="auto"/>
          </w:tcPr>
          <w:p w14:paraId="6543638F" w14:textId="77777777" w:rsidR="00D40151" w:rsidRPr="009E0DE1" w:rsidRDefault="00D40151" w:rsidP="00A22EDB">
            <w:pPr>
              <w:pStyle w:val="TAC"/>
              <w:rPr>
                <w:sz w:val="16"/>
                <w:szCs w:val="16"/>
              </w:rPr>
            </w:pPr>
            <w:r w:rsidRPr="009E0DE1">
              <w:rPr>
                <w:sz w:val="16"/>
                <w:szCs w:val="16"/>
              </w:rPr>
              <w:t>SP-180482</w:t>
            </w:r>
          </w:p>
        </w:tc>
        <w:tc>
          <w:tcPr>
            <w:tcW w:w="567" w:type="dxa"/>
            <w:tcBorders>
              <w:top w:val="single" w:sz="8" w:space="0" w:color="auto"/>
            </w:tcBorders>
            <w:shd w:val="solid" w:color="FFFFFF" w:fill="auto"/>
          </w:tcPr>
          <w:p w14:paraId="654F48AD" w14:textId="77777777" w:rsidR="00D40151" w:rsidRPr="009E0DE1" w:rsidRDefault="00D40151" w:rsidP="00A22EDB">
            <w:pPr>
              <w:pStyle w:val="TAL"/>
              <w:rPr>
                <w:sz w:val="16"/>
                <w:szCs w:val="16"/>
              </w:rPr>
            </w:pPr>
            <w:r w:rsidRPr="009E0DE1">
              <w:rPr>
                <w:sz w:val="16"/>
                <w:szCs w:val="16"/>
              </w:rPr>
              <w:t>0067</w:t>
            </w:r>
          </w:p>
        </w:tc>
        <w:tc>
          <w:tcPr>
            <w:tcW w:w="425" w:type="dxa"/>
            <w:tcBorders>
              <w:top w:val="single" w:sz="8" w:space="0" w:color="auto"/>
            </w:tcBorders>
            <w:shd w:val="solid" w:color="FFFFFF" w:fill="auto"/>
          </w:tcPr>
          <w:p w14:paraId="2DA40BFC" w14:textId="77777777" w:rsidR="00D40151" w:rsidRPr="009E0DE1" w:rsidRDefault="00D40151" w:rsidP="00A22EDB">
            <w:pPr>
              <w:pStyle w:val="TAL"/>
              <w:rPr>
                <w:sz w:val="16"/>
                <w:szCs w:val="16"/>
              </w:rPr>
            </w:pPr>
            <w:r w:rsidRPr="009E0DE1">
              <w:rPr>
                <w:sz w:val="16"/>
                <w:szCs w:val="16"/>
              </w:rPr>
              <w:t>6</w:t>
            </w:r>
          </w:p>
        </w:tc>
        <w:tc>
          <w:tcPr>
            <w:tcW w:w="425" w:type="dxa"/>
            <w:tcBorders>
              <w:top w:val="single" w:sz="8" w:space="0" w:color="auto"/>
            </w:tcBorders>
            <w:shd w:val="solid" w:color="FFFFFF" w:fill="auto"/>
          </w:tcPr>
          <w:p w14:paraId="096C950C" w14:textId="77777777" w:rsidR="00D40151" w:rsidRPr="009E0DE1" w:rsidRDefault="00D40151" w:rsidP="00A22EDB">
            <w:pPr>
              <w:pStyle w:val="TAL"/>
              <w:rPr>
                <w:sz w:val="16"/>
                <w:szCs w:val="16"/>
              </w:rPr>
            </w:pPr>
            <w:r w:rsidRPr="009E0DE1">
              <w:rPr>
                <w:sz w:val="16"/>
                <w:szCs w:val="16"/>
              </w:rPr>
              <w:t>F</w:t>
            </w:r>
          </w:p>
        </w:tc>
        <w:tc>
          <w:tcPr>
            <w:tcW w:w="4820" w:type="dxa"/>
            <w:tcBorders>
              <w:top w:val="single" w:sz="8" w:space="0" w:color="auto"/>
            </w:tcBorders>
            <w:shd w:val="solid" w:color="FFFFFF" w:fill="auto"/>
          </w:tcPr>
          <w:p w14:paraId="259EA050" w14:textId="77777777" w:rsidR="00D40151" w:rsidRPr="009E0DE1" w:rsidRDefault="00D40151" w:rsidP="00A22EDB">
            <w:pPr>
              <w:pStyle w:val="TAL"/>
              <w:rPr>
                <w:sz w:val="16"/>
                <w:szCs w:val="16"/>
              </w:rPr>
            </w:pPr>
            <w:r w:rsidRPr="009E0DE1">
              <w:rPr>
                <w:sz w:val="16"/>
                <w:szCs w:val="16"/>
              </w:rPr>
              <w:t>Controlled support of (AF) session binding for Ethernet PDU Session Type</w:t>
            </w:r>
          </w:p>
        </w:tc>
        <w:tc>
          <w:tcPr>
            <w:tcW w:w="708" w:type="dxa"/>
            <w:tcBorders>
              <w:top w:val="single" w:sz="8" w:space="0" w:color="auto"/>
            </w:tcBorders>
            <w:shd w:val="solid" w:color="FFFFFF" w:fill="auto"/>
          </w:tcPr>
          <w:p w14:paraId="5178E452" w14:textId="77777777" w:rsidR="00D40151" w:rsidRPr="009E0DE1" w:rsidRDefault="00D40151" w:rsidP="00A22EDB">
            <w:pPr>
              <w:pStyle w:val="TAC"/>
              <w:rPr>
                <w:sz w:val="16"/>
                <w:szCs w:val="16"/>
              </w:rPr>
            </w:pPr>
            <w:r w:rsidRPr="009E0DE1">
              <w:rPr>
                <w:sz w:val="16"/>
                <w:szCs w:val="16"/>
              </w:rPr>
              <w:t>15.2.0</w:t>
            </w:r>
          </w:p>
        </w:tc>
      </w:tr>
      <w:tr w:rsidR="00D40151" w:rsidRPr="009E0DE1" w14:paraId="40084D97" w14:textId="77777777" w:rsidTr="00A22EDB">
        <w:tc>
          <w:tcPr>
            <w:tcW w:w="800" w:type="dxa"/>
            <w:shd w:val="solid" w:color="FFFFFF" w:fill="auto"/>
          </w:tcPr>
          <w:p w14:paraId="01395E5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0E5D3D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BFC2EC7" w14:textId="77777777" w:rsidR="00D40151" w:rsidRPr="009E0DE1" w:rsidRDefault="00D40151" w:rsidP="00A22EDB">
            <w:pPr>
              <w:pStyle w:val="TAC"/>
              <w:rPr>
                <w:sz w:val="16"/>
                <w:szCs w:val="16"/>
              </w:rPr>
            </w:pPr>
            <w:r w:rsidRPr="009E0DE1">
              <w:rPr>
                <w:sz w:val="16"/>
                <w:szCs w:val="16"/>
              </w:rPr>
              <w:t>SP-180491</w:t>
            </w:r>
          </w:p>
        </w:tc>
        <w:tc>
          <w:tcPr>
            <w:tcW w:w="567" w:type="dxa"/>
            <w:shd w:val="solid" w:color="FFFFFF" w:fill="auto"/>
          </w:tcPr>
          <w:p w14:paraId="749B6790" w14:textId="77777777" w:rsidR="00D40151" w:rsidRPr="009E0DE1" w:rsidRDefault="00D40151" w:rsidP="00A22EDB">
            <w:pPr>
              <w:pStyle w:val="TAL"/>
              <w:rPr>
                <w:sz w:val="16"/>
                <w:szCs w:val="16"/>
              </w:rPr>
            </w:pPr>
            <w:r w:rsidRPr="009E0DE1">
              <w:rPr>
                <w:sz w:val="16"/>
                <w:szCs w:val="16"/>
              </w:rPr>
              <w:t>0117</w:t>
            </w:r>
          </w:p>
        </w:tc>
        <w:tc>
          <w:tcPr>
            <w:tcW w:w="425" w:type="dxa"/>
            <w:shd w:val="solid" w:color="FFFFFF" w:fill="auto"/>
          </w:tcPr>
          <w:p w14:paraId="08E0EA9D" w14:textId="77777777" w:rsidR="00D40151" w:rsidRPr="009E0DE1" w:rsidRDefault="00D40151" w:rsidP="00A22EDB">
            <w:pPr>
              <w:pStyle w:val="TAL"/>
              <w:rPr>
                <w:sz w:val="16"/>
                <w:szCs w:val="16"/>
              </w:rPr>
            </w:pPr>
            <w:r w:rsidRPr="009E0DE1">
              <w:rPr>
                <w:sz w:val="16"/>
                <w:szCs w:val="16"/>
              </w:rPr>
              <w:t>7</w:t>
            </w:r>
          </w:p>
        </w:tc>
        <w:tc>
          <w:tcPr>
            <w:tcW w:w="425" w:type="dxa"/>
            <w:shd w:val="solid" w:color="FFFFFF" w:fill="auto"/>
          </w:tcPr>
          <w:p w14:paraId="379540B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3E03804" w14:textId="77777777" w:rsidR="00D40151" w:rsidRPr="009E0DE1" w:rsidRDefault="00D40151" w:rsidP="00A22EDB">
            <w:pPr>
              <w:pStyle w:val="TAL"/>
              <w:rPr>
                <w:sz w:val="16"/>
                <w:szCs w:val="16"/>
              </w:rPr>
            </w:pPr>
            <w:r w:rsidRPr="009E0DE1">
              <w:rPr>
                <w:sz w:val="16"/>
                <w:szCs w:val="16"/>
              </w:rPr>
              <w:t>Use of Priority parameters for scheduling</w:t>
            </w:r>
          </w:p>
        </w:tc>
        <w:tc>
          <w:tcPr>
            <w:tcW w:w="708" w:type="dxa"/>
            <w:shd w:val="solid" w:color="FFFFFF" w:fill="auto"/>
          </w:tcPr>
          <w:p w14:paraId="7BD1F09A" w14:textId="77777777" w:rsidR="00D40151" w:rsidRPr="009E0DE1" w:rsidRDefault="00D40151" w:rsidP="00A22EDB">
            <w:pPr>
              <w:pStyle w:val="TAC"/>
              <w:rPr>
                <w:sz w:val="16"/>
                <w:szCs w:val="16"/>
              </w:rPr>
            </w:pPr>
            <w:r w:rsidRPr="009E0DE1">
              <w:rPr>
                <w:sz w:val="16"/>
                <w:szCs w:val="16"/>
              </w:rPr>
              <w:t>15.2.0</w:t>
            </w:r>
          </w:p>
        </w:tc>
      </w:tr>
      <w:tr w:rsidR="00D40151" w:rsidRPr="009E0DE1" w14:paraId="194BB4EF" w14:textId="77777777" w:rsidTr="00A22EDB">
        <w:tc>
          <w:tcPr>
            <w:tcW w:w="800" w:type="dxa"/>
            <w:shd w:val="solid" w:color="FFFFFF" w:fill="auto"/>
          </w:tcPr>
          <w:p w14:paraId="19956742"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3A71AC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CBC23C9"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28B58C6B" w14:textId="77777777" w:rsidR="00D40151" w:rsidRPr="009E0DE1" w:rsidRDefault="00D40151" w:rsidP="00A22EDB">
            <w:pPr>
              <w:pStyle w:val="TAL"/>
              <w:rPr>
                <w:sz w:val="16"/>
                <w:szCs w:val="16"/>
              </w:rPr>
            </w:pPr>
            <w:r w:rsidRPr="009E0DE1">
              <w:rPr>
                <w:sz w:val="16"/>
                <w:szCs w:val="16"/>
              </w:rPr>
              <w:t>0169</w:t>
            </w:r>
          </w:p>
        </w:tc>
        <w:tc>
          <w:tcPr>
            <w:tcW w:w="425" w:type="dxa"/>
            <w:shd w:val="solid" w:color="FFFFFF" w:fill="auto"/>
          </w:tcPr>
          <w:p w14:paraId="57D8B9C4" w14:textId="77777777" w:rsidR="00D40151" w:rsidRPr="009E0DE1" w:rsidRDefault="00D40151" w:rsidP="00A22EDB">
            <w:pPr>
              <w:pStyle w:val="TAL"/>
              <w:rPr>
                <w:sz w:val="16"/>
                <w:szCs w:val="16"/>
              </w:rPr>
            </w:pPr>
            <w:r w:rsidRPr="009E0DE1">
              <w:rPr>
                <w:sz w:val="16"/>
                <w:szCs w:val="16"/>
              </w:rPr>
              <w:t>8</w:t>
            </w:r>
          </w:p>
        </w:tc>
        <w:tc>
          <w:tcPr>
            <w:tcW w:w="425" w:type="dxa"/>
            <w:shd w:val="solid" w:color="FFFFFF" w:fill="auto"/>
          </w:tcPr>
          <w:p w14:paraId="305B665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D715AFD" w14:textId="77777777" w:rsidR="00D40151" w:rsidRPr="009E0DE1" w:rsidRDefault="00D40151" w:rsidP="00A22EDB">
            <w:pPr>
              <w:pStyle w:val="TAL"/>
              <w:rPr>
                <w:sz w:val="16"/>
                <w:szCs w:val="16"/>
              </w:rPr>
            </w:pPr>
            <w:r w:rsidRPr="009E0DE1">
              <w:rPr>
                <w:sz w:val="16"/>
                <w:szCs w:val="16"/>
              </w:rPr>
              <w:t>Temporary restriction of Reflective QoS</w:t>
            </w:r>
          </w:p>
        </w:tc>
        <w:tc>
          <w:tcPr>
            <w:tcW w:w="708" w:type="dxa"/>
            <w:shd w:val="solid" w:color="FFFFFF" w:fill="auto"/>
          </w:tcPr>
          <w:p w14:paraId="40BC77C6" w14:textId="77777777" w:rsidR="00D40151" w:rsidRPr="009E0DE1" w:rsidRDefault="00D40151" w:rsidP="00A22EDB">
            <w:pPr>
              <w:pStyle w:val="TAC"/>
              <w:rPr>
                <w:sz w:val="16"/>
                <w:szCs w:val="16"/>
              </w:rPr>
            </w:pPr>
            <w:r w:rsidRPr="009E0DE1">
              <w:rPr>
                <w:sz w:val="16"/>
                <w:szCs w:val="16"/>
              </w:rPr>
              <w:t>15.2.0</w:t>
            </w:r>
          </w:p>
        </w:tc>
      </w:tr>
      <w:tr w:rsidR="00D40151" w:rsidRPr="009E0DE1" w14:paraId="1A1F39C1" w14:textId="77777777" w:rsidTr="00A22EDB">
        <w:tc>
          <w:tcPr>
            <w:tcW w:w="800" w:type="dxa"/>
            <w:shd w:val="solid" w:color="FFFFFF" w:fill="auto"/>
          </w:tcPr>
          <w:p w14:paraId="0868EBA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C25FDD3"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887676A"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1D97063B" w14:textId="77777777" w:rsidR="00D40151" w:rsidRPr="009E0DE1" w:rsidRDefault="00D40151" w:rsidP="00A22EDB">
            <w:pPr>
              <w:pStyle w:val="TAL"/>
              <w:rPr>
                <w:sz w:val="16"/>
                <w:szCs w:val="16"/>
              </w:rPr>
            </w:pPr>
            <w:r w:rsidRPr="009E0DE1">
              <w:rPr>
                <w:sz w:val="16"/>
                <w:szCs w:val="16"/>
              </w:rPr>
              <w:t>0196</w:t>
            </w:r>
          </w:p>
        </w:tc>
        <w:tc>
          <w:tcPr>
            <w:tcW w:w="425" w:type="dxa"/>
            <w:shd w:val="solid" w:color="FFFFFF" w:fill="auto"/>
          </w:tcPr>
          <w:p w14:paraId="45D6CC2A"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5C63531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9770EB7" w14:textId="77777777" w:rsidR="00D40151" w:rsidRPr="009E0DE1" w:rsidRDefault="00D40151" w:rsidP="00A22EDB">
            <w:pPr>
              <w:pStyle w:val="TAL"/>
              <w:rPr>
                <w:sz w:val="16"/>
                <w:szCs w:val="16"/>
              </w:rPr>
            </w:pPr>
            <w:r w:rsidRPr="009E0DE1">
              <w:rPr>
                <w:sz w:val="16"/>
                <w:szCs w:val="16"/>
              </w:rPr>
              <w:t>5_16_6_Mission Critical Services - Reference Update</w:t>
            </w:r>
          </w:p>
        </w:tc>
        <w:tc>
          <w:tcPr>
            <w:tcW w:w="708" w:type="dxa"/>
            <w:shd w:val="solid" w:color="FFFFFF" w:fill="auto"/>
          </w:tcPr>
          <w:p w14:paraId="177C6444" w14:textId="77777777" w:rsidR="00D40151" w:rsidRPr="009E0DE1" w:rsidRDefault="00D40151" w:rsidP="00A22EDB">
            <w:pPr>
              <w:pStyle w:val="TAC"/>
              <w:rPr>
                <w:sz w:val="16"/>
                <w:szCs w:val="16"/>
              </w:rPr>
            </w:pPr>
            <w:r w:rsidRPr="009E0DE1">
              <w:rPr>
                <w:sz w:val="16"/>
                <w:szCs w:val="16"/>
              </w:rPr>
              <w:t>15.2.0</w:t>
            </w:r>
          </w:p>
        </w:tc>
      </w:tr>
      <w:tr w:rsidR="00D40151" w:rsidRPr="009E0DE1" w14:paraId="37862953" w14:textId="77777777" w:rsidTr="00A22EDB">
        <w:tc>
          <w:tcPr>
            <w:tcW w:w="800" w:type="dxa"/>
            <w:shd w:val="solid" w:color="FFFFFF" w:fill="auto"/>
          </w:tcPr>
          <w:p w14:paraId="3AF76BA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0EA4EB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7D9D8C1"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7B5D5900" w14:textId="77777777" w:rsidR="00D40151" w:rsidRPr="009E0DE1" w:rsidRDefault="00D40151" w:rsidP="00A22EDB">
            <w:pPr>
              <w:pStyle w:val="TAL"/>
              <w:rPr>
                <w:sz w:val="16"/>
                <w:szCs w:val="16"/>
              </w:rPr>
            </w:pPr>
            <w:r w:rsidRPr="009E0DE1">
              <w:rPr>
                <w:sz w:val="16"/>
                <w:szCs w:val="16"/>
              </w:rPr>
              <w:t>0197</w:t>
            </w:r>
          </w:p>
        </w:tc>
        <w:tc>
          <w:tcPr>
            <w:tcW w:w="425" w:type="dxa"/>
            <w:shd w:val="solid" w:color="FFFFFF" w:fill="auto"/>
          </w:tcPr>
          <w:p w14:paraId="472C3CA0"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71EA80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E220A70" w14:textId="77777777" w:rsidR="00D40151" w:rsidRPr="009E0DE1" w:rsidRDefault="00D40151" w:rsidP="00A22EDB">
            <w:pPr>
              <w:pStyle w:val="TAL"/>
              <w:rPr>
                <w:sz w:val="16"/>
                <w:szCs w:val="16"/>
              </w:rPr>
            </w:pPr>
            <w:r w:rsidRPr="009E0DE1">
              <w:rPr>
                <w:sz w:val="16"/>
                <w:szCs w:val="16"/>
              </w:rPr>
              <w:t>5_16_6_Mission Critical Services - Editorial Changes</w:t>
            </w:r>
          </w:p>
        </w:tc>
        <w:tc>
          <w:tcPr>
            <w:tcW w:w="708" w:type="dxa"/>
            <w:shd w:val="solid" w:color="FFFFFF" w:fill="auto"/>
          </w:tcPr>
          <w:p w14:paraId="3AF72D00" w14:textId="77777777" w:rsidR="00D40151" w:rsidRPr="009E0DE1" w:rsidRDefault="00D40151" w:rsidP="00A22EDB">
            <w:pPr>
              <w:pStyle w:val="TAC"/>
              <w:rPr>
                <w:sz w:val="16"/>
                <w:szCs w:val="16"/>
              </w:rPr>
            </w:pPr>
            <w:r w:rsidRPr="009E0DE1">
              <w:rPr>
                <w:sz w:val="16"/>
                <w:szCs w:val="16"/>
              </w:rPr>
              <w:t>15.2.0</w:t>
            </w:r>
          </w:p>
        </w:tc>
      </w:tr>
      <w:tr w:rsidR="00D40151" w:rsidRPr="009E0DE1" w14:paraId="26ADA243" w14:textId="77777777" w:rsidTr="00A22EDB">
        <w:tc>
          <w:tcPr>
            <w:tcW w:w="800" w:type="dxa"/>
            <w:shd w:val="solid" w:color="FFFFFF" w:fill="auto"/>
          </w:tcPr>
          <w:p w14:paraId="30EC243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E35AA9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BDD680D" w14:textId="77777777" w:rsidR="00D40151" w:rsidRPr="009E0DE1" w:rsidRDefault="00D40151" w:rsidP="00A22EDB">
            <w:pPr>
              <w:pStyle w:val="TAC"/>
              <w:rPr>
                <w:sz w:val="16"/>
                <w:szCs w:val="16"/>
              </w:rPr>
            </w:pPr>
            <w:r w:rsidRPr="009E0DE1">
              <w:rPr>
                <w:sz w:val="16"/>
                <w:szCs w:val="16"/>
              </w:rPr>
              <w:t>SP-180477</w:t>
            </w:r>
          </w:p>
        </w:tc>
        <w:tc>
          <w:tcPr>
            <w:tcW w:w="567" w:type="dxa"/>
            <w:shd w:val="solid" w:color="FFFFFF" w:fill="auto"/>
          </w:tcPr>
          <w:p w14:paraId="17ED7971" w14:textId="77777777" w:rsidR="00D40151" w:rsidRPr="009E0DE1" w:rsidRDefault="00D40151" w:rsidP="00A22EDB">
            <w:pPr>
              <w:pStyle w:val="TAL"/>
              <w:rPr>
                <w:sz w:val="16"/>
                <w:szCs w:val="16"/>
              </w:rPr>
            </w:pPr>
            <w:r w:rsidRPr="009E0DE1">
              <w:rPr>
                <w:sz w:val="16"/>
                <w:szCs w:val="16"/>
              </w:rPr>
              <w:t>0198</w:t>
            </w:r>
          </w:p>
        </w:tc>
        <w:tc>
          <w:tcPr>
            <w:tcW w:w="425" w:type="dxa"/>
            <w:shd w:val="solid" w:color="FFFFFF" w:fill="auto"/>
          </w:tcPr>
          <w:p w14:paraId="0C5898CE"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DEAC584"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72A83902" w14:textId="77777777" w:rsidR="00D40151" w:rsidRPr="009E0DE1" w:rsidRDefault="00D40151" w:rsidP="00A22EDB">
            <w:pPr>
              <w:pStyle w:val="TAL"/>
              <w:rPr>
                <w:sz w:val="16"/>
                <w:szCs w:val="16"/>
              </w:rPr>
            </w:pPr>
            <w:r w:rsidRPr="009E0DE1">
              <w:rPr>
                <w:sz w:val="16"/>
                <w:szCs w:val="16"/>
              </w:rPr>
              <w:t>Fixing Incorrect References to the Service Request Procedures</w:t>
            </w:r>
          </w:p>
        </w:tc>
        <w:tc>
          <w:tcPr>
            <w:tcW w:w="708" w:type="dxa"/>
            <w:shd w:val="solid" w:color="FFFFFF" w:fill="auto"/>
          </w:tcPr>
          <w:p w14:paraId="3A9FFCAF" w14:textId="77777777" w:rsidR="00D40151" w:rsidRPr="009E0DE1" w:rsidRDefault="00D40151" w:rsidP="00A22EDB">
            <w:pPr>
              <w:pStyle w:val="TAC"/>
              <w:rPr>
                <w:sz w:val="16"/>
                <w:szCs w:val="16"/>
              </w:rPr>
            </w:pPr>
            <w:r w:rsidRPr="009E0DE1">
              <w:rPr>
                <w:sz w:val="16"/>
                <w:szCs w:val="16"/>
              </w:rPr>
              <w:t>15.2.0</w:t>
            </w:r>
          </w:p>
        </w:tc>
      </w:tr>
      <w:tr w:rsidR="00D40151" w:rsidRPr="009E0DE1" w14:paraId="784F35CD" w14:textId="77777777" w:rsidTr="00A22EDB">
        <w:tc>
          <w:tcPr>
            <w:tcW w:w="800" w:type="dxa"/>
            <w:shd w:val="solid" w:color="FFFFFF" w:fill="auto"/>
          </w:tcPr>
          <w:p w14:paraId="6E36B243"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361B0F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5CE1074"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1D59F222" w14:textId="77777777" w:rsidR="00D40151" w:rsidRPr="009E0DE1" w:rsidRDefault="00D40151" w:rsidP="00A22EDB">
            <w:pPr>
              <w:pStyle w:val="TAL"/>
              <w:rPr>
                <w:sz w:val="16"/>
                <w:szCs w:val="16"/>
              </w:rPr>
            </w:pPr>
            <w:r w:rsidRPr="009E0DE1">
              <w:rPr>
                <w:sz w:val="16"/>
                <w:szCs w:val="16"/>
              </w:rPr>
              <w:t>0199</w:t>
            </w:r>
          </w:p>
        </w:tc>
        <w:tc>
          <w:tcPr>
            <w:tcW w:w="425" w:type="dxa"/>
            <w:shd w:val="solid" w:color="FFFFFF" w:fill="auto"/>
          </w:tcPr>
          <w:p w14:paraId="1EAABA7A"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16C08FA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454798C" w14:textId="77777777" w:rsidR="00D40151" w:rsidRPr="009E0DE1" w:rsidRDefault="00D40151" w:rsidP="00A22EDB">
            <w:pPr>
              <w:pStyle w:val="TAL"/>
              <w:rPr>
                <w:sz w:val="16"/>
                <w:szCs w:val="16"/>
              </w:rPr>
            </w:pPr>
            <w:r w:rsidRPr="009E0DE1">
              <w:rPr>
                <w:sz w:val="16"/>
                <w:szCs w:val="16"/>
              </w:rPr>
              <w:t>SUPI based paging</w:t>
            </w:r>
          </w:p>
        </w:tc>
        <w:tc>
          <w:tcPr>
            <w:tcW w:w="708" w:type="dxa"/>
            <w:shd w:val="solid" w:color="FFFFFF" w:fill="auto"/>
          </w:tcPr>
          <w:p w14:paraId="67C7D54F" w14:textId="77777777" w:rsidR="00D40151" w:rsidRPr="009E0DE1" w:rsidRDefault="00D40151" w:rsidP="00A22EDB">
            <w:pPr>
              <w:pStyle w:val="TAC"/>
              <w:rPr>
                <w:sz w:val="16"/>
                <w:szCs w:val="16"/>
              </w:rPr>
            </w:pPr>
            <w:r w:rsidRPr="009E0DE1">
              <w:rPr>
                <w:sz w:val="16"/>
                <w:szCs w:val="16"/>
              </w:rPr>
              <w:t>15.2.0</w:t>
            </w:r>
          </w:p>
        </w:tc>
      </w:tr>
      <w:tr w:rsidR="00D40151" w:rsidRPr="009E0DE1" w14:paraId="7AA4EB4B" w14:textId="77777777" w:rsidTr="00A22EDB">
        <w:tc>
          <w:tcPr>
            <w:tcW w:w="800" w:type="dxa"/>
            <w:shd w:val="solid" w:color="FFFFFF" w:fill="auto"/>
          </w:tcPr>
          <w:p w14:paraId="11CFEE3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0F2677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E77C52E"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73D428E2" w14:textId="77777777" w:rsidR="00D40151" w:rsidRPr="009E0DE1" w:rsidRDefault="00D40151" w:rsidP="00A22EDB">
            <w:pPr>
              <w:pStyle w:val="TAL"/>
              <w:rPr>
                <w:sz w:val="16"/>
                <w:szCs w:val="16"/>
              </w:rPr>
            </w:pPr>
            <w:r w:rsidRPr="009E0DE1">
              <w:rPr>
                <w:sz w:val="16"/>
                <w:szCs w:val="16"/>
              </w:rPr>
              <w:t>0201</w:t>
            </w:r>
          </w:p>
        </w:tc>
        <w:tc>
          <w:tcPr>
            <w:tcW w:w="425" w:type="dxa"/>
            <w:shd w:val="solid" w:color="FFFFFF" w:fill="auto"/>
          </w:tcPr>
          <w:p w14:paraId="2D3168A1"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5B87AC2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EE40877" w14:textId="77777777" w:rsidR="00D40151" w:rsidRPr="009E0DE1" w:rsidRDefault="00D40151" w:rsidP="00A22EDB">
            <w:pPr>
              <w:pStyle w:val="TAL"/>
              <w:rPr>
                <w:sz w:val="16"/>
                <w:szCs w:val="16"/>
              </w:rPr>
            </w:pPr>
            <w:r w:rsidRPr="009E0DE1">
              <w:rPr>
                <w:sz w:val="16"/>
                <w:szCs w:val="16"/>
              </w:rPr>
              <w:t>Mobile Terminated SMS over NAS: 5GS Access Selection</w:t>
            </w:r>
          </w:p>
        </w:tc>
        <w:tc>
          <w:tcPr>
            <w:tcW w:w="708" w:type="dxa"/>
            <w:shd w:val="solid" w:color="FFFFFF" w:fill="auto"/>
          </w:tcPr>
          <w:p w14:paraId="0D25B532" w14:textId="77777777" w:rsidR="00D40151" w:rsidRPr="009E0DE1" w:rsidRDefault="00D40151" w:rsidP="00A22EDB">
            <w:pPr>
              <w:pStyle w:val="TAC"/>
              <w:rPr>
                <w:sz w:val="16"/>
                <w:szCs w:val="16"/>
              </w:rPr>
            </w:pPr>
            <w:r w:rsidRPr="009E0DE1">
              <w:rPr>
                <w:sz w:val="16"/>
                <w:szCs w:val="16"/>
              </w:rPr>
              <w:t>15.2.0</w:t>
            </w:r>
          </w:p>
        </w:tc>
      </w:tr>
      <w:tr w:rsidR="00D40151" w:rsidRPr="009E0DE1" w14:paraId="37F29C3A" w14:textId="77777777" w:rsidTr="00A22EDB">
        <w:tc>
          <w:tcPr>
            <w:tcW w:w="800" w:type="dxa"/>
            <w:shd w:val="solid" w:color="FFFFFF" w:fill="auto"/>
          </w:tcPr>
          <w:p w14:paraId="23E39BE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DE19A5A"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2EB64F0" w14:textId="77777777" w:rsidR="00D40151" w:rsidRPr="009E0DE1" w:rsidRDefault="00D40151" w:rsidP="00A22EDB">
            <w:pPr>
              <w:pStyle w:val="TAC"/>
              <w:rPr>
                <w:sz w:val="16"/>
                <w:szCs w:val="16"/>
              </w:rPr>
            </w:pPr>
            <w:r w:rsidRPr="009E0DE1">
              <w:rPr>
                <w:sz w:val="16"/>
                <w:szCs w:val="16"/>
              </w:rPr>
              <w:t>SP-180483</w:t>
            </w:r>
          </w:p>
        </w:tc>
        <w:tc>
          <w:tcPr>
            <w:tcW w:w="567" w:type="dxa"/>
            <w:shd w:val="solid" w:color="FFFFFF" w:fill="auto"/>
          </w:tcPr>
          <w:p w14:paraId="1B8BF094" w14:textId="77777777" w:rsidR="00D40151" w:rsidRPr="009E0DE1" w:rsidRDefault="00D40151" w:rsidP="00A22EDB">
            <w:pPr>
              <w:pStyle w:val="TAL"/>
              <w:rPr>
                <w:sz w:val="16"/>
                <w:szCs w:val="16"/>
              </w:rPr>
            </w:pPr>
            <w:r w:rsidRPr="009E0DE1">
              <w:rPr>
                <w:sz w:val="16"/>
                <w:szCs w:val="16"/>
              </w:rPr>
              <w:t>0203</w:t>
            </w:r>
          </w:p>
        </w:tc>
        <w:tc>
          <w:tcPr>
            <w:tcW w:w="425" w:type="dxa"/>
            <w:shd w:val="solid" w:color="FFFFFF" w:fill="auto"/>
          </w:tcPr>
          <w:p w14:paraId="629929B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8E355E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4639719" w14:textId="77777777" w:rsidR="00D40151" w:rsidRPr="009E0DE1" w:rsidRDefault="00D40151" w:rsidP="00A22EDB">
            <w:pPr>
              <w:pStyle w:val="TAL"/>
              <w:rPr>
                <w:sz w:val="16"/>
                <w:szCs w:val="16"/>
              </w:rPr>
            </w:pPr>
            <w:r w:rsidRPr="009E0DE1">
              <w:rPr>
                <w:sz w:val="16"/>
                <w:szCs w:val="16"/>
              </w:rPr>
              <w:t>Discovery and Topology Hiding</w:t>
            </w:r>
          </w:p>
        </w:tc>
        <w:tc>
          <w:tcPr>
            <w:tcW w:w="708" w:type="dxa"/>
            <w:shd w:val="solid" w:color="FFFFFF" w:fill="auto"/>
          </w:tcPr>
          <w:p w14:paraId="6BA8708C" w14:textId="77777777" w:rsidR="00D40151" w:rsidRPr="009E0DE1" w:rsidRDefault="00D40151" w:rsidP="00A22EDB">
            <w:pPr>
              <w:pStyle w:val="TAC"/>
              <w:rPr>
                <w:sz w:val="16"/>
                <w:szCs w:val="16"/>
              </w:rPr>
            </w:pPr>
            <w:r w:rsidRPr="009E0DE1">
              <w:rPr>
                <w:sz w:val="16"/>
                <w:szCs w:val="16"/>
              </w:rPr>
              <w:t>15.2.0</w:t>
            </w:r>
          </w:p>
        </w:tc>
      </w:tr>
      <w:tr w:rsidR="00D40151" w:rsidRPr="009E0DE1" w14:paraId="273A3229" w14:textId="77777777" w:rsidTr="00A22EDB">
        <w:tc>
          <w:tcPr>
            <w:tcW w:w="800" w:type="dxa"/>
            <w:shd w:val="solid" w:color="FFFFFF" w:fill="auto"/>
          </w:tcPr>
          <w:p w14:paraId="7160302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224A5F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2FF74A8"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3D2B23E7" w14:textId="77777777" w:rsidR="00D40151" w:rsidRPr="009E0DE1" w:rsidRDefault="00D40151" w:rsidP="00A22EDB">
            <w:pPr>
              <w:pStyle w:val="TAL"/>
              <w:rPr>
                <w:sz w:val="16"/>
                <w:szCs w:val="16"/>
              </w:rPr>
            </w:pPr>
            <w:r w:rsidRPr="009E0DE1">
              <w:rPr>
                <w:sz w:val="16"/>
                <w:szCs w:val="16"/>
              </w:rPr>
              <w:t>0206</w:t>
            </w:r>
          </w:p>
        </w:tc>
        <w:tc>
          <w:tcPr>
            <w:tcW w:w="425" w:type="dxa"/>
            <w:shd w:val="solid" w:color="FFFFFF" w:fill="auto"/>
          </w:tcPr>
          <w:p w14:paraId="3B0D2AB6"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032C612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8972719" w14:textId="77777777" w:rsidR="00D40151" w:rsidRPr="009E0DE1" w:rsidRDefault="00D40151" w:rsidP="00A22EDB">
            <w:pPr>
              <w:pStyle w:val="TAL"/>
              <w:rPr>
                <w:sz w:val="16"/>
                <w:szCs w:val="16"/>
              </w:rPr>
            </w:pPr>
            <w:r w:rsidRPr="009E0DE1">
              <w:rPr>
                <w:sz w:val="16"/>
                <w:szCs w:val="16"/>
              </w:rPr>
              <w:t>Changed length and mapping of 5GS Temporary Identifiers</w:t>
            </w:r>
          </w:p>
        </w:tc>
        <w:tc>
          <w:tcPr>
            <w:tcW w:w="708" w:type="dxa"/>
            <w:shd w:val="solid" w:color="FFFFFF" w:fill="auto"/>
          </w:tcPr>
          <w:p w14:paraId="39C3CA71" w14:textId="77777777" w:rsidR="00D40151" w:rsidRPr="009E0DE1" w:rsidRDefault="00D40151" w:rsidP="00A22EDB">
            <w:pPr>
              <w:pStyle w:val="TAC"/>
              <w:rPr>
                <w:sz w:val="16"/>
                <w:szCs w:val="16"/>
              </w:rPr>
            </w:pPr>
            <w:r w:rsidRPr="009E0DE1">
              <w:rPr>
                <w:sz w:val="16"/>
                <w:szCs w:val="16"/>
              </w:rPr>
              <w:t>15.2.0</w:t>
            </w:r>
          </w:p>
        </w:tc>
      </w:tr>
      <w:tr w:rsidR="00D40151" w:rsidRPr="009E0DE1" w14:paraId="323AA094" w14:textId="77777777" w:rsidTr="00A22EDB">
        <w:tc>
          <w:tcPr>
            <w:tcW w:w="800" w:type="dxa"/>
            <w:shd w:val="solid" w:color="FFFFFF" w:fill="auto"/>
          </w:tcPr>
          <w:p w14:paraId="7EA311F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0F4AD4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5A895DF"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3F8A695F" w14:textId="77777777" w:rsidR="00D40151" w:rsidRPr="009E0DE1" w:rsidRDefault="00D40151" w:rsidP="00A22EDB">
            <w:pPr>
              <w:pStyle w:val="TAL"/>
              <w:rPr>
                <w:sz w:val="16"/>
                <w:szCs w:val="16"/>
              </w:rPr>
            </w:pPr>
            <w:r w:rsidRPr="009E0DE1">
              <w:rPr>
                <w:sz w:val="16"/>
                <w:szCs w:val="16"/>
              </w:rPr>
              <w:t>0207</w:t>
            </w:r>
          </w:p>
        </w:tc>
        <w:tc>
          <w:tcPr>
            <w:tcW w:w="425" w:type="dxa"/>
            <w:shd w:val="solid" w:color="FFFFFF" w:fill="auto"/>
          </w:tcPr>
          <w:p w14:paraId="3BF947CA" w14:textId="77777777" w:rsidR="00D40151" w:rsidRPr="009E0DE1" w:rsidRDefault="00D40151" w:rsidP="00A22EDB">
            <w:pPr>
              <w:pStyle w:val="TAL"/>
              <w:rPr>
                <w:sz w:val="16"/>
                <w:szCs w:val="16"/>
              </w:rPr>
            </w:pPr>
            <w:r w:rsidRPr="009E0DE1">
              <w:rPr>
                <w:sz w:val="16"/>
                <w:szCs w:val="16"/>
              </w:rPr>
              <w:t>5</w:t>
            </w:r>
          </w:p>
        </w:tc>
        <w:tc>
          <w:tcPr>
            <w:tcW w:w="425" w:type="dxa"/>
            <w:shd w:val="solid" w:color="FFFFFF" w:fill="auto"/>
          </w:tcPr>
          <w:p w14:paraId="6543E7E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9244263" w14:textId="77777777" w:rsidR="00D40151" w:rsidRPr="009E0DE1" w:rsidRDefault="00D40151" w:rsidP="00A22EDB">
            <w:pPr>
              <w:pStyle w:val="TAL"/>
              <w:rPr>
                <w:sz w:val="16"/>
                <w:szCs w:val="16"/>
              </w:rPr>
            </w:pPr>
            <w:r w:rsidRPr="009E0DE1">
              <w:rPr>
                <w:sz w:val="16"/>
                <w:szCs w:val="16"/>
              </w:rPr>
              <w:t>Slice configuration change</w:t>
            </w:r>
          </w:p>
        </w:tc>
        <w:tc>
          <w:tcPr>
            <w:tcW w:w="708" w:type="dxa"/>
            <w:shd w:val="solid" w:color="FFFFFF" w:fill="auto"/>
          </w:tcPr>
          <w:p w14:paraId="7F13B603" w14:textId="77777777" w:rsidR="00D40151" w:rsidRPr="009E0DE1" w:rsidRDefault="00D40151" w:rsidP="00A22EDB">
            <w:pPr>
              <w:pStyle w:val="TAC"/>
              <w:rPr>
                <w:sz w:val="16"/>
                <w:szCs w:val="16"/>
              </w:rPr>
            </w:pPr>
            <w:r w:rsidRPr="009E0DE1">
              <w:rPr>
                <w:sz w:val="16"/>
                <w:szCs w:val="16"/>
              </w:rPr>
              <w:t>15.2.0</w:t>
            </w:r>
          </w:p>
        </w:tc>
      </w:tr>
      <w:tr w:rsidR="00D40151" w:rsidRPr="009E0DE1" w14:paraId="0FF8A515" w14:textId="77777777" w:rsidTr="00A22EDB">
        <w:tc>
          <w:tcPr>
            <w:tcW w:w="800" w:type="dxa"/>
            <w:shd w:val="solid" w:color="FFFFFF" w:fill="auto"/>
          </w:tcPr>
          <w:p w14:paraId="0E2F219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129415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6BBFD51" w14:textId="77777777" w:rsidR="00D40151" w:rsidRPr="009E0DE1" w:rsidRDefault="00D40151" w:rsidP="00A22EDB">
            <w:pPr>
              <w:pStyle w:val="TAC"/>
              <w:rPr>
                <w:sz w:val="16"/>
                <w:szCs w:val="16"/>
              </w:rPr>
            </w:pPr>
            <w:r w:rsidRPr="009E0DE1">
              <w:rPr>
                <w:sz w:val="16"/>
                <w:szCs w:val="16"/>
              </w:rPr>
              <w:t>SP-180483</w:t>
            </w:r>
          </w:p>
        </w:tc>
        <w:tc>
          <w:tcPr>
            <w:tcW w:w="567" w:type="dxa"/>
            <w:shd w:val="solid" w:color="FFFFFF" w:fill="auto"/>
          </w:tcPr>
          <w:p w14:paraId="54F20968" w14:textId="77777777" w:rsidR="00D40151" w:rsidRPr="009E0DE1" w:rsidRDefault="00D40151" w:rsidP="00A22EDB">
            <w:pPr>
              <w:pStyle w:val="TAL"/>
              <w:rPr>
                <w:sz w:val="16"/>
                <w:szCs w:val="16"/>
              </w:rPr>
            </w:pPr>
            <w:r w:rsidRPr="009E0DE1">
              <w:rPr>
                <w:sz w:val="16"/>
                <w:szCs w:val="16"/>
              </w:rPr>
              <w:t>0209</w:t>
            </w:r>
          </w:p>
        </w:tc>
        <w:tc>
          <w:tcPr>
            <w:tcW w:w="425" w:type="dxa"/>
            <w:shd w:val="solid" w:color="FFFFFF" w:fill="auto"/>
          </w:tcPr>
          <w:p w14:paraId="645FB3B8"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67E8AF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FA6CA06" w14:textId="77777777" w:rsidR="00D40151" w:rsidRPr="009E0DE1" w:rsidRDefault="00D40151" w:rsidP="00A22EDB">
            <w:pPr>
              <w:pStyle w:val="TAL"/>
              <w:rPr>
                <w:sz w:val="16"/>
                <w:szCs w:val="16"/>
              </w:rPr>
            </w:pPr>
            <w:r w:rsidRPr="009E0DE1">
              <w:rPr>
                <w:sz w:val="16"/>
                <w:szCs w:val="16"/>
              </w:rPr>
              <w:t>Defining NWDAF in 23.501</w:t>
            </w:r>
          </w:p>
        </w:tc>
        <w:tc>
          <w:tcPr>
            <w:tcW w:w="708" w:type="dxa"/>
            <w:shd w:val="solid" w:color="FFFFFF" w:fill="auto"/>
          </w:tcPr>
          <w:p w14:paraId="3CA13846" w14:textId="77777777" w:rsidR="00D40151" w:rsidRPr="009E0DE1" w:rsidRDefault="00D40151" w:rsidP="00A22EDB">
            <w:pPr>
              <w:pStyle w:val="TAC"/>
              <w:rPr>
                <w:sz w:val="16"/>
                <w:szCs w:val="16"/>
              </w:rPr>
            </w:pPr>
            <w:r w:rsidRPr="009E0DE1">
              <w:rPr>
                <w:sz w:val="16"/>
                <w:szCs w:val="16"/>
              </w:rPr>
              <w:t>15.2.0</w:t>
            </w:r>
          </w:p>
        </w:tc>
      </w:tr>
      <w:tr w:rsidR="00D40151" w:rsidRPr="009E0DE1" w14:paraId="413FABD2" w14:textId="77777777" w:rsidTr="00A22EDB">
        <w:tc>
          <w:tcPr>
            <w:tcW w:w="800" w:type="dxa"/>
            <w:shd w:val="solid" w:color="FFFFFF" w:fill="auto"/>
          </w:tcPr>
          <w:p w14:paraId="50E1CD53"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18ED9EC"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04AF45F"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368DBED9" w14:textId="77777777" w:rsidR="00D40151" w:rsidRPr="009E0DE1" w:rsidRDefault="00D40151" w:rsidP="00A22EDB">
            <w:pPr>
              <w:pStyle w:val="TAL"/>
              <w:rPr>
                <w:sz w:val="16"/>
                <w:szCs w:val="16"/>
              </w:rPr>
            </w:pPr>
            <w:r w:rsidRPr="009E0DE1">
              <w:rPr>
                <w:sz w:val="16"/>
                <w:szCs w:val="16"/>
              </w:rPr>
              <w:t>0210</w:t>
            </w:r>
          </w:p>
        </w:tc>
        <w:tc>
          <w:tcPr>
            <w:tcW w:w="425" w:type="dxa"/>
            <w:shd w:val="solid" w:color="FFFFFF" w:fill="auto"/>
          </w:tcPr>
          <w:p w14:paraId="76DF6412"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730EED3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EAE44F3" w14:textId="77777777" w:rsidR="00D40151" w:rsidRPr="009E0DE1" w:rsidRDefault="00D40151" w:rsidP="00A22EDB">
            <w:pPr>
              <w:pStyle w:val="TAL"/>
              <w:rPr>
                <w:sz w:val="16"/>
                <w:szCs w:val="16"/>
              </w:rPr>
            </w:pPr>
            <w:r w:rsidRPr="009E0DE1">
              <w:rPr>
                <w:sz w:val="16"/>
                <w:szCs w:val="16"/>
              </w:rPr>
              <w:t>Corrections to PFD management</w:t>
            </w:r>
          </w:p>
        </w:tc>
        <w:tc>
          <w:tcPr>
            <w:tcW w:w="708" w:type="dxa"/>
            <w:shd w:val="solid" w:color="FFFFFF" w:fill="auto"/>
          </w:tcPr>
          <w:p w14:paraId="1E97D128" w14:textId="77777777" w:rsidR="00D40151" w:rsidRPr="009E0DE1" w:rsidRDefault="00D40151" w:rsidP="00A22EDB">
            <w:pPr>
              <w:pStyle w:val="TAC"/>
              <w:rPr>
                <w:sz w:val="16"/>
                <w:szCs w:val="16"/>
              </w:rPr>
            </w:pPr>
            <w:r w:rsidRPr="009E0DE1">
              <w:rPr>
                <w:sz w:val="16"/>
                <w:szCs w:val="16"/>
              </w:rPr>
              <w:t>15.2.0</w:t>
            </w:r>
          </w:p>
        </w:tc>
      </w:tr>
      <w:tr w:rsidR="00D40151" w:rsidRPr="009E0DE1" w14:paraId="3E92780B" w14:textId="77777777" w:rsidTr="00A22EDB">
        <w:tc>
          <w:tcPr>
            <w:tcW w:w="800" w:type="dxa"/>
            <w:shd w:val="solid" w:color="FFFFFF" w:fill="auto"/>
          </w:tcPr>
          <w:p w14:paraId="42AF6B4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EB39AB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B447950" w14:textId="77777777" w:rsidR="00D40151" w:rsidRPr="009E0DE1" w:rsidRDefault="00D40151" w:rsidP="00A22EDB">
            <w:pPr>
              <w:pStyle w:val="TAC"/>
              <w:rPr>
                <w:sz w:val="16"/>
                <w:szCs w:val="16"/>
              </w:rPr>
            </w:pPr>
            <w:r w:rsidRPr="009E0DE1">
              <w:rPr>
                <w:sz w:val="16"/>
                <w:szCs w:val="16"/>
              </w:rPr>
              <w:t>SP-180491</w:t>
            </w:r>
          </w:p>
        </w:tc>
        <w:tc>
          <w:tcPr>
            <w:tcW w:w="567" w:type="dxa"/>
            <w:shd w:val="solid" w:color="FFFFFF" w:fill="auto"/>
          </w:tcPr>
          <w:p w14:paraId="7CEEC96D" w14:textId="77777777" w:rsidR="00D40151" w:rsidRPr="009E0DE1" w:rsidRDefault="00D40151" w:rsidP="00A22EDB">
            <w:pPr>
              <w:pStyle w:val="TAL"/>
              <w:rPr>
                <w:sz w:val="16"/>
                <w:szCs w:val="16"/>
              </w:rPr>
            </w:pPr>
            <w:r w:rsidRPr="009E0DE1">
              <w:rPr>
                <w:sz w:val="16"/>
                <w:szCs w:val="16"/>
              </w:rPr>
              <w:t>0212</w:t>
            </w:r>
          </w:p>
        </w:tc>
        <w:tc>
          <w:tcPr>
            <w:tcW w:w="425" w:type="dxa"/>
            <w:shd w:val="solid" w:color="FFFFFF" w:fill="auto"/>
          </w:tcPr>
          <w:p w14:paraId="6FB252DB"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272189E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CB5385E" w14:textId="77777777" w:rsidR="00D40151" w:rsidRPr="009E0DE1" w:rsidRDefault="00D40151" w:rsidP="00A22EDB">
            <w:pPr>
              <w:pStyle w:val="TAL"/>
              <w:rPr>
                <w:sz w:val="16"/>
                <w:szCs w:val="16"/>
              </w:rPr>
            </w:pPr>
            <w:r w:rsidRPr="009E0DE1">
              <w:rPr>
                <w:sz w:val="16"/>
                <w:szCs w:val="16"/>
              </w:rPr>
              <w:t>Update on UE mobility event notification</w:t>
            </w:r>
          </w:p>
        </w:tc>
        <w:tc>
          <w:tcPr>
            <w:tcW w:w="708" w:type="dxa"/>
            <w:shd w:val="solid" w:color="FFFFFF" w:fill="auto"/>
          </w:tcPr>
          <w:p w14:paraId="5F403DDF" w14:textId="77777777" w:rsidR="00D40151" w:rsidRPr="009E0DE1" w:rsidRDefault="00D40151" w:rsidP="00A22EDB">
            <w:pPr>
              <w:pStyle w:val="TAC"/>
              <w:rPr>
                <w:sz w:val="16"/>
                <w:szCs w:val="16"/>
              </w:rPr>
            </w:pPr>
            <w:r w:rsidRPr="009E0DE1">
              <w:rPr>
                <w:sz w:val="16"/>
                <w:szCs w:val="16"/>
              </w:rPr>
              <w:t>15.2.0</w:t>
            </w:r>
          </w:p>
        </w:tc>
      </w:tr>
      <w:tr w:rsidR="00D40151" w:rsidRPr="009E0DE1" w14:paraId="661DC004" w14:textId="77777777" w:rsidTr="00A22EDB">
        <w:tc>
          <w:tcPr>
            <w:tcW w:w="800" w:type="dxa"/>
            <w:shd w:val="solid" w:color="FFFFFF" w:fill="auto"/>
          </w:tcPr>
          <w:p w14:paraId="14140448"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EF5002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8144C6E"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3DC51DDC" w14:textId="77777777" w:rsidR="00D40151" w:rsidRPr="009E0DE1" w:rsidRDefault="00D40151" w:rsidP="00A22EDB">
            <w:pPr>
              <w:pStyle w:val="TAL"/>
              <w:rPr>
                <w:sz w:val="16"/>
                <w:szCs w:val="16"/>
              </w:rPr>
            </w:pPr>
            <w:r w:rsidRPr="009E0DE1">
              <w:rPr>
                <w:sz w:val="16"/>
                <w:szCs w:val="16"/>
              </w:rPr>
              <w:t>0214</w:t>
            </w:r>
          </w:p>
        </w:tc>
        <w:tc>
          <w:tcPr>
            <w:tcW w:w="425" w:type="dxa"/>
            <w:shd w:val="solid" w:color="FFFFFF" w:fill="auto"/>
          </w:tcPr>
          <w:p w14:paraId="4E174B2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EABD76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173BDB8" w14:textId="77777777" w:rsidR="00D40151" w:rsidRPr="009E0DE1" w:rsidRDefault="00D40151" w:rsidP="00A22EDB">
            <w:pPr>
              <w:pStyle w:val="TAL"/>
              <w:rPr>
                <w:sz w:val="16"/>
                <w:szCs w:val="16"/>
              </w:rPr>
            </w:pPr>
            <w:r w:rsidRPr="009E0DE1">
              <w:rPr>
                <w:sz w:val="16"/>
                <w:szCs w:val="16"/>
              </w:rPr>
              <w:t>Identification and update of UE derived QoS rule</w:t>
            </w:r>
          </w:p>
        </w:tc>
        <w:tc>
          <w:tcPr>
            <w:tcW w:w="708" w:type="dxa"/>
            <w:shd w:val="solid" w:color="FFFFFF" w:fill="auto"/>
          </w:tcPr>
          <w:p w14:paraId="60422F4E" w14:textId="77777777" w:rsidR="00D40151" w:rsidRPr="009E0DE1" w:rsidRDefault="00D40151" w:rsidP="00A22EDB">
            <w:pPr>
              <w:pStyle w:val="TAC"/>
              <w:rPr>
                <w:sz w:val="16"/>
                <w:szCs w:val="16"/>
              </w:rPr>
            </w:pPr>
            <w:r w:rsidRPr="009E0DE1">
              <w:rPr>
                <w:sz w:val="16"/>
                <w:szCs w:val="16"/>
              </w:rPr>
              <w:t>15.2.0</w:t>
            </w:r>
          </w:p>
        </w:tc>
      </w:tr>
      <w:tr w:rsidR="00D40151" w:rsidRPr="009E0DE1" w14:paraId="69D434B7" w14:textId="77777777" w:rsidTr="00A22EDB">
        <w:tc>
          <w:tcPr>
            <w:tcW w:w="800" w:type="dxa"/>
            <w:shd w:val="solid" w:color="FFFFFF" w:fill="auto"/>
          </w:tcPr>
          <w:p w14:paraId="1E5C3CE3"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398855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D4123C5"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6705EE04" w14:textId="77777777" w:rsidR="00D40151" w:rsidRPr="009E0DE1" w:rsidRDefault="00D40151" w:rsidP="00A22EDB">
            <w:pPr>
              <w:pStyle w:val="TAL"/>
              <w:rPr>
                <w:sz w:val="16"/>
                <w:szCs w:val="16"/>
              </w:rPr>
            </w:pPr>
            <w:r w:rsidRPr="009E0DE1">
              <w:rPr>
                <w:sz w:val="16"/>
                <w:szCs w:val="16"/>
              </w:rPr>
              <w:t>0216</w:t>
            </w:r>
          </w:p>
        </w:tc>
        <w:tc>
          <w:tcPr>
            <w:tcW w:w="425" w:type="dxa"/>
            <w:shd w:val="solid" w:color="FFFFFF" w:fill="auto"/>
          </w:tcPr>
          <w:p w14:paraId="69890B28"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97DF97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0D80E58" w14:textId="77777777" w:rsidR="00D40151" w:rsidRPr="009E0DE1" w:rsidRDefault="00D40151" w:rsidP="00A22EDB">
            <w:pPr>
              <w:pStyle w:val="TAL"/>
              <w:rPr>
                <w:sz w:val="16"/>
                <w:szCs w:val="16"/>
              </w:rPr>
            </w:pPr>
            <w:r w:rsidRPr="009E0DE1">
              <w:rPr>
                <w:sz w:val="16"/>
                <w:szCs w:val="16"/>
              </w:rPr>
              <w:t>Clarification of traffic steering control in the case of interworking</w:t>
            </w:r>
          </w:p>
        </w:tc>
        <w:tc>
          <w:tcPr>
            <w:tcW w:w="708" w:type="dxa"/>
            <w:shd w:val="solid" w:color="FFFFFF" w:fill="auto"/>
          </w:tcPr>
          <w:p w14:paraId="7BAAFDB6" w14:textId="77777777" w:rsidR="00D40151" w:rsidRPr="009E0DE1" w:rsidRDefault="00D40151" w:rsidP="00A22EDB">
            <w:pPr>
              <w:pStyle w:val="TAC"/>
              <w:rPr>
                <w:sz w:val="16"/>
                <w:szCs w:val="16"/>
              </w:rPr>
            </w:pPr>
            <w:r w:rsidRPr="009E0DE1">
              <w:rPr>
                <w:sz w:val="16"/>
                <w:szCs w:val="16"/>
              </w:rPr>
              <w:t>15.2.0</w:t>
            </w:r>
          </w:p>
        </w:tc>
      </w:tr>
      <w:tr w:rsidR="00D40151" w:rsidRPr="009E0DE1" w14:paraId="67CB0AE3" w14:textId="77777777" w:rsidTr="00A22EDB">
        <w:tc>
          <w:tcPr>
            <w:tcW w:w="800" w:type="dxa"/>
            <w:shd w:val="solid" w:color="FFFFFF" w:fill="auto"/>
          </w:tcPr>
          <w:p w14:paraId="0CF730C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216925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6F8E3DB" w14:textId="77777777" w:rsidR="00D40151" w:rsidRPr="009E0DE1" w:rsidRDefault="00D40151" w:rsidP="00A22EDB">
            <w:pPr>
              <w:pStyle w:val="TAC"/>
              <w:rPr>
                <w:sz w:val="16"/>
                <w:szCs w:val="16"/>
              </w:rPr>
            </w:pPr>
            <w:r w:rsidRPr="009E0DE1">
              <w:rPr>
                <w:sz w:val="16"/>
                <w:szCs w:val="16"/>
              </w:rPr>
              <w:t>SP-180491</w:t>
            </w:r>
          </w:p>
        </w:tc>
        <w:tc>
          <w:tcPr>
            <w:tcW w:w="567" w:type="dxa"/>
            <w:shd w:val="solid" w:color="FFFFFF" w:fill="auto"/>
          </w:tcPr>
          <w:p w14:paraId="054A10A5" w14:textId="77777777" w:rsidR="00D40151" w:rsidRPr="009E0DE1" w:rsidRDefault="00D40151" w:rsidP="00A22EDB">
            <w:pPr>
              <w:pStyle w:val="TAL"/>
              <w:rPr>
                <w:sz w:val="16"/>
                <w:szCs w:val="16"/>
              </w:rPr>
            </w:pPr>
            <w:r w:rsidRPr="009E0DE1">
              <w:rPr>
                <w:sz w:val="16"/>
                <w:szCs w:val="16"/>
              </w:rPr>
              <w:t>0217</w:t>
            </w:r>
          </w:p>
        </w:tc>
        <w:tc>
          <w:tcPr>
            <w:tcW w:w="425" w:type="dxa"/>
            <w:shd w:val="solid" w:color="FFFFFF" w:fill="auto"/>
          </w:tcPr>
          <w:p w14:paraId="056D4A62"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CCB4D2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E5C53F9" w14:textId="77777777" w:rsidR="00D40151" w:rsidRPr="009E0DE1" w:rsidRDefault="00D40151" w:rsidP="00A22EDB">
            <w:pPr>
              <w:pStyle w:val="TAL"/>
              <w:rPr>
                <w:sz w:val="16"/>
                <w:szCs w:val="16"/>
              </w:rPr>
            </w:pPr>
            <w:r w:rsidRPr="009E0DE1">
              <w:rPr>
                <w:sz w:val="16"/>
                <w:szCs w:val="16"/>
              </w:rPr>
              <w:t>Updates to System Enablers for Priority Mechanism</w:t>
            </w:r>
          </w:p>
        </w:tc>
        <w:tc>
          <w:tcPr>
            <w:tcW w:w="708" w:type="dxa"/>
            <w:shd w:val="solid" w:color="FFFFFF" w:fill="auto"/>
          </w:tcPr>
          <w:p w14:paraId="270E39C5" w14:textId="77777777" w:rsidR="00D40151" w:rsidRPr="009E0DE1" w:rsidRDefault="00D40151" w:rsidP="00A22EDB">
            <w:pPr>
              <w:pStyle w:val="TAC"/>
              <w:rPr>
                <w:sz w:val="16"/>
                <w:szCs w:val="16"/>
              </w:rPr>
            </w:pPr>
            <w:r w:rsidRPr="009E0DE1">
              <w:rPr>
                <w:sz w:val="16"/>
                <w:szCs w:val="16"/>
              </w:rPr>
              <w:t>15.2.0</w:t>
            </w:r>
          </w:p>
        </w:tc>
      </w:tr>
      <w:tr w:rsidR="00D40151" w:rsidRPr="009E0DE1" w14:paraId="72FC1B63" w14:textId="77777777" w:rsidTr="00A22EDB">
        <w:tc>
          <w:tcPr>
            <w:tcW w:w="800" w:type="dxa"/>
            <w:shd w:val="solid" w:color="FFFFFF" w:fill="auto"/>
          </w:tcPr>
          <w:p w14:paraId="736D9BE0"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F01D26A"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3F21808"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4990B77C" w14:textId="77777777" w:rsidR="00D40151" w:rsidRPr="009E0DE1" w:rsidRDefault="00D40151" w:rsidP="00A22EDB">
            <w:pPr>
              <w:pStyle w:val="TAL"/>
              <w:rPr>
                <w:sz w:val="16"/>
                <w:szCs w:val="16"/>
              </w:rPr>
            </w:pPr>
            <w:r w:rsidRPr="009E0DE1">
              <w:rPr>
                <w:sz w:val="16"/>
                <w:szCs w:val="16"/>
              </w:rPr>
              <w:t>0219</w:t>
            </w:r>
          </w:p>
        </w:tc>
        <w:tc>
          <w:tcPr>
            <w:tcW w:w="425" w:type="dxa"/>
            <w:shd w:val="solid" w:color="FFFFFF" w:fill="auto"/>
          </w:tcPr>
          <w:p w14:paraId="4FDBDBF3"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091D33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55FD771" w14:textId="77777777" w:rsidR="00D40151" w:rsidRPr="009E0DE1" w:rsidRDefault="00D40151" w:rsidP="00A22EDB">
            <w:pPr>
              <w:pStyle w:val="TAL"/>
              <w:rPr>
                <w:sz w:val="16"/>
                <w:szCs w:val="16"/>
              </w:rPr>
            </w:pPr>
            <w:r w:rsidRPr="009E0DE1">
              <w:rPr>
                <w:sz w:val="16"/>
                <w:szCs w:val="16"/>
              </w:rPr>
              <w:t>AMF Selection aspects</w:t>
            </w:r>
          </w:p>
        </w:tc>
        <w:tc>
          <w:tcPr>
            <w:tcW w:w="708" w:type="dxa"/>
            <w:shd w:val="solid" w:color="FFFFFF" w:fill="auto"/>
          </w:tcPr>
          <w:p w14:paraId="38D8DF52" w14:textId="77777777" w:rsidR="00D40151" w:rsidRPr="009E0DE1" w:rsidRDefault="00D40151" w:rsidP="00A22EDB">
            <w:pPr>
              <w:pStyle w:val="TAC"/>
              <w:rPr>
                <w:sz w:val="16"/>
                <w:szCs w:val="16"/>
              </w:rPr>
            </w:pPr>
            <w:r w:rsidRPr="009E0DE1">
              <w:rPr>
                <w:sz w:val="16"/>
                <w:szCs w:val="16"/>
              </w:rPr>
              <w:t>15.2.0</w:t>
            </w:r>
          </w:p>
        </w:tc>
      </w:tr>
      <w:tr w:rsidR="00D40151" w:rsidRPr="009E0DE1" w14:paraId="020DF9FB" w14:textId="77777777" w:rsidTr="00A22EDB">
        <w:tc>
          <w:tcPr>
            <w:tcW w:w="800" w:type="dxa"/>
            <w:shd w:val="solid" w:color="FFFFFF" w:fill="auto"/>
          </w:tcPr>
          <w:p w14:paraId="4CB3938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030B2B0"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743C655"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4E1C6DCA" w14:textId="77777777" w:rsidR="00D40151" w:rsidRPr="009E0DE1" w:rsidRDefault="00D40151" w:rsidP="00A22EDB">
            <w:pPr>
              <w:pStyle w:val="TAL"/>
              <w:rPr>
                <w:sz w:val="16"/>
                <w:szCs w:val="16"/>
              </w:rPr>
            </w:pPr>
            <w:r w:rsidRPr="009E0DE1">
              <w:rPr>
                <w:sz w:val="16"/>
                <w:szCs w:val="16"/>
              </w:rPr>
              <w:t>0220</w:t>
            </w:r>
          </w:p>
        </w:tc>
        <w:tc>
          <w:tcPr>
            <w:tcW w:w="425" w:type="dxa"/>
            <w:shd w:val="solid" w:color="FFFFFF" w:fill="auto"/>
          </w:tcPr>
          <w:p w14:paraId="33ACC01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55206C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6DBB526" w14:textId="77777777" w:rsidR="00D40151" w:rsidRPr="009E0DE1" w:rsidRDefault="00D40151" w:rsidP="00A22EDB">
            <w:pPr>
              <w:pStyle w:val="TAL"/>
              <w:rPr>
                <w:sz w:val="16"/>
                <w:szCs w:val="16"/>
              </w:rPr>
            </w:pPr>
            <w:r w:rsidRPr="009E0DE1">
              <w:rPr>
                <w:sz w:val="16"/>
                <w:szCs w:val="16"/>
              </w:rPr>
              <w:t>AMF functionality clarification - to add SUCI</w:t>
            </w:r>
          </w:p>
        </w:tc>
        <w:tc>
          <w:tcPr>
            <w:tcW w:w="708" w:type="dxa"/>
            <w:shd w:val="solid" w:color="FFFFFF" w:fill="auto"/>
          </w:tcPr>
          <w:p w14:paraId="25C14201" w14:textId="77777777" w:rsidR="00D40151" w:rsidRPr="009E0DE1" w:rsidRDefault="00D40151" w:rsidP="00A22EDB">
            <w:pPr>
              <w:pStyle w:val="TAC"/>
              <w:rPr>
                <w:sz w:val="16"/>
                <w:szCs w:val="16"/>
              </w:rPr>
            </w:pPr>
            <w:r w:rsidRPr="009E0DE1">
              <w:rPr>
                <w:sz w:val="16"/>
                <w:szCs w:val="16"/>
              </w:rPr>
              <w:t>15.2.0</w:t>
            </w:r>
          </w:p>
        </w:tc>
      </w:tr>
      <w:tr w:rsidR="00D40151" w:rsidRPr="009E0DE1" w14:paraId="20202A37" w14:textId="77777777" w:rsidTr="00A22EDB">
        <w:tc>
          <w:tcPr>
            <w:tcW w:w="800" w:type="dxa"/>
            <w:shd w:val="solid" w:color="FFFFFF" w:fill="auto"/>
          </w:tcPr>
          <w:p w14:paraId="6D3BCEF3"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A7F260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AE2E515"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1D7B5137" w14:textId="77777777" w:rsidR="00D40151" w:rsidRPr="009E0DE1" w:rsidRDefault="00D40151" w:rsidP="00A22EDB">
            <w:pPr>
              <w:pStyle w:val="TAL"/>
              <w:rPr>
                <w:sz w:val="16"/>
                <w:szCs w:val="16"/>
              </w:rPr>
            </w:pPr>
            <w:r w:rsidRPr="009E0DE1">
              <w:rPr>
                <w:sz w:val="16"/>
                <w:szCs w:val="16"/>
              </w:rPr>
              <w:t>0222</w:t>
            </w:r>
          </w:p>
        </w:tc>
        <w:tc>
          <w:tcPr>
            <w:tcW w:w="425" w:type="dxa"/>
            <w:shd w:val="solid" w:color="FFFFFF" w:fill="auto"/>
          </w:tcPr>
          <w:p w14:paraId="1EE764C1"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E10F55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B9FD68D" w14:textId="77777777" w:rsidR="00D40151" w:rsidRPr="009E0DE1" w:rsidRDefault="00D40151" w:rsidP="00A22EDB">
            <w:pPr>
              <w:pStyle w:val="TAL"/>
              <w:rPr>
                <w:sz w:val="16"/>
                <w:szCs w:val="16"/>
              </w:rPr>
            </w:pPr>
            <w:r w:rsidRPr="009E0DE1">
              <w:rPr>
                <w:sz w:val="16"/>
                <w:szCs w:val="16"/>
              </w:rPr>
              <w:t>EPS Interworking Principles - SR mode with N26</w:t>
            </w:r>
          </w:p>
        </w:tc>
        <w:tc>
          <w:tcPr>
            <w:tcW w:w="708" w:type="dxa"/>
            <w:shd w:val="solid" w:color="FFFFFF" w:fill="auto"/>
          </w:tcPr>
          <w:p w14:paraId="1DF6CCEC" w14:textId="77777777" w:rsidR="00D40151" w:rsidRPr="009E0DE1" w:rsidRDefault="00D40151" w:rsidP="00A22EDB">
            <w:pPr>
              <w:pStyle w:val="TAC"/>
              <w:rPr>
                <w:sz w:val="16"/>
                <w:szCs w:val="16"/>
              </w:rPr>
            </w:pPr>
            <w:r w:rsidRPr="009E0DE1">
              <w:rPr>
                <w:sz w:val="16"/>
                <w:szCs w:val="16"/>
              </w:rPr>
              <w:t>15.2.0</w:t>
            </w:r>
          </w:p>
        </w:tc>
      </w:tr>
      <w:tr w:rsidR="00D40151" w:rsidRPr="009E0DE1" w14:paraId="3E26851A" w14:textId="77777777" w:rsidTr="00A22EDB">
        <w:tc>
          <w:tcPr>
            <w:tcW w:w="800" w:type="dxa"/>
            <w:shd w:val="solid" w:color="FFFFFF" w:fill="auto"/>
          </w:tcPr>
          <w:p w14:paraId="0D00477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EC25EA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1B5C58B"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15684B07" w14:textId="77777777" w:rsidR="00D40151" w:rsidRPr="009E0DE1" w:rsidRDefault="00D40151" w:rsidP="00A22EDB">
            <w:pPr>
              <w:pStyle w:val="TAL"/>
              <w:rPr>
                <w:sz w:val="16"/>
                <w:szCs w:val="16"/>
              </w:rPr>
            </w:pPr>
            <w:r w:rsidRPr="009E0DE1">
              <w:rPr>
                <w:sz w:val="16"/>
                <w:szCs w:val="16"/>
              </w:rPr>
              <w:t>0224</w:t>
            </w:r>
          </w:p>
        </w:tc>
        <w:tc>
          <w:tcPr>
            <w:tcW w:w="425" w:type="dxa"/>
            <w:shd w:val="solid" w:color="FFFFFF" w:fill="auto"/>
          </w:tcPr>
          <w:p w14:paraId="5D1303B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D834C5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11487E9" w14:textId="77777777" w:rsidR="00D40151" w:rsidRPr="009E0DE1" w:rsidRDefault="00D40151" w:rsidP="00A22EDB">
            <w:pPr>
              <w:pStyle w:val="TAL"/>
              <w:rPr>
                <w:sz w:val="16"/>
                <w:szCs w:val="16"/>
              </w:rPr>
            </w:pPr>
            <w:r w:rsidRPr="009E0DE1">
              <w:rPr>
                <w:sz w:val="16"/>
                <w:szCs w:val="16"/>
              </w:rPr>
              <w:t>UDM services - addition to Nudm_UEAuthentication</w:t>
            </w:r>
          </w:p>
        </w:tc>
        <w:tc>
          <w:tcPr>
            <w:tcW w:w="708" w:type="dxa"/>
            <w:shd w:val="solid" w:color="FFFFFF" w:fill="auto"/>
          </w:tcPr>
          <w:p w14:paraId="3BAEDB79" w14:textId="77777777" w:rsidR="00D40151" w:rsidRPr="009E0DE1" w:rsidRDefault="00D40151" w:rsidP="00A22EDB">
            <w:pPr>
              <w:pStyle w:val="TAC"/>
              <w:rPr>
                <w:sz w:val="16"/>
                <w:szCs w:val="16"/>
              </w:rPr>
            </w:pPr>
            <w:r w:rsidRPr="009E0DE1">
              <w:rPr>
                <w:sz w:val="16"/>
                <w:szCs w:val="16"/>
              </w:rPr>
              <w:t>15.2.0</w:t>
            </w:r>
          </w:p>
        </w:tc>
      </w:tr>
      <w:tr w:rsidR="00D40151" w:rsidRPr="009E0DE1" w14:paraId="3FDC8628" w14:textId="77777777" w:rsidTr="00A22EDB">
        <w:tc>
          <w:tcPr>
            <w:tcW w:w="800" w:type="dxa"/>
            <w:shd w:val="solid" w:color="FFFFFF" w:fill="auto"/>
          </w:tcPr>
          <w:p w14:paraId="66CD0F9C"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3DCB35A"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4D9822D"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4763C333" w14:textId="77777777" w:rsidR="00D40151" w:rsidRPr="009E0DE1" w:rsidRDefault="00D40151" w:rsidP="00A22EDB">
            <w:pPr>
              <w:pStyle w:val="TAL"/>
              <w:rPr>
                <w:sz w:val="16"/>
                <w:szCs w:val="16"/>
              </w:rPr>
            </w:pPr>
            <w:r w:rsidRPr="009E0DE1">
              <w:rPr>
                <w:sz w:val="16"/>
                <w:szCs w:val="16"/>
              </w:rPr>
              <w:t>0225</w:t>
            </w:r>
          </w:p>
        </w:tc>
        <w:tc>
          <w:tcPr>
            <w:tcW w:w="425" w:type="dxa"/>
            <w:shd w:val="solid" w:color="FFFFFF" w:fill="auto"/>
          </w:tcPr>
          <w:p w14:paraId="594466F9" w14:textId="77777777" w:rsidR="00D40151" w:rsidRPr="009E0DE1" w:rsidRDefault="00D40151" w:rsidP="00A22EDB">
            <w:pPr>
              <w:pStyle w:val="TAL"/>
              <w:rPr>
                <w:sz w:val="16"/>
                <w:szCs w:val="16"/>
              </w:rPr>
            </w:pPr>
            <w:r w:rsidRPr="009E0DE1">
              <w:rPr>
                <w:sz w:val="16"/>
                <w:szCs w:val="16"/>
              </w:rPr>
              <w:t>0</w:t>
            </w:r>
          </w:p>
        </w:tc>
        <w:tc>
          <w:tcPr>
            <w:tcW w:w="425" w:type="dxa"/>
            <w:shd w:val="solid" w:color="FFFFFF" w:fill="auto"/>
          </w:tcPr>
          <w:p w14:paraId="302F4A6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1472DFD" w14:textId="77777777" w:rsidR="00D40151" w:rsidRPr="009E0DE1" w:rsidRDefault="00D40151" w:rsidP="00A22EDB">
            <w:pPr>
              <w:pStyle w:val="TAL"/>
              <w:rPr>
                <w:sz w:val="16"/>
                <w:szCs w:val="16"/>
              </w:rPr>
            </w:pPr>
            <w:r w:rsidRPr="009E0DE1">
              <w:rPr>
                <w:sz w:val="16"/>
                <w:szCs w:val="16"/>
              </w:rPr>
              <w:t>UDM functionality support for SUCI</w:t>
            </w:r>
          </w:p>
        </w:tc>
        <w:tc>
          <w:tcPr>
            <w:tcW w:w="708" w:type="dxa"/>
            <w:shd w:val="solid" w:color="FFFFFF" w:fill="auto"/>
          </w:tcPr>
          <w:p w14:paraId="42BBF616" w14:textId="77777777" w:rsidR="00D40151" w:rsidRPr="009E0DE1" w:rsidRDefault="00D40151" w:rsidP="00A22EDB">
            <w:pPr>
              <w:pStyle w:val="TAC"/>
              <w:rPr>
                <w:sz w:val="16"/>
                <w:szCs w:val="16"/>
              </w:rPr>
            </w:pPr>
            <w:r w:rsidRPr="009E0DE1">
              <w:rPr>
                <w:sz w:val="16"/>
                <w:szCs w:val="16"/>
              </w:rPr>
              <w:t>15.2.0</w:t>
            </w:r>
          </w:p>
        </w:tc>
      </w:tr>
      <w:tr w:rsidR="00D40151" w:rsidRPr="009E0DE1" w14:paraId="1995EE6C" w14:textId="77777777" w:rsidTr="00A22EDB">
        <w:tc>
          <w:tcPr>
            <w:tcW w:w="800" w:type="dxa"/>
            <w:shd w:val="solid" w:color="FFFFFF" w:fill="auto"/>
          </w:tcPr>
          <w:p w14:paraId="0A13700C"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6BE22B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746ED0B"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2700B708" w14:textId="77777777" w:rsidR="00D40151" w:rsidRPr="009E0DE1" w:rsidRDefault="00D40151" w:rsidP="00A22EDB">
            <w:pPr>
              <w:pStyle w:val="TAL"/>
              <w:rPr>
                <w:sz w:val="16"/>
                <w:szCs w:val="16"/>
              </w:rPr>
            </w:pPr>
            <w:r w:rsidRPr="009E0DE1">
              <w:rPr>
                <w:sz w:val="16"/>
                <w:szCs w:val="16"/>
              </w:rPr>
              <w:t>0226</w:t>
            </w:r>
          </w:p>
        </w:tc>
        <w:tc>
          <w:tcPr>
            <w:tcW w:w="425" w:type="dxa"/>
            <w:shd w:val="solid" w:color="FFFFFF" w:fill="auto"/>
          </w:tcPr>
          <w:p w14:paraId="617A874B"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34A53CD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21BA97F" w14:textId="77777777" w:rsidR="00D40151" w:rsidRPr="009E0DE1" w:rsidRDefault="00D40151" w:rsidP="00A22EDB">
            <w:pPr>
              <w:pStyle w:val="TAL"/>
              <w:rPr>
                <w:sz w:val="16"/>
                <w:szCs w:val="16"/>
              </w:rPr>
            </w:pPr>
            <w:r w:rsidRPr="009E0DE1">
              <w:rPr>
                <w:sz w:val="16"/>
                <w:szCs w:val="16"/>
              </w:rPr>
              <w:t>MFBR Enforcement for GBR QoS flows</w:t>
            </w:r>
          </w:p>
        </w:tc>
        <w:tc>
          <w:tcPr>
            <w:tcW w:w="708" w:type="dxa"/>
            <w:shd w:val="solid" w:color="FFFFFF" w:fill="auto"/>
          </w:tcPr>
          <w:p w14:paraId="3A42391D" w14:textId="77777777" w:rsidR="00D40151" w:rsidRPr="009E0DE1" w:rsidRDefault="00D40151" w:rsidP="00A22EDB">
            <w:pPr>
              <w:pStyle w:val="TAC"/>
              <w:rPr>
                <w:sz w:val="16"/>
                <w:szCs w:val="16"/>
              </w:rPr>
            </w:pPr>
            <w:r w:rsidRPr="009E0DE1">
              <w:rPr>
                <w:sz w:val="16"/>
                <w:szCs w:val="16"/>
              </w:rPr>
              <w:t>15.2.0</w:t>
            </w:r>
          </w:p>
        </w:tc>
      </w:tr>
      <w:tr w:rsidR="00D40151" w:rsidRPr="009E0DE1" w14:paraId="3186633E" w14:textId="77777777" w:rsidTr="00A22EDB">
        <w:tc>
          <w:tcPr>
            <w:tcW w:w="800" w:type="dxa"/>
            <w:shd w:val="solid" w:color="FFFFFF" w:fill="auto"/>
          </w:tcPr>
          <w:p w14:paraId="27E8536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6D3F8F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D033389"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5EDCE8C2" w14:textId="77777777" w:rsidR="00D40151" w:rsidRPr="009E0DE1" w:rsidRDefault="00D40151" w:rsidP="00A22EDB">
            <w:pPr>
              <w:pStyle w:val="TAL"/>
              <w:rPr>
                <w:sz w:val="16"/>
                <w:szCs w:val="16"/>
              </w:rPr>
            </w:pPr>
            <w:r w:rsidRPr="009E0DE1">
              <w:rPr>
                <w:sz w:val="16"/>
                <w:szCs w:val="16"/>
              </w:rPr>
              <w:t>0227</w:t>
            </w:r>
          </w:p>
        </w:tc>
        <w:tc>
          <w:tcPr>
            <w:tcW w:w="425" w:type="dxa"/>
            <w:shd w:val="solid" w:color="FFFFFF" w:fill="auto"/>
          </w:tcPr>
          <w:p w14:paraId="5BDA3A1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5DF32F2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564470D" w14:textId="77777777" w:rsidR="00D40151" w:rsidRPr="009E0DE1" w:rsidRDefault="00D40151" w:rsidP="00A22EDB">
            <w:pPr>
              <w:pStyle w:val="TAL"/>
              <w:rPr>
                <w:sz w:val="16"/>
                <w:szCs w:val="16"/>
              </w:rPr>
            </w:pPr>
            <w:r w:rsidRPr="009E0DE1">
              <w:rPr>
                <w:sz w:val="16"/>
                <w:szCs w:val="16"/>
              </w:rPr>
              <w:t>NF Registration via the NRF</w:t>
            </w:r>
          </w:p>
        </w:tc>
        <w:tc>
          <w:tcPr>
            <w:tcW w:w="708" w:type="dxa"/>
            <w:shd w:val="solid" w:color="FFFFFF" w:fill="auto"/>
          </w:tcPr>
          <w:p w14:paraId="0306A8CD" w14:textId="77777777" w:rsidR="00D40151" w:rsidRPr="009E0DE1" w:rsidRDefault="00D40151" w:rsidP="00A22EDB">
            <w:pPr>
              <w:pStyle w:val="TAC"/>
              <w:rPr>
                <w:sz w:val="16"/>
                <w:szCs w:val="16"/>
              </w:rPr>
            </w:pPr>
            <w:r w:rsidRPr="009E0DE1">
              <w:rPr>
                <w:sz w:val="16"/>
                <w:szCs w:val="16"/>
              </w:rPr>
              <w:t>15.2.0</w:t>
            </w:r>
          </w:p>
        </w:tc>
      </w:tr>
      <w:tr w:rsidR="00D40151" w:rsidRPr="009E0DE1" w14:paraId="0C445314" w14:textId="77777777" w:rsidTr="00A22EDB">
        <w:tc>
          <w:tcPr>
            <w:tcW w:w="800" w:type="dxa"/>
            <w:shd w:val="solid" w:color="FFFFFF" w:fill="auto"/>
          </w:tcPr>
          <w:p w14:paraId="0B99FFC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DF6D70E"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1A4F26C"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5FF51E3B" w14:textId="77777777" w:rsidR="00D40151" w:rsidRPr="009E0DE1" w:rsidRDefault="00D40151" w:rsidP="00A22EDB">
            <w:pPr>
              <w:pStyle w:val="TAL"/>
              <w:rPr>
                <w:sz w:val="16"/>
                <w:szCs w:val="16"/>
              </w:rPr>
            </w:pPr>
            <w:r w:rsidRPr="009E0DE1">
              <w:rPr>
                <w:sz w:val="16"/>
                <w:szCs w:val="16"/>
              </w:rPr>
              <w:t>0229</w:t>
            </w:r>
          </w:p>
        </w:tc>
        <w:tc>
          <w:tcPr>
            <w:tcW w:w="425" w:type="dxa"/>
            <w:shd w:val="solid" w:color="FFFFFF" w:fill="auto"/>
          </w:tcPr>
          <w:p w14:paraId="5995A728"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5D3A8EA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A80B1A8" w14:textId="77777777" w:rsidR="00D40151" w:rsidRPr="009E0DE1" w:rsidRDefault="00D40151" w:rsidP="00A22EDB">
            <w:pPr>
              <w:pStyle w:val="TAL"/>
              <w:rPr>
                <w:sz w:val="16"/>
                <w:szCs w:val="16"/>
              </w:rPr>
            </w:pPr>
            <w:r w:rsidRPr="009E0DE1">
              <w:rPr>
                <w:sz w:val="16"/>
                <w:szCs w:val="16"/>
              </w:rPr>
              <w:t>Abbreviations supplement</w:t>
            </w:r>
          </w:p>
        </w:tc>
        <w:tc>
          <w:tcPr>
            <w:tcW w:w="708" w:type="dxa"/>
            <w:shd w:val="solid" w:color="FFFFFF" w:fill="auto"/>
          </w:tcPr>
          <w:p w14:paraId="262C4AF5" w14:textId="77777777" w:rsidR="00D40151" w:rsidRPr="009E0DE1" w:rsidRDefault="00D40151" w:rsidP="00A22EDB">
            <w:pPr>
              <w:pStyle w:val="TAC"/>
              <w:rPr>
                <w:sz w:val="16"/>
                <w:szCs w:val="16"/>
              </w:rPr>
            </w:pPr>
            <w:r w:rsidRPr="009E0DE1">
              <w:rPr>
                <w:sz w:val="16"/>
                <w:szCs w:val="16"/>
              </w:rPr>
              <w:t>15.2.0</w:t>
            </w:r>
          </w:p>
        </w:tc>
      </w:tr>
      <w:tr w:rsidR="00D40151" w:rsidRPr="009E0DE1" w14:paraId="03414856" w14:textId="77777777" w:rsidTr="00A22EDB">
        <w:tc>
          <w:tcPr>
            <w:tcW w:w="800" w:type="dxa"/>
            <w:shd w:val="solid" w:color="FFFFFF" w:fill="auto"/>
          </w:tcPr>
          <w:p w14:paraId="3433D0F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2E4CED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EDF63D8"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3B064497" w14:textId="77777777" w:rsidR="00D40151" w:rsidRPr="009E0DE1" w:rsidRDefault="00D40151" w:rsidP="00A22EDB">
            <w:pPr>
              <w:pStyle w:val="TAL"/>
              <w:rPr>
                <w:sz w:val="16"/>
                <w:szCs w:val="16"/>
              </w:rPr>
            </w:pPr>
            <w:r w:rsidRPr="009E0DE1">
              <w:rPr>
                <w:sz w:val="16"/>
                <w:szCs w:val="16"/>
              </w:rPr>
              <w:t>0231</w:t>
            </w:r>
          </w:p>
        </w:tc>
        <w:tc>
          <w:tcPr>
            <w:tcW w:w="425" w:type="dxa"/>
            <w:shd w:val="solid" w:color="FFFFFF" w:fill="auto"/>
          </w:tcPr>
          <w:p w14:paraId="7A8216A4"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BAB7DD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D07D9CE" w14:textId="77777777" w:rsidR="00D40151" w:rsidRPr="009E0DE1" w:rsidRDefault="00D40151" w:rsidP="00A22EDB">
            <w:pPr>
              <w:pStyle w:val="TAL"/>
              <w:rPr>
                <w:sz w:val="16"/>
                <w:szCs w:val="16"/>
              </w:rPr>
            </w:pPr>
            <w:r w:rsidRPr="009E0DE1">
              <w:rPr>
                <w:sz w:val="16"/>
                <w:szCs w:val="16"/>
              </w:rPr>
              <w:t>3GPP PS Data Off Clarification</w:t>
            </w:r>
          </w:p>
        </w:tc>
        <w:tc>
          <w:tcPr>
            <w:tcW w:w="708" w:type="dxa"/>
            <w:shd w:val="solid" w:color="FFFFFF" w:fill="auto"/>
          </w:tcPr>
          <w:p w14:paraId="213B83F0" w14:textId="77777777" w:rsidR="00D40151" w:rsidRPr="009E0DE1" w:rsidRDefault="00D40151" w:rsidP="00A22EDB">
            <w:pPr>
              <w:pStyle w:val="TAC"/>
              <w:rPr>
                <w:sz w:val="16"/>
                <w:szCs w:val="16"/>
              </w:rPr>
            </w:pPr>
            <w:r w:rsidRPr="009E0DE1">
              <w:rPr>
                <w:sz w:val="16"/>
                <w:szCs w:val="16"/>
              </w:rPr>
              <w:t>15.2.0</w:t>
            </w:r>
          </w:p>
        </w:tc>
      </w:tr>
      <w:tr w:rsidR="00D40151" w:rsidRPr="009E0DE1" w14:paraId="58B46E59" w14:textId="77777777" w:rsidTr="00A22EDB">
        <w:tc>
          <w:tcPr>
            <w:tcW w:w="800" w:type="dxa"/>
            <w:shd w:val="solid" w:color="FFFFFF" w:fill="auto"/>
          </w:tcPr>
          <w:p w14:paraId="7A80BCE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7DC6D9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E664D0C" w14:textId="77777777" w:rsidR="00D40151" w:rsidRPr="009E0DE1" w:rsidRDefault="00D40151" w:rsidP="00A22EDB">
            <w:pPr>
              <w:pStyle w:val="TAC"/>
              <w:rPr>
                <w:sz w:val="16"/>
                <w:szCs w:val="16"/>
              </w:rPr>
            </w:pPr>
            <w:r w:rsidRPr="009E0DE1">
              <w:rPr>
                <w:sz w:val="16"/>
                <w:szCs w:val="16"/>
              </w:rPr>
              <w:t>SP-180477</w:t>
            </w:r>
          </w:p>
        </w:tc>
        <w:tc>
          <w:tcPr>
            <w:tcW w:w="567" w:type="dxa"/>
            <w:shd w:val="solid" w:color="FFFFFF" w:fill="auto"/>
          </w:tcPr>
          <w:p w14:paraId="55A6887E" w14:textId="77777777" w:rsidR="00D40151" w:rsidRPr="009E0DE1" w:rsidRDefault="00D40151" w:rsidP="00A22EDB">
            <w:pPr>
              <w:pStyle w:val="TAL"/>
              <w:rPr>
                <w:sz w:val="16"/>
                <w:szCs w:val="16"/>
              </w:rPr>
            </w:pPr>
            <w:r w:rsidRPr="009E0DE1">
              <w:rPr>
                <w:sz w:val="16"/>
                <w:szCs w:val="16"/>
              </w:rPr>
              <w:t>0232</w:t>
            </w:r>
          </w:p>
        </w:tc>
        <w:tc>
          <w:tcPr>
            <w:tcW w:w="425" w:type="dxa"/>
            <w:shd w:val="solid" w:color="FFFFFF" w:fill="auto"/>
          </w:tcPr>
          <w:p w14:paraId="70CF4062"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59E5DE0B"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6284424E" w14:textId="77777777" w:rsidR="00D40151" w:rsidRPr="009E0DE1" w:rsidRDefault="00D40151" w:rsidP="00A22EDB">
            <w:pPr>
              <w:pStyle w:val="TAL"/>
              <w:rPr>
                <w:sz w:val="16"/>
                <w:szCs w:val="16"/>
              </w:rPr>
            </w:pPr>
            <w:r w:rsidRPr="009E0DE1">
              <w:rPr>
                <w:sz w:val="16"/>
                <w:szCs w:val="16"/>
              </w:rPr>
              <w:t>Network Sharing and Interworking Clarification</w:t>
            </w:r>
          </w:p>
        </w:tc>
        <w:tc>
          <w:tcPr>
            <w:tcW w:w="708" w:type="dxa"/>
            <w:shd w:val="solid" w:color="FFFFFF" w:fill="auto"/>
          </w:tcPr>
          <w:p w14:paraId="06F0A346" w14:textId="77777777" w:rsidR="00D40151" w:rsidRPr="009E0DE1" w:rsidRDefault="00D40151" w:rsidP="00A22EDB">
            <w:pPr>
              <w:pStyle w:val="TAC"/>
              <w:rPr>
                <w:sz w:val="16"/>
                <w:szCs w:val="16"/>
              </w:rPr>
            </w:pPr>
            <w:r w:rsidRPr="009E0DE1">
              <w:rPr>
                <w:sz w:val="16"/>
                <w:szCs w:val="16"/>
              </w:rPr>
              <w:t>15.2.0</w:t>
            </w:r>
          </w:p>
        </w:tc>
      </w:tr>
      <w:tr w:rsidR="00D40151" w:rsidRPr="009E0DE1" w14:paraId="34B581D8" w14:textId="77777777" w:rsidTr="00A22EDB">
        <w:tc>
          <w:tcPr>
            <w:tcW w:w="800" w:type="dxa"/>
            <w:shd w:val="solid" w:color="FFFFFF" w:fill="auto"/>
          </w:tcPr>
          <w:p w14:paraId="1CFA35D5"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5EFFCA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2BB7492"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0C73D4D7" w14:textId="77777777" w:rsidR="00D40151" w:rsidRPr="009E0DE1" w:rsidRDefault="00D40151" w:rsidP="00A22EDB">
            <w:pPr>
              <w:pStyle w:val="TAL"/>
              <w:rPr>
                <w:sz w:val="16"/>
                <w:szCs w:val="16"/>
              </w:rPr>
            </w:pPr>
            <w:r w:rsidRPr="009E0DE1">
              <w:rPr>
                <w:sz w:val="16"/>
                <w:szCs w:val="16"/>
              </w:rPr>
              <w:t>0237</w:t>
            </w:r>
          </w:p>
        </w:tc>
        <w:tc>
          <w:tcPr>
            <w:tcW w:w="425" w:type="dxa"/>
            <w:shd w:val="solid" w:color="FFFFFF" w:fill="auto"/>
          </w:tcPr>
          <w:p w14:paraId="52B900BD"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1E5E3B3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01162D4" w14:textId="77777777" w:rsidR="00D40151" w:rsidRPr="009E0DE1" w:rsidRDefault="00D40151" w:rsidP="00A22EDB">
            <w:pPr>
              <w:pStyle w:val="TAL"/>
              <w:rPr>
                <w:sz w:val="16"/>
                <w:szCs w:val="16"/>
              </w:rPr>
            </w:pPr>
            <w:r w:rsidRPr="009E0DE1">
              <w:rPr>
                <w:sz w:val="16"/>
                <w:szCs w:val="16"/>
              </w:rPr>
              <w:t>Clarification on MT SMS domain selection by SMSF</w:t>
            </w:r>
          </w:p>
        </w:tc>
        <w:tc>
          <w:tcPr>
            <w:tcW w:w="708" w:type="dxa"/>
            <w:shd w:val="solid" w:color="FFFFFF" w:fill="auto"/>
          </w:tcPr>
          <w:p w14:paraId="56090FF1" w14:textId="77777777" w:rsidR="00D40151" w:rsidRPr="009E0DE1" w:rsidRDefault="00D40151" w:rsidP="00A22EDB">
            <w:pPr>
              <w:pStyle w:val="TAC"/>
              <w:rPr>
                <w:sz w:val="16"/>
                <w:szCs w:val="16"/>
              </w:rPr>
            </w:pPr>
            <w:r w:rsidRPr="009E0DE1">
              <w:rPr>
                <w:sz w:val="16"/>
                <w:szCs w:val="16"/>
              </w:rPr>
              <w:t>15.2.0</w:t>
            </w:r>
          </w:p>
        </w:tc>
      </w:tr>
      <w:tr w:rsidR="00D40151" w:rsidRPr="009E0DE1" w14:paraId="5529BF6E" w14:textId="77777777" w:rsidTr="00A22EDB">
        <w:tc>
          <w:tcPr>
            <w:tcW w:w="800" w:type="dxa"/>
            <w:shd w:val="solid" w:color="FFFFFF" w:fill="auto"/>
          </w:tcPr>
          <w:p w14:paraId="3243078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084612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1907F06"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1F65B8D6" w14:textId="77777777" w:rsidR="00D40151" w:rsidRPr="009E0DE1" w:rsidRDefault="00D40151" w:rsidP="00A22EDB">
            <w:pPr>
              <w:pStyle w:val="TAL"/>
              <w:rPr>
                <w:sz w:val="16"/>
                <w:szCs w:val="16"/>
              </w:rPr>
            </w:pPr>
            <w:r w:rsidRPr="009E0DE1">
              <w:rPr>
                <w:sz w:val="16"/>
                <w:szCs w:val="16"/>
              </w:rPr>
              <w:t>0239</w:t>
            </w:r>
          </w:p>
        </w:tc>
        <w:tc>
          <w:tcPr>
            <w:tcW w:w="425" w:type="dxa"/>
            <w:shd w:val="solid" w:color="FFFFFF" w:fill="auto"/>
          </w:tcPr>
          <w:p w14:paraId="1C70B14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A4EA7D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68A6CB1" w14:textId="77777777" w:rsidR="00D40151" w:rsidRPr="009E0DE1" w:rsidRDefault="00D40151" w:rsidP="00A22EDB">
            <w:pPr>
              <w:pStyle w:val="TAL"/>
              <w:rPr>
                <w:sz w:val="16"/>
                <w:szCs w:val="16"/>
              </w:rPr>
            </w:pPr>
            <w:r w:rsidRPr="009E0DE1">
              <w:rPr>
                <w:sz w:val="16"/>
                <w:szCs w:val="16"/>
              </w:rPr>
              <w:t>TS 23.501: Clean-up for the RRC Inactive related procedure</w:t>
            </w:r>
          </w:p>
        </w:tc>
        <w:tc>
          <w:tcPr>
            <w:tcW w:w="708" w:type="dxa"/>
            <w:shd w:val="solid" w:color="FFFFFF" w:fill="auto"/>
          </w:tcPr>
          <w:p w14:paraId="27788241" w14:textId="77777777" w:rsidR="00D40151" w:rsidRPr="009E0DE1" w:rsidRDefault="00D40151" w:rsidP="00A22EDB">
            <w:pPr>
              <w:pStyle w:val="TAC"/>
              <w:rPr>
                <w:sz w:val="16"/>
                <w:szCs w:val="16"/>
              </w:rPr>
            </w:pPr>
            <w:r w:rsidRPr="009E0DE1">
              <w:rPr>
                <w:sz w:val="16"/>
                <w:szCs w:val="16"/>
              </w:rPr>
              <w:t>15.2.0</w:t>
            </w:r>
          </w:p>
        </w:tc>
      </w:tr>
      <w:tr w:rsidR="00D40151" w:rsidRPr="009E0DE1" w14:paraId="2D5D0B85" w14:textId="77777777" w:rsidTr="00A22EDB">
        <w:tc>
          <w:tcPr>
            <w:tcW w:w="800" w:type="dxa"/>
            <w:shd w:val="solid" w:color="FFFFFF" w:fill="auto"/>
          </w:tcPr>
          <w:p w14:paraId="3DA1CFE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3B22A37"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50A2A2A"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52007136" w14:textId="77777777" w:rsidR="00D40151" w:rsidRPr="009E0DE1" w:rsidRDefault="00D40151" w:rsidP="00A22EDB">
            <w:pPr>
              <w:pStyle w:val="TAL"/>
              <w:rPr>
                <w:sz w:val="16"/>
                <w:szCs w:val="16"/>
              </w:rPr>
            </w:pPr>
            <w:r w:rsidRPr="009E0DE1">
              <w:rPr>
                <w:sz w:val="16"/>
                <w:szCs w:val="16"/>
              </w:rPr>
              <w:t>0240</w:t>
            </w:r>
          </w:p>
        </w:tc>
        <w:tc>
          <w:tcPr>
            <w:tcW w:w="425" w:type="dxa"/>
            <w:shd w:val="solid" w:color="FFFFFF" w:fill="auto"/>
          </w:tcPr>
          <w:p w14:paraId="76040A4B"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140BCBB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3941277" w14:textId="77777777" w:rsidR="00D40151" w:rsidRPr="009E0DE1" w:rsidRDefault="00D40151" w:rsidP="00A22EDB">
            <w:pPr>
              <w:pStyle w:val="TAL"/>
              <w:rPr>
                <w:sz w:val="16"/>
                <w:szCs w:val="16"/>
              </w:rPr>
            </w:pPr>
            <w:r w:rsidRPr="009E0DE1">
              <w:rPr>
                <w:sz w:val="16"/>
                <w:szCs w:val="16"/>
              </w:rPr>
              <w:t>Correction on Control Plane protocol stacks</w:t>
            </w:r>
          </w:p>
        </w:tc>
        <w:tc>
          <w:tcPr>
            <w:tcW w:w="708" w:type="dxa"/>
            <w:shd w:val="solid" w:color="FFFFFF" w:fill="auto"/>
          </w:tcPr>
          <w:p w14:paraId="02951BED" w14:textId="77777777" w:rsidR="00D40151" w:rsidRPr="009E0DE1" w:rsidRDefault="00D40151" w:rsidP="00A22EDB">
            <w:pPr>
              <w:pStyle w:val="TAC"/>
              <w:rPr>
                <w:sz w:val="16"/>
                <w:szCs w:val="16"/>
              </w:rPr>
            </w:pPr>
            <w:r w:rsidRPr="009E0DE1">
              <w:rPr>
                <w:sz w:val="16"/>
                <w:szCs w:val="16"/>
              </w:rPr>
              <w:t>15.2.0</w:t>
            </w:r>
          </w:p>
        </w:tc>
      </w:tr>
      <w:tr w:rsidR="00D40151" w:rsidRPr="009E0DE1" w14:paraId="47CBF92B" w14:textId="77777777" w:rsidTr="00A22EDB">
        <w:tc>
          <w:tcPr>
            <w:tcW w:w="800" w:type="dxa"/>
            <w:shd w:val="solid" w:color="FFFFFF" w:fill="auto"/>
          </w:tcPr>
          <w:p w14:paraId="658FBE8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68DA11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2695A27"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6EB4547F" w14:textId="77777777" w:rsidR="00D40151" w:rsidRPr="009E0DE1" w:rsidRDefault="00D40151" w:rsidP="00A22EDB">
            <w:pPr>
              <w:pStyle w:val="TAL"/>
              <w:rPr>
                <w:sz w:val="16"/>
                <w:szCs w:val="16"/>
              </w:rPr>
            </w:pPr>
            <w:r w:rsidRPr="009E0DE1">
              <w:rPr>
                <w:sz w:val="16"/>
                <w:szCs w:val="16"/>
              </w:rPr>
              <w:t>0241</w:t>
            </w:r>
          </w:p>
        </w:tc>
        <w:tc>
          <w:tcPr>
            <w:tcW w:w="425" w:type="dxa"/>
            <w:shd w:val="solid" w:color="FFFFFF" w:fill="auto"/>
          </w:tcPr>
          <w:p w14:paraId="171A6D2C"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6BDAED2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8C8C589" w14:textId="77777777" w:rsidR="00D40151" w:rsidRPr="009E0DE1" w:rsidRDefault="00D40151" w:rsidP="00A22EDB">
            <w:pPr>
              <w:pStyle w:val="TAL"/>
              <w:rPr>
                <w:sz w:val="16"/>
                <w:szCs w:val="16"/>
              </w:rPr>
            </w:pPr>
            <w:r w:rsidRPr="009E0DE1">
              <w:rPr>
                <w:sz w:val="16"/>
                <w:szCs w:val="16"/>
              </w:rPr>
              <w:t>Clarification on NSSAI related functionality in 5G RAN</w:t>
            </w:r>
          </w:p>
        </w:tc>
        <w:tc>
          <w:tcPr>
            <w:tcW w:w="708" w:type="dxa"/>
            <w:shd w:val="solid" w:color="FFFFFF" w:fill="auto"/>
          </w:tcPr>
          <w:p w14:paraId="594F06FD" w14:textId="77777777" w:rsidR="00D40151" w:rsidRPr="009E0DE1" w:rsidRDefault="00D40151" w:rsidP="00A22EDB">
            <w:pPr>
              <w:pStyle w:val="TAC"/>
              <w:rPr>
                <w:sz w:val="16"/>
                <w:szCs w:val="16"/>
              </w:rPr>
            </w:pPr>
            <w:r w:rsidRPr="009E0DE1">
              <w:rPr>
                <w:sz w:val="16"/>
                <w:szCs w:val="16"/>
              </w:rPr>
              <w:t>15.2.0</w:t>
            </w:r>
          </w:p>
        </w:tc>
      </w:tr>
      <w:tr w:rsidR="00D40151" w:rsidRPr="009E0DE1" w14:paraId="28C9C2B2" w14:textId="77777777" w:rsidTr="00A22EDB">
        <w:tc>
          <w:tcPr>
            <w:tcW w:w="800" w:type="dxa"/>
            <w:shd w:val="solid" w:color="FFFFFF" w:fill="auto"/>
          </w:tcPr>
          <w:p w14:paraId="7722B79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9EB0FCE"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9C9F86D"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744C35FA" w14:textId="77777777" w:rsidR="00D40151" w:rsidRPr="009E0DE1" w:rsidRDefault="00D40151" w:rsidP="00A22EDB">
            <w:pPr>
              <w:pStyle w:val="TAL"/>
              <w:rPr>
                <w:sz w:val="16"/>
                <w:szCs w:val="16"/>
              </w:rPr>
            </w:pPr>
            <w:r w:rsidRPr="009E0DE1">
              <w:rPr>
                <w:sz w:val="16"/>
                <w:szCs w:val="16"/>
              </w:rPr>
              <w:t>0242</w:t>
            </w:r>
          </w:p>
        </w:tc>
        <w:tc>
          <w:tcPr>
            <w:tcW w:w="425" w:type="dxa"/>
            <w:shd w:val="solid" w:color="FFFFFF" w:fill="auto"/>
          </w:tcPr>
          <w:p w14:paraId="2ABFA37E"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14EFF35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458016A" w14:textId="77777777" w:rsidR="00D40151" w:rsidRPr="009E0DE1" w:rsidRDefault="00D40151" w:rsidP="00A22EDB">
            <w:pPr>
              <w:pStyle w:val="TAL"/>
              <w:rPr>
                <w:sz w:val="16"/>
                <w:szCs w:val="16"/>
              </w:rPr>
            </w:pPr>
            <w:r w:rsidRPr="009E0DE1">
              <w:rPr>
                <w:sz w:val="16"/>
                <w:szCs w:val="16"/>
              </w:rPr>
              <w:t>Clarification on Application data</w:t>
            </w:r>
          </w:p>
        </w:tc>
        <w:tc>
          <w:tcPr>
            <w:tcW w:w="708" w:type="dxa"/>
            <w:shd w:val="solid" w:color="FFFFFF" w:fill="auto"/>
          </w:tcPr>
          <w:p w14:paraId="4F3B160D" w14:textId="77777777" w:rsidR="00D40151" w:rsidRPr="009E0DE1" w:rsidRDefault="00D40151" w:rsidP="00A22EDB">
            <w:pPr>
              <w:pStyle w:val="TAC"/>
              <w:rPr>
                <w:sz w:val="16"/>
                <w:szCs w:val="16"/>
              </w:rPr>
            </w:pPr>
            <w:r w:rsidRPr="009E0DE1">
              <w:rPr>
                <w:sz w:val="16"/>
                <w:szCs w:val="16"/>
              </w:rPr>
              <w:t>15.2.0</w:t>
            </w:r>
          </w:p>
        </w:tc>
      </w:tr>
      <w:tr w:rsidR="00D40151" w:rsidRPr="009E0DE1" w14:paraId="67412F45" w14:textId="77777777" w:rsidTr="00A22EDB">
        <w:tc>
          <w:tcPr>
            <w:tcW w:w="800" w:type="dxa"/>
            <w:shd w:val="solid" w:color="FFFFFF" w:fill="auto"/>
          </w:tcPr>
          <w:p w14:paraId="5F3EF590"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D5F796C"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2C1CB20"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7F9A4883" w14:textId="77777777" w:rsidR="00D40151" w:rsidRPr="009E0DE1" w:rsidRDefault="00D40151" w:rsidP="00A22EDB">
            <w:pPr>
              <w:pStyle w:val="TAL"/>
              <w:rPr>
                <w:sz w:val="16"/>
                <w:szCs w:val="16"/>
              </w:rPr>
            </w:pPr>
            <w:r w:rsidRPr="009E0DE1">
              <w:rPr>
                <w:sz w:val="16"/>
                <w:szCs w:val="16"/>
              </w:rPr>
              <w:t>0244</w:t>
            </w:r>
          </w:p>
        </w:tc>
        <w:tc>
          <w:tcPr>
            <w:tcW w:w="425" w:type="dxa"/>
            <w:shd w:val="solid" w:color="FFFFFF" w:fill="auto"/>
          </w:tcPr>
          <w:p w14:paraId="5CDCCB24"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1D6A002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6952E2B" w14:textId="77777777" w:rsidR="00D40151" w:rsidRPr="009E0DE1" w:rsidRDefault="00D40151" w:rsidP="00A22EDB">
            <w:pPr>
              <w:pStyle w:val="TAL"/>
              <w:rPr>
                <w:sz w:val="16"/>
                <w:szCs w:val="16"/>
              </w:rPr>
            </w:pPr>
            <w:r w:rsidRPr="009E0DE1">
              <w:rPr>
                <w:sz w:val="16"/>
                <w:szCs w:val="16"/>
              </w:rPr>
              <w:t>AMF UE area of interest reporting in RRC inactive state</w:t>
            </w:r>
          </w:p>
        </w:tc>
        <w:tc>
          <w:tcPr>
            <w:tcW w:w="708" w:type="dxa"/>
            <w:shd w:val="solid" w:color="FFFFFF" w:fill="auto"/>
          </w:tcPr>
          <w:p w14:paraId="2418D21C" w14:textId="77777777" w:rsidR="00D40151" w:rsidRPr="009E0DE1" w:rsidRDefault="00D40151" w:rsidP="00A22EDB">
            <w:pPr>
              <w:pStyle w:val="TAC"/>
              <w:rPr>
                <w:sz w:val="16"/>
                <w:szCs w:val="16"/>
              </w:rPr>
            </w:pPr>
            <w:r w:rsidRPr="009E0DE1">
              <w:rPr>
                <w:sz w:val="16"/>
                <w:szCs w:val="16"/>
              </w:rPr>
              <w:t>15.2.0</w:t>
            </w:r>
          </w:p>
        </w:tc>
      </w:tr>
      <w:tr w:rsidR="00D40151" w:rsidRPr="009E0DE1" w14:paraId="58942A5A" w14:textId="77777777" w:rsidTr="00A22EDB">
        <w:tc>
          <w:tcPr>
            <w:tcW w:w="800" w:type="dxa"/>
            <w:shd w:val="solid" w:color="FFFFFF" w:fill="auto"/>
          </w:tcPr>
          <w:p w14:paraId="4ABF659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BAA72C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50148D4"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5D53CA60" w14:textId="77777777" w:rsidR="00D40151" w:rsidRPr="009E0DE1" w:rsidRDefault="00D40151" w:rsidP="00A22EDB">
            <w:pPr>
              <w:pStyle w:val="TAL"/>
              <w:rPr>
                <w:sz w:val="16"/>
                <w:szCs w:val="16"/>
              </w:rPr>
            </w:pPr>
            <w:r w:rsidRPr="009E0DE1">
              <w:rPr>
                <w:sz w:val="16"/>
                <w:szCs w:val="16"/>
              </w:rPr>
              <w:t>0245</w:t>
            </w:r>
          </w:p>
        </w:tc>
        <w:tc>
          <w:tcPr>
            <w:tcW w:w="425" w:type="dxa"/>
            <w:shd w:val="solid" w:color="FFFFFF" w:fill="auto"/>
          </w:tcPr>
          <w:p w14:paraId="7287AB26"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59BDCEA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1AEEF68" w14:textId="77777777" w:rsidR="00D40151" w:rsidRPr="009E0DE1" w:rsidRDefault="00D40151" w:rsidP="00A22EDB">
            <w:pPr>
              <w:pStyle w:val="TAL"/>
              <w:rPr>
                <w:sz w:val="16"/>
                <w:szCs w:val="16"/>
              </w:rPr>
            </w:pPr>
            <w:r w:rsidRPr="009E0DE1">
              <w:rPr>
                <w:sz w:val="16"/>
                <w:szCs w:val="16"/>
              </w:rPr>
              <w:t>Clarification on RAT fallback</w:t>
            </w:r>
          </w:p>
        </w:tc>
        <w:tc>
          <w:tcPr>
            <w:tcW w:w="708" w:type="dxa"/>
            <w:shd w:val="solid" w:color="FFFFFF" w:fill="auto"/>
          </w:tcPr>
          <w:p w14:paraId="0F234ED6" w14:textId="77777777" w:rsidR="00D40151" w:rsidRPr="009E0DE1" w:rsidRDefault="00D40151" w:rsidP="00A22EDB">
            <w:pPr>
              <w:pStyle w:val="TAC"/>
              <w:rPr>
                <w:sz w:val="16"/>
                <w:szCs w:val="16"/>
              </w:rPr>
            </w:pPr>
            <w:r w:rsidRPr="009E0DE1">
              <w:rPr>
                <w:sz w:val="16"/>
                <w:szCs w:val="16"/>
              </w:rPr>
              <w:t>15.2.0</w:t>
            </w:r>
          </w:p>
        </w:tc>
      </w:tr>
      <w:tr w:rsidR="00D40151" w:rsidRPr="009E0DE1" w14:paraId="3E110E6C" w14:textId="77777777" w:rsidTr="00A22EDB">
        <w:tc>
          <w:tcPr>
            <w:tcW w:w="800" w:type="dxa"/>
            <w:shd w:val="solid" w:color="FFFFFF" w:fill="auto"/>
          </w:tcPr>
          <w:p w14:paraId="4729AAE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48DD1C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FB4CCA6"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061BFFF5" w14:textId="77777777" w:rsidR="00D40151" w:rsidRPr="009E0DE1" w:rsidRDefault="00D40151" w:rsidP="00A22EDB">
            <w:pPr>
              <w:pStyle w:val="TAL"/>
              <w:rPr>
                <w:sz w:val="16"/>
                <w:szCs w:val="16"/>
              </w:rPr>
            </w:pPr>
            <w:r w:rsidRPr="009E0DE1">
              <w:rPr>
                <w:sz w:val="16"/>
                <w:szCs w:val="16"/>
              </w:rPr>
              <w:t>0248</w:t>
            </w:r>
          </w:p>
        </w:tc>
        <w:tc>
          <w:tcPr>
            <w:tcW w:w="425" w:type="dxa"/>
            <w:shd w:val="solid" w:color="FFFFFF" w:fill="auto"/>
          </w:tcPr>
          <w:p w14:paraId="7B37130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AE1AFC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F218D5C" w14:textId="77777777" w:rsidR="00D40151" w:rsidRPr="009E0DE1" w:rsidRDefault="00D40151" w:rsidP="00A22EDB">
            <w:pPr>
              <w:pStyle w:val="TAL"/>
              <w:rPr>
                <w:sz w:val="16"/>
                <w:szCs w:val="16"/>
              </w:rPr>
            </w:pPr>
            <w:r w:rsidRPr="009E0DE1">
              <w:rPr>
                <w:sz w:val="16"/>
                <w:szCs w:val="16"/>
              </w:rPr>
              <w:t>Clarification on notification message</w:t>
            </w:r>
          </w:p>
        </w:tc>
        <w:tc>
          <w:tcPr>
            <w:tcW w:w="708" w:type="dxa"/>
            <w:shd w:val="solid" w:color="FFFFFF" w:fill="auto"/>
          </w:tcPr>
          <w:p w14:paraId="1538C603" w14:textId="77777777" w:rsidR="00D40151" w:rsidRPr="009E0DE1" w:rsidRDefault="00D40151" w:rsidP="00A22EDB">
            <w:pPr>
              <w:pStyle w:val="TAC"/>
              <w:rPr>
                <w:sz w:val="16"/>
                <w:szCs w:val="16"/>
              </w:rPr>
            </w:pPr>
            <w:r w:rsidRPr="009E0DE1">
              <w:rPr>
                <w:sz w:val="16"/>
                <w:szCs w:val="16"/>
              </w:rPr>
              <w:t>15.2.0</w:t>
            </w:r>
          </w:p>
        </w:tc>
      </w:tr>
      <w:tr w:rsidR="00D40151" w:rsidRPr="009E0DE1" w14:paraId="2A884242" w14:textId="77777777" w:rsidTr="00A22EDB">
        <w:tc>
          <w:tcPr>
            <w:tcW w:w="800" w:type="dxa"/>
            <w:shd w:val="solid" w:color="FFFFFF" w:fill="auto"/>
          </w:tcPr>
          <w:p w14:paraId="2F631AF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80DD4B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5A539CF" w14:textId="77777777" w:rsidR="00D40151" w:rsidRPr="009E0DE1" w:rsidRDefault="00D40151" w:rsidP="00A22EDB">
            <w:pPr>
              <w:pStyle w:val="TAC"/>
              <w:rPr>
                <w:sz w:val="16"/>
                <w:szCs w:val="16"/>
              </w:rPr>
            </w:pPr>
            <w:r w:rsidRPr="009E0DE1">
              <w:rPr>
                <w:sz w:val="16"/>
                <w:szCs w:val="16"/>
              </w:rPr>
              <w:t>SP-180477</w:t>
            </w:r>
          </w:p>
        </w:tc>
        <w:tc>
          <w:tcPr>
            <w:tcW w:w="567" w:type="dxa"/>
            <w:shd w:val="solid" w:color="FFFFFF" w:fill="auto"/>
          </w:tcPr>
          <w:p w14:paraId="7EA773D1" w14:textId="77777777" w:rsidR="00D40151" w:rsidRPr="009E0DE1" w:rsidRDefault="00D40151" w:rsidP="00A22EDB">
            <w:pPr>
              <w:pStyle w:val="TAL"/>
              <w:rPr>
                <w:sz w:val="16"/>
                <w:szCs w:val="16"/>
              </w:rPr>
            </w:pPr>
            <w:r w:rsidRPr="009E0DE1">
              <w:rPr>
                <w:sz w:val="16"/>
                <w:szCs w:val="16"/>
              </w:rPr>
              <w:t>0250</w:t>
            </w:r>
          </w:p>
        </w:tc>
        <w:tc>
          <w:tcPr>
            <w:tcW w:w="425" w:type="dxa"/>
            <w:shd w:val="solid" w:color="FFFFFF" w:fill="auto"/>
          </w:tcPr>
          <w:p w14:paraId="79130CE9"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6AE34DBD"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2D2A38AF" w14:textId="77777777" w:rsidR="00D40151" w:rsidRPr="009E0DE1" w:rsidRDefault="00D40151" w:rsidP="00A22EDB">
            <w:pPr>
              <w:pStyle w:val="TAL"/>
              <w:rPr>
                <w:sz w:val="16"/>
                <w:szCs w:val="16"/>
              </w:rPr>
            </w:pPr>
            <w:r w:rsidRPr="009E0DE1">
              <w:rPr>
                <w:sz w:val="16"/>
                <w:szCs w:val="16"/>
              </w:rPr>
              <w:t>Editorial correction in clause 5.9.2 Subscription Permanent Identifier</w:t>
            </w:r>
          </w:p>
        </w:tc>
        <w:tc>
          <w:tcPr>
            <w:tcW w:w="708" w:type="dxa"/>
            <w:shd w:val="solid" w:color="FFFFFF" w:fill="auto"/>
          </w:tcPr>
          <w:p w14:paraId="47CD5024" w14:textId="77777777" w:rsidR="00D40151" w:rsidRPr="009E0DE1" w:rsidRDefault="00D40151" w:rsidP="00A22EDB">
            <w:pPr>
              <w:pStyle w:val="TAC"/>
              <w:rPr>
                <w:sz w:val="16"/>
                <w:szCs w:val="16"/>
              </w:rPr>
            </w:pPr>
            <w:r w:rsidRPr="009E0DE1">
              <w:rPr>
                <w:sz w:val="16"/>
                <w:szCs w:val="16"/>
              </w:rPr>
              <w:t>15.2.0</w:t>
            </w:r>
          </w:p>
        </w:tc>
      </w:tr>
      <w:tr w:rsidR="00D40151" w:rsidRPr="009E0DE1" w14:paraId="1CC7693B" w14:textId="77777777" w:rsidTr="00A22EDB">
        <w:tc>
          <w:tcPr>
            <w:tcW w:w="800" w:type="dxa"/>
            <w:shd w:val="solid" w:color="FFFFFF" w:fill="auto"/>
          </w:tcPr>
          <w:p w14:paraId="486294E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8F71ADE"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ACE6BED"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2C0F1C32" w14:textId="77777777" w:rsidR="00D40151" w:rsidRPr="009E0DE1" w:rsidRDefault="00D40151" w:rsidP="00A22EDB">
            <w:pPr>
              <w:pStyle w:val="TAL"/>
              <w:rPr>
                <w:sz w:val="16"/>
                <w:szCs w:val="16"/>
              </w:rPr>
            </w:pPr>
            <w:r w:rsidRPr="009E0DE1">
              <w:rPr>
                <w:sz w:val="16"/>
                <w:szCs w:val="16"/>
              </w:rPr>
              <w:t>0251</w:t>
            </w:r>
          </w:p>
        </w:tc>
        <w:tc>
          <w:tcPr>
            <w:tcW w:w="425" w:type="dxa"/>
            <w:shd w:val="solid" w:color="FFFFFF" w:fill="auto"/>
          </w:tcPr>
          <w:p w14:paraId="5AB96D60" w14:textId="77777777" w:rsidR="00D40151" w:rsidRPr="009E0DE1" w:rsidRDefault="00D40151" w:rsidP="00A22EDB">
            <w:pPr>
              <w:pStyle w:val="TAL"/>
              <w:rPr>
                <w:sz w:val="16"/>
                <w:szCs w:val="16"/>
              </w:rPr>
            </w:pPr>
            <w:r w:rsidRPr="009E0DE1">
              <w:rPr>
                <w:sz w:val="16"/>
                <w:szCs w:val="16"/>
              </w:rPr>
              <w:t>8</w:t>
            </w:r>
          </w:p>
        </w:tc>
        <w:tc>
          <w:tcPr>
            <w:tcW w:w="425" w:type="dxa"/>
            <w:shd w:val="solid" w:color="FFFFFF" w:fill="auto"/>
          </w:tcPr>
          <w:p w14:paraId="16A5D31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2A003AD" w14:textId="77777777" w:rsidR="00D40151" w:rsidRPr="009E0DE1" w:rsidRDefault="00D40151" w:rsidP="00A22EDB">
            <w:pPr>
              <w:pStyle w:val="TAL"/>
              <w:rPr>
                <w:sz w:val="16"/>
                <w:szCs w:val="16"/>
              </w:rPr>
            </w:pPr>
            <w:r w:rsidRPr="009E0DE1">
              <w:rPr>
                <w:sz w:val="16"/>
                <w:szCs w:val="16"/>
              </w:rPr>
              <w:t>Correction to DNN subscription</w:t>
            </w:r>
          </w:p>
        </w:tc>
        <w:tc>
          <w:tcPr>
            <w:tcW w:w="708" w:type="dxa"/>
            <w:shd w:val="solid" w:color="FFFFFF" w:fill="auto"/>
          </w:tcPr>
          <w:p w14:paraId="7FB9FA61" w14:textId="77777777" w:rsidR="00D40151" w:rsidRPr="009E0DE1" w:rsidRDefault="00D40151" w:rsidP="00A22EDB">
            <w:pPr>
              <w:pStyle w:val="TAC"/>
              <w:rPr>
                <w:sz w:val="16"/>
                <w:szCs w:val="16"/>
              </w:rPr>
            </w:pPr>
            <w:r w:rsidRPr="009E0DE1">
              <w:rPr>
                <w:sz w:val="16"/>
                <w:szCs w:val="16"/>
              </w:rPr>
              <w:t>15.2.0</w:t>
            </w:r>
          </w:p>
        </w:tc>
      </w:tr>
      <w:tr w:rsidR="00D40151" w:rsidRPr="009E0DE1" w14:paraId="23B3F021" w14:textId="77777777" w:rsidTr="00A22EDB">
        <w:tc>
          <w:tcPr>
            <w:tcW w:w="800" w:type="dxa"/>
            <w:shd w:val="solid" w:color="FFFFFF" w:fill="auto"/>
          </w:tcPr>
          <w:p w14:paraId="291CB80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DCBC15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CC55C02"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5A67890C" w14:textId="77777777" w:rsidR="00D40151" w:rsidRPr="009E0DE1" w:rsidRDefault="00D40151" w:rsidP="00A22EDB">
            <w:pPr>
              <w:pStyle w:val="TAL"/>
              <w:rPr>
                <w:sz w:val="16"/>
                <w:szCs w:val="16"/>
              </w:rPr>
            </w:pPr>
            <w:r w:rsidRPr="009E0DE1">
              <w:rPr>
                <w:sz w:val="16"/>
                <w:szCs w:val="16"/>
              </w:rPr>
              <w:t>0254</w:t>
            </w:r>
          </w:p>
        </w:tc>
        <w:tc>
          <w:tcPr>
            <w:tcW w:w="425" w:type="dxa"/>
            <w:shd w:val="solid" w:color="FFFFFF" w:fill="auto"/>
          </w:tcPr>
          <w:p w14:paraId="510186C5"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429C259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B5B96AD" w14:textId="77777777" w:rsidR="00D40151" w:rsidRPr="009E0DE1" w:rsidRDefault="00D40151" w:rsidP="00A22EDB">
            <w:pPr>
              <w:pStyle w:val="TAL"/>
              <w:rPr>
                <w:sz w:val="16"/>
                <w:szCs w:val="16"/>
              </w:rPr>
            </w:pPr>
            <w:r w:rsidRPr="009E0DE1">
              <w:rPr>
                <w:sz w:val="16"/>
                <w:szCs w:val="16"/>
              </w:rPr>
              <w:t>Clarification on the support of Delay Critical resource type</w:t>
            </w:r>
          </w:p>
        </w:tc>
        <w:tc>
          <w:tcPr>
            <w:tcW w:w="708" w:type="dxa"/>
            <w:shd w:val="solid" w:color="FFFFFF" w:fill="auto"/>
          </w:tcPr>
          <w:p w14:paraId="03B07638" w14:textId="77777777" w:rsidR="00D40151" w:rsidRPr="009E0DE1" w:rsidRDefault="00D40151" w:rsidP="00A22EDB">
            <w:pPr>
              <w:pStyle w:val="TAC"/>
              <w:rPr>
                <w:sz w:val="16"/>
                <w:szCs w:val="16"/>
              </w:rPr>
            </w:pPr>
            <w:r w:rsidRPr="009E0DE1">
              <w:rPr>
                <w:sz w:val="16"/>
                <w:szCs w:val="16"/>
              </w:rPr>
              <w:t>15.2.0</w:t>
            </w:r>
          </w:p>
        </w:tc>
      </w:tr>
      <w:tr w:rsidR="00D40151" w:rsidRPr="009E0DE1" w14:paraId="6F7DC1F9" w14:textId="77777777" w:rsidTr="00A22EDB">
        <w:tc>
          <w:tcPr>
            <w:tcW w:w="800" w:type="dxa"/>
            <w:shd w:val="solid" w:color="FFFFFF" w:fill="auto"/>
          </w:tcPr>
          <w:p w14:paraId="490FD4C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F632910"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A2B494B"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09A78D1A" w14:textId="77777777" w:rsidR="00D40151" w:rsidRPr="009E0DE1" w:rsidRDefault="00D40151" w:rsidP="00A22EDB">
            <w:pPr>
              <w:pStyle w:val="TAL"/>
              <w:rPr>
                <w:sz w:val="16"/>
                <w:szCs w:val="16"/>
              </w:rPr>
            </w:pPr>
            <w:r w:rsidRPr="009E0DE1">
              <w:rPr>
                <w:sz w:val="16"/>
                <w:szCs w:val="16"/>
              </w:rPr>
              <w:t>0255</w:t>
            </w:r>
          </w:p>
        </w:tc>
        <w:tc>
          <w:tcPr>
            <w:tcW w:w="425" w:type="dxa"/>
            <w:shd w:val="solid" w:color="FFFFFF" w:fill="auto"/>
          </w:tcPr>
          <w:p w14:paraId="7BDCE387" w14:textId="77777777" w:rsidR="00D40151" w:rsidRPr="009E0DE1" w:rsidRDefault="00D40151" w:rsidP="00A22EDB">
            <w:pPr>
              <w:pStyle w:val="TAL"/>
              <w:rPr>
                <w:sz w:val="16"/>
                <w:szCs w:val="16"/>
              </w:rPr>
            </w:pPr>
            <w:r w:rsidRPr="009E0DE1">
              <w:rPr>
                <w:sz w:val="16"/>
                <w:szCs w:val="16"/>
              </w:rPr>
              <w:t>7</w:t>
            </w:r>
          </w:p>
        </w:tc>
        <w:tc>
          <w:tcPr>
            <w:tcW w:w="425" w:type="dxa"/>
            <w:shd w:val="solid" w:color="FFFFFF" w:fill="auto"/>
          </w:tcPr>
          <w:p w14:paraId="64119E0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2E7CF8E" w14:textId="77777777" w:rsidR="00D40151" w:rsidRPr="009E0DE1" w:rsidRDefault="00D40151" w:rsidP="00A22EDB">
            <w:pPr>
              <w:pStyle w:val="TAL"/>
              <w:rPr>
                <w:sz w:val="16"/>
                <w:szCs w:val="16"/>
              </w:rPr>
            </w:pPr>
            <w:r w:rsidRPr="009E0DE1">
              <w:rPr>
                <w:sz w:val="16"/>
                <w:szCs w:val="16"/>
              </w:rPr>
              <w:t>Network slicing clause cleanup</w:t>
            </w:r>
          </w:p>
        </w:tc>
        <w:tc>
          <w:tcPr>
            <w:tcW w:w="708" w:type="dxa"/>
            <w:shd w:val="solid" w:color="FFFFFF" w:fill="auto"/>
          </w:tcPr>
          <w:p w14:paraId="621234BB" w14:textId="77777777" w:rsidR="00D40151" w:rsidRPr="009E0DE1" w:rsidRDefault="00D40151" w:rsidP="00A22EDB">
            <w:pPr>
              <w:pStyle w:val="TAC"/>
              <w:rPr>
                <w:sz w:val="16"/>
                <w:szCs w:val="16"/>
              </w:rPr>
            </w:pPr>
            <w:r w:rsidRPr="009E0DE1">
              <w:rPr>
                <w:sz w:val="16"/>
                <w:szCs w:val="16"/>
              </w:rPr>
              <w:t>15.2.0</w:t>
            </w:r>
          </w:p>
        </w:tc>
      </w:tr>
      <w:tr w:rsidR="00D40151" w:rsidRPr="009E0DE1" w14:paraId="584AAADE" w14:textId="77777777" w:rsidTr="00A22EDB">
        <w:tc>
          <w:tcPr>
            <w:tcW w:w="800" w:type="dxa"/>
            <w:shd w:val="solid" w:color="FFFFFF" w:fill="auto"/>
          </w:tcPr>
          <w:p w14:paraId="468757B5"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13C841C"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9A4F958"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68FE7045" w14:textId="77777777" w:rsidR="00D40151" w:rsidRPr="009E0DE1" w:rsidRDefault="00D40151" w:rsidP="00A22EDB">
            <w:pPr>
              <w:pStyle w:val="TAL"/>
              <w:rPr>
                <w:sz w:val="16"/>
                <w:szCs w:val="16"/>
              </w:rPr>
            </w:pPr>
            <w:r w:rsidRPr="009E0DE1">
              <w:rPr>
                <w:sz w:val="16"/>
                <w:szCs w:val="16"/>
              </w:rPr>
              <w:t>0261</w:t>
            </w:r>
          </w:p>
        </w:tc>
        <w:tc>
          <w:tcPr>
            <w:tcW w:w="425" w:type="dxa"/>
            <w:shd w:val="solid" w:color="FFFFFF" w:fill="auto"/>
          </w:tcPr>
          <w:p w14:paraId="0425F5F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F59B19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EFFA64E" w14:textId="77777777" w:rsidR="00D40151" w:rsidRPr="009E0DE1" w:rsidRDefault="00D40151" w:rsidP="00A22EDB">
            <w:pPr>
              <w:pStyle w:val="TAL"/>
              <w:rPr>
                <w:sz w:val="16"/>
                <w:szCs w:val="16"/>
              </w:rPr>
            </w:pPr>
            <w:r w:rsidRPr="009E0DE1">
              <w:rPr>
                <w:sz w:val="16"/>
                <w:szCs w:val="16"/>
              </w:rPr>
              <w:t>UE and network shall override the Core Network type restriction for regulatory prioritized services</w:t>
            </w:r>
          </w:p>
        </w:tc>
        <w:tc>
          <w:tcPr>
            <w:tcW w:w="708" w:type="dxa"/>
            <w:shd w:val="solid" w:color="FFFFFF" w:fill="auto"/>
          </w:tcPr>
          <w:p w14:paraId="609BE91B" w14:textId="77777777" w:rsidR="00D40151" w:rsidRPr="009E0DE1" w:rsidRDefault="00D40151" w:rsidP="00A22EDB">
            <w:pPr>
              <w:pStyle w:val="TAC"/>
              <w:rPr>
                <w:sz w:val="16"/>
                <w:szCs w:val="16"/>
              </w:rPr>
            </w:pPr>
            <w:r w:rsidRPr="009E0DE1">
              <w:rPr>
                <w:sz w:val="16"/>
                <w:szCs w:val="16"/>
              </w:rPr>
              <w:t>15.2.0</w:t>
            </w:r>
          </w:p>
        </w:tc>
      </w:tr>
      <w:tr w:rsidR="00D40151" w:rsidRPr="009E0DE1" w14:paraId="2FAA0C29" w14:textId="77777777" w:rsidTr="00A22EDB">
        <w:tc>
          <w:tcPr>
            <w:tcW w:w="800" w:type="dxa"/>
            <w:shd w:val="solid" w:color="FFFFFF" w:fill="auto"/>
          </w:tcPr>
          <w:p w14:paraId="4389DC5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AD7D433"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4F45808"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0CE20AE5" w14:textId="77777777" w:rsidR="00D40151" w:rsidRPr="009E0DE1" w:rsidRDefault="00D40151" w:rsidP="00A22EDB">
            <w:pPr>
              <w:pStyle w:val="TAL"/>
              <w:rPr>
                <w:sz w:val="16"/>
                <w:szCs w:val="16"/>
              </w:rPr>
            </w:pPr>
            <w:r w:rsidRPr="009E0DE1">
              <w:rPr>
                <w:sz w:val="16"/>
                <w:szCs w:val="16"/>
              </w:rPr>
              <w:t>0262</w:t>
            </w:r>
          </w:p>
        </w:tc>
        <w:tc>
          <w:tcPr>
            <w:tcW w:w="425" w:type="dxa"/>
            <w:shd w:val="solid" w:color="FFFFFF" w:fill="auto"/>
          </w:tcPr>
          <w:p w14:paraId="56C89A74"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8DA34D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62B3BF6" w14:textId="77777777" w:rsidR="00D40151" w:rsidRPr="009E0DE1" w:rsidRDefault="00D40151" w:rsidP="00A22EDB">
            <w:pPr>
              <w:pStyle w:val="TAL"/>
              <w:rPr>
                <w:sz w:val="16"/>
                <w:szCs w:val="16"/>
              </w:rPr>
            </w:pPr>
            <w:r w:rsidRPr="009E0DE1">
              <w:rPr>
                <w:sz w:val="16"/>
                <w:szCs w:val="16"/>
              </w:rPr>
              <w:t>Clarification to the usage of Internal-Group Identifier</w:t>
            </w:r>
          </w:p>
        </w:tc>
        <w:tc>
          <w:tcPr>
            <w:tcW w:w="708" w:type="dxa"/>
            <w:shd w:val="solid" w:color="FFFFFF" w:fill="auto"/>
          </w:tcPr>
          <w:p w14:paraId="13A803E4" w14:textId="77777777" w:rsidR="00D40151" w:rsidRPr="009E0DE1" w:rsidRDefault="00D40151" w:rsidP="00A22EDB">
            <w:pPr>
              <w:pStyle w:val="TAC"/>
              <w:rPr>
                <w:sz w:val="16"/>
                <w:szCs w:val="16"/>
              </w:rPr>
            </w:pPr>
            <w:r w:rsidRPr="009E0DE1">
              <w:rPr>
                <w:sz w:val="16"/>
                <w:szCs w:val="16"/>
              </w:rPr>
              <w:t>15.2.0</w:t>
            </w:r>
          </w:p>
        </w:tc>
      </w:tr>
      <w:tr w:rsidR="00D40151" w:rsidRPr="009E0DE1" w14:paraId="7CC658F6" w14:textId="77777777" w:rsidTr="00A22EDB">
        <w:tc>
          <w:tcPr>
            <w:tcW w:w="800" w:type="dxa"/>
            <w:shd w:val="solid" w:color="FFFFFF" w:fill="auto"/>
          </w:tcPr>
          <w:p w14:paraId="29A13B9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976E5C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15983F7"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72288CEB" w14:textId="77777777" w:rsidR="00D40151" w:rsidRPr="009E0DE1" w:rsidRDefault="00D40151" w:rsidP="00A22EDB">
            <w:pPr>
              <w:pStyle w:val="TAL"/>
              <w:rPr>
                <w:sz w:val="16"/>
                <w:szCs w:val="16"/>
              </w:rPr>
            </w:pPr>
            <w:r w:rsidRPr="009E0DE1">
              <w:rPr>
                <w:sz w:val="16"/>
                <w:szCs w:val="16"/>
              </w:rPr>
              <w:t>0264</w:t>
            </w:r>
          </w:p>
        </w:tc>
        <w:tc>
          <w:tcPr>
            <w:tcW w:w="425" w:type="dxa"/>
            <w:shd w:val="solid" w:color="FFFFFF" w:fill="auto"/>
          </w:tcPr>
          <w:p w14:paraId="18B30CAF" w14:textId="77777777" w:rsidR="00D40151" w:rsidRPr="009E0DE1" w:rsidRDefault="00D40151" w:rsidP="00A22EDB">
            <w:pPr>
              <w:pStyle w:val="TAL"/>
              <w:rPr>
                <w:sz w:val="16"/>
                <w:szCs w:val="16"/>
              </w:rPr>
            </w:pPr>
            <w:r w:rsidRPr="009E0DE1">
              <w:rPr>
                <w:sz w:val="16"/>
                <w:szCs w:val="16"/>
              </w:rPr>
              <w:t>5</w:t>
            </w:r>
          </w:p>
        </w:tc>
        <w:tc>
          <w:tcPr>
            <w:tcW w:w="425" w:type="dxa"/>
            <w:shd w:val="solid" w:color="FFFFFF" w:fill="auto"/>
          </w:tcPr>
          <w:p w14:paraId="27FA4C0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8444439" w14:textId="77777777" w:rsidR="00D40151" w:rsidRPr="009E0DE1" w:rsidRDefault="00D40151" w:rsidP="00A22EDB">
            <w:pPr>
              <w:pStyle w:val="TAL"/>
              <w:rPr>
                <w:sz w:val="16"/>
                <w:szCs w:val="16"/>
              </w:rPr>
            </w:pPr>
            <w:r w:rsidRPr="009E0DE1">
              <w:rPr>
                <w:sz w:val="16"/>
                <w:szCs w:val="16"/>
              </w:rPr>
              <w:t>Different types of Ethernet services and N4</w:t>
            </w:r>
          </w:p>
        </w:tc>
        <w:tc>
          <w:tcPr>
            <w:tcW w:w="708" w:type="dxa"/>
            <w:shd w:val="solid" w:color="FFFFFF" w:fill="auto"/>
          </w:tcPr>
          <w:p w14:paraId="7DFA0CB4" w14:textId="77777777" w:rsidR="00D40151" w:rsidRPr="009E0DE1" w:rsidRDefault="00D40151" w:rsidP="00A22EDB">
            <w:pPr>
              <w:pStyle w:val="TAC"/>
              <w:rPr>
                <w:sz w:val="16"/>
                <w:szCs w:val="16"/>
              </w:rPr>
            </w:pPr>
            <w:r w:rsidRPr="009E0DE1">
              <w:rPr>
                <w:sz w:val="16"/>
                <w:szCs w:val="16"/>
              </w:rPr>
              <w:t>15.2.0</w:t>
            </w:r>
          </w:p>
        </w:tc>
      </w:tr>
      <w:tr w:rsidR="00D40151" w:rsidRPr="009E0DE1" w14:paraId="45705B65" w14:textId="77777777" w:rsidTr="00A22EDB">
        <w:tc>
          <w:tcPr>
            <w:tcW w:w="800" w:type="dxa"/>
            <w:shd w:val="solid" w:color="FFFFFF" w:fill="auto"/>
          </w:tcPr>
          <w:p w14:paraId="604FD412"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187965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9A0A090" w14:textId="77777777" w:rsidR="00D40151" w:rsidRPr="009E0DE1" w:rsidRDefault="00D40151" w:rsidP="00A22EDB">
            <w:pPr>
              <w:pStyle w:val="TAC"/>
              <w:rPr>
                <w:sz w:val="16"/>
                <w:szCs w:val="16"/>
              </w:rPr>
            </w:pPr>
            <w:r w:rsidRPr="009E0DE1">
              <w:rPr>
                <w:sz w:val="16"/>
                <w:szCs w:val="16"/>
              </w:rPr>
              <w:t>SP-180487</w:t>
            </w:r>
          </w:p>
        </w:tc>
        <w:tc>
          <w:tcPr>
            <w:tcW w:w="567" w:type="dxa"/>
            <w:shd w:val="solid" w:color="FFFFFF" w:fill="auto"/>
          </w:tcPr>
          <w:p w14:paraId="223C9D70" w14:textId="77777777" w:rsidR="00D40151" w:rsidRPr="009E0DE1" w:rsidRDefault="00D40151" w:rsidP="00A22EDB">
            <w:pPr>
              <w:pStyle w:val="TAL"/>
              <w:rPr>
                <w:sz w:val="16"/>
                <w:szCs w:val="16"/>
              </w:rPr>
            </w:pPr>
            <w:r w:rsidRPr="009E0DE1">
              <w:rPr>
                <w:sz w:val="16"/>
                <w:szCs w:val="16"/>
              </w:rPr>
              <w:t>0265</w:t>
            </w:r>
          </w:p>
        </w:tc>
        <w:tc>
          <w:tcPr>
            <w:tcW w:w="425" w:type="dxa"/>
            <w:shd w:val="solid" w:color="FFFFFF" w:fill="auto"/>
          </w:tcPr>
          <w:p w14:paraId="0A70A589"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1E8B361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DA5CD9E" w14:textId="77777777" w:rsidR="00D40151" w:rsidRPr="009E0DE1" w:rsidRDefault="00D40151" w:rsidP="00A22EDB">
            <w:pPr>
              <w:pStyle w:val="TAL"/>
              <w:rPr>
                <w:sz w:val="16"/>
                <w:szCs w:val="16"/>
              </w:rPr>
            </w:pPr>
            <w:r w:rsidRPr="009E0DE1">
              <w:rPr>
                <w:sz w:val="16"/>
                <w:szCs w:val="16"/>
              </w:rPr>
              <w:t>Providing AF with information on the N6 User Plane tunnelling information</w:t>
            </w:r>
          </w:p>
        </w:tc>
        <w:tc>
          <w:tcPr>
            <w:tcW w:w="708" w:type="dxa"/>
            <w:shd w:val="solid" w:color="FFFFFF" w:fill="auto"/>
          </w:tcPr>
          <w:p w14:paraId="3CCDFD04" w14:textId="77777777" w:rsidR="00D40151" w:rsidRPr="009E0DE1" w:rsidRDefault="00D40151" w:rsidP="00A22EDB">
            <w:pPr>
              <w:pStyle w:val="TAC"/>
              <w:rPr>
                <w:sz w:val="16"/>
                <w:szCs w:val="16"/>
              </w:rPr>
            </w:pPr>
            <w:r w:rsidRPr="009E0DE1">
              <w:rPr>
                <w:sz w:val="16"/>
                <w:szCs w:val="16"/>
              </w:rPr>
              <w:t>15.2.0</w:t>
            </w:r>
          </w:p>
        </w:tc>
      </w:tr>
      <w:tr w:rsidR="00D40151" w:rsidRPr="009E0DE1" w14:paraId="2294772F" w14:textId="77777777" w:rsidTr="00A22EDB">
        <w:tc>
          <w:tcPr>
            <w:tcW w:w="800" w:type="dxa"/>
            <w:shd w:val="solid" w:color="FFFFFF" w:fill="auto"/>
          </w:tcPr>
          <w:p w14:paraId="026EFC7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6D86C1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7B6DEA2"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6D87D393" w14:textId="77777777" w:rsidR="00D40151" w:rsidRPr="009E0DE1" w:rsidRDefault="00D40151" w:rsidP="00A22EDB">
            <w:pPr>
              <w:pStyle w:val="TAL"/>
              <w:rPr>
                <w:sz w:val="16"/>
                <w:szCs w:val="16"/>
              </w:rPr>
            </w:pPr>
            <w:r w:rsidRPr="009E0DE1">
              <w:rPr>
                <w:sz w:val="16"/>
                <w:szCs w:val="16"/>
              </w:rPr>
              <w:t>0266</w:t>
            </w:r>
          </w:p>
        </w:tc>
        <w:tc>
          <w:tcPr>
            <w:tcW w:w="425" w:type="dxa"/>
            <w:shd w:val="solid" w:color="FFFFFF" w:fill="auto"/>
          </w:tcPr>
          <w:p w14:paraId="0ECCAFBB"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5D7E603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43D07AC" w14:textId="77777777" w:rsidR="00D40151" w:rsidRPr="009E0DE1" w:rsidRDefault="00D40151" w:rsidP="00A22EDB">
            <w:pPr>
              <w:pStyle w:val="TAL"/>
              <w:rPr>
                <w:sz w:val="16"/>
                <w:szCs w:val="16"/>
              </w:rPr>
            </w:pPr>
            <w:r w:rsidRPr="009E0DE1">
              <w:rPr>
                <w:sz w:val="16"/>
                <w:szCs w:val="16"/>
              </w:rPr>
              <w:t>SMF getting UE location from the AMF for NPLI when no QoS flow to create/Update/modify</w:t>
            </w:r>
          </w:p>
        </w:tc>
        <w:tc>
          <w:tcPr>
            <w:tcW w:w="708" w:type="dxa"/>
            <w:shd w:val="solid" w:color="FFFFFF" w:fill="auto"/>
          </w:tcPr>
          <w:p w14:paraId="445C4373" w14:textId="77777777" w:rsidR="00D40151" w:rsidRPr="009E0DE1" w:rsidRDefault="00D40151" w:rsidP="00A22EDB">
            <w:pPr>
              <w:pStyle w:val="TAC"/>
              <w:rPr>
                <w:sz w:val="16"/>
                <w:szCs w:val="16"/>
              </w:rPr>
            </w:pPr>
            <w:r w:rsidRPr="009E0DE1">
              <w:rPr>
                <w:sz w:val="16"/>
                <w:szCs w:val="16"/>
              </w:rPr>
              <w:t>15.2.0</w:t>
            </w:r>
          </w:p>
        </w:tc>
      </w:tr>
      <w:tr w:rsidR="00D40151" w:rsidRPr="009E0DE1" w14:paraId="08D50FD8" w14:textId="77777777" w:rsidTr="00A22EDB">
        <w:tc>
          <w:tcPr>
            <w:tcW w:w="800" w:type="dxa"/>
            <w:shd w:val="solid" w:color="FFFFFF" w:fill="auto"/>
          </w:tcPr>
          <w:p w14:paraId="34AD08D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D38CD8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730F747" w14:textId="77777777" w:rsidR="00D40151" w:rsidRPr="009E0DE1" w:rsidRDefault="00D40151" w:rsidP="00A22EDB">
            <w:pPr>
              <w:pStyle w:val="TAC"/>
              <w:rPr>
                <w:sz w:val="16"/>
                <w:szCs w:val="16"/>
              </w:rPr>
            </w:pPr>
            <w:r w:rsidRPr="009E0DE1">
              <w:rPr>
                <w:sz w:val="16"/>
                <w:szCs w:val="16"/>
              </w:rPr>
              <w:t>SP-180487</w:t>
            </w:r>
          </w:p>
        </w:tc>
        <w:tc>
          <w:tcPr>
            <w:tcW w:w="567" w:type="dxa"/>
            <w:shd w:val="solid" w:color="FFFFFF" w:fill="auto"/>
          </w:tcPr>
          <w:p w14:paraId="6C8B2CCA" w14:textId="77777777" w:rsidR="00D40151" w:rsidRPr="009E0DE1" w:rsidRDefault="00D40151" w:rsidP="00A22EDB">
            <w:pPr>
              <w:pStyle w:val="TAL"/>
              <w:rPr>
                <w:sz w:val="16"/>
                <w:szCs w:val="16"/>
              </w:rPr>
            </w:pPr>
            <w:r w:rsidRPr="009E0DE1">
              <w:rPr>
                <w:sz w:val="16"/>
                <w:szCs w:val="16"/>
              </w:rPr>
              <w:t>0267</w:t>
            </w:r>
          </w:p>
        </w:tc>
        <w:tc>
          <w:tcPr>
            <w:tcW w:w="425" w:type="dxa"/>
            <w:shd w:val="solid" w:color="FFFFFF" w:fill="auto"/>
          </w:tcPr>
          <w:p w14:paraId="324244F5"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35C435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59066B9" w14:textId="77777777" w:rsidR="00D40151" w:rsidRPr="009E0DE1" w:rsidRDefault="00D40151" w:rsidP="00A22EDB">
            <w:pPr>
              <w:pStyle w:val="TAL"/>
              <w:rPr>
                <w:sz w:val="16"/>
                <w:szCs w:val="16"/>
              </w:rPr>
            </w:pPr>
            <w:r w:rsidRPr="009E0DE1">
              <w:rPr>
                <w:sz w:val="16"/>
                <w:szCs w:val="16"/>
              </w:rPr>
              <w:t>Removal of network restriction for eight concurrent S-NSSAIs when serving a UE</w:t>
            </w:r>
          </w:p>
        </w:tc>
        <w:tc>
          <w:tcPr>
            <w:tcW w:w="708" w:type="dxa"/>
            <w:shd w:val="solid" w:color="FFFFFF" w:fill="auto"/>
          </w:tcPr>
          <w:p w14:paraId="3FC1CCA8" w14:textId="77777777" w:rsidR="00D40151" w:rsidRPr="009E0DE1" w:rsidRDefault="00D40151" w:rsidP="00A22EDB">
            <w:pPr>
              <w:pStyle w:val="TAC"/>
              <w:rPr>
                <w:sz w:val="16"/>
                <w:szCs w:val="16"/>
              </w:rPr>
            </w:pPr>
            <w:r w:rsidRPr="009E0DE1">
              <w:rPr>
                <w:sz w:val="16"/>
                <w:szCs w:val="16"/>
              </w:rPr>
              <w:t>15.2.0</w:t>
            </w:r>
          </w:p>
        </w:tc>
      </w:tr>
      <w:tr w:rsidR="00D40151" w:rsidRPr="009E0DE1" w14:paraId="298B055B" w14:textId="77777777" w:rsidTr="00A22EDB">
        <w:tc>
          <w:tcPr>
            <w:tcW w:w="800" w:type="dxa"/>
            <w:shd w:val="solid" w:color="FFFFFF" w:fill="auto"/>
          </w:tcPr>
          <w:p w14:paraId="70CD7788"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56F80B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1AA8E86" w14:textId="77777777" w:rsidR="00D40151" w:rsidRPr="009E0DE1" w:rsidRDefault="00D40151" w:rsidP="00A22EDB">
            <w:pPr>
              <w:pStyle w:val="TAC"/>
              <w:rPr>
                <w:sz w:val="16"/>
                <w:szCs w:val="16"/>
              </w:rPr>
            </w:pPr>
            <w:r w:rsidRPr="009E0DE1">
              <w:rPr>
                <w:sz w:val="16"/>
                <w:szCs w:val="16"/>
              </w:rPr>
              <w:t>SP-180487</w:t>
            </w:r>
          </w:p>
        </w:tc>
        <w:tc>
          <w:tcPr>
            <w:tcW w:w="567" w:type="dxa"/>
            <w:shd w:val="solid" w:color="FFFFFF" w:fill="auto"/>
          </w:tcPr>
          <w:p w14:paraId="372AAFE7" w14:textId="77777777" w:rsidR="00D40151" w:rsidRPr="009E0DE1" w:rsidRDefault="00D40151" w:rsidP="00A22EDB">
            <w:pPr>
              <w:pStyle w:val="TAL"/>
              <w:rPr>
                <w:sz w:val="16"/>
                <w:szCs w:val="16"/>
              </w:rPr>
            </w:pPr>
            <w:r w:rsidRPr="009E0DE1">
              <w:rPr>
                <w:sz w:val="16"/>
                <w:szCs w:val="16"/>
              </w:rPr>
              <w:t>0268</w:t>
            </w:r>
          </w:p>
        </w:tc>
        <w:tc>
          <w:tcPr>
            <w:tcW w:w="425" w:type="dxa"/>
            <w:shd w:val="solid" w:color="FFFFFF" w:fill="auto"/>
          </w:tcPr>
          <w:p w14:paraId="7BAB094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6B8F08B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94EF387" w14:textId="77777777" w:rsidR="00D40151" w:rsidRPr="009E0DE1" w:rsidRDefault="00D40151" w:rsidP="00A22EDB">
            <w:pPr>
              <w:pStyle w:val="TAL"/>
              <w:rPr>
                <w:sz w:val="16"/>
                <w:szCs w:val="16"/>
              </w:rPr>
            </w:pPr>
            <w:r w:rsidRPr="009E0DE1">
              <w:rPr>
                <w:sz w:val="16"/>
                <w:szCs w:val="16"/>
              </w:rPr>
              <w:t>Removal of duplicated requirements for Allowed/Configured NSSAI</w:t>
            </w:r>
          </w:p>
        </w:tc>
        <w:tc>
          <w:tcPr>
            <w:tcW w:w="708" w:type="dxa"/>
            <w:shd w:val="solid" w:color="FFFFFF" w:fill="auto"/>
          </w:tcPr>
          <w:p w14:paraId="14E17D27" w14:textId="77777777" w:rsidR="00D40151" w:rsidRPr="009E0DE1" w:rsidRDefault="00D40151" w:rsidP="00A22EDB">
            <w:pPr>
              <w:pStyle w:val="TAC"/>
              <w:rPr>
                <w:sz w:val="16"/>
                <w:szCs w:val="16"/>
              </w:rPr>
            </w:pPr>
            <w:r w:rsidRPr="009E0DE1">
              <w:rPr>
                <w:sz w:val="16"/>
                <w:szCs w:val="16"/>
              </w:rPr>
              <w:t>15.2.0</w:t>
            </w:r>
          </w:p>
        </w:tc>
      </w:tr>
      <w:tr w:rsidR="00D40151" w:rsidRPr="009E0DE1" w14:paraId="7DCC6DDD" w14:textId="77777777" w:rsidTr="00A22EDB">
        <w:tc>
          <w:tcPr>
            <w:tcW w:w="800" w:type="dxa"/>
            <w:shd w:val="solid" w:color="FFFFFF" w:fill="auto"/>
          </w:tcPr>
          <w:p w14:paraId="555932C6" w14:textId="77777777" w:rsidR="00D40151" w:rsidRPr="009E0DE1" w:rsidRDefault="00D40151" w:rsidP="00A22EDB">
            <w:pPr>
              <w:pStyle w:val="TAC"/>
              <w:rPr>
                <w:sz w:val="16"/>
                <w:szCs w:val="16"/>
              </w:rPr>
            </w:pPr>
            <w:r w:rsidRPr="009E0DE1">
              <w:rPr>
                <w:sz w:val="16"/>
                <w:szCs w:val="16"/>
              </w:rPr>
              <w:lastRenderedPageBreak/>
              <w:t>06-2018</w:t>
            </w:r>
          </w:p>
        </w:tc>
        <w:tc>
          <w:tcPr>
            <w:tcW w:w="800" w:type="dxa"/>
            <w:shd w:val="solid" w:color="FFFFFF" w:fill="auto"/>
          </w:tcPr>
          <w:p w14:paraId="59FDB10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47DC809"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187007B2" w14:textId="77777777" w:rsidR="00D40151" w:rsidRPr="009E0DE1" w:rsidRDefault="00D40151" w:rsidP="00A22EDB">
            <w:pPr>
              <w:pStyle w:val="TAL"/>
              <w:rPr>
                <w:sz w:val="16"/>
                <w:szCs w:val="16"/>
              </w:rPr>
            </w:pPr>
            <w:r w:rsidRPr="009E0DE1">
              <w:rPr>
                <w:sz w:val="16"/>
                <w:szCs w:val="16"/>
              </w:rPr>
              <w:t>0269</w:t>
            </w:r>
          </w:p>
        </w:tc>
        <w:tc>
          <w:tcPr>
            <w:tcW w:w="425" w:type="dxa"/>
            <w:shd w:val="solid" w:color="FFFFFF" w:fill="auto"/>
          </w:tcPr>
          <w:p w14:paraId="1CE3E60C"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6DFD1E8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2899F94" w14:textId="77777777" w:rsidR="00D40151" w:rsidRPr="009E0DE1" w:rsidRDefault="00D40151" w:rsidP="00A22EDB">
            <w:pPr>
              <w:pStyle w:val="TAL"/>
              <w:rPr>
                <w:sz w:val="16"/>
                <w:szCs w:val="16"/>
              </w:rPr>
            </w:pPr>
            <w:r w:rsidRPr="009E0DE1">
              <w:rPr>
                <w:sz w:val="16"/>
                <w:szCs w:val="16"/>
              </w:rPr>
              <w:t>Correction to AMF and S-NSSAI overload control</w:t>
            </w:r>
          </w:p>
        </w:tc>
        <w:tc>
          <w:tcPr>
            <w:tcW w:w="708" w:type="dxa"/>
            <w:shd w:val="solid" w:color="FFFFFF" w:fill="auto"/>
          </w:tcPr>
          <w:p w14:paraId="14BBA598" w14:textId="77777777" w:rsidR="00D40151" w:rsidRPr="009E0DE1" w:rsidRDefault="00D40151" w:rsidP="00A22EDB">
            <w:pPr>
              <w:pStyle w:val="TAC"/>
              <w:rPr>
                <w:sz w:val="16"/>
                <w:szCs w:val="16"/>
              </w:rPr>
            </w:pPr>
            <w:r w:rsidRPr="009E0DE1">
              <w:rPr>
                <w:sz w:val="16"/>
                <w:szCs w:val="16"/>
              </w:rPr>
              <w:t>15.2.0</w:t>
            </w:r>
          </w:p>
        </w:tc>
      </w:tr>
      <w:tr w:rsidR="00D40151" w:rsidRPr="009E0DE1" w14:paraId="649D48AB" w14:textId="77777777" w:rsidTr="00A22EDB">
        <w:tc>
          <w:tcPr>
            <w:tcW w:w="800" w:type="dxa"/>
            <w:shd w:val="solid" w:color="FFFFFF" w:fill="auto"/>
          </w:tcPr>
          <w:p w14:paraId="269FB99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89F848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AAC5BD3"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414BA89C" w14:textId="77777777" w:rsidR="00D40151" w:rsidRPr="009E0DE1" w:rsidRDefault="00D40151" w:rsidP="00A22EDB">
            <w:pPr>
              <w:pStyle w:val="TAL"/>
              <w:rPr>
                <w:sz w:val="16"/>
                <w:szCs w:val="16"/>
              </w:rPr>
            </w:pPr>
            <w:r w:rsidRPr="009E0DE1">
              <w:rPr>
                <w:sz w:val="16"/>
                <w:szCs w:val="16"/>
              </w:rPr>
              <w:t>0270</w:t>
            </w:r>
          </w:p>
        </w:tc>
        <w:tc>
          <w:tcPr>
            <w:tcW w:w="425" w:type="dxa"/>
            <w:shd w:val="solid" w:color="FFFFFF" w:fill="auto"/>
          </w:tcPr>
          <w:p w14:paraId="0E90455D"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FC1A85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3643493" w14:textId="77777777" w:rsidR="00D40151" w:rsidRPr="009E0DE1" w:rsidRDefault="00D40151" w:rsidP="00A22EDB">
            <w:pPr>
              <w:pStyle w:val="TAL"/>
              <w:rPr>
                <w:sz w:val="16"/>
                <w:szCs w:val="16"/>
              </w:rPr>
            </w:pPr>
            <w:r w:rsidRPr="009E0DE1">
              <w:rPr>
                <w:sz w:val="16"/>
                <w:szCs w:val="16"/>
              </w:rPr>
              <w:t>AMF Name and AMF N2AP UE ID</w:t>
            </w:r>
          </w:p>
        </w:tc>
        <w:tc>
          <w:tcPr>
            <w:tcW w:w="708" w:type="dxa"/>
            <w:shd w:val="solid" w:color="FFFFFF" w:fill="auto"/>
          </w:tcPr>
          <w:p w14:paraId="4641C7DD" w14:textId="77777777" w:rsidR="00D40151" w:rsidRPr="009E0DE1" w:rsidRDefault="00D40151" w:rsidP="00A22EDB">
            <w:pPr>
              <w:pStyle w:val="TAC"/>
              <w:rPr>
                <w:sz w:val="16"/>
                <w:szCs w:val="16"/>
              </w:rPr>
            </w:pPr>
            <w:r w:rsidRPr="009E0DE1">
              <w:rPr>
                <w:sz w:val="16"/>
                <w:szCs w:val="16"/>
              </w:rPr>
              <w:t>15.2.0</w:t>
            </w:r>
          </w:p>
        </w:tc>
      </w:tr>
      <w:tr w:rsidR="00D40151" w:rsidRPr="009E0DE1" w14:paraId="742A0B1B" w14:textId="77777777" w:rsidTr="00A22EDB">
        <w:tc>
          <w:tcPr>
            <w:tcW w:w="800" w:type="dxa"/>
            <w:shd w:val="solid" w:color="FFFFFF" w:fill="auto"/>
          </w:tcPr>
          <w:p w14:paraId="00F9AAB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5177CE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11FBA3A"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693848A0" w14:textId="77777777" w:rsidR="00D40151" w:rsidRPr="009E0DE1" w:rsidRDefault="00D40151" w:rsidP="00A22EDB">
            <w:pPr>
              <w:pStyle w:val="TAL"/>
              <w:rPr>
                <w:sz w:val="16"/>
                <w:szCs w:val="16"/>
              </w:rPr>
            </w:pPr>
            <w:r w:rsidRPr="009E0DE1">
              <w:rPr>
                <w:sz w:val="16"/>
                <w:szCs w:val="16"/>
              </w:rPr>
              <w:t>0271</w:t>
            </w:r>
          </w:p>
        </w:tc>
        <w:tc>
          <w:tcPr>
            <w:tcW w:w="425" w:type="dxa"/>
            <w:shd w:val="solid" w:color="FFFFFF" w:fill="auto"/>
          </w:tcPr>
          <w:p w14:paraId="2F46FEF6"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51AFFF3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7DF486F" w14:textId="77777777" w:rsidR="00D40151" w:rsidRPr="009E0DE1" w:rsidRDefault="00D40151" w:rsidP="00A22EDB">
            <w:pPr>
              <w:pStyle w:val="TAL"/>
              <w:rPr>
                <w:sz w:val="16"/>
                <w:szCs w:val="16"/>
              </w:rPr>
            </w:pPr>
            <w:r w:rsidRPr="009E0DE1">
              <w:rPr>
                <w:sz w:val="16"/>
                <w:szCs w:val="16"/>
              </w:rPr>
              <w:t>Correction for support of the Ethernet Type PDU Session</w:t>
            </w:r>
          </w:p>
        </w:tc>
        <w:tc>
          <w:tcPr>
            <w:tcW w:w="708" w:type="dxa"/>
            <w:shd w:val="solid" w:color="FFFFFF" w:fill="auto"/>
          </w:tcPr>
          <w:p w14:paraId="7BEAA788" w14:textId="77777777" w:rsidR="00D40151" w:rsidRPr="009E0DE1" w:rsidRDefault="00D40151" w:rsidP="00A22EDB">
            <w:pPr>
              <w:pStyle w:val="TAC"/>
              <w:rPr>
                <w:sz w:val="16"/>
                <w:szCs w:val="16"/>
              </w:rPr>
            </w:pPr>
            <w:r w:rsidRPr="009E0DE1">
              <w:rPr>
                <w:sz w:val="16"/>
                <w:szCs w:val="16"/>
              </w:rPr>
              <w:t>15.2.0</w:t>
            </w:r>
          </w:p>
        </w:tc>
      </w:tr>
      <w:tr w:rsidR="00D40151" w:rsidRPr="009E0DE1" w14:paraId="40E43BE0" w14:textId="77777777" w:rsidTr="00A22EDB">
        <w:tc>
          <w:tcPr>
            <w:tcW w:w="800" w:type="dxa"/>
            <w:shd w:val="solid" w:color="FFFFFF" w:fill="auto"/>
          </w:tcPr>
          <w:p w14:paraId="0BF91102"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D0E397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5C0605A"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503D44EB" w14:textId="77777777" w:rsidR="00D40151" w:rsidRPr="009E0DE1" w:rsidRDefault="00D40151" w:rsidP="00A22EDB">
            <w:pPr>
              <w:pStyle w:val="TAL"/>
              <w:rPr>
                <w:sz w:val="16"/>
                <w:szCs w:val="16"/>
              </w:rPr>
            </w:pPr>
            <w:r w:rsidRPr="009E0DE1">
              <w:rPr>
                <w:sz w:val="16"/>
                <w:szCs w:val="16"/>
              </w:rPr>
              <w:t>0272</w:t>
            </w:r>
          </w:p>
        </w:tc>
        <w:tc>
          <w:tcPr>
            <w:tcW w:w="425" w:type="dxa"/>
            <w:shd w:val="solid" w:color="FFFFFF" w:fill="auto"/>
          </w:tcPr>
          <w:p w14:paraId="5989DE9C"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92DEE7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2217B36" w14:textId="77777777" w:rsidR="00D40151" w:rsidRPr="009E0DE1" w:rsidRDefault="00D40151" w:rsidP="00A22EDB">
            <w:pPr>
              <w:pStyle w:val="TAL"/>
              <w:rPr>
                <w:sz w:val="16"/>
                <w:szCs w:val="16"/>
              </w:rPr>
            </w:pPr>
            <w:r w:rsidRPr="009E0DE1">
              <w:rPr>
                <w:sz w:val="16"/>
                <w:szCs w:val="16"/>
              </w:rPr>
              <w:t>Correction on aspects for LADN</w:t>
            </w:r>
          </w:p>
        </w:tc>
        <w:tc>
          <w:tcPr>
            <w:tcW w:w="708" w:type="dxa"/>
            <w:shd w:val="solid" w:color="FFFFFF" w:fill="auto"/>
          </w:tcPr>
          <w:p w14:paraId="29807A65" w14:textId="77777777" w:rsidR="00D40151" w:rsidRPr="009E0DE1" w:rsidRDefault="00D40151" w:rsidP="00A22EDB">
            <w:pPr>
              <w:pStyle w:val="TAC"/>
              <w:rPr>
                <w:sz w:val="16"/>
                <w:szCs w:val="16"/>
              </w:rPr>
            </w:pPr>
            <w:r w:rsidRPr="009E0DE1">
              <w:rPr>
                <w:sz w:val="16"/>
                <w:szCs w:val="16"/>
              </w:rPr>
              <w:t>15.2.0</w:t>
            </w:r>
          </w:p>
        </w:tc>
      </w:tr>
      <w:tr w:rsidR="00D40151" w:rsidRPr="009E0DE1" w14:paraId="194A6A94" w14:textId="77777777" w:rsidTr="00A22EDB">
        <w:tc>
          <w:tcPr>
            <w:tcW w:w="800" w:type="dxa"/>
            <w:shd w:val="solid" w:color="FFFFFF" w:fill="auto"/>
          </w:tcPr>
          <w:p w14:paraId="0ED9C94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40B9EE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CDB01C4"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58DFA8D9" w14:textId="77777777" w:rsidR="00D40151" w:rsidRPr="009E0DE1" w:rsidRDefault="00D40151" w:rsidP="00A22EDB">
            <w:pPr>
              <w:pStyle w:val="TAL"/>
              <w:rPr>
                <w:sz w:val="16"/>
                <w:szCs w:val="16"/>
              </w:rPr>
            </w:pPr>
            <w:r w:rsidRPr="009E0DE1">
              <w:rPr>
                <w:sz w:val="16"/>
                <w:szCs w:val="16"/>
              </w:rPr>
              <w:t>0273</w:t>
            </w:r>
          </w:p>
        </w:tc>
        <w:tc>
          <w:tcPr>
            <w:tcW w:w="425" w:type="dxa"/>
            <w:shd w:val="solid" w:color="FFFFFF" w:fill="auto"/>
          </w:tcPr>
          <w:p w14:paraId="175D7536"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7664D1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AA764B6" w14:textId="77777777" w:rsidR="00D40151" w:rsidRPr="009E0DE1" w:rsidRDefault="00D40151" w:rsidP="00A22EDB">
            <w:pPr>
              <w:pStyle w:val="TAL"/>
              <w:rPr>
                <w:sz w:val="16"/>
                <w:szCs w:val="16"/>
              </w:rPr>
            </w:pPr>
            <w:r w:rsidRPr="009E0DE1">
              <w:rPr>
                <w:sz w:val="16"/>
                <w:szCs w:val="16"/>
              </w:rPr>
              <w:t>Subscription status notification for Event Exposure service</w:t>
            </w:r>
          </w:p>
        </w:tc>
        <w:tc>
          <w:tcPr>
            <w:tcW w:w="708" w:type="dxa"/>
            <w:shd w:val="solid" w:color="FFFFFF" w:fill="auto"/>
          </w:tcPr>
          <w:p w14:paraId="72CF645E" w14:textId="77777777" w:rsidR="00D40151" w:rsidRPr="009E0DE1" w:rsidRDefault="00D40151" w:rsidP="00A22EDB">
            <w:pPr>
              <w:pStyle w:val="TAC"/>
              <w:rPr>
                <w:sz w:val="16"/>
                <w:szCs w:val="16"/>
              </w:rPr>
            </w:pPr>
            <w:r w:rsidRPr="009E0DE1">
              <w:rPr>
                <w:sz w:val="16"/>
                <w:szCs w:val="16"/>
              </w:rPr>
              <w:t>15.2.0</w:t>
            </w:r>
          </w:p>
        </w:tc>
      </w:tr>
      <w:tr w:rsidR="00D40151" w:rsidRPr="009E0DE1" w14:paraId="0ED1B76D" w14:textId="77777777" w:rsidTr="00A22EDB">
        <w:tc>
          <w:tcPr>
            <w:tcW w:w="800" w:type="dxa"/>
            <w:shd w:val="solid" w:color="FFFFFF" w:fill="auto"/>
          </w:tcPr>
          <w:p w14:paraId="56E7702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7C57CF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E5763BF"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399A7EB0" w14:textId="77777777" w:rsidR="00D40151" w:rsidRPr="009E0DE1" w:rsidRDefault="00D40151" w:rsidP="00A22EDB">
            <w:pPr>
              <w:pStyle w:val="TAL"/>
              <w:rPr>
                <w:sz w:val="16"/>
                <w:szCs w:val="16"/>
              </w:rPr>
            </w:pPr>
            <w:r w:rsidRPr="009E0DE1">
              <w:rPr>
                <w:sz w:val="16"/>
                <w:szCs w:val="16"/>
              </w:rPr>
              <w:t>0275</w:t>
            </w:r>
          </w:p>
        </w:tc>
        <w:tc>
          <w:tcPr>
            <w:tcW w:w="425" w:type="dxa"/>
            <w:shd w:val="solid" w:color="FFFFFF" w:fill="auto"/>
          </w:tcPr>
          <w:p w14:paraId="76FAF9C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54D515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2353404" w14:textId="77777777" w:rsidR="00D40151" w:rsidRPr="009E0DE1" w:rsidRDefault="00D40151" w:rsidP="00A22EDB">
            <w:pPr>
              <w:pStyle w:val="TAL"/>
              <w:rPr>
                <w:sz w:val="16"/>
                <w:szCs w:val="16"/>
              </w:rPr>
            </w:pPr>
            <w:r w:rsidRPr="009E0DE1">
              <w:rPr>
                <w:sz w:val="16"/>
                <w:szCs w:val="16"/>
              </w:rPr>
              <w:t>Clarification on SMF selection</w:t>
            </w:r>
          </w:p>
        </w:tc>
        <w:tc>
          <w:tcPr>
            <w:tcW w:w="708" w:type="dxa"/>
            <w:shd w:val="solid" w:color="FFFFFF" w:fill="auto"/>
          </w:tcPr>
          <w:p w14:paraId="5E196201" w14:textId="77777777" w:rsidR="00D40151" w:rsidRPr="009E0DE1" w:rsidRDefault="00D40151" w:rsidP="00A22EDB">
            <w:pPr>
              <w:pStyle w:val="TAC"/>
              <w:rPr>
                <w:sz w:val="16"/>
                <w:szCs w:val="16"/>
              </w:rPr>
            </w:pPr>
            <w:r w:rsidRPr="009E0DE1">
              <w:rPr>
                <w:sz w:val="16"/>
                <w:szCs w:val="16"/>
              </w:rPr>
              <w:t>15.2.0</w:t>
            </w:r>
          </w:p>
        </w:tc>
      </w:tr>
      <w:tr w:rsidR="00D40151" w:rsidRPr="009E0DE1" w14:paraId="60BEB8CA" w14:textId="77777777" w:rsidTr="00A22EDB">
        <w:tc>
          <w:tcPr>
            <w:tcW w:w="800" w:type="dxa"/>
            <w:shd w:val="solid" w:color="FFFFFF" w:fill="auto"/>
          </w:tcPr>
          <w:p w14:paraId="1E769C2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750550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FDC0DB1"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6806390F" w14:textId="77777777" w:rsidR="00D40151" w:rsidRPr="009E0DE1" w:rsidRDefault="00D40151" w:rsidP="00A22EDB">
            <w:pPr>
              <w:pStyle w:val="TAL"/>
              <w:rPr>
                <w:sz w:val="16"/>
                <w:szCs w:val="16"/>
              </w:rPr>
            </w:pPr>
            <w:r w:rsidRPr="009E0DE1">
              <w:rPr>
                <w:sz w:val="16"/>
                <w:szCs w:val="16"/>
              </w:rPr>
              <w:t>0276</w:t>
            </w:r>
          </w:p>
        </w:tc>
        <w:tc>
          <w:tcPr>
            <w:tcW w:w="425" w:type="dxa"/>
            <w:shd w:val="solid" w:color="FFFFFF" w:fill="auto"/>
          </w:tcPr>
          <w:p w14:paraId="51C7D4BB"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7A38F36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5DFB992" w14:textId="77777777" w:rsidR="00D40151" w:rsidRPr="009E0DE1" w:rsidRDefault="00D40151" w:rsidP="00A22EDB">
            <w:pPr>
              <w:pStyle w:val="TAL"/>
              <w:rPr>
                <w:sz w:val="16"/>
                <w:szCs w:val="16"/>
              </w:rPr>
            </w:pPr>
            <w:r w:rsidRPr="009E0DE1">
              <w:rPr>
                <w:sz w:val="16"/>
                <w:szCs w:val="16"/>
              </w:rPr>
              <w:t>Clarification on SMSF selection</w:t>
            </w:r>
          </w:p>
        </w:tc>
        <w:tc>
          <w:tcPr>
            <w:tcW w:w="708" w:type="dxa"/>
            <w:shd w:val="solid" w:color="FFFFFF" w:fill="auto"/>
          </w:tcPr>
          <w:p w14:paraId="22DF048F" w14:textId="77777777" w:rsidR="00D40151" w:rsidRPr="009E0DE1" w:rsidRDefault="00D40151" w:rsidP="00A22EDB">
            <w:pPr>
              <w:pStyle w:val="TAC"/>
              <w:rPr>
                <w:sz w:val="16"/>
                <w:szCs w:val="16"/>
              </w:rPr>
            </w:pPr>
            <w:r w:rsidRPr="009E0DE1">
              <w:rPr>
                <w:sz w:val="16"/>
                <w:szCs w:val="16"/>
              </w:rPr>
              <w:t>15.2.0</w:t>
            </w:r>
          </w:p>
        </w:tc>
      </w:tr>
      <w:tr w:rsidR="00D40151" w:rsidRPr="009E0DE1" w14:paraId="7A36DAA8" w14:textId="77777777" w:rsidTr="00A22EDB">
        <w:tc>
          <w:tcPr>
            <w:tcW w:w="800" w:type="dxa"/>
            <w:shd w:val="solid" w:color="FFFFFF" w:fill="auto"/>
          </w:tcPr>
          <w:p w14:paraId="0FC40B3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EEF94D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82E2E6F"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1EB83DDB" w14:textId="77777777" w:rsidR="00D40151" w:rsidRPr="009E0DE1" w:rsidRDefault="00D40151" w:rsidP="00A22EDB">
            <w:pPr>
              <w:pStyle w:val="TAL"/>
              <w:rPr>
                <w:sz w:val="16"/>
                <w:szCs w:val="16"/>
              </w:rPr>
            </w:pPr>
            <w:r w:rsidRPr="009E0DE1">
              <w:rPr>
                <w:sz w:val="16"/>
                <w:szCs w:val="16"/>
              </w:rPr>
              <w:t>0280</w:t>
            </w:r>
          </w:p>
        </w:tc>
        <w:tc>
          <w:tcPr>
            <w:tcW w:w="425" w:type="dxa"/>
            <w:shd w:val="solid" w:color="FFFFFF" w:fill="auto"/>
          </w:tcPr>
          <w:p w14:paraId="1D29B2D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3BE58A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85C4FF2" w14:textId="77777777" w:rsidR="00D40151" w:rsidRPr="009E0DE1" w:rsidRDefault="00D40151" w:rsidP="00A22EDB">
            <w:pPr>
              <w:pStyle w:val="TAL"/>
              <w:rPr>
                <w:sz w:val="16"/>
                <w:szCs w:val="16"/>
              </w:rPr>
            </w:pPr>
            <w:r w:rsidRPr="009E0DE1">
              <w:rPr>
                <w:sz w:val="16"/>
                <w:szCs w:val="16"/>
              </w:rPr>
              <w:t>Update for providing policy requirements to multiple UEs</w:t>
            </w:r>
          </w:p>
        </w:tc>
        <w:tc>
          <w:tcPr>
            <w:tcW w:w="708" w:type="dxa"/>
            <w:shd w:val="solid" w:color="FFFFFF" w:fill="auto"/>
          </w:tcPr>
          <w:p w14:paraId="2873B6C1" w14:textId="77777777" w:rsidR="00D40151" w:rsidRPr="009E0DE1" w:rsidRDefault="00D40151" w:rsidP="00A22EDB">
            <w:pPr>
              <w:pStyle w:val="TAC"/>
              <w:rPr>
                <w:sz w:val="16"/>
                <w:szCs w:val="16"/>
              </w:rPr>
            </w:pPr>
            <w:r w:rsidRPr="009E0DE1">
              <w:rPr>
                <w:sz w:val="16"/>
                <w:szCs w:val="16"/>
              </w:rPr>
              <w:t>15.2.0</w:t>
            </w:r>
          </w:p>
        </w:tc>
      </w:tr>
      <w:tr w:rsidR="00D40151" w:rsidRPr="009E0DE1" w14:paraId="4068DD37" w14:textId="77777777" w:rsidTr="00A22EDB">
        <w:tc>
          <w:tcPr>
            <w:tcW w:w="800" w:type="dxa"/>
            <w:shd w:val="solid" w:color="FFFFFF" w:fill="auto"/>
          </w:tcPr>
          <w:p w14:paraId="256F695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E29612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48135F7"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7C0016EC" w14:textId="77777777" w:rsidR="00D40151" w:rsidRPr="009E0DE1" w:rsidRDefault="00D40151" w:rsidP="00A22EDB">
            <w:pPr>
              <w:pStyle w:val="TAL"/>
              <w:rPr>
                <w:sz w:val="16"/>
                <w:szCs w:val="16"/>
              </w:rPr>
            </w:pPr>
            <w:r w:rsidRPr="009E0DE1">
              <w:rPr>
                <w:sz w:val="16"/>
                <w:szCs w:val="16"/>
              </w:rPr>
              <w:t>0282</w:t>
            </w:r>
          </w:p>
        </w:tc>
        <w:tc>
          <w:tcPr>
            <w:tcW w:w="425" w:type="dxa"/>
            <w:shd w:val="solid" w:color="FFFFFF" w:fill="auto"/>
          </w:tcPr>
          <w:p w14:paraId="2A7C65E7"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015E26A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3FDEFC6" w14:textId="77777777" w:rsidR="00D40151" w:rsidRPr="009E0DE1" w:rsidRDefault="00D40151" w:rsidP="00A22EDB">
            <w:pPr>
              <w:pStyle w:val="TAL"/>
              <w:rPr>
                <w:sz w:val="16"/>
                <w:szCs w:val="16"/>
              </w:rPr>
            </w:pPr>
            <w:r w:rsidRPr="009E0DE1">
              <w:rPr>
                <w:sz w:val="16"/>
                <w:szCs w:val="16"/>
              </w:rPr>
              <w:t>Clarifying handling of reachability state</w:t>
            </w:r>
          </w:p>
        </w:tc>
        <w:tc>
          <w:tcPr>
            <w:tcW w:w="708" w:type="dxa"/>
            <w:shd w:val="solid" w:color="FFFFFF" w:fill="auto"/>
          </w:tcPr>
          <w:p w14:paraId="0FE43243" w14:textId="77777777" w:rsidR="00D40151" w:rsidRPr="009E0DE1" w:rsidRDefault="00D40151" w:rsidP="00A22EDB">
            <w:pPr>
              <w:pStyle w:val="TAC"/>
              <w:rPr>
                <w:sz w:val="16"/>
                <w:szCs w:val="16"/>
              </w:rPr>
            </w:pPr>
            <w:r w:rsidRPr="009E0DE1">
              <w:rPr>
                <w:sz w:val="16"/>
                <w:szCs w:val="16"/>
              </w:rPr>
              <w:t>15.2.0</w:t>
            </w:r>
          </w:p>
        </w:tc>
      </w:tr>
      <w:tr w:rsidR="00D40151" w:rsidRPr="009E0DE1" w14:paraId="693FD23A" w14:textId="77777777" w:rsidTr="00A22EDB">
        <w:tc>
          <w:tcPr>
            <w:tcW w:w="800" w:type="dxa"/>
            <w:shd w:val="solid" w:color="FFFFFF" w:fill="auto"/>
          </w:tcPr>
          <w:p w14:paraId="11FB50E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15B557A"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7EB25ED"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731AD1A2" w14:textId="77777777" w:rsidR="00D40151" w:rsidRPr="009E0DE1" w:rsidRDefault="00D40151" w:rsidP="00A22EDB">
            <w:pPr>
              <w:pStyle w:val="TAL"/>
              <w:rPr>
                <w:sz w:val="16"/>
                <w:szCs w:val="16"/>
              </w:rPr>
            </w:pPr>
            <w:r w:rsidRPr="009E0DE1">
              <w:rPr>
                <w:sz w:val="16"/>
                <w:szCs w:val="16"/>
              </w:rPr>
              <w:t>0283</w:t>
            </w:r>
          </w:p>
        </w:tc>
        <w:tc>
          <w:tcPr>
            <w:tcW w:w="425" w:type="dxa"/>
            <w:shd w:val="solid" w:color="FFFFFF" w:fill="auto"/>
          </w:tcPr>
          <w:p w14:paraId="66E91A34" w14:textId="77777777" w:rsidR="00D40151" w:rsidRPr="009E0DE1" w:rsidRDefault="00D40151" w:rsidP="00A22EDB">
            <w:pPr>
              <w:pStyle w:val="TAL"/>
              <w:rPr>
                <w:sz w:val="16"/>
                <w:szCs w:val="16"/>
              </w:rPr>
            </w:pPr>
            <w:r w:rsidRPr="009E0DE1">
              <w:rPr>
                <w:sz w:val="16"/>
                <w:szCs w:val="16"/>
              </w:rPr>
              <w:t>6</w:t>
            </w:r>
          </w:p>
        </w:tc>
        <w:tc>
          <w:tcPr>
            <w:tcW w:w="425" w:type="dxa"/>
            <w:shd w:val="solid" w:color="FFFFFF" w:fill="auto"/>
          </w:tcPr>
          <w:p w14:paraId="179F1B8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DEFCD54" w14:textId="77777777" w:rsidR="00D40151" w:rsidRPr="009E0DE1" w:rsidRDefault="00D40151" w:rsidP="00A22EDB">
            <w:pPr>
              <w:pStyle w:val="TAL"/>
              <w:rPr>
                <w:sz w:val="16"/>
                <w:szCs w:val="16"/>
              </w:rPr>
            </w:pPr>
            <w:r w:rsidRPr="009E0DE1">
              <w:rPr>
                <w:sz w:val="16"/>
                <w:szCs w:val="16"/>
              </w:rPr>
              <w:t>Dual Registration mode of operation from E-UTRA cell connecting to both EPC and 5GC</w:t>
            </w:r>
          </w:p>
        </w:tc>
        <w:tc>
          <w:tcPr>
            <w:tcW w:w="708" w:type="dxa"/>
            <w:shd w:val="solid" w:color="FFFFFF" w:fill="auto"/>
          </w:tcPr>
          <w:p w14:paraId="03A4EDB4" w14:textId="77777777" w:rsidR="00D40151" w:rsidRPr="009E0DE1" w:rsidRDefault="00D40151" w:rsidP="00A22EDB">
            <w:pPr>
              <w:pStyle w:val="TAC"/>
              <w:rPr>
                <w:sz w:val="16"/>
                <w:szCs w:val="16"/>
              </w:rPr>
            </w:pPr>
            <w:r w:rsidRPr="009E0DE1">
              <w:rPr>
                <w:sz w:val="16"/>
                <w:szCs w:val="16"/>
              </w:rPr>
              <w:t>15.2.0</w:t>
            </w:r>
          </w:p>
        </w:tc>
      </w:tr>
      <w:tr w:rsidR="00D40151" w:rsidRPr="009E0DE1" w14:paraId="64BEDCB8" w14:textId="77777777" w:rsidTr="00A22EDB">
        <w:tc>
          <w:tcPr>
            <w:tcW w:w="800" w:type="dxa"/>
            <w:shd w:val="solid" w:color="FFFFFF" w:fill="auto"/>
          </w:tcPr>
          <w:p w14:paraId="5070F1F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8000E2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52B3A64"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766BFAD2" w14:textId="77777777" w:rsidR="00D40151" w:rsidRPr="009E0DE1" w:rsidRDefault="00D40151" w:rsidP="00A22EDB">
            <w:pPr>
              <w:pStyle w:val="TAL"/>
              <w:rPr>
                <w:sz w:val="16"/>
                <w:szCs w:val="16"/>
              </w:rPr>
            </w:pPr>
            <w:r w:rsidRPr="009E0DE1">
              <w:rPr>
                <w:sz w:val="16"/>
                <w:szCs w:val="16"/>
              </w:rPr>
              <w:t>0284</w:t>
            </w:r>
          </w:p>
        </w:tc>
        <w:tc>
          <w:tcPr>
            <w:tcW w:w="425" w:type="dxa"/>
            <w:shd w:val="solid" w:color="FFFFFF" w:fill="auto"/>
          </w:tcPr>
          <w:p w14:paraId="27824B18"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C87947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8583ECE" w14:textId="77777777" w:rsidR="00D40151" w:rsidRPr="009E0DE1" w:rsidRDefault="00D40151" w:rsidP="00A22EDB">
            <w:pPr>
              <w:pStyle w:val="TAL"/>
              <w:rPr>
                <w:sz w:val="16"/>
                <w:szCs w:val="16"/>
              </w:rPr>
            </w:pPr>
            <w:r w:rsidRPr="009E0DE1">
              <w:rPr>
                <w:sz w:val="16"/>
                <w:szCs w:val="16"/>
              </w:rPr>
              <w:t>Consolidation of UE Network Capabilities</w:t>
            </w:r>
          </w:p>
        </w:tc>
        <w:tc>
          <w:tcPr>
            <w:tcW w:w="708" w:type="dxa"/>
            <w:shd w:val="solid" w:color="FFFFFF" w:fill="auto"/>
          </w:tcPr>
          <w:p w14:paraId="3C6E0B93" w14:textId="77777777" w:rsidR="00D40151" w:rsidRPr="009E0DE1" w:rsidRDefault="00D40151" w:rsidP="00A22EDB">
            <w:pPr>
              <w:pStyle w:val="TAC"/>
              <w:rPr>
                <w:sz w:val="16"/>
                <w:szCs w:val="16"/>
              </w:rPr>
            </w:pPr>
            <w:r w:rsidRPr="009E0DE1">
              <w:rPr>
                <w:sz w:val="16"/>
                <w:szCs w:val="16"/>
              </w:rPr>
              <w:t>15.2.0</w:t>
            </w:r>
          </w:p>
        </w:tc>
      </w:tr>
      <w:tr w:rsidR="00D40151" w:rsidRPr="009E0DE1" w14:paraId="419268CF" w14:textId="77777777" w:rsidTr="00A22EDB">
        <w:tc>
          <w:tcPr>
            <w:tcW w:w="800" w:type="dxa"/>
            <w:shd w:val="solid" w:color="FFFFFF" w:fill="auto"/>
          </w:tcPr>
          <w:p w14:paraId="0926624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094F2B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D2F5349"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6B9AC8F8" w14:textId="77777777" w:rsidR="00D40151" w:rsidRPr="009E0DE1" w:rsidRDefault="00D40151" w:rsidP="00A22EDB">
            <w:pPr>
              <w:pStyle w:val="TAL"/>
              <w:rPr>
                <w:sz w:val="16"/>
                <w:szCs w:val="16"/>
              </w:rPr>
            </w:pPr>
            <w:r w:rsidRPr="009E0DE1">
              <w:rPr>
                <w:sz w:val="16"/>
                <w:szCs w:val="16"/>
              </w:rPr>
              <w:t>0285</w:t>
            </w:r>
          </w:p>
        </w:tc>
        <w:tc>
          <w:tcPr>
            <w:tcW w:w="425" w:type="dxa"/>
            <w:shd w:val="solid" w:color="FFFFFF" w:fill="auto"/>
          </w:tcPr>
          <w:p w14:paraId="2C1CCDC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810071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9EDD4FA" w14:textId="77777777" w:rsidR="00D40151" w:rsidRPr="009E0DE1" w:rsidRDefault="00D40151" w:rsidP="00A22EDB">
            <w:pPr>
              <w:pStyle w:val="TAL"/>
              <w:rPr>
                <w:sz w:val="16"/>
                <w:szCs w:val="16"/>
              </w:rPr>
            </w:pPr>
            <w:r w:rsidRPr="009E0DE1">
              <w:rPr>
                <w:sz w:val="16"/>
                <w:szCs w:val="16"/>
              </w:rPr>
              <w:t>NAS level congestion control for emergency and high priority access</w:t>
            </w:r>
          </w:p>
        </w:tc>
        <w:tc>
          <w:tcPr>
            <w:tcW w:w="708" w:type="dxa"/>
            <w:shd w:val="solid" w:color="FFFFFF" w:fill="auto"/>
          </w:tcPr>
          <w:p w14:paraId="441054CF" w14:textId="77777777" w:rsidR="00D40151" w:rsidRPr="009E0DE1" w:rsidRDefault="00D40151" w:rsidP="00A22EDB">
            <w:pPr>
              <w:pStyle w:val="TAC"/>
              <w:rPr>
                <w:sz w:val="16"/>
                <w:szCs w:val="16"/>
              </w:rPr>
            </w:pPr>
            <w:r w:rsidRPr="009E0DE1">
              <w:rPr>
                <w:sz w:val="16"/>
                <w:szCs w:val="16"/>
              </w:rPr>
              <w:t>15.2.0</w:t>
            </w:r>
          </w:p>
        </w:tc>
      </w:tr>
      <w:tr w:rsidR="00D40151" w:rsidRPr="009E0DE1" w14:paraId="2974010A" w14:textId="77777777" w:rsidTr="00A22EDB">
        <w:tc>
          <w:tcPr>
            <w:tcW w:w="800" w:type="dxa"/>
            <w:shd w:val="solid" w:color="FFFFFF" w:fill="auto"/>
          </w:tcPr>
          <w:p w14:paraId="28CB9E5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6868B4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29B1A69" w14:textId="77777777" w:rsidR="00D40151" w:rsidRPr="009E0DE1" w:rsidRDefault="00D40151" w:rsidP="00A22EDB">
            <w:pPr>
              <w:pStyle w:val="TAC"/>
              <w:rPr>
                <w:sz w:val="16"/>
                <w:szCs w:val="16"/>
              </w:rPr>
            </w:pPr>
            <w:r w:rsidRPr="009E0DE1">
              <w:rPr>
                <w:sz w:val="16"/>
                <w:szCs w:val="16"/>
              </w:rPr>
              <w:t>SP-180476</w:t>
            </w:r>
          </w:p>
        </w:tc>
        <w:tc>
          <w:tcPr>
            <w:tcW w:w="567" w:type="dxa"/>
            <w:shd w:val="solid" w:color="FFFFFF" w:fill="auto"/>
          </w:tcPr>
          <w:p w14:paraId="6350F746" w14:textId="77777777" w:rsidR="00D40151" w:rsidRPr="009E0DE1" w:rsidRDefault="00D40151" w:rsidP="00A22EDB">
            <w:pPr>
              <w:pStyle w:val="TAL"/>
              <w:rPr>
                <w:sz w:val="16"/>
                <w:szCs w:val="16"/>
              </w:rPr>
            </w:pPr>
            <w:r w:rsidRPr="009E0DE1">
              <w:rPr>
                <w:sz w:val="16"/>
                <w:szCs w:val="16"/>
              </w:rPr>
              <w:t>0286</w:t>
            </w:r>
          </w:p>
        </w:tc>
        <w:tc>
          <w:tcPr>
            <w:tcW w:w="425" w:type="dxa"/>
            <w:shd w:val="solid" w:color="FFFFFF" w:fill="auto"/>
          </w:tcPr>
          <w:p w14:paraId="342B1D0F"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506A01D" w14:textId="77777777" w:rsidR="00D40151" w:rsidRPr="009E0DE1" w:rsidRDefault="00D40151" w:rsidP="00A22EDB">
            <w:pPr>
              <w:pStyle w:val="TAL"/>
              <w:rPr>
                <w:sz w:val="16"/>
                <w:szCs w:val="16"/>
              </w:rPr>
            </w:pPr>
            <w:r w:rsidRPr="009E0DE1">
              <w:rPr>
                <w:sz w:val="16"/>
                <w:szCs w:val="16"/>
              </w:rPr>
              <w:t>C</w:t>
            </w:r>
          </w:p>
        </w:tc>
        <w:tc>
          <w:tcPr>
            <w:tcW w:w="4820" w:type="dxa"/>
            <w:shd w:val="solid" w:color="FFFFFF" w:fill="auto"/>
          </w:tcPr>
          <w:p w14:paraId="1A39664F" w14:textId="77777777" w:rsidR="00D40151" w:rsidRPr="009E0DE1" w:rsidRDefault="00D40151" w:rsidP="00A22EDB">
            <w:pPr>
              <w:pStyle w:val="TAL"/>
              <w:rPr>
                <w:sz w:val="16"/>
                <w:szCs w:val="16"/>
              </w:rPr>
            </w:pPr>
            <w:r w:rsidRPr="009E0DE1">
              <w:rPr>
                <w:sz w:val="16"/>
                <w:szCs w:val="16"/>
              </w:rPr>
              <w:t>Coexistence of RRC Inactive and Dual Connectivity</w:t>
            </w:r>
          </w:p>
        </w:tc>
        <w:tc>
          <w:tcPr>
            <w:tcW w:w="708" w:type="dxa"/>
            <w:shd w:val="solid" w:color="FFFFFF" w:fill="auto"/>
          </w:tcPr>
          <w:p w14:paraId="27169C39" w14:textId="77777777" w:rsidR="00D40151" w:rsidRPr="009E0DE1" w:rsidRDefault="00D40151" w:rsidP="00A22EDB">
            <w:pPr>
              <w:pStyle w:val="TAC"/>
              <w:rPr>
                <w:sz w:val="16"/>
                <w:szCs w:val="16"/>
              </w:rPr>
            </w:pPr>
            <w:r w:rsidRPr="009E0DE1">
              <w:rPr>
                <w:sz w:val="16"/>
                <w:szCs w:val="16"/>
              </w:rPr>
              <w:t>15.2.0</w:t>
            </w:r>
          </w:p>
        </w:tc>
      </w:tr>
      <w:tr w:rsidR="00D40151" w:rsidRPr="009E0DE1" w14:paraId="6A4D7588" w14:textId="77777777" w:rsidTr="00A22EDB">
        <w:tc>
          <w:tcPr>
            <w:tcW w:w="800" w:type="dxa"/>
            <w:shd w:val="solid" w:color="FFFFFF" w:fill="auto"/>
          </w:tcPr>
          <w:p w14:paraId="6258974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BB1476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B0E145C"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462FFFB0" w14:textId="77777777" w:rsidR="00D40151" w:rsidRPr="009E0DE1" w:rsidRDefault="00D40151" w:rsidP="00A22EDB">
            <w:pPr>
              <w:pStyle w:val="TAL"/>
              <w:rPr>
                <w:sz w:val="16"/>
                <w:szCs w:val="16"/>
              </w:rPr>
            </w:pPr>
            <w:r w:rsidRPr="009E0DE1">
              <w:rPr>
                <w:sz w:val="16"/>
                <w:szCs w:val="16"/>
              </w:rPr>
              <w:t>0287</w:t>
            </w:r>
          </w:p>
        </w:tc>
        <w:tc>
          <w:tcPr>
            <w:tcW w:w="425" w:type="dxa"/>
            <w:shd w:val="solid" w:color="FFFFFF" w:fill="auto"/>
          </w:tcPr>
          <w:p w14:paraId="3A70DCDA"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16D56FD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5303A03" w14:textId="77777777" w:rsidR="00D40151" w:rsidRPr="009E0DE1" w:rsidRDefault="00D40151" w:rsidP="00A22EDB">
            <w:pPr>
              <w:pStyle w:val="TAL"/>
              <w:rPr>
                <w:sz w:val="16"/>
                <w:szCs w:val="16"/>
              </w:rPr>
            </w:pPr>
            <w:r w:rsidRPr="009E0DE1">
              <w:rPr>
                <w:sz w:val="16"/>
                <w:szCs w:val="16"/>
              </w:rPr>
              <w:t>Mapped parameters in case of No N26</w:t>
            </w:r>
          </w:p>
        </w:tc>
        <w:tc>
          <w:tcPr>
            <w:tcW w:w="708" w:type="dxa"/>
            <w:shd w:val="solid" w:color="FFFFFF" w:fill="auto"/>
          </w:tcPr>
          <w:p w14:paraId="762E53B0" w14:textId="77777777" w:rsidR="00D40151" w:rsidRPr="009E0DE1" w:rsidRDefault="00D40151" w:rsidP="00A22EDB">
            <w:pPr>
              <w:pStyle w:val="TAC"/>
              <w:rPr>
                <w:sz w:val="16"/>
                <w:szCs w:val="16"/>
              </w:rPr>
            </w:pPr>
            <w:r w:rsidRPr="009E0DE1">
              <w:rPr>
                <w:sz w:val="16"/>
                <w:szCs w:val="16"/>
              </w:rPr>
              <w:t>15.2.0</w:t>
            </w:r>
          </w:p>
        </w:tc>
      </w:tr>
      <w:tr w:rsidR="00D40151" w:rsidRPr="009E0DE1" w14:paraId="6100DD7A" w14:textId="77777777" w:rsidTr="00A22EDB">
        <w:tc>
          <w:tcPr>
            <w:tcW w:w="800" w:type="dxa"/>
            <w:shd w:val="solid" w:color="FFFFFF" w:fill="auto"/>
          </w:tcPr>
          <w:p w14:paraId="38A2C02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6B207D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6E35FA8"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5BD96B60" w14:textId="77777777" w:rsidR="00D40151" w:rsidRPr="009E0DE1" w:rsidRDefault="00D40151" w:rsidP="00A22EDB">
            <w:pPr>
              <w:pStyle w:val="TAL"/>
              <w:rPr>
                <w:sz w:val="16"/>
                <w:szCs w:val="16"/>
              </w:rPr>
            </w:pPr>
            <w:r w:rsidRPr="009E0DE1">
              <w:rPr>
                <w:sz w:val="16"/>
                <w:szCs w:val="16"/>
              </w:rPr>
              <w:t>0289</w:t>
            </w:r>
          </w:p>
        </w:tc>
        <w:tc>
          <w:tcPr>
            <w:tcW w:w="425" w:type="dxa"/>
            <w:shd w:val="solid" w:color="FFFFFF" w:fill="auto"/>
          </w:tcPr>
          <w:p w14:paraId="3EF91652"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74DA167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D9CA26D" w14:textId="77777777" w:rsidR="00D40151" w:rsidRPr="009E0DE1" w:rsidRDefault="00D40151" w:rsidP="00A22EDB">
            <w:pPr>
              <w:pStyle w:val="TAL"/>
              <w:rPr>
                <w:sz w:val="16"/>
                <w:szCs w:val="16"/>
              </w:rPr>
            </w:pPr>
            <w:r w:rsidRPr="009E0DE1">
              <w:rPr>
                <w:sz w:val="16"/>
                <w:szCs w:val="16"/>
              </w:rPr>
              <w:t>Clarification on the use of shared AMF Pointer value</w:t>
            </w:r>
          </w:p>
        </w:tc>
        <w:tc>
          <w:tcPr>
            <w:tcW w:w="708" w:type="dxa"/>
            <w:shd w:val="solid" w:color="FFFFFF" w:fill="auto"/>
          </w:tcPr>
          <w:p w14:paraId="2D102FA7" w14:textId="77777777" w:rsidR="00D40151" w:rsidRPr="009E0DE1" w:rsidRDefault="00D40151" w:rsidP="00A22EDB">
            <w:pPr>
              <w:pStyle w:val="TAC"/>
              <w:rPr>
                <w:sz w:val="16"/>
                <w:szCs w:val="16"/>
              </w:rPr>
            </w:pPr>
            <w:r w:rsidRPr="009E0DE1">
              <w:rPr>
                <w:sz w:val="16"/>
                <w:szCs w:val="16"/>
              </w:rPr>
              <w:t>15.2.0</w:t>
            </w:r>
          </w:p>
        </w:tc>
      </w:tr>
      <w:tr w:rsidR="00D40151" w:rsidRPr="009E0DE1" w14:paraId="0376567B" w14:textId="77777777" w:rsidTr="00A22EDB">
        <w:tc>
          <w:tcPr>
            <w:tcW w:w="800" w:type="dxa"/>
            <w:shd w:val="solid" w:color="FFFFFF" w:fill="auto"/>
          </w:tcPr>
          <w:p w14:paraId="793D79E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67B1C17"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BF17199"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789FF337" w14:textId="77777777" w:rsidR="00D40151" w:rsidRPr="009E0DE1" w:rsidRDefault="00D40151" w:rsidP="00A22EDB">
            <w:pPr>
              <w:pStyle w:val="TAL"/>
              <w:rPr>
                <w:sz w:val="16"/>
                <w:szCs w:val="16"/>
              </w:rPr>
            </w:pPr>
            <w:r w:rsidRPr="009E0DE1">
              <w:rPr>
                <w:sz w:val="16"/>
                <w:szCs w:val="16"/>
              </w:rPr>
              <w:t>0290</w:t>
            </w:r>
          </w:p>
        </w:tc>
        <w:tc>
          <w:tcPr>
            <w:tcW w:w="425" w:type="dxa"/>
            <w:shd w:val="solid" w:color="FFFFFF" w:fill="auto"/>
          </w:tcPr>
          <w:p w14:paraId="2B426FE8"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ECBD28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C5938B2" w14:textId="77777777" w:rsidR="00D40151" w:rsidRPr="009E0DE1" w:rsidRDefault="00D40151" w:rsidP="00A22EDB">
            <w:pPr>
              <w:pStyle w:val="TAL"/>
              <w:rPr>
                <w:sz w:val="16"/>
                <w:szCs w:val="16"/>
              </w:rPr>
            </w:pPr>
            <w:r w:rsidRPr="009E0DE1">
              <w:rPr>
                <w:sz w:val="16"/>
                <w:szCs w:val="16"/>
              </w:rPr>
              <w:t>ReAuthentication by an external DN-AAA server</w:t>
            </w:r>
          </w:p>
        </w:tc>
        <w:tc>
          <w:tcPr>
            <w:tcW w:w="708" w:type="dxa"/>
            <w:shd w:val="solid" w:color="FFFFFF" w:fill="auto"/>
          </w:tcPr>
          <w:p w14:paraId="65E0FDD2" w14:textId="77777777" w:rsidR="00D40151" w:rsidRPr="009E0DE1" w:rsidRDefault="00D40151" w:rsidP="00A22EDB">
            <w:pPr>
              <w:pStyle w:val="TAC"/>
              <w:rPr>
                <w:sz w:val="16"/>
                <w:szCs w:val="16"/>
              </w:rPr>
            </w:pPr>
            <w:r w:rsidRPr="009E0DE1">
              <w:rPr>
                <w:sz w:val="16"/>
                <w:szCs w:val="16"/>
              </w:rPr>
              <w:t>15.2.0</w:t>
            </w:r>
          </w:p>
        </w:tc>
      </w:tr>
      <w:tr w:rsidR="00D40151" w:rsidRPr="009E0DE1" w14:paraId="64ABD59F" w14:textId="77777777" w:rsidTr="00A22EDB">
        <w:tc>
          <w:tcPr>
            <w:tcW w:w="800" w:type="dxa"/>
            <w:shd w:val="solid" w:color="FFFFFF" w:fill="auto"/>
          </w:tcPr>
          <w:p w14:paraId="6DE0637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45450E0"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1AF8568"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059DAD11" w14:textId="77777777" w:rsidR="00D40151" w:rsidRPr="009E0DE1" w:rsidRDefault="00D40151" w:rsidP="00A22EDB">
            <w:pPr>
              <w:pStyle w:val="TAL"/>
              <w:rPr>
                <w:sz w:val="16"/>
                <w:szCs w:val="16"/>
              </w:rPr>
            </w:pPr>
            <w:r w:rsidRPr="009E0DE1">
              <w:rPr>
                <w:sz w:val="16"/>
                <w:szCs w:val="16"/>
              </w:rPr>
              <w:t>0292</w:t>
            </w:r>
          </w:p>
        </w:tc>
        <w:tc>
          <w:tcPr>
            <w:tcW w:w="425" w:type="dxa"/>
            <w:shd w:val="solid" w:color="FFFFFF" w:fill="auto"/>
          </w:tcPr>
          <w:p w14:paraId="0D052731" w14:textId="77777777" w:rsidR="00D40151" w:rsidRPr="009E0DE1" w:rsidRDefault="00D40151" w:rsidP="00A22EDB">
            <w:pPr>
              <w:pStyle w:val="TAL"/>
              <w:rPr>
                <w:sz w:val="16"/>
                <w:szCs w:val="16"/>
              </w:rPr>
            </w:pPr>
            <w:r w:rsidRPr="009E0DE1">
              <w:rPr>
                <w:sz w:val="16"/>
                <w:szCs w:val="16"/>
              </w:rPr>
              <w:t>6</w:t>
            </w:r>
          </w:p>
        </w:tc>
        <w:tc>
          <w:tcPr>
            <w:tcW w:w="425" w:type="dxa"/>
            <w:shd w:val="solid" w:color="FFFFFF" w:fill="auto"/>
          </w:tcPr>
          <w:p w14:paraId="19BD374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AFD71CA" w14:textId="77777777" w:rsidR="00D40151" w:rsidRPr="009E0DE1" w:rsidRDefault="00D40151" w:rsidP="00A22EDB">
            <w:pPr>
              <w:pStyle w:val="TAL"/>
              <w:rPr>
                <w:sz w:val="16"/>
                <w:szCs w:val="16"/>
              </w:rPr>
            </w:pPr>
            <w:r w:rsidRPr="009E0DE1">
              <w:rPr>
                <w:sz w:val="16"/>
                <w:szCs w:val="16"/>
              </w:rPr>
              <w:t>LADN configuration of UE</w:t>
            </w:r>
          </w:p>
        </w:tc>
        <w:tc>
          <w:tcPr>
            <w:tcW w:w="708" w:type="dxa"/>
            <w:shd w:val="solid" w:color="FFFFFF" w:fill="auto"/>
          </w:tcPr>
          <w:p w14:paraId="3802F633" w14:textId="77777777" w:rsidR="00D40151" w:rsidRPr="009E0DE1" w:rsidRDefault="00D40151" w:rsidP="00A22EDB">
            <w:pPr>
              <w:pStyle w:val="TAC"/>
              <w:rPr>
                <w:sz w:val="16"/>
                <w:szCs w:val="16"/>
              </w:rPr>
            </w:pPr>
            <w:r w:rsidRPr="009E0DE1">
              <w:rPr>
                <w:sz w:val="16"/>
                <w:szCs w:val="16"/>
              </w:rPr>
              <w:t>15.2.0</w:t>
            </w:r>
          </w:p>
        </w:tc>
      </w:tr>
      <w:tr w:rsidR="00D40151" w:rsidRPr="009E0DE1" w14:paraId="78C5B34E" w14:textId="77777777" w:rsidTr="00A22EDB">
        <w:tc>
          <w:tcPr>
            <w:tcW w:w="800" w:type="dxa"/>
            <w:shd w:val="solid" w:color="FFFFFF" w:fill="auto"/>
          </w:tcPr>
          <w:p w14:paraId="2F2F1F7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DD6BE8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257C72F"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2C81523B" w14:textId="77777777" w:rsidR="00D40151" w:rsidRPr="009E0DE1" w:rsidRDefault="00D40151" w:rsidP="00A22EDB">
            <w:pPr>
              <w:pStyle w:val="TAL"/>
              <w:rPr>
                <w:sz w:val="16"/>
                <w:szCs w:val="16"/>
              </w:rPr>
            </w:pPr>
            <w:r w:rsidRPr="009E0DE1">
              <w:rPr>
                <w:sz w:val="16"/>
                <w:szCs w:val="16"/>
              </w:rPr>
              <w:t>0295</w:t>
            </w:r>
          </w:p>
        </w:tc>
        <w:tc>
          <w:tcPr>
            <w:tcW w:w="425" w:type="dxa"/>
            <w:shd w:val="solid" w:color="FFFFFF" w:fill="auto"/>
          </w:tcPr>
          <w:p w14:paraId="783C7A8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3353F6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CCDE1ED" w14:textId="77777777" w:rsidR="00D40151" w:rsidRPr="009E0DE1" w:rsidRDefault="00D40151" w:rsidP="00A22EDB">
            <w:pPr>
              <w:pStyle w:val="TAL"/>
              <w:rPr>
                <w:sz w:val="16"/>
                <w:szCs w:val="16"/>
              </w:rPr>
            </w:pPr>
            <w:r w:rsidRPr="009E0DE1">
              <w:rPr>
                <w:sz w:val="16"/>
                <w:szCs w:val="16"/>
              </w:rPr>
              <w:t>Clarification of S-NSSAI based congestion control</w:t>
            </w:r>
          </w:p>
        </w:tc>
        <w:tc>
          <w:tcPr>
            <w:tcW w:w="708" w:type="dxa"/>
            <w:shd w:val="solid" w:color="FFFFFF" w:fill="auto"/>
          </w:tcPr>
          <w:p w14:paraId="316131F1" w14:textId="77777777" w:rsidR="00D40151" w:rsidRPr="009E0DE1" w:rsidRDefault="00D40151" w:rsidP="00A22EDB">
            <w:pPr>
              <w:pStyle w:val="TAC"/>
              <w:rPr>
                <w:sz w:val="16"/>
                <w:szCs w:val="16"/>
              </w:rPr>
            </w:pPr>
            <w:r w:rsidRPr="009E0DE1">
              <w:rPr>
                <w:sz w:val="16"/>
                <w:szCs w:val="16"/>
              </w:rPr>
              <w:t>15.2.0</w:t>
            </w:r>
          </w:p>
        </w:tc>
      </w:tr>
      <w:tr w:rsidR="00D40151" w:rsidRPr="009E0DE1" w14:paraId="49C05CC5" w14:textId="77777777" w:rsidTr="00A22EDB">
        <w:tc>
          <w:tcPr>
            <w:tcW w:w="800" w:type="dxa"/>
            <w:shd w:val="solid" w:color="FFFFFF" w:fill="auto"/>
          </w:tcPr>
          <w:p w14:paraId="537C9F7C"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EFF4477"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1F28310"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5F9AE423" w14:textId="77777777" w:rsidR="00D40151" w:rsidRPr="009E0DE1" w:rsidRDefault="00D40151" w:rsidP="00A22EDB">
            <w:pPr>
              <w:pStyle w:val="TAL"/>
              <w:rPr>
                <w:sz w:val="16"/>
                <w:szCs w:val="16"/>
              </w:rPr>
            </w:pPr>
            <w:r w:rsidRPr="009E0DE1">
              <w:rPr>
                <w:sz w:val="16"/>
                <w:szCs w:val="16"/>
              </w:rPr>
              <w:t>0296</w:t>
            </w:r>
          </w:p>
        </w:tc>
        <w:tc>
          <w:tcPr>
            <w:tcW w:w="425" w:type="dxa"/>
            <w:shd w:val="solid" w:color="FFFFFF" w:fill="auto"/>
          </w:tcPr>
          <w:p w14:paraId="542EFF0F"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29FBD55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D33495C" w14:textId="77777777" w:rsidR="00D40151" w:rsidRPr="009E0DE1" w:rsidRDefault="00D40151" w:rsidP="00A22EDB">
            <w:pPr>
              <w:pStyle w:val="TAL"/>
              <w:rPr>
                <w:sz w:val="16"/>
                <w:szCs w:val="16"/>
              </w:rPr>
            </w:pPr>
            <w:r w:rsidRPr="009E0DE1">
              <w:rPr>
                <w:sz w:val="16"/>
                <w:szCs w:val="16"/>
              </w:rPr>
              <w:t>Add indication of Notification Control to QoS rules sent to UE</w:t>
            </w:r>
          </w:p>
        </w:tc>
        <w:tc>
          <w:tcPr>
            <w:tcW w:w="708" w:type="dxa"/>
            <w:shd w:val="solid" w:color="FFFFFF" w:fill="auto"/>
          </w:tcPr>
          <w:p w14:paraId="73922C74" w14:textId="77777777" w:rsidR="00D40151" w:rsidRPr="009E0DE1" w:rsidRDefault="00D40151" w:rsidP="00A22EDB">
            <w:pPr>
              <w:pStyle w:val="TAC"/>
              <w:rPr>
                <w:sz w:val="16"/>
                <w:szCs w:val="16"/>
              </w:rPr>
            </w:pPr>
            <w:r w:rsidRPr="009E0DE1">
              <w:rPr>
                <w:sz w:val="16"/>
                <w:szCs w:val="16"/>
              </w:rPr>
              <w:t>15.2.0</w:t>
            </w:r>
          </w:p>
        </w:tc>
      </w:tr>
      <w:tr w:rsidR="00D40151" w:rsidRPr="009E0DE1" w14:paraId="0A007BC6" w14:textId="77777777" w:rsidTr="00A22EDB">
        <w:tc>
          <w:tcPr>
            <w:tcW w:w="800" w:type="dxa"/>
            <w:shd w:val="solid" w:color="FFFFFF" w:fill="auto"/>
          </w:tcPr>
          <w:p w14:paraId="73B3CA8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36CA80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A7612FF"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6EC371F0" w14:textId="77777777" w:rsidR="00D40151" w:rsidRPr="009E0DE1" w:rsidRDefault="00D40151" w:rsidP="00A22EDB">
            <w:pPr>
              <w:pStyle w:val="TAL"/>
              <w:rPr>
                <w:sz w:val="16"/>
                <w:szCs w:val="16"/>
              </w:rPr>
            </w:pPr>
            <w:r w:rsidRPr="009E0DE1">
              <w:rPr>
                <w:sz w:val="16"/>
                <w:szCs w:val="16"/>
              </w:rPr>
              <w:t>0297</w:t>
            </w:r>
          </w:p>
        </w:tc>
        <w:tc>
          <w:tcPr>
            <w:tcW w:w="425" w:type="dxa"/>
            <w:shd w:val="solid" w:color="FFFFFF" w:fill="auto"/>
          </w:tcPr>
          <w:p w14:paraId="5AF6F1F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EAD21E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2F9F228" w14:textId="77777777" w:rsidR="00D40151" w:rsidRPr="009E0DE1" w:rsidRDefault="00D40151" w:rsidP="00A22EDB">
            <w:pPr>
              <w:pStyle w:val="TAL"/>
              <w:rPr>
                <w:sz w:val="16"/>
                <w:szCs w:val="16"/>
              </w:rPr>
            </w:pPr>
            <w:r w:rsidRPr="009E0DE1">
              <w:rPr>
                <w:sz w:val="16"/>
                <w:szCs w:val="16"/>
              </w:rPr>
              <w:t>Local deactivate MICO for emergency service</w:t>
            </w:r>
          </w:p>
        </w:tc>
        <w:tc>
          <w:tcPr>
            <w:tcW w:w="708" w:type="dxa"/>
            <w:shd w:val="solid" w:color="FFFFFF" w:fill="auto"/>
          </w:tcPr>
          <w:p w14:paraId="29CBC991" w14:textId="77777777" w:rsidR="00D40151" w:rsidRPr="009E0DE1" w:rsidRDefault="00D40151" w:rsidP="00A22EDB">
            <w:pPr>
              <w:pStyle w:val="TAC"/>
              <w:rPr>
                <w:sz w:val="16"/>
                <w:szCs w:val="16"/>
              </w:rPr>
            </w:pPr>
            <w:r w:rsidRPr="009E0DE1">
              <w:rPr>
                <w:sz w:val="16"/>
                <w:szCs w:val="16"/>
              </w:rPr>
              <w:t>15.2.0</w:t>
            </w:r>
          </w:p>
        </w:tc>
      </w:tr>
      <w:tr w:rsidR="00D40151" w:rsidRPr="009E0DE1" w14:paraId="6F5F9163" w14:textId="77777777" w:rsidTr="00A22EDB">
        <w:tc>
          <w:tcPr>
            <w:tcW w:w="800" w:type="dxa"/>
            <w:shd w:val="solid" w:color="FFFFFF" w:fill="auto"/>
          </w:tcPr>
          <w:p w14:paraId="4F9901F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BED52EC"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A92FAAF"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13A7C1FA" w14:textId="77777777" w:rsidR="00D40151" w:rsidRPr="009E0DE1" w:rsidRDefault="00D40151" w:rsidP="00A22EDB">
            <w:pPr>
              <w:pStyle w:val="TAL"/>
              <w:rPr>
                <w:sz w:val="16"/>
                <w:szCs w:val="16"/>
              </w:rPr>
            </w:pPr>
            <w:r w:rsidRPr="009E0DE1">
              <w:rPr>
                <w:sz w:val="16"/>
                <w:szCs w:val="16"/>
              </w:rPr>
              <w:t>0298</w:t>
            </w:r>
          </w:p>
        </w:tc>
        <w:tc>
          <w:tcPr>
            <w:tcW w:w="425" w:type="dxa"/>
            <w:shd w:val="solid" w:color="FFFFFF" w:fill="auto"/>
          </w:tcPr>
          <w:p w14:paraId="25C9425A"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350348D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A0D56C3" w14:textId="77777777" w:rsidR="00D40151" w:rsidRPr="009E0DE1" w:rsidRDefault="00D40151" w:rsidP="00A22EDB">
            <w:pPr>
              <w:pStyle w:val="TAL"/>
              <w:rPr>
                <w:sz w:val="16"/>
                <w:szCs w:val="16"/>
              </w:rPr>
            </w:pPr>
            <w:r w:rsidRPr="009E0DE1">
              <w:rPr>
                <w:sz w:val="16"/>
                <w:szCs w:val="16"/>
              </w:rPr>
              <w:t>How the SMF validates UE location when requested for LADN PDU Session establishment</w:t>
            </w:r>
          </w:p>
        </w:tc>
        <w:tc>
          <w:tcPr>
            <w:tcW w:w="708" w:type="dxa"/>
            <w:shd w:val="solid" w:color="FFFFFF" w:fill="auto"/>
          </w:tcPr>
          <w:p w14:paraId="4CC652B4" w14:textId="77777777" w:rsidR="00D40151" w:rsidRPr="009E0DE1" w:rsidRDefault="00D40151" w:rsidP="00A22EDB">
            <w:pPr>
              <w:pStyle w:val="TAC"/>
              <w:rPr>
                <w:sz w:val="16"/>
                <w:szCs w:val="16"/>
              </w:rPr>
            </w:pPr>
            <w:r w:rsidRPr="009E0DE1">
              <w:rPr>
                <w:sz w:val="16"/>
                <w:szCs w:val="16"/>
              </w:rPr>
              <w:t>15.2.0</w:t>
            </w:r>
          </w:p>
        </w:tc>
      </w:tr>
      <w:tr w:rsidR="00D40151" w:rsidRPr="009E0DE1" w14:paraId="044FAF1D" w14:textId="77777777" w:rsidTr="00A22EDB">
        <w:tc>
          <w:tcPr>
            <w:tcW w:w="800" w:type="dxa"/>
            <w:shd w:val="solid" w:color="FFFFFF" w:fill="auto"/>
          </w:tcPr>
          <w:p w14:paraId="4059868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58B347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868E5B8"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3B417C91" w14:textId="77777777" w:rsidR="00D40151" w:rsidRPr="009E0DE1" w:rsidRDefault="00D40151" w:rsidP="00A22EDB">
            <w:pPr>
              <w:pStyle w:val="TAL"/>
              <w:rPr>
                <w:sz w:val="16"/>
                <w:szCs w:val="16"/>
              </w:rPr>
            </w:pPr>
            <w:r w:rsidRPr="009E0DE1">
              <w:rPr>
                <w:sz w:val="16"/>
                <w:szCs w:val="16"/>
              </w:rPr>
              <w:t>0302</w:t>
            </w:r>
          </w:p>
        </w:tc>
        <w:tc>
          <w:tcPr>
            <w:tcW w:w="425" w:type="dxa"/>
            <w:shd w:val="solid" w:color="FFFFFF" w:fill="auto"/>
          </w:tcPr>
          <w:p w14:paraId="5A548D68"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8C1BA9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B208E65" w14:textId="77777777" w:rsidR="00D40151" w:rsidRPr="009E0DE1" w:rsidRDefault="00D40151" w:rsidP="00A22EDB">
            <w:pPr>
              <w:pStyle w:val="TAL"/>
              <w:rPr>
                <w:sz w:val="16"/>
                <w:szCs w:val="16"/>
              </w:rPr>
            </w:pPr>
            <w:r w:rsidRPr="009E0DE1">
              <w:rPr>
                <w:sz w:val="16"/>
                <w:szCs w:val="16"/>
              </w:rPr>
              <w:t>AUSF clarification and alignment</w:t>
            </w:r>
          </w:p>
        </w:tc>
        <w:tc>
          <w:tcPr>
            <w:tcW w:w="708" w:type="dxa"/>
            <w:shd w:val="solid" w:color="FFFFFF" w:fill="auto"/>
          </w:tcPr>
          <w:p w14:paraId="6B039A9F" w14:textId="77777777" w:rsidR="00D40151" w:rsidRPr="009E0DE1" w:rsidRDefault="00D40151" w:rsidP="00A22EDB">
            <w:pPr>
              <w:pStyle w:val="TAC"/>
              <w:rPr>
                <w:sz w:val="16"/>
                <w:szCs w:val="16"/>
              </w:rPr>
            </w:pPr>
            <w:r w:rsidRPr="009E0DE1">
              <w:rPr>
                <w:sz w:val="16"/>
                <w:szCs w:val="16"/>
              </w:rPr>
              <w:t>15.2.0</w:t>
            </w:r>
          </w:p>
        </w:tc>
      </w:tr>
      <w:tr w:rsidR="00D40151" w:rsidRPr="009E0DE1" w14:paraId="1BC003ED" w14:textId="77777777" w:rsidTr="00A22EDB">
        <w:tc>
          <w:tcPr>
            <w:tcW w:w="800" w:type="dxa"/>
            <w:shd w:val="solid" w:color="FFFFFF" w:fill="auto"/>
          </w:tcPr>
          <w:p w14:paraId="7FFDADF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208EDE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B9B5782" w14:textId="77777777" w:rsidR="00D40151" w:rsidRPr="009E0DE1" w:rsidRDefault="00D40151" w:rsidP="00A22EDB">
            <w:pPr>
              <w:pStyle w:val="TAC"/>
              <w:rPr>
                <w:sz w:val="16"/>
                <w:szCs w:val="16"/>
              </w:rPr>
            </w:pPr>
            <w:r w:rsidRPr="009E0DE1">
              <w:rPr>
                <w:sz w:val="16"/>
                <w:szCs w:val="16"/>
              </w:rPr>
              <w:t>SP-180477</w:t>
            </w:r>
          </w:p>
        </w:tc>
        <w:tc>
          <w:tcPr>
            <w:tcW w:w="567" w:type="dxa"/>
            <w:shd w:val="solid" w:color="FFFFFF" w:fill="auto"/>
          </w:tcPr>
          <w:p w14:paraId="417916F4" w14:textId="77777777" w:rsidR="00D40151" w:rsidRPr="009E0DE1" w:rsidRDefault="00D40151" w:rsidP="00A22EDB">
            <w:pPr>
              <w:pStyle w:val="TAL"/>
              <w:rPr>
                <w:sz w:val="16"/>
                <w:szCs w:val="16"/>
              </w:rPr>
            </w:pPr>
            <w:r w:rsidRPr="009E0DE1">
              <w:rPr>
                <w:sz w:val="16"/>
                <w:szCs w:val="16"/>
              </w:rPr>
              <w:t>0303</w:t>
            </w:r>
          </w:p>
        </w:tc>
        <w:tc>
          <w:tcPr>
            <w:tcW w:w="425" w:type="dxa"/>
            <w:shd w:val="solid" w:color="FFFFFF" w:fill="auto"/>
          </w:tcPr>
          <w:p w14:paraId="5D726AE0"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97B0438"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4F5DA0F3" w14:textId="77777777" w:rsidR="00D40151" w:rsidRPr="009E0DE1" w:rsidRDefault="00D40151" w:rsidP="00A22EDB">
            <w:pPr>
              <w:pStyle w:val="TAL"/>
              <w:rPr>
                <w:sz w:val="16"/>
                <w:szCs w:val="16"/>
              </w:rPr>
            </w:pPr>
            <w:r w:rsidRPr="009E0DE1">
              <w:rPr>
                <w:sz w:val="16"/>
                <w:szCs w:val="16"/>
              </w:rPr>
              <w:t>Correction to references</w:t>
            </w:r>
          </w:p>
        </w:tc>
        <w:tc>
          <w:tcPr>
            <w:tcW w:w="708" w:type="dxa"/>
            <w:shd w:val="solid" w:color="FFFFFF" w:fill="auto"/>
          </w:tcPr>
          <w:p w14:paraId="55F4647D" w14:textId="77777777" w:rsidR="00D40151" w:rsidRPr="009E0DE1" w:rsidRDefault="00D40151" w:rsidP="00A22EDB">
            <w:pPr>
              <w:pStyle w:val="TAC"/>
              <w:rPr>
                <w:sz w:val="16"/>
                <w:szCs w:val="16"/>
              </w:rPr>
            </w:pPr>
            <w:r w:rsidRPr="009E0DE1">
              <w:rPr>
                <w:sz w:val="16"/>
                <w:szCs w:val="16"/>
              </w:rPr>
              <w:t>15.2.0</w:t>
            </w:r>
          </w:p>
        </w:tc>
      </w:tr>
      <w:tr w:rsidR="00D40151" w:rsidRPr="009E0DE1" w14:paraId="35989C78" w14:textId="77777777" w:rsidTr="00A22EDB">
        <w:tc>
          <w:tcPr>
            <w:tcW w:w="800" w:type="dxa"/>
            <w:shd w:val="solid" w:color="FFFFFF" w:fill="auto"/>
          </w:tcPr>
          <w:p w14:paraId="30635FE2"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F623133"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5065209"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7E85FB4F" w14:textId="77777777" w:rsidR="00D40151" w:rsidRPr="009E0DE1" w:rsidRDefault="00D40151" w:rsidP="00A22EDB">
            <w:pPr>
              <w:pStyle w:val="TAL"/>
              <w:rPr>
                <w:sz w:val="16"/>
                <w:szCs w:val="16"/>
              </w:rPr>
            </w:pPr>
            <w:r w:rsidRPr="009E0DE1">
              <w:rPr>
                <w:sz w:val="16"/>
                <w:szCs w:val="16"/>
              </w:rPr>
              <w:t>0304</w:t>
            </w:r>
          </w:p>
        </w:tc>
        <w:tc>
          <w:tcPr>
            <w:tcW w:w="425" w:type="dxa"/>
            <w:shd w:val="solid" w:color="FFFFFF" w:fill="auto"/>
          </w:tcPr>
          <w:p w14:paraId="7506EFF2"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263006A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B7B4819" w14:textId="77777777" w:rsidR="00D40151" w:rsidRPr="009E0DE1" w:rsidRDefault="00D40151" w:rsidP="00A22EDB">
            <w:pPr>
              <w:pStyle w:val="TAL"/>
              <w:rPr>
                <w:sz w:val="16"/>
                <w:szCs w:val="16"/>
              </w:rPr>
            </w:pPr>
            <w:r w:rsidRPr="009E0DE1">
              <w:rPr>
                <w:sz w:val="16"/>
                <w:szCs w:val="16"/>
              </w:rPr>
              <w:t>Clarification on N3GPP TAI</w:t>
            </w:r>
          </w:p>
        </w:tc>
        <w:tc>
          <w:tcPr>
            <w:tcW w:w="708" w:type="dxa"/>
            <w:shd w:val="solid" w:color="FFFFFF" w:fill="auto"/>
          </w:tcPr>
          <w:p w14:paraId="6389B95A" w14:textId="77777777" w:rsidR="00D40151" w:rsidRPr="009E0DE1" w:rsidRDefault="00D40151" w:rsidP="00A22EDB">
            <w:pPr>
              <w:pStyle w:val="TAC"/>
              <w:rPr>
                <w:sz w:val="16"/>
                <w:szCs w:val="16"/>
              </w:rPr>
            </w:pPr>
            <w:r w:rsidRPr="009E0DE1">
              <w:rPr>
                <w:sz w:val="16"/>
                <w:szCs w:val="16"/>
              </w:rPr>
              <w:t>15.2.0</w:t>
            </w:r>
          </w:p>
        </w:tc>
      </w:tr>
      <w:tr w:rsidR="00D40151" w:rsidRPr="009E0DE1" w14:paraId="3B215204" w14:textId="77777777" w:rsidTr="00A22EDB">
        <w:tc>
          <w:tcPr>
            <w:tcW w:w="800" w:type="dxa"/>
            <w:shd w:val="solid" w:color="FFFFFF" w:fill="auto"/>
          </w:tcPr>
          <w:p w14:paraId="3AB77B3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BFEBBB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674CB19"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29A079F1" w14:textId="77777777" w:rsidR="00D40151" w:rsidRPr="009E0DE1" w:rsidRDefault="00D40151" w:rsidP="00A22EDB">
            <w:pPr>
              <w:pStyle w:val="TAL"/>
              <w:rPr>
                <w:sz w:val="16"/>
                <w:szCs w:val="16"/>
              </w:rPr>
            </w:pPr>
            <w:r w:rsidRPr="009E0DE1">
              <w:rPr>
                <w:sz w:val="16"/>
                <w:szCs w:val="16"/>
              </w:rPr>
              <w:t>0305</w:t>
            </w:r>
          </w:p>
        </w:tc>
        <w:tc>
          <w:tcPr>
            <w:tcW w:w="425" w:type="dxa"/>
            <w:shd w:val="solid" w:color="FFFFFF" w:fill="auto"/>
          </w:tcPr>
          <w:p w14:paraId="0C72CFB2" w14:textId="77777777" w:rsidR="00D40151" w:rsidRPr="009E0DE1" w:rsidRDefault="00D40151" w:rsidP="00A22EDB">
            <w:pPr>
              <w:pStyle w:val="TAL"/>
              <w:rPr>
                <w:sz w:val="16"/>
                <w:szCs w:val="16"/>
              </w:rPr>
            </w:pPr>
            <w:r w:rsidRPr="009E0DE1">
              <w:rPr>
                <w:sz w:val="16"/>
                <w:szCs w:val="16"/>
              </w:rPr>
              <w:t>6</w:t>
            </w:r>
          </w:p>
        </w:tc>
        <w:tc>
          <w:tcPr>
            <w:tcW w:w="425" w:type="dxa"/>
            <w:shd w:val="solid" w:color="FFFFFF" w:fill="auto"/>
          </w:tcPr>
          <w:p w14:paraId="2B969B8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BD98F44" w14:textId="77777777" w:rsidR="00D40151" w:rsidRPr="009E0DE1" w:rsidRDefault="00D40151" w:rsidP="00A22EDB">
            <w:pPr>
              <w:pStyle w:val="TAL"/>
              <w:rPr>
                <w:sz w:val="16"/>
                <w:szCs w:val="16"/>
              </w:rPr>
            </w:pPr>
            <w:r w:rsidRPr="009E0DE1">
              <w:rPr>
                <w:sz w:val="16"/>
                <w:szCs w:val="16"/>
              </w:rPr>
              <w:t>Correction on capability negotiation on "SMS over NAS"</w:t>
            </w:r>
          </w:p>
        </w:tc>
        <w:tc>
          <w:tcPr>
            <w:tcW w:w="708" w:type="dxa"/>
            <w:shd w:val="solid" w:color="FFFFFF" w:fill="auto"/>
          </w:tcPr>
          <w:p w14:paraId="7459FBE4" w14:textId="77777777" w:rsidR="00D40151" w:rsidRPr="009E0DE1" w:rsidRDefault="00D40151" w:rsidP="00A22EDB">
            <w:pPr>
              <w:pStyle w:val="TAC"/>
              <w:rPr>
                <w:sz w:val="16"/>
                <w:szCs w:val="16"/>
              </w:rPr>
            </w:pPr>
            <w:r w:rsidRPr="009E0DE1">
              <w:rPr>
                <w:sz w:val="16"/>
                <w:szCs w:val="16"/>
              </w:rPr>
              <w:t>15.2.0</w:t>
            </w:r>
          </w:p>
        </w:tc>
      </w:tr>
      <w:tr w:rsidR="00D40151" w:rsidRPr="009E0DE1" w14:paraId="0A5593B7" w14:textId="77777777" w:rsidTr="00A22EDB">
        <w:tc>
          <w:tcPr>
            <w:tcW w:w="800" w:type="dxa"/>
            <w:shd w:val="solid" w:color="FFFFFF" w:fill="auto"/>
          </w:tcPr>
          <w:p w14:paraId="0854246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F05E2D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FDCB810"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118E02C0" w14:textId="77777777" w:rsidR="00D40151" w:rsidRPr="009E0DE1" w:rsidRDefault="00D40151" w:rsidP="00A22EDB">
            <w:pPr>
              <w:pStyle w:val="TAL"/>
              <w:rPr>
                <w:sz w:val="16"/>
                <w:szCs w:val="16"/>
              </w:rPr>
            </w:pPr>
            <w:r w:rsidRPr="009E0DE1">
              <w:rPr>
                <w:sz w:val="16"/>
                <w:szCs w:val="16"/>
              </w:rPr>
              <w:t>0306</w:t>
            </w:r>
          </w:p>
        </w:tc>
        <w:tc>
          <w:tcPr>
            <w:tcW w:w="425" w:type="dxa"/>
            <w:shd w:val="solid" w:color="FFFFFF" w:fill="auto"/>
          </w:tcPr>
          <w:p w14:paraId="100C376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FB7028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AE7C14A" w14:textId="77777777" w:rsidR="00D40151" w:rsidRPr="009E0DE1" w:rsidRDefault="00D40151" w:rsidP="00A22EDB">
            <w:pPr>
              <w:pStyle w:val="TAL"/>
              <w:rPr>
                <w:sz w:val="16"/>
                <w:szCs w:val="16"/>
              </w:rPr>
            </w:pPr>
            <w:r w:rsidRPr="009E0DE1">
              <w:rPr>
                <w:sz w:val="16"/>
                <w:szCs w:val="16"/>
              </w:rPr>
              <w:t>Alignment of the name of the network function</w:t>
            </w:r>
          </w:p>
        </w:tc>
        <w:tc>
          <w:tcPr>
            <w:tcW w:w="708" w:type="dxa"/>
            <w:shd w:val="solid" w:color="FFFFFF" w:fill="auto"/>
          </w:tcPr>
          <w:p w14:paraId="57EF1716" w14:textId="77777777" w:rsidR="00D40151" w:rsidRPr="009E0DE1" w:rsidRDefault="00D40151" w:rsidP="00A22EDB">
            <w:pPr>
              <w:pStyle w:val="TAC"/>
              <w:rPr>
                <w:sz w:val="16"/>
                <w:szCs w:val="16"/>
              </w:rPr>
            </w:pPr>
            <w:r w:rsidRPr="009E0DE1">
              <w:rPr>
                <w:sz w:val="16"/>
                <w:szCs w:val="16"/>
              </w:rPr>
              <w:t>15.2.0</w:t>
            </w:r>
          </w:p>
        </w:tc>
      </w:tr>
      <w:tr w:rsidR="00D40151" w:rsidRPr="009E0DE1" w14:paraId="673F5CA1" w14:textId="77777777" w:rsidTr="00A22EDB">
        <w:tc>
          <w:tcPr>
            <w:tcW w:w="800" w:type="dxa"/>
            <w:shd w:val="solid" w:color="FFFFFF" w:fill="auto"/>
          </w:tcPr>
          <w:p w14:paraId="10109C7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84F318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12D1ADC"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7A6C3093" w14:textId="77777777" w:rsidR="00D40151" w:rsidRPr="009E0DE1" w:rsidRDefault="00D40151" w:rsidP="00A22EDB">
            <w:pPr>
              <w:pStyle w:val="TAL"/>
              <w:rPr>
                <w:sz w:val="16"/>
                <w:szCs w:val="16"/>
              </w:rPr>
            </w:pPr>
            <w:r w:rsidRPr="009E0DE1">
              <w:rPr>
                <w:sz w:val="16"/>
                <w:szCs w:val="16"/>
              </w:rPr>
              <w:t>0308</w:t>
            </w:r>
          </w:p>
        </w:tc>
        <w:tc>
          <w:tcPr>
            <w:tcW w:w="425" w:type="dxa"/>
            <w:shd w:val="solid" w:color="FFFFFF" w:fill="auto"/>
          </w:tcPr>
          <w:p w14:paraId="2390829F"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79EFD41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0A9723F" w14:textId="77777777" w:rsidR="00D40151" w:rsidRPr="009E0DE1" w:rsidRDefault="00D40151" w:rsidP="00A22EDB">
            <w:pPr>
              <w:pStyle w:val="TAL"/>
              <w:rPr>
                <w:sz w:val="16"/>
                <w:szCs w:val="16"/>
              </w:rPr>
            </w:pPr>
            <w:r w:rsidRPr="009E0DE1">
              <w:rPr>
                <w:sz w:val="16"/>
                <w:szCs w:val="16"/>
              </w:rPr>
              <w:t>Correction on NAS level congestion control</w:t>
            </w:r>
          </w:p>
        </w:tc>
        <w:tc>
          <w:tcPr>
            <w:tcW w:w="708" w:type="dxa"/>
            <w:shd w:val="solid" w:color="FFFFFF" w:fill="auto"/>
          </w:tcPr>
          <w:p w14:paraId="7F908B5D" w14:textId="77777777" w:rsidR="00D40151" w:rsidRPr="009E0DE1" w:rsidRDefault="00D40151" w:rsidP="00A22EDB">
            <w:pPr>
              <w:pStyle w:val="TAC"/>
              <w:rPr>
                <w:sz w:val="16"/>
                <w:szCs w:val="16"/>
              </w:rPr>
            </w:pPr>
            <w:r w:rsidRPr="009E0DE1">
              <w:rPr>
                <w:sz w:val="16"/>
                <w:szCs w:val="16"/>
              </w:rPr>
              <w:t>15.2.0</w:t>
            </w:r>
          </w:p>
        </w:tc>
      </w:tr>
      <w:tr w:rsidR="00D40151" w:rsidRPr="009E0DE1" w14:paraId="3F2B64E0" w14:textId="77777777" w:rsidTr="00A22EDB">
        <w:tc>
          <w:tcPr>
            <w:tcW w:w="800" w:type="dxa"/>
            <w:shd w:val="solid" w:color="FFFFFF" w:fill="auto"/>
          </w:tcPr>
          <w:p w14:paraId="04D17CC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3ADCF63"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DFA0006"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2ADFD826" w14:textId="77777777" w:rsidR="00D40151" w:rsidRPr="009E0DE1" w:rsidRDefault="00D40151" w:rsidP="00A22EDB">
            <w:pPr>
              <w:pStyle w:val="TAL"/>
              <w:rPr>
                <w:sz w:val="16"/>
                <w:szCs w:val="16"/>
              </w:rPr>
            </w:pPr>
            <w:r w:rsidRPr="009E0DE1">
              <w:rPr>
                <w:sz w:val="16"/>
                <w:szCs w:val="16"/>
              </w:rPr>
              <w:t>0310</w:t>
            </w:r>
          </w:p>
        </w:tc>
        <w:tc>
          <w:tcPr>
            <w:tcW w:w="425" w:type="dxa"/>
            <w:shd w:val="solid" w:color="FFFFFF" w:fill="auto"/>
          </w:tcPr>
          <w:p w14:paraId="6873E7EB"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195127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EF22EE2" w14:textId="77777777" w:rsidR="00D40151" w:rsidRPr="009E0DE1" w:rsidRDefault="00D40151" w:rsidP="00A22EDB">
            <w:pPr>
              <w:pStyle w:val="TAL"/>
              <w:rPr>
                <w:sz w:val="16"/>
                <w:szCs w:val="16"/>
              </w:rPr>
            </w:pPr>
            <w:r w:rsidRPr="009E0DE1">
              <w:rPr>
                <w:sz w:val="16"/>
                <w:szCs w:val="16"/>
              </w:rPr>
              <w:t>Clarification on AMF management</w:t>
            </w:r>
          </w:p>
        </w:tc>
        <w:tc>
          <w:tcPr>
            <w:tcW w:w="708" w:type="dxa"/>
            <w:shd w:val="solid" w:color="FFFFFF" w:fill="auto"/>
          </w:tcPr>
          <w:p w14:paraId="7BFD4ACC" w14:textId="77777777" w:rsidR="00D40151" w:rsidRPr="009E0DE1" w:rsidRDefault="00D40151" w:rsidP="00A22EDB">
            <w:pPr>
              <w:pStyle w:val="TAC"/>
              <w:rPr>
                <w:sz w:val="16"/>
                <w:szCs w:val="16"/>
              </w:rPr>
            </w:pPr>
            <w:r w:rsidRPr="009E0DE1">
              <w:rPr>
                <w:sz w:val="16"/>
                <w:szCs w:val="16"/>
              </w:rPr>
              <w:t>15.2.0</w:t>
            </w:r>
          </w:p>
        </w:tc>
      </w:tr>
      <w:tr w:rsidR="00D40151" w:rsidRPr="009E0DE1" w14:paraId="1C53FBC1" w14:textId="77777777" w:rsidTr="00A22EDB">
        <w:tc>
          <w:tcPr>
            <w:tcW w:w="800" w:type="dxa"/>
            <w:shd w:val="solid" w:color="FFFFFF" w:fill="auto"/>
          </w:tcPr>
          <w:p w14:paraId="7EC9CD72"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EDB9A1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9B2E148"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0E797634" w14:textId="77777777" w:rsidR="00D40151" w:rsidRPr="009E0DE1" w:rsidRDefault="00D40151" w:rsidP="00A22EDB">
            <w:pPr>
              <w:pStyle w:val="TAL"/>
              <w:rPr>
                <w:sz w:val="16"/>
                <w:szCs w:val="16"/>
              </w:rPr>
            </w:pPr>
            <w:r w:rsidRPr="009E0DE1">
              <w:rPr>
                <w:sz w:val="16"/>
                <w:szCs w:val="16"/>
              </w:rPr>
              <w:t>0311</w:t>
            </w:r>
          </w:p>
        </w:tc>
        <w:tc>
          <w:tcPr>
            <w:tcW w:w="425" w:type="dxa"/>
            <w:shd w:val="solid" w:color="FFFFFF" w:fill="auto"/>
          </w:tcPr>
          <w:p w14:paraId="64B863B5"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10D6072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DDD01F6" w14:textId="77777777" w:rsidR="00D40151" w:rsidRPr="009E0DE1" w:rsidRDefault="00D40151" w:rsidP="00A22EDB">
            <w:pPr>
              <w:pStyle w:val="TAL"/>
              <w:rPr>
                <w:sz w:val="16"/>
                <w:szCs w:val="16"/>
              </w:rPr>
            </w:pPr>
            <w:r w:rsidRPr="009E0DE1">
              <w:rPr>
                <w:sz w:val="16"/>
                <w:szCs w:val="16"/>
              </w:rPr>
              <w:t>S-NSSAI check for activation of UP connection of PDU Session</w:t>
            </w:r>
          </w:p>
        </w:tc>
        <w:tc>
          <w:tcPr>
            <w:tcW w:w="708" w:type="dxa"/>
            <w:shd w:val="solid" w:color="FFFFFF" w:fill="auto"/>
          </w:tcPr>
          <w:p w14:paraId="22A12D4F" w14:textId="77777777" w:rsidR="00D40151" w:rsidRPr="009E0DE1" w:rsidRDefault="00D40151" w:rsidP="00A22EDB">
            <w:pPr>
              <w:pStyle w:val="TAC"/>
              <w:rPr>
                <w:sz w:val="16"/>
                <w:szCs w:val="16"/>
              </w:rPr>
            </w:pPr>
            <w:r w:rsidRPr="009E0DE1">
              <w:rPr>
                <w:sz w:val="16"/>
                <w:szCs w:val="16"/>
              </w:rPr>
              <w:t>15.2.0</w:t>
            </w:r>
          </w:p>
        </w:tc>
      </w:tr>
      <w:tr w:rsidR="00D40151" w:rsidRPr="009E0DE1" w14:paraId="5EA941A7" w14:textId="77777777" w:rsidTr="00A22EDB">
        <w:tc>
          <w:tcPr>
            <w:tcW w:w="800" w:type="dxa"/>
            <w:shd w:val="solid" w:color="FFFFFF" w:fill="auto"/>
          </w:tcPr>
          <w:p w14:paraId="5CEDDC9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C34D05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12995FE"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336BD278" w14:textId="77777777" w:rsidR="00D40151" w:rsidRPr="009E0DE1" w:rsidRDefault="00D40151" w:rsidP="00A22EDB">
            <w:pPr>
              <w:pStyle w:val="TAL"/>
              <w:rPr>
                <w:sz w:val="16"/>
                <w:szCs w:val="16"/>
              </w:rPr>
            </w:pPr>
            <w:r w:rsidRPr="009E0DE1">
              <w:rPr>
                <w:sz w:val="16"/>
                <w:szCs w:val="16"/>
              </w:rPr>
              <w:t>0313</w:t>
            </w:r>
          </w:p>
        </w:tc>
        <w:tc>
          <w:tcPr>
            <w:tcW w:w="425" w:type="dxa"/>
            <w:shd w:val="solid" w:color="FFFFFF" w:fill="auto"/>
          </w:tcPr>
          <w:p w14:paraId="4A760AFA"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2D9005C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93B7E11" w14:textId="77777777" w:rsidR="00D40151" w:rsidRPr="009E0DE1" w:rsidRDefault="00D40151" w:rsidP="00A22EDB">
            <w:pPr>
              <w:pStyle w:val="TAL"/>
              <w:rPr>
                <w:sz w:val="16"/>
                <w:szCs w:val="16"/>
              </w:rPr>
            </w:pPr>
            <w:r w:rsidRPr="009E0DE1">
              <w:rPr>
                <w:sz w:val="16"/>
                <w:szCs w:val="16"/>
              </w:rPr>
              <w:t>Clarifications required resulting from 6-bit QFI limit</w:t>
            </w:r>
          </w:p>
        </w:tc>
        <w:tc>
          <w:tcPr>
            <w:tcW w:w="708" w:type="dxa"/>
            <w:shd w:val="solid" w:color="FFFFFF" w:fill="auto"/>
          </w:tcPr>
          <w:p w14:paraId="4A5FF791" w14:textId="77777777" w:rsidR="00D40151" w:rsidRPr="009E0DE1" w:rsidRDefault="00D40151" w:rsidP="00A22EDB">
            <w:pPr>
              <w:pStyle w:val="TAC"/>
              <w:rPr>
                <w:sz w:val="16"/>
                <w:szCs w:val="16"/>
              </w:rPr>
            </w:pPr>
            <w:r w:rsidRPr="009E0DE1">
              <w:rPr>
                <w:sz w:val="16"/>
                <w:szCs w:val="16"/>
              </w:rPr>
              <w:t>15.2.0</w:t>
            </w:r>
          </w:p>
        </w:tc>
      </w:tr>
      <w:tr w:rsidR="00D40151" w:rsidRPr="009E0DE1" w14:paraId="75D5C42D" w14:textId="77777777" w:rsidTr="00A22EDB">
        <w:tc>
          <w:tcPr>
            <w:tcW w:w="800" w:type="dxa"/>
            <w:shd w:val="solid" w:color="FFFFFF" w:fill="auto"/>
          </w:tcPr>
          <w:p w14:paraId="1E48848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F11E9B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D40F3AA"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4FD0B233" w14:textId="77777777" w:rsidR="00D40151" w:rsidRPr="009E0DE1" w:rsidRDefault="00D40151" w:rsidP="00A22EDB">
            <w:pPr>
              <w:pStyle w:val="TAL"/>
              <w:rPr>
                <w:sz w:val="16"/>
                <w:szCs w:val="16"/>
              </w:rPr>
            </w:pPr>
            <w:r w:rsidRPr="009E0DE1">
              <w:rPr>
                <w:sz w:val="16"/>
                <w:szCs w:val="16"/>
              </w:rPr>
              <w:t>0314</w:t>
            </w:r>
          </w:p>
        </w:tc>
        <w:tc>
          <w:tcPr>
            <w:tcW w:w="425" w:type="dxa"/>
            <w:shd w:val="solid" w:color="FFFFFF" w:fill="auto"/>
          </w:tcPr>
          <w:p w14:paraId="1451288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88C2F9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5097877" w14:textId="77777777" w:rsidR="00D40151" w:rsidRPr="009E0DE1" w:rsidRDefault="00D40151" w:rsidP="00A22EDB">
            <w:pPr>
              <w:pStyle w:val="TAL"/>
              <w:rPr>
                <w:sz w:val="16"/>
                <w:szCs w:val="16"/>
              </w:rPr>
            </w:pPr>
            <w:r w:rsidRPr="009E0DE1">
              <w:rPr>
                <w:sz w:val="16"/>
                <w:szCs w:val="16"/>
              </w:rPr>
              <w:t>Missing "redirection" to E-UTRA connected to 5GC</w:t>
            </w:r>
          </w:p>
        </w:tc>
        <w:tc>
          <w:tcPr>
            <w:tcW w:w="708" w:type="dxa"/>
            <w:shd w:val="solid" w:color="FFFFFF" w:fill="auto"/>
          </w:tcPr>
          <w:p w14:paraId="575F15D7" w14:textId="77777777" w:rsidR="00D40151" w:rsidRPr="009E0DE1" w:rsidRDefault="00D40151" w:rsidP="00A22EDB">
            <w:pPr>
              <w:pStyle w:val="TAC"/>
              <w:rPr>
                <w:sz w:val="16"/>
                <w:szCs w:val="16"/>
              </w:rPr>
            </w:pPr>
            <w:r w:rsidRPr="009E0DE1">
              <w:rPr>
                <w:sz w:val="16"/>
                <w:szCs w:val="16"/>
              </w:rPr>
              <w:t>15.2.0</w:t>
            </w:r>
          </w:p>
        </w:tc>
      </w:tr>
      <w:tr w:rsidR="00D40151" w:rsidRPr="009E0DE1" w14:paraId="2D55184C" w14:textId="77777777" w:rsidTr="00A22EDB">
        <w:tc>
          <w:tcPr>
            <w:tcW w:w="800" w:type="dxa"/>
            <w:shd w:val="solid" w:color="FFFFFF" w:fill="auto"/>
          </w:tcPr>
          <w:p w14:paraId="24D3E1D8"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F8BD9B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32CD8F6"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4A8C4349" w14:textId="77777777" w:rsidR="00D40151" w:rsidRPr="009E0DE1" w:rsidRDefault="00D40151" w:rsidP="00A22EDB">
            <w:pPr>
              <w:pStyle w:val="TAL"/>
              <w:rPr>
                <w:sz w:val="16"/>
                <w:szCs w:val="16"/>
              </w:rPr>
            </w:pPr>
            <w:r w:rsidRPr="009E0DE1">
              <w:rPr>
                <w:sz w:val="16"/>
                <w:szCs w:val="16"/>
              </w:rPr>
              <w:t>0319</w:t>
            </w:r>
          </w:p>
        </w:tc>
        <w:tc>
          <w:tcPr>
            <w:tcW w:w="425" w:type="dxa"/>
            <w:shd w:val="solid" w:color="FFFFFF" w:fill="auto"/>
          </w:tcPr>
          <w:p w14:paraId="01FE334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001993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85E85FB" w14:textId="77777777" w:rsidR="00D40151" w:rsidRPr="009E0DE1" w:rsidRDefault="00D40151" w:rsidP="00A22EDB">
            <w:pPr>
              <w:pStyle w:val="TAL"/>
              <w:rPr>
                <w:sz w:val="16"/>
                <w:szCs w:val="16"/>
              </w:rPr>
            </w:pPr>
            <w:r w:rsidRPr="009E0DE1">
              <w:rPr>
                <w:sz w:val="16"/>
                <w:szCs w:val="16"/>
              </w:rPr>
              <w:t>Clarification of high priority access</w:t>
            </w:r>
          </w:p>
        </w:tc>
        <w:tc>
          <w:tcPr>
            <w:tcW w:w="708" w:type="dxa"/>
            <w:shd w:val="solid" w:color="FFFFFF" w:fill="auto"/>
          </w:tcPr>
          <w:p w14:paraId="4D46B9DC" w14:textId="77777777" w:rsidR="00D40151" w:rsidRPr="009E0DE1" w:rsidRDefault="00D40151" w:rsidP="00A22EDB">
            <w:pPr>
              <w:pStyle w:val="TAC"/>
              <w:rPr>
                <w:sz w:val="16"/>
                <w:szCs w:val="16"/>
              </w:rPr>
            </w:pPr>
            <w:r w:rsidRPr="009E0DE1">
              <w:rPr>
                <w:sz w:val="16"/>
                <w:szCs w:val="16"/>
              </w:rPr>
              <w:t>15.2.0</w:t>
            </w:r>
          </w:p>
        </w:tc>
      </w:tr>
      <w:tr w:rsidR="00D40151" w:rsidRPr="009E0DE1" w14:paraId="5B305123" w14:textId="77777777" w:rsidTr="00A22EDB">
        <w:tc>
          <w:tcPr>
            <w:tcW w:w="800" w:type="dxa"/>
            <w:shd w:val="solid" w:color="FFFFFF" w:fill="auto"/>
          </w:tcPr>
          <w:p w14:paraId="3491DA40"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A6E9D6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09904DB" w14:textId="77777777" w:rsidR="00D40151" w:rsidRPr="009E0DE1" w:rsidRDefault="00D40151" w:rsidP="00A22EDB">
            <w:pPr>
              <w:pStyle w:val="TAC"/>
              <w:rPr>
                <w:sz w:val="16"/>
                <w:szCs w:val="16"/>
              </w:rPr>
            </w:pPr>
            <w:r w:rsidRPr="009E0DE1">
              <w:rPr>
                <w:sz w:val="16"/>
                <w:szCs w:val="16"/>
              </w:rPr>
              <w:t>SP-180476</w:t>
            </w:r>
          </w:p>
        </w:tc>
        <w:tc>
          <w:tcPr>
            <w:tcW w:w="567" w:type="dxa"/>
            <w:shd w:val="solid" w:color="FFFFFF" w:fill="auto"/>
          </w:tcPr>
          <w:p w14:paraId="695C253D" w14:textId="77777777" w:rsidR="00D40151" w:rsidRPr="009E0DE1" w:rsidRDefault="00D40151" w:rsidP="00A22EDB">
            <w:pPr>
              <w:pStyle w:val="TAL"/>
              <w:rPr>
                <w:sz w:val="16"/>
                <w:szCs w:val="16"/>
              </w:rPr>
            </w:pPr>
            <w:r w:rsidRPr="009E0DE1">
              <w:rPr>
                <w:sz w:val="16"/>
                <w:szCs w:val="16"/>
              </w:rPr>
              <w:t>0323</w:t>
            </w:r>
          </w:p>
        </w:tc>
        <w:tc>
          <w:tcPr>
            <w:tcW w:w="425" w:type="dxa"/>
            <w:shd w:val="solid" w:color="FFFFFF" w:fill="auto"/>
          </w:tcPr>
          <w:p w14:paraId="0F0D93A4"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16E5C56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7D3F869" w14:textId="77777777" w:rsidR="00D40151" w:rsidRPr="009E0DE1" w:rsidRDefault="00D40151" w:rsidP="00A22EDB">
            <w:pPr>
              <w:pStyle w:val="TAL"/>
              <w:rPr>
                <w:sz w:val="16"/>
                <w:szCs w:val="16"/>
              </w:rPr>
            </w:pPr>
            <w:r w:rsidRPr="009E0DE1">
              <w:rPr>
                <w:sz w:val="16"/>
                <w:szCs w:val="16"/>
              </w:rPr>
              <w:t>Dual connectivity support for network slices</w:t>
            </w:r>
          </w:p>
        </w:tc>
        <w:tc>
          <w:tcPr>
            <w:tcW w:w="708" w:type="dxa"/>
            <w:shd w:val="solid" w:color="FFFFFF" w:fill="auto"/>
          </w:tcPr>
          <w:p w14:paraId="69ED99C0" w14:textId="77777777" w:rsidR="00D40151" w:rsidRPr="009E0DE1" w:rsidRDefault="00D40151" w:rsidP="00A22EDB">
            <w:pPr>
              <w:pStyle w:val="TAC"/>
              <w:rPr>
                <w:sz w:val="16"/>
                <w:szCs w:val="16"/>
              </w:rPr>
            </w:pPr>
            <w:r w:rsidRPr="009E0DE1">
              <w:rPr>
                <w:sz w:val="16"/>
                <w:szCs w:val="16"/>
              </w:rPr>
              <w:t>15.2.0</w:t>
            </w:r>
          </w:p>
        </w:tc>
      </w:tr>
      <w:tr w:rsidR="00D40151" w:rsidRPr="009E0DE1" w14:paraId="04BDFB8B" w14:textId="77777777" w:rsidTr="00A22EDB">
        <w:tc>
          <w:tcPr>
            <w:tcW w:w="800" w:type="dxa"/>
            <w:shd w:val="solid" w:color="FFFFFF" w:fill="auto"/>
          </w:tcPr>
          <w:p w14:paraId="67A5854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3F5EAC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C3C97CE"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5B988690" w14:textId="77777777" w:rsidR="00D40151" w:rsidRPr="009E0DE1" w:rsidRDefault="00D40151" w:rsidP="00A22EDB">
            <w:pPr>
              <w:pStyle w:val="TAL"/>
              <w:rPr>
                <w:sz w:val="16"/>
                <w:szCs w:val="16"/>
              </w:rPr>
            </w:pPr>
            <w:r w:rsidRPr="009E0DE1">
              <w:rPr>
                <w:sz w:val="16"/>
                <w:szCs w:val="16"/>
              </w:rPr>
              <w:t>0325</w:t>
            </w:r>
          </w:p>
        </w:tc>
        <w:tc>
          <w:tcPr>
            <w:tcW w:w="425" w:type="dxa"/>
            <w:shd w:val="solid" w:color="FFFFFF" w:fill="auto"/>
          </w:tcPr>
          <w:p w14:paraId="056F1C28"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1297D5D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5F3727E" w14:textId="77777777" w:rsidR="00D40151" w:rsidRPr="009E0DE1" w:rsidRDefault="00D40151" w:rsidP="00A22EDB">
            <w:pPr>
              <w:pStyle w:val="TAL"/>
              <w:rPr>
                <w:sz w:val="16"/>
                <w:szCs w:val="16"/>
              </w:rPr>
            </w:pPr>
            <w:r w:rsidRPr="009E0DE1">
              <w:rPr>
                <w:sz w:val="16"/>
                <w:szCs w:val="16"/>
              </w:rPr>
              <w:t>Clarification to the NRF Roaming architecture</w:t>
            </w:r>
          </w:p>
        </w:tc>
        <w:tc>
          <w:tcPr>
            <w:tcW w:w="708" w:type="dxa"/>
            <w:shd w:val="solid" w:color="FFFFFF" w:fill="auto"/>
          </w:tcPr>
          <w:p w14:paraId="477C405D" w14:textId="77777777" w:rsidR="00D40151" w:rsidRPr="009E0DE1" w:rsidRDefault="00D40151" w:rsidP="00A22EDB">
            <w:pPr>
              <w:pStyle w:val="TAC"/>
              <w:rPr>
                <w:sz w:val="16"/>
                <w:szCs w:val="16"/>
              </w:rPr>
            </w:pPr>
            <w:r w:rsidRPr="009E0DE1">
              <w:rPr>
                <w:sz w:val="16"/>
                <w:szCs w:val="16"/>
              </w:rPr>
              <w:t>15.2.0</w:t>
            </w:r>
          </w:p>
        </w:tc>
      </w:tr>
      <w:tr w:rsidR="00D40151" w:rsidRPr="009E0DE1" w14:paraId="4115DE6D" w14:textId="77777777" w:rsidTr="00A22EDB">
        <w:tc>
          <w:tcPr>
            <w:tcW w:w="800" w:type="dxa"/>
            <w:shd w:val="solid" w:color="FFFFFF" w:fill="auto"/>
          </w:tcPr>
          <w:p w14:paraId="0767A91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ECF780E"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83D859A"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1B3B60F4" w14:textId="77777777" w:rsidR="00D40151" w:rsidRPr="009E0DE1" w:rsidRDefault="00D40151" w:rsidP="00A22EDB">
            <w:pPr>
              <w:pStyle w:val="TAL"/>
              <w:rPr>
                <w:sz w:val="16"/>
                <w:szCs w:val="16"/>
              </w:rPr>
            </w:pPr>
            <w:r w:rsidRPr="009E0DE1">
              <w:rPr>
                <w:sz w:val="16"/>
                <w:szCs w:val="16"/>
              </w:rPr>
              <w:t>0326</w:t>
            </w:r>
          </w:p>
        </w:tc>
        <w:tc>
          <w:tcPr>
            <w:tcW w:w="425" w:type="dxa"/>
            <w:shd w:val="solid" w:color="FFFFFF" w:fill="auto"/>
          </w:tcPr>
          <w:p w14:paraId="50033BB8"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2716DBD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2FC59FD" w14:textId="77777777" w:rsidR="00D40151" w:rsidRPr="009E0DE1" w:rsidRDefault="00D40151" w:rsidP="00A22EDB">
            <w:pPr>
              <w:pStyle w:val="TAL"/>
              <w:rPr>
                <w:sz w:val="16"/>
                <w:szCs w:val="16"/>
              </w:rPr>
            </w:pPr>
            <w:r w:rsidRPr="009E0DE1">
              <w:rPr>
                <w:sz w:val="16"/>
                <w:szCs w:val="16"/>
              </w:rPr>
              <w:t>Slicing information and RFSP</w:t>
            </w:r>
          </w:p>
        </w:tc>
        <w:tc>
          <w:tcPr>
            <w:tcW w:w="708" w:type="dxa"/>
            <w:shd w:val="solid" w:color="FFFFFF" w:fill="auto"/>
          </w:tcPr>
          <w:p w14:paraId="1615100F" w14:textId="77777777" w:rsidR="00D40151" w:rsidRPr="009E0DE1" w:rsidRDefault="00D40151" w:rsidP="00A22EDB">
            <w:pPr>
              <w:pStyle w:val="TAC"/>
              <w:rPr>
                <w:sz w:val="16"/>
                <w:szCs w:val="16"/>
              </w:rPr>
            </w:pPr>
            <w:r w:rsidRPr="009E0DE1">
              <w:rPr>
                <w:sz w:val="16"/>
                <w:szCs w:val="16"/>
              </w:rPr>
              <w:t>15.2.0</w:t>
            </w:r>
          </w:p>
        </w:tc>
      </w:tr>
      <w:tr w:rsidR="00D40151" w:rsidRPr="009E0DE1" w14:paraId="20845D07" w14:textId="77777777" w:rsidTr="00A22EDB">
        <w:tc>
          <w:tcPr>
            <w:tcW w:w="800" w:type="dxa"/>
            <w:shd w:val="solid" w:color="FFFFFF" w:fill="auto"/>
          </w:tcPr>
          <w:p w14:paraId="7F02C04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7985FD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BA12CA6"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113A8D9C" w14:textId="77777777" w:rsidR="00D40151" w:rsidRPr="009E0DE1" w:rsidRDefault="00D40151" w:rsidP="00A22EDB">
            <w:pPr>
              <w:pStyle w:val="TAL"/>
              <w:rPr>
                <w:sz w:val="16"/>
                <w:szCs w:val="16"/>
              </w:rPr>
            </w:pPr>
            <w:r w:rsidRPr="009E0DE1">
              <w:rPr>
                <w:sz w:val="16"/>
                <w:szCs w:val="16"/>
              </w:rPr>
              <w:t>0327</w:t>
            </w:r>
          </w:p>
        </w:tc>
        <w:tc>
          <w:tcPr>
            <w:tcW w:w="425" w:type="dxa"/>
            <w:shd w:val="solid" w:color="FFFFFF" w:fill="auto"/>
          </w:tcPr>
          <w:p w14:paraId="0E576115"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9341A1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ED934A0" w14:textId="77777777" w:rsidR="00D40151" w:rsidRPr="009E0DE1" w:rsidRDefault="00D40151" w:rsidP="00A22EDB">
            <w:pPr>
              <w:pStyle w:val="TAL"/>
              <w:rPr>
                <w:sz w:val="16"/>
                <w:szCs w:val="16"/>
              </w:rPr>
            </w:pPr>
            <w:r w:rsidRPr="009E0DE1">
              <w:rPr>
                <w:sz w:val="16"/>
                <w:szCs w:val="16"/>
              </w:rPr>
              <w:t>TS 23.501: UE DL Signalling handling in RRC Inactive State</w:t>
            </w:r>
          </w:p>
        </w:tc>
        <w:tc>
          <w:tcPr>
            <w:tcW w:w="708" w:type="dxa"/>
            <w:shd w:val="solid" w:color="FFFFFF" w:fill="auto"/>
          </w:tcPr>
          <w:p w14:paraId="1DC4C348" w14:textId="77777777" w:rsidR="00D40151" w:rsidRPr="009E0DE1" w:rsidRDefault="00D40151" w:rsidP="00A22EDB">
            <w:pPr>
              <w:pStyle w:val="TAC"/>
              <w:rPr>
                <w:sz w:val="16"/>
                <w:szCs w:val="16"/>
              </w:rPr>
            </w:pPr>
            <w:r w:rsidRPr="009E0DE1">
              <w:rPr>
                <w:sz w:val="16"/>
                <w:szCs w:val="16"/>
              </w:rPr>
              <w:t>15.2.0</w:t>
            </w:r>
          </w:p>
        </w:tc>
      </w:tr>
      <w:tr w:rsidR="00D40151" w:rsidRPr="009E0DE1" w14:paraId="6DE1B6E9" w14:textId="77777777" w:rsidTr="00A22EDB">
        <w:tc>
          <w:tcPr>
            <w:tcW w:w="800" w:type="dxa"/>
            <w:shd w:val="solid" w:color="FFFFFF" w:fill="auto"/>
          </w:tcPr>
          <w:p w14:paraId="10F18E0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DE2EDD3"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5CA897A"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6608CE48" w14:textId="77777777" w:rsidR="00D40151" w:rsidRPr="009E0DE1" w:rsidRDefault="00D40151" w:rsidP="00A22EDB">
            <w:pPr>
              <w:pStyle w:val="TAL"/>
              <w:rPr>
                <w:sz w:val="16"/>
                <w:szCs w:val="16"/>
              </w:rPr>
            </w:pPr>
            <w:r w:rsidRPr="009E0DE1">
              <w:rPr>
                <w:sz w:val="16"/>
                <w:szCs w:val="16"/>
              </w:rPr>
              <w:t>0331</w:t>
            </w:r>
          </w:p>
        </w:tc>
        <w:tc>
          <w:tcPr>
            <w:tcW w:w="425" w:type="dxa"/>
            <w:shd w:val="solid" w:color="FFFFFF" w:fill="auto"/>
          </w:tcPr>
          <w:p w14:paraId="7ADE8C80"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6C0FD5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4C4C428" w14:textId="77777777" w:rsidR="00D40151" w:rsidRPr="009E0DE1" w:rsidRDefault="00D40151" w:rsidP="00A22EDB">
            <w:pPr>
              <w:pStyle w:val="TAL"/>
              <w:rPr>
                <w:sz w:val="16"/>
                <w:szCs w:val="16"/>
              </w:rPr>
            </w:pPr>
            <w:r w:rsidRPr="009E0DE1">
              <w:rPr>
                <w:sz w:val="16"/>
                <w:szCs w:val="16"/>
              </w:rPr>
              <w:t>Some TADs fix's</w:t>
            </w:r>
          </w:p>
        </w:tc>
        <w:tc>
          <w:tcPr>
            <w:tcW w:w="708" w:type="dxa"/>
            <w:shd w:val="solid" w:color="FFFFFF" w:fill="auto"/>
          </w:tcPr>
          <w:p w14:paraId="3BA61789" w14:textId="77777777" w:rsidR="00D40151" w:rsidRPr="009E0DE1" w:rsidRDefault="00D40151" w:rsidP="00A22EDB">
            <w:pPr>
              <w:pStyle w:val="TAC"/>
              <w:rPr>
                <w:sz w:val="16"/>
                <w:szCs w:val="16"/>
              </w:rPr>
            </w:pPr>
            <w:r w:rsidRPr="009E0DE1">
              <w:rPr>
                <w:sz w:val="16"/>
                <w:szCs w:val="16"/>
              </w:rPr>
              <w:t>15.2.0</w:t>
            </w:r>
          </w:p>
        </w:tc>
      </w:tr>
      <w:tr w:rsidR="00D40151" w:rsidRPr="009E0DE1" w14:paraId="19E6B291" w14:textId="77777777" w:rsidTr="00A22EDB">
        <w:tc>
          <w:tcPr>
            <w:tcW w:w="800" w:type="dxa"/>
            <w:shd w:val="solid" w:color="FFFFFF" w:fill="auto"/>
          </w:tcPr>
          <w:p w14:paraId="0733082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BCD5FD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0E1BAFB"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0ECEF1CC" w14:textId="77777777" w:rsidR="00D40151" w:rsidRPr="009E0DE1" w:rsidRDefault="00D40151" w:rsidP="00A22EDB">
            <w:pPr>
              <w:pStyle w:val="TAL"/>
              <w:rPr>
                <w:sz w:val="16"/>
                <w:szCs w:val="16"/>
              </w:rPr>
            </w:pPr>
            <w:r w:rsidRPr="009E0DE1">
              <w:rPr>
                <w:sz w:val="16"/>
                <w:szCs w:val="16"/>
              </w:rPr>
              <w:t>0334</w:t>
            </w:r>
          </w:p>
        </w:tc>
        <w:tc>
          <w:tcPr>
            <w:tcW w:w="425" w:type="dxa"/>
            <w:shd w:val="solid" w:color="FFFFFF" w:fill="auto"/>
          </w:tcPr>
          <w:p w14:paraId="341EE4F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041D67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8CDF9DD" w14:textId="77777777" w:rsidR="00D40151" w:rsidRPr="009E0DE1" w:rsidRDefault="00D40151" w:rsidP="00A22EDB">
            <w:pPr>
              <w:pStyle w:val="TAL"/>
              <w:rPr>
                <w:sz w:val="16"/>
                <w:szCs w:val="16"/>
              </w:rPr>
            </w:pPr>
            <w:r w:rsidRPr="009E0DE1">
              <w:rPr>
                <w:sz w:val="16"/>
                <w:szCs w:val="16"/>
              </w:rPr>
              <w:t>Handling of maximum supported data rate per UE for integrity protection</w:t>
            </w:r>
          </w:p>
        </w:tc>
        <w:tc>
          <w:tcPr>
            <w:tcW w:w="708" w:type="dxa"/>
            <w:shd w:val="solid" w:color="FFFFFF" w:fill="auto"/>
          </w:tcPr>
          <w:p w14:paraId="30F74A35" w14:textId="77777777" w:rsidR="00D40151" w:rsidRPr="009E0DE1" w:rsidRDefault="00D40151" w:rsidP="00A22EDB">
            <w:pPr>
              <w:pStyle w:val="TAC"/>
              <w:rPr>
                <w:sz w:val="16"/>
                <w:szCs w:val="16"/>
              </w:rPr>
            </w:pPr>
            <w:r w:rsidRPr="009E0DE1">
              <w:rPr>
                <w:sz w:val="16"/>
                <w:szCs w:val="16"/>
              </w:rPr>
              <w:t>15.2.0</w:t>
            </w:r>
          </w:p>
        </w:tc>
      </w:tr>
      <w:tr w:rsidR="00D40151" w:rsidRPr="009E0DE1" w14:paraId="1E3C681A" w14:textId="77777777" w:rsidTr="00A22EDB">
        <w:tc>
          <w:tcPr>
            <w:tcW w:w="800" w:type="dxa"/>
            <w:shd w:val="solid" w:color="FFFFFF" w:fill="auto"/>
          </w:tcPr>
          <w:p w14:paraId="425D19F3"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8B95EB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A743BDF"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6829B13A" w14:textId="77777777" w:rsidR="00D40151" w:rsidRPr="009E0DE1" w:rsidRDefault="00D40151" w:rsidP="00A22EDB">
            <w:pPr>
              <w:pStyle w:val="TAL"/>
              <w:rPr>
                <w:sz w:val="16"/>
                <w:szCs w:val="16"/>
              </w:rPr>
            </w:pPr>
            <w:r w:rsidRPr="009E0DE1">
              <w:rPr>
                <w:sz w:val="16"/>
                <w:szCs w:val="16"/>
              </w:rPr>
              <w:t>0335</w:t>
            </w:r>
          </w:p>
        </w:tc>
        <w:tc>
          <w:tcPr>
            <w:tcW w:w="425" w:type="dxa"/>
            <w:shd w:val="solid" w:color="FFFFFF" w:fill="auto"/>
          </w:tcPr>
          <w:p w14:paraId="2280E865"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6603AD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4BF17C2" w14:textId="77777777" w:rsidR="00D40151" w:rsidRPr="009E0DE1" w:rsidRDefault="00D40151" w:rsidP="00A22EDB">
            <w:pPr>
              <w:pStyle w:val="TAL"/>
              <w:rPr>
                <w:sz w:val="16"/>
                <w:szCs w:val="16"/>
              </w:rPr>
            </w:pPr>
            <w:r w:rsidRPr="009E0DE1">
              <w:rPr>
                <w:sz w:val="16"/>
                <w:szCs w:val="16"/>
              </w:rPr>
              <w:t>NF/NF service registration and status subscribe/notify description updates</w:t>
            </w:r>
          </w:p>
        </w:tc>
        <w:tc>
          <w:tcPr>
            <w:tcW w:w="708" w:type="dxa"/>
            <w:shd w:val="solid" w:color="FFFFFF" w:fill="auto"/>
          </w:tcPr>
          <w:p w14:paraId="61FF67C2" w14:textId="77777777" w:rsidR="00D40151" w:rsidRPr="009E0DE1" w:rsidRDefault="00D40151" w:rsidP="00A22EDB">
            <w:pPr>
              <w:pStyle w:val="TAC"/>
              <w:rPr>
                <w:sz w:val="16"/>
                <w:szCs w:val="16"/>
              </w:rPr>
            </w:pPr>
            <w:r w:rsidRPr="009E0DE1">
              <w:rPr>
                <w:sz w:val="16"/>
                <w:szCs w:val="16"/>
              </w:rPr>
              <w:t>15.2.0</w:t>
            </w:r>
          </w:p>
        </w:tc>
      </w:tr>
      <w:tr w:rsidR="00D40151" w:rsidRPr="009E0DE1" w14:paraId="5A41639C" w14:textId="77777777" w:rsidTr="00A22EDB">
        <w:tc>
          <w:tcPr>
            <w:tcW w:w="800" w:type="dxa"/>
            <w:shd w:val="solid" w:color="FFFFFF" w:fill="auto"/>
          </w:tcPr>
          <w:p w14:paraId="0E727322"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7B78FF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81B659A" w14:textId="77777777" w:rsidR="00D40151" w:rsidRPr="009E0DE1" w:rsidRDefault="00D40151" w:rsidP="00A22EDB">
            <w:pPr>
              <w:pStyle w:val="TAC"/>
              <w:rPr>
                <w:sz w:val="16"/>
                <w:szCs w:val="16"/>
              </w:rPr>
            </w:pPr>
            <w:r w:rsidRPr="009E0DE1">
              <w:rPr>
                <w:sz w:val="16"/>
                <w:szCs w:val="16"/>
              </w:rPr>
              <w:t>SP-180491</w:t>
            </w:r>
          </w:p>
        </w:tc>
        <w:tc>
          <w:tcPr>
            <w:tcW w:w="567" w:type="dxa"/>
            <w:shd w:val="solid" w:color="FFFFFF" w:fill="auto"/>
          </w:tcPr>
          <w:p w14:paraId="0E15A17C" w14:textId="77777777" w:rsidR="00D40151" w:rsidRPr="009E0DE1" w:rsidRDefault="00D40151" w:rsidP="00A22EDB">
            <w:pPr>
              <w:pStyle w:val="TAL"/>
              <w:rPr>
                <w:sz w:val="16"/>
                <w:szCs w:val="16"/>
              </w:rPr>
            </w:pPr>
            <w:r w:rsidRPr="009E0DE1">
              <w:rPr>
                <w:sz w:val="16"/>
                <w:szCs w:val="16"/>
              </w:rPr>
              <w:t>0336</w:t>
            </w:r>
          </w:p>
        </w:tc>
        <w:tc>
          <w:tcPr>
            <w:tcW w:w="425" w:type="dxa"/>
            <w:shd w:val="solid" w:color="FFFFFF" w:fill="auto"/>
          </w:tcPr>
          <w:p w14:paraId="6EE0D208"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1E681C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30CA4E7" w14:textId="77777777" w:rsidR="00D40151" w:rsidRPr="009E0DE1" w:rsidRDefault="00D40151" w:rsidP="00A22EDB">
            <w:pPr>
              <w:pStyle w:val="TAL"/>
              <w:rPr>
                <w:sz w:val="16"/>
                <w:szCs w:val="16"/>
              </w:rPr>
            </w:pPr>
            <w:r w:rsidRPr="009E0DE1">
              <w:rPr>
                <w:sz w:val="16"/>
                <w:szCs w:val="16"/>
              </w:rPr>
              <w:t>Use of results of NF/NF service discovery for NF/NF service selection</w:t>
            </w:r>
          </w:p>
        </w:tc>
        <w:tc>
          <w:tcPr>
            <w:tcW w:w="708" w:type="dxa"/>
            <w:shd w:val="solid" w:color="FFFFFF" w:fill="auto"/>
          </w:tcPr>
          <w:p w14:paraId="571EF8F3" w14:textId="77777777" w:rsidR="00D40151" w:rsidRPr="009E0DE1" w:rsidRDefault="00D40151" w:rsidP="00A22EDB">
            <w:pPr>
              <w:pStyle w:val="TAC"/>
              <w:rPr>
                <w:sz w:val="16"/>
                <w:szCs w:val="16"/>
              </w:rPr>
            </w:pPr>
            <w:r w:rsidRPr="009E0DE1">
              <w:rPr>
                <w:sz w:val="16"/>
                <w:szCs w:val="16"/>
              </w:rPr>
              <w:t>15.2.0</w:t>
            </w:r>
          </w:p>
        </w:tc>
      </w:tr>
      <w:tr w:rsidR="00D40151" w:rsidRPr="009E0DE1" w14:paraId="38A948A1" w14:textId="77777777" w:rsidTr="00A22EDB">
        <w:tc>
          <w:tcPr>
            <w:tcW w:w="800" w:type="dxa"/>
            <w:shd w:val="solid" w:color="FFFFFF" w:fill="auto"/>
          </w:tcPr>
          <w:p w14:paraId="19972FA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80B637E"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7F4CC76"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1554B618" w14:textId="77777777" w:rsidR="00D40151" w:rsidRPr="009E0DE1" w:rsidRDefault="00D40151" w:rsidP="00A22EDB">
            <w:pPr>
              <w:pStyle w:val="TAL"/>
              <w:rPr>
                <w:sz w:val="16"/>
                <w:szCs w:val="16"/>
              </w:rPr>
            </w:pPr>
            <w:r w:rsidRPr="009E0DE1">
              <w:rPr>
                <w:sz w:val="16"/>
                <w:szCs w:val="16"/>
              </w:rPr>
              <w:t>0338</w:t>
            </w:r>
          </w:p>
        </w:tc>
        <w:tc>
          <w:tcPr>
            <w:tcW w:w="425" w:type="dxa"/>
            <w:shd w:val="solid" w:color="FFFFFF" w:fill="auto"/>
          </w:tcPr>
          <w:p w14:paraId="6DDA676B"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6EBE769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BD98A41" w14:textId="77777777" w:rsidR="00D40151" w:rsidRPr="009E0DE1" w:rsidRDefault="00D40151" w:rsidP="00A22EDB">
            <w:pPr>
              <w:pStyle w:val="TAL"/>
              <w:rPr>
                <w:sz w:val="16"/>
                <w:szCs w:val="16"/>
              </w:rPr>
            </w:pPr>
            <w:r w:rsidRPr="009E0DE1">
              <w:rPr>
                <w:sz w:val="16"/>
                <w:szCs w:val="16"/>
              </w:rPr>
              <w:t>Subscribed SMSF address</w:t>
            </w:r>
          </w:p>
        </w:tc>
        <w:tc>
          <w:tcPr>
            <w:tcW w:w="708" w:type="dxa"/>
            <w:shd w:val="solid" w:color="FFFFFF" w:fill="auto"/>
          </w:tcPr>
          <w:p w14:paraId="0399A706" w14:textId="77777777" w:rsidR="00D40151" w:rsidRPr="009E0DE1" w:rsidRDefault="00D40151" w:rsidP="00A22EDB">
            <w:pPr>
              <w:pStyle w:val="TAC"/>
              <w:rPr>
                <w:sz w:val="16"/>
                <w:szCs w:val="16"/>
              </w:rPr>
            </w:pPr>
            <w:r w:rsidRPr="009E0DE1">
              <w:rPr>
                <w:sz w:val="16"/>
                <w:szCs w:val="16"/>
              </w:rPr>
              <w:t>15.2.0</w:t>
            </w:r>
          </w:p>
        </w:tc>
      </w:tr>
      <w:tr w:rsidR="00D40151" w:rsidRPr="009E0DE1" w14:paraId="7BCEC3AF" w14:textId="77777777" w:rsidTr="00A22EDB">
        <w:tc>
          <w:tcPr>
            <w:tcW w:w="800" w:type="dxa"/>
            <w:shd w:val="solid" w:color="FFFFFF" w:fill="auto"/>
          </w:tcPr>
          <w:p w14:paraId="51540BD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05768F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4636DA1"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05718A6A" w14:textId="77777777" w:rsidR="00D40151" w:rsidRPr="009E0DE1" w:rsidRDefault="00D40151" w:rsidP="00A22EDB">
            <w:pPr>
              <w:pStyle w:val="TAL"/>
              <w:rPr>
                <w:sz w:val="16"/>
                <w:szCs w:val="16"/>
              </w:rPr>
            </w:pPr>
            <w:r w:rsidRPr="009E0DE1">
              <w:rPr>
                <w:sz w:val="16"/>
                <w:szCs w:val="16"/>
              </w:rPr>
              <w:t>0339</w:t>
            </w:r>
          </w:p>
        </w:tc>
        <w:tc>
          <w:tcPr>
            <w:tcW w:w="425" w:type="dxa"/>
            <w:shd w:val="solid" w:color="FFFFFF" w:fill="auto"/>
          </w:tcPr>
          <w:p w14:paraId="6FD7BE93"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2B704D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2417444" w14:textId="77777777" w:rsidR="00D40151" w:rsidRPr="009E0DE1" w:rsidRDefault="00D40151" w:rsidP="00A22EDB">
            <w:pPr>
              <w:pStyle w:val="TAL"/>
              <w:rPr>
                <w:sz w:val="16"/>
                <w:szCs w:val="16"/>
              </w:rPr>
            </w:pPr>
            <w:r w:rsidRPr="009E0DE1">
              <w:rPr>
                <w:sz w:val="16"/>
                <w:szCs w:val="16"/>
              </w:rPr>
              <w:t>SEPP fully redundant and next-hop IPX proxy</w:t>
            </w:r>
          </w:p>
        </w:tc>
        <w:tc>
          <w:tcPr>
            <w:tcW w:w="708" w:type="dxa"/>
            <w:shd w:val="solid" w:color="FFFFFF" w:fill="auto"/>
          </w:tcPr>
          <w:p w14:paraId="2416051C" w14:textId="77777777" w:rsidR="00D40151" w:rsidRPr="009E0DE1" w:rsidRDefault="00D40151" w:rsidP="00A22EDB">
            <w:pPr>
              <w:pStyle w:val="TAC"/>
              <w:rPr>
                <w:sz w:val="16"/>
                <w:szCs w:val="16"/>
              </w:rPr>
            </w:pPr>
            <w:r w:rsidRPr="009E0DE1">
              <w:rPr>
                <w:sz w:val="16"/>
                <w:szCs w:val="16"/>
              </w:rPr>
              <w:t>15.2.0</w:t>
            </w:r>
          </w:p>
        </w:tc>
      </w:tr>
      <w:tr w:rsidR="00D40151" w:rsidRPr="009E0DE1" w14:paraId="0BFE4F50" w14:textId="77777777" w:rsidTr="00A22EDB">
        <w:tc>
          <w:tcPr>
            <w:tcW w:w="800" w:type="dxa"/>
            <w:shd w:val="solid" w:color="FFFFFF" w:fill="auto"/>
          </w:tcPr>
          <w:p w14:paraId="4636107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322F48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F0CDC6E"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7B713090" w14:textId="77777777" w:rsidR="00D40151" w:rsidRPr="009E0DE1" w:rsidRDefault="00D40151" w:rsidP="00A22EDB">
            <w:pPr>
              <w:pStyle w:val="TAL"/>
              <w:rPr>
                <w:sz w:val="16"/>
                <w:szCs w:val="16"/>
              </w:rPr>
            </w:pPr>
            <w:r w:rsidRPr="009E0DE1">
              <w:rPr>
                <w:sz w:val="16"/>
                <w:szCs w:val="16"/>
              </w:rPr>
              <w:t>0342</w:t>
            </w:r>
          </w:p>
        </w:tc>
        <w:tc>
          <w:tcPr>
            <w:tcW w:w="425" w:type="dxa"/>
            <w:shd w:val="solid" w:color="FFFFFF" w:fill="auto"/>
          </w:tcPr>
          <w:p w14:paraId="406104E4"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5056CF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C329DF8" w14:textId="77777777" w:rsidR="00D40151" w:rsidRPr="009E0DE1" w:rsidRDefault="00D40151" w:rsidP="00A22EDB">
            <w:pPr>
              <w:pStyle w:val="TAL"/>
              <w:rPr>
                <w:sz w:val="16"/>
                <w:szCs w:val="16"/>
              </w:rPr>
            </w:pPr>
            <w:r w:rsidRPr="009E0DE1">
              <w:rPr>
                <w:sz w:val="16"/>
                <w:szCs w:val="16"/>
              </w:rPr>
              <w:t>SMF selection factor</w:t>
            </w:r>
          </w:p>
        </w:tc>
        <w:tc>
          <w:tcPr>
            <w:tcW w:w="708" w:type="dxa"/>
            <w:shd w:val="solid" w:color="FFFFFF" w:fill="auto"/>
          </w:tcPr>
          <w:p w14:paraId="5CE30331" w14:textId="77777777" w:rsidR="00D40151" w:rsidRPr="009E0DE1" w:rsidRDefault="00D40151" w:rsidP="00A22EDB">
            <w:pPr>
              <w:pStyle w:val="TAC"/>
              <w:rPr>
                <w:sz w:val="16"/>
                <w:szCs w:val="16"/>
              </w:rPr>
            </w:pPr>
            <w:r w:rsidRPr="009E0DE1">
              <w:rPr>
                <w:sz w:val="16"/>
                <w:szCs w:val="16"/>
              </w:rPr>
              <w:t>15.2.0</w:t>
            </w:r>
          </w:p>
        </w:tc>
      </w:tr>
      <w:tr w:rsidR="00D40151" w:rsidRPr="009E0DE1" w14:paraId="19DF4311" w14:textId="77777777" w:rsidTr="00A22EDB">
        <w:tc>
          <w:tcPr>
            <w:tcW w:w="800" w:type="dxa"/>
            <w:shd w:val="solid" w:color="FFFFFF" w:fill="auto"/>
          </w:tcPr>
          <w:p w14:paraId="363561B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8F379E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F98A8D9"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4E92786E" w14:textId="77777777" w:rsidR="00D40151" w:rsidRPr="009E0DE1" w:rsidRDefault="00D40151" w:rsidP="00A22EDB">
            <w:pPr>
              <w:pStyle w:val="TAL"/>
              <w:rPr>
                <w:sz w:val="16"/>
                <w:szCs w:val="16"/>
              </w:rPr>
            </w:pPr>
            <w:r w:rsidRPr="009E0DE1">
              <w:rPr>
                <w:sz w:val="16"/>
                <w:szCs w:val="16"/>
              </w:rPr>
              <w:t>0344</w:t>
            </w:r>
          </w:p>
        </w:tc>
        <w:tc>
          <w:tcPr>
            <w:tcW w:w="425" w:type="dxa"/>
            <w:shd w:val="solid" w:color="FFFFFF" w:fill="auto"/>
          </w:tcPr>
          <w:p w14:paraId="6422E78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A182E0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CA9DD03" w14:textId="77777777" w:rsidR="00D40151" w:rsidRPr="009E0DE1" w:rsidRDefault="00D40151" w:rsidP="00A22EDB">
            <w:pPr>
              <w:pStyle w:val="TAL"/>
              <w:rPr>
                <w:sz w:val="16"/>
                <w:szCs w:val="16"/>
              </w:rPr>
            </w:pPr>
            <w:r w:rsidRPr="009E0DE1">
              <w:rPr>
                <w:sz w:val="16"/>
                <w:szCs w:val="16"/>
              </w:rPr>
              <w:t>IPsec SAs in tunnel mode</w:t>
            </w:r>
          </w:p>
        </w:tc>
        <w:tc>
          <w:tcPr>
            <w:tcW w:w="708" w:type="dxa"/>
            <w:shd w:val="solid" w:color="FFFFFF" w:fill="auto"/>
          </w:tcPr>
          <w:p w14:paraId="1B90B793" w14:textId="77777777" w:rsidR="00D40151" w:rsidRPr="009E0DE1" w:rsidRDefault="00D40151" w:rsidP="00A22EDB">
            <w:pPr>
              <w:pStyle w:val="TAC"/>
              <w:rPr>
                <w:sz w:val="16"/>
                <w:szCs w:val="16"/>
              </w:rPr>
            </w:pPr>
            <w:r w:rsidRPr="009E0DE1">
              <w:rPr>
                <w:sz w:val="16"/>
                <w:szCs w:val="16"/>
              </w:rPr>
              <w:t>15.2.0</w:t>
            </w:r>
          </w:p>
        </w:tc>
      </w:tr>
      <w:tr w:rsidR="00D40151" w:rsidRPr="009E0DE1" w14:paraId="58448673" w14:textId="77777777" w:rsidTr="00A22EDB">
        <w:tc>
          <w:tcPr>
            <w:tcW w:w="800" w:type="dxa"/>
            <w:shd w:val="solid" w:color="FFFFFF" w:fill="auto"/>
          </w:tcPr>
          <w:p w14:paraId="251CB3A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924C44A"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28B34AE"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6170E355" w14:textId="77777777" w:rsidR="00D40151" w:rsidRPr="009E0DE1" w:rsidRDefault="00D40151" w:rsidP="00A22EDB">
            <w:pPr>
              <w:pStyle w:val="TAL"/>
              <w:rPr>
                <w:sz w:val="16"/>
                <w:szCs w:val="16"/>
              </w:rPr>
            </w:pPr>
            <w:r w:rsidRPr="009E0DE1">
              <w:rPr>
                <w:sz w:val="16"/>
                <w:szCs w:val="16"/>
              </w:rPr>
              <w:t>0345</w:t>
            </w:r>
          </w:p>
        </w:tc>
        <w:tc>
          <w:tcPr>
            <w:tcW w:w="425" w:type="dxa"/>
            <w:shd w:val="solid" w:color="FFFFFF" w:fill="auto"/>
          </w:tcPr>
          <w:p w14:paraId="42CE11EA"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692164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D6D5438" w14:textId="77777777" w:rsidR="00D40151" w:rsidRPr="009E0DE1" w:rsidRDefault="00D40151" w:rsidP="00A22EDB">
            <w:pPr>
              <w:pStyle w:val="TAL"/>
              <w:rPr>
                <w:sz w:val="16"/>
                <w:szCs w:val="16"/>
              </w:rPr>
            </w:pPr>
            <w:r w:rsidRPr="009E0DE1">
              <w:rPr>
                <w:sz w:val="16"/>
                <w:szCs w:val="16"/>
              </w:rPr>
              <w:t>Determining interworking support for PDU sessions in case of interworking without N26</w:t>
            </w:r>
          </w:p>
        </w:tc>
        <w:tc>
          <w:tcPr>
            <w:tcW w:w="708" w:type="dxa"/>
            <w:shd w:val="solid" w:color="FFFFFF" w:fill="auto"/>
          </w:tcPr>
          <w:p w14:paraId="4644CBA0" w14:textId="77777777" w:rsidR="00D40151" w:rsidRPr="009E0DE1" w:rsidRDefault="00D40151" w:rsidP="00A22EDB">
            <w:pPr>
              <w:pStyle w:val="TAC"/>
              <w:rPr>
                <w:sz w:val="16"/>
                <w:szCs w:val="16"/>
              </w:rPr>
            </w:pPr>
            <w:r w:rsidRPr="009E0DE1">
              <w:rPr>
                <w:sz w:val="16"/>
                <w:szCs w:val="16"/>
              </w:rPr>
              <w:t>15.2.0</w:t>
            </w:r>
          </w:p>
        </w:tc>
      </w:tr>
      <w:tr w:rsidR="00D40151" w:rsidRPr="009E0DE1" w14:paraId="26A3AC18" w14:textId="77777777" w:rsidTr="00A22EDB">
        <w:tc>
          <w:tcPr>
            <w:tcW w:w="800" w:type="dxa"/>
            <w:shd w:val="solid" w:color="FFFFFF" w:fill="auto"/>
          </w:tcPr>
          <w:p w14:paraId="57E6D500"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D86381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121C090"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76E52CBA" w14:textId="77777777" w:rsidR="00D40151" w:rsidRPr="009E0DE1" w:rsidRDefault="00D40151" w:rsidP="00A22EDB">
            <w:pPr>
              <w:pStyle w:val="TAL"/>
              <w:rPr>
                <w:sz w:val="16"/>
                <w:szCs w:val="16"/>
              </w:rPr>
            </w:pPr>
            <w:r w:rsidRPr="009E0DE1">
              <w:rPr>
                <w:sz w:val="16"/>
                <w:szCs w:val="16"/>
              </w:rPr>
              <w:t>0346</w:t>
            </w:r>
          </w:p>
        </w:tc>
        <w:tc>
          <w:tcPr>
            <w:tcW w:w="425" w:type="dxa"/>
            <w:shd w:val="solid" w:color="FFFFFF" w:fill="auto"/>
          </w:tcPr>
          <w:p w14:paraId="50F1C24C"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5B7B8A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4338661" w14:textId="77777777" w:rsidR="00D40151" w:rsidRPr="009E0DE1" w:rsidRDefault="00D40151" w:rsidP="00A22EDB">
            <w:pPr>
              <w:pStyle w:val="TAL"/>
              <w:rPr>
                <w:sz w:val="16"/>
                <w:szCs w:val="16"/>
              </w:rPr>
            </w:pPr>
            <w:r w:rsidRPr="009E0DE1">
              <w:rPr>
                <w:sz w:val="16"/>
                <w:szCs w:val="16"/>
              </w:rPr>
              <w:t>Fixing the definition of signalled QoS rule</w:t>
            </w:r>
          </w:p>
        </w:tc>
        <w:tc>
          <w:tcPr>
            <w:tcW w:w="708" w:type="dxa"/>
            <w:shd w:val="solid" w:color="FFFFFF" w:fill="auto"/>
          </w:tcPr>
          <w:p w14:paraId="57B71B6B" w14:textId="77777777" w:rsidR="00D40151" w:rsidRPr="009E0DE1" w:rsidRDefault="00D40151" w:rsidP="00A22EDB">
            <w:pPr>
              <w:pStyle w:val="TAC"/>
              <w:rPr>
                <w:sz w:val="16"/>
                <w:szCs w:val="16"/>
              </w:rPr>
            </w:pPr>
            <w:r w:rsidRPr="009E0DE1">
              <w:rPr>
                <w:sz w:val="16"/>
                <w:szCs w:val="16"/>
              </w:rPr>
              <w:t>15.2.0</w:t>
            </w:r>
          </w:p>
        </w:tc>
      </w:tr>
      <w:tr w:rsidR="00D40151" w:rsidRPr="009E0DE1" w14:paraId="23A6C333" w14:textId="77777777" w:rsidTr="00A22EDB">
        <w:tc>
          <w:tcPr>
            <w:tcW w:w="800" w:type="dxa"/>
            <w:shd w:val="solid" w:color="FFFFFF" w:fill="auto"/>
          </w:tcPr>
          <w:p w14:paraId="700DCE7C"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CB76CF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3DC651A"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391F455A" w14:textId="77777777" w:rsidR="00D40151" w:rsidRPr="009E0DE1" w:rsidRDefault="00D40151" w:rsidP="00A22EDB">
            <w:pPr>
              <w:pStyle w:val="TAL"/>
              <w:rPr>
                <w:sz w:val="16"/>
                <w:szCs w:val="16"/>
              </w:rPr>
            </w:pPr>
            <w:r w:rsidRPr="009E0DE1">
              <w:rPr>
                <w:sz w:val="16"/>
                <w:szCs w:val="16"/>
              </w:rPr>
              <w:t>0349</w:t>
            </w:r>
          </w:p>
        </w:tc>
        <w:tc>
          <w:tcPr>
            <w:tcW w:w="425" w:type="dxa"/>
            <w:shd w:val="solid" w:color="FFFFFF" w:fill="auto"/>
          </w:tcPr>
          <w:p w14:paraId="7FB45C4B"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54597D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9DEF0D8" w14:textId="77777777" w:rsidR="00D40151" w:rsidRPr="009E0DE1" w:rsidRDefault="00D40151" w:rsidP="00A22EDB">
            <w:pPr>
              <w:pStyle w:val="TAL"/>
              <w:rPr>
                <w:sz w:val="16"/>
                <w:szCs w:val="16"/>
              </w:rPr>
            </w:pPr>
            <w:r w:rsidRPr="009E0DE1">
              <w:rPr>
                <w:sz w:val="16"/>
                <w:szCs w:val="16"/>
              </w:rPr>
              <w:t>Clarify GUTI aspects for single-registration mode UEs for interworking without N26</w:t>
            </w:r>
          </w:p>
        </w:tc>
        <w:tc>
          <w:tcPr>
            <w:tcW w:w="708" w:type="dxa"/>
            <w:shd w:val="solid" w:color="FFFFFF" w:fill="auto"/>
          </w:tcPr>
          <w:p w14:paraId="18CA4ADD" w14:textId="77777777" w:rsidR="00D40151" w:rsidRPr="009E0DE1" w:rsidRDefault="00D40151" w:rsidP="00A22EDB">
            <w:pPr>
              <w:pStyle w:val="TAC"/>
              <w:rPr>
                <w:sz w:val="16"/>
                <w:szCs w:val="16"/>
              </w:rPr>
            </w:pPr>
            <w:r w:rsidRPr="009E0DE1">
              <w:rPr>
                <w:sz w:val="16"/>
                <w:szCs w:val="16"/>
              </w:rPr>
              <w:t>15.2.0</w:t>
            </w:r>
          </w:p>
        </w:tc>
      </w:tr>
      <w:tr w:rsidR="00D40151" w:rsidRPr="009E0DE1" w14:paraId="62C52C91" w14:textId="77777777" w:rsidTr="00A22EDB">
        <w:tc>
          <w:tcPr>
            <w:tcW w:w="800" w:type="dxa"/>
            <w:shd w:val="solid" w:color="FFFFFF" w:fill="auto"/>
          </w:tcPr>
          <w:p w14:paraId="4F9B36D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094DD7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A00A02E"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450DD3E9" w14:textId="77777777" w:rsidR="00D40151" w:rsidRPr="009E0DE1" w:rsidRDefault="00D40151" w:rsidP="00A22EDB">
            <w:pPr>
              <w:pStyle w:val="TAL"/>
              <w:rPr>
                <w:sz w:val="16"/>
                <w:szCs w:val="16"/>
              </w:rPr>
            </w:pPr>
            <w:r w:rsidRPr="009E0DE1">
              <w:rPr>
                <w:sz w:val="16"/>
                <w:szCs w:val="16"/>
              </w:rPr>
              <w:t>0351</w:t>
            </w:r>
          </w:p>
        </w:tc>
        <w:tc>
          <w:tcPr>
            <w:tcW w:w="425" w:type="dxa"/>
            <w:shd w:val="solid" w:color="FFFFFF" w:fill="auto"/>
          </w:tcPr>
          <w:p w14:paraId="3E876B42"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6C2AA61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B333F90" w14:textId="77777777" w:rsidR="00D40151" w:rsidRPr="009E0DE1" w:rsidRDefault="00D40151" w:rsidP="00A22EDB">
            <w:pPr>
              <w:pStyle w:val="TAL"/>
              <w:rPr>
                <w:sz w:val="16"/>
                <w:szCs w:val="16"/>
              </w:rPr>
            </w:pPr>
            <w:r w:rsidRPr="009E0DE1">
              <w:rPr>
                <w:sz w:val="16"/>
                <w:szCs w:val="16"/>
              </w:rPr>
              <w:t>N9 missing in some figures</w:t>
            </w:r>
          </w:p>
        </w:tc>
        <w:tc>
          <w:tcPr>
            <w:tcW w:w="708" w:type="dxa"/>
            <w:shd w:val="solid" w:color="FFFFFF" w:fill="auto"/>
          </w:tcPr>
          <w:p w14:paraId="381A4490" w14:textId="77777777" w:rsidR="00D40151" w:rsidRPr="009E0DE1" w:rsidRDefault="00D40151" w:rsidP="00A22EDB">
            <w:pPr>
              <w:pStyle w:val="TAC"/>
              <w:rPr>
                <w:sz w:val="16"/>
                <w:szCs w:val="16"/>
              </w:rPr>
            </w:pPr>
            <w:r w:rsidRPr="009E0DE1">
              <w:rPr>
                <w:sz w:val="16"/>
                <w:szCs w:val="16"/>
              </w:rPr>
              <w:t>15.2.0</w:t>
            </w:r>
          </w:p>
        </w:tc>
      </w:tr>
      <w:tr w:rsidR="00D40151" w:rsidRPr="009E0DE1" w14:paraId="30EC2FCD" w14:textId="77777777" w:rsidTr="00A22EDB">
        <w:tc>
          <w:tcPr>
            <w:tcW w:w="800" w:type="dxa"/>
            <w:shd w:val="solid" w:color="FFFFFF" w:fill="auto"/>
          </w:tcPr>
          <w:p w14:paraId="414B91D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B27A74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B49EA8D"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2DB7D1D4" w14:textId="77777777" w:rsidR="00D40151" w:rsidRPr="009E0DE1" w:rsidRDefault="00D40151" w:rsidP="00A22EDB">
            <w:pPr>
              <w:pStyle w:val="TAL"/>
              <w:rPr>
                <w:sz w:val="16"/>
                <w:szCs w:val="16"/>
              </w:rPr>
            </w:pPr>
            <w:r w:rsidRPr="009E0DE1">
              <w:rPr>
                <w:sz w:val="16"/>
                <w:szCs w:val="16"/>
              </w:rPr>
              <w:t>0352</w:t>
            </w:r>
          </w:p>
        </w:tc>
        <w:tc>
          <w:tcPr>
            <w:tcW w:w="425" w:type="dxa"/>
            <w:shd w:val="solid" w:color="FFFFFF" w:fill="auto"/>
          </w:tcPr>
          <w:p w14:paraId="7FF98B1A"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235A638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DA8E7EA" w14:textId="77777777" w:rsidR="00D40151" w:rsidRPr="009E0DE1" w:rsidRDefault="00D40151" w:rsidP="00A22EDB">
            <w:pPr>
              <w:pStyle w:val="TAL"/>
              <w:rPr>
                <w:sz w:val="16"/>
                <w:szCs w:val="16"/>
              </w:rPr>
            </w:pPr>
            <w:r w:rsidRPr="009E0DE1">
              <w:rPr>
                <w:sz w:val="16"/>
                <w:szCs w:val="16"/>
              </w:rPr>
              <w:t>NF instance and NF service instance definitions</w:t>
            </w:r>
          </w:p>
        </w:tc>
        <w:tc>
          <w:tcPr>
            <w:tcW w:w="708" w:type="dxa"/>
            <w:shd w:val="solid" w:color="FFFFFF" w:fill="auto"/>
          </w:tcPr>
          <w:p w14:paraId="33D5ECDA" w14:textId="77777777" w:rsidR="00D40151" w:rsidRPr="009E0DE1" w:rsidRDefault="00D40151" w:rsidP="00A22EDB">
            <w:pPr>
              <w:pStyle w:val="TAC"/>
              <w:rPr>
                <w:sz w:val="16"/>
                <w:szCs w:val="16"/>
              </w:rPr>
            </w:pPr>
            <w:r w:rsidRPr="009E0DE1">
              <w:rPr>
                <w:sz w:val="16"/>
                <w:szCs w:val="16"/>
              </w:rPr>
              <w:t>15.2.0</w:t>
            </w:r>
          </w:p>
        </w:tc>
      </w:tr>
      <w:tr w:rsidR="00D40151" w:rsidRPr="009E0DE1" w14:paraId="3C17279E" w14:textId="77777777" w:rsidTr="00A22EDB">
        <w:tc>
          <w:tcPr>
            <w:tcW w:w="800" w:type="dxa"/>
            <w:shd w:val="solid" w:color="FFFFFF" w:fill="auto"/>
          </w:tcPr>
          <w:p w14:paraId="6FF2A5A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ACB1F1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D747A36" w14:textId="77777777" w:rsidR="00D40151" w:rsidRPr="009E0DE1" w:rsidRDefault="00D40151" w:rsidP="00A22EDB">
            <w:pPr>
              <w:pStyle w:val="TAC"/>
              <w:rPr>
                <w:sz w:val="16"/>
                <w:szCs w:val="16"/>
              </w:rPr>
            </w:pPr>
            <w:r w:rsidRPr="009E0DE1">
              <w:rPr>
                <w:sz w:val="16"/>
                <w:szCs w:val="16"/>
              </w:rPr>
              <w:t>SP-180483</w:t>
            </w:r>
          </w:p>
        </w:tc>
        <w:tc>
          <w:tcPr>
            <w:tcW w:w="567" w:type="dxa"/>
            <w:shd w:val="solid" w:color="FFFFFF" w:fill="auto"/>
          </w:tcPr>
          <w:p w14:paraId="2881670D" w14:textId="77777777" w:rsidR="00D40151" w:rsidRPr="009E0DE1" w:rsidRDefault="00D40151" w:rsidP="00A22EDB">
            <w:pPr>
              <w:pStyle w:val="TAL"/>
              <w:rPr>
                <w:sz w:val="16"/>
                <w:szCs w:val="16"/>
              </w:rPr>
            </w:pPr>
            <w:r w:rsidRPr="009E0DE1">
              <w:rPr>
                <w:sz w:val="16"/>
                <w:szCs w:val="16"/>
              </w:rPr>
              <w:t>0353</w:t>
            </w:r>
          </w:p>
        </w:tc>
        <w:tc>
          <w:tcPr>
            <w:tcW w:w="425" w:type="dxa"/>
            <w:shd w:val="solid" w:color="FFFFFF" w:fill="auto"/>
          </w:tcPr>
          <w:p w14:paraId="075B13E6"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C171E8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DFB98FB" w14:textId="77777777" w:rsidR="00D40151" w:rsidRPr="009E0DE1" w:rsidRDefault="00D40151" w:rsidP="00A22EDB">
            <w:pPr>
              <w:pStyle w:val="TAL"/>
              <w:rPr>
                <w:sz w:val="16"/>
                <w:szCs w:val="16"/>
              </w:rPr>
            </w:pPr>
            <w:r w:rsidRPr="009E0DE1">
              <w:rPr>
                <w:sz w:val="16"/>
                <w:szCs w:val="16"/>
              </w:rPr>
              <w:t>Correction to UE Radio Capability handling</w:t>
            </w:r>
          </w:p>
        </w:tc>
        <w:tc>
          <w:tcPr>
            <w:tcW w:w="708" w:type="dxa"/>
            <w:shd w:val="solid" w:color="FFFFFF" w:fill="auto"/>
          </w:tcPr>
          <w:p w14:paraId="2828B0E6" w14:textId="77777777" w:rsidR="00D40151" w:rsidRPr="009E0DE1" w:rsidRDefault="00D40151" w:rsidP="00A22EDB">
            <w:pPr>
              <w:pStyle w:val="TAC"/>
              <w:rPr>
                <w:sz w:val="16"/>
                <w:szCs w:val="16"/>
              </w:rPr>
            </w:pPr>
            <w:r w:rsidRPr="009E0DE1">
              <w:rPr>
                <w:sz w:val="16"/>
                <w:szCs w:val="16"/>
              </w:rPr>
              <w:t>15.2.0</w:t>
            </w:r>
          </w:p>
        </w:tc>
      </w:tr>
      <w:tr w:rsidR="00D40151" w:rsidRPr="009E0DE1" w14:paraId="03A22379" w14:textId="77777777" w:rsidTr="00A22EDB">
        <w:tc>
          <w:tcPr>
            <w:tcW w:w="800" w:type="dxa"/>
            <w:shd w:val="solid" w:color="FFFFFF" w:fill="auto"/>
          </w:tcPr>
          <w:p w14:paraId="5F57BDD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41B2BC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16BA4D2"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799EEE38" w14:textId="77777777" w:rsidR="00D40151" w:rsidRPr="009E0DE1" w:rsidRDefault="00D40151" w:rsidP="00A22EDB">
            <w:pPr>
              <w:pStyle w:val="TAL"/>
              <w:rPr>
                <w:sz w:val="16"/>
                <w:szCs w:val="16"/>
              </w:rPr>
            </w:pPr>
            <w:r w:rsidRPr="009E0DE1">
              <w:rPr>
                <w:sz w:val="16"/>
                <w:szCs w:val="16"/>
              </w:rPr>
              <w:t>0355</w:t>
            </w:r>
          </w:p>
        </w:tc>
        <w:tc>
          <w:tcPr>
            <w:tcW w:w="425" w:type="dxa"/>
            <w:shd w:val="solid" w:color="FFFFFF" w:fill="auto"/>
          </w:tcPr>
          <w:p w14:paraId="6125C3B1"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0D1462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77C17E2" w14:textId="77777777" w:rsidR="00D40151" w:rsidRPr="009E0DE1" w:rsidRDefault="00D40151" w:rsidP="00A22EDB">
            <w:pPr>
              <w:pStyle w:val="TAL"/>
              <w:rPr>
                <w:sz w:val="16"/>
                <w:szCs w:val="16"/>
              </w:rPr>
            </w:pPr>
            <w:r w:rsidRPr="009E0DE1">
              <w:rPr>
                <w:sz w:val="16"/>
                <w:szCs w:val="16"/>
              </w:rPr>
              <w:t>Further QoS clean-up</w:t>
            </w:r>
          </w:p>
        </w:tc>
        <w:tc>
          <w:tcPr>
            <w:tcW w:w="708" w:type="dxa"/>
            <w:shd w:val="solid" w:color="FFFFFF" w:fill="auto"/>
          </w:tcPr>
          <w:p w14:paraId="6EAD2645" w14:textId="77777777" w:rsidR="00D40151" w:rsidRPr="009E0DE1" w:rsidRDefault="00D40151" w:rsidP="00A22EDB">
            <w:pPr>
              <w:pStyle w:val="TAC"/>
              <w:rPr>
                <w:sz w:val="16"/>
                <w:szCs w:val="16"/>
              </w:rPr>
            </w:pPr>
            <w:r w:rsidRPr="009E0DE1">
              <w:rPr>
                <w:sz w:val="16"/>
                <w:szCs w:val="16"/>
              </w:rPr>
              <w:t>15.2.0</w:t>
            </w:r>
          </w:p>
        </w:tc>
      </w:tr>
      <w:tr w:rsidR="00D40151" w:rsidRPr="009E0DE1" w14:paraId="5A5A0A44" w14:textId="77777777" w:rsidTr="00A22EDB">
        <w:tc>
          <w:tcPr>
            <w:tcW w:w="800" w:type="dxa"/>
            <w:shd w:val="solid" w:color="FFFFFF" w:fill="auto"/>
          </w:tcPr>
          <w:p w14:paraId="7E379CE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68BB38C"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873C320"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7C115E1D" w14:textId="77777777" w:rsidR="00D40151" w:rsidRPr="009E0DE1" w:rsidRDefault="00D40151" w:rsidP="00A22EDB">
            <w:pPr>
              <w:pStyle w:val="TAL"/>
              <w:rPr>
                <w:sz w:val="16"/>
                <w:szCs w:val="16"/>
              </w:rPr>
            </w:pPr>
            <w:r w:rsidRPr="009E0DE1">
              <w:rPr>
                <w:sz w:val="16"/>
                <w:szCs w:val="16"/>
              </w:rPr>
              <w:t>0356</w:t>
            </w:r>
          </w:p>
        </w:tc>
        <w:tc>
          <w:tcPr>
            <w:tcW w:w="425" w:type="dxa"/>
            <w:shd w:val="solid" w:color="FFFFFF" w:fill="auto"/>
          </w:tcPr>
          <w:p w14:paraId="41548748"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2D69BA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E1E9FAC" w14:textId="77777777" w:rsidR="00D40151" w:rsidRPr="009E0DE1" w:rsidRDefault="00D40151" w:rsidP="00A22EDB">
            <w:pPr>
              <w:pStyle w:val="TAL"/>
              <w:rPr>
                <w:sz w:val="16"/>
                <w:szCs w:val="16"/>
              </w:rPr>
            </w:pPr>
            <w:r w:rsidRPr="009E0DE1">
              <w:rPr>
                <w:sz w:val="16"/>
                <w:szCs w:val="16"/>
              </w:rPr>
              <w:t>Coordination of reference point allocation</w:t>
            </w:r>
          </w:p>
        </w:tc>
        <w:tc>
          <w:tcPr>
            <w:tcW w:w="708" w:type="dxa"/>
            <w:shd w:val="solid" w:color="FFFFFF" w:fill="auto"/>
          </w:tcPr>
          <w:p w14:paraId="57E07E4C" w14:textId="77777777" w:rsidR="00D40151" w:rsidRPr="009E0DE1" w:rsidRDefault="00D40151" w:rsidP="00A22EDB">
            <w:pPr>
              <w:pStyle w:val="TAC"/>
              <w:rPr>
                <w:sz w:val="16"/>
                <w:szCs w:val="16"/>
              </w:rPr>
            </w:pPr>
            <w:r w:rsidRPr="009E0DE1">
              <w:rPr>
                <w:sz w:val="16"/>
                <w:szCs w:val="16"/>
              </w:rPr>
              <w:t>15.2.0</w:t>
            </w:r>
          </w:p>
        </w:tc>
      </w:tr>
      <w:tr w:rsidR="00D40151" w:rsidRPr="009E0DE1" w14:paraId="5470FB17" w14:textId="77777777" w:rsidTr="00A22EDB">
        <w:tc>
          <w:tcPr>
            <w:tcW w:w="800" w:type="dxa"/>
            <w:shd w:val="solid" w:color="FFFFFF" w:fill="auto"/>
          </w:tcPr>
          <w:p w14:paraId="4B48B8A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FE1CD3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48AA74C"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6640F329" w14:textId="77777777" w:rsidR="00D40151" w:rsidRPr="009E0DE1" w:rsidRDefault="00D40151" w:rsidP="00A22EDB">
            <w:pPr>
              <w:pStyle w:val="TAL"/>
              <w:rPr>
                <w:sz w:val="16"/>
                <w:szCs w:val="16"/>
              </w:rPr>
            </w:pPr>
            <w:r w:rsidRPr="009E0DE1">
              <w:rPr>
                <w:sz w:val="16"/>
                <w:szCs w:val="16"/>
              </w:rPr>
              <w:t>0359</w:t>
            </w:r>
          </w:p>
        </w:tc>
        <w:tc>
          <w:tcPr>
            <w:tcW w:w="425" w:type="dxa"/>
            <w:shd w:val="solid" w:color="FFFFFF" w:fill="auto"/>
          </w:tcPr>
          <w:p w14:paraId="64BD62F4"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508A1C8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D756AD7" w14:textId="77777777" w:rsidR="00D40151" w:rsidRPr="009E0DE1" w:rsidRDefault="00D40151" w:rsidP="00A22EDB">
            <w:pPr>
              <w:pStyle w:val="TAL"/>
              <w:rPr>
                <w:sz w:val="16"/>
                <w:szCs w:val="16"/>
              </w:rPr>
            </w:pPr>
            <w:r w:rsidRPr="009E0DE1">
              <w:rPr>
                <w:sz w:val="16"/>
                <w:szCs w:val="16"/>
              </w:rPr>
              <w:t>Handling of Configured NSSAIs in Roaming Scenarios - 23.501</w:t>
            </w:r>
          </w:p>
        </w:tc>
        <w:tc>
          <w:tcPr>
            <w:tcW w:w="708" w:type="dxa"/>
            <w:shd w:val="solid" w:color="FFFFFF" w:fill="auto"/>
          </w:tcPr>
          <w:p w14:paraId="7C90A759" w14:textId="77777777" w:rsidR="00D40151" w:rsidRPr="009E0DE1" w:rsidRDefault="00D40151" w:rsidP="00A22EDB">
            <w:pPr>
              <w:pStyle w:val="TAC"/>
              <w:rPr>
                <w:sz w:val="16"/>
                <w:szCs w:val="16"/>
              </w:rPr>
            </w:pPr>
            <w:r w:rsidRPr="009E0DE1">
              <w:rPr>
                <w:sz w:val="16"/>
                <w:szCs w:val="16"/>
              </w:rPr>
              <w:t>15.2.0</w:t>
            </w:r>
          </w:p>
        </w:tc>
      </w:tr>
      <w:tr w:rsidR="00D40151" w:rsidRPr="009E0DE1" w14:paraId="475EA17C" w14:textId="77777777" w:rsidTr="00A22EDB">
        <w:tc>
          <w:tcPr>
            <w:tcW w:w="800" w:type="dxa"/>
            <w:shd w:val="solid" w:color="FFFFFF" w:fill="auto"/>
          </w:tcPr>
          <w:p w14:paraId="0D5D81A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74333B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823C3BA"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1F18A504" w14:textId="77777777" w:rsidR="00D40151" w:rsidRPr="009E0DE1" w:rsidRDefault="00D40151" w:rsidP="00A22EDB">
            <w:pPr>
              <w:pStyle w:val="TAL"/>
              <w:rPr>
                <w:sz w:val="16"/>
                <w:szCs w:val="16"/>
              </w:rPr>
            </w:pPr>
            <w:r w:rsidRPr="009E0DE1">
              <w:rPr>
                <w:sz w:val="16"/>
                <w:szCs w:val="16"/>
              </w:rPr>
              <w:t xml:space="preserve"> 0363</w:t>
            </w:r>
          </w:p>
        </w:tc>
        <w:tc>
          <w:tcPr>
            <w:tcW w:w="425" w:type="dxa"/>
            <w:shd w:val="solid" w:color="FFFFFF" w:fill="auto"/>
          </w:tcPr>
          <w:p w14:paraId="0F7F5A41"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3B6344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FFF3D6A" w14:textId="77777777" w:rsidR="00D40151" w:rsidRPr="009E0DE1" w:rsidRDefault="00D40151" w:rsidP="00A22EDB">
            <w:pPr>
              <w:pStyle w:val="TAL"/>
              <w:rPr>
                <w:sz w:val="16"/>
                <w:szCs w:val="16"/>
              </w:rPr>
            </w:pPr>
            <w:r w:rsidRPr="009E0DE1">
              <w:rPr>
                <w:sz w:val="16"/>
                <w:szCs w:val="16"/>
              </w:rPr>
              <w:t>Update and correction of table for AMF, UDM, UDR, NSSF, UDSF and BSF services</w:t>
            </w:r>
          </w:p>
        </w:tc>
        <w:tc>
          <w:tcPr>
            <w:tcW w:w="708" w:type="dxa"/>
            <w:shd w:val="solid" w:color="FFFFFF" w:fill="auto"/>
          </w:tcPr>
          <w:p w14:paraId="1DE3CDE6" w14:textId="77777777" w:rsidR="00D40151" w:rsidRPr="009E0DE1" w:rsidRDefault="00D40151" w:rsidP="00A22EDB">
            <w:pPr>
              <w:pStyle w:val="TAC"/>
              <w:rPr>
                <w:sz w:val="16"/>
                <w:szCs w:val="16"/>
              </w:rPr>
            </w:pPr>
            <w:r w:rsidRPr="009E0DE1">
              <w:rPr>
                <w:sz w:val="16"/>
                <w:szCs w:val="16"/>
              </w:rPr>
              <w:t>15.2.0</w:t>
            </w:r>
          </w:p>
        </w:tc>
      </w:tr>
      <w:tr w:rsidR="00D40151" w:rsidRPr="009E0DE1" w14:paraId="4FE0046B" w14:textId="77777777" w:rsidTr="00A22EDB">
        <w:tc>
          <w:tcPr>
            <w:tcW w:w="800" w:type="dxa"/>
            <w:shd w:val="solid" w:color="FFFFFF" w:fill="auto"/>
          </w:tcPr>
          <w:p w14:paraId="1465DCF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2DB2EE0"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DA208DD"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5C3AD6AF" w14:textId="77777777" w:rsidR="00D40151" w:rsidRPr="009E0DE1" w:rsidRDefault="00D40151" w:rsidP="00A22EDB">
            <w:pPr>
              <w:pStyle w:val="TAL"/>
              <w:rPr>
                <w:sz w:val="16"/>
                <w:szCs w:val="16"/>
              </w:rPr>
            </w:pPr>
            <w:r w:rsidRPr="009E0DE1">
              <w:rPr>
                <w:sz w:val="16"/>
                <w:szCs w:val="16"/>
              </w:rPr>
              <w:t>0365</w:t>
            </w:r>
          </w:p>
        </w:tc>
        <w:tc>
          <w:tcPr>
            <w:tcW w:w="425" w:type="dxa"/>
            <w:shd w:val="solid" w:color="FFFFFF" w:fill="auto"/>
          </w:tcPr>
          <w:p w14:paraId="584ACD9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8BE07C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D3D22AD" w14:textId="77777777" w:rsidR="00D40151" w:rsidRPr="009E0DE1" w:rsidRDefault="00D40151" w:rsidP="00A22EDB">
            <w:pPr>
              <w:pStyle w:val="TAL"/>
              <w:rPr>
                <w:sz w:val="16"/>
                <w:szCs w:val="16"/>
              </w:rPr>
            </w:pPr>
            <w:r w:rsidRPr="009E0DE1">
              <w:rPr>
                <w:sz w:val="16"/>
                <w:szCs w:val="16"/>
              </w:rPr>
              <w:t>Update of FAR</w:t>
            </w:r>
          </w:p>
        </w:tc>
        <w:tc>
          <w:tcPr>
            <w:tcW w:w="708" w:type="dxa"/>
            <w:shd w:val="solid" w:color="FFFFFF" w:fill="auto"/>
          </w:tcPr>
          <w:p w14:paraId="6D682854" w14:textId="77777777" w:rsidR="00D40151" w:rsidRPr="009E0DE1" w:rsidRDefault="00D40151" w:rsidP="00A22EDB">
            <w:pPr>
              <w:pStyle w:val="TAC"/>
              <w:rPr>
                <w:sz w:val="16"/>
                <w:szCs w:val="16"/>
              </w:rPr>
            </w:pPr>
            <w:r w:rsidRPr="009E0DE1">
              <w:rPr>
                <w:sz w:val="16"/>
                <w:szCs w:val="16"/>
              </w:rPr>
              <w:t>15.2.0</w:t>
            </w:r>
          </w:p>
        </w:tc>
      </w:tr>
      <w:tr w:rsidR="00D40151" w:rsidRPr="009E0DE1" w14:paraId="6A5539A6" w14:textId="77777777" w:rsidTr="00A22EDB">
        <w:tc>
          <w:tcPr>
            <w:tcW w:w="800" w:type="dxa"/>
            <w:shd w:val="solid" w:color="FFFFFF" w:fill="auto"/>
          </w:tcPr>
          <w:p w14:paraId="601657E8"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43753B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9939E05"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5F222066" w14:textId="77777777" w:rsidR="00D40151" w:rsidRPr="009E0DE1" w:rsidRDefault="00D40151" w:rsidP="00A22EDB">
            <w:pPr>
              <w:pStyle w:val="TAL"/>
              <w:rPr>
                <w:sz w:val="16"/>
                <w:szCs w:val="16"/>
              </w:rPr>
            </w:pPr>
            <w:r w:rsidRPr="009E0DE1">
              <w:rPr>
                <w:sz w:val="16"/>
                <w:szCs w:val="16"/>
              </w:rPr>
              <w:t>0367</w:t>
            </w:r>
          </w:p>
        </w:tc>
        <w:tc>
          <w:tcPr>
            <w:tcW w:w="425" w:type="dxa"/>
            <w:shd w:val="solid" w:color="FFFFFF" w:fill="auto"/>
          </w:tcPr>
          <w:p w14:paraId="3B41C930"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5D011F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A4F627D" w14:textId="77777777" w:rsidR="00D40151" w:rsidRPr="009E0DE1" w:rsidRDefault="00D40151" w:rsidP="00A22EDB">
            <w:pPr>
              <w:pStyle w:val="TAL"/>
              <w:rPr>
                <w:sz w:val="16"/>
                <w:szCs w:val="16"/>
              </w:rPr>
            </w:pPr>
            <w:r w:rsidRPr="009E0DE1">
              <w:rPr>
                <w:sz w:val="16"/>
                <w:szCs w:val="16"/>
              </w:rPr>
              <w:t>NEF Services</w:t>
            </w:r>
          </w:p>
        </w:tc>
        <w:tc>
          <w:tcPr>
            <w:tcW w:w="708" w:type="dxa"/>
            <w:shd w:val="solid" w:color="FFFFFF" w:fill="auto"/>
          </w:tcPr>
          <w:p w14:paraId="5282431B" w14:textId="77777777" w:rsidR="00D40151" w:rsidRPr="009E0DE1" w:rsidRDefault="00D40151" w:rsidP="00A22EDB">
            <w:pPr>
              <w:pStyle w:val="TAC"/>
              <w:rPr>
                <w:sz w:val="16"/>
                <w:szCs w:val="16"/>
              </w:rPr>
            </w:pPr>
            <w:r w:rsidRPr="009E0DE1">
              <w:rPr>
                <w:sz w:val="16"/>
                <w:szCs w:val="16"/>
              </w:rPr>
              <w:t>15.2.0</w:t>
            </w:r>
          </w:p>
        </w:tc>
      </w:tr>
      <w:tr w:rsidR="00D40151" w:rsidRPr="009E0DE1" w14:paraId="174FF89C" w14:textId="77777777" w:rsidTr="00A22EDB">
        <w:tc>
          <w:tcPr>
            <w:tcW w:w="800" w:type="dxa"/>
            <w:shd w:val="solid" w:color="FFFFFF" w:fill="auto"/>
          </w:tcPr>
          <w:p w14:paraId="6291832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3612D9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21E92BB" w14:textId="77777777" w:rsidR="00D40151" w:rsidRPr="009E0DE1" w:rsidRDefault="00D40151" w:rsidP="00A22EDB">
            <w:pPr>
              <w:pStyle w:val="TAC"/>
              <w:rPr>
                <w:sz w:val="16"/>
                <w:szCs w:val="16"/>
              </w:rPr>
            </w:pPr>
            <w:r w:rsidRPr="009E0DE1">
              <w:rPr>
                <w:sz w:val="16"/>
                <w:szCs w:val="16"/>
              </w:rPr>
              <w:t>SP-180477</w:t>
            </w:r>
          </w:p>
        </w:tc>
        <w:tc>
          <w:tcPr>
            <w:tcW w:w="567" w:type="dxa"/>
            <w:shd w:val="solid" w:color="FFFFFF" w:fill="auto"/>
          </w:tcPr>
          <w:p w14:paraId="29EFF577" w14:textId="77777777" w:rsidR="00D40151" w:rsidRPr="009E0DE1" w:rsidRDefault="00D40151" w:rsidP="00A22EDB">
            <w:pPr>
              <w:pStyle w:val="TAL"/>
              <w:rPr>
                <w:sz w:val="16"/>
                <w:szCs w:val="16"/>
              </w:rPr>
            </w:pPr>
            <w:r w:rsidRPr="009E0DE1">
              <w:rPr>
                <w:sz w:val="16"/>
                <w:szCs w:val="16"/>
              </w:rPr>
              <w:t>0368</w:t>
            </w:r>
          </w:p>
        </w:tc>
        <w:tc>
          <w:tcPr>
            <w:tcW w:w="425" w:type="dxa"/>
            <w:shd w:val="solid" w:color="FFFFFF" w:fill="auto"/>
          </w:tcPr>
          <w:p w14:paraId="75A88E6C"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5E6CCE47"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0F325C2D" w14:textId="77777777" w:rsidR="00D40151" w:rsidRPr="009E0DE1" w:rsidRDefault="00D40151" w:rsidP="00A22EDB">
            <w:pPr>
              <w:pStyle w:val="TAL"/>
              <w:rPr>
                <w:sz w:val="16"/>
                <w:szCs w:val="16"/>
              </w:rPr>
            </w:pPr>
            <w:r w:rsidRPr="009E0DE1">
              <w:rPr>
                <w:sz w:val="16"/>
                <w:szCs w:val="16"/>
              </w:rPr>
              <w:t>Editor's note clean-up</w:t>
            </w:r>
          </w:p>
        </w:tc>
        <w:tc>
          <w:tcPr>
            <w:tcW w:w="708" w:type="dxa"/>
            <w:shd w:val="solid" w:color="FFFFFF" w:fill="auto"/>
          </w:tcPr>
          <w:p w14:paraId="1A06F0C8" w14:textId="77777777" w:rsidR="00D40151" w:rsidRPr="009E0DE1" w:rsidRDefault="00D40151" w:rsidP="00A22EDB">
            <w:pPr>
              <w:pStyle w:val="TAC"/>
              <w:rPr>
                <w:sz w:val="16"/>
                <w:szCs w:val="16"/>
              </w:rPr>
            </w:pPr>
            <w:r w:rsidRPr="009E0DE1">
              <w:rPr>
                <w:sz w:val="16"/>
                <w:szCs w:val="16"/>
              </w:rPr>
              <w:t>15.2.0</w:t>
            </w:r>
          </w:p>
        </w:tc>
      </w:tr>
      <w:tr w:rsidR="00D40151" w:rsidRPr="009E0DE1" w14:paraId="511F518D" w14:textId="77777777" w:rsidTr="00A22EDB">
        <w:tc>
          <w:tcPr>
            <w:tcW w:w="800" w:type="dxa"/>
            <w:shd w:val="solid" w:color="FFFFFF" w:fill="auto"/>
          </w:tcPr>
          <w:p w14:paraId="720124E0"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0F0AC0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C042565"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661B448B" w14:textId="77777777" w:rsidR="00D40151" w:rsidRPr="009E0DE1" w:rsidRDefault="00D40151" w:rsidP="00A22EDB">
            <w:pPr>
              <w:pStyle w:val="TAL"/>
              <w:rPr>
                <w:sz w:val="16"/>
                <w:szCs w:val="16"/>
              </w:rPr>
            </w:pPr>
            <w:r w:rsidRPr="009E0DE1">
              <w:rPr>
                <w:sz w:val="16"/>
                <w:szCs w:val="16"/>
              </w:rPr>
              <w:t>0370</w:t>
            </w:r>
          </w:p>
        </w:tc>
        <w:tc>
          <w:tcPr>
            <w:tcW w:w="425" w:type="dxa"/>
            <w:shd w:val="solid" w:color="FFFFFF" w:fill="auto"/>
          </w:tcPr>
          <w:p w14:paraId="3F2172D2"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013EB27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D514057" w14:textId="77777777" w:rsidR="00D40151" w:rsidRPr="009E0DE1" w:rsidRDefault="00D40151" w:rsidP="00A22EDB">
            <w:pPr>
              <w:pStyle w:val="TAL"/>
              <w:rPr>
                <w:sz w:val="16"/>
                <w:szCs w:val="16"/>
              </w:rPr>
            </w:pPr>
            <w:r w:rsidRPr="009E0DE1">
              <w:rPr>
                <w:sz w:val="16"/>
                <w:szCs w:val="16"/>
              </w:rPr>
              <w:t>Compute - Storage split principles</w:t>
            </w:r>
          </w:p>
        </w:tc>
        <w:tc>
          <w:tcPr>
            <w:tcW w:w="708" w:type="dxa"/>
            <w:shd w:val="solid" w:color="FFFFFF" w:fill="auto"/>
          </w:tcPr>
          <w:p w14:paraId="111E43E5" w14:textId="77777777" w:rsidR="00D40151" w:rsidRPr="009E0DE1" w:rsidRDefault="00D40151" w:rsidP="00A22EDB">
            <w:pPr>
              <w:pStyle w:val="TAC"/>
              <w:rPr>
                <w:sz w:val="16"/>
                <w:szCs w:val="16"/>
              </w:rPr>
            </w:pPr>
            <w:r w:rsidRPr="009E0DE1">
              <w:rPr>
                <w:sz w:val="16"/>
                <w:szCs w:val="16"/>
              </w:rPr>
              <w:t>15.2.0</w:t>
            </w:r>
          </w:p>
        </w:tc>
      </w:tr>
      <w:tr w:rsidR="00D40151" w:rsidRPr="009E0DE1" w14:paraId="438BCAFE" w14:textId="77777777" w:rsidTr="00A22EDB">
        <w:tc>
          <w:tcPr>
            <w:tcW w:w="800" w:type="dxa"/>
            <w:shd w:val="solid" w:color="FFFFFF" w:fill="auto"/>
          </w:tcPr>
          <w:p w14:paraId="3988724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293EDE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01A5291"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4CDE5F7D" w14:textId="77777777" w:rsidR="00D40151" w:rsidRPr="009E0DE1" w:rsidRDefault="00D40151" w:rsidP="00A22EDB">
            <w:pPr>
              <w:pStyle w:val="TAL"/>
              <w:rPr>
                <w:sz w:val="16"/>
                <w:szCs w:val="16"/>
              </w:rPr>
            </w:pPr>
            <w:r w:rsidRPr="009E0DE1">
              <w:rPr>
                <w:sz w:val="16"/>
                <w:szCs w:val="16"/>
              </w:rPr>
              <w:t>0371</w:t>
            </w:r>
          </w:p>
        </w:tc>
        <w:tc>
          <w:tcPr>
            <w:tcW w:w="425" w:type="dxa"/>
            <w:shd w:val="solid" w:color="FFFFFF" w:fill="auto"/>
          </w:tcPr>
          <w:p w14:paraId="0A021DF3"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E43971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20846D0" w14:textId="77777777" w:rsidR="00D40151" w:rsidRPr="009E0DE1" w:rsidRDefault="00D40151" w:rsidP="00A22EDB">
            <w:pPr>
              <w:pStyle w:val="TAL"/>
              <w:rPr>
                <w:sz w:val="16"/>
                <w:szCs w:val="16"/>
              </w:rPr>
            </w:pPr>
            <w:r w:rsidRPr="009E0DE1">
              <w:rPr>
                <w:sz w:val="16"/>
                <w:szCs w:val="16"/>
              </w:rPr>
              <w:t>Emergency Services Fallback Support indicator validity in the Registration Area</w:t>
            </w:r>
          </w:p>
        </w:tc>
        <w:tc>
          <w:tcPr>
            <w:tcW w:w="708" w:type="dxa"/>
            <w:shd w:val="solid" w:color="FFFFFF" w:fill="auto"/>
          </w:tcPr>
          <w:p w14:paraId="22918443" w14:textId="77777777" w:rsidR="00D40151" w:rsidRPr="009E0DE1" w:rsidRDefault="00D40151" w:rsidP="00A22EDB">
            <w:pPr>
              <w:pStyle w:val="TAC"/>
              <w:rPr>
                <w:sz w:val="16"/>
                <w:szCs w:val="16"/>
              </w:rPr>
            </w:pPr>
            <w:r w:rsidRPr="009E0DE1">
              <w:rPr>
                <w:sz w:val="16"/>
                <w:szCs w:val="16"/>
              </w:rPr>
              <w:t>15.2.0</w:t>
            </w:r>
          </w:p>
        </w:tc>
      </w:tr>
      <w:tr w:rsidR="00D40151" w:rsidRPr="009E0DE1" w14:paraId="184D4A9E" w14:textId="77777777" w:rsidTr="00A22EDB">
        <w:tc>
          <w:tcPr>
            <w:tcW w:w="800" w:type="dxa"/>
            <w:shd w:val="solid" w:color="FFFFFF" w:fill="auto"/>
          </w:tcPr>
          <w:p w14:paraId="64F7452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D24723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A3F40CF"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67A63D4F" w14:textId="77777777" w:rsidR="00D40151" w:rsidRPr="009E0DE1" w:rsidRDefault="00D40151" w:rsidP="00A22EDB">
            <w:pPr>
              <w:pStyle w:val="TAL"/>
              <w:rPr>
                <w:sz w:val="16"/>
                <w:szCs w:val="16"/>
              </w:rPr>
            </w:pPr>
            <w:r w:rsidRPr="009E0DE1">
              <w:rPr>
                <w:sz w:val="16"/>
                <w:szCs w:val="16"/>
              </w:rPr>
              <w:t>0372</w:t>
            </w:r>
          </w:p>
        </w:tc>
        <w:tc>
          <w:tcPr>
            <w:tcW w:w="425" w:type="dxa"/>
            <w:shd w:val="solid" w:color="FFFFFF" w:fill="auto"/>
          </w:tcPr>
          <w:p w14:paraId="6F8AE02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DC5496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49EA2C1" w14:textId="77777777" w:rsidR="00D40151" w:rsidRPr="009E0DE1" w:rsidRDefault="00D40151" w:rsidP="00A22EDB">
            <w:pPr>
              <w:pStyle w:val="TAL"/>
              <w:rPr>
                <w:sz w:val="16"/>
                <w:szCs w:val="16"/>
              </w:rPr>
            </w:pPr>
            <w:r w:rsidRPr="009E0DE1">
              <w:rPr>
                <w:sz w:val="16"/>
                <w:szCs w:val="16"/>
              </w:rPr>
              <w:t>LMF Services</w:t>
            </w:r>
          </w:p>
        </w:tc>
        <w:tc>
          <w:tcPr>
            <w:tcW w:w="708" w:type="dxa"/>
            <w:shd w:val="solid" w:color="FFFFFF" w:fill="auto"/>
          </w:tcPr>
          <w:p w14:paraId="64D69CE1" w14:textId="77777777" w:rsidR="00D40151" w:rsidRPr="009E0DE1" w:rsidRDefault="00D40151" w:rsidP="00A22EDB">
            <w:pPr>
              <w:pStyle w:val="TAC"/>
              <w:rPr>
                <w:sz w:val="16"/>
                <w:szCs w:val="16"/>
              </w:rPr>
            </w:pPr>
            <w:r w:rsidRPr="009E0DE1">
              <w:rPr>
                <w:sz w:val="16"/>
                <w:szCs w:val="16"/>
              </w:rPr>
              <w:t>15.2.0</w:t>
            </w:r>
          </w:p>
        </w:tc>
      </w:tr>
      <w:tr w:rsidR="00D40151" w:rsidRPr="009E0DE1" w14:paraId="102640AB" w14:textId="77777777" w:rsidTr="00A22EDB">
        <w:tc>
          <w:tcPr>
            <w:tcW w:w="800" w:type="dxa"/>
            <w:shd w:val="solid" w:color="FFFFFF" w:fill="auto"/>
          </w:tcPr>
          <w:p w14:paraId="683451E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A38230E"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6A592C6"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68FC82BB" w14:textId="77777777" w:rsidR="00D40151" w:rsidRPr="009E0DE1" w:rsidRDefault="00D40151" w:rsidP="00A22EDB">
            <w:pPr>
              <w:pStyle w:val="TAL"/>
              <w:rPr>
                <w:sz w:val="16"/>
                <w:szCs w:val="16"/>
              </w:rPr>
            </w:pPr>
            <w:r w:rsidRPr="009E0DE1">
              <w:rPr>
                <w:sz w:val="16"/>
                <w:szCs w:val="16"/>
              </w:rPr>
              <w:t>0375</w:t>
            </w:r>
          </w:p>
        </w:tc>
        <w:tc>
          <w:tcPr>
            <w:tcW w:w="425" w:type="dxa"/>
            <w:shd w:val="solid" w:color="FFFFFF" w:fill="auto"/>
          </w:tcPr>
          <w:p w14:paraId="3A3020BE"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6364E69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0EE6F2B" w14:textId="77777777" w:rsidR="00D40151" w:rsidRPr="009E0DE1" w:rsidRDefault="00D40151" w:rsidP="00A22EDB">
            <w:pPr>
              <w:pStyle w:val="TAL"/>
              <w:rPr>
                <w:sz w:val="16"/>
                <w:szCs w:val="16"/>
              </w:rPr>
            </w:pPr>
            <w:r w:rsidRPr="009E0DE1">
              <w:rPr>
                <w:sz w:val="16"/>
                <w:szCs w:val="16"/>
              </w:rPr>
              <w:t>UDM-AUSF Discovery</w:t>
            </w:r>
          </w:p>
        </w:tc>
        <w:tc>
          <w:tcPr>
            <w:tcW w:w="708" w:type="dxa"/>
            <w:shd w:val="solid" w:color="FFFFFF" w:fill="auto"/>
          </w:tcPr>
          <w:p w14:paraId="462B8F53" w14:textId="77777777" w:rsidR="00D40151" w:rsidRPr="009E0DE1" w:rsidRDefault="00D40151" w:rsidP="00A22EDB">
            <w:pPr>
              <w:pStyle w:val="TAC"/>
              <w:rPr>
                <w:sz w:val="16"/>
                <w:szCs w:val="16"/>
              </w:rPr>
            </w:pPr>
            <w:r w:rsidRPr="009E0DE1">
              <w:rPr>
                <w:sz w:val="16"/>
                <w:szCs w:val="16"/>
              </w:rPr>
              <w:t>15.2.0</w:t>
            </w:r>
          </w:p>
        </w:tc>
      </w:tr>
      <w:tr w:rsidR="00D40151" w:rsidRPr="009E0DE1" w14:paraId="0D7FEFDE" w14:textId="77777777" w:rsidTr="00A22EDB">
        <w:tc>
          <w:tcPr>
            <w:tcW w:w="800" w:type="dxa"/>
            <w:shd w:val="solid" w:color="FFFFFF" w:fill="auto"/>
          </w:tcPr>
          <w:p w14:paraId="268B879C" w14:textId="77777777" w:rsidR="00D40151" w:rsidRPr="009E0DE1" w:rsidRDefault="00D40151" w:rsidP="00A22EDB">
            <w:pPr>
              <w:pStyle w:val="TAC"/>
              <w:rPr>
                <w:sz w:val="16"/>
                <w:szCs w:val="16"/>
              </w:rPr>
            </w:pPr>
            <w:r w:rsidRPr="009E0DE1">
              <w:rPr>
                <w:sz w:val="16"/>
                <w:szCs w:val="16"/>
              </w:rPr>
              <w:lastRenderedPageBreak/>
              <w:t>06-2018</w:t>
            </w:r>
          </w:p>
        </w:tc>
        <w:tc>
          <w:tcPr>
            <w:tcW w:w="800" w:type="dxa"/>
            <w:shd w:val="solid" w:color="FFFFFF" w:fill="auto"/>
          </w:tcPr>
          <w:p w14:paraId="51DE3AF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588367F"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659F8525" w14:textId="77777777" w:rsidR="00D40151" w:rsidRPr="009E0DE1" w:rsidRDefault="00D40151" w:rsidP="00A22EDB">
            <w:pPr>
              <w:pStyle w:val="TAL"/>
              <w:rPr>
                <w:sz w:val="16"/>
                <w:szCs w:val="16"/>
              </w:rPr>
            </w:pPr>
            <w:r w:rsidRPr="009E0DE1">
              <w:rPr>
                <w:sz w:val="16"/>
                <w:szCs w:val="16"/>
              </w:rPr>
              <w:t>0383</w:t>
            </w:r>
          </w:p>
        </w:tc>
        <w:tc>
          <w:tcPr>
            <w:tcW w:w="425" w:type="dxa"/>
            <w:shd w:val="solid" w:color="FFFFFF" w:fill="auto"/>
          </w:tcPr>
          <w:p w14:paraId="33C3C292"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780C249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4E5A97A" w14:textId="77777777" w:rsidR="00D40151" w:rsidRPr="009E0DE1" w:rsidRDefault="00D40151" w:rsidP="00A22EDB">
            <w:pPr>
              <w:pStyle w:val="TAL"/>
              <w:rPr>
                <w:sz w:val="16"/>
                <w:szCs w:val="16"/>
              </w:rPr>
            </w:pPr>
            <w:r w:rsidRPr="009E0DE1">
              <w:rPr>
                <w:sz w:val="16"/>
                <w:szCs w:val="16"/>
              </w:rPr>
              <w:t>Clarification on usage of PLMN ID received via PCO during PDN connection establishment</w:t>
            </w:r>
          </w:p>
        </w:tc>
        <w:tc>
          <w:tcPr>
            <w:tcW w:w="708" w:type="dxa"/>
            <w:shd w:val="solid" w:color="FFFFFF" w:fill="auto"/>
          </w:tcPr>
          <w:p w14:paraId="79A36C55" w14:textId="77777777" w:rsidR="00D40151" w:rsidRPr="009E0DE1" w:rsidRDefault="00D40151" w:rsidP="00A22EDB">
            <w:pPr>
              <w:pStyle w:val="TAC"/>
              <w:rPr>
                <w:sz w:val="16"/>
                <w:szCs w:val="16"/>
              </w:rPr>
            </w:pPr>
            <w:r w:rsidRPr="009E0DE1">
              <w:rPr>
                <w:sz w:val="16"/>
                <w:szCs w:val="16"/>
              </w:rPr>
              <w:t>15.2.0</w:t>
            </w:r>
          </w:p>
        </w:tc>
      </w:tr>
      <w:tr w:rsidR="00D40151" w:rsidRPr="009E0DE1" w14:paraId="043D5B7F" w14:textId="77777777" w:rsidTr="00A22EDB">
        <w:tc>
          <w:tcPr>
            <w:tcW w:w="800" w:type="dxa"/>
            <w:shd w:val="solid" w:color="FFFFFF" w:fill="auto"/>
          </w:tcPr>
          <w:p w14:paraId="0021DC3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E09BED0"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6E9F812" w14:textId="77777777" w:rsidR="00D40151" w:rsidRPr="009E0DE1" w:rsidRDefault="00D40151" w:rsidP="00A22EDB">
            <w:pPr>
              <w:pStyle w:val="TAC"/>
              <w:rPr>
                <w:sz w:val="16"/>
                <w:szCs w:val="16"/>
              </w:rPr>
            </w:pPr>
            <w:r w:rsidRPr="009E0DE1">
              <w:rPr>
                <w:sz w:val="16"/>
                <w:szCs w:val="16"/>
              </w:rPr>
              <w:t>SP-180483</w:t>
            </w:r>
          </w:p>
        </w:tc>
        <w:tc>
          <w:tcPr>
            <w:tcW w:w="567" w:type="dxa"/>
            <w:shd w:val="solid" w:color="FFFFFF" w:fill="auto"/>
          </w:tcPr>
          <w:p w14:paraId="18DEAFD8" w14:textId="77777777" w:rsidR="00D40151" w:rsidRPr="009E0DE1" w:rsidRDefault="00D40151" w:rsidP="00A22EDB">
            <w:pPr>
              <w:pStyle w:val="TAL"/>
              <w:rPr>
                <w:sz w:val="16"/>
                <w:szCs w:val="16"/>
              </w:rPr>
            </w:pPr>
            <w:r w:rsidRPr="009E0DE1">
              <w:rPr>
                <w:sz w:val="16"/>
                <w:szCs w:val="16"/>
              </w:rPr>
              <w:t>0385</w:t>
            </w:r>
          </w:p>
        </w:tc>
        <w:tc>
          <w:tcPr>
            <w:tcW w:w="425" w:type="dxa"/>
            <w:shd w:val="solid" w:color="FFFFFF" w:fill="auto"/>
          </w:tcPr>
          <w:p w14:paraId="320CBB20"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D73834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3812885" w14:textId="77777777" w:rsidR="00D40151" w:rsidRPr="009E0DE1" w:rsidRDefault="00D40151" w:rsidP="00A22EDB">
            <w:pPr>
              <w:pStyle w:val="TAL"/>
              <w:rPr>
                <w:sz w:val="16"/>
                <w:szCs w:val="16"/>
              </w:rPr>
            </w:pPr>
            <w:r w:rsidRPr="009E0DE1">
              <w:rPr>
                <w:sz w:val="16"/>
                <w:szCs w:val="16"/>
              </w:rPr>
              <w:t>Correction to the mapping to the Subscribed S-NSSAI(s)</w:t>
            </w:r>
          </w:p>
        </w:tc>
        <w:tc>
          <w:tcPr>
            <w:tcW w:w="708" w:type="dxa"/>
            <w:shd w:val="solid" w:color="FFFFFF" w:fill="auto"/>
          </w:tcPr>
          <w:p w14:paraId="4CFC4058" w14:textId="77777777" w:rsidR="00D40151" w:rsidRPr="009E0DE1" w:rsidRDefault="00D40151" w:rsidP="00A22EDB">
            <w:pPr>
              <w:pStyle w:val="TAC"/>
              <w:rPr>
                <w:sz w:val="16"/>
                <w:szCs w:val="16"/>
              </w:rPr>
            </w:pPr>
            <w:r w:rsidRPr="009E0DE1">
              <w:rPr>
                <w:sz w:val="16"/>
                <w:szCs w:val="16"/>
              </w:rPr>
              <w:t>15.2.0</w:t>
            </w:r>
          </w:p>
        </w:tc>
      </w:tr>
      <w:tr w:rsidR="00D40151" w:rsidRPr="009E0DE1" w14:paraId="50A3C6F2" w14:textId="77777777" w:rsidTr="00A22EDB">
        <w:tc>
          <w:tcPr>
            <w:tcW w:w="800" w:type="dxa"/>
            <w:shd w:val="solid" w:color="FFFFFF" w:fill="auto"/>
          </w:tcPr>
          <w:p w14:paraId="40EBBD5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ECBF19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100547F" w14:textId="77777777" w:rsidR="00D40151" w:rsidRPr="009E0DE1" w:rsidRDefault="00D40151" w:rsidP="00A22EDB">
            <w:pPr>
              <w:pStyle w:val="TAC"/>
              <w:rPr>
                <w:sz w:val="16"/>
                <w:szCs w:val="16"/>
              </w:rPr>
            </w:pPr>
            <w:r w:rsidRPr="009E0DE1">
              <w:rPr>
                <w:sz w:val="16"/>
                <w:szCs w:val="16"/>
              </w:rPr>
              <w:t>SP-180487</w:t>
            </w:r>
          </w:p>
        </w:tc>
        <w:tc>
          <w:tcPr>
            <w:tcW w:w="567" w:type="dxa"/>
            <w:shd w:val="solid" w:color="FFFFFF" w:fill="auto"/>
          </w:tcPr>
          <w:p w14:paraId="64B664C6" w14:textId="77777777" w:rsidR="00D40151" w:rsidRPr="009E0DE1" w:rsidRDefault="00D40151" w:rsidP="00A22EDB">
            <w:pPr>
              <w:pStyle w:val="TAL"/>
              <w:rPr>
                <w:sz w:val="16"/>
                <w:szCs w:val="16"/>
              </w:rPr>
            </w:pPr>
            <w:r w:rsidRPr="009E0DE1">
              <w:rPr>
                <w:sz w:val="16"/>
                <w:szCs w:val="16"/>
              </w:rPr>
              <w:t>0386</w:t>
            </w:r>
          </w:p>
        </w:tc>
        <w:tc>
          <w:tcPr>
            <w:tcW w:w="425" w:type="dxa"/>
            <w:shd w:val="solid" w:color="FFFFFF" w:fill="auto"/>
          </w:tcPr>
          <w:p w14:paraId="4444FB90"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257391E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DB1863D" w14:textId="77777777" w:rsidR="00D40151" w:rsidRPr="009E0DE1" w:rsidRDefault="00D40151" w:rsidP="00A22EDB">
            <w:pPr>
              <w:pStyle w:val="TAL"/>
              <w:rPr>
                <w:sz w:val="16"/>
                <w:szCs w:val="16"/>
              </w:rPr>
            </w:pPr>
            <w:r w:rsidRPr="009E0DE1">
              <w:rPr>
                <w:sz w:val="16"/>
                <w:szCs w:val="16"/>
              </w:rPr>
              <w:t>Provisioning NSSP</w:t>
            </w:r>
          </w:p>
        </w:tc>
        <w:tc>
          <w:tcPr>
            <w:tcW w:w="708" w:type="dxa"/>
            <w:shd w:val="solid" w:color="FFFFFF" w:fill="auto"/>
          </w:tcPr>
          <w:p w14:paraId="7E77AFE4" w14:textId="77777777" w:rsidR="00D40151" w:rsidRPr="009E0DE1" w:rsidRDefault="00D40151" w:rsidP="00A22EDB">
            <w:pPr>
              <w:pStyle w:val="TAC"/>
              <w:rPr>
                <w:sz w:val="16"/>
                <w:szCs w:val="16"/>
              </w:rPr>
            </w:pPr>
            <w:r w:rsidRPr="009E0DE1">
              <w:rPr>
                <w:sz w:val="16"/>
                <w:szCs w:val="16"/>
              </w:rPr>
              <w:t>15.2.0</w:t>
            </w:r>
          </w:p>
        </w:tc>
      </w:tr>
      <w:tr w:rsidR="00D40151" w:rsidRPr="009E0DE1" w14:paraId="1E76C6B3" w14:textId="77777777" w:rsidTr="00A22EDB">
        <w:tc>
          <w:tcPr>
            <w:tcW w:w="800" w:type="dxa"/>
            <w:shd w:val="solid" w:color="FFFFFF" w:fill="auto"/>
          </w:tcPr>
          <w:p w14:paraId="36141B5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C69A1E3"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B744DAB"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77D4688B" w14:textId="77777777" w:rsidR="00D40151" w:rsidRPr="009E0DE1" w:rsidRDefault="00D40151" w:rsidP="00A22EDB">
            <w:pPr>
              <w:pStyle w:val="TAL"/>
              <w:rPr>
                <w:sz w:val="16"/>
                <w:szCs w:val="16"/>
              </w:rPr>
            </w:pPr>
            <w:r w:rsidRPr="009E0DE1">
              <w:rPr>
                <w:sz w:val="16"/>
                <w:szCs w:val="16"/>
              </w:rPr>
              <w:t>0389</w:t>
            </w:r>
          </w:p>
        </w:tc>
        <w:tc>
          <w:tcPr>
            <w:tcW w:w="425" w:type="dxa"/>
            <w:shd w:val="solid" w:color="FFFFFF" w:fill="auto"/>
          </w:tcPr>
          <w:p w14:paraId="2ABB8B04"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7D0EF4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578FE18" w14:textId="77777777" w:rsidR="00D40151" w:rsidRPr="009E0DE1" w:rsidRDefault="00D40151" w:rsidP="00A22EDB">
            <w:pPr>
              <w:pStyle w:val="TAL"/>
              <w:rPr>
                <w:sz w:val="16"/>
                <w:szCs w:val="16"/>
              </w:rPr>
            </w:pPr>
            <w:r w:rsidRPr="009E0DE1">
              <w:rPr>
                <w:sz w:val="16"/>
                <w:szCs w:val="16"/>
              </w:rPr>
              <w:t>Tracking Area in 5GS</w:t>
            </w:r>
          </w:p>
        </w:tc>
        <w:tc>
          <w:tcPr>
            <w:tcW w:w="708" w:type="dxa"/>
            <w:shd w:val="solid" w:color="FFFFFF" w:fill="auto"/>
          </w:tcPr>
          <w:p w14:paraId="2DB89D49" w14:textId="77777777" w:rsidR="00D40151" w:rsidRPr="009E0DE1" w:rsidRDefault="00D40151" w:rsidP="00A22EDB">
            <w:pPr>
              <w:pStyle w:val="TAC"/>
              <w:rPr>
                <w:sz w:val="16"/>
                <w:szCs w:val="16"/>
              </w:rPr>
            </w:pPr>
            <w:r w:rsidRPr="009E0DE1">
              <w:rPr>
                <w:sz w:val="16"/>
                <w:szCs w:val="16"/>
              </w:rPr>
              <w:t>15.2.0</w:t>
            </w:r>
          </w:p>
        </w:tc>
      </w:tr>
      <w:tr w:rsidR="00D40151" w:rsidRPr="009E0DE1" w14:paraId="057C2C42" w14:textId="77777777" w:rsidTr="00A22EDB">
        <w:tc>
          <w:tcPr>
            <w:tcW w:w="800" w:type="dxa"/>
            <w:shd w:val="solid" w:color="FFFFFF" w:fill="auto"/>
          </w:tcPr>
          <w:p w14:paraId="4DB177F3"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C53849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B124A22" w14:textId="77777777" w:rsidR="00D40151" w:rsidRPr="009E0DE1" w:rsidRDefault="00D40151" w:rsidP="00A22EDB">
            <w:pPr>
              <w:pStyle w:val="TAC"/>
              <w:rPr>
                <w:sz w:val="16"/>
                <w:szCs w:val="16"/>
              </w:rPr>
            </w:pPr>
            <w:r w:rsidRPr="009E0DE1">
              <w:rPr>
                <w:sz w:val="16"/>
                <w:szCs w:val="16"/>
              </w:rPr>
              <w:t>SP-180483</w:t>
            </w:r>
          </w:p>
        </w:tc>
        <w:tc>
          <w:tcPr>
            <w:tcW w:w="567" w:type="dxa"/>
            <w:shd w:val="solid" w:color="FFFFFF" w:fill="auto"/>
          </w:tcPr>
          <w:p w14:paraId="27B2B373" w14:textId="77777777" w:rsidR="00D40151" w:rsidRPr="009E0DE1" w:rsidRDefault="00D40151" w:rsidP="00A22EDB">
            <w:pPr>
              <w:pStyle w:val="TAL"/>
              <w:rPr>
                <w:sz w:val="16"/>
                <w:szCs w:val="16"/>
              </w:rPr>
            </w:pPr>
            <w:r w:rsidRPr="009E0DE1">
              <w:rPr>
                <w:sz w:val="16"/>
                <w:szCs w:val="16"/>
              </w:rPr>
              <w:t>0390</w:t>
            </w:r>
          </w:p>
        </w:tc>
        <w:tc>
          <w:tcPr>
            <w:tcW w:w="425" w:type="dxa"/>
            <w:shd w:val="solid" w:color="FFFFFF" w:fill="auto"/>
          </w:tcPr>
          <w:p w14:paraId="0D9B05F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F41922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18FBFF2" w14:textId="77777777" w:rsidR="00D40151" w:rsidRPr="009E0DE1" w:rsidRDefault="00D40151" w:rsidP="00A22EDB">
            <w:pPr>
              <w:pStyle w:val="TAL"/>
              <w:rPr>
                <w:sz w:val="16"/>
                <w:szCs w:val="16"/>
              </w:rPr>
            </w:pPr>
            <w:r w:rsidRPr="009E0DE1">
              <w:rPr>
                <w:sz w:val="16"/>
                <w:szCs w:val="16"/>
              </w:rPr>
              <w:t>Correction to S-NSSAI congestion</w:t>
            </w:r>
          </w:p>
        </w:tc>
        <w:tc>
          <w:tcPr>
            <w:tcW w:w="708" w:type="dxa"/>
            <w:shd w:val="solid" w:color="FFFFFF" w:fill="auto"/>
          </w:tcPr>
          <w:p w14:paraId="62C39D73" w14:textId="77777777" w:rsidR="00D40151" w:rsidRPr="009E0DE1" w:rsidRDefault="00D40151" w:rsidP="00A22EDB">
            <w:pPr>
              <w:pStyle w:val="TAC"/>
              <w:rPr>
                <w:sz w:val="16"/>
                <w:szCs w:val="16"/>
              </w:rPr>
            </w:pPr>
            <w:r w:rsidRPr="009E0DE1">
              <w:rPr>
                <w:sz w:val="16"/>
                <w:szCs w:val="16"/>
              </w:rPr>
              <w:t>15.2.0</w:t>
            </w:r>
          </w:p>
        </w:tc>
      </w:tr>
      <w:tr w:rsidR="00D40151" w:rsidRPr="009E0DE1" w14:paraId="6FBAE03D" w14:textId="77777777" w:rsidTr="00A22EDB">
        <w:tc>
          <w:tcPr>
            <w:tcW w:w="800" w:type="dxa"/>
            <w:shd w:val="solid" w:color="FFFFFF" w:fill="auto"/>
          </w:tcPr>
          <w:p w14:paraId="07BA8D8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AD4850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6004996"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3413FCD9" w14:textId="77777777" w:rsidR="00D40151" w:rsidRPr="009E0DE1" w:rsidRDefault="00D40151" w:rsidP="00A22EDB">
            <w:pPr>
              <w:pStyle w:val="TAL"/>
              <w:rPr>
                <w:sz w:val="16"/>
                <w:szCs w:val="16"/>
              </w:rPr>
            </w:pPr>
            <w:r w:rsidRPr="009E0DE1">
              <w:rPr>
                <w:sz w:val="16"/>
                <w:szCs w:val="16"/>
              </w:rPr>
              <w:t>0391</w:t>
            </w:r>
          </w:p>
        </w:tc>
        <w:tc>
          <w:tcPr>
            <w:tcW w:w="425" w:type="dxa"/>
            <w:shd w:val="solid" w:color="FFFFFF" w:fill="auto"/>
          </w:tcPr>
          <w:p w14:paraId="7DD7E63F"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5EA901C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4B66273" w14:textId="77777777" w:rsidR="00D40151" w:rsidRPr="009E0DE1" w:rsidRDefault="00D40151" w:rsidP="00A22EDB">
            <w:pPr>
              <w:pStyle w:val="TAL"/>
              <w:rPr>
                <w:sz w:val="16"/>
                <w:szCs w:val="16"/>
              </w:rPr>
            </w:pPr>
            <w:r w:rsidRPr="009E0DE1">
              <w:rPr>
                <w:sz w:val="16"/>
                <w:szCs w:val="16"/>
              </w:rPr>
              <w:t>Clarification to PDU Session Types: MTU</w:t>
            </w:r>
          </w:p>
        </w:tc>
        <w:tc>
          <w:tcPr>
            <w:tcW w:w="708" w:type="dxa"/>
            <w:shd w:val="solid" w:color="FFFFFF" w:fill="auto"/>
          </w:tcPr>
          <w:p w14:paraId="33EB94DE" w14:textId="77777777" w:rsidR="00D40151" w:rsidRPr="009E0DE1" w:rsidRDefault="00D40151" w:rsidP="00A22EDB">
            <w:pPr>
              <w:pStyle w:val="TAC"/>
              <w:rPr>
                <w:sz w:val="16"/>
                <w:szCs w:val="16"/>
              </w:rPr>
            </w:pPr>
            <w:r w:rsidRPr="009E0DE1">
              <w:rPr>
                <w:sz w:val="16"/>
                <w:szCs w:val="16"/>
              </w:rPr>
              <w:t>15.2.0</w:t>
            </w:r>
          </w:p>
        </w:tc>
      </w:tr>
      <w:tr w:rsidR="00D40151" w:rsidRPr="009E0DE1" w14:paraId="684AED9A" w14:textId="77777777" w:rsidTr="00A22EDB">
        <w:tc>
          <w:tcPr>
            <w:tcW w:w="800" w:type="dxa"/>
            <w:shd w:val="solid" w:color="FFFFFF" w:fill="auto"/>
          </w:tcPr>
          <w:p w14:paraId="6F396AF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8C9414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BDAEA09"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0851248E" w14:textId="77777777" w:rsidR="00D40151" w:rsidRPr="009E0DE1" w:rsidRDefault="00D40151" w:rsidP="00A22EDB">
            <w:pPr>
              <w:pStyle w:val="TAL"/>
              <w:rPr>
                <w:sz w:val="16"/>
                <w:szCs w:val="16"/>
              </w:rPr>
            </w:pPr>
            <w:r w:rsidRPr="009E0DE1">
              <w:rPr>
                <w:sz w:val="16"/>
                <w:szCs w:val="16"/>
              </w:rPr>
              <w:t>0394</w:t>
            </w:r>
          </w:p>
        </w:tc>
        <w:tc>
          <w:tcPr>
            <w:tcW w:w="425" w:type="dxa"/>
            <w:shd w:val="solid" w:color="FFFFFF" w:fill="auto"/>
          </w:tcPr>
          <w:p w14:paraId="2BF4016D"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4AE7820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E73E856" w14:textId="77777777" w:rsidR="00D40151" w:rsidRPr="009E0DE1" w:rsidRDefault="00D40151" w:rsidP="00A22EDB">
            <w:pPr>
              <w:pStyle w:val="TAL"/>
              <w:rPr>
                <w:sz w:val="16"/>
                <w:szCs w:val="16"/>
              </w:rPr>
            </w:pPr>
            <w:r w:rsidRPr="009E0DE1">
              <w:rPr>
                <w:sz w:val="16"/>
                <w:szCs w:val="16"/>
              </w:rPr>
              <w:t>Alignment of radio capabilities procedure</w:t>
            </w:r>
          </w:p>
        </w:tc>
        <w:tc>
          <w:tcPr>
            <w:tcW w:w="708" w:type="dxa"/>
            <w:shd w:val="solid" w:color="FFFFFF" w:fill="auto"/>
          </w:tcPr>
          <w:p w14:paraId="2FA50203" w14:textId="77777777" w:rsidR="00D40151" w:rsidRPr="009E0DE1" w:rsidRDefault="00D40151" w:rsidP="00A22EDB">
            <w:pPr>
              <w:pStyle w:val="TAC"/>
              <w:rPr>
                <w:sz w:val="16"/>
                <w:szCs w:val="16"/>
              </w:rPr>
            </w:pPr>
            <w:r w:rsidRPr="009E0DE1">
              <w:rPr>
                <w:sz w:val="16"/>
                <w:szCs w:val="16"/>
              </w:rPr>
              <w:t>15.2.0</w:t>
            </w:r>
          </w:p>
        </w:tc>
      </w:tr>
      <w:tr w:rsidR="00D40151" w:rsidRPr="009E0DE1" w14:paraId="43FFFD39" w14:textId="77777777" w:rsidTr="00A22EDB">
        <w:tc>
          <w:tcPr>
            <w:tcW w:w="800" w:type="dxa"/>
            <w:shd w:val="solid" w:color="FFFFFF" w:fill="auto"/>
          </w:tcPr>
          <w:p w14:paraId="1D8A15D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574E4B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07669B8"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59C25E48" w14:textId="77777777" w:rsidR="00D40151" w:rsidRPr="009E0DE1" w:rsidRDefault="00D40151" w:rsidP="00A22EDB">
            <w:pPr>
              <w:pStyle w:val="TAL"/>
              <w:rPr>
                <w:sz w:val="16"/>
                <w:szCs w:val="16"/>
              </w:rPr>
            </w:pPr>
            <w:r w:rsidRPr="009E0DE1">
              <w:rPr>
                <w:sz w:val="16"/>
                <w:szCs w:val="16"/>
              </w:rPr>
              <w:t>0396</w:t>
            </w:r>
          </w:p>
        </w:tc>
        <w:tc>
          <w:tcPr>
            <w:tcW w:w="425" w:type="dxa"/>
            <w:shd w:val="solid" w:color="FFFFFF" w:fill="auto"/>
          </w:tcPr>
          <w:p w14:paraId="10A7D0F8"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11086CC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B40AD23" w14:textId="77777777" w:rsidR="00D40151" w:rsidRPr="009E0DE1" w:rsidRDefault="00D40151" w:rsidP="00A22EDB">
            <w:pPr>
              <w:pStyle w:val="TAL"/>
              <w:rPr>
                <w:sz w:val="16"/>
                <w:szCs w:val="16"/>
              </w:rPr>
            </w:pPr>
            <w:r w:rsidRPr="009E0DE1">
              <w:rPr>
                <w:sz w:val="16"/>
                <w:szCs w:val="16"/>
              </w:rPr>
              <w:t>CN type indicator in AS signalling</w:t>
            </w:r>
          </w:p>
        </w:tc>
        <w:tc>
          <w:tcPr>
            <w:tcW w:w="708" w:type="dxa"/>
            <w:shd w:val="solid" w:color="FFFFFF" w:fill="auto"/>
          </w:tcPr>
          <w:p w14:paraId="4B3ED1B6" w14:textId="77777777" w:rsidR="00D40151" w:rsidRPr="009E0DE1" w:rsidRDefault="00D40151" w:rsidP="00A22EDB">
            <w:pPr>
              <w:pStyle w:val="TAC"/>
              <w:rPr>
                <w:sz w:val="16"/>
                <w:szCs w:val="16"/>
              </w:rPr>
            </w:pPr>
            <w:r w:rsidRPr="009E0DE1">
              <w:rPr>
                <w:sz w:val="16"/>
                <w:szCs w:val="16"/>
              </w:rPr>
              <w:t>15.2.0</w:t>
            </w:r>
          </w:p>
        </w:tc>
      </w:tr>
      <w:tr w:rsidR="00D40151" w:rsidRPr="009E0DE1" w14:paraId="4115CE5C" w14:textId="77777777" w:rsidTr="00A22EDB">
        <w:tc>
          <w:tcPr>
            <w:tcW w:w="800" w:type="dxa"/>
            <w:shd w:val="solid" w:color="FFFFFF" w:fill="auto"/>
          </w:tcPr>
          <w:p w14:paraId="4EA23FD5"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177BD33"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9A219CE" w14:textId="77777777" w:rsidR="00D40151" w:rsidRPr="009E0DE1" w:rsidRDefault="00D40151" w:rsidP="00A22EDB">
            <w:pPr>
              <w:pStyle w:val="TAC"/>
              <w:rPr>
                <w:sz w:val="16"/>
                <w:szCs w:val="16"/>
              </w:rPr>
            </w:pPr>
            <w:r w:rsidRPr="009E0DE1">
              <w:rPr>
                <w:sz w:val="16"/>
                <w:szCs w:val="16"/>
              </w:rPr>
              <w:t>SP-180483</w:t>
            </w:r>
          </w:p>
        </w:tc>
        <w:tc>
          <w:tcPr>
            <w:tcW w:w="567" w:type="dxa"/>
            <w:shd w:val="solid" w:color="FFFFFF" w:fill="auto"/>
          </w:tcPr>
          <w:p w14:paraId="4AC4CA3A" w14:textId="77777777" w:rsidR="00D40151" w:rsidRPr="009E0DE1" w:rsidRDefault="00D40151" w:rsidP="00A22EDB">
            <w:pPr>
              <w:pStyle w:val="TAL"/>
              <w:rPr>
                <w:sz w:val="16"/>
                <w:szCs w:val="16"/>
              </w:rPr>
            </w:pPr>
            <w:r w:rsidRPr="009E0DE1">
              <w:rPr>
                <w:sz w:val="16"/>
                <w:szCs w:val="16"/>
              </w:rPr>
              <w:t>0397</w:t>
            </w:r>
          </w:p>
        </w:tc>
        <w:tc>
          <w:tcPr>
            <w:tcW w:w="425" w:type="dxa"/>
            <w:shd w:val="solid" w:color="FFFFFF" w:fill="auto"/>
          </w:tcPr>
          <w:p w14:paraId="7A8EFD7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5A9EBBB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694FEBB" w14:textId="77777777" w:rsidR="00D40151" w:rsidRPr="009E0DE1" w:rsidRDefault="00D40151" w:rsidP="00A22EDB">
            <w:pPr>
              <w:pStyle w:val="TAL"/>
              <w:rPr>
                <w:sz w:val="16"/>
                <w:szCs w:val="16"/>
              </w:rPr>
            </w:pPr>
            <w:r w:rsidRPr="009E0DE1">
              <w:rPr>
                <w:sz w:val="16"/>
                <w:szCs w:val="16"/>
              </w:rPr>
              <w:t>Correction to eCall Support by NR</w:t>
            </w:r>
          </w:p>
        </w:tc>
        <w:tc>
          <w:tcPr>
            <w:tcW w:w="708" w:type="dxa"/>
            <w:shd w:val="solid" w:color="FFFFFF" w:fill="auto"/>
          </w:tcPr>
          <w:p w14:paraId="6CFD00D5" w14:textId="77777777" w:rsidR="00D40151" w:rsidRPr="009E0DE1" w:rsidRDefault="00D40151" w:rsidP="00A22EDB">
            <w:pPr>
              <w:pStyle w:val="TAC"/>
              <w:rPr>
                <w:sz w:val="16"/>
                <w:szCs w:val="16"/>
              </w:rPr>
            </w:pPr>
            <w:r w:rsidRPr="009E0DE1">
              <w:rPr>
                <w:sz w:val="16"/>
                <w:szCs w:val="16"/>
              </w:rPr>
              <w:t>15.2.0</w:t>
            </w:r>
          </w:p>
        </w:tc>
      </w:tr>
      <w:tr w:rsidR="00D40151" w:rsidRPr="009E0DE1" w14:paraId="6D5D38D1" w14:textId="77777777" w:rsidTr="00A22EDB">
        <w:tc>
          <w:tcPr>
            <w:tcW w:w="800" w:type="dxa"/>
            <w:shd w:val="solid" w:color="FFFFFF" w:fill="auto"/>
          </w:tcPr>
          <w:p w14:paraId="7C9A774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CE01460"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B7A7852"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3466CCA3" w14:textId="77777777" w:rsidR="00D40151" w:rsidRPr="009E0DE1" w:rsidRDefault="00D40151" w:rsidP="00A22EDB">
            <w:pPr>
              <w:pStyle w:val="TAL"/>
              <w:rPr>
                <w:sz w:val="16"/>
                <w:szCs w:val="16"/>
              </w:rPr>
            </w:pPr>
            <w:r w:rsidRPr="009E0DE1">
              <w:rPr>
                <w:sz w:val="16"/>
                <w:szCs w:val="16"/>
              </w:rPr>
              <w:t>0398</w:t>
            </w:r>
          </w:p>
        </w:tc>
        <w:tc>
          <w:tcPr>
            <w:tcW w:w="425" w:type="dxa"/>
            <w:shd w:val="solid" w:color="FFFFFF" w:fill="auto"/>
          </w:tcPr>
          <w:p w14:paraId="66C563C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D92A07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D22CBC6" w14:textId="77777777" w:rsidR="00D40151" w:rsidRPr="009E0DE1" w:rsidRDefault="00D40151" w:rsidP="00A22EDB">
            <w:pPr>
              <w:pStyle w:val="TAL"/>
              <w:rPr>
                <w:sz w:val="16"/>
                <w:szCs w:val="16"/>
              </w:rPr>
            </w:pPr>
            <w:r w:rsidRPr="009E0DE1">
              <w:rPr>
                <w:sz w:val="16"/>
                <w:szCs w:val="16"/>
              </w:rPr>
              <w:t>Bit rate enforcement</w:t>
            </w:r>
          </w:p>
        </w:tc>
        <w:tc>
          <w:tcPr>
            <w:tcW w:w="708" w:type="dxa"/>
            <w:shd w:val="solid" w:color="FFFFFF" w:fill="auto"/>
          </w:tcPr>
          <w:p w14:paraId="7AF03CE6" w14:textId="77777777" w:rsidR="00D40151" w:rsidRPr="009E0DE1" w:rsidRDefault="00D40151" w:rsidP="00A22EDB">
            <w:pPr>
              <w:pStyle w:val="TAC"/>
              <w:rPr>
                <w:sz w:val="16"/>
                <w:szCs w:val="16"/>
              </w:rPr>
            </w:pPr>
            <w:r w:rsidRPr="009E0DE1">
              <w:rPr>
                <w:sz w:val="16"/>
                <w:szCs w:val="16"/>
              </w:rPr>
              <w:t>15.2.0</w:t>
            </w:r>
          </w:p>
        </w:tc>
      </w:tr>
      <w:tr w:rsidR="00D40151" w:rsidRPr="009E0DE1" w14:paraId="44ADD5FF" w14:textId="77777777" w:rsidTr="00A22EDB">
        <w:tc>
          <w:tcPr>
            <w:tcW w:w="800" w:type="dxa"/>
            <w:shd w:val="solid" w:color="FFFFFF" w:fill="auto"/>
          </w:tcPr>
          <w:p w14:paraId="2C598E1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2AD761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398AA8C"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22D3944E" w14:textId="77777777" w:rsidR="00D40151" w:rsidRPr="009E0DE1" w:rsidRDefault="00D40151" w:rsidP="00A22EDB">
            <w:pPr>
              <w:pStyle w:val="TAL"/>
              <w:rPr>
                <w:sz w:val="16"/>
                <w:szCs w:val="16"/>
              </w:rPr>
            </w:pPr>
            <w:r w:rsidRPr="009E0DE1">
              <w:rPr>
                <w:sz w:val="16"/>
                <w:szCs w:val="16"/>
              </w:rPr>
              <w:t>0399</w:t>
            </w:r>
          </w:p>
        </w:tc>
        <w:tc>
          <w:tcPr>
            <w:tcW w:w="425" w:type="dxa"/>
            <w:shd w:val="solid" w:color="FFFFFF" w:fill="auto"/>
          </w:tcPr>
          <w:p w14:paraId="29ED3DD8"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D6A423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07AFB0B" w14:textId="77777777" w:rsidR="00D40151" w:rsidRPr="009E0DE1" w:rsidRDefault="00D40151" w:rsidP="00A22EDB">
            <w:pPr>
              <w:pStyle w:val="TAL"/>
              <w:rPr>
                <w:sz w:val="16"/>
                <w:szCs w:val="16"/>
              </w:rPr>
            </w:pPr>
            <w:r w:rsidRPr="009E0DE1">
              <w:rPr>
                <w:sz w:val="16"/>
                <w:szCs w:val="16"/>
              </w:rPr>
              <w:t>Clarification on TAC format at inter-system handover</w:t>
            </w:r>
          </w:p>
        </w:tc>
        <w:tc>
          <w:tcPr>
            <w:tcW w:w="708" w:type="dxa"/>
            <w:shd w:val="solid" w:color="FFFFFF" w:fill="auto"/>
          </w:tcPr>
          <w:p w14:paraId="48FD9E47" w14:textId="77777777" w:rsidR="00D40151" w:rsidRPr="009E0DE1" w:rsidRDefault="00D40151" w:rsidP="00A22EDB">
            <w:pPr>
              <w:pStyle w:val="TAC"/>
              <w:rPr>
                <w:sz w:val="16"/>
                <w:szCs w:val="16"/>
              </w:rPr>
            </w:pPr>
            <w:r w:rsidRPr="009E0DE1">
              <w:rPr>
                <w:sz w:val="16"/>
                <w:szCs w:val="16"/>
              </w:rPr>
              <w:t>15.2.0</w:t>
            </w:r>
          </w:p>
        </w:tc>
      </w:tr>
      <w:tr w:rsidR="00D40151" w:rsidRPr="009E0DE1" w14:paraId="0B614C42" w14:textId="77777777" w:rsidTr="00A22EDB">
        <w:tc>
          <w:tcPr>
            <w:tcW w:w="800" w:type="dxa"/>
            <w:shd w:val="solid" w:color="FFFFFF" w:fill="auto"/>
          </w:tcPr>
          <w:p w14:paraId="5BF7670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D3998F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5AE38DC"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67C836CC" w14:textId="77777777" w:rsidR="00D40151" w:rsidRPr="009E0DE1" w:rsidRDefault="00D40151" w:rsidP="00A22EDB">
            <w:pPr>
              <w:pStyle w:val="TAL"/>
              <w:rPr>
                <w:sz w:val="16"/>
                <w:szCs w:val="16"/>
              </w:rPr>
            </w:pPr>
            <w:r w:rsidRPr="009E0DE1">
              <w:rPr>
                <w:sz w:val="16"/>
                <w:szCs w:val="16"/>
              </w:rPr>
              <w:t xml:space="preserve"> 0401</w:t>
            </w:r>
          </w:p>
        </w:tc>
        <w:tc>
          <w:tcPr>
            <w:tcW w:w="425" w:type="dxa"/>
            <w:shd w:val="solid" w:color="FFFFFF" w:fill="auto"/>
          </w:tcPr>
          <w:p w14:paraId="06EB1903"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42B46F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B4DE7B2" w14:textId="77777777" w:rsidR="00D40151" w:rsidRPr="009E0DE1" w:rsidRDefault="00D40151" w:rsidP="00A22EDB">
            <w:pPr>
              <w:pStyle w:val="TAL"/>
              <w:rPr>
                <w:sz w:val="16"/>
                <w:szCs w:val="16"/>
              </w:rPr>
            </w:pPr>
            <w:r w:rsidRPr="009E0DE1">
              <w:rPr>
                <w:sz w:val="16"/>
                <w:szCs w:val="16"/>
              </w:rPr>
              <w:t xml:space="preserve">Add table of </w:t>
            </w:r>
            <w:bookmarkStart w:id="5339" w:name="_GoBack"/>
            <w:r w:rsidRPr="009E0DE1">
              <w:rPr>
                <w:sz w:val="16"/>
                <w:szCs w:val="16"/>
              </w:rPr>
              <w:t>CHF</w:t>
            </w:r>
            <w:bookmarkEnd w:id="5339"/>
            <w:r w:rsidRPr="009E0DE1">
              <w:rPr>
                <w:sz w:val="16"/>
                <w:szCs w:val="16"/>
              </w:rPr>
              <w:t xml:space="preserve"> Spending Limit Control service in 7.2.x</w:t>
            </w:r>
          </w:p>
        </w:tc>
        <w:tc>
          <w:tcPr>
            <w:tcW w:w="708" w:type="dxa"/>
            <w:shd w:val="solid" w:color="FFFFFF" w:fill="auto"/>
          </w:tcPr>
          <w:p w14:paraId="46BE3E1A" w14:textId="77777777" w:rsidR="00D40151" w:rsidRPr="009E0DE1" w:rsidRDefault="00D40151" w:rsidP="00A22EDB">
            <w:pPr>
              <w:pStyle w:val="TAC"/>
              <w:rPr>
                <w:sz w:val="16"/>
                <w:szCs w:val="16"/>
              </w:rPr>
            </w:pPr>
            <w:r w:rsidRPr="009E0DE1">
              <w:rPr>
                <w:sz w:val="16"/>
                <w:szCs w:val="16"/>
              </w:rPr>
              <w:t>15.2.0</w:t>
            </w:r>
          </w:p>
        </w:tc>
      </w:tr>
      <w:tr w:rsidR="00D40151" w:rsidRPr="009E0DE1" w14:paraId="367CC989" w14:textId="77777777" w:rsidTr="00A22EDB">
        <w:tc>
          <w:tcPr>
            <w:tcW w:w="800" w:type="dxa"/>
            <w:shd w:val="solid" w:color="FFFFFF" w:fill="auto"/>
          </w:tcPr>
          <w:p w14:paraId="2EB7272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366500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718C0E2"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1BAC7B9D" w14:textId="77777777" w:rsidR="00D40151" w:rsidRPr="009E0DE1" w:rsidRDefault="00D40151" w:rsidP="00A22EDB">
            <w:pPr>
              <w:pStyle w:val="TAL"/>
              <w:rPr>
                <w:sz w:val="16"/>
                <w:szCs w:val="16"/>
              </w:rPr>
            </w:pPr>
            <w:r w:rsidRPr="009E0DE1">
              <w:rPr>
                <w:sz w:val="16"/>
                <w:szCs w:val="16"/>
              </w:rPr>
              <w:t>0402</w:t>
            </w:r>
          </w:p>
        </w:tc>
        <w:tc>
          <w:tcPr>
            <w:tcW w:w="425" w:type="dxa"/>
            <w:shd w:val="solid" w:color="FFFFFF" w:fill="auto"/>
          </w:tcPr>
          <w:p w14:paraId="430F03E3"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3214EAB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77E353E" w14:textId="77777777" w:rsidR="00D40151" w:rsidRPr="009E0DE1" w:rsidRDefault="00D40151" w:rsidP="00A22EDB">
            <w:pPr>
              <w:pStyle w:val="TAL"/>
              <w:rPr>
                <w:sz w:val="16"/>
                <w:szCs w:val="16"/>
              </w:rPr>
            </w:pPr>
            <w:r w:rsidRPr="009E0DE1">
              <w:rPr>
                <w:sz w:val="16"/>
                <w:szCs w:val="16"/>
              </w:rPr>
              <w:t>S-NSSAI of VPLMN when HO from 4G to 5G</w:t>
            </w:r>
          </w:p>
        </w:tc>
        <w:tc>
          <w:tcPr>
            <w:tcW w:w="708" w:type="dxa"/>
            <w:shd w:val="solid" w:color="FFFFFF" w:fill="auto"/>
          </w:tcPr>
          <w:p w14:paraId="6FCD6A88" w14:textId="77777777" w:rsidR="00D40151" w:rsidRPr="009E0DE1" w:rsidRDefault="00D40151" w:rsidP="00A22EDB">
            <w:pPr>
              <w:pStyle w:val="TAC"/>
              <w:rPr>
                <w:sz w:val="16"/>
                <w:szCs w:val="16"/>
              </w:rPr>
            </w:pPr>
            <w:r w:rsidRPr="009E0DE1">
              <w:rPr>
                <w:sz w:val="16"/>
                <w:szCs w:val="16"/>
              </w:rPr>
              <w:t>15.2.0</w:t>
            </w:r>
          </w:p>
        </w:tc>
      </w:tr>
      <w:tr w:rsidR="00D40151" w:rsidRPr="009E0DE1" w14:paraId="78AE8882" w14:textId="77777777" w:rsidTr="00A22EDB">
        <w:tc>
          <w:tcPr>
            <w:tcW w:w="800" w:type="dxa"/>
            <w:shd w:val="solid" w:color="FFFFFF" w:fill="auto"/>
          </w:tcPr>
          <w:p w14:paraId="6C4C566C"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79C5C47"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48CF120"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3E0B3097" w14:textId="77777777" w:rsidR="00D40151" w:rsidRPr="009E0DE1" w:rsidRDefault="00D40151" w:rsidP="00A22EDB">
            <w:pPr>
              <w:pStyle w:val="TAL"/>
              <w:rPr>
                <w:sz w:val="16"/>
                <w:szCs w:val="16"/>
              </w:rPr>
            </w:pPr>
            <w:r w:rsidRPr="009E0DE1">
              <w:rPr>
                <w:sz w:val="16"/>
                <w:szCs w:val="16"/>
              </w:rPr>
              <w:t>0403</w:t>
            </w:r>
          </w:p>
        </w:tc>
        <w:tc>
          <w:tcPr>
            <w:tcW w:w="425" w:type="dxa"/>
            <w:shd w:val="solid" w:color="FFFFFF" w:fill="auto"/>
          </w:tcPr>
          <w:p w14:paraId="4E53F423"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5C9B00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5735ADB" w14:textId="77777777" w:rsidR="00D40151" w:rsidRPr="009E0DE1" w:rsidRDefault="00D40151" w:rsidP="00A22EDB">
            <w:pPr>
              <w:pStyle w:val="TAL"/>
              <w:rPr>
                <w:sz w:val="16"/>
                <w:szCs w:val="16"/>
              </w:rPr>
            </w:pPr>
            <w:r w:rsidRPr="009E0DE1">
              <w:rPr>
                <w:sz w:val="16"/>
                <w:szCs w:val="16"/>
              </w:rPr>
              <w:t>SSC Mode Selection clarification</w:t>
            </w:r>
          </w:p>
        </w:tc>
        <w:tc>
          <w:tcPr>
            <w:tcW w:w="708" w:type="dxa"/>
            <w:shd w:val="solid" w:color="FFFFFF" w:fill="auto"/>
          </w:tcPr>
          <w:p w14:paraId="55715AA0" w14:textId="77777777" w:rsidR="00D40151" w:rsidRPr="009E0DE1" w:rsidRDefault="00D40151" w:rsidP="00A22EDB">
            <w:pPr>
              <w:pStyle w:val="TAC"/>
              <w:rPr>
                <w:sz w:val="16"/>
                <w:szCs w:val="16"/>
              </w:rPr>
            </w:pPr>
            <w:r w:rsidRPr="009E0DE1">
              <w:rPr>
                <w:sz w:val="16"/>
                <w:szCs w:val="16"/>
              </w:rPr>
              <w:t>15.2.0</w:t>
            </w:r>
          </w:p>
        </w:tc>
      </w:tr>
      <w:tr w:rsidR="00D40151" w:rsidRPr="009E0DE1" w14:paraId="3E8F65D1" w14:textId="77777777" w:rsidTr="00A22EDB">
        <w:tc>
          <w:tcPr>
            <w:tcW w:w="800" w:type="dxa"/>
            <w:shd w:val="solid" w:color="FFFFFF" w:fill="auto"/>
          </w:tcPr>
          <w:p w14:paraId="5AB7E20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B662717"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8F67851"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2272A8E6" w14:textId="77777777" w:rsidR="00D40151" w:rsidRPr="009E0DE1" w:rsidRDefault="00D40151" w:rsidP="00A22EDB">
            <w:pPr>
              <w:pStyle w:val="TAL"/>
              <w:rPr>
                <w:sz w:val="16"/>
                <w:szCs w:val="16"/>
              </w:rPr>
            </w:pPr>
            <w:r w:rsidRPr="009E0DE1">
              <w:rPr>
                <w:sz w:val="16"/>
                <w:szCs w:val="16"/>
              </w:rPr>
              <w:t>0404</w:t>
            </w:r>
          </w:p>
        </w:tc>
        <w:tc>
          <w:tcPr>
            <w:tcW w:w="425" w:type="dxa"/>
            <w:shd w:val="solid" w:color="FFFFFF" w:fill="auto"/>
          </w:tcPr>
          <w:p w14:paraId="23C6419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7CE327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C73C4F2" w14:textId="77777777" w:rsidR="00D40151" w:rsidRPr="009E0DE1" w:rsidRDefault="00D40151" w:rsidP="00A22EDB">
            <w:pPr>
              <w:pStyle w:val="TAL"/>
              <w:rPr>
                <w:sz w:val="16"/>
                <w:szCs w:val="16"/>
              </w:rPr>
            </w:pPr>
            <w:r w:rsidRPr="009E0DE1">
              <w:rPr>
                <w:sz w:val="16"/>
                <w:szCs w:val="16"/>
              </w:rPr>
              <w:t>How Peer CP NF sends notification to target/new AMF after AMF planned removal</w:t>
            </w:r>
          </w:p>
        </w:tc>
        <w:tc>
          <w:tcPr>
            <w:tcW w:w="708" w:type="dxa"/>
            <w:shd w:val="solid" w:color="FFFFFF" w:fill="auto"/>
          </w:tcPr>
          <w:p w14:paraId="50574218" w14:textId="77777777" w:rsidR="00D40151" w:rsidRPr="009E0DE1" w:rsidRDefault="00D40151" w:rsidP="00A22EDB">
            <w:pPr>
              <w:pStyle w:val="TAC"/>
              <w:rPr>
                <w:sz w:val="16"/>
                <w:szCs w:val="16"/>
              </w:rPr>
            </w:pPr>
            <w:r w:rsidRPr="009E0DE1">
              <w:rPr>
                <w:sz w:val="16"/>
                <w:szCs w:val="16"/>
              </w:rPr>
              <w:t>15.2.0</w:t>
            </w:r>
          </w:p>
        </w:tc>
      </w:tr>
      <w:tr w:rsidR="00D40151" w:rsidRPr="009E0DE1" w14:paraId="33BA5BB7" w14:textId="77777777" w:rsidTr="00A22EDB">
        <w:tc>
          <w:tcPr>
            <w:tcW w:w="800" w:type="dxa"/>
            <w:shd w:val="solid" w:color="FFFFFF" w:fill="auto"/>
          </w:tcPr>
          <w:p w14:paraId="1E41C743"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C8621F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0D2E025"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54EDC13C" w14:textId="77777777" w:rsidR="00D40151" w:rsidRPr="009E0DE1" w:rsidRDefault="00D40151" w:rsidP="00A22EDB">
            <w:pPr>
              <w:pStyle w:val="TAL"/>
              <w:rPr>
                <w:sz w:val="16"/>
                <w:szCs w:val="16"/>
              </w:rPr>
            </w:pPr>
            <w:r w:rsidRPr="009E0DE1">
              <w:rPr>
                <w:sz w:val="16"/>
                <w:szCs w:val="16"/>
              </w:rPr>
              <w:t>0405</w:t>
            </w:r>
          </w:p>
        </w:tc>
        <w:tc>
          <w:tcPr>
            <w:tcW w:w="425" w:type="dxa"/>
            <w:shd w:val="solid" w:color="FFFFFF" w:fill="auto"/>
          </w:tcPr>
          <w:p w14:paraId="401AF3D0"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508444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9316B10" w14:textId="77777777" w:rsidR="00D40151" w:rsidRPr="009E0DE1" w:rsidRDefault="00D40151" w:rsidP="00A22EDB">
            <w:pPr>
              <w:pStyle w:val="TAL"/>
              <w:rPr>
                <w:sz w:val="16"/>
                <w:szCs w:val="16"/>
              </w:rPr>
            </w:pPr>
            <w:r w:rsidRPr="009E0DE1">
              <w:rPr>
                <w:sz w:val="16"/>
                <w:szCs w:val="16"/>
              </w:rPr>
              <w:t>AF influence on traffic routing for Ethernet type PDU Session</w:t>
            </w:r>
          </w:p>
        </w:tc>
        <w:tc>
          <w:tcPr>
            <w:tcW w:w="708" w:type="dxa"/>
            <w:shd w:val="solid" w:color="FFFFFF" w:fill="auto"/>
          </w:tcPr>
          <w:p w14:paraId="47E4E88E" w14:textId="77777777" w:rsidR="00D40151" w:rsidRPr="009E0DE1" w:rsidRDefault="00D40151" w:rsidP="00A22EDB">
            <w:pPr>
              <w:pStyle w:val="TAC"/>
              <w:rPr>
                <w:sz w:val="16"/>
                <w:szCs w:val="16"/>
              </w:rPr>
            </w:pPr>
            <w:r w:rsidRPr="009E0DE1">
              <w:rPr>
                <w:sz w:val="16"/>
                <w:szCs w:val="16"/>
              </w:rPr>
              <w:t>15.2.0</w:t>
            </w:r>
          </w:p>
        </w:tc>
      </w:tr>
      <w:tr w:rsidR="00D40151" w:rsidRPr="009E0DE1" w14:paraId="5B0C5BE6" w14:textId="77777777" w:rsidTr="00A22EDB">
        <w:tc>
          <w:tcPr>
            <w:tcW w:w="800" w:type="dxa"/>
            <w:shd w:val="solid" w:color="FFFFFF" w:fill="auto"/>
          </w:tcPr>
          <w:p w14:paraId="0F5D43F0"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8041A7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0781DA0"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3B154729" w14:textId="77777777" w:rsidR="00D40151" w:rsidRPr="009E0DE1" w:rsidRDefault="00D40151" w:rsidP="00A22EDB">
            <w:pPr>
              <w:pStyle w:val="TAL"/>
              <w:rPr>
                <w:sz w:val="16"/>
                <w:szCs w:val="16"/>
              </w:rPr>
            </w:pPr>
            <w:r w:rsidRPr="009E0DE1">
              <w:rPr>
                <w:sz w:val="16"/>
                <w:szCs w:val="16"/>
              </w:rPr>
              <w:t>0406</w:t>
            </w:r>
          </w:p>
        </w:tc>
        <w:tc>
          <w:tcPr>
            <w:tcW w:w="425" w:type="dxa"/>
            <w:shd w:val="solid" w:color="FFFFFF" w:fill="auto"/>
          </w:tcPr>
          <w:p w14:paraId="3A57C709"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547B87A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20ED96C" w14:textId="77777777" w:rsidR="00D40151" w:rsidRPr="009E0DE1" w:rsidRDefault="00D40151" w:rsidP="00A22EDB">
            <w:pPr>
              <w:pStyle w:val="TAL"/>
              <w:rPr>
                <w:sz w:val="16"/>
                <w:szCs w:val="16"/>
              </w:rPr>
            </w:pPr>
            <w:r w:rsidRPr="009E0DE1">
              <w:rPr>
                <w:sz w:val="16"/>
                <w:szCs w:val="16"/>
              </w:rPr>
              <w:t>Avoid the case the one UE MAC shared by multiple Ethernet PDU Sessions</w:t>
            </w:r>
          </w:p>
        </w:tc>
        <w:tc>
          <w:tcPr>
            <w:tcW w:w="708" w:type="dxa"/>
            <w:shd w:val="solid" w:color="FFFFFF" w:fill="auto"/>
          </w:tcPr>
          <w:p w14:paraId="2EB7C4F9" w14:textId="77777777" w:rsidR="00D40151" w:rsidRPr="009E0DE1" w:rsidRDefault="00D40151" w:rsidP="00A22EDB">
            <w:pPr>
              <w:pStyle w:val="TAC"/>
              <w:rPr>
                <w:sz w:val="16"/>
                <w:szCs w:val="16"/>
              </w:rPr>
            </w:pPr>
            <w:r w:rsidRPr="009E0DE1">
              <w:rPr>
                <w:sz w:val="16"/>
                <w:szCs w:val="16"/>
              </w:rPr>
              <w:t>15.2.0</w:t>
            </w:r>
          </w:p>
        </w:tc>
      </w:tr>
      <w:tr w:rsidR="00D40151" w:rsidRPr="009E0DE1" w14:paraId="24D236DB" w14:textId="77777777" w:rsidTr="00A22EDB">
        <w:tc>
          <w:tcPr>
            <w:tcW w:w="800" w:type="dxa"/>
            <w:shd w:val="solid" w:color="FFFFFF" w:fill="auto"/>
          </w:tcPr>
          <w:p w14:paraId="042E5F6C"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20F760C"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6306C99"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2AC2F2F1" w14:textId="77777777" w:rsidR="00D40151" w:rsidRPr="009E0DE1" w:rsidRDefault="00D40151" w:rsidP="00A22EDB">
            <w:pPr>
              <w:pStyle w:val="TAL"/>
              <w:rPr>
                <w:sz w:val="16"/>
                <w:szCs w:val="16"/>
              </w:rPr>
            </w:pPr>
            <w:r w:rsidRPr="009E0DE1">
              <w:rPr>
                <w:sz w:val="16"/>
                <w:szCs w:val="16"/>
              </w:rPr>
              <w:t>0407</w:t>
            </w:r>
          </w:p>
        </w:tc>
        <w:tc>
          <w:tcPr>
            <w:tcW w:w="425" w:type="dxa"/>
            <w:shd w:val="solid" w:color="FFFFFF" w:fill="auto"/>
          </w:tcPr>
          <w:p w14:paraId="13EECB5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AFC710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188BC89" w14:textId="77777777" w:rsidR="00D40151" w:rsidRPr="009E0DE1" w:rsidRDefault="00D40151" w:rsidP="00A22EDB">
            <w:pPr>
              <w:pStyle w:val="TAL"/>
              <w:rPr>
                <w:sz w:val="16"/>
                <w:szCs w:val="16"/>
              </w:rPr>
            </w:pPr>
            <w:r w:rsidRPr="009E0DE1">
              <w:rPr>
                <w:sz w:val="16"/>
                <w:szCs w:val="16"/>
              </w:rPr>
              <w:t xml:space="preserve"> How AMF provides LADN Information to UE</w:t>
            </w:r>
          </w:p>
        </w:tc>
        <w:tc>
          <w:tcPr>
            <w:tcW w:w="708" w:type="dxa"/>
            <w:shd w:val="solid" w:color="FFFFFF" w:fill="auto"/>
          </w:tcPr>
          <w:p w14:paraId="05B5A6F2" w14:textId="77777777" w:rsidR="00D40151" w:rsidRPr="009E0DE1" w:rsidRDefault="00D40151" w:rsidP="00A22EDB">
            <w:pPr>
              <w:pStyle w:val="TAC"/>
              <w:rPr>
                <w:sz w:val="16"/>
                <w:szCs w:val="16"/>
              </w:rPr>
            </w:pPr>
            <w:r w:rsidRPr="009E0DE1">
              <w:rPr>
                <w:sz w:val="16"/>
                <w:szCs w:val="16"/>
              </w:rPr>
              <w:t>15.2.0</w:t>
            </w:r>
          </w:p>
        </w:tc>
      </w:tr>
      <w:tr w:rsidR="00D40151" w:rsidRPr="009E0DE1" w14:paraId="5E299EB5" w14:textId="77777777" w:rsidTr="00A22EDB">
        <w:tc>
          <w:tcPr>
            <w:tcW w:w="800" w:type="dxa"/>
            <w:shd w:val="solid" w:color="FFFFFF" w:fill="auto"/>
          </w:tcPr>
          <w:p w14:paraId="2F8F381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4679D9A"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615EF38" w14:textId="77777777" w:rsidR="00D40151" w:rsidRPr="009E0DE1" w:rsidRDefault="00D40151" w:rsidP="00A22EDB">
            <w:pPr>
              <w:pStyle w:val="TAC"/>
              <w:rPr>
                <w:sz w:val="16"/>
                <w:szCs w:val="16"/>
              </w:rPr>
            </w:pPr>
            <w:r w:rsidRPr="009E0DE1">
              <w:rPr>
                <w:sz w:val="16"/>
                <w:szCs w:val="16"/>
              </w:rPr>
              <w:t>SP-180477</w:t>
            </w:r>
          </w:p>
        </w:tc>
        <w:tc>
          <w:tcPr>
            <w:tcW w:w="567" w:type="dxa"/>
            <w:shd w:val="solid" w:color="FFFFFF" w:fill="auto"/>
          </w:tcPr>
          <w:p w14:paraId="0286FBC2" w14:textId="77777777" w:rsidR="00D40151" w:rsidRPr="009E0DE1" w:rsidRDefault="00D40151" w:rsidP="00A22EDB">
            <w:pPr>
              <w:pStyle w:val="TAL"/>
              <w:rPr>
                <w:sz w:val="16"/>
                <w:szCs w:val="16"/>
              </w:rPr>
            </w:pPr>
            <w:r w:rsidRPr="009E0DE1">
              <w:rPr>
                <w:sz w:val="16"/>
                <w:szCs w:val="16"/>
              </w:rPr>
              <w:t>0410</w:t>
            </w:r>
          </w:p>
        </w:tc>
        <w:tc>
          <w:tcPr>
            <w:tcW w:w="425" w:type="dxa"/>
            <w:shd w:val="solid" w:color="FFFFFF" w:fill="auto"/>
          </w:tcPr>
          <w:p w14:paraId="0F74EEBD"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13F7710D"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16B8C688" w14:textId="77777777" w:rsidR="00D40151" w:rsidRPr="009E0DE1" w:rsidRDefault="00D40151" w:rsidP="00A22EDB">
            <w:pPr>
              <w:pStyle w:val="TAL"/>
              <w:rPr>
                <w:sz w:val="16"/>
                <w:szCs w:val="16"/>
              </w:rPr>
            </w:pPr>
            <w:r w:rsidRPr="009E0DE1">
              <w:rPr>
                <w:sz w:val="16"/>
                <w:szCs w:val="16"/>
              </w:rPr>
              <w:t xml:space="preserve">  Non-3GPP access node selection information</w:t>
            </w:r>
          </w:p>
        </w:tc>
        <w:tc>
          <w:tcPr>
            <w:tcW w:w="708" w:type="dxa"/>
            <w:shd w:val="solid" w:color="FFFFFF" w:fill="auto"/>
          </w:tcPr>
          <w:p w14:paraId="49A51BD5" w14:textId="77777777" w:rsidR="00D40151" w:rsidRPr="009E0DE1" w:rsidRDefault="00D40151" w:rsidP="00A22EDB">
            <w:pPr>
              <w:pStyle w:val="TAC"/>
              <w:rPr>
                <w:sz w:val="16"/>
                <w:szCs w:val="16"/>
              </w:rPr>
            </w:pPr>
            <w:r w:rsidRPr="009E0DE1">
              <w:rPr>
                <w:sz w:val="16"/>
                <w:szCs w:val="16"/>
              </w:rPr>
              <w:t>15.2.0</w:t>
            </w:r>
          </w:p>
        </w:tc>
      </w:tr>
      <w:tr w:rsidR="00D40151" w:rsidRPr="009E0DE1" w14:paraId="3883C9A4" w14:textId="77777777" w:rsidTr="00A22EDB">
        <w:tc>
          <w:tcPr>
            <w:tcW w:w="800" w:type="dxa"/>
            <w:shd w:val="solid" w:color="FFFFFF" w:fill="auto"/>
          </w:tcPr>
          <w:p w14:paraId="7DBA67E8"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3312D8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0ACBD28" w14:textId="77777777" w:rsidR="00D40151" w:rsidRPr="009E0DE1" w:rsidRDefault="00D40151" w:rsidP="00A22EDB">
            <w:pPr>
              <w:pStyle w:val="TAC"/>
              <w:rPr>
                <w:sz w:val="16"/>
                <w:szCs w:val="16"/>
              </w:rPr>
            </w:pPr>
            <w:r w:rsidRPr="009E0DE1">
              <w:rPr>
                <w:sz w:val="16"/>
                <w:szCs w:val="16"/>
              </w:rPr>
              <w:t>SP-180496</w:t>
            </w:r>
          </w:p>
        </w:tc>
        <w:tc>
          <w:tcPr>
            <w:tcW w:w="567" w:type="dxa"/>
            <w:shd w:val="solid" w:color="FFFFFF" w:fill="auto"/>
          </w:tcPr>
          <w:p w14:paraId="3DE18006" w14:textId="77777777" w:rsidR="00D40151" w:rsidRPr="009E0DE1" w:rsidRDefault="00D40151" w:rsidP="00A22EDB">
            <w:pPr>
              <w:pStyle w:val="TAL"/>
              <w:rPr>
                <w:sz w:val="16"/>
                <w:szCs w:val="16"/>
              </w:rPr>
            </w:pPr>
            <w:r w:rsidRPr="009E0DE1">
              <w:rPr>
                <w:sz w:val="16"/>
                <w:szCs w:val="16"/>
              </w:rPr>
              <w:t>0411</w:t>
            </w:r>
          </w:p>
        </w:tc>
        <w:tc>
          <w:tcPr>
            <w:tcW w:w="425" w:type="dxa"/>
            <w:shd w:val="solid" w:color="FFFFFF" w:fill="auto"/>
          </w:tcPr>
          <w:p w14:paraId="0EF92D84"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853D16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29656CF" w14:textId="77777777" w:rsidR="00D40151" w:rsidRPr="009E0DE1" w:rsidRDefault="00D40151" w:rsidP="00A22EDB">
            <w:pPr>
              <w:pStyle w:val="TAL"/>
              <w:rPr>
                <w:sz w:val="16"/>
                <w:szCs w:val="16"/>
              </w:rPr>
            </w:pPr>
            <w:r w:rsidRPr="009E0DE1">
              <w:rPr>
                <w:sz w:val="16"/>
                <w:szCs w:val="16"/>
              </w:rPr>
              <w:t>Clarify RAT restrictions are not provided to the UE</w:t>
            </w:r>
          </w:p>
        </w:tc>
        <w:tc>
          <w:tcPr>
            <w:tcW w:w="708" w:type="dxa"/>
            <w:shd w:val="solid" w:color="FFFFFF" w:fill="auto"/>
          </w:tcPr>
          <w:p w14:paraId="2C8D019E" w14:textId="77777777" w:rsidR="00D40151" w:rsidRPr="009E0DE1" w:rsidRDefault="00D40151" w:rsidP="00A22EDB">
            <w:pPr>
              <w:pStyle w:val="TAC"/>
              <w:rPr>
                <w:sz w:val="16"/>
                <w:szCs w:val="16"/>
              </w:rPr>
            </w:pPr>
            <w:r w:rsidRPr="009E0DE1">
              <w:rPr>
                <w:sz w:val="16"/>
                <w:szCs w:val="16"/>
              </w:rPr>
              <w:t>15.2.0</w:t>
            </w:r>
          </w:p>
        </w:tc>
      </w:tr>
      <w:tr w:rsidR="00D40151" w:rsidRPr="009E0DE1" w14:paraId="2C0C6E33" w14:textId="77777777" w:rsidTr="00A22EDB">
        <w:tc>
          <w:tcPr>
            <w:tcW w:w="800" w:type="dxa"/>
            <w:shd w:val="solid" w:color="FFFFFF" w:fill="auto"/>
          </w:tcPr>
          <w:p w14:paraId="32DB57B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3C1F29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28420CF"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01EB8782" w14:textId="77777777" w:rsidR="00D40151" w:rsidRPr="009E0DE1" w:rsidRDefault="00D40151" w:rsidP="00A22EDB">
            <w:pPr>
              <w:pStyle w:val="TAL"/>
              <w:rPr>
                <w:sz w:val="16"/>
                <w:szCs w:val="16"/>
              </w:rPr>
            </w:pPr>
            <w:r w:rsidRPr="009E0DE1">
              <w:rPr>
                <w:sz w:val="16"/>
                <w:szCs w:val="16"/>
              </w:rPr>
              <w:t>0414</w:t>
            </w:r>
          </w:p>
        </w:tc>
        <w:tc>
          <w:tcPr>
            <w:tcW w:w="425" w:type="dxa"/>
            <w:shd w:val="solid" w:color="FFFFFF" w:fill="auto"/>
          </w:tcPr>
          <w:p w14:paraId="43BA45B1"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5C106B5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CF404B5" w14:textId="77777777" w:rsidR="00D40151" w:rsidRPr="009E0DE1" w:rsidRDefault="00D40151" w:rsidP="00A22EDB">
            <w:pPr>
              <w:pStyle w:val="TAL"/>
              <w:rPr>
                <w:sz w:val="16"/>
                <w:szCs w:val="16"/>
              </w:rPr>
            </w:pPr>
            <w:r w:rsidRPr="009E0DE1">
              <w:rPr>
                <w:sz w:val="16"/>
                <w:szCs w:val="16"/>
              </w:rPr>
              <w:t>Including GUAMI in RRC message of related procedures</w:t>
            </w:r>
          </w:p>
        </w:tc>
        <w:tc>
          <w:tcPr>
            <w:tcW w:w="708" w:type="dxa"/>
            <w:shd w:val="solid" w:color="FFFFFF" w:fill="auto"/>
          </w:tcPr>
          <w:p w14:paraId="386594DB" w14:textId="77777777" w:rsidR="00D40151" w:rsidRPr="009E0DE1" w:rsidRDefault="00D40151" w:rsidP="00A22EDB">
            <w:pPr>
              <w:pStyle w:val="TAC"/>
              <w:rPr>
                <w:sz w:val="16"/>
                <w:szCs w:val="16"/>
              </w:rPr>
            </w:pPr>
            <w:r w:rsidRPr="009E0DE1">
              <w:rPr>
                <w:sz w:val="16"/>
                <w:szCs w:val="16"/>
              </w:rPr>
              <w:t>15.2.0</w:t>
            </w:r>
          </w:p>
        </w:tc>
      </w:tr>
      <w:tr w:rsidR="00D40151" w:rsidRPr="009E0DE1" w14:paraId="5B8F4207" w14:textId="77777777" w:rsidTr="00A22EDB">
        <w:tc>
          <w:tcPr>
            <w:tcW w:w="800" w:type="dxa"/>
            <w:shd w:val="solid" w:color="FFFFFF" w:fill="auto"/>
          </w:tcPr>
          <w:p w14:paraId="73EC6FC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089B3B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DC0156C"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5D02B4F0" w14:textId="77777777" w:rsidR="00D40151" w:rsidRPr="009E0DE1" w:rsidRDefault="00D40151" w:rsidP="00A22EDB">
            <w:pPr>
              <w:pStyle w:val="TAL"/>
              <w:rPr>
                <w:sz w:val="16"/>
                <w:szCs w:val="16"/>
              </w:rPr>
            </w:pPr>
            <w:r w:rsidRPr="009E0DE1">
              <w:rPr>
                <w:sz w:val="16"/>
                <w:szCs w:val="16"/>
              </w:rPr>
              <w:t>0415</w:t>
            </w:r>
          </w:p>
        </w:tc>
        <w:tc>
          <w:tcPr>
            <w:tcW w:w="425" w:type="dxa"/>
            <w:shd w:val="solid" w:color="FFFFFF" w:fill="auto"/>
          </w:tcPr>
          <w:p w14:paraId="4BE439D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D8B16F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BFBD360" w14:textId="77777777" w:rsidR="00D40151" w:rsidRPr="009E0DE1" w:rsidRDefault="00D40151" w:rsidP="00A22EDB">
            <w:pPr>
              <w:pStyle w:val="TAL"/>
              <w:rPr>
                <w:sz w:val="16"/>
                <w:szCs w:val="16"/>
              </w:rPr>
            </w:pPr>
            <w:r w:rsidRPr="009E0DE1">
              <w:rPr>
                <w:sz w:val="16"/>
                <w:szCs w:val="16"/>
              </w:rPr>
              <w:t>Clarification on CN assistance information</w:t>
            </w:r>
          </w:p>
        </w:tc>
        <w:tc>
          <w:tcPr>
            <w:tcW w:w="708" w:type="dxa"/>
            <w:shd w:val="solid" w:color="FFFFFF" w:fill="auto"/>
          </w:tcPr>
          <w:p w14:paraId="76E8C9B6" w14:textId="77777777" w:rsidR="00D40151" w:rsidRPr="009E0DE1" w:rsidRDefault="00D40151" w:rsidP="00A22EDB">
            <w:pPr>
              <w:pStyle w:val="TAC"/>
              <w:rPr>
                <w:sz w:val="16"/>
                <w:szCs w:val="16"/>
              </w:rPr>
            </w:pPr>
            <w:r w:rsidRPr="009E0DE1">
              <w:rPr>
                <w:sz w:val="16"/>
                <w:szCs w:val="16"/>
              </w:rPr>
              <w:t>15.2.0</w:t>
            </w:r>
          </w:p>
        </w:tc>
      </w:tr>
      <w:tr w:rsidR="00D40151" w:rsidRPr="009E0DE1" w14:paraId="2DBAA690" w14:textId="77777777" w:rsidTr="00A22EDB">
        <w:tc>
          <w:tcPr>
            <w:tcW w:w="800" w:type="dxa"/>
            <w:shd w:val="solid" w:color="FFFFFF" w:fill="auto"/>
          </w:tcPr>
          <w:p w14:paraId="21E4EA93"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607CFA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4B754F3"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1842C918" w14:textId="77777777" w:rsidR="00D40151" w:rsidRPr="009E0DE1" w:rsidRDefault="00D40151" w:rsidP="00A22EDB">
            <w:pPr>
              <w:pStyle w:val="TAL"/>
              <w:rPr>
                <w:sz w:val="16"/>
                <w:szCs w:val="16"/>
              </w:rPr>
            </w:pPr>
            <w:r w:rsidRPr="009E0DE1">
              <w:rPr>
                <w:sz w:val="16"/>
                <w:szCs w:val="16"/>
              </w:rPr>
              <w:t>0416</w:t>
            </w:r>
          </w:p>
        </w:tc>
        <w:tc>
          <w:tcPr>
            <w:tcW w:w="425" w:type="dxa"/>
            <w:shd w:val="solid" w:color="FFFFFF" w:fill="auto"/>
          </w:tcPr>
          <w:p w14:paraId="552956E3"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2DF7330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F6CA6D2" w14:textId="77777777" w:rsidR="00D40151" w:rsidRPr="009E0DE1" w:rsidRDefault="00D40151" w:rsidP="00A22EDB">
            <w:pPr>
              <w:pStyle w:val="TAL"/>
              <w:rPr>
                <w:sz w:val="16"/>
                <w:szCs w:val="16"/>
              </w:rPr>
            </w:pPr>
            <w:r w:rsidRPr="009E0DE1">
              <w:rPr>
                <w:sz w:val="16"/>
                <w:szCs w:val="16"/>
              </w:rPr>
              <w:t>Clarify the relationship between GFBR and MDBV</w:t>
            </w:r>
          </w:p>
        </w:tc>
        <w:tc>
          <w:tcPr>
            <w:tcW w:w="708" w:type="dxa"/>
            <w:shd w:val="solid" w:color="FFFFFF" w:fill="auto"/>
          </w:tcPr>
          <w:p w14:paraId="0648B0FE" w14:textId="77777777" w:rsidR="00D40151" w:rsidRPr="009E0DE1" w:rsidRDefault="00D40151" w:rsidP="00A22EDB">
            <w:pPr>
              <w:pStyle w:val="TAC"/>
              <w:rPr>
                <w:sz w:val="16"/>
                <w:szCs w:val="16"/>
              </w:rPr>
            </w:pPr>
            <w:r w:rsidRPr="009E0DE1">
              <w:rPr>
                <w:sz w:val="16"/>
                <w:szCs w:val="16"/>
              </w:rPr>
              <w:t>15.2.0</w:t>
            </w:r>
          </w:p>
        </w:tc>
      </w:tr>
      <w:tr w:rsidR="00D40151" w:rsidRPr="009E0DE1" w14:paraId="7A3A45E8" w14:textId="77777777" w:rsidTr="00A22EDB">
        <w:tc>
          <w:tcPr>
            <w:tcW w:w="800" w:type="dxa"/>
            <w:shd w:val="solid" w:color="FFFFFF" w:fill="auto"/>
          </w:tcPr>
          <w:p w14:paraId="6C94B52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FF7A1D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A099ABC"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5D821D60" w14:textId="77777777" w:rsidR="00D40151" w:rsidRPr="009E0DE1" w:rsidRDefault="00D40151" w:rsidP="00A22EDB">
            <w:pPr>
              <w:pStyle w:val="TAL"/>
              <w:rPr>
                <w:sz w:val="16"/>
                <w:szCs w:val="16"/>
              </w:rPr>
            </w:pPr>
            <w:r w:rsidRPr="009E0DE1">
              <w:rPr>
                <w:sz w:val="16"/>
                <w:szCs w:val="16"/>
              </w:rPr>
              <w:t>0417</w:t>
            </w:r>
          </w:p>
        </w:tc>
        <w:tc>
          <w:tcPr>
            <w:tcW w:w="425" w:type="dxa"/>
            <w:shd w:val="solid" w:color="FFFFFF" w:fill="auto"/>
          </w:tcPr>
          <w:p w14:paraId="63ADC81C"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1CE2CB0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393210F" w14:textId="77777777" w:rsidR="00D40151" w:rsidRPr="009E0DE1" w:rsidRDefault="00D40151" w:rsidP="00A22EDB">
            <w:pPr>
              <w:pStyle w:val="TAL"/>
              <w:rPr>
                <w:sz w:val="16"/>
                <w:szCs w:val="16"/>
              </w:rPr>
            </w:pPr>
            <w:r w:rsidRPr="009E0DE1">
              <w:rPr>
                <w:sz w:val="16"/>
                <w:szCs w:val="16"/>
              </w:rPr>
              <w:t xml:space="preserve">Clarification on support of MFBR greater than GFBR </w:t>
            </w:r>
          </w:p>
        </w:tc>
        <w:tc>
          <w:tcPr>
            <w:tcW w:w="708" w:type="dxa"/>
            <w:shd w:val="solid" w:color="FFFFFF" w:fill="auto"/>
          </w:tcPr>
          <w:p w14:paraId="7E6816A9" w14:textId="77777777" w:rsidR="00D40151" w:rsidRPr="009E0DE1" w:rsidRDefault="00D40151" w:rsidP="00A22EDB">
            <w:pPr>
              <w:pStyle w:val="TAC"/>
              <w:rPr>
                <w:sz w:val="16"/>
                <w:szCs w:val="16"/>
              </w:rPr>
            </w:pPr>
            <w:r w:rsidRPr="009E0DE1">
              <w:rPr>
                <w:sz w:val="16"/>
                <w:szCs w:val="16"/>
              </w:rPr>
              <w:t>15.2.0</w:t>
            </w:r>
          </w:p>
        </w:tc>
      </w:tr>
      <w:tr w:rsidR="00D40151" w:rsidRPr="009E0DE1" w14:paraId="4BD9FCF0" w14:textId="77777777" w:rsidTr="00A22EDB">
        <w:tc>
          <w:tcPr>
            <w:tcW w:w="800" w:type="dxa"/>
            <w:shd w:val="solid" w:color="FFFFFF" w:fill="auto"/>
          </w:tcPr>
          <w:p w14:paraId="2898C08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71DEC0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1F3C5B8"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1FF4F824" w14:textId="77777777" w:rsidR="00D40151" w:rsidRPr="009E0DE1" w:rsidRDefault="00D40151" w:rsidP="00A22EDB">
            <w:pPr>
              <w:pStyle w:val="TAL"/>
              <w:rPr>
                <w:sz w:val="16"/>
                <w:szCs w:val="16"/>
              </w:rPr>
            </w:pPr>
            <w:r w:rsidRPr="009E0DE1">
              <w:rPr>
                <w:sz w:val="16"/>
                <w:szCs w:val="16"/>
              </w:rPr>
              <w:t>0418</w:t>
            </w:r>
          </w:p>
        </w:tc>
        <w:tc>
          <w:tcPr>
            <w:tcW w:w="425" w:type="dxa"/>
            <w:shd w:val="solid" w:color="FFFFFF" w:fill="auto"/>
          </w:tcPr>
          <w:p w14:paraId="13E03DD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CB0525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354B904" w14:textId="77777777" w:rsidR="00D40151" w:rsidRPr="009E0DE1" w:rsidRDefault="00D40151" w:rsidP="00A22EDB">
            <w:pPr>
              <w:pStyle w:val="TAL"/>
              <w:rPr>
                <w:sz w:val="16"/>
                <w:szCs w:val="16"/>
              </w:rPr>
            </w:pPr>
            <w:r w:rsidRPr="009E0DE1">
              <w:rPr>
                <w:sz w:val="16"/>
                <w:szCs w:val="16"/>
              </w:rPr>
              <w:t>Clarification on requested NSSAI usage by RAN</w:t>
            </w:r>
          </w:p>
        </w:tc>
        <w:tc>
          <w:tcPr>
            <w:tcW w:w="708" w:type="dxa"/>
            <w:shd w:val="solid" w:color="FFFFFF" w:fill="auto"/>
          </w:tcPr>
          <w:p w14:paraId="544A9243" w14:textId="77777777" w:rsidR="00D40151" w:rsidRPr="009E0DE1" w:rsidRDefault="00D40151" w:rsidP="00A22EDB">
            <w:pPr>
              <w:pStyle w:val="TAC"/>
              <w:rPr>
                <w:sz w:val="16"/>
                <w:szCs w:val="16"/>
              </w:rPr>
            </w:pPr>
            <w:r w:rsidRPr="009E0DE1">
              <w:rPr>
                <w:sz w:val="16"/>
                <w:szCs w:val="16"/>
              </w:rPr>
              <w:t>15.2.0</w:t>
            </w:r>
          </w:p>
        </w:tc>
      </w:tr>
      <w:tr w:rsidR="00D40151" w:rsidRPr="009E0DE1" w14:paraId="1002473B" w14:textId="77777777" w:rsidTr="00A22EDB">
        <w:tc>
          <w:tcPr>
            <w:tcW w:w="800" w:type="dxa"/>
            <w:shd w:val="solid" w:color="FFFFFF" w:fill="auto"/>
          </w:tcPr>
          <w:p w14:paraId="04C972E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F4A017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5268A72"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0299FFF3" w14:textId="77777777" w:rsidR="00D40151" w:rsidRPr="009E0DE1" w:rsidRDefault="00D40151" w:rsidP="00A22EDB">
            <w:pPr>
              <w:pStyle w:val="TAL"/>
              <w:rPr>
                <w:sz w:val="16"/>
                <w:szCs w:val="16"/>
              </w:rPr>
            </w:pPr>
            <w:r w:rsidRPr="009E0DE1">
              <w:rPr>
                <w:sz w:val="16"/>
                <w:szCs w:val="16"/>
              </w:rPr>
              <w:t>0422</w:t>
            </w:r>
          </w:p>
        </w:tc>
        <w:tc>
          <w:tcPr>
            <w:tcW w:w="425" w:type="dxa"/>
            <w:shd w:val="solid" w:color="FFFFFF" w:fill="auto"/>
          </w:tcPr>
          <w:p w14:paraId="68FCBA28"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27E892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B61120A" w14:textId="77777777" w:rsidR="00D40151" w:rsidRPr="009E0DE1" w:rsidRDefault="00D40151" w:rsidP="00A22EDB">
            <w:pPr>
              <w:pStyle w:val="TAL"/>
              <w:rPr>
                <w:sz w:val="16"/>
                <w:szCs w:val="16"/>
              </w:rPr>
            </w:pPr>
            <w:r w:rsidRPr="009E0DE1">
              <w:rPr>
                <w:sz w:val="16"/>
                <w:szCs w:val="16"/>
              </w:rPr>
              <w:t>Clarification on SMSF checking subscription data</w:t>
            </w:r>
          </w:p>
        </w:tc>
        <w:tc>
          <w:tcPr>
            <w:tcW w:w="708" w:type="dxa"/>
            <w:shd w:val="solid" w:color="FFFFFF" w:fill="auto"/>
          </w:tcPr>
          <w:p w14:paraId="25FDADD3" w14:textId="77777777" w:rsidR="00D40151" w:rsidRPr="009E0DE1" w:rsidRDefault="00D40151" w:rsidP="00A22EDB">
            <w:pPr>
              <w:pStyle w:val="TAC"/>
              <w:rPr>
                <w:sz w:val="16"/>
                <w:szCs w:val="16"/>
              </w:rPr>
            </w:pPr>
            <w:r w:rsidRPr="009E0DE1">
              <w:rPr>
                <w:sz w:val="16"/>
                <w:szCs w:val="16"/>
              </w:rPr>
              <w:t>15.2.0</w:t>
            </w:r>
          </w:p>
        </w:tc>
      </w:tr>
      <w:tr w:rsidR="00D40151" w:rsidRPr="009E0DE1" w14:paraId="5BEF61F0" w14:textId="77777777" w:rsidTr="00A22EDB">
        <w:tc>
          <w:tcPr>
            <w:tcW w:w="800" w:type="dxa"/>
            <w:shd w:val="solid" w:color="FFFFFF" w:fill="auto"/>
          </w:tcPr>
          <w:p w14:paraId="4273522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D23E3C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4E65748"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53AF4703" w14:textId="77777777" w:rsidR="00D40151" w:rsidRPr="009E0DE1" w:rsidRDefault="00D40151" w:rsidP="00A22EDB">
            <w:pPr>
              <w:pStyle w:val="TAL"/>
              <w:rPr>
                <w:sz w:val="16"/>
                <w:szCs w:val="16"/>
              </w:rPr>
            </w:pPr>
            <w:r w:rsidRPr="009E0DE1">
              <w:rPr>
                <w:sz w:val="16"/>
                <w:szCs w:val="16"/>
              </w:rPr>
              <w:t>0423</w:t>
            </w:r>
          </w:p>
        </w:tc>
        <w:tc>
          <w:tcPr>
            <w:tcW w:w="425" w:type="dxa"/>
            <w:shd w:val="solid" w:color="FFFFFF" w:fill="auto"/>
          </w:tcPr>
          <w:p w14:paraId="06442079"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7E9E886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2E33447" w14:textId="77777777" w:rsidR="00D40151" w:rsidRPr="009E0DE1" w:rsidRDefault="00D40151" w:rsidP="00A22EDB">
            <w:pPr>
              <w:pStyle w:val="TAL"/>
              <w:rPr>
                <w:sz w:val="16"/>
                <w:szCs w:val="16"/>
              </w:rPr>
            </w:pPr>
            <w:r w:rsidRPr="009E0DE1">
              <w:rPr>
                <w:sz w:val="16"/>
                <w:szCs w:val="16"/>
              </w:rPr>
              <w:t xml:space="preserve"> S-NSSAI back off timer for UE requested PDU session release</w:t>
            </w:r>
          </w:p>
        </w:tc>
        <w:tc>
          <w:tcPr>
            <w:tcW w:w="708" w:type="dxa"/>
            <w:shd w:val="solid" w:color="FFFFFF" w:fill="auto"/>
          </w:tcPr>
          <w:p w14:paraId="01595A71" w14:textId="77777777" w:rsidR="00D40151" w:rsidRPr="009E0DE1" w:rsidRDefault="00D40151" w:rsidP="00A22EDB">
            <w:pPr>
              <w:pStyle w:val="TAC"/>
              <w:rPr>
                <w:sz w:val="16"/>
                <w:szCs w:val="16"/>
              </w:rPr>
            </w:pPr>
            <w:r w:rsidRPr="009E0DE1">
              <w:rPr>
                <w:sz w:val="16"/>
                <w:szCs w:val="16"/>
              </w:rPr>
              <w:t>15.2.0</w:t>
            </w:r>
          </w:p>
        </w:tc>
      </w:tr>
      <w:tr w:rsidR="00D40151" w:rsidRPr="009E0DE1" w14:paraId="571F6A79" w14:textId="77777777" w:rsidTr="00A22EDB">
        <w:tc>
          <w:tcPr>
            <w:tcW w:w="800" w:type="dxa"/>
            <w:shd w:val="solid" w:color="FFFFFF" w:fill="auto"/>
          </w:tcPr>
          <w:p w14:paraId="098D1992"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51AABC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B3C3ABE"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00A6823D" w14:textId="77777777" w:rsidR="00D40151" w:rsidRPr="009E0DE1" w:rsidRDefault="00D40151" w:rsidP="00A22EDB">
            <w:pPr>
              <w:pStyle w:val="TAL"/>
              <w:rPr>
                <w:sz w:val="16"/>
                <w:szCs w:val="16"/>
              </w:rPr>
            </w:pPr>
            <w:r w:rsidRPr="009E0DE1">
              <w:rPr>
                <w:sz w:val="16"/>
                <w:szCs w:val="16"/>
              </w:rPr>
              <w:t>0424</w:t>
            </w:r>
          </w:p>
        </w:tc>
        <w:tc>
          <w:tcPr>
            <w:tcW w:w="425" w:type="dxa"/>
            <w:shd w:val="solid" w:color="FFFFFF" w:fill="auto"/>
          </w:tcPr>
          <w:p w14:paraId="0EDF1157"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1EA8EC6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18220CB" w14:textId="77777777" w:rsidR="00D40151" w:rsidRPr="009E0DE1" w:rsidRDefault="00D40151" w:rsidP="00A22EDB">
            <w:pPr>
              <w:pStyle w:val="TAL"/>
              <w:rPr>
                <w:sz w:val="16"/>
                <w:szCs w:val="16"/>
              </w:rPr>
            </w:pPr>
            <w:r w:rsidRPr="009E0DE1">
              <w:rPr>
                <w:sz w:val="16"/>
                <w:szCs w:val="16"/>
              </w:rPr>
              <w:t>Clarification on AF influence on traffic routing</w:t>
            </w:r>
          </w:p>
        </w:tc>
        <w:tc>
          <w:tcPr>
            <w:tcW w:w="708" w:type="dxa"/>
            <w:shd w:val="solid" w:color="FFFFFF" w:fill="auto"/>
          </w:tcPr>
          <w:p w14:paraId="0830E720" w14:textId="77777777" w:rsidR="00D40151" w:rsidRPr="009E0DE1" w:rsidRDefault="00D40151" w:rsidP="00A22EDB">
            <w:pPr>
              <w:pStyle w:val="TAC"/>
              <w:rPr>
                <w:sz w:val="16"/>
                <w:szCs w:val="16"/>
              </w:rPr>
            </w:pPr>
            <w:r w:rsidRPr="009E0DE1">
              <w:rPr>
                <w:sz w:val="16"/>
                <w:szCs w:val="16"/>
              </w:rPr>
              <w:t>15.2.0</w:t>
            </w:r>
          </w:p>
        </w:tc>
      </w:tr>
      <w:tr w:rsidR="00D40151" w:rsidRPr="009E0DE1" w14:paraId="7589F200" w14:textId="77777777" w:rsidTr="00A22EDB">
        <w:tc>
          <w:tcPr>
            <w:tcW w:w="800" w:type="dxa"/>
            <w:shd w:val="solid" w:color="FFFFFF" w:fill="auto"/>
          </w:tcPr>
          <w:p w14:paraId="6B449878"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19A1EBE"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09A2F45"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46145883" w14:textId="77777777" w:rsidR="00D40151" w:rsidRPr="009E0DE1" w:rsidRDefault="00D40151" w:rsidP="00A22EDB">
            <w:pPr>
              <w:pStyle w:val="TAL"/>
              <w:rPr>
                <w:sz w:val="16"/>
                <w:szCs w:val="16"/>
              </w:rPr>
            </w:pPr>
            <w:r w:rsidRPr="009E0DE1">
              <w:rPr>
                <w:sz w:val="16"/>
                <w:szCs w:val="16"/>
              </w:rPr>
              <w:t>0425</w:t>
            </w:r>
          </w:p>
        </w:tc>
        <w:tc>
          <w:tcPr>
            <w:tcW w:w="425" w:type="dxa"/>
            <w:shd w:val="solid" w:color="FFFFFF" w:fill="auto"/>
          </w:tcPr>
          <w:p w14:paraId="15946964"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799BE5F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CD1F6E4" w14:textId="77777777" w:rsidR="00D40151" w:rsidRPr="009E0DE1" w:rsidRDefault="00D40151" w:rsidP="00A22EDB">
            <w:pPr>
              <w:pStyle w:val="TAL"/>
              <w:rPr>
                <w:sz w:val="16"/>
                <w:szCs w:val="16"/>
              </w:rPr>
            </w:pPr>
            <w:r w:rsidRPr="009E0DE1">
              <w:rPr>
                <w:sz w:val="16"/>
                <w:szCs w:val="16"/>
              </w:rPr>
              <w:t xml:space="preserve">  Combined SMF+PGW-C Selection</w:t>
            </w:r>
          </w:p>
        </w:tc>
        <w:tc>
          <w:tcPr>
            <w:tcW w:w="708" w:type="dxa"/>
            <w:shd w:val="solid" w:color="FFFFFF" w:fill="auto"/>
          </w:tcPr>
          <w:p w14:paraId="4DF971A7" w14:textId="77777777" w:rsidR="00D40151" w:rsidRPr="009E0DE1" w:rsidRDefault="00D40151" w:rsidP="00A22EDB">
            <w:pPr>
              <w:pStyle w:val="TAC"/>
              <w:rPr>
                <w:sz w:val="16"/>
                <w:szCs w:val="16"/>
              </w:rPr>
            </w:pPr>
            <w:r w:rsidRPr="009E0DE1">
              <w:rPr>
                <w:sz w:val="16"/>
                <w:szCs w:val="16"/>
              </w:rPr>
              <w:t>15.2.0</w:t>
            </w:r>
          </w:p>
        </w:tc>
      </w:tr>
      <w:tr w:rsidR="00D40151" w:rsidRPr="009E0DE1" w14:paraId="3D35C386" w14:textId="77777777" w:rsidTr="00A22EDB">
        <w:tc>
          <w:tcPr>
            <w:tcW w:w="800" w:type="dxa"/>
            <w:shd w:val="solid" w:color="FFFFFF" w:fill="auto"/>
          </w:tcPr>
          <w:p w14:paraId="4815DE2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9F7D38A"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37AFB0D"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1FFDD1C1" w14:textId="77777777" w:rsidR="00D40151" w:rsidRPr="009E0DE1" w:rsidRDefault="00D40151" w:rsidP="00A22EDB">
            <w:pPr>
              <w:pStyle w:val="TAL"/>
              <w:rPr>
                <w:sz w:val="16"/>
                <w:szCs w:val="16"/>
              </w:rPr>
            </w:pPr>
            <w:r w:rsidRPr="009E0DE1">
              <w:rPr>
                <w:sz w:val="16"/>
                <w:szCs w:val="16"/>
              </w:rPr>
              <w:t>0430</w:t>
            </w:r>
          </w:p>
        </w:tc>
        <w:tc>
          <w:tcPr>
            <w:tcW w:w="425" w:type="dxa"/>
            <w:shd w:val="solid" w:color="FFFFFF" w:fill="auto"/>
          </w:tcPr>
          <w:p w14:paraId="67649D25"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19ED91F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A04D445" w14:textId="77777777" w:rsidR="00D40151" w:rsidRPr="009E0DE1" w:rsidRDefault="00D40151" w:rsidP="00A22EDB">
            <w:pPr>
              <w:pStyle w:val="TAL"/>
              <w:rPr>
                <w:sz w:val="16"/>
                <w:szCs w:val="16"/>
              </w:rPr>
            </w:pPr>
            <w:r w:rsidRPr="009E0DE1">
              <w:rPr>
                <w:sz w:val="16"/>
                <w:szCs w:val="16"/>
              </w:rPr>
              <w:t>Resume procedure in the equivalent PLMN</w:t>
            </w:r>
          </w:p>
        </w:tc>
        <w:tc>
          <w:tcPr>
            <w:tcW w:w="708" w:type="dxa"/>
            <w:shd w:val="solid" w:color="FFFFFF" w:fill="auto"/>
          </w:tcPr>
          <w:p w14:paraId="36502F5D" w14:textId="77777777" w:rsidR="00D40151" w:rsidRPr="009E0DE1" w:rsidRDefault="00D40151" w:rsidP="00A22EDB">
            <w:pPr>
              <w:pStyle w:val="TAC"/>
              <w:rPr>
                <w:sz w:val="16"/>
                <w:szCs w:val="16"/>
              </w:rPr>
            </w:pPr>
            <w:r w:rsidRPr="009E0DE1">
              <w:rPr>
                <w:sz w:val="16"/>
                <w:szCs w:val="16"/>
              </w:rPr>
              <w:t>15.2.0</w:t>
            </w:r>
          </w:p>
        </w:tc>
      </w:tr>
      <w:tr w:rsidR="00D40151" w:rsidRPr="009E0DE1" w14:paraId="243F1581" w14:textId="77777777" w:rsidTr="00A22EDB">
        <w:tc>
          <w:tcPr>
            <w:tcW w:w="800" w:type="dxa"/>
            <w:shd w:val="solid" w:color="FFFFFF" w:fill="auto"/>
          </w:tcPr>
          <w:p w14:paraId="529AC31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63C552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39A96CD"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7C97F8B5" w14:textId="77777777" w:rsidR="00D40151" w:rsidRPr="009E0DE1" w:rsidRDefault="00D40151" w:rsidP="00A22EDB">
            <w:pPr>
              <w:pStyle w:val="TAL"/>
              <w:rPr>
                <w:sz w:val="16"/>
                <w:szCs w:val="16"/>
              </w:rPr>
            </w:pPr>
            <w:r w:rsidRPr="009E0DE1">
              <w:rPr>
                <w:sz w:val="16"/>
                <w:szCs w:val="16"/>
              </w:rPr>
              <w:t>0433</w:t>
            </w:r>
          </w:p>
        </w:tc>
        <w:tc>
          <w:tcPr>
            <w:tcW w:w="425" w:type="dxa"/>
            <w:shd w:val="solid" w:color="FFFFFF" w:fill="auto"/>
          </w:tcPr>
          <w:p w14:paraId="6D2D2778"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7850203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4F03D3D" w14:textId="77777777" w:rsidR="00D40151" w:rsidRPr="009E0DE1" w:rsidRDefault="00D40151" w:rsidP="00A22EDB">
            <w:pPr>
              <w:pStyle w:val="TAL"/>
              <w:rPr>
                <w:sz w:val="16"/>
                <w:szCs w:val="16"/>
              </w:rPr>
            </w:pPr>
            <w:r w:rsidRPr="009E0DE1">
              <w:rPr>
                <w:sz w:val="16"/>
                <w:szCs w:val="16"/>
              </w:rPr>
              <w:t>Alignment of selective activation of UP connection of existing PDU Session</w:t>
            </w:r>
          </w:p>
        </w:tc>
        <w:tc>
          <w:tcPr>
            <w:tcW w:w="708" w:type="dxa"/>
            <w:shd w:val="solid" w:color="FFFFFF" w:fill="auto"/>
          </w:tcPr>
          <w:p w14:paraId="7F6A189C" w14:textId="77777777" w:rsidR="00D40151" w:rsidRPr="009E0DE1" w:rsidRDefault="00D40151" w:rsidP="00A22EDB">
            <w:pPr>
              <w:pStyle w:val="TAC"/>
              <w:rPr>
                <w:sz w:val="16"/>
                <w:szCs w:val="16"/>
              </w:rPr>
            </w:pPr>
            <w:r w:rsidRPr="009E0DE1">
              <w:rPr>
                <w:sz w:val="16"/>
                <w:szCs w:val="16"/>
              </w:rPr>
              <w:t>15.2.0</w:t>
            </w:r>
          </w:p>
        </w:tc>
      </w:tr>
      <w:tr w:rsidR="00D40151" w:rsidRPr="009E0DE1" w14:paraId="5B409397" w14:textId="77777777" w:rsidTr="00A22EDB">
        <w:tc>
          <w:tcPr>
            <w:tcW w:w="800" w:type="dxa"/>
            <w:shd w:val="solid" w:color="FFFFFF" w:fill="auto"/>
          </w:tcPr>
          <w:p w14:paraId="2328C105"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D81976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F9A72A2"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032C8274" w14:textId="77777777" w:rsidR="00D40151" w:rsidRPr="009E0DE1" w:rsidRDefault="00D40151" w:rsidP="00A22EDB">
            <w:pPr>
              <w:pStyle w:val="TAL"/>
              <w:rPr>
                <w:sz w:val="16"/>
                <w:szCs w:val="16"/>
              </w:rPr>
            </w:pPr>
            <w:r w:rsidRPr="009E0DE1">
              <w:rPr>
                <w:sz w:val="16"/>
                <w:szCs w:val="16"/>
              </w:rPr>
              <w:t>0435</w:t>
            </w:r>
          </w:p>
        </w:tc>
        <w:tc>
          <w:tcPr>
            <w:tcW w:w="425" w:type="dxa"/>
            <w:shd w:val="solid" w:color="FFFFFF" w:fill="auto"/>
          </w:tcPr>
          <w:p w14:paraId="5D95483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2FF9EE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37ED9C1" w14:textId="77777777" w:rsidR="00D40151" w:rsidRPr="009E0DE1" w:rsidRDefault="00D40151" w:rsidP="00A22EDB">
            <w:pPr>
              <w:pStyle w:val="TAL"/>
              <w:rPr>
                <w:sz w:val="16"/>
                <w:szCs w:val="16"/>
              </w:rPr>
            </w:pPr>
            <w:r w:rsidRPr="009E0DE1">
              <w:rPr>
                <w:sz w:val="16"/>
                <w:szCs w:val="16"/>
              </w:rPr>
              <w:t xml:space="preserve"> Alignment of PCF selection description</w:t>
            </w:r>
          </w:p>
        </w:tc>
        <w:tc>
          <w:tcPr>
            <w:tcW w:w="708" w:type="dxa"/>
            <w:shd w:val="solid" w:color="FFFFFF" w:fill="auto"/>
          </w:tcPr>
          <w:p w14:paraId="1474ADEA" w14:textId="77777777" w:rsidR="00D40151" w:rsidRPr="009E0DE1" w:rsidRDefault="00D40151" w:rsidP="00A22EDB">
            <w:pPr>
              <w:pStyle w:val="TAC"/>
              <w:rPr>
                <w:sz w:val="16"/>
                <w:szCs w:val="16"/>
              </w:rPr>
            </w:pPr>
            <w:r w:rsidRPr="009E0DE1">
              <w:rPr>
                <w:sz w:val="16"/>
                <w:szCs w:val="16"/>
              </w:rPr>
              <w:t>15.2.0</w:t>
            </w:r>
          </w:p>
        </w:tc>
      </w:tr>
      <w:tr w:rsidR="00D40151" w:rsidRPr="009E0DE1" w14:paraId="0EAF99B9" w14:textId="77777777" w:rsidTr="00A22EDB">
        <w:tc>
          <w:tcPr>
            <w:tcW w:w="800" w:type="dxa"/>
            <w:shd w:val="solid" w:color="FFFFFF" w:fill="auto"/>
          </w:tcPr>
          <w:p w14:paraId="576B00C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F0A25A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353D443" w14:textId="77777777" w:rsidR="00D40151" w:rsidRPr="009E0DE1" w:rsidRDefault="00D40151" w:rsidP="00A22EDB">
            <w:pPr>
              <w:pStyle w:val="TAC"/>
              <w:rPr>
                <w:sz w:val="16"/>
                <w:szCs w:val="16"/>
              </w:rPr>
            </w:pPr>
            <w:r w:rsidRPr="009E0DE1">
              <w:rPr>
                <w:sz w:val="16"/>
                <w:szCs w:val="16"/>
              </w:rPr>
              <w:t>SP-180487</w:t>
            </w:r>
          </w:p>
        </w:tc>
        <w:tc>
          <w:tcPr>
            <w:tcW w:w="567" w:type="dxa"/>
            <w:shd w:val="solid" w:color="FFFFFF" w:fill="auto"/>
          </w:tcPr>
          <w:p w14:paraId="4202B83A" w14:textId="77777777" w:rsidR="00D40151" w:rsidRPr="009E0DE1" w:rsidRDefault="00D40151" w:rsidP="00A22EDB">
            <w:pPr>
              <w:pStyle w:val="TAL"/>
              <w:rPr>
                <w:sz w:val="16"/>
                <w:szCs w:val="16"/>
              </w:rPr>
            </w:pPr>
            <w:r w:rsidRPr="009E0DE1">
              <w:rPr>
                <w:sz w:val="16"/>
                <w:szCs w:val="16"/>
              </w:rPr>
              <w:t>0436</w:t>
            </w:r>
          </w:p>
        </w:tc>
        <w:tc>
          <w:tcPr>
            <w:tcW w:w="425" w:type="dxa"/>
            <w:shd w:val="solid" w:color="FFFFFF" w:fill="auto"/>
          </w:tcPr>
          <w:p w14:paraId="7D625126"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3FD02BF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033AB07" w14:textId="77777777" w:rsidR="00D40151" w:rsidRPr="009E0DE1" w:rsidRDefault="00D40151" w:rsidP="00A22EDB">
            <w:pPr>
              <w:pStyle w:val="TAL"/>
              <w:rPr>
                <w:sz w:val="16"/>
                <w:szCs w:val="16"/>
              </w:rPr>
            </w:pPr>
            <w:r w:rsidRPr="009E0DE1">
              <w:rPr>
                <w:sz w:val="16"/>
                <w:szCs w:val="16"/>
              </w:rPr>
              <w:t xml:space="preserve"> QNC during Handover</w:t>
            </w:r>
          </w:p>
        </w:tc>
        <w:tc>
          <w:tcPr>
            <w:tcW w:w="708" w:type="dxa"/>
            <w:shd w:val="solid" w:color="FFFFFF" w:fill="auto"/>
          </w:tcPr>
          <w:p w14:paraId="4934EE87" w14:textId="77777777" w:rsidR="00D40151" w:rsidRPr="009E0DE1" w:rsidRDefault="00D40151" w:rsidP="00A22EDB">
            <w:pPr>
              <w:pStyle w:val="TAC"/>
              <w:rPr>
                <w:sz w:val="16"/>
                <w:szCs w:val="16"/>
              </w:rPr>
            </w:pPr>
            <w:r w:rsidRPr="009E0DE1">
              <w:rPr>
                <w:sz w:val="16"/>
                <w:szCs w:val="16"/>
              </w:rPr>
              <w:t>15.2.0</w:t>
            </w:r>
          </w:p>
        </w:tc>
      </w:tr>
      <w:tr w:rsidR="00D40151" w:rsidRPr="009E0DE1" w14:paraId="089F77D9" w14:textId="77777777" w:rsidTr="00A22EDB">
        <w:tc>
          <w:tcPr>
            <w:tcW w:w="800" w:type="dxa"/>
            <w:shd w:val="solid" w:color="FFFFFF" w:fill="auto"/>
          </w:tcPr>
          <w:p w14:paraId="01A8F82C"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A4558AC"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1678A29" w14:textId="77777777" w:rsidR="00D40151" w:rsidRPr="009E0DE1" w:rsidRDefault="00D40151" w:rsidP="00A22EDB">
            <w:pPr>
              <w:pStyle w:val="TAC"/>
              <w:rPr>
                <w:sz w:val="16"/>
                <w:szCs w:val="16"/>
              </w:rPr>
            </w:pPr>
            <w:r w:rsidRPr="009E0DE1">
              <w:rPr>
                <w:sz w:val="16"/>
                <w:szCs w:val="16"/>
              </w:rPr>
              <w:t>SP-180487</w:t>
            </w:r>
          </w:p>
        </w:tc>
        <w:tc>
          <w:tcPr>
            <w:tcW w:w="567" w:type="dxa"/>
            <w:shd w:val="solid" w:color="FFFFFF" w:fill="auto"/>
          </w:tcPr>
          <w:p w14:paraId="5C2C3DBB" w14:textId="77777777" w:rsidR="00D40151" w:rsidRPr="009E0DE1" w:rsidRDefault="00D40151" w:rsidP="00A22EDB">
            <w:pPr>
              <w:pStyle w:val="TAL"/>
              <w:rPr>
                <w:sz w:val="16"/>
                <w:szCs w:val="16"/>
              </w:rPr>
            </w:pPr>
            <w:r w:rsidRPr="009E0DE1">
              <w:rPr>
                <w:sz w:val="16"/>
                <w:szCs w:val="16"/>
              </w:rPr>
              <w:t>0437</w:t>
            </w:r>
          </w:p>
        </w:tc>
        <w:tc>
          <w:tcPr>
            <w:tcW w:w="425" w:type="dxa"/>
            <w:shd w:val="solid" w:color="FFFFFF" w:fill="auto"/>
          </w:tcPr>
          <w:p w14:paraId="28490BEC"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155B202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3EDFDBE" w14:textId="77777777" w:rsidR="00D40151" w:rsidRPr="009E0DE1" w:rsidRDefault="00D40151" w:rsidP="00A22EDB">
            <w:pPr>
              <w:pStyle w:val="TAL"/>
              <w:rPr>
                <w:sz w:val="16"/>
                <w:szCs w:val="16"/>
              </w:rPr>
            </w:pPr>
            <w:r w:rsidRPr="009E0DE1">
              <w:rPr>
                <w:sz w:val="16"/>
                <w:szCs w:val="16"/>
              </w:rPr>
              <w:t>Reflective QoS in interworking</w:t>
            </w:r>
          </w:p>
        </w:tc>
        <w:tc>
          <w:tcPr>
            <w:tcW w:w="708" w:type="dxa"/>
            <w:shd w:val="solid" w:color="FFFFFF" w:fill="auto"/>
          </w:tcPr>
          <w:p w14:paraId="3C2C3FFC" w14:textId="77777777" w:rsidR="00D40151" w:rsidRPr="009E0DE1" w:rsidRDefault="00D40151" w:rsidP="00A22EDB">
            <w:pPr>
              <w:pStyle w:val="TAC"/>
              <w:rPr>
                <w:sz w:val="16"/>
                <w:szCs w:val="16"/>
              </w:rPr>
            </w:pPr>
            <w:r w:rsidRPr="009E0DE1">
              <w:rPr>
                <w:sz w:val="16"/>
                <w:szCs w:val="16"/>
              </w:rPr>
              <w:t>15.2.0</w:t>
            </w:r>
          </w:p>
        </w:tc>
      </w:tr>
      <w:tr w:rsidR="00D40151" w:rsidRPr="009E0DE1" w14:paraId="0AA744B6" w14:textId="77777777" w:rsidTr="00A22EDB">
        <w:tc>
          <w:tcPr>
            <w:tcW w:w="800" w:type="dxa"/>
            <w:shd w:val="solid" w:color="FFFFFF" w:fill="auto"/>
          </w:tcPr>
          <w:p w14:paraId="68C5766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A5B4A1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B355E6C" w14:textId="77777777" w:rsidR="00D40151" w:rsidRPr="009E0DE1" w:rsidRDefault="00D40151" w:rsidP="00A22EDB">
            <w:pPr>
              <w:pStyle w:val="TAC"/>
              <w:rPr>
                <w:sz w:val="16"/>
                <w:szCs w:val="16"/>
              </w:rPr>
            </w:pPr>
            <w:r w:rsidRPr="009E0DE1">
              <w:rPr>
                <w:sz w:val="16"/>
                <w:szCs w:val="16"/>
              </w:rPr>
              <w:t>SP-180491</w:t>
            </w:r>
          </w:p>
        </w:tc>
        <w:tc>
          <w:tcPr>
            <w:tcW w:w="567" w:type="dxa"/>
            <w:shd w:val="solid" w:color="FFFFFF" w:fill="auto"/>
          </w:tcPr>
          <w:p w14:paraId="69740C9B" w14:textId="77777777" w:rsidR="00D40151" w:rsidRPr="009E0DE1" w:rsidRDefault="00D40151" w:rsidP="00A22EDB">
            <w:pPr>
              <w:pStyle w:val="TAL"/>
              <w:rPr>
                <w:sz w:val="16"/>
                <w:szCs w:val="16"/>
              </w:rPr>
            </w:pPr>
            <w:r w:rsidRPr="009E0DE1">
              <w:rPr>
                <w:sz w:val="16"/>
                <w:szCs w:val="16"/>
              </w:rPr>
              <w:t>0438</w:t>
            </w:r>
          </w:p>
        </w:tc>
        <w:tc>
          <w:tcPr>
            <w:tcW w:w="425" w:type="dxa"/>
            <w:shd w:val="solid" w:color="FFFFFF" w:fill="auto"/>
          </w:tcPr>
          <w:p w14:paraId="24147911"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075441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DC1E1B2" w14:textId="77777777" w:rsidR="00D40151" w:rsidRPr="009E0DE1" w:rsidRDefault="00D40151" w:rsidP="00A22EDB">
            <w:pPr>
              <w:pStyle w:val="TAL"/>
              <w:rPr>
                <w:sz w:val="16"/>
                <w:szCs w:val="16"/>
              </w:rPr>
            </w:pPr>
            <w:r w:rsidRPr="009E0DE1">
              <w:rPr>
                <w:sz w:val="16"/>
                <w:szCs w:val="16"/>
              </w:rPr>
              <w:t>Use of Network Instance</w:t>
            </w:r>
          </w:p>
        </w:tc>
        <w:tc>
          <w:tcPr>
            <w:tcW w:w="708" w:type="dxa"/>
            <w:shd w:val="solid" w:color="FFFFFF" w:fill="auto"/>
          </w:tcPr>
          <w:p w14:paraId="41FC6479" w14:textId="77777777" w:rsidR="00D40151" w:rsidRPr="009E0DE1" w:rsidRDefault="00D40151" w:rsidP="00A22EDB">
            <w:pPr>
              <w:pStyle w:val="TAC"/>
              <w:rPr>
                <w:sz w:val="16"/>
                <w:szCs w:val="16"/>
              </w:rPr>
            </w:pPr>
            <w:r w:rsidRPr="009E0DE1">
              <w:rPr>
                <w:sz w:val="16"/>
                <w:szCs w:val="16"/>
              </w:rPr>
              <w:t>15.2.0</w:t>
            </w:r>
          </w:p>
        </w:tc>
      </w:tr>
      <w:tr w:rsidR="00D40151" w:rsidRPr="009E0DE1" w14:paraId="30E334ED" w14:textId="77777777" w:rsidTr="00A22EDB">
        <w:tc>
          <w:tcPr>
            <w:tcW w:w="800" w:type="dxa"/>
            <w:shd w:val="solid" w:color="FFFFFF" w:fill="auto"/>
          </w:tcPr>
          <w:p w14:paraId="4E03A9EC"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D9A983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ECECC94"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4E8B05A2" w14:textId="77777777" w:rsidR="00D40151" w:rsidRPr="009E0DE1" w:rsidRDefault="00D40151" w:rsidP="00A22EDB">
            <w:pPr>
              <w:pStyle w:val="TAL"/>
              <w:rPr>
                <w:sz w:val="16"/>
                <w:szCs w:val="16"/>
              </w:rPr>
            </w:pPr>
            <w:r w:rsidRPr="009E0DE1">
              <w:rPr>
                <w:sz w:val="16"/>
                <w:szCs w:val="16"/>
              </w:rPr>
              <w:t>0439</w:t>
            </w:r>
          </w:p>
        </w:tc>
        <w:tc>
          <w:tcPr>
            <w:tcW w:w="425" w:type="dxa"/>
            <w:shd w:val="solid" w:color="FFFFFF" w:fill="auto"/>
          </w:tcPr>
          <w:p w14:paraId="4663F6B6"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03FC7C5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839B486" w14:textId="77777777" w:rsidR="00D40151" w:rsidRPr="009E0DE1" w:rsidRDefault="00D40151" w:rsidP="00A22EDB">
            <w:pPr>
              <w:pStyle w:val="TAL"/>
              <w:rPr>
                <w:sz w:val="16"/>
                <w:szCs w:val="16"/>
              </w:rPr>
            </w:pPr>
            <w:r w:rsidRPr="009E0DE1">
              <w:rPr>
                <w:sz w:val="16"/>
                <w:szCs w:val="16"/>
              </w:rPr>
              <w:t>Update of N4 Parameter Descriptions and Tables</w:t>
            </w:r>
          </w:p>
        </w:tc>
        <w:tc>
          <w:tcPr>
            <w:tcW w:w="708" w:type="dxa"/>
            <w:shd w:val="solid" w:color="FFFFFF" w:fill="auto"/>
          </w:tcPr>
          <w:p w14:paraId="28CF39A5" w14:textId="77777777" w:rsidR="00D40151" w:rsidRPr="009E0DE1" w:rsidRDefault="00D40151" w:rsidP="00A22EDB">
            <w:pPr>
              <w:pStyle w:val="TAC"/>
              <w:rPr>
                <w:sz w:val="16"/>
                <w:szCs w:val="16"/>
              </w:rPr>
            </w:pPr>
            <w:r w:rsidRPr="009E0DE1">
              <w:rPr>
                <w:sz w:val="16"/>
                <w:szCs w:val="16"/>
              </w:rPr>
              <w:t>15.2.0</w:t>
            </w:r>
          </w:p>
        </w:tc>
      </w:tr>
      <w:tr w:rsidR="00D40151" w:rsidRPr="009E0DE1" w14:paraId="2060F45A" w14:textId="77777777" w:rsidTr="00A22EDB">
        <w:tc>
          <w:tcPr>
            <w:tcW w:w="800" w:type="dxa"/>
            <w:shd w:val="solid" w:color="FFFFFF" w:fill="auto"/>
          </w:tcPr>
          <w:p w14:paraId="1772349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358BCE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E52E1C6"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5CAC4132" w14:textId="77777777" w:rsidR="00D40151" w:rsidRPr="009E0DE1" w:rsidRDefault="00D40151" w:rsidP="00A22EDB">
            <w:pPr>
              <w:pStyle w:val="TAL"/>
              <w:rPr>
                <w:sz w:val="16"/>
                <w:szCs w:val="16"/>
              </w:rPr>
            </w:pPr>
            <w:r w:rsidRPr="009E0DE1">
              <w:rPr>
                <w:sz w:val="16"/>
                <w:szCs w:val="16"/>
              </w:rPr>
              <w:t>0441</w:t>
            </w:r>
          </w:p>
        </w:tc>
        <w:tc>
          <w:tcPr>
            <w:tcW w:w="425" w:type="dxa"/>
            <w:shd w:val="solid" w:color="FFFFFF" w:fill="auto"/>
          </w:tcPr>
          <w:p w14:paraId="574DF3F4"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6494BAD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8D0DD31" w14:textId="77777777" w:rsidR="00D40151" w:rsidRPr="009E0DE1" w:rsidRDefault="00D40151" w:rsidP="00A22EDB">
            <w:pPr>
              <w:pStyle w:val="TAL"/>
              <w:rPr>
                <w:sz w:val="16"/>
                <w:szCs w:val="16"/>
              </w:rPr>
            </w:pPr>
            <w:r w:rsidRPr="009E0DE1">
              <w:rPr>
                <w:sz w:val="16"/>
                <w:szCs w:val="16"/>
              </w:rPr>
              <w:t>Clarification on LADN 5.6.5</w:t>
            </w:r>
          </w:p>
        </w:tc>
        <w:tc>
          <w:tcPr>
            <w:tcW w:w="708" w:type="dxa"/>
            <w:shd w:val="solid" w:color="FFFFFF" w:fill="auto"/>
          </w:tcPr>
          <w:p w14:paraId="3FC269C8" w14:textId="77777777" w:rsidR="00D40151" w:rsidRPr="009E0DE1" w:rsidRDefault="00D40151" w:rsidP="00A22EDB">
            <w:pPr>
              <w:pStyle w:val="TAC"/>
              <w:rPr>
                <w:sz w:val="16"/>
                <w:szCs w:val="16"/>
              </w:rPr>
            </w:pPr>
            <w:r w:rsidRPr="009E0DE1">
              <w:rPr>
                <w:sz w:val="16"/>
                <w:szCs w:val="16"/>
              </w:rPr>
              <w:t>15.2.0</w:t>
            </w:r>
          </w:p>
        </w:tc>
      </w:tr>
      <w:tr w:rsidR="00D40151" w:rsidRPr="009E0DE1" w14:paraId="371009B9" w14:textId="77777777" w:rsidTr="00A22EDB">
        <w:tc>
          <w:tcPr>
            <w:tcW w:w="800" w:type="dxa"/>
            <w:shd w:val="solid" w:color="FFFFFF" w:fill="auto"/>
          </w:tcPr>
          <w:p w14:paraId="428ADA3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3E3432E"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0952091"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140F20E3" w14:textId="77777777" w:rsidR="00D40151" w:rsidRPr="009E0DE1" w:rsidRDefault="00D40151" w:rsidP="00A22EDB">
            <w:pPr>
              <w:pStyle w:val="TAL"/>
              <w:rPr>
                <w:sz w:val="16"/>
                <w:szCs w:val="16"/>
              </w:rPr>
            </w:pPr>
            <w:r w:rsidRPr="009E0DE1">
              <w:rPr>
                <w:sz w:val="16"/>
                <w:szCs w:val="16"/>
              </w:rPr>
              <w:t>0444</w:t>
            </w:r>
          </w:p>
        </w:tc>
        <w:tc>
          <w:tcPr>
            <w:tcW w:w="425" w:type="dxa"/>
            <w:shd w:val="solid" w:color="FFFFFF" w:fill="auto"/>
          </w:tcPr>
          <w:p w14:paraId="236D5F83"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35F5DD2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4324D0E" w14:textId="77777777" w:rsidR="00D40151" w:rsidRPr="009E0DE1" w:rsidRDefault="00D40151" w:rsidP="00A22EDB">
            <w:pPr>
              <w:pStyle w:val="TAL"/>
              <w:rPr>
                <w:sz w:val="16"/>
                <w:szCs w:val="16"/>
              </w:rPr>
            </w:pPr>
            <w:r w:rsidRPr="009E0DE1">
              <w:rPr>
                <w:sz w:val="16"/>
                <w:szCs w:val="16"/>
              </w:rPr>
              <w:t>Network slicing subsription change and update of UE configuration</w:t>
            </w:r>
          </w:p>
        </w:tc>
        <w:tc>
          <w:tcPr>
            <w:tcW w:w="708" w:type="dxa"/>
            <w:shd w:val="solid" w:color="FFFFFF" w:fill="auto"/>
          </w:tcPr>
          <w:p w14:paraId="08C2DFCA" w14:textId="77777777" w:rsidR="00D40151" w:rsidRPr="009E0DE1" w:rsidRDefault="00D40151" w:rsidP="00A22EDB">
            <w:pPr>
              <w:pStyle w:val="TAC"/>
              <w:rPr>
                <w:sz w:val="16"/>
                <w:szCs w:val="16"/>
              </w:rPr>
            </w:pPr>
            <w:r w:rsidRPr="009E0DE1">
              <w:rPr>
                <w:sz w:val="16"/>
                <w:szCs w:val="16"/>
              </w:rPr>
              <w:t>15.2.0</w:t>
            </w:r>
          </w:p>
        </w:tc>
      </w:tr>
      <w:tr w:rsidR="00D40151" w:rsidRPr="009E0DE1" w14:paraId="21EB335C" w14:textId="77777777" w:rsidTr="00A22EDB">
        <w:tc>
          <w:tcPr>
            <w:tcW w:w="800" w:type="dxa"/>
            <w:shd w:val="solid" w:color="FFFFFF" w:fill="auto"/>
          </w:tcPr>
          <w:p w14:paraId="7D51C0A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4593E6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EBAFC8F"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5677D450" w14:textId="77777777" w:rsidR="00D40151" w:rsidRPr="009E0DE1" w:rsidRDefault="00D40151" w:rsidP="00A22EDB">
            <w:pPr>
              <w:pStyle w:val="TAL"/>
              <w:rPr>
                <w:sz w:val="16"/>
                <w:szCs w:val="16"/>
              </w:rPr>
            </w:pPr>
            <w:r w:rsidRPr="009E0DE1">
              <w:rPr>
                <w:sz w:val="16"/>
                <w:szCs w:val="16"/>
              </w:rPr>
              <w:t>0446</w:t>
            </w:r>
          </w:p>
        </w:tc>
        <w:tc>
          <w:tcPr>
            <w:tcW w:w="425" w:type="dxa"/>
            <w:shd w:val="solid" w:color="FFFFFF" w:fill="auto"/>
          </w:tcPr>
          <w:p w14:paraId="4E18DD26"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2AE8DDB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28E5FF7" w14:textId="77777777" w:rsidR="00D40151" w:rsidRPr="009E0DE1" w:rsidRDefault="00D40151" w:rsidP="00A22EDB">
            <w:pPr>
              <w:pStyle w:val="TAL"/>
              <w:rPr>
                <w:sz w:val="16"/>
                <w:szCs w:val="16"/>
              </w:rPr>
            </w:pPr>
            <w:r w:rsidRPr="009E0DE1">
              <w:rPr>
                <w:sz w:val="16"/>
                <w:szCs w:val="16"/>
              </w:rPr>
              <w:t>Clarification note on Network Slice limitation</w:t>
            </w:r>
          </w:p>
        </w:tc>
        <w:tc>
          <w:tcPr>
            <w:tcW w:w="708" w:type="dxa"/>
            <w:shd w:val="solid" w:color="FFFFFF" w:fill="auto"/>
          </w:tcPr>
          <w:p w14:paraId="6B046031" w14:textId="77777777" w:rsidR="00D40151" w:rsidRPr="009E0DE1" w:rsidRDefault="00D40151" w:rsidP="00A22EDB">
            <w:pPr>
              <w:pStyle w:val="TAC"/>
              <w:rPr>
                <w:sz w:val="16"/>
                <w:szCs w:val="16"/>
              </w:rPr>
            </w:pPr>
            <w:r w:rsidRPr="009E0DE1">
              <w:rPr>
                <w:sz w:val="16"/>
                <w:szCs w:val="16"/>
              </w:rPr>
              <w:t>15.2.0</w:t>
            </w:r>
          </w:p>
        </w:tc>
      </w:tr>
      <w:tr w:rsidR="00D40151" w:rsidRPr="009E0DE1" w14:paraId="7571F5B0" w14:textId="77777777" w:rsidTr="00A22EDB">
        <w:tc>
          <w:tcPr>
            <w:tcW w:w="800" w:type="dxa"/>
            <w:shd w:val="solid" w:color="FFFFFF" w:fill="auto"/>
          </w:tcPr>
          <w:p w14:paraId="571E182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8907D4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A2418F1"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75DD95D6" w14:textId="77777777" w:rsidR="00D40151" w:rsidRPr="009E0DE1" w:rsidRDefault="00D40151" w:rsidP="00A22EDB">
            <w:pPr>
              <w:pStyle w:val="TAL"/>
              <w:rPr>
                <w:sz w:val="16"/>
                <w:szCs w:val="16"/>
              </w:rPr>
            </w:pPr>
            <w:r w:rsidRPr="009E0DE1">
              <w:rPr>
                <w:sz w:val="16"/>
                <w:szCs w:val="16"/>
              </w:rPr>
              <w:t>0447</w:t>
            </w:r>
          </w:p>
        </w:tc>
        <w:tc>
          <w:tcPr>
            <w:tcW w:w="425" w:type="dxa"/>
            <w:shd w:val="solid" w:color="FFFFFF" w:fill="auto"/>
          </w:tcPr>
          <w:p w14:paraId="50CA2D19"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73109B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F4FD348" w14:textId="77777777" w:rsidR="00D40151" w:rsidRPr="009E0DE1" w:rsidRDefault="00D40151" w:rsidP="00A22EDB">
            <w:pPr>
              <w:pStyle w:val="TAL"/>
              <w:rPr>
                <w:sz w:val="16"/>
                <w:szCs w:val="16"/>
              </w:rPr>
            </w:pPr>
            <w:r w:rsidRPr="009E0DE1">
              <w:rPr>
                <w:sz w:val="16"/>
                <w:szCs w:val="16"/>
              </w:rPr>
              <w:t>Adding default value for Averaging Window</w:t>
            </w:r>
          </w:p>
        </w:tc>
        <w:tc>
          <w:tcPr>
            <w:tcW w:w="708" w:type="dxa"/>
            <w:shd w:val="solid" w:color="FFFFFF" w:fill="auto"/>
          </w:tcPr>
          <w:p w14:paraId="24694467" w14:textId="77777777" w:rsidR="00D40151" w:rsidRPr="009E0DE1" w:rsidRDefault="00D40151" w:rsidP="00A22EDB">
            <w:pPr>
              <w:pStyle w:val="TAC"/>
              <w:rPr>
                <w:sz w:val="16"/>
                <w:szCs w:val="16"/>
              </w:rPr>
            </w:pPr>
            <w:r w:rsidRPr="009E0DE1">
              <w:rPr>
                <w:sz w:val="16"/>
                <w:szCs w:val="16"/>
              </w:rPr>
              <w:t>15.2.0</w:t>
            </w:r>
          </w:p>
        </w:tc>
      </w:tr>
      <w:tr w:rsidR="00D40151" w:rsidRPr="009E0DE1" w14:paraId="5FD42ECF" w14:textId="77777777" w:rsidTr="00A22EDB">
        <w:tc>
          <w:tcPr>
            <w:tcW w:w="800" w:type="dxa"/>
            <w:shd w:val="solid" w:color="FFFFFF" w:fill="auto"/>
          </w:tcPr>
          <w:p w14:paraId="2FEB4BB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0C458C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78FF948"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295B1134" w14:textId="77777777" w:rsidR="00D40151" w:rsidRPr="009E0DE1" w:rsidRDefault="00D40151" w:rsidP="00A22EDB">
            <w:pPr>
              <w:pStyle w:val="TAL"/>
              <w:rPr>
                <w:sz w:val="16"/>
                <w:szCs w:val="16"/>
              </w:rPr>
            </w:pPr>
            <w:r w:rsidRPr="009E0DE1">
              <w:rPr>
                <w:sz w:val="16"/>
                <w:szCs w:val="16"/>
              </w:rPr>
              <w:t>0448</w:t>
            </w:r>
          </w:p>
        </w:tc>
        <w:tc>
          <w:tcPr>
            <w:tcW w:w="425" w:type="dxa"/>
            <w:shd w:val="solid" w:color="FFFFFF" w:fill="auto"/>
          </w:tcPr>
          <w:p w14:paraId="25AFCDC3"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4756B7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7A85B7F" w14:textId="77777777" w:rsidR="00D40151" w:rsidRPr="009E0DE1" w:rsidRDefault="00D40151" w:rsidP="00A22EDB">
            <w:pPr>
              <w:pStyle w:val="TAL"/>
              <w:rPr>
                <w:sz w:val="16"/>
                <w:szCs w:val="16"/>
              </w:rPr>
            </w:pPr>
            <w:r w:rsidRPr="009E0DE1">
              <w:rPr>
                <w:sz w:val="16"/>
                <w:szCs w:val="16"/>
              </w:rPr>
              <w:t>Mobility restrictions</w:t>
            </w:r>
          </w:p>
        </w:tc>
        <w:tc>
          <w:tcPr>
            <w:tcW w:w="708" w:type="dxa"/>
            <w:shd w:val="solid" w:color="FFFFFF" w:fill="auto"/>
          </w:tcPr>
          <w:p w14:paraId="60CAD181" w14:textId="77777777" w:rsidR="00D40151" w:rsidRPr="009E0DE1" w:rsidRDefault="00D40151" w:rsidP="00A22EDB">
            <w:pPr>
              <w:pStyle w:val="TAC"/>
              <w:rPr>
                <w:sz w:val="16"/>
                <w:szCs w:val="16"/>
              </w:rPr>
            </w:pPr>
            <w:r w:rsidRPr="009E0DE1">
              <w:rPr>
                <w:sz w:val="16"/>
                <w:szCs w:val="16"/>
              </w:rPr>
              <w:t>15.2.0</w:t>
            </w:r>
          </w:p>
        </w:tc>
      </w:tr>
      <w:tr w:rsidR="00D40151" w:rsidRPr="009E0DE1" w14:paraId="2BA3D1C7" w14:textId="77777777" w:rsidTr="00A22EDB">
        <w:tc>
          <w:tcPr>
            <w:tcW w:w="800" w:type="dxa"/>
            <w:shd w:val="solid" w:color="FFFFFF" w:fill="auto"/>
          </w:tcPr>
          <w:p w14:paraId="6A149915"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341AB5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95649D1"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7E5ADFBE" w14:textId="77777777" w:rsidR="00D40151" w:rsidRPr="009E0DE1" w:rsidRDefault="00D40151" w:rsidP="00A22EDB">
            <w:pPr>
              <w:pStyle w:val="TAL"/>
              <w:rPr>
                <w:sz w:val="16"/>
                <w:szCs w:val="16"/>
              </w:rPr>
            </w:pPr>
            <w:r w:rsidRPr="009E0DE1">
              <w:rPr>
                <w:sz w:val="16"/>
                <w:szCs w:val="16"/>
              </w:rPr>
              <w:t>0451</w:t>
            </w:r>
          </w:p>
        </w:tc>
        <w:tc>
          <w:tcPr>
            <w:tcW w:w="425" w:type="dxa"/>
            <w:shd w:val="solid" w:color="FFFFFF" w:fill="auto"/>
          </w:tcPr>
          <w:p w14:paraId="7F466FEF"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C41240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A0FF249" w14:textId="77777777" w:rsidR="00D40151" w:rsidRPr="009E0DE1" w:rsidRDefault="00D40151" w:rsidP="00A22EDB">
            <w:pPr>
              <w:pStyle w:val="TAL"/>
              <w:rPr>
                <w:sz w:val="16"/>
                <w:szCs w:val="16"/>
              </w:rPr>
            </w:pPr>
            <w:r w:rsidRPr="009E0DE1">
              <w:rPr>
                <w:sz w:val="16"/>
                <w:szCs w:val="16"/>
              </w:rPr>
              <w:t>Capturing subsequent mobility to and from GERAN/UTRAN</w:t>
            </w:r>
          </w:p>
        </w:tc>
        <w:tc>
          <w:tcPr>
            <w:tcW w:w="708" w:type="dxa"/>
            <w:shd w:val="solid" w:color="FFFFFF" w:fill="auto"/>
          </w:tcPr>
          <w:p w14:paraId="50CEE13D" w14:textId="77777777" w:rsidR="00D40151" w:rsidRPr="009E0DE1" w:rsidRDefault="00D40151" w:rsidP="00A22EDB">
            <w:pPr>
              <w:pStyle w:val="TAC"/>
              <w:rPr>
                <w:sz w:val="16"/>
                <w:szCs w:val="16"/>
              </w:rPr>
            </w:pPr>
            <w:r w:rsidRPr="009E0DE1">
              <w:rPr>
                <w:sz w:val="16"/>
                <w:szCs w:val="16"/>
              </w:rPr>
              <w:t>15.2.0</w:t>
            </w:r>
          </w:p>
        </w:tc>
      </w:tr>
      <w:tr w:rsidR="00D40151" w:rsidRPr="009E0DE1" w14:paraId="121B7434" w14:textId="77777777" w:rsidTr="00A22EDB">
        <w:tc>
          <w:tcPr>
            <w:tcW w:w="800" w:type="dxa"/>
            <w:shd w:val="solid" w:color="FFFFFF" w:fill="auto"/>
          </w:tcPr>
          <w:p w14:paraId="46B3995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30F1EA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617203E"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603CB9DF" w14:textId="77777777" w:rsidR="00D40151" w:rsidRPr="009E0DE1" w:rsidRDefault="00D40151" w:rsidP="00A22EDB">
            <w:pPr>
              <w:pStyle w:val="TAL"/>
              <w:rPr>
                <w:sz w:val="16"/>
                <w:szCs w:val="16"/>
              </w:rPr>
            </w:pPr>
            <w:r w:rsidRPr="009E0DE1">
              <w:rPr>
                <w:sz w:val="16"/>
                <w:szCs w:val="16"/>
              </w:rPr>
              <w:t>0453</w:t>
            </w:r>
          </w:p>
        </w:tc>
        <w:tc>
          <w:tcPr>
            <w:tcW w:w="425" w:type="dxa"/>
            <w:shd w:val="solid" w:color="FFFFFF" w:fill="auto"/>
          </w:tcPr>
          <w:p w14:paraId="14B3879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6647A3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7B0DD08" w14:textId="77777777" w:rsidR="00D40151" w:rsidRPr="009E0DE1" w:rsidRDefault="00D40151" w:rsidP="00A22EDB">
            <w:pPr>
              <w:pStyle w:val="TAL"/>
              <w:rPr>
                <w:sz w:val="16"/>
                <w:szCs w:val="16"/>
              </w:rPr>
            </w:pPr>
            <w:r w:rsidRPr="009E0DE1">
              <w:rPr>
                <w:sz w:val="16"/>
                <w:szCs w:val="16"/>
              </w:rPr>
              <w:t>GFBR is applicable only for GBR QoS flows</w:t>
            </w:r>
          </w:p>
        </w:tc>
        <w:tc>
          <w:tcPr>
            <w:tcW w:w="708" w:type="dxa"/>
            <w:shd w:val="solid" w:color="FFFFFF" w:fill="auto"/>
          </w:tcPr>
          <w:p w14:paraId="771C41F6" w14:textId="77777777" w:rsidR="00D40151" w:rsidRPr="009E0DE1" w:rsidRDefault="00D40151" w:rsidP="00A22EDB">
            <w:pPr>
              <w:pStyle w:val="TAC"/>
              <w:rPr>
                <w:sz w:val="16"/>
                <w:szCs w:val="16"/>
              </w:rPr>
            </w:pPr>
            <w:r w:rsidRPr="009E0DE1">
              <w:rPr>
                <w:sz w:val="16"/>
                <w:szCs w:val="16"/>
              </w:rPr>
              <w:t>15.2.0</w:t>
            </w:r>
          </w:p>
        </w:tc>
      </w:tr>
      <w:tr w:rsidR="00D40151" w:rsidRPr="009E0DE1" w14:paraId="52D7A505" w14:textId="77777777" w:rsidTr="00A22EDB">
        <w:tc>
          <w:tcPr>
            <w:tcW w:w="800" w:type="dxa"/>
            <w:shd w:val="solid" w:color="FFFFFF" w:fill="auto"/>
          </w:tcPr>
          <w:p w14:paraId="4245AFD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6782A8C"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B04E2FF" w14:textId="77777777" w:rsidR="00D40151" w:rsidRPr="009E0DE1" w:rsidRDefault="00D40151" w:rsidP="00A22EDB">
            <w:pPr>
              <w:pStyle w:val="TAC"/>
              <w:rPr>
                <w:sz w:val="16"/>
                <w:szCs w:val="16"/>
              </w:rPr>
            </w:pPr>
            <w:r w:rsidRPr="009E0DE1">
              <w:rPr>
                <w:sz w:val="16"/>
                <w:szCs w:val="16"/>
              </w:rPr>
              <w:t>SP-180556</w:t>
            </w:r>
          </w:p>
        </w:tc>
        <w:tc>
          <w:tcPr>
            <w:tcW w:w="567" w:type="dxa"/>
            <w:shd w:val="solid" w:color="FFFFFF" w:fill="auto"/>
          </w:tcPr>
          <w:p w14:paraId="15853BF0" w14:textId="77777777" w:rsidR="00D40151" w:rsidRPr="009E0DE1" w:rsidRDefault="00D40151" w:rsidP="00A22EDB">
            <w:pPr>
              <w:pStyle w:val="TAL"/>
              <w:rPr>
                <w:sz w:val="16"/>
                <w:szCs w:val="16"/>
              </w:rPr>
            </w:pPr>
            <w:r w:rsidRPr="009E0DE1">
              <w:rPr>
                <w:sz w:val="16"/>
                <w:szCs w:val="16"/>
              </w:rPr>
              <w:t>0454</w:t>
            </w:r>
          </w:p>
        </w:tc>
        <w:tc>
          <w:tcPr>
            <w:tcW w:w="425" w:type="dxa"/>
            <w:shd w:val="solid" w:color="FFFFFF" w:fill="auto"/>
          </w:tcPr>
          <w:p w14:paraId="33591DDC"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7CDB592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5F95F3B" w14:textId="77777777" w:rsidR="00D40151" w:rsidRPr="009E0DE1" w:rsidRDefault="00D40151" w:rsidP="00A22EDB">
            <w:pPr>
              <w:pStyle w:val="TAL"/>
              <w:rPr>
                <w:sz w:val="16"/>
                <w:szCs w:val="16"/>
              </w:rPr>
            </w:pPr>
            <w:r w:rsidRPr="009E0DE1">
              <w:rPr>
                <w:sz w:val="16"/>
                <w:szCs w:val="16"/>
              </w:rPr>
              <w:t>NSSAI handling in PDU Session Establishment procedures in roaming</w:t>
            </w:r>
          </w:p>
        </w:tc>
        <w:tc>
          <w:tcPr>
            <w:tcW w:w="708" w:type="dxa"/>
            <w:shd w:val="solid" w:color="FFFFFF" w:fill="auto"/>
          </w:tcPr>
          <w:p w14:paraId="4AC7175A" w14:textId="77777777" w:rsidR="00D40151" w:rsidRPr="009E0DE1" w:rsidRDefault="00D40151" w:rsidP="00A22EDB">
            <w:pPr>
              <w:pStyle w:val="TAC"/>
              <w:rPr>
                <w:sz w:val="16"/>
                <w:szCs w:val="16"/>
              </w:rPr>
            </w:pPr>
            <w:r w:rsidRPr="009E0DE1">
              <w:rPr>
                <w:sz w:val="16"/>
                <w:szCs w:val="16"/>
              </w:rPr>
              <w:t>15.2.0</w:t>
            </w:r>
          </w:p>
        </w:tc>
      </w:tr>
      <w:tr w:rsidR="00D40151" w:rsidRPr="009E0DE1" w14:paraId="1719F92E" w14:textId="77777777" w:rsidTr="00A22EDB">
        <w:tc>
          <w:tcPr>
            <w:tcW w:w="800" w:type="dxa"/>
            <w:tcBorders>
              <w:bottom w:val="single" w:sz="6" w:space="0" w:color="auto"/>
            </w:tcBorders>
            <w:shd w:val="solid" w:color="FFFFFF" w:fill="auto"/>
          </w:tcPr>
          <w:p w14:paraId="35E29C0A" w14:textId="77777777" w:rsidR="00D40151" w:rsidRPr="009E0DE1" w:rsidRDefault="00D40151" w:rsidP="00A22EDB">
            <w:pPr>
              <w:pStyle w:val="TAC"/>
              <w:rPr>
                <w:sz w:val="16"/>
                <w:szCs w:val="16"/>
              </w:rPr>
            </w:pPr>
            <w:r w:rsidRPr="009E0DE1">
              <w:rPr>
                <w:sz w:val="16"/>
                <w:szCs w:val="16"/>
              </w:rPr>
              <w:t>06-2018</w:t>
            </w:r>
          </w:p>
        </w:tc>
        <w:tc>
          <w:tcPr>
            <w:tcW w:w="800" w:type="dxa"/>
            <w:tcBorders>
              <w:bottom w:val="single" w:sz="6" w:space="0" w:color="auto"/>
            </w:tcBorders>
            <w:shd w:val="solid" w:color="FFFFFF" w:fill="auto"/>
          </w:tcPr>
          <w:p w14:paraId="518902B3" w14:textId="77777777" w:rsidR="00D40151" w:rsidRPr="009E0DE1" w:rsidRDefault="00D40151" w:rsidP="00A22EDB">
            <w:pPr>
              <w:pStyle w:val="TAC"/>
              <w:rPr>
                <w:sz w:val="16"/>
                <w:szCs w:val="16"/>
              </w:rPr>
            </w:pPr>
            <w:r w:rsidRPr="009E0DE1">
              <w:rPr>
                <w:sz w:val="16"/>
                <w:szCs w:val="16"/>
              </w:rPr>
              <w:t>SP#80</w:t>
            </w:r>
          </w:p>
        </w:tc>
        <w:tc>
          <w:tcPr>
            <w:tcW w:w="1094" w:type="dxa"/>
            <w:tcBorders>
              <w:bottom w:val="single" w:sz="6" w:space="0" w:color="auto"/>
            </w:tcBorders>
            <w:shd w:val="solid" w:color="FFFFFF" w:fill="auto"/>
          </w:tcPr>
          <w:p w14:paraId="1039696B" w14:textId="77777777" w:rsidR="00D40151" w:rsidRPr="009E0DE1" w:rsidRDefault="00D40151" w:rsidP="00A22EDB">
            <w:pPr>
              <w:pStyle w:val="TAC"/>
              <w:rPr>
                <w:sz w:val="16"/>
                <w:szCs w:val="16"/>
              </w:rPr>
            </w:pPr>
            <w:r w:rsidRPr="009E0DE1">
              <w:rPr>
                <w:sz w:val="16"/>
                <w:szCs w:val="16"/>
              </w:rPr>
              <w:t>SP-180483</w:t>
            </w:r>
          </w:p>
        </w:tc>
        <w:tc>
          <w:tcPr>
            <w:tcW w:w="567" w:type="dxa"/>
            <w:tcBorders>
              <w:bottom w:val="single" w:sz="6" w:space="0" w:color="auto"/>
            </w:tcBorders>
            <w:shd w:val="solid" w:color="FFFFFF" w:fill="auto"/>
          </w:tcPr>
          <w:p w14:paraId="058DDFED" w14:textId="77777777" w:rsidR="00D40151" w:rsidRPr="009E0DE1" w:rsidRDefault="00D40151" w:rsidP="00A22EDB">
            <w:pPr>
              <w:pStyle w:val="TAL"/>
              <w:rPr>
                <w:sz w:val="16"/>
                <w:szCs w:val="16"/>
              </w:rPr>
            </w:pPr>
            <w:r w:rsidRPr="009E0DE1">
              <w:rPr>
                <w:sz w:val="16"/>
                <w:szCs w:val="16"/>
              </w:rPr>
              <w:t>0456</w:t>
            </w:r>
          </w:p>
        </w:tc>
        <w:tc>
          <w:tcPr>
            <w:tcW w:w="425" w:type="dxa"/>
            <w:tcBorders>
              <w:bottom w:val="single" w:sz="6" w:space="0" w:color="auto"/>
            </w:tcBorders>
            <w:shd w:val="solid" w:color="FFFFFF" w:fill="auto"/>
          </w:tcPr>
          <w:p w14:paraId="2ED44776" w14:textId="77777777" w:rsidR="00D40151" w:rsidRPr="009E0DE1" w:rsidRDefault="00D40151" w:rsidP="00A22EDB">
            <w:pPr>
              <w:pStyle w:val="TAL"/>
              <w:rPr>
                <w:sz w:val="16"/>
                <w:szCs w:val="16"/>
              </w:rPr>
            </w:pPr>
            <w:r w:rsidRPr="009E0DE1">
              <w:rPr>
                <w:sz w:val="16"/>
                <w:szCs w:val="16"/>
              </w:rPr>
              <w:t>1</w:t>
            </w:r>
          </w:p>
        </w:tc>
        <w:tc>
          <w:tcPr>
            <w:tcW w:w="425" w:type="dxa"/>
            <w:tcBorders>
              <w:bottom w:val="single" w:sz="6" w:space="0" w:color="auto"/>
            </w:tcBorders>
            <w:shd w:val="solid" w:color="FFFFFF" w:fill="auto"/>
          </w:tcPr>
          <w:p w14:paraId="20C654D5" w14:textId="77777777" w:rsidR="00D40151" w:rsidRPr="009E0DE1" w:rsidRDefault="00D40151" w:rsidP="00A22EDB">
            <w:pPr>
              <w:pStyle w:val="TAL"/>
              <w:rPr>
                <w:sz w:val="16"/>
                <w:szCs w:val="16"/>
              </w:rPr>
            </w:pPr>
            <w:r w:rsidRPr="009E0DE1">
              <w:rPr>
                <w:sz w:val="16"/>
                <w:szCs w:val="16"/>
              </w:rPr>
              <w:t>F</w:t>
            </w:r>
          </w:p>
        </w:tc>
        <w:tc>
          <w:tcPr>
            <w:tcW w:w="4820" w:type="dxa"/>
            <w:tcBorders>
              <w:bottom w:val="single" w:sz="6" w:space="0" w:color="auto"/>
            </w:tcBorders>
            <w:shd w:val="solid" w:color="FFFFFF" w:fill="auto"/>
          </w:tcPr>
          <w:p w14:paraId="73B1367C" w14:textId="77777777" w:rsidR="00D40151" w:rsidRPr="009E0DE1" w:rsidRDefault="00D40151" w:rsidP="00A22EDB">
            <w:pPr>
              <w:pStyle w:val="TAL"/>
              <w:rPr>
                <w:sz w:val="16"/>
                <w:szCs w:val="16"/>
              </w:rPr>
            </w:pPr>
            <w:r w:rsidRPr="009E0DE1">
              <w:rPr>
                <w:sz w:val="16"/>
                <w:szCs w:val="16"/>
              </w:rPr>
              <w:t>Correction to identifiers in Registration procedure</w:t>
            </w:r>
          </w:p>
        </w:tc>
        <w:tc>
          <w:tcPr>
            <w:tcW w:w="708" w:type="dxa"/>
            <w:tcBorders>
              <w:bottom w:val="single" w:sz="6" w:space="0" w:color="auto"/>
            </w:tcBorders>
            <w:shd w:val="solid" w:color="FFFFFF" w:fill="auto"/>
          </w:tcPr>
          <w:p w14:paraId="70841B58" w14:textId="77777777" w:rsidR="00D40151" w:rsidRPr="009E0DE1" w:rsidRDefault="00D40151" w:rsidP="00A22EDB">
            <w:pPr>
              <w:pStyle w:val="TAC"/>
              <w:rPr>
                <w:sz w:val="16"/>
                <w:szCs w:val="16"/>
              </w:rPr>
            </w:pPr>
            <w:r w:rsidRPr="009E0DE1">
              <w:rPr>
                <w:sz w:val="16"/>
                <w:szCs w:val="16"/>
              </w:rPr>
              <w:t>15.2.0</w:t>
            </w:r>
          </w:p>
        </w:tc>
      </w:tr>
      <w:tr w:rsidR="00D40151" w:rsidRPr="009E0DE1" w14:paraId="354F0FA6" w14:textId="77777777" w:rsidTr="00A22EDB">
        <w:tc>
          <w:tcPr>
            <w:tcW w:w="800" w:type="dxa"/>
            <w:tcBorders>
              <w:bottom w:val="single" w:sz="8" w:space="0" w:color="auto"/>
            </w:tcBorders>
            <w:shd w:val="solid" w:color="FFFFFF" w:fill="auto"/>
          </w:tcPr>
          <w:p w14:paraId="5A791713" w14:textId="77777777" w:rsidR="00D40151" w:rsidRPr="009E0DE1" w:rsidRDefault="00D40151" w:rsidP="00A22EDB">
            <w:pPr>
              <w:pStyle w:val="TAC"/>
              <w:rPr>
                <w:sz w:val="16"/>
                <w:szCs w:val="16"/>
              </w:rPr>
            </w:pPr>
            <w:r w:rsidRPr="009E0DE1">
              <w:rPr>
                <w:sz w:val="16"/>
                <w:szCs w:val="16"/>
              </w:rPr>
              <w:t>06-2018</w:t>
            </w:r>
          </w:p>
        </w:tc>
        <w:tc>
          <w:tcPr>
            <w:tcW w:w="800" w:type="dxa"/>
            <w:tcBorders>
              <w:bottom w:val="single" w:sz="8" w:space="0" w:color="auto"/>
            </w:tcBorders>
            <w:shd w:val="solid" w:color="FFFFFF" w:fill="auto"/>
          </w:tcPr>
          <w:p w14:paraId="72772B09" w14:textId="77777777" w:rsidR="00D40151" w:rsidRPr="009E0DE1" w:rsidRDefault="00D40151" w:rsidP="00A22EDB">
            <w:pPr>
              <w:pStyle w:val="TAC"/>
              <w:rPr>
                <w:sz w:val="16"/>
                <w:szCs w:val="16"/>
              </w:rPr>
            </w:pPr>
            <w:r w:rsidRPr="009E0DE1">
              <w:rPr>
                <w:sz w:val="16"/>
                <w:szCs w:val="16"/>
              </w:rPr>
              <w:t>SP#80</w:t>
            </w:r>
          </w:p>
        </w:tc>
        <w:tc>
          <w:tcPr>
            <w:tcW w:w="1094" w:type="dxa"/>
            <w:tcBorders>
              <w:bottom w:val="single" w:sz="8" w:space="0" w:color="auto"/>
            </w:tcBorders>
            <w:shd w:val="solid" w:color="FFFFFF" w:fill="auto"/>
          </w:tcPr>
          <w:p w14:paraId="60BAF121" w14:textId="77777777" w:rsidR="00D40151" w:rsidRPr="009E0DE1" w:rsidRDefault="00D40151" w:rsidP="00A22EDB">
            <w:pPr>
              <w:pStyle w:val="TAC"/>
              <w:rPr>
                <w:sz w:val="16"/>
                <w:szCs w:val="16"/>
              </w:rPr>
            </w:pPr>
            <w:r w:rsidRPr="009E0DE1">
              <w:rPr>
                <w:sz w:val="16"/>
                <w:szCs w:val="16"/>
              </w:rPr>
              <w:t>SP-180487</w:t>
            </w:r>
          </w:p>
        </w:tc>
        <w:tc>
          <w:tcPr>
            <w:tcW w:w="567" w:type="dxa"/>
            <w:tcBorders>
              <w:bottom w:val="single" w:sz="8" w:space="0" w:color="auto"/>
            </w:tcBorders>
            <w:shd w:val="solid" w:color="FFFFFF" w:fill="auto"/>
          </w:tcPr>
          <w:p w14:paraId="7EC15860" w14:textId="77777777" w:rsidR="00D40151" w:rsidRPr="009E0DE1" w:rsidRDefault="00D40151" w:rsidP="00A22EDB">
            <w:pPr>
              <w:pStyle w:val="TAL"/>
              <w:rPr>
                <w:sz w:val="16"/>
                <w:szCs w:val="16"/>
              </w:rPr>
            </w:pPr>
            <w:r w:rsidRPr="009E0DE1">
              <w:rPr>
                <w:sz w:val="16"/>
                <w:szCs w:val="16"/>
              </w:rPr>
              <w:t>0459</w:t>
            </w:r>
          </w:p>
        </w:tc>
        <w:tc>
          <w:tcPr>
            <w:tcW w:w="425" w:type="dxa"/>
            <w:tcBorders>
              <w:bottom w:val="single" w:sz="8" w:space="0" w:color="auto"/>
            </w:tcBorders>
            <w:shd w:val="solid" w:color="FFFFFF" w:fill="auto"/>
          </w:tcPr>
          <w:p w14:paraId="5A684F76" w14:textId="77777777" w:rsidR="00D40151" w:rsidRPr="009E0DE1" w:rsidRDefault="00D40151" w:rsidP="00A22EDB">
            <w:pPr>
              <w:pStyle w:val="TAL"/>
              <w:rPr>
                <w:sz w:val="16"/>
                <w:szCs w:val="16"/>
              </w:rPr>
            </w:pPr>
            <w:r w:rsidRPr="009E0DE1">
              <w:rPr>
                <w:sz w:val="16"/>
                <w:szCs w:val="16"/>
              </w:rPr>
              <w:t>1</w:t>
            </w:r>
          </w:p>
        </w:tc>
        <w:tc>
          <w:tcPr>
            <w:tcW w:w="425" w:type="dxa"/>
            <w:tcBorders>
              <w:bottom w:val="single" w:sz="8" w:space="0" w:color="auto"/>
            </w:tcBorders>
            <w:shd w:val="solid" w:color="FFFFFF" w:fill="auto"/>
          </w:tcPr>
          <w:p w14:paraId="6EBD53FB" w14:textId="77777777" w:rsidR="00D40151" w:rsidRPr="009E0DE1" w:rsidRDefault="00D40151" w:rsidP="00A22EDB">
            <w:pPr>
              <w:pStyle w:val="TAL"/>
              <w:rPr>
                <w:sz w:val="16"/>
                <w:szCs w:val="16"/>
              </w:rPr>
            </w:pPr>
            <w:r w:rsidRPr="009E0DE1">
              <w:rPr>
                <w:sz w:val="16"/>
                <w:szCs w:val="16"/>
              </w:rPr>
              <w:t>F</w:t>
            </w:r>
          </w:p>
        </w:tc>
        <w:tc>
          <w:tcPr>
            <w:tcW w:w="4820" w:type="dxa"/>
            <w:tcBorders>
              <w:bottom w:val="single" w:sz="8" w:space="0" w:color="auto"/>
            </w:tcBorders>
            <w:shd w:val="solid" w:color="FFFFFF" w:fill="auto"/>
          </w:tcPr>
          <w:p w14:paraId="704BB686" w14:textId="77777777" w:rsidR="00D40151" w:rsidRPr="009E0DE1" w:rsidRDefault="00D40151" w:rsidP="00A22EDB">
            <w:pPr>
              <w:pStyle w:val="TAL"/>
              <w:rPr>
                <w:sz w:val="16"/>
                <w:szCs w:val="16"/>
              </w:rPr>
            </w:pPr>
            <w:r w:rsidRPr="009E0DE1">
              <w:rPr>
                <w:sz w:val="16"/>
                <w:szCs w:val="16"/>
              </w:rPr>
              <w:t>Radio capabilities after 5GS registration</w:t>
            </w:r>
          </w:p>
        </w:tc>
        <w:tc>
          <w:tcPr>
            <w:tcW w:w="708" w:type="dxa"/>
            <w:tcBorders>
              <w:bottom w:val="single" w:sz="8" w:space="0" w:color="auto"/>
            </w:tcBorders>
            <w:shd w:val="solid" w:color="FFFFFF" w:fill="auto"/>
          </w:tcPr>
          <w:p w14:paraId="23A613B7" w14:textId="77777777" w:rsidR="00D40151" w:rsidRPr="009E0DE1" w:rsidRDefault="00D40151" w:rsidP="00A22EDB">
            <w:pPr>
              <w:pStyle w:val="TAC"/>
              <w:rPr>
                <w:sz w:val="16"/>
                <w:szCs w:val="16"/>
              </w:rPr>
            </w:pPr>
            <w:r w:rsidRPr="009E0DE1">
              <w:rPr>
                <w:sz w:val="16"/>
                <w:szCs w:val="16"/>
              </w:rPr>
              <w:t>15.2.0</w:t>
            </w:r>
          </w:p>
        </w:tc>
      </w:tr>
      <w:tr w:rsidR="00D40151" w:rsidRPr="009E0DE1" w14:paraId="60FC4357" w14:textId="77777777" w:rsidTr="00A22EDB">
        <w:tc>
          <w:tcPr>
            <w:tcW w:w="800" w:type="dxa"/>
            <w:tcBorders>
              <w:top w:val="single" w:sz="8" w:space="0" w:color="auto"/>
            </w:tcBorders>
            <w:shd w:val="solid" w:color="FFFFFF" w:fill="auto"/>
          </w:tcPr>
          <w:p w14:paraId="351827AD" w14:textId="77777777" w:rsidR="00D40151" w:rsidRPr="009E0DE1" w:rsidRDefault="00D40151" w:rsidP="00A22EDB">
            <w:pPr>
              <w:pStyle w:val="TAC"/>
              <w:rPr>
                <w:sz w:val="16"/>
                <w:szCs w:val="16"/>
              </w:rPr>
            </w:pPr>
            <w:r w:rsidRPr="009E0DE1">
              <w:rPr>
                <w:sz w:val="16"/>
                <w:szCs w:val="16"/>
              </w:rPr>
              <w:t>0</w:t>
            </w:r>
            <w:r>
              <w:rPr>
                <w:sz w:val="16"/>
                <w:szCs w:val="16"/>
              </w:rPr>
              <w:t>9</w:t>
            </w:r>
            <w:r w:rsidRPr="009E0DE1">
              <w:rPr>
                <w:sz w:val="16"/>
                <w:szCs w:val="16"/>
              </w:rPr>
              <w:t>-2018</w:t>
            </w:r>
          </w:p>
        </w:tc>
        <w:tc>
          <w:tcPr>
            <w:tcW w:w="800" w:type="dxa"/>
            <w:tcBorders>
              <w:top w:val="single" w:sz="8" w:space="0" w:color="auto"/>
            </w:tcBorders>
            <w:shd w:val="solid" w:color="FFFFFF" w:fill="auto"/>
          </w:tcPr>
          <w:p w14:paraId="7AB6DF8D" w14:textId="77777777" w:rsidR="00D40151" w:rsidRPr="009E0DE1" w:rsidRDefault="00D40151" w:rsidP="00A22EDB">
            <w:pPr>
              <w:pStyle w:val="TAC"/>
              <w:rPr>
                <w:sz w:val="16"/>
                <w:szCs w:val="16"/>
              </w:rPr>
            </w:pPr>
            <w:r w:rsidRPr="009E0DE1">
              <w:rPr>
                <w:sz w:val="16"/>
                <w:szCs w:val="16"/>
              </w:rPr>
              <w:t>SP#8</w:t>
            </w:r>
            <w:r>
              <w:rPr>
                <w:sz w:val="16"/>
                <w:szCs w:val="16"/>
              </w:rPr>
              <w:t>1</w:t>
            </w:r>
          </w:p>
        </w:tc>
        <w:tc>
          <w:tcPr>
            <w:tcW w:w="1094" w:type="dxa"/>
            <w:tcBorders>
              <w:top w:val="single" w:sz="8" w:space="0" w:color="auto"/>
            </w:tcBorders>
            <w:shd w:val="solid" w:color="FFFFFF" w:fill="auto"/>
          </w:tcPr>
          <w:p w14:paraId="54AB1DE8" w14:textId="77777777" w:rsidR="00D40151" w:rsidRPr="009E0DE1" w:rsidRDefault="00D40151" w:rsidP="00A22EDB">
            <w:pPr>
              <w:pStyle w:val="TAC"/>
              <w:rPr>
                <w:sz w:val="16"/>
                <w:szCs w:val="16"/>
              </w:rPr>
            </w:pPr>
            <w:r>
              <w:rPr>
                <w:sz w:val="16"/>
                <w:szCs w:val="16"/>
              </w:rPr>
              <w:t>SP-180713</w:t>
            </w:r>
          </w:p>
        </w:tc>
        <w:tc>
          <w:tcPr>
            <w:tcW w:w="567" w:type="dxa"/>
            <w:tcBorders>
              <w:top w:val="single" w:sz="8" w:space="0" w:color="auto"/>
            </w:tcBorders>
            <w:shd w:val="solid" w:color="FFFFFF" w:fill="auto"/>
          </w:tcPr>
          <w:p w14:paraId="43A72685" w14:textId="77777777" w:rsidR="00D40151" w:rsidRPr="009E0DE1" w:rsidRDefault="00D40151" w:rsidP="00A22EDB">
            <w:pPr>
              <w:pStyle w:val="TAL"/>
              <w:rPr>
                <w:sz w:val="16"/>
                <w:szCs w:val="16"/>
              </w:rPr>
            </w:pPr>
            <w:r>
              <w:rPr>
                <w:sz w:val="16"/>
                <w:szCs w:val="16"/>
              </w:rPr>
              <w:t>0455</w:t>
            </w:r>
          </w:p>
        </w:tc>
        <w:tc>
          <w:tcPr>
            <w:tcW w:w="425" w:type="dxa"/>
            <w:tcBorders>
              <w:top w:val="single" w:sz="8" w:space="0" w:color="auto"/>
            </w:tcBorders>
            <w:shd w:val="solid" w:color="FFFFFF" w:fill="auto"/>
          </w:tcPr>
          <w:p w14:paraId="7E7DA2F7" w14:textId="77777777" w:rsidR="00D40151" w:rsidRPr="009E0DE1" w:rsidRDefault="00D40151" w:rsidP="00A22EDB">
            <w:pPr>
              <w:pStyle w:val="TAL"/>
              <w:rPr>
                <w:sz w:val="16"/>
                <w:szCs w:val="16"/>
              </w:rPr>
            </w:pPr>
            <w:r>
              <w:rPr>
                <w:sz w:val="16"/>
                <w:szCs w:val="16"/>
              </w:rPr>
              <w:t>3</w:t>
            </w:r>
          </w:p>
        </w:tc>
        <w:tc>
          <w:tcPr>
            <w:tcW w:w="425" w:type="dxa"/>
            <w:tcBorders>
              <w:top w:val="single" w:sz="8" w:space="0" w:color="auto"/>
            </w:tcBorders>
            <w:shd w:val="solid" w:color="FFFFFF" w:fill="auto"/>
          </w:tcPr>
          <w:p w14:paraId="34E1D817" w14:textId="77777777" w:rsidR="00D40151" w:rsidRPr="009E0DE1" w:rsidRDefault="00D40151" w:rsidP="00A22EDB">
            <w:pPr>
              <w:pStyle w:val="TAL"/>
              <w:rPr>
                <w:sz w:val="16"/>
                <w:szCs w:val="16"/>
              </w:rPr>
            </w:pPr>
            <w:r w:rsidRPr="009E0DE1">
              <w:rPr>
                <w:sz w:val="16"/>
                <w:szCs w:val="16"/>
              </w:rPr>
              <w:t>F</w:t>
            </w:r>
          </w:p>
        </w:tc>
        <w:tc>
          <w:tcPr>
            <w:tcW w:w="4820" w:type="dxa"/>
            <w:tcBorders>
              <w:top w:val="single" w:sz="8" w:space="0" w:color="auto"/>
            </w:tcBorders>
            <w:shd w:val="solid" w:color="FFFFFF" w:fill="auto"/>
          </w:tcPr>
          <w:p w14:paraId="572BB5A8" w14:textId="77777777" w:rsidR="00D40151" w:rsidRPr="009E0DE1" w:rsidRDefault="00D40151" w:rsidP="00A22EDB">
            <w:pPr>
              <w:pStyle w:val="TAL"/>
              <w:rPr>
                <w:sz w:val="16"/>
                <w:szCs w:val="16"/>
              </w:rPr>
            </w:pPr>
            <w:r>
              <w:rPr>
                <w:sz w:val="16"/>
                <w:szCs w:val="16"/>
              </w:rPr>
              <w:t>Storage of structured proprietory data in UDSF</w:t>
            </w:r>
          </w:p>
        </w:tc>
        <w:tc>
          <w:tcPr>
            <w:tcW w:w="708" w:type="dxa"/>
            <w:tcBorders>
              <w:top w:val="single" w:sz="8" w:space="0" w:color="auto"/>
            </w:tcBorders>
            <w:shd w:val="solid" w:color="FFFFFF" w:fill="auto"/>
          </w:tcPr>
          <w:p w14:paraId="42E4DCED" w14:textId="77777777" w:rsidR="00D40151" w:rsidRPr="009E0DE1" w:rsidRDefault="00D40151" w:rsidP="00A22EDB">
            <w:pPr>
              <w:pStyle w:val="TAC"/>
              <w:rPr>
                <w:sz w:val="16"/>
                <w:szCs w:val="16"/>
              </w:rPr>
            </w:pPr>
            <w:r>
              <w:rPr>
                <w:sz w:val="16"/>
                <w:szCs w:val="16"/>
              </w:rPr>
              <w:t>15.3.0</w:t>
            </w:r>
          </w:p>
        </w:tc>
      </w:tr>
      <w:tr w:rsidR="00D40151" w:rsidRPr="009E0DE1" w14:paraId="12F6A508" w14:textId="77777777" w:rsidTr="00A22EDB">
        <w:tc>
          <w:tcPr>
            <w:tcW w:w="800" w:type="dxa"/>
            <w:shd w:val="solid" w:color="FFFFFF" w:fill="auto"/>
          </w:tcPr>
          <w:p w14:paraId="48B0593D" w14:textId="77777777" w:rsidR="00D40151" w:rsidRPr="009E0DE1" w:rsidRDefault="00D40151" w:rsidP="00A22EDB">
            <w:pPr>
              <w:pStyle w:val="TAC"/>
              <w:rPr>
                <w:sz w:val="16"/>
                <w:szCs w:val="16"/>
              </w:rPr>
            </w:pPr>
            <w:r w:rsidRPr="009E0DE1">
              <w:rPr>
                <w:sz w:val="16"/>
                <w:szCs w:val="16"/>
              </w:rPr>
              <w:t>0</w:t>
            </w:r>
            <w:r>
              <w:rPr>
                <w:sz w:val="16"/>
                <w:szCs w:val="16"/>
              </w:rPr>
              <w:t>9</w:t>
            </w:r>
            <w:r w:rsidRPr="009E0DE1">
              <w:rPr>
                <w:sz w:val="16"/>
                <w:szCs w:val="16"/>
              </w:rPr>
              <w:t>-2018</w:t>
            </w:r>
          </w:p>
        </w:tc>
        <w:tc>
          <w:tcPr>
            <w:tcW w:w="800" w:type="dxa"/>
            <w:shd w:val="solid" w:color="FFFFFF" w:fill="auto"/>
          </w:tcPr>
          <w:p w14:paraId="305C63EF" w14:textId="77777777" w:rsidR="00D40151" w:rsidRPr="009E0DE1" w:rsidRDefault="00D40151" w:rsidP="00A22EDB">
            <w:pPr>
              <w:pStyle w:val="TAC"/>
              <w:rPr>
                <w:sz w:val="16"/>
                <w:szCs w:val="16"/>
              </w:rPr>
            </w:pPr>
            <w:r w:rsidRPr="009E0DE1">
              <w:rPr>
                <w:sz w:val="16"/>
                <w:szCs w:val="16"/>
              </w:rPr>
              <w:t>SP#8</w:t>
            </w:r>
            <w:r>
              <w:rPr>
                <w:sz w:val="16"/>
                <w:szCs w:val="16"/>
              </w:rPr>
              <w:t>1</w:t>
            </w:r>
          </w:p>
        </w:tc>
        <w:tc>
          <w:tcPr>
            <w:tcW w:w="1094" w:type="dxa"/>
            <w:shd w:val="solid" w:color="FFFFFF" w:fill="auto"/>
          </w:tcPr>
          <w:p w14:paraId="63729B71" w14:textId="77777777" w:rsidR="00D40151" w:rsidRPr="009E0DE1" w:rsidRDefault="00D40151" w:rsidP="00A22EDB">
            <w:pPr>
              <w:pStyle w:val="TAC"/>
              <w:rPr>
                <w:sz w:val="16"/>
                <w:szCs w:val="16"/>
              </w:rPr>
            </w:pPr>
            <w:r>
              <w:rPr>
                <w:sz w:val="16"/>
                <w:szCs w:val="16"/>
              </w:rPr>
              <w:t>SP-180713</w:t>
            </w:r>
          </w:p>
        </w:tc>
        <w:tc>
          <w:tcPr>
            <w:tcW w:w="567" w:type="dxa"/>
            <w:shd w:val="solid" w:color="FFFFFF" w:fill="auto"/>
          </w:tcPr>
          <w:p w14:paraId="3EC2332A" w14:textId="77777777" w:rsidR="00D40151" w:rsidRPr="009E0DE1" w:rsidRDefault="00D40151" w:rsidP="00A22EDB">
            <w:pPr>
              <w:pStyle w:val="TAL"/>
              <w:rPr>
                <w:sz w:val="16"/>
                <w:szCs w:val="16"/>
              </w:rPr>
            </w:pPr>
            <w:r>
              <w:rPr>
                <w:sz w:val="16"/>
                <w:szCs w:val="16"/>
              </w:rPr>
              <w:t>0460</w:t>
            </w:r>
          </w:p>
        </w:tc>
        <w:tc>
          <w:tcPr>
            <w:tcW w:w="425" w:type="dxa"/>
            <w:shd w:val="solid" w:color="FFFFFF" w:fill="auto"/>
          </w:tcPr>
          <w:p w14:paraId="3B31A86D" w14:textId="77777777" w:rsidR="00D40151" w:rsidRPr="009E0DE1" w:rsidRDefault="00D40151" w:rsidP="00A22EDB">
            <w:pPr>
              <w:pStyle w:val="TAL"/>
              <w:rPr>
                <w:sz w:val="16"/>
                <w:szCs w:val="16"/>
              </w:rPr>
            </w:pPr>
            <w:r>
              <w:rPr>
                <w:sz w:val="16"/>
                <w:szCs w:val="16"/>
              </w:rPr>
              <w:t>3</w:t>
            </w:r>
          </w:p>
        </w:tc>
        <w:tc>
          <w:tcPr>
            <w:tcW w:w="425" w:type="dxa"/>
            <w:shd w:val="solid" w:color="FFFFFF" w:fill="auto"/>
          </w:tcPr>
          <w:p w14:paraId="7B173316" w14:textId="77777777" w:rsidR="00D40151" w:rsidRPr="009E0DE1" w:rsidRDefault="00D40151" w:rsidP="00A22EDB">
            <w:pPr>
              <w:pStyle w:val="TAL"/>
              <w:rPr>
                <w:sz w:val="16"/>
                <w:szCs w:val="16"/>
              </w:rPr>
            </w:pPr>
            <w:r>
              <w:rPr>
                <w:sz w:val="16"/>
                <w:szCs w:val="16"/>
              </w:rPr>
              <w:t>F</w:t>
            </w:r>
          </w:p>
        </w:tc>
        <w:tc>
          <w:tcPr>
            <w:tcW w:w="4820" w:type="dxa"/>
            <w:shd w:val="solid" w:color="FFFFFF" w:fill="auto"/>
          </w:tcPr>
          <w:p w14:paraId="440FDCDC" w14:textId="77777777" w:rsidR="00D40151" w:rsidRPr="009E0DE1" w:rsidRDefault="00D40151" w:rsidP="00A22EDB">
            <w:pPr>
              <w:pStyle w:val="TAL"/>
              <w:rPr>
                <w:sz w:val="16"/>
                <w:szCs w:val="16"/>
              </w:rPr>
            </w:pPr>
            <w:r>
              <w:rPr>
                <w:sz w:val="16"/>
                <w:szCs w:val="16"/>
              </w:rPr>
              <w:t>Missing TADs behaviour</w:t>
            </w:r>
          </w:p>
        </w:tc>
        <w:tc>
          <w:tcPr>
            <w:tcW w:w="708" w:type="dxa"/>
            <w:shd w:val="solid" w:color="FFFFFF" w:fill="auto"/>
          </w:tcPr>
          <w:p w14:paraId="2F98C627" w14:textId="77777777" w:rsidR="00D40151" w:rsidRPr="009E0DE1" w:rsidRDefault="00D40151" w:rsidP="00A22EDB">
            <w:pPr>
              <w:pStyle w:val="TAC"/>
              <w:rPr>
                <w:sz w:val="16"/>
                <w:szCs w:val="16"/>
              </w:rPr>
            </w:pPr>
            <w:r>
              <w:rPr>
                <w:sz w:val="16"/>
                <w:szCs w:val="16"/>
              </w:rPr>
              <w:t>15.3.0</w:t>
            </w:r>
          </w:p>
        </w:tc>
      </w:tr>
      <w:tr w:rsidR="00D40151" w:rsidRPr="009E0DE1" w14:paraId="15A829A8" w14:textId="77777777" w:rsidTr="00A22EDB">
        <w:tc>
          <w:tcPr>
            <w:tcW w:w="800" w:type="dxa"/>
            <w:shd w:val="solid" w:color="FFFFFF" w:fill="auto"/>
          </w:tcPr>
          <w:p w14:paraId="1B25D5BC" w14:textId="77777777" w:rsidR="00D40151" w:rsidRPr="009E0DE1" w:rsidRDefault="00D40151" w:rsidP="00A22EDB">
            <w:pPr>
              <w:pStyle w:val="TAC"/>
              <w:rPr>
                <w:sz w:val="16"/>
                <w:szCs w:val="16"/>
              </w:rPr>
            </w:pPr>
            <w:r>
              <w:rPr>
                <w:sz w:val="16"/>
                <w:szCs w:val="16"/>
              </w:rPr>
              <w:t>09-2018</w:t>
            </w:r>
          </w:p>
        </w:tc>
        <w:tc>
          <w:tcPr>
            <w:tcW w:w="800" w:type="dxa"/>
            <w:shd w:val="solid" w:color="FFFFFF" w:fill="auto"/>
          </w:tcPr>
          <w:p w14:paraId="15855F1F" w14:textId="77777777" w:rsidR="00D40151" w:rsidRPr="009E0DE1" w:rsidRDefault="00D40151" w:rsidP="00A22EDB">
            <w:pPr>
              <w:pStyle w:val="TAC"/>
              <w:rPr>
                <w:sz w:val="16"/>
                <w:szCs w:val="16"/>
              </w:rPr>
            </w:pPr>
            <w:r>
              <w:rPr>
                <w:sz w:val="16"/>
                <w:szCs w:val="16"/>
              </w:rPr>
              <w:t>SP#81</w:t>
            </w:r>
          </w:p>
        </w:tc>
        <w:tc>
          <w:tcPr>
            <w:tcW w:w="1094" w:type="dxa"/>
            <w:shd w:val="solid" w:color="FFFFFF" w:fill="auto"/>
          </w:tcPr>
          <w:p w14:paraId="389EE93A" w14:textId="77777777" w:rsidR="00D40151" w:rsidRDefault="00D40151" w:rsidP="00A22EDB">
            <w:pPr>
              <w:pStyle w:val="TAC"/>
              <w:rPr>
                <w:sz w:val="16"/>
                <w:szCs w:val="16"/>
              </w:rPr>
            </w:pPr>
            <w:r>
              <w:rPr>
                <w:sz w:val="16"/>
                <w:szCs w:val="16"/>
              </w:rPr>
              <w:t>SP-180713</w:t>
            </w:r>
          </w:p>
        </w:tc>
        <w:tc>
          <w:tcPr>
            <w:tcW w:w="567" w:type="dxa"/>
            <w:shd w:val="solid" w:color="FFFFFF" w:fill="auto"/>
          </w:tcPr>
          <w:p w14:paraId="43661C0E" w14:textId="77777777" w:rsidR="00D40151" w:rsidRDefault="00D40151" w:rsidP="00A22EDB">
            <w:pPr>
              <w:pStyle w:val="TAL"/>
              <w:rPr>
                <w:sz w:val="16"/>
                <w:szCs w:val="16"/>
              </w:rPr>
            </w:pPr>
            <w:r>
              <w:rPr>
                <w:sz w:val="16"/>
                <w:szCs w:val="16"/>
              </w:rPr>
              <w:t>0463</w:t>
            </w:r>
          </w:p>
        </w:tc>
        <w:tc>
          <w:tcPr>
            <w:tcW w:w="425" w:type="dxa"/>
            <w:shd w:val="solid" w:color="FFFFFF" w:fill="auto"/>
          </w:tcPr>
          <w:p w14:paraId="3F4F1197" w14:textId="77777777" w:rsidR="00D40151" w:rsidRDefault="00D40151" w:rsidP="00A22EDB">
            <w:pPr>
              <w:pStyle w:val="TAL"/>
              <w:rPr>
                <w:sz w:val="16"/>
                <w:szCs w:val="16"/>
              </w:rPr>
            </w:pPr>
            <w:r>
              <w:rPr>
                <w:sz w:val="16"/>
                <w:szCs w:val="16"/>
              </w:rPr>
              <w:t>-</w:t>
            </w:r>
          </w:p>
        </w:tc>
        <w:tc>
          <w:tcPr>
            <w:tcW w:w="425" w:type="dxa"/>
            <w:shd w:val="solid" w:color="FFFFFF" w:fill="auto"/>
          </w:tcPr>
          <w:p w14:paraId="576292CA" w14:textId="77777777" w:rsidR="00D40151" w:rsidRDefault="00D40151" w:rsidP="00A22EDB">
            <w:pPr>
              <w:pStyle w:val="TAL"/>
              <w:rPr>
                <w:sz w:val="16"/>
                <w:szCs w:val="16"/>
              </w:rPr>
            </w:pPr>
            <w:r>
              <w:rPr>
                <w:sz w:val="16"/>
                <w:szCs w:val="16"/>
              </w:rPr>
              <w:t>F</w:t>
            </w:r>
          </w:p>
        </w:tc>
        <w:tc>
          <w:tcPr>
            <w:tcW w:w="4820" w:type="dxa"/>
            <w:shd w:val="solid" w:color="FFFFFF" w:fill="auto"/>
          </w:tcPr>
          <w:p w14:paraId="7BA62D6A" w14:textId="77777777" w:rsidR="00D40151" w:rsidRDefault="00D40151" w:rsidP="00A22EDB">
            <w:pPr>
              <w:pStyle w:val="TAL"/>
              <w:rPr>
                <w:sz w:val="16"/>
                <w:szCs w:val="16"/>
              </w:rPr>
            </w:pPr>
            <w:r>
              <w:rPr>
                <w:sz w:val="16"/>
                <w:szCs w:val="16"/>
              </w:rPr>
              <w:t>Correcting handling of RAT restriction and Forbidden Areas</w:t>
            </w:r>
          </w:p>
        </w:tc>
        <w:tc>
          <w:tcPr>
            <w:tcW w:w="708" w:type="dxa"/>
            <w:shd w:val="solid" w:color="FFFFFF" w:fill="auto"/>
          </w:tcPr>
          <w:p w14:paraId="31293A23" w14:textId="77777777" w:rsidR="00D40151" w:rsidRDefault="00D40151" w:rsidP="00A22EDB">
            <w:pPr>
              <w:pStyle w:val="TAC"/>
              <w:rPr>
                <w:sz w:val="16"/>
                <w:szCs w:val="16"/>
              </w:rPr>
            </w:pPr>
            <w:r>
              <w:rPr>
                <w:sz w:val="16"/>
                <w:szCs w:val="16"/>
              </w:rPr>
              <w:t>15.3.0</w:t>
            </w:r>
          </w:p>
        </w:tc>
      </w:tr>
      <w:tr w:rsidR="00D40151" w:rsidRPr="009E0DE1" w14:paraId="20704A1E" w14:textId="77777777" w:rsidTr="00A22EDB">
        <w:tc>
          <w:tcPr>
            <w:tcW w:w="800" w:type="dxa"/>
            <w:shd w:val="solid" w:color="FFFFFF" w:fill="auto"/>
          </w:tcPr>
          <w:p w14:paraId="6F52DCCF" w14:textId="77777777" w:rsidR="00D40151" w:rsidRDefault="00D40151" w:rsidP="00A22EDB">
            <w:pPr>
              <w:pStyle w:val="TAC"/>
              <w:rPr>
                <w:sz w:val="16"/>
                <w:szCs w:val="16"/>
              </w:rPr>
            </w:pPr>
            <w:r>
              <w:rPr>
                <w:sz w:val="16"/>
                <w:szCs w:val="16"/>
              </w:rPr>
              <w:t>09-2018</w:t>
            </w:r>
          </w:p>
        </w:tc>
        <w:tc>
          <w:tcPr>
            <w:tcW w:w="800" w:type="dxa"/>
            <w:shd w:val="solid" w:color="FFFFFF" w:fill="auto"/>
          </w:tcPr>
          <w:p w14:paraId="58EDD5AD" w14:textId="77777777" w:rsidR="00D40151" w:rsidRDefault="00D40151" w:rsidP="00A22EDB">
            <w:pPr>
              <w:pStyle w:val="TAC"/>
              <w:rPr>
                <w:sz w:val="16"/>
                <w:szCs w:val="16"/>
              </w:rPr>
            </w:pPr>
            <w:r>
              <w:rPr>
                <w:sz w:val="16"/>
                <w:szCs w:val="16"/>
              </w:rPr>
              <w:t>SP#81</w:t>
            </w:r>
          </w:p>
        </w:tc>
        <w:tc>
          <w:tcPr>
            <w:tcW w:w="1094" w:type="dxa"/>
            <w:shd w:val="solid" w:color="FFFFFF" w:fill="auto"/>
          </w:tcPr>
          <w:p w14:paraId="372B3E04" w14:textId="77777777" w:rsidR="00D40151" w:rsidRDefault="00D40151" w:rsidP="00A22EDB">
            <w:pPr>
              <w:pStyle w:val="TAC"/>
              <w:rPr>
                <w:sz w:val="16"/>
                <w:szCs w:val="16"/>
              </w:rPr>
            </w:pPr>
            <w:r>
              <w:rPr>
                <w:sz w:val="16"/>
                <w:szCs w:val="16"/>
              </w:rPr>
              <w:t>SP-180713</w:t>
            </w:r>
          </w:p>
        </w:tc>
        <w:tc>
          <w:tcPr>
            <w:tcW w:w="567" w:type="dxa"/>
            <w:shd w:val="solid" w:color="FFFFFF" w:fill="auto"/>
          </w:tcPr>
          <w:p w14:paraId="10F6F613" w14:textId="77777777" w:rsidR="00D40151" w:rsidRDefault="00D40151" w:rsidP="00A22EDB">
            <w:pPr>
              <w:pStyle w:val="TAL"/>
              <w:rPr>
                <w:sz w:val="16"/>
                <w:szCs w:val="16"/>
              </w:rPr>
            </w:pPr>
            <w:r>
              <w:rPr>
                <w:sz w:val="16"/>
                <w:szCs w:val="16"/>
              </w:rPr>
              <w:t>0464</w:t>
            </w:r>
          </w:p>
        </w:tc>
        <w:tc>
          <w:tcPr>
            <w:tcW w:w="425" w:type="dxa"/>
            <w:shd w:val="solid" w:color="FFFFFF" w:fill="auto"/>
          </w:tcPr>
          <w:p w14:paraId="6D4AE97A" w14:textId="77777777" w:rsidR="00D40151" w:rsidRDefault="00D40151" w:rsidP="00A22EDB">
            <w:pPr>
              <w:pStyle w:val="TAL"/>
              <w:rPr>
                <w:sz w:val="16"/>
                <w:szCs w:val="16"/>
              </w:rPr>
            </w:pPr>
            <w:r>
              <w:rPr>
                <w:sz w:val="16"/>
                <w:szCs w:val="16"/>
              </w:rPr>
              <w:t>3</w:t>
            </w:r>
          </w:p>
        </w:tc>
        <w:tc>
          <w:tcPr>
            <w:tcW w:w="425" w:type="dxa"/>
            <w:shd w:val="solid" w:color="FFFFFF" w:fill="auto"/>
          </w:tcPr>
          <w:p w14:paraId="6DEBDE76" w14:textId="77777777" w:rsidR="00D40151" w:rsidRDefault="00D40151" w:rsidP="00A22EDB">
            <w:pPr>
              <w:pStyle w:val="TAL"/>
              <w:rPr>
                <w:sz w:val="16"/>
                <w:szCs w:val="16"/>
              </w:rPr>
            </w:pPr>
            <w:r>
              <w:rPr>
                <w:sz w:val="16"/>
                <w:szCs w:val="16"/>
              </w:rPr>
              <w:t>F</w:t>
            </w:r>
          </w:p>
        </w:tc>
        <w:tc>
          <w:tcPr>
            <w:tcW w:w="4820" w:type="dxa"/>
            <w:shd w:val="solid" w:color="FFFFFF" w:fill="auto"/>
          </w:tcPr>
          <w:p w14:paraId="0CC23980" w14:textId="77777777" w:rsidR="00D40151" w:rsidRDefault="00D40151" w:rsidP="00A22EDB">
            <w:pPr>
              <w:pStyle w:val="TAL"/>
              <w:rPr>
                <w:sz w:val="16"/>
                <w:szCs w:val="16"/>
              </w:rPr>
            </w:pPr>
            <w:r>
              <w:rPr>
                <w:sz w:val="16"/>
                <w:szCs w:val="16"/>
              </w:rPr>
              <w:t>Clarification on LADN</w:t>
            </w:r>
          </w:p>
        </w:tc>
        <w:tc>
          <w:tcPr>
            <w:tcW w:w="708" w:type="dxa"/>
            <w:shd w:val="solid" w:color="FFFFFF" w:fill="auto"/>
          </w:tcPr>
          <w:p w14:paraId="122494E2" w14:textId="77777777" w:rsidR="00D40151" w:rsidRDefault="00D40151" w:rsidP="00A22EDB">
            <w:pPr>
              <w:pStyle w:val="TAC"/>
              <w:rPr>
                <w:sz w:val="16"/>
                <w:szCs w:val="16"/>
              </w:rPr>
            </w:pPr>
            <w:r>
              <w:rPr>
                <w:sz w:val="16"/>
                <w:szCs w:val="16"/>
              </w:rPr>
              <w:t>15.3.0</w:t>
            </w:r>
          </w:p>
        </w:tc>
      </w:tr>
      <w:tr w:rsidR="00D40151" w:rsidRPr="009E0DE1" w14:paraId="19C9A914" w14:textId="77777777" w:rsidTr="00A22EDB">
        <w:tc>
          <w:tcPr>
            <w:tcW w:w="800" w:type="dxa"/>
            <w:shd w:val="solid" w:color="FFFFFF" w:fill="auto"/>
          </w:tcPr>
          <w:p w14:paraId="0ED8143A" w14:textId="77777777" w:rsidR="00D40151" w:rsidRDefault="00D40151" w:rsidP="00A22EDB">
            <w:pPr>
              <w:pStyle w:val="TAC"/>
              <w:rPr>
                <w:sz w:val="16"/>
                <w:szCs w:val="16"/>
              </w:rPr>
            </w:pPr>
            <w:r>
              <w:rPr>
                <w:sz w:val="16"/>
                <w:szCs w:val="16"/>
              </w:rPr>
              <w:t>09-2018</w:t>
            </w:r>
          </w:p>
        </w:tc>
        <w:tc>
          <w:tcPr>
            <w:tcW w:w="800" w:type="dxa"/>
            <w:shd w:val="solid" w:color="FFFFFF" w:fill="auto"/>
          </w:tcPr>
          <w:p w14:paraId="128CB8CF" w14:textId="77777777" w:rsidR="00D40151" w:rsidRDefault="00D40151" w:rsidP="00A22EDB">
            <w:pPr>
              <w:pStyle w:val="TAC"/>
              <w:rPr>
                <w:sz w:val="16"/>
                <w:szCs w:val="16"/>
              </w:rPr>
            </w:pPr>
            <w:r>
              <w:rPr>
                <w:sz w:val="16"/>
                <w:szCs w:val="16"/>
              </w:rPr>
              <w:t>SP#81</w:t>
            </w:r>
          </w:p>
        </w:tc>
        <w:tc>
          <w:tcPr>
            <w:tcW w:w="1094" w:type="dxa"/>
            <w:shd w:val="solid" w:color="FFFFFF" w:fill="auto"/>
          </w:tcPr>
          <w:p w14:paraId="3B9A9878" w14:textId="77777777" w:rsidR="00D40151" w:rsidRDefault="00D40151" w:rsidP="00A22EDB">
            <w:pPr>
              <w:pStyle w:val="TAC"/>
              <w:rPr>
                <w:sz w:val="16"/>
                <w:szCs w:val="16"/>
              </w:rPr>
            </w:pPr>
            <w:r>
              <w:rPr>
                <w:sz w:val="16"/>
                <w:szCs w:val="16"/>
              </w:rPr>
              <w:t>SP-180713</w:t>
            </w:r>
          </w:p>
        </w:tc>
        <w:tc>
          <w:tcPr>
            <w:tcW w:w="567" w:type="dxa"/>
            <w:shd w:val="solid" w:color="FFFFFF" w:fill="auto"/>
          </w:tcPr>
          <w:p w14:paraId="34D80112" w14:textId="77777777" w:rsidR="00D40151" w:rsidRDefault="00D40151" w:rsidP="00A22EDB">
            <w:pPr>
              <w:pStyle w:val="TAL"/>
              <w:rPr>
                <w:sz w:val="16"/>
                <w:szCs w:val="16"/>
              </w:rPr>
            </w:pPr>
            <w:r>
              <w:rPr>
                <w:sz w:val="16"/>
                <w:szCs w:val="16"/>
              </w:rPr>
              <w:t>0465</w:t>
            </w:r>
          </w:p>
        </w:tc>
        <w:tc>
          <w:tcPr>
            <w:tcW w:w="425" w:type="dxa"/>
            <w:shd w:val="solid" w:color="FFFFFF" w:fill="auto"/>
          </w:tcPr>
          <w:p w14:paraId="5DADE255" w14:textId="77777777" w:rsidR="00D40151" w:rsidRDefault="00D40151" w:rsidP="00A22EDB">
            <w:pPr>
              <w:pStyle w:val="TAL"/>
              <w:rPr>
                <w:sz w:val="16"/>
                <w:szCs w:val="16"/>
              </w:rPr>
            </w:pPr>
            <w:r>
              <w:rPr>
                <w:sz w:val="16"/>
                <w:szCs w:val="16"/>
              </w:rPr>
              <w:t>3</w:t>
            </w:r>
          </w:p>
        </w:tc>
        <w:tc>
          <w:tcPr>
            <w:tcW w:w="425" w:type="dxa"/>
            <w:shd w:val="solid" w:color="FFFFFF" w:fill="auto"/>
          </w:tcPr>
          <w:p w14:paraId="72D0CC10" w14:textId="77777777" w:rsidR="00D40151" w:rsidRDefault="00D40151" w:rsidP="00A22EDB">
            <w:pPr>
              <w:pStyle w:val="TAL"/>
              <w:rPr>
                <w:sz w:val="16"/>
                <w:szCs w:val="16"/>
              </w:rPr>
            </w:pPr>
            <w:r>
              <w:rPr>
                <w:sz w:val="16"/>
                <w:szCs w:val="16"/>
              </w:rPr>
              <w:t>F</w:t>
            </w:r>
          </w:p>
        </w:tc>
        <w:tc>
          <w:tcPr>
            <w:tcW w:w="4820" w:type="dxa"/>
            <w:shd w:val="solid" w:color="FFFFFF" w:fill="auto"/>
          </w:tcPr>
          <w:p w14:paraId="4F318550" w14:textId="77777777" w:rsidR="00D40151" w:rsidRDefault="00D40151" w:rsidP="00A22EDB">
            <w:pPr>
              <w:pStyle w:val="TAL"/>
              <w:rPr>
                <w:sz w:val="16"/>
                <w:szCs w:val="16"/>
              </w:rPr>
            </w:pPr>
            <w:r>
              <w:rPr>
                <w:sz w:val="16"/>
                <w:szCs w:val="16"/>
              </w:rPr>
              <w:t>Clarification on a wildcard DNN</w:t>
            </w:r>
          </w:p>
        </w:tc>
        <w:tc>
          <w:tcPr>
            <w:tcW w:w="708" w:type="dxa"/>
            <w:shd w:val="solid" w:color="FFFFFF" w:fill="auto"/>
          </w:tcPr>
          <w:p w14:paraId="39D41F83" w14:textId="77777777" w:rsidR="00D40151" w:rsidRDefault="00D40151" w:rsidP="00A22EDB">
            <w:pPr>
              <w:pStyle w:val="TAC"/>
              <w:rPr>
                <w:sz w:val="16"/>
                <w:szCs w:val="16"/>
              </w:rPr>
            </w:pPr>
            <w:r>
              <w:rPr>
                <w:sz w:val="16"/>
                <w:szCs w:val="16"/>
              </w:rPr>
              <w:t>15.3.0</w:t>
            </w:r>
          </w:p>
        </w:tc>
      </w:tr>
      <w:tr w:rsidR="00D40151" w:rsidRPr="009E0DE1" w14:paraId="6A9F3FCD" w14:textId="77777777" w:rsidTr="00A22EDB">
        <w:tc>
          <w:tcPr>
            <w:tcW w:w="800" w:type="dxa"/>
            <w:shd w:val="solid" w:color="FFFFFF" w:fill="auto"/>
          </w:tcPr>
          <w:p w14:paraId="6868187D" w14:textId="77777777" w:rsidR="00D40151" w:rsidRDefault="00D40151" w:rsidP="00A22EDB">
            <w:pPr>
              <w:pStyle w:val="TAC"/>
              <w:rPr>
                <w:sz w:val="16"/>
                <w:szCs w:val="16"/>
              </w:rPr>
            </w:pPr>
            <w:r>
              <w:rPr>
                <w:sz w:val="16"/>
                <w:szCs w:val="16"/>
              </w:rPr>
              <w:t>09-2018</w:t>
            </w:r>
          </w:p>
        </w:tc>
        <w:tc>
          <w:tcPr>
            <w:tcW w:w="800" w:type="dxa"/>
            <w:shd w:val="solid" w:color="FFFFFF" w:fill="auto"/>
          </w:tcPr>
          <w:p w14:paraId="7C806466" w14:textId="77777777" w:rsidR="00D40151" w:rsidRDefault="00D40151" w:rsidP="00A22EDB">
            <w:pPr>
              <w:pStyle w:val="TAC"/>
              <w:rPr>
                <w:sz w:val="16"/>
                <w:szCs w:val="16"/>
              </w:rPr>
            </w:pPr>
            <w:r>
              <w:rPr>
                <w:sz w:val="16"/>
                <w:szCs w:val="16"/>
              </w:rPr>
              <w:t>SP#81</w:t>
            </w:r>
          </w:p>
        </w:tc>
        <w:tc>
          <w:tcPr>
            <w:tcW w:w="1094" w:type="dxa"/>
            <w:shd w:val="solid" w:color="FFFFFF" w:fill="auto"/>
          </w:tcPr>
          <w:p w14:paraId="649899F5" w14:textId="77777777" w:rsidR="00D40151" w:rsidRDefault="00D40151" w:rsidP="00A22EDB">
            <w:pPr>
              <w:pStyle w:val="TAC"/>
              <w:rPr>
                <w:sz w:val="16"/>
                <w:szCs w:val="16"/>
              </w:rPr>
            </w:pPr>
            <w:r>
              <w:rPr>
                <w:sz w:val="16"/>
                <w:szCs w:val="16"/>
              </w:rPr>
              <w:t>SP-180713</w:t>
            </w:r>
          </w:p>
        </w:tc>
        <w:tc>
          <w:tcPr>
            <w:tcW w:w="567" w:type="dxa"/>
            <w:shd w:val="solid" w:color="FFFFFF" w:fill="auto"/>
          </w:tcPr>
          <w:p w14:paraId="4D57446A" w14:textId="77777777" w:rsidR="00D40151" w:rsidRDefault="00D40151" w:rsidP="00A22EDB">
            <w:pPr>
              <w:pStyle w:val="TAL"/>
              <w:rPr>
                <w:sz w:val="16"/>
                <w:szCs w:val="16"/>
              </w:rPr>
            </w:pPr>
            <w:r>
              <w:rPr>
                <w:sz w:val="16"/>
                <w:szCs w:val="16"/>
              </w:rPr>
              <w:t>0466</w:t>
            </w:r>
          </w:p>
        </w:tc>
        <w:tc>
          <w:tcPr>
            <w:tcW w:w="425" w:type="dxa"/>
            <w:shd w:val="solid" w:color="FFFFFF" w:fill="auto"/>
          </w:tcPr>
          <w:p w14:paraId="27E86C61" w14:textId="77777777" w:rsidR="00D40151" w:rsidRDefault="00D40151" w:rsidP="00A22EDB">
            <w:pPr>
              <w:pStyle w:val="TAL"/>
              <w:rPr>
                <w:sz w:val="16"/>
                <w:szCs w:val="16"/>
              </w:rPr>
            </w:pPr>
            <w:r>
              <w:rPr>
                <w:sz w:val="16"/>
                <w:szCs w:val="16"/>
              </w:rPr>
              <w:t>3</w:t>
            </w:r>
          </w:p>
        </w:tc>
        <w:tc>
          <w:tcPr>
            <w:tcW w:w="425" w:type="dxa"/>
            <w:shd w:val="solid" w:color="FFFFFF" w:fill="auto"/>
          </w:tcPr>
          <w:p w14:paraId="1A927EDC" w14:textId="77777777" w:rsidR="00D40151" w:rsidRDefault="00D40151" w:rsidP="00A22EDB">
            <w:pPr>
              <w:pStyle w:val="TAL"/>
              <w:rPr>
                <w:sz w:val="16"/>
                <w:szCs w:val="16"/>
              </w:rPr>
            </w:pPr>
            <w:r>
              <w:rPr>
                <w:sz w:val="16"/>
                <w:szCs w:val="16"/>
              </w:rPr>
              <w:t>F</w:t>
            </w:r>
          </w:p>
        </w:tc>
        <w:tc>
          <w:tcPr>
            <w:tcW w:w="4820" w:type="dxa"/>
            <w:shd w:val="solid" w:color="FFFFFF" w:fill="auto"/>
          </w:tcPr>
          <w:p w14:paraId="01198B8D" w14:textId="77777777" w:rsidR="00D40151" w:rsidRDefault="00D40151" w:rsidP="00A22EDB">
            <w:pPr>
              <w:pStyle w:val="TAL"/>
              <w:rPr>
                <w:sz w:val="16"/>
                <w:szCs w:val="16"/>
              </w:rPr>
            </w:pPr>
            <w:r>
              <w:rPr>
                <w:sz w:val="16"/>
                <w:szCs w:val="16"/>
              </w:rPr>
              <w:t>Correcting use of identifiers during registration in equivalent PLMNs</w:t>
            </w:r>
          </w:p>
        </w:tc>
        <w:tc>
          <w:tcPr>
            <w:tcW w:w="708" w:type="dxa"/>
            <w:shd w:val="solid" w:color="FFFFFF" w:fill="auto"/>
          </w:tcPr>
          <w:p w14:paraId="4C0B5A97" w14:textId="77777777" w:rsidR="00D40151" w:rsidRDefault="00D40151" w:rsidP="00A22EDB">
            <w:pPr>
              <w:pStyle w:val="TAC"/>
              <w:rPr>
                <w:sz w:val="16"/>
                <w:szCs w:val="16"/>
              </w:rPr>
            </w:pPr>
            <w:r>
              <w:rPr>
                <w:sz w:val="16"/>
                <w:szCs w:val="16"/>
              </w:rPr>
              <w:t>15.3.0</w:t>
            </w:r>
          </w:p>
        </w:tc>
      </w:tr>
      <w:tr w:rsidR="00D40151" w:rsidRPr="009E0DE1" w14:paraId="16119C0B" w14:textId="77777777" w:rsidTr="00A22EDB">
        <w:tc>
          <w:tcPr>
            <w:tcW w:w="800" w:type="dxa"/>
            <w:shd w:val="solid" w:color="FFFFFF" w:fill="auto"/>
          </w:tcPr>
          <w:p w14:paraId="7A5F84D2" w14:textId="77777777" w:rsidR="00D40151" w:rsidRDefault="00D40151" w:rsidP="00A22EDB">
            <w:pPr>
              <w:pStyle w:val="TAC"/>
              <w:rPr>
                <w:sz w:val="16"/>
                <w:szCs w:val="16"/>
              </w:rPr>
            </w:pPr>
            <w:r>
              <w:rPr>
                <w:sz w:val="16"/>
                <w:szCs w:val="16"/>
              </w:rPr>
              <w:t>09-2018</w:t>
            </w:r>
          </w:p>
        </w:tc>
        <w:tc>
          <w:tcPr>
            <w:tcW w:w="800" w:type="dxa"/>
            <w:shd w:val="solid" w:color="FFFFFF" w:fill="auto"/>
          </w:tcPr>
          <w:p w14:paraId="3D7754F7" w14:textId="77777777" w:rsidR="00D40151" w:rsidRDefault="00D40151" w:rsidP="00A22EDB">
            <w:pPr>
              <w:pStyle w:val="TAC"/>
              <w:rPr>
                <w:sz w:val="16"/>
                <w:szCs w:val="16"/>
              </w:rPr>
            </w:pPr>
            <w:r>
              <w:rPr>
                <w:sz w:val="16"/>
                <w:szCs w:val="16"/>
              </w:rPr>
              <w:t>SP#81</w:t>
            </w:r>
          </w:p>
        </w:tc>
        <w:tc>
          <w:tcPr>
            <w:tcW w:w="1094" w:type="dxa"/>
            <w:shd w:val="solid" w:color="FFFFFF" w:fill="auto"/>
          </w:tcPr>
          <w:p w14:paraId="26035821" w14:textId="77777777" w:rsidR="00D40151" w:rsidRDefault="00D40151" w:rsidP="00A22EDB">
            <w:pPr>
              <w:pStyle w:val="TAC"/>
              <w:rPr>
                <w:sz w:val="16"/>
                <w:szCs w:val="16"/>
              </w:rPr>
            </w:pPr>
            <w:r>
              <w:rPr>
                <w:sz w:val="16"/>
                <w:szCs w:val="16"/>
              </w:rPr>
              <w:t>SP-180713</w:t>
            </w:r>
          </w:p>
        </w:tc>
        <w:tc>
          <w:tcPr>
            <w:tcW w:w="567" w:type="dxa"/>
            <w:shd w:val="solid" w:color="FFFFFF" w:fill="auto"/>
          </w:tcPr>
          <w:p w14:paraId="6958C001" w14:textId="77777777" w:rsidR="00D40151" w:rsidRDefault="00D40151" w:rsidP="00A22EDB">
            <w:pPr>
              <w:pStyle w:val="TAL"/>
              <w:rPr>
                <w:sz w:val="16"/>
                <w:szCs w:val="16"/>
              </w:rPr>
            </w:pPr>
            <w:r>
              <w:rPr>
                <w:sz w:val="16"/>
                <w:szCs w:val="16"/>
              </w:rPr>
              <w:t>0470</w:t>
            </w:r>
          </w:p>
        </w:tc>
        <w:tc>
          <w:tcPr>
            <w:tcW w:w="425" w:type="dxa"/>
            <w:shd w:val="solid" w:color="FFFFFF" w:fill="auto"/>
          </w:tcPr>
          <w:p w14:paraId="0CCAD449" w14:textId="77777777" w:rsidR="00D40151" w:rsidRDefault="00D40151" w:rsidP="00A22EDB">
            <w:pPr>
              <w:pStyle w:val="TAL"/>
              <w:rPr>
                <w:sz w:val="16"/>
                <w:szCs w:val="16"/>
              </w:rPr>
            </w:pPr>
            <w:r>
              <w:rPr>
                <w:sz w:val="16"/>
                <w:szCs w:val="16"/>
              </w:rPr>
              <w:t>1</w:t>
            </w:r>
          </w:p>
        </w:tc>
        <w:tc>
          <w:tcPr>
            <w:tcW w:w="425" w:type="dxa"/>
            <w:shd w:val="solid" w:color="FFFFFF" w:fill="auto"/>
          </w:tcPr>
          <w:p w14:paraId="5C3EB9E7" w14:textId="77777777" w:rsidR="00D40151" w:rsidRDefault="00D40151" w:rsidP="00A22EDB">
            <w:pPr>
              <w:pStyle w:val="TAL"/>
              <w:rPr>
                <w:sz w:val="16"/>
                <w:szCs w:val="16"/>
              </w:rPr>
            </w:pPr>
            <w:r>
              <w:rPr>
                <w:sz w:val="16"/>
                <w:szCs w:val="16"/>
              </w:rPr>
              <w:t>F</w:t>
            </w:r>
          </w:p>
        </w:tc>
        <w:tc>
          <w:tcPr>
            <w:tcW w:w="4820" w:type="dxa"/>
            <w:shd w:val="solid" w:color="FFFFFF" w:fill="auto"/>
          </w:tcPr>
          <w:p w14:paraId="6D6EB466" w14:textId="77777777" w:rsidR="00D40151" w:rsidRDefault="00D40151" w:rsidP="00A22EDB">
            <w:pPr>
              <w:pStyle w:val="TAL"/>
              <w:rPr>
                <w:sz w:val="16"/>
                <w:szCs w:val="16"/>
              </w:rPr>
            </w:pPr>
            <w:r>
              <w:rPr>
                <w:sz w:val="16"/>
                <w:szCs w:val="16"/>
              </w:rPr>
              <w:t>Clarification on UE context exchanged on N26 interface</w:t>
            </w:r>
          </w:p>
        </w:tc>
        <w:tc>
          <w:tcPr>
            <w:tcW w:w="708" w:type="dxa"/>
            <w:shd w:val="solid" w:color="FFFFFF" w:fill="auto"/>
          </w:tcPr>
          <w:p w14:paraId="4B0B92F5" w14:textId="77777777" w:rsidR="00D40151" w:rsidRDefault="00D40151" w:rsidP="00A22EDB">
            <w:pPr>
              <w:pStyle w:val="TAC"/>
              <w:rPr>
                <w:sz w:val="16"/>
                <w:szCs w:val="16"/>
              </w:rPr>
            </w:pPr>
            <w:r>
              <w:rPr>
                <w:sz w:val="16"/>
                <w:szCs w:val="16"/>
              </w:rPr>
              <w:t>15.3.0</w:t>
            </w:r>
          </w:p>
        </w:tc>
      </w:tr>
      <w:tr w:rsidR="00D40151" w:rsidRPr="009E0DE1" w14:paraId="0E4CCF20" w14:textId="77777777" w:rsidTr="00A22EDB">
        <w:tc>
          <w:tcPr>
            <w:tcW w:w="800" w:type="dxa"/>
            <w:shd w:val="solid" w:color="FFFFFF" w:fill="auto"/>
          </w:tcPr>
          <w:p w14:paraId="3C9C2012" w14:textId="77777777" w:rsidR="00D40151" w:rsidRDefault="00D40151" w:rsidP="00A22EDB">
            <w:pPr>
              <w:pStyle w:val="TAC"/>
              <w:rPr>
                <w:sz w:val="16"/>
                <w:szCs w:val="16"/>
              </w:rPr>
            </w:pPr>
            <w:r>
              <w:rPr>
                <w:sz w:val="16"/>
                <w:szCs w:val="16"/>
              </w:rPr>
              <w:t>09-2018</w:t>
            </w:r>
          </w:p>
        </w:tc>
        <w:tc>
          <w:tcPr>
            <w:tcW w:w="800" w:type="dxa"/>
            <w:shd w:val="solid" w:color="FFFFFF" w:fill="auto"/>
          </w:tcPr>
          <w:p w14:paraId="4C8736B8" w14:textId="77777777" w:rsidR="00D40151" w:rsidRDefault="00D40151" w:rsidP="00A22EDB">
            <w:pPr>
              <w:pStyle w:val="TAC"/>
              <w:rPr>
                <w:sz w:val="16"/>
                <w:szCs w:val="16"/>
              </w:rPr>
            </w:pPr>
            <w:r>
              <w:rPr>
                <w:sz w:val="16"/>
                <w:szCs w:val="16"/>
              </w:rPr>
              <w:t>SP#81</w:t>
            </w:r>
          </w:p>
        </w:tc>
        <w:tc>
          <w:tcPr>
            <w:tcW w:w="1094" w:type="dxa"/>
            <w:shd w:val="solid" w:color="FFFFFF" w:fill="auto"/>
          </w:tcPr>
          <w:p w14:paraId="7A4B050F" w14:textId="77777777" w:rsidR="00D40151" w:rsidRDefault="00D40151" w:rsidP="00A22EDB">
            <w:pPr>
              <w:pStyle w:val="TAC"/>
              <w:rPr>
                <w:sz w:val="16"/>
                <w:szCs w:val="16"/>
              </w:rPr>
            </w:pPr>
            <w:r>
              <w:rPr>
                <w:sz w:val="16"/>
                <w:szCs w:val="16"/>
              </w:rPr>
              <w:t>SP-180713</w:t>
            </w:r>
          </w:p>
        </w:tc>
        <w:tc>
          <w:tcPr>
            <w:tcW w:w="567" w:type="dxa"/>
            <w:shd w:val="solid" w:color="FFFFFF" w:fill="auto"/>
          </w:tcPr>
          <w:p w14:paraId="2B0E16F2" w14:textId="77777777" w:rsidR="00D40151" w:rsidRDefault="00D40151" w:rsidP="00A22EDB">
            <w:pPr>
              <w:pStyle w:val="TAL"/>
              <w:rPr>
                <w:sz w:val="16"/>
                <w:szCs w:val="16"/>
              </w:rPr>
            </w:pPr>
            <w:r>
              <w:rPr>
                <w:sz w:val="16"/>
                <w:szCs w:val="16"/>
              </w:rPr>
              <w:t>0471</w:t>
            </w:r>
          </w:p>
        </w:tc>
        <w:tc>
          <w:tcPr>
            <w:tcW w:w="425" w:type="dxa"/>
            <w:shd w:val="solid" w:color="FFFFFF" w:fill="auto"/>
          </w:tcPr>
          <w:p w14:paraId="56931D8D" w14:textId="77777777" w:rsidR="00D40151" w:rsidRDefault="00D40151" w:rsidP="00A22EDB">
            <w:pPr>
              <w:pStyle w:val="TAL"/>
              <w:rPr>
                <w:sz w:val="16"/>
                <w:szCs w:val="16"/>
              </w:rPr>
            </w:pPr>
            <w:r>
              <w:rPr>
                <w:sz w:val="16"/>
                <w:szCs w:val="16"/>
              </w:rPr>
              <w:t>1</w:t>
            </w:r>
          </w:p>
        </w:tc>
        <w:tc>
          <w:tcPr>
            <w:tcW w:w="425" w:type="dxa"/>
            <w:shd w:val="solid" w:color="FFFFFF" w:fill="auto"/>
          </w:tcPr>
          <w:p w14:paraId="64E189AE" w14:textId="77777777" w:rsidR="00D40151" w:rsidRDefault="00D40151" w:rsidP="00A22EDB">
            <w:pPr>
              <w:pStyle w:val="TAL"/>
              <w:rPr>
                <w:sz w:val="16"/>
                <w:szCs w:val="16"/>
              </w:rPr>
            </w:pPr>
            <w:r>
              <w:rPr>
                <w:sz w:val="16"/>
                <w:szCs w:val="16"/>
              </w:rPr>
              <w:t>F</w:t>
            </w:r>
          </w:p>
        </w:tc>
        <w:tc>
          <w:tcPr>
            <w:tcW w:w="4820" w:type="dxa"/>
            <w:shd w:val="solid" w:color="FFFFFF" w:fill="auto"/>
          </w:tcPr>
          <w:p w14:paraId="3B6BC1C9" w14:textId="77777777" w:rsidR="00D40151" w:rsidRDefault="00D40151" w:rsidP="00A22EDB">
            <w:pPr>
              <w:pStyle w:val="TAL"/>
              <w:rPr>
                <w:sz w:val="16"/>
                <w:szCs w:val="16"/>
              </w:rPr>
            </w:pPr>
            <w:r>
              <w:rPr>
                <w:sz w:val="16"/>
                <w:szCs w:val="16"/>
              </w:rPr>
              <w:t>Correction to AF influence on traffic routing</w:t>
            </w:r>
          </w:p>
        </w:tc>
        <w:tc>
          <w:tcPr>
            <w:tcW w:w="708" w:type="dxa"/>
            <w:shd w:val="solid" w:color="FFFFFF" w:fill="auto"/>
          </w:tcPr>
          <w:p w14:paraId="2FF6133D" w14:textId="77777777" w:rsidR="00D40151" w:rsidRDefault="00D40151" w:rsidP="00A22EDB">
            <w:pPr>
              <w:pStyle w:val="TAC"/>
              <w:rPr>
                <w:sz w:val="16"/>
                <w:szCs w:val="16"/>
              </w:rPr>
            </w:pPr>
            <w:r>
              <w:rPr>
                <w:sz w:val="16"/>
                <w:szCs w:val="16"/>
              </w:rPr>
              <w:t>15.3.0</w:t>
            </w:r>
          </w:p>
        </w:tc>
      </w:tr>
      <w:tr w:rsidR="00D40151" w:rsidRPr="009E0DE1" w14:paraId="01ECEADC" w14:textId="77777777" w:rsidTr="00A22EDB">
        <w:tc>
          <w:tcPr>
            <w:tcW w:w="800" w:type="dxa"/>
            <w:shd w:val="solid" w:color="FFFFFF" w:fill="auto"/>
          </w:tcPr>
          <w:p w14:paraId="33B2A870" w14:textId="77777777" w:rsidR="00D40151" w:rsidRDefault="00D40151" w:rsidP="00A22EDB">
            <w:pPr>
              <w:pStyle w:val="TAC"/>
              <w:rPr>
                <w:sz w:val="16"/>
                <w:szCs w:val="16"/>
              </w:rPr>
            </w:pPr>
            <w:r>
              <w:rPr>
                <w:sz w:val="16"/>
                <w:szCs w:val="16"/>
              </w:rPr>
              <w:t>09-2018</w:t>
            </w:r>
          </w:p>
        </w:tc>
        <w:tc>
          <w:tcPr>
            <w:tcW w:w="800" w:type="dxa"/>
            <w:shd w:val="solid" w:color="FFFFFF" w:fill="auto"/>
          </w:tcPr>
          <w:p w14:paraId="67F491CC" w14:textId="77777777" w:rsidR="00D40151" w:rsidRDefault="00D40151" w:rsidP="00A22EDB">
            <w:pPr>
              <w:pStyle w:val="TAC"/>
              <w:rPr>
                <w:sz w:val="16"/>
                <w:szCs w:val="16"/>
              </w:rPr>
            </w:pPr>
            <w:r>
              <w:rPr>
                <w:sz w:val="16"/>
                <w:szCs w:val="16"/>
              </w:rPr>
              <w:t>SP#81</w:t>
            </w:r>
          </w:p>
        </w:tc>
        <w:tc>
          <w:tcPr>
            <w:tcW w:w="1094" w:type="dxa"/>
            <w:shd w:val="solid" w:color="FFFFFF" w:fill="auto"/>
          </w:tcPr>
          <w:p w14:paraId="2C8A3965" w14:textId="77777777" w:rsidR="00D40151" w:rsidRDefault="00D40151" w:rsidP="00A22EDB">
            <w:pPr>
              <w:pStyle w:val="TAC"/>
              <w:rPr>
                <w:sz w:val="16"/>
                <w:szCs w:val="16"/>
              </w:rPr>
            </w:pPr>
            <w:r>
              <w:rPr>
                <w:sz w:val="16"/>
                <w:szCs w:val="16"/>
              </w:rPr>
              <w:t>SP-180713</w:t>
            </w:r>
          </w:p>
        </w:tc>
        <w:tc>
          <w:tcPr>
            <w:tcW w:w="567" w:type="dxa"/>
            <w:shd w:val="solid" w:color="FFFFFF" w:fill="auto"/>
          </w:tcPr>
          <w:p w14:paraId="4DC89BF3" w14:textId="77777777" w:rsidR="00D40151" w:rsidRDefault="00D40151" w:rsidP="00A22EDB">
            <w:pPr>
              <w:pStyle w:val="TAL"/>
              <w:rPr>
                <w:sz w:val="16"/>
                <w:szCs w:val="16"/>
              </w:rPr>
            </w:pPr>
            <w:r>
              <w:rPr>
                <w:sz w:val="16"/>
                <w:szCs w:val="16"/>
              </w:rPr>
              <w:t>0472</w:t>
            </w:r>
          </w:p>
        </w:tc>
        <w:tc>
          <w:tcPr>
            <w:tcW w:w="425" w:type="dxa"/>
            <w:shd w:val="solid" w:color="FFFFFF" w:fill="auto"/>
          </w:tcPr>
          <w:p w14:paraId="2413A553" w14:textId="77777777" w:rsidR="00D40151" w:rsidRDefault="00D40151" w:rsidP="00A22EDB">
            <w:pPr>
              <w:pStyle w:val="TAL"/>
              <w:rPr>
                <w:sz w:val="16"/>
                <w:szCs w:val="16"/>
              </w:rPr>
            </w:pPr>
            <w:r>
              <w:rPr>
                <w:sz w:val="16"/>
                <w:szCs w:val="16"/>
              </w:rPr>
              <w:t>2</w:t>
            </w:r>
          </w:p>
        </w:tc>
        <w:tc>
          <w:tcPr>
            <w:tcW w:w="425" w:type="dxa"/>
            <w:shd w:val="solid" w:color="FFFFFF" w:fill="auto"/>
          </w:tcPr>
          <w:p w14:paraId="20BA3825" w14:textId="77777777" w:rsidR="00D40151" w:rsidRDefault="00D40151" w:rsidP="00A22EDB">
            <w:pPr>
              <w:pStyle w:val="TAL"/>
              <w:rPr>
                <w:sz w:val="16"/>
                <w:szCs w:val="16"/>
              </w:rPr>
            </w:pPr>
            <w:r>
              <w:rPr>
                <w:sz w:val="16"/>
                <w:szCs w:val="16"/>
              </w:rPr>
              <w:t>F</w:t>
            </w:r>
          </w:p>
        </w:tc>
        <w:tc>
          <w:tcPr>
            <w:tcW w:w="4820" w:type="dxa"/>
            <w:shd w:val="solid" w:color="FFFFFF" w:fill="auto"/>
          </w:tcPr>
          <w:p w14:paraId="2308B8DD" w14:textId="77777777" w:rsidR="00D40151" w:rsidRDefault="00D40151" w:rsidP="00A22EDB">
            <w:pPr>
              <w:pStyle w:val="TAL"/>
              <w:rPr>
                <w:sz w:val="16"/>
                <w:szCs w:val="16"/>
              </w:rPr>
            </w:pPr>
            <w:r>
              <w:rPr>
                <w:sz w:val="16"/>
                <w:szCs w:val="16"/>
              </w:rPr>
              <w:t>Clarification on UE Registration type with only PDU Session for Emergency Services</w:t>
            </w:r>
          </w:p>
        </w:tc>
        <w:tc>
          <w:tcPr>
            <w:tcW w:w="708" w:type="dxa"/>
            <w:shd w:val="solid" w:color="FFFFFF" w:fill="auto"/>
          </w:tcPr>
          <w:p w14:paraId="20A8AC76" w14:textId="77777777" w:rsidR="00D40151" w:rsidRDefault="00D40151" w:rsidP="00A22EDB">
            <w:pPr>
              <w:pStyle w:val="TAC"/>
              <w:rPr>
                <w:sz w:val="16"/>
                <w:szCs w:val="16"/>
              </w:rPr>
            </w:pPr>
            <w:r>
              <w:rPr>
                <w:sz w:val="16"/>
                <w:szCs w:val="16"/>
              </w:rPr>
              <w:t>15.3.0</w:t>
            </w:r>
          </w:p>
        </w:tc>
      </w:tr>
      <w:tr w:rsidR="00D40151" w:rsidRPr="009E0DE1" w14:paraId="0DBB3B22" w14:textId="77777777" w:rsidTr="00A22EDB">
        <w:tc>
          <w:tcPr>
            <w:tcW w:w="800" w:type="dxa"/>
            <w:shd w:val="solid" w:color="FFFFFF" w:fill="auto"/>
          </w:tcPr>
          <w:p w14:paraId="78FAB20A" w14:textId="77777777" w:rsidR="00D40151" w:rsidRDefault="00D40151" w:rsidP="00A22EDB">
            <w:pPr>
              <w:pStyle w:val="TAC"/>
              <w:rPr>
                <w:sz w:val="16"/>
                <w:szCs w:val="16"/>
              </w:rPr>
            </w:pPr>
            <w:r>
              <w:rPr>
                <w:sz w:val="16"/>
                <w:szCs w:val="16"/>
              </w:rPr>
              <w:t>09-2018</w:t>
            </w:r>
          </w:p>
        </w:tc>
        <w:tc>
          <w:tcPr>
            <w:tcW w:w="800" w:type="dxa"/>
            <w:shd w:val="solid" w:color="FFFFFF" w:fill="auto"/>
          </w:tcPr>
          <w:p w14:paraId="448D2BB6" w14:textId="77777777" w:rsidR="00D40151" w:rsidRDefault="00D40151" w:rsidP="00A22EDB">
            <w:pPr>
              <w:pStyle w:val="TAC"/>
              <w:rPr>
                <w:sz w:val="16"/>
                <w:szCs w:val="16"/>
              </w:rPr>
            </w:pPr>
            <w:r>
              <w:rPr>
                <w:sz w:val="16"/>
                <w:szCs w:val="16"/>
              </w:rPr>
              <w:t>SP#81</w:t>
            </w:r>
          </w:p>
        </w:tc>
        <w:tc>
          <w:tcPr>
            <w:tcW w:w="1094" w:type="dxa"/>
            <w:shd w:val="solid" w:color="FFFFFF" w:fill="auto"/>
          </w:tcPr>
          <w:p w14:paraId="76D2BC41" w14:textId="77777777" w:rsidR="00D40151" w:rsidRDefault="00D40151" w:rsidP="00A22EDB">
            <w:pPr>
              <w:pStyle w:val="TAC"/>
              <w:rPr>
                <w:sz w:val="16"/>
                <w:szCs w:val="16"/>
              </w:rPr>
            </w:pPr>
            <w:r>
              <w:rPr>
                <w:sz w:val="16"/>
                <w:szCs w:val="16"/>
              </w:rPr>
              <w:t>SP-180713</w:t>
            </w:r>
          </w:p>
        </w:tc>
        <w:tc>
          <w:tcPr>
            <w:tcW w:w="567" w:type="dxa"/>
            <w:shd w:val="solid" w:color="FFFFFF" w:fill="auto"/>
          </w:tcPr>
          <w:p w14:paraId="0D8D1356" w14:textId="77777777" w:rsidR="00D40151" w:rsidRDefault="00D40151" w:rsidP="00A22EDB">
            <w:pPr>
              <w:pStyle w:val="TAL"/>
              <w:rPr>
                <w:sz w:val="16"/>
                <w:szCs w:val="16"/>
              </w:rPr>
            </w:pPr>
            <w:r>
              <w:rPr>
                <w:sz w:val="16"/>
                <w:szCs w:val="16"/>
              </w:rPr>
              <w:t>0473</w:t>
            </w:r>
          </w:p>
        </w:tc>
        <w:tc>
          <w:tcPr>
            <w:tcW w:w="425" w:type="dxa"/>
            <w:shd w:val="solid" w:color="FFFFFF" w:fill="auto"/>
          </w:tcPr>
          <w:p w14:paraId="782B7852" w14:textId="77777777" w:rsidR="00D40151" w:rsidRDefault="00D40151" w:rsidP="00A22EDB">
            <w:pPr>
              <w:pStyle w:val="TAL"/>
              <w:rPr>
                <w:sz w:val="16"/>
                <w:szCs w:val="16"/>
              </w:rPr>
            </w:pPr>
            <w:r>
              <w:rPr>
                <w:sz w:val="16"/>
                <w:szCs w:val="16"/>
              </w:rPr>
              <w:t>7</w:t>
            </w:r>
          </w:p>
        </w:tc>
        <w:tc>
          <w:tcPr>
            <w:tcW w:w="425" w:type="dxa"/>
            <w:shd w:val="solid" w:color="FFFFFF" w:fill="auto"/>
          </w:tcPr>
          <w:p w14:paraId="36B3D6D4" w14:textId="77777777" w:rsidR="00D40151" w:rsidRDefault="00D40151" w:rsidP="00A22EDB">
            <w:pPr>
              <w:pStyle w:val="TAL"/>
              <w:rPr>
                <w:sz w:val="16"/>
                <w:szCs w:val="16"/>
              </w:rPr>
            </w:pPr>
            <w:r>
              <w:rPr>
                <w:sz w:val="16"/>
                <w:szCs w:val="16"/>
              </w:rPr>
              <w:t>F</w:t>
            </w:r>
          </w:p>
        </w:tc>
        <w:tc>
          <w:tcPr>
            <w:tcW w:w="4820" w:type="dxa"/>
            <w:shd w:val="solid" w:color="FFFFFF" w:fill="auto"/>
          </w:tcPr>
          <w:p w14:paraId="2C45525E" w14:textId="77777777" w:rsidR="00D40151" w:rsidRDefault="00D40151" w:rsidP="00A22EDB">
            <w:pPr>
              <w:pStyle w:val="TAL"/>
              <w:rPr>
                <w:sz w:val="16"/>
                <w:szCs w:val="16"/>
              </w:rPr>
            </w:pPr>
            <w:r>
              <w:rPr>
                <w:sz w:val="16"/>
                <w:szCs w:val="16"/>
              </w:rPr>
              <w:t xml:space="preserve"> The resource type of QoS Flow associated with the default QoS rule</w:t>
            </w:r>
          </w:p>
        </w:tc>
        <w:tc>
          <w:tcPr>
            <w:tcW w:w="708" w:type="dxa"/>
            <w:shd w:val="solid" w:color="FFFFFF" w:fill="auto"/>
          </w:tcPr>
          <w:p w14:paraId="7A75A155" w14:textId="77777777" w:rsidR="00D40151" w:rsidRDefault="00D40151" w:rsidP="00A22EDB">
            <w:pPr>
              <w:pStyle w:val="TAC"/>
              <w:rPr>
                <w:sz w:val="16"/>
                <w:szCs w:val="16"/>
              </w:rPr>
            </w:pPr>
            <w:r>
              <w:rPr>
                <w:sz w:val="16"/>
                <w:szCs w:val="16"/>
              </w:rPr>
              <w:t>15.3.0</w:t>
            </w:r>
          </w:p>
        </w:tc>
      </w:tr>
      <w:tr w:rsidR="00D40151" w:rsidRPr="009E0DE1" w14:paraId="570F3D62" w14:textId="77777777" w:rsidTr="00A22EDB">
        <w:tc>
          <w:tcPr>
            <w:tcW w:w="800" w:type="dxa"/>
            <w:shd w:val="solid" w:color="FFFFFF" w:fill="auto"/>
          </w:tcPr>
          <w:p w14:paraId="62D84790" w14:textId="77777777" w:rsidR="00D40151" w:rsidRDefault="00D40151" w:rsidP="00A22EDB">
            <w:pPr>
              <w:pStyle w:val="TAC"/>
              <w:rPr>
                <w:sz w:val="16"/>
                <w:szCs w:val="16"/>
              </w:rPr>
            </w:pPr>
            <w:r>
              <w:rPr>
                <w:sz w:val="16"/>
                <w:szCs w:val="16"/>
              </w:rPr>
              <w:t>09-2018</w:t>
            </w:r>
          </w:p>
        </w:tc>
        <w:tc>
          <w:tcPr>
            <w:tcW w:w="800" w:type="dxa"/>
            <w:shd w:val="solid" w:color="FFFFFF" w:fill="auto"/>
          </w:tcPr>
          <w:p w14:paraId="1E3E52B4" w14:textId="77777777" w:rsidR="00D40151" w:rsidRDefault="00D40151" w:rsidP="00A22EDB">
            <w:pPr>
              <w:pStyle w:val="TAC"/>
              <w:rPr>
                <w:sz w:val="16"/>
                <w:szCs w:val="16"/>
              </w:rPr>
            </w:pPr>
            <w:r>
              <w:rPr>
                <w:sz w:val="16"/>
                <w:szCs w:val="16"/>
              </w:rPr>
              <w:t>SP#81</w:t>
            </w:r>
          </w:p>
        </w:tc>
        <w:tc>
          <w:tcPr>
            <w:tcW w:w="1094" w:type="dxa"/>
            <w:shd w:val="solid" w:color="FFFFFF" w:fill="auto"/>
          </w:tcPr>
          <w:p w14:paraId="57F792BD" w14:textId="77777777" w:rsidR="00D40151" w:rsidRDefault="00D40151" w:rsidP="00A22EDB">
            <w:pPr>
              <w:pStyle w:val="TAC"/>
              <w:rPr>
                <w:sz w:val="16"/>
                <w:szCs w:val="16"/>
              </w:rPr>
            </w:pPr>
            <w:r>
              <w:rPr>
                <w:sz w:val="16"/>
                <w:szCs w:val="16"/>
              </w:rPr>
              <w:t>SP-180724</w:t>
            </w:r>
          </w:p>
        </w:tc>
        <w:tc>
          <w:tcPr>
            <w:tcW w:w="567" w:type="dxa"/>
            <w:shd w:val="solid" w:color="FFFFFF" w:fill="auto"/>
          </w:tcPr>
          <w:p w14:paraId="4FC54436" w14:textId="77777777" w:rsidR="00D40151" w:rsidRDefault="00D40151" w:rsidP="00A22EDB">
            <w:pPr>
              <w:pStyle w:val="TAL"/>
              <w:rPr>
                <w:sz w:val="16"/>
                <w:szCs w:val="16"/>
              </w:rPr>
            </w:pPr>
            <w:r>
              <w:rPr>
                <w:sz w:val="16"/>
                <w:szCs w:val="16"/>
              </w:rPr>
              <w:t>0474</w:t>
            </w:r>
          </w:p>
        </w:tc>
        <w:tc>
          <w:tcPr>
            <w:tcW w:w="425" w:type="dxa"/>
            <w:shd w:val="solid" w:color="FFFFFF" w:fill="auto"/>
          </w:tcPr>
          <w:p w14:paraId="5DD6A681" w14:textId="77777777" w:rsidR="00D40151" w:rsidRDefault="00D40151" w:rsidP="00A22EDB">
            <w:pPr>
              <w:pStyle w:val="TAL"/>
              <w:rPr>
                <w:sz w:val="16"/>
                <w:szCs w:val="16"/>
              </w:rPr>
            </w:pPr>
            <w:r>
              <w:rPr>
                <w:sz w:val="16"/>
                <w:szCs w:val="16"/>
              </w:rPr>
              <w:t>5</w:t>
            </w:r>
          </w:p>
        </w:tc>
        <w:tc>
          <w:tcPr>
            <w:tcW w:w="425" w:type="dxa"/>
            <w:shd w:val="solid" w:color="FFFFFF" w:fill="auto"/>
          </w:tcPr>
          <w:p w14:paraId="0EBE895E" w14:textId="77777777" w:rsidR="00D40151" w:rsidRDefault="00D40151" w:rsidP="00A22EDB">
            <w:pPr>
              <w:pStyle w:val="TAL"/>
              <w:rPr>
                <w:sz w:val="16"/>
                <w:szCs w:val="16"/>
              </w:rPr>
            </w:pPr>
            <w:r>
              <w:rPr>
                <w:sz w:val="16"/>
                <w:szCs w:val="16"/>
              </w:rPr>
              <w:t>B</w:t>
            </w:r>
          </w:p>
        </w:tc>
        <w:tc>
          <w:tcPr>
            <w:tcW w:w="4820" w:type="dxa"/>
            <w:shd w:val="solid" w:color="FFFFFF" w:fill="auto"/>
          </w:tcPr>
          <w:p w14:paraId="3EA8A135" w14:textId="77777777" w:rsidR="00D40151" w:rsidRDefault="00D40151" w:rsidP="00A22EDB">
            <w:pPr>
              <w:pStyle w:val="TAL"/>
              <w:rPr>
                <w:sz w:val="16"/>
                <w:szCs w:val="16"/>
              </w:rPr>
            </w:pPr>
            <w:r>
              <w:rPr>
                <w:sz w:val="16"/>
                <w:szCs w:val="16"/>
              </w:rPr>
              <w:t>Support of tracing in 5GS signalling: overview</w:t>
            </w:r>
          </w:p>
        </w:tc>
        <w:tc>
          <w:tcPr>
            <w:tcW w:w="708" w:type="dxa"/>
            <w:shd w:val="solid" w:color="FFFFFF" w:fill="auto"/>
          </w:tcPr>
          <w:p w14:paraId="663D41B9" w14:textId="77777777" w:rsidR="00D40151" w:rsidRDefault="00D40151" w:rsidP="00A22EDB">
            <w:pPr>
              <w:pStyle w:val="TAC"/>
              <w:rPr>
                <w:sz w:val="16"/>
                <w:szCs w:val="16"/>
              </w:rPr>
            </w:pPr>
            <w:r>
              <w:rPr>
                <w:sz w:val="16"/>
                <w:szCs w:val="16"/>
              </w:rPr>
              <w:t>15.3.0</w:t>
            </w:r>
          </w:p>
        </w:tc>
      </w:tr>
      <w:tr w:rsidR="00D40151" w:rsidRPr="009E0DE1" w14:paraId="647CD750" w14:textId="77777777" w:rsidTr="00A22EDB">
        <w:tc>
          <w:tcPr>
            <w:tcW w:w="800" w:type="dxa"/>
            <w:shd w:val="solid" w:color="FFFFFF" w:fill="auto"/>
          </w:tcPr>
          <w:p w14:paraId="7EB2B702" w14:textId="77777777" w:rsidR="00D40151" w:rsidRDefault="00D40151" w:rsidP="00A22EDB">
            <w:pPr>
              <w:pStyle w:val="TAC"/>
              <w:rPr>
                <w:sz w:val="16"/>
                <w:szCs w:val="16"/>
              </w:rPr>
            </w:pPr>
            <w:r>
              <w:rPr>
                <w:sz w:val="16"/>
                <w:szCs w:val="16"/>
              </w:rPr>
              <w:t>09-2018</w:t>
            </w:r>
          </w:p>
        </w:tc>
        <w:tc>
          <w:tcPr>
            <w:tcW w:w="800" w:type="dxa"/>
            <w:shd w:val="solid" w:color="FFFFFF" w:fill="auto"/>
          </w:tcPr>
          <w:p w14:paraId="2923C2D6" w14:textId="77777777" w:rsidR="00D40151" w:rsidRDefault="00D40151" w:rsidP="00A22EDB">
            <w:pPr>
              <w:pStyle w:val="TAC"/>
              <w:rPr>
                <w:sz w:val="16"/>
                <w:szCs w:val="16"/>
              </w:rPr>
            </w:pPr>
            <w:r>
              <w:rPr>
                <w:sz w:val="16"/>
                <w:szCs w:val="16"/>
              </w:rPr>
              <w:t>SP#81</w:t>
            </w:r>
          </w:p>
        </w:tc>
        <w:tc>
          <w:tcPr>
            <w:tcW w:w="1094" w:type="dxa"/>
            <w:shd w:val="solid" w:color="FFFFFF" w:fill="auto"/>
          </w:tcPr>
          <w:p w14:paraId="5BF65000" w14:textId="77777777" w:rsidR="00D40151" w:rsidRDefault="00D40151" w:rsidP="00A22EDB">
            <w:pPr>
              <w:pStyle w:val="TAC"/>
              <w:rPr>
                <w:sz w:val="16"/>
                <w:szCs w:val="16"/>
              </w:rPr>
            </w:pPr>
            <w:r>
              <w:rPr>
                <w:sz w:val="16"/>
                <w:szCs w:val="16"/>
              </w:rPr>
              <w:t>SP-180713</w:t>
            </w:r>
          </w:p>
        </w:tc>
        <w:tc>
          <w:tcPr>
            <w:tcW w:w="567" w:type="dxa"/>
            <w:shd w:val="solid" w:color="FFFFFF" w:fill="auto"/>
          </w:tcPr>
          <w:p w14:paraId="1367FC0D" w14:textId="77777777" w:rsidR="00D40151" w:rsidRDefault="00D40151" w:rsidP="00A22EDB">
            <w:pPr>
              <w:pStyle w:val="TAL"/>
              <w:rPr>
                <w:sz w:val="16"/>
                <w:szCs w:val="16"/>
              </w:rPr>
            </w:pPr>
            <w:r>
              <w:rPr>
                <w:sz w:val="16"/>
                <w:szCs w:val="16"/>
              </w:rPr>
              <w:t>0475</w:t>
            </w:r>
          </w:p>
        </w:tc>
        <w:tc>
          <w:tcPr>
            <w:tcW w:w="425" w:type="dxa"/>
            <w:shd w:val="solid" w:color="FFFFFF" w:fill="auto"/>
          </w:tcPr>
          <w:p w14:paraId="173D2F5B" w14:textId="77777777" w:rsidR="00D40151" w:rsidRDefault="00D40151" w:rsidP="00A22EDB">
            <w:pPr>
              <w:pStyle w:val="TAL"/>
              <w:rPr>
                <w:sz w:val="16"/>
                <w:szCs w:val="16"/>
              </w:rPr>
            </w:pPr>
            <w:r>
              <w:rPr>
                <w:sz w:val="16"/>
                <w:szCs w:val="16"/>
              </w:rPr>
              <w:t>-</w:t>
            </w:r>
          </w:p>
        </w:tc>
        <w:tc>
          <w:tcPr>
            <w:tcW w:w="425" w:type="dxa"/>
            <w:shd w:val="solid" w:color="FFFFFF" w:fill="auto"/>
          </w:tcPr>
          <w:p w14:paraId="214E651E" w14:textId="77777777" w:rsidR="00D40151" w:rsidRDefault="00D40151" w:rsidP="00A22EDB">
            <w:pPr>
              <w:pStyle w:val="TAL"/>
              <w:rPr>
                <w:sz w:val="16"/>
                <w:szCs w:val="16"/>
              </w:rPr>
            </w:pPr>
            <w:r>
              <w:rPr>
                <w:sz w:val="16"/>
                <w:szCs w:val="16"/>
              </w:rPr>
              <w:t>F</w:t>
            </w:r>
          </w:p>
        </w:tc>
        <w:tc>
          <w:tcPr>
            <w:tcW w:w="4820" w:type="dxa"/>
            <w:shd w:val="solid" w:color="FFFFFF" w:fill="auto"/>
          </w:tcPr>
          <w:p w14:paraId="5789E612" w14:textId="77777777" w:rsidR="00D40151" w:rsidRDefault="00D40151" w:rsidP="00A22EDB">
            <w:pPr>
              <w:pStyle w:val="TAL"/>
              <w:rPr>
                <w:sz w:val="16"/>
                <w:szCs w:val="16"/>
              </w:rPr>
            </w:pPr>
            <w:r>
              <w:rPr>
                <w:sz w:val="16"/>
                <w:szCs w:val="16"/>
              </w:rPr>
              <w:t>MCC implementation correction of 23.501 CR0255R7</w:t>
            </w:r>
          </w:p>
        </w:tc>
        <w:tc>
          <w:tcPr>
            <w:tcW w:w="708" w:type="dxa"/>
            <w:shd w:val="solid" w:color="FFFFFF" w:fill="auto"/>
          </w:tcPr>
          <w:p w14:paraId="604C26E4" w14:textId="77777777" w:rsidR="00D40151" w:rsidRDefault="00D40151" w:rsidP="00A22EDB">
            <w:pPr>
              <w:pStyle w:val="TAC"/>
              <w:rPr>
                <w:sz w:val="16"/>
                <w:szCs w:val="16"/>
              </w:rPr>
            </w:pPr>
            <w:r>
              <w:rPr>
                <w:sz w:val="16"/>
                <w:szCs w:val="16"/>
              </w:rPr>
              <w:t>15.3.0</w:t>
            </w:r>
          </w:p>
        </w:tc>
      </w:tr>
      <w:tr w:rsidR="00D40151" w:rsidRPr="009E0DE1" w14:paraId="2C00FF64" w14:textId="77777777" w:rsidTr="00A22EDB">
        <w:tc>
          <w:tcPr>
            <w:tcW w:w="800" w:type="dxa"/>
            <w:shd w:val="solid" w:color="FFFFFF" w:fill="auto"/>
          </w:tcPr>
          <w:p w14:paraId="245CF3C7" w14:textId="77777777" w:rsidR="00D40151" w:rsidRDefault="00D40151" w:rsidP="00A22EDB">
            <w:pPr>
              <w:pStyle w:val="TAC"/>
              <w:rPr>
                <w:sz w:val="16"/>
                <w:szCs w:val="16"/>
              </w:rPr>
            </w:pPr>
            <w:r>
              <w:rPr>
                <w:sz w:val="16"/>
                <w:szCs w:val="16"/>
              </w:rPr>
              <w:t>09-2018</w:t>
            </w:r>
          </w:p>
        </w:tc>
        <w:tc>
          <w:tcPr>
            <w:tcW w:w="800" w:type="dxa"/>
            <w:shd w:val="solid" w:color="FFFFFF" w:fill="auto"/>
          </w:tcPr>
          <w:p w14:paraId="1D00D95C" w14:textId="77777777" w:rsidR="00D40151" w:rsidRDefault="00D40151" w:rsidP="00A22EDB">
            <w:pPr>
              <w:pStyle w:val="TAC"/>
              <w:rPr>
                <w:sz w:val="16"/>
                <w:szCs w:val="16"/>
              </w:rPr>
            </w:pPr>
            <w:r>
              <w:rPr>
                <w:sz w:val="16"/>
                <w:szCs w:val="16"/>
              </w:rPr>
              <w:t>SP#81</w:t>
            </w:r>
          </w:p>
        </w:tc>
        <w:tc>
          <w:tcPr>
            <w:tcW w:w="1094" w:type="dxa"/>
            <w:shd w:val="solid" w:color="FFFFFF" w:fill="auto"/>
          </w:tcPr>
          <w:p w14:paraId="449F5D83" w14:textId="77777777" w:rsidR="00D40151" w:rsidRDefault="00D40151" w:rsidP="00A22EDB">
            <w:pPr>
              <w:pStyle w:val="TAC"/>
              <w:rPr>
                <w:sz w:val="16"/>
                <w:szCs w:val="16"/>
              </w:rPr>
            </w:pPr>
            <w:r>
              <w:rPr>
                <w:sz w:val="16"/>
                <w:szCs w:val="16"/>
              </w:rPr>
              <w:t>SP-180713</w:t>
            </w:r>
          </w:p>
        </w:tc>
        <w:tc>
          <w:tcPr>
            <w:tcW w:w="567" w:type="dxa"/>
            <w:shd w:val="solid" w:color="FFFFFF" w:fill="auto"/>
          </w:tcPr>
          <w:p w14:paraId="30D3422F" w14:textId="77777777" w:rsidR="00D40151" w:rsidRDefault="00D40151" w:rsidP="00A22EDB">
            <w:pPr>
              <w:pStyle w:val="TAL"/>
              <w:rPr>
                <w:sz w:val="16"/>
                <w:szCs w:val="16"/>
              </w:rPr>
            </w:pPr>
            <w:r>
              <w:rPr>
                <w:sz w:val="16"/>
                <w:szCs w:val="16"/>
              </w:rPr>
              <w:t>0480</w:t>
            </w:r>
          </w:p>
        </w:tc>
        <w:tc>
          <w:tcPr>
            <w:tcW w:w="425" w:type="dxa"/>
            <w:shd w:val="solid" w:color="FFFFFF" w:fill="auto"/>
          </w:tcPr>
          <w:p w14:paraId="339EC583" w14:textId="77777777" w:rsidR="00D40151" w:rsidRDefault="00D40151" w:rsidP="00A22EDB">
            <w:pPr>
              <w:pStyle w:val="TAL"/>
              <w:rPr>
                <w:sz w:val="16"/>
                <w:szCs w:val="16"/>
              </w:rPr>
            </w:pPr>
            <w:r>
              <w:rPr>
                <w:sz w:val="16"/>
                <w:szCs w:val="16"/>
              </w:rPr>
              <w:t>3</w:t>
            </w:r>
          </w:p>
        </w:tc>
        <w:tc>
          <w:tcPr>
            <w:tcW w:w="425" w:type="dxa"/>
            <w:shd w:val="solid" w:color="FFFFFF" w:fill="auto"/>
          </w:tcPr>
          <w:p w14:paraId="6D0C1485" w14:textId="77777777" w:rsidR="00D40151" w:rsidRDefault="00D40151" w:rsidP="00A22EDB">
            <w:pPr>
              <w:pStyle w:val="TAL"/>
              <w:rPr>
                <w:sz w:val="16"/>
                <w:szCs w:val="16"/>
              </w:rPr>
            </w:pPr>
            <w:r>
              <w:rPr>
                <w:sz w:val="16"/>
                <w:szCs w:val="16"/>
              </w:rPr>
              <w:t>F</w:t>
            </w:r>
          </w:p>
        </w:tc>
        <w:tc>
          <w:tcPr>
            <w:tcW w:w="4820" w:type="dxa"/>
            <w:shd w:val="solid" w:color="FFFFFF" w:fill="auto"/>
          </w:tcPr>
          <w:p w14:paraId="037C1BAB" w14:textId="77777777" w:rsidR="00D40151" w:rsidRDefault="00D40151" w:rsidP="00A22EDB">
            <w:pPr>
              <w:pStyle w:val="TAL"/>
              <w:rPr>
                <w:sz w:val="16"/>
                <w:szCs w:val="16"/>
              </w:rPr>
            </w:pPr>
            <w:r>
              <w:rPr>
                <w:sz w:val="16"/>
                <w:szCs w:val="16"/>
              </w:rPr>
              <w:t>5QI-QCI alignment</w:t>
            </w:r>
          </w:p>
        </w:tc>
        <w:tc>
          <w:tcPr>
            <w:tcW w:w="708" w:type="dxa"/>
            <w:shd w:val="solid" w:color="FFFFFF" w:fill="auto"/>
          </w:tcPr>
          <w:p w14:paraId="4B3E3195" w14:textId="77777777" w:rsidR="00D40151" w:rsidRDefault="00D40151" w:rsidP="00A22EDB">
            <w:pPr>
              <w:pStyle w:val="TAC"/>
              <w:rPr>
                <w:sz w:val="16"/>
                <w:szCs w:val="16"/>
              </w:rPr>
            </w:pPr>
            <w:r>
              <w:rPr>
                <w:sz w:val="16"/>
                <w:szCs w:val="16"/>
              </w:rPr>
              <w:t>15.3.0</w:t>
            </w:r>
          </w:p>
        </w:tc>
      </w:tr>
      <w:tr w:rsidR="00D40151" w:rsidRPr="009E0DE1" w14:paraId="3DEC3FD2" w14:textId="77777777" w:rsidTr="00A22EDB">
        <w:tc>
          <w:tcPr>
            <w:tcW w:w="800" w:type="dxa"/>
            <w:shd w:val="solid" w:color="FFFFFF" w:fill="auto"/>
          </w:tcPr>
          <w:p w14:paraId="3D526623" w14:textId="77777777" w:rsidR="00D40151" w:rsidRDefault="00D40151" w:rsidP="00A22EDB">
            <w:pPr>
              <w:pStyle w:val="TAC"/>
              <w:rPr>
                <w:sz w:val="16"/>
                <w:szCs w:val="16"/>
              </w:rPr>
            </w:pPr>
            <w:r>
              <w:rPr>
                <w:sz w:val="16"/>
                <w:szCs w:val="16"/>
              </w:rPr>
              <w:t>09-2018</w:t>
            </w:r>
          </w:p>
        </w:tc>
        <w:tc>
          <w:tcPr>
            <w:tcW w:w="800" w:type="dxa"/>
            <w:shd w:val="solid" w:color="FFFFFF" w:fill="auto"/>
          </w:tcPr>
          <w:p w14:paraId="1D251925" w14:textId="77777777" w:rsidR="00D40151" w:rsidRDefault="00D40151" w:rsidP="00A22EDB">
            <w:pPr>
              <w:pStyle w:val="TAC"/>
              <w:rPr>
                <w:sz w:val="16"/>
                <w:szCs w:val="16"/>
              </w:rPr>
            </w:pPr>
            <w:r>
              <w:rPr>
                <w:sz w:val="16"/>
                <w:szCs w:val="16"/>
              </w:rPr>
              <w:t>SP#81</w:t>
            </w:r>
          </w:p>
        </w:tc>
        <w:tc>
          <w:tcPr>
            <w:tcW w:w="1094" w:type="dxa"/>
            <w:shd w:val="solid" w:color="FFFFFF" w:fill="auto"/>
          </w:tcPr>
          <w:p w14:paraId="33425E69" w14:textId="77777777" w:rsidR="00D40151" w:rsidRDefault="00D40151" w:rsidP="00A22EDB">
            <w:pPr>
              <w:pStyle w:val="TAC"/>
              <w:rPr>
                <w:sz w:val="16"/>
                <w:szCs w:val="16"/>
              </w:rPr>
            </w:pPr>
            <w:r>
              <w:rPr>
                <w:sz w:val="16"/>
                <w:szCs w:val="16"/>
              </w:rPr>
              <w:t>SP-180713</w:t>
            </w:r>
          </w:p>
        </w:tc>
        <w:tc>
          <w:tcPr>
            <w:tcW w:w="567" w:type="dxa"/>
            <w:shd w:val="solid" w:color="FFFFFF" w:fill="auto"/>
          </w:tcPr>
          <w:p w14:paraId="142C9DF1" w14:textId="77777777" w:rsidR="00D40151" w:rsidRDefault="00D40151" w:rsidP="00A22EDB">
            <w:pPr>
              <w:pStyle w:val="TAL"/>
              <w:rPr>
                <w:sz w:val="16"/>
                <w:szCs w:val="16"/>
              </w:rPr>
            </w:pPr>
            <w:r>
              <w:rPr>
                <w:sz w:val="16"/>
                <w:szCs w:val="16"/>
              </w:rPr>
              <w:t>0481</w:t>
            </w:r>
          </w:p>
        </w:tc>
        <w:tc>
          <w:tcPr>
            <w:tcW w:w="425" w:type="dxa"/>
            <w:shd w:val="solid" w:color="FFFFFF" w:fill="auto"/>
          </w:tcPr>
          <w:p w14:paraId="0EB3D815" w14:textId="77777777" w:rsidR="00D40151" w:rsidRDefault="00D40151" w:rsidP="00A22EDB">
            <w:pPr>
              <w:pStyle w:val="TAL"/>
              <w:rPr>
                <w:sz w:val="16"/>
                <w:szCs w:val="16"/>
              </w:rPr>
            </w:pPr>
            <w:r>
              <w:rPr>
                <w:sz w:val="16"/>
                <w:szCs w:val="16"/>
              </w:rPr>
              <w:t>2</w:t>
            </w:r>
          </w:p>
        </w:tc>
        <w:tc>
          <w:tcPr>
            <w:tcW w:w="425" w:type="dxa"/>
            <w:shd w:val="solid" w:color="FFFFFF" w:fill="auto"/>
          </w:tcPr>
          <w:p w14:paraId="24755394" w14:textId="77777777" w:rsidR="00D40151" w:rsidRDefault="00D40151" w:rsidP="00A22EDB">
            <w:pPr>
              <w:pStyle w:val="TAL"/>
              <w:rPr>
                <w:sz w:val="16"/>
                <w:szCs w:val="16"/>
              </w:rPr>
            </w:pPr>
            <w:r>
              <w:rPr>
                <w:sz w:val="16"/>
                <w:szCs w:val="16"/>
              </w:rPr>
              <w:t>F</w:t>
            </w:r>
          </w:p>
        </w:tc>
        <w:tc>
          <w:tcPr>
            <w:tcW w:w="4820" w:type="dxa"/>
            <w:shd w:val="solid" w:color="FFFFFF" w:fill="auto"/>
          </w:tcPr>
          <w:p w14:paraId="44142636" w14:textId="77777777" w:rsidR="00D40151" w:rsidRDefault="00D40151" w:rsidP="00A22EDB">
            <w:pPr>
              <w:pStyle w:val="TAL"/>
              <w:rPr>
                <w:sz w:val="16"/>
                <w:szCs w:val="16"/>
              </w:rPr>
            </w:pPr>
            <w:r>
              <w:rPr>
                <w:sz w:val="16"/>
                <w:szCs w:val="16"/>
              </w:rPr>
              <w:t>Number of packet filters supported by UE</w:t>
            </w:r>
          </w:p>
        </w:tc>
        <w:tc>
          <w:tcPr>
            <w:tcW w:w="708" w:type="dxa"/>
            <w:shd w:val="solid" w:color="FFFFFF" w:fill="auto"/>
          </w:tcPr>
          <w:p w14:paraId="540AD077" w14:textId="77777777" w:rsidR="00D40151" w:rsidRDefault="00D40151" w:rsidP="00A22EDB">
            <w:pPr>
              <w:pStyle w:val="TAC"/>
              <w:rPr>
                <w:sz w:val="16"/>
                <w:szCs w:val="16"/>
              </w:rPr>
            </w:pPr>
            <w:r>
              <w:rPr>
                <w:sz w:val="16"/>
                <w:szCs w:val="16"/>
              </w:rPr>
              <w:t>15.3.0</w:t>
            </w:r>
          </w:p>
        </w:tc>
      </w:tr>
      <w:tr w:rsidR="00D40151" w:rsidRPr="009E0DE1" w14:paraId="0A0E371D" w14:textId="77777777" w:rsidTr="00A22EDB">
        <w:tc>
          <w:tcPr>
            <w:tcW w:w="800" w:type="dxa"/>
            <w:shd w:val="solid" w:color="FFFFFF" w:fill="auto"/>
          </w:tcPr>
          <w:p w14:paraId="2B5925EB" w14:textId="77777777" w:rsidR="00D40151" w:rsidRDefault="00D40151" w:rsidP="00A22EDB">
            <w:pPr>
              <w:pStyle w:val="TAC"/>
              <w:rPr>
                <w:sz w:val="16"/>
                <w:szCs w:val="16"/>
              </w:rPr>
            </w:pPr>
            <w:r>
              <w:rPr>
                <w:sz w:val="16"/>
                <w:szCs w:val="16"/>
              </w:rPr>
              <w:t>09-2018</w:t>
            </w:r>
          </w:p>
        </w:tc>
        <w:tc>
          <w:tcPr>
            <w:tcW w:w="800" w:type="dxa"/>
            <w:shd w:val="solid" w:color="FFFFFF" w:fill="auto"/>
          </w:tcPr>
          <w:p w14:paraId="16107EEB" w14:textId="77777777" w:rsidR="00D40151" w:rsidRDefault="00D40151" w:rsidP="00A22EDB">
            <w:pPr>
              <w:pStyle w:val="TAC"/>
              <w:rPr>
                <w:sz w:val="16"/>
                <w:szCs w:val="16"/>
              </w:rPr>
            </w:pPr>
            <w:r>
              <w:rPr>
                <w:sz w:val="16"/>
                <w:szCs w:val="16"/>
              </w:rPr>
              <w:t>SP#81</w:t>
            </w:r>
          </w:p>
        </w:tc>
        <w:tc>
          <w:tcPr>
            <w:tcW w:w="1094" w:type="dxa"/>
            <w:shd w:val="solid" w:color="FFFFFF" w:fill="auto"/>
          </w:tcPr>
          <w:p w14:paraId="11E1A8FC" w14:textId="77777777" w:rsidR="00D40151" w:rsidRDefault="00D40151" w:rsidP="00A22EDB">
            <w:pPr>
              <w:pStyle w:val="TAC"/>
              <w:rPr>
                <w:sz w:val="16"/>
                <w:szCs w:val="16"/>
              </w:rPr>
            </w:pPr>
            <w:r>
              <w:rPr>
                <w:sz w:val="16"/>
                <w:szCs w:val="16"/>
              </w:rPr>
              <w:t>SP-180713</w:t>
            </w:r>
          </w:p>
        </w:tc>
        <w:tc>
          <w:tcPr>
            <w:tcW w:w="567" w:type="dxa"/>
            <w:shd w:val="solid" w:color="FFFFFF" w:fill="auto"/>
          </w:tcPr>
          <w:p w14:paraId="191C7416" w14:textId="77777777" w:rsidR="00D40151" w:rsidRDefault="00D40151" w:rsidP="00A22EDB">
            <w:pPr>
              <w:pStyle w:val="TAL"/>
              <w:rPr>
                <w:sz w:val="16"/>
                <w:szCs w:val="16"/>
              </w:rPr>
            </w:pPr>
            <w:r>
              <w:rPr>
                <w:sz w:val="16"/>
                <w:szCs w:val="16"/>
              </w:rPr>
              <w:t>0482</w:t>
            </w:r>
          </w:p>
        </w:tc>
        <w:tc>
          <w:tcPr>
            <w:tcW w:w="425" w:type="dxa"/>
            <w:shd w:val="solid" w:color="FFFFFF" w:fill="auto"/>
          </w:tcPr>
          <w:p w14:paraId="739E2DBB" w14:textId="77777777" w:rsidR="00D40151" w:rsidRDefault="00D40151" w:rsidP="00A22EDB">
            <w:pPr>
              <w:pStyle w:val="TAL"/>
              <w:rPr>
                <w:sz w:val="16"/>
                <w:szCs w:val="16"/>
              </w:rPr>
            </w:pPr>
            <w:r>
              <w:rPr>
                <w:sz w:val="16"/>
                <w:szCs w:val="16"/>
              </w:rPr>
              <w:t>2</w:t>
            </w:r>
          </w:p>
        </w:tc>
        <w:tc>
          <w:tcPr>
            <w:tcW w:w="425" w:type="dxa"/>
            <w:shd w:val="solid" w:color="FFFFFF" w:fill="auto"/>
          </w:tcPr>
          <w:p w14:paraId="164D528D" w14:textId="77777777" w:rsidR="00D40151" w:rsidRDefault="00D40151" w:rsidP="00A22EDB">
            <w:pPr>
              <w:pStyle w:val="TAL"/>
              <w:rPr>
                <w:sz w:val="16"/>
                <w:szCs w:val="16"/>
              </w:rPr>
            </w:pPr>
            <w:r>
              <w:rPr>
                <w:sz w:val="16"/>
                <w:szCs w:val="16"/>
              </w:rPr>
              <w:t>F</w:t>
            </w:r>
          </w:p>
        </w:tc>
        <w:tc>
          <w:tcPr>
            <w:tcW w:w="4820" w:type="dxa"/>
            <w:shd w:val="solid" w:color="FFFFFF" w:fill="auto"/>
          </w:tcPr>
          <w:p w14:paraId="2F64A931" w14:textId="77777777" w:rsidR="00D40151" w:rsidRDefault="00D40151" w:rsidP="00A22EDB">
            <w:pPr>
              <w:pStyle w:val="TAL"/>
              <w:rPr>
                <w:sz w:val="16"/>
                <w:szCs w:val="16"/>
              </w:rPr>
            </w:pPr>
            <w:r>
              <w:rPr>
                <w:sz w:val="16"/>
                <w:szCs w:val="16"/>
              </w:rPr>
              <w:t>Paging policy differentiation for RRC inactive</w:t>
            </w:r>
          </w:p>
        </w:tc>
        <w:tc>
          <w:tcPr>
            <w:tcW w:w="708" w:type="dxa"/>
            <w:shd w:val="solid" w:color="FFFFFF" w:fill="auto"/>
          </w:tcPr>
          <w:p w14:paraId="43BB7898" w14:textId="77777777" w:rsidR="00D40151" w:rsidRDefault="00D40151" w:rsidP="00A22EDB">
            <w:pPr>
              <w:pStyle w:val="TAC"/>
              <w:rPr>
                <w:sz w:val="16"/>
                <w:szCs w:val="16"/>
              </w:rPr>
            </w:pPr>
            <w:r>
              <w:rPr>
                <w:sz w:val="16"/>
                <w:szCs w:val="16"/>
              </w:rPr>
              <w:t>15.3.0</w:t>
            </w:r>
          </w:p>
        </w:tc>
      </w:tr>
      <w:tr w:rsidR="00D40151" w:rsidRPr="009E0DE1" w14:paraId="7A8354A3" w14:textId="77777777" w:rsidTr="00A22EDB">
        <w:tc>
          <w:tcPr>
            <w:tcW w:w="800" w:type="dxa"/>
            <w:shd w:val="solid" w:color="FFFFFF" w:fill="auto"/>
          </w:tcPr>
          <w:p w14:paraId="5E65097B" w14:textId="77777777" w:rsidR="00D40151" w:rsidRDefault="00D40151" w:rsidP="00A22EDB">
            <w:pPr>
              <w:pStyle w:val="TAC"/>
              <w:rPr>
                <w:sz w:val="16"/>
                <w:szCs w:val="16"/>
              </w:rPr>
            </w:pPr>
            <w:r>
              <w:rPr>
                <w:sz w:val="16"/>
                <w:szCs w:val="16"/>
              </w:rPr>
              <w:t>09-2018</w:t>
            </w:r>
          </w:p>
        </w:tc>
        <w:tc>
          <w:tcPr>
            <w:tcW w:w="800" w:type="dxa"/>
            <w:shd w:val="solid" w:color="FFFFFF" w:fill="auto"/>
          </w:tcPr>
          <w:p w14:paraId="6529AB7E" w14:textId="77777777" w:rsidR="00D40151" w:rsidRDefault="00D40151" w:rsidP="00A22EDB">
            <w:pPr>
              <w:pStyle w:val="TAC"/>
              <w:rPr>
                <w:sz w:val="16"/>
                <w:szCs w:val="16"/>
              </w:rPr>
            </w:pPr>
            <w:r>
              <w:rPr>
                <w:sz w:val="16"/>
                <w:szCs w:val="16"/>
              </w:rPr>
              <w:t>SP#81</w:t>
            </w:r>
          </w:p>
        </w:tc>
        <w:tc>
          <w:tcPr>
            <w:tcW w:w="1094" w:type="dxa"/>
            <w:shd w:val="solid" w:color="FFFFFF" w:fill="auto"/>
          </w:tcPr>
          <w:p w14:paraId="0AA4EBA0" w14:textId="77777777" w:rsidR="00D40151" w:rsidRDefault="00D40151" w:rsidP="00A22EDB">
            <w:pPr>
              <w:pStyle w:val="TAC"/>
              <w:rPr>
                <w:sz w:val="16"/>
                <w:szCs w:val="16"/>
              </w:rPr>
            </w:pPr>
            <w:r>
              <w:rPr>
                <w:sz w:val="16"/>
                <w:szCs w:val="16"/>
              </w:rPr>
              <w:t>SP-180713</w:t>
            </w:r>
          </w:p>
        </w:tc>
        <w:tc>
          <w:tcPr>
            <w:tcW w:w="567" w:type="dxa"/>
            <w:shd w:val="solid" w:color="FFFFFF" w:fill="auto"/>
          </w:tcPr>
          <w:p w14:paraId="73F00D59" w14:textId="77777777" w:rsidR="00D40151" w:rsidRDefault="00D40151" w:rsidP="00A22EDB">
            <w:pPr>
              <w:pStyle w:val="TAL"/>
              <w:rPr>
                <w:sz w:val="16"/>
                <w:szCs w:val="16"/>
              </w:rPr>
            </w:pPr>
            <w:r>
              <w:rPr>
                <w:sz w:val="16"/>
                <w:szCs w:val="16"/>
              </w:rPr>
              <w:t>0485</w:t>
            </w:r>
          </w:p>
        </w:tc>
        <w:tc>
          <w:tcPr>
            <w:tcW w:w="425" w:type="dxa"/>
            <w:shd w:val="solid" w:color="FFFFFF" w:fill="auto"/>
          </w:tcPr>
          <w:p w14:paraId="5B3D0053" w14:textId="77777777" w:rsidR="00D40151" w:rsidRDefault="00D40151" w:rsidP="00A22EDB">
            <w:pPr>
              <w:pStyle w:val="TAL"/>
              <w:rPr>
                <w:sz w:val="16"/>
                <w:szCs w:val="16"/>
              </w:rPr>
            </w:pPr>
            <w:r>
              <w:rPr>
                <w:sz w:val="16"/>
                <w:szCs w:val="16"/>
              </w:rPr>
              <w:t>4</w:t>
            </w:r>
          </w:p>
        </w:tc>
        <w:tc>
          <w:tcPr>
            <w:tcW w:w="425" w:type="dxa"/>
            <w:shd w:val="solid" w:color="FFFFFF" w:fill="auto"/>
          </w:tcPr>
          <w:p w14:paraId="4E4246B2" w14:textId="77777777" w:rsidR="00D40151" w:rsidRDefault="00D40151" w:rsidP="00A22EDB">
            <w:pPr>
              <w:pStyle w:val="TAL"/>
              <w:rPr>
                <w:sz w:val="16"/>
                <w:szCs w:val="16"/>
              </w:rPr>
            </w:pPr>
            <w:r>
              <w:rPr>
                <w:sz w:val="16"/>
                <w:szCs w:val="16"/>
              </w:rPr>
              <w:t>F</w:t>
            </w:r>
          </w:p>
        </w:tc>
        <w:tc>
          <w:tcPr>
            <w:tcW w:w="4820" w:type="dxa"/>
            <w:shd w:val="solid" w:color="FFFFFF" w:fill="auto"/>
          </w:tcPr>
          <w:p w14:paraId="5F9EECA2" w14:textId="77777777" w:rsidR="00D40151" w:rsidRDefault="00D40151" w:rsidP="00A22EDB">
            <w:pPr>
              <w:pStyle w:val="TAL"/>
              <w:rPr>
                <w:sz w:val="16"/>
                <w:szCs w:val="16"/>
              </w:rPr>
            </w:pPr>
            <w:r>
              <w:rPr>
                <w:sz w:val="16"/>
                <w:szCs w:val="16"/>
              </w:rPr>
              <w:t>Application detection report when the PFDs are removed</w:t>
            </w:r>
          </w:p>
        </w:tc>
        <w:tc>
          <w:tcPr>
            <w:tcW w:w="708" w:type="dxa"/>
            <w:shd w:val="solid" w:color="FFFFFF" w:fill="auto"/>
          </w:tcPr>
          <w:p w14:paraId="6EE8F81D" w14:textId="77777777" w:rsidR="00D40151" w:rsidRDefault="00D40151" w:rsidP="00A22EDB">
            <w:pPr>
              <w:pStyle w:val="TAC"/>
              <w:rPr>
                <w:sz w:val="16"/>
                <w:szCs w:val="16"/>
              </w:rPr>
            </w:pPr>
            <w:r>
              <w:rPr>
                <w:sz w:val="16"/>
                <w:szCs w:val="16"/>
              </w:rPr>
              <w:t>15.3.0</w:t>
            </w:r>
          </w:p>
        </w:tc>
      </w:tr>
      <w:tr w:rsidR="00D40151" w:rsidRPr="009E0DE1" w14:paraId="4A32BFAE" w14:textId="77777777" w:rsidTr="00A22EDB">
        <w:tc>
          <w:tcPr>
            <w:tcW w:w="800" w:type="dxa"/>
            <w:shd w:val="solid" w:color="FFFFFF" w:fill="auto"/>
          </w:tcPr>
          <w:p w14:paraId="1B52E4D5" w14:textId="77777777" w:rsidR="00D40151" w:rsidRDefault="00D40151" w:rsidP="00A22EDB">
            <w:pPr>
              <w:pStyle w:val="TAC"/>
              <w:rPr>
                <w:sz w:val="16"/>
                <w:szCs w:val="16"/>
              </w:rPr>
            </w:pPr>
            <w:r>
              <w:rPr>
                <w:sz w:val="16"/>
                <w:szCs w:val="16"/>
              </w:rPr>
              <w:t>09-2018</w:t>
            </w:r>
          </w:p>
        </w:tc>
        <w:tc>
          <w:tcPr>
            <w:tcW w:w="800" w:type="dxa"/>
            <w:shd w:val="solid" w:color="FFFFFF" w:fill="auto"/>
          </w:tcPr>
          <w:p w14:paraId="56217D58" w14:textId="77777777" w:rsidR="00D40151" w:rsidRDefault="00D40151" w:rsidP="00A22EDB">
            <w:pPr>
              <w:pStyle w:val="TAC"/>
              <w:rPr>
                <w:sz w:val="16"/>
                <w:szCs w:val="16"/>
              </w:rPr>
            </w:pPr>
            <w:r>
              <w:rPr>
                <w:sz w:val="16"/>
                <w:szCs w:val="16"/>
              </w:rPr>
              <w:t>SP#81</w:t>
            </w:r>
          </w:p>
        </w:tc>
        <w:tc>
          <w:tcPr>
            <w:tcW w:w="1094" w:type="dxa"/>
            <w:shd w:val="solid" w:color="FFFFFF" w:fill="auto"/>
          </w:tcPr>
          <w:p w14:paraId="5DD27B20" w14:textId="77777777" w:rsidR="00D40151" w:rsidRDefault="00D40151" w:rsidP="00A22EDB">
            <w:pPr>
              <w:pStyle w:val="TAC"/>
              <w:rPr>
                <w:sz w:val="16"/>
                <w:szCs w:val="16"/>
              </w:rPr>
            </w:pPr>
            <w:r>
              <w:rPr>
                <w:sz w:val="16"/>
                <w:szCs w:val="16"/>
              </w:rPr>
              <w:t>SP-180713</w:t>
            </w:r>
          </w:p>
        </w:tc>
        <w:tc>
          <w:tcPr>
            <w:tcW w:w="567" w:type="dxa"/>
            <w:shd w:val="solid" w:color="FFFFFF" w:fill="auto"/>
          </w:tcPr>
          <w:p w14:paraId="6ECA5283" w14:textId="77777777" w:rsidR="00D40151" w:rsidRDefault="00D40151" w:rsidP="00A22EDB">
            <w:pPr>
              <w:pStyle w:val="TAL"/>
              <w:rPr>
                <w:sz w:val="16"/>
                <w:szCs w:val="16"/>
              </w:rPr>
            </w:pPr>
            <w:r>
              <w:rPr>
                <w:sz w:val="16"/>
                <w:szCs w:val="16"/>
              </w:rPr>
              <w:t>0487</w:t>
            </w:r>
          </w:p>
        </w:tc>
        <w:tc>
          <w:tcPr>
            <w:tcW w:w="425" w:type="dxa"/>
            <w:shd w:val="solid" w:color="FFFFFF" w:fill="auto"/>
          </w:tcPr>
          <w:p w14:paraId="62CC6E43" w14:textId="77777777" w:rsidR="00D40151" w:rsidRDefault="00D40151" w:rsidP="00A22EDB">
            <w:pPr>
              <w:pStyle w:val="TAL"/>
              <w:rPr>
                <w:sz w:val="16"/>
                <w:szCs w:val="16"/>
              </w:rPr>
            </w:pPr>
            <w:r>
              <w:rPr>
                <w:sz w:val="16"/>
                <w:szCs w:val="16"/>
              </w:rPr>
              <w:t>5</w:t>
            </w:r>
          </w:p>
        </w:tc>
        <w:tc>
          <w:tcPr>
            <w:tcW w:w="425" w:type="dxa"/>
            <w:shd w:val="solid" w:color="FFFFFF" w:fill="auto"/>
          </w:tcPr>
          <w:p w14:paraId="57AEF826" w14:textId="77777777" w:rsidR="00D40151" w:rsidRDefault="00D40151" w:rsidP="00A22EDB">
            <w:pPr>
              <w:pStyle w:val="TAL"/>
              <w:rPr>
                <w:sz w:val="16"/>
                <w:szCs w:val="16"/>
              </w:rPr>
            </w:pPr>
            <w:r>
              <w:rPr>
                <w:sz w:val="16"/>
                <w:szCs w:val="16"/>
              </w:rPr>
              <w:t>F</w:t>
            </w:r>
          </w:p>
        </w:tc>
        <w:tc>
          <w:tcPr>
            <w:tcW w:w="4820" w:type="dxa"/>
            <w:shd w:val="solid" w:color="FFFFFF" w:fill="auto"/>
          </w:tcPr>
          <w:p w14:paraId="6E72B4A6" w14:textId="77777777" w:rsidR="00D40151" w:rsidRDefault="00D40151" w:rsidP="00A22EDB">
            <w:pPr>
              <w:pStyle w:val="TAL"/>
              <w:rPr>
                <w:sz w:val="16"/>
                <w:szCs w:val="16"/>
              </w:rPr>
            </w:pPr>
            <w:r>
              <w:rPr>
                <w:sz w:val="16"/>
                <w:szCs w:val="16"/>
              </w:rPr>
              <w:t>Correction to Configured NSSAI for the HPLMN</w:t>
            </w:r>
          </w:p>
        </w:tc>
        <w:tc>
          <w:tcPr>
            <w:tcW w:w="708" w:type="dxa"/>
            <w:shd w:val="solid" w:color="FFFFFF" w:fill="auto"/>
          </w:tcPr>
          <w:p w14:paraId="41894542" w14:textId="77777777" w:rsidR="00D40151" w:rsidRDefault="00D40151" w:rsidP="00A22EDB">
            <w:pPr>
              <w:pStyle w:val="TAC"/>
              <w:rPr>
                <w:sz w:val="16"/>
                <w:szCs w:val="16"/>
              </w:rPr>
            </w:pPr>
            <w:r>
              <w:rPr>
                <w:sz w:val="16"/>
                <w:szCs w:val="16"/>
              </w:rPr>
              <w:t>15.3.0</w:t>
            </w:r>
          </w:p>
        </w:tc>
      </w:tr>
      <w:tr w:rsidR="00D40151" w:rsidRPr="009E0DE1" w14:paraId="61D19681" w14:textId="77777777" w:rsidTr="00A22EDB">
        <w:tc>
          <w:tcPr>
            <w:tcW w:w="800" w:type="dxa"/>
            <w:shd w:val="solid" w:color="FFFFFF" w:fill="auto"/>
          </w:tcPr>
          <w:p w14:paraId="17F053B9" w14:textId="77777777" w:rsidR="00D40151" w:rsidRDefault="00D40151" w:rsidP="00A22EDB">
            <w:pPr>
              <w:pStyle w:val="TAC"/>
              <w:rPr>
                <w:sz w:val="16"/>
                <w:szCs w:val="16"/>
              </w:rPr>
            </w:pPr>
            <w:r>
              <w:rPr>
                <w:sz w:val="16"/>
                <w:szCs w:val="16"/>
              </w:rPr>
              <w:t>09-2018</w:t>
            </w:r>
          </w:p>
        </w:tc>
        <w:tc>
          <w:tcPr>
            <w:tcW w:w="800" w:type="dxa"/>
            <w:shd w:val="solid" w:color="FFFFFF" w:fill="auto"/>
          </w:tcPr>
          <w:p w14:paraId="79C8AE0E" w14:textId="77777777" w:rsidR="00D40151" w:rsidRDefault="00D40151" w:rsidP="00A22EDB">
            <w:pPr>
              <w:pStyle w:val="TAC"/>
              <w:rPr>
                <w:sz w:val="16"/>
                <w:szCs w:val="16"/>
              </w:rPr>
            </w:pPr>
            <w:r>
              <w:rPr>
                <w:sz w:val="16"/>
                <w:szCs w:val="16"/>
              </w:rPr>
              <w:t>SP#81</w:t>
            </w:r>
          </w:p>
        </w:tc>
        <w:tc>
          <w:tcPr>
            <w:tcW w:w="1094" w:type="dxa"/>
            <w:shd w:val="solid" w:color="FFFFFF" w:fill="auto"/>
          </w:tcPr>
          <w:p w14:paraId="22CA44BA" w14:textId="77777777" w:rsidR="00D40151" w:rsidRDefault="00D40151" w:rsidP="00A22EDB">
            <w:pPr>
              <w:pStyle w:val="TAC"/>
              <w:rPr>
                <w:sz w:val="16"/>
                <w:szCs w:val="16"/>
              </w:rPr>
            </w:pPr>
            <w:r>
              <w:rPr>
                <w:sz w:val="16"/>
                <w:szCs w:val="16"/>
              </w:rPr>
              <w:t>SP-180713</w:t>
            </w:r>
          </w:p>
        </w:tc>
        <w:tc>
          <w:tcPr>
            <w:tcW w:w="567" w:type="dxa"/>
            <w:shd w:val="solid" w:color="FFFFFF" w:fill="auto"/>
          </w:tcPr>
          <w:p w14:paraId="44BB4DF1" w14:textId="77777777" w:rsidR="00D40151" w:rsidRDefault="00D40151" w:rsidP="00A22EDB">
            <w:pPr>
              <w:pStyle w:val="TAL"/>
              <w:rPr>
                <w:sz w:val="16"/>
                <w:szCs w:val="16"/>
              </w:rPr>
            </w:pPr>
            <w:r>
              <w:rPr>
                <w:sz w:val="16"/>
                <w:szCs w:val="16"/>
              </w:rPr>
              <w:t>0488</w:t>
            </w:r>
          </w:p>
        </w:tc>
        <w:tc>
          <w:tcPr>
            <w:tcW w:w="425" w:type="dxa"/>
            <w:shd w:val="solid" w:color="FFFFFF" w:fill="auto"/>
          </w:tcPr>
          <w:p w14:paraId="60A9DD22" w14:textId="77777777" w:rsidR="00D40151" w:rsidRDefault="00D40151" w:rsidP="00A22EDB">
            <w:pPr>
              <w:pStyle w:val="TAL"/>
              <w:rPr>
                <w:sz w:val="16"/>
                <w:szCs w:val="16"/>
              </w:rPr>
            </w:pPr>
            <w:r>
              <w:rPr>
                <w:sz w:val="16"/>
                <w:szCs w:val="16"/>
              </w:rPr>
              <w:t>1</w:t>
            </w:r>
          </w:p>
        </w:tc>
        <w:tc>
          <w:tcPr>
            <w:tcW w:w="425" w:type="dxa"/>
            <w:shd w:val="solid" w:color="FFFFFF" w:fill="auto"/>
          </w:tcPr>
          <w:p w14:paraId="6F953F3C" w14:textId="77777777" w:rsidR="00D40151" w:rsidRDefault="00D40151" w:rsidP="00A22EDB">
            <w:pPr>
              <w:pStyle w:val="TAL"/>
              <w:rPr>
                <w:sz w:val="16"/>
                <w:szCs w:val="16"/>
              </w:rPr>
            </w:pPr>
            <w:r>
              <w:rPr>
                <w:sz w:val="16"/>
                <w:szCs w:val="16"/>
              </w:rPr>
              <w:t>F</w:t>
            </w:r>
          </w:p>
        </w:tc>
        <w:tc>
          <w:tcPr>
            <w:tcW w:w="4820" w:type="dxa"/>
            <w:shd w:val="solid" w:color="FFFFFF" w:fill="auto"/>
          </w:tcPr>
          <w:p w14:paraId="4BA7D17D" w14:textId="77777777" w:rsidR="00D40151" w:rsidRDefault="00D40151" w:rsidP="00A22EDB">
            <w:pPr>
              <w:pStyle w:val="TAL"/>
              <w:rPr>
                <w:sz w:val="16"/>
                <w:szCs w:val="16"/>
              </w:rPr>
            </w:pPr>
            <w:r>
              <w:rPr>
                <w:sz w:val="16"/>
                <w:szCs w:val="16"/>
              </w:rPr>
              <w:t>Correction to TAI list generation</w:t>
            </w:r>
          </w:p>
        </w:tc>
        <w:tc>
          <w:tcPr>
            <w:tcW w:w="708" w:type="dxa"/>
            <w:shd w:val="solid" w:color="FFFFFF" w:fill="auto"/>
          </w:tcPr>
          <w:p w14:paraId="001C8972" w14:textId="77777777" w:rsidR="00D40151" w:rsidRDefault="00D40151" w:rsidP="00A22EDB">
            <w:pPr>
              <w:pStyle w:val="TAC"/>
              <w:rPr>
                <w:sz w:val="16"/>
                <w:szCs w:val="16"/>
              </w:rPr>
            </w:pPr>
            <w:r>
              <w:rPr>
                <w:sz w:val="16"/>
                <w:szCs w:val="16"/>
              </w:rPr>
              <w:t>15.3.0</w:t>
            </w:r>
          </w:p>
        </w:tc>
      </w:tr>
      <w:tr w:rsidR="00D40151" w:rsidRPr="009E0DE1" w14:paraId="0CFA88EA" w14:textId="77777777" w:rsidTr="00A22EDB">
        <w:tc>
          <w:tcPr>
            <w:tcW w:w="800" w:type="dxa"/>
            <w:shd w:val="solid" w:color="FFFFFF" w:fill="auto"/>
          </w:tcPr>
          <w:p w14:paraId="4087C6A1" w14:textId="77777777" w:rsidR="00D40151" w:rsidRDefault="00D40151" w:rsidP="00A22EDB">
            <w:pPr>
              <w:pStyle w:val="TAC"/>
              <w:rPr>
                <w:sz w:val="16"/>
                <w:szCs w:val="16"/>
              </w:rPr>
            </w:pPr>
            <w:r>
              <w:rPr>
                <w:sz w:val="16"/>
                <w:szCs w:val="16"/>
              </w:rPr>
              <w:lastRenderedPageBreak/>
              <w:t>09-2018</w:t>
            </w:r>
          </w:p>
        </w:tc>
        <w:tc>
          <w:tcPr>
            <w:tcW w:w="800" w:type="dxa"/>
            <w:shd w:val="solid" w:color="FFFFFF" w:fill="auto"/>
          </w:tcPr>
          <w:p w14:paraId="33DBE8B4" w14:textId="77777777" w:rsidR="00D40151" w:rsidRDefault="00D40151" w:rsidP="00A22EDB">
            <w:pPr>
              <w:pStyle w:val="TAC"/>
              <w:rPr>
                <w:sz w:val="16"/>
                <w:szCs w:val="16"/>
              </w:rPr>
            </w:pPr>
            <w:r>
              <w:rPr>
                <w:sz w:val="16"/>
                <w:szCs w:val="16"/>
              </w:rPr>
              <w:t>SP#81</w:t>
            </w:r>
          </w:p>
        </w:tc>
        <w:tc>
          <w:tcPr>
            <w:tcW w:w="1094" w:type="dxa"/>
            <w:shd w:val="solid" w:color="FFFFFF" w:fill="auto"/>
          </w:tcPr>
          <w:p w14:paraId="167B0F8B" w14:textId="77777777" w:rsidR="00D40151" w:rsidRDefault="00D40151" w:rsidP="00A22EDB">
            <w:pPr>
              <w:pStyle w:val="TAC"/>
              <w:rPr>
                <w:sz w:val="16"/>
                <w:szCs w:val="16"/>
              </w:rPr>
            </w:pPr>
            <w:r>
              <w:rPr>
                <w:sz w:val="16"/>
                <w:szCs w:val="16"/>
              </w:rPr>
              <w:t>SP-180713</w:t>
            </w:r>
          </w:p>
        </w:tc>
        <w:tc>
          <w:tcPr>
            <w:tcW w:w="567" w:type="dxa"/>
            <w:shd w:val="solid" w:color="FFFFFF" w:fill="auto"/>
          </w:tcPr>
          <w:p w14:paraId="0A100C49" w14:textId="77777777" w:rsidR="00D40151" w:rsidRDefault="00D40151" w:rsidP="00A22EDB">
            <w:pPr>
              <w:pStyle w:val="TAL"/>
              <w:rPr>
                <w:sz w:val="16"/>
                <w:szCs w:val="16"/>
              </w:rPr>
            </w:pPr>
            <w:r>
              <w:rPr>
                <w:sz w:val="16"/>
                <w:szCs w:val="16"/>
              </w:rPr>
              <w:t>0493</w:t>
            </w:r>
          </w:p>
        </w:tc>
        <w:tc>
          <w:tcPr>
            <w:tcW w:w="425" w:type="dxa"/>
            <w:shd w:val="solid" w:color="FFFFFF" w:fill="auto"/>
          </w:tcPr>
          <w:p w14:paraId="24B3F642" w14:textId="77777777" w:rsidR="00D40151" w:rsidRDefault="00D40151" w:rsidP="00A22EDB">
            <w:pPr>
              <w:pStyle w:val="TAL"/>
              <w:rPr>
                <w:sz w:val="16"/>
                <w:szCs w:val="16"/>
              </w:rPr>
            </w:pPr>
            <w:r>
              <w:rPr>
                <w:sz w:val="16"/>
                <w:szCs w:val="16"/>
              </w:rPr>
              <w:t>1</w:t>
            </w:r>
          </w:p>
        </w:tc>
        <w:tc>
          <w:tcPr>
            <w:tcW w:w="425" w:type="dxa"/>
            <w:shd w:val="solid" w:color="FFFFFF" w:fill="auto"/>
          </w:tcPr>
          <w:p w14:paraId="26FAFC1F" w14:textId="77777777" w:rsidR="00D40151" w:rsidRDefault="00D40151" w:rsidP="00A22EDB">
            <w:pPr>
              <w:pStyle w:val="TAL"/>
              <w:rPr>
                <w:sz w:val="16"/>
                <w:szCs w:val="16"/>
              </w:rPr>
            </w:pPr>
            <w:r>
              <w:rPr>
                <w:sz w:val="16"/>
                <w:szCs w:val="16"/>
              </w:rPr>
              <w:t>F</w:t>
            </w:r>
          </w:p>
        </w:tc>
        <w:tc>
          <w:tcPr>
            <w:tcW w:w="4820" w:type="dxa"/>
            <w:shd w:val="solid" w:color="FFFFFF" w:fill="auto"/>
          </w:tcPr>
          <w:p w14:paraId="05A7094E" w14:textId="77777777" w:rsidR="00D40151" w:rsidRDefault="00D40151" w:rsidP="00A22EDB">
            <w:pPr>
              <w:pStyle w:val="TAL"/>
              <w:rPr>
                <w:sz w:val="16"/>
                <w:szCs w:val="16"/>
              </w:rPr>
            </w:pPr>
            <w:r>
              <w:rPr>
                <w:sz w:val="16"/>
                <w:szCs w:val="16"/>
              </w:rPr>
              <w:t>Network Exposure in Roaming Situations</w:t>
            </w:r>
          </w:p>
        </w:tc>
        <w:tc>
          <w:tcPr>
            <w:tcW w:w="708" w:type="dxa"/>
            <w:shd w:val="solid" w:color="FFFFFF" w:fill="auto"/>
          </w:tcPr>
          <w:p w14:paraId="741CB938" w14:textId="77777777" w:rsidR="00D40151" w:rsidRDefault="00D40151" w:rsidP="00A22EDB">
            <w:pPr>
              <w:pStyle w:val="TAC"/>
              <w:rPr>
                <w:sz w:val="16"/>
                <w:szCs w:val="16"/>
              </w:rPr>
            </w:pPr>
            <w:r>
              <w:rPr>
                <w:sz w:val="16"/>
                <w:szCs w:val="16"/>
              </w:rPr>
              <w:t>15.3.0</w:t>
            </w:r>
          </w:p>
        </w:tc>
      </w:tr>
      <w:tr w:rsidR="00D40151" w:rsidRPr="009E0DE1" w14:paraId="100E3E93" w14:textId="77777777" w:rsidTr="00A22EDB">
        <w:tc>
          <w:tcPr>
            <w:tcW w:w="800" w:type="dxa"/>
            <w:shd w:val="solid" w:color="FFFFFF" w:fill="auto"/>
          </w:tcPr>
          <w:p w14:paraId="02633E52" w14:textId="77777777" w:rsidR="00D40151" w:rsidRDefault="00D40151" w:rsidP="00A22EDB">
            <w:pPr>
              <w:pStyle w:val="TAC"/>
              <w:rPr>
                <w:sz w:val="16"/>
                <w:szCs w:val="16"/>
              </w:rPr>
            </w:pPr>
            <w:r>
              <w:rPr>
                <w:sz w:val="16"/>
                <w:szCs w:val="16"/>
              </w:rPr>
              <w:t>09-2018</w:t>
            </w:r>
          </w:p>
        </w:tc>
        <w:tc>
          <w:tcPr>
            <w:tcW w:w="800" w:type="dxa"/>
            <w:shd w:val="solid" w:color="FFFFFF" w:fill="auto"/>
          </w:tcPr>
          <w:p w14:paraId="345A83F1" w14:textId="77777777" w:rsidR="00D40151" w:rsidRDefault="00D40151" w:rsidP="00A22EDB">
            <w:pPr>
              <w:pStyle w:val="TAC"/>
              <w:rPr>
                <w:sz w:val="16"/>
                <w:szCs w:val="16"/>
              </w:rPr>
            </w:pPr>
            <w:r>
              <w:rPr>
                <w:sz w:val="16"/>
                <w:szCs w:val="16"/>
              </w:rPr>
              <w:t>SP#81</w:t>
            </w:r>
          </w:p>
        </w:tc>
        <w:tc>
          <w:tcPr>
            <w:tcW w:w="1094" w:type="dxa"/>
            <w:shd w:val="solid" w:color="FFFFFF" w:fill="auto"/>
          </w:tcPr>
          <w:p w14:paraId="0F847837" w14:textId="77777777" w:rsidR="00D40151" w:rsidRDefault="00D40151" w:rsidP="00A22EDB">
            <w:pPr>
              <w:pStyle w:val="TAC"/>
              <w:rPr>
                <w:sz w:val="16"/>
                <w:szCs w:val="16"/>
              </w:rPr>
            </w:pPr>
            <w:r>
              <w:rPr>
                <w:sz w:val="16"/>
                <w:szCs w:val="16"/>
              </w:rPr>
              <w:t>SP-180713</w:t>
            </w:r>
          </w:p>
        </w:tc>
        <w:tc>
          <w:tcPr>
            <w:tcW w:w="567" w:type="dxa"/>
            <w:shd w:val="solid" w:color="FFFFFF" w:fill="auto"/>
          </w:tcPr>
          <w:p w14:paraId="6804A148" w14:textId="77777777" w:rsidR="00D40151" w:rsidRDefault="00D40151" w:rsidP="00A22EDB">
            <w:pPr>
              <w:pStyle w:val="TAL"/>
              <w:rPr>
                <w:sz w:val="16"/>
                <w:szCs w:val="16"/>
              </w:rPr>
            </w:pPr>
            <w:r>
              <w:rPr>
                <w:sz w:val="16"/>
                <w:szCs w:val="16"/>
              </w:rPr>
              <w:t>0494</w:t>
            </w:r>
          </w:p>
        </w:tc>
        <w:tc>
          <w:tcPr>
            <w:tcW w:w="425" w:type="dxa"/>
            <w:shd w:val="solid" w:color="FFFFFF" w:fill="auto"/>
          </w:tcPr>
          <w:p w14:paraId="14AC360E" w14:textId="77777777" w:rsidR="00D40151" w:rsidRDefault="00D40151" w:rsidP="00A22EDB">
            <w:pPr>
              <w:pStyle w:val="TAL"/>
              <w:rPr>
                <w:sz w:val="16"/>
                <w:szCs w:val="16"/>
              </w:rPr>
            </w:pPr>
            <w:r>
              <w:rPr>
                <w:sz w:val="16"/>
                <w:szCs w:val="16"/>
              </w:rPr>
              <w:t>1</w:t>
            </w:r>
          </w:p>
        </w:tc>
        <w:tc>
          <w:tcPr>
            <w:tcW w:w="425" w:type="dxa"/>
            <w:shd w:val="solid" w:color="FFFFFF" w:fill="auto"/>
          </w:tcPr>
          <w:p w14:paraId="2DA263F8" w14:textId="77777777" w:rsidR="00D40151" w:rsidRDefault="00D40151" w:rsidP="00A22EDB">
            <w:pPr>
              <w:pStyle w:val="TAL"/>
              <w:rPr>
                <w:sz w:val="16"/>
                <w:szCs w:val="16"/>
              </w:rPr>
            </w:pPr>
            <w:r>
              <w:rPr>
                <w:sz w:val="16"/>
                <w:szCs w:val="16"/>
              </w:rPr>
              <w:t>F</w:t>
            </w:r>
          </w:p>
        </w:tc>
        <w:tc>
          <w:tcPr>
            <w:tcW w:w="4820" w:type="dxa"/>
            <w:shd w:val="solid" w:color="FFFFFF" w:fill="auto"/>
          </w:tcPr>
          <w:p w14:paraId="49E1F35D" w14:textId="77777777" w:rsidR="00D40151" w:rsidRDefault="00D40151" w:rsidP="00A22EDB">
            <w:pPr>
              <w:pStyle w:val="TAL"/>
              <w:rPr>
                <w:sz w:val="16"/>
                <w:szCs w:val="16"/>
              </w:rPr>
            </w:pPr>
            <w:r>
              <w:rPr>
                <w:sz w:val="16"/>
                <w:szCs w:val="16"/>
              </w:rPr>
              <w:t>Handling of UP Security Policy when IWK with EPS</w:t>
            </w:r>
          </w:p>
        </w:tc>
        <w:tc>
          <w:tcPr>
            <w:tcW w:w="708" w:type="dxa"/>
            <w:shd w:val="solid" w:color="FFFFFF" w:fill="auto"/>
          </w:tcPr>
          <w:p w14:paraId="7C42218E" w14:textId="77777777" w:rsidR="00D40151" w:rsidRDefault="00D40151" w:rsidP="00A22EDB">
            <w:pPr>
              <w:pStyle w:val="TAC"/>
              <w:rPr>
                <w:sz w:val="16"/>
                <w:szCs w:val="16"/>
              </w:rPr>
            </w:pPr>
            <w:r>
              <w:rPr>
                <w:sz w:val="16"/>
                <w:szCs w:val="16"/>
              </w:rPr>
              <w:t>15.3.0</w:t>
            </w:r>
          </w:p>
        </w:tc>
      </w:tr>
      <w:tr w:rsidR="00D40151" w:rsidRPr="009E0DE1" w14:paraId="2C3ED2D5" w14:textId="77777777" w:rsidTr="00A22EDB">
        <w:tc>
          <w:tcPr>
            <w:tcW w:w="800" w:type="dxa"/>
            <w:shd w:val="solid" w:color="FFFFFF" w:fill="auto"/>
          </w:tcPr>
          <w:p w14:paraId="0D8335CB" w14:textId="77777777" w:rsidR="00D40151" w:rsidRDefault="00D40151" w:rsidP="00A22EDB">
            <w:pPr>
              <w:pStyle w:val="TAC"/>
              <w:rPr>
                <w:sz w:val="16"/>
                <w:szCs w:val="16"/>
              </w:rPr>
            </w:pPr>
            <w:r>
              <w:rPr>
                <w:sz w:val="16"/>
                <w:szCs w:val="16"/>
              </w:rPr>
              <w:t>09-2018</w:t>
            </w:r>
          </w:p>
        </w:tc>
        <w:tc>
          <w:tcPr>
            <w:tcW w:w="800" w:type="dxa"/>
            <w:shd w:val="solid" w:color="FFFFFF" w:fill="auto"/>
          </w:tcPr>
          <w:p w14:paraId="7DB35C8C" w14:textId="77777777" w:rsidR="00D40151" w:rsidRDefault="00D40151" w:rsidP="00A22EDB">
            <w:pPr>
              <w:pStyle w:val="TAC"/>
              <w:rPr>
                <w:sz w:val="16"/>
                <w:szCs w:val="16"/>
              </w:rPr>
            </w:pPr>
            <w:r>
              <w:rPr>
                <w:sz w:val="16"/>
                <w:szCs w:val="16"/>
              </w:rPr>
              <w:t>SP#81</w:t>
            </w:r>
          </w:p>
        </w:tc>
        <w:tc>
          <w:tcPr>
            <w:tcW w:w="1094" w:type="dxa"/>
            <w:shd w:val="solid" w:color="FFFFFF" w:fill="auto"/>
          </w:tcPr>
          <w:p w14:paraId="64F262B7" w14:textId="77777777" w:rsidR="00D40151" w:rsidRDefault="00D40151" w:rsidP="00A22EDB">
            <w:pPr>
              <w:pStyle w:val="TAC"/>
              <w:rPr>
                <w:sz w:val="16"/>
                <w:szCs w:val="16"/>
              </w:rPr>
            </w:pPr>
            <w:r>
              <w:rPr>
                <w:sz w:val="16"/>
                <w:szCs w:val="16"/>
              </w:rPr>
              <w:t>SP-180713</w:t>
            </w:r>
          </w:p>
        </w:tc>
        <w:tc>
          <w:tcPr>
            <w:tcW w:w="567" w:type="dxa"/>
            <w:shd w:val="solid" w:color="FFFFFF" w:fill="auto"/>
          </w:tcPr>
          <w:p w14:paraId="41C1EA0F" w14:textId="77777777" w:rsidR="00D40151" w:rsidRDefault="00D40151" w:rsidP="00A22EDB">
            <w:pPr>
              <w:pStyle w:val="TAL"/>
              <w:rPr>
                <w:sz w:val="16"/>
                <w:szCs w:val="16"/>
              </w:rPr>
            </w:pPr>
            <w:r>
              <w:rPr>
                <w:sz w:val="16"/>
                <w:szCs w:val="16"/>
              </w:rPr>
              <w:t>0497</w:t>
            </w:r>
          </w:p>
        </w:tc>
        <w:tc>
          <w:tcPr>
            <w:tcW w:w="425" w:type="dxa"/>
            <w:shd w:val="solid" w:color="FFFFFF" w:fill="auto"/>
          </w:tcPr>
          <w:p w14:paraId="473D2AA6" w14:textId="77777777" w:rsidR="00D40151" w:rsidRDefault="00D40151" w:rsidP="00A22EDB">
            <w:pPr>
              <w:pStyle w:val="TAL"/>
              <w:rPr>
                <w:sz w:val="16"/>
                <w:szCs w:val="16"/>
              </w:rPr>
            </w:pPr>
            <w:r>
              <w:rPr>
                <w:sz w:val="16"/>
                <w:szCs w:val="16"/>
              </w:rPr>
              <w:t>2</w:t>
            </w:r>
          </w:p>
        </w:tc>
        <w:tc>
          <w:tcPr>
            <w:tcW w:w="425" w:type="dxa"/>
            <w:shd w:val="solid" w:color="FFFFFF" w:fill="auto"/>
          </w:tcPr>
          <w:p w14:paraId="1099FD0C" w14:textId="77777777" w:rsidR="00D40151" w:rsidRDefault="00D40151" w:rsidP="00A22EDB">
            <w:pPr>
              <w:pStyle w:val="TAL"/>
              <w:rPr>
                <w:sz w:val="16"/>
                <w:szCs w:val="16"/>
              </w:rPr>
            </w:pPr>
            <w:r>
              <w:rPr>
                <w:sz w:val="16"/>
                <w:szCs w:val="16"/>
              </w:rPr>
              <w:t>F</w:t>
            </w:r>
          </w:p>
        </w:tc>
        <w:tc>
          <w:tcPr>
            <w:tcW w:w="4820" w:type="dxa"/>
            <w:shd w:val="solid" w:color="FFFFFF" w:fill="auto"/>
          </w:tcPr>
          <w:p w14:paraId="7E8D678F" w14:textId="77777777" w:rsidR="00D40151" w:rsidRDefault="00D40151" w:rsidP="00A22EDB">
            <w:pPr>
              <w:pStyle w:val="TAL"/>
              <w:rPr>
                <w:sz w:val="16"/>
                <w:szCs w:val="16"/>
              </w:rPr>
            </w:pPr>
            <w:r>
              <w:rPr>
                <w:sz w:val="16"/>
                <w:szCs w:val="16"/>
              </w:rPr>
              <w:t xml:space="preserve">Clarification on handling of Ethernet frames at UPF </w:t>
            </w:r>
          </w:p>
        </w:tc>
        <w:tc>
          <w:tcPr>
            <w:tcW w:w="708" w:type="dxa"/>
            <w:shd w:val="solid" w:color="FFFFFF" w:fill="auto"/>
          </w:tcPr>
          <w:p w14:paraId="11CACD9E" w14:textId="77777777" w:rsidR="00D40151" w:rsidRDefault="00D40151" w:rsidP="00A22EDB">
            <w:pPr>
              <w:pStyle w:val="TAC"/>
              <w:rPr>
                <w:sz w:val="16"/>
                <w:szCs w:val="16"/>
              </w:rPr>
            </w:pPr>
            <w:r>
              <w:rPr>
                <w:sz w:val="16"/>
                <w:szCs w:val="16"/>
              </w:rPr>
              <w:t>15.3.0</w:t>
            </w:r>
          </w:p>
        </w:tc>
      </w:tr>
      <w:tr w:rsidR="00D40151" w:rsidRPr="009E0DE1" w14:paraId="59377EEB" w14:textId="77777777" w:rsidTr="00A22EDB">
        <w:tc>
          <w:tcPr>
            <w:tcW w:w="800" w:type="dxa"/>
            <w:shd w:val="solid" w:color="FFFFFF" w:fill="auto"/>
          </w:tcPr>
          <w:p w14:paraId="012B0435" w14:textId="77777777" w:rsidR="00D40151" w:rsidRDefault="00D40151" w:rsidP="00A22EDB">
            <w:pPr>
              <w:pStyle w:val="TAC"/>
              <w:rPr>
                <w:sz w:val="16"/>
                <w:szCs w:val="16"/>
              </w:rPr>
            </w:pPr>
            <w:r>
              <w:rPr>
                <w:sz w:val="16"/>
                <w:szCs w:val="16"/>
              </w:rPr>
              <w:t>09-2018</w:t>
            </w:r>
          </w:p>
        </w:tc>
        <w:tc>
          <w:tcPr>
            <w:tcW w:w="800" w:type="dxa"/>
            <w:shd w:val="solid" w:color="FFFFFF" w:fill="auto"/>
          </w:tcPr>
          <w:p w14:paraId="6A4D1C06" w14:textId="77777777" w:rsidR="00D40151" w:rsidRDefault="00D40151" w:rsidP="00A22EDB">
            <w:pPr>
              <w:pStyle w:val="TAC"/>
              <w:rPr>
                <w:sz w:val="16"/>
                <w:szCs w:val="16"/>
              </w:rPr>
            </w:pPr>
            <w:r>
              <w:rPr>
                <w:sz w:val="16"/>
                <w:szCs w:val="16"/>
              </w:rPr>
              <w:t>SP#81</w:t>
            </w:r>
          </w:p>
        </w:tc>
        <w:tc>
          <w:tcPr>
            <w:tcW w:w="1094" w:type="dxa"/>
            <w:shd w:val="solid" w:color="FFFFFF" w:fill="auto"/>
          </w:tcPr>
          <w:p w14:paraId="2B3909EB" w14:textId="77777777" w:rsidR="00D40151" w:rsidRDefault="00D40151" w:rsidP="00A22EDB">
            <w:pPr>
              <w:pStyle w:val="TAC"/>
              <w:rPr>
                <w:sz w:val="16"/>
                <w:szCs w:val="16"/>
              </w:rPr>
            </w:pPr>
            <w:r>
              <w:rPr>
                <w:sz w:val="16"/>
                <w:szCs w:val="16"/>
              </w:rPr>
              <w:t>SP-180713</w:t>
            </w:r>
          </w:p>
        </w:tc>
        <w:tc>
          <w:tcPr>
            <w:tcW w:w="567" w:type="dxa"/>
            <w:shd w:val="solid" w:color="FFFFFF" w:fill="auto"/>
          </w:tcPr>
          <w:p w14:paraId="463E455A" w14:textId="77777777" w:rsidR="00D40151" w:rsidRDefault="00D40151" w:rsidP="00A22EDB">
            <w:pPr>
              <w:pStyle w:val="TAL"/>
              <w:rPr>
                <w:sz w:val="16"/>
                <w:szCs w:val="16"/>
              </w:rPr>
            </w:pPr>
            <w:r>
              <w:rPr>
                <w:sz w:val="16"/>
                <w:szCs w:val="16"/>
              </w:rPr>
              <w:t>0498</w:t>
            </w:r>
          </w:p>
        </w:tc>
        <w:tc>
          <w:tcPr>
            <w:tcW w:w="425" w:type="dxa"/>
            <w:shd w:val="solid" w:color="FFFFFF" w:fill="auto"/>
          </w:tcPr>
          <w:p w14:paraId="5DF76463" w14:textId="77777777" w:rsidR="00D40151" w:rsidRDefault="00D40151" w:rsidP="00A22EDB">
            <w:pPr>
              <w:pStyle w:val="TAL"/>
              <w:rPr>
                <w:sz w:val="16"/>
                <w:szCs w:val="16"/>
              </w:rPr>
            </w:pPr>
            <w:r>
              <w:rPr>
                <w:sz w:val="16"/>
                <w:szCs w:val="16"/>
              </w:rPr>
              <w:t>4</w:t>
            </w:r>
          </w:p>
        </w:tc>
        <w:tc>
          <w:tcPr>
            <w:tcW w:w="425" w:type="dxa"/>
            <w:shd w:val="solid" w:color="FFFFFF" w:fill="auto"/>
          </w:tcPr>
          <w:p w14:paraId="76D309DF" w14:textId="77777777" w:rsidR="00D40151" w:rsidRDefault="00D40151" w:rsidP="00A22EDB">
            <w:pPr>
              <w:pStyle w:val="TAL"/>
              <w:rPr>
                <w:sz w:val="16"/>
                <w:szCs w:val="16"/>
              </w:rPr>
            </w:pPr>
            <w:r>
              <w:rPr>
                <w:sz w:val="16"/>
                <w:szCs w:val="16"/>
              </w:rPr>
              <w:t>F</w:t>
            </w:r>
          </w:p>
        </w:tc>
        <w:tc>
          <w:tcPr>
            <w:tcW w:w="4820" w:type="dxa"/>
            <w:shd w:val="solid" w:color="FFFFFF" w:fill="auto"/>
          </w:tcPr>
          <w:p w14:paraId="192E9D09" w14:textId="77777777" w:rsidR="00D40151" w:rsidRDefault="00D40151" w:rsidP="00A22EDB">
            <w:pPr>
              <w:pStyle w:val="TAL"/>
              <w:rPr>
                <w:sz w:val="16"/>
                <w:szCs w:val="16"/>
              </w:rPr>
            </w:pPr>
            <w:r>
              <w:rPr>
                <w:sz w:val="16"/>
                <w:szCs w:val="16"/>
              </w:rPr>
              <w:t>Completion of description on Configured NSSAIs</w:t>
            </w:r>
          </w:p>
        </w:tc>
        <w:tc>
          <w:tcPr>
            <w:tcW w:w="708" w:type="dxa"/>
            <w:shd w:val="solid" w:color="FFFFFF" w:fill="auto"/>
          </w:tcPr>
          <w:p w14:paraId="2C4B20D6" w14:textId="77777777" w:rsidR="00D40151" w:rsidRDefault="00D40151" w:rsidP="00A22EDB">
            <w:pPr>
              <w:pStyle w:val="TAC"/>
              <w:rPr>
                <w:sz w:val="16"/>
                <w:szCs w:val="16"/>
              </w:rPr>
            </w:pPr>
            <w:r>
              <w:rPr>
                <w:sz w:val="16"/>
                <w:szCs w:val="16"/>
              </w:rPr>
              <w:t>15.3.0</w:t>
            </w:r>
          </w:p>
        </w:tc>
      </w:tr>
      <w:tr w:rsidR="00D40151" w:rsidRPr="009E0DE1" w14:paraId="692AF815" w14:textId="77777777" w:rsidTr="00A22EDB">
        <w:tc>
          <w:tcPr>
            <w:tcW w:w="800" w:type="dxa"/>
            <w:shd w:val="solid" w:color="FFFFFF" w:fill="auto"/>
          </w:tcPr>
          <w:p w14:paraId="410CDAA8" w14:textId="77777777" w:rsidR="00D40151" w:rsidRDefault="00D40151" w:rsidP="00A22EDB">
            <w:pPr>
              <w:pStyle w:val="TAC"/>
              <w:rPr>
                <w:sz w:val="16"/>
                <w:szCs w:val="16"/>
              </w:rPr>
            </w:pPr>
            <w:r>
              <w:rPr>
                <w:sz w:val="16"/>
                <w:szCs w:val="16"/>
              </w:rPr>
              <w:t>09-2018</w:t>
            </w:r>
          </w:p>
        </w:tc>
        <w:tc>
          <w:tcPr>
            <w:tcW w:w="800" w:type="dxa"/>
            <w:shd w:val="solid" w:color="FFFFFF" w:fill="auto"/>
          </w:tcPr>
          <w:p w14:paraId="252D3E58" w14:textId="77777777" w:rsidR="00D40151" w:rsidRDefault="00D40151" w:rsidP="00A22EDB">
            <w:pPr>
              <w:pStyle w:val="TAC"/>
              <w:rPr>
                <w:sz w:val="16"/>
                <w:szCs w:val="16"/>
              </w:rPr>
            </w:pPr>
            <w:r>
              <w:rPr>
                <w:sz w:val="16"/>
                <w:szCs w:val="16"/>
              </w:rPr>
              <w:t>SP#81</w:t>
            </w:r>
          </w:p>
        </w:tc>
        <w:tc>
          <w:tcPr>
            <w:tcW w:w="1094" w:type="dxa"/>
            <w:shd w:val="solid" w:color="FFFFFF" w:fill="auto"/>
          </w:tcPr>
          <w:p w14:paraId="53BD6B3E" w14:textId="77777777" w:rsidR="00D40151" w:rsidRDefault="00D40151" w:rsidP="00A22EDB">
            <w:pPr>
              <w:pStyle w:val="TAC"/>
              <w:rPr>
                <w:sz w:val="16"/>
                <w:szCs w:val="16"/>
              </w:rPr>
            </w:pPr>
            <w:r>
              <w:rPr>
                <w:sz w:val="16"/>
                <w:szCs w:val="16"/>
              </w:rPr>
              <w:t>SP-180713</w:t>
            </w:r>
          </w:p>
        </w:tc>
        <w:tc>
          <w:tcPr>
            <w:tcW w:w="567" w:type="dxa"/>
            <w:shd w:val="solid" w:color="FFFFFF" w:fill="auto"/>
          </w:tcPr>
          <w:p w14:paraId="24C808FC" w14:textId="77777777" w:rsidR="00D40151" w:rsidRDefault="00D40151" w:rsidP="00A22EDB">
            <w:pPr>
              <w:pStyle w:val="TAL"/>
              <w:rPr>
                <w:sz w:val="16"/>
                <w:szCs w:val="16"/>
              </w:rPr>
            </w:pPr>
            <w:r>
              <w:rPr>
                <w:sz w:val="16"/>
                <w:szCs w:val="16"/>
              </w:rPr>
              <w:t>0499</w:t>
            </w:r>
          </w:p>
        </w:tc>
        <w:tc>
          <w:tcPr>
            <w:tcW w:w="425" w:type="dxa"/>
            <w:shd w:val="solid" w:color="FFFFFF" w:fill="auto"/>
          </w:tcPr>
          <w:p w14:paraId="290D6EC2" w14:textId="77777777" w:rsidR="00D40151" w:rsidRDefault="00D40151" w:rsidP="00A22EDB">
            <w:pPr>
              <w:pStyle w:val="TAL"/>
              <w:rPr>
                <w:sz w:val="16"/>
                <w:szCs w:val="16"/>
              </w:rPr>
            </w:pPr>
            <w:r>
              <w:rPr>
                <w:sz w:val="16"/>
                <w:szCs w:val="16"/>
              </w:rPr>
              <w:t>-</w:t>
            </w:r>
          </w:p>
        </w:tc>
        <w:tc>
          <w:tcPr>
            <w:tcW w:w="425" w:type="dxa"/>
            <w:shd w:val="solid" w:color="FFFFFF" w:fill="auto"/>
          </w:tcPr>
          <w:p w14:paraId="035EDFB2" w14:textId="77777777" w:rsidR="00D40151" w:rsidRDefault="00D40151" w:rsidP="00A22EDB">
            <w:pPr>
              <w:pStyle w:val="TAL"/>
              <w:rPr>
                <w:sz w:val="16"/>
                <w:szCs w:val="16"/>
              </w:rPr>
            </w:pPr>
            <w:r>
              <w:rPr>
                <w:sz w:val="16"/>
                <w:szCs w:val="16"/>
              </w:rPr>
              <w:t>F</w:t>
            </w:r>
          </w:p>
        </w:tc>
        <w:tc>
          <w:tcPr>
            <w:tcW w:w="4820" w:type="dxa"/>
            <w:shd w:val="solid" w:color="FFFFFF" w:fill="auto"/>
          </w:tcPr>
          <w:p w14:paraId="69B8739F" w14:textId="77777777" w:rsidR="00D40151" w:rsidRDefault="00D40151" w:rsidP="00A22EDB">
            <w:pPr>
              <w:pStyle w:val="TAL"/>
              <w:rPr>
                <w:sz w:val="16"/>
                <w:szCs w:val="16"/>
              </w:rPr>
            </w:pPr>
            <w:r>
              <w:rPr>
                <w:sz w:val="16"/>
                <w:szCs w:val="16"/>
              </w:rPr>
              <w:t>LADN Clarification</w:t>
            </w:r>
          </w:p>
        </w:tc>
        <w:tc>
          <w:tcPr>
            <w:tcW w:w="708" w:type="dxa"/>
            <w:shd w:val="solid" w:color="FFFFFF" w:fill="auto"/>
          </w:tcPr>
          <w:p w14:paraId="6438914C" w14:textId="77777777" w:rsidR="00D40151" w:rsidRDefault="00D40151" w:rsidP="00A22EDB">
            <w:pPr>
              <w:pStyle w:val="TAC"/>
              <w:rPr>
                <w:sz w:val="16"/>
                <w:szCs w:val="16"/>
              </w:rPr>
            </w:pPr>
            <w:r>
              <w:rPr>
                <w:sz w:val="16"/>
                <w:szCs w:val="16"/>
              </w:rPr>
              <w:t>15.3.0</w:t>
            </w:r>
          </w:p>
        </w:tc>
      </w:tr>
      <w:tr w:rsidR="00D40151" w:rsidRPr="009E0DE1" w14:paraId="05BB755B" w14:textId="77777777" w:rsidTr="00A22EDB">
        <w:tc>
          <w:tcPr>
            <w:tcW w:w="800" w:type="dxa"/>
            <w:shd w:val="solid" w:color="FFFFFF" w:fill="auto"/>
          </w:tcPr>
          <w:p w14:paraId="307C37EA" w14:textId="77777777" w:rsidR="00D40151" w:rsidRDefault="00D40151" w:rsidP="00A22EDB">
            <w:pPr>
              <w:pStyle w:val="TAC"/>
              <w:rPr>
                <w:sz w:val="16"/>
                <w:szCs w:val="16"/>
              </w:rPr>
            </w:pPr>
            <w:r>
              <w:rPr>
                <w:sz w:val="16"/>
                <w:szCs w:val="16"/>
              </w:rPr>
              <w:t>09-2018</w:t>
            </w:r>
          </w:p>
        </w:tc>
        <w:tc>
          <w:tcPr>
            <w:tcW w:w="800" w:type="dxa"/>
            <w:shd w:val="solid" w:color="FFFFFF" w:fill="auto"/>
          </w:tcPr>
          <w:p w14:paraId="2879D045" w14:textId="77777777" w:rsidR="00D40151" w:rsidRDefault="00D40151" w:rsidP="00A22EDB">
            <w:pPr>
              <w:pStyle w:val="TAC"/>
              <w:rPr>
                <w:sz w:val="16"/>
                <w:szCs w:val="16"/>
              </w:rPr>
            </w:pPr>
            <w:r>
              <w:rPr>
                <w:sz w:val="16"/>
                <w:szCs w:val="16"/>
              </w:rPr>
              <w:t>SP#81</w:t>
            </w:r>
          </w:p>
        </w:tc>
        <w:tc>
          <w:tcPr>
            <w:tcW w:w="1094" w:type="dxa"/>
            <w:shd w:val="solid" w:color="FFFFFF" w:fill="auto"/>
          </w:tcPr>
          <w:p w14:paraId="6437ACBF" w14:textId="77777777" w:rsidR="00D40151" w:rsidRDefault="00D40151" w:rsidP="00A22EDB">
            <w:pPr>
              <w:pStyle w:val="TAC"/>
              <w:rPr>
                <w:sz w:val="16"/>
                <w:szCs w:val="16"/>
              </w:rPr>
            </w:pPr>
            <w:r>
              <w:rPr>
                <w:sz w:val="16"/>
                <w:szCs w:val="16"/>
              </w:rPr>
              <w:t>SP-180713</w:t>
            </w:r>
          </w:p>
        </w:tc>
        <w:tc>
          <w:tcPr>
            <w:tcW w:w="567" w:type="dxa"/>
            <w:shd w:val="solid" w:color="FFFFFF" w:fill="auto"/>
          </w:tcPr>
          <w:p w14:paraId="46EB18BE" w14:textId="77777777" w:rsidR="00D40151" w:rsidRDefault="00D40151" w:rsidP="00A22EDB">
            <w:pPr>
              <w:pStyle w:val="TAL"/>
              <w:rPr>
                <w:sz w:val="16"/>
                <w:szCs w:val="16"/>
              </w:rPr>
            </w:pPr>
            <w:r>
              <w:rPr>
                <w:sz w:val="16"/>
                <w:szCs w:val="16"/>
              </w:rPr>
              <w:t>0500</w:t>
            </w:r>
          </w:p>
        </w:tc>
        <w:tc>
          <w:tcPr>
            <w:tcW w:w="425" w:type="dxa"/>
            <w:shd w:val="solid" w:color="FFFFFF" w:fill="auto"/>
          </w:tcPr>
          <w:p w14:paraId="44210671" w14:textId="77777777" w:rsidR="00D40151" w:rsidRDefault="00D40151" w:rsidP="00A22EDB">
            <w:pPr>
              <w:pStyle w:val="TAL"/>
              <w:rPr>
                <w:sz w:val="16"/>
                <w:szCs w:val="16"/>
              </w:rPr>
            </w:pPr>
            <w:r>
              <w:rPr>
                <w:sz w:val="16"/>
                <w:szCs w:val="16"/>
              </w:rPr>
              <w:t>1</w:t>
            </w:r>
          </w:p>
        </w:tc>
        <w:tc>
          <w:tcPr>
            <w:tcW w:w="425" w:type="dxa"/>
            <w:shd w:val="solid" w:color="FFFFFF" w:fill="auto"/>
          </w:tcPr>
          <w:p w14:paraId="4200F996" w14:textId="77777777" w:rsidR="00D40151" w:rsidRDefault="00D40151" w:rsidP="00A22EDB">
            <w:pPr>
              <w:pStyle w:val="TAL"/>
              <w:rPr>
                <w:sz w:val="16"/>
                <w:szCs w:val="16"/>
              </w:rPr>
            </w:pPr>
            <w:r>
              <w:rPr>
                <w:sz w:val="16"/>
                <w:szCs w:val="16"/>
              </w:rPr>
              <w:t>F</w:t>
            </w:r>
          </w:p>
        </w:tc>
        <w:tc>
          <w:tcPr>
            <w:tcW w:w="4820" w:type="dxa"/>
            <w:shd w:val="solid" w:color="FFFFFF" w:fill="auto"/>
          </w:tcPr>
          <w:p w14:paraId="3A73D5D8" w14:textId="77777777" w:rsidR="00D40151" w:rsidRDefault="00D40151" w:rsidP="00A22EDB">
            <w:pPr>
              <w:pStyle w:val="TAL"/>
              <w:rPr>
                <w:sz w:val="16"/>
                <w:szCs w:val="16"/>
              </w:rPr>
            </w:pPr>
            <w:r>
              <w:rPr>
                <w:sz w:val="16"/>
                <w:szCs w:val="16"/>
              </w:rPr>
              <w:t>DNN Usage Clarification</w:t>
            </w:r>
          </w:p>
        </w:tc>
        <w:tc>
          <w:tcPr>
            <w:tcW w:w="708" w:type="dxa"/>
            <w:shd w:val="solid" w:color="FFFFFF" w:fill="auto"/>
          </w:tcPr>
          <w:p w14:paraId="08DF9DF5" w14:textId="77777777" w:rsidR="00D40151" w:rsidRDefault="00D40151" w:rsidP="00A22EDB">
            <w:pPr>
              <w:pStyle w:val="TAC"/>
              <w:rPr>
                <w:sz w:val="16"/>
                <w:szCs w:val="16"/>
              </w:rPr>
            </w:pPr>
            <w:r>
              <w:rPr>
                <w:sz w:val="16"/>
                <w:szCs w:val="16"/>
              </w:rPr>
              <w:t>15.3.0</w:t>
            </w:r>
          </w:p>
        </w:tc>
      </w:tr>
      <w:tr w:rsidR="00D40151" w:rsidRPr="009E0DE1" w14:paraId="3D36B79F" w14:textId="77777777" w:rsidTr="00A22EDB">
        <w:tc>
          <w:tcPr>
            <w:tcW w:w="800" w:type="dxa"/>
            <w:shd w:val="solid" w:color="FFFFFF" w:fill="auto"/>
          </w:tcPr>
          <w:p w14:paraId="0391E420" w14:textId="77777777" w:rsidR="00D40151" w:rsidRDefault="00D40151" w:rsidP="00A22EDB">
            <w:pPr>
              <w:pStyle w:val="TAC"/>
              <w:rPr>
                <w:sz w:val="16"/>
                <w:szCs w:val="16"/>
              </w:rPr>
            </w:pPr>
            <w:r>
              <w:rPr>
                <w:sz w:val="16"/>
                <w:szCs w:val="16"/>
              </w:rPr>
              <w:t>09-2018</w:t>
            </w:r>
          </w:p>
        </w:tc>
        <w:tc>
          <w:tcPr>
            <w:tcW w:w="800" w:type="dxa"/>
            <w:shd w:val="solid" w:color="FFFFFF" w:fill="auto"/>
          </w:tcPr>
          <w:p w14:paraId="0EE95EB8" w14:textId="77777777" w:rsidR="00D40151" w:rsidRDefault="00D40151" w:rsidP="00A22EDB">
            <w:pPr>
              <w:pStyle w:val="TAC"/>
              <w:rPr>
                <w:sz w:val="16"/>
                <w:szCs w:val="16"/>
              </w:rPr>
            </w:pPr>
            <w:r>
              <w:rPr>
                <w:sz w:val="16"/>
                <w:szCs w:val="16"/>
              </w:rPr>
              <w:t>SP#81</w:t>
            </w:r>
          </w:p>
        </w:tc>
        <w:tc>
          <w:tcPr>
            <w:tcW w:w="1094" w:type="dxa"/>
            <w:shd w:val="solid" w:color="FFFFFF" w:fill="auto"/>
          </w:tcPr>
          <w:p w14:paraId="29E36A13" w14:textId="77777777" w:rsidR="00D40151" w:rsidRDefault="00D40151" w:rsidP="00A22EDB">
            <w:pPr>
              <w:pStyle w:val="TAC"/>
              <w:rPr>
                <w:sz w:val="16"/>
                <w:szCs w:val="16"/>
              </w:rPr>
            </w:pPr>
            <w:r>
              <w:rPr>
                <w:sz w:val="16"/>
                <w:szCs w:val="16"/>
              </w:rPr>
              <w:t>SP-180713</w:t>
            </w:r>
          </w:p>
        </w:tc>
        <w:tc>
          <w:tcPr>
            <w:tcW w:w="567" w:type="dxa"/>
            <w:shd w:val="solid" w:color="FFFFFF" w:fill="auto"/>
          </w:tcPr>
          <w:p w14:paraId="14691B58" w14:textId="77777777" w:rsidR="00D40151" w:rsidRDefault="00D40151" w:rsidP="00A22EDB">
            <w:pPr>
              <w:pStyle w:val="TAL"/>
              <w:rPr>
                <w:sz w:val="16"/>
                <w:szCs w:val="16"/>
              </w:rPr>
            </w:pPr>
            <w:r>
              <w:rPr>
                <w:sz w:val="16"/>
                <w:szCs w:val="16"/>
              </w:rPr>
              <w:t>0501</w:t>
            </w:r>
          </w:p>
        </w:tc>
        <w:tc>
          <w:tcPr>
            <w:tcW w:w="425" w:type="dxa"/>
            <w:shd w:val="solid" w:color="FFFFFF" w:fill="auto"/>
          </w:tcPr>
          <w:p w14:paraId="1F4ABA8A" w14:textId="77777777" w:rsidR="00D40151" w:rsidRDefault="00D40151" w:rsidP="00A22EDB">
            <w:pPr>
              <w:pStyle w:val="TAL"/>
              <w:rPr>
                <w:sz w:val="16"/>
                <w:szCs w:val="16"/>
              </w:rPr>
            </w:pPr>
            <w:r>
              <w:rPr>
                <w:sz w:val="16"/>
                <w:szCs w:val="16"/>
              </w:rPr>
              <w:t>4</w:t>
            </w:r>
          </w:p>
        </w:tc>
        <w:tc>
          <w:tcPr>
            <w:tcW w:w="425" w:type="dxa"/>
            <w:shd w:val="solid" w:color="FFFFFF" w:fill="auto"/>
          </w:tcPr>
          <w:p w14:paraId="10E3031F" w14:textId="77777777" w:rsidR="00D40151" w:rsidRDefault="00D40151" w:rsidP="00A22EDB">
            <w:pPr>
              <w:pStyle w:val="TAL"/>
              <w:rPr>
                <w:sz w:val="16"/>
                <w:szCs w:val="16"/>
              </w:rPr>
            </w:pPr>
            <w:r>
              <w:rPr>
                <w:sz w:val="16"/>
                <w:szCs w:val="16"/>
              </w:rPr>
              <w:t>F</w:t>
            </w:r>
          </w:p>
        </w:tc>
        <w:tc>
          <w:tcPr>
            <w:tcW w:w="4820" w:type="dxa"/>
            <w:shd w:val="solid" w:color="FFFFFF" w:fill="auto"/>
          </w:tcPr>
          <w:p w14:paraId="6FFB7E92" w14:textId="77777777" w:rsidR="00D40151" w:rsidRDefault="00D40151" w:rsidP="00A22EDB">
            <w:pPr>
              <w:pStyle w:val="TAL"/>
              <w:rPr>
                <w:sz w:val="16"/>
                <w:szCs w:val="16"/>
              </w:rPr>
            </w:pPr>
            <w:r>
              <w:rPr>
                <w:sz w:val="16"/>
                <w:szCs w:val="16"/>
              </w:rPr>
              <w:t>Clarification for pre-configured QoS rule</w:t>
            </w:r>
          </w:p>
        </w:tc>
        <w:tc>
          <w:tcPr>
            <w:tcW w:w="708" w:type="dxa"/>
            <w:shd w:val="solid" w:color="FFFFFF" w:fill="auto"/>
          </w:tcPr>
          <w:p w14:paraId="1E339DBA" w14:textId="77777777" w:rsidR="00D40151" w:rsidRDefault="00D40151" w:rsidP="00A22EDB">
            <w:pPr>
              <w:pStyle w:val="TAC"/>
              <w:rPr>
                <w:sz w:val="16"/>
                <w:szCs w:val="16"/>
              </w:rPr>
            </w:pPr>
            <w:r>
              <w:rPr>
                <w:sz w:val="16"/>
                <w:szCs w:val="16"/>
              </w:rPr>
              <w:t>15.3.0</w:t>
            </w:r>
          </w:p>
        </w:tc>
      </w:tr>
      <w:tr w:rsidR="00D40151" w:rsidRPr="009E0DE1" w14:paraId="6EFE55A3" w14:textId="77777777" w:rsidTr="00A22EDB">
        <w:tc>
          <w:tcPr>
            <w:tcW w:w="800" w:type="dxa"/>
            <w:shd w:val="solid" w:color="FFFFFF" w:fill="auto"/>
          </w:tcPr>
          <w:p w14:paraId="772F1A70" w14:textId="77777777" w:rsidR="00D40151" w:rsidRDefault="00D40151" w:rsidP="00A22EDB">
            <w:pPr>
              <w:pStyle w:val="TAC"/>
              <w:rPr>
                <w:sz w:val="16"/>
                <w:szCs w:val="16"/>
              </w:rPr>
            </w:pPr>
            <w:r>
              <w:rPr>
                <w:sz w:val="16"/>
                <w:szCs w:val="16"/>
              </w:rPr>
              <w:t>09-2018</w:t>
            </w:r>
          </w:p>
        </w:tc>
        <w:tc>
          <w:tcPr>
            <w:tcW w:w="800" w:type="dxa"/>
            <w:shd w:val="solid" w:color="FFFFFF" w:fill="auto"/>
          </w:tcPr>
          <w:p w14:paraId="6516260F" w14:textId="77777777" w:rsidR="00D40151" w:rsidRDefault="00D40151" w:rsidP="00A22EDB">
            <w:pPr>
              <w:pStyle w:val="TAC"/>
              <w:rPr>
                <w:sz w:val="16"/>
                <w:szCs w:val="16"/>
              </w:rPr>
            </w:pPr>
            <w:r>
              <w:rPr>
                <w:sz w:val="16"/>
                <w:szCs w:val="16"/>
              </w:rPr>
              <w:t>SP#81</w:t>
            </w:r>
          </w:p>
        </w:tc>
        <w:tc>
          <w:tcPr>
            <w:tcW w:w="1094" w:type="dxa"/>
            <w:shd w:val="solid" w:color="FFFFFF" w:fill="auto"/>
          </w:tcPr>
          <w:p w14:paraId="1DBEF288" w14:textId="77777777" w:rsidR="00D40151" w:rsidRDefault="00D40151" w:rsidP="00A22EDB">
            <w:pPr>
              <w:pStyle w:val="TAC"/>
              <w:rPr>
                <w:sz w:val="16"/>
                <w:szCs w:val="16"/>
              </w:rPr>
            </w:pPr>
            <w:r>
              <w:rPr>
                <w:sz w:val="16"/>
                <w:szCs w:val="16"/>
              </w:rPr>
              <w:t>SP-180714</w:t>
            </w:r>
          </w:p>
        </w:tc>
        <w:tc>
          <w:tcPr>
            <w:tcW w:w="567" w:type="dxa"/>
            <w:shd w:val="solid" w:color="FFFFFF" w:fill="auto"/>
          </w:tcPr>
          <w:p w14:paraId="416B0028" w14:textId="77777777" w:rsidR="00D40151" w:rsidRDefault="00D40151" w:rsidP="00A22EDB">
            <w:pPr>
              <w:pStyle w:val="TAL"/>
              <w:rPr>
                <w:sz w:val="16"/>
                <w:szCs w:val="16"/>
              </w:rPr>
            </w:pPr>
            <w:r>
              <w:rPr>
                <w:sz w:val="16"/>
                <w:szCs w:val="16"/>
              </w:rPr>
              <w:t>0502</w:t>
            </w:r>
          </w:p>
        </w:tc>
        <w:tc>
          <w:tcPr>
            <w:tcW w:w="425" w:type="dxa"/>
            <w:shd w:val="solid" w:color="FFFFFF" w:fill="auto"/>
          </w:tcPr>
          <w:p w14:paraId="40F1D393" w14:textId="77777777" w:rsidR="00D40151" w:rsidRDefault="00D40151" w:rsidP="00A22EDB">
            <w:pPr>
              <w:pStyle w:val="TAL"/>
              <w:rPr>
                <w:sz w:val="16"/>
                <w:szCs w:val="16"/>
              </w:rPr>
            </w:pPr>
            <w:r>
              <w:rPr>
                <w:sz w:val="16"/>
                <w:szCs w:val="16"/>
              </w:rPr>
              <w:t>1</w:t>
            </w:r>
          </w:p>
        </w:tc>
        <w:tc>
          <w:tcPr>
            <w:tcW w:w="425" w:type="dxa"/>
            <w:shd w:val="solid" w:color="FFFFFF" w:fill="auto"/>
          </w:tcPr>
          <w:p w14:paraId="184E8E77" w14:textId="77777777" w:rsidR="00D40151" w:rsidRDefault="00D40151" w:rsidP="00A22EDB">
            <w:pPr>
              <w:pStyle w:val="TAL"/>
              <w:rPr>
                <w:sz w:val="16"/>
                <w:szCs w:val="16"/>
              </w:rPr>
            </w:pPr>
            <w:r>
              <w:rPr>
                <w:sz w:val="16"/>
                <w:szCs w:val="16"/>
              </w:rPr>
              <w:t>F</w:t>
            </w:r>
          </w:p>
        </w:tc>
        <w:tc>
          <w:tcPr>
            <w:tcW w:w="4820" w:type="dxa"/>
            <w:shd w:val="solid" w:color="FFFFFF" w:fill="auto"/>
          </w:tcPr>
          <w:p w14:paraId="18BC1977" w14:textId="77777777" w:rsidR="00D40151" w:rsidRDefault="00D40151" w:rsidP="00A22EDB">
            <w:pPr>
              <w:pStyle w:val="TAL"/>
              <w:rPr>
                <w:sz w:val="16"/>
                <w:szCs w:val="16"/>
              </w:rPr>
            </w:pPr>
            <w:r>
              <w:rPr>
                <w:sz w:val="16"/>
                <w:szCs w:val="16"/>
              </w:rPr>
              <w:t>Clarification for QoS handling at UPF</w:t>
            </w:r>
          </w:p>
        </w:tc>
        <w:tc>
          <w:tcPr>
            <w:tcW w:w="708" w:type="dxa"/>
            <w:shd w:val="solid" w:color="FFFFFF" w:fill="auto"/>
          </w:tcPr>
          <w:p w14:paraId="0329A07C" w14:textId="77777777" w:rsidR="00D40151" w:rsidRDefault="00D40151" w:rsidP="00A22EDB">
            <w:pPr>
              <w:pStyle w:val="TAC"/>
              <w:rPr>
                <w:sz w:val="16"/>
                <w:szCs w:val="16"/>
              </w:rPr>
            </w:pPr>
            <w:r>
              <w:rPr>
                <w:sz w:val="16"/>
                <w:szCs w:val="16"/>
              </w:rPr>
              <w:t>15.3.0</w:t>
            </w:r>
          </w:p>
        </w:tc>
      </w:tr>
      <w:tr w:rsidR="00D40151" w:rsidRPr="009E0DE1" w14:paraId="2FC889FD" w14:textId="77777777" w:rsidTr="00A22EDB">
        <w:tc>
          <w:tcPr>
            <w:tcW w:w="800" w:type="dxa"/>
            <w:shd w:val="solid" w:color="FFFFFF" w:fill="auto"/>
          </w:tcPr>
          <w:p w14:paraId="2E284EF2" w14:textId="77777777" w:rsidR="00D40151" w:rsidRDefault="00D40151" w:rsidP="00A22EDB">
            <w:pPr>
              <w:pStyle w:val="TAC"/>
              <w:rPr>
                <w:sz w:val="16"/>
                <w:szCs w:val="16"/>
              </w:rPr>
            </w:pPr>
            <w:r>
              <w:rPr>
                <w:sz w:val="16"/>
                <w:szCs w:val="16"/>
              </w:rPr>
              <w:t>09-2018</w:t>
            </w:r>
          </w:p>
        </w:tc>
        <w:tc>
          <w:tcPr>
            <w:tcW w:w="800" w:type="dxa"/>
            <w:shd w:val="solid" w:color="FFFFFF" w:fill="auto"/>
          </w:tcPr>
          <w:p w14:paraId="5B6966B7" w14:textId="77777777" w:rsidR="00D40151" w:rsidRDefault="00D40151" w:rsidP="00A22EDB">
            <w:pPr>
              <w:pStyle w:val="TAC"/>
              <w:rPr>
                <w:sz w:val="16"/>
                <w:szCs w:val="16"/>
              </w:rPr>
            </w:pPr>
            <w:r>
              <w:rPr>
                <w:sz w:val="16"/>
                <w:szCs w:val="16"/>
              </w:rPr>
              <w:t>SP#81</w:t>
            </w:r>
          </w:p>
        </w:tc>
        <w:tc>
          <w:tcPr>
            <w:tcW w:w="1094" w:type="dxa"/>
            <w:shd w:val="solid" w:color="FFFFFF" w:fill="auto"/>
          </w:tcPr>
          <w:p w14:paraId="75965B49" w14:textId="77777777" w:rsidR="00D40151" w:rsidRDefault="00D40151" w:rsidP="00A22EDB">
            <w:pPr>
              <w:pStyle w:val="TAC"/>
              <w:rPr>
                <w:sz w:val="16"/>
                <w:szCs w:val="16"/>
              </w:rPr>
            </w:pPr>
            <w:r>
              <w:rPr>
                <w:sz w:val="16"/>
                <w:szCs w:val="16"/>
              </w:rPr>
              <w:t>SP-180714</w:t>
            </w:r>
          </w:p>
        </w:tc>
        <w:tc>
          <w:tcPr>
            <w:tcW w:w="567" w:type="dxa"/>
            <w:shd w:val="solid" w:color="FFFFFF" w:fill="auto"/>
          </w:tcPr>
          <w:p w14:paraId="2438F370" w14:textId="77777777" w:rsidR="00D40151" w:rsidRDefault="00D40151" w:rsidP="00A22EDB">
            <w:pPr>
              <w:pStyle w:val="TAL"/>
              <w:rPr>
                <w:sz w:val="16"/>
                <w:szCs w:val="16"/>
              </w:rPr>
            </w:pPr>
            <w:r>
              <w:rPr>
                <w:sz w:val="16"/>
                <w:szCs w:val="16"/>
              </w:rPr>
              <w:t>0504</w:t>
            </w:r>
          </w:p>
        </w:tc>
        <w:tc>
          <w:tcPr>
            <w:tcW w:w="425" w:type="dxa"/>
            <w:shd w:val="solid" w:color="FFFFFF" w:fill="auto"/>
          </w:tcPr>
          <w:p w14:paraId="37DFC32A" w14:textId="77777777" w:rsidR="00D40151" w:rsidRDefault="00D40151" w:rsidP="00A22EDB">
            <w:pPr>
              <w:pStyle w:val="TAL"/>
              <w:rPr>
                <w:sz w:val="16"/>
                <w:szCs w:val="16"/>
              </w:rPr>
            </w:pPr>
            <w:r>
              <w:rPr>
                <w:sz w:val="16"/>
                <w:szCs w:val="16"/>
              </w:rPr>
              <w:t>3</w:t>
            </w:r>
          </w:p>
        </w:tc>
        <w:tc>
          <w:tcPr>
            <w:tcW w:w="425" w:type="dxa"/>
            <w:shd w:val="solid" w:color="FFFFFF" w:fill="auto"/>
          </w:tcPr>
          <w:p w14:paraId="1E4EF3EF" w14:textId="77777777" w:rsidR="00D40151" w:rsidRDefault="00D40151" w:rsidP="00A22EDB">
            <w:pPr>
              <w:pStyle w:val="TAL"/>
              <w:rPr>
                <w:sz w:val="16"/>
                <w:szCs w:val="16"/>
              </w:rPr>
            </w:pPr>
            <w:r>
              <w:rPr>
                <w:sz w:val="16"/>
                <w:szCs w:val="16"/>
              </w:rPr>
              <w:t>F</w:t>
            </w:r>
          </w:p>
        </w:tc>
        <w:tc>
          <w:tcPr>
            <w:tcW w:w="4820" w:type="dxa"/>
            <w:shd w:val="solid" w:color="FFFFFF" w:fill="auto"/>
          </w:tcPr>
          <w:p w14:paraId="55F0CAD9" w14:textId="77777777" w:rsidR="00D40151" w:rsidRDefault="00D40151" w:rsidP="00A22EDB">
            <w:pPr>
              <w:pStyle w:val="TAL"/>
              <w:rPr>
                <w:sz w:val="16"/>
                <w:szCs w:val="16"/>
              </w:rPr>
            </w:pPr>
            <w:r>
              <w:rPr>
                <w:sz w:val="16"/>
                <w:szCs w:val="16"/>
              </w:rPr>
              <w:t>DL signalling handling for non-3GPP PDU Session</w:t>
            </w:r>
          </w:p>
        </w:tc>
        <w:tc>
          <w:tcPr>
            <w:tcW w:w="708" w:type="dxa"/>
            <w:shd w:val="solid" w:color="FFFFFF" w:fill="auto"/>
          </w:tcPr>
          <w:p w14:paraId="11A2DB6C" w14:textId="77777777" w:rsidR="00D40151" w:rsidRDefault="00D40151" w:rsidP="00A22EDB">
            <w:pPr>
              <w:pStyle w:val="TAC"/>
              <w:rPr>
                <w:sz w:val="16"/>
                <w:szCs w:val="16"/>
              </w:rPr>
            </w:pPr>
            <w:r>
              <w:rPr>
                <w:sz w:val="16"/>
                <w:szCs w:val="16"/>
              </w:rPr>
              <w:t>15.3.0</w:t>
            </w:r>
          </w:p>
        </w:tc>
      </w:tr>
      <w:tr w:rsidR="00D40151" w:rsidRPr="009E0DE1" w14:paraId="08491E78" w14:textId="77777777" w:rsidTr="00A22EDB">
        <w:tc>
          <w:tcPr>
            <w:tcW w:w="800" w:type="dxa"/>
            <w:shd w:val="solid" w:color="FFFFFF" w:fill="auto"/>
          </w:tcPr>
          <w:p w14:paraId="3B627AE3" w14:textId="77777777" w:rsidR="00D40151" w:rsidRDefault="00D40151" w:rsidP="00A22EDB">
            <w:pPr>
              <w:pStyle w:val="TAC"/>
              <w:rPr>
                <w:sz w:val="16"/>
                <w:szCs w:val="16"/>
              </w:rPr>
            </w:pPr>
            <w:r>
              <w:rPr>
                <w:sz w:val="16"/>
                <w:szCs w:val="16"/>
              </w:rPr>
              <w:t>09-2018</w:t>
            </w:r>
          </w:p>
        </w:tc>
        <w:tc>
          <w:tcPr>
            <w:tcW w:w="800" w:type="dxa"/>
            <w:shd w:val="solid" w:color="FFFFFF" w:fill="auto"/>
          </w:tcPr>
          <w:p w14:paraId="4C113759" w14:textId="77777777" w:rsidR="00D40151" w:rsidRDefault="00D40151" w:rsidP="00A22EDB">
            <w:pPr>
              <w:pStyle w:val="TAC"/>
              <w:rPr>
                <w:sz w:val="16"/>
                <w:szCs w:val="16"/>
              </w:rPr>
            </w:pPr>
            <w:r>
              <w:rPr>
                <w:sz w:val="16"/>
                <w:szCs w:val="16"/>
              </w:rPr>
              <w:t>SP#81</w:t>
            </w:r>
          </w:p>
        </w:tc>
        <w:tc>
          <w:tcPr>
            <w:tcW w:w="1094" w:type="dxa"/>
            <w:shd w:val="solid" w:color="FFFFFF" w:fill="auto"/>
          </w:tcPr>
          <w:p w14:paraId="4B8525DA" w14:textId="77777777" w:rsidR="00D40151" w:rsidRDefault="00D40151" w:rsidP="00A22EDB">
            <w:pPr>
              <w:pStyle w:val="TAC"/>
              <w:rPr>
                <w:sz w:val="16"/>
                <w:szCs w:val="16"/>
              </w:rPr>
            </w:pPr>
            <w:r>
              <w:rPr>
                <w:sz w:val="16"/>
                <w:szCs w:val="16"/>
              </w:rPr>
              <w:t>SP-180714</w:t>
            </w:r>
          </w:p>
        </w:tc>
        <w:tc>
          <w:tcPr>
            <w:tcW w:w="567" w:type="dxa"/>
            <w:shd w:val="solid" w:color="FFFFFF" w:fill="auto"/>
          </w:tcPr>
          <w:p w14:paraId="4E09F1D6" w14:textId="77777777" w:rsidR="00D40151" w:rsidRDefault="00D40151" w:rsidP="00A22EDB">
            <w:pPr>
              <w:pStyle w:val="TAL"/>
              <w:rPr>
                <w:sz w:val="16"/>
                <w:szCs w:val="16"/>
              </w:rPr>
            </w:pPr>
            <w:r>
              <w:rPr>
                <w:sz w:val="16"/>
                <w:szCs w:val="16"/>
              </w:rPr>
              <w:t>0508</w:t>
            </w:r>
          </w:p>
        </w:tc>
        <w:tc>
          <w:tcPr>
            <w:tcW w:w="425" w:type="dxa"/>
            <w:shd w:val="solid" w:color="FFFFFF" w:fill="auto"/>
          </w:tcPr>
          <w:p w14:paraId="6E8F902E" w14:textId="77777777" w:rsidR="00D40151" w:rsidRDefault="00D40151" w:rsidP="00A22EDB">
            <w:pPr>
              <w:pStyle w:val="TAL"/>
              <w:rPr>
                <w:sz w:val="16"/>
                <w:szCs w:val="16"/>
              </w:rPr>
            </w:pPr>
            <w:r>
              <w:rPr>
                <w:sz w:val="16"/>
                <w:szCs w:val="16"/>
              </w:rPr>
              <w:t>2</w:t>
            </w:r>
          </w:p>
        </w:tc>
        <w:tc>
          <w:tcPr>
            <w:tcW w:w="425" w:type="dxa"/>
            <w:shd w:val="solid" w:color="FFFFFF" w:fill="auto"/>
          </w:tcPr>
          <w:p w14:paraId="149B3511" w14:textId="77777777" w:rsidR="00D40151" w:rsidRDefault="00D40151" w:rsidP="00A22EDB">
            <w:pPr>
              <w:pStyle w:val="TAL"/>
              <w:rPr>
                <w:sz w:val="16"/>
                <w:szCs w:val="16"/>
              </w:rPr>
            </w:pPr>
            <w:r>
              <w:rPr>
                <w:sz w:val="16"/>
                <w:szCs w:val="16"/>
              </w:rPr>
              <w:t>F</w:t>
            </w:r>
          </w:p>
        </w:tc>
        <w:tc>
          <w:tcPr>
            <w:tcW w:w="4820" w:type="dxa"/>
            <w:shd w:val="solid" w:color="FFFFFF" w:fill="auto"/>
          </w:tcPr>
          <w:p w14:paraId="214F8680" w14:textId="77777777" w:rsidR="00D40151" w:rsidRDefault="00D40151" w:rsidP="00A22EDB">
            <w:pPr>
              <w:pStyle w:val="TAL"/>
              <w:rPr>
                <w:sz w:val="16"/>
                <w:szCs w:val="16"/>
              </w:rPr>
            </w:pPr>
            <w:r>
              <w:rPr>
                <w:sz w:val="16"/>
                <w:szCs w:val="16"/>
              </w:rPr>
              <w:t>Emergency call and eCall support when the ng-eNode is connected to EPC and 5GC</w:t>
            </w:r>
          </w:p>
        </w:tc>
        <w:tc>
          <w:tcPr>
            <w:tcW w:w="708" w:type="dxa"/>
            <w:shd w:val="solid" w:color="FFFFFF" w:fill="auto"/>
          </w:tcPr>
          <w:p w14:paraId="02E78E42" w14:textId="77777777" w:rsidR="00D40151" w:rsidRDefault="00D40151" w:rsidP="00A22EDB">
            <w:pPr>
              <w:pStyle w:val="TAC"/>
              <w:rPr>
                <w:sz w:val="16"/>
                <w:szCs w:val="16"/>
              </w:rPr>
            </w:pPr>
            <w:r>
              <w:rPr>
                <w:sz w:val="16"/>
                <w:szCs w:val="16"/>
              </w:rPr>
              <w:t>15.3.0</w:t>
            </w:r>
          </w:p>
        </w:tc>
      </w:tr>
      <w:tr w:rsidR="00D40151" w:rsidRPr="009E0DE1" w14:paraId="1DA5AB72" w14:textId="77777777" w:rsidTr="00A22EDB">
        <w:tc>
          <w:tcPr>
            <w:tcW w:w="800" w:type="dxa"/>
            <w:shd w:val="solid" w:color="FFFFFF" w:fill="auto"/>
          </w:tcPr>
          <w:p w14:paraId="7822A6AD" w14:textId="77777777" w:rsidR="00D40151" w:rsidRDefault="00D40151" w:rsidP="00A22EDB">
            <w:pPr>
              <w:pStyle w:val="TAC"/>
              <w:rPr>
                <w:sz w:val="16"/>
                <w:szCs w:val="16"/>
              </w:rPr>
            </w:pPr>
            <w:r>
              <w:rPr>
                <w:sz w:val="16"/>
                <w:szCs w:val="16"/>
              </w:rPr>
              <w:t>09-2018</w:t>
            </w:r>
          </w:p>
        </w:tc>
        <w:tc>
          <w:tcPr>
            <w:tcW w:w="800" w:type="dxa"/>
            <w:shd w:val="solid" w:color="FFFFFF" w:fill="auto"/>
          </w:tcPr>
          <w:p w14:paraId="64613DD0" w14:textId="77777777" w:rsidR="00D40151" w:rsidRDefault="00D40151" w:rsidP="00A22EDB">
            <w:pPr>
              <w:pStyle w:val="TAC"/>
              <w:rPr>
                <w:sz w:val="16"/>
                <w:szCs w:val="16"/>
              </w:rPr>
            </w:pPr>
            <w:r>
              <w:rPr>
                <w:sz w:val="16"/>
                <w:szCs w:val="16"/>
              </w:rPr>
              <w:t>SP#81</w:t>
            </w:r>
          </w:p>
        </w:tc>
        <w:tc>
          <w:tcPr>
            <w:tcW w:w="1094" w:type="dxa"/>
            <w:shd w:val="solid" w:color="FFFFFF" w:fill="auto"/>
          </w:tcPr>
          <w:p w14:paraId="018D32C0" w14:textId="77777777" w:rsidR="00D40151" w:rsidRDefault="00D40151" w:rsidP="00A22EDB">
            <w:pPr>
              <w:pStyle w:val="TAC"/>
              <w:rPr>
                <w:sz w:val="16"/>
                <w:szCs w:val="16"/>
              </w:rPr>
            </w:pPr>
            <w:r>
              <w:rPr>
                <w:sz w:val="16"/>
                <w:szCs w:val="16"/>
              </w:rPr>
              <w:t>SP-180714</w:t>
            </w:r>
          </w:p>
        </w:tc>
        <w:tc>
          <w:tcPr>
            <w:tcW w:w="567" w:type="dxa"/>
            <w:shd w:val="solid" w:color="FFFFFF" w:fill="auto"/>
          </w:tcPr>
          <w:p w14:paraId="20E0AF97" w14:textId="77777777" w:rsidR="00D40151" w:rsidRDefault="00D40151" w:rsidP="00A22EDB">
            <w:pPr>
              <w:pStyle w:val="TAL"/>
              <w:rPr>
                <w:sz w:val="16"/>
                <w:szCs w:val="16"/>
              </w:rPr>
            </w:pPr>
            <w:r>
              <w:rPr>
                <w:sz w:val="16"/>
                <w:szCs w:val="16"/>
              </w:rPr>
              <w:t>0509</w:t>
            </w:r>
          </w:p>
        </w:tc>
        <w:tc>
          <w:tcPr>
            <w:tcW w:w="425" w:type="dxa"/>
            <w:shd w:val="solid" w:color="FFFFFF" w:fill="auto"/>
          </w:tcPr>
          <w:p w14:paraId="66BD0467" w14:textId="77777777" w:rsidR="00D40151" w:rsidRDefault="00D40151" w:rsidP="00A22EDB">
            <w:pPr>
              <w:pStyle w:val="TAL"/>
              <w:rPr>
                <w:sz w:val="16"/>
                <w:szCs w:val="16"/>
              </w:rPr>
            </w:pPr>
            <w:r>
              <w:rPr>
                <w:sz w:val="16"/>
                <w:szCs w:val="16"/>
              </w:rPr>
              <w:t>1</w:t>
            </w:r>
          </w:p>
        </w:tc>
        <w:tc>
          <w:tcPr>
            <w:tcW w:w="425" w:type="dxa"/>
            <w:shd w:val="solid" w:color="FFFFFF" w:fill="auto"/>
          </w:tcPr>
          <w:p w14:paraId="7C5ED2DF" w14:textId="77777777" w:rsidR="00D40151" w:rsidRDefault="00D40151" w:rsidP="00A22EDB">
            <w:pPr>
              <w:pStyle w:val="TAL"/>
              <w:rPr>
                <w:sz w:val="16"/>
                <w:szCs w:val="16"/>
              </w:rPr>
            </w:pPr>
            <w:r>
              <w:rPr>
                <w:sz w:val="16"/>
                <w:szCs w:val="16"/>
              </w:rPr>
              <w:t>F</w:t>
            </w:r>
          </w:p>
        </w:tc>
        <w:tc>
          <w:tcPr>
            <w:tcW w:w="4820" w:type="dxa"/>
            <w:shd w:val="solid" w:color="FFFFFF" w:fill="auto"/>
          </w:tcPr>
          <w:p w14:paraId="5CCCA94D" w14:textId="77777777" w:rsidR="00D40151" w:rsidRDefault="00D40151" w:rsidP="00A22EDB">
            <w:pPr>
              <w:pStyle w:val="TAL"/>
              <w:rPr>
                <w:sz w:val="16"/>
                <w:szCs w:val="16"/>
              </w:rPr>
            </w:pPr>
            <w:r>
              <w:rPr>
                <w:sz w:val="16"/>
                <w:szCs w:val="16"/>
              </w:rPr>
              <w:t xml:space="preserve"> Mobility Restriction List clean up</w:t>
            </w:r>
          </w:p>
        </w:tc>
        <w:tc>
          <w:tcPr>
            <w:tcW w:w="708" w:type="dxa"/>
            <w:shd w:val="solid" w:color="FFFFFF" w:fill="auto"/>
          </w:tcPr>
          <w:p w14:paraId="3287C537" w14:textId="77777777" w:rsidR="00D40151" w:rsidRDefault="00D40151" w:rsidP="00A22EDB">
            <w:pPr>
              <w:pStyle w:val="TAC"/>
              <w:rPr>
                <w:sz w:val="16"/>
                <w:szCs w:val="16"/>
              </w:rPr>
            </w:pPr>
            <w:r>
              <w:rPr>
                <w:sz w:val="16"/>
                <w:szCs w:val="16"/>
              </w:rPr>
              <w:t>15.3.0</w:t>
            </w:r>
          </w:p>
        </w:tc>
      </w:tr>
      <w:tr w:rsidR="00D40151" w:rsidRPr="009E0DE1" w14:paraId="0BD167DC" w14:textId="77777777" w:rsidTr="00A22EDB">
        <w:tc>
          <w:tcPr>
            <w:tcW w:w="800" w:type="dxa"/>
            <w:shd w:val="solid" w:color="FFFFFF" w:fill="auto"/>
          </w:tcPr>
          <w:p w14:paraId="77AEED6E" w14:textId="77777777" w:rsidR="00D40151" w:rsidRDefault="00D40151" w:rsidP="00A22EDB">
            <w:pPr>
              <w:pStyle w:val="TAC"/>
              <w:rPr>
                <w:sz w:val="16"/>
                <w:szCs w:val="16"/>
              </w:rPr>
            </w:pPr>
            <w:r>
              <w:rPr>
                <w:sz w:val="16"/>
                <w:szCs w:val="16"/>
              </w:rPr>
              <w:t>09-2018</w:t>
            </w:r>
          </w:p>
        </w:tc>
        <w:tc>
          <w:tcPr>
            <w:tcW w:w="800" w:type="dxa"/>
            <w:shd w:val="solid" w:color="FFFFFF" w:fill="auto"/>
          </w:tcPr>
          <w:p w14:paraId="0CD79DEF" w14:textId="77777777" w:rsidR="00D40151" w:rsidRDefault="00D40151" w:rsidP="00A22EDB">
            <w:pPr>
              <w:pStyle w:val="TAC"/>
              <w:rPr>
                <w:sz w:val="16"/>
                <w:szCs w:val="16"/>
              </w:rPr>
            </w:pPr>
            <w:r>
              <w:rPr>
                <w:sz w:val="16"/>
                <w:szCs w:val="16"/>
              </w:rPr>
              <w:t>SP#81</w:t>
            </w:r>
          </w:p>
        </w:tc>
        <w:tc>
          <w:tcPr>
            <w:tcW w:w="1094" w:type="dxa"/>
            <w:shd w:val="solid" w:color="FFFFFF" w:fill="auto"/>
          </w:tcPr>
          <w:p w14:paraId="46D28ECC" w14:textId="77777777" w:rsidR="00D40151" w:rsidRDefault="00D40151" w:rsidP="00A22EDB">
            <w:pPr>
              <w:pStyle w:val="TAC"/>
              <w:rPr>
                <w:sz w:val="16"/>
                <w:szCs w:val="16"/>
              </w:rPr>
            </w:pPr>
            <w:r>
              <w:rPr>
                <w:sz w:val="16"/>
                <w:szCs w:val="16"/>
              </w:rPr>
              <w:t>SP-180714</w:t>
            </w:r>
          </w:p>
        </w:tc>
        <w:tc>
          <w:tcPr>
            <w:tcW w:w="567" w:type="dxa"/>
            <w:shd w:val="solid" w:color="FFFFFF" w:fill="auto"/>
          </w:tcPr>
          <w:p w14:paraId="16BD1210" w14:textId="77777777" w:rsidR="00D40151" w:rsidRDefault="00D40151" w:rsidP="00A22EDB">
            <w:pPr>
              <w:pStyle w:val="TAL"/>
              <w:rPr>
                <w:sz w:val="16"/>
                <w:szCs w:val="16"/>
              </w:rPr>
            </w:pPr>
            <w:r>
              <w:rPr>
                <w:sz w:val="16"/>
                <w:szCs w:val="16"/>
              </w:rPr>
              <w:t>0515</w:t>
            </w:r>
          </w:p>
        </w:tc>
        <w:tc>
          <w:tcPr>
            <w:tcW w:w="425" w:type="dxa"/>
            <w:shd w:val="solid" w:color="FFFFFF" w:fill="auto"/>
          </w:tcPr>
          <w:p w14:paraId="6E6A9D24" w14:textId="77777777" w:rsidR="00D40151" w:rsidRDefault="00D40151" w:rsidP="00A22EDB">
            <w:pPr>
              <w:pStyle w:val="TAL"/>
              <w:rPr>
                <w:sz w:val="16"/>
                <w:szCs w:val="16"/>
              </w:rPr>
            </w:pPr>
            <w:r>
              <w:rPr>
                <w:sz w:val="16"/>
                <w:szCs w:val="16"/>
              </w:rPr>
              <w:t>1</w:t>
            </w:r>
          </w:p>
        </w:tc>
        <w:tc>
          <w:tcPr>
            <w:tcW w:w="425" w:type="dxa"/>
            <w:shd w:val="solid" w:color="FFFFFF" w:fill="auto"/>
          </w:tcPr>
          <w:p w14:paraId="0B1B6A2A" w14:textId="77777777" w:rsidR="00D40151" w:rsidRDefault="00D40151" w:rsidP="00A22EDB">
            <w:pPr>
              <w:pStyle w:val="TAL"/>
              <w:rPr>
                <w:sz w:val="16"/>
                <w:szCs w:val="16"/>
              </w:rPr>
            </w:pPr>
            <w:r>
              <w:rPr>
                <w:sz w:val="16"/>
                <w:szCs w:val="16"/>
              </w:rPr>
              <w:t>F</w:t>
            </w:r>
          </w:p>
        </w:tc>
        <w:tc>
          <w:tcPr>
            <w:tcW w:w="4820" w:type="dxa"/>
            <w:shd w:val="solid" w:color="FFFFFF" w:fill="auto"/>
          </w:tcPr>
          <w:p w14:paraId="35C478F1" w14:textId="77777777" w:rsidR="00D40151" w:rsidRDefault="00D40151" w:rsidP="00A22EDB">
            <w:pPr>
              <w:pStyle w:val="TAL"/>
              <w:rPr>
                <w:sz w:val="16"/>
                <w:szCs w:val="16"/>
              </w:rPr>
            </w:pPr>
            <w:r>
              <w:rPr>
                <w:sz w:val="16"/>
                <w:szCs w:val="16"/>
              </w:rPr>
              <w:t>Subscription of selecting the same SMF and UPF</w:t>
            </w:r>
          </w:p>
        </w:tc>
        <w:tc>
          <w:tcPr>
            <w:tcW w:w="708" w:type="dxa"/>
            <w:shd w:val="solid" w:color="FFFFFF" w:fill="auto"/>
          </w:tcPr>
          <w:p w14:paraId="4D608B6B" w14:textId="77777777" w:rsidR="00D40151" w:rsidRDefault="00D40151" w:rsidP="00A22EDB">
            <w:pPr>
              <w:pStyle w:val="TAC"/>
              <w:rPr>
                <w:sz w:val="16"/>
                <w:szCs w:val="16"/>
              </w:rPr>
            </w:pPr>
            <w:r>
              <w:rPr>
                <w:sz w:val="16"/>
                <w:szCs w:val="16"/>
              </w:rPr>
              <w:t>15.3.0</w:t>
            </w:r>
          </w:p>
        </w:tc>
      </w:tr>
      <w:tr w:rsidR="00D40151" w:rsidRPr="009E0DE1" w14:paraId="06939C97" w14:textId="77777777" w:rsidTr="00A22EDB">
        <w:tc>
          <w:tcPr>
            <w:tcW w:w="800" w:type="dxa"/>
            <w:shd w:val="solid" w:color="FFFFFF" w:fill="auto"/>
          </w:tcPr>
          <w:p w14:paraId="7B8A0A2E" w14:textId="77777777" w:rsidR="00D40151" w:rsidRDefault="00D40151" w:rsidP="00A22EDB">
            <w:pPr>
              <w:pStyle w:val="TAC"/>
              <w:rPr>
                <w:sz w:val="16"/>
                <w:szCs w:val="16"/>
              </w:rPr>
            </w:pPr>
            <w:r>
              <w:rPr>
                <w:sz w:val="16"/>
                <w:szCs w:val="16"/>
              </w:rPr>
              <w:t>09-2018</w:t>
            </w:r>
          </w:p>
        </w:tc>
        <w:tc>
          <w:tcPr>
            <w:tcW w:w="800" w:type="dxa"/>
            <w:shd w:val="solid" w:color="FFFFFF" w:fill="auto"/>
          </w:tcPr>
          <w:p w14:paraId="79B58DCE" w14:textId="77777777" w:rsidR="00D40151" w:rsidRDefault="00D40151" w:rsidP="00A22EDB">
            <w:pPr>
              <w:pStyle w:val="TAC"/>
              <w:rPr>
                <w:sz w:val="16"/>
                <w:szCs w:val="16"/>
              </w:rPr>
            </w:pPr>
            <w:r>
              <w:rPr>
                <w:sz w:val="16"/>
                <w:szCs w:val="16"/>
              </w:rPr>
              <w:t>SP#81</w:t>
            </w:r>
          </w:p>
        </w:tc>
        <w:tc>
          <w:tcPr>
            <w:tcW w:w="1094" w:type="dxa"/>
            <w:shd w:val="solid" w:color="FFFFFF" w:fill="auto"/>
          </w:tcPr>
          <w:p w14:paraId="450E04DB" w14:textId="77777777" w:rsidR="00D40151" w:rsidRDefault="00D40151" w:rsidP="00A22EDB">
            <w:pPr>
              <w:pStyle w:val="TAC"/>
              <w:rPr>
                <w:sz w:val="16"/>
                <w:szCs w:val="16"/>
              </w:rPr>
            </w:pPr>
            <w:r>
              <w:rPr>
                <w:sz w:val="16"/>
                <w:szCs w:val="16"/>
              </w:rPr>
              <w:t>SP-180714</w:t>
            </w:r>
          </w:p>
        </w:tc>
        <w:tc>
          <w:tcPr>
            <w:tcW w:w="567" w:type="dxa"/>
            <w:shd w:val="solid" w:color="FFFFFF" w:fill="auto"/>
          </w:tcPr>
          <w:p w14:paraId="45DD2A7D" w14:textId="77777777" w:rsidR="00D40151" w:rsidRDefault="00D40151" w:rsidP="00A22EDB">
            <w:pPr>
              <w:pStyle w:val="TAL"/>
              <w:rPr>
                <w:sz w:val="16"/>
                <w:szCs w:val="16"/>
              </w:rPr>
            </w:pPr>
            <w:r>
              <w:rPr>
                <w:sz w:val="16"/>
                <w:szCs w:val="16"/>
              </w:rPr>
              <w:t>0516</w:t>
            </w:r>
          </w:p>
        </w:tc>
        <w:tc>
          <w:tcPr>
            <w:tcW w:w="425" w:type="dxa"/>
            <w:shd w:val="solid" w:color="FFFFFF" w:fill="auto"/>
          </w:tcPr>
          <w:p w14:paraId="50B3CA96" w14:textId="77777777" w:rsidR="00D40151" w:rsidRDefault="00D40151" w:rsidP="00A22EDB">
            <w:pPr>
              <w:pStyle w:val="TAL"/>
              <w:rPr>
                <w:sz w:val="16"/>
                <w:szCs w:val="16"/>
              </w:rPr>
            </w:pPr>
            <w:r>
              <w:rPr>
                <w:sz w:val="16"/>
                <w:szCs w:val="16"/>
              </w:rPr>
              <w:t>3</w:t>
            </w:r>
          </w:p>
        </w:tc>
        <w:tc>
          <w:tcPr>
            <w:tcW w:w="425" w:type="dxa"/>
            <w:shd w:val="solid" w:color="FFFFFF" w:fill="auto"/>
          </w:tcPr>
          <w:p w14:paraId="1C6FB9C8" w14:textId="77777777" w:rsidR="00D40151" w:rsidRDefault="00D40151" w:rsidP="00A22EDB">
            <w:pPr>
              <w:pStyle w:val="TAL"/>
              <w:rPr>
                <w:sz w:val="16"/>
                <w:szCs w:val="16"/>
              </w:rPr>
            </w:pPr>
            <w:r>
              <w:rPr>
                <w:sz w:val="16"/>
                <w:szCs w:val="16"/>
              </w:rPr>
              <w:t>F</w:t>
            </w:r>
          </w:p>
        </w:tc>
        <w:tc>
          <w:tcPr>
            <w:tcW w:w="4820" w:type="dxa"/>
            <w:shd w:val="solid" w:color="FFFFFF" w:fill="auto"/>
          </w:tcPr>
          <w:p w14:paraId="0536E69B" w14:textId="77777777" w:rsidR="00D40151" w:rsidRDefault="00D40151" w:rsidP="00A22EDB">
            <w:pPr>
              <w:pStyle w:val="TAL"/>
              <w:rPr>
                <w:sz w:val="16"/>
                <w:szCs w:val="16"/>
              </w:rPr>
            </w:pPr>
            <w:r>
              <w:rPr>
                <w:sz w:val="16"/>
                <w:szCs w:val="16"/>
              </w:rPr>
              <w:t>GUAMI Definition Correction</w:t>
            </w:r>
          </w:p>
        </w:tc>
        <w:tc>
          <w:tcPr>
            <w:tcW w:w="708" w:type="dxa"/>
            <w:shd w:val="solid" w:color="FFFFFF" w:fill="auto"/>
          </w:tcPr>
          <w:p w14:paraId="26397D96" w14:textId="77777777" w:rsidR="00D40151" w:rsidRDefault="00D40151" w:rsidP="00A22EDB">
            <w:pPr>
              <w:pStyle w:val="TAC"/>
              <w:rPr>
                <w:sz w:val="16"/>
                <w:szCs w:val="16"/>
              </w:rPr>
            </w:pPr>
            <w:r>
              <w:rPr>
                <w:sz w:val="16"/>
                <w:szCs w:val="16"/>
              </w:rPr>
              <w:t>15.3.0</w:t>
            </w:r>
          </w:p>
        </w:tc>
      </w:tr>
      <w:tr w:rsidR="00D40151" w:rsidRPr="009E0DE1" w14:paraId="792B83A0" w14:textId="77777777" w:rsidTr="00A22EDB">
        <w:tc>
          <w:tcPr>
            <w:tcW w:w="800" w:type="dxa"/>
            <w:shd w:val="solid" w:color="FFFFFF" w:fill="auto"/>
          </w:tcPr>
          <w:p w14:paraId="67EB1010" w14:textId="77777777" w:rsidR="00D40151" w:rsidRDefault="00D40151" w:rsidP="00A22EDB">
            <w:pPr>
              <w:pStyle w:val="TAC"/>
              <w:rPr>
                <w:sz w:val="16"/>
                <w:szCs w:val="16"/>
              </w:rPr>
            </w:pPr>
            <w:r>
              <w:rPr>
                <w:sz w:val="16"/>
                <w:szCs w:val="16"/>
              </w:rPr>
              <w:t>09-2018</w:t>
            </w:r>
          </w:p>
        </w:tc>
        <w:tc>
          <w:tcPr>
            <w:tcW w:w="800" w:type="dxa"/>
            <w:shd w:val="solid" w:color="FFFFFF" w:fill="auto"/>
          </w:tcPr>
          <w:p w14:paraId="3FD43365" w14:textId="77777777" w:rsidR="00D40151" w:rsidRDefault="00D40151" w:rsidP="00A22EDB">
            <w:pPr>
              <w:pStyle w:val="TAC"/>
              <w:rPr>
                <w:sz w:val="16"/>
                <w:szCs w:val="16"/>
              </w:rPr>
            </w:pPr>
            <w:r>
              <w:rPr>
                <w:sz w:val="16"/>
                <w:szCs w:val="16"/>
              </w:rPr>
              <w:t>SP#81</w:t>
            </w:r>
          </w:p>
        </w:tc>
        <w:tc>
          <w:tcPr>
            <w:tcW w:w="1094" w:type="dxa"/>
            <w:shd w:val="solid" w:color="FFFFFF" w:fill="auto"/>
          </w:tcPr>
          <w:p w14:paraId="4AC46DA7" w14:textId="77777777" w:rsidR="00D40151" w:rsidRDefault="00D40151" w:rsidP="00A22EDB">
            <w:pPr>
              <w:pStyle w:val="TAC"/>
              <w:rPr>
                <w:sz w:val="16"/>
                <w:szCs w:val="16"/>
              </w:rPr>
            </w:pPr>
            <w:r>
              <w:rPr>
                <w:sz w:val="16"/>
                <w:szCs w:val="16"/>
              </w:rPr>
              <w:t>SP-180714</w:t>
            </w:r>
          </w:p>
        </w:tc>
        <w:tc>
          <w:tcPr>
            <w:tcW w:w="567" w:type="dxa"/>
            <w:shd w:val="solid" w:color="FFFFFF" w:fill="auto"/>
          </w:tcPr>
          <w:p w14:paraId="6CAF6FD7" w14:textId="77777777" w:rsidR="00D40151" w:rsidRDefault="00D40151" w:rsidP="00A22EDB">
            <w:pPr>
              <w:pStyle w:val="TAL"/>
              <w:rPr>
                <w:sz w:val="16"/>
                <w:szCs w:val="16"/>
              </w:rPr>
            </w:pPr>
            <w:r>
              <w:rPr>
                <w:sz w:val="16"/>
                <w:szCs w:val="16"/>
              </w:rPr>
              <w:t>0518</w:t>
            </w:r>
          </w:p>
        </w:tc>
        <w:tc>
          <w:tcPr>
            <w:tcW w:w="425" w:type="dxa"/>
            <w:shd w:val="solid" w:color="FFFFFF" w:fill="auto"/>
          </w:tcPr>
          <w:p w14:paraId="21627295" w14:textId="77777777" w:rsidR="00D40151" w:rsidRDefault="00D40151" w:rsidP="00A22EDB">
            <w:pPr>
              <w:pStyle w:val="TAL"/>
              <w:rPr>
                <w:sz w:val="16"/>
                <w:szCs w:val="16"/>
              </w:rPr>
            </w:pPr>
            <w:r>
              <w:rPr>
                <w:sz w:val="16"/>
                <w:szCs w:val="16"/>
              </w:rPr>
              <w:t>1</w:t>
            </w:r>
          </w:p>
        </w:tc>
        <w:tc>
          <w:tcPr>
            <w:tcW w:w="425" w:type="dxa"/>
            <w:shd w:val="solid" w:color="FFFFFF" w:fill="auto"/>
          </w:tcPr>
          <w:p w14:paraId="58D2921F" w14:textId="77777777" w:rsidR="00D40151" w:rsidRDefault="00D40151" w:rsidP="00A22EDB">
            <w:pPr>
              <w:pStyle w:val="TAL"/>
              <w:rPr>
                <w:sz w:val="16"/>
                <w:szCs w:val="16"/>
              </w:rPr>
            </w:pPr>
            <w:r>
              <w:rPr>
                <w:sz w:val="16"/>
                <w:szCs w:val="16"/>
              </w:rPr>
              <w:t>F</w:t>
            </w:r>
          </w:p>
        </w:tc>
        <w:tc>
          <w:tcPr>
            <w:tcW w:w="4820" w:type="dxa"/>
            <w:shd w:val="solid" w:color="FFFFFF" w:fill="auto"/>
          </w:tcPr>
          <w:p w14:paraId="213CA0DB" w14:textId="77777777" w:rsidR="00D40151" w:rsidRDefault="00D40151" w:rsidP="00A22EDB">
            <w:pPr>
              <w:pStyle w:val="TAL"/>
              <w:rPr>
                <w:sz w:val="16"/>
                <w:szCs w:val="16"/>
              </w:rPr>
            </w:pPr>
            <w:r>
              <w:rPr>
                <w:sz w:val="16"/>
                <w:szCs w:val="16"/>
              </w:rPr>
              <w:t>Merging Network Slice with regular EPS Interworking</w:t>
            </w:r>
          </w:p>
        </w:tc>
        <w:tc>
          <w:tcPr>
            <w:tcW w:w="708" w:type="dxa"/>
            <w:shd w:val="solid" w:color="FFFFFF" w:fill="auto"/>
          </w:tcPr>
          <w:p w14:paraId="2DF3B31F" w14:textId="77777777" w:rsidR="00D40151" w:rsidRDefault="00D40151" w:rsidP="00A22EDB">
            <w:pPr>
              <w:pStyle w:val="TAC"/>
              <w:rPr>
                <w:sz w:val="16"/>
                <w:szCs w:val="16"/>
              </w:rPr>
            </w:pPr>
            <w:r>
              <w:rPr>
                <w:sz w:val="16"/>
                <w:szCs w:val="16"/>
              </w:rPr>
              <w:t>15.3.0</w:t>
            </w:r>
          </w:p>
        </w:tc>
      </w:tr>
      <w:tr w:rsidR="00D40151" w:rsidRPr="009E0DE1" w14:paraId="6A9CFA7E" w14:textId="77777777" w:rsidTr="00A22EDB">
        <w:tc>
          <w:tcPr>
            <w:tcW w:w="800" w:type="dxa"/>
            <w:shd w:val="solid" w:color="FFFFFF" w:fill="auto"/>
          </w:tcPr>
          <w:p w14:paraId="15658963" w14:textId="77777777" w:rsidR="00D40151" w:rsidRDefault="00D40151" w:rsidP="00A22EDB">
            <w:pPr>
              <w:pStyle w:val="TAC"/>
              <w:rPr>
                <w:sz w:val="16"/>
                <w:szCs w:val="16"/>
              </w:rPr>
            </w:pPr>
            <w:r>
              <w:rPr>
                <w:sz w:val="16"/>
                <w:szCs w:val="16"/>
              </w:rPr>
              <w:t>09-2018</w:t>
            </w:r>
          </w:p>
        </w:tc>
        <w:tc>
          <w:tcPr>
            <w:tcW w:w="800" w:type="dxa"/>
            <w:shd w:val="solid" w:color="FFFFFF" w:fill="auto"/>
          </w:tcPr>
          <w:p w14:paraId="735462F8" w14:textId="77777777" w:rsidR="00D40151" w:rsidRDefault="00D40151" w:rsidP="00A22EDB">
            <w:pPr>
              <w:pStyle w:val="TAC"/>
              <w:rPr>
                <w:sz w:val="16"/>
                <w:szCs w:val="16"/>
              </w:rPr>
            </w:pPr>
            <w:r>
              <w:rPr>
                <w:sz w:val="16"/>
                <w:szCs w:val="16"/>
              </w:rPr>
              <w:t>SP#81</w:t>
            </w:r>
          </w:p>
        </w:tc>
        <w:tc>
          <w:tcPr>
            <w:tcW w:w="1094" w:type="dxa"/>
            <w:shd w:val="solid" w:color="FFFFFF" w:fill="auto"/>
          </w:tcPr>
          <w:p w14:paraId="0765B34B" w14:textId="77777777" w:rsidR="00D40151" w:rsidRDefault="00D40151" w:rsidP="00A22EDB">
            <w:pPr>
              <w:pStyle w:val="TAC"/>
              <w:rPr>
                <w:sz w:val="16"/>
                <w:szCs w:val="16"/>
              </w:rPr>
            </w:pPr>
            <w:r>
              <w:rPr>
                <w:sz w:val="16"/>
                <w:szCs w:val="16"/>
              </w:rPr>
              <w:t>SP-180714</w:t>
            </w:r>
          </w:p>
        </w:tc>
        <w:tc>
          <w:tcPr>
            <w:tcW w:w="567" w:type="dxa"/>
            <w:shd w:val="solid" w:color="FFFFFF" w:fill="auto"/>
          </w:tcPr>
          <w:p w14:paraId="639BE6A3" w14:textId="77777777" w:rsidR="00D40151" w:rsidRDefault="00D40151" w:rsidP="00A22EDB">
            <w:pPr>
              <w:pStyle w:val="TAL"/>
              <w:rPr>
                <w:sz w:val="16"/>
                <w:szCs w:val="16"/>
              </w:rPr>
            </w:pPr>
            <w:r>
              <w:rPr>
                <w:sz w:val="16"/>
                <w:szCs w:val="16"/>
              </w:rPr>
              <w:t>0520</w:t>
            </w:r>
          </w:p>
        </w:tc>
        <w:tc>
          <w:tcPr>
            <w:tcW w:w="425" w:type="dxa"/>
            <w:shd w:val="solid" w:color="FFFFFF" w:fill="auto"/>
          </w:tcPr>
          <w:p w14:paraId="6EEBE35D" w14:textId="77777777" w:rsidR="00D40151" w:rsidRDefault="00D40151" w:rsidP="00A22EDB">
            <w:pPr>
              <w:pStyle w:val="TAL"/>
              <w:rPr>
                <w:sz w:val="16"/>
                <w:szCs w:val="16"/>
              </w:rPr>
            </w:pPr>
            <w:r>
              <w:rPr>
                <w:sz w:val="16"/>
                <w:szCs w:val="16"/>
              </w:rPr>
              <w:t>2</w:t>
            </w:r>
          </w:p>
        </w:tc>
        <w:tc>
          <w:tcPr>
            <w:tcW w:w="425" w:type="dxa"/>
            <w:shd w:val="solid" w:color="FFFFFF" w:fill="auto"/>
          </w:tcPr>
          <w:p w14:paraId="6A7E530E" w14:textId="77777777" w:rsidR="00D40151" w:rsidRDefault="00D40151" w:rsidP="00A22EDB">
            <w:pPr>
              <w:pStyle w:val="TAL"/>
              <w:rPr>
                <w:sz w:val="16"/>
                <w:szCs w:val="16"/>
              </w:rPr>
            </w:pPr>
            <w:r>
              <w:rPr>
                <w:sz w:val="16"/>
                <w:szCs w:val="16"/>
              </w:rPr>
              <w:t>F</w:t>
            </w:r>
          </w:p>
        </w:tc>
        <w:tc>
          <w:tcPr>
            <w:tcW w:w="4820" w:type="dxa"/>
            <w:shd w:val="solid" w:color="FFFFFF" w:fill="auto"/>
          </w:tcPr>
          <w:p w14:paraId="0B452C10" w14:textId="77777777" w:rsidR="00D40151" w:rsidRDefault="00D40151" w:rsidP="00A22EDB">
            <w:pPr>
              <w:pStyle w:val="TAL"/>
              <w:rPr>
                <w:sz w:val="16"/>
                <w:szCs w:val="16"/>
              </w:rPr>
            </w:pPr>
            <w:r>
              <w:rPr>
                <w:sz w:val="16"/>
                <w:szCs w:val="16"/>
              </w:rPr>
              <w:t>Notification Control applicability</w:t>
            </w:r>
          </w:p>
        </w:tc>
        <w:tc>
          <w:tcPr>
            <w:tcW w:w="708" w:type="dxa"/>
            <w:shd w:val="solid" w:color="FFFFFF" w:fill="auto"/>
          </w:tcPr>
          <w:p w14:paraId="77B80B78" w14:textId="77777777" w:rsidR="00D40151" w:rsidRDefault="00D40151" w:rsidP="00A22EDB">
            <w:pPr>
              <w:pStyle w:val="TAC"/>
              <w:rPr>
                <w:sz w:val="16"/>
                <w:szCs w:val="16"/>
              </w:rPr>
            </w:pPr>
            <w:r>
              <w:rPr>
                <w:sz w:val="16"/>
                <w:szCs w:val="16"/>
              </w:rPr>
              <w:t>15.3.0</w:t>
            </w:r>
          </w:p>
        </w:tc>
      </w:tr>
      <w:tr w:rsidR="00D40151" w:rsidRPr="009E0DE1" w14:paraId="48176A78" w14:textId="77777777" w:rsidTr="00A22EDB">
        <w:tc>
          <w:tcPr>
            <w:tcW w:w="800" w:type="dxa"/>
            <w:shd w:val="solid" w:color="FFFFFF" w:fill="auto"/>
          </w:tcPr>
          <w:p w14:paraId="2342B660" w14:textId="77777777" w:rsidR="00D40151" w:rsidRDefault="00D40151" w:rsidP="00A22EDB">
            <w:pPr>
              <w:pStyle w:val="TAC"/>
              <w:rPr>
                <w:sz w:val="16"/>
                <w:szCs w:val="16"/>
              </w:rPr>
            </w:pPr>
            <w:r>
              <w:rPr>
                <w:sz w:val="16"/>
                <w:szCs w:val="16"/>
              </w:rPr>
              <w:t>09-2018</w:t>
            </w:r>
          </w:p>
        </w:tc>
        <w:tc>
          <w:tcPr>
            <w:tcW w:w="800" w:type="dxa"/>
            <w:shd w:val="solid" w:color="FFFFFF" w:fill="auto"/>
          </w:tcPr>
          <w:p w14:paraId="515B4B5A" w14:textId="77777777" w:rsidR="00D40151" w:rsidRDefault="00D40151" w:rsidP="00A22EDB">
            <w:pPr>
              <w:pStyle w:val="TAC"/>
              <w:rPr>
                <w:sz w:val="16"/>
                <w:szCs w:val="16"/>
              </w:rPr>
            </w:pPr>
            <w:r>
              <w:rPr>
                <w:sz w:val="16"/>
                <w:szCs w:val="16"/>
              </w:rPr>
              <w:t>SP#81</w:t>
            </w:r>
          </w:p>
        </w:tc>
        <w:tc>
          <w:tcPr>
            <w:tcW w:w="1094" w:type="dxa"/>
            <w:shd w:val="solid" w:color="FFFFFF" w:fill="auto"/>
          </w:tcPr>
          <w:p w14:paraId="3666AAAA" w14:textId="77777777" w:rsidR="00D40151" w:rsidRDefault="00D40151" w:rsidP="00A22EDB">
            <w:pPr>
              <w:pStyle w:val="TAC"/>
              <w:rPr>
                <w:sz w:val="16"/>
                <w:szCs w:val="16"/>
              </w:rPr>
            </w:pPr>
            <w:r>
              <w:rPr>
                <w:sz w:val="16"/>
                <w:szCs w:val="16"/>
              </w:rPr>
              <w:t>SP-180714</w:t>
            </w:r>
          </w:p>
        </w:tc>
        <w:tc>
          <w:tcPr>
            <w:tcW w:w="567" w:type="dxa"/>
            <w:shd w:val="solid" w:color="FFFFFF" w:fill="auto"/>
          </w:tcPr>
          <w:p w14:paraId="1BAE15F9" w14:textId="77777777" w:rsidR="00D40151" w:rsidRDefault="00D40151" w:rsidP="00A22EDB">
            <w:pPr>
              <w:pStyle w:val="TAL"/>
              <w:rPr>
                <w:sz w:val="16"/>
                <w:szCs w:val="16"/>
              </w:rPr>
            </w:pPr>
            <w:r>
              <w:rPr>
                <w:sz w:val="16"/>
                <w:szCs w:val="16"/>
              </w:rPr>
              <w:t>0521</w:t>
            </w:r>
          </w:p>
        </w:tc>
        <w:tc>
          <w:tcPr>
            <w:tcW w:w="425" w:type="dxa"/>
            <w:shd w:val="solid" w:color="FFFFFF" w:fill="auto"/>
          </w:tcPr>
          <w:p w14:paraId="008DBF9D" w14:textId="77777777" w:rsidR="00D40151" w:rsidRDefault="00D40151" w:rsidP="00A22EDB">
            <w:pPr>
              <w:pStyle w:val="TAL"/>
              <w:rPr>
                <w:sz w:val="16"/>
                <w:szCs w:val="16"/>
              </w:rPr>
            </w:pPr>
            <w:r>
              <w:rPr>
                <w:sz w:val="16"/>
                <w:szCs w:val="16"/>
              </w:rPr>
              <w:t>1</w:t>
            </w:r>
          </w:p>
        </w:tc>
        <w:tc>
          <w:tcPr>
            <w:tcW w:w="425" w:type="dxa"/>
            <w:shd w:val="solid" w:color="FFFFFF" w:fill="auto"/>
          </w:tcPr>
          <w:p w14:paraId="58FC8874" w14:textId="77777777" w:rsidR="00D40151" w:rsidRDefault="00D40151" w:rsidP="00A22EDB">
            <w:pPr>
              <w:pStyle w:val="TAL"/>
              <w:rPr>
                <w:sz w:val="16"/>
                <w:szCs w:val="16"/>
              </w:rPr>
            </w:pPr>
            <w:r>
              <w:rPr>
                <w:sz w:val="16"/>
                <w:szCs w:val="16"/>
              </w:rPr>
              <w:t>F</w:t>
            </w:r>
          </w:p>
        </w:tc>
        <w:tc>
          <w:tcPr>
            <w:tcW w:w="4820" w:type="dxa"/>
            <w:shd w:val="solid" w:color="FFFFFF" w:fill="auto"/>
          </w:tcPr>
          <w:p w14:paraId="6B0BC09A" w14:textId="77777777" w:rsidR="00D40151" w:rsidRDefault="00D40151" w:rsidP="00A22EDB">
            <w:pPr>
              <w:pStyle w:val="TAL"/>
              <w:rPr>
                <w:sz w:val="16"/>
                <w:szCs w:val="16"/>
              </w:rPr>
            </w:pPr>
            <w:r>
              <w:rPr>
                <w:sz w:val="16"/>
                <w:szCs w:val="16"/>
              </w:rPr>
              <w:t>23.501: 5G AN Parameters sent during Service Request</w:t>
            </w:r>
          </w:p>
        </w:tc>
        <w:tc>
          <w:tcPr>
            <w:tcW w:w="708" w:type="dxa"/>
            <w:shd w:val="solid" w:color="FFFFFF" w:fill="auto"/>
          </w:tcPr>
          <w:p w14:paraId="3CE8BFEB" w14:textId="77777777" w:rsidR="00D40151" w:rsidRDefault="00D40151" w:rsidP="00A22EDB">
            <w:pPr>
              <w:pStyle w:val="TAC"/>
              <w:rPr>
                <w:sz w:val="16"/>
                <w:szCs w:val="16"/>
              </w:rPr>
            </w:pPr>
            <w:r>
              <w:rPr>
                <w:sz w:val="16"/>
                <w:szCs w:val="16"/>
              </w:rPr>
              <w:t>15.3.0</w:t>
            </w:r>
          </w:p>
        </w:tc>
      </w:tr>
      <w:tr w:rsidR="00D40151" w:rsidRPr="009E0DE1" w14:paraId="45C64D3D" w14:textId="77777777" w:rsidTr="00A22EDB">
        <w:tc>
          <w:tcPr>
            <w:tcW w:w="800" w:type="dxa"/>
            <w:shd w:val="solid" w:color="FFFFFF" w:fill="auto"/>
          </w:tcPr>
          <w:p w14:paraId="455C5E1A" w14:textId="77777777" w:rsidR="00D40151" w:rsidRDefault="00D40151" w:rsidP="00A22EDB">
            <w:pPr>
              <w:pStyle w:val="TAC"/>
              <w:rPr>
                <w:sz w:val="16"/>
                <w:szCs w:val="16"/>
              </w:rPr>
            </w:pPr>
            <w:r>
              <w:rPr>
                <w:sz w:val="16"/>
                <w:szCs w:val="16"/>
              </w:rPr>
              <w:t>09-2018</w:t>
            </w:r>
          </w:p>
        </w:tc>
        <w:tc>
          <w:tcPr>
            <w:tcW w:w="800" w:type="dxa"/>
            <w:shd w:val="solid" w:color="FFFFFF" w:fill="auto"/>
          </w:tcPr>
          <w:p w14:paraId="0392E37D" w14:textId="77777777" w:rsidR="00D40151" w:rsidRDefault="00D40151" w:rsidP="00A22EDB">
            <w:pPr>
              <w:pStyle w:val="TAC"/>
              <w:rPr>
                <w:sz w:val="16"/>
                <w:szCs w:val="16"/>
              </w:rPr>
            </w:pPr>
            <w:r>
              <w:rPr>
                <w:sz w:val="16"/>
                <w:szCs w:val="16"/>
              </w:rPr>
              <w:t>SP#81</w:t>
            </w:r>
          </w:p>
        </w:tc>
        <w:tc>
          <w:tcPr>
            <w:tcW w:w="1094" w:type="dxa"/>
            <w:shd w:val="solid" w:color="FFFFFF" w:fill="auto"/>
          </w:tcPr>
          <w:p w14:paraId="352DF64C" w14:textId="77777777" w:rsidR="00D40151" w:rsidRDefault="00D40151" w:rsidP="00A22EDB">
            <w:pPr>
              <w:pStyle w:val="TAC"/>
              <w:rPr>
                <w:sz w:val="16"/>
                <w:szCs w:val="16"/>
              </w:rPr>
            </w:pPr>
            <w:r>
              <w:rPr>
                <w:sz w:val="16"/>
                <w:szCs w:val="16"/>
              </w:rPr>
              <w:t>SP-180714</w:t>
            </w:r>
          </w:p>
        </w:tc>
        <w:tc>
          <w:tcPr>
            <w:tcW w:w="567" w:type="dxa"/>
            <w:shd w:val="solid" w:color="FFFFFF" w:fill="auto"/>
          </w:tcPr>
          <w:p w14:paraId="3F4E8AD1" w14:textId="77777777" w:rsidR="00D40151" w:rsidRDefault="00D40151" w:rsidP="00A22EDB">
            <w:pPr>
              <w:pStyle w:val="TAL"/>
              <w:rPr>
                <w:sz w:val="16"/>
                <w:szCs w:val="16"/>
              </w:rPr>
            </w:pPr>
            <w:r>
              <w:rPr>
                <w:sz w:val="16"/>
                <w:szCs w:val="16"/>
              </w:rPr>
              <w:t>0524</w:t>
            </w:r>
          </w:p>
        </w:tc>
        <w:tc>
          <w:tcPr>
            <w:tcW w:w="425" w:type="dxa"/>
            <w:shd w:val="solid" w:color="FFFFFF" w:fill="auto"/>
          </w:tcPr>
          <w:p w14:paraId="43303929" w14:textId="77777777" w:rsidR="00D40151" w:rsidRDefault="00D40151" w:rsidP="00A22EDB">
            <w:pPr>
              <w:pStyle w:val="TAL"/>
              <w:rPr>
                <w:sz w:val="16"/>
                <w:szCs w:val="16"/>
              </w:rPr>
            </w:pPr>
            <w:r>
              <w:rPr>
                <w:sz w:val="16"/>
                <w:szCs w:val="16"/>
              </w:rPr>
              <w:t>-</w:t>
            </w:r>
          </w:p>
        </w:tc>
        <w:tc>
          <w:tcPr>
            <w:tcW w:w="425" w:type="dxa"/>
            <w:shd w:val="solid" w:color="FFFFFF" w:fill="auto"/>
          </w:tcPr>
          <w:p w14:paraId="2C0DAD71" w14:textId="77777777" w:rsidR="00D40151" w:rsidRDefault="00D40151" w:rsidP="00A22EDB">
            <w:pPr>
              <w:pStyle w:val="TAL"/>
              <w:rPr>
                <w:sz w:val="16"/>
                <w:szCs w:val="16"/>
              </w:rPr>
            </w:pPr>
            <w:r>
              <w:rPr>
                <w:sz w:val="16"/>
                <w:szCs w:val="16"/>
              </w:rPr>
              <w:t>F</w:t>
            </w:r>
          </w:p>
        </w:tc>
        <w:tc>
          <w:tcPr>
            <w:tcW w:w="4820" w:type="dxa"/>
            <w:shd w:val="solid" w:color="FFFFFF" w:fill="auto"/>
          </w:tcPr>
          <w:p w14:paraId="23C38FD6" w14:textId="77777777" w:rsidR="00D40151" w:rsidRDefault="00D40151" w:rsidP="00A22EDB">
            <w:pPr>
              <w:pStyle w:val="TAL"/>
              <w:rPr>
                <w:sz w:val="16"/>
                <w:szCs w:val="16"/>
              </w:rPr>
            </w:pPr>
            <w:r>
              <w:rPr>
                <w:sz w:val="16"/>
                <w:szCs w:val="16"/>
              </w:rPr>
              <w:t>Null interworking with GERAN/UTRAN CS domain</w:t>
            </w:r>
          </w:p>
        </w:tc>
        <w:tc>
          <w:tcPr>
            <w:tcW w:w="708" w:type="dxa"/>
            <w:shd w:val="solid" w:color="FFFFFF" w:fill="auto"/>
          </w:tcPr>
          <w:p w14:paraId="2071B8AB" w14:textId="77777777" w:rsidR="00D40151" w:rsidRDefault="00D40151" w:rsidP="00A22EDB">
            <w:pPr>
              <w:pStyle w:val="TAC"/>
              <w:rPr>
                <w:sz w:val="16"/>
                <w:szCs w:val="16"/>
              </w:rPr>
            </w:pPr>
            <w:r>
              <w:rPr>
                <w:sz w:val="16"/>
                <w:szCs w:val="16"/>
              </w:rPr>
              <w:t>15.3.0</w:t>
            </w:r>
          </w:p>
        </w:tc>
      </w:tr>
      <w:tr w:rsidR="00D40151" w:rsidRPr="009E0DE1" w14:paraId="4E28CB7E" w14:textId="77777777" w:rsidTr="00A22EDB">
        <w:tc>
          <w:tcPr>
            <w:tcW w:w="800" w:type="dxa"/>
            <w:shd w:val="solid" w:color="FFFFFF" w:fill="auto"/>
          </w:tcPr>
          <w:p w14:paraId="638E042F" w14:textId="77777777" w:rsidR="00D40151" w:rsidRDefault="00D40151" w:rsidP="00A22EDB">
            <w:pPr>
              <w:pStyle w:val="TAC"/>
              <w:rPr>
                <w:sz w:val="16"/>
                <w:szCs w:val="16"/>
              </w:rPr>
            </w:pPr>
            <w:r>
              <w:rPr>
                <w:sz w:val="16"/>
                <w:szCs w:val="16"/>
              </w:rPr>
              <w:t>09-2018</w:t>
            </w:r>
          </w:p>
        </w:tc>
        <w:tc>
          <w:tcPr>
            <w:tcW w:w="800" w:type="dxa"/>
            <w:shd w:val="solid" w:color="FFFFFF" w:fill="auto"/>
          </w:tcPr>
          <w:p w14:paraId="5A4375E9" w14:textId="77777777" w:rsidR="00D40151" w:rsidRDefault="00D40151" w:rsidP="00A22EDB">
            <w:pPr>
              <w:pStyle w:val="TAC"/>
              <w:rPr>
                <w:sz w:val="16"/>
                <w:szCs w:val="16"/>
              </w:rPr>
            </w:pPr>
            <w:r>
              <w:rPr>
                <w:sz w:val="16"/>
                <w:szCs w:val="16"/>
              </w:rPr>
              <w:t>SP#81</w:t>
            </w:r>
          </w:p>
        </w:tc>
        <w:tc>
          <w:tcPr>
            <w:tcW w:w="1094" w:type="dxa"/>
            <w:shd w:val="solid" w:color="FFFFFF" w:fill="auto"/>
          </w:tcPr>
          <w:p w14:paraId="690F48A1" w14:textId="77777777" w:rsidR="00D40151" w:rsidRDefault="00D40151" w:rsidP="00A22EDB">
            <w:pPr>
              <w:pStyle w:val="TAC"/>
              <w:rPr>
                <w:sz w:val="16"/>
                <w:szCs w:val="16"/>
              </w:rPr>
            </w:pPr>
            <w:r>
              <w:rPr>
                <w:sz w:val="16"/>
                <w:szCs w:val="16"/>
              </w:rPr>
              <w:t>SP-180714</w:t>
            </w:r>
          </w:p>
        </w:tc>
        <w:tc>
          <w:tcPr>
            <w:tcW w:w="567" w:type="dxa"/>
            <w:shd w:val="solid" w:color="FFFFFF" w:fill="auto"/>
          </w:tcPr>
          <w:p w14:paraId="0A62324A" w14:textId="77777777" w:rsidR="00D40151" w:rsidRDefault="00D40151" w:rsidP="00A22EDB">
            <w:pPr>
              <w:pStyle w:val="TAL"/>
              <w:rPr>
                <w:sz w:val="16"/>
                <w:szCs w:val="16"/>
              </w:rPr>
            </w:pPr>
            <w:r>
              <w:rPr>
                <w:sz w:val="16"/>
                <w:szCs w:val="16"/>
              </w:rPr>
              <w:t>0525</w:t>
            </w:r>
          </w:p>
        </w:tc>
        <w:tc>
          <w:tcPr>
            <w:tcW w:w="425" w:type="dxa"/>
            <w:shd w:val="solid" w:color="FFFFFF" w:fill="auto"/>
          </w:tcPr>
          <w:p w14:paraId="743006A3" w14:textId="77777777" w:rsidR="00D40151" w:rsidRDefault="00D40151" w:rsidP="00A22EDB">
            <w:pPr>
              <w:pStyle w:val="TAL"/>
              <w:rPr>
                <w:sz w:val="16"/>
                <w:szCs w:val="16"/>
              </w:rPr>
            </w:pPr>
            <w:r>
              <w:rPr>
                <w:sz w:val="16"/>
                <w:szCs w:val="16"/>
              </w:rPr>
              <w:t>-</w:t>
            </w:r>
          </w:p>
        </w:tc>
        <w:tc>
          <w:tcPr>
            <w:tcW w:w="425" w:type="dxa"/>
            <w:shd w:val="solid" w:color="FFFFFF" w:fill="auto"/>
          </w:tcPr>
          <w:p w14:paraId="717B9F89" w14:textId="77777777" w:rsidR="00D40151" w:rsidRDefault="00D40151" w:rsidP="00A22EDB">
            <w:pPr>
              <w:pStyle w:val="TAL"/>
              <w:rPr>
                <w:sz w:val="16"/>
                <w:szCs w:val="16"/>
              </w:rPr>
            </w:pPr>
            <w:r>
              <w:rPr>
                <w:sz w:val="16"/>
                <w:szCs w:val="16"/>
              </w:rPr>
              <w:t>F</w:t>
            </w:r>
          </w:p>
        </w:tc>
        <w:tc>
          <w:tcPr>
            <w:tcW w:w="4820" w:type="dxa"/>
            <w:shd w:val="solid" w:color="FFFFFF" w:fill="auto"/>
          </w:tcPr>
          <w:p w14:paraId="2EA44295" w14:textId="77777777" w:rsidR="00D40151" w:rsidRDefault="00D40151" w:rsidP="00A22EDB">
            <w:pPr>
              <w:pStyle w:val="TAL"/>
              <w:rPr>
                <w:sz w:val="16"/>
                <w:szCs w:val="16"/>
              </w:rPr>
            </w:pPr>
            <w:r>
              <w:rPr>
                <w:sz w:val="16"/>
                <w:szCs w:val="16"/>
              </w:rPr>
              <w:t>Correction on mobility management back-off timer</w:t>
            </w:r>
          </w:p>
        </w:tc>
        <w:tc>
          <w:tcPr>
            <w:tcW w:w="708" w:type="dxa"/>
            <w:shd w:val="solid" w:color="FFFFFF" w:fill="auto"/>
          </w:tcPr>
          <w:p w14:paraId="6E9B12B0" w14:textId="77777777" w:rsidR="00D40151" w:rsidRDefault="00D40151" w:rsidP="00A22EDB">
            <w:pPr>
              <w:pStyle w:val="TAC"/>
              <w:rPr>
                <w:sz w:val="16"/>
                <w:szCs w:val="16"/>
              </w:rPr>
            </w:pPr>
            <w:r>
              <w:rPr>
                <w:sz w:val="16"/>
                <w:szCs w:val="16"/>
              </w:rPr>
              <w:t>15.3.0</w:t>
            </w:r>
          </w:p>
        </w:tc>
      </w:tr>
      <w:tr w:rsidR="00D40151" w:rsidRPr="009E0DE1" w14:paraId="14C6F931" w14:textId="77777777" w:rsidTr="00A22EDB">
        <w:tc>
          <w:tcPr>
            <w:tcW w:w="800" w:type="dxa"/>
            <w:shd w:val="solid" w:color="FFFFFF" w:fill="auto"/>
          </w:tcPr>
          <w:p w14:paraId="0E138DCC" w14:textId="77777777" w:rsidR="00D40151" w:rsidRDefault="00D40151" w:rsidP="00A22EDB">
            <w:pPr>
              <w:pStyle w:val="TAC"/>
              <w:rPr>
                <w:sz w:val="16"/>
                <w:szCs w:val="16"/>
              </w:rPr>
            </w:pPr>
            <w:r>
              <w:rPr>
                <w:sz w:val="16"/>
                <w:szCs w:val="16"/>
              </w:rPr>
              <w:t>09-2018</w:t>
            </w:r>
          </w:p>
        </w:tc>
        <w:tc>
          <w:tcPr>
            <w:tcW w:w="800" w:type="dxa"/>
            <w:shd w:val="solid" w:color="FFFFFF" w:fill="auto"/>
          </w:tcPr>
          <w:p w14:paraId="1F33899A" w14:textId="77777777" w:rsidR="00D40151" w:rsidRDefault="00D40151" w:rsidP="00A22EDB">
            <w:pPr>
              <w:pStyle w:val="TAC"/>
              <w:rPr>
                <w:sz w:val="16"/>
                <w:szCs w:val="16"/>
              </w:rPr>
            </w:pPr>
            <w:r>
              <w:rPr>
                <w:sz w:val="16"/>
                <w:szCs w:val="16"/>
              </w:rPr>
              <w:t>SP#81</w:t>
            </w:r>
          </w:p>
        </w:tc>
        <w:tc>
          <w:tcPr>
            <w:tcW w:w="1094" w:type="dxa"/>
            <w:shd w:val="solid" w:color="FFFFFF" w:fill="auto"/>
          </w:tcPr>
          <w:p w14:paraId="17329F28" w14:textId="77777777" w:rsidR="00D40151" w:rsidRDefault="00D40151" w:rsidP="00A22EDB">
            <w:pPr>
              <w:pStyle w:val="TAC"/>
              <w:rPr>
                <w:sz w:val="16"/>
                <w:szCs w:val="16"/>
              </w:rPr>
            </w:pPr>
            <w:r>
              <w:rPr>
                <w:sz w:val="16"/>
                <w:szCs w:val="16"/>
              </w:rPr>
              <w:t>SP-180714</w:t>
            </w:r>
          </w:p>
        </w:tc>
        <w:tc>
          <w:tcPr>
            <w:tcW w:w="567" w:type="dxa"/>
            <w:shd w:val="solid" w:color="FFFFFF" w:fill="auto"/>
          </w:tcPr>
          <w:p w14:paraId="0C107C94" w14:textId="77777777" w:rsidR="00D40151" w:rsidRDefault="00D40151" w:rsidP="00A22EDB">
            <w:pPr>
              <w:pStyle w:val="TAL"/>
              <w:rPr>
                <w:sz w:val="16"/>
                <w:szCs w:val="16"/>
              </w:rPr>
            </w:pPr>
            <w:r>
              <w:rPr>
                <w:sz w:val="16"/>
                <w:szCs w:val="16"/>
              </w:rPr>
              <w:t>0527</w:t>
            </w:r>
          </w:p>
        </w:tc>
        <w:tc>
          <w:tcPr>
            <w:tcW w:w="425" w:type="dxa"/>
            <w:shd w:val="solid" w:color="FFFFFF" w:fill="auto"/>
          </w:tcPr>
          <w:p w14:paraId="6F87F255" w14:textId="77777777" w:rsidR="00D40151" w:rsidRDefault="00D40151" w:rsidP="00A22EDB">
            <w:pPr>
              <w:pStyle w:val="TAL"/>
              <w:rPr>
                <w:sz w:val="16"/>
                <w:szCs w:val="16"/>
              </w:rPr>
            </w:pPr>
            <w:r>
              <w:rPr>
                <w:sz w:val="16"/>
                <w:szCs w:val="16"/>
              </w:rPr>
              <w:t>-</w:t>
            </w:r>
          </w:p>
        </w:tc>
        <w:tc>
          <w:tcPr>
            <w:tcW w:w="425" w:type="dxa"/>
            <w:shd w:val="solid" w:color="FFFFFF" w:fill="auto"/>
          </w:tcPr>
          <w:p w14:paraId="4D68AC67" w14:textId="77777777" w:rsidR="00D40151" w:rsidRDefault="00D40151" w:rsidP="00A22EDB">
            <w:pPr>
              <w:pStyle w:val="TAL"/>
              <w:rPr>
                <w:sz w:val="16"/>
                <w:szCs w:val="16"/>
              </w:rPr>
            </w:pPr>
            <w:r>
              <w:rPr>
                <w:sz w:val="16"/>
                <w:szCs w:val="16"/>
              </w:rPr>
              <w:t>F</w:t>
            </w:r>
          </w:p>
        </w:tc>
        <w:tc>
          <w:tcPr>
            <w:tcW w:w="4820" w:type="dxa"/>
            <w:shd w:val="solid" w:color="FFFFFF" w:fill="auto"/>
          </w:tcPr>
          <w:p w14:paraId="43AAB945" w14:textId="77777777" w:rsidR="00D40151" w:rsidRDefault="00D40151" w:rsidP="00A22EDB">
            <w:pPr>
              <w:pStyle w:val="TAL"/>
              <w:rPr>
                <w:sz w:val="16"/>
                <w:szCs w:val="16"/>
              </w:rPr>
            </w:pPr>
            <w:r>
              <w:rPr>
                <w:sz w:val="16"/>
                <w:szCs w:val="16"/>
              </w:rPr>
              <w:t>5G-TMSI should map to M-TMSI</w:t>
            </w:r>
          </w:p>
        </w:tc>
        <w:tc>
          <w:tcPr>
            <w:tcW w:w="708" w:type="dxa"/>
            <w:shd w:val="solid" w:color="FFFFFF" w:fill="auto"/>
          </w:tcPr>
          <w:p w14:paraId="07925B58" w14:textId="77777777" w:rsidR="00D40151" w:rsidRDefault="00D40151" w:rsidP="00A22EDB">
            <w:pPr>
              <w:pStyle w:val="TAC"/>
              <w:rPr>
                <w:sz w:val="16"/>
                <w:szCs w:val="16"/>
              </w:rPr>
            </w:pPr>
            <w:r>
              <w:rPr>
                <w:sz w:val="16"/>
                <w:szCs w:val="16"/>
              </w:rPr>
              <w:t>15.3.0</w:t>
            </w:r>
          </w:p>
        </w:tc>
      </w:tr>
      <w:tr w:rsidR="00D40151" w:rsidRPr="009E0DE1" w14:paraId="2A1E700F" w14:textId="77777777" w:rsidTr="00A22EDB">
        <w:tc>
          <w:tcPr>
            <w:tcW w:w="800" w:type="dxa"/>
            <w:shd w:val="solid" w:color="FFFFFF" w:fill="auto"/>
          </w:tcPr>
          <w:p w14:paraId="30528573" w14:textId="77777777" w:rsidR="00D40151" w:rsidRDefault="00D40151" w:rsidP="00A22EDB">
            <w:pPr>
              <w:pStyle w:val="TAC"/>
              <w:rPr>
                <w:sz w:val="16"/>
                <w:szCs w:val="16"/>
              </w:rPr>
            </w:pPr>
            <w:r>
              <w:rPr>
                <w:sz w:val="16"/>
                <w:szCs w:val="16"/>
              </w:rPr>
              <w:t>09-2018</w:t>
            </w:r>
          </w:p>
        </w:tc>
        <w:tc>
          <w:tcPr>
            <w:tcW w:w="800" w:type="dxa"/>
            <w:shd w:val="solid" w:color="FFFFFF" w:fill="auto"/>
          </w:tcPr>
          <w:p w14:paraId="68D64C8A" w14:textId="77777777" w:rsidR="00D40151" w:rsidRDefault="00D40151" w:rsidP="00A22EDB">
            <w:pPr>
              <w:pStyle w:val="TAC"/>
              <w:rPr>
                <w:sz w:val="16"/>
                <w:szCs w:val="16"/>
              </w:rPr>
            </w:pPr>
            <w:r>
              <w:rPr>
                <w:sz w:val="16"/>
                <w:szCs w:val="16"/>
              </w:rPr>
              <w:t>SP#81</w:t>
            </w:r>
          </w:p>
        </w:tc>
        <w:tc>
          <w:tcPr>
            <w:tcW w:w="1094" w:type="dxa"/>
            <w:shd w:val="solid" w:color="FFFFFF" w:fill="auto"/>
          </w:tcPr>
          <w:p w14:paraId="00433A14" w14:textId="77777777" w:rsidR="00D40151" w:rsidRDefault="00D40151" w:rsidP="00A22EDB">
            <w:pPr>
              <w:pStyle w:val="TAC"/>
              <w:rPr>
                <w:sz w:val="16"/>
                <w:szCs w:val="16"/>
              </w:rPr>
            </w:pPr>
            <w:r>
              <w:rPr>
                <w:sz w:val="16"/>
                <w:szCs w:val="16"/>
              </w:rPr>
              <w:t>SP-180714</w:t>
            </w:r>
          </w:p>
        </w:tc>
        <w:tc>
          <w:tcPr>
            <w:tcW w:w="567" w:type="dxa"/>
            <w:shd w:val="solid" w:color="FFFFFF" w:fill="auto"/>
          </w:tcPr>
          <w:p w14:paraId="2E17D2FB" w14:textId="77777777" w:rsidR="00D40151" w:rsidRDefault="00D40151" w:rsidP="00A22EDB">
            <w:pPr>
              <w:pStyle w:val="TAL"/>
              <w:rPr>
                <w:sz w:val="16"/>
                <w:szCs w:val="16"/>
              </w:rPr>
            </w:pPr>
            <w:r>
              <w:rPr>
                <w:sz w:val="16"/>
                <w:szCs w:val="16"/>
              </w:rPr>
              <w:t>0529</w:t>
            </w:r>
          </w:p>
        </w:tc>
        <w:tc>
          <w:tcPr>
            <w:tcW w:w="425" w:type="dxa"/>
            <w:shd w:val="solid" w:color="FFFFFF" w:fill="auto"/>
          </w:tcPr>
          <w:p w14:paraId="6305A61F" w14:textId="77777777" w:rsidR="00D40151" w:rsidRDefault="00D40151" w:rsidP="00A22EDB">
            <w:pPr>
              <w:pStyle w:val="TAL"/>
              <w:rPr>
                <w:sz w:val="16"/>
                <w:szCs w:val="16"/>
              </w:rPr>
            </w:pPr>
            <w:r>
              <w:rPr>
                <w:sz w:val="16"/>
                <w:szCs w:val="16"/>
              </w:rPr>
              <w:t>1</w:t>
            </w:r>
          </w:p>
        </w:tc>
        <w:tc>
          <w:tcPr>
            <w:tcW w:w="425" w:type="dxa"/>
            <w:shd w:val="solid" w:color="FFFFFF" w:fill="auto"/>
          </w:tcPr>
          <w:p w14:paraId="6AC2F1AA" w14:textId="77777777" w:rsidR="00D40151" w:rsidRDefault="00D40151" w:rsidP="00A22EDB">
            <w:pPr>
              <w:pStyle w:val="TAL"/>
              <w:rPr>
                <w:sz w:val="16"/>
                <w:szCs w:val="16"/>
              </w:rPr>
            </w:pPr>
            <w:r>
              <w:rPr>
                <w:sz w:val="16"/>
                <w:szCs w:val="16"/>
              </w:rPr>
              <w:t>F</w:t>
            </w:r>
          </w:p>
        </w:tc>
        <w:tc>
          <w:tcPr>
            <w:tcW w:w="4820" w:type="dxa"/>
            <w:shd w:val="solid" w:color="FFFFFF" w:fill="auto"/>
          </w:tcPr>
          <w:p w14:paraId="53BDF101" w14:textId="77777777" w:rsidR="00D40151" w:rsidRDefault="00D40151" w:rsidP="00A22EDB">
            <w:pPr>
              <w:pStyle w:val="TAL"/>
              <w:rPr>
                <w:sz w:val="16"/>
                <w:szCs w:val="16"/>
              </w:rPr>
            </w:pPr>
            <w:r>
              <w:rPr>
                <w:sz w:val="16"/>
                <w:szCs w:val="16"/>
              </w:rPr>
              <w:t>Clarification on Homogeneous Support of IMS Voice over PS Sessions indication</w:t>
            </w:r>
          </w:p>
        </w:tc>
        <w:tc>
          <w:tcPr>
            <w:tcW w:w="708" w:type="dxa"/>
            <w:shd w:val="solid" w:color="FFFFFF" w:fill="auto"/>
          </w:tcPr>
          <w:p w14:paraId="38D3A2EF" w14:textId="77777777" w:rsidR="00D40151" w:rsidRDefault="00D40151" w:rsidP="00A22EDB">
            <w:pPr>
              <w:pStyle w:val="TAC"/>
              <w:rPr>
                <w:sz w:val="16"/>
                <w:szCs w:val="16"/>
              </w:rPr>
            </w:pPr>
            <w:r>
              <w:rPr>
                <w:sz w:val="16"/>
                <w:szCs w:val="16"/>
              </w:rPr>
              <w:t>15.3.0</w:t>
            </w:r>
          </w:p>
        </w:tc>
      </w:tr>
      <w:tr w:rsidR="00D40151" w:rsidRPr="009E0DE1" w14:paraId="5BA4E541" w14:textId="77777777" w:rsidTr="00A22EDB">
        <w:tc>
          <w:tcPr>
            <w:tcW w:w="800" w:type="dxa"/>
            <w:shd w:val="solid" w:color="FFFFFF" w:fill="auto"/>
          </w:tcPr>
          <w:p w14:paraId="6CBDC2FE" w14:textId="77777777" w:rsidR="00D40151" w:rsidRDefault="00D40151" w:rsidP="00A22EDB">
            <w:pPr>
              <w:pStyle w:val="TAC"/>
              <w:rPr>
                <w:sz w:val="16"/>
                <w:szCs w:val="16"/>
              </w:rPr>
            </w:pPr>
            <w:r>
              <w:rPr>
                <w:sz w:val="16"/>
                <w:szCs w:val="16"/>
              </w:rPr>
              <w:t>09-2018</w:t>
            </w:r>
          </w:p>
        </w:tc>
        <w:tc>
          <w:tcPr>
            <w:tcW w:w="800" w:type="dxa"/>
            <w:shd w:val="solid" w:color="FFFFFF" w:fill="auto"/>
          </w:tcPr>
          <w:p w14:paraId="46EE786B" w14:textId="77777777" w:rsidR="00D40151" w:rsidRDefault="00D40151" w:rsidP="00A22EDB">
            <w:pPr>
              <w:pStyle w:val="TAC"/>
              <w:rPr>
                <w:sz w:val="16"/>
                <w:szCs w:val="16"/>
              </w:rPr>
            </w:pPr>
            <w:r>
              <w:rPr>
                <w:sz w:val="16"/>
                <w:szCs w:val="16"/>
              </w:rPr>
              <w:t>SP#81</w:t>
            </w:r>
          </w:p>
        </w:tc>
        <w:tc>
          <w:tcPr>
            <w:tcW w:w="1094" w:type="dxa"/>
            <w:shd w:val="solid" w:color="FFFFFF" w:fill="auto"/>
          </w:tcPr>
          <w:p w14:paraId="458E7B4F" w14:textId="77777777" w:rsidR="00D40151" w:rsidRDefault="00D40151" w:rsidP="00A22EDB">
            <w:pPr>
              <w:pStyle w:val="TAC"/>
              <w:rPr>
                <w:sz w:val="16"/>
                <w:szCs w:val="16"/>
              </w:rPr>
            </w:pPr>
            <w:r>
              <w:rPr>
                <w:sz w:val="16"/>
                <w:szCs w:val="16"/>
              </w:rPr>
              <w:t>SP-180714</w:t>
            </w:r>
          </w:p>
        </w:tc>
        <w:tc>
          <w:tcPr>
            <w:tcW w:w="567" w:type="dxa"/>
            <w:shd w:val="solid" w:color="FFFFFF" w:fill="auto"/>
          </w:tcPr>
          <w:p w14:paraId="061D68C2" w14:textId="77777777" w:rsidR="00D40151" w:rsidRDefault="00D40151" w:rsidP="00A22EDB">
            <w:pPr>
              <w:pStyle w:val="TAL"/>
              <w:rPr>
                <w:sz w:val="16"/>
                <w:szCs w:val="16"/>
              </w:rPr>
            </w:pPr>
            <w:r>
              <w:rPr>
                <w:sz w:val="16"/>
                <w:szCs w:val="16"/>
              </w:rPr>
              <w:t>0530</w:t>
            </w:r>
          </w:p>
        </w:tc>
        <w:tc>
          <w:tcPr>
            <w:tcW w:w="425" w:type="dxa"/>
            <w:shd w:val="solid" w:color="FFFFFF" w:fill="auto"/>
          </w:tcPr>
          <w:p w14:paraId="314892E6" w14:textId="77777777" w:rsidR="00D40151" w:rsidRDefault="00D40151" w:rsidP="00A22EDB">
            <w:pPr>
              <w:pStyle w:val="TAL"/>
              <w:rPr>
                <w:sz w:val="16"/>
                <w:szCs w:val="16"/>
              </w:rPr>
            </w:pPr>
            <w:r>
              <w:rPr>
                <w:sz w:val="16"/>
                <w:szCs w:val="16"/>
              </w:rPr>
              <w:t>3</w:t>
            </w:r>
          </w:p>
        </w:tc>
        <w:tc>
          <w:tcPr>
            <w:tcW w:w="425" w:type="dxa"/>
            <w:shd w:val="solid" w:color="FFFFFF" w:fill="auto"/>
          </w:tcPr>
          <w:p w14:paraId="483852C7" w14:textId="77777777" w:rsidR="00D40151" w:rsidRDefault="00D40151" w:rsidP="00A22EDB">
            <w:pPr>
              <w:pStyle w:val="TAL"/>
              <w:rPr>
                <w:sz w:val="16"/>
                <w:szCs w:val="16"/>
              </w:rPr>
            </w:pPr>
            <w:r>
              <w:rPr>
                <w:sz w:val="16"/>
                <w:szCs w:val="16"/>
              </w:rPr>
              <w:t>F</w:t>
            </w:r>
          </w:p>
        </w:tc>
        <w:tc>
          <w:tcPr>
            <w:tcW w:w="4820" w:type="dxa"/>
            <w:shd w:val="solid" w:color="FFFFFF" w:fill="auto"/>
          </w:tcPr>
          <w:p w14:paraId="33CC723D" w14:textId="77777777" w:rsidR="00D40151" w:rsidRDefault="00D40151" w:rsidP="00A22EDB">
            <w:pPr>
              <w:pStyle w:val="TAL"/>
              <w:rPr>
                <w:sz w:val="16"/>
                <w:szCs w:val="16"/>
              </w:rPr>
            </w:pPr>
            <w:r>
              <w:rPr>
                <w:sz w:val="16"/>
                <w:szCs w:val="16"/>
              </w:rPr>
              <w:t>Clarification on the non-IP PDU session type for EPS to 5GS interworking</w:t>
            </w:r>
          </w:p>
        </w:tc>
        <w:tc>
          <w:tcPr>
            <w:tcW w:w="708" w:type="dxa"/>
            <w:shd w:val="solid" w:color="FFFFFF" w:fill="auto"/>
          </w:tcPr>
          <w:p w14:paraId="45474EC0" w14:textId="77777777" w:rsidR="00D40151" w:rsidRDefault="00D40151" w:rsidP="00A22EDB">
            <w:pPr>
              <w:pStyle w:val="TAC"/>
              <w:rPr>
                <w:sz w:val="16"/>
                <w:szCs w:val="16"/>
              </w:rPr>
            </w:pPr>
            <w:r>
              <w:rPr>
                <w:sz w:val="16"/>
                <w:szCs w:val="16"/>
              </w:rPr>
              <w:t>15.3.0</w:t>
            </w:r>
          </w:p>
        </w:tc>
      </w:tr>
      <w:tr w:rsidR="00D40151" w:rsidRPr="009E0DE1" w14:paraId="225331A9" w14:textId="77777777" w:rsidTr="00A22EDB">
        <w:tc>
          <w:tcPr>
            <w:tcW w:w="800" w:type="dxa"/>
            <w:shd w:val="solid" w:color="FFFFFF" w:fill="auto"/>
          </w:tcPr>
          <w:p w14:paraId="5FFBCFB8" w14:textId="77777777" w:rsidR="00D40151" w:rsidRDefault="00D40151" w:rsidP="00A22EDB">
            <w:pPr>
              <w:pStyle w:val="TAC"/>
              <w:rPr>
                <w:sz w:val="16"/>
                <w:szCs w:val="16"/>
              </w:rPr>
            </w:pPr>
            <w:r>
              <w:rPr>
                <w:sz w:val="16"/>
                <w:szCs w:val="16"/>
              </w:rPr>
              <w:t>09-2018</w:t>
            </w:r>
          </w:p>
        </w:tc>
        <w:tc>
          <w:tcPr>
            <w:tcW w:w="800" w:type="dxa"/>
            <w:shd w:val="solid" w:color="FFFFFF" w:fill="auto"/>
          </w:tcPr>
          <w:p w14:paraId="5A5CAF44" w14:textId="77777777" w:rsidR="00D40151" w:rsidRDefault="00D40151" w:rsidP="00A22EDB">
            <w:pPr>
              <w:pStyle w:val="TAC"/>
              <w:rPr>
                <w:sz w:val="16"/>
                <w:szCs w:val="16"/>
              </w:rPr>
            </w:pPr>
            <w:r>
              <w:rPr>
                <w:sz w:val="16"/>
                <w:szCs w:val="16"/>
              </w:rPr>
              <w:t>SP#81</w:t>
            </w:r>
          </w:p>
        </w:tc>
        <w:tc>
          <w:tcPr>
            <w:tcW w:w="1094" w:type="dxa"/>
            <w:shd w:val="solid" w:color="FFFFFF" w:fill="auto"/>
          </w:tcPr>
          <w:p w14:paraId="30BCB359" w14:textId="77777777" w:rsidR="00D40151" w:rsidRDefault="00D40151" w:rsidP="00A22EDB">
            <w:pPr>
              <w:pStyle w:val="TAC"/>
              <w:rPr>
                <w:sz w:val="16"/>
                <w:szCs w:val="16"/>
              </w:rPr>
            </w:pPr>
            <w:r>
              <w:rPr>
                <w:sz w:val="16"/>
                <w:szCs w:val="16"/>
              </w:rPr>
              <w:t>SP-180714</w:t>
            </w:r>
          </w:p>
        </w:tc>
        <w:tc>
          <w:tcPr>
            <w:tcW w:w="567" w:type="dxa"/>
            <w:shd w:val="solid" w:color="FFFFFF" w:fill="auto"/>
          </w:tcPr>
          <w:p w14:paraId="52392989" w14:textId="77777777" w:rsidR="00D40151" w:rsidRDefault="00D40151" w:rsidP="00A22EDB">
            <w:pPr>
              <w:pStyle w:val="TAL"/>
              <w:rPr>
                <w:sz w:val="16"/>
                <w:szCs w:val="16"/>
              </w:rPr>
            </w:pPr>
            <w:r>
              <w:rPr>
                <w:sz w:val="16"/>
                <w:szCs w:val="16"/>
              </w:rPr>
              <w:t>0531</w:t>
            </w:r>
          </w:p>
        </w:tc>
        <w:tc>
          <w:tcPr>
            <w:tcW w:w="425" w:type="dxa"/>
            <w:shd w:val="solid" w:color="FFFFFF" w:fill="auto"/>
          </w:tcPr>
          <w:p w14:paraId="75FB3C31" w14:textId="77777777" w:rsidR="00D40151" w:rsidRDefault="00D40151" w:rsidP="00A22EDB">
            <w:pPr>
              <w:pStyle w:val="TAL"/>
              <w:rPr>
                <w:sz w:val="16"/>
                <w:szCs w:val="16"/>
              </w:rPr>
            </w:pPr>
            <w:r>
              <w:rPr>
                <w:sz w:val="16"/>
                <w:szCs w:val="16"/>
              </w:rPr>
              <w:t>2</w:t>
            </w:r>
          </w:p>
        </w:tc>
        <w:tc>
          <w:tcPr>
            <w:tcW w:w="425" w:type="dxa"/>
            <w:shd w:val="solid" w:color="FFFFFF" w:fill="auto"/>
          </w:tcPr>
          <w:p w14:paraId="42411252" w14:textId="77777777" w:rsidR="00D40151" w:rsidRDefault="00D40151" w:rsidP="00A22EDB">
            <w:pPr>
              <w:pStyle w:val="TAL"/>
              <w:rPr>
                <w:sz w:val="16"/>
                <w:szCs w:val="16"/>
              </w:rPr>
            </w:pPr>
            <w:r>
              <w:rPr>
                <w:sz w:val="16"/>
                <w:szCs w:val="16"/>
              </w:rPr>
              <w:t>F</w:t>
            </w:r>
          </w:p>
        </w:tc>
        <w:tc>
          <w:tcPr>
            <w:tcW w:w="4820" w:type="dxa"/>
            <w:shd w:val="solid" w:color="FFFFFF" w:fill="auto"/>
          </w:tcPr>
          <w:p w14:paraId="5568AAA1" w14:textId="77777777" w:rsidR="00D40151" w:rsidRDefault="00D40151" w:rsidP="00A22EDB">
            <w:pPr>
              <w:pStyle w:val="TAL"/>
              <w:rPr>
                <w:sz w:val="16"/>
                <w:szCs w:val="16"/>
              </w:rPr>
            </w:pPr>
            <w:r>
              <w:rPr>
                <w:sz w:val="16"/>
                <w:szCs w:val="16"/>
              </w:rPr>
              <w:t>Clarification on the PDU session handling in EPS to 5GS handover with N26</w:t>
            </w:r>
          </w:p>
        </w:tc>
        <w:tc>
          <w:tcPr>
            <w:tcW w:w="708" w:type="dxa"/>
            <w:shd w:val="solid" w:color="FFFFFF" w:fill="auto"/>
          </w:tcPr>
          <w:p w14:paraId="2B66D056" w14:textId="77777777" w:rsidR="00D40151" w:rsidRDefault="00D40151" w:rsidP="00A22EDB">
            <w:pPr>
              <w:pStyle w:val="TAC"/>
              <w:rPr>
                <w:sz w:val="16"/>
                <w:szCs w:val="16"/>
              </w:rPr>
            </w:pPr>
            <w:r>
              <w:rPr>
                <w:sz w:val="16"/>
                <w:szCs w:val="16"/>
              </w:rPr>
              <w:t>15.3.0</w:t>
            </w:r>
          </w:p>
        </w:tc>
      </w:tr>
      <w:tr w:rsidR="00D40151" w:rsidRPr="009E0DE1" w14:paraId="6A0CDA3B" w14:textId="77777777" w:rsidTr="00A22EDB">
        <w:tc>
          <w:tcPr>
            <w:tcW w:w="800" w:type="dxa"/>
            <w:shd w:val="solid" w:color="FFFFFF" w:fill="auto"/>
          </w:tcPr>
          <w:p w14:paraId="6CA4DFA2" w14:textId="77777777" w:rsidR="00D40151" w:rsidRDefault="00D40151" w:rsidP="00A22EDB">
            <w:pPr>
              <w:pStyle w:val="TAC"/>
              <w:rPr>
                <w:sz w:val="16"/>
                <w:szCs w:val="16"/>
              </w:rPr>
            </w:pPr>
            <w:r>
              <w:rPr>
                <w:sz w:val="16"/>
                <w:szCs w:val="16"/>
              </w:rPr>
              <w:t>09-2018</w:t>
            </w:r>
          </w:p>
        </w:tc>
        <w:tc>
          <w:tcPr>
            <w:tcW w:w="800" w:type="dxa"/>
            <w:shd w:val="solid" w:color="FFFFFF" w:fill="auto"/>
          </w:tcPr>
          <w:p w14:paraId="0C242F62" w14:textId="77777777" w:rsidR="00D40151" w:rsidRDefault="00D40151" w:rsidP="00A22EDB">
            <w:pPr>
              <w:pStyle w:val="TAC"/>
              <w:rPr>
                <w:sz w:val="16"/>
                <w:szCs w:val="16"/>
              </w:rPr>
            </w:pPr>
            <w:r>
              <w:rPr>
                <w:sz w:val="16"/>
                <w:szCs w:val="16"/>
              </w:rPr>
              <w:t>SP#81</w:t>
            </w:r>
          </w:p>
        </w:tc>
        <w:tc>
          <w:tcPr>
            <w:tcW w:w="1094" w:type="dxa"/>
            <w:shd w:val="solid" w:color="FFFFFF" w:fill="auto"/>
          </w:tcPr>
          <w:p w14:paraId="633A7ADF" w14:textId="77777777" w:rsidR="00D40151" w:rsidRDefault="00D40151" w:rsidP="00A22EDB">
            <w:pPr>
              <w:pStyle w:val="TAC"/>
              <w:rPr>
                <w:sz w:val="16"/>
                <w:szCs w:val="16"/>
              </w:rPr>
            </w:pPr>
            <w:r>
              <w:rPr>
                <w:sz w:val="16"/>
                <w:szCs w:val="16"/>
              </w:rPr>
              <w:t>SP-180714</w:t>
            </w:r>
          </w:p>
        </w:tc>
        <w:tc>
          <w:tcPr>
            <w:tcW w:w="567" w:type="dxa"/>
            <w:shd w:val="solid" w:color="FFFFFF" w:fill="auto"/>
          </w:tcPr>
          <w:p w14:paraId="5588A6A9" w14:textId="77777777" w:rsidR="00D40151" w:rsidRDefault="00D40151" w:rsidP="00A22EDB">
            <w:pPr>
              <w:pStyle w:val="TAL"/>
              <w:rPr>
                <w:sz w:val="16"/>
                <w:szCs w:val="16"/>
              </w:rPr>
            </w:pPr>
            <w:r>
              <w:rPr>
                <w:sz w:val="16"/>
                <w:szCs w:val="16"/>
              </w:rPr>
              <w:t>0532</w:t>
            </w:r>
          </w:p>
        </w:tc>
        <w:tc>
          <w:tcPr>
            <w:tcW w:w="425" w:type="dxa"/>
            <w:shd w:val="solid" w:color="FFFFFF" w:fill="auto"/>
          </w:tcPr>
          <w:p w14:paraId="766E7F94" w14:textId="77777777" w:rsidR="00D40151" w:rsidRDefault="00D40151" w:rsidP="00A22EDB">
            <w:pPr>
              <w:pStyle w:val="TAL"/>
              <w:rPr>
                <w:sz w:val="16"/>
                <w:szCs w:val="16"/>
              </w:rPr>
            </w:pPr>
            <w:r>
              <w:rPr>
                <w:sz w:val="16"/>
                <w:szCs w:val="16"/>
              </w:rPr>
              <w:t>1</w:t>
            </w:r>
          </w:p>
        </w:tc>
        <w:tc>
          <w:tcPr>
            <w:tcW w:w="425" w:type="dxa"/>
            <w:shd w:val="solid" w:color="FFFFFF" w:fill="auto"/>
          </w:tcPr>
          <w:p w14:paraId="082136F9" w14:textId="77777777" w:rsidR="00D40151" w:rsidRDefault="00D40151" w:rsidP="00A22EDB">
            <w:pPr>
              <w:pStyle w:val="TAL"/>
              <w:rPr>
                <w:sz w:val="16"/>
                <w:szCs w:val="16"/>
              </w:rPr>
            </w:pPr>
            <w:r>
              <w:rPr>
                <w:sz w:val="16"/>
                <w:szCs w:val="16"/>
              </w:rPr>
              <w:t>F</w:t>
            </w:r>
          </w:p>
        </w:tc>
        <w:tc>
          <w:tcPr>
            <w:tcW w:w="4820" w:type="dxa"/>
            <w:shd w:val="solid" w:color="FFFFFF" w:fill="auto"/>
          </w:tcPr>
          <w:p w14:paraId="7D4698A3" w14:textId="77777777" w:rsidR="00D40151" w:rsidRDefault="00D40151" w:rsidP="00A22EDB">
            <w:pPr>
              <w:pStyle w:val="TAL"/>
              <w:rPr>
                <w:sz w:val="16"/>
                <w:szCs w:val="16"/>
              </w:rPr>
            </w:pPr>
            <w:r>
              <w:rPr>
                <w:sz w:val="16"/>
                <w:szCs w:val="16"/>
              </w:rPr>
              <w:t>Incorrect text implying slicing is optional</w:t>
            </w:r>
          </w:p>
        </w:tc>
        <w:tc>
          <w:tcPr>
            <w:tcW w:w="708" w:type="dxa"/>
            <w:shd w:val="solid" w:color="FFFFFF" w:fill="auto"/>
          </w:tcPr>
          <w:p w14:paraId="185AAF89" w14:textId="77777777" w:rsidR="00D40151" w:rsidRDefault="00D40151" w:rsidP="00A22EDB">
            <w:pPr>
              <w:pStyle w:val="TAC"/>
              <w:rPr>
                <w:sz w:val="16"/>
                <w:szCs w:val="16"/>
              </w:rPr>
            </w:pPr>
            <w:r>
              <w:rPr>
                <w:sz w:val="16"/>
                <w:szCs w:val="16"/>
              </w:rPr>
              <w:t>15.3.0</w:t>
            </w:r>
          </w:p>
        </w:tc>
      </w:tr>
      <w:tr w:rsidR="00D40151" w:rsidRPr="009E0DE1" w14:paraId="13CA14E0" w14:textId="77777777" w:rsidTr="00A22EDB">
        <w:tc>
          <w:tcPr>
            <w:tcW w:w="800" w:type="dxa"/>
            <w:shd w:val="solid" w:color="FFFFFF" w:fill="auto"/>
          </w:tcPr>
          <w:p w14:paraId="0A1D03DF" w14:textId="77777777" w:rsidR="00D40151" w:rsidRDefault="00D40151" w:rsidP="00A22EDB">
            <w:pPr>
              <w:pStyle w:val="TAC"/>
              <w:rPr>
                <w:sz w:val="16"/>
                <w:szCs w:val="16"/>
              </w:rPr>
            </w:pPr>
            <w:r>
              <w:rPr>
                <w:sz w:val="16"/>
                <w:szCs w:val="16"/>
              </w:rPr>
              <w:t>09-2018</w:t>
            </w:r>
          </w:p>
        </w:tc>
        <w:tc>
          <w:tcPr>
            <w:tcW w:w="800" w:type="dxa"/>
            <w:shd w:val="solid" w:color="FFFFFF" w:fill="auto"/>
          </w:tcPr>
          <w:p w14:paraId="162A2DD9" w14:textId="77777777" w:rsidR="00D40151" w:rsidRDefault="00D40151" w:rsidP="00A22EDB">
            <w:pPr>
              <w:pStyle w:val="TAC"/>
              <w:rPr>
                <w:sz w:val="16"/>
                <w:szCs w:val="16"/>
              </w:rPr>
            </w:pPr>
            <w:r>
              <w:rPr>
                <w:sz w:val="16"/>
                <w:szCs w:val="16"/>
              </w:rPr>
              <w:t>SP#81</w:t>
            </w:r>
          </w:p>
        </w:tc>
        <w:tc>
          <w:tcPr>
            <w:tcW w:w="1094" w:type="dxa"/>
            <w:shd w:val="solid" w:color="FFFFFF" w:fill="auto"/>
          </w:tcPr>
          <w:p w14:paraId="6B2D9B45" w14:textId="77777777" w:rsidR="00D40151" w:rsidRDefault="00D40151" w:rsidP="00A22EDB">
            <w:pPr>
              <w:pStyle w:val="TAC"/>
              <w:rPr>
                <w:sz w:val="16"/>
                <w:szCs w:val="16"/>
              </w:rPr>
            </w:pPr>
            <w:r>
              <w:rPr>
                <w:sz w:val="16"/>
                <w:szCs w:val="16"/>
              </w:rPr>
              <w:t>SP-180714</w:t>
            </w:r>
          </w:p>
        </w:tc>
        <w:tc>
          <w:tcPr>
            <w:tcW w:w="567" w:type="dxa"/>
            <w:shd w:val="solid" w:color="FFFFFF" w:fill="auto"/>
          </w:tcPr>
          <w:p w14:paraId="4FAAA42C" w14:textId="77777777" w:rsidR="00D40151" w:rsidRDefault="00D40151" w:rsidP="00A22EDB">
            <w:pPr>
              <w:pStyle w:val="TAL"/>
              <w:rPr>
                <w:sz w:val="16"/>
                <w:szCs w:val="16"/>
              </w:rPr>
            </w:pPr>
            <w:r>
              <w:rPr>
                <w:sz w:val="16"/>
                <w:szCs w:val="16"/>
              </w:rPr>
              <w:t>0533</w:t>
            </w:r>
          </w:p>
        </w:tc>
        <w:tc>
          <w:tcPr>
            <w:tcW w:w="425" w:type="dxa"/>
            <w:shd w:val="solid" w:color="FFFFFF" w:fill="auto"/>
          </w:tcPr>
          <w:p w14:paraId="6068FA6F" w14:textId="77777777" w:rsidR="00D40151" w:rsidRDefault="00D40151" w:rsidP="00A22EDB">
            <w:pPr>
              <w:pStyle w:val="TAL"/>
              <w:rPr>
                <w:sz w:val="16"/>
                <w:szCs w:val="16"/>
              </w:rPr>
            </w:pPr>
            <w:r>
              <w:rPr>
                <w:sz w:val="16"/>
                <w:szCs w:val="16"/>
              </w:rPr>
              <w:t>-</w:t>
            </w:r>
          </w:p>
        </w:tc>
        <w:tc>
          <w:tcPr>
            <w:tcW w:w="425" w:type="dxa"/>
            <w:shd w:val="solid" w:color="FFFFFF" w:fill="auto"/>
          </w:tcPr>
          <w:p w14:paraId="365C54FC" w14:textId="77777777" w:rsidR="00D40151" w:rsidRDefault="00D40151" w:rsidP="00A22EDB">
            <w:pPr>
              <w:pStyle w:val="TAL"/>
              <w:rPr>
                <w:sz w:val="16"/>
                <w:szCs w:val="16"/>
              </w:rPr>
            </w:pPr>
            <w:r>
              <w:rPr>
                <w:sz w:val="16"/>
                <w:szCs w:val="16"/>
              </w:rPr>
              <w:t>F</w:t>
            </w:r>
          </w:p>
        </w:tc>
        <w:tc>
          <w:tcPr>
            <w:tcW w:w="4820" w:type="dxa"/>
            <w:shd w:val="solid" w:color="FFFFFF" w:fill="auto"/>
          </w:tcPr>
          <w:p w14:paraId="0F35072A" w14:textId="77777777" w:rsidR="00D40151" w:rsidRDefault="00D40151" w:rsidP="00A22EDB">
            <w:pPr>
              <w:pStyle w:val="TAL"/>
              <w:rPr>
                <w:sz w:val="16"/>
                <w:szCs w:val="16"/>
              </w:rPr>
            </w:pPr>
            <w:r>
              <w:rPr>
                <w:sz w:val="16"/>
                <w:szCs w:val="16"/>
              </w:rPr>
              <w:t>Update of SMSF selection function</w:t>
            </w:r>
          </w:p>
        </w:tc>
        <w:tc>
          <w:tcPr>
            <w:tcW w:w="708" w:type="dxa"/>
            <w:shd w:val="solid" w:color="FFFFFF" w:fill="auto"/>
          </w:tcPr>
          <w:p w14:paraId="006091E8" w14:textId="77777777" w:rsidR="00D40151" w:rsidRDefault="00D40151" w:rsidP="00A22EDB">
            <w:pPr>
              <w:pStyle w:val="TAC"/>
              <w:rPr>
                <w:sz w:val="16"/>
                <w:szCs w:val="16"/>
              </w:rPr>
            </w:pPr>
            <w:r>
              <w:rPr>
                <w:sz w:val="16"/>
                <w:szCs w:val="16"/>
              </w:rPr>
              <w:t>15.3.0</w:t>
            </w:r>
          </w:p>
        </w:tc>
      </w:tr>
      <w:tr w:rsidR="00D40151" w:rsidRPr="009E0DE1" w14:paraId="715F8FDB" w14:textId="77777777" w:rsidTr="00A22EDB">
        <w:tc>
          <w:tcPr>
            <w:tcW w:w="800" w:type="dxa"/>
            <w:shd w:val="solid" w:color="FFFFFF" w:fill="auto"/>
          </w:tcPr>
          <w:p w14:paraId="4A8F9391" w14:textId="77777777" w:rsidR="00D40151" w:rsidRDefault="00D40151" w:rsidP="00A22EDB">
            <w:pPr>
              <w:pStyle w:val="TAC"/>
              <w:rPr>
                <w:sz w:val="16"/>
                <w:szCs w:val="16"/>
              </w:rPr>
            </w:pPr>
            <w:r>
              <w:rPr>
                <w:sz w:val="16"/>
                <w:szCs w:val="16"/>
              </w:rPr>
              <w:t>09-2018</w:t>
            </w:r>
          </w:p>
        </w:tc>
        <w:tc>
          <w:tcPr>
            <w:tcW w:w="800" w:type="dxa"/>
            <w:shd w:val="solid" w:color="FFFFFF" w:fill="auto"/>
          </w:tcPr>
          <w:p w14:paraId="011D00BF" w14:textId="77777777" w:rsidR="00D40151" w:rsidRDefault="00D40151" w:rsidP="00A22EDB">
            <w:pPr>
              <w:pStyle w:val="TAC"/>
              <w:rPr>
                <w:sz w:val="16"/>
                <w:szCs w:val="16"/>
              </w:rPr>
            </w:pPr>
            <w:r>
              <w:rPr>
                <w:sz w:val="16"/>
                <w:szCs w:val="16"/>
              </w:rPr>
              <w:t>SP#81</w:t>
            </w:r>
          </w:p>
        </w:tc>
        <w:tc>
          <w:tcPr>
            <w:tcW w:w="1094" w:type="dxa"/>
            <w:shd w:val="solid" w:color="FFFFFF" w:fill="auto"/>
          </w:tcPr>
          <w:p w14:paraId="50B2479F" w14:textId="77777777" w:rsidR="00D40151" w:rsidRDefault="00D40151" w:rsidP="00A22EDB">
            <w:pPr>
              <w:pStyle w:val="TAC"/>
              <w:rPr>
                <w:sz w:val="16"/>
                <w:szCs w:val="16"/>
              </w:rPr>
            </w:pPr>
            <w:r>
              <w:rPr>
                <w:sz w:val="16"/>
                <w:szCs w:val="16"/>
              </w:rPr>
              <w:t>SP-180714</w:t>
            </w:r>
          </w:p>
        </w:tc>
        <w:tc>
          <w:tcPr>
            <w:tcW w:w="567" w:type="dxa"/>
            <w:shd w:val="solid" w:color="FFFFFF" w:fill="auto"/>
          </w:tcPr>
          <w:p w14:paraId="62728D5B" w14:textId="77777777" w:rsidR="00D40151" w:rsidRDefault="00D40151" w:rsidP="00A22EDB">
            <w:pPr>
              <w:pStyle w:val="TAL"/>
              <w:rPr>
                <w:sz w:val="16"/>
                <w:szCs w:val="16"/>
              </w:rPr>
            </w:pPr>
            <w:r>
              <w:rPr>
                <w:sz w:val="16"/>
                <w:szCs w:val="16"/>
              </w:rPr>
              <w:t>0534</w:t>
            </w:r>
          </w:p>
        </w:tc>
        <w:tc>
          <w:tcPr>
            <w:tcW w:w="425" w:type="dxa"/>
            <w:shd w:val="solid" w:color="FFFFFF" w:fill="auto"/>
          </w:tcPr>
          <w:p w14:paraId="5FA5C542" w14:textId="77777777" w:rsidR="00D40151" w:rsidRDefault="00D40151" w:rsidP="00A22EDB">
            <w:pPr>
              <w:pStyle w:val="TAL"/>
              <w:rPr>
                <w:sz w:val="16"/>
                <w:szCs w:val="16"/>
              </w:rPr>
            </w:pPr>
            <w:r>
              <w:rPr>
                <w:sz w:val="16"/>
                <w:szCs w:val="16"/>
              </w:rPr>
              <w:t>1</w:t>
            </w:r>
          </w:p>
        </w:tc>
        <w:tc>
          <w:tcPr>
            <w:tcW w:w="425" w:type="dxa"/>
            <w:shd w:val="solid" w:color="FFFFFF" w:fill="auto"/>
          </w:tcPr>
          <w:p w14:paraId="758D4FB6" w14:textId="77777777" w:rsidR="00D40151" w:rsidRDefault="00D40151" w:rsidP="00A22EDB">
            <w:pPr>
              <w:pStyle w:val="TAL"/>
              <w:rPr>
                <w:sz w:val="16"/>
                <w:szCs w:val="16"/>
              </w:rPr>
            </w:pPr>
            <w:r>
              <w:rPr>
                <w:sz w:val="16"/>
                <w:szCs w:val="16"/>
              </w:rPr>
              <w:t>F</w:t>
            </w:r>
          </w:p>
        </w:tc>
        <w:tc>
          <w:tcPr>
            <w:tcW w:w="4820" w:type="dxa"/>
            <w:shd w:val="solid" w:color="FFFFFF" w:fill="auto"/>
          </w:tcPr>
          <w:p w14:paraId="4937F80C" w14:textId="77777777" w:rsidR="00D40151" w:rsidRDefault="00D40151" w:rsidP="00A22EDB">
            <w:pPr>
              <w:pStyle w:val="TAL"/>
              <w:rPr>
                <w:sz w:val="16"/>
                <w:szCs w:val="16"/>
              </w:rPr>
            </w:pPr>
            <w:r>
              <w:rPr>
                <w:sz w:val="16"/>
                <w:szCs w:val="16"/>
              </w:rPr>
              <w:t>Corrections to NF profile description</w:t>
            </w:r>
          </w:p>
        </w:tc>
        <w:tc>
          <w:tcPr>
            <w:tcW w:w="708" w:type="dxa"/>
            <w:shd w:val="solid" w:color="FFFFFF" w:fill="auto"/>
          </w:tcPr>
          <w:p w14:paraId="0333B2D0" w14:textId="77777777" w:rsidR="00D40151" w:rsidRDefault="00D40151" w:rsidP="00A22EDB">
            <w:pPr>
              <w:pStyle w:val="TAC"/>
              <w:rPr>
                <w:sz w:val="16"/>
                <w:szCs w:val="16"/>
              </w:rPr>
            </w:pPr>
            <w:r>
              <w:rPr>
                <w:sz w:val="16"/>
                <w:szCs w:val="16"/>
              </w:rPr>
              <w:t>15.3.0</w:t>
            </w:r>
          </w:p>
        </w:tc>
      </w:tr>
      <w:tr w:rsidR="00D40151" w:rsidRPr="009E0DE1" w14:paraId="6612FD5E" w14:textId="77777777" w:rsidTr="00A22EDB">
        <w:tc>
          <w:tcPr>
            <w:tcW w:w="800" w:type="dxa"/>
            <w:shd w:val="solid" w:color="FFFFFF" w:fill="auto"/>
          </w:tcPr>
          <w:p w14:paraId="7A1EAA89" w14:textId="77777777" w:rsidR="00D40151" w:rsidRDefault="00D40151" w:rsidP="00A22EDB">
            <w:pPr>
              <w:pStyle w:val="TAC"/>
              <w:rPr>
                <w:sz w:val="16"/>
                <w:szCs w:val="16"/>
              </w:rPr>
            </w:pPr>
            <w:r>
              <w:rPr>
                <w:sz w:val="16"/>
                <w:szCs w:val="16"/>
              </w:rPr>
              <w:t>09-2018</w:t>
            </w:r>
          </w:p>
        </w:tc>
        <w:tc>
          <w:tcPr>
            <w:tcW w:w="800" w:type="dxa"/>
            <w:shd w:val="solid" w:color="FFFFFF" w:fill="auto"/>
          </w:tcPr>
          <w:p w14:paraId="058142C8" w14:textId="77777777" w:rsidR="00D40151" w:rsidRDefault="00D40151" w:rsidP="00A22EDB">
            <w:pPr>
              <w:pStyle w:val="TAC"/>
              <w:rPr>
                <w:sz w:val="16"/>
                <w:szCs w:val="16"/>
              </w:rPr>
            </w:pPr>
            <w:r>
              <w:rPr>
                <w:sz w:val="16"/>
                <w:szCs w:val="16"/>
              </w:rPr>
              <w:t>SP#81</w:t>
            </w:r>
          </w:p>
        </w:tc>
        <w:tc>
          <w:tcPr>
            <w:tcW w:w="1094" w:type="dxa"/>
            <w:shd w:val="solid" w:color="FFFFFF" w:fill="auto"/>
          </w:tcPr>
          <w:p w14:paraId="4AEBB39E" w14:textId="77777777" w:rsidR="00D40151" w:rsidRDefault="00D40151" w:rsidP="00A22EDB">
            <w:pPr>
              <w:pStyle w:val="TAC"/>
              <w:rPr>
                <w:sz w:val="16"/>
                <w:szCs w:val="16"/>
              </w:rPr>
            </w:pPr>
            <w:r>
              <w:rPr>
                <w:sz w:val="16"/>
                <w:szCs w:val="16"/>
              </w:rPr>
              <w:t>SP-180714</w:t>
            </w:r>
          </w:p>
        </w:tc>
        <w:tc>
          <w:tcPr>
            <w:tcW w:w="567" w:type="dxa"/>
            <w:shd w:val="solid" w:color="FFFFFF" w:fill="auto"/>
          </w:tcPr>
          <w:p w14:paraId="4F56A0BE" w14:textId="77777777" w:rsidR="00D40151" w:rsidRDefault="00D40151" w:rsidP="00A22EDB">
            <w:pPr>
              <w:pStyle w:val="TAL"/>
              <w:rPr>
                <w:sz w:val="16"/>
                <w:szCs w:val="16"/>
              </w:rPr>
            </w:pPr>
            <w:r>
              <w:rPr>
                <w:sz w:val="16"/>
                <w:szCs w:val="16"/>
              </w:rPr>
              <w:t>0535</w:t>
            </w:r>
          </w:p>
        </w:tc>
        <w:tc>
          <w:tcPr>
            <w:tcW w:w="425" w:type="dxa"/>
            <w:shd w:val="solid" w:color="FFFFFF" w:fill="auto"/>
          </w:tcPr>
          <w:p w14:paraId="49618BE3" w14:textId="77777777" w:rsidR="00D40151" w:rsidRDefault="00D40151" w:rsidP="00A22EDB">
            <w:pPr>
              <w:pStyle w:val="TAL"/>
              <w:rPr>
                <w:sz w:val="16"/>
                <w:szCs w:val="16"/>
              </w:rPr>
            </w:pPr>
            <w:r>
              <w:rPr>
                <w:sz w:val="16"/>
                <w:szCs w:val="16"/>
              </w:rPr>
              <w:t>1</w:t>
            </w:r>
          </w:p>
        </w:tc>
        <w:tc>
          <w:tcPr>
            <w:tcW w:w="425" w:type="dxa"/>
            <w:shd w:val="solid" w:color="FFFFFF" w:fill="auto"/>
          </w:tcPr>
          <w:p w14:paraId="3E406EC3" w14:textId="77777777" w:rsidR="00D40151" w:rsidRDefault="00D40151" w:rsidP="00A22EDB">
            <w:pPr>
              <w:pStyle w:val="TAL"/>
              <w:rPr>
                <w:sz w:val="16"/>
                <w:szCs w:val="16"/>
              </w:rPr>
            </w:pPr>
            <w:r>
              <w:rPr>
                <w:sz w:val="16"/>
                <w:szCs w:val="16"/>
              </w:rPr>
              <w:t>F</w:t>
            </w:r>
          </w:p>
        </w:tc>
        <w:tc>
          <w:tcPr>
            <w:tcW w:w="4820" w:type="dxa"/>
            <w:shd w:val="solid" w:color="FFFFFF" w:fill="auto"/>
          </w:tcPr>
          <w:p w14:paraId="48E60CE0" w14:textId="77777777" w:rsidR="00D40151" w:rsidRDefault="00D40151" w:rsidP="00A22EDB">
            <w:pPr>
              <w:pStyle w:val="TAL"/>
              <w:rPr>
                <w:sz w:val="16"/>
                <w:szCs w:val="16"/>
              </w:rPr>
            </w:pPr>
            <w:r>
              <w:rPr>
                <w:sz w:val="16"/>
                <w:szCs w:val="16"/>
              </w:rPr>
              <w:t>Corrections to NF services names and references</w:t>
            </w:r>
          </w:p>
        </w:tc>
        <w:tc>
          <w:tcPr>
            <w:tcW w:w="708" w:type="dxa"/>
            <w:shd w:val="solid" w:color="FFFFFF" w:fill="auto"/>
          </w:tcPr>
          <w:p w14:paraId="3C88C5A4" w14:textId="77777777" w:rsidR="00D40151" w:rsidRDefault="00D40151" w:rsidP="00A22EDB">
            <w:pPr>
              <w:pStyle w:val="TAC"/>
              <w:rPr>
                <w:sz w:val="16"/>
                <w:szCs w:val="16"/>
              </w:rPr>
            </w:pPr>
            <w:r>
              <w:rPr>
                <w:sz w:val="16"/>
                <w:szCs w:val="16"/>
              </w:rPr>
              <w:t>15.3.0</w:t>
            </w:r>
          </w:p>
        </w:tc>
      </w:tr>
      <w:tr w:rsidR="00D40151" w:rsidRPr="009E0DE1" w14:paraId="2D65E4F4" w14:textId="77777777" w:rsidTr="00A22EDB">
        <w:tc>
          <w:tcPr>
            <w:tcW w:w="800" w:type="dxa"/>
            <w:shd w:val="solid" w:color="FFFFFF" w:fill="auto"/>
          </w:tcPr>
          <w:p w14:paraId="018EE25C" w14:textId="77777777" w:rsidR="00D40151" w:rsidRDefault="00D40151" w:rsidP="00A22EDB">
            <w:pPr>
              <w:pStyle w:val="TAC"/>
              <w:rPr>
                <w:sz w:val="16"/>
                <w:szCs w:val="16"/>
              </w:rPr>
            </w:pPr>
            <w:r>
              <w:rPr>
                <w:sz w:val="16"/>
                <w:szCs w:val="16"/>
              </w:rPr>
              <w:t>09-2018</w:t>
            </w:r>
          </w:p>
        </w:tc>
        <w:tc>
          <w:tcPr>
            <w:tcW w:w="800" w:type="dxa"/>
            <w:shd w:val="solid" w:color="FFFFFF" w:fill="auto"/>
          </w:tcPr>
          <w:p w14:paraId="618E836A" w14:textId="77777777" w:rsidR="00D40151" w:rsidRDefault="00D40151" w:rsidP="00A22EDB">
            <w:pPr>
              <w:pStyle w:val="TAC"/>
              <w:rPr>
                <w:sz w:val="16"/>
                <w:szCs w:val="16"/>
              </w:rPr>
            </w:pPr>
            <w:r>
              <w:rPr>
                <w:sz w:val="16"/>
                <w:szCs w:val="16"/>
              </w:rPr>
              <w:t>SP#81</w:t>
            </w:r>
          </w:p>
        </w:tc>
        <w:tc>
          <w:tcPr>
            <w:tcW w:w="1094" w:type="dxa"/>
            <w:shd w:val="solid" w:color="FFFFFF" w:fill="auto"/>
          </w:tcPr>
          <w:p w14:paraId="335468DB" w14:textId="77777777" w:rsidR="00D40151" w:rsidRDefault="00D40151" w:rsidP="00A22EDB">
            <w:pPr>
              <w:pStyle w:val="TAC"/>
              <w:rPr>
                <w:sz w:val="16"/>
                <w:szCs w:val="16"/>
              </w:rPr>
            </w:pPr>
            <w:r>
              <w:rPr>
                <w:sz w:val="16"/>
                <w:szCs w:val="16"/>
              </w:rPr>
              <w:t>SP-180714</w:t>
            </w:r>
          </w:p>
        </w:tc>
        <w:tc>
          <w:tcPr>
            <w:tcW w:w="567" w:type="dxa"/>
            <w:shd w:val="solid" w:color="FFFFFF" w:fill="auto"/>
          </w:tcPr>
          <w:p w14:paraId="4847555A" w14:textId="77777777" w:rsidR="00D40151" w:rsidRDefault="00D40151" w:rsidP="00A22EDB">
            <w:pPr>
              <w:pStyle w:val="TAL"/>
              <w:rPr>
                <w:sz w:val="16"/>
                <w:szCs w:val="16"/>
              </w:rPr>
            </w:pPr>
            <w:r>
              <w:rPr>
                <w:sz w:val="16"/>
                <w:szCs w:val="16"/>
              </w:rPr>
              <w:t>0536</w:t>
            </w:r>
          </w:p>
        </w:tc>
        <w:tc>
          <w:tcPr>
            <w:tcW w:w="425" w:type="dxa"/>
            <w:shd w:val="solid" w:color="FFFFFF" w:fill="auto"/>
          </w:tcPr>
          <w:p w14:paraId="73A23595" w14:textId="77777777" w:rsidR="00D40151" w:rsidRDefault="00D40151" w:rsidP="00A22EDB">
            <w:pPr>
              <w:pStyle w:val="TAL"/>
              <w:rPr>
                <w:sz w:val="16"/>
                <w:szCs w:val="16"/>
              </w:rPr>
            </w:pPr>
            <w:r>
              <w:rPr>
                <w:sz w:val="16"/>
                <w:szCs w:val="16"/>
              </w:rPr>
              <w:t>-</w:t>
            </w:r>
          </w:p>
        </w:tc>
        <w:tc>
          <w:tcPr>
            <w:tcW w:w="425" w:type="dxa"/>
            <w:shd w:val="solid" w:color="FFFFFF" w:fill="auto"/>
          </w:tcPr>
          <w:p w14:paraId="30EE97CE" w14:textId="77777777" w:rsidR="00D40151" w:rsidRDefault="00D40151" w:rsidP="00A22EDB">
            <w:pPr>
              <w:pStyle w:val="TAL"/>
              <w:rPr>
                <w:sz w:val="16"/>
                <w:szCs w:val="16"/>
              </w:rPr>
            </w:pPr>
            <w:r>
              <w:rPr>
                <w:sz w:val="16"/>
                <w:szCs w:val="16"/>
              </w:rPr>
              <w:t>F</w:t>
            </w:r>
          </w:p>
        </w:tc>
        <w:tc>
          <w:tcPr>
            <w:tcW w:w="4820" w:type="dxa"/>
            <w:shd w:val="solid" w:color="FFFFFF" w:fill="auto"/>
          </w:tcPr>
          <w:p w14:paraId="4C428B48" w14:textId="77777777" w:rsidR="00D40151" w:rsidRDefault="00D40151" w:rsidP="00A22EDB">
            <w:pPr>
              <w:pStyle w:val="TAL"/>
              <w:rPr>
                <w:sz w:val="16"/>
                <w:szCs w:val="16"/>
              </w:rPr>
            </w:pPr>
            <w:r>
              <w:rPr>
                <w:sz w:val="16"/>
                <w:szCs w:val="16"/>
              </w:rPr>
              <w:t>Update on AUSF service operation to support Steering of Roaming</w:t>
            </w:r>
          </w:p>
        </w:tc>
        <w:tc>
          <w:tcPr>
            <w:tcW w:w="708" w:type="dxa"/>
            <w:shd w:val="solid" w:color="FFFFFF" w:fill="auto"/>
          </w:tcPr>
          <w:p w14:paraId="2FE63401" w14:textId="77777777" w:rsidR="00D40151" w:rsidRDefault="00D40151" w:rsidP="00A22EDB">
            <w:pPr>
              <w:pStyle w:val="TAC"/>
              <w:rPr>
                <w:sz w:val="16"/>
                <w:szCs w:val="16"/>
              </w:rPr>
            </w:pPr>
            <w:r>
              <w:rPr>
                <w:sz w:val="16"/>
                <w:szCs w:val="16"/>
              </w:rPr>
              <w:t>15.3.0</w:t>
            </w:r>
          </w:p>
        </w:tc>
      </w:tr>
      <w:tr w:rsidR="00D40151" w:rsidRPr="009E0DE1" w14:paraId="521CC664" w14:textId="77777777" w:rsidTr="00A22EDB">
        <w:tc>
          <w:tcPr>
            <w:tcW w:w="800" w:type="dxa"/>
            <w:shd w:val="solid" w:color="FFFFFF" w:fill="auto"/>
          </w:tcPr>
          <w:p w14:paraId="390D2F45" w14:textId="77777777" w:rsidR="00D40151" w:rsidRDefault="00D40151" w:rsidP="00A22EDB">
            <w:pPr>
              <w:pStyle w:val="TAC"/>
              <w:rPr>
                <w:sz w:val="16"/>
                <w:szCs w:val="16"/>
              </w:rPr>
            </w:pPr>
            <w:r>
              <w:rPr>
                <w:sz w:val="16"/>
                <w:szCs w:val="16"/>
              </w:rPr>
              <w:t>09-2018</w:t>
            </w:r>
          </w:p>
        </w:tc>
        <w:tc>
          <w:tcPr>
            <w:tcW w:w="800" w:type="dxa"/>
            <w:shd w:val="solid" w:color="FFFFFF" w:fill="auto"/>
          </w:tcPr>
          <w:p w14:paraId="49DB409C" w14:textId="77777777" w:rsidR="00D40151" w:rsidRDefault="00D40151" w:rsidP="00A22EDB">
            <w:pPr>
              <w:pStyle w:val="TAC"/>
              <w:rPr>
                <w:sz w:val="16"/>
                <w:szCs w:val="16"/>
              </w:rPr>
            </w:pPr>
            <w:r>
              <w:rPr>
                <w:sz w:val="16"/>
                <w:szCs w:val="16"/>
              </w:rPr>
              <w:t>SP#81</w:t>
            </w:r>
          </w:p>
        </w:tc>
        <w:tc>
          <w:tcPr>
            <w:tcW w:w="1094" w:type="dxa"/>
            <w:shd w:val="solid" w:color="FFFFFF" w:fill="auto"/>
          </w:tcPr>
          <w:p w14:paraId="7B4A72A4" w14:textId="77777777" w:rsidR="00D40151" w:rsidRDefault="00D40151" w:rsidP="00A22EDB">
            <w:pPr>
              <w:pStyle w:val="TAC"/>
              <w:rPr>
                <w:sz w:val="16"/>
                <w:szCs w:val="16"/>
              </w:rPr>
            </w:pPr>
            <w:r>
              <w:rPr>
                <w:sz w:val="16"/>
                <w:szCs w:val="16"/>
              </w:rPr>
              <w:t>SP-180714</w:t>
            </w:r>
          </w:p>
        </w:tc>
        <w:tc>
          <w:tcPr>
            <w:tcW w:w="567" w:type="dxa"/>
            <w:shd w:val="solid" w:color="FFFFFF" w:fill="auto"/>
          </w:tcPr>
          <w:p w14:paraId="721CF2D7" w14:textId="77777777" w:rsidR="00D40151" w:rsidRDefault="00D40151" w:rsidP="00A22EDB">
            <w:pPr>
              <w:pStyle w:val="TAL"/>
              <w:rPr>
                <w:sz w:val="16"/>
                <w:szCs w:val="16"/>
              </w:rPr>
            </w:pPr>
            <w:r>
              <w:rPr>
                <w:sz w:val="16"/>
                <w:szCs w:val="16"/>
              </w:rPr>
              <w:t>0538</w:t>
            </w:r>
          </w:p>
        </w:tc>
        <w:tc>
          <w:tcPr>
            <w:tcW w:w="425" w:type="dxa"/>
            <w:shd w:val="solid" w:color="FFFFFF" w:fill="auto"/>
          </w:tcPr>
          <w:p w14:paraId="5B9D0649" w14:textId="77777777" w:rsidR="00D40151" w:rsidRDefault="00D40151" w:rsidP="00A22EDB">
            <w:pPr>
              <w:pStyle w:val="TAL"/>
              <w:rPr>
                <w:sz w:val="16"/>
                <w:szCs w:val="16"/>
              </w:rPr>
            </w:pPr>
            <w:r>
              <w:rPr>
                <w:sz w:val="16"/>
                <w:szCs w:val="16"/>
              </w:rPr>
              <w:t>3</w:t>
            </w:r>
          </w:p>
        </w:tc>
        <w:tc>
          <w:tcPr>
            <w:tcW w:w="425" w:type="dxa"/>
            <w:shd w:val="solid" w:color="FFFFFF" w:fill="auto"/>
          </w:tcPr>
          <w:p w14:paraId="3206F2D1" w14:textId="77777777" w:rsidR="00D40151" w:rsidRDefault="00D40151" w:rsidP="00A22EDB">
            <w:pPr>
              <w:pStyle w:val="TAL"/>
              <w:rPr>
                <w:sz w:val="16"/>
                <w:szCs w:val="16"/>
              </w:rPr>
            </w:pPr>
            <w:r>
              <w:rPr>
                <w:sz w:val="16"/>
                <w:szCs w:val="16"/>
              </w:rPr>
              <w:t>F</w:t>
            </w:r>
          </w:p>
        </w:tc>
        <w:tc>
          <w:tcPr>
            <w:tcW w:w="4820" w:type="dxa"/>
            <w:shd w:val="solid" w:color="FFFFFF" w:fill="auto"/>
          </w:tcPr>
          <w:p w14:paraId="4F9DFCAA" w14:textId="77777777" w:rsidR="00D40151" w:rsidRDefault="00D40151" w:rsidP="00A22EDB">
            <w:pPr>
              <w:pStyle w:val="TAL"/>
              <w:rPr>
                <w:sz w:val="16"/>
                <w:szCs w:val="16"/>
              </w:rPr>
            </w:pPr>
            <w:r>
              <w:rPr>
                <w:sz w:val="16"/>
                <w:szCs w:val="16"/>
              </w:rPr>
              <w:t>Correction to interworking with EPC with N3GPP PDU Sessions</w:t>
            </w:r>
          </w:p>
        </w:tc>
        <w:tc>
          <w:tcPr>
            <w:tcW w:w="708" w:type="dxa"/>
            <w:shd w:val="solid" w:color="FFFFFF" w:fill="auto"/>
          </w:tcPr>
          <w:p w14:paraId="7AF2DD32" w14:textId="77777777" w:rsidR="00D40151" w:rsidRDefault="00D40151" w:rsidP="00A22EDB">
            <w:pPr>
              <w:pStyle w:val="TAC"/>
              <w:rPr>
                <w:sz w:val="16"/>
                <w:szCs w:val="16"/>
              </w:rPr>
            </w:pPr>
            <w:r>
              <w:rPr>
                <w:sz w:val="16"/>
                <w:szCs w:val="16"/>
              </w:rPr>
              <w:t>15.3.0</w:t>
            </w:r>
          </w:p>
        </w:tc>
      </w:tr>
      <w:tr w:rsidR="00D40151" w:rsidRPr="009E0DE1" w14:paraId="40A5E6FD" w14:textId="77777777" w:rsidTr="00A22EDB">
        <w:tc>
          <w:tcPr>
            <w:tcW w:w="800" w:type="dxa"/>
            <w:shd w:val="solid" w:color="FFFFFF" w:fill="auto"/>
          </w:tcPr>
          <w:p w14:paraId="34F3D4A7" w14:textId="77777777" w:rsidR="00D40151" w:rsidRDefault="00D40151" w:rsidP="00A22EDB">
            <w:pPr>
              <w:pStyle w:val="TAC"/>
              <w:rPr>
                <w:sz w:val="16"/>
                <w:szCs w:val="16"/>
              </w:rPr>
            </w:pPr>
            <w:r>
              <w:rPr>
                <w:sz w:val="16"/>
                <w:szCs w:val="16"/>
              </w:rPr>
              <w:t>09-2018</w:t>
            </w:r>
          </w:p>
        </w:tc>
        <w:tc>
          <w:tcPr>
            <w:tcW w:w="800" w:type="dxa"/>
            <w:shd w:val="solid" w:color="FFFFFF" w:fill="auto"/>
          </w:tcPr>
          <w:p w14:paraId="0931DAD8" w14:textId="77777777" w:rsidR="00D40151" w:rsidRDefault="00D40151" w:rsidP="00A22EDB">
            <w:pPr>
              <w:pStyle w:val="TAC"/>
              <w:rPr>
                <w:sz w:val="16"/>
                <w:szCs w:val="16"/>
              </w:rPr>
            </w:pPr>
            <w:r>
              <w:rPr>
                <w:sz w:val="16"/>
                <w:szCs w:val="16"/>
              </w:rPr>
              <w:t>SP#81</w:t>
            </w:r>
          </w:p>
        </w:tc>
        <w:tc>
          <w:tcPr>
            <w:tcW w:w="1094" w:type="dxa"/>
            <w:shd w:val="solid" w:color="FFFFFF" w:fill="auto"/>
          </w:tcPr>
          <w:p w14:paraId="58A55195" w14:textId="77777777" w:rsidR="00D40151" w:rsidRDefault="00D40151" w:rsidP="00A22EDB">
            <w:pPr>
              <w:pStyle w:val="TAC"/>
              <w:rPr>
                <w:sz w:val="16"/>
                <w:szCs w:val="16"/>
              </w:rPr>
            </w:pPr>
            <w:r>
              <w:rPr>
                <w:sz w:val="16"/>
                <w:szCs w:val="16"/>
              </w:rPr>
              <w:t>SP-180714</w:t>
            </w:r>
          </w:p>
        </w:tc>
        <w:tc>
          <w:tcPr>
            <w:tcW w:w="567" w:type="dxa"/>
            <w:shd w:val="solid" w:color="FFFFFF" w:fill="auto"/>
          </w:tcPr>
          <w:p w14:paraId="5937950C" w14:textId="77777777" w:rsidR="00D40151" w:rsidRDefault="00D40151" w:rsidP="00A22EDB">
            <w:pPr>
              <w:pStyle w:val="TAL"/>
              <w:rPr>
                <w:sz w:val="16"/>
                <w:szCs w:val="16"/>
              </w:rPr>
            </w:pPr>
            <w:r>
              <w:rPr>
                <w:sz w:val="16"/>
                <w:szCs w:val="16"/>
              </w:rPr>
              <w:t>0539</w:t>
            </w:r>
          </w:p>
        </w:tc>
        <w:tc>
          <w:tcPr>
            <w:tcW w:w="425" w:type="dxa"/>
            <w:shd w:val="solid" w:color="FFFFFF" w:fill="auto"/>
          </w:tcPr>
          <w:p w14:paraId="445DD7FB" w14:textId="77777777" w:rsidR="00D40151" w:rsidRDefault="00D40151" w:rsidP="00A22EDB">
            <w:pPr>
              <w:pStyle w:val="TAL"/>
              <w:rPr>
                <w:sz w:val="16"/>
                <w:szCs w:val="16"/>
              </w:rPr>
            </w:pPr>
            <w:r>
              <w:rPr>
                <w:sz w:val="16"/>
                <w:szCs w:val="16"/>
              </w:rPr>
              <w:t>3</w:t>
            </w:r>
          </w:p>
        </w:tc>
        <w:tc>
          <w:tcPr>
            <w:tcW w:w="425" w:type="dxa"/>
            <w:shd w:val="solid" w:color="FFFFFF" w:fill="auto"/>
          </w:tcPr>
          <w:p w14:paraId="5F33A43B" w14:textId="77777777" w:rsidR="00D40151" w:rsidRDefault="00D40151" w:rsidP="00A22EDB">
            <w:pPr>
              <w:pStyle w:val="TAL"/>
              <w:rPr>
                <w:sz w:val="16"/>
                <w:szCs w:val="16"/>
              </w:rPr>
            </w:pPr>
            <w:r>
              <w:rPr>
                <w:sz w:val="16"/>
                <w:szCs w:val="16"/>
              </w:rPr>
              <w:t>F</w:t>
            </w:r>
          </w:p>
        </w:tc>
        <w:tc>
          <w:tcPr>
            <w:tcW w:w="4820" w:type="dxa"/>
            <w:shd w:val="solid" w:color="FFFFFF" w:fill="auto"/>
          </w:tcPr>
          <w:p w14:paraId="5B30426D" w14:textId="77777777" w:rsidR="00D40151" w:rsidRDefault="00D40151" w:rsidP="00A22EDB">
            <w:pPr>
              <w:pStyle w:val="TAL"/>
              <w:rPr>
                <w:sz w:val="16"/>
                <w:szCs w:val="16"/>
              </w:rPr>
            </w:pPr>
            <w:r>
              <w:rPr>
                <w:sz w:val="16"/>
                <w:szCs w:val="16"/>
              </w:rPr>
              <w:t>Emergency Services Support indicator for non-3GPP access</w:t>
            </w:r>
          </w:p>
        </w:tc>
        <w:tc>
          <w:tcPr>
            <w:tcW w:w="708" w:type="dxa"/>
            <w:shd w:val="solid" w:color="FFFFFF" w:fill="auto"/>
          </w:tcPr>
          <w:p w14:paraId="65712504" w14:textId="77777777" w:rsidR="00D40151" w:rsidRDefault="00D40151" w:rsidP="00A22EDB">
            <w:pPr>
              <w:pStyle w:val="TAC"/>
              <w:rPr>
                <w:sz w:val="16"/>
                <w:szCs w:val="16"/>
              </w:rPr>
            </w:pPr>
            <w:r>
              <w:rPr>
                <w:sz w:val="16"/>
                <w:szCs w:val="16"/>
              </w:rPr>
              <w:t>15.3.0</w:t>
            </w:r>
          </w:p>
        </w:tc>
      </w:tr>
      <w:tr w:rsidR="00D40151" w:rsidRPr="009E0DE1" w14:paraId="7256602C" w14:textId="77777777" w:rsidTr="00A22EDB">
        <w:tc>
          <w:tcPr>
            <w:tcW w:w="800" w:type="dxa"/>
            <w:shd w:val="solid" w:color="FFFFFF" w:fill="auto"/>
          </w:tcPr>
          <w:p w14:paraId="379B5E43" w14:textId="77777777" w:rsidR="00D40151" w:rsidRDefault="00D40151" w:rsidP="00A22EDB">
            <w:pPr>
              <w:pStyle w:val="TAC"/>
              <w:rPr>
                <w:sz w:val="16"/>
                <w:szCs w:val="16"/>
              </w:rPr>
            </w:pPr>
            <w:r>
              <w:rPr>
                <w:sz w:val="16"/>
                <w:szCs w:val="16"/>
              </w:rPr>
              <w:t>09-2018</w:t>
            </w:r>
          </w:p>
        </w:tc>
        <w:tc>
          <w:tcPr>
            <w:tcW w:w="800" w:type="dxa"/>
            <w:shd w:val="solid" w:color="FFFFFF" w:fill="auto"/>
          </w:tcPr>
          <w:p w14:paraId="5E7C0ED3" w14:textId="77777777" w:rsidR="00D40151" w:rsidRDefault="00D40151" w:rsidP="00A22EDB">
            <w:pPr>
              <w:pStyle w:val="TAC"/>
              <w:rPr>
                <w:sz w:val="16"/>
                <w:szCs w:val="16"/>
              </w:rPr>
            </w:pPr>
            <w:r>
              <w:rPr>
                <w:sz w:val="16"/>
                <w:szCs w:val="16"/>
              </w:rPr>
              <w:t>SP#81</w:t>
            </w:r>
          </w:p>
        </w:tc>
        <w:tc>
          <w:tcPr>
            <w:tcW w:w="1094" w:type="dxa"/>
            <w:shd w:val="solid" w:color="FFFFFF" w:fill="auto"/>
          </w:tcPr>
          <w:p w14:paraId="5851905D" w14:textId="77777777" w:rsidR="00D40151" w:rsidRDefault="00D40151" w:rsidP="00A22EDB">
            <w:pPr>
              <w:pStyle w:val="TAC"/>
              <w:rPr>
                <w:sz w:val="16"/>
                <w:szCs w:val="16"/>
              </w:rPr>
            </w:pPr>
            <w:r>
              <w:rPr>
                <w:sz w:val="16"/>
                <w:szCs w:val="16"/>
              </w:rPr>
              <w:t>SP-180714</w:t>
            </w:r>
          </w:p>
        </w:tc>
        <w:tc>
          <w:tcPr>
            <w:tcW w:w="567" w:type="dxa"/>
            <w:shd w:val="solid" w:color="FFFFFF" w:fill="auto"/>
          </w:tcPr>
          <w:p w14:paraId="4C1C2636" w14:textId="77777777" w:rsidR="00D40151" w:rsidRDefault="00D40151" w:rsidP="00A22EDB">
            <w:pPr>
              <w:pStyle w:val="TAL"/>
              <w:rPr>
                <w:sz w:val="16"/>
                <w:szCs w:val="16"/>
              </w:rPr>
            </w:pPr>
            <w:r>
              <w:rPr>
                <w:sz w:val="16"/>
                <w:szCs w:val="16"/>
              </w:rPr>
              <w:t>0540</w:t>
            </w:r>
          </w:p>
        </w:tc>
        <w:tc>
          <w:tcPr>
            <w:tcW w:w="425" w:type="dxa"/>
            <w:shd w:val="solid" w:color="FFFFFF" w:fill="auto"/>
          </w:tcPr>
          <w:p w14:paraId="6EF2CB11" w14:textId="77777777" w:rsidR="00D40151" w:rsidRDefault="00D40151" w:rsidP="00A22EDB">
            <w:pPr>
              <w:pStyle w:val="TAL"/>
              <w:rPr>
                <w:sz w:val="16"/>
                <w:szCs w:val="16"/>
              </w:rPr>
            </w:pPr>
            <w:r>
              <w:rPr>
                <w:sz w:val="16"/>
                <w:szCs w:val="16"/>
              </w:rPr>
              <w:t>1</w:t>
            </w:r>
          </w:p>
        </w:tc>
        <w:tc>
          <w:tcPr>
            <w:tcW w:w="425" w:type="dxa"/>
            <w:shd w:val="solid" w:color="FFFFFF" w:fill="auto"/>
          </w:tcPr>
          <w:p w14:paraId="73654921" w14:textId="77777777" w:rsidR="00D40151" w:rsidRDefault="00D40151" w:rsidP="00A22EDB">
            <w:pPr>
              <w:pStyle w:val="TAL"/>
              <w:rPr>
                <w:sz w:val="16"/>
                <w:szCs w:val="16"/>
              </w:rPr>
            </w:pPr>
            <w:r>
              <w:rPr>
                <w:sz w:val="16"/>
                <w:szCs w:val="16"/>
              </w:rPr>
              <w:t>F</w:t>
            </w:r>
          </w:p>
        </w:tc>
        <w:tc>
          <w:tcPr>
            <w:tcW w:w="4820" w:type="dxa"/>
            <w:shd w:val="solid" w:color="FFFFFF" w:fill="auto"/>
          </w:tcPr>
          <w:p w14:paraId="0FB35DDE" w14:textId="77777777" w:rsidR="00D40151" w:rsidRDefault="00D40151" w:rsidP="00A22EDB">
            <w:pPr>
              <w:pStyle w:val="TAL"/>
              <w:rPr>
                <w:sz w:val="16"/>
                <w:szCs w:val="16"/>
              </w:rPr>
            </w:pPr>
            <w:r>
              <w:rPr>
                <w:sz w:val="16"/>
                <w:szCs w:val="16"/>
              </w:rPr>
              <w:t>Clarification of the AMF Set definition</w:t>
            </w:r>
          </w:p>
        </w:tc>
        <w:tc>
          <w:tcPr>
            <w:tcW w:w="708" w:type="dxa"/>
            <w:shd w:val="solid" w:color="FFFFFF" w:fill="auto"/>
          </w:tcPr>
          <w:p w14:paraId="6F24D042" w14:textId="77777777" w:rsidR="00D40151" w:rsidRDefault="00D40151" w:rsidP="00A22EDB">
            <w:pPr>
              <w:pStyle w:val="TAC"/>
              <w:rPr>
                <w:sz w:val="16"/>
                <w:szCs w:val="16"/>
              </w:rPr>
            </w:pPr>
            <w:r>
              <w:rPr>
                <w:sz w:val="16"/>
                <w:szCs w:val="16"/>
              </w:rPr>
              <w:t>15.3.0</w:t>
            </w:r>
          </w:p>
        </w:tc>
      </w:tr>
      <w:tr w:rsidR="00D40151" w:rsidRPr="009E0DE1" w14:paraId="6D7CEE68" w14:textId="77777777" w:rsidTr="00A22EDB">
        <w:tc>
          <w:tcPr>
            <w:tcW w:w="800" w:type="dxa"/>
            <w:shd w:val="solid" w:color="FFFFFF" w:fill="auto"/>
          </w:tcPr>
          <w:p w14:paraId="76B45CE9" w14:textId="77777777" w:rsidR="00D40151" w:rsidRDefault="00D40151" w:rsidP="00A22EDB">
            <w:pPr>
              <w:pStyle w:val="TAC"/>
              <w:rPr>
                <w:sz w:val="16"/>
                <w:szCs w:val="16"/>
              </w:rPr>
            </w:pPr>
            <w:r>
              <w:rPr>
                <w:sz w:val="16"/>
                <w:szCs w:val="16"/>
              </w:rPr>
              <w:t>09-2018</w:t>
            </w:r>
          </w:p>
        </w:tc>
        <w:tc>
          <w:tcPr>
            <w:tcW w:w="800" w:type="dxa"/>
            <w:shd w:val="solid" w:color="FFFFFF" w:fill="auto"/>
          </w:tcPr>
          <w:p w14:paraId="005D4A43" w14:textId="77777777" w:rsidR="00D40151" w:rsidRDefault="00D40151" w:rsidP="00A22EDB">
            <w:pPr>
              <w:pStyle w:val="TAC"/>
              <w:rPr>
                <w:sz w:val="16"/>
                <w:szCs w:val="16"/>
              </w:rPr>
            </w:pPr>
            <w:r>
              <w:rPr>
                <w:sz w:val="16"/>
                <w:szCs w:val="16"/>
              </w:rPr>
              <w:t>SP#81</w:t>
            </w:r>
          </w:p>
        </w:tc>
        <w:tc>
          <w:tcPr>
            <w:tcW w:w="1094" w:type="dxa"/>
            <w:shd w:val="solid" w:color="FFFFFF" w:fill="auto"/>
          </w:tcPr>
          <w:p w14:paraId="15F6AA4F" w14:textId="77777777" w:rsidR="00D40151" w:rsidRDefault="00D40151" w:rsidP="00A22EDB">
            <w:pPr>
              <w:pStyle w:val="TAC"/>
              <w:rPr>
                <w:sz w:val="16"/>
                <w:szCs w:val="16"/>
              </w:rPr>
            </w:pPr>
            <w:r>
              <w:rPr>
                <w:sz w:val="16"/>
                <w:szCs w:val="16"/>
              </w:rPr>
              <w:t>SP-180714</w:t>
            </w:r>
          </w:p>
        </w:tc>
        <w:tc>
          <w:tcPr>
            <w:tcW w:w="567" w:type="dxa"/>
            <w:shd w:val="solid" w:color="FFFFFF" w:fill="auto"/>
          </w:tcPr>
          <w:p w14:paraId="32F0547F" w14:textId="77777777" w:rsidR="00D40151" w:rsidRDefault="00D40151" w:rsidP="00A22EDB">
            <w:pPr>
              <w:pStyle w:val="TAL"/>
              <w:rPr>
                <w:sz w:val="16"/>
                <w:szCs w:val="16"/>
              </w:rPr>
            </w:pPr>
            <w:r>
              <w:rPr>
                <w:sz w:val="16"/>
                <w:szCs w:val="16"/>
              </w:rPr>
              <w:t>0542</w:t>
            </w:r>
          </w:p>
        </w:tc>
        <w:tc>
          <w:tcPr>
            <w:tcW w:w="425" w:type="dxa"/>
            <w:shd w:val="solid" w:color="FFFFFF" w:fill="auto"/>
          </w:tcPr>
          <w:p w14:paraId="48E64C08" w14:textId="77777777" w:rsidR="00D40151" w:rsidRDefault="00D40151" w:rsidP="00A22EDB">
            <w:pPr>
              <w:pStyle w:val="TAL"/>
              <w:rPr>
                <w:sz w:val="16"/>
                <w:szCs w:val="16"/>
              </w:rPr>
            </w:pPr>
            <w:r>
              <w:rPr>
                <w:sz w:val="16"/>
                <w:szCs w:val="16"/>
              </w:rPr>
              <w:t>1</w:t>
            </w:r>
          </w:p>
        </w:tc>
        <w:tc>
          <w:tcPr>
            <w:tcW w:w="425" w:type="dxa"/>
            <w:shd w:val="solid" w:color="FFFFFF" w:fill="auto"/>
          </w:tcPr>
          <w:p w14:paraId="45FFAE4A" w14:textId="77777777" w:rsidR="00D40151" w:rsidRDefault="00D40151" w:rsidP="00A22EDB">
            <w:pPr>
              <w:pStyle w:val="TAL"/>
              <w:rPr>
                <w:sz w:val="16"/>
                <w:szCs w:val="16"/>
              </w:rPr>
            </w:pPr>
            <w:r>
              <w:rPr>
                <w:sz w:val="16"/>
                <w:szCs w:val="16"/>
              </w:rPr>
              <w:t>F</w:t>
            </w:r>
          </w:p>
        </w:tc>
        <w:tc>
          <w:tcPr>
            <w:tcW w:w="4820" w:type="dxa"/>
            <w:shd w:val="solid" w:color="FFFFFF" w:fill="auto"/>
          </w:tcPr>
          <w:p w14:paraId="7CCE2F7C" w14:textId="77777777" w:rsidR="00D40151" w:rsidRDefault="00D40151" w:rsidP="00A22EDB">
            <w:pPr>
              <w:pStyle w:val="TAL"/>
              <w:rPr>
                <w:sz w:val="16"/>
                <w:szCs w:val="16"/>
              </w:rPr>
            </w:pPr>
            <w:r>
              <w:rPr>
                <w:sz w:val="16"/>
                <w:szCs w:val="16"/>
              </w:rPr>
              <w:t>Clarification on priority service</w:t>
            </w:r>
          </w:p>
        </w:tc>
        <w:tc>
          <w:tcPr>
            <w:tcW w:w="708" w:type="dxa"/>
            <w:shd w:val="solid" w:color="FFFFFF" w:fill="auto"/>
          </w:tcPr>
          <w:p w14:paraId="0D00A9C0" w14:textId="77777777" w:rsidR="00D40151" w:rsidRDefault="00D40151" w:rsidP="00A22EDB">
            <w:pPr>
              <w:pStyle w:val="TAC"/>
              <w:rPr>
                <w:sz w:val="16"/>
                <w:szCs w:val="16"/>
              </w:rPr>
            </w:pPr>
            <w:r>
              <w:rPr>
                <w:sz w:val="16"/>
                <w:szCs w:val="16"/>
              </w:rPr>
              <w:t>15.3.0</w:t>
            </w:r>
          </w:p>
        </w:tc>
      </w:tr>
      <w:tr w:rsidR="00D40151" w:rsidRPr="009E0DE1" w14:paraId="05162A99" w14:textId="77777777" w:rsidTr="00A22EDB">
        <w:tc>
          <w:tcPr>
            <w:tcW w:w="800" w:type="dxa"/>
            <w:shd w:val="solid" w:color="FFFFFF" w:fill="auto"/>
          </w:tcPr>
          <w:p w14:paraId="6CD30CCE" w14:textId="77777777" w:rsidR="00D40151" w:rsidRDefault="00D40151" w:rsidP="00A22EDB">
            <w:pPr>
              <w:pStyle w:val="TAC"/>
              <w:rPr>
                <w:sz w:val="16"/>
                <w:szCs w:val="16"/>
              </w:rPr>
            </w:pPr>
            <w:r>
              <w:rPr>
                <w:sz w:val="16"/>
                <w:szCs w:val="16"/>
              </w:rPr>
              <w:t>09-2018</w:t>
            </w:r>
          </w:p>
        </w:tc>
        <w:tc>
          <w:tcPr>
            <w:tcW w:w="800" w:type="dxa"/>
            <w:shd w:val="solid" w:color="FFFFFF" w:fill="auto"/>
          </w:tcPr>
          <w:p w14:paraId="779F32F1" w14:textId="77777777" w:rsidR="00D40151" w:rsidRDefault="00D40151" w:rsidP="00A22EDB">
            <w:pPr>
              <w:pStyle w:val="TAC"/>
              <w:rPr>
                <w:sz w:val="16"/>
                <w:szCs w:val="16"/>
              </w:rPr>
            </w:pPr>
            <w:r>
              <w:rPr>
                <w:sz w:val="16"/>
                <w:szCs w:val="16"/>
              </w:rPr>
              <w:t>SP#81</w:t>
            </w:r>
          </w:p>
        </w:tc>
        <w:tc>
          <w:tcPr>
            <w:tcW w:w="1094" w:type="dxa"/>
            <w:shd w:val="solid" w:color="FFFFFF" w:fill="auto"/>
          </w:tcPr>
          <w:p w14:paraId="31724E59" w14:textId="77777777" w:rsidR="00D40151" w:rsidRDefault="00D40151" w:rsidP="00A22EDB">
            <w:pPr>
              <w:pStyle w:val="TAC"/>
              <w:rPr>
                <w:sz w:val="16"/>
                <w:szCs w:val="16"/>
              </w:rPr>
            </w:pPr>
            <w:r>
              <w:rPr>
                <w:sz w:val="16"/>
                <w:szCs w:val="16"/>
              </w:rPr>
              <w:t>SP-180715</w:t>
            </w:r>
          </w:p>
        </w:tc>
        <w:tc>
          <w:tcPr>
            <w:tcW w:w="567" w:type="dxa"/>
            <w:shd w:val="solid" w:color="FFFFFF" w:fill="auto"/>
          </w:tcPr>
          <w:p w14:paraId="09347D7C" w14:textId="77777777" w:rsidR="00D40151" w:rsidRDefault="00D40151" w:rsidP="00A22EDB">
            <w:pPr>
              <w:pStyle w:val="TAL"/>
              <w:rPr>
                <w:sz w:val="16"/>
                <w:szCs w:val="16"/>
              </w:rPr>
            </w:pPr>
            <w:r>
              <w:rPr>
                <w:sz w:val="16"/>
                <w:szCs w:val="16"/>
              </w:rPr>
              <w:t>0543</w:t>
            </w:r>
          </w:p>
        </w:tc>
        <w:tc>
          <w:tcPr>
            <w:tcW w:w="425" w:type="dxa"/>
            <w:shd w:val="solid" w:color="FFFFFF" w:fill="auto"/>
          </w:tcPr>
          <w:p w14:paraId="3DBEA6A9" w14:textId="77777777" w:rsidR="00D40151" w:rsidRDefault="00D40151" w:rsidP="00A22EDB">
            <w:pPr>
              <w:pStyle w:val="TAL"/>
              <w:rPr>
                <w:sz w:val="16"/>
                <w:szCs w:val="16"/>
              </w:rPr>
            </w:pPr>
            <w:r>
              <w:rPr>
                <w:sz w:val="16"/>
                <w:szCs w:val="16"/>
              </w:rPr>
              <w:t>1</w:t>
            </w:r>
          </w:p>
        </w:tc>
        <w:tc>
          <w:tcPr>
            <w:tcW w:w="425" w:type="dxa"/>
            <w:shd w:val="solid" w:color="FFFFFF" w:fill="auto"/>
          </w:tcPr>
          <w:p w14:paraId="560C661A" w14:textId="77777777" w:rsidR="00D40151" w:rsidRDefault="00D40151" w:rsidP="00A22EDB">
            <w:pPr>
              <w:pStyle w:val="TAL"/>
              <w:rPr>
                <w:sz w:val="16"/>
                <w:szCs w:val="16"/>
              </w:rPr>
            </w:pPr>
            <w:r>
              <w:rPr>
                <w:sz w:val="16"/>
                <w:szCs w:val="16"/>
              </w:rPr>
              <w:t>F</w:t>
            </w:r>
          </w:p>
        </w:tc>
        <w:tc>
          <w:tcPr>
            <w:tcW w:w="4820" w:type="dxa"/>
            <w:shd w:val="solid" w:color="FFFFFF" w:fill="auto"/>
          </w:tcPr>
          <w:p w14:paraId="34B5E2F1" w14:textId="77777777" w:rsidR="00D40151" w:rsidRDefault="00D40151" w:rsidP="00A22EDB">
            <w:pPr>
              <w:pStyle w:val="TAL"/>
              <w:rPr>
                <w:sz w:val="16"/>
                <w:szCs w:val="16"/>
              </w:rPr>
            </w:pPr>
            <w:r>
              <w:rPr>
                <w:sz w:val="16"/>
                <w:szCs w:val="16"/>
              </w:rPr>
              <w:t>Unified Access Control for UE configured for EAB</w:t>
            </w:r>
          </w:p>
        </w:tc>
        <w:tc>
          <w:tcPr>
            <w:tcW w:w="708" w:type="dxa"/>
            <w:shd w:val="solid" w:color="FFFFFF" w:fill="auto"/>
          </w:tcPr>
          <w:p w14:paraId="40CFF5D1" w14:textId="77777777" w:rsidR="00D40151" w:rsidRDefault="00D40151" w:rsidP="00A22EDB">
            <w:pPr>
              <w:pStyle w:val="TAC"/>
              <w:rPr>
                <w:sz w:val="16"/>
                <w:szCs w:val="16"/>
              </w:rPr>
            </w:pPr>
            <w:r>
              <w:rPr>
                <w:sz w:val="16"/>
                <w:szCs w:val="16"/>
              </w:rPr>
              <w:t>15.3.0</w:t>
            </w:r>
          </w:p>
        </w:tc>
      </w:tr>
      <w:tr w:rsidR="00D40151" w:rsidRPr="009E0DE1" w14:paraId="371380DE" w14:textId="77777777" w:rsidTr="00A22EDB">
        <w:tc>
          <w:tcPr>
            <w:tcW w:w="800" w:type="dxa"/>
            <w:shd w:val="solid" w:color="FFFFFF" w:fill="auto"/>
          </w:tcPr>
          <w:p w14:paraId="3E6CD0A0" w14:textId="77777777" w:rsidR="00D40151" w:rsidRDefault="00D40151" w:rsidP="00A22EDB">
            <w:pPr>
              <w:pStyle w:val="TAC"/>
              <w:rPr>
                <w:sz w:val="16"/>
                <w:szCs w:val="16"/>
              </w:rPr>
            </w:pPr>
            <w:r>
              <w:rPr>
                <w:sz w:val="16"/>
                <w:szCs w:val="16"/>
              </w:rPr>
              <w:t>09-2018</w:t>
            </w:r>
          </w:p>
        </w:tc>
        <w:tc>
          <w:tcPr>
            <w:tcW w:w="800" w:type="dxa"/>
            <w:shd w:val="solid" w:color="FFFFFF" w:fill="auto"/>
          </w:tcPr>
          <w:p w14:paraId="6F8C67EF" w14:textId="77777777" w:rsidR="00D40151" w:rsidRDefault="00D40151" w:rsidP="00A22EDB">
            <w:pPr>
              <w:pStyle w:val="TAC"/>
              <w:rPr>
                <w:sz w:val="16"/>
                <w:szCs w:val="16"/>
              </w:rPr>
            </w:pPr>
            <w:r>
              <w:rPr>
                <w:sz w:val="16"/>
                <w:szCs w:val="16"/>
              </w:rPr>
              <w:t>SP#81</w:t>
            </w:r>
          </w:p>
        </w:tc>
        <w:tc>
          <w:tcPr>
            <w:tcW w:w="1094" w:type="dxa"/>
            <w:shd w:val="solid" w:color="FFFFFF" w:fill="auto"/>
          </w:tcPr>
          <w:p w14:paraId="787C258C" w14:textId="77777777" w:rsidR="00D40151" w:rsidRDefault="00D40151" w:rsidP="00A22EDB">
            <w:pPr>
              <w:pStyle w:val="TAC"/>
              <w:rPr>
                <w:sz w:val="16"/>
                <w:szCs w:val="16"/>
              </w:rPr>
            </w:pPr>
            <w:r>
              <w:rPr>
                <w:sz w:val="16"/>
                <w:szCs w:val="16"/>
              </w:rPr>
              <w:t>SP-180715</w:t>
            </w:r>
          </w:p>
        </w:tc>
        <w:tc>
          <w:tcPr>
            <w:tcW w:w="567" w:type="dxa"/>
            <w:shd w:val="solid" w:color="FFFFFF" w:fill="auto"/>
          </w:tcPr>
          <w:p w14:paraId="4DB95116" w14:textId="77777777" w:rsidR="00D40151" w:rsidRDefault="00D40151" w:rsidP="00A22EDB">
            <w:pPr>
              <w:pStyle w:val="TAL"/>
              <w:rPr>
                <w:sz w:val="16"/>
                <w:szCs w:val="16"/>
              </w:rPr>
            </w:pPr>
            <w:r>
              <w:rPr>
                <w:sz w:val="16"/>
                <w:szCs w:val="16"/>
              </w:rPr>
              <w:t>0544</w:t>
            </w:r>
          </w:p>
        </w:tc>
        <w:tc>
          <w:tcPr>
            <w:tcW w:w="425" w:type="dxa"/>
            <w:shd w:val="solid" w:color="FFFFFF" w:fill="auto"/>
          </w:tcPr>
          <w:p w14:paraId="5968A21E" w14:textId="77777777" w:rsidR="00D40151" w:rsidRDefault="00D40151" w:rsidP="00A22EDB">
            <w:pPr>
              <w:pStyle w:val="TAL"/>
              <w:rPr>
                <w:sz w:val="16"/>
                <w:szCs w:val="16"/>
              </w:rPr>
            </w:pPr>
            <w:r>
              <w:rPr>
                <w:sz w:val="16"/>
                <w:szCs w:val="16"/>
              </w:rPr>
              <w:t>2</w:t>
            </w:r>
          </w:p>
        </w:tc>
        <w:tc>
          <w:tcPr>
            <w:tcW w:w="425" w:type="dxa"/>
            <w:shd w:val="solid" w:color="FFFFFF" w:fill="auto"/>
          </w:tcPr>
          <w:p w14:paraId="1E202CAC" w14:textId="77777777" w:rsidR="00D40151" w:rsidRDefault="00D40151" w:rsidP="00A22EDB">
            <w:pPr>
              <w:pStyle w:val="TAL"/>
              <w:rPr>
                <w:sz w:val="16"/>
                <w:szCs w:val="16"/>
              </w:rPr>
            </w:pPr>
            <w:r>
              <w:rPr>
                <w:sz w:val="16"/>
                <w:szCs w:val="16"/>
              </w:rPr>
              <w:t>F</w:t>
            </w:r>
          </w:p>
        </w:tc>
        <w:tc>
          <w:tcPr>
            <w:tcW w:w="4820" w:type="dxa"/>
            <w:shd w:val="solid" w:color="FFFFFF" w:fill="auto"/>
          </w:tcPr>
          <w:p w14:paraId="535E78CE" w14:textId="77777777" w:rsidR="00D40151" w:rsidRDefault="00D40151" w:rsidP="00A22EDB">
            <w:pPr>
              <w:pStyle w:val="TAL"/>
              <w:rPr>
                <w:sz w:val="16"/>
                <w:szCs w:val="16"/>
              </w:rPr>
            </w:pPr>
            <w:r>
              <w:rPr>
                <w:sz w:val="16"/>
                <w:szCs w:val="16"/>
              </w:rPr>
              <w:t>UE configuration of NSSAI and associated mapping</w:t>
            </w:r>
          </w:p>
        </w:tc>
        <w:tc>
          <w:tcPr>
            <w:tcW w:w="708" w:type="dxa"/>
            <w:shd w:val="solid" w:color="FFFFFF" w:fill="auto"/>
          </w:tcPr>
          <w:p w14:paraId="6A4D6B1F" w14:textId="77777777" w:rsidR="00D40151" w:rsidRDefault="00D40151" w:rsidP="00A22EDB">
            <w:pPr>
              <w:pStyle w:val="TAC"/>
              <w:rPr>
                <w:sz w:val="16"/>
                <w:szCs w:val="16"/>
              </w:rPr>
            </w:pPr>
            <w:r>
              <w:rPr>
                <w:sz w:val="16"/>
                <w:szCs w:val="16"/>
              </w:rPr>
              <w:t>15.3.0</w:t>
            </w:r>
          </w:p>
        </w:tc>
      </w:tr>
      <w:tr w:rsidR="00D40151" w:rsidRPr="009E0DE1" w14:paraId="147BD326" w14:textId="77777777" w:rsidTr="00A22EDB">
        <w:tc>
          <w:tcPr>
            <w:tcW w:w="800" w:type="dxa"/>
            <w:shd w:val="solid" w:color="FFFFFF" w:fill="auto"/>
          </w:tcPr>
          <w:p w14:paraId="0243A11D" w14:textId="77777777" w:rsidR="00D40151" w:rsidRDefault="00D40151" w:rsidP="00A22EDB">
            <w:pPr>
              <w:pStyle w:val="TAC"/>
              <w:rPr>
                <w:sz w:val="16"/>
                <w:szCs w:val="16"/>
              </w:rPr>
            </w:pPr>
            <w:r>
              <w:rPr>
                <w:sz w:val="16"/>
                <w:szCs w:val="16"/>
              </w:rPr>
              <w:t>09-2018</w:t>
            </w:r>
          </w:p>
        </w:tc>
        <w:tc>
          <w:tcPr>
            <w:tcW w:w="800" w:type="dxa"/>
            <w:shd w:val="solid" w:color="FFFFFF" w:fill="auto"/>
          </w:tcPr>
          <w:p w14:paraId="77888E8D" w14:textId="77777777" w:rsidR="00D40151" w:rsidRDefault="00D40151" w:rsidP="00A22EDB">
            <w:pPr>
              <w:pStyle w:val="TAC"/>
              <w:rPr>
                <w:sz w:val="16"/>
                <w:szCs w:val="16"/>
              </w:rPr>
            </w:pPr>
            <w:r>
              <w:rPr>
                <w:sz w:val="16"/>
                <w:szCs w:val="16"/>
              </w:rPr>
              <w:t>SP#81</w:t>
            </w:r>
          </w:p>
        </w:tc>
        <w:tc>
          <w:tcPr>
            <w:tcW w:w="1094" w:type="dxa"/>
            <w:shd w:val="solid" w:color="FFFFFF" w:fill="auto"/>
          </w:tcPr>
          <w:p w14:paraId="4CD1C032" w14:textId="77777777" w:rsidR="00D40151" w:rsidRDefault="00D40151" w:rsidP="00A22EDB">
            <w:pPr>
              <w:pStyle w:val="TAC"/>
              <w:rPr>
                <w:sz w:val="16"/>
                <w:szCs w:val="16"/>
              </w:rPr>
            </w:pPr>
            <w:r>
              <w:rPr>
                <w:sz w:val="16"/>
                <w:szCs w:val="16"/>
              </w:rPr>
              <w:t>SP-180715</w:t>
            </w:r>
          </w:p>
        </w:tc>
        <w:tc>
          <w:tcPr>
            <w:tcW w:w="567" w:type="dxa"/>
            <w:shd w:val="solid" w:color="FFFFFF" w:fill="auto"/>
          </w:tcPr>
          <w:p w14:paraId="25C70A38" w14:textId="77777777" w:rsidR="00D40151" w:rsidRDefault="00D40151" w:rsidP="00A22EDB">
            <w:pPr>
              <w:pStyle w:val="TAL"/>
              <w:rPr>
                <w:sz w:val="16"/>
                <w:szCs w:val="16"/>
              </w:rPr>
            </w:pPr>
            <w:r>
              <w:rPr>
                <w:sz w:val="16"/>
                <w:szCs w:val="16"/>
              </w:rPr>
              <w:t>0545</w:t>
            </w:r>
          </w:p>
        </w:tc>
        <w:tc>
          <w:tcPr>
            <w:tcW w:w="425" w:type="dxa"/>
            <w:shd w:val="solid" w:color="FFFFFF" w:fill="auto"/>
          </w:tcPr>
          <w:p w14:paraId="5FDFC7D4" w14:textId="77777777" w:rsidR="00D40151" w:rsidRDefault="00D40151" w:rsidP="00A22EDB">
            <w:pPr>
              <w:pStyle w:val="TAL"/>
              <w:rPr>
                <w:sz w:val="16"/>
                <w:szCs w:val="16"/>
              </w:rPr>
            </w:pPr>
            <w:r>
              <w:rPr>
                <w:sz w:val="16"/>
                <w:szCs w:val="16"/>
              </w:rPr>
              <w:t>-</w:t>
            </w:r>
          </w:p>
        </w:tc>
        <w:tc>
          <w:tcPr>
            <w:tcW w:w="425" w:type="dxa"/>
            <w:shd w:val="solid" w:color="FFFFFF" w:fill="auto"/>
          </w:tcPr>
          <w:p w14:paraId="270206C7" w14:textId="77777777" w:rsidR="00D40151" w:rsidRDefault="00D40151" w:rsidP="00A22EDB">
            <w:pPr>
              <w:pStyle w:val="TAL"/>
              <w:rPr>
                <w:sz w:val="16"/>
                <w:szCs w:val="16"/>
              </w:rPr>
            </w:pPr>
            <w:r>
              <w:rPr>
                <w:sz w:val="16"/>
                <w:szCs w:val="16"/>
              </w:rPr>
              <w:t>F</w:t>
            </w:r>
          </w:p>
        </w:tc>
        <w:tc>
          <w:tcPr>
            <w:tcW w:w="4820" w:type="dxa"/>
            <w:shd w:val="solid" w:color="FFFFFF" w:fill="auto"/>
          </w:tcPr>
          <w:p w14:paraId="13CAD650" w14:textId="77777777" w:rsidR="00D40151" w:rsidRDefault="00D40151" w:rsidP="00A22EDB">
            <w:pPr>
              <w:pStyle w:val="TAL"/>
              <w:rPr>
                <w:sz w:val="16"/>
                <w:szCs w:val="16"/>
              </w:rPr>
            </w:pPr>
            <w:r>
              <w:rPr>
                <w:sz w:val="16"/>
                <w:szCs w:val="16"/>
              </w:rPr>
              <w:t>Corrections to NEF functionalities description</w:t>
            </w:r>
          </w:p>
        </w:tc>
        <w:tc>
          <w:tcPr>
            <w:tcW w:w="708" w:type="dxa"/>
            <w:shd w:val="solid" w:color="FFFFFF" w:fill="auto"/>
          </w:tcPr>
          <w:p w14:paraId="678C829E" w14:textId="77777777" w:rsidR="00D40151" w:rsidRDefault="00D40151" w:rsidP="00A22EDB">
            <w:pPr>
              <w:pStyle w:val="TAC"/>
              <w:rPr>
                <w:sz w:val="16"/>
                <w:szCs w:val="16"/>
              </w:rPr>
            </w:pPr>
            <w:r>
              <w:rPr>
                <w:sz w:val="16"/>
                <w:szCs w:val="16"/>
              </w:rPr>
              <w:t>15.3.0</w:t>
            </w:r>
          </w:p>
        </w:tc>
      </w:tr>
      <w:tr w:rsidR="00D40151" w:rsidRPr="009E0DE1" w14:paraId="73DACD15" w14:textId="77777777" w:rsidTr="00A22EDB">
        <w:tc>
          <w:tcPr>
            <w:tcW w:w="800" w:type="dxa"/>
            <w:shd w:val="solid" w:color="FFFFFF" w:fill="auto"/>
          </w:tcPr>
          <w:p w14:paraId="6D6013EC" w14:textId="77777777" w:rsidR="00D40151" w:rsidRDefault="00D40151" w:rsidP="00A22EDB">
            <w:pPr>
              <w:pStyle w:val="TAC"/>
              <w:rPr>
                <w:sz w:val="16"/>
                <w:szCs w:val="16"/>
              </w:rPr>
            </w:pPr>
            <w:r>
              <w:rPr>
                <w:sz w:val="16"/>
                <w:szCs w:val="16"/>
              </w:rPr>
              <w:t>09-2018</w:t>
            </w:r>
          </w:p>
        </w:tc>
        <w:tc>
          <w:tcPr>
            <w:tcW w:w="800" w:type="dxa"/>
            <w:shd w:val="solid" w:color="FFFFFF" w:fill="auto"/>
          </w:tcPr>
          <w:p w14:paraId="19E92AA4" w14:textId="77777777" w:rsidR="00D40151" w:rsidRDefault="00D40151" w:rsidP="00A22EDB">
            <w:pPr>
              <w:pStyle w:val="TAC"/>
              <w:rPr>
                <w:sz w:val="16"/>
                <w:szCs w:val="16"/>
              </w:rPr>
            </w:pPr>
            <w:r>
              <w:rPr>
                <w:sz w:val="16"/>
                <w:szCs w:val="16"/>
              </w:rPr>
              <w:t>SP#81</w:t>
            </w:r>
          </w:p>
        </w:tc>
        <w:tc>
          <w:tcPr>
            <w:tcW w:w="1094" w:type="dxa"/>
            <w:shd w:val="solid" w:color="FFFFFF" w:fill="auto"/>
          </w:tcPr>
          <w:p w14:paraId="21158A41" w14:textId="77777777" w:rsidR="00D40151" w:rsidRDefault="00D40151" w:rsidP="00A22EDB">
            <w:pPr>
              <w:pStyle w:val="TAC"/>
              <w:rPr>
                <w:sz w:val="16"/>
                <w:szCs w:val="16"/>
              </w:rPr>
            </w:pPr>
            <w:r>
              <w:rPr>
                <w:sz w:val="16"/>
                <w:szCs w:val="16"/>
              </w:rPr>
              <w:t>SP-180715</w:t>
            </w:r>
          </w:p>
        </w:tc>
        <w:tc>
          <w:tcPr>
            <w:tcW w:w="567" w:type="dxa"/>
            <w:shd w:val="solid" w:color="FFFFFF" w:fill="auto"/>
          </w:tcPr>
          <w:p w14:paraId="5265ADB0" w14:textId="77777777" w:rsidR="00D40151" w:rsidRDefault="00D40151" w:rsidP="00A22EDB">
            <w:pPr>
              <w:pStyle w:val="TAL"/>
              <w:rPr>
                <w:sz w:val="16"/>
                <w:szCs w:val="16"/>
              </w:rPr>
            </w:pPr>
            <w:r>
              <w:rPr>
                <w:sz w:val="16"/>
                <w:szCs w:val="16"/>
              </w:rPr>
              <w:t>0546</w:t>
            </w:r>
          </w:p>
        </w:tc>
        <w:tc>
          <w:tcPr>
            <w:tcW w:w="425" w:type="dxa"/>
            <w:shd w:val="solid" w:color="FFFFFF" w:fill="auto"/>
          </w:tcPr>
          <w:p w14:paraId="21C51D1E" w14:textId="77777777" w:rsidR="00D40151" w:rsidRDefault="00D40151" w:rsidP="00A22EDB">
            <w:pPr>
              <w:pStyle w:val="TAL"/>
              <w:rPr>
                <w:sz w:val="16"/>
                <w:szCs w:val="16"/>
              </w:rPr>
            </w:pPr>
            <w:r>
              <w:rPr>
                <w:sz w:val="16"/>
                <w:szCs w:val="16"/>
              </w:rPr>
              <w:t>2</w:t>
            </w:r>
          </w:p>
        </w:tc>
        <w:tc>
          <w:tcPr>
            <w:tcW w:w="425" w:type="dxa"/>
            <w:shd w:val="solid" w:color="FFFFFF" w:fill="auto"/>
          </w:tcPr>
          <w:p w14:paraId="21FADC1F" w14:textId="77777777" w:rsidR="00D40151" w:rsidRDefault="00D40151" w:rsidP="00A22EDB">
            <w:pPr>
              <w:pStyle w:val="TAL"/>
              <w:rPr>
                <w:sz w:val="16"/>
                <w:szCs w:val="16"/>
              </w:rPr>
            </w:pPr>
            <w:r>
              <w:rPr>
                <w:sz w:val="16"/>
                <w:szCs w:val="16"/>
              </w:rPr>
              <w:t>F</w:t>
            </w:r>
          </w:p>
        </w:tc>
        <w:tc>
          <w:tcPr>
            <w:tcW w:w="4820" w:type="dxa"/>
            <w:shd w:val="solid" w:color="FFFFFF" w:fill="auto"/>
          </w:tcPr>
          <w:p w14:paraId="2FDB4B08" w14:textId="77777777" w:rsidR="00D40151" w:rsidRDefault="00D40151" w:rsidP="00A22EDB">
            <w:pPr>
              <w:pStyle w:val="TAL"/>
              <w:rPr>
                <w:sz w:val="16"/>
                <w:szCs w:val="16"/>
              </w:rPr>
            </w:pPr>
            <w:r>
              <w:rPr>
                <w:sz w:val="16"/>
                <w:szCs w:val="16"/>
              </w:rPr>
              <w:t>Update of N4 Parameter Descriptions and Tables/ Ethernet PDU Session Type</w:t>
            </w:r>
          </w:p>
        </w:tc>
        <w:tc>
          <w:tcPr>
            <w:tcW w:w="708" w:type="dxa"/>
            <w:shd w:val="solid" w:color="FFFFFF" w:fill="auto"/>
          </w:tcPr>
          <w:p w14:paraId="0ADA4D79" w14:textId="77777777" w:rsidR="00D40151" w:rsidRDefault="00D40151" w:rsidP="00A22EDB">
            <w:pPr>
              <w:pStyle w:val="TAC"/>
              <w:rPr>
                <w:sz w:val="16"/>
                <w:szCs w:val="16"/>
              </w:rPr>
            </w:pPr>
            <w:r>
              <w:rPr>
                <w:sz w:val="16"/>
                <w:szCs w:val="16"/>
              </w:rPr>
              <w:t>15.3.0</w:t>
            </w:r>
          </w:p>
        </w:tc>
      </w:tr>
      <w:tr w:rsidR="00D40151" w:rsidRPr="009E0DE1" w14:paraId="0E17A852" w14:textId="77777777" w:rsidTr="00A22EDB">
        <w:tc>
          <w:tcPr>
            <w:tcW w:w="800" w:type="dxa"/>
            <w:shd w:val="solid" w:color="FFFFFF" w:fill="auto"/>
          </w:tcPr>
          <w:p w14:paraId="2BFA8C53" w14:textId="77777777" w:rsidR="00D40151" w:rsidRDefault="00D40151" w:rsidP="00A22EDB">
            <w:pPr>
              <w:pStyle w:val="TAC"/>
              <w:rPr>
                <w:sz w:val="16"/>
                <w:szCs w:val="16"/>
              </w:rPr>
            </w:pPr>
            <w:r>
              <w:rPr>
                <w:sz w:val="16"/>
                <w:szCs w:val="16"/>
              </w:rPr>
              <w:t>09-2018</w:t>
            </w:r>
          </w:p>
        </w:tc>
        <w:tc>
          <w:tcPr>
            <w:tcW w:w="800" w:type="dxa"/>
            <w:shd w:val="solid" w:color="FFFFFF" w:fill="auto"/>
          </w:tcPr>
          <w:p w14:paraId="45E622FF" w14:textId="77777777" w:rsidR="00D40151" w:rsidRDefault="00D40151" w:rsidP="00A22EDB">
            <w:pPr>
              <w:pStyle w:val="TAC"/>
              <w:rPr>
                <w:sz w:val="16"/>
                <w:szCs w:val="16"/>
              </w:rPr>
            </w:pPr>
            <w:r>
              <w:rPr>
                <w:sz w:val="16"/>
                <w:szCs w:val="16"/>
              </w:rPr>
              <w:t>SP#81</w:t>
            </w:r>
          </w:p>
        </w:tc>
        <w:tc>
          <w:tcPr>
            <w:tcW w:w="1094" w:type="dxa"/>
            <w:shd w:val="solid" w:color="FFFFFF" w:fill="auto"/>
          </w:tcPr>
          <w:p w14:paraId="28D9581F" w14:textId="77777777" w:rsidR="00D40151" w:rsidRDefault="00D40151" w:rsidP="00A22EDB">
            <w:pPr>
              <w:pStyle w:val="TAC"/>
              <w:rPr>
                <w:sz w:val="16"/>
                <w:szCs w:val="16"/>
              </w:rPr>
            </w:pPr>
            <w:r>
              <w:rPr>
                <w:sz w:val="16"/>
                <w:szCs w:val="16"/>
              </w:rPr>
              <w:t>SP-180715</w:t>
            </w:r>
          </w:p>
        </w:tc>
        <w:tc>
          <w:tcPr>
            <w:tcW w:w="567" w:type="dxa"/>
            <w:shd w:val="solid" w:color="FFFFFF" w:fill="auto"/>
          </w:tcPr>
          <w:p w14:paraId="35165BAE" w14:textId="77777777" w:rsidR="00D40151" w:rsidRDefault="00D40151" w:rsidP="00A22EDB">
            <w:pPr>
              <w:pStyle w:val="TAL"/>
              <w:rPr>
                <w:sz w:val="16"/>
                <w:szCs w:val="16"/>
              </w:rPr>
            </w:pPr>
            <w:r>
              <w:rPr>
                <w:sz w:val="16"/>
                <w:szCs w:val="16"/>
              </w:rPr>
              <w:t>0547</w:t>
            </w:r>
          </w:p>
        </w:tc>
        <w:tc>
          <w:tcPr>
            <w:tcW w:w="425" w:type="dxa"/>
            <w:shd w:val="solid" w:color="FFFFFF" w:fill="auto"/>
          </w:tcPr>
          <w:p w14:paraId="35C7E174" w14:textId="77777777" w:rsidR="00D40151" w:rsidRDefault="00D40151" w:rsidP="00A22EDB">
            <w:pPr>
              <w:pStyle w:val="TAL"/>
              <w:rPr>
                <w:sz w:val="16"/>
                <w:szCs w:val="16"/>
              </w:rPr>
            </w:pPr>
            <w:r>
              <w:rPr>
                <w:sz w:val="16"/>
                <w:szCs w:val="16"/>
              </w:rPr>
              <w:t>1</w:t>
            </w:r>
          </w:p>
        </w:tc>
        <w:tc>
          <w:tcPr>
            <w:tcW w:w="425" w:type="dxa"/>
            <w:shd w:val="solid" w:color="FFFFFF" w:fill="auto"/>
          </w:tcPr>
          <w:p w14:paraId="5020DE4E" w14:textId="77777777" w:rsidR="00D40151" w:rsidRDefault="00D40151" w:rsidP="00A22EDB">
            <w:pPr>
              <w:pStyle w:val="TAL"/>
              <w:rPr>
                <w:sz w:val="16"/>
                <w:szCs w:val="16"/>
              </w:rPr>
            </w:pPr>
            <w:r>
              <w:rPr>
                <w:sz w:val="16"/>
                <w:szCs w:val="16"/>
              </w:rPr>
              <w:t>F</w:t>
            </w:r>
          </w:p>
        </w:tc>
        <w:tc>
          <w:tcPr>
            <w:tcW w:w="4820" w:type="dxa"/>
            <w:shd w:val="solid" w:color="FFFFFF" w:fill="auto"/>
          </w:tcPr>
          <w:p w14:paraId="17FD34E6" w14:textId="77777777" w:rsidR="00D40151" w:rsidRDefault="00D40151" w:rsidP="00A22EDB">
            <w:pPr>
              <w:pStyle w:val="TAL"/>
              <w:rPr>
                <w:sz w:val="16"/>
                <w:szCs w:val="16"/>
              </w:rPr>
            </w:pPr>
            <w:r>
              <w:rPr>
                <w:sz w:val="16"/>
                <w:szCs w:val="16"/>
              </w:rPr>
              <w:t>Miscellaneous Corrections to SM specifications (SSC mode, PCFP reference, etc.)</w:t>
            </w:r>
          </w:p>
        </w:tc>
        <w:tc>
          <w:tcPr>
            <w:tcW w:w="708" w:type="dxa"/>
            <w:shd w:val="solid" w:color="FFFFFF" w:fill="auto"/>
          </w:tcPr>
          <w:p w14:paraId="67E317DF" w14:textId="77777777" w:rsidR="00D40151" w:rsidRDefault="00D40151" w:rsidP="00A22EDB">
            <w:pPr>
              <w:pStyle w:val="TAC"/>
              <w:rPr>
                <w:sz w:val="16"/>
                <w:szCs w:val="16"/>
              </w:rPr>
            </w:pPr>
            <w:r>
              <w:rPr>
                <w:sz w:val="16"/>
                <w:szCs w:val="16"/>
              </w:rPr>
              <w:t>15.3.0</w:t>
            </w:r>
          </w:p>
        </w:tc>
      </w:tr>
      <w:tr w:rsidR="00D40151" w:rsidRPr="009E0DE1" w14:paraId="367413D8" w14:textId="77777777" w:rsidTr="00A22EDB">
        <w:tc>
          <w:tcPr>
            <w:tcW w:w="800" w:type="dxa"/>
            <w:shd w:val="solid" w:color="FFFFFF" w:fill="auto"/>
          </w:tcPr>
          <w:p w14:paraId="3CA11141" w14:textId="77777777" w:rsidR="00D40151" w:rsidRDefault="00D40151" w:rsidP="00A22EDB">
            <w:pPr>
              <w:pStyle w:val="TAC"/>
              <w:rPr>
                <w:sz w:val="16"/>
                <w:szCs w:val="16"/>
              </w:rPr>
            </w:pPr>
            <w:r>
              <w:rPr>
                <w:sz w:val="16"/>
                <w:szCs w:val="16"/>
              </w:rPr>
              <w:t>09-2018</w:t>
            </w:r>
          </w:p>
        </w:tc>
        <w:tc>
          <w:tcPr>
            <w:tcW w:w="800" w:type="dxa"/>
            <w:shd w:val="solid" w:color="FFFFFF" w:fill="auto"/>
          </w:tcPr>
          <w:p w14:paraId="0A1FBEB0" w14:textId="77777777" w:rsidR="00D40151" w:rsidRDefault="00D40151" w:rsidP="00A22EDB">
            <w:pPr>
              <w:pStyle w:val="TAC"/>
              <w:rPr>
                <w:sz w:val="16"/>
                <w:szCs w:val="16"/>
              </w:rPr>
            </w:pPr>
            <w:r>
              <w:rPr>
                <w:sz w:val="16"/>
                <w:szCs w:val="16"/>
              </w:rPr>
              <w:t>SP#81</w:t>
            </w:r>
          </w:p>
        </w:tc>
        <w:tc>
          <w:tcPr>
            <w:tcW w:w="1094" w:type="dxa"/>
            <w:shd w:val="solid" w:color="FFFFFF" w:fill="auto"/>
          </w:tcPr>
          <w:p w14:paraId="7EE311C4" w14:textId="77777777" w:rsidR="00D40151" w:rsidRDefault="00D40151" w:rsidP="00A22EDB">
            <w:pPr>
              <w:pStyle w:val="TAC"/>
              <w:rPr>
                <w:sz w:val="16"/>
                <w:szCs w:val="16"/>
              </w:rPr>
            </w:pPr>
            <w:r>
              <w:rPr>
                <w:sz w:val="16"/>
                <w:szCs w:val="16"/>
              </w:rPr>
              <w:t>SP-180715</w:t>
            </w:r>
          </w:p>
        </w:tc>
        <w:tc>
          <w:tcPr>
            <w:tcW w:w="567" w:type="dxa"/>
            <w:shd w:val="solid" w:color="FFFFFF" w:fill="auto"/>
          </w:tcPr>
          <w:p w14:paraId="682D965E" w14:textId="77777777" w:rsidR="00D40151" w:rsidRDefault="00D40151" w:rsidP="00A22EDB">
            <w:pPr>
              <w:pStyle w:val="TAL"/>
              <w:rPr>
                <w:sz w:val="16"/>
                <w:szCs w:val="16"/>
              </w:rPr>
            </w:pPr>
            <w:r>
              <w:rPr>
                <w:sz w:val="16"/>
                <w:szCs w:val="16"/>
              </w:rPr>
              <w:t>0548</w:t>
            </w:r>
          </w:p>
        </w:tc>
        <w:tc>
          <w:tcPr>
            <w:tcW w:w="425" w:type="dxa"/>
            <w:shd w:val="solid" w:color="FFFFFF" w:fill="auto"/>
          </w:tcPr>
          <w:p w14:paraId="37EE9241" w14:textId="77777777" w:rsidR="00D40151" w:rsidRDefault="00D40151" w:rsidP="00A22EDB">
            <w:pPr>
              <w:pStyle w:val="TAL"/>
              <w:rPr>
                <w:sz w:val="16"/>
                <w:szCs w:val="16"/>
              </w:rPr>
            </w:pPr>
            <w:r>
              <w:rPr>
                <w:sz w:val="16"/>
                <w:szCs w:val="16"/>
              </w:rPr>
              <w:t>2</w:t>
            </w:r>
          </w:p>
        </w:tc>
        <w:tc>
          <w:tcPr>
            <w:tcW w:w="425" w:type="dxa"/>
            <w:shd w:val="solid" w:color="FFFFFF" w:fill="auto"/>
          </w:tcPr>
          <w:p w14:paraId="566D95FD" w14:textId="77777777" w:rsidR="00D40151" w:rsidRDefault="00D40151" w:rsidP="00A22EDB">
            <w:pPr>
              <w:pStyle w:val="TAL"/>
              <w:rPr>
                <w:sz w:val="16"/>
                <w:szCs w:val="16"/>
              </w:rPr>
            </w:pPr>
            <w:r>
              <w:rPr>
                <w:sz w:val="16"/>
                <w:szCs w:val="16"/>
              </w:rPr>
              <w:t>F</w:t>
            </w:r>
          </w:p>
        </w:tc>
        <w:tc>
          <w:tcPr>
            <w:tcW w:w="4820" w:type="dxa"/>
            <w:shd w:val="solid" w:color="FFFFFF" w:fill="auto"/>
          </w:tcPr>
          <w:p w14:paraId="451FE499" w14:textId="77777777" w:rsidR="00D40151" w:rsidRDefault="00D40151" w:rsidP="00A22EDB">
            <w:pPr>
              <w:pStyle w:val="TAL"/>
              <w:rPr>
                <w:sz w:val="16"/>
                <w:szCs w:val="16"/>
              </w:rPr>
            </w:pPr>
            <w:r>
              <w:rPr>
                <w:sz w:val="16"/>
                <w:szCs w:val="16"/>
              </w:rPr>
              <w:t>Specify AUSF selection by UDM</w:t>
            </w:r>
          </w:p>
        </w:tc>
        <w:tc>
          <w:tcPr>
            <w:tcW w:w="708" w:type="dxa"/>
            <w:shd w:val="solid" w:color="FFFFFF" w:fill="auto"/>
          </w:tcPr>
          <w:p w14:paraId="7391ABAD" w14:textId="77777777" w:rsidR="00D40151" w:rsidRDefault="00D40151" w:rsidP="00A22EDB">
            <w:pPr>
              <w:pStyle w:val="TAC"/>
              <w:rPr>
                <w:sz w:val="16"/>
                <w:szCs w:val="16"/>
              </w:rPr>
            </w:pPr>
            <w:r>
              <w:rPr>
                <w:sz w:val="16"/>
                <w:szCs w:val="16"/>
              </w:rPr>
              <w:t>15.3.0</w:t>
            </w:r>
          </w:p>
        </w:tc>
      </w:tr>
      <w:tr w:rsidR="00D40151" w:rsidRPr="009E0DE1" w14:paraId="2573BA0C" w14:textId="77777777" w:rsidTr="00A22EDB">
        <w:tc>
          <w:tcPr>
            <w:tcW w:w="800" w:type="dxa"/>
            <w:shd w:val="solid" w:color="FFFFFF" w:fill="auto"/>
          </w:tcPr>
          <w:p w14:paraId="1E2A1306" w14:textId="77777777" w:rsidR="00D40151" w:rsidRDefault="00D40151" w:rsidP="00A22EDB">
            <w:pPr>
              <w:pStyle w:val="TAC"/>
              <w:rPr>
                <w:sz w:val="16"/>
                <w:szCs w:val="16"/>
              </w:rPr>
            </w:pPr>
            <w:r>
              <w:rPr>
                <w:sz w:val="16"/>
                <w:szCs w:val="16"/>
              </w:rPr>
              <w:t>09-2018</w:t>
            </w:r>
          </w:p>
        </w:tc>
        <w:tc>
          <w:tcPr>
            <w:tcW w:w="800" w:type="dxa"/>
            <w:shd w:val="solid" w:color="FFFFFF" w:fill="auto"/>
          </w:tcPr>
          <w:p w14:paraId="4F288094" w14:textId="77777777" w:rsidR="00D40151" w:rsidRDefault="00D40151" w:rsidP="00A22EDB">
            <w:pPr>
              <w:pStyle w:val="TAC"/>
              <w:rPr>
                <w:sz w:val="16"/>
                <w:szCs w:val="16"/>
              </w:rPr>
            </w:pPr>
            <w:r>
              <w:rPr>
                <w:sz w:val="16"/>
                <w:szCs w:val="16"/>
              </w:rPr>
              <w:t>SP#81</w:t>
            </w:r>
          </w:p>
        </w:tc>
        <w:tc>
          <w:tcPr>
            <w:tcW w:w="1094" w:type="dxa"/>
            <w:shd w:val="solid" w:color="FFFFFF" w:fill="auto"/>
          </w:tcPr>
          <w:p w14:paraId="5FD99ED5" w14:textId="77777777" w:rsidR="00D40151" w:rsidRDefault="00D40151" w:rsidP="00A22EDB">
            <w:pPr>
              <w:pStyle w:val="TAC"/>
              <w:rPr>
                <w:sz w:val="16"/>
                <w:szCs w:val="16"/>
              </w:rPr>
            </w:pPr>
            <w:r>
              <w:rPr>
                <w:sz w:val="16"/>
                <w:szCs w:val="16"/>
              </w:rPr>
              <w:t>SP-180715</w:t>
            </w:r>
          </w:p>
        </w:tc>
        <w:tc>
          <w:tcPr>
            <w:tcW w:w="567" w:type="dxa"/>
            <w:shd w:val="solid" w:color="FFFFFF" w:fill="auto"/>
          </w:tcPr>
          <w:p w14:paraId="3AAF2EE4" w14:textId="77777777" w:rsidR="00D40151" w:rsidRDefault="00D40151" w:rsidP="00A22EDB">
            <w:pPr>
              <w:pStyle w:val="TAL"/>
              <w:rPr>
                <w:sz w:val="16"/>
                <w:szCs w:val="16"/>
              </w:rPr>
            </w:pPr>
            <w:r>
              <w:rPr>
                <w:sz w:val="16"/>
                <w:szCs w:val="16"/>
              </w:rPr>
              <w:t>0551</w:t>
            </w:r>
          </w:p>
        </w:tc>
        <w:tc>
          <w:tcPr>
            <w:tcW w:w="425" w:type="dxa"/>
            <w:shd w:val="solid" w:color="FFFFFF" w:fill="auto"/>
          </w:tcPr>
          <w:p w14:paraId="6DA6AEAD" w14:textId="77777777" w:rsidR="00D40151" w:rsidRDefault="00D40151" w:rsidP="00A22EDB">
            <w:pPr>
              <w:pStyle w:val="TAL"/>
              <w:rPr>
                <w:sz w:val="16"/>
                <w:szCs w:val="16"/>
              </w:rPr>
            </w:pPr>
            <w:r>
              <w:rPr>
                <w:sz w:val="16"/>
                <w:szCs w:val="16"/>
              </w:rPr>
              <w:t>-</w:t>
            </w:r>
          </w:p>
        </w:tc>
        <w:tc>
          <w:tcPr>
            <w:tcW w:w="425" w:type="dxa"/>
            <w:shd w:val="solid" w:color="FFFFFF" w:fill="auto"/>
          </w:tcPr>
          <w:p w14:paraId="2E88187D" w14:textId="77777777" w:rsidR="00D40151" w:rsidRDefault="00D40151" w:rsidP="00A22EDB">
            <w:pPr>
              <w:pStyle w:val="TAL"/>
              <w:rPr>
                <w:sz w:val="16"/>
                <w:szCs w:val="16"/>
              </w:rPr>
            </w:pPr>
            <w:r>
              <w:rPr>
                <w:sz w:val="16"/>
                <w:szCs w:val="16"/>
              </w:rPr>
              <w:t>F</w:t>
            </w:r>
          </w:p>
        </w:tc>
        <w:tc>
          <w:tcPr>
            <w:tcW w:w="4820" w:type="dxa"/>
            <w:shd w:val="solid" w:color="FFFFFF" w:fill="auto"/>
          </w:tcPr>
          <w:p w14:paraId="36202DC8" w14:textId="77777777" w:rsidR="00D40151" w:rsidRDefault="00D40151" w:rsidP="00A22EDB">
            <w:pPr>
              <w:pStyle w:val="TAL"/>
              <w:rPr>
                <w:sz w:val="16"/>
                <w:szCs w:val="16"/>
              </w:rPr>
            </w:pPr>
            <w:r>
              <w:rPr>
                <w:sz w:val="16"/>
                <w:szCs w:val="16"/>
              </w:rPr>
              <w:t>Obsolete reference to Lawful Interception specifications</w:t>
            </w:r>
          </w:p>
        </w:tc>
        <w:tc>
          <w:tcPr>
            <w:tcW w:w="708" w:type="dxa"/>
            <w:shd w:val="solid" w:color="FFFFFF" w:fill="auto"/>
          </w:tcPr>
          <w:p w14:paraId="0B89183E" w14:textId="77777777" w:rsidR="00D40151" w:rsidRDefault="00D40151" w:rsidP="00A22EDB">
            <w:pPr>
              <w:pStyle w:val="TAC"/>
              <w:rPr>
                <w:sz w:val="16"/>
                <w:szCs w:val="16"/>
              </w:rPr>
            </w:pPr>
            <w:r>
              <w:rPr>
                <w:sz w:val="16"/>
                <w:szCs w:val="16"/>
              </w:rPr>
              <w:t>15.3.0</w:t>
            </w:r>
          </w:p>
        </w:tc>
      </w:tr>
      <w:tr w:rsidR="00D40151" w:rsidRPr="009E0DE1" w14:paraId="7C51BE63" w14:textId="77777777" w:rsidTr="00A22EDB">
        <w:tc>
          <w:tcPr>
            <w:tcW w:w="800" w:type="dxa"/>
            <w:shd w:val="solid" w:color="FFFFFF" w:fill="auto"/>
          </w:tcPr>
          <w:p w14:paraId="63B528B0" w14:textId="77777777" w:rsidR="00D40151" w:rsidRDefault="00D40151" w:rsidP="00A22EDB">
            <w:pPr>
              <w:pStyle w:val="TAC"/>
              <w:rPr>
                <w:sz w:val="16"/>
                <w:szCs w:val="16"/>
              </w:rPr>
            </w:pPr>
            <w:r>
              <w:rPr>
                <w:sz w:val="16"/>
                <w:szCs w:val="16"/>
              </w:rPr>
              <w:t>09-2018</w:t>
            </w:r>
          </w:p>
        </w:tc>
        <w:tc>
          <w:tcPr>
            <w:tcW w:w="800" w:type="dxa"/>
            <w:shd w:val="solid" w:color="FFFFFF" w:fill="auto"/>
          </w:tcPr>
          <w:p w14:paraId="37E6C8F8" w14:textId="77777777" w:rsidR="00D40151" w:rsidRDefault="00D40151" w:rsidP="00A22EDB">
            <w:pPr>
              <w:pStyle w:val="TAC"/>
              <w:rPr>
                <w:sz w:val="16"/>
                <w:szCs w:val="16"/>
              </w:rPr>
            </w:pPr>
            <w:r>
              <w:rPr>
                <w:sz w:val="16"/>
                <w:szCs w:val="16"/>
              </w:rPr>
              <w:t>SP#81</w:t>
            </w:r>
          </w:p>
        </w:tc>
        <w:tc>
          <w:tcPr>
            <w:tcW w:w="1094" w:type="dxa"/>
            <w:shd w:val="solid" w:color="FFFFFF" w:fill="auto"/>
          </w:tcPr>
          <w:p w14:paraId="2BB8B48D" w14:textId="77777777" w:rsidR="00D40151" w:rsidRDefault="00D40151" w:rsidP="00A22EDB">
            <w:pPr>
              <w:pStyle w:val="TAC"/>
              <w:rPr>
                <w:sz w:val="16"/>
                <w:szCs w:val="16"/>
              </w:rPr>
            </w:pPr>
            <w:r>
              <w:rPr>
                <w:sz w:val="16"/>
                <w:szCs w:val="16"/>
              </w:rPr>
              <w:t>SP-180715</w:t>
            </w:r>
          </w:p>
        </w:tc>
        <w:tc>
          <w:tcPr>
            <w:tcW w:w="567" w:type="dxa"/>
            <w:shd w:val="solid" w:color="FFFFFF" w:fill="auto"/>
          </w:tcPr>
          <w:p w14:paraId="67F3529F" w14:textId="77777777" w:rsidR="00D40151" w:rsidRDefault="00D40151" w:rsidP="00A22EDB">
            <w:pPr>
              <w:pStyle w:val="TAL"/>
              <w:rPr>
                <w:sz w:val="16"/>
                <w:szCs w:val="16"/>
              </w:rPr>
            </w:pPr>
            <w:r>
              <w:rPr>
                <w:sz w:val="16"/>
                <w:szCs w:val="16"/>
              </w:rPr>
              <w:t>0555</w:t>
            </w:r>
          </w:p>
        </w:tc>
        <w:tc>
          <w:tcPr>
            <w:tcW w:w="425" w:type="dxa"/>
            <w:shd w:val="solid" w:color="FFFFFF" w:fill="auto"/>
          </w:tcPr>
          <w:p w14:paraId="7CB58FF3" w14:textId="77777777" w:rsidR="00D40151" w:rsidRDefault="00D40151" w:rsidP="00A22EDB">
            <w:pPr>
              <w:pStyle w:val="TAL"/>
              <w:rPr>
                <w:sz w:val="16"/>
                <w:szCs w:val="16"/>
              </w:rPr>
            </w:pPr>
            <w:r>
              <w:rPr>
                <w:sz w:val="16"/>
                <w:szCs w:val="16"/>
              </w:rPr>
              <w:t>2</w:t>
            </w:r>
          </w:p>
        </w:tc>
        <w:tc>
          <w:tcPr>
            <w:tcW w:w="425" w:type="dxa"/>
            <w:shd w:val="solid" w:color="FFFFFF" w:fill="auto"/>
          </w:tcPr>
          <w:p w14:paraId="5C605696" w14:textId="77777777" w:rsidR="00D40151" w:rsidRDefault="00D40151" w:rsidP="00A22EDB">
            <w:pPr>
              <w:pStyle w:val="TAL"/>
              <w:rPr>
                <w:sz w:val="16"/>
                <w:szCs w:val="16"/>
              </w:rPr>
            </w:pPr>
            <w:r>
              <w:rPr>
                <w:sz w:val="16"/>
                <w:szCs w:val="16"/>
              </w:rPr>
              <w:t>F</w:t>
            </w:r>
          </w:p>
        </w:tc>
        <w:tc>
          <w:tcPr>
            <w:tcW w:w="4820" w:type="dxa"/>
            <w:shd w:val="solid" w:color="FFFFFF" w:fill="auto"/>
          </w:tcPr>
          <w:p w14:paraId="76E69553" w14:textId="77777777" w:rsidR="00D40151" w:rsidRDefault="00D40151" w:rsidP="00A22EDB">
            <w:pPr>
              <w:pStyle w:val="TAL"/>
              <w:rPr>
                <w:sz w:val="16"/>
                <w:szCs w:val="16"/>
              </w:rPr>
            </w:pPr>
            <w:r>
              <w:rPr>
                <w:sz w:val="16"/>
                <w:szCs w:val="16"/>
              </w:rPr>
              <w:t>Clearification on UE's configuraiton update</w:t>
            </w:r>
          </w:p>
        </w:tc>
        <w:tc>
          <w:tcPr>
            <w:tcW w:w="708" w:type="dxa"/>
            <w:shd w:val="solid" w:color="FFFFFF" w:fill="auto"/>
          </w:tcPr>
          <w:p w14:paraId="06FB9362" w14:textId="77777777" w:rsidR="00D40151" w:rsidRDefault="00D40151" w:rsidP="00A22EDB">
            <w:pPr>
              <w:pStyle w:val="TAC"/>
              <w:rPr>
                <w:sz w:val="16"/>
                <w:szCs w:val="16"/>
              </w:rPr>
            </w:pPr>
            <w:r>
              <w:rPr>
                <w:sz w:val="16"/>
                <w:szCs w:val="16"/>
              </w:rPr>
              <w:t>15.3.0</w:t>
            </w:r>
          </w:p>
        </w:tc>
      </w:tr>
      <w:tr w:rsidR="00D40151" w:rsidRPr="009E0DE1" w14:paraId="6014A01F" w14:textId="77777777" w:rsidTr="00A22EDB">
        <w:tc>
          <w:tcPr>
            <w:tcW w:w="800" w:type="dxa"/>
            <w:shd w:val="solid" w:color="FFFFFF" w:fill="auto"/>
          </w:tcPr>
          <w:p w14:paraId="6701C71C" w14:textId="77777777" w:rsidR="00D40151" w:rsidRDefault="00D40151" w:rsidP="00A22EDB">
            <w:pPr>
              <w:pStyle w:val="TAC"/>
              <w:rPr>
                <w:sz w:val="16"/>
                <w:szCs w:val="16"/>
              </w:rPr>
            </w:pPr>
            <w:r>
              <w:rPr>
                <w:sz w:val="16"/>
                <w:szCs w:val="16"/>
              </w:rPr>
              <w:t>09-2018</w:t>
            </w:r>
          </w:p>
        </w:tc>
        <w:tc>
          <w:tcPr>
            <w:tcW w:w="800" w:type="dxa"/>
            <w:shd w:val="solid" w:color="FFFFFF" w:fill="auto"/>
          </w:tcPr>
          <w:p w14:paraId="4A4073C8" w14:textId="77777777" w:rsidR="00D40151" w:rsidRDefault="00D40151" w:rsidP="00A22EDB">
            <w:pPr>
              <w:pStyle w:val="TAC"/>
              <w:rPr>
                <w:sz w:val="16"/>
                <w:szCs w:val="16"/>
              </w:rPr>
            </w:pPr>
            <w:r>
              <w:rPr>
                <w:sz w:val="16"/>
                <w:szCs w:val="16"/>
              </w:rPr>
              <w:t>SP#81</w:t>
            </w:r>
          </w:p>
        </w:tc>
        <w:tc>
          <w:tcPr>
            <w:tcW w:w="1094" w:type="dxa"/>
            <w:shd w:val="solid" w:color="FFFFFF" w:fill="auto"/>
          </w:tcPr>
          <w:p w14:paraId="25A6AE1A" w14:textId="77777777" w:rsidR="00D40151" w:rsidRDefault="00D40151" w:rsidP="00A22EDB">
            <w:pPr>
              <w:pStyle w:val="TAC"/>
              <w:rPr>
                <w:sz w:val="16"/>
                <w:szCs w:val="16"/>
              </w:rPr>
            </w:pPr>
            <w:r>
              <w:rPr>
                <w:sz w:val="16"/>
                <w:szCs w:val="16"/>
              </w:rPr>
              <w:t>SP-180715</w:t>
            </w:r>
          </w:p>
        </w:tc>
        <w:tc>
          <w:tcPr>
            <w:tcW w:w="567" w:type="dxa"/>
            <w:shd w:val="solid" w:color="FFFFFF" w:fill="auto"/>
          </w:tcPr>
          <w:p w14:paraId="0671EB3F" w14:textId="77777777" w:rsidR="00D40151" w:rsidRDefault="00D40151" w:rsidP="00A22EDB">
            <w:pPr>
              <w:pStyle w:val="TAL"/>
              <w:rPr>
                <w:sz w:val="16"/>
                <w:szCs w:val="16"/>
              </w:rPr>
            </w:pPr>
            <w:r>
              <w:rPr>
                <w:sz w:val="16"/>
                <w:szCs w:val="16"/>
              </w:rPr>
              <w:t>0558</w:t>
            </w:r>
          </w:p>
        </w:tc>
        <w:tc>
          <w:tcPr>
            <w:tcW w:w="425" w:type="dxa"/>
            <w:shd w:val="solid" w:color="FFFFFF" w:fill="auto"/>
          </w:tcPr>
          <w:p w14:paraId="5B5A9485" w14:textId="77777777" w:rsidR="00D40151" w:rsidRDefault="00D40151" w:rsidP="00A22EDB">
            <w:pPr>
              <w:pStyle w:val="TAL"/>
              <w:rPr>
                <w:sz w:val="16"/>
                <w:szCs w:val="16"/>
              </w:rPr>
            </w:pPr>
            <w:r>
              <w:rPr>
                <w:sz w:val="16"/>
                <w:szCs w:val="16"/>
              </w:rPr>
              <w:t>2</w:t>
            </w:r>
          </w:p>
        </w:tc>
        <w:tc>
          <w:tcPr>
            <w:tcW w:w="425" w:type="dxa"/>
            <w:shd w:val="solid" w:color="FFFFFF" w:fill="auto"/>
          </w:tcPr>
          <w:p w14:paraId="3D009AD8" w14:textId="77777777" w:rsidR="00D40151" w:rsidRDefault="00D40151" w:rsidP="00A22EDB">
            <w:pPr>
              <w:pStyle w:val="TAL"/>
              <w:rPr>
                <w:sz w:val="16"/>
                <w:szCs w:val="16"/>
              </w:rPr>
            </w:pPr>
            <w:r>
              <w:rPr>
                <w:sz w:val="16"/>
                <w:szCs w:val="16"/>
              </w:rPr>
              <w:t>F</w:t>
            </w:r>
          </w:p>
        </w:tc>
        <w:tc>
          <w:tcPr>
            <w:tcW w:w="4820" w:type="dxa"/>
            <w:shd w:val="solid" w:color="FFFFFF" w:fill="auto"/>
          </w:tcPr>
          <w:p w14:paraId="5B4112DB" w14:textId="77777777" w:rsidR="00D40151" w:rsidRDefault="00D40151" w:rsidP="00A22EDB">
            <w:pPr>
              <w:pStyle w:val="TAL"/>
              <w:rPr>
                <w:sz w:val="16"/>
                <w:szCs w:val="16"/>
              </w:rPr>
            </w:pPr>
            <w:r>
              <w:rPr>
                <w:sz w:val="16"/>
                <w:szCs w:val="16"/>
              </w:rPr>
              <w:t>Corrections to AF influence (5.6.7) based on CT WG3 LS on AF influence on traffic routing</w:t>
            </w:r>
          </w:p>
        </w:tc>
        <w:tc>
          <w:tcPr>
            <w:tcW w:w="708" w:type="dxa"/>
            <w:shd w:val="solid" w:color="FFFFFF" w:fill="auto"/>
          </w:tcPr>
          <w:p w14:paraId="6A7D32D9" w14:textId="77777777" w:rsidR="00D40151" w:rsidRDefault="00D40151" w:rsidP="00A22EDB">
            <w:pPr>
              <w:pStyle w:val="TAC"/>
              <w:rPr>
                <w:sz w:val="16"/>
                <w:szCs w:val="16"/>
              </w:rPr>
            </w:pPr>
            <w:r>
              <w:rPr>
                <w:sz w:val="16"/>
                <w:szCs w:val="16"/>
              </w:rPr>
              <w:t>15.3.0</w:t>
            </w:r>
          </w:p>
        </w:tc>
      </w:tr>
      <w:tr w:rsidR="00D40151" w:rsidRPr="009E0DE1" w14:paraId="3EFEEB8F" w14:textId="77777777" w:rsidTr="00A22EDB">
        <w:tc>
          <w:tcPr>
            <w:tcW w:w="800" w:type="dxa"/>
            <w:shd w:val="solid" w:color="FFFFFF" w:fill="auto"/>
          </w:tcPr>
          <w:p w14:paraId="124FB7AE" w14:textId="77777777" w:rsidR="00D40151" w:rsidRDefault="00D40151" w:rsidP="00A22EDB">
            <w:pPr>
              <w:pStyle w:val="TAC"/>
              <w:rPr>
                <w:sz w:val="16"/>
                <w:szCs w:val="16"/>
              </w:rPr>
            </w:pPr>
            <w:r>
              <w:rPr>
                <w:sz w:val="16"/>
                <w:szCs w:val="16"/>
              </w:rPr>
              <w:t>09-2018</w:t>
            </w:r>
          </w:p>
        </w:tc>
        <w:tc>
          <w:tcPr>
            <w:tcW w:w="800" w:type="dxa"/>
            <w:shd w:val="solid" w:color="FFFFFF" w:fill="auto"/>
          </w:tcPr>
          <w:p w14:paraId="17464FB3" w14:textId="77777777" w:rsidR="00D40151" w:rsidRDefault="00D40151" w:rsidP="00A22EDB">
            <w:pPr>
              <w:pStyle w:val="TAC"/>
              <w:rPr>
                <w:sz w:val="16"/>
                <w:szCs w:val="16"/>
              </w:rPr>
            </w:pPr>
            <w:r>
              <w:rPr>
                <w:sz w:val="16"/>
                <w:szCs w:val="16"/>
              </w:rPr>
              <w:t>SP#81</w:t>
            </w:r>
          </w:p>
        </w:tc>
        <w:tc>
          <w:tcPr>
            <w:tcW w:w="1094" w:type="dxa"/>
            <w:shd w:val="solid" w:color="FFFFFF" w:fill="auto"/>
          </w:tcPr>
          <w:p w14:paraId="7F6C566C" w14:textId="77777777" w:rsidR="00D40151" w:rsidRDefault="00D40151" w:rsidP="00A22EDB">
            <w:pPr>
              <w:pStyle w:val="TAC"/>
              <w:rPr>
                <w:sz w:val="16"/>
                <w:szCs w:val="16"/>
              </w:rPr>
            </w:pPr>
            <w:r>
              <w:rPr>
                <w:sz w:val="16"/>
                <w:szCs w:val="16"/>
              </w:rPr>
              <w:t>SP-180715</w:t>
            </w:r>
          </w:p>
        </w:tc>
        <w:tc>
          <w:tcPr>
            <w:tcW w:w="567" w:type="dxa"/>
            <w:shd w:val="solid" w:color="FFFFFF" w:fill="auto"/>
          </w:tcPr>
          <w:p w14:paraId="7A3C699D" w14:textId="77777777" w:rsidR="00D40151" w:rsidRDefault="00D40151" w:rsidP="00A22EDB">
            <w:pPr>
              <w:pStyle w:val="TAL"/>
              <w:rPr>
                <w:sz w:val="16"/>
                <w:szCs w:val="16"/>
              </w:rPr>
            </w:pPr>
            <w:r>
              <w:rPr>
                <w:sz w:val="16"/>
                <w:szCs w:val="16"/>
              </w:rPr>
              <w:t>0559</w:t>
            </w:r>
          </w:p>
        </w:tc>
        <w:tc>
          <w:tcPr>
            <w:tcW w:w="425" w:type="dxa"/>
            <w:shd w:val="solid" w:color="FFFFFF" w:fill="auto"/>
          </w:tcPr>
          <w:p w14:paraId="7AAC99F4" w14:textId="77777777" w:rsidR="00D40151" w:rsidRDefault="00D40151" w:rsidP="00A22EDB">
            <w:pPr>
              <w:pStyle w:val="TAL"/>
              <w:rPr>
                <w:sz w:val="16"/>
                <w:szCs w:val="16"/>
              </w:rPr>
            </w:pPr>
            <w:r>
              <w:rPr>
                <w:sz w:val="16"/>
                <w:szCs w:val="16"/>
              </w:rPr>
              <w:t>2</w:t>
            </w:r>
          </w:p>
        </w:tc>
        <w:tc>
          <w:tcPr>
            <w:tcW w:w="425" w:type="dxa"/>
            <w:shd w:val="solid" w:color="FFFFFF" w:fill="auto"/>
          </w:tcPr>
          <w:p w14:paraId="4A9B1176" w14:textId="77777777" w:rsidR="00D40151" w:rsidRDefault="00D40151" w:rsidP="00A22EDB">
            <w:pPr>
              <w:pStyle w:val="TAL"/>
              <w:rPr>
                <w:sz w:val="16"/>
                <w:szCs w:val="16"/>
              </w:rPr>
            </w:pPr>
            <w:r>
              <w:rPr>
                <w:sz w:val="16"/>
                <w:szCs w:val="16"/>
              </w:rPr>
              <w:t>F</w:t>
            </w:r>
          </w:p>
        </w:tc>
        <w:tc>
          <w:tcPr>
            <w:tcW w:w="4820" w:type="dxa"/>
            <w:shd w:val="solid" w:color="FFFFFF" w:fill="auto"/>
          </w:tcPr>
          <w:p w14:paraId="39F9C465" w14:textId="77777777" w:rsidR="00D40151" w:rsidRDefault="00D40151" w:rsidP="00A22EDB">
            <w:pPr>
              <w:pStyle w:val="TAL"/>
              <w:rPr>
                <w:sz w:val="16"/>
                <w:szCs w:val="16"/>
              </w:rPr>
            </w:pPr>
            <w:r>
              <w:rPr>
                <w:sz w:val="16"/>
                <w:szCs w:val="16"/>
              </w:rPr>
              <w:t>Alignment with CT WG1 on the QoS Flow Description</w:t>
            </w:r>
          </w:p>
        </w:tc>
        <w:tc>
          <w:tcPr>
            <w:tcW w:w="708" w:type="dxa"/>
            <w:shd w:val="solid" w:color="FFFFFF" w:fill="auto"/>
          </w:tcPr>
          <w:p w14:paraId="3DF01914" w14:textId="77777777" w:rsidR="00D40151" w:rsidRDefault="00D40151" w:rsidP="00A22EDB">
            <w:pPr>
              <w:pStyle w:val="TAC"/>
              <w:rPr>
                <w:sz w:val="16"/>
                <w:szCs w:val="16"/>
              </w:rPr>
            </w:pPr>
            <w:r>
              <w:rPr>
                <w:sz w:val="16"/>
                <w:szCs w:val="16"/>
              </w:rPr>
              <w:t>15.3.0</w:t>
            </w:r>
          </w:p>
        </w:tc>
      </w:tr>
      <w:tr w:rsidR="00D40151" w:rsidRPr="009E0DE1" w14:paraId="4B76E196" w14:textId="77777777" w:rsidTr="00A22EDB">
        <w:tc>
          <w:tcPr>
            <w:tcW w:w="800" w:type="dxa"/>
            <w:shd w:val="solid" w:color="FFFFFF" w:fill="auto"/>
          </w:tcPr>
          <w:p w14:paraId="549F97E0" w14:textId="77777777" w:rsidR="00D40151" w:rsidRDefault="00D40151" w:rsidP="00A22EDB">
            <w:pPr>
              <w:pStyle w:val="TAC"/>
              <w:rPr>
                <w:sz w:val="16"/>
                <w:szCs w:val="16"/>
              </w:rPr>
            </w:pPr>
            <w:r>
              <w:rPr>
                <w:sz w:val="16"/>
                <w:szCs w:val="16"/>
              </w:rPr>
              <w:t>09-2018</w:t>
            </w:r>
          </w:p>
        </w:tc>
        <w:tc>
          <w:tcPr>
            <w:tcW w:w="800" w:type="dxa"/>
            <w:shd w:val="solid" w:color="FFFFFF" w:fill="auto"/>
          </w:tcPr>
          <w:p w14:paraId="09925ECB" w14:textId="77777777" w:rsidR="00D40151" w:rsidRDefault="00D40151" w:rsidP="00A22EDB">
            <w:pPr>
              <w:pStyle w:val="TAC"/>
              <w:rPr>
                <w:sz w:val="16"/>
                <w:szCs w:val="16"/>
              </w:rPr>
            </w:pPr>
            <w:r>
              <w:rPr>
                <w:sz w:val="16"/>
                <w:szCs w:val="16"/>
              </w:rPr>
              <w:t>SP#81</w:t>
            </w:r>
          </w:p>
        </w:tc>
        <w:tc>
          <w:tcPr>
            <w:tcW w:w="1094" w:type="dxa"/>
            <w:shd w:val="solid" w:color="FFFFFF" w:fill="auto"/>
          </w:tcPr>
          <w:p w14:paraId="4F4B533C" w14:textId="77777777" w:rsidR="00D40151" w:rsidRDefault="00D40151" w:rsidP="00A22EDB">
            <w:pPr>
              <w:pStyle w:val="TAC"/>
              <w:rPr>
                <w:sz w:val="16"/>
                <w:szCs w:val="16"/>
              </w:rPr>
            </w:pPr>
            <w:r>
              <w:rPr>
                <w:sz w:val="16"/>
                <w:szCs w:val="16"/>
              </w:rPr>
              <w:t>SP-180715</w:t>
            </w:r>
          </w:p>
        </w:tc>
        <w:tc>
          <w:tcPr>
            <w:tcW w:w="567" w:type="dxa"/>
            <w:shd w:val="solid" w:color="FFFFFF" w:fill="auto"/>
          </w:tcPr>
          <w:p w14:paraId="17C4F533" w14:textId="77777777" w:rsidR="00D40151" w:rsidRDefault="00D40151" w:rsidP="00A22EDB">
            <w:pPr>
              <w:pStyle w:val="TAL"/>
              <w:rPr>
                <w:sz w:val="16"/>
                <w:szCs w:val="16"/>
              </w:rPr>
            </w:pPr>
            <w:r>
              <w:rPr>
                <w:sz w:val="16"/>
                <w:szCs w:val="16"/>
              </w:rPr>
              <w:t>0562</w:t>
            </w:r>
          </w:p>
        </w:tc>
        <w:tc>
          <w:tcPr>
            <w:tcW w:w="425" w:type="dxa"/>
            <w:shd w:val="solid" w:color="FFFFFF" w:fill="auto"/>
          </w:tcPr>
          <w:p w14:paraId="79FF552E" w14:textId="77777777" w:rsidR="00D40151" w:rsidRDefault="00D40151" w:rsidP="00A22EDB">
            <w:pPr>
              <w:pStyle w:val="TAL"/>
              <w:rPr>
                <w:sz w:val="16"/>
                <w:szCs w:val="16"/>
              </w:rPr>
            </w:pPr>
            <w:r>
              <w:rPr>
                <w:sz w:val="16"/>
                <w:szCs w:val="16"/>
              </w:rPr>
              <w:t>-</w:t>
            </w:r>
          </w:p>
        </w:tc>
        <w:tc>
          <w:tcPr>
            <w:tcW w:w="425" w:type="dxa"/>
            <w:shd w:val="solid" w:color="FFFFFF" w:fill="auto"/>
          </w:tcPr>
          <w:p w14:paraId="5373B3A1" w14:textId="77777777" w:rsidR="00D40151" w:rsidRDefault="00D40151" w:rsidP="00A22EDB">
            <w:pPr>
              <w:pStyle w:val="TAL"/>
              <w:rPr>
                <w:sz w:val="16"/>
                <w:szCs w:val="16"/>
              </w:rPr>
            </w:pPr>
            <w:r>
              <w:rPr>
                <w:sz w:val="16"/>
                <w:szCs w:val="16"/>
              </w:rPr>
              <w:t>F</w:t>
            </w:r>
          </w:p>
        </w:tc>
        <w:tc>
          <w:tcPr>
            <w:tcW w:w="4820" w:type="dxa"/>
            <w:shd w:val="solid" w:color="FFFFFF" w:fill="auto"/>
          </w:tcPr>
          <w:p w14:paraId="18BF1350" w14:textId="77777777" w:rsidR="00D40151" w:rsidRDefault="00D40151" w:rsidP="00A22EDB">
            <w:pPr>
              <w:pStyle w:val="TAL"/>
              <w:rPr>
                <w:sz w:val="16"/>
                <w:szCs w:val="16"/>
              </w:rPr>
            </w:pPr>
            <w:r>
              <w:rPr>
                <w:sz w:val="16"/>
                <w:szCs w:val="16"/>
              </w:rPr>
              <w:t>UDM procedures in EPS-5GS interworking without N26</w:t>
            </w:r>
          </w:p>
        </w:tc>
        <w:tc>
          <w:tcPr>
            <w:tcW w:w="708" w:type="dxa"/>
            <w:shd w:val="solid" w:color="FFFFFF" w:fill="auto"/>
          </w:tcPr>
          <w:p w14:paraId="7554A625" w14:textId="77777777" w:rsidR="00D40151" w:rsidRDefault="00D40151" w:rsidP="00A22EDB">
            <w:pPr>
              <w:pStyle w:val="TAC"/>
              <w:rPr>
                <w:sz w:val="16"/>
                <w:szCs w:val="16"/>
              </w:rPr>
            </w:pPr>
            <w:r>
              <w:rPr>
                <w:sz w:val="16"/>
                <w:szCs w:val="16"/>
              </w:rPr>
              <w:t>15.3.0</w:t>
            </w:r>
          </w:p>
        </w:tc>
      </w:tr>
      <w:tr w:rsidR="00D40151" w:rsidRPr="009E0DE1" w14:paraId="5C97226F" w14:textId="77777777" w:rsidTr="00A22EDB">
        <w:tc>
          <w:tcPr>
            <w:tcW w:w="800" w:type="dxa"/>
            <w:shd w:val="solid" w:color="FFFFFF" w:fill="auto"/>
          </w:tcPr>
          <w:p w14:paraId="2AB912FB" w14:textId="77777777" w:rsidR="00D40151" w:rsidRDefault="00D40151" w:rsidP="00A22EDB">
            <w:pPr>
              <w:pStyle w:val="TAC"/>
              <w:rPr>
                <w:sz w:val="16"/>
                <w:szCs w:val="16"/>
              </w:rPr>
            </w:pPr>
            <w:r>
              <w:rPr>
                <w:sz w:val="16"/>
                <w:szCs w:val="16"/>
              </w:rPr>
              <w:t>09-2018</w:t>
            </w:r>
          </w:p>
        </w:tc>
        <w:tc>
          <w:tcPr>
            <w:tcW w:w="800" w:type="dxa"/>
            <w:shd w:val="solid" w:color="FFFFFF" w:fill="auto"/>
          </w:tcPr>
          <w:p w14:paraId="1919F8B5" w14:textId="77777777" w:rsidR="00D40151" w:rsidRDefault="00D40151" w:rsidP="00A22EDB">
            <w:pPr>
              <w:pStyle w:val="TAC"/>
              <w:rPr>
                <w:sz w:val="16"/>
                <w:szCs w:val="16"/>
              </w:rPr>
            </w:pPr>
            <w:r>
              <w:rPr>
                <w:sz w:val="16"/>
                <w:szCs w:val="16"/>
              </w:rPr>
              <w:t>SP#81</w:t>
            </w:r>
          </w:p>
        </w:tc>
        <w:tc>
          <w:tcPr>
            <w:tcW w:w="1094" w:type="dxa"/>
            <w:shd w:val="solid" w:color="FFFFFF" w:fill="auto"/>
          </w:tcPr>
          <w:p w14:paraId="14670336" w14:textId="77777777" w:rsidR="00D40151" w:rsidRDefault="00D40151" w:rsidP="00A22EDB">
            <w:pPr>
              <w:pStyle w:val="TAC"/>
              <w:rPr>
                <w:sz w:val="16"/>
                <w:szCs w:val="16"/>
              </w:rPr>
            </w:pPr>
            <w:r>
              <w:rPr>
                <w:sz w:val="16"/>
                <w:szCs w:val="16"/>
              </w:rPr>
              <w:t>SP-180715</w:t>
            </w:r>
          </w:p>
        </w:tc>
        <w:tc>
          <w:tcPr>
            <w:tcW w:w="567" w:type="dxa"/>
            <w:shd w:val="solid" w:color="FFFFFF" w:fill="auto"/>
          </w:tcPr>
          <w:p w14:paraId="4EF2DEB8" w14:textId="77777777" w:rsidR="00D40151" w:rsidRDefault="00D40151" w:rsidP="00A22EDB">
            <w:pPr>
              <w:pStyle w:val="TAL"/>
              <w:rPr>
                <w:sz w:val="16"/>
                <w:szCs w:val="16"/>
              </w:rPr>
            </w:pPr>
            <w:r>
              <w:rPr>
                <w:sz w:val="16"/>
                <w:szCs w:val="16"/>
              </w:rPr>
              <w:t>0563</w:t>
            </w:r>
          </w:p>
        </w:tc>
        <w:tc>
          <w:tcPr>
            <w:tcW w:w="425" w:type="dxa"/>
            <w:shd w:val="solid" w:color="FFFFFF" w:fill="auto"/>
          </w:tcPr>
          <w:p w14:paraId="56572A36" w14:textId="77777777" w:rsidR="00D40151" w:rsidRDefault="00D40151" w:rsidP="00A22EDB">
            <w:pPr>
              <w:pStyle w:val="TAL"/>
              <w:rPr>
                <w:sz w:val="16"/>
                <w:szCs w:val="16"/>
              </w:rPr>
            </w:pPr>
            <w:r>
              <w:rPr>
                <w:sz w:val="16"/>
                <w:szCs w:val="16"/>
              </w:rPr>
              <w:t>-</w:t>
            </w:r>
          </w:p>
        </w:tc>
        <w:tc>
          <w:tcPr>
            <w:tcW w:w="425" w:type="dxa"/>
            <w:shd w:val="solid" w:color="FFFFFF" w:fill="auto"/>
          </w:tcPr>
          <w:p w14:paraId="68FB2CA3" w14:textId="77777777" w:rsidR="00D40151" w:rsidRDefault="00D40151" w:rsidP="00A22EDB">
            <w:pPr>
              <w:pStyle w:val="TAL"/>
              <w:rPr>
                <w:sz w:val="16"/>
                <w:szCs w:val="16"/>
              </w:rPr>
            </w:pPr>
            <w:r>
              <w:rPr>
                <w:sz w:val="16"/>
                <w:szCs w:val="16"/>
              </w:rPr>
              <w:t>F</w:t>
            </w:r>
          </w:p>
        </w:tc>
        <w:tc>
          <w:tcPr>
            <w:tcW w:w="4820" w:type="dxa"/>
            <w:shd w:val="solid" w:color="FFFFFF" w:fill="auto"/>
          </w:tcPr>
          <w:p w14:paraId="06EC4CF3" w14:textId="77777777" w:rsidR="00D40151" w:rsidRDefault="00D40151" w:rsidP="00A22EDB">
            <w:pPr>
              <w:pStyle w:val="TAL"/>
              <w:rPr>
                <w:sz w:val="16"/>
                <w:szCs w:val="16"/>
              </w:rPr>
            </w:pPr>
            <w:r>
              <w:rPr>
                <w:sz w:val="16"/>
                <w:szCs w:val="16"/>
              </w:rPr>
              <w:t>Update of NEF service table (7.2.8) for Chargeable party and AFsessionWithQoS</w:t>
            </w:r>
          </w:p>
        </w:tc>
        <w:tc>
          <w:tcPr>
            <w:tcW w:w="708" w:type="dxa"/>
            <w:shd w:val="solid" w:color="FFFFFF" w:fill="auto"/>
          </w:tcPr>
          <w:p w14:paraId="3250B0B0" w14:textId="77777777" w:rsidR="00D40151" w:rsidRDefault="00D40151" w:rsidP="00A22EDB">
            <w:pPr>
              <w:pStyle w:val="TAC"/>
              <w:rPr>
                <w:sz w:val="16"/>
                <w:szCs w:val="16"/>
              </w:rPr>
            </w:pPr>
            <w:r>
              <w:rPr>
                <w:sz w:val="16"/>
                <w:szCs w:val="16"/>
              </w:rPr>
              <w:t>15.3.0</w:t>
            </w:r>
          </w:p>
        </w:tc>
      </w:tr>
      <w:tr w:rsidR="00D40151" w:rsidRPr="009E0DE1" w14:paraId="6B312210" w14:textId="77777777" w:rsidTr="00A22EDB">
        <w:tc>
          <w:tcPr>
            <w:tcW w:w="800" w:type="dxa"/>
            <w:shd w:val="solid" w:color="FFFFFF" w:fill="auto"/>
          </w:tcPr>
          <w:p w14:paraId="2D10D5A4" w14:textId="77777777" w:rsidR="00D40151" w:rsidRDefault="00D40151" w:rsidP="00A22EDB">
            <w:pPr>
              <w:pStyle w:val="TAC"/>
              <w:rPr>
                <w:sz w:val="16"/>
                <w:szCs w:val="16"/>
              </w:rPr>
            </w:pPr>
            <w:r>
              <w:rPr>
                <w:sz w:val="16"/>
                <w:szCs w:val="16"/>
              </w:rPr>
              <w:t>09-2018</w:t>
            </w:r>
          </w:p>
        </w:tc>
        <w:tc>
          <w:tcPr>
            <w:tcW w:w="800" w:type="dxa"/>
            <w:shd w:val="solid" w:color="FFFFFF" w:fill="auto"/>
          </w:tcPr>
          <w:p w14:paraId="79E0BBD5" w14:textId="77777777" w:rsidR="00D40151" w:rsidRDefault="00D40151" w:rsidP="00A22EDB">
            <w:pPr>
              <w:pStyle w:val="TAC"/>
              <w:rPr>
                <w:sz w:val="16"/>
                <w:szCs w:val="16"/>
              </w:rPr>
            </w:pPr>
            <w:r>
              <w:rPr>
                <w:sz w:val="16"/>
                <w:szCs w:val="16"/>
              </w:rPr>
              <w:t>SP#81</w:t>
            </w:r>
          </w:p>
        </w:tc>
        <w:tc>
          <w:tcPr>
            <w:tcW w:w="1094" w:type="dxa"/>
            <w:shd w:val="solid" w:color="FFFFFF" w:fill="auto"/>
          </w:tcPr>
          <w:p w14:paraId="3D92D09E" w14:textId="77777777" w:rsidR="00D40151" w:rsidRDefault="00D40151" w:rsidP="00A22EDB">
            <w:pPr>
              <w:pStyle w:val="TAC"/>
              <w:rPr>
                <w:sz w:val="16"/>
                <w:szCs w:val="16"/>
              </w:rPr>
            </w:pPr>
            <w:r>
              <w:rPr>
                <w:sz w:val="16"/>
                <w:szCs w:val="16"/>
              </w:rPr>
              <w:t>SP-180715</w:t>
            </w:r>
          </w:p>
        </w:tc>
        <w:tc>
          <w:tcPr>
            <w:tcW w:w="567" w:type="dxa"/>
            <w:shd w:val="solid" w:color="FFFFFF" w:fill="auto"/>
          </w:tcPr>
          <w:p w14:paraId="445A0927" w14:textId="77777777" w:rsidR="00D40151" w:rsidRDefault="00D40151" w:rsidP="00A22EDB">
            <w:pPr>
              <w:pStyle w:val="TAL"/>
              <w:rPr>
                <w:sz w:val="16"/>
                <w:szCs w:val="16"/>
              </w:rPr>
            </w:pPr>
            <w:r>
              <w:rPr>
                <w:sz w:val="16"/>
                <w:szCs w:val="16"/>
              </w:rPr>
              <w:t>0564</w:t>
            </w:r>
          </w:p>
        </w:tc>
        <w:tc>
          <w:tcPr>
            <w:tcW w:w="425" w:type="dxa"/>
            <w:shd w:val="solid" w:color="FFFFFF" w:fill="auto"/>
          </w:tcPr>
          <w:p w14:paraId="4D1DE925" w14:textId="77777777" w:rsidR="00D40151" w:rsidRDefault="00D40151" w:rsidP="00A22EDB">
            <w:pPr>
              <w:pStyle w:val="TAL"/>
              <w:rPr>
                <w:sz w:val="16"/>
                <w:szCs w:val="16"/>
              </w:rPr>
            </w:pPr>
            <w:r>
              <w:rPr>
                <w:sz w:val="16"/>
                <w:szCs w:val="16"/>
              </w:rPr>
              <w:t>1</w:t>
            </w:r>
          </w:p>
        </w:tc>
        <w:tc>
          <w:tcPr>
            <w:tcW w:w="425" w:type="dxa"/>
            <w:shd w:val="solid" w:color="FFFFFF" w:fill="auto"/>
          </w:tcPr>
          <w:p w14:paraId="0F861154" w14:textId="77777777" w:rsidR="00D40151" w:rsidRDefault="00D40151" w:rsidP="00A22EDB">
            <w:pPr>
              <w:pStyle w:val="TAL"/>
              <w:rPr>
                <w:sz w:val="16"/>
                <w:szCs w:val="16"/>
              </w:rPr>
            </w:pPr>
            <w:r>
              <w:rPr>
                <w:sz w:val="16"/>
                <w:szCs w:val="16"/>
              </w:rPr>
              <w:t>F</w:t>
            </w:r>
          </w:p>
        </w:tc>
        <w:tc>
          <w:tcPr>
            <w:tcW w:w="4820" w:type="dxa"/>
            <w:shd w:val="solid" w:color="FFFFFF" w:fill="auto"/>
          </w:tcPr>
          <w:p w14:paraId="255371AC" w14:textId="77777777" w:rsidR="00D40151" w:rsidRDefault="00D40151" w:rsidP="00A22EDB">
            <w:pPr>
              <w:pStyle w:val="TAL"/>
              <w:rPr>
                <w:sz w:val="16"/>
                <w:szCs w:val="16"/>
              </w:rPr>
            </w:pPr>
            <w:r>
              <w:rPr>
                <w:sz w:val="16"/>
                <w:szCs w:val="16"/>
              </w:rPr>
              <w:t>Radio Capabilities for DRM in emergency services</w:t>
            </w:r>
          </w:p>
        </w:tc>
        <w:tc>
          <w:tcPr>
            <w:tcW w:w="708" w:type="dxa"/>
            <w:shd w:val="solid" w:color="FFFFFF" w:fill="auto"/>
          </w:tcPr>
          <w:p w14:paraId="0D3CA921" w14:textId="77777777" w:rsidR="00D40151" w:rsidRDefault="00D40151" w:rsidP="00A22EDB">
            <w:pPr>
              <w:pStyle w:val="TAC"/>
              <w:rPr>
                <w:sz w:val="16"/>
                <w:szCs w:val="16"/>
              </w:rPr>
            </w:pPr>
            <w:r>
              <w:rPr>
                <w:sz w:val="16"/>
                <w:szCs w:val="16"/>
              </w:rPr>
              <w:t>15.3.0</w:t>
            </w:r>
          </w:p>
        </w:tc>
      </w:tr>
      <w:tr w:rsidR="00D40151" w:rsidRPr="009E0DE1" w14:paraId="136906A7" w14:textId="77777777" w:rsidTr="00A22EDB">
        <w:tc>
          <w:tcPr>
            <w:tcW w:w="800" w:type="dxa"/>
            <w:shd w:val="solid" w:color="FFFFFF" w:fill="auto"/>
          </w:tcPr>
          <w:p w14:paraId="56F4C02A" w14:textId="77777777" w:rsidR="00D40151" w:rsidRDefault="00D40151" w:rsidP="00A22EDB">
            <w:pPr>
              <w:pStyle w:val="TAC"/>
              <w:rPr>
                <w:sz w:val="16"/>
                <w:szCs w:val="16"/>
              </w:rPr>
            </w:pPr>
            <w:r>
              <w:rPr>
                <w:sz w:val="16"/>
                <w:szCs w:val="16"/>
              </w:rPr>
              <w:t>09-2018</w:t>
            </w:r>
          </w:p>
        </w:tc>
        <w:tc>
          <w:tcPr>
            <w:tcW w:w="800" w:type="dxa"/>
            <w:shd w:val="solid" w:color="FFFFFF" w:fill="auto"/>
          </w:tcPr>
          <w:p w14:paraId="067CEAF2" w14:textId="77777777" w:rsidR="00D40151" w:rsidRDefault="00D40151" w:rsidP="00A22EDB">
            <w:pPr>
              <w:pStyle w:val="TAC"/>
              <w:rPr>
                <w:sz w:val="16"/>
                <w:szCs w:val="16"/>
              </w:rPr>
            </w:pPr>
            <w:r>
              <w:rPr>
                <w:sz w:val="16"/>
                <w:szCs w:val="16"/>
              </w:rPr>
              <w:t>SP#81</w:t>
            </w:r>
          </w:p>
        </w:tc>
        <w:tc>
          <w:tcPr>
            <w:tcW w:w="1094" w:type="dxa"/>
            <w:shd w:val="solid" w:color="FFFFFF" w:fill="auto"/>
          </w:tcPr>
          <w:p w14:paraId="014DF7AC" w14:textId="77777777" w:rsidR="00D40151" w:rsidRDefault="00D40151" w:rsidP="00A22EDB">
            <w:pPr>
              <w:pStyle w:val="TAC"/>
              <w:rPr>
                <w:sz w:val="16"/>
                <w:szCs w:val="16"/>
              </w:rPr>
            </w:pPr>
            <w:r>
              <w:rPr>
                <w:sz w:val="16"/>
                <w:szCs w:val="16"/>
              </w:rPr>
              <w:t>SP-180715</w:t>
            </w:r>
          </w:p>
        </w:tc>
        <w:tc>
          <w:tcPr>
            <w:tcW w:w="567" w:type="dxa"/>
            <w:shd w:val="solid" w:color="FFFFFF" w:fill="auto"/>
          </w:tcPr>
          <w:p w14:paraId="272325FA" w14:textId="77777777" w:rsidR="00D40151" w:rsidRDefault="00D40151" w:rsidP="00A22EDB">
            <w:pPr>
              <w:pStyle w:val="TAL"/>
              <w:rPr>
                <w:sz w:val="16"/>
                <w:szCs w:val="16"/>
              </w:rPr>
            </w:pPr>
            <w:r>
              <w:rPr>
                <w:sz w:val="16"/>
                <w:szCs w:val="16"/>
              </w:rPr>
              <w:t>0565</w:t>
            </w:r>
          </w:p>
        </w:tc>
        <w:tc>
          <w:tcPr>
            <w:tcW w:w="425" w:type="dxa"/>
            <w:shd w:val="solid" w:color="FFFFFF" w:fill="auto"/>
          </w:tcPr>
          <w:p w14:paraId="0A74ACE9" w14:textId="77777777" w:rsidR="00D40151" w:rsidRDefault="00D40151" w:rsidP="00A22EDB">
            <w:pPr>
              <w:pStyle w:val="TAL"/>
              <w:rPr>
                <w:sz w:val="16"/>
                <w:szCs w:val="16"/>
              </w:rPr>
            </w:pPr>
            <w:r>
              <w:rPr>
                <w:sz w:val="16"/>
                <w:szCs w:val="16"/>
              </w:rPr>
              <w:t>3</w:t>
            </w:r>
          </w:p>
        </w:tc>
        <w:tc>
          <w:tcPr>
            <w:tcW w:w="425" w:type="dxa"/>
            <w:shd w:val="solid" w:color="FFFFFF" w:fill="auto"/>
          </w:tcPr>
          <w:p w14:paraId="391A1164" w14:textId="77777777" w:rsidR="00D40151" w:rsidRDefault="00D40151" w:rsidP="00A22EDB">
            <w:pPr>
              <w:pStyle w:val="TAL"/>
              <w:rPr>
                <w:sz w:val="16"/>
                <w:szCs w:val="16"/>
              </w:rPr>
            </w:pPr>
            <w:r>
              <w:rPr>
                <w:sz w:val="16"/>
                <w:szCs w:val="16"/>
              </w:rPr>
              <w:t>F</w:t>
            </w:r>
          </w:p>
        </w:tc>
        <w:tc>
          <w:tcPr>
            <w:tcW w:w="4820" w:type="dxa"/>
            <w:shd w:val="solid" w:color="FFFFFF" w:fill="auto"/>
          </w:tcPr>
          <w:p w14:paraId="381A0800" w14:textId="77777777" w:rsidR="00D40151" w:rsidRDefault="00D40151" w:rsidP="00A22EDB">
            <w:pPr>
              <w:pStyle w:val="TAL"/>
              <w:rPr>
                <w:sz w:val="16"/>
                <w:szCs w:val="16"/>
              </w:rPr>
            </w:pPr>
            <w:r>
              <w:rPr>
                <w:sz w:val="16"/>
                <w:szCs w:val="16"/>
              </w:rPr>
              <w:t>Selection of S-NSSAIs used in the Requested NSSAI</w:t>
            </w:r>
          </w:p>
        </w:tc>
        <w:tc>
          <w:tcPr>
            <w:tcW w:w="708" w:type="dxa"/>
            <w:shd w:val="solid" w:color="FFFFFF" w:fill="auto"/>
          </w:tcPr>
          <w:p w14:paraId="59B1C1EA" w14:textId="77777777" w:rsidR="00D40151" w:rsidRDefault="00D40151" w:rsidP="00A22EDB">
            <w:pPr>
              <w:pStyle w:val="TAC"/>
              <w:rPr>
                <w:sz w:val="16"/>
                <w:szCs w:val="16"/>
              </w:rPr>
            </w:pPr>
            <w:r>
              <w:rPr>
                <w:sz w:val="16"/>
                <w:szCs w:val="16"/>
              </w:rPr>
              <w:t>15.3.0</w:t>
            </w:r>
          </w:p>
        </w:tc>
      </w:tr>
      <w:tr w:rsidR="00D40151" w:rsidRPr="009E0DE1" w14:paraId="51663A07" w14:textId="77777777" w:rsidTr="00A22EDB">
        <w:tc>
          <w:tcPr>
            <w:tcW w:w="800" w:type="dxa"/>
            <w:shd w:val="solid" w:color="FFFFFF" w:fill="auto"/>
          </w:tcPr>
          <w:p w14:paraId="3F30E393" w14:textId="77777777" w:rsidR="00D40151" w:rsidRDefault="00D40151" w:rsidP="00A22EDB">
            <w:pPr>
              <w:pStyle w:val="TAC"/>
              <w:rPr>
                <w:sz w:val="16"/>
                <w:szCs w:val="16"/>
              </w:rPr>
            </w:pPr>
            <w:r>
              <w:rPr>
                <w:sz w:val="16"/>
                <w:szCs w:val="16"/>
              </w:rPr>
              <w:t>09-2018</w:t>
            </w:r>
          </w:p>
        </w:tc>
        <w:tc>
          <w:tcPr>
            <w:tcW w:w="800" w:type="dxa"/>
            <w:shd w:val="solid" w:color="FFFFFF" w:fill="auto"/>
          </w:tcPr>
          <w:p w14:paraId="51974D00" w14:textId="77777777" w:rsidR="00D40151" w:rsidRDefault="00D40151" w:rsidP="00A22EDB">
            <w:pPr>
              <w:pStyle w:val="TAC"/>
              <w:rPr>
                <w:sz w:val="16"/>
                <w:szCs w:val="16"/>
              </w:rPr>
            </w:pPr>
            <w:r>
              <w:rPr>
                <w:sz w:val="16"/>
                <w:szCs w:val="16"/>
              </w:rPr>
              <w:t>SP#81</w:t>
            </w:r>
          </w:p>
        </w:tc>
        <w:tc>
          <w:tcPr>
            <w:tcW w:w="1094" w:type="dxa"/>
            <w:shd w:val="solid" w:color="FFFFFF" w:fill="auto"/>
          </w:tcPr>
          <w:p w14:paraId="3471E798" w14:textId="77777777" w:rsidR="00D40151" w:rsidRDefault="00D40151" w:rsidP="00A22EDB">
            <w:pPr>
              <w:pStyle w:val="TAC"/>
              <w:rPr>
                <w:sz w:val="16"/>
                <w:szCs w:val="16"/>
              </w:rPr>
            </w:pPr>
            <w:r>
              <w:rPr>
                <w:sz w:val="16"/>
                <w:szCs w:val="16"/>
              </w:rPr>
              <w:t>SP-180715</w:t>
            </w:r>
          </w:p>
        </w:tc>
        <w:tc>
          <w:tcPr>
            <w:tcW w:w="567" w:type="dxa"/>
            <w:shd w:val="solid" w:color="FFFFFF" w:fill="auto"/>
          </w:tcPr>
          <w:p w14:paraId="10CE8FF5" w14:textId="77777777" w:rsidR="00D40151" w:rsidRDefault="00D40151" w:rsidP="00A22EDB">
            <w:pPr>
              <w:pStyle w:val="TAL"/>
              <w:rPr>
                <w:sz w:val="16"/>
                <w:szCs w:val="16"/>
              </w:rPr>
            </w:pPr>
            <w:r>
              <w:rPr>
                <w:sz w:val="16"/>
                <w:szCs w:val="16"/>
              </w:rPr>
              <w:t>0566</w:t>
            </w:r>
          </w:p>
        </w:tc>
        <w:tc>
          <w:tcPr>
            <w:tcW w:w="425" w:type="dxa"/>
            <w:shd w:val="solid" w:color="FFFFFF" w:fill="auto"/>
          </w:tcPr>
          <w:p w14:paraId="5F756665" w14:textId="77777777" w:rsidR="00D40151" w:rsidRDefault="00D40151" w:rsidP="00A22EDB">
            <w:pPr>
              <w:pStyle w:val="TAL"/>
              <w:rPr>
                <w:sz w:val="16"/>
                <w:szCs w:val="16"/>
              </w:rPr>
            </w:pPr>
            <w:r>
              <w:rPr>
                <w:sz w:val="16"/>
                <w:szCs w:val="16"/>
              </w:rPr>
              <w:t>3</w:t>
            </w:r>
          </w:p>
        </w:tc>
        <w:tc>
          <w:tcPr>
            <w:tcW w:w="425" w:type="dxa"/>
            <w:shd w:val="solid" w:color="FFFFFF" w:fill="auto"/>
          </w:tcPr>
          <w:p w14:paraId="35E619F7" w14:textId="77777777" w:rsidR="00D40151" w:rsidRDefault="00D40151" w:rsidP="00A22EDB">
            <w:pPr>
              <w:pStyle w:val="TAL"/>
              <w:rPr>
                <w:sz w:val="16"/>
                <w:szCs w:val="16"/>
              </w:rPr>
            </w:pPr>
            <w:r>
              <w:rPr>
                <w:sz w:val="16"/>
                <w:szCs w:val="16"/>
              </w:rPr>
              <w:t>F</w:t>
            </w:r>
          </w:p>
        </w:tc>
        <w:tc>
          <w:tcPr>
            <w:tcW w:w="4820" w:type="dxa"/>
            <w:shd w:val="solid" w:color="FFFFFF" w:fill="auto"/>
          </w:tcPr>
          <w:p w14:paraId="577EFA70" w14:textId="77777777" w:rsidR="00D40151" w:rsidRDefault="00D40151" w:rsidP="00A22EDB">
            <w:pPr>
              <w:pStyle w:val="TAL"/>
              <w:rPr>
                <w:sz w:val="16"/>
                <w:szCs w:val="16"/>
              </w:rPr>
            </w:pPr>
            <w:r>
              <w:rPr>
                <w:sz w:val="16"/>
                <w:szCs w:val="16"/>
              </w:rPr>
              <w:t>Temporary identifier usage at interworking</w:t>
            </w:r>
          </w:p>
        </w:tc>
        <w:tc>
          <w:tcPr>
            <w:tcW w:w="708" w:type="dxa"/>
            <w:shd w:val="solid" w:color="FFFFFF" w:fill="auto"/>
          </w:tcPr>
          <w:p w14:paraId="3D5A6F22" w14:textId="77777777" w:rsidR="00D40151" w:rsidRDefault="00D40151" w:rsidP="00A22EDB">
            <w:pPr>
              <w:pStyle w:val="TAC"/>
              <w:rPr>
                <w:sz w:val="16"/>
                <w:szCs w:val="16"/>
              </w:rPr>
            </w:pPr>
            <w:r>
              <w:rPr>
                <w:sz w:val="16"/>
                <w:szCs w:val="16"/>
              </w:rPr>
              <w:t>15.3.0</w:t>
            </w:r>
          </w:p>
        </w:tc>
      </w:tr>
      <w:tr w:rsidR="00D40151" w:rsidRPr="009E0DE1" w14:paraId="0E1032C5" w14:textId="77777777" w:rsidTr="00A22EDB">
        <w:tc>
          <w:tcPr>
            <w:tcW w:w="800" w:type="dxa"/>
            <w:shd w:val="solid" w:color="FFFFFF" w:fill="auto"/>
          </w:tcPr>
          <w:p w14:paraId="59CCEDBE" w14:textId="77777777" w:rsidR="00D40151" w:rsidRDefault="00D40151" w:rsidP="00A22EDB">
            <w:pPr>
              <w:pStyle w:val="TAC"/>
              <w:rPr>
                <w:sz w:val="16"/>
                <w:szCs w:val="16"/>
              </w:rPr>
            </w:pPr>
            <w:r>
              <w:rPr>
                <w:sz w:val="16"/>
                <w:szCs w:val="16"/>
              </w:rPr>
              <w:t>09-2018</w:t>
            </w:r>
          </w:p>
        </w:tc>
        <w:tc>
          <w:tcPr>
            <w:tcW w:w="800" w:type="dxa"/>
            <w:shd w:val="solid" w:color="FFFFFF" w:fill="auto"/>
          </w:tcPr>
          <w:p w14:paraId="25C96BA4" w14:textId="77777777" w:rsidR="00D40151" w:rsidRDefault="00D40151" w:rsidP="00A22EDB">
            <w:pPr>
              <w:pStyle w:val="TAC"/>
              <w:rPr>
                <w:sz w:val="16"/>
                <w:szCs w:val="16"/>
              </w:rPr>
            </w:pPr>
            <w:r>
              <w:rPr>
                <w:sz w:val="16"/>
                <w:szCs w:val="16"/>
              </w:rPr>
              <w:t>SP#81</w:t>
            </w:r>
          </w:p>
        </w:tc>
        <w:tc>
          <w:tcPr>
            <w:tcW w:w="1094" w:type="dxa"/>
            <w:shd w:val="solid" w:color="FFFFFF" w:fill="auto"/>
          </w:tcPr>
          <w:p w14:paraId="3B332F58" w14:textId="77777777" w:rsidR="00D40151" w:rsidRDefault="00D40151" w:rsidP="00A22EDB">
            <w:pPr>
              <w:pStyle w:val="TAC"/>
              <w:rPr>
                <w:sz w:val="16"/>
                <w:szCs w:val="16"/>
              </w:rPr>
            </w:pPr>
            <w:r>
              <w:rPr>
                <w:sz w:val="16"/>
                <w:szCs w:val="16"/>
              </w:rPr>
              <w:t>SP-180715</w:t>
            </w:r>
          </w:p>
        </w:tc>
        <w:tc>
          <w:tcPr>
            <w:tcW w:w="567" w:type="dxa"/>
            <w:shd w:val="solid" w:color="FFFFFF" w:fill="auto"/>
          </w:tcPr>
          <w:p w14:paraId="35AC28B9" w14:textId="77777777" w:rsidR="00D40151" w:rsidRDefault="00D40151" w:rsidP="00A22EDB">
            <w:pPr>
              <w:pStyle w:val="TAL"/>
              <w:rPr>
                <w:sz w:val="16"/>
                <w:szCs w:val="16"/>
              </w:rPr>
            </w:pPr>
            <w:r>
              <w:rPr>
                <w:sz w:val="16"/>
                <w:szCs w:val="16"/>
              </w:rPr>
              <w:t>0567</w:t>
            </w:r>
          </w:p>
        </w:tc>
        <w:tc>
          <w:tcPr>
            <w:tcW w:w="425" w:type="dxa"/>
            <w:shd w:val="solid" w:color="FFFFFF" w:fill="auto"/>
          </w:tcPr>
          <w:p w14:paraId="28A30E4F" w14:textId="77777777" w:rsidR="00D40151" w:rsidRDefault="00D40151" w:rsidP="00A22EDB">
            <w:pPr>
              <w:pStyle w:val="TAL"/>
              <w:rPr>
                <w:sz w:val="16"/>
                <w:szCs w:val="16"/>
              </w:rPr>
            </w:pPr>
            <w:r>
              <w:rPr>
                <w:sz w:val="16"/>
                <w:szCs w:val="16"/>
              </w:rPr>
              <w:t>1</w:t>
            </w:r>
          </w:p>
        </w:tc>
        <w:tc>
          <w:tcPr>
            <w:tcW w:w="425" w:type="dxa"/>
            <w:shd w:val="solid" w:color="FFFFFF" w:fill="auto"/>
          </w:tcPr>
          <w:p w14:paraId="1268C305" w14:textId="77777777" w:rsidR="00D40151" w:rsidRDefault="00D40151" w:rsidP="00A22EDB">
            <w:pPr>
              <w:pStyle w:val="TAL"/>
              <w:rPr>
                <w:sz w:val="16"/>
                <w:szCs w:val="16"/>
              </w:rPr>
            </w:pPr>
            <w:r>
              <w:rPr>
                <w:sz w:val="16"/>
                <w:szCs w:val="16"/>
              </w:rPr>
              <w:t>F</w:t>
            </w:r>
          </w:p>
        </w:tc>
        <w:tc>
          <w:tcPr>
            <w:tcW w:w="4820" w:type="dxa"/>
            <w:shd w:val="solid" w:color="FFFFFF" w:fill="auto"/>
          </w:tcPr>
          <w:p w14:paraId="580E53E2" w14:textId="77777777" w:rsidR="00D40151" w:rsidRDefault="00D40151" w:rsidP="00A22EDB">
            <w:pPr>
              <w:pStyle w:val="TAL"/>
              <w:rPr>
                <w:sz w:val="16"/>
                <w:szCs w:val="16"/>
              </w:rPr>
            </w:pPr>
            <w:r>
              <w:rPr>
                <w:sz w:val="16"/>
                <w:szCs w:val="16"/>
              </w:rPr>
              <w:t>Temporary identifier coordination</w:t>
            </w:r>
          </w:p>
        </w:tc>
        <w:tc>
          <w:tcPr>
            <w:tcW w:w="708" w:type="dxa"/>
            <w:shd w:val="solid" w:color="FFFFFF" w:fill="auto"/>
          </w:tcPr>
          <w:p w14:paraId="38B4E05D" w14:textId="77777777" w:rsidR="00D40151" w:rsidRDefault="00D40151" w:rsidP="00A22EDB">
            <w:pPr>
              <w:pStyle w:val="TAC"/>
              <w:rPr>
                <w:sz w:val="16"/>
                <w:szCs w:val="16"/>
              </w:rPr>
            </w:pPr>
            <w:r>
              <w:rPr>
                <w:sz w:val="16"/>
                <w:szCs w:val="16"/>
              </w:rPr>
              <w:t>15.3.0</w:t>
            </w:r>
          </w:p>
        </w:tc>
      </w:tr>
      <w:tr w:rsidR="00D40151" w:rsidRPr="009E0DE1" w14:paraId="5D5ED98A" w14:textId="77777777" w:rsidTr="00A22EDB">
        <w:tc>
          <w:tcPr>
            <w:tcW w:w="800" w:type="dxa"/>
            <w:shd w:val="solid" w:color="FFFFFF" w:fill="auto"/>
          </w:tcPr>
          <w:p w14:paraId="1E786105" w14:textId="77777777" w:rsidR="00D40151" w:rsidRDefault="00D40151" w:rsidP="00A22EDB">
            <w:pPr>
              <w:pStyle w:val="TAC"/>
              <w:rPr>
                <w:sz w:val="16"/>
                <w:szCs w:val="16"/>
              </w:rPr>
            </w:pPr>
            <w:r>
              <w:rPr>
                <w:sz w:val="16"/>
                <w:szCs w:val="16"/>
              </w:rPr>
              <w:t>09-2018</w:t>
            </w:r>
          </w:p>
        </w:tc>
        <w:tc>
          <w:tcPr>
            <w:tcW w:w="800" w:type="dxa"/>
            <w:shd w:val="solid" w:color="FFFFFF" w:fill="auto"/>
          </w:tcPr>
          <w:p w14:paraId="0B2ED22A" w14:textId="77777777" w:rsidR="00D40151" w:rsidRDefault="00D40151" w:rsidP="00A22EDB">
            <w:pPr>
              <w:pStyle w:val="TAC"/>
              <w:rPr>
                <w:sz w:val="16"/>
                <w:szCs w:val="16"/>
              </w:rPr>
            </w:pPr>
            <w:r>
              <w:rPr>
                <w:sz w:val="16"/>
                <w:szCs w:val="16"/>
              </w:rPr>
              <w:t>SP#81</w:t>
            </w:r>
          </w:p>
        </w:tc>
        <w:tc>
          <w:tcPr>
            <w:tcW w:w="1094" w:type="dxa"/>
            <w:shd w:val="solid" w:color="FFFFFF" w:fill="auto"/>
          </w:tcPr>
          <w:p w14:paraId="1E414477" w14:textId="77777777" w:rsidR="00D40151" w:rsidRDefault="00D40151" w:rsidP="00A22EDB">
            <w:pPr>
              <w:pStyle w:val="TAC"/>
              <w:rPr>
                <w:sz w:val="16"/>
                <w:szCs w:val="16"/>
              </w:rPr>
            </w:pPr>
            <w:r>
              <w:rPr>
                <w:sz w:val="16"/>
                <w:szCs w:val="16"/>
              </w:rPr>
              <w:t>SP-180715</w:t>
            </w:r>
          </w:p>
        </w:tc>
        <w:tc>
          <w:tcPr>
            <w:tcW w:w="567" w:type="dxa"/>
            <w:shd w:val="solid" w:color="FFFFFF" w:fill="auto"/>
          </w:tcPr>
          <w:p w14:paraId="48EC4D57" w14:textId="77777777" w:rsidR="00D40151" w:rsidRDefault="00D40151" w:rsidP="00A22EDB">
            <w:pPr>
              <w:pStyle w:val="TAL"/>
              <w:rPr>
                <w:sz w:val="16"/>
                <w:szCs w:val="16"/>
              </w:rPr>
            </w:pPr>
            <w:r>
              <w:rPr>
                <w:sz w:val="16"/>
                <w:szCs w:val="16"/>
              </w:rPr>
              <w:t>0569</w:t>
            </w:r>
          </w:p>
        </w:tc>
        <w:tc>
          <w:tcPr>
            <w:tcW w:w="425" w:type="dxa"/>
            <w:shd w:val="solid" w:color="FFFFFF" w:fill="auto"/>
          </w:tcPr>
          <w:p w14:paraId="2C5FE0B8" w14:textId="77777777" w:rsidR="00D40151" w:rsidRDefault="00D40151" w:rsidP="00A22EDB">
            <w:pPr>
              <w:pStyle w:val="TAL"/>
              <w:rPr>
                <w:sz w:val="16"/>
                <w:szCs w:val="16"/>
              </w:rPr>
            </w:pPr>
            <w:r>
              <w:rPr>
                <w:sz w:val="16"/>
                <w:szCs w:val="16"/>
              </w:rPr>
              <w:t>1</w:t>
            </w:r>
          </w:p>
        </w:tc>
        <w:tc>
          <w:tcPr>
            <w:tcW w:w="425" w:type="dxa"/>
            <w:shd w:val="solid" w:color="FFFFFF" w:fill="auto"/>
          </w:tcPr>
          <w:p w14:paraId="753CABB6" w14:textId="77777777" w:rsidR="00D40151" w:rsidRDefault="00D40151" w:rsidP="00A22EDB">
            <w:pPr>
              <w:pStyle w:val="TAL"/>
              <w:rPr>
                <w:sz w:val="16"/>
                <w:szCs w:val="16"/>
              </w:rPr>
            </w:pPr>
            <w:r>
              <w:rPr>
                <w:sz w:val="16"/>
                <w:szCs w:val="16"/>
              </w:rPr>
              <w:t>F</w:t>
            </w:r>
          </w:p>
        </w:tc>
        <w:tc>
          <w:tcPr>
            <w:tcW w:w="4820" w:type="dxa"/>
            <w:shd w:val="solid" w:color="FFFFFF" w:fill="auto"/>
          </w:tcPr>
          <w:p w14:paraId="33946027" w14:textId="77777777" w:rsidR="00D40151" w:rsidRDefault="00D40151" w:rsidP="00A22EDB">
            <w:pPr>
              <w:pStyle w:val="TAL"/>
              <w:rPr>
                <w:sz w:val="16"/>
                <w:szCs w:val="16"/>
              </w:rPr>
            </w:pPr>
            <w:r>
              <w:rPr>
                <w:sz w:val="16"/>
                <w:szCs w:val="16"/>
              </w:rPr>
              <w:t>Updating radio capabilities from RRC_Inactive</w:t>
            </w:r>
          </w:p>
        </w:tc>
        <w:tc>
          <w:tcPr>
            <w:tcW w:w="708" w:type="dxa"/>
            <w:shd w:val="solid" w:color="FFFFFF" w:fill="auto"/>
          </w:tcPr>
          <w:p w14:paraId="5E397588" w14:textId="77777777" w:rsidR="00D40151" w:rsidRDefault="00D40151" w:rsidP="00A22EDB">
            <w:pPr>
              <w:pStyle w:val="TAC"/>
              <w:rPr>
                <w:sz w:val="16"/>
                <w:szCs w:val="16"/>
              </w:rPr>
            </w:pPr>
            <w:r>
              <w:rPr>
                <w:sz w:val="16"/>
                <w:szCs w:val="16"/>
              </w:rPr>
              <w:t>15.3.0</w:t>
            </w:r>
          </w:p>
        </w:tc>
      </w:tr>
      <w:tr w:rsidR="00D40151" w:rsidRPr="009E0DE1" w14:paraId="16CFF553" w14:textId="77777777" w:rsidTr="00A22EDB">
        <w:tc>
          <w:tcPr>
            <w:tcW w:w="800" w:type="dxa"/>
            <w:shd w:val="solid" w:color="FFFFFF" w:fill="auto"/>
          </w:tcPr>
          <w:p w14:paraId="1ACC7BFF" w14:textId="77777777" w:rsidR="00D40151" w:rsidRDefault="00D40151" w:rsidP="00A22EDB">
            <w:pPr>
              <w:pStyle w:val="TAC"/>
              <w:rPr>
                <w:sz w:val="16"/>
                <w:szCs w:val="16"/>
              </w:rPr>
            </w:pPr>
            <w:r>
              <w:rPr>
                <w:sz w:val="16"/>
                <w:szCs w:val="16"/>
              </w:rPr>
              <w:t>09-2018</w:t>
            </w:r>
          </w:p>
        </w:tc>
        <w:tc>
          <w:tcPr>
            <w:tcW w:w="800" w:type="dxa"/>
            <w:shd w:val="solid" w:color="FFFFFF" w:fill="auto"/>
          </w:tcPr>
          <w:p w14:paraId="31BD9897" w14:textId="77777777" w:rsidR="00D40151" w:rsidRDefault="00D40151" w:rsidP="00A22EDB">
            <w:pPr>
              <w:pStyle w:val="TAC"/>
              <w:rPr>
                <w:sz w:val="16"/>
                <w:szCs w:val="16"/>
              </w:rPr>
            </w:pPr>
            <w:r>
              <w:rPr>
                <w:sz w:val="16"/>
                <w:szCs w:val="16"/>
              </w:rPr>
              <w:t>SP#81</w:t>
            </w:r>
          </w:p>
        </w:tc>
        <w:tc>
          <w:tcPr>
            <w:tcW w:w="1094" w:type="dxa"/>
            <w:shd w:val="solid" w:color="FFFFFF" w:fill="auto"/>
          </w:tcPr>
          <w:p w14:paraId="5193A01D" w14:textId="77777777" w:rsidR="00D40151" w:rsidRDefault="00D40151" w:rsidP="00A22EDB">
            <w:pPr>
              <w:pStyle w:val="TAC"/>
              <w:rPr>
                <w:sz w:val="16"/>
                <w:szCs w:val="16"/>
              </w:rPr>
            </w:pPr>
            <w:r>
              <w:rPr>
                <w:sz w:val="16"/>
                <w:szCs w:val="16"/>
              </w:rPr>
              <w:t>SP-180715</w:t>
            </w:r>
          </w:p>
        </w:tc>
        <w:tc>
          <w:tcPr>
            <w:tcW w:w="567" w:type="dxa"/>
            <w:shd w:val="solid" w:color="FFFFFF" w:fill="auto"/>
          </w:tcPr>
          <w:p w14:paraId="27724869" w14:textId="77777777" w:rsidR="00D40151" w:rsidRDefault="00D40151" w:rsidP="00A22EDB">
            <w:pPr>
              <w:pStyle w:val="TAL"/>
              <w:rPr>
                <w:sz w:val="16"/>
                <w:szCs w:val="16"/>
              </w:rPr>
            </w:pPr>
            <w:r>
              <w:rPr>
                <w:sz w:val="16"/>
                <w:szCs w:val="16"/>
              </w:rPr>
              <w:t>0573</w:t>
            </w:r>
          </w:p>
        </w:tc>
        <w:tc>
          <w:tcPr>
            <w:tcW w:w="425" w:type="dxa"/>
            <w:shd w:val="solid" w:color="FFFFFF" w:fill="auto"/>
          </w:tcPr>
          <w:p w14:paraId="6650AFBF" w14:textId="77777777" w:rsidR="00D40151" w:rsidRDefault="00D40151" w:rsidP="00A22EDB">
            <w:pPr>
              <w:pStyle w:val="TAL"/>
              <w:rPr>
                <w:sz w:val="16"/>
                <w:szCs w:val="16"/>
              </w:rPr>
            </w:pPr>
            <w:r>
              <w:rPr>
                <w:sz w:val="16"/>
                <w:szCs w:val="16"/>
              </w:rPr>
              <w:t>1</w:t>
            </w:r>
          </w:p>
        </w:tc>
        <w:tc>
          <w:tcPr>
            <w:tcW w:w="425" w:type="dxa"/>
            <w:shd w:val="solid" w:color="FFFFFF" w:fill="auto"/>
          </w:tcPr>
          <w:p w14:paraId="407316CA" w14:textId="77777777" w:rsidR="00D40151" w:rsidRDefault="00D40151" w:rsidP="00A22EDB">
            <w:pPr>
              <w:pStyle w:val="TAL"/>
              <w:rPr>
                <w:sz w:val="16"/>
                <w:szCs w:val="16"/>
              </w:rPr>
            </w:pPr>
            <w:r>
              <w:rPr>
                <w:sz w:val="16"/>
                <w:szCs w:val="16"/>
              </w:rPr>
              <w:t>F</w:t>
            </w:r>
          </w:p>
        </w:tc>
        <w:tc>
          <w:tcPr>
            <w:tcW w:w="4820" w:type="dxa"/>
            <w:shd w:val="solid" w:color="FFFFFF" w:fill="auto"/>
          </w:tcPr>
          <w:p w14:paraId="1A3E2C83" w14:textId="77777777" w:rsidR="00D40151" w:rsidRDefault="00D40151" w:rsidP="00A22EDB">
            <w:pPr>
              <w:pStyle w:val="TAL"/>
              <w:rPr>
                <w:sz w:val="16"/>
                <w:szCs w:val="16"/>
              </w:rPr>
            </w:pPr>
            <w:r>
              <w:rPr>
                <w:sz w:val="16"/>
                <w:szCs w:val="16"/>
              </w:rPr>
              <w:t>SMS support used in different meanings</w:t>
            </w:r>
          </w:p>
        </w:tc>
        <w:tc>
          <w:tcPr>
            <w:tcW w:w="708" w:type="dxa"/>
            <w:shd w:val="solid" w:color="FFFFFF" w:fill="auto"/>
          </w:tcPr>
          <w:p w14:paraId="5E3E4AFF" w14:textId="77777777" w:rsidR="00D40151" w:rsidRDefault="00D40151" w:rsidP="00A22EDB">
            <w:pPr>
              <w:pStyle w:val="TAC"/>
              <w:rPr>
                <w:sz w:val="16"/>
                <w:szCs w:val="16"/>
              </w:rPr>
            </w:pPr>
            <w:r>
              <w:rPr>
                <w:sz w:val="16"/>
                <w:szCs w:val="16"/>
              </w:rPr>
              <w:t>15.3.0</w:t>
            </w:r>
          </w:p>
        </w:tc>
      </w:tr>
      <w:tr w:rsidR="00D40151" w:rsidRPr="009E0DE1" w14:paraId="1DCB0A21" w14:textId="77777777" w:rsidTr="00A22EDB">
        <w:tc>
          <w:tcPr>
            <w:tcW w:w="800" w:type="dxa"/>
            <w:shd w:val="solid" w:color="FFFFFF" w:fill="auto"/>
          </w:tcPr>
          <w:p w14:paraId="43033F14" w14:textId="77777777" w:rsidR="00D40151" w:rsidRDefault="00D40151" w:rsidP="00A22EDB">
            <w:pPr>
              <w:pStyle w:val="TAC"/>
              <w:rPr>
                <w:sz w:val="16"/>
                <w:szCs w:val="16"/>
              </w:rPr>
            </w:pPr>
            <w:r>
              <w:rPr>
                <w:sz w:val="16"/>
                <w:szCs w:val="16"/>
              </w:rPr>
              <w:t>09-2018</w:t>
            </w:r>
          </w:p>
        </w:tc>
        <w:tc>
          <w:tcPr>
            <w:tcW w:w="800" w:type="dxa"/>
            <w:shd w:val="solid" w:color="FFFFFF" w:fill="auto"/>
          </w:tcPr>
          <w:p w14:paraId="6E97B881" w14:textId="77777777" w:rsidR="00D40151" w:rsidRDefault="00D40151" w:rsidP="00A22EDB">
            <w:pPr>
              <w:pStyle w:val="TAC"/>
              <w:rPr>
                <w:sz w:val="16"/>
                <w:szCs w:val="16"/>
              </w:rPr>
            </w:pPr>
            <w:r>
              <w:rPr>
                <w:sz w:val="16"/>
                <w:szCs w:val="16"/>
              </w:rPr>
              <w:t>SP#81</w:t>
            </w:r>
          </w:p>
        </w:tc>
        <w:tc>
          <w:tcPr>
            <w:tcW w:w="1094" w:type="dxa"/>
            <w:shd w:val="solid" w:color="FFFFFF" w:fill="auto"/>
          </w:tcPr>
          <w:p w14:paraId="4D8E2FB0" w14:textId="77777777" w:rsidR="00D40151" w:rsidRDefault="00D40151" w:rsidP="00A22EDB">
            <w:pPr>
              <w:pStyle w:val="TAC"/>
              <w:rPr>
                <w:sz w:val="16"/>
                <w:szCs w:val="16"/>
              </w:rPr>
            </w:pPr>
            <w:r>
              <w:rPr>
                <w:sz w:val="16"/>
                <w:szCs w:val="16"/>
              </w:rPr>
              <w:t>SP-180715</w:t>
            </w:r>
          </w:p>
        </w:tc>
        <w:tc>
          <w:tcPr>
            <w:tcW w:w="567" w:type="dxa"/>
            <w:shd w:val="solid" w:color="FFFFFF" w:fill="auto"/>
          </w:tcPr>
          <w:p w14:paraId="62C85278" w14:textId="77777777" w:rsidR="00D40151" w:rsidRDefault="00D40151" w:rsidP="00A22EDB">
            <w:pPr>
              <w:pStyle w:val="TAL"/>
              <w:rPr>
                <w:sz w:val="16"/>
                <w:szCs w:val="16"/>
              </w:rPr>
            </w:pPr>
            <w:r>
              <w:rPr>
                <w:sz w:val="16"/>
                <w:szCs w:val="16"/>
              </w:rPr>
              <w:t>0575</w:t>
            </w:r>
          </w:p>
        </w:tc>
        <w:tc>
          <w:tcPr>
            <w:tcW w:w="425" w:type="dxa"/>
            <w:shd w:val="solid" w:color="FFFFFF" w:fill="auto"/>
          </w:tcPr>
          <w:p w14:paraId="3A10B623" w14:textId="77777777" w:rsidR="00D40151" w:rsidRDefault="00D40151" w:rsidP="00A22EDB">
            <w:pPr>
              <w:pStyle w:val="TAL"/>
              <w:rPr>
                <w:sz w:val="16"/>
                <w:szCs w:val="16"/>
              </w:rPr>
            </w:pPr>
            <w:r>
              <w:rPr>
                <w:sz w:val="16"/>
                <w:szCs w:val="16"/>
              </w:rPr>
              <w:t>-</w:t>
            </w:r>
          </w:p>
        </w:tc>
        <w:tc>
          <w:tcPr>
            <w:tcW w:w="425" w:type="dxa"/>
            <w:shd w:val="solid" w:color="FFFFFF" w:fill="auto"/>
          </w:tcPr>
          <w:p w14:paraId="2E282FD0" w14:textId="77777777" w:rsidR="00D40151" w:rsidRDefault="00D40151" w:rsidP="00A22EDB">
            <w:pPr>
              <w:pStyle w:val="TAL"/>
              <w:rPr>
                <w:sz w:val="16"/>
                <w:szCs w:val="16"/>
              </w:rPr>
            </w:pPr>
            <w:r>
              <w:rPr>
                <w:sz w:val="16"/>
                <w:szCs w:val="16"/>
              </w:rPr>
              <w:t>F</w:t>
            </w:r>
          </w:p>
        </w:tc>
        <w:tc>
          <w:tcPr>
            <w:tcW w:w="4820" w:type="dxa"/>
            <w:shd w:val="solid" w:color="FFFFFF" w:fill="auto"/>
          </w:tcPr>
          <w:p w14:paraId="56BF02E5" w14:textId="77777777" w:rsidR="00D40151" w:rsidRDefault="00D40151" w:rsidP="00A22EDB">
            <w:pPr>
              <w:pStyle w:val="TAL"/>
              <w:rPr>
                <w:sz w:val="16"/>
                <w:szCs w:val="16"/>
              </w:rPr>
            </w:pPr>
            <w:r>
              <w:rPr>
                <w:sz w:val="16"/>
                <w:szCs w:val="16"/>
              </w:rPr>
              <w:t>Exposure function reference correction</w:t>
            </w:r>
          </w:p>
        </w:tc>
        <w:tc>
          <w:tcPr>
            <w:tcW w:w="708" w:type="dxa"/>
            <w:shd w:val="solid" w:color="FFFFFF" w:fill="auto"/>
          </w:tcPr>
          <w:p w14:paraId="78DEFE34" w14:textId="77777777" w:rsidR="00D40151" w:rsidRDefault="00D40151" w:rsidP="00A22EDB">
            <w:pPr>
              <w:pStyle w:val="TAC"/>
              <w:rPr>
                <w:sz w:val="16"/>
                <w:szCs w:val="16"/>
              </w:rPr>
            </w:pPr>
            <w:r>
              <w:rPr>
                <w:sz w:val="16"/>
                <w:szCs w:val="16"/>
              </w:rPr>
              <w:t>15.3.0</w:t>
            </w:r>
          </w:p>
        </w:tc>
      </w:tr>
      <w:tr w:rsidR="00D40151" w:rsidRPr="009E0DE1" w14:paraId="5C5750A5" w14:textId="77777777" w:rsidTr="00A22EDB">
        <w:tc>
          <w:tcPr>
            <w:tcW w:w="800" w:type="dxa"/>
            <w:shd w:val="solid" w:color="FFFFFF" w:fill="auto"/>
          </w:tcPr>
          <w:p w14:paraId="11504392" w14:textId="77777777" w:rsidR="00D40151" w:rsidRDefault="00D40151" w:rsidP="00A22EDB">
            <w:pPr>
              <w:pStyle w:val="TAC"/>
              <w:rPr>
                <w:sz w:val="16"/>
                <w:szCs w:val="16"/>
              </w:rPr>
            </w:pPr>
            <w:r>
              <w:rPr>
                <w:sz w:val="16"/>
                <w:szCs w:val="16"/>
              </w:rPr>
              <w:t>09-2018</w:t>
            </w:r>
          </w:p>
        </w:tc>
        <w:tc>
          <w:tcPr>
            <w:tcW w:w="800" w:type="dxa"/>
            <w:shd w:val="solid" w:color="FFFFFF" w:fill="auto"/>
          </w:tcPr>
          <w:p w14:paraId="4F3CF8A0" w14:textId="77777777" w:rsidR="00D40151" w:rsidRDefault="00D40151" w:rsidP="00A22EDB">
            <w:pPr>
              <w:pStyle w:val="TAC"/>
              <w:rPr>
                <w:sz w:val="16"/>
                <w:szCs w:val="16"/>
              </w:rPr>
            </w:pPr>
            <w:r>
              <w:rPr>
                <w:sz w:val="16"/>
                <w:szCs w:val="16"/>
              </w:rPr>
              <w:t>SP#81</w:t>
            </w:r>
          </w:p>
        </w:tc>
        <w:tc>
          <w:tcPr>
            <w:tcW w:w="1094" w:type="dxa"/>
            <w:shd w:val="solid" w:color="FFFFFF" w:fill="auto"/>
          </w:tcPr>
          <w:p w14:paraId="711B01FE" w14:textId="77777777" w:rsidR="00D40151" w:rsidRDefault="00D40151" w:rsidP="00A22EDB">
            <w:pPr>
              <w:pStyle w:val="TAC"/>
              <w:rPr>
                <w:sz w:val="16"/>
                <w:szCs w:val="16"/>
              </w:rPr>
            </w:pPr>
            <w:r>
              <w:rPr>
                <w:sz w:val="16"/>
                <w:szCs w:val="16"/>
              </w:rPr>
              <w:t>SP-180715</w:t>
            </w:r>
          </w:p>
        </w:tc>
        <w:tc>
          <w:tcPr>
            <w:tcW w:w="567" w:type="dxa"/>
            <w:shd w:val="solid" w:color="FFFFFF" w:fill="auto"/>
          </w:tcPr>
          <w:p w14:paraId="34284E62" w14:textId="77777777" w:rsidR="00D40151" w:rsidRDefault="00D40151" w:rsidP="00A22EDB">
            <w:pPr>
              <w:pStyle w:val="TAL"/>
              <w:rPr>
                <w:sz w:val="16"/>
                <w:szCs w:val="16"/>
              </w:rPr>
            </w:pPr>
            <w:r>
              <w:rPr>
                <w:sz w:val="16"/>
                <w:szCs w:val="16"/>
              </w:rPr>
              <w:t xml:space="preserve"> 0583</w:t>
            </w:r>
          </w:p>
        </w:tc>
        <w:tc>
          <w:tcPr>
            <w:tcW w:w="425" w:type="dxa"/>
            <w:shd w:val="solid" w:color="FFFFFF" w:fill="auto"/>
          </w:tcPr>
          <w:p w14:paraId="0953C8AB" w14:textId="77777777" w:rsidR="00D40151" w:rsidRDefault="00D40151" w:rsidP="00A22EDB">
            <w:pPr>
              <w:pStyle w:val="TAL"/>
              <w:rPr>
                <w:sz w:val="16"/>
                <w:szCs w:val="16"/>
              </w:rPr>
            </w:pPr>
            <w:r>
              <w:rPr>
                <w:sz w:val="16"/>
                <w:szCs w:val="16"/>
              </w:rPr>
              <w:t>3</w:t>
            </w:r>
          </w:p>
        </w:tc>
        <w:tc>
          <w:tcPr>
            <w:tcW w:w="425" w:type="dxa"/>
            <w:shd w:val="solid" w:color="FFFFFF" w:fill="auto"/>
          </w:tcPr>
          <w:p w14:paraId="6E45EB09" w14:textId="77777777" w:rsidR="00D40151" w:rsidRDefault="00D40151" w:rsidP="00A22EDB">
            <w:pPr>
              <w:pStyle w:val="TAL"/>
              <w:rPr>
                <w:sz w:val="16"/>
                <w:szCs w:val="16"/>
              </w:rPr>
            </w:pPr>
            <w:r>
              <w:rPr>
                <w:sz w:val="16"/>
                <w:szCs w:val="16"/>
              </w:rPr>
              <w:t>F</w:t>
            </w:r>
          </w:p>
        </w:tc>
        <w:tc>
          <w:tcPr>
            <w:tcW w:w="4820" w:type="dxa"/>
            <w:shd w:val="solid" w:color="FFFFFF" w:fill="auto"/>
          </w:tcPr>
          <w:p w14:paraId="0B56AAD7" w14:textId="77777777" w:rsidR="00D40151" w:rsidRDefault="00D40151" w:rsidP="00A22EDB">
            <w:pPr>
              <w:pStyle w:val="TAL"/>
              <w:rPr>
                <w:sz w:val="16"/>
                <w:szCs w:val="16"/>
              </w:rPr>
            </w:pPr>
            <w:r>
              <w:rPr>
                <w:sz w:val="16"/>
                <w:szCs w:val="16"/>
              </w:rPr>
              <w:t>Consistent Description of 5QI</w:t>
            </w:r>
          </w:p>
        </w:tc>
        <w:tc>
          <w:tcPr>
            <w:tcW w:w="708" w:type="dxa"/>
            <w:shd w:val="solid" w:color="FFFFFF" w:fill="auto"/>
          </w:tcPr>
          <w:p w14:paraId="16E4A33E" w14:textId="77777777" w:rsidR="00D40151" w:rsidRDefault="00D40151" w:rsidP="00A22EDB">
            <w:pPr>
              <w:pStyle w:val="TAC"/>
              <w:rPr>
                <w:sz w:val="16"/>
                <w:szCs w:val="16"/>
              </w:rPr>
            </w:pPr>
            <w:r>
              <w:rPr>
                <w:sz w:val="16"/>
                <w:szCs w:val="16"/>
              </w:rPr>
              <w:t>15.3.0</w:t>
            </w:r>
          </w:p>
        </w:tc>
      </w:tr>
      <w:tr w:rsidR="00D40151" w:rsidRPr="009E0DE1" w14:paraId="42FFD0F9" w14:textId="77777777" w:rsidTr="00A22EDB">
        <w:tc>
          <w:tcPr>
            <w:tcW w:w="800" w:type="dxa"/>
            <w:shd w:val="solid" w:color="FFFFFF" w:fill="auto"/>
          </w:tcPr>
          <w:p w14:paraId="1CBDC2F4" w14:textId="77777777" w:rsidR="00D40151" w:rsidRDefault="00D40151" w:rsidP="00A22EDB">
            <w:pPr>
              <w:pStyle w:val="TAC"/>
              <w:rPr>
                <w:sz w:val="16"/>
                <w:szCs w:val="16"/>
              </w:rPr>
            </w:pPr>
            <w:r>
              <w:rPr>
                <w:sz w:val="16"/>
                <w:szCs w:val="16"/>
              </w:rPr>
              <w:t>09-2018</w:t>
            </w:r>
          </w:p>
        </w:tc>
        <w:tc>
          <w:tcPr>
            <w:tcW w:w="800" w:type="dxa"/>
            <w:shd w:val="solid" w:color="FFFFFF" w:fill="auto"/>
          </w:tcPr>
          <w:p w14:paraId="36ECCB88" w14:textId="77777777" w:rsidR="00D40151" w:rsidRDefault="00D40151" w:rsidP="00A22EDB">
            <w:pPr>
              <w:pStyle w:val="TAC"/>
              <w:rPr>
                <w:sz w:val="16"/>
                <w:szCs w:val="16"/>
              </w:rPr>
            </w:pPr>
            <w:r>
              <w:rPr>
                <w:sz w:val="16"/>
                <w:szCs w:val="16"/>
              </w:rPr>
              <w:t>SP#81</w:t>
            </w:r>
          </w:p>
        </w:tc>
        <w:tc>
          <w:tcPr>
            <w:tcW w:w="1094" w:type="dxa"/>
            <w:shd w:val="solid" w:color="FFFFFF" w:fill="auto"/>
          </w:tcPr>
          <w:p w14:paraId="3548DF6C" w14:textId="77777777" w:rsidR="00D40151" w:rsidRDefault="00D40151" w:rsidP="00A22EDB">
            <w:pPr>
              <w:pStyle w:val="TAC"/>
              <w:rPr>
                <w:sz w:val="16"/>
                <w:szCs w:val="16"/>
              </w:rPr>
            </w:pPr>
            <w:r>
              <w:rPr>
                <w:sz w:val="16"/>
                <w:szCs w:val="16"/>
              </w:rPr>
              <w:t>SP-180715</w:t>
            </w:r>
          </w:p>
        </w:tc>
        <w:tc>
          <w:tcPr>
            <w:tcW w:w="567" w:type="dxa"/>
            <w:shd w:val="solid" w:color="FFFFFF" w:fill="auto"/>
          </w:tcPr>
          <w:p w14:paraId="47B002DB" w14:textId="77777777" w:rsidR="00D40151" w:rsidRDefault="00D40151" w:rsidP="00A22EDB">
            <w:pPr>
              <w:pStyle w:val="TAL"/>
              <w:rPr>
                <w:sz w:val="16"/>
                <w:szCs w:val="16"/>
              </w:rPr>
            </w:pPr>
            <w:r>
              <w:rPr>
                <w:sz w:val="16"/>
                <w:szCs w:val="16"/>
              </w:rPr>
              <w:t>0584</w:t>
            </w:r>
          </w:p>
        </w:tc>
        <w:tc>
          <w:tcPr>
            <w:tcW w:w="425" w:type="dxa"/>
            <w:shd w:val="solid" w:color="FFFFFF" w:fill="auto"/>
          </w:tcPr>
          <w:p w14:paraId="466A767B" w14:textId="77777777" w:rsidR="00D40151" w:rsidRDefault="00D40151" w:rsidP="00A22EDB">
            <w:pPr>
              <w:pStyle w:val="TAL"/>
              <w:rPr>
                <w:sz w:val="16"/>
                <w:szCs w:val="16"/>
              </w:rPr>
            </w:pPr>
            <w:r>
              <w:rPr>
                <w:sz w:val="16"/>
                <w:szCs w:val="16"/>
              </w:rPr>
              <w:t>-</w:t>
            </w:r>
          </w:p>
        </w:tc>
        <w:tc>
          <w:tcPr>
            <w:tcW w:w="425" w:type="dxa"/>
            <w:shd w:val="solid" w:color="FFFFFF" w:fill="auto"/>
          </w:tcPr>
          <w:p w14:paraId="7D502E3D" w14:textId="77777777" w:rsidR="00D40151" w:rsidRDefault="00D40151" w:rsidP="00A22EDB">
            <w:pPr>
              <w:pStyle w:val="TAL"/>
              <w:rPr>
                <w:sz w:val="16"/>
                <w:szCs w:val="16"/>
              </w:rPr>
            </w:pPr>
            <w:r>
              <w:rPr>
                <w:sz w:val="16"/>
                <w:szCs w:val="16"/>
              </w:rPr>
              <w:t>F</w:t>
            </w:r>
          </w:p>
        </w:tc>
        <w:tc>
          <w:tcPr>
            <w:tcW w:w="4820" w:type="dxa"/>
            <w:shd w:val="solid" w:color="FFFFFF" w:fill="auto"/>
          </w:tcPr>
          <w:p w14:paraId="080AC709" w14:textId="77777777" w:rsidR="00D40151" w:rsidRDefault="00D40151" w:rsidP="00A22EDB">
            <w:pPr>
              <w:pStyle w:val="TAL"/>
              <w:rPr>
                <w:sz w:val="16"/>
                <w:szCs w:val="16"/>
              </w:rPr>
            </w:pPr>
            <w:r>
              <w:rPr>
                <w:sz w:val="16"/>
                <w:szCs w:val="16"/>
              </w:rPr>
              <w:t>Corrections to N4 and UP tunnel protocol descriptions</w:t>
            </w:r>
          </w:p>
        </w:tc>
        <w:tc>
          <w:tcPr>
            <w:tcW w:w="708" w:type="dxa"/>
            <w:shd w:val="solid" w:color="FFFFFF" w:fill="auto"/>
          </w:tcPr>
          <w:p w14:paraId="208254E6" w14:textId="77777777" w:rsidR="00D40151" w:rsidRDefault="00D40151" w:rsidP="00A22EDB">
            <w:pPr>
              <w:pStyle w:val="TAC"/>
              <w:rPr>
                <w:sz w:val="16"/>
                <w:szCs w:val="16"/>
              </w:rPr>
            </w:pPr>
            <w:r>
              <w:rPr>
                <w:sz w:val="16"/>
                <w:szCs w:val="16"/>
              </w:rPr>
              <w:t>15.3.0</w:t>
            </w:r>
          </w:p>
        </w:tc>
      </w:tr>
      <w:tr w:rsidR="00D40151" w:rsidRPr="009E0DE1" w14:paraId="3255DF67" w14:textId="77777777" w:rsidTr="00A22EDB">
        <w:tc>
          <w:tcPr>
            <w:tcW w:w="800" w:type="dxa"/>
            <w:shd w:val="solid" w:color="FFFFFF" w:fill="auto"/>
          </w:tcPr>
          <w:p w14:paraId="6B00BCFE" w14:textId="77777777" w:rsidR="00D40151" w:rsidRDefault="00D40151" w:rsidP="00A22EDB">
            <w:pPr>
              <w:pStyle w:val="TAC"/>
              <w:rPr>
                <w:sz w:val="16"/>
                <w:szCs w:val="16"/>
              </w:rPr>
            </w:pPr>
            <w:r>
              <w:rPr>
                <w:sz w:val="16"/>
                <w:szCs w:val="16"/>
              </w:rPr>
              <w:t>09-2018</w:t>
            </w:r>
          </w:p>
        </w:tc>
        <w:tc>
          <w:tcPr>
            <w:tcW w:w="800" w:type="dxa"/>
            <w:shd w:val="solid" w:color="FFFFFF" w:fill="auto"/>
          </w:tcPr>
          <w:p w14:paraId="165F42A1" w14:textId="77777777" w:rsidR="00D40151" w:rsidRDefault="00D40151" w:rsidP="00A22EDB">
            <w:pPr>
              <w:pStyle w:val="TAC"/>
              <w:rPr>
                <w:sz w:val="16"/>
                <w:szCs w:val="16"/>
              </w:rPr>
            </w:pPr>
            <w:r>
              <w:rPr>
                <w:sz w:val="16"/>
                <w:szCs w:val="16"/>
              </w:rPr>
              <w:t>SP#81</w:t>
            </w:r>
          </w:p>
        </w:tc>
        <w:tc>
          <w:tcPr>
            <w:tcW w:w="1094" w:type="dxa"/>
            <w:shd w:val="solid" w:color="FFFFFF" w:fill="auto"/>
          </w:tcPr>
          <w:p w14:paraId="5F8BD2C2" w14:textId="77777777" w:rsidR="00D40151" w:rsidRDefault="00D40151" w:rsidP="00A22EDB">
            <w:pPr>
              <w:pStyle w:val="TAC"/>
              <w:rPr>
                <w:sz w:val="16"/>
                <w:szCs w:val="16"/>
              </w:rPr>
            </w:pPr>
            <w:r>
              <w:rPr>
                <w:sz w:val="16"/>
                <w:szCs w:val="16"/>
              </w:rPr>
              <w:t>SP-180715</w:t>
            </w:r>
          </w:p>
        </w:tc>
        <w:tc>
          <w:tcPr>
            <w:tcW w:w="567" w:type="dxa"/>
            <w:shd w:val="solid" w:color="FFFFFF" w:fill="auto"/>
          </w:tcPr>
          <w:p w14:paraId="12214621" w14:textId="77777777" w:rsidR="00D40151" w:rsidRDefault="00D40151" w:rsidP="00A22EDB">
            <w:pPr>
              <w:pStyle w:val="TAL"/>
              <w:rPr>
                <w:sz w:val="16"/>
                <w:szCs w:val="16"/>
              </w:rPr>
            </w:pPr>
            <w:r>
              <w:rPr>
                <w:sz w:val="16"/>
                <w:szCs w:val="16"/>
              </w:rPr>
              <w:t>0585</w:t>
            </w:r>
          </w:p>
        </w:tc>
        <w:tc>
          <w:tcPr>
            <w:tcW w:w="425" w:type="dxa"/>
            <w:shd w:val="solid" w:color="FFFFFF" w:fill="auto"/>
          </w:tcPr>
          <w:p w14:paraId="218C17D0" w14:textId="77777777" w:rsidR="00D40151" w:rsidRDefault="00D40151" w:rsidP="00A22EDB">
            <w:pPr>
              <w:pStyle w:val="TAL"/>
              <w:rPr>
                <w:sz w:val="16"/>
                <w:szCs w:val="16"/>
              </w:rPr>
            </w:pPr>
            <w:r>
              <w:rPr>
                <w:sz w:val="16"/>
                <w:szCs w:val="16"/>
              </w:rPr>
              <w:t>1</w:t>
            </w:r>
          </w:p>
        </w:tc>
        <w:tc>
          <w:tcPr>
            <w:tcW w:w="425" w:type="dxa"/>
            <w:shd w:val="solid" w:color="FFFFFF" w:fill="auto"/>
          </w:tcPr>
          <w:p w14:paraId="167A4667" w14:textId="77777777" w:rsidR="00D40151" w:rsidRDefault="00D40151" w:rsidP="00A22EDB">
            <w:pPr>
              <w:pStyle w:val="TAL"/>
              <w:rPr>
                <w:sz w:val="16"/>
                <w:szCs w:val="16"/>
              </w:rPr>
            </w:pPr>
            <w:r>
              <w:rPr>
                <w:sz w:val="16"/>
                <w:szCs w:val="16"/>
              </w:rPr>
              <w:t>F</w:t>
            </w:r>
          </w:p>
        </w:tc>
        <w:tc>
          <w:tcPr>
            <w:tcW w:w="4820" w:type="dxa"/>
            <w:shd w:val="solid" w:color="FFFFFF" w:fill="auto"/>
          </w:tcPr>
          <w:p w14:paraId="6BEBADF7" w14:textId="77777777" w:rsidR="00D40151" w:rsidRDefault="00D40151" w:rsidP="00A22EDB">
            <w:pPr>
              <w:pStyle w:val="TAL"/>
              <w:rPr>
                <w:sz w:val="16"/>
                <w:szCs w:val="16"/>
              </w:rPr>
            </w:pPr>
            <w:r>
              <w:rPr>
                <w:sz w:val="16"/>
                <w:szCs w:val="16"/>
              </w:rPr>
              <w:t>Handling of pending DL NAS signalling (related to LS In S2-187632)</w:t>
            </w:r>
          </w:p>
        </w:tc>
        <w:tc>
          <w:tcPr>
            <w:tcW w:w="708" w:type="dxa"/>
            <w:shd w:val="solid" w:color="FFFFFF" w:fill="auto"/>
          </w:tcPr>
          <w:p w14:paraId="4B7DC0AF" w14:textId="77777777" w:rsidR="00D40151" w:rsidRDefault="00D40151" w:rsidP="00A22EDB">
            <w:pPr>
              <w:pStyle w:val="TAC"/>
              <w:rPr>
                <w:sz w:val="16"/>
                <w:szCs w:val="16"/>
              </w:rPr>
            </w:pPr>
            <w:r>
              <w:rPr>
                <w:sz w:val="16"/>
                <w:szCs w:val="16"/>
              </w:rPr>
              <w:t>15.3.0</w:t>
            </w:r>
          </w:p>
        </w:tc>
      </w:tr>
      <w:tr w:rsidR="00D40151" w:rsidRPr="009E0DE1" w14:paraId="6693EBE7" w14:textId="77777777" w:rsidTr="00A22EDB">
        <w:tc>
          <w:tcPr>
            <w:tcW w:w="800" w:type="dxa"/>
            <w:shd w:val="solid" w:color="FFFFFF" w:fill="auto"/>
          </w:tcPr>
          <w:p w14:paraId="2368467D" w14:textId="77777777" w:rsidR="00D40151" w:rsidRDefault="00D40151" w:rsidP="00A22EDB">
            <w:pPr>
              <w:pStyle w:val="TAC"/>
              <w:rPr>
                <w:sz w:val="16"/>
                <w:szCs w:val="16"/>
              </w:rPr>
            </w:pPr>
            <w:r>
              <w:rPr>
                <w:sz w:val="16"/>
                <w:szCs w:val="16"/>
              </w:rPr>
              <w:t>09-2018</w:t>
            </w:r>
          </w:p>
        </w:tc>
        <w:tc>
          <w:tcPr>
            <w:tcW w:w="800" w:type="dxa"/>
            <w:shd w:val="solid" w:color="FFFFFF" w:fill="auto"/>
          </w:tcPr>
          <w:p w14:paraId="7264FB9B" w14:textId="77777777" w:rsidR="00D40151" w:rsidRDefault="00D40151" w:rsidP="00A22EDB">
            <w:pPr>
              <w:pStyle w:val="TAC"/>
              <w:rPr>
                <w:sz w:val="16"/>
                <w:szCs w:val="16"/>
              </w:rPr>
            </w:pPr>
            <w:r>
              <w:rPr>
                <w:sz w:val="16"/>
                <w:szCs w:val="16"/>
              </w:rPr>
              <w:t>SP#81</w:t>
            </w:r>
          </w:p>
        </w:tc>
        <w:tc>
          <w:tcPr>
            <w:tcW w:w="1094" w:type="dxa"/>
            <w:shd w:val="solid" w:color="FFFFFF" w:fill="auto"/>
          </w:tcPr>
          <w:p w14:paraId="27154D1D" w14:textId="77777777" w:rsidR="00D40151" w:rsidRDefault="00D40151" w:rsidP="00A22EDB">
            <w:pPr>
              <w:pStyle w:val="TAC"/>
              <w:rPr>
                <w:sz w:val="16"/>
                <w:szCs w:val="16"/>
              </w:rPr>
            </w:pPr>
            <w:r>
              <w:rPr>
                <w:sz w:val="16"/>
                <w:szCs w:val="16"/>
              </w:rPr>
              <w:t>SP-180715</w:t>
            </w:r>
          </w:p>
        </w:tc>
        <w:tc>
          <w:tcPr>
            <w:tcW w:w="567" w:type="dxa"/>
            <w:shd w:val="solid" w:color="FFFFFF" w:fill="auto"/>
          </w:tcPr>
          <w:p w14:paraId="773C2946" w14:textId="77777777" w:rsidR="00D40151" w:rsidRDefault="00D40151" w:rsidP="00A22EDB">
            <w:pPr>
              <w:pStyle w:val="TAL"/>
              <w:rPr>
                <w:sz w:val="16"/>
                <w:szCs w:val="16"/>
              </w:rPr>
            </w:pPr>
            <w:r>
              <w:rPr>
                <w:sz w:val="16"/>
                <w:szCs w:val="16"/>
              </w:rPr>
              <w:t>0586</w:t>
            </w:r>
          </w:p>
        </w:tc>
        <w:tc>
          <w:tcPr>
            <w:tcW w:w="425" w:type="dxa"/>
            <w:shd w:val="solid" w:color="FFFFFF" w:fill="auto"/>
          </w:tcPr>
          <w:p w14:paraId="5A08572B" w14:textId="77777777" w:rsidR="00D40151" w:rsidRDefault="00D40151" w:rsidP="00A22EDB">
            <w:pPr>
              <w:pStyle w:val="TAL"/>
              <w:rPr>
                <w:sz w:val="16"/>
                <w:szCs w:val="16"/>
              </w:rPr>
            </w:pPr>
            <w:r>
              <w:rPr>
                <w:sz w:val="16"/>
                <w:szCs w:val="16"/>
              </w:rPr>
              <w:t>-</w:t>
            </w:r>
          </w:p>
        </w:tc>
        <w:tc>
          <w:tcPr>
            <w:tcW w:w="425" w:type="dxa"/>
            <w:shd w:val="solid" w:color="FFFFFF" w:fill="auto"/>
          </w:tcPr>
          <w:p w14:paraId="0D04E677" w14:textId="77777777" w:rsidR="00D40151" w:rsidRDefault="00D40151" w:rsidP="00A22EDB">
            <w:pPr>
              <w:pStyle w:val="TAL"/>
              <w:rPr>
                <w:sz w:val="16"/>
                <w:szCs w:val="16"/>
              </w:rPr>
            </w:pPr>
            <w:r>
              <w:rPr>
                <w:sz w:val="16"/>
                <w:szCs w:val="16"/>
              </w:rPr>
              <w:t>F</w:t>
            </w:r>
          </w:p>
        </w:tc>
        <w:tc>
          <w:tcPr>
            <w:tcW w:w="4820" w:type="dxa"/>
            <w:shd w:val="solid" w:color="FFFFFF" w:fill="auto"/>
          </w:tcPr>
          <w:p w14:paraId="100A0E8B" w14:textId="77777777" w:rsidR="00D40151" w:rsidRDefault="00D40151" w:rsidP="00A22EDB">
            <w:pPr>
              <w:pStyle w:val="TAL"/>
              <w:rPr>
                <w:sz w:val="16"/>
                <w:szCs w:val="16"/>
              </w:rPr>
            </w:pPr>
            <w:r>
              <w:rPr>
                <w:sz w:val="16"/>
                <w:szCs w:val="16"/>
              </w:rPr>
              <w:t>Alignment of Slice Selection logic in the AMF and NSSF</w:t>
            </w:r>
          </w:p>
        </w:tc>
        <w:tc>
          <w:tcPr>
            <w:tcW w:w="708" w:type="dxa"/>
            <w:shd w:val="solid" w:color="FFFFFF" w:fill="auto"/>
          </w:tcPr>
          <w:p w14:paraId="6CDC9D85" w14:textId="77777777" w:rsidR="00D40151" w:rsidRDefault="00D40151" w:rsidP="00A22EDB">
            <w:pPr>
              <w:pStyle w:val="TAC"/>
              <w:rPr>
                <w:sz w:val="16"/>
                <w:szCs w:val="16"/>
              </w:rPr>
            </w:pPr>
            <w:r>
              <w:rPr>
                <w:sz w:val="16"/>
                <w:szCs w:val="16"/>
              </w:rPr>
              <w:t>15.3.0</w:t>
            </w:r>
          </w:p>
        </w:tc>
      </w:tr>
      <w:tr w:rsidR="00D40151" w:rsidRPr="009E0DE1" w14:paraId="4CBA3ACC" w14:textId="77777777" w:rsidTr="00A22EDB">
        <w:tc>
          <w:tcPr>
            <w:tcW w:w="800" w:type="dxa"/>
            <w:shd w:val="solid" w:color="FFFFFF" w:fill="auto"/>
          </w:tcPr>
          <w:p w14:paraId="53CDEF08" w14:textId="77777777" w:rsidR="00D40151" w:rsidRDefault="00D40151" w:rsidP="00A22EDB">
            <w:pPr>
              <w:pStyle w:val="TAC"/>
              <w:rPr>
                <w:sz w:val="16"/>
                <w:szCs w:val="16"/>
              </w:rPr>
            </w:pPr>
            <w:r>
              <w:rPr>
                <w:sz w:val="16"/>
                <w:szCs w:val="16"/>
              </w:rPr>
              <w:t>09-2018</w:t>
            </w:r>
          </w:p>
        </w:tc>
        <w:tc>
          <w:tcPr>
            <w:tcW w:w="800" w:type="dxa"/>
            <w:shd w:val="solid" w:color="FFFFFF" w:fill="auto"/>
          </w:tcPr>
          <w:p w14:paraId="1E57F840" w14:textId="77777777" w:rsidR="00D40151" w:rsidRDefault="00D40151" w:rsidP="00A22EDB">
            <w:pPr>
              <w:pStyle w:val="TAC"/>
              <w:rPr>
                <w:sz w:val="16"/>
                <w:szCs w:val="16"/>
              </w:rPr>
            </w:pPr>
            <w:r>
              <w:rPr>
                <w:sz w:val="16"/>
                <w:szCs w:val="16"/>
              </w:rPr>
              <w:t>SP#81</w:t>
            </w:r>
          </w:p>
        </w:tc>
        <w:tc>
          <w:tcPr>
            <w:tcW w:w="1094" w:type="dxa"/>
            <w:shd w:val="solid" w:color="FFFFFF" w:fill="auto"/>
          </w:tcPr>
          <w:p w14:paraId="2FDB69C5" w14:textId="77777777" w:rsidR="00D40151" w:rsidRDefault="00D40151" w:rsidP="00A22EDB">
            <w:pPr>
              <w:pStyle w:val="TAC"/>
              <w:rPr>
                <w:sz w:val="16"/>
                <w:szCs w:val="16"/>
              </w:rPr>
            </w:pPr>
            <w:r>
              <w:rPr>
                <w:sz w:val="16"/>
                <w:szCs w:val="16"/>
              </w:rPr>
              <w:t>SP-180715</w:t>
            </w:r>
          </w:p>
        </w:tc>
        <w:tc>
          <w:tcPr>
            <w:tcW w:w="567" w:type="dxa"/>
            <w:shd w:val="solid" w:color="FFFFFF" w:fill="auto"/>
          </w:tcPr>
          <w:p w14:paraId="0F757F17" w14:textId="77777777" w:rsidR="00D40151" w:rsidRDefault="00D40151" w:rsidP="00A22EDB">
            <w:pPr>
              <w:pStyle w:val="TAL"/>
              <w:rPr>
                <w:sz w:val="16"/>
                <w:szCs w:val="16"/>
              </w:rPr>
            </w:pPr>
            <w:r>
              <w:rPr>
                <w:sz w:val="16"/>
                <w:szCs w:val="16"/>
              </w:rPr>
              <w:t>0587</w:t>
            </w:r>
          </w:p>
        </w:tc>
        <w:tc>
          <w:tcPr>
            <w:tcW w:w="425" w:type="dxa"/>
            <w:shd w:val="solid" w:color="FFFFFF" w:fill="auto"/>
          </w:tcPr>
          <w:p w14:paraId="299944A3" w14:textId="77777777" w:rsidR="00D40151" w:rsidRDefault="00D40151" w:rsidP="00A22EDB">
            <w:pPr>
              <w:pStyle w:val="TAL"/>
              <w:rPr>
                <w:sz w:val="16"/>
                <w:szCs w:val="16"/>
              </w:rPr>
            </w:pPr>
            <w:r>
              <w:rPr>
                <w:sz w:val="16"/>
                <w:szCs w:val="16"/>
              </w:rPr>
              <w:t>3</w:t>
            </w:r>
          </w:p>
        </w:tc>
        <w:tc>
          <w:tcPr>
            <w:tcW w:w="425" w:type="dxa"/>
            <w:shd w:val="solid" w:color="FFFFFF" w:fill="auto"/>
          </w:tcPr>
          <w:p w14:paraId="77EAEC4A" w14:textId="77777777" w:rsidR="00D40151" w:rsidRDefault="00D40151" w:rsidP="00A22EDB">
            <w:pPr>
              <w:pStyle w:val="TAL"/>
              <w:rPr>
                <w:sz w:val="16"/>
                <w:szCs w:val="16"/>
              </w:rPr>
            </w:pPr>
            <w:r>
              <w:rPr>
                <w:sz w:val="16"/>
                <w:szCs w:val="16"/>
              </w:rPr>
              <w:t>F</w:t>
            </w:r>
          </w:p>
        </w:tc>
        <w:tc>
          <w:tcPr>
            <w:tcW w:w="4820" w:type="dxa"/>
            <w:shd w:val="solid" w:color="FFFFFF" w:fill="auto"/>
          </w:tcPr>
          <w:p w14:paraId="0A77D33D" w14:textId="77777777" w:rsidR="00D40151" w:rsidRDefault="00D40151" w:rsidP="00A22EDB">
            <w:pPr>
              <w:pStyle w:val="TAL"/>
              <w:rPr>
                <w:sz w:val="16"/>
                <w:szCs w:val="16"/>
              </w:rPr>
            </w:pPr>
            <w:r>
              <w:rPr>
                <w:sz w:val="16"/>
                <w:szCs w:val="16"/>
              </w:rPr>
              <w:t>Missing requirements to trigger Notification Control</w:t>
            </w:r>
          </w:p>
        </w:tc>
        <w:tc>
          <w:tcPr>
            <w:tcW w:w="708" w:type="dxa"/>
            <w:shd w:val="solid" w:color="FFFFFF" w:fill="auto"/>
          </w:tcPr>
          <w:p w14:paraId="31EF847B" w14:textId="77777777" w:rsidR="00D40151" w:rsidRDefault="00D40151" w:rsidP="00A22EDB">
            <w:pPr>
              <w:pStyle w:val="TAC"/>
              <w:rPr>
                <w:sz w:val="16"/>
                <w:szCs w:val="16"/>
              </w:rPr>
            </w:pPr>
            <w:r>
              <w:rPr>
                <w:sz w:val="16"/>
                <w:szCs w:val="16"/>
              </w:rPr>
              <w:t>15.3.0</w:t>
            </w:r>
          </w:p>
        </w:tc>
      </w:tr>
      <w:tr w:rsidR="00D40151" w:rsidRPr="009E0DE1" w14:paraId="1CE65614" w14:textId="77777777" w:rsidTr="00A22EDB">
        <w:tc>
          <w:tcPr>
            <w:tcW w:w="800" w:type="dxa"/>
            <w:shd w:val="solid" w:color="FFFFFF" w:fill="auto"/>
          </w:tcPr>
          <w:p w14:paraId="1F6E9554" w14:textId="77777777" w:rsidR="00D40151" w:rsidRDefault="00D40151" w:rsidP="00A22EDB">
            <w:pPr>
              <w:pStyle w:val="TAC"/>
              <w:rPr>
                <w:sz w:val="16"/>
                <w:szCs w:val="16"/>
              </w:rPr>
            </w:pPr>
            <w:r>
              <w:rPr>
                <w:sz w:val="16"/>
                <w:szCs w:val="16"/>
              </w:rPr>
              <w:t>09-2018</w:t>
            </w:r>
          </w:p>
        </w:tc>
        <w:tc>
          <w:tcPr>
            <w:tcW w:w="800" w:type="dxa"/>
            <w:shd w:val="solid" w:color="FFFFFF" w:fill="auto"/>
          </w:tcPr>
          <w:p w14:paraId="70637C99" w14:textId="77777777" w:rsidR="00D40151" w:rsidRDefault="00D40151" w:rsidP="00A22EDB">
            <w:pPr>
              <w:pStyle w:val="TAC"/>
              <w:rPr>
                <w:sz w:val="16"/>
                <w:szCs w:val="16"/>
              </w:rPr>
            </w:pPr>
            <w:r>
              <w:rPr>
                <w:sz w:val="16"/>
                <w:szCs w:val="16"/>
              </w:rPr>
              <w:t>SP#81</w:t>
            </w:r>
          </w:p>
        </w:tc>
        <w:tc>
          <w:tcPr>
            <w:tcW w:w="1094" w:type="dxa"/>
            <w:shd w:val="solid" w:color="FFFFFF" w:fill="auto"/>
          </w:tcPr>
          <w:p w14:paraId="33AFE58E" w14:textId="77777777" w:rsidR="00D40151" w:rsidRDefault="00D40151" w:rsidP="00A22EDB">
            <w:pPr>
              <w:pStyle w:val="TAC"/>
              <w:rPr>
                <w:sz w:val="16"/>
                <w:szCs w:val="16"/>
              </w:rPr>
            </w:pPr>
            <w:r>
              <w:rPr>
                <w:sz w:val="16"/>
                <w:szCs w:val="16"/>
              </w:rPr>
              <w:t>SP-180716</w:t>
            </w:r>
          </w:p>
        </w:tc>
        <w:tc>
          <w:tcPr>
            <w:tcW w:w="567" w:type="dxa"/>
            <w:shd w:val="solid" w:color="FFFFFF" w:fill="auto"/>
          </w:tcPr>
          <w:p w14:paraId="7E0648AE" w14:textId="77777777" w:rsidR="00D40151" w:rsidRDefault="00D40151" w:rsidP="00A22EDB">
            <w:pPr>
              <w:pStyle w:val="TAL"/>
              <w:rPr>
                <w:sz w:val="16"/>
                <w:szCs w:val="16"/>
              </w:rPr>
            </w:pPr>
            <w:r>
              <w:rPr>
                <w:sz w:val="16"/>
                <w:szCs w:val="16"/>
              </w:rPr>
              <w:t>0588</w:t>
            </w:r>
          </w:p>
        </w:tc>
        <w:tc>
          <w:tcPr>
            <w:tcW w:w="425" w:type="dxa"/>
            <w:shd w:val="solid" w:color="FFFFFF" w:fill="auto"/>
          </w:tcPr>
          <w:p w14:paraId="521F4215" w14:textId="77777777" w:rsidR="00D40151" w:rsidRDefault="00D40151" w:rsidP="00A22EDB">
            <w:pPr>
              <w:pStyle w:val="TAL"/>
              <w:rPr>
                <w:sz w:val="16"/>
                <w:szCs w:val="16"/>
              </w:rPr>
            </w:pPr>
            <w:r>
              <w:rPr>
                <w:sz w:val="16"/>
                <w:szCs w:val="16"/>
              </w:rPr>
              <w:t>2</w:t>
            </w:r>
          </w:p>
        </w:tc>
        <w:tc>
          <w:tcPr>
            <w:tcW w:w="425" w:type="dxa"/>
            <w:shd w:val="solid" w:color="FFFFFF" w:fill="auto"/>
          </w:tcPr>
          <w:p w14:paraId="1436F7AC" w14:textId="77777777" w:rsidR="00D40151" w:rsidRDefault="00D40151" w:rsidP="00A22EDB">
            <w:pPr>
              <w:pStyle w:val="TAL"/>
              <w:rPr>
                <w:sz w:val="16"/>
                <w:szCs w:val="16"/>
              </w:rPr>
            </w:pPr>
            <w:r>
              <w:rPr>
                <w:sz w:val="16"/>
                <w:szCs w:val="16"/>
              </w:rPr>
              <w:t>F</w:t>
            </w:r>
          </w:p>
        </w:tc>
        <w:tc>
          <w:tcPr>
            <w:tcW w:w="4820" w:type="dxa"/>
            <w:shd w:val="solid" w:color="FFFFFF" w:fill="auto"/>
          </w:tcPr>
          <w:p w14:paraId="1BC8455F" w14:textId="77777777" w:rsidR="00D40151" w:rsidRDefault="00D40151" w:rsidP="00A22EDB">
            <w:pPr>
              <w:pStyle w:val="TAL"/>
              <w:rPr>
                <w:sz w:val="16"/>
                <w:szCs w:val="16"/>
              </w:rPr>
            </w:pPr>
            <w:r>
              <w:rPr>
                <w:sz w:val="16"/>
                <w:szCs w:val="16"/>
              </w:rPr>
              <w:t>OAuth2 Authorization Service</w:t>
            </w:r>
          </w:p>
        </w:tc>
        <w:tc>
          <w:tcPr>
            <w:tcW w:w="708" w:type="dxa"/>
            <w:shd w:val="solid" w:color="FFFFFF" w:fill="auto"/>
          </w:tcPr>
          <w:p w14:paraId="6D1A16B7" w14:textId="77777777" w:rsidR="00D40151" w:rsidRDefault="00D40151" w:rsidP="00A22EDB">
            <w:pPr>
              <w:pStyle w:val="TAC"/>
              <w:rPr>
                <w:sz w:val="16"/>
                <w:szCs w:val="16"/>
              </w:rPr>
            </w:pPr>
            <w:r>
              <w:rPr>
                <w:sz w:val="16"/>
                <w:szCs w:val="16"/>
              </w:rPr>
              <w:t>15.3.0</w:t>
            </w:r>
          </w:p>
        </w:tc>
      </w:tr>
      <w:tr w:rsidR="00D40151" w:rsidRPr="009E0DE1" w14:paraId="1EF468A0" w14:textId="77777777" w:rsidTr="00A22EDB">
        <w:tc>
          <w:tcPr>
            <w:tcW w:w="800" w:type="dxa"/>
            <w:shd w:val="solid" w:color="FFFFFF" w:fill="auto"/>
          </w:tcPr>
          <w:p w14:paraId="4B8110CF" w14:textId="77777777" w:rsidR="00D40151" w:rsidRDefault="00D40151" w:rsidP="00A22EDB">
            <w:pPr>
              <w:pStyle w:val="TAC"/>
              <w:rPr>
                <w:sz w:val="16"/>
                <w:szCs w:val="16"/>
              </w:rPr>
            </w:pPr>
            <w:r>
              <w:rPr>
                <w:sz w:val="16"/>
                <w:szCs w:val="16"/>
              </w:rPr>
              <w:t>09-2018</w:t>
            </w:r>
          </w:p>
        </w:tc>
        <w:tc>
          <w:tcPr>
            <w:tcW w:w="800" w:type="dxa"/>
            <w:shd w:val="solid" w:color="FFFFFF" w:fill="auto"/>
          </w:tcPr>
          <w:p w14:paraId="316EC358" w14:textId="77777777" w:rsidR="00D40151" w:rsidRDefault="00D40151" w:rsidP="00A22EDB">
            <w:pPr>
              <w:pStyle w:val="TAC"/>
              <w:rPr>
                <w:sz w:val="16"/>
                <w:szCs w:val="16"/>
              </w:rPr>
            </w:pPr>
            <w:r>
              <w:rPr>
                <w:sz w:val="16"/>
                <w:szCs w:val="16"/>
              </w:rPr>
              <w:t>SP#81</w:t>
            </w:r>
          </w:p>
        </w:tc>
        <w:tc>
          <w:tcPr>
            <w:tcW w:w="1094" w:type="dxa"/>
            <w:shd w:val="solid" w:color="FFFFFF" w:fill="auto"/>
          </w:tcPr>
          <w:p w14:paraId="0148E143" w14:textId="77777777" w:rsidR="00D40151" w:rsidRDefault="00D40151" w:rsidP="00A22EDB">
            <w:pPr>
              <w:pStyle w:val="TAC"/>
              <w:rPr>
                <w:sz w:val="16"/>
                <w:szCs w:val="16"/>
              </w:rPr>
            </w:pPr>
            <w:r>
              <w:rPr>
                <w:sz w:val="16"/>
                <w:szCs w:val="16"/>
              </w:rPr>
              <w:t>SP-180716</w:t>
            </w:r>
          </w:p>
        </w:tc>
        <w:tc>
          <w:tcPr>
            <w:tcW w:w="567" w:type="dxa"/>
            <w:shd w:val="solid" w:color="FFFFFF" w:fill="auto"/>
          </w:tcPr>
          <w:p w14:paraId="63F67618" w14:textId="77777777" w:rsidR="00D40151" w:rsidRDefault="00D40151" w:rsidP="00A22EDB">
            <w:pPr>
              <w:pStyle w:val="TAL"/>
              <w:rPr>
                <w:sz w:val="16"/>
                <w:szCs w:val="16"/>
              </w:rPr>
            </w:pPr>
            <w:r>
              <w:rPr>
                <w:sz w:val="16"/>
                <w:szCs w:val="16"/>
              </w:rPr>
              <w:t>0589</w:t>
            </w:r>
          </w:p>
        </w:tc>
        <w:tc>
          <w:tcPr>
            <w:tcW w:w="425" w:type="dxa"/>
            <w:shd w:val="solid" w:color="FFFFFF" w:fill="auto"/>
          </w:tcPr>
          <w:p w14:paraId="011D5DC0" w14:textId="77777777" w:rsidR="00D40151" w:rsidRDefault="00D40151" w:rsidP="00A22EDB">
            <w:pPr>
              <w:pStyle w:val="TAL"/>
              <w:rPr>
                <w:sz w:val="16"/>
                <w:szCs w:val="16"/>
              </w:rPr>
            </w:pPr>
            <w:r>
              <w:rPr>
                <w:sz w:val="16"/>
                <w:szCs w:val="16"/>
              </w:rPr>
              <w:t>2</w:t>
            </w:r>
          </w:p>
        </w:tc>
        <w:tc>
          <w:tcPr>
            <w:tcW w:w="425" w:type="dxa"/>
            <w:shd w:val="solid" w:color="FFFFFF" w:fill="auto"/>
          </w:tcPr>
          <w:p w14:paraId="5EA24452" w14:textId="77777777" w:rsidR="00D40151" w:rsidRDefault="00D40151" w:rsidP="00A22EDB">
            <w:pPr>
              <w:pStyle w:val="TAL"/>
              <w:rPr>
                <w:sz w:val="16"/>
                <w:szCs w:val="16"/>
              </w:rPr>
            </w:pPr>
            <w:r>
              <w:rPr>
                <w:sz w:val="16"/>
                <w:szCs w:val="16"/>
              </w:rPr>
              <w:t>F</w:t>
            </w:r>
          </w:p>
        </w:tc>
        <w:tc>
          <w:tcPr>
            <w:tcW w:w="4820" w:type="dxa"/>
            <w:shd w:val="solid" w:color="FFFFFF" w:fill="auto"/>
          </w:tcPr>
          <w:p w14:paraId="1223F920" w14:textId="77777777" w:rsidR="00D40151" w:rsidRDefault="00D40151" w:rsidP="00A22EDB">
            <w:pPr>
              <w:pStyle w:val="TAL"/>
              <w:rPr>
                <w:sz w:val="16"/>
                <w:szCs w:val="16"/>
              </w:rPr>
            </w:pPr>
            <w:r>
              <w:rPr>
                <w:sz w:val="16"/>
                <w:szCs w:val="16"/>
              </w:rPr>
              <w:t xml:space="preserve"> Clarification of the service area restriction and NSSAIs to EPLMNs</w:t>
            </w:r>
          </w:p>
        </w:tc>
        <w:tc>
          <w:tcPr>
            <w:tcW w:w="708" w:type="dxa"/>
            <w:shd w:val="solid" w:color="FFFFFF" w:fill="auto"/>
          </w:tcPr>
          <w:p w14:paraId="0918FED2" w14:textId="77777777" w:rsidR="00D40151" w:rsidRDefault="00D40151" w:rsidP="00A22EDB">
            <w:pPr>
              <w:pStyle w:val="TAC"/>
              <w:rPr>
                <w:sz w:val="16"/>
                <w:szCs w:val="16"/>
              </w:rPr>
            </w:pPr>
            <w:r>
              <w:rPr>
                <w:sz w:val="16"/>
                <w:szCs w:val="16"/>
              </w:rPr>
              <w:t>15.3.0</w:t>
            </w:r>
          </w:p>
        </w:tc>
      </w:tr>
      <w:tr w:rsidR="00D40151" w:rsidRPr="009E0DE1" w14:paraId="32B88F1F" w14:textId="77777777" w:rsidTr="00A22EDB">
        <w:tc>
          <w:tcPr>
            <w:tcW w:w="800" w:type="dxa"/>
            <w:shd w:val="solid" w:color="FFFFFF" w:fill="auto"/>
          </w:tcPr>
          <w:p w14:paraId="215E8DA8" w14:textId="77777777" w:rsidR="00D40151" w:rsidRDefault="00D40151" w:rsidP="00A22EDB">
            <w:pPr>
              <w:pStyle w:val="TAC"/>
              <w:rPr>
                <w:sz w:val="16"/>
                <w:szCs w:val="16"/>
              </w:rPr>
            </w:pPr>
            <w:r>
              <w:rPr>
                <w:sz w:val="16"/>
                <w:szCs w:val="16"/>
              </w:rPr>
              <w:t>09-2018</w:t>
            </w:r>
          </w:p>
        </w:tc>
        <w:tc>
          <w:tcPr>
            <w:tcW w:w="800" w:type="dxa"/>
            <w:shd w:val="solid" w:color="FFFFFF" w:fill="auto"/>
          </w:tcPr>
          <w:p w14:paraId="436D1D1B" w14:textId="77777777" w:rsidR="00D40151" w:rsidRDefault="00D40151" w:rsidP="00A22EDB">
            <w:pPr>
              <w:pStyle w:val="TAC"/>
              <w:rPr>
                <w:sz w:val="16"/>
                <w:szCs w:val="16"/>
              </w:rPr>
            </w:pPr>
            <w:r>
              <w:rPr>
                <w:sz w:val="16"/>
                <w:szCs w:val="16"/>
              </w:rPr>
              <w:t>SP#81</w:t>
            </w:r>
          </w:p>
        </w:tc>
        <w:tc>
          <w:tcPr>
            <w:tcW w:w="1094" w:type="dxa"/>
            <w:shd w:val="solid" w:color="FFFFFF" w:fill="auto"/>
          </w:tcPr>
          <w:p w14:paraId="4C025BB1" w14:textId="77777777" w:rsidR="00D40151" w:rsidRDefault="00D40151" w:rsidP="00A22EDB">
            <w:pPr>
              <w:pStyle w:val="TAC"/>
              <w:rPr>
                <w:sz w:val="16"/>
                <w:szCs w:val="16"/>
              </w:rPr>
            </w:pPr>
            <w:r>
              <w:rPr>
                <w:sz w:val="16"/>
                <w:szCs w:val="16"/>
              </w:rPr>
              <w:t>SP-180716</w:t>
            </w:r>
          </w:p>
        </w:tc>
        <w:tc>
          <w:tcPr>
            <w:tcW w:w="567" w:type="dxa"/>
            <w:shd w:val="solid" w:color="FFFFFF" w:fill="auto"/>
          </w:tcPr>
          <w:p w14:paraId="118468B3" w14:textId="77777777" w:rsidR="00D40151" w:rsidRDefault="00D40151" w:rsidP="00A22EDB">
            <w:pPr>
              <w:pStyle w:val="TAL"/>
              <w:rPr>
                <w:sz w:val="16"/>
                <w:szCs w:val="16"/>
              </w:rPr>
            </w:pPr>
            <w:r>
              <w:rPr>
                <w:sz w:val="16"/>
                <w:szCs w:val="16"/>
              </w:rPr>
              <w:t>0591</w:t>
            </w:r>
          </w:p>
        </w:tc>
        <w:tc>
          <w:tcPr>
            <w:tcW w:w="425" w:type="dxa"/>
            <w:shd w:val="solid" w:color="FFFFFF" w:fill="auto"/>
          </w:tcPr>
          <w:p w14:paraId="1FB154E0" w14:textId="77777777" w:rsidR="00D40151" w:rsidRDefault="00D40151" w:rsidP="00A22EDB">
            <w:pPr>
              <w:pStyle w:val="TAL"/>
              <w:rPr>
                <w:sz w:val="16"/>
                <w:szCs w:val="16"/>
              </w:rPr>
            </w:pPr>
            <w:r>
              <w:rPr>
                <w:sz w:val="16"/>
                <w:szCs w:val="16"/>
              </w:rPr>
              <w:t>1</w:t>
            </w:r>
          </w:p>
        </w:tc>
        <w:tc>
          <w:tcPr>
            <w:tcW w:w="425" w:type="dxa"/>
            <w:shd w:val="solid" w:color="FFFFFF" w:fill="auto"/>
          </w:tcPr>
          <w:p w14:paraId="7111D18A" w14:textId="77777777" w:rsidR="00D40151" w:rsidRDefault="00D40151" w:rsidP="00A22EDB">
            <w:pPr>
              <w:pStyle w:val="TAL"/>
              <w:rPr>
                <w:sz w:val="16"/>
                <w:szCs w:val="16"/>
              </w:rPr>
            </w:pPr>
            <w:r>
              <w:rPr>
                <w:sz w:val="16"/>
                <w:szCs w:val="16"/>
              </w:rPr>
              <w:t>F</w:t>
            </w:r>
          </w:p>
        </w:tc>
        <w:tc>
          <w:tcPr>
            <w:tcW w:w="4820" w:type="dxa"/>
            <w:shd w:val="solid" w:color="FFFFFF" w:fill="auto"/>
          </w:tcPr>
          <w:p w14:paraId="53A095DD" w14:textId="77777777" w:rsidR="00D40151" w:rsidRDefault="00D40151" w:rsidP="00A22EDB">
            <w:pPr>
              <w:pStyle w:val="TAL"/>
              <w:rPr>
                <w:sz w:val="16"/>
                <w:szCs w:val="16"/>
              </w:rPr>
            </w:pPr>
            <w:r>
              <w:rPr>
                <w:sz w:val="16"/>
                <w:szCs w:val="16"/>
              </w:rPr>
              <w:t>23.501: Reference Point and Services correction</w:t>
            </w:r>
          </w:p>
        </w:tc>
        <w:tc>
          <w:tcPr>
            <w:tcW w:w="708" w:type="dxa"/>
            <w:shd w:val="solid" w:color="FFFFFF" w:fill="auto"/>
          </w:tcPr>
          <w:p w14:paraId="52A22D81" w14:textId="77777777" w:rsidR="00D40151" w:rsidRDefault="00D40151" w:rsidP="00A22EDB">
            <w:pPr>
              <w:pStyle w:val="TAC"/>
              <w:rPr>
                <w:sz w:val="16"/>
                <w:szCs w:val="16"/>
              </w:rPr>
            </w:pPr>
            <w:r>
              <w:rPr>
                <w:sz w:val="16"/>
                <w:szCs w:val="16"/>
              </w:rPr>
              <w:t>15.3.0</w:t>
            </w:r>
          </w:p>
        </w:tc>
      </w:tr>
      <w:tr w:rsidR="00D40151" w:rsidRPr="009E0DE1" w14:paraId="10878AA3" w14:textId="77777777" w:rsidTr="00A22EDB">
        <w:tc>
          <w:tcPr>
            <w:tcW w:w="800" w:type="dxa"/>
            <w:shd w:val="solid" w:color="FFFFFF" w:fill="auto"/>
          </w:tcPr>
          <w:p w14:paraId="6D576942" w14:textId="77777777" w:rsidR="00D40151" w:rsidRDefault="00D40151" w:rsidP="00A22EDB">
            <w:pPr>
              <w:pStyle w:val="TAC"/>
              <w:rPr>
                <w:sz w:val="16"/>
                <w:szCs w:val="16"/>
              </w:rPr>
            </w:pPr>
            <w:r>
              <w:rPr>
                <w:sz w:val="16"/>
                <w:szCs w:val="16"/>
              </w:rPr>
              <w:t>09-2018</w:t>
            </w:r>
          </w:p>
        </w:tc>
        <w:tc>
          <w:tcPr>
            <w:tcW w:w="800" w:type="dxa"/>
            <w:shd w:val="solid" w:color="FFFFFF" w:fill="auto"/>
          </w:tcPr>
          <w:p w14:paraId="4D6DF061" w14:textId="77777777" w:rsidR="00D40151" w:rsidRDefault="00D40151" w:rsidP="00A22EDB">
            <w:pPr>
              <w:pStyle w:val="TAC"/>
              <w:rPr>
                <w:sz w:val="16"/>
                <w:szCs w:val="16"/>
              </w:rPr>
            </w:pPr>
            <w:r>
              <w:rPr>
                <w:sz w:val="16"/>
                <w:szCs w:val="16"/>
              </w:rPr>
              <w:t>SP#81</w:t>
            </w:r>
          </w:p>
        </w:tc>
        <w:tc>
          <w:tcPr>
            <w:tcW w:w="1094" w:type="dxa"/>
            <w:shd w:val="solid" w:color="FFFFFF" w:fill="auto"/>
          </w:tcPr>
          <w:p w14:paraId="0DAB8631" w14:textId="77777777" w:rsidR="00D40151" w:rsidRDefault="00D40151" w:rsidP="00A22EDB">
            <w:pPr>
              <w:pStyle w:val="TAC"/>
              <w:rPr>
                <w:sz w:val="16"/>
                <w:szCs w:val="16"/>
              </w:rPr>
            </w:pPr>
            <w:r>
              <w:rPr>
                <w:sz w:val="16"/>
                <w:szCs w:val="16"/>
              </w:rPr>
              <w:t>SP-180716</w:t>
            </w:r>
          </w:p>
        </w:tc>
        <w:tc>
          <w:tcPr>
            <w:tcW w:w="567" w:type="dxa"/>
            <w:shd w:val="solid" w:color="FFFFFF" w:fill="auto"/>
          </w:tcPr>
          <w:p w14:paraId="0847CE2F" w14:textId="77777777" w:rsidR="00D40151" w:rsidRDefault="00D40151" w:rsidP="00A22EDB">
            <w:pPr>
              <w:pStyle w:val="TAL"/>
              <w:rPr>
                <w:sz w:val="16"/>
                <w:szCs w:val="16"/>
              </w:rPr>
            </w:pPr>
            <w:r>
              <w:rPr>
                <w:sz w:val="16"/>
                <w:szCs w:val="16"/>
              </w:rPr>
              <w:t>0592</w:t>
            </w:r>
          </w:p>
        </w:tc>
        <w:tc>
          <w:tcPr>
            <w:tcW w:w="425" w:type="dxa"/>
            <w:shd w:val="solid" w:color="FFFFFF" w:fill="auto"/>
          </w:tcPr>
          <w:p w14:paraId="45BDA662" w14:textId="77777777" w:rsidR="00D40151" w:rsidRDefault="00D40151" w:rsidP="00A22EDB">
            <w:pPr>
              <w:pStyle w:val="TAL"/>
              <w:rPr>
                <w:sz w:val="16"/>
                <w:szCs w:val="16"/>
              </w:rPr>
            </w:pPr>
            <w:r>
              <w:rPr>
                <w:sz w:val="16"/>
                <w:szCs w:val="16"/>
              </w:rPr>
              <w:t>1</w:t>
            </w:r>
          </w:p>
        </w:tc>
        <w:tc>
          <w:tcPr>
            <w:tcW w:w="425" w:type="dxa"/>
            <w:shd w:val="solid" w:color="FFFFFF" w:fill="auto"/>
          </w:tcPr>
          <w:p w14:paraId="17A4D81E" w14:textId="77777777" w:rsidR="00D40151" w:rsidRDefault="00D40151" w:rsidP="00A22EDB">
            <w:pPr>
              <w:pStyle w:val="TAL"/>
              <w:rPr>
                <w:sz w:val="16"/>
                <w:szCs w:val="16"/>
              </w:rPr>
            </w:pPr>
            <w:r>
              <w:rPr>
                <w:sz w:val="16"/>
                <w:szCs w:val="16"/>
              </w:rPr>
              <w:t>F</w:t>
            </w:r>
          </w:p>
        </w:tc>
        <w:tc>
          <w:tcPr>
            <w:tcW w:w="4820" w:type="dxa"/>
            <w:shd w:val="solid" w:color="FFFFFF" w:fill="auto"/>
          </w:tcPr>
          <w:p w14:paraId="2A03BA8F" w14:textId="77777777" w:rsidR="00D40151" w:rsidRDefault="00D40151" w:rsidP="00A22EDB">
            <w:pPr>
              <w:pStyle w:val="TAL"/>
              <w:rPr>
                <w:sz w:val="16"/>
                <w:szCs w:val="16"/>
              </w:rPr>
            </w:pPr>
            <w:r>
              <w:rPr>
                <w:sz w:val="16"/>
                <w:szCs w:val="16"/>
              </w:rPr>
              <w:t>23.501: UDM Services</w:t>
            </w:r>
          </w:p>
        </w:tc>
        <w:tc>
          <w:tcPr>
            <w:tcW w:w="708" w:type="dxa"/>
            <w:shd w:val="solid" w:color="FFFFFF" w:fill="auto"/>
          </w:tcPr>
          <w:p w14:paraId="6C18DA9C" w14:textId="77777777" w:rsidR="00D40151" w:rsidRDefault="00D40151" w:rsidP="00A22EDB">
            <w:pPr>
              <w:pStyle w:val="TAC"/>
              <w:rPr>
                <w:sz w:val="16"/>
                <w:szCs w:val="16"/>
              </w:rPr>
            </w:pPr>
            <w:r>
              <w:rPr>
                <w:sz w:val="16"/>
                <w:szCs w:val="16"/>
              </w:rPr>
              <w:t>15.3.0</w:t>
            </w:r>
          </w:p>
        </w:tc>
      </w:tr>
      <w:tr w:rsidR="00D40151" w:rsidRPr="009E0DE1" w14:paraId="0F775877" w14:textId="77777777" w:rsidTr="00A22EDB">
        <w:tc>
          <w:tcPr>
            <w:tcW w:w="800" w:type="dxa"/>
            <w:shd w:val="solid" w:color="FFFFFF" w:fill="auto"/>
          </w:tcPr>
          <w:p w14:paraId="3ADE3B59" w14:textId="77777777" w:rsidR="00D40151" w:rsidRDefault="00D40151" w:rsidP="00A22EDB">
            <w:pPr>
              <w:pStyle w:val="TAC"/>
              <w:rPr>
                <w:sz w:val="16"/>
                <w:szCs w:val="16"/>
              </w:rPr>
            </w:pPr>
            <w:r>
              <w:rPr>
                <w:sz w:val="16"/>
                <w:szCs w:val="16"/>
              </w:rPr>
              <w:t>09-2018</w:t>
            </w:r>
          </w:p>
        </w:tc>
        <w:tc>
          <w:tcPr>
            <w:tcW w:w="800" w:type="dxa"/>
            <w:shd w:val="solid" w:color="FFFFFF" w:fill="auto"/>
          </w:tcPr>
          <w:p w14:paraId="7A979EA5" w14:textId="77777777" w:rsidR="00D40151" w:rsidRDefault="00D40151" w:rsidP="00A22EDB">
            <w:pPr>
              <w:pStyle w:val="TAC"/>
              <w:rPr>
                <w:sz w:val="16"/>
                <w:szCs w:val="16"/>
              </w:rPr>
            </w:pPr>
            <w:r>
              <w:rPr>
                <w:sz w:val="16"/>
                <w:szCs w:val="16"/>
              </w:rPr>
              <w:t>SP#81</w:t>
            </w:r>
          </w:p>
        </w:tc>
        <w:tc>
          <w:tcPr>
            <w:tcW w:w="1094" w:type="dxa"/>
            <w:shd w:val="solid" w:color="FFFFFF" w:fill="auto"/>
          </w:tcPr>
          <w:p w14:paraId="25AE0D90" w14:textId="77777777" w:rsidR="00D40151" w:rsidRDefault="00D40151" w:rsidP="00A22EDB">
            <w:pPr>
              <w:pStyle w:val="TAC"/>
              <w:rPr>
                <w:sz w:val="16"/>
                <w:szCs w:val="16"/>
              </w:rPr>
            </w:pPr>
            <w:r>
              <w:rPr>
                <w:sz w:val="16"/>
                <w:szCs w:val="16"/>
              </w:rPr>
              <w:t>SP-180716</w:t>
            </w:r>
          </w:p>
        </w:tc>
        <w:tc>
          <w:tcPr>
            <w:tcW w:w="567" w:type="dxa"/>
            <w:shd w:val="solid" w:color="FFFFFF" w:fill="auto"/>
          </w:tcPr>
          <w:p w14:paraId="214B1D43" w14:textId="77777777" w:rsidR="00D40151" w:rsidRDefault="00D40151" w:rsidP="00A22EDB">
            <w:pPr>
              <w:pStyle w:val="TAL"/>
              <w:rPr>
                <w:sz w:val="16"/>
                <w:szCs w:val="16"/>
              </w:rPr>
            </w:pPr>
            <w:r>
              <w:rPr>
                <w:sz w:val="16"/>
                <w:szCs w:val="16"/>
              </w:rPr>
              <w:t>0593</w:t>
            </w:r>
          </w:p>
        </w:tc>
        <w:tc>
          <w:tcPr>
            <w:tcW w:w="425" w:type="dxa"/>
            <w:shd w:val="solid" w:color="FFFFFF" w:fill="auto"/>
          </w:tcPr>
          <w:p w14:paraId="59AE65E9" w14:textId="77777777" w:rsidR="00D40151" w:rsidRDefault="00D40151" w:rsidP="00A22EDB">
            <w:pPr>
              <w:pStyle w:val="TAL"/>
              <w:rPr>
                <w:sz w:val="16"/>
                <w:szCs w:val="16"/>
              </w:rPr>
            </w:pPr>
            <w:r>
              <w:rPr>
                <w:sz w:val="16"/>
                <w:szCs w:val="16"/>
              </w:rPr>
              <w:t>2</w:t>
            </w:r>
          </w:p>
        </w:tc>
        <w:tc>
          <w:tcPr>
            <w:tcW w:w="425" w:type="dxa"/>
            <w:shd w:val="solid" w:color="FFFFFF" w:fill="auto"/>
          </w:tcPr>
          <w:p w14:paraId="12887BEE" w14:textId="77777777" w:rsidR="00D40151" w:rsidRDefault="00D40151" w:rsidP="00A22EDB">
            <w:pPr>
              <w:pStyle w:val="TAL"/>
              <w:rPr>
                <w:sz w:val="16"/>
                <w:szCs w:val="16"/>
              </w:rPr>
            </w:pPr>
            <w:r>
              <w:rPr>
                <w:sz w:val="16"/>
                <w:szCs w:val="16"/>
              </w:rPr>
              <w:t>F</w:t>
            </w:r>
          </w:p>
        </w:tc>
        <w:tc>
          <w:tcPr>
            <w:tcW w:w="4820" w:type="dxa"/>
            <w:shd w:val="solid" w:color="FFFFFF" w:fill="auto"/>
          </w:tcPr>
          <w:p w14:paraId="19071C99" w14:textId="77777777" w:rsidR="00D40151" w:rsidRDefault="00D40151" w:rsidP="00A22EDB">
            <w:pPr>
              <w:pStyle w:val="TAL"/>
              <w:rPr>
                <w:sz w:val="16"/>
                <w:szCs w:val="16"/>
              </w:rPr>
            </w:pPr>
            <w:r>
              <w:rPr>
                <w:sz w:val="16"/>
                <w:szCs w:val="16"/>
              </w:rPr>
              <w:t>23.501: Subscription for EPS IWK</w:t>
            </w:r>
          </w:p>
        </w:tc>
        <w:tc>
          <w:tcPr>
            <w:tcW w:w="708" w:type="dxa"/>
            <w:shd w:val="solid" w:color="FFFFFF" w:fill="auto"/>
          </w:tcPr>
          <w:p w14:paraId="40E0E9D5" w14:textId="77777777" w:rsidR="00D40151" w:rsidRDefault="00D40151" w:rsidP="00A22EDB">
            <w:pPr>
              <w:pStyle w:val="TAC"/>
              <w:rPr>
                <w:sz w:val="16"/>
                <w:szCs w:val="16"/>
              </w:rPr>
            </w:pPr>
            <w:r>
              <w:rPr>
                <w:sz w:val="16"/>
                <w:szCs w:val="16"/>
              </w:rPr>
              <w:t>15.3.0</w:t>
            </w:r>
          </w:p>
        </w:tc>
      </w:tr>
      <w:tr w:rsidR="00D40151" w:rsidRPr="009E0DE1" w14:paraId="226A2559" w14:textId="77777777" w:rsidTr="00A22EDB">
        <w:tc>
          <w:tcPr>
            <w:tcW w:w="800" w:type="dxa"/>
            <w:shd w:val="solid" w:color="FFFFFF" w:fill="auto"/>
          </w:tcPr>
          <w:p w14:paraId="708976AA" w14:textId="77777777" w:rsidR="00D40151" w:rsidRDefault="00D40151" w:rsidP="00A22EDB">
            <w:pPr>
              <w:pStyle w:val="TAC"/>
              <w:rPr>
                <w:sz w:val="16"/>
                <w:szCs w:val="16"/>
              </w:rPr>
            </w:pPr>
            <w:r>
              <w:rPr>
                <w:sz w:val="16"/>
                <w:szCs w:val="16"/>
              </w:rPr>
              <w:t>09-2018</w:t>
            </w:r>
          </w:p>
        </w:tc>
        <w:tc>
          <w:tcPr>
            <w:tcW w:w="800" w:type="dxa"/>
            <w:shd w:val="solid" w:color="FFFFFF" w:fill="auto"/>
          </w:tcPr>
          <w:p w14:paraId="649A42C1" w14:textId="77777777" w:rsidR="00D40151" w:rsidRDefault="00D40151" w:rsidP="00A22EDB">
            <w:pPr>
              <w:pStyle w:val="TAC"/>
              <w:rPr>
                <w:sz w:val="16"/>
                <w:szCs w:val="16"/>
              </w:rPr>
            </w:pPr>
            <w:r>
              <w:rPr>
                <w:sz w:val="16"/>
                <w:szCs w:val="16"/>
              </w:rPr>
              <w:t>SP#81</w:t>
            </w:r>
          </w:p>
        </w:tc>
        <w:tc>
          <w:tcPr>
            <w:tcW w:w="1094" w:type="dxa"/>
            <w:shd w:val="solid" w:color="FFFFFF" w:fill="auto"/>
          </w:tcPr>
          <w:p w14:paraId="0CFFCEA4" w14:textId="77777777" w:rsidR="00D40151" w:rsidRDefault="00D40151" w:rsidP="00A22EDB">
            <w:pPr>
              <w:pStyle w:val="TAC"/>
              <w:rPr>
                <w:sz w:val="16"/>
                <w:szCs w:val="16"/>
              </w:rPr>
            </w:pPr>
            <w:r>
              <w:rPr>
                <w:sz w:val="16"/>
                <w:szCs w:val="16"/>
              </w:rPr>
              <w:t>SP-180716</w:t>
            </w:r>
          </w:p>
        </w:tc>
        <w:tc>
          <w:tcPr>
            <w:tcW w:w="567" w:type="dxa"/>
            <w:shd w:val="solid" w:color="FFFFFF" w:fill="auto"/>
          </w:tcPr>
          <w:p w14:paraId="4CA72BF7" w14:textId="77777777" w:rsidR="00D40151" w:rsidRDefault="00D40151" w:rsidP="00A22EDB">
            <w:pPr>
              <w:pStyle w:val="TAL"/>
              <w:rPr>
                <w:sz w:val="16"/>
                <w:szCs w:val="16"/>
              </w:rPr>
            </w:pPr>
            <w:r>
              <w:rPr>
                <w:sz w:val="16"/>
                <w:szCs w:val="16"/>
              </w:rPr>
              <w:t>0594</w:t>
            </w:r>
          </w:p>
        </w:tc>
        <w:tc>
          <w:tcPr>
            <w:tcW w:w="425" w:type="dxa"/>
            <w:shd w:val="solid" w:color="FFFFFF" w:fill="auto"/>
          </w:tcPr>
          <w:p w14:paraId="444E7A06" w14:textId="77777777" w:rsidR="00D40151" w:rsidRDefault="00D40151" w:rsidP="00A22EDB">
            <w:pPr>
              <w:pStyle w:val="TAL"/>
              <w:rPr>
                <w:sz w:val="16"/>
                <w:szCs w:val="16"/>
              </w:rPr>
            </w:pPr>
            <w:r>
              <w:rPr>
                <w:sz w:val="16"/>
                <w:szCs w:val="16"/>
              </w:rPr>
              <w:t>-</w:t>
            </w:r>
          </w:p>
        </w:tc>
        <w:tc>
          <w:tcPr>
            <w:tcW w:w="425" w:type="dxa"/>
            <w:shd w:val="solid" w:color="FFFFFF" w:fill="auto"/>
          </w:tcPr>
          <w:p w14:paraId="11AC031C" w14:textId="77777777" w:rsidR="00D40151" w:rsidRDefault="00D40151" w:rsidP="00A22EDB">
            <w:pPr>
              <w:pStyle w:val="TAL"/>
              <w:rPr>
                <w:sz w:val="16"/>
                <w:szCs w:val="16"/>
              </w:rPr>
            </w:pPr>
            <w:r>
              <w:rPr>
                <w:sz w:val="16"/>
                <w:szCs w:val="16"/>
              </w:rPr>
              <w:t>F</w:t>
            </w:r>
          </w:p>
        </w:tc>
        <w:tc>
          <w:tcPr>
            <w:tcW w:w="4820" w:type="dxa"/>
            <w:shd w:val="solid" w:color="FFFFFF" w:fill="auto"/>
          </w:tcPr>
          <w:p w14:paraId="0F00153A" w14:textId="77777777" w:rsidR="00D40151" w:rsidRDefault="00D40151" w:rsidP="00A22EDB">
            <w:pPr>
              <w:pStyle w:val="TAL"/>
              <w:rPr>
                <w:sz w:val="16"/>
                <w:szCs w:val="16"/>
              </w:rPr>
            </w:pPr>
            <w:r>
              <w:rPr>
                <w:sz w:val="16"/>
                <w:szCs w:val="16"/>
              </w:rPr>
              <w:t>23.501: AUSF, UDM, UDR Discovery</w:t>
            </w:r>
          </w:p>
        </w:tc>
        <w:tc>
          <w:tcPr>
            <w:tcW w:w="708" w:type="dxa"/>
            <w:shd w:val="solid" w:color="FFFFFF" w:fill="auto"/>
          </w:tcPr>
          <w:p w14:paraId="113B1390" w14:textId="77777777" w:rsidR="00D40151" w:rsidRDefault="00D40151" w:rsidP="00A22EDB">
            <w:pPr>
              <w:pStyle w:val="TAC"/>
              <w:rPr>
                <w:sz w:val="16"/>
                <w:szCs w:val="16"/>
              </w:rPr>
            </w:pPr>
            <w:r>
              <w:rPr>
                <w:sz w:val="16"/>
                <w:szCs w:val="16"/>
              </w:rPr>
              <w:t>15.3.0</w:t>
            </w:r>
          </w:p>
        </w:tc>
      </w:tr>
      <w:tr w:rsidR="00D40151" w:rsidRPr="009E0DE1" w14:paraId="75BE84DE" w14:textId="77777777" w:rsidTr="00A22EDB">
        <w:tc>
          <w:tcPr>
            <w:tcW w:w="800" w:type="dxa"/>
            <w:shd w:val="solid" w:color="FFFFFF" w:fill="auto"/>
          </w:tcPr>
          <w:p w14:paraId="5D279D59" w14:textId="77777777" w:rsidR="00D40151" w:rsidRDefault="00D40151" w:rsidP="00A22EDB">
            <w:pPr>
              <w:pStyle w:val="TAC"/>
              <w:rPr>
                <w:sz w:val="16"/>
                <w:szCs w:val="16"/>
              </w:rPr>
            </w:pPr>
            <w:r>
              <w:rPr>
                <w:sz w:val="16"/>
                <w:szCs w:val="16"/>
              </w:rPr>
              <w:t>09-2018</w:t>
            </w:r>
          </w:p>
        </w:tc>
        <w:tc>
          <w:tcPr>
            <w:tcW w:w="800" w:type="dxa"/>
            <w:shd w:val="solid" w:color="FFFFFF" w:fill="auto"/>
          </w:tcPr>
          <w:p w14:paraId="53CC4D40" w14:textId="77777777" w:rsidR="00D40151" w:rsidRDefault="00D40151" w:rsidP="00A22EDB">
            <w:pPr>
              <w:pStyle w:val="TAC"/>
              <w:rPr>
                <w:sz w:val="16"/>
                <w:szCs w:val="16"/>
              </w:rPr>
            </w:pPr>
            <w:r>
              <w:rPr>
                <w:sz w:val="16"/>
                <w:szCs w:val="16"/>
              </w:rPr>
              <w:t>SP#81</w:t>
            </w:r>
          </w:p>
        </w:tc>
        <w:tc>
          <w:tcPr>
            <w:tcW w:w="1094" w:type="dxa"/>
            <w:shd w:val="solid" w:color="FFFFFF" w:fill="auto"/>
          </w:tcPr>
          <w:p w14:paraId="5FBC7BFF" w14:textId="77777777" w:rsidR="00D40151" w:rsidRDefault="00D40151" w:rsidP="00A22EDB">
            <w:pPr>
              <w:pStyle w:val="TAC"/>
              <w:rPr>
                <w:sz w:val="16"/>
                <w:szCs w:val="16"/>
              </w:rPr>
            </w:pPr>
            <w:r>
              <w:rPr>
                <w:sz w:val="16"/>
                <w:szCs w:val="16"/>
              </w:rPr>
              <w:t>SP-180716</w:t>
            </w:r>
          </w:p>
        </w:tc>
        <w:tc>
          <w:tcPr>
            <w:tcW w:w="567" w:type="dxa"/>
            <w:shd w:val="solid" w:color="FFFFFF" w:fill="auto"/>
          </w:tcPr>
          <w:p w14:paraId="5CEDC71E" w14:textId="77777777" w:rsidR="00D40151" w:rsidRDefault="00D40151" w:rsidP="00A22EDB">
            <w:pPr>
              <w:pStyle w:val="TAL"/>
              <w:rPr>
                <w:sz w:val="16"/>
                <w:szCs w:val="16"/>
              </w:rPr>
            </w:pPr>
            <w:r>
              <w:rPr>
                <w:sz w:val="16"/>
                <w:szCs w:val="16"/>
              </w:rPr>
              <w:t>0595</w:t>
            </w:r>
          </w:p>
        </w:tc>
        <w:tc>
          <w:tcPr>
            <w:tcW w:w="425" w:type="dxa"/>
            <w:shd w:val="solid" w:color="FFFFFF" w:fill="auto"/>
          </w:tcPr>
          <w:p w14:paraId="28FCAFCD" w14:textId="77777777" w:rsidR="00D40151" w:rsidRDefault="00D40151" w:rsidP="00A22EDB">
            <w:pPr>
              <w:pStyle w:val="TAL"/>
              <w:rPr>
                <w:sz w:val="16"/>
                <w:szCs w:val="16"/>
              </w:rPr>
            </w:pPr>
            <w:r>
              <w:rPr>
                <w:sz w:val="16"/>
                <w:szCs w:val="16"/>
              </w:rPr>
              <w:t>2</w:t>
            </w:r>
          </w:p>
        </w:tc>
        <w:tc>
          <w:tcPr>
            <w:tcW w:w="425" w:type="dxa"/>
            <w:shd w:val="solid" w:color="FFFFFF" w:fill="auto"/>
          </w:tcPr>
          <w:p w14:paraId="00F12684" w14:textId="77777777" w:rsidR="00D40151" w:rsidRDefault="00D40151" w:rsidP="00A22EDB">
            <w:pPr>
              <w:pStyle w:val="TAL"/>
              <w:rPr>
                <w:sz w:val="16"/>
                <w:szCs w:val="16"/>
              </w:rPr>
            </w:pPr>
            <w:r>
              <w:rPr>
                <w:sz w:val="16"/>
                <w:szCs w:val="16"/>
              </w:rPr>
              <w:t>F</w:t>
            </w:r>
          </w:p>
        </w:tc>
        <w:tc>
          <w:tcPr>
            <w:tcW w:w="4820" w:type="dxa"/>
            <w:shd w:val="solid" w:color="FFFFFF" w:fill="auto"/>
          </w:tcPr>
          <w:p w14:paraId="3E5F3DAA" w14:textId="77777777" w:rsidR="00D40151" w:rsidRDefault="00D40151" w:rsidP="00A22EDB">
            <w:pPr>
              <w:pStyle w:val="TAL"/>
              <w:rPr>
                <w:sz w:val="16"/>
                <w:szCs w:val="16"/>
              </w:rPr>
            </w:pPr>
            <w:r>
              <w:rPr>
                <w:sz w:val="16"/>
                <w:szCs w:val="16"/>
              </w:rPr>
              <w:t>Voice centric UE behaviour in non-allowed area</w:t>
            </w:r>
          </w:p>
        </w:tc>
        <w:tc>
          <w:tcPr>
            <w:tcW w:w="708" w:type="dxa"/>
            <w:shd w:val="solid" w:color="FFFFFF" w:fill="auto"/>
          </w:tcPr>
          <w:p w14:paraId="66CD86F0" w14:textId="77777777" w:rsidR="00D40151" w:rsidRDefault="00D40151" w:rsidP="00A22EDB">
            <w:pPr>
              <w:pStyle w:val="TAC"/>
              <w:rPr>
                <w:sz w:val="16"/>
                <w:szCs w:val="16"/>
              </w:rPr>
            </w:pPr>
            <w:r>
              <w:rPr>
                <w:sz w:val="16"/>
                <w:szCs w:val="16"/>
              </w:rPr>
              <w:t>15.3.0</w:t>
            </w:r>
          </w:p>
        </w:tc>
      </w:tr>
      <w:tr w:rsidR="00D40151" w:rsidRPr="009E0DE1" w14:paraId="0713E774" w14:textId="77777777" w:rsidTr="00A22EDB">
        <w:tc>
          <w:tcPr>
            <w:tcW w:w="800" w:type="dxa"/>
            <w:shd w:val="solid" w:color="FFFFFF" w:fill="auto"/>
          </w:tcPr>
          <w:p w14:paraId="28FC3721" w14:textId="77777777" w:rsidR="00D40151" w:rsidRDefault="00D40151" w:rsidP="00A22EDB">
            <w:pPr>
              <w:pStyle w:val="TAC"/>
              <w:rPr>
                <w:sz w:val="16"/>
                <w:szCs w:val="16"/>
              </w:rPr>
            </w:pPr>
            <w:r>
              <w:rPr>
                <w:sz w:val="16"/>
                <w:szCs w:val="16"/>
              </w:rPr>
              <w:lastRenderedPageBreak/>
              <w:t>09-2018</w:t>
            </w:r>
          </w:p>
        </w:tc>
        <w:tc>
          <w:tcPr>
            <w:tcW w:w="800" w:type="dxa"/>
            <w:shd w:val="solid" w:color="FFFFFF" w:fill="auto"/>
          </w:tcPr>
          <w:p w14:paraId="6EDBB7D7" w14:textId="77777777" w:rsidR="00D40151" w:rsidRDefault="00D40151" w:rsidP="00A22EDB">
            <w:pPr>
              <w:pStyle w:val="TAC"/>
              <w:rPr>
                <w:sz w:val="16"/>
                <w:szCs w:val="16"/>
              </w:rPr>
            </w:pPr>
            <w:r>
              <w:rPr>
                <w:sz w:val="16"/>
                <w:szCs w:val="16"/>
              </w:rPr>
              <w:t>SP#81</w:t>
            </w:r>
          </w:p>
        </w:tc>
        <w:tc>
          <w:tcPr>
            <w:tcW w:w="1094" w:type="dxa"/>
            <w:shd w:val="solid" w:color="FFFFFF" w:fill="auto"/>
          </w:tcPr>
          <w:p w14:paraId="7E289E8D" w14:textId="77777777" w:rsidR="00D40151" w:rsidRDefault="00D40151" w:rsidP="00A22EDB">
            <w:pPr>
              <w:pStyle w:val="TAC"/>
              <w:rPr>
                <w:sz w:val="16"/>
                <w:szCs w:val="16"/>
              </w:rPr>
            </w:pPr>
            <w:r>
              <w:rPr>
                <w:sz w:val="16"/>
                <w:szCs w:val="16"/>
              </w:rPr>
              <w:t>SP-180716</w:t>
            </w:r>
          </w:p>
        </w:tc>
        <w:tc>
          <w:tcPr>
            <w:tcW w:w="567" w:type="dxa"/>
            <w:shd w:val="solid" w:color="FFFFFF" w:fill="auto"/>
          </w:tcPr>
          <w:p w14:paraId="77577357" w14:textId="77777777" w:rsidR="00D40151" w:rsidRDefault="00D40151" w:rsidP="00A22EDB">
            <w:pPr>
              <w:pStyle w:val="TAL"/>
              <w:rPr>
                <w:sz w:val="16"/>
                <w:szCs w:val="16"/>
              </w:rPr>
            </w:pPr>
            <w:r>
              <w:rPr>
                <w:sz w:val="16"/>
                <w:szCs w:val="16"/>
              </w:rPr>
              <w:t>0597</w:t>
            </w:r>
          </w:p>
        </w:tc>
        <w:tc>
          <w:tcPr>
            <w:tcW w:w="425" w:type="dxa"/>
            <w:shd w:val="solid" w:color="FFFFFF" w:fill="auto"/>
          </w:tcPr>
          <w:p w14:paraId="70F0D500" w14:textId="77777777" w:rsidR="00D40151" w:rsidRDefault="00D40151" w:rsidP="00A22EDB">
            <w:pPr>
              <w:pStyle w:val="TAL"/>
              <w:rPr>
                <w:sz w:val="16"/>
                <w:szCs w:val="16"/>
              </w:rPr>
            </w:pPr>
            <w:r>
              <w:rPr>
                <w:sz w:val="16"/>
                <w:szCs w:val="16"/>
              </w:rPr>
              <w:t>5</w:t>
            </w:r>
          </w:p>
        </w:tc>
        <w:tc>
          <w:tcPr>
            <w:tcW w:w="425" w:type="dxa"/>
            <w:shd w:val="solid" w:color="FFFFFF" w:fill="auto"/>
          </w:tcPr>
          <w:p w14:paraId="62285FB4" w14:textId="77777777" w:rsidR="00D40151" w:rsidRDefault="00D40151" w:rsidP="00A22EDB">
            <w:pPr>
              <w:pStyle w:val="TAL"/>
              <w:rPr>
                <w:sz w:val="16"/>
                <w:szCs w:val="16"/>
              </w:rPr>
            </w:pPr>
            <w:r>
              <w:rPr>
                <w:sz w:val="16"/>
                <w:szCs w:val="16"/>
              </w:rPr>
              <w:t>F</w:t>
            </w:r>
          </w:p>
        </w:tc>
        <w:tc>
          <w:tcPr>
            <w:tcW w:w="4820" w:type="dxa"/>
            <w:shd w:val="solid" w:color="FFFFFF" w:fill="auto"/>
          </w:tcPr>
          <w:p w14:paraId="41EC5C39" w14:textId="77777777" w:rsidR="00D40151" w:rsidRDefault="00D40151" w:rsidP="00A22EDB">
            <w:pPr>
              <w:pStyle w:val="TAL"/>
              <w:rPr>
                <w:sz w:val="16"/>
                <w:szCs w:val="16"/>
              </w:rPr>
            </w:pPr>
            <w:r>
              <w:rPr>
                <w:sz w:val="16"/>
                <w:szCs w:val="16"/>
              </w:rPr>
              <w:t>Update to PCF discovery and selection</w:t>
            </w:r>
          </w:p>
        </w:tc>
        <w:tc>
          <w:tcPr>
            <w:tcW w:w="708" w:type="dxa"/>
            <w:shd w:val="solid" w:color="FFFFFF" w:fill="auto"/>
          </w:tcPr>
          <w:p w14:paraId="239ADCC3" w14:textId="77777777" w:rsidR="00D40151" w:rsidRDefault="00D40151" w:rsidP="00A22EDB">
            <w:pPr>
              <w:pStyle w:val="TAC"/>
              <w:rPr>
                <w:sz w:val="16"/>
                <w:szCs w:val="16"/>
              </w:rPr>
            </w:pPr>
            <w:r>
              <w:rPr>
                <w:sz w:val="16"/>
                <w:szCs w:val="16"/>
              </w:rPr>
              <w:t>15.3.0</w:t>
            </w:r>
          </w:p>
        </w:tc>
      </w:tr>
      <w:tr w:rsidR="00D40151" w:rsidRPr="009E0DE1" w14:paraId="47E96442" w14:textId="77777777" w:rsidTr="00A22EDB">
        <w:tc>
          <w:tcPr>
            <w:tcW w:w="800" w:type="dxa"/>
            <w:shd w:val="solid" w:color="FFFFFF" w:fill="auto"/>
          </w:tcPr>
          <w:p w14:paraId="21A312FA" w14:textId="77777777" w:rsidR="00D40151" w:rsidRDefault="00D40151" w:rsidP="00A22EDB">
            <w:pPr>
              <w:pStyle w:val="TAC"/>
              <w:rPr>
                <w:sz w:val="16"/>
                <w:szCs w:val="16"/>
              </w:rPr>
            </w:pPr>
            <w:r>
              <w:rPr>
                <w:sz w:val="16"/>
                <w:szCs w:val="16"/>
              </w:rPr>
              <w:t>09-2018</w:t>
            </w:r>
          </w:p>
        </w:tc>
        <w:tc>
          <w:tcPr>
            <w:tcW w:w="800" w:type="dxa"/>
            <w:shd w:val="solid" w:color="FFFFFF" w:fill="auto"/>
          </w:tcPr>
          <w:p w14:paraId="081BBF64" w14:textId="77777777" w:rsidR="00D40151" w:rsidRDefault="00D40151" w:rsidP="00A22EDB">
            <w:pPr>
              <w:pStyle w:val="TAC"/>
              <w:rPr>
                <w:sz w:val="16"/>
                <w:szCs w:val="16"/>
              </w:rPr>
            </w:pPr>
            <w:r>
              <w:rPr>
                <w:sz w:val="16"/>
                <w:szCs w:val="16"/>
              </w:rPr>
              <w:t>SP#81</w:t>
            </w:r>
          </w:p>
        </w:tc>
        <w:tc>
          <w:tcPr>
            <w:tcW w:w="1094" w:type="dxa"/>
            <w:shd w:val="solid" w:color="FFFFFF" w:fill="auto"/>
          </w:tcPr>
          <w:p w14:paraId="2B8A0624" w14:textId="77777777" w:rsidR="00D40151" w:rsidRDefault="00D40151" w:rsidP="00A22EDB">
            <w:pPr>
              <w:pStyle w:val="TAC"/>
              <w:rPr>
                <w:sz w:val="16"/>
                <w:szCs w:val="16"/>
              </w:rPr>
            </w:pPr>
            <w:r>
              <w:rPr>
                <w:sz w:val="16"/>
                <w:szCs w:val="16"/>
              </w:rPr>
              <w:t>SP-180716</w:t>
            </w:r>
          </w:p>
        </w:tc>
        <w:tc>
          <w:tcPr>
            <w:tcW w:w="567" w:type="dxa"/>
            <w:shd w:val="solid" w:color="FFFFFF" w:fill="auto"/>
          </w:tcPr>
          <w:p w14:paraId="691A705D" w14:textId="77777777" w:rsidR="00D40151" w:rsidRDefault="00D40151" w:rsidP="00A22EDB">
            <w:pPr>
              <w:pStyle w:val="TAL"/>
              <w:rPr>
                <w:sz w:val="16"/>
                <w:szCs w:val="16"/>
              </w:rPr>
            </w:pPr>
            <w:r>
              <w:rPr>
                <w:sz w:val="16"/>
                <w:szCs w:val="16"/>
              </w:rPr>
              <w:t>0598</w:t>
            </w:r>
          </w:p>
        </w:tc>
        <w:tc>
          <w:tcPr>
            <w:tcW w:w="425" w:type="dxa"/>
            <w:shd w:val="solid" w:color="FFFFFF" w:fill="auto"/>
          </w:tcPr>
          <w:p w14:paraId="36557F18" w14:textId="77777777" w:rsidR="00D40151" w:rsidRDefault="00D40151" w:rsidP="00A22EDB">
            <w:pPr>
              <w:pStyle w:val="TAL"/>
              <w:rPr>
                <w:sz w:val="16"/>
                <w:szCs w:val="16"/>
              </w:rPr>
            </w:pPr>
            <w:r>
              <w:rPr>
                <w:sz w:val="16"/>
                <w:szCs w:val="16"/>
              </w:rPr>
              <w:t>3</w:t>
            </w:r>
          </w:p>
        </w:tc>
        <w:tc>
          <w:tcPr>
            <w:tcW w:w="425" w:type="dxa"/>
            <w:shd w:val="solid" w:color="FFFFFF" w:fill="auto"/>
          </w:tcPr>
          <w:p w14:paraId="08F9975C" w14:textId="77777777" w:rsidR="00D40151" w:rsidRDefault="00D40151" w:rsidP="00A22EDB">
            <w:pPr>
              <w:pStyle w:val="TAL"/>
              <w:rPr>
                <w:sz w:val="16"/>
                <w:szCs w:val="16"/>
              </w:rPr>
            </w:pPr>
            <w:r>
              <w:rPr>
                <w:sz w:val="16"/>
                <w:szCs w:val="16"/>
              </w:rPr>
              <w:t>F</w:t>
            </w:r>
          </w:p>
        </w:tc>
        <w:tc>
          <w:tcPr>
            <w:tcW w:w="4820" w:type="dxa"/>
            <w:shd w:val="solid" w:color="FFFFFF" w:fill="auto"/>
          </w:tcPr>
          <w:p w14:paraId="6A305D84" w14:textId="77777777" w:rsidR="00D40151" w:rsidRDefault="00D40151" w:rsidP="00A22EDB">
            <w:pPr>
              <w:pStyle w:val="TAL"/>
              <w:rPr>
                <w:sz w:val="16"/>
                <w:szCs w:val="16"/>
              </w:rPr>
            </w:pPr>
            <w:r>
              <w:rPr>
                <w:sz w:val="16"/>
                <w:szCs w:val="16"/>
              </w:rPr>
              <w:t>Clarification to IMS emergency procedure</w:t>
            </w:r>
          </w:p>
        </w:tc>
        <w:tc>
          <w:tcPr>
            <w:tcW w:w="708" w:type="dxa"/>
            <w:shd w:val="solid" w:color="FFFFFF" w:fill="auto"/>
          </w:tcPr>
          <w:p w14:paraId="5C807A87" w14:textId="77777777" w:rsidR="00D40151" w:rsidRDefault="00D40151" w:rsidP="00A22EDB">
            <w:pPr>
              <w:pStyle w:val="TAC"/>
              <w:rPr>
                <w:sz w:val="16"/>
                <w:szCs w:val="16"/>
              </w:rPr>
            </w:pPr>
            <w:r>
              <w:rPr>
                <w:sz w:val="16"/>
                <w:szCs w:val="16"/>
              </w:rPr>
              <w:t>15.3.0</w:t>
            </w:r>
          </w:p>
        </w:tc>
      </w:tr>
      <w:tr w:rsidR="00D40151" w:rsidRPr="009E0DE1" w14:paraId="6054CC63" w14:textId="77777777" w:rsidTr="00A22EDB">
        <w:tc>
          <w:tcPr>
            <w:tcW w:w="800" w:type="dxa"/>
            <w:shd w:val="solid" w:color="FFFFFF" w:fill="auto"/>
          </w:tcPr>
          <w:p w14:paraId="5FB8224C" w14:textId="77777777" w:rsidR="00D40151" w:rsidRDefault="00D40151" w:rsidP="00A22EDB">
            <w:pPr>
              <w:pStyle w:val="TAC"/>
              <w:rPr>
                <w:sz w:val="16"/>
                <w:szCs w:val="16"/>
              </w:rPr>
            </w:pPr>
            <w:r>
              <w:rPr>
                <w:sz w:val="16"/>
                <w:szCs w:val="16"/>
              </w:rPr>
              <w:t>09-2018</w:t>
            </w:r>
          </w:p>
        </w:tc>
        <w:tc>
          <w:tcPr>
            <w:tcW w:w="800" w:type="dxa"/>
            <w:shd w:val="solid" w:color="FFFFFF" w:fill="auto"/>
          </w:tcPr>
          <w:p w14:paraId="3608B426" w14:textId="77777777" w:rsidR="00D40151" w:rsidRDefault="00D40151" w:rsidP="00A22EDB">
            <w:pPr>
              <w:pStyle w:val="TAC"/>
              <w:rPr>
                <w:sz w:val="16"/>
                <w:szCs w:val="16"/>
              </w:rPr>
            </w:pPr>
            <w:r>
              <w:rPr>
                <w:sz w:val="16"/>
                <w:szCs w:val="16"/>
              </w:rPr>
              <w:t>SP#81</w:t>
            </w:r>
          </w:p>
        </w:tc>
        <w:tc>
          <w:tcPr>
            <w:tcW w:w="1094" w:type="dxa"/>
            <w:shd w:val="solid" w:color="FFFFFF" w:fill="auto"/>
          </w:tcPr>
          <w:p w14:paraId="06F3D6EC" w14:textId="77777777" w:rsidR="00D40151" w:rsidRDefault="00D40151" w:rsidP="00A22EDB">
            <w:pPr>
              <w:pStyle w:val="TAC"/>
              <w:rPr>
                <w:sz w:val="16"/>
                <w:szCs w:val="16"/>
              </w:rPr>
            </w:pPr>
            <w:r>
              <w:rPr>
                <w:sz w:val="16"/>
                <w:szCs w:val="16"/>
              </w:rPr>
              <w:t>SP-180716</w:t>
            </w:r>
          </w:p>
        </w:tc>
        <w:tc>
          <w:tcPr>
            <w:tcW w:w="567" w:type="dxa"/>
            <w:shd w:val="solid" w:color="FFFFFF" w:fill="auto"/>
          </w:tcPr>
          <w:p w14:paraId="5388C94A" w14:textId="77777777" w:rsidR="00D40151" w:rsidRDefault="00D40151" w:rsidP="00A22EDB">
            <w:pPr>
              <w:pStyle w:val="TAL"/>
              <w:rPr>
                <w:sz w:val="16"/>
                <w:szCs w:val="16"/>
              </w:rPr>
            </w:pPr>
            <w:r>
              <w:rPr>
                <w:sz w:val="16"/>
                <w:szCs w:val="16"/>
              </w:rPr>
              <w:t>0604</w:t>
            </w:r>
          </w:p>
        </w:tc>
        <w:tc>
          <w:tcPr>
            <w:tcW w:w="425" w:type="dxa"/>
            <w:shd w:val="solid" w:color="FFFFFF" w:fill="auto"/>
          </w:tcPr>
          <w:p w14:paraId="419F0682" w14:textId="77777777" w:rsidR="00D40151" w:rsidRDefault="00D40151" w:rsidP="00A22EDB">
            <w:pPr>
              <w:pStyle w:val="TAL"/>
              <w:rPr>
                <w:sz w:val="16"/>
                <w:szCs w:val="16"/>
              </w:rPr>
            </w:pPr>
            <w:r>
              <w:rPr>
                <w:sz w:val="16"/>
                <w:szCs w:val="16"/>
              </w:rPr>
              <w:t>1</w:t>
            </w:r>
          </w:p>
        </w:tc>
        <w:tc>
          <w:tcPr>
            <w:tcW w:w="425" w:type="dxa"/>
            <w:shd w:val="solid" w:color="FFFFFF" w:fill="auto"/>
          </w:tcPr>
          <w:p w14:paraId="0CC96EEA" w14:textId="77777777" w:rsidR="00D40151" w:rsidRDefault="00D40151" w:rsidP="00A22EDB">
            <w:pPr>
              <w:pStyle w:val="TAL"/>
              <w:rPr>
                <w:sz w:val="16"/>
                <w:szCs w:val="16"/>
              </w:rPr>
            </w:pPr>
            <w:r>
              <w:rPr>
                <w:sz w:val="16"/>
                <w:szCs w:val="16"/>
              </w:rPr>
              <w:t>F</w:t>
            </w:r>
          </w:p>
        </w:tc>
        <w:tc>
          <w:tcPr>
            <w:tcW w:w="4820" w:type="dxa"/>
            <w:shd w:val="solid" w:color="FFFFFF" w:fill="auto"/>
          </w:tcPr>
          <w:p w14:paraId="26B0B7A3" w14:textId="77777777" w:rsidR="00D40151" w:rsidRDefault="00D40151" w:rsidP="00A22EDB">
            <w:pPr>
              <w:pStyle w:val="TAL"/>
              <w:rPr>
                <w:sz w:val="16"/>
                <w:szCs w:val="16"/>
              </w:rPr>
            </w:pPr>
            <w:r>
              <w:rPr>
                <w:sz w:val="16"/>
                <w:szCs w:val="16"/>
              </w:rPr>
              <w:t>Clarification on reporting of PS Data Off status change</w:t>
            </w:r>
          </w:p>
        </w:tc>
        <w:tc>
          <w:tcPr>
            <w:tcW w:w="708" w:type="dxa"/>
            <w:shd w:val="solid" w:color="FFFFFF" w:fill="auto"/>
          </w:tcPr>
          <w:p w14:paraId="6481BDA2" w14:textId="77777777" w:rsidR="00D40151" w:rsidRDefault="00D40151" w:rsidP="00A22EDB">
            <w:pPr>
              <w:pStyle w:val="TAC"/>
              <w:rPr>
                <w:sz w:val="16"/>
                <w:szCs w:val="16"/>
              </w:rPr>
            </w:pPr>
            <w:r>
              <w:rPr>
                <w:sz w:val="16"/>
                <w:szCs w:val="16"/>
              </w:rPr>
              <w:t>15.3.0</w:t>
            </w:r>
          </w:p>
        </w:tc>
      </w:tr>
      <w:tr w:rsidR="00D40151" w:rsidRPr="009E0DE1" w14:paraId="68B83FB3" w14:textId="77777777" w:rsidTr="00A22EDB">
        <w:tc>
          <w:tcPr>
            <w:tcW w:w="800" w:type="dxa"/>
            <w:shd w:val="solid" w:color="FFFFFF" w:fill="auto"/>
          </w:tcPr>
          <w:p w14:paraId="3031D851" w14:textId="77777777" w:rsidR="00D40151" w:rsidRDefault="00D40151" w:rsidP="00A22EDB">
            <w:pPr>
              <w:pStyle w:val="TAC"/>
              <w:rPr>
                <w:sz w:val="16"/>
                <w:szCs w:val="16"/>
              </w:rPr>
            </w:pPr>
            <w:r>
              <w:rPr>
                <w:sz w:val="16"/>
                <w:szCs w:val="16"/>
              </w:rPr>
              <w:t>09-2018</w:t>
            </w:r>
          </w:p>
        </w:tc>
        <w:tc>
          <w:tcPr>
            <w:tcW w:w="800" w:type="dxa"/>
            <w:shd w:val="solid" w:color="FFFFFF" w:fill="auto"/>
          </w:tcPr>
          <w:p w14:paraId="034479EA" w14:textId="77777777" w:rsidR="00D40151" w:rsidRDefault="00D40151" w:rsidP="00A22EDB">
            <w:pPr>
              <w:pStyle w:val="TAC"/>
              <w:rPr>
                <w:sz w:val="16"/>
                <w:szCs w:val="16"/>
              </w:rPr>
            </w:pPr>
            <w:r>
              <w:rPr>
                <w:sz w:val="16"/>
                <w:szCs w:val="16"/>
              </w:rPr>
              <w:t>SP#81</w:t>
            </w:r>
          </w:p>
        </w:tc>
        <w:tc>
          <w:tcPr>
            <w:tcW w:w="1094" w:type="dxa"/>
            <w:shd w:val="solid" w:color="FFFFFF" w:fill="auto"/>
          </w:tcPr>
          <w:p w14:paraId="7505BB5B" w14:textId="77777777" w:rsidR="00D40151" w:rsidRDefault="00D40151" w:rsidP="00A22EDB">
            <w:pPr>
              <w:pStyle w:val="TAC"/>
              <w:rPr>
                <w:sz w:val="16"/>
                <w:szCs w:val="16"/>
              </w:rPr>
            </w:pPr>
            <w:r>
              <w:rPr>
                <w:sz w:val="16"/>
                <w:szCs w:val="16"/>
              </w:rPr>
              <w:t>SP-180716</w:t>
            </w:r>
          </w:p>
        </w:tc>
        <w:tc>
          <w:tcPr>
            <w:tcW w:w="567" w:type="dxa"/>
            <w:shd w:val="solid" w:color="FFFFFF" w:fill="auto"/>
          </w:tcPr>
          <w:p w14:paraId="77F1787C" w14:textId="77777777" w:rsidR="00D40151" w:rsidRDefault="00D40151" w:rsidP="00A22EDB">
            <w:pPr>
              <w:pStyle w:val="TAL"/>
              <w:rPr>
                <w:sz w:val="16"/>
                <w:szCs w:val="16"/>
              </w:rPr>
            </w:pPr>
            <w:r>
              <w:rPr>
                <w:sz w:val="16"/>
                <w:szCs w:val="16"/>
              </w:rPr>
              <w:t>0605</w:t>
            </w:r>
          </w:p>
        </w:tc>
        <w:tc>
          <w:tcPr>
            <w:tcW w:w="425" w:type="dxa"/>
            <w:shd w:val="solid" w:color="FFFFFF" w:fill="auto"/>
          </w:tcPr>
          <w:p w14:paraId="05A82982" w14:textId="77777777" w:rsidR="00D40151" w:rsidRDefault="00D40151" w:rsidP="00A22EDB">
            <w:pPr>
              <w:pStyle w:val="TAL"/>
              <w:rPr>
                <w:sz w:val="16"/>
                <w:szCs w:val="16"/>
              </w:rPr>
            </w:pPr>
            <w:r>
              <w:rPr>
                <w:sz w:val="16"/>
                <w:szCs w:val="16"/>
              </w:rPr>
              <w:t>4</w:t>
            </w:r>
          </w:p>
        </w:tc>
        <w:tc>
          <w:tcPr>
            <w:tcW w:w="425" w:type="dxa"/>
            <w:shd w:val="solid" w:color="FFFFFF" w:fill="auto"/>
          </w:tcPr>
          <w:p w14:paraId="1F4D0877" w14:textId="77777777" w:rsidR="00D40151" w:rsidRDefault="00D40151" w:rsidP="00A22EDB">
            <w:pPr>
              <w:pStyle w:val="TAL"/>
              <w:rPr>
                <w:sz w:val="16"/>
                <w:szCs w:val="16"/>
              </w:rPr>
            </w:pPr>
            <w:r>
              <w:rPr>
                <w:sz w:val="16"/>
                <w:szCs w:val="16"/>
              </w:rPr>
              <w:t>F</w:t>
            </w:r>
          </w:p>
        </w:tc>
        <w:tc>
          <w:tcPr>
            <w:tcW w:w="4820" w:type="dxa"/>
            <w:shd w:val="solid" w:color="FFFFFF" w:fill="auto"/>
          </w:tcPr>
          <w:p w14:paraId="694A8576" w14:textId="77777777" w:rsidR="00D40151" w:rsidRDefault="00D40151" w:rsidP="00A22EDB">
            <w:pPr>
              <w:pStyle w:val="TAL"/>
              <w:rPr>
                <w:sz w:val="16"/>
                <w:szCs w:val="16"/>
              </w:rPr>
            </w:pPr>
            <w:r>
              <w:rPr>
                <w:sz w:val="16"/>
                <w:szCs w:val="16"/>
              </w:rPr>
              <w:t>TAI List provision to RAN by AMF for RRC Inactive UE</w:t>
            </w:r>
          </w:p>
        </w:tc>
        <w:tc>
          <w:tcPr>
            <w:tcW w:w="708" w:type="dxa"/>
            <w:shd w:val="solid" w:color="FFFFFF" w:fill="auto"/>
          </w:tcPr>
          <w:p w14:paraId="6AEEDD9A" w14:textId="77777777" w:rsidR="00D40151" w:rsidRDefault="00D40151" w:rsidP="00A22EDB">
            <w:pPr>
              <w:pStyle w:val="TAC"/>
              <w:rPr>
                <w:sz w:val="16"/>
                <w:szCs w:val="16"/>
              </w:rPr>
            </w:pPr>
            <w:r>
              <w:rPr>
                <w:sz w:val="16"/>
                <w:szCs w:val="16"/>
              </w:rPr>
              <w:t>15.3.0</w:t>
            </w:r>
          </w:p>
        </w:tc>
      </w:tr>
      <w:tr w:rsidR="00D40151" w:rsidRPr="009E0DE1" w14:paraId="269D9666" w14:textId="77777777" w:rsidTr="00A22EDB">
        <w:tc>
          <w:tcPr>
            <w:tcW w:w="800" w:type="dxa"/>
            <w:shd w:val="solid" w:color="FFFFFF" w:fill="auto"/>
          </w:tcPr>
          <w:p w14:paraId="7F709F73" w14:textId="77777777" w:rsidR="00D40151" w:rsidRDefault="00D40151" w:rsidP="00A22EDB">
            <w:pPr>
              <w:pStyle w:val="TAC"/>
              <w:rPr>
                <w:sz w:val="16"/>
                <w:szCs w:val="16"/>
              </w:rPr>
            </w:pPr>
            <w:r>
              <w:rPr>
                <w:sz w:val="16"/>
                <w:szCs w:val="16"/>
              </w:rPr>
              <w:t>09-2018</w:t>
            </w:r>
          </w:p>
        </w:tc>
        <w:tc>
          <w:tcPr>
            <w:tcW w:w="800" w:type="dxa"/>
            <w:shd w:val="solid" w:color="FFFFFF" w:fill="auto"/>
          </w:tcPr>
          <w:p w14:paraId="1EA1EE6C" w14:textId="77777777" w:rsidR="00D40151" w:rsidRDefault="00D40151" w:rsidP="00A22EDB">
            <w:pPr>
              <w:pStyle w:val="TAC"/>
              <w:rPr>
                <w:sz w:val="16"/>
                <w:szCs w:val="16"/>
              </w:rPr>
            </w:pPr>
            <w:r>
              <w:rPr>
                <w:sz w:val="16"/>
                <w:szCs w:val="16"/>
              </w:rPr>
              <w:t>SP#81</w:t>
            </w:r>
          </w:p>
        </w:tc>
        <w:tc>
          <w:tcPr>
            <w:tcW w:w="1094" w:type="dxa"/>
            <w:shd w:val="solid" w:color="FFFFFF" w:fill="auto"/>
          </w:tcPr>
          <w:p w14:paraId="45447196" w14:textId="77777777" w:rsidR="00D40151" w:rsidRDefault="00D40151" w:rsidP="00A22EDB">
            <w:pPr>
              <w:pStyle w:val="TAC"/>
              <w:rPr>
                <w:sz w:val="16"/>
                <w:szCs w:val="16"/>
              </w:rPr>
            </w:pPr>
            <w:r>
              <w:rPr>
                <w:sz w:val="16"/>
                <w:szCs w:val="16"/>
              </w:rPr>
              <w:t>SP-180716</w:t>
            </w:r>
          </w:p>
        </w:tc>
        <w:tc>
          <w:tcPr>
            <w:tcW w:w="567" w:type="dxa"/>
            <w:shd w:val="solid" w:color="FFFFFF" w:fill="auto"/>
          </w:tcPr>
          <w:p w14:paraId="6DC664DA" w14:textId="77777777" w:rsidR="00D40151" w:rsidRDefault="00D40151" w:rsidP="00A22EDB">
            <w:pPr>
              <w:pStyle w:val="TAL"/>
              <w:rPr>
                <w:sz w:val="16"/>
                <w:szCs w:val="16"/>
              </w:rPr>
            </w:pPr>
            <w:r>
              <w:rPr>
                <w:sz w:val="16"/>
                <w:szCs w:val="16"/>
              </w:rPr>
              <w:t>0606</w:t>
            </w:r>
          </w:p>
        </w:tc>
        <w:tc>
          <w:tcPr>
            <w:tcW w:w="425" w:type="dxa"/>
            <w:shd w:val="solid" w:color="FFFFFF" w:fill="auto"/>
          </w:tcPr>
          <w:p w14:paraId="6F17E578" w14:textId="77777777" w:rsidR="00D40151" w:rsidRDefault="00D40151" w:rsidP="00A22EDB">
            <w:pPr>
              <w:pStyle w:val="TAL"/>
              <w:rPr>
                <w:sz w:val="16"/>
                <w:szCs w:val="16"/>
              </w:rPr>
            </w:pPr>
            <w:r>
              <w:rPr>
                <w:sz w:val="16"/>
                <w:szCs w:val="16"/>
              </w:rPr>
              <w:t>2</w:t>
            </w:r>
          </w:p>
        </w:tc>
        <w:tc>
          <w:tcPr>
            <w:tcW w:w="425" w:type="dxa"/>
            <w:shd w:val="solid" w:color="FFFFFF" w:fill="auto"/>
          </w:tcPr>
          <w:p w14:paraId="02CB2A8D" w14:textId="77777777" w:rsidR="00D40151" w:rsidRDefault="00D40151" w:rsidP="00A22EDB">
            <w:pPr>
              <w:pStyle w:val="TAL"/>
              <w:rPr>
                <w:sz w:val="16"/>
                <w:szCs w:val="16"/>
              </w:rPr>
            </w:pPr>
            <w:r>
              <w:rPr>
                <w:sz w:val="16"/>
                <w:szCs w:val="16"/>
              </w:rPr>
              <w:t>F</w:t>
            </w:r>
          </w:p>
        </w:tc>
        <w:tc>
          <w:tcPr>
            <w:tcW w:w="4820" w:type="dxa"/>
            <w:shd w:val="solid" w:color="FFFFFF" w:fill="auto"/>
          </w:tcPr>
          <w:p w14:paraId="472C23BC" w14:textId="77777777" w:rsidR="00D40151" w:rsidRDefault="00D40151" w:rsidP="00A22EDB">
            <w:pPr>
              <w:pStyle w:val="TAL"/>
              <w:rPr>
                <w:sz w:val="16"/>
                <w:szCs w:val="16"/>
              </w:rPr>
            </w:pPr>
            <w:r>
              <w:rPr>
                <w:sz w:val="16"/>
                <w:szCs w:val="16"/>
              </w:rPr>
              <w:t>Clarifications for signalled QoS characteristics</w:t>
            </w:r>
          </w:p>
        </w:tc>
        <w:tc>
          <w:tcPr>
            <w:tcW w:w="708" w:type="dxa"/>
            <w:shd w:val="solid" w:color="FFFFFF" w:fill="auto"/>
          </w:tcPr>
          <w:p w14:paraId="0363CC34" w14:textId="77777777" w:rsidR="00D40151" w:rsidRDefault="00D40151" w:rsidP="00A22EDB">
            <w:pPr>
              <w:pStyle w:val="TAC"/>
              <w:rPr>
                <w:sz w:val="16"/>
                <w:szCs w:val="16"/>
              </w:rPr>
            </w:pPr>
            <w:r>
              <w:rPr>
                <w:sz w:val="16"/>
                <w:szCs w:val="16"/>
              </w:rPr>
              <w:t>15.3.0</w:t>
            </w:r>
          </w:p>
        </w:tc>
      </w:tr>
      <w:tr w:rsidR="00D40151" w:rsidRPr="009E0DE1" w14:paraId="0A0F7F95" w14:textId="77777777" w:rsidTr="00A22EDB">
        <w:tc>
          <w:tcPr>
            <w:tcW w:w="800" w:type="dxa"/>
            <w:shd w:val="solid" w:color="FFFFFF" w:fill="auto"/>
          </w:tcPr>
          <w:p w14:paraId="069F80AE" w14:textId="77777777" w:rsidR="00D40151" w:rsidRDefault="00D40151" w:rsidP="00A22EDB">
            <w:pPr>
              <w:pStyle w:val="TAC"/>
              <w:rPr>
                <w:sz w:val="16"/>
                <w:szCs w:val="16"/>
              </w:rPr>
            </w:pPr>
            <w:r>
              <w:rPr>
                <w:sz w:val="16"/>
                <w:szCs w:val="16"/>
              </w:rPr>
              <w:t>09-2018</w:t>
            </w:r>
          </w:p>
        </w:tc>
        <w:tc>
          <w:tcPr>
            <w:tcW w:w="800" w:type="dxa"/>
            <w:shd w:val="solid" w:color="FFFFFF" w:fill="auto"/>
          </w:tcPr>
          <w:p w14:paraId="30183A7A" w14:textId="77777777" w:rsidR="00D40151" w:rsidRDefault="00D40151" w:rsidP="00A22EDB">
            <w:pPr>
              <w:pStyle w:val="TAC"/>
              <w:rPr>
                <w:sz w:val="16"/>
                <w:szCs w:val="16"/>
              </w:rPr>
            </w:pPr>
            <w:r>
              <w:rPr>
                <w:sz w:val="16"/>
                <w:szCs w:val="16"/>
              </w:rPr>
              <w:t>SP#81</w:t>
            </w:r>
          </w:p>
        </w:tc>
        <w:tc>
          <w:tcPr>
            <w:tcW w:w="1094" w:type="dxa"/>
            <w:shd w:val="solid" w:color="FFFFFF" w:fill="auto"/>
          </w:tcPr>
          <w:p w14:paraId="2C8814B1" w14:textId="77777777" w:rsidR="00D40151" w:rsidRDefault="00D40151" w:rsidP="00A22EDB">
            <w:pPr>
              <w:pStyle w:val="TAC"/>
              <w:rPr>
                <w:sz w:val="16"/>
                <w:szCs w:val="16"/>
              </w:rPr>
            </w:pPr>
            <w:r>
              <w:rPr>
                <w:sz w:val="16"/>
                <w:szCs w:val="16"/>
              </w:rPr>
              <w:t>SP-180716</w:t>
            </w:r>
          </w:p>
        </w:tc>
        <w:tc>
          <w:tcPr>
            <w:tcW w:w="567" w:type="dxa"/>
            <w:shd w:val="solid" w:color="FFFFFF" w:fill="auto"/>
          </w:tcPr>
          <w:p w14:paraId="7B8E90E1" w14:textId="77777777" w:rsidR="00D40151" w:rsidRDefault="00D40151" w:rsidP="00A22EDB">
            <w:pPr>
              <w:pStyle w:val="TAL"/>
              <w:rPr>
                <w:sz w:val="16"/>
                <w:szCs w:val="16"/>
              </w:rPr>
            </w:pPr>
            <w:r>
              <w:rPr>
                <w:sz w:val="16"/>
                <w:szCs w:val="16"/>
              </w:rPr>
              <w:t>0608</w:t>
            </w:r>
          </w:p>
        </w:tc>
        <w:tc>
          <w:tcPr>
            <w:tcW w:w="425" w:type="dxa"/>
            <w:shd w:val="solid" w:color="FFFFFF" w:fill="auto"/>
          </w:tcPr>
          <w:p w14:paraId="27590BFD" w14:textId="77777777" w:rsidR="00D40151" w:rsidRDefault="00D40151" w:rsidP="00A22EDB">
            <w:pPr>
              <w:pStyle w:val="TAL"/>
              <w:rPr>
                <w:sz w:val="16"/>
                <w:szCs w:val="16"/>
              </w:rPr>
            </w:pPr>
            <w:r>
              <w:rPr>
                <w:sz w:val="16"/>
                <w:szCs w:val="16"/>
              </w:rPr>
              <w:t>1</w:t>
            </w:r>
          </w:p>
        </w:tc>
        <w:tc>
          <w:tcPr>
            <w:tcW w:w="425" w:type="dxa"/>
            <w:shd w:val="solid" w:color="FFFFFF" w:fill="auto"/>
          </w:tcPr>
          <w:p w14:paraId="1E2DB351" w14:textId="77777777" w:rsidR="00D40151" w:rsidRDefault="00D40151" w:rsidP="00A22EDB">
            <w:pPr>
              <w:pStyle w:val="TAL"/>
              <w:rPr>
                <w:sz w:val="16"/>
                <w:szCs w:val="16"/>
              </w:rPr>
            </w:pPr>
            <w:r>
              <w:rPr>
                <w:sz w:val="16"/>
                <w:szCs w:val="16"/>
              </w:rPr>
              <w:t>F</w:t>
            </w:r>
          </w:p>
        </w:tc>
        <w:tc>
          <w:tcPr>
            <w:tcW w:w="4820" w:type="dxa"/>
            <w:shd w:val="solid" w:color="FFFFFF" w:fill="auto"/>
          </w:tcPr>
          <w:p w14:paraId="5A44EC10" w14:textId="77777777" w:rsidR="00D40151" w:rsidRDefault="00D40151" w:rsidP="00A22EDB">
            <w:pPr>
              <w:pStyle w:val="TAL"/>
              <w:rPr>
                <w:sz w:val="16"/>
                <w:szCs w:val="16"/>
              </w:rPr>
            </w:pPr>
            <w:r>
              <w:rPr>
                <w:sz w:val="16"/>
                <w:szCs w:val="16"/>
              </w:rPr>
              <w:t xml:space="preserve"> IPv6 multi-homed routing rule</w:t>
            </w:r>
          </w:p>
        </w:tc>
        <w:tc>
          <w:tcPr>
            <w:tcW w:w="708" w:type="dxa"/>
            <w:shd w:val="solid" w:color="FFFFFF" w:fill="auto"/>
          </w:tcPr>
          <w:p w14:paraId="21210026" w14:textId="77777777" w:rsidR="00D40151" w:rsidRDefault="00D40151" w:rsidP="00A22EDB">
            <w:pPr>
              <w:pStyle w:val="TAC"/>
              <w:rPr>
                <w:sz w:val="16"/>
                <w:szCs w:val="16"/>
              </w:rPr>
            </w:pPr>
            <w:r>
              <w:rPr>
                <w:sz w:val="16"/>
                <w:szCs w:val="16"/>
              </w:rPr>
              <w:t>15.3.0</w:t>
            </w:r>
          </w:p>
        </w:tc>
      </w:tr>
      <w:tr w:rsidR="00D40151" w:rsidRPr="009E0DE1" w14:paraId="4B7C9270" w14:textId="77777777" w:rsidTr="00A22EDB">
        <w:tc>
          <w:tcPr>
            <w:tcW w:w="800" w:type="dxa"/>
            <w:shd w:val="solid" w:color="FFFFFF" w:fill="auto"/>
          </w:tcPr>
          <w:p w14:paraId="0F9E3F70" w14:textId="77777777" w:rsidR="00D40151" w:rsidRDefault="00D40151" w:rsidP="00A22EDB">
            <w:pPr>
              <w:pStyle w:val="TAC"/>
              <w:rPr>
                <w:sz w:val="16"/>
                <w:szCs w:val="16"/>
              </w:rPr>
            </w:pPr>
            <w:r>
              <w:rPr>
                <w:sz w:val="16"/>
                <w:szCs w:val="16"/>
              </w:rPr>
              <w:t>09-2018</w:t>
            </w:r>
          </w:p>
        </w:tc>
        <w:tc>
          <w:tcPr>
            <w:tcW w:w="800" w:type="dxa"/>
            <w:shd w:val="solid" w:color="FFFFFF" w:fill="auto"/>
          </w:tcPr>
          <w:p w14:paraId="44F46A07" w14:textId="77777777" w:rsidR="00D40151" w:rsidRDefault="00D40151" w:rsidP="00A22EDB">
            <w:pPr>
              <w:pStyle w:val="TAC"/>
              <w:rPr>
                <w:sz w:val="16"/>
                <w:szCs w:val="16"/>
              </w:rPr>
            </w:pPr>
            <w:r>
              <w:rPr>
                <w:sz w:val="16"/>
                <w:szCs w:val="16"/>
              </w:rPr>
              <w:t>SP#81</w:t>
            </w:r>
          </w:p>
        </w:tc>
        <w:tc>
          <w:tcPr>
            <w:tcW w:w="1094" w:type="dxa"/>
            <w:shd w:val="solid" w:color="FFFFFF" w:fill="auto"/>
          </w:tcPr>
          <w:p w14:paraId="6F946D2D" w14:textId="77777777" w:rsidR="00D40151" w:rsidRDefault="00D40151" w:rsidP="00A22EDB">
            <w:pPr>
              <w:pStyle w:val="TAC"/>
              <w:rPr>
                <w:sz w:val="16"/>
                <w:szCs w:val="16"/>
              </w:rPr>
            </w:pPr>
            <w:r>
              <w:rPr>
                <w:sz w:val="16"/>
                <w:szCs w:val="16"/>
              </w:rPr>
              <w:t>SP-180716</w:t>
            </w:r>
          </w:p>
        </w:tc>
        <w:tc>
          <w:tcPr>
            <w:tcW w:w="567" w:type="dxa"/>
            <w:shd w:val="solid" w:color="FFFFFF" w:fill="auto"/>
          </w:tcPr>
          <w:p w14:paraId="2C2D4100" w14:textId="77777777" w:rsidR="00D40151" w:rsidRDefault="00D40151" w:rsidP="00A22EDB">
            <w:pPr>
              <w:pStyle w:val="TAL"/>
              <w:rPr>
                <w:sz w:val="16"/>
                <w:szCs w:val="16"/>
              </w:rPr>
            </w:pPr>
            <w:r>
              <w:rPr>
                <w:sz w:val="16"/>
                <w:szCs w:val="16"/>
              </w:rPr>
              <w:t>0609</w:t>
            </w:r>
          </w:p>
        </w:tc>
        <w:tc>
          <w:tcPr>
            <w:tcW w:w="425" w:type="dxa"/>
            <w:shd w:val="solid" w:color="FFFFFF" w:fill="auto"/>
          </w:tcPr>
          <w:p w14:paraId="5F2354F8" w14:textId="77777777" w:rsidR="00D40151" w:rsidRDefault="00D40151" w:rsidP="00A22EDB">
            <w:pPr>
              <w:pStyle w:val="TAL"/>
              <w:rPr>
                <w:sz w:val="16"/>
                <w:szCs w:val="16"/>
              </w:rPr>
            </w:pPr>
            <w:r>
              <w:rPr>
                <w:sz w:val="16"/>
                <w:szCs w:val="16"/>
              </w:rPr>
              <w:t>1</w:t>
            </w:r>
          </w:p>
        </w:tc>
        <w:tc>
          <w:tcPr>
            <w:tcW w:w="425" w:type="dxa"/>
            <w:shd w:val="solid" w:color="FFFFFF" w:fill="auto"/>
          </w:tcPr>
          <w:p w14:paraId="697FA23B" w14:textId="77777777" w:rsidR="00D40151" w:rsidRDefault="00D40151" w:rsidP="00A22EDB">
            <w:pPr>
              <w:pStyle w:val="TAL"/>
              <w:rPr>
                <w:sz w:val="16"/>
                <w:szCs w:val="16"/>
              </w:rPr>
            </w:pPr>
            <w:r>
              <w:rPr>
                <w:sz w:val="16"/>
                <w:szCs w:val="16"/>
              </w:rPr>
              <w:t>F</w:t>
            </w:r>
          </w:p>
        </w:tc>
        <w:tc>
          <w:tcPr>
            <w:tcW w:w="4820" w:type="dxa"/>
            <w:shd w:val="solid" w:color="FFFFFF" w:fill="auto"/>
          </w:tcPr>
          <w:p w14:paraId="607FA01A" w14:textId="77777777" w:rsidR="00D40151" w:rsidRDefault="00D40151" w:rsidP="00A22EDB">
            <w:pPr>
              <w:pStyle w:val="TAL"/>
              <w:rPr>
                <w:sz w:val="16"/>
                <w:szCs w:val="16"/>
              </w:rPr>
            </w:pPr>
            <w:r>
              <w:rPr>
                <w:sz w:val="16"/>
                <w:szCs w:val="16"/>
              </w:rPr>
              <w:t>Clarification on priority of URSP and configuration of association between application and LADN DNN</w:t>
            </w:r>
          </w:p>
        </w:tc>
        <w:tc>
          <w:tcPr>
            <w:tcW w:w="708" w:type="dxa"/>
            <w:shd w:val="solid" w:color="FFFFFF" w:fill="auto"/>
          </w:tcPr>
          <w:p w14:paraId="1B2DEA27" w14:textId="77777777" w:rsidR="00D40151" w:rsidRDefault="00D40151" w:rsidP="00A22EDB">
            <w:pPr>
              <w:pStyle w:val="TAC"/>
              <w:rPr>
                <w:sz w:val="16"/>
                <w:szCs w:val="16"/>
              </w:rPr>
            </w:pPr>
            <w:r>
              <w:rPr>
                <w:sz w:val="16"/>
                <w:szCs w:val="16"/>
              </w:rPr>
              <w:t>15.3.0</w:t>
            </w:r>
          </w:p>
        </w:tc>
      </w:tr>
      <w:tr w:rsidR="00D40151" w:rsidRPr="009E0DE1" w14:paraId="67013FF7" w14:textId="77777777" w:rsidTr="00A22EDB">
        <w:tc>
          <w:tcPr>
            <w:tcW w:w="800" w:type="dxa"/>
            <w:shd w:val="solid" w:color="FFFFFF" w:fill="auto"/>
          </w:tcPr>
          <w:p w14:paraId="050ABC57" w14:textId="77777777" w:rsidR="00D40151" w:rsidRDefault="00D40151" w:rsidP="00A22EDB">
            <w:pPr>
              <w:pStyle w:val="TAC"/>
              <w:rPr>
                <w:sz w:val="16"/>
                <w:szCs w:val="16"/>
              </w:rPr>
            </w:pPr>
            <w:r>
              <w:rPr>
                <w:sz w:val="16"/>
                <w:szCs w:val="16"/>
              </w:rPr>
              <w:t>09-2018</w:t>
            </w:r>
          </w:p>
        </w:tc>
        <w:tc>
          <w:tcPr>
            <w:tcW w:w="800" w:type="dxa"/>
            <w:shd w:val="solid" w:color="FFFFFF" w:fill="auto"/>
          </w:tcPr>
          <w:p w14:paraId="07E80D6E" w14:textId="77777777" w:rsidR="00D40151" w:rsidRDefault="00D40151" w:rsidP="00A22EDB">
            <w:pPr>
              <w:pStyle w:val="TAC"/>
              <w:rPr>
                <w:sz w:val="16"/>
                <w:szCs w:val="16"/>
              </w:rPr>
            </w:pPr>
            <w:r>
              <w:rPr>
                <w:sz w:val="16"/>
                <w:szCs w:val="16"/>
              </w:rPr>
              <w:t>SP#81</w:t>
            </w:r>
          </w:p>
        </w:tc>
        <w:tc>
          <w:tcPr>
            <w:tcW w:w="1094" w:type="dxa"/>
            <w:shd w:val="solid" w:color="FFFFFF" w:fill="auto"/>
          </w:tcPr>
          <w:p w14:paraId="6C57F4CC" w14:textId="77777777" w:rsidR="00D40151" w:rsidRDefault="00D40151" w:rsidP="00A22EDB">
            <w:pPr>
              <w:pStyle w:val="TAC"/>
              <w:rPr>
                <w:sz w:val="16"/>
                <w:szCs w:val="16"/>
              </w:rPr>
            </w:pPr>
            <w:r>
              <w:rPr>
                <w:sz w:val="16"/>
                <w:szCs w:val="16"/>
              </w:rPr>
              <w:t>SP-180716</w:t>
            </w:r>
          </w:p>
        </w:tc>
        <w:tc>
          <w:tcPr>
            <w:tcW w:w="567" w:type="dxa"/>
            <w:shd w:val="solid" w:color="FFFFFF" w:fill="auto"/>
          </w:tcPr>
          <w:p w14:paraId="05572D06" w14:textId="77777777" w:rsidR="00D40151" w:rsidRDefault="00D40151" w:rsidP="00A22EDB">
            <w:pPr>
              <w:pStyle w:val="TAL"/>
              <w:rPr>
                <w:sz w:val="16"/>
                <w:szCs w:val="16"/>
              </w:rPr>
            </w:pPr>
            <w:r>
              <w:rPr>
                <w:sz w:val="16"/>
                <w:szCs w:val="16"/>
              </w:rPr>
              <w:t>0616</w:t>
            </w:r>
          </w:p>
        </w:tc>
        <w:tc>
          <w:tcPr>
            <w:tcW w:w="425" w:type="dxa"/>
            <w:shd w:val="solid" w:color="FFFFFF" w:fill="auto"/>
          </w:tcPr>
          <w:p w14:paraId="7C66FCD8" w14:textId="77777777" w:rsidR="00D40151" w:rsidRDefault="00D40151" w:rsidP="00A22EDB">
            <w:pPr>
              <w:pStyle w:val="TAL"/>
              <w:rPr>
                <w:sz w:val="16"/>
                <w:szCs w:val="16"/>
              </w:rPr>
            </w:pPr>
            <w:r>
              <w:rPr>
                <w:sz w:val="16"/>
                <w:szCs w:val="16"/>
              </w:rPr>
              <w:t>2</w:t>
            </w:r>
          </w:p>
        </w:tc>
        <w:tc>
          <w:tcPr>
            <w:tcW w:w="425" w:type="dxa"/>
            <w:shd w:val="solid" w:color="FFFFFF" w:fill="auto"/>
          </w:tcPr>
          <w:p w14:paraId="15FED71E" w14:textId="77777777" w:rsidR="00D40151" w:rsidRDefault="00D40151" w:rsidP="00A22EDB">
            <w:pPr>
              <w:pStyle w:val="TAL"/>
              <w:rPr>
                <w:sz w:val="16"/>
                <w:szCs w:val="16"/>
              </w:rPr>
            </w:pPr>
            <w:r>
              <w:rPr>
                <w:sz w:val="16"/>
                <w:szCs w:val="16"/>
              </w:rPr>
              <w:t>F</w:t>
            </w:r>
          </w:p>
        </w:tc>
        <w:tc>
          <w:tcPr>
            <w:tcW w:w="4820" w:type="dxa"/>
            <w:shd w:val="solid" w:color="FFFFFF" w:fill="auto"/>
          </w:tcPr>
          <w:p w14:paraId="6C8F5C0F" w14:textId="77777777" w:rsidR="00D40151" w:rsidRDefault="00D40151" w:rsidP="00A22EDB">
            <w:pPr>
              <w:pStyle w:val="TAL"/>
              <w:rPr>
                <w:sz w:val="16"/>
                <w:szCs w:val="16"/>
              </w:rPr>
            </w:pPr>
            <w:r>
              <w:rPr>
                <w:sz w:val="16"/>
                <w:szCs w:val="16"/>
              </w:rPr>
              <w:t>Update N4 principles and parameters</w:t>
            </w:r>
          </w:p>
        </w:tc>
        <w:tc>
          <w:tcPr>
            <w:tcW w:w="708" w:type="dxa"/>
            <w:shd w:val="solid" w:color="FFFFFF" w:fill="auto"/>
          </w:tcPr>
          <w:p w14:paraId="52CB9433" w14:textId="77777777" w:rsidR="00D40151" w:rsidRDefault="00D40151" w:rsidP="00A22EDB">
            <w:pPr>
              <w:pStyle w:val="TAC"/>
              <w:rPr>
                <w:sz w:val="16"/>
                <w:szCs w:val="16"/>
              </w:rPr>
            </w:pPr>
            <w:r>
              <w:rPr>
                <w:sz w:val="16"/>
                <w:szCs w:val="16"/>
              </w:rPr>
              <w:t>15.3.0</w:t>
            </w:r>
          </w:p>
        </w:tc>
      </w:tr>
      <w:tr w:rsidR="00D40151" w:rsidRPr="009E0DE1" w14:paraId="4C33FD5C" w14:textId="77777777" w:rsidTr="00A22EDB">
        <w:tc>
          <w:tcPr>
            <w:tcW w:w="800" w:type="dxa"/>
            <w:shd w:val="solid" w:color="FFFFFF" w:fill="auto"/>
          </w:tcPr>
          <w:p w14:paraId="35FFE5F6" w14:textId="77777777" w:rsidR="00D40151" w:rsidRDefault="00D40151" w:rsidP="00A22EDB">
            <w:pPr>
              <w:pStyle w:val="TAC"/>
              <w:rPr>
                <w:sz w:val="16"/>
                <w:szCs w:val="16"/>
              </w:rPr>
            </w:pPr>
            <w:r>
              <w:rPr>
                <w:sz w:val="16"/>
                <w:szCs w:val="16"/>
              </w:rPr>
              <w:t>09-2018</w:t>
            </w:r>
          </w:p>
        </w:tc>
        <w:tc>
          <w:tcPr>
            <w:tcW w:w="800" w:type="dxa"/>
            <w:shd w:val="solid" w:color="FFFFFF" w:fill="auto"/>
          </w:tcPr>
          <w:p w14:paraId="3525D22E" w14:textId="77777777" w:rsidR="00D40151" w:rsidRDefault="00D40151" w:rsidP="00A22EDB">
            <w:pPr>
              <w:pStyle w:val="TAC"/>
              <w:rPr>
                <w:sz w:val="16"/>
                <w:szCs w:val="16"/>
              </w:rPr>
            </w:pPr>
            <w:r>
              <w:rPr>
                <w:sz w:val="16"/>
                <w:szCs w:val="16"/>
              </w:rPr>
              <w:t>SP#81</w:t>
            </w:r>
          </w:p>
        </w:tc>
        <w:tc>
          <w:tcPr>
            <w:tcW w:w="1094" w:type="dxa"/>
            <w:shd w:val="solid" w:color="FFFFFF" w:fill="auto"/>
          </w:tcPr>
          <w:p w14:paraId="06FCF0F4" w14:textId="77777777" w:rsidR="00D40151" w:rsidRDefault="00D40151" w:rsidP="00A22EDB">
            <w:pPr>
              <w:pStyle w:val="TAC"/>
              <w:rPr>
                <w:sz w:val="16"/>
                <w:szCs w:val="16"/>
              </w:rPr>
            </w:pPr>
            <w:r>
              <w:rPr>
                <w:sz w:val="16"/>
                <w:szCs w:val="16"/>
              </w:rPr>
              <w:t>SP-180716</w:t>
            </w:r>
          </w:p>
        </w:tc>
        <w:tc>
          <w:tcPr>
            <w:tcW w:w="567" w:type="dxa"/>
            <w:shd w:val="solid" w:color="FFFFFF" w:fill="auto"/>
          </w:tcPr>
          <w:p w14:paraId="30B463A2" w14:textId="77777777" w:rsidR="00D40151" w:rsidRDefault="00D40151" w:rsidP="00A22EDB">
            <w:pPr>
              <w:pStyle w:val="TAL"/>
              <w:rPr>
                <w:sz w:val="16"/>
                <w:szCs w:val="16"/>
              </w:rPr>
            </w:pPr>
            <w:r>
              <w:rPr>
                <w:sz w:val="16"/>
                <w:szCs w:val="16"/>
              </w:rPr>
              <w:t>0617</w:t>
            </w:r>
          </w:p>
        </w:tc>
        <w:tc>
          <w:tcPr>
            <w:tcW w:w="425" w:type="dxa"/>
            <w:shd w:val="solid" w:color="FFFFFF" w:fill="auto"/>
          </w:tcPr>
          <w:p w14:paraId="135F1106" w14:textId="77777777" w:rsidR="00D40151" w:rsidRDefault="00D40151" w:rsidP="00A22EDB">
            <w:pPr>
              <w:pStyle w:val="TAL"/>
              <w:rPr>
                <w:sz w:val="16"/>
                <w:szCs w:val="16"/>
              </w:rPr>
            </w:pPr>
            <w:r>
              <w:rPr>
                <w:sz w:val="16"/>
                <w:szCs w:val="16"/>
              </w:rPr>
              <w:t>-</w:t>
            </w:r>
          </w:p>
        </w:tc>
        <w:tc>
          <w:tcPr>
            <w:tcW w:w="425" w:type="dxa"/>
            <w:shd w:val="solid" w:color="FFFFFF" w:fill="auto"/>
          </w:tcPr>
          <w:p w14:paraId="411CDE7C" w14:textId="77777777" w:rsidR="00D40151" w:rsidRDefault="00D40151" w:rsidP="00A22EDB">
            <w:pPr>
              <w:pStyle w:val="TAL"/>
              <w:rPr>
                <w:sz w:val="16"/>
                <w:szCs w:val="16"/>
              </w:rPr>
            </w:pPr>
            <w:r>
              <w:rPr>
                <w:sz w:val="16"/>
                <w:szCs w:val="16"/>
              </w:rPr>
              <w:t>F</w:t>
            </w:r>
          </w:p>
        </w:tc>
        <w:tc>
          <w:tcPr>
            <w:tcW w:w="4820" w:type="dxa"/>
            <w:shd w:val="solid" w:color="FFFFFF" w:fill="auto"/>
          </w:tcPr>
          <w:p w14:paraId="0B900395" w14:textId="77777777" w:rsidR="00D40151" w:rsidRDefault="00D40151" w:rsidP="00A22EDB">
            <w:pPr>
              <w:pStyle w:val="TAL"/>
              <w:rPr>
                <w:sz w:val="16"/>
                <w:szCs w:val="16"/>
              </w:rPr>
            </w:pPr>
            <w:r>
              <w:rPr>
                <w:sz w:val="16"/>
                <w:szCs w:val="16"/>
              </w:rPr>
              <w:t>Clarification on NF profile parameters</w:t>
            </w:r>
          </w:p>
        </w:tc>
        <w:tc>
          <w:tcPr>
            <w:tcW w:w="708" w:type="dxa"/>
            <w:shd w:val="solid" w:color="FFFFFF" w:fill="auto"/>
          </w:tcPr>
          <w:p w14:paraId="2EE61803" w14:textId="77777777" w:rsidR="00D40151" w:rsidRDefault="00D40151" w:rsidP="00A22EDB">
            <w:pPr>
              <w:pStyle w:val="TAC"/>
              <w:rPr>
                <w:sz w:val="16"/>
                <w:szCs w:val="16"/>
              </w:rPr>
            </w:pPr>
            <w:r>
              <w:rPr>
                <w:sz w:val="16"/>
                <w:szCs w:val="16"/>
              </w:rPr>
              <w:t>15.3.0</w:t>
            </w:r>
          </w:p>
        </w:tc>
      </w:tr>
      <w:tr w:rsidR="00D40151" w:rsidRPr="009E0DE1" w14:paraId="4C925D8E" w14:textId="77777777" w:rsidTr="00A22EDB">
        <w:tc>
          <w:tcPr>
            <w:tcW w:w="800" w:type="dxa"/>
            <w:tcBorders>
              <w:bottom w:val="single" w:sz="6" w:space="0" w:color="auto"/>
            </w:tcBorders>
            <w:shd w:val="solid" w:color="FFFFFF" w:fill="auto"/>
          </w:tcPr>
          <w:p w14:paraId="018B9D33" w14:textId="77777777" w:rsidR="00D40151" w:rsidRDefault="00D40151" w:rsidP="00A22EDB">
            <w:pPr>
              <w:pStyle w:val="TAC"/>
              <w:rPr>
                <w:sz w:val="16"/>
                <w:szCs w:val="16"/>
              </w:rPr>
            </w:pPr>
            <w:r>
              <w:rPr>
                <w:sz w:val="16"/>
                <w:szCs w:val="16"/>
              </w:rPr>
              <w:t>09-2018</w:t>
            </w:r>
          </w:p>
        </w:tc>
        <w:tc>
          <w:tcPr>
            <w:tcW w:w="800" w:type="dxa"/>
            <w:tcBorders>
              <w:bottom w:val="single" w:sz="6" w:space="0" w:color="auto"/>
            </w:tcBorders>
            <w:shd w:val="solid" w:color="FFFFFF" w:fill="auto"/>
          </w:tcPr>
          <w:p w14:paraId="641A5AC8" w14:textId="77777777" w:rsidR="00D40151" w:rsidRDefault="00D40151" w:rsidP="00A22EDB">
            <w:pPr>
              <w:pStyle w:val="TAC"/>
              <w:rPr>
                <w:sz w:val="16"/>
                <w:szCs w:val="16"/>
              </w:rPr>
            </w:pPr>
            <w:r>
              <w:rPr>
                <w:sz w:val="16"/>
                <w:szCs w:val="16"/>
              </w:rPr>
              <w:t>SP#81</w:t>
            </w:r>
          </w:p>
        </w:tc>
        <w:tc>
          <w:tcPr>
            <w:tcW w:w="1094" w:type="dxa"/>
            <w:tcBorders>
              <w:bottom w:val="single" w:sz="6" w:space="0" w:color="auto"/>
            </w:tcBorders>
            <w:shd w:val="solid" w:color="FFFFFF" w:fill="auto"/>
          </w:tcPr>
          <w:p w14:paraId="62199FC5" w14:textId="77777777" w:rsidR="00D40151" w:rsidRDefault="00D40151" w:rsidP="00A22EDB">
            <w:pPr>
              <w:pStyle w:val="TAC"/>
              <w:rPr>
                <w:sz w:val="16"/>
                <w:szCs w:val="16"/>
              </w:rPr>
            </w:pPr>
            <w:r>
              <w:rPr>
                <w:sz w:val="16"/>
                <w:szCs w:val="16"/>
              </w:rPr>
              <w:t>SP-180716</w:t>
            </w:r>
          </w:p>
        </w:tc>
        <w:tc>
          <w:tcPr>
            <w:tcW w:w="567" w:type="dxa"/>
            <w:tcBorders>
              <w:bottom w:val="single" w:sz="6" w:space="0" w:color="auto"/>
            </w:tcBorders>
            <w:shd w:val="solid" w:color="FFFFFF" w:fill="auto"/>
          </w:tcPr>
          <w:p w14:paraId="0C132A34" w14:textId="77777777" w:rsidR="00D40151" w:rsidRDefault="00D40151" w:rsidP="00A22EDB">
            <w:pPr>
              <w:pStyle w:val="TAL"/>
              <w:rPr>
                <w:sz w:val="16"/>
                <w:szCs w:val="16"/>
              </w:rPr>
            </w:pPr>
            <w:r>
              <w:rPr>
                <w:sz w:val="16"/>
                <w:szCs w:val="16"/>
              </w:rPr>
              <w:t>0618</w:t>
            </w:r>
          </w:p>
        </w:tc>
        <w:tc>
          <w:tcPr>
            <w:tcW w:w="425" w:type="dxa"/>
            <w:tcBorders>
              <w:bottom w:val="single" w:sz="6" w:space="0" w:color="auto"/>
            </w:tcBorders>
            <w:shd w:val="solid" w:color="FFFFFF" w:fill="auto"/>
          </w:tcPr>
          <w:p w14:paraId="5646B401" w14:textId="77777777" w:rsidR="00D40151" w:rsidRDefault="00D40151" w:rsidP="00A22EDB">
            <w:pPr>
              <w:pStyle w:val="TAL"/>
              <w:rPr>
                <w:sz w:val="16"/>
                <w:szCs w:val="16"/>
              </w:rPr>
            </w:pPr>
            <w:r>
              <w:rPr>
                <w:sz w:val="16"/>
                <w:szCs w:val="16"/>
              </w:rPr>
              <w:t>-</w:t>
            </w:r>
          </w:p>
        </w:tc>
        <w:tc>
          <w:tcPr>
            <w:tcW w:w="425" w:type="dxa"/>
            <w:tcBorders>
              <w:bottom w:val="single" w:sz="6" w:space="0" w:color="auto"/>
            </w:tcBorders>
            <w:shd w:val="solid" w:color="FFFFFF" w:fill="auto"/>
          </w:tcPr>
          <w:p w14:paraId="71745D28" w14:textId="77777777" w:rsidR="00D40151" w:rsidRDefault="00D40151" w:rsidP="00A22EDB">
            <w:pPr>
              <w:pStyle w:val="TAL"/>
              <w:rPr>
                <w:sz w:val="16"/>
                <w:szCs w:val="16"/>
              </w:rPr>
            </w:pPr>
            <w:r>
              <w:rPr>
                <w:sz w:val="16"/>
                <w:szCs w:val="16"/>
              </w:rPr>
              <w:t>F</w:t>
            </w:r>
          </w:p>
        </w:tc>
        <w:tc>
          <w:tcPr>
            <w:tcW w:w="4820" w:type="dxa"/>
            <w:tcBorders>
              <w:bottom w:val="single" w:sz="6" w:space="0" w:color="auto"/>
            </w:tcBorders>
            <w:shd w:val="solid" w:color="FFFFFF" w:fill="auto"/>
          </w:tcPr>
          <w:p w14:paraId="1826BCB9" w14:textId="77777777" w:rsidR="00D40151" w:rsidRDefault="00D40151" w:rsidP="00A22EDB">
            <w:pPr>
              <w:pStyle w:val="TAL"/>
              <w:rPr>
                <w:sz w:val="16"/>
                <w:szCs w:val="16"/>
              </w:rPr>
            </w:pPr>
            <w:r>
              <w:rPr>
                <w:sz w:val="16"/>
                <w:szCs w:val="16"/>
              </w:rPr>
              <w:t>Update to service area restriction</w:t>
            </w:r>
          </w:p>
        </w:tc>
        <w:tc>
          <w:tcPr>
            <w:tcW w:w="708" w:type="dxa"/>
            <w:tcBorders>
              <w:bottom w:val="single" w:sz="6" w:space="0" w:color="auto"/>
            </w:tcBorders>
            <w:shd w:val="solid" w:color="FFFFFF" w:fill="auto"/>
          </w:tcPr>
          <w:p w14:paraId="2122BBFB" w14:textId="77777777" w:rsidR="00D40151" w:rsidRDefault="00D40151" w:rsidP="00A22EDB">
            <w:pPr>
              <w:pStyle w:val="TAC"/>
              <w:rPr>
                <w:sz w:val="16"/>
                <w:szCs w:val="16"/>
              </w:rPr>
            </w:pPr>
            <w:r>
              <w:rPr>
                <w:sz w:val="16"/>
                <w:szCs w:val="16"/>
              </w:rPr>
              <w:t>15.3.0</w:t>
            </w:r>
          </w:p>
        </w:tc>
      </w:tr>
      <w:tr w:rsidR="00D40151" w:rsidRPr="009E0DE1" w14:paraId="6A36C416" w14:textId="77777777" w:rsidTr="00A22EDB">
        <w:tc>
          <w:tcPr>
            <w:tcW w:w="800" w:type="dxa"/>
            <w:tcBorders>
              <w:bottom w:val="single" w:sz="8" w:space="0" w:color="auto"/>
            </w:tcBorders>
            <w:shd w:val="solid" w:color="FFFFFF" w:fill="auto"/>
          </w:tcPr>
          <w:p w14:paraId="261BF478" w14:textId="77777777" w:rsidR="00D40151" w:rsidRDefault="00D40151" w:rsidP="00A22EDB">
            <w:pPr>
              <w:pStyle w:val="TAC"/>
              <w:rPr>
                <w:sz w:val="16"/>
                <w:szCs w:val="16"/>
              </w:rPr>
            </w:pPr>
            <w:r>
              <w:rPr>
                <w:sz w:val="16"/>
                <w:szCs w:val="16"/>
              </w:rPr>
              <w:t>09-2018</w:t>
            </w:r>
          </w:p>
        </w:tc>
        <w:tc>
          <w:tcPr>
            <w:tcW w:w="800" w:type="dxa"/>
            <w:tcBorders>
              <w:bottom w:val="single" w:sz="8" w:space="0" w:color="auto"/>
            </w:tcBorders>
            <w:shd w:val="solid" w:color="FFFFFF" w:fill="auto"/>
          </w:tcPr>
          <w:p w14:paraId="197E57F1" w14:textId="77777777" w:rsidR="00D40151" w:rsidRDefault="00D40151" w:rsidP="00A22EDB">
            <w:pPr>
              <w:pStyle w:val="TAC"/>
              <w:rPr>
                <w:sz w:val="16"/>
                <w:szCs w:val="16"/>
              </w:rPr>
            </w:pPr>
            <w:r>
              <w:rPr>
                <w:sz w:val="16"/>
                <w:szCs w:val="16"/>
              </w:rPr>
              <w:t>SP#81</w:t>
            </w:r>
          </w:p>
        </w:tc>
        <w:tc>
          <w:tcPr>
            <w:tcW w:w="1094" w:type="dxa"/>
            <w:tcBorders>
              <w:bottom w:val="single" w:sz="8" w:space="0" w:color="auto"/>
            </w:tcBorders>
            <w:shd w:val="solid" w:color="FFFFFF" w:fill="auto"/>
          </w:tcPr>
          <w:p w14:paraId="1F0082CF" w14:textId="77777777" w:rsidR="00D40151" w:rsidRDefault="00D40151" w:rsidP="00A22EDB">
            <w:pPr>
              <w:pStyle w:val="TAC"/>
              <w:rPr>
                <w:sz w:val="16"/>
                <w:szCs w:val="16"/>
              </w:rPr>
            </w:pPr>
            <w:r>
              <w:rPr>
                <w:sz w:val="16"/>
                <w:szCs w:val="16"/>
              </w:rPr>
              <w:t>SP-180791</w:t>
            </w:r>
          </w:p>
        </w:tc>
        <w:tc>
          <w:tcPr>
            <w:tcW w:w="567" w:type="dxa"/>
            <w:tcBorders>
              <w:bottom w:val="single" w:sz="8" w:space="0" w:color="auto"/>
            </w:tcBorders>
            <w:shd w:val="solid" w:color="FFFFFF" w:fill="auto"/>
          </w:tcPr>
          <w:p w14:paraId="71A6F2E6" w14:textId="77777777" w:rsidR="00D40151" w:rsidRDefault="00D40151" w:rsidP="00A22EDB">
            <w:pPr>
              <w:pStyle w:val="TAL"/>
              <w:rPr>
                <w:sz w:val="16"/>
                <w:szCs w:val="16"/>
              </w:rPr>
            </w:pPr>
            <w:r>
              <w:rPr>
                <w:sz w:val="16"/>
                <w:szCs w:val="16"/>
              </w:rPr>
              <w:t>0611</w:t>
            </w:r>
          </w:p>
        </w:tc>
        <w:tc>
          <w:tcPr>
            <w:tcW w:w="425" w:type="dxa"/>
            <w:tcBorders>
              <w:bottom w:val="single" w:sz="8" w:space="0" w:color="auto"/>
            </w:tcBorders>
            <w:shd w:val="solid" w:color="FFFFFF" w:fill="auto"/>
          </w:tcPr>
          <w:p w14:paraId="2CC14822" w14:textId="77777777" w:rsidR="00D40151" w:rsidRDefault="00D40151" w:rsidP="00A22EDB">
            <w:pPr>
              <w:pStyle w:val="TAL"/>
              <w:rPr>
                <w:sz w:val="16"/>
                <w:szCs w:val="16"/>
              </w:rPr>
            </w:pPr>
            <w:r>
              <w:rPr>
                <w:sz w:val="16"/>
                <w:szCs w:val="16"/>
              </w:rPr>
              <w:t>3</w:t>
            </w:r>
          </w:p>
        </w:tc>
        <w:tc>
          <w:tcPr>
            <w:tcW w:w="425" w:type="dxa"/>
            <w:tcBorders>
              <w:bottom w:val="single" w:sz="8" w:space="0" w:color="auto"/>
            </w:tcBorders>
            <w:shd w:val="solid" w:color="FFFFFF" w:fill="auto"/>
          </w:tcPr>
          <w:p w14:paraId="0DF90D75" w14:textId="77777777" w:rsidR="00D40151" w:rsidRDefault="00D40151" w:rsidP="00A22EDB">
            <w:pPr>
              <w:pStyle w:val="TAL"/>
              <w:rPr>
                <w:sz w:val="16"/>
                <w:szCs w:val="16"/>
              </w:rPr>
            </w:pPr>
            <w:r>
              <w:rPr>
                <w:sz w:val="16"/>
                <w:szCs w:val="16"/>
              </w:rPr>
              <w:t>F</w:t>
            </w:r>
          </w:p>
        </w:tc>
        <w:tc>
          <w:tcPr>
            <w:tcW w:w="4820" w:type="dxa"/>
            <w:tcBorders>
              <w:bottom w:val="single" w:sz="8" w:space="0" w:color="auto"/>
            </w:tcBorders>
            <w:shd w:val="solid" w:color="FFFFFF" w:fill="auto"/>
          </w:tcPr>
          <w:p w14:paraId="2685F176" w14:textId="77777777" w:rsidR="00D40151" w:rsidRDefault="00D40151" w:rsidP="00A22EDB">
            <w:pPr>
              <w:pStyle w:val="TAL"/>
              <w:rPr>
                <w:sz w:val="16"/>
                <w:szCs w:val="16"/>
              </w:rPr>
            </w:pPr>
            <w:r>
              <w:rPr>
                <w:sz w:val="16"/>
                <w:szCs w:val="16"/>
              </w:rPr>
              <w:t>Clarification on the AMF store the DNN and PGW-C+SMF to UDM/HSS without N26.</w:t>
            </w:r>
          </w:p>
        </w:tc>
        <w:tc>
          <w:tcPr>
            <w:tcW w:w="708" w:type="dxa"/>
            <w:tcBorders>
              <w:bottom w:val="single" w:sz="8" w:space="0" w:color="auto"/>
            </w:tcBorders>
            <w:shd w:val="solid" w:color="FFFFFF" w:fill="auto"/>
          </w:tcPr>
          <w:p w14:paraId="7B8CF8EE" w14:textId="77777777" w:rsidR="00D40151" w:rsidRDefault="00D40151" w:rsidP="00A22EDB">
            <w:pPr>
              <w:pStyle w:val="TAC"/>
              <w:rPr>
                <w:sz w:val="16"/>
                <w:szCs w:val="16"/>
              </w:rPr>
            </w:pPr>
            <w:r>
              <w:rPr>
                <w:sz w:val="16"/>
                <w:szCs w:val="16"/>
              </w:rPr>
              <w:t>15.3.0</w:t>
            </w:r>
          </w:p>
        </w:tc>
      </w:tr>
      <w:tr w:rsidR="00D40151" w:rsidRPr="009E0DE1" w14:paraId="22949A84" w14:textId="77777777" w:rsidTr="00A22EDB">
        <w:tc>
          <w:tcPr>
            <w:tcW w:w="800" w:type="dxa"/>
            <w:tcBorders>
              <w:top w:val="single" w:sz="8" w:space="0" w:color="auto"/>
            </w:tcBorders>
            <w:shd w:val="solid" w:color="FFFFFF" w:fill="auto"/>
          </w:tcPr>
          <w:p w14:paraId="520D631F" w14:textId="77777777" w:rsidR="00D40151" w:rsidRDefault="00D40151" w:rsidP="00A22EDB">
            <w:pPr>
              <w:pStyle w:val="TAC"/>
              <w:rPr>
                <w:sz w:val="16"/>
                <w:szCs w:val="16"/>
              </w:rPr>
            </w:pPr>
            <w:r>
              <w:rPr>
                <w:sz w:val="16"/>
                <w:szCs w:val="16"/>
              </w:rPr>
              <w:t>2018-12</w:t>
            </w:r>
          </w:p>
        </w:tc>
        <w:tc>
          <w:tcPr>
            <w:tcW w:w="800" w:type="dxa"/>
            <w:tcBorders>
              <w:top w:val="single" w:sz="8" w:space="0" w:color="auto"/>
            </w:tcBorders>
            <w:shd w:val="solid" w:color="FFFFFF" w:fill="auto"/>
          </w:tcPr>
          <w:p w14:paraId="66A08203" w14:textId="77777777" w:rsidR="00D40151" w:rsidRDefault="00D40151" w:rsidP="00A22EDB">
            <w:pPr>
              <w:pStyle w:val="TAC"/>
              <w:rPr>
                <w:sz w:val="16"/>
                <w:szCs w:val="16"/>
              </w:rPr>
            </w:pPr>
            <w:r>
              <w:rPr>
                <w:sz w:val="16"/>
                <w:szCs w:val="16"/>
              </w:rPr>
              <w:t>SP#82</w:t>
            </w:r>
          </w:p>
        </w:tc>
        <w:tc>
          <w:tcPr>
            <w:tcW w:w="1094" w:type="dxa"/>
            <w:tcBorders>
              <w:top w:val="single" w:sz="8" w:space="0" w:color="auto"/>
            </w:tcBorders>
            <w:shd w:val="solid" w:color="FFFFFF" w:fill="auto"/>
          </w:tcPr>
          <w:p w14:paraId="36A8A08E" w14:textId="77777777" w:rsidR="00D40151" w:rsidRDefault="00D40151" w:rsidP="00A22EDB">
            <w:pPr>
              <w:pStyle w:val="TAC"/>
              <w:rPr>
                <w:sz w:val="16"/>
                <w:szCs w:val="16"/>
              </w:rPr>
            </w:pPr>
            <w:r>
              <w:rPr>
                <w:sz w:val="16"/>
                <w:szCs w:val="16"/>
              </w:rPr>
              <w:t>SP-181084</w:t>
            </w:r>
          </w:p>
        </w:tc>
        <w:tc>
          <w:tcPr>
            <w:tcW w:w="567" w:type="dxa"/>
            <w:tcBorders>
              <w:top w:val="single" w:sz="8" w:space="0" w:color="auto"/>
            </w:tcBorders>
            <w:shd w:val="solid" w:color="FFFFFF" w:fill="auto"/>
          </w:tcPr>
          <w:p w14:paraId="7E243DE6" w14:textId="77777777" w:rsidR="00D40151" w:rsidRDefault="00D40151" w:rsidP="00A22EDB">
            <w:pPr>
              <w:pStyle w:val="TAL"/>
              <w:rPr>
                <w:sz w:val="16"/>
                <w:szCs w:val="16"/>
              </w:rPr>
            </w:pPr>
            <w:r>
              <w:rPr>
                <w:sz w:val="16"/>
                <w:szCs w:val="16"/>
              </w:rPr>
              <w:t>0576</w:t>
            </w:r>
          </w:p>
        </w:tc>
        <w:tc>
          <w:tcPr>
            <w:tcW w:w="425" w:type="dxa"/>
            <w:tcBorders>
              <w:top w:val="single" w:sz="8" w:space="0" w:color="auto"/>
            </w:tcBorders>
            <w:shd w:val="solid" w:color="FFFFFF" w:fill="auto"/>
          </w:tcPr>
          <w:p w14:paraId="4F67AA59" w14:textId="77777777" w:rsidR="00D40151" w:rsidRDefault="00D40151" w:rsidP="00A22EDB">
            <w:pPr>
              <w:pStyle w:val="TAL"/>
              <w:rPr>
                <w:sz w:val="16"/>
                <w:szCs w:val="16"/>
              </w:rPr>
            </w:pPr>
            <w:r>
              <w:rPr>
                <w:sz w:val="16"/>
                <w:szCs w:val="16"/>
              </w:rPr>
              <w:t>6</w:t>
            </w:r>
          </w:p>
        </w:tc>
        <w:tc>
          <w:tcPr>
            <w:tcW w:w="425" w:type="dxa"/>
            <w:tcBorders>
              <w:top w:val="single" w:sz="8" w:space="0" w:color="auto"/>
            </w:tcBorders>
            <w:shd w:val="solid" w:color="FFFFFF" w:fill="auto"/>
          </w:tcPr>
          <w:p w14:paraId="56FEF3AB" w14:textId="77777777" w:rsidR="00D40151" w:rsidRDefault="00D40151" w:rsidP="00A22EDB">
            <w:pPr>
              <w:pStyle w:val="TAL"/>
              <w:rPr>
                <w:sz w:val="16"/>
                <w:szCs w:val="16"/>
              </w:rPr>
            </w:pPr>
            <w:r>
              <w:rPr>
                <w:sz w:val="16"/>
                <w:szCs w:val="16"/>
              </w:rPr>
              <w:t>F</w:t>
            </w:r>
          </w:p>
        </w:tc>
        <w:tc>
          <w:tcPr>
            <w:tcW w:w="4820" w:type="dxa"/>
            <w:tcBorders>
              <w:top w:val="single" w:sz="8" w:space="0" w:color="auto"/>
            </w:tcBorders>
            <w:shd w:val="solid" w:color="FFFFFF" w:fill="auto"/>
          </w:tcPr>
          <w:p w14:paraId="0DD6D113" w14:textId="77777777" w:rsidR="00D40151" w:rsidRDefault="00D40151" w:rsidP="00A22EDB">
            <w:pPr>
              <w:pStyle w:val="TAL"/>
              <w:rPr>
                <w:sz w:val="16"/>
                <w:szCs w:val="16"/>
              </w:rPr>
            </w:pPr>
            <w:r>
              <w:rPr>
                <w:sz w:val="16"/>
                <w:szCs w:val="16"/>
              </w:rPr>
              <w:t>CHF discovery and selection</w:t>
            </w:r>
          </w:p>
        </w:tc>
        <w:tc>
          <w:tcPr>
            <w:tcW w:w="708" w:type="dxa"/>
            <w:tcBorders>
              <w:top w:val="single" w:sz="8" w:space="0" w:color="auto"/>
            </w:tcBorders>
            <w:shd w:val="solid" w:color="FFFFFF" w:fill="auto"/>
          </w:tcPr>
          <w:p w14:paraId="051F733D" w14:textId="77777777" w:rsidR="00D40151" w:rsidRDefault="00D40151" w:rsidP="00A22EDB">
            <w:pPr>
              <w:pStyle w:val="TAC"/>
              <w:rPr>
                <w:sz w:val="16"/>
                <w:szCs w:val="16"/>
              </w:rPr>
            </w:pPr>
            <w:r>
              <w:rPr>
                <w:sz w:val="16"/>
                <w:szCs w:val="16"/>
              </w:rPr>
              <w:t>15.4.0</w:t>
            </w:r>
          </w:p>
        </w:tc>
      </w:tr>
      <w:tr w:rsidR="00D40151" w:rsidRPr="009E0DE1" w14:paraId="30E8A41F" w14:textId="77777777" w:rsidTr="00A22EDB">
        <w:tc>
          <w:tcPr>
            <w:tcW w:w="800" w:type="dxa"/>
            <w:shd w:val="solid" w:color="FFFFFF" w:fill="auto"/>
          </w:tcPr>
          <w:p w14:paraId="39F88C00" w14:textId="77777777" w:rsidR="00D40151" w:rsidRDefault="00D40151" w:rsidP="00A22EDB">
            <w:pPr>
              <w:pStyle w:val="TAC"/>
              <w:rPr>
                <w:sz w:val="16"/>
                <w:szCs w:val="16"/>
              </w:rPr>
            </w:pPr>
            <w:r>
              <w:rPr>
                <w:sz w:val="16"/>
                <w:szCs w:val="16"/>
              </w:rPr>
              <w:t>2018-12</w:t>
            </w:r>
          </w:p>
        </w:tc>
        <w:tc>
          <w:tcPr>
            <w:tcW w:w="800" w:type="dxa"/>
            <w:shd w:val="solid" w:color="FFFFFF" w:fill="auto"/>
          </w:tcPr>
          <w:p w14:paraId="0F1FB1DF" w14:textId="77777777" w:rsidR="00D40151" w:rsidRDefault="00D40151" w:rsidP="00A22EDB">
            <w:pPr>
              <w:pStyle w:val="TAC"/>
              <w:rPr>
                <w:sz w:val="16"/>
                <w:szCs w:val="16"/>
              </w:rPr>
            </w:pPr>
            <w:r>
              <w:rPr>
                <w:sz w:val="16"/>
                <w:szCs w:val="16"/>
              </w:rPr>
              <w:t>SP#82</w:t>
            </w:r>
          </w:p>
        </w:tc>
        <w:tc>
          <w:tcPr>
            <w:tcW w:w="1094" w:type="dxa"/>
            <w:shd w:val="solid" w:color="FFFFFF" w:fill="auto"/>
          </w:tcPr>
          <w:p w14:paraId="4DF771A2" w14:textId="77777777" w:rsidR="00D40151" w:rsidRDefault="00D40151" w:rsidP="00A22EDB">
            <w:pPr>
              <w:pStyle w:val="TAC"/>
              <w:rPr>
                <w:sz w:val="16"/>
                <w:szCs w:val="16"/>
              </w:rPr>
            </w:pPr>
            <w:r>
              <w:rPr>
                <w:sz w:val="16"/>
                <w:szCs w:val="16"/>
              </w:rPr>
              <w:t>SP-181085</w:t>
            </w:r>
          </w:p>
        </w:tc>
        <w:tc>
          <w:tcPr>
            <w:tcW w:w="567" w:type="dxa"/>
            <w:shd w:val="solid" w:color="FFFFFF" w:fill="auto"/>
          </w:tcPr>
          <w:p w14:paraId="28CF217B" w14:textId="77777777" w:rsidR="00D40151" w:rsidRDefault="00D40151" w:rsidP="00A22EDB">
            <w:pPr>
              <w:pStyle w:val="TAL"/>
              <w:rPr>
                <w:sz w:val="16"/>
                <w:szCs w:val="16"/>
              </w:rPr>
            </w:pPr>
            <w:r>
              <w:rPr>
                <w:sz w:val="16"/>
                <w:szCs w:val="16"/>
              </w:rPr>
              <w:t>0590</w:t>
            </w:r>
          </w:p>
        </w:tc>
        <w:tc>
          <w:tcPr>
            <w:tcW w:w="425" w:type="dxa"/>
            <w:shd w:val="solid" w:color="FFFFFF" w:fill="auto"/>
          </w:tcPr>
          <w:p w14:paraId="2D44260E" w14:textId="77777777" w:rsidR="00D40151" w:rsidRDefault="00D40151" w:rsidP="00A22EDB">
            <w:pPr>
              <w:pStyle w:val="TAL"/>
              <w:rPr>
                <w:sz w:val="16"/>
                <w:szCs w:val="16"/>
              </w:rPr>
            </w:pPr>
            <w:r>
              <w:rPr>
                <w:sz w:val="16"/>
                <w:szCs w:val="16"/>
              </w:rPr>
              <w:t>2</w:t>
            </w:r>
          </w:p>
        </w:tc>
        <w:tc>
          <w:tcPr>
            <w:tcW w:w="425" w:type="dxa"/>
            <w:shd w:val="solid" w:color="FFFFFF" w:fill="auto"/>
          </w:tcPr>
          <w:p w14:paraId="2A74ADAC" w14:textId="77777777" w:rsidR="00D40151" w:rsidRDefault="00D40151" w:rsidP="00A22EDB">
            <w:pPr>
              <w:pStyle w:val="TAL"/>
              <w:rPr>
                <w:sz w:val="16"/>
                <w:szCs w:val="16"/>
              </w:rPr>
            </w:pPr>
            <w:r>
              <w:rPr>
                <w:sz w:val="16"/>
                <w:szCs w:val="16"/>
              </w:rPr>
              <w:t>F</w:t>
            </w:r>
          </w:p>
        </w:tc>
        <w:tc>
          <w:tcPr>
            <w:tcW w:w="4820" w:type="dxa"/>
            <w:shd w:val="solid" w:color="FFFFFF" w:fill="auto"/>
          </w:tcPr>
          <w:p w14:paraId="59375701" w14:textId="77777777" w:rsidR="00D40151" w:rsidRDefault="00D40151" w:rsidP="00A22EDB">
            <w:pPr>
              <w:pStyle w:val="TAL"/>
              <w:rPr>
                <w:sz w:val="16"/>
                <w:szCs w:val="16"/>
              </w:rPr>
            </w:pPr>
            <w:r>
              <w:rPr>
                <w:sz w:val="16"/>
                <w:szCs w:val="16"/>
              </w:rPr>
              <w:t>Clarification to the slice based congestion control handling at NG-RAN</w:t>
            </w:r>
          </w:p>
        </w:tc>
        <w:tc>
          <w:tcPr>
            <w:tcW w:w="708" w:type="dxa"/>
            <w:shd w:val="solid" w:color="FFFFFF" w:fill="auto"/>
          </w:tcPr>
          <w:p w14:paraId="3B11B20E" w14:textId="77777777" w:rsidR="00D40151" w:rsidRDefault="00D40151" w:rsidP="00A22EDB">
            <w:pPr>
              <w:pStyle w:val="TAC"/>
              <w:rPr>
                <w:sz w:val="16"/>
                <w:szCs w:val="16"/>
              </w:rPr>
            </w:pPr>
            <w:r>
              <w:rPr>
                <w:sz w:val="16"/>
                <w:szCs w:val="16"/>
              </w:rPr>
              <w:t>15.4.0</w:t>
            </w:r>
          </w:p>
        </w:tc>
      </w:tr>
      <w:tr w:rsidR="00D40151" w:rsidRPr="009E0DE1" w14:paraId="491D4434" w14:textId="77777777" w:rsidTr="00A22EDB">
        <w:tc>
          <w:tcPr>
            <w:tcW w:w="800" w:type="dxa"/>
            <w:shd w:val="solid" w:color="FFFFFF" w:fill="auto"/>
          </w:tcPr>
          <w:p w14:paraId="67ECF55A" w14:textId="77777777" w:rsidR="00D40151" w:rsidRDefault="00D40151" w:rsidP="00A22EDB">
            <w:pPr>
              <w:pStyle w:val="TAC"/>
              <w:rPr>
                <w:sz w:val="16"/>
                <w:szCs w:val="16"/>
              </w:rPr>
            </w:pPr>
            <w:r>
              <w:rPr>
                <w:sz w:val="16"/>
                <w:szCs w:val="16"/>
              </w:rPr>
              <w:t>2018-12</w:t>
            </w:r>
          </w:p>
        </w:tc>
        <w:tc>
          <w:tcPr>
            <w:tcW w:w="800" w:type="dxa"/>
            <w:shd w:val="solid" w:color="FFFFFF" w:fill="auto"/>
          </w:tcPr>
          <w:p w14:paraId="088D7177" w14:textId="77777777" w:rsidR="00D40151" w:rsidRDefault="00D40151" w:rsidP="00A22EDB">
            <w:pPr>
              <w:pStyle w:val="TAC"/>
              <w:rPr>
                <w:sz w:val="16"/>
                <w:szCs w:val="16"/>
              </w:rPr>
            </w:pPr>
            <w:r>
              <w:rPr>
                <w:sz w:val="16"/>
                <w:szCs w:val="16"/>
              </w:rPr>
              <w:t>SP#82</w:t>
            </w:r>
          </w:p>
        </w:tc>
        <w:tc>
          <w:tcPr>
            <w:tcW w:w="1094" w:type="dxa"/>
            <w:shd w:val="solid" w:color="FFFFFF" w:fill="auto"/>
          </w:tcPr>
          <w:p w14:paraId="354687B2" w14:textId="77777777" w:rsidR="00D40151" w:rsidRDefault="00D40151" w:rsidP="00A22EDB">
            <w:pPr>
              <w:pStyle w:val="TAC"/>
              <w:rPr>
                <w:sz w:val="16"/>
                <w:szCs w:val="16"/>
              </w:rPr>
            </w:pPr>
            <w:r>
              <w:rPr>
                <w:sz w:val="16"/>
                <w:szCs w:val="16"/>
              </w:rPr>
              <w:t>SP-181085</w:t>
            </w:r>
          </w:p>
        </w:tc>
        <w:tc>
          <w:tcPr>
            <w:tcW w:w="567" w:type="dxa"/>
            <w:shd w:val="solid" w:color="FFFFFF" w:fill="auto"/>
          </w:tcPr>
          <w:p w14:paraId="6DD08A9B" w14:textId="77777777" w:rsidR="00D40151" w:rsidRDefault="00D40151" w:rsidP="00A22EDB">
            <w:pPr>
              <w:pStyle w:val="TAL"/>
              <w:rPr>
                <w:sz w:val="16"/>
                <w:szCs w:val="16"/>
              </w:rPr>
            </w:pPr>
            <w:r>
              <w:rPr>
                <w:sz w:val="16"/>
                <w:szCs w:val="16"/>
              </w:rPr>
              <w:t>0607</w:t>
            </w:r>
          </w:p>
        </w:tc>
        <w:tc>
          <w:tcPr>
            <w:tcW w:w="425" w:type="dxa"/>
            <w:shd w:val="solid" w:color="FFFFFF" w:fill="auto"/>
          </w:tcPr>
          <w:p w14:paraId="74625F6E" w14:textId="77777777" w:rsidR="00D40151" w:rsidRDefault="00D40151" w:rsidP="00A22EDB">
            <w:pPr>
              <w:pStyle w:val="TAL"/>
              <w:rPr>
                <w:sz w:val="16"/>
                <w:szCs w:val="16"/>
              </w:rPr>
            </w:pPr>
            <w:r>
              <w:rPr>
                <w:sz w:val="16"/>
                <w:szCs w:val="16"/>
              </w:rPr>
              <w:t>11</w:t>
            </w:r>
          </w:p>
        </w:tc>
        <w:tc>
          <w:tcPr>
            <w:tcW w:w="425" w:type="dxa"/>
            <w:shd w:val="solid" w:color="FFFFFF" w:fill="auto"/>
          </w:tcPr>
          <w:p w14:paraId="7CF3FA5D" w14:textId="77777777" w:rsidR="00D40151" w:rsidRDefault="00D40151" w:rsidP="00A22EDB">
            <w:pPr>
              <w:pStyle w:val="TAL"/>
              <w:rPr>
                <w:sz w:val="16"/>
                <w:szCs w:val="16"/>
              </w:rPr>
            </w:pPr>
            <w:r>
              <w:rPr>
                <w:sz w:val="16"/>
                <w:szCs w:val="16"/>
              </w:rPr>
              <w:t>F</w:t>
            </w:r>
          </w:p>
        </w:tc>
        <w:tc>
          <w:tcPr>
            <w:tcW w:w="4820" w:type="dxa"/>
            <w:shd w:val="solid" w:color="FFFFFF" w:fill="auto"/>
          </w:tcPr>
          <w:p w14:paraId="36D8C848" w14:textId="77777777" w:rsidR="00D40151" w:rsidRDefault="00D40151" w:rsidP="00A22EDB">
            <w:pPr>
              <w:pStyle w:val="TAL"/>
              <w:rPr>
                <w:sz w:val="16"/>
                <w:szCs w:val="16"/>
              </w:rPr>
            </w:pPr>
            <w:r>
              <w:rPr>
                <w:sz w:val="16"/>
                <w:szCs w:val="16"/>
              </w:rPr>
              <w:t>Clarifications for 5QI priority level</w:t>
            </w:r>
          </w:p>
        </w:tc>
        <w:tc>
          <w:tcPr>
            <w:tcW w:w="708" w:type="dxa"/>
            <w:shd w:val="solid" w:color="FFFFFF" w:fill="auto"/>
          </w:tcPr>
          <w:p w14:paraId="35884DCB" w14:textId="77777777" w:rsidR="00D40151" w:rsidRDefault="00D40151" w:rsidP="00A22EDB">
            <w:pPr>
              <w:pStyle w:val="TAC"/>
              <w:rPr>
                <w:sz w:val="16"/>
                <w:szCs w:val="16"/>
              </w:rPr>
            </w:pPr>
            <w:r>
              <w:rPr>
                <w:sz w:val="16"/>
                <w:szCs w:val="16"/>
              </w:rPr>
              <w:t>15.4.0</w:t>
            </w:r>
          </w:p>
        </w:tc>
      </w:tr>
      <w:tr w:rsidR="00D40151" w:rsidRPr="009E0DE1" w14:paraId="198DD798" w14:textId="77777777" w:rsidTr="00A22EDB">
        <w:tc>
          <w:tcPr>
            <w:tcW w:w="800" w:type="dxa"/>
            <w:shd w:val="solid" w:color="FFFFFF" w:fill="auto"/>
          </w:tcPr>
          <w:p w14:paraId="02CE6878" w14:textId="77777777" w:rsidR="00D40151" w:rsidRDefault="00D40151" w:rsidP="00A22EDB">
            <w:pPr>
              <w:pStyle w:val="TAC"/>
              <w:rPr>
                <w:sz w:val="16"/>
                <w:szCs w:val="16"/>
              </w:rPr>
            </w:pPr>
            <w:r>
              <w:rPr>
                <w:sz w:val="16"/>
                <w:szCs w:val="16"/>
              </w:rPr>
              <w:t>2018-12</w:t>
            </w:r>
          </w:p>
        </w:tc>
        <w:tc>
          <w:tcPr>
            <w:tcW w:w="800" w:type="dxa"/>
            <w:shd w:val="solid" w:color="FFFFFF" w:fill="auto"/>
          </w:tcPr>
          <w:p w14:paraId="438A7472" w14:textId="77777777" w:rsidR="00D40151" w:rsidRDefault="00D40151" w:rsidP="00A22EDB">
            <w:pPr>
              <w:pStyle w:val="TAC"/>
              <w:rPr>
                <w:sz w:val="16"/>
                <w:szCs w:val="16"/>
              </w:rPr>
            </w:pPr>
            <w:r>
              <w:rPr>
                <w:sz w:val="16"/>
                <w:szCs w:val="16"/>
              </w:rPr>
              <w:t>SP#82</w:t>
            </w:r>
          </w:p>
        </w:tc>
        <w:tc>
          <w:tcPr>
            <w:tcW w:w="1094" w:type="dxa"/>
            <w:shd w:val="solid" w:color="FFFFFF" w:fill="auto"/>
          </w:tcPr>
          <w:p w14:paraId="31A223BE" w14:textId="77777777" w:rsidR="00D40151" w:rsidRDefault="00D40151" w:rsidP="00A22EDB">
            <w:pPr>
              <w:pStyle w:val="TAC"/>
              <w:rPr>
                <w:sz w:val="16"/>
                <w:szCs w:val="16"/>
              </w:rPr>
            </w:pPr>
            <w:r>
              <w:rPr>
                <w:sz w:val="16"/>
                <w:szCs w:val="16"/>
              </w:rPr>
              <w:t>SP-181090</w:t>
            </w:r>
          </w:p>
        </w:tc>
        <w:tc>
          <w:tcPr>
            <w:tcW w:w="567" w:type="dxa"/>
            <w:shd w:val="solid" w:color="FFFFFF" w:fill="auto"/>
          </w:tcPr>
          <w:p w14:paraId="3441F0D6" w14:textId="77777777" w:rsidR="00D40151" w:rsidRDefault="00D40151" w:rsidP="00A22EDB">
            <w:pPr>
              <w:pStyle w:val="TAL"/>
              <w:rPr>
                <w:sz w:val="16"/>
                <w:szCs w:val="16"/>
              </w:rPr>
            </w:pPr>
            <w:r>
              <w:rPr>
                <w:sz w:val="16"/>
                <w:szCs w:val="16"/>
              </w:rPr>
              <w:t>0621</w:t>
            </w:r>
          </w:p>
        </w:tc>
        <w:tc>
          <w:tcPr>
            <w:tcW w:w="425" w:type="dxa"/>
            <w:shd w:val="solid" w:color="FFFFFF" w:fill="auto"/>
          </w:tcPr>
          <w:p w14:paraId="60C12026" w14:textId="77777777" w:rsidR="00D40151" w:rsidRDefault="00D40151" w:rsidP="00A22EDB">
            <w:pPr>
              <w:pStyle w:val="TAL"/>
              <w:rPr>
                <w:sz w:val="16"/>
                <w:szCs w:val="16"/>
              </w:rPr>
            </w:pPr>
            <w:r>
              <w:rPr>
                <w:sz w:val="16"/>
                <w:szCs w:val="16"/>
              </w:rPr>
              <w:t>2</w:t>
            </w:r>
          </w:p>
        </w:tc>
        <w:tc>
          <w:tcPr>
            <w:tcW w:w="425" w:type="dxa"/>
            <w:shd w:val="solid" w:color="FFFFFF" w:fill="auto"/>
          </w:tcPr>
          <w:p w14:paraId="6BFB4CE9" w14:textId="77777777" w:rsidR="00D40151" w:rsidRDefault="00D40151" w:rsidP="00A22EDB">
            <w:pPr>
              <w:pStyle w:val="TAL"/>
              <w:rPr>
                <w:sz w:val="16"/>
                <w:szCs w:val="16"/>
              </w:rPr>
            </w:pPr>
            <w:r>
              <w:rPr>
                <w:sz w:val="16"/>
                <w:szCs w:val="16"/>
              </w:rPr>
              <w:t>F</w:t>
            </w:r>
          </w:p>
        </w:tc>
        <w:tc>
          <w:tcPr>
            <w:tcW w:w="4820" w:type="dxa"/>
            <w:shd w:val="solid" w:color="FFFFFF" w:fill="auto"/>
          </w:tcPr>
          <w:p w14:paraId="22C27132" w14:textId="77777777" w:rsidR="00D40151" w:rsidRDefault="00D40151" w:rsidP="00A22EDB">
            <w:pPr>
              <w:pStyle w:val="TAL"/>
              <w:rPr>
                <w:sz w:val="16"/>
                <w:szCs w:val="16"/>
              </w:rPr>
            </w:pPr>
            <w:r>
              <w:rPr>
                <w:sz w:val="16"/>
                <w:szCs w:val="16"/>
              </w:rPr>
              <w:t>Using preconfigured 5QI for QoS Flow associated with the default QoS rule</w:t>
            </w:r>
          </w:p>
        </w:tc>
        <w:tc>
          <w:tcPr>
            <w:tcW w:w="708" w:type="dxa"/>
            <w:shd w:val="solid" w:color="FFFFFF" w:fill="auto"/>
          </w:tcPr>
          <w:p w14:paraId="187D4A08" w14:textId="77777777" w:rsidR="00D40151" w:rsidRDefault="00D40151" w:rsidP="00A22EDB">
            <w:pPr>
              <w:pStyle w:val="TAC"/>
              <w:rPr>
                <w:sz w:val="16"/>
                <w:szCs w:val="16"/>
              </w:rPr>
            </w:pPr>
            <w:r>
              <w:rPr>
                <w:sz w:val="16"/>
                <w:szCs w:val="16"/>
              </w:rPr>
              <w:t>15.4.0</w:t>
            </w:r>
          </w:p>
        </w:tc>
      </w:tr>
      <w:tr w:rsidR="00D40151" w:rsidRPr="009E0DE1" w14:paraId="4D5B9B50" w14:textId="77777777" w:rsidTr="00A22EDB">
        <w:tc>
          <w:tcPr>
            <w:tcW w:w="800" w:type="dxa"/>
            <w:shd w:val="solid" w:color="FFFFFF" w:fill="auto"/>
          </w:tcPr>
          <w:p w14:paraId="7194AF04" w14:textId="77777777" w:rsidR="00D40151" w:rsidRDefault="00D40151" w:rsidP="00A22EDB">
            <w:pPr>
              <w:pStyle w:val="TAC"/>
              <w:rPr>
                <w:sz w:val="16"/>
                <w:szCs w:val="16"/>
              </w:rPr>
            </w:pPr>
            <w:r>
              <w:rPr>
                <w:sz w:val="16"/>
                <w:szCs w:val="16"/>
              </w:rPr>
              <w:t>2018-12</w:t>
            </w:r>
          </w:p>
        </w:tc>
        <w:tc>
          <w:tcPr>
            <w:tcW w:w="800" w:type="dxa"/>
            <w:shd w:val="solid" w:color="FFFFFF" w:fill="auto"/>
          </w:tcPr>
          <w:p w14:paraId="700B339F" w14:textId="77777777" w:rsidR="00D40151" w:rsidRDefault="00D40151" w:rsidP="00A22EDB">
            <w:pPr>
              <w:pStyle w:val="TAC"/>
              <w:rPr>
                <w:sz w:val="16"/>
                <w:szCs w:val="16"/>
              </w:rPr>
            </w:pPr>
            <w:r>
              <w:rPr>
                <w:sz w:val="16"/>
                <w:szCs w:val="16"/>
              </w:rPr>
              <w:t>SP#82</w:t>
            </w:r>
          </w:p>
        </w:tc>
        <w:tc>
          <w:tcPr>
            <w:tcW w:w="1094" w:type="dxa"/>
            <w:shd w:val="solid" w:color="FFFFFF" w:fill="auto"/>
          </w:tcPr>
          <w:p w14:paraId="78C84EAC" w14:textId="77777777" w:rsidR="00D40151" w:rsidRDefault="00D40151" w:rsidP="00A22EDB">
            <w:pPr>
              <w:pStyle w:val="TAC"/>
              <w:rPr>
                <w:sz w:val="16"/>
                <w:szCs w:val="16"/>
              </w:rPr>
            </w:pPr>
            <w:r>
              <w:rPr>
                <w:sz w:val="16"/>
                <w:szCs w:val="16"/>
              </w:rPr>
              <w:t>SP-181090</w:t>
            </w:r>
          </w:p>
        </w:tc>
        <w:tc>
          <w:tcPr>
            <w:tcW w:w="567" w:type="dxa"/>
            <w:shd w:val="solid" w:color="FFFFFF" w:fill="auto"/>
          </w:tcPr>
          <w:p w14:paraId="377F1CB0" w14:textId="77777777" w:rsidR="00D40151" w:rsidRDefault="00D40151" w:rsidP="00A22EDB">
            <w:pPr>
              <w:pStyle w:val="TAL"/>
              <w:rPr>
                <w:sz w:val="16"/>
                <w:szCs w:val="16"/>
              </w:rPr>
            </w:pPr>
            <w:r>
              <w:rPr>
                <w:sz w:val="16"/>
                <w:szCs w:val="16"/>
              </w:rPr>
              <w:t>0622</w:t>
            </w:r>
          </w:p>
        </w:tc>
        <w:tc>
          <w:tcPr>
            <w:tcW w:w="425" w:type="dxa"/>
            <w:shd w:val="solid" w:color="FFFFFF" w:fill="auto"/>
          </w:tcPr>
          <w:p w14:paraId="227C5DB0" w14:textId="77777777" w:rsidR="00D40151" w:rsidRDefault="00D40151" w:rsidP="00A22EDB">
            <w:pPr>
              <w:pStyle w:val="TAL"/>
              <w:rPr>
                <w:sz w:val="16"/>
                <w:szCs w:val="16"/>
              </w:rPr>
            </w:pPr>
            <w:r>
              <w:rPr>
                <w:sz w:val="16"/>
                <w:szCs w:val="16"/>
              </w:rPr>
              <w:t>3</w:t>
            </w:r>
          </w:p>
        </w:tc>
        <w:tc>
          <w:tcPr>
            <w:tcW w:w="425" w:type="dxa"/>
            <w:shd w:val="solid" w:color="FFFFFF" w:fill="auto"/>
          </w:tcPr>
          <w:p w14:paraId="1822E2EF" w14:textId="77777777" w:rsidR="00D40151" w:rsidRDefault="00D40151" w:rsidP="00A22EDB">
            <w:pPr>
              <w:pStyle w:val="TAL"/>
              <w:rPr>
                <w:sz w:val="16"/>
                <w:szCs w:val="16"/>
              </w:rPr>
            </w:pPr>
            <w:r>
              <w:rPr>
                <w:sz w:val="16"/>
                <w:szCs w:val="16"/>
              </w:rPr>
              <w:t>F</w:t>
            </w:r>
          </w:p>
        </w:tc>
        <w:tc>
          <w:tcPr>
            <w:tcW w:w="4820" w:type="dxa"/>
            <w:shd w:val="solid" w:color="FFFFFF" w:fill="auto"/>
          </w:tcPr>
          <w:p w14:paraId="0D68B4EF" w14:textId="77777777" w:rsidR="00D40151" w:rsidRDefault="00D40151" w:rsidP="00A22EDB">
            <w:pPr>
              <w:pStyle w:val="TAL"/>
              <w:rPr>
                <w:sz w:val="16"/>
                <w:szCs w:val="16"/>
              </w:rPr>
            </w:pPr>
            <w:r>
              <w:rPr>
                <w:sz w:val="16"/>
                <w:szCs w:val="16"/>
              </w:rPr>
              <w:t>Update of Default Configured NSSAI</w:t>
            </w:r>
          </w:p>
        </w:tc>
        <w:tc>
          <w:tcPr>
            <w:tcW w:w="708" w:type="dxa"/>
            <w:shd w:val="solid" w:color="FFFFFF" w:fill="auto"/>
          </w:tcPr>
          <w:p w14:paraId="04F1DA98" w14:textId="77777777" w:rsidR="00D40151" w:rsidRDefault="00D40151" w:rsidP="00A22EDB">
            <w:pPr>
              <w:pStyle w:val="TAC"/>
              <w:rPr>
                <w:sz w:val="16"/>
                <w:szCs w:val="16"/>
              </w:rPr>
            </w:pPr>
            <w:r>
              <w:rPr>
                <w:sz w:val="16"/>
                <w:szCs w:val="16"/>
              </w:rPr>
              <w:t>15.4.0</w:t>
            </w:r>
          </w:p>
        </w:tc>
      </w:tr>
      <w:tr w:rsidR="00D40151" w:rsidRPr="009E0DE1" w14:paraId="7660094B" w14:textId="77777777" w:rsidTr="00A22EDB">
        <w:tc>
          <w:tcPr>
            <w:tcW w:w="800" w:type="dxa"/>
            <w:shd w:val="solid" w:color="FFFFFF" w:fill="auto"/>
          </w:tcPr>
          <w:p w14:paraId="4E621857" w14:textId="77777777" w:rsidR="00D40151" w:rsidRDefault="00D40151" w:rsidP="00A22EDB">
            <w:pPr>
              <w:pStyle w:val="TAC"/>
              <w:rPr>
                <w:sz w:val="16"/>
                <w:szCs w:val="16"/>
              </w:rPr>
            </w:pPr>
            <w:r>
              <w:rPr>
                <w:sz w:val="16"/>
                <w:szCs w:val="16"/>
              </w:rPr>
              <w:t>2018-12</w:t>
            </w:r>
          </w:p>
        </w:tc>
        <w:tc>
          <w:tcPr>
            <w:tcW w:w="800" w:type="dxa"/>
            <w:shd w:val="solid" w:color="FFFFFF" w:fill="auto"/>
          </w:tcPr>
          <w:p w14:paraId="244C9800" w14:textId="77777777" w:rsidR="00D40151" w:rsidRDefault="00D40151" w:rsidP="00A22EDB">
            <w:pPr>
              <w:pStyle w:val="TAC"/>
              <w:rPr>
                <w:sz w:val="16"/>
                <w:szCs w:val="16"/>
              </w:rPr>
            </w:pPr>
            <w:r>
              <w:rPr>
                <w:sz w:val="16"/>
                <w:szCs w:val="16"/>
              </w:rPr>
              <w:t>SP#82</w:t>
            </w:r>
          </w:p>
        </w:tc>
        <w:tc>
          <w:tcPr>
            <w:tcW w:w="1094" w:type="dxa"/>
            <w:shd w:val="solid" w:color="FFFFFF" w:fill="auto"/>
          </w:tcPr>
          <w:p w14:paraId="296FFC09" w14:textId="77777777" w:rsidR="00D40151" w:rsidRDefault="00D40151" w:rsidP="00A22EDB">
            <w:pPr>
              <w:pStyle w:val="TAC"/>
              <w:rPr>
                <w:sz w:val="16"/>
                <w:szCs w:val="16"/>
              </w:rPr>
            </w:pPr>
            <w:r>
              <w:rPr>
                <w:sz w:val="16"/>
                <w:szCs w:val="16"/>
              </w:rPr>
              <w:t>SP-181086</w:t>
            </w:r>
          </w:p>
        </w:tc>
        <w:tc>
          <w:tcPr>
            <w:tcW w:w="567" w:type="dxa"/>
            <w:shd w:val="solid" w:color="FFFFFF" w:fill="auto"/>
          </w:tcPr>
          <w:p w14:paraId="4824BC69" w14:textId="77777777" w:rsidR="00D40151" w:rsidRDefault="00D40151" w:rsidP="00A22EDB">
            <w:pPr>
              <w:pStyle w:val="TAL"/>
              <w:rPr>
                <w:sz w:val="16"/>
                <w:szCs w:val="16"/>
              </w:rPr>
            </w:pPr>
            <w:r>
              <w:rPr>
                <w:sz w:val="16"/>
                <w:szCs w:val="16"/>
              </w:rPr>
              <w:t>0625</w:t>
            </w:r>
          </w:p>
        </w:tc>
        <w:tc>
          <w:tcPr>
            <w:tcW w:w="425" w:type="dxa"/>
            <w:shd w:val="solid" w:color="FFFFFF" w:fill="auto"/>
          </w:tcPr>
          <w:p w14:paraId="445CEB80" w14:textId="77777777" w:rsidR="00D40151" w:rsidRDefault="00D40151" w:rsidP="00A22EDB">
            <w:pPr>
              <w:pStyle w:val="TAL"/>
              <w:rPr>
                <w:sz w:val="16"/>
                <w:szCs w:val="16"/>
              </w:rPr>
            </w:pPr>
            <w:r>
              <w:rPr>
                <w:sz w:val="16"/>
                <w:szCs w:val="16"/>
              </w:rPr>
              <w:t>2</w:t>
            </w:r>
          </w:p>
        </w:tc>
        <w:tc>
          <w:tcPr>
            <w:tcW w:w="425" w:type="dxa"/>
            <w:shd w:val="solid" w:color="FFFFFF" w:fill="auto"/>
          </w:tcPr>
          <w:p w14:paraId="3BC361CB" w14:textId="77777777" w:rsidR="00D40151" w:rsidRDefault="00D40151" w:rsidP="00A22EDB">
            <w:pPr>
              <w:pStyle w:val="TAL"/>
              <w:rPr>
                <w:sz w:val="16"/>
                <w:szCs w:val="16"/>
              </w:rPr>
            </w:pPr>
            <w:r>
              <w:rPr>
                <w:sz w:val="16"/>
                <w:szCs w:val="16"/>
              </w:rPr>
              <w:t>F</w:t>
            </w:r>
          </w:p>
        </w:tc>
        <w:tc>
          <w:tcPr>
            <w:tcW w:w="4820" w:type="dxa"/>
            <w:shd w:val="solid" w:color="FFFFFF" w:fill="auto"/>
          </w:tcPr>
          <w:p w14:paraId="518B8FD9" w14:textId="77777777" w:rsidR="00D40151" w:rsidRDefault="00D40151" w:rsidP="00A22EDB">
            <w:pPr>
              <w:pStyle w:val="TAL"/>
              <w:rPr>
                <w:sz w:val="16"/>
                <w:szCs w:val="16"/>
              </w:rPr>
            </w:pPr>
            <w:r>
              <w:rPr>
                <w:sz w:val="16"/>
                <w:szCs w:val="16"/>
              </w:rPr>
              <w:t>Clarifying the boundaries of an NF instance</w:t>
            </w:r>
          </w:p>
        </w:tc>
        <w:tc>
          <w:tcPr>
            <w:tcW w:w="708" w:type="dxa"/>
            <w:shd w:val="solid" w:color="FFFFFF" w:fill="auto"/>
          </w:tcPr>
          <w:p w14:paraId="721A4F45" w14:textId="77777777" w:rsidR="00D40151" w:rsidRDefault="00D40151" w:rsidP="00A22EDB">
            <w:pPr>
              <w:pStyle w:val="TAC"/>
              <w:rPr>
                <w:sz w:val="16"/>
                <w:szCs w:val="16"/>
              </w:rPr>
            </w:pPr>
            <w:r>
              <w:rPr>
                <w:sz w:val="16"/>
                <w:szCs w:val="16"/>
              </w:rPr>
              <w:t>15.4.0</w:t>
            </w:r>
          </w:p>
        </w:tc>
      </w:tr>
      <w:tr w:rsidR="00D40151" w:rsidRPr="009E0DE1" w14:paraId="2C792673" w14:textId="77777777" w:rsidTr="00A22EDB">
        <w:tc>
          <w:tcPr>
            <w:tcW w:w="800" w:type="dxa"/>
            <w:shd w:val="solid" w:color="FFFFFF" w:fill="auto"/>
          </w:tcPr>
          <w:p w14:paraId="5D516C91" w14:textId="77777777" w:rsidR="00D40151" w:rsidRDefault="00D40151" w:rsidP="00A22EDB">
            <w:pPr>
              <w:pStyle w:val="TAC"/>
              <w:rPr>
                <w:sz w:val="16"/>
                <w:szCs w:val="16"/>
              </w:rPr>
            </w:pPr>
            <w:r>
              <w:rPr>
                <w:sz w:val="16"/>
                <w:szCs w:val="16"/>
              </w:rPr>
              <w:t>2018-12</w:t>
            </w:r>
          </w:p>
        </w:tc>
        <w:tc>
          <w:tcPr>
            <w:tcW w:w="800" w:type="dxa"/>
            <w:shd w:val="solid" w:color="FFFFFF" w:fill="auto"/>
          </w:tcPr>
          <w:p w14:paraId="17BEED4A" w14:textId="77777777" w:rsidR="00D40151" w:rsidRDefault="00D40151" w:rsidP="00A22EDB">
            <w:pPr>
              <w:pStyle w:val="TAC"/>
              <w:rPr>
                <w:sz w:val="16"/>
                <w:szCs w:val="16"/>
              </w:rPr>
            </w:pPr>
            <w:r>
              <w:rPr>
                <w:sz w:val="16"/>
                <w:szCs w:val="16"/>
              </w:rPr>
              <w:t>SP#82</w:t>
            </w:r>
          </w:p>
        </w:tc>
        <w:tc>
          <w:tcPr>
            <w:tcW w:w="1094" w:type="dxa"/>
            <w:shd w:val="solid" w:color="FFFFFF" w:fill="auto"/>
          </w:tcPr>
          <w:p w14:paraId="12A1F7F8" w14:textId="77777777" w:rsidR="00D40151" w:rsidRDefault="00D40151" w:rsidP="00A22EDB">
            <w:pPr>
              <w:pStyle w:val="TAC"/>
              <w:rPr>
                <w:sz w:val="16"/>
                <w:szCs w:val="16"/>
              </w:rPr>
            </w:pPr>
            <w:r>
              <w:rPr>
                <w:sz w:val="16"/>
                <w:szCs w:val="16"/>
              </w:rPr>
              <w:t>SP-181086</w:t>
            </w:r>
          </w:p>
        </w:tc>
        <w:tc>
          <w:tcPr>
            <w:tcW w:w="567" w:type="dxa"/>
            <w:shd w:val="solid" w:color="FFFFFF" w:fill="auto"/>
          </w:tcPr>
          <w:p w14:paraId="6AB28E87" w14:textId="77777777" w:rsidR="00D40151" w:rsidRDefault="00D40151" w:rsidP="00A22EDB">
            <w:pPr>
              <w:pStyle w:val="TAL"/>
              <w:rPr>
                <w:sz w:val="16"/>
                <w:szCs w:val="16"/>
              </w:rPr>
            </w:pPr>
            <w:r>
              <w:rPr>
                <w:sz w:val="16"/>
                <w:szCs w:val="16"/>
              </w:rPr>
              <w:t>0626</w:t>
            </w:r>
          </w:p>
        </w:tc>
        <w:tc>
          <w:tcPr>
            <w:tcW w:w="425" w:type="dxa"/>
            <w:shd w:val="solid" w:color="FFFFFF" w:fill="auto"/>
          </w:tcPr>
          <w:p w14:paraId="5F12BC0A" w14:textId="77777777" w:rsidR="00D40151" w:rsidRDefault="00D40151" w:rsidP="00A22EDB">
            <w:pPr>
              <w:pStyle w:val="TAL"/>
              <w:rPr>
                <w:sz w:val="16"/>
                <w:szCs w:val="16"/>
              </w:rPr>
            </w:pPr>
            <w:r>
              <w:rPr>
                <w:sz w:val="16"/>
                <w:szCs w:val="16"/>
              </w:rPr>
              <w:t>-</w:t>
            </w:r>
          </w:p>
        </w:tc>
        <w:tc>
          <w:tcPr>
            <w:tcW w:w="425" w:type="dxa"/>
            <w:shd w:val="solid" w:color="FFFFFF" w:fill="auto"/>
          </w:tcPr>
          <w:p w14:paraId="6CC4B428" w14:textId="77777777" w:rsidR="00D40151" w:rsidRDefault="00D40151" w:rsidP="00A22EDB">
            <w:pPr>
              <w:pStyle w:val="TAL"/>
              <w:rPr>
                <w:sz w:val="16"/>
                <w:szCs w:val="16"/>
              </w:rPr>
            </w:pPr>
            <w:r>
              <w:rPr>
                <w:sz w:val="16"/>
                <w:szCs w:val="16"/>
              </w:rPr>
              <w:t>F</w:t>
            </w:r>
          </w:p>
        </w:tc>
        <w:tc>
          <w:tcPr>
            <w:tcW w:w="4820" w:type="dxa"/>
            <w:shd w:val="solid" w:color="FFFFFF" w:fill="auto"/>
          </w:tcPr>
          <w:p w14:paraId="51404B48" w14:textId="77777777" w:rsidR="00D40151" w:rsidRDefault="00D40151" w:rsidP="00A22EDB">
            <w:pPr>
              <w:pStyle w:val="TAL"/>
              <w:rPr>
                <w:sz w:val="16"/>
                <w:szCs w:val="16"/>
              </w:rPr>
            </w:pPr>
            <w:r>
              <w:rPr>
                <w:sz w:val="16"/>
                <w:szCs w:val="16"/>
              </w:rPr>
              <w:t>Correcting discovery and selection</w:t>
            </w:r>
          </w:p>
        </w:tc>
        <w:tc>
          <w:tcPr>
            <w:tcW w:w="708" w:type="dxa"/>
            <w:shd w:val="solid" w:color="FFFFFF" w:fill="auto"/>
          </w:tcPr>
          <w:p w14:paraId="2A94E099" w14:textId="77777777" w:rsidR="00D40151" w:rsidRDefault="00D40151" w:rsidP="00A22EDB">
            <w:pPr>
              <w:pStyle w:val="TAC"/>
              <w:rPr>
                <w:sz w:val="16"/>
                <w:szCs w:val="16"/>
              </w:rPr>
            </w:pPr>
            <w:r>
              <w:rPr>
                <w:sz w:val="16"/>
                <w:szCs w:val="16"/>
              </w:rPr>
              <w:t>15.4.0</w:t>
            </w:r>
          </w:p>
        </w:tc>
      </w:tr>
      <w:tr w:rsidR="00D40151" w:rsidRPr="009E0DE1" w14:paraId="5129523B" w14:textId="77777777" w:rsidTr="00A22EDB">
        <w:tc>
          <w:tcPr>
            <w:tcW w:w="800" w:type="dxa"/>
            <w:shd w:val="solid" w:color="FFFFFF" w:fill="auto"/>
          </w:tcPr>
          <w:p w14:paraId="3EC4CD96" w14:textId="77777777" w:rsidR="00D40151" w:rsidRDefault="00D40151" w:rsidP="00A22EDB">
            <w:pPr>
              <w:pStyle w:val="TAC"/>
              <w:rPr>
                <w:sz w:val="16"/>
                <w:szCs w:val="16"/>
              </w:rPr>
            </w:pPr>
            <w:r>
              <w:rPr>
                <w:sz w:val="16"/>
                <w:szCs w:val="16"/>
              </w:rPr>
              <w:t>2018-12</w:t>
            </w:r>
          </w:p>
        </w:tc>
        <w:tc>
          <w:tcPr>
            <w:tcW w:w="800" w:type="dxa"/>
            <w:shd w:val="solid" w:color="FFFFFF" w:fill="auto"/>
          </w:tcPr>
          <w:p w14:paraId="1F0FDC18" w14:textId="77777777" w:rsidR="00D40151" w:rsidRDefault="00D40151" w:rsidP="00A22EDB">
            <w:pPr>
              <w:pStyle w:val="TAC"/>
              <w:rPr>
                <w:sz w:val="16"/>
                <w:szCs w:val="16"/>
              </w:rPr>
            </w:pPr>
            <w:r>
              <w:rPr>
                <w:sz w:val="16"/>
                <w:szCs w:val="16"/>
              </w:rPr>
              <w:t>SP#82</w:t>
            </w:r>
          </w:p>
        </w:tc>
        <w:tc>
          <w:tcPr>
            <w:tcW w:w="1094" w:type="dxa"/>
            <w:shd w:val="solid" w:color="FFFFFF" w:fill="auto"/>
          </w:tcPr>
          <w:p w14:paraId="3E7B4E13" w14:textId="77777777" w:rsidR="00D40151" w:rsidRDefault="00D40151" w:rsidP="00A22EDB">
            <w:pPr>
              <w:pStyle w:val="TAC"/>
              <w:rPr>
                <w:sz w:val="16"/>
                <w:szCs w:val="16"/>
              </w:rPr>
            </w:pPr>
            <w:r>
              <w:rPr>
                <w:sz w:val="16"/>
                <w:szCs w:val="16"/>
              </w:rPr>
              <w:t>SP-181089</w:t>
            </w:r>
          </w:p>
        </w:tc>
        <w:tc>
          <w:tcPr>
            <w:tcW w:w="567" w:type="dxa"/>
            <w:shd w:val="solid" w:color="FFFFFF" w:fill="auto"/>
          </w:tcPr>
          <w:p w14:paraId="1B6F0213" w14:textId="77777777" w:rsidR="00D40151" w:rsidRDefault="00D40151" w:rsidP="00A22EDB">
            <w:pPr>
              <w:pStyle w:val="TAL"/>
              <w:rPr>
                <w:sz w:val="16"/>
                <w:szCs w:val="16"/>
              </w:rPr>
            </w:pPr>
            <w:r>
              <w:rPr>
                <w:sz w:val="16"/>
                <w:szCs w:val="16"/>
              </w:rPr>
              <w:t>0628</w:t>
            </w:r>
          </w:p>
        </w:tc>
        <w:tc>
          <w:tcPr>
            <w:tcW w:w="425" w:type="dxa"/>
            <w:shd w:val="solid" w:color="FFFFFF" w:fill="auto"/>
          </w:tcPr>
          <w:p w14:paraId="0CAF5E35" w14:textId="77777777" w:rsidR="00D40151" w:rsidRDefault="00D40151" w:rsidP="00A22EDB">
            <w:pPr>
              <w:pStyle w:val="TAL"/>
              <w:rPr>
                <w:sz w:val="16"/>
                <w:szCs w:val="16"/>
              </w:rPr>
            </w:pPr>
            <w:r>
              <w:rPr>
                <w:sz w:val="16"/>
                <w:szCs w:val="16"/>
              </w:rPr>
              <w:t>3</w:t>
            </w:r>
          </w:p>
        </w:tc>
        <w:tc>
          <w:tcPr>
            <w:tcW w:w="425" w:type="dxa"/>
            <w:shd w:val="solid" w:color="FFFFFF" w:fill="auto"/>
          </w:tcPr>
          <w:p w14:paraId="3EBDDFC9" w14:textId="77777777" w:rsidR="00D40151" w:rsidRDefault="00D40151" w:rsidP="00A22EDB">
            <w:pPr>
              <w:pStyle w:val="TAL"/>
              <w:rPr>
                <w:sz w:val="16"/>
                <w:szCs w:val="16"/>
              </w:rPr>
            </w:pPr>
            <w:r>
              <w:rPr>
                <w:sz w:val="16"/>
                <w:szCs w:val="16"/>
              </w:rPr>
              <w:t>F</w:t>
            </w:r>
          </w:p>
        </w:tc>
        <w:tc>
          <w:tcPr>
            <w:tcW w:w="4820" w:type="dxa"/>
            <w:shd w:val="solid" w:color="FFFFFF" w:fill="auto"/>
          </w:tcPr>
          <w:p w14:paraId="153EF545" w14:textId="77777777" w:rsidR="00D40151" w:rsidRDefault="00D40151" w:rsidP="00A22EDB">
            <w:pPr>
              <w:pStyle w:val="TAL"/>
              <w:rPr>
                <w:sz w:val="16"/>
                <w:szCs w:val="16"/>
              </w:rPr>
            </w:pPr>
            <w:r>
              <w:rPr>
                <w:sz w:val="16"/>
                <w:szCs w:val="16"/>
              </w:rPr>
              <w:t>Reporting PS Data Off status change when SM back off timer is running</w:t>
            </w:r>
          </w:p>
        </w:tc>
        <w:tc>
          <w:tcPr>
            <w:tcW w:w="708" w:type="dxa"/>
            <w:shd w:val="solid" w:color="FFFFFF" w:fill="auto"/>
          </w:tcPr>
          <w:p w14:paraId="2B5403FA" w14:textId="77777777" w:rsidR="00D40151" w:rsidRDefault="00D40151" w:rsidP="00A22EDB">
            <w:pPr>
              <w:pStyle w:val="TAC"/>
              <w:rPr>
                <w:sz w:val="16"/>
                <w:szCs w:val="16"/>
              </w:rPr>
            </w:pPr>
            <w:r>
              <w:rPr>
                <w:sz w:val="16"/>
                <w:szCs w:val="16"/>
              </w:rPr>
              <w:t>15.4.0</w:t>
            </w:r>
          </w:p>
        </w:tc>
      </w:tr>
      <w:tr w:rsidR="00D40151" w:rsidRPr="009E0DE1" w14:paraId="2FF7B199" w14:textId="77777777" w:rsidTr="00A22EDB">
        <w:tc>
          <w:tcPr>
            <w:tcW w:w="800" w:type="dxa"/>
            <w:shd w:val="solid" w:color="FFFFFF" w:fill="auto"/>
          </w:tcPr>
          <w:p w14:paraId="3944750E" w14:textId="77777777" w:rsidR="00D40151" w:rsidRDefault="00D40151" w:rsidP="00A22EDB">
            <w:pPr>
              <w:pStyle w:val="TAC"/>
              <w:rPr>
                <w:sz w:val="16"/>
                <w:szCs w:val="16"/>
              </w:rPr>
            </w:pPr>
            <w:r>
              <w:rPr>
                <w:sz w:val="16"/>
                <w:szCs w:val="16"/>
              </w:rPr>
              <w:t>2018-12</w:t>
            </w:r>
          </w:p>
        </w:tc>
        <w:tc>
          <w:tcPr>
            <w:tcW w:w="800" w:type="dxa"/>
            <w:shd w:val="solid" w:color="FFFFFF" w:fill="auto"/>
          </w:tcPr>
          <w:p w14:paraId="124B68D7" w14:textId="77777777" w:rsidR="00D40151" w:rsidRDefault="00D40151" w:rsidP="00A22EDB">
            <w:pPr>
              <w:pStyle w:val="TAC"/>
              <w:rPr>
                <w:sz w:val="16"/>
                <w:szCs w:val="16"/>
              </w:rPr>
            </w:pPr>
            <w:r>
              <w:rPr>
                <w:sz w:val="16"/>
                <w:szCs w:val="16"/>
              </w:rPr>
              <w:t>SP#82</w:t>
            </w:r>
          </w:p>
        </w:tc>
        <w:tc>
          <w:tcPr>
            <w:tcW w:w="1094" w:type="dxa"/>
            <w:shd w:val="solid" w:color="FFFFFF" w:fill="auto"/>
          </w:tcPr>
          <w:p w14:paraId="7201AFE8" w14:textId="77777777" w:rsidR="00D40151" w:rsidRDefault="00D40151" w:rsidP="00A22EDB">
            <w:pPr>
              <w:pStyle w:val="TAC"/>
              <w:rPr>
                <w:sz w:val="16"/>
                <w:szCs w:val="16"/>
              </w:rPr>
            </w:pPr>
            <w:r>
              <w:rPr>
                <w:sz w:val="16"/>
                <w:szCs w:val="16"/>
              </w:rPr>
              <w:t>SP-181086</w:t>
            </w:r>
          </w:p>
        </w:tc>
        <w:tc>
          <w:tcPr>
            <w:tcW w:w="567" w:type="dxa"/>
            <w:shd w:val="solid" w:color="FFFFFF" w:fill="auto"/>
          </w:tcPr>
          <w:p w14:paraId="45C65323" w14:textId="77777777" w:rsidR="00D40151" w:rsidRDefault="00D40151" w:rsidP="00A22EDB">
            <w:pPr>
              <w:pStyle w:val="TAL"/>
              <w:rPr>
                <w:sz w:val="16"/>
                <w:szCs w:val="16"/>
              </w:rPr>
            </w:pPr>
            <w:r>
              <w:rPr>
                <w:sz w:val="16"/>
                <w:szCs w:val="16"/>
              </w:rPr>
              <w:t>0629</w:t>
            </w:r>
          </w:p>
        </w:tc>
        <w:tc>
          <w:tcPr>
            <w:tcW w:w="425" w:type="dxa"/>
            <w:shd w:val="solid" w:color="FFFFFF" w:fill="auto"/>
          </w:tcPr>
          <w:p w14:paraId="6470494B" w14:textId="77777777" w:rsidR="00D40151" w:rsidRDefault="00D40151" w:rsidP="00A22EDB">
            <w:pPr>
              <w:pStyle w:val="TAL"/>
              <w:rPr>
                <w:sz w:val="16"/>
                <w:szCs w:val="16"/>
              </w:rPr>
            </w:pPr>
            <w:r>
              <w:rPr>
                <w:sz w:val="16"/>
                <w:szCs w:val="16"/>
              </w:rPr>
              <w:t>1</w:t>
            </w:r>
          </w:p>
        </w:tc>
        <w:tc>
          <w:tcPr>
            <w:tcW w:w="425" w:type="dxa"/>
            <w:shd w:val="solid" w:color="FFFFFF" w:fill="auto"/>
          </w:tcPr>
          <w:p w14:paraId="42B8AB72" w14:textId="77777777" w:rsidR="00D40151" w:rsidRDefault="00D40151" w:rsidP="00A22EDB">
            <w:pPr>
              <w:pStyle w:val="TAL"/>
              <w:rPr>
                <w:sz w:val="16"/>
                <w:szCs w:val="16"/>
              </w:rPr>
            </w:pPr>
            <w:r>
              <w:rPr>
                <w:sz w:val="16"/>
                <w:szCs w:val="16"/>
              </w:rPr>
              <w:t>F</w:t>
            </w:r>
          </w:p>
        </w:tc>
        <w:tc>
          <w:tcPr>
            <w:tcW w:w="4820" w:type="dxa"/>
            <w:shd w:val="solid" w:color="FFFFFF" w:fill="auto"/>
          </w:tcPr>
          <w:p w14:paraId="41960F27" w14:textId="77777777" w:rsidR="00D40151" w:rsidRDefault="00D40151" w:rsidP="00A22EDB">
            <w:pPr>
              <w:pStyle w:val="TAL"/>
              <w:rPr>
                <w:sz w:val="16"/>
                <w:szCs w:val="16"/>
              </w:rPr>
            </w:pPr>
            <w:r>
              <w:rPr>
                <w:sz w:val="16"/>
                <w:szCs w:val="16"/>
              </w:rPr>
              <w:t>Correction of the indication of UE 5GSM capabilities after intersystem change</w:t>
            </w:r>
          </w:p>
        </w:tc>
        <w:tc>
          <w:tcPr>
            <w:tcW w:w="708" w:type="dxa"/>
            <w:shd w:val="solid" w:color="FFFFFF" w:fill="auto"/>
          </w:tcPr>
          <w:p w14:paraId="34D023BC" w14:textId="77777777" w:rsidR="00D40151" w:rsidRDefault="00D40151" w:rsidP="00A22EDB">
            <w:pPr>
              <w:pStyle w:val="TAC"/>
              <w:rPr>
                <w:sz w:val="16"/>
                <w:szCs w:val="16"/>
              </w:rPr>
            </w:pPr>
            <w:r>
              <w:rPr>
                <w:sz w:val="16"/>
                <w:szCs w:val="16"/>
              </w:rPr>
              <w:t>15.4.0</w:t>
            </w:r>
          </w:p>
        </w:tc>
      </w:tr>
      <w:tr w:rsidR="00D40151" w:rsidRPr="009E0DE1" w14:paraId="65EA758D" w14:textId="77777777" w:rsidTr="00A22EDB">
        <w:tc>
          <w:tcPr>
            <w:tcW w:w="800" w:type="dxa"/>
            <w:shd w:val="solid" w:color="FFFFFF" w:fill="auto"/>
          </w:tcPr>
          <w:p w14:paraId="4C650D4D" w14:textId="77777777" w:rsidR="00D40151" w:rsidRDefault="00D40151" w:rsidP="00A22EDB">
            <w:pPr>
              <w:pStyle w:val="TAC"/>
              <w:rPr>
                <w:sz w:val="16"/>
                <w:szCs w:val="16"/>
              </w:rPr>
            </w:pPr>
            <w:r>
              <w:rPr>
                <w:sz w:val="16"/>
                <w:szCs w:val="16"/>
              </w:rPr>
              <w:t>2018-12</w:t>
            </w:r>
          </w:p>
        </w:tc>
        <w:tc>
          <w:tcPr>
            <w:tcW w:w="800" w:type="dxa"/>
            <w:shd w:val="solid" w:color="FFFFFF" w:fill="auto"/>
          </w:tcPr>
          <w:p w14:paraId="5BBC3131" w14:textId="77777777" w:rsidR="00D40151" w:rsidRDefault="00D40151" w:rsidP="00A22EDB">
            <w:pPr>
              <w:pStyle w:val="TAC"/>
              <w:rPr>
                <w:sz w:val="16"/>
                <w:szCs w:val="16"/>
              </w:rPr>
            </w:pPr>
            <w:r>
              <w:rPr>
                <w:sz w:val="16"/>
                <w:szCs w:val="16"/>
              </w:rPr>
              <w:t>SP#82</w:t>
            </w:r>
          </w:p>
        </w:tc>
        <w:tc>
          <w:tcPr>
            <w:tcW w:w="1094" w:type="dxa"/>
            <w:shd w:val="solid" w:color="FFFFFF" w:fill="auto"/>
          </w:tcPr>
          <w:p w14:paraId="5DB8060E" w14:textId="77777777" w:rsidR="00D40151" w:rsidRDefault="00D40151" w:rsidP="00A22EDB">
            <w:pPr>
              <w:pStyle w:val="TAC"/>
              <w:rPr>
                <w:sz w:val="16"/>
                <w:szCs w:val="16"/>
              </w:rPr>
            </w:pPr>
            <w:r>
              <w:rPr>
                <w:sz w:val="16"/>
                <w:szCs w:val="16"/>
              </w:rPr>
              <w:t>SP-181090</w:t>
            </w:r>
          </w:p>
        </w:tc>
        <w:tc>
          <w:tcPr>
            <w:tcW w:w="567" w:type="dxa"/>
            <w:shd w:val="solid" w:color="FFFFFF" w:fill="auto"/>
          </w:tcPr>
          <w:p w14:paraId="77CD3E72" w14:textId="77777777" w:rsidR="00D40151" w:rsidRDefault="00D40151" w:rsidP="00A22EDB">
            <w:pPr>
              <w:pStyle w:val="TAL"/>
              <w:rPr>
                <w:sz w:val="16"/>
                <w:szCs w:val="16"/>
              </w:rPr>
            </w:pPr>
            <w:r>
              <w:rPr>
                <w:sz w:val="16"/>
                <w:szCs w:val="16"/>
              </w:rPr>
              <w:t>0630</w:t>
            </w:r>
          </w:p>
        </w:tc>
        <w:tc>
          <w:tcPr>
            <w:tcW w:w="425" w:type="dxa"/>
            <w:shd w:val="solid" w:color="FFFFFF" w:fill="auto"/>
          </w:tcPr>
          <w:p w14:paraId="17E182D1" w14:textId="77777777" w:rsidR="00D40151" w:rsidRDefault="00D40151" w:rsidP="00A22EDB">
            <w:pPr>
              <w:pStyle w:val="TAL"/>
              <w:rPr>
                <w:sz w:val="16"/>
                <w:szCs w:val="16"/>
              </w:rPr>
            </w:pPr>
            <w:r>
              <w:rPr>
                <w:sz w:val="16"/>
                <w:szCs w:val="16"/>
              </w:rPr>
              <w:t>1</w:t>
            </w:r>
          </w:p>
        </w:tc>
        <w:tc>
          <w:tcPr>
            <w:tcW w:w="425" w:type="dxa"/>
            <w:shd w:val="solid" w:color="FFFFFF" w:fill="auto"/>
          </w:tcPr>
          <w:p w14:paraId="416458E1" w14:textId="77777777" w:rsidR="00D40151" w:rsidRDefault="00D40151" w:rsidP="00A22EDB">
            <w:pPr>
              <w:pStyle w:val="TAL"/>
              <w:rPr>
                <w:sz w:val="16"/>
                <w:szCs w:val="16"/>
              </w:rPr>
            </w:pPr>
            <w:r>
              <w:rPr>
                <w:sz w:val="16"/>
                <w:szCs w:val="16"/>
              </w:rPr>
              <w:t>F</w:t>
            </w:r>
          </w:p>
        </w:tc>
        <w:tc>
          <w:tcPr>
            <w:tcW w:w="4820" w:type="dxa"/>
            <w:shd w:val="solid" w:color="FFFFFF" w:fill="auto"/>
          </w:tcPr>
          <w:p w14:paraId="41B2781F" w14:textId="77777777" w:rsidR="00D40151" w:rsidRDefault="00D40151" w:rsidP="00A22EDB">
            <w:pPr>
              <w:pStyle w:val="TAL"/>
              <w:rPr>
                <w:sz w:val="16"/>
                <w:szCs w:val="16"/>
              </w:rPr>
            </w:pPr>
            <w:r>
              <w:rPr>
                <w:sz w:val="16"/>
                <w:szCs w:val="16"/>
              </w:rPr>
              <w:t>UE unable to use N3IWF identifier configuration in stand-alone N3IWF selection</w:t>
            </w:r>
          </w:p>
        </w:tc>
        <w:tc>
          <w:tcPr>
            <w:tcW w:w="708" w:type="dxa"/>
            <w:shd w:val="solid" w:color="FFFFFF" w:fill="auto"/>
          </w:tcPr>
          <w:p w14:paraId="76B70291" w14:textId="77777777" w:rsidR="00D40151" w:rsidRDefault="00D40151" w:rsidP="00A22EDB">
            <w:pPr>
              <w:pStyle w:val="TAC"/>
              <w:rPr>
                <w:sz w:val="16"/>
                <w:szCs w:val="16"/>
              </w:rPr>
            </w:pPr>
            <w:r>
              <w:rPr>
                <w:sz w:val="16"/>
                <w:szCs w:val="16"/>
              </w:rPr>
              <w:t>15.4.0</w:t>
            </w:r>
          </w:p>
        </w:tc>
      </w:tr>
      <w:tr w:rsidR="00D40151" w:rsidRPr="009E0DE1" w14:paraId="7657A945" w14:textId="77777777" w:rsidTr="00A22EDB">
        <w:tc>
          <w:tcPr>
            <w:tcW w:w="800" w:type="dxa"/>
            <w:shd w:val="solid" w:color="FFFFFF" w:fill="auto"/>
          </w:tcPr>
          <w:p w14:paraId="6EAC8C3E" w14:textId="77777777" w:rsidR="00D40151" w:rsidRDefault="00D40151" w:rsidP="00A22EDB">
            <w:pPr>
              <w:pStyle w:val="TAC"/>
              <w:rPr>
                <w:sz w:val="16"/>
                <w:szCs w:val="16"/>
              </w:rPr>
            </w:pPr>
            <w:r>
              <w:rPr>
                <w:sz w:val="16"/>
                <w:szCs w:val="16"/>
              </w:rPr>
              <w:t>2018-12</w:t>
            </w:r>
          </w:p>
        </w:tc>
        <w:tc>
          <w:tcPr>
            <w:tcW w:w="800" w:type="dxa"/>
            <w:shd w:val="solid" w:color="FFFFFF" w:fill="auto"/>
          </w:tcPr>
          <w:p w14:paraId="6C8D278C" w14:textId="77777777" w:rsidR="00D40151" w:rsidRDefault="00D40151" w:rsidP="00A22EDB">
            <w:pPr>
              <w:pStyle w:val="TAC"/>
              <w:rPr>
                <w:sz w:val="16"/>
                <w:szCs w:val="16"/>
              </w:rPr>
            </w:pPr>
            <w:r>
              <w:rPr>
                <w:sz w:val="16"/>
                <w:szCs w:val="16"/>
              </w:rPr>
              <w:t>SP#82</w:t>
            </w:r>
          </w:p>
        </w:tc>
        <w:tc>
          <w:tcPr>
            <w:tcW w:w="1094" w:type="dxa"/>
            <w:shd w:val="solid" w:color="FFFFFF" w:fill="auto"/>
          </w:tcPr>
          <w:p w14:paraId="7E331DF7" w14:textId="77777777" w:rsidR="00D40151" w:rsidRDefault="00D40151" w:rsidP="00A22EDB">
            <w:pPr>
              <w:pStyle w:val="TAC"/>
              <w:rPr>
                <w:sz w:val="16"/>
                <w:szCs w:val="16"/>
              </w:rPr>
            </w:pPr>
            <w:r>
              <w:rPr>
                <w:sz w:val="16"/>
                <w:szCs w:val="16"/>
              </w:rPr>
              <w:t>SP-181089</w:t>
            </w:r>
          </w:p>
        </w:tc>
        <w:tc>
          <w:tcPr>
            <w:tcW w:w="567" w:type="dxa"/>
            <w:shd w:val="solid" w:color="FFFFFF" w:fill="auto"/>
          </w:tcPr>
          <w:p w14:paraId="0A119388" w14:textId="77777777" w:rsidR="00D40151" w:rsidRDefault="00D40151" w:rsidP="00A22EDB">
            <w:pPr>
              <w:pStyle w:val="TAL"/>
              <w:rPr>
                <w:sz w:val="16"/>
                <w:szCs w:val="16"/>
              </w:rPr>
            </w:pPr>
            <w:r>
              <w:rPr>
                <w:sz w:val="16"/>
                <w:szCs w:val="16"/>
              </w:rPr>
              <w:t>0633</w:t>
            </w:r>
          </w:p>
        </w:tc>
        <w:tc>
          <w:tcPr>
            <w:tcW w:w="425" w:type="dxa"/>
            <w:shd w:val="solid" w:color="FFFFFF" w:fill="auto"/>
          </w:tcPr>
          <w:p w14:paraId="5F557330" w14:textId="77777777" w:rsidR="00D40151" w:rsidRDefault="00D40151" w:rsidP="00A22EDB">
            <w:pPr>
              <w:pStyle w:val="TAL"/>
              <w:rPr>
                <w:sz w:val="16"/>
                <w:szCs w:val="16"/>
              </w:rPr>
            </w:pPr>
            <w:r>
              <w:rPr>
                <w:sz w:val="16"/>
                <w:szCs w:val="16"/>
              </w:rPr>
              <w:t>2</w:t>
            </w:r>
          </w:p>
        </w:tc>
        <w:tc>
          <w:tcPr>
            <w:tcW w:w="425" w:type="dxa"/>
            <w:shd w:val="solid" w:color="FFFFFF" w:fill="auto"/>
          </w:tcPr>
          <w:p w14:paraId="6C30EDC6" w14:textId="77777777" w:rsidR="00D40151" w:rsidRDefault="00D40151" w:rsidP="00A22EDB">
            <w:pPr>
              <w:pStyle w:val="TAL"/>
              <w:rPr>
                <w:sz w:val="16"/>
                <w:szCs w:val="16"/>
              </w:rPr>
            </w:pPr>
            <w:r>
              <w:rPr>
                <w:sz w:val="16"/>
                <w:szCs w:val="16"/>
              </w:rPr>
              <w:t>F</w:t>
            </w:r>
          </w:p>
        </w:tc>
        <w:tc>
          <w:tcPr>
            <w:tcW w:w="4820" w:type="dxa"/>
            <w:shd w:val="solid" w:color="FFFFFF" w:fill="auto"/>
          </w:tcPr>
          <w:p w14:paraId="2C1EB001" w14:textId="77777777" w:rsidR="00D40151" w:rsidRDefault="00D40151" w:rsidP="00A22EDB">
            <w:pPr>
              <w:pStyle w:val="TAL"/>
              <w:rPr>
                <w:sz w:val="16"/>
                <w:szCs w:val="16"/>
              </w:rPr>
            </w:pPr>
            <w:r>
              <w:rPr>
                <w:sz w:val="16"/>
                <w:szCs w:val="16"/>
              </w:rPr>
              <w:t>Removal of Editor's Note re mandatoriness of RRC_Inactive</w:t>
            </w:r>
          </w:p>
        </w:tc>
        <w:tc>
          <w:tcPr>
            <w:tcW w:w="708" w:type="dxa"/>
            <w:shd w:val="solid" w:color="FFFFFF" w:fill="auto"/>
          </w:tcPr>
          <w:p w14:paraId="3052DF92" w14:textId="77777777" w:rsidR="00D40151" w:rsidRDefault="00D40151" w:rsidP="00A22EDB">
            <w:pPr>
              <w:pStyle w:val="TAC"/>
              <w:rPr>
                <w:sz w:val="16"/>
                <w:szCs w:val="16"/>
              </w:rPr>
            </w:pPr>
            <w:r>
              <w:rPr>
                <w:sz w:val="16"/>
                <w:szCs w:val="16"/>
              </w:rPr>
              <w:t>15.4.0</w:t>
            </w:r>
          </w:p>
        </w:tc>
      </w:tr>
      <w:tr w:rsidR="00D40151" w:rsidRPr="009E0DE1" w14:paraId="0011A9BB" w14:textId="77777777" w:rsidTr="00A22EDB">
        <w:tc>
          <w:tcPr>
            <w:tcW w:w="800" w:type="dxa"/>
            <w:shd w:val="solid" w:color="FFFFFF" w:fill="auto"/>
          </w:tcPr>
          <w:p w14:paraId="1C05B5FA" w14:textId="77777777" w:rsidR="00D40151" w:rsidRDefault="00D40151" w:rsidP="00A22EDB">
            <w:pPr>
              <w:pStyle w:val="TAC"/>
              <w:rPr>
                <w:sz w:val="16"/>
                <w:szCs w:val="16"/>
              </w:rPr>
            </w:pPr>
            <w:r>
              <w:rPr>
                <w:sz w:val="16"/>
                <w:szCs w:val="16"/>
              </w:rPr>
              <w:t>2018-12</w:t>
            </w:r>
          </w:p>
        </w:tc>
        <w:tc>
          <w:tcPr>
            <w:tcW w:w="800" w:type="dxa"/>
            <w:shd w:val="solid" w:color="FFFFFF" w:fill="auto"/>
          </w:tcPr>
          <w:p w14:paraId="2222FFAE" w14:textId="77777777" w:rsidR="00D40151" w:rsidRDefault="00D40151" w:rsidP="00A22EDB">
            <w:pPr>
              <w:pStyle w:val="TAC"/>
              <w:rPr>
                <w:sz w:val="16"/>
                <w:szCs w:val="16"/>
              </w:rPr>
            </w:pPr>
            <w:r>
              <w:rPr>
                <w:sz w:val="16"/>
                <w:szCs w:val="16"/>
              </w:rPr>
              <w:t>SP#82</w:t>
            </w:r>
          </w:p>
        </w:tc>
        <w:tc>
          <w:tcPr>
            <w:tcW w:w="1094" w:type="dxa"/>
            <w:shd w:val="solid" w:color="FFFFFF" w:fill="auto"/>
          </w:tcPr>
          <w:p w14:paraId="33B7711B" w14:textId="77777777" w:rsidR="00D40151" w:rsidRDefault="00D40151" w:rsidP="00A22EDB">
            <w:pPr>
              <w:pStyle w:val="TAC"/>
              <w:rPr>
                <w:sz w:val="16"/>
                <w:szCs w:val="16"/>
              </w:rPr>
            </w:pPr>
            <w:r>
              <w:rPr>
                <w:sz w:val="16"/>
                <w:szCs w:val="16"/>
              </w:rPr>
              <w:t>SP-181084</w:t>
            </w:r>
          </w:p>
        </w:tc>
        <w:tc>
          <w:tcPr>
            <w:tcW w:w="567" w:type="dxa"/>
            <w:shd w:val="solid" w:color="FFFFFF" w:fill="auto"/>
          </w:tcPr>
          <w:p w14:paraId="1F7AE9CF" w14:textId="77777777" w:rsidR="00D40151" w:rsidRDefault="00D40151" w:rsidP="00A22EDB">
            <w:pPr>
              <w:pStyle w:val="TAL"/>
              <w:rPr>
                <w:sz w:val="16"/>
                <w:szCs w:val="16"/>
              </w:rPr>
            </w:pPr>
            <w:r>
              <w:rPr>
                <w:sz w:val="16"/>
                <w:szCs w:val="16"/>
              </w:rPr>
              <w:t>0634</w:t>
            </w:r>
          </w:p>
        </w:tc>
        <w:tc>
          <w:tcPr>
            <w:tcW w:w="425" w:type="dxa"/>
            <w:shd w:val="solid" w:color="FFFFFF" w:fill="auto"/>
          </w:tcPr>
          <w:p w14:paraId="49686B3D" w14:textId="77777777" w:rsidR="00D40151" w:rsidRDefault="00D40151" w:rsidP="00A22EDB">
            <w:pPr>
              <w:pStyle w:val="TAL"/>
              <w:rPr>
                <w:sz w:val="16"/>
                <w:szCs w:val="16"/>
              </w:rPr>
            </w:pPr>
            <w:r>
              <w:rPr>
                <w:sz w:val="16"/>
                <w:szCs w:val="16"/>
              </w:rPr>
              <w:t>3</w:t>
            </w:r>
          </w:p>
        </w:tc>
        <w:tc>
          <w:tcPr>
            <w:tcW w:w="425" w:type="dxa"/>
            <w:shd w:val="solid" w:color="FFFFFF" w:fill="auto"/>
          </w:tcPr>
          <w:p w14:paraId="45E6D01D" w14:textId="77777777" w:rsidR="00D40151" w:rsidRDefault="00D40151" w:rsidP="00A22EDB">
            <w:pPr>
              <w:pStyle w:val="TAL"/>
              <w:rPr>
                <w:sz w:val="16"/>
                <w:szCs w:val="16"/>
              </w:rPr>
            </w:pPr>
            <w:r>
              <w:rPr>
                <w:sz w:val="16"/>
                <w:szCs w:val="16"/>
              </w:rPr>
              <w:t>F</w:t>
            </w:r>
          </w:p>
        </w:tc>
        <w:tc>
          <w:tcPr>
            <w:tcW w:w="4820" w:type="dxa"/>
            <w:shd w:val="solid" w:color="FFFFFF" w:fill="auto"/>
          </w:tcPr>
          <w:p w14:paraId="42CAB0EB" w14:textId="77777777" w:rsidR="00D40151" w:rsidRDefault="00D40151" w:rsidP="00A22EDB">
            <w:pPr>
              <w:pStyle w:val="TAL"/>
              <w:rPr>
                <w:sz w:val="16"/>
                <w:szCs w:val="16"/>
              </w:rPr>
            </w:pPr>
            <w:r>
              <w:rPr>
                <w:sz w:val="16"/>
                <w:szCs w:val="16"/>
              </w:rPr>
              <w:t>Avoiding mandatory MME impacts from 3-byte TAC</w:t>
            </w:r>
          </w:p>
        </w:tc>
        <w:tc>
          <w:tcPr>
            <w:tcW w:w="708" w:type="dxa"/>
            <w:shd w:val="solid" w:color="FFFFFF" w:fill="auto"/>
          </w:tcPr>
          <w:p w14:paraId="74F1ECAD" w14:textId="77777777" w:rsidR="00D40151" w:rsidRDefault="00D40151" w:rsidP="00A22EDB">
            <w:pPr>
              <w:pStyle w:val="TAC"/>
              <w:rPr>
                <w:sz w:val="16"/>
                <w:szCs w:val="16"/>
              </w:rPr>
            </w:pPr>
            <w:r>
              <w:rPr>
                <w:sz w:val="16"/>
                <w:szCs w:val="16"/>
              </w:rPr>
              <w:t>15.4.0</w:t>
            </w:r>
          </w:p>
        </w:tc>
      </w:tr>
      <w:tr w:rsidR="00D40151" w:rsidRPr="009E0DE1" w14:paraId="68E76469" w14:textId="77777777" w:rsidTr="00A22EDB">
        <w:tc>
          <w:tcPr>
            <w:tcW w:w="800" w:type="dxa"/>
            <w:shd w:val="solid" w:color="FFFFFF" w:fill="auto"/>
          </w:tcPr>
          <w:p w14:paraId="40A9083B" w14:textId="77777777" w:rsidR="00D40151" w:rsidRDefault="00D40151" w:rsidP="00A22EDB">
            <w:pPr>
              <w:pStyle w:val="TAC"/>
              <w:rPr>
                <w:sz w:val="16"/>
                <w:szCs w:val="16"/>
              </w:rPr>
            </w:pPr>
            <w:r>
              <w:rPr>
                <w:sz w:val="16"/>
                <w:szCs w:val="16"/>
              </w:rPr>
              <w:t>2018-12</w:t>
            </w:r>
          </w:p>
        </w:tc>
        <w:tc>
          <w:tcPr>
            <w:tcW w:w="800" w:type="dxa"/>
            <w:shd w:val="solid" w:color="FFFFFF" w:fill="auto"/>
          </w:tcPr>
          <w:p w14:paraId="2FAD9A19" w14:textId="77777777" w:rsidR="00D40151" w:rsidRDefault="00D40151" w:rsidP="00A22EDB">
            <w:pPr>
              <w:pStyle w:val="TAC"/>
              <w:rPr>
                <w:sz w:val="16"/>
                <w:szCs w:val="16"/>
              </w:rPr>
            </w:pPr>
            <w:r>
              <w:rPr>
                <w:sz w:val="16"/>
                <w:szCs w:val="16"/>
              </w:rPr>
              <w:t>SP#82</w:t>
            </w:r>
          </w:p>
        </w:tc>
        <w:tc>
          <w:tcPr>
            <w:tcW w:w="1094" w:type="dxa"/>
            <w:shd w:val="solid" w:color="FFFFFF" w:fill="auto"/>
          </w:tcPr>
          <w:p w14:paraId="31FD9051" w14:textId="77777777" w:rsidR="00D40151" w:rsidRDefault="00D40151" w:rsidP="00A22EDB">
            <w:pPr>
              <w:pStyle w:val="TAC"/>
              <w:rPr>
                <w:sz w:val="16"/>
                <w:szCs w:val="16"/>
              </w:rPr>
            </w:pPr>
            <w:r>
              <w:rPr>
                <w:sz w:val="16"/>
                <w:szCs w:val="16"/>
              </w:rPr>
              <w:t>SP-181084</w:t>
            </w:r>
          </w:p>
        </w:tc>
        <w:tc>
          <w:tcPr>
            <w:tcW w:w="567" w:type="dxa"/>
            <w:shd w:val="solid" w:color="FFFFFF" w:fill="auto"/>
          </w:tcPr>
          <w:p w14:paraId="67964818" w14:textId="77777777" w:rsidR="00D40151" w:rsidRDefault="00D40151" w:rsidP="00A22EDB">
            <w:pPr>
              <w:pStyle w:val="TAL"/>
              <w:rPr>
                <w:sz w:val="16"/>
                <w:szCs w:val="16"/>
              </w:rPr>
            </w:pPr>
            <w:r>
              <w:rPr>
                <w:sz w:val="16"/>
                <w:szCs w:val="16"/>
              </w:rPr>
              <w:t>0637</w:t>
            </w:r>
          </w:p>
        </w:tc>
        <w:tc>
          <w:tcPr>
            <w:tcW w:w="425" w:type="dxa"/>
            <w:shd w:val="solid" w:color="FFFFFF" w:fill="auto"/>
          </w:tcPr>
          <w:p w14:paraId="0B58A44D" w14:textId="77777777" w:rsidR="00D40151" w:rsidRDefault="00D40151" w:rsidP="00A22EDB">
            <w:pPr>
              <w:pStyle w:val="TAL"/>
              <w:rPr>
                <w:sz w:val="16"/>
                <w:szCs w:val="16"/>
              </w:rPr>
            </w:pPr>
            <w:r>
              <w:rPr>
                <w:sz w:val="16"/>
                <w:szCs w:val="16"/>
              </w:rPr>
              <w:t>1</w:t>
            </w:r>
          </w:p>
        </w:tc>
        <w:tc>
          <w:tcPr>
            <w:tcW w:w="425" w:type="dxa"/>
            <w:shd w:val="solid" w:color="FFFFFF" w:fill="auto"/>
          </w:tcPr>
          <w:p w14:paraId="62A3E0CF" w14:textId="77777777" w:rsidR="00D40151" w:rsidRDefault="00D40151" w:rsidP="00A22EDB">
            <w:pPr>
              <w:pStyle w:val="TAL"/>
              <w:rPr>
                <w:sz w:val="16"/>
                <w:szCs w:val="16"/>
              </w:rPr>
            </w:pPr>
            <w:r>
              <w:rPr>
                <w:sz w:val="16"/>
                <w:szCs w:val="16"/>
              </w:rPr>
              <w:t>F</w:t>
            </w:r>
          </w:p>
        </w:tc>
        <w:tc>
          <w:tcPr>
            <w:tcW w:w="4820" w:type="dxa"/>
            <w:shd w:val="solid" w:color="FFFFFF" w:fill="auto"/>
          </w:tcPr>
          <w:p w14:paraId="43F43FF0" w14:textId="77777777" w:rsidR="00D40151" w:rsidRDefault="00D40151" w:rsidP="00A22EDB">
            <w:pPr>
              <w:pStyle w:val="TAL"/>
              <w:rPr>
                <w:sz w:val="16"/>
                <w:szCs w:val="16"/>
              </w:rPr>
            </w:pPr>
            <w:r>
              <w:rPr>
                <w:sz w:val="16"/>
                <w:szCs w:val="16"/>
              </w:rPr>
              <w:t>Alignment of NF Profile with adding priority parameter</w:t>
            </w:r>
          </w:p>
        </w:tc>
        <w:tc>
          <w:tcPr>
            <w:tcW w:w="708" w:type="dxa"/>
            <w:shd w:val="solid" w:color="FFFFFF" w:fill="auto"/>
          </w:tcPr>
          <w:p w14:paraId="0C45B2C2" w14:textId="77777777" w:rsidR="00D40151" w:rsidRDefault="00D40151" w:rsidP="00A22EDB">
            <w:pPr>
              <w:pStyle w:val="TAC"/>
              <w:rPr>
                <w:sz w:val="16"/>
                <w:szCs w:val="16"/>
              </w:rPr>
            </w:pPr>
            <w:r>
              <w:rPr>
                <w:sz w:val="16"/>
                <w:szCs w:val="16"/>
              </w:rPr>
              <w:t>15.4.0</w:t>
            </w:r>
          </w:p>
        </w:tc>
      </w:tr>
      <w:tr w:rsidR="00D40151" w:rsidRPr="009E0DE1" w14:paraId="607CB4F8" w14:textId="77777777" w:rsidTr="00A22EDB">
        <w:tc>
          <w:tcPr>
            <w:tcW w:w="800" w:type="dxa"/>
            <w:shd w:val="solid" w:color="FFFFFF" w:fill="auto"/>
          </w:tcPr>
          <w:p w14:paraId="1004093B" w14:textId="77777777" w:rsidR="00D40151" w:rsidRDefault="00D40151" w:rsidP="00A22EDB">
            <w:pPr>
              <w:pStyle w:val="TAC"/>
              <w:rPr>
                <w:sz w:val="16"/>
                <w:szCs w:val="16"/>
              </w:rPr>
            </w:pPr>
            <w:r>
              <w:rPr>
                <w:sz w:val="16"/>
                <w:szCs w:val="16"/>
              </w:rPr>
              <w:t>2018-12</w:t>
            </w:r>
          </w:p>
        </w:tc>
        <w:tc>
          <w:tcPr>
            <w:tcW w:w="800" w:type="dxa"/>
            <w:shd w:val="solid" w:color="FFFFFF" w:fill="auto"/>
          </w:tcPr>
          <w:p w14:paraId="05E2E44B" w14:textId="77777777" w:rsidR="00D40151" w:rsidRDefault="00D40151" w:rsidP="00A22EDB">
            <w:pPr>
              <w:pStyle w:val="TAC"/>
              <w:rPr>
                <w:sz w:val="16"/>
                <w:szCs w:val="16"/>
              </w:rPr>
            </w:pPr>
            <w:r>
              <w:rPr>
                <w:sz w:val="16"/>
                <w:szCs w:val="16"/>
              </w:rPr>
              <w:t>SP#82</w:t>
            </w:r>
          </w:p>
        </w:tc>
        <w:tc>
          <w:tcPr>
            <w:tcW w:w="1094" w:type="dxa"/>
            <w:shd w:val="solid" w:color="FFFFFF" w:fill="auto"/>
          </w:tcPr>
          <w:p w14:paraId="6C5CCC23" w14:textId="77777777" w:rsidR="00D40151" w:rsidRDefault="00D40151" w:rsidP="00A22EDB">
            <w:pPr>
              <w:pStyle w:val="TAC"/>
              <w:rPr>
                <w:sz w:val="16"/>
                <w:szCs w:val="16"/>
              </w:rPr>
            </w:pPr>
            <w:r>
              <w:rPr>
                <w:sz w:val="16"/>
                <w:szCs w:val="16"/>
              </w:rPr>
              <w:t>SP-181084</w:t>
            </w:r>
          </w:p>
        </w:tc>
        <w:tc>
          <w:tcPr>
            <w:tcW w:w="567" w:type="dxa"/>
            <w:shd w:val="solid" w:color="FFFFFF" w:fill="auto"/>
          </w:tcPr>
          <w:p w14:paraId="3F105213" w14:textId="77777777" w:rsidR="00D40151" w:rsidRDefault="00D40151" w:rsidP="00A22EDB">
            <w:pPr>
              <w:pStyle w:val="TAL"/>
              <w:rPr>
                <w:sz w:val="16"/>
                <w:szCs w:val="16"/>
              </w:rPr>
            </w:pPr>
            <w:r>
              <w:rPr>
                <w:sz w:val="16"/>
                <w:szCs w:val="16"/>
              </w:rPr>
              <w:t>0638</w:t>
            </w:r>
          </w:p>
        </w:tc>
        <w:tc>
          <w:tcPr>
            <w:tcW w:w="425" w:type="dxa"/>
            <w:shd w:val="solid" w:color="FFFFFF" w:fill="auto"/>
          </w:tcPr>
          <w:p w14:paraId="70298A60" w14:textId="77777777" w:rsidR="00D40151" w:rsidRDefault="00D40151" w:rsidP="00A22EDB">
            <w:pPr>
              <w:pStyle w:val="TAL"/>
              <w:rPr>
                <w:sz w:val="16"/>
                <w:szCs w:val="16"/>
              </w:rPr>
            </w:pPr>
            <w:r>
              <w:rPr>
                <w:sz w:val="16"/>
                <w:szCs w:val="16"/>
              </w:rPr>
              <w:t>2</w:t>
            </w:r>
          </w:p>
        </w:tc>
        <w:tc>
          <w:tcPr>
            <w:tcW w:w="425" w:type="dxa"/>
            <w:shd w:val="solid" w:color="FFFFFF" w:fill="auto"/>
          </w:tcPr>
          <w:p w14:paraId="04AE7F29" w14:textId="77777777" w:rsidR="00D40151" w:rsidRDefault="00D40151" w:rsidP="00A22EDB">
            <w:pPr>
              <w:pStyle w:val="TAL"/>
              <w:rPr>
                <w:sz w:val="16"/>
                <w:szCs w:val="16"/>
              </w:rPr>
            </w:pPr>
            <w:r>
              <w:rPr>
                <w:sz w:val="16"/>
                <w:szCs w:val="16"/>
              </w:rPr>
              <w:t>F</w:t>
            </w:r>
          </w:p>
        </w:tc>
        <w:tc>
          <w:tcPr>
            <w:tcW w:w="4820" w:type="dxa"/>
            <w:shd w:val="solid" w:color="FFFFFF" w:fill="auto"/>
          </w:tcPr>
          <w:p w14:paraId="35510C28" w14:textId="77777777" w:rsidR="00D40151" w:rsidRDefault="00D40151" w:rsidP="00A22EDB">
            <w:pPr>
              <w:pStyle w:val="TAL"/>
              <w:rPr>
                <w:sz w:val="16"/>
                <w:szCs w:val="16"/>
              </w:rPr>
            </w:pPr>
            <w:r>
              <w:rPr>
                <w:sz w:val="16"/>
                <w:szCs w:val="16"/>
              </w:rPr>
              <w:t>Clarification on RQ Timer</w:t>
            </w:r>
          </w:p>
        </w:tc>
        <w:tc>
          <w:tcPr>
            <w:tcW w:w="708" w:type="dxa"/>
            <w:shd w:val="solid" w:color="FFFFFF" w:fill="auto"/>
          </w:tcPr>
          <w:p w14:paraId="014C2038" w14:textId="77777777" w:rsidR="00D40151" w:rsidRDefault="00D40151" w:rsidP="00A22EDB">
            <w:pPr>
              <w:pStyle w:val="TAC"/>
              <w:rPr>
                <w:sz w:val="16"/>
                <w:szCs w:val="16"/>
              </w:rPr>
            </w:pPr>
            <w:r>
              <w:rPr>
                <w:sz w:val="16"/>
                <w:szCs w:val="16"/>
              </w:rPr>
              <w:t>15.4.0</w:t>
            </w:r>
          </w:p>
        </w:tc>
      </w:tr>
      <w:tr w:rsidR="00D40151" w:rsidRPr="009E0DE1" w14:paraId="676FA554" w14:textId="77777777" w:rsidTr="00A22EDB">
        <w:tc>
          <w:tcPr>
            <w:tcW w:w="800" w:type="dxa"/>
            <w:shd w:val="solid" w:color="FFFFFF" w:fill="auto"/>
          </w:tcPr>
          <w:p w14:paraId="2B3789E1" w14:textId="77777777" w:rsidR="00D40151" w:rsidRDefault="00D40151" w:rsidP="00A22EDB">
            <w:pPr>
              <w:pStyle w:val="TAC"/>
              <w:rPr>
                <w:sz w:val="16"/>
                <w:szCs w:val="16"/>
              </w:rPr>
            </w:pPr>
            <w:r>
              <w:rPr>
                <w:sz w:val="16"/>
                <w:szCs w:val="16"/>
              </w:rPr>
              <w:t>2018-12</w:t>
            </w:r>
          </w:p>
        </w:tc>
        <w:tc>
          <w:tcPr>
            <w:tcW w:w="800" w:type="dxa"/>
            <w:shd w:val="solid" w:color="FFFFFF" w:fill="auto"/>
          </w:tcPr>
          <w:p w14:paraId="0CB13E61" w14:textId="77777777" w:rsidR="00D40151" w:rsidRDefault="00D40151" w:rsidP="00A22EDB">
            <w:pPr>
              <w:pStyle w:val="TAC"/>
              <w:rPr>
                <w:sz w:val="16"/>
                <w:szCs w:val="16"/>
              </w:rPr>
            </w:pPr>
            <w:r>
              <w:rPr>
                <w:sz w:val="16"/>
                <w:szCs w:val="16"/>
              </w:rPr>
              <w:t>SP#82</w:t>
            </w:r>
          </w:p>
        </w:tc>
        <w:tc>
          <w:tcPr>
            <w:tcW w:w="1094" w:type="dxa"/>
            <w:shd w:val="solid" w:color="FFFFFF" w:fill="auto"/>
          </w:tcPr>
          <w:p w14:paraId="06B2C737" w14:textId="77777777" w:rsidR="00D40151" w:rsidRDefault="00D40151" w:rsidP="00A22EDB">
            <w:pPr>
              <w:pStyle w:val="TAC"/>
              <w:rPr>
                <w:sz w:val="16"/>
                <w:szCs w:val="16"/>
              </w:rPr>
            </w:pPr>
            <w:r>
              <w:rPr>
                <w:sz w:val="16"/>
                <w:szCs w:val="16"/>
              </w:rPr>
              <w:t>SP-181088</w:t>
            </w:r>
          </w:p>
        </w:tc>
        <w:tc>
          <w:tcPr>
            <w:tcW w:w="567" w:type="dxa"/>
            <w:shd w:val="solid" w:color="FFFFFF" w:fill="auto"/>
          </w:tcPr>
          <w:p w14:paraId="13913065" w14:textId="77777777" w:rsidR="00D40151" w:rsidRDefault="00D40151" w:rsidP="00A22EDB">
            <w:pPr>
              <w:pStyle w:val="TAL"/>
              <w:rPr>
                <w:sz w:val="16"/>
                <w:szCs w:val="16"/>
              </w:rPr>
            </w:pPr>
            <w:r>
              <w:rPr>
                <w:sz w:val="16"/>
                <w:szCs w:val="16"/>
              </w:rPr>
              <w:t>0639</w:t>
            </w:r>
          </w:p>
        </w:tc>
        <w:tc>
          <w:tcPr>
            <w:tcW w:w="425" w:type="dxa"/>
            <w:shd w:val="solid" w:color="FFFFFF" w:fill="auto"/>
          </w:tcPr>
          <w:p w14:paraId="43FA5AFF" w14:textId="77777777" w:rsidR="00D40151" w:rsidRDefault="00D40151" w:rsidP="00A22EDB">
            <w:pPr>
              <w:pStyle w:val="TAL"/>
              <w:rPr>
                <w:sz w:val="16"/>
                <w:szCs w:val="16"/>
              </w:rPr>
            </w:pPr>
            <w:r>
              <w:rPr>
                <w:sz w:val="16"/>
                <w:szCs w:val="16"/>
              </w:rPr>
              <w:t>2</w:t>
            </w:r>
          </w:p>
        </w:tc>
        <w:tc>
          <w:tcPr>
            <w:tcW w:w="425" w:type="dxa"/>
            <w:shd w:val="solid" w:color="FFFFFF" w:fill="auto"/>
          </w:tcPr>
          <w:p w14:paraId="7681CD56" w14:textId="77777777" w:rsidR="00D40151" w:rsidRDefault="00D40151" w:rsidP="00A22EDB">
            <w:pPr>
              <w:pStyle w:val="TAL"/>
              <w:rPr>
                <w:sz w:val="16"/>
                <w:szCs w:val="16"/>
              </w:rPr>
            </w:pPr>
            <w:r>
              <w:rPr>
                <w:sz w:val="16"/>
                <w:szCs w:val="16"/>
              </w:rPr>
              <w:t>F</w:t>
            </w:r>
          </w:p>
        </w:tc>
        <w:tc>
          <w:tcPr>
            <w:tcW w:w="4820" w:type="dxa"/>
            <w:shd w:val="solid" w:color="FFFFFF" w:fill="auto"/>
          </w:tcPr>
          <w:p w14:paraId="6CAF613D" w14:textId="77777777" w:rsidR="00D40151" w:rsidRDefault="00D40151" w:rsidP="00A22EDB">
            <w:pPr>
              <w:pStyle w:val="TAL"/>
              <w:rPr>
                <w:sz w:val="16"/>
                <w:szCs w:val="16"/>
              </w:rPr>
            </w:pPr>
            <w:r>
              <w:rPr>
                <w:sz w:val="16"/>
                <w:szCs w:val="16"/>
              </w:rPr>
              <w:t>Interactions with PCF - Updates to reference architecure for interworking</w:t>
            </w:r>
          </w:p>
        </w:tc>
        <w:tc>
          <w:tcPr>
            <w:tcW w:w="708" w:type="dxa"/>
            <w:shd w:val="solid" w:color="FFFFFF" w:fill="auto"/>
          </w:tcPr>
          <w:p w14:paraId="1F324AE3" w14:textId="77777777" w:rsidR="00D40151" w:rsidRDefault="00D40151" w:rsidP="00A22EDB">
            <w:pPr>
              <w:pStyle w:val="TAC"/>
              <w:rPr>
                <w:sz w:val="16"/>
                <w:szCs w:val="16"/>
              </w:rPr>
            </w:pPr>
            <w:r>
              <w:rPr>
                <w:sz w:val="16"/>
                <w:szCs w:val="16"/>
              </w:rPr>
              <w:t>15.4.0</w:t>
            </w:r>
          </w:p>
        </w:tc>
      </w:tr>
      <w:tr w:rsidR="00D40151" w:rsidRPr="009E0DE1" w14:paraId="789FFF9C" w14:textId="77777777" w:rsidTr="00A22EDB">
        <w:tc>
          <w:tcPr>
            <w:tcW w:w="800" w:type="dxa"/>
            <w:shd w:val="solid" w:color="FFFFFF" w:fill="auto"/>
          </w:tcPr>
          <w:p w14:paraId="41267091" w14:textId="77777777" w:rsidR="00D40151" w:rsidRDefault="00D40151" w:rsidP="00A22EDB">
            <w:pPr>
              <w:pStyle w:val="TAC"/>
              <w:rPr>
                <w:sz w:val="16"/>
                <w:szCs w:val="16"/>
              </w:rPr>
            </w:pPr>
            <w:r>
              <w:rPr>
                <w:sz w:val="16"/>
                <w:szCs w:val="16"/>
              </w:rPr>
              <w:t>2018-12</w:t>
            </w:r>
          </w:p>
        </w:tc>
        <w:tc>
          <w:tcPr>
            <w:tcW w:w="800" w:type="dxa"/>
            <w:shd w:val="solid" w:color="FFFFFF" w:fill="auto"/>
          </w:tcPr>
          <w:p w14:paraId="7AB93779" w14:textId="77777777" w:rsidR="00D40151" w:rsidRDefault="00D40151" w:rsidP="00A22EDB">
            <w:pPr>
              <w:pStyle w:val="TAC"/>
              <w:rPr>
                <w:sz w:val="16"/>
                <w:szCs w:val="16"/>
              </w:rPr>
            </w:pPr>
            <w:r>
              <w:rPr>
                <w:sz w:val="16"/>
                <w:szCs w:val="16"/>
              </w:rPr>
              <w:t>SP#82</w:t>
            </w:r>
          </w:p>
        </w:tc>
        <w:tc>
          <w:tcPr>
            <w:tcW w:w="1094" w:type="dxa"/>
            <w:shd w:val="solid" w:color="FFFFFF" w:fill="auto"/>
          </w:tcPr>
          <w:p w14:paraId="2E922421" w14:textId="77777777" w:rsidR="00D40151" w:rsidRDefault="00D40151" w:rsidP="00A22EDB">
            <w:pPr>
              <w:pStyle w:val="TAC"/>
              <w:rPr>
                <w:sz w:val="16"/>
                <w:szCs w:val="16"/>
              </w:rPr>
            </w:pPr>
            <w:r>
              <w:rPr>
                <w:sz w:val="16"/>
                <w:szCs w:val="16"/>
              </w:rPr>
              <w:t>SP-181089</w:t>
            </w:r>
          </w:p>
        </w:tc>
        <w:tc>
          <w:tcPr>
            <w:tcW w:w="567" w:type="dxa"/>
            <w:shd w:val="solid" w:color="FFFFFF" w:fill="auto"/>
          </w:tcPr>
          <w:p w14:paraId="3780D38A" w14:textId="77777777" w:rsidR="00D40151" w:rsidRDefault="00D40151" w:rsidP="00A22EDB">
            <w:pPr>
              <w:pStyle w:val="TAL"/>
              <w:rPr>
                <w:sz w:val="16"/>
                <w:szCs w:val="16"/>
              </w:rPr>
            </w:pPr>
            <w:r>
              <w:rPr>
                <w:sz w:val="16"/>
                <w:szCs w:val="16"/>
              </w:rPr>
              <w:t>0641</w:t>
            </w:r>
          </w:p>
        </w:tc>
        <w:tc>
          <w:tcPr>
            <w:tcW w:w="425" w:type="dxa"/>
            <w:shd w:val="solid" w:color="FFFFFF" w:fill="auto"/>
          </w:tcPr>
          <w:p w14:paraId="64402EE5" w14:textId="77777777" w:rsidR="00D40151" w:rsidRDefault="00D40151" w:rsidP="00A22EDB">
            <w:pPr>
              <w:pStyle w:val="TAL"/>
              <w:rPr>
                <w:sz w:val="16"/>
                <w:szCs w:val="16"/>
              </w:rPr>
            </w:pPr>
            <w:r>
              <w:rPr>
                <w:sz w:val="16"/>
                <w:szCs w:val="16"/>
              </w:rPr>
              <w:t>1</w:t>
            </w:r>
          </w:p>
        </w:tc>
        <w:tc>
          <w:tcPr>
            <w:tcW w:w="425" w:type="dxa"/>
            <w:shd w:val="solid" w:color="FFFFFF" w:fill="auto"/>
          </w:tcPr>
          <w:p w14:paraId="0D53F843" w14:textId="77777777" w:rsidR="00D40151" w:rsidRDefault="00D40151" w:rsidP="00A22EDB">
            <w:pPr>
              <w:pStyle w:val="TAL"/>
              <w:rPr>
                <w:sz w:val="16"/>
                <w:szCs w:val="16"/>
              </w:rPr>
            </w:pPr>
            <w:r>
              <w:rPr>
                <w:sz w:val="16"/>
                <w:szCs w:val="16"/>
              </w:rPr>
              <w:t>F</w:t>
            </w:r>
          </w:p>
        </w:tc>
        <w:tc>
          <w:tcPr>
            <w:tcW w:w="4820" w:type="dxa"/>
            <w:shd w:val="solid" w:color="FFFFFF" w:fill="auto"/>
          </w:tcPr>
          <w:p w14:paraId="6967D97C" w14:textId="77777777" w:rsidR="00D40151" w:rsidRDefault="00D40151" w:rsidP="00A22EDB">
            <w:pPr>
              <w:pStyle w:val="TAL"/>
              <w:rPr>
                <w:sz w:val="16"/>
                <w:szCs w:val="16"/>
              </w:rPr>
            </w:pPr>
            <w:r>
              <w:rPr>
                <w:sz w:val="16"/>
                <w:szCs w:val="16"/>
              </w:rPr>
              <w:t>Registration Area and Service Restriction Area in relation to multiple PLMNs</w:t>
            </w:r>
          </w:p>
        </w:tc>
        <w:tc>
          <w:tcPr>
            <w:tcW w:w="708" w:type="dxa"/>
            <w:shd w:val="solid" w:color="FFFFFF" w:fill="auto"/>
          </w:tcPr>
          <w:p w14:paraId="500F5E43" w14:textId="77777777" w:rsidR="00D40151" w:rsidRDefault="00D40151" w:rsidP="00A22EDB">
            <w:pPr>
              <w:pStyle w:val="TAC"/>
              <w:rPr>
                <w:sz w:val="16"/>
                <w:szCs w:val="16"/>
              </w:rPr>
            </w:pPr>
            <w:r>
              <w:rPr>
                <w:sz w:val="16"/>
                <w:szCs w:val="16"/>
              </w:rPr>
              <w:t>15.4.0</w:t>
            </w:r>
          </w:p>
        </w:tc>
      </w:tr>
      <w:tr w:rsidR="00D40151" w:rsidRPr="009E0DE1" w14:paraId="7FB5D2AC" w14:textId="77777777" w:rsidTr="00A22EDB">
        <w:tc>
          <w:tcPr>
            <w:tcW w:w="800" w:type="dxa"/>
            <w:shd w:val="solid" w:color="FFFFFF" w:fill="auto"/>
          </w:tcPr>
          <w:p w14:paraId="2D1E0A9F" w14:textId="77777777" w:rsidR="00D40151" w:rsidRDefault="00D40151" w:rsidP="00A22EDB">
            <w:pPr>
              <w:pStyle w:val="TAC"/>
              <w:rPr>
                <w:sz w:val="16"/>
                <w:szCs w:val="16"/>
              </w:rPr>
            </w:pPr>
            <w:r>
              <w:rPr>
                <w:sz w:val="16"/>
                <w:szCs w:val="16"/>
              </w:rPr>
              <w:t>2018-12</w:t>
            </w:r>
          </w:p>
        </w:tc>
        <w:tc>
          <w:tcPr>
            <w:tcW w:w="800" w:type="dxa"/>
            <w:shd w:val="solid" w:color="FFFFFF" w:fill="auto"/>
          </w:tcPr>
          <w:p w14:paraId="748A2E7B" w14:textId="77777777" w:rsidR="00D40151" w:rsidRDefault="00D40151" w:rsidP="00A22EDB">
            <w:pPr>
              <w:pStyle w:val="TAC"/>
              <w:rPr>
                <w:sz w:val="16"/>
                <w:szCs w:val="16"/>
              </w:rPr>
            </w:pPr>
            <w:r>
              <w:rPr>
                <w:sz w:val="16"/>
                <w:szCs w:val="16"/>
              </w:rPr>
              <w:t>SP#82</w:t>
            </w:r>
          </w:p>
        </w:tc>
        <w:tc>
          <w:tcPr>
            <w:tcW w:w="1094" w:type="dxa"/>
            <w:shd w:val="solid" w:color="FFFFFF" w:fill="auto"/>
          </w:tcPr>
          <w:p w14:paraId="742611C7" w14:textId="77777777" w:rsidR="00D40151" w:rsidRDefault="00D40151" w:rsidP="00A22EDB">
            <w:pPr>
              <w:pStyle w:val="TAC"/>
              <w:rPr>
                <w:sz w:val="16"/>
                <w:szCs w:val="16"/>
              </w:rPr>
            </w:pPr>
            <w:r>
              <w:rPr>
                <w:sz w:val="16"/>
                <w:szCs w:val="16"/>
              </w:rPr>
              <w:t>SP-181086</w:t>
            </w:r>
          </w:p>
        </w:tc>
        <w:tc>
          <w:tcPr>
            <w:tcW w:w="567" w:type="dxa"/>
            <w:shd w:val="solid" w:color="FFFFFF" w:fill="auto"/>
          </w:tcPr>
          <w:p w14:paraId="7384EB1D" w14:textId="77777777" w:rsidR="00D40151" w:rsidRDefault="00D40151" w:rsidP="00A22EDB">
            <w:pPr>
              <w:pStyle w:val="TAL"/>
              <w:rPr>
                <w:sz w:val="16"/>
                <w:szCs w:val="16"/>
              </w:rPr>
            </w:pPr>
            <w:r>
              <w:rPr>
                <w:sz w:val="16"/>
                <w:szCs w:val="16"/>
              </w:rPr>
              <w:t>0645</w:t>
            </w:r>
          </w:p>
        </w:tc>
        <w:tc>
          <w:tcPr>
            <w:tcW w:w="425" w:type="dxa"/>
            <w:shd w:val="solid" w:color="FFFFFF" w:fill="auto"/>
          </w:tcPr>
          <w:p w14:paraId="4D3CA00F" w14:textId="77777777" w:rsidR="00D40151" w:rsidRDefault="00D40151" w:rsidP="00A22EDB">
            <w:pPr>
              <w:pStyle w:val="TAL"/>
              <w:rPr>
                <w:sz w:val="16"/>
                <w:szCs w:val="16"/>
              </w:rPr>
            </w:pPr>
            <w:r>
              <w:rPr>
                <w:sz w:val="16"/>
                <w:szCs w:val="16"/>
              </w:rPr>
              <w:t>1</w:t>
            </w:r>
          </w:p>
        </w:tc>
        <w:tc>
          <w:tcPr>
            <w:tcW w:w="425" w:type="dxa"/>
            <w:shd w:val="solid" w:color="FFFFFF" w:fill="auto"/>
          </w:tcPr>
          <w:p w14:paraId="29D54847" w14:textId="77777777" w:rsidR="00D40151" w:rsidRDefault="00D40151" w:rsidP="00A22EDB">
            <w:pPr>
              <w:pStyle w:val="TAL"/>
              <w:rPr>
                <w:sz w:val="16"/>
                <w:szCs w:val="16"/>
              </w:rPr>
            </w:pPr>
            <w:r>
              <w:rPr>
                <w:sz w:val="16"/>
                <w:szCs w:val="16"/>
              </w:rPr>
              <w:t>F</w:t>
            </w:r>
          </w:p>
        </w:tc>
        <w:tc>
          <w:tcPr>
            <w:tcW w:w="4820" w:type="dxa"/>
            <w:shd w:val="solid" w:color="FFFFFF" w:fill="auto"/>
          </w:tcPr>
          <w:p w14:paraId="764283B0" w14:textId="77777777" w:rsidR="00D40151" w:rsidRDefault="00D40151" w:rsidP="00A22EDB">
            <w:pPr>
              <w:pStyle w:val="TAL"/>
              <w:rPr>
                <w:sz w:val="16"/>
                <w:szCs w:val="16"/>
              </w:rPr>
            </w:pPr>
            <w:r>
              <w:rPr>
                <w:sz w:val="16"/>
                <w:szCs w:val="16"/>
              </w:rPr>
              <w:t>Correcting the interaction needed for the NSSF service</w:t>
            </w:r>
          </w:p>
        </w:tc>
        <w:tc>
          <w:tcPr>
            <w:tcW w:w="708" w:type="dxa"/>
            <w:shd w:val="solid" w:color="FFFFFF" w:fill="auto"/>
          </w:tcPr>
          <w:p w14:paraId="70C2E41B" w14:textId="77777777" w:rsidR="00D40151" w:rsidRDefault="00D40151" w:rsidP="00A22EDB">
            <w:pPr>
              <w:pStyle w:val="TAC"/>
              <w:rPr>
                <w:sz w:val="16"/>
                <w:szCs w:val="16"/>
              </w:rPr>
            </w:pPr>
            <w:r>
              <w:rPr>
                <w:sz w:val="16"/>
                <w:szCs w:val="16"/>
              </w:rPr>
              <w:t>15.4.0</w:t>
            </w:r>
          </w:p>
        </w:tc>
      </w:tr>
      <w:tr w:rsidR="00D40151" w:rsidRPr="009E0DE1" w14:paraId="43FF8444" w14:textId="77777777" w:rsidTr="00A22EDB">
        <w:tc>
          <w:tcPr>
            <w:tcW w:w="800" w:type="dxa"/>
            <w:shd w:val="solid" w:color="FFFFFF" w:fill="auto"/>
          </w:tcPr>
          <w:p w14:paraId="7D5FFBDA" w14:textId="77777777" w:rsidR="00D40151" w:rsidRDefault="00D40151" w:rsidP="00A22EDB">
            <w:pPr>
              <w:pStyle w:val="TAC"/>
              <w:rPr>
                <w:sz w:val="16"/>
                <w:szCs w:val="16"/>
              </w:rPr>
            </w:pPr>
            <w:r>
              <w:rPr>
                <w:sz w:val="16"/>
                <w:szCs w:val="16"/>
              </w:rPr>
              <w:t>2018-12</w:t>
            </w:r>
          </w:p>
        </w:tc>
        <w:tc>
          <w:tcPr>
            <w:tcW w:w="800" w:type="dxa"/>
            <w:shd w:val="solid" w:color="FFFFFF" w:fill="auto"/>
          </w:tcPr>
          <w:p w14:paraId="664DE5A3" w14:textId="77777777" w:rsidR="00D40151" w:rsidRDefault="00D40151" w:rsidP="00A22EDB">
            <w:pPr>
              <w:pStyle w:val="TAC"/>
              <w:rPr>
                <w:sz w:val="16"/>
                <w:szCs w:val="16"/>
              </w:rPr>
            </w:pPr>
            <w:r>
              <w:rPr>
                <w:sz w:val="16"/>
                <w:szCs w:val="16"/>
              </w:rPr>
              <w:t>SP#82</w:t>
            </w:r>
          </w:p>
        </w:tc>
        <w:tc>
          <w:tcPr>
            <w:tcW w:w="1094" w:type="dxa"/>
            <w:shd w:val="solid" w:color="FFFFFF" w:fill="auto"/>
          </w:tcPr>
          <w:p w14:paraId="556F7967" w14:textId="77777777" w:rsidR="00D40151" w:rsidRDefault="00D40151" w:rsidP="00A22EDB">
            <w:pPr>
              <w:pStyle w:val="TAC"/>
              <w:rPr>
                <w:sz w:val="16"/>
                <w:szCs w:val="16"/>
              </w:rPr>
            </w:pPr>
            <w:r>
              <w:rPr>
                <w:sz w:val="16"/>
                <w:szCs w:val="16"/>
              </w:rPr>
              <w:t>SP-181086</w:t>
            </w:r>
          </w:p>
        </w:tc>
        <w:tc>
          <w:tcPr>
            <w:tcW w:w="567" w:type="dxa"/>
            <w:shd w:val="solid" w:color="FFFFFF" w:fill="auto"/>
          </w:tcPr>
          <w:p w14:paraId="3091406E" w14:textId="77777777" w:rsidR="00D40151" w:rsidRDefault="00D40151" w:rsidP="00A22EDB">
            <w:pPr>
              <w:pStyle w:val="TAL"/>
              <w:rPr>
                <w:sz w:val="16"/>
                <w:szCs w:val="16"/>
              </w:rPr>
            </w:pPr>
            <w:r>
              <w:rPr>
                <w:sz w:val="16"/>
                <w:szCs w:val="16"/>
              </w:rPr>
              <w:t>0648</w:t>
            </w:r>
          </w:p>
        </w:tc>
        <w:tc>
          <w:tcPr>
            <w:tcW w:w="425" w:type="dxa"/>
            <w:shd w:val="solid" w:color="FFFFFF" w:fill="auto"/>
          </w:tcPr>
          <w:p w14:paraId="4F6197E6" w14:textId="77777777" w:rsidR="00D40151" w:rsidRDefault="00D40151" w:rsidP="00A22EDB">
            <w:pPr>
              <w:pStyle w:val="TAL"/>
              <w:rPr>
                <w:sz w:val="16"/>
                <w:szCs w:val="16"/>
              </w:rPr>
            </w:pPr>
            <w:r>
              <w:rPr>
                <w:sz w:val="16"/>
                <w:szCs w:val="16"/>
              </w:rPr>
              <w:t>-</w:t>
            </w:r>
          </w:p>
        </w:tc>
        <w:tc>
          <w:tcPr>
            <w:tcW w:w="425" w:type="dxa"/>
            <w:shd w:val="solid" w:color="FFFFFF" w:fill="auto"/>
          </w:tcPr>
          <w:p w14:paraId="6E0D2785" w14:textId="77777777" w:rsidR="00D40151" w:rsidRDefault="00D40151" w:rsidP="00A22EDB">
            <w:pPr>
              <w:pStyle w:val="TAL"/>
              <w:rPr>
                <w:sz w:val="16"/>
                <w:szCs w:val="16"/>
              </w:rPr>
            </w:pPr>
            <w:r>
              <w:rPr>
                <w:sz w:val="16"/>
                <w:szCs w:val="16"/>
              </w:rPr>
              <w:t>F</w:t>
            </w:r>
          </w:p>
        </w:tc>
        <w:tc>
          <w:tcPr>
            <w:tcW w:w="4820" w:type="dxa"/>
            <w:shd w:val="solid" w:color="FFFFFF" w:fill="auto"/>
          </w:tcPr>
          <w:p w14:paraId="09B218C6" w14:textId="77777777" w:rsidR="00D40151" w:rsidRDefault="00D40151" w:rsidP="00A22EDB">
            <w:pPr>
              <w:pStyle w:val="TAL"/>
              <w:rPr>
                <w:sz w:val="16"/>
                <w:szCs w:val="16"/>
              </w:rPr>
            </w:pPr>
            <w:r>
              <w:rPr>
                <w:sz w:val="16"/>
                <w:szCs w:val="16"/>
              </w:rPr>
              <w:t>Connections on Default Configured NSSAI</w:t>
            </w:r>
          </w:p>
        </w:tc>
        <w:tc>
          <w:tcPr>
            <w:tcW w:w="708" w:type="dxa"/>
            <w:shd w:val="solid" w:color="FFFFFF" w:fill="auto"/>
          </w:tcPr>
          <w:p w14:paraId="106D165C" w14:textId="77777777" w:rsidR="00D40151" w:rsidRDefault="00D40151" w:rsidP="00A22EDB">
            <w:pPr>
              <w:pStyle w:val="TAC"/>
              <w:rPr>
                <w:sz w:val="16"/>
                <w:szCs w:val="16"/>
              </w:rPr>
            </w:pPr>
            <w:r>
              <w:rPr>
                <w:sz w:val="16"/>
                <w:szCs w:val="16"/>
              </w:rPr>
              <w:t>15.4.0</w:t>
            </w:r>
          </w:p>
        </w:tc>
      </w:tr>
      <w:tr w:rsidR="00D40151" w:rsidRPr="009E0DE1" w14:paraId="3F8ABE68" w14:textId="77777777" w:rsidTr="00A22EDB">
        <w:tc>
          <w:tcPr>
            <w:tcW w:w="800" w:type="dxa"/>
            <w:shd w:val="solid" w:color="FFFFFF" w:fill="auto"/>
          </w:tcPr>
          <w:p w14:paraId="3C81EB10" w14:textId="77777777" w:rsidR="00D40151" w:rsidRDefault="00D40151" w:rsidP="00A22EDB">
            <w:pPr>
              <w:pStyle w:val="TAC"/>
              <w:rPr>
                <w:sz w:val="16"/>
                <w:szCs w:val="16"/>
              </w:rPr>
            </w:pPr>
            <w:r>
              <w:rPr>
                <w:sz w:val="16"/>
                <w:szCs w:val="16"/>
              </w:rPr>
              <w:t>2018-12</w:t>
            </w:r>
          </w:p>
        </w:tc>
        <w:tc>
          <w:tcPr>
            <w:tcW w:w="800" w:type="dxa"/>
            <w:shd w:val="solid" w:color="FFFFFF" w:fill="auto"/>
          </w:tcPr>
          <w:p w14:paraId="5F238DCB" w14:textId="77777777" w:rsidR="00D40151" w:rsidRDefault="00D40151" w:rsidP="00A22EDB">
            <w:pPr>
              <w:pStyle w:val="TAC"/>
              <w:rPr>
                <w:sz w:val="16"/>
                <w:szCs w:val="16"/>
              </w:rPr>
            </w:pPr>
            <w:r>
              <w:rPr>
                <w:sz w:val="16"/>
                <w:szCs w:val="16"/>
              </w:rPr>
              <w:t>SP#82</w:t>
            </w:r>
          </w:p>
        </w:tc>
        <w:tc>
          <w:tcPr>
            <w:tcW w:w="1094" w:type="dxa"/>
            <w:shd w:val="solid" w:color="FFFFFF" w:fill="auto"/>
          </w:tcPr>
          <w:p w14:paraId="72037B6F" w14:textId="77777777" w:rsidR="00D40151" w:rsidRDefault="00D40151" w:rsidP="00A22EDB">
            <w:pPr>
              <w:pStyle w:val="TAC"/>
              <w:rPr>
                <w:sz w:val="16"/>
                <w:szCs w:val="16"/>
              </w:rPr>
            </w:pPr>
            <w:r>
              <w:rPr>
                <w:sz w:val="16"/>
                <w:szCs w:val="16"/>
              </w:rPr>
              <w:t>SP-181086</w:t>
            </w:r>
          </w:p>
        </w:tc>
        <w:tc>
          <w:tcPr>
            <w:tcW w:w="567" w:type="dxa"/>
            <w:shd w:val="solid" w:color="FFFFFF" w:fill="auto"/>
          </w:tcPr>
          <w:p w14:paraId="0AA35799" w14:textId="77777777" w:rsidR="00D40151" w:rsidRDefault="00D40151" w:rsidP="00A22EDB">
            <w:pPr>
              <w:pStyle w:val="TAL"/>
              <w:rPr>
                <w:sz w:val="16"/>
                <w:szCs w:val="16"/>
              </w:rPr>
            </w:pPr>
            <w:r>
              <w:rPr>
                <w:sz w:val="16"/>
                <w:szCs w:val="16"/>
              </w:rPr>
              <w:t>0651</w:t>
            </w:r>
          </w:p>
        </w:tc>
        <w:tc>
          <w:tcPr>
            <w:tcW w:w="425" w:type="dxa"/>
            <w:shd w:val="solid" w:color="FFFFFF" w:fill="auto"/>
          </w:tcPr>
          <w:p w14:paraId="37644F3E" w14:textId="77777777" w:rsidR="00D40151" w:rsidRDefault="00D40151" w:rsidP="00A22EDB">
            <w:pPr>
              <w:pStyle w:val="TAL"/>
              <w:rPr>
                <w:sz w:val="16"/>
                <w:szCs w:val="16"/>
              </w:rPr>
            </w:pPr>
            <w:r>
              <w:rPr>
                <w:sz w:val="16"/>
                <w:szCs w:val="16"/>
              </w:rPr>
              <w:t>1</w:t>
            </w:r>
          </w:p>
        </w:tc>
        <w:tc>
          <w:tcPr>
            <w:tcW w:w="425" w:type="dxa"/>
            <w:shd w:val="solid" w:color="FFFFFF" w:fill="auto"/>
          </w:tcPr>
          <w:p w14:paraId="1E40BC04" w14:textId="77777777" w:rsidR="00D40151" w:rsidRDefault="00D40151" w:rsidP="00A22EDB">
            <w:pPr>
              <w:pStyle w:val="TAL"/>
              <w:rPr>
                <w:sz w:val="16"/>
                <w:szCs w:val="16"/>
              </w:rPr>
            </w:pPr>
            <w:r>
              <w:rPr>
                <w:sz w:val="16"/>
                <w:szCs w:val="16"/>
              </w:rPr>
              <w:t>F</w:t>
            </w:r>
          </w:p>
        </w:tc>
        <w:tc>
          <w:tcPr>
            <w:tcW w:w="4820" w:type="dxa"/>
            <w:shd w:val="solid" w:color="FFFFFF" w:fill="auto"/>
          </w:tcPr>
          <w:p w14:paraId="3479ABA9" w14:textId="77777777" w:rsidR="00D40151" w:rsidRDefault="00D40151" w:rsidP="00A22EDB">
            <w:pPr>
              <w:pStyle w:val="TAL"/>
              <w:rPr>
                <w:sz w:val="16"/>
                <w:szCs w:val="16"/>
              </w:rPr>
            </w:pPr>
            <w:r>
              <w:rPr>
                <w:sz w:val="16"/>
                <w:szCs w:val="16"/>
              </w:rPr>
              <w:t>Correction and clarification for CM-CONNECTED with RRC Inactive state</w:t>
            </w:r>
          </w:p>
        </w:tc>
        <w:tc>
          <w:tcPr>
            <w:tcW w:w="708" w:type="dxa"/>
            <w:shd w:val="solid" w:color="FFFFFF" w:fill="auto"/>
          </w:tcPr>
          <w:p w14:paraId="3ABB53CD" w14:textId="77777777" w:rsidR="00D40151" w:rsidRDefault="00D40151" w:rsidP="00A22EDB">
            <w:pPr>
              <w:pStyle w:val="TAC"/>
              <w:rPr>
                <w:sz w:val="16"/>
                <w:szCs w:val="16"/>
              </w:rPr>
            </w:pPr>
            <w:r>
              <w:rPr>
                <w:sz w:val="16"/>
                <w:szCs w:val="16"/>
              </w:rPr>
              <w:t>15.4.0</w:t>
            </w:r>
          </w:p>
        </w:tc>
      </w:tr>
      <w:tr w:rsidR="00D40151" w:rsidRPr="009E0DE1" w14:paraId="5BB4A111" w14:textId="77777777" w:rsidTr="00A22EDB">
        <w:tc>
          <w:tcPr>
            <w:tcW w:w="800" w:type="dxa"/>
            <w:shd w:val="solid" w:color="FFFFFF" w:fill="auto"/>
          </w:tcPr>
          <w:p w14:paraId="48B77AF1" w14:textId="77777777" w:rsidR="00D40151" w:rsidRDefault="00D40151" w:rsidP="00A22EDB">
            <w:pPr>
              <w:pStyle w:val="TAC"/>
              <w:rPr>
                <w:sz w:val="16"/>
                <w:szCs w:val="16"/>
              </w:rPr>
            </w:pPr>
            <w:r>
              <w:rPr>
                <w:sz w:val="16"/>
                <w:szCs w:val="16"/>
              </w:rPr>
              <w:t>2018-12</w:t>
            </w:r>
          </w:p>
        </w:tc>
        <w:tc>
          <w:tcPr>
            <w:tcW w:w="800" w:type="dxa"/>
            <w:shd w:val="solid" w:color="FFFFFF" w:fill="auto"/>
          </w:tcPr>
          <w:p w14:paraId="41F43D40" w14:textId="77777777" w:rsidR="00D40151" w:rsidRDefault="00D40151" w:rsidP="00A22EDB">
            <w:pPr>
              <w:pStyle w:val="TAC"/>
              <w:rPr>
                <w:sz w:val="16"/>
                <w:szCs w:val="16"/>
              </w:rPr>
            </w:pPr>
            <w:r>
              <w:rPr>
                <w:sz w:val="16"/>
                <w:szCs w:val="16"/>
              </w:rPr>
              <w:t>SP#82</w:t>
            </w:r>
          </w:p>
        </w:tc>
        <w:tc>
          <w:tcPr>
            <w:tcW w:w="1094" w:type="dxa"/>
            <w:shd w:val="solid" w:color="FFFFFF" w:fill="auto"/>
          </w:tcPr>
          <w:p w14:paraId="51DEA7F3" w14:textId="77777777" w:rsidR="00D40151" w:rsidRDefault="00D40151" w:rsidP="00A22EDB">
            <w:pPr>
              <w:pStyle w:val="TAC"/>
              <w:rPr>
                <w:sz w:val="16"/>
                <w:szCs w:val="16"/>
              </w:rPr>
            </w:pPr>
            <w:r>
              <w:rPr>
                <w:sz w:val="16"/>
                <w:szCs w:val="16"/>
              </w:rPr>
              <w:t>SP-181089</w:t>
            </w:r>
          </w:p>
        </w:tc>
        <w:tc>
          <w:tcPr>
            <w:tcW w:w="567" w:type="dxa"/>
            <w:shd w:val="solid" w:color="FFFFFF" w:fill="auto"/>
          </w:tcPr>
          <w:p w14:paraId="65DDFE1A" w14:textId="77777777" w:rsidR="00D40151" w:rsidRDefault="00D40151" w:rsidP="00A22EDB">
            <w:pPr>
              <w:pStyle w:val="TAL"/>
              <w:rPr>
                <w:sz w:val="16"/>
                <w:szCs w:val="16"/>
              </w:rPr>
            </w:pPr>
            <w:r>
              <w:rPr>
                <w:sz w:val="16"/>
                <w:szCs w:val="16"/>
              </w:rPr>
              <w:t>0653</w:t>
            </w:r>
          </w:p>
        </w:tc>
        <w:tc>
          <w:tcPr>
            <w:tcW w:w="425" w:type="dxa"/>
            <w:shd w:val="solid" w:color="FFFFFF" w:fill="auto"/>
          </w:tcPr>
          <w:p w14:paraId="106A09B5" w14:textId="77777777" w:rsidR="00D40151" w:rsidRDefault="00D40151" w:rsidP="00A22EDB">
            <w:pPr>
              <w:pStyle w:val="TAL"/>
              <w:rPr>
                <w:sz w:val="16"/>
                <w:szCs w:val="16"/>
              </w:rPr>
            </w:pPr>
            <w:r>
              <w:rPr>
                <w:sz w:val="16"/>
                <w:szCs w:val="16"/>
              </w:rPr>
              <w:t>2</w:t>
            </w:r>
          </w:p>
        </w:tc>
        <w:tc>
          <w:tcPr>
            <w:tcW w:w="425" w:type="dxa"/>
            <w:shd w:val="solid" w:color="FFFFFF" w:fill="auto"/>
          </w:tcPr>
          <w:p w14:paraId="4F032B90" w14:textId="77777777" w:rsidR="00D40151" w:rsidRDefault="00D40151" w:rsidP="00A22EDB">
            <w:pPr>
              <w:pStyle w:val="TAL"/>
              <w:rPr>
                <w:sz w:val="16"/>
                <w:szCs w:val="16"/>
              </w:rPr>
            </w:pPr>
            <w:r>
              <w:rPr>
                <w:sz w:val="16"/>
                <w:szCs w:val="16"/>
              </w:rPr>
              <w:t>F</w:t>
            </w:r>
          </w:p>
        </w:tc>
        <w:tc>
          <w:tcPr>
            <w:tcW w:w="4820" w:type="dxa"/>
            <w:shd w:val="solid" w:color="FFFFFF" w:fill="auto"/>
          </w:tcPr>
          <w:p w14:paraId="47AAFFBD" w14:textId="77777777" w:rsidR="00D40151" w:rsidRDefault="00D40151" w:rsidP="00A22EDB">
            <w:pPr>
              <w:pStyle w:val="TAL"/>
              <w:rPr>
                <w:sz w:val="16"/>
                <w:szCs w:val="16"/>
              </w:rPr>
            </w:pPr>
            <w:r>
              <w:rPr>
                <w:sz w:val="16"/>
                <w:szCs w:val="16"/>
              </w:rPr>
              <w:t>SUPI definition and NAI format</w:t>
            </w:r>
          </w:p>
        </w:tc>
        <w:tc>
          <w:tcPr>
            <w:tcW w:w="708" w:type="dxa"/>
            <w:shd w:val="solid" w:color="FFFFFF" w:fill="auto"/>
          </w:tcPr>
          <w:p w14:paraId="0621D9FE" w14:textId="77777777" w:rsidR="00D40151" w:rsidRDefault="00D40151" w:rsidP="00A22EDB">
            <w:pPr>
              <w:pStyle w:val="TAC"/>
              <w:rPr>
                <w:sz w:val="16"/>
                <w:szCs w:val="16"/>
              </w:rPr>
            </w:pPr>
            <w:r>
              <w:rPr>
                <w:sz w:val="16"/>
                <w:szCs w:val="16"/>
              </w:rPr>
              <w:t>15.4.0</w:t>
            </w:r>
          </w:p>
        </w:tc>
      </w:tr>
      <w:tr w:rsidR="00D40151" w:rsidRPr="009E0DE1" w14:paraId="1FD8E367" w14:textId="77777777" w:rsidTr="00A22EDB">
        <w:tc>
          <w:tcPr>
            <w:tcW w:w="800" w:type="dxa"/>
            <w:shd w:val="solid" w:color="FFFFFF" w:fill="auto"/>
          </w:tcPr>
          <w:p w14:paraId="3B93E111" w14:textId="77777777" w:rsidR="00D40151" w:rsidRDefault="00D40151" w:rsidP="00A22EDB">
            <w:pPr>
              <w:pStyle w:val="TAC"/>
              <w:rPr>
                <w:sz w:val="16"/>
                <w:szCs w:val="16"/>
              </w:rPr>
            </w:pPr>
            <w:r>
              <w:rPr>
                <w:sz w:val="16"/>
                <w:szCs w:val="16"/>
              </w:rPr>
              <w:t>2018-12</w:t>
            </w:r>
          </w:p>
        </w:tc>
        <w:tc>
          <w:tcPr>
            <w:tcW w:w="800" w:type="dxa"/>
            <w:shd w:val="solid" w:color="FFFFFF" w:fill="auto"/>
          </w:tcPr>
          <w:p w14:paraId="332E257D" w14:textId="77777777" w:rsidR="00D40151" w:rsidRDefault="00D40151" w:rsidP="00A22EDB">
            <w:pPr>
              <w:pStyle w:val="TAC"/>
              <w:rPr>
                <w:sz w:val="16"/>
                <w:szCs w:val="16"/>
              </w:rPr>
            </w:pPr>
            <w:r>
              <w:rPr>
                <w:sz w:val="16"/>
                <w:szCs w:val="16"/>
              </w:rPr>
              <w:t>SP#82</w:t>
            </w:r>
          </w:p>
        </w:tc>
        <w:tc>
          <w:tcPr>
            <w:tcW w:w="1094" w:type="dxa"/>
            <w:shd w:val="solid" w:color="FFFFFF" w:fill="auto"/>
          </w:tcPr>
          <w:p w14:paraId="0C60FDDC" w14:textId="77777777" w:rsidR="00D40151" w:rsidRDefault="00D40151" w:rsidP="00A22EDB">
            <w:pPr>
              <w:pStyle w:val="TAC"/>
              <w:rPr>
                <w:sz w:val="16"/>
                <w:szCs w:val="16"/>
              </w:rPr>
            </w:pPr>
            <w:r>
              <w:rPr>
                <w:sz w:val="16"/>
                <w:szCs w:val="16"/>
              </w:rPr>
              <w:t>SP-181084</w:t>
            </w:r>
          </w:p>
        </w:tc>
        <w:tc>
          <w:tcPr>
            <w:tcW w:w="567" w:type="dxa"/>
            <w:shd w:val="solid" w:color="FFFFFF" w:fill="auto"/>
          </w:tcPr>
          <w:p w14:paraId="7FF7A567" w14:textId="77777777" w:rsidR="00D40151" w:rsidRDefault="00D40151" w:rsidP="00A22EDB">
            <w:pPr>
              <w:pStyle w:val="TAL"/>
              <w:rPr>
                <w:sz w:val="16"/>
                <w:szCs w:val="16"/>
              </w:rPr>
            </w:pPr>
            <w:r>
              <w:rPr>
                <w:sz w:val="16"/>
                <w:szCs w:val="16"/>
              </w:rPr>
              <w:t>0655</w:t>
            </w:r>
          </w:p>
        </w:tc>
        <w:tc>
          <w:tcPr>
            <w:tcW w:w="425" w:type="dxa"/>
            <w:shd w:val="solid" w:color="FFFFFF" w:fill="auto"/>
          </w:tcPr>
          <w:p w14:paraId="5A91615E" w14:textId="77777777" w:rsidR="00D40151" w:rsidRDefault="00D40151" w:rsidP="00A22EDB">
            <w:pPr>
              <w:pStyle w:val="TAL"/>
              <w:rPr>
                <w:sz w:val="16"/>
                <w:szCs w:val="16"/>
              </w:rPr>
            </w:pPr>
            <w:r>
              <w:rPr>
                <w:sz w:val="16"/>
                <w:szCs w:val="16"/>
              </w:rPr>
              <w:t>1</w:t>
            </w:r>
          </w:p>
        </w:tc>
        <w:tc>
          <w:tcPr>
            <w:tcW w:w="425" w:type="dxa"/>
            <w:shd w:val="solid" w:color="FFFFFF" w:fill="auto"/>
          </w:tcPr>
          <w:p w14:paraId="16514438" w14:textId="77777777" w:rsidR="00D40151" w:rsidRDefault="00D40151" w:rsidP="00A22EDB">
            <w:pPr>
              <w:pStyle w:val="TAL"/>
              <w:rPr>
                <w:sz w:val="16"/>
                <w:szCs w:val="16"/>
              </w:rPr>
            </w:pPr>
            <w:r>
              <w:rPr>
                <w:sz w:val="16"/>
                <w:szCs w:val="16"/>
              </w:rPr>
              <w:t>F</w:t>
            </w:r>
          </w:p>
        </w:tc>
        <w:tc>
          <w:tcPr>
            <w:tcW w:w="4820" w:type="dxa"/>
            <w:shd w:val="solid" w:color="FFFFFF" w:fill="auto"/>
          </w:tcPr>
          <w:p w14:paraId="46B2CF7E" w14:textId="77777777" w:rsidR="00D40151" w:rsidRDefault="00D40151" w:rsidP="00A22EDB">
            <w:pPr>
              <w:pStyle w:val="TAL"/>
              <w:rPr>
                <w:sz w:val="16"/>
                <w:szCs w:val="16"/>
              </w:rPr>
            </w:pPr>
            <w:r>
              <w:rPr>
                <w:sz w:val="16"/>
                <w:szCs w:val="16"/>
              </w:rPr>
              <w:t>Addition of abbreviations</w:t>
            </w:r>
          </w:p>
        </w:tc>
        <w:tc>
          <w:tcPr>
            <w:tcW w:w="708" w:type="dxa"/>
            <w:shd w:val="solid" w:color="FFFFFF" w:fill="auto"/>
          </w:tcPr>
          <w:p w14:paraId="54CEE29F" w14:textId="77777777" w:rsidR="00D40151" w:rsidRDefault="00D40151" w:rsidP="00A22EDB">
            <w:pPr>
              <w:pStyle w:val="TAC"/>
              <w:rPr>
                <w:sz w:val="16"/>
                <w:szCs w:val="16"/>
              </w:rPr>
            </w:pPr>
            <w:r>
              <w:rPr>
                <w:sz w:val="16"/>
                <w:szCs w:val="16"/>
              </w:rPr>
              <w:t>15.4.0</w:t>
            </w:r>
          </w:p>
        </w:tc>
      </w:tr>
      <w:tr w:rsidR="00D40151" w:rsidRPr="009E0DE1" w14:paraId="7A228F3F" w14:textId="77777777" w:rsidTr="00A22EDB">
        <w:tc>
          <w:tcPr>
            <w:tcW w:w="800" w:type="dxa"/>
            <w:shd w:val="solid" w:color="FFFFFF" w:fill="auto"/>
          </w:tcPr>
          <w:p w14:paraId="5E98A0A3" w14:textId="77777777" w:rsidR="00D40151" w:rsidRDefault="00D40151" w:rsidP="00A22EDB">
            <w:pPr>
              <w:pStyle w:val="TAC"/>
              <w:rPr>
                <w:sz w:val="16"/>
                <w:szCs w:val="16"/>
              </w:rPr>
            </w:pPr>
            <w:r>
              <w:rPr>
                <w:sz w:val="16"/>
                <w:szCs w:val="16"/>
              </w:rPr>
              <w:t>2018-12</w:t>
            </w:r>
          </w:p>
        </w:tc>
        <w:tc>
          <w:tcPr>
            <w:tcW w:w="800" w:type="dxa"/>
            <w:shd w:val="solid" w:color="FFFFFF" w:fill="auto"/>
          </w:tcPr>
          <w:p w14:paraId="20576C3A" w14:textId="77777777" w:rsidR="00D40151" w:rsidRDefault="00D40151" w:rsidP="00A22EDB">
            <w:pPr>
              <w:pStyle w:val="TAC"/>
              <w:rPr>
                <w:sz w:val="16"/>
                <w:szCs w:val="16"/>
              </w:rPr>
            </w:pPr>
            <w:r>
              <w:rPr>
                <w:sz w:val="16"/>
                <w:szCs w:val="16"/>
              </w:rPr>
              <w:t>SP#82</w:t>
            </w:r>
          </w:p>
        </w:tc>
        <w:tc>
          <w:tcPr>
            <w:tcW w:w="1094" w:type="dxa"/>
            <w:shd w:val="solid" w:color="FFFFFF" w:fill="auto"/>
          </w:tcPr>
          <w:p w14:paraId="54DFACD5" w14:textId="77777777" w:rsidR="00D40151" w:rsidRDefault="00D40151" w:rsidP="00A22EDB">
            <w:pPr>
              <w:pStyle w:val="TAC"/>
              <w:rPr>
                <w:sz w:val="16"/>
                <w:szCs w:val="16"/>
              </w:rPr>
            </w:pPr>
            <w:r>
              <w:rPr>
                <w:sz w:val="16"/>
                <w:szCs w:val="16"/>
              </w:rPr>
              <w:t>SP-181088</w:t>
            </w:r>
          </w:p>
        </w:tc>
        <w:tc>
          <w:tcPr>
            <w:tcW w:w="567" w:type="dxa"/>
            <w:shd w:val="solid" w:color="FFFFFF" w:fill="auto"/>
          </w:tcPr>
          <w:p w14:paraId="23F65753" w14:textId="77777777" w:rsidR="00D40151" w:rsidRDefault="00D40151" w:rsidP="00A22EDB">
            <w:pPr>
              <w:pStyle w:val="TAL"/>
              <w:rPr>
                <w:sz w:val="16"/>
                <w:szCs w:val="16"/>
              </w:rPr>
            </w:pPr>
            <w:r>
              <w:rPr>
                <w:sz w:val="16"/>
                <w:szCs w:val="16"/>
              </w:rPr>
              <w:t>0656</w:t>
            </w:r>
          </w:p>
        </w:tc>
        <w:tc>
          <w:tcPr>
            <w:tcW w:w="425" w:type="dxa"/>
            <w:shd w:val="solid" w:color="FFFFFF" w:fill="auto"/>
          </w:tcPr>
          <w:p w14:paraId="3C80CCDD" w14:textId="77777777" w:rsidR="00D40151" w:rsidRDefault="00D40151" w:rsidP="00A22EDB">
            <w:pPr>
              <w:pStyle w:val="TAL"/>
              <w:rPr>
                <w:sz w:val="16"/>
                <w:szCs w:val="16"/>
              </w:rPr>
            </w:pPr>
            <w:r>
              <w:rPr>
                <w:sz w:val="16"/>
                <w:szCs w:val="16"/>
              </w:rPr>
              <w:t>8</w:t>
            </w:r>
          </w:p>
        </w:tc>
        <w:tc>
          <w:tcPr>
            <w:tcW w:w="425" w:type="dxa"/>
            <w:shd w:val="solid" w:color="FFFFFF" w:fill="auto"/>
          </w:tcPr>
          <w:p w14:paraId="34401F97" w14:textId="77777777" w:rsidR="00D40151" w:rsidRDefault="00D40151" w:rsidP="00A22EDB">
            <w:pPr>
              <w:pStyle w:val="TAL"/>
              <w:rPr>
                <w:sz w:val="16"/>
                <w:szCs w:val="16"/>
              </w:rPr>
            </w:pPr>
            <w:r>
              <w:rPr>
                <w:sz w:val="16"/>
                <w:szCs w:val="16"/>
              </w:rPr>
              <w:t>F</w:t>
            </w:r>
          </w:p>
        </w:tc>
        <w:tc>
          <w:tcPr>
            <w:tcW w:w="4820" w:type="dxa"/>
            <w:shd w:val="solid" w:color="FFFFFF" w:fill="auto"/>
          </w:tcPr>
          <w:p w14:paraId="1B08AD83" w14:textId="77777777" w:rsidR="00D40151" w:rsidRDefault="00D40151" w:rsidP="00A22EDB">
            <w:pPr>
              <w:pStyle w:val="TAL"/>
              <w:rPr>
                <w:sz w:val="16"/>
                <w:szCs w:val="16"/>
              </w:rPr>
            </w:pPr>
            <w:r>
              <w:rPr>
                <w:sz w:val="16"/>
                <w:szCs w:val="16"/>
              </w:rPr>
              <w:t>Network controlled NSSAI for SR-related Access Stratum connection establishment</w:t>
            </w:r>
          </w:p>
        </w:tc>
        <w:tc>
          <w:tcPr>
            <w:tcW w:w="708" w:type="dxa"/>
            <w:shd w:val="solid" w:color="FFFFFF" w:fill="auto"/>
          </w:tcPr>
          <w:p w14:paraId="36F54345" w14:textId="77777777" w:rsidR="00D40151" w:rsidRDefault="00D40151" w:rsidP="00A22EDB">
            <w:pPr>
              <w:pStyle w:val="TAC"/>
              <w:rPr>
                <w:sz w:val="16"/>
                <w:szCs w:val="16"/>
              </w:rPr>
            </w:pPr>
            <w:r>
              <w:rPr>
                <w:sz w:val="16"/>
                <w:szCs w:val="16"/>
              </w:rPr>
              <w:t>15.4.0</w:t>
            </w:r>
          </w:p>
        </w:tc>
      </w:tr>
      <w:tr w:rsidR="00D40151" w:rsidRPr="009E0DE1" w14:paraId="78C8B78B" w14:textId="77777777" w:rsidTr="00A22EDB">
        <w:tc>
          <w:tcPr>
            <w:tcW w:w="800" w:type="dxa"/>
            <w:shd w:val="solid" w:color="FFFFFF" w:fill="auto"/>
          </w:tcPr>
          <w:p w14:paraId="1ADE5448" w14:textId="77777777" w:rsidR="00D40151" w:rsidRDefault="00D40151" w:rsidP="00A22EDB">
            <w:pPr>
              <w:pStyle w:val="TAC"/>
              <w:rPr>
                <w:sz w:val="16"/>
                <w:szCs w:val="16"/>
              </w:rPr>
            </w:pPr>
            <w:r>
              <w:rPr>
                <w:sz w:val="16"/>
                <w:szCs w:val="16"/>
              </w:rPr>
              <w:t>2018-12</w:t>
            </w:r>
          </w:p>
        </w:tc>
        <w:tc>
          <w:tcPr>
            <w:tcW w:w="800" w:type="dxa"/>
            <w:shd w:val="solid" w:color="FFFFFF" w:fill="auto"/>
          </w:tcPr>
          <w:p w14:paraId="5E541350" w14:textId="77777777" w:rsidR="00D40151" w:rsidRDefault="00D40151" w:rsidP="00A22EDB">
            <w:pPr>
              <w:pStyle w:val="TAC"/>
              <w:rPr>
                <w:sz w:val="16"/>
                <w:szCs w:val="16"/>
              </w:rPr>
            </w:pPr>
            <w:r>
              <w:rPr>
                <w:sz w:val="16"/>
                <w:szCs w:val="16"/>
              </w:rPr>
              <w:t>SP#82</w:t>
            </w:r>
          </w:p>
        </w:tc>
        <w:tc>
          <w:tcPr>
            <w:tcW w:w="1094" w:type="dxa"/>
            <w:shd w:val="solid" w:color="FFFFFF" w:fill="auto"/>
          </w:tcPr>
          <w:p w14:paraId="5A75D700" w14:textId="77777777" w:rsidR="00D40151" w:rsidRDefault="00D40151" w:rsidP="00A22EDB">
            <w:pPr>
              <w:pStyle w:val="TAC"/>
              <w:rPr>
                <w:sz w:val="16"/>
                <w:szCs w:val="16"/>
              </w:rPr>
            </w:pPr>
            <w:r>
              <w:rPr>
                <w:sz w:val="16"/>
                <w:szCs w:val="16"/>
              </w:rPr>
              <w:t>SP-181195</w:t>
            </w:r>
          </w:p>
        </w:tc>
        <w:tc>
          <w:tcPr>
            <w:tcW w:w="567" w:type="dxa"/>
            <w:shd w:val="solid" w:color="FFFFFF" w:fill="auto"/>
          </w:tcPr>
          <w:p w14:paraId="75C60D43" w14:textId="77777777" w:rsidR="00D40151" w:rsidRDefault="00D40151" w:rsidP="00A22EDB">
            <w:pPr>
              <w:pStyle w:val="TAL"/>
              <w:rPr>
                <w:sz w:val="16"/>
                <w:szCs w:val="16"/>
              </w:rPr>
            </w:pPr>
            <w:r>
              <w:rPr>
                <w:sz w:val="16"/>
                <w:szCs w:val="16"/>
              </w:rPr>
              <w:t>0660</w:t>
            </w:r>
          </w:p>
        </w:tc>
        <w:tc>
          <w:tcPr>
            <w:tcW w:w="425" w:type="dxa"/>
            <w:shd w:val="solid" w:color="FFFFFF" w:fill="auto"/>
          </w:tcPr>
          <w:p w14:paraId="49F7C39E" w14:textId="77777777" w:rsidR="00D40151" w:rsidRDefault="00D40151" w:rsidP="00A22EDB">
            <w:pPr>
              <w:pStyle w:val="TAL"/>
              <w:rPr>
                <w:sz w:val="16"/>
                <w:szCs w:val="16"/>
              </w:rPr>
            </w:pPr>
            <w:r>
              <w:rPr>
                <w:sz w:val="16"/>
                <w:szCs w:val="16"/>
              </w:rPr>
              <w:t>8</w:t>
            </w:r>
          </w:p>
        </w:tc>
        <w:tc>
          <w:tcPr>
            <w:tcW w:w="425" w:type="dxa"/>
            <w:shd w:val="solid" w:color="FFFFFF" w:fill="auto"/>
          </w:tcPr>
          <w:p w14:paraId="41185D0A" w14:textId="77777777" w:rsidR="00D40151" w:rsidRDefault="00D40151" w:rsidP="00A22EDB">
            <w:pPr>
              <w:pStyle w:val="TAL"/>
              <w:rPr>
                <w:sz w:val="16"/>
                <w:szCs w:val="16"/>
              </w:rPr>
            </w:pPr>
            <w:r>
              <w:rPr>
                <w:sz w:val="16"/>
                <w:szCs w:val="16"/>
              </w:rPr>
              <w:t>F</w:t>
            </w:r>
          </w:p>
        </w:tc>
        <w:tc>
          <w:tcPr>
            <w:tcW w:w="4820" w:type="dxa"/>
            <w:shd w:val="solid" w:color="FFFFFF" w:fill="auto"/>
          </w:tcPr>
          <w:p w14:paraId="5EB61DE6" w14:textId="77777777" w:rsidR="00D40151" w:rsidRDefault="00D40151" w:rsidP="00A22EDB">
            <w:pPr>
              <w:pStyle w:val="TAL"/>
              <w:rPr>
                <w:sz w:val="16"/>
                <w:szCs w:val="16"/>
              </w:rPr>
            </w:pPr>
            <w:r>
              <w:rPr>
                <w:sz w:val="16"/>
                <w:szCs w:val="16"/>
              </w:rPr>
              <w:t>Unified Access Control clarification and triggers</w:t>
            </w:r>
          </w:p>
        </w:tc>
        <w:tc>
          <w:tcPr>
            <w:tcW w:w="708" w:type="dxa"/>
            <w:shd w:val="solid" w:color="FFFFFF" w:fill="auto"/>
          </w:tcPr>
          <w:p w14:paraId="0BA5F585" w14:textId="77777777" w:rsidR="00D40151" w:rsidRDefault="00D40151" w:rsidP="00A22EDB">
            <w:pPr>
              <w:pStyle w:val="TAC"/>
              <w:rPr>
                <w:sz w:val="16"/>
                <w:szCs w:val="16"/>
              </w:rPr>
            </w:pPr>
            <w:r>
              <w:rPr>
                <w:sz w:val="16"/>
                <w:szCs w:val="16"/>
              </w:rPr>
              <w:t>15.4.0</w:t>
            </w:r>
          </w:p>
        </w:tc>
      </w:tr>
      <w:tr w:rsidR="00D40151" w:rsidRPr="009E0DE1" w14:paraId="2A9B4669" w14:textId="77777777" w:rsidTr="00A22EDB">
        <w:tc>
          <w:tcPr>
            <w:tcW w:w="800" w:type="dxa"/>
            <w:shd w:val="solid" w:color="FFFFFF" w:fill="auto"/>
          </w:tcPr>
          <w:p w14:paraId="47365398" w14:textId="77777777" w:rsidR="00D40151" w:rsidRDefault="00D40151" w:rsidP="00A22EDB">
            <w:pPr>
              <w:pStyle w:val="TAC"/>
              <w:rPr>
                <w:sz w:val="16"/>
                <w:szCs w:val="16"/>
              </w:rPr>
            </w:pPr>
            <w:r>
              <w:rPr>
                <w:sz w:val="16"/>
                <w:szCs w:val="16"/>
              </w:rPr>
              <w:t>2018-12</w:t>
            </w:r>
          </w:p>
        </w:tc>
        <w:tc>
          <w:tcPr>
            <w:tcW w:w="800" w:type="dxa"/>
            <w:shd w:val="solid" w:color="FFFFFF" w:fill="auto"/>
          </w:tcPr>
          <w:p w14:paraId="0A31D10E" w14:textId="77777777" w:rsidR="00D40151" w:rsidRDefault="00D40151" w:rsidP="00A22EDB">
            <w:pPr>
              <w:pStyle w:val="TAC"/>
              <w:rPr>
                <w:sz w:val="16"/>
                <w:szCs w:val="16"/>
              </w:rPr>
            </w:pPr>
            <w:r>
              <w:rPr>
                <w:sz w:val="16"/>
                <w:szCs w:val="16"/>
              </w:rPr>
              <w:t>SP#82</w:t>
            </w:r>
          </w:p>
        </w:tc>
        <w:tc>
          <w:tcPr>
            <w:tcW w:w="1094" w:type="dxa"/>
            <w:shd w:val="solid" w:color="FFFFFF" w:fill="auto"/>
          </w:tcPr>
          <w:p w14:paraId="342DA99A" w14:textId="77777777" w:rsidR="00D40151" w:rsidRDefault="00D40151" w:rsidP="00A22EDB">
            <w:pPr>
              <w:pStyle w:val="TAC"/>
              <w:rPr>
                <w:sz w:val="16"/>
                <w:szCs w:val="16"/>
              </w:rPr>
            </w:pPr>
            <w:r>
              <w:rPr>
                <w:sz w:val="16"/>
                <w:szCs w:val="16"/>
              </w:rPr>
              <w:t>SP-181087</w:t>
            </w:r>
          </w:p>
        </w:tc>
        <w:tc>
          <w:tcPr>
            <w:tcW w:w="567" w:type="dxa"/>
            <w:shd w:val="solid" w:color="FFFFFF" w:fill="auto"/>
          </w:tcPr>
          <w:p w14:paraId="56D05688" w14:textId="77777777" w:rsidR="00D40151" w:rsidRDefault="00D40151" w:rsidP="00A22EDB">
            <w:pPr>
              <w:pStyle w:val="TAL"/>
              <w:rPr>
                <w:sz w:val="16"/>
                <w:szCs w:val="16"/>
              </w:rPr>
            </w:pPr>
            <w:r>
              <w:rPr>
                <w:sz w:val="16"/>
                <w:szCs w:val="16"/>
              </w:rPr>
              <w:t>0661</w:t>
            </w:r>
          </w:p>
        </w:tc>
        <w:tc>
          <w:tcPr>
            <w:tcW w:w="425" w:type="dxa"/>
            <w:shd w:val="solid" w:color="FFFFFF" w:fill="auto"/>
          </w:tcPr>
          <w:p w14:paraId="1194743A" w14:textId="77777777" w:rsidR="00D40151" w:rsidRDefault="00D40151" w:rsidP="00A22EDB">
            <w:pPr>
              <w:pStyle w:val="TAL"/>
              <w:rPr>
                <w:sz w:val="16"/>
                <w:szCs w:val="16"/>
              </w:rPr>
            </w:pPr>
            <w:r>
              <w:rPr>
                <w:sz w:val="16"/>
                <w:szCs w:val="16"/>
              </w:rPr>
              <w:t>3</w:t>
            </w:r>
          </w:p>
        </w:tc>
        <w:tc>
          <w:tcPr>
            <w:tcW w:w="425" w:type="dxa"/>
            <w:shd w:val="solid" w:color="FFFFFF" w:fill="auto"/>
          </w:tcPr>
          <w:p w14:paraId="073BA03A" w14:textId="77777777" w:rsidR="00D40151" w:rsidRDefault="00D40151" w:rsidP="00A22EDB">
            <w:pPr>
              <w:pStyle w:val="TAL"/>
              <w:rPr>
                <w:sz w:val="16"/>
                <w:szCs w:val="16"/>
              </w:rPr>
            </w:pPr>
            <w:r>
              <w:rPr>
                <w:sz w:val="16"/>
                <w:szCs w:val="16"/>
              </w:rPr>
              <w:t>B</w:t>
            </w:r>
          </w:p>
        </w:tc>
        <w:tc>
          <w:tcPr>
            <w:tcW w:w="4820" w:type="dxa"/>
            <w:shd w:val="solid" w:color="FFFFFF" w:fill="auto"/>
          </w:tcPr>
          <w:p w14:paraId="157E8BAB" w14:textId="77777777" w:rsidR="00D40151" w:rsidRDefault="00D40151" w:rsidP="00A22EDB">
            <w:pPr>
              <w:pStyle w:val="TAL"/>
              <w:rPr>
                <w:sz w:val="16"/>
                <w:szCs w:val="16"/>
              </w:rPr>
            </w:pPr>
            <w:r>
              <w:rPr>
                <w:sz w:val="16"/>
                <w:szCs w:val="16"/>
              </w:rPr>
              <w:t>Data Volume Reporting for Option 4/7</w:t>
            </w:r>
          </w:p>
        </w:tc>
        <w:tc>
          <w:tcPr>
            <w:tcW w:w="708" w:type="dxa"/>
            <w:shd w:val="solid" w:color="FFFFFF" w:fill="auto"/>
          </w:tcPr>
          <w:p w14:paraId="32C0D43F" w14:textId="77777777" w:rsidR="00D40151" w:rsidRDefault="00D40151" w:rsidP="00A22EDB">
            <w:pPr>
              <w:pStyle w:val="TAC"/>
              <w:rPr>
                <w:sz w:val="16"/>
                <w:szCs w:val="16"/>
              </w:rPr>
            </w:pPr>
            <w:r>
              <w:rPr>
                <w:sz w:val="16"/>
                <w:szCs w:val="16"/>
              </w:rPr>
              <w:t>15.4.0</w:t>
            </w:r>
          </w:p>
        </w:tc>
      </w:tr>
      <w:tr w:rsidR="00D40151" w:rsidRPr="009E0DE1" w14:paraId="77551FCD" w14:textId="77777777" w:rsidTr="00A22EDB">
        <w:tc>
          <w:tcPr>
            <w:tcW w:w="800" w:type="dxa"/>
            <w:shd w:val="solid" w:color="FFFFFF" w:fill="auto"/>
          </w:tcPr>
          <w:p w14:paraId="21E8F599" w14:textId="77777777" w:rsidR="00D40151" w:rsidRDefault="00D40151" w:rsidP="00A22EDB">
            <w:pPr>
              <w:pStyle w:val="TAC"/>
              <w:rPr>
                <w:sz w:val="16"/>
                <w:szCs w:val="16"/>
              </w:rPr>
            </w:pPr>
            <w:r>
              <w:rPr>
                <w:sz w:val="16"/>
                <w:szCs w:val="16"/>
              </w:rPr>
              <w:t>2018-12</w:t>
            </w:r>
          </w:p>
        </w:tc>
        <w:tc>
          <w:tcPr>
            <w:tcW w:w="800" w:type="dxa"/>
            <w:shd w:val="solid" w:color="FFFFFF" w:fill="auto"/>
          </w:tcPr>
          <w:p w14:paraId="0122C50E" w14:textId="77777777" w:rsidR="00D40151" w:rsidRDefault="00D40151" w:rsidP="00A22EDB">
            <w:pPr>
              <w:pStyle w:val="TAC"/>
              <w:rPr>
                <w:sz w:val="16"/>
                <w:szCs w:val="16"/>
              </w:rPr>
            </w:pPr>
            <w:r>
              <w:rPr>
                <w:sz w:val="16"/>
                <w:szCs w:val="16"/>
              </w:rPr>
              <w:t>SP#82</w:t>
            </w:r>
          </w:p>
        </w:tc>
        <w:tc>
          <w:tcPr>
            <w:tcW w:w="1094" w:type="dxa"/>
            <w:shd w:val="solid" w:color="FFFFFF" w:fill="auto"/>
          </w:tcPr>
          <w:p w14:paraId="2DEE4EBA" w14:textId="77777777" w:rsidR="00D40151" w:rsidRDefault="00D40151" w:rsidP="00A22EDB">
            <w:pPr>
              <w:pStyle w:val="TAC"/>
              <w:rPr>
                <w:sz w:val="16"/>
                <w:szCs w:val="16"/>
              </w:rPr>
            </w:pPr>
            <w:r>
              <w:rPr>
                <w:sz w:val="16"/>
                <w:szCs w:val="16"/>
              </w:rPr>
              <w:t>SP-181086</w:t>
            </w:r>
          </w:p>
        </w:tc>
        <w:tc>
          <w:tcPr>
            <w:tcW w:w="567" w:type="dxa"/>
            <w:shd w:val="solid" w:color="FFFFFF" w:fill="auto"/>
          </w:tcPr>
          <w:p w14:paraId="2A4F0898" w14:textId="77777777" w:rsidR="00D40151" w:rsidRDefault="00D40151" w:rsidP="00A22EDB">
            <w:pPr>
              <w:pStyle w:val="TAL"/>
              <w:rPr>
                <w:sz w:val="16"/>
                <w:szCs w:val="16"/>
              </w:rPr>
            </w:pPr>
            <w:r>
              <w:rPr>
                <w:sz w:val="16"/>
                <w:szCs w:val="16"/>
              </w:rPr>
              <w:t>0662</w:t>
            </w:r>
          </w:p>
        </w:tc>
        <w:tc>
          <w:tcPr>
            <w:tcW w:w="425" w:type="dxa"/>
            <w:shd w:val="solid" w:color="FFFFFF" w:fill="auto"/>
          </w:tcPr>
          <w:p w14:paraId="35097816" w14:textId="77777777" w:rsidR="00D40151" w:rsidRDefault="00D40151" w:rsidP="00A22EDB">
            <w:pPr>
              <w:pStyle w:val="TAL"/>
              <w:rPr>
                <w:sz w:val="16"/>
                <w:szCs w:val="16"/>
              </w:rPr>
            </w:pPr>
            <w:r>
              <w:rPr>
                <w:sz w:val="16"/>
                <w:szCs w:val="16"/>
              </w:rPr>
              <w:t>4</w:t>
            </w:r>
          </w:p>
        </w:tc>
        <w:tc>
          <w:tcPr>
            <w:tcW w:w="425" w:type="dxa"/>
            <w:shd w:val="solid" w:color="FFFFFF" w:fill="auto"/>
          </w:tcPr>
          <w:p w14:paraId="4750C36A" w14:textId="77777777" w:rsidR="00D40151" w:rsidRDefault="00D40151" w:rsidP="00A22EDB">
            <w:pPr>
              <w:pStyle w:val="TAL"/>
              <w:rPr>
                <w:sz w:val="16"/>
                <w:szCs w:val="16"/>
              </w:rPr>
            </w:pPr>
            <w:r>
              <w:rPr>
                <w:sz w:val="16"/>
                <w:szCs w:val="16"/>
              </w:rPr>
              <w:t>F</w:t>
            </w:r>
          </w:p>
        </w:tc>
        <w:tc>
          <w:tcPr>
            <w:tcW w:w="4820" w:type="dxa"/>
            <w:shd w:val="solid" w:color="FFFFFF" w:fill="auto"/>
          </w:tcPr>
          <w:p w14:paraId="00658C6C" w14:textId="77777777" w:rsidR="00D40151" w:rsidRDefault="00D40151" w:rsidP="00A22EDB">
            <w:pPr>
              <w:pStyle w:val="TAL"/>
              <w:rPr>
                <w:sz w:val="16"/>
                <w:szCs w:val="16"/>
              </w:rPr>
            </w:pPr>
            <w:r>
              <w:rPr>
                <w:sz w:val="16"/>
                <w:szCs w:val="16"/>
              </w:rPr>
              <w:t>Configuration Transfer Procedure</w:t>
            </w:r>
          </w:p>
        </w:tc>
        <w:tc>
          <w:tcPr>
            <w:tcW w:w="708" w:type="dxa"/>
            <w:shd w:val="solid" w:color="FFFFFF" w:fill="auto"/>
          </w:tcPr>
          <w:p w14:paraId="52C8AB01" w14:textId="77777777" w:rsidR="00D40151" w:rsidRDefault="00D40151" w:rsidP="00A22EDB">
            <w:pPr>
              <w:pStyle w:val="TAC"/>
              <w:rPr>
                <w:sz w:val="16"/>
                <w:szCs w:val="16"/>
              </w:rPr>
            </w:pPr>
            <w:r>
              <w:rPr>
                <w:sz w:val="16"/>
                <w:szCs w:val="16"/>
              </w:rPr>
              <w:t>15.4.0</w:t>
            </w:r>
          </w:p>
        </w:tc>
      </w:tr>
      <w:tr w:rsidR="00D40151" w:rsidRPr="009E0DE1" w14:paraId="4A1B87E6" w14:textId="77777777" w:rsidTr="00A22EDB">
        <w:tc>
          <w:tcPr>
            <w:tcW w:w="800" w:type="dxa"/>
            <w:shd w:val="solid" w:color="FFFFFF" w:fill="auto"/>
          </w:tcPr>
          <w:p w14:paraId="17B1ECEB" w14:textId="77777777" w:rsidR="00D40151" w:rsidRDefault="00D40151" w:rsidP="00A22EDB">
            <w:pPr>
              <w:pStyle w:val="TAC"/>
              <w:rPr>
                <w:sz w:val="16"/>
                <w:szCs w:val="16"/>
              </w:rPr>
            </w:pPr>
            <w:r>
              <w:rPr>
                <w:sz w:val="16"/>
                <w:szCs w:val="16"/>
              </w:rPr>
              <w:t>2018-12</w:t>
            </w:r>
          </w:p>
        </w:tc>
        <w:tc>
          <w:tcPr>
            <w:tcW w:w="800" w:type="dxa"/>
            <w:shd w:val="solid" w:color="FFFFFF" w:fill="auto"/>
          </w:tcPr>
          <w:p w14:paraId="1FDAA726" w14:textId="77777777" w:rsidR="00D40151" w:rsidRDefault="00D40151" w:rsidP="00A22EDB">
            <w:pPr>
              <w:pStyle w:val="TAC"/>
              <w:rPr>
                <w:sz w:val="16"/>
                <w:szCs w:val="16"/>
              </w:rPr>
            </w:pPr>
            <w:r>
              <w:rPr>
                <w:sz w:val="16"/>
                <w:szCs w:val="16"/>
              </w:rPr>
              <w:t>SP#82</w:t>
            </w:r>
          </w:p>
        </w:tc>
        <w:tc>
          <w:tcPr>
            <w:tcW w:w="1094" w:type="dxa"/>
            <w:shd w:val="solid" w:color="FFFFFF" w:fill="auto"/>
          </w:tcPr>
          <w:p w14:paraId="224B23FD" w14:textId="77777777" w:rsidR="00D40151" w:rsidRDefault="00D40151" w:rsidP="00A22EDB">
            <w:pPr>
              <w:pStyle w:val="TAC"/>
              <w:rPr>
                <w:sz w:val="16"/>
                <w:szCs w:val="16"/>
              </w:rPr>
            </w:pPr>
            <w:r>
              <w:rPr>
                <w:sz w:val="16"/>
                <w:szCs w:val="16"/>
              </w:rPr>
              <w:t>SP-181084</w:t>
            </w:r>
          </w:p>
        </w:tc>
        <w:tc>
          <w:tcPr>
            <w:tcW w:w="567" w:type="dxa"/>
            <w:shd w:val="solid" w:color="FFFFFF" w:fill="auto"/>
          </w:tcPr>
          <w:p w14:paraId="37B069D1" w14:textId="77777777" w:rsidR="00D40151" w:rsidRDefault="00D40151" w:rsidP="00A22EDB">
            <w:pPr>
              <w:pStyle w:val="TAL"/>
              <w:rPr>
                <w:sz w:val="16"/>
                <w:szCs w:val="16"/>
              </w:rPr>
            </w:pPr>
            <w:r>
              <w:rPr>
                <w:sz w:val="16"/>
                <w:szCs w:val="16"/>
              </w:rPr>
              <w:t>0666</w:t>
            </w:r>
          </w:p>
        </w:tc>
        <w:tc>
          <w:tcPr>
            <w:tcW w:w="425" w:type="dxa"/>
            <w:shd w:val="solid" w:color="FFFFFF" w:fill="auto"/>
          </w:tcPr>
          <w:p w14:paraId="05D846A7" w14:textId="77777777" w:rsidR="00D40151" w:rsidRDefault="00D40151" w:rsidP="00A22EDB">
            <w:pPr>
              <w:pStyle w:val="TAL"/>
              <w:rPr>
                <w:sz w:val="16"/>
                <w:szCs w:val="16"/>
              </w:rPr>
            </w:pPr>
            <w:r>
              <w:rPr>
                <w:sz w:val="16"/>
                <w:szCs w:val="16"/>
              </w:rPr>
              <w:t>3</w:t>
            </w:r>
          </w:p>
        </w:tc>
        <w:tc>
          <w:tcPr>
            <w:tcW w:w="425" w:type="dxa"/>
            <w:shd w:val="solid" w:color="FFFFFF" w:fill="auto"/>
          </w:tcPr>
          <w:p w14:paraId="551B3255" w14:textId="77777777" w:rsidR="00D40151" w:rsidRDefault="00D40151" w:rsidP="00A22EDB">
            <w:pPr>
              <w:pStyle w:val="TAL"/>
              <w:rPr>
                <w:sz w:val="16"/>
                <w:szCs w:val="16"/>
              </w:rPr>
            </w:pPr>
            <w:r>
              <w:rPr>
                <w:sz w:val="16"/>
                <w:szCs w:val="16"/>
              </w:rPr>
              <w:t>F</w:t>
            </w:r>
          </w:p>
        </w:tc>
        <w:tc>
          <w:tcPr>
            <w:tcW w:w="4820" w:type="dxa"/>
            <w:shd w:val="solid" w:color="FFFFFF" w:fill="auto"/>
          </w:tcPr>
          <w:p w14:paraId="0F66D387" w14:textId="77777777" w:rsidR="00D40151" w:rsidRDefault="00D40151" w:rsidP="00A22EDB">
            <w:pPr>
              <w:pStyle w:val="TAL"/>
              <w:rPr>
                <w:sz w:val="16"/>
                <w:szCs w:val="16"/>
              </w:rPr>
            </w:pPr>
            <w:r>
              <w:rPr>
                <w:sz w:val="16"/>
                <w:szCs w:val="16"/>
              </w:rPr>
              <w:t>Avoiding overloading the target of AMF Load Re-Balancing</w:t>
            </w:r>
          </w:p>
        </w:tc>
        <w:tc>
          <w:tcPr>
            <w:tcW w:w="708" w:type="dxa"/>
            <w:shd w:val="solid" w:color="FFFFFF" w:fill="auto"/>
          </w:tcPr>
          <w:p w14:paraId="76CDA40D" w14:textId="77777777" w:rsidR="00D40151" w:rsidRDefault="00D40151" w:rsidP="00A22EDB">
            <w:pPr>
              <w:pStyle w:val="TAC"/>
              <w:rPr>
                <w:sz w:val="16"/>
                <w:szCs w:val="16"/>
              </w:rPr>
            </w:pPr>
            <w:r>
              <w:rPr>
                <w:sz w:val="16"/>
                <w:szCs w:val="16"/>
              </w:rPr>
              <w:t>15.4.0</w:t>
            </w:r>
          </w:p>
        </w:tc>
      </w:tr>
      <w:tr w:rsidR="00D40151" w:rsidRPr="009E0DE1" w14:paraId="4AC73073" w14:textId="77777777" w:rsidTr="00A22EDB">
        <w:tc>
          <w:tcPr>
            <w:tcW w:w="800" w:type="dxa"/>
            <w:shd w:val="solid" w:color="FFFFFF" w:fill="auto"/>
          </w:tcPr>
          <w:p w14:paraId="1D396217" w14:textId="77777777" w:rsidR="00D40151" w:rsidRDefault="00D40151" w:rsidP="00A22EDB">
            <w:pPr>
              <w:pStyle w:val="TAC"/>
              <w:rPr>
                <w:sz w:val="16"/>
                <w:szCs w:val="16"/>
              </w:rPr>
            </w:pPr>
            <w:r>
              <w:rPr>
                <w:sz w:val="16"/>
                <w:szCs w:val="16"/>
              </w:rPr>
              <w:t>2018-12</w:t>
            </w:r>
          </w:p>
        </w:tc>
        <w:tc>
          <w:tcPr>
            <w:tcW w:w="800" w:type="dxa"/>
            <w:shd w:val="solid" w:color="FFFFFF" w:fill="auto"/>
          </w:tcPr>
          <w:p w14:paraId="3D74D689" w14:textId="77777777" w:rsidR="00D40151" w:rsidRDefault="00D40151" w:rsidP="00A22EDB">
            <w:pPr>
              <w:pStyle w:val="TAC"/>
              <w:rPr>
                <w:sz w:val="16"/>
                <w:szCs w:val="16"/>
              </w:rPr>
            </w:pPr>
            <w:r>
              <w:rPr>
                <w:sz w:val="16"/>
                <w:szCs w:val="16"/>
              </w:rPr>
              <w:t>SP#82</w:t>
            </w:r>
          </w:p>
        </w:tc>
        <w:tc>
          <w:tcPr>
            <w:tcW w:w="1094" w:type="dxa"/>
            <w:shd w:val="solid" w:color="FFFFFF" w:fill="auto"/>
          </w:tcPr>
          <w:p w14:paraId="465718DD" w14:textId="77777777" w:rsidR="00D40151" w:rsidRDefault="00D40151" w:rsidP="00A22EDB">
            <w:pPr>
              <w:pStyle w:val="TAC"/>
              <w:rPr>
                <w:sz w:val="16"/>
                <w:szCs w:val="16"/>
              </w:rPr>
            </w:pPr>
            <w:r>
              <w:rPr>
                <w:sz w:val="16"/>
                <w:szCs w:val="16"/>
              </w:rPr>
              <w:t>SP-181090</w:t>
            </w:r>
          </w:p>
        </w:tc>
        <w:tc>
          <w:tcPr>
            <w:tcW w:w="567" w:type="dxa"/>
            <w:shd w:val="solid" w:color="FFFFFF" w:fill="auto"/>
          </w:tcPr>
          <w:p w14:paraId="1661C0FC" w14:textId="77777777" w:rsidR="00D40151" w:rsidRDefault="00D40151" w:rsidP="00A22EDB">
            <w:pPr>
              <w:pStyle w:val="TAL"/>
              <w:rPr>
                <w:sz w:val="16"/>
                <w:szCs w:val="16"/>
              </w:rPr>
            </w:pPr>
            <w:r>
              <w:rPr>
                <w:sz w:val="16"/>
                <w:szCs w:val="16"/>
              </w:rPr>
              <w:t>0667</w:t>
            </w:r>
          </w:p>
        </w:tc>
        <w:tc>
          <w:tcPr>
            <w:tcW w:w="425" w:type="dxa"/>
            <w:shd w:val="solid" w:color="FFFFFF" w:fill="auto"/>
          </w:tcPr>
          <w:p w14:paraId="3F355033" w14:textId="77777777" w:rsidR="00D40151" w:rsidRDefault="00D40151" w:rsidP="00A22EDB">
            <w:pPr>
              <w:pStyle w:val="TAL"/>
              <w:rPr>
                <w:sz w:val="16"/>
                <w:szCs w:val="16"/>
              </w:rPr>
            </w:pPr>
            <w:r>
              <w:rPr>
                <w:sz w:val="16"/>
                <w:szCs w:val="16"/>
              </w:rPr>
              <w:t>1</w:t>
            </w:r>
          </w:p>
        </w:tc>
        <w:tc>
          <w:tcPr>
            <w:tcW w:w="425" w:type="dxa"/>
            <w:shd w:val="solid" w:color="FFFFFF" w:fill="auto"/>
          </w:tcPr>
          <w:p w14:paraId="7B528765" w14:textId="77777777" w:rsidR="00D40151" w:rsidRDefault="00D40151" w:rsidP="00A22EDB">
            <w:pPr>
              <w:pStyle w:val="TAL"/>
              <w:rPr>
                <w:sz w:val="16"/>
                <w:szCs w:val="16"/>
              </w:rPr>
            </w:pPr>
            <w:r>
              <w:rPr>
                <w:sz w:val="16"/>
                <w:szCs w:val="16"/>
              </w:rPr>
              <w:t>F</w:t>
            </w:r>
          </w:p>
        </w:tc>
        <w:tc>
          <w:tcPr>
            <w:tcW w:w="4820" w:type="dxa"/>
            <w:shd w:val="solid" w:color="FFFFFF" w:fill="auto"/>
          </w:tcPr>
          <w:p w14:paraId="282129D9" w14:textId="77777777" w:rsidR="00D40151" w:rsidRDefault="00D40151" w:rsidP="00A22EDB">
            <w:pPr>
              <w:pStyle w:val="TAL"/>
              <w:rPr>
                <w:sz w:val="16"/>
                <w:szCs w:val="16"/>
              </w:rPr>
            </w:pPr>
            <w:r>
              <w:rPr>
                <w:sz w:val="16"/>
                <w:szCs w:val="16"/>
              </w:rPr>
              <w:t>UE storage of NSSAI and associated mapping</w:t>
            </w:r>
          </w:p>
        </w:tc>
        <w:tc>
          <w:tcPr>
            <w:tcW w:w="708" w:type="dxa"/>
            <w:shd w:val="solid" w:color="FFFFFF" w:fill="auto"/>
          </w:tcPr>
          <w:p w14:paraId="1B4F42ED" w14:textId="77777777" w:rsidR="00D40151" w:rsidRDefault="00D40151" w:rsidP="00A22EDB">
            <w:pPr>
              <w:pStyle w:val="TAC"/>
              <w:rPr>
                <w:sz w:val="16"/>
                <w:szCs w:val="16"/>
              </w:rPr>
            </w:pPr>
            <w:r>
              <w:rPr>
                <w:sz w:val="16"/>
                <w:szCs w:val="16"/>
              </w:rPr>
              <w:t>15.4.0</w:t>
            </w:r>
          </w:p>
        </w:tc>
      </w:tr>
      <w:tr w:rsidR="00D40151" w:rsidRPr="009E0DE1" w14:paraId="64427C26" w14:textId="77777777" w:rsidTr="00A22EDB">
        <w:tc>
          <w:tcPr>
            <w:tcW w:w="800" w:type="dxa"/>
            <w:shd w:val="solid" w:color="FFFFFF" w:fill="auto"/>
          </w:tcPr>
          <w:p w14:paraId="569A8803" w14:textId="77777777" w:rsidR="00D40151" w:rsidRDefault="00D40151" w:rsidP="00A22EDB">
            <w:pPr>
              <w:pStyle w:val="TAC"/>
              <w:rPr>
                <w:sz w:val="16"/>
                <w:szCs w:val="16"/>
              </w:rPr>
            </w:pPr>
            <w:r>
              <w:rPr>
                <w:sz w:val="16"/>
                <w:szCs w:val="16"/>
              </w:rPr>
              <w:t>2018-12</w:t>
            </w:r>
          </w:p>
        </w:tc>
        <w:tc>
          <w:tcPr>
            <w:tcW w:w="800" w:type="dxa"/>
            <w:shd w:val="solid" w:color="FFFFFF" w:fill="auto"/>
          </w:tcPr>
          <w:p w14:paraId="0160CBF0" w14:textId="77777777" w:rsidR="00D40151" w:rsidRDefault="00D40151" w:rsidP="00A22EDB">
            <w:pPr>
              <w:pStyle w:val="TAC"/>
              <w:rPr>
                <w:sz w:val="16"/>
                <w:szCs w:val="16"/>
              </w:rPr>
            </w:pPr>
            <w:r>
              <w:rPr>
                <w:sz w:val="16"/>
                <w:szCs w:val="16"/>
              </w:rPr>
              <w:t>SP#82</w:t>
            </w:r>
          </w:p>
        </w:tc>
        <w:tc>
          <w:tcPr>
            <w:tcW w:w="1094" w:type="dxa"/>
            <w:shd w:val="solid" w:color="FFFFFF" w:fill="auto"/>
          </w:tcPr>
          <w:p w14:paraId="797C586D" w14:textId="77777777" w:rsidR="00D40151" w:rsidRDefault="00D40151" w:rsidP="00A22EDB">
            <w:pPr>
              <w:pStyle w:val="TAC"/>
              <w:rPr>
                <w:sz w:val="16"/>
                <w:szCs w:val="16"/>
              </w:rPr>
            </w:pPr>
            <w:r>
              <w:rPr>
                <w:sz w:val="16"/>
                <w:szCs w:val="16"/>
              </w:rPr>
              <w:t>SP-181085</w:t>
            </w:r>
          </w:p>
        </w:tc>
        <w:tc>
          <w:tcPr>
            <w:tcW w:w="567" w:type="dxa"/>
            <w:shd w:val="solid" w:color="FFFFFF" w:fill="auto"/>
          </w:tcPr>
          <w:p w14:paraId="32594E2D" w14:textId="77777777" w:rsidR="00D40151" w:rsidRDefault="00D40151" w:rsidP="00A22EDB">
            <w:pPr>
              <w:pStyle w:val="TAL"/>
              <w:rPr>
                <w:sz w:val="16"/>
                <w:szCs w:val="16"/>
              </w:rPr>
            </w:pPr>
            <w:r>
              <w:rPr>
                <w:sz w:val="16"/>
                <w:szCs w:val="16"/>
              </w:rPr>
              <w:t>0668</w:t>
            </w:r>
          </w:p>
        </w:tc>
        <w:tc>
          <w:tcPr>
            <w:tcW w:w="425" w:type="dxa"/>
            <w:shd w:val="solid" w:color="FFFFFF" w:fill="auto"/>
          </w:tcPr>
          <w:p w14:paraId="2718EE0A" w14:textId="77777777" w:rsidR="00D40151" w:rsidRDefault="00D40151" w:rsidP="00A22EDB">
            <w:pPr>
              <w:pStyle w:val="TAL"/>
              <w:rPr>
                <w:sz w:val="16"/>
                <w:szCs w:val="16"/>
              </w:rPr>
            </w:pPr>
            <w:r>
              <w:rPr>
                <w:sz w:val="16"/>
                <w:szCs w:val="16"/>
              </w:rPr>
              <w:t>1</w:t>
            </w:r>
          </w:p>
        </w:tc>
        <w:tc>
          <w:tcPr>
            <w:tcW w:w="425" w:type="dxa"/>
            <w:shd w:val="solid" w:color="FFFFFF" w:fill="auto"/>
          </w:tcPr>
          <w:p w14:paraId="0270B95F" w14:textId="77777777" w:rsidR="00D40151" w:rsidRDefault="00D40151" w:rsidP="00A22EDB">
            <w:pPr>
              <w:pStyle w:val="TAL"/>
              <w:rPr>
                <w:sz w:val="16"/>
                <w:szCs w:val="16"/>
              </w:rPr>
            </w:pPr>
            <w:r>
              <w:rPr>
                <w:sz w:val="16"/>
                <w:szCs w:val="16"/>
              </w:rPr>
              <w:t>F</w:t>
            </w:r>
          </w:p>
        </w:tc>
        <w:tc>
          <w:tcPr>
            <w:tcW w:w="4820" w:type="dxa"/>
            <w:shd w:val="solid" w:color="FFFFFF" w:fill="auto"/>
          </w:tcPr>
          <w:p w14:paraId="39842CC8" w14:textId="77777777" w:rsidR="00D40151" w:rsidRDefault="00D40151" w:rsidP="00A22EDB">
            <w:pPr>
              <w:pStyle w:val="TAL"/>
              <w:rPr>
                <w:sz w:val="16"/>
                <w:szCs w:val="16"/>
              </w:rPr>
            </w:pPr>
            <w:r>
              <w:rPr>
                <w:sz w:val="16"/>
                <w:szCs w:val="16"/>
              </w:rPr>
              <w:t>Clarification of PS Voice Support for 3GPP and non-3GPP</w:t>
            </w:r>
          </w:p>
        </w:tc>
        <w:tc>
          <w:tcPr>
            <w:tcW w:w="708" w:type="dxa"/>
            <w:shd w:val="solid" w:color="FFFFFF" w:fill="auto"/>
          </w:tcPr>
          <w:p w14:paraId="1EB6C223" w14:textId="77777777" w:rsidR="00D40151" w:rsidRDefault="00D40151" w:rsidP="00A22EDB">
            <w:pPr>
              <w:pStyle w:val="TAC"/>
              <w:rPr>
                <w:sz w:val="16"/>
                <w:szCs w:val="16"/>
              </w:rPr>
            </w:pPr>
            <w:r>
              <w:rPr>
                <w:sz w:val="16"/>
                <w:szCs w:val="16"/>
              </w:rPr>
              <w:t>15.4.0</w:t>
            </w:r>
          </w:p>
        </w:tc>
      </w:tr>
      <w:tr w:rsidR="00D40151" w:rsidRPr="009E0DE1" w14:paraId="1FD2B225" w14:textId="77777777" w:rsidTr="00A22EDB">
        <w:tc>
          <w:tcPr>
            <w:tcW w:w="800" w:type="dxa"/>
            <w:shd w:val="solid" w:color="FFFFFF" w:fill="auto"/>
          </w:tcPr>
          <w:p w14:paraId="65A1A9ED" w14:textId="77777777" w:rsidR="00D40151" w:rsidRDefault="00D40151" w:rsidP="00A22EDB">
            <w:pPr>
              <w:pStyle w:val="TAC"/>
              <w:rPr>
                <w:sz w:val="16"/>
                <w:szCs w:val="16"/>
              </w:rPr>
            </w:pPr>
            <w:r>
              <w:rPr>
                <w:sz w:val="16"/>
                <w:szCs w:val="16"/>
              </w:rPr>
              <w:t>2018-12</w:t>
            </w:r>
          </w:p>
        </w:tc>
        <w:tc>
          <w:tcPr>
            <w:tcW w:w="800" w:type="dxa"/>
            <w:shd w:val="solid" w:color="FFFFFF" w:fill="auto"/>
          </w:tcPr>
          <w:p w14:paraId="0600C710" w14:textId="77777777" w:rsidR="00D40151" w:rsidRDefault="00D40151" w:rsidP="00A22EDB">
            <w:pPr>
              <w:pStyle w:val="TAC"/>
              <w:rPr>
                <w:sz w:val="16"/>
                <w:szCs w:val="16"/>
              </w:rPr>
            </w:pPr>
            <w:r>
              <w:rPr>
                <w:sz w:val="16"/>
                <w:szCs w:val="16"/>
              </w:rPr>
              <w:t>SP#82</w:t>
            </w:r>
          </w:p>
        </w:tc>
        <w:tc>
          <w:tcPr>
            <w:tcW w:w="1094" w:type="dxa"/>
            <w:shd w:val="solid" w:color="FFFFFF" w:fill="auto"/>
          </w:tcPr>
          <w:p w14:paraId="66E15BBF" w14:textId="77777777" w:rsidR="00D40151" w:rsidRDefault="00D40151" w:rsidP="00A22EDB">
            <w:pPr>
              <w:pStyle w:val="TAC"/>
              <w:rPr>
                <w:sz w:val="16"/>
                <w:szCs w:val="16"/>
              </w:rPr>
            </w:pPr>
            <w:r>
              <w:rPr>
                <w:sz w:val="16"/>
                <w:szCs w:val="16"/>
              </w:rPr>
              <w:t>SP-181089</w:t>
            </w:r>
          </w:p>
        </w:tc>
        <w:tc>
          <w:tcPr>
            <w:tcW w:w="567" w:type="dxa"/>
            <w:shd w:val="solid" w:color="FFFFFF" w:fill="auto"/>
          </w:tcPr>
          <w:p w14:paraId="6E898B4C" w14:textId="77777777" w:rsidR="00D40151" w:rsidRDefault="00D40151" w:rsidP="00A22EDB">
            <w:pPr>
              <w:pStyle w:val="TAL"/>
              <w:rPr>
                <w:sz w:val="16"/>
                <w:szCs w:val="16"/>
              </w:rPr>
            </w:pPr>
            <w:r>
              <w:rPr>
                <w:sz w:val="16"/>
                <w:szCs w:val="16"/>
              </w:rPr>
              <w:t>0669</w:t>
            </w:r>
          </w:p>
        </w:tc>
        <w:tc>
          <w:tcPr>
            <w:tcW w:w="425" w:type="dxa"/>
            <w:shd w:val="solid" w:color="FFFFFF" w:fill="auto"/>
          </w:tcPr>
          <w:p w14:paraId="2DB1C571" w14:textId="77777777" w:rsidR="00D40151" w:rsidRDefault="00D40151" w:rsidP="00A22EDB">
            <w:pPr>
              <w:pStyle w:val="TAL"/>
              <w:rPr>
                <w:sz w:val="16"/>
                <w:szCs w:val="16"/>
              </w:rPr>
            </w:pPr>
            <w:r>
              <w:rPr>
                <w:sz w:val="16"/>
                <w:szCs w:val="16"/>
              </w:rPr>
              <w:t>1</w:t>
            </w:r>
          </w:p>
        </w:tc>
        <w:tc>
          <w:tcPr>
            <w:tcW w:w="425" w:type="dxa"/>
            <w:shd w:val="solid" w:color="FFFFFF" w:fill="auto"/>
          </w:tcPr>
          <w:p w14:paraId="17F04A02" w14:textId="77777777" w:rsidR="00D40151" w:rsidRDefault="00D40151" w:rsidP="00A22EDB">
            <w:pPr>
              <w:pStyle w:val="TAL"/>
              <w:rPr>
                <w:sz w:val="16"/>
                <w:szCs w:val="16"/>
              </w:rPr>
            </w:pPr>
            <w:r>
              <w:rPr>
                <w:sz w:val="16"/>
                <w:szCs w:val="16"/>
              </w:rPr>
              <w:t>F</w:t>
            </w:r>
          </w:p>
        </w:tc>
        <w:tc>
          <w:tcPr>
            <w:tcW w:w="4820" w:type="dxa"/>
            <w:shd w:val="solid" w:color="FFFFFF" w:fill="auto"/>
          </w:tcPr>
          <w:p w14:paraId="7853ECEA" w14:textId="77777777" w:rsidR="00D40151" w:rsidRDefault="00D40151" w:rsidP="00A22EDB">
            <w:pPr>
              <w:pStyle w:val="TAL"/>
              <w:rPr>
                <w:sz w:val="16"/>
                <w:szCs w:val="16"/>
              </w:rPr>
            </w:pPr>
            <w:r>
              <w:rPr>
                <w:sz w:val="16"/>
                <w:szCs w:val="16"/>
              </w:rPr>
              <w:t>Secondary authentication update</w:t>
            </w:r>
          </w:p>
        </w:tc>
        <w:tc>
          <w:tcPr>
            <w:tcW w:w="708" w:type="dxa"/>
            <w:shd w:val="solid" w:color="FFFFFF" w:fill="auto"/>
          </w:tcPr>
          <w:p w14:paraId="46B4C412" w14:textId="77777777" w:rsidR="00D40151" w:rsidRDefault="00D40151" w:rsidP="00A22EDB">
            <w:pPr>
              <w:pStyle w:val="TAC"/>
              <w:rPr>
                <w:sz w:val="16"/>
                <w:szCs w:val="16"/>
              </w:rPr>
            </w:pPr>
            <w:r>
              <w:rPr>
                <w:sz w:val="16"/>
                <w:szCs w:val="16"/>
              </w:rPr>
              <w:t>15.4.0</w:t>
            </w:r>
          </w:p>
        </w:tc>
      </w:tr>
      <w:tr w:rsidR="00D40151" w:rsidRPr="009E0DE1" w14:paraId="26841CC6" w14:textId="77777777" w:rsidTr="00A22EDB">
        <w:tc>
          <w:tcPr>
            <w:tcW w:w="800" w:type="dxa"/>
            <w:shd w:val="solid" w:color="FFFFFF" w:fill="auto"/>
          </w:tcPr>
          <w:p w14:paraId="7108F37B" w14:textId="77777777" w:rsidR="00D40151" w:rsidRDefault="00D40151" w:rsidP="00A22EDB">
            <w:pPr>
              <w:pStyle w:val="TAC"/>
              <w:rPr>
                <w:sz w:val="16"/>
                <w:szCs w:val="16"/>
              </w:rPr>
            </w:pPr>
            <w:r>
              <w:rPr>
                <w:sz w:val="16"/>
                <w:szCs w:val="16"/>
              </w:rPr>
              <w:t>2018-12</w:t>
            </w:r>
          </w:p>
        </w:tc>
        <w:tc>
          <w:tcPr>
            <w:tcW w:w="800" w:type="dxa"/>
            <w:shd w:val="solid" w:color="FFFFFF" w:fill="auto"/>
          </w:tcPr>
          <w:p w14:paraId="7F719ECE" w14:textId="77777777" w:rsidR="00D40151" w:rsidRDefault="00D40151" w:rsidP="00A22EDB">
            <w:pPr>
              <w:pStyle w:val="TAC"/>
              <w:rPr>
                <w:sz w:val="16"/>
                <w:szCs w:val="16"/>
              </w:rPr>
            </w:pPr>
            <w:r>
              <w:rPr>
                <w:sz w:val="16"/>
                <w:szCs w:val="16"/>
              </w:rPr>
              <w:t>SP#82</w:t>
            </w:r>
          </w:p>
        </w:tc>
        <w:tc>
          <w:tcPr>
            <w:tcW w:w="1094" w:type="dxa"/>
            <w:shd w:val="solid" w:color="FFFFFF" w:fill="auto"/>
          </w:tcPr>
          <w:p w14:paraId="44E63F0B" w14:textId="77777777" w:rsidR="00D40151" w:rsidRDefault="00D40151" w:rsidP="00A22EDB">
            <w:pPr>
              <w:pStyle w:val="TAC"/>
              <w:rPr>
                <w:sz w:val="16"/>
                <w:szCs w:val="16"/>
              </w:rPr>
            </w:pPr>
            <w:r>
              <w:rPr>
                <w:sz w:val="16"/>
                <w:szCs w:val="16"/>
              </w:rPr>
              <w:t>SP-181087</w:t>
            </w:r>
          </w:p>
        </w:tc>
        <w:tc>
          <w:tcPr>
            <w:tcW w:w="567" w:type="dxa"/>
            <w:shd w:val="solid" w:color="FFFFFF" w:fill="auto"/>
          </w:tcPr>
          <w:p w14:paraId="500D6CBA" w14:textId="77777777" w:rsidR="00D40151" w:rsidRDefault="00D40151" w:rsidP="00A22EDB">
            <w:pPr>
              <w:pStyle w:val="TAL"/>
              <w:rPr>
                <w:sz w:val="16"/>
                <w:szCs w:val="16"/>
              </w:rPr>
            </w:pPr>
            <w:r>
              <w:rPr>
                <w:sz w:val="16"/>
                <w:szCs w:val="16"/>
              </w:rPr>
              <w:t>0671</w:t>
            </w:r>
          </w:p>
        </w:tc>
        <w:tc>
          <w:tcPr>
            <w:tcW w:w="425" w:type="dxa"/>
            <w:shd w:val="solid" w:color="FFFFFF" w:fill="auto"/>
          </w:tcPr>
          <w:p w14:paraId="2E10EC58" w14:textId="77777777" w:rsidR="00D40151" w:rsidRDefault="00D40151" w:rsidP="00A22EDB">
            <w:pPr>
              <w:pStyle w:val="TAL"/>
              <w:rPr>
                <w:sz w:val="16"/>
                <w:szCs w:val="16"/>
              </w:rPr>
            </w:pPr>
            <w:r>
              <w:rPr>
                <w:sz w:val="16"/>
                <w:szCs w:val="16"/>
              </w:rPr>
              <w:t>1</w:t>
            </w:r>
          </w:p>
        </w:tc>
        <w:tc>
          <w:tcPr>
            <w:tcW w:w="425" w:type="dxa"/>
            <w:shd w:val="solid" w:color="FFFFFF" w:fill="auto"/>
          </w:tcPr>
          <w:p w14:paraId="5A47BE77" w14:textId="77777777" w:rsidR="00D40151" w:rsidRDefault="00D40151" w:rsidP="00A22EDB">
            <w:pPr>
              <w:pStyle w:val="TAL"/>
              <w:rPr>
                <w:sz w:val="16"/>
                <w:szCs w:val="16"/>
              </w:rPr>
            </w:pPr>
            <w:r>
              <w:rPr>
                <w:sz w:val="16"/>
                <w:szCs w:val="16"/>
              </w:rPr>
              <w:t>F</w:t>
            </w:r>
          </w:p>
        </w:tc>
        <w:tc>
          <w:tcPr>
            <w:tcW w:w="4820" w:type="dxa"/>
            <w:shd w:val="solid" w:color="FFFFFF" w:fill="auto"/>
          </w:tcPr>
          <w:p w14:paraId="0D62B48C" w14:textId="77777777" w:rsidR="00D40151" w:rsidRDefault="00D40151" w:rsidP="00A22EDB">
            <w:pPr>
              <w:pStyle w:val="TAL"/>
              <w:rPr>
                <w:sz w:val="16"/>
                <w:szCs w:val="16"/>
              </w:rPr>
            </w:pPr>
            <w:r>
              <w:rPr>
                <w:sz w:val="16"/>
                <w:szCs w:val="16"/>
              </w:rPr>
              <w:t>Emergency registration in a normally camped cell</w:t>
            </w:r>
          </w:p>
        </w:tc>
        <w:tc>
          <w:tcPr>
            <w:tcW w:w="708" w:type="dxa"/>
            <w:shd w:val="solid" w:color="FFFFFF" w:fill="auto"/>
          </w:tcPr>
          <w:p w14:paraId="1EB5261E" w14:textId="77777777" w:rsidR="00D40151" w:rsidRDefault="00D40151" w:rsidP="00A22EDB">
            <w:pPr>
              <w:pStyle w:val="TAC"/>
              <w:rPr>
                <w:sz w:val="16"/>
                <w:szCs w:val="16"/>
              </w:rPr>
            </w:pPr>
            <w:r>
              <w:rPr>
                <w:sz w:val="16"/>
                <w:szCs w:val="16"/>
              </w:rPr>
              <w:t>15.4.0</w:t>
            </w:r>
          </w:p>
        </w:tc>
      </w:tr>
      <w:tr w:rsidR="00D40151" w:rsidRPr="009E0DE1" w14:paraId="67B97EB6" w14:textId="77777777" w:rsidTr="00A22EDB">
        <w:tc>
          <w:tcPr>
            <w:tcW w:w="800" w:type="dxa"/>
            <w:shd w:val="solid" w:color="FFFFFF" w:fill="auto"/>
          </w:tcPr>
          <w:p w14:paraId="3550A389" w14:textId="77777777" w:rsidR="00D40151" w:rsidRDefault="00D40151" w:rsidP="00A22EDB">
            <w:pPr>
              <w:pStyle w:val="TAC"/>
              <w:rPr>
                <w:sz w:val="16"/>
                <w:szCs w:val="16"/>
              </w:rPr>
            </w:pPr>
            <w:r>
              <w:rPr>
                <w:sz w:val="16"/>
                <w:szCs w:val="16"/>
              </w:rPr>
              <w:t>2018-12</w:t>
            </w:r>
          </w:p>
        </w:tc>
        <w:tc>
          <w:tcPr>
            <w:tcW w:w="800" w:type="dxa"/>
            <w:shd w:val="solid" w:color="FFFFFF" w:fill="auto"/>
          </w:tcPr>
          <w:p w14:paraId="719E7CCF" w14:textId="77777777" w:rsidR="00D40151" w:rsidRDefault="00D40151" w:rsidP="00A22EDB">
            <w:pPr>
              <w:pStyle w:val="TAC"/>
              <w:rPr>
                <w:sz w:val="16"/>
                <w:szCs w:val="16"/>
              </w:rPr>
            </w:pPr>
            <w:r>
              <w:rPr>
                <w:sz w:val="16"/>
                <w:szCs w:val="16"/>
              </w:rPr>
              <w:t>SP#82</w:t>
            </w:r>
          </w:p>
        </w:tc>
        <w:tc>
          <w:tcPr>
            <w:tcW w:w="1094" w:type="dxa"/>
            <w:shd w:val="solid" w:color="FFFFFF" w:fill="auto"/>
          </w:tcPr>
          <w:p w14:paraId="6826FA52" w14:textId="77777777" w:rsidR="00D40151" w:rsidRDefault="00D40151" w:rsidP="00A22EDB">
            <w:pPr>
              <w:pStyle w:val="TAC"/>
              <w:rPr>
                <w:sz w:val="16"/>
                <w:szCs w:val="16"/>
              </w:rPr>
            </w:pPr>
            <w:r>
              <w:rPr>
                <w:sz w:val="16"/>
                <w:szCs w:val="16"/>
              </w:rPr>
              <w:t>SP-181088</w:t>
            </w:r>
          </w:p>
        </w:tc>
        <w:tc>
          <w:tcPr>
            <w:tcW w:w="567" w:type="dxa"/>
            <w:shd w:val="solid" w:color="FFFFFF" w:fill="auto"/>
          </w:tcPr>
          <w:p w14:paraId="3A5E15FF" w14:textId="77777777" w:rsidR="00D40151" w:rsidRDefault="00D40151" w:rsidP="00A22EDB">
            <w:pPr>
              <w:pStyle w:val="TAL"/>
              <w:rPr>
                <w:sz w:val="16"/>
                <w:szCs w:val="16"/>
              </w:rPr>
            </w:pPr>
            <w:r>
              <w:rPr>
                <w:sz w:val="16"/>
                <w:szCs w:val="16"/>
              </w:rPr>
              <w:t xml:space="preserve"> 0672</w:t>
            </w:r>
          </w:p>
        </w:tc>
        <w:tc>
          <w:tcPr>
            <w:tcW w:w="425" w:type="dxa"/>
            <w:shd w:val="solid" w:color="FFFFFF" w:fill="auto"/>
          </w:tcPr>
          <w:p w14:paraId="467EBB4B" w14:textId="77777777" w:rsidR="00D40151" w:rsidRDefault="00D40151" w:rsidP="00A22EDB">
            <w:pPr>
              <w:pStyle w:val="TAL"/>
              <w:rPr>
                <w:sz w:val="16"/>
                <w:szCs w:val="16"/>
              </w:rPr>
            </w:pPr>
            <w:r>
              <w:rPr>
                <w:sz w:val="16"/>
                <w:szCs w:val="16"/>
              </w:rPr>
              <w:t>1</w:t>
            </w:r>
          </w:p>
        </w:tc>
        <w:tc>
          <w:tcPr>
            <w:tcW w:w="425" w:type="dxa"/>
            <w:shd w:val="solid" w:color="FFFFFF" w:fill="auto"/>
          </w:tcPr>
          <w:p w14:paraId="06E3F60E" w14:textId="77777777" w:rsidR="00D40151" w:rsidRDefault="00D40151" w:rsidP="00A22EDB">
            <w:pPr>
              <w:pStyle w:val="TAL"/>
              <w:rPr>
                <w:sz w:val="16"/>
                <w:szCs w:val="16"/>
              </w:rPr>
            </w:pPr>
            <w:r>
              <w:rPr>
                <w:sz w:val="16"/>
                <w:szCs w:val="16"/>
              </w:rPr>
              <w:t>F</w:t>
            </w:r>
          </w:p>
        </w:tc>
        <w:tc>
          <w:tcPr>
            <w:tcW w:w="4820" w:type="dxa"/>
            <w:shd w:val="solid" w:color="FFFFFF" w:fill="auto"/>
          </w:tcPr>
          <w:p w14:paraId="72632756" w14:textId="77777777" w:rsidR="00D40151" w:rsidRDefault="00D40151" w:rsidP="00A22EDB">
            <w:pPr>
              <w:pStyle w:val="TAL"/>
              <w:rPr>
                <w:sz w:val="16"/>
                <w:szCs w:val="16"/>
              </w:rPr>
            </w:pPr>
            <w:r>
              <w:rPr>
                <w:sz w:val="16"/>
                <w:szCs w:val="16"/>
              </w:rPr>
              <w:t>Priority indication over SBA interfaces via Message Priority header</w:t>
            </w:r>
          </w:p>
        </w:tc>
        <w:tc>
          <w:tcPr>
            <w:tcW w:w="708" w:type="dxa"/>
            <w:shd w:val="solid" w:color="FFFFFF" w:fill="auto"/>
          </w:tcPr>
          <w:p w14:paraId="60E90D8B" w14:textId="77777777" w:rsidR="00D40151" w:rsidRDefault="00D40151" w:rsidP="00A22EDB">
            <w:pPr>
              <w:pStyle w:val="TAC"/>
              <w:rPr>
                <w:sz w:val="16"/>
                <w:szCs w:val="16"/>
              </w:rPr>
            </w:pPr>
            <w:r>
              <w:rPr>
                <w:sz w:val="16"/>
                <w:szCs w:val="16"/>
              </w:rPr>
              <w:t>15.4.0</w:t>
            </w:r>
          </w:p>
        </w:tc>
      </w:tr>
      <w:tr w:rsidR="00D40151" w:rsidRPr="009E0DE1" w14:paraId="3AB4E55E" w14:textId="77777777" w:rsidTr="00A22EDB">
        <w:tc>
          <w:tcPr>
            <w:tcW w:w="800" w:type="dxa"/>
            <w:shd w:val="solid" w:color="FFFFFF" w:fill="auto"/>
          </w:tcPr>
          <w:p w14:paraId="523EF790" w14:textId="77777777" w:rsidR="00D40151" w:rsidRDefault="00D40151" w:rsidP="00A22EDB">
            <w:pPr>
              <w:pStyle w:val="TAC"/>
              <w:rPr>
                <w:sz w:val="16"/>
                <w:szCs w:val="16"/>
              </w:rPr>
            </w:pPr>
            <w:r>
              <w:rPr>
                <w:sz w:val="16"/>
                <w:szCs w:val="16"/>
              </w:rPr>
              <w:t>2018-12</w:t>
            </w:r>
          </w:p>
        </w:tc>
        <w:tc>
          <w:tcPr>
            <w:tcW w:w="800" w:type="dxa"/>
            <w:shd w:val="solid" w:color="FFFFFF" w:fill="auto"/>
          </w:tcPr>
          <w:p w14:paraId="54AC3B49" w14:textId="77777777" w:rsidR="00D40151" w:rsidRDefault="00D40151" w:rsidP="00A22EDB">
            <w:pPr>
              <w:pStyle w:val="TAC"/>
              <w:rPr>
                <w:sz w:val="16"/>
                <w:szCs w:val="16"/>
              </w:rPr>
            </w:pPr>
            <w:r>
              <w:rPr>
                <w:sz w:val="16"/>
                <w:szCs w:val="16"/>
              </w:rPr>
              <w:t>SP#82</w:t>
            </w:r>
          </w:p>
        </w:tc>
        <w:tc>
          <w:tcPr>
            <w:tcW w:w="1094" w:type="dxa"/>
            <w:shd w:val="solid" w:color="FFFFFF" w:fill="auto"/>
          </w:tcPr>
          <w:p w14:paraId="6E6B2F8A" w14:textId="77777777" w:rsidR="00D40151" w:rsidRDefault="00D40151" w:rsidP="00A22EDB">
            <w:pPr>
              <w:pStyle w:val="TAC"/>
              <w:rPr>
                <w:sz w:val="16"/>
                <w:szCs w:val="16"/>
              </w:rPr>
            </w:pPr>
            <w:r>
              <w:rPr>
                <w:sz w:val="16"/>
                <w:szCs w:val="16"/>
              </w:rPr>
              <w:t>SP-181088</w:t>
            </w:r>
          </w:p>
        </w:tc>
        <w:tc>
          <w:tcPr>
            <w:tcW w:w="567" w:type="dxa"/>
            <w:shd w:val="solid" w:color="FFFFFF" w:fill="auto"/>
          </w:tcPr>
          <w:p w14:paraId="210BC10A" w14:textId="77777777" w:rsidR="00D40151" w:rsidRDefault="00D40151" w:rsidP="00A22EDB">
            <w:pPr>
              <w:pStyle w:val="TAL"/>
              <w:rPr>
                <w:sz w:val="16"/>
                <w:szCs w:val="16"/>
              </w:rPr>
            </w:pPr>
            <w:r>
              <w:rPr>
                <w:sz w:val="16"/>
                <w:szCs w:val="16"/>
              </w:rPr>
              <w:t>0675</w:t>
            </w:r>
          </w:p>
        </w:tc>
        <w:tc>
          <w:tcPr>
            <w:tcW w:w="425" w:type="dxa"/>
            <w:shd w:val="solid" w:color="FFFFFF" w:fill="auto"/>
          </w:tcPr>
          <w:p w14:paraId="5AF95281" w14:textId="77777777" w:rsidR="00D40151" w:rsidRDefault="00D40151" w:rsidP="00A22EDB">
            <w:pPr>
              <w:pStyle w:val="TAL"/>
              <w:rPr>
                <w:sz w:val="16"/>
                <w:szCs w:val="16"/>
              </w:rPr>
            </w:pPr>
            <w:r>
              <w:rPr>
                <w:sz w:val="16"/>
                <w:szCs w:val="16"/>
              </w:rPr>
              <w:t>3</w:t>
            </w:r>
          </w:p>
        </w:tc>
        <w:tc>
          <w:tcPr>
            <w:tcW w:w="425" w:type="dxa"/>
            <w:shd w:val="solid" w:color="FFFFFF" w:fill="auto"/>
          </w:tcPr>
          <w:p w14:paraId="29DF0FB5" w14:textId="77777777" w:rsidR="00D40151" w:rsidRDefault="00D40151" w:rsidP="00A22EDB">
            <w:pPr>
              <w:pStyle w:val="TAL"/>
              <w:rPr>
                <w:sz w:val="16"/>
                <w:szCs w:val="16"/>
              </w:rPr>
            </w:pPr>
            <w:r>
              <w:rPr>
                <w:sz w:val="16"/>
                <w:szCs w:val="16"/>
              </w:rPr>
              <w:t>F</w:t>
            </w:r>
          </w:p>
        </w:tc>
        <w:tc>
          <w:tcPr>
            <w:tcW w:w="4820" w:type="dxa"/>
            <w:shd w:val="solid" w:color="FFFFFF" w:fill="auto"/>
          </w:tcPr>
          <w:p w14:paraId="6D6A5B5B" w14:textId="77777777" w:rsidR="00D40151" w:rsidRDefault="00D40151" w:rsidP="00A22EDB">
            <w:pPr>
              <w:pStyle w:val="TAL"/>
              <w:rPr>
                <w:sz w:val="16"/>
                <w:szCs w:val="16"/>
              </w:rPr>
            </w:pPr>
            <w:r>
              <w:rPr>
                <w:sz w:val="16"/>
                <w:szCs w:val="16"/>
              </w:rPr>
              <w:t>MME/AMF registration in HSS+UDM</w:t>
            </w:r>
          </w:p>
        </w:tc>
        <w:tc>
          <w:tcPr>
            <w:tcW w:w="708" w:type="dxa"/>
            <w:shd w:val="solid" w:color="FFFFFF" w:fill="auto"/>
          </w:tcPr>
          <w:p w14:paraId="243FB2A3" w14:textId="77777777" w:rsidR="00D40151" w:rsidRDefault="00D40151" w:rsidP="00A22EDB">
            <w:pPr>
              <w:pStyle w:val="TAC"/>
              <w:rPr>
                <w:sz w:val="16"/>
                <w:szCs w:val="16"/>
              </w:rPr>
            </w:pPr>
            <w:r>
              <w:rPr>
                <w:sz w:val="16"/>
                <w:szCs w:val="16"/>
              </w:rPr>
              <w:t>15.4.0</w:t>
            </w:r>
          </w:p>
        </w:tc>
      </w:tr>
      <w:tr w:rsidR="00D40151" w:rsidRPr="009E0DE1" w14:paraId="31C1BE59" w14:textId="77777777" w:rsidTr="00A22EDB">
        <w:tc>
          <w:tcPr>
            <w:tcW w:w="800" w:type="dxa"/>
            <w:shd w:val="solid" w:color="FFFFFF" w:fill="auto"/>
          </w:tcPr>
          <w:p w14:paraId="48D00BEF" w14:textId="77777777" w:rsidR="00D40151" w:rsidRDefault="00D40151" w:rsidP="00A22EDB">
            <w:pPr>
              <w:pStyle w:val="TAC"/>
              <w:rPr>
                <w:sz w:val="16"/>
                <w:szCs w:val="16"/>
              </w:rPr>
            </w:pPr>
            <w:r>
              <w:rPr>
                <w:sz w:val="16"/>
                <w:szCs w:val="16"/>
              </w:rPr>
              <w:t>2018-12</w:t>
            </w:r>
          </w:p>
        </w:tc>
        <w:tc>
          <w:tcPr>
            <w:tcW w:w="800" w:type="dxa"/>
            <w:shd w:val="solid" w:color="FFFFFF" w:fill="auto"/>
          </w:tcPr>
          <w:p w14:paraId="70669FEC" w14:textId="77777777" w:rsidR="00D40151" w:rsidRDefault="00D40151" w:rsidP="00A22EDB">
            <w:pPr>
              <w:pStyle w:val="TAC"/>
              <w:rPr>
                <w:sz w:val="16"/>
                <w:szCs w:val="16"/>
              </w:rPr>
            </w:pPr>
            <w:r>
              <w:rPr>
                <w:sz w:val="16"/>
                <w:szCs w:val="16"/>
              </w:rPr>
              <w:t>SP#82</w:t>
            </w:r>
          </w:p>
        </w:tc>
        <w:tc>
          <w:tcPr>
            <w:tcW w:w="1094" w:type="dxa"/>
            <w:shd w:val="solid" w:color="FFFFFF" w:fill="auto"/>
          </w:tcPr>
          <w:p w14:paraId="2C12013E" w14:textId="77777777" w:rsidR="00D40151" w:rsidRDefault="00D40151" w:rsidP="00A22EDB">
            <w:pPr>
              <w:pStyle w:val="TAC"/>
              <w:rPr>
                <w:sz w:val="16"/>
                <w:szCs w:val="16"/>
              </w:rPr>
            </w:pPr>
            <w:r>
              <w:rPr>
                <w:sz w:val="16"/>
                <w:szCs w:val="16"/>
              </w:rPr>
              <w:t>SP-181086</w:t>
            </w:r>
          </w:p>
        </w:tc>
        <w:tc>
          <w:tcPr>
            <w:tcW w:w="567" w:type="dxa"/>
            <w:shd w:val="solid" w:color="FFFFFF" w:fill="auto"/>
          </w:tcPr>
          <w:p w14:paraId="49C67F90" w14:textId="77777777" w:rsidR="00D40151" w:rsidRDefault="00D40151" w:rsidP="00A22EDB">
            <w:pPr>
              <w:pStyle w:val="TAL"/>
              <w:rPr>
                <w:sz w:val="16"/>
                <w:szCs w:val="16"/>
              </w:rPr>
            </w:pPr>
            <w:r>
              <w:rPr>
                <w:sz w:val="16"/>
                <w:szCs w:val="16"/>
              </w:rPr>
              <w:t>0676</w:t>
            </w:r>
          </w:p>
        </w:tc>
        <w:tc>
          <w:tcPr>
            <w:tcW w:w="425" w:type="dxa"/>
            <w:shd w:val="solid" w:color="FFFFFF" w:fill="auto"/>
          </w:tcPr>
          <w:p w14:paraId="5F18A18F" w14:textId="77777777" w:rsidR="00D40151" w:rsidRDefault="00D40151" w:rsidP="00A22EDB">
            <w:pPr>
              <w:pStyle w:val="TAL"/>
              <w:rPr>
                <w:sz w:val="16"/>
                <w:szCs w:val="16"/>
              </w:rPr>
            </w:pPr>
            <w:r>
              <w:rPr>
                <w:sz w:val="16"/>
                <w:szCs w:val="16"/>
              </w:rPr>
              <w:t>1</w:t>
            </w:r>
          </w:p>
        </w:tc>
        <w:tc>
          <w:tcPr>
            <w:tcW w:w="425" w:type="dxa"/>
            <w:shd w:val="solid" w:color="FFFFFF" w:fill="auto"/>
          </w:tcPr>
          <w:p w14:paraId="4EFADA84" w14:textId="77777777" w:rsidR="00D40151" w:rsidRDefault="00D40151" w:rsidP="00A22EDB">
            <w:pPr>
              <w:pStyle w:val="TAL"/>
              <w:rPr>
                <w:sz w:val="16"/>
                <w:szCs w:val="16"/>
              </w:rPr>
            </w:pPr>
            <w:r>
              <w:rPr>
                <w:sz w:val="16"/>
                <w:szCs w:val="16"/>
              </w:rPr>
              <w:t>F</w:t>
            </w:r>
          </w:p>
        </w:tc>
        <w:tc>
          <w:tcPr>
            <w:tcW w:w="4820" w:type="dxa"/>
            <w:shd w:val="solid" w:color="FFFFFF" w:fill="auto"/>
          </w:tcPr>
          <w:p w14:paraId="089DE58E" w14:textId="77777777" w:rsidR="00D40151" w:rsidRDefault="00D40151" w:rsidP="00A22EDB">
            <w:pPr>
              <w:pStyle w:val="TAL"/>
              <w:rPr>
                <w:sz w:val="16"/>
                <w:szCs w:val="16"/>
              </w:rPr>
            </w:pPr>
            <w:r>
              <w:rPr>
                <w:sz w:val="16"/>
                <w:szCs w:val="16"/>
              </w:rPr>
              <w:t>Completion of 5QI characteristics table</w:t>
            </w:r>
          </w:p>
        </w:tc>
        <w:tc>
          <w:tcPr>
            <w:tcW w:w="708" w:type="dxa"/>
            <w:shd w:val="solid" w:color="FFFFFF" w:fill="auto"/>
          </w:tcPr>
          <w:p w14:paraId="2C7C25C5" w14:textId="77777777" w:rsidR="00D40151" w:rsidRDefault="00D40151" w:rsidP="00A22EDB">
            <w:pPr>
              <w:pStyle w:val="TAC"/>
              <w:rPr>
                <w:sz w:val="16"/>
                <w:szCs w:val="16"/>
              </w:rPr>
            </w:pPr>
            <w:r>
              <w:rPr>
                <w:sz w:val="16"/>
                <w:szCs w:val="16"/>
              </w:rPr>
              <w:t>15.4.0</w:t>
            </w:r>
          </w:p>
        </w:tc>
      </w:tr>
      <w:tr w:rsidR="00D40151" w:rsidRPr="009E0DE1" w14:paraId="3957A929" w14:textId="77777777" w:rsidTr="00A22EDB">
        <w:tc>
          <w:tcPr>
            <w:tcW w:w="800" w:type="dxa"/>
            <w:shd w:val="solid" w:color="FFFFFF" w:fill="auto"/>
          </w:tcPr>
          <w:p w14:paraId="70B0369E" w14:textId="77777777" w:rsidR="00D40151" w:rsidRDefault="00D40151" w:rsidP="00A22EDB">
            <w:pPr>
              <w:pStyle w:val="TAC"/>
              <w:rPr>
                <w:sz w:val="16"/>
                <w:szCs w:val="16"/>
              </w:rPr>
            </w:pPr>
            <w:r>
              <w:rPr>
                <w:sz w:val="16"/>
                <w:szCs w:val="16"/>
              </w:rPr>
              <w:t>2018-12</w:t>
            </w:r>
          </w:p>
        </w:tc>
        <w:tc>
          <w:tcPr>
            <w:tcW w:w="800" w:type="dxa"/>
            <w:shd w:val="solid" w:color="FFFFFF" w:fill="auto"/>
          </w:tcPr>
          <w:p w14:paraId="332C46E2" w14:textId="77777777" w:rsidR="00D40151" w:rsidRDefault="00D40151" w:rsidP="00A22EDB">
            <w:pPr>
              <w:pStyle w:val="TAC"/>
              <w:rPr>
                <w:sz w:val="16"/>
                <w:szCs w:val="16"/>
              </w:rPr>
            </w:pPr>
            <w:r>
              <w:rPr>
                <w:sz w:val="16"/>
                <w:szCs w:val="16"/>
              </w:rPr>
              <w:t>SP#82</w:t>
            </w:r>
          </w:p>
        </w:tc>
        <w:tc>
          <w:tcPr>
            <w:tcW w:w="1094" w:type="dxa"/>
            <w:shd w:val="solid" w:color="FFFFFF" w:fill="auto"/>
          </w:tcPr>
          <w:p w14:paraId="44A80CC4" w14:textId="77777777" w:rsidR="00D40151" w:rsidRDefault="00D40151" w:rsidP="00A22EDB">
            <w:pPr>
              <w:pStyle w:val="TAC"/>
              <w:rPr>
                <w:sz w:val="16"/>
                <w:szCs w:val="16"/>
              </w:rPr>
            </w:pPr>
            <w:r>
              <w:rPr>
                <w:sz w:val="16"/>
                <w:szCs w:val="16"/>
              </w:rPr>
              <w:t>SP-181086</w:t>
            </w:r>
          </w:p>
        </w:tc>
        <w:tc>
          <w:tcPr>
            <w:tcW w:w="567" w:type="dxa"/>
            <w:shd w:val="solid" w:color="FFFFFF" w:fill="auto"/>
          </w:tcPr>
          <w:p w14:paraId="7DFE8BAC" w14:textId="77777777" w:rsidR="00D40151" w:rsidRDefault="00D40151" w:rsidP="00A22EDB">
            <w:pPr>
              <w:pStyle w:val="TAL"/>
              <w:rPr>
                <w:sz w:val="16"/>
                <w:szCs w:val="16"/>
              </w:rPr>
            </w:pPr>
            <w:r>
              <w:rPr>
                <w:sz w:val="16"/>
                <w:szCs w:val="16"/>
              </w:rPr>
              <w:t>0677</w:t>
            </w:r>
          </w:p>
        </w:tc>
        <w:tc>
          <w:tcPr>
            <w:tcW w:w="425" w:type="dxa"/>
            <w:shd w:val="solid" w:color="FFFFFF" w:fill="auto"/>
          </w:tcPr>
          <w:p w14:paraId="294148D6" w14:textId="77777777" w:rsidR="00D40151" w:rsidRDefault="00D40151" w:rsidP="00A22EDB">
            <w:pPr>
              <w:pStyle w:val="TAL"/>
              <w:rPr>
                <w:sz w:val="16"/>
                <w:szCs w:val="16"/>
              </w:rPr>
            </w:pPr>
            <w:r>
              <w:rPr>
                <w:sz w:val="16"/>
                <w:szCs w:val="16"/>
              </w:rPr>
              <w:t>-</w:t>
            </w:r>
          </w:p>
        </w:tc>
        <w:tc>
          <w:tcPr>
            <w:tcW w:w="425" w:type="dxa"/>
            <w:shd w:val="solid" w:color="FFFFFF" w:fill="auto"/>
          </w:tcPr>
          <w:p w14:paraId="4893FD41" w14:textId="77777777" w:rsidR="00D40151" w:rsidRDefault="00D40151" w:rsidP="00A22EDB">
            <w:pPr>
              <w:pStyle w:val="TAL"/>
              <w:rPr>
                <w:sz w:val="16"/>
                <w:szCs w:val="16"/>
              </w:rPr>
            </w:pPr>
            <w:r>
              <w:rPr>
                <w:sz w:val="16"/>
                <w:szCs w:val="16"/>
              </w:rPr>
              <w:t>F</w:t>
            </w:r>
          </w:p>
        </w:tc>
        <w:tc>
          <w:tcPr>
            <w:tcW w:w="4820" w:type="dxa"/>
            <w:shd w:val="solid" w:color="FFFFFF" w:fill="auto"/>
          </w:tcPr>
          <w:p w14:paraId="70677356" w14:textId="77777777" w:rsidR="00D40151" w:rsidRDefault="00D40151" w:rsidP="00A22EDB">
            <w:pPr>
              <w:pStyle w:val="TAL"/>
              <w:rPr>
                <w:sz w:val="16"/>
                <w:szCs w:val="16"/>
              </w:rPr>
            </w:pPr>
            <w:r>
              <w:rPr>
                <w:sz w:val="16"/>
                <w:szCs w:val="16"/>
              </w:rPr>
              <w:t>Consistent usage of terminology in QoS notification control description</w:t>
            </w:r>
          </w:p>
        </w:tc>
        <w:tc>
          <w:tcPr>
            <w:tcW w:w="708" w:type="dxa"/>
            <w:shd w:val="solid" w:color="FFFFFF" w:fill="auto"/>
          </w:tcPr>
          <w:p w14:paraId="4BC0AA72" w14:textId="77777777" w:rsidR="00D40151" w:rsidRDefault="00D40151" w:rsidP="00A22EDB">
            <w:pPr>
              <w:pStyle w:val="TAC"/>
              <w:rPr>
                <w:sz w:val="16"/>
                <w:szCs w:val="16"/>
              </w:rPr>
            </w:pPr>
            <w:r>
              <w:rPr>
                <w:sz w:val="16"/>
                <w:szCs w:val="16"/>
              </w:rPr>
              <w:t>15.4.0</w:t>
            </w:r>
          </w:p>
        </w:tc>
      </w:tr>
      <w:tr w:rsidR="00D40151" w:rsidRPr="009E0DE1" w14:paraId="2116D619" w14:textId="77777777" w:rsidTr="00A22EDB">
        <w:tc>
          <w:tcPr>
            <w:tcW w:w="800" w:type="dxa"/>
            <w:shd w:val="solid" w:color="FFFFFF" w:fill="auto"/>
          </w:tcPr>
          <w:p w14:paraId="73016A40" w14:textId="77777777" w:rsidR="00D40151" w:rsidRDefault="00D40151" w:rsidP="00A22EDB">
            <w:pPr>
              <w:pStyle w:val="TAC"/>
              <w:rPr>
                <w:sz w:val="16"/>
                <w:szCs w:val="16"/>
              </w:rPr>
            </w:pPr>
            <w:r>
              <w:rPr>
                <w:sz w:val="16"/>
                <w:szCs w:val="16"/>
              </w:rPr>
              <w:t>2018-12</w:t>
            </w:r>
          </w:p>
        </w:tc>
        <w:tc>
          <w:tcPr>
            <w:tcW w:w="800" w:type="dxa"/>
            <w:shd w:val="solid" w:color="FFFFFF" w:fill="auto"/>
          </w:tcPr>
          <w:p w14:paraId="185609B8" w14:textId="77777777" w:rsidR="00D40151" w:rsidRDefault="00D40151" w:rsidP="00A22EDB">
            <w:pPr>
              <w:pStyle w:val="TAC"/>
              <w:rPr>
                <w:sz w:val="16"/>
                <w:szCs w:val="16"/>
              </w:rPr>
            </w:pPr>
            <w:r>
              <w:rPr>
                <w:sz w:val="16"/>
                <w:szCs w:val="16"/>
              </w:rPr>
              <w:t>SP#82</w:t>
            </w:r>
          </w:p>
        </w:tc>
        <w:tc>
          <w:tcPr>
            <w:tcW w:w="1094" w:type="dxa"/>
            <w:shd w:val="solid" w:color="FFFFFF" w:fill="auto"/>
          </w:tcPr>
          <w:p w14:paraId="37BFA40C" w14:textId="77777777" w:rsidR="00D40151" w:rsidRDefault="00D40151" w:rsidP="00A22EDB">
            <w:pPr>
              <w:pStyle w:val="TAC"/>
              <w:rPr>
                <w:sz w:val="16"/>
                <w:szCs w:val="16"/>
              </w:rPr>
            </w:pPr>
            <w:r>
              <w:rPr>
                <w:sz w:val="16"/>
                <w:szCs w:val="16"/>
              </w:rPr>
              <w:t>SP-181084</w:t>
            </w:r>
          </w:p>
        </w:tc>
        <w:tc>
          <w:tcPr>
            <w:tcW w:w="567" w:type="dxa"/>
            <w:shd w:val="solid" w:color="FFFFFF" w:fill="auto"/>
          </w:tcPr>
          <w:p w14:paraId="4E052FC8" w14:textId="77777777" w:rsidR="00D40151" w:rsidRDefault="00D40151" w:rsidP="00A22EDB">
            <w:pPr>
              <w:pStyle w:val="TAL"/>
              <w:rPr>
                <w:sz w:val="16"/>
                <w:szCs w:val="16"/>
              </w:rPr>
            </w:pPr>
            <w:r>
              <w:rPr>
                <w:sz w:val="16"/>
                <w:szCs w:val="16"/>
              </w:rPr>
              <w:t>0679</w:t>
            </w:r>
          </w:p>
        </w:tc>
        <w:tc>
          <w:tcPr>
            <w:tcW w:w="425" w:type="dxa"/>
            <w:shd w:val="solid" w:color="FFFFFF" w:fill="auto"/>
          </w:tcPr>
          <w:p w14:paraId="3806FA2D" w14:textId="77777777" w:rsidR="00D40151" w:rsidRDefault="00D40151" w:rsidP="00A22EDB">
            <w:pPr>
              <w:pStyle w:val="TAL"/>
              <w:rPr>
                <w:sz w:val="16"/>
                <w:szCs w:val="16"/>
              </w:rPr>
            </w:pPr>
            <w:r>
              <w:rPr>
                <w:sz w:val="16"/>
                <w:szCs w:val="16"/>
              </w:rPr>
              <w:t>3</w:t>
            </w:r>
          </w:p>
        </w:tc>
        <w:tc>
          <w:tcPr>
            <w:tcW w:w="425" w:type="dxa"/>
            <w:shd w:val="solid" w:color="FFFFFF" w:fill="auto"/>
          </w:tcPr>
          <w:p w14:paraId="7EB8671C" w14:textId="77777777" w:rsidR="00D40151" w:rsidRDefault="00D40151" w:rsidP="00A22EDB">
            <w:pPr>
              <w:pStyle w:val="TAL"/>
              <w:rPr>
                <w:sz w:val="16"/>
                <w:szCs w:val="16"/>
              </w:rPr>
            </w:pPr>
            <w:r>
              <w:rPr>
                <w:sz w:val="16"/>
                <w:szCs w:val="16"/>
              </w:rPr>
              <w:t>F</w:t>
            </w:r>
          </w:p>
        </w:tc>
        <w:tc>
          <w:tcPr>
            <w:tcW w:w="4820" w:type="dxa"/>
            <w:shd w:val="solid" w:color="FFFFFF" w:fill="auto"/>
          </w:tcPr>
          <w:p w14:paraId="0358AA6A" w14:textId="77777777" w:rsidR="00D40151" w:rsidRDefault="00D40151" w:rsidP="00A22EDB">
            <w:pPr>
              <w:pStyle w:val="TAL"/>
              <w:rPr>
                <w:sz w:val="16"/>
                <w:szCs w:val="16"/>
              </w:rPr>
            </w:pPr>
            <w:r>
              <w:rPr>
                <w:sz w:val="16"/>
                <w:szCs w:val="16"/>
              </w:rPr>
              <w:t>Alignment for always-on PDU sessions</w:t>
            </w:r>
          </w:p>
        </w:tc>
        <w:tc>
          <w:tcPr>
            <w:tcW w:w="708" w:type="dxa"/>
            <w:shd w:val="solid" w:color="FFFFFF" w:fill="auto"/>
          </w:tcPr>
          <w:p w14:paraId="7B8E671E" w14:textId="77777777" w:rsidR="00D40151" w:rsidRDefault="00D40151" w:rsidP="00A22EDB">
            <w:pPr>
              <w:pStyle w:val="TAC"/>
              <w:rPr>
                <w:sz w:val="16"/>
                <w:szCs w:val="16"/>
              </w:rPr>
            </w:pPr>
            <w:r>
              <w:rPr>
                <w:sz w:val="16"/>
                <w:szCs w:val="16"/>
              </w:rPr>
              <w:t>15.4.0</w:t>
            </w:r>
          </w:p>
        </w:tc>
      </w:tr>
      <w:tr w:rsidR="00D40151" w:rsidRPr="009E0DE1" w14:paraId="77B0B04E" w14:textId="77777777" w:rsidTr="00A22EDB">
        <w:tc>
          <w:tcPr>
            <w:tcW w:w="800" w:type="dxa"/>
            <w:shd w:val="solid" w:color="FFFFFF" w:fill="auto"/>
          </w:tcPr>
          <w:p w14:paraId="04203BA7" w14:textId="77777777" w:rsidR="00D40151" w:rsidRDefault="00D40151" w:rsidP="00A22EDB">
            <w:pPr>
              <w:pStyle w:val="TAC"/>
              <w:rPr>
                <w:sz w:val="16"/>
                <w:szCs w:val="16"/>
              </w:rPr>
            </w:pPr>
            <w:r>
              <w:rPr>
                <w:sz w:val="16"/>
                <w:szCs w:val="16"/>
              </w:rPr>
              <w:t>2018-12</w:t>
            </w:r>
          </w:p>
        </w:tc>
        <w:tc>
          <w:tcPr>
            <w:tcW w:w="800" w:type="dxa"/>
            <w:shd w:val="solid" w:color="FFFFFF" w:fill="auto"/>
          </w:tcPr>
          <w:p w14:paraId="639D1C7B" w14:textId="77777777" w:rsidR="00D40151" w:rsidRDefault="00D40151" w:rsidP="00A22EDB">
            <w:pPr>
              <w:pStyle w:val="TAC"/>
              <w:rPr>
                <w:sz w:val="16"/>
                <w:szCs w:val="16"/>
              </w:rPr>
            </w:pPr>
            <w:r>
              <w:rPr>
                <w:sz w:val="16"/>
                <w:szCs w:val="16"/>
              </w:rPr>
              <w:t>SP#82</w:t>
            </w:r>
          </w:p>
        </w:tc>
        <w:tc>
          <w:tcPr>
            <w:tcW w:w="1094" w:type="dxa"/>
            <w:shd w:val="solid" w:color="FFFFFF" w:fill="auto"/>
          </w:tcPr>
          <w:p w14:paraId="1D5A77F9" w14:textId="77777777" w:rsidR="00D40151" w:rsidRDefault="00D40151" w:rsidP="00A22EDB">
            <w:pPr>
              <w:pStyle w:val="TAC"/>
              <w:rPr>
                <w:sz w:val="16"/>
                <w:szCs w:val="16"/>
              </w:rPr>
            </w:pPr>
            <w:r>
              <w:rPr>
                <w:sz w:val="16"/>
                <w:szCs w:val="16"/>
              </w:rPr>
              <w:t>SP-181089</w:t>
            </w:r>
          </w:p>
        </w:tc>
        <w:tc>
          <w:tcPr>
            <w:tcW w:w="567" w:type="dxa"/>
            <w:shd w:val="solid" w:color="FFFFFF" w:fill="auto"/>
          </w:tcPr>
          <w:p w14:paraId="32B94467" w14:textId="77777777" w:rsidR="00D40151" w:rsidRDefault="00D40151" w:rsidP="00A22EDB">
            <w:pPr>
              <w:pStyle w:val="TAL"/>
              <w:rPr>
                <w:sz w:val="16"/>
                <w:szCs w:val="16"/>
              </w:rPr>
            </w:pPr>
            <w:r>
              <w:rPr>
                <w:sz w:val="16"/>
                <w:szCs w:val="16"/>
              </w:rPr>
              <w:t>0680</w:t>
            </w:r>
          </w:p>
        </w:tc>
        <w:tc>
          <w:tcPr>
            <w:tcW w:w="425" w:type="dxa"/>
            <w:shd w:val="solid" w:color="FFFFFF" w:fill="auto"/>
          </w:tcPr>
          <w:p w14:paraId="0881FF0F" w14:textId="77777777" w:rsidR="00D40151" w:rsidRDefault="00D40151" w:rsidP="00A22EDB">
            <w:pPr>
              <w:pStyle w:val="TAL"/>
              <w:rPr>
                <w:sz w:val="16"/>
                <w:szCs w:val="16"/>
              </w:rPr>
            </w:pPr>
            <w:r>
              <w:rPr>
                <w:sz w:val="16"/>
                <w:szCs w:val="16"/>
              </w:rPr>
              <w:t>1</w:t>
            </w:r>
          </w:p>
        </w:tc>
        <w:tc>
          <w:tcPr>
            <w:tcW w:w="425" w:type="dxa"/>
            <w:shd w:val="solid" w:color="FFFFFF" w:fill="auto"/>
          </w:tcPr>
          <w:p w14:paraId="7E229B8B" w14:textId="77777777" w:rsidR="00D40151" w:rsidRDefault="00D40151" w:rsidP="00A22EDB">
            <w:pPr>
              <w:pStyle w:val="TAL"/>
              <w:rPr>
                <w:sz w:val="16"/>
                <w:szCs w:val="16"/>
              </w:rPr>
            </w:pPr>
            <w:r>
              <w:rPr>
                <w:sz w:val="16"/>
                <w:szCs w:val="16"/>
              </w:rPr>
              <w:t>C</w:t>
            </w:r>
          </w:p>
        </w:tc>
        <w:tc>
          <w:tcPr>
            <w:tcW w:w="4820" w:type="dxa"/>
            <w:shd w:val="solid" w:color="FFFFFF" w:fill="auto"/>
          </w:tcPr>
          <w:p w14:paraId="10B60D13" w14:textId="77777777" w:rsidR="00D40151" w:rsidRDefault="00D40151" w:rsidP="00A22EDB">
            <w:pPr>
              <w:pStyle w:val="TAL"/>
              <w:rPr>
                <w:sz w:val="16"/>
                <w:szCs w:val="16"/>
              </w:rPr>
            </w:pPr>
            <w:r>
              <w:rPr>
                <w:sz w:val="16"/>
                <w:szCs w:val="16"/>
              </w:rPr>
              <w:t>PS Data Off supporting non-IP data packet</w:t>
            </w:r>
          </w:p>
        </w:tc>
        <w:tc>
          <w:tcPr>
            <w:tcW w:w="708" w:type="dxa"/>
            <w:shd w:val="solid" w:color="FFFFFF" w:fill="auto"/>
          </w:tcPr>
          <w:p w14:paraId="332042D5" w14:textId="77777777" w:rsidR="00D40151" w:rsidRDefault="00D40151" w:rsidP="00A22EDB">
            <w:pPr>
              <w:pStyle w:val="TAC"/>
              <w:rPr>
                <w:sz w:val="16"/>
                <w:szCs w:val="16"/>
              </w:rPr>
            </w:pPr>
            <w:r>
              <w:rPr>
                <w:sz w:val="16"/>
                <w:szCs w:val="16"/>
              </w:rPr>
              <w:t>15.4.0</w:t>
            </w:r>
          </w:p>
        </w:tc>
      </w:tr>
      <w:tr w:rsidR="00D40151" w:rsidRPr="009E0DE1" w14:paraId="1F7DD4E9" w14:textId="77777777" w:rsidTr="00A22EDB">
        <w:tc>
          <w:tcPr>
            <w:tcW w:w="800" w:type="dxa"/>
            <w:shd w:val="solid" w:color="FFFFFF" w:fill="auto"/>
          </w:tcPr>
          <w:p w14:paraId="506892C0" w14:textId="77777777" w:rsidR="00D40151" w:rsidRDefault="00D40151" w:rsidP="00A22EDB">
            <w:pPr>
              <w:pStyle w:val="TAC"/>
              <w:rPr>
                <w:sz w:val="16"/>
                <w:szCs w:val="16"/>
              </w:rPr>
            </w:pPr>
            <w:r>
              <w:rPr>
                <w:sz w:val="16"/>
                <w:szCs w:val="16"/>
              </w:rPr>
              <w:t>2018-12</w:t>
            </w:r>
          </w:p>
        </w:tc>
        <w:tc>
          <w:tcPr>
            <w:tcW w:w="800" w:type="dxa"/>
            <w:shd w:val="solid" w:color="FFFFFF" w:fill="auto"/>
          </w:tcPr>
          <w:p w14:paraId="56D2B7AD" w14:textId="77777777" w:rsidR="00D40151" w:rsidRDefault="00D40151" w:rsidP="00A22EDB">
            <w:pPr>
              <w:pStyle w:val="TAC"/>
              <w:rPr>
                <w:sz w:val="16"/>
                <w:szCs w:val="16"/>
              </w:rPr>
            </w:pPr>
            <w:r>
              <w:rPr>
                <w:sz w:val="16"/>
                <w:szCs w:val="16"/>
              </w:rPr>
              <w:t>SP#82</w:t>
            </w:r>
          </w:p>
        </w:tc>
        <w:tc>
          <w:tcPr>
            <w:tcW w:w="1094" w:type="dxa"/>
            <w:shd w:val="solid" w:color="FFFFFF" w:fill="auto"/>
          </w:tcPr>
          <w:p w14:paraId="6CDD3F36" w14:textId="77777777" w:rsidR="00D40151" w:rsidRDefault="00D40151" w:rsidP="00A22EDB">
            <w:pPr>
              <w:pStyle w:val="TAC"/>
              <w:rPr>
                <w:sz w:val="16"/>
                <w:szCs w:val="16"/>
              </w:rPr>
            </w:pPr>
            <w:r>
              <w:rPr>
                <w:sz w:val="16"/>
                <w:szCs w:val="16"/>
              </w:rPr>
              <w:t>SP-181089</w:t>
            </w:r>
          </w:p>
        </w:tc>
        <w:tc>
          <w:tcPr>
            <w:tcW w:w="567" w:type="dxa"/>
            <w:shd w:val="solid" w:color="FFFFFF" w:fill="auto"/>
          </w:tcPr>
          <w:p w14:paraId="7ECEF2E0" w14:textId="77777777" w:rsidR="00D40151" w:rsidRDefault="00D40151" w:rsidP="00A22EDB">
            <w:pPr>
              <w:pStyle w:val="TAL"/>
              <w:rPr>
                <w:sz w:val="16"/>
                <w:szCs w:val="16"/>
              </w:rPr>
            </w:pPr>
            <w:r>
              <w:rPr>
                <w:sz w:val="16"/>
                <w:szCs w:val="16"/>
              </w:rPr>
              <w:t>0682</w:t>
            </w:r>
          </w:p>
        </w:tc>
        <w:tc>
          <w:tcPr>
            <w:tcW w:w="425" w:type="dxa"/>
            <w:shd w:val="solid" w:color="FFFFFF" w:fill="auto"/>
          </w:tcPr>
          <w:p w14:paraId="644869BE" w14:textId="77777777" w:rsidR="00D40151" w:rsidRDefault="00D40151" w:rsidP="00A22EDB">
            <w:pPr>
              <w:pStyle w:val="TAL"/>
              <w:rPr>
                <w:sz w:val="16"/>
                <w:szCs w:val="16"/>
              </w:rPr>
            </w:pPr>
            <w:r>
              <w:rPr>
                <w:sz w:val="16"/>
                <w:szCs w:val="16"/>
              </w:rPr>
              <w:t>3</w:t>
            </w:r>
          </w:p>
        </w:tc>
        <w:tc>
          <w:tcPr>
            <w:tcW w:w="425" w:type="dxa"/>
            <w:shd w:val="solid" w:color="FFFFFF" w:fill="auto"/>
          </w:tcPr>
          <w:p w14:paraId="490D8D4B" w14:textId="77777777" w:rsidR="00D40151" w:rsidRDefault="00D40151" w:rsidP="00A22EDB">
            <w:pPr>
              <w:pStyle w:val="TAL"/>
              <w:rPr>
                <w:sz w:val="16"/>
                <w:szCs w:val="16"/>
              </w:rPr>
            </w:pPr>
            <w:r>
              <w:rPr>
                <w:sz w:val="16"/>
                <w:szCs w:val="16"/>
              </w:rPr>
              <w:t>F</w:t>
            </w:r>
          </w:p>
        </w:tc>
        <w:tc>
          <w:tcPr>
            <w:tcW w:w="4820" w:type="dxa"/>
            <w:shd w:val="solid" w:color="FFFFFF" w:fill="auto"/>
          </w:tcPr>
          <w:p w14:paraId="27F245F9" w14:textId="77777777" w:rsidR="00D40151" w:rsidRDefault="00D40151" w:rsidP="00A22EDB">
            <w:pPr>
              <w:pStyle w:val="TAL"/>
              <w:rPr>
                <w:sz w:val="16"/>
                <w:szCs w:val="16"/>
              </w:rPr>
            </w:pPr>
            <w:r>
              <w:rPr>
                <w:sz w:val="16"/>
                <w:szCs w:val="16"/>
              </w:rPr>
              <w:t>Clarification on the PDU Session handover procedure with the User Plane Security Enforcement</w:t>
            </w:r>
          </w:p>
        </w:tc>
        <w:tc>
          <w:tcPr>
            <w:tcW w:w="708" w:type="dxa"/>
            <w:shd w:val="solid" w:color="FFFFFF" w:fill="auto"/>
          </w:tcPr>
          <w:p w14:paraId="14731F20" w14:textId="77777777" w:rsidR="00D40151" w:rsidRDefault="00D40151" w:rsidP="00A22EDB">
            <w:pPr>
              <w:pStyle w:val="TAC"/>
              <w:rPr>
                <w:sz w:val="16"/>
                <w:szCs w:val="16"/>
              </w:rPr>
            </w:pPr>
            <w:r>
              <w:rPr>
                <w:sz w:val="16"/>
                <w:szCs w:val="16"/>
              </w:rPr>
              <w:t>15.4.0</w:t>
            </w:r>
          </w:p>
        </w:tc>
      </w:tr>
      <w:tr w:rsidR="00D40151" w:rsidRPr="009E0DE1" w14:paraId="16E506B4" w14:textId="77777777" w:rsidTr="00A22EDB">
        <w:tc>
          <w:tcPr>
            <w:tcW w:w="800" w:type="dxa"/>
            <w:shd w:val="solid" w:color="FFFFFF" w:fill="auto"/>
          </w:tcPr>
          <w:p w14:paraId="395DB0A8" w14:textId="77777777" w:rsidR="00D40151" w:rsidRDefault="00D40151" w:rsidP="00A22EDB">
            <w:pPr>
              <w:pStyle w:val="TAC"/>
              <w:rPr>
                <w:sz w:val="16"/>
                <w:szCs w:val="16"/>
              </w:rPr>
            </w:pPr>
            <w:r>
              <w:rPr>
                <w:sz w:val="16"/>
                <w:szCs w:val="16"/>
              </w:rPr>
              <w:t>2018-12</w:t>
            </w:r>
          </w:p>
        </w:tc>
        <w:tc>
          <w:tcPr>
            <w:tcW w:w="800" w:type="dxa"/>
            <w:shd w:val="solid" w:color="FFFFFF" w:fill="auto"/>
          </w:tcPr>
          <w:p w14:paraId="5A4EF7D8" w14:textId="77777777" w:rsidR="00D40151" w:rsidRDefault="00D40151" w:rsidP="00A22EDB">
            <w:pPr>
              <w:pStyle w:val="TAC"/>
              <w:rPr>
                <w:sz w:val="16"/>
                <w:szCs w:val="16"/>
              </w:rPr>
            </w:pPr>
            <w:r>
              <w:rPr>
                <w:sz w:val="16"/>
                <w:szCs w:val="16"/>
              </w:rPr>
              <w:t>SP#82</w:t>
            </w:r>
          </w:p>
        </w:tc>
        <w:tc>
          <w:tcPr>
            <w:tcW w:w="1094" w:type="dxa"/>
            <w:shd w:val="solid" w:color="FFFFFF" w:fill="auto"/>
          </w:tcPr>
          <w:p w14:paraId="2286F901" w14:textId="77777777" w:rsidR="00D40151" w:rsidRDefault="00D40151" w:rsidP="00A22EDB">
            <w:pPr>
              <w:pStyle w:val="TAC"/>
              <w:rPr>
                <w:sz w:val="16"/>
                <w:szCs w:val="16"/>
              </w:rPr>
            </w:pPr>
            <w:r>
              <w:rPr>
                <w:sz w:val="16"/>
                <w:szCs w:val="16"/>
              </w:rPr>
              <w:t>SP-181089</w:t>
            </w:r>
          </w:p>
        </w:tc>
        <w:tc>
          <w:tcPr>
            <w:tcW w:w="567" w:type="dxa"/>
            <w:shd w:val="solid" w:color="FFFFFF" w:fill="auto"/>
          </w:tcPr>
          <w:p w14:paraId="2F0B658B" w14:textId="77777777" w:rsidR="00D40151" w:rsidRDefault="00D40151" w:rsidP="00A22EDB">
            <w:pPr>
              <w:pStyle w:val="TAL"/>
              <w:rPr>
                <w:sz w:val="16"/>
                <w:szCs w:val="16"/>
              </w:rPr>
            </w:pPr>
            <w:r>
              <w:rPr>
                <w:sz w:val="16"/>
                <w:szCs w:val="16"/>
              </w:rPr>
              <w:t>0683</w:t>
            </w:r>
          </w:p>
        </w:tc>
        <w:tc>
          <w:tcPr>
            <w:tcW w:w="425" w:type="dxa"/>
            <w:shd w:val="solid" w:color="FFFFFF" w:fill="auto"/>
          </w:tcPr>
          <w:p w14:paraId="63435897" w14:textId="77777777" w:rsidR="00D40151" w:rsidRDefault="00D40151" w:rsidP="00A22EDB">
            <w:pPr>
              <w:pStyle w:val="TAL"/>
              <w:rPr>
                <w:sz w:val="16"/>
                <w:szCs w:val="16"/>
              </w:rPr>
            </w:pPr>
            <w:r>
              <w:rPr>
                <w:sz w:val="16"/>
                <w:szCs w:val="16"/>
              </w:rPr>
              <w:t>1</w:t>
            </w:r>
          </w:p>
        </w:tc>
        <w:tc>
          <w:tcPr>
            <w:tcW w:w="425" w:type="dxa"/>
            <w:shd w:val="solid" w:color="FFFFFF" w:fill="auto"/>
          </w:tcPr>
          <w:p w14:paraId="29AA838E" w14:textId="77777777" w:rsidR="00D40151" w:rsidRDefault="00D40151" w:rsidP="00A22EDB">
            <w:pPr>
              <w:pStyle w:val="TAL"/>
              <w:rPr>
                <w:sz w:val="16"/>
                <w:szCs w:val="16"/>
              </w:rPr>
            </w:pPr>
            <w:r>
              <w:rPr>
                <w:sz w:val="16"/>
                <w:szCs w:val="16"/>
              </w:rPr>
              <w:t>F</w:t>
            </w:r>
          </w:p>
        </w:tc>
        <w:tc>
          <w:tcPr>
            <w:tcW w:w="4820" w:type="dxa"/>
            <w:shd w:val="solid" w:color="FFFFFF" w:fill="auto"/>
          </w:tcPr>
          <w:p w14:paraId="0D85AB3E" w14:textId="77777777" w:rsidR="00D40151" w:rsidRDefault="00D40151" w:rsidP="00A22EDB">
            <w:pPr>
              <w:pStyle w:val="TAL"/>
              <w:rPr>
                <w:sz w:val="16"/>
                <w:szCs w:val="16"/>
              </w:rPr>
            </w:pPr>
            <w:r>
              <w:rPr>
                <w:sz w:val="16"/>
                <w:szCs w:val="16"/>
              </w:rPr>
              <w:t xml:space="preserve"> Clean up congestion control</w:t>
            </w:r>
          </w:p>
        </w:tc>
        <w:tc>
          <w:tcPr>
            <w:tcW w:w="708" w:type="dxa"/>
            <w:shd w:val="solid" w:color="FFFFFF" w:fill="auto"/>
          </w:tcPr>
          <w:p w14:paraId="5C071608" w14:textId="77777777" w:rsidR="00D40151" w:rsidRDefault="00D40151" w:rsidP="00A22EDB">
            <w:pPr>
              <w:pStyle w:val="TAC"/>
              <w:rPr>
                <w:sz w:val="16"/>
                <w:szCs w:val="16"/>
              </w:rPr>
            </w:pPr>
            <w:r>
              <w:rPr>
                <w:sz w:val="16"/>
                <w:szCs w:val="16"/>
              </w:rPr>
              <w:t>15.4.0</w:t>
            </w:r>
          </w:p>
        </w:tc>
      </w:tr>
      <w:tr w:rsidR="00D40151" w:rsidRPr="009E0DE1" w14:paraId="51829A6B" w14:textId="77777777" w:rsidTr="00A22EDB">
        <w:tc>
          <w:tcPr>
            <w:tcW w:w="800" w:type="dxa"/>
            <w:shd w:val="solid" w:color="FFFFFF" w:fill="auto"/>
          </w:tcPr>
          <w:p w14:paraId="6B3EDA0A" w14:textId="77777777" w:rsidR="00D40151" w:rsidRDefault="00D40151" w:rsidP="00A22EDB">
            <w:pPr>
              <w:pStyle w:val="TAC"/>
              <w:rPr>
                <w:sz w:val="16"/>
                <w:szCs w:val="16"/>
              </w:rPr>
            </w:pPr>
            <w:r>
              <w:rPr>
                <w:sz w:val="16"/>
                <w:szCs w:val="16"/>
              </w:rPr>
              <w:t>2018-12</w:t>
            </w:r>
          </w:p>
        </w:tc>
        <w:tc>
          <w:tcPr>
            <w:tcW w:w="800" w:type="dxa"/>
            <w:shd w:val="solid" w:color="FFFFFF" w:fill="auto"/>
          </w:tcPr>
          <w:p w14:paraId="653FA9BE" w14:textId="77777777" w:rsidR="00D40151" w:rsidRDefault="00D40151" w:rsidP="00A22EDB">
            <w:pPr>
              <w:pStyle w:val="TAC"/>
              <w:rPr>
                <w:sz w:val="16"/>
                <w:szCs w:val="16"/>
              </w:rPr>
            </w:pPr>
            <w:r>
              <w:rPr>
                <w:sz w:val="16"/>
                <w:szCs w:val="16"/>
              </w:rPr>
              <w:t>SP#82</w:t>
            </w:r>
          </w:p>
        </w:tc>
        <w:tc>
          <w:tcPr>
            <w:tcW w:w="1094" w:type="dxa"/>
            <w:shd w:val="solid" w:color="FFFFFF" w:fill="auto"/>
          </w:tcPr>
          <w:p w14:paraId="565FBE75" w14:textId="77777777" w:rsidR="00D40151" w:rsidRDefault="00D40151" w:rsidP="00A22EDB">
            <w:pPr>
              <w:pStyle w:val="TAC"/>
              <w:rPr>
                <w:sz w:val="16"/>
                <w:szCs w:val="16"/>
              </w:rPr>
            </w:pPr>
            <w:r>
              <w:rPr>
                <w:sz w:val="16"/>
                <w:szCs w:val="16"/>
              </w:rPr>
              <w:t>SP-181089</w:t>
            </w:r>
          </w:p>
        </w:tc>
        <w:tc>
          <w:tcPr>
            <w:tcW w:w="567" w:type="dxa"/>
            <w:shd w:val="solid" w:color="FFFFFF" w:fill="auto"/>
          </w:tcPr>
          <w:p w14:paraId="321A5F94" w14:textId="77777777" w:rsidR="00D40151" w:rsidRDefault="00D40151" w:rsidP="00A22EDB">
            <w:pPr>
              <w:pStyle w:val="TAL"/>
              <w:rPr>
                <w:sz w:val="16"/>
                <w:szCs w:val="16"/>
              </w:rPr>
            </w:pPr>
            <w:r>
              <w:rPr>
                <w:sz w:val="16"/>
                <w:szCs w:val="16"/>
              </w:rPr>
              <w:t>0685</w:t>
            </w:r>
          </w:p>
        </w:tc>
        <w:tc>
          <w:tcPr>
            <w:tcW w:w="425" w:type="dxa"/>
            <w:shd w:val="solid" w:color="FFFFFF" w:fill="auto"/>
          </w:tcPr>
          <w:p w14:paraId="38D178C6" w14:textId="77777777" w:rsidR="00D40151" w:rsidRDefault="00D40151" w:rsidP="00A22EDB">
            <w:pPr>
              <w:pStyle w:val="TAL"/>
              <w:rPr>
                <w:sz w:val="16"/>
                <w:szCs w:val="16"/>
              </w:rPr>
            </w:pPr>
            <w:r>
              <w:rPr>
                <w:sz w:val="16"/>
                <w:szCs w:val="16"/>
              </w:rPr>
              <w:t>3</w:t>
            </w:r>
          </w:p>
        </w:tc>
        <w:tc>
          <w:tcPr>
            <w:tcW w:w="425" w:type="dxa"/>
            <w:shd w:val="solid" w:color="FFFFFF" w:fill="auto"/>
          </w:tcPr>
          <w:p w14:paraId="57130CC2" w14:textId="77777777" w:rsidR="00D40151" w:rsidRDefault="00D40151" w:rsidP="00A22EDB">
            <w:pPr>
              <w:pStyle w:val="TAL"/>
              <w:rPr>
                <w:sz w:val="16"/>
                <w:szCs w:val="16"/>
              </w:rPr>
            </w:pPr>
            <w:r>
              <w:rPr>
                <w:sz w:val="16"/>
                <w:szCs w:val="16"/>
              </w:rPr>
              <w:t>F</w:t>
            </w:r>
          </w:p>
        </w:tc>
        <w:tc>
          <w:tcPr>
            <w:tcW w:w="4820" w:type="dxa"/>
            <w:shd w:val="solid" w:color="FFFFFF" w:fill="auto"/>
          </w:tcPr>
          <w:p w14:paraId="10DD5D99" w14:textId="77777777" w:rsidR="00D40151" w:rsidRDefault="00D40151" w:rsidP="00A22EDB">
            <w:pPr>
              <w:pStyle w:val="TAL"/>
              <w:rPr>
                <w:sz w:val="16"/>
                <w:szCs w:val="16"/>
              </w:rPr>
            </w:pPr>
            <w:r>
              <w:rPr>
                <w:sz w:val="16"/>
                <w:szCs w:val="16"/>
              </w:rPr>
              <w:t>Correction on SSCMSP</w:t>
            </w:r>
          </w:p>
        </w:tc>
        <w:tc>
          <w:tcPr>
            <w:tcW w:w="708" w:type="dxa"/>
            <w:shd w:val="solid" w:color="FFFFFF" w:fill="auto"/>
          </w:tcPr>
          <w:p w14:paraId="175C785F" w14:textId="77777777" w:rsidR="00D40151" w:rsidRDefault="00D40151" w:rsidP="00A22EDB">
            <w:pPr>
              <w:pStyle w:val="TAC"/>
              <w:rPr>
                <w:sz w:val="16"/>
                <w:szCs w:val="16"/>
              </w:rPr>
            </w:pPr>
            <w:r>
              <w:rPr>
                <w:sz w:val="16"/>
                <w:szCs w:val="16"/>
              </w:rPr>
              <w:t>15.4.0</w:t>
            </w:r>
          </w:p>
        </w:tc>
      </w:tr>
      <w:tr w:rsidR="00D40151" w:rsidRPr="009E0DE1" w14:paraId="09B4DA35" w14:textId="77777777" w:rsidTr="00A22EDB">
        <w:tc>
          <w:tcPr>
            <w:tcW w:w="800" w:type="dxa"/>
            <w:shd w:val="solid" w:color="FFFFFF" w:fill="auto"/>
          </w:tcPr>
          <w:p w14:paraId="1A6AE6C5" w14:textId="77777777" w:rsidR="00D40151" w:rsidRDefault="00D40151" w:rsidP="00A22EDB">
            <w:pPr>
              <w:pStyle w:val="TAC"/>
              <w:rPr>
                <w:sz w:val="16"/>
                <w:szCs w:val="16"/>
              </w:rPr>
            </w:pPr>
            <w:r>
              <w:rPr>
                <w:sz w:val="16"/>
                <w:szCs w:val="16"/>
              </w:rPr>
              <w:t>2018-12</w:t>
            </w:r>
          </w:p>
        </w:tc>
        <w:tc>
          <w:tcPr>
            <w:tcW w:w="800" w:type="dxa"/>
            <w:shd w:val="solid" w:color="FFFFFF" w:fill="auto"/>
          </w:tcPr>
          <w:p w14:paraId="1223DCA0" w14:textId="77777777" w:rsidR="00D40151" w:rsidRDefault="00D40151" w:rsidP="00A22EDB">
            <w:pPr>
              <w:pStyle w:val="TAC"/>
              <w:rPr>
                <w:sz w:val="16"/>
                <w:szCs w:val="16"/>
              </w:rPr>
            </w:pPr>
            <w:r>
              <w:rPr>
                <w:sz w:val="16"/>
                <w:szCs w:val="16"/>
              </w:rPr>
              <w:t>SP#82</w:t>
            </w:r>
          </w:p>
        </w:tc>
        <w:tc>
          <w:tcPr>
            <w:tcW w:w="1094" w:type="dxa"/>
            <w:shd w:val="solid" w:color="FFFFFF" w:fill="auto"/>
          </w:tcPr>
          <w:p w14:paraId="04D39D6D" w14:textId="77777777" w:rsidR="00D40151" w:rsidRDefault="00D40151" w:rsidP="00A22EDB">
            <w:pPr>
              <w:pStyle w:val="TAC"/>
              <w:rPr>
                <w:sz w:val="16"/>
                <w:szCs w:val="16"/>
              </w:rPr>
            </w:pPr>
            <w:r>
              <w:rPr>
                <w:sz w:val="16"/>
                <w:szCs w:val="16"/>
              </w:rPr>
              <w:t>SP-181089</w:t>
            </w:r>
          </w:p>
        </w:tc>
        <w:tc>
          <w:tcPr>
            <w:tcW w:w="567" w:type="dxa"/>
            <w:shd w:val="solid" w:color="FFFFFF" w:fill="auto"/>
          </w:tcPr>
          <w:p w14:paraId="454B1406" w14:textId="77777777" w:rsidR="00D40151" w:rsidRDefault="00D40151" w:rsidP="00A22EDB">
            <w:pPr>
              <w:pStyle w:val="TAL"/>
              <w:rPr>
                <w:sz w:val="16"/>
                <w:szCs w:val="16"/>
              </w:rPr>
            </w:pPr>
            <w:r>
              <w:rPr>
                <w:sz w:val="16"/>
                <w:szCs w:val="16"/>
              </w:rPr>
              <w:t>0686</w:t>
            </w:r>
          </w:p>
        </w:tc>
        <w:tc>
          <w:tcPr>
            <w:tcW w:w="425" w:type="dxa"/>
            <w:shd w:val="solid" w:color="FFFFFF" w:fill="auto"/>
          </w:tcPr>
          <w:p w14:paraId="6C4BF136" w14:textId="77777777" w:rsidR="00D40151" w:rsidRDefault="00D40151" w:rsidP="00A22EDB">
            <w:pPr>
              <w:pStyle w:val="TAL"/>
              <w:rPr>
                <w:sz w:val="16"/>
                <w:szCs w:val="16"/>
              </w:rPr>
            </w:pPr>
            <w:r>
              <w:rPr>
                <w:sz w:val="16"/>
                <w:szCs w:val="16"/>
              </w:rPr>
              <w:t>4</w:t>
            </w:r>
          </w:p>
        </w:tc>
        <w:tc>
          <w:tcPr>
            <w:tcW w:w="425" w:type="dxa"/>
            <w:shd w:val="solid" w:color="FFFFFF" w:fill="auto"/>
          </w:tcPr>
          <w:p w14:paraId="387185F3" w14:textId="77777777" w:rsidR="00D40151" w:rsidRDefault="00D40151" w:rsidP="00A22EDB">
            <w:pPr>
              <w:pStyle w:val="TAL"/>
              <w:rPr>
                <w:sz w:val="16"/>
                <w:szCs w:val="16"/>
              </w:rPr>
            </w:pPr>
            <w:r>
              <w:rPr>
                <w:sz w:val="16"/>
                <w:szCs w:val="16"/>
              </w:rPr>
              <w:t>F</w:t>
            </w:r>
          </w:p>
        </w:tc>
        <w:tc>
          <w:tcPr>
            <w:tcW w:w="4820" w:type="dxa"/>
            <w:shd w:val="solid" w:color="FFFFFF" w:fill="auto"/>
          </w:tcPr>
          <w:p w14:paraId="762C9351" w14:textId="77777777" w:rsidR="00D40151" w:rsidRDefault="00D40151" w:rsidP="00A22EDB">
            <w:pPr>
              <w:pStyle w:val="TAL"/>
              <w:rPr>
                <w:sz w:val="16"/>
                <w:szCs w:val="16"/>
              </w:rPr>
            </w:pPr>
            <w:r>
              <w:rPr>
                <w:sz w:val="16"/>
                <w:szCs w:val="16"/>
              </w:rPr>
              <w:t>Clarification on the AMF store the DNN and PGW-C+SMF to UDM+HSS</w:t>
            </w:r>
          </w:p>
        </w:tc>
        <w:tc>
          <w:tcPr>
            <w:tcW w:w="708" w:type="dxa"/>
            <w:shd w:val="solid" w:color="FFFFFF" w:fill="auto"/>
          </w:tcPr>
          <w:p w14:paraId="271C74AD" w14:textId="77777777" w:rsidR="00D40151" w:rsidRDefault="00D40151" w:rsidP="00A22EDB">
            <w:pPr>
              <w:pStyle w:val="TAC"/>
              <w:rPr>
                <w:sz w:val="16"/>
                <w:szCs w:val="16"/>
              </w:rPr>
            </w:pPr>
            <w:r>
              <w:rPr>
                <w:sz w:val="16"/>
                <w:szCs w:val="16"/>
              </w:rPr>
              <w:t>15.4.0</w:t>
            </w:r>
          </w:p>
        </w:tc>
      </w:tr>
      <w:tr w:rsidR="00D40151" w:rsidRPr="009E0DE1" w14:paraId="4A8E742D" w14:textId="77777777" w:rsidTr="00A22EDB">
        <w:tc>
          <w:tcPr>
            <w:tcW w:w="800" w:type="dxa"/>
            <w:shd w:val="solid" w:color="FFFFFF" w:fill="auto"/>
          </w:tcPr>
          <w:p w14:paraId="7A23D00F" w14:textId="77777777" w:rsidR="00D40151" w:rsidRDefault="00D40151" w:rsidP="00A22EDB">
            <w:pPr>
              <w:pStyle w:val="TAC"/>
              <w:rPr>
                <w:sz w:val="16"/>
                <w:szCs w:val="16"/>
              </w:rPr>
            </w:pPr>
            <w:r>
              <w:rPr>
                <w:sz w:val="16"/>
                <w:szCs w:val="16"/>
              </w:rPr>
              <w:t>2018-12</w:t>
            </w:r>
          </w:p>
        </w:tc>
        <w:tc>
          <w:tcPr>
            <w:tcW w:w="800" w:type="dxa"/>
            <w:shd w:val="solid" w:color="FFFFFF" w:fill="auto"/>
          </w:tcPr>
          <w:p w14:paraId="4AF1C11D" w14:textId="77777777" w:rsidR="00D40151" w:rsidRDefault="00D40151" w:rsidP="00A22EDB">
            <w:pPr>
              <w:pStyle w:val="TAC"/>
              <w:rPr>
                <w:sz w:val="16"/>
                <w:szCs w:val="16"/>
              </w:rPr>
            </w:pPr>
            <w:r>
              <w:rPr>
                <w:sz w:val="16"/>
                <w:szCs w:val="16"/>
              </w:rPr>
              <w:t>SP#82</w:t>
            </w:r>
          </w:p>
        </w:tc>
        <w:tc>
          <w:tcPr>
            <w:tcW w:w="1094" w:type="dxa"/>
            <w:shd w:val="solid" w:color="FFFFFF" w:fill="auto"/>
          </w:tcPr>
          <w:p w14:paraId="378A6481" w14:textId="77777777" w:rsidR="00D40151" w:rsidRDefault="00D40151" w:rsidP="00A22EDB">
            <w:pPr>
              <w:pStyle w:val="TAC"/>
              <w:rPr>
                <w:sz w:val="16"/>
                <w:szCs w:val="16"/>
              </w:rPr>
            </w:pPr>
            <w:r>
              <w:rPr>
                <w:sz w:val="16"/>
                <w:szCs w:val="16"/>
              </w:rPr>
              <w:t>SP-181085</w:t>
            </w:r>
          </w:p>
        </w:tc>
        <w:tc>
          <w:tcPr>
            <w:tcW w:w="567" w:type="dxa"/>
            <w:shd w:val="solid" w:color="FFFFFF" w:fill="auto"/>
          </w:tcPr>
          <w:p w14:paraId="533E8313" w14:textId="77777777" w:rsidR="00D40151" w:rsidRDefault="00D40151" w:rsidP="00A22EDB">
            <w:pPr>
              <w:pStyle w:val="TAL"/>
              <w:rPr>
                <w:sz w:val="16"/>
                <w:szCs w:val="16"/>
              </w:rPr>
            </w:pPr>
            <w:r>
              <w:rPr>
                <w:sz w:val="16"/>
                <w:szCs w:val="16"/>
              </w:rPr>
              <w:t>0687</w:t>
            </w:r>
          </w:p>
        </w:tc>
        <w:tc>
          <w:tcPr>
            <w:tcW w:w="425" w:type="dxa"/>
            <w:shd w:val="solid" w:color="FFFFFF" w:fill="auto"/>
          </w:tcPr>
          <w:p w14:paraId="2037646B" w14:textId="77777777" w:rsidR="00D40151" w:rsidRDefault="00D40151" w:rsidP="00A22EDB">
            <w:pPr>
              <w:pStyle w:val="TAL"/>
              <w:rPr>
                <w:sz w:val="16"/>
                <w:szCs w:val="16"/>
              </w:rPr>
            </w:pPr>
            <w:r>
              <w:rPr>
                <w:sz w:val="16"/>
                <w:szCs w:val="16"/>
              </w:rPr>
              <w:t>1</w:t>
            </w:r>
          </w:p>
        </w:tc>
        <w:tc>
          <w:tcPr>
            <w:tcW w:w="425" w:type="dxa"/>
            <w:shd w:val="solid" w:color="FFFFFF" w:fill="auto"/>
          </w:tcPr>
          <w:p w14:paraId="081421A9" w14:textId="77777777" w:rsidR="00D40151" w:rsidRDefault="00D40151" w:rsidP="00A22EDB">
            <w:pPr>
              <w:pStyle w:val="TAL"/>
              <w:rPr>
                <w:sz w:val="16"/>
                <w:szCs w:val="16"/>
              </w:rPr>
            </w:pPr>
            <w:r>
              <w:rPr>
                <w:sz w:val="16"/>
                <w:szCs w:val="16"/>
              </w:rPr>
              <w:t>F</w:t>
            </w:r>
          </w:p>
        </w:tc>
        <w:tc>
          <w:tcPr>
            <w:tcW w:w="4820" w:type="dxa"/>
            <w:shd w:val="solid" w:color="FFFFFF" w:fill="auto"/>
          </w:tcPr>
          <w:p w14:paraId="075BFA22" w14:textId="77777777" w:rsidR="00D40151" w:rsidRDefault="00D40151" w:rsidP="00A22EDB">
            <w:pPr>
              <w:pStyle w:val="TAL"/>
              <w:rPr>
                <w:sz w:val="16"/>
                <w:szCs w:val="16"/>
              </w:rPr>
            </w:pPr>
            <w:r>
              <w:rPr>
                <w:sz w:val="16"/>
                <w:szCs w:val="16"/>
              </w:rPr>
              <w:t>Clarification on NPLI for EPS Fallback</w:t>
            </w:r>
          </w:p>
        </w:tc>
        <w:tc>
          <w:tcPr>
            <w:tcW w:w="708" w:type="dxa"/>
            <w:shd w:val="solid" w:color="FFFFFF" w:fill="auto"/>
          </w:tcPr>
          <w:p w14:paraId="6E97A47E" w14:textId="77777777" w:rsidR="00D40151" w:rsidRDefault="00D40151" w:rsidP="00A22EDB">
            <w:pPr>
              <w:pStyle w:val="TAC"/>
              <w:rPr>
                <w:sz w:val="16"/>
                <w:szCs w:val="16"/>
              </w:rPr>
            </w:pPr>
            <w:r>
              <w:rPr>
                <w:sz w:val="16"/>
                <w:szCs w:val="16"/>
              </w:rPr>
              <w:t>15.4.0</w:t>
            </w:r>
          </w:p>
        </w:tc>
      </w:tr>
      <w:tr w:rsidR="00D40151" w:rsidRPr="009E0DE1" w14:paraId="1EBCFA02" w14:textId="77777777" w:rsidTr="00A22EDB">
        <w:tc>
          <w:tcPr>
            <w:tcW w:w="800" w:type="dxa"/>
            <w:shd w:val="solid" w:color="FFFFFF" w:fill="auto"/>
          </w:tcPr>
          <w:p w14:paraId="560BCCAB" w14:textId="77777777" w:rsidR="00D40151" w:rsidRDefault="00D40151" w:rsidP="00A22EDB">
            <w:pPr>
              <w:pStyle w:val="TAC"/>
              <w:rPr>
                <w:sz w:val="16"/>
                <w:szCs w:val="16"/>
              </w:rPr>
            </w:pPr>
            <w:r>
              <w:rPr>
                <w:sz w:val="16"/>
                <w:szCs w:val="16"/>
              </w:rPr>
              <w:t>2018-12</w:t>
            </w:r>
          </w:p>
        </w:tc>
        <w:tc>
          <w:tcPr>
            <w:tcW w:w="800" w:type="dxa"/>
            <w:shd w:val="solid" w:color="FFFFFF" w:fill="auto"/>
          </w:tcPr>
          <w:p w14:paraId="1DB7B2A9" w14:textId="77777777" w:rsidR="00D40151" w:rsidRDefault="00D40151" w:rsidP="00A22EDB">
            <w:pPr>
              <w:pStyle w:val="TAC"/>
              <w:rPr>
                <w:sz w:val="16"/>
                <w:szCs w:val="16"/>
              </w:rPr>
            </w:pPr>
            <w:r>
              <w:rPr>
                <w:sz w:val="16"/>
                <w:szCs w:val="16"/>
              </w:rPr>
              <w:t>SP#82</w:t>
            </w:r>
          </w:p>
        </w:tc>
        <w:tc>
          <w:tcPr>
            <w:tcW w:w="1094" w:type="dxa"/>
            <w:shd w:val="solid" w:color="FFFFFF" w:fill="auto"/>
          </w:tcPr>
          <w:p w14:paraId="2B4DBE82" w14:textId="77777777" w:rsidR="00D40151" w:rsidRDefault="00D40151" w:rsidP="00A22EDB">
            <w:pPr>
              <w:pStyle w:val="TAC"/>
              <w:rPr>
                <w:sz w:val="16"/>
                <w:szCs w:val="16"/>
              </w:rPr>
            </w:pPr>
            <w:r>
              <w:rPr>
                <w:sz w:val="16"/>
                <w:szCs w:val="16"/>
              </w:rPr>
              <w:t>SP-181087</w:t>
            </w:r>
          </w:p>
        </w:tc>
        <w:tc>
          <w:tcPr>
            <w:tcW w:w="567" w:type="dxa"/>
            <w:shd w:val="solid" w:color="FFFFFF" w:fill="auto"/>
          </w:tcPr>
          <w:p w14:paraId="60925525" w14:textId="77777777" w:rsidR="00D40151" w:rsidRDefault="00D40151" w:rsidP="00A22EDB">
            <w:pPr>
              <w:pStyle w:val="TAL"/>
              <w:rPr>
                <w:sz w:val="16"/>
                <w:szCs w:val="16"/>
              </w:rPr>
            </w:pPr>
            <w:r>
              <w:rPr>
                <w:sz w:val="16"/>
                <w:szCs w:val="16"/>
              </w:rPr>
              <w:t>0688</w:t>
            </w:r>
          </w:p>
        </w:tc>
        <w:tc>
          <w:tcPr>
            <w:tcW w:w="425" w:type="dxa"/>
            <w:shd w:val="solid" w:color="FFFFFF" w:fill="auto"/>
          </w:tcPr>
          <w:p w14:paraId="68D95710" w14:textId="77777777" w:rsidR="00D40151" w:rsidRDefault="00D40151" w:rsidP="00A22EDB">
            <w:pPr>
              <w:pStyle w:val="TAL"/>
              <w:rPr>
                <w:sz w:val="16"/>
                <w:szCs w:val="16"/>
              </w:rPr>
            </w:pPr>
            <w:r>
              <w:rPr>
                <w:sz w:val="16"/>
                <w:szCs w:val="16"/>
              </w:rPr>
              <w:t>1</w:t>
            </w:r>
          </w:p>
        </w:tc>
        <w:tc>
          <w:tcPr>
            <w:tcW w:w="425" w:type="dxa"/>
            <w:shd w:val="solid" w:color="FFFFFF" w:fill="auto"/>
          </w:tcPr>
          <w:p w14:paraId="74EDECDB" w14:textId="77777777" w:rsidR="00D40151" w:rsidRDefault="00D40151" w:rsidP="00A22EDB">
            <w:pPr>
              <w:pStyle w:val="TAL"/>
              <w:rPr>
                <w:sz w:val="16"/>
                <w:szCs w:val="16"/>
              </w:rPr>
            </w:pPr>
            <w:r>
              <w:rPr>
                <w:sz w:val="16"/>
                <w:szCs w:val="16"/>
              </w:rPr>
              <w:t>F</w:t>
            </w:r>
          </w:p>
        </w:tc>
        <w:tc>
          <w:tcPr>
            <w:tcW w:w="4820" w:type="dxa"/>
            <w:shd w:val="solid" w:color="FFFFFF" w:fill="auto"/>
          </w:tcPr>
          <w:p w14:paraId="66A48AE9" w14:textId="77777777" w:rsidR="00D40151" w:rsidRDefault="00D40151" w:rsidP="00A22EDB">
            <w:pPr>
              <w:pStyle w:val="TAL"/>
              <w:rPr>
                <w:sz w:val="16"/>
                <w:szCs w:val="16"/>
              </w:rPr>
            </w:pPr>
            <w:r>
              <w:rPr>
                <w:sz w:val="16"/>
                <w:szCs w:val="16"/>
              </w:rPr>
              <w:t>Correction on UE inclusion of UE's usage setting</w:t>
            </w:r>
          </w:p>
        </w:tc>
        <w:tc>
          <w:tcPr>
            <w:tcW w:w="708" w:type="dxa"/>
            <w:shd w:val="solid" w:color="FFFFFF" w:fill="auto"/>
          </w:tcPr>
          <w:p w14:paraId="51720880" w14:textId="77777777" w:rsidR="00D40151" w:rsidRDefault="00D40151" w:rsidP="00A22EDB">
            <w:pPr>
              <w:pStyle w:val="TAC"/>
              <w:rPr>
                <w:sz w:val="16"/>
                <w:szCs w:val="16"/>
              </w:rPr>
            </w:pPr>
            <w:r>
              <w:rPr>
                <w:sz w:val="16"/>
                <w:szCs w:val="16"/>
              </w:rPr>
              <w:t>15.4.0</w:t>
            </w:r>
          </w:p>
        </w:tc>
      </w:tr>
      <w:tr w:rsidR="00D40151" w:rsidRPr="009E0DE1" w14:paraId="69D67CE6" w14:textId="77777777" w:rsidTr="00A22EDB">
        <w:tc>
          <w:tcPr>
            <w:tcW w:w="800" w:type="dxa"/>
            <w:shd w:val="solid" w:color="FFFFFF" w:fill="auto"/>
          </w:tcPr>
          <w:p w14:paraId="52CFDA98" w14:textId="77777777" w:rsidR="00D40151" w:rsidRDefault="00D40151" w:rsidP="00A22EDB">
            <w:pPr>
              <w:pStyle w:val="TAC"/>
              <w:rPr>
                <w:sz w:val="16"/>
                <w:szCs w:val="16"/>
              </w:rPr>
            </w:pPr>
            <w:r>
              <w:rPr>
                <w:sz w:val="16"/>
                <w:szCs w:val="16"/>
              </w:rPr>
              <w:t>2018-12</w:t>
            </w:r>
          </w:p>
        </w:tc>
        <w:tc>
          <w:tcPr>
            <w:tcW w:w="800" w:type="dxa"/>
            <w:shd w:val="solid" w:color="FFFFFF" w:fill="auto"/>
          </w:tcPr>
          <w:p w14:paraId="0B01D815" w14:textId="77777777" w:rsidR="00D40151" w:rsidRDefault="00D40151" w:rsidP="00A22EDB">
            <w:pPr>
              <w:pStyle w:val="TAC"/>
              <w:rPr>
                <w:sz w:val="16"/>
                <w:szCs w:val="16"/>
              </w:rPr>
            </w:pPr>
            <w:r>
              <w:rPr>
                <w:sz w:val="16"/>
                <w:szCs w:val="16"/>
              </w:rPr>
              <w:t>SP#82</w:t>
            </w:r>
          </w:p>
        </w:tc>
        <w:tc>
          <w:tcPr>
            <w:tcW w:w="1094" w:type="dxa"/>
            <w:shd w:val="solid" w:color="FFFFFF" w:fill="auto"/>
          </w:tcPr>
          <w:p w14:paraId="60CB4F74" w14:textId="77777777" w:rsidR="00D40151" w:rsidRDefault="00D40151" w:rsidP="00A22EDB">
            <w:pPr>
              <w:pStyle w:val="TAC"/>
              <w:rPr>
                <w:sz w:val="16"/>
                <w:szCs w:val="16"/>
              </w:rPr>
            </w:pPr>
            <w:r>
              <w:rPr>
                <w:sz w:val="16"/>
                <w:szCs w:val="16"/>
              </w:rPr>
              <w:t>SP-181090</w:t>
            </w:r>
          </w:p>
        </w:tc>
        <w:tc>
          <w:tcPr>
            <w:tcW w:w="567" w:type="dxa"/>
            <w:shd w:val="solid" w:color="FFFFFF" w:fill="auto"/>
          </w:tcPr>
          <w:p w14:paraId="72B40D53" w14:textId="77777777" w:rsidR="00D40151" w:rsidRDefault="00D40151" w:rsidP="00A22EDB">
            <w:pPr>
              <w:pStyle w:val="TAL"/>
              <w:rPr>
                <w:sz w:val="16"/>
                <w:szCs w:val="16"/>
              </w:rPr>
            </w:pPr>
            <w:r>
              <w:rPr>
                <w:sz w:val="16"/>
                <w:szCs w:val="16"/>
              </w:rPr>
              <w:t>0690</w:t>
            </w:r>
          </w:p>
        </w:tc>
        <w:tc>
          <w:tcPr>
            <w:tcW w:w="425" w:type="dxa"/>
            <w:shd w:val="solid" w:color="FFFFFF" w:fill="auto"/>
          </w:tcPr>
          <w:p w14:paraId="0070107C" w14:textId="77777777" w:rsidR="00D40151" w:rsidRDefault="00D40151" w:rsidP="00A22EDB">
            <w:pPr>
              <w:pStyle w:val="TAL"/>
              <w:rPr>
                <w:sz w:val="16"/>
                <w:szCs w:val="16"/>
              </w:rPr>
            </w:pPr>
            <w:r>
              <w:rPr>
                <w:sz w:val="16"/>
                <w:szCs w:val="16"/>
              </w:rPr>
              <w:t>3</w:t>
            </w:r>
          </w:p>
        </w:tc>
        <w:tc>
          <w:tcPr>
            <w:tcW w:w="425" w:type="dxa"/>
            <w:shd w:val="solid" w:color="FFFFFF" w:fill="auto"/>
          </w:tcPr>
          <w:p w14:paraId="663504BD" w14:textId="77777777" w:rsidR="00D40151" w:rsidRDefault="00D40151" w:rsidP="00A22EDB">
            <w:pPr>
              <w:pStyle w:val="TAL"/>
              <w:rPr>
                <w:sz w:val="16"/>
                <w:szCs w:val="16"/>
              </w:rPr>
            </w:pPr>
            <w:r>
              <w:rPr>
                <w:sz w:val="16"/>
                <w:szCs w:val="16"/>
              </w:rPr>
              <w:t>F</w:t>
            </w:r>
          </w:p>
        </w:tc>
        <w:tc>
          <w:tcPr>
            <w:tcW w:w="4820" w:type="dxa"/>
            <w:shd w:val="solid" w:color="FFFFFF" w:fill="auto"/>
          </w:tcPr>
          <w:p w14:paraId="1B03C07F" w14:textId="77777777" w:rsidR="00D40151" w:rsidRDefault="00D40151" w:rsidP="00A22EDB">
            <w:pPr>
              <w:pStyle w:val="TAL"/>
              <w:rPr>
                <w:sz w:val="16"/>
                <w:szCs w:val="16"/>
              </w:rPr>
            </w:pPr>
            <w:r>
              <w:rPr>
                <w:sz w:val="16"/>
                <w:szCs w:val="16"/>
              </w:rPr>
              <w:t>UE radio capability for paging information with NR and eLTE connected to the CN</w:t>
            </w:r>
          </w:p>
        </w:tc>
        <w:tc>
          <w:tcPr>
            <w:tcW w:w="708" w:type="dxa"/>
            <w:shd w:val="solid" w:color="FFFFFF" w:fill="auto"/>
          </w:tcPr>
          <w:p w14:paraId="79FC9469" w14:textId="77777777" w:rsidR="00D40151" w:rsidRDefault="00D40151" w:rsidP="00A22EDB">
            <w:pPr>
              <w:pStyle w:val="TAC"/>
              <w:rPr>
                <w:sz w:val="16"/>
                <w:szCs w:val="16"/>
              </w:rPr>
            </w:pPr>
            <w:r>
              <w:rPr>
                <w:sz w:val="16"/>
                <w:szCs w:val="16"/>
              </w:rPr>
              <w:t>15.4.0</w:t>
            </w:r>
          </w:p>
        </w:tc>
      </w:tr>
      <w:tr w:rsidR="00D40151" w:rsidRPr="009E0DE1" w14:paraId="3EE742F8" w14:textId="77777777" w:rsidTr="00A22EDB">
        <w:tc>
          <w:tcPr>
            <w:tcW w:w="800" w:type="dxa"/>
            <w:shd w:val="solid" w:color="FFFFFF" w:fill="auto"/>
          </w:tcPr>
          <w:p w14:paraId="64826E07" w14:textId="77777777" w:rsidR="00D40151" w:rsidRDefault="00D40151" w:rsidP="00A22EDB">
            <w:pPr>
              <w:pStyle w:val="TAC"/>
              <w:rPr>
                <w:sz w:val="16"/>
                <w:szCs w:val="16"/>
              </w:rPr>
            </w:pPr>
            <w:r>
              <w:rPr>
                <w:sz w:val="16"/>
                <w:szCs w:val="16"/>
              </w:rPr>
              <w:t>2018-12</w:t>
            </w:r>
          </w:p>
        </w:tc>
        <w:tc>
          <w:tcPr>
            <w:tcW w:w="800" w:type="dxa"/>
            <w:shd w:val="solid" w:color="FFFFFF" w:fill="auto"/>
          </w:tcPr>
          <w:p w14:paraId="7AC3E0A6" w14:textId="77777777" w:rsidR="00D40151" w:rsidRDefault="00D40151" w:rsidP="00A22EDB">
            <w:pPr>
              <w:pStyle w:val="TAC"/>
              <w:rPr>
                <w:sz w:val="16"/>
                <w:szCs w:val="16"/>
              </w:rPr>
            </w:pPr>
            <w:r>
              <w:rPr>
                <w:sz w:val="16"/>
                <w:szCs w:val="16"/>
              </w:rPr>
              <w:t>SP#82</w:t>
            </w:r>
          </w:p>
        </w:tc>
        <w:tc>
          <w:tcPr>
            <w:tcW w:w="1094" w:type="dxa"/>
            <w:shd w:val="solid" w:color="FFFFFF" w:fill="auto"/>
          </w:tcPr>
          <w:p w14:paraId="478E45E7" w14:textId="77777777" w:rsidR="00D40151" w:rsidRDefault="00D40151" w:rsidP="00A22EDB">
            <w:pPr>
              <w:pStyle w:val="TAC"/>
              <w:rPr>
                <w:sz w:val="16"/>
                <w:szCs w:val="16"/>
              </w:rPr>
            </w:pPr>
            <w:r>
              <w:rPr>
                <w:sz w:val="16"/>
                <w:szCs w:val="16"/>
              </w:rPr>
              <w:t>SP-181087</w:t>
            </w:r>
          </w:p>
        </w:tc>
        <w:tc>
          <w:tcPr>
            <w:tcW w:w="567" w:type="dxa"/>
            <w:shd w:val="solid" w:color="FFFFFF" w:fill="auto"/>
          </w:tcPr>
          <w:p w14:paraId="381C83AA" w14:textId="77777777" w:rsidR="00D40151" w:rsidRDefault="00D40151" w:rsidP="00A22EDB">
            <w:pPr>
              <w:pStyle w:val="TAL"/>
              <w:rPr>
                <w:sz w:val="16"/>
                <w:szCs w:val="16"/>
              </w:rPr>
            </w:pPr>
            <w:r>
              <w:rPr>
                <w:sz w:val="16"/>
                <w:szCs w:val="16"/>
              </w:rPr>
              <w:t>0691</w:t>
            </w:r>
          </w:p>
        </w:tc>
        <w:tc>
          <w:tcPr>
            <w:tcW w:w="425" w:type="dxa"/>
            <w:shd w:val="solid" w:color="FFFFFF" w:fill="auto"/>
          </w:tcPr>
          <w:p w14:paraId="38F3D4F1" w14:textId="77777777" w:rsidR="00D40151" w:rsidRDefault="00D40151" w:rsidP="00A22EDB">
            <w:pPr>
              <w:pStyle w:val="TAL"/>
              <w:rPr>
                <w:sz w:val="16"/>
                <w:szCs w:val="16"/>
              </w:rPr>
            </w:pPr>
            <w:r>
              <w:rPr>
                <w:sz w:val="16"/>
                <w:szCs w:val="16"/>
              </w:rPr>
              <w:t>2</w:t>
            </w:r>
          </w:p>
        </w:tc>
        <w:tc>
          <w:tcPr>
            <w:tcW w:w="425" w:type="dxa"/>
            <w:shd w:val="solid" w:color="FFFFFF" w:fill="auto"/>
          </w:tcPr>
          <w:p w14:paraId="7D3D06A0" w14:textId="77777777" w:rsidR="00D40151" w:rsidRDefault="00D40151" w:rsidP="00A22EDB">
            <w:pPr>
              <w:pStyle w:val="TAL"/>
              <w:rPr>
                <w:sz w:val="16"/>
                <w:szCs w:val="16"/>
              </w:rPr>
            </w:pPr>
            <w:r>
              <w:rPr>
                <w:sz w:val="16"/>
                <w:szCs w:val="16"/>
              </w:rPr>
              <w:t>F</w:t>
            </w:r>
          </w:p>
        </w:tc>
        <w:tc>
          <w:tcPr>
            <w:tcW w:w="4820" w:type="dxa"/>
            <w:shd w:val="solid" w:color="FFFFFF" w:fill="auto"/>
          </w:tcPr>
          <w:p w14:paraId="2934299A" w14:textId="77777777" w:rsidR="00D40151" w:rsidRDefault="00D40151" w:rsidP="00A22EDB">
            <w:pPr>
              <w:pStyle w:val="TAL"/>
              <w:rPr>
                <w:sz w:val="16"/>
                <w:szCs w:val="16"/>
              </w:rPr>
            </w:pPr>
            <w:r>
              <w:rPr>
                <w:sz w:val="16"/>
                <w:szCs w:val="16"/>
              </w:rPr>
              <w:t>Correction to traffic steering control</w:t>
            </w:r>
          </w:p>
        </w:tc>
        <w:tc>
          <w:tcPr>
            <w:tcW w:w="708" w:type="dxa"/>
            <w:shd w:val="solid" w:color="FFFFFF" w:fill="auto"/>
          </w:tcPr>
          <w:p w14:paraId="512CCDFD" w14:textId="77777777" w:rsidR="00D40151" w:rsidRDefault="00D40151" w:rsidP="00A22EDB">
            <w:pPr>
              <w:pStyle w:val="TAC"/>
              <w:rPr>
                <w:sz w:val="16"/>
                <w:szCs w:val="16"/>
              </w:rPr>
            </w:pPr>
            <w:r>
              <w:rPr>
                <w:sz w:val="16"/>
                <w:szCs w:val="16"/>
              </w:rPr>
              <w:t>15.4.0</w:t>
            </w:r>
          </w:p>
        </w:tc>
      </w:tr>
      <w:tr w:rsidR="00D40151" w:rsidRPr="009E0DE1" w14:paraId="3D9C49E3" w14:textId="77777777" w:rsidTr="00A22EDB">
        <w:tc>
          <w:tcPr>
            <w:tcW w:w="800" w:type="dxa"/>
            <w:shd w:val="solid" w:color="FFFFFF" w:fill="auto"/>
          </w:tcPr>
          <w:p w14:paraId="4900F8B0" w14:textId="77777777" w:rsidR="00D40151" w:rsidRDefault="00D40151" w:rsidP="00A22EDB">
            <w:pPr>
              <w:pStyle w:val="TAC"/>
              <w:rPr>
                <w:sz w:val="16"/>
                <w:szCs w:val="16"/>
              </w:rPr>
            </w:pPr>
            <w:r>
              <w:rPr>
                <w:sz w:val="16"/>
                <w:szCs w:val="16"/>
              </w:rPr>
              <w:t>2018-12</w:t>
            </w:r>
          </w:p>
        </w:tc>
        <w:tc>
          <w:tcPr>
            <w:tcW w:w="800" w:type="dxa"/>
            <w:shd w:val="solid" w:color="FFFFFF" w:fill="auto"/>
          </w:tcPr>
          <w:p w14:paraId="4551548D" w14:textId="77777777" w:rsidR="00D40151" w:rsidRDefault="00D40151" w:rsidP="00A22EDB">
            <w:pPr>
              <w:pStyle w:val="TAC"/>
              <w:rPr>
                <w:sz w:val="16"/>
                <w:szCs w:val="16"/>
              </w:rPr>
            </w:pPr>
            <w:r>
              <w:rPr>
                <w:sz w:val="16"/>
                <w:szCs w:val="16"/>
              </w:rPr>
              <w:t>SP#82</w:t>
            </w:r>
          </w:p>
        </w:tc>
        <w:tc>
          <w:tcPr>
            <w:tcW w:w="1094" w:type="dxa"/>
            <w:shd w:val="solid" w:color="FFFFFF" w:fill="auto"/>
          </w:tcPr>
          <w:p w14:paraId="5C256C2E" w14:textId="77777777" w:rsidR="00D40151" w:rsidRDefault="00D40151" w:rsidP="00A22EDB">
            <w:pPr>
              <w:pStyle w:val="TAC"/>
              <w:rPr>
                <w:sz w:val="16"/>
                <w:szCs w:val="16"/>
              </w:rPr>
            </w:pPr>
            <w:r>
              <w:rPr>
                <w:sz w:val="16"/>
                <w:szCs w:val="16"/>
              </w:rPr>
              <w:t>SP-181090</w:t>
            </w:r>
          </w:p>
        </w:tc>
        <w:tc>
          <w:tcPr>
            <w:tcW w:w="567" w:type="dxa"/>
            <w:shd w:val="solid" w:color="FFFFFF" w:fill="auto"/>
          </w:tcPr>
          <w:p w14:paraId="22B3FB14" w14:textId="77777777" w:rsidR="00D40151" w:rsidRDefault="00D40151" w:rsidP="00A22EDB">
            <w:pPr>
              <w:pStyle w:val="TAL"/>
              <w:rPr>
                <w:sz w:val="16"/>
                <w:szCs w:val="16"/>
              </w:rPr>
            </w:pPr>
            <w:r>
              <w:rPr>
                <w:sz w:val="16"/>
                <w:szCs w:val="16"/>
              </w:rPr>
              <w:t>0692</w:t>
            </w:r>
          </w:p>
        </w:tc>
        <w:tc>
          <w:tcPr>
            <w:tcW w:w="425" w:type="dxa"/>
            <w:shd w:val="solid" w:color="FFFFFF" w:fill="auto"/>
          </w:tcPr>
          <w:p w14:paraId="6DB3E3FD" w14:textId="77777777" w:rsidR="00D40151" w:rsidRDefault="00D40151" w:rsidP="00A22EDB">
            <w:pPr>
              <w:pStyle w:val="TAL"/>
              <w:rPr>
                <w:sz w:val="16"/>
                <w:szCs w:val="16"/>
              </w:rPr>
            </w:pPr>
            <w:r>
              <w:rPr>
                <w:sz w:val="16"/>
                <w:szCs w:val="16"/>
              </w:rPr>
              <w:t>-</w:t>
            </w:r>
          </w:p>
        </w:tc>
        <w:tc>
          <w:tcPr>
            <w:tcW w:w="425" w:type="dxa"/>
            <w:shd w:val="solid" w:color="FFFFFF" w:fill="auto"/>
          </w:tcPr>
          <w:p w14:paraId="293E43D1" w14:textId="77777777" w:rsidR="00D40151" w:rsidRDefault="00D40151" w:rsidP="00A22EDB">
            <w:pPr>
              <w:pStyle w:val="TAL"/>
              <w:rPr>
                <w:sz w:val="16"/>
                <w:szCs w:val="16"/>
              </w:rPr>
            </w:pPr>
            <w:r>
              <w:rPr>
                <w:sz w:val="16"/>
                <w:szCs w:val="16"/>
              </w:rPr>
              <w:t>F</w:t>
            </w:r>
          </w:p>
        </w:tc>
        <w:tc>
          <w:tcPr>
            <w:tcW w:w="4820" w:type="dxa"/>
            <w:shd w:val="solid" w:color="FFFFFF" w:fill="auto"/>
          </w:tcPr>
          <w:p w14:paraId="54BC79C6" w14:textId="77777777" w:rsidR="00D40151" w:rsidRDefault="00D40151" w:rsidP="00A22EDB">
            <w:pPr>
              <w:pStyle w:val="TAL"/>
              <w:rPr>
                <w:sz w:val="16"/>
                <w:szCs w:val="16"/>
              </w:rPr>
            </w:pPr>
            <w:r>
              <w:rPr>
                <w:sz w:val="16"/>
                <w:szCs w:val="16"/>
              </w:rPr>
              <w:t>Using TCP for reliable NAS transport between UE and N3IWF</w:t>
            </w:r>
          </w:p>
        </w:tc>
        <w:tc>
          <w:tcPr>
            <w:tcW w:w="708" w:type="dxa"/>
            <w:shd w:val="solid" w:color="FFFFFF" w:fill="auto"/>
          </w:tcPr>
          <w:p w14:paraId="5D987A65" w14:textId="77777777" w:rsidR="00D40151" w:rsidRDefault="00D40151" w:rsidP="00A22EDB">
            <w:pPr>
              <w:pStyle w:val="TAC"/>
              <w:rPr>
                <w:sz w:val="16"/>
                <w:szCs w:val="16"/>
              </w:rPr>
            </w:pPr>
            <w:r>
              <w:rPr>
                <w:sz w:val="16"/>
                <w:szCs w:val="16"/>
              </w:rPr>
              <w:t>15.4.0</w:t>
            </w:r>
          </w:p>
        </w:tc>
      </w:tr>
      <w:tr w:rsidR="00D40151" w:rsidRPr="009E0DE1" w14:paraId="774EBF1F" w14:textId="77777777" w:rsidTr="00A22EDB">
        <w:tc>
          <w:tcPr>
            <w:tcW w:w="800" w:type="dxa"/>
            <w:shd w:val="solid" w:color="FFFFFF" w:fill="auto"/>
          </w:tcPr>
          <w:p w14:paraId="2FCB5119" w14:textId="77777777" w:rsidR="00D40151" w:rsidRDefault="00D40151" w:rsidP="00A22EDB">
            <w:pPr>
              <w:pStyle w:val="TAC"/>
              <w:rPr>
                <w:sz w:val="16"/>
                <w:szCs w:val="16"/>
              </w:rPr>
            </w:pPr>
            <w:r>
              <w:rPr>
                <w:sz w:val="16"/>
                <w:szCs w:val="16"/>
              </w:rPr>
              <w:t>2018-12</w:t>
            </w:r>
          </w:p>
        </w:tc>
        <w:tc>
          <w:tcPr>
            <w:tcW w:w="800" w:type="dxa"/>
            <w:shd w:val="solid" w:color="FFFFFF" w:fill="auto"/>
          </w:tcPr>
          <w:p w14:paraId="25F2F870" w14:textId="77777777" w:rsidR="00D40151" w:rsidRDefault="00D40151" w:rsidP="00A22EDB">
            <w:pPr>
              <w:pStyle w:val="TAC"/>
              <w:rPr>
                <w:sz w:val="16"/>
                <w:szCs w:val="16"/>
              </w:rPr>
            </w:pPr>
            <w:r>
              <w:rPr>
                <w:sz w:val="16"/>
                <w:szCs w:val="16"/>
              </w:rPr>
              <w:t>SP#82</w:t>
            </w:r>
          </w:p>
        </w:tc>
        <w:tc>
          <w:tcPr>
            <w:tcW w:w="1094" w:type="dxa"/>
            <w:shd w:val="solid" w:color="FFFFFF" w:fill="auto"/>
          </w:tcPr>
          <w:p w14:paraId="753197AF" w14:textId="77777777" w:rsidR="00D40151" w:rsidRDefault="00D40151" w:rsidP="00A22EDB">
            <w:pPr>
              <w:pStyle w:val="TAC"/>
              <w:rPr>
                <w:sz w:val="16"/>
                <w:szCs w:val="16"/>
              </w:rPr>
            </w:pPr>
            <w:r>
              <w:rPr>
                <w:sz w:val="16"/>
                <w:szCs w:val="16"/>
              </w:rPr>
              <w:t>SP-181084</w:t>
            </w:r>
          </w:p>
        </w:tc>
        <w:tc>
          <w:tcPr>
            <w:tcW w:w="567" w:type="dxa"/>
            <w:shd w:val="solid" w:color="FFFFFF" w:fill="auto"/>
          </w:tcPr>
          <w:p w14:paraId="0A94FADB" w14:textId="77777777" w:rsidR="00D40151" w:rsidRDefault="00D40151" w:rsidP="00A22EDB">
            <w:pPr>
              <w:pStyle w:val="TAL"/>
              <w:rPr>
                <w:sz w:val="16"/>
                <w:szCs w:val="16"/>
              </w:rPr>
            </w:pPr>
            <w:r>
              <w:rPr>
                <w:sz w:val="16"/>
                <w:szCs w:val="16"/>
              </w:rPr>
              <w:t>0693</w:t>
            </w:r>
          </w:p>
        </w:tc>
        <w:tc>
          <w:tcPr>
            <w:tcW w:w="425" w:type="dxa"/>
            <w:shd w:val="solid" w:color="FFFFFF" w:fill="auto"/>
          </w:tcPr>
          <w:p w14:paraId="106854CA" w14:textId="77777777" w:rsidR="00D40151" w:rsidRDefault="00D40151" w:rsidP="00A22EDB">
            <w:pPr>
              <w:pStyle w:val="TAL"/>
              <w:rPr>
                <w:sz w:val="16"/>
                <w:szCs w:val="16"/>
              </w:rPr>
            </w:pPr>
            <w:r>
              <w:rPr>
                <w:sz w:val="16"/>
                <w:szCs w:val="16"/>
              </w:rPr>
              <w:t>1</w:t>
            </w:r>
          </w:p>
        </w:tc>
        <w:tc>
          <w:tcPr>
            <w:tcW w:w="425" w:type="dxa"/>
            <w:shd w:val="solid" w:color="FFFFFF" w:fill="auto"/>
          </w:tcPr>
          <w:p w14:paraId="0D8989D3" w14:textId="77777777" w:rsidR="00D40151" w:rsidRDefault="00D40151" w:rsidP="00A22EDB">
            <w:pPr>
              <w:pStyle w:val="TAL"/>
              <w:rPr>
                <w:sz w:val="16"/>
                <w:szCs w:val="16"/>
              </w:rPr>
            </w:pPr>
            <w:r>
              <w:rPr>
                <w:sz w:val="16"/>
                <w:szCs w:val="16"/>
              </w:rPr>
              <w:t>C</w:t>
            </w:r>
          </w:p>
        </w:tc>
        <w:tc>
          <w:tcPr>
            <w:tcW w:w="4820" w:type="dxa"/>
            <w:shd w:val="solid" w:color="FFFFFF" w:fill="auto"/>
          </w:tcPr>
          <w:p w14:paraId="70791F38" w14:textId="77777777" w:rsidR="00D40151" w:rsidRDefault="00D40151" w:rsidP="00A22EDB">
            <w:pPr>
              <w:pStyle w:val="TAL"/>
              <w:rPr>
                <w:sz w:val="16"/>
                <w:szCs w:val="16"/>
              </w:rPr>
            </w:pPr>
            <w:r>
              <w:rPr>
                <w:sz w:val="16"/>
                <w:szCs w:val="16"/>
              </w:rPr>
              <w:t>5GS Support for MCS Subscription</w:t>
            </w:r>
          </w:p>
        </w:tc>
        <w:tc>
          <w:tcPr>
            <w:tcW w:w="708" w:type="dxa"/>
            <w:shd w:val="solid" w:color="FFFFFF" w:fill="auto"/>
          </w:tcPr>
          <w:p w14:paraId="71AF90B1" w14:textId="77777777" w:rsidR="00D40151" w:rsidRDefault="00D40151" w:rsidP="00A22EDB">
            <w:pPr>
              <w:pStyle w:val="TAC"/>
              <w:rPr>
                <w:sz w:val="16"/>
                <w:szCs w:val="16"/>
              </w:rPr>
            </w:pPr>
            <w:r>
              <w:rPr>
                <w:sz w:val="16"/>
                <w:szCs w:val="16"/>
              </w:rPr>
              <w:t>15.4.0</w:t>
            </w:r>
          </w:p>
        </w:tc>
      </w:tr>
      <w:tr w:rsidR="00D40151" w:rsidRPr="009E0DE1" w14:paraId="3FD5C7CC" w14:textId="77777777" w:rsidTr="00A22EDB">
        <w:tc>
          <w:tcPr>
            <w:tcW w:w="800" w:type="dxa"/>
            <w:shd w:val="solid" w:color="FFFFFF" w:fill="auto"/>
          </w:tcPr>
          <w:p w14:paraId="23070CF6" w14:textId="77777777" w:rsidR="00D40151" w:rsidRDefault="00D40151" w:rsidP="00A22EDB">
            <w:pPr>
              <w:pStyle w:val="TAC"/>
              <w:rPr>
                <w:sz w:val="16"/>
                <w:szCs w:val="16"/>
              </w:rPr>
            </w:pPr>
            <w:r>
              <w:rPr>
                <w:sz w:val="16"/>
                <w:szCs w:val="16"/>
              </w:rPr>
              <w:lastRenderedPageBreak/>
              <w:t>2018-12</w:t>
            </w:r>
          </w:p>
        </w:tc>
        <w:tc>
          <w:tcPr>
            <w:tcW w:w="800" w:type="dxa"/>
            <w:shd w:val="solid" w:color="FFFFFF" w:fill="auto"/>
          </w:tcPr>
          <w:p w14:paraId="60890737" w14:textId="77777777" w:rsidR="00D40151" w:rsidRDefault="00D40151" w:rsidP="00A22EDB">
            <w:pPr>
              <w:pStyle w:val="TAC"/>
              <w:rPr>
                <w:sz w:val="16"/>
                <w:szCs w:val="16"/>
              </w:rPr>
            </w:pPr>
            <w:r>
              <w:rPr>
                <w:sz w:val="16"/>
                <w:szCs w:val="16"/>
              </w:rPr>
              <w:t>SP#82</w:t>
            </w:r>
          </w:p>
        </w:tc>
        <w:tc>
          <w:tcPr>
            <w:tcW w:w="1094" w:type="dxa"/>
            <w:shd w:val="solid" w:color="FFFFFF" w:fill="auto"/>
          </w:tcPr>
          <w:p w14:paraId="03E6BE9F" w14:textId="77777777" w:rsidR="00D40151" w:rsidRDefault="00D40151" w:rsidP="00A22EDB">
            <w:pPr>
              <w:pStyle w:val="TAC"/>
              <w:rPr>
                <w:sz w:val="16"/>
                <w:szCs w:val="16"/>
              </w:rPr>
            </w:pPr>
            <w:r>
              <w:rPr>
                <w:sz w:val="16"/>
                <w:szCs w:val="16"/>
              </w:rPr>
              <w:t>SP-181091</w:t>
            </w:r>
          </w:p>
        </w:tc>
        <w:tc>
          <w:tcPr>
            <w:tcW w:w="567" w:type="dxa"/>
            <w:shd w:val="solid" w:color="FFFFFF" w:fill="auto"/>
          </w:tcPr>
          <w:p w14:paraId="462B93FB" w14:textId="77777777" w:rsidR="00D40151" w:rsidRDefault="00D40151" w:rsidP="00A22EDB">
            <w:pPr>
              <w:pStyle w:val="TAL"/>
              <w:rPr>
                <w:sz w:val="16"/>
                <w:szCs w:val="16"/>
              </w:rPr>
            </w:pPr>
            <w:r>
              <w:rPr>
                <w:sz w:val="16"/>
                <w:szCs w:val="16"/>
              </w:rPr>
              <w:t>0695</w:t>
            </w:r>
          </w:p>
        </w:tc>
        <w:tc>
          <w:tcPr>
            <w:tcW w:w="425" w:type="dxa"/>
            <w:shd w:val="solid" w:color="FFFFFF" w:fill="auto"/>
          </w:tcPr>
          <w:p w14:paraId="10D8E332" w14:textId="77777777" w:rsidR="00D40151" w:rsidRDefault="00D40151" w:rsidP="00A22EDB">
            <w:pPr>
              <w:pStyle w:val="TAL"/>
              <w:rPr>
                <w:sz w:val="16"/>
                <w:szCs w:val="16"/>
              </w:rPr>
            </w:pPr>
            <w:r>
              <w:rPr>
                <w:sz w:val="16"/>
                <w:szCs w:val="16"/>
              </w:rPr>
              <w:t>1</w:t>
            </w:r>
          </w:p>
        </w:tc>
        <w:tc>
          <w:tcPr>
            <w:tcW w:w="425" w:type="dxa"/>
            <w:shd w:val="solid" w:color="FFFFFF" w:fill="auto"/>
          </w:tcPr>
          <w:p w14:paraId="6B90B4ED" w14:textId="77777777" w:rsidR="00D40151" w:rsidRDefault="00D40151" w:rsidP="00A22EDB">
            <w:pPr>
              <w:pStyle w:val="TAL"/>
              <w:rPr>
                <w:sz w:val="16"/>
                <w:szCs w:val="16"/>
              </w:rPr>
            </w:pPr>
            <w:r>
              <w:rPr>
                <w:sz w:val="16"/>
                <w:szCs w:val="16"/>
              </w:rPr>
              <w:t>F</w:t>
            </w:r>
          </w:p>
        </w:tc>
        <w:tc>
          <w:tcPr>
            <w:tcW w:w="4820" w:type="dxa"/>
            <w:shd w:val="solid" w:color="FFFFFF" w:fill="auto"/>
          </w:tcPr>
          <w:p w14:paraId="2979D80B" w14:textId="77777777" w:rsidR="00D40151" w:rsidRDefault="00D40151" w:rsidP="00A22EDB">
            <w:pPr>
              <w:pStyle w:val="TAL"/>
              <w:rPr>
                <w:sz w:val="16"/>
                <w:szCs w:val="16"/>
              </w:rPr>
            </w:pPr>
            <w:r>
              <w:rPr>
                <w:sz w:val="16"/>
                <w:szCs w:val="16"/>
              </w:rPr>
              <w:t>UE sending UE Integrity Protection Data Rate capability over any access</w:t>
            </w:r>
          </w:p>
        </w:tc>
        <w:tc>
          <w:tcPr>
            <w:tcW w:w="708" w:type="dxa"/>
            <w:shd w:val="solid" w:color="FFFFFF" w:fill="auto"/>
          </w:tcPr>
          <w:p w14:paraId="4261DFDC" w14:textId="77777777" w:rsidR="00D40151" w:rsidRDefault="00D40151" w:rsidP="00A22EDB">
            <w:pPr>
              <w:pStyle w:val="TAC"/>
              <w:rPr>
                <w:sz w:val="16"/>
                <w:szCs w:val="16"/>
              </w:rPr>
            </w:pPr>
            <w:r>
              <w:rPr>
                <w:sz w:val="16"/>
                <w:szCs w:val="16"/>
              </w:rPr>
              <w:t>15.4.0</w:t>
            </w:r>
          </w:p>
        </w:tc>
      </w:tr>
      <w:tr w:rsidR="00D40151" w:rsidRPr="009E0DE1" w14:paraId="35F2D1CC" w14:textId="77777777" w:rsidTr="00A22EDB">
        <w:tc>
          <w:tcPr>
            <w:tcW w:w="800" w:type="dxa"/>
            <w:shd w:val="solid" w:color="FFFFFF" w:fill="auto"/>
          </w:tcPr>
          <w:p w14:paraId="075EC4E4" w14:textId="77777777" w:rsidR="00D40151" w:rsidRDefault="00D40151" w:rsidP="00A22EDB">
            <w:pPr>
              <w:pStyle w:val="TAC"/>
              <w:rPr>
                <w:sz w:val="16"/>
                <w:szCs w:val="16"/>
              </w:rPr>
            </w:pPr>
            <w:r>
              <w:rPr>
                <w:sz w:val="16"/>
                <w:szCs w:val="16"/>
              </w:rPr>
              <w:t>2018-12</w:t>
            </w:r>
          </w:p>
        </w:tc>
        <w:tc>
          <w:tcPr>
            <w:tcW w:w="800" w:type="dxa"/>
            <w:shd w:val="solid" w:color="FFFFFF" w:fill="auto"/>
          </w:tcPr>
          <w:p w14:paraId="59B401E5" w14:textId="77777777" w:rsidR="00D40151" w:rsidRDefault="00D40151" w:rsidP="00A22EDB">
            <w:pPr>
              <w:pStyle w:val="TAC"/>
              <w:rPr>
                <w:sz w:val="16"/>
                <w:szCs w:val="16"/>
              </w:rPr>
            </w:pPr>
            <w:r>
              <w:rPr>
                <w:sz w:val="16"/>
                <w:szCs w:val="16"/>
              </w:rPr>
              <w:t>SP#82</w:t>
            </w:r>
          </w:p>
        </w:tc>
        <w:tc>
          <w:tcPr>
            <w:tcW w:w="1094" w:type="dxa"/>
            <w:shd w:val="solid" w:color="FFFFFF" w:fill="auto"/>
          </w:tcPr>
          <w:p w14:paraId="69B98854" w14:textId="77777777" w:rsidR="00D40151" w:rsidRDefault="00D40151" w:rsidP="00A22EDB">
            <w:pPr>
              <w:pStyle w:val="TAC"/>
              <w:rPr>
                <w:sz w:val="16"/>
                <w:szCs w:val="16"/>
              </w:rPr>
            </w:pPr>
            <w:r>
              <w:rPr>
                <w:sz w:val="16"/>
                <w:szCs w:val="16"/>
              </w:rPr>
              <w:t>SP-181087</w:t>
            </w:r>
          </w:p>
        </w:tc>
        <w:tc>
          <w:tcPr>
            <w:tcW w:w="567" w:type="dxa"/>
            <w:shd w:val="solid" w:color="FFFFFF" w:fill="auto"/>
          </w:tcPr>
          <w:p w14:paraId="0DAFEC10" w14:textId="77777777" w:rsidR="00D40151" w:rsidRDefault="00D40151" w:rsidP="00A22EDB">
            <w:pPr>
              <w:pStyle w:val="TAL"/>
              <w:rPr>
                <w:sz w:val="16"/>
                <w:szCs w:val="16"/>
              </w:rPr>
            </w:pPr>
            <w:r>
              <w:rPr>
                <w:sz w:val="16"/>
                <w:szCs w:val="16"/>
              </w:rPr>
              <w:t>0696</w:t>
            </w:r>
          </w:p>
        </w:tc>
        <w:tc>
          <w:tcPr>
            <w:tcW w:w="425" w:type="dxa"/>
            <w:shd w:val="solid" w:color="FFFFFF" w:fill="auto"/>
          </w:tcPr>
          <w:p w14:paraId="30FFEAB8" w14:textId="77777777" w:rsidR="00D40151" w:rsidRDefault="00D40151" w:rsidP="00A22EDB">
            <w:pPr>
              <w:pStyle w:val="TAL"/>
              <w:rPr>
                <w:sz w:val="16"/>
                <w:szCs w:val="16"/>
              </w:rPr>
            </w:pPr>
            <w:r>
              <w:rPr>
                <w:sz w:val="16"/>
                <w:szCs w:val="16"/>
              </w:rPr>
              <w:t>1</w:t>
            </w:r>
          </w:p>
        </w:tc>
        <w:tc>
          <w:tcPr>
            <w:tcW w:w="425" w:type="dxa"/>
            <w:shd w:val="solid" w:color="FFFFFF" w:fill="auto"/>
          </w:tcPr>
          <w:p w14:paraId="64DC6491" w14:textId="77777777" w:rsidR="00D40151" w:rsidRDefault="00D40151" w:rsidP="00A22EDB">
            <w:pPr>
              <w:pStyle w:val="TAL"/>
              <w:rPr>
                <w:sz w:val="16"/>
                <w:szCs w:val="16"/>
              </w:rPr>
            </w:pPr>
            <w:r>
              <w:rPr>
                <w:sz w:val="16"/>
                <w:szCs w:val="16"/>
              </w:rPr>
              <w:t>F</w:t>
            </w:r>
          </w:p>
        </w:tc>
        <w:tc>
          <w:tcPr>
            <w:tcW w:w="4820" w:type="dxa"/>
            <w:shd w:val="solid" w:color="FFFFFF" w:fill="auto"/>
          </w:tcPr>
          <w:p w14:paraId="760AF2B4" w14:textId="77777777" w:rsidR="00D40151" w:rsidRDefault="00D40151" w:rsidP="00A22EDB">
            <w:pPr>
              <w:pStyle w:val="TAL"/>
              <w:rPr>
                <w:sz w:val="16"/>
                <w:szCs w:val="16"/>
              </w:rPr>
            </w:pPr>
            <w:r>
              <w:rPr>
                <w:sz w:val="16"/>
                <w:szCs w:val="16"/>
              </w:rPr>
              <w:t>Correction on Subscribed 5QI</w:t>
            </w:r>
          </w:p>
        </w:tc>
        <w:tc>
          <w:tcPr>
            <w:tcW w:w="708" w:type="dxa"/>
            <w:shd w:val="solid" w:color="FFFFFF" w:fill="auto"/>
          </w:tcPr>
          <w:p w14:paraId="1D0DD00A" w14:textId="77777777" w:rsidR="00D40151" w:rsidRDefault="00D40151" w:rsidP="00A22EDB">
            <w:pPr>
              <w:pStyle w:val="TAC"/>
              <w:rPr>
                <w:sz w:val="16"/>
                <w:szCs w:val="16"/>
              </w:rPr>
            </w:pPr>
            <w:r>
              <w:rPr>
                <w:sz w:val="16"/>
                <w:szCs w:val="16"/>
              </w:rPr>
              <w:t>15.4.0</w:t>
            </w:r>
          </w:p>
        </w:tc>
      </w:tr>
      <w:tr w:rsidR="00D40151" w:rsidRPr="009E0DE1" w14:paraId="179566F0" w14:textId="77777777" w:rsidTr="00A22EDB">
        <w:tc>
          <w:tcPr>
            <w:tcW w:w="800" w:type="dxa"/>
            <w:shd w:val="solid" w:color="FFFFFF" w:fill="auto"/>
          </w:tcPr>
          <w:p w14:paraId="3F67417F" w14:textId="77777777" w:rsidR="00D40151" w:rsidRDefault="00D40151" w:rsidP="00A22EDB">
            <w:pPr>
              <w:pStyle w:val="TAC"/>
              <w:rPr>
                <w:sz w:val="16"/>
                <w:szCs w:val="16"/>
              </w:rPr>
            </w:pPr>
            <w:r>
              <w:rPr>
                <w:sz w:val="16"/>
                <w:szCs w:val="16"/>
              </w:rPr>
              <w:t>2018-12</w:t>
            </w:r>
          </w:p>
        </w:tc>
        <w:tc>
          <w:tcPr>
            <w:tcW w:w="800" w:type="dxa"/>
            <w:shd w:val="solid" w:color="FFFFFF" w:fill="auto"/>
          </w:tcPr>
          <w:p w14:paraId="77487C6D" w14:textId="77777777" w:rsidR="00D40151" w:rsidRDefault="00D40151" w:rsidP="00A22EDB">
            <w:pPr>
              <w:pStyle w:val="TAC"/>
              <w:rPr>
                <w:sz w:val="16"/>
                <w:szCs w:val="16"/>
              </w:rPr>
            </w:pPr>
            <w:r>
              <w:rPr>
                <w:sz w:val="16"/>
                <w:szCs w:val="16"/>
              </w:rPr>
              <w:t>SP#82</w:t>
            </w:r>
          </w:p>
        </w:tc>
        <w:tc>
          <w:tcPr>
            <w:tcW w:w="1094" w:type="dxa"/>
            <w:shd w:val="solid" w:color="FFFFFF" w:fill="auto"/>
          </w:tcPr>
          <w:p w14:paraId="32DA52E4" w14:textId="77777777" w:rsidR="00D40151" w:rsidRDefault="00D40151" w:rsidP="00A22EDB">
            <w:pPr>
              <w:pStyle w:val="TAC"/>
              <w:rPr>
                <w:sz w:val="16"/>
                <w:szCs w:val="16"/>
              </w:rPr>
            </w:pPr>
            <w:r>
              <w:rPr>
                <w:sz w:val="16"/>
                <w:szCs w:val="16"/>
              </w:rPr>
              <w:t>SP-181089</w:t>
            </w:r>
          </w:p>
        </w:tc>
        <w:tc>
          <w:tcPr>
            <w:tcW w:w="567" w:type="dxa"/>
            <w:shd w:val="solid" w:color="FFFFFF" w:fill="auto"/>
          </w:tcPr>
          <w:p w14:paraId="7CAAC0E1" w14:textId="77777777" w:rsidR="00D40151" w:rsidRDefault="00D40151" w:rsidP="00A22EDB">
            <w:pPr>
              <w:pStyle w:val="TAL"/>
              <w:rPr>
                <w:sz w:val="16"/>
                <w:szCs w:val="16"/>
              </w:rPr>
            </w:pPr>
            <w:r>
              <w:rPr>
                <w:sz w:val="16"/>
                <w:szCs w:val="16"/>
              </w:rPr>
              <w:t>0699</w:t>
            </w:r>
          </w:p>
        </w:tc>
        <w:tc>
          <w:tcPr>
            <w:tcW w:w="425" w:type="dxa"/>
            <w:shd w:val="solid" w:color="FFFFFF" w:fill="auto"/>
          </w:tcPr>
          <w:p w14:paraId="3DB65F97" w14:textId="77777777" w:rsidR="00D40151" w:rsidRDefault="00D40151" w:rsidP="00A22EDB">
            <w:pPr>
              <w:pStyle w:val="TAL"/>
              <w:rPr>
                <w:sz w:val="16"/>
                <w:szCs w:val="16"/>
              </w:rPr>
            </w:pPr>
            <w:r>
              <w:rPr>
                <w:sz w:val="16"/>
                <w:szCs w:val="16"/>
              </w:rPr>
              <w:t>-</w:t>
            </w:r>
          </w:p>
        </w:tc>
        <w:tc>
          <w:tcPr>
            <w:tcW w:w="425" w:type="dxa"/>
            <w:shd w:val="solid" w:color="FFFFFF" w:fill="auto"/>
          </w:tcPr>
          <w:p w14:paraId="187DF468" w14:textId="77777777" w:rsidR="00D40151" w:rsidRDefault="00D40151" w:rsidP="00A22EDB">
            <w:pPr>
              <w:pStyle w:val="TAL"/>
              <w:rPr>
                <w:sz w:val="16"/>
                <w:szCs w:val="16"/>
              </w:rPr>
            </w:pPr>
            <w:r>
              <w:rPr>
                <w:sz w:val="16"/>
                <w:szCs w:val="16"/>
              </w:rPr>
              <w:t>F</w:t>
            </w:r>
          </w:p>
        </w:tc>
        <w:tc>
          <w:tcPr>
            <w:tcW w:w="4820" w:type="dxa"/>
            <w:shd w:val="solid" w:color="FFFFFF" w:fill="auto"/>
          </w:tcPr>
          <w:p w14:paraId="3315F760" w14:textId="77777777" w:rsidR="00D40151" w:rsidRDefault="00D40151" w:rsidP="00A22EDB">
            <w:pPr>
              <w:pStyle w:val="TAL"/>
              <w:rPr>
                <w:sz w:val="16"/>
                <w:szCs w:val="16"/>
              </w:rPr>
            </w:pPr>
            <w:r>
              <w:rPr>
                <w:sz w:val="16"/>
                <w:szCs w:val="16"/>
              </w:rPr>
              <w:t>Selective deactivation for always-on PDU sessions</w:t>
            </w:r>
          </w:p>
        </w:tc>
        <w:tc>
          <w:tcPr>
            <w:tcW w:w="708" w:type="dxa"/>
            <w:shd w:val="solid" w:color="FFFFFF" w:fill="auto"/>
          </w:tcPr>
          <w:p w14:paraId="6CBFDD30" w14:textId="77777777" w:rsidR="00D40151" w:rsidRDefault="00D40151" w:rsidP="00A22EDB">
            <w:pPr>
              <w:pStyle w:val="TAC"/>
              <w:rPr>
                <w:sz w:val="16"/>
                <w:szCs w:val="16"/>
              </w:rPr>
            </w:pPr>
            <w:r>
              <w:rPr>
                <w:sz w:val="16"/>
                <w:szCs w:val="16"/>
              </w:rPr>
              <w:t>15.4.0</w:t>
            </w:r>
          </w:p>
        </w:tc>
      </w:tr>
      <w:tr w:rsidR="00D40151" w:rsidRPr="009E0DE1" w14:paraId="602985B8" w14:textId="77777777" w:rsidTr="00A22EDB">
        <w:tc>
          <w:tcPr>
            <w:tcW w:w="800" w:type="dxa"/>
            <w:shd w:val="solid" w:color="FFFFFF" w:fill="auto"/>
          </w:tcPr>
          <w:p w14:paraId="599AB943" w14:textId="77777777" w:rsidR="00D40151" w:rsidRDefault="00D40151" w:rsidP="00A22EDB">
            <w:pPr>
              <w:pStyle w:val="TAC"/>
              <w:rPr>
                <w:sz w:val="16"/>
                <w:szCs w:val="16"/>
              </w:rPr>
            </w:pPr>
            <w:r>
              <w:rPr>
                <w:sz w:val="16"/>
                <w:szCs w:val="16"/>
              </w:rPr>
              <w:t>2018-12</w:t>
            </w:r>
          </w:p>
        </w:tc>
        <w:tc>
          <w:tcPr>
            <w:tcW w:w="800" w:type="dxa"/>
            <w:shd w:val="solid" w:color="FFFFFF" w:fill="auto"/>
          </w:tcPr>
          <w:p w14:paraId="1FC22266" w14:textId="77777777" w:rsidR="00D40151" w:rsidRDefault="00D40151" w:rsidP="00A22EDB">
            <w:pPr>
              <w:pStyle w:val="TAC"/>
              <w:rPr>
                <w:sz w:val="16"/>
                <w:szCs w:val="16"/>
              </w:rPr>
            </w:pPr>
            <w:r>
              <w:rPr>
                <w:sz w:val="16"/>
                <w:szCs w:val="16"/>
              </w:rPr>
              <w:t>SP#82</w:t>
            </w:r>
          </w:p>
        </w:tc>
        <w:tc>
          <w:tcPr>
            <w:tcW w:w="1094" w:type="dxa"/>
            <w:shd w:val="solid" w:color="FFFFFF" w:fill="auto"/>
          </w:tcPr>
          <w:p w14:paraId="75AE5B79" w14:textId="77777777" w:rsidR="00D40151" w:rsidRDefault="00D40151" w:rsidP="00A22EDB">
            <w:pPr>
              <w:pStyle w:val="TAC"/>
              <w:rPr>
                <w:sz w:val="16"/>
                <w:szCs w:val="16"/>
              </w:rPr>
            </w:pPr>
            <w:r>
              <w:rPr>
                <w:sz w:val="16"/>
                <w:szCs w:val="16"/>
              </w:rPr>
              <w:t>SP-181091</w:t>
            </w:r>
          </w:p>
        </w:tc>
        <w:tc>
          <w:tcPr>
            <w:tcW w:w="567" w:type="dxa"/>
            <w:shd w:val="solid" w:color="FFFFFF" w:fill="auto"/>
          </w:tcPr>
          <w:p w14:paraId="3CF8288B" w14:textId="77777777" w:rsidR="00D40151" w:rsidRDefault="00D40151" w:rsidP="00A22EDB">
            <w:pPr>
              <w:pStyle w:val="TAL"/>
              <w:rPr>
                <w:sz w:val="16"/>
                <w:szCs w:val="16"/>
              </w:rPr>
            </w:pPr>
            <w:r>
              <w:rPr>
                <w:sz w:val="16"/>
                <w:szCs w:val="16"/>
              </w:rPr>
              <w:t>0701</w:t>
            </w:r>
          </w:p>
        </w:tc>
        <w:tc>
          <w:tcPr>
            <w:tcW w:w="425" w:type="dxa"/>
            <w:shd w:val="solid" w:color="FFFFFF" w:fill="auto"/>
          </w:tcPr>
          <w:p w14:paraId="17383271" w14:textId="77777777" w:rsidR="00D40151" w:rsidRDefault="00D40151" w:rsidP="00A22EDB">
            <w:pPr>
              <w:pStyle w:val="TAL"/>
              <w:rPr>
                <w:sz w:val="16"/>
                <w:szCs w:val="16"/>
              </w:rPr>
            </w:pPr>
            <w:r>
              <w:rPr>
                <w:sz w:val="16"/>
                <w:szCs w:val="16"/>
              </w:rPr>
              <w:t>1</w:t>
            </w:r>
          </w:p>
        </w:tc>
        <w:tc>
          <w:tcPr>
            <w:tcW w:w="425" w:type="dxa"/>
            <w:shd w:val="solid" w:color="FFFFFF" w:fill="auto"/>
          </w:tcPr>
          <w:p w14:paraId="61F3D9A3" w14:textId="77777777" w:rsidR="00D40151" w:rsidRDefault="00D40151" w:rsidP="00A22EDB">
            <w:pPr>
              <w:pStyle w:val="TAL"/>
              <w:rPr>
                <w:sz w:val="16"/>
                <w:szCs w:val="16"/>
              </w:rPr>
            </w:pPr>
            <w:r>
              <w:rPr>
                <w:sz w:val="16"/>
                <w:szCs w:val="16"/>
              </w:rPr>
              <w:t>F</w:t>
            </w:r>
          </w:p>
        </w:tc>
        <w:tc>
          <w:tcPr>
            <w:tcW w:w="4820" w:type="dxa"/>
            <w:shd w:val="solid" w:color="FFFFFF" w:fill="auto"/>
          </w:tcPr>
          <w:p w14:paraId="62F13215" w14:textId="77777777" w:rsidR="00D40151" w:rsidRDefault="00D40151" w:rsidP="00A22EDB">
            <w:pPr>
              <w:pStyle w:val="TAL"/>
              <w:rPr>
                <w:sz w:val="16"/>
                <w:szCs w:val="16"/>
              </w:rPr>
            </w:pPr>
            <w:r>
              <w:rPr>
                <w:sz w:val="16"/>
                <w:szCs w:val="16"/>
              </w:rPr>
              <w:t>Use of emergency DNN when Emergency Registered</w:t>
            </w:r>
          </w:p>
        </w:tc>
        <w:tc>
          <w:tcPr>
            <w:tcW w:w="708" w:type="dxa"/>
            <w:shd w:val="solid" w:color="FFFFFF" w:fill="auto"/>
          </w:tcPr>
          <w:p w14:paraId="5A1B30BC" w14:textId="77777777" w:rsidR="00D40151" w:rsidRDefault="00D40151" w:rsidP="00A22EDB">
            <w:pPr>
              <w:pStyle w:val="TAC"/>
              <w:rPr>
                <w:sz w:val="16"/>
                <w:szCs w:val="16"/>
              </w:rPr>
            </w:pPr>
            <w:r>
              <w:rPr>
                <w:sz w:val="16"/>
                <w:szCs w:val="16"/>
              </w:rPr>
              <w:t>15.4.0</w:t>
            </w:r>
          </w:p>
        </w:tc>
      </w:tr>
      <w:tr w:rsidR="00D40151" w:rsidRPr="009E0DE1" w14:paraId="5BD8EEA6" w14:textId="77777777" w:rsidTr="00A22EDB">
        <w:tc>
          <w:tcPr>
            <w:tcW w:w="800" w:type="dxa"/>
            <w:shd w:val="solid" w:color="FFFFFF" w:fill="auto"/>
          </w:tcPr>
          <w:p w14:paraId="33FBD37D" w14:textId="77777777" w:rsidR="00D40151" w:rsidRDefault="00D40151" w:rsidP="00A22EDB">
            <w:pPr>
              <w:pStyle w:val="TAC"/>
              <w:rPr>
                <w:sz w:val="16"/>
                <w:szCs w:val="16"/>
              </w:rPr>
            </w:pPr>
            <w:r>
              <w:rPr>
                <w:sz w:val="16"/>
                <w:szCs w:val="16"/>
              </w:rPr>
              <w:t>2018-12</w:t>
            </w:r>
          </w:p>
        </w:tc>
        <w:tc>
          <w:tcPr>
            <w:tcW w:w="800" w:type="dxa"/>
            <w:shd w:val="solid" w:color="FFFFFF" w:fill="auto"/>
          </w:tcPr>
          <w:p w14:paraId="5EED2E9C" w14:textId="77777777" w:rsidR="00D40151" w:rsidRDefault="00D40151" w:rsidP="00A22EDB">
            <w:pPr>
              <w:pStyle w:val="TAC"/>
              <w:rPr>
                <w:sz w:val="16"/>
                <w:szCs w:val="16"/>
              </w:rPr>
            </w:pPr>
            <w:r>
              <w:rPr>
                <w:sz w:val="16"/>
                <w:szCs w:val="16"/>
              </w:rPr>
              <w:t>SP#82</w:t>
            </w:r>
          </w:p>
        </w:tc>
        <w:tc>
          <w:tcPr>
            <w:tcW w:w="1094" w:type="dxa"/>
            <w:shd w:val="solid" w:color="FFFFFF" w:fill="auto"/>
          </w:tcPr>
          <w:p w14:paraId="4C220C75" w14:textId="77777777" w:rsidR="00D40151" w:rsidRDefault="00D40151" w:rsidP="00A22EDB">
            <w:pPr>
              <w:pStyle w:val="TAC"/>
              <w:rPr>
                <w:sz w:val="16"/>
                <w:szCs w:val="16"/>
              </w:rPr>
            </w:pPr>
            <w:r>
              <w:rPr>
                <w:sz w:val="16"/>
                <w:szCs w:val="16"/>
              </w:rPr>
              <w:t>SP-181090</w:t>
            </w:r>
          </w:p>
        </w:tc>
        <w:tc>
          <w:tcPr>
            <w:tcW w:w="567" w:type="dxa"/>
            <w:shd w:val="solid" w:color="FFFFFF" w:fill="auto"/>
          </w:tcPr>
          <w:p w14:paraId="5144D306" w14:textId="77777777" w:rsidR="00D40151" w:rsidRDefault="00D40151" w:rsidP="00A22EDB">
            <w:pPr>
              <w:pStyle w:val="TAL"/>
              <w:rPr>
                <w:sz w:val="16"/>
                <w:szCs w:val="16"/>
              </w:rPr>
            </w:pPr>
            <w:r>
              <w:rPr>
                <w:sz w:val="16"/>
                <w:szCs w:val="16"/>
              </w:rPr>
              <w:t>0703</w:t>
            </w:r>
          </w:p>
        </w:tc>
        <w:tc>
          <w:tcPr>
            <w:tcW w:w="425" w:type="dxa"/>
            <w:shd w:val="solid" w:color="FFFFFF" w:fill="auto"/>
          </w:tcPr>
          <w:p w14:paraId="586063F2" w14:textId="77777777" w:rsidR="00D40151" w:rsidRDefault="00D40151" w:rsidP="00A22EDB">
            <w:pPr>
              <w:pStyle w:val="TAL"/>
              <w:rPr>
                <w:sz w:val="16"/>
                <w:szCs w:val="16"/>
              </w:rPr>
            </w:pPr>
            <w:r>
              <w:rPr>
                <w:sz w:val="16"/>
                <w:szCs w:val="16"/>
              </w:rPr>
              <w:t>3</w:t>
            </w:r>
          </w:p>
        </w:tc>
        <w:tc>
          <w:tcPr>
            <w:tcW w:w="425" w:type="dxa"/>
            <w:shd w:val="solid" w:color="FFFFFF" w:fill="auto"/>
          </w:tcPr>
          <w:p w14:paraId="04E721CB" w14:textId="77777777" w:rsidR="00D40151" w:rsidRDefault="00D40151" w:rsidP="00A22EDB">
            <w:pPr>
              <w:pStyle w:val="TAL"/>
              <w:rPr>
                <w:sz w:val="16"/>
                <w:szCs w:val="16"/>
              </w:rPr>
            </w:pPr>
            <w:r>
              <w:rPr>
                <w:sz w:val="16"/>
                <w:szCs w:val="16"/>
              </w:rPr>
              <w:t>F</w:t>
            </w:r>
          </w:p>
        </w:tc>
        <w:tc>
          <w:tcPr>
            <w:tcW w:w="4820" w:type="dxa"/>
            <w:shd w:val="solid" w:color="FFFFFF" w:fill="auto"/>
          </w:tcPr>
          <w:p w14:paraId="32082B49" w14:textId="77777777" w:rsidR="00D40151" w:rsidRDefault="00D40151" w:rsidP="00A22EDB">
            <w:pPr>
              <w:pStyle w:val="TAL"/>
              <w:rPr>
                <w:sz w:val="16"/>
                <w:szCs w:val="16"/>
              </w:rPr>
            </w:pPr>
            <w:r>
              <w:rPr>
                <w:sz w:val="16"/>
                <w:szCs w:val="16"/>
              </w:rPr>
              <w:t>Requirements on 5G-TMSI randomness</w:t>
            </w:r>
          </w:p>
        </w:tc>
        <w:tc>
          <w:tcPr>
            <w:tcW w:w="708" w:type="dxa"/>
            <w:shd w:val="solid" w:color="FFFFFF" w:fill="auto"/>
          </w:tcPr>
          <w:p w14:paraId="7E714E62" w14:textId="77777777" w:rsidR="00D40151" w:rsidRDefault="00D40151" w:rsidP="00A22EDB">
            <w:pPr>
              <w:pStyle w:val="TAC"/>
              <w:rPr>
                <w:sz w:val="16"/>
                <w:szCs w:val="16"/>
              </w:rPr>
            </w:pPr>
            <w:r>
              <w:rPr>
                <w:sz w:val="16"/>
                <w:szCs w:val="16"/>
              </w:rPr>
              <w:t>15.4.0</w:t>
            </w:r>
          </w:p>
        </w:tc>
      </w:tr>
      <w:tr w:rsidR="00D40151" w:rsidRPr="009E0DE1" w14:paraId="04F0E0CC" w14:textId="77777777" w:rsidTr="00A22EDB">
        <w:tc>
          <w:tcPr>
            <w:tcW w:w="800" w:type="dxa"/>
            <w:shd w:val="solid" w:color="FFFFFF" w:fill="auto"/>
          </w:tcPr>
          <w:p w14:paraId="2C48499F" w14:textId="77777777" w:rsidR="00D40151" w:rsidRDefault="00D40151" w:rsidP="00A22EDB">
            <w:pPr>
              <w:pStyle w:val="TAC"/>
              <w:rPr>
                <w:sz w:val="16"/>
                <w:szCs w:val="16"/>
              </w:rPr>
            </w:pPr>
            <w:r>
              <w:rPr>
                <w:sz w:val="16"/>
                <w:szCs w:val="16"/>
              </w:rPr>
              <w:t>2018-12</w:t>
            </w:r>
          </w:p>
        </w:tc>
        <w:tc>
          <w:tcPr>
            <w:tcW w:w="800" w:type="dxa"/>
            <w:shd w:val="solid" w:color="FFFFFF" w:fill="auto"/>
          </w:tcPr>
          <w:p w14:paraId="6C3D2124" w14:textId="77777777" w:rsidR="00D40151" w:rsidRDefault="00D40151" w:rsidP="00A22EDB">
            <w:pPr>
              <w:pStyle w:val="TAC"/>
              <w:rPr>
                <w:sz w:val="16"/>
                <w:szCs w:val="16"/>
              </w:rPr>
            </w:pPr>
            <w:r>
              <w:rPr>
                <w:sz w:val="16"/>
                <w:szCs w:val="16"/>
              </w:rPr>
              <w:t>SP#82</w:t>
            </w:r>
          </w:p>
        </w:tc>
        <w:tc>
          <w:tcPr>
            <w:tcW w:w="1094" w:type="dxa"/>
            <w:shd w:val="solid" w:color="FFFFFF" w:fill="auto"/>
          </w:tcPr>
          <w:p w14:paraId="002D4DC1" w14:textId="77777777" w:rsidR="00D40151" w:rsidRDefault="00D40151" w:rsidP="00A22EDB">
            <w:pPr>
              <w:pStyle w:val="TAC"/>
              <w:rPr>
                <w:sz w:val="16"/>
                <w:szCs w:val="16"/>
              </w:rPr>
            </w:pPr>
            <w:r>
              <w:rPr>
                <w:sz w:val="16"/>
                <w:szCs w:val="16"/>
              </w:rPr>
              <w:t>SP-181087</w:t>
            </w:r>
          </w:p>
        </w:tc>
        <w:tc>
          <w:tcPr>
            <w:tcW w:w="567" w:type="dxa"/>
            <w:shd w:val="solid" w:color="FFFFFF" w:fill="auto"/>
          </w:tcPr>
          <w:p w14:paraId="650C9956" w14:textId="77777777" w:rsidR="00D40151" w:rsidRDefault="00D40151" w:rsidP="00A22EDB">
            <w:pPr>
              <w:pStyle w:val="TAL"/>
              <w:rPr>
                <w:sz w:val="16"/>
                <w:szCs w:val="16"/>
              </w:rPr>
            </w:pPr>
            <w:r>
              <w:rPr>
                <w:sz w:val="16"/>
                <w:szCs w:val="16"/>
              </w:rPr>
              <w:t>0707</w:t>
            </w:r>
          </w:p>
        </w:tc>
        <w:tc>
          <w:tcPr>
            <w:tcW w:w="425" w:type="dxa"/>
            <w:shd w:val="solid" w:color="FFFFFF" w:fill="auto"/>
          </w:tcPr>
          <w:p w14:paraId="2F63693D" w14:textId="77777777" w:rsidR="00D40151" w:rsidRDefault="00D40151" w:rsidP="00A22EDB">
            <w:pPr>
              <w:pStyle w:val="TAL"/>
              <w:rPr>
                <w:sz w:val="16"/>
                <w:szCs w:val="16"/>
              </w:rPr>
            </w:pPr>
            <w:r>
              <w:rPr>
                <w:sz w:val="16"/>
                <w:szCs w:val="16"/>
              </w:rPr>
              <w:t>1</w:t>
            </w:r>
          </w:p>
        </w:tc>
        <w:tc>
          <w:tcPr>
            <w:tcW w:w="425" w:type="dxa"/>
            <w:shd w:val="solid" w:color="FFFFFF" w:fill="auto"/>
          </w:tcPr>
          <w:p w14:paraId="13C907BA" w14:textId="77777777" w:rsidR="00D40151" w:rsidRDefault="00D40151" w:rsidP="00A22EDB">
            <w:pPr>
              <w:pStyle w:val="TAL"/>
              <w:rPr>
                <w:sz w:val="16"/>
                <w:szCs w:val="16"/>
              </w:rPr>
            </w:pPr>
            <w:r>
              <w:rPr>
                <w:sz w:val="16"/>
                <w:szCs w:val="16"/>
              </w:rPr>
              <w:t>F</w:t>
            </w:r>
          </w:p>
        </w:tc>
        <w:tc>
          <w:tcPr>
            <w:tcW w:w="4820" w:type="dxa"/>
            <w:shd w:val="solid" w:color="FFFFFF" w:fill="auto"/>
          </w:tcPr>
          <w:p w14:paraId="223A37C0" w14:textId="77777777" w:rsidR="00D40151" w:rsidRDefault="00D40151" w:rsidP="00A22EDB">
            <w:pPr>
              <w:pStyle w:val="TAL"/>
              <w:rPr>
                <w:sz w:val="16"/>
                <w:szCs w:val="16"/>
              </w:rPr>
            </w:pPr>
            <w:r>
              <w:rPr>
                <w:sz w:val="16"/>
                <w:szCs w:val="16"/>
              </w:rPr>
              <w:t>Emergency registration over two accesses</w:t>
            </w:r>
          </w:p>
        </w:tc>
        <w:tc>
          <w:tcPr>
            <w:tcW w:w="708" w:type="dxa"/>
            <w:shd w:val="solid" w:color="FFFFFF" w:fill="auto"/>
          </w:tcPr>
          <w:p w14:paraId="2E7977AD" w14:textId="77777777" w:rsidR="00D40151" w:rsidRDefault="00D40151" w:rsidP="00A22EDB">
            <w:pPr>
              <w:pStyle w:val="TAC"/>
              <w:rPr>
                <w:sz w:val="16"/>
                <w:szCs w:val="16"/>
              </w:rPr>
            </w:pPr>
            <w:r>
              <w:rPr>
                <w:sz w:val="16"/>
                <w:szCs w:val="16"/>
              </w:rPr>
              <w:t>15.4.0</w:t>
            </w:r>
          </w:p>
        </w:tc>
      </w:tr>
      <w:tr w:rsidR="00D40151" w:rsidRPr="009E0DE1" w14:paraId="397102E9" w14:textId="77777777" w:rsidTr="00A22EDB">
        <w:tc>
          <w:tcPr>
            <w:tcW w:w="800" w:type="dxa"/>
            <w:shd w:val="solid" w:color="FFFFFF" w:fill="auto"/>
          </w:tcPr>
          <w:p w14:paraId="27ECA763" w14:textId="77777777" w:rsidR="00D40151" w:rsidRDefault="00D40151" w:rsidP="00A22EDB">
            <w:pPr>
              <w:pStyle w:val="TAC"/>
              <w:rPr>
                <w:sz w:val="16"/>
                <w:szCs w:val="16"/>
              </w:rPr>
            </w:pPr>
            <w:r>
              <w:rPr>
                <w:sz w:val="16"/>
                <w:szCs w:val="16"/>
              </w:rPr>
              <w:t>2018-12</w:t>
            </w:r>
          </w:p>
        </w:tc>
        <w:tc>
          <w:tcPr>
            <w:tcW w:w="800" w:type="dxa"/>
            <w:shd w:val="solid" w:color="FFFFFF" w:fill="auto"/>
          </w:tcPr>
          <w:p w14:paraId="3CDE3A10" w14:textId="77777777" w:rsidR="00D40151" w:rsidRDefault="00D40151" w:rsidP="00A22EDB">
            <w:pPr>
              <w:pStyle w:val="TAC"/>
              <w:rPr>
                <w:sz w:val="16"/>
                <w:szCs w:val="16"/>
              </w:rPr>
            </w:pPr>
            <w:r>
              <w:rPr>
                <w:sz w:val="16"/>
                <w:szCs w:val="16"/>
              </w:rPr>
              <w:t>SP#82</w:t>
            </w:r>
          </w:p>
        </w:tc>
        <w:tc>
          <w:tcPr>
            <w:tcW w:w="1094" w:type="dxa"/>
            <w:shd w:val="solid" w:color="FFFFFF" w:fill="auto"/>
          </w:tcPr>
          <w:p w14:paraId="34663B06" w14:textId="77777777" w:rsidR="00D40151" w:rsidRDefault="00D40151" w:rsidP="00A22EDB">
            <w:pPr>
              <w:pStyle w:val="TAC"/>
              <w:rPr>
                <w:sz w:val="16"/>
                <w:szCs w:val="16"/>
              </w:rPr>
            </w:pPr>
            <w:r>
              <w:rPr>
                <w:sz w:val="16"/>
                <w:szCs w:val="16"/>
              </w:rPr>
              <w:t>SP-181090</w:t>
            </w:r>
          </w:p>
        </w:tc>
        <w:tc>
          <w:tcPr>
            <w:tcW w:w="567" w:type="dxa"/>
            <w:shd w:val="solid" w:color="FFFFFF" w:fill="auto"/>
          </w:tcPr>
          <w:p w14:paraId="50F32C65" w14:textId="77777777" w:rsidR="00D40151" w:rsidRDefault="00D40151" w:rsidP="00A22EDB">
            <w:pPr>
              <w:pStyle w:val="TAL"/>
              <w:rPr>
                <w:sz w:val="16"/>
                <w:szCs w:val="16"/>
              </w:rPr>
            </w:pPr>
            <w:r>
              <w:rPr>
                <w:sz w:val="16"/>
                <w:szCs w:val="16"/>
              </w:rPr>
              <w:t>0708</w:t>
            </w:r>
          </w:p>
        </w:tc>
        <w:tc>
          <w:tcPr>
            <w:tcW w:w="425" w:type="dxa"/>
            <w:shd w:val="solid" w:color="FFFFFF" w:fill="auto"/>
          </w:tcPr>
          <w:p w14:paraId="1BFB0904" w14:textId="77777777" w:rsidR="00D40151" w:rsidRDefault="00D40151" w:rsidP="00A22EDB">
            <w:pPr>
              <w:pStyle w:val="TAL"/>
              <w:rPr>
                <w:sz w:val="16"/>
                <w:szCs w:val="16"/>
              </w:rPr>
            </w:pPr>
            <w:r>
              <w:rPr>
                <w:sz w:val="16"/>
                <w:szCs w:val="16"/>
              </w:rPr>
              <w:t>1</w:t>
            </w:r>
          </w:p>
        </w:tc>
        <w:tc>
          <w:tcPr>
            <w:tcW w:w="425" w:type="dxa"/>
            <w:shd w:val="solid" w:color="FFFFFF" w:fill="auto"/>
          </w:tcPr>
          <w:p w14:paraId="0895AEA1" w14:textId="77777777" w:rsidR="00D40151" w:rsidRDefault="00D40151" w:rsidP="00A22EDB">
            <w:pPr>
              <w:pStyle w:val="TAL"/>
              <w:rPr>
                <w:sz w:val="16"/>
                <w:szCs w:val="16"/>
              </w:rPr>
            </w:pPr>
            <w:r>
              <w:rPr>
                <w:sz w:val="16"/>
                <w:szCs w:val="16"/>
              </w:rPr>
              <w:t>F</w:t>
            </w:r>
          </w:p>
        </w:tc>
        <w:tc>
          <w:tcPr>
            <w:tcW w:w="4820" w:type="dxa"/>
            <w:shd w:val="solid" w:color="FFFFFF" w:fill="auto"/>
          </w:tcPr>
          <w:p w14:paraId="71591799" w14:textId="77777777" w:rsidR="00D40151" w:rsidRDefault="00D40151" w:rsidP="00A22EDB">
            <w:pPr>
              <w:pStyle w:val="TAL"/>
              <w:rPr>
                <w:sz w:val="16"/>
                <w:szCs w:val="16"/>
              </w:rPr>
            </w:pPr>
            <w:r>
              <w:rPr>
                <w:sz w:val="16"/>
                <w:szCs w:val="16"/>
              </w:rPr>
              <w:t>Registration procedure with different Registration types</w:t>
            </w:r>
          </w:p>
        </w:tc>
        <w:tc>
          <w:tcPr>
            <w:tcW w:w="708" w:type="dxa"/>
            <w:shd w:val="solid" w:color="FFFFFF" w:fill="auto"/>
          </w:tcPr>
          <w:p w14:paraId="01EB42DE" w14:textId="77777777" w:rsidR="00D40151" w:rsidRDefault="00D40151" w:rsidP="00A22EDB">
            <w:pPr>
              <w:pStyle w:val="TAC"/>
              <w:rPr>
                <w:sz w:val="16"/>
                <w:szCs w:val="16"/>
              </w:rPr>
            </w:pPr>
            <w:r>
              <w:rPr>
                <w:sz w:val="16"/>
                <w:szCs w:val="16"/>
              </w:rPr>
              <w:t>15.4.0</w:t>
            </w:r>
          </w:p>
        </w:tc>
      </w:tr>
      <w:tr w:rsidR="00D40151" w:rsidRPr="009E0DE1" w14:paraId="4D89B80E" w14:textId="77777777" w:rsidTr="00A22EDB">
        <w:tc>
          <w:tcPr>
            <w:tcW w:w="800" w:type="dxa"/>
            <w:shd w:val="solid" w:color="FFFFFF" w:fill="auto"/>
          </w:tcPr>
          <w:p w14:paraId="3F896A55" w14:textId="77777777" w:rsidR="00D40151" w:rsidRDefault="00D40151" w:rsidP="00A22EDB">
            <w:pPr>
              <w:pStyle w:val="TAC"/>
              <w:rPr>
                <w:sz w:val="16"/>
                <w:szCs w:val="16"/>
              </w:rPr>
            </w:pPr>
            <w:r>
              <w:rPr>
                <w:sz w:val="16"/>
                <w:szCs w:val="16"/>
              </w:rPr>
              <w:t>2018-12</w:t>
            </w:r>
          </w:p>
        </w:tc>
        <w:tc>
          <w:tcPr>
            <w:tcW w:w="800" w:type="dxa"/>
            <w:shd w:val="solid" w:color="FFFFFF" w:fill="auto"/>
          </w:tcPr>
          <w:p w14:paraId="15C10683" w14:textId="77777777" w:rsidR="00D40151" w:rsidRDefault="00D40151" w:rsidP="00A22EDB">
            <w:pPr>
              <w:pStyle w:val="TAC"/>
              <w:rPr>
                <w:sz w:val="16"/>
                <w:szCs w:val="16"/>
              </w:rPr>
            </w:pPr>
            <w:r>
              <w:rPr>
                <w:sz w:val="16"/>
                <w:szCs w:val="16"/>
              </w:rPr>
              <w:t>SP#82</w:t>
            </w:r>
          </w:p>
        </w:tc>
        <w:tc>
          <w:tcPr>
            <w:tcW w:w="1094" w:type="dxa"/>
            <w:shd w:val="solid" w:color="FFFFFF" w:fill="auto"/>
          </w:tcPr>
          <w:p w14:paraId="29239BF2" w14:textId="77777777" w:rsidR="00D40151" w:rsidRDefault="00D40151" w:rsidP="00A22EDB">
            <w:pPr>
              <w:pStyle w:val="TAC"/>
              <w:rPr>
                <w:sz w:val="16"/>
                <w:szCs w:val="16"/>
              </w:rPr>
            </w:pPr>
            <w:r>
              <w:rPr>
                <w:sz w:val="16"/>
                <w:szCs w:val="16"/>
              </w:rPr>
              <w:t>SP-181088</w:t>
            </w:r>
          </w:p>
        </w:tc>
        <w:tc>
          <w:tcPr>
            <w:tcW w:w="567" w:type="dxa"/>
            <w:shd w:val="solid" w:color="FFFFFF" w:fill="auto"/>
          </w:tcPr>
          <w:p w14:paraId="562249E9" w14:textId="77777777" w:rsidR="00D40151" w:rsidRDefault="00D40151" w:rsidP="00A22EDB">
            <w:pPr>
              <w:pStyle w:val="TAL"/>
              <w:rPr>
                <w:sz w:val="16"/>
                <w:szCs w:val="16"/>
              </w:rPr>
            </w:pPr>
            <w:r>
              <w:rPr>
                <w:sz w:val="16"/>
                <w:szCs w:val="16"/>
              </w:rPr>
              <w:t>0709</w:t>
            </w:r>
          </w:p>
        </w:tc>
        <w:tc>
          <w:tcPr>
            <w:tcW w:w="425" w:type="dxa"/>
            <w:shd w:val="solid" w:color="FFFFFF" w:fill="auto"/>
          </w:tcPr>
          <w:p w14:paraId="7C7A55EB" w14:textId="77777777" w:rsidR="00D40151" w:rsidRDefault="00D40151" w:rsidP="00A22EDB">
            <w:pPr>
              <w:pStyle w:val="TAL"/>
              <w:rPr>
                <w:sz w:val="16"/>
                <w:szCs w:val="16"/>
              </w:rPr>
            </w:pPr>
            <w:r>
              <w:rPr>
                <w:sz w:val="16"/>
                <w:szCs w:val="16"/>
              </w:rPr>
              <w:t>2</w:t>
            </w:r>
          </w:p>
        </w:tc>
        <w:tc>
          <w:tcPr>
            <w:tcW w:w="425" w:type="dxa"/>
            <w:shd w:val="solid" w:color="FFFFFF" w:fill="auto"/>
          </w:tcPr>
          <w:p w14:paraId="7C3F163F" w14:textId="77777777" w:rsidR="00D40151" w:rsidRDefault="00D40151" w:rsidP="00A22EDB">
            <w:pPr>
              <w:pStyle w:val="TAL"/>
              <w:rPr>
                <w:sz w:val="16"/>
                <w:szCs w:val="16"/>
              </w:rPr>
            </w:pPr>
            <w:r>
              <w:rPr>
                <w:sz w:val="16"/>
                <w:szCs w:val="16"/>
              </w:rPr>
              <w:t>F</w:t>
            </w:r>
          </w:p>
        </w:tc>
        <w:tc>
          <w:tcPr>
            <w:tcW w:w="4820" w:type="dxa"/>
            <w:shd w:val="solid" w:color="FFFFFF" w:fill="auto"/>
          </w:tcPr>
          <w:p w14:paraId="1B457516" w14:textId="77777777" w:rsidR="00D40151" w:rsidRDefault="00D40151" w:rsidP="00A22EDB">
            <w:pPr>
              <w:pStyle w:val="TAL"/>
              <w:rPr>
                <w:sz w:val="16"/>
                <w:szCs w:val="16"/>
              </w:rPr>
            </w:pPr>
            <w:r>
              <w:rPr>
                <w:sz w:val="16"/>
                <w:szCs w:val="16"/>
              </w:rPr>
              <w:t>EPS to 5GS with network slices</w:t>
            </w:r>
          </w:p>
        </w:tc>
        <w:tc>
          <w:tcPr>
            <w:tcW w:w="708" w:type="dxa"/>
            <w:shd w:val="solid" w:color="FFFFFF" w:fill="auto"/>
          </w:tcPr>
          <w:p w14:paraId="52A98CC1" w14:textId="77777777" w:rsidR="00D40151" w:rsidRDefault="00D40151" w:rsidP="00A22EDB">
            <w:pPr>
              <w:pStyle w:val="TAC"/>
              <w:rPr>
                <w:sz w:val="16"/>
                <w:szCs w:val="16"/>
              </w:rPr>
            </w:pPr>
            <w:r>
              <w:rPr>
                <w:sz w:val="16"/>
                <w:szCs w:val="16"/>
              </w:rPr>
              <w:t>15.4.0</w:t>
            </w:r>
          </w:p>
        </w:tc>
      </w:tr>
      <w:tr w:rsidR="00D40151" w:rsidRPr="009E0DE1" w14:paraId="1DA62BF9" w14:textId="77777777" w:rsidTr="00A22EDB">
        <w:tc>
          <w:tcPr>
            <w:tcW w:w="800" w:type="dxa"/>
            <w:shd w:val="solid" w:color="FFFFFF" w:fill="auto"/>
          </w:tcPr>
          <w:p w14:paraId="3766D92A" w14:textId="77777777" w:rsidR="00D40151" w:rsidRDefault="00D40151" w:rsidP="00A22EDB">
            <w:pPr>
              <w:pStyle w:val="TAC"/>
              <w:rPr>
                <w:sz w:val="16"/>
                <w:szCs w:val="16"/>
              </w:rPr>
            </w:pPr>
            <w:r>
              <w:rPr>
                <w:sz w:val="16"/>
                <w:szCs w:val="16"/>
              </w:rPr>
              <w:t>2018-12</w:t>
            </w:r>
          </w:p>
        </w:tc>
        <w:tc>
          <w:tcPr>
            <w:tcW w:w="800" w:type="dxa"/>
            <w:shd w:val="solid" w:color="FFFFFF" w:fill="auto"/>
          </w:tcPr>
          <w:p w14:paraId="7FA5DF32" w14:textId="77777777" w:rsidR="00D40151" w:rsidRDefault="00D40151" w:rsidP="00A22EDB">
            <w:pPr>
              <w:pStyle w:val="TAC"/>
              <w:rPr>
                <w:sz w:val="16"/>
                <w:szCs w:val="16"/>
              </w:rPr>
            </w:pPr>
            <w:r>
              <w:rPr>
                <w:sz w:val="16"/>
                <w:szCs w:val="16"/>
              </w:rPr>
              <w:t>SP#82</w:t>
            </w:r>
          </w:p>
        </w:tc>
        <w:tc>
          <w:tcPr>
            <w:tcW w:w="1094" w:type="dxa"/>
            <w:shd w:val="solid" w:color="FFFFFF" w:fill="auto"/>
          </w:tcPr>
          <w:p w14:paraId="1970712F" w14:textId="77777777" w:rsidR="00D40151" w:rsidRDefault="00D40151" w:rsidP="00A22EDB">
            <w:pPr>
              <w:pStyle w:val="TAC"/>
              <w:rPr>
                <w:sz w:val="16"/>
                <w:szCs w:val="16"/>
              </w:rPr>
            </w:pPr>
            <w:r>
              <w:rPr>
                <w:sz w:val="16"/>
                <w:szCs w:val="16"/>
              </w:rPr>
              <w:t>SP-181084</w:t>
            </w:r>
          </w:p>
        </w:tc>
        <w:tc>
          <w:tcPr>
            <w:tcW w:w="567" w:type="dxa"/>
            <w:shd w:val="solid" w:color="FFFFFF" w:fill="auto"/>
          </w:tcPr>
          <w:p w14:paraId="09B2E0D5" w14:textId="77777777" w:rsidR="00D40151" w:rsidRDefault="00D40151" w:rsidP="00A22EDB">
            <w:pPr>
              <w:pStyle w:val="TAL"/>
              <w:rPr>
                <w:sz w:val="16"/>
                <w:szCs w:val="16"/>
              </w:rPr>
            </w:pPr>
            <w:r>
              <w:rPr>
                <w:sz w:val="16"/>
                <w:szCs w:val="16"/>
              </w:rPr>
              <w:t>0710</w:t>
            </w:r>
          </w:p>
        </w:tc>
        <w:tc>
          <w:tcPr>
            <w:tcW w:w="425" w:type="dxa"/>
            <w:shd w:val="solid" w:color="FFFFFF" w:fill="auto"/>
          </w:tcPr>
          <w:p w14:paraId="2E680D2B" w14:textId="77777777" w:rsidR="00D40151" w:rsidRDefault="00D40151" w:rsidP="00A22EDB">
            <w:pPr>
              <w:pStyle w:val="TAL"/>
              <w:rPr>
                <w:sz w:val="16"/>
                <w:szCs w:val="16"/>
              </w:rPr>
            </w:pPr>
            <w:r>
              <w:rPr>
                <w:sz w:val="16"/>
                <w:szCs w:val="16"/>
              </w:rPr>
              <w:t>2</w:t>
            </w:r>
          </w:p>
        </w:tc>
        <w:tc>
          <w:tcPr>
            <w:tcW w:w="425" w:type="dxa"/>
            <w:shd w:val="solid" w:color="FFFFFF" w:fill="auto"/>
          </w:tcPr>
          <w:p w14:paraId="68CDF087" w14:textId="77777777" w:rsidR="00D40151" w:rsidRDefault="00D40151" w:rsidP="00A22EDB">
            <w:pPr>
              <w:pStyle w:val="TAL"/>
              <w:rPr>
                <w:sz w:val="16"/>
                <w:szCs w:val="16"/>
              </w:rPr>
            </w:pPr>
            <w:r>
              <w:rPr>
                <w:sz w:val="16"/>
                <w:szCs w:val="16"/>
              </w:rPr>
              <w:t>F</w:t>
            </w:r>
          </w:p>
        </w:tc>
        <w:tc>
          <w:tcPr>
            <w:tcW w:w="4820" w:type="dxa"/>
            <w:shd w:val="solid" w:color="FFFFFF" w:fill="auto"/>
          </w:tcPr>
          <w:p w14:paraId="3F9156F1" w14:textId="77777777" w:rsidR="00D40151" w:rsidRDefault="00D40151" w:rsidP="00A22EDB">
            <w:pPr>
              <w:pStyle w:val="TAL"/>
              <w:rPr>
                <w:sz w:val="16"/>
                <w:szCs w:val="16"/>
              </w:rPr>
            </w:pPr>
            <w:r>
              <w:rPr>
                <w:sz w:val="16"/>
                <w:szCs w:val="16"/>
              </w:rPr>
              <w:t>AUSF and UDM selection</w:t>
            </w:r>
          </w:p>
        </w:tc>
        <w:tc>
          <w:tcPr>
            <w:tcW w:w="708" w:type="dxa"/>
            <w:shd w:val="solid" w:color="FFFFFF" w:fill="auto"/>
          </w:tcPr>
          <w:p w14:paraId="45C1249B" w14:textId="77777777" w:rsidR="00D40151" w:rsidRDefault="00D40151" w:rsidP="00A22EDB">
            <w:pPr>
              <w:pStyle w:val="TAC"/>
              <w:rPr>
                <w:sz w:val="16"/>
                <w:szCs w:val="16"/>
              </w:rPr>
            </w:pPr>
            <w:r>
              <w:rPr>
                <w:sz w:val="16"/>
                <w:szCs w:val="16"/>
              </w:rPr>
              <w:t>15.4.0</w:t>
            </w:r>
          </w:p>
        </w:tc>
      </w:tr>
      <w:tr w:rsidR="00D40151" w:rsidRPr="009E0DE1" w14:paraId="09687E63" w14:textId="77777777" w:rsidTr="00A22EDB">
        <w:tc>
          <w:tcPr>
            <w:tcW w:w="800" w:type="dxa"/>
            <w:shd w:val="solid" w:color="FFFFFF" w:fill="auto"/>
          </w:tcPr>
          <w:p w14:paraId="0AF1A4E2" w14:textId="77777777" w:rsidR="00D40151" w:rsidRDefault="00D40151" w:rsidP="00A22EDB">
            <w:pPr>
              <w:pStyle w:val="TAC"/>
              <w:rPr>
                <w:sz w:val="16"/>
                <w:szCs w:val="16"/>
              </w:rPr>
            </w:pPr>
            <w:r>
              <w:rPr>
                <w:sz w:val="16"/>
                <w:szCs w:val="16"/>
              </w:rPr>
              <w:t>2018-12</w:t>
            </w:r>
          </w:p>
        </w:tc>
        <w:tc>
          <w:tcPr>
            <w:tcW w:w="800" w:type="dxa"/>
            <w:shd w:val="solid" w:color="FFFFFF" w:fill="auto"/>
          </w:tcPr>
          <w:p w14:paraId="734F3921" w14:textId="77777777" w:rsidR="00D40151" w:rsidRDefault="00D40151" w:rsidP="00A22EDB">
            <w:pPr>
              <w:pStyle w:val="TAC"/>
              <w:rPr>
                <w:sz w:val="16"/>
                <w:szCs w:val="16"/>
              </w:rPr>
            </w:pPr>
            <w:r>
              <w:rPr>
                <w:sz w:val="16"/>
                <w:szCs w:val="16"/>
              </w:rPr>
              <w:t>SP#82</w:t>
            </w:r>
          </w:p>
        </w:tc>
        <w:tc>
          <w:tcPr>
            <w:tcW w:w="1094" w:type="dxa"/>
            <w:shd w:val="solid" w:color="FFFFFF" w:fill="auto"/>
          </w:tcPr>
          <w:p w14:paraId="414FAEAF" w14:textId="77777777" w:rsidR="00D40151" w:rsidRDefault="00D40151" w:rsidP="00A22EDB">
            <w:pPr>
              <w:pStyle w:val="TAC"/>
              <w:rPr>
                <w:sz w:val="16"/>
                <w:szCs w:val="16"/>
              </w:rPr>
            </w:pPr>
            <w:r>
              <w:rPr>
                <w:sz w:val="16"/>
                <w:szCs w:val="16"/>
              </w:rPr>
              <w:t>SP-181089</w:t>
            </w:r>
          </w:p>
        </w:tc>
        <w:tc>
          <w:tcPr>
            <w:tcW w:w="567" w:type="dxa"/>
            <w:shd w:val="solid" w:color="FFFFFF" w:fill="auto"/>
          </w:tcPr>
          <w:p w14:paraId="28ED479E" w14:textId="77777777" w:rsidR="00D40151" w:rsidRDefault="00D40151" w:rsidP="00A22EDB">
            <w:pPr>
              <w:pStyle w:val="TAL"/>
              <w:rPr>
                <w:sz w:val="16"/>
                <w:szCs w:val="16"/>
              </w:rPr>
            </w:pPr>
            <w:r>
              <w:rPr>
                <w:sz w:val="16"/>
                <w:szCs w:val="16"/>
              </w:rPr>
              <w:t>0712</w:t>
            </w:r>
          </w:p>
        </w:tc>
        <w:tc>
          <w:tcPr>
            <w:tcW w:w="425" w:type="dxa"/>
            <w:shd w:val="solid" w:color="FFFFFF" w:fill="auto"/>
          </w:tcPr>
          <w:p w14:paraId="31E13C49" w14:textId="77777777" w:rsidR="00D40151" w:rsidRDefault="00D40151" w:rsidP="00A22EDB">
            <w:pPr>
              <w:pStyle w:val="TAL"/>
              <w:rPr>
                <w:sz w:val="16"/>
                <w:szCs w:val="16"/>
              </w:rPr>
            </w:pPr>
            <w:r>
              <w:rPr>
                <w:sz w:val="16"/>
                <w:szCs w:val="16"/>
              </w:rPr>
              <w:t xml:space="preserve">  2</w:t>
            </w:r>
          </w:p>
        </w:tc>
        <w:tc>
          <w:tcPr>
            <w:tcW w:w="425" w:type="dxa"/>
            <w:shd w:val="solid" w:color="FFFFFF" w:fill="auto"/>
          </w:tcPr>
          <w:p w14:paraId="28D285BA" w14:textId="77777777" w:rsidR="00D40151" w:rsidRDefault="00D40151" w:rsidP="00A22EDB">
            <w:pPr>
              <w:pStyle w:val="TAL"/>
              <w:rPr>
                <w:sz w:val="16"/>
                <w:szCs w:val="16"/>
              </w:rPr>
            </w:pPr>
            <w:r>
              <w:rPr>
                <w:sz w:val="16"/>
                <w:szCs w:val="16"/>
              </w:rPr>
              <w:t>F</w:t>
            </w:r>
          </w:p>
        </w:tc>
        <w:tc>
          <w:tcPr>
            <w:tcW w:w="4820" w:type="dxa"/>
            <w:shd w:val="solid" w:color="FFFFFF" w:fill="auto"/>
          </w:tcPr>
          <w:p w14:paraId="2F60F5CE" w14:textId="77777777" w:rsidR="00D40151" w:rsidRDefault="00D40151" w:rsidP="00A22EDB">
            <w:pPr>
              <w:pStyle w:val="TAL"/>
              <w:rPr>
                <w:sz w:val="16"/>
                <w:szCs w:val="16"/>
              </w:rPr>
            </w:pPr>
            <w:r>
              <w:rPr>
                <w:sz w:val="16"/>
                <w:szCs w:val="16"/>
              </w:rPr>
              <w:t>Providing a threshold to UPF while waiting for quota</w:t>
            </w:r>
          </w:p>
        </w:tc>
        <w:tc>
          <w:tcPr>
            <w:tcW w:w="708" w:type="dxa"/>
            <w:shd w:val="solid" w:color="FFFFFF" w:fill="auto"/>
          </w:tcPr>
          <w:p w14:paraId="35C2B362" w14:textId="77777777" w:rsidR="00D40151" w:rsidRDefault="00D40151" w:rsidP="00A22EDB">
            <w:pPr>
              <w:pStyle w:val="TAC"/>
              <w:rPr>
                <w:sz w:val="16"/>
                <w:szCs w:val="16"/>
              </w:rPr>
            </w:pPr>
            <w:r>
              <w:rPr>
                <w:sz w:val="16"/>
                <w:szCs w:val="16"/>
              </w:rPr>
              <w:t>15.4.0</w:t>
            </w:r>
          </w:p>
        </w:tc>
      </w:tr>
      <w:tr w:rsidR="00D40151" w:rsidRPr="009E0DE1" w14:paraId="18522074" w14:textId="77777777" w:rsidTr="00A22EDB">
        <w:tc>
          <w:tcPr>
            <w:tcW w:w="800" w:type="dxa"/>
            <w:shd w:val="solid" w:color="FFFFFF" w:fill="auto"/>
          </w:tcPr>
          <w:p w14:paraId="08C54FE5" w14:textId="77777777" w:rsidR="00D40151" w:rsidRDefault="00D40151" w:rsidP="00A22EDB">
            <w:pPr>
              <w:pStyle w:val="TAC"/>
              <w:rPr>
                <w:sz w:val="16"/>
                <w:szCs w:val="16"/>
              </w:rPr>
            </w:pPr>
            <w:r>
              <w:rPr>
                <w:sz w:val="16"/>
                <w:szCs w:val="16"/>
              </w:rPr>
              <w:t>2018-12</w:t>
            </w:r>
          </w:p>
        </w:tc>
        <w:tc>
          <w:tcPr>
            <w:tcW w:w="800" w:type="dxa"/>
            <w:shd w:val="solid" w:color="FFFFFF" w:fill="auto"/>
          </w:tcPr>
          <w:p w14:paraId="1496B2F3" w14:textId="77777777" w:rsidR="00D40151" w:rsidRDefault="00D40151" w:rsidP="00A22EDB">
            <w:pPr>
              <w:pStyle w:val="TAC"/>
              <w:rPr>
                <w:sz w:val="16"/>
                <w:szCs w:val="16"/>
              </w:rPr>
            </w:pPr>
            <w:r>
              <w:rPr>
                <w:sz w:val="16"/>
                <w:szCs w:val="16"/>
              </w:rPr>
              <w:t>SP#82</w:t>
            </w:r>
          </w:p>
        </w:tc>
        <w:tc>
          <w:tcPr>
            <w:tcW w:w="1094" w:type="dxa"/>
            <w:shd w:val="solid" w:color="FFFFFF" w:fill="auto"/>
          </w:tcPr>
          <w:p w14:paraId="745BD4F0" w14:textId="77777777" w:rsidR="00D40151" w:rsidRDefault="00D40151" w:rsidP="00A22EDB">
            <w:pPr>
              <w:pStyle w:val="TAC"/>
              <w:rPr>
                <w:sz w:val="16"/>
                <w:szCs w:val="16"/>
              </w:rPr>
            </w:pPr>
            <w:r>
              <w:rPr>
                <w:sz w:val="16"/>
                <w:szCs w:val="16"/>
              </w:rPr>
              <w:t>SP-181088</w:t>
            </w:r>
          </w:p>
        </w:tc>
        <w:tc>
          <w:tcPr>
            <w:tcW w:w="567" w:type="dxa"/>
            <w:shd w:val="solid" w:color="FFFFFF" w:fill="auto"/>
          </w:tcPr>
          <w:p w14:paraId="0204F207" w14:textId="77777777" w:rsidR="00D40151" w:rsidRDefault="00D40151" w:rsidP="00A22EDB">
            <w:pPr>
              <w:pStyle w:val="TAL"/>
              <w:rPr>
                <w:sz w:val="16"/>
                <w:szCs w:val="16"/>
              </w:rPr>
            </w:pPr>
            <w:r>
              <w:rPr>
                <w:sz w:val="16"/>
                <w:szCs w:val="16"/>
              </w:rPr>
              <w:t>0713</w:t>
            </w:r>
          </w:p>
        </w:tc>
        <w:tc>
          <w:tcPr>
            <w:tcW w:w="425" w:type="dxa"/>
            <w:shd w:val="solid" w:color="FFFFFF" w:fill="auto"/>
          </w:tcPr>
          <w:p w14:paraId="12C5AD52" w14:textId="77777777" w:rsidR="00D40151" w:rsidRDefault="00D40151" w:rsidP="00A22EDB">
            <w:pPr>
              <w:pStyle w:val="TAL"/>
              <w:rPr>
                <w:sz w:val="16"/>
                <w:szCs w:val="16"/>
              </w:rPr>
            </w:pPr>
            <w:r>
              <w:rPr>
                <w:sz w:val="16"/>
                <w:szCs w:val="16"/>
              </w:rPr>
              <w:t>1</w:t>
            </w:r>
          </w:p>
        </w:tc>
        <w:tc>
          <w:tcPr>
            <w:tcW w:w="425" w:type="dxa"/>
            <w:shd w:val="solid" w:color="FFFFFF" w:fill="auto"/>
          </w:tcPr>
          <w:p w14:paraId="4496CDCD" w14:textId="77777777" w:rsidR="00D40151" w:rsidRDefault="00D40151" w:rsidP="00A22EDB">
            <w:pPr>
              <w:pStyle w:val="TAL"/>
              <w:rPr>
                <w:sz w:val="16"/>
                <w:szCs w:val="16"/>
              </w:rPr>
            </w:pPr>
            <w:r>
              <w:rPr>
                <w:sz w:val="16"/>
                <w:szCs w:val="16"/>
              </w:rPr>
              <w:t>F</w:t>
            </w:r>
          </w:p>
        </w:tc>
        <w:tc>
          <w:tcPr>
            <w:tcW w:w="4820" w:type="dxa"/>
            <w:shd w:val="solid" w:color="FFFFFF" w:fill="auto"/>
          </w:tcPr>
          <w:p w14:paraId="686205FD" w14:textId="77777777" w:rsidR="00D40151" w:rsidRDefault="00D40151" w:rsidP="00A22EDB">
            <w:pPr>
              <w:pStyle w:val="TAL"/>
              <w:rPr>
                <w:sz w:val="16"/>
                <w:szCs w:val="16"/>
              </w:rPr>
            </w:pPr>
            <w:r>
              <w:rPr>
                <w:sz w:val="16"/>
                <w:szCs w:val="16"/>
              </w:rPr>
              <w:t>Corrections to usage of IP index</w:t>
            </w:r>
          </w:p>
        </w:tc>
        <w:tc>
          <w:tcPr>
            <w:tcW w:w="708" w:type="dxa"/>
            <w:shd w:val="solid" w:color="FFFFFF" w:fill="auto"/>
          </w:tcPr>
          <w:p w14:paraId="138CB6EB" w14:textId="77777777" w:rsidR="00D40151" w:rsidRDefault="00D40151" w:rsidP="00A22EDB">
            <w:pPr>
              <w:pStyle w:val="TAC"/>
              <w:rPr>
                <w:sz w:val="16"/>
                <w:szCs w:val="16"/>
              </w:rPr>
            </w:pPr>
            <w:r>
              <w:rPr>
                <w:sz w:val="16"/>
                <w:szCs w:val="16"/>
              </w:rPr>
              <w:t>15.4.0</w:t>
            </w:r>
          </w:p>
        </w:tc>
      </w:tr>
      <w:tr w:rsidR="00D40151" w:rsidRPr="009E0DE1" w14:paraId="4536C720" w14:textId="77777777" w:rsidTr="00A22EDB">
        <w:tc>
          <w:tcPr>
            <w:tcW w:w="800" w:type="dxa"/>
            <w:shd w:val="solid" w:color="FFFFFF" w:fill="auto"/>
          </w:tcPr>
          <w:p w14:paraId="21B3B5C5" w14:textId="77777777" w:rsidR="00D40151" w:rsidRDefault="00D40151" w:rsidP="00A22EDB">
            <w:pPr>
              <w:pStyle w:val="TAC"/>
              <w:rPr>
                <w:sz w:val="16"/>
                <w:szCs w:val="16"/>
              </w:rPr>
            </w:pPr>
            <w:r>
              <w:rPr>
                <w:sz w:val="16"/>
                <w:szCs w:val="16"/>
              </w:rPr>
              <w:t>2018-12</w:t>
            </w:r>
          </w:p>
        </w:tc>
        <w:tc>
          <w:tcPr>
            <w:tcW w:w="800" w:type="dxa"/>
            <w:shd w:val="solid" w:color="FFFFFF" w:fill="auto"/>
          </w:tcPr>
          <w:p w14:paraId="0650FFD1" w14:textId="77777777" w:rsidR="00D40151" w:rsidRDefault="00D40151" w:rsidP="00A22EDB">
            <w:pPr>
              <w:pStyle w:val="TAC"/>
              <w:rPr>
                <w:sz w:val="16"/>
                <w:szCs w:val="16"/>
              </w:rPr>
            </w:pPr>
            <w:r>
              <w:rPr>
                <w:sz w:val="16"/>
                <w:szCs w:val="16"/>
              </w:rPr>
              <w:t>SP#82</w:t>
            </w:r>
          </w:p>
        </w:tc>
        <w:tc>
          <w:tcPr>
            <w:tcW w:w="1094" w:type="dxa"/>
            <w:shd w:val="solid" w:color="FFFFFF" w:fill="auto"/>
          </w:tcPr>
          <w:p w14:paraId="6C729FB5" w14:textId="77777777" w:rsidR="00D40151" w:rsidRDefault="00D40151" w:rsidP="00A22EDB">
            <w:pPr>
              <w:pStyle w:val="TAC"/>
              <w:rPr>
                <w:sz w:val="16"/>
                <w:szCs w:val="16"/>
              </w:rPr>
            </w:pPr>
            <w:r>
              <w:rPr>
                <w:sz w:val="16"/>
                <w:szCs w:val="16"/>
              </w:rPr>
              <w:t>SP-181085</w:t>
            </w:r>
          </w:p>
        </w:tc>
        <w:tc>
          <w:tcPr>
            <w:tcW w:w="567" w:type="dxa"/>
            <w:shd w:val="solid" w:color="FFFFFF" w:fill="auto"/>
          </w:tcPr>
          <w:p w14:paraId="0465D818" w14:textId="77777777" w:rsidR="00D40151" w:rsidRDefault="00D40151" w:rsidP="00A22EDB">
            <w:pPr>
              <w:pStyle w:val="TAL"/>
              <w:rPr>
                <w:sz w:val="16"/>
                <w:szCs w:val="16"/>
              </w:rPr>
            </w:pPr>
            <w:r>
              <w:rPr>
                <w:sz w:val="16"/>
                <w:szCs w:val="16"/>
              </w:rPr>
              <w:t>0716</w:t>
            </w:r>
          </w:p>
        </w:tc>
        <w:tc>
          <w:tcPr>
            <w:tcW w:w="425" w:type="dxa"/>
            <w:shd w:val="solid" w:color="FFFFFF" w:fill="auto"/>
          </w:tcPr>
          <w:p w14:paraId="521FD594" w14:textId="77777777" w:rsidR="00D40151" w:rsidRDefault="00D40151" w:rsidP="00A22EDB">
            <w:pPr>
              <w:pStyle w:val="TAL"/>
              <w:rPr>
                <w:sz w:val="16"/>
                <w:szCs w:val="16"/>
              </w:rPr>
            </w:pPr>
            <w:r>
              <w:rPr>
                <w:sz w:val="16"/>
                <w:szCs w:val="16"/>
              </w:rPr>
              <w:t>2</w:t>
            </w:r>
          </w:p>
        </w:tc>
        <w:tc>
          <w:tcPr>
            <w:tcW w:w="425" w:type="dxa"/>
            <w:shd w:val="solid" w:color="FFFFFF" w:fill="auto"/>
          </w:tcPr>
          <w:p w14:paraId="2A5165D5" w14:textId="77777777" w:rsidR="00D40151" w:rsidRDefault="00D40151" w:rsidP="00A22EDB">
            <w:pPr>
              <w:pStyle w:val="TAL"/>
              <w:rPr>
                <w:sz w:val="16"/>
                <w:szCs w:val="16"/>
              </w:rPr>
            </w:pPr>
            <w:r>
              <w:rPr>
                <w:sz w:val="16"/>
                <w:szCs w:val="16"/>
              </w:rPr>
              <w:t>F</w:t>
            </w:r>
          </w:p>
        </w:tc>
        <w:tc>
          <w:tcPr>
            <w:tcW w:w="4820" w:type="dxa"/>
            <w:shd w:val="solid" w:color="FFFFFF" w:fill="auto"/>
          </w:tcPr>
          <w:p w14:paraId="0FBC78C5" w14:textId="77777777" w:rsidR="00D40151" w:rsidRDefault="00D40151" w:rsidP="00A22EDB">
            <w:pPr>
              <w:pStyle w:val="TAL"/>
              <w:rPr>
                <w:sz w:val="16"/>
                <w:szCs w:val="16"/>
              </w:rPr>
            </w:pPr>
            <w:r>
              <w:rPr>
                <w:sz w:val="16"/>
                <w:szCs w:val="16"/>
              </w:rPr>
              <w:t>Clarification on OVERLOAD behaviour for the EUTRA connected to 5GC</w:t>
            </w:r>
          </w:p>
        </w:tc>
        <w:tc>
          <w:tcPr>
            <w:tcW w:w="708" w:type="dxa"/>
            <w:shd w:val="solid" w:color="FFFFFF" w:fill="auto"/>
          </w:tcPr>
          <w:p w14:paraId="4C71CF9E" w14:textId="77777777" w:rsidR="00D40151" w:rsidRDefault="00D40151" w:rsidP="00A22EDB">
            <w:pPr>
              <w:pStyle w:val="TAC"/>
              <w:rPr>
                <w:sz w:val="16"/>
                <w:szCs w:val="16"/>
              </w:rPr>
            </w:pPr>
            <w:r>
              <w:rPr>
                <w:sz w:val="16"/>
                <w:szCs w:val="16"/>
              </w:rPr>
              <w:t>15.4.0</w:t>
            </w:r>
          </w:p>
        </w:tc>
      </w:tr>
      <w:tr w:rsidR="00D40151" w:rsidRPr="009E0DE1" w14:paraId="5377DE3B" w14:textId="77777777" w:rsidTr="00A22EDB">
        <w:tc>
          <w:tcPr>
            <w:tcW w:w="800" w:type="dxa"/>
            <w:shd w:val="solid" w:color="FFFFFF" w:fill="auto"/>
          </w:tcPr>
          <w:p w14:paraId="6181F196" w14:textId="77777777" w:rsidR="00D40151" w:rsidRDefault="00D40151" w:rsidP="00A22EDB">
            <w:pPr>
              <w:pStyle w:val="TAC"/>
              <w:rPr>
                <w:sz w:val="16"/>
                <w:szCs w:val="16"/>
              </w:rPr>
            </w:pPr>
            <w:r>
              <w:rPr>
                <w:sz w:val="16"/>
                <w:szCs w:val="16"/>
              </w:rPr>
              <w:t>2018-12</w:t>
            </w:r>
          </w:p>
        </w:tc>
        <w:tc>
          <w:tcPr>
            <w:tcW w:w="800" w:type="dxa"/>
            <w:shd w:val="solid" w:color="FFFFFF" w:fill="auto"/>
          </w:tcPr>
          <w:p w14:paraId="511DF4F6" w14:textId="77777777" w:rsidR="00D40151" w:rsidRDefault="00D40151" w:rsidP="00A22EDB">
            <w:pPr>
              <w:pStyle w:val="TAC"/>
              <w:rPr>
                <w:sz w:val="16"/>
                <w:szCs w:val="16"/>
              </w:rPr>
            </w:pPr>
            <w:r>
              <w:rPr>
                <w:sz w:val="16"/>
                <w:szCs w:val="16"/>
              </w:rPr>
              <w:t>SP#82</w:t>
            </w:r>
          </w:p>
        </w:tc>
        <w:tc>
          <w:tcPr>
            <w:tcW w:w="1094" w:type="dxa"/>
            <w:shd w:val="solid" w:color="FFFFFF" w:fill="auto"/>
          </w:tcPr>
          <w:p w14:paraId="054B69AC" w14:textId="77777777" w:rsidR="00D40151" w:rsidRDefault="00D40151" w:rsidP="00A22EDB">
            <w:pPr>
              <w:pStyle w:val="TAC"/>
              <w:rPr>
                <w:sz w:val="16"/>
                <w:szCs w:val="16"/>
              </w:rPr>
            </w:pPr>
            <w:r>
              <w:rPr>
                <w:sz w:val="16"/>
                <w:szCs w:val="16"/>
              </w:rPr>
              <w:t>SP-181085</w:t>
            </w:r>
          </w:p>
        </w:tc>
        <w:tc>
          <w:tcPr>
            <w:tcW w:w="567" w:type="dxa"/>
            <w:shd w:val="solid" w:color="FFFFFF" w:fill="auto"/>
          </w:tcPr>
          <w:p w14:paraId="392198F7" w14:textId="77777777" w:rsidR="00D40151" w:rsidRDefault="00D40151" w:rsidP="00A22EDB">
            <w:pPr>
              <w:pStyle w:val="TAL"/>
              <w:rPr>
                <w:sz w:val="16"/>
                <w:szCs w:val="16"/>
              </w:rPr>
            </w:pPr>
            <w:r>
              <w:rPr>
                <w:sz w:val="16"/>
                <w:szCs w:val="16"/>
              </w:rPr>
              <w:t>0719</w:t>
            </w:r>
          </w:p>
        </w:tc>
        <w:tc>
          <w:tcPr>
            <w:tcW w:w="425" w:type="dxa"/>
            <w:shd w:val="solid" w:color="FFFFFF" w:fill="auto"/>
          </w:tcPr>
          <w:p w14:paraId="58F61F62" w14:textId="77777777" w:rsidR="00D40151" w:rsidRDefault="00D40151" w:rsidP="00A22EDB">
            <w:pPr>
              <w:pStyle w:val="TAL"/>
              <w:rPr>
                <w:sz w:val="16"/>
                <w:szCs w:val="16"/>
              </w:rPr>
            </w:pPr>
            <w:r>
              <w:rPr>
                <w:sz w:val="16"/>
                <w:szCs w:val="16"/>
              </w:rPr>
              <w:t>2</w:t>
            </w:r>
          </w:p>
        </w:tc>
        <w:tc>
          <w:tcPr>
            <w:tcW w:w="425" w:type="dxa"/>
            <w:shd w:val="solid" w:color="FFFFFF" w:fill="auto"/>
          </w:tcPr>
          <w:p w14:paraId="751EE2C4" w14:textId="77777777" w:rsidR="00D40151" w:rsidRDefault="00D40151" w:rsidP="00A22EDB">
            <w:pPr>
              <w:pStyle w:val="TAL"/>
              <w:rPr>
                <w:sz w:val="16"/>
                <w:szCs w:val="16"/>
              </w:rPr>
            </w:pPr>
            <w:r>
              <w:rPr>
                <w:sz w:val="16"/>
                <w:szCs w:val="16"/>
              </w:rPr>
              <w:t>F</w:t>
            </w:r>
          </w:p>
        </w:tc>
        <w:tc>
          <w:tcPr>
            <w:tcW w:w="4820" w:type="dxa"/>
            <w:shd w:val="solid" w:color="FFFFFF" w:fill="auto"/>
          </w:tcPr>
          <w:p w14:paraId="3CEE762F" w14:textId="77777777" w:rsidR="00D40151" w:rsidRDefault="00D40151" w:rsidP="00A22EDB">
            <w:pPr>
              <w:pStyle w:val="TAL"/>
              <w:rPr>
                <w:sz w:val="16"/>
                <w:szCs w:val="16"/>
              </w:rPr>
            </w:pPr>
            <w:r>
              <w:rPr>
                <w:sz w:val="16"/>
                <w:szCs w:val="16"/>
              </w:rPr>
              <w:t>Clarification on Registration with AMF re-allocation</w:t>
            </w:r>
          </w:p>
        </w:tc>
        <w:tc>
          <w:tcPr>
            <w:tcW w:w="708" w:type="dxa"/>
            <w:shd w:val="solid" w:color="FFFFFF" w:fill="auto"/>
          </w:tcPr>
          <w:p w14:paraId="2338C204" w14:textId="77777777" w:rsidR="00D40151" w:rsidRDefault="00D40151" w:rsidP="00A22EDB">
            <w:pPr>
              <w:pStyle w:val="TAC"/>
              <w:rPr>
                <w:sz w:val="16"/>
                <w:szCs w:val="16"/>
              </w:rPr>
            </w:pPr>
            <w:r>
              <w:rPr>
                <w:sz w:val="16"/>
                <w:szCs w:val="16"/>
              </w:rPr>
              <w:t>15.4.0</w:t>
            </w:r>
          </w:p>
        </w:tc>
      </w:tr>
      <w:tr w:rsidR="00D40151" w:rsidRPr="009E0DE1" w14:paraId="5A772EE3" w14:textId="77777777" w:rsidTr="00A22EDB">
        <w:tc>
          <w:tcPr>
            <w:tcW w:w="800" w:type="dxa"/>
            <w:shd w:val="solid" w:color="FFFFFF" w:fill="auto"/>
          </w:tcPr>
          <w:p w14:paraId="389561EA" w14:textId="77777777" w:rsidR="00D40151" w:rsidRDefault="00D40151" w:rsidP="00A22EDB">
            <w:pPr>
              <w:pStyle w:val="TAC"/>
              <w:rPr>
                <w:sz w:val="16"/>
                <w:szCs w:val="16"/>
              </w:rPr>
            </w:pPr>
            <w:r>
              <w:rPr>
                <w:sz w:val="16"/>
                <w:szCs w:val="16"/>
              </w:rPr>
              <w:t>2018-12</w:t>
            </w:r>
          </w:p>
        </w:tc>
        <w:tc>
          <w:tcPr>
            <w:tcW w:w="800" w:type="dxa"/>
            <w:shd w:val="solid" w:color="FFFFFF" w:fill="auto"/>
          </w:tcPr>
          <w:p w14:paraId="55DA17BC" w14:textId="77777777" w:rsidR="00D40151" w:rsidRDefault="00D40151" w:rsidP="00A22EDB">
            <w:pPr>
              <w:pStyle w:val="TAC"/>
              <w:rPr>
                <w:sz w:val="16"/>
                <w:szCs w:val="16"/>
              </w:rPr>
            </w:pPr>
            <w:r>
              <w:rPr>
                <w:sz w:val="16"/>
                <w:szCs w:val="16"/>
              </w:rPr>
              <w:t>SP#82</w:t>
            </w:r>
          </w:p>
        </w:tc>
        <w:tc>
          <w:tcPr>
            <w:tcW w:w="1094" w:type="dxa"/>
            <w:shd w:val="solid" w:color="FFFFFF" w:fill="auto"/>
          </w:tcPr>
          <w:p w14:paraId="2ACD7D50" w14:textId="77777777" w:rsidR="00D40151" w:rsidRDefault="00D40151" w:rsidP="00A22EDB">
            <w:pPr>
              <w:pStyle w:val="TAC"/>
              <w:rPr>
                <w:sz w:val="16"/>
                <w:szCs w:val="16"/>
              </w:rPr>
            </w:pPr>
            <w:r>
              <w:rPr>
                <w:sz w:val="16"/>
                <w:szCs w:val="16"/>
              </w:rPr>
              <w:t>SP-181089</w:t>
            </w:r>
          </w:p>
        </w:tc>
        <w:tc>
          <w:tcPr>
            <w:tcW w:w="567" w:type="dxa"/>
            <w:shd w:val="solid" w:color="FFFFFF" w:fill="auto"/>
          </w:tcPr>
          <w:p w14:paraId="284D1CC3" w14:textId="77777777" w:rsidR="00D40151" w:rsidRDefault="00D40151" w:rsidP="00A22EDB">
            <w:pPr>
              <w:pStyle w:val="TAL"/>
              <w:rPr>
                <w:sz w:val="16"/>
                <w:szCs w:val="16"/>
              </w:rPr>
            </w:pPr>
            <w:r>
              <w:rPr>
                <w:sz w:val="16"/>
                <w:szCs w:val="16"/>
              </w:rPr>
              <w:t>0720</w:t>
            </w:r>
          </w:p>
        </w:tc>
        <w:tc>
          <w:tcPr>
            <w:tcW w:w="425" w:type="dxa"/>
            <w:shd w:val="solid" w:color="FFFFFF" w:fill="auto"/>
          </w:tcPr>
          <w:p w14:paraId="31552F3F" w14:textId="77777777" w:rsidR="00D40151" w:rsidRDefault="00D40151" w:rsidP="00A22EDB">
            <w:pPr>
              <w:pStyle w:val="TAL"/>
              <w:rPr>
                <w:sz w:val="16"/>
                <w:szCs w:val="16"/>
              </w:rPr>
            </w:pPr>
            <w:r>
              <w:rPr>
                <w:sz w:val="16"/>
                <w:szCs w:val="16"/>
              </w:rPr>
              <w:t>1</w:t>
            </w:r>
          </w:p>
        </w:tc>
        <w:tc>
          <w:tcPr>
            <w:tcW w:w="425" w:type="dxa"/>
            <w:shd w:val="solid" w:color="FFFFFF" w:fill="auto"/>
          </w:tcPr>
          <w:p w14:paraId="2C024587" w14:textId="77777777" w:rsidR="00D40151" w:rsidRDefault="00D40151" w:rsidP="00A22EDB">
            <w:pPr>
              <w:pStyle w:val="TAL"/>
              <w:rPr>
                <w:sz w:val="16"/>
                <w:szCs w:val="16"/>
              </w:rPr>
            </w:pPr>
            <w:r>
              <w:rPr>
                <w:sz w:val="16"/>
                <w:szCs w:val="16"/>
              </w:rPr>
              <w:t>F</w:t>
            </w:r>
          </w:p>
        </w:tc>
        <w:tc>
          <w:tcPr>
            <w:tcW w:w="4820" w:type="dxa"/>
            <w:shd w:val="solid" w:color="FFFFFF" w:fill="auto"/>
          </w:tcPr>
          <w:p w14:paraId="6E320403" w14:textId="77777777" w:rsidR="00D40151" w:rsidRDefault="00D40151" w:rsidP="00A22EDB">
            <w:pPr>
              <w:pStyle w:val="TAL"/>
              <w:rPr>
                <w:sz w:val="16"/>
                <w:szCs w:val="16"/>
              </w:rPr>
            </w:pPr>
            <w:r>
              <w:rPr>
                <w:sz w:val="16"/>
                <w:szCs w:val="16"/>
              </w:rPr>
              <w:t>PDN Disconnection handling</w:t>
            </w:r>
          </w:p>
        </w:tc>
        <w:tc>
          <w:tcPr>
            <w:tcW w:w="708" w:type="dxa"/>
            <w:shd w:val="solid" w:color="FFFFFF" w:fill="auto"/>
          </w:tcPr>
          <w:p w14:paraId="0FD0DB3B" w14:textId="77777777" w:rsidR="00D40151" w:rsidRDefault="00D40151" w:rsidP="00A22EDB">
            <w:pPr>
              <w:pStyle w:val="TAC"/>
              <w:rPr>
                <w:sz w:val="16"/>
                <w:szCs w:val="16"/>
              </w:rPr>
            </w:pPr>
            <w:r>
              <w:rPr>
                <w:sz w:val="16"/>
                <w:szCs w:val="16"/>
              </w:rPr>
              <w:t>15.4.0</w:t>
            </w:r>
          </w:p>
        </w:tc>
      </w:tr>
      <w:tr w:rsidR="00D40151" w:rsidRPr="009E0DE1" w14:paraId="36D2F890" w14:textId="77777777" w:rsidTr="00A22EDB">
        <w:tc>
          <w:tcPr>
            <w:tcW w:w="800" w:type="dxa"/>
            <w:shd w:val="solid" w:color="FFFFFF" w:fill="auto"/>
          </w:tcPr>
          <w:p w14:paraId="294EAD1B" w14:textId="77777777" w:rsidR="00D40151" w:rsidRDefault="00D40151" w:rsidP="00A22EDB">
            <w:pPr>
              <w:pStyle w:val="TAC"/>
              <w:rPr>
                <w:sz w:val="16"/>
                <w:szCs w:val="16"/>
              </w:rPr>
            </w:pPr>
            <w:r>
              <w:rPr>
                <w:sz w:val="16"/>
                <w:szCs w:val="16"/>
              </w:rPr>
              <w:t>2018-12</w:t>
            </w:r>
          </w:p>
        </w:tc>
        <w:tc>
          <w:tcPr>
            <w:tcW w:w="800" w:type="dxa"/>
            <w:shd w:val="solid" w:color="FFFFFF" w:fill="auto"/>
          </w:tcPr>
          <w:p w14:paraId="4A53BB33" w14:textId="77777777" w:rsidR="00D40151" w:rsidRDefault="00D40151" w:rsidP="00A22EDB">
            <w:pPr>
              <w:pStyle w:val="TAC"/>
              <w:rPr>
                <w:sz w:val="16"/>
                <w:szCs w:val="16"/>
              </w:rPr>
            </w:pPr>
            <w:r>
              <w:rPr>
                <w:sz w:val="16"/>
                <w:szCs w:val="16"/>
              </w:rPr>
              <w:t>SP#82</w:t>
            </w:r>
          </w:p>
        </w:tc>
        <w:tc>
          <w:tcPr>
            <w:tcW w:w="1094" w:type="dxa"/>
            <w:shd w:val="solid" w:color="FFFFFF" w:fill="auto"/>
          </w:tcPr>
          <w:p w14:paraId="09417DEE" w14:textId="77777777" w:rsidR="00D40151" w:rsidRDefault="00D40151" w:rsidP="00A22EDB">
            <w:pPr>
              <w:pStyle w:val="TAC"/>
              <w:rPr>
                <w:sz w:val="16"/>
                <w:szCs w:val="16"/>
              </w:rPr>
            </w:pPr>
            <w:r>
              <w:rPr>
                <w:sz w:val="16"/>
                <w:szCs w:val="16"/>
              </w:rPr>
              <w:t>SP-181084</w:t>
            </w:r>
          </w:p>
        </w:tc>
        <w:tc>
          <w:tcPr>
            <w:tcW w:w="567" w:type="dxa"/>
            <w:shd w:val="solid" w:color="FFFFFF" w:fill="auto"/>
          </w:tcPr>
          <w:p w14:paraId="3088C43E" w14:textId="77777777" w:rsidR="00D40151" w:rsidRDefault="00D40151" w:rsidP="00A22EDB">
            <w:pPr>
              <w:pStyle w:val="TAL"/>
              <w:rPr>
                <w:sz w:val="16"/>
                <w:szCs w:val="16"/>
              </w:rPr>
            </w:pPr>
            <w:r>
              <w:rPr>
                <w:sz w:val="16"/>
                <w:szCs w:val="16"/>
              </w:rPr>
              <w:t>0721</w:t>
            </w:r>
          </w:p>
        </w:tc>
        <w:tc>
          <w:tcPr>
            <w:tcW w:w="425" w:type="dxa"/>
            <w:shd w:val="solid" w:color="FFFFFF" w:fill="auto"/>
          </w:tcPr>
          <w:p w14:paraId="09DD3B85" w14:textId="77777777" w:rsidR="00D40151" w:rsidRDefault="00D40151" w:rsidP="00A22EDB">
            <w:pPr>
              <w:pStyle w:val="TAL"/>
              <w:rPr>
                <w:sz w:val="16"/>
                <w:szCs w:val="16"/>
              </w:rPr>
            </w:pPr>
            <w:r>
              <w:rPr>
                <w:sz w:val="16"/>
                <w:szCs w:val="16"/>
              </w:rPr>
              <w:t>3</w:t>
            </w:r>
          </w:p>
        </w:tc>
        <w:tc>
          <w:tcPr>
            <w:tcW w:w="425" w:type="dxa"/>
            <w:shd w:val="solid" w:color="FFFFFF" w:fill="auto"/>
          </w:tcPr>
          <w:p w14:paraId="07410B40" w14:textId="77777777" w:rsidR="00D40151" w:rsidRDefault="00D40151" w:rsidP="00A22EDB">
            <w:pPr>
              <w:pStyle w:val="TAL"/>
              <w:rPr>
                <w:sz w:val="16"/>
                <w:szCs w:val="16"/>
              </w:rPr>
            </w:pPr>
            <w:r>
              <w:rPr>
                <w:sz w:val="16"/>
                <w:szCs w:val="16"/>
              </w:rPr>
              <w:t>F</w:t>
            </w:r>
          </w:p>
        </w:tc>
        <w:tc>
          <w:tcPr>
            <w:tcW w:w="4820" w:type="dxa"/>
            <w:shd w:val="solid" w:color="FFFFFF" w:fill="auto"/>
          </w:tcPr>
          <w:p w14:paraId="655956FC" w14:textId="77777777" w:rsidR="00D40151" w:rsidRDefault="00D40151" w:rsidP="00A22EDB">
            <w:pPr>
              <w:pStyle w:val="TAL"/>
              <w:rPr>
                <w:sz w:val="16"/>
                <w:szCs w:val="16"/>
              </w:rPr>
            </w:pPr>
            <w:r>
              <w:rPr>
                <w:sz w:val="16"/>
                <w:szCs w:val="16"/>
              </w:rPr>
              <w:t>Always on Setting for the  EBI allocated PDU Session</w:t>
            </w:r>
          </w:p>
        </w:tc>
        <w:tc>
          <w:tcPr>
            <w:tcW w:w="708" w:type="dxa"/>
            <w:shd w:val="solid" w:color="FFFFFF" w:fill="auto"/>
          </w:tcPr>
          <w:p w14:paraId="2F6AFF5A" w14:textId="77777777" w:rsidR="00D40151" w:rsidRDefault="00D40151" w:rsidP="00A22EDB">
            <w:pPr>
              <w:pStyle w:val="TAC"/>
              <w:rPr>
                <w:sz w:val="16"/>
                <w:szCs w:val="16"/>
              </w:rPr>
            </w:pPr>
            <w:r>
              <w:rPr>
                <w:sz w:val="16"/>
                <w:szCs w:val="16"/>
              </w:rPr>
              <w:t>15.4.0</w:t>
            </w:r>
          </w:p>
        </w:tc>
      </w:tr>
      <w:tr w:rsidR="00D40151" w:rsidRPr="009E0DE1" w14:paraId="45C52DDB" w14:textId="77777777" w:rsidTr="00A22EDB">
        <w:tc>
          <w:tcPr>
            <w:tcW w:w="800" w:type="dxa"/>
            <w:shd w:val="solid" w:color="FFFFFF" w:fill="auto"/>
          </w:tcPr>
          <w:p w14:paraId="5696701F" w14:textId="77777777" w:rsidR="00D40151" w:rsidRDefault="00D40151" w:rsidP="00A22EDB">
            <w:pPr>
              <w:pStyle w:val="TAC"/>
              <w:rPr>
                <w:sz w:val="16"/>
                <w:szCs w:val="16"/>
              </w:rPr>
            </w:pPr>
            <w:r>
              <w:rPr>
                <w:sz w:val="16"/>
                <w:szCs w:val="16"/>
              </w:rPr>
              <w:t>2018-12</w:t>
            </w:r>
          </w:p>
        </w:tc>
        <w:tc>
          <w:tcPr>
            <w:tcW w:w="800" w:type="dxa"/>
            <w:shd w:val="solid" w:color="FFFFFF" w:fill="auto"/>
          </w:tcPr>
          <w:p w14:paraId="64583DDC" w14:textId="77777777" w:rsidR="00D40151" w:rsidRDefault="00D40151" w:rsidP="00A22EDB">
            <w:pPr>
              <w:pStyle w:val="TAC"/>
              <w:rPr>
                <w:sz w:val="16"/>
                <w:szCs w:val="16"/>
              </w:rPr>
            </w:pPr>
            <w:r>
              <w:rPr>
                <w:sz w:val="16"/>
                <w:szCs w:val="16"/>
              </w:rPr>
              <w:t>SP#82</w:t>
            </w:r>
          </w:p>
        </w:tc>
        <w:tc>
          <w:tcPr>
            <w:tcW w:w="1094" w:type="dxa"/>
            <w:shd w:val="solid" w:color="FFFFFF" w:fill="auto"/>
          </w:tcPr>
          <w:p w14:paraId="284A10A4" w14:textId="77777777" w:rsidR="00D40151" w:rsidRDefault="00D40151" w:rsidP="00A22EDB">
            <w:pPr>
              <w:pStyle w:val="TAC"/>
              <w:rPr>
                <w:sz w:val="16"/>
                <w:szCs w:val="16"/>
              </w:rPr>
            </w:pPr>
            <w:r>
              <w:rPr>
                <w:sz w:val="16"/>
                <w:szCs w:val="16"/>
              </w:rPr>
              <w:t>SP-181085</w:t>
            </w:r>
          </w:p>
        </w:tc>
        <w:tc>
          <w:tcPr>
            <w:tcW w:w="567" w:type="dxa"/>
            <w:shd w:val="solid" w:color="FFFFFF" w:fill="auto"/>
          </w:tcPr>
          <w:p w14:paraId="3C6D36C0" w14:textId="77777777" w:rsidR="00D40151" w:rsidRDefault="00D40151" w:rsidP="00A22EDB">
            <w:pPr>
              <w:pStyle w:val="TAL"/>
              <w:rPr>
                <w:sz w:val="16"/>
                <w:szCs w:val="16"/>
              </w:rPr>
            </w:pPr>
            <w:r>
              <w:rPr>
                <w:sz w:val="16"/>
                <w:szCs w:val="16"/>
              </w:rPr>
              <w:t>0722</w:t>
            </w:r>
          </w:p>
        </w:tc>
        <w:tc>
          <w:tcPr>
            <w:tcW w:w="425" w:type="dxa"/>
            <w:shd w:val="solid" w:color="FFFFFF" w:fill="auto"/>
          </w:tcPr>
          <w:p w14:paraId="44DA2F0E" w14:textId="77777777" w:rsidR="00D40151" w:rsidRDefault="00D40151" w:rsidP="00A22EDB">
            <w:pPr>
              <w:pStyle w:val="TAL"/>
              <w:rPr>
                <w:sz w:val="16"/>
                <w:szCs w:val="16"/>
              </w:rPr>
            </w:pPr>
            <w:r>
              <w:rPr>
                <w:sz w:val="16"/>
                <w:szCs w:val="16"/>
              </w:rPr>
              <w:t>2</w:t>
            </w:r>
          </w:p>
        </w:tc>
        <w:tc>
          <w:tcPr>
            <w:tcW w:w="425" w:type="dxa"/>
            <w:shd w:val="solid" w:color="FFFFFF" w:fill="auto"/>
          </w:tcPr>
          <w:p w14:paraId="014BF49F" w14:textId="77777777" w:rsidR="00D40151" w:rsidRDefault="00D40151" w:rsidP="00A22EDB">
            <w:pPr>
              <w:pStyle w:val="TAL"/>
              <w:rPr>
                <w:sz w:val="16"/>
                <w:szCs w:val="16"/>
              </w:rPr>
            </w:pPr>
            <w:r>
              <w:rPr>
                <w:sz w:val="16"/>
                <w:szCs w:val="16"/>
              </w:rPr>
              <w:t>F</w:t>
            </w:r>
          </w:p>
        </w:tc>
        <w:tc>
          <w:tcPr>
            <w:tcW w:w="4820" w:type="dxa"/>
            <w:shd w:val="solid" w:color="FFFFFF" w:fill="auto"/>
          </w:tcPr>
          <w:p w14:paraId="59F424A4" w14:textId="77777777" w:rsidR="00D40151" w:rsidRDefault="00D40151" w:rsidP="00A22EDB">
            <w:pPr>
              <w:pStyle w:val="TAL"/>
              <w:rPr>
                <w:sz w:val="16"/>
                <w:szCs w:val="16"/>
              </w:rPr>
            </w:pPr>
            <w:r>
              <w:rPr>
                <w:sz w:val="16"/>
                <w:szCs w:val="16"/>
              </w:rPr>
              <w:t>Clarification on packet filter handling</w:t>
            </w:r>
          </w:p>
        </w:tc>
        <w:tc>
          <w:tcPr>
            <w:tcW w:w="708" w:type="dxa"/>
            <w:shd w:val="solid" w:color="FFFFFF" w:fill="auto"/>
          </w:tcPr>
          <w:p w14:paraId="062EA038" w14:textId="77777777" w:rsidR="00D40151" w:rsidRDefault="00D40151" w:rsidP="00A22EDB">
            <w:pPr>
              <w:pStyle w:val="TAC"/>
              <w:rPr>
                <w:sz w:val="16"/>
                <w:szCs w:val="16"/>
              </w:rPr>
            </w:pPr>
            <w:r>
              <w:rPr>
                <w:sz w:val="16"/>
                <w:szCs w:val="16"/>
              </w:rPr>
              <w:t>15.4.0</w:t>
            </w:r>
          </w:p>
        </w:tc>
      </w:tr>
      <w:tr w:rsidR="00D40151" w:rsidRPr="009E0DE1" w14:paraId="3CE40B23" w14:textId="77777777" w:rsidTr="00A22EDB">
        <w:tc>
          <w:tcPr>
            <w:tcW w:w="800" w:type="dxa"/>
            <w:shd w:val="solid" w:color="FFFFFF" w:fill="auto"/>
          </w:tcPr>
          <w:p w14:paraId="387CF629" w14:textId="77777777" w:rsidR="00D40151" w:rsidRDefault="00D40151" w:rsidP="00A22EDB">
            <w:pPr>
              <w:pStyle w:val="TAC"/>
              <w:rPr>
                <w:sz w:val="16"/>
                <w:szCs w:val="16"/>
              </w:rPr>
            </w:pPr>
            <w:r>
              <w:rPr>
                <w:sz w:val="16"/>
                <w:szCs w:val="16"/>
              </w:rPr>
              <w:t>2018-12</w:t>
            </w:r>
          </w:p>
        </w:tc>
        <w:tc>
          <w:tcPr>
            <w:tcW w:w="800" w:type="dxa"/>
            <w:shd w:val="solid" w:color="FFFFFF" w:fill="auto"/>
          </w:tcPr>
          <w:p w14:paraId="2CFC674D" w14:textId="77777777" w:rsidR="00D40151" w:rsidRDefault="00D40151" w:rsidP="00A22EDB">
            <w:pPr>
              <w:pStyle w:val="TAC"/>
              <w:rPr>
                <w:sz w:val="16"/>
                <w:szCs w:val="16"/>
              </w:rPr>
            </w:pPr>
            <w:r>
              <w:rPr>
                <w:sz w:val="16"/>
                <w:szCs w:val="16"/>
              </w:rPr>
              <w:t>SP#82</w:t>
            </w:r>
          </w:p>
        </w:tc>
        <w:tc>
          <w:tcPr>
            <w:tcW w:w="1094" w:type="dxa"/>
            <w:shd w:val="solid" w:color="FFFFFF" w:fill="auto"/>
          </w:tcPr>
          <w:p w14:paraId="6A13B7BB" w14:textId="77777777" w:rsidR="00D40151" w:rsidRDefault="00D40151" w:rsidP="00A22EDB">
            <w:pPr>
              <w:pStyle w:val="TAC"/>
              <w:rPr>
                <w:sz w:val="16"/>
                <w:szCs w:val="16"/>
              </w:rPr>
            </w:pPr>
            <w:r>
              <w:rPr>
                <w:sz w:val="16"/>
                <w:szCs w:val="16"/>
              </w:rPr>
              <w:t>SP-181086</w:t>
            </w:r>
          </w:p>
        </w:tc>
        <w:tc>
          <w:tcPr>
            <w:tcW w:w="567" w:type="dxa"/>
            <w:shd w:val="solid" w:color="FFFFFF" w:fill="auto"/>
          </w:tcPr>
          <w:p w14:paraId="117C7B12" w14:textId="77777777" w:rsidR="00D40151" w:rsidRDefault="00D40151" w:rsidP="00A22EDB">
            <w:pPr>
              <w:pStyle w:val="TAL"/>
              <w:rPr>
                <w:sz w:val="16"/>
                <w:szCs w:val="16"/>
              </w:rPr>
            </w:pPr>
            <w:r>
              <w:rPr>
                <w:sz w:val="16"/>
                <w:szCs w:val="16"/>
              </w:rPr>
              <w:t>0723</w:t>
            </w:r>
          </w:p>
        </w:tc>
        <w:tc>
          <w:tcPr>
            <w:tcW w:w="425" w:type="dxa"/>
            <w:shd w:val="solid" w:color="FFFFFF" w:fill="auto"/>
          </w:tcPr>
          <w:p w14:paraId="6F8A17DC" w14:textId="77777777" w:rsidR="00D40151" w:rsidRDefault="00D40151" w:rsidP="00A22EDB">
            <w:pPr>
              <w:pStyle w:val="TAL"/>
              <w:rPr>
                <w:sz w:val="16"/>
                <w:szCs w:val="16"/>
              </w:rPr>
            </w:pPr>
            <w:r>
              <w:rPr>
                <w:sz w:val="16"/>
                <w:szCs w:val="16"/>
              </w:rPr>
              <w:t>4</w:t>
            </w:r>
          </w:p>
        </w:tc>
        <w:tc>
          <w:tcPr>
            <w:tcW w:w="425" w:type="dxa"/>
            <w:shd w:val="solid" w:color="FFFFFF" w:fill="auto"/>
          </w:tcPr>
          <w:p w14:paraId="1FC24736" w14:textId="77777777" w:rsidR="00D40151" w:rsidRDefault="00D40151" w:rsidP="00A22EDB">
            <w:pPr>
              <w:pStyle w:val="TAL"/>
              <w:rPr>
                <w:sz w:val="16"/>
                <w:szCs w:val="16"/>
              </w:rPr>
            </w:pPr>
            <w:r>
              <w:rPr>
                <w:sz w:val="16"/>
                <w:szCs w:val="16"/>
              </w:rPr>
              <w:t>F</w:t>
            </w:r>
          </w:p>
        </w:tc>
        <w:tc>
          <w:tcPr>
            <w:tcW w:w="4820" w:type="dxa"/>
            <w:shd w:val="solid" w:color="FFFFFF" w:fill="auto"/>
          </w:tcPr>
          <w:p w14:paraId="7B32B8DB" w14:textId="77777777" w:rsidR="00D40151" w:rsidRDefault="00D40151" w:rsidP="00A22EDB">
            <w:pPr>
              <w:pStyle w:val="TAL"/>
              <w:rPr>
                <w:sz w:val="16"/>
                <w:szCs w:val="16"/>
              </w:rPr>
            </w:pPr>
            <w:r>
              <w:rPr>
                <w:sz w:val="16"/>
                <w:szCs w:val="16"/>
              </w:rPr>
              <w:t>Clarify for PDB of dynamically assigned 5QI</w:t>
            </w:r>
          </w:p>
        </w:tc>
        <w:tc>
          <w:tcPr>
            <w:tcW w:w="708" w:type="dxa"/>
            <w:shd w:val="solid" w:color="FFFFFF" w:fill="auto"/>
          </w:tcPr>
          <w:p w14:paraId="63EAAC62" w14:textId="77777777" w:rsidR="00D40151" w:rsidRDefault="00D40151" w:rsidP="00A22EDB">
            <w:pPr>
              <w:pStyle w:val="TAC"/>
              <w:rPr>
                <w:sz w:val="16"/>
                <w:szCs w:val="16"/>
              </w:rPr>
            </w:pPr>
            <w:r>
              <w:rPr>
                <w:sz w:val="16"/>
                <w:szCs w:val="16"/>
              </w:rPr>
              <w:t>15.4.0</w:t>
            </w:r>
          </w:p>
        </w:tc>
      </w:tr>
      <w:tr w:rsidR="00D40151" w:rsidRPr="009E0DE1" w14:paraId="722CA059" w14:textId="77777777" w:rsidTr="00A22EDB">
        <w:tc>
          <w:tcPr>
            <w:tcW w:w="800" w:type="dxa"/>
            <w:shd w:val="solid" w:color="FFFFFF" w:fill="auto"/>
          </w:tcPr>
          <w:p w14:paraId="138C07E6" w14:textId="77777777" w:rsidR="00D40151" w:rsidRDefault="00D40151" w:rsidP="00A22EDB">
            <w:pPr>
              <w:pStyle w:val="TAC"/>
              <w:rPr>
                <w:sz w:val="16"/>
                <w:szCs w:val="16"/>
              </w:rPr>
            </w:pPr>
            <w:r>
              <w:rPr>
                <w:sz w:val="16"/>
                <w:szCs w:val="16"/>
              </w:rPr>
              <w:t>2018-12</w:t>
            </w:r>
          </w:p>
        </w:tc>
        <w:tc>
          <w:tcPr>
            <w:tcW w:w="800" w:type="dxa"/>
            <w:shd w:val="solid" w:color="FFFFFF" w:fill="auto"/>
          </w:tcPr>
          <w:p w14:paraId="7E17AF49" w14:textId="77777777" w:rsidR="00D40151" w:rsidRDefault="00D40151" w:rsidP="00A22EDB">
            <w:pPr>
              <w:pStyle w:val="TAC"/>
              <w:rPr>
                <w:sz w:val="16"/>
                <w:szCs w:val="16"/>
              </w:rPr>
            </w:pPr>
            <w:r>
              <w:rPr>
                <w:sz w:val="16"/>
                <w:szCs w:val="16"/>
              </w:rPr>
              <w:t>SP#82</w:t>
            </w:r>
          </w:p>
        </w:tc>
        <w:tc>
          <w:tcPr>
            <w:tcW w:w="1094" w:type="dxa"/>
            <w:shd w:val="solid" w:color="FFFFFF" w:fill="auto"/>
          </w:tcPr>
          <w:p w14:paraId="6DAC6E37" w14:textId="77777777" w:rsidR="00D40151" w:rsidRDefault="00D40151" w:rsidP="00A22EDB">
            <w:pPr>
              <w:pStyle w:val="TAC"/>
              <w:rPr>
                <w:sz w:val="16"/>
                <w:szCs w:val="16"/>
              </w:rPr>
            </w:pPr>
            <w:r>
              <w:rPr>
                <w:sz w:val="16"/>
                <w:szCs w:val="16"/>
              </w:rPr>
              <w:t>SP-181091</w:t>
            </w:r>
          </w:p>
        </w:tc>
        <w:tc>
          <w:tcPr>
            <w:tcW w:w="567" w:type="dxa"/>
            <w:shd w:val="solid" w:color="FFFFFF" w:fill="auto"/>
          </w:tcPr>
          <w:p w14:paraId="0B0D2700" w14:textId="77777777" w:rsidR="00D40151" w:rsidRDefault="00D40151" w:rsidP="00A22EDB">
            <w:pPr>
              <w:pStyle w:val="TAL"/>
              <w:rPr>
                <w:sz w:val="16"/>
                <w:szCs w:val="16"/>
              </w:rPr>
            </w:pPr>
            <w:r>
              <w:rPr>
                <w:sz w:val="16"/>
                <w:szCs w:val="16"/>
              </w:rPr>
              <w:t>0724</w:t>
            </w:r>
          </w:p>
        </w:tc>
        <w:tc>
          <w:tcPr>
            <w:tcW w:w="425" w:type="dxa"/>
            <w:shd w:val="solid" w:color="FFFFFF" w:fill="auto"/>
          </w:tcPr>
          <w:p w14:paraId="129DD796" w14:textId="77777777" w:rsidR="00D40151" w:rsidRDefault="00D40151" w:rsidP="00A22EDB">
            <w:pPr>
              <w:pStyle w:val="TAL"/>
              <w:rPr>
                <w:sz w:val="16"/>
                <w:szCs w:val="16"/>
              </w:rPr>
            </w:pPr>
            <w:r>
              <w:rPr>
                <w:sz w:val="16"/>
                <w:szCs w:val="16"/>
              </w:rPr>
              <w:t>2</w:t>
            </w:r>
          </w:p>
        </w:tc>
        <w:tc>
          <w:tcPr>
            <w:tcW w:w="425" w:type="dxa"/>
            <w:shd w:val="solid" w:color="FFFFFF" w:fill="auto"/>
          </w:tcPr>
          <w:p w14:paraId="4C644BE4" w14:textId="77777777" w:rsidR="00D40151" w:rsidRDefault="00D40151" w:rsidP="00A22EDB">
            <w:pPr>
              <w:pStyle w:val="TAL"/>
              <w:rPr>
                <w:sz w:val="16"/>
                <w:szCs w:val="16"/>
              </w:rPr>
            </w:pPr>
            <w:r>
              <w:rPr>
                <w:sz w:val="16"/>
                <w:szCs w:val="16"/>
              </w:rPr>
              <w:t>F</w:t>
            </w:r>
          </w:p>
        </w:tc>
        <w:tc>
          <w:tcPr>
            <w:tcW w:w="4820" w:type="dxa"/>
            <w:shd w:val="solid" w:color="FFFFFF" w:fill="auto"/>
          </w:tcPr>
          <w:p w14:paraId="3EC03EB9" w14:textId="77777777" w:rsidR="00D40151" w:rsidRDefault="00D40151" w:rsidP="00A22EDB">
            <w:pPr>
              <w:pStyle w:val="TAL"/>
              <w:rPr>
                <w:sz w:val="16"/>
                <w:szCs w:val="16"/>
              </w:rPr>
            </w:pPr>
            <w:r>
              <w:rPr>
                <w:sz w:val="16"/>
                <w:szCs w:val="16"/>
              </w:rPr>
              <w:t>Update the UCU procedure with operator-defined access category definitions</w:t>
            </w:r>
          </w:p>
        </w:tc>
        <w:tc>
          <w:tcPr>
            <w:tcW w:w="708" w:type="dxa"/>
            <w:shd w:val="solid" w:color="FFFFFF" w:fill="auto"/>
          </w:tcPr>
          <w:p w14:paraId="70331153" w14:textId="77777777" w:rsidR="00D40151" w:rsidRDefault="00D40151" w:rsidP="00A22EDB">
            <w:pPr>
              <w:pStyle w:val="TAC"/>
              <w:rPr>
                <w:sz w:val="16"/>
                <w:szCs w:val="16"/>
              </w:rPr>
            </w:pPr>
            <w:r>
              <w:rPr>
                <w:sz w:val="16"/>
                <w:szCs w:val="16"/>
              </w:rPr>
              <w:t>15.4.0</w:t>
            </w:r>
          </w:p>
        </w:tc>
      </w:tr>
      <w:tr w:rsidR="00D40151" w:rsidRPr="009E0DE1" w14:paraId="7342B7D8" w14:textId="77777777" w:rsidTr="00A22EDB">
        <w:tc>
          <w:tcPr>
            <w:tcW w:w="800" w:type="dxa"/>
            <w:shd w:val="solid" w:color="FFFFFF" w:fill="auto"/>
          </w:tcPr>
          <w:p w14:paraId="351078A2" w14:textId="77777777" w:rsidR="00D40151" w:rsidRDefault="00D40151" w:rsidP="00A22EDB">
            <w:pPr>
              <w:pStyle w:val="TAC"/>
              <w:rPr>
                <w:sz w:val="16"/>
                <w:szCs w:val="16"/>
              </w:rPr>
            </w:pPr>
            <w:r>
              <w:rPr>
                <w:sz w:val="16"/>
                <w:szCs w:val="16"/>
              </w:rPr>
              <w:t>2018-12</w:t>
            </w:r>
          </w:p>
        </w:tc>
        <w:tc>
          <w:tcPr>
            <w:tcW w:w="800" w:type="dxa"/>
            <w:shd w:val="solid" w:color="FFFFFF" w:fill="auto"/>
          </w:tcPr>
          <w:p w14:paraId="53F0B3E5" w14:textId="77777777" w:rsidR="00D40151" w:rsidRDefault="00D40151" w:rsidP="00A22EDB">
            <w:pPr>
              <w:pStyle w:val="TAC"/>
              <w:rPr>
                <w:sz w:val="16"/>
                <w:szCs w:val="16"/>
              </w:rPr>
            </w:pPr>
            <w:r>
              <w:rPr>
                <w:sz w:val="16"/>
                <w:szCs w:val="16"/>
              </w:rPr>
              <w:t>SP#82</w:t>
            </w:r>
          </w:p>
        </w:tc>
        <w:tc>
          <w:tcPr>
            <w:tcW w:w="1094" w:type="dxa"/>
            <w:shd w:val="solid" w:color="FFFFFF" w:fill="auto"/>
          </w:tcPr>
          <w:p w14:paraId="54323840" w14:textId="77777777" w:rsidR="00D40151" w:rsidRDefault="00D40151" w:rsidP="00A22EDB">
            <w:pPr>
              <w:pStyle w:val="TAC"/>
              <w:rPr>
                <w:sz w:val="16"/>
                <w:szCs w:val="16"/>
              </w:rPr>
            </w:pPr>
            <w:r>
              <w:rPr>
                <w:sz w:val="16"/>
                <w:szCs w:val="16"/>
              </w:rPr>
              <w:t>SP-181087</w:t>
            </w:r>
          </w:p>
        </w:tc>
        <w:tc>
          <w:tcPr>
            <w:tcW w:w="567" w:type="dxa"/>
            <w:shd w:val="solid" w:color="FFFFFF" w:fill="auto"/>
          </w:tcPr>
          <w:p w14:paraId="25A4C3D9" w14:textId="77777777" w:rsidR="00D40151" w:rsidRDefault="00D40151" w:rsidP="00A22EDB">
            <w:pPr>
              <w:pStyle w:val="TAL"/>
              <w:rPr>
                <w:sz w:val="16"/>
                <w:szCs w:val="16"/>
              </w:rPr>
            </w:pPr>
            <w:r>
              <w:rPr>
                <w:sz w:val="16"/>
                <w:szCs w:val="16"/>
              </w:rPr>
              <w:t>0725</w:t>
            </w:r>
          </w:p>
        </w:tc>
        <w:tc>
          <w:tcPr>
            <w:tcW w:w="425" w:type="dxa"/>
            <w:shd w:val="solid" w:color="FFFFFF" w:fill="auto"/>
          </w:tcPr>
          <w:p w14:paraId="3CFA1215" w14:textId="77777777" w:rsidR="00D40151" w:rsidRDefault="00D40151" w:rsidP="00A22EDB">
            <w:pPr>
              <w:pStyle w:val="TAL"/>
              <w:rPr>
                <w:sz w:val="16"/>
                <w:szCs w:val="16"/>
              </w:rPr>
            </w:pPr>
            <w:r>
              <w:rPr>
                <w:sz w:val="16"/>
                <w:szCs w:val="16"/>
              </w:rPr>
              <w:t>-</w:t>
            </w:r>
          </w:p>
        </w:tc>
        <w:tc>
          <w:tcPr>
            <w:tcW w:w="425" w:type="dxa"/>
            <w:shd w:val="solid" w:color="FFFFFF" w:fill="auto"/>
          </w:tcPr>
          <w:p w14:paraId="60947696" w14:textId="77777777" w:rsidR="00D40151" w:rsidRDefault="00D40151" w:rsidP="00A22EDB">
            <w:pPr>
              <w:pStyle w:val="TAL"/>
              <w:rPr>
                <w:sz w:val="16"/>
                <w:szCs w:val="16"/>
              </w:rPr>
            </w:pPr>
            <w:r>
              <w:rPr>
                <w:sz w:val="16"/>
                <w:szCs w:val="16"/>
              </w:rPr>
              <w:t>F</w:t>
            </w:r>
          </w:p>
        </w:tc>
        <w:tc>
          <w:tcPr>
            <w:tcW w:w="4820" w:type="dxa"/>
            <w:shd w:val="solid" w:color="FFFFFF" w:fill="auto"/>
          </w:tcPr>
          <w:p w14:paraId="3A9632DB" w14:textId="77777777" w:rsidR="00D40151" w:rsidRDefault="00D40151" w:rsidP="00A22EDB">
            <w:pPr>
              <w:pStyle w:val="TAL"/>
              <w:rPr>
                <w:sz w:val="16"/>
                <w:szCs w:val="16"/>
              </w:rPr>
            </w:pPr>
            <w:r>
              <w:rPr>
                <w:sz w:val="16"/>
                <w:szCs w:val="16"/>
              </w:rPr>
              <w:t>Correction of VLAN ID</w:t>
            </w:r>
          </w:p>
        </w:tc>
        <w:tc>
          <w:tcPr>
            <w:tcW w:w="708" w:type="dxa"/>
            <w:shd w:val="solid" w:color="FFFFFF" w:fill="auto"/>
          </w:tcPr>
          <w:p w14:paraId="2F29D7A6" w14:textId="77777777" w:rsidR="00D40151" w:rsidRDefault="00D40151" w:rsidP="00A22EDB">
            <w:pPr>
              <w:pStyle w:val="TAC"/>
              <w:rPr>
                <w:sz w:val="16"/>
                <w:szCs w:val="16"/>
              </w:rPr>
            </w:pPr>
            <w:r>
              <w:rPr>
                <w:sz w:val="16"/>
                <w:szCs w:val="16"/>
              </w:rPr>
              <w:t>15.4.0</w:t>
            </w:r>
          </w:p>
        </w:tc>
      </w:tr>
      <w:tr w:rsidR="00D40151" w:rsidRPr="009E0DE1" w14:paraId="7CCC4497" w14:textId="77777777" w:rsidTr="00A22EDB">
        <w:tc>
          <w:tcPr>
            <w:tcW w:w="800" w:type="dxa"/>
            <w:shd w:val="solid" w:color="FFFFFF" w:fill="auto"/>
          </w:tcPr>
          <w:p w14:paraId="6193D0AE" w14:textId="77777777" w:rsidR="00D40151" w:rsidRDefault="00D40151" w:rsidP="00A22EDB">
            <w:pPr>
              <w:pStyle w:val="TAC"/>
              <w:rPr>
                <w:sz w:val="16"/>
                <w:szCs w:val="16"/>
              </w:rPr>
            </w:pPr>
            <w:r>
              <w:rPr>
                <w:sz w:val="16"/>
                <w:szCs w:val="16"/>
              </w:rPr>
              <w:t>2018-12</w:t>
            </w:r>
          </w:p>
        </w:tc>
        <w:tc>
          <w:tcPr>
            <w:tcW w:w="800" w:type="dxa"/>
            <w:shd w:val="solid" w:color="FFFFFF" w:fill="auto"/>
          </w:tcPr>
          <w:p w14:paraId="7EB97CBF" w14:textId="77777777" w:rsidR="00D40151" w:rsidRDefault="00D40151" w:rsidP="00A22EDB">
            <w:pPr>
              <w:pStyle w:val="TAC"/>
              <w:rPr>
                <w:sz w:val="16"/>
                <w:szCs w:val="16"/>
              </w:rPr>
            </w:pPr>
            <w:r>
              <w:rPr>
                <w:sz w:val="16"/>
                <w:szCs w:val="16"/>
              </w:rPr>
              <w:t>SP#82</w:t>
            </w:r>
          </w:p>
        </w:tc>
        <w:tc>
          <w:tcPr>
            <w:tcW w:w="1094" w:type="dxa"/>
            <w:shd w:val="solid" w:color="FFFFFF" w:fill="auto"/>
          </w:tcPr>
          <w:p w14:paraId="2CF3ADEA" w14:textId="77777777" w:rsidR="00D40151" w:rsidRDefault="00D40151" w:rsidP="00A22EDB">
            <w:pPr>
              <w:pStyle w:val="TAC"/>
              <w:rPr>
                <w:sz w:val="16"/>
                <w:szCs w:val="16"/>
              </w:rPr>
            </w:pPr>
            <w:r>
              <w:rPr>
                <w:sz w:val="16"/>
                <w:szCs w:val="16"/>
              </w:rPr>
              <w:t>SP-181085</w:t>
            </w:r>
          </w:p>
        </w:tc>
        <w:tc>
          <w:tcPr>
            <w:tcW w:w="567" w:type="dxa"/>
            <w:shd w:val="solid" w:color="FFFFFF" w:fill="auto"/>
          </w:tcPr>
          <w:p w14:paraId="1B63ADAC" w14:textId="77777777" w:rsidR="00D40151" w:rsidRDefault="00D40151" w:rsidP="00A22EDB">
            <w:pPr>
              <w:pStyle w:val="TAL"/>
              <w:rPr>
                <w:sz w:val="16"/>
                <w:szCs w:val="16"/>
              </w:rPr>
            </w:pPr>
            <w:r>
              <w:rPr>
                <w:sz w:val="16"/>
                <w:szCs w:val="16"/>
              </w:rPr>
              <w:t>0726</w:t>
            </w:r>
          </w:p>
        </w:tc>
        <w:tc>
          <w:tcPr>
            <w:tcW w:w="425" w:type="dxa"/>
            <w:shd w:val="solid" w:color="FFFFFF" w:fill="auto"/>
          </w:tcPr>
          <w:p w14:paraId="5A0A53C8" w14:textId="77777777" w:rsidR="00D40151" w:rsidRDefault="00D40151" w:rsidP="00A22EDB">
            <w:pPr>
              <w:pStyle w:val="TAL"/>
              <w:rPr>
                <w:sz w:val="16"/>
                <w:szCs w:val="16"/>
              </w:rPr>
            </w:pPr>
            <w:r>
              <w:rPr>
                <w:sz w:val="16"/>
                <w:szCs w:val="16"/>
              </w:rPr>
              <w:t>1</w:t>
            </w:r>
          </w:p>
        </w:tc>
        <w:tc>
          <w:tcPr>
            <w:tcW w:w="425" w:type="dxa"/>
            <w:shd w:val="solid" w:color="FFFFFF" w:fill="auto"/>
          </w:tcPr>
          <w:p w14:paraId="593D179D" w14:textId="77777777" w:rsidR="00D40151" w:rsidRDefault="00D40151" w:rsidP="00A22EDB">
            <w:pPr>
              <w:pStyle w:val="TAL"/>
              <w:rPr>
                <w:sz w:val="16"/>
                <w:szCs w:val="16"/>
              </w:rPr>
            </w:pPr>
            <w:r>
              <w:rPr>
                <w:sz w:val="16"/>
                <w:szCs w:val="16"/>
              </w:rPr>
              <w:t>F</w:t>
            </w:r>
          </w:p>
        </w:tc>
        <w:tc>
          <w:tcPr>
            <w:tcW w:w="4820" w:type="dxa"/>
            <w:shd w:val="solid" w:color="FFFFFF" w:fill="auto"/>
          </w:tcPr>
          <w:p w14:paraId="17BFDAD3" w14:textId="77777777" w:rsidR="00D40151" w:rsidRDefault="00D40151" w:rsidP="00A22EDB">
            <w:pPr>
              <w:pStyle w:val="TAL"/>
              <w:rPr>
                <w:sz w:val="16"/>
                <w:szCs w:val="16"/>
              </w:rPr>
            </w:pPr>
            <w:r>
              <w:rPr>
                <w:sz w:val="16"/>
                <w:szCs w:val="16"/>
              </w:rPr>
              <w:t>Clarification on DN authorization data between PCF and SMF</w:t>
            </w:r>
          </w:p>
        </w:tc>
        <w:tc>
          <w:tcPr>
            <w:tcW w:w="708" w:type="dxa"/>
            <w:shd w:val="solid" w:color="FFFFFF" w:fill="auto"/>
          </w:tcPr>
          <w:p w14:paraId="363A7CA3" w14:textId="77777777" w:rsidR="00D40151" w:rsidRDefault="00D40151" w:rsidP="00A22EDB">
            <w:pPr>
              <w:pStyle w:val="TAC"/>
              <w:rPr>
                <w:sz w:val="16"/>
                <w:szCs w:val="16"/>
              </w:rPr>
            </w:pPr>
            <w:r>
              <w:rPr>
                <w:sz w:val="16"/>
                <w:szCs w:val="16"/>
              </w:rPr>
              <w:t>15.4.0</w:t>
            </w:r>
          </w:p>
        </w:tc>
      </w:tr>
      <w:tr w:rsidR="00D40151" w:rsidRPr="009E0DE1" w14:paraId="2BA7B7AF" w14:textId="77777777" w:rsidTr="00A22EDB">
        <w:tc>
          <w:tcPr>
            <w:tcW w:w="800" w:type="dxa"/>
            <w:shd w:val="solid" w:color="FFFFFF" w:fill="auto"/>
          </w:tcPr>
          <w:p w14:paraId="43704AB8" w14:textId="77777777" w:rsidR="00D40151" w:rsidRDefault="00D40151" w:rsidP="00A22EDB">
            <w:pPr>
              <w:pStyle w:val="TAC"/>
              <w:rPr>
                <w:sz w:val="16"/>
                <w:szCs w:val="16"/>
              </w:rPr>
            </w:pPr>
            <w:r>
              <w:rPr>
                <w:sz w:val="16"/>
                <w:szCs w:val="16"/>
              </w:rPr>
              <w:t>2018-12</w:t>
            </w:r>
          </w:p>
        </w:tc>
        <w:tc>
          <w:tcPr>
            <w:tcW w:w="800" w:type="dxa"/>
            <w:shd w:val="solid" w:color="FFFFFF" w:fill="auto"/>
          </w:tcPr>
          <w:p w14:paraId="45EF440B" w14:textId="77777777" w:rsidR="00D40151" w:rsidRDefault="00D40151" w:rsidP="00A22EDB">
            <w:pPr>
              <w:pStyle w:val="TAC"/>
              <w:rPr>
                <w:sz w:val="16"/>
                <w:szCs w:val="16"/>
              </w:rPr>
            </w:pPr>
            <w:r>
              <w:rPr>
                <w:sz w:val="16"/>
                <w:szCs w:val="16"/>
              </w:rPr>
              <w:t>SP#82</w:t>
            </w:r>
          </w:p>
        </w:tc>
        <w:tc>
          <w:tcPr>
            <w:tcW w:w="1094" w:type="dxa"/>
            <w:shd w:val="solid" w:color="FFFFFF" w:fill="auto"/>
          </w:tcPr>
          <w:p w14:paraId="0712339D" w14:textId="77777777" w:rsidR="00D40151" w:rsidRDefault="00D40151" w:rsidP="00A22EDB">
            <w:pPr>
              <w:pStyle w:val="TAC"/>
              <w:rPr>
                <w:sz w:val="16"/>
                <w:szCs w:val="16"/>
              </w:rPr>
            </w:pPr>
            <w:r>
              <w:rPr>
                <w:sz w:val="16"/>
                <w:szCs w:val="16"/>
              </w:rPr>
              <w:t>SP-181084</w:t>
            </w:r>
          </w:p>
        </w:tc>
        <w:tc>
          <w:tcPr>
            <w:tcW w:w="567" w:type="dxa"/>
            <w:shd w:val="solid" w:color="FFFFFF" w:fill="auto"/>
          </w:tcPr>
          <w:p w14:paraId="6052CACD" w14:textId="77777777" w:rsidR="00D40151" w:rsidRDefault="00D40151" w:rsidP="00A22EDB">
            <w:pPr>
              <w:pStyle w:val="TAL"/>
              <w:rPr>
                <w:sz w:val="16"/>
                <w:szCs w:val="16"/>
              </w:rPr>
            </w:pPr>
            <w:r>
              <w:rPr>
                <w:sz w:val="16"/>
                <w:szCs w:val="16"/>
              </w:rPr>
              <w:t>0730</w:t>
            </w:r>
          </w:p>
        </w:tc>
        <w:tc>
          <w:tcPr>
            <w:tcW w:w="425" w:type="dxa"/>
            <w:shd w:val="solid" w:color="FFFFFF" w:fill="auto"/>
          </w:tcPr>
          <w:p w14:paraId="633B0039" w14:textId="77777777" w:rsidR="00D40151" w:rsidRDefault="00D40151" w:rsidP="00A22EDB">
            <w:pPr>
              <w:pStyle w:val="TAL"/>
              <w:rPr>
                <w:sz w:val="16"/>
                <w:szCs w:val="16"/>
              </w:rPr>
            </w:pPr>
            <w:r>
              <w:rPr>
                <w:sz w:val="16"/>
                <w:szCs w:val="16"/>
              </w:rPr>
              <w:t>2</w:t>
            </w:r>
          </w:p>
        </w:tc>
        <w:tc>
          <w:tcPr>
            <w:tcW w:w="425" w:type="dxa"/>
            <w:shd w:val="solid" w:color="FFFFFF" w:fill="auto"/>
          </w:tcPr>
          <w:p w14:paraId="69847E2B" w14:textId="77777777" w:rsidR="00D40151" w:rsidRDefault="00D40151" w:rsidP="00A22EDB">
            <w:pPr>
              <w:pStyle w:val="TAL"/>
              <w:rPr>
                <w:sz w:val="16"/>
                <w:szCs w:val="16"/>
              </w:rPr>
            </w:pPr>
            <w:r>
              <w:rPr>
                <w:sz w:val="16"/>
                <w:szCs w:val="16"/>
              </w:rPr>
              <w:t>F</w:t>
            </w:r>
          </w:p>
        </w:tc>
        <w:tc>
          <w:tcPr>
            <w:tcW w:w="4820" w:type="dxa"/>
            <w:shd w:val="solid" w:color="FFFFFF" w:fill="auto"/>
          </w:tcPr>
          <w:p w14:paraId="1AE9344E" w14:textId="77777777" w:rsidR="00D40151" w:rsidRDefault="00D40151" w:rsidP="00A22EDB">
            <w:pPr>
              <w:pStyle w:val="TAL"/>
              <w:rPr>
                <w:sz w:val="16"/>
                <w:szCs w:val="16"/>
              </w:rPr>
            </w:pPr>
            <w:r>
              <w:rPr>
                <w:sz w:val="16"/>
                <w:szCs w:val="16"/>
              </w:rPr>
              <w:t>Addition of URRP-AMF definition</w:t>
            </w:r>
          </w:p>
        </w:tc>
        <w:tc>
          <w:tcPr>
            <w:tcW w:w="708" w:type="dxa"/>
            <w:shd w:val="solid" w:color="FFFFFF" w:fill="auto"/>
          </w:tcPr>
          <w:p w14:paraId="7F885166" w14:textId="77777777" w:rsidR="00D40151" w:rsidRDefault="00D40151" w:rsidP="00A22EDB">
            <w:pPr>
              <w:pStyle w:val="TAC"/>
              <w:rPr>
                <w:sz w:val="16"/>
                <w:szCs w:val="16"/>
              </w:rPr>
            </w:pPr>
            <w:r>
              <w:rPr>
                <w:sz w:val="16"/>
                <w:szCs w:val="16"/>
              </w:rPr>
              <w:t>15.4.0</w:t>
            </w:r>
          </w:p>
        </w:tc>
      </w:tr>
      <w:tr w:rsidR="00D40151" w:rsidRPr="009E0DE1" w14:paraId="2752B7B8" w14:textId="77777777" w:rsidTr="00A22EDB">
        <w:tc>
          <w:tcPr>
            <w:tcW w:w="800" w:type="dxa"/>
            <w:shd w:val="solid" w:color="FFFFFF" w:fill="auto"/>
          </w:tcPr>
          <w:p w14:paraId="5C3E7157" w14:textId="77777777" w:rsidR="00D40151" w:rsidRDefault="00D40151" w:rsidP="00A22EDB">
            <w:pPr>
              <w:pStyle w:val="TAC"/>
              <w:rPr>
                <w:sz w:val="16"/>
                <w:szCs w:val="16"/>
              </w:rPr>
            </w:pPr>
            <w:r>
              <w:rPr>
                <w:sz w:val="16"/>
                <w:szCs w:val="16"/>
              </w:rPr>
              <w:t>2019-03</w:t>
            </w:r>
          </w:p>
        </w:tc>
        <w:tc>
          <w:tcPr>
            <w:tcW w:w="800" w:type="dxa"/>
            <w:shd w:val="solid" w:color="FFFFFF" w:fill="auto"/>
          </w:tcPr>
          <w:p w14:paraId="628EFC5B" w14:textId="77777777" w:rsidR="00D40151" w:rsidRDefault="00D40151" w:rsidP="00A22EDB">
            <w:pPr>
              <w:pStyle w:val="TAC"/>
              <w:rPr>
                <w:sz w:val="16"/>
                <w:szCs w:val="16"/>
              </w:rPr>
            </w:pPr>
            <w:r>
              <w:rPr>
                <w:sz w:val="16"/>
                <w:szCs w:val="16"/>
              </w:rPr>
              <w:t>SP#83</w:t>
            </w:r>
          </w:p>
        </w:tc>
        <w:tc>
          <w:tcPr>
            <w:tcW w:w="1094" w:type="dxa"/>
            <w:shd w:val="solid" w:color="FFFFFF" w:fill="auto"/>
          </w:tcPr>
          <w:p w14:paraId="22742286" w14:textId="77777777" w:rsidR="00D40151" w:rsidRDefault="00D40151" w:rsidP="00A22EDB">
            <w:pPr>
              <w:pStyle w:val="TAC"/>
              <w:rPr>
                <w:sz w:val="16"/>
                <w:szCs w:val="16"/>
              </w:rPr>
            </w:pPr>
            <w:r>
              <w:rPr>
                <w:sz w:val="16"/>
                <w:szCs w:val="16"/>
              </w:rPr>
              <w:t>SP-190154</w:t>
            </w:r>
          </w:p>
        </w:tc>
        <w:tc>
          <w:tcPr>
            <w:tcW w:w="567" w:type="dxa"/>
            <w:shd w:val="solid" w:color="FFFFFF" w:fill="auto"/>
          </w:tcPr>
          <w:p w14:paraId="5C5D44FF" w14:textId="77777777" w:rsidR="00D40151" w:rsidRDefault="00D40151" w:rsidP="00A22EDB">
            <w:pPr>
              <w:pStyle w:val="TAL"/>
              <w:rPr>
                <w:sz w:val="16"/>
                <w:szCs w:val="16"/>
              </w:rPr>
            </w:pPr>
            <w:r>
              <w:rPr>
                <w:sz w:val="16"/>
                <w:szCs w:val="16"/>
              </w:rPr>
              <w:t>0700</w:t>
            </w:r>
          </w:p>
        </w:tc>
        <w:tc>
          <w:tcPr>
            <w:tcW w:w="425" w:type="dxa"/>
            <w:shd w:val="solid" w:color="FFFFFF" w:fill="auto"/>
          </w:tcPr>
          <w:p w14:paraId="012CCE12" w14:textId="77777777" w:rsidR="00D40151" w:rsidRDefault="00D40151" w:rsidP="00A22EDB">
            <w:pPr>
              <w:pStyle w:val="TAL"/>
              <w:rPr>
                <w:sz w:val="16"/>
                <w:szCs w:val="16"/>
              </w:rPr>
            </w:pPr>
            <w:r>
              <w:rPr>
                <w:sz w:val="16"/>
                <w:szCs w:val="16"/>
              </w:rPr>
              <w:t>3</w:t>
            </w:r>
          </w:p>
        </w:tc>
        <w:tc>
          <w:tcPr>
            <w:tcW w:w="425" w:type="dxa"/>
            <w:shd w:val="solid" w:color="FFFFFF" w:fill="auto"/>
          </w:tcPr>
          <w:p w14:paraId="2EEA3D71" w14:textId="77777777" w:rsidR="00D40151" w:rsidRDefault="00D40151" w:rsidP="00A22EDB">
            <w:pPr>
              <w:pStyle w:val="TAL"/>
              <w:rPr>
                <w:sz w:val="16"/>
                <w:szCs w:val="16"/>
              </w:rPr>
            </w:pPr>
            <w:r>
              <w:rPr>
                <w:sz w:val="16"/>
                <w:szCs w:val="16"/>
              </w:rPr>
              <w:t>F</w:t>
            </w:r>
          </w:p>
        </w:tc>
        <w:tc>
          <w:tcPr>
            <w:tcW w:w="4820" w:type="dxa"/>
            <w:shd w:val="solid" w:color="FFFFFF" w:fill="auto"/>
          </w:tcPr>
          <w:p w14:paraId="6B43D4AB" w14:textId="77777777" w:rsidR="00D40151" w:rsidRDefault="00D40151" w:rsidP="00A22EDB">
            <w:pPr>
              <w:pStyle w:val="TAL"/>
              <w:rPr>
                <w:sz w:val="16"/>
                <w:szCs w:val="16"/>
              </w:rPr>
            </w:pPr>
            <w:r>
              <w:rPr>
                <w:sz w:val="16"/>
                <w:szCs w:val="16"/>
              </w:rPr>
              <w:t>Use of S-NSSAI at interworking from EPS to 5GS</w:t>
            </w:r>
          </w:p>
        </w:tc>
        <w:tc>
          <w:tcPr>
            <w:tcW w:w="708" w:type="dxa"/>
            <w:shd w:val="solid" w:color="FFFFFF" w:fill="auto"/>
          </w:tcPr>
          <w:p w14:paraId="24428771" w14:textId="77777777" w:rsidR="00D40151" w:rsidRDefault="00D40151" w:rsidP="00A22EDB">
            <w:pPr>
              <w:pStyle w:val="TAC"/>
              <w:rPr>
                <w:sz w:val="16"/>
                <w:szCs w:val="16"/>
              </w:rPr>
            </w:pPr>
            <w:r>
              <w:rPr>
                <w:sz w:val="16"/>
                <w:szCs w:val="16"/>
              </w:rPr>
              <w:t>15.5.0</w:t>
            </w:r>
          </w:p>
        </w:tc>
      </w:tr>
      <w:tr w:rsidR="00D40151" w:rsidRPr="009E0DE1" w14:paraId="2E56D840" w14:textId="77777777" w:rsidTr="00A22EDB">
        <w:tc>
          <w:tcPr>
            <w:tcW w:w="800" w:type="dxa"/>
            <w:shd w:val="solid" w:color="FFFFFF" w:fill="auto"/>
          </w:tcPr>
          <w:p w14:paraId="2B5ED421" w14:textId="77777777" w:rsidR="00D40151" w:rsidRDefault="00D40151" w:rsidP="00A22EDB">
            <w:pPr>
              <w:pStyle w:val="TAC"/>
              <w:rPr>
                <w:sz w:val="16"/>
                <w:szCs w:val="16"/>
              </w:rPr>
            </w:pPr>
            <w:r>
              <w:rPr>
                <w:sz w:val="16"/>
                <w:szCs w:val="16"/>
              </w:rPr>
              <w:t>2019-03</w:t>
            </w:r>
          </w:p>
        </w:tc>
        <w:tc>
          <w:tcPr>
            <w:tcW w:w="800" w:type="dxa"/>
            <w:shd w:val="solid" w:color="FFFFFF" w:fill="auto"/>
          </w:tcPr>
          <w:p w14:paraId="6FFCB7FF" w14:textId="77777777" w:rsidR="00D40151" w:rsidRDefault="00D40151" w:rsidP="00A22EDB">
            <w:pPr>
              <w:pStyle w:val="TAC"/>
              <w:rPr>
                <w:sz w:val="16"/>
                <w:szCs w:val="16"/>
              </w:rPr>
            </w:pPr>
            <w:r>
              <w:rPr>
                <w:sz w:val="16"/>
                <w:szCs w:val="16"/>
              </w:rPr>
              <w:t>SP#83</w:t>
            </w:r>
          </w:p>
        </w:tc>
        <w:tc>
          <w:tcPr>
            <w:tcW w:w="1094" w:type="dxa"/>
            <w:shd w:val="solid" w:color="FFFFFF" w:fill="auto"/>
          </w:tcPr>
          <w:p w14:paraId="4D2BB2D0" w14:textId="77777777" w:rsidR="00D40151" w:rsidRDefault="00D40151" w:rsidP="00A22EDB">
            <w:pPr>
              <w:pStyle w:val="TAC"/>
              <w:rPr>
                <w:sz w:val="16"/>
                <w:szCs w:val="16"/>
              </w:rPr>
            </w:pPr>
            <w:r>
              <w:rPr>
                <w:sz w:val="16"/>
                <w:szCs w:val="16"/>
              </w:rPr>
              <w:t>SP-190154</w:t>
            </w:r>
          </w:p>
        </w:tc>
        <w:tc>
          <w:tcPr>
            <w:tcW w:w="567" w:type="dxa"/>
            <w:shd w:val="solid" w:color="FFFFFF" w:fill="auto"/>
          </w:tcPr>
          <w:p w14:paraId="2077B519" w14:textId="77777777" w:rsidR="00D40151" w:rsidRDefault="00D40151" w:rsidP="00A22EDB">
            <w:pPr>
              <w:pStyle w:val="TAL"/>
              <w:rPr>
                <w:sz w:val="16"/>
                <w:szCs w:val="16"/>
              </w:rPr>
            </w:pPr>
            <w:r>
              <w:rPr>
                <w:sz w:val="16"/>
                <w:szCs w:val="16"/>
              </w:rPr>
              <w:t>0733</w:t>
            </w:r>
          </w:p>
        </w:tc>
        <w:tc>
          <w:tcPr>
            <w:tcW w:w="425" w:type="dxa"/>
            <w:shd w:val="solid" w:color="FFFFFF" w:fill="auto"/>
          </w:tcPr>
          <w:p w14:paraId="2B6B4A43" w14:textId="77777777" w:rsidR="00D40151" w:rsidRDefault="00D40151" w:rsidP="00A22EDB">
            <w:pPr>
              <w:pStyle w:val="TAL"/>
              <w:rPr>
                <w:sz w:val="16"/>
                <w:szCs w:val="16"/>
              </w:rPr>
            </w:pPr>
            <w:r>
              <w:rPr>
                <w:sz w:val="16"/>
                <w:szCs w:val="16"/>
              </w:rPr>
              <w:t>2</w:t>
            </w:r>
          </w:p>
        </w:tc>
        <w:tc>
          <w:tcPr>
            <w:tcW w:w="425" w:type="dxa"/>
            <w:shd w:val="solid" w:color="FFFFFF" w:fill="auto"/>
          </w:tcPr>
          <w:p w14:paraId="4E0CBF6F" w14:textId="77777777" w:rsidR="00D40151" w:rsidRDefault="00D40151" w:rsidP="00A22EDB">
            <w:pPr>
              <w:pStyle w:val="TAL"/>
              <w:rPr>
                <w:sz w:val="16"/>
                <w:szCs w:val="16"/>
              </w:rPr>
            </w:pPr>
            <w:r>
              <w:rPr>
                <w:sz w:val="16"/>
                <w:szCs w:val="16"/>
              </w:rPr>
              <w:t>F</w:t>
            </w:r>
          </w:p>
        </w:tc>
        <w:tc>
          <w:tcPr>
            <w:tcW w:w="4820" w:type="dxa"/>
            <w:shd w:val="solid" w:color="FFFFFF" w:fill="auto"/>
          </w:tcPr>
          <w:p w14:paraId="5A18F005" w14:textId="77777777" w:rsidR="00D40151" w:rsidRDefault="00D40151" w:rsidP="00A22EDB">
            <w:pPr>
              <w:pStyle w:val="TAL"/>
              <w:rPr>
                <w:sz w:val="16"/>
                <w:szCs w:val="16"/>
              </w:rPr>
            </w:pPr>
            <w:r>
              <w:rPr>
                <w:sz w:val="16"/>
                <w:szCs w:val="16"/>
              </w:rPr>
              <w:t>Slice interworking HR mode update</w:t>
            </w:r>
          </w:p>
        </w:tc>
        <w:tc>
          <w:tcPr>
            <w:tcW w:w="708" w:type="dxa"/>
            <w:shd w:val="solid" w:color="FFFFFF" w:fill="auto"/>
          </w:tcPr>
          <w:p w14:paraId="09BCE2D6" w14:textId="77777777" w:rsidR="00D40151" w:rsidRDefault="00D40151" w:rsidP="00A22EDB">
            <w:pPr>
              <w:pStyle w:val="TAC"/>
              <w:rPr>
                <w:sz w:val="16"/>
                <w:szCs w:val="16"/>
              </w:rPr>
            </w:pPr>
            <w:r>
              <w:rPr>
                <w:sz w:val="16"/>
                <w:szCs w:val="16"/>
              </w:rPr>
              <w:t>15.5.0</w:t>
            </w:r>
          </w:p>
        </w:tc>
      </w:tr>
      <w:tr w:rsidR="00D40151" w:rsidRPr="009E0DE1" w14:paraId="1E078DB7" w14:textId="77777777" w:rsidTr="00A22EDB">
        <w:tc>
          <w:tcPr>
            <w:tcW w:w="800" w:type="dxa"/>
            <w:shd w:val="solid" w:color="FFFFFF" w:fill="auto"/>
          </w:tcPr>
          <w:p w14:paraId="54B2E50B" w14:textId="77777777" w:rsidR="00D40151" w:rsidRDefault="00D40151" w:rsidP="00A22EDB">
            <w:pPr>
              <w:pStyle w:val="TAC"/>
              <w:rPr>
                <w:sz w:val="16"/>
                <w:szCs w:val="16"/>
              </w:rPr>
            </w:pPr>
            <w:r>
              <w:rPr>
                <w:sz w:val="16"/>
                <w:szCs w:val="16"/>
              </w:rPr>
              <w:t>2019-03</w:t>
            </w:r>
          </w:p>
        </w:tc>
        <w:tc>
          <w:tcPr>
            <w:tcW w:w="800" w:type="dxa"/>
            <w:shd w:val="solid" w:color="FFFFFF" w:fill="auto"/>
          </w:tcPr>
          <w:p w14:paraId="6E09B002" w14:textId="77777777" w:rsidR="00D40151" w:rsidRDefault="00D40151" w:rsidP="00A22EDB">
            <w:pPr>
              <w:pStyle w:val="TAC"/>
              <w:rPr>
                <w:sz w:val="16"/>
                <w:szCs w:val="16"/>
              </w:rPr>
            </w:pPr>
            <w:r>
              <w:rPr>
                <w:sz w:val="16"/>
                <w:szCs w:val="16"/>
              </w:rPr>
              <w:t>SP#83</w:t>
            </w:r>
          </w:p>
        </w:tc>
        <w:tc>
          <w:tcPr>
            <w:tcW w:w="1094" w:type="dxa"/>
            <w:shd w:val="solid" w:color="FFFFFF" w:fill="auto"/>
          </w:tcPr>
          <w:p w14:paraId="04B234D7" w14:textId="77777777" w:rsidR="00D40151" w:rsidRDefault="00D40151" w:rsidP="00A22EDB">
            <w:pPr>
              <w:pStyle w:val="TAC"/>
              <w:rPr>
                <w:sz w:val="16"/>
                <w:szCs w:val="16"/>
              </w:rPr>
            </w:pPr>
            <w:r>
              <w:rPr>
                <w:sz w:val="16"/>
                <w:szCs w:val="16"/>
              </w:rPr>
              <w:t>SP-190154</w:t>
            </w:r>
          </w:p>
        </w:tc>
        <w:tc>
          <w:tcPr>
            <w:tcW w:w="567" w:type="dxa"/>
            <w:shd w:val="solid" w:color="FFFFFF" w:fill="auto"/>
          </w:tcPr>
          <w:p w14:paraId="43A1D62D" w14:textId="77777777" w:rsidR="00D40151" w:rsidRDefault="00D40151" w:rsidP="00A22EDB">
            <w:pPr>
              <w:pStyle w:val="TAL"/>
              <w:rPr>
                <w:sz w:val="16"/>
                <w:szCs w:val="16"/>
              </w:rPr>
            </w:pPr>
            <w:r>
              <w:rPr>
                <w:sz w:val="16"/>
                <w:szCs w:val="16"/>
              </w:rPr>
              <w:t>0741</w:t>
            </w:r>
          </w:p>
        </w:tc>
        <w:tc>
          <w:tcPr>
            <w:tcW w:w="425" w:type="dxa"/>
            <w:shd w:val="solid" w:color="FFFFFF" w:fill="auto"/>
          </w:tcPr>
          <w:p w14:paraId="32A24D6C" w14:textId="77777777" w:rsidR="00D40151" w:rsidRDefault="00D40151" w:rsidP="00A22EDB">
            <w:pPr>
              <w:pStyle w:val="TAL"/>
              <w:rPr>
                <w:sz w:val="16"/>
                <w:szCs w:val="16"/>
              </w:rPr>
            </w:pPr>
            <w:r>
              <w:rPr>
                <w:sz w:val="16"/>
                <w:szCs w:val="16"/>
              </w:rPr>
              <w:t>1</w:t>
            </w:r>
          </w:p>
        </w:tc>
        <w:tc>
          <w:tcPr>
            <w:tcW w:w="425" w:type="dxa"/>
            <w:shd w:val="solid" w:color="FFFFFF" w:fill="auto"/>
          </w:tcPr>
          <w:p w14:paraId="1780F03E" w14:textId="77777777" w:rsidR="00D40151" w:rsidRDefault="00D40151" w:rsidP="00A22EDB">
            <w:pPr>
              <w:pStyle w:val="TAL"/>
              <w:rPr>
                <w:sz w:val="16"/>
                <w:szCs w:val="16"/>
              </w:rPr>
            </w:pPr>
            <w:r>
              <w:rPr>
                <w:sz w:val="16"/>
                <w:szCs w:val="16"/>
              </w:rPr>
              <w:t>F</w:t>
            </w:r>
          </w:p>
        </w:tc>
        <w:tc>
          <w:tcPr>
            <w:tcW w:w="4820" w:type="dxa"/>
            <w:shd w:val="solid" w:color="FFFFFF" w:fill="auto"/>
          </w:tcPr>
          <w:p w14:paraId="488D435B" w14:textId="77777777" w:rsidR="00D40151" w:rsidRDefault="00D40151" w:rsidP="00A22EDB">
            <w:pPr>
              <w:pStyle w:val="TAL"/>
              <w:rPr>
                <w:sz w:val="16"/>
                <w:szCs w:val="16"/>
              </w:rPr>
            </w:pPr>
            <w:r>
              <w:rPr>
                <w:sz w:val="16"/>
                <w:szCs w:val="16"/>
              </w:rPr>
              <w:t xml:space="preserve">UDR selection </w:t>
            </w:r>
          </w:p>
        </w:tc>
        <w:tc>
          <w:tcPr>
            <w:tcW w:w="708" w:type="dxa"/>
            <w:shd w:val="solid" w:color="FFFFFF" w:fill="auto"/>
          </w:tcPr>
          <w:p w14:paraId="6E5DC2D0" w14:textId="77777777" w:rsidR="00D40151" w:rsidRDefault="00D40151" w:rsidP="00A22EDB">
            <w:pPr>
              <w:pStyle w:val="TAC"/>
              <w:rPr>
                <w:sz w:val="16"/>
                <w:szCs w:val="16"/>
              </w:rPr>
            </w:pPr>
            <w:r>
              <w:rPr>
                <w:sz w:val="16"/>
                <w:szCs w:val="16"/>
              </w:rPr>
              <w:t>15.5.0</w:t>
            </w:r>
          </w:p>
        </w:tc>
      </w:tr>
      <w:tr w:rsidR="00D40151" w:rsidRPr="009E0DE1" w14:paraId="0F5DE027" w14:textId="77777777" w:rsidTr="00A22EDB">
        <w:tc>
          <w:tcPr>
            <w:tcW w:w="800" w:type="dxa"/>
            <w:shd w:val="solid" w:color="FFFFFF" w:fill="auto"/>
          </w:tcPr>
          <w:p w14:paraId="22D46B8A" w14:textId="77777777" w:rsidR="00D40151" w:rsidRDefault="00D40151" w:rsidP="00A22EDB">
            <w:pPr>
              <w:pStyle w:val="TAC"/>
              <w:rPr>
                <w:sz w:val="16"/>
                <w:szCs w:val="16"/>
              </w:rPr>
            </w:pPr>
            <w:r>
              <w:rPr>
                <w:sz w:val="16"/>
                <w:szCs w:val="16"/>
              </w:rPr>
              <w:t>2019-03</w:t>
            </w:r>
          </w:p>
        </w:tc>
        <w:tc>
          <w:tcPr>
            <w:tcW w:w="800" w:type="dxa"/>
            <w:shd w:val="solid" w:color="FFFFFF" w:fill="auto"/>
          </w:tcPr>
          <w:p w14:paraId="4A2E609A" w14:textId="77777777" w:rsidR="00D40151" w:rsidRDefault="00D40151" w:rsidP="00A22EDB">
            <w:pPr>
              <w:pStyle w:val="TAC"/>
              <w:rPr>
                <w:sz w:val="16"/>
                <w:szCs w:val="16"/>
              </w:rPr>
            </w:pPr>
            <w:r>
              <w:rPr>
                <w:sz w:val="16"/>
                <w:szCs w:val="16"/>
              </w:rPr>
              <w:t>SP#83</w:t>
            </w:r>
          </w:p>
        </w:tc>
        <w:tc>
          <w:tcPr>
            <w:tcW w:w="1094" w:type="dxa"/>
            <w:shd w:val="solid" w:color="FFFFFF" w:fill="auto"/>
          </w:tcPr>
          <w:p w14:paraId="703CDB1E" w14:textId="77777777" w:rsidR="00D40151" w:rsidRDefault="00D40151" w:rsidP="00A22EDB">
            <w:pPr>
              <w:pStyle w:val="TAC"/>
              <w:rPr>
                <w:sz w:val="16"/>
                <w:szCs w:val="16"/>
              </w:rPr>
            </w:pPr>
            <w:r>
              <w:rPr>
                <w:sz w:val="16"/>
                <w:szCs w:val="16"/>
              </w:rPr>
              <w:t>SP-190154</w:t>
            </w:r>
          </w:p>
        </w:tc>
        <w:tc>
          <w:tcPr>
            <w:tcW w:w="567" w:type="dxa"/>
            <w:shd w:val="solid" w:color="FFFFFF" w:fill="auto"/>
          </w:tcPr>
          <w:p w14:paraId="69AF12AB" w14:textId="77777777" w:rsidR="00D40151" w:rsidRDefault="00D40151" w:rsidP="00A22EDB">
            <w:pPr>
              <w:pStyle w:val="TAL"/>
              <w:rPr>
                <w:sz w:val="16"/>
                <w:szCs w:val="16"/>
              </w:rPr>
            </w:pPr>
            <w:r>
              <w:rPr>
                <w:sz w:val="16"/>
                <w:szCs w:val="16"/>
              </w:rPr>
              <w:t>0742</w:t>
            </w:r>
          </w:p>
        </w:tc>
        <w:tc>
          <w:tcPr>
            <w:tcW w:w="425" w:type="dxa"/>
            <w:shd w:val="solid" w:color="FFFFFF" w:fill="auto"/>
          </w:tcPr>
          <w:p w14:paraId="7C6C253A" w14:textId="77777777" w:rsidR="00D40151" w:rsidRDefault="00D40151" w:rsidP="00A22EDB">
            <w:pPr>
              <w:pStyle w:val="TAL"/>
              <w:rPr>
                <w:sz w:val="16"/>
                <w:szCs w:val="16"/>
              </w:rPr>
            </w:pPr>
            <w:r>
              <w:rPr>
                <w:sz w:val="16"/>
                <w:szCs w:val="16"/>
              </w:rPr>
              <w:t>2</w:t>
            </w:r>
          </w:p>
        </w:tc>
        <w:tc>
          <w:tcPr>
            <w:tcW w:w="425" w:type="dxa"/>
            <w:shd w:val="solid" w:color="FFFFFF" w:fill="auto"/>
          </w:tcPr>
          <w:p w14:paraId="5BDD0C9E" w14:textId="77777777" w:rsidR="00D40151" w:rsidRDefault="00D40151" w:rsidP="00A22EDB">
            <w:pPr>
              <w:pStyle w:val="TAL"/>
              <w:rPr>
                <w:sz w:val="16"/>
                <w:szCs w:val="16"/>
              </w:rPr>
            </w:pPr>
            <w:r>
              <w:rPr>
                <w:sz w:val="16"/>
                <w:szCs w:val="16"/>
              </w:rPr>
              <w:t>F</w:t>
            </w:r>
          </w:p>
        </w:tc>
        <w:tc>
          <w:tcPr>
            <w:tcW w:w="4820" w:type="dxa"/>
            <w:shd w:val="solid" w:color="FFFFFF" w:fill="auto"/>
          </w:tcPr>
          <w:p w14:paraId="4A39EEA0" w14:textId="77777777" w:rsidR="00D40151" w:rsidRDefault="00D40151" w:rsidP="00A22EDB">
            <w:pPr>
              <w:pStyle w:val="TAL"/>
              <w:rPr>
                <w:sz w:val="16"/>
                <w:szCs w:val="16"/>
              </w:rPr>
            </w:pPr>
            <w:r>
              <w:rPr>
                <w:sz w:val="16"/>
                <w:szCs w:val="16"/>
              </w:rPr>
              <w:t>Fixing text related to discovery and selection</w:t>
            </w:r>
          </w:p>
        </w:tc>
        <w:tc>
          <w:tcPr>
            <w:tcW w:w="708" w:type="dxa"/>
            <w:shd w:val="solid" w:color="FFFFFF" w:fill="auto"/>
          </w:tcPr>
          <w:p w14:paraId="2B84592D" w14:textId="77777777" w:rsidR="00D40151" w:rsidRDefault="00D40151" w:rsidP="00A22EDB">
            <w:pPr>
              <w:pStyle w:val="TAC"/>
              <w:rPr>
                <w:sz w:val="16"/>
                <w:szCs w:val="16"/>
              </w:rPr>
            </w:pPr>
            <w:r>
              <w:rPr>
                <w:sz w:val="16"/>
                <w:szCs w:val="16"/>
              </w:rPr>
              <w:t>15.5.0</w:t>
            </w:r>
          </w:p>
        </w:tc>
      </w:tr>
      <w:tr w:rsidR="00D40151" w:rsidRPr="009E0DE1" w14:paraId="597AAA64" w14:textId="77777777" w:rsidTr="00A22EDB">
        <w:tc>
          <w:tcPr>
            <w:tcW w:w="800" w:type="dxa"/>
            <w:shd w:val="solid" w:color="FFFFFF" w:fill="auto"/>
          </w:tcPr>
          <w:p w14:paraId="1F6CF29D" w14:textId="77777777" w:rsidR="00D40151" w:rsidRDefault="00D40151" w:rsidP="00A22EDB">
            <w:pPr>
              <w:pStyle w:val="TAC"/>
              <w:rPr>
                <w:sz w:val="16"/>
                <w:szCs w:val="16"/>
              </w:rPr>
            </w:pPr>
            <w:r>
              <w:rPr>
                <w:sz w:val="16"/>
                <w:szCs w:val="16"/>
              </w:rPr>
              <w:t>2019-03</w:t>
            </w:r>
          </w:p>
        </w:tc>
        <w:tc>
          <w:tcPr>
            <w:tcW w:w="800" w:type="dxa"/>
            <w:shd w:val="solid" w:color="FFFFFF" w:fill="auto"/>
          </w:tcPr>
          <w:p w14:paraId="31A43E96" w14:textId="77777777" w:rsidR="00D40151" w:rsidRDefault="00D40151" w:rsidP="00A22EDB">
            <w:pPr>
              <w:pStyle w:val="TAC"/>
              <w:rPr>
                <w:sz w:val="16"/>
                <w:szCs w:val="16"/>
              </w:rPr>
            </w:pPr>
            <w:r>
              <w:rPr>
                <w:sz w:val="16"/>
                <w:szCs w:val="16"/>
              </w:rPr>
              <w:t>SP#83</w:t>
            </w:r>
          </w:p>
        </w:tc>
        <w:tc>
          <w:tcPr>
            <w:tcW w:w="1094" w:type="dxa"/>
            <w:shd w:val="solid" w:color="FFFFFF" w:fill="auto"/>
          </w:tcPr>
          <w:p w14:paraId="0501DA43" w14:textId="77777777" w:rsidR="00D40151" w:rsidRDefault="00D40151" w:rsidP="00A22EDB">
            <w:pPr>
              <w:pStyle w:val="TAC"/>
              <w:rPr>
                <w:sz w:val="16"/>
                <w:szCs w:val="16"/>
              </w:rPr>
            </w:pPr>
            <w:r>
              <w:rPr>
                <w:sz w:val="16"/>
                <w:szCs w:val="16"/>
              </w:rPr>
              <w:t>SP-190154</w:t>
            </w:r>
          </w:p>
        </w:tc>
        <w:tc>
          <w:tcPr>
            <w:tcW w:w="567" w:type="dxa"/>
            <w:shd w:val="solid" w:color="FFFFFF" w:fill="auto"/>
          </w:tcPr>
          <w:p w14:paraId="331EE0AE" w14:textId="77777777" w:rsidR="00D40151" w:rsidRDefault="00D40151" w:rsidP="00A22EDB">
            <w:pPr>
              <w:pStyle w:val="TAL"/>
              <w:rPr>
                <w:sz w:val="16"/>
                <w:szCs w:val="16"/>
              </w:rPr>
            </w:pPr>
            <w:r>
              <w:rPr>
                <w:sz w:val="16"/>
                <w:szCs w:val="16"/>
              </w:rPr>
              <w:t>0743</w:t>
            </w:r>
          </w:p>
        </w:tc>
        <w:tc>
          <w:tcPr>
            <w:tcW w:w="425" w:type="dxa"/>
            <w:shd w:val="solid" w:color="FFFFFF" w:fill="auto"/>
          </w:tcPr>
          <w:p w14:paraId="429E50B9" w14:textId="77777777" w:rsidR="00D40151" w:rsidRDefault="00D40151" w:rsidP="00A22EDB">
            <w:pPr>
              <w:pStyle w:val="TAL"/>
              <w:rPr>
                <w:sz w:val="16"/>
                <w:szCs w:val="16"/>
              </w:rPr>
            </w:pPr>
            <w:r>
              <w:rPr>
                <w:sz w:val="16"/>
                <w:szCs w:val="16"/>
              </w:rPr>
              <w:t>1</w:t>
            </w:r>
          </w:p>
        </w:tc>
        <w:tc>
          <w:tcPr>
            <w:tcW w:w="425" w:type="dxa"/>
            <w:shd w:val="solid" w:color="FFFFFF" w:fill="auto"/>
          </w:tcPr>
          <w:p w14:paraId="4E8B970F" w14:textId="77777777" w:rsidR="00D40151" w:rsidRDefault="00D40151" w:rsidP="00A22EDB">
            <w:pPr>
              <w:pStyle w:val="TAL"/>
              <w:rPr>
                <w:sz w:val="16"/>
                <w:szCs w:val="16"/>
              </w:rPr>
            </w:pPr>
            <w:r>
              <w:rPr>
                <w:sz w:val="16"/>
                <w:szCs w:val="16"/>
              </w:rPr>
              <w:t>F</w:t>
            </w:r>
          </w:p>
        </w:tc>
        <w:tc>
          <w:tcPr>
            <w:tcW w:w="4820" w:type="dxa"/>
            <w:shd w:val="solid" w:color="FFFFFF" w:fill="auto"/>
          </w:tcPr>
          <w:p w14:paraId="5C2EE9B9" w14:textId="77777777" w:rsidR="00D40151" w:rsidRDefault="00D40151" w:rsidP="00A22EDB">
            <w:pPr>
              <w:pStyle w:val="TAL"/>
              <w:rPr>
                <w:sz w:val="16"/>
                <w:szCs w:val="16"/>
              </w:rPr>
            </w:pPr>
            <w:r>
              <w:rPr>
                <w:sz w:val="16"/>
                <w:szCs w:val="16"/>
              </w:rPr>
              <w:t>Change of the term confidence level</w:t>
            </w:r>
          </w:p>
        </w:tc>
        <w:tc>
          <w:tcPr>
            <w:tcW w:w="708" w:type="dxa"/>
            <w:shd w:val="solid" w:color="FFFFFF" w:fill="auto"/>
          </w:tcPr>
          <w:p w14:paraId="0EC93ECB" w14:textId="77777777" w:rsidR="00D40151" w:rsidRDefault="00D40151" w:rsidP="00A22EDB">
            <w:pPr>
              <w:pStyle w:val="TAC"/>
              <w:rPr>
                <w:sz w:val="16"/>
                <w:szCs w:val="16"/>
              </w:rPr>
            </w:pPr>
            <w:r>
              <w:rPr>
                <w:sz w:val="16"/>
                <w:szCs w:val="16"/>
              </w:rPr>
              <w:t>15.5.0</w:t>
            </w:r>
          </w:p>
        </w:tc>
      </w:tr>
      <w:tr w:rsidR="00D40151" w:rsidRPr="009E0DE1" w14:paraId="13DE0643" w14:textId="77777777" w:rsidTr="00A22EDB">
        <w:tc>
          <w:tcPr>
            <w:tcW w:w="800" w:type="dxa"/>
            <w:shd w:val="solid" w:color="FFFFFF" w:fill="auto"/>
          </w:tcPr>
          <w:p w14:paraId="51E7A474" w14:textId="77777777" w:rsidR="00D40151" w:rsidRDefault="00D40151" w:rsidP="00A22EDB">
            <w:pPr>
              <w:pStyle w:val="TAC"/>
              <w:rPr>
                <w:sz w:val="16"/>
                <w:szCs w:val="16"/>
              </w:rPr>
            </w:pPr>
            <w:r>
              <w:rPr>
                <w:sz w:val="16"/>
                <w:szCs w:val="16"/>
              </w:rPr>
              <w:t>2019-03</w:t>
            </w:r>
          </w:p>
        </w:tc>
        <w:tc>
          <w:tcPr>
            <w:tcW w:w="800" w:type="dxa"/>
            <w:shd w:val="solid" w:color="FFFFFF" w:fill="auto"/>
          </w:tcPr>
          <w:p w14:paraId="3E9CE615" w14:textId="77777777" w:rsidR="00D40151" w:rsidRDefault="00D40151" w:rsidP="00A22EDB">
            <w:pPr>
              <w:pStyle w:val="TAC"/>
              <w:rPr>
                <w:sz w:val="16"/>
                <w:szCs w:val="16"/>
              </w:rPr>
            </w:pPr>
            <w:r>
              <w:rPr>
                <w:sz w:val="16"/>
                <w:szCs w:val="16"/>
              </w:rPr>
              <w:t>SP#83</w:t>
            </w:r>
          </w:p>
        </w:tc>
        <w:tc>
          <w:tcPr>
            <w:tcW w:w="1094" w:type="dxa"/>
            <w:shd w:val="solid" w:color="FFFFFF" w:fill="auto"/>
          </w:tcPr>
          <w:p w14:paraId="24339BB5" w14:textId="77777777" w:rsidR="00D40151" w:rsidRDefault="00D40151" w:rsidP="00A22EDB">
            <w:pPr>
              <w:pStyle w:val="TAC"/>
              <w:rPr>
                <w:sz w:val="16"/>
                <w:szCs w:val="16"/>
              </w:rPr>
            </w:pPr>
            <w:r>
              <w:rPr>
                <w:sz w:val="16"/>
                <w:szCs w:val="16"/>
              </w:rPr>
              <w:t>SP-190154</w:t>
            </w:r>
          </w:p>
        </w:tc>
        <w:tc>
          <w:tcPr>
            <w:tcW w:w="567" w:type="dxa"/>
            <w:shd w:val="solid" w:color="FFFFFF" w:fill="auto"/>
          </w:tcPr>
          <w:p w14:paraId="6AE92DB1" w14:textId="77777777" w:rsidR="00D40151" w:rsidRDefault="00D40151" w:rsidP="00A22EDB">
            <w:pPr>
              <w:pStyle w:val="TAL"/>
              <w:rPr>
                <w:sz w:val="16"/>
                <w:szCs w:val="16"/>
              </w:rPr>
            </w:pPr>
            <w:r>
              <w:rPr>
                <w:sz w:val="16"/>
                <w:szCs w:val="16"/>
              </w:rPr>
              <w:t>0756</w:t>
            </w:r>
          </w:p>
        </w:tc>
        <w:tc>
          <w:tcPr>
            <w:tcW w:w="425" w:type="dxa"/>
            <w:shd w:val="solid" w:color="FFFFFF" w:fill="auto"/>
          </w:tcPr>
          <w:p w14:paraId="0E8ACF52" w14:textId="77777777" w:rsidR="00D40151" w:rsidRDefault="00D40151" w:rsidP="00A22EDB">
            <w:pPr>
              <w:pStyle w:val="TAL"/>
              <w:rPr>
                <w:sz w:val="16"/>
                <w:szCs w:val="16"/>
              </w:rPr>
            </w:pPr>
            <w:r>
              <w:rPr>
                <w:sz w:val="16"/>
                <w:szCs w:val="16"/>
              </w:rPr>
              <w:t>2</w:t>
            </w:r>
          </w:p>
        </w:tc>
        <w:tc>
          <w:tcPr>
            <w:tcW w:w="425" w:type="dxa"/>
            <w:shd w:val="solid" w:color="FFFFFF" w:fill="auto"/>
          </w:tcPr>
          <w:p w14:paraId="7E40458A" w14:textId="77777777" w:rsidR="00D40151" w:rsidRDefault="00D40151" w:rsidP="00A22EDB">
            <w:pPr>
              <w:pStyle w:val="TAL"/>
              <w:rPr>
                <w:sz w:val="16"/>
                <w:szCs w:val="16"/>
              </w:rPr>
            </w:pPr>
            <w:r>
              <w:rPr>
                <w:sz w:val="16"/>
                <w:szCs w:val="16"/>
              </w:rPr>
              <w:t>F</w:t>
            </w:r>
          </w:p>
        </w:tc>
        <w:tc>
          <w:tcPr>
            <w:tcW w:w="4820" w:type="dxa"/>
            <w:shd w:val="solid" w:color="FFFFFF" w:fill="auto"/>
          </w:tcPr>
          <w:p w14:paraId="02B8CDA7" w14:textId="77777777" w:rsidR="00D40151" w:rsidRDefault="00D40151" w:rsidP="00A22EDB">
            <w:pPr>
              <w:pStyle w:val="TAL"/>
              <w:rPr>
                <w:sz w:val="16"/>
                <w:szCs w:val="16"/>
              </w:rPr>
            </w:pPr>
            <w:r>
              <w:rPr>
                <w:sz w:val="16"/>
                <w:szCs w:val="16"/>
              </w:rPr>
              <w:t>Correction to NSSAI logic</w:t>
            </w:r>
          </w:p>
        </w:tc>
        <w:tc>
          <w:tcPr>
            <w:tcW w:w="708" w:type="dxa"/>
            <w:shd w:val="solid" w:color="FFFFFF" w:fill="auto"/>
          </w:tcPr>
          <w:p w14:paraId="06B61F5E" w14:textId="77777777" w:rsidR="00D40151" w:rsidRDefault="00D40151" w:rsidP="00A22EDB">
            <w:pPr>
              <w:pStyle w:val="TAC"/>
              <w:rPr>
                <w:sz w:val="16"/>
                <w:szCs w:val="16"/>
              </w:rPr>
            </w:pPr>
            <w:r>
              <w:rPr>
                <w:sz w:val="16"/>
                <w:szCs w:val="16"/>
              </w:rPr>
              <w:t>15.5.0</w:t>
            </w:r>
          </w:p>
        </w:tc>
      </w:tr>
      <w:tr w:rsidR="00D40151" w:rsidRPr="009E0DE1" w14:paraId="442232C0" w14:textId="77777777" w:rsidTr="00A22EDB">
        <w:tc>
          <w:tcPr>
            <w:tcW w:w="800" w:type="dxa"/>
            <w:shd w:val="solid" w:color="FFFFFF" w:fill="auto"/>
          </w:tcPr>
          <w:p w14:paraId="47A2E9C8" w14:textId="77777777" w:rsidR="00D40151" w:rsidRDefault="00D40151" w:rsidP="00A22EDB">
            <w:pPr>
              <w:pStyle w:val="TAC"/>
              <w:rPr>
                <w:sz w:val="16"/>
                <w:szCs w:val="16"/>
              </w:rPr>
            </w:pPr>
            <w:r>
              <w:rPr>
                <w:sz w:val="16"/>
                <w:szCs w:val="16"/>
              </w:rPr>
              <w:t>2019-03</w:t>
            </w:r>
          </w:p>
        </w:tc>
        <w:tc>
          <w:tcPr>
            <w:tcW w:w="800" w:type="dxa"/>
            <w:shd w:val="solid" w:color="FFFFFF" w:fill="auto"/>
          </w:tcPr>
          <w:p w14:paraId="4FEF8A1D" w14:textId="77777777" w:rsidR="00D40151" w:rsidRDefault="00D40151" w:rsidP="00A22EDB">
            <w:pPr>
              <w:pStyle w:val="TAC"/>
              <w:rPr>
                <w:sz w:val="16"/>
                <w:szCs w:val="16"/>
              </w:rPr>
            </w:pPr>
            <w:r>
              <w:rPr>
                <w:sz w:val="16"/>
                <w:szCs w:val="16"/>
              </w:rPr>
              <w:t>SP#83</w:t>
            </w:r>
          </w:p>
        </w:tc>
        <w:tc>
          <w:tcPr>
            <w:tcW w:w="1094" w:type="dxa"/>
            <w:shd w:val="solid" w:color="FFFFFF" w:fill="auto"/>
          </w:tcPr>
          <w:p w14:paraId="339264A2" w14:textId="77777777" w:rsidR="00D40151" w:rsidRDefault="00D40151" w:rsidP="00A22EDB">
            <w:pPr>
              <w:pStyle w:val="TAC"/>
              <w:rPr>
                <w:sz w:val="16"/>
                <w:szCs w:val="16"/>
              </w:rPr>
            </w:pPr>
            <w:r>
              <w:rPr>
                <w:sz w:val="16"/>
                <w:szCs w:val="16"/>
              </w:rPr>
              <w:t>SP-190154</w:t>
            </w:r>
          </w:p>
        </w:tc>
        <w:tc>
          <w:tcPr>
            <w:tcW w:w="567" w:type="dxa"/>
            <w:shd w:val="solid" w:color="FFFFFF" w:fill="auto"/>
          </w:tcPr>
          <w:p w14:paraId="122B7C7C" w14:textId="77777777" w:rsidR="00D40151" w:rsidRDefault="00D40151" w:rsidP="00A22EDB">
            <w:pPr>
              <w:pStyle w:val="TAL"/>
              <w:rPr>
                <w:sz w:val="16"/>
                <w:szCs w:val="16"/>
              </w:rPr>
            </w:pPr>
            <w:r>
              <w:rPr>
                <w:sz w:val="16"/>
                <w:szCs w:val="16"/>
              </w:rPr>
              <w:t>0758</w:t>
            </w:r>
          </w:p>
        </w:tc>
        <w:tc>
          <w:tcPr>
            <w:tcW w:w="425" w:type="dxa"/>
            <w:shd w:val="solid" w:color="FFFFFF" w:fill="auto"/>
          </w:tcPr>
          <w:p w14:paraId="29536E86" w14:textId="77777777" w:rsidR="00D40151" w:rsidRDefault="00D40151" w:rsidP="00A22EDB">
            <w:pPr>
              <w:pStyle w:val="TAL"/>
              <w:rPr>
                <w:sz w:val="16"/>
                <w:szCs w:val="16"/>
              </w:rPr>
            </w:pPr>
            <w:r>
              <w:rPr>
                <w:sz w:val="16"/>
                <w:szCs w:val="16"/>
              </w:rPr>
              <w:t>2</w:t>
            </w:r>
          </w:p>
        </w:tc>
        <w:tc>
          <w:tcPr>
            <w:tcW w:w="425" w:type="dxa"/>
            <w:shd w:val="solid" w:color="FFFFFF" w:fill="auto"/>
          </w:tcPr>
          <w:p w14:paraId="00C3DD7B" w14:textId="77777777" w:rsidR="00D40151" w:rsidRDefault="00D40151" w:rsidP="00A22EDB">
            <w:pPr>
              <w:pStyle w:val="TAL"/>
              <w:rPr>
                <w:sz w:val="16"/>
                <w:szCs w:val="16"/>
              </w:rPr>
            </w:pPr>
            <w:r>
              <w:rPr>
                <w:sz w:val="16"/>
                <w:szCs w:val="16"/>
              </w:rPr>
              <w:t>F</w:t>
            </w:r>
          </w:p>
        </w:tc>
        <w:tc>
          <w:tcPr>
            <w:tcW w:w="4820" w:type="dxa"/>
            <w:shd w:val="solid" w:color="FFFFFF" w:fill="auto"/>
          </w:tcPr>
          <w:p w14:paraId="75146024" w14:textId="77777777" w:rsidR="00D40151" w:rsidRDefault="00D40151" w:rsidP="00A22EDB">
            <w:pPr>
              <w:pStyle w:val="TAL"/>
              <w:rPr>
                <w:sz w:val="16"/>
                <w:szCs w:val="16"/>
              </w:rPr>
            </w:pPr>
            <w:r>
              <w:rPr>
                <w:sz w:val="16"/>
                <w:szCs w:val="16"/>
              </w:rPr>
              <w:t>UL Session-AMBR enforcement in UPF</w:t>
            </w:r>
          </w:p>
        </w:tc>
        <w:tc>
          <w:tcPr>
            <w:tcW w:w="708" w:type="dxa"/>
            <w:shd w:val="solid" w:color="FFFFFF" w:fill="auto"/>
          </w:tcPr>
          <w:p w14:paraId="29B94895" w14:textId="77777777" w:rsidR="00D40151" w:rsidRDefault="00D40151" w:rsidP="00A22EDB">
            <w:pPr>
              <w:pStyle w:val="TAC"/>
              <w:rPr>
                <w:sz w:val="16"/>
                <w:szCs w:val="16"/>
              </w:rPr>
            </w:pPr>
            <w:r>
              <w:rPr>
                <w:sz w:val="16"/>
                <w:szCs w:val="16"/>
              </w:rPr>
              <w:t>15.5.0</w:t>
            </w:r>
          </w:p>
        </w:tc>
      </w:tr>
      <w:tr w:rsidR="00D40151" w:rsidRPr="009E0DE1" w14:paraId="6C629637" w14:textId="77777777" w:rsidTr="00A22EDB">
        <w:tc>
          <w:tcPr>
            <w:tcW w:w="800" w:type="dxa"/>
            <w:shd w:val="solid" w:color="FFFFFF" w:fill="auto"/>
          </w:tcPr>
          <w:p w14:paraId="6F01D98C" w14:textId="77777777" w:rsidR="00D40151" w:rsidRDefault="00D40151" w:rsidP="00A22EDB">
            <w:pPr>
              <w:pStyle w:val="TAC"/>
              <w:rPr>
                <w:sz w:val="16"/>
                <w:szCs w:val="16"/>
              </w:rPr>
            </w:pPr>
            <w:r>
              <w:rPr>
                <w:sz w:val="16"/>
                <w:szCs w:val="16"/>
              </w:rPr>
              <w:t>2019-03</w:t>
            </w:r>
          </w:p>
        </w:tc>
        <w:tc>
          <w:tcPr>
            <w:tcW w:w="800" w:type="dxa"/>
            <w:shd w:val="solid" w:color="FFFFFF" w:fill="auto"/>
          </w:tcPr>
          <w:p w14:paraId="3503BBFB" w14:textId="77777777" w:rsidR="00D40151" w:rsidRDefault="00D40151" w:rsidP="00A22EDB">
            <w:pPr>
              <w:pStyle w:val="TAC"/>
              <w:rPr>
                <w:sz w:val="16"/>
                <w:szCs w:val="16"/>
              </w:rPr>
            </w:pPr>
            <w:r>
              <w:rPr>
                <w:sz w:val="16"/>
                <w:szCs w:val="16"/>
              </w:rPr>
              <w:t>SP#83</w:t>
            </w:r>
          </w:p>
        </w:tc>
        <w:tc>
          <w:tcPr>
            <w:tcW w:w="1094" w:type="dxa"/>
            <w:shd w:val="solid" w:color="FFFFFF" w:fill="auto"/>
          </w:tcPr>
          <w:p w14:paraId="6B4F6A37" w14:textId="77777777" w:rsidR="00D40151" w:rsidRDefault="00D40151" w:rsidP="00A22EDB">
            <w:pPr>
              <w:pStyle w:val="TAC"/>
              <w:rPr>
                <w:sz w:val="16"/>
                <w:szCs w:val="16"/>
              </w:rPr>
            </w:pPr>
            <w:r>
              <w:rPr>
                <w:sz w:val="16"/>
                <w:szCs w:val="16"/>
              </w:rPr>
              <w:t>SP-190154</w:t>
            </w:r>
          </w:p>
        </w:tc>
        <w:tc>
          <w:tcPr>
            <w:tcW w:w="567" w:type="dxa"/>
            <w:shd w:val="solid" w:color="FFFFFF" w:fill="auto"/>
          </w:tcPr>
          <w:p w14:paraId="60AABE9C" w14:textId="77777777" w:rsidR="00D40151" w:rsidRDefault="00D40151" w:rsidP="00A22EDB">
            <w:pPr>
              <w:pStyle w:val="TAL"/>
              <w:rPr>
                <w:sz w:val="16"/>
                <w:szCs w:val="16"/>
              </w:rPr>
            </w:pPr>
            <w:r>
              <w:rPr>
                <w:sz w:val="16"/>
                <w:szCs w:val="16"/>
              </w:rPr>
              <w:t>0759</w:t>
            </w:r>
          </w:p>
        </w:tc>
        <w:tc>
          <w:tcPr>
            <w:tcW w:w="425" w:type="dxa"/>
            <w:shd w:val="solid" w:color="FFFFFF" w:fill="auto"/>
          </w:tcPr>
          <w:p w14:paraId="115F3F9D" w14:textId="77777777" w:rsidR="00D40151" w:rsidRDefault="00D40151" w:rsidP="00A22EDB">
            <w:pPr>
              <w:pStyle w:val="TAL"/>
              <w:rPr>
                <w:sz w:val="16"/>
                <w:szCs w:val="16"/>
              </w:rPr>
            </w:pPr>
            <w:r>
              <w:rPr>
                <w:sz w:val="16"/>
                <w:szCs w:val="16"/>
              </w:rPr>
              <w:t>1</w:t>
            </w:r>
          </w:p>
        </w:tc>
        <w:tc>
          <w:tcPr>
            <w:tcW w:w="425" w:type="dxa"/>
            <w:shd w:val="solid" w:color="FFFFFF" w:fill="auto"/>
          </w:tcPr>
          <w:p w14:paraId="0E1834D1" w14:textId="77777777" w:rsidR="00D40151" w:rsidRDefault="00D40151" w:rsidP="00A22EDB">
            <w:pPr>
              <w:pStyle w:val="TAL"/>
              <w:rPr>
                <w:sz w:val="16"/>
                <w:szCs w:val="16"/>
              </w:rPr>
            </w:pPr>
            <w:r>
              <w:rPr>
                <w:sz w:val="16"/>
                <w:szCs w:val="16"/>
              </w:rPr>
              <w:t>F</w:t>
            </w:r>
          </w:p>
        </w:tc>
        <w:tc>
          <w:tcPr>
            <w:tcW w:w="4820" w:type="dxa"/>
            <w:shd w:val="solid" w:color="FFFFFF" w:fill="auto"/>
          </w:tcPr>
          <w:p w14:paraId="51AEF40A" w14:textId="77777777" w:rsidR="00D40151" w:rsidRDefault="00D40151" w:rsidP="00A22EDB">
            <w:pPr>
              <w:pStyle w:val="TAL"/>
              <w:rPr>
                <w:sz w:val="16"/>
                <w:szCs w:val="16"/>
              </w:rPr>
            </w:pPr>
            <w:r>
              <w:rPr>
                <w:sz w:val="16"/>
                <w:szCs w:val="16"/>
              </w:rPr>
              <w:t>Alignment with stage 3 for EPS interworking indications</w:t>
            </w:r>
          </w:p>
        </w:tc>
        <w:tc>
          <w:tcPr>
            <w:tcW w:w="708" w:type="dxa"/>
            <w:shd w:val="solid" w:color="FFFFFF" w:fill="auto"/>
          </w:tcPr>
          <w:p w14:paraId="3FD513BA" w14:textId="77777777" w:rsidR="00D40151" w:rsidRDefault="00D40151" w:rsidP="00A22EDB">
            <w:pPr>
              <w:pStyle w:val="TAC"/>
              <w:rPr>
                <w:sz w:val="16"/>
                <w:szCs w:val="16"/>
              </w:rPr>
            </w:pPr>
            <w:r>
              <w:rPr>
                <w:sz w:val="16"/>
                <w:szCs w:val="16"/>
              </w:rPr>
              <w:t>15.5.0</w:t>
            </w:r>
          </w:p>
        </w:tc>
      </w:tr>
      <w:tr w:rsidR="00D40151" w:rsidRPr="009E0DE1" w14:paraId="4722B923" w14:textId="77777777" w:rsidTr="00A22EDB">
        <w:tc>
          <w:tcPr>
            <w:tcW w:w="800" w:type="dxa"/>
            <w:shd w:val="solid" w:color="FFFFFF" w:fill="auto"/>
          </w:tcPr>
          <w:p w14:paraId="1D29BF68" w14:textId="77777777" w:rsidR="00D40151" w:rsidRDefault="00D40151" w:rsidP="00A22EDB">
            <w:pPr>
              <w:pStyle w:val="TAC"/>
              <w:rPr>
                <w:sz w:val="16"/>
                <w:szCs w:val="16"/>
              </w:rPr>
            </w:pPr>
            <w:r>
              <w:rPr>
                <w:sz w:val="16"/>
                <w:szCs w:val="16"/>
              </w:rPr>
              <w:t>2019-03</w:t>
            </w:r>
          </w:p>
        </w:tc>
        <w:tc>
          <w:tcPr>
            <w:tcW w:w="800" w:type="dxa"/>
            <w:shd w:val="solid" w:color="FFFFFF" w:fill="auto"/>
          </w:tcPr>
          <w:p w14:paraId="65A0C355" w14:textId="77777777" w:rsidR="00D40151" w:rsidRDefault="00D40151" w:rsidP="00A22EDB">
            <w:pPr>
              <w:pStyle w:val="TAC"/>
              <w:rPr>
                <w:sz w:val="16"/>
                <w:szCs w:val="16"/>
              </w:rPr>
            </w:pPr>
            <w:r>
              <w:rPr>
                <w:sz w:val="16"/>
                <w:szCs w:val="16"/>
              </w:rPr>
              <w:t>SP#83</w:t>
            </w:r>
          </w:p>
        </w:tc>
        <w:tc>
          <w:tcPr>
            <w:tcW w:w="1094" w:type="dxa"/>
            <w:shd w:val="solid" w:color="FFFFFF" w:fill="auto"/>
          </w:tcPr>
          <w:p w14:paraId="637289D0" w14:textId="77777777" w:rsidR="00D40151" w:rsidRDefault="00D40151" w:rsidP="00A22EDB">
            <w:pPr>
              <w:pStyle w:val="TAC"/>
              <w:rPr>
                <w:sz w:val="16"/>
                <w:szCs w:val="16"/>
              </w:rPr>
            </w:pPr>
            <w:r>
              <w:rPr>
                <w:sz w:val="16"/>
                <w:szCs w:val="16"/>
              </w:rPr>
              <w:t>SP-190154</w:t>
            </w:r>
          </w:p>
        </w:tc>
        <w:tc>
          <w:tcPr>
            <w:tcW w:w="567" w:type="dxa"/>
            <w:shd w:val="solid" w:color="FFFFFF" w:fill="auto"/>
          </w:tcPr>
          <w:p w14:paraId="3C1DED05" w14:textId="77777777" w:rsidR="00D40151" w:rsidRDefault="00D40151" w:rsidP="00A22EDB">
            <w:pPr>
              <w:pStyle w:val="TAL"/>
              <w:rPr>
                <w:sz w:val="16"/>
                <w:szCs w:val="16"/>
              </w:rPr>
            </w:pPr>
            <w:r>
              <w:rPr>
                <w:sz w:val="16"/>
                <w:szCs w:val="16"/>
              </w:rPr>
              <w:t>0762</w:t>
            </w:r>
          </w:p>
        </w:tc>
        <w:tc>
          <w:tcPr>
            <w:tcW w:w="425" w:type="dxa"/>
            <w:shd w:val="solid" w:color="FFFFFF" w:fill="auto"/>
          </w:tcPr>
          <w:p w14:paraId="631AA757" w14:textId="77777777" w:rsidR="00D40151" w:rsidRDefault="00D40151" w:rsidP="00A22EDB">
            <w:pPr>
              <w:pStyle w:val="TAL"/>
              <w:rPr>
                <w:sz w:val="16"/>
                <w:szCs w:val="16"/>
              </w:rPr>
            </w:pPr>
            <w:r>
              <w:rPr>
                <w:sz w:val="16"/>
                <w:szCs w:val="16"/>
              </w:rPr>
              <w:t>2</w:t>
            </w:r>
          </w:p>
        </w:tc>
        <w:tc>
          <w:tcPr>
            <w:tcW w:w="425" w:type="dxa"/>
            <w:shd w:val="solid" w:color="FFFFFF" w:fill="auto"/>
          </w:tcPr>
          <w:p w14:paraId="10929C3C" w14:textId="77777777" w:rsidR="00D40151" w:rsidRDefault="00D40151" w:rsidP="00A22EDB">
            <w:pPr>
              <w:pStyle w:val="TAL"/>
              <w:rPr>
                <w:sz w:val="16"/>
                <w:szCs w:val="16"/>
              </w:rPr>
            </w:pPr>
            <w:r>
              <w:rPr>
                <w:sz w:val="16"/>
                <w:szCs w:val="16"/>
              </w:rPr>
              <w:t>F</w:t>
            </w:r>
          </w:p>
        </w:tc>
        <w:tc>
          <w:tcPr>
            <w:tcW w:w="4820" w:type="dxa"/>
            <w:shd w:val="solid" w:color="FFFFFF" w:fill="auto"/>
          </w:tcPr>
          <w:p w14:paraId="6380654A" w14:textId="77777777" w:rsidR="00D40151" w:rsidRDefault="00D40151" w:rsidP="00A22EDB">
            <w:pPr>
              <w:pStyle w:val="TAL"/>
              <w:rPr>
                <w:sz w:val="16"/>
                <w:szCs w:val="16"/>
              </w:rPr>
            </w:pPr>
            <w:r>
              <w:rPr>
                <w:sz w:val="16"/>
                <w:szCs w:val="16"/>
              </w:rPr>
              <w:t>Clarification of user plane security enforcement between NG-RAN and SMF in Dual Connectivity scenario</w:t>
            </w:r>
          </w:p>
        </w:tc>
        <w:tc>
          <w:tcPr>
            <w:tcW w:w="708" w:type="dxa"/>
            <w:shd w:val="solid" w:color="FFFFFF" w:fill="auto"/>
          </w:tcPr>
          <w:p w14:paraId="4FBAAA43" w14:textId="77777777" w:rsidR="00D40151" w:rsidRDefault="00D40151" w:rsidP="00A22EDB">
            <w:pPr>
              <w:pStyle w:val="TAC"/>
              <w:rPr>
                <w:sz w:val="16"/>
                <w:szCs w:val="16"/>
              </w:rPr>
            </w:pPr>
            <w:r>
              <w:rPr>
                <w:sz w:val="16"/>
                <w:szCs w:val="16"/>
              </w:rPr>
              <w:t>15.5.0</w:t>
            </w:r>
          </w:p>
        </w:tc>
      </w:tr>
      <w:tr w:rsidR="00D40151" w:rsidRPr="009E0DE1" w14:paraId="7167DD6A" w14:textId="77777777" w:rsidTr="00A22EDB">
        <w:tc>
          <w:tcPr>
            <w:tcW w:w="800" w:type="dxa"/>
            <w:shd w:val="solid" w:color="FFFFFF" w:fill="auto"/>
          </w:tcPr>
          <w:p w14:paraId="1A2543AA" w14:textId="77777777" w:rsidR="00D40151" w:rsidRDefault="00D40151" w:rsidP="00A22EDB">
            <w:pPr>
              <w:pStyle w:val="TAC"/>
              <w:rPr>
                <w:sz w:val="16"/>
                <w:szCs w:val="16"/>
              </w:rPr>
            </w:pPr>
            <w:r>
              <w:rPr>
                <w:sz w:val="16"/>
                <w:szCs w:val="16"/>
              </w:rPr>
              <w:t>2019-03</w:t>
            </w:r>
          </w:p>
        </w:tc>
        <w:tc>
          <w:tcPr>
            <w:tcW w:w="800" w:type="dxa"/>
            <w:shd w:val="solid" w:color="FFFFFF" w:fill="auto"/>
          </w:tcPr>
          <w:p w14:paraId="22A1A355" w14:textId="77777777" w:rsidR="00D40151" w:rsidRDefault="00D40151" w:rsidP="00A22EDB">
            <w:pPr>
              <w:pStyle w:val="TAC"/>
              <w:rPr>
                <w:sz w:val="16"/>
                <w:szCs w:val="16"/>
              </w:rPr>
            </w:pPr>
            <w:r>
              <w:rPr>
                <w:sz w:val="16"/>
                <w:szCs w:val="16"/>
              </w:rPr>
              <w:t>SP#83</w:t>
            </w:r>
          </w:p>
        </w:tc>
        <w:tc>
          <w:tcPr>
            <w:tcW w:w="1094" w:type="dxa"/>
            <w:shd w:val="solid" w:color="FFFFFF" w:fill="auto"/>
          </w:tcPr>
          <w:p w14:paraId="2E03ADCD" w14:textId="77777777" w:rsidR="00D40151" w:rsidRDefault="00D40151" w:rsidP="00A22EDB">
            <w:pPr>
              <w:pStyle w:val="TAC"/>
              <w:rPr>
                <w:sz w:val="16"/>
                <w:szCs w:val="16"/>
              </w:rPr>
            </w:pPr>
            <w:r>
              <w:rPr>
                <w:sz w:val="16"/>
                <w:szCs w:val="16"/>
              </w:rPr>
              <w:t>SP-190154</w:t>
            </w:r>
          </w:p>
        </w:tc>
        <w:tc>
          <w:tcPr>
            <w:tcW w:w="567" w:type="dxa"/>
            <w:shd w:val="solid" w:color="FFFFFF" w:fill="auto"/>
          </w:tcPr>
          <w:p w14:paraId="5E2F549B" w14:textId="77777777" w:rsidR="00D40151" w:rsidRDefault="00D40151" w:rsidP="00A22EDB">
            <w:pPr>
              <w:pStyle w:val="TAL"/>
              <w:rPr>
                <w:sz w:val="16"/>
                <w:szCs w:val="16"/>
              </w:rPr>
            </w:pPr>
            <w:r>
              <w:rPr>
                <w:sz w:val="16"/>
                <w:szCs w:val="16"/>
              </w:rPr>
              <w:t>0767</w:t>
            </w:r>
          </w:p>
        </w:tc>
        <w:tc>
          <w:tcPr>
            <w:tcW w:w="425" w:type="dxa"/>
            <w:shd w:val="solid" w:color="FFFFFF" w:fill="auto"/>
          </w:tcPr>
          <w:p w14:paraId="58CDB4EB" w14:textId="77777777" w:rsidR="00D40151" w:rsidRDefault="00D40151" w:rsidP="00A22EDB">
            <w:pPr>
              <w:pStyle w:val="TAL"/>
              <w:rPr>
                <w:sz w:val="16"/>
                <w:szCs w:val="16"/>
              </w:rPr>
            </w:pPr>
            <w:r>
              <w:rPr>
                <w:sz w:val="16"/>
                <w:szCs w:val="16"/>
              </w:rPr>
              <w:t>2</w:t>
            </w:r>
          </w:p>
        </w:tc>
        <w:tc>
          <w:tcPr>
            <w:tcW w:w="425" w:type="dxa"/>
            <w:shd w:val="solid" w:color="FFFFFF" w:fill="auto"/>
          </w:tcPr>
          <w:p w14:paraId="66A289D0" w14:textId="77777777" w:rsidR="00D40151" w:rsidRDefault="00D40151" w:rsidP="00A22EDB">
            <w:pPr>
              <w:pStyle w:val="TAL"/>
              <w:rPr>
                <w:sz w:val="16"/>
                <w:szCs w:val="16"/>
              </w:rPr>
            </w:pPr>
            <w:r>
              <w:rPr>
                <w:sz w:val="16"/>
                <w:szCs w:val="16"/>
              </w:rPr>
              <w:t>F</w:t>
            </w:r>
          </w:p>
        </w:tc>
        <w:tc>
          <w:tcPr>
            <w:tcW w:w="4820" w:type="dxa"/>
            <w:shd w:val="solid" w:color="FFFFFF" w:fill="auto"/>
          </w:tcPr>
          <w:p w14:paraId="048DE6BA" w14:textId="77777777" w:rsidR="00D40151" w:rsidRDefault="00D40151" w:rsidP="00A22EDB">
            <w:pPr>
              <w:pStyle w:val="TAL"/>
              <w:rPr>
                <w:sz w:val="16"/>
                <w:szCs w:val="16"/>
              </w:rPr>
            </w:pPr>
            <w:r>
              <w:rPr>
                <w:sz w:val="16"/>
                <w:szCs w:val="16"/>
              </w:rPr>
              <w:t>QoS Notification Control during handover</w:t>
            </w:r>
          </w:p>
        </w:tc>
        <w:tc>
          <w:tcPr>
            <w:tcW w:w="708" w:type="dxa"/>
            <w:shd w:val="solid" w:color="FFFFFF" w:fill="auto"/>
          </w:tcPr>
          <w:p w14:paraId="52D93234" w14:textId="77777777" w:rsidR="00D40151" w:rsidRDefault="00D40151" w:rsidP="00A22EDB">
            <w:pPr>
              <w:pStyle w:val="TAC"/>
              <w:rPr>
                <w:sz w:val="16"/>
                <w:szCs w:val="16"/>
              </w:rPr>
            </w:pPr>
            <w:r>
              <w:rPr>
                <w:sz w:val="16"/>
                <w:szCs w:val="16"/>
              </w:rPr>
              <w:t>15.5.0</w:t>
            </w:r>
          </w:p>
        </w:tc>
      </w:tr>
      <w:tr w:rsidR="00D40151" w:rsidRPr="009E0DE1" w14:paraId="4C3E3503" w14:textId="77777777" w:rsidTr="00A22EDB">
        <w:tc>
          <w:tcPr>
            <w:tcW w:w="800" w:type="dxa"/>
            <w:shd w:val="solid" w:color="FFFFFF" w:fill="auto"/>
          </w:tcPr>
          <w:p w14:paraId="38A61442" w14:textId="77777777" w:rsidR="00D40151" w:rsidRDefault="00D40151" w:rsidP="00A22EDB">
            <w:pPr>
              <w:pStyle w:val="TAC"/>
              <w:rPr>
                <w:sz w:val="16"/>
                <w:szCs w:val="16"/>
              </w:rPr>
            </w:pPr>
            <w:r>
              <w:rPr>
                <w:sz w:val="16"/>
                <w:szCs w:val="16"/>
              </w:rPr>
              <w:t>2019-03</w:t>
            </w:r>
          </w:p>
        </w:tc>
        <w:tc>
          <w:tcPr>
            <w:tcW w:w="800" w:type="dxa"/>
            <w:shd w:val="solid" w:color="FFFFFF" w:fill="auto"/>
          </w:tcPr>
          <w:p w14:paraId="5663FF6B" w14:textId="77777777" w:rsidR="00D40151" w:rsidRDefault="00D40151" w:rsidP="00A22EDB">
            <w:pPr>
              <w:pStyle w:val="TAC"/>
              <w:rPr>
                <w:sz w:val="16"/>
                <w:szCs w:val="16"/>
              </w:rPr>
            </w:pPr>
            <w:r>
              <w:rPr>
                <w:sz w:val="16"/>
                <w:szCs w:val="16"/>
              </w:rPr>
              <w:t>SP#83</w:t>
            </w:r>
          </w:p>
        </w:tc>
        <w:tc>
          <w:tcPr>
            <w:tcW w:w="1094" w:type="dxa"/>
            <w:shd w:val="solid" w:color="FFFFFF" w:fill="auto"/>
          </w:tcPr>
          <w:p w14:paraId="554A84BC" w14:textId="77777777" w:rsidR="00D40151" w:rsidRDefault="00D40151" w:rsidP="00A22EDB">
            <w:pPr>
              <w:pStyle w:val="TAC"/>
              <w:rPr>
                <w:sz w:val="16"/>
                <w:szCs w:val="16"/>
              </w:rPr>
            </w:pPr>
            <w:r>
              <w:rPr>
                <w:sz w:val="16"/>
                <w:szCs w:val="16"/>
              </w:rPr>
              <w:t>SP-190154</w:t>
            </w:r>
          </w:p>
        </w:tc>
        <w:tc>
          <w:tcPr>
            <w:tcW w:w="567" w:type="dxa"/>
            <w:shd w:val="solid" w:color="FFFFFF" w:fill="auto"/>
          </w:tcPr>
          <w:p w14:paraId="26D30A79" w14:textId="77777777" w:rsidR="00D40151" w:rsidRDefault="00D40151" w:rsidP="00A22EDB">
            <w:pPr>
              <w:pStyle w:val="TAL"/>
              <w:rPr>
                <w:sz w:val="16"/>
                <w:szCs w:val="16"/>
              </w:rPr>
            </w:pPr>
            <w:r>
              <w:rPr>
                <w:sz w:val="16"/>
                <w:szCs w:val="16"/>
              </w:rPr>
              <w:t>0773</w:t>
            </w:r>
          </w:p>
        </w:tc>
        <w:tc>
          <w:tcPr>
            <w:tcW w:w="425" w:type="dxa"/>
            <w:shd w:val="solid" w:color="FFFFFF" w:fill="auto"/>
          </w:tcPr>
          <w:p w14:paraId="09458633" w14:textId="77777777" w:rsidR="00D40151" w:rsidRDefault="00D40151" w:rsidP="00A22EDB">
            <w:pPr>
              <w:pStyle w:val="TAL"/>
              <w:rPr>
                <w:sz w:val="16"/>
                <w:szCs w:val="16"/>
              </w:rPr>
            </w:pPr>
            <w:r>
              <w:rPr>
                <w:sz w:val="16"/>
                <w:szCs w:val="16"/>
              </w:rPr>
              <w:t>1</w:t>
            </w:r>
          </w:p>
        </w:tc>
        <w:tc>
          <w:tcPr>
            <w:tcW w:w="425" w:type="dxa"/>
            <w:shd w:val="solid" w:color="FFFFFF" w:fill="auto"/>
          </w:tcPr>
          <w:p w14:paraId="4B39F585" w14:textId="77777777" w:rsidR="00D40151" w:rsidRDefault="00D40151" w:rsidP="00A22EDB">
            <w:pPr>
              <w:pStyle w:val="TAL"/>
              <w:rPr>
                <w:sz w:val="16"/>
                <w:szCs w:val="16"/>
              </w:rPr>
            </w:pPr>
            <w:r>
              <w:rPr>
                <w:sz w:val="16"/>
                <w:szCs w:val="16"/>
              </w:rPr>
              <w:t>F</w:t>
            </w:r>
          </w:p>
        </w:tc>
        <w:tc>
          <w:tcPr>
            <w:tcW w:w="4820" w:type="dxa"/>
            <w:shd w:val="solid" w:color="FFFFFF" w:fill="auto"/>
          </w:tcPr>
          <w:p w14:paraId="098CC27E" w14:textId="77777777" w:rsidR="00D40151" w:rsidRDefault="00D40151" w:rsidP="00A22EDB">
            <w:pPr>
              <w:pStyle w:val="TAL"/>
              <w:rPr>
                <w:sz w:val="16"/>
                <w:szCs w:val="16"/>
              </w:rPr>
            </w:pPr>
            <w:r>
              <w:rPr>
                <w:sz w:val="16"/>
                <w:szCs w:val="16"/>
              </w:rPr>
              <w:t>Correction to traffic steering control</w:t>
            </w:r>
          </w:p>
        </w:tc>
        <w:tc>
          <w:tcPr>
            <w:tcW w:w="708" w:type="dxa"/>
            <w:shd w:val="solid" w:color="FFFFFF" w:fill="auto"/>
          </w:tcPr>
          <w:p w14:paraId="780E00B6" w14:textId="77777777" w:rsidR="00D40151" w:rsidRDefault="00D40151" w:rsidP="00A22EDB">
            <w:pPr>
              <w:pStyle w:val="TAC"/>
              <w:rPr>
                <w:sz w:val="16"/>
                <w:szCs w:val="16"/>
              </w:rPr>
            </w:pPr>
            <w:r>
              <w:rPr>
                <w:sz w:val="16"/>
                <w:szCs w:val="16"/>
              </w:rPr>
              <w:t>15.5.0</w:t>
            </w:r>
          </w:p>
        </w:tc>
      </w:tr>
      <w:tr w:rsidR="00D40151" w:rsidRPr="009E0DE1" w14:paraId="6884ACAD" w14:textId="77777777" w:rsidTr="00A22EDB">
        <w:tc>
          <w:tcPr>
            <w:tcW w:w="800" w:type="dxa"/>
            <w:shd w:val="solid" w:color="FFFFFF" w:fill="auto"/>
          </w:tcPr>
          <w:p w14:paraId="09848757" w14:textId="77777777" w:rsidR="00D40151" w:rsidRDefault="00D40151" w:rsidP="00A22EDB">
            <w:pPr>
              <w:pStyle w:val="TAC"/>
              <w:rPr>
                <w:sz w:val="16"/>
                <w:szCs w:val="16"/>
              </w:rPr>
            </w:pPr>
            <w:r>
              <w:rPr>
                <w:sz w:val="16"/>
                <w:szCs w:val="16"/>
              </w:rPr>
              <w:t>2019-03</w:t>
            </w:r>
          </w:p>
        </w:tc>
        <w:tc>
          <w:tcPr>
            <w:tcW w:w="800" w:type="dxa"/>
            <w:shd w:val="solid" w:color="FFFFFF" w:fill="auto"/>
          </w:tcPr>
          <w:p w14:paraId="3C48C084" w14:textId="77777777" w:rsidR="00D40151" w:rsidRDefault="00D40151" w:rsidP="00A22EDB">
            <w:pPr>
              <w:pStyle w:val="TAC"/>
              <w:rPr>
                <w:sz w:val="16"/>
                <w:szCs w:val="16"/>
              </w:rPr>
            </w:pPr>
            <w:r>
              <w:rPr>
                <w:sz w:val="16"/>
                <w:szCs w:val="16"/>
              </w:rPr>
              <w:t>SP#83</w:t>
            </w:r>
          </w:p>
        </w:tc>
        <w:tc>
          <w:tcPr>
            <w:tcW w:w="1094" w:type="dxa"/>
            <w:shd w:val="solid" w:color="FFFFFF" w:fill="auto"/>
          </w:tcPr>
          <w:p w14:paraId="4E0E4C5D" w14:textId="77777777" w:rsidR="00D40151" w:rsidRDefault="00D40151" w:rsidP="00A22EDB">
            <w:pPr>
              <w:pStyle w:val="TAC"/>
              <w:rPr>
                <w:sz w:val="16"/>
                <w:szCs w:val="16"/>
              </w:rPr>
            </w:pPr>
            <w:r>
              <w:rPr>
                <w:sz w:val="16"/>
                <w:szCs w:val="16"/>
              </w:rPr>
              <w:t>SP-190154</w:t>
            </w:r>
          </w:p>
        </w:tc>
        <w:tc>
          <w:tcPr>
            <w:tcW w:w="567" w:type="dxa"/>
            <w:shd w:val="solid" w:color="FFFFFF" w:fill="auto"/>
          </w:tcPr>
          <w:p w14:paraId="15945F68" w14:textId="77777777" w:rsidR="00D40151" w:rsidRDefault="00D40151" w:rsidP="00A22EDB">
            <w:pPr>
              <w:pStyle w:val="TAL"/>
              <w:rPr>
                <w:sz w:val="16"/>
                <w:szCs w:val="16"/>
              </w:rPr>
            </w:pPr>
            <w:r>
              <w:rPr>
                <w:sz w:val="16"/>
                <w:szCs w:val="16"/>
              </w:rPr>
              <w:t>0774</w:t>
            </w:r>
          </w:p>
        </w:tc>
        <w:tc>
          <w:tcPr>
            <w:tcW w:w="425" w:type="dxa"/>
            <w:shd w:val="solid" w:color="FFFFFF" w:fill="auto"/>
          </w:tcPr>
          <w:p w14:paraId="781CE787" w14:textId="77777777" w:rsidR="00D40151" w:rsidRDefault="00D40151" w:rsidP="00A22EDB">
            <w:pPr>
              <w:pStyle w:val="TAL"/>
              <w:rPr>
                <w:sz w:val="16"/>
                <w:szCs w:val="16"/>
              </w:rPr>
            </w:pPr>
            <w:r>
              <w:rPr>
                <w:sz w:val="16"/>
                <w:szCs w:val="16"/>
              </w:rPr>
              <w:t>3</w:t>
            </w:r>
          </w:p>
        </w:tc>
        <w:tc>
          <w:tcPr>
            <w:tcW w:w="425" w:type="dxa"/>
            <w:shd w:val="solid" w:color="FFFFFF" w:fill="auto"/>
          </w:tcPr>
          <w:p w14:paraId="07EB2294" w14:textId="77777777" w:rsidR="00D40151" w:rsidRDefault="00D40151" w:rsidP="00A22EDB">
            <w:pPr>
              <w:pStyle w:val="TAL"/>
              <w:rPr>
                <w:sz w:val="16"/>
                <w:szCs w:val="16"/>
              </w:rPr>
            </w:pPr>
            <w:r>
              <w:rPr>
                <w:sz w:val="16"/>
                <w:szCs w:val="16"/>
              </w:rPr>
              <w:t>F</w:t>
            </w:r>
          </w:p>
        </w:tc>
        <w:tc>
          <w:tcPr>
            <w:tcW w:w="4820" w:type="dxa"/>
            <w:shd w:val="solid" w:color="FFFFFF" w:fill="auto"/>
          </w:tcPr>
          <w:p w14:paraId="629A370B" w14:textId="77777777" w:rsidR="00D40151" w:rsidRDefault="00D40151" w:rsidP="00A22EDB">
            <w:pPr>
              <w:pStyle w:val="TAL"/>
              <w:rPr>
                <w:sz w:val="16"/>
                <w:szCs w:val="16"/>
              </w:rPr>
            </w:pPr>
            <w:r>
              <w:rPr>
                <w:sz w:val="16"/>
                <w:szCs w:val="16"/>
              </w:rPr>
              <w:t>Configurable time for subsequent notification that the GFBR cannot be fulfilled</w:t>
            </w:r>
          </w:p>
        </w:tc>
        <w:tc>
          <w:tcPr>
            <w:tcW w:w="708" w:type="dxa"/>
            <w:shd w:val="solid" w:color="FFFFFF" w:fill="auto"/>
          </w:tcPr>
          <w:p w14:paraId="513E9270" w14:textId="77777777" w:rsidR="00D40151" w:rsidRDefault="00D40151" w:rsidP="00A22EDB">
            <w:pPr>
              <w:pStyle w:val="TAC"/>
              <w:rPr>
                <w:sz w:val="16"/>
                <w:szCs w:val="16"/>
              </w:rPr>
            </w:pPr>
            <w:r>
              <w:rPr>
                <w:sz w:val="16"/>
                <w:szCs w:val="16"/>
              </w:rPr>
              <w:t>15.5.0</w:t>
            </w:r>
          </w:p>
        </w:tc>
      </w:tr>
      <w:tr w:rsidR="00D40151" w:rsidRPr="009E0DE1" w14:paraId="231B538C" w14:textId="77777777" w:rsidTr="00A22EDB">
        <w:tc>
          <w:tcPr>
            <w:tcW w:w="800" w:type="dxa"/>
            <w:shd w:val="solid" w:color="FFFFFF" w:fill="auto"/>
          </w:tcPr>
          <w:p w14:paraId="44E14875" w14:textId="77777777" w:rsidR="00D40151" w:rsidRDefault="00D40151" w:rsidP="00A22EDB">
            <w:pPr>
              <w:pStyle w:val="TAC"/>
              <w:rPr>
                <w:sz w:val="16"/>
                <w:szCs w:val="16"/>
              </w:rPr>
            </w:pPr>
            <w:r>
              <w:rPr>
                <w:sz w:val="16"/>
                <w:szCs w:val="16"/>
              </w:rPr>
              <w:t>2019-03</w:t>
            </w:r>
          </w:p>
        </w:tc>
        <w:tc>
          <w:tcPr>
            <w:tcW w:w="800" w:type="dxa"/>
            <w:shd w:val="solid" w:color="FFFFFF" w:fill="auto"/>
          </w:tcPr>
          <w:p w14:paraId="11A581A8" w14:textId="77777777" w:rsidR="00D40151" w:rsidRDefault="00D40151" w:rsidP="00A22EDB">
            <w:pPr>
              <w:pStyle w:val="TAC"/>
              <w:rPr>
                <w:sz w:val="16"/>
                <w:szCs w:val="16"/>
              </w:rPr>
            </w:pPr>
            <w:r>
              <w:rPr>
                <w:sz w:val="16"/>
                <w:szCs w:val="16"/>
              </w:rPr>
              <w:t>SP#83</w:t>
            </w:r>
          </w:p>
        </w:tc>
        <w:tc>
          <w:tcPr>
            <w:tcW w:w="1094" w:type="dxa"/>
            <w:shd w:val="solid" w:color="FFFFFF" w:fill="auto"/>
          </w:tcPr>
          <w:p w14:paraId="156BB2A5" w14:textId="77777777" w:rsidR="00D40151" w:rsidRDefault="00D40151" w:rsidP="00A22EDB">
            <w:pPr>
              <w:pStyle w:val="TAC"/>
              <w:rPr>
                <w:sz w:val="16"/>
                <w:szCs w:val="16"/>
              </w:rPr>
            </w:pPr>
            <w:r>
              <w:rPr>
                <w:sz w:val="16"/>
                <w:szCs w:val="16"/>
              </w:rPr>
              <w:t>SP-190154</w:t>
            </w:r>
          </w:p>
        </w:tc>
        <w:tc>
          <w:tcPr>
            <w:tcW w:w="567" w:type="dxa"/>
            <w:shd w:val="solid" w:color="FFFFFF" w:fill="auto"/>
          </w:tcPr>
          <w:p w14:paraId="5FB128A6" w14:textId="77777777" w:rsidR="00D40151" w:rsidRDefault="00D40151" w:rsidP="00A22EDB">
            <w:pPr>
              <w:pStyle w:val="TAL"/>
              <w:rPr>
                <w:sz w:val="16"/>
                <w:szCs w:val="16"/>
              </w:rPr>
            </w:pPr>
            <w:r>
              <w:rPr>
                <w:sz w:val="16"/>
                <w:szCs w:val="16"/>
              </w:rPr>
              <w:t>0775</w:t>
            </w:r>
          </w:p>
        </w:tc>
        <w:tc>
          <w:tcPr>
            <w:tcW w:w="425" w:type="dxa"/>
            <w:shd w:val="solid" w:color="FFFFFF" w:fill="auto"/>
          </w:tcPr>
          <w:p w14:paraId="2A7157CD" w14:textId="77777777" w:rsidR="00D40151" w:rsidRDefault="00D40151" w:rsidP="00A22EDB">
            <w:pPr>
              <w:pStyle w:val="TAL"/>
              <w:rPr>
                <w:sz w:val="16"/>
                <w:szCs w:val="16"/>
              </w:rPr>
            </w:pPr>
            <w:r>
              <w:rPr>
                <w:sz w:val="16"/>
                <w:szCs w:val="16"/>
              </w:rPr>
              <w:t>1</w:t>
            </w:r>
          </w:p>
        </w:tc>
        <w:tc>
          <w:tcPr>
            <w:tcW w:w="425" w:type="dxa"/>
            <w:shd w:val="solid" w:color="FFFFFF" w:fill="auto"/>
          </w:tcPr>
          <w:p w14:paraId="594211BD" w14:textId="77777777" w:rsidR="00D40151" w:rsidRDefault="00D40151" w:rsidP="00A22EDB">
            <w:pPr>
              <w:pStyle w:val="TAL"/>
              <w:rPr>
                <w:sz w:val="16"/>
                <w:szCs w:val="16"/>
              </w:rPr>
            </w:pPr>
            <w:r>
              <w:rPr>
                <w:sz w:val="16"/>
                <w:szCs w:val="16"/>
              </w:rPr>
              <w:t>F</w:t>
            </w:r>
          </w:p>
        </w:tc>
        <w:tc>
          <w:tcPr>
            <w:tcW w:w="4820" w:type="dxa"/>
            <w:shd w:val="solid" w:color="FFFFFF" w:fill="auto"/>
          </w:tcPr>
          <w:p w14:paraId="56AF5753" w14:textId="77777777" w:rsidR="00D40151" w:rsidRDefault="00D40151" w:rsidP="00A22EDB">
            <w:pPr>
              <w:pStyle w:val="TAL"/>
              <w:rPr>
                <w:sz w:val="16"/>
                <w:szCs w:val="16"/>
              </w:rPr>
            </w:pPr>
            <w:r>
              <w:rPr>
                <w:sz w:val="16"/>
                <w:szCs w:val="16"/>
              </w:rPr>
              <w:t>Clarification for default values</w:t>
            </w:r>
          </w:p>
        </w:tc>
        <w:tc>
          <w:tcPr>
            <w:tcW w:w="708" w:type="dxa"/>
            <w:shd w:val="solid" w:color="FFFFFF" w:fill="auto"/>
          </w:tcPr>
          <w:p w14:paraId="1FB5F8ED" w14:textId="77777777" w:rsidR="00D40151" w:rsidRDefault="00D40151" w:rsidP="00A22EDB">
            <w:pPr>
              <w:pStyle w:val="TAC"/>
              <w:rPr>
                <w:sz w:val="16"/>
                <w:szCs w:val="16"/>
              </w:rPr>
            </w:pPr>
            <w:r>
              <w:rPr>
                <w:sz w:val="16"/>
                <w:szCs w:val="16"/>
              </w:rPr>
              <w:t>15.5.0</w:t>
            </w:r>
          </w:p>
        </w:tc>
      </w:tr>
      <w:tr w:rsidR="00D40151" w:rsidRPr="009E0DE1" w14:paraId="4AC5CCA6" w14:textId="77777777" w:rsidTr="00A22EDB">
        <w:tc>
          <w:tcPr>
            <w:tcW w:w="800" w:type="dxa"/>
            <w:shd w:val="solid" w:color="FFFFFF" w:fill="auto"/>
          </w:tcPr>
          <w:p w14:paraId="6A60E538" w14:textId="77777777" w:rsidR="00D40151" w:rsidRDefault="00D40151" w:rsidP="00A22EDB">
            <w:pPr>
              <w:pStyle w:val="TAC"/>
              <w:rPr>
                <w:sz w:val="16"/>
                <w:szCs w:val="16"/>
              </w:rPr>
            </w:pPr>
            <w:r>
              <w:rPr>
                <w:sz w:val="16"/>
                <w:szCs w:val="16"/>
              </w:rPr>
              <w:t>2019-03</w:t>
            </w:r>
          </w:p>
        </w:tc>
        <w:tc>
          <w:tcPr>
            <w:tcW w:w="800" w:type="dxa"/>
            <w:shd w:val="solid" w:color="FFFFFF" w:fill="auto"/>
          </w:tcPr>
          <w:p w14:paraId="22467A80" w14:textId="77777777" w:rsidR="00D40151" w:rsidRDefault="00D40151" w:rsidP="00A22EDB">
            <w:pPr>
              <w:pStyle w:val="TAC"/>
              <w:rPr>
                <w:sz w:val="16"/>
                <w:szCs w:val="16"/>
              </w:rPr>
            </w:pPr>
            <w:r>
              <w:rPr>
                <w:sz w:val="16"/>
                <w:szCs w:val="16"/>
              </w:rPr>
              <w:t>SP#83</w:t>
            </w:r>
          </w:p>
        </w:tc>
        <w:tc>
          <w:tcPr>
            <w:tcW w:w="1094" w:type="dxa"/>
            <w:shd w:val="solid" w:color="FFFFFF" w:fill="auto"/>
          </w:tcPr>
          <w:p w14:paraId="04D63C39" w14:textId="77777777" w:rsidR="00D40151" w:rsidRDefault="00D40151" w:rsidP="00A22EDB">
            <w:pPr>
              <w:pStyle w:val="TAC"/>
              <w:rPr>
                <w:sz w:val="16"/>
                <w:szCs w:val="16"/>
              </w:rPr>
            </w:pPr>
            <w:r>
              <w:rPr>
                <w:sz w:val="16"/>
                <w:szCs w:val="16"/>
              </w:rPr>
              <w:t>SP-190154</w:t>
            </w:r>
          </w:p>
        </w:tc>
        <w:tc>
          <w:tcPr>
            <w:tcW w:w="567" w:type="dxa"/>
            <w:shd w:val="solid" w:color="FFFFFF" w:fill="auto"/>
          </w:tcPr>
          <w:p w14:paraId="29D10145" w14:textId="77777777" w:rsidR="00D40151" w:rsidRDefault="00D40151" w:rsidP="00A22EDB">
            <w:pPr>
              <w:pStyle w:val="TAL"/>
              <w:rPr>
                <w:sz w:val="16"/>
                <w:szCs w:val="16"/>
              </w:rPr>
            </w:pPr>
            <w:r>
              <w:rPr>
                <w:sz w:val="16"/>
                <w:szCs w:val="16"/>
              </w:rPr>
              <w:t>0784</w:t>
            </w:r>
          </w:p>
        </w:tc>
        <w:tc>
          <w:tcPr>
            <w:tcW w:w="425" w:type="dxa"/>
            <w:shd w:val="solid" w:color="FFFFFF" w:fill="auto"/>
          </w:tcPr>
          <w:p w14:paraId="522A6E23" w14:textId="77777777" w:rsidR="00D40151" w:rsidRDefault="00D40151" w:rsidP="00A22EDB">
            <w:pPr>
              <w:pStyle w:val="TAL"/>
              <w:rPr>
                <w:sz w:val="16"/>
                <w:szCs w:val="16"/>
              </w:rPr>
            </w:pPr>
            <w:r>
              <w:rPr>
                <w:sz w:val="16"/>
                <w:szCs w:val="16"/>
              </w:rPr>
              <w:t>4</w:t>
            </w:r>
          </w:p>
        </w:tc>
        <w:tc>
          <w:tcPr>
            <w:tcW w:w="425" w:type="dxa"/>
            <w:shd w:val="solid" w:color="FFFFFF" w:fill="auto"/>
          </w:tcPr>
          <w:p w14:paraId="40D005CA" w14:textId="77777777" w:rsidR="00D40151" w:rsidRDefault="00D40151" w:rsidP="00A22EDB">
            <w:pPr>
              <w:pStyle w:val="TAL"/>
              <w:rPr>
                <w:sz w:val="16"/>
                <w:szCs w:val="16"/>
              </w:rPr>
            </w:pPr>
            <w:r>
              <w:rPr>
                <w:sz w:val="16"/>
                <w:szCs w:val="16"/>
              </w:rPr>
              <w:t>F</w:t>
            </w:r>
          </w:p>
        </w:tc>
        <w:tc>
          <w:tcPr>
            <w:tcW w:w="4820" w:type="dxa"/>
            <w:shd w:val="solid" w:color="FFFFFF" w:fill="auto"/>
          </w:tcPr>
          <w:p w14:paraId="077ADE65" w14:textId="77777777" w:rsidR="00D40151" w:rsidRDefault="00D40151" w:rsidP="00A22EDB">
            <w:pPr>
              <w:pStyle w:val="TAL"/>
              <w:rPr>
                <w:sz w:val="16"/>
                <w:szCs w:val="16"/>
              </w:rPr>
            </w:pPr>
            <w:r>
              <w:rPr>
                <w:sz w:val="16"/>
                <w:szCs w:val="16"/>
              </w:rPr>
              <w:t>5GC emergency calls over non-3GPP</w:t>
            </w:r>
          </w:p>
        </w:tc>
        <w:tc>
          <w:tcPr>
            <w:tcW w:w="708" w:type="dxa"/>
            <w:shd w:val="solid" w:color="FFFFFF" w:fill="auto"/>
          </w:tcPr>
          <w:p w14:paraId="0FB26B29" w14:textId="77777777" w:rsidR="00D40151" w:rsidRDefault="00D40151" w:rsidP="00A22EDB">
            <w:pPr>
              <w:pStyle w:val="TAC"/>
              <w:rPr>
                <w:sz w:val="16"/>
                <w:szCs w:val="16"/>
              </w:rPr>
            </w:pPr>
            <w:r>
              <w:rPr>
                <w:sz w:val="16"/>
                <w:szCs w:val="16"/>
              </w:rPr>
              <w:t>15.5.0</w:t>
            </w:r>
          </w:p>
        </w:tc>
      </w:tr>
      <w:tr w:rsidR="00D40151" w:rsidRPr="009E0DE1" w14:paraId="61394B54" w14:textId="77777777" w:rsidTr="00A22EDB">
        <w:tc>
          <w:tcPr>
            <w:tcW w:w="800" w:type="dxa"/>
            <w:shd w:val="solid" w:color="FFFFFF" w:fill="auto"/>
          </w:tcPr>
          <w:p w14:paraId="2148E475" w14:textId="77777777" w:rsidR="00D40151" w:rsidRDefault="00D40151" w:rsidP="00A22EDB">
            <w:pPr>
              <w:pStyle w:val="TAC"/>
              <w:rPr>
                <w:sz w:val="16"/>
                <w:szCs w:val="16"/>
              </w:rPr>
            </w:pPr>
            <w:r>
              <w:rPr>
                <w:sz w:val="16"/>
                <w:szCs w:val="16"/>
              </w:rPr>
              <w:t>2019-03</w:t>
            </w:r>
          </w:p>
        </w:tc>
        <w:tc>
          <w:tcPr>
            <w:tcW w:w="800" w:type="dxa"/>
            <w:shd w:val="solid" w:color="FFFFFF" w:fill="auto"/>
          </w:tcPr>
          <w:p w14:paraId="0471226A" w14:textId="77777777" w:rsidR="00D40151" w:rsidRDefault="00D40151" w:rsidP="00A22EDB">
            <w:pPr>
              <w:pStyle w:val="TAC"/>
              <w:rPr>
                <w:sz w:val="16"/>
                <w:szCs w:val="16"/>
              </w:rPr>
            </w:pPr>
            <w:r>
              <w:rPr>
                <w:sz w:val="16"/>
                <w:szCs w:val="16"/>
              </w:rPr>
              <w:t>SP#83</w:t>
            </w:r>
          </w:p>
        </w:tc>
        <w:tc>
          <w:tcPr>
            <w:tcW w:w="1094" w:type="dxa"/>
            <w:shd w:val="solid" w:color="FFFFFF" w:fill="auto"/>
          </w:tcPr>
          <w:p w14:paraId="0342020C" w14:textId="77777777" w:rsidR="00D40151" w:rsidRDefault="00D40151" w:rsidP="00A22EDB">
            <w:pPr>
              <w:pStyle w:val="TAC"/>
              <w:rPr>
                <w:sz w:val="16"/>
                <w:szCs w:val="16"/>
              </w:rPr>
            </w:pPr>
            <w:r>
              <w:rPr>
                <w:sz w:val="16"/>
                <w:szCs w:val="16"/>
              </w:rPr>
              <w:t>SP-190154</w:t>
            </w:r>
          </w:p>
        </w:tc>
        <w:tc>
          <w:tcPr>
            <w:tcW w:w="567" w:type="dxa"/>
            <w:shd w:val="solid" w:color="FFFFFF" w:fill="auto"/>
          </w:tcPr>
          <w:p w14:paraId="1655290E" w14:textId="77777777" w:rsidR="00D40151" w:rsidRDefault="00D40151" w:rsidP="00A22EDB">
            <w:pPr>
              <w:pStyle w:val="TAL"/>
              <w:rPr>
                <w:sz w:val="16"/>
                <w:szCs w:val="16"/>
              </w:rPr>
            </w:pPr>
            <w:r>
              <w:rPr>
                <w:sz w:val="16"/>
                <w:szCs w:val="16"/>
              </w:rPr>
              <w:t>0786</w:t>
            </w:r>
          </w:p>
        </w:tc>
        <w:tc>
          <w:tcPr>
            <w:tcW w:w="425" w:type="dxa"/>
            <w:shd w:val="solid" w:color="FFFFFF" w:fill="auto"/>
          </w:tcPr>
          <w:p w14:paraId="5C14B562" w14:textId="77777777" w:rsidR="00D40151" w:rsidRDefault="00D40151" w:rsidP="00A22EDB">
            <w:pPr>
              <w:pStyle w:val="TAL"/>
              <w:rPr>
                <w:sz w:val="16"/>
                <w:szCs w:val="16"/>
              </w:rPr>
            </w:pPr>
            <w:r>
              <w:rPr>
                <w:sz w:val="16"/>
                <w:szCs w:val="16"/>
              </w:rPr>
              <w:t>1</w:t>
            </w:r>
          </w:p>
        </w:tc>
        <w:tc>
          <w:tcPr>
            <w:tcW w:w="425" w:type="dxa"/>
            <w:shd w:val="solid" w:color="FFFFFF" w:fill="auto"/>
          </w:tcPr>
          <w:p w14:paraId="217F6365" w14:textId="77777777" w:rsidR="00D40151" w:rsidRDefault="00D40151" w:rsidP="00A22EDB">
            <w:pPr>
              <w:pStyle w:val="TAL"/>
              <w:rPr>
                <w:sz w:val="16"/>
                <w:szCs w:val="16"/>
              </w:rPr>
            </w:pPr>
            <w:r>
              <w:rPr>
                <w:sz w:val="16"/>
                <w:szCs w:val="16"/>
              </w:rPr>
              <w:t>F</w:t>
            </w:r>
          </w:p>
        </w:tc>
        <w:tc>
          <w:tcPr>
            <w:tcW w:w="4820" w:type="dxa"/>
            <w:shd w:val="solid" w:color="FFFFFF" w:fill="auto"/>
          </w:tcPr>
          <w:p w14:paraId="2F14D7A9" w14:textId="77777777" w:rsidR="00D40151" w:rsidRDefault="00D40151" w:rsidP="00A22EDB">
            <w:pPr>
              <w:pStyle w:val="TAL"/>
              <w:rPr>
                <w:sz w:val="16"/>
                <w:szCs w:val="16"/>
              </w:rPr>
            </w:pPr>
            <w:r>
              <w:rPr>
                <w:sz w:val="16"/>
                <w:szCs w:val="16"/>
              </w:rPr>
              <w:t>Adding UE Local Configuration as an additional option to the URSP</w:t>
            </w:r>
          </w:p>
        </w:tc>
        <w:tc>
          <w:tcPr>
            <w:tcW w:w="708" w:type="dxa"/>
            <w:shd w:val="solid" w:color="FFFFFF" w:fill="auto"/>
          </w:tcPr>
          <w:p w14:paraId="4DA22A30" w14:textId="77777777" w:rsidR="00D40151" w:rsidRDefault="00D40151" w:rsidP="00A22EDB">
            <w:pPr>
              <w:pStyle w:val="TAC"/>
              <w:rPr>
                <w:sz w:val="16"/>
                <w:szCs w:val="16"/>
              </w:rPr>
            </w:pPr>
            <w:r>
              <w:rPr>
                <w:sz w:val="16"/>
                <w:szCs w:val="16"/>
              </w:rPr>
              <w:t>15.5.0</w:t>
            </w:r>
          </w:p>
        </w:tc>
      </w:tr>
      <w:tr w:rsidR="00D40151" w:rsidRPr="009E0DE1" w14:paraId="1A0D1416" w14:textId="77777777" w:rsidTr="00A22EDB">
        <w:tc>
          <w:tcPr>
            <w:tcW w:w="800" w:type="dxa"/>
            <w:shd w:val="solid" w:color="FFFFFF" w:fill="auto"/>
          </w:tcPr>
          <w:p w14:paraId="6E0BB1D3" w14:textId="77777777" w:rsidR="00D40151" w:rsidRDefault="00D40151" w:rsidP="00A22EDB">
            <w:pPr>
              <w:pStyle w:val="TAC"/>
              <w:rPr>
                <w:sz w:val="16"/>
                <w:szCs w:val="16"/>
              </w:rPr>
            </w:pPr>
            <w:r>
              <w:rPr>
                <w:sz w:val="16"/>
                <w:szCs w:val="16"/>
              </w:rPr>
              <w:t>2019-03</w:t>
            </w:r>
          </w:p>
        </w:tc>
        <w:tc>
          <w:tcPr>
            <w:tcW w:w="800" w:type="dxa"/>
            <w:shd w:val="solid" w:color="FFFFFF" w:fill="auto"/>
          </w:tcPr>
          <w:p w14:paraId="51B1E376" w14:textId="77777777" w:rsidR="00D40151" w:rsidRDefault="00D40151" w:rsidP="00A22EDB">
            <w:pPr>
              <w:pStyle w:val="TAC"/>
              <w:rPr>
                <w:sz w:val="16"/>
                <w:szCs w:val="16"/>
              </w:rPr>
            </w:pPr>
            <w:r>
              <w:rPr>
                <w:sz w:val="16"/>
                <w:szCs w:val="16"/>
              </w:rPr>
              <w:t>SP#83</w:t>
            </w:r>
          </w:p>
        </w:tc>
        <w:tc>
          <w:tcPr>
            <w:tcW w:w="1094" w:type="dxa"/>
            <w:shd w:val="solid" w:color="FFFFFF" w:fill="auto"/>
          </w:tcPr>
          <w:p w14:paraId="307010CB" w14:textId="77777777" w:rsidR="00D40151" w:rsidRDefault="00D40151" w:rsidP="00A22EDB">
            <w:pPr>
              <w:pStyle w:val="TAC"/>
              <w:rPr>
                <w:sz w:val="16"/>
                <w:szCs w:val="16"/>
              </w:rPr>
            </w:pPr>
            <w:r>
              <w:rPr>
                <w:sz w:val="16"/>
                <w:szCs w:val="16"/>
              </w:rPr>
              <w:t>SP-190154</w:t>
            </w:r>
          </w:p>
        </w:tc>
        <w:tc>
          <w:tcPr>
            <w:tcW w:w="567" w:type="dxa"/>
            <w:shd w:val="solid" w:color="FFFFFF" w:fill="auto"/>
          </w:tcPr>
          <w:p w14:paraId="5640F6F0" w14:textId="77777777" w:rsidR="00D40151" w:rsidRDefault="00D40151" w:rsidP="00A22EDB">
            <w:pPr>
              <w:pStyle w:val="TAL"/>
              <w:rPr>
                <w:sz w:val="16"/>
                <w:szCs w:val="16"/>
              </w:rPr>
            </w:pPr>
            <w:r>
              <w:rPr>
                <w:sz w:val="16"/>
                <w:szCs w:val="16"/>
              </w:rPr>
              <w:t>0789</w:t>
            </w:r>
          </w:p>
        </w:tc>
        <w:tc>
          <w:tcPr>
            <w:tcW w:w="425" w:type="dxa"/>
            <w:shd w:val="solid" w:color="FFFFFF" w:fill="auto"/>
          </w:tcPr>
          <w:p w14:paraId="154E4210" w14:textId="77777777" w:rsidR="00D40151" w:rsidRDefault="00D40151" w:rsidP="00A22EDB">
            <w:pPr>
              <w:pStyle w:val="TAL"/>
              <w:rPr>
                <w:sz w:val="16"/>
                <w:szCs w:val="16"/>
              </w:rPr>
            </w:pPr>
            <w:r>
              <w:rPr>
                <w:sz w:val="16"/>
                <w:szCs w:val="16"/>
              </w:rPr>
              <w:t>-</w:t>
            </w:r>
          </w:p>
        </w:tc>
        <w:tc>
          <w:tcPr>
            <w:tcW w:w="425" w:type="dxa"/>
            <w:shd w:val="solid" w:color="FFFFFF" w:fill="auto"/>
          </w:tcPr>
          <w:p w14:paraId="7649105D" w14:textId="77777777" w:rsidR="00D40151" w:rsidRDefault="00D40151" w:rsidP="00A22EDB">
            <w:pPr>
              <w:pStyle w:val="TAL"/>
              <w:rPr>
                <w:sz w:val="16"/>
                <w:szCs w:val="16"/>
              </w:rPr>
            </w:pPr>
            <w:r>
              <w:rPr>
                <w:sz w:val="16"/>
                <w:szCs w:val="16"/>
              </w:rPr>
              <w:t>F</w:t>
            </w:r>
          </w:p>
        </w:tc>
        <w:tc>
          <w:tcPr>
            <w:tcW w:w="4820" w:type="dxa"/>
            <w:shd w:val="solid" w:color="FFFFFF" w:fill="auto"/>
          </w:tcPr>
          <w:p w14:paraId="6C05B499" w14:textId="77777777" w:rsidR="00D40151" w:rsidRDefault="00D40151" w:rsidP="00A22EDB">
            <w:pPr>
              <w:pStyle w:val="TAL"/>
              <w:rPr>
                <w:sz w:val="16"/>
                <w:szCs w:val="16"/>
              </w:rPr>
            </w:pPr>
            <w:r>
              <w:rPr>
                <w:sz w:val="16"/>
                <w:szCs w:val="16"/>
              </w:rPr>
              <w:t>Update of network slicing text on NSSAI inclusion in RRC</w:t>
            </w:r>
          </w:p>
        </w:tc>
        <w:tc>
          <w:tcPr>
            <w:tcW w:w="708" w:type="dxa"/>
            <w:shd w:val="solid" w:color="FFFFFF" w:fill="auto"/>
          </w:tcPr>
          <w:p w14:paraId="31EE3251" w14:textId="77777777" w:rsidR="00D40151" w:rsidRDefault="00D40151" w:rsidP="00A22EDB">
            <w:pPr>
              <w:pStyle w:val="TAC"/>
              <w:rPr>
                <w:sz w:val="16"/>
                <w:szCs w:val="16"/>
              </w:rPr>
            </w:pPr>
            <w:r>
              <w:rPr>
                <w:sz w:val="16"/>
                <w:szCs w:val="16"/>
              </w:rPr>
              <w:t>15.5.0</w:t>
            </w:r>
          </w:p>
        </w:tc>
      </w:tr>
      <w:tr w:rsidR="00D40151" w:rsidRPr="009E0DE1" w14:paraId="76E8F3BA" w14:textId="77777777" w:rsidTr="00A22EDB">
        <w:tc>
          <w:tcPr>
            <w:tcW w:w="800" w:type="dxa"/>
            <w:shd w:val="solid" w:color="FFFFFF" w:fill="auto"/>
          </w:tcPr>
          <w:p w14:paraId="02C84E7D" w14:textId="77777777" w:rsidR="00D40151" w:rsidRDefault="00D40151" w:rsidP="00A22EDB">
            <w:pPr>
              <w:pStyle w:val="TAC"/>
              <w:rPr>
                <w:sz w:val="16"/>
                <w:szCs w:val="16"/>
              </w:rPr>
            </w:pPr>
            <w:r>
              <w:rPr>
                <w:sz w:val="16"/>
                <w:szCs w:val="16"/>
              </w:rPr>
              <w:t>2019-03</w:t>
            </w:r>
          </w:p>
        </w:tc>
        <w:tc>
          <w:tcPr>
            <w:tcW w:w="800" w:type="dxa"/>
            <w:shd w:val="solid" w:color="FFFFFF" w:fill="auto"/>
          </w:tcPr>
          <w:p w14:paraId="5977B141" w14:textId="77777777" w:rsidR="00D40151" w:rsidRDefault="00D40151" w:rsidP="00A22EDB">
            <w:pPr>
              <w:pStyle w:val="TAC"/>
              <w:rPr>
                <w:sz w:val="16"/>
                <w:szCs w:val="16"/>
              </w:rPr>
            </w:pPr>
            <w:r>
              <w:rPr>
                <w:sz w:val="16"/>
                <w:szCs w:val="16"/>
              </w:rPr>
              <w:t>SP#83</w:t>
            </w:r>
          </w:p>
        </w:tc>
        <w:tc>
          <w:tcPr>
            <w:tcW w:w="1094" w:type="dxa"/>
            <w:shd w:val="solid" w:color="FFFFFF" w:fill="auto"/>
          </w:tcPr>
          <w:p w14:paraId="5FD7EC05" w14:textId="77777777" w:rsidR="00D40151" w:rsidRDefault="00D40151" w:rsidP="00A22EDB">
            <w:pPr>
              <w:pStyle w:val="TAC"/>
              <w:rPr>
                <w:sz w:val="16"/>
                <w:szCs w:val="16"/>
              </w:rPr>
            </w:pPr>
            <w:r>
              <w:rPr>
                <w:sz w:val="16"/>
                <w:szCs w:val="16"/>
              </w:rPr>
              <w:t>SP-190154</w:t>
            </w:r>
          </w:p>
        </w:tc>
        <w:tc>
          <w:tcPr>
            <w:tcW w:w="567" w:type="dxa"/>
            <w:shd w:val="solid" w:color="FFFFFF" w:fill="auto"/>
          </w:tcPr>
          <w:p w14:paraId="798671C0" w14:textId="77777777" w:rsidR="00D40151" w:rsidRDefault="00D40151" w:rsidP="00A22EDB">
            <w:pPr>
              <w:pStyle w:val="TAL"/>
              <w:rPr>
                <w:sz w:val="16"/>
                <w:szCs w:val="16"/>
              </w:rPr>
            </w:pPr>
            <w:r>
              <w:rPr>
                <w:sz w:val="16"/>
                <w:szCs w:val="16"/>
              </w:rPr>
              <w:t>0791</w:t>
            </w:r>
          </w:p>
        </w:tc>
        <w:tc>
          <w:tcPr>
            <w:tcW w:w="425" w:type="dxa"/>
            <w:shd w:val="solid" w:color="FFFFFF" w:fill="auto"/>
          </w:tcPr>
          <w:p w14:paraId="35C6CF35" w14:textId="77777777" w:rsidR="00D40151" w:rsidRDefault="00D40151" w:rsidP="00A22EDB">
            <w:pPr>
              <w:pStyle w:val="TAL"/>
              <w:rPr>
                <w:sz w:val="16"/>
                <w:szCs w:val="16"/>
              </w:rPr>
            </w:pPr>
            <w:r>
              <w:rPr>
                <w:sz w:val="16"/>
                <w:szCs w:val="16"/>
              </w:rPr>
              <w:t>3</w:t>
            </w:r>
          </w:p>
        </w:tc>
        <w:tc>
          <w:tcPr>
            <w:tcW w:w="425" w:type="dxa"/>
            <w:shd w:val="solid" w:color="FFFFFF" w:fill="auto"/>
          </w:tcPr>
          <w:p w14:paraId="2707F2DB" w14:textId="77777777" w:rsidR="00D40151" w:rsidRDefault="00D40151" w:rsidP="00A22EDB">
            <w:pPr>
              <w:pStyle w:val="TAL"/>
              <w:rPr>
                <w:sz w:val="16"/>
                <w:szCs w:val="16"/>
              </w:rPr>
            </w:pPr>
            <w:r>
              <w:rPr>
                <w:sz w:val="16"/>
                <w:szCs w:val="16"/>
              </w:rPr>
              <w:t>C</w:t>
            </w:r>
          </w:p>
        </w:tc>
        <w:tc>
          <w:tcPr>
            <w:tcW w:w="4820" w:type="dxa"/>
            <w:shd w:val="solid" w:color="FFFFFF" w:fill="auto"/>
          </w:tcPr>
          <w:p w14:paraId="76FC83C9" w14:textId="77777777" w:rsidR="00D40151" w:rsidRDefault="00D40151" w:rsidP="00A22EDB">
            <w:pPr>
              <w:pStyle w:val="TAL"/>
              <w:rPr>
                <w:sz w:val="16"/>
                <w:szCs w:val="16"/>
              </w:rPr>
            </w:pPr>
            <w:r>
              <w:rPr>
                <w:sz w:val="16"/>
                <w:szCs w:val="16"/>
              </w:rPr>
              <w:t>Supporting early trace in AUSF</w:t>
            </w:r>
          </w:p>
        </w:tc>
        <w:tc>
          <w:tcPr>
            <w:tcW w:w="708" w:type="dxa"/>
            <w:shd w:val="solid" w:color="FFFFFF" w:fill="auto"/>
          </w:tcPr>
          <w:p w14:paraId="5058BA1E" w14:textId="77777777" w:rsidR="00D40151" w:rsidRDefault="00D40151" w:rsidP="00A22EDB">
            <w:pPr>
              <w:pStyle w:val="TAC"/>
              <w:rPr>
                <w:sz w:val="16"/>
                <w:szCs w:val="16"/>
              </w:rPr>
            </w:pPr>
            <w:r>
              <w:rPr>
                <w:sz w:val="16"/>
                <w:szCs w:val="16"/>
              </w:rPr>
              <w:t>15.5.0</w:t>
            </w:r>
          </w:p>
        </w:tc>
      </w:tr>
      <w:tr w:rsidR="00D40151" w:rsidRPr="009E0DE1" w14:paraId="78505FE2" w14:textId="77777777" w:rsidTr="00A22EDB">
        <w:tc>
          <w:tcPr>
            <w:tcW w:w="800" w:type="dxa"/>
            <w:shd w:val="solid" w:color="FFFFFF" w:fill="auto"/>
          </w:tcPr>
          <w:p w14:paraId="61DB16D0" w14:textId="77777777" w:rsidR="00D40151" w:rsidRDefault="00D40151" w:rsidP="00A22EDB">
            <w:pPr>
              <w:pStyle w:val="TAC"/>
              <w:rPr>
                <w:sz w:val="16"/>
                <w:szCs w:val="16"/>
              </w:rPr>
            </w:pPr>
            <w:r>
              <w:rPr>
                <w:sz w:val="16"/>
                <w:szCs w:val="16"/>
              </w:rPr>
              <w:t>2019-03</w:t>
            </w:r>
          </w:p>
        </w:tc>
        <w:tc>
          <w:tcPr>
            <w:tcW w:w="800" w:type="dxa"/>
            <w:shd w:val="solid" w:color="FFFFFF" w:fill="auto"/>
          </w:tcPr>
          <w:p w14:paraId="2D07074D" w14:textId="77777777" w:rsidR="00D40151" w:rsidRDefault="00D40151" w:rsidP="00A22EDB">
            <w:pPr>
              <w:pStyle w:val="TAC"/>
              <w:rPr>
                <w:sz w:val="16"/>
                <w:szCs w:val="16"/>
              </w:rPr>
            </w:pPr>
            <w:r>
              <w:rPr>
                <w:sz w:val="16"/>
                <w:szCs w:val="16"/>
              </w:rPr>
              <w:t>SP#83</w:t>
            </w:r>
          </w:p>
        </w:tc>
        <w:tc>
          <w:tcPr>
            <w:tcW w:w="1094" w:type="dxa"/>
            <w:shd w:val="solid" w:color="FFFFFF" w:fill="auto"/>
          </w:tcPr>
          <w:p w14:paraId="01AFD15E" w14:textId="77777777" w:rsidR="00D40151" w:rsidRDefault="00D40151" w:rsidP="00A22EDB">
            <w:pPr>
              <w:pStyle w:val="TAC"/>
              <w:rPr>
                <w:sz w:val="16"/>
                <w:szCs w:val="16"/>
              </w:rPr>
            </w:pPr>
            <w:r>
              <w:rPr>
                <w:sz w:val="16"/>
                <w:szCs w:val="16"/>
              </w:rPr>
              <w:t>SP-190154</w:t>
            </w:r>
          </w:p>
        </w:tc>
        <w:tc>
          <w:tcPr>
            <w:tcW w:w="567" w:type="dxa"/>
            <w:shd w:val="solid" w:color="FFFFFF" w:fill="auto"/>
          </w:tcPr>
          <w:p w14:paraId="50FFC60F" w14:textId="77777777" w:rsidR="00D40151" w:rsidRDefault="00D40151" w:rsidP="00A22EDB">
            <w:pPr>
              <w:pStyle w:val="TAL"/>
              <w:rPr>
                <w:sz w:val="16"/>
                <w:szCs w:val="16"/>
              </w:rPr>
            </w:pPr>
            <w:r>
              <w:rPr>
                <w:sz w:val="16"/>
                <w:szCs w:val="16"/>
              </w:rPr>
              <w:t>0792</w:t>
            </w:r>
          </w:p>
        </w:tc>
        <w:tc>
          <w:tcPr>
            <w:tcW w:w="425" w:type="dxa"/>
            <w:shd w:val="solid" w:color="FFFFFF" w:fill="auto"/>
          </w:tcPr>
          <w:p w14:paraId="7F5E0F28" w14:textId="77777777" w:rsidR="00D40151" w:rsidRDefault="00D40151" w:rsidP="00A22EDB">
            <w:pPr>
              <w:pStyle w:val="TAL"/>
              <w:rPr>
                <w:sz w:val="16"/>
                <w:szCs w:val="16"/>
              </w:rPr>
            </w:pPr>
            <w:r>
              <w:rPr>
                <w:sz w:val="16"/>
                <w:szCs w:val="16"/>
              </w:rPr>
              <w:t>1</w:t>
            </w:r>
          </w:p>
        </w:tc>
        <w:tc>
          <w:tcPr>
            <w:tcW w:w="425" w:type="dxa"/>
            <w:shd w:val="solid" w:color="FFFFFF" w:fill="auto"/>
          </w:tcPr>
          <w:p w14:paraId="56785CFA" w14:textId="77777777" w:rsidR="00D40151" w:rsidRDefault="00D40151" w:rsidP="00A22EDB">
            <w:pPr>
              <w:pStyle w:val="TAL"/>
              <w:rPr>
                <w:sz w:val="16"/>
                <w:szCs w:val="16"/>
              </w:rPr>
            </w:pPr>
            <w:r>
              <w:rPr>
                <w:sz w:val="16"/>
                <w:szCs w:val="16"/>
              </w:rPr>
              <w:t>F</w:t>
            </w:r>
          </w:p>
        </w:tc>
        <w:tc>
          <w:tcPr>
            <w:tcW w:w="4820" w:type="dxa"/>
            <w:shd w:val="solid" w:color="FFFFFF" w:fill="auto"/>
          </w:tcPr>
          <w:p w14:paraId="6293CEF1" w14:textId="77777777" w:rsidR="00D40151" w:rsidRDefault="00D40151" w:rsidP="00A22EDB">
            <w:pPr>
              <w:pStyle w:val="TAL"/>
              <w:rPr>
                <w:sz w:val="16"/>
                <w:szCs w:val="16"/>
              </w:rPr>
            </w:pPr>
            <w:r>
              <w:rPr>
                <w:sz w:val="16"/>
                <w:szCs w:val="16"/>
              </w:rPr>
              <w:t>IMS voice over PS Session Supported Indication in roaming cases.</w:t>
            </w:r>
          </w:p>
        </w:tc>
        <w:tc>
          <w:tcPr>
            <w:tcW w:w="708" w:type="dxa"/>
            <w:shd w:val="solid" w:color="FFFFFF" w:fill="auto"/>
          </w:tcPr>
          <w:p w14:paraId="5B76D182" w14:textId="77777777" w:rsidR="00D40151" w:rsidRDefault="00D40151" w:rsidP="00A22EDB">
            <w:pPr>
              <w:pStyle w:val="TAC"/>
              <w:rPr>
                <w:sz w:val="16"/>
                <w:szCs w:val="16"/>
              </w:rPr>
            </w:pPr>
            <w:r>
              <w:rPr>
                <w:sz w:val="16"/>
                <w:szCs w:val="16"/>
              </w:rPr>
              <w:t>15.5.0</w:t>
            </w:r>
          </w:p>
        </w:tc>
      </w:tr>
      <w:tr w:rsidR="00D40151" w:rsidRPr="009E0DE1" w14:paraId="6F01FE3A" w14:textId="77777777" w:rsidTr="00A22EDB">
        <w:tc>
          <w:tcPr>
            <w:tcW w:w="800" w:type="dxa"/>
            <w:shd w:val="solid" w:color="FFFFFF" w:fill="auto"/>
          </w:tcPr>
          <w:p w14:paraId="3E7B6460" w14:textId="77777777" w:rsidR="00D40151" w:rsidRDefault="00D40151" w:rsidP="00A22EDB">
            <w:pPr>
              <w:pStyle w:val="TAC"/>
              <w:rPr>
                <w:sz w:val="16"/>
                <w:szCs w:val="16"/>
              </w:rPr>
            </w:pPr>
            <w:r>
              <w:rPr>
                <w:sz w:val="16"/>
                <w:szCs w:val="16"/>
              </w:rPr>
              <w:t>2019-03</w:t>
            </w:r>
          </w:p>
        </w:tc>
        <w:tc>
          <w:tcPr>
            <w:tcW w:w="800" w:type="dxa"/>
            <w:shd w:val="solid" w:color="FFFFFF" w:fill="auto"/>
          </w:tcPr>
          <w:p w14:paraId="1EC699B5" w14:textId="77777777" w:rsidR="00D40151" w:rsidRDefault="00D40151" w:rsidP="00A22EDB">
            <w:pPr>
              <w:pStyle w:val="TAC"/>
              <w:rPr>
                <w:sz w:val="16"/>
                <w:szCs w:val="16"/>
              </w:rPr>
            </w:pPr>
            <w:r>
              <w:rPr>
                <w:sz w:val="16"/>
                <w:szCs w:val="16"/>
              </w:rPr>
              <w:t>SP#83</w:t>
            </w:r>
          </w:p>
        </w:tc>
        <w:tc>
          <w:tcPr>
            <w:tcW w:w="1094" w:type="dxa"/>
            <w:shd w:val="solid" w:color="FFFFFF" w:fill="auto"/>
          </w:tcPr>
          <w:p w14:paraId="44037EA2" w14:textId="77777777" w:rsidR="00D40151" w:rsidRDefault="00D40151" w:rsidP="00A22EDB">
            <w:pPr>
              <w:pStyle w:val="TAC"/>
              <w:rPr>
                <w:sz w:val="16"/>
                <w:szCs w:val="16"/>
              </w:rPr>
            </w:pPr>
            <w:r>
              <w:rPr>
                <w:sz w:val="16"/>
                <w:szCs w:val="16"/>
              </w:rPr>
              <w:t>SP-190154</w:t>
            </w:r>
          </w:p>
        </w:tc>
        <w:tc>
          <w:tcPr>
            <w:tcW w:w="567" w:type="dxa"/>
            <w:shd w:val="solid" w:color="FFFFFF" w:fill="auto"/>
          </w:tcPr>
          <w:p w14:paraId="551DEA70" w14:textId="77777777" w:rsidR="00D40151" w:rsidRDefault="00D40151" w:rsidP="00A22EDB">
            <w:pPr>
              <w:pStyle w:val="TAL"/>
              <w:rPr>
                <w:sz w:val="16"/>
                <w:szCs w:val="16"/>
              </w:rPr>
            </w:pPr>
            <w:r>
              <w:rPr>
                <w:sz w:val="16"/>
                <w:szCs w:val="16"/>
              </w:rPr>
              <w:t>0793</w:t>
            </w:r>
          </w:p>
        </w:tc>
        <w:tc>
          <w:tcPr>
            <w:tcW w:w="425" w:type="dxa"/>
            <w:shd w:val="solid" w:color="FFFFFF" w:fill="auto"/>
          </w:tcPr>
          <w:p w14:paraId="77B79F81" w14:textId="77777777" w:rsidR="00D40151" w:rsidRDefault="00D40151" w:rsidP="00A22EDB">
            <w:pPr>
              <w:pStyle w:val="TAL"/>
              <w:rPr>
                <w:sz w:val="16"/>
                <w:szCs w:val="16"/>
              </w:rPr>
            </w:pPr>
            <w:r>
              <w:rPr>
                <w:sz w:val="16"/>
                <w:szCs w:val="16"/>
              </w:rPr>
              <w:t>2</w:t>
            </w:r>
          </w:p>
        </w:tc>
        <w:tc>
          <w:tcPr>
            <w:tcW w:w="425" w:type="dxa"/>
            <w:shd w:val="solid" w:color="FFFFFF" w:fill="auto"/>
          </w:tcPr>
          <w:p w14:paraId="5A6F0961" w14:textId="77777777" w:rsidR="00D40151" w:rsidRDefault="00D40151" w:rsidP="00A22EDB">
            <w:pPr>
              <w:pStyle w:val="TAL"/>
              <w:rPr>
                <w:sz w:val="16"/>
                <w:szCs w:val="16"/>
              </w:rPr>
            </w:pPr>
            <w:r>
              <w:rPr>
                <w:sz w:val="16"/>
                <w:szCs w:val="16"/>
              </w:rPr>
              <w:t>F</w:t>
            </w:r>
          </w:p>
        </w:tc>
        <w:tc>
          <w:tcPr>
            <w:tcW w:w="4820" w:type="dxa"/>
            <w:shd w:val="solid" w:color="FFFFFF" w:fill="auto"/>
          </w:tcPr>
          <w:p w14:paraId="70C7AF45" w14:textId="77777777" w:rsidR="00D40151" w:rsidRDefault="00D40151" w:rsidP="00A22EDB">
            <w:pPr>
              <w:pStyle w:val="TAL"/>
              <w:rPr>
                <w:sz w:val="16"/>
                <w:szCs w:val="16"/>
              </w:rPr>
            </w:pPr>
            <w:r>
              <w:rPr>
                <w:sz w:val="16"/>
                <w:szCs w:val="16"/>
              </w:rPr>
              <w:t>Introduce Charging Function in overall architecture</w:t>
            </w:r>
          </w:p>
        </w:tc>
        <w:tc>
          <w:tcPr>
            <w:tcW w:w="708" w:type="dxa"/>
            <w:shd w:val="solid" w:color="FFFFFF" w:fill="auto"/>
          </w:tcPr>
          <w:p w14:paraId="379BCC86" w14:textId="77777777" w:rsidR="00D40151" w:rsidRDefault="00D40151" w:rsidP="00A22EDB">
            <w:pPr>
              <w:pStyle w:val="TAC"/>
              <w:rPr>
                <w:sz w:val="16"/>
                <w:szCs w:val="16"/>
              </w:rPr>
            </w:pPr>
            <w:r>
              <w:rPr>
                <w:sz w:val="16"/>
                <w:szCs w:val="16"/>
              </w:rPr>
              <w:t>15.5.0</w:t>
            </w:r>
          </w:p>
        </w:tc>
      </w:tr>
      <w:tr w:rsidR="00D40151" w:rsidRPr="009E0DE1" w14:paraId="2A23CB7F" w14:textId="77777777" w:rsidTr="00A22EDB">
        <w:tc>
          <w:tcPr>
            <w:tcW w:w="800" w:type="dxa"/>
            <w:shd w:val="solid" w:color="FFFFFF" w:fill="auto"/>
          </w:tcPr>
          <w:p w14:paraId="3A82F733" w14:textId="77777777" w:rsidR="00D40151" w:rsidRDefault="00D40151" w:rsidP="00A22EDB">
            <w:pPr>
              <w:pStyle w:val="TAC"/>
              <w:rPr>
                <w:sz w:val="16"/>
                <w:szCs w:val="16"/>
              </w:rPr>
            </w:pPr>
            <w:r>
              <w:rPr>
                <w:sz w:val="16"/>
                <w:szCs w:val="16"/>
              </w:rPr>
              <w:t>2019-03</w:t>
            </w:r>
          </w:p>
        </w:tc>
        <w:tc>
          <w:tcPr>
            <w:tcW w:w="800" w:type="dxa"/>
            <w:shd w:val="solid" w:color="FFFFFF" w:fill="auto"/>
          </w:tcPr>
          <w:p w14:paraId="4D522A61" w14:textId="77777777" w:rsidR="00D40151" w:rsidRDefault="00D40151" w:rsidP="00A22EDB">
            <w:pPr>
              <w:pStyle w:val="TAC"/>
              <w:rPr>
                <w:sz w:val="16"/>
                <w:szCs w:val="16"/>
              </w:rPr>
            </w:pPr>
            <w:r>
              <w:rPr>
                <w:sz w:val="16"/>
                <w:szCs w:val="16"/>
              </w:rPr>
              <w:t>SP#83</w:t>
            </w:r>
          </w:p>
        </w:tc>
        <w:tc>
          <w:tcPr>
            <w:tcW w:w="1094" w:type="dxa"/>
            <w:shd w:val="solid" w:color="FFFFFF" w:fill="auto"/>
          </w:tcPr>
          <w:p w14:paraId="6430B6AF" w14:textId="77777777" w:rsidR="00D40151" w:rsidRDefault="00D40151" w:rsidP="00A22EDB">
            <w:pPr>
              <w:pStyle w:val="TAC"/>
              <w:rPr>
                <w:sz w:val="16"/>
                <w:szCs w:val="16"/>
              </w:rPr>
            </w:pPr>
            <w:r>
              <w:rPr>
                <w:sz w:val="16"/>
                <w:szCs w:val="16"/>
              </w:rPr>
              <w:t>SP-190155</w:t>
            </w:r>
          </w:p>
        </w:tc>
        <w:tc>
          <w:tcPr>
            <w:tcW w:w="567" w:type="dxa"/>
            <w:shd w:val="solid" w:color="FFFFFF" w:fill="auto"/>
          </w:tcPr>
          <w:p w14:paraId="3BDD438C" w14:textId="77777777" w:rsidR="00D40151" w:rsidRDefault="00D40151" w:rsidP="00A22EDB">
            <w:pPr>
              <w:pStyle w:val="TAL"/>
              <w:rPr>
                <w:sz w:val="16"/>
                <w:szCs w:val="16"/>
              </w:rPr>
            </w:pPr>
            <w:r>
              <w:rPr>
                <w:sz w:val="16"/>
                <w:szCs w:val="16"/>
              </w:rPr>
              <w:t>0797</w:t>
            </w:r>
          </w:p>
        </w:tc>
        <w:tc>
          <w:tcPr>
            <w:tcW w:w="425" w:type="dxa"/>
            <w:shd w:val="solid" w:color="FFFFFF" w:fill="auto"/>
          </w:tcPr>
          <w:p w14:paraId="327521E2" w14:textId="77777777" w:rsidR="00D40151" w:rsidRDefault="00D40151" w:rsidP="00A22EDB">
            <w:pPr>
              <w:pStyle w:val="TAL"/>
              <w:rPr>
                <w:sz w:val="16"/>
                <w:szCs w:val="16"/>
              </w:rPr>
            </w:pPr>
            <w:r>
              <w:rPr>
                <w:sz w:val="16"/>
                <w:szCs w:val="16"/>
              </w:rPr>
              <w:t>2</w:t>
            </w:r>
          </w:p>
        </w:tc>
        <w:tc>
          <w:tcPr>
            <w:tcW w:w="425" w:type="dxa"/>
            <w:shd w:val="solid" w:color="FFFFFF" w:fill="auto"/>
          </w:tcPr>
          <w:p w14:paraId="52A1B4A4" w14:textId="77777777" w:rsidR="00D40151" w:rsidRDefault="00D40151" w:rsidP="00A22EDB">
            <w:pPr>
              <w:pStyle w:val="TAL"/>
              <w:rPr>
                <w:sz w:val="16"/>
                <w:szCs w:val="16"/>
              </w:rPr>
            </w:pPr>
            <w:r>
              <w:rPr>
                <w:sz w:val="16"/>
                <w:szCs w:val="16"/>
              </w:rPr>
              <w:t>F</w:t>
            </w:r>
          </w:p>
        </w:tc>
        <w:tc>
          <w:tcPr>
            <w:tcW w:w="4820" w:type="dxa"/>
            <w:shd w:val="solid" w:color="FFFFFF" w:fill="auto"/>
          </w:tcPr>
          <w:p w14:paraId="209BD3BE" w14:textId="77777777" w:rsidR="00D40151" w:rsidRDefault="00D40151" w:rsidP="00A22EDB">
            <w:pPr>
              <w:pStyle w:val="TAL"/>
              <w:rPr>
                <w:sz w:val="16"/>
                <w:szCs w:val="16"/>
              </w:rPr>
            </w:pPr>
            <w:r>
              <w:rPr>
                <w:sz w:val="16"/>
                <w:szCs w:val="16"/>
              </w:rPr>
              <w:t>Update of configured NSSAI handling</w:t>
            </w:r>
          </w:p>
        </w:tc>
        <w:tc>
          <w:tcPr>
            <w:tcW w:w="708" w:type="dxa"/>
            <w:shd w:val="solid" w:color="FFFFFF" w:fill="auto"/>
          </w:tcPr>
          <w:p w14:paraId="1516E389" w14:textId="77777777" w:rsidR="00D40151" w:rsidRDefault="00D40151" w:rsidP="00A22EDB">
            <w:pPr>
              <w:pStyle w:val="TAC"/>
              <w:rPr>
                <w:sz w:val="16"/>
                <w:szCs w:val="16"/>
              </w:rPr>
            </w:pPr>
            <w:r>
              <w:rPr>
                <w:sz w:val="16"/>
                <w:szCs w:val="16"/>
              </w:rPr>
              <w:t>15.5.0</w:t>
            </w:r>
          </w:p>
        </w:tc>
      </w:tr>
      <w:tr w:rsidR="00D40151" w:rsidRPr="009E0DE1" w14:paraId="09FB41DB" w14:textId="77777777" w:rsidTr="00A22EDB">
        <w:tc>
          <w:tcPr>
            <w:tcW w:w="800" w:type="dxa"/>
            <w:shd w:val="solid" w:color="FFFFFF" w:fill="auto"/>
          </w:tcPr>
          <w:p w14:paraId="3A42A0FA" w14:textId="77777777" w:rsidR="00D40151" w:rsidRDefault="00D40151" w:rsidP="00A22EDB">
            <w:pPr>
              <w:pStyle w:val="TAC"/>
              <w:rPr>
                <w:sz w:val="16"/>
                <w:szCs w:val="16"/>
              </w:rPr>
            </w:pPr>
            <w:r>
              <w:rPr>
                <w:sz w:val="16"/>
                <w:szCs w:val="16"/>
              </w:rPr>
              <w:t>2019-03</w:t>
            </w:r>
          </w:p>
        </w:tc>
        <w:tc>
          <w:tcPr>
            <w:tcW w:w="800" w:type="dxa"/>
            <w:shd w:val="solid" w:color="FFFFFF" w:fill="auto"/>
          </w:tcPr>
          <w:p w14:paraId="2926687E" w14:textId="77777777" w:rsidR="00D40151" w:rsidRDefault="00D40151" w:rsidP="00A22EDB">
            <w:pPr>
              <w:pStyle w:val="TAC"/>
              <w:rPr>
                <w:sz w:val="16"/>
                <w:szCs w:val="16"/>
              </w:rPr>
            </w:pPr>
            <w:r>
              <w:rPr>
                <w:sz w:val="16"/>
                <w:szCs w:val="16"/>
              </w:rPr>
              <w:t>SP#83</w:t>
            </w:r>
          </w:p>
        </w:tc>
        <w:tc>
          <w:tcPr>
            <w:tcW w:w="1094" w:type="dxa"/>
            <w:shd w:val="solid" w:color="FFFFFF" w:fill="auto"/>
          </w:tcPr>
          <w:p w14:paraId="4183832A" w14:textId="77777777" w:rsidR="00D40151" w:rsidRDefault="00D40151" w:rsidP="00A22EDB">
            <w:pPr>
              <w:pStyle w:val="TAC"/>
              <w:rPr>
                <w:sz w:val="16"/>
                <w:szCs w:val="16"/>
              </w:rPr>
            </w:pPr>
            <w:r>
              <w:rPr>
                <w:sz w:val="16"/>
                <w:szCs w:val="16"/>
              </w:rPr>
              <w:t>SP-190155</w:t>
            </w:r>
          </w:p>
        </w:tc>
        <w:tc>
          <w:tcPr>
            <w:tcW w:w="567" w:type="dxa"/>
            <w:shd w:val="solid" w:color="FFFFFF" w:fill="auto"/>
          </w:tcPr>
          <w:p w14:paraId="6D4BB07B" w14:textId="77777777" w:rsidR="00D40151" w:rsidRDefault="00D40151" w:rsidP="00A22EDB">
            <w:pPr>
              <w:pStyle w:val="TAL"/>
              <w:rPr>
                <w:sz w:val="16"/>
                <w:szCs w:val="16"/>
              </w:rPr>
            </w:pPr>
            <w:r>
              <w:rPr>
                <w:sz w:val="16"/>
                <w:szCs w:val="16"/>
              </w:rPr>
              <w:t>0806</w:t>
            </w:r>
          </w:p>
        </w:tc>
        <w:tc>
          <w:tcPr>
            <w:tcW w:w="425" w:type="dxa"/>
            <w:shd w:val="solid" w:color="FFFFFF" w:fill="auto"/>
          </w:tcPr>
          <w:p w14:paraId="0BBE50CE" w14:textId="77777777" w:rsidR="00D40151" w:rsidRDefault="00D40151" w:rsidP="00A22EDB">
            <w:pPr>
              <w:pStyle w:val="TAL"/>
              <w:rPr>
                <w:sz w:val="16"/>
                <w:szCs w:val="16"/>
              </w:rPr>
            </w:pPr>
            <w:r>
              <w:rPr>
                <w:sz w:val="16"/>
                <w:szCs w:val="16"/>
              </w:rPr>
              <w:t>3</w:t>
            </w:r>
          </w:p>
        </w:tc>
        <w:tc>
          <w:tcPr>
            <w:tcW w:w="425" w:type="dxa"/>
            <w:shd w:val="solid" w:color="FFFFFF" w:fill="auto"/>
          </w:tcPr>
          <w:p w14:paraId="1F2E9487" w14:textId="77777777" w:rsidR="00D40151" w:rsidRDefault="00D40151" w:rsidP="00A22EDB">
            <w:pPr>
              <w:pStyle w:val="TAL"/>
              <w:rPr>
                <w:sz w:val="16"/>
                <w:szCs w:val="16"/>
              </w:rPr>
            </w:pPr>
            <w:r>
              <w:rPr>
                <w:sz w:val="16"/>
                <w:szCs w:val="16"/>
              </w:rPr>
              <w:t>F</w:t>
            </w:r>
          </w:p>
        </w:tc>
        <w:tc>
          <w:tcPr>
            <w:tcW w:w="4820" w:type="dxa"/>
            <w:shd w:val="solid" w:color="FFFFFF" w:fill="auto"/>
          </w:tcPr>
          <w:p w14:paraId="5904C087" w14:textId="77777777" w:rsidR="00D40151" w:rsidRDefault="00D40151" w:rsidP="00A22EDB">
            <w:pPr>
              <w:pStyle w:val="TAL"/>
              <w:rPr>
                <w:sz w:val="16"/>
                <w:szCs w:val="16"/>
              </w:rPr>
            </w:pPr>
            <w:r>
              <w:rPr>
                <w:sz w:val="16"/>
                <w:szCs w:val="16"/>
              </w:rPr>
              <w:t>Corrections to AMF overlad control procedure</w:t>
            </w:r>
          </w:p>
        </w:tc>
        <w:tc>
          <w:tcPr>
            <w:tcW w:w="708" w:type="dxa"/>
            <w:shd w:val="solid" w:color="FFFFFF" w:fill="auto"/>
          </w:tcPr>
          <w:p w14:paraId="265AF1CE" w14:textId="77777777" w:rsidR="00D40151" w:rsidRDefault="00D40151" w:rsidP="00A22EDB">
            <w:pPr>
              <w:pStyle w:val="TAC"/>
              <w:rPr>
                <w:sz w:val="16"/>
                <w:szCs w:val="16"/>
              </w:rPr>
            </w:pPr>
            <w:r>
              <w:rPr>
                <w:sz w:val="16"/>
                <w:szCs w:val="16"/>
              </w:rPr>
              <w:t>15.5.0</w:t>
            </w:r>
          </w:p>
        </w:tc>
      </w:tr>
      <w:tr w:rsidR="00D40151" w:rsidRPr="009E0DE1" w14:paraId="3C2029AF" w14:textId="77777777" w:rsidTr="00A22EDB">
        <w:tc>
          <w:tcPr>
            <w:tcW w:w="800" w:type="dxa"/>
            <w:shd w:val="solid" w:color="FFFFFF" w:fill="auto"/>
          </w:tcPr>
          <w:p w14:paraId="071A361E" w14:textId="77777777" w:rsidR="00D40151" w:rsidRDefault="00D40151" w:rsidP="00A22EDB">
            <w:pPr>
              <w:pStyle w:val="TAC"/>
              <w:rPr>
                <w:sz w:val="16"/>
                <w:szCs w:val="16"/>
              </w:rPr>
            </w:pPr>
            <w:r>
              <w:rPr>
                <w:sz w:val="16"/>
                <w:szCs w:val="16"/>
              </w:rPr>
              <w:t>2019-03</w:t>
            </w:r>
          </w:p>
        </w:tc>
        <w:tc>
          <w:tcPr>
            <w:tcW w:w="800" w:type="dxa"/>
            <w:shd w:val="solid" w:color="FFFFFF" w:fill="auto"/>
          </w:tcPr>
          <w:p w14:paraId="139AE249" w14:textId="77777777" w:rsidR="00D40151" w:rsidRDefault="00D40151" w:rsidP="00A22EDB">
            <w:pPr>
              <w:pStyle w:val="TAC"/>
              <w:rPr>
                <w:sz w:val="16"/>
                <w:szCs w:val="16"/>
              </w:rPr>
            </w:pPr>
            <w:r>
              <w:rPr>
                <w:sz w:val="16"/>
                <w:szCs w:val="16"/>
              </w:rPr>
              <w:t>SP#83</w:t>
            </w:r>
          </w:p>
        </w:tc>
        <w:tc>
          <w:tcPr>
            <w:tcW w:w="1094" w:type="dxa"/>
            <w:shd w:val="solid" w:color="FFFFFF" w:fill="auto"/>
          </w:tcPr>
          <w:p w14:paraId="37E7C5A4" w14:textId="77777777" w:rsidR="00D40151" w:rsidRDefault="00D40151" w:rsidP="00A22EDB">
            <w:pPr>
              <w:pStyle w:val="TAC"/>
              <w:rPr>
                <w:sz w:val="16"/>
                <w:szCs w:val="16"/>
              </w:rPr>
            </w:pPr>
            <w:r>
              <w:rPr>
                <w:sz w:val="16"/>
                <w:szCs w:val="16"/>
              </w:rPr>
              <w:t>SP-190155</w:t>
            </w:r>
          </w:p>
        </w:tc>
        <w:tc>
          <w:tcPr>
            <w:tcW w:w="567" w:type="dxa"/>
            <w:shd w:val="solid" w:color="FFFFFF" w:fill="auto"/>
          </w:tcPr>
          <w:p w14:paraId="5195E41E" w14:textId="77777777" w:rsidR="00D40151" w:rsidRDefault="00D40151" w:rsidP="00A22EDB">
            <w:pPr>
              <w:pStyle w:val="TAL"/>
              <w:rPr>
                <w:sz w:val="16"/>
                <w:szCs w:val="16"/>
              </w:rPr>
            </w:pPr>
            <w:r>
              <w:rPr>
                <w:sz w:val="16"/>
                <w:szCs w:val="16"/>
              </w:rPr>
              <w:t>0808</w:t>
            </w:r>
          </w:p>
        </w:tc>
        <w:tc>
          <w:tcPr>
            <w:tcW w:w="425" w:type="dxa"/>
            <w:shd w:val="solid" w:color="FFFFFF" w:fill="auto"/>
          </w:tcPr>
          <w:p w14:paraId="7E5D2DEF" w14:textId="77777777" w:rsidR="00D40151" w:rsidRDefault="00D40151" w:rsidP="00A22EDB">
            <w:pPr>
              <w:pStyle w:val="TAL"/>
              <w:rPr>
                <w:sz w:val="16"/>
                <w:szCs w:val="16"/>
              </w:rPr>
            </w:pPr>
            <w:r>
              <w:rPr>
                <w:sz w:val="16"/>
                <w:szCs w:val="16"/>
              </w:rPr>
              <w:t>-</w:t>
            </w:r>
          </w:p>
        </w:tc>
        <w:tc>
          <w:tcPr>
            <w:tcW w:w="425" w:type="dxa"/>
            <w:shd w:val="solid" w:color="FFFFFF" w:fill="auto"/>
          </w:tcPr>
          <w:p w14:paraId="57B81E43" w14:textId="77777777" w:rsidR="00D40151" w:rsidRDefault="00D40151" w:rsidP="00A22EDB">
            <w:pPr>
              <w:pStyle w:val="TAL"/>
              <w:rPr>
                <w:sz w:val="16"/>
                <w:szCs w:val="16"/>
              </w:rPr>
            </w:pPr>
            <w:r>
              <w:rPr>
                <w:sz w:val="16"/>
                <w:szCs w:val="16"/>
              </w:rPr>
              <w:t>F</w:t>
            </w:r>
          </w:p>
        </w:tc>
        <w:tc>
          <w:tcPr>
            <w:tcW w:w="4820" w:type="dxa"/>
            <w:shd w:val="solid" w:color="FFFFFF" w:fill="auto"/>
          </w:tcPr>
          <w:p w14:paraId="4D6DD4AB" w14:textId="77777777" w:rsidR="00D40151" w:rsidRDefault="00D40151" w:rsidP="00A22EDB">
            <w:pPr>
              <w:pStyle w:val="TAL"/>
              <w:rPr>
                <w:sz w:val="16"/>
                <w:szCs w:val="16"/>
              </w:rPr>
            </w:pPr>
            <w:r>
              <w:rPr>
                <w:sz w:val="16"/>
                <w:szCs w:val="16"/>
              </w:rPr>
              <w:t>TS 23.501 Update to Network Slice availability</w:t>
            </w:r>
          </w:p>
        </w:tc>
        <w:tc>
          <w:tcPr>
            <w:tcW w:w="708" w:type="dxa"/>
            <w:shd w:val="solid" w:color="FFFFFF" w:fill="auto"/>
          </w:tcPr>
          <w:p w14:paraId="09848648" w14:textId="77777777" w:rsidR="00D40151" w:rsidRDefault="00D40151" w:rsidP="00A22EDB">
            <w:pPr>
              <w:pStyle w:val="TAC"/>
              <w:rPr>
                <w:sz w:val="16"/>
                <w:szCs w:val="16"/>
              </w:rPr>
            </w:pPr>
            <w:r>
              <w:rPr>
                <w:sz w:val="16"/>
                <w:szCs w:val="16"/>
              </w:rPr>
              <w:t>15.5.0</w:t>
            </w:r>
          </w:p>
        </w:tc>
      </w:tr>
      <w:tr w:rsidR="00D40151" w:rsidRPr="009E0DE1" w14:paraId="2AE4CE29" w14:textId="77777777" w:rsidTr="00A22EDB">
        <w:tc>
          <w:tcPr>
            <w:tcW w:w="800" w:type="dxa"/>
            <w:shd w:val="solid" w:color="FFFFFF" w:fill="auto"/>
          </w:tcPr>
          <w:p w14:paraId="38EBFAE3" w14:textId="77777777" w:rsidR="00D40151" w:rsidRDefault="00D40151" w:rsidP="00A22EDB">
            <w:pPr>
              <w:pStyle w:val="TAC"/>
              <w:rPr>
                <w:sz w:val="16"/>
                <w:szCs w:val="16"/>
              </w:rPr>
            </w:pPr>
            <w:r>
              <w:rPr>
                <w:sz w:val="16"/>
                <w:szCs w:val="16"/>
              </w:rPr>
              <w:t>2019-03</w:t>
            </w:r>
          </w:p>
        </w:tc>
        <w:tc>
          <w:tcPr>
            <w:tcW w:w="800" w:type="dxa"/>
            <w:shd w:val="solid" w:color="FFFFFF" w:fill="auto"/>
          </w:tcPr>
          <w:p w14:paraId="5004A7E9" w14:textId="77777777" w:rsidR="00D40151" w:rsidRDefault="00D40151" w:rsidP="00A22EDB">
            <w:pPr>
              <w:pStyle w:val="TAC"/>
              <w:rPr>
                <w:sz w:val="16"/>
                <w:szCs w:val="16"/>
              </w:rPr>
            </w:pPr>
            <w:r>
              <w:rPr>
                <w:sz w:val="16"/>
                <w:szCs w:val="16"/>
              </w:rPr>
              <w:t>SP#83</w:t>
            </w:r>
          </w:p>
        </w:tc>
        <w:tc>
          <w:tcPr>
            <w:tcW w:w="1094" w:type="dxa"/>
            <w:shd w:val="solid" w:color="FFFFFF" w:fill="auto"/>
          </w:tcPr>
          <w:p w14:paraId="5DAA807E" w14:textId="77777777" w:rsidR="00D40151" w:rsidRDefault="00D40151" w:rsidP="00A22EDB">
            <w:pPr>
              <w:pStyle w:val="TAC"/>
              <w:rPr>
                <w:sz w:val="16"/>
                <w:szCs w:val="16"/>
              </w:rPr>
            </w:pPr>
            <w:r>
              <w:rPr>
                <w:sz w:val="16"/>
                <w:szCs w:val="16"/>
              </w:rPr>
              <w:t>SP-190155</w:t>
            </w:r>
          </w:p>
        </w:tc>
        <w:tc>
          <w:tcPr>
            <w:tcW w:w="567" w:type="dxa"/>
            <w:shd w:val="solid" w:color="FFFFFF" w:fill="auto"/>
          </w:tcPr>
          <w:p w14:paraId="71103C5C" w14:textId="77777777" w:rsidR="00D40151" w:rsidRDefault="00D40151" w:rsidP="00A22EDB">
            <w:pPr>
              <w:pStyle w:val="TAL"/>
              <w:rPr>
                <w:sz w:val="16"/>
                <w:szCs w:val="16"/>
              </w:rPr>
            </w:pPr>
            <w:r>
              <w:rPr>
                <w:sz w:val="16"/>
                <w:szCs w:val="16"/>
              </w:rPr>
              <w:t>0818</w:t>
            </w:r>
          </w:p>
        </w:tc>
        <w:tc>
          <w:tcPr>
            <w:tcW w:w="425" w:type="dxa"/>
            <w:shd w:val="solid" w:color="FFFFFF" w:fill="auto"/>
          </w:tcPr>
          <w:p w14:paraId="16E8866B" w14:textId="77777777" w:rsidR="00D40151" w:rsidRDefault="00D40151" w:rsidP="00A22EDB">
            <w:pPr>
              <w:pStyle w:val="TAL"/>
              <w:rPr>
                <w:sz w:val="16"/>
                <w:szCs w:val="16"/>
              </w:rPr>
            </w:pPr>
            <w:r>
              <w:rPr>
                <w:sz w:val="16"/>
                <w:szCs w:val="16"/>
              </w:rPr>
              <w:t>-</w:t>
            </w:r>
          </w:p>
        </w:tc>
        <w:tc>
          <w:tcPr>
            <w:tcW w:w="425" w:type="dxa"/>
            <w:shd w:val="solid" w:color="FFFFFF" w:fill="auto"/>
          </w:tcPr>
          <w:p w14:paraId="7179670C" w14:textId="77777777" w:rsidR="00D40151" w:rsidRDefault="00D40151" w:rsidP="00A22EDB">
            <w:pPr>
              <w:pStyle w:val="TAL"/>
              <w:rPr>
                <w:sz w:val="16"/>
                <w:szCs w:val="16"/>
              </w:rPr>
            </w:pPr>
            <w:r>
              <w:rPr>
                <w:sz w:val="16"/>
                <w:szCs w:val="16"/>
              </w:rPr>
              <w:t>F</w:t>
            </w:r>
          </w:p>
        </w:tc>
        <w:tc>
          <w:tcPr>
            <w:tcW w:w="4820" w:type="dxa"/>
            <w:shd w:val="solid" w:color="FFFFFF" w:fill="auto"/>
          </w:tcPr>
          <w:p w14:paraId="59732FB1" w14:textId="77777777" w:rsidR="00D40151" w:rsidRDefault="00D40151" w:rsidP="00A22EDB">
            <w:pPr>
              <w:pStyle w:val="TAL"/>
              <w:rPr>
                <w:sz w:val="16"/>
                <w:szCs w:val="16"/>
              </w:rPr>
            </w:pPr>
            <w:r>
              <w:rPr>
                <w:sz w:val="16"/>
                <w:szCs w:val="16"/>
              </w:rPr>
              <w:t>No services defined for Ngmlc</w:t>
            </w:r>
          </w:p>
        </w:tc>
        <w:tc>
          <w:tcPr>
            <w:tcW w:w="708" w:type="dxa"/>
            <w:shd w:val="solid" w:color="FFFFFF" w:fill="auto"/>
          </w:tcPr>
          <w:p w14:paraId="32F98EB7" w14:textId="77777777" w:rsidR="00D40151" w:rsidRDefault="00D40151" w:rsidP="00A22EDB">
            <w:pPr>
              <w:pStyle w:val="TAC"/>
              <w:rPr>
                <w:sz w:val="16"/>
                <w:szCs w:val="16"/>
              </w:rPr>
            </w:pPr>
            <w:r>
              <w:rPr>
                <w:sz w:val="16"/>
                <w:szCs w:val="16"/>
              </w:rPr>
              <w:t>15.5.0</w:t>
            </w:r>
          </w:p>
        </w:tc>
      </w:tr>
      <w:tr w:rsidR="00D40151" w:rsidRPr="009E0DE1" w14:paraId="0DB0519B" w14:textId="77777777" w:rsidTr="00A22EDB">
        <w:tc>
          <w:tcPr>
            <w:tcW w:w="800" w:type="dxa"/>
            <w:shd w:val="solid" w:color="FFFFFF" w:fill="auto"/>
          </w:tcPr>
          <w:p w14:paraId="26C5BFE8" w14:textId="77777777" w:rsidR="00D40151" w:rsidRDefault="00D40151" w:rsidP="00A22EDB">
            <w:pPr>
              <w:pStyle w:val="TAC"/>
              <w:rPr>
                <w:sz w:val="16"/>
                <w:szCs w:val="16"/>
              </w:rPr>
            </w:pPr>
            <w:r>
              <w:rPr>
                <w:sz w:val="16"/>
                <w:szCs w:val="16"/>
              </w:rPr>
              <w:t>2019-03</w:t>
            </w:r>
          </w:p>
        </w:tc>
        <w:tc>
          <w:tcPr>
            <w:tcW w:w="800" w:type="dxa"/>
            <w:shd w:val="solid" w:color="FFFFFF" w:fill="auto"/>
          </w:tcPr>
          <w:p w14:paraId="0B5FE5ED" w14:textId="77777777" w:rsidR="00D40151" w:rsidRDefault="00D40151" w:rsidP="00A22EDB">
            <w:pPr>
              <w:pStyle w:val="TAC"/>
              <w:rPr>
                <w:sz w:val="16"/>
                <w:szCs w:val="16"/>
              </w:rPr>
            </w:pPr>
            <w:r>
              <w:rPr>
                <w:sz w:val="16"/>
                <w:szCs w:val="16"/>
              </w:rPr>
              <w:t>SP#83</w:t>
            </w:r>
          </w:p>
        </w:tc>
        <w:tc>
          <w:tcPr>
            <w:tcW w:w="1094" w:type="dxa"/>
            <w:shd w:val="solid" w:color="FFFFFF" w:fill="auto"/>
          </w:tcPr>
          <w:p w14:paraId="790462E0" w14:textId="77777777" w:rsidR="00D40151" w:rsidRDefault="00D40151" w:rsidP="00A22EDB">
            <w:pPr>
              <w:pStyle w:val="TAC"/>
              <w:rPr>
                <w:sz w:val="16"/>
                <w:szCs w:val="16"/>
              </w:rPr>
            </w:pPr>
            <w:r>
              <w:rPr>
                <w:sz w:val="16"/>
                <w:szCs w:val="16"/>
              </w:rPr>
              <w:t>SP-190155</w:t>
            </w:r>
          </w:p>
        </w:tc>
        <w:tc>
          <w:tcPr>
            <w:tcW w:w="567" w:type="dxa"/>
            <w:shd w:val="solid" w:color="FFFFFF" w:fill="auto"/>
          </w:tcPr>
          <w:p w14:paraId="38522AE7" w14:textId="77777777" w:rsidR="00D40151" w:rsidRDefault="00D40151" w:rsidP="00A22EDB">
            <w:pPr>
              <w:pStyle w:val="TAL"/>
              <w:rPr>
                <w:sz w:val="16"/>
                <w:szCs w:val="16"/>
              </w:rPr>
            </w:pPr>
            <w:r>
              <w:rPr>
                <w:sz w:val="16"/>
                <w:szCs w:val="16"/>
              </w:rPr>
              <w:t>0824</w:t>
            </w:r>
          </w:p>
        </w:tc>
        <w:tc>
          <w:tcPr>
            <w:tcW w:w="425" w:type="dxa"/>
            <w:shd w:val="solid" w:color="FFFFFF" w:fill="auto"/>
          </w:tcPr>
          <w:p w14:paraId="4344BFC0" w14:textId="77777777" w:rsidR="00D40151" w:rsidRDefault="00D40151" w:rsidP="00A22EDB">
            <w:pPr>
              <w:pStyle w:val="TAL"/>
              <w:rPr>
                <w:sz w:val="16"/>
                <w:szCs w:val="16"/>
              </w:rPr>
            </w:pPr>
            <w:r>
              <w:rPr>
                <w:sz w:val="16"/>
                <w:szCs w:val="16"/>
              </w:rPr>
              <w:t>6</w:t>
            </w:r>
          </w:p>
        </w:tc>
        <w:tc>
          <w:tcPr>
            <w:tcW w:w="425" w:type="dxa"/>
            <w:shd w:val="solid" w:color="FFFFFF" w:fill="auto"/>
          </w:tcPr>
          <w:p w14:paraId="3F7D0ECD" w14:textId="77777777" w:rsidR="00D40151" w:rsidRDefault="00D40151" w:rsidP="00A22EDB">
            <w:pPr>
              <w:pStyle w:val="TAL"/>
              <w:rPr>
                <w:sz w:val="16"/>
                <w:szCs w:val="16"/>
              </w:rPr>
            </w:pPr>
            <w:r>
              <w:rPr>
                <w:sz w:val="16"/>
                <w:szCs w:val="16"/>
              </w:rPr>
              <w:t>F</w:t>
            </w:r>
          </w:p>
        </w:tc>
        <w:tc>
          <w:tcPr>
            <w:tcW w:w="4820" w:type="dxa"/>
            <w:shd w:val="solid" w:color="FFFFFF" w:fill="auto"/>
          </w:tcPr>
          <w:p w14:paraId="3BADB773" w14:textId="77777777" w:rsidR="00D40151" w:rsidRDefault="00D40151" w:rsidP="00A22EDB">
            <w:pPr>
              <w:pStyle w:val="TAL"/>
              <w:rPr>
                <w:sz w:val="16"/>
                <w:szCs w:val="16"/>
              </w:rPr>
            </w:pPr>
            <w:r>
              <w:rPr>
                <w:sz w:val="16"/>
                <w:szCs w:val="16"/>
              </w:rPr>
              <w:t>Clarification on DN authorization data</w:t>
            </w:r>
          </w:p>
        </w:tc>
        <w:tc>
          <w:tcPr>
            <w:tcW w:w="708" w:type="dxa"/>
            <w:shd w:val="solid" w:color="FFFFFF" w:fill="auto"/>
          </w:tcPr>
          <w:p w14:paraId="12637C9D" w14:textId="77777777" w:rsidR="00D40151" w:rsidRDefault="00D40151" w:rsidP="00A22EDB">
            <w:pPr>
              <w:pStyle w:val="TAC"/>
              <w:rPr>
                <w:sz w:val="16"/>
                <w:szCs w:val="16"/>
              </w:rPr>
            </w:pPr>
            <w:r>
              <w:rPr>
                <w:sz w:val="16"/>
                <w:szCs w:val="16"/>
              </w:rPr>
              <w:t>15.5.0</w:t>
            </w:r>
          </w:p>
        </w:tc>
      </w:tr>
      <w:tr w:rsidR="00D40151" w:rsidRPr="009E0DE1" w14:paraId="5DA2985E" w14:textId="77777777" w:rsidTr="00A22EDB">
        <w:tc>
          <w:tcPr>
            <w:tcW w:w="800" w:type="dxa"/>
            <w:shd w:val="solid" w:color="FFFFFF" w:fill="auto"/>
          </w:tcPr>
          <w:p w14:paraId="40374E1F" w14:textId="77777777" w:rsidR="00D40151" w:rsidRDefault="00D40151" w:rsidP="00A22EDB">
            <w:pPr>
              <w:pStyle w:val="TAC"/>
              <w:rPr>
                <w:sz w:val="16"/>
                <w:szCs w:val="16"/>
              </w:rPr>
            </w:pPr>
            <w:r>
              <w:rPr>
                <w:sz w:val="16"/>
                <w:szCs w:val="16"/>
              </w:rPr>
              <w:t>2019-03</w:t>
            </w:r>
          </w:p>
        </w:tc>
        <w:tc>
          <w:tcPr>
            <w:tcW w:w="800" w:type="dxa"/>
            <w:shd w:val="solid" w:color="FFFFFF" w:fill="auto"/>
          </w:tcPr>
          <w:p w14:paraId="24BCD88D" w14:textId="77777777" w:rsidR="00D40151" w:rsidRDefault="00D40151" w:rsidP="00A22EDB">
            <w:pPr>
              <w:pStyle w:val="TAC"/>
              <w:rPr>
                <w:sz w:val="16"/>
                <w:szCs w:val="16"/>
              </w:rPr>
            </w:pPr>
            <w:r>
              <w:rPr>
                <w:sz w:val="16"/>
                <w:szCs w:val="16"/>
              </w:rPr>
              <w:t>SP#83</w:t>
            </w:r>
          </w:p>
        </w:tc>
        <w:tc>
          <w:tcPr>
            <w:tcW w:w="1094" w:type="dxa"/>
            <w:shd w:val="solid" w:color="FFFFFF" w:fill="auto"/>
          </w:tcPr>
          <w:p w14:paraId="7BCC522A" w14:textId="77777777" w:rsidR="00D40151" w:rsidRDefault="00D40151" w:rsidP="00A22EDB">
            <w:pPr>
              <w:pStyle w:val="TAC"/>
              <w:rPr>
                <w:sz w:val="16"/>
                <w:szCs w:val="16"/>
              </w:rPr>
            </w:pPr>
            <w:r>
              <w:rPr>
                <w:sz w:val="16"/>
                <w:szCs w:val="16"/>
              </w:rPr>
              <w:t>SP-190155</w:t>
            </w:r>
          </w:p>
        </w:tc>
        <w:tc>
          <w:tcPr>
            <w:tcW w:w="567" w:type="dxa"/>
            <w:shd w:val="solid" w:color="FFFFFF" w:fill="auto"/>
          </w:tcPr>
          <w:p w14:paraId="68791742" w14:textId="77777777" w:rsidR="00D40151" w:rsidRDefault="00D40151" w:rsidP="00A22EDB">
            <w:pPr>
              <w:pStyle w:val="TAL"/>
              <w:rPr>
                <w:sz w:val="16"/>
                <w:szCs w:val="16"/>
              </w:rPr>
            </w:pPr>
            <w:r>
              <w:rPr>
                <w:sz w:val="16"/>
                <w:szCs w:val="16"/>
              </w:rPr>
              <w:t>0833</w:t>
            </w:r>
          </w:p>
        </w:tc>
        <w:tc>
          <w:tcPr>
            <w:tcW w:w="425" w:type="dxa"/>
            <w:shd w:val="solid" w:color="FFFFFF" w:fill="auto"/>
          </w:tcPr>
          <w:p w14:paraId="087E1E84" w14:textId="77777777" w:rsidR="00D40151" w:rsidRDefault="00D40151" w:rsidP="00A22EDB">
            <w:pPr>
              <w:pStyle w:val="TAL"/>
              <w:rPr>
                <w:sz w:val="16"/>
                <w:szCs w:val="16"/>
              </w:rPr>
            </w:pPr>
            <w:r>
              <w:rPr>
                <w:sz w:val="16"/>
                <w:szCs w:val="16"/>
              </w:rPr>
              <w:t>-</w:t>
            </w:r>
          </w:p>
        </w:tc>
        <w:tc>
          <w:tcPr>
            <w:tcW w:w="425" w:type="dxa"/>
            <w:shd w:val="solid" w:color="FFFFFF" w:fill="auto"/>
          </w:tcPr>
          <w:p w14:paraId="696551C4" w14:textId="77777777" w:rsidR="00D40151" w:rsidRDefault="00D40151" w:rsidP="00A22EDB">
            <w:pPr>
              <w:pStyle w:val="TAL"/>
              <w:rPr>
                <w:sz w:val="16"/>
                <w:szCs w:val="16"/>
              </w:rPr>
            </w:pPr>
            <w:r>
              <w:rPr>
                <w:sz w:val="16"/>
                <w:szCs w:val="16"/>
              </w:rPr>
              <w:t>F</w:t>
            </w:r>
          </w:p>
        </w:tc>
        <w:tc>
          <w:tcPr>
            <w:tcW w:w="4820" w:type="dxa"/>
            <w:shd w:val="solid" w:color="FFFFFF" w:fill="auto"/>
          </w:tcPr>
          <w:p w14:paraId="6EFEC5A9" w14:textId="77777777" w:rsidR="00D40151" w:rsidRDefault="00D40151" w:rsidP="00A22EDB">
            <w:pPr>
              <w:pStyle w:val="TAL"/>
              <w:rPr>
                <w:sz w:val="16"/>
                <w:szCs w:val="16"/>
              </w:rPr>
            </w:pPr>
            <w:r>
              <w:rPr>
                <w:sz w:val="16"/>
                <w:szCs w:val="16"/>
              </w:rPr>
              <w:t>Clarification on Establishing a PDU Session in a Network Slice</w:t>
            </w:r>
          </w:p>
        </w:tc>
        <w:tc>
          <w:tcPr>
            <w:tcW w:w="708" w:type="dxa"/>
            <w:shd w:val="solid" w:color="FFFFFF" w:fill="auto"/>
          </w:tcPr>
          <w:p w14:paraId="3EF1CF18" w14:textId="77777777" w:rsidR="00D40151" w:rsidRDefault="00D40151" w:rsidP="00A22EDB">
            <w:pPr>
              <w:pStyle w:val="TAC"/>
              <w:rPr>
                <w:sz w:val="16"/>
                <w:szCs w:val="16"/>
              </w:rPr>
            </w:pPr>
            <w:r>
              <w:rPr>
                <w:sz w:val="16"/>
                <w:szCs w:val="16"/>
              </w:rPr>
              <w:t>15.5.0</w:t>
            </w:r>
          </w:p>
        </w:tc>
      </w:tr>
      <w:tr w:rsidR="00D40151" w:rsidRPr="009E0DE1" w14:paraId="711E7FD3" w14:textId="77777777" w:rsidTr="00A22EDB">
        <w:tc>
          <w:tcPr>
            <w:tcW w:w="800" w:type="dxa"/>
            <w:shd w:val="solid" w:color="FFFFFF" w:fill="auto"/>
          </w:tcPr>
          <w:p w14:paraId="41BC4762" w14:textId="77777777" w:rsidR="00D40151" w:rsidRDefault="00D40151" w:rsidP="00A22EDB">
            <w:pPr>
              <w:pStyle w:val="TAC"/>
              <w:rPr>
                <w:sz w:val="16"/>
                <w:szCs w:val="16"/>
              </w:rPr>
            </w:pPr>
            <w:r>
              <w:rPr>
                <w:sz w:val="16"/>
                <w:szCs w:val="16"/>
              </w:rPr>
              <w:t>2019-03</w:t>
            </w:r>
          </w:p>
        </w:tc>
        <w:tc>
          <w:tcPr>
            <w:tcW w:w="800" w:type="dxa"/>
            <w:shd w:val="solid" w:color="FFFFFF" w:fill="auto"/>
          </w:tcPr>
          <w:p w14:paraId="6F0B5064" w14:textId="77777777" w:rsidR="00D40151" w:rsidRDefault="00D40151" w:rsidP="00A22EDB">
            <w:pPr>
              <w:pStyle w:val="TAC"/>
              <w:rPr>
                <w:sz w:val="16"/>
                <w:szCs w:val="16"/>
              </w:rPr>
            </w:pPr>
            <w:r>
              <w:rPr>
                <w:sz w:val="16"/>
                <w:szCs w:val="16"/>
              </w:rPr>
              <w:t>SP#83</w:t>
            </w:r>
          </w:p>
        </w:tc>
        <w:tc>
          <w:tcPr>
            <w:tcW w:w="1094" w:type="dxa"/>
            <w:shd w:val="solid" w:color="FFFFFF" w:fill="auto"/>
          </w:tcPr>
          <w:p w14:paraId="20180BB5" w14:textId="77777777" w:rsidR="00D40151" w:rsidRDefault="00D40151" w:rsidP="00A22EDB">
            <w:pPr>
              <w:pStyle w:val="TAC"/>
              <w:rPr>
                <w:sz w:val="16"/>
                <w:szCs w:val="16"/>
              </w:rPr>
            </w:pPr>
            <w:r>
              <w:rPr>
                <w:sz w:val="16"/>
                <w:szCs w:val="16"/>
              </w:rPr>
              <w:t>SP-190155</w:t>
            </w:r>
          </w:p>
        </w:tc>
        <w:tc>
          <w:tcPr>
            <w:tcW w:w="567" w:type="dxa"/>
            <w:shd w:val="solid" w:color="FFFFFF" w:fill="auto"/>
          </w:tcPr>
          <w:p w14:paraId="5585F080" w14:textId="77777777" w:rsidR="00D40151" w:rsidRDefault="00D40151" w:rsidP="00A22EDB">
            <w:pPr>
              <w:pStyle w:val="TAL"/>
              <w:rPr>
                <w:sz w:val="16"/>
                <w:szCs w:val="16"/>
              </w:rPr>
            </w:pPr>
            <w:r>
              <w:rPr>
                <w:sz w:val="16"/>
                <w:szCs w:val="16"/>
              </w:rPr>
              <w:t>0834</w:t>
            </w:r>
          </w:p>
        </w:tc>
        <w:tc>
          <w:tcPr>
            <w:tcW w:w="425" w:type="dxa"/>
            <w:shd w:val="solid" w:color="FFFFFF" w:fill="auto"/>
          </w:tcPr>
          <w:p w14:paraId="0E683EDC" w14:textId="77777777" w:rsidR="00D40151" w:rsidRDefault="00D40151" w:rsidP="00A22EDB">
            <w:pPr>
              <w:pStyle w:val="TAL"/>
              <w:rPr>
                <w:sz w:val="16"/>
                <w:szCs w:val="16"/>
              </w:rPr>
            </w:pPr>
            <w:r>
              <w:rPr>
                <w:sz w:val="16"/>
                <w:szCs w:val="16"/>
              </w:rPr>
              <w:t>8</w:t>
            </w:r>
          </w:p>
        </w:tc>
        <w:tc>
          <w:tcPr>
            <w:tcW w:w="425" w:type="dxa"/>
            <w:shd w:val="solid" w:color="FFFFFF" w:fill="auto"/>
          </w:tcPr>
          <w:p w14:paraId="50404806" w14:textId="77777777" w:rsidR="00D40151" w:rsidRDefault="00D40151" w:rsidP="00A22EDB">
            <w:pPr>
              <w:pStyle w:val="TAL"/>
              <w:rPr>
                <w:sz w:val="16"/>
                <w:szCs w:val="16"/>
              </w:rPr>
            </w:pPr>
            <w:r>
              <w:rPr>
                <w:sz w:val="16"/>
                <w:szCs w:val="16"/>
              </w:rPr>
              <w:t>F</w:t>
            </w:r>
          </w:p>
        </w:tc>
        <w:tc>
          <w:tcPr>
            <w:tcW w:w="4820" w:type="dxa"/>
            <w:shd w:val="solid" w:color="FFFFFF" w:fill="auto"/>
          </w:tcPr>
          <w:p w14:paraId="4D1800AB" w14:textId="77777777" w:rsidR="00D40151" w:rsidRDefault="00D40151" w:rsidP="00A22EDB">
            <w:pPr>
              <w:pStyle w:val="TAL"/>
              <w:rPr>
                <w:sz w:val="16"/>
                <w:szCs w:val="16"/>
              </w:rPr>
            </w:pPr>
            <w:r>
              <w:rPr>
                <w:sz w:val="16"/>
                <w:szCs w:val="16"/>
              </w:rPr>
              <w:t xml:space="preserve">  Clarification on NAS level congestion control</w:t>
            </w:r>
          </w:p>
        </w:tc>
        <w:tc>
          <w:tcPr>
            <w:tcW w:w="708" w:type="dxa"/>
            <w:shd w:val="solid" w:color="FFFFFF" w:fill="auto"/>
          </w:tcPr>
          <w:p w14:paraId="2CDE8EF1" w14:textId="77777777" w:rsidR="00D40151" w:rsidRDefault="00D40151" w:rsidP="00A22EDB">
            <w:pPr>
              <w:pStyle w:val="TAC"/>
              <w:rPr>
                <w:sz w:val="16"/>
                <w:szCs w:val="16"/>
              </w:rPr>
            </w:pPr>
            <w:r>
              <w:rPr>
                <w:sz w:val="16"/>
                <w:szCs w:val="16"/>
              </w:rPr>
              <w:t>15.5.0</w:t>
            </w:r>
          </w:p>
        </w:tc>
      </w:tr>
      <w:tr w:rsidR="00D40151" w:rsidRPr="009E0DE1" w14:paraId="60F0D973" w14:textId="77777777" w:rsidTr="00A22EDB">
        <w:tc>
          <w:tcPr>
            <w:tcW w:w="800" w:type="dxa"/>
            <w:shd w:val="solid" w:color="FFFFFF" w:fill="auto"/>
          </w:tcPr>
          <w:p w14:paraId="3A1ABE69" w14:textId="77777777" w:rsidR="00D40151" w:rsidRDefault="00D40151" w:rsidP="00A22EDB">
            <w:pPr>
              <w:pStyle w:val="TAC"/>
              <w:rPr>
                <w:sz w:val="16"/>
                <w:szCs w:val="16"/>
              </w:rPr>
            </w:pPr>
            <w:r>
              <w:rPr>
                <w:sz w:val="16"/>
                <w:szCs w:val="16"/>
              </w:rPr>
              <w:t>2019-03</w:t>
            </w:r>
          </w:p>
        </w:tc>
        <w:tc>
          <w:tcPr>
            <w:tcW w:w="800" w:type="dxa"/>
            <w:shd w:val="solid" w:color="FFFFFF" w:fill="auto"/>
          </w:tcPr>
          <w:p w14:paraId="2F078641" w14:textId="77777777" w:rsidR="00D40151" w:rsidRDefault="00D40151" w:rsidP="00A22EDB">
            <w:pPr>
              <w:pStyle w:val="TAC"/>
              <w:rPr>
                <w:sz w:val="16"/>
                <w:szCs w:val="16"/>
              </w:rPr>
            </w:pPr>
            <w:r>
              <w:rPr>
                <w:sz w:val="16"/>
                <w:szCs w:val="16"/>
              </w:rPr>
              <w:t>SP#83</w:t>
            </w:r>
          </w:p>
        </w:tc>
        <w:tc>
          <w:tcPr>
            <w:tcW w:w="1094" w:type="dxa"/>
            <w:shd w:val="solid" w:color="FFFFFF" w:fill="auto"/>
          </w:tcPr>
          <w:p w14:paraId="4EB649B9" w14:textId="77777777" w:rsidR="00D40151" w:rsidRDefault="00D40151" w:rsidP="00A22EDB">
            <w:pPr>
              <w:pStyle w:val="TAC"/>
              <w:rPr>
                <w:sz w:val="16"/>
                <w:szCs w:val="16"/>
              </w:rPr>
            </w:pPr>
            <w:r>
              <w:rPr>
                <w:sz w:val="16"/>
                <w:szCs w:val="16"/>
              </w:rPr>
              <w:t>SP-190155</w:t>
            </w:r>
          </w:p>
        </w:tc>
        <w:tc>
          <w:tcPr>
            <w:tcW w:w="567" w:type="dxa"/>
            <w:shd w:val="solid" w:color="FFFFFF" w:fill="auto"/>
          </w:tcPr>
          <w:p w14:paraId="42371D71" w14:textId="77777777" w:rsidR="00D40151" w:rsidRDefault="00D40151" w:rsidP="00A22EDB">
            <w:pPr>
              <w:pStyle w:val="TAL"/>
              <w:rPr>
                <w:sz w:val="16"/>
                <w:szCs w:val="16"/>
              </w:rPr>
            </w:pPr>
            <w:r>
              <w:rPr>
                <w:sz w:val="16"/>
                <w:szCs w:val="16"/>
              </w:rPr>
              <w:t>0853</w:t>
            </w:r>
          </w:p>
        </w:tc>
        <w:tc>
          <w:tcPr>
            <w:tcW w:w="425" w:type="dxa"/>
            <w:shd w:val="solid" w:color="FFFFFF" w:fill="auto"/>
          </w:tcPr>
          <w:p w14:paraId="57714CB8" w14:textId="77777777" w:rsidR="00D40151" w:rsidRDefault="00D40151" w:rsidP="00A22EDB">
            <w:pPr>
              <w:pStyle w:val="TAL"/>
              <w:rPr>
                <w:sz w:val="16"/>
                <w:szCs w:val="16"/>
              </w:rPr>
            </w:pPr>
            <w:r>
              <w:rPr>
                <w:sz w:val="16"/>
                <w:szCs w:val="16"/>
              </w:rPr>
              <w:t>6</w:t>
            </w:r>
          </w:p>
        </w:tc>
        <w:tc>
          <w:tcPr>
            <w:tcW w:w="425" w:type="dxa"/>
            <w:shd w:val="solid" w:color="FFFFFF" w:fill="auto"/>
          </w:tcPr>
          <w:p w14:paraId="3099126D" w14:textId="77777777" w:rsidR="00D40151" w:rsidRDefault="00D40151" w:rsidP="00A22EDB">
            <w:pPr>
              <w:pStyle w:val="TAL"/>
              <w:rPr>
                <w:sz w:val="16"/>
                <w:szCs w:val="16"/>
              </w:rPr>
            </w:pPr>
            <w:r>
              <w:rPr>
                <w:sz w:val="16"/>
                <w:szCs w:val="16"/>
              </w:rPr>
              <w:t>F</w:t>
            </w:r>
          </w:p>
        </w:tc>
        <w:tc>
          <w:tcPr>
            <w:tcW w:w="4820" w:type="dxa"/>
            <w:shd w:val="solid" w:color="FFFFFF" w:fill="auto"/>
          </w:tcPr>
          <w:p w14:paraId="7B64A26E" w14:textId="77777777" w:rsidR="00D40151" w:rsidRDefault="00D40151" w:rsidP="00A22EDB">
            <w:pPr>
              <w:pStyle w:val="TAL"/>
              <w:rPr>
                <w:sz w:val="16"/>
                <w:szCs w:val="16"/>
              </w:rPr>
            </w:pPr>
            <w:r>
              <w:rPr>
                <w:sz w:val="16"/>
                <w:szCs w:val="16"/>
              </w:rPr>
              <w:t xml:space="preserve"> PS Data Off status update when congestion control is applied in AMF</w:t>
            </w:r>
          </w:p>
        </w:tc>
        <w:tc>
          <w:tcPr>
            <w:tcW w:w="708" w:type="dxa"/>
            <w:shd w:val="solid" w:color="FFFFFF" w:fill="auto"/>
          </w:tcPr>
          <w:p w14:paraId="5EB85710" w14:textId="77777777" w:rsidR="00D40151" w:rsidRDefault="00D40151" w:rsidP="00A22EDB">
            <w:pPr>
              <w:pStyle w:val="TAC"/>
              <w:rPr>
                <w:sz w:val="16"/>
                <w:szCs w:val="16"/>
              </w:rPr>
            </w:pPr>
            <w:r>
              <w:rPr>
                <w:sz w:val="16"/>
                <w:szCs w:val="16"/>
              </w:rPr>
              <w:t>15.5.0</w:t>
            </w:r>
          </w:p>
        </w:tc>
      </w:tr>
      <w:tr w:rsidR="00D40151" w:rsidRPr="009E0DE1" w14:paraId="4782E281" w14:textId="77777777" w:rsidTr="00A22EDB">
        <w:tc>
          <w:tcPr>
            <w:tcW w:w="800" w:type="dxa"/>
            <w:shd w:val="solid" w:color="FFFFFF" w:fill="auto"/>
          </w:tcPr>
          <w:p w14:paraId="12D30C69" w14:textId="77777777" w:rsidR="00D40151" w:rsidRDefault="00D40151" w:rsidP="00A22EDB">
            <w:pPr>
              <w:pStyle w:val="TAC"/>
              <w:rPr>
                <w:sz w:val="16"/>
                <w:szCs w:val="16"/>
              </w:rPr>
            </w:pPr>
            <w:r>
              <w:rPr>
                <w:sz w:val="16"/>
                <w:szCs w:val="16"/>
              </w:rPr>
              <w:t>2019-03</w:t>
            </w:r>
          </w:p>
        </w:tc>
        <w:tc>
          <w:tcPr>
            <w:tcW w:w="800" w:type="dxa"/>
            <w:shd w:val="solid" w:color="FFFFFF" w:fill="auto"/>
          </w:tcPr>
          <w:p w14:paraId="458FE6BF" w14:textId="77777777" w:rsidR="00D40151" w:rsidRDefault="00D40151" w:rsidP="00A22EDB">
            <w:pPr>
              <w:pStyle w:val="TAC"/>
              <w:rPr>
                <w:sz w:val="16"/>
                <w:szCs w:val="16"/>
              </w:rPr>
            </w:pPr>
            <w:r>
              <w:rPr>
                <w:sz w:val="16"/>
                <w:szCs w:val="16"/>
              </w:rPr>
              <w:t>SP#83</w:t>
            </w:r>
          </w:p>
        </w:tc>
        <w:tc>
          <w:tcPr>
            <w:tcW w:w="1094" w:type="dxa"/>
            <w:shd w:val="solid" w:color="FFFFFF" w:fill="auto"/>
          </w:tcPr>
          <w:p w14:paraId="3C93F59E" w14:textId="77777777" w:rsidR="00D40151" w:rsidRDefault="00D40151" w:rsidP="00A22EDB">
            <w:pPr>
              <w:pStyle w:val="TAC"/>
              <w:rPr>
                <w:sz w:val="16"/>
                <w:szCs w:val="16"/>
              </w:rPr>
            </w:pPr>
            <w:r>
              <w:rPr>
                <w:sz w:val="16"/>
                <w:szCs w:val="16"/>
              </w:rPr>
              <w:t>SP-190155</w:t>
            </w:r>
          </w:p>
        </w:tc>
        <w:tc>
          <w:tcPr>
            <w:tcW w:w="567" w:type="dxa"/>
            <w:shd w:val="solid" w:color="FFFFFF" w:fill="auto"/>
          </w:tcPr>
          <w:p w14:paraId="13428C23" w14:textId="77777777" w:rsidR="00D40151" w:rsidRDefault="00D40151" w:rsidP="00A22EDB">
            <w:pPr>
              <w:pStyle w:val="TAL"/>
              <w:rPr>
                <w:sz w:val="16"/>
                <w:szCs w:val="16"/>
              </w:rPr>
            </w:pPr>
            <w:r>
              <w:rPr>
                <w:sz w:val="16"/>
                <w:szCs w:val="16"/>
              </w:rPr>
              <w:t>0857</w:t>
            </w:r>
          </w:p>
        </w:tc>
        <w:tc>
          <w:tcPr>
            <w:tcW w:w="425" w:type="dxa"/>
            <w:shd w:val="solid" w:color="FFFFFF" w:fill="auto"/>
          </w:tcPr>
          <w:p w14:paraId="7B06D71B" w14:textId="77777777" w:rsidR="00D40151" w:rsidRDefault="00D40151" w:rsidP="00A22EDB">
            <w:pPr>
              <w:pStyle w:val="TAL"/>
              <w:rPr>
                <w:sz w:val="16"/>
                <w:szCs w:val="16"/>
              </w:rPr>
            </w:pPr>
            <w:r>
              <w:rPr>
                <w:sz w:val="16"/>
                <w:szCs w:val="16"/>
              </w:rPr>
              <w:t>1</w:t>
            </w:r>
          </w:p>
        </w:tc>
        <w:tc>
          <w:tcPr>
            <w:tcW w:w="425" w:type="dxa"/>
            <w:shd w:val="solid" w:color="FFFFFF" w:fill="auto"/>
          </w:tcPr>
          <w:p w14:paraId="50771015" w14:textId="77777777" w:rsidR="00D40151" w:rsidRDefault="00D40151" w:rsidP="00A22EDB">
            <w:pPr>
              <w:pStyle w:val="TAL"/>
              <w:rPr>
                <w:sz w:val="16"/>
                <w:szCs w:val="16"/>
              </w:rPr>
            </w:pPr>
            <w:r>
              <w:rPr>
                <w:sz w:val="16"/>
                <w:szCs w:val="16"/>
              </w:rPr>
              <w:t>F</w:t>
            </w:r>
          </w:p>
        </w:tc>
        <w:tc>
          <w:tcPr>
            <w:tcW w:w="4820" w:type="dxa"/>
            <w:shd w:val="solid" w:color="FFFFFF" w:fill="auto"/>
          </w:tcPr>
          <w:p w14:paraId="02B0D76A" w14:textId="77777777" w:rsidR="00D40151" w:rsidRDefault="00D40151" w:rsidP="00A22EDB">
            <w:pPr>
              <w:pStyle w:val="TAL"/>
              <w:rPr>
                <w:sz w:val="16"/>
                <w:szCs w:val="16"/>
              </w:rPr>
            </w:pPr>
            <w:r>
              <w:rPr>
                <w:sz w:val="16"/>
                <w:szCs w:val="16"/>
              </w:rPr>
              <w:t>Correction to Mobility Restrictions (for non-3GPP access)</w:t>
            </w:r>
          </w:p>
        </w:tc>
        <w:tc>
          <w:tcPr>
            <w:tcW w:w="708" w:type="dxa"/>
            <w:shd w:val="solid" w:color="FFFFFF" w:fill="auto"/>
          </w:tcPr>
          <w:p w14:paraId="5544B28E" w14:textId="77777777" w:rsidR="00D40151" w:rsidRDefault="00D40151" w:rsidP="00A22EDB">
            <w:pPr>
              <w:pStyle w:val="TAC"/>
              <w:rPr>
                <w:sz w:val="16"/>
                <w:szCs w:val="16"/>
              </w:rPr>
            </w:pPr>
            <w:r>
              <w:rPr>
                <w:sz w:val="16"/>
                <w:szCs w:val="16"/>
              </w:rPr>
              <w:t>15.5.0</w:t>
            </w:r>
          </w:p>
        </w:tc>
      </w:tr>
      <w:tr w:rsidR="00D40151" w:rsidRPr="009E0DE1" w14:paraId="04AF338A" w14:textId="77777777" w:rsidTr="00A22EDB">
        <w:tc>
          <w:tcPr>
            <w:tcW w:w="800" w:type="dxa"/>
            <w:shd w:val="solid" w:color="FFFFFF" w:fill="auto"/>
          </w:tcPr>
          <w:p w14:paraId="03385572" w14:textId="77777777" w:rsidR="00D40151" w:rsidRDefault="00D40151" w:rsidP="00A22EDB">
            <w:pPr>
              <w:pStyle w:val="TAC"/>
              <w:rPr>
                <w:sz w:val="16"/>
                <w:szCs w:val="16"/>
              </w:rPr>
            </w:pPr>
            <w:r>
              <w:rPr>
                <w:sz w:val="16"/>
                <w:szCs w:val="16"/>
              </w:rPr>
              <w:t>2019-03</w:t>
            </w:r>
          </w:p>
        </w:tc>
        <w:tc>
          <w:tcPr>
            <w:tcW w:w="800" w:type="dxa"/>
            <w:shd w:val="solid" w:color="FFFFFF" w:fill="auto"/>
          </w:tcPr>
          <w:p w14:paraId="23329D14" w14:textId="77777777" w:rsidR="00D40151" w:rsidRDefault="00D40151" w:rsidP="00A22EDB">
            <w:pPr>
              <w:pStyle w:val="TAC"/>
              <w:rPr>
                <w:sz w:val="16"/>
                <w:szCs w:val="16"/>
              </w:rPr>
            </w:pPr>
            <w:r>
              <w:rPr>
                <w:sz w:val="16"/>
                <w:szCs w:val="16"/>
              </w:rPr>
              <w:t>SP#83</w:t>
            </w:r>
          </w:p>
        </w:tc>
        <w:tc>
          <w:tcPr>
            <w:tcW w:w="1094" w:type="dxa"/>
            <w:shd w:val="solid" w:color="FFFFFF" w:fill="auto"/>
          </w:tcPr>
          <w:p w14:paraId="67C0D79D" w14:textId="77777777" w:rsidR="00D40151" w:rsidRDefault="00D40151" w:rsidP="00A22EDB">
            <w:pPr>
              <w:pStyle w:val="TAC"/>
              <w:rPr>
                <w:sz w:val="16"/>
                <w:szCs w:val="16"/>
              </w:rPr>
            </w:pPr>
            <w:r>
              <w:rPr>
                <w:sz w:val="16"/>
                <w:szCs w:val="16"/>
              </w:rPr>
              <w:t>SP-190155</w:t>
            </w:r>
          </w:p>
        </w:tc>
        <w:tc>
          <w:tcPr>
            <w:tcW w:w="567" w:type="dxa"/>
            <w:shd w:val="solid" w:color="FFFFFF" w:fill="auto"/>
          </w:tcPr>
          <w:p w14:paraId="6C1CA096" w14:textId="77777777" w:rsidR="00D40151" w:rsidRDefault="00D40151" w:rsidP="00A22EDB">
            <w:pPr>
              <w:pStyle w:val="TAL"/>
              <w:rPr>
                <w:sz w:val="16"/>
                <w:szCs w:val="16"/>
              </w:rPr>
            </w:pPr>
            <w:r>
              <w:rPr>
                <w:sz w:val="16"/>
                <w:szCs w:val="16"/>
              </w:rPr>
              <w:t>0860</w:t>
            </w:r>
          </w:p>
        </w:tc>
        <w:tc>
          <w:tcPr>
            <w:tcW w:w="425" w:type="dxa"/>
            <w:shd w:val="solid" w:color="FFFFFF" w:fill="auto"/>
          </w:tcPr>
          <w:p w14:paraId="214992AE" w14:textId="77777777" w:rsidR="00D40151" w:rsidRDefault="00D40151" w:rsidP="00A22EDB">
            <w:pPr>
              <w:pStyle w:val="TAL"/>
              <w:rPr>
                <w:sz w:val="16"/>
                <w:szCs w:val="16"/>
              </w:rPr>
            </w:pPr>
            <w:r>
              <w:rPr>
                <w:sz w:val="16"/>
                <w:szCs w:val="16"/>
              </w:rPr>
              <w:t>3</w:t>
            </w:r>
          </w:p>
        </w:tc>
        <w:tc>
          <w:tcPr>
            <w:tcW w:w="425" w:type="dxa"/>
            <w:shd w:val="solid" w:color="FFFFFF" w:fill="auto"/>
          </w:tcPr>
          <w:p w14:paraId="1E8CDE2D" w14:textId="77777777" w:rsidR="00D40151" w:rsidRDefault="00D40151" w:rsidP="00A22EDB">
            <w:pPr>
              <w:pStyle w:val="TAL"/>
              <w:rPr>
                <w:sz w:val="16"/>
                <w:szCs w:val="16"/>
              </w:rPr>
            </w:pPr>
            <w:r>
              <w:rPr>
                <w:sz w:val="16"/>
                <w:szCs w:val="16"/>
              </w:rPr>
              <w:t>F</w:t>
            </w:r>
          </w:p>
        </w:tc>
        <w:tc>
          <w:tcPr>
            <w:tcW w:w="4820" w:type="dxa"/>
            <w:shd w:val="solid" w:color="FFFFFF" w:fill="auto"/>
          </w:tcPr>
          <w:p w14:paraId="1D342A55" w14:textId="77777777" w:rsidR="00D40151" w:rsidRDefault="00D40151" w:rsidP="00A22EDB">
            <w:pPr>
              <w:pStyle w:val="TAL"/>
              <w:rPr>
                <w:sz w:val="16"/>
                <w:szCs w:val="16"/>
              </w:rPr>
            </w:pPr>
            <w:r>
              <w:rPr>
                <w:sz w:val="16"/>
                <w:szCs w:val="16"/>
              </w:rPr>
              <w:t>Clarification on the UE behaviours under NAS level congestion control</w:t>
            </w:r>
          </w:p>
        </w:tc>
        <w:tc>
          <w:tcPr>
            <w:tcW w:w="708" w:type="dxa"/>
            <w:shd w:val="solid" w:color="FFFFFF" w:fill="auto"/>
          </w:tcPr>
          <w:p w14:paraId="7548CB61" w14:textId="77777777" w:rsidR="00D40151" w:rsidRDefault="00D40151" w:rsidP="00A22EDB">
            <w:pPr>
              <w:pStyle w:val="TAC"/>
              <w:rPr>
                <w:sz w:val="16"/>
                <w:szCs w:val="16"/>
              </w:rPr>
            </w:pPr>
            <w:r>
              <w:rPr>
                <w:sz w:val="16"/>
                <w:szCs w:val="16"/>
              </w:rPr>
              <w:t>15.5.0</w:t>
            </w:r>
          </w:p>
        </w:tc>
      </w:tr>
      <w:tr w:rsidR="00D40151" w:rsidRPr="009E0DE1" w14:paraId="4773A002" w14:textId="77777777" w:rsidTr="00A22EDB">
        <w:tc>
          <w:tcPr>
            <w:tcW w:w="800" w:type="dxa"/>
            <w:shd w:val="solid" w:color="FFFFFF" w:fill="auto"/>
          </w:tcPr>
          <w:p w14:paraId="5058ECCE" w14:textId="77777777" w:rsidR="00D40151" w:rsidRDefault="00D40151" w:rsidP="00A22EDB">
            <w:pPr>
              <w:pStyle w:val="TAC"/>
              <w:rPr>
                <w:sz w:val="16"/>
                <w:szCs w:val="16"/>
              </w:rPr>
            </w:pPr>
            <w:r>
              <w:rPr>
                <w:sz w:val="16"/>
                <w:szCs w:val="16"/>
              </w:rPr>
              <w:t>2019-03</w:t>
            </w:r>
          </w:p>
        </w:tc>
        <w:tc>
          <w:tcPr>
            <w:tcW w:w="800" w:type="dxa"/>
            <w:shd w:val="solid" w:color="FFFFFF" w:fill="auto"/>
          </w:tcPr>
          <w:p w14:paraId="7E817319" w14:textId="77777777" w:rsidR="00D40151" w:rsidRDefault="00D40151" w:rsidP="00A22EDB">
            <w:pPr>
              <w:pStyle w:val="TAC"/>
              <w:rPr>
                <w:sz w:val="16"/>
                <w:szCs w:val="16"/>
              </w:rPr>
            </w:pPr>
            <w:r>
              <w:rPr>
                <w:sz w:val="16"/>
                <w:szCs w:val="16"/>
              </w:rPr>
              <w:t>SP#83</w:t>
            </w:r>
          </w:p>
        </w:tc>
        <w:tc>
          <w:tcPr>
            <w:tcW w:w="1094" w:type="dxa"/>
            <w:shd w:val="solid" w:color="FFFFFF" w:fill="auto"/>
          </w:tcPr>
          <w:p w14:paraId="4729853C" w14:textId="77777777" w:rsidR="00D40151" w:rsidRDefault="00D40151" w:rsidP="00A22EDB">
            <w:pPr>
              <w:pStyle w:val="TAC"/>
              <w:rPr>
                <w:sz w:val="16"/>
                <w:szCs w:val="16"/>
              </w:rPr>
            </w:pPr>
            <w:r>
              <w:rPr>
                <w:sz w:val="16"/>
                <w:szCs w:val="16"/>
              </w:rPr>
              <w:t>SP-190155</w:t>
            </w:r>
          </w:p>
        </w:tc>
        <w:tc>
          <w:tcPr>
            <w:tcW w:w="567" w:type="dxa"/>
            <w:shd w:val="solid" w:color="FFFFFF" w:fill="auto"/>
          </w:tcPr>
          <w:p w14:paraId="1EE93214" w14:textId="77777777" w:rsidR="00D40151" w:rsidRDefault="00D40151" w:rsidP="00A22EDB">
            <w:pPr>
              <w:pStyle w:val="TAL"/>
              <w:rPr>
                <w:sz w:val="16"/>
                <w:szCs w:val="16"/>
              </w:rPr>
            </w:pPr>
            <w:r>
              <w:rPr>
                <w:sz w:val="16"/>
                <w:szCs w:val="16"/>
              </w:rPr>
              <w:t>0875</w:t>
            </w:r>
          </w:p>
        </w:tc>
        <w:tc>
          <w:tcPr>
            <w:tcW w:w="425" w:type="dxa"/>
            <w:shd w:val="solid" w:color="FFFFFF" w:fill="auto"/>
          </w:tcPr>
          <w:p w14:paraId="7332F697" w14:textId="77777777" w:rsidR="00D40151" w:rsidRDefault="00D40151" w:rsidP="00A22EDB">
            <w:pPr>
              <w:pStyle w:val="TAL"/>
              <w:rPr>
                <w:sz w:val="16"/>
                <w:szCs w:val="16"/>
              </w:rPr>
            </w:pPr>
            <w:r>
              <w:rPr>
                <w:sz w:val="16"/>
                <w:szCs w:val="16"/>
              </w:rPr>
              <w:t>-</w:t>
            </w:r>
          </w:p>
        </w:tc>
        <w:tc>
          <w:tcPr>
            <w:tcW w:w="425" w:type="dxa"/>
            <w:shd w:val="solid" w:color="FFFFFF" w:fill="auto"/>
          </w:tcPr>
          <w:p w14:paraId="052AEA15" w14:textId="77777777" w:rsidR="00D40151" w:rsidRDefault="00D40151" w:rsidP="00A22EDB">
            <w:pPr>
              <w:pStyle w:val="TAL"/>
              <w:rPr>
                <w:sz w:val="16"/>
                <w:szCs w:val="16"/>
              </w:rPr>
            </w:pPr>
            <w:r>
              <w:rPr>
                <w:sz w:val="16"/>
                <w:szCs w:val="16"/>
              </w:rPr>
              <w:t>F</w:t>
            </w:r>
          </w:p>
        </w:tc>
        <w:tc>
          <w:tcPr>
            <w:tcW w:w="4820" w:type="dxa"/>
            <w:shd w:val="solid" w:color="FFFFFF" w:fill="auto"/>
          </w:tcPr>
          <w:p w14:paraId="5A62D868" w14:textId="77777777" w:rsidR="00D40151" w:rsidRDefault="00D40151" w:rsidP="00A22EDB">
            <w:pPr>
              <w:pStyle w:val="TAL"/>
              <w:rPr>
                <w:sz w:val="16"/>
                <w:szCs w:val="16"/>
              </w:rPr>
            </w:pPr>
            <w:r>
              <w:rPr>
                <w:sz w:val="16"/>
                <w:szCs w:val="16"/>
              </w:rPr>
              <w:t>Permanent identifier with IMEISV format</w:t>
            </w:r>
          </w:p>
        </w:tc>
        <w:tc>
          <w:tcPr>
            <w:tcW w:w="708" w:type="dxa"/>
            <w:shd w:val="solid" w:color="FFFFFF" w:fill="auto"/>
          </w:tcPr>
          <w:p w14:paraId="1D14F123" w14:textId="77777777" w:rsidR="00D40151" w:rsidRDefault="00D40151" w:rsidP="00A22EDB">
            <w:pPr>
              <w:pStyle w:val="TAC"/>
              <w:rPr>
                <w:sz w:val="16"/>
                <w:szCs w:val="16"/>
              </w:rPr>
            </w:pPr>
            <w:r>
              <w:rPr>
                <w:sz w:val="16"/>
                <w:szCs w:val="16"/>
              </w:rPr>
              <w:t>15.5.0</w:t>
            </w:r>
          </w:p>
        </w:tc>
      </w:tr>
      <w:tr w:rsidR="00D40151" w:rsidRPr="009E0DE1" w14:paraId="43F35FD5" w14:textId="77777777" w:rsidTr="00A22EDB">
        <w:tc>
          <w:tcPr>
            <w:tcW w:w="800" w:type="dxa"/>
            <w:shd w:val="solid" w:color="FFFFFF" w:fill="auto"/>
          </w:tcPr>
          <w:p w14:paraId="39CE53D4" w14:textId="77777777" w:rsidR="00D40151" w:rsidRDefault="00D40151" w:rsidP="00A22EDB">
            <w:pPr>
              <w:pStyle w:val="TAC"/>
              <w:rPr>
                <w:sz w:val="16"/>
                <w:szCs w:val="16"/>
              </w:rPr>
            </w:pPr>
            <w:r>
              <w:rPr>
                <w:sz w:val="16"/>
                <w:szCs w:val="16"/>
              </w:rPr>
              <w:t>2019-03</w:t>
            </w:r>
          </w:p>
        </w:tc>
        <w:tc>
          <w:tcPr>
            <w:tcW w:w="800" w:type="dxa"/>
            <w:shd w:val="solid" w:color="FFFFFF" w:fill="auto"/>
          </w:tcPr>
          <w:p w14:paraId="3B72C375" w14:textId="77777777" w:rsidR="00D40151" w:rsidRDefault="00D40151" w:rsidP="00A22EDB">
            <w:pPr>
              <w:pStyle w:val="TAC"/>
              <w:rPr>
                <w:sz w:val="16"/>
                <w:szCs w:val="16"/>
              </w:rPr>
            </w:pPr>
            <w:r>
              <w:rPr>
                <w:sz w:val="16"/>
                <w:szCs w:val="16"/>
              </w:rPr>
              <w:t>SP#83</w:t>
            </w:r>
          </w:p>
        </w:tc>
        <w:tc>
          <w:tcPr>
            <w:tcW w:w="1094" w:type="dxa"/>
            <w:shd w:val="solid" w:color="FFFFFF" w:fill="auto"/>
          </w:tcPr>
          <w:p w14:paraId="3CC1385F" w14:textId="77777777" w:rsidR="00D40151" w:rsidRDefault="00D40151" w:rsidP="00A22EDB">
            <w:pPr>
              <w:pStyle w:val="TAC"/>
              <w:rPr>
                <w:sz w:val="16"/>
                <w:szCs w:val="16"/>
              </w:rPr>
            </w:pPr>
            <w:r>
              <w:rPr>
                <w:sz w:val="16"/>
                <w:szCs w:val="16"/>
              </w:rPr>
              <w:t>SP-190155</w:t>
            </w:r>
          </w:p>
        </w:tc>
        <w:tc>
          <w:tcPr>
            <w:tcW w:w="567" w:type="dxa"/>
            <w:shd w:val="solid" w:color="FFFFFF" w:fill="auto"/>
          </w:tcPr>
          <w:p w14:paraId="5B9C5852" w14:textId="77777777" w:rsidR="00D40151" w:rsidRDefault="00D40151" w:rsidP="00A22EDB">
            <w:pPr>
              <w:pStyle w:val="TAL"/>
              <w:rPr>
                <w:sz w:val="16"/>
                <w:szCs w:val="16"/>
              </w:rPr>
            </w:pPr>
            <w:r>
              <w:rPr>
                <w:sz w:val="16"/>
                <w:szCs w:val="16"/>
              </w:rPr>
              <w:t>0876</w:t>
            </w:r>
          </w:p>
        </w:tc>
        <w:tc>
          <w:tcPr>
            <w:tcW w:w="425" w:type="dxa"/>
            <w:shd w:val="solid" w:color="FFFFFF" w:fill="auto"/>
          </w:tcPr>
          <w:p w14:paraId="17F52A64" w14:textId="77777777" w:rsidR="00D40151" w:rsidRDefault="00D40151" w:rsidP="00A22EDB">
            <w:pPr>
              <w:pStyle w:val="TAL"/>
              <w:rPr>
                <w:sz w:val="16"/>
                <w:szCs w:val="16"/>
              </w:rPr>
            </w:pPr>
            <w:r>
              <w:rPr>
                <w:sz w:val="16"/>
                <w:szCs w:val="16"/>
              </w:rPr>
              <w:t>2</w:t>
            </w:r>
          </w:p>
        </w:tc>
        <w:tc>
          <w:tcPr>
            <w:tcW w:w="425" w:type="dxa"/>
            <w:shd w:val="solid" w:color="FFFFFF" w:fill="auto"/>
          </w:tcPr>
          <w:p w14:paraId="336807AF" w14:textId="77777777" w:rsidR="00D40151" w:rsidRDefault="00D40151" w:rsidP="00A22EDB">
            <w:pPr>
              <w:pStyle w:val="TAL"/>
              <w:rPr>
                <w:sz w:val="16"/>
                <w:szCs w:val="16"/>
              </w:rPr>
            </w:pPr>
            <w:r>
              <w:rPr>
                <w:sz w:val="16"/>
                <w:szCs w:val="16"/>
              </w:rPr>
              <w:t>F</w:t>
            </w:r>
          </w:p>
        </w:tc>
        <w:tc>
          <w:tcPr>
            <w:tcW w:w="4820" w:type="dxa"/>
            <w:shd w:val="solid" w:color="FFFFFF" w:fill="auto"/>
          </w:tcPr>
          <w:p w14:paraId="38FB97BF" w14:textId="77777777" w:rsidR="00D40151" w:rsidRDefault="00D40151" w:rsidP="00A22EDB">
            <w:pPr>
              <w:pStyle w:val="TAL"/>
              <w:rPr>
                <w:sz w:val="16"/>
                <w:szCs w:val="16"/>
              </w:rPr>
            </w:pPr>
            <w:r>
              <w:rPr>
                <w:sz w:val="16"/>
                <w:szCs w:val="16"/>
              </w:rPr>
              <w:t>Removing a superfluous NOTE about the need for ultra-low latency QCI/5Qis</w:t>
            </w:r>
          </w:p>
        </w:tc>
        <w:tc>
          <w:tcPr>
            <w:tcW w:w="708" w:type="dxa"/>
            <w:shd w:val="solid" w:color="FFFFFF" w:fill="auto"/>
          </w:tcPr>
          <w:p w14:paraId="26F945B1" w14:textId="77777777" w:rsidR="00D40151" w:rsidRDefault="00D40151" w:rsidP="00A22EDB">
            <w:pPr>
              <w:pStyle w:val="TAC"/>
              <w:rPr>
                <w:sz w:val="16"/>
                <w:szCs w:val="16"/>
              </w:rPr>
            </w:pPr>
            <w:r>
              <w:rPr>
                <w:sz w:val="16"/>
                <w:szCs w:val="16"/>
              </w:rPr>
              <w:t>15.5.0</w:t>
            </w:r>
          </w:p>
        </w:tc>
      </w:tr>
      <w:tr w:rsidR="00D40151" w:rsidRPr="009E0DE1" w14:paraId="47608870" w14:textId="77777777" w:rsidTr="00A22EDB">
        <w:tc>
          <w:tcPr>
            <w:tcW w:w="800" w:type="dxa"/>
            <w:shd w:val="solid" w:color="FFFFFF" w:fill="auto"/>
          </w:tcPr>
          <w:p w14:paraId="6AB0419F" w14:textId="77777777" w:rsidR="00D40151" w:rsidRDefault="00D40151" w:rsidP="00A22EDB">
            <w:pPr>
              <w:pStyle w:val="TAC"/>
              <w:rPr>
                <w:sz w:val="16"/>
                <w:szCs w:val="16"/>
              </w:rPr>
            </w:pPr>
            <w:r>
              <w:rPr>
                <w:sz w:val="16"/>
                <w:szCs w:val="16"/>
              </w:rPr>
              <w:t>2019-03</w:t>
            </w:r>
          </w:p>
        </w:tc>
        <w:tc>
          <w:tcPr>
            <w:tcW w:w="800" w:type="dxa"/>
            <w:shd w:val="solid" w:color="FFFFFF" w:fill="auto"/>
          </w:tcPr>
          <w:p w14:paraId="06D26966" w14:textId="77777777" w:rsidR="00D40151" w:rsidRDefault="00D40151" w:rsidP="00A22EDB">
            <w:pPr>
              <w:pStyle w:val="TAC"/>
              <w:rPr>
                <w:sz w:val="16"/>
                <w:szCs w:val="16"/>
              </w:rPr>
            </w:pPr>
            <w:r>
              <w:rPr>
                <w:sz w:val="16"/>
                <w:szCs w:val="16"/>
              </w:rPr>
              <w:t>SP#83</w:t>
            </w:r>
          </w:p>
        </w:tc>
        <w:tc>
          <w:tcPr>
            <w:tcW w:w="1094" w:type="dxa"/>
            <w:shd w:val="solid" w:color="FFFFFF" w:fill="auto"/>
          </w:tcPr>
          <w:p w14:paraId="51223277" w14:textId="77777777" w:rsidR="00D40151" w:rsidRDefault="00D40151" w:rsidP="00A22EDB">
            <w:pPr>
              <w:pStyle w:val="TAC"/>
              <w:rPr>
                <w:sz w:val="16"/>
                <w:szCs w:val="16"/>
              </w:rPr>
            </w:pPr>
            <w:r>
              <w:rPr>
                <w:sz w:val="16"/>
                <w:szCs w:val="16"/>
              </w:rPr>
              <w:t>SP-190155</w:t>
            </w:r>
          </w:p>
        </w:tc>
        <w:tc>
          <w:tcPr>
            <w:tcW w:w="567" w:type="dxa"/>
            <w:shd w:val="solid" w:color="FFFFFF" w:fill="auto"/>
          </w:tcPr>
          <w:p w14:paraId="27F6D2DA" w14:textId="77777777" w:rsidR="00D40151" w:rsidRDefault="00D40151" w:rsidP="00A22EDB">
            <w:pPr>
              <w:pStyle w:val="TAL"/>
              <w:rPr>
                <w:sz w:val="16"/>
                <w:szCs w:val="16"/>
              </w:rPr>
            </w:pPr>
            <w:r>
              <w:rPr>
                <w:sz w:val="16"/>
                <w:szCs w:val="16"/>
              </w:rPr>
              <w:t>0877</w:t>
            </w:r>
          </w:p>
        </w:tc>
        <w:tc>
          <w:tcPr>
            <w:tcW w:w="425" w:type="dxa"/>
            <w:shd w:val="solid" w:color="FFFFFF" w:fill="auto"/>
          </w:tcPr>
          <w:p w14:paraId="4303C3F2" w14:textId="77777777" w:rsidR="00D40151" w:rsidRDefault="00D40151" w:rsidP="00A22EDB">
            <w:pPr>
              <w:pStyle w:val="TAL"/>
              <w:rPr>
                <w:sz w:val="16"/>
                <w:szCs w:val="16"/>
              </w:rPr>
            </w:pPr>
            <w:r>
              <w:rPr>
                <w:sz w:val="16"/>
                <w:szCs w:val="16"/>
              </w:rPr>
              <w:t>7</w:t>
            </w:r>
          </w:p>
        </w:tc>
        <w:tc>
          <w:tcPr>
            <w:tcW w:w="425" w:type="dxa"/>
            <w:shd w:val="solid" w:color="FFFFFF" w:fill="auto"/>
          </w:tcPr>
          <w:p w14:paraId="0280F116" w14:textId="77777777" w:rsidR="00D40151" w:rsidRDefault="00D40151" w:rsidP="00A22EDB">
            <w:pPr>
              <w:pStyle w:val="TAL"/>
              <w:rPr>
                <w:sz w:val="16"/>
                <w:szCs w:val="16"/>
              </w:rPr>
            </w:pPr>
            <w:r>
              <w:rPr>
                <w:sz w:val="16"/>
                <w:szCs w:val="16"/>
              </w:rPr>
              <w:t>F</w:t>
            </w:r>
          </w:p>
        </w:tc>
        <w:tc>
          <w:tcPr>
            <w:tcW w:w="4820" w:type="dxa"/>
            <w:shd w:val="solid" w:color="FFFFFF" w:fill="auto"/>
          </w:tcPr>
          <w:p w14:paraId="27AD8820" w14:textId="77777777" w:rsidR="00D40151" w:rsidRDefault="00D40151" w:rsidP="00A22EDB">
            <w:pPr>
              <w:pStyle w:val="TAL"/>
              <w:rPr>
                <w:sz w:val="16"/>
                <w:szCs w:val="16"/>
              </w:rPr>
            </w:pPr>
            <w:r>
              <w:rPr>
                <w:sz w:val="16"/>
                <w:szCs w:val="16"/>
              </w:rPr>
              <w:t>Allowed Area and Non-Allowed Area encoding</w:t>
            </w:r>
          </w:p>
        </w:tc>
        <w:tc>
          <w:tcPr>
            <w:tcW w:w="708" w:type="dxa"/>
            <w:shd w:val="solid" w:color="FFFFFF" w:fill="auto"/>
          </w:tcPr>
          <w:p w14:paraId="474BF0C5" w14:textId="77777777" w:rsidR="00D40151" w:rsidRDefault="00D40151" w:rsidP="00A22EDB">
            <w:pPr>
              <w:pStyle w:val="TAC"/>
              <w:rPr>
                <w:sz w:val="16"/>
                <w:szCs w:val="16"/>
              </w:rPr>
            </w:pPr>
            <w:r>
              <w:rPr>
                <w:sz w:val="16"/>
                <w:szCs w:val="16"/>
              </w:rPr>
              <w:t>15.5.0</w:t>
            </w:r>
          </w:p>
        </w:tc>
      </w:tr>
      <w:tr w:rsidR="00D40151" w:rsidRPr="009E0DE1" w14:paraId="3608D23F" w14:textId="77777777" w:rsidTr="00A22EDB">
        <w:tc>
          <w:tcPr>
            <w:tcW w:w="800" w:type="dxa"/>
            <w:shd w:val="solid" w:color="FFFFFF" w:fill="auto"/>
          </w:tcPr>
          <w:p w14:paraId="5D5F067B" w14:textId="77777777" w:rsidR="00D40151" w:rsidRDefault="00D40151" w:rsidP="00A22EDB">
            <w:pPr>
              <w:pStyle w:val="TAC"/>
              <w:rPr>
                <w:sz w:val="16"/>
                <w:szCs w:val="16"/>
              </w:rPr>
            </w:pPr>
            <w:r>
              <w:rPr>
                <w:sz w:val="16"/>
                <w:szCs w:val="16"/>
              </w:rPr>
              <w:t>2019-03</w:t>
            </w:r>
          </w:p>
        </w:tc>
        <w:tc>
          <w:tcPr>
            <w:tcW w:w="800" w:type="dxa"/>
            <w:shd w:val="solid" w:color="FFFFFF" w:fill="auto"/>
          </w:tcPr>
          <w:p w14:paraId="218875B3" w14:textId="77777777" w:rsidR="00D40151" w:rsidRDefault="00D40151" w:rsidP="00A22EDB">
            <w:pPr>
              <w:pStyle w:val="TAC"/>
              <w:rPr>
                <w:sz w:val="16"/>
                <w:szCs w:val="16"/>
              </w:rPr>
            </w:pPr>
            <w:r>
              <w:rPr>
                <w:sz w:val="16"/>
                <w:szCs w:val="16"/>
              </w:rPr>
              <w:t>SP#83</w:t>
            </w:r>
          </w:p>
        </w:tc>
        <w:tc>
          <w:tcPr>
            <w:tcW w:w="1094" w:type="dxa"/>
            <w:shd w:val="solid" w:color="FFFFFF" w:fill="auto"/>
          </w:tcPr>
          <w:p w14:paraId="0B1825C7" w14:textId="77777777" w:rsidR="00D40151" w:rsidRDefault="00D40151" w:rsidP="00A22EDB">
            <w:pPr>
              <w:pStyle w:val="TAC"/>
              <w:rPr>
                <w:sz w:val="16"/>
                <w:szCs w:val="16"/>
              </w:rPr>
            </w:pPr>
            <w:r>
              <w:rPr>
                <w:sz w:val="16"/>
                <w:szCs w:val="16"/>
              </w:rPr>
              <w:t>SP-190155</w:t>
            </w:r>
          </w:p>
        </w:tc>
        <w:tc>
          <w:tcPr>
            <w:tcW w:w="567" w:type="dxa"/>
            <w:shd w:val="solid" w:color="FFFFFF" w:fill="auto"/>
          </w:tcPr>
          <w:p w14:paraId="386DFD4A" w14:textId="77777777" w:rsidR="00D40151" w:rsidRDefault="00D40151" w:rsidP="00A22EDB">
            <w:pPr>
              <w:pStyle w:val="TAL"/>
              <w:rPr>
                <w:sz w:val="16"/>
                <w:szCs w:val="16"/>
              </w:rPr>
            </w:pPr>
            <w:r>
              <w:rPr>
                <w:sz w:val="16"/>
                <w:szCs w:val="16"/>
              </w:rPr>
              <w:t>0901</w:t>
            </w:r>
          </w:p>
        </w:tc>
        <w:tc>
          <w:tcPr>
            <w:tcW w:w="425" w:type="dxa"/>
            <w:shd w:val="solid" w:color="FFFFFF" w:fill="auto"/>
          </w:tcPr>
          <w:p w14:paraId="6E9AC9FC" w14:textId="77777777" w:rsidR="00D40151" w:rsidRDefault="00D40151" w:rsidP="00A22EDB">
            <w:pPr>
              <w:pStyle w:val="TAL"/>
              <w:rPr>
                <w:sz w:val="16"/>
                <w:szCs w:val="16"/>
              </w:rPr>
            </w:pPr>
            <w:r>
              <w:rPr>
                <w:sz w:val="16"/>
                <w:szCs w:val="16"/>
              </w:rPr>
              <w:t>2</w:t>
            </w:r>
          </w:p>
        </w:tc>
        <w:tc>
          <w:tcPr>
            <w:tcW w:w="425" w:type="dxa"/>
            <w:shd w:val="solid" w:color="FFFFFF" w:fill="auto"/>
          </w:tcPr>
          <w:p w14:paraId="4343BB0A" w14:textId="77777777" w:rsidR="00D40151" w:rsidRDefault="00D40151" w:rsidP="00A22EDB">
            <w:pPr>
              <w:pStyle w:val="TAL"/>
              <w:rPr>
                <w:sz w:val="16"/>
                <w:szCs w:val="16"/>
              </w:rPr>
            </w:pPr>
            <w:r>
              <w:rPr>
                <w:sz w:val="16"/>
                <w:szCs w:val="16"/>
              </w:rPr>
              <w:t>F</w:t>
            </w:r>
          </w:p>
        </w:tc>
        <w:tc>
          <w:tcPr>
            <w:tcW w:w="4820" w:type="dxa"/>
            <w:shd w:val="solid" w:color="FFFFFF" w:fill="auto"/>
          </w:tcPr>
          <w:p w14:paraId="186B3717" w14:textId="77777777" w:rsidR="00D40151" w:rsidRDefault="00D40151" w:rsidP="00A22EDB">
            <w:pPr>
              <w:pStyle w:val="TAL"/>
              <w:rPr>
                <w:sz w:val="16"/>
                <w:szCs w:val="16"/>
              </w:rPr>
            </w:pPr>
            <w:r>
              <w:rPr>
                <w:sz w:val="16"/>
                <w:szCs w:val="16"/>
              </w:rPr>
              <w:t>Alignment of Emergency Registered definition with Stage 3</w:t>
            </w:r>
          </w:p>
        </w:tc>
        <w:tc>
          <w:tcPr>
            <w:tcW w:w="708" w:type="dxa"/>
            <w:shd w:val="solid" w:color="FFFFFF" w:fill="auto"/>
          </w:tcPr>
          <w:p w14:paraId="642D39A1" w14:textId="77777777" w:rsidR="00D40151" w:rsidRDefault="00D40151" w:rsidP="00A22EDB">
            <w:pPr>
              <w:pStyle w:val="TAC"/>
              <w:rPr>
                <w:sz w:val="16"/>
                <w:szCs w:val="16"/>
              </w:rPr>
            </w:pPr>
            <w:r>
              <w:rPr>
                <w:sz w:val="16"/>
                <w:szCs w:val="16"/>
              </w:rPr>
              <w:t>15.5.0</w:t>
            </w:r>
          </w:p>
        </w:tc>
      </w:tr>
      <w:tr w:rsidR="00D40151" w:rsidRPr="009E0DE1" w14:paraId="3A2C063C" w14:textId="77777777" w:rsidTr="00A22EDB">
        <w:tc>
          <w:tcPr>
            <w:tcW w:w="800" w:type="dxa"/>
            <w:shd w:val="solid" w:color="FFFFFF" w:fill="auto"/>
          </w:tcPr>
          <w:p w14:paraId="0B767EED" w14:textId="77777777" w:rsidR="00D40151" w:rsidRDefault="00D40151" w:rsidP="00A22EDB">
            <w:pPr>
              <w:pStyle w:val="TAC"/>
              <w:rPr>
                <w:sz w:val="16"/>
                <w:szCs w:val="16"/>
              </w:rPr>
            </w:pPr>
            <w:r>
              <w:rPr>
                <w:sz w:val="16"/>
                <w:szCs w:val="16"/>
              </w:rPr>
              <w:t>2019-03</w:t>
            </w:r>
          </w:p>
        </w:tc>
        <w:tc>
          <w:tcPr>
            <w:tcW w:w="800" w:type="dxa"/>
            <w:shd w:val="solid" w:color="FFFFFF" w:fill="auto"/>
          </w:tcPr>
          <w:p w14:paraId="5BEFFAE0" w14:textId="77777777" w:rsidR="00D40151" w:rsidRDefault="00D40151" w:rsidP="00A22EDB">
            <w:pPr>
              <w:pStyle w:val="TAC"/>
              <w:rPr>
                <w:sz w:val="16"/>
                <w:szCs w:val="16"/>
              </w:rPr>
            </w:pPr>
            <w:r>
              <w:rPr>
                <w:sz w:val="16"/>
                <w:szCs w:val="16"/>
              </w:rPr>
              <w:t>SP#83</w:t>
            </w:r>
          </w:p>
        </w:tc>
        <w:tc>
          <w:tcPr>
            <w:tcW w:w="1094" w:type="dxa"/>
            <w:shd w:val="solid" w:color="FFFFFF" w:fill="auto"/>
          </w:tcPr>
          <w:p w14:paraId="207846BB" w14:textId="77777777" w:rsidR="00D40151" w:rsidRDefault="00D40151" w:rsidP="00A22EDB">
            <w:pPr>
              <w:pStyle w:val="TAC"/>
              <w:rPr>
                <w:sz w:val="16"/>
                <w:szCs w:val="16"/>
              </w:rPr>
            </w:pPr>
            <w:r>
              <w:rPr>
                <w:sz w:val="16"/>
                <w:szCs w:val="16"/>
              </w:rPr>
              <w:t>SP-190155</w:t>
            </w:r>
          </w:p>
        </w:tc>
        <w:tc>
          <w:tcPr>
            <w:tcW w:w="567" w:type="dxa"/>
            <w:shd w:val="solid" w:color="FFFFFF" w:fill="auto"/>
          </w:tcPr>
          <w:p w14:paraId="413E483A" w14:textId="77777777" w:rsidR="00D40151" w:rsidRDefault="00D40151" w:rsidP="00A22EDB">
            <w:pPr>
              <w:pStyle w:val="TAL"/>
              <w:rPr>
                <w:sz w:val="16"/>
                <w:szCs w:val="16"/>
              </w:rPr>
            </w:pPr>
            <w:r>
              <w:rPr>
                <w:sz w:val="16"/>
                <w:szCs w:val="16"/>
              </w:rPr>
              <w:t>0904</w:t>
            </w:r>
          </w:p>
        </w:tc>
        <w:tc>
          <w:tcPr>
            <w:tcW w:w="425" w:type="dxa"/>
            <w:shd w:val="solid" w:color="FFFFFF" w:fill="auto"/>
          </w:tcPr>
          <w:p w14:paraId="0D65C02D" w14:textId="77777777" w:rsidR="00D40151" w:rsidRDefault="00D40151" w:rsidP="00A22EDB">
            <w:pPr>
              <w:pStyle w:val="TAL"/>
              <w:rPr>
                <w:sz w:val="16"/>
                <w:szCs w:val="16"/>
              </w:rPr>
            </w:pPr>
            <w:r>
              <w:rPr>
                <w:sz w:val="16"/>
                <w:szCs w:val="16"/>
              </w:rPr>
              <w:t>-</w:t>
            </w:r>
          </w:p>
        </w:tc>
        <w:tc>
          <w:tcPr>
            <w:tcW w:w="425" w:type="dxa"/>
            <w:shd w:val="solid" w:color="FFFFFF" w:fill="auto"/>
          </w:tcPr>
          <w:p w14:paraId="138A2F6E" w14:textId="77777777" w:rsidR="00D40151" w:rsidRDefault="00D40151" w:rsidP="00A22EDB">
            <w:pPr>
              <w:pStyle w:val="TAL"/>
              <w:rPr>
                <w:sz w:val="16"/>
                <w:szCs w:val="16"/>
              </w:rPr>
            </w:pPr>
            <w:r>
              <w:rPr>
                <w:sz w:val="16"/>
                <w:szCs w:val="16"/>
              </w:rPr>
              <w:t>F</w:t>
            </w:r>
          </w:p>
        </w:tc>
        <w:tc>
          <w:tcPr>
            <w:tcW w:w="4820" w:type="dxa"/>
            <w:shd w:val="solid" w:color="FFFFFF" w:fill="auto"/>
          </w:tcPr>
          <w:p w14:paraId="374A4177" w14:textId="77777777" w:rsidR="00D40151" w:rsidRDefault="00D40151" w:rsidP="00A22EDB">
            <w:pPr>
              <w:pStyle w:val="TAL"/>
              <w:rPr>
                <w:sz w:val="16"/>
                <w:szCs w:val="16"/>
              </w:rPr>
            </w:pPr>
            <w:r>
              <w:rPr>
                <w:sz w:val="16"/>
                <w:szCs w:val="16"/>
              </w:rPr>
              <w:t>Addition of PCF services Npcf_UEPolicyControl and Npcf_EventExposure</w:t>
            </w:r>
          </w:p>
        </w:tc>
        <w:tc>
          <w:tcPr>
            <w:tcW w:w="708" w:type="dxa"/>
            <w:shd w:val="solid" w:color="FFFFFF" w:fill="auto"/>
          </w:tcPr>
          <w:p w14:paraId="36BE360B" w14:textId="77777777" w:rsidR="00D40151" w:rsidRDefault="00D40151" w:rsidP="00A22EDB">
            <w:pPr>
              <w:pStyle w:val="TAC"/>
              <w:rPr>
                <w:sz w:val="16"/>
                <w:szCs w:val="16"/>
              </w:rPr>
            </w:pPr>
            <w:r>
              <w:rPr>
                <w:sz w:val="16"/>
                <w:szCs w:val="16"/>
              </w:rPr>
              <w:t>15.5.0</w:t>
            </w:r>
          </w:p>
        </w:tc>
      </w:tr>
      <w:tr w:rsidR="00D40151" w:rsidRPr="009E0DE1" w14:paraId="75D1EBD7" w14:textId="77777777" w:rsidTr="00A22EDB">
        <w:tc>
          <w:tcPr>
            <w:tcW w:w="800" w:type="dxa"/>
            <w:shd w:val="solid" w:color="FFFFFF" w:fill="auto"/>
          </w:tcPr>
          <w:p w14:paraId="45F7F527" w14:textId="77777777" w:rsidR="00D40151" w:rsidRDefault="00D40151" w:rsidP="00A22EDB">
            <w:pPr>
              <w:pStyle w:val="TAC"/>
              <w:rPr>
                <w:sz w:val="16"/>
                <w:szCs w:val="16"/>
              </w:rPr>
            </w:pPr>
            <w:r>
              <w:rPr>
                <w:sz w:val="16"/>
                <w:szCs w:val="16"/>
              </w:rPr>
              <w:t>2019-03</w:t>
            </w:r>
          </w:p>
        </w:tc>
        <w:tc>
          <w:tcPr>
            <w:tcW w:w="800" w:type="dxa"/>
            <w:shd w:val="solid" w:color="FFFFFF" w:fill="auto"/>
          </w:tcPr>
          <w:p w14:paraId="5484AC56" w14:textId="77777777" w:rsidR="00D40151" w:rsidRDefault="00D40151" w:rsidP="00A22EDB">
            <w:pPr>
              <w:pStyle w:val="TAC"/>
              <w:rPr>
                <w:sz w:val="16"/>
                <w:szCs w:val="16"/>
              </w:rPr>
            </w:pPr>
            <w:r>
              <w:rPr>
                <w:sz w:val="16"/>
                <w:szCs w:val="16"/>
              </w:rPr>
              <w:t>SP#83</w:t>
            </w:r>
          </w:p>
        </w:tc>
        <w:tc>
          <w:tcPr>
            <w:tcW w:w="1094" w:type="dxa"/>
            <w:shd w:val="solid" w:color="FFFFFF" w:fill="auto"/>
          </w:tcPr>
          <w:p w14:paraId="00D450EA" w14:textId="77777777" w:rsidR="00D40151" w:rsidRDefault="00D40151" w:rsidP="00A22EDB">
            <w:pPr>
              <w:pStyle w:val="TAC"/>
              <w:rPr>
                <w:sz w:val="16"/>
                <w:szCs w:val="16"/>
              </w:rPr>
            </w:pPr>
            <w:r>
              <w:rPr>
                <w:sz w:val="16"/>
                <w:szCs w:val="16"/>
              </w:rPr>
              <w:t>SP-190155</w:t>
            </w:r>
          </w:p>
        </w:tc>
        <w:tc>
          <w:tcPr>
            <w:tcW w:w="567" w:type="dxa"/>
            <w:shd w:val="solid" w:color="FFFFFF" w:fill="auto"/>
          </w:tcPr>
          <w:p w14:paraId="6C30C32C" w14:textId="77777777" w:rsidR="00D40151" w:rsidRDefault="00D40151" w:rsidP="00A22EDB">
            <w:pPr>
              <w:pStyle w:val="TAL"/>
              <w:rPr>
                <w:sz w:val="16"/>
                <w:szCs w:val="16"/>
              </w:rPr>
            </w:pPr>
            <w:r>
              <w:rPr>
                <w:sz w:val="16"/>
                <w:szCs w:val="16"/>
              </w:rPr>
              <w:t>0910</w:t>
            </w:r>
          </w:p>
        </w:tc>
        <w:tc>
          <w:tcPr>
            <w:tcW w:w="425" w:type="dxa"/>
            <w:shd w:val="solid" w:color="FFFFFF" w:fill="auto"/>
          </w:tcPr>
          <w:p w14:paraId="25BC6899" w14:textId="77777777" w:rsidR="00D40151" w:rsidRDefault="00D40151" w:rsidP="00A22EDB">
            <w:pPr>
              <w:pStyle w:val="TAL"/>
              <w:rPr>
                <w:sz w:val="16"/>
                <w:szCs w:val="16"/>
              </w:rPr>
            </w:pPr>
            <w:r>
              <w:rPr>
                <w:sz w:val="16"/>
                <w:szCs w:val="16"/>
              </w:rPr>
              <w:t>3</w:t>
            </w:r>
          </w:p>
        </w:tc>
        <w:tc>
          <w:tcPr>
            <w:tcW w:w="425" w:type="dxa"/>
            <w:shd w:val="solid" w:color="FFFFFF" w:fill="auto"/>
          </w:tcPr>
          <w:p w14:paraId="48056D1B" w14:textId="77777777" w:rsidR="00D40151" w:rsidRDefault="00D40151" w:rsidP="00A22EDB">
            <w:pPr>
              <w:pStyle w:val="TAL"/>
              <w:rPr>
                <w:sz w:val="16"/>
                <w:szCs w:val="16"/>
              </w:rPr>
            </w:pPr>
            <w:r>
              <w:rPr>
                <w:sz w:val="16"/>
                <w:szCs w:val="16"/>
              </w:rPr>
              <w:t>F</w:t>
            </w:r>
          </w:p>
        </w:tc>
        <w:tc>
          <w:tcPr>
            <w:tcW w:w="4820" w:type="dxa"/>
            <w:shd w:val="solid" w:color="FFFFFF" w:fill="auto"/>
          </w:tcPr>
          <w:p w14:paraId="13376F24" w14:textId="77777777" w:rsidR="00D40151" w:rsidRDefault="00D40151" w:rsidP="00A22EDB">
            <w:pPr>
              <w:pStyle w:val="TAL"/>
              <w:rPr>
                <w:sz w:val="16"/>
                <w:szCs w:val="16"/>
              </w:rPr>
            </w:pPr>
            <w:r>
              <w:rPr>
                <w:sz w:val="16"/>
                <w:szCs w:val="16"/>
              </w:rPr>
              <w:t>Clarification on ARP Proxy</w:t>
            </w:r>
          </w:p>
        </w:tc>
        <w:tc>
          <w:tcPr>
            <w:tcW w:w="708" w:type="dxa"/>
            <w:shd w:val="solid" w:color="FFFFFF" w:fill="auto"/>
          </w:tcPr>
          <w:p w14:paraId="50AF72BF" w14:textId="77777777" w:rsidR="00D40151" w:rsidRDefault="00D40151" w:rsidP="00A22EDB">
            <w:pPr>
              <w:pStyle w:val="TAC"/>
              <w:rPr>
                <w:sz w:val="16"/>
                <w:szCs w:val="16"/>
              </w:rPr>
            </w:pPr>
            <w:r>
              <w:rPr>
                <w:sz w:val="16"/>
                <w:szCs w:val="16"/>
              </w:rPr>
              <w:t>15.5.0</w:t>
            </w:r>
          </w:p>
        </w:tc>
      </w:tr>
      <w:tr w:rsidR="00D40151" w:rsidRPr="009E0DE1" w14:paraId="2C1BA4A6" w14:textId="77777777" w:rsidTr="00A22EDB">
        <w:tc>
          <w:tcPr>
            <w:tcW w:w="800" w:type="dxa"/>
            <w:shd w:val="solid" w:color="FFFFFF" w:fill="auto"/>
          </w:tcPr>
          <w:p w14:paraId="11518ADF" w14:textId="77777777" w:rsidR="00D40151" w:rsidRDefault="00D40151" w:rsidP="00A22EDB">
            <w:pPr>
              <w:pStyle w:val="TAC"/>
              <w:rPr>
                <w:sz w:val="16"/>
                <w:szCs w:val="16"/>
              </w:rPr>
            </w:pPr>
            <w:r>
              <w:rPr>
                <w:sz w:val="16"/>
                <w:szCs w:val="16"/>
              </w:rPr>
              <w:t>2019-03</w:t>
            </w:r>
          </w:p>
        </w:tc>
        <w:tc>
          <w:tcPr>
            <w:tcW w:w="800" w:type="dxa"/>
            <w:shd w:val="solid" w:color="FFFFFF" w:fill="auto"/>
          </w:tcPr>
          <w:p w14:paraId="004958EB" w14:textId="77777777" w:rsidR="00D40151" w:rsidRDefault="00D40151" w:rsidP="00A22EDB">
            <w:pPr>
              <w:pStyle w:val="TAC"/>
              <w:rPr>
                <w:sz w:val="16"/>
                <w:szCs w:val="16"/>
              </w:rPr>
            </w:pPr>
            <w:r>
              <w:rPr>
                <w:sz w:val="16"/>
                <w:szCs w:val="16"/>
              </w:rPr>
              <w:t>SP#83</w:t>
            </w:r>
          </w:p>
        </w:tc>
        <w:tc>
          <w:tcPr>
            <w:tcW w:w="1094" w:type="dxa"/>
            <w:shd w:val="solid" w:color="FFFFFF" w:fill="auto"/>
          </w:tcPr>
          <w:p w14:paraId="18E4E2ED" w14:textId="77777777" w:rsidR="00D40151" w:rsidRDefault="00D40151" w:rsidP="00A22EDB">
            <w:pPr>
              <w:pStyle w:val="TAC"/>
              <w:rPr>
                <w:sz w:val="16"/>
                <w:szCs w:val="16"/>
              </w:rPr>
            </w:pPr>
            <w:r>
              <w:rPr>
                <w:sz w:val="16"/>
                <w:szCs w:val="16"/>
              </w:rPr>
              <w:t>SP-190155</w:t>
            </w:r>
          </w:p>
        </w:tc>
        <w:tc>
          <w:tcPr>
            <w:tcW w:w="567" w:type="dxa"/>
            <w:shd w:val="solid" w:color="FFFFFF" w:fill="auto"/>
          </w:tcPr>
          <w:p w14:paraId="1FE25061" w14:textId="77777777" w:rsidR="00D40151" w:rsidRDefault="00D40151" w:rsidP="00A22EDB">
            <w:pPr>
              <w:pStyle w:val="TAL"/>
              <w:rPr>
                <w:sz w:val="16"/>
                <w:szCs w:val="16"/>
              </w:rPr>
            </w:pPr>
            <w:r>
              <w:rPr>
                <w:sz w:val="16"/>
                <w:szCs w:val="16"/>
              </w:rPr>
              <w:t>0913</w:t>
            </w:r>
          </w:p>
        </w:tc>
        <w:tc>
          <w:tcPr>
            <w:tcW w:w="425" w:type="dxa"/>
            <w:shd w:val="solid" w:color="FFFFFF" w:fill="auto"/>
          </w:tcPr>
          <w:p w14:paraId="48325683" w14:textId="77777777" w:rsidR="00D40151" w:rsidRDefault="00D40151" w:rsidP="00A22EDB">
            <w:pPr>
              <w:pStyle w:val="TAL"/>
              <w:rPr>
                <w:sz w:val="16"/>
                <w:szCs w:val="16"/>
              </w:rPr>
            </w:pPr>
            <w:r>
              <w:rPr>
                <w:sz w:val="16"/>
                <w:szCs w:val="16"/>
              </w:rPr>
              <w:t>2</w:t>
            </w:r>
          </w:p>
        </w:tc>
        <w:tc>
          <w:tcPr>
            <w:tcW w:w="425" w:type="dxa"/>
            <w:shd w:val="solid" w:color="FFFFFF" w:fill="auto"/>
          </w:tcPr>
          <w:p w14:paraId="4E2DB143" w14:textId="77777777" w:rsidR="00D40151" w:rsidRDefault="00D40151" w:rsidP="00A22EDB">
            <w:pPr>
              <w:pStyle w:val="TAL"/>
              <w:rPr>
                <w:sz w:val="16"/>
                <w:szCs w:val="16"/>
              </w:rPr>
            </w:pPr>
            <w:r>
              <w:rPr>
                <w:sz w:val="16"/>
                <w:szCs w:val="16"/>
              </w:rPr>
              <w:t>F</w:t>
            </w:r>
          </w:p>
        </w:tc>
        <w:tc>
          <w:tcPr>
            <w:tcW w:w="4820" w:type="dxa"/>
            <w:shd w:val="solid" w:color="FFFFFF" w:fill="auto"/>
          </w:tcPr>
          <w:p w14:paraId="49F630BB" w14:textId="77777777" w:rsidR="00D40151" w:rsidRDefault="00D40151" w:rsidP="00A22EDB">
            <w:pPr>
              <w:pStyle w:val="TAL"/>
              <w:rPr>
                <w:sz w:val="16"/>
                <w:szCs w:val="16"/>
              </w:rPr>
            </w:pPr>
            <w:r>
              <w:rPr>
                <w:sz w:val="16"/>
                <w:szCs w:val="16"/>
              </w:rPr>
              <w:t>PS Data Off status update when UE in non-allowed area or out of LADN area</w:t>
            </w:r>
          </w:p>
        </w:tc>
        <w:tc>
          <w:tcPr>
            <w:tcW w:w="708" w:type="dxa"/>
            <w:shd w:val="solid" w:color="FFFFFF" w:fill="auto"/>
          </w:tcPr>
          <w:p w14:paraId="04B8442A" w14:textId="77777777" w:rsidR="00D40151" w:rsidRDefault="00D40151" w:rsidP="00A22EDB">
            <w:pPr>
              <w:pStyle w:val="TAC"/>
              <w:rPr>
                <w:sz w:val="16"/>
                <w:szCs w:val="16"/>
              </w:rPr>
            </w:pPr>
            <w:r>
              <w:rPr>
                <w:sz w:val="16"/>
                <w:szCs w:val="16"/>
              </w:rPr>
              <w:t>15.5.0</w:t>
            </w:r>
          </w:p>
        </w:tc>
      </w:tr>
      <w:tr w:rsidR="00D40151" w:rsidRPr="009E0DE1" w14:paraId="6B6E1118" w14:textId="77777777" w:rsidTr="00A22EDB">
        <w:tc>
          <w:tcPr>
            <w:tcW w:w="800" w:type="dxa"/>
            <w:shd w:val="solid" w:color="FFFFFF" w:fill="auto"/>
          </w:tcPr>
          <w:p w14:paraId="3B884048" w14:textId="77777777" w:rsidR="00D40151" w:rsidRDefault="00D40151" w:rsidP="00A22EDB">
            <w:pPr>
              <w:pStyle w:val="TAC"/>
              <w:rPr>
                <w:sz w:val="16"/>
                <w:szCs w:val="16"/>
              </w:rPr>
            </w:pPr>
            <w:r>
              <w:rPr>
                <w:sz w:val="16"/>
                <w:szCs w:val="16"/>
              </w:rPr>
              <w:t>2019-03</w:t>
            </w:r>
          </w:p>
        </w:tc>
        <w:tc>
          <w:tcPr>
            <w:tcW w:w="800" w:type="dxa"/>
            <w:shd w:val="solid" w:color="FFFFFF" w:fill="auto"/>
          </w:tcPr>
          <w:p w14:paraId="7516EB09" w14:textId="77777777" w:rsidR="00D40151" w:rsidRDefault="00D40151" w:rsidP="00A22EDB">
            <w:pPr>
              <w:pStyle w:val="TAC"/>
              <w:rPr>
                <w:sz w:val="16"/>
                <w:szCs w:val="16"/>
              </w:rPr>
            </w:pPr>
            <w:r>
              <w:rPr>
                <w:sz w:val="16"/>
                <w:szCs w:val="16"/>
              </w:rPr>
              <w:t>SP#83</w:t>
            </w:r>
          </w:p>
        </w:tc>
        <w:tc>
          <w:tcPr>
            <w:tcW w:w="1094" w:type="dxa"/>
            <w:shd w:val="solid" w:color="FFFFFF" w:fill="auto"/>
          </w:tcPr>
          <w:p w14:paraId="0B43B328" w14:textId="77777777" w:rsidR="00D40151" w:rsidRDefault="00D40151" w:rsidP="00A22EDB">
            <w:pPr>
              <w:pStyle w:val="TAC"/>
              <w:rPr>
                <w:sz w:val="16"/>
                <w:szCs w:val="16"/>
              </w:rPr>
            </w:pPr>
            <w:r>
              <w:rPr>
                <w:sz w:val="16"/>
                <w:szCs w:val="16"/>
              </w:rPr>
              <w:t>SP-190155</w:t>
            </w:r>
          </w:p>
        </w:tc>
        <w:tc>
          <w:tcPr>
            <w:tcW w:w="567" w:type="dxa"/>
            <w:shd w:val="solid" w:color="FFFFFF" w:fill="auto"/>
          </w:tcPr>
          <w:p w14:paraId="3F3CB4D0" w14:textId="77777777" w:rsidR="00D40151" w:rsidRDefault="00D40151" w:rsidP="00A22EDB">
            <w:pPr>
              <w:pStyle w:val="TAL"/>
              <w:rPr>
                <w:sz w:val="16"/>
                <w:szCs w:val="16"/>
              </w:rPr>
            </w:pPr>
            <w:r>
              <w:rPr>
                <w:sz w:val="16"/>
                <w:szCs w:val="16"/>
              </w:rPr>
              <w:t xml:space="preserve">0915 </w:t>
            </w:r>
          </w:p>
        </w:tc>
        <w:tc>
          <w:tcPr>
            <w:tcW w:w="425" w:type="dxa"/>
            <w:shd w:val="solid" w:color="FFFFFF" w:fill="auto"/>
          </w:tcPr>
          <w:p w14:paraId="16F15AA5" w14:textId="77777777" w:rsidR="00D40151" w:rsidRDefault="00D40151" w:rsidP="00A22EDB">
            <w:pPr>
              <w:pStyle w:val="TAL"/>
              <w:rPr>
                <w:sz w:val="16"/>
                <w:szCs w:val="16"/>
              </w:rPr>
            </w:pPr>
            <w:r>
              <w:rPr>
                <w:sz w:val="16"/>
                <w:szCs w:val="16"/>
              </w:rPr>
              <w:t>2</w:t>
            </w:r>
          </w:p>
        </w:tc>
        <w:tc>
          <w:tcPr>
            <w:tcW w:w="425" w:type="dxa"/>
            <w:shd w:val="solid" w:color="FFFFFF" w:fill="auto"/>
          </w:tcPr>
          <w:p w14:paraId="442F1F91" w14:textId="77777777" w:rsidR="00D40151" w:rsidRDefault="00D40151" w:rsidP="00A22EDB">
            <w:pPr>
              <w:pStyle w:val="TAL"/>
              <w:rPr>
                <w:sz w:val="16"/>
                <w:szCs w:val="16"/>
              </w:rPr>
            </w:pPr>
            <w:r>
              <w:rPr>
                <w:sz w:val="16"/>
                <w:szCs w:val="16"/>
              </w:rPr>
              <w:t>F</w:t>
            </w:r>
          </w:p>
        </w:tc>
        <w:tc>
          <w:tcPr>
            <w:tcW w:w="4820" w:type="dxa"/>
            <w:shd w:val="solid" w:color="FFFFFF" w:fill="auto"/>
          </w:tcPr>
          <w:p w14:paraId="5EDADD48" w14:textId="77777777" w:rsidR="00D40151" w:rsidRDefault="00D40151" w:rsidP="00A22EDB">
            <w:pPr>
              <w:pStyle w:val="TAL"/>
              <w:rPr>
                <w:sz w:val="16"/>
                <w:szCs w:val="16"/>
              </w:rPr>
            </w:pPr>
            <w:r>
              <w:rPr>
                <w:sz w:val="16"/>
                <w:szCs w:val="16"/>
              </w:rPr>
              <w:t>Non-roaming reference architecture correction</w:t>
            </w:r>
          </w:p>
        </w:tc>
        <w:tc>
          <w:tcPr>
            <w:tcW w:w="708" w:type="dxa"/>
            <w:shd w:val="solid" w:color="FFFFFF" w:fill="auto"/>
          </w:tcPr>
          <w:p w14:paraId="0D680AAC" w14:textId="77777777" w:rsidR="00D40151" w:rsidRDefault="00D40151" w:rsidP="00A22EDB">
            <w:pPr>
              <w:pStyle w:val="TAC"/>
              <w:rPr>
                <w:sz w:val="16"/>
                <w:szCs w:val="16"/>
              </w:rPr>
            </w:pPr>
            <w:r>
              <w:rPr>
                <w:sz w:val="16"/>
                <w:szCs w:val="16"/>
              </w:rPr>
              <w:t>15.5.0</w:t>
            </w:r>
          </w:p>
        </w:tc>
      </w:tr>
      <w:tr w:rsidR="00D40151" w:rsidRPr="009E0DE1" w14:paraId="6C33BEF0" w14:textId="77777777" w:rsidTr="00A22EDB">
        <w:tc>
          <w:tcPr>
            <w:tcW w:w="800" w:type="dxa"/>
            <w:shd w:val="solid" w:color="FFFFFF" w:fill="auto"/>
          </w:tcPr>
          <w:p w14:paraId="7892B0CA" w14:textId="77777777" w:rsidR="00D40151" w:rsidRDefault="00D40151" w:rsidP="00A22EDB">
            <w:pPr>
              <w:pStyle w:val="TAC"/>
              <w:rPr>
                <w:sz w:val="16"/>
                <w:szCs w:val="16"/>
              </w:rPr>
            </w:pPr>
            <w:r>
              <w:rPr>
                <w:sz w:val="16"/>
                <w:szCs w:val="16"/>
              </w:rPr>
              <w:t>2019-03</w:t>
            </w:r>
          </w:p>
        </w:tc>
        <w:tc>
          <w:tcPr>
            <w:tcW w:w="800" w:type="dxa"/>
            <w:shd w:val="solid" w:color="FFFFFF" w:fill="auto"/>
          </w:tcPr>
          <w:p w14:paraId="2E9524F4" w14:textId="77777777" w:rsidR="00D40151" w:rsidRDefault="00D40151" w:rsidP="00A22EDB">
            <w:pPr>
              <w:pStyle w:val="TAC"/>
              <w:rPr>
                <w:sz w:val="16"/>
                <w:szCs w:val="16"/>
              </w:rPr>
            </w:pPr>
            <w:r>
              <w:rPr>
                <w:sz w:val="16"/>
                <w:szCs w:val="16"/>
              </w:rPr>
              <w:t>SP#83</w:t>
            </w:r>
          </w:p>
        </w:tc>
        <w:tc>
          <w:tcPr>
            <w:tcW w:w="1094" w:type="dxa"/>
            <w:shd w:val="solid" w:color="FFFFFF" w:fill="auto"/>
          </w:tcPr>
          <w:p w14:paraId="2AB769F3" w14:textId="77777777" w:rsidR="00D40151" w:rsidRDefault="00D40151" w:rsidP="00A22EDB">
            <w:pPr>
              <w:pStyle w:val="TAC"/>
              <w:rPr>
                <w:sz w:val="16"/>
                <w:szCs w:val="16"/>
              </w:rPr>
            </w:pPr>
            <w:r>
              <w:rPr>
                <w:sz w:val="16"/>
                <w:szCs w:val="16"/>
              </w:rPr>
              <w:t>SP-190155</w:t>
            </w:r>
          </w:p>
        </w:tc>
        <w:tc>
          <w:tcPr>
            <w:tcW w:w="567" w:type="dxa"/>
            <w:shd w:val="solid" w:color="FFFFFF" w:fill="auto"/>
          </w:tcPr>
          <w:p w14:paraId="596869CA" w14:textId="77777777" w:rsidR="00D40151" w:rsidRDefault="00D40151" w:rsidP="00A22EDB">
            <w:pPr>
              <w:pStyle w:val="TAL"/>
              <w:rPr>
                <w:sz w:val="16"/>
                <w:szCs w:val="16"/>
              </w:rPr>
            </w:pPr>
            <w:r>
              <w:rPr>
                <w:sz w:val="16"/>
                <w:szCs w:val="16"/>
              </w:rPr>
              <w:t>0922</w:t>
            </w:r>
          </w:p>
        </w:tc>
        <w:tc>
          <w:tcPr>
            <w:tcW w:w="425" w:type="dxa"/>
            <w:shd w:val="solid" w:color="FFFFFF" w:fill="auto"/>
          </w:tcPr>
          <w:p w14:paraId="15AF5469" w14:textId="77777777" w:rsidR="00D40151" w:rsidRDefault="00D40151" w:rsidP="00A22EDB">
            <w:pPr>
              <w:pStyle w:val="TAL"/>
              <w:rPr>
                <w:sz w:val="16"/>
                <w:szCs w:val="16"/>
              </w:rPr>
            </w:pPr>
            <w:r>
              <w:rPr>
                <w:sz w:val="16"/>
                <w:szCs w:val="16"/>
              </w:rPr>
              <w:t>2</w:t>
            </w:r>
          </w:p>
        </w:tc>
        <w:tc>
          <w:tcPr>
            <w:tcW w:w="425" w:type="dxa"/>
            <w:shd w:val="solid" w:color="FFFFFF" w:fill="auto"/>
          </w:tcPr>
          <w:p w14:paraId="0245F473" w14:textId="77777777" w:rsidR="00D40151" w:rsidRDefault="00D40151" w:rsidP="00A22EDB">
            <w:pPr>
              <w:pStyle w:val="TAL"/>
              <w:rPr>
                <w:sz w:val="16"/>
                <w:szCs w:val="16"/>
              </w:rPr>
            </w:pPr>
            <w:r>
              <w:rPr>
                <w:sz w:val="16"/>
                <w:szCs w:val="16"/>
              </w:rPr>
              <w:t>F</w:t>
            </w:r>
          </w:p>
        </w:tc>
        <w:tc>
          <w:tcPr>
            <w:tcW w:w="4820" w:type="dxa"/>
            <w:shd w:val="solid" w:color="FFFFFF" w:fill="auto"/>
          </w:tcPr>
          <w:p w14:paraId="50BF8B03" w14:textId="77777777" w:rsidR="00D40151" w:rsidRDefault="00D40151" w:rsidP="00A22EDB">
            <w:pPr>
              <w:pStyle w:val="TAL"/>
              <w:rPr>
                <w:sz w:val="16"/>
                <w:szCs w:val="16"/>
              </w:rPr>
            </w:pPr>
            <w:r>
              <w:rPr>
                <w:sz w:val="16"/>
                <w:szCs w:val="16"/>
              </w:rPr>
              <w:t>TS 23.501: correction for enforcement of user plane integrity protection</w:t>
            </w:r>
          </w:p>
        </w:tc>
        <w:tc>
          <w:tcPr>
            <w:tcW w:w="708" w:type="dxa"/>
            <w:shd w:val="solid" w:color="FFFFFF" w:fill="auto"/>
          </w:tcPr>
          <w:p w14:paraId="5F44C483" w14:textId="77777777" w:rsidR="00D40151" w:rsidRDefault="00D40151" w:rsidP="00A22EDB">
            <w:pPr>
              <w:pStyle w:val="TAC"/>
              <w:rPr>
                <w:sz w:val="16"/>
                <w:szCs w:val="16"/>
              </w:rPr>
            </w:pPr>
            <w:r>
              <w:rPr>
                <w:sz w:val="16"/>
                <w:szCs w:val="16"/>
              </w:rPr>
              <w:t>15.5.0</w:t>
            </w:r>
          </w:p>
        </w:tc>
      </w:tr>
      <w:tr w:rsidR="00D40151" w:rsidRPr="009E0DE1" w14:paraId="7F9D99FD" w14:textId="77777777" w:rsidTr="00A22EDB">
        <w:tc>
          <w:tcPr>
            <w:tcW w:w="800" w:type="dxa"/>
            <w:shd w:val="solid" w:color="FFFFFF" w:fill="auto"/>
          </w:tcPr>
          <w:p w14:paraId="1830E5DD" w14:textId="77777777" w:rsidR="00D40151" w:rsidRDefault="00D40151" w:rsidP="00A22EDB">
            <w:pPr>
              <w:pStyle w:val="TAC"/>
              <w:rPr>
                <w:sz w:val="16"/>
                <w:szCs w:val="16"/>
              </w:rPr>
            </w:pPr>
            <w:r>
              <w:rPr>
                <w:sz w:val="16"/>
                <w:szCs w:val="16"/>
              </w:rPr>
              <w:lastRenderedPageBreak/>
              <w:t>2019-03</w:t>
            </w:r>
          </w:p>
        </w:tc>
        <w:tc>
          <w:tcPr>
            <w:tcW w:w="800" w:type="dxa"/>
            <w:shd w:val="solid" w:color="FFFFFF" w:fill="auto"/>
          </w:tcPr>
          <w:p w14:paraId="26EF1FAF" w14:textId="77777777" w:rsidR="00D40151" w:rsidRDefault="00D40151" w:rsidP="00A22EDB">
            <w:pPr>
              <w:pStyle w:val="TAC"/>
              <w:rPr>
                <w:sz w:val="16"/>
                <w:szCs w:val="16"/>
              </w:rPr>
            </w:pPr>
            <w:r>
              <w:rPr>
                <w:sz w:val="16"/>
                <w:szCs w:val="16"/>
              </w:rPr>
              <w:t>SP#83</w:t>
            </w:r>
          </w:p>
        </w:tc>
        <w:tc>
          <w:tcPr>
            <w:tcW w:w="1094" w:type="dxa"/>
            <w:shd w:val="solid" w:color="FFFFFF" w:fill="auto"/>
          </w:tcPr>
          <w:p w14:paraId="3E9F5298" w14:textId="77777777" w:rsidR="00D40151" w:rsidRDefault="00D40151" w:rsidP="00A22EDB">
            <w:pPr>
              <w:pStyle w:val="TAC"/>
              <w:rPr>
                <w:sz w:val="16"/>
                <w:szCs w:val="16"/>
              </w:rPr>
            </w:pPr>
            <w:r>
              <w:rPr>
                <w:sz w:val="16"/>
                <w:szCs w:val="16"/>
              </w:rPr>
              <w:t>SP-190156</w:t>
            </w:r>
          </w:p>
        </w:tc>
        <w:tc>
          <w:tcPr>
            <w:tcW w:w="567" w:type="dxa"/>
            <w:shd w:val="solid" w:color="FFFFFF" w:fill="auto"/>
          </w:tcPr>
          <w:p w14:paraId="013058C8" w14:textId="77777777" w:rsidR="00D40151" w:rsidRDefault="00D40151" w:rsidP="00A22EDB">
            <w:pPr>
              <w:pStyle w:val="TAL"/>
              <w:rPr>
                <w:sz w:val="16"/>
                <w:szCs w:val="16"/>
              </w:rPr>
            </w:pPr>
            <w:r>
              <w:rPr>
                <w:sz w:val="16"/>
                <w:szCs w:val="16"/>
              </w:rPr>
              <w:t>0932</w:t>
            </w:r>
          </w:p>
        </w:tc>
        <w:tc>
          <w:tcPr>
            <w:tcW w:w="425" w:type="dxa"/>
            <w:shd w:val="solid" w:color="FFFFFF" w:fill="auto"/>
          </w:tcPr>
          <w:p w14:paraId="36CA8FAD" w14:textId="77777777" w:rsidR="00D40151" w:rsidRDefault="00D40151" w:rsidP="00A22EDB">
            <w:pPr>
              <w:pStyle w:val="TAL"/>
              <w:rPr>
                <w:sz w:val="16"/>
                <w:szCs w:val="16"/>
              </w:rPr>
            </w:pPr>
            <w:r>
              <w:rPr>
                <w:sz w:val="16"/>
                <w:szCs w:val="16"/>
              </w:rPr>
              <w:t>2</w:t>
            </w:r>
          </w:p>
        </w:tc>
        <w:tc>
          <w:tcPr>
            <w:tcW w:w="425" w:type="dxa"/>
            <w:shd w:val="solid" w:color="FFFFFF" w:fill="auto"/>
          </w:tcPr>
          <w:p w14:paraId="13F6C155" w14:textId="77777777" w:rsidR="00D40151" w:rsidRDefault="00D40151" w:rsidP="00A22EDB">
            <w:pPr>
              <w:pStyle w:val="TAL"/>
              <w:rPr>
                <w:sz w:val="16"/>
                <w:szCs w:val="16"/>
              </w:rPr>
            </w:pPr>
            <w:r>
              <w:rPr>
                <w:sz w:val="16"/>
                <w:szCs w:val="16"/>
              </w:rPr>
              <w:t>F</w:t>
            </w:r>
          </w:p>
        </w:tc>
        <w:tc>
          <w:tcPr>
            <w:tcW w:w="4820" w:type="dxa"/>
            <w:shd w:val="solid" w:color="FFFFFF" w:fill="auto"/>
          </w:tcPr>
          <w:p w14:paraId="7C63A4E1" w14:textId="77777777" w:rsidR="00D40151" w:rsidRDefault="00D40151" w:rsidP="00A22EDB">
            <w:pPr>
              <w:pStyle w:val="TAL"/>
              <w:rPr>
                <w:sz w:val="16"/>
                <w:szCs w:val="16"/>
              </w:rPr>
            </w:pPr>
            <w:r>
              <w:rPr>
                <w:sz w:val="16"/>
                <w:szCs w:val="16"/>
              </w:rPr>
              <w:t xml:space="preserve">Clarification on the PDU Session parameter </w:t>
            </w:r>
          </w:p>
        </w:tc>
        <w:tc>
          <w:tcPr>
            <w:tcW w:w="708" w:type="dxa"/>
            <w:shd w:val="solid" w:color="FFFFFF" w:fill="auto"/>
          </w:tcPr>
          <w:p w14:paraId="15B94520" w14:textId="77777777" w:rsidR="00D40151" w:rsidRDefault="00D40151" w:rsidP="00A22EDB">
            <w:pPr>
              <w:pStyle w:val="TAC"/>
              <w:rPr>
                <w:sz w:val="16"/>
                <w:szCs w:val="16"/>
              </w:rPr>
            </w:pPr>
            <w:r>
              <w:rPr>
                <w:sz w:val="16"/>
                <w:szCs w:val="16"/>
              </w:rPr>
              <w:t>15.5.0</w:t>
            </w:r>
          </w:p>
        </w:tc>
      </w:tr>
      <w:tr w:rsidR="00D40151" w:rsidRPr="009E0DE1" w14:paraId="2DAFEA0C" w14:textId="77777777" w:rsidTr="00A22EDB">
        <w:tc>
          <w:tcPr>
            <w:tcW w:w="800" w:type="dxa"/>
            <w:shd w:val="solid" w:color="FFFFFF" w:fill="auto"/>
          </w:tcPr>
          <w:p w14:paraId="5C29760B" w14:textId="77777777" w:rsidR="00D40151" w:rsidRDefault="00D40151" w:rsidP="00A22EDB">
            <w:pPr>
              <w:pStyle w:val="TAC"/>
              <w:rPr>
                <w:sz w:val="16"/>
                <w:szCs w:val="16"/>
              </w:rPr>
            </w:pPr>
            <w:r>
              <w:rPr>
                <w:sz w:val="16"/>
                <w:szCs w:val="16"/>
              </w:rPr>
              <w:t>2019-03</w:t>
            </w:r>
          </w:p>
        </w:tc>
        <w:tc>
          <w:tcPr>
            <w:tcW w:w="800" w:type="dxa"/>
            <w:shd w:val="solid" w:color="FFFFFF" w:fill="auto"/>
          </w:tcPr>
          <w:p w14:paraId="3DA27D01" w14:textId="77777777" w:rsidR="00D40151" w:rsidRDefault="00D40151" w:rsidP="00A22EDB">
            <w:pPr>
              <w:pStyle w:val="TAC"/>
              <w:rPr>
                <w:sz w:val="16"/>
                <w:szCs w:val="16"/>
              </w:rPr>
            </w:pPr>
            <w:r>
              <w:rPr>
                <w:sz w:val="16"/>
                <w:szCs w:val="16"/>
              </w:rPr>
              <w:t>SP#83</w:t>
            </w:r>
          </w:p>
        </w:tc>
        <w:tc>
          <w:tcPr>
            <w:tcW w:w="1094" w:type="dxa"/>
            <w:shd w:val="solid" w:color="FFFFFF" w:fill="auto"/>
          </w:tcPr>
          <w:p w14:paraId="1DA2769E" w14:textId="77777777" w:rsidR="00D40151" w:rsidRDefault="00D40151" w:rsidP="00A22EDB">
            <w:pPr>
              <w:pStyle w:val="TAC"/>
              <w:rPr>
                <w:sz w:val="16"/>
                <w:szCs w:val="16"/>
              </w:rPr>
            </w:pPr>
            <w:r>
              <w:rPr>
                <w:sz w:val="16"/>
                <w:szCs w:val="16"/>
              </w:rPr>
              <w:t>SP-190156</w:t>
            </w:r>
          </w:p>
        </w:tc>
        <w:tc>
          <w:tcPr>
            <w:tcW w:w="567" w:type="dxa"/>
            <w:shd w:val="solid" w:color="FFFFFF" w:fill="auto"/>
          </w:tcPr>
          <w:p w14:paraId="7CAD4A69" w14:textId="77777777" w:rsidR="00D40151" w:rsidRDefault="00D40151" w:rsidP="00A22EDB">
            <w:pPr>
              <w:pStyle w:val="TAL"/>
              <w:rPr>
                <w:sz w:val="16"/>
                <w:szCs w:val="16"/>
              </w:rPr>
            </w:pPr>
            <w:r>
              <w:rPr>
                <w:sz w:val="16"/>
                <w:szCs w:val="16"/>
              </w:rPr>
              <w:t>0942</w:t>
            </w:r>
          </w:p>
        </w:tc>
        <w:tc>
          <w:tcPr>
            <w:tcW w:w="425" w:type="dxa"/>
            <w:shd w:val="solid" w:color="FFFFFF" w:fill="auto"/>
          </w:tcPr>
          <w:p w14:paraId="1F0C9522" w14:textId="77777777" w:rsidR="00D40151" w:rsidRDefault="00D40151" w:rsidP="00A22EDB">
            <w:pPr>
              <w:pStyle w:val="TAL"/>
              <w:rPr>
                <w:sz w:val="16"/>
                <w:szCs w:val="16"/>
              </w:rPr>
            </w:pPr>
            <w:r>
              <w:rPr>
                <w:sz w:val="16"/>
                <w:szCs w:val="16"/>
              </w:rPr>
              <w:t>2</w:t>
            </w:r>
          </w:p>
        </w:tc>
        <w:tc>
          <w:tcPr>
            <w:tcW w:w="425" w:type="dxa"/>
            <w:shd w:val="solid" w:color="FFFFFF" w:fill="auto"/>
          </w:tcPr>
          <w:p w14:paraId="40C1FDE9" w14:textId="77777777" w:rsidR="00D40151" w:rsidRDefault="00D40151" w:rsidP="00A22EDB">
            <w:pPr>
              <w:pStyle w:val="TAL"/>
              <w:rPr>
                <w:sz w:val="16"/>
                <w:szCs w:val="16"/>
              </w:rPr>
            </w:pPr>
            <w:r>
              <w:rPr>
                <w:sz w:val="16"/>
                <w:szCs w:val="16"/>
              </w:rPr>
              <w:t>F</w:t>
            </w:r>
          </w:p>
        </w:tc>
        <w:tc>
          <w:tcPr>
            <w:tcW w:w="4820" w:type="dxa"/>
            <w:shd w:val="solid" w:color="FFFFFF" w:fill="auto"/>
          </w:tcPr>
          <w:p w14:paraId="6D36B533" w14:textId="77777777" w:rsidR="00D40151" w:rsidRDefault="00D40151" w:rsidP="00A22EDB">
            <w:pPr>
              <w:pStyle w:val="TAL"/>
              <w:rPr>
                <w:sz w:val="16"/>
                <w:szCs w:val="16"/>
              </w:rPr>
            </w:pPr>
            <w:r>
              <w:rPr>
                <w:sz w:val="16"/>
                <w:szCs w:val="16"/>
              </w:rPr>
              <w:t>Transport Level Packet Marking</w:t>
            </w:r>
          </w:p>
        </w:tc>
        <w:tc>
          <w:tcPr>
            <w:tcW w:w="708" w:type="dxa"/>
            <w:shd w:val="solid" w:color="FFFFFF" w:fill="auto"/>
          </w:tcPr>
          <w:p w14:paraId="66D25265" w14:textId="77777777" w:rsidR="00D40151" w:rsidRDefault="00D40151" w:rsidP="00A22EDB">
            <w:pPr>
              <w:pStyle w:val="TAC"/>
              <w:rPr>
                <w:sz w:val="16"/>
                <w:szCs w:val="16"/>
              </w:rPr>
            </w:pPr>
            <w:r>
              <w:rPr>
                <w:sz w:val="16"/>
                <w:szCs w:val="16"/>
              </w:rPr>
              <w:t>15.5.0</w:t>
            </w:r>
          </w:p>
        </w:tc>
      </w:tr>
      <w:tr w:rsidR="00D40151" w:rsidRPr="009E0DE1" w14:paraId="0670243E" w14:textId="77777777" w:rsidTr="00A22EDB">
        <w:tc>
          <w:tcPr>
            <w:tcW w:w="800" w:type="dxa"/>
            <w:shd w:val="solid" w:color="FFFFFF" w:fill="auto"/>
          </w:tcPr>
          <w:p w14:paraId="50B2A3C7" w14:textId="77777777" w:rsidR="00D40151" w:rsidRDefault="00D40151" w:rsidP="00A22EDB">
            <w:pPr>
              <w:pStyle w:val="TAC"/>
              <w:rPr>
                <w:sz w:val="16"/>
                <w:szCs w:val="16"/>
              </w:rPr>
            </w:pPr>
            <w:r>
              <w:rPr>
                <w:sz w:val="16"/>
                <w:szCs w:val="16"/>
              </w:rPr>
              <w:t>2019-03</w:t>
            </w:r>
          </w:p>
        </w:tc>
        <w:tc>
          <w:tcPr>
            <w:tcW w:w="800" w:type="dxa"/>
            <w:shd w:val="solid" w:color="FFFFFF" w:fill="auto"/>
          </w:tcPr>
          <w:p w14:paraId="7041E5D4" w14:textId="77777777" w:rsidR="00D40151" w:rsidRDefault="00D40151" w:rsidP="00A22EDB">
            <w:pPr>
              <w:pStyle w:val="TAC"/>
              <w:rPr>
                <w:sz w:val="16"/>
                <w:szCs w:val="16"/>
              </w:rPr>
            </w:pPr>
            <w:r>
              <w:rPr>
                <w:sz w:val="16"/>
                <w:szCs w:val="16"/>
              </w:rPr>
              <w:t>SP#83</w:t>
            </w:r>
          </w:p>
        </w:tc>
        <w:tc>
          <w:tcPr>
            <w:tcW w:w="1094" w:type="dxa"/>
            <w:shd w:val="solid" w:color="FFFFFF" w:fill="auto"/>
          </w:tcPr>
          <w:p w14:paraId="2B1ADC5F" w14:textId="77777777" w:rsidR="00D40151" w:rsidRDefault="00D40151" w:rsidP="00A22EDB">
            <w:pPr>
              <w:pStyle w:val="TAC"/>
              <w:rPr>
                <w:sz w:val="16"/>
                <w:szCs w:val="16"/>
              </w:rPr>
            </w:pPr>
            <w:r>
              <w:rPr>
                <w:sz w:val="16"/>
                <w:szCs w:val="16"/>
              </w:rPr>
              <w:t>SP-190156</w:t>
            </w:r>
          </w:p>
        </w:tc>
        <w:tc>
          <w:tcPr>
            <w:tcW w:w="567" w:type="dxa"/>
            <w:shd w:val="solid" w:color="FFFFFF" w:fill="auto"/>
          </w:tcPr>
          <w:p w14:paraId="4084E0C8" w14:textId="77777777" w:rsidR="00D40151" w:rsidRDefault="00D40151" w:rsidP="00A22EDB">
            <w:pPr>
              <w:pStyle w:val="TAL"/>
              <w:rPr>
                <w:sz w:val="16"/>
                <w:szCs w:val="16"/>
              </w:rPr>
            </w:pPr>
            <w:r>
              <w:rPr>
                <w:sz w:val="16"/>
                <w:szCs w:val="16"/>
              </w:rPr>
              <w:t>0943</w:t>
            </w:r>
          </w:p>
        </w:tc>
        <w:tc>
          <w:tcPr>
            <w:tcW w:w="425" w:type="dxa"/>
            <w:shd w:val="solid" w:color="FFFFFF" w:fill="auto"/>
          </w:tcPr>
          <w:p w14:paraId="44B0424E" w14:textId="77777777" w:rsidR="00D40151" w:rsidRDefault="00D40151" w:rsidP="00A22EDB">
            <w:pPr>
              <w:pStyle w:val="TAL"/>
              <w:rPr>
                <w:sz w:val="16"/>
                <w:szCs w:val="16"/>
              </w:rPr>
            </w:pPr>
            <w:r>
              <w:rPr>
                <w:sz w:val="16"/>
                <w:szCs w:val="16"/>
              </w:rPr>
              <w:t>2</w:t>
            </w:r>
          </w:p>
        </w:tc>
        <w:tc>
          <w:tcPr>
            <w:tcW w:w="425" w:type="dxa"/>
            <w:shd w:val="solid" w:color="FFFFFF" w:fill="auto"/>
          </w:tcPr>
          <w:p w14:paraId="38EC8886" w14:textId="77777777" w:rsidR="00D40151" w:rsidRDefault="00D40151" w:rsidP="00A22EDB">
            <w:pPr>
              <w:pStyle w:val="TAL"/>
              <w:rPr>
                <w:sz w:val="16"/>
                <w:szCs w:val="16"/>
              </w:rPr>
            </w:pPr>
            <w:r>
              <w:rPr>
                <w:sz w:val="16"/>
                <w:szCs w:val="16"/>
              </w:rPr>
              <w:t>F</w:t>
            </w:r>
          </w:p>
        </w:tc>
        <w:tc>
          <w:tcPr>
            <w:tcW w:w="4820" w:type="dxa"/>
            <w:shd w:val="solid" w:color="FFFFFF" w:fill="auto"/>
          </w:tcPr>
          <w:p w14:paraId="653E3C84" w14:textId="77777777" w:rsidR="00D40151" w:rsidRDefault="00D40151" w:rsidP="00A22EDB">
            <w:pPr>
              <w:pStyle w:val="TAL"/>
              <w:rPr>
                <w:sz w:val="16"/>
                <w:szCs w:val="16"/>
              </w:rPr>
            </w:pPr>
            <w:r>
              <w:rPr>
                <w:sz w:val="16"/>
                <w:szCs w:val="16"/>
              </w:rPr>
              <w:t>Support of baseline Frame Routing feature</w:t>
            </w:r>
          </w:p>
        </w:tc>
        <w:tc>
          <w:tcPr>
            <w:tcW w:w="708" w:type="dxa"/>
            <w:shd w:val="solid" w:color="FFFFFF" w:fill="auto"/>
          </w:tcPr>
          <w:p w14:paraId="1FA48ADE" w14:textId="77777777" w:rsidR="00D40151" w:rsidRDefault="00D40151" w:rsidP="00A22EDB">
            <w:pPr>
              <w:pStyle w:val="TAC"/>
              <w:rPr>
                <w:sz w:val="16"/>
                <w:szCs w:val="16"/>
              </w:rPr>
            </w:pPr>
            <w:r>
              <w:rPr>
                <w:sz w:val="16"/>
                <w:szCs w:val="16"/>
              </w:rPr>
              <w:t>15.5.0</w:t>
            </w:r>
          </w:p>
        </w:tc>
      </w:tr>
      <w:tr w:rsidR="00D40151" w:rsidRPr="009E0DE1" w14:paraId="6B0D2D63" w14:textId="77777777" w:rsidTr="00A22EDB">
        <w:tc>
          <w:tcPr>
            <w:tcW w:w="800" w:type="dxa"/>
            <w:shd w:val="solid" w:color="FFFFFF" w:fill="auto"/>
          </w:tcPr>
          <w:p w14:paraId="172B1DD7" w14:textId="77777777" w:rsidR="00D40151" w:rsidRDefault="00D40151" w:rsidP="00A22EDB">
            <w:pPr>
              <w:pStyle w:val="TAC"/>
              <w:rPr>
                <w:sz w:val="16"/>
                <w:szCs w:val="16"/>
              </w:rPr>
            </w:pPr>
            <w:r>
              <w:rPr>
                <w:sz w:val="16"/>
                <w:szCs w:val="16"/>
              </w:rPr>
              <w:t>2019-03</w:t>
            </w:r>
          </w:p>
        </w:tc>
        <w:tc>
          <w:tcPr>
            <w:tcW w:w="800" w:type="dxa"/>
            <w:shd w:val="solid" w:color="FFFFFF" w:fill="auto"/>
          </w:tcPr>
          <w:p w14:paraId="6C24873C" w14:textId="77777777" w:rsidR="00D40151" w:rsidRDefault="00D40151" w:rsidP="00A22EDB">
            <w:pPr>
              <w:pStyle w:val="TAC"/>
              <w:rPr>
                <w:sz w:val="16"/>
                <w:szCs w:val="16"/>
              </w:rPr>
            </w:pPr>
            <w:r>
              <w:rPr>
                <w:sz w:val="16"/>
                <w:szCs w:val="16"/>
              </w:rPr>
              <w:t>SP#83</w:t>
            </w:r>
          </w:p>
        </w:tc>
        <w:tc>
          <w:tcPr>
            <w:tcW w:w="1094" w:type="dxa"/>
            <w:shd w:val="solid" w:color="FFFFFF" w:fill="auto"/>
          </w:tcPr>
          <w:p w14:paraId="50650999" w14:textId="77777777" w:rsidR="00D40151" w:rsidRDefault="00D40151" w:rsidP="00A22EDB">
            <w:pPr>
              <w:pStyle w:val="TAC"/>
              <w:rPr>
                <w:sz w:val="16"/>
                <w:szCs w:val="16"/>
              </w:rPr>
            </w:pPr>
            <w:r>
              <w:rPr>
                <w:sz w:val="16"/>
                <w:szCs w:val="16"/>
              </w:rPr>
              <w:t>SP-190156</w:t>
            </w:r>
          </w:p>
        </w:tc>
        <w:tc>
          <w:tcPr>
            <w:tcW w:w="567" w:type="dxa"/>
            <w:shd w:val="solid" w:color="FFFFFF" w:fill="auto"/>
          </w:tcPr>
          <w:p w14:paraId="4F2E15B6" w14:textId="77777777" w:rsidR="00D40151" w:rsidRDefault="00D40151" w:rsidP="00A22EDB">
            <w:pPr>
              <w:pStyle w:val="TAL"/>
              <w:rPr>
                <w:sz w:val="16"/>
                <w:szCs w:val="16"/>
              </w:rPr>
            </w:pPr>
            <w:r>
              <w:rPr>
                <w:sz w:val="16"/>
                <w:szCs w:val="16"/>
              </w:rPr>
              <w:t>0945</w:t>
            </w:r>
          </w:p>
        </w:tc>
        <w:tc>
          <w:tcPr>
            <w:tcW w:w="425" w:type="dxa"/>
            <w:shd w:val="solid" w:color="FFFFFF" w:fill="auto"/>
          </w:tcPr>
          <w:p w14:paraId="3603CCDF" w14:textId="77777777" w:rsidR="00D40151" w:rsidRDefault="00D40151" w:rsidP="00A22EDB">
            <w:pPr>
              <w:pStyle w:val="TAL"/>
              <w:rPr>
                <w:sz w:val="16"/>
                <w:szCs w:val="16"/>
              </w:rPr>
            </w:pPr>
            <w:r>
              <w:rPr>
                <w:sz w:val="16"/>
                <w:szCs w:val="16"/>
              </w:rPr>
              <w:t>1</w:t>
            </w:r>
          </w:p>
        </w:tc>
        <w:tc>
          <w:tcPr>
            <w:tcW w:w="425" w:type="dxa"/>
            <w:shd w:val="solid" w:color="FFFFFF" w:fill="auto"/>
          </w:tcPr>
          <w:p w14:paraId="4AD7541D" w14:textId="77777777" w:rsidR="00D40151" w:rsidRDefault="00D40151" w:rsidP="00A22EDB">
            <w:pPr>
              <w:pStyle w:val="TAL"/>
              <w:rPr>
                <w:sz w:val="16"/>
                <w:szCs w:val="16"/>
              </w:rPr>
            </w:pPr>
            <w:r>
              <w:rPr>
                <w:sz w:val="16"/>
                <w:szCs w:val="16"/>
              </w:rPr>
              <w:t>F</w:t>
            </w:r>
          </w:p>
        </w:tc>
        <w:tc>
          <w:tcPr>
            <w:tcW w:w="4820" w:type="dxa"/>
            <w:shd w:val="solid" w:color="FFFFFF" w:fill="auto"/>
          </w:tcPr>
          <w:p w14:paraId="41C2B2DA" w14:textId="77777777" w:rsidR="00D40151" w:rsidRDefault="00D40151" w:rsidP="00A22EDB">
            <w:pPr>
              <w:pStyle w:val="TAL"/>
              <w:rPr>
                <w:sz w:val="16"/>
                <w:szCs w:val="16"/>
              </w:rPr>
            </w:pPr>
            <w:r>
              <w:rPr>
                <w:sz w:val="16"/>
                <w:szCs w:val="16"/>
              </w:rPr>
              <w:t>Disabling E-UTRA connected to EPC radio capability</w:t>
            </w:r>
          </w:p>
        </w:tc>
        <w:tc>
          <w:tcPr>
            <w:tcW w:w="708" w:type="dxa"/>
            <w:shd w:val="solid" w:color="FFFFFF" w:fill="auto"/>
          </w:tcPr>
          <w:p w14:paraId="655438A0" w14:textId="77777777" w:rsidR="00D40151" w:rsidRDefault="00D40151" w:rsidP="00A22EDB">
            <w:pPr>
              <w:pStyle w:val="TAC"/>
              <w:rPr>
                <w:sz w:val="16"/>
                <w:szCs w:val="16"/>
              </w:rPr>
            </w:pPr>
            <w:r>
              <w:rPr>
                <w:sz w:val="16"/>
                <w:szCs w:val="16"/>
              </w:rPr>
              <w:t>15.5.0</w:t>
            </w:r>
          </w:p>
        </w:tc>
      </w:tr>
      <w:tr w:rsidR="00D40151" w:rsidRPr="009E0DE1" w14:paraId="595F514C" w14:textId="77777777" w:rsidTr="00A22EDB">
        <w:tc>
          <w:tcPr>
            <w:tcW w:w="800" w:type="dxa"/>
            <w:shd w:val="solid" w:color="FFFFFF" w:fill="auto"/>
          </w:tcPr>
          <w:p w14:paraId="739311F1" w14:textId="77777777" w:rsidR="00D40151" w:rsidRDefault="00D40151" w:rsidP="00A22EDB">
            <w:pPr>
              <w:pStyle w:val="TAC"/>
              <w:rPr>
                <w:sz w:val="16"/>
                <w:szCs w:val="16"/>
              </w:rPr>
            </w:pPr>
            <w:r>
              <w:rPr>
                <w:sz w:val="16"/>
                <w:szCs w:val="16"/>
              </w:rPr>
              <w:t>2019-03</w:t>
            </w:r>
          </w:p>
        </w:tc>
        <w:tc>
          <w:tcPr>
            <w:tcW w:w="800" w:type="dxa"/>
            <w:shd w:val="solid" w:color="FFFFFF" w:fill="auto"/>
          </w:tcPr>
          <w:p w14:paraId="6C2448CD" w14:textId="77777777" w:rsidR="00D40151" w:rsidRDefault="00D40151" w:rsidP="00A22EDB">
            <w:pPr>
              <w:pStyle w:val="TAC"/>
              <w:rPr>
                <w:sz w:val="16"/>
                <w:szCs w:val="16"/>
              </w:rPr>
            </w:pPr>
            <w:r>
              <w:rPr>
                <w:sz w:val="16"/>
                <w:szCs w:val="16"/>
              </w:rPr>
              <w:t>SP#83</w:t>
            </w:r>
          </w:p>
        </w:tc>
        <w:tc>
          <w:tcPr>
            <w:tcW w:w="1094" w:type="dxa"/>
            <w:shd w:val="solid" w:color="FFFFFF" w:fill="auto"/>
          </w:tcPr>
          <w:p w14:paraId="4709E339" w14:textId="77777777" w:rsidR="00D40151" w:rsidRDefault="00D40151" w:rsidP="00A22EDB">
            <w:pPr>
              <w:pStyle w:val="TAC"/>
              <w:rPr>
                <w:sz w:val="16"/>
                <w:szCs w:val="16"/>
              </w:rPr>
            </w:pPr>
            <w:r>
              <w:rPr>
                <w:sz w:val="16"/>
                <w:szCs w:val="16"/>
              </w:rPr>
              <w:t>SP-190156</w:t>
            </w:r>
          </w:p>
        </w:tc>
        <w:tc>
          <w:tcPr>
            <w:tcW w:w="567" w:type="dxa"/>
            <w:shd w:val="solid" w:color="FFFFFF" w:fill="auto"/>
          </w:tcPr>
          <w:p w14:paraId="615EDA32" w14:textId="77777777" w:rsidR="00D40151" w:rsidRDefault="00D40151" w:rsidP="00A22EDB">
            <w:pPr>
              <w:pStyle w:val="TAL"/>
              <w:rPr>
                <w:sz w:val="16"/>
                <w:szCs w:val="16"/>
              </w:rPr>
            </w:pPr>
            <w:r>
              <w:rPr>
                <w:sz w:val="16"/>
                <w:szCs w:val="16"/>
              </w:rPr>
              <w:t>0949</w:t>
            </w:r>
          </w:p>
        </w:tc>
        <w:tc>
          <w:tcPr>
            <w:tcW w:w="425" w:type="dxa"/>
            <w:shd w:val="solid" w:color="FFFFFF" w:fill="auto"/>
          </w:tcPr>
          <w:p w14:paraId="0EE59DDD" w14:textId="77777777" w:rsidR="00D40151" w:rsidRDefault="00D40151" w:rsidP="00A22EDB">
            <w:pPr>
              <w:pStyle w:val="TAL"/>
              <w:rPr>
                <w:sz w:val="16"/>
                <w:szCs w:val="16"/>
              </w:rPr>
            </w:pPr>
            <w:r>
              <w:rPr>
                <w:sz w:val="16"/>
                <w:szCs w:val="16"/>
              </w:rPr>
              <w:t>2</w:t>
            </w:r>
          </w:p>
        </w:tc>
        <w:tc>
          <w:tcPr>
            <w:tcW w:w="425" w:type="dxa"/>
            <w:shd w:val="solid" w:color="FFFFFF" w:fill="auto"/>
          </w:tcPr>
          <w:p w14:paraId="19E5D7C4" w14:textId="77777777" w:rsidR="00D40151" w:rsidRDefault="00D40151" w:rsidP="00A22EDB">
            <w:pPr>
              <w:pStyle w:val="TAL"/>
              <w:rPr>
                <w:sz w:val="16"/>
                <w:szCs w:val="16"/>
              </w:rPr>
            </w:pPr>
            <w:r>
              <w:rPr>
                <w:sz w:val="16"/>
                <w:szCs w:val="16"/>
              </w:rPr>
              <w:t>F</w:t>
            </w:r>
          </w:p>
        </w:tc>
        <w:tc>
          <w:tcPr>
            <w:tcW w:w="4820" w:type="dxa"/>
            <w:shd w:val="solid" w:color="FFFFFF" w:fill="auto"/>
          </w:tcPr>
          <w:p w14:paraId="219341B0" w14:textId="77777777" w:rsidR="00D40151" w:rsidRDefault="00D40151" w:rsidP="00A22EDB">
            <w:pPr>
              <w:pStyle w:val="TAL"/>
              <w:rPr>
                <w:sz w:val="16"/>
                <w:szCs w:val="16"/>
              </w:rPr>
            </w:pPr>
            <w:r>
              <w:rPr>
                <w:sz w:val="16"/>
                <w:szCs w:val="16"/>
              </w:rPr>
              <w:t>Correction of slicing terminology</w:t>
            </w:r>
          </w:p>
        </w:tc>
        <w:tc>
          <w:tcPr>
            <w:tcW w:w="708" w:type="dxa"/>
            <w:shd w:val="solid" w:color="FFFFFF" w:fill="auto"/>
          </w:tcPr>
          <w:p w14:paraId="294BBB5B" w14:textId="77777777" w:rsidR="00D40151" w:rsidRDefault="00D40151" w:rsidP="00A22EDB">
            <w:pPr>
              <w:pStyle w:val="TAC"/>
              <w:rPr>
                <w:sz w:val="16"/>
                <w:szCs w:val="16"/>
              </w:rPr>
            </w:pPr>
            <w:r>
              <w:rPr>
                <w:sz w:val="16"/>
                <w:szCs w:val="16"/>
              </w:rPr>
              <w:t>15.5.0</w:t>
            </w:r>
          </w:p>
        </w:tc>
      </w:tr>
      <w:tr w:rsidR="00D40151" w:rsidRPr="009E0DE1" w14:paraId="055C0737" w14:textId="77777777" w:rsidTr="00A22EDB">
        <w:tc>
          <w:tcPr>
            <w:tcW w:w="800" w:type="dxa"/>
            <w:shd w:val="solid" w:color="FFFFFF" w:fill="auto"/>
          </w:tcPr>
          <w:p w14:paraId="38BEB623" w14:textId="77777777" w:rsidR="00D40151" w:rsidRDefault="00D40151" w:rsidP="00A22EDB">
            <w:pPr>
              <w:pStyle w:val="TAC"/>
              <w:rPr>
                <w:sz w:val="16"/>
                <w:szCs w:val="16"/>
              </w:rPr>
            </w:pPr>
            <w:r>
              <w:rPr>
                <w:sz w:val="16"/>
                <w:szCs w:val="16"/>
              </w:rPr>
              <w:t>2019-03</w:t>
            </w:r>
          </w:p>
        </w:tc>
        <w:tc>
          <w:tcPr>
            <w:tcW w:w="800" w:type="dxa"/>
            <w:shd w:val="solid" w:color="FFFFFF" w:fill="auto"/>
          </w:tcPr>
          <w:p w14:paraId="075E3B47" w14:textId="77777777" w:rsidR="00D40151" w:rsidRDefault="00D40151" w:rsidP="00A22EDB">
            <w:pPr>
              <w:pStyle w:val="TAC"/>
              <w:rPr>
                <w:sz w:val="16"/>
                <w:szCs w:val="16"/>
              </w:rPr>
            </w:pPr>
            <w:r>
              <w:rPr>
                <w:sz w:val="16"/>
                <w:szCs w:val="16"/>
              </w:rPr>
              <w:t>SP#83</w:t>
            </w:r>
          </w:p>
        </w:tc>
        <w:tc>
          <w:tcPr>
            <w:tcW w:w="1094" w:type="dxa"/>
            <w:shd w:val="solid" w:color="FFFFFF" w:fill="auto"/>
          </w:tcPr>
          <w:p w14:paraId="4514CF1C" w14:textId="77777777" w:rsidR="00D40151" w:rsidRDefault="00D40151" w:rsidP="00A22EDB">
            <w:pPr>
              <w:pStyle w:val="TAC"/>
              <w:rPr>
                <w:sz w:val="16"/>
                <w:szCs w:val="16"/>
              </w:rPr>
            </w:pPr>
            <w:r>
              <w:rPr>
                <w:sz w:val="16"/>
                <w:szCs w:val="16"/>
              </w:rPr>
              <w:t>SP-190156</w:t>
            </w:r>
          </w:p>
        </w:tc>
        <w:tc>
          <w:tcPr>
            <w:tcW w:w="567" w:type="dxa"/>
            <w:shd w:val="solid" w:color="FFFFFF" w:fill="auto"/>
          </w:tcPr>
          <w:p w14:paraId="4A5A477A" w14:textId="77777777" w:rsidR="00D40151" w:rsidRDefault="00D40151" w:rsidP="00A22EDB">
            <w:pPr>
              <w:pStyle w:val="TAL"/>
              <w:rPr>
                <w:sz w:val="16"/>
                <w:szCs w:val="16"/>
              </w:rPr>
            </w:pPr>
            <w:r>
              <w:rPr>
                <w:sz w:val="16"/>
                <w:szCs w:val="16"/>
              </w:rPr>
              <w:t>0958</w:t>
            </w:r>
          </w:p>
        </w:tc>
        <w:tc>
          <w:tcPr>
            <w:tcW w:w="425" w:type="dxa"/>
            <w:shd w:val="solid" w:color="FFFFFF" w:fill="auto"/>
          </w:tcPr>
          <w:p w14:paraId="0474F927" w14:textId="77777777" w:rsidR="00D40151" w:rsidRDefault="00D40151" w:rsidP="00A22EDB">
            <w:pPr>
              <w:pStyle w:val="TAL"/>
              <w:rPr>
                <w:sz w:val="16"/>
                <w:szCs w:val="16"/>
              </w:rPr>
            </w:pPr>
            <w:r>
              <w:rPr>
                <w:sz w:val="16"/>
                <w:szCs w:val="16"/>
              </w:rPr>
              <w:t>1</w:t>
            </w:r>
          </w:p>
        </w:tc>
        <w:tc>
          <w:tcPr>
            <w:tcW w:w="425" w:type="dxa"/>
            <w:shd w:val="solid" w:color="FFFFFF" w:fill="auto"/>
          </w:tcPr>
          <w:p w14:paraId="1686FAE1" w14:textId="77777777" w:rsidR="00D40151" w:rsidRDefault="00D40151" w:rsidP="00A22EDB">
            <w:pPr>
              <w:pStyle w:val="TAL"/>
              <w:rPr>
                <w:sz w:val="16"/>
                <w:szCs w:val="16"/>
              </w:rPr>
            </w:pPr>
            <w:r>
              <w:rPr>
                <w:sz w:val="16"/>
                <w:szCs w:val="16"/>
              </w:rPr>
              <w:t>F</w:t>
            </w:r>
          </w:p>
        </w:tc>
        <w:tc>
          <w:tcPr>
            <w:tcW w:w="4820" w:type="dxa"/>
            <w:shd w:val="solid" w:color="FFFFFF" w:fill="auto"/>
          </w:tcPr>
          <w:p w14:paraId="53533592" w14:textId="77777777" w:rsidR="00D40151" w:rsidRDefault="00D40151" w:rsidP="00A22EDB">
            <w:pPr>
              <w:pStyle w:val="TAL"/>
              <w:rPr>
                <w:sz w:val="16"/>
                <w:szCs w:val="16"/>
              </w:rPr>
            </w:pPr>
            <w:r>
              <w:rPr>
                <w:sz w:val="16"/>
                <w:szCs w:val="16"/>
              </w:rPr>
              <w:t>Adding a new 5G-GUTI allocation condition</w:t>
            </w:r>
          </w:p>
        </w:tc>
        <w:tc>
          <w:tcPr>
            <w:tcW w:w="708" w:type="dxa"/>
            <w:shd w:val="solid" w:color="FFFFFF" w:fill="auto"/>
          </w:tcPr>
          <w:p w14:paraId="3A3B05D8" w14:textId="77777777" w:rsidR="00D40151" w:rsidRDefault="00D40151" w:rsidP="00A22EDB">
            <w:pPr>
              <w:pStyle w:val="TAC"/>
              <w:rPr>
                <w:sz w:val="16"/>
                <w:szCs w:val="16"/>
              </w:rPr>
            </w:pPr>
            <w:r>
              <w:rPr>
                <w:sz w:val="16"/>
                <w:szCs w:val="16"/>
              </w:rPr>
              <w:t>15.5.0</w:t>
            </w:r>
          </w:p>
        </w:tc>
      </w:tr>
      <w:tr w:rsidR="00D40151" w:rsidRPr="009E0DE1" w14:paraId="7E306AEF" w14:textId="77777777" w:rsidTr="00A22EDB">
        <w:tc>
          <w:tcPr>
            <w:tcW w:w="800" w:type="dxa"/>
            <w:shd w:val="solid" w:color="FFFFFF" w:fill="auto"/>
          </w:tcPr>
          <w:p w14:paraId="368D70FE" w14:textId="77777777" w:rsidR="00D40151" w:rsidRDefault="00D40151" w:rsidP="00A22EDB">
            <w:pPr>
              <w:pStyle w:val="TAC"/>
              <w:rPr>
                <w:sz w:val="16"/>
                <w:szCs w:val="16"/>
              </w:rPr>
            </w:pPr>
            <w:r>
              <w:rPr>
                <w:sz w:val="16"/>
                <w:szCs w:val="16"/>
              </w:rPr>
              <w:t>2019-03</w:t>
            </w:r>
          </w:p>
        </w:tc>
        <w:tc>
          <w:tcPr>
            <w:tcW w:w="800" w:type="dxa"/>
            <w:shd w:val="solid" w:color="FFFFFF" w:fill="auto"/>
          </w:tcPr>
          <w:p w14:paraId="6B3499F6" w14:textId="77777777" w:rsidR="00D40151" w:rsidRDefault="00D40151" w:rsidP="00A22EDB">
            <w:pPr>
              <w:pStyle w:val="TAC"/>
              <w:rPr>
                <w:sz w:val="16"/>
                <w:szCs w:val="16"/>
              </w:rPr>
            </w:pPr>
            <w:r>
              <w:rPr>
                <w:sz w:val="16"/>
                <w:szCs w:val="16"/>
              </w:rPr>
              <w:t>SP#83</w:t>
            </w:r>
          </w:p>
        </w:tc>
        <w:tc>
          <w:tcPr>
            <w:tcW w:w="1094" w:type="dxa"/>
            <w:shd w:val="solid" w:color="FFFFFF" w:fill="auto"/>
          </w:tcPr>
          <w:p w14:paraId="5C035C77" w14:textId="77777777" w:rsidR="00D40151" w:rsidRDefault="00D40151" w:rsidP="00A22EDB">
            <w:pPr>
              <w:pStyle w:val="TAC"/>
              <w:rPr>
                <w:sz w:val="16"/>
                <w:szCs w:val="16"/>
              </w:rPr>
            </w:pPr>
            <w:r>
              <w:rPr>
                <w:sz w:val="16"/>
                <w:szCs w:val="16"/>
              </w:rPr>
              <w:t>SP-190156</w:t>
            </w:r>
          </w:p>
        </w:tc>
        <w:tc>
          <w:tcPr>
            <w:tcW w:w="567" w:type="dxa"/>
            <w:shd w:val="solid" w:color="FFFFFF" w:fill="auto"/>
          </w:tcPr>
          <w:p w14:paraId="07FF22DE" w14:textId="77777777" w:rsidR="00D40151" w:rsidRDefault="00D40151" w:rsidP="00A22EDB">
            <w:pPr>
              <w:pStyle w:val="TAL"/>
              <w:rPr>
                <w:sz w:val="16"/>
                <w:szCs w:val="16"/>
              </w:rPr>
            </w:pPr>
            <w:r>
              <w:rPr>
                <w:sz w:val="16"/>
                <w:szCs w:val="16"/>
              </w:rPr>
              <w:t>0968</w:t>
            </w:r>
          </w:p>
        </w:tc>
        <w:tc>
          <w:tcPr>
            <w:tcW w:w="425" w:type="dxa"/>
            <w:shd w:val="solid" w:color="FFFFFF" w:fill="auto"/>
          </w:tcPr>
          <w:p w14:paraId="61E945C2" w14:textId="77777777" w:rsidR="00D40151" w:rsidRDefault="00D40151" w:rsidP="00A22EDB">
            <w:pPr>
              <w:pStyle w:val="TAL"/>
              <w:rPr>
                <w:sz w:val="16"/>
                <w:szCs w:val="16"/>
              </w:rPr>
            </w:pPr>
            <w:r>
              <w:rPr>
                <w:sz w:val="16"/>
                <w:szCs w:val="16"/>
              </w:rPr>
              <w:t>2</w:t>
            </w:r>
          </w:p>
        </w:tc>
        <w:tc>
          <w:tcPr>
            <w:tcW w:w="425" w:type="dxa"/>
            <w:shd w:val="solid" w:color="FFFFFF" w:fill="auto"/>
          </w:tcPr>
          <w:p w14:paraId="4D261CA3" w14:textId="77777777" w:rsidR="00D40151" w:rsidRDefault="00D40151" w:rsidP="00A22EDB">
            <w:pPr>
              <w:pStyle w:val="TAL"/>
              <w:rPr>
                <w:sz w:val="16"/>
                <w:szCs w:val="16"/>
              </w:rPr>
            </w:pPr>
            <w:r>
              <w:rPr>
                <w:sz w:val="16"/>
                <w:szCs w:val="16"/>
              </w:rPr>
              <w:t>F</w:t>
            </w:r>
          </w:p>
        </w:tc>
        <w:tc>
          <w:tcPr>
            <w:tcW w:w="4820" w:type="dxa"/>
            <w:shd w:val="solid" w:color="FFFFFF" w:fill="auto"/>
          </w:tcPr>
          <w:p w14:paraId="4A25680A" w14:textId="77777777" w:rsidR="00D40151" w:rsidRDefault="00D40151" w:rsidP="00A22EDB">
            <w:pPr>
              <w:pStyle w:val="TAL"/>
              <w:rPr>
                <w:sz w:val="16"/>
                <w:szCs w:val="16"/>
              </w:rPr>
            </w:pPr>
            <w:r>
              <w:rPr>
                <w:sz w:val="16"/>
                <w:szCs w:val="16"/>
              </w:rPr>
              <w:t>Clarify on Network Slice availability change</w:t>
            </w:r>
          </w:p>
        </w:tc>
        <w:tc>
          <w:tcPr>
            <w:tcW w:w="708" w:type="dxa"/>
            <w:shd w:val="solid" w:color="FFFFFF" w:fill="auto"/>
          </w:tcPr>
          <w:p w14:paraId="181524C5" w14:textId="77777777" w:rsidR="00D40151" w:rsidRDefault="00D40151" w:rsidP="00A22EDB">
            <w:pPr>
              <w:pStyle w:val="TAC"/>
              <w:rPr>
                <w:sz w:val="16"/>
                <w:szCs w:val="16"/>
              </w:rPr>
            </w:pPr>
            <w:r>
              <w:rPr>
                <w:sz w:val="16"/>
                <w:szCs w:val="16"/>
              </w:rPr>
              <w:t>15.5.0</w:t>
            </w:r>
          </w:p>
        </w:tc>
      </w:tr>
      <w:tr w:rsidR="00D40151" w:rsidRPr="009E0DE1" w14:paraId="32CED9A9" w14:textId="77777777" w:rsidTr="00A22EDB">
        <w:tc>
          <w:tcPr>
            <w:tcW w:w="800" w:type="dxa"/>
            <w:shd w:val="solid" w:color="FFFFFF" w:fill="auto"/>
          </w:tcPr>
          <w:p w14:paraId="22835D12" w14:textId="77777777" w:rsidR="00D40151" w:rsidRDefault="00D40151" w:rsidP="00A22EDB">
            <w:pPr>
              <w:pStyle w:val="TAC"/>
              <w:rPr>
                <w:sz w:val="16"/>
                <w:szCs w:val="16"/>
              </w:rPr>
            </w:pPr>
            <w:r>
              <w:rPr>
                <w:sz w:val="16"/>
                <w:szCs w:val="16"/>
              </w:rPr>
              <w:t>2019-03</w:t>
            </w:r>
          </w:p>
        </w:tc>
        <w:tc>
          <w:tcPr>
            <w:tcW w:w="800" w:type="dxa"/>
            <w:shd w:val="solid" w:color="FFFFFF" w:fill="auto"/>
          </w:tcPr>
          <w:p w14:paraId="249633F6" w14:textId="77777777" w:rsidR="00D40151" w:rsidRDefault="00D40151" w:rsidP="00A22EDB">
            <w:pPr>
              <w:pStyle w:val="TAC"/>
              <w:rPr>
                <w:sz w:val="16"/>
                <w:szCs w:val="16"/>
              </w:rPr>
            </w:pPr>
            <w:r>
              <w:rPr>
                <w:sz w:val="16"/>
                <w:szCs w:val="16"/>
              </w:rPr>
              <w:t>SP#83</w:t>
            </w:r>
          </w:p>
        </w:tc>
        <w:tc>
          <w:tcPr>
            <w:tcW w:w="1094" w:type="dxa"/>
            <w:shd w:val="solid" w:color="FFFFFF" w:fill="auto"/>
          </w:tcPr>
          <w:p w14:paraId="31543597" w14:textId="77777777" w:rsidR="00D40151" w:rsidRDefault="00D40151" w:rsidP="00A22EDB">
            <w:pPr>
              <w:pStyle w:val="TAC"/>
              <w:rPr>
                <w:sz w:val="16"/>
                <w:szCs w:val="16"/>
              </w:rPr>
            </w:pPr>
            <w:r>
              <w:rPr>
                <w:sz w:val="16"/>
                <w:szCs w:val="16"/>
              </w:rPr>
              <w:t>SP-190156</w:t>
            </w:r>
          </w:p>
        </w:tc>
        <w:tc>
          <w:tcPr>
            <w:tcW w:w="567" w:type="dxa"/>
            <w:shd w:val="solid" w:color="FFFFFF" w:fill="auto"/>
          </w:tcPr>
          <w:p w14:paraId="0698B7CD" w14:textId="77777777" w:rsidR="00D40151" w:rsidRDefault="00D40151" w:rsidP="00A22EDB">
            <w:pPr>
              <w:pStyle w:val="TAL"/>
              <w:rPr>
                <w:sz w:val="16"/>
                <w:szCs w:val="16"/>
              </w:rPr>
            </w:pPr>
            <w:r>
              <w:rPr>
                <w:sz w:val="16"/>
                <w:szCs w:val="16"/>
              </w:rPr>
              <w:t>0969</w:t>
            </w:r>
          </w:p>
        </w:tc>
        <w:tc>
          <w:tcPr>
            <w:tcW w:w="425" w:type="dxa"/>
            <w:shd w:val="solid" w:color="FFFFFF" w:fill="auto"/>
          </w:tcPr>
          <w:p w14:paraId="2BCFF410" w14:textId="77777777" w:rsidR="00D40151" w:rsidRDefault="00D40151" w:rsidP="00A22EDB">
            <w:pPr>
              <w:pStyle w:val="TAL"/>
              <w:rPr>
                <w:sz w:val="16"/>
                <w:szCs w:val="16"/>
              </w:rPr>
            </w:pPr>
            <w:r>
              <w:rPr>
                <w:sz w:val="16"/>
                <w:szCs w:val="16"/>
              </w:rPr>
              <w:t>2</w:t>
            </w:r>
          </w:p>
        </w:tc>
        <w:tc>
          <w:tcPr>
            <w:tcW w:w="425" w:type="dxa"/>
            <w:shd w:val="solid" w:color="FFFFFF" w:fill="auto"/>
          </w:tcPr>
          <w:p w14:paraId="63D2D351" w14:textId="77777777" w:rsidR="00D40151" w:rsidRDefault="00D40151" w:rsidP="00A22EDB">
            <w:pPr>
              <w:pStyle w:val="TAL"/>
              <w:rPr>
                <w:sz w:val="16"/>
                <w:szCs w:val="16"/>
              </w:rPr>
            </w:pPr>
            <w:r>
              <w:rPr>
                <w:sz w:val="16"/>
                <w:szCs w:val="16"/>
              </w:rPr>
              <w:t>F</w:t>
            </w:r>
          </w:p>
        </w:tc>
        <w:tc>
          <w:tcPr>
            <w:tcW w:w="4820" w:type="dxa"/>
            <w:shd w:val="solid" w:color="FFFFFF" w:fill="auto"/>
          </w:tcPr>
          <w:p w14:paraId="2A01AB89" w14:textId="77777777" w:rsidR="00D40151" w:rsidRDefault="00D40151" w:rsidP="00A22EDB">
            <w:pPr>
              <w:pStyle w:val="TAL"/>
              <w:rPr>
                <w:sz w:val="16"/>
                <w:szCs w:val="16"/>
              </w:rPr>
            </w:pPr>
            <w:r>
              <w:rPr>
                <w:sz w:val="16"/>
                <w:szCs w:val="16"/>
              </w:rPr>
              <w:t>Correction the terms on Secondary authentication/authorization of the PDU Session Establishment</w:t>
            </w:r>
          </w:p>
        </w:tc>
        <w:tc>
          <w:tcPr>
            <w:tcW w:w="708" w:type="dxa"/>
            <w:shd w:val="solid" w:color="FFFFFF" w:fill="auto"/>
          </w:tcPr>
          <w:p w14:paraId="1D1E69D5" w14:textId="77777777" w:rsidR="00D40151" w:rsidRDefault="00D40151" w:rsidP="00A22EDB">
            <w:pPr>
              <w:pStyle w:val="TAC"/>
              <w:rPr>
                <w:sz w:val="16"/>
                <w:szCs w:val="16"/>
              </w:rPr>
            </w:pPr>
            <w:r>
              <w:rPr>
                <w:sz w:val="16"/>
                <w:szCs w:val="16"/>
              </w:rPr>
              <w:t>15.5.0</w:t>
            </w:r>
          </w:p>
        </w:tc>
      </w:tr>
      <w:tr w:rsidR="00D40151" w:rsidRPr="009E0DE1" w14:paraId="15E06CF5" w14:textId="77777777" w:rsidTr="00A22EDB">
        <w:tc>
          <w:tcPr>
            <w:tcW w:w="800" w:type="dxa"/>
            <w:shd w:val="solid" w:color="FFFFFF" w:fill="auto"/>
          </w:tcPr>
          <w:p w14:paraId="4480F499" w14:textId="77777777" w:rsidR="00D40151" w:rsidRDefault="00D40151" w:rsidP="00A22EDB">
            <w:pPr>
              <w:pStyle w:val="TAC"/>
              <w:rPr>
                <w:sz w:val="16"/>
                <w:szCs w:val="16"/>
              </w:rPr>
            </w:pPr>
            <w:r>
              <w:rPr>
                <w:sz w:val="16"/>
                <w:szCs w:val="16"/>
              </w:rPr>
              <w:t>2019-03</w:t>
            </w:r>
          </w:p>
        </w:tc>
        <w:tc>
          <w:tcPr>
            <w:tcW w:w="800" w:type="dxa"/>
            <w:shd w:val="solid" w:color="FFFFFF" w:fill="auto"/>
          </w:tcPr>
          <w:p w14:paraId="22346102" w14:textId="77777777" w:rsidR="00D40151" w:rsidRDefault="00D40151" w:rsidP="00A22EDB">
            <w:pPr>
              <w:pStyle w:val="TAC"/>
              <w:rPr>
                <w:sz w:val="16"/>
                <w:szCs w:val="16"/>
              </w:rPr>
            </w:pPr>
            <w:r>
              <w:rPr>
                <w:sz w:val="16"/>
                <w:szCs w:val="16"/>
              </w:rPr>
              <w:t>SP#83</w:t>
            </w:r>
          </w:p>
        </w:tc>
        <w:tc>
          <w:tcPr>
            <w:tcW w:w="1094" w:type="dxa"/>
            <w:shd w:val="solid" w:color="FFFFFF" w:fill="auto"/>
          </w:tcPr>
          <w:p w14:paraId="4E7A51E2" w14:textId="77777777" w:rsidR="00D40151" w:rsidRDefault="00D40151" w:rsidP="00A22EDB">
            <w:pPr>
              <w:pStyle w:val="TAC"/>
              <w:rPr>
                <w:sz w:val="16"/>
                <w:szCs w:val="16"/>
              </w:rPr>
            </w:pPr>
            <w:r>
              <w:rPr>
                <w:sz w:val="16"/>
                <w:szCs w:val="16"/>
              </w:rPr>
              <w:t>SP-190156</w:t>
            </w:r>
          </w:p>
        </w:tc>
        <w:tc>
          <w:tcPr>
            <w:tcW w:w="567" w:type="dxa"/>
            <w:shd w:val="solid" w:color="FFFFFF" w:fill="auto"/>
          </w:tcPr>
          <w:p w14:paraId="45A421DE" w14:textId="77777777" w:rsidR="00D40151" w:rsidRDefault="00D40151" w:rsidP="00A22EDB">
            <w:pPr>
              <w:pStyle w:val="TAL"/>
              <w:rPr>
                <w:sz w:val="16"/>
                <w:szCs w:val="16"/>
              </w:rPr>
            </w:pPr>
            <w:r>
              <w:rPr>
                <w:sz w:val="16"/>
                <w:szCs w:val="16"/>
              </w:rPr>
              <w:t>0975</w:t>
            </w:r>
          </w:p>
        </w:tc>
        <w:tc>
          <w:tcPr>
            <w:tcW w:w="425" w:type="dxa"/>
            <w:shd w:val="solid" w:color="FFFFFF" w:fill="auto"/>
          </w:tcPr>
          <w:p w14:paraId="44B42886" w14:textId="77777777" w:rsidR="00D40151" w:rsidRDefault="00D40151" w:rsidP="00A22EDB">
            <w:pPr>
              <w:pStyle w:val="TAL"/>
              <w:rPr>
                <w:sz w:val="16"/>
                <w:szCs w:val="16"/>
              </w:rPr>
            </w:pPr>
            <w:r>
              <w:rPr>
                <w:sz w:val="16"/>
                <w:szCs w:val="16"/>
              </w:rPr>
              <w:t>1</w:t>
            </w:r>
          </w:p>
        </w:tc>
        <w:tc>
          <w:tcPr>
            <w:tcW w:w="425" w:type="dxa"/>
            <w:shd w:val="solid" w:color="FFFFFF" w:fill="auto"/>
          </w:tcPr>
          <w:p w14:paraId="4E838594" w14:textId="77777777" w:rsidR="00D40151" w:rsidRDefault="00D40151" w:rsidP="00A22EDB">
            <w:pPr>
              <w:pStyle w:val="TAL"/>
              <w:rPr>
                <w:sz w:val="16"/>
                <w:szCs w:val="16"/>
              </w:rPr>
            </w:pPr>
            <w:r>
              <w:rPr>
                <w:sz w:val="16"/>
                <w:szCs w:val="16"/>
              </w:rPr>
              <w:t>F</w:t>
            </w:r>
          </w:p>
        </w:tc>
        <w:tc>
          <w:tcPr>
            <w:tcW w:w="4820" w:type="dxa"/>
            <w:shd w:val="solid" w:color="FFFFFF" w:fill="auto"/>
          </w:tcPr>
          <w:p w14:paraId="26A863FF" w14:textId="77777777" w:rsidR="00D40151" w:rsidRDefault="00D40151" w:rsidP="00A22EDB">
            <w:pPr>
              <w:pStyle w:val="TAL"/>
              <w:rPr>
                <w:sz w:val="16"/>
                <w:szCs w:val="16"/>
              </w:rPr>
            </w:pPr>
            <w:r>
              <w:rPr>
                <w:sz w:val="16"/>
                <w:szCs w:val="16"/>
              </w:rPr>
              <w:t xml:space="preserve">Clarificaiton on Core Network type Restriction </w:t>
            </w:r>
          </w:p>
        </w:tc>
        <w:tc>
          <w:tcPr>
            <w:tcW w:w="708" w:type="dxa"/>
            <w:shd w:val="solid" w:color="FFFFFF" w:fill="auto"/>
          </w:tcPr>
          <w:p w14:paraId="2510F053" w14:textId="77777777" w:rsidR="00D40151" w:rsidRDefault="00D40151" w:rsidP="00A22EDB">
            <w:pPr>
              <w:pStyle w:val="TAC"/>
              <w:rPr>
                <w:sz w:val="16"/>
                <w:szCs w:val="16"/>
              </w:rPr>
            </w:pPr>
            <w:r>
              <w:rPr>
                <w:sz w:val="16"/>
                <w:szCs w:val="16"/>
              </w:rPr>
              <w:t>15.5.0</w:t>
            </w:r>
          </w:p>
        </w:tc>
      </w:tr>
      <w:tr w:rsidR="00D40151" w:rsidRPr="009E0DE1" w14:paraId="102DBAFB" w14:textId="77777777" w:rsidTr="00A22EDB">
        <w:tc>
          <w:tcPr>
            <w:tcW w:w="800" w:type="dxa"/>
            <w:shd w:val="solid" w:color="FFFFFF" w:fill="auto"/>
          </w:tcPr>
          <w:p w14:paraId="5DC0AD72" w14:textId="77777777" w:rsidR="00D40151" w:rsidRDefault="00D40151" w:rsidP="00A22EDB">
            <w:pPr>
              <w:pStyle w:val="TAC"/>
              <w:rPr>
                <w:sz w:val="16"/>
                <w:szCs w:val="16"/>
              </w:rPr>
            </w:pPr>
            <w:r>
              <w:rPr>
                <w:sz w:val="16"/>
                <w:szCs w:val="16"/>
              </w:rPr>
              <w:t>2019-03</w:t>
            </w:r>
          </w:p>
        </w:tc>
        <w:tc>
          <w:tcPr>
            <w:tcW w:w="800" w:type="dxa"/>
            <w:shd w:val="solid" w:color="FFFFFF" w:fill="auto"/>
          </w:tcPr>
          <w:p w14:paraId="43CAE254" w14:textId="77777777" w:rsidR="00D40151" w:rsidRDefault="00D40151" w:rsidP="00A22EDB">
            <w:pPr>
              <w:pStyle w:val="TAC"/>
              <w:rPr>
                <w:sz w:val="16"/>
                <w:szCs w:val="16"/>
              </w:rPr>
            </w:pPr>
            <w:r>
              <w:rPr>
                <w:sz w:val="16"/>
                <w:szCs w:val="16"/>
              </w:rPr>
              <w:t>SP#83</w:t>
            </w:r>
          </w:p>
        </w:tc>
        <w:tc>
          <w:tcPr>
            <w:tcW w:w="1094" w:type="dxa"/>
            <w:shd w:val="solid" w:color="FFFFFF" w:fill="auto"/>
          </w:tcPr>
          <w:p w14:paraId="59598A47" w14:textId="77777777" w:rsidR="00D40151" w:rsidRDefault="00D40151" w:rsidP="00A22EDB">
            <w:pPr>
              <w:pStyle w:val="TAC"/>
              <w:rPr>
                <w:sz w:val="16"/>
                <w:szCs w:val="16"/>
              </w:rPr>
            </w:pPr>
            <w:r>
              <w:rPr>
                <w:sz w:val="16"/>
                <w:szCs w:val="16"/>
              </w:rPr>
              <w:t>SP-190156</w:t>
            </w:r>
          </w:p>
        </w:tc>
        <w:tc>
          <w:tcPr>
            <w:tcW w:w="567" w:type="dxa"/>
            <w:shd w:val="solid" w:color="FFFFFF" w:fill="auto"/>
          </w:tcPr>
          <w:p w14:paraId="5B1AB6DC" w14:textId="77777777" w:rsidR="00D40151" w:rsidRDefault="00D40151" w:rsidP="00A22EDB">
            <w:pPr>
              <w:pStyle w:val="TAL"/>
              <w:rPr>
                <w:sz w:val="16"/>
                <w:szCs w:val="16"/>
              </w:rPr>
            </w:pPr>
            <w:r>
              <w:rPr>
                <w:sz w:val="16"/>
                <w:szCs w:val="16"/>
              </w:rPr>
              <w:t>0976</w:t>
            </w:r>
          </w:p>
        </w:tc>
        <w:tc>
          <w:tcPr>
            <w:tcW w:w="425" w:type="dxa"/>
            <w:shd w:val="solid" w:color="FFFFFF" w:fill="auto"/>
          </w:tcPr>
          <w:p w14:paraId="2AE5F36F" w14:textId="77777777" w:rsidR="00D40151" w:rsidRDefault="00D40151" w:rsidP="00A22EDB">
            <w:pPr>
              <w:pStyle w:val="TAL"/>
              <w:rPr>
                <w:sz w:val="16"/>
                <w:szCs w:val="16"/>
              </w:rPr>
            </w:pPr>
            <w:r>
              <w:rPr>
                <w:sz w:val="16"/>
                <w:szCs w:val="16"/>
              </w:rPr>
              <w:t>3</w:t>
            </w:r>
          </w:p>
        </w:tc>
        <w:tc>
          <w:tcPr>
            <w:tcW w:w="425" w:type="dxa"/>
            <w:shd w:val="solid" w:color="FFFFFF" w:fill="auto"/>
          </w:tcPr>
          <w:p w14:paraId="52B8B72D" w14:textId="77777777" w:rsidR="00D40151" w:rsidRDefault="00D40151" w:rsidP="00A22EDB">
            <w:pPr>
              <w:pStyle w:val="TAL"/>
              <w:rPr>
                <w:sz w:val="16"/>
                <w:szCs w:val="16"/>
              </w:rPr>
            </w:pPr>
            <w:r>
              <w:rPr>
                <w:sz w:val="16"/>
                <w:szCs w:val="16"/>
              </w:rPr>
              <w:t>F</w:t>
            </w:r>
          </w:p>
        </w:tc>
        <w:tc>
          <w:tcPr>
            <w:tcW w:w="4820" w:type="dxa"/>
            <w:shd w:val="solid" w:color="FFFFFF" w:fill="auto"/>
          </w:tcPr>
          <w:p w14:paraId="135808A0" w14:textId="77777777" w:rsidR="00D40151" w:rsidRDefault="00D40151" w:rsidP="00A22EDB">
            <w:pPr>
              <w:pStyle w:val="TAL"/>
              <w:rPr>
                <w:sz w:val="16"/>
                <w:szCs w:val="16"/>
              </w:rPr>
            </w:pPr>
            <w:r>
              <w:rPr>
                <w:sz w:val="16"/>
                <w:szCs w:val="16"/>
              </w:rPr>
              <w:t>Clarification on AMF planned removal</w:t>
            </w:r>
          </w:p>
        </w:tc>
        <w:tc>
          <w:tcPr>
            <w:tcW w:w="708" w:type="dxa"/>
            <w:shd w:val="solid" w:color="FFFFFF" w:fill="auto"/>
          </w:tcPr>
          <w:p w14:paraId="334F9C58" w14:textId="77777777" w:rsidR="00D40151" w:rsidRDefault="00D40151" w:rsidP="00A22EDB">
            <w:pPr>
              <w:pStyle w:val="TAC"/>
              <w:rPr>
                <w:sz w:val="16"/>
                <w:szCs w:val="16"/>
              </w:rPr>
            </w:pPr>
            <w:r>
              <w:rPr>
                <w:sz w:val="16"/>
                <w:szCs w:val="16"/>
              </w:rPr>
              <w:t>15.5.0</w:t>
            </w:r>
          </w:p>
        </w:tc>
      </w:tr>
      <w:tr w:rsidR="00D40151" w:rsidRPr="009E0DE1" w14:paraId="24C8FF6D" w14:textId="77777777" w:rsidTr="00A22EDB">
        <w:tc>
          <w:tcPr>
            <w:tcW w:w="800" w:type="dxa"/>
            <w:shd w:val="solid" w:color="FFFFFF" w:fill="auto"/>
          </w:tcPr>
          <w:p w14:paraId="456AEEF3" w14:textId="77777777" w:rsidR="00D40151" w:rsidRDefault="00D40151" w:rsidP="00A22EDB">
            <w:pPr>
              <w:pStyle w:val="TAC"/>
              <w:rPr>
                <w:sz w:val="16"/>
                <w:szCs w:val="16"/>
              </w:rPr>
            </w:pPr>
            <w:r>
              <w:rPr>
                <w:sz w:val="16"/>
                <w:szCs w:val="16"/>
              </w:rPr>
              <w:t>2019-03</w:t>
            </w:r>
          </w:p>
        </w:tc>
        <w:tc>
          <w:tcPr>
            <w:tcW w:w="800" w:type="dxa"/>
            <w:shd w:val="solid" w:color="FFFFFF" w:fill="auto"/>
          </w:tcPr>
          <w:p w14:paraId="325DA9DC" w14:textId="77777777" w:rsidR="00D40151" w:rsidRDefault="00D40151" w:rsidP="00A22EDB">
            <w:pPr>
              <w:pStyle w:val="TAC"/>
              <w:rPr>
                <w:sz w:val="16"/>
                <w:szCs w:val="16"/>
              </w:rPr>
            </w:pPr>
            <w:r>
              <w:rPr>
                <w:sz w:val="16"/>
                <w:szCs w:val="16"/>
              </w:rPr>
              <w:t>SP#83</w:t>
            </w:r>
          </w:p>
        </w:tc>
        <w:tc>
          <w:tcPr>
            <w:tcW w:w="1094" w:type="dxa"/>
            <w:shd w:val="solid" w:color="FFFFFF" w:fill="auto"/>
          </w:tcPr>
          <w:p w14:paraId="4E4A1EA2" w14:textId="77777777" w:rsidR="00D40151" w:rsidRDefault="00D40151" w:rsidP="00A22EDB">
            <w:pPr>
              <w:pStyle w:val="TAC"/>
              <w:rPr>
                <w:sz w:val="16"/>
                <w:szCs w:val="16"/>
              </w:rPr>
            </w:pPr>
            <w:r>
              <w:rPr>
                <w:sz w:val="16"/>
                <w:szCs w:val="16"/>
              </w:rPr>
              <w:t>SP-190156</w:t>
            </w:r>
          </w:p>
        </w:tc>
        <w:tc>
          <w:tcPr>
            <w:tcW w:w="567" w:type="dxa"/>
            <w:shd w:val="solid" w:color="FFFFFF" w:fill="auto"/>
          </w:tcPr>
          <w:p w14:paraId="0C861228" w14:textId="77777777" w:rsidR="00D40151" w:rsidRDefault="00D40151" w:rsidP="00A22EDB">
            <w:pPr>
              <w:pStyle w:val="TAL"/>
              <w:rPr>
                <w:sz w:val="16"/>
                <w:szCs w:val="16"/>
              </w:rPr>
            </w:pPr>
            <w:r>
              <w:rPr>
                <w:sz w:val="16"/>
                <w:szCs w:val="16"/>
              </w:rPr>
              <w:t>0979</w:t>
            </w:r>
          </w:p>
        </w:tc>
        <w:tc>
          <w:tcPr>
            <w:tcW w:w="425" w:type="dxa"/>
            <w:shd w:val="solid" w:color="FFFFFF" w:fill="auto"/>
          </w:tcPr>
          <w:p w14:paraId="0E735230" w14:textId="77777777" w:rsidR="00D40151" w:rsidRDefault="00D40151" w:rsidP="00A22EDB">
            <w:pPr>
              <w:pStyle w:val="TAL"/>
              <w:rPr>
                <w:sz w:val="16"/>
                <w:szCs w:val="16"/>
              </w:rPr>
            </w:pPr>
            <w:r>
              <w:rPr>
                <w:sz w:val="16"/>
                <w:szCs w:val="16"/>
              </w:rPr>
              <w:t>1</w:t>
            </w:r>
          </w:p>
        </w:tc>
        <w:tc>
          <w:tcPr>
            <w:tcW w:w="425" w:type="dxa"/>
            <w:shd w:val="solid" w:color="FFFFFF" w:fill="auto"/>
          </w:tcPr>
          <w:p w14:paraId="7924C41D" w14:textId="77777777" w:rsidR="00D40151" w:rsidRDefault="00D40151" w:rsidP="00A22EDB">
            <w:pPr>
              <w:pStyle w:val="TAL"/>
              <w:rPr>
                <w:sz w:val="16"/>
                <w:szCs w:val="16"/>
              </w:rPr>
            </w:pPr>
            <w:r>
              <w:rPr>
                <w:sz w:val="16"/>
                <w:szCs w:val="16"/>
              </w:rPr>
              <w:t>F</w:t>
            </w:r>
          </w:p>
        </w:tc>
        <w:tc>
          <w:tcPr>
            <w:tcW w:w="4820" w:type="dxa"/>
            <w:shd w:val="solid" w:color="FFFFFF" w:fill="auto"/>
          </w:tcPr>
          <w:p w14:paraId="12849415" w14:textId="77777777" w:rsidR="00D40151" w:rsidRDefault="00D40151" w:rsidP="00A22EDB">
            <w:pPr>
              <w:pStyle w:val="TAL"/>
              <w:rPr>
                <w:sz w:val="16"/>
                <w:szCs w:val="16"/>
              </w:rPr>
            </w:pPr>
            <w:r>
              <w:rPr>
                <w:sz w:val="16"/>
                <w:szCs w:val="16"/>
              </w:rPr>
              <w:t>Correction of UE 5GSM Core Network Capability</w:t>
            </w:r>
          </w:p>
        </w:tc>
        <w:tc>
          <w:tcPr>
            <w:tcW w:w="708" w:type="dxa"/>
            <w:shd w:val="solid" w:color="FFFFFF" w:fill="auto"/>
          </w:tcPr>
          <w:p w14:paraId="0331B3BD" w14:textId="77777777" w:rsidR="00D40151" w:rsidRDefault="00D40151" w:rsidP="00A22EDB">
            <w:pPr>
              <w:pStyle w:val="TAC"/>
              <w:rPr>
                <w:sz w:val="16"/>
                <w:szCs w:val="16"/>
              </w:rPr>
            </w:pPr>
            <w:r>
              <w:rPr>
                <w:sz w:val="16"/>
                <w:szCs w:val="16"/>
              </w:rPr>
              <w:t>15.5.0</w:t>
            </w:r>
          </w:p>
        </w:tc>
      </w:tr>
      <w:tr w:rsidR="00D40151" w:rsidRPr="009E0DE1" w14:paraId="1B84BB29" w14:textId="77777777" w:rsidTr="00A22EDB">
        <w:tc>
          <w:tcPr>
            <w:tcW w:w="800" w:type="dxa"/>
            <w:shd w:val="solid" w:color="FFFFFF" w:fill="auto"/>
          </w:tcPr>
          <w:p w14:paraId="4DFBC10E" w14:textId="77777777" w:rsidR="00D40151" w:rsidRDefault="00D40151" w:rsidP="00A22EDB">
            <w:pPr>
              <w:pStyle w:val="TAC"/>
              <w:rPr>
                <w:sz w:val="16"/>
                <w:szCs w:val="16"/>
              </w:rPr>
            </w:pPr>
            <w:r>
              <w:rPr>
                <w:sz w:val="16"/>
                <w:szCs w:val="16"/>
              </w:rPr>
              <w:t>2019-03</w:t>
            </w:r>
          </w:p>
        </w:tc>
        <w:tc>
          <w:tcPr>
            <w:tcW w:w="800" w:type="dxa"/>
            <w:shd w:val="solid" w:color="FFFFFF" w:fill="auto"/>
          </w:tcPr>
          <w:p w14:paraId="4E2A195E" w14:textId="77777777" w:rsidR="00D40151" w:rsidRDefault="00D40151" w:rsidP="00A22EDB">
            <w:pPr>
              <w:pStyle w:val="TAC"/>
              <w:rPr>
                <w:sz w:val="16"/>
                <w:szCs w:val="16"/>
              </w:rPr>
            </w:pPr>
            <w:r>
              <w:rPr>
                <w:sz w:val="16"/>
                <w:szCs w:val="16"/>
              </w:rPr>
              <w:t>SP#83</w:t>
            </w:r>
          </w:p>
        </w:tc>
        <w:tc>
          <w:tcPr>
            <w:tcW w:w="1094" w:type="dxa"/>
            <w:shd w:val="solid" w:color="FFFFFF" w:fill="auto"/>
          </w:tcPr>
          <w:p w14:paraId="401BF87A" w14:textId="77777777" w:rsidR="00D40151" w:rsidRDefault="00D40151" w:rsidP="00A22EDB">
            <w:pPr>
              <w:pStyle w:val="TAC"/>
              <w:rPr>
                <w:sz w:val="16"/>
                <w:szCs w:val="16"/>
              </w:rPr>
            </w:pPr>
            <w:r>
              <w:rPr>
                <w:sz w:val="16"/>
                <w:szCs w:val="16"/>
              </w:rPr>
              <w:t>SP-190156</w:t>
            </w:r>
          </w:p>
        </w:tc>
        <w:tc>
          <w:tcPr>
            <w:tcW w:w="567" w:type="dxa"/>
            <w:shd w:val="solid" w:color="FFFFFF" w:fill="auto"/>
          </w:tcPr>
          <w:p w14:paraId="0C18252F" w14:textId="77777777" w:rsidR="00D40151" w:rsidRDefault="00D40151" w:rsidP="00A22EDB">
            <w:pPr>
              <w:pStyle w:val="TAL"/>
              <w:rPr>
                <w:sz w:val="16"/>
                <w:szCs w:val="16"/>
              </w:rPr>
            </w:pPr>
            <w:r>
              <w:rPr>
                <w:sz w:val="16"/>
                <w:szCs w:val="16"/>
              </w:rPr>
              <w:t>0982</w:t>
            </w:r>
          </w:p>
        </w:tc>
        <w:tc>
          <w:tcPr>
            <w:tcW w:w="425" w:type="dxa"/>
            <w:shd w:val="solid" w:color="FFFFFF" w:fill="auto"/>
          </w:tcPr>
          <w:p w14:paraId="15572CC8" w14:textId="77777777" w:rsidR="00D40151" w:rsidRDefault="00D40151" w:rsidP="00A22EDB">
            <w:pPr>
              <w:pStyle w:val="TAL"/>
              <w:rPr>
                <w:sz w:val="16"/>
                <w:szCs w:val="16"/>
              </w:rPr>
            </w:pPr>
            <w:r>
              <w:rPr>
                <w:sz w:val="16"/>
                <w:szCs w:val="16"/>
              </w:rPr>
              <w:t>2</w:t>
            </w:r>
          </w:p>
        </w:tc>
        <w:tc>
          <w:tcPr>
            <w:tcW w:w="425" w:type="dxa"/>
            <w:shd w:val="solid" w:color="FFFFFF" w:fill="auto"/>
          </w:tcPr>
          <w:p w14:paraId="4C5DAAAE" w14:textId="77777777" w:rsidR="00D40151" w:rsidRDefault="00D40151" w:rsidP="00A22EDB">
            <w:pPr>
              <w:pStyle w:val="TAL"/>
              <w:rPr>
                <w:sz w:val="16"/>
                <w:szCs w:val="16"/>
              </w:rPr>
            </w:pPr>
            <w:r>
              <w:rPr>
                <w:sz w:val="16"/>
                <w:szCs w:val="16"/>
              </w:rPr>
              <w:t>F</w:t>
            </w:r>
          </w:p>
        </w:tc>
        <w:tc>
          <w:tcPr>
            <w:tcW w:w="4820" w:type="dxa"/>
            <w:shd w:val="solid" w:color="FFFFFF" w:fill="auto"/>
          </w:tcPr>
          <w:p w14:paraId="4069ADA0" w14:textId="77777777" w:rsidR="00D40151" w:rsidRDefault="00D40151" w:rsidP="00A22EDB">
            <w:pPr>
              <w:pStyle w:val="TAL"/>
              <w:rPr>
                <w:sz w:val="16"/>
                <w:szCs w:val="16"/>
              </w:rPr>
            </w:pPr>
            <w:r>
              <w:rPr>
                <w:sz w:val="16"/>
                <w:szCs w:val="16"/>
              </w:rPr>
              <w:t>Clarification on QoS Notification control</w:t>
            </w:r>
          </w:p>
        </w:tc>
        <w:tc>
          <w:tcPr>
            <w:tcW w:w="708" w:type="dxa"/>
            <w:shd w:val="solid" w:color="FFFFFF" w:fill="auto"/>
          </w:tcPr>
          <w:p w14:paraId="3136B9DA" w14:textId="77777777" w:rsidR="00D40151" w:rsidRDefault="00D40151" w:rsidP="00A22EDB">
            <w:pPr>
              <w:pStyle w:val="TAC"/>
              <w:rPr>
                <w:sz w:val="16"/>
                <w:szCs w:val="16"/>
              </w:rPr>
            </w:pPr>
            <w:r>
              <w:rPr>
                <w:sz w:val="16"/>
                <w:szCs w:val="16"/>
              </w:rPr>
              <w:t>15.5.0</w:t>
            </w:r>
          </w:p>
        </w:tc>
      </w:tr>
      <w:tr w:rsidR="00D40151" w:rsidRPr="009E0DE1" w14:paraId="0FB2CE7C" w14:textId="77777777" w:rsidTr="00A22EDB">
        <w:tc>
          <w:tcPr>
            <w:tcW w:w="800" w:type="dxa"/>
            <w:shd w:val="solid" w:color="FFFFFF" w:fill="auto"/>
          </w:tcPr>
          <w:p w14:paraId="4E0CDB00" w14:textId="77777777" w:rsidR="00D40151" w:rsidRDefault="00D40151" w:rsidP="00A22EDB">
            <w:pPr>
              <w:pStyle w:val="TAC"/>
              <w:rPr>
                <w:sz w:val="16"/>
                <w:szCs w:val="16"/>
              </w:rPr>
            </w:pPr>
            <w:r>
              <w:rPr>
                <w:sz w:val="16"/>
                <w:szCs w:val="16"/>
              </w:rPr>
              <w:t>2019-03</w:t>
            </w:r>
          </w:p>
        </w:tc>
        <w:tc>
          <w:tcPr>
            <w:tcW w:w="800" w:type="dxa"/>
            <w:shd w:val="solid" w:color="FFFFFF" w:fill="auto"/>
          </w:tcPr>
          <w:p w14:paraId="5E3A774C" w14:textId="77777777" w:rsidR="00D40151" w:rsidRDefault="00D40151" w:rsidP="00A22EDB">
            <w:pPr>
              <w:pStyle w:val="TAC"/>
              <w:rPr>
                <w:sz w:val="16"/>
                <w:szCs w:val="16"/>
              </w:rPr>
            </w:pPr>
            <w:r>
              <w:rPr>
                <w:sz w:val="16"/>
                <w:szCs w:val="16"/>
              </w:rPr>
              <w:t>SP#83</w:t>
            </w:r>
          </w:p>
        </w:tc>
        <w:tc>
          <w:tcPr>
            <w:tcW w:w="1094" w:type="dxa"/>
            <w:shd w:val="solid" w:color="FFFFFF" w:fill="auto"/>
          </w:tcPr>
          <w:p w14:paraId="03FF98D2" w14:textId="77777777" w:rsidR="00D40151" w:rsidRDefault="00D40151" w:rsidP="00A22EDB">
            <w:pPr>
              <w:pStyle w:val="TAC"/>
              <w:rPr>
                <w:sz w:val="16"/>
                <w:szCs w:val="16"/>
              </w:rPr>
            </w:pPr>
            <w:r>
              <w:rPr>
                <w:sz w:val="16"/>
                <w:szCs w:val="16"/>
              </w:rPr>
              <w:t>SP-190156</w:t>
            </w:r>
          </w:p>
        </w:tc>
        <w:tc>
          <w:tcPr>
            <w:tcW w:w="567" w:type="dxa"/>
            <w:shd w:val="solid" w:color="FFFFFF" w:fill="auto"/>
          </w:tcPr>
          <w:p w14:paraId="7F966D94" w14:textId="77777777" w:rsidR="00D40151" w:rsidRDefault="00D40151" w:rsidP="00A22EDB">
            <w:pPr>
              <w:pStyle w:val="TAL"/>
              <w:rPr>
                <w:sz w:val="16"/>
                <w:szCs w:val="16"/>
              </w:rPr>
            </w:pPr>
            <w:r>
              <w:rPr>
                <w:sz w:val="16"/>
                <w:szCs w:val="16"/>
              </w:rPr>
              <w:t>0988</w:t>
            </w:r>
          </w:p>
        </w:tc>
        <w:tc>
          <w:tcPr>
            <w:tcW w:w="425" w:type="dxa"/>
            <w:shd w:val="solid" w:color="FFFFFF" w:fill="auto"/>
          </w:tcPr>
          <w:p w14:paraId="48F6B6EF" w14:textId="77777777" w:rsidR="00D40151" w:rsidRDefault="00D40151" w:rsidP="00A22EDB">
            <w:pPr>
              <w:pStyle w:val="TAL"/>
              <w:rPr>
                <w:sz w:val="16"/>
                <w:szCs w:val="16"/>
              </w:rPr>
            </w:pPr>
            <w:r>
              <w:rPr>
                <w:sz w:val="16"/>
                <w:szCs w:val="16"/>
              </w:rPr>
              <w:t>0</w:t>
            </w:r>
          </w:p>
        </w:tc>
        <w:tc>
          <w:tcPr>
            <w:tcW w:w="425" w:type="dxa"/>
            <w:shd w:val="solid" w:color="FFFFFF" w:fill="auto"/>
          </w:tcPr>
          <w:p w14:paraId="3BD4C584" w14:textId="77777777" w:rsidR="00D40151" w:rsidRDefault="00D40151" w:rsidP="00A22EDB">
            <w:pPr>
              <w:pStyle w:val="TAL"/>
              <w:rPr>
                <w:sz w:val="16"/>
                <w:szCs w:val="16"/>
              </w:rPr>
            </w:pPr>
            <w:r>
              <w:rPr>
                <w:sz w:val="16"/>
                <w:szCs w:val="16"/>
              </w:rPr>
              <w:t>F</w:t>
            </w:r>
          </w:p>
        </w:tc>
        <w:tc>
          <w:tcPr>
            <w:tcW w:w="4820" w:type="dxa"/>
            <w:shd w:val="solid" w:color="FFFFFF" w:fill="auto"/>
          </w:tcPr>
          <w:p w14:paraId="6CAA38DC" w14:textId="77777777" w:rsidR="00D40151" w:rsidRDefault="00D40151" w:rsidP="00A22EDB">
            <w:pPr>
              <w:pStyle w:val="TAL"/>
              <w:rPr>
                <w:sz w:val="16"/>
                <w:szCs w:val="16"/>
              </w:rPr>
            </w:pPr>
            <w:r>
              <w:rPr>
                <w:sz w:val="16"/>
                <w:szCs w:val="16"/>
              </w:rPr>
              <w:t>Correction on reference</w:t>
            </w:r>
          </w:p>
        </w:tc>
        <w:tc>
          <w:tcPr>
            <w:tcW w:w="708" w:type="dxa"/>
            <w:shd w:val="solid" w:color="FFFFFF" w:fill="auto"/>
          </w:tcPr>
          <w:p w14:paraId="59543CF1" w14:textId="77777777" w:rsidR="00D40151" w:rsidRDefault="00D40151" w:rsidP="00A22EDB">
            <w:pPr>
              <w:pStyle w:val="TAC"/>
              <w:rPr>
                <w:sz w:val="16"/>
                <w:szCs w:val="16"/>
              </w:rPr>
            </w:pPr>
            <w:r>
              <w:rPr>
                <w:sz w:val="16"/>
                <w:szCs w:val="16"/>
              </w:rPr>
              <w:t>15.5.0</w:t>
            </w:r>
          </w:p>
        </w:tc>
      </w:tr>
      <w:tr w:rsidR="00D40151" w:rsidRPr="009E0DE1" w14:paraId="726A2A3B" w14:textId="77777777" w:rsidTr="00A22EDB">
        <w:tc>
          <w:tcPr>
            <w:tcW w:w="800" w:type="dxa"/>
            <w:shd w:val="solid" w:color="FFFFFF" w:fill="auto"/>
          </w:tcPr>
          <w:p w14:paraId="59A811DC" w14:textId="77777777" w:rsidR="00D40151" w:rsidRDefault="00D40151" w:rsidP="00A22EDB">
            <w:pPr>
              <w:pStyle w:val="TAC"/>
              <w:rPr>
                <w:sz w:val="16"/>
                <w:szCs w:val="16"/>
              </w:rPr>
            </w:pPr>
            <w:r>
              <w:rPr>
                <w:sz w:val="16"/>
                <w:szCs w:val="16"/>
              </w:rPr>
              <w:t>2019-03</w:t>
            </w:r>
          </w:p>
        </w:tc>
        <w:tc>
          <w:tcPr>
            <w:tcW w:w="800" w:type="dxa"/>
            <w:shd w:val="solid" w:color="FFFFFF" w:fill="auto"/>
          </w:tcPr>
          <w:p w14:paraId="1FC20236" w14:textId="77777777" w:rsidR="00D40151" w:rsidRDefault="00D40151" w:rsidP="00A22EDB">
            <w:pPr>
              <w:pStyle w:val="TAC"/>
              <w:rPr>
                <w:sz w:val="16"/>
                <w:szCs w:val="16"/>
              </w:rPr>
            </w:pPr>
            <w:r>
              <w:rPr>
                <w:sz w:val="16"/>
                <w:szCs w:val="16"/>
              </w:rPr>
              <w:t>SP#83</w:t>
            </w:r>
          </w:p>
        </w:tc>
        <w:tc>
          <w:tcPr>
            <w:tcW w:w="1094" w:type="dxa"/>
            <w:shd w:val="solid" w:color="FFFFFF" w:fill="auto"/>
          </w:tcPr>
          <w:p w14:paraId="70DB8A8F" w14:textId="77777777" w:rsidR="00D40151" w:rsidRDefault="00D40151" w:rsidP="00A22EDB">
            <w:pPr>
              <w:pStyle w:val="TAC"/>
              <w:rPr>
                <w:sz w:val="16"/>
                <w:szCs w:val="16"/>
              </w:rPr>
            </w:pPr>
            <w:r>
              <w:rPr>
                <w:sz w:val="16"/>
                <w:szCs w:val="16"/>
              </w:rPr>
              <w:t>SP-190156</w:t>
            </w:r>
          </w:p>
        </w:tc>
        <w:tc>
          <w:tcPr>
            <w:tcW w:w="567" w:type="dxa"/>
            <w:shd w:val="solid" w:color="FFFFFF" w:fill="auto"/>
          </w:tcPr>
          <w:p w14:paraId="315F91F3" w14:textId="77777777" w:rsidR="00D40151" w:rsidRDefault="00D40151" w:rsidP="00A22EDB">
            <w:pPr>
              <w:pStyle w:val="TAL"/>
              <w:rPr>
                <w:sz w:val="16"/>
                <w:szCs w:val="16"/>
              </w:rPr>
            </w:pPr>
            <w:r>
              <w:rPr>
                <w:sz w:val="16"/>
                <w:szCs w:val="16"/>
              </w:rPr>
              <w:t>0992</w:t>
            </w:r>
          </w:p>
        </w:tc>
        <w:tc>
          <w:tcPr>
            <w:tcW w:w="425" w:type="dxa"/>
            <w:shd w:val="solid" w:color="FFFFFF" w:fill="auto"/>
          </w:tcPr>
          <w:p w14:paraId="3A6EF6D0" w14:textId="77777777" w:rsidR="00D40151" w:rsidRDefault="00D40151" w:rsidP="00A22EDB">
            <w:pPr>
              <w:pStyle w:val="TAL"/>
              <w:rPr>
                <w:sz w:val="16"/>
                <w:szCs w:val="16"/>
              </w:rPr>
            </w:pPr>
            <w:r>
              <w:rPr>
                <w:sz w:val="16"/>
                <w:szCs w:val="16"/>
              </w:rPr>
              <w:t>3</w:t>
            </w:r>
          </w:p>
        </w:tc>
        <w:tc>
          <w:tcPr>
            <w:tcW w:w="425" w:type="dxa"/>
            <w:shd w:val="solid" w:color="FFFFFF" w:fill="auto"/>
          </w:tcPr>
          <w:p w14:paraId="4DFF53BE" w14:textId="77777777" w:rsidR="00D40151" w:rsidRDefault="00D40151" w:rsidP="00A22EDB">
            <w:pPr>
              <w:pStyle w:val="TAL"/>
              <w:rPr>
                <w:sz w:val="16"/>
                <w:szCs w:val="16"/>
              </w:rPr>
            </w:pPr>
            <w:r>
              <w:rPr>
                <w:sz w:val="16"/>
                <w:szCs w:val="16"/>
              </w:rPr>
              <w:t>F</w:t>
            </w:r>
          </w:p>
        </w:tc>
        <w:tc>
          <w:tcPr>
            <w:tcW w:w="4820" w:type="dxa"/>
            <w:shd w:val="solid" w:color="FFFFFF" w:fill="auto"/>
          </w:tcPr>
          <w:p w14:paraId="573C731E" w14:textId="77777777" w:rsidR="00D40151" w:rsidRDefault="00D40151" w:rsidP="00A22EDB">
            <w:pPr>
              <w:pStyle w:val="TAL"/>
              <w:rPr>
                <w:sz w:val="16"/>
                <w:szCs w:val="16"/>
              </w:rPr>
            </w:pPr>
            <w:r>
              <w:rPr>
                <w:sz w:val="16"/>
                <w:szCs w:val="16"/>
              </w:rPr>
              <w:t xml:space="preserve"> Slice interworking HR mode update</w:t>
            </w:r>
          </w:p>
        </w:tc>
        <w:tc>
          <w:tcPr>
            <w:tcW w:w="708" w:type="dxa"/>
            <w:shd w:val="solid" w:color="FFFFFF" w:fill="auto"/>
          </w:tcPr>
          <w:p w14:paraId="45193099" w14:textId="77777777" w:rsidR="00D40151" w:rsidRDefault="00D40151" w:rsidP="00A22EDB">
            <w:pPr>
              <w:pStyle w:val="TAC"/>
              <w:rPr>
                <w:sz w:val="16"/>
                <w:szCs w:val="16"/>
              </w:rPr>
            </w:pPr>
            <w:r>
              <w:rPr>
                <w:sz w:val="16"/>
                <w:szCs w:val="16"/>
              </w:rPr>
              <w:t>15.5.0</w:t>
            </w:r>
          </w:p>
        </w:tc>
      </w:tr>
      <w:tr w:rsidR="00D40151" w:rsidRPr="009E0DE1" w14:paraId="05A1EA9E" w14:textId="77777777" w:rsidTr="00A22EDB">
        <w:tc>
          <w:tcPr>
            <w:tcW w:w="800" w:type="dxa"/>
            <w:shd w:val="solid" w:color="FFFFFF" w:fill="auto"/>
          </w:tcPr>
          <w:p w14:paraId="6DE312AA" w14:textId="77777777" w:rsidR="00D40151" w:rsidRDefault="00D40151" w:rsidP="00A22EDB">
            <w:pPr>
              <w:pStyle w:val="TAC"/>
              <w:rPr>
                <w:sz w:val="16"/>
                <w:szCs w:val="16"/>
              </w:rPr>
            </w:pPr>
            <w:r>
              <w:rPr>
                <w:sz w:val="16"/>
                <w:szCs w:val="16"/>
              </w:rPr>
              <w:t>2019-03</w:t>
            </w:r>
          </w:p>
        </w:tc>
        <w:tc>
          <w:tcPr>
            <w:tcW w:w="800" w:type="dxa"/>
            <w:shd w:val="solid" w:color="FFFFFF" w:fill="auto"/>
          </w:tcPr>
          <w:p w14:paraId="3B500011" w14:textId="77777777" w:rsidR="00D40151" w:rsidRDefault="00D40151" w:rsidP="00A22EDB">
            <w:pPr>
              <w:pStyle w:val="TAC"/>
              <w:rPr>
                <w:sz w:val="16"/>
                <w:szCs w:val="16"/>
              </w:rPr>
            </w:pPr>
            <w:r>
              <w:rPr>
                <w:sz w:val="16"/>
                <w:szCs w:val="16"/>
              </w:rPr>
              <w:t>SP#83</w:t>
            </w:r>
          </w:p>
        </w:tc>
        <w:tc>
          <w:tcPr>
            <w:tcW w:w="1094" w:type="dxa"/>
            <w:shd w:val="solid" w:color="FFFFFF" w:fill="auto"/>
          </w:tcPr>
          <w:p w14:paraId="071F4CD8" w14:textId="77777777" w:rsidR="00D40151" w:rsidRDefault="00D40151" w:rsidP="00A22EDB">
            <w:pPr>
              <w:pStyle w:val="TAC"/>
              <w:rPr>
                <w:sz w:val="16"/>
                <w:szCs w:val="16"/>
              </w:rPr>
            </w:pPr>
            <w:r>
              <w:rPr>
                <w:sz w:val="16"/>
                <w:szCs w:val="16"/>
              </w:rPr>
              <w:t>SP-190156</w:t>
            </w:r>
          </w:p>
        </w:tc>
        <w:tc>
          <w:tcPr>
            <w:tcW w:w="567" w:type="dxa"/>
            <w:shd w:val="solid" w:color="FFFFFF" w:fill="auto"/>
          </w:tcPr>
          <w:p w14:paraId="56D3A494" w14:textId="77777777" w:rsidR="00D40151" w:rsidRDefault="00D40151" w:rsidP="00A22EDB">
            <w:pPr>
              <w:pStyle w:val="TAL"/>
              <w:rPr>
                <w:sz w:val="16"/>
                <w:szCs w:val="16"/>
              </w:rPr>
            </w:pPr>
            <w:r>
              <w:rPr>
                <w:sz w:val="16"/>
                <w:szCs w:val="16"/>
              </w:rPr>
              <w:t>0996</w:t>
            </w:r>
          </w:p>
        </w:tc>
        <w:tc>
          <w:tcPr>
            <w:tcW w:w="425" w:type="dxa"/>
            <w:shd w:val="solid" w:color="FFFFFF" w:fill="auto"/>
          </w:tcPr>
          <w:p w14:paraId="105D9EC1" w14:textId="77777777" w:rsidR="00D40151" w:rsidRDefault="00D40151" w:rsidP="00A22EDB">
            <w:pPr>
              <w:pStyle w:val="TAL"/>
              <w:rPr>
                <w:sz w:val="16"/>
                <w:szCs w:val="16"/>
              </w:rPr>
            </w:pPr>
            <w:r>
              <w:rPr>
                <w:sz w:val="16"/>
                <w:szCs w:val="16"/>
              </w:rPr>
              <w:t>2</w:t>
            </w:r>
          </w:p>
        </w:tc>
        <w:tc>
          <w:tcPr>
            <w:tcW w:w="425" w:type="dxa"/>
            <w:shd w:val="solid" w:color="FFFFFF" w:fill="auto"/>
          </w:tcPr>
          <w:p w14:paraId="72A0158C" w14:textId="77777777" w:rsidR="00D40151" w:rsidRDefault="00D40151" w:rsidP="00A22EDB">
            <w:pPr>
              <w:pStyle w:val="TAL"/>
              <w:rPr>
                <w:sz w:val="16"/>
                <w:szCs w:val="16"/>
              </w:rPr>
            </w:pPr>
            <w:r>
              <w:rPr>
                <w:sz w:val="16"/>
                <w:szCs w:val="16"/>
              </w:rPr>
              <w:t>F</w:t>
            </w:r>
          </w:p>
        </w:tc>
        <w:tc>
          <w:tcPr>
            <w:tcW w:w="4820" w:type="dxa"/>
            <w:shd w:val="solid" w:color="FFFFFF" w:fill="auto"/>
          </w:tcPr>
          <w:p w14:paraId="026787FC" w14:textId="77777777" w:rsidR="00D40151" w:rsidRDefault="00D40151" w:rsidP="00A22EDB">
            <w:pPr>
              <w:pStyle w:val="TAL"/>
              <w:rPr>
                <w:sz w:val="16"/>
                <w:szCs w:val="16"/>
              </w:rPr>
            </w:pPr>
            <w:r>
              <w:rPr>
                <w:sz w:val="16"/>
                <w:szCs w:val="16"/>
              </w:rPr>
              <w:t>Clarification on PCF selection</w:t>
            </w:r>
          </w:p>
        </w:tc>
        <w:tc>
          <w:tcPr>
            <w:tcW w:w="708" w:type="dxa"/>
            <w:shd w:val="solid" w:color="FFFFFF" w:fill="auto"/>
          </w:tcPr>
          <w:p w14:paraId="58D88638" w14:textId="77777777" w:rsidR="00D40151" w:rsidRDefault="00D40151" w:rsidP="00A22EDB">
            <w:pPr>
              <w:pStyle w:val="TAC"/>
              <w:rPr>
                <w:sz w:val="16"/>
                <w:szCs w:val="16"/>
              </w:rPr>
            </w:pPr>
            <w:r>
              <w:rPr>
                <w:sz w:val="16"/>
                <w:szCs w:val="16"/>
              </w:rPr>
              <w:t>15.5.0</w:t>
            </w:r>
          </w:p>
        </w:tc>
      </w:tr>
      <w:tr w:rsidR="00D40151" w:rsidRPr="009E0DE1" w14:paraId="0755C778" w14:textId="77777777" w:rsidTr="00A22EDB">
        <w:tc>
          <w:tcPr>
            <w:tcW w:w="800" w:type="dxa"/>
            <w:shd w:val="solid" w:color="FFFFFF" w:fill="auto"/>
          </w:tcPr>
          <w:p w14:paraId="2FB25277" w14:textId="77777777" w:rsidR="00D40151" w:rsidRDefault="00D40151" w:rsidP="00A22EDB">
            <w:pPr>
              <w:pStyle w:val="TAC"/>
              <w:rPr>
                <w:sz w:val="16"/>
                <w:szCs w:val="16"/>
              </w:rPr>
            </w:pPr>
            <w:r>
              <w:rPr>
                <w:sz w:val="16"/>
                <w:szCs w:val="16"/>
              </w:rPr>
              <w:t>2019-03</w:t>
            </w:r>
          </w:p>
        </w:tc>
        <w:tc>
          <w:tcPr>
            <w:tcW w:w="800" w:type="dxa"/>
            <w:shd w:val="solid" w:color="FFFFFF" w:fill="auto"/>
          </w:tcPr>
          <w:p w14:paraId="6712795E" w14:textId="77777777" w:rsidR="00D40151" w:rsidRDefault="00D40151" w:rsidP="00A22EDB">
            <w:pPr>
              <w:pStyle w:val="TAC"/>
              <w:rPr>
                <w:sz w:val="16"/>
                <w:szCs w:val="16"/>
              </w:rPr>
            </w:pPr>
            <w:r>
              <w:rPr>
                <w:sz w:val="16"/>
                <w:szCs w:val="16"/>
              </w:rPr>
              <w:t>SP#83</w:t>
            </w:r>
          </w:p>
        </w:tc>
        <w:tc>
          <w:tcPr>
            <w:tcW w:w="1094" w:type="dxa"/>
            <w:shd w:val="solid" w:color="FFFFFF" w:fill="auto"/>
          </w:tcPr>
          <w:p w14:paraId="4AC6F8B1" w14:textId="77777777" w:rsidR="00D40151" w:rsidRDefault="00D40151" w:rsidP="00A22EDB">
            <w:pPr>
              <w:pStyle w:val="TAC"/>
              <w:rPr>
                <w:sz w:val="16"/>
                <w:szCs w:val="16"/>
              </w:rPr>
            </w:pPr>
            <w:r>
              <w:rPr>
                <w:sz w:val="16"/>
                <w:szCs w:val="16"/>
              </w:rPr>
              <w:t>SP-190156</w:t>
            </w:r>
          </w:p>
        </w:tc>
        <w:tc>
          <w:tcPr>
            <w:tcW w:w="567" w:type="dxa"/>
            <w:shd w:val="solid" w:color="FFFFFF" w:fill="auto"/>
          </w:tcPr>
          <w:p w14:paraId="4E3F8D92" w14:textId="77777777" w:rsidR="00D40151" w:rsidRDefault="00D40151" w:rsidP="00A22EDB">
            <w:pPr>
              <w:pStyle w:val="TAL"/>
              <w:rPr>
                <w:sz w:val="16"/>
                <w:szCs w:val="16"/>
              </w:rPr>
            </w:pPr>
            <w:r>
              <w:rPr>
                <w:sz w:val="16"/>
                <w:szCs w:val="16"/>
              </w:rPr>
              <w:t>1006</w:t>
            </w:r>
          </w:p>
        </w:tc>
        <w:tc>
          <w:tcPr>
            <w:tcW w:w="425" w:type="dxa"/>
            <w:shd w:val="solid" w:color="FFFFFF" w:fill="auto"/>
          </w:tcPr>
          <w:p w14:paraId="7726E9C2" w14:textId="77777777" w:rsidR="00D40151" w:rsidRDefault="00D40151" w:rsidP="00A22EDB">
            <w:pPr>
              <w:pStyle w:val="TAL"/>
              <w:rPr>
                <w:sz w:val="16"/>
                <w:szCs w:val="16"/>
              </w:rPr>
            </w:pPr>
            <w:r>
              <w:rPr>
                <w:sz w:val="16"/>
                <w:szCs w:val="16"/>
              </w:rPr>
              <w:t>-</w:t>
            </w:r>
          </w:p>
        </w:tc>
        <w:tc>
          <w:tcPr>
            <w:tcW w:w="425" w:type="dxa"/>
            <w:shd w:val="solid" w:color="FFFFFF" w:fill="auto"/>
          </w:tcPr>
          <w:p w14:paraId="2AE2C1DF" w14:textId="77777777" w:rsidR="00D40151" w:rsidRDefault="00D40151" w:rsidP="00A22EDB">
            <w:pPr>
              <w:pStyle w:val="TAL"/>
              <w:rPr>
                <w:sz w:val="16"/>
                <w:szCs w:val="16"/>
              </w:rPr>
            </w:pPr>
            <w:r>
              <w:rPr>
                <w:sz w:val="16"/>
                <w:szCs w:val="16"/>
              </w:rPr>
              <w:t>F</w:t>
            </w:r>
          </w:p>
        </w:tc>
        <w:tc>
          <w:tcPr>
            <w:tcW w:w="4820" w:type="dxa"/>
            <w:shd w:val="solid" w:color="FFFFFF" w:fill="auto"/>
          </w:tcPr>
          <w:p w14:paraId="58344E5E" w14:textId="77777777" w:rsidR="00D40151" w:rsidRDefault="00D40151" w:rsidP="00A22EDB">
            <w:pPr>
              <w:pStyle w:val="TAL"/>
              <w:rPr>
                <w:sz w:val="16"/>
                <w:szCs w:val="16"/>
              </w:rPr>
            </w:pPr>
            <w:r>
              <w:rPr>
                <w:sz w:val="16"/>
                <w:szCs w:val="16"/>
              </w:rPr>
              <w:t xml:space="preserve"> Corrections on routing rule</w:t>
            </w:r>
          </w:p>
        </w:tc>
        <w:tc>
          <w:tcPr>
            <w:tcW w:w="708" w:type="dxa"/>
            <w:shd w:val="solid" w:color="FFFFFF" w:fill="auto"/>
          </w:tcPr>
          <w:p w14:paraId="69AF5B7D" w14:textId="77777777" w:rsidR="00D40151" w:rsidRDefault="00D40151" w:rsidP="00A22EDB">
            <w:pPr>
              <w:pStyle w:val="TAC"/>
              <w:rPr>
                <w:sz w:val="16"/>
                <w:szCs w:val="16"/>
              </w:rPr>
            </w:pPr>
            <w:r>
              <w:rPr>
                <w:sz w:val="16"/>
                <w:szCs w:val="16"/>
              </w:rPr>
              <w:t>15.5.0</w:t>
            </w:r>
          </w:p>
        </w:tc>
      </w:tr>
      <w:tr w:rsidR="00D40151" w:rsidRPr="009E0DE1" w14:paraId="5D607931" w14:textId="77777777" w:rsidTr="00A22EDB">
        <w:tc>
          <w:tcPr>
            <w:tcW w:w="800" w:type="dxa"/>
            <w:shd w:val="solid" w:color="FFFFFF" w:fill="auto"/>
          </w:tcPr>
          <w:p w14:paraId="00D20025" w14:textId="77777777" w:rsidR="00D40151" w:rsidRDefault="00D40151" w:rsidP="00A22EDB">
            <w:pPr>
              <w:pStyle w:val="TAC"/>
              <w:rPr>
                <w:sz w:val="16"/>
                <w:szCs w:val="16"/>
              </w:rPr>
            </w:pPr>
            <w:r>
              <w:rPr>
                <w:sz w:val="16"/>
                <w:szCs w:val="16"/>
              </w:rPr>
              <w:t>2019-03</w:t>
            </w:r>
          </w:p>
        </w:tc>
        <w:tc>
          <w:tcPr>
            <w:tcW w:w="800" w:type="dxa"/>
            <w:shd w:val="solid" w:color="FFFFFF" w:fill="auto"/>
          </w:tcPr>
          <w:p w14:paraId="135C2BBD" w14:textId="77777777" w:rsidR="00D40151" w:rsidRDefault="00D40151" w:rsidP="00A22EDB">
            <w:pPr>
              <w:pStyle w:val="TAC"/>
              <w:rPr>
                <w:sz w:val="16"/>
                <w:szCs w:val="16"/>
              </w:rPr>
            </w:pPr>
            <w:r>
              <w:rPr>
                <w:sz w:val="16"/>
                <w:szCs w:val="16"/>
              </w:rPr>
              <w:t>SP#83</w:t>
            </w:r>
          </w:p>
        </w:tc>
        <w:tc>
          <w:tcPr>
            <w:tcW w:w="1094" w:type="dxa"/>
            <w:shd w:val="solid" w:color="FFFFFF" w:fill="auto"/>
          </w:tcPr>
          <w:p w14:paraId="5206B027" w14:textId="77777777" w:rsidR="00D40151" w:rsidRDefault="00D40151" w:rsidP="00A22EDB">
            <w:pPr>
              <w:pStyle w:val="TAC"/>
              <w:rPr>
                <w:sz w:val="16"/>
                <w:szCs w:val="16"/>
              </w:rPr>
            </w:pPr>
            <w:r>
              <w:rPr>
                <w:sz w:val="16"/>
                <w:szCs w:val="16"/>
              </w:rPr>
              <w:t>SP-190156</w:t>
            </w:r>
          </w:p>
        </w:tc>
        <w:tc>
          <w:tcPr>
            <w:tcW w:w="567" w:type="dxa"/>
            <w:shd w:val="solid" w:color="FFFFFF" w:fill="auto"/>
          </w:tcPr>
          <w:p w14:paraId="65A099E0" w14:textId="77777777" w:rsidR="00D40151" w:rsidRDefault="00D40151" w:rsidP="00A22EDB">
            <w:pPr>
              <w:pStyle w:val="TAL"/>
              <w:rPr>
                <w:sz w:val="16"/>
                <w:szCs w:val="16"/>
              </w:rPr>
            </w:pPr>
            <w:r>
              <w:rPr>
                <w:sz w:val="16"/>
                <w:szCs w:val="16"/>
              </w:rPr>
              <w:t>1012</w:t>
            </w:r>
          </w:p>
        </w:tc>
        <w:tc>
          <w:tcPr>
            <w:tcW w:w="425" w:type="dxa"/>
            <w:shd w:val="solid" w:color="FFFFFF" w:fill="auto"/>
          </w:tcPr>
          <w:p w14:paraId="5D3C1677" w14:textId="77777777" w:rsidR="00D40151" w:rsidRDefault="00D40151" w:rsidP="00A22EDB">
            <w:pPr>
              <w:pStyle w:val="TAL"/>
              <w:rPr>
                <w:sz w:val="16"/>
                <w:szCs w:val="16"/>
              </w:rPr>
            </w:pPr>
            <w:r>
              <w:rPr>
                <w:sz w:val="16"/>
                <w:szCs w:val="16"/>
              </w:rPr>
              <w:t>2</w:t>
            </w:r>
          </w:p>
        </w:tc>
        <w:tc>
          <w:tcPr>
            <w:tcW w:w="425" w:type="dxa"/>
            <w:shd w:val="solid" w:color="FFFFFF" w:fill="auto"/>
          </w:tcPr>
          <w:p w14:paraId="6536C93E" w14:textId="77777777" w:rsidR="00D40151" w:rsidRDefault="00D40151" w:rsidP="00A22EDB">
            <w:pPr>
              <w:pStyle w:val="TAL"/>
              <w:rPr>
                <w:sz w:val="16"/>
                <w:szCs w:val="16"/>
              </w:rPr>
            </w:pPr>
            <w:r>
              <w:rPr>
                <w:sz w:val="16"/>
                <w:szCs w:val="16"/>
              </w:rPr>
              <w:t>F</w:t>
            </w:r>
          </w:p>
        </w:tc>
        <w:tc>
          <w:tcPr>
            <w:tcW w:w="4820" w:type="dxa"/>
            <w:shd w:val="solid" w:color="FFFFFF" w:fill="auto"/>
          </w:tcPr>
          <w:p w14:paraId="01D32C97" w14:textId="77777777" w:rsidR="00D40151" w:rsidRDefault="00D40151" w:rsidP="00A22EDB">
            <w:pPr>
              <w:pStyle w:val="TAL"/>
              <w:rPr>
                <w:sz w:val="16"/>
                <w:szCs w:val="16"/>
              </w:rPr>
            </w:pPr>
            <w:r>
              <w:rPr>
                <w:sz w:val="16"/>
                <w:szCs w:val="16"/>
              </w:rPr>
              <w:t>Clarification on GTP-u protocol</w:t>
            </w:r>
          </w:p>
        </w:tc>
        <w:tc>
          <w:tcPr>
            <w:tcW w:w="708" w:type="dxa"/>
            <w:shd w:val="solid" w:color="FFFFFF" w:fill="auto"/>
          </w:tcPr>
          <w:p w14:paraId="1D6240E6" w14:textId="77777777" w:rsidR="00D40151" w:rsidRDefault="00D40151" w:rsidP="00A22EDB">
            <w:pPr>
              <w:pStyle w:val="TAC"/>
              <w:rPr>
                <w:sz w:val="16"/>
                <w:szCs w:val="16"/>
              </w:rPr>
            </w:pPr>
            <w:r>
              <w:rPr>
                <w:sz w:val="16"/>
                <w:szCs w:val="16"/>
              </w:rPr>
              <w:t>15.5.0</w:t>
            </w:r>
          </w:p>
        </w:tc>
      </w:tr>
      <w:tr w:rsidR="00D40151" w:rsidRPr="009E0DE1" w14:paraId="5DC4E15E" w14:textId="77777777" w:rsidTr="00A22EDB">
        <w:tc>
          <w:tcPr>
            <w:tcW w:w="800" w:type="dxa"/>
            <w:shd w:val="solid" w:color="FFFFFF" w:fill="auto"/>
          </w:tcPr>
          <w:p w14:paraId="59164223" w14:textId="77777777" w:rsidR="00D40151" w:rsidRDefault="00D40151" w:rsidP="00A22EDB">
            <w:pPr>
              <w:pStyle w:val="TAC"/>
              <w:rPr>
                <w:sz w:val="16"/>
                <w:szCs w:val="16"/>
              </w:rPr>
            </w:pPr>
            <w:bookmarkStart w:id="5340" w:name="_Hlk4605306"/>
            <w:r>
              <w:rPr>
                <w:sz w:val="16"/>
                <w:szCs w:val="16"/>
              </w:rPr>
              <w:t>2019-03</w:t>
            </w:r>
          </w:p>
        </w:tc>
        <w:tc>
          <w:tcPr>
            <w:tcW w:w="800" w:type="dxa"/>
            <w:shd w:val="solid" w:color="FFFFFF" w:fill="auto"/>
          </w:tcPr>
          <w:p w14:paraId="45F423CA" w14:textId="77777777" w:rsidR="00D40151" w:rsidRDefault="00D40151" w:rsidP="00A22EDB">
            <w:pPr>
              <w:pStyle w:val="TAC"/>
              <w:rPr>
                <w:sz w:val="16"/>
                <w:szCs w:val="16"/>
              </w:rPr>
            </w:pPr>
            <w:r>
              <w:rPr>
                <w:sz w:val="16"/>
                <w:szCs w:val="16"/>
              </w:rPr>
              <w:t>SP#83</w:t>
            </w:r>
          </w:p>
        </w:tc>
        <w:tc>
          <w:tcPr>
            <w:tcW w:w="1094" w:type="dxa"/>
            <w:shd w:val="solid" w:color="FFFFFF" w:fill="auto"/>
          </w:tcPr>
          <w:p w14:paraId="420DC583" w14:textId="77777777" w:rsidR="00D40151" w:rsidRDefault="00D40151" w:rsidP="00A22EDB">
            <w:pPr>
              <w:pStyle w:val="TAC"/>
              <w:rPr>
                <w:sz w:val="16"/>
                <w:szCs w:val="16"/>
              </w:rPr>
            </w:pPr>
            <w:r>
              <w:rPr>
                <w:sz w:val="16"/>
                <w:szCs w:val="16"/>
              </w:rPr>
              <w:t>SP-190175</w:t>
            </w:r>
          </w:p>
        </w:tc>
        <w:tc>
          <w:tcPr>
            <w:tcW w:w="567" w:type="dxa"/>
            <w:shd w:val="solid" w:color="FFFFFF" w:fill="auto"/>
          </w:tcPr>
          <w:p w14:paraId="255F1738" w14:textId="77777777" w:rsidR="00D40151" w:rsidRDefault="00D40151" w:rsidP="00A22EDB">
            <w:pPr>
              <w:pStyle w:val="TAL"/>
              <w:rPr>
                <w:sz w:val="16"/>
                <w:szCs w:val="16"/>
              </w:rPr>
            </w:pPr>
            <w:r>
              <w:rPr>
                <w:sz w:val="16"/>
                <w:szCs w:val="16"/>
              </w:rPr>
              <w:t>0704</w:t>
            </w:r>
          </w:p>
        </w:tc>
        <w:tc>
          <w:tcPr>
            <w:tcW w:w="425" w:type="dxa"/>
            <w:shd w:val="solid" w:color="FFFFFF" w:fill="auto"/>
          </w:tcPr>
          <w:p w14:paraId="4C0A9702" w14:textId="77777777" w:rsidR="00D40151" w:rsidRDefault="00D40151" w:rsidP="00A22EDB">
            <w:pPr>
              <w:pStyle w:val="TAL"/>
              <w:rPr>
                <w:sz w:val="16"/>
                <w:szCs w:val="16"/>
              </w:rPr>
            </w:pPr>
            <w:r>
              <w:rPr>
                <w:sz w:val="16"/>
                <w:szCs w:val="16"/>
              </w:rPr>
              <w:t>4</w:t>
            </w:r>
          </w:p>
        </w:tc>
        <w:tc>
          <w:tcPr>
            <w:tcW w:w="425" w:type="dxa"/>
            <w:shd w:val="solid" w:color="FFFFFF" w:fill="auto"/>
          </w:tcPr>
          <w:p w14:paraId="4D50157F" w14:textId="77777777" w:rsidR="00D40151" w:rsidRDefault="00D40151" w:rsidP="00A22EDB">
            <w:pPr>
              <w:pStyle w:val="TAL"/>
              <w:rPr>
                <w:sz w:val="16"/>
                <w:szCs w:val="16"/>
              </w:rPr>
            </w:pPr>
            <w:r>
              <w:rPr>
                <w:sz w:val="16"/>
                <w:szCs w:val="16"/>
              </w:rPr>
              <w:t>C</w:t>
            </w:r>
          </w:p>
        </w:tc>
        <w:tc>
          <w:tcPr>
            <w:tcW w:w="4820" w:type="dxa"/>
            <w:shd w:val="solid" w:color="FFFFFF" w:fill="auto"/>
          </w:tcPr>
          <w:p w14:paraId="145586F3" w14:textId="77777777" w:rsidR="00D40151" w:rsidRDefault="00D40151" w:rsidP="00A22EDB">
            <w:pPr>
              <w:pStyle w:val="TAL"/>
              <w:rPr>
                <w:sz w:val="16"/>
                <w:szCs w:val="16"/>
              </w:rPr>
            </w:pPr>
            <w:r>
              <w:rPr>
                <w:sz w:val="16"/>
                <w:szCs w:val="16"/>
              </w:rPr>
              <w:t>New 5QIs for Enhanced Framework for Uplink Streaming</w:t>
            </w:r>
          </w:p>
        </w:tc>
        <w:tc>
          <w:tcPr>
            <w:tcW w:w="708" w:type="dxa"/>
            <w:shd w:val="solid" w:color="FFFFFF" w:fill="auto"/>
          </w:tcPr>
          <w:p w14:paraId="3026DBA4" w14:textId="77777777" w:rsidR="00D40151" w:rsidRPr="00B56148" w:rsidRDefault="00D40151" w:rsidP="00A22EDB">
            <w:pPr>
              <w:pStyle w:val="TAC"/>
              <w:rPr>
                <w:b/>
                <w:sz w:val="16"/>
                <w:szCs w:val="16"/>
              </w:rPr>
            </w:pPr>
            <w:r w:rsidRPr="00B56148">
              <w:rPr>
                <w:b/>
                <w:sz w:val="16"/>
                <w:szCs w:val="16"/>
              </w:rPr>
              <w:t>16.0.0</w:t>
            </w:r>
          </w:p>
        </w:tc>
      </w:tr>
      <w:tr w:rsidR="00D40151" w:rsidRPr="009E0DE1" w14:paraId="41E147D1" w14:textId="77777777" w:rsidTr="00A22EDB">
        <w:tc>
          <w:tcPr>
            <w:tcW w:w="800" w:type="dxa"/>
            <w:shd w:val="solid" w:color="FFFFFF" w:fill="auto"/>
          </w:tcPr>
          <w:p w14:paraId="6506B53A" w14:textId="77777777" w:rsidR="00D40151" w:rsidRDefault="00D40151" w:rsidP="00A22EDB">
            <w:pPr>
              <w:pStyle w:val="TAC"/>
              <w:rPr>
                <w:sz w:val="16"/>
                <w:szCs w:val="16"/>
              </w:rPr>
            </w:pPr>
            <w:r>
              <w:rPr>
                <w:sz w:val="16"/>
                <w:szCs w:val="16"/>
              </w:rPr>
              <w:t>2019-03</w:t>
            </w:r>
          </w:p>
        </w:tc>
        <w:tc>
          <w:tcPr>
            <w:tcW w:w="800" w:type="dxa"/>
            <w:shd w:val="solid" w:color="FFFFFF" w:fill="auto"/>
          </w:tcPr>
          <w:p w14:paraId="4D63695B" w14:textId="77777777" w:rsidR="00D40151" w:rsidRDefault="00D40151" w:rsidP="00A22EDB">
            <w:pPr>
              <w:pStyle w:val="TAC"/>
              <w:rPr>
                <w:sz w:val="16"/>
                <w:szCs w:val="16"/>
              </w:rPr>
            </w:pPr>
            <w:r>
              <w:rPr>
                <w:sz w:val="16"/>
                <w:szCs w:val="16"/>
              </w:rPr>
              <w:t>SP#83</w:t>
            </w:r>
          </w:p>
        </w:tc>
        <w:tc>
          <w:tcPr>
            <w:tcW w:w="1094" w:type="dxa"/>
            <w:shd w:val="solid" w:color="FFFFFF" w:fill="auto"/>
          </w:tcPr>
          <w:p w14:paraId="79CDA87D" w14:textId="77777777" w:rsidR="00D40151" w:rsidRDefault="00D40151" w:rsidP="00A22EDB">
            <w:pPr>
              <w:pStyle w:val="TAC"/>
              <w:rPr>
                <w:sz w:val="16"/>
                <w:szCs w:val="16"/>
              </w:rPr>
            </w:pPr>
            <w:r>
              <w:rPr>
                <w:sz w:val="16"/>
                <w:szCs w:val="16"/>
              </w:rPr>
              <w:t>SP-190169</w:t>
            </w:r>
          </w:p>
        </w:tc>
        <w:tc>
          <w:tcPr>
            <w:tcW w:w="567" w:type="dxa"/>
            <w:shd w:val="solid" w:color="FFFFFF" w:fill="auto"/>
          </w:tcPr>
          <w:p w14:paraId="61C5BAD8" w14:textId="77777777" w:rsidR="00D40151" w:rsidRDefault="00D40151" w:rsidP="00A22EDB">
            <w:pPr>
              <w:pStyle w:val="TAL"/>
              <w:rPr>
                <w:sz w:val="16"/>
                <w:szCs w:val="16"/>
              </w:rPr>
            </w:pPr>
            <w:r>
              <w:rPr>
                <w:sz w:val="16"/>
                <w:szCs w:val="16"/>
              </w:rPr>
              <w:t>0734</w:t>
            </w:r>
          </w:p>
        </w:tc>
        <w:tc>
          <w:tcPr>
            <w:tcW w:w="425" w:type="dxa"/>
            <w:shd w:val="solid" w:color="FFFFFF" w:fill="auto"/>
          </w:tcPr>
          <w:p w14:paraId="799DDEFC" w14:textId="77777777" w:rsidR="00D40151" w:rsidRDefault="00D40151" w:rsidP="00A22EDB">
            <w:pPr>
              <w:pStyle w:val="TAL"/>
              <w:rPr>
                <w:sz w:val="16"/>
                <w:szCs w:val="16"/>
              </w:rPr>
            </w:pPr>
            <w:r>
              <w:rPr>
                <w:sz w:val="16"/>
                <w:szCs w:val="16"/>
              </w:rPr>
              <w:t>8</w:t>
            </w:r>
          </w:p>
        </w:tc>
        <w:tc>
          <w:tcPr>
            <w:tcW w:w="425" w:type="dxa"/>
            <w:shd w:val="solid" w:color="FFFFFF" w:fill="auto"/>
          </w:tcPr>
          <w:p w14:paraId="388066AE" w14:textId="77777777" w:rsidR="00D40151" w:rsidRDefault="00D40151" w:rsidP="00A22EDB">
            <w:pPr>
              <w:pStyle w:val="TAL"/>
              <w:rPr>
                <w:sz w:val="16"/>
                <w:szCs w:val="16"/>
              </w:rPr>
            </w:pPr>
            <w:r>
              <w:rPr>
                <w:sz w:val="16"/>
                <w:szCs w:val="16"/>
              </w:rPr>
              <w:t>B</w:t>
            </w:r>
          </w:p>
        </w:tc>
        <w:tc>
          <w:tcPr>
            <w:tcW w:w="4820" w:type="dxa"/>
            <w:shd w:val="solid" w:color="FFFFFF" w:fill="auto"/>
          </w:tcPr>
          <w:p w14:paraId="30EFE1E0" w14:textId="77777777" w:rsidR="00D40151" w:rsidRDefault="00D40151" w:rsidP="00A22EDB">
            <w:pPr>
              <w:pStyle w:val="TAL"/>
              <w:rPr>
                <w:sz w:val="16"/>
                <w:szCs w:val="16"/>
              </w:rPr>
            </w:pPr>
            <w:r>
              <w:rPr>
                <w:sz w:val="16"/>
                <w:szCs w:val="16"/>
              </w:rPr>
              <w:t>TS 23.501: Introducing Non-public network</w:t>
            </w:r>
          </w:p>
        </w:tc>
        <w:tc>
          <w:tcPr>
            <w:tcW w:w="708" w:type="dxa"/>
            <w:shd w:val="solid" w:color="FFFFFF" w:fill="auto"/>
          </w:tcPr>
          <w:p w14:paraId="7DB91ED8" w14:textId="77777777" w:rsidR="00D40151" w:rsidRDefault="00D40151" w:rsidP="00A22EDB">
            <w:pPr>
              <w:pStyle w:val="TAC"/>
              <w:rPr>
                <w:b/>
                <w:sz w:val="16"/>
                <w:szCs w:val="16"/>
              </w:rPr>
            </w:pPr>
            <w:r>
              <w:rPr>
                <w:b/>
                <w:sz w:val="16"/>
                <w:szCs w:val="16"/>
              </w:rPr>
              <w:t>16.0.0</w:t>
            </w:r>
          </w:p>
        </w:tc>
      </w:tr>
      <w:tr w:rsidR="00D40151" w:rsidRPr="009E0DE1" w14:paraId="54B36E93" w14:textId="77777777" w:rsidTr="00A22EDB">
        <w:tc>
          <w:tcPr>
            <w:tcW w:w="800" w:type="dxa"/>
            <w:shd w:val="solid" w:color="FFFFFF" w:fill="auto"/>
          </w:tcPr>
          <w:p w14:paraId="7A8D06CC" w14:textId="77777777" w:rsidR="00D40151" w:rsidRDefault="00D40151" w:rsidP="00A22EDB">
            <w:pPr>
              <w:pStyle w:val="TAC"/>
              <w:rPr>
                <w:sz w:val="16"/>
                <w:szCs w:val="16"/>
              </w:rPr>
            </w:pPr>
            <w:r>
              <w:rPr>
                <w:sz w:val="16"/>
                <w:szCs w:val="16"/>
              </w:rPr>
              <w:t>2019-03</w:t>
            </w:r>
          </w:p>
        </w:tc>
        <w:tc>
          <w:tcPr>
            <w:tcW w:w="800" w:type="dxa"/>
            <w:shd w:val="solid" w:color="FFFFFF" w:fill="auto"/>
          </w:tcPr>
          <w:p w14:paraId="0F4AB334" w14:textId="77777777" w:rsidR="00D40151" w:rsidRDefault="00D40151" w:rsidP="00A22EDB">
            <w:pPr>
              <w:pStyle w:val="TAC"/>
              <w:rPr>
                <w:sz w:val="16"/>
                <w:szCs w:val="16"/>
              </w:rPr>
            </w:pPr>
            <w:r>
              <w:rPr>
                <w:sz w:val="16"/>
                <w:szCs w:val="16"/>
              </w:rPr>
              <w:t>SP#83</w:t>
            </w:r>
          </w:p>
        </w:tc>
        <w:tc>
          <w:tcPr>
            <w:tcW w:w="1094" w:type="dxa"/>
            <w:shd w:val="solid" w:color="FFFFFF" w:fill="auto"/>
          </w:tcPr>
          <w:p w14:paraId="3FC9855E" w14:textId="77777777" w:rsidR="00D40151" w:rsidRDefault="00D40151" w:rsidP="00A22EDB">
            <w:pPr>
              <w:pStyle w:val="TAC"/>
              <w:rPr>
                <w:sz w:val="16"/>
                <w:szCs w:val="16"/>
              </w:rPr>
            </w:pPr>
            <w:r>
              <w:rPr>
                <w:sz w:val="16"/>
                <w:szCs w:val="16"/>
              </w:rPr>
              <w:t>SP-190169</w:t>
            </w:r>
          </w:p>
        </w:tc>
        <w:tc>
          <w:tcPr>
            <w:tcW w:w="567" w:type="dxa"/>
            <w:shd w:val="solid" w:color="FFFFFF" w:fill="auto"/>
          </w:tcPr>
          <w:p w14:paraId="310E38D2" w14:textId="77777777" w:rsidR="00D40151" w:rsidRDefault="00D40151" w:rsidP="00A22EDB">
            <w:pPr>
              <w:pStyle w:val="TAL"/>
              <w:rPr>
                <w:sz w:val="16"/>
                <w:szCs w:val="16"/>
              </w:rPr>
            </w:pPr>
            <w:r>
              <w:rPr>
                <w:sz w:val="16"/>
                <w:szCs w:val="16"/>
              </w:rPr>
              <w:t>0747</w:t>
            </w:r>
          </w:p>
        </w:tc>
        <w:tc>
          <w:tcPr>
            <w:tcW w:w="425" w:type="dxa"/>
            <w:shd w:val="solid" w:color="FFFFFF" w:fill="auto"/>
          </w:tcPr>
          <w:p w14:paraId="09A6A9AF" w14:textId="77777777" w:rsidR="00D40151" w:rsidRDefault="00D40151" w:rsidP="00A22EDB">
            <w:pPr>
              <w:pStyle w:val="TAL"/>
              <w:rPr>
                <w:sz w:val="16"/>
                <w:szCs w:val="16"/>
              </w:rPr>
            </w:pPr>
            <w:r>
              <w:rPr>
                <w:sz w:val="16"/>
                <w:szCs w:val="16"/>
              </w:rPr>
              <w:t>12</w:t>
            </w:r>
          </w:p>
        </w:tc>
        <w:tc>
          <w:tcPr>
            <w:tcW w:w="425" w:type="dxa"/>
            <w:shd w:val="solid" w:color="FFFFFF" w:fill="auto"/>
          </w:tcPr>
          <w:p w14:paraId="59C8466F" w14:textId="77777777" w:rsidR="00D40151" w:rsidRDefault="00D40151" w:rsidP="00A22EDB">
            <w:pPr>
              <w:pStyle w:val="TAL"/>
              <w:rPr>
                <w:sz w:val="16"/>
                <w:szCs w:val="16"/>
              </w:rPr>
            </w:pPr>
            <w:r>
              <w:rPr>
                <w:sz w:val="16"/>
                <w:szCs w:val="16"/>
              </w:rPr>
              <w:t>B</w:t>
            </w:r>
          </w:p>
        </w:tc>
        <w:tc>
          <w:tcPr>
            <w:tcW w:w="4820" w:type="dxa"/>
            <w:shd w:val="solid" w:color="FFFFFF" w:fill="auto"/>
          </w:tcPr>
          <w:p w14:paraId="73430270" w14:textId="77777777" w:rsidR="00D40151" w:rsidRDefault="00D40151" w:rsidP="00A22EDB">
            <w:pPr>
              <w:pStyle w:val="TAL"/>
              <w:rPr>
                <w:sz w:val="16"/>
                <w:szCs w:val="16"/>
              </w:rPr>
            </w:pPr>
            <w:r>
              <w:rPr>
                <w:sz w:val="16"/>
                <w:szCs w:val="16"/>
              </w:rPr>
              <w:t>Support for 5G LAN</w:t>
            </w:r>
          </w:p>
        </w:tc>
        <w:tc>
          <w:tcPr>
            <w:tcW w:w="708" w:type="dxa"/>
            <w:shd w:val="solid" w:color="FFFFFF" w:fill="auto"/>
          </w:tcPr>
          <w:p w14:paraId="6CC17507" w14:textId="77777777" w:rsidR="00D40151" w:rsidRDefault="00D40151" w:rsidP="00A22EDB">
            <w:pPr>
              <w:pStyle w:val="TAC"/>
              <w:rPr>
                <w:b/>
                <w:sz w:val="16"/>
                <w:szCs w:val="16"/>
              </w:rPr>
            </w:pPr>
            <w:r>
              <w:rPr>
                <w:b/>
                <w:sz w:val="16"/>
                <w:szCs w:val="16"/>
              </w:rPr>
              <w:t>16.0.0</w:t>
            </w:r>
          </w:p>
        </w:tc>
      </w:tr>
      <w:tr w:rsidR="00D40151" w:rsidRPr="009E0DE1" w14:paraId="393BCF3E" w14:textId="77777777" w:rsidTr="00A22EDB">
        <w:tc>
          <w:tcPr>
            <w:tcW w:w="800" w:type="dxa"/>
            <w:shd w:val="solid" w:color="FFFFFF" w:fill="auto"/>
          </w:tcPr>
          <w:p w14:paraId="02A5DFF0" w14:textId="77777777" w:rsidR="00D40151" w:rsidRDefault="00D40151" w:rsidP="00A22EDB">
            <w:pPr>
              <w:pStyle w:val="TAC"/>
              <w:rPr>
                <w:sz w:val="16"/>
                <w:szCs w:val="16"/>
              </w:rPr>
            </w:pPr>
            <w:r>
              <w:rPr>
                <w:sz w:val="16"/>
                <w:szCs w:val="16"/>
              </w:rPr>
              <w:t>2019-03</w:t>
            </w:r>
          </w:p>
        </w:tc>
        <w:tc>
          <w:tcPr>
            <w:tcW w:w="800" w:type="dxa"/>
            <w:shd w:val="solid" w:color="FFFFFF" w:fill="auto"/>
          </w:tcPr>
          <w:p w14:paraId="308CA832" w14:textId="77777777" w:rsidR="00D40151" w:rsidRDefault="00D40151" w:rsidP="00A22EDB">
            <w:pPr>
              <w:pStyle w:val="TAC"/>
              <w:rPr>
                <w:sz w:val="16"/>
                <w:szCs w:val="16"/>
              </w:rPr>
            </w:pPr>
            <w:r>
              <w:rPr>
                <w:sz w:val="16"/>
                <w:szCs w:val="16"/>
              </w:rPr>
              <w:t>SP#83</w:t>
            </w:r>
          </w:p>
        </w:tc>
        <w:tc>
          <w:tcPr>
            <w:tcW w:w="1094" w:type="dxa"/>
            <w:shd w:val="solid" w:color="FFFFFF" w:fill="auto"/>
          </w:tcPr>
          <w:p w14:paraId="1F1D4DE0" w14:textId="77777777" w:rsidR="00D40151" w:rsidRDefault="00D40151" w:rsidP="00A22EDB">
            <w:pPr>
              <w:pStyle w:val="TAC"/>
              <w:rPr>
                <w:sz w:val="16"/>
                <w:szCs w:val="16"/>
              </w:rPr>
            </w:pPr>
            <w:r>
              <w:rPr>
                <w:sz w:val="16"/>
                <w:szCs w:val="16"/>
              </w:rPr>
              <w:t>SP-190194</w:t>
            </w:r>
          </w:p>
        </w:tc>
        <w:tc>
          <w:tcPr>
            <w:tcW w:w="567" w:type="dxa"/>
            <w:shd w:val="solid" w:color="FFFFFF" w:fill="auto"/>
          </w:tcPr>
          <w:p w14:paraId="42414E56" w14:textId="77777777" w:rsidR="00D40151" w:rsidRDefault="00D40151" w:rsidP="00A22EDB">
            <w:pPr>
              <w:pStyle w:val="TAL"/>
              <w:rPr>
                <w:sz w:val="16"/>
                <w:szCs w:val="16"/>
              </w:rPr>
            </w:pPr>
            <w:r>
              <w:rPr>
                <w:sz w:val="16"/>
                <w:szCs w:val="16"/>
              </w:rPr>
              <w:t>0757</w:t>
            </w:r>
          </w:p>
        </w:tc>
        <w:tc>
          <w:tcPr>
            <w:tcW w:w="425" w:type="dxa"/>
            <w:shd w:val="solid" w:color="FFFFFF" w:fill="auto"/>
          </w:tcPr>
          <w:p w14:paraId="5E67096A" w14:textId="77777777" w:rsidR="00D40151" w:rsidRDefault="00D40151" w:rsidP="00A22EDB">
            <w:pPr>
              <w:pStyle w:val="TAL"/>
              <w:rPr>
                <w:sz w:val="16"/>
                <w:szCs w:val="16"/>
              </w:rPr>
            </w:pPr>
            <w:r>
              <w:rPr>
                <w:sz w:val="16"/>
                <w:szCs w:val="16"/>
              </w:rPr>
              <w:t>8</w:t>
            </w:r>
          </w:p>
        </w:tc>
        <w:tc>
          <w:tcPr>
            <w:tcW w:w="425" w:type="dxa"/>
            <w:shd w:val="solid" w:color="FFFFFF" w:fill="auto"/>
          </w:tcPr>
          <w:p w14:paraId="31E10EFC" w14:textId="77777777" w:rsidR="00D40151" w:rsidRDefault="00D40151" w:rsidP="00A22EDB">
            <w:pPr>
              <w:pStyle w:val="TAL"/>
              <w:rPr>
                <w:sz w:val="16"/>
                <w:szCs w:val="16"/>
              </w:rPr>
            </w:pPr>
            <w:r>
              <w:rPr>
                <w:sz w:val="16"/>
                <w:szCs w:val="16"/>
              </w:rPr>
              <w:t>B</w:t>
            </w:r>
          </w:p>
        </w:tc>
        <w:tc>
          <w:tcPr>
            <w:tcW w:w="4820" w:type="dxa"/>
            <w:shd w:val="solid" w:color="FFFFFF" w:fill="auto"/>
          </w:tcPr>
          <w:p w14:paraId="2208AD78" w14:textId="77777777" w:rsidR="00D40151" w:rsidRDefault="00D40151" w:rsidP="00A22EDB">
            <w:pPr>
              <w:pStyle w:val="TAL"/>
              <w:rPr>
                <w:sz w:val="16"/>
                <w:szCs w:val="16"/>
              </w:rPr>
            </w:pPr>
            <w:r>
              <w:rPr>
                <w:sz w:val="16"/>
                <w:szCs w:val="16"/>
              </w:rPr>
              <w:t>Introducing support for Non-Public Networks</w:t>
            </w:r>
          </w:p>
        </w:tc>
        <w:tc>
          <w:tcPr>
            <w:tcW w:w="708" w:type="dxa"/>
            <w:shd w:val="solid" w:color="FFFFFF" w:fill="auto"/>
          </w:tcPr>
          <w:p w14:paraId="41F398DB" w14:textId="77777777" w:rsidR="00D40151" w:rsidRDefault="00D40151" w:rsidP="00A22EDB">
            <w:pPr>
              <w:pStyle w:val="TAC"/>
              <w:rPr>
                <w:b/>
                <w:sz w:val="16"/>
                <w:szCs w:val="16"/>
              </w:rPr>
            </w:pPr>
            <w:r>
              <w:rPr>
                <w:b/>
                <w:sz w:val="16"/>
                <w:szCs w:val="16"/>
              </w:rPr>
              <w:t>16.0.0</w:t>
            </w:r>
          </w:p>
        </w:tc>
      </w:tr>
      <w:tr w:rsidR="00D40151" w:rsidRPr="009E0DE1" w14:paraId="168ED754" w14:textId="77777777" w:rsidTr="00A22EDB">
        <w:tc>
          <w:tcPr>
            <w:tcW w:w="800" w:type="dxa"/>
            <w:shd w:val="solid" w:color="FFFFFF" w:fill="auto"/>
          </w:tcPr>
          <w:p w14:paraId="468A5484" w14:textId="77777777" w:rsidR="00D40151" w:rsidRDefault="00D40151" w:rsidP="00A22EDB">
            <w:pPr>
              <w:pStyle w:val="TAC"/>
              <w:rPr>
                <w:sz w:val="16"/>
                <w:szCs w:val="16"/>
              </w:rPr>
            </w:pPr>
            <w:r>
              <w:rPr>
                <w:sz w:val="16"/>
                <w:szCs w:val="16"/>
              </w:rPr>
              <w:t>2019-03</w:t>
            </w:r>
          </w:p>
        </w:tc>
        <w:tc>
          <w:tcPr>
            <w:tcW w:w="800" w:type="dxa"/>
            <w:shd w:val="solid" w:color="FFFFFF" w:fill="auto"/>
          </w:tcPr>
          <w:p w14:paraId="43D9215F" w14:textId="77777777" w:rsidR="00D40151" w:rsidRDefault="00D40151" w:rsidP="00A22EDB">
            <w:pPr>
              <w:pStyle w:val="TAC"/>
              <w:rPr>
                <w:sz w:val="16"/>
                <w:szCs w:val="16"/>
              </w:rPr>
            </w:pPr>
            <w:r>
              <w:rPr>
                <w:sz w:val="16"/>
                <w:szCs w:val="16"/>
              </w:rPr>
              <w:t>SP#83</w:t>
            </w:r>
          </w:p>
        </w:tc>
        <w:tc>
          <w:tcPr>
            <w:tcW w:w="1094" w:type="dxa"/>
            <w:shd w:val="solid" w:color="FFFFFF" w:fill="auto"/>
          </w:tcPr>
          <w:p w14:paraId="7BE2160B" w14:textId="77777777" w:rsidR="00D40151" w:rsidRDefault="00D40151" w:rsidP="00A22EDB">
            <w:pPr>
              <w:pStyle w:val="TAC"/>
              <w:rPr>
                <w:sz w:val="16"/>
                <w:szCs w:val="16"/>
              </w:rPr>
            </w:pPr>
            <w:r>
              <w:rPr>
                <w:sz w:val="16"/>
                <w:szCs w:val="16"/>
              </w:rPr>
              <w:t>SP-190169</w:t>
            </w:r>
          </w:p>
        </w:tc>
        <w:tc>
          <w:tcPr>
            <w:tcW w:w="567" w:type="dxa"/>
            <w:shd w:val="solid" w:color="FFFFFF" w:fill="auto"/>
          </w:tcPr>
          <w:p w14:paraId="2B74B0B7" w14:textId="77777777" w:rsidR="00D40151" w:rsidRDefault="00D40151" w:rsidP="00A22EDB">
            <w:pPr>
              <w:pStyle w:val="TAL"/>
              <w:rPr>
                <w:sz w:val="16"/>
                <w:szCs w:val="16"/>
              </w:rPr>
            </w:pPr>
            <w:r>
              <w:rPr>
                <w:sz w:val="16"/>
                <w:szCs w:val="16"/>
              </w:rPr>
              <w:t>0903</w:t>
            </w:r>
          </w:p>
        </w:tc>
        <w:tc>
          <w:tcPr>
            <w:tcW w:w="425" w:type="dxa"/>
            <w:shd w:val="solid" w:color="FFFFFF" w:fill="auto"/>
          </w:tcPr>
          <w:p w14:paraId="36AC14C1" w14:textId="77777777" w:rsidR="00D40151" w:rsidRDefault="00D40151" w:rsidP="00A22EDB">
            <w:pPr>
              <w:pStyle w:val="TAL"/>
              <w:rPr>
                <w:sz w:val="16"/>
                <w:szCs w:val="16"/>
              </w:rPr>
            </w:pPr>
            <w:r>
              <w:rPr>
                <w:sz w:val="16"/>
                <w:szCs w:val="16"/>
              </w:rPr>
              <w:t>2</w:t>
            </w:r>
          </w:p>
        </w:tc>
        <w:tc>
          <w:tcPr>
            <w:tcW w:w="425" w:type="dxa"/>
            <w:shd w:val="solid" w:color="FFFFFF" w:fill="auto"/>
          </w:tcPr>
          <w:p w14:paraId="02A4F367" w14:textId="77777777" w:rsidR="00D40151" w:rsidRDefault="00D40151" w:rsidP="00A22EDB">
            <w:pPr>
              <w:pStyle w:val="TAL"/>
              <w:rPr>
                <w:sz w:val="16"/>
                <w:szCs w:val="16"/>
              </w:rPr>
            </w:pPr>
            <w:r>
              <w:rPr>
                <w:sz w:val="16"/>
                <w:szCs w:val="16"/>
              </w:rPr>
              <w:t>B</w:t>
            </w:r>
          </w:p>
        </w:tc>
        <w:tc>
          <w:tcPr>
            <w:tcW w:w="4820" w:type="dxa"/>
            <w:shd w:val="solid" w:color="FFFFFF" w:fill="auto"/>
          </w:tcPr>
          <w:p w14:paraId="0D1A6E3E" w14:textId="77777777" w:rsidR="00D40151" w:rsidRDefault="00D40151" w:rsidP="00A22EDB">
            <w:pPr>
              <w:pStyle w:val="TAL"/>
              <w:rPr>
                <w:sz w:val="16"/>
                <w:szCs w:val="16"/>
              </w:rPr>
            </w:pPr>
            <w:r>
              <w:rPr>
                <w:sz w:val="16"/>
                <w:szCs w:val="16"/>
              </w:rPr>
              <w:t>Introduction of 5G LAN-type service</w:t>
            </w:r>
          </w:p>
        </w:tc>
        <w:tc>
          <w:tcPr>
            <w:tcW w:w="708" w:type="dxa"/>
            <w:shd w:val="solid" w:color="FFFFFF" w:fill="auto"/>
          </w:tcPr>
          <w:p w14:paraId="4A04005D" w14:textId="77777777" w:rsidR="00D40151" w:rsidRDefault="00D40151" w:rsidP="00A22EDB">
            <w:pPr>
              <w:pStyle w:val="TAC"/>
              <w:rPr>
                <w:b/>
                <w:sz w:val="16"/>
                <w:szCs w:val="16"/>
              </w:rPr>
            </w:pPr>
            <w:r>
              <w:rPr>
                <w:b/>
                <w:sz w:val="16"/>
                <w:szCs w:val="16"/>
              </w:rPr>
              <w:t>16.0.0</w:t>
            </w:r>
          </w:p>
        </w:tc>
      </w:tr>
      <w:tr w:rsidR="00D40151" w:rsidRPr="009E0DE1" w14:paraId="0BA5403D" w14:textId="77777777" w:rsidTr="00A22EDB">
        <w:tc>
          <w:tcPr>
            <w:tcW w:w="800" w:type="dxa"/>
            <w:shd w:val="solid" w:color="FFFFFF" w:fill="auto"/>
          </w:tcPr>
          <w:p w14:paraId="00E77D1F" w14:textId="77777777" w:rsidR="00D40151" w:rsidRDefault="00D40151" w:rsidP="00A22EDB">
            <w:pPr>
              <w:pStyle w:val="TAC"/>
              <w:rPr>
                <w:sz w:val="16"/>
                <w:szCs w:val="16"/>
              </w:rPr>
            </w:pPr>
            <w:r>
              <w:rPr>
                <w:sz w:val="16"/>
                <w:szCs w:val="16"/>
              </w:rPr>
              <w:t>2019-03</w:t>
            </w:r>
          </w:p>
        </w:tc>
        <w:tc>
          <w:tcPr>
            <w:tcW w:w="800" w:type="dxa"/>
            <w:shd w:val="solid" w:color="FFFFFF" w:fill="auto"/>
          </w:tcPr>
          <w:p w14:paraId="4BB7CC4D" w14:textId="77777777" w:rsidR="00D40151" w:rsidRDefault="00D40151" w:rsidP="00A22EDB">
            <w:pPr>
              <w:pStyle w:val="TAC"/>
              <w:rPr>
                <w:sz w:val="16"/>
                <w:szCs w:val="16"/>
              </w:rPr>
            </w:pPr>
            <w:r>
              <w:rPr>
                <w:sz w:val="16"/>
                <w:szCs w:val="16"/>
              </w:rPr>
              <w:t>SP#83</w:t>
            </w:r>
          </w:p>
        </w:tc>
        <w:tc>
          <w:tcPr>
            <w:tcW w:w="1094" w:type="dxa"/>
            <w:shd w:val="solid" w:color="FFFFFF" w:fill="auto"/>
          </w:tcPr>
          <w:p w14:paraId="65258F19" w14:textId="77777777" w:rsidR="00D40151" w:rsidRDefault="00D40151" w:rsidP="00A22EDB">
            <w:pPr>
              <w:pStyle w:val="TAC"/>
              <w:rPr>
                <w:sz w:val="16"/>
                <w:szCs w:val="16"/>
              </w:rPr>
            </w:pPr>
            <w:r>
              <w:rPr>
                <w:sz w:val="16"/>
                <w:szCs w:val="16"/>
              </w:rPr>
              <w:t>SP-190169</w:t>
            </w:r>
          </w:p>
        </w:tc>
        <w:tc>
          <w:tcPr>
            <w:tcW w:w="567" w:type="dxa"/>
            <w:shd w:val="solid" w:color="FFFFFF" w:fill="auto"/>
          </w:tcPr>
          <w:p w14:paraId="6CEF9150" w14:textId="77777777" w:rsidR="00D40151" w:rsidRDefault="00D40151" w:rsidP="00A22EDB">
            <w:pPr>
              <w:pStyle w:val="TAL"/>
              <w:rPr>
                <w:sz w:val="16"/>
                <w:szCs w:val="16"/>
              </w:rPr>
            </w:pPr>
            <w:r>
              <w:rPr>
                <w:sz w:val="16"/>
                <w:szCs w:val="16"/>
              </w:rPr>
              <w:t>1007</w:t>
            </w:r>
          </w:p>
        </w:tc>
        <w:tc>
          <w:tcPr>
            <w:tcW w:w="425" w:type="dxa"/>
            <w:shd w:val="solid" w:color="FFFFFF" w:fill="auto"/>
          </w:tcPr>
          <w:p w14:paraId="3DA6A518" w14:textId="77777777" w:rsidR="00D40151" w:rsidRDefault="00D40151" w:rsidP="00A22EDB">
            <w:pPr>
              <w:pStyle w:val="TAL"/>
              <w:rPr>
                <w:sz w:val="16"/>
                <w:szCs w:val="16"/>
              </w:rPr>
            </w:pPr>
            <w:r>
              <w:rPr>
                <w:sz w:val="16"/>
                <w:szCs w:val="16"/>
              </w:rPr>
              <w:t>2</w:t>
            </w:r>
          </w:p>
        </w:tc>
        <w:tc>
          <w:tcPr>
            <w:tcW w:w="425" w:type="dxa"/>
            <w:shd w:val="solid" w:color="FFFFFF" w:fill="auto"/>
          </w:tcPr>
          <w:p w14:paraId="3D186D73" w14:textId="77777777" w:rsidR="00D40151" w:rsidRDefault="00D40151" w:rsidP="00A22EDB">
            <w:pPr>
              <w:pStyle w:val="TAL"/>
              <w:rPr>
                <w:sz w:val="16"/>
                <w:szCs w:val="16"/>
              </w:rPr>
            </w:pPr>
            <w:r>
              <w:rPr>
                <w:sz w:val="16"/>
                <w:szCs w:val="16"/>
              </w:rPr>
              <w:t>B</w:t>
            </w:r>
          </w:p>
        </w:tc>
        <w:tc>
          <w:tcPr>
            <w:tcW w:w="4820" w:type="dxa"/>
            <w:shd w:val="solid" w:color="FFFFFF" w:fill="auto"/>
          </w:tcPr>
          <w:p w14:paraId="6D2BA58C" w14:textId="77777777" w:rsidR="00D40151" w:rsidRDefault="00D40151" w:rsidP="00A22EDB">
            <w:pPr>
              <w:pStyle w:val="TAL"/>
              <w:rPr>
                <w:sz w:val="16"/>
                <w:szCs w:val="16"/>
              </w:rPr>
            </w:pPr>
            <w:r>
              <w:rPr>
                <w:sz w:val="16"/>
                <w:szCs w:val="16"/>
              </w:rPr>
              <w:t>Introducing support TSC Deterministic QoS</w:t>
            </w:r>
          </w:p>
        </w:tc>
        <w:tc>
          <w:tcPr>
            <w:tcW w:w="708" w:type="dxa"/>
            <w:shd w:val="solid" w:color="FFFFFF" w:fill="auto"/>
          </w:tcPr>
          <w:p w14:paraId="3E7AE4B8" w14:textId="77777777" w:rsidR="00D40151" w:rsidRDefault="00D40151" w:rsidP="00A22EDB">
            <w:pPr>
              <w:pStyle w:val="TAC"/>
              <w:rPr>
                <w:b/>
                <w:sz w:val="16"/>
                <w:szCs w:val="16"/>
              </w:rPr>
            </w:pPr>
            <w:r>
              <w:rPr>
                <w:b/>
                <w:sz w:val="16"/>
                <w:szCs w:val="16"/>
              </w:rPr>
              <w:t>16.0.0</w:t>
            </w:r>
          </w:p>
        </w:tc>
      </w:tr>
      <w:tr w:rsidR="00D40151" w:rsidRPr="009E0DE1" w14:paraId="66D50745" w14:textId="77777777" w:rsidTr="00A22EDB">
        <w:tc>
          <w:tcPr>
            <w:tcW w:w="800" w:type="dxa"/>
            <w:shd w:val="solid" w:color="FFFFFF" w:fill="auto"/>
          </w:tcPr>
          <w:p w14:paraId="5D9E0C05" w14:textId="77777777" w:rsidR="00D40151" w:rsidRDefault="00D40151" w:rsidP="00A22EDB">
            <w:pPr>
              <w:pStyle w:val="TAC"/>
              <w:rPr>
                <w:sz w:val="16"/>
                <w:szCs w:val="16"/>
              </w:rPr>
            </w:pPr>
            <w:r>
              <w:rPr>
                <w:sz w:val="16"/>
                <w:szCs w:val="16"/>
              </w:rPr>
              <w:t>2019-03</w:t>
            </w:r>
          </w:p>
        </w:tc>
        <w:tc>
          <w:tcPr>
            <w:tcW w:w="800" w:type="dxa"/>
            <w:shd w:val="solid" w:color="FFFFFF" w:fill="auto"/>
          </w:tcPr>
          <w:p w14:paraId="13400DEF" w14:textId="77777777" w:rsidR="00D40151" w:rsidRDefault="00D40151" w:rsidP="00A22EDB">
            <w:pPr>
              <w:pStyle w:val="TAC"/>
              <w:rPr>
                <w:sz w:val="16"/>
                <w:szCs w:val="16"/>
              </w:rPr>
            </w:pPr>
            <w:r>
              <w:rPr>
                <w:sz w:val="16"/>
                <w:szCs w:val="16"/>
              </w:rPr>
              <w:t>SP#83</w:t>
            </w:r>
          </w:p>
        </w:tc>
        <w:tc>
          <w:tcPr>
            <w:tcW w:w="1094" w:type="dxa"/>
            <w:shd w:val="solid" w:color="FFFFFF" w:fill="auto"/>
          </w:tcPr>
          <w:p w14:paraId="1B6355CE" w14:textId="77777777" w:rsidR="00D40151" w:rsidRDefault="00D40151" w:rsidP="00A22EDB">
            <w:pPr>
              <w:pStyle w:val="TAC"/>
              <w:rPr>
                <w:sz w:val="16"/>
                <w:szCs w:val="16"/>
              </w:rPr>
            </w:pPr>
            <w:r>
              <w:rPr>
                <w:sz w:val="16"/>
                <w:szCs w:val="16"/>
              </w:rPr>
              <w:t>SP-190169</w:t>
            </w:r>
          </w:p>
        </w:tc>
        <w:tc>
          <w:tcPr>
            <w:tcW w:w="567" w:type="dxa"/>
            <w:shd w:val="solid" w:color="FFFFFF" w:fill="auto"/>
          </w:tcPr>
          <w:p w14:paraId="4CDF7A5B" w14:textId="77777777" w:rsidR="00D40151" w:rsidRDefault="00D40151" w:rsidP="00A22EDB">
            <w:pPr>
              <w:pStyle w:val="TAL"/>
              <w:rPr>
                <w:sz w:val="16"/>
                <w:szCs w:val="16"/>
              </w:rPr>
            </w:pPr>
            <w:r>
              <w:rPr>
                <w:sz w:val="16"/>
                <w:szCs w:val="16"/>
              </w:rPr>
              <w:t>1008</w:t>
            </w:r>
          </w:p>
        </w:tc>
        <w:tc>
          <w:tcPr>
            <w:tcW w:w="425" w:type="dxa"/>
            <w:shd w:val="solid" w:color="FFFFFF" w:fill="auto"/>
          </w:tcPr>
          <w:p w14:paraId="3465C994" w14:textId="77777777" w:rsidR="00D40151" w:rsidRDefault="00D40151" w:rsidP="00A22EDB">
            <w:pPr>
              <w:pStyle w:val="TAL"/>
              <w:rPr>
                <w:sz w:val="16"/>
                <w:szCs w:val="16"/>
              </w:rPr>
            </w:pPr>
            <w:r>
              <w:rPr>
                <w:sz w:val="16"/>
                <w:szCs w:val="16"/>
              </w:rPr>
              <w:t>2</w:t>
            </w:r>
          </w:p>
        </w:tc>
        <w:tc>
          <w:tcPr>
            <w:tcW w:w="425" w:type="dxa"/>
            <w:shd w:val="solid" w:color="FFFFFF" w:fill="auto"/>
          </w:tcPr>
          <w:p w14:paraId="3FF30869" w14:textId="77777777" w:rsidR="00D40151" w:rsidRDefault="00D40151" w:rsidP="00A22EDB">
            <w:pPr>
              <w:pStyle w:val="TAL"/>
              <w:rPr>
                <w:sz w:val="16"/>
                <w:szCs w:val="16"/>
              </w:rPr>
            </w:pPr>
            <w:r>
              <w:rPr>
                <w:sz w:val="16"/>
                <w:szCs w:val="16"/>
              </w:rPr>
              <w:t>B</w:t>
            </w:r>
          </w:p>
        </w:tc>
        <w:tc>
          <w:tcPr>
            <w:tcW w:w="4820" w:type="dxa"/>
            <w:shd w:val="solid" w:color="FFFFFF" w:fill="auto"/>
          </w:tcPr>
          <w:p w14:paraId="69966F38" w14:textId="77777777" w:rsidR="00D40151" w:rsidRDefault="00D40151" w:rsidP="00A22EDB">
            <w:pPr>
              <w:pStyle w:val="TAL"/>
              <w:rPr>
                <w:sz w:val="16"/>
                <w:szCs w:val="16"/>
              </w:rPr>
            </w:pPr>
            <w:r>
              <w:rPr>
                <w:sz w:val="16"/>
                <w:szCs w:val="16"/>
              </w:rPr>
              <w:t>Introducing support Hold and Forward Buffers for TSC Deterministic QoS</w:t>
            </w:r>
          </w:p>
        </w:tc>
        <w:tc>
          <w:tcPr>
            <w:tcW w:w="708" w:type="dxa"/>
            <w:shd w:val="solid" w:color="FFFFFF" w:fill="auto"/>
          </w:tcPr>
          <w:p w14:paraId="4B35B7B2" w14:textId="77777777" w:rsidR="00D40151" w:rsidRDefault="00D40151" w:rsidP="00A22EDB">
            <w:pPr>
              <w:pStyle w:val="TAC"/>
              <w:rPr>
                <w:b/>
                <w:sz w:val="16"/>
                <w:szCs w:val="16"/>
              </w:rPr>
            </w:pPr>
            <w:r>
              <w:rPr>
                <w:b/>
                <w:sz w:val="16"/>
                <w:szCs w:val="16"/>
              </w:rPr>
              <w:t>16.0.0</w:t>
            </w:r>
          </w:p>
        </w:tc>
      </w:tr>
      <w:tr w:rsidR="00D40151" w:rsidRPr="009E0DE1" w14:paraId="106C2947" w14:textId="77777777" w:rsidTr="00A22EDB">
        <w:tc>
          <w:tcPr>
            <w:tcW w:w="800" w:type="dxa"/>
            <w:shd w:val="solid" w:color="FFFFFF" w:fill="auto"/>
          </w:tcPr>
          <w:p w14:paraId="1584D994" w14:textId="77777777" w:rsidR="00D40151" w:rsidRDefault="00D40151" w:rsidP="00A22EDB">
            <w:pPr>
              <w:pStyle w:val="TAC"/>
              <w:rPr>
                <w:sz w:val="16"/>
                <w:szCs w:val="16"/>
              </w:rPr>
            </w:pPr>
            <w:r>
              <w:rPr>
                <w:sz w:val="16"/>
                <w:szCs w:val="16"/>
              </w:rPr>
              <w:t>2019-03</w:t>
            </w:r>
          </w:p>
        </w:tc>
        <w:tc>
          <w:tcPr>
            <w:tcW w:w="800" w:type="dxa"/>
            <w:shd w:val="solid" w:color="FFFFFF" w:fill="auto"/>
          </w:tcPr>
          <w:p w14:paraId="249BD1BE" w14:textId="77777777" w:rsidR="00D40151" w:rsidRDefault="00D40151" w:rsidP="00A22EDB">
            <w:pPr>
              <w:pStyle w:val="TAC"/>
              <w:rPr>
                <w:sz w:val="16"/>
                <w:szCs w:val="16"/>
              </w:rPr>
            </w:pPr>
            <w:r>
              <w:rPr>
                <w:sz w:val="16"/>
                <w:szCs w:val="16"/>
              </w:rPr>
              <w:t>SP#83</w:t>
            </w:r>
          </w:p>
        </w:tc>
        <w:tc>
          <w:tcPr>
            <w:tcW w:w="1094" w:type="dxa"/>
            <w:shd w:val="solid" w:color="FFFFFF" w:fill="auto"/>
          </w:tcPr>
          <w:p w14:paraId="08CA2ABD" w14:textId="77777777" w:rsidR="00D40151" w:rsidRDefault="00D40151" w:rsidP="00A22EDB">
            <w:pPr>
              <w:pStyle w:val="TAC"/>
              <w:rPr>
                <w:sz w:val="16"/>
                <w:szCs w:val="16"/>
              </w:rPr>
            </w:pPr>
            <w:r>
              <w:rPr>
                <w:sz w:val="16"/>
                <w:szCs w:val="16"/>
              </w:rPr>
              <w:t>SP-190169</w:t>
            </w:r>
          </w:p>
        </w:tc>
        <w:tc>
          <w:tcPr>
            <w:tcW w:w="567" w:type="dxa"/>
            <w:shd w:val="solid" w:color="FFFFFF" w:fill="auto"/>
          </w:tcPr>
          <w:p w14:paraId="4ED6376D" w14:textId="77777777" w:rsidR="00D40151" w:rsidRDefault="00D40151" w:rsidP="00A22EDB">
            <w:pPr>
              <w:pStyle w:val="TAL"/>
              <w:rPr>
                <w:sz w:val="16"/>
                <w:szCs w:val="16"/>
              </w:rPr>
            </w:pPr>
            <w:r>
              <w:rPr>
                <w:sz w:val="16"/>
                <w:szCs w:val="16"/>
              </w:rPr>
              <w:t>1002</w:t>
            </w:r>
          </w:p>
        </w:tc>
        <w:tc>
          <w:tcPr>
            <w:tcW w:w="425" w:type="dxa"/>
            <w:shd w:val="solid" w:color="FFFFFF" w:fill="auto"/>
          </w:tcPr>
          <w:p w14:paraId="0B19353B" w14:textId="77777777" w:rsidR="00D40151" w:rsidRDefault="00D40151" w:rsidP="00A22EDB">
            <w:pPr>
              <w:pStyle w:val="TAL"/>
              <w:rPr>
                <w:sz w:val="16"/>
                <w:szCs w:val="16"/>
              </w:rPr>
            </w:pPr>
            <w:r>
              <w:rPr>
                <w:sz w:val="16"/>
                <w:szCs w:val="16"/>
              </w:rPr>
              <w:t>3</w:t>
            </w:r>
          </w:p>
        </w:tc>
        <w:tc>
          <w:tcPr>
            <w:tcW w:w="425" w:type="dxa"/>
            <w:shd w:val="solid" w:color="FFFFFF" w:fill="auto"/>
          </w:tcPr>
          <w:p w14:paraId="611BC9BC" w14:textId="77777777" w:rsidR="00D40151" w:rsidRDefault="00D40151" w:rsidP="00A22EDB">
            <w:pPr>
              <w:pStyle w:val="TAL"/>
              <w:rPr>
                <w:sz w:val="16"/>
                <w:szCs w:val="16"/>
              </w:rPr>
            </w:pPr>
            <w:r>
              <w:rPr>
                <w:sz w:val="16"/>
                <w:szCs w:val="16"/>
              </w:rPr>
              <w:t>B</w:t>
            </w:r>
          </w:p>
        </w:tc>
        <w:tc>
          <w:tcPr>
            <w:tcW w:w="4820" w:type="dxa"/>
            <w:shd w:val="solid" w:color="FFFFFF" w:fill="auto"/>
          </w:tcPr>
          <w:p w14:paraId="02171F12" w14:textId="77777777" w:rsidR="00D40151" w:rsidRDefault="00D40151" w:rsidP="00A22EDB">
            <w:pPr>
              <w:pStyle w:val="TAL"/>
              <w:rPr>
                <w:sz w:val="16"/>
                <w:szCs w:val="16"/>
              </w:rPr>
            </w:pPr>
            <w:r>
              <w:rPr>
                <w:sz w:val="16"/>
                <w:szCs w:val="16"/>
              </w:rPr>
              <w:t xml:space="preserve"> 5GS Logical TSN bridge management</w:t>
            </w:r>
          </w:p>
        </w:tc>
        <w:tc>
          <w:tcPr>
            <w:tcW w:w="708" w:type="dxa"/>
            <w:shd w:val="solid" w:color="FFFFFF" w:fill="auto"/>
          </w:tcPr>
          <w:p w14:paraId="4C0FACFC" w14:textId="77777777" w:rsidR="00D40151" w:rsidRDefault="00D40151" w:rsidP="00A22EDB">
            <w:pPr>
              <w:pStyle w:val="TAC"/>
              <w:rPr>
                <w:b/>
                <w:sz w:val="16"/>
                <w:szCs w:val="16"/>
              </w:rPr>
            </w:pPr>
            <w:r>
              <w:rPr>
                <w:b/>
                <w:sz w:val="16"/>
                <w:szCs w:val="16"/>
              </w:rPr>
              <w:t>16.0.0</w:t>
            </w:r>
          </w:p>
        </w:tc>
      </w:tr>
      <w:tr w:rsidR="00D40151" w:rsidRPr="009E0DE1" w14:paraId="77EA4A9B" w14:textId="77777777" w:rsidTr="00A22EDB">
        <w:tc>
          <w:tcPr>
            <w:tcW w:w="800" w:type="dxa"/>
            <w:shd w:val="solid" w:color="FFFFFF" w:fill="auto"/>
          </w:tcPr>
          <w:p w14:paraId="2078383A" w14:textId="77777777" w:rsidR="00D40151" w:rsidRDefault="00D40151" w:rsidP="00A22EDB">
            <w:pPr>
              <w:pStyle w:val="TAC"/>
              <w:rPr>
                <w:sz w:val="16"/>
                <w:szCs w:val="16"/>
              </w:rPr>
            </w:pPr>
            <w:r>
              <w:rPr>
                <w:sz w:val="16"/>
                <w:szCs w:val="16"/>
              </w:rPr>
              <w:t>2019-03</w:t>
            </w:r>
          </w:p>
        </w:tc>
        <w:tc>
          <w:tcPr>
            <w:tcW w:w="800" w:type="dxa"/>
            <w:shd w:val="solid" w:color="FFFFFF" w:fill="auto"/>
          </w:tcPr>
          <w:p w14:paraId="3F11BBB9" w14:textId="77777777" w:rsidR="00D40151" w:rsidRDefault="00D40151" w:rsidP="00A22EDB">
            <w:pPr>
              <w:pStyle w:val="TAC"/>
              <w:rPr>
                <w:sz w:val="16"/>
                <w:szCs w:val="16"/>
              </w:rPr>
            </w:pPr>
            <w:r>
              <w:rPr>
                <w:sz w:val="16"/>
                <w:szCs w:val="16"/>
              </w:rPr>
              <w:t>SP#83</w:t>
            </w:r>
          </w:p>
        </w:tc>
        <w:tc>
          <w:tcPr>
            <w:tcW w:w="1094" w:type="dxa"/>
            <w:shd w:val="solid" w:color="FFFFFF" w:fill="auto"/>
          </w:tcPr>
          <w:p w14:paraId="265B79F5" w14:textId="77777777" w:rsidR="00D40151" w:rsidRDefault="00D40151" w:rsidP="00A22EDB">
            <w:pPr>
              <w:pStyle w:val="TAC"/>
              <w:rPr>
                <w:sz w:val="16"/>
                <w:szCs w:val="16"/>
              </w:rPr>
            </w:pPr>
            <w:r>
              <w:rPr>
                <w:sz w:val="16"/>
                <w:szCs w:val="16"/>
              </w:rPr>
              <w:t>SP-190165</w:t>
            </w:r>
          </w:p>
        </w:tc>
        <w:tc>
          <w:tcPr>
            <w:tcW w:w="567" w:type="dxa"/>
            <w:shd w:val="solid" w:color="FFFFFF" w:fill="auto"/>
          </w:tcPr>
          <w:p w14:paraId="1E626600" w14:textId="77777777" w:rsidR="00D40151" w:rsidRDefault="00D40151" w:rsidP="00A22EDB">
            <w:pPr>
              <w:pStyle w:val="TAL"/>
              <w:rPr>
                <w:sz w:val="16"/>
                <w:szCs w:val="16"/>
              </w:rPr>
            </w:pPr>
            <w:r>
              <w:rPr>
                <w:sz w:val="16"/>
                <w:szCs w:val="16"/>
              </w:rPr>
              <w:t>0748</w:t>
            </w:r>
          </w:p>
        </w:tc>
        <w:tc>
          <w:tcPr>
            <w:tcW w:w="425" w:type="dxa"/>
            <w:shd w:val="solid" w:color="FFFFFF" w:fill="auto"/>
          </w:tcPr>
          <w:p w14:paraId="3FEFD81B" w14:textId="77777777" w:rsidR="00D40151" w:rsidRDefault="00D40151" w:rsidP="00A22EDB">
            <w:pPr>
              <w:pStyle w:val="TAL"/>
              <w:rPr>
                <w:sz w:val="16"/>
                <w:szCs w:val="16"/>
              </w:rPr>
            </w:pPr>
            <w:r>
              <w:rPr>
                <w:sz w:val="16"/>
                <w:szCs w:val="16"/>
              </w:rPr>
              <w:t>3</w:t>
            </w:r>
          </w:p>
        </w:tc>
        <w:tc>
          <w:tcPr>
            <w:tcW w:w="425" w:type="dxa"/>
            <w:shd w:val="solid" w:color="FFFFFF" w:fill="auto"/>
          </w:tcPr>
          <w:p w14:paraId="6F424FEF" w14:textId="77777777" w:rsidR="00D40151" w:rsidRDefault="00D40151" w:rsidP="00A22EDB">
            <w:pPr>
              <w:pStyle w:val="TAL"/>
              <w:rPr>
                <w:sz w:val="16"/>
                <w:szCs w:val="16"/>
              </w:rPr>
            </w:pPr>
            <w:r>
              <w:rPr>
                <w:sz w:val="16"/>
                <w:szCs w:val="16"/>
              </w:rPr>
              <w:t>B</w:t>
            </w:r>
          </w:p>
        </w:tc>
        <w:tc>
          <w:tcPr>
            <w:tcW w:w="4820" w:type="dxa"/>
            <w:shd w:val="solid" w:color="FFFFFF" w:fill="auto"/>
          </w:tcPr>
          <w:p w14:paraId="5E0172A4" w14:textId="77777777" w:rsidR="00D40151" w:rsidRDefault="00D40151" w:rsidP="00A22EDB">
            <w:pPr>
              <w:pStyle w:val="TAL"/>
              <w:rPr>
                <w:sz w:val="16"/>
                <w:szCs w:val="16"/>
              </w:rPr>
            </w:pPr>
            <w:r>
              <w:rPr>
                <w:sz w:val="16"/>
                <w:szCs w:val="16"/>
              </w:rPr>
              <w:t>CIoT High Level Description in 23.501</w:t>
            </w:r>
          </w:p>
        </w:tc>
        <w:tc>
          <w:tcPr>
            <w:tcW w:w="708" w:type="dxa"/>
            <w:shd w:val="solid" w:color="FFFFFF" w:fill="auto"/>
          </w:tcPr>
          <w:p w14:paraId="7897F04A" w14:textId="77777777" w:rsidR="00D40151" w:rsidRDefault="00D40151" w:rsidP="00A22EDB">
            <w:pPr>
              <w:pStyle w:val="TAC"/>
              <w:rPr>
                <w:b/>
                <w:sz w:val="16"/>
                <w:szCs w:val="16"/>
              </w:rPr>
            </w:pPr>
            <w:r>
              <w:rPr>
                <w:b/>
                <w:sz w:val="16"/>
                <w:szCs w:val="16"/>
              </w:rPr>
              <w:t>16.0.0</w:t>
            </w:r>
          </w:p>
        </w:tc>
      </w:tr>
      <w:tr w:rsidR="00D40151" w:rsidRPr="009E0DE1" w14:paraId="29AF2DA4" w14:textId="77777777" w:rsidTr="00A22EDB">
        <w:tc>
          <w:tcPr>
            <w:tcW w:w="800" w:type="dxa"/>
            <w:shd w:val="solid" w:color="FFFFFF" w:fill="auto"/>
          </w:tcPr>
          <w:p w14:paraId="723D02BC" w14:textId="77777777" w:rsidR="00D40151" w:rsidRDefault="00D40151" w:rsidP="00A22EDB">
            <w:pPr>
              <w:pStyle w:val="TAC"/>
              <w:rPr>
                <w:sz w:val="16"/>
                <w:szCs w:val="16"/>
              </w:rPr>
            </w:pPr>
            <w:r>
              <w:rPr>
                <w:sz w:val="16"/>
                <w:szCs w:val="16"/>
              </w:rPr>
              <w:t>2019-03</w:t>
            </w:r>
          </w:p>
        </w:tc>
        <w:tc>
          <w:tcPr>
            <w:tcW w:w="800" w:type="dxa"/>
            <w:shd w:val="solid" w:color="FFFFFF" w:fill="auto"/>
          </w:tcPr>
          <w:p w14:paraId="299ECBD4" w14:textId="77777777" w:rsidR="00D40151" w:rsidRDefault="00D40151" w:rsidP="00A22EDB">
            <w:pPr>
              <w:pStyle w:val="TAC"/>
              <w:rPr>
                <w:sz w:val="16"/>
                <w:szCs w:val="16"/>
              </w:rPr>
            </w:pPr>
            <w:r>
              <w:rPr>
                <w:sz w:val="16"/>
                <w:szCs w:val="16"/>
              </w:rPr>
              <w:t>SP#83</w:t>
            </w:r>
          </w:p>
        </w:tc>
        <w:tc>
          <w:tcPr>
            <w:tcW w:w="1094" w:type="dxa"/>
            <w:shd w:val="solid" w:color="FFFFFF" w:fill="auto"/>
          </w:tcPr>
          <w:p w14:paraId="4BFE3C49" w14:textId="77777777" w:rsidR="00D40151" w:rsidRDefault="00D40151" w:rsidP="00A22EDB">
            <w:pPr>
              <w:pStyle w:val="TAC"/>
              <w:rPr>
                <w:sz w:val="16"/>
                <w:szCs w:val="16"/>
              </w:rPr>
            </w:pPr>
            <w:r>
              <w:rPr>
                <w:sz w:val="16"/>
                <w:szCs w:val="16"/>
              </w:rPr>
              <w:t>SP-190165</w:t>
            </w:r>
          </w:p>
        </w:tc>
        <w:tc>
          <w:tcPr>
            <w:tcW w:w="567" w:type="dxa"/>
            <w:shd w:val="solid" w:color="FFFFFF" w:fill="auto"/>
          </w:tcPr>
          <w:p w14:paraId="735BA62A" w14:textId="77777777" w:rsidR="00D40151" w:rsidRDefault="00D40151" w:rsidP="00A22EDB">
            <w:pPr>
              <w:pStyle w:val="TAL"/>
              <w:rPr>
                <w:sz w:val="16"/>
                <w:szCs w:val="16"/>
              </w:rPr>
            </w:pPr>
            <w:r>
              <w:rPr>
                <w:sz w:val="16"/>
                <w:szCs w:val="16"/>
              </w:rPr>
              <w:t>0751</w:t>
            </w:r>
          </w:p>
        </w:tc>
        <w:tc>
          <w:tcPr>
            <w:tcW w:w="425" w:type="dxa"/>
            <w:shd w:val="solid" w:color="FFFFFF" w:fill="auto"/>
          </w:tcPr>
          <w:p w14:paraId="1E029DCF" w14:textId="77777777" w:rsidR="00D40151" w:rsidRDefault="00D40151" w:rsidP="00A22EDB">
            <w:pPr>
              <w:pStyle w:val="TAL"/>
              <w:rPr>
                <w:sz w:val="16"/>
                <w:szCs w:val="16"/>
              </w:rPr>
            </w:pPr>
            <w:r>
              <w:rPr>
                <w:sz w:val="16"/>
                <w:szCs w:val="16"/>
              </w:rPr>
              <w:t>3</w:t>
            </w:r>
          </w:p>
        </w:tc>
        <w:tc>
          <w:tcPr>
            <w:tcW w:w="425" w:type="dxa"/>
            <w:shd w:val="solid" w:color="FFFFFF" w:fill="auto"/>
          </w:tcPr>
          <w:p w14:paraId="656CCE1C" w14:textId="77777777" w:rsidR="00D40151" w:rsidRDefault="00D40151" w:rsidP="00A22EDB">
            <w:pPr>
              <w:pStyle w:val="TAL"/>
              <w:rPr>
                <w:sz w:val="16"/>
                <w:szCs w:val="16"/>
              </w:rPr>
            </w:pPr>
            <w:r>
              <w:rPr>
                <w:sz w:val="16"/>
                <w:szCs w:val="16"/>
              </w:rPr>
              <w:t>B</w:t>
            </w:r>
          </w:p>
        </w:tc>
        <w:tc>
          <w:tcPr>
            <w:tcW w:w="4820" w:type="dxa"/>
            <w:shd w:val="solid" w:color="FFFFFF" w:fill="auto"/>
          </w:tcPr>
          <w:p w14:paraId="1A2C060E" w14:textId="77777777" w:rsidR="00D40151" w:rsidRDefault="00D40151" w:rsidP="00A22EDB">
            <w:pPr>
              <w:pStyle w:val="TAL"/>
              <w:rPr>
                <w:sz w:val="16"/>
                <w:szCs w:val="16"/>
              </w:rPr>
            </w:pPr>
            <w:r>
              <w:rPr>
                <w:sz w:val="16"/>
                <w:szCs w:val="16"/>
              </w:rPr>
              <w:t>High Latency Overall Description</w:t>
            </w:r>
          </w:p>
        </w:tc>
        <w:tc>
          <w:tcPr>
            <w:tcW w:w="708" w:type="dxa"/>
            <w:shd w:val="solid" w:color="FFFFFF" w:fill="auto"/>
          </w:tcPr>
          <w:p w14:paraId="25F1008F" w14:textId="77777777" w:rsidR="00D40151" w:rsidRDefault="00D40151" w:rsidP="00A22EDB">
            <w:pPr>
              <w:pStyle w:val="TAC"/>
              <w:rPr>
                <w:b/>
                <w:sz w:val="16"/>
                <w:szCs w:val="16"/>
              </w:rPr>
            </w:pPr>
            <w:r>
              <w:rPr>
                <w:b/>
                <w:sz w:val="16"/>
                <w:szCs w:val="16"/>
              </w:rPr>
              <w:t>16.0.0</w:t>
            </w:r>
          </w:p>
        </w:tc>
      </w:tr>
      <w:tr w:rsidR="00D40151" w:rsidRPr="009E0DE1" w14:paraId="2328E098" w14:textId="77777777" w:rsidTr="00A22EDB">
        <w:tc>
          <w:tcPr>
            <w:tcW w:w="800" w:type="dxa"/>
            <w:shd w:val="solid" w:color="FFFFFF" w:fill="auto"/>
          </w:tcPr>
          <w:p w14:paraId="4076AF31" w14:textId="77777777" w:rsidR="00D40151" w:rsidRDefault="00D40151" w:rsidP="00A22EDB">
            <w:pPr>
              <w:pStyle w:val="TAC"/>
              <w:rPr>
                <w:sz w:val="16"/>
                <w:szCs w:val="16"/>
              </w:rPr>
            </w:pPr>
            <w:r>
              <w:rPr>
                <w:sz w:val="16"/>
                <w:szCs w:val="16"/>
              </w:rPr>
              <w:t>2019-03</w:t>
            </w:r>
          </w:p>
        </w:tc>
        <w:tc>
          <w:tcPr>
            <w:tcW w:w="800" w:type="dxa"/>
            <w:shd w:val="solid" w:color="FFFFFF" w:fill="auto"/>
          </w:tcPr>
          <w:p w14:paraId="242BB0A3" w14:textId="77777777" w:rsidR="00D40151" w:rsidRDefault="00D40151" w:rsidP="00A22EDB">
            <w:pPr>
              <w:pStyle w:val="TAC"/>
              <w:rPr>
                <w:sz w:val="16"/>
                <w:szCs w:val="16"/>
              </w:rPr>
            </w:pPr>
            <w:r>
              <w:rPr>
                <w:sz w:val="16"/>
                <w:szCs w:val="16"/>
              </w:rPr>
              <w:t>SP#83</w:t>
            </w:r>
          </w:p>
        </w:tc>
        <w:tc>
          <w:tcPr>
            <w:tcW w:w="1094" w:type="dxa"/>
            <w:shd w:val="solid" w:color="FFFFFF" w:fill="auto"/>
          </w:tcPr>
          <w:p w14:paraId="3B241BC8" w14:textId="77777777" w:rsidR="00D40151" w:rsidRDefault="00D40151" w:rsidP="00A22EDB">
            <w:pPr>
              <w:pStyle w:val="TAC"/>
              <w:rPr>
                <w:sz w:val="16"/>
                <w:szCs w:val="16"/>
              </w:rPr>
            </w:pPr>
            <w:r>
              <w:rPr>
                <w:sz w:val="16"/>
                <w:szCs w:val="16"/>
              </w:rPr>
              <w:t>SP-190165</w:t>
            </w:r>
          </w:p>
        </w:tc>
        <w:tc>
          <w:tcPr>
            <w:tcW w:w="567" w:type="dxa"/>
            <w:shd w:val="solid" w:color="FFFFFF" w:fill="auto"/>
          </w:tcPr>
          <w:p w14:paraId="734A94D4" w14:textId="77777777" w:rsidR="00D40151" w:rsidRDefault="00D40151" w:rsidP="00A22EDB">
            <w:pPr>
              <w:pStyle w:val="TAL"/>
              <w:rPr>
                <w:sz w:val="16"/>
                <w:szCs w:val="16"/>
              </w:rPr>
            </w:pPr>
            <w:r>
              <w:rPr>
                <w:sz w:val="16"/>
                <w:szCs w:val="16"/>
              </w:rPr>
              <w:t>0752</w:t>
            </w:r>
          </w:p>
        </w:tc>
        <w:tc>
          <w:tcPr>
            <w:tcW w:w="425" w:type="dxa"/>
            <w:shd w:val="solid" w:color="FFFFFF" w:fill="auto"/>
          </w:tcPr>
          <w:p w14:paraId="0F3C8CAB" w14:textId="77777777" w:rsidR="00D40151" w:rsidRDefault="00D40151" w:rsidP="00A22EDB">
            <w:pPr>
              <w:pStyle w:val="TAL"/>
              <w:rPr>
                <w:sz w:val="16"/>
                <w:szCs w:val="16"/>
              </w:rPr>
            </w:pPr>
            <w:r>
              <w:rPr>
                <w:sz w:val="16"/>
                <w:szCs w:val="16"/>
              </w:rPr>
              <w:t>4</w:t>
            </w:r>
          </w:p>
        </w:tc>
        <w:tc>
          <w:tcPr>
            <w:tcW w:w="425" w:type="dxa"/>
            <w:shd w:val="solid" w:color="FFFFFF" w:fill="auto"/>
          </w:tcPr>
          <w:p w14:paraId="20ED3525" w14:textId="77777777" w:rsidR="00D40151" w:rsidRDefault="00D40151" w:rsidP="00A22EDB">
            <w:pPr>
              <w:pStyle w:val="TAL"/>
              <w:rPr>
                <w:sz w:val="16"/>
                <w:szCs w:val="16"/>
              </w:rPr>
            </w:pPr>
            <w:r>
              <w:rPr>
                <w:sz w:val="16"/>
                <w:szCs w:val="16"/>
              </w:rPr>
              <w:t>B</w:t>
            </w:r>
          </w:p>
        </w:tc>
        <w:tc>
          <w:tcPr>
            <w:tcW w:w="4820" w:type="dxa"/>
            <w:shd w:val="solid" w:color="FFFFFF" w:fill="auto"/>
          </w:tcPr>
          <w:p w14:paraId="471C88AF" w14:textId="77777777" w:rsidR="00D40151" w:rsidRDefault="00D40151" w:rsidP="00A22EDB">
            <w:pPr>
              <w:pStyle w:val="TAL"/>
              <w:rPr>
                <w:sz w:val="16"/>
                <w:szCs w:val="16"/>
              </w:rPr>
            </w:pPr>
            <w:r>
              <w:rPr>
                <w:sz w:val="16"/>
                <w:szCs w:val="16"/>
              </w:rPr>
              <w:t>Introducing Rate Control for 5G CIoT</w:t>
            </w:r>
          </w:p>
        </w:tc>
        <w:tc>
          <w:tcPr>
            <w:tcW w:w="708" w:type="dxa"/>
            <w:shd w:val="solid" w:color="FFFFFF" w:fill="auto"/>
          </w:tcPr>
          <w:p w14:paraId="2CB47CEA" w14:textId="77777777" w:rsidR="00D40151" w:rsidRDefault="00D40151" w:rsidP="00A22EDB">
            <w:pPr>
              <w:pStyle w:val="TAC"/>
              <w:rPr>
                <w:b/>
                <w:sz w:val="16"/>
                <w:szCs w:val="16"/>
              </w:rPr>
            </w:pPr>
            <w:r>
              <w:rPr>
                <w:b/>
                <w:sz w:val="16"/>
                <w:szCs w:val="16"/>
              </w:rPr>
              <w:t>16.0.0</w:t>
            </w:r>
          </w:p>
        </w:tc>
      </w:tr>
      <w:tr w:rsidR="00D40151" w:rsidRPr="009E0DE1" w14:paraId="20C27B97" w14:textId="77777777" w:rsidTr="00A22EDB">
        <w:tc>
          <w:tcPr>
            <w:tcW w:w="800" w:type="dxa"/>
            <w:shd w:val="solid" w:color="FFFFFF" w:fill="auto"/>
          </w:tcPr>
          <w:p w14:paraId="723CFAE9" w14:textId="77777777" w:rsidR="00D40151" w:rsidRDefault="00D40151" w:rsidP="00A22EDB">
            <w:pPr>
              <w:pStyle w:val="TAC"/>
              <w:rPr>
                <w:sz w:val="16"/>
                <w:szCs w:val="16"/>
              </w:rPr>
            </w:pPr>
            <w:r>
              <w:rPr>
                <w:sz w:val="16"/>
                <w:szCs w:val="16"/>
              </w:rPr>
              <w:t>2019-03</w:t>
            </w:r>
          </w:p>
        </w:tc>
        <w:tc>
          <w:tcPr>
            <w:tcW w:w="800" w:type="dxa"/>
            <w:shd w:val="solid" w:color="FFFFFF" w:fill="auto"/>
          </w:tcPr>
          <w:p w14:paraId="2872B8BA" w14:textId="77777777" w:rsidR="00D40151" w:rsidRDefault="00D40151" w:rsidP="00A22EDB">
            <w:pPr>
              <w:pStyle w:val="TAC"/>
              <w:rPr>
                <w:sz w:val="16"/>
                <w:szCs w:val="16"/>
              </w:rPr>
            </w:pPr>
            <w:r>
              <w:rPr>
                <w:sz w:val="16"/>
                <w:szCs w:val="16"/>
              </w:rPr>
              <w:t>SP#83</w:t>
            </w:r>
          </w:p>
        </w:tc>
        <w:tc>
          <w:tcPr>
            <w:tcW w:w="1094" w:type="dxa"/>
            <w:shd w:val="solid" w:color="FFFFFF" w:fill="auto"/>
          </w:tcPr>
          <w:p w14:paraId="5425899E" w14:textId="77777777" w:rsidR="00D40151" w:rsidRDefault="00D40151" w:rsidP="00A22EDB">
            <w:pPr>
              <w:pStyle w:val="TAC"/>
              <w:rPr>
                <w:sz w:val="16"/>
                <w:szCs w:val="16"/>
              </w:rPr>
            </w:pPr>
            <w:r>
              <w:rPr>
                <w:sz w:val="16"/>
                <w:szCs w:val="16"/>
              </w:rPr>
              <w:t>SP-190165</w:t>
            </w:r>
          </w:p>
        </w:tc>
        <w:tc>
          <w:tcPr>
            <w:tcW w:w="567" w:type="dxa"/>
            <w:shd w:val="solid" w:color="FFFFFF" w:fill="auto"/>
          </w:tcPr>
          <w:p w14:paraId="3F1D4844" w14:textId="77777777" w:rsidR="00D40151" w:rsidRDefault="00D40151" w:rsidP="00A22EDB">
            <w:pPr>
              <w:pStyle w:val="TAL"/>
              <w:rPr>
                <w:sz w:val="16"/>
                <w:szCs w:val="16"/>
              </w:rPr>
            </w:pPr>
            <w:r>
              <w:rPr>
                <w:sz w:val="16"/>
                <w:szCs w:val="16"/>
              </w:rPr>
              <w:t>0768</w:t>
            </w:r>
          </w:p>
        </w:tc>
        <w:tc>
          <w:tcPr>
            <w:tcW w:w="425" w:type="dxa"/>
            <w:shd w:val="solid" w:color="FFFFFF" w:fill="auto"/>
          </w:tcPr>
          <w:p w14:paraId="616A38AF" w14:textId="77777777" w:rsidR="00D40151" w:rsidRDefault="00D40151" w:rsidP="00A22EDB">
            <w:pPr>
              <w:pStyle w:val="TAL"/>
              <w:rPr>
                <w:sz w:val="16"/>
                <w:szCs w:val="16"/>
              </w:rPr>
            </w:pPr>
            <w:r>
              <w:rPr>
                <w:sz w:val="16"/>
                <w:szCs w:val="16"/>
              </w:rPr>
              <w:t>6</w:t>
            </w:r>
          </w:p>
        </w:tc>
        <w:tc>
          <w:tcPr>
            <w:tcW w:w="425" w:type="dxa"/>
            <w:shd w:val="solid" w:color="FFFFFF" w:fill="auto"/>
          </w:tcPr>
          <w:p w14:paraId="430D8590" w14:textId="77777777" w:rsidR="00D40151" w:rsidRDefault="00D40151" w:rsidP="00A22EDB">
            <w:pPr>
              <w:pStyle w:val="TAL"/>
              <w:rPr>
                <w:sz w:val="16"/>
                <w:szCs w:val="16"/>
              </w:rPr>
            </w:pPr>
            <w:r>
              <w:rPr>
                <w:sz w:val="16"/>
                <w:szCs w:val="16"/>
              </w:rPr>
              <w:t>B</w:t>
            </w:r>
          </w:p>
        </w:tc>
        <w:tc>
          <w:tcPr>
            <w:tcW w:w="4820" w:type="dxa"/>
            <w:shd w:val="solid" w:color="FFFFFF" w:fill="auto"/>
          </w:tcPr>
          <w:p w14:paraId="78C9C60B" w14:textId="77777777" w:rsidR="00D40151" w:rsidRDefault="00D40151" w:rsidP="00A22EDB">
            <w:pPr>
              <w:pStyle w:val="TAL"/>
              <w:rPr>
                <w:sz w:val="16"/>
                <w:szCs w:val="16"/>
              </w:rPr>
            </w:pPr>
            <w:r>
              <w:rPr>
                <w:sz w:val="16"/>
                <w:szCs w:val="16"/>
              </w:rPr>
              <w:t>Introduction of  eDRX in 5GS</w:t>
            </w:r>
          </w:p>
        </w:tc>
        <w:tc>
          <w:tcPr>
            <w:tcW w:w="708" w:type="dxa"/>
            <w:shd w:val="solid" w:color="FFFFFF" w:fill="auto"/>
          </w:tcPr>
          <w:p w14:paraId="6FBF80F0" w14:textId="77777777" w:rsidR="00D40151" w:rsidRDefault="00D40151" w:rsidP="00A22EDB">
            <w:pPr>
              <w:pStyle w:val="TAC"/>
              <w:rPr>
                <w:b/>
                <w:sz w:val="16"/>
                <w:szCs w:val="16"/>
              </w:rPr>
            </w:pPr>
            <w:r>
              <w:rPr>
                <w:b/>
                <w:sz w:val="16"/>
                <w:szCs w:val="16"/>
              </w:rPr>
              <w:t>16.0.0</w:t>
            </w:r>
          </w:p>
        </w:tc>
      </w:tr>
      <w:tr w:rsidR="00D40151" w:rsidRPr="009E0DE1" w14:paraId="04B3A0EE" w14:textId="77777777" w:rsidTr="00A22EDB">
        <w:tc>
          <w:tcPr>
            <w:tcW w:w="800" w:type="dxa"/>
            <w:shd w:val="solid" w:color="FFFFFF" w:fill="auto"/>
          </w:tcPr>
          <w:p w14:paraId="600C01D5" w14:textId="77777777" w:rsidR="00D40151" w:rsidRDefault="00D40151" w:rsidP="00A22EDB">
            <w:pPr>
              <w:pStyle w:val="TAC"/>
              <w:rPr>
                <w:sz w:val="16"/>
                <w:szCs w:val="16"/>
              </w:rPr>
            </w:pPr>
            <w:r>
              <w:rPr>
                <w:sz w:val="16"/>
                <w:szCs w:val="16"/>
              </w:rPr>
              <w:t>2019-03</w:t>
            </w:r>
          </w:p>
        </w:tc>
        <w:tc>
          <w:tcPr>
            <w:tcW w:w="800" w:type="dxa"/>
            <w:shd w:val="solid" w:color="FFFFFF" w:fill="auto"/>
          </w:tcPr>
          <w:p w14:paraId="47AF2823" w14:textId="77777777" w:rsidR="00D40151" w:rsidRDefault="00D40151" w:rsidP="00A22EDB">
            <w:pPr>
              <w:pStyle w:val="TAC"/>
              <w:rPr>
                <w:sz w:val="16"/>
                <w:szCs w:val="16"/>
              </w:rPr>
            </w:pPr>
            <w:r>
              <w:rPr>
                <w:sz w:val="16"/>
                <w:szCs w:val="16"/>
              </w:rPr>
              <w:t>SP#83</w:t>
            </w:r>
          </w:p>
        </w:tc>
        <w:tc>
          <w:tcPr>
            <w:tcW w:w="1094" w:type="dxa"/>
            <w:shd w:val="solid" w:color="FFFFFF" w:fill="auto"/>
          </w:tcPr>
          <w:p w14:paraId="25A3A5CD" w14:textId="77777777" w:rsidR="00D40151" w:rsidRDefault="00D40151" w:rsidP="00A22EDB">
            <w:pPr>
              <w:pStyle w:val="TAC"/>
              <w:rPr>
                <w:sz w:val="16"/>
                <w:szCs w:val="16"/>
              </w:rPr>
            </w:pPr>
            <w:r>
              <w:rPr>
                <w:sz w:val="16"/>
                <w:szCs w:val="16"/>
              </w:rPr>
              <w:t>SP-190165</w:t>
            </w:r>
          </w:p>
        </w:tc>
        <w:tc>
          <w:tcPr>
            <w:tcW w:w="567" w:type="dxa"/>
            <w:shd w:val="solid" w:color="FFFFFF" w:fill="auto"/>
          </w:tcPr>
          <w:p w14:paraId="121C7035" w14:textId="77777777" w:rsidR="00D40151" w:rsidRDefault="00D40151" w:rsidP="00A22EDB">
            <w:pPr>
              <w:pStyle w:val="TAL"/>
              <w:rPr>
                <w:sz w:val="16"/>
                <w:szCs w:val="16"/>
              </w:rPr>
            </w:pPr>
            <w:r>
              <w:rPr>
                <w:sz w:val="16"/>
                <w:szCs w:val="16"/>
              </w:rPr>
              <w:t>0819</w:t>
            </w:r>
          </w:p>
        </w:tc>
        <w:tc>
          <w:tcPr>
            <w:tcW w:w="425" w:type="dxa"/>
            <w:shd w:val="solid" w:color="FFFFFF" w:fill="auto"/>
          </w:tcPr>
          <w:p w14:paraId="680966B6" w14:textId="77777777" w:rsidR="00D40151" w:rsidRDefault="00D40151" w:rsidP="00A22EDB">
            <w:pPr>
              <w:pStyle w:val="TAL"/>
              <w:rPr>
                <w:sz w:val="16"/>
                <w:szCs w:val="16"/>
              </w:rPr>
            </w:pPr>
            <w:r>
              <w:rPr>
                <w:sz w:val="16"/>
                <w:szCs w:val="16"/>
              </w:rPr>
              <w:t>1</w:t>
            </w:r>
          </w:p>
        </w:tc>
        <w:tc>
          <w:tcPr>
            <w:tcW w:w="425" w:type="dxa"/>
            <w:shd w:val="solid" w:color="FFFFFF" w:fill="auto"/>
          </w:tcPr>
          <w:p w14:paraId="4BB63C91" w14:textId="77777777" w:rsidR="00D40151" w:rsidRDefault="00D40151" w:rsidP="00A22EDB">
            <w:pPr>
              <w:pStyle w:val="TAL"/>
              <w:rPr>
                <w:sz w:val="16"/>
                <w:szCs w:val="16"/>
              </w:rPr>
            </w:pPr>
            <w:r>
              <w:rPr>
                <w:sz w:val="16"/>
                <w:szCs w:val="16"/>
              </w:rPr>
              <w:t>B</w:t>
            </w:r>
          </w:p>
        </w:tc>
        <w:tc>
          <w:tcPr>
            <w:tcW w:w="4820" w:type="dxa"/>
            <w:shd w:val="solid" w:color="FFFFFF" w:fill="auto"/>
          </w:tcPr>
          <w:p w14:paraId="293E6875" w14:textId="77777777" w:rsidR="00D40151" w:rsidRDefault="00D40151" w:rsidP="00A22EDB">
            <w:pPr>
              <w:pStyle w:val="TAL"/>
              <w:rPr>
                <w:sz w:val="16"/>
                <w:szCs w:val="16"/>
              </w:rPr>
            </w:pPr>
            <w:r>
              <w:rPr>
                <w:sz w:val="16"/>
                <w:szCs w:val="16"/>
              </w:rPr>
              <w:t>CIoT Monitoring Events</w:t>
            </w:r>
          </w:p>
        </w:tc>
        <w:tc>
          <w:tcPr>
            <w:tcW w:w="708" w:type="dxa"/>
            <w:shd w:val="solid" w:color="FFFFFF" w:fill="auto"/>
          </w:tcPr>
          <w:p w14:paraId="5A3A2BEA" w14:textId="77777777" w:rsidR="00D40151" w:rsidRDefault="00D40151" w:rsidP="00A22EDB">
            <w:pPr>
              <w:pStyle w:val="TAC"/>
              <w:rPr>
                <w:b/>
                <w:sz w:val="16"/>
                <w:szCs w:val="16"/>
              </w:rPr>
            </w:pPr>
            <w:r>
              <w:rPr>
                <w:b/>
                <w:sz w:val="16"/>
                <w:szCs w:val="16"/>
              </w:rPr>
              <w:t>16.0.0</w:t>
            </w:r>
          </w:p>
        </w:tc>
      </w:tr>
      <w:tr w:rsidR="00D40151" w:rsidRPr="009E0DE1" w14:paraId="533B3E36" w14:textId="77777777" w:rsidTr="00A22EDB">
        <w:tc>
          <w:tcPr>
            <w:tcW w:w="800" w:type="dxa"/>
            <w:shd w:val="solid" w:color="FFFFFF" w:fill="auto"/>
          </w:tcPr>
          <w:p w14:paraId="7A3173AB" w14:textId="77777777" w:rsidR="00D40151" w:rsidRDefault="00D40151" w:rsidP="00A22EDB">
            <w:pPr>
              <w:pStyle w:val="TAC"/>
              <w:rPr>
                <w:sz w:val="16"/>
                <w:szCs w:val="16"/>
              </w:rPr>
            </w:pPr>
            <w:r>
              <w:rPr>
                <w:sz w:val="16"/>
                <w:szCs w:val="16"/>
              </w:rPr>
              <w:t>2019-03</w:t>
            </w:r>
          </w:p>
        </w:tc>
        <w:tc>
          <w:tcPr>
            <w:tcW w:w="800" w:type="dxa"/>
            <w:shd w:val="solid" w:color="FFFFFF" w:fill="auto"/>
          </w:tcPr>
          <w:p w14:paraId="562F6393" w14:textId="77777777" w:rsidR="00D40151" w:rsidRDefault="00D40151" w:rsidP="00A22EDB">
            <w:pPr>
              <w:pStyle w:val="TAC"/>
              <w:rPr>
                <w:sz w:val="16"/>
                <w:szCs w:val="16"/>
              </w:rPr>
            </w:pPr>
            <w:r>
              <w:rPr>
                <w:sz w:val="16"/>
                <w:szCs w:val="16"/>
              </w:rPr>
              <w:t>SP#83</w:t>
            </w:r>
          </w:p>
        </w:tc>
        <w:tc>
          <w:tcPr>
            <w:tcW w:w="1094" w:type="dxa"/>
            <w:shd w:val="solid" w:color="FFFFFF" w:fill="auto"/>
          </w:tcPr>
          <w:p w14:paraId="730BF35D" w14:textId="77777777" w:rsidR="00D40151" w:rsidRDefault="00D40151" w:rsidP="00A22EDB">
            <w:pPr>
              <w:pStyle w:val="TAC"/>
              <w:rPr>
                <w:sz w:val="16"/>
                <w:szCs w:val="16"/>
              </w:rPr>
            </w:pPr>
            <w:r>
              <w:rPr>
                <w:sz w:val="16"/>
                <w:szCs w:val="16"/>
              </w:rPr>
              <w:t>SP-190165</w:t>
            </w:r>
          </w:p>
        </w:tc>
        <w:tc>
          <w:tcPr>
            <w:tcW w:w="567" w:type="dxa"/>
            <w:shd w:val="solid" w:color="FFFFFF" w:fill="auto"/>
          </w:tcPr>
          <w:p w14:paraId="2C842561" w14:textId="77777777" w:rsidR="00D40151" w:rsidRDefault="00D40151" w:rsidP="00A22EDB">
            <w:pPr>
              <w:pStyle w:val="TAL"/>
              <w:rPr>
                <w:sz w:val="16"/>
                <w:szCs w:val="16"/>
              </w:rPr>
            </w:pPr>
            <w:r>
              <w:rPr>
                <w:sz w:val="16"/>
                <w:szCs w:val="16"/>
              </w:rPr>
              <w:t>0820</w:t>
            </w:r>
          </w:p>
        </w:tc>
        <w:tc>
          <w:tcPr>
            <w:tcW w:w="425" w:type="dxa"/>
            <w:shd w:val="solid" w:color="FFFFFF" w:fill="auto"/>
          </w:tcPr>
          <w:p w14:paraId="649AD7F9" w14:textId="77777777" w:rsidR="00D40151" w:rsidRDefault="00D40151" w:rsidP="00A22EDB">
            <w:pPr>
              <w:pStyle w:val="TAL"/>
              <w:rPr>
                <w:sz w:val="16"/>
                <w:szCs w:val="16"/>
              </w:rPr>
            </w:pPr>
            <w:r>
              <w:rPr>
                <w:sz w:val="16"/>
                <w:szCs w:val="16"/>
              </w:rPr>
              <w:t>4</w:t>
            </w:r>
          </w:p>
        </w:tc>
        <w:tc>
          <w:tcPr>
            <w:tcW w:w="425" w:type="dxa"/>
            <w:shd w:val="solid" w:color="FFFFFF" w:fill="auto"/>
          </w:tcPr>
          <w:p w14:paraId="235C4E37" w14:textId="77777777" w:rsidR="00D40151" w:rsidRDefault="00D40151" w:rsidP="00A22EDB">
            <w:pPr>
              <w:pStyle w:val="TAL"/>
              <w:rPr>
                <w:sz w:val="16"/>
                <w:szCs w:val="16"/>
              </w:rPr>
            </w:pPr>
            <w:r>
              <w:rPr>
                <w:sz w:val="16"/>
                <w:szCs w:val="16"/>
              </w:rPr>
              <w:t>B</w:t>
            </w:r>
          </w:p>
        </w:tc>
        <w:tc>
          <w:tcPr>
            <w:tcW w:w="4820" w:type="dxa"/>
            <w:shd w:val="solid" w:color="FFFFFF" w:fill="auto"/>
          </w:tcPr>
          <w:p w14:paraId="273156E5" w14:textId="77777777" w:rsidR="00D40151" w:rsidRDefault="00D40151" w:rsidP="00A22EDB">
            <w:pPr>
              <w:pStyle w:val="TAL"/>
              <w:rPr>
                <w:sz w:val="16"/>
                <w:szCs w:val="16"/>
              </w:rPr>
            </w:pPr>
            <w:r>
              <w:rPr>
                <w:sz w:val="16"/>
                <w:szCs w:val="16"/>
              </w:rPr>
              <w:t>Restriction of use of Enhanced Coverage in 5GC</w:t>
            </w:r>
          </w:p>
        </w:tc>
        <w:tc>
          <w:tcPr>
            <w:tcW w:w="708" w:type="dxa"/>
            <w:shd w:val="solid" w:color="FFFFFF" w:fill="auto"/>
          </w:tcPr>
          <w:p w14:paraId="2ADF4A89" w14:textId="77777777" w:rsidR="00D40151" w:rsidRDefault="00D40151" w:rsidP="00A22EDB">
            <w:pPr>
              <w:pStyle w:val="TAC"/>
              <w:rPr>
                <w:b/>
                <w:sz w:val="16"/>
                <w:szCs w:val="16"/>
              </w:rPr>
            </w:pPr>
            <w:r>
              <w:rPr>
                <w:b/>
                <w:sz w:val="16"/>
                <w:szCs w:val="16"/>
              </w:rPr>
              <w:t>16.0.0</w:t>
            </w:r>
          </w:p>
        </w:tc>
      </w:tr>
      <w:tr w:rsidR="00D40151" w:rsidRPr="009E0DE1" w14:paraId="4BAE1606" w14:textId="77777777" w:rsidTr="00A22EDB">
        <w:tc>
          <w:tcPr>
            <w:tcW w:w="800" w:type="dxa"/>
            <w:shd w:val="solid" w:color="FFFFFF" w:fill="auto"/>
          </w:tcPr>
          <w:p w14:paraId="22CE92A8" w14:textId="77777777" w:rsidR="00D40151" w:rsidRDefault="00D40151" w:rsidP="00A22EDB">
            <w:pPr>
              <w:pStyle w:val="TAC"/>
              <w:rPr>
                <w:sz w:val="16"/>
                <w:szCs w:val="16"/>
              </w:rPr>
            </w:pPr>
            <w:r>
              <w:rPr>
                <w:sz w:val="16"/>
                <w:szCs w:val="16"/>
              </w:rPr>
              <w:t>2019-03</w:t>
            </w:r>
          </w:p>
        </w:tc>
        <w:tc>
          <w:tcPr>
            <w:tcW w:w="800" w:type="dxa"/>
            <w:shd w:val="solid" w:color="FFFFFF" w:fill="auto"/>
          </w:tcPr>
          <w:p w14:paraId="69DD063A" w14:textId="77777777" w:rsidR="00D40151" w:rsidRDefault="00D40151" w:rsidP="00A22EDB">
            <w:pPr>
              <w:pStyle w:val="TAC"/>
              <w:rPr>
                <w:sz w:val="16"/>
                <w:szCs w:val="16"/>
              </w:rPr>
            </w:pPr>
            <w:r>
              <w:rPr>
                <w:sz w:val="16"/>
                <w:szCs w:val="16"/>
              </w:rPr>
              <w:t>SP#83</w:t>
            </w:r>
          </w:p>
        </w:tc>
        <w:tc>
          <w:tcPr>
            <w:tcW w:w="1094" w:type="dxa"/>
            <w:shd w:val="solid" w:color="FFFFFF" w:fill="auto"/>
          </w:tcPr>
          <w:p w14:paraId="5F44DF0C" w14:textId="77777777" w:rsidR="00D40151" w:rsidRDefault="00D40151" w:rsidP="00A22EDB">
            <w:pPr>
              <w:pStyle w:val="TAC"/>
              <w:rPr>
                <w:sz w:val="16"/>
                <w:szCs w:val="16"/>
              </w:rPr>
            </w:pPr>
            <w:r>
              <w:rPr>
                <w:sz w:val="16"/>
                <w:szCs w:val="16"/>
              </w:rPr>
              <w:t>SP-190165</w:t>
            </w:r>
          </w:p>
        </w:tc>
        <w:tc>
          <w:tcPr>
            <w:tcW w:w="567" w:type="dxa"/>
            <w:shd w:val="solid" w:color="FFFFFF" w:fill="auto"/>
          </w:tcPr>
          <w:p w14:paraId="702DB27D" w14:textId="77777777" w:rsidR="00D40151" w:rsidRDefault="00D40151" w:rsidP="00A22EDB">
            <w:pPr>
              <w:pStyle w:val="TAL"/>
              <w:rPr>
                <w:sz w:val="16"/>
                <w:szCs w:val="16"/>
              </w:rPr>
            </w:pPr>
            <w:r>
              <w:rPr>
                <w:sz w:val="16"/>
                <w:szCs w:val="16"/>
              </w:rPr>
              <w:t>0825</w:t>
            </w:r>
          </w:p>
        </w:tc>
        <w:tc>
          <w:tcPr>
            <w:tcW w:w="425" w:type="dxa"/>
            <w:shd w:val="solid" w:color="FFFFFF" w:fill="auto"/>
          </w:tcPr>
          <w:p w14:paraId="24254B2A" w14:textId="77777777" w:rsidR="00D40151" w:rsidRDefault="00D40151" w:rsidP="00A22EDB">
            <w:pPr>
              <w:pStyle w:val="TAL"/>
              <w:rPr>
                <w:sz w:val="16"/>
                <w:szCs w:val="16"/>
              </w:rPr>
            </w:pPr>
            <w:r>
              <w:rPr>
                <w:sz w:val="16"/>
                <w:szCs w:val="16"/>
              </w:rPr>
              <w:t>2</w:t>
            </w:r>
          </w:p>
        </w:tc>
        <w:tc>
          <w:tcPr>
            <w:tcW w:w="425" w:type="dxa"/>
            <w:shd w:val="solid" w:color="FFFFFF" w:fill="auto"/>
          </w:tcPr>
          <w:p w14:paraId="45C15782" w14:textId="77777777" w:rsidR="00D40151" w:rsidRDefault="00D40151" w:rsidP="00A22EDB">
            <w:pPr>
              <w:pStyle w:val="TAL"/>
              <w:rPr>
                <w:sz w:val="16"/>
                <w:szCs w:val="16"/>
              </w:rPr>
            </w:pPr>
            <w:r>
              <w:rPr>
                <w:sz w:val="16"/>
                <w:szCs w:val="16"/>
              </w:rPr>
              <w:t>B</w:t>
            </w:r>
          </w:p>
        </w:tc>
        <w:tc>
          <w:tcPr>
            <w:tcW w:w="4820" w:type="dxa"/>
            <w:shd w:val="solid" w:color="FFFFFF" w:fill="auto"/>
          </w:tcPr>
          <w:p w14:paraId="2546FA7C" w14:textId="77777777" w:rsidR="00D40151" w:rsidRDefault="00D40151" w:rsidP="00A22EDB">
            <w:pPr>
              <w:pStyle w:val="TAL"/>
              <w:rPr>
                <w:sz w:val="16"/>
                <w:szCs w:val="16"/>
              </w:rPr>
            </w:pPr>
            <w:r>
              <w:rPr>
                <w:sz w:val="16"/>
                <w:szCs w:val="16"/>
              </w:rPr>
              <w:t>Introduction to Reliable Data Service</w:t>
            </w:r>
          </w:p>
        </w:tc>
        <w:tc>
          <w:tcPr>
            <w:tcW w:w="708" w:type="dxa"/>
            <w:shd w:val="solid" w:color="FFFFFF" w:fill="auto"/>
          </w:tcPr>
          <w:p w14:paraId="2F041BDF" w14:textId="77777777" w:rsidR="00D40151" w:rsidRDefault="00D40151" w:rsidP="00A22EDB">
            <w:pPr>
              <w:pStyle w:val="TAC"/>
              <w:rPr>
                <w:b/>
                <w:sz w:val="16"/>
                <w:szCs w:val="16"/>
              </w:rPr>
            </w:pPr>
            <w:r>
              <w:rPr>
                <w:b/>
                <w:sz w:val="16"/>
                <w:szCs w:val="16"/>
              </w:rPr>
              <w:t>16.0.0</w:t>
            </w:r>
          </w:p>
        </w:tc>
      </w:tr>
      <w:tr w:rsidR="00D40151" w:rsidRPr="009E0DE1" w14:paraId="4BD52E9A" w14:textId="77777777" w:rsidTr="00A22EDB">
        <w:tc>
          <w:tcPr>
            <w:tcW w:w="800" w:type="dxa"/>
            <w:shd w:val="solid" w:color="FFFFFF" w:fill="auto"/>
          </w:tcPr>
          <w:p w14:paraId="708FC01D" w14:textId="77777777" w:rsidR="00D40151" w:rsidRDefault="00D40151" w:rsidP="00A22EDB">
            <w:pPr>
              <w:pStyle w:val="TAC"/>
              <w:rPr>
                <w:sz w:val="16"/>
                <w:szCs w:val="16"/>
              </w:rPr>
            </w:pPr>
            <w:r>
              <w:rPr>
                <w:sz w:val="16"/>
                <w:szCs w:val="16"/>
              </w:rPr>
              <w:t>2019-03</w:t>
            </w:r>
          </w:p>
        </w:tc>
        <w:tc>
          <w:tcPr>
            <w:tcW w:w="800" w:type="dxa"/>
            <w:shd w:val="solid" w:color="FFFFFF" w:fill="auto"/>
          </w:tcPr>
          <w:p w14:paraId="55CA13DE" w14:textId="77777777" w:rsidR="00D40151" w:rsidRDefault="00D40151" w:rsidP="00A22EDB">
            <w:pPr>
              <w:pStyle w:val="TAC"/>
              <w:rPr>
                <w:sz w:val="16"/>
                <w:szCs w:val="16"/>
              </w:rPr>
            </w:pPr>
            <w:r>
              <w:rPr>
                <w:sz w:val="16"/>
                <w:szCs w:val="16"/>
              </w:rPr>
              <w:t>SP#83</w:t>
            </w:r>
          </w:p>
        </w:tc>
        <w:tc>
          <w:tcPr>
            <w:tcW w:w="1094" w:type="dxa"/>
            <w:shd w:val="solid" w:color="FFFFFF" w:fill="auto"/>
          </w:tcPr>
          <w:p w14:paraId="446904E3" w14:textId="77777777" w:rsidR="00D40151" w:rsidRDefault="00D40151" w:rsidP="00A22EDB">
            <w:pPr>
              <w:pStyle w:val="TAC"/>
              <w:rPr>
                <w:sz w:val="16"/>
                <w:szCs w:val="16"/>
              </w:rPr>
            </w:pPr>
            <w:r>
              <w:rPr>
                <w:sz w:val="16"/>
                <w:szCs w:val="16"/>
              </w:rPr>
              <w:t>SP-190165</w:t>
            </w:r>
          </w:p>
        </w:tc>
        <w:tc>
          <w:tcPr>
            <w:tcW w:w="567" w:type="dxa"/>
            <w:shd w:val="solid" w:color="FFFFFF" w:fill="auto"/>
          </w:tcPr>
          <w:p w14:paraId="0BED5F1F" w14:textId="77777777" w:rsidR="00D40151" w:rsidRDefault="00D40151" w:rsidP="00A22EDB">
            <w:pPr>
              <w:pStyle w:val="TAL"/>
              <w:rPr>
                <w:sz w:val="16"/>
                <w:szCs w:val="16"/>
              </w:rPr>
            </w:pPr>
            <w:r>
              <w:rPr>
                <w:sz w:val="16"/>
                <w:szCs w:val="16"/>
              </w:rPr>
              <w:t>0889</w:t>
            </w:r>
          </w:p>
        </w:tc>
        <w:tc>
          <w:tcPr>
            <w:tcW w:w="425" w:type="dxa"/>
            <w:shd w:val="solid" w:color="FFFFFF" w:fill="auto"/>
          </w:tcPr>
          <w:p w14:paraId="2C66D5E5" w14:textId="77777777" w:rsidR="00D40151" w:rsidRDefault="00D40151" w:rsidP="00A22EDB">
            <w:pPr>
              <w:pStyle w:val="TAL"/>
              <w:rPr>
                <w:sz w:val="16"/>
                <w:szCs w:val="16"/>
              </w:rPr>
            </w:pPr>
            <w:r>
              <w:rPr>
                <w:sz w:val="16"/>
                <w:szCs w:val="16"/>
              </w:rPr>
              <w:t>7</w:t>
            </w:r>
          </w:p>
        </w:tc>
        <w:tc>
          <w:tcPr>
            <w:tcW w:w="425" w:type="dxa"/>
            <w:shd w:val="solid" w:color="FFFFFF" w:fill="auto"/>
          </w:tcPr>
          <w:p w14:paraId="00287D6C" w14:textId="77777777" w:rsidR="00D40151" w:rsidRDefault="00D40151" w:rsidP="00A22EDB">
            <w:pPr>
              <w:pStyle w:val="TAL"/>
              <w:rPr>
                <w:sz w:val="16"/>
                <w:szCs w:val="16"/>
              </w:rPr>
            </w:pPr>
            <w:r>
              <w:rPr>
                <w:sz w:val="16"/>
                <w:szCs w:val="16"/>
              </w:rPr>
              <w:t>B</w:t>
            </w:r>
          </w:p>
        </w:tc>
        <w:tc>
          <w:tcPr>
            <w:tcW w:w="4820" w:type="dxa"/>
            <w:shd w:val="solid" w:color="FFFFFF" w:fill="auto"/>
          </w:tcPr>
          <w:p w14:paraId="2C6059CC" w14:textId="77777777" w:rsidR="00D40151" w:rsidRDefault="00D40151" w:rsidP="00A22EDB">
            <w:pPr>
              <w:pStyle w:val="TAL"/>
              <w:rPr>
                <w:sz w:val="16"/>
                <w:szCs w:val="16"/>
              </w:rPr>
            </w:pPr>
            <w:r>
              <w:rPr>
                <w:sz w:val="16"/>
                <w:szCs w:val="16"/>
              </w:rPr>
              <w:t>Introduction of data transfer in Control Plane CIoT 5GS Optimisation</w:t>
            </w:r>
          </w:p>
        </w:tc>
        <w:tc>
          <w:tcPr>
            <w:tcW w:w="708" w:type="dxa"/>
            <w:shd w:val="solid" w:color="FFFFFF" w:fill="auto"/>
          </w:tcPr>
          <w:p w14:paraId="0761BE7B" w14:textId="77777777" w:rsidR="00D40151" w:rsidRDefault="00D40151" w:rsidP="00A22EDB">
            <w:pPr>
              <w:pStyle w:val="TAC"/>
              <w:rPr>
                <w:b/>
                <w:sz w:val="16"/>
                <w:szCs w:val="16"/>
              </w:rPr>
            </w:pPr>
            <w:r>
              <w:rPr>
                <w:b/>
                <w:sz w:val="16"/>
                <w:szCs w:val="16"/>
              </w:rPr>
              <w:t>16.0.0</w:t>
            </w:r>
          </w:p>
        </w:tc>
      </w:tr>
      <w:tr w:rsidR="00D40151" w:rsidRPr="009E0DE1" w14:paraId="54522127" w14:textId="77777777" w:rsidTr="00A22EDB">
        <w:tc>
          <w:tcPr>
            <w:tcW w:w="800" w:type="dxa"/>
            <w:shd w:val="solid" w:color="FFFFFF" w:fill="auto"/>
          </w:tcPr>
          <w:p w14:paraId="4C69B372" w14:textId="77777777" w:rsidR="00D40151" w:rsidRDefault="00D40151" w:rsidP="00A22EDB">
            <w:pPr>
              <w:pStyle w:val="TAC"/>
              <w:rPr>
                <w:sz w:val="16"/>
                <w:szCs w:val="16"/>
              </w:rPr>
            </w:pPr>
            <w:r>
              <w:rPr>
                <w:sz w:val="16"/>
                <w:szCs w:val="16"/>
              </w:rPr>
              <w:t>2019-03</w:t>
            </w:r>
          </w:p>
        </w:tc>
        <w:tc>
          <w:tcPr>
            <w:tcW w:w="800" w:type="dxa"/>
            <w:shd w:val="solid" w:color="FFFFFF" w:fill="auto"/>
          </w:tcPr>
          <w:p w14:paraId="0E15ECAA" w14:textId="77777777" w:rsidR="00D40151" w:rsidRDefault="00D40151" w:rsidP="00A22EDB">
            <w:pPr>
              <w:pStyle w:val="TAC"/>
              <w:rPr>
                <w:sz w:val="16"/>
                <w:szCs w:val="16"/>
              </w:rPr>
            </w:pPr>
            <w:r>
              <w:rPr>
                <w:sz w:val="16"/>
                <w:szCs w:val="16"/>
              </w:rPr>
              <w:t>SP#83</w:t>
            </w:r>
          </w:p>
        </w:tc>
        <w:tc>
          <w:tcPr>
            <w:tcW w:w="1094" w:type="dxa"/>
            <w:shd w:val="solid" w:color="FFFFFF" w:fill="auto"/>
          </w:tcPr>
          <w:p w14:paraId="7A24FDD6" w14:textId="77777777" w:rsidR="00D40151" w:rsidRDefault="00D40151" w:rsidP="00A22EDB">
            <w:pPr>
              <w:pStyle w:val="TAC"/>
              <w:rPr>
                <w:sz w:val="16"/>
                <w:szCs w:val="16"/>
              </w:rPr>
            </w:pPr>
            <w:r>
              <w:rPr>
                <w:sz w:val="16"/>
                <w:szCs w:val="16"/>
              </w:rPr>
              <w:t>SP-190165</w:t>
            </w:r>
          </w:p>
        </w:tc>
        <w:tc>
          <w:tcPr>
            <w:tcW w:w="567" w:type="dxa"/>
            <w:shd w:val="solid" w:color="FFFFFF" w:fill="auto"/>
          </w:tcPr>
          <w:p w14:paraId="782AF0E7" w14:textId="77777777" w:rsidR="00D40151" w:rsidRDefault="00D40151" w:rsidP="00A22EDB">
            <w:pPr>
              <w:pStyle w:val="TAL"/>
              <w:rPr>
                <w:sz w:val="16"/>
                <w:szCs w:val="16"/>
              </w:rPr>
            </w:pPr>
            <w:r>
              <w:rPr>
                <w:sz w:val="16"/>
                <w:szCs w:val="16"/>
              </w:rPr>
              <w:t>0890</w:t>
            </w:r>
          </w:p>
        </w:tc>
        <w:tc>
          <w:tcPr>
            <w:tcW w:w="425" w:type="dxa"/>
            <w:shd w:val="solid" w:color="FFFFFF" w:fill="auto"/>
          </w:tcPr>
          <w:p w14:paraId="2268B8FE" w14:textId="77777777" w:rsidR="00D40151" w:rsidRDefault="00D40151" w:rsidP="00A22EDB">
            <w:pPr>
              <w:pStyle w:val="TAL"/>
              <w:rPr>
                <w:sz w:val="16"/>
                <w:szCs w:val="16"/>
              </w:rPr>
            </w:pPr>
            <w:r>
              <w:rPr>
                <w:sz w:val="16"/>
                <w:szCs w:val="16"/>
              </w:rPr>
              <w:t>6</w:t>
            </w:r>
          </w:p>
        </w:tc>
        <w:tc>
          <w:tcPr>
            <w:tcW w:w="425" w:type="dxa"/>
            <w:shd w:val="solid" w:color="FFFFFF" w:fill="auto"/>
          </w:tcPr>
          <w:p w14:paraId="268DB17B" w14:textId="77777777" w:rsidR="00D40151" w:rsidRDefault="00D40151" w:rsidP="00A22EDB">
            <w:pPr>
              <w:pStyle w:val="TAL"/>
              <w:rPr>
                <w:sz w:val="16"/>
                <w:szCs w:val="16"/>
              </w:rPr>
            </w:pPr>
            <w:r>
              <w:rPr>
                <w:sz w:val="16"/>
                <w:szCs w:val="16"/>
              </w:rPr>
              <w:t>B</w:t>
            </w:r>
          </w:p>
        </w:tc>
        <w:tc>
          <w:tcPr>
            <w:tcW w:w="4820" w:type="dxa"/>
            <w:shd w:val="solid" w:color="FFFFFF" w:fill="auto"/>
          </w:tcPr>
          <w:p w14:paraId="24DE80EB" w14:textId="77777777" w:rsidR="00D40151" w:rsidRDefault="00D40151" w:rsidP="00A22EDB">
            <w:pPr>
              <w:pStyle w:val="TAL"/>
              <w:rPr>
                <w:sz w:val="16"/>
                <w:szCs w:val="16"/>
              </w:rPr>
            </w:pPr>
            <w:r>
              <w:rPr>
                <w:sz w:val="16"/>
                <w:szCs w:val="16"/>
              </w:rPr>
              <w:t>Introduction of NEF based infrequent small data transfer via NAS</w:t>
            </w:r>
          </w:p>
        </w:tc>
        <w:tc>
          <w:tcPr>
            <w:tcW w:w="708" w:type="dxa"/>
            <w:shd w:val="solid" w:color="FFFFFF" w:fill="auto"/>
          </w:tcPr>
          <w:p w14:paraId="07048AEC" w14:textId="77777777" w:rsidR="00D40151" w:rsidRDefault="00D40151" w:rsidP="00A22EDB">
            <w:pPr>
              <w:pStyle w:val="TAC"/>
              <w:rPr>
                <w:b/>
                <w:sz w:val="16"/>
                <w:szCs w:val="16"/>
              </w:rPr>
            </w:pPr>
            <w:r>
              <w:rPr>
                <w:b/>
                <w:sz w:val="16"/>
                <w:szCs w:val="16"/>
              </w:rPr>
              <w:t>16.0.0</w:t>
            </w:r>
          </w:p>
        </w:tc>
      </w:tr>
      <w:tr w:rsidR="00D40151" w:rsidRPr="009E0DE1" w14:paraId="0892C758" w14:textId="77777777" w:rsidTr="00A22EDB">
        <w:tc>
          <w:tcPr>
            <w:tcW w:w="800" w:type="dxa"/>
            <w:shd w:val="solid" w:color="FFFFFF" w:fill="auto"/>
          </w:tcPr>
          <w:p w14:paraId="6DCEAF74" w14:textId="77777777" w:rsidR="00D40151" w:rsidRDefault="00D40151" w:rsidP="00A22EDB">
            <w:pPr>
              <w:pStyle w:val="TAC"/>
              <w:rPr>
                <w:sz w:val="16"/>
                <w:szCs w:val="16"/>
              </w:rPr>
            </w:pPr>
            <w:r>
              <w:rPr>
                <w:sz w:val="16"/>
                <w:szCs w:val="16"/>
              </w:rPr>
              <w:t>2019-03</w:t>
            </w:r>
          </w:p>
        </w:tc>
        <w:tc>
          <w:tcPr>
            <w:tcW w:w="800" w:type="dxa"/>
            <w:shd w:val="solid" w:color="FFFFFF" w:fill="auto"/>
          </w:tcPr>
          <w:p w14:paraId="2D2DF0A0" w14:textId="77777777" w:rsidR="00D40151" w:rsidRDefault="00D40151" w:rsidP="00A22EDB">
            <w:pPr>
              <w:pStyle w:val="TAC"/>
              <w:rPr>
                <w:sz w:val="16"/>
                <w:szCs w:val="16"/>
              </w:rPr>
            </w:pPr>
            <w:r>
              <w:rPr>
                <w:sz w:val="16"/>
                <w:szCs w:val="16"/>
              </w:rPr>
              <w:t>SP#83</w:t>
            </w:r>
          </w:p>
        </w:tc>
        <w:tc>
          <w:tcPr>
            <w:tcW w:w="1094" w:type="dxa"/>
            <w:shd w:val="solid" w:color="FFFFFF" w:fill="auto"/>
          </w:tcPr>
          <w:p w14:paraId="5674EAC9" w14:textId="77777777" w:rsidR="00D40151" w:rsidRDefault="00D40151" w:rsidP="00A22EDB">
            <w:pPr>
              <w:pStyle w:val="TAC"/>
              <w:rPr>
                <w:sz w:val="16"/>
                <w:szCs w:val="16"/>
              </w:rPr>
            </w:pPr>
            <w:r>
              <w:rPr>
                <w:sz w:val="16"/>
                <w:szCs w:val="16"/>
              </w:rPr>
              <w:t>SP-190165</w:t>
            </w:r>
          </w:p>
        </w:tc>
        <w:tc>
          <w:tcPr>
            <w:tcW w:w="567" w:type="dxa"/>
            <w:shd w:val="solid" w:color="FFFFFF" w:fill="auto"/>
          </w:tcPr>
          <w:p w14:paraId="5E6017DB" w14:textId="77777777" w:rsidR="00D40151" w:rsidRDefault="00D40151" w:rsidP="00A22EDB">
            <w:pPr>
              <w:pStyle w:val="TAL"/>
              <w:rPr>
                <w:sz w:val="16"/>
                <w:szCs w:val="16"/>
              </w:rPr>
            </w:pPr>
            <w:r>
              <w:rPr>
                <w:sz w:val="16"/>
                <w:szCs w:val="16"/>
              </w:rPr>
              <w:t>0893</w:t>
            </w:r>
          </w:p>
        </w:tc>
        <w:tc>
          <w:tcPr>
            <w:tcW w:w="425" w:type="dxa"/>
            <w:shd w:val="solid" w:color="FFFFFF" w:fill="auto"/>
          </w:tcPr>
          <w:p w14:paraId="2780098C" w14:textId="77777777" w:rsidR="00D40151" w:rsidRDefault="00D40151" w:rsidP="00A22EDB">
            <w:pPr>
              <w:pStyle w:val="TAL"/>
              <w:rPr>
                <w:sz w:val="16"/>
                <w:szCs w:val="16"/>
              </w:rPr>
            </w:pPr>
            <w:r>
              <w:rPr>
                <w:sz w:val="16"/>
                <w:szCs w:val="16"/>
              </w:rPr>
              <w:t>7</w:t>
            </w:r>
          </w:p>
        </w:tc>
        <w:tc>
          <w:tcPr>
            <w:tcW w:w="425" w:type="dxa"/>
            <w:shd w:val="solid" w:color="FFFFFF" w:fill="auto"/>
          </w:tcPr>
          <w:p w14:paraId="75FB034B" w14:textId="77777777" w:rsidR="00D40151" w:rsidRDefault="00D40151" w:rsidP="00A22EDB">
            <w:pPr>
              <w:pStyle w:val="TAL"/>
              <w:rPr>
                <w:sz w:val="16"/>
                <w:szCs w:val="16"/>
              </w:rPr>
            </w:pPr>
            <w:r>
              <w:rPr>
                <w:sz w:val="16"/>
                <w:szCs w:val="16"/>
              </w:rPr>
              <w:t>B</w:t>
            </w:r>
          </w:p>
        </w:tc>
        <w:tc>
          <w:tcPr>
            <w:tcW w:w="4820" w:type="dxa"/>
            <w:shd w:val="solid" w:color="FFFFFF" w:fill="auto"/>
          </w:tcPr>
          <w:p w14:paraId="39BA405E" w14:textId="77777777" w:rsidR="00D40151" w:rsidRDefault="00D40151" w:rsidP="00A22EDB">
            <w:pPr>
              <w:pStyle w:val="TAL"/>
              <w:rPr>
                <w:sz w:val="16"/>
                <w:szCs w:val="16"/>
              </w:rPr>
            </w:pPr>
            <w:r>
              <w:rPr>
                <w:sz w:val="16"/>
                <w:szCs w:val="16"/>
              </w:rPr>
              <w:t>Introduction of Power Saving Functions for CIoT</w:t>
            </w:r>
          </w:p>
        </w:tc>
        <w:tc>
          <w:tcPr>
            <w:tcW w:w="708" w:type="dxa"/>
            <w:shd w:val="solid" w:color="FFFFFF" w:fill="auto"/>
          </w:tcPr>
          <w:p w14:paraId="3944342F" w14:textId="77777777" w:rsidR="00D40151" w:rsidRDefault="00D40151" w:rsidP="00A22EDB">
            <w:pPr>
              <w:pStyle w:val="TAC"/>
              <w:rPr>
                <w:b/>
                <w:sz w:val="16"/>
                <w:szCs w:val="16"/>
              </w:rPr>
            </w:pPr>
            <w:r>
              <w:rPr>
                <w:b/>
                <w:sz w:val="16"/>
                <w:szCs w:val="16"/>
              </w:rPr>
              <w:t>16.0.0</w:t>
            </w:r>
          </w:p>
        </w:tc>
      </w:tr>
      <w:tr w:rsidR="00D40151" w:rsidRPr="009E0DE1" w14:paraId="58DEAC98" w14:textId="77777777" w:rsidTr="00A22EDB">
        <w:tc>
          <w:tcPr>
            <w:tcW w:w="800" w:type="dxa"/>
            <w:shd w:val="solid" w:color="FFFFFF" w:fill="auto"/>
          </w:tcPr>
          <w:p w14:paraId="01F62D66" w14:textId="77777777" w:rsidR="00D40151" w:rsidRDefault="00D40151" w:rsidP="00A22EDB">
            <w:pPr>
              <w:pStyle w:val="TAC"/>
              <w:rPr>
                <w:sz w:val="16"/>
                <w:szCs w:val="16"/>
              </w:rPr>
            </w:pPr>
            <w:r>
              <w:rPr>
                <w:sz w:val="16"/>
                <w:szCs w:val="16"/>
              </w:rPr>
              <w:t>2019-03</w:t>
            </w:r>
          </w:p>
        </w:tc>
        <w:tc>
          <w:tcPr>
            <w:tcW w:w="800" w:type="dxa"/>
            <w:shd w:val="solid" w:color="FFFFFF" w:fill="auto"/>
          </w:tcPr>
          <w:p w14:paraId="5C385EE5" w14:textId="77777777" w:rsidR="00D40151" w:rsidRDefault="00D40151" w:rsidP="00A22EDB">
            <w:pPr>
              <w:pStyle w:val="TAC"/>
              <w:rPr>
                <w:sz w:val="16"/>
                <w:szCs w:val="16"/>
              </w:rPr>
            </w:pPr>
            <w:r>
              <w:rPr>
                <w:sz w:val="16"/>
                <w:szCs w:val="16"/>
              </w:rPr>
              <w:t>SP#83</w:t>
            </w:r>
          </w:p>
        </w:tc>
        <w:tc>
          <w:tcPr>
            <w:tcW w:w="1094" w:type="dxa"/>
            <w:shd w:val="solid" w:color="FFFFFF" w:fill="auto"/>
          </w:tcPr>
          <w:p w14:paraId="799D63E9" w14:textId="77777777" w:rsidR="00D40151" w:rsidRDefault="00D40151" w:rsidP="00A22EDB">
            <w:pPr>
              <w:pStyle w:val="TAC"/>
              <w:rPr>
                <w:sz w:val="16"/>
                <w:szCs w:val="16"/>
              </w:rPr>
            </w:pPr>
            <w:r>
              <w:rPr>
                <w:sz w:val="16"/>
                <w:szCs w:val="16"/>
              </w:rPr>
              <w:t>SP-190165</w:t>
            </w:r>
          </w:p>
        </w:tc>
        <w:tc>
          <w:tcPr>
            <w:tcW w:w="567" w:type="dxa"/>
            <w:shd w:val="solid" w:color="FFFFFF" w:fill="auto"/>
          </w:tcPr>
          <w:p w14:paraId="260EE7FE" w14:textId="77777777" w:rsidR="00D40151" w:rsidRDefault="00D40151" w:rsidP="00A22EDB">
            <w:pPr>
              <w:pStyle w:val="TAL"/>
              <w:rPr>
                <w:sz w:val="16"/>
                <w:szCs w:val="16"/>
              </w:rPr>
            </w:pPr>
            <w:r>
              <w:rPr>
                <w:sz w:val="16"/>
                <w:szCs w:val="16"/>
              </w:rPr>
              <w:t>0894</w:t>
            </w:r>
          </w:p>
        </w:tc>
        <w:tc>
          <w:tcPr>
            <w:tcW w:w="425" w:type="dxa"/>
            <w:shd w:val="solid" w:color="FFFFFF" w:fill="auto"/>
          </w:tcPr>
          <w:p w14:paraId="24E6C8FA" w14:textId="77777777" w:rsidR="00D40151" w:rsidRDefault="00D40151" w:rsidP="00A22EDB">
            <w:pPr>
              <w:pStyle w:val="TAL"/>
              <w:rPr>
                <w:sz w:val="16"/>
                <w:szCs w:val="16"/>
              </w:rPr>
            </w:pPr>
            <w:r>
              <w:rPr>
                <w:sz w:val="16"/>
                <w:szCs w:val="16"/>
              </w:rPr>
              <w:t>5</w:t>
            </w:r>
          </w:p>
        </w:tc>
        <w:tc>
          <w:tcPr>
            <w:tcW w:w="425" w:type="dxa"/>
            <w:shd w:val="solid" w:color="FFFFFF" w:fill="auto"/>
          </w:tcPr>
          <w:p w14:paraId="44B8E028" w14:textId="77777777" w:rsidR="00D40151" w:rsidRDefault="00D40151" w:rsidP="00A22EDB">
            <w:pPr>
              <w:pStyle w:val="TAL"/>
              <w:rPr>
                <w:sz w:val="16"/>
                <w:szCs w:val="16"/>
              </w:rPr>
            </w:pPr>
            <w:r>
              <w:rPr>
                <w:sz w:val="16"/>
                <w:szCs w:val="16"/>
              </w:rPr>
              <w:t>B</w:t>
            </w:r>
          </w:p>
        </w:tc>
        <w:tc>
          <w:tcPr>
            <w:tcW w:w="4820" w:type="dxa"/>
            <w:shd w:val="solid" w:color="FFFFFF" w:fill="auto"/>
          </w:tcPr>
          <w:p w14:paraId="037C475C" w14:textId="77777777" w:rsidR="00D40151" w:rsidRDefault="00D40151" w:rsidP="00A22EDB">
            <w:pPr>
              <w:pStyle w:val="TAL"/>
              <w:rPr>
                <w:sz w:val="16"/>
                <w:szCs w:val="16"/>
              </w:rPr>
            </w:pPr>
            <w:r>
              <w:rPr>
                <w:sz w:val="16"/>
                <w:szCs w:val="16"/>
              </w:rPr>
              <w:t>CIoT Introduction of Overload Control</w:t>
            </w:r>
          </w:p>
        </w:tc>
        <w:tc>
          <w:tcPr>
            <w:tcW w:w="708" w:type="dxa"/>
            <w:shd w:val="solid" w:color="FFFFFF" w:fill="auto"/>
          </w:tcPr>
          <w:p w14:paraId="51CA4C51" w14:textId="77777777" w:rsidR="00D40151" w:rsidRDefault="00D40151" w:rsidP="00A22EDB">
            <w:pPr>
              <w:pStyle w:val="TAC"/>
              <w:rPr>
                <w:b/>
                <w:sz w:val="16"/>
                <w:szCs w:val="16"/>
              </w:rPr>
            </w:pPr>
            <w:r>
              <w:rPr>
                <w:b/>
                <w:sz w:val="16"/>
                <w:szCs w:val="16"/>
              </w:rPr>
              <w:t>16.0.0</w:t>
            </w:r>
          </w:p>
        </w:tc>
      </w:tr>
      <w:tr w:rsidR="00D40151" w:rsidRPr="009E0DE1" w14:paraId="09545DB1" w14:textId="77777777" w:rsidTr="00A22EDB">
        <w:tc>
          <w:tcPr>
            <w:tcW w:w="800" w:type="dxa"/>
            <w:shd w:val="solid" w:color="FFFFFF" w:fill="auto"/>
          </w:tcPr>
          <w:p w14:paraId="71903602" w14:textId="77777777" w:rsidR="00D40151" w:rsidRDefault="00D40151" w:rsidP="00A22EDB">
            <w:pPr>
              <w:pStyle w:val="TAC"/>
              <w:rPr>
                <w:sz w:val="16"/>
                <w:szCs w:val="16"/>
              </w:rPr>
            </w:pPr>
            <w:r>
              <w:rPr>
                <w:sz w:val="16"/>
                <w:szCs w:val="16"/>
              </w:rPr>
              <w:t>2019-03</w:t>
            </w:r>
          </w:p>
        </w:tc>
        <w:tc>
          <w:tcPr>
            <w:tcW w:w="800" w:type="dxa"/>
            <w:shd w:val="solid" w:color="FFFFFF" w:fill="auto"/>
          </w:tcPr>
          <w:p w14:paraId="4474CF0E" w14:textId="77777777" w:rsidR="00D40151" w:rsidRDefault="00D40151" w:rsidP="00A22EDB">
            <w:pPr>
              <w:pStyle w:val="TAC"/>
              <w:rPr>
                <w:sz w:val="16"/>
                <w:szCs w:val="16"/>
              </w:rPr>
            </w:pPr>
            <w:r>
              <w:rPr>
                <w:sz w:val="16"/>
                <w:szCs w:val="16"/>
              </w:rPr>
              <w:t>SP#83</w:t>
            </w:r>
          </w:p>
        </w:tc>
        <w:tc>
          <w:tcPr>
            <w:tcW w:w="1094" w:type="dxa"/>
            <w:shd w:val="solid" w:color="FFFFFF" w:fill="auto"/>
          </w:tcPr>
          <w:p w14:paraId="50382E51" w14:textId="77777777" w:rsidR="00D40151" w:rsidRDefault="00D40151" w:rsidP="00A22EDB">
            <w:pPr>
              <w:pStyle w:val="TAC"/>
              <w:rPr>
                <w:sz w:val="16"/>
                <w:szCs w:val="16"/>
              </w:rPr>
            </w:pPr>
            <w:r>
              <w:rPr>
                <w:sz w:val="16"/>
                <w:szCs w:val="16"/>
              </w:rPr>
              <w:t>SP-190165</w:t>
            </w:r>
          </w:p>
        </w:tc>
        <w:tc>
          <w:tcPr>
            <w:tcW w:w="567" w:type="dxa"/>
            <w:shd w:val="solid" w:color="FFFFFF" w:fill="auto"/>
          </w:tcPr>
          <w:p w14:paraId="1655B84A" w14:textId="77777777" w:rsidR="00D40151" w:rsidRDefault="00D40151" w:rsidP="00A22EDB">
            <w:pPr>
              <w:pStyle w:val="TAL"/>
              <w:rPr>
                <w:sz w:val="16"/>
                <w:szCs w:val="16"/>
              </w:rPr>
            </w:pPr>
            <w:r>
              <w:rPr>
                <w:sz w:val="16"/>
                <w:szCs w:val="16"/>
              </w:rPr>
              <w:t>0895</w:t>
            </w:r>
          </w:p>
        </w:tc>
        <w:tc>
          <w:tcPr>
            <w:tcW w:w="425" w:type="dxa"/>
            <w:shd w:val="solid" w:color="FFFFFF" w:fill="auto"/>
          </w:tcPr>
          <w:p w14:paraId="718BA0B5" w14:textId="77777777" w:rsidR="00D40151" w:rsidRDefault="00D40151" w:rsidP="00A22EDB">
            <w:pPr>
              <w:pStyle w:val="TAL"/>
              <w:rPr>
                <w:sz w:val="16"/>
                <w:szCs w:val="16"/>
              </w:rPr>
            </w:pPr>
            <w:r>
              <w:rPr>
                <w:sz w:val="16"/>
                <w:szCs w:val="16"/>
              </w:rPr>
              <w:t>2</w:t>
            </w:r>
          </w:p>
        </w:tc>
        <w:tc>
          <w:tcPr>
            <w:tcW w:w="425" w:type="dxa"/>
            <w:shd w:val="solid" w:color="FFFFFF" w:fill="auto"/>
          </w:tcPr>
          <w:p w14:paraId="14A137F1" w14:textId="77777777" w:rsidR="00D40151" w:rsidRDefault="00D40151" w:rsidP="00A22EDB">
            <w:pPr>
              <w:pStyle w:val="TAL"/>
              <w:rPr>
                <w:sz w:val="16"/>
                <w:szCs w:val="16"/>
              </w:rPr>
            </w:pPr>
            <w:r>
              <w:rPr>
                <w:sz w:val="16"/>
                <w:szCs w:val="16"/>
              </w:rPr>
              <w:t>B</w:t>
            </w:r>
          </w:p>
        </w:tc>
        <w:tc>
          <w:tcPr>
            <w:tcW w:w="4820" w:type="dxa"/>
            <w:shd w:val="solid" w:color="FFFFFF" w:fill="auto"/>
          </w:tcPr>
          <w:p w14:paraId="07EBD984" w14:textId="77777777" w:rsidR="00D40151" w:rsidRDefault="00D40151" w:rsidP="00A22EDB">
            <w:pPr>
              <w:pStyle w:val="TAL"/>
              <w:rPr>
                <w:sz w:val="16"/>
                <w:szCs w:val="16"/>
              </w:rPr>
            </w:pPr>
            <w:r>
              <w:rPr>
                <w:sz w:val="16"/>
                <w:szCs w:val="16"/>
              </w:rPr>
              <w:t>Introduction of Inter-RAT mobility support to and from NB-IoT</w:t>
            </w:r>
          </w:p>
        </w:tc>
        <w:tc>
          <w:tcPr>
            <w:tcW w:w="708" w:type="dxa"/>
            <w:shd w:val="solid" w:color="FFFFFF" w:fill="auto"/>
          </w:tcPr>
          <w:p w14:paraId="7E0462EF" w14:textId="77777777" w:rsidR="00D40151" w:rsidRDefault="00D40151" w:rsidP="00A22EDB">
            <w:pPr>
              <w:pStyle w:val="TAC"/>
              <w:rPr>
                <w:b/>
                <w:sz w:val="16"/>
                <w:szCs w:val="16"/>
              </w:rPr>
            </w:pPr>
            <w:r>
              <w:rPr>
                <w:b/>
                <w:sz w:val="16"/>
                <w:szCs w:val="16"/>
              </w:rPr>
              <w:t>16.0.0</w:t>
            </w:r>
          </w:p>
        </w:tc>
      </w:tr>
      <w:tr w:rsidR="00D40151" w:rsidRPr="009E0DE1" w14:paraId="72F87844" w14:textId="77777777" w:rsidTr="00A22EDB">
        <w:tc>
          <w:tcPr>
            <w:tcW w:w="800" w:type="dxa"/>
            <w:shd w:val="solid" w:color="FFFFFF" w:fill="auto"/>
          </w:tcPr>
          <w:p w14:paraId="049B1450" w14:textId="77777777" w:rsidR="00D40151" w:rsidRDefault="00D40151" w:rsidP="00A22EDB">
            <w:pPr>
              <w:pStyle w:val="TAC"/>
              <w:rPr>
                <w:sz w:val="16"/>
                <w:szCs w:val="16"/>
              </w:rPr>
            </w:pPr>
            <w:r>
              <w:rPr>
                <w:sz w:val="16"/>
                <w:szCs w:val="16"/>
              </w:rPr>
              <w:t>2019-03</w:t>
            </w:r>
          </w:p>
        </w:tc>
        <w:tc>
          <w:tcPr>
            <w:tcW w:w="800" w:type="dxa"/>
            <w:shd w:val="solid" w:color="FFFFFF" w:fill="auto"/>
          </w:tcPr>
          <w:p w14:paraId="4C66FFB4" w14:textId="77777777" w:rsidR="00D40151" w:rsidRDefault="00D40151" w:rsidP="00A22EDB">
            <w:pPr>
              <w:pStyle w:val="TAC"/>
              <w:rPr>
                <w:sz w:val="16"/>
                <w:szCs w:val="16"/>
              </w:rPr>
            </w:pPr>
            <w:r>
              <w:rPr>
                <w:sz w:val="16"/>
                <w:szCs w:val="16"/>
              </w:rPr>
              <w:t>SP#83</w:t>
            </w:r>
          </w:p>
        </w:tc>
        <w:tc>
          <w:tcPr>
            <w:tcW w:w="1094" w:type="dxa"/>
            <w:shd w:val="solid" w:color="FFFFFF" w:fill="auto"/>
          </w:tcPr>
          <w:p w14:paraId="266C7089" w14:textId="77777777" w:rsidR="00D40151" w:rsidRDefault="00D40151" w:rsidP="00A22EDB">
            <w:pPr>
              <w:pStyle w:val="TAC"/>
              <w:rPr>
                <w:sz w:val="16"/>
                <w:szCs w:val="16"/>
              </w:rPr>
            </w:pPr>
            <w:r>
              <w:rPr>
                <w:sz w:val="16"/>
                <w:szCs w:val="16"/>
              </w:rPr>
              <w:t>SP-190165</w:t>
            </w:r>
          </w:p>
        </w:tc>
        <w:tc>
          <w:tcPr>
            <w:tcW w:w="567" w:type="dxa"/>
            <w:shd w:val="solid" w:color="FFFFFF" w:fill="auto"/>
          </w:tcPr>
          <w:p w14:paraId="292610F0" w14:textId="77777777" w:rsidR="00D40151" w:rsidRDefault="00D40151" w:rsidP="00A22EDB">
            <w:pPr>
              <w:pStyle w:val="TAL"/>
              <w:rPr>
                <w:sz w:val="16"/>
                <w:szCs w:val="16"/>
              </w:rPr>
            </w:pPr>
            <w:r>
              <w:rPr>
                <w:sz w:val="16"/>
                <w:szCs w:val="16"/>
              </w:rPr>
              <w:t>0896</w:t>
            </w:r>
          </w:p>
        </w:tc>
        <w:tc>
          <w:tcPr>
            <w:tcW w:w="425" w:type="dxa"/>
            <w:shd w:val="solid" w:color="FFFFFF" w:fill="auto"/>
          </w:tcPr>
          <w:p w14:paraId="34648082" w14:textId="77777777" w:rsidR="00D40151" w:rsidRDefault="00D40151" w:rsidP="00A22EDB">
            <w:pPr>
              <w:pStyle w:val="TAL"/>
              <w:rPr>
                <w:sz w:val="16"/>
                <w:szCs w:val="16"/>
              </w:rPr>
            </w:pPr>
            <w:r>
              <w:rPr>
                <w:sz w:val="16"/>
                <w:szCs w:val="16"/>
              </w:rPr>
              <w:t>2</w:t>
            </w:r>
          </w:p>
        </w:tc>
        <w:tc>
          <w:tcPr>
            <w:tcW w:w="425" w:type="dxa"/>
            <w:shd w:val="solid" w:color="FFFFFF" w:fill="auto"/>
          </w:tcPr>
          <w:p w14:paraId="0EA2D358" w14:textId="77777777" w:rsidR="00D40151" w:rsidRDefault="00D40151" w:rsidP="00A22EDB">
            <w:pPr>
              <w:pStyle w:val="TAL"/>
              <w:rPr>
                <w:sz w:val="16"/>
                <w:szCs w:val="16"/>
              </w:rPr>
            </w:pPr>
            <w:r>
              <w:rPr>
                <w:sz w:val="16"/>
                <w:szCs w:val="16"/>
              </w:rPr>
              <w:t>B</w:t>
            </w:r>
          </w:p>
        </w:tc>
        <w:tc>
          <w:tcPr>
            <w:tcW w:w="4820" w:type="dxa"/>
            <w:shd w:val="solid" w:color="FFFFFF" w:fill="auto"/>
          </w:tcPr>
          <w:p w14:paraId="1792A1D3" w14:textId="77777777" w:rsidR="00D40151" w:rsidRDefault="00D40151" w:rsidP="00A22EDB">
            <w:pPr>
              <w:pStyle w:val="TAL"/>
              <w:rPr>
                <w:sz w:val="16"/>
                <w:szCs w:val="16"/>
              </w:rPr>
            </w:pPr>
            <w:r>
              <w:rPr>
                <w:sz w:val="16"/>
                <w:szCs w:val="16"/>
              </w:rPr>
              <w:t>CIoT Introduction of CN Selection and Steering</w:t>
            </w:r>
          </w:p>
        </w:tc>
        <w:tc>
          <w:tcPr>
            <w:tcW w:w="708" w:type="dxa"/>
            <w:shd w:val="solid" w:color="FFFFFF" w:fill="auto"/>
          </w:tcPr>
          <w:p w14:paraId="6F56E0BC" w14:textId="77777777" w:rsidR="00D40151" w:rsidRDefault="00D40151" w:rsidP="00A22EDB">
            <w:pPr>
              <w:pStyle w:val="TAC"/>
              <w:rPr>
                <w:b/>
                <w:sz w:val="16"/>
                <w:szCs w:val="16"/>
              </w:rPr>
            </w:pPr>
            <w:r>
              <w:rPr>
                <w:b/>
                <w:sz w:val="16"/>
                <w:szCs w:val="16"/>
              </w:rPr>
              <w:t>16.0.0</w:t>
            </w:r>
          </w:p>
        </w:tc>
      </w:tr>
      <w:tr w:rsidR="00D40151" w:rsidRPr="009E0DE1" w14:paraId="637451D5" w14:textId="77777777" w:rsidTr="00A22EDB">
        <w:tc>
          <w:tcPr>
            <w:tcW w:w="800" w:type="dxa"/>
            <w:shd w:val="solid" w:color="FFFFFF" w:fill="auto"/>
          </w:tcPr>
          <w:p w14:paraId="412ABF2A" w14:textId="77777777" w:rsidR="00D40151" w:rsidRDefault="00D40151" w:rsidP="00A22EDB">
            <w:pPr>
              <w:pStyle w:val="TAC"/>
              <w:rPr>
                <w:sz w:val="16"/>
                <w:szCs w:val="16"/>
              </w:rPr>
            </w:pPr>
            <w:r>
              <w:rPr>
                <w:sz w:val="16"/>
                <w:szCs w:val="16"/>
              </w:rPr>
              <w:t>2019-03</w:t>
            </w:r>
          </w:p>
        </w:tc>
        <w:tc>
          <w:tcPr>
            <w:tcW w:w="800" w:type="dxa"/>
            <w:shd w:val="solid" w:color="FFFFFF" w:fill="auto"/>
          </w:tcPr>
          <w:p w14:paraId="1FF48ED8" w14:textId="77777777" w:rsidR="00D40151" w:rsidRDefault="00D40151" w:rsidP="00A22EDB">
            <w:pPr>
              <w:pStyle w:val="TAC"/>
              <w:rPr>
                <w:sz w:val="16"/>
                <w:szCs w:val="16"/>
              </w:rPr>
            </w:pPr>
            <w:r>
              <w:rPr>
                <w:sz w:val="16"/>
                <w:szCs w:val="16"/>
              </w:rPr>
              <w:t>SP#83</w:t>
            </w:r>
          </w:p>
        </w:tc>
        <w:tc>
          <w:tcPr>
            <w:tcW w:w="1094" w:type="dxa"/>
            <w:shd w:val="solid" w:color="FFFFFF" w:fill="auto"/>
          </w:tcPr>
          <w:p w14:paraId="0418AD1E" w14:textId="77777777" w:rsidR="00D40151" w:rsidRDefault="00D40151" w:rsidP="00A22EDB">
            <w:pPr>
              <w:pStyle w:val="TAC"/>
              <w:rPr>
                <w:sz w:val="16"/>
                <w:szCs w:val="16"/>
              </w:rPr>
            </w:pPr>
            <w:r>
              <w:rPr>
                <w:sz w:val="16"/>
                <w:szCs w:val="16"/>
              </w:rPr>
              <w:t>SP-190165</w:t>
            </w:r>
          </w:p>
        </w:tc>
        <w:tc>
          <w:tcPr>
            <w:tcW w:w="567" w:type="dxa"/>
            <w:shd w:val="solid" w:color="FFFFFF" w:fill="auto"/>
          </w:tcPr>
          <w:p w14:paraId="41B617AA" w14:textId="77777777" w:rsidR="00D40151" w:rsidRDefault="00D40151" w:rsidP="00A22EDB">
            <w:pPr>
              <w:pStyle w:val="TAL"/>
              <w:rPr>
                <w:sz w:val="16"/>
                <w:szCs w:val="16"/>
              </w:rPr>
            </w:pPr>
            <w:r>
              <w:rPr>
                <w:sz w:val="16"/>
                <w:szCs w:val="16"/>
              </w:rPr>
              <w:t>1014</w:t>
            </w:r>
          </w:p>
        </w:tc>
        <w:tc>
          <w:tcPr>
            <w:tcW w:w="425" w:type="dxa"/>
            <w:shd w:val="solid" w:color="FFFFFF" w:fill="auto"/>
          </w:tcPr>
          <w:p w14:paraId="01B69E57" w14:textId="77777777" w:rsidR="00D40151" w:rsidRDefault="00D40151" w:rsidP="00A22EDB">
            <w:pPr>
              <w:pStyle w:val="TAL"/>
              <w:rPr>
                <w:sz w:val="16"/>
                <w:szCs w:val="16"/>
              </w:rPr>
            </w:pPr>
            <w:r>
              <w:rPr>
                <w:sz w:val="16"/>
                <w:szCs w:val="16"/>
              </w:rPr>
              <w:t>2</w:t>
            </w:r>
          </w:p>
        </w:tc>
        <w:tc>
          <w:tcPr>
            <w:tcW w:w="425" w:type="dxa"/>
            <w:shd w:val="solid" w:color="FFFFFF" w:fill="auto"/>
          </w:tcPr>
          <w:p w14:paraId="55E53151" w14:textId="77777777" w:rsidR="00D40151" w:rsidRDefault="00D40151" w:rsidP="00A22EDB">
            <w:pPr>
              <w:pStyle w:val="TAL"/>
              <w:rPr>
                <w:sz w:val="16"/>
                <w:szCs w:val="16"/>
              </w:rPr>
            </w:pPr>
            <w:r>
              <w:rPr>
                <w:sz w:val="16"/>
                <w:szCs w:val="16"/>
              </w:rPr>
              <w:t>B</w:t>
            </w:r>
          </w:p>
        </w:tc>
        <w:tc>
          <w:tcPr>
            <w:tcW w:w="4820" w:type="dxa"/>
            <w:shd w:val="solid" w:color="FFFFFF" w:fill="auto"/>
          </w:tcPr>
          <w:p w14:paraId="54A1D5BB" w14:textId="77777777" w:rsidR="00D40151" w:rsidRDefault="00D40151" w:rsidP="00A22EDB">
            <w:pPr>
              <w:pStyle w:val="TAL"/>
              <w:rPr>
                <w:sz w:val="16"/>
                <w:szCs w:val="16"/>
              </w:rPr>
            </w:pPr>
            <w:r>
              <w:rPr>
                <w:sz w:val="16"/>
                <w:szCs w:val="16"/>
              </w:rPr>
              <w:t>Introduction of Service Gap Control</w:t>
            </w:r>
          </w:p>
        </w:tc>
        <w:tc>
          <w:tcPr>
            <w:tcW w:w="708" w:type="dxa"/>
            <w:shd w:val="solid" w:color="FFFFFF" w:fill="auto"/>
          </w:tcPr>
          <w:p w14:paraId="5F914797" w14:textId="77777777" w:rsidR="00D40151" w:rsidRDefault="00D40151" w:rsidP="00A22EDB">
            <w:pPr>
              <w:pStyle w:val="TAC"/>
              <w:rPr>
                <w:b/>
                <w:sz w:val="16"/>
                <w:szCs w:val="16"/>
              </w:rPr>
            </w:pPr>
            <w:r>
              <w:rPr>
                <w:b/>
                <w:sz w:val="16"/>
                <w:szCs w:val="16"/>
              </w:rPr>
              <w:t>16.0.0</w:t>
            </w:r>
          </w:p>
        </w:tc>
      </w:tr>
      <w:tr w:rsidR="00D40151" w:rsidRPr="009E0DE1" w14:paraId="6C01463C" w14:textId="77777777" w:rsidTr="00A22EDB">
        <w:tc>
          <w:tcPr>
            <w:tcW w:w="800" w:type="dxa"/>
            <w:shd w:val="solid" w:color="FFFFFF" w:fill="auto"/>
          </w:tcPr>
          <w:p w14:paraId="00743A64" w14:textId="77777777" w:rsidR="00D40151" w:rsidRDefault="00D40151" w:rsidP="00A22EDB">
            <w:pPr>
              <w:pStyle w:val="TAC"/>
              <w:rPr>
                <w:sz w:val="16"/>
                <w:szCs w:val="16"/>
              </w:rPr>
            </w:pPr>
            <w:r>
              <w:rPr>
                <w:sz w:val="16"/>
                <w:szCs w:val="16"/>
              </w:rPr>
              <w:t>2019-03</w:t>
            </w:r>
          </w:p>
        </w:tc>
        <w:tc>
          <w:tcPr>
            <w:tcW w:w="800" w:type="dxa"/>
            <w:shd w:val="solid" w:color="FFFFFF" w:fill="auto"/>
          </w:tcPr>
          <w:p w14:paraId="05F0B1EC" w14:textId="77777777" w:rsidR="00D40151" w:rsidRDefault="00D40151" w:rsidP="00A22EDB">
            <w:pPr>
              <w:pStyle w:val="TAC"/>
              <w:rPr>
                <w:sz w:val="16"/>
                <w:szCs w:val="16"/>
              </w:rPr>
            </w:pPr>
            <w:r>
              <w:rPr>
                <w:sz w:val="16"/>
                <w:szCs w:val="16"/>
              </w:rPr>
              <w:t>SP#83</w:t>
            </w:r>
          </w:p>
        </w:tc>
        <w:tc>
          <w:tcPr>
            <w:tcW w:w="1094" w:type="dxa"/>
            <w:shd w:val="solid" w:color="FFFFFF" w:fill="auto"/>
          </w:tcPr>
          <w:p w14:paraId="7DE668EC" w14:textId="77777777" w:rsidR="00D40151" w:rsidRDefault="00D40151" w:rsidP="00A22EDB">
            <w:pPr>
              <w:pStyle w:val="TAC"/>
              <w:rPr>
                <w:sz w:val="16"/>
                <w:szCs w:val="16"/>
              </w:rPr>
            </w:pPr>
            <w:r>
              <w:rPr>
                <w:sz w:val="16"/>
                <w:szCs w:val="16"/>
              </w:rPr>
              <w:t>SP-190173</w:t>
            </w:r>
          </w:p>
        </w:tc>
        <w:tc>
          <w:tcPr>
            <w:tcW w:w="567" w:type="dxa"/>
            <w:shd w:val="solid" w:color="FFFFFF" w:fill="auto"/>
          </w:tcPr>
          <w:p w14:paraId="0B54284C" w14:textId="77777777" w:rsidR="00D40151" w:rsidRDefault="00D40151" w:rsidP="00A22EDB">
            <w:pPr>
              <w:pStyle w:val="TAL"/>
              <w:rPr>
                <w:sz w:val="16"/>
                <w:szCs w:val="16"/>
              </w:rPr>
            </w:pPr>
            <w:r>
              <w:rPr>
                <w:sz w:val="16"/>
                <w:szCs w:val="16"/>
              </w:rPr>
              <w:t>0735</w:t>
            </w:r>
          </w:p>
        </w:tc>
        <w:tc>
          <w:tcPr>
            <w:tcW w:w="425" w:type="dxa"/>
            <w:shd w:val="solid" w:color="FFFFFF" w:fill="auto"/>
          </w:tcPr>
          <w:p w14:paraId="369A97E5" w14:textId="77777777" w:rsidR="00D40151" w:rsidRDefault="00D40151" w:rsidP="00A22EDB">
            <w:pPr>
              <w:pStyle w:val="TAL"/>
              <w:rPr>
                <w:sz w:val="16"/>
                <w:szCs w:val="16"/>
              </w:rPr>
            </w:pPr>
            <w:r>
              <w:rPr>
                <w:sz w:val="16"/>
                <w:szCs w:val="16"/>
              </w:rPr>
              <w:t>11</w:t>
            </w:r>
          </w:p>
        </w:tc>
        <w:tc>
          <w:tcPr>
            <w:tcW w:w="425" w:type="dxa"/>
            <w:shd w:val="solid" w:color="FFFFFF" w:fill="auto"/>
          </w:tcPr>
          <w:p w14:paraId="63C1ED14" w14:textId="77777777" w:rsidR="00D40151" w:rsidRDefault="00D40151" w:rsidP="00A22EDB">
            <w:pPr>
              <w:pStyle w:val="TAL"/>
              <w:rPr>
                <w:sz w:val="16"/>
                <w:szCs w:val="16"/>
              </w:rPr>
            </w:pPr>
            <w:r>
              <w:rPr>
                <w:sz w:val="16"/>
                <w:szCs w:val="16"/>
              </w:rPr>
              <w:t>B</w:t>
            </w:r>
          </w:p>
        </w:tc>
        <w:tc>
          <w:tcPr>
            <w:tcW w:w="4820" w:type="dxa"/>
            <w:shd w:val="solid" w:color="FFFFFF" w:fill="auto"/>
          </w:tcPr>
          <w:p w14:paraId="21B0FDA5" w14:textId="77777777" w:rsidR="00D40151" w:rsidRDefault="00D40151" w:rsidP="00A22EDB">
            <w:pPr>
              <w:pStyle w:val="TAL"/>
              <w:rPr>
                <w:sz w:val="16"/>
                <w:szCs w:val="16"/>
              </w:rPr>
            </w:pPr>
            <w:r>
              <w:rPr>
                <w:sz w:val="16"/>
                <w:szCs w:val="16"/>
              </w:rPr>
              <w:t>Introduction of ATSSS Support</w:t>
            </w:r>
          </w:p>
        </w:tc>
        <w:tc>
          <w:tcPr>
            <w:tcW w:w="708" w:type="dxa"/>
            <w:shd w:val="solid" w:color="FFFFFF" w:fill="auto"/>
          </w:tcPr>
          <w:p w14:paraId="1DFF7391" w14:textId="77777777" w:rsidR="00D40151" w:rsidRDefault="00D40151" w:rsidP="00A22EDB">
            <w:pPr>
              <w:pStyle w:val="TAC"/>
              <w:rPr>
                <w:b/>
                <w:sz w:val="16"/>
                <w:szCs w:val="16"/>
              </w:rPr>
            </w:pPr>
            <w:r>
              <w:rPr>
                <w:b/>
                <w:sz w:val="16"/>
                <w:szCs w:val="16"/>
              </w:rPr>
              <w:t>16.0.0</w:t>
            </w:r>
          </w:p>
        </w:tc>
      </w:tr>
      <w:tr w:rsidR="00D40151" w:rsidRPr="009E0DE1" w14:paraId="07000E89" w14:textId="77777777" w:rsidTr="00A22EDB">
        <w:tc>
          <w:tcPr>
            <w:tcW w:w="800" w:type="dxa"/>
            <w:shd w:val="solid" w:color="FFFFFF" w:fill="auto"/>
          </w:tcPr>
          <w:p w14:paraId="07F04D5B" w14:textId="77777777" w:rsidR="00D40151" w:rsidRDefault="00D40151" w:rsidP="00A22EDB">
            <w:pPr>
              <w:pStyle w:val="TAC"/>
              <w:rPr>
                <w:sz w:val="16"/>
                <w:szCs w:val="16"/>
              </w:rPr>
            </w:pPr>
            <w:r>
              <w:rPr>
                <w:sz w:val="16"/>
                <w:szCs w:val="16"/>
              </w:rPr>
              <w:t>2019-03</w:t>
            </w:r>
          </w:p>
        </w:tc>
        <w:tc>
          <w:tcPr>
            <w:tcW w:w="800" w:type="dxa"/>
            <w:shd w:val="solid" w:color="FFFFFF" w:fill="auto"/>
          </w:tcPr>
          <w:p w14:paraId="28D462B8" w14:textId="77777777" w:rsidR="00D40151" w:rsidRDefault="00D40151" w:rsidP="00A22EDB">
            <w:pPr>
              <w:pStyle w:val="TAC"/>
              <w:rPr>
                <w:sz w:val="16"/>
                <w:szCs w:val="16"/>
              </w:rPr>
            </w:pPr>
            <w:r>
              <w:rPr>
                <w:sz w:val="16"/>
                <w:szCs w:val="16"/>
              </w:rPr>
              <w:t>SP#83</w:t>
            </w:r>
          </w:p>
        </w:tc>
        <w:tc>
          <w:tcPr>
            <w:tcW w:w="1094" w:type="dxa"/>
            <w:shd w:val="solid" w:color="FFFFFF" w:fill="auto"/>
          </w:tcPr>
          <w:p w14:paraId="76DBEB55" w14:textId="77777777" w:rsidR="00D40151" w:rsidRDefault="00D40151" w:rsidP="00A22EDB">
            <w:pPr>
              <w:pStyle w:val="TAC"/>
              <w:rPr>
                <w:sz w:val="16"/>
                <w:szCs w:val="16"/>
              </w:rPr>
            </w:pPr>
            <w:r>
              <w:rPr>
                <w:sz w:val="16"/>
                <w:szCs w:val="16"/>
              </w:rPr>
              <w:t>SP-190173</w:t>
            </w:r>
          </w:p>
        </w:tc>
        <w:tc>
          <w:tcPr>
            <w:tcW w:w="567" w:type="dxa"/>
            <w:shd w:val="solid" w:color="FFFFFF" w:fill="auto"/>
          </w:tcPr>
          <w:p w14:paraId="6DE00873" w14:textId="77777777" w:rsidR="00D40151" w:rsidRDefault="00D40151" w:rsidP="00A22EDB">
            <w:pPr>
              <w:pStyle w:val="TAL"/>
              <w:rPr>
                <w:sz w:val="16"/>
                <w:szCs w:val="16"/>
              </w:rPr>
            </w:pPr>
            <w:r>
              <w:rPr>
                <w:sz w:val="16"/>
                <w:szCs w:val="16"/>
              </w:rPr>
              <w:t>0740</w:t>
            </w:r>
          </w:p>
        </w:tc>
        <w:tc>
          <w:tcPr>
            <w:tcW w:w="425" w:type="dxa"/>
            <w:shd w:val="solid" w:color="FFFFFF" w:fill="auto"/>
          </w:tcPr>
          <w:p w14:paraId="46B10542" w14:textId="77777777" w:rsidR="00D40151" w:rsidRDefault="00D40151" w:rsidP="00A22EDB">
            <w:pPr>
              <w:pStyle w:val="TAL"/>
              <w:rPr>
                <w:sz w:val="16"/>
                <w:szCs w:val="16"/>
              </w:rPr>
            </w:pPr>
            <w:r>
              <w:rPr>
                <w:sz w:val="16"/>
                <w:szCs w:val="16"/>
              </w:rPr>
              <w:t>7</w:t>
            </w:r>
          </w:p>
        </w:tc>
        <w:tc>
          <w:tcPr>
            <w:tcW w:w="425" w:type="dxa"/>
            <w:shd w:val="solid" w:color="FFFFFF" w:fill="auto"/>
          </w:tcPr>
          <w:p w14:paraId="10239AF5" w14:textId="77777777" w:rsidR="00D40151" w:rsidRDefault="00D40151" w:rsidP="00A22EDB">
            <w:pPr>
              <w:pStyle w:val="TAL"/>
              <w:rPr>
                <w:sz w:val="16"/>
                <w:szCs w:val="16"/>
              </w:rPr>
            </w:pPr>
            <w:r>
              <w:rPr>
                <w:sz w:val="16"/>
                <w:szCs w:val="16"/>
              </w:rPr>
              <w:t>B</w:t>
            </w:r>
          </w:p>
        </w:tc>
        <w:tc>
          <w:tcPr>
            <w:tcW w:w="4820" w:type="dxa"/>
            <w:shd w:val="solid" w:color="FFFFFF" w:fill="auto"/>
          </w:tcPr>
          <w:p w14:paraId="40FC64A6" w14:textId="77777777" w:rsidR="00D40151" w:rsidRDefault="00D40151" w:rsidP="00A22EDB">
            <w:pPr>
              <w:pStyle w:val="TAL"/>
              <w:rPr>
                <w:sz w:val="16"/>
                <w:szCs w:val="16"/>
              </w:rPr>
            </w:pPr>
            <w:r>
              <w:rPr>
                <w:sz w:val="16"/>
                <w:szCs w:val="16"/>
              </w:rPr>
              <w:t>Support of Steering Functions for ATSSS</w:t>
            </w:r>
          </w:p>
        </w:tc>
        <w:tc>
          <w:tcPr>
            <w:tcW w:w="708" w:type="dxa"/>
            <w:shd w:val="solid" w:color="FFFFFF" w:fill="auto"/>
          </w:tcPr>
          <w:p w14:paraId="2DADFE43" w14:textId="77777777" w:rsidR="00D40151" w:rsidRDefault="00D40151" w:rsidP="00A22EDB">
            <w:pPr>
              <w:pStyle w:val="TAC"/>
              <w:rPr>
                <w:b/>
                <w:sz w:val="16"/>
                <w:szCs w:val="16"/>
              </w:rPr>
            </w:pPr>
            <w:r>
              <w:rPr>
                <w:b/>
                <w:sz w:val="16"/>
                <w:szCs w:val="16"/>
              </w:rPr>
              <w:t>16.0.0</w:t>
            </w:r>
          </w:p>
        </w:tc>
      </w:tr>
      <w:tr w:rsidR="00D40151" w:rsidRPr="009E0DE1" w14:paraId="32E681B6" w14:textId="77777777" w:rsidTr="00A22EDB">
        <w:tc>
          <w:tcPr>
            <w:tcW w:w="800" w:type="dxa"/>
            <w:shd w:val="solid" w:color="FFFFFF" w:fill="auto"/>
          </w:tcPr>
          <w:p w14:paraId="283A481B" w14:textId="77777777" w:rsidR="00D40151" w:rsidRDefault="00D40151" w:rsidP="00A22EDB">
            <w:pPr>
              <w:pStyle w:val="TAC"/>
              <w:rPr>
                <w:sz w:val="16"/>
                <w:szCs w:val="16"/>
              </w:rPr>
            </w:pPr>
            <w:r>
              <w:rPr>
                <w:sz w:val="16"/>
                <w:szCs w:val="16"/>
              </w:rPr>
              <w:t>2019-03</w:t>
            </w:r>
          </w:p>
        </w:tc>
        <w:tc>
          <w:tcPr>
            <w:tcW w:w="800" w:type="dxa"/>
            <w:shd w:val="solid" w:color="FFFFFF" w:fill="auto"/>
          </w:tcPr>
          <w:p w14:paraId="5EECFF56" w14:textId="77777777" w:rsidR="00D40151" w:rsidRDefault="00D40151" w:rsidP="00A22EDB">
            <w:pPr>
              <w:pStyle w:val="TAC"/>
              <w:rPr>
                <w:sz w:val="16"/>
                <w:szCs w:val="16"/>
              </w:rPr>
            </w:pPr>
            <w:r>
              <w:rPr>
                <w:sz w:val="16"/>
                <w:szCs w:val="16"/>
              </w:rPr>
              <w:t>SP#83</w:t>
            </w:r>
          </w:p>
        </w:tc>
        <w:tc>
          <w:tcPr>
            <w:tcW w:w="1094" w:type="dxa"/>
            <w:shd w:val="solid" w:color="FFFFFF" w:fill="auto"/>
          </w:tcPr>
          <w:p w14:paraId="450C63AE" w14:textId="77777777" w:rsidR="00D40151" w:rsidRDefault="00D40151" w:rsidP="00A22EDB">
            <w:pPr>
              <w:pStyle w:val="TAC"/>
              <w:rPr>
                <w:sz w:val="16"/>
                <w:szCs w:val="16"/>
              </w:rPr>
            </w:pPr>
            <w:r>
              <w:rPr>
                <w:sz w:val="16"/>
                <w:szCs w:val="16"/>
              </w:rPr>
              <w:t>SP-190173</w:t>
            </w:r>
          </w:p>
        </w:tc>
        <w:tc>
          <w:tcPr>
            <w:tcW w:w="567" w:type="dxa"/>
            <w:shd w:val="solid" w:color="FFFFFF" w:fill="auto"/>
          </w:tcPr>
          <w:p w14:paraId="0758D119" w14:textId="77777777" w:rsidR="00D40151" w:rsidRDefault="00D40151" w:rsidP="00A22EDB">
            <w:pPr>
              <w:pStyle w:val="TAL"/>
              <w:rPr>
                <w:sz w:val="16"/>
                <w:szCs w:val="16"/>
              </w:rPr>
            </w:pPr>
            <w:r>
              <w:rPr>
                <w:sz w:val="16"/>
                <w:szCs w:val="16"/>
              </w:rPr>
              <w:t>0770</w:t>
            </w:r>
          </w:p>
        </w:tc>
        <w:tc>
          <w:tcPr>
            <w:tcW w:w="425" w:type="dxa"/>
            <w:shd w:val="solid" w:color="FFFFFF" w:fill="auto"/>
          </w:tcPr>
          <w:p w14:paraId="755A591C" w14:textId="77777777" w:rsidR="00D40151" w:rsidRDefault="00D40151" w:rsidP="00A22EDB">
            <w:pPr>
              <w:pStyle w:val="TAL"/>
              <w:rPr>
                <w:sz w:val="16"/>
                <w:szCs w:val="16"/>
              </w:rPr>
            </w:pPr>
            <w:r>
              <w:rPr>
                <w:sz w:val="16"/>
                <w:szCs w:val="16"/>
              </w:rPr>
              <w:t>4</w:t>
            </w:r>
          </w:p>
        </w:tc>
        <w:tc>
          <w:tcPr>
            <w:tcW w:w="425" w:type="dxa"/>
            <w:shd w:val="solid" w:color="FFFFFF" w:fill="auto"/>
          </w:tcPr>
          <w:p w14:paraId="26198DBF" w14:textId="77777777" w:rsidR="00D40151" w:rsidRDefault="00D40151" w:rsidP="00A22EDB">
            <w:pPr>
              <w:pStyle w:val="TAL"/>
              <w:rPr>
                <w:sz w:val="16"/>
                <w:szCs w:val="16"/>
              </w:rPr>
            </w:pPr>
            <w:r>
              <w:rPr>
                <w:sz w:val="16"/>
                <w:szCs w:val="16"/>
              </w:rPr>
              <w:t>B</w:t>
            </w:r>
          </w:p>
        </w:tc>
        <w:tc>
          <w:tcPr>
            <w:tcW w:w="4820" w:type="dxa"/>
            <w:shd w:val="solid" w:color="FFFFFF" w:fill="auto"/>
          </w:tcPr>
          <w:p w14:paraId="3D5F948E" w14:textId="77777777" w:rsidR="00D40151" w:rsidRDefault="00D40151" w:rsidP="00A22EDB">
            <w:pPr>
              <w:pStyle w:val="TAL"/>
              <w:rPr>
                <w:sz w:val="16"/>
                <w:szCs w:val="16"/>
              </w:rPr>
            </w:pPr>
            <w:r>
              <w:rPr>
                <w:sz w:val="16"/>
                <w:szCs w:val="16"/>
              </w:rPr>
              <w:t>QoS for Multi-Access PDU Session</w:t>
            </w:r>
          </w:p>
        </w:tc>
        <w:tc>
          <w:tcPr>
            <w:tcW w:w="708" w:type="dxa"/>
            <w:shd w:val="solid" w:color="FFFFFF" w:fill="auto"/>
          </w:tcPr>
          <w:p w14:paraId="16D2DFF5" w14:textId="77777777" w:rsidR="00D40151" w:rsidRDefault="00D40151" w:rsidP="00A22EDB">
            <w:pPr>
              <w:pStyle w:val="TAC"/>
              <w:rPr>
                <w:b/>
                <w:sz w:val="16"/>
                <w:szCs w:val="16"/>
              </w:rPr>
            </w:pPr>
            <w:r>
              <w:rPr>
                <w:b/>
                <w:sz w:val="16"/>
                <w:szCs w:val="16"/>
              </w:rPr>
              <w:t>16.0.0</w:t>
            </w:r>
          </w:p>
        </w:tc>
      </w:tr>
      <w:tr w:rsidR="00D40151" w:rsidRPr="009E0DE1" w14:paraId="5EFD7A18" w14:textId="77777777" w:rsidTr="00A22EDB">
        <w:tc>
          <w:tcPr>
            <w:tcW w:w="800" w:type="dxa"/>
            <w:shd w:val="solid" w:color="FFFFFF" w:fill="auto"/>
          </w:tcPr>
          <w:p w14:paraId="500AF670" w14:textId="77777777" w:rsidR="00D40151" w:rsidRDefault="00D40151" w:rsidP="00A22EDB">
            <w:pPr>
              <w:pStyle w:val="TAC"/>
              <w:rPr>
                <w:sz w:val="16"/>
                <w:szCs w:val="16"/>
              </w:rPr>
            </w:pPr>
            <w:r>
              <w:rPr>
                <w:sz w:val="16"/>
                <w:szCs w:val="16"/>
              </w:rPr>
              <w:t>2019-03</w:t>
            </w:r>
          </w:p>
        </w:tc>
        <w:tc>
          <w:tcPr>
            <w:tcW w:w="800" w:type="dxa"/>
            <w:shd w:val="solid" w:color="FFFFFF" w:fill="auto"/>
          </w:tcPr>
          <w:p w14:paraId="4F9CFFED" w14:textId="77777777" w:rsidR="00D40151" w:rsidRDefault="00D40151" w:rsidP="00A22EDB">
            <w:pPr>
              <w:pStyle w:val="TAC"/>
              <w:rPr>
                <w:sz w:val="16"/>
                <w:szCs w:val="16"/>
              </w:rPr>
            </w:pPr>
            <w:r>
              <w:rPr>
                <w:sz w:val="16"/>
                <w:szCs w:val="16"/>
              </w:rPr>
              <w:t>SP#83</w:t>
            </w:r>
          </w:p>
        </w:tc>
        <w:tc>
          <w:tcPr>
            <w:tcW w:w="1094" w:type="dxa"/>
            <w:shd w:val="solid" w:color="FFFFFF" w:fill="auto"/>
          </w:tcPr>
          <w:p w14:paraId="55130DC0" w14:textId="77777777" w:rsidR="00D40151" w:rsidRDefault="00D40151" w:rsidP="00A22EDB">
            <w:pPr>
              <w:pStyle w:val="TAC"/>
              <w:rPr>
                <w:sz w:val="16"/>
                <w:szCs w:val="16"/>
              </w:rPr>
            </w:pPr>
            <w:r>
              <w:rPr>
                <w:sz w:val="16"/>
                <w:szCs w:val="16"/>
              </w:rPr>
              <w:t>SP-190173</w:t>
            </w:r>
          </w:p>
        </w:tc>
        <w:tc>
          <w:tcPr>
            <w:tcW w:w="567" w:type="dxa"/>
            <w:shd w:val="solid" w:color="FFFFFF" w:fill="auto"/>
          </w:tcPr>
          <w:p w14:paraId="570352BE" w14:textId="77777777" w:rsidR="00D40151" w:rsidRDefault="00D40151" w:rsidP="00A22EDB">
            <w:pPr>
              <w:pStyle w:val="TAL"/>
              <w:rPr>
                <w:sz w:val="16"/>
                <w:szCs w:val="16"/>
              </w:rPr>
            </w:pPr>
            <w:r>
              <w:rPr>
                <w:sz w:val="16"/>
                <w:szCs w:val="16"/>
              </w:rPr>
              <w:t>0921</w:t>
            </w:r>
          </w:p>
        </w:tc>
        <w:tc>
          <w:tcPr>
            <w:tcW w:w="425" w:type="dxa"/>
            <w:shd w:val="solid" w:color="FFFFFF" w:fill="auto"/>
          </w:tcPr>
          <w:p w14:paraId="358A349E" w14:textId="77777777" w:rsidR="00D40151" w:rsidRDefault="00D40151" w:rsidP="00A22EDB">
            <w:pPr>
              <w:pStyle w:val="TAL"/>
              <w:rPr>
                <w:sz w:val="16"/>
                <w:szCs w:val="16"/>
              </w:rPr>
            </w:pPr>
            <w:r>
              <w:rPr>
                <w:sz w:val="16"/>
                <w:szCs w:val="16"/>
              </w:rPr>
              <w:t>3</w:t>
            </w:r>
          </w:p>
        </w:tc>
        <w:tc>
          <w:tcPr>
            <w:tcW w:w="425" w:type="dxa"/>
            <w:shd w:val="solid" w:color="FFFFFF" w:fill="auto"/>
          </w:tcPr>
          <w:p w14:paraId="121152F7" w14:textId="77777777" w:rsidR="00D40151" w:rsidRDefault="00D40151" w:rsidP="00A22EDB">
            <w:pPr>
              <w:pStyle w:val="TAL"/>
              <w:rPr>
                <w:sz w:val="16"/>
                <w:szCs w:val="16"/>
              </w:rPr>
            </w:pPr>
            <w:r>
              <w:rPr>
                <w:sz w:val="16"/>
                <w:szCs w:val="16"/>
              </w:rPr>
              <w:t>B</w:t>
            </w:r>
          </w:p>
        </w:tc>
        <w:tc>
          <w:tcPr>
            <w:tcW w:w="4820" w:type="dxa"/>
            <w:shd w:val="solid" w:color="FFFFFF" w:fill="auto"/>
          </w:tcPr>
          <w:p w14:paraId="3DA87EBC" w14:textId="77777777" w:rsidR="00D40151" w:rsidRDefault="00D40151" w:rsidP="00A22EDB">
            <w:pPr>
              <w:pStyle w:val="TAL"/>
              <w:rPr>
                <w:sz w:val="16"/>
                <w:szCs w:val="16"/>
              </w:rPr>
            </w:pPr>
            <w:r>
              <w:rPr>
                <w:sz w:val="16"/>
                <w:szCs w:val="16"/>
              </w:rPr>
              <w:t>Access Network Performance Measurements</w:t>
            </w:r>
          </w:p>
        </w:tc>
        <w:tc>
          <w:tcPr>
            <w:tcW w:w="708" w:type="dxa"/>
            <w:shd w:val="solid" w:color="FFFFFF" w:fill="auto"/>
          </w:tcPr>
          <w:p w14:paraId="0412C433" w14:textId="77777777" w:rsidR="00D40151" w:rsidRDefault="00D40151" w:rsidP="00A22EDB">
            <w:pPr>
              <w:pStyle w:val="TAC"/>
              <w:rPr>
                <w:b/>
                <w:sz w:val="16"/>
                <w:szCs w:val="16"/>
              </w:rPr>
            </w:pPr>
            <w:r>
              <w:rPr>
                <w:b/>
                <w:sz w:val="16"/>
                <w:szCs w:val="16"/>
              </w:rPr>
              <w:t>16.0.0</w:t>
            </w:r>
          </w:p>
        </w:tc>
      </w:tr>
      <w:tr w:rsidR="00D40151" w:rsidRPr="009E0DE1" w14:paraId="5EA3638A" w14:textId="77777777" w:rsidTr="00A22EDB">
        <w:tc>
          <w:tcPr>
            <w:tcW w:w="800" w:type="dxa"/>
            <w:shd w:val="solid" w:color="FFFFFF" w:fill="auto"/>
          </w:tcPr>
          <w:p w14:paraId="3D41D2F2" w14:textId="77777777" w:rsidR="00D40151" w:rsidRDefault="00D40151" w:rsidP="00A22EDB">
            <w:pPr>
              <w:pStyle w:val="TAC"/>
              <w:rPr>
                <w:sz w:val="16"/>
                <w:szCs w:val="16"/>
              </w:rPr>
            </w:pPr>
            <w:r>
              <w:rPr>
                <w:sz w:val="16"/>
                <w:szCs w:val="16"/>
              </w:rPr>
              <w:t>2019-03</w:t>
            </w:r>
          </w:p>
        </w:tc>
        <w:tc>
          <w:tcPr>
            <w:tcW w:w="800" w:type="dxa"/>
            <w:shd w:val="solid" w:color="FFFFFF" w:fill="auto"/>
          </w:tcPr>
          <w:p w14:paraId="21465ACB" w14:textId="77777777" w:rsidR="00D40151" w:rsidRDefault="00D40151" w:rsidP="00A22EDB">
            <w:pPr>
              <w:pStyle w:val="TAC"/>
              <w:rPr>
                <w:sz w:val="16"/>
                <w:szCs w:val="16"/>
              </w:rPr>
            </w:pPr>
            <w:r>
              <w:rPr>
                <w:sz w:val="16"/>
                <w:szCs w:val="16"/>
              </w:rPr>
              <w:t>SP#83</w:t>
            </w:r>
          </w:p>
        </w:tc>
        <w:tc>
          <w:tcPr>
            <w:tcW w:w="1094" w:type="dxa"/>
            <w:shd w:val="solid" w:color="FFFFFF" w:fill="auto"/>
          </w:tcPr>
          <w:p w14:paraId="2315DF29" w14:textId="77777777" w:rsidR="00D40151" w:rsidRDefault="00D40151" w:rsidP="00A22EDB">
            <w:pPr>
              <w:pStyle w:val="TAC"/>
              <w:rPr>
                <w:sz w:val="16"/>
                <w:szCs w:val="16"/>
              </w:rPr>
            </w:pPr>
            <w:r>
              <w:rPr>
                <w:sz w:val="16"/>
                <w:szCs w:val="16"/>
              </w:rPr>
              <w:t>SP-190171</w:t>
            </w:r>
          </w:p>
        </w:tc>
        <w:tc>
          <w:tcPr>
            <w:tcW w:w="567" w:type="dxa"/>
            <w:shd w:val="solid" w:color="FFFFFF" w:fill="auto"/>
          </w:tcPr>
          <w:p w14:paraId="191EF154" w14:textId="77777777" w:rsidR="00D40151" w:rsidRDefault="00D40151" w:rsidP="00A22EDB">
            <w:pPr>
              <w:pStyle w:val="TAL"/>
              <w:rPr>
                <w:sz w:val="16"/>
                <w:szCs w:val="16"/>
              </w:rPr>
            </w:pPr>
            <w:r>
              <w:rPr>
                <w:sz w:val="16"/>
                <w:szCs w:val="16"/>
              </w:rPr>
              <w:t>0810</w:t>
            </w:r>
          </w:p>
        </w:tc>
        <w:tc>
          <w:tcPr>
            <w:tcW w:w="425" w:type="dxa"/>
            <w:shd w:val="solid" w:color="FFFFFF" w:fill="auto"/>
          </w:tcPr>
          <w:p w14:paraId="531CD74A" w14:textId="77777777" w:rsidR="00D40151" w:rsidRDefault="00D40151" w:rsidP="00A22EDB">
            <w:pPr>
              <w:pStyle w:val="TAL"/>
              <w:rPr>
                <w:sz w:val="16"/>
                <w:szCs w:val="16"/>
              </w:rPr>
            </w:pPr>
            <w:r>
              <w:rPr>
                <w:sz w:val="16"/>
                <w:szCs w:val="16"/>
              </w:rPr>
              <w:t>2</w:t>
            </w:r>
          </w:p>
        </w:tc>
        <w:tc>
          <w:tcPr>
            <w:tcW w:w="425" w:type="dxa"/>
            <w:shd w:val="solid" w:color="FFFFFF" w:fill="auto"/>
          </w:tcPr>
          <w:p w14:paraId="147C1F6E" w14:textId="77777777" w:rsidR="00D40151" w:rsidRDefault="00D40151" w:rsidP="00A22EDB">
            <w:pPr>
              <w:pStyle w:val="TAL"/>
              <w:rPr>
                <w:sz w:val="16"/>
                <w:szCs w:val="16"/>
              </w:rPr>
            </w:pPr>
            <w:r>
              <w:rPr>
                <w:sz w:val="16"/>
                <w:szCs w:val="16"/>
              </w:rPr>
              <w:t>B</w:t>
            </w:r>
          </w:p>
        </w:tc>
        <w:tc>
          <w:tcPr>
            <w:tcW w:w="4820" w:type="dxa"/>
            <w:shd w:val="solid" w:color="FFFFFF" w:fill="auto"/>
          </w:tcPr>
          <w:p w14:paraId="78CE87DD" w14:textId="77777777" w:rsidR="00D40151" w:rsidRDefault="00D40151" w:rsidP="00A22EDB">
            <w:pPr>
              <w:pStyle w:val="TAL"/>
              <w:rPr>
                <w:sz w:val="16"/>
                <w:szCs w:val="16"/>
              </w:rPr>
            </w:pPr>
            <w:r>
              <w:rPr>
                <w:sz w:val="16"/>
                <w:szCs w:val="16"/>
              </w:rPr>
              <w:t>New clause for URLLC supporting</w:t>
            </w:r>
          </w:p>
        </w:tc>
        <w:tc>
          <w:tcPr>
            <w:tcW w:w="708" w:type="dxa"/>
            <w:shd w:val="solid" w:color="FFFFFF" w:fill="auto"/>
          </w:tcPr>
          <w:p w14:paraId="263F1F60" w14:textId="77777777" w:rsidR="00D40151" w:rsidRDefault="00D40151" w:rsidP="00A22EDB">
            <w:pPr>
              <w:pStyle w:val="TAC"/>
              <w:rPr>
                <w:b/>
                <w:sz w:val="16"/>
                <w:szCs w:val="16"/>
              </w:rPr>
            </w:pPr>
            <w:r>
              <w:rPr>
                <w:b/>
                <w:sz w:val="16"/>
                <w:szCs w:val="16"/>
              </w:rPr>
              <w:t>16.0.0</w:t>
            </w:r>
          </w:p>
        </w:tc>
      </w:tr>
      <w:tr w:rsidR="00D40151" w:rsidRPr="009E0DE1" w14:paraId="353EB194" w14:textId="77777777" w:rsidTr="00A22EDB">
        <w:tc>
          <w:tcPr>
            <w:tcW w:w="800" w:type="dxa"/>
            <w:shd w:val="solid" w:color="FFFFFF" w:fill="auto"/>
          </w:tcPr>
          <w:p w14:paraId="3D2E91C8" w14:textId="77777777" w:rsidR="00D40151" w:rsidRDefault="00D40151" w:rsidP="00A22EDB">
            <w:pPr>
              <w:pStyle w:val="TAC"/>
              <w:rPr>
                <w:sz w:val="16"/>
                <w:szCs w:val="16"/>
              </w:rPr>
            </w:pPr>
            <w:r>
              <w:rPr>
                <w:sz w:val="16"/>
                <w:szCs w:val="16"/>
              </w:rPr>
              <w:t>2019-03</w:t>
            </w:r>
          </w:p>
        </w:tc>
        <w:tc>
          <w:tcPr>
            <w:tcW w:w="800" w:type="dxa"/>
            <w:shd w:val="solid" w:color="FFFFFF" w:fill="auto"/>
          </w:tcPr>
          <w:p w14:paraId="3E9B67AB" w14:textId="77777777" w:rsidR="00D40151" w:rsidRDefault="00D40151" w:rsidP="00A22EDB">
            <w:pPr>
              <w:pStyle w:val="TAC"/>
              <w:rPr>
                <w:sz w:val="16"/>
                <w:szCs w:val="16"/>
              </w:rPr>
            </w:pPr>
            <w:r>
              <w:rPr>
                <w:sz w:val="16"/>
                <w:szCs w:val="16"/>
              </w:rPr>
              <w:t>SP#83</w:t>
            </w:r>
          </w:p>
        </w:tc>
        <w:tc>
          <w:tcPr>
            <w:tcW w:w="1094" w:type="dxa"/>
            <w:shd w:val="solid" w:color="FFFFFF" w:fill="auto"/>
          </w:tcPr>
          <w:p w14:paraId="6AE4E5EF" w14:textId="77777777" w:rsidR="00D40151" w:rsidRDefault="00D40151" w:rsidP="00A22EDB">
            <w:pPr>
              <w:pStyle w:val="TAC"/>
              <w:rPr>
                <w:sz w:val="16"/>
                <w:szCs w:val="16"/>
              </w:rPr>
            </w:pPr>
            <w:r>
              <w:rPr>
                <w:sz w:val="16"/>
                <w:szCs w:val="16"/>
              </w:rPr>
              <w:t>SP-190171</w:t>
            </w:r>
          </w:p>
        </w:tc>
        <w:tc>
          <w:tcPr>
            <w:tcW w:w="567" w:type="dxa"/>
            <w:shd w:val="solid" w:color="FFFFFF" w:fill="auto"/>
          </w:tcPr>
          <w:p w14:paraId="6A55E15B" w14:textId="77777777" w:rsidR="00D40151" w:rsidRDefault="00D40151" w:rsidP="00A22EDB">
            <w:pPr>
              <w:pStyle w:val="TAL"/>
              <w:rPr>
                <w:sz w:val="16"/>
                <w:szCs w:val="16"/>
              </w:rPr>
            </w:pPr>
            <w:r>
              <w:rPr>
                <w:sz w:val="16"/>
                <w:szCs w:val="16"/>
              </w:rPr>
              <w:t>0753</w:t>
            </w:r>
          </w:p>
        </w:tc>
        <w:tc>
          <w:tcPr>
            <w:tcW w:w="425" w:type="dxa"/>
            <w:shd w:val="solid" w:color="FFFFFF" w:fill="auto"/>
          </w:tcPr>
          <w:p w14:paraId="7BB350AC" w14:textId="77777777" w:rsidR="00D40151" w:rsidRDefault="00D40151" w:rsidP="00A22EDB">
            <w:pPr>
              <w:pStyle w:val="TAL"/>
              <w:rPr>
                <w:sz w:val="16"/>
                <w:szCs w:val="16"/>
              </w:rPr>
            </w:pPr>
            <w:r>
              <w:rPr>
                <w:sz w:val="16"/>
                <w:szCs w:val="16"/>
              </w:rPr>
              <w:t>8</w:t>
            </w:r>
          </w:p>
        </w:tc>
        <w:tc>
          <w:tcPr>
            <w:tcW w:w="425" w:type="dxa"/>
            <w:shd w:val="solid" w:color="FFFFFF" w:fill="auto"/>
          </w:tcPr>
          <w:p w14:paraId="292AD6EA" w14:textId="77777777" w:rsidR="00D40151" w:rsidRDefault="00D40151" w:rsidP="00A22EDB">
            <w:pPr>
              <w:pStyle w:val="TAL"/>
              <w:rPr>
                <w:sz w:val="16"/>
                <w:szCs w:val="16"/>
              </w:rPr>
            </w:pPr>
            <w:r>
              <w:rPr>
                <w:sz w:val="16"/>
                <w:szCs w:val="16"/>
              </w:rPr>
              <w:t>B</w:t>
            </w:r>
          </w:p>
        </w:tc>
        <w:tc>
          <w:tcPr>
            <w:tcW w:w="4820" w:type="dxa"/>
            <w:shd w:val="solid" w:color="FFFFFF" w:fill="auto"/>
          </w:tcPr>
          <w:p w14:paraId="6B838F5E" w14:textId="77777777" w:rsidR="00D40151" w:rsidRDefault="00D40151" w:rsidP="00A22EDB">
            <w:pPr>
              <w:pStyle w:val="TAL"/>
              <w:rPr>
                <w:sz w:val="16"/>
                <w:szCs w:val="16"/>
              </w:rPr>
            </w:pPr>
            <w:r>
              <w:rPr>
                <w:sz w:val="16"/>
                <w:szCs w:val="16"/>
              </w:rPr>
              <w:t xml:space="preserve">General description of solution 1 in 23.725 for user plane redundancy </w:t>
            </w:r>
          </w:p>
        </w:tc>
        <w:tc>
          <w:tcPr>
            <w:tcW w:w="708" w:type="dxa"/>
            <w:shd w:val="solid" w:color="FFFFFF" w:fill="auto"/>
          </w:tcPr>
          <w:p w14:paraId="31200A7A" w14:textId="77777777" w:rsidR="00D40151" w:rsidRDefault="00D40151" w:rsidP="00A22EDB">
            <w:pPr>
              <w:pStyle w:val="TAC"/>
              <w:rPr>
                <w:b/>
                <w:sz w:val="16"/>
                <w:szCs w:val="16"/>
              </w:rPr>
            </w:pPr>
            <w:r>
              <w:rPr>
                <w:b/>
                <w:sz w:val="16"/>
                <w:szCs w:val="16"/>
              </w:rPr>
              <w:t>16.0.0</w:t>
            </w:r>
          </w:p>
        </w:tc>
      </w:tr>
      <w:tr w:rsidR="00D40151" w:rsidRPr="009E0DE1" w14:paraId="62D15ECB" w14:textId="77777777" w:rsidTr="00A22EDB">
        <w:tc>
          <w:tcPr>
            <w:tcW w:w="800" w:type="dxa"/>
            <w:shd w:val="solid" w:color="FFFFFF" w:fill="auto"/>
          </w:tcPr>
          <w:p w14:paraId="412F4AA4" w14:textId="77777777" w:rsidR="00D40151" w:rsidRDefault="00D40151" w:rsidP="00A22EDB">
            <w:pPr>
              <w:pStyle w:val="TAC"/>
              <w:rPr>
                <w:sz w:val="16"/>
                <w:szCs w:val="16"/>
              </w:rPr>
            </w:pPr>
            <w:r>
              <w:rPr>
                <w:sz w:val="16"/>
                <w:szCs w:val="16"/>
              </w:rPr>
              <w:t>2019-03</w:t>
            </w:r>
          </w:p>
        </w:tc>
        <w:tc>
          <w:tcPr>
            <w:tcW w:w="800" w:type="dxa"/>
            <w:shd w:val="solid" w:color="FFFFFF" w:fill="auto"/>
          </w:tcPr>
          <w:p w14:paraId="4E4F412E" w14:textId="77777777" w:rsidR="00D40151" w:rsidRDefault="00D40151" w:rsidP="00A22EDB">
            <w:pPr>
              <w:pStyle w:val="TAC"/>
              <w:rPr>
                <w:sz w:val="16"/>
                <w:szCs w:val="16"/>
              </w:rPr>
            </w:pPr>
            <w:r>
              <w:rPr>
                <w:sz w:val="16"/>
                <w:szCs w:val="16"/>
              </w:rPr>
              <w:t>SP#83</w:t>
            </w:r>
          </w:p>
        </w:tc>
        <w:tc>
          <w:tcPr>
            <w:tcW w:w="1094" w:type="dxa"/>
            <w:shd w:val="solid" w:color="FFFFFF" w:fill="auto"/>
          </w:tcPr>
          <w:p w14:paraId="5184661D" w14:textId="77777777" w:rsidR="00D40151" w:rsidRDefault="00D40151" w:rsidP="00A22EDB">
            <w:pPr>
              <w:pStyle w:val="TAC"/>
              <w:rPr>
                <w:sz w:val="16"/>
                <w:szCs w:val="16"/>
              </w:rPr>
            </w:pPr>
            <w:r>
              <w:rPr>
                <w:sz w:val="16"/>
                <w:szCs w:val="16"/>
              </w:rPr>
              <w:t>SP-190171</w:t>
            </w:r>
          </w:p>
        </w:tc>
        <w:tc>
          <w:tcPr>
            <w:tcW w:w="567" w:type="dxa"/>
            <w:shd w:val="solid" w:color="FFFFFF" w:fill="auto"/>
          </w:tcPr>
          <w:p w14:paraId="5F4E4FA8" w14:textId="77777777" w:rsidR="00D40151" w:rsidRDefault="00D40151" w:rsidP="00A22EDB">
            <w:pPr>
              <w:pStyle w:val="TAL"/>
              <w:rPr>
                <w:sz w:val="16"/>
                <w:szCs w:val="16"/>
              </w:rPr>
            </w:pPr>
            <w:r>
              <w:rPr>
                <w:sz w:val="16"/>
                <w:szCs w:val="16"/>
              </w:rPr>
              <w:t>0811</w:t>
            </w:r>
          </w:p>
        </w:tc>
        <w:tc>
          <w:tcPr>
            <w:tcW w:w="425" w:type="dxa"/>
            <w:shd w:val="solid" w:color="FFFFFF" w:fill="auto"/>
          </w:tcPr>
          <w:p w14:paraId="5A52DA2A" w14:textId="77777777" w:rsidR="00D40151" w:rsidRDefault="00D40151" w:rsidP="00A22EDB">
            <w:pPr>
              <w:pStyle w:val="TAL"/>
              <w:rPr>
                <w:sz w:val="16"/>
                <w:szCs w:val="16"/>
              </w:rPr>
            </w:pPr>
            <w:r>
              <w:rPr>
                <w:sz w:val="16"/>
                <w:szCs w:val="16"/>
              </w:rPr>
              <w:t>6</w:t>
            </w:r>
          </w:p>
        </w:tc>
        <w:tc>
          <w:tcPr>
            <w:tcW w:w="425" w:type="dxa"/>
            <w:shd w:val="solid" w:color="FFFFFF" w:fill="auto"/>
          </w:tcPr>
          <w:p w14:paraId="378859F2" w14:textId="77777777" w:rsidR="00D40151" w:rsidRDefault="00D40151" w:rsidP="00A22EDB">
            <w:pPr>
              <w:pStyle w:val="TAL"/>
              <w:rPr>
                <w:sz w:val="16"/>
                <w:szCs w:val="16"/>
              </w:rPr>
            </w:pPr>
            <w:r>
              <w:rPr>
                <w:sz w:val="16"/>
                <w:szCs w:val="16"/>
              </w:rPr>
              <w:t>B</w:t>
            </w:r>
          </w:p>
        </w:tc>
        <w:tc>
          <w:tcPr>
            <w:tcW w:w="4820" w:type="dxa"/>
            <w:shd w:val="solid" w:color="FFFFFF" w:fill="auto"/>
          </w:tcPr>
          <w:p w14:paraId="04EF66D8" w14:textId="77777777" w:rsidR="00D40151" w:rsidRDefault="00D40151" w:rsidP="00A22EDB">
            <w:pPr>
              <w:pStyle w:val="TAL"/>
              <w:rPr>
                <w:sz w:val="16"/>
                <w:szCs w:val="16"/>
              </w:rPr>
            </w:pPr>
            <w:r>
              <w:rPr>
                <w:sz w:val="16"/>
                <w:szCs w:val="16"/>
              </w:rPr>
              <w:t>Add description of solution 4 in 23.725 to 23.501</w:t>
            </w:r>
          </w:p>
        </w:tc>
        <w:tc>
          <w:tcPr>
            <w:tcW w:w="708" w:type="dxa"/>
            <w:shd w:val="solid" w:color="FFFFFF" w:fill="auto"/>
          </w:tcPr>
          <w:p w14:paraId="6F491C58" w14:textId="77777777" w:rsidR="00D40151" w:rsidRDefault="00D40151" w:rsidP="00A22EDB">
            <w:pPr>
              <w:pStyle w:val="TAC"/>
              <w:rPr>
                <w:b/>
                <w:sz w:val="16"/>
                <w:szCs w:val="16"/>
              </w:rPr>
            </w:pPr>
            <w:r>
              <w:rPr>
                <w:b/>
                <w:sz w:val="16"/>
                <w:szCs w:val="16"/>
              </w:rPr>
              <w:t>16.0.0</w:t>
            </w:r>
          </w:p>
        </w:tc>
      </w:tr>
      <w:tr w:rsidR="00D40151" w:rsidRPr="009E0DE1" w14:paraId="37BD3665" w14:textId="77777777" w:rsidTr="00A22EDB">
        <w:tc>
          <w:tcPr>
            <w:tcW w:w="800" w:type="dxa"/>
            <w:shd w:val="solid" w:color="FFFFFF" w:fill="auto"/>
          </w:tcPr>
          <w:p w14:paraId="152E7148" w14:textId="77777777" w:rsidR="00D40151" w:rsidRDefault="00D40151" w:rsidP="00A22EDB">
            <w:pPr>
              <w:pStyle w:val="TAC"/>
              <w:rPr>
                <w:sz w:val="16"/>
                <w:szCs w:val="16"/>
              </w:rPr>
            </w:pPr>
            <w:r>
              <w:rPr>
                <w:sz w:val="16"/>
                <w:szCs w:val="16"/>
              </w:rPr>
              <w:t>2019-03</w:t>
            </w:r>
          </w:p>
        </w:tc>
        <w:tc>
          <w:tcPr>
            <w:tcW w:w="800" w:type="dxa"/>
            <w:shd w:val="solid" w:color="FFFFFF" w:fill="auto"/>
          </w:tcPr>
          <w:p w14:paraId="31BCA156" w14:textId="77777777" w:rsidR="00D40151" w:rsidRDefault="00D40151" w:rsidP="00A22EDB">
            <w:pPr>
              <w:pStyle w:val="TAC"/>
              <w:rPr>
                <w:sz w:val="16"/>
                <w:szCs w:val="16"/>
              </w:rPr>
            </w:pPr>
            <w:r>
              <w:rPr>
                <w:sz w:val="16"/>
                <w:szCs w:val="16"/>
              </w:rPr>
              <w:t>SP#83</w:t>
            </w:r>
          </w:p>
        </w:tc>
        <w:tc>
          <w:tcPr>
            <w:tcW w:w="1094" w:type="dxa"/>
            <w:shd w:val="solid" w:color="FFFFFF" w:fill="auto"/>
          </w:tcPr>
          <w:p w14:paraId="2C863357" w14:textId="77777777" w:rsidR="00D40151" w:rsidRDefault="00D40151" w:rsidP="00A22EDB">
            <w:pPr>
              <w:pStyle w:val="TAC"/>
              <w:rPr>
                <w:sz w:val="16"/>
                <w:szCs w:val="16"/>
              </w:rPr>
            </w:pPr>
            <w:r>
              <w:rPr>
                <w:sz w:val="16"/>
                <w:szCs w:val="16"/>
              </w:rPr>
              <w:t>SP-190171</w:t>
            </w:r>
          </w:p>
        </w:tc>
        <w:tc>
          <w:tcPr>
            <w:tcW w:w="567" w:type="dxa"/>
            <w:shd w:val="solid" w:color="FFFFFF" w:fill="auto"/>
          </w:tcPr>
          <w:p w14:paraId="336C54F1" w14:textId="77777777" w:rsidR="00D40151" w:rsidRDefault="00D40151" w:rsidP="00A22EDB">
            <w:pPr>
              <w:pStyle w:val="TAL"/>
              <w:rPr>
                <w:sz w:val="16"/>
                <w:szCs w:val="16"/>
              </w:rPr>
            </w:pPr>
            <w:r>
              <w:rPr>
                <w:sz w:val="16"/>
                <w:szCs w:val="16"/>
              </w:rPr>
              <w:t>0872</w:t>
            </w:r>
          </w:p>
        </w:tc>
        <w:tc>
          <w:tcPr>
            <w:tcW w:w="425" w:type="dxa"/>
            <w:shd w:val="solid" w:color="FFFFFF" w:fill="auto"/>
          </w:tcPr>
          <w:p w14:paraId="5E036E33" w14:textId="77777777" w:rsidR="00D40151" w:rsidRDefault="00D40151" w:rsidP="00A22EDB">
            <w:pPr>
              <w:pStyle w:val="TAL"/>
              <w:rPr>
                <w:sz w:val="16"/>
                <w:szCs w:val="16"/>
              </w:rPr>
            </w:pPr>
            <w:r>
              <w:rPr>
                <w:sz w:val="16"/>
                <w:szCs w:val="16"/>
              </w:rPr>
              <w:t>3</w:t>
            </w:r>
          </w:p>
        </w:tc>
        <w:tc>
          <w:tcPr>
            <w:tcW w:w="425" w:type="dxa"/>
            <w:shd w:val="solid" w:color="FFFFFF" w:fill="auto"/>
          </w:tcPr>
          <w:p w14:paraId="44A793C3" w14:textId="77777777" w:rsidR="00D40151" w:rsidRDefault="00D40151" w:rsidP="00A22EDB">
            <w:pPr>
              <w:pStyle w:val="TAL"/>
              <w:rPr>
                <w:sz w:val="16"/>
                <w:szCs w:val="16"/>
              </w:rPr>
            </w:pPr>
            <w:r>
              <w:rPr>
                <w:sz w:val="16"/>
                <w:szCs w:val="16"/>
              </w:rPr>
              <w:t>B</w:t>
            </w:r>
          </w:p>
        </w:tc>
        <w:tc>
          <w:tcPr>
            <w:tcW w:w="4820" w:type="dxa"/>
            <w:shd w:val="solid" w:color="FFFFFF" w:fill="auto"/>
          </w:tcPr>
          <w:p w14:paraId="6BDC75A1" w14:textId="77777777" w:rsidR="00D40151" w:rsidRDefault="00D40151" w:rsidP="00A22EDB">
            <w:pPr>
              <w:pStyle w:val="TAL"/>
              <w:rPr>
                <w:sz w:val="16"/>
                <w:szCs w:val="16"/>
              </w:rPr>
            </w:pPr>
            <w:r>
              <w:rPr>
                <w:sz w:val="16"/>
                <w:szCs w:val="16"/>
              </w:rPr>
              <w:t>Description of solution 7 in 23.725 as replication framework</w:t>
            </w:r>
          </w:p>
        </w:tc>
        <w:tc>
          <w:tcPr>
            <w:tcW w:w="708" w:type="dxa"/>
            <w:shd w:val="solid" w:color="FFFFFF" w:fill="auto"/>
          </w:tcPr>
          <w:p w14:paraId="0399A0DF" w14:textId="77777777" w:rsidR="00D40151" w:rsidRDefault="00D40151" w:rsidP="00A22EDB">
            <w:pPr>
              <w:pStyle w:val="TAC"/>
              <w:rPr>
                <w:b/>
                <w:sz w:val="16"/>
                <w:szCs w:val="16"/>
              </w:rPr>
            </w:pPr>
            <w:r>
              <w:rPr>
                <w:b/>
                <w:sz w:val="16"/>
                <w:szCs w:val="16"/>
              </w:rPr>
              <w:t>16.0.0</w:t>
            </w:r>
          </w:p>
        </w:tc>
      </w:tr>
      <w:tr w:rsidR="00D40151" w:rsidRPr="009E0DE1" w14:paraId="7F198C84" w14:textId="77777777" w:rsidTr="00A22EDB">
        <w:tc>
          <w:tcPr>
            <w:tcW w:w="800" w:type="dxa"/>
            <w:shd w:val="solid" w:color="FFFFFF" w:fill="auto"/>
          </w:tcPr>
          <w:p w14:paraId="70DCA10C" w14:textId="77777777" w:rsidR="00D40151" w:rsidRDefault="00D40151" w:rsidP="00A22EDB">
            <w:pPr>
              <w:pStyle w:val="TAC"/>
              <w:rPr>
                <w:sz w:val="16"/>
                <w:szCs w:val="16"/>
              </w:rPr>
            </w:pPr>
            <w:r>
              <w:rPr>
                <w:sz w:val="16"/>
                <w:szCs w:val="16"/>
              </w:rPr>
              <w:t>2019-03</w:t>
            </w:r>
          </w:p>
        </w:tc>
        <w:tc>
          <w:tcPr>
            <w:tcW w:w="800" w:type="dxa"/>
            <w:shd w:val="solid" w:color="FFFFFF" w:fill="auto"/>
          </w:tcPr>
          <w:p w14:paraId="5B1B39D3" w14:textId="77777777" w:rsidR="00D40151" w:rsidRDefault="00D40151" w:rsidP="00A22EDB">
            <w:pPr>
              <w:pStyle w:val="TAC"/>
              <w:rPr>
                <w:sz w:val="16"/>
                <w:szCs w:val="16"/>
              </w:rPr>
            </w:pPr>
            <w:r>
              <w:rPr>
                <w:sz w:val="16"/>
                <w:szCs w:val="16"/>
              </w:rPr>
              <w:t>SP#83</w:t>
            </w:r>
          </w:p>
        </w:tc>
        <w:tc>
          <w:tcPr>
            <w:tcW w:w="1094" w:type="dxa"/>
            <w:shd w:val="solid" w:color="FFFFFF" w:fill="auto"/>
          </w:tcPr>
          <w:p w14:paraId="3E864638" w14:textId="77777777" w:rsidR="00D40151" w:rsidRDefault="00D40151" w:rsidP="00A22EDB">
            <w:pPr>
              <w:pStyle w:val="TAC"/>
              <w:rPr>
                <w:sz w:val="16"/>
                <w:szCs w:val="16"/>
              </w:rPr>
            </w:pPr>
            <w:r>
              <w:rPr>
                <w:sz w:val="16"/>
                <w:szCs w:val="16"/>
              </w:rPr>
              <w:t>SP-190164</w:t>
            </w:r>
          </w:p>
        </w:tc>
        <w:tc>
          <w:tcPr>
            <w:tcW w:w="567" w:type="dxa"/>
            <w:shd w:val="solid" w:color="FFFFFF" w:fill="auto"/>
          </w:tcPr>
          <w:p w14:paraId="4040A1C5" w14:textId="77777777" w:rsidR="00D40151" w:rsidRDefault="00D40151" w:rsidP="00A22EDB">
            <w:pPr>
              <w:pStyle w:val="TAL"/>
              <w:rPr>
                <w:sz w:val="16"/>
                <w:szCs w:val="16"/>
              </w:rPr>
            </w:pPr>
            <w:r>
              <w:rPr>
                <w:sz w:val="16"/>
                <w:szCs w:val="16"/>
              </w:rPr>
              <w:t>0732</w:t>
            </w:r>
          </w:p>
        </w:tc>
        <w:tc>
          <w:tcPr>
            <w:tcW w:w="425" w:type="dxa"/>
            <w:shd w:val="solid" w:color="FFFFFF" w:fill="auto"/>
          </w:tcPr>
          <w:p w14:paraId="0A8ACABA" w14:textId="77777777" w:rsidR="00D40151" w:rsidRDefault="00D40151" w:rsidP="00A22EDB">
            <w:pPr>
              <w:pStyle w:val="TAL"/>
              <w:rPr>
                <w:sz w:val="16"/>
                <w:szCs w:val="16"/>
              </w:rPr>
            </w:pPr>
            <w:r>
              <w:rPr>
                <w:sz w:val="16"/>
                <w:szCs w:val="16"/>
              </w:rPr>
              <w:t>2</w:t>
            </w:r>
          </w:p>
        </w:tc>
        <w:tc>
          <w:tcPr>
            <w:tcW w:w="425" w:type="dxa"/>
            <w:shd w:val="solid" w:color="FFFFFF" w:fill="auto"/>
          </w:tcPr>
          <w:p w14:paraId="098FF1FA" w14:textId="77777777" w:rsidR="00D40151" w:rsidRDefault="00D40151" w:rsidP="00A22EDB">
            <w:pPr>
              <w:pStyle w:val="TAL"/>
              <w:rPr>
                <w:sz w:val="16"/>
                <w:szCs w:val="16"/>
              </w:rPr>
            </w:pPr>
            <w:r>
              <w:rPr>
                <w:sz w:val="16"/>
                <w:szCs w:val="16"/>
              </w:rPr>
              <w:t>B</w:t>
            </w:r>
          </w:p>
        </w:tc>
        <w:tc>
          <w:tcPr>
            <w:tcW w:w="4820" w:type="dxa"/>
            <w:shd w:val="solid" w:color="FFFFFF" w:fill="auto"/>
          </w:tcPr>
          <w:p w14:paraId="7242C455" w14:textId="77777777" w:rsidR="00D40151" w:rsidRDefault="00D40151" w:rsidP="00A22EDB">
            <w:pPr>
              <w:pStyle w:val="TAL"/>
              <w:rPr>
                <w:sz w:val="16"/>
                <w:szCs w:val="16"/>
              </w:rPr>
            </w:pPr>
            <w:r>
              <w:rPr>
                <w:sz w:val="16"/>
                <w:szCs w:val="16"/>
              </w:rPr>
              <w:t>ETSUN - Architecture conclusion</w:t>
            </w:r>
          </w:p>
        </w:tc>
        <w:tc>
          <w:tcPr>
            <w:tcW w:w="708" w:type="dxa"/>
            <w:shd w:val="solid" w:color="FFFFFF" w:fill="auto"/>
          </w:tcPr>
          <w:p w14:paraId="0672D9C8" w14:textId="77777777" w:rsidR="00D40151" w:rsidRDefault="00D40151" w:rsidP="00A22EDB">
            <w:pPr>
              <w:pStyle w:val="TAC"/>
              <w:rPr>
                <w:b/>
                <w:sz w:val="16"/>
                <w:szCs w:val="16"/>
              </w:rPr>
            </w:pPr>
            <w:r>
              <w:rPr>
                <w:b/>
                <w:sz w:val="16"/>
                <w:szCs w:val="16"/>
              </w:rPr>
              <w:t>16.0.0</w:t>
            </w:r>
          </w:p>
        </w:tc>
      </w:tr>
      <w:tr w:rsidR="00D40151" w:rsidRPr="009E0DE1" w14:paraId="4BA1DA33" w14:textId="77777777" w:rsidTr="00A22EDB">
        <w:tc>
          <w:tcPr>
            <w:tcW w:w="800" w:type="dxa"/>
            <w:shd w:val="solid" w:color="FFFFFF" w:fill="auto"/>
          </w:tcPr>
          <w:p w14:paraId="1230B35E" w14:textId="77777777" w:rsidR="00D40151" w:rsidRDefault="00D40151" w:rsidP="00A22EDB">
            <w:pPr>
              <w:pStyle w:val="TAC"/>
              <w:rPr>
                <w:sz w:val="16"/>
                <w:szCs w:val="16"/>
              </w:rPr>
            </w:pPr>
            <w:r>
              <w:rPr>
                <w:sz w:val="16"/>
                <w:szCs w:val="16"/>
              </w:rPr>
              <w:t>2019-03</w:t>
            </w:r>
          </w:p>
        </w:tc>
        <w:tc>
          <w:tcPr>
            <w:tcW w:w="800" w:type="dxa"/>
            <w:shd w:val="solid" w:color="FFFFFF" w:fill="auto"/>
          </w:tcPr>
          <w:p w14:paraId="715DEA19" w14:textId="77777777" w:rsidR="00D40151" w:rsidRDefault="00D40151" w:rsidP="00A22EDB">
            <w:pPr>
              <w:pStyle w:val="TAC"/>
              <w:rPr>
                <w:sz w:val="16"/>
                <w:szCs w:val="16"/>
              </w:rPr>
            </w:pPr>
            <w:r>
              <w:rPr>
                <w:sz w:val="16"/>
                <w:szCs w:val="16"/>
              </w:rPr>
              <w:t>SP#83</w:t>
            </w:r>
          </w:p>
        </w:tc>
        <w:tc>
          <w:tcPr>
            <w:tcW w:w="1094" w:type="dxa"/>
            <w:shd w:val="solid" w:color="FFFFFF" w:fill="auto"/>
          </w:tcPr>
          <w:p w14:paraId="3AEAAFD4" w14:textId="77777777" w:rsidR="00D40151" w:rsidRDefault="00D40151" w:rsidP="00A22EDB">
            <w:pPr>
              <w:pStyle w:val="TAC"/>
              <w:rPr>
                <w:sz w:val="16"/>
                <w:szCs w:val="16"/>
              </w:rPr>
            </w:pPr>
            <w:r>
              <w:rPr>
                <w:sz w:val="16"/>
                <w:szCs w:val="16"/>
              </w:rPr>
              <w:t>SP-190164</w:t>
            </w:r>
          </w:p>
        </w:tc>
        <w:tc>
          <w:tcPr>
            <w:tcW w:w="567" w:type="dxa"/>
            <w:shd w:val="solid" w:color="FFFFFF" w:fill="auto"/>
          </w:tcPr>
          <w:p w14:paraId="58681D79" w14:textId="77777777" w:rsidR="00D40151" w:rsidRDefault="00D40151" w:rsidP="00A22EDB">
            <w:pPr>
              <w:pStyle w:val="TAL"/>
              <w:rPr>
                <w:sz w:val="16"/>
                <w:szCs w:val="16"/>
              </w:rPr>
            </w:pPr>
            <w:r>
              <w:rPr>
                <w:sz w:val="16"/>
                <w:szCs w:val="16"/>
              </w:rPr>
              <w:t>0848</w:t>
            </w:r>
          </w:p>
        </w:tc>
        <w:tc>
          <w:tcPr>
            <w:tcW w:w="425" w:type="dxa"/>
            <w:shd w:val="solid" w:color="FFFFFF" w:fill="auto"/>
          </w:tcPr>
          <w:p w14:paraId="2D3F9369" w14:textId="77777777" w:rsidR="00D40151" w:rsidRDefault="00D40151" w:rsidP="00A22EDB">
            <w:pPr>
              <w:pStyle w:val="TAL"/>
              <w:rPr>
                <w:sz w:val="16"/>
                <w:szCs w:val="16"/>
              </w:rPr>
            </w:pPr>
            <w:r>
              <w:rPr>
                <w:sz w:val="16"/>
                <w:szCs w:val="16"/>
              </w:rPr>
              <w:t>5</w:t>
            </w:r>
          </w:p>
        </w:tc>
        <w:tc>
          <w:tcPr>
            <w:tcW w:w="425" w:type="dxa"/>
            <w:shd w:val="solid" w:color="FFFFFF" w:fill="auto"/>
          </w:tcPr>
          <w:p w14:paraId="7B06DE8F" w14:textId="77777777" w:rsidR="00D40151" w:rsidRDefault="00D40151" w:rsidP="00A22EDB">
            <w:pPr>
              <w:pStyle w:val="TAL"/>
              <w:rPr>
                <w:sz w:val="16"/>
                <w:szCs w:val="16"/>
              </w:rPr>
            </w:pPr>
            <w:r>
              <w:rPr>
                <w:sz w:val="16"/>
                <w:szCs w:val="16"/>
              </w:rPr>
              <w:t>B</w:t>
            </w:r>
          </w:p>
        </w:tc>
        <w:tc>
          <w:tcPr>
            <w:tcW w:w="4820" w:type="dxa"/>
            <w:shd w:val="solid" w:color="FFFFFF" w:fill="auto"/>
          </w:tcPr>
          <w:p w14:paraId="519515B9" w14:textId="77777777" w:rsidR="00D40151" w:rsidRDefault="00D40151" w:rsidP="00A22EDB">
            <w:pPr>
              <w:pStyle w:val="TAL"/>
              <w:rPr>
                <w:sz w:val="16"/>
                <w:szCs w:val="16"/>
              </w:rPr>
            </w:pPr>
            <w:r>
              <w:rPr>
                <w:sz w:val="16"/>
                <w:szCs w:val="16"/>
              </w:rPr>
              <w:t>UL CL/BP controlled by I-SMF</w:t>
            </w:r>
          </w:p>
        </w:tc>
        <w:tc>
          <w:tcPr>
            <w:tcW w:w="708" w:type="dxa"/>
            <w:shd w:val="solid" w:color="FFFFFF" w:fill="auto"/>
          </w:tcPr>
          <w:p w14:paraId="5F6F4B1F" w14:textId="77777777" w:rsidR="00D40151" w:rsidRDefault="00D40151" w:rsidP="00A22EDB">
            <w:pPr>
              <w:pStyle w:val="TAC"/>
              <w:rPr>
                <w:b/>
                <w:sz w:val="16"/>
                <w:szCs w:val="16"/>
              </w:rPr>
            </w:pPr>
            <w:r>
              <w:rPr>
                <w:b/>
                <w:sz w:val="16"/>
                <w:szCs w:val="16"/>
              </w:rPr>
              <w:t>16.0.0</w:t>
            </w:r>
          </w:p>
        </w:tc>
      </w:tr>
      <w:tr w:rsidR="00D40151" w:rsidRPr="009E0DE1" w14:paraId="277063EF" w14:textId="77777777" w:rsidTr="00A22EDB">
        <w:tc>
          <w:tcPr>
            <w:tcW w:w="800" w:type="dxa"/>
            <w:shd w:val="solid" w:color="FFFFFF" w:fill="auto"/>
          </w:tcPr>
          <w:p w14:paraId="1B3CAC9F" w14:textId="77777777" w:rsidR="00D40151" w:rsidRDefault="00D40151" w:rsidP="00A22EDB">
            <w:pPr>
              <w:pStyle w:val="TAC"/>
              <w:rPr>
                <w:sz w:val="16"/>
                <w:szCs w:val="16"/>
              </w:rPr>
            </w:pPr>
            <w:bookmarkStart w:id="5341" w:name="_Hlk4680129"/>
            <w:r>
              <w:rPr>
                <w:sz w:val="16"/>
                <w:szCs w:val="16"/>
              </w:rPr>
              <w:t>2019-03</w:t>
            </w:r>
          </w:p>
        </w:tc>
        <w:tc>
          <w:tcPr>
            <w:tcW w:w="800" w:type="dxa"/>
            <w:shd w:val="solid" w:color="FFFFFF" w:fill="auto"/>
          </w:tcPr>
          <w:p w14:paraId="01B71E4A" w14:textId="77777777" w:rsidR="00D40151" w:rsidRDefault="00D40151" w:rsidP="00A22EDB">
            <w:pPr>
              <w:pStyle w:val="TAC"/>
              <w:rPr>
                <w:sz w:val="16"/>
                <w:szCs w:val="16"/>
              </w:rPr>
            </w:pPr>
            <w:r>
              <w:rPr>
                <w:sz w:val="16"/>
                <w:szCs w:val="16"/>
              </w:rPr>
              <w:t>SP#83</w:t>
            </w:r>
          </w:p>
        </w:tc>
        <w:tc>
          <w:tcPr>
            <w:tcW w:w="1094" w:type="dxa"/>
            <w:shd w:val="solid" w:color="FFFFFF" w:fill="auto"/>
          </w:tcPr>
          <w:p w14:paraId="6911BE25" w14:textId="77777777" w:rsidR="00D40151" w:rsidRDefault="00D40151" w:rsidP="00A22EDB">
            <w:pPr>
              <w:pStyle w:val="TAC"/>
              <w:rPr>
                <w:sz w:val="16"/>
                <w:szCs w:val="16"/>
              </w:rPr>
            </w:pPr>
            <w:r>
              <w:rPr>
                <w:sz w:val="16"/>
                <w:szCs w:val="16"/>
              </w:rPr>
              <w:t>SP-190175</w:t>
            </w:r>
          </w:p>
        </w:tc>
        <w:tc>
          <w:tcPr>
            <w:tcW w:w="567" w:type="dxa"/>
            <w:shd w:val="solid" w:color="FFFFFF" w:fill="auto"/>
          </w:tcPr>
          <w:p w14:paraId="68B8734C" w14:textId="77777777" w:rsidR="00D40151" w:rsidRDefault="00D40151" w:rsidP="00A22EDB">
            <w:pPr>
              <w:pStyle w:val="TAL"/>
              <w:rPr>
                <w:sz w:val="16"/>
                <w:szCs w:val="16"/>
              </w:rPr>
            </w:pPr>
            <w:r>
              <w:rPr>
                <w:sz w:val="16"/>
                <w:szCs w:val="16"/>
              </w:rPr>
              <w:t>0704</w:t>
            </w:r>
          </w:p>
        </w:tc>
        <w:tc>
          <w:tcPr>
            <w:tcW w:w="425" w:type="dxa"/>
            <w:shd w:val="solid" w:color="FFFFFF" w:fill="auto"/>
          </w:tcPr>
          <w:p w14:paraId="072C23FF" w14:textId="77777777" w:rsidR="00D40151" w:rsidRDefault="00D40151" w:rsidP="00A22EDB">
            <w:pPr>
              <w:pStyle w:val="TAL"/>
              <w:rPr>
                <w:sz w:val="16"/>
                <w:szCs w:val="16"/>
              </w:rPr>
            </w:pPr>
            <w:r>
              <w:rPr>
                <w:sz w:val="16"/>
                <w:szCs w:val="16"/>
              </w:rPr>
              <w:t>4</w:t>
            </w:r>
          </w:p>
        </w:tc>
        <w:tc>
          <w:tcPr>
            <w:tcW w:w="425" w:type="dxa"/>
            <w:shd w:val="solid" w:color="FFFFFF" w:fill="auto"/>
          </w:tcPr>
          <w:p w14:paraId="436DAB01" w14:textId="77777777" w:rsidR="00D40151" w:rsidRDefault="00D40151" w:rsidP="00A22EDB">
            <w:pPr>
              <w:pStyle w:val="TAL"/>
              <w:rPr>
                <w:sz w:val="16"/>
                <w:szCs w:val="16"/>
              </w:rPr>
            </w:pPr>
            <w:r>
              <w:rPr>
                <w:sz w:val="16"/>
                <w:szCs w:val="16"/>
              </w:rPr>
              <w:t>C</w:t>
            </w:r>
          </w:p>
        </w:tc>
        <w:tc>
          <w:tcPr>
            <w:tcW w:w="4820" w:type="dxa"/>
            <w:shd w:val="solid" w:color="FFFFFF" w:fill="auto"/>
          </w:tcPr>
          <w:p w14:paraId="61461622" w14:textId="77777777" w:rsidR="00D40151" w:rsidRDefault="00D40151" w:rsidP="00A22EDB">
            <w:pPr>
              <w:pStyle w:val="TAL"/>
              <w:rPr>
                <w:sz w:val="16"/>
                <w:szCs w:val="16"/>
              </w:rPr>
            </w:pPr>
            <w:r>
              <w:rPr>
                <w:sz w:val="16"/>
                <w:szCs w:val="16"/>
              </w:rPr>
              <w:t>New 5QIs for Enhanced Framework for Uplink Streaming</w:t>
            </w:r>
          </w:p>
        </w:tc>
        <w:tc>
          <w:tcPr>
            <w:tcW w:w="708" w:type="dxa"/>
            <w:shd w:val="solid" w:color="FFFFFF" w:fill="auto"/>
          </w:tcPr>
          <w:p w14:paraId="58CC0F36" w14:textId="77777777" w:rsidR="00D40151" w:rsidRDefault="00D40151" w:rsidP="00A22EDB">
            <w:pPr>
              <w:pStyle w:val="TAC"/>
              <w:rPr>
                <w:b/>
                <w:sz w:val="16"/>
                <w:szCs w:val="16"/>
              </w:rPr>
            </w:pPr>
            <w:r>
              <w:rPr>
                <w:b/>
                <w:sz w:val="16"/>
                <w:szCs w:val="16"/>
              </w:rPr>
              <w:t>16.0.0</w:t>
            </w:r>
          </w:p>
        </w:tc>
      </w:tr>
      <w:bookmarkEnd w:id="5341"/>
      <w:tr w:rsidR="00D40151" w:rsidRPr="009E0DE1" w14:paraId="1D15EF47" w14:textId="77777777" w:rsidTr="00A22EDB">
        <w:tc>
          <w:tcPr>
            <w:tcW w:w="800" w:type="dxa"/>
            <w:shd w:val="solid" w:color="FFFFFF" w:fill="auto"/>
          </w:tcPr>
          <w:p w14:paraId="1DB68F15" w14:textId="77777777" w:rsidR="00D40151" w:rsidRDefault="00D40151" w:rsidP="00A22EDB">
            <w:pPr>
              <w:pStyle w:val="TAC"/>
              <w:rPr>
                <w:sz w:val="16"/>
                <w:szCs w:val="16"/>
              </w:rPr>
            </w:pPr>
            <w:r>
              <w:rPr>
                <w:sz w:val="16"/>
                <w:szCs w:val="16"/>
              </w:rPr>
              <w:t>2019-03</w:t>
            </w:r>
          </w:p>
        </w:tc>
        <w:tc>
          <w:tcPr>
            <w:tcW w:w="800" w:type="dxa"/>
            <w:shd w:val="solid" w:color="FFFFFF" w:fill="auto"/>
          </w:tcPr>
          <w:p w14:paraId="7F9BE880" w14:textId="77777777" w:rsidR="00D40151" w:rsidRDefault="00D40151" w:rsidP="00A22EDB">
            <w:pPr>
              <w:pStyle w:val="TAC"/>
              <w:rPr>
                <w:sz w:val="16"/>
                <w:szCs w:val="16"/>
              </w:rPr>
            </w:pPr>
            <w:r>
              <w:rPr>
                <w:sz w:val="16"/>
                <w:szCs w:val="16"/>
              </w:rPr>
              <w:t>SP#83</w:t>
            </w:r>
          </w:p>
        </w:tc>
        <w:tc>
          <w:tcPr>
            <w:tcW w:w="1094" w:type="dxa"/>
            <w:shd w:val="solid" w:color="FFFFFF" w:fill="auto"/>
          </w:tcPr>
          <w:p w14:paraId="1B336878" w14:textId="77777777" w:rsidR="00D40151" w:rsidRDefault="00D40151" w:rsidP="00A22EDB">
            <w:pPr>
              <w:pStyle w:val="TAC"/>
              <w:rPr>
                <w:sz w:val="16"/>
                <w:szCs w:val="16"/>
              </w:rPr>
            </w:pPr>
            <w:r>
              <w:rPr>
                <w:sz w:val="16"/>
                <w:szCs w:val="16"/>
              </w:rPr>
              <w:t>SP-190171</w:t>
            </w:r>
          </w:p>
        </w:tc>
        <w:tc>
          <w:tcPr>
            <w:tcW w:w="567" w:type="dxa"/>
            <w:shd w:val="solid" w:color="FFFFFF" w:fill="auto"/>
          </w:tcPr>
          <w:p w14:paraId="1E3B81B6" w14:textId="77777777" w:rsidR="00D40151" w:rsidRDefault="00D40151" w:rsidP="00A22EDB">
            <w:pPr>
              <w:pStyle w:val="TAL"/>
              <w:rPr>
                <w:sz w:val="16"/>
                <w:szCs w:val="16"/>
              </w:rPr>
            </w:pPr>
            <w:r>
              <w:rPr>
                <w:sz w:val="16"/>
                <w:szCs w:val="16"/>
              </w:rPr>
              <w:t>0755</w:t>
            </w:r>
          </w:p>
        </w:tc>
        <w:tc>
          <w:tcPr>
            <w:tcW w:w="425" w:type="dxa"/>
            <w:shd w:val="solid" w:color="FFFFFF" w:fill="auto"/>
          </w:tcPr>
          <w:p w14:paraId="6BEBECD8" w14:textId="77777777" w:rsidR="00D40151" w:rsidRDefault="00D40151" w:rsidP="00A22EDB">
            <w:pPr>
              <w:pStyle w:val="TAL"/>
              <w:rPr>
                <w:sz w:val="16"/>
                <w:szCs w:val="16"/>
              </w:rPr>
            </w:pPr>
            <w:r>
              <w:rPr>
                <w:sz w:val="16"/>
                <w:szCs w:val="16"/>
              </w:rPr>
              <w:t>2</w:t>
            </w:r>
          </w:p>
        </w:tc>
        <w:tc>
          <w:tcPr>
            <w:tcW w:w="425" w:type="dxa"/>
            <w:shd w:val="solid" w:color="FFFFFF" w:fill="auto"/>
          </w:tcPr>
          <w:p w14:paraId="54EA107B" w14:textId="77777777" w:rsidR="00D40151" w:rsidRDefault="00D40151" w:rsidP="00A22EDB">
            <w:pPr>
              <w:pStyle w:val="TAL"/>
              <w:rPr>
                <w:sz w:val="16"/>
                <w:szCs w:val="16"/>
              </w:rPr>
            </w:pPr>
            <w:r>
              <w:rPr>
                <w:sz w:val="16"/>
                <w:szCs w:val="16"/>
              </w:rPr>
              <w:t>B</w:t>
            </w:r>
          </w:p>
        </w:tc>
        <w:tc>
          <w:tcPr>
            <w:tcW w:w="4820" w:type="dxa"/>
            <w:shd w:val="solid" w:color="FFFFFF" w:fill="auto"/>
          </w:tcPr>
          <w:p w14:paraId="32871BD2" w14:textId="77777777" w:rsidR="00D40151" w:rsidRDefault="00D40151" w:rsidP="00A22EDB">
            <w:pPr>
              <w:pStyle w:val="TAL"/>
              <w:rPr>
                <w:sz w:val="16"/>
                <w:szCs w:val="16"/>
              </w:rPr>
            </w:pPr>
            <w:r>
              <w:rPr>
                <w:sz w:val="16"/>
                <w:szCs w:val="16"/>
              </w:rPr>
              <w:t>Description of solution 11 in 23.725 for Ethernet anchor relocation</w:t>
            </w:r>
          </w:p>
        </w:tc>
        <w:tc>
          <w:tcPr>
            <w:tcW w:w="708" w:type="dxa"/>
            <w:shd w:val="solid" w:color="FFFFFF" w:fill="auto"/>
          </w:tcPr>
          <w:p w14:paraId="044318AA" w14:textId="77777777" w:rsidR="00D40151" w:rsidRDefault="00D40151" w:rsidP="00A22EDB">
            <w:pPr>
              <w:pStyle w:val="TAC"/>
              <w:rPr>
                <w:b/>
                <w:sz w:val="16"/>
                <w:szCs w:val="16"/>
              </w:rPr>
            </w:pPr>
            <w:r>
              <w:rPr>
                <w:b/>
                <w:sz w:val="16"/>
                <w:szCs w:val="16"/>
              </w:rPr>
              <w:t>16.0.0</w:t>
            </w:r>
          </w:p>
        </w:tc>
      </w:tr>
      <w:tr w:rsidR="00D40151" w:rsidRPr="009E0DE1" w14:paraId="51E25992" w14:textId="77777777" w:rsidTr="00A22EDB">
        <w:tc>
          <w:tcPr>
            <w:tcW w:w="800" w:type="dxa"/>
            <w:shd w:val="solid" w:color="FFFFFF" w:fill="auto"/>
          </w:tcPr>
          <w:p w14:paraId="6D892F23" w14:textId="77777777" w:rsidR="00D40151" w:rsidRDefault="00D40151" w:rsidP="00A22EDB">
            <w:pPr>
              <w:pStyle w:val="TAC"/>
              <w:rPr>
                <w:sz w:val="16"/>
                <w:szCs w:val="16"/>
              </w:rPr>
            </w:pPr>
            <w:r>
              <w:rPr>
                <w:sz w:val="16"/>
                <w:szCs w:val="16"/>
              </w:rPr>
              <w:t>2019-03</w:t>
            </w:r>
          </w:p>
        </w:tc>
        <w:tc>
          <w:tcPr>
            <w:tcW w:w="800" w:type="dxa"/>
            <w:shd w:val="solid" w:color="FFFFFF" w:fill="auto"/>
          </w:tcPr>
          <w:p w14:paraId="42E24255" w14:textId="77777777" w:rsidR="00D40151" w:rsidRDefault="00D40151" w:rsidP="00A22EDB">
            <w:pPr>
              <w:pStyle w:val="TAC"/>
              <w:rPr>
                <w:sz w:val="16"/>
                <w:szCs w:val="16"/>
              </w:rPr>
            </w:pPr>
            <w:r>
              <w:rPr>
                <w:sz w:val="16"/>
                <w:szCs w:val="16"/>
              </w:rPr>
              <w:t>SP#83</w:t>
            </w:r>
          </w:p>
        </w:tc>
        <w:tc>
          <w:tcPr>
            <w:tcW w:w="1094" w:type="dxa"/>
            <w:shd w:val="solid" w:color="FFFFFF" w:fill="auto"/>
          </w:tcPr>
          <w:p w14:paraId="7D179104" w14:textId="77777777" w:rsidR="00D40151" w:rsidRDefault="00D40151" w:rsidP="00A22EDB">
            <w:pPr>
              <w:pStyle w:val="TAC"/>
              <w:rPr>
                <w:sz w:val="16"/>
                <w:szCs w:val="16"/>
              </w:rPr>
            </w:pPr>
            <w:r>
              <w:rPr>
                <w:sz w:val="16"/>
                <w:szCs w:val="16"/>
              </w:rPr>
              <w:t>SP-190169</w:t>
            </w:r>
          </w:p>
        </w:tc>
        <w:tc>
          <w:tcPr>
            <w:tcW w:w="567" w:type="dxa"/>
            <w:shd w:val="solid" w:color="FFFFFF" w:fill="auto"/>
          </w:tcPr>
          <w:p w14:paraId="0C233400" w14:textId="77777777" w:rsidR="00D40151" w:rsidRDefault="00D40151" w:rsidP="00A22EDB">
            <w:pPr>
              <w:pStyle w:val="TAL"/>
              <w:rPr>
                <w:sz w:val="16"/>
                <w:szCs w:val="16"/>
              </w:rPr>
            </w:pPr>
            <w:r>
              <w:rPr>
                <w:sz w:val="16"/>
                <w:szCs w:val="16"/>
              </w:rPr>
              <w:t>0734</w:t>
            </w:r>
          </w:p>
        </w:tc>
        <w:tc>
          <w:tcPr>
            <w:tcW w:w="425" w:type="dxa"/>
            <w:shd w:val="solid" w:color="FFFFFF" w:fill="auto"/>
          </w:tcPr>
          <w:p w14:paraId="3D8EAD0E" w14:textId="77777777" w:rsidR="00D40151" w:rsidRDefault="00D40151" w:rsidP="00A22EDB">
            <w:pPr>
              <w:pStyle w:val="TAL"/>
              <w:rPr>
                <w:sz w:val="16"/>
                <w:szCs w:val="16"/>
              </w:rPr>
            </w:pPr>
            <w:r>
              <w:rPr>
                <w:sz w:val="16"/>
                <w:szCs w:val="16"/>
              </w:rPr>
              <w:t>8</w:t>
            </w:r>
          </w:p>
        </w:tc>
        <w:tc>
          <w:tcPr>
            <w:tcW w:w="425" w:type="dxa"/>
            <w:shd w:val="solid" w:color="FFFFFF" w:fill="auto"/>
          </w:tcPr>
          <w:p w14:paraId="2591CFC0" w14:textId="77777777" w:rsidR="00D40151" w:rsidRDefault="00D40151" w:rsidP="00A22EDB">
            <w:pPr>
              <w:pStyle w:val="TAL"/>
              <w:rPr>
                <w:sz w:val="16"/>
                <w:szCs w:val="16"/>
              </w:rPr>
            </w:pPr>
            <w:r>
              <w:rPr>
                <w:sz w:val="16"/>
                <w:szCs w:val="16"/>
              </w:rPr>
              <w:t>B</w:t>
            </w:r>
          </w:p>
        </w:tc>
        <w:tc>
          <w:tcPr>
            <w:tcW w:w="4820" w:type="dxa"/>
            <w:shd w:val="solid" w:color="FFFFFF" w:fill="auto"/>
          </w:tcPr>
          <w:p w14:paraId="65DBAE2C" w14:textId="77777777" w:rsidR="00D40151" w:rsidRDefault="00D40151" w:rsidP="00A22EDB">
            <w:pPr>
              <w:pStyle w:val="TAL"/>
              <w:rPr>
                <w:sz w:val="16"/>
                <w:szCs w:val="16"/>
              </w:rPr>
            </w:pPr>
            <w:r>
              <w:rPr>
                <w:sz w:val="16"/>
                <w:szCs w:val="16"/>
              </w:rPr>
              <w:t>Introducing Non-public network</w:t>
            </w:r>
          </w:p>
        </w:tc>
        <w:tc>
          <w:tcPr>
            <w:tcW w:w="708" w:type="dxa"/>
            <w:shd w:val="solid" w:color="FFFFFF" w:fill="auto"/>
          </w:tcPr>
          <w:p w14:paraId="37B5BB61" w14:textId="77777777" w:rsidR="00D40151" w:rsidRDefault="00D40151" w:rsidP="00A22EDB">
            <w:pPr>
              <w:pStyle w:val="TAC"/>
              <w:rPr>
                <w:b/>
                <w:sz w:val="16"/>
                <w:szCs w:val="16"/>
              </w:rPr>
            </w:pPr>
            <w:r>
              <w:rPr>
                <w:b/>
                <w:sz w:val="16"/>
                <w:szCs w:val="16"/>
              </w:rPr>
              <w:t>16.0.0</w:t>
            </w:r>
          </w:p>
        </w:tc>
      </w:tr>
      <w:tr w:rsidR="00D40151" w:rsidRPr="009E0DE1" w14:paraId="47D594F0" w14:textId="77777777" w:rsidTr="00A22EDB">
        <w:tc>
          <w:tcPr>
            <w:tcW w:w="800" w:type="dxa"/>
            <w:shd w:val="solid" w:color="FFFFFF" w:fill="auto"/>
          </w:tcPr>
          <w:p w14:paraId="73930E01" w14:textId="77777777" w:rsidR="00D40151" w:rsidRDefault="00D40151" w:rsidP="00A22EDB">
            <w:pPr>
              <w:pStyle w:val="TAC"/>
              <w:rPr>
                <w:sz w:val="16"/>
                <w:szCs w:val="16"/>
              </w:rPr>
            </w:pPr>
            <w:r>
              <w:rPr>
                <w:sz w:val="16"/>
                <w:szCs w:val="16"/>
              </w:rPr>
              <w:t>2019-03</w:t>
            </w:r>
          </w:p>
        </w:tc>
        <w:tc>
          <w:tcPr>
            <w:tcW w:w="800" w:type="dxa"/>
            <w:shd w:val="solid" w:color="FFFFFF" w:fill="auto"/>
          </w:tcPr>
          <w:p w14:paraId="6B8D1FA4" w14:textId="77777777" w:rsidR="00D40151" w:rsidRDefault="00D40151" w:rsidP="00A22EDB">
            <w:pPr>
              <w:pStyle w:val="TAC"/>
              <w:rPr>
                <w:sz w:val="16"/>
                <w:szCs w:val="16"/>
              </w:rPr>
            </w:pPr>
            <w:r>
              <w:rPr>
                <w:sz w:val="16"/>
                <w:szCs w:val="16"/>
              </w:rPr>
              <w:t>SP#83</w:t>
            </w:r>
          </w:p>
        </w:tc>
        <w:tc>
          <w:tcPr>
            <w:tcW w:w="1094" w:type="dxa"/>
            <w:shd w:val="solid" w:color="FFFFFF" w:fill="auto"/>
          </w:tcPr>
          <w:p w14:paraId="2003CA58" w14:textId="77777777" w:rsidR="00D40151" w:rsidRDefault="00D40151" w:rsidP="00A22EDB">
            <w:pPr>
              <w:pStyle w:val="TAC"/>
              <w:rPr>
                <w:sz w:val="16"/>
                <w:szCs w:val="16"/>
              </w:rPr>
            </w:pPr>
            <w:r>
              <w:rPr>
                <w:sz w:val="16"/>
                <w:szCs w:val="16"/>
              </w:rPr>
              <w:t>SP-190215</w:t>
            </w:r>
          </w:p>
        </w:tc>
        <w:tc>
          <w:tcPr>
            <w:tcW w:w="567" w:type="dxa"/>
            <w:shd w:val="solid" w:color="FFFFFF" w:fill="auto"/>
          </w:tcPr>
          <w:p w14:paraId="4C765DDF" w14:textId="77777777" w:rsidR="00D40151" w:rsidRDefault="00D40151" w:rsidP="00A22EDB">
            <w:pPr>
              <w:pStyle w:val="TAL"/>
              <w:rPr>
                <w:sz w:val="16"/>
                <w:szCs w:val="16"/>
              </w:rPr>
            </w:pPr>
            <w:r>
              <w:rPr>
                <w:sz w:val="16"/>
                <w:szCs w:val="16"/>
              </w:rPr>
              <w:t>0736</w:t>
            </w:r>
          </w:p>
        </w:tc>
        <w:tc>
          <w:tcPr>
            <w:tcW w:w="425" w:type="dxa"/>
            <w:shd w:val="solid" w:color="FFFFFF" w:fill="auto"/>
          </w:tcPr>
          <w:p w14:paraId="73FC0DEC" w14:textId="77777777" w:rsidR="00D40151" w:rsidRDefault="00D40151" w:rsidP="00A22EDB">
            <w:pPr>
              <w:pStyle w:val="TAL"/>
              <w:rPr>
                <w:sz w:val="16"/>
                <w:szCs w:val="16"/>
              </w:rPr>
            </w:pPr>
            <w:r>
              <w:rPr>
                <w:sz w:val="16"/>
                <w:szCs w:val="16"/>
              </w:rPr>
              <w:t>10</w:t>
            </w:r>
          </w:p>
        </w:tc>
        <w:tc>
          <w:tcPr>
            <w:tcW w:w="425" w:type="dxa"/>
            <w:shd w:val="solid" w:color="FFFFFF" w:fill="auto"/>
          </w:tcPr>
          <w:p w14:paraId="27AF15BD" w14:textId="77777777" w:rsidR="00D40151" w:rsidRDefault="00D40151" w:rsidP="00A22EDB">
            <w:pPr>
              <w:pStyle w:val="TAL"/>
              <w:rPr>
                <w:sz w:val="16"/>
                <w:szCs w:val="16"/>
              </w:rPr>
            </w:pPr>
            <w:r>
              <w:rPr>
                <w:sz w:val="16"/>
                <w:szCs w:val="16"/>
              </w:rPr>
              <w:t>B</w:t>
            </w:r>
          </w:p>
        </w:tc>
        <w:tc>
          <w:tcPr>
            <w:tcW w:w="4820" w:type="dxa"/>
            <w:shd w:val="solid" w:color="FFFFFF" w:fill="auto"/>
          </w:tcPr>
          <w:p w14:paraId="02E1C902" w14:textId="77777777" w:rsidR="00D40151" w:rsidRDefault="00D40151" w:rsidP="00A22EDB">
            <w:pPr>
              <w:pStyle w:val="TAL"/>
              <w:rPr>
                <w:sz w:val="16"/>
                <w:szCs w:val="16"/>
              </w:rPr>
            </w:pPr>
            <w:r>
              <w:rPr>
                <w:sz w:val="16"/>
                <w:szCs w:val="16"/>
              </w:rPr>
              <w:t>Introduction of indirect communication between NF services, and implicit discovery</w:t>
            </w:r>
          </w:p>
        </w:tc>
        <w:tc>
          <w:tcPr>
            <w:tcW w:w="708" w:type="dxa"/>
            <w:shd w:val="solid" w:color="FFFFFF" w:fill="auto"/>
          </w:tcPr>
          <w:p w14:paraId="2AE900EF" w14:textId="77777777" w:rsidR="00D40151" w:rsidRDefault="00D40151" w:rsidP="00A22EDB">
            <w:pPr>
              <w:pStyle w:val="TAC"/>
              <w:rPr>
                <w:b/>
                <w:sz w:val="16"/>
                <w:szCs w:val="16"/>
              </w:rPr>
            </w:pPr>
            <w:r>
              <w:rPr>
                <w:b/>
                <w:sz w:val="16"/>
                <w:szCs w:val="16"/>
              </w:rPr>
              <w:t>16.0.0</w:t>
            </w:r>
          </w:p>
        </w:tc>
      </w:tr>
      <w:tr w:rsidR="00D40151" w:rsidRPr="009E0DE1" w14:paraId="65FF8BBF" w14:textId="77777777" w:rsidTr="00A22EDB">
        <w:tc>
          <w:tcPr>
            <w:tcW w:w="800" w:type="dxa"/>
            <w:shd w:val="solid" w:color="FFFFFF" w:fill="auto"/>
          </w:tcPr>
          <w:p w14:paraId="67BF89EF" w14:textId="77777777" w:rsidR="00D40151" w:rsidRDefault="00D40151" w:rsidP="00A22EDB">
            <w:pPr>
              <w:pStyle w:val="TAC"/>
              <w:rPr>
                <w:sz w:val="16"/>
                <w:szCs w:val="16"/>
              </w:rPr>
            </w:pPr>
            <w:r>
              <w:rPr>
                <w:sz w:val="16"/>
                <w:szCs w:val="16"/>
              </w:rPr>
              <w:t>2019-03</w:t>
            </w:r>
          </w:p>
        </w:tc>
        <w:tc>
          <w:tcPr>
            <w:tcW w:w="800" w:type="dxa"/>
            <w:shd w:val="solid" w:color="FFFFFF" w:fill="auto"/>
          </w:tcPr>
          <w:p w14:paraId="3A1B925B" w14:textId="77777777" w:rsidR="00D40151" w:rsidRDefault="00D40151" w:rsidP="00A22EDB">
            <w:pPr>
              <w:pStyle w:val="TAC"/>
              <w:rPr>
                <w:sz w:val="16"/>
                <w:szCs w:val="16"/>
              </w:rPr>
            </w:pPr>
            <w:r>
              <w:rPr>
                <w:sz w:val="16"/>
                <w:szCs w:val="16"/>
              </w:rPr>
              <w:t>SP#83</w:t>
            </w:r>
          </w:p>
        </w:tc>
        <w:tc>
          <w:tcPr>
            <w:tcW w:w="1094" w:type="dxa"/>
            <w:shd w:val="solid" w:color="FFFFFF" w:fill="auto"/>
          </w:tcPr>
          <w:p w14:paraId="4ECA828D" w14:textId="77777777" w:rsidR="00D40151" w:rsidRDefault="00D40151" w:rsidP="00A22EDB">
            <w:pPr>
              <w:pStyle w:val="TAC"/>
              <w:rPr>
                <w:sz w:val="16"/>
                <w:szCs w:val="16"/>
              </w:rPr>
            </w:pPr>
            <w:r>
              <w:rPr>
                <w:sz w:val="16"/>
                <w:szCs w:val="16"/>
              </w:rPr>
              <w:t>SP-190167</w:t>
            </w:r>
          </w:p>
        </w:tc>
        <w:tc>
          <w:tcPr>
            <w:tcW w:w="567" w:type="dxa"/>
            <w:shd w:val="solid" w:color="FFFFFF" w:fill="auto"/>
          </w:tcPr>
          <w:p w14:paraId="49FF3EBA" w14:textId="77777777" w:rsidR="00D40151" w:rsidRDefault="00D40151" w:rsidP="00A22EDB">
            <w:pPr>
              <w:pStyle w:val="TAL"/>
              <w:rPr>
                <w:sz w:val="16"/>
                <w:szCs w:val="16"/>
              </w:rPr>
            </w:pPr>
            <w:r>
              <w:rPr>
                <w:sz w:val="16"/>
                <w:szCs w:val="16"/>
              </w:rPr>
              <w:t>0744</w:t>
            </w:r>
          </w:p>
        </w:tc>
        <w:tc>
          <w:tcPr>
            <w:tcW w:w="425" w:type="dxa"/>
            <w:shd w:val="solid" w:color="FFFFFF" w:fill="auto"/>
          </w:tcPr>
          <w:p w14:paraId="601647CD" w14:textId="77777777" w:rsidR="00D40151" w:rsidRDefault="00D40151" w:rsidP="00A22EDB">
            <w:pPr>
              <w:pStyle w:val="TAL"/>
              <w:rPr>
                <w:sz w:val="16"/>
                <w:szCs w:val="16"/>
              </w:rPr>
            </w:pPr>
            <w:r>
              <w:rPr>
                <w:sz w:val="16"/>
                <w:szCs w:val="16"/>
              </w:rPr>
              <w:t>4</w:t>
            </w:r>
          </w:p>
        </w:tc>
        <w:tc>
          <w:tcPr>
            <w:tcW w:w="425" w:type="dxa"/>
            <w:shd w:val="solid" w:color="FFFFFF" w:fill="auto"/>
          </w:tcPr>
          <w:p w14:paraId="51CD6255" w14:textId="77777777" w:rsidR="00D40151" w:rsidRDefault="00D40151" w:rsidP="00A22EDB">
            <w:pPr>
              <w:pStyle w:val="TAL"/>
              <w:rPr>
                <w:sz w:val="16"/>
                <w:szCs w:val="16"/>
              </w:rPr>
            </w:pPr>
            <w:r>
              <w:rPr>
                <w:sz w:val="16"/>
                <w:szCs w:val="16"/>
              </w:rPr>
              <w:t>B</w:t>
            </w:r>
          </w:p>
        </w:tc>
        <w:tc>
          <w:tcPr>
            <w:tcW w:w="4820" w:type="dxa"/>
            <w:shd w:val="solid" w:color="FFFFFF" w:fill="auto"/>
          </w:tcPr>
          <w:p w14:paraId="4F422F12" w14:textId="77777777" w:rsidR="00D40151" w:rsidRDefault="00D40151" w:rsidP="00A22EDB">
            <w:pPr>
              <w:pStyle w:val="TAL"/>
              <w:rPr>
                <w:sz w:val="16"/>
                <w:szCs w:val="16"/>
              </w:rPr>
            </w:pPr>
            <w:r>
              <w:rPr>
                <w:sz w:val="16"/>
                <w:szCs w:val="16"/>
              </w:rPr>
              <w:t>SUPI and SUCI for wireline access</w:t>
            </w:r>
          </w:p>
        </w:tc>
        <w:tc>
          <w:tcPr>
            <w:tcW w:w="708" w:type="dxa"/>
            <w:shd w:val="solid" w:color="FFFFFF" w:fill="auto"/>
          </w:tcPr>
          <w:p w14:paraId="3914975D" w14:textId="77777777" w:rsidR="00D40151" w:rsidRDefault="00D40151" w:rsidP="00A22EDB">
            <w:pPr>
              <w:pStyle w:val="TAC"/>
              <w:rPr>
                <w:b/>
                <w:sz w:val="16"/>
                <w:szCs w:val="16"/>
              </w:rPr>
            </w:pPr>
            <w:r>
              <w:rPr>
                <w:b/>
                <w:sz w:val="16"/>
                <w:szCs w:val="16"/>
              </w:rPr>
              <w:t>16.0.0</w:t>
            </w:r>
          </w:p>
        </w:tc>
      </w:tr>
      <w:tr w:rsidR="00D40151" w:rsidRPr="009E0DE1" w14:paraId="76246055" w14:textId="77777777" w:rsidTr="00A22EDB">
        <w:tc>
          <w:tcPr>
            <w:tcW w:w="800" w:type="dxa"/>
            <w:shd w:val="solid" w:color="FFFFFF" w:fill="auto"/>
          </w:tcPr>
          <w:p w14:paraId="17A10ABC" w14:textId="77777777" w:rsidR="00D40151" w:rsidRDefault="00D40151" w:rsidP="00A22EDB">
            <w:pPr>
              <w:pStyle w:val="TAC"/>
              <w:rPr>
                <w:sz w:val="16"/>
                <w:szCs w:val="16"/>
              </w:rPr>
            </w:pPr>
            <w:r>
              <w:rPr>
                <w:sz w:val="16"/>
                <w:szCs w:val="16"/>
              </w:rPr>
              <w:t>2019-03</w:t>
            </w:r>
          </w:p>
        </w:tc>
        <w:tc>
          <w:tcPr>
            <w:tcW w:w="800" w:type="dxa"/>
            <w:shd w:val="solid" w:color="FFFFFF" w:fill="auto"/>
          </w:tcPr>
          <w:p w14:paraId="18259ACD" w14:textId="77777777" w:rsidR="00D40151" w:rsidRDefault="00D40151" w:rsidP="00A22EDB">
            <w:pPr>
              <w:pStyle w:val="TAC"/>
              <w:rPr>
                <w:sz w:val="16"/>
                <w:szCs w:val="16"/>
              </w:rPr>
            </w:pPr>
            <w:r>
              <w:rPr>
                <w:sz w:val="16"/>
                <w:szCs w:val="16"/>
              </w:rPr>
              <w:t>SP#83</w:t>
            </w:r>
          </w:p>
        </w:tc>
        <w:tc>
          <w:tcPr>
            <w:tcW w:w="1094" w:type="dxa"/>
            <w:shd w:val="solid" w:color="FFFFFF" w:fill="auto"/>
          </w:tcPr>
          <w:p w14:paraId="75B06F67" w14:textId="77777777" w:rsidR="00D40151" w:rsidRDefault="00D40151" w:rsidP="00A22EDB">
            <w:pPr>
              <w:pStyle w:val="TAC"/>
              <w:rPr>
                <w:sz w:val="16"/>
                <w:szCs w:val="16"/>
              </w:rPr>
            </w:pPr>
            <w:r>
              <w:rPr>
                <w:sz w:val="16"/>
                <w:szCs w:val="16"/>
              </w:rPr>
              <w:t>SP-190167</w:t>
            </w:r>
          </w:p>
        </w:tc>
        <w:tc>
          <w:tcPr>
            <w:tcW w:w="567" w:type="dxa"/>
            <w:shd w:val="solid" w:color="FFFFFF" w:fill="auto"/>
          </w:tcPr>
          <w:p w14:paraId="0CAEC6D2" w14:textId="77777777" w:rsidR="00D40151" w:rsidRDefault="00D40151" w:rsidP="00A22EDB">
            <w:pPr>
              <w:pStyle w:val="TAL"/>
              <w:rPr>
                <w:sz w:val="16"/>
                <w:szCs w:val="16"/>
              </w:rPr>
            </w:pPr>
            <w:r>
              <w:rPr>
                <w:sz w:val="16"/>
                <w:szCs w:val="16"/>
              </w:rPr>
              <w:t>0745</w:t>
            </w:r>
          </w:p>
        </w:tc>
        <w:tc>
          <w:tcPr>
            <w:tcW w:w="425" w:type="dxa"/>
            <w:shd w:val="solid" w:color="FFFFFF" w:fill="auto"/>
          </w:tcPr>
          <w:p w14:paraId="280E1845" w14:textId="77777777" w:rsidR="00D40151" w:rsidRDefault="00D40151" w:rsidP="00A22EDB">
            <w:pPr>
              <w:pStyle w:val="TAL"/>
              <w:rPr>
                <w:sz w:val="16"/>
                <w:szCs w:val="16"/>
              </w:rPr>
            </w:pPr>
            <w:r>
              <w:rPr>
                <w:sz w:val="16"/>
                <w:szCs w:val="16"/>
              </w:rPr>
              <w:t>6</w:t>
            </w:r>
          </w:p>
        </w:tc>
        <w:tc>
          <w:tcPr>
            <w:tcW w:w="425" w:type="dxa"/>
            <w:shd w:val="solid" w:color="FFFFFF" w:fill="auto"/>
          </w:tcPr>
          <w:p w14:paraId="3FC5C876" w14:textId="77777777" w:rsidR="00D40151" w:rsidRDefault="00D40151" w:rsidP="00A22EDB">
            <w:pPr>
              <w:pStyle w:val="TAL"/>
              <w:rPr>
                <w:sz w:val="16"/>
                <w:szCs w:val="16"/>
              </w:rPr>
            </w:pPr>
            <w:r>
              <w:rPr>
                <w:sz w:val="16"/>
                <w:szCs w:val="16"/>
              </w:rPr>
              <w:t>B</w:t>
            </w:r>
          </w:p>
        </w:tc>
        <w:tc>
          <w:tcPr>
            <w:tcW w:w="4820" w:type="dxa"/>
            <w:shd w:val="solid" w:color="FFFFFF" w:fill="auto"/>
          </w:tcPr>
          <w:p w14:paraId="21A835F4" w14:textId="77777777" w:rsidR="00D40151" w:rsidRDefault="00D40151" w:rsidP="00A22EDB">
            <w:pPr>
              <w:pStyle w:val="TAL"/>
              <w:rPr>
                <w:sz w:val="16"/>
                <w:szCs w:val="16"/>
              </w:rPr>
            </w:pPr>
            <w:r>
              <w:rPr>
                <w:sz w:val="16"/>
                <w:szCs w:val="16"/>
              </w:rPr>
              <w:t>Mobility restrictions for wireline access</w:t>
            </w:r>
          </w:p>
        </w:tc>
        <w:tc>
          <w:tcPr>
            <w:tcW w:w="708" w:type="dxa"/>
            <w:shd w:val="solid" w:color="FFFFFF" w:fill="auto"/>
          </w:tcPr>
          <w:p w14:paraId="4D2A985F" w14:textId="77777777" w:rsidR="00D40151" w:rsidRDefault="00D40151" w:rsidP="00A22EDB">
            <w:pPr>
              <w:pStyle w:val="TAC"/>
              <w:rPr>
                <w:b/>
                <w:sz w:val="16"/>
                <w:szCs w:val="16"/>
              </w:rPr>
            </w:pPr>
            <w:r>
              <w:rPr>
                <w:b/>
                <w:sz w:val="16"/>
                <w:szCs w:val="16"/>
              </w:rPr>
              <w:t>16.0.0</w:t>
            </w:r>
          </w:p>
        </w:tc>
      </w:tr>
      <w:tr w:rsidR="00D40151" w:rsidRPr="009E0DE1" w14:paraId="0F6615A1" w14:textId="77777777" w:rsidTr="00A22EDB">
        <w:tc>
          <w:tcPr>
            <w:tcW w:w="800" w:type="dxa"/>
            <w:shd w:val="solid" w:color="FFFFFF" w:fill="auto"/>
          </w:tcPr>
          <w:p w14:paraId="6C908554" w14:textId="77777777" w:rsidR="00D40151" w:rsidRDefault="00D40151" w:rsidP="00A22EDB">
            <w:pPr>
              <w:pStyle w:val="TAC"/>
              <w:rPr>
                <w:sz w:val="16"/>
                <w:szCs w:val="16"/>
              </w:rPr>
            </w:pPr>
            <w:r>
              <w:rPr>
                <w:sz w:val="16"/>
                <w:szCs w:val="16"/>
              </w:rPr>
              <w:t>2019-03</w:t>
            </w:r>
          </w:p>
        </w:tc>
        <w:tc>
          <w:tcPr>
            <w:tcW w:w="800" w:type="dxa"/>
            <w:shd w:val="solid" w:color="FFFFFF" w:fill="auto"/>
          </w:tcPr>
          <w:p w14:paraId="7F57C972" w14:textId="77777777" w:rsidR="00D40151" w:rsidRDefault="00D40151" w:rsidP="00A22EDB">
            <w:pPr>
              <w:pStyle w:val="TAC"/>
              <w:rPr>
                <w:sz w:val="16"/>
                <w:szCs w:val="16"/>
              </w:rPr>
            </w:pPr>
            <w:r>
              <w:rPr>
                <w:sz w:val="16"/>
                <w:szCs w:val="16"/>
              </w:rPr>
              <w:t>SP#83</w:t>
            </w:r>
          </w:p>
        </w:tc>
        <w:tc>
          <w:tcPr>
            <w:tcW w:w="1094" w:type="dxa"/>
            <w:shd w:val="solid" w:color="FFFFFF" w:fill="auto"/>
          </w:tcPr>
          <w:p w14:paraId="65D803D6" w14:textId="77777777" w:rsidR="00D40151" w:rsidRDefault="00D40151" w:rsidP="00A22EDB">
            <w:pPr>
              <w:pStyle w:val="TAC"/>
              <w:rPr>
                <w:sz w:val="16"/>
                <w:szCs w:val="16"/>
              </w:rPr>
            </w:pPr>
            <w:r>
              <w:rPr>
                <w:sz w:val="16"/>
                <w:szCs w:val="16"/>
              </w:rPr>
              <w:t>SP-190167</w:t>
            </w:r>
          </w:p>
        </w:tc>
        <w:tc>
          <w:tcPr>
            <w:tcW w:w="567" w:type="dxa"/>
            <w:shd w:val="solid" w:color="FFFFFF" w:fill="auto"/>
          </w:tcPr>
          <w:p w14:paraId="2B181876" w14:textId="77777777" w:rsidR="00D40151" w:rsidRDefault="00D40151" w:rsidP="00A22EDB">
            <w:pPr>
              <w:pStyle w:val="TAL"/>
              <w:rPr>
                <w:sz w:val="16"/>
                <w:szCs w:val="16"/>
              </w:rPr>
            </w:pPr>
            <w:r>
              <w:rPr>
                <w:sz w:val="16"/>
                <w:szCs w:val="16"/>
              </w:rPr>
              <w:t>0746</w:t>
            </w:r>
          </w:p>
        </w:tc>
        <w:tc>
          <w:tcPr>
            <w:tcW w:w="425" w:type="dxa"/>
            <w:shd w:val="solid" w:color="FFFFFF" w:fill="auto"/>
          </w:tcPr>
          <w:p w14:paraId="566F3A09" w14:textId="77777777" w:rsidR="00D40151" w:rsidRDefault="00D40151" w:rsidP="00A22EDB">
            <w:pPr>
              <w:pStyle w:val="TAL"/>
              <w:rPr>
                <w:sz w:val="16"/>
                <w:szCs w:val="16"/>
              </w:rPr>
            </w:pPr>
            <w:r>
              <w:rPr>
                <w:sz w:val="16"/>
                <w:szCs w:val="16"/>
              </w:rPr>
              <w:t>2</w:t>
            </w:r>
          </w:p>
        </w:tc>
        <w:tc>
          <w:tcPr>
            <w:tcW w:w="425" w:type="dxa"/>
            <w:shd w:val="solid" w:color="FFFFFF" w:fill="auto"/>
          </w:tcPr>
          <w:p w14:paraId="04125CF1" w14:textId="77777777" w:rsidR="00D40151" w:rsidRDefault="00D40151" w:rsidP="00A22EDB">
            <w:pPr>
              <w:pStyle w:val="TAL"/>
              <w:rPr>
                <w:sz w:val="16"/>
                <w:szCs w:val="16"/>
              </w:rPr>
            </w:pPr>
            <w:r>
              <w:rPr>
                <w:sz w:val="16"/>
                <w:szCs w:val="16"/>
              </w:rPr>
              <w:t>B</w:t>
            </w:r>
          </w:p>
        </w:tc>
        <w:tc>
          <w:tcPr>
            <w:tcW w:w="4820" w:type="dxa"/>
            <w:shd w:val="solid" w:color="FFFFFF" w:fill="auto"/>
          </w:tcPr>
          <w:p w14:paraId="4F842BB8" w14:textId="77777777" w:rsidR="00D40151" w:rsidRDefault="00D40151" w:rsidP="00A22EDB">
            <w:pPr>
              <w:pStyle w:val="TAL"/>
              <w:rPr>
                <w:sz w:val="16"/>
                <w:szCs w:val="16"/>
              </w:rPr>
            </w:pPr>
            <w:r>
              <w:rPr>
                <w:sz w:val="16"/>
                <w:szCs w:val="16"/>
              </w:rPr>
              <w:t xml:space="preserve">IP addressing enhancements </w:t>
            </w:r>
          </w:p>
        </w:tc>
        <w:tc>
          <w:tcPr>
            <w:tcW w:w="708" w:type="dxa"/>
            <w:shd w:val="solid" w:color="FFFFFF" w:fill="auto"/>
          </w:tcPr>
          <w:p w14:paraId="1C8E0517" w14:textId="77777777" w:rsidR="00D40151" w:rsidRDefault="00D40151" w:rsidP="00A22EDB">
            <w:pPr>
              <w:pStyle w:val="TAC"/>
              <w:rPr>
                <w:b/>
                <w:sz w:val="16"/>
                <w:szCs w:val="16"/>
              </w:rPr>
            </w:pPr>
            <w:r>
              <w:rPr>
                <w:b/>
                <w:sz w:val="16"/>
                <w:szCs w:val="16"/>
              </w:rPr>
              <w:t>16.0.0</w:t>
            </w:r>
          </w:p>
        </w:tc>
      </w:tr>
      <w:tr w:rsidR="00D40151" w:rsidRPr="009E0DE1" w14:paraId="773E9A12" w14:textId="77777777" w:rsidTr="00A22EDB">
        <w:tc>
          <w:tcPr>
            <w:tcW w:w="800" w:type="dxa"/>
            <w:shd w:val="solid" w:color="FFFFFF" w:fill="auto"/>
          </w:tcPr>
          <w:p w14:paraId="5A5885E6" w14:textId="77777777" w:rsidR="00D40151" w:rsidRDefault="00D40151" w:rsidP="00A22EDB">
            <w:pPr>
              <w:pStyle w:val="TAC"/>
              <w:rPr>
                <w:sz w:val="16"/>
                <w:szCs w:val="16"/>
              </w:rPr>
            </w:pPr>
            <w:bookmarkStart w:id="5342" w:name="_Hlk4680442"/>
            <w:r>
              <w:rPr>
                <w:sz w:val="16"/>
                <w:szCs w:val="16"/>
              </w:rPr>
              <w:t>2019-03</w:t>
            </w:r>
          </w:p>
        </w:tc>
        <w:tc>
          <w:tcPr>
            <w:tcW w:w="800" w:type="dxa"/>
            <w:shd w:val="solid" w:color="FFFFFF" w:fill="auto"/>
          </w:tcPr>
          <w:p w14:paraId="11159C2E" w14:textId="77777777" w:rsidR="00D40151" w:rsidRDefault="00D40151" w:rsidP="00A22EDB">
            <w:pPr>
              <w:pStyle w:val="TAC"/>
              <w:rPr>
                <w:sz w:val="16"/>
                <w:szCs w:val="16"/>
              </w:rPr>
            </w:pPr>
            <w:r>
              <w:rPr>
                <w:sz w:val="16"/>
                <w:szCs w:val="16"/>
              </w:rPr>
              <w:t>SP#83</w:t>
            </w:r>
          </w:p>
        </w:tc>
        <w:tc>
          <w:tcPr>
            <w:tcW w:w="1094" w:type="dxa"/>
            <w:shd w:val="solid" w:color="FFFFFF" w:fill="auto"/>
          </w:tcPr>
          <w:p w14:paraId="0515391A" w14:textId="77777777" w:rsidR="00D40151" w:rsidRDefault="00D40151" w:rsidP="00A22EDB">
            <w:pPr>
              <w:pStyle w:val="TAC"/>
              <w:rPr>
                <w:sz w:val="16"/>
                <w:szCs w:val="16"/>
              </w:rPr>
            </w:pPr>
            <w:r>
              <w:rPr>
                <w:sz w:val="16"/>
                <w:szCs w:val="16"/>
              </w:rPr>
              <w:t>SP-190169</w:t>
            </w:r>
          </w:p>
        </w:tc>
        <w:tc>
          <w:tcPr>
            <w:tcW w:w="567" w:type="dxa"/>
            <w:shd w:val="solid" w:color="FFFFFF" w:fill="auto"/>
          </w:tcPr>
          <w:p w14:paraId="1A3C4A41" w14:textId="77777777" w:rsidR="00D40151" w:rsidRDefault="00D40151" w:rsidP="00A22EDB">
            <w:pPr>
              <w:pStyle w:val="TAL"/>
              <w:rPr>
                <w:sz w:val="16"/>
                <w:szCs w:val="16"/>
              </w:rPr>
            </w:pPr>
            <w:r>
              <w:rPr>
                <w:sz w:val="16"/>
                <w:szCs w:val="16"/>
              </w:rPr>
              <w:t>0747</w:t>
            </w:r>
          </w:p>
        </w:tc>
        <w:tc>
          <w:tcPr>
            <w:tcW w:w="425" w:type="dxa"/>
            <w:shd w:val="solid" w:color="FFFFFF" w:fill="auto"/>
          </w:tcPr>
          <w:p w14:paraId="15F94EBF" w14:textId="77777777" w:rsidR="00D40151" w:rsidRDefault="00D40151" w:rsidP="00A22EDB">
            <w:pPr>
              <w:pStyle w:val="TAL"/>
              <w:rPr>
                <w:sz w:val="16"/>
                <w:szCs w:val="16"/>
              </w:rPr>
            </w:pPr>
            <w:r>
              <w:rPr>
                <w:sz w:val="16"/>
                <w:szCs w:val="16"/>
              </w:rPr>
              <w:t>12</w:t>
            </w:r>
          </w:p>
        </w:tc>
        <w:tc>
          <w:tcPr>
            <w:tcW w:w="425" w:type="dxa"/>
            <w:shd w:val="solid" w:color="FFFFFF" w:fill="auto"/>
          </w:tcPr>
          <w:p w14:paraId="184EB288" w14:textId="77777777" w:rsidR="00D40151" w:rsidRDefault="00D40151" w:rsidP="00A22EDB">
            <w:pPr>
              <w:pStyle w:val="TAL"/>
              <w:rPr>
                <w:sz w:val="16"/>
                <w:szCs w:val="16"/>
              </w:rPr>
            </w:pPr>
            <w:r>
              <w:rPr>
                <w:sz w:val="16"/>
                <w:szCs w:val="16"/>
              </w:rPr>
              <w:t>B</w:t>
            </w:r>
          </w:p>
        </w:tc>
        <w:tc>
          <w:tcPr>
            <w:tcW w:w="4820" w:type="dxa"/>
            <w:shd w:val="solid" w:color="FFFFFF" w:fill="auto"/>
          </w:tcPr>
          <w:p w14:paraId="1E23C747" w14:textId="77777777" w:rsidR="00D40151" w:rsidRDefault="00D40151" w:rsidP="00A22EDB">
            <w:pPr>
              <w:pStyle w:val="TAL"/>
              <w:rPr>
                <w:sz w:val="16"/>
                <w:szCs w:val="16"/>
              </w:rPr>
            </w:pPr>
            <w:r>
              <w:rPr>
                <w:sz w:val="16"/>
                <w:szCs w:val="16"/>
              </w:rPr>
              <w:t>Support for 5G LAN</w:t>
            </w:r>
          </w:p>
        </w:tc>
        <w:tc>
          <w:tcPr>
            <w:tcW w:w="708" w:type="dxa"/>
            <w:shd w:val="solid" w:color="FFFFFF" w:fill="auto"/>
          </w:tcPr>
          <w:p w14:paraId="5DA0A74A" w14:textId="77777777" w:rsidR="00D40151" w:rsidRDefault="00D40151" w:rsidP="00A22EDB">
            <w:pPr>
              <w:pStyle w:val="TAC"/>
              <w:rPr>
                <w:b/>
                <w:sz w:val="16"/>
                <w:szCs w:val="16"/>
              </w:rPr>
            </w:pPr>
            <w:r>
              <w:rPr>
                <w:b/>
                <w:sz w:val="16"/>
                <w:szCs w:val="16"/>
              </w:rPr>
              <w:t>16.0.0</w:t>
            </w:r>
          </w:p>
        </w:tc>
      </w:tr>
      <w:bookmarkEnd w:id="5342"/>
      <w:tr w:rsidR="00D40151" w:rsidRPr="009E0DE1" w14:paraId="22193AE1" w14:textId="77777777" w:rsidTr="00A22EDB">
        <w:tc>
          <w:tcPr>
            <w:tcW w:w="800" w:type="dxa"/>
            <w:shd w:val="solid" w:color="FFFFFF" w:fill="auto"/>
          </w:tcPr>
          <w:p w14:paraId="37A99CBA" w14:textId="77777777" w:rsidR="00D40151" w:rsidRDefault="00D40151" w:rsidP="00A22EDB">
            <w:pPr>
              <w:pStyle w:val="TAC"/>
              <w:rPr>
                <w:sz w:val="16"/>
                <w:szCs w:val="16"/>
              </w:rPr>
            </w:pPr>
            <w:r>
              <w:rPr>
                <w:sz w:val="16"/>
                <w:szCs w:val="16"/>
              </w:rPr>
              <w:t>2019-03</w:t>
            </w:r>
          </w:p>
        </w:tc>
        <w:tc>
          <w:tcPr>
            <w:tcW w:w="800" w:type="dxa"/>
            <w:shd w:val="solid" w:color="FFFFFF" w:fill="auto"/>
          </w:tcPr>
          <w:p w14:paraId="00EE4C8A" w14:textId="77777777" w:rsidR="00D40151" w:rsidRDefault="00D40151" w:rsidP="00A22EDB">
            <w:pPr>
              <w:pStyle w:val="TAC"/>
              <w:rPr>
                <w:sz w:val="16"/>
                <w:szCs w:val="16"/>
              </w:rPr>
            </w:pPr>
            <w:r>
              <w:rPr>
                <w:sz w:val="16"/>
                <w:szCs w:val="16"/>
              </w:rPr>
              <w:t>SP#83</w:t>
            </w:r>
          </w:p>
        </w:tc>
        <w:tc>
          <w:tcPr>
            <w:tcW w:w="1094" w:type="dxa"/>
            <w:shd w:val="solid" w:color="FFFFFF" w:fill="auto"/>
          </w:tcPr>
          <w:p w14:paraId="50FAE9C0" w14:textId="77777777" w:rsidR="00D40151" w:rsidRDefault="00D40151" w:rsidP="00A22EDB">
            <w:pPr>
              <w:pStyle w:val="TAC"/>
              <w:rPr>
                <w:sz w:val="16"/>
                <w:szCs w:val="16"/>
              </w:rPr>
            </w:pPr>
            <w:r>
              <w:rPr>
                <w:sz w:val="16"/>
                <w:szCs w:val="16"/>
              </w:rPr>
              <w:t>SP-190171</w:t>
            </w:r>
          </w:p>
        </w:tc>
        <w:tc>
          <w:tcPr>
            <w:tcW w:w="567" w:type="dxa"/>
            <w:shd w:val="solid" w:color="FFFFFF" w:fill="auto"/>
          </w:tcPr>
          <w:p w14:paraId="44E65D9E" w14:textId="77777777" w:rsidR="00D40151" w:rsidRDefault="00D40151" w:rsidP="00A22EDB">
            <w:pPr>
              <w:pStyle w:val="TAL"/>
              <w:rPr>
                <w:sz w:val="16"/>
                <w:szCs w:val="16"/>
              </w:rPr>
            </w:pPr>
            <w:r>
              <w:rPr>
                <w:sz w:val="16"/>
                <w:szCs w:val="16"/>
              </w:rPr>
              <w:t>0754</w:t>
            </w:r>
          </w:p>
        </w:tc>
        <w:tc>
          <w:tcPr>
            <w:tcW w:w="425" w:type="dxa"/>
            <w:shd w:val="solid" w:color="FFFFFF" w:fill="auto"/>
          </w:tcPr>
          <w:p w14:paraId="54A246CC" w14:textId="77777777" w:rsidR="00D40151" w:rsidRDefault="00D40151" w:rsidP="00A22EDB">
            <w:pPr>
              <w:pStyle w:val="TAL"/>
              <w:rPr>
                <w:sz w:val="16"/>
                <w:szCs w:val="16"/>
              </w:rPr>
            </w:pPr>
            <w:r>
              <w:rPr>
                <w:sz w:val="16"/>
                <w:szCs w:val="16"/>
              </w:rPr>
              <w:t>2</w:t>
            </w:r>
          </w:p>
        </w:tc>
        <w:tc>
          <w:tcPr>
            <w:tcW w:w="425" w:type="dxa"/>
            <w:shd w:val="solid" w:color="FFFFFF" w:fill="auto"/>
          </w:tcPr>
          <w:p w14:paraId="7082D620" w14:textId="77777777" w:rsidR="00D40151" w:rsidRDefault="00D40151" w:rsidP="00A22EDB">
            <w:pPr>
              <w:pStyle w:val="TAL"/>
              <w:rPr>
                <w:sz w:val="16"/>
                <w:szCs w:val="16"/>
              </w:rPr>
            </w:pPr>
            <w:r>
              <w:rPr>
                <w:sz w:val="16"/>
                <w:szCs w:val="16"/>
              </w:rPr>
              <w:t>B</w:t>
            </w:r>
          </w:p>
        </w:tc>
        <w:tc>
          <w:tcPr>
            <w:tcW w:w="4820" w:type="dxa"/>
            <w:shd w:val="solid" w:color="FFFFFF" w:fill="auto"/>
          </w:tcPr>
          <w:p w14:paraId="665D778B" w14:textId="77777777" w:rsidR="00D40151" w:rsidRDefault="00D40151" w:rsidP="00A22EDB">
            <w:pPr>
              <w:pStyle w:val="TAL"/>
              <w:rPr>
                <w:sz w:val="16"/>
                <w:szCs w:val="16"/>
              </w:rPr>
            </w:pPr>
            <w:r>
              <w:rPr>
                <w:sz w:val="16"/>
                <w:szCs w:val="16"/>
              </w:rPr>
              <w:t>Description of solution 2 in 23.725 for redundancy as an informational annex</w:t>
            </w:r>
          </w:p>
        </w:tc>
        <w:tc>
          <w:tcPr>
            <w:tcW w:w="708" w:type="dxa"/>
            <w:shd w:val="solid" w:color="FFFFFF" w:fill="auto"/>
          </w:tcPr>
          <w:p w14:paraId="2ABFFB52" w14:textId="77777777" w:rsidR="00D40151" w:rsidRDefault="00D40151" w:rsidP="00A22EDB">
            <w:pPr>
              <w:pStyle w:val="TAC"/>
              <w:rPr>
                <w:b/>
                <w:sz w:val="16"/>
                <w:szCs w:val="16"/>
              </w:rPr>
            </w:pPr>
            <w:r>
              <w:rPr>
                <w:b/>
                <w:sz w:val="16"/>
                <w:szCs w:val="16"/>
              </w:rPr>
              <w:t>16.0.0</w:t>
            </w:r>
          </w:p>
        </w:tc>
      </w:tr>
      <w:tr w:rsidR="00D40151" w:rsidRPr="009E0DE1" w14:paraId="550A1295" w14:textId="77777777" w:rsidTr="00A22EDB">
        <w:tc>
          <w:tcPr>
            <w:tcW w:w="800" w:type="dxa"/>
            <w:shd w:val="solid" w:color="FFFFFF" w:fill="auto"/>
          </w:tcPr>
          <w:p w14:paraId="3CF48528" w14:textId="77777777" w:rsidR="00D40151" w:rsidRDefault="00D40151" w:rsidP="00A22EDB">
            <w:pPr>
              <w:pStyle w:val="TAC"/>
              <w:rPr>
                <w:sz w:val="16"/>
                <w:szCs w:val="16"/>
              </w:rPr>
            </w:pPr>
            <w:r>
              <w:rPr>
                <w:sz w:val="16"/>
                <w:szCs w:val="16"/>
              </w:rPr>
              <w:t>2019-03</w:t>
            </w:r>
          </w:p>
        </w:tc>
        <w:tc>
          <w:tcPr>
            <w:tcW w:w="800" w:type="dxa"/>
            <w:shd w:val="solid" w:color="FFFFFF" w:fill="auto"/>
          </w:tcPr>
          <w:p w14:paraId="0BA52AF3" w14:textId="77777777" w:rsidR="00D40151" w:rsidRDefault="00D40151" w:rsidP="00A22EDB">
            <w:pPr>
              <w:pStyle w:val="TAC"/>
              <w:rPr>
                <w:sz w:val="16"/>
                <w:szCs w:val="16"/>
              </w:rPr>
            </w:pPr>
            <w:r>
              <w:rPr>
                <w:sz w:val="16"/>
                <w:szCs w:val="16"/>
              </w:rPr>
              <w:t>SP#83</w:t>
            </w:r>
          </w:p>
        </w:tc>
        <w:tc>
          <w:tcPr>
            <w:tcW w:w="1094" w:type="dxa"/>
            <w:shd w:val="solid" w:color="FFFFFF" w:fill="auto"/>
          </w:tcPr>
          <w:p w14:paraId="5A6D5077" w14:textId="77777777" w:rsidR="00D40151" w:rsidRDefault="00D40151" w:rsidP="00A22EDB">
            <w:pPr>
              <w:pStyle w:val="TAC"/>
              <w:rPr>
                <w:sz w:val="16"/>
                <w:szCs w:val="16"/>
              </w:rPr>
            </w:pPr>
            <w:r>
              <w:rPr>
                <w:sz w:val="16"/>
                <w:szCs w:val="16"/>
              </w:rPr>
              <w:t>SP-190173</w:t>
            </w:r>
          </w:p>
        </w:tc>
        <w:tc>
          <w:tcPr>
            <w:tcW w:w="567" w:type="dxa"/>
            <w:shd w:val="solid" w:color="FFFFFF" w:fill="auto"/>
          </w:tcPr>
          <w:p w14:paraId="2EB4DB2B" w14:textId="77777777" w:rsidR="00D40151" w:rsidRDefault="00D40151" w:rsidP="00A22EDB">
            <w:pPr>
              <w:pStyle w:val="TAL"/>
              <w:rPr>
                <w:sz w:val="16"/>
                <w:szCs w:val="16"/>
              </w:rPr>
            </w:pPr>
            <w:r>
              <w:rPr>
                <w:sz w:val="16"/>
                <w:szCs w:val="16"/>
              </w:rPr>
              <w:t>0761</w:t>
            </w:r>
          </w:p>
        </w:tc>
        <w:tc>
          <w:tcPr>
            <w:tcW w:w="425" w:type="dxa"/>
            <w:shd w:val="solid" w:color="FFFFFF" w:fill="auto"/>
          </w:tcPr>
          <w:p w14:paraId="6B48D6B6" w14:textId="77777777" w:rsidR="00D40151" w:rsidRDefault="00D40151" w:rsidP="00A22EDB">
            <w:pPr>
              <w:pStyle w:val="TAL"/>
              <w:rPr>
                <w:sz w:val="16"/>
                <w:szCs w:val="16"/>
              </w:rPr>
            </w:pPr>
            <w:r>
              <w:rPr>
                <w:sz w:val="16"/>
                <w:szCs w:val="16"/>
              </w:rPr>
              <w:t>1</w:t>
            </w:r>
          </w:p>
        </w:tc>
        <w:tc>
          <w:tcPr>
            <w:tcW w:w="425" w:type="dxa"/>
            <w:shd w:val="solid" w:color="FFFFFF" w:fill="auto"/>
          </w:tcPr>
          <w:p w14:paraId="6461F901" w14:textId="77777777" w:rsidR="00D40151" w:rsidRDefault="00D40151" w:rsidP="00A22EDB">
            <w:pPr>
              <w:pStyle w:val="TAL"/>
              <w:rPr>
                <w:sz w:val="16"/>
                <w:szCs w:val="16"/>
              </w:rPr>
            </w:pPr>
            <w:r>
              <w:rPr>
                <w:sz w:val="16"/>
                <w:szCs w:val="16"/>
              </w:rPr>
              <w:t>B</w:t>
            </w:r>
          </w:p>
        </w:tc>
        <w:tc>
          <w:tcPr>
            <w:tcW w:w="4820" w:type="dxa"/>
            <w:shd w:val="solid" w:color="FFFFFF" w:fill="auto"/>
          </w:tcPr>
          <w:p w14:paraId="1D9A82FE" w14:textId="77777777" w:rsidR="00D40151" w:rsidRDefault="00D40151" w:rsidP="00A22EDB">
            <w:pPr>
              <w:pStyle w:val="TAL"/>
              <w:rPr>
                <w:sz w:val="16"/>
                <w:szCs w:val="16"/>
              </w:rPr>
            </w:pPr>
            <w:r>
              <w:rPr>
                <w:sz w:val="16"/>
                <w:szCs w:val="16"/>
              </w:rPr>
              <w:t>ATSSS-SMF and UPF selection</w:t>
            </w:r>
          </w:p>
        </w:tc>
        <w:tc>
          <w:tcPr>
            <w:tcW w:w="708" w:type="dxa"/>
            <w:shd w:val="solid" w:color="FFFFFF" w:fill="auto"/>
          </w:tcPr>
          <w:p w14:paraId="4BA005C4" w14:textId="77777777" w:rsidR="00D40151" w:rsidRDefault="00D40151" w:rsidP="00A22EDB">
            <w:pPr>
              <w:pStyle w:val="TAC"/>
              <w:rPr>
                <w:b/>
                <w:sz w:val="16"/>
                <w:szCs w:val="16"/>
              </w:rPr>
            </w:pPr>
            <w:r>
              <w:rPr>
                <w:b/>
                <w:sz w:val="16"/>
                <w:szCs w:val="16"/>
              </w:rPr>
              <w:t>16.0.0</w:t>
            </w:r>
          </w:p>
        </w:tc>
      </w:tr>
      <w:tr w:rsidR="00D40151" w:rsidRPr="009E0DE1" w14:paraId="06AD7246" w14:textId="77777777" w:rsidTr="00A22EDB">
        <w:tc>
          <w:tcPr>
            <w:tcW w:w="800" w:type="dxa"/>
            <w:shd w:val="solid" w:color="FFFFFF" w:fill="auto"/>
          </w:tcPr>
          <w:p w14:paraId="7E77CAEC" w14:textId="77777777" w:rsidR="00D40151" w:rsidRDefault="00D40151" w:rsidP="00A22EDB">
            <w:pPr>
              <w:pStyle w:val="TAC"/>
              <w:rPr>
                <w:sz w:val="16"/>
                <w:szCs w:val="16"/>
              </w:rPr>
            </w:pPr>
            <w:r>
              <w:rPr>
                <w:sz w:val="16"/>
                <w:szCs w:val="16"/>
              </w:rPr>
              <w:t>2019-03</w:t>
            </w:r>
          </w:p>
        </w:tc>
        <w:tc>
          <w:tcPr>
            <w:tcW w:w="800" w:type="dxa"/>
            <w:shd w:val="solid" w:color="FFFFFF" w:fill="auto"/>
          </w:tcPr>
          <w:p w14:paraId="54B0B60C" w14:textId="77777777" w:rsidR="00D40151" w:rsidRDefault="00D40151" w:rsidP="00A22EDB">
            <w:pPr>
              <w:pStyle w:val="TAC"/>
              <w:rPr>
                <w:sz w:val="16"/>
                <w:szCs w:val="16"/>
              </w:rPr>
            </w:pPr>
            <w:r>
              <w:rPr>
                <w:sz w:val="16"/>
                <w:szCs w:val="16"/>
              </w:rPr>
              <w:t>SP#83</w:t>
            </w:r>
          </w:p>
        </w:tc>
        <w:tc>
          <w:tcPr>
            <w:tcW w:w="1094" w:type="dxa"/>
            <w:shd w:val="solid" w:color="FFFFFF" w:fill="auto"/>
          </w:tcPr>
          <w:p w14:paraId="1A44BD02" w14:textId="77777777" w:rsidR="00D40151" w:rsidRDefault="00D40151" w:rsidP="00A22EDB">
            <w:pPr>
              <w:pStyle w:val="TAC"/>
              <w:rPr>
                <w:sz w:val="16"/>
                <w:szCs w:val="16"/>
              </w:rPr>
            </w:pPr>
            <w:r>
              <w:rPr>
                <w:sz w:val="16"/>
                <w:szCs w:val="16"/>
              </w:rPr>
              <w:t>SP-190165</w:t>
            </w:r>
          </w:p>
        </w:tc>
        <w:tc>
          <w:tcPr>
            <w:tcW w:w="567" w:type="dxa"/>
            <w:shd w:val="solid" w:color="FFFFFF" w:fill="auto"/>
          </w:tcPr>
          <w:p w14:paraId="5A13B69D" w14:textId="77777777" w:rsidR="00D40151" w:rsidRDefault="00D40151" w:rsidP="00A22EDB">
            <w:pPr>
              <w:pStyle w:val="TAL"/>
              <w:rPr>
                <w:sz w:val="16"/>
                <w:szCs w:val="16"/>
              </w:rPr>
            </w:pPr>
            <w:r>
              <w:rPr>
                <w:sz w:val="16"/>
                <w:szCs w:val="16"/>
              </w:rPr>
              <w:t>0776</w:t>
            </w:r>
          </w:p>
        </w:tc>
        <w:tc>
          <w:tcPr>
            <w:tcW w:w="425" w:type="dxa"/>
            <w:shd w:val="solid" w:color="FFFFFF" w:fill="auto"/>
          </w:tcPr>
          <w:p w14:paraId="41518A6A" w14:textId="77777777" w:rsidR="00D40151" w:rsidRDefault="00D40151" w:rsidP="00A22EDB">
            <w:pPr>
              <w:pStyle w:val="TAL"/>
              <w:rPr>
                <w:sz w:val="16"/>
                <w:szCs w:val="16"/>
              </w:rPr>
            </w:pPr>
            <w:r>
              <w:rPr>
                <w:sz w:val="16"/>
                <w:szCs w:val="16"/>
              </w:rPr>
              <w:t>3</w:t>
            </w:r>
          </w:p>
        </w:tc>
        <w:tc>
          <w:tcPr>
            <w:tcW w:w="425" w:type="dxa"/>
            <w:shd w:val="solid" w:color="FFFFFF" w:fill="auto"/>
          </w:tcPr>
          <w:p w14:paraId="7037D521" w14:textId="77777777" w:rsidR="00D40151" w:rsidRDefault="00D40151" w:rsidP="00A22EDB">
            <w:pPr>
              <w:pStyle w:val="TAL"/>
              <w:rPr>
                <w:sz w:val="16"/>
                <w:szCs w:val="16"/>
              </w:rPr>
            </w:pPr>
            <w:r>
              <w:rPr>
                <w:sz w:val="16"/>
                <w:szCs w:val="16"/>
              </w:rPr>
              <w:t>B</w:t>
            </w:r>
          </w:p>
        </w:tc>
        <w:tc>
          <w:tcPr>
            <w:tcW w:w="4820" w:type="dxa"/>
            <w:shd w:val="solid" w:color="FFFFFF" w:fill="auto"/>
          </w:tcPr>
          <w:p w14:paraId="28F83DEA" w14:textId="77777777" w:rsidR="00D40151" w:rsidRDefault="00D40151" w:rsidP="00A22EDB">
            <w:pPr>
              <w:pStyle w:val="TAL"/>
              <w:rPr>
                <w:sz w:val="16"/>
                <w:szCs w:val="16"/>
              </w:rPr>
            </w:pPr>
            <w:r>
              <w:rPr>
                <w:sz w:val="16"/>
                <w:szCs w:val="16"/>
              </w:rPr>
              <w:t>CIoT Introduction of extended DRX in CM-CONNECTED with RRC Inactive state</w:t>
            </w:r>
          </w:p>
        </w:tc>
        <w:tc>
          <w:tcPr>
            <w:tcW w:w="708" w:type="dxa"/>
            <w:shd w:val="solid" w:color="FFFFFF" w:fill="auto"/>
          </w:tcPr>
          <w:p w14:paraId="566BF546" w14:textId="77777777" w:rsidR="00D40151" w:rsidRDefault="00D40151" w:rsidP="00A22EDB">
            <w:pPr>
              <w:pStyle w:val="TAC"/>
              <w:rPr>
                <w:b/>
                <w:sz w:val="16"/>
                <w:szCs w:val="16"/>
              </w:rPr>
            </w:pPr>
            <w:r>
              <w:rPr>
                <w:b/>
                <w:sz w:val="16"/>
                <w:szCs w:val="16"/>
              </w:rPr>
              <w:t>16.0.0</w:t>
            </w:r>
          </w:p>
        </w:tc>
      </w:tr>
      <w:tr w:rsidR="00D40151" w:rsidRPr="009E0DE1" w14:paraId="4563496E" w14:textId="77777777" w:rsidTr="00A22EDB">
        <w:tc>
          <w:tcPr>
            <w:tcW w:w="800" w:type="dxa"/>
            <w:shd w:val="solid" w:color="FFFFFF" w:fill="auto"/>
          </w:tcPr>
          <w:p w14:paraId="470593DD" w14:textId="77777777" w:rsidR="00D40151" w:rsidRDefault="00D40151" w:rsidP="00A22EDB">
            <w:pPr>
              <w:pStyle w:val="TAC"/>
              <w:rPr>
                <w:sz w:val="16"/>
                <w:szCs w:val="16"/>
              </w:rPr>
            </w:pPr>
            <w:r>
              <w:rPr>
                <w:sz w:val="16"/>
                <w:szCs w:val="16"/>
              </w:rPr>
              <w:t>2019-03</w:t>
            </w:r>
          </w:p>
        </w:tc>
        <w:tc>
          <w:tcPr>
            <w:tcW w:w="800" w:type="dxa"/>
            <w:shd w:val="solid" w:color="FFFFFF" w:fill="auto"/>
          </w:tcPr>
          <w:p w14:paraId="3C06541C" w14:textId="77777777" w:rsidR="00D40151" w:rsidRDefault="00D40151" w:rsidP="00A22EDB">
            <w:pPr>
              <w:pStyle w:val="TAC"/>
              <w:rPr>
                <w:sz w:val="16"/>
                <w:szCs w:val="16"/>
              </w:rPr>
            </w:pPr>
            <w:r>
              <w:rPr>
                <w:sz w:val="16"/>
                <w:szCs w:val="16"/>
              </w:rPr>
              <w:t>SP#83</w:t>
            </w:r>
          </w:p>
        </w:tc>
        <w:tc>
          <w:tcPr>
            <w:tcW w:w="1094" w:type="dxa"/>
            <w:shd w:val="solid" w:color="FFFFFF" w:fill="auto"/>
          </w:tcPr>
          <w:p w14:paraId="59D5934E" w14:textId="77777777" w:rsidR="00D40151" w:rsidRDefault="00D40151" w:rsidP="00A22EDB">
            <w:pPr>
              <w:pStyle w:val="TAC"/>
              <w:rPr>
                <w:sz w:val="16"/>
                <w:szCs w:val="16"/>
              </w:rPr>
            </w:pPr>
            <w:r>
              <w:rPr>
                <w:sz w:val="16"/>
                <w:szCs w:val="16"/>
              </w:rPr>
              <w:t>SP-190167</w:t>
            </w:r>
          </w:p>
        </w:tc>
        <w:tc>
          <w:tcPr>
            <w:tcW w:w="567" w:type="dxa"/>
            <w:shd w:val="solid" w:color="FFFFFF" w:fill="auto"/>
          </w:tcPr>
          <w:p w14:paraId="71810F12" w14:textId="77777777" w:rsidR="00D40151" w:rsidRDefault="00D40151" w:rsidP="00A22EDB">
            <w:pPr>
              <w:pStyle w:val="TAL"/>
              <w:rPr>
                <w:sz w:val="16"/>
                <w:szCs w:val="16"/>
              </w:rPr>
            </w:pPr>
            <w:r>
              <w:rPr>
                <w:sz w:val="16"/>
                <w:szCs w:val="16"/>
              </w:rPr>
              <w:t>0781</w:t>
            </w:r>
          </w:p>
        </w:tc>
        <w:tc>
          <w:tcPr>
            <w:tcW w:w="425" w:type="dxa"/>
            <w:shd w:val="solid" w:color="FFFFFF" w:fill="auto"/>
          </w:tcPr>
          <w:p w14:paraId="7F2C096A" w14:textId="77777777" w:rsidR="00D40151" w:rsidRDefault="00D40151" w:rsidP="00A22EDB">
            <w:pPr>
              <w:pStyle w:val="TAL"/>
              <w:rPr>
                <w:sz w:val="16"/>
                <w:szCs w:val="16"/>
              </w:rPr>
            </w:pPr>
            <w:r>
              <w:rPr>
                <w:sz w:val="16"/>
                <w:szCs w:val="16"/>
              </w:rPr>
              <w:t>2</w:t>
            </w:r>
          </w:p>
        </w:tc>
        <w:tc>
          <w:tcPr>
            <w:tcW w:w="425" w:type="dxa"/>
            <w:shd w:val="solid" w:color="FFFFFF" w:fill="auto"/>
          </w:tcPr>
          <w:p w14:paraId="57722CA7" w14:textId="77777777" w:rsidR="00D40151" w:rsidRDefault="00D40151" w:rsidP="00A22EDB">
            <w:pPr>
              <w:pStyle w:val="TAL"/>
              <w:rPr>
                <w:sz w:val="16"/>
                <w:szCs w:val="16"/>
              </w:rPr>
            </w:pPr>
            <w:r>
              <w:rPr>
                <w:sz w:val="16"/>
                <w:szCs w:val="16"/>
              </w:rPr>
              <w:t>B</w:t>
            </w:r>
          </w:p>
        </w:tc>
        <w:tc>
          <w:tcPr>
            <w:tcW w:w="4820" w:type="dxa"/>
            <w:shd w:val="solid" w:color="FFFFFF" w:fill="auto"/>
          </w:tcPr>
          <w:p w14:paraId="5227FA54" w14:textId="77777777" w:rsidR="00D40151" w:rsidRDefault="00D40151" w:rsidP="00A22EDB">
            <w:pPr>
              <w:pStyle w:val="TAL"/>
              <w:rPr>
                <w:sz w:val="16"/>
                <w:szCs w:val="16"/>
              </w:rPr>
            </w:pPr>
            <w:r>
              <w:rPr>
                <w:sz w:val="16"/>
                <w:szCs w:val="16"/>
              </w:rPr>
              <w:t>Support of Trusted non-3GPP access</w:t>
            </w:r>
          </w:p>
        </w:tc>
        <w:tc>
          <w:tcPr>
            <w:tcW w:w="708" w:type="dxa"/>
            <w:shd w:val="solid" w:color="FFFFFF" w:fill="auto"/>
          </w:tcPr>
          <w:p w14:paraId="62BB456D" w14:textId="77777777" w:rsidR="00D40151" w:rsidRDefault="00D40151" w:rsidP="00A22EDB">
            <w:pPr>
              <w:pStyle w:val="TAC"/>
              <w:rPr>
                <w:b/>
                <w:sz w:val="16"/>
                <w:szCs w:val="16"/>
              </w:rPr>
            </w:pPr>
            <w:r>
              <w:rPr>
                <w:b/>
                <w:sz w:val="16"/>
                <w:szCs w:val="16"/>
              </w:rPr>
              <w:t>16.0.0</w:t>
            </w:r>
          </w:p>
        </w:tc>
      </w:tr>
      <w:tr w:rsidR="00D40151" w:rsidRPr="009E0DE1" w14:paraId="55AF3B69" w14:textId="77777777" w:rsidTr="00A22EDB">
        <w:tc>
          <w:tcPr>
            <w:tcW w:w="800" w:type="dxa"/>
            <w:shd w:val="solid" w:color="FFFFFF" w:fill="auto"/>
          </w:tcPr>
          <w:p w14:paraId="0D04CAD8" w14:textId="77777777" w:rsidR="00D40151" w:rsidRDefault="00D40151" w:rsidP="00A22EDB">
            <w:pPr>
              <w:pStyle w:val="TAC"/>
              <w:rPr>
                <w:sz w:val="16"/>
                <w:szCs w:val="16"/>
              </w:rPr>
            </w:pPr>
            <w:r>
              <w:rPr>
                <w:sz w:val="16"/>
                <w:szCs w:val="16"/>
              </w:rPr>
              <w:t>2019-03</w:t>
            </w:r>
          </w:p>
        </w:tc>
        <w:tc>
          <w:tcPr>
            <w:tcW w:w="800" w:type="dxa"/>
            <w:shd w:val="solid" w:color="FFFFFF" w:fill="auto"/>
          </w:tcPr>
          <w:p w14:paraId="0BE677B2" w14:textId="77777777" w:rsidR="00D40151" w:rsidRDefault="00D40151" w:rsidP="00A22EDB">
            <w:pPr>
              <w:pStyle w:val="TAC"/>
              <w:rPr>
                <w:sz w:val="16"/>
                <w:szCs w:val="16"/>
              </w:rPr>
            </w:pPr>
            <w:r>
              <w:rPr>
                <w:sz w:val="16"/>
                <w:szCs w:val="16"/>
              </w:rPr>
              <w:t>SP#83</w:t>
            </w:r>
          </w:p>
        </w:tc>
        <w:tc>
          <w:tcPr>
            <w:tcW w:w="1094" w:type="dxa"/>
            <w:shd w:val="solid" w:color="FFFFFF" w:fill="auto"/>
          </w:tcPr>
          <w:p w14:paraId="238A961F" w14:textId="77777777" w:rsidR="00D40151" w:rsidRDefault="00D40151" w:rsidP="00A22EDB">
            <w:pPr>
              <w:pStyle w:val="TAC"/>
              <w:rPr>
                <w:sz w:val="16"/>
                <w:szCs w:val="16"/>
              </w:rPr>
            </w:pPr>
            <w:r>
              <w:rPr>
                <w:sz w:val="16"/>
                <w:szCs w:val="16"/>
              </w:rPr>
              <w:t>SP-190167</w:t>
            </w:r>
          </w:p>
        </w:tc>
        <w:tc>
          <w:tcPr>
            <w:tcW w:w="567" w:type="dxa"/>
            <w:shd w:val="solid" w:color="FFFFFF" w:fill="auto"/>
          </w:tcPr>
          <w:p w14:paraId="16ADEE6B" w14:textId="77777777" w:rsidR="00D40151" w:rsidRDefault="00D40151" w:rsidP="00A22EDB">
            <w:pPr>
              <w:pStyle w:val="TAL"/>
              <w:rPr>
                <w:sz w:val="16"/>
                <w:szCs w:val="16"/>
              </w:rPr>
            </w:pPr>
            <w:r>
              <w:rPr>
                <w:sz w:val="16"/>
                <w:szCs w:val="16"/>
              </w:rPr>
              <w:t>0783</w:t>
            </w:r>
          </w:p>
        </w:tc>
        <w:tc>
          <w:tcPr>
            <w:tcW w:w="425" w:type="dxa"/>
            <w:shd w:val="solid" w:color="FFFFFF" w:fill="auto"/>
          </w:tcPr>
          <w:p w14:paraId="29A03977" w14:textId="77777777" w:rsidR="00D40151" w:rsidRDefault="00D40151" w:rsidP="00A22EDB">
            <w:pPr>
              <w:pStyle w:val="TAL"/>
              <w:rPr>
                <w:sz w:val="16"/>
                <w:szCs w:val="16"/>
              </w:rPr>
            </w:pPr>
            <w:r>
              <w:rPr>
                <w:sz w:val="16"/>
                <w:szCs w:val="16"/>
              </w:rPr>
              <w:t>2</w:t>
            </w:r>
          </w:p>
        </w:tc>
        <w:tc>
          <w:tcPr>
            <w:tcW w:w="425" w:type="dxa"/>
            <w:shd w:val="solid" w:color="FFFFFF" w:fill="auto"/>
          </w:tcPr>
          <w:p w14:paraId="02C965B9" w14:textId="77777777" w:rsidR="00D40151" w:rsidRDefault="00D40151" w:rsidP="00A22EDB">
            <w:pPr>
              <w:pStyle w:val="TAL"/>
              <w:rPr>
                <w:sz w:val="16"/>
                <w:szCs w:val="16"/>
              </w:rPr>
            </w:pPr>
            <w:r>
              <w:rPr>
                <w:sz w:val="16"/>
                <w:szCs w:val="16"/>
              </w:rPr>
              <w:t>B</w:t>
            </w:r>
          </w:p>
        </w:tc>
        <w:tc>
          <w:tcPr>
            <w:tcW w:w="4820" w:type="dxa"/>
            <w:shd w:val="solid" w:color="FFFFFF" w:fill="auto"/>
          </w:tcPr>
          <w:p w14:paraId="0350155F" w14:textId="77777777" w:rsidR="00D40151" w:rsidRDefault="00D40151" w:rsidP="00A22EDB">
            <w:pPr>
              <w:pStyle w:val="TAL"/>
              <w:rPr>
                <w:sz w:val="16"/>
                <w:szCs w:val="16"/>
              </w:rPr>
            </w:pPr>
            <w:r>
              <w:rPr>
                <w:sz w:val="16"/>
                <w:szCs w:val="16"/>
              </w:rPr>
              <w:t>Trusted non-3GPP Access Network Selection</w:t>
            </w:r>
          </w:p>
        </w:tc>
        <w:tc>
          <w:tcPr>
            <w:tcW w:w="708" w:type="dxa"/>
            <w:shd w:val="solid" w:color="FFFFFF" w:fill="auto"/>
          </w:tcPr>
          <w:p w14:paraId="3250829B" w14:textId="77777777" w:rsidR="00D40151" w:rsidRDefault="00D40151" w:rsidP="00A22EDB">
            <w:pPr>
              <w:pStyle w:val="TAC"/>
              <w:rPr>
                <w:b/>
                <w:sz w:val="16"/>
                <w:szCs w:val="16"/>
              </w:rPr>
            </w:pPr>
            <w:r>
              <w:rPr>
                <w:b/>
                <w:sz w:val="16"/>
                <w:szCs w:val="16"/>
              </w:rPr>
              <w:t>16.0.0</w:t>
            </w:r>
          </w:p>
        </w:tc>
      </w:tr>
      <w:tr w:rsidR="00D40151" w:rsidRPr="009E0DE1" w14:paraId="1C6C0DE2" w14:textId="77777777" w:rsidTr="00A22EDB">
        <w:tc>
          <w:tcPr>
            <w:tcW w:w="800" w:type="dxa"/>
            <w:shd w:val="solid" w:color="FFFFFF" w:fill="auto"/>
          </w:tcPr>
          <w:p w14:paraId="3E870BCD" w14:textId="77777777" w:rsidR="00D40151" w:rsidRDefault="00D40151" w:rsidP="00A22EDB">
            <w:pPr>
              <w:pStyle w:val="TAC"/>
              <w:rPr>
                <w:sz w:val="16"/>
                <w:szCs w:val="16"/>
              </w:rPr>
            </w:pPr>
            <w:r>
              <w:rPr>
                <w:sz w:val="16"/>
                <w:szCs w:val="16"/>
              </w:rPr>
              <w:t>2019-03</w:t>
            </w:r>
          </w:p>
        </w:tc>
        <w:tc>
          <w:tcPr>
            <w:tcW w:w="800" w:type="dxa"/>
            <w:shd w:val="solid" w:color="FFFFFF" w:fill="auto"/>
          </w:tcPr>
          <w:p w14:paraId="5DDC9D73" w14:textId="77777777" w:rsidR="00D40151" w:rsidRDefault="00D40151" w:rsidP="00A22EDB">
            <w:pPr>
              <w:pStyle w:val="TAC"/>
              <w:rPr>
                <w:sz w:val="16"/>
                <w:szCs w:val="16"/>
              </w:rPr>
            </w:pPr>
            <w:r>
              <w:rPr>
                <w:sz w:val="16"/>
                <w:szCs w:val="16"/>
              </w:rPr>
              <w:t>SP#83</w:t>
            </w:r>
          </w:p>
        </w:tc>
        <w:tc>
          <w:tcPr>
            <w:tcW w:w="1094" w:type="dxa"/>
            <w:shd w:val="solid" w:color="FFFFFF" w:fill="auto"/>
          </w:tcPr>
          <w:p w14:paraId="739126C8" w14:textId="77777777" w:rsidR="00D40151" w:rsidRDefault="00D40151" w:rsidP="00A22EDB">
            <w:pPr>
              <w:pStyle w:val="TAC"/>
              <w:rPr>
                <w:sz w:val="16"/>
                <w:szCs w:val="16"/>
              </w:rPr>
            </w:pPr>
            <w:r>
              <w:rPr>
                <w:sz w:val="16"/>
                <w:szCs w:val="16"/>
              </w:rPr>
              <w:t>SP-190173</w:t>
            </w:r>
          </w:p>
        </w:tc>
        <w:tc>
          <w:tcPr>
            <w:tcW w:w="567" w:type="dxa"/>
            <w:shd w:val="solid" w:color="FFFFFF" w:fill="auto"/>
          </w:tcPr>
          <w:p w14:paraId="2289B6FA" w14:textId="77777777" w:rsidR="00D40151" w:rsidRDefault="00D40151" w:rsidP="00A22EDB">
            <w:pPr>
              <w:pStyle w:val="TAL"/>
              <w:rPr>
                <w:sz w:val="16"/>
                <w:szCs w:val="16"/>
              </w:rPr>
            </w:pPr>
            <w:r>
              <w:rPr>
                <w:sz w:val="16"/>
                <w:szCs w:val="16"/>
              </w:rPr>
              <w:t>0785</w:t>
            </w:r>
          </w:p>
        </w:tc>
        <w:tc>
          <w:tcPr>
            <w:tcW w:w="425" w:type="dxa"/>
            <w:shd w:val="solid" w:color="FFFFFF" w:fill="auto"/>
          </w:tcPr>
          <w:p w14:paraId="183D5317" w14:textId="77777777" w:rsidR="00D40151" w:rsidRDefault="00D40151" w:rsidP="00A22EDB">
            <w:pPr>
              <w:pStyle w:val="TAL"/>
              <w:rPr>
                <w:sz w:val="16"/>
                <w:szCs w:val="16"/>
              </w:rPr>
            </w:pPr>
            <w:r>
              <w:rPr>
                <w:sz w:val="16"/>
                <w:szCs w:val="16"/>
              </w:rPr>
              <w:t>5</w:t>
            </w:r>
          </w:p>
        </w:tc>
        <w:tc>
          <w:tcPr>
            <w:tcW w:w="425" w:type="dxa"/>
            <w:shd w:val="solid" w:color="FFFFFF" w:fill="auto"/>
          </w:tcPr>
          <w:p w14:paraId="03A94AAA" w14:textId="77777777" w:rsidR="00D40151" w:rsidRDefault="00D40151" w:rsidP="00A22EDB">
            <w:pPr>
              <w:pStyle w:val="TAL"/>
              <w:rPr>
                <w:sz w:val="16"/>
                <w:szCs w:val="16"/>
              </w:rPr>
            </w:pPr>
            <w:r>
              <w:rPr>
                <w:sz w:val="16"/>
                <w:szCs w:val="16"/>
              </w:rPr>
              <w:t>B</w:t>
            </w:r>
          </w:p>
        </w:tc>
        <w:tc>
          <w:tcPr>
            <w:tcW w:w="4820" w:type="dxa"/>
            <w:shd w:val="solid" w:color="FFFFFF" w:fill="auto"/>
          </w:tcPr>
          <w:p w14:paraId="10A1FCCE" w14:textId="77777777" w:rsidR="00D40151" w:rsidRDefault="00D40151" w:rsidP="00A22EDB">
            <w:pPr>
              <w:pStyle w:val="TAL"/>
              <w:rPr>
                <w:sz w:val="16"/>
                <w:szCs w:val="16"/>
              </w:rPr>
            </w:pPr>
            <w:r>
              <w:rPr>
                <w:sz w:val="16"/>
                <w:szCs w:val="16"/>
              </w:rPr>
              <w:t>Updating 5.8.2.11 for N4 Rules to support ATSSS</w:t>
            </w:r>
          </w:p>
        </w:tc>
        <w:tc>
          <w:tcPr>
            <w:tcW w:w="708" w:type="dxa"/>
            <w:shd w:val="solid" w:color="FFFFFF" w:fill="auto"/>
          </w:tcPr>
          <w:p w14:paraId="316C2249" w14:textId="77777777" w:rsidR="00D40151" w:rsidRDefault="00D40151" w:rsidP="00A22EDB">
            <w:pPr>
              <w:pStyle w:val="TAC"/>
              <w:rPr>
                <w:b/>
                <w:sz w:val="16"/>
                <w:szCs w:val="16"/>
              </w:rPr>
            </w:pPr>
            <w:r>
              <w:rPr>
                <w:b/>
                <w:sz w:val="16"/>
                <w:szCs w:val="16"/>
              </w:rPr>
              <w:t>16.0.0</w:t>
            </w:r>
          </w:p>
        </w:tc>
      </w:tr>
      <w:tr w:rsidR="00D40151" w:rsidRPr="009E0DE1" w14:paraId="0E442756" w14:textId="77777777" w:rsidTr="00A22EDB">
        <w:tc>
          <w:tcPr>
            <w:tcW w:w="800" w:type="dxa"/>
            <w:shd w:val="solid" w:color="FFFFFF" w:fill="auto"/>
          </w:tcPr>
          <w:p w14:paraId="785D55E3" w14:textId="77777777" w:rsidR="00D40151" w:rsidRDefault="00D40151" w:rsidP="00A22EDB">
            <w:pPr>
              <w:pStyle w:val="TAC"/>
              <w:rPr>
                <w:sz w:val="16"/>
                <w:szCs w:val="16"/>
              </w:rPr>
            </w:pPr>
            <w:r>
              <w:rPr>
                <w:sz w:val="16"/>
                <w:szCs w:val="16"/>
              </w:rPr>
              <w:t>2019-03</w:t>
            </w:r>
          </w:p>
        </w:tc>
        <w:tc>
          <w:tcPr>
            <w:tcW w:w="800" w:type="dxa"/>
            <w:shd w:val="solid" w:color="FFFFFF" w:fill="auto"/>
          </w:tcPr>
          <w:p w14:paraId="2FB4EDE9" w14:textId="77777777" w:rsidR="00D40151" w:rsidRDefault="00D40151" w:rsidP="00A22EDB">
            <w:pPr>
              <w:pStyle w:val="TAC"/>
              <w:rPr>
                <w:sz w:val="16"/>
                <w:szCs w:val="16"/>
              </w:rPr>
            </w:pPr>
            <w:r>
              <w:rPr>
                <w:sz w:val="16"/>
                <w:szCs w:val="16"/>
              </w:rPr>
              <w:t>SP#83</w:t>
            </w:r>
          </w:p>
        </w:tc>
        <w:tc>
          <w:tcPr>
            <w:tcW w:w="1094" w:type="dxa"/>
            <w:shd w:val="solid" w:color="FFFFFF" w:fill="auto"/>
          </w:tcPr>
          <w:p w14:paraId="4B17D4A4" w14:textId="77777777" w:rsidR="00D40151" w:rsidRDefault="00D40151" w:rsidP="00A22EDB">
            <w:pPr>
              <w:pStyle w:val="TAC"/>
              <w:rPr>
                <w:sz w:val="16"/>
                <w:szCs w:val="16"/>
              </w:rPr>
            </w:pPr>
            <w:r>
              <w:rPr>
                <w:sz w:val="16"/>
                <w:szCs w:val="16"/>
              </w:rPr>
              <w:t>SP-190174</w:t>
            </w:r>
          </w:p>
        </w:tc>
        <w:tc>
          <w:tcPr>
            <w:tcW w:w="567" w:type="dxa"/>
            <w:shd w:val="solid" w:color="FFFFFF" w:fill="auto"/>
          </w:tcPr>
          <w:p w14:paraId="6C457EFA" w14:textId="77777777" w:rsidR="00D40151" w:rsidRDefault="00D40151" w:rsidP="00A22EDB">
            <w:pPr>
              <w:pStyle w:val="TAL"/>
              <w:rPr>
                <w:sz w:val="16"/>
                <w:szCs w:val="16"/>
              </w:rPr>
            </w:pPr>
            <w:r>
              <w:rPr>
                <w:sz w:val="16"/>
                <w:szCs w:val="16"/>
              </w:rPr>
              <w:t>0799</w:t>
            </w:r>
          </w:p>
        </w:tc>
        <w:tc>
          <w:tcPr>
            <w:tcW w:w="425" w:type="dxa"/>
            <w:shd w:val="solid" w:color="FFFFFF" w:fill="auto"/>
          </w:tcPr>
          <w:p w14:paraId="41253023" w14:textId="77777777" w:rsidR="00D40151" w:rsidRDefault="00D40151" w:rsidP="00A22EDB">
            <w:pPr>
              <w:pStyle w:val="TAL"/>
              <w:rPr>
                <w:sz w:val="16"/>
                <w:szCs w:val="16"/>
              </w:rPr>
            </w:pPr>
            <w:r>
              <w:rPr>
                <w:sz w:val="16"/>
                <w:szCs w:val="16"/>
              </w:rPr>
              <w:t>10</w:t>
            </w:r>
          </w:p>
        </w:tc>
        <w:tc>
          <w:tcPr>
            <w:tcW w:w="425" w:type="dxa"/>
            <w:shd w:val="solid" w:color="FFFFFF" w:fill="auto"/>
          </w:tcPr>
          <w:p w14:paraId="4AB4772C" w14:textId="77777777" w:rsidR="00D40151" w:rsidRDefault="00D40151" w:rsidP="00A22EDB">
            <w:pPr>
              <w:pStyle w:val="TAL"/>
              <w:rPr>
                <w:sz w:val="16"/>
                <w:szCs w:val="16"/>
              </w:rPr>
            </w:pPr>
            <w:r>
              <w:rPr>
                <w:sz w:val="16"/>
                <w:szCs w:val="16"/>
              </w:rPr>
              <w:t>B</w:t>
            </w:r>
          </w:p>
        </w:tc>
        <w:tc>
          <w:tcPr>
            <w:tcW w:w="4820" w:type="dxa"/>
            <w:shd w:val="solid" w:color="FFFFFF" w:fill="auto"/>
          </w:tcPr>
          <w:p w14:paraId="084C9F44" w14:textId="77777777" w:rsidR="00D40151" w:rsidRDefault="00D40151" w:rsidP="00A22EDB">
            <w:pPr>
              <w:pStyle w:val="TAL"/>
              <w:rPr>
                <w:sz w:val="16"/>
                <w:szCs w:val="16"/>
              </w:rPr>
            </w:pPr>
            <w:r>
              <w:rPr>
                <w:sz w:val="16"/>
                <w:szCs w:val="16"/>
              </w:rPr>
              <w:t>eSBA communication schemas related to general discovery and selection</w:t>
            </w:r>
          </w:p>
        </w:tc>
        <w:tc>
          <w:tcPr>
            <w:tcW w:w="708" w:type="dxa"/>
            <w:shd w:val="solid" w:color="FFFFFF" w:fill="auto"/>
          </w:tcPr>
          <w:p w14:paraId="7E86A3BB" w14:textId="77777777" w:rsidR="00D40151" w:rsidRDefault="00D40151" w:rsidP="00A22EDB">
            <w:pPr>
              <w:pStyle w:val="TAC"/>
              <w:rPr>
                <w:b/>
                <w:sz w:val="16"/>
                <w:szCs w:val="16"/>
              </w:rPr>
            </w:pPr>
            <w:r>
              <w:rPr>
                <w:b/>
                <w:sz w:val="16"/>
                <w:szCs w:val="16"/>
              </w:rPr>
              <w:t>16.0.0</w:t>
            </w:r>
          </w:p>
        </w:tc>
      </w:tr>
      <w:tr w:rsidR="00D40151" w:rsidRPr="009E0DE1" w14:paraId="2CA4886C" w14:textId="77777777" w:rsidTr="00A22EDB">
        <w:tc>
          <w:tcPr>
            <w:tcW w:w="800" w:type="dxa"/>
            <w:shd w:val="solid" w:color="FFFFFF" w:fill="auto"/>
          </w:tcPr>
          <w:p w14:paraId="67A5BF05" w14:textId="77777777" w:rsidR="00D40151" w:rsidRDefault="00D40151" w:rsidP="00A22EDB">
            <w:pPr>
              <w:pStyle w:val="TAC"/>
              <w:rPr>
                <w:sz w:val="16"/>
                <w:szCs w:val="16"/>
              </w:rPr>
            </w:pPr>
            <w:r>
              <w:rPr>
                <w:sz w:val="16"/>
                <w:szCs w:val="16"/>
              </w:rPr>
              <w:lastRenderedPageBreak/>
              <w:t>2019-03</w:t>
            </w:r>
          </w:p>
        </w:tc>
        <w:tc>
          <w:tcPr>
            <w:tcW w:w="800" w:type="dxa"/>
            <w:shd w:val="solid" w:color="FFFFFF" w:fill="auto"/>
          </w:tcPr>
          <w:p w14:paraId="5C9E062B" w14:textId="77777777" w:rsidR="00D40151" w:rsidRDefault="00D40151" w:rsidP="00A22EDB">
            <w:pPr>
              <w:pStyle w:val="TAC"/>
              <w:rPr>
                <w:sz w:val="16"/>
                <w:szCs w:val="16"/>
              </w:rPr>
            </w:pPr>
            <w:r>
              <w:rPr>
                <w:sz w:val="16"/>
                <w:szCs w:val="16"/>
              </w:rPr>
              <w:t>SP#83</w:t>
            </w:r>
          </w:p>
        </w:tc>
        <w:tc>
          <w:tcPr>
            <w:tcW w:w="1094" w:type="dxa"/>
            <w:shd w:val="solid" w:color="FFFFFF" w:fill="auto"/>
          </w:tcPr>
          <w:p w14:paraId="355F9A48" w14:textId="77777777" w:rsidR="00D40151" w:rsidRDefault="00D40151" w:rsidP="00A22EDB">
            <w:pPr>
              <w:pStyle w:val="TAC"/>
              <w:rPr>
                <w:sz w:val="16"/>
                <w:szCs w:val="16"/>
              </w:rPr>
            </w:pPr>
            <w:r>
              <w:rPr>
                <w:sz w:val="16"/>
                <w:szCs w:val="16"/>
              </w:rPr>
              <w:t>SP-190174</w:t>
            </w:r>
          </w:p>
        </w:tc>
        <w:tc>
          <w:tcPr>
            <w:tcW w:w="567" w:type="dxa"/>
            <w:shd w:val="solid" w:color="FFFFFF" w:fill="auto"/>
          </w:tcPr>
          <w:p w14:paraId="2FAE7CE5" w14:textId="77777777" w:rsidR="00D40151" w:rsidRDefault="00D40151" w:rsidP="00A22EDB">
            <w:pPr>
              <w:pStyle w:val="TAL"/>
              <w:rPr>
                <w:sz w:val="16"/>
                <w:szCs w:val="16"/>
              </w:rPr>
            </w:pPr>
            <w:r>
              <w:rPr>
                <w:sz w:val="16"/>
                <w:szCs w:val="16"/>
              </w:rPr>
              <w:t>0800</w:t>
            </w:r>
          </w:p>
        </w:tc>
        <w:tc>
          <w:tcPr>
            <w:tcW w:w="425" w:type="dxa"/>
            <w:shd w:val="solid" w:color="FFFFFF" w:fill="auto"/>
          </w:tcPr>
          <w:p w14:paraId="53FA34A2" w14:textId="77777777" w:rsidR="00D40151" w:rsidRDefault="00D40151" w:rsidP="00A22EDB">
            <w:pPr>
              <w:pStyle w:val="TAL"/>
              <w:rPr>
                <w:sz w:val="16"/>
                <w:szCs w:val="16"/>
              </w:rPr>
            </w:pPr>
            <w:r>
              <w:rPr>
                <w:sz w:val="16"/>
                <w:szCs w:val="16"/>
              </w:rPr>
              <w:t>3</w:t>
            </w:r>
          </w:p>
        </w:tc>
        <w:tc>
          <w:tcPr>
            <w:tcW w:w="425" w:type="dxa"/>
            <w:shd w:val="solid" w:color="FFFFFF" w:fill="auto"/>
          </w:tcPr>
          <w:p w14:paraId="40C203B7" w14:textId="77777777" w:rsidR="00D40151" w:rsidRDefault="00D40151" w:rsidP="00A22EDB">
            <w:pPr>
              <w:pStyle w:val="TAL"/>
              <w:rPr>
                <w:sz w:val="16"/>
                <w:szCs w:val="16"/>
              </w:rPr>
            </w:pPr>
            <w:r>
              <w:rPr>
                <w:sz w:val="16"/>
                <w:szCs w:val="16"/>
              </w:rPr>
              <w:t>B</w:t>
            </w:r>
          </w:p>
        </w:tc>
        <w:tc>
          <w:tcPr>
            <w:tcW w:w="4820" w:type="dxa"/>
            <w:shd w:val="solid" w:color="FFFFFF" w:fill="auto"/>
          </w:tcPr>
          <w:p w14:paraId="6E156DA7" w14:textId="77777777" w:rsidR="00D40151" w:rsidRDefault="00D40151" w:rsidP="00A22EDB">
            <w:pPr>
              <w:pStyle w:val="TAL"/>
              <w:rPr>
                <w:sz w:val="16"/>
                <w:szCs w:val="16"/>
              </w:rPr>
            </w:pPr>
            <w:r>
              <w:rPr>
                <w:sz w:val="16"/>
                <w:szCs w:val="16"/>
              </w:rPr>
              <w:t>eSBA communication schemas related to UDM and UDR discovery and selection</w:t>
            </w:r>
          </w:p>
        </w:tc>
        <w:tc>
          <w:tcPr>
            <w:tcW w:w="708" w:type="dxa"/>
            <w:shd w:val="solid" w:color="FFFFFF" w:fill="auto"/>
          </w:tcPr>
          <w:p w14:paraId="471C8845" w14:textId="77777777" w:rsidR="00D40151" w:rsidRDefault="00D40151" w:rsidP="00A22EDB">
            <w:pPr>
              <w:pStyle w:val="TAC"/>
              <w:rPr>
                <w:b/>
                <w:sz w:val="16"/>
                <w:szCs w:val="16"/>
              </w:rPr>
            </w:pPr>
            <w:r>
              <w:rPr>
                <w:b/>
                <w:sz w:val="16"/>
                <w:szCs w:val="16"/>
              </w:rPr>
              <w:t>16.0.0</w:t>
            </w:r>
          </w:p>
        </w:tc>
      </w:tr>
      <w:tr w:rsidR="00D40151" w:rsidRPr="009E0DE1" w14:paraId="52F3A5C5" w14:textId="77777777" w:rsidTr="00A22EDB">
        <w:tc>
          <w:tcPr>
            <w:tcW w:w="800" w:type="dxa"/>
            <w:shd w:val="solid" w:color="FFFFFF" w:fill="auto"/>
          </w:tcPr>
          <w:p w14:paraId="3F126A68" w14:textId="77777777" w:rsidR="00D40151" w:rsidRDefault="00D40151" w:rsidP="00A22EDB">
            <w:pPr>
              <w:pStyle w:val="TAC"/>
              <w:rPr>
                <w:sz w:val="16"/>
                <w:szCs w:val="16"/>
              </w:rPr>
            </w:pPr>
            <w:r>
              <w:rPr>
                <w:sz w:val="16"/>
                <w:szCs w:val="16"/>
              </w:rPr>
              <w:t>2019-03</w:t>
            </w:r>
          </w:p>
        </w:tc>
        <w:tc>
          <w:tcPr>
            <w:tcW w:w="800" w:type="dxa"/>
            <w:shd w:val="solid" w:color="FFFFFF" w:fill="auto"/>
          </w:tcPr>
          <w:p w14:paraId="4088E316" w14:textId="77777777" w:rsidR="00D40151" w:rsidRDefault="00D40151" w:rsidP="00A22EDB">
            <w:pPr>
              <w:pStyle w:val="TAC"/>
              <w:rPr>
                <w:sz w:val="16"/>
                <w:szCs w:val="16"/>
              </w:rPr>
            </w:pPr>
            <w:r>
              <w:rPr>
                <w:sz w:val="16"/>
                <w:szCs w:val="16"/>
              </w:rPr>
              <w:t>SP#83</w:t>
            </w:r>
          </w:p>
        </w:tc>
        <w:tc>
          <w:tcPr>
            <w:tcW w:w="1094" w:type="dxa"/>
            <w:shd w:val="solid" w:color="FFFFFF" w:fill="auto"/>
          </w:tcPr>
          <w:p w14:paraId="5E7C8B85" w14:textId="77777777" w:rsidR="00D40151" w:rsidRDefault="00D40151" w:rsidP="00A22EDB">
            <w:pPr>
              <w:pStyle w:val="TAC"/>
              <w:rPr>
                <w:sz w:val="16"/>
                <w:szCs w:val="16"/>
              </w:rPr>
            </w:pPr>
            <w:r>
              <w:rPr>
                <w:sz w:val="16"/>
                <w:szCs w:val="16"/>
              </w:rPr>
              <w:t>SP-190172</w:t>
            </w:r>
          </w:p>
        </w:tc>
        <w:tc>
          <w:tcPr>
            <w:tcW w:w="567" w:type="dxa"/>
            <w:shd w:val="solid" w:color="FFFFFF" w:fill="auto"/>
          </w:tcPr>
          <w:p w14:paraId="6B0166EC" w14:textId="77777777" w:rsidR="00D40151" w:rsidRDefault="00D40151" w:rsidP="00A22EDB">
            <w:pPr>
              <w:pStyle w:val="TAL"/>
              <w:rPr>
                <w:sz w:val="16"/>
                <w:szCs w:val="16"/>
              </w:rPr>
            </w:pPr>
            <w:r>
              <w:rPr>
                <w:sz w:val="16"/>
                <w:szCs w:val="16"/>
              </w:rPr>
              <w:t>0940</w:t>
            </w:r>
          </w:p>
        </w:tc>
        <w:tc>
          <w:tcPr>
            <w:tcW w:w="425" w:type="dxa"/>
            <w:shd w:val="solid" w:color="FFFFFF" w:fill="auto"/>
          </w:tcPr>
          <w:p w14:paraId="2FD6645F" w14:textId="77777777" w:rsidR="00D40151" w:rsidRDefault="00D40151" w:rsidP="00A22EDB">
            <w:pPr>
              <w:pStyle w:val="TAL"/>
              <w:rPr>
                <w:sz w:val="16"/>
                <w:szCs w:val="16"/>
              </w:rPr>
            </w:pPr>
            <w:r>
              <w:rPr>
                <w:sz w:val="16"/>
                <w:szCs w:val="16"/>
              </w:rPr>
              <w:t>3</w:t>
            </w:r>
          </w:p>
        </w:tc>
        <w:tc>
          <w:tcPr>
            <w:tcW w:w="425" w:type="dxa"/>
            <w:shd w:val="solid" w:color="FFFFFF" w:fill="auto"/>
          </w:tcPr>
          <w:p w14:paraId="4ED55512" w14:textId="77777777" w:rsidR="00D40151" w:rsidRDefault="00D40151" w:rsidP="00A22EDB">
            <w:pPr>
              <w:pStyle w:val="TAL"/>
              <w:rPr>
                <w:sz w:val="16"/>
                <w:szCs w:val="16"/>
              </w:rPr>
            </w:pPr>
            <w:r>
              <w:rPr>
                <w:sz w:val="16"/>
                <w:szCs w:val="16"/>
              </w:rPr>
              <w:t>B</w:t>
            </w:r>
          </w:p>
        </w:tc>
        <w:tc>
          <w:tcPr>
            <w:tcW w:w="4820" w:type="dxa"/>
            <w:shd w:val="solid" w:color="FFFFFF" w:fill="auto"/>
          </w:tcPr>
          <w:p w14:paraId="692D7518" w14:textId="77777777" w:rsidR="00D40151" w:rsidRDefault="00D40151" w:rsidP="00A22EDB">
            <w:pPr>
              <w:pStyle w:val="TAL"/>
              <w:rPr>
                <w:sz w:val="16"/>
                <w:szCs w:val="16"/>
              </w:rPr>
            </w:pPr>
            <w:r>
              <w:rPr>
                <w:sz w:val="16"/>
                <w:szCs w:val="16"/>
              </w:rPr>
              <w:t>Use of analytics for SMF selection</w:t>
            </w:r>
          </w:p>
        </w:tc>
        <w:tc>
          <w:tcPr>
            <w:tcW w:w="708" w:type="dxa"/>
            <w:shd w:val="solid" w:color="FFFFFF" w:fill="auto"/>
          </w:tcPr>
          <w:p w14:paraId="0FF20698" w14:textId="77777777" w:rsidR="00D40151" w:rsidRDefault="00D40151" w:rsidP="00A22EDB">
            <w:pPr>
              <w:pStyle w:val="TAC"/>
              <w:rPr>
                <w:b/>
                <w:sz w:val="16"/>
                <w:szCs w:val="16"/>
              </w:rPr>
            </w:pPr>
            <w:r>
              <w:rPr>
                <w:b/>
                <w:sz w:val="16"/>
                <w:szCs w:val="16"/>
              </w:rPr>
              <w:t>16.0.0</w:t>
            </w:r>
          </w:p>
        </w:tc>
      </w:tr>
      <w:tr w:rsidR="00D40151" w:rsidRPr="009E0DE1" w14:paraId="3D80D703" w14:textId="77777777" w:rsidTr="00A22EDB">
        <w:tc>
          <w:tcPr>
            <w:tcW w:w="800" w:type="dxa"/>
            <w:shd w:val="solid" w:color="FFFFFF" w:fill="auto"/>
          </w:tcPr>
          <w:p w14:paraId="682B6B61" w14:textId="77777777" w:rsidR="00D40151" w:rsidRDefault="00D40151" w:rsidP="00A22EDB">
            <w:pPr>
              <w:pStyle w:val="TAC"/>
              <w:rPr>
                <w:sz w:val="16"/>
                <w:szCs w:val="16"/>
              </w:rPr>
            </w:pPr>
            <w:r>
              <w:rPr>
                <w:sz w:val="16"/>
                <w:szCs w:val="16"/>
              </w:rPr>
              <w:t>2019-03</w:t>
            </w:r>
          </w:p>
        </w:tc>
        <w:tc>
          <w:tcPr>
            <w:tcW w:w="800" w:type="dxa"/>
            <w:shd w:val="solid" w:color="FFFFFF" w:fill="auto"/>
          </w:tcPr>
          <w:p w14:paraId="64C348E5" w14:textId="77777777" w:rsidR="00D40151" w:rsidRDefault="00D40151" w:rsidP="00A22EDB">
            <w:pPr>
              <w:pStyle w:val="TAC"/>
              <w:rPr>
                <w:sz w:val="16"/>
                <w:szCs w:val="16"/>
              </w:rPr>
            </w:pPr>
            <w:r>
              <w:rPr>
                <w:sz w:val="16"/>
                <w:szCs w:val="16"/>
              </w:rPr>
              <w:t>SP#83</w:t>
            </w:r>
          </w:p>
        </w:tc>
        <w:tc>
          <w:tcPr>
            <w:tcW w:w="1094" w:type="dxa"/>
            <w:shd w:val="solid" w:color="FFFFFF" w:fill="auto"/>
          </w:tcPr>
          <w:p w14:paraId="32D05F2C" w14:textId="77777777" w:rsidR="00D40151" w:rsidRDefault="00D40151" w:rsidP="00A22EDB">
            <w:pPr>
              <w:pStyle w:val="TAC"/>
              <w:rPr>
                <w:sz w:val="16"/>
                <w:szCs w:val="16"/>
              </w:rPr>
            </w:pPr>
            <w:r>
              <w:rPr>
                <w:sz w:val="16"/>
                <w:szCs w:val="16"/>
              </w:rPr>
              <w:t>SP-190174</w:t>
            </w:r>
          </w:p>
        </w:tc>
        <w:tc>
          <w:tcPr>
            <w:tcW w:w="567" w:type="dxa"/>
            <w:shd w:val="solid" w:color="FFFFFF" w:fill="auto"/>
          </w:tcPr>
          <w:p w14:paraId="7EDFD6A0" w14:textId="77777777" w:rsidR="00D40151" w:rsidRDefault="00D40151" w:rsidP="00A22EDB">
            <w:pPr>
              <w:pStyle w:val="TAL"/>
              <w:rPr>
                <w:sz w:val="16"/>
                <w:szCs w:val="16"/>
              </w:rPr>
            </w:pPr>
            <w:r>
              <w:rPr>
                <w:sz w:val="16"/>
                <w:szCs w:val="16"/>
              </w:rPr>
              <w:t>0801</w:t>
            </w:r>
          </w:p>
        </w:tc>
        <w:tc>
          <w:tcPr>
            <w:tcW w:w="425" w:type="dxa"/>
            <w:shd w:val="solid" w:color="FFFFFF" w:fill="auto"/>
          </w:tcPr>
          <w:p w14:paraId="6C39A871" w14:textId="77777777" w:rsidR="00D40151" w:rsidRDefault="00D40151" w:rsidP="00A22EDB">
            <w:pPr>
              <w:pStyle w:val="TAL"/>
              <w:rPr>
                <w:sz w:val="16"/>
                <w:szCs w:val="16"/>
              </w:rPr>
            </w:pPr>
            <w:r>
              <w:rPr>
                <w:sz w:val="16"/>
                <w:szCs w:val="16"/>
              </w:rPr>
              <w:t>7</w:t>
            </w:r>
          </w:p>
        </w:tc>
        <w:tc>
          <w:tcPr>
            <w:tcW w:w="425" w:type="dxa"/>
            <w:shd w:val="solid" w:color="FFFFFF" w:fill="auto"/>
          </w:tcPr>
          <w:p w14:paraId="7AFFDBAD" w14:textId="77777777" w:rsidR="00D40151" w:rsidRDefault="00D40151" w:rsidP="00A22EDB">
            <w:pPr>
              <w:pStyle w:val="TAL"/>
              <w:rPr>
                <w:sz w:val="16"/>
                <w:szCs w:val="16"/>
              </w:rPr>
            </w:pPr>
            <w:r>
              <w:rPr>
                <w:sz w:val="16"/>
                <w:szCs w:val="16"/>
              </w:rPr>
              <w:t>B</w:t>
            </w:r>
          </w:p>
        </w:tc>
        <w:tc>
          <w:tcPr>
            <w:tcW w:w="4820" w:type="dxa"/>
            <w:shd w:val="solid" w:color="FFFFFF" w:fill="auto"/>
          </w:tcPr>
          <w:p w14:paraId="449B79F4" w14:textId="77777777" w:rsidR="00D40151" w:rsidRDefault="00D40151" w:rsidP="00A22EDB">
            <w:pPr>
              <w:pStyle w:val="TAL"/>
              <w:rPr>
                <w:sz w:val="16"/>
                <w:szCs w:val="16"/>
              </w:rPr>
            </w:pPr>
            <w:r>
              <w:rPr>
                <w:sz w:val="16"/>
                <w:szCs w:val="16"/>
              </w:rPr>
              <w:t>eSBA communication schemas related to SMF discovery and selection</w:t>
            </w:r>
          </w:p>
        </w:tc>
        <w:tc>
          <w:tcPr>
            <w:tcW w:w="708" w:type="dxa"/>
            <w:shd w:val="solid" w:color="FFFFFF" w:fill="auto"/>
          </w:tcPr>
          <w:p w14:paraId="1BA25418" w14:textId="77777777" w:rsidR="00D40151" w:rsidRDefault="00D40151" w:rsidP="00A22EDB">
            <w:pPr>
              <w:pStyle w:val="TAC"/>
              <w:rPr>
                <w:b/>
                <w:sz w:val="16"/>
                <w:szCs w:val="16"/>
              </w:rPr>
            </w:pPr>
            <w:r>
              <w:rPr>
                <w:b/>
                <w:sz w:val="16"/>
                <w:szCs w:val="16"/>
              </w:rPr>
              <w:t>16.0.0</w:t>
            </w:r>
          </w:p>
        </w:tc>
      </w:tr>
      <w:tr w:rsidR="00D40151" w:rsidRPr="009E0DE1" w14:paraId="2A695C81" w14:textId="77777777" w:rsidTr="00A22EDB">
        <w:tc>
          <w:tcPr>
            <w:tcW w:w="800" w:type="dxa"/>
            <w:shd w:val="solid" w:color="FFFFFF" w:fill="auto"/>
          </w:tcPr>
          <w:p w14:paraId="12C57412" w14:textId="77777777" w:rsidR="00D40151" w:rsidRDefault="00D40151" w:rsidP="00A22EDB">
            <w:pPr>
              <w:pStyle w:val="TAC"/>
              <w:rPr>
                <w:sz w:val="16"/>
                <w:szCs w:val="16"/>
              </w:rPr>
            </w:pPr>
            <w:r>
              <w:rPr>
                <w:sz w:val="16"/>
                <w:szCs w:val="16"/>
              </w:rPr>
              <w:t>2019-03</w:t>
            </w:r>
          </w:p>
        </w:tc>
        <w:tc>
          <w:tcPr>
            <w:tcW w:w="800" w:type="dxa"/>
            <w:shd w:val="solid" w:color="FFFFFF" w:fill="auto"/>
          </w:tcPr>
          <w:p w14:paraId="3C02922F" w14:textId="77777777" w:rsidR="00D40151" w:rsidRDefault="00D40151" w:rsidP="00A22EDB">
            <w:pPr>
              <w:pStyle w:val="TAC"/>
              <w:rPr>
                <w:sz w:val="16"/>
                <w:szCs w:val="16"/>
              </w:rPr>
            </w:pPr>
            <w:r>
              <w:rPr>
                <w:sz w:val="16"/>
                <w:szCs w:val="16"/>
              </w:rPr>
              <w:t>SP#83</w:t>
            </w:r>
          </w:p>
        </w:tc>
        <w:tc>
          <w:tcPr>
            <w:tcW w:w="1094" w:type="dxa"/>
            <w:shd w:val="solid" w:color="FFFFFF" w:fill="auto"/>
          </w:tcPr>
          <w:p w14:paraId="49AEDF07" w14:textId="77777777" w:rsidR="00D40151" w:rsidRDefault="00D40151" w:rsidP="00A22EDB">
            <w:pPr>
              <w:pStyle w:val="TAC"/>
              <w:rPr>
                <w:sz w:val="16"/>
                <w:szCs w:val="16"/>
              </w:rPr>
            </w:pPr>
            <w:r>
              <w:rPr>
                <w:sz w:val="16"/>
                <w:szCs w:val="16"/>
              </w:rPr>
              <w:t>SP-190174</w:t>
            </w:r>
          </w:p>
        </w:tc>
        <w:tc>
          <w:tcPr>
            <w:tcW w:w="567" w:type="dxa"/>
            <w:shd w:val="solid" w:color="FFFFFF" w:fill="auto"/>
          </w:tcPr>
          <w:p w14:paraId="54AEF419" w14:textId="77777777" w:rsidR="00D40151" w:rsidRDefault="00D40151" w:rsidP="00A22EDB">
            <w:pPr>
              <w:pStyle w:val="TAL"/>
              <w:rPr>
                <w:sz w:val="16"/>
                <w:szCs w:val="16"/>
              </w:rPr>
            </w:pPr>
            <w:r>
              <w:rPr>
                <w:sz w:val="16"/>
                <w:szCs w:val="16"/>
              </w:rPr>
              <w:t>0802</w:t>
            </w:r>
          </w:p>
        </w:tc>
        <w:tc>
          <w:tcPr>
            <w:tcW w:w="425" w:type="dxa"/>
            <w:shd w:val="solid" w:color="FFFFFF" w:fill="auto"/>
          </w:tcPr>
          <w:p w14:paraId="56D733C7" w14:textId="77777777" w:rsidR="00D40151" w:rsidRDefault="00D40151" w:rsidP="00A22EDB">
            <w:pPr>
              <w:pStyle w:val="TAL"/>
              <w:rPr>
                <w:sz w:val="16"/>
                <w:szCs w:val="16"/>
              </w:rPr>
            </w:pPr>
            <w:r>
              <w:rPr>
                <w:sz w:val="16"/>
                <w:szCs w:val="16"/>
              </w:rPr>
              <w:t>3</w:t>
            </w:r>
          </w:p>
        </w:tc>
        <w:tc>
          <w:tcPr>
            <w:tcW w:w="425" w:type="dxa"/>
            <w:shd w:val="solid" w:color="FFFFFF" w:fill="auto"/>
          </w:tcPr>
          <w:p w14:paraId="18EA4B30" w14:textId="77777777" w:rsidR="00D40151" w:rsidRDefault="00D40151" w:rsidP="00A22EDB">
            <w:pPr>
              <w:pStyle w:val="TAL"/>
              <w:rPr>
                <w:sz w:val="16"/>
                <w:szCs w:val="16"/>
              </w:rPr>
            </w:pPr>
            <w:r>
              <w:rPr>
                <w:sz w:val="16"/>
                <w:szCs w:val="16"/>
              </w:rPr>
              <w:t>B</w:t>
            </w:r>
          </w:p>
        </w:tc>
        <w:tc>
          <w:tcPr>
            <w:tcW w:w="4820" w:type="dxa"/>
            <w:shd w:val="solid" w:color="FFFFFF" w:fill="auto"/>
          </w:tcPr>
          <w:p w14:paraId="6F532782" w14:textId="77777777" w:rsidR="00D40151" w:rsidRDefault="00D40151" w:rsidP="00A22EDB">
            <w:pPr>
              <w:pStyle w:val="TAL"/>
              <w:rPr>
                <w:sz w:val="16"/>
                <w:szCs w:val="16"/>
              </w:rPr>
            </w:pPr>
            <w:r>
              <w:rPr>
                <w:sz w:val="16"/>
                <w:szCs w:val="16"/>
              </w:rPr>
              <w:t>eSBA communication schemas related to PCF discovery and selection</w:t>
            </w:r>
          </w:p>
        </w:tc>
        <w:tc>
          <w:tcPr>
            <w:tcW w:w="708" w:type="dxa"/>
            <w:shd w:val="solid" w:color="FFFFFF" w:fill="auto"/>
          </w:tcPr>
          <w:p w14:paraId="641F9378" w14:textId="77777777" w:rsidR="00D40151" w:rsidRDefault="00D40151" w:rsidP="00A22EDB">
            <w:pPr>
              <w:pStyle w:val="TAC"/>
              <w:rPr>
                <w:b/>
                <w:sz w:val="16"/>
                <w:szCs w:val="16"/>
              </w:rPr>
            </w:pPr>
            <w:r>
              <w:rPr>
                <w:b/>
                <w:sz w:val="16"/>
                <w:szCs w:val="16"/>
              </w:rPr>
              <w:t>16.0.0</w:t>
            </w:r>
          </w:p>
        </w:tc>
      </w:tr>
      <w:tr w:rsidR="00D40151" w:rsidRPr="009E0DE1" w14:paraId="75E19A59" w14:textId="77777777" w:rsidTr="00A22EDB">
        <w:tc>
          <w:tcPr>
            <w:tcW w:w="800" w:type="dxa"/>
            <w:shd w:val="solid" w:color="FFFFFF" w:fill="auto"/>
          </w:tcPr>
          <w:p w14:paraId="270E88A5" w14:textId="77777777" w:rsidR="00D40151" w:rsidRDefault="00D40151" w:rsidP="00A22EDB">
            <w:pPr>
              <w:pStyle w:val="TAC"/>
              <w:rPr>
                <w:sz w:val="16"/>
                <w:szCs w:val="16"/>
              </w:rPr>
            </w:pPr>
            <w:r>
              <w:rPr>
                <w:sz w:val="16"/>
                <w:szCs w:val="16"/>
              </w:rPr>
              <w:t>2019-03</w:t>
            </w:r>
          </w:p>
        </w:tc>
        <w:tc>
          <w:tcPr>
            <w:tcW w:w="800" w:type="dxa"/>
            <w:shd w:val="solid" w:color="FFFFFF" w:fill="auto"/>
          </w:tcPr>
          <w:p w14:paraId="739CFC3A" w14:textId="77777777" w:rsidR="00D40151" w:rsidRDefault="00D40151" w:rsidP="00A22EDB">
            <w:pPr>
              <w:pStyle w:val="TAC"/>
              <w:rPr>
                <w:sz w:val="16"/>
                <w:szCs w:val="16"/>
              </w:rPr>
            </w:pPr>
            <w:r>
              <w:rPr>
                <w:sz w:val="16"/>
                <w:szCs w:val="16"/>
              </w:rPr>
              <w:t>SP#83</w:t>
            </w:r>
          </w:p>
        </w:tc>
        <w:tc>
          <w:tcPr>
            <w:tcW w:w="1094" w:type="dxa"/>
            <w:shd w:val="solid" w:color="FFFFFF" w:fill="auto"/>
          </w:tcPr>
          <w:p w14:paraId="6885388D" w14:textId="77777777" w:rsidR="00D40151" w:rsidRDefault="00D40151" w:rsidP="00A22EDB">
            <w:pPr>
              <w:pStyle w:val="TAC"/>
              <w:rPr>
                <w:sz w:val="16"/>
                <w:szCs w:val="16"/>
              </w:rPr>
            </w:pPr>
            <w:r>
              <w:rPr>
                <w:sz w:val="16"/>
                <w:szCs w:val="16"/>
              </w:rPr>
              <w:t>SP-190174</w:t>
            </w:r>
          </w:p>
        </w:tc>
        <w:tc>
          <w:tcPr>
            <w:tcW w:w="567" w:type="dxa"/>
            <w:shd w:val="solid" w:color="FFFFFF" w:fill="auto"/>
          </w:tcPr>
          <w:p w14:paraId="59D7603F" w14:textId="77777777" w:rsidR="00D40151" w:rsidRDefault="00D40151" w:rsidP="00A22EDB">
            <w:pPr>
              <w:pStyle w:val="TAL"/>
              <w:rPr>
                <w:sz w:val="16"/>
                <w:szCs w:val="16"/>
              </w:rPr>
            </w:pPr>
            <w:r>
              <w:rPr>
                <w:sz w:val="16"/>
                <w:szCs w:val="16"/>
              </w:rPr>
              <w:t>0803</w:t>
            </w:r>
          </w:p>
        </w:tc>
        <w:tc>
          <w:tcPr>
            <w:tcW w:w="425" w:type="dxa"/>
            <w:shd w:val="solid" w:color="FFFFFF" w:fill="auto"/>
          </w:tcPr>
          <w:p w14:paraId="369447B9" w14:textId="77777777" w:rsidR="00D40151" w:rsidRDefault="00D40151" w:rsidP="00A22EDB">
            <w:pPr>
              <w:pStyle w:val="TAL"/>
              <w:rPr>
                <w:sz w:val="16"/>
                <w:szCs w:val="16"/>
              </w:rPr>
            </w:pPr>
            <w:r>
              <w:rPr>
                <w:sz w:val="16"/>
                <w:szCs w:val="16"/>
              </w:rPr>
              <w:t>5</w:t>
            </w:r>
          </w:p>
        </w:tc>
        <w:tc>
          <w:tcPr>
            <w:tcW w:w="425" w:type="dxa"/>
            <w:shd w:val="solid" w:color="FFFFFF" w:fill="auto"/>
          </w:tcPr>
          <w:p w14:paraId="71906131" w14:textId="77777777" w:rsidR="00D40151" w:rsidRDefault="00D40151" w:rsidP="00A22EDB">
            <w:pPr>
              <w:pStyle w:val="TAL"/>
              <w:rPr>
                <w:sz w:val="16"/>
                <w:szCs w:val="16"/>
              </w:rPr>
            </w:pPr>
            <w:r>
              <w:rPr>
                <w:sz w:val="16"/>
                <w:szCs w:val="16"/>
              </w:rPr>
              <w:t>B</w:t>
            </w:r>
          </w:p>
        </w:tc>
        <w:tc>
          <w:tcPr>
            <w:tcW w:w="4820" w:type="dxa"/>
            <w:shd w:val="solid" w:color="FFFFFF" w:fill="auto"/>
          </w:tcPr>
          <w:p w14:paraId="4AED7E99" w14:textId="77777777" w:rsidR="00D40151" w:rsidRDefault="00D40151" w:rsidP="00A22EDB">
            <w:pPr>
              <w:pStyle w:val="TAL"/>
              <w:rPr>
                <w:sz w:val="16"/>
                <w:szCs w:val="16"/>
              </w:rPr>
            </w:pPr>
            <w:r>
              <w:rPr>
                <w:sz w:val="16"/>
                <w:szCs w:val="16"/>
              </w:rPr>
              <w:t>eSBA communication schemas related to AUSF discovery and selection</w:t>
            </w:r>
          </w:p>
        </w:tc>
        <w:tc>
          <w:tcPr>
            <w:tcW w:w="708" w:type="dxa"/>
            <w:shd w:val="solid" w:color="FFFFFF" w:fill="auto"/>
          </w:tcPr>
          <w:p w14:paraId="141E9FB5" w14:textId="77777777" w:rsidR="00D40151" w:rsidRDefault="00D40151" w:rsidP="00A22EDB">
            <w:pPr>
              <w:pStyle w:val="TAC"/>
              <w:rPr>
                <w:b/>
                <w:sz w:val="16"/>
                <w:szCs w:val="16"/>
              </w:rPr>
            </w:pPr>
            <w:r>
              <w:rPr>
                <w:b/>
                <w:sz w:val="16"/>
                <w:szCs w:val="16"/>
              </w:rPr>
              <w:t>16.0.0</w:t>
            </w:r>
          </w:p>
        </w:tc>
      </w:tr>
      <w:tr w:rsidR="00D40151" w:rsidRPr="009E0DE1" w14:paraId="6C9E12B5" w14:textId="77777777" w:rsidTr="00A22EDB">
        <w:tc>
          <w:tcPr>
            <w:tcW w:w="800" w:type="dxa"/>
            <w:shd w:val="solid" w:color="FFFFFF" w:fill="auto"/>
          </w:tcPr>
          <w:p w14:paraId="6AEB3FFD" w14:textId="77777777" w:rsidR="00D40151" w:rsidRDefault="00D40151" w:rsidP="00A22EDB">
            <w:pPr>
              <w:pStyle w:val="TAC"/>
              <w:rPr>
                <w:sz w:val="16"/>
                <w:szCs w:val="16"/>
              </w:rPr>
            </w:pPr>
            <w:r>
              <w:rPr>
                <w:sz w:val="16"/>
                <w:szCs w:val="16"/>
              </w:rPr>
              <w:t>2019-03</w:t>
            </w:r>
          </w:p>
        </w:tc>
        <w:tc>
          <w:tcPr>
            <w:tcW w:w="800" w:type="dxa"/>
            <w:shd w:val="solid" w:color="FFFFFF" w:fill="auto"/>
          </w:tcPr>
          <w:p w14:paraId="5E02D042" w14:textId="77777777" w:rsidR="00D40151" w:rsidRDefault="00D40151" w:rsidP="00A22EDB">
            <w:pPr>
              <w:pStyle w:val="TAC"/>
              <w:rPr>
                <w:sz w:val="16"/>
                <w:szCs w:val="16"/>
              </w:rPr>
            </w:pPr>
            <w:r>
              <w:rPr>
                <w:sz w:val="16"/>
                <w:szCs w:val="16"/>
              </w:rPr>
              <w:t>SP#83</w:t>
            </w:r>
          </w:p>
        </w:tc>
        <w:tc>
          <w:tcPr>
            <w:tcW w:w="1094" w:type="dxa"/>
            <w:shd w:val="solid" w:color="FFFFFF" w:fill="auto"/>
          </w:tcPr>
          <w:p w14:paraId="2CFC5DDA" w14:textId="77777777" w:rsidR="00D40151" w:rsidRDefault="00D40151" w:rsidP="00A22EDB">
            <w:pPr>
              <w:pStyle w:val="TAC"/>
              <w:rPr>
                <w:sz w:val="16"/>
                <w:szCs w:val="16"/>
              </w:rPr>
            </w:pPr>
            <w:r>
              <w:rPr>
                <w:sz w:val="16"/>
                <w:szCs w:val="16"/>
              </w:rPr>
              <w:t>SP-190174</w:t>
            </w:r>
          </w:p>
        </w:tc>
        <w:tc>
          <w:tcPr>
            <w:tcW w:w="567" w:type="dxa"/>
            <w:shd w:val="solid" w:color="FFFFFF" w:fill="auto"/>
          </w:tcPr>
          <w:p w14:paraId="68A940EB" w14:textId="77777777" w:rsidR="00D40151" w:rsidRDefault="00D40151" w:rsidP="00A22EDB">
            <w:pPr>
              <w:pStyle w:val="TAL"/>
              <w:rPr>
                <w:sz w:val="16"/>
                <w:szCs w:val="16"/>
              </w:rPr>
            </w:pPr>
            <w:r>
              <w:rPr>
                <w:sz w:val="16"/>
                <w:szCs w:val="16"/>
              </w:rPr>
              <w:t>0804</w:t>
            </w:r>
          </w:p>
        </w:tc>
        <w:tc>
          <w:tcPr>
            <w:tcW w:w="425" w:type="dxa"/>
            <w:shd w:val="solid" w:color="FFFFFF" w:fill="auto"/>
          </w:tcPr>
          <w:p w14:paraId="402C7793" w14:textId="77777777" w:rsidR="00D40151" w:rsidRDefault="00D40151" w:rsidP="00A22EDB">
            <w:pPr>
              <w:pStyle w:val="TAL"/>
              <w:rPr>
                <w:sz w:val="16"/>
                <w:szCs w:val="16"/>
              </w:rPr>
            </w:pPr>
            <w:r>
              <w:rPr>
                <w:sz w:val="16"/>
                <w:szCs w:val="16"/>
              </w:rPr>
              <w:t>4</w:t>
            </w:r>
          </w:p>
        </w:tc>
        <w:tc>
          <w:tcPr>
            <w:tcW w:w="425" w:type="dxa"/>
            <w:shd w:val="solid" w:color="FFFFFF" w:fill="auto"/>
          </w:tcPr>
          <w:p w14:paraId="04F41414" w14:textId="77777777" w:rsidR="00D40151" w:rsidRDefault="00D40151" w:rsidP="00A22EDB">
            <w:pPr>
              <w:pStyle w:val="TAL"/>
              <w:rPr>
                <w:sz w:val="16"/>
                <w:szCs w:val="16"/>
              </w:rPr>
            </w:pPr>
            <w:r>
              <w:rPr>
                <w:sz w:val="16"/>
                <w:szCs w:val="16"/>
              </w:rPr>
              <w:t>B</w:t>
            </w:r>
          </w:p>
        </w:tc>
        <w:tc>
          <w:tcPr>
            <w:tcW w:w="4820" w:type="dxa"/>
            <w:shd w:val="solid" w:color="FFFFFF" w:fill="auto"/>
          </w:tcPr>
          <w:p w14:paraId="22B2F64B" w14:textId="77777777" w:rsidR="00D40151" w:rsidRDefault="00D40151" w:rsidP="00A22EDB">
            <w:pPr>
              <w:pStyle w:val="TAL"/>
              <w:rPr>
                <w:sz w:val="16"/>
                <w:szCs w:val="16"/>
              </w:rPr>
            </w:pPr>
            <w:r>
              <w:rPr>
                <w:sz w:val="16"/>
                <w:szCs w:val="16"/>
              </w:rPr>
              <w:t>eSBA communication schemas related to AMF discovery and selection</w:t>
            </w:r>
          </w:p>
        </w:tc>
        <w:tc>
          <w:tcPr>
            <w:tcW w:w="708" w:type="dxa"/>
            <w:shd w:val="solid" w:color="FFFFFF" w:fill="auto"/>
          </w:tcPr>
          <w:p w14:paraId="469F6979" w14:textId="77777777" w:rsidR="00D40151" w:rsidRDefault="00D40151" w:rsidP="00A22EDB">
            <w:pPr>
              <w:pStyle w:val="TAC"/>
              <w:rPr>
                <w:b/>
                <w:sz w:val="16"/>
                <w:szCs w:val="16"/>
              </w:rPr>
            </w:pPr>
            <w:r>
              <w:rPr>
                <w:b/>
                <w:sz w:val="16"/>
                <w:szCs w:val="16"/>
              </w:rPr>
              <w:t>16.0.0</w:t>
            </w:r>
          </w:p>
        </w:tc>
      </w:tr>
      <w:tr w:rsidR="00D40151" w:rsidRPr="009E0DE1" w14:paraId="378D12A5" w14:textId="77777777" w:rsidTr="00A22EDB">
        <w:tc>
          <w:tcPr>
            <w:tcW w:w="800" w:type="dxa"/>
            <w:shd w:val="solid" w:color="FFFFFF" w:fill="auto"/>
          </w:tcPr>
          <w:p w14:paraId="07409C19" w14:textId="77777777" w:rsidR="00D40151" w:rsidRDefault="00D40151" w:rsidP="00A22EDB">
            <w:pPr>
              <w:pStyle w:val="TAC"/>
              <w:rPr>
                <w:sz w:val="16"/>
                <w:szCs w:val="16"/>
              </w:rPr>
            </w:pPr>
            <w:r>
              <w:rPr>
                <w:sz w:val="16"/>
                <w:szCs w:val="16"/>
              </w:rPr>
              <w:t>2019-03</w:t>
            </w:r>
          </w:p>
        </w:tc>
        <w:tc>
          <w:tcPr>
            <w:tcW w:w="800" w:type="dxa"/>
            <w:shd w:val="solid" w:color="FFFFFF" w:fill="auto"/>
          </w:tcPr>
          <w:p w14:paraId="54B125C0" w14:textId="77777777" w:rsidR="00D40151" w:rsidRDefault="00D40151" w:rsidP="00A22EDB">
            <w:pPr>
              <w:pStyle w:val="TAC"/>
              <w:rPr>
                <w:sz w:val="16"/>
                <w:szCs w:val="16"/>
              </w:rPr>
            </w:pPr>
            <w:r>
              <w:rPr>
                <w:sz w:val="16"/>
                <w:szCs w:val="16"/>
              </w:rPr>
              <w:t>SP#83</w:t>
            </w:r>
          </w:p>
        </w:tc>
        <w:tc>
          <w:tcPr>
            <w:tcW w:w="1094" w:type="dxa"/>
            <w:shd w:val="solid" w:color="FFFFFF" w:fill="auto"/>
          </w:tcPr>
          <w:p w14:paraId="2B021935" w14:textId="77777777" w:rsidR="00D40151" w:rsidRDefault="00D40151" w:rsidP="00A22EDB">
            <w:pPr>
              <w:pStyle w:val="TAC"/>
              <w:rPr>
                <w:sz w:val="16"/>
                <w:szCs w:val="16"/>
              </w:rPr>
            </w:pPr>
            <w:r>
              <w:rPr>
                <w:sz w:val="16"/>
                <w:szCs w:val="16"/>
              </w:rPr>
              <w:t>SP-190165</w:t>
            </w:r>
          </w:p>
        </w:tc>
        <w:tc>
          <w:tcPr>
            <w:tcW w:w="567" w:type="dxa"/>
            <w:shd w:val="solid" w:color="FFFFFF" w:fill="auto"/>
          </w:tcPr>
          <w:p w14:paraId="0A8DD3A9" w14:textId="77777777" w:rsidR="00D40151" w:rsidRDefault="00D40151" w:rsidP="00A22EDB">
            <w:pPr>
              <w:pStyle w:val="TAL"/>
              <w:rPr>
                <w:sz w:val="16"/>
                <w:szCs w:val="16"/>
              </w:rPr>
            </w:pPr>
            <w:r>
              <w:rPr>
                <w:sz w:val="16"/>
                <w:szCs w:val="16"/>
              </w:rPr>
              <w:t>0826</w:t>
            </w:r>
          </w:p>
        </w:tc>
        <w:tc>
          <w:tcPr>
            <w:tcW w:w="425" w:type="dxa"/>
            <w:shd w:val="solid" w:color="FFFFFF" w:fill="auto"/>
          </w:tcPr>
          <w:p w14:paraId="7DFD9FDB" w14:textId="77777777" w:rsidR="00D40151" w:rsidRDefault="00D40151" w:rsidP="00A22EDB">
            <w:pPr>
              <w:pStyle w:val="TAL"/>
              <w:rPr>
                <w:sz w:val="16"/>
                <w:szCs w:val="16"/>
              </w:rPr>
            </w:pPr>
            <w:r>
              <w:rPr>
                <w:sz w:val="16"/>
                <w:szCs w:val="16"/>
              </w:rPr>
              <w:t>2</w:t>
            </w:r>
          </w:p>
        </w:tc>
        <w:tc>
          <w:tcPr>
            <w:tcW w:w="425" w:type="dxa"/>
            <w:shd w:val="solid" w:color="FFFFFF" w:fill="auto"/>
          </w:tcPr>
          <w:p w14:paraId="05EA8DDF" w14:textId="77777777" w:rsidR="00D40151" w:rsidRDefault="00D40151" w:rsidP="00A22EDB">
            <w:pPr>
              <w:pStyle w:val="TAL"/>
              <w:rPr>
                <w:sz w:val="16"/>
                <w:szCs w:val="16"/>
              </w:rPr>
            </w:pPr>
            <w:r>
              <w:rPr>
                <w:sz w:val="16"/>
                <w:szCs w:val="16"/>
              </w:rPr>
              <w:t>B</w:t>
            </w:r>
          </w:p>
        </w:tc>
        <w:tc>
          <w:tcPr>
            <w:tcW w:w="4820" w:type="dxa"/>
            <w:shd w:val="solid" w:color="FFFFFF" w:fill="auto"/>
          </w:tcPr>
          <w:p w14:paraId="12515A7D" w14:textId="77777777" w:rsidR="00D40151" w:rsidRDefault="00D40151" w:rsidP="00A22EDB">
            <w:pPr>
              <w:pStyle w:val="TAL"/>
              <w:rPr>
                <w:sz w:val="16"/>
                <w:szCs w:val="16"/>
              </w:rPr>
            </w:pPr>
            <w:r>
              <w:rPr>
                <w:sz w:val="16"/>
                <w:szCs w:val="16"/>
              </w:rPr>
              <w:t>Introduction of the MSISDN-less MO SMS Service</w:t>
            </w:r>
          </w:p>
        </w:tc>
        <w:tc>
          <w:tcPr>
            <w:tcW w:w="708" w:type="dxa"/>
            <w:shd w:val="solid" w:color="FFFFFF" w:fill="auto"/>
          </w:tcPr>
          <w:p w14:paraId="560922E8" w14:textId="77777777" w:rsidR="00D40151" w:rsidRDefault="00D40151" w:rsidP="00A22EDB">
            <w:pPr>
              <w:pStyle w:val="TAC"/>
              <w:rPr>
                <w:b/>
                <w:sz w:val="16"/>
                <w:szCs w:val="16"/>
              </w:rPr>
            </w:pPr>
            <w:r>
              <w:rPr>
                <w:b/>
                <w:sz w:val="16"/>
                <w:szCs w:val="16"/>
              </w:rPr>
              <w:t>16.0.0</w:t>
            </w:r>
          </w:p>
        </w:tc>
      </w:tr>
      <w:tr w:rsidR="00D40151" w:rsidRPr="009E0DE1" w14:paraId="2D14EDDF" w14:textId="77777777" w:rsidTr="00A22EDB">
        <w:tc>
          <w:tcPr>
            <w:tcW w:w="800" w:type="dxa"/>
            <w:shd w:val="solid" w:color="FFFFFF" w:fill="auto"/>
          </w:tcPr>
          <w:p w14:paraId="3A112127" w14:textId="77777777" w:rsidR="00D40151" w:rsidRDefault="00D40151" w:rsidP="00A22EDB">
            <w:pPr>
              <w:pStyle w:val="TAC"/>
              <w:rPr>
                <w:sz w:val="16"/>
                <w:szCs w:val="16"/>
              </w:rPr>
            </w:pPr>
            <w:bookmarkStart w:id="5343" w:name="_Hlk4680629"/>
            <w:r>
              <w:rPr>
                <w:sz w:val="16"/>
                <w:szCs w:val="16"/>
              </w:rPr>
              <w:t>2019-03</w:t>
            </w:r>
          </w:p>
        </w:tc>
        <w:tc>
          <w:tcPr>
            <w:tcW w:w="800" w:type="dxa"/>
            <w:shd w:val="solid" w:color="FFFFFF" w:fill="auto"/>
          </w:tcPr>
          <w:p w14:paraId="3E31AD82" w14:textId="77777777" w:rsidR="00D40151" w:rsidRDefault="00D40151" w:rsidP="00A22EDB">
            <w:pPr>
              <w:pStyle w:val="TAC"/>
              <w:rPr>
                <w:sz w:val="16"/>
                <w:szCs w:val="16"/>
              </w:rPr>
            </w:pPr>
            <w:r>
              <w:rPr>
                <w:sz w:val="16"/>
                <w:szCs w:val="16"/>
              </w:rPr>
              <w:t>SP#83</w:t>
            </w:r>
          </w:p>
        </w:tc>
        <w:tc>
          <w:tcPr>
            <w:tcW w:w="1094" w:type="dxa"/>
            <w:shd w:val="solid" w:color="FFFFFF" w:fill="auto"/>
          </w:tcPr>
          <w:p w14:paraId="12DA33FD" w14:textId="77777777" w:rsidR="00D40151" w:rsidRDefault="00D40151" w:rsidP="00A22EDB">
            <w:pPr>
              <w:pStyle w:val="TAC"/>
              <w:rPr>
                <w:sz w:val="16"/>
                <w:szCs w:val="16"/>
              </w:rPr>
            </w:pPr>
            <w:r>
              <w:rPr>
                <w:sz w:val="16"/>
                <w:szCs w:val="16"/>
              </w:rPr>
              <w:t>SP-190165</w:t>
            </w:r>
          </w:p>
        </w:tc>
        <w:tc>
          <w:tcPr>
            <w:tcW w:w="567" w:type="dxa"/>
            <w:shd w:val="solid" w:color="FFFFFF" w:fill="auto"/>
          </w:tcPr>
          <w:p w14:paraId="580929A1" w14:textId="77777777" w:rsidR="00D40151" w:rsidRDefault="00D40151" w:rsidP="00A22EDB">
            <w:pPr>
              <w:pStyle w:val="TAL"/>
              <w:rPr>
                <w:sz w:val="16"/>
                <w:szCs w:val="16"/>
              </w:rPr>
            </w:pPr>
            <w:r>
              <w:rPr>
                <w:sz w:val="16"/>
                <w:szCs w:val="16"/>
              </w:rPr>
              <w:t>0828</w:t>
            </w:r>
          </w:p>
        </w:tc>
        <w:tc>
          <w:tcPr>
            <w:tcW w:w="425" w:type="dxa"/>
            <w:shd w:val="solid" w:color="FFFFFF" w:fill="auto"/>
          </w:tcPr>
          <w:p w14:paraId="728EF295" w14:textId="77777777" w:rsidR="00D40151" w:rsidRDefault="00D40151" w:rsidP="00A22EDB">
            <w:pPr>
              <w:pStyle w:val="TAL"/>
              <w:rPr>
                <w:sz w:val="16"/>
                <w:szCs w:val="16"/>
              </w:rPr>
            </w:pPr>
            <w:r>
              <w:rPr>
                <w:sz w:val="16"/>
                <w:szCs w:val="16"/>
              </w:rPr>
              <w:t>1</w:t>
            </w:r>
          </w:p>
        </w:tc>
        <w:tc>
          <w:tcPr>
            <w:tcW w:w="425" w:type="dxa"/>
            <w:shd w:val="solid" w:color="FFFFFF" w:fill="auto"/>
          </w:tcPr>
          <w:p w14:paraId="70FD29F3" w14:textId="77777777" w:rsidR="00D40151" w:rsidRDefault="00D40151" w:rsidP="00A22EDB">
            <w:pPr>
              <w:pStyle w:val="TAL"/>
              <w:rPr>
                <w:sz w:val="16"/>
                <w:szCs w:val="16"/>
              </w:rPr>
            </w:pPr>
            <w:r>
              <w:rPr>
                <w:sz w:val="16"/>
                <w:szCs w:val="16"/>
              </w:rPr>
              <w:t>B</w:t>
            </w:r>
          </w:p>
        </w:tc>
        <w:tc>
          <w:tcPr>
            <w:tcW w:w="4820" w:type="dxa"/>
            <w:shd w:val="solid" w:color="FFFFFF" w:fill="auto"/>
          </w:tcPr>
          <w:p w14:paraId="3B3F37CE" w14:textId="77777777" w:rsidR="00D40151" w:rsidRDefault="00D40151" w:rsidP="00A22EDB">
            <w:pPr>
              <w:pStyle w:val="TAL"/>
              <w:rPr>
                <w:sz w:val="16"/>
                <w:szCs w:val="16"/>
              </w:rPr>
            </w:pPr>
            <w:r>
              <w:rPr>
                <w:sz w:val="16"/>
                <w:szCs w:val="16"/>
              </w:rPr>
              <w:t>Introduction of the SCEF+NEF</w:t>
            </w:r>
          </w:p>
        </w:tc>
        <w:tc>
          <w:tcPr>
            <w:tcW w:w="708" w:type="dxa"/>
            <w:shd w:val="solid" w:color="FFFFFF" w:fill="auto"/>
          </w:tcPr>
          <w:p w14:paraId="034C9C4D" w14:textId="77777777" w:rsidR="00D40151" w:rsidRDefault="00D40151" w:rsidP="00A22EDB">
            <w:pPr>
              <w:pStyle w:val="TAC"/>
              <w:rPr>
                <w:b/>
                <w:sz w:val="16"/>
                <w:szCs w:val="16"/>
              </w:rPr>
            </w:pPr>
            <w:r>
              <w:rPr>
                <w:b/>
                <w:sz w:val="16"/>
                <w:szCs w:val="16"/>
              </w:rPr>
              <w:t>16.0.0</w:t>
            </w:r>
          </w:p>
        </w:tc>
      </w:tr>
      <w:bookmarkEnd w:id="5343"/>
      <w:tr w:rsidR="00D40151" w:rsidRPr="009E0DE1" w14:paraId="30EDE818" w14:textId="77777777" w:rsidTr="00A22EDB">
        <w:tc>
          <w:tcPr>
            <w:tcW w:w="800" w:type="dxa"/>
            <w:shd w:val="solid" w:color="FFFFFF" w:fill="auto"/>
          </w:tcPr>
          <w:p w14:paraId="16F64AD3" w14:textId="77777777" w:rsidR="00D40151" w:rsidRDefault="00D40151" w:rsidP="00A22EDB">
            <w:pPr>
              <w:pStyle w:val="TAC"/>
              <w:rPr>
                <w:sz w:val="16"/>
                <w:szCs w:val="16"/>
              </w:rPr>
            </w:pPr>
            <w:r>
              <w:rPr>
                <w:sz w:val="16"/>
                <w:szCs w:val="16"/>
              </w:rPr>
              <w:t>2019-03</w:t>
            </w:r>
          </w:p>
        </w:tc>
        <w:tc>
          <w:tcPr>
            <w:tcW w:w="800" w:type="dxa"/>
            <w:shd w:val="solid" w:color="FFFFFF" w:fill="auto"/>
          </w:tcPr>
          <w:p w14:paraId="01A13DB9" w14:textId="77777777" w:rsidR="00D40151" w:rsidRDefault="00D40151" w:rsidP="00A22EDB">
            <w:pPr>
              <w:pStyle w:val="TAC"/>
              <w:rPr>
                <w:sz w:val="16"/>
                <w:szCs w:val="16"/>
              </w:rPr>
            </w:pPr>
            <w:r>
              <w:rPr>
                <w:sz w:val="16"/>
                <w:szCs w:val="16"/>
              </w:rPr>
              <w:t>SP#83</w:t>
            </w:r>
          </w:p>
        </w:tc>
        <w:tc>
          <w:tcPr>
            <w:tcW w:w="1094" w:type="dxa"/>
            <w:shd w:val="solid" w:color="FFFFFF" w:fill="auto"/>
          </w:tcPr>
          <w:p w14:paraId="21C9971C" w14:textId="77777777" w:rsidR="00D40151" w:rsidRDefault="00D40151" w:rsidP="00A22EDB">
            <w:pPr>
              <w:pStyle w:val="TAC"/>
              <w:rPr>
                <w:sz w:val="16"/>
                <w:szCs w:val="16"/>
              </w:rPr>
            </w:pPr>
            <w:r>
              <w:rPr>
                <w:sz w:val="16"/>
                <w:szCs w:val="16"/>
              </w:rPr>
              <w:t>SP-190172</w:t>
            </w:r>
          </w:p>
        </w:tc>
        <w:tc>
          <w:tcPr>
            <w:tcW w:w="567" w:type="dxa"/>
            <w:shd w:val="solid" w:color="FFFFFF" w:fill="auto"/>
          </w:tcPr>
          <w:p w14:paraId="4DB6C9CA" w14:textId="77777777" w:rsidR="00D40151" w:rsidRDefault="00D40151" w:rsidP="00A22EDB">
            <w:pPr>
              <w:pStyle w:val="TAL"/>
              <w:rPr>
                <w:sz w:val="16"/>
                <w:szCs w:val="16"/>
              </w:rPr>
            </w:pPr>
            <w:r>
              <w:rPr>
                <w:sz w:val="16"/>
                <w:szCs w:val="16"/>
              </w:rPr>
              <w:t>0831</w:t>
            </w:r>
          </w:p>
        </w:tc>
        <w:tc>
          <w:tcPr>
            <w:tcW w:w="425" w:type="dxa"/>
            <w:shd w:val="solid" w:color="FFFFFF" w:fill="auto"/>
          </w:tcPr>
          <w:p w14:paraId="78682DB2" w14:textId="77777777" w:rsidR="00D40151" w:rsidRDefault="00D40151" w:rsidP="00A22EDB">
            <w:pPr>
              <w:pStyle w:val="TAL"/>
              <w:rPr>
                <w:sz w:val="16"/>
                <w:szCs w:val="16"/>
              </w:rPr>
            </w:pPr>
            <w:r>
              <w:rPr>
                <w:sz w:val="16"/>
                <w:szCs w:val="16"/>
              </w:rPr>
              <w:t>6</w:t>
            </w:r>
          </w:p>
        </w:tc>
        <w:tc>
          <w:tcPr>
            <w:tcW w:w="425" w:type="dxa"/>
            <w:shd w:val="solid" w:color="FFFFFF" w:fill="auto"/>
          </w:tcPr>
          <w:p w14:paraId="4FAE0FFB" w14:textId="77777777" w:rsidR="00D40151" w:rsidRDefault="00D40151" w:rsidP="00A22EDB">
            <w:pPr>
              <w:pStyle w:val="TAL"/>
              <w:rPr>
                <w:sz w:val="16"/>
                <w:szCs w:val="16"/>
              </w:rPr>
            </w:pPr>
            <w:r>
              <w:rPr>
                <w:sz w:val="16"/>
                <w:szCs w:val="16"/>
              </w:rPr>
              <w:t>B</w:t>
            </w:r>
          </w:p>
        </w:tc>
        <w:tc>
          <w:tcPr>
            <w:tcW w:w="4820" w:type="dxa"/>
            <w:shd w:val="solid" w:color="FFFFFF" w:fill="auto"/>
          </w:tcPr>
          <w:p w14:paraId="63A7F602" w14:textId="77777777" w:rsidR="00D40151" w:rsidRDefault="00D40151" w:rsidP="00A22EDB">
            <w:pPr>
              <w:pStyle w:val="TAL"/>
              <w:rPr>
                <w:sz w:val="16"/>
                <w:szCs w:val="16"/>
              </w:rPr>
            </w:pPr>
            <w:r>
              <w:rPr>
                <w:sz w:val="16"/>
                <w:szCs w:val="16"/>
              </w:rPr>
              <w:t>CR for TS 23.501 based on conclusion of eNA TR 23.791</w:t>
            </w:r>
          </w:p>
        </w:tc>
        <w:tc>
          <w:tcPr>
            <w:tcW w:w="708" w:type="dxa"/>
            <w:shd w:val="solid" w:color="FFFFFF" w:fill="auto"/>
          </w:tcPr>
          <w:p w14:paraId="3D95A529" w14:textId="77777777" w:rsidR="00D40151" w:rsidRDefault="00D40151" w:rsidP="00A22EDB">
            <w:pPr>
              <w:pStyle w:val="TAC"/>
              <w:rPr>
                <w:b/>
                <w:sz w:val="16"/>
                <w:szCs w:val="16"/>
              </w:rPr>
            </w:pPr>
            <w:r>
              <w:rPr>
                <w:b/>
                <w:sz w:val="16"/>
                <w:szCs w:val="16"/>
              </w:rPr>
              <w:t>16.0.0</w:t>
            </w:r>
          </w:p>
        </w:tc>
      </w:tr>
      <w:tr w:rsidR="00D40151" w:rsidRPr="009E0DE1" w14:paraId="05248AFC" w14:textId="77777777" w:rsidTr="00A22EDB">
        <w:tc>
          <w:tcPr>
            <w:tcW w:w="800" w:type="dxa"/>
            <w:shd w:val="solid" w:color="FFFFFF" w:fill="auto"/>
          </w:tcPr>
          <w:p w14:paraId="31ED9E29" w14:textId="77777777" w:rsidR="00D40151" w:rsidRDefault="00D40151" w:rsidP="00A22EDB">
            <w:pPr>
              <w:pStyle w:val="TAC"/>
              <w:rPr>
                <w:sz w:val="16"/>
                <w:szCs w:val="16"/>
              </w:rPr>
            </w:pPr>
            <w:r>
              <w:rPr>
                <w:sz w:val="16"/>
                <w:szCs w:val="16"/>
              </w:rPr>
              <w:t>2019-03</w:t>
            </w:r>
          </w:p>
        </w:tc>
        <w:tc>
          <w:tcPr>
            <w:tcW w:w="800" w:type="dxa"/>
            <w:shd w:val="solid" w:color="FFFFFF" w:fill="auto"/>
          </w:tcPr>
          <w:p w14:paraId="03D962A4" w14:textId="77777777" w:rsidR="00D40151" w:rsidRDefault="00D40151" w:rsidP="00A22EDB">
            <w:pPr>
              <w:pStyle w:val="TAC"/>
              <w:rPr>
                <w:sz w:val="16"/>
                <w:szCs w:val="16"/>
              </w:rPr>
            </w:pPr>
            <w:r>
              <w:rPr>
                <w:sz w:val="16"/>
                <w:szCs w:val="16"/>
              </w:rPr>
              <w:t>SP#83</w:t>
            </w:r>
          </w:p>
        </w:tc>
        <w:tc>
          <w:tcPr>
            <w:tcW w:w="1094" w:type="dxa"/>
            <w:shd w:val="solid" w:color="FFFFFF" w:fill="auto"/>
          </w:tcPr>
          <w:p w14:paraId="45A9D597" w14:textId="77777777" w:rsidR="00D40151" w:rsidRDefault="00D40151" w:rsidP="00A22EDB">
            <w:pPr>
              <w:pStyle w:val="TAC"/>
              <w:rPr>
                <w:sz w:val="16"/>
                <w:szCs w:val="16"/>
              </w:rPr>
            </w:pPr>
            <w:r>
              <w:rPr>
                <w:sz w:val="16"/>
                <w:szCs w:val="16"/>
              </w:rPr>
              <w:t>SP-190172</w:t>
            </w:r>
          </w:p>
        </w:tc>
        <w:tc>
          <w:tcPr>
            <w:tcW w:w="567" w:type="dxa"/>
            <w:shd w:val="solid" w:color="FFFFFF" w:fill="auto"/>
          </w:tcPr>
          <w:p w14:paraId="1F73DB8C" w14:textId="77777777" w:rsidR="00D40151" w:rsidRDefault="00D40151" w:rsidP="00A22EDB">
            <w:pPr>
              <w:pStyle w:val="TAL"/>
              <w:rPr>
                <w:sz w:val="16"/>
                <w:szCs w:val="16"/>
              </w:rPr>
            </w:pPr>
            <w:r>
              <w:rPr>
                <w:sz w:val="16"/>
                <w:szCs w:val="16"/>
              </w:rPr>
              <w:t>0837</w:t>
            </w:r>
          </w:p>
        </w:tc>
        <w:tc>
          <w:tcPr>
            <w:tcW w:w="425" w:type="dxa"/>
            <w:shd w:val="solid" w:color="FFFFFF" w:fill="auto"/>
          </w:tcPr>
          <w:p w14:paraId="3ABA4D98" w14:textId="77777777" w:rsidR="00D40151" w:rsidRDefault="00D40151" w:rsidP="00A22EDB">
            <w:pPr>
              <w:pStyle w:val="TAL"/>
              <w:rPr>
                <w:sz w:val="16"/>
                <w:szCs w:val="16"/>
              </w:rPr>
            </w:pPr>
            <w:r>
              <w:rPr>
                <w:sz w:val="16"/>
                <w:szCs w:val="16"/>
              </w:rPr>
              <w:t>3</w:t>
            </w:r>
          </w:p>
        </w:tc>
        <w:tc>
          <w:tcPr>
            <w:tcW w:w="425" w:type="dxa"/>
            <w:shd w:val="solid" w:color="FFFFFF" w:fill="auto"/>
          </w:tcPr>
          <w:p w14:paraId="183FA1DA" w14:textId="77777777" w:rsidR="00D40151" w:rsidRDefault="00D40151" w:rsidP="00A22EDB">
            <w:pPr>
              <w:pStyle w:val="TAL"/>
              <w:rPr>
                <w:sz w:val="16"/>
                <w:szCs w:val="16"/>
              </w:rPr>
            </w:pPr>
            <w:r>
              <w:rPr>
                <w:sz w:val="16"/>
                <w:szCs w:val="16"/>
              </w:rPr>
              <w:t>B</w:t>
            </w:r>
          </w:p>
        </w:tc>
        <w:tc>
          <w:tcPr>
            <w:tcW w:w="4820" w:type="dxa"/>
            <w:shd w:val="solid" w:color="FFFFFF" w:fill="auto"/>
          </w:tcPr>
          <w:p w14:paraId="5C30F5AB" w14:textId="77777777" w:rsidR="00D40151" w:rsidRDefault="00D40151" w:rsidP="00A22EDB">
            <w:pPr>
              <w:pStyle w:val="TAL"/>
              <w:rPr>
                <w:sz w:val="16"/>
                <w:szCs w:val="16"/>
              </w:rPr>
            </w:pPr>
            <w:r>
              <w:rPr>
                <w:sz w:val="16"/>
                <w:szCs w:val="16"/>
              </w:rPr>
              <w:t>Use of NWDAF analytics for decision of MICO mode parameters</w:t>
            </w:r>
          </w:p>
        </w:tc>
        <w:tc>
          <w:tcPr>
            <w:tcW w:w="708" w:type="dxa"/>
            <w:shd w:val="solid" w:color="FFFFFF" w:fill="auto"/>
          </w:tcPr>
          <w:p w14:paraId="5D4D9A47" w14:textId="77777777" w:rsidR="00D40151" w:rsidRDefault="00D40151" w:rsidP="00A22EDB">
            <w:pPr>
              <w:pStyle w:val="TAC"/>
              <w:rPr>
                <w:b/>
                <w:sz w:val="16"/>
                <w:szCs w:val="16"/>
              </w:rPr>
            </w:pPr>
            <w:r>
              <w:rPr>
                <w:b/>
                <w:sz w:val="16"/>
                <w:szCs w:val="16"/>
              </w:rPr>
              <w:t>16.0.0</w:t>
            </w:r>
          </w:p>
        </w:tc>
      </w:tr>
      <w:tr w:rsidR="00D40151" w:rsidRPr="009E0DE1" w14:paraId="536FD335" w14:textId="77777777" w:rsidTr="00A22EDB">
        <w:tc>
          <w:tcPr>
            <w:tcW w:w="800" w:type="dxa"/>
            <w:shd w:val="solid" w:color="FFFFFF" w:fill="auto"/>
          </w:tcPr>
          <w:p w14:paraId="65F49C51" w14:textId="77777777" w:rsidR="00D40151" w:rsidRDefault="00D40151" w:rsidP="00A22EDB">
            <w:pPr>
              <w:pStyle w:val="TAC"/>
              <w:rPr>
                <w:sz w:val="16"/>
                <w:szCs w:val="16"/>
              </w:rPr>
            </w:pPr>
            <w:r>
              <w:rPr>
                <w:sz w:val="16"/>
                <w:szCs w:val="16"/>
              </w:rPr>
              <w:t>2019-03</w:t>
            </w:r>
          </w:p>
        </w:tc>
        <w:tc>
          <w:tcPr>
            <w:tcW w:w="800" w:type="dxa"/>
            <w:shd w:val="solid" w:color="FFFFFF" w:fill="auto"/>
          </w:tcPr>
          <w:p w14:paraId="741DC729" w14:textId="77777777" w:rsidR="00D40151" w:rsidRDefault="00D40151" w:rsidP="00A22EDB">
            <w:pPr>
              <w:pStyle w:val="TAC"/>
              <w:rPr>
                <w:sz w:val="16"/>
                <w:szCs w:val="16"/>
              </w:rPr>
            </w:pPr>
            <w:r>
              <w:rPr>
                <w:sz w:val="16"/>
                <w:szCs w:val="16"/>
              </w:rPr>
              <w:t>SP#83</w:t>
            </w:r>
          </w:p>
        </w:tc>
        <w:tc>
          <w:tcPr>
            <w:tcW w:w="1094" w:type="dxa"/>
            <w:shd w:val="solid" w:color="FFFFFF" w:fill="auto"/>
          </w:tcPr>
          <w:p w14:paraId="356E53C6" w14:textId="77777777" w:rsidR="00D40151" w:rsidRDefault="00D40151" w:rsidP="00A22EDB">
            <w:pPr>
              <w:pStyle w:val="TAC"/>
              <w:rPr>
                <w:sz w:val="16"/>
                <w:szCs w:val="16"/>
              </w:rPr>
            </w:pPr>
            <w:r>
              <w:rPr>
                <w:sz w:val="16"/>
                <w:szCs w:val="16"/>
              </w:rPr>
              <w:t>SP-190169</w:t>
            </w:r>
          </w:p>
        </w:tc>
        <w:tc>
          <w:tcPr>
            <w:tcW w:w="567" w:type="dxa"/>
            <w:shd w:val="solid" w:color="FFFFFF" w:fill="auto"/>
          </w:tcPr>
          <w:p w14:paraId="6490B1B6" w14:textId="77777777" w:rsidR="00D40151" w:rsidRDefault="00D40151" w:rsidP="00A22EDB">
            <w:pPr>
              <w:pStyle w:val="TAL"/>
              <w:rPr>
                <w:sz w:val="16"/>
                <w:szCs w:val="16"/>
              </w:rPr>
            </w:pPr>
            <w:r>
              <w:rPr>
                <w:sz w:val="16"/>
                <w:szCs w:val="16"/>
              </w:rPr>
              <w:t>0841</w:t>
            </w:r>
          </w:p>
        </w:tc>
        <w:tc>
          <w:tcPr>
            <w:tcW w:w="425" w:type="dxa"/>
            <w:shd w:val="solid" w:color="FFFFFF" w:fill="auto"/>
          </w:tcPr>
          <w:p w14:paraId="1DFE8AB5" w14:textId="77777777" w:rsidR="00D40151" w:rsidRDefault="00D40151" w:rsidP="00A22EDB">
            <w:pPr>
              <w:pStyle w:val="TAL"/>
              <w:rPr>
                <w:sz w:val="16"/>
                <w:szCs w:val="16"/>
              </w:rPr>
            </w:pPr>
            <w:r>
              <w:rPr>
                <w:sz w:val="16"/>
                <w:szCs w:val="16"/>
              </w:rPr>
              <w:t>2</w:t>
            </w:r>
          </w:p>
        </w:tc>
        <w:tc>
          <w:tcPr>
            <w:tcW w:w="425" w:type="dxa"/>
            <w:shd w:val="solid" w:color="FFFFFF" w:fill="auto"/>
          </w:tcPr>
          <w:p w14:paraId="491BF155" w14:textId="77777777" w:rsidR="00D40151" w:rsidRDefault="00D40151" w:rsidP="00A22EDB">
            <w:pPr>
              <w:pStyle w:val="TAL"/>
              <w:rPr>
                <w:sz w:val="16"/>
                <w:szCs w:val="16"/>
              </w:rPr>
            </w:pPr>
            <w:r>
              <w:rPr>
                <w:sz w:val="16"/>
                <w:szCs w:val="16"/>
              </w:rPr>
              <w:t>B</w:t>
            </w:r>
          </w:p>
        </w:tc>
        <w:tc>
          <w:tcPr>
            <w:tcW w:w="4820" w:type="dxa"/>
            <w:shd w:val="solid" w:color="FFFFFF" w:fill="auto"/>
          </w:tcPr>
          <w:p w14:paraId="500630D4" w14:textId="77777777" w:rsidR="00D40151" w:rsidRDefault="00D40151" w:rsidP="00A22EDB">
            <w:pPr>
              <w:pStyle w:val="TAL"/>
              <w:rPr>
                <w:sz w:val="16"/>
                <w:szCs w:val="16"/>
              </w:rPr>
            </w:pPr>
            <w:r>
              <w:rPr>
                <w:sz w:val="16"/>
                <w:szCs w:val="16"/>
              </w:rPr>
              <w:t>FQDN format of N3IWF in a standalone non-public network</w:t>
            </w:r>
          </w:p>
        </w:tc>
        <w:tc>
          <w:tcPr>
            <w:tcW w:w="708" w:type="dxa"/>
            <w:shd w:val="solid" w:color="FFFFFF" w:fill="auto"/>
          </w:tcPr>
          <w:p w14:paraId="188C24E3" w14:textId="77777777" w:rsidR="00D40151" w:rsidRDefault="00D40151" w:rsidP="00A22EDB">
            <w:pPr>
              <w:pStyle w:val="TAC"/>
              <w:rPr>
                <w:b/>
                <w:sz w:val="16"/>
                <w:szCs w:val="16"/>
              </w:rPr>
            </w:pPr>
            <w:r>
              <w:rPr>
                <w:b/>
                <w:sz w:val="16"/>
                <w:szCs w:val="16"/>
              </w:rPr>
              <w:t>16.0.0</w:t>
            </w:r>
          </w:p>
        </w:tc>
      </w:tr>
      <w:tr w:rsidR="00D40151" w:rsidRPr="009E0DE1" w14:paraId="20BC4F40" w14:textId="77777777" w:rsidTr="00A22EDB">
        <w:tc>
          <w:tcPr>
            <w:tcW w:w="800" w:type="dxa"/>
            <w:shd w:val="solid" w:color="FFFFFF" w:fill="auto"/>
          </w:tcPr>
          <w:p w14:paraId="040681AF" w14:textId="77777777" w:rsidR="00D40151" w:rsidRDefault="00D40151" w:rsidP="00A22EDB">
            <w:pPr>
              <w:pStyle w:val="TAC"/>
              <w:rPr>
                <w:sz w:val="16"/>
                <w:szCs w:val="16"/>
              </w:rPr>
            </w:pPr>
            <w:r>
              <w:rPr>
                <w:sz w:val="16"/>
                <w:szCs w:val="16"/>
              </w:rPr>
              <w:t>2019-03</w:t>
            </w:r>
          </w:p>
        </w:tc>
        <w:tc>
          <w:tcPr>
            <w:tcW w:w="800" w:type="dxa"/>
            <w:shd w:val="solid" w:color="FFFFFF" w:fill="auto"/>
          </w:tcPr>
          <w:p w14:paraId="08A9B97F" w14:textId="77777777" w:rsidR="00D40151" w:rsidRDefault="00D40151" w:rsidP="00A22EDB">
            <w:pPr>
              <w:pStyle w:val="TAC"/>
              <w:rPr>
                <w:sz w:val="16"/>
                <w:szCs w:val="16"/>
              </w:rPr>
            </w:pPr>
            <w:r>
              <w:rPr>
                <w:sz w:val="16"/>
                <w:szCs w:val="16"/>
              </w:rPr>
              <w:t>SP#83</w:t>
            </w:r>
          </w:p>
        </w:tc>
        <w:tc>
          <w:tcPr>
            <w:tcW w:w="1094" w:type="dxa"/>
            <w:shd w:val="solid" w:color="FFFFFF" w:fill="auto"/>
          </w:tcPr>
          <w:p w14:paraId="723DE2F9" w14:textId="77777777" w:rsidR="00D40151" w:rsidRDefault="00D40151" w:rsidP="00A22EDB">
            <w:pPr>
              <w:pStyle w:val="TAC"/>
              <w:rPr>
                <w:sz w:val="16"/>
                <w:szCs w:val="16"/>
              </w:rPr>
            </w:pPr>
            <w:r>
              <w:rPr>
                <w:sz w:val="16"/>
                <w:szCs w:val="16"/>
              </w:rPr>
              <w:t>SP-190168</w:t>
            </w:r>
          </w:p>
        </w:tc>
        <w:tc>
          <w:tcPr>
            <w:tcW w:w="567" w:type="dxa"/>
            <w:shd w:val="solid" w:color="FFFFFF" w:fill="auto"/>
          </w:tcPr>
          <w:p w14:paraId="4B39603E" w14:textId="77777777" w:rsidR="00D40151" w:rsidRDefault="00D40151" w:rsidP="00A22EDB">
            <w:pPr>
              <w:pStyle w:val="TAL"/>
              <w:rPr>
                <w:sz w:val="16"/>
                <w:szCs w:val="16"/>
              </w:rPr>
            </w:pPr>
            <w:r>
              <w:rPr>
                <w:sz w:val="16"/>
                <w:szCs w:val="16"/>
              </w:rPr>
              <w:t>0843</w:t>
            </w:r>
          </w:p>
        </w:tc>
        <w:tc>
          <w:tcPr>
            <w:tcW w:w="425" w:type="dxa"/>
            <w:shd w:val="solid" w:color="FFFFFF" w:fill="auto"/>
          </w:tcPr>
          <w:p w14:paraId="732E190A" w14:textId="77777777" w:rsidR="00D40151" w:rsidRDefault="00D40151" w:rsidP="00A22EDB">
            <w:pPr>
              <w:pStyle w:val="TAL"/>
              <w:rPr>
                <w:sz w:val="16"/>
                <w:szCs w:val="16"/>
              </w:rPr>
            </w:pPr>
            <w:r>
              <w:rPr>
                <w:sz w:val="16"/>
                <w:szCs w:val="16"/>
              </w:rPr>
              <w:t>2</w:t>
            </w:r>
          </w:p>
        </w:tc>
        <w:tc>
          <w:tcPr>
            <w:tcW w:w="425" w:type="dxa"/>
            <w:shd w:val="solid" w:color="FFFFFF" w:fill="auto"/>
          </w:tcPr>
          <w:p w14:paraId="4A8391C3" w14:textId="77777777" w:rsidR="00D40151" w:rsidRDefault="00D40151" w:rsidP="00A22EDB">
            <w:pPr>
              <w:pStyle w:val="TAL"/>
              <w:rPr>
                <w:sz w:val="16"/>
                <w:szCs w:val="16"/>
              </w:rPr>
            </w:pPr>
            <w:r>
              <w:rPr>
                <w:sz w:val="16"/>
                <w:szCs w:val="16"/>
              </w:rPr>
              <w:t>F</w:t>
            </w:r>
          </w:p>
        </w:tc>
        <w:tc>
          <w:tcPr>
            <w:tcW w:w="4820" w:type="dxa"/>
            <w:shd w:val="solid" w:color="FFFFFF" w:fill="auto"/>
          </w:tcPr>
          <w:p w14:paraId="347BCCDE" w14:textId="77777777" w:rsidR="00D40151" w:rsidRDefault="00D40151" w:rsidP="00A22EDB">
            <w:pPr>
              <w:pStyle w:val="TAL"/>
              <w:rPr>
                <w:sz w:val="16"/>
                <w:szCs w:val="16"/>
              </w:rPr>
            </w:pPr>
            <w:r>
              <w:rPr>
                <w:sz w:val="16"/>
                <w:szCs w:val="16"/>
              </w:rPr>
              <w:t>Update to LCS related definitions</w:t>
            </w:r>
          </w:p>
        </w:tc>
        <w:tc>
          <w:tcPr>
            <w:tcW w:w="708" w:type="dxa"/>
            <w:shd w:val="solid" w:color="FFFFFF" w:fill="auto"/>
          </w:tcPr>
          <w:p w14:paraId="0C6F3120" w14:textId="77777777" w:rsidR="00D40151" w:rsidRDefault="00D40151" w:rsidP="00A22EDB">
            <w:pPr>
              <w:pStyle w:val="TAC"/>
              <w:rPr>
                <w:b/>
                <w:sz w:val="16"/>
                <w:szCs w:val="16"/>
              </w:rPr>
            </w:pPr>
            <w:r>
              <w:rPr>
                <w:b/>
                <w:sz w:val="16"/>
                <w:szCs w:val="16"/>
              </w:rPr>
              <w:t>16.0.0</w:t>
            </w:r>
          </w:p>
        </w:tc>
      </w:tr>
      <w:tr w:rsidR="00D40151" w:rsidRPr="009E0DE1" w14:paraId="3F677C66" w14:textId="77777777" w:rsidTr="00A22EDB">
        <w:tc>
          <w:tcPr>
            <w:tcW w:w="800" w:type="dxa"/>
            <w:shd w:val="solid" w:color="FFFFFF" w:fill="auto"/>
          </w:tcPr>
          <w:p w14:paraId="73390DAF" w14:textId="77777777" w:rsidR="00D40151" w:rsidRDefault="00D40151" w:rsidP="00A22EDB">
            <w:pPr>
              <w:pStyle w:val="TAC"/>
              <w:rPr>
                <w:sz w:val="16"/>
                <w:szCs w:val="16"/>
              </w:rPr>
            </w:pPr>
            <w:r>
              <w:rPr>
                <w:sz w:val="16"/>
                <w:szCs w:val="16"/>
              </w:rPr>
              <w:t>2019-03</w:t>
            </w:r>
          </w:p>
        </w:tc>
        <w:tc>
          <w:tcPr>
            <w:tcW w:w="800" w:type="dxa"/>
            <w:shd w:val="solid" w:color="FFFFFF" w:fill="auto"/>
          </w:tcPr>
          <w:p w14:paraId="6ECEDEB1" w14:textId="77777777" w:rsidR="00D40151" w:rsidRDefault="00D40151" w:rsidP="00A22EDB">
            <w:pPr>
              <w:pStyle w:val="TAC"/>
              <w:rPr>
                <w:sz w:val="16"/>
                <w:szCs w:val="16"/>
              </w:rPr>
            </w:pPr>
            <w:r>
              <w:rPr>
                <w:sz w:val="16"/>
                <w:szCs w:val="16"/>
              </w:rPr>
              <w:t>SP#83</w:t>
            </w:r>
          </w:p>
        </w:tc>
        <w:tc>
          <w:tcPr>
            <w:tcW w:w="1094" w:type="dxa"/>
            <w:shd w:val="solid" w:color="FFFFFF" w:fill="auto"/>
          </w:tcPr>
          <w:p w14:paraId="114230B4" w14:textId="77777777" w:rsidR="00D40151" w:rsidRDefault="00D40151" w:rsidP="00A22EDB">
            <w:pPr>
              <w:pStyle w:val="TAC"/>
              <w:rPr>
                <w:sz w:val="16"/>
                <w:szCs w:val="16"/>
              </w:rPr>
            </w:pPr>
            <w:r>
              <w:rPr>
                <w:sz w:val="16"/>
                <w:szCs w:val="16"/>
              </w:rPr>
              <w:t>SP-190238</w:t>
            </w:r>
          </w:p>
        </w:tc>
        <w:tc>
          <w:tcPr>
            <w:tcW w:w="567" w:type="dxa"/>
            <w:shd w:val="solid" w:color="FFFFFF" w:fill="auto"/>
          </w:tcPr>
          <w:p w14:paraId="33531B5E" w14:textId="77777777" w:rsidR="00D40151" w:rsidRDefault="00D40151" w:rsidP="00A22EDB">
            <w:pPr>
              <w:pStyle w:val="TAL"/>
              <w:rPr>
                <w:sz w:val="16"/>
                <w:szCs w:val="16"/>
              </w:rPr>
            </w:pPr>
            <w:r>
              <w:rPr>
                <w:sz w:val="16"/>
                <w:szCs w:val="16"/>
              </w:rPr>
              <w:t>0844</w:t>
            </w:r>
          </w:p>
        </w:tc>
        <w:tc>
          <w:tcPr>
            <w:tcW w:w="425" w:type="dxa"/>
            <w:shd w:val="solid" w:color="FFFFFF" w:fill="auto"/>
          </w:tcPr>
          <w:p w14:paraId="164DC4E9" w14:textId="77777777" w:rsidR="00D40151" w:rsidRDefault="00D40151" w:rsidP="00A22EDB">
            <w:pPr>
              <w:pStyle w:val="TAL"/>
              <w:rPr>
                <w:sz w:val="16"/>
                <w:szCs w:val="16"/>
              </w:rPr>
            </w:pPr>
            <w:r>
              <w:rPr>
                <w:sz w:val="16"/>
                <w:szCs w:val="16"/>
              </w:rPr>
              <w:t>8</w:t>
            </w:r>
          </w:p>
        </w:tc>
        <w:tc>
          <w:tcPr>
            <w:tcW w:w="425" w:type="dxa"/>
            <w:shd w:val="solid" w:color="FFFFFF" w:fill="auto"/>
          </w:tcPr>
          <w:p w14:paraId="4087D75E" w14:textId="77777777" w:rsidR="00D40151" w:rsidRDefault="00D40151" w:rsidP="00A22EDB">
            <w:pPr>
              <w:pStyle w:val="TAL"/>
              <w:rPr>
                <w:sz w:val="16"/>
                <w:szCs w:val="16"/>
              </w:rPr>
            </w:pPr>
            <w:r>
              <w:rPr>
                <w:sz w:val="16"/>
                <w:szCs w:val="16"/>
              </w:rPr>
              <w:t>B</w:t>
            </w:r>
          </w:p>
        </w:tc>
        <w:tc>
          <w:tcPr>
            <w:tcW w:w="4820" w:type="dxa"/>
            <w:shd w:val="solid" w:color="FFFFFF" w:fill="auto"/>
          </w:tcPr>
          <w:p w14:paraId="365DF7E2" w14:textId="77777777" w:rsidR="00D40151" w:rsidRDefault="00D40151" w:rsidP="00A22EDB">
            <w:pPr>
              <w:pStyle w:val="TAL"/>
              <w:rPr>
                <w:sz w:val="16"/>
                <w:szCs w:val="16"/>
              </w:rPr>
            </w:pPr>
            <w:r>
              <w:rPr>
                <w:sz w:val="16"/>
                <w:szCs w:val="16"/>
              </w:rPr>
              <w:t>Network reliability support with Sets</w:t>
            </w:r>
          </w:p>
        </w:tc>
        <w:tc>
          <w:tcPr>
            <w:tcW w:w="708" w:type="dxa"/>
            <w:shd w:val="solid" w:color="FFFFFF" w:fill="auto"/>
          </w:tcPr>
          <w:p w14:paraId="4DFB5E8F" w14:textId="77777777" w:rsidR="00D40151" w:rsidRDefault="00D40151" w:rsidP="00A22EDB">
            <w:pPr>
              <w:pStyle w:val="TAC"/>
              <w:rPr>
                <w:b/>
                <w:sz w:val="16"/>
                <w:szCs w:val="16"/>
              </w:rPr>
            </w:pPr>
            <w:r>
              <w:rPr>
                <w:b/>
                <w:sz w:val="16"/>
                <w:szCs w:val="16"/>
              </w:rPr>
              <w:t>16.0.0</w:t>
            </w:r>
          </w:p>
        </w:tc>
      </w:tr>
      <w:tr w:rsidR="00D40151" w:rsidRPr="009E0DE1" w14:paraId="331BCF0D" w14:textId="77777777" w:rsidTr="00A22EDB">
        <w:tc>
          <w:tcPr>
            <w:tcW w:w="800" w:type="dxa"/>
            <w:shd w:val="solid" w:color="FFFFFF" w:fill="auto"/>
          </w:tcPr>
          <w:p w14:paraId="001C36D7" w14:textId="77777777" w:rsidR="00D40151" w:rsidRDefault="00D40151" w:rsidP="00A22EDB">
            <w:pPr>
              <w:pStyle w:val="TAC"/>
              <w:rPr>
                <w:sz w:val="16"/>
                <w:szCs w:val="16"/>
              </w:rPr>
            </w:pPr>
            <w:r>
              <w:rPr>
                <w:sz w:val="16"/>
                <w:szCs w:val="16"/>
              </w:rPr>
              <w:t>2019-03</w:t>
            </w:r>
          </w:p>
        </w:tc>
        <w:tc>
          <w:tcPr>
            <w:tcW w:w="800" w:type="dxa"/>
            <w:shd w:val="solid" w:color="FFFFFF" w:fill="auto"/>
          </w:tcPr>
          <w:p w14:paraId="55708B27" w14:textId="77777777" w:rsidR="00D40151" w:rsidRDefault="00D40151" w:rsidP="00A22EDB">
            <w:pPr>
              <w:pStyle w:val="TAC"/>
              <w:rPr>
                <w:sz w:val="16"/>
                <w:szCs w:val="16"/>
              </w:rPr>
            </w:pPr>
            <w:r>
              <w:rPr>
                <w:sz w:val="16"/>
                <w:szCs w:val="16"/>
              </w:rPr>
              <w:t>SP#83</w:t>
            </w:r>
          </w:p>
        </w:tc>
        <w:tc>
          <w:tcPr>
            <w:tcW w:w="1094" w:type="dxa"/>
            <w:shd w:val="solid" w:color="FFFFFF" w:fill="auto"/>
          </w:tcPr>
          <w:p w14:paraId="59974816" w14:textId="77777777" w:rsidR="00D40151" w:rsidRDefault="00D40151" w:rsidP="00A22EDB">
            <w:pPr>
              <w:pStyle w:val="TAC"/>
              <w:rPr>
                <w:sz w:val="16"/>
                <w:szCs w:val="16"/>
              </w:rPr>
            </w:pPr>
            <w:r>
              <w:rPr>
                <w:sz w:val="16"/>
                <w:szCs w:val="16"/>
              </w:rPr>
              <w:t>SP-190199</w:t>
            </w:r>
          </w:p>
        </w:tc>
        <w:tc>
          <w:tcPr>
            <w:tcW w:w="567" w:type="dxa"/>
            <w:shd w:val="solid" w:color="FFFFFF" w:fill="auto"/>
          </w:tcPr>
          <w:p w14:paraId="1BB551F4" w14:textId="77777777" w:rsidR="00D40151" w:rsidRDefault="00D40151" w:rsidP="00A22EDB">
            <w:pPr>
              <w:pStyle w:val="TAL"/>
              <w:rPr>
                <w:sz w:val="16"/>
                <w:szCs w:val="16"/>
              </w:rPr>
            </w:pPr>
            <w:r>
              <w:rPr>
                <w:sz w:val="16"/>
                <w:szCs w:val="16"/>
              </w:rPr>
              <w:t>0850</w:t>
            </w:r>
          </w:p>
        </w:tc>
        <w:tc>
          <w:tcPr>
            <w:tcW w:w="425" w:type="dxa"/>
            <w:shd w:val="solid" w:color="FFFFFF" w:fill="auto"/>
          </w:tcPr>
          <w:p w14:paraId="1615CEF1" w14:textId="77777777" w:rsidR="00D40151" w:rsidRDefault="00D40151" w:rsidP="00A22EDB">
            <w:pPr>
              <w:pStyle w:val="TAL"/>
              <w:rPr>
                <w:sz w:val="16"/>
                <w:szCs w:val="16"/>
              </w:rPr>
            </w:pPr>
            <w:r>
              <w:rPr>
                <w:sz w:val="16"/>
                <w:szCs w:val="16"/>
              </w:rPr>
              <w:t>1</w:t>
            </w:r>
          </w:p>
        </w:tc>
        <w:tc>
          <w:tcPr>
            <w:tcW w:w="425" w:type="dxa"/>
            <w:shd w:val="solid" w:color="FFFFFF" w:fill="auto"/>
          </w:tcPr>
          <w:p w14:paraId="5DB0AA19" w14:textId="77777777" w:rsidR="00D40151" w:rsidRDefault="00D40151" w:rsidP="00A22EDB">
            <w:pPr>
              <w:pStyle w:val="TAL"/>
              <w:rPr>
                <w:sz w:val="16"/>
                <w:szCs w:val="16"/>
              </w:rPr>
            </w:pPr>
            <w:r>
              <w:rPr>
                <w:sz w:val="16"/>
                <w:szCs w:val="16"/>
              </w:rPr>
              <w:t>B</w:t>
            </w:r>
          </w:p>
        </w:tc>
        <w:tc>
          <w:tcPr>
            <w:tcW w:w="4820" w:type="dxa"/>
            <w:shd w:val="solid" w:color="FFFFFF" w:fill="auto"/>
          </w:tcPr>
          <w:p w14:paraId="5D7A63E9" w14:textId="77777777" w:rsidR="00D40151" w:rsidRDefault="00D40151" w:rsidP="00A22EDB">
            <w:pPr>
              <w:pStyle w:val="TAL"/>
              <w:rPr>
                <w:sz w:val="16"/>
                <w:szCs w:val="16"/>
              </w:rPr>
            </w:pPr>
            <w:r>
              <w:rPr>
                <w:sz w:val="16"/>
                <w:szCs w:val="16"/>
              </w:rPr>
              <w:t>Enhancement on slice interworking--501</w:t>
            </w:r>
          </w:p>
        </w:tc>
        <w:tc>
          <w:tcPr>
            <w:tcW w:w="708" w:type="dxa"/>
            <w:shd w:val="solid" w:color="FFFFFF" w:fill="auto"/>
          </w:tcPr>
          <w:p w14:paraId="3B57D1E3" w14:textId="77777777" w:rsidR="00D40151" w:rsidRDefault="00D40151" w:rsidP="00A22EDB">
            <w:pPr>
              <w:pStyle w:val="TAC"/>
              <w:rPr>
                <w:b/>
                <w:sz w:val="16"/>
                <w:szCs w:val="16"/>
              </w:rPr>
            </w:pPr>
            <w:r>
              <w:rPr>
                <w:b/>
                <w:sz w:val="16"/>
                <w:szCs w:val="16"/>
              </w:rPr>
              <w:t>16.0.0</w:t>
            </w:r>
          </w:p>
        </w:tc>
      </w:tr>
      <w:tr w:rsidR="00D40151" w:rsidRPr="009E0DE1" w14:paraId="392ED99C" w14:textId="77777777" w:rsidTr="00A22EDB">
        <w:tc>
          <w:tcPr>
            <w:tcW w:w="800" w:type="dxa"/>
            <w:shd w:val="solid" w:color="FFFFFF" w:fill="auto"/>
          </w:tcPr>
          <w:p w14:paraId="4CE2FA8B" w14:textId="77777777" w:rsidR="00D40151" w:rsidRDefault="00D40151" w:rsidP="00A22EDB">
            <w:pPr>
              <w:pStyle w:val="TAC"/>
              <w:rPr>
                <w:sz w:val="16"/>
                <w:szCs w:val="16"/>
              </w:rPr>
            </w:pPr>
            <w:r>
              <w:rPr>
                <w:sz w:val="16"/>
                <w:szCs w:val="16"/>
              </w:rPr>
              <w:t>2019-03</w:t>
            </w:r>
          </w:p>
        </w:tc>
        <w:tc>
          <w:tcPr>
            <w:tcW w:w="800" w:type="dxa"/>
            <w:shd w:val="solid" w:color="FFFFFF" w:fill="auto"/>
          </w:tcPr>
          <w:p w14:paraId="3AB271A6" w14:textId="77777777" w:rsidR="00D40151" w:rsidRDefault="00D40151" w:rsidP="00A22EDB">
            <w:pPr>
              <w:pStyle w:val="TAC"/>
              <w:rPr>
                <w:sz w:val="16"/>
                <w:szCs w:val="16"/>
              </w:rPr>
            </w:pPr>
            <w:r>
              <w:rPr>
                <w:sz w:val="16"/>
                <w:szCs w:val="16"/>
              </w:rPr>
              <w:t>SP#83</w:t>
            </w:r>
          </w:p>
        </w:tc>
        <w:tc>
          <w:tcPr>
            <w:tcW w:w="1094" w:type="dxa"/>
            <w:shd w:val="solid" w:color="FFFFFF" w:fill="auto"/>
          </w:tcPr>
          <w:p w14:paraId="6ABECE42" w14:textId="77777777" w:rsidR="00D40151" w:rsidRDefault="00D40151" w:rsidP="00A22EDB">
            <w:pPr>
              <w:pStyle w:val="TAC"/>
              <w:rPr>
                <w:sz w:val="16"/>
                <w:szCs w:val="16"/>
              </w:rPr>
            </w:pPr>
            <w:r>
              <w:rPr>
                <w:sz w:val="16"/>
                <w:szCs w:val="16"/>
              </w:rPr>
              <w:t>SP-190162</w:t>
            </w:r>
          </w:p>
        </w:tc>
        <w:tc>
          <w:tcPr>
            <w:tcW w:w="567" w:type="dxa"/>
            <w:shd w:val="solid" w:color="FFFFFF" w:fill="auto"/>
          </w:tcPr>
          <w:p w14:paraId="34FBBBD4" w14:textId="77777777" w:rsidR="00D40151" w:rsidRDefault="00D40151" w:rsidP="00A22EDB">
            <w:pPr>
              <w:pStyle w:val="TAL"/>
              <w:rPr>
                <w:sz w:val="16"/>
                <w:szCs w:val="16"/>
              </w:rPr>
            </w:pPr>
            <w:r>
              <w:rPr>
                <w:sz w:val="16"/>
                <w:szCs w:val="16"/>
              </w:rPr>
              <w:t>0859</w:t>
            </w:r>
          </w:p>
        </w:tc>
        <w:tc>
          <w:tcPr>
            <w:tcW w:w="425" w:type="dxa"/>
            <w:shd w:val="solid" w:color="FFFFFF" w:fill="auto"/>
          </w:tcPr>
          <w:p w14:paraId="3861858A" w14:textId="77777777" w:rsidR="00D40151" w:rsidRDefault="00D40151" w:rsidP="00A22EDB">
            <w:pPr>
              <w:pStyle w:val="TAL"/>
              <w:rPr>
                <w:sz w:val="16"/>
                <w:szCs w:val="16"/>
              </w:rPr>
            </w:pPr>
            <w:r>
              <w:rPr>
                <w:sz w:val="16"/>
                <w:szCs w:val="16"/>
              </w:rPr>
              <w:t>2</w:t>
            </w:r>
          </w:p>
        </w:tc>
        <w:tc>
          <w:tcPr>
            <w:tcW w:w="425" w:type="dxa"/>
            <w:shd w:val="solid" w:color="FFFFFF" w:fill="auto"/>
          </w:tcPr>
          <w:p w14:paraId="104CCA97" w14:textId="77777777" w:rsidR="00D40151" w:rsidRDefault="00D40151" w:rsidP="00A22EDB">
            <w:pPr>
              <w:pStyle w:val="TAL"/>
              <w:rPr>
                <w:sz w:val="16"/>
                <w:szCs w:val="16"/>
              </w:rPr>
            </w:pPr>
            <w:r>
              <w:rPr>
                <w:sz w:val="16"/>
                <w:szCs w:val="16"/>
              </w:rPr>
              <w:t>B</w:t>
            </w:r>
          </w:p>
        </w:tc>
        <w:tc>
          <w:tcPr>
            <w:tcW w:w="4820" w:type="dxa"/>
            <w:shd w:val="solid" w:color="FFFFFF" w:fill="auto"/>
          </w:tcPr>
          <w:p w14:paraId="6D04B2F5" w14:textId="77777777" w:rsidR="00D40151" w:rsidRDefault="00D40151" w:rsidP="00A22EDB">
            <w:pPr>
              <w:pStyle w:val="TAL"/>
              <w:rPr>
                <w:sz w:val="16"/>
                <w:szCs w:val="16"/>
              </w:rPr>
            </w:pPr>
            <w:r>
              <w:rPr>
                <w:sz w:val="16"/>
                <w:szCs w:val="16"/>
              </w:rPr>
              <w:t>Adding 5G SRVCC description to 23.501</w:t>
            </w:r>
          </w:p>
        </w:tc>
        <w:tc>
          <w:tcPr>
            <w:tcW w:w="708" w:type="dxa"/>
            <w:shd w:val="solid" w:color="FFFFFF" w:fill="auto"/>
          </w:tcPr>
          <w:p w14:paraId="6852525E" w14:textId="77777777" w:rsidR="00D40151" w:rsidRDefault="00D40151" w:rsidP="00A22EDB">
            <w:pPr>
              <w:pStyle w:val="TAC"/>
              <w:rPr>
                <w:b/>
                <w:sz w:val="16"/>
                <w:szCs w:val="16"/>
              </w:rPr>
            </w:pPr>
            <w:r>
              <w:rPr>
                <w:b/>
                <w:sz w:val="16"/>
                <w:szCs w:val="16"/>
              </w:rPr>
              <w:t>16.0.0</w:t>
            </w:r>
          </w:p>
        </w:tc>
      </w:tr>
      <w:tr w:rsidR="00D40151" w:rsidRPr="009E0DE1" w14:paraId="454F6DD6" w14:textId="77777777" w:rsidTr="00A22EDB">
        <w:tc>
          <w:tcPr>
            <w:tcW w:w="800" w:type="dxa"/>
            <w:shd w:val="solid" w:color="FFFFFF" w:fill="auto"/>
          </w:tcPr>
          <w:p w14:paraId="555EFA01" w14:textId="77777777" w:rsidR="00D40151" w:rsidRDefault="00D40151" w:rsidP="00A22EDB">
            <w:pPr>
              <w:pStyle w:val="TAC"/>
              <w:rPr>
                <w:sz w:val="16"/>
                <w:szCs w:val="16"/>
              </w:rPr>
            </w:pPr>
            <w:r>
              <w:rPr>
                <w:sz w:val="16"/>
                <w:szCs w:val="16"/>
              </w:rPr>
              <w:t>2019-03</w:t>
            </w:r>
          </w:p>
        </w:tc>
        <w:tc>
          <w:tcPr>
            <w:tcW w:w="800" w:type="dxa"/>
            <w:shd w:val="solid" w:color="FFFFFF" w:fill="auto"/>
          </w:tcPr>
          <w:p w14:paraId="37A9EB61" w14:textId="77777777" w:rsidR="00D40151" w:rsidRDefault="00D40151" w:rsidP="00A22EDB">
            <w:pPr>
              <w:pStyle w:val="TAC"/>
              <w:rPr>
                <w:sz w:val="16"/>
                <w:szCs w:val="16"/>
              </w:rPr>
            </w:pPr>
            <w:r>
              <w:rPr>
                <w:sz w:val="16"/>
                <w:szCs w:val="16"/>
              </w:rPr>
              <w:t>SP#83</w:t>
            </w:r>
          </w:p>
        </w:tc>
        <w:tc>
          <w:tcPr>
            <w:tcW w:w="1094" w:type="dxa"/>
            <w:shd w:val="solid" w:color="FFFFFF" w:fill="auto"/>
          </w:tcPr>
          <w:p w14:paraId="0CB7BB1D" w14:textId="77777777" w:rsidR="00D40151" w:rsidRDefault="00D40151" w:rsidP="00A22EDB">
            <w:pPr>
              <w:pStyle w:val="TAC"/>
              <w:rPr>
                <w:sz w:val="16"/>
                <w:szCs w:val="16"/>
              </w:rPr>
            </w:pPr>
            <w:r>
              <w:rPr>
                <w:sz w:val="16"/>
                <w:szCs w:val="16"/>
              </w:rPr>
              <w:t>SP-190167</w:t>
            </w:r>
          </w:p>
        </w:tc>
        <w:tc>
          <w:tcPr>
            <w:tcW w:w="567" w:type="dxa"/>
            <w:shd w:val="solid" w:color="FFFFFF" w:fill="auto"/>
          </w:tcPr>
          <w:p w14:paraId="7F91F6F6" w14:textId="77777777" w:rsidR="00D40151" w:rsidRDefault="00D40151" w:rsidP="00A22EDB">
            <w:pPr>
              <w:pStyle w:val="TAL"/>
              <w:rPr>
                <w:sz w:val="16"/>
                <w:szCs w:val="16"/>
              </w:rPr>
            </w:pPr>
            <w:r>
              <w:rPr>
                <w:sz w:val="16"/>
                <w:szCs w:val="16"/>
              </w:rPr>
              <w:t>0862</w:t>
            </w:r>
          </w:p>
        </w:tc>
        <w:tc>
          <w:tcPr>
            <w:tcW w:w="425" w:type="dxa"/>
            <w:shd w:val="solid" w:color="FFFFFF" w:fill="auto"/>
          </w:tcPr>
          <w:p w14:paraId="1DBC3ABF" w14:textId="77777777" w:rsidR="00D40151" w:rsidRDefault="00D40151" w:rsidP="00A22EDB">
            <w:pPr>
              <w:pStyle w:val="TAL"/>
              <w:rPr>
                <w:sz w:val="16"/>
                <w:szCs w:val="16"/>
              </w:rPr>
            </w:pPr>
            <w:r>
              <w:rPr>
                <w:sz w:val="16"/>
                <w:szCs w:val="16"/>
              </w:rPr>
              <w:t>7</w:t>
            </w:r>
          </w:p>
        </w:tc>
        <w:tc>
          <w:tcPr>
            <w:tcW w:w="425" w:type="dxa"/>
            <w:shd w:val="solid" w:color="FFFFFF" w:fill="auto"/>
          </w:tcPr>
          <w:p w14:paraId="59268322" w14:textId="77777777" w:rsidR="00D40151" w:rsidRDefault="00D40151" w:rsidP="00A22EDB">
            <w:pPr>
              <w:pStyle w:val="TAL"/>
              <w:rPr>
                <w:sz w:val="16"/>
                <w:szCs w:val="16"/>
              </w:rPr>
            </w:pPr>
            <w:r>
              <w:rPr>
                <w:sz w:val="16"/>
                <w:szCs w:val="16"/>
              </w:rPr>
              <w:t>B</w:t>
            </w:r>
          </w:p>
        </w:tc>
        <w:tc>
          <w:tcPr>
            <w:tcW w:w="4820" w:type="dxa"/>
            <w:shd w:val="solid" w:color="FFFFFF" w:fill="auto"/>
          </w:tcPr>
          <w:p w14:paraId="35818FB6" w14:textId="77777777" w:rsidR="00D40151" w:rsidRDefault="00D40151" w:rsidP="00A22EDB">
            <w:pPr>
              <w:pStyle w:val="TAL"/>
              <w:rPr>
                <w:sz w:val="16"/>
                <w:szCs w:val="16"/>
              </w:rPr>
            </w:pPr>
            <w:r>
              <w:rPr>
                <w:sz w:val="16"/>
                <w:szCs w:val="16"/>
              </w:rPr>
              <w:t>UPF Selection influenced by the indication of the identity/identities of 5G AN N3 User Plane capability</w:t>
            </w:r>
          </w:p>
        </w:tc>
        <w:tc>
          <w:tcPr>
            <w:tcW w:w="708" w:type="dxa"/>
            <w:shd w:val="solid" w:color="FFFFFF" w:fill="auto"/>
          </w:tcPr>
          <w:p w14:paraId="46730339" w14:textId="77777777" w:rsidR="00D40151" w:rsidRDefault="00D40151" w:rsidP="00A22EDB">
            <w:pPr>
              <w:pStyle w:val="TAC"/>
              <w:rPr>
                <w:b/>
                <w:sz w:val="16"/>
                <w:szCs w:val="16"/>
              </w:rPr>
            </w:pPr>
            <w:r>
              <w:rPr>
                <w:b/>
                <w:sz w:val="16"/>
                <w:szCs w:val="16"/>
              </w:rPr>
              <w:t>16.0.0</w:t>
            </w:r>
          </w:p>
        </w:tc>
      </w:tr>
      <w:tr w:rsidR="00D40151" w:rsidRPr="009E0DE1" w14:paraId="392D9D09" w14:textId="77777777" w:rsidTr="00A22EDB">
        <w:tc>
          <w:tcPr>
            <w:tcW w:w="800" w:type="dxa"/>
            <w:shd w:val="solid" w:color="FFFFFF" w:fill="auto"/>
          </w:tcPr>
          <w:p w14:paraId="13357333" w14:textId="77777777" w:rsidR="00D40151" w:rsidRDefault="00D40151" w:rsidP="00A22EDB">
            <w:pPr>
              <w:pStyle w:val="TAC"/>
              <w:rPr>
                <w:sz w:val="16"/>
                <w:szCs w:val="16"/>
              </w:rPr>
            </w:pPr>
            <w:r>
              <w:rPr>
                <w:sz w:val="16"/>
                <w:szCs w:val="16"/>
              </w:rPr>
              <w:t>2019-03</w:t>
            </w:r>
          </w:p>
        </w:tc>
        <w:tc>
          <w:tcPr>
            <w:tcW w:w="800" w:type="dxa"/>
            <w:shd w:val="solid" w:color="FFFFFF" w:fill="auto"/>
          </w:tcPr>
          <w:p w14:paraId="049137CF" w14:textId="77777777" w:rsidR="00D40151" w:rsidRDefault="00D40151" w:rsidP="00A22EDB">
            <w:pPr>
              <w:pStyle w:val="TAC"/>
              <w:rPr>
                <w:sz w:val="16"/>
                <w:szCs w:val="16"/>
              </w:rPr>
            </w:pPr>
            <w:r>
              <w:rPr>
                <w:sz w:val="16"/>
                <w:szCs w:val="16"/>
              </w:rPr>
              <w:t>SP#83</w:t>
            </w:r>
          </w:p>
        </w:tc>
        <w:tc>
          <w:tcPr>
            <w:tcW w:w="1094" w:type="dxa"/>
            <w:shd w:val="solid" w:color="FFFFFF" w:fill="auto"/>
          </w:tcPr>
          <w:p w14:paraId="5216B03A" w14:textId="77777777" w:rsidR="00D40151" w:rsidRDefault="00D40151" w:rsidP="00A22EDB">
            <w:pPr>
              <w:pStyle w:val="TAC"/>
              <w:rPr>
                <w:sz w:val="16"/>
                <w:szCs w:val="16"/>
              </w:rPr>
            </w:pPr>
            <w:r>
              <w:rPr>
                <w:sz w:val="16"/>
                <w:szCs w:val="16"/>
              </w:rPr>
              <w:t>SP-190167</w:t>
            </w:r>
          </w:p>
        </w:tc>
        <w:tc>
          <w:tcPr>
            <w:tcW w:w="567" w:type="dxa"/>
            <w:shd w:val="solid" w:color="FFFFFF" w:fill="auto"/>
          </w:tcPr>
          <w:p w14:paraId="4B738B78" w14:textId="77777777" w:rsidR="00D40151" w:rsidRDefault="00D40151" w:rsidP="00A22EDB">
            <w:pPr>
              <w:pStyle w:val="TAL"/>
              <w:rPr>
                <w:sz w:val="16"/>
                <w:szCs w:val="16"/>
              </w:rPr>
            </w:pPr>
            <w:r>
              <w:rPr>
                <w:sz w:val="16"/>
                <w:szCs w:val="16"/>
              </w:rPr>
              <w:t>0863</w:t>
            </w:r>
          </w:p>
        </w:tc>
        <w:tc>
          <w:tcPr>
            <w:tcW w:w="425" w:type="dxa"/>
            <w:shd w:val="solid" w:color="FFFFFF" w:fill="auto"/>
          </w:tcPr>
          <w:p w14:paraId="2ABA51BD" w14:textId="77777777" w:rsidR="00D40151" w:rsidRDefault="00D40151" w:rsidP="00A22EDB">
            <w:pPr>
              <w:pStyle w:val="TAL"/>
              <w:rPr>
                <w:sz w:val="16"/>
                <w:szCs w:val="16"/>
              </w:rPr>
            </w:pPr>
            <w:r>
              <w:rPr>
                <w:sz w:val="16"/>
                <w:szCs w:val="16"/>
              </w:rPr>
              <w:t>8</w:t>
            </w:r>
          </w:p>
        </w:tc>
        <w:tc>
          <w:tcPr>
            <w:tcW w:w="425" w:type="dxa"/>
            <w:shd w:val="solid" w:color="FFFFFF" w:fill="auto"/>
          </w:tcPr>
          <w:p w14:paraId="48DE7CA7" w14:textId="77777777" w:rsidR="00D40151" w:rsidRDefault="00D40151" w:rsidP="00A22EDB">
            <w:pPr>
              <w:pStyle w:val="TAL"/>
              <w:rPr>
                <w:sz w:val="16"/>
                <w:szCs w:val="16"/>
              </w:rPr>
            </w:pPr>
            <w:r>
              <w:rPr>
                <w:sz w:val="16"/>
                <w:szCs w:val="16"/>
              </w:rPr>
              <w:t>B</w:t>
            </w:r>
          </w:p>
        </w:tc>
        <w:tc>
          <w:tcPr>
            <w:tcW w:w="4820" w:type="dxa"/>
            <w:shd w:val="solid" w:color="FFFFFF" w:fill="auto"/>
          </w:tcPr>
          <w:p w14:paraId="1A60E6F7" w14:textId="77777777" w:rsidR="00D40151" w:rsidRDefault="00D40151" w:rsidP="00A22EDB">
            <w:pPr>
              <w:pStyle w:val="TAL"/>
              <w:rPr>
                <w:sz w:val="16"/>
                <w:szCs w:val="16"/>
              </w:rPr>
            </w:pPr>
            <w:r>
              <w:rPr>
                <w:sz w:val="16"/>
                <w:szCs w:val="16"/>
              </w:rPr>
              <w:t xml:space="preserve">Architecture and reference points for Wireline AN </w:t>
            </w:r>
          </w:p>
        </w:tc>
        <w:tc>
          <w:tcPr>
            <w:tcW w:w="708" w:type="dxa"/>
            <w:shd w:val="solid" w:color="FFFFFF" w:fill="auto"/>
          </w:tcPr>
          <w:p w14:paraId="12895279" w14:textId="77777777" w:rsidR="00D40151" w:rsidRDefault="00D40151" w:rsidP="00A22EDB">
            <w:pPr>
              <w:pStyle w:val="TAC"/>
              <w:rPr>
                <w:b/>
                <w:sz w:val="16"/>
                <w:szCs w:val="16"/>
              </w:rPr>
            </w:pPr>
            <w:r>
              <w:rPr>
                <w:b/>
                <w:sz w:val="16"/>
                <w:szCs w:val="16"/>
              </w:rPr>
              <w:t>16.0.0</w:t>
            </w:r>
          </w:p>
        </w:tc>
      </w:tr>
      <w:tr w:rsidR="00D40151" w:rsidRPr="009E0DE1" w14:paraId="589A86A9" w14:textId="77777777" w:rsidTr="00A22EDB">
        <w:tc>
          <w:tcPr>
            <w:tcW w:w="800" w:type="dxa"/>
            <w:shd w:val="solid" w:color="FFFFFF" w:fill="auto"/>
          </w:tcPr>
          <w:p w14:paraId="25EE3B23" w14:textId="77777777" w:rsidR="00D40151" w:rsidRDefault="00D40151" w:rsidP="00A22EDB">
            <w:pPr>
              <w:pStyle w:val="TAC"/>
              <w:rPr>
                <w:sz w:val="16"/>
                <w:szCs w:val="16"/>
              </w:rPr>
            </w:pPr>
            <w:r>
              <w:rPr>
                <w:sz w:val="16"/>
                <w:szCs w:val="16"/>
              </w:rPr>
              <w:t>2019-03</w:t>
            </w:r>
          </w:p>
        </w:tc>
        <w:tc>
          <w:tcPr>
            <w:tcW w:w="800" w:type="dxa"/>
            <w:shd w:val="solid" w:color="FFFFFF" w:fill="auto"/>
          </w:tcPr>
          <w:p w14:paraId="3F5F7186" w14:textId="77777777" w:rsidR="00D40151" w:rsidRDefault="00D40151" w:rsidP="00A22EDB">
            <w:pPr>
              <w:pStyle w:val="TAC"/>
              <w:rPr>
                <w:sz w:val="16"/>
                <w:szCs w:val="16"/>
              </w:rPr>
            </w:pPr>
            <w:r>
              <w:rPr>
                <w:sz w:val="16"/>
                <w:szCs w:val="16"/>
              </w:rPr>
              <w:t>SP#83</w:t>
            </w:r>
          </w:p>
        </w:tc>
        <w:tc>
          <w:tcPr>
            <w:tcW w:w="1094" w:type="dxa"/>
            <w:shd w:val="solid" w:color="FFFFFF" w:fill="auto"/>
          </w:tcPr>
          <w:p w14:paraId="4B930A47" w14:textId="77777777" w:rsidR="00D40151" w:rsidRDefault="00D40151" w:rsidP="00A22EDB">
            <w:pPr>
              <w:pStyle w:val="TAC"/>
              <w:rPr>
                <w:sz w:val="16"/>
                <w:szCs w:val="16"/>
              </w:rPr>
            </w:pPr>
            <w:r>
              <w:rPr>
                <w:sz w:val="16"/>
                <w:szCs w:val="16"/>
              </w:rPr>
              <w:t>SP-190167</w:t>
            </w:r>
          </w:p>
        </w:tc>
        <w:tc>
          <w:tcPr>
            <w:tcW w:w="567" w:type="dxa"/>
            <w:shd w:val="solid" w:color="FFFFFF" w:fill="auto"/>
          </w:tcPr>
          <w:p w14:paraId="62FE3582" w14:textId="77777777" w:rsidR="00D40151" w:rsidRDefault="00D40151" w:rsidP="00A22EDB">
            <w:pPr>
              <w:pStyle w:val="TAL"/>
              <w:rPr>
                <w:sz w:val="16"/>
                <w:szCs w:val="16"/>
              </w:rPr>
            </w:pPr>
            <w:r>
              <w:rPr>
                <w:sz w:val="16"/>
                <w:szCs w:val="16"/>
              </w:rPr>
              <w:t>0866</w:t>
            </w:r>
          </w:p>
        </w:tc>
        <w:tc>
          <w:tcPr>
            <w:tcW w:w="425" w:type="dxa"/>
            <w:shd w:val="solid" w:color="FFFFFF" w:fill="auto"/>
          </w:tcPr>
          <w:p w14:paraId="4D57B5C2" w14:textId="77777777" w:rsidR="00D40151" w:rsidRDefault="00D40151" w:rsidP="00A22EDB">
            <w:pPr>
              <w:pStyle w:val="TAL"/>
              <w:rPr>
                <w:sz w:val="16"/>
                <w:szCs w:val="16"/>
              </w:rPr>
            </w:pPr>
            <w:r>
              <w:rPr>
                <w:sz w:val="16"/>
                <w:szCs w:val="16"/>
              </w:rPr>
              <w:t>8</w:t>
            </w:r>
          </w:p>
        </w:tc>
        <w:tc>
          <w:tcPr>
            <w:tcW w:w="425" w:type="dxa"/>
            <w:shd w:val="solid" w:color="FFFFFF" w:fill="auto"/>
          </w:tcPr>
          <w:p w14:paraId="38E4C525" w14:textId="77777777" w:rsidR="00D40151" w:rsidRDefault="00D40151" w:rsidP="00A22EDB">
            <w:pPr>
              <w:pStyle w:val="TAL"/>
              <w:rPr>
                <w:sz w:val="16"/>
                <w:szCs w:val="16"/>
              </w:rPr>
            </w:pPr>
            <w:r>
              <w:rPr>
                <w:sz w:val="16"/>
                <w:szCs w:val="16"/>
              </w:rPr>
              <w:t>B</w:t>
            </w:r>
          </w:p>
        </w:tc>
        <w:tc>
          <w:tcPr>
            <w:tcW w:w="4820" w:type="dxa"/>
            <w:shd w:val="solid" w:color="FFFFFF" w:fill="auto"/>
          </w:tcPr>
          <w:p w14:paraId="3B6BE4F9" w14:textId="77777777" w:rsidR="00D40151" w:rsidRDefault="00D40151" w:rsidP="00A22EDB">
            <w:pPr>
              <w:pStyle w:val="TAL"/>
              <w:rPr>
                <w:sz w:val="16"/>
                <w:szCs w:val="16"/>
              </w:rPr>
            </w:pPr>
            <w:r>
              <w:rPr>
                <w:sz w:val="16"/>
                <w:szCs w:val="16"/>
              </w:rPr>
              <w:t>Clarification of RM and CM for 5G-RG</w:t>
            </w:r>
          </w:p>
        </w:tc>
        <w:tc>
          <w:tcPr>
            <w:tcW w:w="708" w:type="dxa"/>
            <w:shd w:val="solid" w:color="FFFFFF" w:fill="auto"/>
          </w:tcPr>
          <w:p w14:paraId="353BF7B4" w14:textId="77777777" w:rsidR="00D40151" w:rsidRDefault="00D40151" w:rsidP="00A22EDB">
            <w:pPr>
              <w:pStyle w:val="TAC"/>
              <w:rPr>
                <w:b/>
                <w:sz w:val="16"/>
                <w:szCs w:val="16"/>
              </w:rPr>
            </w:pPr>
            <w:r>
              <w:rPr>
                <w:b/>
                <w:sz w:val="16"/>
                <w:szCs w:val="16"/>
              </w:rPr>
              <w:t>16.0.0</w:t>
            </w:r>
          </w:p>
        </w:tc>
      </w:tr>
      <w:tr w:rsidR="00D40151" w:rsidRPr="009E0DE1" w14:paraId="5EE4BB9B" w14:textId="77777777" w:rsidTr="00A22EDB">
        <w:tc>
          <w:tcPr>
            <w:tcW w:w="800" w:type="dxa"/>
            <w:shd w:val="solid" w:color="FFFFFF" w:fill="auto"/>
          </w:tcPr>
          <w:p w14:paraId="3B2CEC2B" w14:textId="77777777" w:rsidR="00D40151" w:rsidRDefault="00D40151" w:rsidP="00A22EDB">
            <w:pPr>
              <w:pStyle w:val="TAC"/>
              <w:rPr>
                <w:sz w:val="16"/>
                <w:szCs w:val="16"/>
              </w:rPr>
            </w:pPr>
            <w:r>
              <w:rPr>
                <w:sz w:val="16"/>
                <w:szCs w:val="16"/>
              </w:rPr>
              <w:t>2019-03</w:t>
            </w:r>
          </w:p>
        </w:tc>
        <w:tc>
          <w:tcPr>
            <w:tcW w:w="800" w:type="dxa"/>
            <w:shd w:val="solid" w:color="FFFFFF" w:fill="auto"/>
          </w:tcPr>
          <w:p w14:paraId="456D013E" w14:textId="77777777" w:rsidR="00D40151" w:rsidRDefault="00D40151" w:rsidP="00A22EDB">
            <w:pPr>
              <w:pStyle w:val="TAC"/>
              <w:rPr>
                <w:sz w:val="16"/>
                <w:szCs w:val="16"/>
              </w:rPr>
            </w:pPr>
            <w:r>
              <w:rPr>
                <w:sz w:val="16"/>
                <w:szCs w:val="16"/>
              </w:rPr>
              <w:t>SP#83</w:t>
            </w:r>
          </w:p>
        </w:tc>
        <w:tc>
          <w:tcPr>
            <w:tcW w:w="1094" w:type="dxa"/>
            <w:shd w:val="solid" w:color="FFFFFF" w:fill="auto"/>
          </w:tcPr>
          <w:p w14:paraId="01D57647" w14:textId="77777777" w:rsidR="00D40151" w:rsidRDefault="00D40151" w:rsidP="00A22EDB">
            <w:pPr>
              <w:pStyle w:val="TAC"/>
              <w:rPr>
                <w:sz w:val="16"/>
                <w:szCs w:val="16"/>
              </w:rPr>
            </w:pPr>
            <w:r>
              <w:rPr>
                <w:sz w:val="16"/>
                <w:szCs w:val="16"/>
              </w:rPr>
              <w:t>SP-190169</w:t>
            </w:r>
          </w:p>
        </w:tc>
        <w:tc>
          <w:tcPr>
            <w:tcW w:w="567" w:type="dxa"/>
            <w:shd w:val="solid" w:color="FFFFFF" w:fill="auto"/>
          </w:tcPr>
          <w:p w14:paraId="75273198" w14:textId="77777777" w:rsidR="00D40151" w:rsidRDefault="00D40151" w:rsidP="00A22EDB">
            <w:pPr>
              <w:pStyle w:val="TAL"/>
              <w:rPr>
                <w:sz w:val="16"/>
                <w:szCs w:val="16"/>
              </w:rPr>
            </w:pPr>
            <w:r>
              <w:rPr>
                <w:sz w:val="16"/>
                <w:szCs w:val="16"/>
              </w:rPr>
              <w:t>0870</w:t>
            </w:r>
          </w:p>
        </w:tc>
        <w:tc>
          <w:tcPr>
            <w:tcW w:w="425" w:type="dxa"/>
            <w:shd w:val="solid" w:color="FFFFFF" w:fill="auto"/>
          </w:tcPr>
          <w:p w14:paraId="7BA69013" w14:textId="77777777" w:rsidR="00D40151" w:rsidRDefault="00D40151" w:rsidP="00A22EDB">
            <w:pPr>
              <w:pStyle w:val="TAL"/>
              <w:rPr>
                <w:sz w:val="16"/>
                <w:szCs w:val="16"/>
              </w:rPr>
            </w:pPr>
            <w:r>
              <w:rPr>
                <w:sz w:val="16"/>
                <w:szCs w:val="16"/>
              </w:rPr>
              <w:t>3</w:t>
            </w:r>
          </w:p>
        </w:tc>
        <w:tc>
          <w:tcPr>
            <w:tcW w:w="425" w:type="dxa"/>
            <w:shd w:val="solid" w:color="FFFFFF" w:fill="auto"/>
          </w:tcPr>
          <w:p w14:paraId="3FF22369" w14:textId="77777777" w:rsidR="00D40151" w:rsidRDefault="00D40151" w:rsidP="00A22EDB">
            <w:pPr>
              <w:pStyle w:val="TAL"/>
              <w:rPr>
                <w:sz w:val="16"/>
                <w:szCs w:val="16"/>
              </w:rPr>
            </w:pPr>
            <w:r>
              <w:rPr>
                <w:sz w:val="16"/>
                <w:szCs w:val="16"/>
              </w:rPr>
              <w:t>B</w:t>
            </w:r>
          </w:p>
        </w:tc>
        <w:tc>
          <w:tcPr>
            <w:tcW w:w="4820" w:type="dxa"/>
            <w:shd w:val="solid" w:color="FFFFFF" w:fill="auto"/>
          </w:tcPr>
          <w:p w14:paraId="47454C62" w14:textId="77777777" w:rsidR="00D40151" w:rsidRDefault="00D40151" w:rsidP="00A22EDB">
            <w:pPr>
              <w:pStyle w:val="TAL"/>
              <w:rPr>
                <w:sz w:val="16"/>
                <w:szCs w:val="16"/>
              </w:rPr>
            </w:pPr>
            <w:r>
              <w:rPr>
                <w:sz w:val="16"/>
                <w:szCs w:val="16"/>
              </w:rPr>
              <w:t>TSC definitions</w:t>
            </w:r>
          </w:p>
        </w:tc>
        <w:tc>
          <w:tcPr>
            <w:tcW w:w="708" w:type="dxa"/>
            <w:shd w:val="solid" w:color="FFFFFF" w:fill="auto"/>
          </w:tcPr>
          <w:p w14:paraId="48903241" w14:textId="77777777" w:rsidR="00D40151" w:rsidRDefault="00D40151" w:rsidP="00A22EDB">
            <w:pPr>
              <w:pStyle w:val="TAC"/>
              <w:rPr>
                <w:b/>
                <w:sz w:val="16"/>
                <w:szCs w:val="16"/>
              </w:rPr>
            </w:pPr>
            <w:r>
              <w:rPr>
                <w:b/>
                <w:sz w:val="16"/>
                <w:szCs w:val="16"/>
              </w:rPr>
              <w:t>16.0.0</w:t>
            </w:r>
          </w:p>
        </w:tc>
      </w:tr>
      <w:tr w:rsidR="00D40151" w:rsidRPr="009E0DE1" w14:paraId="24B15D3D" w14:textId="77777777" w:rsidTr="00A22EDB">
        <w:tc>
          <w:tcPr>
            <w:tcW w:w="800" w:type="dxa"/>
            <w:shd w:val="solid" w:color="FFFFFF" w:fill="auto"/>
          </w:tcPr>
          <w:p w14:paraId="07FE1AE7" w14:textId="77777777" w:rsidR="00D40151" w:rsidRDefault="00D40151" w:rsidP="00A22EDB">
            <w:pPr>
              <w:pStyle w:val="TAC"/>
              <w:rPr>
                <w:sz w:val="16"/>
                <w:szCs w:val="16"/>
              </w:rPr>
            </w:pPr>
            <w:r>
              <w:rPr>
                <w:sz w:val="16"/>
                <w:szCs w:val="16"/>
              </w:rPr>
              <w:t>2019-03</w:t>
            </w:r>
          </w:p>
        </w:tc>
        <w:tc>
          <w:tcPr>
            <w:tcW w:w="800" w:type="dxa"/>
            <w:shd w:val="solid" w:color="FFFFFF" w:fill="auto"/>
          </w:tcPr>
          <w:p w14:paraId="3A5AD17B" w14:textId="77777777" w:rsidR="00D40151" w:rsidRDefault="00D40151" w:rsidP="00A22EDB">
            <w:pPr>
              <w:pStyle w:val="TAC"/>
              <w:rPr>
                <w:sz w:val="16"/>
                <w:szCs w:val="16"/>
              </w:rPr>
            </w:pPr>
            <w:r>
              <w:rPr>
                <w:sz w:val="16"/>
                <w:szCs w:val="16"/>
              </w:rPr>
              <w:t>SP#83</w:t>
            </w:r>
          </w:p>
        </w:tc>
        <w:tc>
          <w:tcPr>
            <w:tcW w:w="1094" w:type="dxa"/>
            <w:shd w:val="solid" w:color="FFFFFF" w:fill="auto"/>
          </w:tcPr>
          <w:p w14:paraId="4923330D" w14:textId="77777777" w:rsidR="00D40151" w:rsidRDefault="00D40151" w:rsidP="00A22EDB">
            <w:pPr>
              <w:pStyle w:val="TAC"/>
              <w:rPr>
                <w:sz w:val="16"/>
                <w:szCs w:val="16"/>
              </w:rPr>
            </w:pPr>
            <w:r>
              <w:rPr>
                <w:sz w:val="16"/>
                <w:szCs w:val="16"/>
              </w:rPr>
              <w:t>SP-190169</w:t>
            </w:r>
          </w:p>
        </w:tc>
        <w:tc>
          <w:tcPr>
            <w:tcW w:w="567" w:type="dxa"/>
            <w:shd w:val="solid" w:color="FFFFFF" w:fill="auto"/>
          </w:tcPr>
          <w:p w14:paraId="666A4B9E" w14:textId="77777777" w:rsidR="00D40151" w:rsidRDefault="00D40151" w:rsidP="00A22EDB">
            <w:pPr>
              <w:pStyle w:val="TAL"/>
              <w:rPr>
                <w:sz w:val="16"/>
                <w:szCs w:val="16"/>
              </w:rPr>
            </w:pPr>
            <w:r>
              <w:rPr>
                <w:sz w:val="16"/>
                <w:szCs w:val="16"/>
              </w:rPr>
              <w:t>0871</w:t>
            </w:r>
          </w:p>
        </w:tc>
        <w:tc>
          <w:tcPr>
            <w:tcW w:w="425" w:type="dxa"/>
            <w:shd w:val="solid" w:color="FFFFFF" w:fill="auto"/>
          </w:tcPr>
          <w:p w14:paraId="16E3DAB2" w14:textId="77777777" w:rsidR="00D40151" w:rsidRDefault="00D40151" w:rsidP="00A22EDB">
            <w:pPr>
              <w:pStyle w:val="TAL"/>
              <w:rPr>
                <w:sz w:val="16"/>
                <w:szCs w:val="16"/>
              </w:rPr>
            </w:pPr>
            <w:r>
              <w:rPr>
                <w:sz w:val="16"/>
                <w:szCs w:val="16"/>
              </w:rPr>
              <w:t>4</w:t>
            </w:r>
          </w:p>
        </w:tc>
        <w:tc>
          <w:tcPr>
            <w:tcW w:w="425" w:type="dxa"/>
            <w:shd w:val="solid" w:color="FFFFFF" w:fill="auto"/>
          </w:tcPr>
          <w:p w14:paraId="3E49A087" w14:textId="77777777" w:rsidR="00D40151" w:rsidRDefault="00D40151" w:rsidP="00A22EDB">
            <w:pPr>
              <w:pStyle w:val="TAL"/>
              <w:rPr>
                <w:sz w:val="16"/>
                <w:szCs w:val="16"/>
              </w:rPr>
            </w:pPr>
            <w:r>
              <w:rPr>
                <w:sz w:val="16"/>
                <w:szCs w:val="16"/>
              </w:rPr>
              <w:t>B</w:t>
            </w:r>
          </w:p>
        </w:tc>
        <w:tc>
          <w:tcPr>
            <w:tcW w:w="4820" w:type="dxa"/>
            <w:shd w:val="solid" w:color="FFFFFF" w:fill="auto"/>
          </w:tcPr>
          <w:p w14:paraId="29A027EC" w14:textId="77777777" w:rsidR="00D40151" w:rsidRDefault="00D40151" w:rsidP="00A22EDB">
            <w:pPr>
              <w:pStyle w:val="TAL"/>
              <w:rPr>
                <w:sz w:val="16"/>
                <w:szCs w:val="16"/>
              </w:rPr>
            </w:pPr>
            <w:r>
              <w:rPr>
                <w:sz w:val="16"/>
                <w:szCs w:val="16"/>
              </w:rPr>
              <w:t>TSC Architecture</w:t>
            </w:r>
          </w:p>
        </w:tc>
        <w:tc>
          <w:tcPr>
            <w:tcW w:w="708" w:type="dxa"/>
            <w:shd w:val="solid" w:color="FFFFFF" w:fill="auto"/>
          </w:tcPr>
          <w:p w14:paraId="00284A27" w14:textId="77777777" w:rsidR="00D40151" w:rsidRDefault="00D40151" w:rsidP="00A22EDB">
            <w:pPr>
              <w:pStyle w:val="TAC"/>
              <w:rPr>
                <w:b/>
                <w:sz w:val="16"/>
                <w:szCs w:val="16"/>
              </w:rPr>
            </w:pPr>
            <w:r>
              <w:rPr>
                <w:b/>
                <w:sz w:val="16"/>
                <w:szCs w:val="16"/>
              </w:rPr>
              <w:t>16.0.0</w:t>
            </w:r>
          </w:p>
        </w:tc>
      </w:tr>
      <w:tr w:rsidR="00D40151" w:rsidRPr="009E0DE1" w14:paraId="5EA4199E" w14:textId="77777777" w:rsidTr="00A22EDB">
        <w:tc>
          <w:tcPr>
            <w:tcW w:w="800" w:type="dxa"/>
            <w:shd w:val="solid" w:color="FFFFFF" w:fill="auto"/>
          </w:tcPr>
          <w:p w14:paraId="4352A0F0" w14:textId="77777777" w:rsidR="00D40151" w:rsidRDefault="00D40151" w:rsidP="00A22EDB">
            <w:pPr>
              <w:pStyle w:val="TAC"/>
              <w:rPr>
                <w:sz w:val="16"/>
                <w:szCs w:val="16"/>
              </w:rPr>
            </w:pPr>
            <w:r>
              <w:rPr>
                <w:sz w:val="16"/>
                <w:szCs w:val="16"/>
              </w:rPr>
              <w:t>2019-03</w:t>
            </w:r>
          </w:p>
        </w:tc>
        <w:tc>
          <w:tcPr>
            <w:tcW w:w="800" w:type="dxa"/>
            <w:shd w:val="solid" w:color="FFFFFF" w:fill="auto"/>
          </w:tcPr>
          <w:p w14:paraId="53F4ECC1" w14:textId="77777777" w:rsidR="00D40151" w:rsidRDefault="00D40151" w:rsidP="00A22EDB">
            <w:pPr>
              <w:pStyle w:val="TAC"/>
              <w:rPr>
                <w:sz w:val="16"/>
                <w:szCs w:val="16"/>
              </w:rPr>
            </w:pPr>
            <w:r>
              <w:rPr>
                <w:sz w:val="16"/>
                <w:szCs w:val="16"/>
              </w:rPr>
              <w:t>SP#83</w:t>
            </w:r>
          </w:p>
        </w:tc>
        <w:tc>
          <w:tcPr>
            <w:tcW w:w="1094" w:type="dxa"/>
            <w:shd w:val="solid" w:color="FFFFFF" w:fill="auto"/>
          </w:tcPr>
          <w:p w14:paraId="762B9295" w14:textId="77777777" w:rsidR="00D40151" w:rsidRDefault="00D40151" w:rsidP="00A22EDB">
            <w:pPr>
              <w:pStyle w:val="TAC"/>
              <w:rPr>
                <w:sz w:val="16"/>
                <w:szCs w:val="16"/>
              </w:rPr>
            </w:pPr>
            <w:r>
              <w:rPr>
                <w:sz w:val="16"/>
                <w:szCs w:val="16"/>
              </w:rPr>
              <w:t>SP-190174</w:t>
            </w:r>
          </w:p>
        </w:tc>
        <w:tc>
          <w:tcPr>
            <w:tcW w:w="567" w:type="dxa"/>
            <w:shd w:val="solid" w:color="FFFFFF" w:fill="auto"/>
          </w:tcPr>
          <w:p w14:paraId="00A3629B" w14:textId="77777777" w:rsidR="00D40151" w:rsidRDefault="00D40151" w:rsidP="00A22EDB">
            <w:pPr>
              <w:pStyle w:val="TAL"/>
              <w:rPr>
                <w:sz w:val="16"/>
                <w:szCs w:val="16"/>
              </w:rPr>
            </w:pPr>
            <w:r>
              <w:rPr>
                <w:sz w:val="16"/>
                <w:szCs w:val="16"/>
              </w:rPr>
              <w:t>0873</w:t>
            </w:r>
          </w:p>
        </w:tc>
        <w:tc>
          <w:tcPr>
            <w:tcW w:w="425" w:type="dxa"/>
            <w:shd w:val="solid" w:color="FFFFFF" w:fill="auto"/>
          </w:tcPr>
          <w:p w14:paraId="170A8D2F" w14:textId="77777777" w:rsidR="00D40151" w:rsidRDefault="00D40151" w:rsidP="00A22EDB">
            <w:pPr>
              <w:pStyle w:val="TAL"/>
              <w:rPr>
                <w:sz w:val="16"/>
                <w:szCs w:val="16"/>
              </w:rPr>
            </w:pPr>
            <w:r>
              <w:rPr>
                <w:sz w:val="16"/>
                <w:szCs w:val="16"/>
              </w:rPr>
              <w:t>8</w:t>
            </w:r>
          </w:p>
        </w:tc>
        <w:tc>
          <w:tcPr>
            <w:tcW w:w="425" w:type="dxa"/>
            <w:shd w:val="solid" w:color="FFFFFF" w:fill="auto"/>
          </w:tcPr>
          <w:p w14:paraId="0AD6F262" w14:textId="77777777" w:rsidR="00D40151" w:rsidRDefault="00D40151" w:rsidP="00A22EDB">
            <w:pPr>
              <w:pStyle w:val="TAL"/>
              <w:rPr>
                <w:sz w:val="16"/>
                <w:szCs w:val="16"/>
              </w:rPr>
            </w:pPr>
            <w:r>
              <w:rPr>
                <w:sz w:val="16"/>
                <w:szCs w:val="16"/>
              </w:rPr>
              <w:t>B</w:t>
            </w:r>
          </w:p>
        </w:tc>
        <w:tc>
          <w:tcPr>
            <w:tcW w:w="4820" w:type="dxa"/>
            <w:shd w:val="solid" w:color="FFFFFF" w:fill="auto"/>
          </w:tcPr>
          <w:p w14:paraId="731D6251" w14:textId="77777777" w:rsidR="00D40151" w:rsidRDefault="00D40151" w:rsidP="00A22EDB">
            <w:pPr>
              <w:pStyle w:val="TAL"/>
              <w:rPr>
                <w:sz w:val="16"/>
                <w:szCs w:val="16"/>
              </w:rPr>
            </w:pPr>
            <w:r>
              <w:rPr>
                <w:sz w:val="16"/>
                <w:szCs w:val="16"/>
              </w:rPr>
              <w:t>eSBA communication schema co-existence</w:t>
            </w:r>
          </w:p>
        </w:tc>
        <w:tc>
          <w:tcPr>
            <w:tcW w:w="708" w:type="dxa"/>
            <w:shd w:val="solid" w:color="FFFFFF" w:fill="auto"/>
          </w:tcPr>
          <w:p w14:paraId="4951B546" w14:textId="77777777" w:rsidR="00D40151" w:rsidRDefault="00D40151" w:rsidP="00A22EDB">
            <w:pPr>
              <w:pStyle w:val="TAC"/>
              <w:rPr>
                <w:b/>
                <w:sz w:val="16"/>
                <w:szCs w:val="16"/>
              </w:rPr>
            </w:pPr>
            <w:r>
              <w:rPr>
                <w:b/>
                <w:sz w:val="16"/>
                <w:szCs w:val="16"/>
              </w:rPr>
              <w:t>16.0.0</w:t>
            </w:r>
          </w:p>
        </w:tc>
      </w:tr>
      <w:tr w:rsidR="00D40151" w:rsidRPr="009E0DE1" w14:paraId="3E110A0F" w14:textId="77777777" w:rsidTr="00A22EDB">
        <w:tc>
          <w:tcPr>
            <w:tcW w:w="800" w:type="dxa"/>
            <w:shd w:val="solid" w:color="FFFFFF" w:fill="auto"/>
          </w:tcPr>
          <w:p w14:paraId="58779E69" w14:textId="77777777" w:rsidR="00D40151" w:rsidRDefault="00D40151" w:rsidP="00A22EDB">
            <w:pPr>
              <w:pStyle w:val="TAC"/>
              <w:rPr>
                <w:sz w:val="16"/>
                <w:szCs w:val="16"/>
              </w:rPr>
            </w:pPr>
            <w:r>
              <w:rPr>
                <w:sz w:val="16"/>
                <w:szCs w:val="16"/>
              </w:rPr>
              <w:t>2019-03</w:t>
            </w:r>
          </w:p>
        </w:tc>
        <w:tc>
          <w:tcPr>
            <w:tcW w:w="800" w:type="dxa"/>
            <w:shd w:val="solid" w:color="FFFFFF" w:fill="auto"/>
          </w:tcPr>
          <w:p w14:paraId="0004FE16" w14:textId="77777777" w:rsidR="00D40151" w:rsidRDefault="00D40151" w:rsidP="00A22EDB">
            <w:pPr>
              <w:pStyle w:val="TAC"/>
              <w:rPr>
                <w:sz w:val="16"/>
                <w:szCs w:val="16"/>
              </w:rPr>
            </w:pPr>
            <w:r>
              <w:rPr>
                <w:sz w:val="16"/>
                <w:szCs w:val="16"/>
              </w:rPr>
              <w:t>SP#83</w:t>
            </w:r>
          </w:p>
        </w:tc>
        <w:tc>
          <w:tcPr>
            <w:tcW w:w="1094" w:type="dxa"/>
            <w:shd w:val="solid" w:color="FFFFFF" w:fill="auto"/>
          </w:tcPr>
          <w:p w14:paraId="5A944099" w14:textId="77777777" w:rsidR="00D40151" w:rsidRDefault="00D40151" w:rsidP="00A22EDB">
            <w:pPr>
              <w:pStyle w:val="TAC"/>
              <w:rPr>
                <w:sz w:val="16"/>
                <w:szCs w:val="16"/>
              </w:rPr>
            </w:pPr>
            <w:r>
              <w:rPr>
                <w:sz w:val="16"/>
                <w:szCs w:val="16"/>
              </w:rPr>
              <w:t>SP-190170</w:t>
            </w:r>
          </w:p>
        </w:tc>
        <w:tc>
          <w:tcPr>
            <w:tcW w:w="567" w:type="dxa"/>
            <w:shd w:val="solid" w:color="FFFFFF" w:fill="auto"/>
          </w:tcPr>
          <w:p w14:paraId="047F06AD" w14:textId="77777777" w:rsidR="00D40151" w:rsidRDefault="00D40151" w:rsidP="00A22EDB">
            <w:pPr>
              <w:pStyle w:val="TAL"/>
              <w:rPr>
                <w:sz w:val="16"/>
                <w:szCs w:val="16"/>
              </w:rPr>
            </w:pPr>
            <w:r>
              <w:rPr>
                <w:sz w:val="16"/>
                <w:szCs w:val="16"/>
              </w:rPr>
              <w:t>0878</w:t>
            </w:r>
          </w:p>
        </w:tc>
        <w:tc>
          <w:tcPr>
            <w:tcW w:w="425" w:type="dxa"/>
            <w:shd w:val="solid" w:color="FFFFFF" w:fill="auto"/>
          </w:tcPr>
          <w:p w14:paraId="182FDB10" w14:textId="77777777" w:rsidR="00D40151" w:rsidRDefault="00D40151" w:rsidP="00A22EDB">
            <w:pPr>
              <w:pStyle w:val="TAL"/>
              <w:rPr>
                <w:sz w:val="16"/>
                <w:szCs w:val="16"/>
              </w:rPr>
            </w:pPr>
            <w:r>
              <w:rPr>
                <w:sz w:val="16"/>
                <w:szCs w:val="16"/>
              </w:rPr>
              <w:t>2</w:t>
            </w:r>
          </w:p>
        </w:tc>
        <w:tc>
          <w:tcPr>
            <w:tcW w:w="425" w:type="dxa"/>
            <w:shd w:val="solid" w:color="FFFFFF" w:fill="auto"/>
          </w:tcPr>
          <w:p w14:paraId="7EF3C1D6" w14:textId="77777777" w:rsidR="00D40151" w:rsidRDefault="00D40151" w:rsidP="00A22EDB">
            <w:pPr>
              <w:pStyle w:val="TAL"/>
              <w:rPr>
                <w:sz w:val="16"/>
                <w:szCs w:val="16"/>
              </w:rPr>
            </w:pPr>
            <w:r>
              <w:rPr>
                <w:sz w:val="16"/>
                <w:szCs w:val="16"/>
              </w:rPr>
              <w:t>B</w:t>
            </w:r>
          </w:p>
        </w:tc>
        <w:tc>
          <w:tcPr>
            <w:tcW w:w="4820" w:type="dxa"/>
            <w:shd w:val="solid" w:color="FFFFFF" w:fill="auto"/>
          </w:tcPr>
          <w:p w14:paraId="68602474" w14:textId="77777777" w:rsidR="00D40151" w:rsidRDefault="00D40151" w:rsidP="00A22EDB">
            <w:pPr>
              <w:pStyle w:val="TAL"/>
              <w:rPr>
                <w:sz w:val="16"/>
                <w:szCs w:val="16"/>
              </w:rPr>
            </w:pPr>
            <w:r>
              <w:rPr>
                <w:sz w:val="16"/>
                <w:szCs w:val="16"/>
              </w:rPr>
              <w:t>NEF service for service specific parameter provisioning</w:t>
            </w:r>
          </w:p>
        </w:tc>
        <w:tc>
          <w:tcPr>
            <w:tcW w:w="708" w:type="dxa"/>
            <w:shd w:val="solid" w:color="FFFFFF" w:fill="auto"/>
          </w:tcPr>
          <w:p w14:paraId="4B635DC4" w14:textId="77777777" w:rsidR="00D40151" w:rsidRDefault="00D40151" w:rsidP="00A22EDB">
            <w:pPr>
              <w:pStyle w:val="TAC"/>
              <w:rPr>
                <w:b/>
                <w:sz w:val="16"/>
                <w:szCs w:val="16"/>
              </w:rPr>
            </w:pPr>
            <w:r>
              <w:rPr>
                <w:b/>
                <w:sz w:val="16"/>
                <w:szCs w:val="16"/>
              </w:rPr>
              <w:t>16.0.0</w:t>
            </w:r>
          </w:p>
        </w:tc>
      </w:tr>
      <w:tr w:rsidR="00D40151" w:rsidRPr="009E0DE1" w14:paraId="6CA095D2" w14:textId="77777777" w:rsidTr="00A22EDB">
        <w:tc>
          <w:tcPr>
            <w:tcW w:w="800" w:type="dxa"/>
            <w:shd w:val="solid" w:color="FFFFFF" w:fill="auto"/>
          </w:tcPr>
          <w:p w14:paraId="2EBBC3D5" w14:textId="77777777" w:rsidR="00D40151" w:rsidRDefault="00D40151" w:rsidP="00A22EDB">
            <w:pPr>
              <w:pStyle w:val="TAC"/>
              <w:rPr>
                <w:sz w:val="16"/>
                <w:szCs w:val="16"/>
              </w:rPr>
            </w:pPr>
            <w:r>
              <w:rPr>
                <w:sz w:val="16"/>
                <w:szCs w:val="16"/>
              </w:rPr>
              <w:t>2019-03</w:t>
            </w:r>
          </w:p>
        </w:tc>
        <w:tc>
          <w:tcPr>
            <w:tcW w:w="800" w:type="dxa"/>
            <w:shd w:val="solid" w:color="FFFFFF" w:fill="auto"/>
          </w:tcPr>
          <w:p w14:paraId="745488CF" w14:textId="77777777" w:rsidR="00D40151" w:rsidRDefault="00D40151" w:rsidP="00A22EDB">
            <w:pPr>
              <w:pStyle w:val="TAC"/>
              <w:rPr>
                <w:sz w:val="16"/>
                <w:szCs w:val="16"/>
              </w:rPr>
            </w:pPr>
            <w:r>
              <w:rPr>
                <w:sz w:val="16"/>
                <w:szCs w:val="16"/>
              </w:rPr>
              <w:t>SP#83</w:t>
            </w:r>
          </w:p>
        </w:tc>
        <w:tc>
          <w:tcPr>
            <w:tcW w:w="1094" w:type="dxa"/>
            <w:shd w:val="solid" w:color="FFFFFF" w:fill="auto"/>
          </w:tcPr>
          <w:p w14:paraId="6A116382" w14:textId="77777777" w:rsidR="00D40151" w:rsidRDefault="00D40151" w:rsidP="00A22EDB">
            <w:pPr>
              <w:pStyle w:val="TAC"/>
              <w:rPr>
                <w:sz w:val="16"/>
                <w:szCs w:val="16"/>
              </w:rPr>
            </w:pPr>
            <w:r>
              <w:rPr>
                <w:sz w:val="16"/>
                <w:szCs w:val="16"/>
              </w:rPr>
              <w:t>SP-190165</w:t>
            </w:r>
          </w:p>
        </w:tc>
        <w:tc>
          <w:tcPr>
            <w:tcW w:w="567" w:type="dxa"/>
            <w:shd w:val="solid" w:color="FFFFFF" w:fill="auto"/>
          </w:tcPr>
          <w:p w14:paraId="38236B3D" w14:textId="77777777" w:rsidR="00D40151" w:rsidRDefault="00D40151" w:rsidP="00A22EDB">
            <w:pPr>
              <w:pStyle w:val="TAL"/>
              <w:rPr>
                <w:sz w:val="16"/>
                <w:szCs w:val="16"/>
              </w:rPr>
            </w:pPr>
            <w:r>
              <w:rPr>
                <w:sz w:val="16"/>
                <w:szCs w:val="16"/>
              </w:rPr>
              <w:t>0886</w:t>
            </w:r>
          </w:p>
        </w:tc>
        <w:tc>
          <w:tcPr>
            <w:tcW w:w="425" w:type="dxa"/>
            <w:shd w:val="solid" w:color="FFFFFF" w:fill="auto"/>
          </w:tcPr>
          <w:p w14:paraId="41D5C40C" w14:textId="77777777" w:rsidR="00D40151" w:rsidRDefault="00D40151" w:rsidP="00A22EDB">
            <w:pPr>
              <w:pStyle w:val="TAL"/>
              <w:rPr>
                <w:sz w:val="16"/>
                <w:szCs w:val="16"/>
              </w:rPr>
            </w:pPr>
            <w:r>
              <w:rPr>
                <w:sz w:val="16"/>
                <w:szCs w:val="16"/>
              </w:rPr>
              <w:t>5</w:t>
            </w:r>
          </w:p>
        </w:tc>
        <w:tc>
          <w:tcPr>
            <w:tcW w:w="425" w:type="dxa"/>
            <w:shd w:val="solid" w:color="FFFFFF" w:fill="auto"/>
          </w:tcPr>
          <w:p w14:paraId="40CEE5BD" w14:textId="77777777" w:rsidR="00D40151" w:rsidRDefault="00D40151" w:rsidP="00A22EDB">
            <w:pPr>
              <w:pStyle w:val="TAL"/>
              <w:rPr>
                <w:sz w:val="16"/>
                <w:szCs w:val="16"/>
              </w:rPr>
            </w:pPr>
            <w:r>
              <w:rPr>
                <w:sz w:val="16"/>
                <w:szCs w:val="16"/>
              </w:rPr>
              <w:t>B</w:t>
            </w:r>
          </w:p>
        </w:tc>
        <w:tc>
          <w:tcPr>
            <w:tcW w:w="4820" w:type="dxa"/>
            <w:shd w:val="solid" w:color="FFFFFF" w:fill="auto"/>
          </w:tcPr>
          <w:p w14:paraId="5C505448" w14:textId="77777777" w:rsidR="00D40151" w:rsidRDefault="00D40151" w:rsidP="00A22EDB">
            <w:pPr>
              <w:pStyle w:val="TAL"/>
              <w:rPr>
                <w:sz w:val="16"/>
                <w:szCs w:val="16"/>
              </w:rPr>
            </w:pPr>
            <w:r>
              <w:rPr>
                <w:sz w:val="16"/>
                <w:szCs w:val="16"/>
              </w:rPr>
              <w:t>Introduction for solution 14 to key issue 9</w:t>
            </w:r>
          </w:p>
        </w:tc>
        <w:tc>
          <w:tcPr>
            <w:tcW w:w="708" w:type="dxa"/>
            <w:shd w:val="solid" w:color="FFFFFF" w:fill="auto"/>
          </w:tcPr>
          <w:p w14:paraId="10BE3915" w14:textId="77777777" w:rsidR="00D40151" w:rsidRDefault="00D40151" w:rsidP="00A22EDB">
            <w:pPr>
              <w:pStyle w:val="TAC"/>
              <w:rPr>
                <w:b/>
                <w:sz w:val="16"/>
                <w:szCs w:val="16"/>
              </w:rPr>
            </w:pPr>
            <w:r>
              <w:rPr>
                <w:b/>
                <w:sz w:val="16"/>
                <w:szCs w:val="16"/>
              </w:rPr>
              <w:t>16.0.0</w:t>
            </w:r>
          </w:p>
        </w:tc>
      </w:tr>
      <w:tr w:rsidR="00D40151" w:rsidRPr="009E0DE1" w14:paraId="66121BA3" w14:textId="77777777" w:rsidTr="00A22EDB">
        <w:tc>
          <w:tcPr>
            <w:tcW w:w="800" w:type="dxa"/>
            <w:shd w:val="solid" w:color="FFFFFF" w:fill="auto"/>
          </w:tcPr>
          <w:p w14:paraId="67A08628" w14:textId="77777777" w:rsidR="00D40151" w:rsidRDefault="00D40151" w:rsidP="00A22EDB">
            <w:pPr>
              <w:pStyle w:val="TAC"/>
              <w:rPr>
                <w:sz w:val="16"/>
                <w:szCs w:val="16"/>
              </w:rPr>
            </w:pPr>
            <w:r>
              <w:rPr>
                <w:sz w:val="16"/>
                <w:szCs w:val="16"/>
              </w:rPr>
              <w:t>2019-03</w:t>
            </w:r>
          </w:p>
        </w:tc>
        <w:tc>
          <w:tcPr>
            <w:tcW w:w="800" w:type="dxa"/>
            <w:shd w:val="solid" w:color="FFFFFF" w:fill="auto"/>
          </w:tcPr>
          <w:p w14:paraId="1447A9E4" w14:textId="77777777" w:rsidR="00D40151" w:rsidRDefault="00D40151" w:rsidP="00A22EDB">
            <w:pPr>
              <w:pStyle w:val="TAC"/>
              <w:rPr>
                <w:sz w:val="16"/>
                <w:szCs w:val="16"/>
              </w:rPr>
            </w:pPr>
            <w:r>
              <w:rPr>
                <w:sz w:val="16"/>
                <w:szCs w:val="16"/>
              </w:rPr>
              <w:t>SP#83</w:t>
            </w:r>
          </w:p>
        </w:tc>
        <w:tc>
          <w:tcPr>
            <w:tcW w:w="1094" w:type="dxa"/>
            <w:shd w:val="solid" w:color="FFFFFF" w:fill="auto"/>
          </w:tcPr>
          <w:p w14:paraId="1C4D3EE3" w14:textId="77777777" w:rsidR="00D40151" w:rsidRDefault="00D40151" w:rsidP="00A22EDB">
            <w:pPr>
              <w:pStyle w:val="TAC"/>
              <w:rPr>
                <w:sz w:val="16"/>
                <w:szCs w:val="16"/>
              </w:rPr>
            </w:pPr>
            <w:r>
              <w:rPr>
                <w:sz w:val="16"/>
                <w:szCs w:val="16"/>
              </w:rPr>
              <w:t>SP-190171</w:t>
            </w:r>
          </w:p>
        </w:tc>
        <w:tc>
          <w:tcPr>
            <w:tcW w:w="567" w:type="dxa"/>
            <w:shd w:val="solid" w:color="FFFFFF" w:fill="auto"/>
          </w:tcPr>
          <w:p w14:paraId="5A7240A3" w14:textId="77777777" w:rsidR="00D40151" w:rsidRDefault="00D40151" w:rsidP="00A22EDB">
            <w:pPr>
              <w:pStyle w:val="TAL"/>
              <w:rPr>
                <w:sz w:val="16"/>
                <w:szCs w:val="16"/>
              </w:rPr>
            </w:pPr>
            <w:r>
              <w:rPr>
                <w:sz w:val="16"/>
                <w:szCs w:val="16"/>
              </w:rPr>
              <w:t>0897</w:t>
            </w:r>
          </w:p>
        </w:tc>
        <w:tc>
          <w:tcPr>
            <w:tcW w:w="425" w:type="dxa"/>
            <w:shd w:val="solid" w:color="FFFFFF" w:fill="auto"/>
          </w:tcPr>
          <w:p w14:paraId="6C269391" w14:textId="77777777" w:rsidR="00D40151" w:rsidRDefault="00D40151" w:rsidP="00A22EDB">
            <w:pPr>
              <w:pStyle w:val="TAL"/>
              <w:rPr>
                <w:sz w:val="16"/>
                <w:szCs w:val="16"/>
              </w:rPr>
            </w:pPr>
            <w:r>
              <w:rPr>
                <w:sz w:val="16"/>
                <w:szCs w:val="16"/>
              </w:rPr>
              <w:t>7</w:t>
            </w:r>
          </w:p>
        </w:tc>
        <w:tc>
          <w:tcPr>
            <w:tcW w:w="425" w:type="dxa"/>
            <w:shd w:val="solid" w:color="FFFFFF" w:fill="auto"/>
          </w:tcPr>
          <w:p w14:paraId="1EF8002A" w14:textId="77777777" w:rsidR="00D40151" w:rsidRDefault="00D40151" w:rsidP="00A22EDB">
            <w:pPr>
              <w:pStyle w:val="TAL"/>
              <w:rPr>
                <w:sz w:val="16"/>
                <w:szCs w:val="16"/>
              </w:rPr>
            </w:pPr>
            <w:r>
              <w:rPr>
                <w:sz w:val="16"/>
                <w:szCs w:val="16"/>
              </w:rPr>
              <w:t>B</w:t>
            </w:r>
          </w:p>
        </w:tc>
        <w:tc>
          <w:tcPr>
            <w:tcW w:w="4820" w:type="dxa"/>
            <w:shd w:val="solid" w:color="FFFFFF" w:fill="auto"/>
          </w:tcPr>
          <w:p w14:paraId="2B2B00AF" w14:textId="77777777" w:rsidR="00D40151" w:rsidRDefault="00D40151" w:rsidP="00A22EDB">
            <w:pPr>
              <w:pStyle w:val="TAL"/>
              <w:rPr>
                <w:sz w:val="16"/>
                <w:szCs w:val="16"/>
              </w:rPr>
            </w:pPr>
            <w:r>
              <w:rPr>
                <w:sz w:val="16"/>
                <w:szCs w:val="16"/>
              </w:rPr>
              <w:t>Sol#6 specific updates to 5.6.4.2</w:t>
            </w:r>
          </w:p>
        </w:tc>
        <w:tc>
          <w:tcPr>
            <w:tcW w:w="708" w:type="dxa"/>
            <w:shd w:val="solid" w:color="FFFFFF" w:fill="auto"/>
          </w:tcPr>
          <w:p w14:paraId="2BC6009C" w14:textId="77777777" w:rsidR="00D40151" w:rsidRDefault="00D40151" w:rsidP="00A22EDB">
            <w:pPr>
              <w:pStyle w:val="TAC"/>
              <w:rPr>
                <w:b/>
                <w:sz w:val="16"/>
                <w:szCs w:val="16"/>
              </w:rPr>
            </w:pPr>
            <w:r>
              <w:rPr>
                <w:b/>
                <w:sz w:val="16"/>
                <w:szCs w:val="16"/>
              </w:rPr>
              <w:t>16.0.0</w:t>
            </w:r>
          </w:p>
        </w:tc>
      </w:tr>
      <w:tr w:rsidR="00D40151" w:rsidRPr="009E0DE1" w14:paraId="397F3B2E" w14:textId="77777777" w:rsidTr="00A22EDB">
        <w:tc>
          <w:tcPr>
            <w:tcW w:w="800" w:type="dxa"/>
            <w:shd w:val="solid" w:color="FFFFFF" w:fill="auto"/>
          </w:tcPr>
          <w:p w14:paraId="5FBB3A8B" w14:textId="77777777" w:rsidR="00D40151" w:rsidRDefault="00D40151" w:rsidP="00A22EDB">
            <w:pPr>
              <w:pStyle w:val="TAC"/>
              <w:rPr>
                <w:sz w:val="16"/>
                <w:szCs w:val="16"/>
              </w:rPr>
            </w:pPr>
            <w:r>
              <w:rPr>
                <w:sz w:val="16"/>
                <w:szCs w:val="16"/>
              </w:rPr>
              <w:t>2019-03</w:t>
            </w:r>
          </w:p>
        </w:tc>
        <w:tc>
          <w:tcPr>
            <w:tcW w:w="800" w:type="dxa"/>
            <w:shd w:val="solid" w:color="FFFFFF" w:fill="auto"/>
          </w:tcPr>
          <w:p w14:paraId="2CC1C9C7" w14:textId="77777777" w:rsidR="00D40151" w:rsidRDefault="00D40151" w:rsidP="00A22EDB">
            <w:pPr>
              <w:pStyle w:val="TAC"/>
              <w:rPr>
                <w:sz w:val="16"/>
                <w:szCs w:val="16"/>
              </w:rPr>
            </w:pPr>
            <w:r>
              <w:rPr>
                <w:sz w:val="16"/>
                <w:szCs w:val="16"/>
              </w:rPr>
              <w:t>SP#83</w:t>
            </w:r>
          </w:p>
        </w:tc>
        <w:tc>
          <w:tcPr>
            <w:tcW w:w="1094" w:type="dxa"/>
            <w:shd w:val="solid" w:color="FFFFFF" w:fill="auto"/>
          </w:tcPr>
          <w:p w14:paraId="2166A49F" w14:textId="77777777" w:rsidR="00D40151" w:rsidRDefault="00D40151" w:rsidP="00A22EDB">
            <w:pPr>
              <w:pStyle w:val="TAC"/>
              <w:rPr>
                <w:sz w:val="16"/>
                <w:szCs w:val="16"/>
              </w:rPr>
            </w:pPr>
            <w:r>
              <w:rPr>
                <w:sz w:val="16"/>
                <w:szCs w:val="16"/>
              </w:rPr>
              <w:t>SP-190165</w:t>
            </w:r>
          </w:p>
        </w:tc>
        <w:tc>
          <w:tcPr>
            <w:tcW w:w="567" w:type="dxa"/>
            <w:shd w:val="solid" w:color="FFFFFF" w:fill="auto"/>
          </w:tcPr>
          <w:p w14:paraId="79C62C9E" w14:textId="77777777" w:rsidR="00D40151" w:rsidRDefault="00D40151" w:rsidP="00A22EDB">
            <w:pPr>
              <w:pStyle w:val="TAL"/>
              <w:rPr>
                <w:sz w:val="16"/>
                <w:szCs w:val="16"/>
              </w:rPr>
            </w:pPr>
            <w:r>
              <w:rPr>
                <w:sz w:val="16"/>
                <w:szCs w:val="16"/>
              </w:rPr>
              <w:t>0898</w:t>
            </w:r>
          </w:p>
        </w:tc>
        <w:tc>
          <w:tcPr>
            <w:tcW w:w="425" w:type="dxa"/>
            <w:shd w:val="solid" w:color="FFFFFF" w:fill="auto"/>
          </w:tcPr>
          <w:p w14:paraId="42AAA6D4" w14:textId="77777777" w:rsidR="00D40151" w:rsidRDefault="00D40151" w:rsidP="00A22EDB">
            <w:pPr>
              <w:pStyle w:val="TAL"/>
              <w:rPr>
                <w:sz w:val="16"/>
                <w:szCs w:val="16"/>
              </w:rPr>
            </w:pPr>
            <w:r>
              <w:rPr>
                <w:sz w:val="16"/>
                <w:szCs w:val="16"/>
              </w:rPr>
              <w:t>6</w:t>
            </w:r>
          </w:p>
        </w:tc>
        <w:tc>
          <w:tcPr>
            <w:tcW w:w="425" w:type="dxa"/>
            <w:shd w:val="solid" w:color="FFFFFF" w:fill="auto"/>
          </w:tcPr>
          <w:p w14:paraId="27CEEF8E" w14:textId="77777777" w:rsidR="00D40151" w:rsidRDefault="00D40151" w:rsidP="00A22EDB">
            <w:pPr>
              <w:pStyle w:val="TAL"/>
              <w:rPr>
                <w:sz w:val="16"/>
                <w:szCs w:val="16"/>
              </w:rPr>
            </w:pPr>
            <w:r>
              <w:rPr>
                <w:sz w:val="16"/>
                <w:szCs w:val="16"/>
              </w:rPr>
              <w:t>B</w:t>
            </w:r>
          </w:p>
        </w:tc>
        <w:tc>
          <w:tcPr>
            <w:tcW w:w="4820" w:type="dxa"/>
            <w:shd w:val="solid" w:color="FFFFFF" w:fill="auto"/>
          </w:tcPr>
          <w:p w14:paraId="48C8DA93" w14:textId="77777777" w:rsidR="00D40151" w:rsidRDefault="00D40151" w:rsidP="00A22EDB">
            <w:pPr>
              <w:pStyle w:val="TAL"/>
              <w:rPr>
                <w:sz w:val="16"/>
                <w:szCs w:val="16"/>
              </w:rPr>
            </w:pPr>
            <w:r>
              <w:rPr>
                <w:sz w:val="16"/>
                <w:szCs w:val="16"/>
              </w:rPr>
              <w:t>External parameters provisioning to the 5GS</w:t>
            </w:r>
          </w:p>
        </w:tc>
        <w:tc>
          <w:tcPr>
            <w:tcW w:w="708" w:type="dxa"/>
            <w:shd w:val="solid" w:color="FFFFFF" w:fill="auto"/>
          </w:tcPr>
          <w:p w14:paraId="5C7617E3" w14:textId="77777777" w:rsidR="00D40151" w:rsidRDefault="00D40151" w:rsidP="00A22EDB">
            <w:pPr>
              <w:pStyle w:val="TAC"/>
              <w:rPr>
                <w:b/>
                <w:sz w:val="16"/>
                <w:szCs w:val="16"/>
              </w:rPr>
            </w:pPr>
            <w:r>
              <w:rPr>
                <w:b/>
                <w:sz w:val="16"/>
                <w:szCs w:val="16"/>
              </w:rPr>
              <w:t>16.0.0</w:t>
            </w:r>
          </w:p>
        </w:tc>
      </w:tr>
      <w:tr w:rsidR="00D40151" w:rsidRPr="009E0DE1" w14:paraId="62FADA8D" w14:textId="77777777" w:rsidTr="00A22EDB">
        <w:tc>
          <w:tcPr>
            <w:tcW w:w="800" w:type="dxa"/>
            <w:shd w:val="solid" w:color="FFFFFF" w:fill="auto"/>
          </w:tcPr>
          <w:p w14:paraId="610E13C6" w14:textId="77777777" w:rsidR="00D40151" w:rsidRDefault="00D40151" w:rsidP="00A22EDB">
            <w:pPr>
              <w:pStyle w:val="TAC"/>
              <w:rPr>
                <w:sz w:val="16"/>
                <w:szCs w:val="16"/>
              </w:rPr>
            </w:pPr>
            <w:r>
              <w:rPr>
                <w:sz w:val="16"/>
                <w:szCs w:val="16"/>
              </w:rPr>
              <w:t>2019-03</w:t>
            </w:r>
          </w:p>
        </w:tc>
        <w:tc>
          <w:tcPr>
            <w:tcW w:w="800" w:type="dxa"/>
            <w:shd w:val="solid" w:color="FFFFFF" w:fill="auto"/>
          </w:tcPr>
          <w:p w14:paraId="74197861" w14:textId="77777777" w:rsidR="00D40151" w:rsidRDefault="00D40151" w:rsidP="00A22EDB">
            <w:pPr>
              <w:pStyle w:val="TAC"/>
              <w:rPr>
                <w:sz w:val="16"/>
                <w:szCs w:val="16"/>
              </w:rPr>
            </w:pPr>
            <w:r>
              <w:rPr>
                <w:sz w:val="16"/>
                <w:szCs w:val="16"/>
              </w:rPr>
              <w:t>SP#83</w:t>
            </w:r>
          </w:p>
        </w:tc>
        <w:tc>
          <w:tcPr>
            <w:tcW w:w="1094" w:type="dxa"/>
            <w:shd w:val="solid" w:color="FFFFFF" w:fill="auto"/>
          </w:tcPr>
          <w:p w14:paraId="102C1F32" w14:textId="77777777" w:rsidR="00D40151" w:rsidRDefault="00D40151" w:rsidP="00A22EDB">
            <w:pPr>
              <w:pStyle w:val="TAC"/>
              <w:rPr>
                <w:sz w:val="16"/>
                <w:szCs w:val="16"/>
              </w:rPr>
            </w:pPr>
            <w:r>
              <w:rPr>
                <w:sz w:val="16"/>
                <w:szCs w:val="16"/>
              </w:rPr>
              <w:t>SP-190172</w:t>
            </w:r>
          </w:p>
        </w:tc>
        <w:tc>
          <w:tcPr>
            <w:tcW w:w="567" w:type="dxa"/>
            <w:shd w:val="solid" w:color="FFFFFF" w:fill="auto"/>
          </w:tcPr>
          <w:p w14:paraId="07B581AE" w14:textId="77777777" w:rsidR="00D40151" w:rsidRDefault="00D40151" w:rsidP="00A22EDB">
            <w:pPr>
              <w:pStyle w:val="TAL"/>
              <w:rPr>
                <w:sz w:val="16"/>
                <w:szCs w:val="16"/>
              </w:rPr>
            </w:pPr>
            <w:r>
              <w:rPr>
                <w:sz w:val="16"/>
                <w:szCs w:val="16"/>
              </w:rPr>
              <w:t>0899</w:t>
            </w:r>
          </w:p>
        </w:tc>
        <w:tc>
          <w:tcPr>
            <w:tcW w:w="425" w:type="dxa"/>
            <w:shd w:val="solid" w:color="FFFFFF" w:fill="auto"/>
          </w:tcPr>
          <w:p w14:paraId="593CB2BF" w14:textId="77777777" w:rsidR="00D40151" w:rsidRDefault="00D40151" w:rsidP="00A22EDB">
            <w:pPr>
              <w:pStyle w:val="TAL"/>
              <w:rPr>
                <w:sz w:val="16"/>
                <w:szCs w:val="16"/>
              </w:rPr>
            </w:pPr>
            <w:r>
              <w:rPr>
                <w:sz w:val="16"/>
                <w:szCs w:val="16"/>
              </w:rPr>
              <w:t>1</w:t>
            </w:r>
          </w:p>
        </w:tc>
        <w:tc>
          <w:tcPr>
            <w:tcW w:w="425" w:type="dxa"/>
            <w:shd w:val="solid" w:color="FFFFFF" w:fill="auto"/>
          </w:tcPr>
          <w:p w14:paraId="08A22E9E" w14:textId="77777777" w:rsidR="00D40151" w:rsidRDefault="00D40151" w:rsidP="00A22EDB">
            <w:pPr>
              <w:pStyle w:val="TAL"/>
              <w:rPr>
                <w:sz w:val="16"/>
                <w:szCs w:val="16"/>
              </w:rPr>
            </w:pPr>
            <w:r>
              <w:rPr>
                <w:sz w:val="16"/>
                <w:szCs w:val="16"/>
              </w:rPr>
              <w:t>B</w:t>
            </w:r>
          </w:p>
        </w:tc>
        <w:tc>
          <w:tcPr>
            <w:tcW w:w="4820" w:type="dxa"/>
            <w:shd w:val="solid" w:color="FFFFFF" w:fill="auto"/>
          </w:tcPr>
          <w:p w14:paraId="50E32615" w14:textId="77777777" w:rsidR="00D40151" w:rsidRDefault="00D40151" w:rsidP="00A22EDB">
            <w:pPr>
              <w:pStyle w:val="TAL"/>
              <w:rPr>
                <w:sz w:val="16"/>
                <w:szCs w:val="16"/>
              </w:rPr>
            </w:pPr>
            <w:r>
              <w:rPr>
                <w:sz w:val="16"/>
                <w:szCs w:val="16"/>
              </w:rPr>
              <w:t>Use of analytics for user plane function selection</w:t>
            </w:r>
          </w:p>
        </w:tc>
        <w:tc>
          <w:tcPr>
            <w:tcW w:w="708" w:type="dxa"/>
            <w:shd w:val="solid" w:color="FFFFFF" w:fill="auto"/>
          </w:tcPr>
          <w:p w14:paraId="3538E6CB" w14:textId="77777777" w:rsidR="00D40151" w:rsidRDefault="00D40151" w:rsidP="00A22EDB">
            <w:pPr>
              <w:pStyle w:val="TAC"/>
              <w:rPr>
                <w:b/>
                <w:sz w:val="16"/>
                <w:szCs w:val="16"/>
              </w:rPr>
            </w:pPr>
            <w:r>
              <w:rPr>
                <w:b/>
                <w:sz w:val="16"/>
                <w:szCs w:val="16"/>
              </w:rPr>
              <w:t>16.0.0</w:t>
            </w:r>
          </w:p>
        </w:tc>
      </w:tr>
      <w:tr w:rsidR="00D40151" w:rsidRPr="009E0DE1" w14:paraId="2503FD22" w14:textId="77777777" w:rsidTr="00A22EDB">
        <w:tc>
          <w:tcPr>
            <w:tcW w:w="800" w:type="dxa"/>
            <w:shd w:val="solid" w:color="FFFFFF" w:fill="auto"/>
          </w:tcPr>
          <w:p w14:paraId="4C9F4723" w14:textId="77777777" w:rsidR="00D40151" w:rsidRDefault="00D40151" w:rsidP="00A22EDB">
            <w:pPr>
              <w:pStyle w:val="TAC"/>
              <w:rPr>
                <w:sz w:val="16"/>
                <w:szCs w:val="16"/>
              </w:rPr>
            </w:pPr>
            <w:r>
              <w:rPr>
                <w:sz w:val="16"/>
                <w:szCs w:val="16"/>
              </w:rPr>
              <w:t>2019-03</w:t>
            </w:r>
          </w:p>
        </w:tc>
        <w:tc>
          <w:tcPr>
            <w:tcW w:w="800" w:type="dxa"/>
            <w:shd w:val="solid" w:color="FFFFFF" w:fill="auto"/>
          </w:tcPr>
          <w:p w14:paraId="1578E37B" w14:textId="77777777" w:rsidR="00D40151" w:rsidRDefault="00D40151" w:rsidP="00A22EDB">
            <w:pPr>
              <w:pStyle w:val="TAC"/>
              <w:rPr>
                <w:sz w:val="16"/>
                <w:szCs w:val="16"/>
              </w:rPr>
            </w:pPr>
            <w:r>
              <w:rPr>
                <w:sz w:val="16"/>
                <w:szCs w:val="16"/>
              </w:rPr>
              <w:t>SP#83</w:t>
            </w:r>
          </w:p>
        </w:tc>
        <w:tc>
          <w:tcPr>
            <w:tcW w:w="1094" w:type="dxa"/>
            <w:shd w:val="solid" w:color="FFFFFF" w:fill="auto"/>
          </w:tcPr>
          <w:p w14:paraId="59BBB063" w14:textId="77777777" w:rsidR="00D40151" w:rsidRDefault="00D40151" w:rsidP="00A22EDB">
            <w:pPr>
              <w:pStyle w:val="TAC"/>
              <w:rPr>
                <w:sz w:val="16"/>
                <w:szCs w:val="16"/>
              </w:rPr>
            </w:pPr>
            <w:r>
              <w:rPr>
                <w:sz w:val="16"/>
                <w:szCs w:val="16"/>
              </w:rPr>
              <w:t>SP-190172</w:t>
            </w:r>
          </w:p>
        </w:tc>
        <w:tc>
          <w:tcPr>
            <w:tcW w:w="567" w:type="dxa"/>
            <w:shd w:val="solid" w:color="FFFFFF" w:fill="auto"/>
          </w:tcPr>
          <w:p w14:paraId="106AA37B" w14:textId="77777777" w:rsidR="00D40151" w:rsidRDefault="00D40151" w:rsidP="00A22EDB">
            <w:pPr>
              <w:pStyle w:val="TAL"/>
              <w:rPr>
                <w:sz w:val="16"/>
                <w:szCs w:val="16"/>
              </w:rPr>
            </w:pPr>
            <w:r>
              <w:rPr>
                <w:sz w:val="16"/>
                <w:szCs w:val="16"/>
              </w:rPr>
              <w:t>0900</w:t>
            </w:r>
          </w:p>
        </w:tc>
        <w:tc>
          <w:tcPr>
            <w:tcW w:w="425" w:type="dxa"/>
            <w:shd w:val="solid" w:color="FFFFFF" w:fill="auto"/>
          </w:tcPr>
          <w:p w14:paraId="660E4D2B" w14:textId="77777777" w:rsidR="00D40151" w:rsidRDefault="00D40151" w:rsidP="00A22EDB">
            <w:pPr>
              <w:pStyle w:val="TAL"/>
              <w:rPr>
                <w:sz w:val="16"/>
                <w:szCs w:val="16"/>
              </w:rPr>
            </w:pPr>
            <w:r>
              <w:rPr>
                <w:sz w:val="16"/>
                <w:szCs w:val="16"/>
              </w:rPr>
              <w:t>1</w:t>
            </w:r>
          </w:p>
        </w:tc>
        <w:tc>
          <w:tcPr>
            <w:tcW w:w="425" w:type="dxa"/>
            <w:shd w:val="solid" w:color="FFFFFF" w:fill="auto"/>
          </w:tcPr>
          <w:p w14:paraId="4DB36042" w14:textId="77777777" w:rsidR="00D40151" w:rsidRDefault="00D40151" w:rsidP="00A22EDB">
            <w:pPr>
              <w:pStyle w:val="TAL"/>
              <w:rPr>
                <w:sz w:val="16"/>
                <w:szCs w:val="16"/>
              </w:rPr>
            </w:pPr>
            <w:r>
              <w:rPr>
                <w:sz w:val="16"/>
                <w:szCs w:val="16"/>
              </w:rPr>
              <w:t>B</w:t>
            </w:r>
          </w:p>
        </w:tc>
        <w:tc>
          <w:tcPr>
            <w:tcW w:w="4820" w:type="dxa"/>
            <w:shd w:val="solid" w:color="FFFFFF" w:fill="auto"/>
          </w:tcPr>
          <w:p w14:paraId="7580A48E" w14:textId="77777777" w:rsidR="00D40151" w:rsidRDefault="00D40151" w:rsidP="00A22EDB">
            <w:pPr>
              <w:pStyle w:val="TAL"/>
              <w:rPr>
                <w:sz w:val="16"/>
                <w:szCs w:val="16"/>
              </w:rPr>
            </w:pPr>
            <w:r>
              <w:rPr>
                <w:sz w:val="16"/>
                <w:szCs w:val="16"/>
              </w:rPr>
              <w:t>Use of analytics for UE mobility procedures</w:t>
            </w:r>
          </w:p>
        </w:tc>
        <w:tc>
          <w:tcPr>
            <w:tcW w:w="708" w:type="dxa"/>
            <w:shd w:val="solid" w:color="FFFFFF" w:fill="auto"/>
          </w:tcPr>
          <w:p w14:paraId="6335E0F5" w14:textId="77777777" w:rsidR="00D40151" w:rsidRDefault="00D40151" w:rsidP="00A22EDB">
            <w:pPr>
              <w:pStyle w:val="TAC"/>
              <w:rPr>
                <w:b/>
                <w:sz w:val="16"/>
                <w:szCs w:val="16"/>
              </w:rPr>
            </w:pPr>
            <w:r>
              <w:rPr>
                <w:b/>
                <w:sz w:val="16"/>
                <w:szCs w:val="16"/>
              </w:rPr>
              <w:t>16.0.0</w:t>
            </w:r>
          </w:p>
        </w:tc>
      </w:tr>
      <w:tr w:rsidR="00D40151" w:rsidRPr="009E0DE1" w14:paraId="19013669" w14:textId="77777777" w:rsidTr="00A22EDB">
        <w:tc>
          <w:tcPr>
            <w:tcW w:w="800" w:type="dxa"/>
            <w:shd w:val="solid" w:color="FFFFFF" w:fill="auto"/>
          </w:tcPr>
          <w:p w14:paraId="2512CAEF" w14:textId="77777777" w:rsidR="00D40151" w:rsidRDefault="00D40151" w:rsidP="00A22EDB">
            <w:pPr>
              <w:pStyle w:val="TAC"/>
              <w:rPr>
                <w:sz w:val="16"/>
                <w:szCs w:val="16"/>
              </w:rPr>
            </w:pPr>
            <w:r>
              <w:rPr>
                <w:sz w:val="16"/>
                <w:szCs w:val="16"/>
              </w:rPr>
              <w:t>2019-03</w:t>
            </w:r>
          </w:p>
        </w:tc>
        <w:tc>
          <w:tcPr>
            <w:tcW w:w="800" w:type="dxa"/>
            <w:shd w:val="solid" w:color="FFFFFF" w:fill="auto"/>
          </w:tcPr>
          <w:p w14:paraId="5CFFF489" w14:textId="77777777" w:rsidR="00D40151" w:rsidRDefault="00D40151" w:rsidP="00A22EDB">
            <w:pPr>
              <w:pStyle w:val="TAC"/>
              <w:rPr>
                <w:sz w:val="16"/>
                <w:szCs w:val="16"/>
              </w:rPr>
            </w:pPr>
            <w:r>
              <w:rPr>
                <w:sz w:val="16"/>
                <w:szCs w:val="16"/>
              </w:rPr>
              <w:t>SP#83</w:t>
            </w:r>
          </w:p>
        </w:tc>
        <w:tc>
          <w:tcPr>
            <w:tcW w:w="1094" w:type="dxa"/>
            <w:shd w:val="solid" w:color="FFFFFF" w:fill="auto"/>
          </w:tcPr>
          <w:p w14:paraId="62551112" w14:textId="77777777" w:rsidR="00D40151" w:rsidRDefault="00D40151" w:rsidP="00A22EDB">
            <w:pPr>
              <w:pStyle w:val="TAC"/>
              <w:rPr>
                <w:sz w:val="16"/>
                <w:szCs w:val="16"/>
              </w:rPr>
            </w:pPr>
            <w:r>
              <w:rPr>
                <w:sz w:val="16"/>
                <w:szCs w:val="16"/>
              </w:rPr>
              <w:t>SP-190169</w:t>
            </w:r>
          </w:p>
        </w:tc>
        <w:tc>
          <w:tcPr>
            <w:tcW w:w="567" w:type="dxa"/>
            <w:shd w:val="solid" w:color="FFFFFF" w:fill="auto"/>
          </w:tcPr>
          <w:p w14:paraId="747CCF8E" w14:textId="77777777" w:rsidR="00D40151" w:rsidRDefault="00D40151" w:rsidP="00A22EDB">
            <w:pPr>
              <w:pStyle w:val="TAL"/>
              <w:rPr>
                <w:sz w:val="16"/>
                <w:szCs w:val="16"/>
              </w:rPr>
            </w:pPr>
            <w:r>
              <w:rPr>
                <w:sz w:val="16"/>
                <w:szCs w:val="16"/>
              </w:rPr>
              <w:t>0909</w:t>
            </w:r>
          </w:p>
        </w:tc>
        <w:tc>
          <w:tcPr>
            <w:tcW w:w="425" w:type="dxa"/>
            <w:shd w:val="solid" w:color="FFFFFF" w:fill="auto"/>
          </w:tcPr>
          <w:p w14:paraId="733369A0" w14:textId="77777777" w:rsidR="00D40151" w:rsidRDefault="00D40151" w:rsidP="00A22EDB">
            <w:pPr>
              <w:pStyle w:val="TAL"/>
              <w:rPr>
                <w:sz w:val="16"/>
                <w:szCs w:val="16"/>
              </w:rPr>
            </w:pPr>
            <w:r>
              <w:rPr>
                <w:sz w:val="16"/>
                <w:szCs w:val="16"/>
              </w:rPr>
              <w:t>3</w:t>
            </w:r>
          </w:p>
        </w:tc>
        <w:tc>
          <w:tcPr>
            <w:tcW w:w="425" w:type="dxa"/>
            <w:shd w:val="solid" w:color="FFFFFF" w:fill="auto"/>
          </w:tcPr>
          <w:p w14:paraId="166826D3" w14:textId="77777777" w:rsidR="00D40151" w:rsidRDefault="00D40151" w:rsidP="00A22EDB">
            <w:pPr>
              <w:pStyle w:val="TAL"/>
              <w:rPr>
                <w:sz w:val="16"/>
                <w:szCs w:val="16"/>
              </w:rPr>
            </w:pPr>
            <w:r>
              <w:rPr>
                <w:sz w:val="16"/>
                <w:szCs w:val="16"/>
              </w:rPr>
              <w:t>B</w:t>
            </w:r>
          </w:p>
        </w:tc>
        <w:tc>
          <w:tcPr>
            <w:tcW w:w="4820" w:type="dxa"/>
            <w:shd w:val="solid" w:color="FFFFFF" w:fill="auto"/>
          </w:tcPr>
          <w:p w14:paraId="34A61E55" w14:textId="77777777" w:rsidR="00D40151" w:rsidRDefault="00D40151" w:rsidP="00A22EDB">
            <w:pPr>
              <w:pStyle w:val="TAL"/>
              <w:rPr>
                <w:sz w:val="16"/>
                <w:szCs w:val="16"/>
              </w:rPr>
            </w:pPr>
            <w:r>
              <w:rPr>
                <w:sz w:val="16"/>
                <w:szCs w:val="16"/>
              </w:rPr>
              <w:t>Control of traffic forwarding in 5G-LAN</w:t>
            </w:r>
          </w:p>
        </w:tc>
        <w:tc>
          <w:tcPr>
            <w:tcW w:w="708" w:type="dxa"/>
            <w:shd w:val="solid" w:color="FFFFFF" w:fill="auto"/>
          </w:tcPr>
          <w:p w14:paraId="63E666C3" w14:textId="77777777" w:rsidR="00D40151" w:rsidRDefault="00D40151" w:rsidP="00A22EDB">
            <w:pPr>
              <w:pStyle w:val="TAC"/>
              <w:rPr>
                <w:b/>
                <w:sz w:val="16"/>
                <w:szCs w:val="16"/>
              </w:rPr>
            </w:pPr>
            <w:r>
              <w:rPr>
                <w:b/>
                <w:sz w:val="16"/>
                <w:szCs w:val="16"/>
              </w:rPr>
              <w:t>16.0.0</w:t>
            </w:r>
          </w:p>
        </w:tc>
      </w:tr>
      <w:tr w:rsidR="00D40151" w:rsidRPr="009E0DE1" w14:paraId="0DD5368C" w14:textId="77777777" w:rsidTr="00A22EDB">
        <w:tc>
          <w:tcPr>
            <w:tcW w:w="800" w:type="dxa"/>
            <w:shd w:val="solid" w:color="FFFFFF" w:fill="auto"/>
          </w:tcPr>
          <w:p w14:paraId="5E911F60" w14:textId="77777777" w:rsidR="00D40151" w:rsidRDefault="00D40151" w:rsidP="00A22EDB">
            <w:pPr>
              <w:pStyle w:val="TAC"/>
              <w:rPr>
                <w:sz w:val="16"/>
                <w:szCs w:val="16"/>
              </w:rPr>
            </w:pPr>
            <w:r>
              <w:rPr>
                <w:sz w:val="16"/>
                <w:szCs w:val="16"/>
              </w:rPr>
              <w:t>2019-03</w:t>
            </w:r>
          </w:p>
        </w:tc>
        <w:tc>
          <w:tcPr>
            <w:tcW w:w="800" w:type="dxa"/>
            <w:shd w:val="solid" w:color="FFFFFF" w:fill="auto"/>
          </w:tcPr>
          <w:p w14:paraId="006D9FCA" w14:textId="77777777" w:rsidR="00D40151" w:rsidRDefault="00D40151" w:rsidP="00A22EDB">
            <w:pPr>
              <w:pStyle w:val="TAC"/>
              <w:rPr>
                <w:sz w:val="16"/>
                <w:szCs w:val="16"/>
              </w:rPr>
            </w:pPr>
            <w:r>
              <w:rPr>
                <w:sz w:val="16"/>
                <w:szCs w:val="16"/>
              </w:rPr>
              <w:t>SP#83</w:t>
            </w:r>
          </w:p>
        </w:tc>
        <w:tc>
          <w:tcPr>
            <w:tcW w:w="1094" w:type="dxa"/>
            <w:shd w:val="solid" w:color="FFFFFF" w:fill="auto"/>
          </w:tcPr>
          <w:p w14:paraId="0897A9CE" w14:textId="77777777" w:rsidR="00D40151" w:rsidRDefault="00D40151" w:rsidP="00A22EDB">
            <w:pPr>
              <w:pStyle w:val="TAC"/>
              <w:rPr>
                <w:sz w:val="16"/>
                <w:szCs w:val="16"/>
              </w:rPr>
            </w:pPr>
            <w:r>
              <w:rPr>
                <w:sz w:val="16"/>
                <w:szCs w:val="16"/>
              </w:rPr>
              <w:t>SP-190165</w:t>
            </w:r>
          </w:p>
        </w:tc>
        <w:tc>
          <w:tcPr>
            <w:tcW w:w="567" w:type="dxa"/>
            <w:shd w:val="solid" w:color="FFFFFF" w:fill="auto"/>
          </w:tcPr>
          <w:p w14:paraId="3D59F7C3" w14:textId="77777777" w:rsidR="00D40151" w:rsidRDefault="00D40151" w:rsidP="00A22EDB">
            <w:pPr>
              <w:pStyle w:val="TAL"/>
              <w:rPr>
                <w:sz w:val="16"/>
                <w:szCs w:val="16"/>
              </w:rPr>
            </w:pPr>
            <w:r>
              <w:rPr>
                <w:sz w:val="16"/>
                <w:szCs w:val="16"/>
              </w:rPr>
              <w:t>0916</w:t>
            </w:r>
          </w:p>
        </w:tc>
        <w:tc>
          <w:tcPr>
            <w:tcW w:w="425" w:type="dxa"/>
            <w:shd w:val="solid" w:color="FFFFFF" w:fill="auto"/>
          </w:tcPr>
          <w:p w14:paraId="3F82D476" w14:textId="77777777" w:rsidR="00D40151" w:rsidRDefault="00D40151" w:rsidP="00A22EDB">
            <w:pPr>
              <w:pStyle w:val="TAL"/>
              <w:rPr>
                <w:sz w:val="16"/>
                <w:szCs w:val="16"/>
              </w:rPr>
            </w:pPr>
            <w:r>
              <w:rPr>
                <w:sz w:val="16"/>
                <w:szCs w:val="16"/>
              </w:rPr>
              <w:t>1</w:t>
            </w:r>
          </w:p>
        </w:tc>
        <w:tc>
          <w:tcPr>
            <w:tcW w:w="425" w:type="dxa"/>
            <w:shd w:val="solid" w:color="FFFFFF" w:fill="auto"/>
          </w:tcPr>
          <w:p w14:paraId="191D8225" w14:textId="77777777" w:rsidR="00D40151" w:rsidRDefault="00D40151" w:rsidP="00A22EDB">
            <w:pPr>
              <w:pStyle w:val="TAL"/>
              <w:rPr>
                <w:sz w:val="16"/>
                <w:szCs w:val="16"/>
              </w:rPr>
            </w:pPr>
            <w:r>
              <w:rPr>
                <w:sz w:val="16"/>
                <w:szCs w:val="16"/>
              </w:rPr>
              <w:t>B</w:t>
            </w:r>
          </w:p>
        </w:tc>
        <w:tc>
          <w:tcPr>
            <w:tcW w:w="4820" w:type="dxa"/>
            <w:shd w:val="solid" w:color="FFFFFF" w:fill="auto"/>
          </w:tcPr>
          <w:p w14:paraId="1C167FAA" w14:textId="77777777" w:rsidR="00D40151" w:rsidRDefault="00D40151" w:rsidP="00A22EDB">
            <w:pPr>
              <w:pStyle w:val="TAL"/>
              <w:rPr>
                <w:sz w:val="16"/>
                <w:szCs w:val="16"/>
              </w:rPr>
            </w:pPr>
            <w:r>
              <w:rPr>
                <w:sz w:val="16"/>
                <w:szCs w:val="16"/>
              </w:rPr>
              <w:t>User Plane Forwarding with Control Plane CIoT 5GS Optimisation</w:t>
            </w:r>
          </w:p>
        </w:tc>
        <w:tc>
          <w:tcPr>
            <w:tcW w:w="708" w:type="dxa"/>
            <w:shd w:val="solid" w:color="FFFFFF" w:fill="auto"/>
          </w:tcPr>
          <w:p w14:paraId="262C5568" w14:textId="77777777" w:rsidR="00D40151" w:rsidRDefault="00D40151" w:rsidP="00A22EDB">
            <w:pPr>
              <w:pStyle w:val="TAC"/>
              <w:rPr>
                <w:b/>
                <w:sz w:val="16"/>
                <w:szCs w:val="16"/>
              </w:rPr>
            </w:pPr>
            <w:r>
              <w:rPr>
                <w:b/>
                <w:sz w:val="16"/>
                <w:szCs w:val="16"/>
              </w:rPr>
              <w:t>16.0.0</w:t>
            </w:r>
          </w:p>
        </w:tc>
      </w:tr>
      <w:tr w:rsidR="00D40151" w:rsidRPr="009E0DE1" w14:paraId="2D7024DF" w14:textId="77777777" w:rsidTr="00A22EDB">
        <w:tc>
          <w:tcPr>
            <w:tcW w:w="800" w:type="dxa"/>
            <w:shd w:val="solid" w:color="FFFFFF" w:fill="auto"/>
          </w:tcPr>
          <w:p w14:paraId="479A6270" w14:textId="77777777" w:rsidR="00D40151" w:rsidRDefault="00D40151" w:rsidP="00A22EDB">
            <w:pPr>
              <w:pStyle w:val="TAC"/>
              <w:rPr>
                <w:sz w:val="16"/>
                <w:szCs w:val="16"/>
              </w:rPr>
            </w:pPr>
            <w:r>
              <w:rPr>
                <w:sz w:val="16"/>
                <w:szCs w:val="16"/>
              </w:rPr>
              <w:t>2019-03</w:t>
            </w:r>
          </w:p>
        </w:tc>
        <w:tc>
          <w:tcPr>
            <w:tcW w:w="800" w:type="dxa"/>
            <w:shd w:val="solid" w:color="FFFFFF" w:fill="auto"/>
          </w:tcPr>
          <w:p w14:paraId="08BF4AC4" w14:textId="77777777" w:rsidR="00D40151" w:rsidRDefault="00D40151" w:rsidP="00A22EDB">
            <w:pPr>
              <w:pStyle w:val="TAC"/>
              <w:rPr>
                <w:sz w:val="16"/>
                <w:szCs w:val="16"/>
              </w:rPr>
            </w:pPr>
            <w:r>
              <w:rPr>
                <w:sz w:val="16"/>
                <w:szCs w:val="16"/>
              </w:rPr>
              <w:t>SP#83</w:t>
            </w:r>
          </w:p>
        </w:tc>
        <w:tc>
          <w:tcPr>
            <w:tcW w:w="1094" w:type="dxa"/>
            <w:shd w:val="solid" w:color="FFFFFF" w:fill="auto"/>
          </w:tcPr>
          <w:p w14:paraId="2DA40025" w14:textId="77777777" w:rsidR="00D40151" w:rsidRDefault="00D40151" w:rsidP="00A22EDB">
            <w:pPr>
              <w:pStyle w:val="TAC"/>
              <w:rPr>
                <w:sz w:val="16"/>
                <w:szCs w:val="16"/>
              </w:rPr>
            </w:pPr>
            <w:r>
              <w:rPr>
                <w:sz w:val="16"/>
                <w:szCs w:val="16"/>
              </w:rPr>
              <w:t>SP-190174</w:t>
            </w:r>
          </w:p>
        </w:tc>
        <w:tc>
          <w:tcPr>
            <w:tcW w:w="567" w:type="dxa"/>
            <w:shd w:val="solid" w:color="FFFFFF" w:fill="auto"/>
          </w:tcPr>
          <w:p w14:paraId="07A6551A" w14:textId="77777777" w:rsidR="00D40151" w:rsidRDefault="00D40151" w:rsidP="00A22EDB">
            <w:pPr>
              <w:pStyle w:val="TAL"/>
              <w:rPr>
                <w:sz w:val="16"/>
                <w:szCs w:val="16"/>
              </w:rPr>
            </w:pPr>
            <w:r>
              <w:rPr>
                <w:sz w:val="16"/>
                <w:szCs w:val="16"/>
              </w:rPr>
              <w:t>0926</w:t>
            </w:r>
          </w:p>
        </w:tc>
        <w:tc>
          <w:tcPr>
            <w:tcW w:w="425" w:type="dxa"/>
            <w:shd w:val="solid" w:color="FFFFFF" w:fill="auto"/>
          </w:tcPr>
          <w:p w14:paraId="131B68C4" w14:textId="77777777" w:rsidR="00D40151" w:rsidRDefault="00D40151" w:rsidP="00A22EDB">
            <w:pPr>
              <w:pStyle w:val="TAL"/>
              <w:rPr>
                <w:sz w:val="16"/>
                <w:szCs w:val="16"/>
              </w:rPr>
            </w:pPr>
            <w:r>
              <w:rPr>
                <w:sz w:val="16"/>
                <w:szCs w:val="16"/>
              </w:rPr>
              <w:t>2</w:t>
            </w:r>
          </w:p>
        </w:tc>
        <w:tc>
          <w:tcPr>
            <w:tcW w:w="425" w:type="dxa"/>
            <w:shd w:val="solid" w:color="FFFFFF" w:fill="auto"/>
          </w:tcPr>
          <w:p w14:paraId="1D8EE206" w14:textId="77777777" w:rsidR="00D40151" w:rsidRDefault="00D40151" w:rsidP="00A22EDB">
            <w:pPr>
              <w:pStyle w:val="TAL"/>
              <w:rPr>
                <w:sz w:val="16"/>
                <w:szCs w:val="16"/>
              </w:rPr>
            </w:pPr>
            <w:r>
              <w:rPr>
                <w:sz w:val="16"/>
                <w:szCs w:val="16"/>
              </w:rPr>
              <w:t>B</w:t>
            </w:r>
          </w:p>
        </w:tc>
        <w:tc>
          <w:tcPr>
            <w:tcW w:w="4820" w:type="dxa"/>
            <w:shd w:val="solid" w:color="FFFFFF" w:fill="auto"/>
          </w:tcPr>
          <w:p w14:paraId="0D81CA36" w14:textId="77777777" w:rsidR="00D40151" w:rsidRDefault="00D40151" w:rsidP="00A22EDB">
            <w:pPr>
              <w:pStyle w:val="TAL"/>
              <w:rPr>
                <w:sz w:val="16"/>
                <w:szCs w:val="16"/>
              </w:rPr>
            </w:pPr>
            <w:r>
              <w:rPr>
                <w:sz w:val="16"/>
                <w:szCs w:val="16"/>
              </w:rPr>
              <w:t xml:space="preserve">Update the support of virtualized deployment with SCP distribution and the NF/NF service instance Set </w:t>
            </w:r>
          </w:p>
        </w:tc>
        <w:tc>
          <w:tcPr>
            <w:tcW w:w="708" w:type="dxa"/>
            <w:shd w:val="solid" w:color="FFFFFF" w:fill="auto"/>
          </w:tcPr>
          <w:p w14:paraId="47373EC7" w14:textId="77777777" w:rsidR="00D40151" w:rsidRDefault="00D40151" w:rsidP="00A22EDB">
            <w:pPr>
              <w:pStyle w:val="TAC"/>
              <w:rPr>
                <w:b/>
                <w:sz w:val="16"/>
                <w:szCs w:val="16"/>
              </w:rPr>
            </w:pPr>
            <w:r>
              <w:rPr>
                <w:b/>
                <w:sz w:val="16"/>
                <w:szCs w:val="16"/>
              </w:rPr>
              <w:t>16.0.0</w:t>
            </w:r>
          </w:p>
        </w:tc>
      </w:tr>
      <w:tr w:rsidR="00D40151" w:rsidRPr="009E0DE1" w14:paraId="66733745" w14:textId="77777777" w:rsidTr="00A22EDB">
        <w:tc>
          <w:tcPr>
            <w:tcW w:w="800" w:type="dxa"/>
            <w:shd w:val="solid" w:color="FFFFFF" w:fill="auto"/>
          </w:tcPr>
          <w:p w14:paraId="42434AEA" w14:textId="77777777" w:rsidR="00D40151" w:rsidRDefault="00D40151" w:rsidP="00A22EDB">
            <w:pPr>
              <w:pStyle w:val="TAC"/>
              <w:rPr>
                <w:sz w:val="16"/>
                <w:szCs w:val="16"/>
              </w:rPr>
            </w:pPr>
            <w:r>
              <w:rPr>
                <w:sz w:val="16"/>
                <w:szCs w:val="16"/>
              </w:rPr>
              <w:t>2019-03</w:t>
            </w:r>
          </w:p>
        </w:tc>
        <w:tc>
          <w:tcPr>
            <w:tcW w:w="800" w:type="dxa"/>
            <w:shd w:val="solid" w:color="FFFFFF" w:fill="auto"/>
          </w:tcPr>
          <w:p w14:paraId="2A9DCCEC" w14:textId="77777777" w:rsidR="00D40151" w:rsidRDefault="00D40151" w:rsidP="00A22EDB">
            <w:pPr>
              <w:pStyle w:val="TAC"/>
              <w:rPr>
                <w:sz w:val="16"/>
                <w:szCs w:val="16"/>
              </w:rPr>
            </w:pPr>
            <w:r>
              <w:rPr>
                <w:sz w:val="16"/>
                <w:szCs w:val="16"/>
              </w:rPr>
              <w:t>SP#83</w:t>
            </w:r>
          </w:p>
        </w:tc>
        <w:tc>
          <w:tcPr>
            <w:tcW w:w="1094" w:type="dxa"/>
            <w:shd w:val="solid" w:color="FFFFFF" w:fill="auto"/>
          </w:tcPr>
          <w:p w14:paraId="02CB5261" w14:textId="77777777" w:rsidR="00D40151" w:rsidRDefault="00D40151" w:rsidP="00A22EDB">
            <w:pPr>
              <w:pStyle w:val="TAC"/>
              <w:rPr>
                <w:sz w:val="16"/>
                <w:szCs w:val="16"/>
              </w:rPr>
            </w:pPr>
            <w:r>
              <w:rPr>
                <w:sz w:val="16"/>
                <w:szCs w:val="16"/>
              </w:rPr>
              <w:t>SP-190174</w:t>
            </w:r>
          </w:p>
        </w:tc>
        <w:tc>
          <w:tcPr>
            <w:tcW w:w="567" w:type="dxa"/>
            <w:shd w:val="solid" w:color="FFFFFF" w:fill="auto"/>
          </w:tcPr>
          <w:p w14:paraId="4D240225" w14:textId="77777777" w:rsidR="00D40151" w:rsidRDefault="00D40151" w:rsidP="00A22EDB">
            <w:pPr>
              <w:pStyle w:val="TAL"/>
              <w:rPr>
                <w:sz w:val="16"/>
                <w:szCs w:val="16"/>
              </w:rPr>
            </w:pPr>
            <w:r>
              <w:rPr>
                <w:sz w:val="16"/>
                <w:szCs w:val="16"/>
              </w:rPr>
              <w:t>0927</w:t>
            </w:r>
          </w:p>
        </w:tc>
        <w:tc>
          <w:tcPr>
            <w:tcW w:w="425" w:type="dxa"/>
            <w:shd w:val="solid" w:color="FFFFFF" w:fill="auto"/>
          </w:tcPr>
          <w:p w14:paraId="7973140A" w14:textId="77777777" w:rsidR="00D40151" w:rsidRDefault="00D40151" w:rsidP="00A22EDB">
            <w:pPr>
              <w:pStyle w:val="TAL"/>
              <w:rPr>
                <w:sz w:val="16"/>
                <w:szCs w:val="16"/>
              </w:rPr>
            </w:pPr>
            <w:r>
              <w:rPr>
                <w:sz w:val="16"/>
                <w:szCs w:val="16"/>
              </w:rPr>
              <w:t>1</w:t>
            </w:r>
          </w:p>
        </w:tc>
        <w:tc>
          <w:tcPr>
            <w:tcW w:w="425" w:type="dxa"/>
            <w:shd w:val="solid" w:color="FFFFFF" w:fill="auto"/>
          </w:tcPr>
          <w:p w14:paraId="4ED4C93B" w14:textId="77777777" w:rsidR="00D40151" w:rsidRDefault="00D40151" w:rsidP="00A22EDB">
            <w:pPr>
              <w:pStyle w:val="TAL"/>
              <w:rPr>
                <w:sz w:val="16"/>
                <w:szCs w:val="16"/>
              </w:rPr>
            </w:pPr>
            <w:r>
              <w:rPr>
                <w:sz w:val="16"/>
                <w:szCs w:val="16"/>
              </w:rPr>
              <w:t>C</w:t>
            </w:r>
          </w:p>
        </w:tc>
        <w:tc>
          <w:tcPr>
            <w:tcW w:w="4820" w:type="dxa"/>
            <w:shd w:val="solid" w:color="FFFFFF" w:fill="auto"/>
          </w:tcPr>
          <w:p w14:paraId="5438B12D" w14:textId="77777777" w:rsidR="00D40151" w:rsidRDefault="00D40151" w:rsidP="00A22EDB">
            <w:pPr>
              <w:pStyle w:val="TAL"/>
              <w:rPr>
                <w:sz w:val="16"/>
                <w:szCs w:val="16"/>
              </w:rPr>
            </w:pPr>
            <w:r>
              <w:rPr>
                <w:sz w:val="16"/>
                <w:szCs w:val="16"/>
              </w:rPr>
              <w:t xml:space="preserve">Update of NRF functionalities </w:t>
            </w:r>
          </w:p>
        </w:tc>
        <w:tc>
          <w:tcPr>
            <w:tcW w:w="708" w:type="dxa"/>
            <w:shd w:val="solid" w:color="FFFFFF" w:fill="auto"/>
          </w:tcPr>
          <w:p w14:paraId="1DF1F5E6" w14:textId="77777777" w:rsidR="00D40151" w:rsidRDefault="00D40151" w:rsidP="00A22EDB">
            <w:pPr>
              <w:pStyle w:val="TAC"/>
              <w:rPr>
                <w:b/>
                <w:sz w:val="16"/>
                <w:szCs w:val="16"/>
              </w:rPr>
            </w:pPr>
            <w:r>
              <w:rPr>
                <w:b/>
                <w:sz w:val="16"/>
                <w:szCs w:val="16"/>
              </w:rPr>
              <w:t>16.0.0</w:t>
            </w:r>
          </w:p>
        </w:tc>
      </w:tr>
      <w:tr w:rsidR="00D40151" w:rsidRPr="009E0DE1" w14:paraId="0F1C66F5" w14:textId="77777777" w:rsidTr="00A22EDB">
        <w:tc>
          <w:tcPr>
            <w:tcW w:w="800" w:type="dxa"/>
            <w:shd w:val="solid" w:color="FFFFFF" w:fill="auto"/>
          </w:tcPr>
          <w:p w14:paraId="6D1C2D2D" w14:textId="77777777" w:rsidR="00D40151" w:rsidRDefault="00D40151" w:rsidP="00A22EDB">
            <w:pPr>
              <w:pStyle w:val="TAC"/>
              <w:rPr>
                <w:sz w:val="16"/>
                <w:szCs w:val="16"/>
              </w:rPr>
            </w:pPr>
            <w:r>
              <w:rPr>
                <w:sz w:val="16"/>
                <w:szCs w:val="16"/>
              </w:rPr>
              <w:t>2019-03</w:t>
            </w:r>
          </w:p>
        </w:tc>
        <w:tc>
          <w:tcPr>
            <w:tcW w:w="800" w:type="dxa"/>
            <w:shd w:val="solid" w:color="FFFFFF" w:fill="auto"/>
          </w:tcPr>
          <w:p w14:paraId="6CFE12C1" w14:textId="77777777" w:rsidR="00D40151" w:rsidRDefault="00D40151" w:rsidP="00A22EDB">
            <w:pPr>
              <w:pStyle w:val="TAC"/>
              <w:rPr>
                <w:sz w:val="16"/>
                <w:szCs w:val="16"/>
              </w:rPr>
            </w:pPr>
            <w:r>
              <w:rPr>
                <w:sz w:val="16"/>
                <w:szCs w:val="16"/>
              </w:rPr>
              <w:t>SP#83</w:t>
            </w:r>
          </w:p>
        </w:tc>
        <w:tc>
          <w:tcPr>
            <w:tcW w:w="1094" w:type="dxa"/>
            <w:shd w:val="solid" w:color="FFFFFF" w:fill="auto"/>
          </w:tcPr>
          <w:p w14:paraId="6A22563E" w14:textId="77777777" w:rsidR="00D40151" w:rsidRDefault="00D40151" w:rsidP="00A22EDB">
            <w:pPr>
              <w:pStyle w:val="TAC"/>
              <w:rPr>
                <w:sz w:val="16"/>
                <w:szCs w:val="16"/>
              </w:rPr>
            </w:pPr>
            <w:r>
              <w:rPr>
                <w:sz w:val="16"/>
                <w:szCs w:val="16"/>
              </w:rPr>
              <w:t>SP-190164</w:t>
            </w:r>
          </w:p>
        </w:tc>
        <w:tc>
          <w:tcPr>
            <w:tcW w:w="567" w:type="dxa"/>
            <w:shd w:val="solid" w:color="FFFFFF" w:fill="auto"/>
          </w:tcPr>
          <w:p w14:paraId="42538A86" w14:textId="77777777" w:rsidR="00D40151" w:rsidRDefault="00D40151" w:rsidP="00A22EDB">
            <w:pPr>
              <w:pStyle w:val="TAL"/>
              <w:rPr>
                <w:sz w:val="16"/>
                <w:szCs w:val="16"/>
              </w:rPr>
            </w:pPr>
            <w:r>
              <w:rPr>
                <w:sz w:val="16"/>
                <w:szCs w:val="16"/>
              </w:rPr>
              <w:t>0931</w:t>
            </w:r>
          </w:p>
        </w:tc>
        <w:tc>
          <w:tcPr>
            <w:tcW w:w="425" w:type="dxa"/>
            <w:shd w:val="solid" w:color="FFFFFF" w:fill="auto"/>
          </w:tcPr>
          <w:p w14:paraId="19F61624" w14:textId="77777777" w:rsidR="00D40151" w:rsidRDefault="00D40151" w:rsidP="00A22EDB">
            <w:pPr>
              <w:pStyle w:val="TAL"/>
              <w:rPr>
                <w:sz w:val="16"/>
                <w:szCs w:val="16"/>
              </w:rPr>
            </w:pPr>
            <w:r>
              <w:rPr>
                <w:sz w:val="16"/>
                <w:szCs w:val="16"/>
              </w:rPr>
              <w:t>2</w:t>
            </w:r>
          </w:p>
        </w:tc>
        <w:tc>
          <w:tcPr>
            <w:tcW w:w="425" w:type="dxa"/>
            <w:shd w:val="solid" w:color="FFFFFF" w:fill="auto"/>
          </w:tcPr>
          <w:p w14:paraId="10BC264B" w14:textId="77777777" w:rsidR="00D40151" w:rsidRDefault="00D40151" w:rsidP="00A22EDB">
            <w:pPr>
              <w:pStyle w:val="TAL"/>
              <w:rPr>
                <w:sz w:val="16"/>
                <w:szCs w:val="16"/>
              </w:rPr>
            </w:pPr>
            <w:r>
              <w:rPr>
                <w:sz w:val="16"/>
                <w:szCs w:val="16"/>
              </w:rPr>
              <w:t>B</w:t>
            </w:r>
          </w:p>
        </w:tc>
        <w:tc>
          <w:tcPr>
            <w:tcW w:w="4820" w:type="dxa"/>
            <w:shd w:val="solid" w:color="FFFFFF" w:fill="auto"/>
          </w:tcPr>
          <w:p w14:paraId="1D15BC1A" w14:textId="77777777" w:rsidR="00D40151" w:rsidRDefault="00D40151" w:rsidP="00A22EDB">
            <w:pPr>
              <w:pStyle w:val="TAL"/>
              <w:rPr>
                <w:sz w:val="16"/>
                <w:szCs w:val="16"/>
              </w:rPr>
            </w:pPr>
            <w:r>
              <w:rPr>
                <w:sz w:val="16"/>
                <w:szCs w:val="16"/>
              </w:rPr>
              <w:t xml:space="preserve">UE IP address Allocation by UPF: N4 impacts </w:t>
            </w:r>
          </w:p>
        </w:tc>
        <w:tc>
          <w:tcPr>
            <w:tcW w:w="708" w:type="dxa"/>
            <w:shd w:val="solid" w:color="FFFFFF" w:fill="auto"/>
          </w:tcPr>
          <w:p w14:paraId="65DDF567" w14:textId="77777777" w:rsidR="00D40151" w:rsidRDefault="00D40151" w:rsidP="00A22EDB">
            <w:pPr>
              <w:pStyle w:val="TAC"/>
              <w:rPr>
                <w:b/>
                <w:sz w:val="16"/>
                <w:szCs w:val="16"/>
              </w:rPr>
            </w:pPr>
            <w:r>
              <w:rPr>
                <w:b/>
                <w:sz w:val="16"/>
                <w:szCs w:val="16"/>
              </w:rPr>
              <w:t>16.0.0</w:t>
            </w:r>
          </w:p>
        </w:tc>
      </w:tr>
      <w:tr w:rsidR="00D40151" w:rsidRPr="009E0DE1" w14:paraId="22773F98" w14:textId="77777777" w:rsidTr="00A22EDB">
        <w:tc>
          <w:tcPr>
            <w:tcW w:w="800" w:type="dxa"/>
            <w:shd w:val="solid" w:color="FFFFFF" w:fill="auto"/>
          </w:tcPr>
          <w:p w14:paraId="4FA6861E" w14:textId="77777777" w:rsidR="00D40151" w:rsidRDefault="00D40151" w:rsidP="00A22EDB">
            <w:pPr>
              <w:pStyle w:val="TAC"/>
              <w:rPr>
                <w:sz w:val="16"/>
                <w:szCs w:val="16"/>
              </w:rPr>
            </w:pPr>
            <w:r>
              <w:rPr>
                <w:sz w:val="16"/>
                <w:szCs w:val="16"/>
              </w:rPr>
              <w:t>2019-03</w:t>
            </w:r>
          </w:p>
        </w:tc>
        <w:tc>
          <w:tcPr>
            <w:tcW w:w="800" w:type="dxa"/>
            <w:shd w:val="solid" w:color="FFFFFF" w:fill="auto"/>
          </w:tcPr>
          <w:p w14:paraId="427400D1" w14:textId="77777777" w:rsidR="00D40151" w:rsidRDefault="00D40151" w:rsidP="00A22EDB">
            <w:pPr>
              <w:pStyle w:val="TAC"/>
              <w:rPr>
                <w:sz w:val="16"/>
                <w:szCs w:val="16"/>
              </w:rPr>
            </w:pPr>
            <w:r>
              <w:rPr>
                <w:sz w:val="16"/>
                <w:szCs w:val="16"/>
              </w:rPr>
              <w:t>SP#83</w:t>
            </w:r>
          </w:p>
        </w:tc>
        <w:tc>
          <w:tcPr>
            <w:tcW w:w="1094" w:type="dxa"/>
            <w:shd w:val="solid" w:color="FFFFFF" w:fill="auto"/>
          </w:tcPr>
          <w:p w14:paraId="77503C8C" w14:textId="77777777" w:rsidR="00D40151" w:rsidRDefault="00D40151" w:rsidP="00A22EDB">
            <w:pPr>
              <w:pStyle w:val="TAC"/>
              <w:rPr>
                <w:sz w:val="16"/>
                <w:szCs w:val="16"/>
              </w:rPr>
            </w:pPr>
            <w:r>
              <w:rPr>
                <w:sz w:val="16"/>
                <w:szCs w:val="16"/>
              </w:rPr>
              <w:t>SP-190164</w:t>
            </w:r>
          </w:p>
        </w:tc>
        <w:tc>
          <w:tcPr>
            <w:tcW w:w="567" w:type="dxa"/>
            <w:shd w:val="solid" w:color="FFFFFF" w:fill="auto"/>
          </w:tcPr>
          <w:p w14:paraId="5C2FB2E8" w14:textId="77777777" w:rsidR="00D40151" w:rsidRDefault="00D40151" w:rsidP="00A22EDB">
            <w:pPr>
              <w:pStyle w:val="TAL"/>
              <w:rPr>
                <w:sz w:val="16"/>
                <w:szCs w:val="16"/>
              </w:rPr>
            </w:pPr>
            <w:r>
              <w:rPr>
                <w:sz w:val="16"/>
                <w:szCs w:val="16"/>
              </w:rPr>
              <w:t>0933</w:t>
            </w:r>
          </w:p>
        </w:tc>
        <w:tc>
          <w:tcPr>
            <w:tcW w:w="425" w:type="dxa"/>
            <w:shd w:val="solid" w:color="FFFFFF" w:fill="auto"/>
          </w:tcPr>
          <w:p w14:paraId="2CEF456D" w14:textId="77777777" w:rsidR="00D40151" w:rsidRDefault="00D40151" w:rsidP="00A22EDB">
            <w:pPr>
              <w:pStyle w:val="TAL"/>
              <w:rPr>
                <w:sz w:val="16"/>
                <w:szCs w:val="16"/>
              </w:rPr>
            </w:pPr>
            <w:r>
              <w:rPr>
                <w:sz w:val="16"/>
                <w:szCs w:val="16"/>
              </w:rPr>
              <w:t>1</w:t>
            </w:r>
          </w:p>
        </w:tc>
        <w:tc>
          <w:tcPr>
            <w:tcW w:w="425" w:type="dxa"/>
            <w:shd w:val="solid" w:color="FFFFFF" w:fill="auto"/>
          </w:tcPr>
          <w:p w14:paraId="72472396" w14:textId="77777777" w:rsidR="00D40151" w:rsidRDefault="00D40151" w:rsidP="00A22EDB">
            <w:pPr>
              <w:pStyle w:val="TAL"/>
              <w:rPr>
                <w:sz w:val="16"/>
                <w:szCs w:val="16"/>
              </w:rPr>
            </w:pPr>
            <w:r>
              <w:rPr>
                <w:sz w:val="16"/>
                <w:szCs w:val="16"/>
              </w:rPr>
              <w:t>B</w:t>
            </w:r>
          </w:p>
        </w:tc>
        <w:tc>
          <w:tcPr>
            <w:tcW w:w="4820" w:type="dxa"/>
            <w:shd w:val="solid" w:color="FFFFFF" w:fill="auto"/>
          </w:tcPr>
          <w:p w14:paraId="2E2D2C27" w14:textId="77777777" w:rsidR="00D40151" w:rsidRDefault="00D40151" w:rsidP="00A22EDB">
            <w:pPr>
              <w:pStyle w:val="TAL"/>
              <w:rPr>
                <w:sz w:val="16"/>
                <w:szCs w:val="16"/>
              </w:rPr>
            </w:pPr>
            <w:r>
              <w:rPr>
                <w:sz w:val="16"/>
                <w:szCs w:val="16"/>
              </w:rPr>
              <w:t>ETSUN - Conclusion alignment</w:t>
            </w:r>
          </w:p>
        </w:tc>
        <w:tc>
          <w:tcPr>
            <w:tcW w:w="708" w:type="dxa"/>
            <w:shd w:val="solid" w:color="FFFFFF" w:fill="auto"/>
          </w:tcPr>
          <w:p w14:paraId="160394FC" w14:textId="77777777" w:rsidR="00D40151" w:rsidRDefault="00D40151" w:rsidP="00A22EDB">
            <w:pPr>
              <w:pStyle w:val="TAC"/>
              <w:rPr>
                <w:b/>
                <w:sz w:val="16"/>
                <w:szCs w:val="16"/>
              </w:rPr>
            </w:pPr>
            <w:r>
              <w:rPr>
                <w:b/>
                <w:sz w:val="16"/>
                <w:szCs w:val="16"/>
              </w:rPr>
              <w:t>16.0.0</w:t>
            </w:r>
          </w:p>
        </w:tc>
      </w:tr>
      <w:tr w:rsidR="00D40151" w:rsidRPr="009E0DE1" w14:paraId="7C836F9A" w14:textId="77777777" w:rsidTr="00A22EDB">
        <w:tc>
          <w:tcPr>
            <w:tcW w:w="800" w:type="dxa"/>
            <w:shd w:val="solid" w:color="FFFFFF" w:fill="auto"/>
          </w:tcPr>
          <w:p w14:paraId="53CF7EF6" w14:textId="77777777" w:rsidR="00D40151" w:rsidRDefault="00D40151" w:rsidP="00A22EDB">
            <w:pPr>
              <w:pStyle w:val="TAC"/>
              <w:rPr>
                <w:sz w:val="16"/>
                <w:szCs w:val="16"/>
              </w:rPr>
            </w:pPr>
            <w:r>
              <w:rPr>
                <w:sz w:val="16"/>
                <w:szCs w:val="16"/>
              </w:rPr>
              <w:t>2019-03</w:t>
            </w:r>
          </w:p>
        </w:tc>
        <w:tc>
          <w:tcPr>
            <w:tcW w:w="800" w:type="dxa"/>
            <w:shd w:val="solid" w:color="FFFFFF" w:fill="auto"/>
          </w:tcPr>
          <w:p w14:paraId="5A468DEA" w14:textId="77777777" w:rsidR="00D40151" w:rsidRDefault="00D40151" w:rsidP="00A22EDB">
            <w:pPr>
              <w:pStyle w:val="TAC"/>
              <w:rPr>
                <w:sz w:val="16"/>
                <w:szCs w:val="16"/>
              </w:rPr>
            </w:pPr>
            <w:r>
              <w:rPr>
                <w:sz w:val="16"/>
                <w:szCs w:val="16"/>
              </w:rPr>
              <w:t>SP#83</w:t>
            </w:r>
          </w:p>
        </w:tc>
        <w:tc>
          <w:tcPr>
            <w:tcW w:w="1094" w:type="dxa"/>
            <w:shd w:val="solid" w:color="FFFFFF" w:fill="auto"/>
          </w:tcPr>
          <w:p w14:paraId="5FBF2F16" w14:textId="77777777" w:rsidR="00D40151" w:rsidRDefault="00D40151" w:rsidP="00A22EDB">
            <w:pPr>
              <w:pStyle w:val="TAC"/>
              <w:rPr>
                <w:sz w:val="16"/>
                <w:szCs w:val="16"/>
              </w:rPr>
            </w:pPr>
            <w:r>
              <w:rPr>
                <w:sz w:val="16"/>
                <w:szCs w:val="16"/>
              </w:rPr>
              <w:t>SP-190167</w:t>
            </w:r>
          </w:p>
        </w:tc>
        <w:tc>
          <w:tcPr>
            <w:tcW w:w="567" w:type="dxa"/>
            <w:shd w:val="solid" w:color="FFFFFF" w:fill="auto"/>
          </w:tcPr>
          <w:p w14:paraId="447E3A1B" w14:textId="77777777" w:rsidR="00D40151" w:rsidRDefault="00D40151" w:rsidP="00A22EDB">
            <w:pPr>
              <w:pStyle w:val="TAL"/>
              <w:rPr>
                <w:sz w:val="16"/>
                <w:szCs w:val="16"/>
              </w:rPr>
            </w:pPr>
            <w:r>
              <w:rPr>
                <w:sz w:val="16"/>
                <w:szCs w:val="16"/>
              </w:rPr>
              <w:t>0934</w:t>
            </w:r>
          </w:p>
        </w:tc>
        <w:tc>
          <w:tcPr>
            <w:tcW w:w="425" w:type="dxa"/>
            <w:shd w:val="solid" w:color="FFFFFF" w:fill="auto"/>
          </w:tcPr>
          <w:p w14:paraId="3987F2DA" w14:textId="77777777" w:rsidR="00D40151" w:rsidRDefault="00D40151" w:rsidP="00A22EDB">
            <w:pPr>
              <w:pStyle w:val="TAL"/>
              <w:rPr>
                <w:sz w:val="16"/>
                <w:szCs w:val="16"/>
              </w:rPr>
            </w:pPr>
            <w:r>
              <w:rPr>
                <w:sz w:val="16"/>
                <w:szCs w:val="16"/>
              </w:rPr>
              <w:t>2</w:t>
            </w:r>
          </w:p>
        </w:tc>
        <w:tc>
          <w:tcPr>
            <w:tcW w:w="425" w:type="dxa"/>
            <w:shd w:val="solid" w:color="FFFFFF" w:fill="auto"/>
          </w:tcPr>
          <w:p w14:paraId="2F7C7541" w14:textId="77777777" w:rsidR="00D40151" w:rsidRDefault="00D40151" w:rsidP="00A22EDB">
            <w:pPr>
              <w:pStyle w:val="TAL"/>
              <w:rPr>
                <w:sz w:val="16"/>
                <w:szCs w:val="16"/>
              </w:rPr>
            </w:pPr>
            <w:r>
              <w:rPr>
                <w:sz w:val="16"/>
                <w:szCs w:val="16"/>
              </w:rPr>
              <w:t>B</w:t>
            </w:r>
          </w:p>
        </w:tc>
        <w:tc>
          <w:tcPr>
            <w:tcW w:w="4820" w:type="dxa"/>
            <w:shd w:val="solid" w:color="FFFFFF" w:fill="auto"/>
          </w:tcPr>
          <w:p w14:paraId="54AB1335" w14:textId="77777777" w:rsidR="00D40151" w:rsidRDefault="00D40151" w:rsidP="00A22EDB">
            <w:pPr>
              <w:pStyle w:val="TAL"/>
              <w:rPr>
                <w:sz w:val="16"/>
                <w:szCs w:val="16"/>
              </w:rPr>
            </w:pPr>
            <w:r>
              <w:rPr>
                <w:sz w:val="16"/>
                <w:szCs w:val="16"/>
              </w:rPr>
              <w:t>Support of full Frame Routing feature</w:t>
            </w:r>
          </w:p>
        </w:tc>
        <w:tc>
          <w:tcPr>
            <w:tcW w:w="708" w:type="dxa"/>
            <w:shd w:val="solid" w:color="FFFFFF" w:fill="auto"/>
          </w:tcPr>
          <w:p w14:paraId="420CB4DE" w14:textId="77777777" w:rsidR="00D40151" w:rsidRDefault="00D40151" w:rsidP="00A22EDB">
            <w:pPr>
              <w:pStyle w:val="TAC"/>
              <w:rPr>
                <w:b/>
                <w:sz w:val="16"/>
                <w:szCs w:val="16"/>
              </w:rPr>
            </w:pPr>
            <w:r>
              <w:rPr>
                <w:b/>
                <w:sz w:val="16"/>
                <w:szCs w:val="16"/>
              </w:rPr>
              <w:t>16.0.0</w:t>
            </w:r>
          </w:p>
        </w:tc>
      </w:tr>
      <w:tr w:rsidR="00D40151" w:rsidRPr="009E0DE1" w14:paraId="387CDB91" w14:textId="77777777" w:rsidTr="00A22EDB">
        <w:tc>
          <w:tcPr>
            <w:tcW w:w="800" w:type="dxa"/>
            <w:shd w:val="solid" w:color="FFFFFF" w:fill="auto"/>
          </w:tcPr>
          <w:p w14:paraId="595D67AC" w14:textId="77777777" w:rsidR="00D40151" w:rsidRDefault="00D40151" w:rsidP="00A22EDB">
            <w:pPr>
              <w:pStyle w:val="TAC"/>
              <w:rPr>
                <w:sz w:val="16"/>
                <w:szCs w:val="16"/>
              </w:rPr>
            </w:pPr>
            <w:r>
              <w:rPr>
                <w:sz w:val="16"/>
                <w:szCs w:val="16"/>
              </w:rPr>
              <w:t>2019-03</w:t>
            </w:r>
          </w:p>
        </w:tc>
        <w:tc>
          <w:tcPr>
            <w:tcW w:w="800" w:type="dxa"/>
            <w:shd w:val="solid" w:color="FFFFFF" w:fill="auto"/>
          </w:tcPr>
          <w:p w14:paraId="6F5F0DB8" w14:textId="77777777" w:rsidR="00D40151" w:rsidRDefault="00D40151" w:rsidP="00A22EDB">
            <w:pPr>
              <w:pStyle w:val="TAC"/>
              <w:rPr>
                <w:sz w:val="16"/>
                <w:szCs w:val="16"/>
              </w:rPr>
            </w:pPr>
            <w:r>
              <w:rPr>
                <w:sz w:val="16"/>
                <w:szCs w:val="16"/>
              </w:rPr>
              <w:t>SP#83</w:t>
            </w:r>
          </w:p>
        </w:tc>
        <w:tc>
          <w:tcPr>
            <w:tcW w:w="1094" w:type="dxa"/>
            <w:shd w:val="solid" w:color="FFFFFF" w:fill="auto"/>
          </w:tcPr>
          <w:p w14:paraId="2C9E3CB0" w14:textId="77777777" w:rsidR="00D40151" w:rsidRDefault="00D40151" w:rsidP="00A22EDB">
            <w:pPr>
              <w:pStyle w:val="TAC"/>
              <w:rPr>
                <w:sz w:val="16"/>
                <w:szCs w:val="16"/>
              </w:rPr>
            </w:pPr>
            <w:r>
              <w:rPr>
                <w:sz w:val="16"/>
                <w:szCs w:val="16"/>
              </w:rPr>
              <w:t>SP-190174</w:t>
            </w:r>
          </w:p>
        </w:tc>
        <w:tc>
          <w:tcPr>
            <w:tcW w:w="567" w:type="dxa"/>
            <w:shd w:val="solid" w:color="FFFFFF" w:fill="auto"/>
          </w:tcPr>
          <w:p w14:paraId="4D8AF4B1" w14:textId="77777777" w:rsidR="00D40151" w:rsidRDefault="00D40151" w:rsidP="00A22EDB">
            <w:pPr>
              <w:pStyle w:val="TAL"/>
              <w:rPr>
                <w:sz w:val="16"/>
                <w:szCs w:val="16"/>
              </w:rPr>
            </w:pPr>
            <w:r>
              <w:rPr>
                <w:sz w:val="16"/>
                <w:szCs w:val="16"/>
              </w:rPr>
              <w:t>0941</w:t>
            </w:r>
          </w:p>
        </w:tc>
        <w:tc>
          <w:tcPr>
            <w:tcW w:w="425" w:type="dxa"/>
            <w:shd w:val="solid" w:color="FFFFFF" w:fill="auto"/>
          </w:tcPr>
          <w:p w14:paraId="66DA1273" w14:textId="77777777" w:rsidR="00D40151" w:rsidRDefault="00D40151" w:rsidP="00A22EDB">
            <w:pPr>
              <w:pStyle w:val="TAL"/>
              <w:rPr>
                <w:sz w:val="16"/>
                <w:szCs w:val="16"/>
              </w:rPr>
            </w:pPr>
            <w:r>
              <w:rPr>
                <w:sz w:val="16"/>
                <w:szCs w:val="16"/>
              </w:rPr>
              <w:t>4</w:t>
            </w:r>
          </w:p>
        </w:tc>
        <w:tc>
          <w:tcPr>
            <w:tcW w:w="425" w:type="dxa"/>
            <w:shd w:val="solid" w:color="FFFFFF" w:fill="auto"/>
          </w:tcPr>
          <w:p w14:paraId="5702B20C" w14:textId="77777777" w:rsidR="00D40151" w:rsidRDefault="00D40151" w:rsidP="00A22EDB">
            <w:pPr>
              <w:pStyle w:val="TAL"/>
              <w:rPr>
                <w:sz w:val="16"/>
                <w:szCs w:val="16"/>
              </w:rPr>
            </w:pPr>
            <w:r>
              <w:rPr>
                <w:sz w:val="16"/>
                <w:szCs w:val="16"/>
              </w:rPr>
              <w:t>B</w:t>
            </w:r>
          </w:p>
        </w:tc>
        <w:tc>
          <w:tcPr>
            <w:tcW w:w="4820" w:type="dxa"/>
            <w:shd w:val="solid" w:color="FFFFFF" w:fill="auto"/>
          </w:tcPr>
          <w:p w14:paraId="1D756242" w14:textId="77777777" w:rsidR="00D40151" w:rsidRDefault="00D40151" w:rsidP="00A22EDB">
            <w:pPr>
              <w:pStyle w:val="TAL"/>
              <w:rPr>
                <w:sz w:val="16"/>
                <w:szCs w:val="16"/>
              </w:rPr>
            </w:pPr>
            <w:r>
              <w:rPr>
                <w:sz w:val="16"/>
                <w:szCs w:val="16"/>
              </w:rPr>
              <w:t>Location information</w:t>
            </w:r>
          </w:p>
        </w:tc>
        <w:tc>
          <w:tcPr>
            <w:tcW w:w="708" w:type="dxa"/>
            <w:shd w:val="solid" w:color="FFFFFF" w:fill="auto"/>
          </w:tcPr>
          <w:p w14:paraId="3B474708" w14:textId="77777777" w:rsidR="00D40151" w:rsidRDefault="00D40151" w:rsidP="00A22EDB">
            <w:pPr>
              <w:pStyle w:val="TAC"/>
              <w:rPr>
                <w:b/>
                <w:sz w:val="16"/>
                <w:szCs w:val="16"/>
              </w:rPr>
            </w:pPr>
            <w:r>
              <w:rPr>
                <w:b/>
                <w:sz w:val="16"/>
                <w:szCs w:val="16"/>
              </w:rPr>
              <w:t>16.0.0</w:t>
            </w:r>
          </w:p>
        </w:tc>
      </w:tr>
      <w:tr w:rsidR="00D40151" w:rsidRPr="009E0DE1" w14:paraId="236EB122" w14:textId="77777777" w:rsidTr="00A22EDB">
        <w:tc>
          <w:tcPr>
            <w:tcW w:w="800" w:type="dxa"/>
            <w:shd w:val="solid" w:color="FFFFFF" w:fill="auto"/>
          </w:tcPr>
          <w:p w14:paraId="29002577" w14:textId="77777777" w:rsidR="00D40151" w:rsidRDefault="00D40151" w:rsidP="00A22EDB">
            <w:pPr>
              <w:pStyle w:val="TAC"/>
              <w:rPr>
                <w:sz w:val="16"/>
                <w:szCs w:val="16"/>
              </w:rPr>
            </w:pPr>
            <w:r>
              <w:rPr>
                <w:sz w:val="16"/>
                <w:szCs w:val="16"/>
              </w:rPr>
              <w:t>2019-03</w:t>
            </w:r>
          </w:p>
        </w:tc>
        <w:tc>
          <w:tcPr>
            <w:tcW w:w="800" w:type="dxa"/>
            <w:shd w:val="solid" w:color="FFFFFF" w:fill="auto"/>
          </w:tcPr>
          <w:p w14:paraId="05AA0D44" w14:textId="77777777" w:rsidR="00D40151" w:rsidRDefault="00D40151" w:rsidP="00A22EDB">
            <w:pPr>
              <w:pStyle w:val="TAC"/>
              <w:rPr>
                <w:sz w:val="16"/>
                <w:szCs w:val="16"/>
              </w:rPr>
            </w:pPr>
            <w:r>
              <w:rPr>
                <w:sz w:val="16"/>
                <w:szCs w:val="16"/>
              </w:rPr>
              <w:t>SP#83</w:t>
            </w:r>
          </w:p>
        </w:tc>
        <w:tc>
          <w:tcPr>
            <w:tcW w:w="1094" w:type="dxa"/>
            <w:shd w:val="solid" w:color="FFFFFF" w:fill="auto"/>
          </w:tcPr>
          <w:p w14:paraId="67CBA4AB" w14:textId="77777777" w:rsidR="00D40151" w:rsidRDefault="00D40151" w:rsidP="00A22EDB">
            <w:pPr>
              <w:pStyle w:val="TAC"/>
              <w:rPr>
                <w:sz w:val="16"/>
                <w:szCs w:val="16"/>
              </w:rPr>
            </w:pPr>
            <w:r>
              <w:rPr>
                <w:sz w:val="16"/>
                <w:szCs w:val="16"/>
              </w:rPr>
              <w:t>SP-190164</w:t>
            </w:r>
          </w:p>
        </w:tc>
        <w:tc>
          <w:tcPr>
            <w:tcW w:w="567" w:type="dxa"/>
            <w:shd w:val="solid" w:color="FFFFFF" w:fill="auto"/>
          </w:tcPr>
          <w:p w14:paraId="0A793274" w14:textId="77777777" w:rsidR="00D40151" w:rsidRDefault="00D40151" w:rsidP="00A22EDB">
            <w:pPr>
              <w:pStyle w:val="TAL"/>
              <w:rPr>
                <w:sz w:val="16"/>
                <w:szCs w:val="16"/>
              </w:rPr>
            </w:pPr>
            <w:r>
              <w:rPr>
                <w:sz w:val="16"/>
                <w:szCs w:val="16"/>
              </w:rPr>
              <w:t>0954</w:t>
            </w:r>
          </w:p>
        </w:tc>
        <w:tc>
          <w:tcPr>
            <w:tcW w:w="425" w:type="dxa"/>
            <w:shd w:val="solid" w:color="FFFFFF" w:fill="auto"/>
          </w:tcPr>
          <w:p w14:paraId="6691490E" w14:textId="77777777" w:rsidR="00D40151" w:rsidRDefault="00D40151" w:rsidP="00A22EDB">
            <w:pPr>
              <w:pStyle w:val="TAL"/>
              <w:rPr>
                <w:sz w:val="16"/>
                <w:szCs w:val="16"/>
              </w:rPr>
            </w:pPr>
            <w:r>
              <w:rPr>
                <w:sz w:val="16"/>
                <w:szCs w:val="16"/>
              </w:rPr>
              <w:t>2</w:t>
            </w:r>
          </w:p>
        </w:tc>
        <w:tc>
          <w:tcPr>
            <w:tcW w:w="425" w:type="dxa"/>
            <w:shd w:val="solid" w:color="FFFFFF" w:fill="auto"/>
          </w:tcPr>
          <w:p w14:paraId="6EAC91C6" w14:textId="77777777" w:rsidR="00D40151" w:rsidRDefault="00D40151" w:rsidP="00A22EDB">
            <w:pPr>
              <w:pStyle w:val="TAL"/>
              <w:rPr>
                <w:sz w:val="16"/>
                <w:szCs w:val="16"/>
              </w:rPr>
            </w:pPr>
            <w:r>
              <w:rPr>
                <w:sz w:val="16"/>
                <w:szCs w:val="16"/>
              </w:rPr>
              <w:t>B</w:t>
            </w:r>
          </w:p>
        </w:tc>
        <w:tc>
          <w:tcPr>
            <w:tcW w:w="4820" w:type="dxa"/>
            <w:shd w:val="solid" w:color="FFFFFF" w:fill="auto"/>
          </w:tcPr>
          <w:p w14:paraId="6D614426" w14:textId="77777777" w:rsidR="00D40151" w:rsidRDefault="00D40151" w:rsidP="00A22EDB">
            <w:pPr>
              <w:pStyle w:val="TAL"/>
              <w:rPr>
                <w:sz w:val="16"/>
                <w:szCs w:val="16"/>
              </w:rPr>
            </w:pPr>
            <w:r>
              <w:rPr>
                <w:sz w:val="16"/>
                <w:szCs w:val="16"/>
              </w:rPr>
              <w:t>Addition of UE IP address Allocation by UPF</w:t>
            </w:r>
          </w:p>
        </w:tc>
        <w:tc>
          <w:tcPr>
            <w:tcW w:w="708" w:type="dxa"/>
            <w:shd w:val="solid" w:color="FFFFFF" w:fill="auto"/>
          </w:tcPr>
          <w:p w14:paraId="4780634F" w14:textId="77777777" w:rsidR="00D40151" w:rsidRDefault="00D40151" w:rsidP="00A22EDB">
            <w:pPr>
              <w:pStyle w:val="TAC"/>
              <w:rPr>
                <w:b/>
                <w:sz w:val="16"/>
                <w:szCs w:val="16"/>
              </w:rPr>
            </w:pPr>
            <w:r>
              <w:rPr>
                <w:b/>
                <w:sz w:val="16"/>
                <w:szCs w:val="16"/>
              </w:rPr>
              <w:t>16.0.0</w:t>
            </w:r>
          </w:p>
        </w:tc>
      </w:tr>
      <w:tr w:rsidR="00D40151" w:rsidRPr="009E0DE1" w14:paraId="30F44FEA" w14:textId="77777777" w:rsidTr="00A22EDB">
        <w:tc>
          <w:tcPr>
            <w:tcW w:w="800" w:type="dxa"/>
            <w:shd w:val="solid" w:color="FFFFFF" w:fill="auto"/>
          </w:tcPr>
          <w:p w14:paraId="688E1A40" w14:textId="77777777" w:rsidR="00D40151" w:rsidRDefault="00D40151" w:rsidP="00A22EDB">
            <w:pPr>
              <w:pStyle w:val="TAC"/>
              <w:rPr>
                <w:sz w:val="16"/>
                <w:szCs w:val="16"/>
              </w:rPr>
            </w:pPr>
            <w:r>
              <w:rPr>
                <w:sz w:val="16"/>
                <w:szCs w:val="16"/>
              </w:rPr>
              <w:t>2019-03</w:t>
            </w:r>
          </w:p>
        </w:tc>
        <w:tc>
          <w:tcPr>
            <w:tcW w:w="800" w:type="dxa"/>
            <w:shd w:val="solid" w:color="FFFFFF" w:fill="auto"/>
          </w:tcPr>
          <w:p w14:paraId="2E91EC3B" w14:textId="77777777" w:rsidR="00D40151" w:rsidRDefault="00D40151" w:rsidP="00A22EDB">
            <w:pPr>
              <w:pStyle w:val="TAC"/>
              <w:rPr>
                <w:sz w:val="16"/>
                <w:szCs w:val="16"/>
              </w:rPr>
            </w:pPr>
            <w:r>
              <w:rPr>
                <w:sz w:val="16"/>
                <w:szCs w:val="16"/>
              </w:rPr>
              <w:t>SP#83</w:t>
            </w:r>
          </w:p>
        </w:tc>
        <w:tc>
          <w:tcPr>
            <w:tcW w:w="1094" w:type="dxa"/>
            <w:shd w:val="solid" w:color="FFFFFF" w:fill="auto"/>
          </w:tcPr>
          <w:p w14:paraId="2F206B40" w14:textId="77777777" w:rsidR="00D40151" w:rsidRDefault="00D40151" w:rsidP="00A22EDB">
            <w:pPr>
              <w:pStyle w:val="TAC"/>
              <w:rPr>
                <w:sz w:val="16"/>
                <w:szCs w:val="16"/>
              </w:rPr>
            </w:pPr>
            <w:r>
              <w:rPr>
                <w:sz w:val="16"/>
                <w:szCs w:val="16"/>
              </w:rPr>
              <w:t>SP-190167</w:t>
            </w:r>
          </w:p>
        </w:tc>
        <w:tc>
          <w:tcPr>
            <w:tcW w:w="567" w:type="dxa"/>
            <w:shd w:val="solid" w:color="FFFFFF" w:fill="auto"/>
          </w:tcPr>
          <w:p w14:paraId="09BF4B99" w14:textId="77777777" w:rsidR="00D40151" w:rsidRDefault="00D40151" w:rsidP="00A22EDB">
            <w:pPr>
              <w:pStyle w:val="TAL"/>
              <w:rPr>
                <w:sz w:val="16"/>
                <w:szCs w:val="16"/>
              </w:rPr>
            </w:pPr>
            <w:r>
              <w:rPr>
                <w:sz w:val="16"/>
                <w:szCs w:val="16"/>
              </w:rPr>
              <w:t>0961</w:t>
            </w:r>
          </w:p>
        </w:tc>
        <w:tc>
          <w:tcPr>
            <w:tcW w:w="425" w:type="dxa"/>
            <w:shd w:val="solid" w:color="FFFFFF" w:fill="auto"/>
          </w:tcPr>
          <w:p w14:paraId="0AC3DBCA" w14:textId="77777777" w:rsidR="00D40151" w:rsidRDefault="00D40151" w:rsidP="00A22EDB">
            <w:pPr>
              <w:pStyle w:val="TAL"/>
              <w:rPr>
                <w:sz w:val="16"/>
                <w:szCs w:val="16"/>
              </w:rPr>
            </w:pPr>
            <w:r>
              <w:rPr>
                <w:sz w:val="16"/>
                <w:szCs w:val="16"/>
              </w:rPr>
              <w:t>1</w:t>
            </w:r>
          </w:p>
        </w:tc>
        <w:tc>
          <w:tcPr>
            <w:tcW w:w="425" w:type="dxa"/>
            <w:shd w:val="solid" w:color="FFFFFF" w:fill="auto"/>
          </w:tcPr>
          <w:p w14:paraId="16D3987F" w14:textId="77777777" w:rsidR="00D40151" w:rsidRDefault="00D40151" w:rsidP="00A22EDB">
            <w:pPr>
              <w:pStyle w:val="TAL"/>
              <w:rPr>
                <w:sz w:val="16"/>
                <w:szCs w:val="16"/>
              </w:rPr>
            </w:pPr>
            <w:r>
              <w:rPr>
                <w:sz w:val="16"/>
                <w:szCs w:val="16"/>
              </w:rPr>
              <w:t>B</w:t>
            </w:r>
          </w:p>
        </w:tc>
        <w:tc>
          <w:tcPr>
            <w:tcW w:w="4820" w:type="dxa"/>
            <w:shd w:val="solid" w:color="FFFFFF" w:fill="auto"/>
          </w:tcPr>
          <w:p w14:paraId="4E8DF7E2" w14:textId="77777777" w:rsidR="00D40151" w:rsidRDefault="00D40151" w:rsidP="00A22EDB">
            <w:pPr>
              <w:pStyle w:val="TAL"/>
              <w:rPr>
                <w:sz w:val="16"/>
                <w:szCs w:val="16"/>
              </w:rPr>
            </w:pPr>
            <w:r>
              <w:rPr>
                <w:sz w:val="16"/>
                <w:szCs w:val="16"/>
              </w:rPr>
              <w:t xml:space="preserve">Protocol stack for W-5GAN support </w:t>
            </w:r>
          </w:p>
        </w:tc>
        <w:tc>
          <w:tcPr>
            <w:tcW w:w="708" w:type="dxa"/>
            <w:shd w:val="solid" w:color="FFFFFF" w:fill="auto"/>
          </w:tcPr>
          <w:p w14:paraId="376B7856" w14:textId="77777777" w:rsidR="00D40151" w:rsidRDefault="00D40151" w:rsidP="00A22EDB">
            <w:pPr>
              <w:pStyle w:val="TAC"/>
              <w:rPr>
                <w:b/>
                <w:sz w:val="16"/>
                <w:szCs w:val="16"/>
              </w:rPr>
            </w:pPr>
            <w:r>
              <w:rPr>
                <w:b/>
                <w:sz w:val="16"/>
                <w:szCs w:val="16"/>
              </w:rPr>
              <w:t>16.0.0</w:t>
            </w:r>
          </w:p>
        </w:tc>
      </w:tr>
      <w:tr w:rsidR="00D40151" w:rsidRPr="009E0DE1" w14:paraId="22593B47" w14:textId="77777777" w:rsidTr="00A22EDB">
        <w:tc>
          <w:tcPr>
            <w:tcW w:w="800" w:type="dxa"/>
            <w:shd w:val="solid" w:color="FFFFFF" w:fill="auto"/>
          </w:tcPr>
          <w:p w14:paraId="27AA813A" w14:textId="77777777" w:rsidR="00D40151" w:rsidRDefault="00D40151" w:rsidP="00A22EDB">
            <w:pPr>
              <w:pStyle w:val="TAC"/>
              <w:rPr>
                <w:sz w:val="16"/>
                <w:szCs w:val="16"/>
              </w:rPr>
            </w:pPr>
            <w:r>
              <w:rPr>
                <w:sz w:val="16"/>
                <w:szCs w:val="16"/>
              </w:rPr>
              <w:t>2019-03</w:t>
            </w:r>
          </w:p>
        </w:tc>
        <w:tc>
          <w:tcPr>
            <w:tcW w:w="800" w:type="dxa"/>
            <w:shd w:val="solid" w:color="FFFFFF" w:fill="auto"/>
          </w:tcPr>
          <w:p w14:paraId="532C50E8" w14:textId="77777777" w:rsidR="00D40151" w:rsidRDefault="00D40151" w:rsidP="00A22EDB">
            <w:pPr>
              <w:pStyle w:val="TAC"/>
              <w:rPr>
                <w:sz w:val="16"/>
                <w:szCs w:val="16"/>
              </w:rPr>
            </w:pPr>
            <w:r>
              <w:rPr>
                <w:sz w:val="16"/>
                <w:szCs w:val="16"/>
              </w:rPr>
              <w:t>SP#83</w:t>
            </w:r>
          </w:p>
        </w:tc>
        <w:tc>
          <w:tcPr>
            <w:tcW w:w="1094" w:type="dxa"/>
            <w:shd w:val="solid" w:color="FFFFFF" w:fill="auto"/>
          </w:tcPr>
          <w:p w14:paraId="6628AF04" w14:textId="77777777" w:rsidR="00D40151" w:rsidRDefault="00D40151" w:rsidP="00A22EDB">
            <w:pPr>
              <w:pStyle w:val="TAC"/>
              <w:rPr>
                <w:sz w:val="16"/>
                <w:szCs w:val="16"/>
              </w:rPr>
            </w:pPr>
            <w:r>
              <w:rPr>
                <w:sz w:val="16"/>
                <w:szCs w:val="16"/>
              </w:rPr>
              <w:t>SP-190167</w:t>
            </w:r>
          </w:p>
        </w:tc>
        <w:tc>
          <w:tcPr>
            <w:tcW w:w="567" w:type="dxa"/>
            <w:shd w:val="solid" w:color="FFFFFF" w:fill="auto"/>
          </w:tcPr>
          <w:p w14:paraId="41CF2B62" w14:textId="77777777" w:rsidR="00D40151" w:rsidRDefault="00D40151" w:rsidP="00A22EDB">
            <w:pPr>
              <w:pStyle w:val="TAL"/>
              <w:rPr>
                <w:sz w:val="16"/>
                <w:szCs w:val="16"/>
              </w:rPr>
            </w:pPr>
            <w:r>
              <w:rPr>
                <w:sz w:val="16"/>
                <w:szCs w:val="16"/>
              </w:rPr>
              <w:t>0962</w:t>
            </w:r>
          </w:p>
        </w:tc>
        <w:tc>
          <w:tcPr>
            <w:tcW w:w="425" w:type="dxa"/>
            <w:shd w:val="solid" w:color="FFFFFF" w:fill="auto"/>
          </w:tcPr>
          <w:p w14:paraId="43C01CE7" w14:textId="77777777" w:rsidR="00D40151" w:rsidRDefault="00D40151" w:rsidP="00A22EDB">
            <w:pPr>
              <w:pStyle w:val="TAL"/>
              <w:rPr>
                <w:sz w:val="16"/>
                <w:szCs w:val="16"/>
              </w:rPr>
            </w:pPr>
            <w:r>
              <w:rPr>
                <w:sz w:val="16"/>
                <w:szCs w:val="16"/>
              </w:rPr>
              <w:t>3</w:t>
            </w:r>
          </w:p>
        </w:tc>
        <w:tc>
          <w:tcPr>
            <w:tcW w:w="425" w:type="dxa"/>
            <w:shd w:val="solid" w:color="FFFFFF" w:fill="auto"/>
          </w:tcPr>
          <w:p w14:paraId="3C219CA4" w14:textId="77777777" w:rsidR="00D40151" w:rsidRDefault="00D40151" w:rsidP="00A22EDB">
            <w:pPr>
              <w:pStyle w:val="TAL"/>
              <w:rPr>
                <w:sz w:val="16"/>
                <w:szCs w:val="16"/>
              </w:rPr>
            </w:pPr>
            <w:r>
              <w:rPr>
                <w:sz w:val="16"/>
                <w:szCs w:val="16"/>
              </w:rPr>
              <w:t>C</w:t>
            </w:r>
          </w:p>
        </w:tc>
        <w:tc>
          <w:tcPr>
            <w:tcW w:w="4820" w:type="dxa"/>
            <w:shd w:val="solid" w:color="FFFFFF" w:fill="auto"/>
          </w:tcPr>
          <w:p w14:paraId="7083076F" w14:textId="77777777" w:rsidR="00D40151" w:rsidRDefault="00D40151" w:rsidP="00A22EDB">
            <w:pPr>
              <w:pStyle w:val="TAL"/>
              <w:rPr>
                <w:sz w:val="16"/>
                <w:szCs w:val="16"/>
              </w:rPr>
            </w:pPr>
            <w:r>
              <w:rPr>
                <w:sz w:val="16"/>
                <w:szCs w:val="16"/>
              </w:rPr>
              <w:t>Session Management of 5G-RG/FN-RG connection to 5GC in the Wireline ANs</w:t>
            </w:r>
          </w:p>
        </w:tc>
        <w:tc>
          <w:tcPr>
            <w:tcW w:w="708" w:type="dxa"/>
            <w:shd w:val="solid" w:color="FFFFFF" w:fill="auto"/>
          </w:tcPr>
          <w:p w14:paraId="6DC10E94" w14:textId="77777777" w:rsidR="00D40151" w:rsidRDefault="00D40151" w:rsidP="00A22EDB">
            <w:pPr>
              <w:pStyle w:val="TAC"/>
              <w:rPr>
                <w:b/>
                <w:sz w:val="16"/>
                <w:szCs w:val="16"/>
              </w:rPr>
            </w:pPr>
            <w:r>
              <w:rPr>
                <w:b/>
                <w:sz w:val="16"/>
                <w:szCs w:val="16"/>
              </w:rPr>
              <w:t>16.0.0</w:t>
            </w:r>
          </w:p>
        </w:tc>
      </w:tr>
      <w:tr w:rsidR="00D40151" w:rsidRPr="009E0DE1" w14:paraId="6A7C0EE2" w14:textId="77777777" w:rsidTr="00A22EDB">
        <w:tc>
          <w:tcPr>
            <w:tcW w:w="800" w:type="dxa"/>
            <w:shd w:val="solid" w:color="FFFFFF" w:fill="auto"/>
          </w:tcPr>
          <w:p w14:paraId="5443E1D7" w14:textId="77777777" w:rsidR="00D40151" w:rsidRDefault="00D40151" w:rsidP="00A22EDB">
            <w:pPr>
              <w:pStyle w:val="TAC"/>
              <w:rPr>
                <w:sz w:val="16"/>
                <w:szCs w:val="16"/>
              </w:rPr>
            </w:pPr>
            <w:r>
              <w:rPr>
                <w:sz w:val="16"/>
                <w:szCs w:val="16"/>
              </w:rPr>
              <w:t>2019-03</w:t>
            </w:r>
          </w:p>
        </w:tc>
        <w:tc>
          <w:tcPr>
            <w:tcW w:w="800" w:type="dxa"/>
            <w:shd w:val="solid" w:color="FFFFFF" w:fill="auto"/>
          </w:tcPr>
          <w:p w14:paraId="4B3BE725" w14:textId="77777777" w:rsidR="00D40151" w:rsidRDefault="00D40151" w:rsidP="00A22EDB">
            <w:pPr>
              <w:pStyle w:val="TAC"/>
              <w:rPr>
                <w:sz w:val="16"/>
                <w:szCs w:val="16"/>
              </w:rPr>
            </w:pPr>
            <w:r>
              <w:rPr>
                <w:sz w:val="16"/>
                <w:szCs w:val="16"/>
              </w:rPr>
              <w:t>SP#83</w:t>
            </w:r>
          </w:p>
        </w:tc>
        <w:tc>
          <w:tcPr>
            <w:tcW w:w="1094" w:type="dxa"/>
            <w:shd w:val="solid" w:color="FFFFFF" w:fill="auto"/>
          </w:tcPr>
          <w:p w14:paraId="541F61D0" w14:textId="77777777" w:rsidR="00D40151" w:rsidRDefault="00D40151" w:rsidP="00A22EDB">
            <w:pPr>
              <w:pStyle w:val="TAC"/>
              <w:rPr>
                <w:sz w:val="16"/>
                <w:szCs w:val="16"/>
              </w:rPr>
            </w:pPr>
            <w:r>
              <w:rPr>
                <w:sz w:val="16"/>
                <w:szCs w:val="16"/>
              </w:rPr>
              <w:t>SP-190172</w:t>
            </w:r>
          </w:p>
        </w:tc>
        <w:tc>
          <w:tcPr>
            <w:tcW w:w="567" w:type="dxa"/>
            <w:shd w:val="solid" w:color="FFFFFF" w:fill="auto"/>
          </w:tcPr>
          <w:p w14:paraId="52F84D91" w14:textId="77777777" w:rsidR="00D40151" w:rsidRDefault="00D40151" w:rsidP="00A22EDB">
            <w:pPr>
              <w:pStyle w:val="TAL"/>
              <w:rPr>
                <w:sz w:val="16"/>
                <w:szCs w:val="16"/>
              </w:rPr>
            </w:pPr>
            <w:r>
              <w:rPr>
                <w:sz w:val="16"/>
                <w:szCs w:val="16"/>
              </w:rPr>
              <w:t>0964</w:t>
            </w:r>
          </w:p>
        </w:tc>
        <w:tc>
          <w:tcPr>
            <w:tcW w:w="425" w:type="dxa"/>
            <w:shd w:val="solid" w:color="FFFFFF" w:fill="auto"/>
          </w:tcPr>
          <w:p w14:paraId="1AC487D3" w14:textId="77777777" w:rsidR="00D40151" w:rsidRDefault="00D40151" w:rsidP="00A22EDB">
            <w:pPr>
              <w:pStyle w:val="TAL"/>
              <w:rPr>
                <w:sz w:val="16"/>
                <w:szCs w:val="16"/>
              </w:rPr>
            </w:pPr>
            <w:r>
              <w:rPr>
                <w:sz w:val="16"/>
                <w:szCs w:val="16"/>
              </w:rPr>
              <w:t>2</w:t>
            </w:r>
          </w:p>
        </w:tc>
        <w:tc>
          <w:tcPr>
            <w:tcW w:w="425" w:type="dxa"/>
            <w:shd w:val="solid" w:color="FFFFFF" w:fill="auto"/>
          </w:tcPr>
          <w:p w14:paraId="009B5C75" w14:textId="77777777" w:rsidR="00D40151" w:rsidRDefault="00D40151" w:rsidP="00A22EDB">
            <w:pPr>
              <w:pStyle w:val="TAL"/>
              <w:rPr>
                <w:sz w:val="16"/>
                <w:szCs w:val="16"/>
              </w:rPr>
            </w:pPr>
            <w:r>
              <w:rPr>
                <w:sz w:val="16"/>
                <w:szCs w:val="16"/>
              </w:rPr>
              <w:t>B</w:t>
            </w:r>
          </w:p>
        </w:tc>
        <w:tc>
          <w:tcPr>
            <w:tcW w:w="4820" w:type="dxa"/>
            <w:shd w:val="solid" w:color="FFFFFF" w:fill="auto"/>
          </w:tcPr>
          <w:p w14:paraId="6336ADD2" w14:textId="77777777" w:rsidR="00D40151" w:rsidRDefault="00D40151" w:rsidP="00A22EDB">
            <w:pPr>
              <w:pStyle w:val="TAL"/>
              <w:rPr>
                <w:sz w:val="16"/>
                <w:szCs w:val="16"/>
              </w:rPr>
            </w:pPr>
            <w:r>
              <w:rPr>
                <w:sz w:val="16"/>
                <w:szCs w:val="16"/>
              </w:rPr>
              <w:t>NEF service for NWDAF analytics</w:t>
            </w:r>
          </w:p>
        </w:tc>
        <w:tc>
          <w:tcPr>
            <w:tcW w:w="708" w:type="dxa"/>
            <w:shd w:val="solid" w:color="FFFFFF" w:fill="auto"/>
          </w:tcPr>
          <w:p w14:paraId="43B74FC5" w14:textId="77777777" w:rsidR="00D40151" w:rsidRDefault="00D40151" w:rsidP="00A22EDB">
            <w:pPr>
              <w:pStyle w:val="TAC"/>
              <w:rPr>
                <w:b/>
                <w:sz w:val="16"/>
                <w:szCs w:val="16"/>
              </w:rPr>
            </w:pPr>
            <w:r>
              <w:rPr>
                <w:b/>
                <w:sz w:val="16"/>
                <w:szCs w:val="16"/>
              </w:rPr>
              <w:t>16.0.0</w:t>
            </w:r>
          </w:p>
        </w:tc>
      </w:tr>
      <w:tr w:rsidR="00D40151" w:rsidRPr="009E0DE1" w14:paraId="02BE871E" w14:textId="77777777" w:rsidTr="00A22EDB">
        <w:tc>
          <w:tcPr>
            <w:tcW w:w="800" w:type="dxa"/>
            <w:shd w:val="solid" w:color="FFFFFF" w:fill="auto"/>
          </w:tcPr>
          <w:p w14:paraId="3453D788" w14:textId="77777777" w:rsidR="00D40151" w:rsidRDefault="00D40151" w:rsidP="00A22EDB">
            <w:pPr>
              <w:pStyle w:val="TAC"/>
              <w:rPr>
                <w:sz w:val="16"/>
                <w:szCs w:val="16"/>
              </w:rPr>
            </w:pPr>
            <w:r>
              <w:rPr>
                <w:sz w:val="16"/>
                <w:szCs w:val="16"/>
              </w:rPr>
              <w:t>2019-03</w:t>
            </w:r>
          </w:p>
        </w:tc>
        <w:tc>
          <w:tcPr>
            <w:tcW w:w="800" w:type="dxa"/>
            <w:shd w:val="solid" w:color="FFFFFF" w:fill="auto"/>
          </w:tcPr>
          <w:p w14:paraId="0F8057AC" w14:textId="77777777" w:rsidR="00D40151" w:rsidRDefault="00D40151" w:rsidP="00A22EDB">
            <w:pPr>
              <w:pStyle w:val="TAC"/>
              <w:rPr>
                <w:sz w:val="16"/>
                <w:szCs w:val="16"/>
              </w:rPr>
            </w:pPr>
            <w:r>
              <w:rPr>
                <w:sz w:val="16"/>
                <w:szCs w:val="16"/>
              </w:rPr>
              <w:t>SP#83</w:t>
            </w:r>
          </w:p>
        </w:tc>
        <w:tc>
          <w:tcPr>
            <w:tcW w:w="1094" w:type="dxa"/>
            <w:shd w:val="solid" w:color="FFFFFF" w:fill="auto"/>
          </w:tcPr>
          <w:p w14:paraId="49B01E1A" w14:textId="77777777" w:rsidR="00D40151" w:rsidRDefault="00D40151" w:rsidP="00A22EDB">
            <w:pPr>
              <w:pStyle w:val="TAC"/>
              <w:rPr>
                <w:sz w:val="16"/>
                <w:szCs w:val="16"/>
              </w:rPr>
            </w:pPr>
            <w:r>
              <w:rPr>
                <w:sz w:val="16"/>
                <w:szCs w:val="16"/>
              </w:rPr>
              <w:t>SP-190171</w:t>
            </w:r>
          </w:p>
        </w:tc>
        <w:tc>
          <w:tcPr>
            <w:tcW w:w="567" w:type="dxa"/>
            <w:shd w:val="solid" w:color="FFFFFF" w:fill="auto"/>
          </w:tcPr>
          <w:p w14:paraId="047FA344" w14:textId="77777777" w:rsidR="00D40151" w:rsidRDefault="00D40151" w:rsidP="00A22EDB">
            <w:pPr>
              <w:pStyle w:val="TAL"/>
              <w:rPr>
                <w:sz w:val="16"/>
                <w:szCs w:val="16"/>
              </w:rPr>
            </w:pPr>
            <w:r>
              <w:rPr>
                <w:sz w:val="16"/>
                <w:szCs w:val="16"/>
              </w:rPr>
              <w:t>0972</w:t>
            </w:r>
          </w:p>
        </w:tc>
        <w:tc>
          <w:tcPr>
            <w:tcW w:w="425" w:type="dxa"/>
            <w:shd w:val="solid" w:color="FFFFFF" w:fill="auto"/>
          </w:tcPr>
          <w:p w14:paraId="2FA716AF" w14:textId="77777777" w:rsidR="00D40151" w:rsidRDefault="00D40151" w:rsidP="00A22EDB">
            <w:pPr>
              <w:pStyle w:val="TAL"/>
              <w:rPr>
                <w:sz w:val="16"/>
                <w:szCs w:val="16"/>
              </w:rPr>
            </w:pPr>
            <w:r>
              <w:rPr>
                <w:sz w:val="16"/>
                <w:szCs w:val="16"/>
              </w:rPr>
              <w:t>3</w:t>
            </w:r>
          </w:p>
        </w:tc>
        <w:tc>
          <w:tcPr>
            <w:tcW w:w="425" w:type="dxa"/>
            <w:shd w:val="solid" w:color="FFFFFF" w:fill="auto"/>
          </w:tcPr>
          <w:p w14:paraId="381E0D25" w14:textId="77777777" w:rsidR="00D40151" w:rsidRDefault="00D40151" w:rsidP="00A22EDB">
            <w:pPr>
              <w:pStyle w:val="TAL"/>
              <w:rPr>
                <w:sz w:val="16"/>
                <w:szCs w:val="16"/>
              </w:rPr>
            </w:pPr>
            <w:r>
              <w:rPr>
                <w:sz w:val="16"/>
                <w:szCs w:val="16"/>
              </w:rPr>
              <w:t>B</w:t>
            </w:r>
          </w:p>
        </w:tc>
        <w:tc>
          <w:tcPr>
            <w:tcW w:w="4820" w:type="dxa"/>
            <w:shd w:val="solid" w:color="FFFFFF" w:fill="auto"/>
          </w:tcPr>
          <w:p w14:paraId="73EB088C" w14:textId="77777777" w:rsidR="00D40151" w:rsidRDefault="00D40151" w:rsidP="00A22EDB">
            <w:pPr>
              <w:pStyle w:val="TAL"/>
              <w:rPr>
                <w:sz w:val="16"/>
                <w:szCs w:val="16"/>
              </w:rPr>
            </w:pPr>
            <w:r>
              <w:rPr>
                <w:sz w:val="16"/>
                <w:szCs w:val="16"/>
              </w:rPr>
              <w:t>Add description of solution 13 in 23.725 to TS 23.501</w:t>
            </w:r>
          </w:p>
        </w:tc>
        <w:tc>
          <w:tcPr>
            <w:tcW w:w="708" w:type="dxa"/>
            <w:shd w:val="solid" w:color="FFFFFF" w:fill="auto"/>
          </w:tcPr>
          <w:p w14:paraId="1AB3E756" w14:textId="77777777" w:rsidR="00D40151" w:rsidRDefault="00D40151" w:rsidP="00A22EDB">
            <w:pPr>
              <w:pStyle w:val="TAC"/>
              <w:rPr>
                <w:b/>
                <w:sz w:val="16"/>
                <w:szCs w:val="16"/>
              </w:rPr>
            </w:pPr>
            <w:r>
              <w:rPr>
                <w:b/>
                <w:sz w:val="16"/>
                <w:szCs w:val="16"/>
              </w:rPr>
              <w:t>16.0.0</w:t>
            </w:r>
          </w:p>
        </w:tc>
      </w:tr>
      <w:tr w:rsidR="00D40151" w:rsidRPr="009E0DE1" w14:paraId="26C4DD2B" w14:textId="77777777" w:rsidTr="00A22EDB">
        <w:tc>
          <w:tcPr>
            <w:tcW w:w="800" w:type="dxa"/>
            <w:shd w:val="solid" w:color="FFFFFF" w:fill="auto"/>
          </w:tcPr>
          <w:p w14:paraId="62523834" w14:textId="77777777" w:rsidR="00D40151" w:rsidRDefault="00D40151" w:rsidP="00A22EDB">
            <w:pPr>
              <w:pStyle w:val="TAC"/>
              <w:rPr>
                <w:sz w:val="16"/>
                <w:szCs w:val="16"/>
              </w:rPr>
            </w:pPr>
            <w:r>
              <w:rPr>
                <w:sz w:val="16"/>
                <w:szCs w:val="16"/>
              </w:rPr>
              <w:t>2019-03</w:t>
            </w:r>
          </w:p>
        </w:tc>
        <w:tc>
          <w:tcPr>
            <w:tcW w:w="800" w:type="dxa"/>
            <w:shd w:val="solid" w:color="FFFFFF" w:fill="auto"/>
          </w:tcPr>
          <w:p w14:paraId="0743067A" w14:textId="77777777" w:rsidR="00D40151" w:rsidRDefault="00D40151" w:rsidP="00A22EDB">
            <w:pPr>
              <w:pStyle w:val="TAC"/>
              <w:rPr>
                <w:sz w:val="16"/>
                <w:szCs w:val="16"/>
              </w:rPr>
            </w:pPr>
            <w:r>
              <w:rPr>
                <w:sz w:val="16"/>
                <w:szCs w:val="16"/>
              </w:rPr>
              <w:t>SP#83</w:t>
            </w:r>
          </w:p>
        </w:tc>
        <w:tc>
          <w:tcPr>
            <w:tcW w:w="1094" w:type="dxa"/>
            <w:shd w:val="solid" w:color="FFFFFF" w:fill="auto"/>
          </w:tcPr>
          <w:p w14:paraId="315C29CC" w14:textId="77777777" w:rsidR="00D40151" w:rsidRDefault="00D40151" w:rsidP="00A22EDB">
            <w:pPr>
              <w:pStyle w:val="TAC"/>
              <w:rPr>
                <w:sz w:val="16"/>
                <w:szCs w:val="16"/>
              </w:rPr>
            </w:pPr>
            <w:r>
              <w:rPr>
                <w:sz w:val="16"/>
                <w:szCs w:val="16"/>
              </w:rPr>
              <w:t>SP-190167</w:t>
            </w:r>
          </w:p>
        </w:tc>
        <w:tc>
          <w:tcPr>
            <w:tcW w:w="567" w:type="dxa"/>
            <w:shd w:val="solid" w:color="FFFFFF" w:fill="auto"/>
          </w:tcPr>
          <w:p w14:paraId="37BC48C8" w14:textId="77777777" w:rsidR="00D40151" w:rsidRDefault="00D40151" w:rsidP="00A22EDB">
            <w:pPr>
              <w:pStyle w:val="TAL"/>
              <w:rPr>
                <w:sz w:val="16"/>
                <w:szCs w:val="16"/>
              </w:rPr>
            </w:pPr>
            <w:r>
              <w:rPr>
                <w:sz w:val="16"/>
                <w:szCs w:val="16"/>
              </w:rPr>
              <w:t>0981</w:t>
            </w:r>
          </w:p>
        </w:tc>
        <w:tc>
          <w:tcPr>
            <w:tcW w:w="425" w:type="dxa"/>
            <w:shd w:val="solid" w:color="FFFFFF" w:fill="auto"/>
          </w:tcPr>
          <w:p w14:paraId="4D40FA0C" w14:textId="77777777" w:rsidR="00D40151" w:rsidRDefault="00D40151" w:rsidP="00A22EDB">
            <w:pPr>
              <w:pStyle w:val="TAL"/>
              <w:rPr>
                <w:sz w:val="16"/>
                <w:szCs w:val="16"/>
              </w:rPr>
            </w:pPr>
            <w:r>
              <w:rPr>
                <w:sz w:val="16"/>
                <w:szCs w:val="16"/>
              </w:rPr>
              <w:t>2</w:t>
            </w:r>
          </w:p>
        </w:tc>
        <w:tc>
          <w:tcPr>
            <w:tcW w:w="425" w:type="dxa"/>
            <w:shd w:val="solid" w:color="FFFFFF" w:fill="auto"/>
          </w:tcPr>
          <w:p w14:paraId="50C56C95" w14:textId="77777777" w:rsidR="00D40151" w:rsidRDefault="00D40151" w:rsidP="00A22EDB">
            <w:pPr>
              <w:pStyle w:val="TAL"/>
              <w:rPr>
                <w:sz w:val="16"/>
                <w:szCs w:val="16"/>
              </w:rPr>
            </w:pPr>
            <w:r>
              <w:rPr>
                <w:sz w:val="16"/>
                <w:szCs w:val="16"/>
              </w:rPr>
              <w:t>B</w:t>
            </w:r>
          </w:p>
        </w:tc>
        <w:tc>
          <w:tcPr>
            <w:tcW w:w="4820" w:type="dxa"/>
            <w:shd w:val="solid" w:color="FFFFFF" w:fill="auto"/>
          </w:tcPr>
          <w:p w14:paraId="40E3823F" w14:textId="77777777" w:rsidR="00D40151" w:rsidRDefault="00D40151" w:rsidP="00A22EDB">
            <w:pPr>
              <w:pStyle w:val="TAL"/>
              <w:rPr>
                <w:sz w:val="16"/>
                <w:szCs w:val="16"/>
              </w:rPr>
            </w:pPr>
            <w:r>
              <w:rPr>
                <w:sz w:val="16"/>
                <w:szCs w:val="16"/>
              </w:rPr>
              <w:t>Extension of the QoS model for wireline access</w:t>
            </w:r>
          </w:p>
        </w:tc>
        <w:tc>
          <w:tcPr>
            <w:tcW w:w="708" w:type="dxa"/>
            <w:shd w:val="solid" w:color="FFFFFF" w:fill="auto"/>
          </w:tcPr>
          <w:p w14:paraId="730876DC" w14:textId="77777777" w:rsidR="00D40151" w:rsidRDefault="00D40151" w:rsidP="00A22EDB">
            <w:pPr>
              <w:pStyle w:val="TAC"/>
              <w:rPr>
                <w:b/>
                <w:sz w:val="16"/>
                <w:szCs w:val="16"/>
              </w:rPr>
            </w:pPr>
            <w:r>
              <w:rPr>
                <w:b/>
                <w:sz w:val="16"/>
                <w:szCs w:val="16"/>
              </w:rPr>
              <w:t>16.0.0</w:t>
            </w:r>
          </w:p>
        </w:tc>
      </w:tr>
      <w:tr w:rsidR="00D40151" w:rsidRPr="009E0DE1" w14:paraId="78D6F70F" w14:textId="77777777" w:rsidTr="00A22EDB">
        <w:tc>
          <w:tcPr>
            <w:tcW w:w="800" w:type="dxa"/>
            <w:shd w:val="solid" w:color="FFFFFF" w:fill="auto"/>
          </w:tcPr>
          <w:p w14:paraId="69658F37" w14:textId="77777777" w:rsidR="00D40151" w:rsidRDefault="00D40151" w:rsidP="00A22EDB">
            <w:pPr>
              <w:pStyle w:val="TAC"/>
              <w:rPr>
                <w:sz w:val="16"/>
                <w:szCs w:val="16"/>
              </w:rPr>
            </w:pPr>
            <w:r>
              <w:rPr>
                <w:sz w:val="16"/>
                <w:szCs w:val="16"/>
              </w:rPr>
              <w:t>2019-03</w:t>
            </w:r>
          </w:p>
        </w:tc>
        <w:tc>
          <w:tcPr>
            <w:tcW w:w="800" w:type="dxa"/>
            <w:shd w:val="solid" w:color="FFFFFF" w:fill="auto"/>
          </w:tcPr>
          <w:p w14:paraId="78340D97" w14:textId="77777777" w:rsidR="00D40151" w:rsidRDefault="00D40151" w:rsidP="00A22EDB">
            <w:pPr>
              <w:pStyle w:val="TAC"/>
              <w:rPr>
                <w:sz w:val="16"/>
                <w:szCs w:val="16"/>
              </w:rPr>
            </w:pPr>
            <w:r>
              <w:rPr>
                <w:sz w:val="16"/>
                <w:szCs w:val="16"/>
              </w:rPr>
              <w:t>SP#83</w:t>
            </w:r>
          </w:p>
        </w:tc>
        <w:tc>
          <w:tcPr>
            <w:tcW w:w="1094" w:type="dxa"/>
            <w:shd w:val="solid" w:color="FFFFFF" w:fill="auto"/>
          </w:tcPr>
          <w:p w14:paraId="7FFA472C" w14:textId="77777777" w:rsidR="00D40151" w:rsidRDefault="00D40151" w:rsidP="00A22EDB">
            <w:pPr>
              <w:pStyle w:val="TAC"/>
              <w:rPr>
                <w:sz w:val="16"/>
                <w:szCs w:val="16"/>
              </w:rPr>
            </w:pPr>
            <w:r>
              <w:rPr>
                <w:sz w:val="16"/>
                <w:szCs w:val="16"/>
              </w:rPr>
              <w:t>SP-190172</w:t>
            </w:r>
          </w:p>
        </w:tc>
        <w:tc>
          <w:tcPr>
            <w:tcW w:w="567" w:type="dxa"/>
            <w:shd w:val="solid" w:color="FFFFFF" w:fill="auto"/>
          </w:tcPr>
          <w:p w14:paraId="3F8963C9" w14:textId="77777777" w:rsidR="00D40151" w:rsidRDefault="00D40151" w:rsidP="00A22EDB">
            <w:pPr>
              <w:pStyle w:val="TAL"/>
              <w:rPr>
                <w:sz w:val="16"/>
                <w:szCs w:val="16"/>
              </w:rPr>
            </w:pPr>
            <w:r>
              <w:rPr>
                <w:sz w:val="16"/>
                <w:szCs w:val="16"/>
              </w:rPr>
              <w:t>0983</w:t>
            </w:r>
          </w:p>
        </w:tc>
        <w:tc>
          <w:tcPr>
            <w:tcW w:w="425" w:type="dxa"/>
            <w:shd w:val="solid" w:color="FFFFFF" w:fill="auto"/>
          </w:tcPr>
          <w:p w14:paraId="14C5F927" w14:textId="77777777" w:rsidR="00D40151" w:rsidRDefault="00D40151" w:rsidP="00A22EDB">
            <w:pPr>
              <w:pStyle w:val="TAL"/>
              <w:rPr>
                <w:sz w:val="16"/>
                <w:szCs w:val="16"/>
              </w:rPr>
            </w:pPr>
            <w:r>
              <w:rPr>
                <w:sz w:val="16"/>
                <w:szCs w:val="16"/>
              </w:rPr>
              <w:t>2</w:t>
            </w:r>
          </w:p>
        </w:tc>
        <w:tc>
          <w:tcPr>
            <w:tcW w:w="425" w:type="dxa"/>
            <w:shd w:val="solid" w:color="FFFFFF" w:fill="auto"/>
          </w:tcPr>
          <w:p w14:paraId="09F40C90" w14:textId="77777777" w:rsidR="00D40151" w:rsidRDefault="00D40151" w:rsidP="00A22EDB">
            <w:pPr>
              <w:pStyle w:val="TAL"/>
              <w:rPr>
                <w:sz w:val="16"/>
                <w:szCs w:val="16"/>
              </w:rPr>
            </w:pPr>
            <w:r>
              <w:rPr>
                <w:sz w:val="16"/>
                <w:szCs w:val="16"/>
              </w:rPr>
              <w:t>B</w:t>
            </w:r>
          </w:p>
        </w:tc>
        <w:tc>
          <w:tcPr>
            <w:tcW w:w="4820" w:type="dxa"/>
            <w:shd w:val="solid" w:color="FFFFFF" w:fill="auto"/>
          </w:tcPr>
          <w:p w14:paraId="7292970C" w14:textId="77777777" w:rsidR="00D40151" w:rsidRDefault="00D40151" w:rsidP="00A22EDB">
            <w:pPr>
              <w:pStyle w:val="TAL"/>
              <w:rPr>
                <w:sz w:val="16"/>
                <w:szCs w:val="16"/>
              </w:rPr>
            </w:pPr>
            <w:r>
              <w:rPr>
                <w:sz w:val="16"/>
                <w:szCs w:val="16"/>
              </w:rPr>
              <w:t>Update of TS 23.501 for Rel.16 BDT Notification</w:t>
            </w:r>
          </w:p>
        </w:tc>
        <w:tc>
          <w:tcPr>
            <w:tcW w:w="708" w:type="dxa"/>
            <w:shd w:val="solid" w:color="FFFFFF" w:fill="auto"/>
          </w:tcPr>
          <w:p w14:paraId="7CB9A409" w14:textId="77777777" w:rsidR="00D40151" w:rsidRDefault="00D40151" w:rsidP="00A22EDB">
            <w:pPr>
              <w:pStyle w:val="TAC"/>
              <w:rPr>
                <w:b/>
                <w:sz w:val="16"/>
                <w:szCs w:val="16"/>
              </w:rPr>
            </w:pPr>
            <w:r>
              <w:rPr>
                <w:b/>
                <w:sz w:val="16"/>
                <w:szCs w:val="16"/>
              </w:rPr>
              <w:t>16.0.0</w:t>
            </w:r>
          </w:p>
        </w:tc>
      </w:tr>
      <w:tr w:rsidR="00D40151" w:rsidRPr="009E0DE1" w14:paraId="4B9C5A5F" w14:textId="77777777" w:rsidTr="00A22EDB">
        <w:tc>
          <w:tcPr>
            <w:tcW w:w="800" w:type="dxa"/>
            <w:shd w:val="solid" w:color="FFFFFF" w:fill="auto"/>
          </w:tcPr>
          <w:p w14:paraId="69D0FC26" w14:textId="77777777" w:rsidR="00D40151" w:rsidRDefault="00D40151" w:rsidP="00A22EDB">
            <w:pPr>
              <w:pStyle w:val="TAC"/>
              <w:rPr>
                <w:sz w:val="16"/>
                <w:szCs w:val="16"/>
              </w:rPr>
            </w:pPr>
            <w:r>
              <w:rPr>
                <w:sz w:val="16"/>
                <w:szCs w:val="16"/>
              </w:rPr>
              <w:t>2019-03</w:t>
            </w:r>
          </w:p>
        </w:tc>
        <w:tc>
          <w:tcPr>
            <w:tcW w:w="800" w:type="dxa"/>
            <w:shd w:val="solid" w:color="FFFFFF" w:fill="auto"/>
          </w:tcPr>
          <w:p w14:paraId="116627D5" w14:textId="77777777" w:rsidR="00D40151" w:rsidRDefault="00D40151" w:rsidP="00A22EDB">
            <w:pPr>
              <w:pStyle w:val="TAC"/>
              <w:rPr>
                <w:sz w:val="16"/>
                <w:szCs w:val="16"/>
              </w:rPr>
            </w:pPr>
            <w:r>
              <w:rPr>
                <w:sz w:val="16"/>
                <w:szCs w:val="16"/>
              </w:rPr>
              <w:t>SP#83</w:t>
            </w:r>
          </w:p>
        </w:tc>
        <w:tc>
          <w:tcPr>
            <w:tcW w:w="1094" w:type="dxa"/>
            <w:shd w:val="solid" w:color="FFFFFF" w:fill="auto"/>
          </w:tcPr>
          <w:p w14:paraId="1712CAAF" w14:textId="77777777" w:rsidR="00D40151" w:rsidRDefault="00D40151" w:rsidP="00A22EDB">
            <w:pPr>
              <w:pStyle w:val="TAC"/>
              <w:rPr>
                <w:sz w:val="16"/>
                <w:szCs w:val="16"/>
              </w:rPr>
            </w:pPr>
            <w:r>
              <w:rPr>
                <w:sz w:val="16"/>
                <w:szCs w:val="16"/>
              </w:rPr>
              <w:t>SP-190168</w:t>
            </w:r>
          </w:p>
        </w:tc>
        <w:tc>
          <w:tcPr>
            <w:tcW w:w="567" w:type="dxa"/>
            <w:shd w:val="solid" w:color="FFFFFF" w:fill="auto"/>
          </w:tcPr>
          <w:p w14:paraId="46F646CF" w14:textId="77777777" w:rsidR="00D40151" w:rsidRDefault="00D40151" w:rsidP="00A22EDB">
            <w:pPr>
              <w:pStyle w:val="TAL"/>
              <w:rPr>
                <w:sz w:val="16"/>
                <w:szCs w:val="16"/>
              </w:rPr>
            </w:pPr>
            <w:r>
              <w:rPr>
                <w:sz w:val="16"/>
                <w:szCs w:val="16"/>
              </w:rPr>
              <w:t>0984</w:t>
            </w:r>
          </w:p>
        </w:tc>
        <w:tc>
          <w:tcPr>
            <w:tcW w:w="425" w:type="dxa"/>
            <w:shd w:val="solid" w:color="FFFFFF" w:fill="auto"/>
          </w:tcPr>
          <w:p w14:paraId="7107459E" w14:textId="77777777" w:rsidR="00D40151" w:rsidRDefault="00D40151" w:rsidP="00A22EDB">
            <w:pPr>
              <w:pStyle w:val="TAL"/>
              <w:rPr>
                <w:sz w:val="16"/>
                <w:szCs w:val="16"/>
              </w:rPr>
            </w:pPr>
            <w:r>
              <w:rPr>
                <w:sz w:val="16"/>
                <w:szCs w:val="16"/>
              </w:rPr>
              <w:t>2</w:t>
            </w:r>
          </w:p>
        </w:tc>
        <w:tc>
          <w:tcPr>
            <w:tcW w:w="425" w:type="dxa"/>
            <w:shd w:val="solid" w:color="FFFFFF" w:fill="auto"/>
          </w:tcPr>
          <w:p w14:paraId="3F06B71C" w14:textId="77777777" w:rsidR="00D40151" w:rsidRDefault="00D40151" w:rsidP="00A22EDB">
            <w:pPr>
              <w:pStyle w:val="TAL"/>
              <w:rPr>
                <w:sz w:val="16"/>
                <w:szCs w:val="16"/>
              </w:rPr>
            </w:pPr>
            <w:r>
              <w:rPr>
                <w:sz w:val="16"/>
                <w:szCs w:val="16"/>
              </w:rPr>
              <w:t>F</w:t>
            </w:r>
          </w:p>
        </w:tc>
        <w:tc>
          <w:tcPr>
            <w:tcW w:w="4820" w:type="dxa"/>
            <w:shd w:val="solid" w:color="FFFFFF" w:fill="auto"/>
          </w:tcPr>
          <w:p w14:paraId="7FAB789F" w14:textId="77777777" w:rsidR="00D40151" w:rsidRDefault="00D40151" w:rsidP="00A22EDB">
            <w:pPr>
              <w:pStyle w:val="TAL"/>
              <w:rPr>
                <w:sz w:val="16"/>
                <w:szCs w:val="16"/>
              </w:rPr>
            </w:pPr>
            <w:r>
              <w:rPr>
                <w:sz w:val="16"/>
                <w:szCs w:val="16"/>
              </w:rPr>
              <w:t>Update the description and the reference of LMF service</w:t>
            </w:r>
          </w:p>
        </w:tc>
        <w:tc>
          <w:tcPr>
            <w:tcW w:w="708" w:type="dxa"/>
            <w:shd w:val="solid" w:color="FFFFFF" w:fill="auto"/>
          </w:tcPr>
          <w:p w14:paraId="703F6897" w14:textId="77777777" w:rsidR="00D40151" w:rsidRDefault="00D40151" w:rsidP="00A22EDB">
            <w:pPr>
              <w:pStyle w:val="TAC"/>
              <w:rPr>
                <w:b/>
                <w:sz w:val="16"/>
                <w:szCs w:val="16"/>
              </w:rPr>
            </w:pPr>
            <w:r>
              <w:rPr>
                <w:b/>
                <w:sz w:val="16"/>
                <w:szCs w:val="16"/>
              </w:rPr>
              <w:t>16.0.0</w:t>
            </w:r>
          </w:p>
        </w:tc>
      </w:tr>
      <w:tr w:rsidR="00D40151" w:rsidRPr="009E0DE1" w14:paraId="0A3E2487" w14:textId="77777777" w:rsidTr="00A22EDB">
        <w:tc>
          <w:tcPr>
            <w:tcW w:w="800" w:type="dxa"/>
            <w:shd w:val="solid" w:color="FFFFFF" w:fill="auto"/>
          </w:tcPr>
          <w:p w14:paraId="4843CF8B" w14:textId="77777777" w:rsidR="00D40151" w:rsidRDefault="00D40151" w:rsidP="00A22EDB">
            <w:pPr>
              <w:pStyle w:val="TAC"/>
              <w:rPr>
                <w:sz w:val="16"/>
                <w:szCs w:val="16"/>
              </w:rPr>
            </w:pPr>
            <w:r>
              <w:rPr>
                <w:sz w:val="16"/>
                <w:szCs w:val="16"/>
              </w:rPr>
              <w:t>2019-03</w:t>
            </w:r>
          </w:p>
        </w:tc>
        <w:tc>
          <w:tcPr>
            <w:tcW w:w="800" w:type="dxa"/>
            <w:shd w:val="solid" w:color="FFFFFF" w:fill="auto"/>
          </w:tcPr>
          <w:p w14:paraId="6C7DE9F3" w14:textId="77777777" w:rsidR="00D40151" w:rsidRDefault="00D40151" w:rsidP="00A22EDB">
            <w:pPr>
              <w:pStyle w:val="TAC"/>
              <w:rPr>
                <w:sz w:val="16"/>
                <w:szCs w:val="16"/>
              </w:rPr>
            </w:pPr>
            <w:r>
              <w:rPr>
                <w:sz w:val="16"/>
                <w:szCs w:val="16"/>
              </w:rPr>
              <w:t>SP#83</w:t>
            </w:r>
          </w:p>
        </w:tc>
        <w:tc>
          <w:tcPr>
            <w:tcW w:w="1094" w:type="dxa"/>
            <w:shd w:val="solid" w:color="FFFFFF" w:fill="auto"/>
          </w:tcPr>
          <w:p w14:paraId="3585030B" w14:textId="77777777" w:rsidR="00D40151" w:rsidRDefault="00D40151" w:rsidP="00A22EDB">
            <w:pPr>
              <w:pStyle w:val="TAC"/>
              <w:rPr>
                <w:sz w:val="16"/>
                <w:szCs w:val="16"/>
              </w:rPr>
            </w:pPr>
            <w:r>
              <w:rPr>
                <w:sz w:val="16"/>
                <w:szCs w:val="16"/>
              </w:rPr>
              <w:t>SP-190172</w:t>
            </w:r>
          </w:p>
        </w:tc>
        <w:tc>
          <w:tcPr>
            <w:tcW w:w="567" w:type="dxa"/>
            <w:shd w:val="solid" w:color="FFFFFF" w:fill="auto"/>
          </w:tcPr>
          <w:p w14:paraId="4AD288E6" w14:textId="77777777" w:rsidR="00D40151" w:rsidRDefault="00D40151" w:rsidP="00A22EDB">
            <w:pPr>
              <w:pStyle w:val="TAL"/>
              <w:rPr>
                <w:sz w:val="16"/>
                <w:szCs w:val="16"/>
              </w:rPr>
            </w:pPr>
            <w:r>
              <w:rPr>
                <w:sz w:val="16"/>
                <w:szCs w:val="16"/>
              </w:rPr>
              <w:t>0987</w:t>
            </w:r>
          </w:p>
        </w:tc>
        <w:tc>
          <w:tcPr>
            <w:tcW w:w="425" w:type="dxa"/>
            <w:shd w:val="solid" w:color="FFFFFF" w:fill="auto"/>
          </w:tcPr>
          <w:p w14:paraId="09DAB979" w14:textId="77777777" w:rsidR="00D40151" w:rsidRDefault="00D40151" w:rsidP="00A22EDB">
            <w:pPr>
              <w:pStyle w:val="TAL"/>
              <w:rPr>
                <w:sz w:val="16"/>
                <w:szCs w:val="16"/>
              </w:rPr>
            </w:pPr>
            <w:r>
              <w:rPr>
                <w:sz w:val="16"/>
                <w:szCs w:val="16"/>
              </w:rPr>
              <w:t>3</w:t>
            </w:r>
          </w:p>
        </w:tc>
        <w:tc>
          <w:tcPr>
            <w:tcW w:w="425" w:type="dxa"/>
            <w:shd w:val="solid" w:color="FFFFFF" w:fill="auto"/>
          </w:tcPr>
          <w:p w14:paraId="270A093C" w14:textId="77777777" w:rsidR="00D40151" w:rsidRDefault="00D40151" w:rsidP="00A22EDB">
            <w:pPr>
              <w:pStyle w:val="TAL"/>
              <w:rPr>
                <w:sz w:val="16"/>
                <w:szCs w:val="16"/>
              </w:rPr>
            </w:pPr>
            <w:r>
              <w:rPr>
                <w:sz w:val="16"/>
                <w:szCs w:val="16"/>
              </w:rPr>
              <w:t>B</w:t>
            </w:r>
          </w:p>
        </w:tc>
        <w:tc>
          <w:tcPr>
            <w:tcW w:w="4820" w:type="dxa"/>
            <w:shd w:val="solid" w:color="FFFFFF" w:fill="auto"/>
          </w:tcPr>
          <w:p w14:paraId="47111811" w14:textId="77777777" w:rsidR="00D40151" w:rsidRDefault="00D40151" w:rsidP="00A22EDB">
            <w:pPr>
              <w:pStyle w:val="TAL"/>
              <w:rPr>
                <w:sz w:val="16"/>
                <w:szCs w:val="16"/>
              </w:rPr>
            </w:pPr>
            <w:r>
              <w:rPr>
                <w:sz w:val="16"/>
                <w:szCs w:val="16"/>
              </w:rPr>
              <w:t>CR for TS 23.501 Clarifications NWDAF Discovery and Selection</w:t>
            </w:r>
          </w:p>
        </w:tc>
        <w:tc>
          <w:tcPr>
            <w:tcW w:w="708" w:type="dxa"/>
            <w:shd w:val="solid" w:color="FFFFFF" w:fill="auto"/>
          </w:tcPr>
          <w:p w14:paraId="75D512C6" w14:textId="77777777" w:rsidR="00D40151" w:rsidRDefault="00D40151" w:rsidP="00A22EDB">
            <w:pPr>
              <w:pStyle w:val="TAC"/>
              <w:rPr>
                <w:b/>
                <w:sz w:val="16"/>
                <w:szCs w:val="16"/>
              </w:rPr>
            </w:pPr>
            <w:r>
              <w:rPr>
                <w:b/>
                <w:sz w:val="16"/>
                <w:szCs w:val="16"/>
              </w:rPr>
              <w:t>16.0.0</w:t>
            </w:r>
          </w:p>
        </w:tc>
      </w:tr>
      <w:tr w:rsidR="00D40151" w:rsidRPr="009E0DE1" w14:paraId="2469D999" w14:textId="77777777" w:rsidTr="00A22EDB">
        <w:tc>
          <w:tcPr>
            <w:tcW w:w="800" w:type="dxa"/>
            <w:shd w:val="solid" w:color="FFFFFF" w:fill="auto"/>
          </w:tcPr>
          <w:p w14:paraId="0D0C066B" w14:textId="77777777" w:rsidR="00D40151" w:rsidRDefault="00D40151" w:rsidP="00A22EDB">
            <w:pPr>
              <w:pStyle w:val="TAC"/>
              <w:rPr>
                <w:sz w:val="16"/>
                <w:szCs w:val="16"/>
              </w:rPr>
            </w:pPr>
            <w:r>
              <w:rPr>
                <w:sz w:val="16"/>
                <w:szCs w:val="16"/>
              </w:rPr>
              <w:t>2019-03</w:t>
            </w:r>
          </w:p>
        </w:tc>
        <w:tc>
          <w:tcPr>
            <w:tcW w:w="800" w:type="dxa"/>
            <w:shd w:val="solid" w:color="FFFFFF" w:fill="auto"/>
          </w:tcPr>
          <w:p w14:paraId="215EF344" w14:textId="77777777" w:rsidR="00D40151" w:rsidRDefault="00D40151" w:rsidP="00A22EDB">
            <w:pPr>
              <w:pStyle w:val="TAC"/>
              <w:rPr>
                <w:sz w:val="16"/>
                <w:szCs w:val="16"/>
              </w:rPr>
            </w:pPr>
            <w:r>
              <w:rPr>
                <w:sz w:val="16"/>
                <w:szCs w:val="16"/>
              </w:rPr>
              <w:t>SP#83</w:t>
            </w:r>
          </w:p>
        </w:tc>
        <w:tc>
          <w:tcPr>
            <w:tcW w:w="1094" w:type="dxa"/>
            <w:shd w:val="solid" w:color="FFFFFF" w:fill="auto"/>
          </w:tcPr>
          <w:p w14:paraId="52A73A9D" w14:textId="77777777" w:rsidR="00D40151" w:rsidRDefault="00D40151" w:rsidP="00A22EDB">
            <w:pPr>
              <w:pStyle w:val="TAC"/>
              <w:rPr>
                <w:sz w:val="16"/>
                <w:szCs w:val="16"/>
              </w:rPr>
            </w:pPr>
            <w:r>
              <w:rPr>
                <w:sz w:val="16"/>
                <w:szCs w:val="16"/>
              </w:rPr>
              <w:t>SP-190171</w:t>
            </w:r>
          </w:p>
        </w:tc>
        <w:tc>
          <w:tcPr>
            <w:tcW w:w="567" w:type="dxa"/>
            <w:shd w:val="solid" w:color="FFFFFF" w:fill="auto"/>
          </w:tcPr>
          <w:p w14:paraId="74807ABD" w14:textId="77777777" w:rsidR="00D40151" w:rsidRDefault="00D40151" w:rsidP="00A22EDB">
            <w:pPr>
              <w:pStyle w:val="TAL"/>
              <w:rPr>
                <w:sz w:val="16"/>
                <w:szCs w:val="16"/>
              </w:rPr>
            </w:pPr>
            <w:r>
              <w:rPr>
                <w:sz w:val="16"/>
                <w:szCs w:val="16"/>
              </w:rPr>
              <w:t>0989</w:t>
            </w:r>
          </w:p>
        </w:tc>
        <w:tc>
          <w:tcPr>
            <w:tcW w:w="425" w:type="dxa"/>
            <w:shd w:val="solid" w:color="FFFFFF" w:fill="auto"/>
          </w:tcPr>
          <w:p w14:paraId="7FF19F77" w14:textId="77777777" w:rsidR="00D40151" w:rsidRDefault="00D40151" w:rsidP="00A22EDB">
            <w:pPr>
              <w:pStyle w:val="TAL"/>
              <w:rPr>
                <w:sz w:val="16"/>
                <w:szCs w:val="16"/>
              </w:rPr>
            </w:pPr>
            <w:r>
              <w:rPr>
                <w:sz w:val="16"/>
                <w:szCs w:val="16"/>
              </w:rPr>
              <w:t>2</w:t>
            </w:r>
          </w:p>
        </w:tc>
        <w:tc>
          <w:tcPr>
            <w:tcW w:w="425" w:type="dxa"/>
            <w:shd w:val="solid" w:color="FFFFFF" w:fill="auto"/>
          </w:tcPr>
          <w:p w14:paraId="737F8D57" w14:textId="77777777" w:rsidR="00D40151" w:rsidRDefault="00D40151" w:rsidP="00A22EDB">
            <w:pPr>
              <w:pStyle w:val="TAL"/>
              <w:rPr>
                <w:sz w:val="16"/>
                <w:szCs w:val="16"/>
              </w:rPr>
            </w:pPr>
            <w:r>
              <w:rPr>
                <w:sz w:val="16"/>
                <w:szCs w:val="16"/>
              </w:rPr>
              <w:t>B</w:t>
            </w:r>
          </w:p>
        </w:tc>
        <w:tc>
          <w:tcPr>
            <w:tcW w:w="4820" w:type="dxa"/>
            <w:shd w:val="solid" w:color="FFFFFF" w:fill="auto"/>
          </w:tcPr>
          <w:p w14:paraId="7F5E3F35" w14:textId="77777777" w:rsidR="00D40151" w:rsidRDefault="00D40151" w:rsidP="00A22EDB">
            <w:pPr>
              <w:pStyle w:val="TAL"/>
              <w:rPr>
                <w:sz w:val="16"/>
                <w:szCs w:val="16"/>
              </w:rPr>
            </w:pPr>
            <w:r>
              <w:rPr>
                <w:sz w:val="16"/>
                <w:szCs w:val="16"/>
              </w:rPr>
              <w:t>Introduction of E2E PDB Division</w:t>
            </w:r>
          </w:p>
        </w:tc>
        <w:tc>
          <w:tcPr>
            <w:tcW w:w="708" w:type="dxa"/>
            <w:shd w:val="solid" w:color="FFFFFF" w:fill="auto"/>
          </w:tcPr>
          <w:p w14:paraId="5DABD727" w14:textId="77777777" w:rsidR="00D40151" w:rsidRDefault="00D40151" w:rsidP="00A22EDB">
            <w:pPr>
              <w:pStyle w:val="TAC"/>
              <w:rPr>
                <w:b/>
                <w:sz w:val="16"/>
                <w:szCs w:val="16"/>
              </w:rPr>
            </w:pPr>
            <w:r>
              <w:rPr>
                <w:b/>
                <w:sz w:val="16"/>
                <w:szCs w:val="16"/>
              </w:rPr>
              <w:t>16.0.0</w:t>
            </w:r>
          </w:p>
        </w:tc>
      </w:tr>
      <w:tr w:rsidR="00D40151" w:rsidRPr="009E0DE1" w14:paraId="58F5A5E4" w14:textId="77777777" w:rsidTr="00A22EDB">
        <w:tc>
          <w:tcPr>
            <w:tcW w:w="800" w:type="dxa"/>
            <w:shd w:val="solid" w:color="FFFFFF" w:fill="auto"/>
          </w:tcPr>
          <w:p w14:paraId="0BCD81AD" w14:textId="77777777" w:rsidR="00D40151" w:rsidRDefault="00D40151" w:rsidP="00A22EDB">
            <w:pPr>
              <w:pStyle w:val="TAC"/>
              <w:rPr>
                <w:sz w:val="16"/>
                <w:szCs w:val="16"/>
              </w:rPr>
            </w:pPr>
            <w:r>
              <w:rPr>
                <w:sz w:val="16"/>
                <w:szCs w:val="16"/>
              </w:rPr>
              <w:t>2019-03</w:t>
            </w:r>
          </w:p>
        </w:tc>
        <w:tc>
          <w:tcPr>
            <w:tcW w:w="800" w:type="dxa"/>
            <w:shd w:val="solid" w:color="FFFFFF" w:fill="auto"/>
          </w:tcPr>
          <w:p w14:paraId="65F47B13" w14:textId="77777777" w:rsidR="00D40151" w:rsidRDefault="00D40151" w:rsidP="00A22EDB">
            <w:pPr>
              <w:pStyle w:val="TAC"/>
              <w:rPr>
                <w:sz w:val="16"/>
                <w:szCs w:val="16"/>
              </w:rPr>
            </w:pPr>
            <w:r>
              <w:rPr>
                <w:sz w:val="16"/>
                <w:szCs w:val="16"/>
              </w:rPr>
              <w:t>SP#83</w:t>
            </w:r>
          </w:p>
        </w:tc>
        <w:tc>
          <w:tcPr>
            <w:tcW w:w="1094" w:type="dxa"/>
            <w:shd w:val="solid" w:color="FFFFFF" w:fill="auto"/>
          </w:tcPr>
          <w:p w14:paraId="6F226EB4" w14:textId="77777777" w:rsidR="00D40151" w:rsidRDefault="00D40151" w:rsidP="00A22EDB">
            <w:pPr>
              <w:pStyle w:val="TAC"/>
              <w:rPr>
                <w:sz w:val="16"/>
                <w:szCs w:val="16"/>
              </w:rPr>
            </w:pPr>
            <w:r>
              <w:rPr>
                <w:sz w:val="16"/>
                <w:szCs w:val="16"/>
              </w:rPr>
              <w:t>SP-190169</w:t>
            </w:r>
          </w:p>
        </w:tc>
        <w:tc>
          <w:tcPr>
            <w:tcW w:w="567" w:type="dxa"/>
            <w:shd w:val="solid" w:color="FFFFFF" w:fill="auto"/>
          </w:tcPr>
          <w:p w14:paraId="16FDD153" w14:textId="77777777" w:rsidR="00D40151" w:rsidRDefault="00D40151" w:rsidP="00A22EDB">
            <w:pPr>
              <w:pStyle w:val="TAL"/>
              <w:rPr>
                <w:sz w:val="16"/>
                <w:szCs w:val="16"/>
              </w:rPr>
            </w:pPr>
            <w:r>
              <w:rPr>
                <w:sz w:val="16"/>
                <w:szCs w:val="16"/>
              </w:rPr>
              <w:t>1003</w:t>
            </w:r>
          </w:p>
        </w:tc>
        <w:tc>
          <w:tcPr>
            <w:tcW w:w="425" w:type="dxa"/>
            <w:shd w:val="solid" w:color="FFFFFF" w:fill="auto"/>
          </w:tcPr>
          <w:p w14:paraId="22542037" w14:textId="77777777" w:rsidR="00D40151" w:rsidRDefault="00D40151" w:rsidP="00A22EDB">
            <w:pPr>
              <w:pStyle w:val="TAL"/>
              <w:rPr>
                <w:sz w:val="16"/>
                <w:szCs w:val="16"/>
              </w:rPr>
            </w:pPr>
            <w:r>
              <w:rPr>
                <w:sz w:val="16"/>
                <w:szCs w:val="16"/>
              </w:rPr>
              <w:t>2</w:t>
            </w:r>
          </w:p>
        </w:tc>
        <w:tc>
          <w:tcPr>
            <w:tcW w:w="425" w:type="dxa"/>
            <w:shd w:val="solid" w:color="FFFFFF" w:fill="auto"/>
          </w:tcPr>
          <w:p w14:paraId="1064A743" w14:textId="77777777" w:rsidR="00D40151" w:rsidRDefault="00D40151" w:rsidP="00A22EDB">
            <w:pPr>
              <w:pStyle w:val="TAL"/>
              <w:rPr>
                <w:sz w:val="16"/>
                <w:szCs w:val="16"/>
              </w:rPr>
            </w:pPr>
            <w:r>
              <w:rPr>
                <w:sz w:val="16"/>
                <w:szCs w:val="16"/>
              </w:rPr>
              <w:t>B</w:t>
            </w:r>
          </w:p>
        </w:tc>
        <w:tc>
          <w:tcPr>
            <w:tcW w:w="4820" w:type="dxa"/>
            <w:shd w:val="solid" w:color="FFFFFF" w:fill="auto"/>
          </w:tcPr>
          <w:p w14:paraId="0071818C" w14:textId="77777777" w:rsidR="00D40151" w:rsidRDefault="00D40151" w:rsidP="00A22EDB">
            <w:pPr>
              <w:pStyle w:val="TAL"/>
              <w:rPr>
                <w:sz w:val="16"/>
                <w:szCs w:val="16"/>
              </w:rPr>
            </w:pPr>
            <w:r>
              <w:rPr>
                <w:sz w:val="16"/>
                <w:szCs w:val="16"/>
              </w:rPr>
              <w:t xml:space="preserve"> QoS parameters mapping between TSN characters and 5G QoS</w:t>
            </w:r>
          </w:p>
        </w:tc>
        <w:tc>
          <w:tcPr>
            <w:tcW w:w="708" w:type="dxa"/>
            <w:shd w:val="solid" w:color="FFFFFF" w:fill="auto"/>
          </w:tcPr>
          <w:p w14:paraId="1D8380EC" w14:textId="77777777" w:rsidR="00D40151" w:rsidRDefault="00D40151" w:rsidP="00A22EDB">
            <w:pPr>
              <w:pStyle w:val="TAC"/>
              <w:rPr>
                <w:b/>
                <w:sz w:val="16"/>
                <w:szCs w:val="16"/>
              </w:rPr>
            </w:pPr>
            <w:r>
              <w:rPr>
                <w:b/>
                <w:sz w:val="16"/>
                <w:szCs w:val="16"/>
              </w:rPr>
              <w:t>16.0.0</w:t>
            </w:r>
          </w:p>
        </w:tc>
      </w:tr>
      <w:tr w:rsidR="00D40151" w:rsidRPr="009E0DE1" w14:paraId="773792A1" w14:textId="77777777" w:rsidTr="00A22EDB">
        <w:tc>
          <w:tcPr>
            <w:tcW w:w="800" w:type="dxa"/>
            <w:shd w:val="solid" w:color="FFFFFF" w:fill="auto"/>
          </w:tcPr>
          <w:p w14:paraId="62E9FE18" w14:textId="77777777" w:rsidR="00D40151" w:rsidRDefault="00D40151" w:rsidP="00A22EDB">
            <w:pPr>
              <w:pStyle w:val="TAC"/>
              <w:rPr>
                <w:sz w:val="16"/>
                <w:szCs w:val="16"/>
              </w:rPr>
            </w:pPr>
            <w:r>
              <w:rPr>
                <w:sz w:val="16"/>
                <w:szCs w:val="16"/>
              </w:rPr>
              <w:t>2019-03</w:t>
            </w:r>
          </w:p>
        </w:tc>
        <w:tc>
          <w:tcPr>
            <w:tcW w:w="800" w:type="dxa"/>
            <w:shd w:val="solid" w:color="FFFFFF" w:fill="auto"/>
          </w:tcPr>
          <w:p w14:paraId="45C5D435" w14:textId="77777777" w:rsidR="00D40151" w:rsidRDefault="00D40151" w:rsidP="00A22EDB">
            <w:pPr>
              <w:pStyle w:val="TAC"/>
              <w:rPr>
                <w:sz w:val="16"/>
                <w:szCs w:val="16"/>
              </w:rPr>
            </w:pPr>
            <w:r>
              <w:rPr>
                <w:sz w:val="16"/>
                <w:szCs w:val="16"/>
              </w:rPr>
              <w:t>SP#83</w:t>
            </w:r>
          </w:p>
        </w:tc>
        <w:tc>
          <w:tcPr>
            <w:tcW w:w="1094" w:type="dxa"/>
            <w:shd w:val="solid" w:color="FFFFFF" w:fill="auto"/>
          </w:tcPr>
          <w:p w14:paraId="516AC7E6" w14:textId="77777777" w:rsidR="00D40151" w:rsidRDefault="00D40151" w:rsidP="00A22EDB">
            <w:pPr>
              <w:pStyle w:val="TAC"/>
              <w:rPr>
                <w:sz w:val="16"/>
                <w:szCs w:val="16"/>
              </w:rPr>
            </w:pPr>
            <w:r>
              <w:rPr>
                <w:sz w:val="16"/>
                <w:szCs w:val="16"/>
              </w:rPr>
              <w:t>SP-190174</w:t>
            </w:r>
          </w:p>
        </w:tc>
        <w:tc>
          <w:tcPr>
            <w:tcW w:w="567" w:type="dxa"/>
            <w:shd w:val="solid" w:color="FFFFFF" w:fill="auto"/>
          </w:tcPr>
          <w:p w14:paraId="0883A9CF" w14:textId="77777777" w:rsidR="00D40151" w:rsidRDefault="00D40151" w:rsidP="00A22EDB">
            <w:pPr>
              <w:pStyle w:val="TAL"/>
              <w:rPr>
                <w:sz w:val="16"/>
                <w:szCs w:val="16"/>
              </w:rPr>
            </w:pPr>
            <w:r>
              <w:rPr>
                <w:sz w:val="16"/>
                <w:szCs w:val="16"/>
              </w:rPr>
              <w:t>1010</w:t>
            </w:r>
          </w:p>
        </w:tc>
        <w:tc>
          <w:tcPr>
            <w:tcW w:w="425" w:type="dxa"/>
            <w:shd w:val="solid" w:color="FFFFFF" w:fill="auto"/>
          </w:tcPr>
          <w:p w14:paraId="3E162937" w14:textId="77777777" w:rsidR="00D40151" w:rsidRDefault="00D40151" w:rsidP="00A22EDB">
            <w:pPr>
              <w:pStyle w:val="TAL"/>
              <w:rPr>
                <w:sz w:val="16"/>
                <w:szCs w:val="16"/>
              </w:rPr>
            </w:pPr>
            <w:r>
              <w:rPr>
                <w:sz w:val="16"/>
                <w:szCs w:val="16"/>
              </w:rPr>
              <w:t>3</w:t>
            </w:r>
          </w:p>
        </w:tc>
        <w:tc>
          <w:tcPr>
            <w:tcW w:w="425" w:type="dxa"/>
            <w:shd w:val="solid" w:color="FFFFFF" w:fill="auto"/>
          </w:tcPr>
          <w:p w14:paraId="7337F39A" w14:textId="77777777" w:rsidR="00D40151" w:rsidRDefault="00D40151" w:rsidP="00A22EDB">
            <w:pPr>
              <w:pStyle w:val="TAL"/>
              <w:rPr>
                <w:sz w:val="16"/>
                <w:szCs w:val="16"/>
              </w:rPr>
            </w:pPr>
            <w:r>
              <w:rPr>
                <w:sz w:val="16"/>
                <w:szCs w:val="16"/>
              </w:rPr>
              <w:t>B</w:t>
            </w:r>
          </w:p>
        </w:tc>
        <w:tc>
          <w:tcPr>
            <w:tcW w:w="4820" w:type="dxa"/>
            <w:shd w:val="solid" w:color="FFFFFF" w:fill="auto"/>
          </w:tcPr>
          <w:p w14:paraId="448945DE" w14:textId="77777777" w:rsidR="00D40151" w:rsidRDefault="00D40151" w:rsidP="00A22EDB">
            <w:pPr>
              <w:pStyle w:val="TAL"/>
              <w:rPr>
                <w:sz w:val="16"/>
                <w:szCs w:val="16"/>
              </w:rPr>
            </w:pPr>
            <w:r>
              <w:rPr>
                <w:sz w:val="16"/>
                <w:szCs w:val="16"/>
              </w:rPr>
              <w:t>Introducing NF Set and NF Service Set</w:t>
            </w:r>
          </w:p>
        </w:tc>
        <w:tc>
          <w:tcPr>
            <w:tcW w:w="708" w:type="dxa"/>
            <w:shd w:val="solid" w:color="FFFFFF" w:fill="auto"/>
          </w:tcPr>
          <w:p w14:paraId="614A3747" w14:textId="77777777" w:rsidR="00D40151" w:rsidRDefault="00D40151" w:rsidP="00A22EDB">
            <w:pPr>
              <w:pStyle w:val="TAC"/>
              <w:rPr>
                <w:b/>
                <w:sz w:val="16"/>
                <w:szCs w:val="16"/>
              </w:rPr>
            </w:pPr>
            <w:r>
              <w:rPr>
                <w:b/>
                <w:sz w:val="16"/>
                <w:szCs w:val="16"/>
              </w:rPr>
              <w:t>16.0.0</w:t>
            </w:r>
          </w:p>
        </w:tc>
      </w:tr>
      <w:tr w:rsidR="00D40151" w:rsidRPr="009E0DE1" w14:paraId="7AE9301D" w14:textId="77777777" w:rsidTr="00A22EDB">
        <w:tc>
          <w:tcPr>
            <w:tcW w:w="800" w:type="dxa"/>
            <w:shd w:val="solid" w:color="FFFFFF" w:fill="auto"/>
          </w:tcPr>
          <w:p w14:paraId="2A0123A6" w14:textId="77777777" w:rsidR="00D40151" w:rsidRDefault="00D40151" w:rsidP="00A22EDB">
            <w:pPr>
              <w:pStyle w:val="TAC"/>
              <w:rPr>
                <w:sz w:val="16"/>
                <w:szCs w:val="16"/>
              </w:rPr>
            </w:pPr>
            <w:r>
              <w:rPr>
                <w:sz w:val="16"/>
                <w:szCs w:val="16"/>
              </w:rPr>
              <w:t>2019-03</w:t>
            </w:r>
          </w:p>
        </w:tc>
        <w:tc>
          <w:tcPr>
            <w:tcW w:w="800" w:type="dxa"/>
            <w:shd w:val="solid" w:color="FFFFFF" w:fill="auto"/>
          </w:tcPr>
          <w:p w14:paraId="08C16635" w14:textId="77777777" w:rsidR="00D40151" w:rsidRDefault="00D40151" w:rsidP="00A22EDB">
            <w:pPr>
              <w:pStyle w:val="TAC"/>
              <w:rPr>
                <w:sz w:val="16"/>
                <w:szCs w:val="16"/>
              </w:rPr>
            </w:pPr>
            <w:r>
              <w:rPr>
                <w:sz w:val="16"/>
                <w:szCs w:val="16"/>
              </w:rPr>
              <w:t>SP#83</w:t>
            </w:r>
          </w:p>
        </w:tc>
        <w:tc>
          <w:tcPr>
            <w:tcW w:w="1094" w:type="dxa"/>
            <w:shd w:val="solid" w:color="FFFFFF" w:fill="auto"/>
          </w:tcPr>
          <w:p w14:paraId="7E7ABCFE" w14:textId="77777777" w:rsidR="00D40151" w:rsidRDefault="00D40151" w:rsidP="00A22EDB">
            <w:pPr>
              <w:pStyle w:val="TAC"/>
              <w:rPr>
                <w:sz w:val="16"/>
                <w:szCs w:val="16"/>
              </w:rPr>
            </w:pPr>
            <w:r>
              <w:rPr>
                <w:sz w:val="16"/>
                <w:szCs w:val="16"/>
              </w:rPr>
              <w:t>SP-190175</w:t>
            </w:r>
          </w:p>
        </w:tc>
        <w:tc>
          <w:tcPr>
            <w:tcW w:w="567" w:type="dxa"/>
            <w:shd w:val="solid" w:color="FFFFFF" w:fill="auto"/>
          </w:tcPr>
          <w:p w14:paraId="45B14FE3" w14:textId="77777777" w:rsidR="00D40151" w:rsidRDefault="00D40151" w:rsidP="00A22EDB">
            <w:pPr>
              <w:pStyle w:val="TAL"/>
              <w:rPr>
                <w:sz w:val="16"/>
                <w:szCs w:val="16"/>
              </w:rPr>
            </w:pPr>
            <w:r>
              <w:rPr>
                <w:sz w:val="16"/>
                <w:szCs w:val="16"/>
              </w:rPr>
              <w:t>1022</w:t>
            </w:r>
          </w:p>
        </w:tc>
        <w:tc>
          <w:tcPr>
            <w:tcW w:w="425" w:type="dxa"/>
            <w:shd w:val="solid" w:color="FFFFFF" w:fill="auto"/>
          </w:tcPr>
          <w:p w14:paraId="3E529BCB" w14:textId="77777777" w:rsidR="00D40151" w:rsidRDefault="00D40151" w:rsidP="00A22EDB">
            <w:pPr>
              <w:pStyle w:val="TAL"/>
              <w:rPr>
                <w:sz w:val="16"/>
                <w:szCs w:val="16"/>
              </w:rPr>
            </w:pPr>
            <w:r>
              <w:rPr>
                <w:sz w:val="16"/>
                <w:szCs w:val="16"/>
              </w:rPr>
              <w:t>2</w:t>
            </w:r>
            <w:bookmarkStart w:id="5344" w:name="_Hlk4680281"/>
          </w:p>
        </w:tc>
        <w:tc>
          <w:tcPr>
            <w:tcW w:w="425" w:type="dxa"/>
            <w:shd w:val="solid" w:color="FFFFFF" w:fill="auto"/>
          </w:tcPr>
          <w:p w14:paraId="022F9CE8" w14:textId="77777777" w:rsidR="00D40151" w:rsidRDefault="00D40151" w:rsidP="00A22EDB">
            <w:pPr>
              <w:pStyle w:val="TAL"/>
              <w:rPr>
                <w:sz w:val="16"/>
                <w:szCs w:val="16"/>
              </w:rPr>
            </w:pPr>
            <w:r>
              <w:rPr>
                <w:sz w:val="16"/>
                <w:szCs w:val="16"/>
              </w:rPr>
              <w:t>B</w:t>
            </w:r>
          </w:p>
        </w:tc>
        <w:tc>
          <w:tcPr>
            <w:tcW w:w="4820" w:type="dxa"/>
            <w:shd w:val="solid" w:color="FFFFFF" w:fill="auto"/>
          </w:tcPr>
          <w:p w14:paraId="77A321CE" w14:textId="77777777" w:rsidR="00D40151" w:rsidRDefault="00D40151" w:rsidP="00A22EDB">
            <w:pPr>
              <w:pStyle w:val="TAL"/>
              <w:rPr>
                <w:sz w:val="16"/>
                <w:szCs w:val="16"/>
              </w:rPr>
            </w:pPr>
            <w:r>
              <w:rPr>
                <w:sz w:val="16"/>
                <w:szCs w:val="16"/>
              </w:rPr>
              <w:t>Introduction of Dedicated Bearer for Ethernet support in EPC</w:t>
            </w:r>
          </w:p>
        </w:tc>
        <w:tc>
          <w:tcPr>
            <w:tcW w:w="708" w:type="dxa"/>
            <w:shd w:val="solid" w:color="FFFFFF" w:fill="auto"/>
          </w:tcPr>
          <w:p w14:paraId="4854DE83" w14:textId="77777777" w:rsidR="00D40151" w:rsidRDefault="00D40151" w:rsidP="00A22EDB">
            <w:pPr>
              <w:pStyle w:val="TAC"/>
              <w:rPr>
                <w:b/>
                <w:sz w:val="16"/>
                <w:szCs w:val="16"/>
              </w:rPr>
            </w:pPr>
            <w:r>
              <w:rPr>
                <w:b/>
                <w:sz w:val="16"/>
                <w:szCs w:val="16"/>
              </w:rPr>
              <w:t>16.0.0</w:t>
            </w:r>
          </w:p>
        </w:tc>
      </w:tr>
      <w:tr w:rsidR="00D40151" w:rsidRPr="009E0DE1" w14:paraId="2781CE1E" w14:textId="77777777" w:rsidTr="00A22EDB">
        <w:tc>
          <w:tcPr>
            <w:tcW w:w="800" w:type="dxa"/>
            <w:tcBorders>
              <w:bottom w:val="single" w:sz="6" w:space="0" w:color="auto"/>
            </w:tcBorders>
            <w:shd w:val="solid" w:color="FFFFFF" w:fill="auto"/>
          </w:tcPr>
          <w:p w14:paraId="5EE7B149" w14:textId="77777777" w:rsidR="00D40151" w:rsidRDefault="00D40151" w:rsidP="00A22EDB">
            <w:pPr>
              <w:pStyle w:val="TAC"/>
              <w:rPr>
                <w:sz w:val="16"/>
                <w:szCs w:val="16"/>
              </w:rPr>
            </w:pPr>
            <w:r>
              <w:rPr>
                <w:sz w:val="16"/>
                <w:szCs w:val="16"/>
              </w:rPr>
              <w:t>2019-04</w:t>
            </w:r>
          </w:p>
        </w:tc>
        <w:tc>
          <w:tcPr>
            <w:tcW w:w="800" w:type="dxa"/>
            <w:tcBorders>
              <w:bottom w:val="single" w:sz="6" w:space="0" w:color="auto"/>
            </w:tcBorders>
            <w:shd w:val="solid" w:color="FFFFFF" w:fill="auto"/>
          </w:tcPr>
          <w:p w14:paraId="798914F5" w14:textId="77777777" w:rsidR="00D40151" w:rsidRDefault="00D40151" w:rsidP="00A22EDB">
            <w:pPr>
              <w:pStyle w:val="TAC"/>
              <w:rPr>
                <w:sz w:val="16"/>
                <w:szCs w:val="16"/>
              </w:rPr>
            </w:pPr>
            <w:r>
              <w:rPr>
                <w:sz w:val="16"/>
                <w:szCs w:val="16"/>
              </w:rPr>
              <w:t>-</w:t>
            </w:r>
          </w:p>
        </w:tc>
        <w:tc>
          <w:tcPr>
            <w:tcW w:w="1094" w:type="dxa"/>
            <w:tcBorders>
              <w:bottom w:val="single" w:sz="6" w:space="0" w:color="auto"/>
            </w:tcBorders>
            <w:shd w:val="solid" w:color="FFFFFF" w:fill="auto"/>
          </w:tcPr>
          <w:p w14:paraId="1AF5FA3C" w14:textId="77777777" w:rsidR="00D40151" w:rsidRDefault="00D40151" w:rsidP="00A22EDB">
            <w:pPr>
              <w:pStyle w:val="TAC"/>
              <w:rPr>
                <w:sz w:val="16"/>
                <w:szCs w:val="16"/>
              </w:rPr>
            </w:pPr>
            <w:r>
              <w:rPr>
                <w:sz w:val="16"/>
                <w:szCs w:val="16"/>
              </w:rPr>
              <w:t>-</w:t>
            </w:r>
          </w:p>
        </w:tc>
        <w:tc>
          <w:tcPr>
            <w:tcW w:w="567" w:type="dxa"/>
            <w:tcBorders>
              <w:bottom w:val="single" w:sz="6" w:space="0" w:color="auto"/>
            </w:tcBorders>
            <w:shd w:val="solid" w:color="FFFFFF" w:fill="auto"/>
          </w:tcPr>
          <w:p w14:paraId="698D93C1" w14:textId="77777777" w:rsidR="00D40151" w:rsidRDefault="00D40151" w:rsidP="00A22EDB">
            <w:pPr>
              <w:pStyle w:val="TAL"/>
              <w:rPr>
                <w:sz w:val="16"/>
                <w:szCs w:val="16"/>
              </w:rPr>
            </w:pPr>
            <w:r>
              <w:rPr>
                <w:sz w:val="16"/>
                <w:szCs w:val="16"/>
              </w:rPr>
              <w:t>-</w:t>
            </w:r>
          </w:p>
        </w:tc>
        <w:tc>
          <w:tcPr>
            <w:tcW w:w="425" w:type="dxa"/>
            <w:tcBorders>
              <w:bottom w:val="single" w:sz="6" w:space="0" w:color="auto"/>
            </w:tcBorders>
            <w:shd w:val="solid" w:color="FFFFFF" w:fill="auto"/>
          </w:tcPr>
          <w:p w14:paraId="776A49A6" w14:textId="77777777" w:rsidR="00D40151" w:rsidRDefault="00D40151" w:rsidP="00A22EDB">
            <w:pPr>
              <w:pStyle w:val="TAL"/>
              <w:rPr>
                <w:sz w:val="16"/>
                <w:szCs w:val="16"/>
              </w:rPr>
            </w:pPr>
            <w:r>
              <w:rPr>
                <w:sz w:val="16"/>
                <w:szCs w:val="16"/>
              </w:rPr>
              <w:t>-</w:t>
            </w:r>
          </w:p>
        </w:tc>
        <w:tc>
          <w:tcPr>
            <w:tcW w:w="425" w:type="dxa"/>
            <w:tcBorders>
              <w:bottom w:val="single" w:sz="6" w:space="0" w:color="auto"/>
            </w:tcBorders>
            <w:shd w:val="solid" w:color="FFFFFF" w:fill="auto"/>
          </w:tcPr>
          <w:p w14:paraId="43984CC8" w14:textId="77777777" w:rsidR="00D40151" w:rsidRDefault="00D40151" w:rsidP="00A22EDB">
            <w:pPr>
              <w:pStyle w:val="TAL"/>
              <w:rPr>
                <w:sz w:val="16"/>
                <w:szCs w:val="16"/>
              </w:rPr>
            </w:pPr>
            <w:r>
              <w:rPr>
                <w:sz w:val="16"/>
                <w:szCs w:val="16"/>
              </w:rPr>
              <w:t>-</w:t>
            </w:r>
          </w:p>
        </w:tc>
        <w:tc>
          <w:tcPr>
            <w:tcW w:w="4820" w:type="dxa"/>
            <w:tcBorders>
              <w:bottom w:val="single" w:sz="6" w:space="0" w:color="auto"/>
            </w:tcBorders>
            <w:shd w:val="solid" w:color="FFFFFF" w:fill="auto"/>
          </w:tcPr>
          <w:p w14:paraId="44C668A7" w14:textId="77777777" w:rsidR="00D40151" w:rsidRDefault="00D40151" w:rsidP="00A22EDB">
            <w:pPr>
              <w:pStyle w:val="TAL"/>
              <w:rPr>
                <w:sz w:val="16"/>
                <w:szCs w:val="16"/>
              </w:rPr>
            </w:pPr>
            <w:r>
              <w:rPr>
                <w:sz w:val="16"/>
                <w:szCs w:val="16"/>
              </w:rPr>
              <w:t>MCC correction of clause 5.29.3 (to 5.30.3) and position of clause 5.31.7.2. Editorial style and formatting corrections</w:t>
            </w:r>
          </w:p>
        </w:tc>
        <w:tc>
          <w:tcPr>
            <w:tcW w:w="708" w:type="dxa"/>
            <w:tcBorders>
              <w:bottom w:val="single" w:sz="6" w:space="0" w:color="auto"/>
            </w:tcBorders>
            <w:shd w:val="solid" w:color="FFFFFF" w:fill="auto"/>
          </w:tcPr>
          <w:p w14:paraId="0AA999E6" w14:textId="77777777" w:rsidR="00D40151" w:rsidRDefault="00D40151" w:rsidP="00A22EDB">
            <w:pPr>
              <w:pStyle w:val="TAC"/>
              <w:rPr>
                <w:b/>
                <w:sz w:val="16"/>
                <w:szCs w:val="16"/>
              </w:rPr>
            </w:pPr>
            <w:r>
              <w:rPr>
                <w:b/>
                <w:sz w:val="16"/>
                <w:szCs w:val="16"/>
              </w:rPr>
              <w:t>16.0.1</w:t>
            </w:r>
          </w:p>
        </w:tc>
      </w:tr>
      <w:tr w:rsidR="00D40151" w:rsidRPr="009E0DE1" w14:paraId="54894BB8" w14:textId="77777777" w:rsidTr="00A22EDB">
        <w:tc>
          <w:tcPr>
            <w:tcW w:w="800" w:type="dxa"/>
            <w:tcBorders>
              <w:bottom w:val="single" w:sz="12" w:space="0" w:color="auto"/>
            </w:tcBorders>
            <w:shd w:val="solid" w:color="FFFFFF" w:fill="auto"/>
          </w:tcPr>
          <w:p w14:paraId="39CD2C44" w14:textId="77777777" w:rsidR="00D40151" w:rsidRDefault="00D40151" w:rsidP="00A22EDB">
            <w:pPr>
              <w:pStyle w:val="TAC"/>
              <w:rPr>
                <w:sz w:val="16"/>
                <w:szCs w:val="16"/>
              </w:rPr>
            </w:pPr>
            <w:r>
              <w:rPr>
                <w:sz w:val="16"/>
                <w:szCs w:val="16"/>
              </w:rPr>
              <w:t>2019-04</w:t>
            </w:r>
          </w:p>
        </w:tc>
        <w:tc>
          <w:tcPr>
            <w:tcW w:w="800" w:type="dxa"/>
            <w:tcBorders>
              <w:bottom w:val="single" w:sz="12" w:space="0" w:color="auto"/>
            </w:tcBorders>
            <w:shd w:val="solid" w:color="FFFFFF" w:fill="auto"/>
          </w:tcPr>
          <w:p w14:paraId="0F27FE9A" w14:textId="77777777" w:rsidR="00D40151" w:rsidRDefault="00D40151" w:rsidP="00A22EDB">
            <w:pPr>
              <w:pStyle w:val="TAC"/>
              <w:rPr>
                <w:sz w:val="16"/>
                <w:szCs w:val="16"/>
              </w:rPr>
            </w:pPr>
            <w:r>
              <w:rPr>
                <w:sz w:val="16"/>
                <w:szCs w:val="16"/>
              </w:rPr>
              <w:t>-</w:t>
            </w:r>
          </w:p>
        </w:tc>
        <w:tc>
          <w:tcPr>
            <w:tcW w:w="1094" w:type="dxa"/>
            <w:tcBorders>
              <w:bottom w:val="single" w:sz="12" w:space="0" w:color="auto"/>
            </w:tcBorders>
            <w:shd w:val="solid" w:color="FFFFFF" w:fill="auto"/>
          </w:tcPr>
          <w:p w14:paraId="0C5F21E1" w14:textId="77777777" w:rsidR="00D40151" w:rsidRDefault="00D40151" w:rsidP="00A22EDB">
            <w:pPr>
              <w:pStyle w:val="TAC"/>
              <w:rPr>
                <w:sz w:val="16"/>
                <w:szCs w:val="16"/>
              </w:rPr>
            </w:pPr>
            <w:r>
              <w:rPr>
                <w:sz w:val="16"/>
                <w:szCs w:val="16"/>
              </w:rPr>
              <w:t>-</w:t>
            </w:r>
          </w:p>
        </w:tc>
        <w:tc>
          <w:tcPr>
            <w:tcW w:w="567" w:type="dxa"/>
            <w:tcBorders>
              <w:bottom w:val="single" w:sz="12" w:space="0" w:color="auto"/>
            </w:tcBorders>
            <w:shd w:val="solid" w:color="FFFFFF" w:fill="auto"/>
          </w:tcPr>
          <w:p w14:paraId="38A3769A" w14:textId="77777777" w:rsidR="00D40151" w:rsidRDefault="00D40151" w:rsidP="00A22EDB">
            <w:pPr>
              <w:pStyle w:val="TAL"/>
              <w:rPr>
                <w:sz w:val="16"/>
                <w:szCs w:val="16"/>
              </w:rPr>
            </w:pPr>
            <w:r>
              <w:rPr>
                <w:sz w:val="16"/>
                <w:szCs w:val="16"/>
              </w:rPr>
              <w:t>-</w:t>
            </w:r>
          </w:p>
        </w:tc>
        <w:tc>
          <w:tcPr>
            <w:tcW w:w="425" w:type="dxa"/>
            <w:tcBorders>
              <w:bottom w:val="single" w:sz="12" w:space="0" w:color="auto"/>
            </w:tcBorders>
            <w:shd w:val="solid" w:color="FFFFFF" w:fill="auto"/>
          </w:tcPr>
          <w:p w14:paraId="7209BED2" w14:textId="77777777" w:rsidR="00D40151" w:rsidRDefault="00D40151" w:rsidP="00A22EDB">
            <w:pPr>
              <w:pStyle w:val="TAL"/>
              <w:rPr>
                <w:sz w:val="16"/>
                <w:szCs w:val="16"/>
              </w:rPr>
            </w:pPr>
            <w:r>
              <w:rPr>
                <w:sz w:val="16"/>
                <w:szCs w:val="16"/>
              </w:rPr>
              <w:t>-</w:t>
            </w:r>
          </w:p>
        </w:tc>
        <w:tc>
          <w:tcPr>
            <w:tcW w:w="425" w:type="dxa"/>
            <w:tcBorders>
              <w:bottom w:val="single" w:sz="12" w:space="0" w:color="auto"/>
            </w:tcBorders>
            <w:shd w:val="solid" w:color="FFFFFF" w:fill="auto"/>
          </w:tcPr>
          <w:p w14:paraId="7AEA6610" w14:textId="77777777" w:rsidR="00D40151" w:rsidRDefault="00D40151" w:rsidP="00A22EDB">
            <w:pPr>
              <w:pStyle w:val="TAL"/>
              <w:rPr>
                <w:sz w:val="16"/>
                <w:szCs w:val="16"/>
              </w:rPr>
            </w:pPr>
            <w:r>
              <w:rPr>
                <w:sz w:val="16"/>
                <w:szCs w:val="16"/>
              </w:rPr>
              <w:t>-</w:t>
            </w:r>
          </w:p>
        </w:tc>
        <w:tc>
          <w:tcPr>
            <w:tcW w:w="4820" w:type="dxa"/>
            <w:tcBorders>
              <w:bottom w:val="single" w:sz="12" w:space="0" w:color="auto"/>
            </w:tcBorders>
            <w:shd w:val="solid" w:color="FFFFFF" w:fill="auto"/>
          </w:tcPr>
          <w:p w14:paraId="0D5A63AF" w14:textId="77777777" w:rsidR="00D40151" w:rsidRDefault="00D40151" w:rsidP="00A22EDB">
            <w:pPr>
              <w:pStyle w:val="TAL"/>
              <w:rPr>
                <w:sz w:val="16"/>
                <w:szCs w:val="16"/>
              </w:rPr>
            </w:pPr>
            <w:r>
              <w:rPr>
                <w:sz w:val="16"/>
                <w:szCs w:val="16"/>
              </w:rPr>
              <w:t>MCC correction swapping clause 5.28 to 5.29 and clause 5.29 to 5.28 for readability purposes</w:t>
            </w:r>
          </w:p>
        </w:tc>
        <w:tc>
          <w:tcPr>
            <w:tcW w:w="708" w:type="dxa"/>
            <w:tcBorders>
              <w:bottom w:val="single" w:sz="12" w:space="0" w:color="auto"/>
            </w:tcBorders>
            <w:shd w:val="solid" w:color="FFFFFF" w:fill="auto"/>
          </w:tcPr>
          <w:p w14:paraId="5FAEEB64" w14:textId="77777777" w:rsidR="00D40151" w:rsidRDefault="00D40151" w:rsidP="00A22EDB">
            <w:pPr>
              <w:pStyle w:val="TAC"/>
              <w:rPr>
                <w:b/>
                <w:sz w:val="16"/>
                <w:szCs w:val="16"/>
              </w:rPr>
            </w:pPr>
            <w:r>
              <w:rPr>
                <w:b/>
                <w:sz w:val="16"/>
                <w:szCs w:val="16"/>
              </w:rPr>
              <w:t>16.0.2</w:t>
            </w:r>
          </w:p>
        </w:tc>
      </w:tr>
      <w:tr w:rsidR="00D40151" w:rsidRPr="009E0DE1" w14:paraId="523754C6" w14:textId="77777777" w:rsidTr="00A22EDB">
        <w:tc>
          <w:tcPr>
            <w:tcW w:w="800" w:type="dxa"/>
            <w:tcBorders>
              <w:top w:val="single" w:sz="12" w:space="0" w:color="auto"/>
            </w:tcBorders>
            <w:shd w:val="solid" w:color="FFFFFF" w:fill="auto"/>
          </w:tcPr>
          <w:p w14:paraId="322ABD5E" w14:textId="77777777" w:rsidR="00D40151" w:rsidRDefault="00D40151" w:rsidP="00A22EDB">
            <w:pPr>
              <w:pStyle w:val="TAC"/>
              <w:rPr>
                <w:sz w:val="16"/>
                <w:szCs w:val="16"/>
              </w:rPr>
            </w:pPr>
            <w:r>
              <w:rPr>
                <w:sz w:val="16"/>
                <w:szCs w:val="16"/>
              </w:rPr>
              <w:t>2019-06</w:t>
            </w:r>
          </w:p>
        </w:tc>
        <w:tc>
          <w:tcPr>
            <w:tcW w:w="800" w:type="dxa"/>
            <w:tcBorders>
              <w:top w:val="single" w:sz="12" w:space="0" w:color="auto"/>
            </w:tcBorders>
            <w:shd w:val="solid" w:color="FFFFFF" w:fill="auto"/>
          </w:tcPr>
          <w:p w14:paraId="2CAF8BBA" w14:textId="77777777" w:rsidR="00D40151" w:rsidRDefault="00D40151" w:rsidP="00A22EDB">
            <w:pPr>
              <w:pStyle w:val="TAC"/>
              <w:rPr>
                <w:sz w:val="16"/>
                <w:szCs w:val="16"/>
              </w:rPr>
            </w:pPr>
            <w:r>
              <w:rPr>
                <w:sz w:val="16"/>
                <w:szCs w:val="16"/>
              </w:rPr>
              <w:t>SP#84</w:t>
            </w:r>
          </w:p>
        </w:tc>
        <w:tc>
          <w:tcPr>
            <w:tcW w:w="1094" w:type="dxa"/>
            <w:tcBorders>
              <w:top w:val="single" w:sz="12" w:space="0" w:color="auto"/>
            </w:tcBorders>
            <w:shd w:val="solid" w:color="FFFFFF" w:fill="auto"/>
          </w:tcPr>
          <w:p w14:paraId="65902A79" w14:textId="77777777" w:rsidR="00D40151" w:rsidRDefault="00D40151" w:rsidP="00A22EDB">
            <w:pPr>
              <w:pStyle w:val="TAC"/>
              <w:rPr>
                <w:sz w:val="16"/>
                <w:szCs w:val="16"/>
              </w:rPr>
            </w:pPr>
            <w:r w:rsidRPr="006B6BF7">
              <w:rPr>
                <w:sz w:val="16"/>
                <w:szCs w:val="16"/>
              </w:rPr>
              <w:t>SP-190407</w:t>
            </w:r>
          </w:p>
        </w:tc>
        <w:tc>
          <w:tcPr>
            <w:tcW w:w="567" w:type="dxa"/>
            <w:tcBorders>
              <w:top w:val="single" w:sz="12" w:space="0" w:color="auto"/>
            </w:tcBorders>
            <w:shd w:val="solid" w:color="FFFFFF" w:fill="auto"/>
          </w:tcPr>
          <w:p w14:paraId="66BA3DDE" w14:textId="77777777" w:rsidR="00D40151" w:rsidRDefault="00D40151" w:rsidP="00A22EDB">
            <w:pPr>
              <w:pStyle w:val="TAL"/>
              <w:rPr>
                <w:sz w:val="16"/>
                <w:szCs w:val="16"/>
              </w:rPr>
            </w:pPr>
            <w:r>
              <w:rPr>
                <w:sz w:val="16"/>
                <w:szCs w:val="16"/>
              </w:rPr>
              <w:t>0892</w:t>
            </w:r>
          </w:p>
        </w:tc>
        <w:tc>
          <w:tcPr>
            <w:tcW w:w="425" w:type="dxa"/>
            <w:tcBorders>
              <w:top w:val="single" w:sz="12" w:space="0" w:color="auto"/>
            </w:tcBorders>
            <w:shd w:val="solid" w:color="FFFFFF" w:fill="auto"/>
          </w:tcPr>
          <w:p w14:paraId="11E46CA8" w14:textId="77777777" w:rsidR="00D40151" w:rsidRDefault="00D40151" w:rsidP="00A22EDB">
            <w:pPr>
              <w:pStyle w:val="TAL"/>
              <w:rPr>
                <w:sz w:val="16"/>
                <w:szCs w:val="16"/>
              </w:rPr>
            </w:pPr>
            <w:r>
              <w:rPr>
                <w:sz w:val="16"/>
                <w:szCs w:val="16"/>
              </w:rPr>
              <w:t>4</w:t>
            </w:r>
          </w:p>
        </w:tc>
        <w:tc>
          <w:tcPr>
            <w:tcW w:w="425" w:type="dxa"/>
            <w:tcBorders>
              <w:top w:val="single" w:sz="12" w:space="0" w:color="auto"/>
            </w:tcBorders>
            <w:shd w:val="solid" w:color="FFFFFF" w:fill="auto"/>
          </w:tcPr>
          <w:p w14:paraId="032917F1" w14:textId="77777777" w:rsidR="00D40151" w:rsidRDefault="00D40151" w:rsidP="00A22EDB">
            <w:pPr>
              <w:pStyle w:val="TAL"/>
              <w:rPr>
                <w:sz w:val="16"/>
                <w:szCs w:val="16"/>
              </w:rPr>
            </w:pPr>
            <w:r>
              <w:rPr>
                <w:sz w:val="16"/>
                <w:szCs w:val="16"/>
              </w:rPr>
              <w:t>B</w:t>
            </w:r>
          </w:p>
        </w:tc>
        <w:tc>
          <w:tcPr>
            <w:tcW w:w="4820" w:type="dxa"/>
            <w:tcBorders>
              <w:top w:val="single" w:sz="12" w:space="0" w:color="auto"/>
            </w:tcBorders>
            <w:shd w:val="solid" w:color="FFFFFF" w:fill="auto"/>
          </w:tcPr>
          <w:p w14:paraId="5A8820C9" w14:textId="77777777" w:rsidR="00D40151" w:rsidRDefault="00D40151" w:rsidP="00A22EDB">
            <w:pPr>
              <w:pStyle w:val="TAL"/>
              <w:rPr>
                <w:sz w:val="16"/>
                <w:szCs w:val="16"/>
              </w:rPr>
            </w:pPr>
            <w:r>
              <w:rPr>
                <w:sz w:val="16"/>
                <w:szCs w:val="16"/>
              </w:rPr>
              <w:t>Introduction of inter-UE QoS differentiation for NB-IoT using NB-IoT UE Priority</w:t>
            </w:r>
          </w:p>
        </w:tc>
        <w:tc>
          <w:tcPr>
            <w:tcW w:w="708" w:type="dxa"/>
            <w:tcBorders>
              <w:top w:val="single" w:sz="12" w:space="0" w:color="auto"/>
            </w:tcBorders>
            <w:shd w:val="solid" w:color="FFFFFF" w:fill="auto"/>
          </w:tcPr>
          <w:p w14:paraId="335EAD9E" w14:textId="77777777" w:rsidR="00D40151" w:rsidRPr="00C34949" w:rsidRDefault="00D40151" w:rsidP="00A22EDB">
            <w:pPr>
              <w:pStyle w:val="TAC"/>
              <w:rPr>
                <w:sz w:val="16"/>
                <w:szCs w:val="16"/>
              </w:rPr>
            </w:pPr>
            <w:r w:rsidRPr="00C34949">
              <w:rPr>
                <w:sz w:val="16"/>
                <w:szCs w:val="16"/>
              </w:rPr>
              <w:t>16.1.0</w:t>
            </w:r>
          </w:p>
        </w:tc>
      </w:tr>
      <w:tr w:rsidR="00D40151" w:rsidRPr="009E0DE1" w14:paraId="2E9AA5ED" w14:textId="77777777" w:rsidTr="00A22EDB">
        <w:tc>
          <w:tcPr>
            <w:tcW w:w="800" w:type="dxa"/>
            <w:shd w:val="solid" w:color="FFFFFF" w:fill="auto"/>
          </w:tcPr>
          <w:p w14:paraId="2FBC099F" w14:textId="77777777" w:rsidR="00D40151" w:rsidRDefault="00D40151" w:rsidP="00A22EDB">
            <w:pPr>
              <w:pStyle w:val="TAC"/>
              <w:rPr>
                <w:sz w:val="16"/>
                <w:szCs w:val="16"/>
              </w:rPr>
            </w:pPr>
            <w:r>
              <w:rPr>
                <w:sz w:val="16"/>
                <w:szCs w:val="16"/>
              </w:rPr>
              <w:t>2019-06</w:t>
            </w:r>
          </w:p>
        </w:tc>
        <w:tc>
          <w:tcPr>
            <w:tcW w:w="800" w:type="dxa"/>
            <w:shd w:val="solid" w:color="FFFFFF" w:fill="auto"/>
          </w:tcPr>
          <w:p w14:paraId="5BC9DC7F" w14:textId="77777777" w:rsidR="00D40151" w:rsidRDefault="00D40151" w:rsidP="00A22EDB">
            <w:pPr>
              <w:pStyle w:val="TAC"/>
              <w:rPr>
                <w:sz w:val="16"/>
                <w:szCs w:val="16"/>
              </w:rPr>
            </w:pPr>
            <w:r>
              <w:rPr>
                <w:sz w:val="16"/>
                <w:szCs w:val="16"/>
              </w:rPr>
              <w:t>SP#84</w:t>
            </w:r>
          </w:p>
        </w:tc>
        <w:tc>
          <w:tcPr>
            <w:tcW w:w="1094" w:type="dxa"/>
            <w:shd w:val="solid" w:color="FFFFFF" w:fill="auto"/>
          </w:tcPr>
          <w:p w14:paraId="6A1CD5C4" w14:textId="77777777" w:rsidR="00D40151" w:rsidRDefault="00D40151" w:rsidP="00A22EDB">
            <w:pPr>
              <w:pStyle w:val="TAC"/>
              <w:rPr>
                <w:sz w:val="16"/>
                <w:szCs w:val="16"/>
              </w:rPr>
            </w:pPr>
            <w:r w:rsidRPr="006B6BF7">
              <w:rPr>
                <w:sz w:val="16"/>
                <w:szCs w:val="16"/>
              </w:rPr>
              <w:t>SP-190407</w:t>
            </w:r>
          </w:p>
        </w:tc>
        <w:tc>
          <w:tcPr>
            <w:tcW w:w="567" w:type="dxa"/>
            <w:shd w:val="solid" w:color="FFFFFF" w:fill="auto"/>
          </w:tcPr>
          <w:p w14:paraId="6F41B40A" w14:textId="77777777" w:rsidR="00D40151" w:rsidRDefault="00D40151" w:rsidP="00A22EDB">
            <w:pPr>
              <w:pStyle w:val="TAL"/>
              <w:rPr>
                <w:sz w:val="16"/>
                <w:szCs w:val="16"/>
              </w:rPr>
            </w:pPr>
            <w:r>
              <w:rPr>
                <w:sz w:val="16"/>
                <w:szCs w:val="16"/>
              </w:rPr>
              <w:t>1019</w:t>
            </w:r>
          </w:p>
        </w:tc>
        <w:tc>
          <w:tcPr>
            <w:tcW w:w="425" w:type="dxa"/>
            <w:shd w:val="solid" w:color="FFFFFF" w:fill="auto"/>
          </w:tcPr>
          <w:p w14:paraId="46A4DCCB" w14:textId="77777777" w:rsidR="00D40151" w:rsidRDefault="00D40151" w:rsidP="00A22EDB">
            <w:pPr>
              <w:pStyle w:val="TAL"/>
              <w:rPr>
                <w:sz w:val="16"/>
                <w:szCs w:val="16"/>
              </w:rPr>
            </w:pPr>
            <w:r>
              <w:rPr>
                <w:sz w:val="16"/>
                <w:szCs w:val="16"/>
              </w:rPr>
              <w:t>3</w:t>
            </w:r>
          </w:p>
        </w:tc>
        <w:tc>
          <w:tcPr>
            <w:tcW w:w="425" w:type="dxa"/>
            <w:shd w:val="solid" w:color="FFFFFF" w:fill="auto"/>
          </w:tcPr>
          <w:p w14:paraId="3DB726A5" w14:textId="77777777" w:rsidR="00D40151" w:rsidRDefault="00D40151" w:rsidP="00A22EDB">
            <w:pPr>
              <w:pStyle w:val="TAL"/>
              <w:rPr>
                <w:sz w:val="16"/>
                <w:szCs w:val="16"/>
              </w:rPr>
            </w:pPr>
            <w:r>
              <w:rPr>
                <w:sz w:val="16"/>
                <w:szCs w:val="16"/>
              </w:rPr>
              <w:t>B</w:t>
            </w:r>
          </w:p>
        </w:tc>
        <w:tc>
          <w:tcPr>
            <w:tcW w:w="4820" w:type="dxa"/>
            <w:shd w:val="solid" w:color="FFFFFF" w:fill="auto"/>
          </w:tcPr>
          <w:p w14:paraId="36526C0C" w14:textId="77777777" w:rsidR="00D40151" w:rsidRDefault="00D40151" w:rsidP="00A22EDB">
            <w:pPr>
              <w:pStyle w:val="TAL"/>
              <w:rPr>
                <w:sz w:val="16"/>
                <w:szCs w:val="16"/>
              </w:rPr>
            </w:pPr>
            <w:r>
              <w:rPr>
                <w:sz w:val="16"/>
                <w:szCs w:val="16"/>
              </w:rPr>
              <w:t>Support of EPC interworking for CIoT Monitoring Events</w:t>
            </w:r>
          </w:p>
        </w:tc>
        <w:tc>
          <w:tcPr>
            <w:tcW w:w="708" w:type="dxa"/>
            <w:shd w:val="solid" w:color="FFFFFF" w:fill="auto"/>
          </w:tcPr>
          <w:p w14:paraId="1307D59D" w14:textId="77777777" w:rsidR="00D40151" w:rsidRPr="00D81B76" w:rsidRDefault="00D40151" w:rsidP="00A22EDB">
            <w:pPr>
              <w:pStyle w:val="TAC"/>
              <w:rPr>
                <w:sz w:val="16"/>
                <w:szCs w:val="16"/>
              </w:rPr>
            </w:pPr>
            <w:r w:rsidRPr="003B0A61">
              <w:rPr>
                <w:sz w:val="16"/>
                <w:szCs w:val="16"/>
              </w:rPr>
              <w:t>16.1.0</w:t>
            </w:r>
          </w:p>
        </w:tc>
      </w:tr>
      <w:tr w:rsidR="00D40151" w:rsidRPr="009E0DE1" w14:paraId="337761ED" w14:textId="77777777" w:rsidTr="00A22EDB">
        <w:tc>
          <w:tcPr>
            <w:tcW w:w="800" w:type="dxa"/>
            <w:shd w:val="solid" w:color="FFFFFF" w:fill="auto"/>
          </w:tcPr>
          <w:p w14:paraId="7DDC5048" w14:textId="77777777" w:rsidR="00D40151" w:rsidRDefault="00D40151" w:rsidP="00A22EDB">
            <w:pPr>
              <w:pStyle w:val="TAC"/>
              <w:rPr>
                <w:sz w:val="16"/>
                <w:szCs w:val="16"/>
              </w:rPr>
            </w:pPr>
            <w:r>
              <w:rPr>
                <w:sz w:val="16"/>
                <w:szCs w:val="16"/>
              </w:rPr>
              <w:t>2019-06</w:t>
            </w:r>
          </w:p>
        </w:tc>
        <w:tc>
          <w:tcPr>
            <w:tcW w:w="800" w:type="dxa"/>
            <w:shd w:val="solid" w:color="FFFFFF" w:fill="auto"/>
          </w:tcPr>
          <w:p w14:paraId="0800DC89" w14:textId="77777777" w:rsidR="00D40151" w:rsidRDefault="00D40151" w:rsidP="00A22EDB">
            <w:pPr>
              <w:pStyle w:val="TAC"/>
              <w:rPr>
                <w:sz w:val="16"/>
                <w:szCs w:val="16"/>
              </w:rPr>
            </w:pPr>
            <w:r>
              <w:rPr>
                <w:sz w:val="16"/>
                <w:szCs w:val="16"/>
              </w:rPr>
              <w:t>SP#84</w:t>
            </w:r>
          </w:p>
        </w:tc>
        <w:tc>
          <w:tcPr>
            <w:tcW w:w="1094" w:type="dxa"/>
            <w:shd w:val="solid" w:color="FFFFFF" w:fill="auto"/>
          </w:tcPr>
          <w:p w14:paraId="24192958" w14:textId="77777777" w:rsidR="00D40151" w:rsidRDefault="00D40151" w:rsidP="00A22EDB">
            <w:pPr>
              <w:pStyle w:val="TAC"/>
              <w:rPr>
                <w:sz w:val="16"/>
                <w:szCs w:val="16"/>
              </w:rPr>
            </w:pPr>
            <w:r w:rsidRPr="006B6BF7">
              <w:rPr>
                <w:sz w:val="16"/>
                <w:szCs w:val="16"/>
              </w:rPr>
              <w:t>SP-190428</w:t>
            </w:r>
          </w:p>
        </w:tc>
        <w:tc>
          <w:tcPr>
            <w:tcW w:w="567" w:type="dxa"/>
            <w:shd w:val="solid" w:color="FFFFFF" w:fill="auto"/>
          </w:tcPr>
          <w:p w14:paraId="7453E9EF" w14:textId="77777777" w:rsidR="00D40151" w:rsidRDefault="00D40151" w:rsidP="00A22EDB">
            <w:pPr>
              <w:pStyle w:val="TAL"/>
              <w:rPr>
                <w:sz w:val="16"/>
                <w:szCs w:val="16"/>
              </w:rPr>
            </w:pPr>
            <w:r>
              <w:rPr>
                <w:sz w:val="16"/>
                <w:szCs w:val="16"/>
              </w:rPr>
              <w:t>1028</w:t>
            </w:r>
          </w:p>
        </w:tc>
        <w:tc>
          <w:tcPr>
            <w:tcW w:w="425" w:type="dxa"/>
            <w:shd w:val="solid" w:color="FFFFFF" w:fill="auto"/>
          </w:tcPr>
          <w:p w14:paraId="52427547" w14:textId="77777777" w:rsidR="00D40151" w:rsidRDefault="00D40151" w:rsidP="00A22EDB">
            <w:pPr>
              <w:pStyle w:val="TAL"/>
              <w:rPr>
                <w:sz w:val="16"/>
                <w:szCs w:val="16"/>
              </w:rPr>
            </w:pPr>
            <w:r>
              <w:rPr>
                <w:sz w:val="16"/>
                <w:szCs w:val="16"/>
              </w:rPr>
              <w:t>1</w:t>
            </w:r>
          </w:p>
        </w:tc>
        <w:tc>
          <w:tcPr>
            <w:tcW w:w="425" w:type="dxa"/>
            <w:shd w:val="solid" w:color="FFFFFF" w:fill="auto"/>
          </w:tcPr>
          <w:p w14:paraId="5A99FD95" w14:textId="77777777" w:rsidR="00D40151" w:rsidRDefault="00D40151" w:rsidP="00A22EDB">
            <w:pPr>
              <w:pStyle w:val="TAL"/>
              <w:rPr>
                <w:sz w:val="16"/>
                <w:szCs w:val="16"/>
              </w:rPr>
            </w:pPr>
            <w:r>
              <w:rPr>
                <w:sz w:val="16"/>
                <w:szCs w:val="16"/>
              </w:rPr>
              <w:t>D</w:t>
            </w:r>
          </w:p>
        </w:tc>
        <w:tc>
          <w:tcPr>
            <w:tcW w:w="4820" w:type="dxa"/>
            <w:shd w:val="solid" w:color="FFFFFF" w:fill="auto"/>
          </w:tcPr>
          <w:p w14:paraId="60A22055" w14:textId="77777777" w:rsidR="00D40151" w:rsidRDefault="00D40151" w:rsidP="00A22EDB">
            <w:pPr>
              <w:pStyle w:val="TAL"/>
              <w:rPr>
                <w:sz w:val="16"/>
                <w:szCs w:val="16"/>
              </w:rPr>
            </w:pPr>
            <w:r>
              <w:rPr>
                <w:sz w:val="16"/>
                <w:szCs w:val="16"/>
              </w:rPr>
              <w:t>Proper naming of the reference point between two UPFs for direct routing</w:t>
            </w:r>
          </w:p>
        </w:tc>
        <w:tc>
          <w:tcPr>
            <w:tcW w:w="708" w:type="dxa"/>
            <w:shd w:val="solid" w:color="FFFFFF" w:fill="auto"/>
          </w:tcPr>
          <w:p w14:paraId="46BF499A" w14:textId="77777777" w:rsidR="00D40151" w:rsidRPr="003B0A61" w:rsidRDefault="00D40151" w:rsidP="00A22EDB">
            <w:pPr>
              <w:pStyle w:val="TAC"/>
              <w:rPr>
                <w:sz w:val="16"/>
                <w:szCs w:val="16"/>
              </w:rPr>
            </w:pPr>
            <w:r w:rsidRPr="003B0A61">
              <w:rPr>
                <w:sz w:val="16"/>
                <w:szCs w:val="16"/>
              </w:rPr>
              <w:t>16.1.0</w:t>
            </w:r>
          </w:p>
        </w:tc>
      </w:tr>
      <w:tr w:rsidR="00D40151" w:rsidRPr="009E0DE1" w14:paraId="0119520F" w14:textId="77777777" w:rsidTr="00A22EDB">
        <w:tc>
          <w:tcPr>
            <w:tcW w:w="800" w:type="dxa"/>
            <w:shd w:val="solid" w:color="FFFFFF" w:fill="auto"/>
          </w:tcPr>
          <w:p w14:paraId="05F497CB" w14:textId="77777777" w:rsidR="00D40151" w:rsidRDefault="00D40151" w:rsidP="00A22EDB">
            <w:pPr>
              <w:pStyle w:val="TAC"/>
              <w:rPr>
                <w:sz w:val="16"/>
                <w:szCs w:val="16"/>
              </w:rPr>
            </w:pPr>
            <w:r>
              <w:rPr>
                <w:sz w:val="16"/>
                <w:szCs w:val="16"/>
              </w:rPr>
              <w:t>2019-06</w:t>
            </w:r>
          </w:p>
        </w:tc>
        <w:tc>
          <w:tcPr>
            <w:tcW w:w="800" w:type="dxa"/>
            <w:shd w:val="solid" w:color="FFFFFF" w:fill="auto"/>
          </w:tcPr>
          <w:p w14:paraId="1370004B" w14:textId="77777777" w:rsidR="00D40151" w:rsidRDefault="00D40151" w:rsidP="00A22EDB">
            <w:pPr>
              <w:pStyle w:val="TAC"/>
              <w:rPr>
                <w:sz w:val="16"/>
                <w:szCs w:val="16"/>
              </w:rPr>
            </w:pPr>
            <w:r>
              <w:rPr>
                <w:sz w:val="16"/>
                <w:szCs w:val="16"/>
              </w:rPr>
              <w:t>SP#84</w:t>
            </w:r>
          </w:p>
        </w:tc>
        <w:tc>
          <w:tcPr>
            <w:tcW w:w="1094" w:type="dxa"/>
            <w:shd w:val="solid" w:color="FFFFFF" w:fill="auto"/>
          </w:tcPr>
          <w:p w14:paraId="4AC803E7" w14:textId="77777777" w:rsidR="00D40151" w:rsidRDefault="00D40151" w:rsidP="00A22EDB">
            <w:pPr>
              <w:pStyle w:val="TAC"/>
              <w:rPr>
                <w:sz w:val="16"/>
                <w:szCs w:val="16"/>
              </w:rPr>
            </w:pPr>
            <w:r w:rsidRPr="006B6BF7">
              <w:rPr>
                <w:sz w:val="16"/>
                <w:szCs w:val="16"/>
              </w:rPr>
              <w:t>SP-190416</w:t>
            </w:r>
          </w:p>
        </w:tc>
        <w:tc>
          <w:tcPr>
            <w:tcW w:w="567" w:type="dxa"/>
            <w:shd w:val="solid" w:color="FFFFFF" w:fill="auto"/>
          </w:tcPr>
          <w:p w14:paraId="764A99C5" w14:textId="77777777" w:rsidR="00D40151" w:rsidRDefault="00D40151" w:rsidP="00A22EDB">
            <w:pPr>
              <w:pStyle w:val="TAL"/>
              <w:rPr>
                <w:sz w:val="16"/>
                <w:szCs w:val="16"/>
              </w:rPr>
            </w:pPr>
            <w:r>
              <w:rPr>
                <w:sz w:val="16"/>
                <w:szCs w:val="16"/>
              </w:rPr>
              <w:t>1033</w:t>
            </w:r>
          </w:p>
        </w:tc>
        <w:tc>
          <w:tcPr>
            <w:tcW w:w="425" w:type="dxa"/>
            <w:shd w:val="solid" w:color="FFFFFF" w:fill="auto"/>
          </w:tcPr>
          <w:p w14:paraId="26FA0724" w14:textId="77777777" w:rsidR="00D40151" w:rsidRDefault="00D40151" w:rsidP="00A22EDB">
            <w:pPr>
              <w:pStyle w:val="TAL"/>
              <w:rPr>
                <w:sz w:val="16"/>
                <w:szCs w:val="16"/>
              </w:rPr>
            </w:pPr>
            <w:r>
              <w:rPr>
                <w:sz w:val="16"/>
                <w:szCs w:val="16"/>
              </w:rPr>
              <w:t>2</w:t>
            </w:r>
          </w:p>
        </w:tc>
        <w:tc>
          <w:tcPr>
            <w:tcW w:w="425" w:type="dxa"/>
            <w:shd w:val="solid" w:color="FFFFFF" w:fill="auto"/>
          </w:tcPr>
          <w:p w14:paraId="60F0AB32" w14:textId="77777777" w:rsidR="00D40151" w:rsidRDefault="00D40151" w:rsidP="00A22EDB">
            <w:pPr>
              <w:pStyle w:val="TAL"/>
              <w:rPr>
                <w:sz w:val="16"/>
                <w:szCs w:val="16"/>
              </w:rPr>
            </w:pPr>
            <w:r>
              <w:rPr>
                <w:sz w:val="16"/>
                <w:szCs w:val="16"/>
              </w:rPr>
              <w:t>B</w:t>
            </w:r>
          </w:p>
        </w:tc>
        <w:tc>
          <w:tcPr>
            <w:tcW w:w="4820" w:type="dxa"/>
            <w:shd w:val="solid" w:color="FFFFFF" w:fill="auto"/>
          </w:tcPr>
          <w:p w14:paraId="0BE48312" w14:textId="77777777" w:rsidR="00D40151" w:rsidRDefault="00D40151" w:rsidP="00A22EDB">
            <w:pPr>
              <w:pStyle w:val="TAL"/>
              <w:rPr>
                <w:sz w:val="16"/>
                <w:szCs w:val="16"/>
              </w:rPr>
            </w:pPr>
            <w:r>
              <w:rPr>
                <w:sz w:val="16"/>
                <w:szCs w:val="16"/>
              </w:rPr>
              <w:t>Clarification on MA PDU session</w:t>
            </w:r>
          </w:p>
        </w:tc>
        <w:tc>
          <w:tcPr>
            <w:tcW w:w="708" w:type="dxa"/>
            <w:shd w:val="solid" w:color="FFFFFF" w:fill="auto"/>
          </w:tcPr>
          <w:p w14:paraId="5884FE36" w14:textId="77777777" w:rsidR="00D40151" w:rsidRPr="003B0A61" w:rsidRDefault="00D40151" w:rsidP="00A22EDB">
            <w:pPr>
              <w:pStyle w:val="TAC"/>
              <w:rPr>
                <w:sz w:val="16"/>
                <w:szCs w:val="16"/>
              </w:rPr>
            </w:pPr>
            <w:r w:rsidRPr="003B0A61">
              <w:rPr>
                <w:sz w:val="16"/>
                <w:szCs w:val="16"/>
              </w:rPr>
              <w:t>16.1.0</w:t>
            </w:r>
          </w:p>
        </w:tc>
      </w:tr>
      <w:tr w:rsidR="00D40151" w:rsidRPr="009E0DE1" w14:paraId="06F4A55C" w14:textId="77777777" w:rsidTr="00A22EDB">
        <w:tc>
          <w:tcPr>
            <w:tcW w:w="800" w:type="dxa"/>
            <w:shd w:val="solid" w:color="FFFFFF" w:fill="auto"/>
          </w:tcPr>
          <w:p w14:paraId="436DC744" w14:textId="77777777" w:rsidR="00D40151" w:rsidRDefault="00D40151" w:rsidP="00A22EDB">
            <w:pPr>
              <w:pStyle w:val="TAC"/>
              <w:rPr>
                <w:sz w:val="16"/>
                <w:szCs w:val="16"/>
              </w:rPr>
            </w:pPr>
            <w:r>
              <w:rPr>
                <w:sz w:val="16"/>
                <w:szCs w:val="16"/>
              </w:rPr>
              <w:t>2019-06</w:t>
            </w:r>
          </w:p>
        </w:tc>
        <w:tc>
          <w:tcPr>
            <w:tcW w:w="800" w:type="dxa"/>
            <w:shd w:val="solid" w:color="FFFFFF" w:fill="auto"/>
          </w:tcPr>
          <w:p w14:paraId="65824FEC" w14:textId="77777777" w:rsidR="00D40151" w:rsidRDefault="00D40151" w:rsidP="00A22EDB">
            <w:pPr>
              <w:pStyle w:val="TAC"/>
              <w:rPr>
                <w:sz w:val="16"/>
                <w:szCs w:val="16"/>
              </w:rPr>
            </w:pPr>
            <w:r>
              <w:rPr>
                <w:sz w:val="16"/>
                <w:szCs w:val="16"/>
              </w:rPr>
              <w:t>SP#84</w:t>
            </w:r>
          </w:p>
        </w:tc>
        <w:tc>
          <w:tcPr>
            <w:tcW w:w="1094" w:type="dxa"/>
            <w:shd w:val="solid" w:color="FFFFFF" w:fill="auto"/>
          </w:tcPr>
          <w:p w14:paraId="5340FC55" w14:textId="77777777" w:rsidR="00D40151" w:rsidRDefault="00D40151" w:rsidP="00A22EDB">
            <w:pPr>
              <w:pStyle w:val="TAC"/>
              <w:rPr>
                <w:sz w:val="16"/>
                <w:szCs w:val="16"/>
              </w:rPr>
            </w:pPr>
            <w:r w:rsidRPr="006B6BF7">
              <w:rPr>
                <w:sz w:val="16"/>
                <w:szCs w:val="16"/>
              </w:rPr>
              <w:t>SP-190416</w:t>
            </w:r>
          </w:p>
        </w:tc>
        <w:tc>
          <w:tcPr>
            <w:tcW w:w="567" w:type="dxa"/>
            <w:shd w:val="solid" w:color="FFFFFF" w:fill="auto"/>
          </w:tcPr>
          <w:p w14:paraId="7F1D1C6C" w14:textId="77777777" w:rsidR="00D40151" w:rsidRDefault="00D40151" w:rsidP="00A22EDB">
            <w:pPr>
              <w:pStyle w:val="TAL"/>
              <w:rPr>
                <w:sz w:val="16"/>
                <w:szCs w:val="16"/>
              </w:rPr>
            </w:pPr>
            <w:r>
              <w:rPr>
                <w:sz w:val="16"/>
                <w:szCs w:val="16"/>
              </w:rPr>
              <w:t>1034</w:t>
            </w:r>
          </w:p>
        </w:tc>
        <w:tc>
          <w:tcPr>
            <w:tcW w:w="425" w:type="dxa"/>
            <w:shd w:val="solid" w:color="FFFFFF" w:fill="auto"/>
          </w:tcPr>
          <w:p w14:paraId="1AD84962" w14:textId="77777777" w:rsidR="00D40151" w:rsidRDefault="00D40151" w:rsidP="00A22EDB">
            <w:pPr>
              <w:pStyle w:val="TAL"/>
              <w:rPr>
                <w:sz w:val="16"/>
                <w:szCs w:val="16"/>
              </w:rPr>
            </w:pPr>
            <w:r>
              <w:rPr>
                <w:sz w:val="16"/>
                <w:szCs w:val="16"/>
              </w:rPr>
              <w:t>5</w:t>
            </w:r>
          </w:p>
        </w:tc>
        <w:tc>
          <w:tcPr>
            <w:tcW w:w="425" w:type="dxa"/>
            <w:shd w:val="solid" w:color="FFFFFF" w:fill="auto"/>
          </w:tcPr>
          <w:p w14:paraId="7683E8AC" w14:textId="77777777" w:rsidR="00D40151" w:rsidRDefault="00D40151" w:rsidP="00A22EDB">
            <w:pPr>
              <w:pStyle w:val="TAL"/>
              <w:rPr>
                <w:sz w:val="16"/>
                <w:szCs w:val="16"/>
              </w:rPr>
            </w:pPr>
            <w:r>
              <w:rPr>
                <w:sz w:val="16"/>
                <w:szCs w:val="16"/>
              </w:rPr>
              <w:t>B</w:t>
            </w:r>
          </w:p>
        </w:tc>
        <w:tc>
          <w:tcPr>
            <w:tcW w:w="4820" w:type="dxa"/>
            <w:shd w:val="solid" w:color="FFFFFF" w:fill="auto"/>
          </w:tcPr>
          <w:p w14:paraId="3D8217E7" w14:textId="77777777" w:rsidR="00D40151" w:rsidRDefault="00D40151" w:rsidP="00A22EDB">
            <w:pPr>
              <w:pStyle w:val="TAL"/>
              <w:rPr>
                <w:sz w:val="16"/>
                <w:szCs w:val="16"/>
              </w:rPr>
            </w:pPr>
            <w:r>
              <w:rPr>
                <w:sz w:val="16"/>
                <w:szCs w:val="16"/>
              </w:rPr>
              <w:t>Determination of access availability</w:t>
            </w:r>
          </w:p>
        </w:tc>
        <w:tc>
          <w:tcPr>
            <w:tcW w:w="708" w:type="dxa"/>
            <w:shd w:val="solid" w:color="FFFFFF" w:fill="auto"/>
          </w:tcPr>
          <w:p w14:paraId="42DBD7DA" w14:textId="77777777" w:rsidR="00D40151" w:rsidRPr="003B0A61" w:rsidRDefault="00D40151" w:rsidP="00A22EDB">
            <w:pPr>
              <w:pStyle w:val="TAC"/>
              <w:rPr>
                <w:sz w:val="16"/>
                <w:szCs w:val="16"/>
              </w:rPr>
            </w:pPr>
            <w:r w:rsidRPr="003B0A61">
              <w:rPr>
                <w:sz w:val="16"/>
                <w:szCs w:val="16"/>
              </w:rPr>
              <w:t>16.1.0</w:t>
            </w:r>
          </w:p>
        </w:tc>
      </w:tr>
      <w:tr w:rsidR="00D40151" w:rsidRPr="009E0DE1" w14:paraId="2FFAD707" w14:textId="77777777" w:rsidTr="00A22EDB">
        <w:tc>
          <w:tcPr>
            <w:tcW w:w="800" w:type="dxa"/>
            <w:shd w:val="solid" w:color="FFFFFF" w:fill="auto"/>
          </w:tcPr>
          <w:p w14:paraId="727861C2" w14:textId="77777777" w:rsidR="00D40151" w:rsidRDefault="00D40151" w:rsidP="00A22EDB">
            <w:pPr>
              <w:pStyle w:val="TAC"/>
              <w:rPr>
                <w:sz w:val="16"/>
                <w:szCs w:val="16"/>
              </w:rPr>
            </w:pPr>
            <w:r>
              <w:rPr>
                <w:sz w:val="16"/>
                <w:szCs w:val="16"/>
              </w:rPr>
              <w:t>2019-06</w:t>
            </w:r>
          </w:p>
        </w:tc>
        <w:tc>
          <w:tcPr>
            <w:tcW w:w="800" w:type="dxa"/>
            <w:shd w:val="solid" w:color="FFFFFF" w:fill="auto"/>
          </w:tcPr>
          <w:p w14:paraId="0F4B372E" w14:textId="77777777" w:rsidR="00D40151" w:rsidRDefault="00D40151" w:rsidP="00A22EDB">
            <w:pPr>
              <w:pStyle w:val="TAC"/>
              <w:rPr>
                <w:sz w:val="16"/>
                <w:szCs w:val="16"/>
              </w:rPr>
            </w:pPr>
            <w:r>
              <w:rPr>
                <w:sz w:val="16"/>
                <w:szCs w:val="16"/>
              </w:rPr>
              <w:t>SP#84</w:t>
            </w:r>
          </w:p>
        </w:tc>
        <w:tc>
          <w:tcPr>
            <w:tcW w:w="1094" w:type="dxa"/>
            <w:shd w:val="solid" w:color="FFFFFF" w:fill="auto"/>
          </w:tcPr>
          <w:p w14:paraId="5390A22C" w14:textId="77777777" w:rsidR="00D40151" w:rsidRDefault="00D40151" w:rsidP="00A22EDB">
            <w:pPr>
              <w:pStyle w:val="TAC"/>
              <w:rPr>
                <w:sz w:val="16"/>
                <w:szCs w:val="16"/>
              </w:rPr>
            </w:pPr>
            <w:r w:rsidRPr="006B6BF7">
              <w:rPr>
                <w:sz w:val="16"/>
                <w:szCs w:val="16"/>
              </w:rPr>
              <w:t>SP-190419</w:t>
            </w:r>
          </w:p>
        </w:tc>
        <w:tc>
          <w:tcPr>
            <w:tcW w:w="567" w:type="dxa"/>
            <w:shd w:val="solid" w:color="FFFFFF" w:fill="auto"/>
          </w:tcPr>
          <w:p w14:paraId="6EAA503E" w14:textId="77777777" w:rsidR="00D40151" w:rsidRDefault="00D40151" w:rsidP="00A22EDB">
            <w:pPr>
              <w:pStyle w:val="TAL"/>
              <w:rPr>
                <w:sz w:val="16"/>
                <w:szCs w:val="16"/>
              </w:rPr>
            </w:pPr>
            <w:r>
              <w:rPr>
                <w:sz w:val="16"/>
                <w:szCs w:val="16"/>
              </w:rPr>
              <w:t>1035</w:t>
            </w:r>
          </w:p>
        </w:tc>
        <w:tc>
          <w:tcPr>
            <w:tcW w:w="425" w:type="dxa"/>
            <w:shd w:val="solid" w:color="FFFFFF" w:fill="auto"/>
          </w:tcPr>
          <w:p w14:paraId="16D547B2" w14:textId="77777777" w:rsidR="00D40151" w:rsidRDefault="00D40151" w:rsidP="00A22EDB">
            <w:pPr>
              <w:pStyle w:val="TAL"/>
              <w:rPr>
                <w:sz w:val="16"/>
                <w:szCs w:val="16"/>
              </w:rPr>
            </w:pPr>
            <w:r>
              <w:rPr>
                <w:sz w:val="16"/>
                <w:szCs w:val="16"/>
              </w:rPr>
              <w:t>4</w:t>
            </w:r>
          </w:p>
        </w:tc>
        <w:tc>
          <w:tcPr>
            <w:tcW w:w="425" w:type="dxa"/>
            <w:shd w:val="solid" w:color="FFFFFF" w:fill="auto"/>
          </w:tcPr>
          <w:p w14:paraId="0F2C442B" w14:textId="77777777" w:rsidR="00D40151" w:rsidRDefault="00D40151" w:rsidP="00A22EDB">
            <w:pPr>
              <w:pStyle w:val="TAL"/>
              <w:rPr>
                <w:sz w:val="16"/>
                <w:szCs w:val="16"/>
              </w:rPr>
            </w:pPr>
            <w:r>
              <w:rPr>
                <w:sz w:val="16"/>
                <w:szCs w:val="16"/>
              </w:rPr>
              <w:t>B</w:t>
            </w:r>
          </w:p>
        </w:tc>
        <w:tc>
          <w:tcPr>
            <w:tcW w:w="4820" w:type="dxa"/>
            <w:shd w:val="solid" w:color="FFFFFF" w:fill="auto"/>
          </w:tcPr>
          <w:p w14:paraId="303FEA8E" w14:textId="77777777" w:rsidR="00D40151" w:rsidRDefault="00D40151" w:rsidP="00A22EDB">
            <w:pPr>
              <w:pStyle w:val="TAL"/>
              <w:rPr>
                <w:sz w:val="16"/>
                <w:szCs w:val="16"/>
              </w:rPr>
            </w:pPr>
            <w:r>
              <w:rPr>
                <w:sz w:val="16"/>
                <w:szCs w:val="16"/>
              </w:rPr>
              <w:t>NRF based P-CSCF discovery</w:t>
            </w:r>
          </w:p>
        </w:tc>
        <w:tc>
          <w:tcPr>
            <w:tcW w:w="708" w:type="dxa"/>
            <w:shd w:val="solid" w:color="FFFFFF" w:fill="auto"/>
          </w:tcPr>
          <w:p w14:paraId="1F1627A0" w14:textId="77777777" w:rsidR="00D40151" w:rsidRPr="003B0A61" w:rsidRDefault="00D40151" w:rsidP="00A22EDB">
            <w:pPr>
              <w:pStyle w:val="TAC"/>
              <w:rPr>
                <w:sz w:val="16"/>
                <w:szCs w:val="16"/>
              </w:rPr>
            </w:pPr>
            <w:r w:rsidRPr="003B0A61">
              <w:rPr>
                <w:sz w:val="16"/>
                <w:szCs w:val="16"/>
              </w:rPr>
              <w:t>16.1.0</w:t>
            </w:r>
          </w:p>
        </w:tc>
      </w:tr>
      <w:tr w:rsidR="00D40151" w:rsidRPr="009E0DE1" w14:paraId="2A981218" w14:textId="77777777" w:rsidTr="00A22EDB">
        <w:tc>
          <w:tcPr>
            <w:tcW w:w="800" w:type="dxa"/>
            <w:shd w:val="solid" w:color="FFFFFF" w:fill="auto"/>
          </w:tcPr>
          <w:p w14:paraId="45180055" w14:textId="77777777" w:rsidR="00D40151" w:rsidRDefault="00D40151" w:rsidP="00A22EDB">
            <w:pPr>
              <w:pStyle w:val="TAC"/>
              <w:rPr>
                <w:sz w:val="16"/>
                <w:szCs w:val="16"/>
              </w:rPr>
            </w:pPr>
            <w:r>
              <w:rPr>
                <w:sz w:val="16"/>
                <w:szCs w:val="16"/>
              </w:rPr>
              <w:t>2019-06</w:t>
            </w:r>
          </w:p>
        </w:tc>
        <w:tc>
          <w:tcPr>
            <w:tcW w:w="800" w:type="dxa"/>
            <w:shd w:val="solid" w:color="FFFFFF" w:fill="auto"/>
          </w:tcPr>
          <w:p w14:paraId="44D1A016" w14:textId="77777777" w:rsidR="00D40151" w:rsidRDefault="00D40151" w:rsidP="00A22EDB">
            <w:pPr>
              <w:pStyle w:val="TAC"/>
              <w:rPr>
                <w:sz w:val="16"/>
                <w:szCs w:val="16"/>
              </w:rPr>
            </w:pPr>
            <w:r>
              <w:rPr>
                <w:sz w:val="16"/>
                <w:szCs w:val="16"/>
              </w:rPr>
              <w:t>SP#84</w:t>
            </w:r>
          </w:p>
        </w:tc>
        <w:tc>
          <w:tcPr>
            <w:tcW w:w="1094" w:type="dxa"/>
            <w:shd w:val="solid" w:color="FFFFFF" w:fill="auto"/>
          </w:tcPr>
          <w:p w14:paraId="38F7325A" w14:textId="77777777" w:rsidR="00D40151" w:rsidRDefault="00D40151" w:rsidP="00A22EDB">
            <w:pPr>
              <w:pStyle w:val="TAC"/>
              <w:rPr>
                <w:sz w:val="16"/>
                <w:szCs w:val="16"/>
              </w:rPr>
            </w:pPr>
            <w:r w:rsidRPr="006B6BF7">
              <w:rPr>
                <w:sz w:val="16"/>
                <w:szCs w:val="16"/>
              </w:rPr>
              <w:t>SP-190425</w:t>
            </w:r>
          </w:p>
        </w:tc>
        <w:tc>
          <w:tcPr>
            <w:tcW w:w="567" w:type="dxa"/>
            <w:shd w:val="solid" w:color="FFFFFF" w:fill="auto"/>
          </w:tcPr>
          <w:p w14:paraId="7E536FAC" w14:textId="77777777" w:rsidR="00D40151" w:rsidRDefault="00D40151" w:rsidP="00A22EDB">
            <w:pPr>
              <w:pStyle w:val="TAL"/>
              <w:rPr>
                <w:sz w:val="16"/>
                <w:szCs w:val="16"/>
              </w:rPr>
            </w:pPr>
            <w:r>
              <w:rPr>
                <w:sz w:val="16"/>
                <w:szCs w:val="16"/>
              </w:rPr>
              <w:t>1037</w:t>
            </w:r>
          </w:p>
        </w:tc>
        <w:tc>
          <w:tcPr>
            <w:tcW w:w="425" w:type="dxa"/>
            <w:shd w:val="solid" w:color="FFFFFF" w:fill="auto"/>
          </w:tcPr>
          <w:p w14:paraId="61F0168A" w14:textId="77777777" w:rsidR="00D40151" w:rsidRDefault="00D40151" w:rsidP="00A22EDB">
            <w:pPr>
              <w:pStyle w:val="TAL"/>
              <w:rPr>
                <w:sz w:val="16"/>
                <w:szCs w:val="16"/>
              </w:rPr>
            </w:pPr>
            <w:r>
              <w:rPr>
                <w:sz w:val="16"/>
                <w:szCs w:val="16"/>
              </w:rPr>
              <w:t>3</w:t>
            </w:r>
          </w:p>
        </w:tc>
        <w:tc>
          <w:tcPr>
            <w:tcW w:w="425" w:type="dxa"/>
            <w:shd w:val="solid" w:color="FFFFFF" w:fill="auto"/>
          </w:tcPr>
          <w:p w14:paraId="529D8C1D" w14:textId="77777777" w:rsidR="00D40151" w:rsidRDefault="00D40151" w:rsidP="00A22EDB">
            <w:pPr>
              <w:pStyle w:val="TAL"/>
              <w:rPr>
                <w:sz w:val="16"/>
                <w:szCs w:val="16"/>
              </w:rPr>
            </w:pPr>
            <w:r>
              <w:rPr>
                <w:sz w:val="16"/>
                <w:szCs w:val="16"/>
              </w:rPr>
              <w:t>B</w:t>
            </w:r>
          </w:p>
        </w:tc>
        <w:tc>
          <w:tcPr>
            <w:tcW w:w="4820" w:type="dxa"/>
            <w:shd w:val="solid" w:color="FFFFFF" w:fill="auto"/>
          </w:tcPr>
          <w:p w14:paraId="01152887" w14:textId="77777777" w:rsidR="00D40151" w:rsidRDefault="00D40151" w:rsidP="00A22EDB">
            <w:pPr>
              <w:pStyle w:val="TAL"/>
              <w:rPr>
                <w:sz w:val="16"/>
                <w:szCs w:val="16"/>
              </w:rPr>
            </w:pPr>
            <w:r>
              <w:rPr>
                <w:sz w:val="16"/>
                <w:szCs w:val="16"/>
              </w:rPr>
              <w:t>Introduction of RACS: UCMF services</w:t>
            </w:r>
          </w:p>
        </w:tc>
        <w:tc>
          <w:tcPr>
            <w:tcW w:w="708" w:type="dxa"/>
            <w:shd w:val="solid" w:color="FFFFFF" w:fill="auto"/>
          </w:tcPr>
          <w:p w14:paraId="23C07D6A" w14:textId="77777777" w:rsidR="00D40151" w:rsidRPr="003B0A61" w:rsidRDefault="00D40151" w:rsidP="00A22EDB">
            <w:pPr>
              <w:pStyle w:val="TAC"/>
              <w:rPr>
                <w:sz w:val="16"/>
                <w:szCs w:val="16"/>
              </w:rPr>
            </w:pPr>
            <w:r w:rsidRPr="003B0A61">
              <w:rPr>
                <w:sz w:val="16"/>
                <w:szCs w:val="16"/>
              </w:rPr>
              <w:t>16.1.0</w:t>
            </w:r>
          </w:p>
        </w:tc>
      </w:tr>
      <w:tr w:rsidR="00D40151" w:rsidRPr="009E0DE1" w14:paraId="4AC5C784" w14:textId="77777777" w:rsidTr="00A22EDB">
        <w:tc>
          <w:tcPr>
            <w:tcW w:w="800" w:type="dxa"/>
            <w:shd w:val="solid" w:color="FFFFFF" w:fill="auto"/>
          </w:tcPr>
          <w:p w14:paraId="26FAE5BE" w14:textId="77777777" w:rsidR="00D40151" w:rsidRDefault="00D40151" w:rsidP="00A22EDB">
            <w:pPr>
              <w:pStyle w:val="TAC"/>
              <w:rPr>
                <w:sz w:val="16"/>
                <w:szCs w:val="16"/>
              </w:rPr>
            </w:pPr>
            <w:r>
              <w:rPr>
                <w:sz w:val="16"/>
                <w:szCs w:val="16"/>
              </w:rPr>
              <w:t>2019-06</w:t>
            </w:r>
          </w:p>
        </w:tc>
        <w:tc>
          <w:tcPr>
            <w:tcW w:w="800" w:type="dxa"/>
            <w:shd w:val="solid" w:color="FFFFFF" w:fill="auto"/>
          </w:tcPr>
          <w:p w14:paraId="024C8301" w14:textId="77777777" w:rsidR="00D40151" w:rsidRDefault="00D40151" w:rsidP="00A22EDB">
            <w:pPr>
              <w:pStyle w:val="TAC"/>
              <w:rPr>
                <w:sz w:val="16"/>
                <w:szCs w:val="16"/>
              </w:rPr>
            </w:pPr>
            <w:r>
              <w:rPr>
                <w:sz w:val="16"/>
                <w:szCs w:val="16"/>
              </w:rPr>
              <w:t>SP#84</w:t>
            </w:r>
          </w:p>
        </w:tc>
        <w:tc>
          <w:tcPr>
            <w:tcW w:w="1094" w:type="dxa"/>
            <w:shd w:val="solid" w:color="FFFFFF" w:fill="auto"/>
          </w:tcPr>
          <w:p w14:paraId="4C4A7872" w14:textId="77777777" w:rsidR="00D40151" w:rsidRDefault="00D40151" w:rsidP="00A22EDB">
            <w:pPr>
              <w:pStyle w:val="TAC"/>
              <w:rPr>
                <w:sz w:val="16"/>
                <w:szCs w:val="16"/>
              </w:rPr>
            </w:pPr>
            <w:r w:rsidRPr="006B6BF7">
              <w:rPr>
                <w:sz w:val="16"/>
                <w:szCs w:val="16"/>
              </w:rPr>
              <w:t>SP-190</w:t>
            </w:r>
            <w:r>
              <w:rPr>
                <w:sz w:val="16"/>
                <w:szCs w:val="16"/>
              </w:rPr>
              <w:t>514</w:t>
            </w:r>
          </w:p>
        </w:tc>
        <w:tc>
          <w:tcPr>
            <w:tcW w:w="567" w:type="dxa"/>
            <w:shd w:val="solid" w:color="FFFFFF" w:fill="auto"/>
          </w:tcPr>
          <w:p w14:paraId="5FFB7CA7" w14:textId="77777777" w:rsidR="00D40151" w:rsidRDefault="00D40151" w:rsidP="00A22EDB">
            <w:pPr>
              <w:pStyle w:val="TAL"/>
              <w:rPr>
                <w:sz w:val="16"/>
                <w:szCs w:val="16"/>
              </w:rPr>
            </w:pPr>
            <w:r>
              <w:rPr>
                <w:sz w:val="16"/>
                <w:szCs w:val="16"/>
              </w:rPr>
              <w:t>1042</w:t>
            </w:r>
          </w:p>
        </w:tc>
        <w:tc>
          <w:tcPr>
            <w:tcW w:w="425" w:type="dxa"/>
            <w:shd w:val="solid" w:color="FFFFFF" w:fill="auto"/>
          </w:tcPr>
          <w:p w14:paraId="4DE9F38D" w14:textId="77777777" w:rsidR="00D40151" w:rsidRDefault="00D40151" w:rsidP="00A22EDB">
            <w:pPr>
              <w:pStyle w:val="TAL"/>
              <w:rPr>
                <w:sz w:val="16"/>
                <w:szCs w:val="16"/>
              </w:rPr>
            </w:pPr>
            <w:r>
              <w:rPr>
                <w:sz w:val="16"/>
                <w:szCs w:val="16"/>
              </w:rPr>
              <w:t>6</w:t>
            </w:r>
          </w:p>
        </w:tc>
        <w:tc>
          <w:tcPr>
            <w:tcW w:w="425" w:type="dxa"/>
            <w:shd w:val="solid" w:color="FFFFFF" w:fill="auto"/>
          </w:tcPr>
          <w:p w14:paraId="23313CBE" w14:textId="77777777" w:rsidR="00D40151" w:rsidRDefault="00D40151" w:rsidP="00A22EDB">
            <w:pPr>
              <w:pStyle w:val="TAL"/>
              <w:rPr>
                <w:sz w:val="16"/>
                <w:szCs w:val="16"/>
              </w:rPr>
            </w:pPr>
            <w:r>
              <w:rPr>
                <w:sz w:val="16"/>
                <w:szCs w:val="16"/>
              </w:rPr>
              <w:t>A</w:t>
            </w:r>
          </w:p>
        </w:tc>
        <w:tc>
          <w:tcPr>
            <w:tcW w:w="4820" w:type="dxa"/>
            <w:shd w:val="solid" w:color="FFFFFF" w:fill="auto"/>
          </w:tcPr>
          <w:p w14:paraId="32F41AAB" w14:textId="77777777" w:rsidR="00D40151" w:rsidRDefault="00D40151" w:rsidP="00A22EDB">
            <w:pPr>
              <w:pStyle w:val="TAL"/>
              <w:rPr>
                <w:sz w:val="16"/>
                <w:szCs w:val="16"/>
              </w:rPr>
            </w:pPr>
            <w:r>
              <w:rPr>
                <w:sz w:val="16"/>
                <w:szCs w:val="16"/>
              </w:rPr>
              <w:t>Correcting factors to consider for PCF selection</w:t>
            </w:r>
          </w:p>
        </w:tc>
        <w:tc>
          <w:tcPr>
            <w:tcW w:w="708" w:type="dxa"/>
            <w:shd w:val="solid" w:color="FFFFFF" w:fill="auto"/>
          </w:tcPr>
          <w:p w14:paraId="59AFDD33" w14:textId="77777777" w:rsidR="00D40151" w:rsidRPr="003B0A61" w:rsidRDefault="00D40151" w:rsidP="00A22EDB">
            <w:pPr>
              <w:pStyle w:val="TAC"/>
              <w:rPr>
                <w:sz w:val="16"/>
                <w:szCs w:val="16"/>
              </w:rPr>
            </w:pPr>
            <w:r w:rsidRPr="003B0A61">
              <w:rPr>
                <w:sz w:val="16"/>
                <w:szCs w:val="16"/>
              </w:rPr>
              <w:t>16.1.0</w:t>
            </w:r>
          </w:p>
        </w:tc>
      </w:tr>
      <w:tr w:rsidR="00D40151" w:rsidRPr="009E0DE1" w14:paraId="241D1191" w14:textId="77777777" w:rsidTr="00A22EDB">
        <w:tc>
          <w:tcPr>
            <w:tcW w:w="800" w:type="dxa"/>
            <w:shd w:val="solid" w:color="FFFFFF" w:fill="auto"/>
          </w:tcPr>
          <w:p w14:paraId="2083F290" w14:textId="77777777" w:rsidR="00D40151" w:rsidRDefault="00D40151" w:rsidP="00A22EDB">
            <w:pPr>
              <w:pStyle w:val="TAC"/>
              <w:rPr>
                <w:sz w:val="16"/>
                <w:szCs w:val="16"/>
              </w:rPr>
            </w:pPr>
            <w:r>
              <w:rPr>
                <w:sz w:val="16"/>
                <w:szCs w:val="16"/>
              </w:rPr>
              <w:t>2019-06</w:t>
            </w:r>
          </w:p>
        </w:tc>
        <w:tc>
          <w:tcPr>
            <w:tcW w:w="800" w:type="dxa"/>
            <w:shd w:val="solid" w:color="FFFFFF" w:fill="auto"/>
          </w:tcPr>
          <w:p w14:paraId="00FD4F77" w14:textId="77777777" w:rsidR="00D40151" w:rsidRDefault="00D40151" w:rsidP="00A22EDB">
            <w:pPr>
              <w:pStyle w:val="TAC"/>
              <w:rPr>
                <w:sz w:val="16"/>
                <w:szCs w:val="16"/>
              </w:rPr>
            </w:pPr>
            <w:r>
              <w:rPr>
                <w:sz w:val="16"/>
                <w:szCs w:val="16"/>
              </w:rPr>
              <w:t>SP#84</w:t>
            </w:r>
          </w:p>
        </w:tc>
        <w:tc>
          <w:tcPr>
            <w:tcW w:w="1094" w:type="dxa"/>
            <w:shd w:val="solid" w:color="FFFFFF" w:fill="auto"/>
          </w:tcPr>
          <w:p w14:paraId="10DE30D8" w14:textId="77777777" w:rsidR="00D40151" w:rsidRDefault="00D40151" w:rsidP="00A22EDB">
            <w:pPr>
              <w:pStyle w:val="TAC"/>
              <w:rPr>
                <w:sz w:val="16"/>
                <w:szCs w:val="16"/>
              </w:rPr>
            </w:pPr>
            <w:r w:rsidRPr="006B6BF7">
              <w:rPr>
                <w:sz w:val="16"/>
                <w:szCs w:val="16"/>
              </w:rPr>
              <w:t>SP-190399</w:t>
            </w:r>
          </w:p>
        </w:tc>
        <w:tc>
          <w:tcPr>
            <w:tcW w:w="567" w:type="dxa"/>
            <w:shd w:val="solid" w:color="FFFFFF" w:fill="auto"/>
          </w:tcPr>
          <w:p w14:paraId="3704932E" w14:textId="77777777" w:rsidR="00D40151" w:rsidRDefault="00D40151" w:rsidP="00A22EDB">
            <w:pPr>
              <w:pStyle w:val="TAL"/>
              <w:rPr>
                <w:sz w:val="16"/>
                <w:szCs w:val="16"/>
              </w:rPr>
            </w:pPr>
            <w:r>
              <w:rPr>
                <w:sz w:val="16"/>
                <w:szCs w:val="16"/>
              </w:rPr>
              <w:t>1044</w:t>
            </w:r>
          </w:p>
        </w:tc>
        <w:tc>
          <w:tcPr>
            <w:tcW w:w="425" w:type="dxa"/>
            <w:shd w:val="solid" w:color="FFFFFF" w:fill="auto"/>
          </w:tcPr>
          <w:p w14:paraId="458F2058" w14:textId="77777777" w:rsidR="00D40151" w:rsidRDefault="00D40151" w:rsidP="00A22EDB">
            <w:pPr>
              <w:pStyle w:val="TAL"/>
              <w:rPr>
                <w:sz w:val="16"/>
                <w:szCs w:val="16"/>
              </w:rPr>
            </w:pPr>
            <w:r>
              <w:rPr>
                <w:sz w:val="16"/>
                <w:szCs w:val="16"/>
              </w:rPr>
              <w:t>2</w:t>
            </w:r>
          </w:p>
        </w:tc>
        <w:tc>
          <w:tcPr>
            <w:tcW w:w="425" w:type="dxa"/>
            <w:shd w:val="solid" w:color="FFFFFF" w:fill="auto"/>
          </w:tcPr>
          <w:p w14:paraId="1ED89CD9" w14:textId="77777777" w:rsidR="00D40151" w:rsidRDefault="00D40151" w:rsidP="00A22EDB">
            <w:pPr>
              <w:pStyle w:val="TAL"/>
              <w:rPr>
                <w:sz w:val="16"/>
                <w:szCs w:val="16"/>
              </w:rPr>
            </w:pPr>
            <w:r>
              <w:rPr>
                <w:sz w:val="16"/>
                <w:szCs w:val="16"/>
              </w:rPr>
              <w:t>A</w:t>
            </w:r>
          </w:p>
        </w:tc>
        <w:tc>
          <w:tcPr>
            <w:tcW w:w="4820" w:type="dxa"/>
            <w:shd w:val="solid" w:color="FFFFFF" w:fill="auto"/>
          </w:tcPr>
          <w:p w14:paraId="7705F23E" w14:textId="77777777" w:rsidR="00D40151" w:rsidRDefault="00D40151" w:rsidP="00A22EDB">
            <w:pPr>
              <w:pStyle w:val="TAL"/>
              <w:rPr>
                <w:sz w:val="16"/>
                <w:szCs w:val="16"/>
              </w:rPr>
            </w:pPr>
            <w:r>
              <w:rPr>
                <w:sz w:val="16"/>
                <w:szCs w:val="16"/>
              </w:rPr>
              <w:t>QoS Notification Control</w:t>
            </w:r>
          </w:p>
        </w:tc>
        <w:tc>
          <w:tcPr>
            <w:tcW w:w="708" w:type="dxa"/>
            <w:shd w:val="solid" w:color="FFFFFF" w:fill="auto"/>
          </w:tcPr>
          <w:p w14:paraId="3A2B2451" w14:textId="77777777" w:rsidR="00D40151" w:rsidRPr="003B0A61" w:rsidRDefault="00D40151" w:rsidP="00A22EDB">
            <w:pPr>
              <w:pStyle w:val="TAC"/>
              <w:rPr>
                <w:sz w:val="16"/>
                <w:szCs w:val="16"/>
              </w:rPr>
            </w:pPr>
            <w:r w:rsidRPr="003B0A61">
              <w:rPr>
                <w:sz w:val="16"/>
                <w:szCs w:val="16"/>
              </w:rPr>
              <w:t>16.1.0</w:t>
            </w:r>
          </w:p>
        </w:tc>
      </w:tr>
      <w:tr w:rsidR="00D40151" w:rsidRPr="009E0DE1" w14:paraId="76EB54DA" w14:textId="77777777" w:rsidTr="00A22EDB">
        <w:tc>
          <w:tcPr>
            <w:tcW w:w="800" w:type="dxa"/>
            <w:shd w:val="solid" w:color="FFFFFF" w:fill="auto"/>
          </w:tcPr>
          <w:p w14:paraId="0A37AEDC" w14:textId="77777777" w:rsidR="00D40151" w:rsidRDefault="00D40151" w:rsidP="00A22EDB">
            <w:pPr>
              <w:pStyle w:val="TAC"/>
              <w:rPr>
                <w:sz w:val="16"/>
                <w:szCs w:val="16"/>
              </w:rPr>
            </w:pPr>
            <w:r>
              <w:rPr>
                <w:sz w:val="16"/>
                <w:szCs w:val="16"/>
              </w:rPr>
              <w:t>2019-06</w:t>
            </w:r>
          </w:p>
        </w:tc>
        <w:tc>
          <w:tcPr>
            <w:tcW w:w="800" w:type="dxa"/>
            <w:shd w:val="solid" w:color="FFFFFF" w:fill="auto"/>
          </w:tcPr>
          <w:p w14:paraId="153BF6D4" w14:textId="77777777" w:rsidR="00D40151" w:rsidRDefault="00D40151" w:rsidP="00A22EDB">
            <w:pPr>
              <w:pStyle w:val="TAC"/>
              <w:rPr>
                <w:sz w:val="16"/>
                <w:szCs w:val="16"/>
              </w:rPr>
            </w:pPr>
            <w:r>
              <w:rPr>
                <w:sz w:val="16"/>
                <w:szCs w:val="16"/>
              </w:rPr>
              <w:t>SP#84</w:t>
            </w:r>
          </w:p>
        </w:tc>
        <w:tc>
          <w:tcPr>
            <w:tcW w:w="1094" w:type="dxa"/>
            <w:shd w:val="solid" w:color="FFFFFF" w:fill="auto"/>
          </w:tcPr>
          <w:p w14:paraId="3878F2BD" w14:textId="77777777" w:rsidR="00D40151" w:rsidRDefault="00D40151" w:rsidP="00A22EDB">
            <w:pPr>
              <w:pStyle w:val="TAC"/>
              <w:rPr>
                <w:sz w:val="16"/>
                <w:szCs w:val="16"/>
              </w:rPr>
            </w:pPr>
            <w:r w:rsidRPr="006B6BF7">
              <w:rPr>
                <w:sz w:val="16"/>
                <w:szCs w:val="16"/>
              </w:rPr>
              <w:t>SP-190407</w:t>
            </w:r>
          </w:p>
        </w:tc>
        <w:tc>
          <w:tcPr>
            <w:tcW w:w="567" w:type="dxa"/>
            <w:shd w:val="solid" w:color="FFFFFF" w:fill="auto"/>
          </w:tcPr>
          <w:p w14:paraId="130520B1" w14:textId="77777777" w:rsidR="00D40151" w:rsidRDefault="00D40151" w:rsidP="00A22EDB">
            <w:pPr>
              <w:pStyle w:val="TAL"/>
              <w:rPr>
                <w:sz w:val="16"/>
                <w:szCs w:val="16"/>
              </w:rPr>
            </w:pPr>
            <w:r>
              <w:rPr>
                <w:sz w:val="16"/>
                <w:szCs w:val="16"/>
              </w:rPr>
              <w:t>1047</w:t>
            </w:r>
          </w:p>
        </w:tc>
        <w:tc>
          <w:tcPr>
            <w:tcW w:w="425" w:type="dxa"/>
            <w:shd w:val="solid" w:color="FFFFFF" w:fill="auto"/>
          </w:tcPr>
          <w:p w14:paraId="46C3EC95" w14:textId="77777777" w:rsidR="00D40151" w:rsidRDefault="00D40151" w:rsidP="00A22EDB">
            <w:pPr>
              <w:pStyle w:val="TAL"/>
              <w:rPr>
                <w:sz w:val="16"/>
                <w:szCs w:val="16"/>
              </w:rPr>
            </w:pPr>
            <w:r>
              <w:rPr>
                <w:sz w:val="16"/>
                <w:szCs w:val="16"/>
              </w:rPr>
              <w:t>3</w:t>
            </w:r>
          </w:p>
        </w:tc>
        <w:tc>
          <w:tcPr>
            <w:tcW w:w="425" w:type="dxa"/>
            <w:shd w:val="solid" w:color="FFFFFF" w:fill="auto"/>
          </w:tcPr>
          <w:p w14:paraId="6557F881" w14:textId="77777777" w:rsidR="00D40151" w:rsidRDefault="00D40151" w:rsidP="00A22EDB">
            <w:pPr>
              <w:pStyle w:val="TAL"/>
              <w:rPr>
                <w:sz w:val="16"/>
                <w:szCs w:val="16"/>
              </w:rPr>
            </w:pPr>
            <w:r>
              <w:rPr>
                <w:sz w:val="16"/>
                <w:szCs w:val="16"/>
              </w:rPr>
              <w:t>F</w:t>
            </w:r>
          </w:p>
        </w:tc>
        <w:tc>
          <w:tcPr>
            <w:tcW w:w="4820" w:type="dxa"/>
            <w:shd w:val="solid" w:color="FFFFFF" w:fill="auto"/>
          </w:tcPr>
          <w:p w14:paraId="7AE547AC" w14:textId="77777777" w:rsidR="00D40151" w:rsidRDefault="00D40151" w:rsidP="00A22EDB">
            <w:pPr>
              <w:pStyle w:val="TAL"/>
              <w:rPr>
                <w:sz w:val="16"/>
                <w:szCs w:val="16"/>
              </w:rPr>
            </w:pPr>
            <w:r>
              <w:rPr>
                <w:sz w:val="16"/>
                <w:szCs w:val="16"/>
              </w:rPr>
              <w:t>MICO mode and Periodic Registration Timer Control</w:t>
            </w:r>
          </w:p>
        </w:tc>
        <w:tc>
          <w:tcPr>
            <w:tcW w:w="708" w:type="dxa"/>
            <w:shd w:val="solid" w:color="FFFFFF" w:fill="auto"/>
          </w:tcPr>
          <w:p w14:paraId="48FB9762" w14:textId="77777777" w:rsidR="00D40151" w:rsidRPr="003B0A61" w:rsidRDefault="00D40151" w:rsidP="00A22EDB">
            <w:pPr>
              <w:pStyle w:val="TAC"/>
              <w:rPr>
                <w:sz w:val="16"/>
                <w:szCs w:val="16"/>
              </w:rPr>
            </w:pPr>
            <w:r w:rsidRPr="003B0A61">
              <w:rPr>
                <w:sz w:val="16"/>
                <w:szCs w:val="16"/>
              </w:rPr>
              <w:t>16.1.0</w:t>
            </w:r>
          </w:p>
        </w:tc>
      </w:tr>
      <w:tr w:rsidR="00D40151" w:rsidRPr="009E0DE1" w14:paraId="4B76862E" w14:textId="77777777" w:rsidTr="00A22EDB">
        <w:tc>
          <w:tcPr>
            <w:tcW w:w="800" w:type="dxa"/>
            <w:shd w:val="solid" w:color="FFFFFF" w:fill="auto"/>
          </w:tcPr>
          <w:p w14:paraId="3D232F9F" w14:textId="77777777" w:rsidR="00D40151" w:rsidRDefault="00D40151" w:rsidP="00A22EDB">
            <w:pPr>
              <w:pStyle w:val="TAC"/>
              <w:rPr>
                <w:sz w:val="16"/>
                <w:szCs w:val="16"/>
              </w:rPr>
            </w:pPr>
            <w:r>
              <w:rPr>
                <w:sz w:val="16"/>
                <w:szCs w:val="16"/>
              </w:rPr>
              <w:lastRenderedPageBreak/>
              <w:t>2019-06</w:t>
            </w:r>
          </w:p>
        </w:tc>
        <w:tc>
          <w:tcPr>
            <w:tcW w:w="800" w:type="dxa"/>
            <w:shd w:val="solid" w:color="FFFFFF" w:fill="auto"/>
          </w:tcPr>
          <w:p w14:paraId="09E6CD7E" w14:textId="77777777" w:rsidR="00D40151" w:rsidRDefault="00D40151" w:rsidP="00A22EDB">
            <w:pPr>
              <w:pStyle w:val="TAC"/>
              <w:rPr>
                <w:sz w:val="16"/>
                <w:szCs w:val="16"/>
              </w:rPr>
            </w:pPr>
            <w:r>
              <w:rPr>
                <w:sz w:val="16"/>
                <w:szCs w:val="16"/>
              </w:rPr>
              <w:t>SP#84</w:t>
            </w:r>
          </w:p>
        </w:tc>
        <w:tc>
          <w:tcPr>
            <w:tcW w:w="1094" w:type="dxa"/>
            <w:shd w:val="solid" w:color="FFFFFF" w:fill="auto"/>
          </w:tcPr>
          <w:p w14:paraId="76660F5F" w14:textId="77777777" w:rsidR="00D40151" w:rsidRDefault="00D40151" w:rsidP="00A22EDB">
            <w:pPr>
              <w:pStyle w:val="TAC"/>
              <w:rPr>
                <w:sz w:val="16"/>
                <w:szCs w:val="16"/>
              </w:rPr>
            </w:pPr>
            <w:r w:rsidRPr="006B6BF7">
              <w:rPr>
                <w:sz w:val="16"/>
                <w:szCs w:val="16"/>
              </w:rPr>
              <w:t>SP-190422</w:t>
            </w:r>
          </w:p>
        </w:tc>
        <w:tc>
          <w:tcPr>
            <w:tcW w:w="567" w:type="dxa"/>
            <w:shd w:val="solid" w:color="FFFFFF" w:fill="auto"/>
          </w:tcPr>
          <w:p w14:paraId="44689CFB" w14:textId="77777777" w:rsidR="00D40151" w:rsidRDefault="00D40151" w:rsidP="00A22EDB">
            <w:pPr>
              <w:pStyle w:val="TAL"/>
              <w:rPr>
                <w:sz w:val="16"/>
                <w:szCs w:val="16"/>
              </w:rPr>
            </w:pPr>
            <w:r>
              <w:rPr>
                <w:sz w:val="16"/>
                <w:szCs w:val="16"/>
              </w:rPr>
              <w:t>1050</w:t>
            </w:r>
          </w:p>
        </w:tc>
        <w:tc>
          <w:tcPr>
            <w:tcW w:w="425" w:type="dxa"/>
            <w:shd w:val="solid" w:color="FFFFFF" w:fill="auto"/>
          </w:tcPr>
          <w:p w14:paraId="7C5B318E" w14:textId="77777777" w:rsidR="00D40151" w:rsidRDefault="00D40151" w:rsidP="00A22EDB">
            <w:pPr>
              <w:pStyle w:val="TAL"/>
              <w:rPr>
                <w:sz w:val="16"/>
                <w:szCs w:val="16"/>
              </w:rPr>
            </w:pPr>
            <w:r>
              <w:rPr>
                <w:sz w:val="16"/>
                <w:szCs w:val="16"/>
              </w:rPr>
              <w:t>4</w:t>
            </w:r>
          </w:p>
        </w:tc>
        <w:tc>
          <w:tcPr>
            <w:tcW w:w="425" w:type="dxa"/>
            <w:shd w:val="solid" w:color="FFFFFF" w:fill="auto"/>
          </w:tcPr>
          <w:p w14:paraId="518915C3" w14:textId="77777777" w:rsidR="00D40151" w:rsidRDefault="00D40151" w:rsidP="00A22EDB">
            <w:pPr>
              <w:pStyle w:val="TAL"/>
              <w:rPr>
                <w:sz w:val="16"/>
                <w:szCs w:val="16"/>
              </w:rPr>
            </w:pPr>
            <w:r>
              <w:rPr>
                <w:sz w:val="16"/>
                <w:szCs w:val="16"/>
              </w:rPr>
              <w:t>B</w:t>
            </w:r>
          </w:p>
        </w:tc>
        <w:tc>
          <w:tcPr>
            <w:tcW w:w="4820" w:type="dxa"/>
            <w:shd w:val="solid" w:color="FFFFFF" w:fill="auto"/>
          </w:tcPr>
          <w:p w14:paraId="1314B960" w14:textId="77777777" w:rsidR="00D40151" w:rsidRDefault="00D40151" w:rsidP="00A22EDB">
            <w:pPr>
              <w:pStyle w:val="TAL"/>
              <w:rPr>
                <w:sz w:val="16"/>
                <w:szCs w:val="16"/>
              </w:rPr>
            </w:pPr>
            <w:r>
              <w:rPr>
                <w:sz w:val="16"/>
                <w:szCs w:val="16"/>
              </w:rPr>
              <w:t>Transfer of N4 information for local traffic switching from SMF to I-SMF</w:t>
            </w:r>
          </w:p>
        </w:tc>
        <w:tc>
          <w:tcPr>
            <w:tcW w:w="708" w:type="dxa"/>
            <w:shd w:val="solid" w:color="FFFFFF" w:fill="auto"/>
          </w:tcPr>
          <w:p w14:paraId="1D18620E" w14:textId="77777777" w:rsidR="00D40151" w:rsidRPr="003B0A61" w:rsidRDefault="00D40151" w:rsidP="00A22EDB">
            <w:pPr>
              <w:pStyle w:val="TAC"/>
              <w:rPr>
                <w:sz w:val="16"/>
                <w:szCs w:val="16"/>
              </w:rPr>
            </w:pPr>
            <w:r w:rsidRPr="003B0A61">
              <w:rPr>
                <w:sz w:val="16"/>
                <w:szCs w:val="16"/>
              </w:rPr>
              <w:t>16.1.0</w:t>
            </w:r>
          </w:p>
        </w:tc>
      </w:tr>
      <w:tr w:rsidR="00D40151" w:rsidRPr="009E0DE1" w14:paraId="5456F99C" w14:textId="77777777" w:rsidTr="00A22EDB">
        <w:tc>
          <w:tcPr>
            <w:tcW w:w="800" w:type="dxa"/>
            <w:shd w:val="solid" w:color="FFFFFF" w:fill="auto"/>
          </w:tcPr>
          <w:p w14:paraId="1D067D69" w14:textId="77777777" w:rsidR="00D40151" w:rsidRDefault="00D40151" w:rsidP="00A22EDB">
            <w:pPr>
              <w:pStyle w:val="TAC"/>
              <w:rPr>
                <w:sz w:val="16"/>
                <w:szCs w:val="16"/>
              </w:rPr>
            </w:pPr>
            <w:r>
              <w:rPr>
                <w:sz w:val="16"/>
                <w:szCs w:val="16"/>
              </w:rPr>
              <w:t>2019-06</w:t>
            </w:r>
          </w:p>
        </w:tc>
        <w:tc>
          <w:tcPr>
            <w:tcW w:w="800" w:type="dxa"/>
            <w:shd w:val="solid" w:color="FFFFFF" w:fill="auto"/>
          </w:tcPr>
          <w:p w14:paraId="1D05F1CC" w14:textId="77777777" w:rsidR="00D40151" w:rsidRDefault="00D40151" w:rsidP="00A22EDB">
            <w:pPr>
              <w:pStyle w:val="TAC"/>
              <w:rPr>
                <w:sz w:val="16"/>
                <w:szCs w:val="16"/>
              </w:rPr>
            </w:pPr>
            <w:r>
              <w:rPr>
                <w:sz w:val="16"/>
                <w:szCs w:val="16"/>
              </w:rPr>
              <w:t>SP#84</w:t>
            </w:r>
          </w:p>
        </w:tc>
        <w:tc>
          <w:tcPr>
            <w:tcW w:w="1094" w:type="dxa"/>
            <w:shd w:val="solid" w:color="FFFFFF" w:fill="auto"/>
          </w:tcPr>
          <w:p w14:paraId="0819F1FC" w14:textId="77777777" w:rsidR="00D40151" w:rsidRDefault="00D40151" w:rsidP="00A22EDB">
            <w:pPr>
              <w:pStyle w:val="TAC"/>
              <w:rPr>
                <w:sz w:val="16"/>
                <w:szCs w:val="16"/>
              </w:rPr>
            </w:pPr>
            <w:r w:rsidRPr="006B6BF7">
              <w:rPr>
                <w:sz w:val="16"/>
                <w:szCs w:val="16"/>
              </w:rPr>
              <w:t>SP-190428</w:t>
            </w:r>
          </w:p>
        </w:tc>
        <w:tc>
          <w:tcPr>
            <w:tcW w:w="567" w:type="dxa"/>
            <w:shd w:val="solid" w:color="FFFFFF" w:fill="auto"/>
          </w:tcPr>
          <w:p w14:paraId="6664FFF9" w14:textId="77777777" w:rsidR="00D40151" w:rsidRDefault="00D40151" w:rsidP="00A22EDB">
            <w:pPr>
              <w:pStyle w:val="TAL"/>
              <w:rPr>
                <w:sz w:val="16"/>
                <w:szCs w:val="16"/>
              </w:rPr>
            </w:pPr>
            <w:r>
              <w:rPr>
                <w:sz w:val="16"/>
                <w:szCs w:val="16"/>
              </w:rPr>
              <w:t>1015</w:t>
            </w:r>
          </w:p>
        </w:tc>
        <w:tc>
          <w:tcPr>
            <w:tcW w:w="425" w:type="dxa"/>
            <w:shd w:val="solid" w:color="FFFFFF" w:fill="auto"/>
          </w:tcPr>
          <w:p w14:paraId="4BBCF2D6" w14:textId="77777777" w:rsidR="00D40151" w:rsidRDefault="00D40151" w:rsidP="00A22EDB">
            <w:pPr>
              <w:pStyle w:val="TAL"/>
              <w:rPr>
                <w:sz w:val="16"/>
                <w:szCs w:val="16"/>
              </w:rPr>
            </w:pPr>
            <w:r>
              <w:rPr>
                <w:sz w:val="16"/>
                <w:szCs w:val="16"/>
              </w:rPr>
              <w:t>2</w:t>
            </w:r>
          </w:p>
        </w:tc>
        <w:tc>
          <w:tcPr>
            <w:tcW w:w="425" w:type="dxa"/>
            <w:shd w:val="solid" w:color="FFFFFF" w:fill="auto"/>
          </w:tcPr>
          <w:p w14:paraId="2ABCCD7E" w14:textId="77777777" w:rsidR="00D40151" w:rsidRDefault="00D40151" w:rsidP="00A22EDB">
            <w:pPr>
              <w:pStyle w:val="TAL"/>
              <w:rPr>
                <w:sz w:val="16"/>
                <w:szCs w:val="16"/>
              </w:rPr>
            </w:pPr>
            <w:r>
              <w:rPr>
                <w:sz w:val="16"/>
                <w:szCs w:val="16"/>
              </w:rPr>
              <w:t>B</w:t>
            </w:r>
          </w:p>
        </w:tc>
        <w:tc>
          <w:tcPr>
            <w:tcW w:w="4820" w:type="dxa"/>
            <w:shd w:val="solid" w:color="FFFFFF" w:fill="auto"/>
          </w:tcPr>
          <w:p w14:paraId="282414C5" w14:textId="77777777" w:rsidR="00D40151" w:rsidRDefault="00D40151" w:rsidP="00A22EDB">
            <w:pPr>
              <w:pStyle w:val="TAL"/>
              <w:rPr>
                <w:sz w:val="16"/>
                <w:szCs w:val="16"/>
              </w:rPr>
            </w:pPr>
            <w:r>
              <w:rPr>
                <w:sz w:val="16"/>
                <w:szCs w:val="16"/>
              </w:rPr>
              <w:t>Proposed update to 5G LAN terminology</w:t>
            </w:r>
          </w:p>
        </w:tc>
        <w:tc>
          <w:tcPr>
            <w:tcW w:w="708" w:type="dxa"/>
            <w:shd w:val="solid" w:color="FFFFFF" w:fill="auto"/>
          </w:tcPr>
          <w:p w14:paraId="0B3D93AD" w14:textId="77777777" w:rsidR="00D40151" w:rsidRPr="003B0A61" w:rsidRDefault="00D40151" w:rsidP="00A22EDB">
            <w:pPr>
              <w:pStyle w:val="TAC"/>
              <w:rPr>
                <w:sz w:val="16"/>
                <w:szCs w:val="16"/>
              </w:rPr>
            </w:pPr>
            <w:r w:rsidRPr="003B0A61">
              <w:rPr>
                <w:sz w:val="16"/>
                <w:szCs w:val="16"/>
              </w:rPr>
              <w:t>16.1.0</w:t>
            </w:r>
          </w:p>
        </w:tc>
      </w:tr>
      <w:tr w:rsidR="00D40151" w:rsidRPr="009E0DE1" w14:paraId="30A80534" w14:textId="77777777" w:rsidTr="00A22EDB">
        <w:tc>
          <w:tcPr>
            <w:tcW w:w="800" w:type="dxa"/>
            <w:shd w:val="solid" w:color="FFFFFF" w:fill="auto"/>
          </w:tcPr>
          <w:p w14:paraId="27B2C47E" w14:textId="77777777" w:rsidR="00D40151" w:rsidRDefault="00D40151" w:rsidP="00A22EDB">
            <w:pPr>
              <w:pStyle w:val="TAC"/>
              <w:rPr>
                <w:sz w:val="16"/>
                <w:szCs w:val="16"/>
              </w:rPr>
            </w:pPr>
            <w:r>
              <w:rPr>
                <w:sz w:val="16"/>
                <w:szCs w:val="16"/>
              </w:rPr>
              <w:t>2019-06</w:t>
            </w:r>
          </w:p>
        </w:tc>
        <w:tc>
          <w:tcPr>
            <w:tcW w:w="800" w:type="dxa"/>
            <w:shd w:val="solid" w:color="FFFFFF" w:fill="auto"/>
          </w:tcPr>
          <w:p w14:paraId="1028E20E" w14:textId="77777777" w:rsidR="00D40151" w:rsidRDefault="00D40151" w:rsidP="00A22EDB">
            <w:pPr>
              <w:pStyle w:val="TAC"/>
              <w:rPr>
                <w:sz w:val="16"/>
                <w:szCs w:val="16"/>
              </w:rPr>
            </w:pPr>
            <w:r>
              <w:rPr>
                <w:sz w:val="16"/>
                <w:szCs w:val="16"/>
              </w:rPr>
              <w:t>SP#84</w:t>
            </w:r>
          </w:p>
        </w:tc>
        <w:tc>
          <w:tcPr>
            <w:tcW w:w="1094" w:type="dxa"/>
            <w:shd w:val="solid" w:color="FFFFFF" w:fill="auto"/>
          </w:tcPr>
          <w:p w14:paraId="0B74E31E" w14:textId="77777777" w:rsidR="00D40151" w:rsidRDefault="00D40151" w:rsidP="00A22EDB">
            <w:pPr>
              <w:pStyle w:val="TAC"/>
              <w:rPr>
                <w:sz w:val="16"/>
                <w:szCs w:val="16"/>
              </w:rPr>
            </w:pPr>
            <w:r w:rsidRPr="006B6BF7">
              <w:rPr>
                <w:sz w:val="16"/>
                <w:szCs w:val="16"/>
              </w:rPr>
              <w:t>SP-190428</w:t>
            </w:r>
          </w:p>
        </w:tc>
        <w:tc>
          <w:tcPr>
            <w:tcW w:w="567" w:type="dxa"/>
            <w:shd w:val="solid" w:color="FFFFFF" w:fill="auto"/>
          </w:tcPr>
          <w:p w14:paraId="1E39B9F0" w14:textId="77777777" w:rsidR="00D40151" w:rsidRDefault="00D40151" w:rsidP="00A22EDB">
            <w:pPr>
              <w:pStyle w:val="TAL"/>
              <w:rPr>
                <w:sz w:val="16"/>
                <w:szCs w:val="16"/>
              </w:rPr>
            </w:pPr>
            <w:r>
              <w:rPr>
                <w:sz w:val="16"/>
                <w:szCs w:val="16"/>
              </w:rPr>
              <w:t>1052</w:t>
            </w:r>
          </w:p>
        </w:tc>
        <w:tc>
          <w:tcPr>
            <w:tcW w:w="425" w:type="dxa"/>
            <w:shd w:val="solid" w:color="FFFFFF" w:fill="auto"/>
          </w:tcPr>
          <w:p w14:paraId="279EDCF8" w14:textId="77777777" w:rsidR="00D40151" w:rsidRDefault="00D40151" w:rsidP="00A22EDB">
            <w:pPr>
              <w:pStyle w:val="TAL"/>
              <w:rPr>
                <w:sz w:val="16"/>
                <w:szCs w:val="16"/>
              </w:rPr>
            </w:pPr>
            <w:r>
              <w:rPr>
                <w:sz w:val="16"/>
                <w:szCs w:val="16"/>
              </w:rPr>
              <w:t>8</w:t>
            </w:r>
          </w:p>
        </w:tc>
        <w:tc>
          <w:tcPr>
            <w:tcW w:w="425" w:type="dxa"/>
            <w:shd w:val="solid" w:color="FFFFFF" w:fill="auto"/>
          </w:tcPr>
          <w:p w14:paraId="148FD317" w14:textId="77777777" w:rsidR="00D40151" w:rsidRDefault="00D40151" w:rsidP="00A22EDB">
            <w:pPr>
              <w:pStyle w:val="TAL"/>
              <w:rPr>
                <w:sz w:val="16"/>
                <w:szCs w:val="16"/>
              </w:rPr>
            </w:pPr>
            <w:r>
              <w:rPr>
                <w:sz w:val="16"/>
                <w:szCs w:val="16"/>
              </w:rPr>
              <w:t>B</w:t>
            </w:r>
          </w:p>
        </w:tc>
        <w:tc>
          <w:tcPr>
            <w:tcW w:w="4820" w:type="dxa"/>
            <w:shd w:val="solid" w:color="FFFFFF" w:fill="auto"/>
          </w:tcPr>
          <w:p w14:paraId="6CA1C749" w14:textId="77777777" w:rsidR="00D40151" w:rsidRDefault="00D40151" w:rsidP="00A22EDB">
            <w:pPr>
              <w:pStyle w:val="TAL"/>
              <w:rPr>
                <w:sz w:val="16"/>
                <w:szCs w:val="16"/>
              </w:rPr>
            </w:pPr>
            <w:r>
              <w:rPr>
                <w:sz w:val="16"/>
                <w:szCs w:val="16"/>
              </w:rPr>
              <w:t>Further detailing of 5G LAN group management</w:t>
            </w:r>
          </w:p>
        </w:tc>
        <w:tc>
          <w:tcPr>
            <w:tcW w:w="708" w:type="dxa"/>
            <w:shd w:val="solid" w:color="FFFFFF" w:fill="auto"/>
          </w:tcPr>
          <w:p w14:paraId="156722A0" w14:textId="77777777" w:rsidR="00D40151" w:rsidRPr="003B0A61" w:rsidRDefault="00D40151" w:rsidP="00A22EDB">
            <w:pPr>
              <w:pStyle w:val="TAC"/>
              <w:rPr>
                <w:sz w:val="16"/>
                <w:szCs w:val="16"/>
              </w:rPr>
            </w:pPr>
            <w:r w:rsidRPr="003B0A61">
              <w:rPr>
                <w:sz w:val="16"/>
                <w:szCs w:val="16"/>
              </w:rPr>
              <w:t>16.1.0</w:t>
            </w:r>
          </w:p>
        </w:tc>
      </w:tr>
      <w:tr w:rsidR="00D40151" w:rsidRPr="009E0DE1" w14:paraId="0A51EBA9" w14:textId="77777777" w:rsidTr="00A22EDB">
        <w:tc>
          <w:tcPr>
            <w:tcW w:w="800" w:type="dxa"/>
            <w:shd w:val="solid" w:color="FFFFFF" w:fill="auto"/>
          </w:tcPr>
          <w:p w14:paraId="38DC74C2" w14:textId="77777777" w:rsidR="00D40151" w:rsidRDefault="00D40151" w:rsidP="00A22EDB">
            <w:pPr>
              <w:pStyle w:val="TAC"/>
              <w:rPr>
                <w:sz w:val="16"/>
                <w:szCs w:val="16"/>
              </w:rPr>
            </w:pPr>
            <w:r>
              <w:rPr>
                <w:sz w:val="16"/>
                <w:szCs w:val="16"/>
              </w:rPr>
              <w:t>2019-06</w:t>
            </w:r>
          </w:p>
        </w:tc>
        <w:tc>
          <w:tcPr>
            <w:tcW w:w="800" w:type="dxa"/>
            <w:shd w:val="solid" w:color="FFFFFF" w:fill="auto"/>
          </w:tcPr>
          <w:p w14:paraId="7C77FA49" w14:textId="77777777" w:rsidR="00D40151" w:rsidRDefault="00D40151" w:rsidP="00A22EDB">
            <w:pPr>
              <w:pStyle w:val="TAC"/>
              <w:rPr>
                <w:sz w:val="16"/>
                <w:szCs w:val="16"/>
              </w:rPr>
            </w:pPr>
            <w:r>
              <w:rPr>
                <w:sz w:val="16"/>
                <w:szCs w:val="16"/>
              </w:rPr>
              <w:t>SP#84</w:t>
            </w:r>
          </w:p>
        </w:tc>
        <w:tc>
          <w:tcPr>
            <w:tcW w:w="1094" w:type="dxa"/>
            <w:shd w:val="solid" w:color="FFFFFF" w:fill="auto"/>
          </w:tcPr>
          <w:p w14:paraId="21C9AB1F" w14:textId="77777777" w:rsidR="00D40151" w:rsidRDefault="00D40151" w:rsidP="00A22EDB">
            <w:pPr>
              <w:pStyle w:val="TAC"/>
              <w:rPr>
                <w:sz w:val="16"/>
                <w:szCs w:val="16"/>
              </w:rPr>
            </w:pPr>
            <w:r w:rsidRPr="006B6BF7">
              <w:rPr>
                <w:sz w:val="16"/>
                <w:szCs w:val="16"/>
              </w:rPr>
              <w:t>SP-190413</w:t>
            </w:r>
          </w:p>
        </w:tc>
        <w:tc>
          <w:tcPr>
            <w:tcW w:w="567" w:type="dxa"/>
            <w:shd w:val="solid" w:color="FFFFFF" w:fill="auto"/>
          </w:tcPr>
          <w:p w14:paraId="50B68D9E" w14:textId="77777777" w:rsidR="00D40151" w:rsidRDefault="00D40151" w:rsidP="00A22EDB">
            <w:pPr>
              <w:pStyle w:val="TAL"/>
              <w:rPr>
                <w:sz w:val="16"/>
                <w:szCs w:val="16"/>
              </w:rPr>
            </w:pPr>
            <w:r>
              <w:rPr>
                <w:sz w:val="16"/>
                <w:szCs w:val="16"/>
              </w:rPr>
              <w:t>1055</w:t>
            </w:r>
          </w:p>
        </w:tc>
        <w:tc>
          <w:tcPr>
            <w:tcW w:w="425" w:type="dxa"/>
            <w:shd w:val="solid" w:color="FFFFFF" w:fill="auto"/>
          </w:tcPr>
          <w:p w14:paraId="0663B993" w14:textId="77777777" w:rsidR="00D40151" w:rsidRDefault="00D40151" w:rsidP="00A22EDB">
            <w:pPr>
              <w:pStyle w:val="TAL"/>
              <w:rPr>
                <w:sz w:val="16"/>
                <w:szCs w:val="16"/>
              </w:rPr>
            </w:pPr>
            <w:r>
              <w:rPr>
                <w:sz w:val="16"/>
                <w:szCs w:val="16"/>
              </w:rPr>
              <w:t>2</w:t>
            </w:r>
          </w:p>
        </w:tc>
        <w:tc>
          <w:tcPr>
            <w:tcW w:w="425" w:type="dxa"/>
            <w:shd w:val="solid" w:color="FFFFFF" w:fill="auto"/>
          </w:tcPr>
          <w:p w14:paraId="3AD2E158" w14:textId="77777777" w:rsidR="00D40151" w:rsidRDefault="00D40151" w:rsidP="00A22EDB">
            <w:pPr>
              <w:pStyle w:val="TAL"/>
              <w:rPr>
                <w:sz w:val="16"/>
                <w:szCs w:val="16"/>
              </w:rPr>
            </w:pPr>
            <w:r>
              <w:rPr>
                <w:sz w:val="16"/>
                <w:szCs w:val="16"/>
              </w:rPr>
              <w:t>F</w:t>
            </w:r>
          </w:p>
        </w:tc>
        <w:tc>
          <w:tcPr>
            <w:tcW w:w="4820" w:type="dxa"/>
            <w:shd w:val="solid" w:color="FFFFFF" w:fill="auto"/>
          </w:tcPr>
          <w:p w14:paraId="471BB580" w14:textId="77777777" w:rsidR="00D40151" w:rsidRDefault="00D40151" w:rsidP="00A22EDB">
            <w:pPr>
              <w:pStyle w:val="TAL"/>
              <w:rPr>
                <w:sz w:val="16"/>
                <w:szCs w:val="16"/>
              </w:rPr>
            </w:pPr>
            <w:r>
              <w:rPr>
                <w:sz w:val="16"/>
                <w:szCs w:val="16"/>
              </w:rPr>
              <w:t>Correction of SMF selecting UPF for a particular PDU Session supporting EPS IWK</w:t>
            </w:r>
          </w:p>
        </w:tc>
        <w:tc>
          <w:tcPr>
            <w:tcW w:w="708" w:type="dxa"/>
            <w:shd w:val="solid" w:color="FFFFFF" w:fill="auto"/>
          </w:tcPr>
          <w:p w14:paraId="0D0EC2C0" w14:textId="77777777" w:rsidR="00D40151" w:rsidRPr="003B0A61" w:rsidRDefault="00D40151" w:rsidP="00A22EDB">
            <w:pPr>
              <w:pStyle w:val="TAC"/>
              <w:rPr>
                <w:sz w:val="16"/>
                <w:szCs w:val="16"/>
              </w:rPr>
            </w:pPr>
            <w:r w:rsidRPr="003B0A61">
              <w:rPr>
                <w:sz w:val="16"/>
                <w:szCs w:val="16"/>
              </w:rPr>
              <w:t>16.1.0</w:t>
            </w:r>
          </w:p>
        </w:tc>
      </w:tr>
      <w:tr w:rsidR="00D40151" w:rsidRPr="009E0DE1" w14:paraId="11148AB9" w14:textId="77777777" w:rsidTr="00A22EDB">
        <w:tc>
          <w:tcPr>
            <w:tcW w:w="800" w:type="dxa"/>
            <w:shd w:val="solid" w:color="FFFFFF" w:fill="auto"/>
          </w:tcPr>
          <w:p w14:paraId="03CA76CF" w14:textId="77777777" w:rsidR="00D40151" w:rsidRDefault="00D40151" w:rsidP="00A22EDB">
            <w:pPr>
              <w:pStyle w:val="TAC"/>
              <w:rPr>
                <w:sz w:val="16"/>
                <w:szCs w:val="16"/>
              </w:rPr>
            </w:pPr>
            <w:r>
              <w:rPr>
                <w:sz w:val="16"/>
                <w:szCs w:val="16"/>
              </w:rPr>
              <w:t>2019-06</w:t>
            </w:r>
          </w:p>
        </w:tc>
        <w:tc>
          <w:tcPr>
            <w:tcW w:w="800" w:type="dxa"/>
            <w:shd w:val="solid" w:color="FFFFFF" w:fill="auto"/>
          </w:tcPr>
          <w:p w14:paraId="093C9076" w14:textId="77777777" w:rsidR="00D40151" w:rsidRDefault="00D40151" w:rsidP="00A22EDB">
            <w:pPr>
              <w:pStyle w:val="TAC"/>
              <w:rPr>
                <w:sz w:val="16"/>
                <w:szCs w:val="16"/>
              </w:rPr>
            </w:pPr>
            <w:r>
              <w:rPr>
                <w:sz w:val="16"/>
                <w:szCs w:val="16"/>
              </w:rPr>
              <w:t>SP#84</w:t>
            </w:r>
          </w:p>
        </w:tc>
        <w:tc>
          <w:tcPr>
            <w:tcW w:w="1094" w:type="dxa"/>
            <w:shd w:val="solid" w:color="FFFFFF" w:fill="auto"/>
          </w:tcPr>
          <w:p w14:paraId="737EA740" w14:textId="77777777" w:rsidR="00D40151" w:rsidRDefault="00D40151" w:rsidP="00A22EDB">
            <w:pPr>
              <w:pStyle w:val="TAC"/>
              <w:rPr>
                <w:sz w:val="16"/>
                <w:szCs w:val="16"/>
              </w:rPr>
            </w:pPr>
            <w:r w:rsidRPr="006B6BF7">
              <w:rPr>
                <w:sz w:val="16"/>
                <w:szCs w:val="16"/>
              </w:rPr>
              <w:t>SP-190410</w:t>
            </w:r>
          </w:p>
        </w:tc>
        <w:tc>
          <w:tcPr>
            <w:tcW w:w="567" w:type="dxa"/>
            <w:shd w:val="solid" w:color="FFFFFF" w:fill="auto"/>
          </w:tcPr>
          <w:p w14:paraId="5CE33EC8" w14:textId="77777777" w:rsidR="00D40151" w:rsidRDefault="00D40151" w:rsidP="00A22EDB">
            <w:pPr>
              <w:pStyle w:val="TAL"/>
              <w:rPr>
                <w:sz w:val="16"/>
                <w:szCs w:val="16"/>
              </w:rPr>
            </w:pPr>
            <w:r>
              <w:rPr>
                <w:sz w:val="16"/>
                <w:szCs w:val="16"/>
              </w:rPr>
              <w:t>1056</w:t>
            </w:r>
          </w:p>
        </w:tc>
        <w:tc>
          <w:tcPr>
            <w:tcW w:w="425" w:type="dxa"/>
            <w:shd w:val="solid" w:color="FFFFFF" w:fill="auto"/>
          </w:tcPr>
          <w:p w14:paraId="14EC544D" w14:textId="77777777" w:rsidR="00D40151" w:rsidRDefault="00D40151" w:rsidP="00A22EDB">
            <w:pPr>
              <w:pStyle w:val="TAL"/>
              <w:rPr>
                <w:sz w:val="16"/>
                <w:szCs w:val="16"/>
              </w:rPr>
            </w:pPr>
            <w:r>
              <w:rPr>
                <w:sz w:val="16"/>
                <w:szCs w:val="16"/>
              </w:rPr>
              <w:t>2</w:t>
            </w:r>
          </w:p>
        </w:tc>
        <w:tc>
          <w:tcPr>
            <w:tcW w:w="425" w:type="dxa"/>
            <w:shd w:val="solid" w:color="FFFFFF" w:fill="auto"/>
          </w:tcPr>
          <w:p w14:paraId="496AD90D" w14:textId="77777777" w:rsidR="00D40151" w:rsidRDefault="00D40151" w:rsidP="00A22EDB">
            <w:pPr>
              <w:pStyle w:val="TAL"/>
              <w:rPr>
                <w:sz w:val="16"/>
                <w:szCs w:val="16"/>
              </w:rPr>
            </w:pPr>
            <w:r>
              <w:rPr>
                <w:sz w:val="16"/>
                <w:szCs w:val="16"/>
              </w:rPr>
              <w:t>F</w:t>
            </w:r>
          </w:p>
        </w:tc>
        <w:tc>
          <w:tcPr>
            <w:tcW w:w="4820" w:type="dxa"/>
            <w:shd w:val="solid" w:color="FFFFFF" w:fill="auto"/>
          </w:tcPr>
          <w:p w14:paraId="2315A1B7" w14:textId="77777777" w:rsidR="00D40151" w:rsidRDefault="00D40151" w:rsidP="00A22EDB">
            <w:pPr>
              <w:pStyle w:val="TAL"/>
              <w:rPr>
                <w:sz w:val="16"/>
                <w:szCs w:val="16"/>
              </w:rPr>
            </w:pPr>
            <w:r>
              <w:rPr>
                <w:sz w:val="16"/>
                <w:szCs w:val="16"/>
              </w:rPr>
              <w:t>Network Slicing and delegated discovery</w:t>
            </w:r>
          </w:p>
        </w:tc>
        <w:tc>
          <w:tcPr>
            <w:tcW w:w="708" w:type="dxa"/>
            <w:shd w:val="solid" w:color="FFFFFF" w:fill="auto"/>
          </w:tcPr>
          <w:p w14:paraId="0FE9A2BB" w14:textId="77777777" w:rsidR="00D40151" w:rsidRPr="003B0A61" w:rsidRDefault="00D40151" w:rsidP="00A22EDB">
            <w:pPr>
              <w:pStyle w:val="TAC"/>
              <w:rPr>
                <w:sz w:val="16"/>
                <w:szCs w:val="16"/>
              </w:rPr>
            </w:pPr>
            <w:r w:rsidRPr="003B0A61">
              <w:rPr>
                <w:sz w:val="16"/>
                <w:szCs w:val="16"/>
              </w:rPr>
              <w:t>16.1.0</w:t>
            </w:r>
          </w:p>
        </w:tc>
      </w:tr>
      <w:tr w:rsidR="00D40151" w:rsidRPr="009E0DE1" w14:paraId="3AFC86A5" w14:textId="77777777" w:rsidTr="00A22EDB">
        <w:tc>
          <w:tcPr>
            <w:tcW w:w="800" w:type="dxa"/>
            <w:shd w:val="solid" w:color="FFFFFF" w:fill="auto"/>
          </w:tcPr>
          <w:p w14:paraId="5C1A83D1" w14:textId="77777777" w:rsidR="00D40151" w:rsidRDefault="00D40151" w:rsidP="00A22EDB">
            <w:pPr>
              <w:pStyle w:val="TAC"/>
              <w:rPr>
                <w:sz w:val="16"/>
                <w:szCs w:val="16"/>
              </w:rPr>
            </w:pPr>
            <w:r>
              <w:rPr>
                <w:sz w:val="16"/>
                <w:szCs w:val="16"/>
              </w:rPr>
              <w:t>2019-06</w:t>
            </w:r>
          </w:p>
        </w:tc>
        <w:tc>
          <w:tcPr>
            <w:tcW w:w="800" w:type="dxa"/>
            <w:shd w:val="solid" w:color="FFFFFF" w:fill="auto"/>
          </w:tcPr>
          <w:p w14:paraId="003FD401" w14:textId="77777777" w:rsidR="00D40151" w:rsidRDefault="00D40151" w:rsidP="00A22EDB">
            <w:pPr>
              <w:pStyle w:val="TAC"/>
              <w:rPr>
                <w:sz w:val="16"/>
                <w:szCs w:val="16"/>
              </w:rPr>
            </w:pPr>
            <w:r>
              <w:rPr>
                <w:sz w:val="16"/>
                <w:szCs w:val="16"/>
              </w:rPr>
              <w:t>SP#84</w:t>
            </w:r>
          </w:p>
        </w:tc>
        <w:tc>
          <w:tcPr>
            <w:tcW w:w="1094" w:type="dxa"/>
            <w:shd w:val="solid" w:color="FFFFFF" w:fill="auto"/>
          </w:tcPr>
          <w:p w14:paraId="2BB4CD22" w14:textId="77777777" w:rsidR="00D40151" w:rsidRDefault="00D40151" w:rsidP="00A22EDB">
            <w:pPr>
              <w:pStyle w:val="TAC"/>
              <w:rPr>
                <w:sz w:val="16"/>
                <w:szCs w:val="16"/>
              </w:rPr>
            </w:pPr>
            <w:r w:rsidRPr="006B6BF7">
              <w:rPr>
                <w:sz w:val="16"/>
                <w:szCs w:val="16"/>
              </w:rPr>
              <w:t>SP-190407</w:t>
            </w:r>
          </w:p>
        </w:tc>
        <w:tc>
          <w:tcPr>
            <w:tcW w:w="567" w:type="dxa"/>
            <w:shd w:val="solid" w:color="FFFFFF" w:fill="auto"/>
          </w:tcPr>
          <w:p w14:paraId="522E4F9E" w14:textId="77777777" w:rsidR="00D40151" w:rsidRDefault="00D40151" w:rsidP="00A22EDB">
            <w:pPr>
              <w:pStyle w:val="TAL"/>
              <w:rPr>
                <w:sz w:val="16"/>
                <w:szCs w:val="16"/>
              </w:rPr>
            </w:pPr>
            <w:r>
              <w:rPr>
                <w:sz w:val="16"/>
                <w:szCs w:val="16"/>
              </w:rPr>
              <w:t>1059</w:t>
            </w:r>
          </w:p>
        </w:tc>
        <w:tc>
          <w:tcPr>
            <w:tcW w:w="425" w:type="dxa"/>
            <w:shd w:val="solid" w:color="FFFFFF" w:fill="auto"/>
          </w:tcPr>
          <w:p w14:paraId="55B14673" w14:textId="77777777" w:rsidR="00D40151" w:rsidRDefault="00D40151" w:rsidP="00A22EDB">
            <w:pPr>
              <w:pStyle w:val="TAL"/>
              <w:rPr>
                <w:sz w:val="16"/>
                <w:szCs w:val="16"/>
              </w:rPr>
            </w:pPr>
            <w:r>
              <w:rPr>
                <w:sz w:val="16"/>
                <w:szCs w:val="16"/>
              </w:rPr>
              <w:t>1</w:t>
            </w:r>
          </w:p>
        </w:tc>
        <w:tc>
          <w:tcPr>
            <w:tcW w:w="425" w:type="dxa"/>
            <w:shd w:val="solid" w:color="FFFFFF" w:fill="auto"/>
          </w:tcPr>
          <w:p w14:paraId="0CE892C1" w14:textId="77777777" w:rsidR="00D40151" w:rsidRDefault="00D40151" w:rsidP="00A22EDB">
            <w:pPr>
              <w:pStyle w:val="TAL"/>
              <w:rPr>
                <w:sz w:val="16"/>
                <w:szCs w:val="16"/>
              </w:rPr>
            </w:pPr>
            <w:r>
              <w:rPr>
                <w:sz w:val="16"/>
                <w:szCs w:val="16"/>
              </w:rPr>
              <w:t>F</w:t>
            </w:r>
          </w:p>
        </w:tc>
        <w:tc>
          <w:tcPr>
            <w:tcW w:w="4820" w:type="dxa"/>
            <w:shd w:val="solid" w:color="FFFFFF" w:fill="auto"/>
          </w:tcPr>
          <w:p w14:paraId="5152BBF2" w14:textId="77777777" w:rsidR="00D40151" w:rsidRDefault="00D40151" w:rsidP="00A22EDB">
            <w:pPr>
              <w:pStyle w:val="TAL"/>
              <w:rPr>
                <w:sz w:val="16"/>
                <w:szCs w:val="16"/>
              </w:rPr>
            </w:pPr>
            <w:r>
              <w:rPr>
                <w:sz w:val="16"/>
                <w:szCs w:val="16"/>
              </w:rPr>
              <w:t>UE specific DRX parameter use for NB-IOT</w:t>
            </w:r>
          </w:p>
        </w:tc>
        <w:tc>
          <w:tcPr>
            <w:tcW w:w="708" w:type="dxa"/>
            <w:shd w:val="solid" w:color="FFFFFF" w:fill="auto"/>
          </w:tcPr>
          <w:p w14:paraId="6E0117D7" w14:textId="77777777" w:rsidR="00D40151" w:rsidRPr="003B0A61" w:rsidRDefault="00D40151" w:rsidP="00A22EDB">
            <w:pPr>
              <w:pStyle w:val="TAC"/>
              <w:rPr>
                <w:sz w:val="16"/>
                <w:szCs w:val="16"/>
              </w:rPr>
            </w:pPr>
            <w:r w:rsidRPr="003B0A61">
              <w:rPr>
                <w:sz w:val="16"/>
                <w:szCs w:val="16"/>
              </w:rPr>
              <w:t>16.1.0</w:t>
            </w:r>
          </w:p>
        </w:tc>
      </w:tr>
      <w:tr w:rsidR="00D40151" w:rsidRPr="009E0DE1" w14:paraId="5E30D95F" w14:textId="77777777" w:rsidTr="00A22EDB">
        <w:tc>
          <w:tcPr>
            <w:tcW w:w="800" w:type="dxa"/>
            <w:shd w:val="solid" w:color="FFFFFF" w:fill="auto"/>
          </w:tcPr>
          <w:p w14:paraId="04C64562" w14:textId="77777777" w:rsidR="00D40151" w:rsidRDefault="00D40151" w:rsidP="00A22EDB">
            <w:pPr>
              <w:pStyle w:val="TAC"/>
              <w:rPr>
                <w:sz w:val="16"/>
                <w:szCs w:val="16"/>
              </w:rPr>
            </w:pPr>
            <w:r>
              <w:rPr>
                <w:sz w:val="16"/>
                <w:szCs w:val="16"/>
              </w:rPr>
              <w:t>2019-06</w:t>
            </w:r>
          </w:p>
        </w:tc>
        <w:tc>
          <w:tcPr>
            <w:tcW w:w="800" w:type="dxa"/>
            <w:shd w:val="solid" w:color="FFFFFF" w:fill="auto"/>
          </w:tcPr>
          <w:p w14:paraId="4560611F" w14:textId="77777777" w:rsidR="00D40151" w:rsidRDefault="00D40151" w:rsidP="00A22EDB">
            <w:pPr>
              <w:pStyle w:val="TAC"/>
              <w:rPr>
                <w:sz w:val="16"/>
                <w:szCs w:val="16"/>
              </w:rPr>
            </w:pPr>
            <w:r>
              <w:rPr>
                <w:sz w:val="16"/>
                <w:szCs w:val="16"/>
              </w:rPr>
              <w:t>SP#84</w:t>
            </w:r>
          </w:p>
        </w:tc>
        <w:tc>
          <w:tcPr>
            <w:tcW w:w="1094" w:type="dxa"/>
            <w:shd w:val="solid" w:color="FFFFFF" w:fill="auto"/>
          </w:tcPr>
          <w:p w14:paraId="1D7AB5A9" w14:textId="77777777" w:rsidR="00D40151" w:rsidRDefault="00D40151" w:rsidP="00A22EDB">
            <w:pPr>
              <w:pStyle w:val="TAC"/>
              <w:rPr>
                <w:sz w:val="16"/>
                <w:szCs w:val="16"/>
              </w:rPr>
            </w:pPr>
            <w:r w:rsidRPr="006B6BF7">
              <w:rPr>
                <w:sz w:val="16"/>
                <w:szCs w:val="16"/>
              </w:rPr>
              <w:t>SP-190399</w:t>
            </w:r>
          </w:p>
        </w:tc>
        <w:tc>
          <w:tcPr>
            <w:tcW w:w="567" w:type="dxa"/>
            <w:shd w:val="solid" w:color="FFFFFF" w:fill="auto"/>
          </w:tcPr>
          <w:p w14:paraId="0797CE3E" w14:textId="77777777" w:rsidR="00D40151" w:rsidRDefault="00D40151" w:rsidP="00A22EDB">
            <w:pPr>
              <w:pStyle w:val="TAL"/>
              <w:rPr>
                <w:sz w:val="16"/>
                <w:szCs w:val="16"/>
              </w:rPr>
            </w:pPr>
            <w:r>
              <w:rPr>
                <w:sz w:val="16"/>
                <w:szCs w:val="16"/>
              </w:rPr>
              <w:t>1062</w:t>
            </w:r>
          </w:p>
        </w:tc>
        <w:tc>
          <w:tcPr>
            <w:tcW w:w="425" w:type="dxa"/>
            <w:shd w:val="solid" w:color="FFFFFF" w:fill="auto"/>
          </w:tcPr>
          <w:p w14:paraId="65CFDCB0" w14:textId="77777777" w:rsidR="00D40151" w:rsidRDefault="00D40151" w:rsidP="00A22EDB">
            <w:pPr>
              <w:pStyle w:val="TAL"/>
              <w:rPr>
                <w:sz w:val="16"/>
                <w:szCs w:val="16"/>
              </w:rPr>
            </w:pPr>
            <w:r>
              <w:rPr>
                <w:sz w:val="16"/>
                <w:szCs w:val="16"/>
              </w:rPr>
              <w:t>1</w:t>
            </w:r>
          </w:p>
        </w:tc>
        <w:tc>
          <w:tcPr>
            <w:tcW w:w="425" w:type="dxa"/>
            <w:shd w:val="solid" w:color="FFFFFF" w:fill="auto"/>
          </w:tcPr>
          <w:p w14:paraId="725246AB" w14:textId="77777777" w:rsidR="00D40151" w:rsidRDefault="00D40151" w:rsidP="00A22EDB">
            <w:pPr>
              <w:pStyle w:val="TAL"/>
              <w:rPr>
                <w:sz w:val="16"/>
                <w:szCs w:val="16"/>
              </w:rPr>
            </w:pPr>
            <w:r>
              <w:rPr>
                <w:sz w:val="16"/>
                <w:szCs w:val="16"/>
              </w:rPr>
              <w:t>A</w:t>
            </w:r>
          </w:p>
        </w:tc>
        <w:tc>
          <w:tcPr>
            <w:tcW w:w="4820" w:type="dxa"/>
            <w:shd w:val="solid" w:color="FFFFFF" w:fill="auto"/>
          </w:tcPr>
          <w:p w14:paraId="596DFC31" w14:textId="77777777" w:rsidR="00D40151" w:rsidRDefault="00D40151" w:rsidP="00A22EDB">
            <w:pPr>
              <w:pStyle w:val="TAL"/>
              <w:rPr>
                <w:sz w:val="16"/>
                <w:szCs w:val="16"/>
              </w:rPr>
            </w:pPr>
            <w:r>
              <w:rPr>
                <w:sz w:val="16"/>
                <w:szCs w:val="16"/>
              </w:rPr>
              <w:t>Congestion control exception for reporting 5GSM Core Network Capability and Always-on PDU Session Requested indication</w:t>
            </w:r>
          </w:p>
        </w:tc>
        <w:tc>
          <w:tcPr>
            <w:tcW w:w="708" w:type="dxa"/>
            <w:shd w:val="solid" w:color="FFFFFF" w:fill="auto"/>
          </w:tcPr>
          <w:p w14:paraId="6B70B732" w14:textId="77777777" w:rsidR="00D40151" w:rsidRPr="003B0A61" w:rsidRDefault="00D40151" w:rsidP="00A22EDB">
            <w:pPr>
              <w:pStyle w:val="TAC"/>
              <w:rPr>
                <w:sz w:val="16"/>
                <w:szCs w:val="16"/>
              </w:rPr>
            </w:pPr>
            <w:r w:rsidRPr="003B0A61">
              <w:rPr>
                <w:sz w:val="16"/>
                <w:szCs w:val="16"/>
              </w:rPr>
              <w:t>16.1.0</w:t>
            </w:r>
          </w:p>
        </w:tc>
      </w:tr>
      <w:tr w:rsidR="00D40151" w:rsidRPr="009E0DE1" w14:paraId="1C03D894" w14:textId="77777777" w:rsidTr="00A22EDB">
        <w:tc>
          <w:tcPr>
            <w:tcW w:w="800" w:type="dxa"/>
            <w:shd w:val="solid" w:color="FFFFFF" w:fill="auto"/>
          </w:tcPr>
          <w:p w14:paraId="130FF40C" w14:textId="77777777" w:rsidR="00D40151" w:rsidRDefault="00D40151" w:rsidP="00A22EDB">
            <w:pPr>
              <w:pStyle w:val="TAC"/>
              <w:rPr>
                <w:sz w:val="16"/>
                <w:szCs w:val="16"/>
              </w:rPr>
            </w:pPr>
            <w:r>
              <w:rPr>
                <w:sz w:val="16"/>
                <w:szCs w:val="16"/>
              </w:rPr>
              <w:t>2019-06</w:t>
            </w:r>
          </w:p>
        </w:tc>
        <w:tc>
          <w:tcPr>
            <w:tcW w:w="800" w:type="dxa"/>
            <w:shd w:val="solid" w:color="FFFFFF" w:fill="auto"/>
          </w:tcPr>
          <w:p w14:paraId="66121E5D" w14:textId="77777777" w:rsidR="00D40151" w:rsidRDefault="00D40151" w:rsidP="00A22EDB">
            <w:pPr>
              <w:pStyle w:val="TAC"/>
              <w:rPr>
                <w:sz w:val="16"/>
                <w:szCs w:val="16"/>
              </w:rPr>
            </w:pPr>
            <w:r>
              <w:rPr>
                <w:sz w:val="16"/>
                <w:szCs w:val="16"/>
              </w:rPr>
              <w:t>SP#84</w:t>
            </w:r>
          </w:p>
        </w:tc>
        <w:tc>
          <w:tcPr>
            <w:tcW w:w="1094" w:type="dxa"/>
            <w:shd w:val="solid" w:color="FFFFFF" w:fill="auto"/>
          </w:tcPr>
          <w:p w14:paraId="6023C3DA" w14:textId="77777777" w:rsidR="00D40151" w:rsidRDefault="00D40151" w:rsidP="00A22EDB">
            <w:pPr>
              <w:pStyle w:val="TAC"/>
              <w:rPr>
                <w:sz w:val="16"/>
                <w:szCs w:val="16"/>
              </w:rPr>
            </w:pPr>
            <w:r w:rsidRPr="006B6BF7">
              <w:rPr>
                <w:sz w:val="16"/>
                <w:szCs w:val="16"/>
              </w:rPr>
              <w:t>SP-190399</w:t>
            </w:r>
          </w:p>
        </w:tc>
        <w:tc>
          <w:tcPr>
            <w:tcW w:w="567" w:type="dxa"/>
            <w:shd w:val="solid" w:color="FFFFFF" w:fill="auto"/>
          </w:tcPr>
          <w:p w14:paraId="571D7BE1" w14:textId="77777777" w:rsidR="00D40151" w:rsidRDefault="00D40151" w:rsidP="00A22EDB">
            <w:pPr>
              <w:pStyle w:val="TAL"/>
              <w:rPr>
                <w:sz w:val="16"/>
                <w:szCs w:val="16"/>
              </w:rPr>
            </w:pPr>
            <w:r>
              <w:rPr>
                <w:sz w:val="16"/>
                <w:szCs w:val="16"/>
              </w:rPr>
              <w:t>1064</w:t>
            </w:r>
          </w:p>
        </w:tc>
        <w:tc>
          <w:tcPr>
            <w:tcW w:w="425" w:type="dxa"/>
            <w:shd w:val="solid" w:color="FFFFFF" w:fill="auto"/>
          </w:tcPr>
          <w:p w14:paraId="21263FFB" w14:textId="77777777" w:rsidR="00D40151" w:rsidRDefault="00D40151" w:rsidP="00A22EDB">
            <w:pPr>
              <w:pStyle w:val="TAL"/>
              <w:rPr>
                <w:sz w:val="16"/>
                <w:szCs w:val="16"/>
              </w:rPr>
            </w:pPr>
            <w:r>
              <w:rPr>
                <w:sz w:val="16"/>
                <w:szCs w:val="16"/>
              </w:rPr>
              <w:t>1</w:t>
            </w:r>
          </w:p>
        </w:tc>
        <w:tc>
          <w:tcPr>
            <w:tcW w:w="425" w:type="dxa"/>
            <w:shd w:val="solid" w:color="FFFFFF" w:fill="auto"/>
          </w:tcPr>
          <w:p w14:paraId="53714079" w14:textId="77777777" w:rsidR="00D40151" w:rsidRDefault="00D40151" w:rsidP="00A22EDB">
            <w:pPr>
              <w:pStyle w:val="TAL"/>
              <w:rPr>
                <w:sz w:val="16"/>
                <w:szCs w:val="16"/>
              </w:rPr>
            </w:pPr>
            <w:r>
              <w:rPr>
                <w:sz w:val="16"/>
                <w:szCs w:val="16"/>
              </w:rPr>
              <w:t>A</w:t>
            </w:r>
          </w:p>
        </w:tc>
        <w:tc>
          <w:tcPr>
            <w:tcW w:w="4820" w:type="dxa"/>
            <w:shd w:val="solid" w:color="FFFFFF" w:fill="auto"/>
          </w:tcPr>
          <w:p w14:paraId="3AC335F4" w14:textId="77777777" w:rsidR="00D40151" w:rsidRDefault="00D40151" w:rsidP="00A22EDB">
            <w:pPr>
              <w:pStyle w:val="TAL"/>
              <w:rPr>
                <w:sz w:val="16"/>
                <w:szCs w:val="16"/>
              </w:rPr>
            </w:pPr>
            <w:r>
              <w:rPr>
                <w:sz w:val="16"/>
                <w:szCs w:val="16"/>
              </w:rPr>
              <w:t>Data volume reporting granularity</w:t>
            </w:r>
          </w:p>
        </w:tc>
        <w:tc>
          <w:tcPr>
            <w:tcW w:w="708" w:type="dxa"/>
            <w:shd w:val="solid" w:color="FFFFFF" w:fill="auto"/>
          </w:tcPr>
          <w:p w14:paraId="6DF99CDE" w14:textId="77777777" w:rsidR="00D40151" w:rsidRPr="003B0A61" w:rsidRDefault="00D40151" w:rsidP="00A22EDB">
            <w:pPr>
              <w:pStyle w:val="TAC"/>
              <w:rPr>
                <w:sz w:val="16"/>
                <w:szCs w:val="16"/>
              </w:rPr>
            </w:pPr>
            <w:r w:rsidRPr="003B0A61">
              <w:rPr>
                <w:sz w:val="16"/>
                <w:szCs w:val="16"/>
              </w:rPr>
              <w:t>16.1.0</w:t>
            </w:r>
          </w:p>
        </w:tc>
      </w:tr>
      <w:tr w:rsidR="00D40151" w:rsidRPr="009E0DE1" w14:paraId="701B5AC1" w14:textId="77777777" w:rsidTr="00A22EDB">
        <w:tc>
          <w:tcPr>
            <w:tcW w:w="800" w:type="dxa"/>
            <w:shd w:val="solid" w:color="FFFFFF" w:fill="auto"/>
          </w:tcPr>
          <w:p w14:paraId="5A9856D8" w14:textId="77777777" w:rsidR="00D40151" w:rsidRDefault="00D40151" w:rsidP="00A22EDB">
            <w:pPr>
              <w:pStyle w:val="TAC"/>
              <w:rPr>
                <w:sz w:val="16"/>
                <w:szCs w:val="16"/>
              </w:rPr>
            </w:pPr>
            <w:r>
              <w:rPr>
                <w:sz w:val="16"/>
                <w:szCs w:val="16"/>
              </w:rPr>
              <w:t>2019-06</w:t>
            </w:r>
          </w:p>
        </w:tc>
        <w:tc>
          <w:tcPr>
            <w:tcW w:w="800" w:type="dxa"/>
            <w:shd w:val="solid" w:color="FFFFFF" w:fill="auto"/>
          </w:tcPr>
          <w:p w14:paraId="21487556" w14:textId="77777777" w:rsidR="00D40151" w:rsidRDefault="00D40151" w:rsidP="00A22EDB">
            <w:pPr>
              <w:pStyle w:val="TAC"/>
              <w:rPr>
                <w:sz w:val="16"/>
                <w:szCs w:val="16"/>
              </w:rPr>
            </w:pPr>
            <w:r>
              <w:rPr>
                <w:sz w:val="16"/>
                <w:szCs w:val="16"/>
              </w:rPr>
              <w:t>SP#84</w:t>
            </w:r>
          </w:p>
        </w:tc>
        <w:tc>
          <w:tcPr>
            <w:tcW w:w="1094" w:type="dxa"/>
            <w:shd w:val="solid" w:color="FFFFFF" w:fill="auto"/>
          </w:tcPr>
          <w:p w14:paraId="73CA280D" w14:textId="77777777" w:rsidR="00D40151" w:rsidRDefault="00D40151" w:rsidP="00A22EDB">
            <w:pPr>
              <w:pStyle w:val="TAC"/>
              <w:rPr>
                <w:sz w:val="16"/>
                <w:szCs w:val="16"/>
              </w:rPr>
            </w:pPr>
            <w:r w:rsidRPr="006B6BF7">
              <w:rPr>
                <w:sz w:val="16"/>
                <w:szCs w:val="16"/>
              </w:rPr>
              <w:t>SP-190399</w:t>
            </w:r>
          </w:p>
        </w:tc>
        <w:tc>
          <w:tcPr>
            <w:tcW w:w="567" w:type="dxa"/>
            <w:shd w:val="solid" w:color="FFFFFF" w:fill="auto"/>
          </w:tcPr>
          <w:p w14:paraId="2D6F6353" w14:textId="77777777" w:rsidR="00D40151" w:rsidRDefault="00D40151" w:rsidP="00A22EDB">
            <w:pPr>
              <w:pStyle w:val="TAL"/>
              <w:rPr>
                <w:sz w:val="16"/>
                <w:szCs w:val="16"/>
              </w:rPr>
            </w:pPr>
            <w:r>
              <w:rPr>
                <w:sz w:val="16"/>
                <w:szCs w:val="16"/>
              </w:rPr>
              <w:t>1066</w:t>
            </w:r>
          </w:p>
        </w:tc>
        <w:tc>
          <w:tcPr>
            <w:tcW w:w="425" w:type="dxa"/>
            <w:shd w:val="solid" w:color="FFFFFF" w:fill="auto"/>
          </w:tcPr>
          <w:p w14:paraId="25423082" w14:textId="77777777" w:rsidR="00D40151" w:rsidRDefault="00D40151" w:rsidP="00A22EDB">
            <w:pPr>
              <w:pStyle w:val="TAL"/>
              <w:rPr>
                <w:sz w:val="16"/>
                <w:szCs w:val="16"/>
              </w:rPr>
            </w:pPr>
            <w:r>
              <w:rPr>
                <w:sz w:val="16"/>
                <w:szCs w:val="16"/>
              </w:rPr>
              <w:t>-</w:t>
            </w:r>
          </w:p>
        </w:tc>
        <w:tc>
          <w:tcPr>
            <w:tcW w:w="425" w:type="dxa"/>
            <w:shd w:val="solid" w:color="FFFFFF" w:fill="auto"/>
          </w:tcPr>
          <w:p w14:paraId="774BBE65" w14:textId="77777777" w:rsidR="00D40151" w:rsidRDefault="00D40151" w:rsidP="00A22EDB">
            <w:pPr>
              <w:pStyle w:val="TAL"/>
              <w:rPr>
                <w:sz w:val="16"/>
                <w:szCs w:val="16"/>
              </w:rPr>
            </w:pPr>
            <w:r>
              <w:rPr>
                <w:sz w:val="16"/>
                <w:szCs w:val="16"/>
              </w:rPr>
              <w:t>A</w:t>
            </w:r>
          </w:p>
        </w:tc>
        <w:tc>
          <w:tcPr>
            <w:tcW w:w="4820" w:type="dxa"/>
            <w:shd w:val="solid" w:color="FFFFFF" w:fill="auto"/>
          </w:tcPr>
          <w:p w14:paraId="2FD41A5C" w14:textId="77777777" w:rsidR="00D40151" w:rsidRDefault="00D40151" w:rsidP="00A22EDB">
            <w:pPr>
              <w:pStyle w:val="TAL"/>
              <w:rPr>
                <w:sz w:val="16"/>
                <w:szCs w:val="16"/>
              </w:rPr>
            </w:pPr>
            <w:r>
              <w:rPr>
                <w:sz w:val="16"/>
                <w:szCs w:val="16"/>
              </w:rPr>
              <w:t>Removal of restriction of using UE requested PDU modification request for Emergency PDU</w:t>
            </w:r>
          </w:p>
        </w:tc>
        <w:tc>
          <w:tcPr>
            <w:tcW w:w="708" w:type="dxa"/>
            <w:shd w:val="solid" w:color="FFFFFF" w:fill="auto"/>
          </w:tcPr>
          <w:p w14:paraId="77040406" w14:textId="77777777" w:rsidR="00D40151" w:rsidRPr="003B0A61" w:rsidRDefault="00D40151" w:rsidP="00A22EDB">
            <w:pPr>
              <w:pStyle w:val="TAC"/>
              <w:rPr>
                <w:sz w:val="16"/>
                <w:szCs w:val="16"/>
              </w:rPr>
            </w:pPr>
            <w:r w:rsidRPr="003B0A61">
              <w:rPr>
                <w:sz w:val="16"/>
                <w:szCs w:val="16"/>
              </w:rPr>
              <w:t>16.1.0</w:t>
            </w:r>
          </w:p>
        </w:tc>
      </w:tr>
      <w:tr w:rsidR="00D40151" w:rsidRPr="009E0DE1" w14:paraId="137ABBB9" w14:textId="77777777" w:rsidTr="00A22EDB">
        <w:tc>
          <w:tcPr>
            <w:tcW w:w="800" w:type="dxa"/>
            <w:shd w:val="solid" w:color="FFFFFF" w:fill="auto"/>
          </w:tcPr>
          <w:p w14:paraId="647592A0" w14:textId="77777777" w:rsidR="00D40151" w:rsidRDefault="00D40151" w:rsidP="00A22EDB">
            <w:pPr>
              <w:pStyle w:val="TAC"/>
              <w:rPr>
                <w:sz w:val="16"/>
                <w:szCs w:val="16"/>
              </w:rPr>
            </w:pPr>
            <w:r>
              <w:rPr>
                <w:sz w:val="16"/>
                <w:szCs w:val="16"/>
              </w:rPr>
              <w:t>2019-06</w:t>
            </w:r>
          </w:p>
        </w:tc>
        <w:tc>
          <w:tcPr>
            <w:tcW w:w="800" w:type="dxa"/>
            <w:shd w:val="solid" w:color="FFFFFF" w:fill="auto"/>
          </w:tcPr>
          <w:p w14:paraId="0D86EF5A" w14:textId="77777777" w:rsidR="00D40151" w:rsidRDefault="00D40151" w:rsidP="00A22EDB">
            <w:pPr>
              <w:pStyle w:val="TAC"/>
              <w:rPr>
                <w:sz w:val="16"/>
                <w:szCs w:val="16"/>
              </w:rPr>
            </w:pPr>
            <w:r>
              <w:rPr>
                <w:sz w:val="16"/>
                <w:szCs w:val="16"/>
              </w:rPr>
              <w:t>SP#84</w:t>
            </w:r>
          </w:p>
        </w:tc>
        <w:tc>
          <w:tcPr>
            <w:tcW w:w="1094" w:type="dxa"/>
            <w:shd w:val="solid" w:color="FFFFFF" w:fill="auto"/>
          </w:tcPr>
          <w:p w14:paraId="0C990067" w14:textId="77777777" w:rsidR="00D40151" w:rsidRDefault="00D40151" w:rsidP="00A22EDB">
            <w:pPr>
              <w:pStyle w:val="TAC"/>
              <w:rPr>
                <w:sz w:val="16"/>
                <w:szCs w:val="16"/>
              </w:rPr>
            </w:pPr>
            <w:r w:rsidRPr="006B6BF7">
              <w:rPr>
                <w:sz w:val="16"/>
                <w:szCs w:val="16"/>
              </w:rPr>
              <w:t>SP-190427</w:t>
            </w:r>
          </w:p>
        </w:tc>
        <w:tc>
          <w:tcPr>
            <w:tcW w:w="567" w:type="dxa"/>
            <w:shd w:val="solid" w:color="FFFFFF" w:fill="auto"/>
          </w:tcPr>
          <w:p w14:paraId="64B12570" w14:textId="77777777" w:rsidR="00D40151" w:rsidRDefault="00D40151" w:rsidP="00A22EDB">
            <w:pPr>
              <w:pStyle w:val="TAL"/>
              <w:rPr>
                <w:sz w:val="16"/>
                <w:szCs w:val="16"/>
              </w:rPr>
            </w:pPr>
            <w:r>
              <w:rPr>
                <w:sz w:val="16"/>
                <w:szCs w:val="16"/>
              </w:rPr>
              <w:t>1067</w:t>
            </w:r>
          </w:p>
        </w:tc>
        <w:tc>
          <w:tcPr>
            <w:tcW w:w="425" w:type="dxa"/>
            <w:shd w:val="solid" w:color="FFFFFF" w:fill="auto"/>
          </w:tcPr>
          <w:p w14:paraId="7AF63877" w14:textId="77777777" w:rsidR="00D40151" w:rsidRDefault="00D40151" w:rsidP="00A22EDB">
            <w:pPr>
              <w:pStyle w:val="TAL"/>
              <w:rPr>
                <w:sz w:val="16"/>
                <w:szCs w:val="16"/>
              </w:rPr>
            </w:pPr>
            <w:r>
              <w:rPr>
                <w:sz w:val="16"/>
                <w:szCs w:val="16"/>
              </w:rPr>
              <w:t>6</w:t>
            </w:r>
          </w:p>
        </w:tc>
        <w:tc>
          <w:tcPr>
            <w:tcW w:w="425" w:type="dxa"/>
            <w:shd w:val="solid" w:color="FFFFFF" w:fill="auto"/>
          </w:tcPr>
          <w:p w14:paraId="52E113F5" w14:textId="77777777" w:rsidR="00D40151" w:rsidRDefault="00D40151" w:rsidP="00A22EDB">
            <w:pPr>
              <w:pStyle w:val="TAL"/>
              <w:rPr>
                <w:sz w:val="16"/>
                <w:szCs w:val="16"/>
              </w:rPr>
            </w:pPr>
            <w:r>
              <w:rPr>
                <w:sz w:val="16"/>
                <w:szCs w:val="16"/>
              </w:rPr>
              <w:t>F</w:t>
            </w:r>
          </w:p>
        </w:tc>
        <w:tc>
          <w:tcPr>
            <w:tcW w:w="4820" w:type="dxa"/>
            <w:shd w:val="solid" w:color="FFFFFF" w:fill="auto"/>
          </w:tcPr>
          <w:p w14:paraId="1FC7790B" w14:textId="77777777" w:rsidR="00D40151" w:rsidRDefault="00D40151" w:rsidP="00A22EDB">
            <w:pPr>
              <w:pStyle w:val="TAL"/>
              <w:rPr>
                <w:sz w:val="16"/>
                <w:szCs w:val="16"/>
              </w:rPr>
            </w:pPr>
            <w:r>
              <w:rPr>
                <w:sz w:val="16"/>
                <w:szCs w:val="16"/>
              </w:rPr>
              <w:t>Return to NR from EPS/RAT fallback</w:t>
            </w:r>
          </w:p>
        </w:tc>
        <w:tc>
          <w:tcPr>
            <w:tcW w:w="708" w:type="dxa"/>
            <w:shd w:val="solid" w:color="FFFFFF" w:fill="auto"/>
          </w:tcPr>
          <w:p w14:paraId="427B6912" w14:textId="77777777" w:rsidR="00D40151" w:rsidRPr="003B0A61" w:rsidRDefault="00D40151" w:rsidP="00A22EDB">
            <w:pPr>
              <w:pStyle w:val="TAC"/>
              <w:rPr>
                <w:sz w:val="16"/>
                <w:szCs w:val="16"/>
              </w:rPr>
            </w:pPr>
            <w:r w:rsidRPr="003B0A61">
              <w:rPr>
                <w:sz w:val="16"/>
                <w:szCs w:val="16"/>
              </w:rPr>
              <w:t>16.1.0</w:t>
            </w:r>
          </w:p>
        </w:tc>
      </w:tr>
      <w:tr w:rsidR="00D40151" w:rsidRPr="009E0DE1" w14:paraId="1FBFC2B9" w14:textId="77777777" w:rsidTr="00A22EDB">
        <w:tc>
          <w:tcPr>
            <w:tcW w:w="800" w:type="dxa"/>
            <w:shd w:val="solid" w:color="FFFFFF" w:fill="auto"/>
          </w:tcPr>
          <w:p w14:paraId="66805610" w14:textId="77777777" w:rsidR="00D40151" w:rsidRDefault="00D40151" w:rsidP="00A22EDB">
            <w:pPr>
              <w:pStyle w:val="TAC"/>
              <w:rPr>
                <w:sz w:val="16"/>
                <w:szCs w:val="16"/>
              </w:rPr>
            </w:pPr>
            <w:r>
              <w:rPr>
                <w:sz w:val="16"/>
                <w:szCs w:val="16"/>
              </w:rPr>
              <w:t>2019-06</w:t>
            </w:r>
          </w:p>
        </w:tc>
        <w:tc>
          <w:tcPr>
            <w:tcW w:w="800" w:type="dxa"/>
            <w:shd w:val="solid" w:color="FFFFFF" w:fill="auto"/>
          </w:tcPr>
          <w:p w14:paraId="647283F2" w14:textId="77777777" w:rsidR="00D40151" w:rsidRDefault="00D40151" w:rsidP="00A22EDB">
            <w:pPr>
              <w:pStyle w:val="TAC"/>
              <w:rPr>
                <w:sz w:val="16"/>
                <w:szCs w:val="16"/>
              </w:rPr>
            </w:pPr>
            <w:r>
              <w:rPr>
                <w:sz w:val="16"/>
                <w:szCs w:val="16"/>
              </w:rPr>
              <w:t>SP#84</w:t>
            </w:r>
          </w:p>
        </w:tc>
        <w:tc>
          <w:tcPr>
            <w:tcW w:w="1094" w:type="dxa"/>
            <w:shd w:val="solid" w:color="FFFFFF" w:fill="auto"/>
          </w:tcPr>
          <w:p w14:paraId="183CB67B" w14:textId="77777777" w:rsidR="00D40151" w:rsidRDefault="00D40151" w:rsidP="00A22EDB">
            <w:pPr>
              <w:pStyle w:val="TAC"/>
              <w:rPr>
                <w:sz w:val="16"/>
                <w:szCs w:val="16"/>
              </w:rPr>
            </w:pPr>
            <w:r w:rsidRPr="006B6BF7">
              <w:rPr>
                <w:sz w:val="16"/>
                <w:szCs w:val="16"/>
              </w:rPr>
              <w:t>SP-190427</w:t>
            </w:r>
          </w:p>
        </w:tc>
        <w:tc>
          <w:tcPr>
            <w:tcW w:w="567" w:type="dxa"/>
            <w:shd w:val="solid" w:color="FFFFFF" w:fill="auto"/>
          </w:tcPr>
          <w:p w14:paraId="6C313ECF" w14:textId="77777777" w:rsidR="00D40151" w:rsidRDefault="00D40151" w:rsidP="00A22EDB">
            <w:pPr>
              <w:pStyle w:val="TAL"/>
              <w:rPr>
                <w:sz w:val="16"/>
                <w:szCs w:val="16"/>
              </w:rPr>
            </w:pPr>
            <w:r>
              <w:rPr>
                <w:sz w:val="16"/>
                <w:szCs w:val="16"/>
              </w:rPr>
              <w:t>1068</w:t>
            </w:r>
          </w:p>
        </w:tc>
        <w:tc>
          <w:tcPr>
            <w:tcW w:w="425" w:type="dxa"/>
            <w:shd w:val="solid" w:color="FFFFFF" w:fill="auto"/>
          </w:tcPr>
          <w:p w14:paraId="384378E5" w14:textId="77777777" w:rsidR="00D40151" w:rsidRDefault="00D40151" w:rsidP="00A22EDB">
            <w:pPr>
              <w:pStyle w:val="TAL"/>
              <w:rPr>
                <w:sz w:val="16"/>
                <w:szCs w:val="16"/>
              </w:rPr>
            </w:pPr>
            <w:r>
              <w:rPr>
                <w:sz w:val="16"/>
                <w:szCs w:val="16"/>
              </w:rPr>
              <w:t>2</w:t>
            </w:r>
          </w:p>
        </w:tc>
        <w:tc>
          <w:tcPr>
            <w:tcW w:w="425" w:type="dxa"/>
            <w:shd w:val="solid" w:color="FFFFFF" w:fill="auto"/>
          </w:tcPr>
          <w:p w14:paraId="0F81C009" w14:textId="77777777" w:rsidR="00D40151" w:rsidRDefault="00D40151" w:rsidP="00A22EDB">
            <w:pPr>
              <w:pStyle w:val="TAL"/>
              <w:rPr>
                <w:sz w:val="16"/>
                <w:szCs w:val="16"/>
              </w:rPr>
            </w:pPr>
            <w:r>
              <w:rPr>
                <w:sz w:val="16"/>
                <w:szCs w:val="16"/>
              </w:rPr>
              <w:t>F</w:t>
            </w:r>
          </w:p>
        </w:tc>
        <w:tc>
          <w:tcPr>
            <w:tcW w:w="4820" w:type="dxa"/>
            <w:shd w:val="solid" w:color="FFFFFF" w:fill="auto"/>
          </w:tcPr>
          <w:p w14:paraId="7FB0E0BF" w14:textId="77777777" w:rsidR="00D40151" w:rsidRDefault="00D40151" w:rsidP="00A22EDB">
            <w:pPr>
              <w:pStyle w:val="TAL"/>
              <w:rPr>
                <w:sz w:val="16"/>
                <w:szCs w:val="16"/>
              </w:rPr>
            </w:pPr>
            <w:r>
              <w:rPr>
                <w:sz w:val="16"/>
                <w:szCs w:val="16"/>
              </w:rPr>
              <w:t>Clarification on PRA</w:t>
            </w:r>
          </w:p>
        </w:tc>
        <w:tc>
          <w:tcPr>
            <w:tcW w:w="708" w:type="dxa"/>
            <w:shd w:val="solid" w:color="FFFFFF" w:fill="auto"/>
          </w:tcPr>
          <w:p w14:paraId="3FAB0A87" w14:textId="77777777" w:rsidR="00D40151" w:rsidRPr="003B0A61" w:rsidRDefault="00D40151" w:rsidP="00A22EDB">
            <w:pPr>
              <w:pStyle w:val="TAC"/>
              <w:rPr>
                <w:sz w:val="16"/>
                <w:szCs w:val="16"/>
              </w:rPr>
            </w:pPr>
            <w:r w:rsidRPr="003B0A61">
              <w:rPr>
                <w:sz w:val="16"/>
                <w:szCs w:val="16"/>
              </w:rPr>
              <w:t>16.1.0</w:t>
            </w:r>
          </w:p>
        </w:tc>
      </w:tr>
      <w:tr w:rsidR="00D40151" w:rsidRPr="009E0DE1" w14:paraId="6A756E08" w14:textId="77777777" w:rsidTr="00A22EDB">
        <w:tc>
          <w:tcPr>
            <w:tcW w:w="800" w:type="dxa"/>
            <w:shd w:val="solid" w:color="FFFFFF" w:fill="auto"/>
          </w:tcPr>
          <w:p w14:paraId="1A9DF958" w14:textId="77777777" w:rsidR="00D40151" w:rsidRDefault="00D40151" w:rsidP="00A22EDB">
            <w:pPr>
              <w:pStyle w:val="TAC"/>
              <w:rPr>
                <w:sz w:val="16"/>
                <w:szCs w:val="16"/>
              </w:rPr>
            </w:pPr>
            <w:r>
              <w:rPr>
                <w:sz w:val="16"/>
                <w:szCs w:val="16"/>
              </w:rPr>
              <w:t>2019-06</w:t>
            </w:r>
          </w:p>
        </w:tc>
        <w:tc>
          <w:tcPr>
            <w:tcW w:w="800" w:type="dxa"/>
            <w:shd w:val="solid" w:color="FFFFFF" w:fill="auto"/>
          </w:tcPr>
          <w:p w14:paraId="3973590B" w14:textId="77777777" w:rsidR="00D40151" w:rsidRDefault="00D40151" w:rsidP="00A22EDB">
            <w:pPr>
              <w:pStyle w:val="TAC"/>
              <w:rPr>
                <w:sz w:val="16"/>
                <w:szCs w:val="16"/>
              </w:rPr>
            </w:pPr>
            <w:r>
              <w:rPr>
                <w:sz w:val="16"/>
                <w:szCs w:val="16"/>
              </w:rPr>
              <w:t>SP#84</w:t>
            </w:r>
          </w:p>
        </w:tc>
        <w:tc>
          <w:tcPr>
            <w:tcW w:w="1094" w:type="dxa"/>
            <w:shd w:val="solid" w:color="FFFFFF" w:fill="auto"/>
          </w:tcPr>
          <w:p w14:paraId="192BDE0E" w14:textId="77777777" w:rsidR="00D40151" w:rsidRDefault="00D40151" w:rsidP="00A22EDB">
            <w:pPr>
              <w:pStyle w:val="TAC"/>
              <w:rPr>
                <w:sz w:val="16"/>
                <w:szCs w:val="16"/>
              </w:rPr>
            </w:pPr>
            <w:r w:rsidRPr="006B6BF7">
              <w:rPr>
                <w:sz w:val="16"/>
                <w:szCs w:val="16"/>
              </w:rPr>
              <w:t>SP-190412</w:t>
            </w:r>
          </w:p>
        </w:tc>
        <w:tc>
          <w:tcPr>
            <w:tcW w:w="567" w:type="dxa"/>
            <w:shd w:val="solid" w:color="FFFFFF" w:fill="auto"/>
          </w:tcPr>
          <w:p w14:paraId="42F27782" w14:textId="77777777" w:rsidR="00D40151" w:rsidRDefault="00D40151" w:rsidP="00A22EDB">
            <w:pPr>
              <w:pStyle w:val="TAL"/>
              <w:rPr>
                <w:sz w:val="16"/>
                <w:szCs w:val="16"/>
              </w:rPr>
            </w:pPr>
            <w:r>
              <w:rPr>
                <w:sz w:val="16"/>
                <w:szCs w:val="16"/>
              </w:rPr>
              <w:t>1070</w:t>
            </w:r>
          </w:p>
        </w:tc>
        <w:tc>
          <w:tcPr>
            <w:tcW w:w="425" w:type="dxa"/>
            <w:shd w:val="solid" w:color="FFFFFF" w:fill="auto"/>
          </w:tcPr>
          <w:p w14:paraId="6ADF8772" w14:textId="77777777" w:rsidR="00D40151" w:rsidRDefault="00D40151" w:rsidP="00A22EDB">
            <w:pPr>
              <w:pStyle w:val="TAL"/>
              <w:rPr>
                <w:sz w:val="16"/>
                <w:szCs w:val="16"/>
              </w:rPr>
            </w:pPr>
            <w:r>
              <w:rPr>
                <w:sz w:val="16"/>
                <w:szCs w:val="16"/>
              </w:rPr>
              <w:t>3</w:t>
            </w:r>
          </w:p>
        </w:tc>
        <w:tc>
          <w:tcPr>
            <w:tcW w:w="425" w:type="dxa"/>
            <w:shd w:val="solid" w:color="FFFFFF" w:fill="auto"/>
          </w:tcPr>
          <w:p w14:paraId="1C5C1CB9" w14:textId="77777777" w:rsidR="00D40151" w:rsidRDefault="00D40151" w:rsidP="00A22EDB">
            <w:pPr>
              <w:pStyle w:val="TAL"/>
              <w:rPr>
                <w:sz w:val="16"/>
                <w:szCs w:val="16"/>
              </w:rPr>
            </w:pPr>
            <w:r>
              <w:rPr>
                <w:sz w:val="16"/>
                <w:szCs w:val="16"/>
              </w:rPr>
              <w:t>F</w:t>
            </w:r>
          </w:p>
        </w:tc>
        <w:tc>
          <w:tcPr>
            <w:tcW w:w="4820" w:type="dxa"/>
            <w:shd w:val="solid" w:color="FFFFFF" w:fill="auto"/>
          </w:tcPr>
          <w:p w14:paraId="14C6A5E0" w14:textId="77777777" w:rsidR="00D40151" w:rsidRDefault="00D40151" w:rsidP="00A22EDB">
            <w:pPr>
              <w:pStyle w:val="TAL"/>
              <w:rPr>
                <w:sz w:val="16"/>
                <w:szCs w:val="16"/>
              </w:rPr>
            </w:pPr>
            <w:r>
              <w:rPr>
                <w:sz w:val="16"/>
                <w:szCs w:val="16"/>
              </w:rPr>
              <w:t>Clarification to support associating URLLC traffic to redundant PDU sessions</w:t>
            </w:r>
          </w:p>
        </w:tc>
        <w:tc>
          <w:tcPr>
            <w:tcW w:w="708" w:type="dxa"/>
            <w:shd w:val="solid" w:color="FFFFFF" w:fill="auto"/>
          </w:tcPr>
          <w:p w14:paraId="23D62C7D" w14:textId="77777777" w:rsidR="00D40151" w:rsidRPr="003B0A61" w:rsidRDefault="00D40151" w:rsidP="00A22EDB">
            <w:pPr>
              <w:pStyle w:val="TAC"/>
              <w:rPr>
                <w:sz w:val="16"/>
                <w:szCs w:val="16"/>
              </w:rPr>
            </w:pPr>
            <w:r w:rsidRPr="003B0A61">
              <w:rPr>
                <w:sz w:val="16"/>
                <w:szCs w:val="16"/>
              </w:rPr>
              <w:t>16.1.0</w:t>
            </w:r>
          </w:p>
        </w:tc>
      </w:tr>
      <w:tr w:rsidR="00D40151" w:rsidRPr="009E0DE1" w14:paraId="19E8010F" w14:textId="77777777" w:rsidTr="00A22EDB">
        <w:tc>
          <w:tcPr>
            <w:tcW w:w="800" w:type="dxa"/>
            <w:shd w:val="solid" w:color="FFFFFF" w:fill="auto"/>
          </w:tcPr>
          <w:p w14:paraId="360B12B5" w14:textId="77777777" w:rsidR="00D40151" w:rsidRDefault="00D40151" w:rsidP="00A22EDB">
            <w:pPr>
              <w:pStyle w:val="TAC"/>
              <w:rPr>
                <w:sz w:val="16"/>
                <w:szCs w:val="16"/>
              </w:rPr>
            </w:pPr>
            <w:r>
              <w:rPr>
                <w:sz w:val="16"/>
                <w:szCs w:val="16"/>
              </w:rPr>
              <w:t>2019-06</w:t>
            </w:r>
          </w:p>
        </w:tc>
        <w:tc>
          <w:tcPr>
            <w:tcW w:w="800" w:type="dxa"/>
            <w:shd w:val="solid" w:color="FFFFFF" w:fill="auto"/>
          </w:tcPr>
          <w:p w14:paraId="61D96F83" w14:textId="77777777" w:rsidR="00D40151" w:rsidRDefault="00D40151" w:rsidP="00A22EDB">
            <w:pPr>
              <w:pStyle w:val="TAC"/>
              <w:rPr>
                <w:sz w:val="16"/>
                <w:szCs w:val="16"/>
              </w:rPr>
            </w:pPr>
            <w:r>
              <w:rPr>
                <w:sz w:val="16"/>
                <w:szCs w:val="16"/>
              </w:rPr>
              <w:t>SP#84</w:t>
            </w:r>
          </w:p>
        </w:tc>
        <w:tc>
          <w:tcPr>
            <w:tcW w:w="1094" w:type="dxa"/>
            <w:shd w:val="solid" w:color="FFFFFF" w:fill="auto"/>
          </w:tcPr>
          <w:p w14:paraId="6D97D28C" w14:textId="77777777" w:rsidR="00D40151" w:rsidRDefault="00D40151" w:rsidP="00A22EDB">
            <w:pPr>
              <w:pStyle w:val="TAC"/>
              <w:rPr>
                <w:sz w:val="16"/>
                <w:szCs w:val="16"/>
              </w:rPr>
            </w:pPr>
            <w:r w:rsidRPr="006B6BF7">
              <w:rPr>
                <w:sz w:val="16"/>
                <w:szCs w:val="16"/>
              </w:rPr>
              <w:t>SP-190425</w:t>
            </w:r>
          </w:p>
        </w:tc>
        <w:tc>
          <w:tcPr>
            <w:tcW w:w="567" w:type="dxa"/>
            <w:shd w:val="solid" w:color="FFFFFF" w:fill="auto"/>
          </w:tcPr>
          <w:p w14:paraId="74753C84" w14:textId="77777777" w:rsidR="00D40151" w:rsidRDefault="00D40151" w:rsidP="00A22EDB">
            <w:pPr>
              <w:pStyle w:val="TAL"/>
              <w:rPr>
                <w:sz w:val="16"/>
                <w:szCs w:val="16"/>
              </w:rPr>
            </w:pPr>
            <w:r>
              <w:rPr>
                <w:sz w:val="16"/>
                <w:szCs w:val="16"/>
              </w:rPr>
              <w:t>1071</w:t>
            </w:r>
          </w:p>
        </w:tc>
        <w:tc>
          <w:tcPr>
            <w:tcW w:w="425" w:type="dxa"/>
            <w:shd w:val="solid" w:color="FFFFFF" w:fill="auto"/>
          </w:tcPr>
          <w:p w14:paraId="509F974D" w14:textId="77777777" w:rsidR="00D40151" w:rsidRDefault="00D40151" w:rsidP="00A22EDB">
            <w:pPr>
              <w:pStyle w:val="TAL"/>
              <w:rPr>
                <w:sz w:val="16"/>
                <w:szCs w:val="16"/>
              </w:rPr>
            </w:pPr>
            <w:r>
              <w:rPr>
                <w:sz w:val="16"/>
                <w:szCs w:val="16"/>
              </w:rPr>
              <w:t>5</w:t>
            </w:r>
          </w:p>
        </w:tc>
        <w:tc>
          <w:tcPr>
            <w:tcW w:w="425" w:type="dxa"/>
            <w:shd w:val="solid" w:color="FFFFFF" w:fill="auto"/>
          </w:tcPr>
          <w:p w14:paraId="157C4ED9" w14:textId="77777777" w:rsidR="00D40151" w:rsidRDefault="00D40151" w:rsidP="00A22EDB">
            <w:pPr>
              <w:pStyle w:val="TAL"/>
              <w:rPr>
                <w:sz w:val="16"/>
                <w:szCs w:val="16"/>
              </w:rPr>
            </w:pPr>
            <w:r>
              <w:rPr>
                <w:sz w:val="16"/>
                <w:szCs w:val="16"/>
              </w:rPr>
              <w:t>B</w:t>
            </w:r>
          </w:p>
        </w:tc>
        <w:tc>
          <w:tcPr>
            <w:tcW w:w="4820" w:type="dxa"/>
            <w:shd w:val="solid" w:color="FFFFFF" w:fill="auto"/>
          </w:tcPr>
          <w:p w14:paraId="5CE9A78F" w14:textId="77777777" w:rsidR="00D40151" w:rsidRDefault="00D40151" w:rsidP="00A22EDB">
            <w:pPr>
              <w:pStyle w:val="TAL"/>
              <w:rPr>
                <w:sz w:val="16"/>
                <w:szCs w:val="16"/>
              </w:rPr>
            </w:pPr>
            <w:r>
              <w:rPr>
                <w:sz w:val="16"/>
                <w:szCs w:val="16"/>
              </w:rPr>
              <w:t>Introduction of Radio Capabilities Signalling Optimisation feature</w:t>
            </w:r>
          </w:p>
        </w:tc>
        <w:tc>
          <w:tcPr>
            <w:tcW w:w="708" w:type="dxa"/>
            <w:shd w:val="solid" w:color="FFFFFF" w:fill="auto"/>
          </w:tcPr>
          <w:p w14:paraId="0ACDF2CB" w14:textId="77777777" w:rsidR="00D40151" w:rsidRPr="003B0A61" w:rsidRDefault="00D40151" w:rsidP="00A22EDB">
            <w:pPr>
              <w:pStyle w:val="TAC"/>
              <w:rPr>
                <w:sz w:val="16"/>
                <w:szCs w:val="16"/>
              </w:rPr>
            </w:pPr>
            <w:r w:rsidRPr="003B0A61">
              <w:rPr>
                <w:sz w:val="16"/>
                <w:szCs w:val="16"/>
              </w:rPr>
              <w:t>16.1.0</w:t>
            </w:r>
          </w:p>
        </w:tc>
      </w:tr>
      <w:tr w:rsidR="00D40151" w:rsidRPr="009E0DE1" w14:paraId="670F9CA0" w14:textId="77777777" w:rsidTr="00A22EDB">
        <w:tc>
          <w:tcPr>
            <w:tcW w:w="800" w:type="dxa"/>
            <w:shd w:val="solid" w:color="FFFFFF" w:fill="auto"/>
          </w:tcPr>
          <w:p w14:paraId="747D4F79" w14:textId="77777777" w:rsidR="00D40151" w:rsidRDefault="00D40151" w:rsidP="00A22EDB">
            <w:pPr>
              <w:pStyle w:val="TAC"/>
              <w:rPr>
                <w:sz w:val="16"/>
                <w:szCs w:val="16"/>
              </w:rPr>
            </w:pPr>
            <w:r>
              <w:rPr>
                <w:sz w:val="16"/>
                <w:szCs w:val="16"/>
              </w:rPr>
              <w:t>2019-06</w:t>
            </w:r>
          </w:p>
        </w:tc>
        <w:tc>
          <w:tcPr>
            <w:tcW w:w="800" w:type="dxa"/>
            <w:shd w:val="solid" w:color="FFFFFF" w:fill="auto"/>
          </w:tcPr>
          <w:p w14:paraId="065EC98D" w14:textId="77777777" w:rsidR="00D40151" w:rsidRDefault="00D40151" w:rsidP="00A22EDB">
            <w:pPr>
              <w:pStyle w:val="TAC"/>
              <w:rPr>
                <w:sz w:val="16"/>
                <w:szCs w:val="16"/>
              </w:rPr>
            </w:pPr>
            <w:r>
              <w:rPr>
                <w:sz w:val="16"/>
                <w:szCs w:val="16"/>
              </w:rPr>
              <w:t>SP#84</w:t>
            </w:r>
          </w:p>
        </w:tc>
        <w:tc>
          <w:tcPr>
            <w:tcW w:w="1094" w:type="dxa"/>
            <w:shd w:val="solid" w:color="FFFFFF" w:fill="auto"/>
          </w:tcPr>
          <w:p w14:paraId="7D66CB9C" w14:textId="77777777" w:rsidR="00D40151" w:rsidRDefault="00D40151" w:rsidP="00A22EDB">
            <w:pPr>
              <w:pStyle w:val="TAC"/>
              <w:rPr>
                <w:sz w:val="16"/>
                <w:szCs w:val="16"/>
              </w:rPr>
            </w:pPr>
            <w:r w:rsidRPr="006B6BF7">
              <w:rPr>
                <w:sz w:val="16"/>
                <w:szCs w:val="16"/>
              </w:rPr>
              <w:t>SP-190428</w:t>
            </w:r>
          </w:p>
        </w:tc>
        <w:tc>
          <w:tcPr>
            <w:tcW w:w="567" w:type="dxa"/>
            <w:shd w:val="solid" w:color="FFFFFF" w:fill="auto"/>
          </w:tcPr>
          <w:p w14:paraId="6B9E1203" w14:textId="77777777" w:rsidR="00D40151" w:rsidRDefault="00D40151" w:rsidP="00A22EDB">
            <w:pPr>
              <w:pStyle w:val="TAL"/>
              <w:rPr>
                <w:sz w:val="16"/>
                <w:szCs w:val="16"/>
              </w:rPr>
            </w:pPr>
            <w:r>
              <w:rPr>
                <w:sz w:val="16"/>
                <w:szCs w:val="16"/>
              </w:rPr>
              <w:t>1073</w:t>
            </w:r>
          </w:p>
        </w:tc>
        <w:tc>
          <w:tcPr>
            <w:tcW w:w="425" w:type="dxa"/>
            <w:shd w:val="solid" w:color="FFFFFF" w:fill="auto"/>
          </w:tcPr>
          <w:p w14:paraId="2A25DE20" w14:textId="77777777" w:rsidR="00D40151" w:rsidRDefault="00D40151" w:rsidP="00A22EDB">
            <w:pPr>
              <w:pStyle w:val="TAL"/>
              <w:rPr>
                <w:sz w:val="16"/>
                <w:szCs w:val="16"/>
              </w:rPr>
            </w:pPr>
            <w:r>
              <w:rPr>
                <w:sz w:val="16"/>
                <w:szCs w:val="16"/>
              </w:rPr>
              <w:t>4</w:t>
            </w:r>
          </w:p>
        </w:tc>
        <w:tc>
          <w:tcPr>
            <w:tcW w:w="425" w:type="dxa"/>
            <w:shd w:val="solid" w:color="FFFFFF" w:fill="auto"/>
          </w:tcPr>
          <w:p w14:paraId="09C72DCC" w14:textId="77777777" w:rsidR="00D40151" w:rsidRDefault="00D40151" w:rsidP="00A22EDB">
            <w:pPr>
              <w:pStyle w:val="TAL"/>
              <w:rPr>
                <w:sz w:val="16"/>
                <w:szCs w:val="16"/>
              </w:rPr>
            </w:pPr>
            <w:r>
              <w:rPr>
                <w:sz w:val="16"/>
                <w:szCs w:val="16"/>
              </w:rPr>
              <w:t>B</w:t>
            </w:r>
          </w:p>
        </w:tc>
        <w:tc>
          <w:tcPr>
            <w:tcW w:w="4820" w:type="dxa"/>
            <w:shd w:val="solid" w:color="FFFFFF" w:fill="auto"/>
          </w:tcPr>
          <w:p w14:paraId="3934991E" w14:textId="77777777" w:rsidR="00D40151" w:rsidRDefault="00D40151" w:rsidP="00A22EDB">
            <w:pPr>
              <w:pStyle w:val="TAL"/>
              <w:rPr>
                <w:sz w:val="16"/>
                <w:szCs w:val="16"/>
              </w:rPr>
            </w:pPr>
            <w:r>
              <w:rPr>
                <w:sz w:val="16"/>
                <w:szCs w:val="16"/>
              </w:rPr>
              <w:t>Support of emergency services in public network integrated NPNs</w:t>
            </w:r>
          </w:p>
        </w:tc>
        <w:tc>
          <w:tcPr>
            <w:tcW w:w="708" w:type="dxa"/>
            <w:shd w:val="solid" w:color="FFFFFF" w:fill="auto"/>
          </w:tcPr>
          <w:p w14:paraId="31E2DB9B" w14:textId="77777777" w:rsidR="00D40151" w:rsidRPr="003B0A61" w:rsidRDefault="00D40151" w:rsidP="00A22EDB">
            <w:pPr>
              <w:pStyle w:val="TAC"/>
              <w:rPr>
                <w:sz w:val="16"/>
                <w:szCs w:val="16"/>
              </w:rPr>
            </w:pPr>
            <w:r>
              <w:rPr>
                <w:sz w:val="16"/>
                <w:szCs w:val="16"/>
              </w:rPr>
              <w:t>16.1.0</w:t>
            </w:r>
          </w:p>
        </w:tc>
      </w:tr>
      <w:tr w:rsidR="00D40151" w:rsidRPr="009E0DE1" w14:paraId="6F0F10DE" w14:textId="77777777" w:rsidTr="00A22EDB">
        <w:tc>
          <w:tcPr>
            <w:tcW w:w="800" w:type="dxa"/>
            <w:shd w:val="solid" w:color="FFFFFF" w:fill="auto"/>
          </w:tcPr>
          <w:p w14:paraId="5CF8A5BA" w14:textId="77777777" w:rsidR="00D40151" w:rsidRDefault="00D40151" w:rsidP="00A22EDB">
            <w:pPr>
              <w:pStyle w:val="TAC"/>
              <w:rPr>
                <w:sz w:val="16"/>
                <w:szCs w:val="16"/>
              </w:rPr>
            </w:pPr>
            <w:r>
              <w:rPr>
                <w:sz w:val="16"/>
                <w:szCs w:val="16"/>
              </w:rPr>
              <w:t>2019-06</w:t>
            </w:r>
          </w:p>
        </w:tc>
        <w:tc>
          <w:tcPr>
            <w:tcW w:w="800" w:type="dxa"/>
            <w:shd w:val="solid" w:color="FFFFFF" w:fill="auto"/>
          </w:tcPr>
          <w:p w14:paraId="49FAB739" w14:textId="77777777" w:rsidR="00D40151" w:rsidRDefault="00D40151" w:rsidP="00A22EDB">
            <w:pPr>
              <w:pStyle w:val="TAC"/>
              <w:rPr>
                <w:sz w:val="16"/>
                <w:szCs w:val="16"/>
              </w:rPr>
            </w:pPr>
            <w:r>
              <w:rPr>
                <w:sz w:val="16"/>
                <w:szCs w:val="16"/>
              </w:rPr>
              <w:t>SP#84</w:t>
            </w:r>
          </w:p>
        </w:tc>
        <w:tc>
          <w:tcPr>
            <w:tcW w:w="1094" w:type="dxa"/>
            <w:shd w:val="solid" w:color="FFFFFF" w:fill="auto"/>
          </w:tcPr>
          <w:p w14:paraId="3253D9B4" w14:textId="77777777" w:rsidR="00D40151" w:rsidRDefault="00D40151" w:rsidP="00A22EDB">
            <w:pPr>
              <w:pStyle w:val="TAC"/>
              <w:rPr>
                <w:sz w:val="16"/>
                <w:szCs w:val="16"/>
              </w:rPr>
            </w:pPr>
            <w:r w:rsidRPr="006B6BF7">
              <w:rPr>
                <w:sz w:val="16"/>
                <w:szCs w:val="16"/>
              </w:rPr>
              <w:t>SP-190407</w:t>
            </w:r>
          </w:p>
        </w:tc>
        <w:tc>
          <w:tcPr>
            <w:tcW w:w="567" w:type="dxa"/>
            <w:shd w:val="solid" w:color="FFFFFF" w:fill="auto"/>
          </w:tcPr>
          <w:p w14:paraId="55D3999E" w14:textId="77777777" w:rsidR="00D40151" w:rsidRDefault="00D40151" w:rsidP="00A22EDB">
            <w:pPr>
              <w:pStyle w:val="TAL"/>
              <w:rPr>
                <w:sz w:val="16"/>
                <w:szCs w:val="16"/>
              </w:rPr>
            </w:pPr>
            <w:r>
              <w:rPr>
                <w:sz w:val="16"/>
                <w:szCs w:val="16"/>
              </w:rPr>
              <w:t>1075</w:t>
            </w:r>
          </w:p>
        </w:tc>
        <w:tc>
          <w:tcPr>
            <w:tcW w:w="425" w:type="dxa"/>
            <w:shd w:val="solid" w:color="FFFFFF" w:fill="auto"/>
          </w:tcPr>
          <w:p w14:paraId="31B92A53" w14:textId="77777777" w:rsidR="00D40151" w:rsidRDefault="00D40151" w:rsidP="00A22EDB">
            <w:pPr>
              <w:pStyle w:val="TAL"/>
              <w:rPr>
                <w:sz w:val="16"/>
                <w:szCs w:val="16"/>
              </w:rPr>
            </w:pPr>
            <w:r>
              <w:rPr>
                <w:sz w:val="16"/>
                <w:szCs w:val="16"/>
              </w:rPr>
              <w:t>3</w:t>
            </w:r>
          </w:p>
        </w:tc>
        <w:tc>
          <w:tcPr>
            <w:tcW w:w="425" w:type="dxa"/>
            <w:shd w:val="solid" w:color="FFFFFF" w:fill="auto"/>
          </w:tcPr>
          <w:p w14:paraId="27998985" w14:textId="77777777" w:rsidR="00D40151" w:rsidRDefault="00D40151" w:rsidP="00A22EDB">
            <w:pPr>
              <w:pStyle w:val="TAL"/>
              <w:rPr>
                <w:sz w:val="16"/>
                <w:szCs w:val="16"/>
              </w:rPr>
            </w:pPr>
            <w:r>
              <w:rPr>
                <w:sz w:val="16"/>
                <w:szCs w:val="16"/>
              </w:rPr>
              <w:t>F</w:t>
            </w:r>
          </w:p>
        </w:tc>
        <w:tc>
          <w:tcPr>
            <w:tcW w:w="4820" w:type="dxa"/>
            <w:shd w:val="solid" w:color="FFFFFF" w:fill="auto"/>
          </w:tcPr>
          <w:p w14:paraId="483D8536" w14:textId="77777777" w:rsidR="00D40151" w:rsidRDefault="00D40151" w:rsidP="00A22EDB">
            <w:pPr>
              <w:pStyle w:val="TAL"/>
              <w:rPr>
                <w:sz w:val="16"/>
                <w:szCs w:val="16"/>
              </w:rPr>
            </w:pPr>
            <w:r>
              <w:rPr>
                <w:sz w:val="16"/>
                <w:szCs w:val="16"/>
              </w:rPr>
              <w:t>Clarification on MICO and eDRX during CN node changes</w:t>
            </w:r>
          </w:p>
        </w:tc>
        <w:tc>
          <w:tcPr>
            <w:tcW w:w="708" w:type="dxa"/>
            <w:shd w:val="solid" w:color="FFFFFF" w:fill="auto"/>
          </w:tcPr>
          <w:p w14:paraId="7B2C56E9" w14:textId="77777777" w:rsidR="00D40151" w:rsidRDefault="00D40151" w:rsidP="00A22EDB">
            <w:pPr>
              <w:pStyle w:val="TAC"/>
              <w:rPr>
                <w:sz w:val="16"/>
                <w:szCs w:val="16"/>
              </w:rPr>
            </w:pPr>
            <w:r>
              <w:rPr>
                <w:sz w:val="16"/>
                <w:szCs w:val="16"/>
              </w:rPr>
              <w:t>16.1.0</w:t>
            </w:r>
          </w:p>
        </w:tc>
      </w:tr>
      <w:tr w:rsidR="00D40151" w:rsidRPr="009E0DE1" w14:paraId="387340CC" w14:textId="77777777" w:rsidTr="00A22EDB">
        <w:tc>
          <w:tcPr>
            <w:tcW w:w="800" w:type="dxa"/>
            <w:shd w:val="solid" w:color="FFFFFF" w:fill="auto"/>
          </w:tcPr>
          <w:p w14:paraId="300707F7" w14:textId="77777777" w:rsidR="00D40151" w:rsidRDefault="00D40151" w:rsidP="00A22EDB">
            <w:pPr>
              <w:pStyle w:val="TAC"/>
              <w:rPr>
                <w:sz w:val="16"/>
                <w:szCs w:val="16"/>
              </w:rPr>
            </w:pPr>
            <w:r>
              <w:rPr>
                <w:sz w:val="16"/>
                <w:szCs w:val="16"/>
              </w:rPr>
              <w:t>2019-06</w:t>
            </w:r>
          </w:p>
        </w:tc>
        <w:tc>
          <w:tcPr>
            <w:tcW w:w="800" w:type="dxa"/>
            <w:shd w:val="solid" w:color="FFFFFF" w:fill="auto"/>
          </w:tcPr>
          <w:p w14:paraId="18C95730" w14:textId="77777777" w:rsidR="00D40151" w:rsidRDefault="00D40151" w:rsidP="00A22EDB">
            <w:pPr>
              <w:pStyle w:val="TAC"/>
              <w:rPr>
                <w:sz w:val="16"/>
                <w:szCs w:val="16"/>
              </w:rPr>
            </w:pPr>
            <w:r>
              <w:rPr>
                <w:sz w:val="16"/>
                <w:szCs w:val="16"/>
              </w:rPr>
              <w:t>SP#84</w:t>
            </w:r>
          </w:p>
        </w:tc>
        <w:tc>
          <w:tcPr>
            <w:tcW w:w="1094" w:type="dxa"/>
            <w:shd w:val="solid" w:color="FFFFFF" w:fill="auto"/>
          </w:tcPr>
          <w:p w14:paraId="7F2298B6" w14:textId="77777777" w:rsidR="00D40151" w:rsidRDefault="00D40151" w:rsidP="00A22EDB">
            <w:pPr>
              <w:pStyle w:val="TAC"/>
              <w:rPr>
                <w:sz w:val="16"/>
                <w:szCs w:val="16"/>
              </w:rPr>
            </w:pPr>
            <w:r w:rsidRPr="006B6BF7">
              <w:rPr>
                <w:sz w:val="16"/>
                <w:szCs w:val="16"/>
              </w:rPr>
              <w:t>SP-190416</w:t>
            </w:r>
          </w:p>
        </w:tc>
        <w:tc>
          <w:tcPr>
            <w:tcW w:w="567" w:type="dxa"/>
            <w:shd w:val="solid" w:color="FFFFFF" w:fill="auto"/>
          </w:tcPr>
          <w:p w14:paraId="6D497ADF" w14:textId="77777777" w:rsidR="00D40151" w:rsidRDefault="00D40151" w:rsidP="00A22EDB">
            <w:pPr>
              <w:pStyle w:val="TAL"/>
              <w:rPr>
                <w:sz w:val="16"/>
                <w:szCs w:val="16"/>
              </w:rPr>
            </w:pPr>
            <w:r>
              <w:rPr>
                <w:sz w:val="16"/>
                <w:szCs w:val="16"/>
              </w:rPr>
              <w:t>1078</w:t>
            </w:r>
          </w:p>
        </w:tc>
        <w:tc>
          <w:tcPr>
            <w:tcW w:w="425" w:type="dxa"/>
            <w:shd w:val="solid" w:color="FFFFFF" w:fill="auto"/>
          </w:tcPr>
          <w:p w14:paraId="36FBA77C" w14:textId="77777777" w:rsidR="00D40151" w:rsidRDefault="00D40151" w:rsidP="00A22EDB">
            <w:pPr>
              <w:pStyle w:val="TAL"/>
              <w:rPr>
                <w:sz w:val="16"/>
                <w:szCs w:val="16"/>
              </w:rPr>
            </w:pPr>
            <w:r>
              <w:rPr>
                <w:sz w:val="16"/>
                <w:szCs w:val="16"/>
              </w:rPr>
              <w:t>1</w:t>
            </w:r>
          </w:p>
        </w:tc>
        <w:tc>
          <w:tcPr>
            <w:tcW w:w="425" w:type="dxa"/>
            <w:shd w:val="solid" w:color="FFFFFF" w:fill="auto"/>
          </w:tcPr>
          <w:p w14:paraId="6F551E3B" w14:textId="77777777" w:rsidR="00D40151" w:rsidRDefault="00D40151" w:rsidP="00A22EDB">
            <w:pPr>
              <w:pStyle w:val="TAL"/>
              <w:rPr>
                <w:sz w:val="16"/>
                <w:szCs w:val="16"/>
              </w:rPr>
            </w:pPr>
            <w:r>
              <w:rPr>
                <w:sz w:val="16"/>
                <w:szCs w:val="16"/>
              </w:rPr>
              <w:t>F</w:t>
            </w:r>
          </w:p>
        </w:tc>
        <w:tc>
          <w:tcPr>
            <w:tcW w:w="4820" w:type="dxa"/>
            <w:shd w:val="solid" w:color="FFFFFF" w:fill="auto"/>
          </w:tcPr>
          <w:p w14:paraId="2F75A3A3" w14:textId="77777777" w:rsidR="00D40151" w:rsidRDefault="00D40151" w:rsidP="00A22EDB">
            <w:pPr>
              <w:pStyle w:val="TAL"/>
              <w:rPr>
                <w:sz w:val="16"/>
                <w:szCs w:val="16"/>
              </w:rPr>
            </w:pPr>
            <w:r>
              <w:rPr>
                <w:sz w:val="16"/>
                <w:szCs w:val="16"/>
              </w:rPr>
              <w:t>Correction and clarifications for QoS Flow in MA PDU Session</w:t>
            </w:r>
          </w:p>
        </w:tc>
        <w:tc>
          <w:tcPr>
            <w:tcW w:w="708" w:type="dxa"/>
            <w:shd w:val="solid" w:color="FFFFFF" w:fill="auto"/>
          </w:tcPr>
          <w:p w14:paraId="4F1374C3" w14:textId="77777777" w:rsidR="00D40151" w:rsidRDefault="00D40151" w:rsidP="00A22EDB">
            <w:pPr>
              <w:pStyle w:val="TAC"/>
              <w:rPr>
                <w:sz w:val="16"/>
                <w:szCs w:val="16"/>
              </w:rPr>
            </w:pPr>
            <w:r>
              <w:rPr>
                <w:sz w:val="16"/>
                <w:szCs w:val="16"/>
              </w:rPr>
              <w:t>16.1.0</w:t>
            </w:r>
          </w:p>
        </w:tc>
      </w:tr>
      <w:tr w:rsidR="00D40151" w:rsidRPr="009E0DE1" w14:paraId="29BA2BD2" w14:textId="77777777" w:rsidTr="00A22EDB">
        <w:tc>
          <w:tcPr>
            <w:tcW w:w="800" w:type="dxa"/>
            <w:shd w:val="solid" w:color="FFFFFF" w:fill="auto"/>
          </w:tcPr>
          <w:p w14:paraId="3889916D" w14:textId="77777777" w:rsidR="00D40151" w:rsidRDefault="00D40151" w:rsidP="00A22EDB">
            <w:pPr>
              <w:pStyle w:val="TAC"/>
              <w:rPr>
                <w:sz w:val="16"/>
                <w:szCs w:val="16"/>
              </w:rPr>
            </w:pPr>
            <w:r>
              <w:rPr>
                <w:sz w:val="16"/>
                <w:szCs w:val="16"/>
              </w:rPr>
              <w:t>2019-06</w:t>
            </w:r>
          </w:p>
        </w:tc>
        <w:tc>
          <w:tcPr>
            <w:tcW w:w="800" w:type="dxa"/>
            <w:shd w:val="solid" w:color="FFFFFF" w:fill="auto"/>
          </w:tcPr>
          <w:p w14:paraId="109CC8BC" w14:textId="77777777" w:rsidR="00D40151" w:rsidRDefault="00D40151" w:rsidP="00A22EDB">
            <w:pPr>
              <w:pStyle w:val="TAC"/>
              <w:rPr>
                <w:sz w:val="16"/>
                <w:szCs w:val="16"/>
              </w:rPr>
            </w:pPr>
            <w:r>
              <w:rPr>
                <w:sz w:val="16"/>
                <w:szCs w:val="16"/>
              </w:rPr>
              <w:t>SP#84</w:t>
            </w:r>
          </w:p>
        </w:tc>
        <w:tc>
          <w:tcPr>
            <w:tcW w:w="1094" w:type="dxa"/>
            <w:shd w:val="solid" w:color="FFFFFF" w:fill="auto"/>
          </w:tcPr>
          <w:p w14:paraId="69CD885F" w14:textId="77777777" w:rsidR="00D40151" w:rsidRDefault="00D40151" w:rsidP="00A22EDB">
            <w:pPr>
              <w:pStyle w:val="TAC"/>
              <w:rPr>
                <w:sz w:val="16"/>
                <w:szCs w:val="16"/>
              </w:rPr>
            </w:pPr>
            <w:r w:rsidRPr="006B6BF7">
              <w:rPr>
                <w:sz w:val="16"/>
                <w:szCs w:val="16"/>
              </w:rPr>
              <w:t>SP-190416</w:t>
            </w:r>
          </w:p>
        </w:tc>
        <w:tc>
          <w:tcPr>
            <w:tcW w:w="567" w:type="dxa"/>
            <w:shd w:val="solid" w:color="FFFFFF" w:fill="auto"/>
          </w:tcPr>
          <w:p w14:paraId="0CF58792" w14:textId="77777777" w:rsidR="00D40151" w:rsidRDefault="00D40151" w:rsidP="00A22EDB">
            <w:pPr>
              <w:pStyle w:val="TAL"/>
              <w:rPr>
                <w:sz w:val="16"/>
                <w:szCs w:val="16"/>
              </w:rPr>
            </w:pPr>
            <w:r>
              <w:rPr>
                <w:sz w:val="16"/>
                <w:szCs w:val="16"/>
              </w:rPr>
              <w:t>1079</w:t>
            </w:r>
          </w:p>
        </w:tc>
        <w:tc>
          <w:tcPr>
            <w:tcW w:w="425" w:type="dxa"/>
            <w:shd w:val="solid" w:color="FFFFFF" w:fill="auto"/>
          </w:tcPr>
          <w:p w14:paraId="425EA476" w14:textId="77777777" w:rsidR="00D40151" w:rsidRDefault="00D40151" w:rsidP="00A22EDB">
            <w:pPr>
              <w:pStyle w:val="TAL"/>
              <w:rPr>
                <w:sz w:val="16"/>
                <w:szCs w:val="16"/>
              </w:rPr>
            </w:pPr>
            <w:r>
              <w:rPr>
                <w:sz w:val="16"/>
                <w:szCs w:val="16"/>
              </w:rPr>
              <w:t>2</w:t>
            </w:r>
          </w:p>
        </w:tc>
        <w:tc>
          <w:tcPr>
            <w:tcW w:w="425" w:type="dxa"/>
            <w:shd w:val="solid" w:color="FFFFFF" w:fill="auto"/>
          </w:tcPr>
          <w:p w14:paraId="43D81417" w14:textId="77777777" w:rsidR="00D40151" w:rsidRDefault="00D40151" w:rsidP="00A22EDB">
            <w:pPr>
              <w:pStyle w:val="TAL"/>
              <w:rPr>
                <w:sz w:val="16"/>
                <w:szCs w:val="16"/>
              </w:rPr>
            </w:pPr>
            <w:r>
              <w:rPr>
                <w:sz w:val="16"/>
                <w:szCs w:val="16"/>
              </w:rPr>
              <w:t>F</w:t>
            </w:r>
          </w:p>
        </w:tc>
        <w:tc>
          <w:tcPr>
            <w:tcW w:w="4820" w:type="dxa"/>
            <w:shd w:val="solid" w:color="FFFFFF" w:fill="auto"/>
          </w:tcPr>
          <w:p w14:paraId="53878C4C" w14:textId="77777777" w:rsidR="00D40151" w:rsidRDefault="00D40151" w:rsidP="00A22EDB">
            <w:pPr>
              <w:pStyle w:val="TAL"/>
              <w:rPr>
                <w:sz w:val="16"/>
                <w:szCs w:val="16"/>
              </w:rPr>
            </w:pPr>
            <w:r>
              <w:rPr>
                <w:sz w:val="16"/>
                <w:szCs w:val="16"/>
              </w:rPr>
              <w:t>Correction related to ATSSS Rule</w:t>
            </w:r>
          </w:p>
        </w:tc>
        <w:tc>
          <w:tcPr>
            <w:tcW w:w="708" w:type="dxa"/>
            <w:shd w:val="solid" w:color="FFFFFF" w:fill="auto"/>
          </w:tcPr>
          <w:p w14:paraId="121E2690" w14:textId="77777777" w:rsidR="00D40151" w:rsidRDefault="00D40151" w:rsidP="00A22EDB">
            <w:pPr>
              <w:pStyle w:val="TAC"/>
              <w:rPr>
                <w:sz w:val="16"/>
                <w:szCs w:val="16"/>
              </w:rPr>
            </w:pPr>
            <w:r>
              <w:rPr>
                <w:sz w:val="16"/>
                <w:szCs w:val="16"/>
              </w:rPr>
              <w:t>16.1.0</w:t>
            </w:r>
          </w:p>
        </w:tc>
      </w:tr>
      <w:tr w:rsidR="00D40151" w:rsidRPr="009E0DE1" w14:paraId="7A85BC13" w14:textId="77777777" w:rsidTr="00A22EDB">
        <w:tc>
          <w:tcPr>
            <w:tcW w:w="800" w:type="dxa"/>
            <w:shd w:val="solid" w:color="FFFFFF" w:fill="auto"/>
          </w:tcPr>
          <w:p w14:paraId="662FD208" w14:textId="77777777" w:rsidR="00D40151" w:rsidRDefault="00D40151" w:rsidP="00A22EDB">
            <w:pPr>
              <w:pStyle w:val="TAC"/>
              <w:rPr>
                <w:sz w:val="16"/>
                <w:szCs w:val="16"/>
              </w:rPr>
            </w:pPr>
            <w:r>
              <w:rPr>
                <w:sz w:val="16"/>
                <w:szCs w:val="16"/>
              </w:rPr>
              <w:t>2019-06</w:t>
            </w:r>
          </w:p>
        </w:tc>
        <w:tc>
          <w:tcPr>
            <w:tcW w:w="800" w:type="dxa"/>
            <w:shd w:val="solid" w:color="FFFFFF" w:fill="auto"/>
          </w:tcPr>
          <w:p w14:paraId="53996654" w14:textId="77777777" w:rsidR="00D40151" w:rsidRDefault="00D40151" w:rsidP="00A22EDB">
            <w:pPr>
              <w:pStyle w:val="TAC"/>
              <w:rPr>
                <w:sz w:val="16"/>
                <w:szCs w:val="16"/>
              </w:rPr>
            </w:pPr>
            <w:r>
              <w:rPr>
                <w:sz w:val="16"/>
                <w:szCs w:val="16"/>
              </w:rPr>
              <w:t>SP#84</w:t>
            </w:r>
          </w:p>
        </w:tc>
        <w:tc>
          <w:tcPr>
            <w:tcW w:w="1094" w:type="dxa"/>
            <w:shd w:val="solid" w:color="FFFFFF" w:fill="auto"/>
          </w:tcPr>
          <w:p w14:paraId="3EF79429" w14:textId="77777777" w:rsidR="00D40151" w:rsidRDefault="00D40151" w:rsidP="00A22EDB">
            <w:pPr>
              <w:pStyle w:val="TAC"/>
              <w:rPr>
                <w:sz w:val="16"/>
                <w:szCs w:val="16"/>
              </w:rPr>
            </w:pPr>
            <w:r w:rsidRPr="006B6BF7">
              <w:rPr>
                <w:sz w:val="16"/>
                <w:szCs w:val="16"/>
              </w:rPr>
              <w:t>SP-190416</w:t>
            </w:r>
          </w:p>
        </w:tc>
        <w:tc>
          <w:tcPr>
            <w:tcW w:w="567" w:type="dxa"/>
            <w:shd w:val="solid" w:color="FFFFFF" w:fill="auto"/>
          </w:tcPr>
          <w:p w14:paraId="3AFBB519" w14:textId="77777777" w:rsidR="00D40151" w:rsidRDefault="00D40151" w:rsidP="00A22EDB">
            <w:pPr>
              <w:pStyle w:val="TAL"/>
              <w:rPr>
                <w:sz w:val="16"/>
                <w:szCs w:val="16"/>
              </w:rPr>
            </w:pPr>
            <w:r>
              <w:rPr>
                <w:sz w:val="16"/>
                <w:szCs w:val="16"/>
              </w:rPr>
              <w:t>1080</w:t>
            </w:r>
          </w:p>
        </w:tc>
        <w:tc>
          <w:tcPr>
            <w:tcW w:w="425" w:type="dxa"/>
            <w:shd w:val="solid" w:color="FFFFFF" w:fill="auto"/>
          </w:tcPr>
          <w:p w14:paraId="655F4F81" w14:textId="77777777" w:rsidR="00D40151" w:rsidRDefault="00D40151" w:rsidP="00A22EDB">
            <w:pPr>
              <w:pStyle w:val="TAL"/>
              <w:rPr>
                <w:sz w:val="16"/>
                <w:szCs w:val="16"/>
              </w:rPr>
            </w:pPr>
            <w:r>
              <w:rPr>
                <w:sz w:val="16"/>
                <w:szCs w:val="16"/>
              </w:rPr>
              <w:t>2</w:t>
            </w:r>
          </w:p>
        </w:tc>
        <w:tc>
          <w:tcPr>
            <w:tcW w:w="425" w:type="dxa"/>
            <w:shd w:val="solid" w:color="FFFFFF" w:fill="auto"/>
          </w:tcPr>
          <w:p w14:paraId="1479F663" w14:textId="77777777" w:rsidR="00D40151" w:rsidRDefault="00D40151" w:rsidP="00A22EDB">
            <w:pPr>
              <w:pStyle w:val="TAL"/>
              <w:rPr>
                <w:sz w:val="16"/>
                <w:szCs w:val="16"/>
              </w:rPr>
            </w:pPr>
            <w:r>
              <w:rPr>
                <w:sz w:val="16"/>
                <w:szCs w:val="16"/>
              </w:rPr>
              <w:t>F</w:t>
            </w:r>
          </w:p>
        </w:tc>
        <w:tc>
          <w:tcPr>
            <w:tcW w:w="4820" w:type="dxa"/>
            <w:shd w:val="solid" w:color="FFFFFF" w:fill="auto"/>
          </w:tcPr>
          <w:p w14:paraId="25EDE45F" w14:textId="77777777" w:rsidR="00D40151" w:rsidRDefault="00D40151" w:rsidP="00A22EDB">
            <w:pPr>
              <w:pStyle w:val="TAL"/>
              <w:rPr>
                <w:sz w:val="16"/>
                <w:szCs w:val="16"/>
              </w:rPr>
            </w:pPr>
            <w:r>
              <w:rPr>
                <w:sz w:val="16"/>
                <w:szCs w:val="16"/>
              </w:rPr>
              <w:t>Clear ENs about Measurement Assistance Information for ATSSS</w:t>
            </w:r>
          </w:p>
        </w:tc>
        <w:tc>
          <w:tcPr>
            <w:tcW w:w="708" w:type="dxa"/>
            <w:shd w:val="solid" w:color="FFFFFF" w:fill="auto"/>
          </w:tcPr>
          <w:p w14:paraId="325ED107" w14:textId="77777777" w:rsidR="00D40151" w:rsidRDefault="00D40151" w:rsidP="00A22EDB">
            <w:pPr>
              <w:pStyle w:val="TAC"/>
              <w:rPr>
                <w:sz w:val="16"/>
                <w:szCs w:val="16"/>
              </w:rPr>
            </w:pPr>
            <w:r>
              <w:rPr>
                <w:sz w:val="16"/>
                <w:szCs w:val="16"/>
              </w:rPr>
              <w:t>16.1.0</w:t>
            </w:r>
          </w:p>
        </w:tc>
      </w:tr>
      <w:tr w:rsidR="00D40151" w:rsidRPr="009E0DE1" w14:paraId="663403A8" w14:textId="77777777" w:rsidTr="00A22EDB">
        <w:tc>
          <w:tcPr>
            <w:tcW w:w="800" w:type="dxa"/>
            <w:shd w:val="solid" w:color="FFFFFF" w:fill="auto"/>
          </w:tcPr>
          <w:p w14:paraId="778D307E" w14:textId="77777777" w:rsidR="00D40151" w:rsidRDefault="00D40151" w:rsidP="00A22EDB">
            <w:pPr>
              <w:pStyle w:val="TAC"/>
              <w:rPr>
                <w:sz w:val="16"/>
                <w:szCs w:val="16"/>
              </w:rPr>
            </w:pPr>
            <w:r>
              <w:rPr>
                <w:sz w:val="16"/>
                <w:szCs w:val="16"/>
              </w:rPr>
              <w:t>2019-06</w:t>
            </w:r>
          </w:p>
        </w:tc>
        <w:tc>
          <w:tcPr>
            <w:tcW w:w="800" w:type="dxa"/>
            <w:shd w:val="solid" w:color="FFFFFF" w:fill="auto"/>
          </w:tcPr>
          <w:p w14:paraId="7E8A3AE5" w14:textId="77777777" w:rsidR="00D40151" w:rsidRDefault="00D40151" w:rsidP="00A22EDB">
            <w:pPr>
              <w:pStyle w:val="TAC"/>
              <w:rPr>
                <w:sz w:val="16"/>
                <w:szCs w:val="16"/>
              </w:rPr>
            </w:pPr>
            <w:r>
              <w:rPr>
                <w:sz w:val="16"/>
                <w:szCs w:val="16"/>
              </w:rPr>
              <w:t>SP#84</w:t>
            </w:r>
          </w:p>
        </w:tc>
        <w:tc>
          <w:tcPr>
            <w:tcW w:w="1094" w:type="dxa"/>
            <w:shd w:val="solid" w:color="FFFFFF" w:fill="auto"/>
          </w:tcPr>
          <w:p w14:paraId="18025D67" w14:textId="77777777" w:rsidR="00D40151" w:rsidRDefault="00D40151" w:rsidP="00A22EDB">
            <w:pPr>
              <w:pStyle w:val="TAC"/>
              <w:rPr>
                <w:sz w:val="16"/>
                <w:szCs w:val="16"/>
              </w:rPr>
            </w:pPr>
            <w:r w:rsidRPr="006B6BF7">
              <w:rPr>
                <w:sz w:val="16"/>
                <w:szCs w:val="16"/>
              </w:rPr>
              <w:t>SP-190428</w:t>
            </w:r>
          </w:p>
        </w:tc>
        <w:tc>
          <w:tcPr>
            <w:tcW w:w="567" w:type="dxa"/>
            <w:shd w:val="solid" w:color="FFFFFF" w:fill="auto"/>
          </w:tcPr>
          <w:p w14:paraId="2DC5F5C9" w14:textId="77777777" w:rsidR="00D40151" w:rsidRDefault="00D40151" w:rsidP="00A22EDB">
            <w:pPr>
              <w:pStyle w:val="TAL"/>
              <w:rPr>
                <w:sz w:val="16"/>
                <w:szCs w:val="16"/>
              </w:rPr>
            </w:pPr>
            <w:r>
              <w:rPr>
                <w:sz w:val="16"/>
                <w:szCs w:val="16"/>
              </w:rPr>
              <w:t>1083</w:t>
            </w:r>
          </w:p>
        </w:tc>
        <w:tc>
          <w:tcPr>
            <w:tcW w:w="425" w:type="dxa"/>
            <w:shd w:val="solid" w:color="FFFFFF" w:fill="auto"/>
          </w:tcPr>
          <w:p w14:paraId="1E72F0CB" w14:textId="77777777" w:rsidR="00D40151" w:rsidRDefault="00D40151" w:rsidP="00A22EDB">
            <w:pPr>
              <w:pStyle w:val="TAL"/>
              <w:rPr>
                <w:sz w:val="16"/>
                <w:szCs w:val="16"/>
              </w:rPr>
            </w:pPr>
            <w:r>
              <w:rPr>
                <w:sz w:val="16"/>
                <w:szCs w:val="16"/>
              </w:rPr>
              <w:t>6</w:t>
            </w:r>
          </w:p>
        </w:tc>
        <w:tc>
          <w:tcPr>
            <w:tcW w:w="425" w:type="dxa"/>
            <w:shd w:val="solid" w:color="FFFFFF" w:fill="auto"/>
          </w:tcPr>
          <w:p w14:paraId="3A8C6E3E" w14:textId="77777777" w:rsidR="00D40151" w:rsidRDefault="00D40151" w:rsidP="00A22EDB">
            <w:pPr>
              <w:pStyle w:val="TAL"/>
              <w:rPr>
                <w:sz w:val="16"/>
                <w:szCs w:val="16"/>
              </w:rPr>
            </w:pPr>
            <w:r>
              <w:rPr>
                <w:sz w:val="16"/>
                <w:szCs w:val="16"/>
              </w:rPr>
              <w:t>B</w:t>
            </w:r>
          </w:p>
        </w:tc>
        <w:tc>
          <w:tcPr>
            <w:tcW w:w="4820" w:type="dxa"/>
            <w:shd w:val="solid" w:color="FFFFFF" w:fill="auto"/>
          </w:tcPr>
          <w:p w14:paraId="386E19D7" w14:textId="77777777" w:rsidR="00D40151" w:rsidRDefault="00D40151" w:rsidP="00A22EDB">
            <w:pPr>
              <w:pStyle w:val="TAL"/>
              <w:rPr>
                <w:sz w:val="16"/>
                <w:szCs w:val="16"/>
              </w:rPr>
            </w:pPr>
            <w:r>
              <w:rPr>
                <w:sz w:val="16"/>
                <w:szCs w:val="16"/>
              </w:rPr>
              <w:t>Clarification of Inserting and Removing VLAN tags for 5GLAN</w:t>
            </w:r>
          </w:p>
        </w:tc>
        <w:tc>
          <w:tcPr>
            <w:tcW w:w="708" w:type="dxa"/>
            <w:shd w:val="solid" w:color="FFFFFF" w:fill="auto"/>
          </w:tcPr>
          <w:p w14:paraId="72E2145C" w14:textId="77777777" w:rsidR="00D40151" w:rsidRDefault="00D40151" w:rsidP="00A22EDB">
            <w:pPr>
              <w:pStyle w:val="TAC"/>
              <w:rPr>
                <w:sz w:val="16"/>
                <w:szCs w:val="16"/>
              </w:rPr>
            </w:pPr>
            <w:r>
              <w:rPr>
                <w:sz w:val="16"/>
                <w:szCs w:val="16"/>
              </w:rPr>
              <w:t>16.1.0</w:t>
            </w:r>
          </w:p>
        </w:tc>
      </w:tr>
      <w:tr w:rsidR="00D40151" w:rsidRPr="009E0DE1" w14:paraId="641452D5" w14:textId="77777777" w:rsidTr="00A22EDB">
        <w:tc>
          <w:tcPr>
            <w:tcW w:w="800" w:type="dxa"/>
            <w:shd w:val="solid" w:color="FFFFFF" w:fill="auto"/>
          </w:tcPr>
          <w:p w14:paraId="747D3625" w14:textId="77777777" w:rsidR="00D40151" w:rsidRDefault="00D40151" w:rsidP="00A22EDB">
            <w:pPr>
              <w:pStyle w:val="TAC"/>
              <w:rPr>
                <w:sz w:val="16"/>
                <w:szCs w:val="16"/>
              </w:rPr>
            </w:pPr>
            <w:r>
              <w:rPr>
                <w:sz w:val="16"/>
                <w:szCs w:val="16"/>
              </w:rPr>
              <w:t>2019-06</w:t>
            </w:r>
          </w:p>
        </w:tc>
        <w:tc>
          <w:tcPr>
            <w:tcW w:w="800" w:type="dxa"/>
            <w:shd w:val="solid" w:color="FFFFFF" w:fill="auto"/>
          </w:tcPr>
          <w:p w14:paraId="02931BC9" w14:textId="77777777" w:rsidR="00D40151" w:rsidRDefault="00D40151" w:rsidP="00A22EDB">
            <w:pPr>
              <w:pStyle w:val="TAC"/>
              <w:rPr>
                <w:sz w:val="16"/>
                <w:szCs w:val="16"/>
              </w:rPr>
            </w:pPr>
            <w:r>
              <w:rPr>
                <w:sz w:val="16"/>
                <w:szCs w:val="16"/>
              </w:rPr>
              <w:t>SP#84</w:t>
            </w:r>
          </w:p>
        </w:tc>
        <w:tc>
          <w:tcPr>
            <w:tcW w:w="1094" w:type="dxa"/>
            <w:shd w:val="solid" w:color="FFFFFF" w:fill="auto"/>
          </w:tcPr>
          <w:p w14:paraId="609DA8B0" w14:textId="77777777" w:rsidR="00D40151" w:rsidRDefault="00D40151" w:rsidP="00A22EDB">
            <w:pPr>
              <w:pStyle w:val="TAC"/>
              <w:rPr>
                <w:sz w:val="16"/>
                <w:szCs w:val="16"/>
              </w:rPr>
            </w:pPr>
            <w:r w:rsidRPr="006B6BF7">
              <w:rPr>
                <w:sz w:val="16"/>
                <w:szCs w:val="16"/>
              </w:rPr>
              <w:t>SP-190410</w:t>
            </w:r>
          </w:p>
        </w:tc>
        <w:tc>
          <w:tcPr>
            <w:tcW w:w="567" w:type="dxa"/>
            <w:shd w:val="solid" w:color="FFFFFF" w:fill="auto"/>
          </w:tcPr>
          <w:p w14:paraId="1B5D4A66" w14:textId="77777777" w:rsidR="00D40151" w:rsidRDefault="00D40151" w:rsidP="00A22EDB">
            <w:pPr>
              <w:pStyle w:val="TAL"/>
              <w:rPr>
                <w:sz w:val="16"/>
                <w:szCs w:val="16"/>
              </w:rPr>
            </w:pPr>
            <w:r>
              <w:rPr>
                <w:sz w:val="16"/>
                <w:szCs w:val="16"/>
              </w:rPr>
              <w:t>1091</w:t>
            </w:r>
          </w:p>
        </w:tc>
        <w:tc>
          <w:tcPr>
            <w:tcW w:w="425" w:type="dxa"/>
            <w:shd w:val="solid" w:color="FFFFFF" w:fill="auto"/>
          </w:tcPr>
          <w:p w14:paraId="64FBE918" w14:textId="77777777" w:rsidR="00D40151" w:rsidRDefault="00D40151" w:rsidP="00A22EDB">
            <w:pPr>
              <w:pStyle w:val="TAL"/>
              <w:rPr>
                <w:sz w:val="16"/>
                <w:szCs w:val="16"/>
              </w:rPr>
            </w:pPr>
            <w:r>
              <w:rPr>
                <w:sz w:val="16"/>
                <w:szCs w:val="16"/>
              </w:rPr>
              <w:t>2</w:t>
            </w:r>
          </w:p>
        </w:tc>
        <w:tc>
          <w:tcPr>
            <w:tcW w:w="425" w:type="dxa"/>
            <w:shd w:val="solid" w:color="FFFFFF" w:fill="auto"/>
          </w:tcPr>
          <w:p w14:paraId="2F2A26D8" w14:textId="77777777" w:rsidR="00D40151" w:rsidRDefault="00D40151" w:rsidP="00A22EDB">
            <w:pPr>
              <w:pStyle w:val="TAL"/>
              <w:rPr>
                <w:sz w:val="16"/>
                <w:szCs w:val="16"/>
              </w:rPr>
            </w:pPr>
            <w:r>
              <w:rPr>
                <w:sz w:val="16"/>
                <w:szCs w:val="16"/>
              </w:rPr>
              <w:t>F</w:t>
            </w:r>
          </w:p>
        </w:tc>
        <w:tc>
          <w:tcPr>
            <w:tcW w:w="4820" w:type="dxa"/>
            <w:shd w:val="solid" w:color="FFFFFF" w:fill="auto"/>
          </w:tcPr>
          <w:p w14:paraId="7F21003C" w14:textId="77777777" w:rsidR="00D40151" w:rsidRDefault="00D40151" w:rsidP="00A22EDB">
            <w:pPr>
              <w:pStyle w:val="TAL"/>
              <w:rPr>
                <w:sz w:val="16"/>
                <w:szCs w:val="16"/>
              </w:rPr>
            </w:pPr>
            <w:r>
              <w:rPr>
                <w:sz w:val="16"/>
                <w:szCs w:val="16"/>
              </w:rPr>
              <w:t>Update of the NF/NF service discovery result</w:t>
            </w:r>
          </w:p>
        </w:tc>
        <w:tc>
          <w:tcPr>
            <w:tcW w:w="708" w:type="dxa"/>
            <w:shd w:val="solid" w:color="FFFFFF" w:fill="auto"/>
          </w:tcPr>
          <w:p w14:paraId="301300D9" w14:textId="77777777" w:rsidR="00D40151" w:rsidRDefault="00D40151" w:rsidP="00A22EDB">
            <w:pPr>
              <w:pStyle w:val="TAC"/>
              <w:rPr>
                <w:sz w:val="16"/>
                <w:szCs w:val="16"/>
              </w:rPr>
            </w:pPr>
            <w:r>
              <w:rPr>
                <w:sz w:val="16"/>
                <w:szCs w:val="16"/>
              </w:rPr>
              <w:t>16.1.0</w:t>
            </w:r>
          </w:p>
        </w:tc>
      </w:tr>
      <w:tr w:rsidR="00D40151" w:rsidRPr="009E0DE1" w14:paraId="5C173BD9" w14:textId="77777777" w:rsidTr="00A22EDB">
        <w:tc>
          <w:tcPr>
            <w:tcW w:w="800" w:type="dxa"/>
            <w:shd w:val="solid" w:color="FFFFFF" w:fill="auto"/>
          </w:tcPr>
          <w:p w14:paraId="7ABA9296" w14:textId="77777777" w:rsidR="00D40151" w:rsidRDefault="00D40151" w:rsidP="00A22EDB">
            <w:pPr>
              <w:pStyle w:val="TAC"/>
              <w:rPr>
                <w:sz w:val="16"/>
                <w:szCs w:val="16"/>
              </w:rPr>
            </w:pPr>
            <w:r>
              <w:rPr>
                <w:sz w:val="16"/>
                <w:szCs w:val="16"/>
              </w:rPr>
              <w:t>2019-06</w:t>
            </w:r>
          </w:p>
        </w:tc>
        <w:tc>
          <w:tcPr>
            <w:tcW w:w="800" w:type="dxa"/>
            <w:shd w:val="solid" w:color="FFFFFF" w:fill="auto"/>
          </w:tcPr>
          <w:p w14:paraId="62968332" w14:textId="77777777" w:rsidR="00D40151" w:rsidRDefault="00D40151" w:rsidP="00A22EDB">
            <w:pPr>
              <w:pStyle w:val="TAC"/>
              <w:rPr>
                <w:sz w:val="16"/>
                <w:szCs w:val="16"/>
              </w:rPr>
            </w:pPr>
            <w:r>
              <w:rPr>
                <w:sz w:val="16"/>
                <w:szCs w:val="16"/>
              </w:rPr>
              <w:t>SP#84</w:t>
            </w:r>
          </w:p>
        </w:tc>
        <w:tc>
          <w:tcPr>
            <w:tcW w:w="1094" w:type="dxa"/>
            <w:shd w:val="solid" w:color="FFFFFF" w:fill="auto"/>
          </w:tcPr>
          <w:p w14:paraId="4333F4FF" w14:textId="77777777" w:rsidR="00D40151" w:rsidRPr="006B6BF7" w:rsidRDefault="00D40151" w:rsidP="00A22EDB">
            <w:pPr>
              <w:pStyle w:val="TAC"/>
              <w:rPr>
                <w:sz w:val="16"/>
                <w:szCs w:val="16"/>
              </w:rPr>
            </w:pPr>
            <w:r w:rsidRPr="006B6BF7">
              <w:rPr>
                <w:sz w:val="16"/>
                <w:szCs w:val="16"/>
              </w:rPr>
              <w:t>SP-190410</w:t>
            </w:r>
          </w:p>
        </w:tc>
        <w:tc>
          <w:tcPr>
            <w:tcW w:w="567" w:type="dxa"/>
            <w:shd w:val="solid" w:color="FFFFFF" w:fill="auto"/>
          </w:tcPr>
          <w:p w14:paraId="3B4AC0B1" w14:textId="77777777" w:rsidR="00D40151" w:rsidRDefault="00D40151" w:rsidP="00A22EDB">
            <w:pPr>
              <w:pStyle w:val="TAL"/>
              <w:rPr>
                <w:sz w:val="16"/>
                <w:szCs w:val="16"/>
              </w:rPr>
            </w:pPr>
            <w:r>
              <w:rPr>
                <w:sz w:val="16"/>
                <w:szCs w:val="16"/>
              </w:rPr>
              <w:t>1092</w:t>
            </w:r>
          </w:p>
        </w:tc>
        <w:tc>
          <w:tcPr>
            <w:tcW w:w="425" w:type="dxa"/>
            <w:shd w:val="solid" w:color="FFFFFF" w:fill="auto"/>
          </w:tcPr>
          <w:p w14:paraId="3DCF08EA" w14:textId="77777777" w:rsidR="00D40151" w:rsidRDefault="00D40151" w:rsidP="00A22EDB">
            <w:pPr>
              <w:pStyle w:val="TAL"/>
              <w:rPr>
                <w:sz w:val="16"/>
                <w:szCs w:val="16"/>
              </w:rPr>
            </w:pPr>
            <w:r>
              <w:rPr>
                <w:sz w:val="16"/>
                <w:szCs w:val="16"/>
              </w:rPr>
              <w:t>3</w:t>
            </w:r>
          </w:p>
        </w:tc>
        <w:tc>
          <w:tcPr>
            <w:tcW w:w="425" w:type="dxa"/>
            <w:shd w:val="solid" w:color="FFFFFF" w:fill="auto"/>
          </w:tcPr>
          <w:p w14:paraId="4A95BED7" w14:textId="77777777" w:rsidR="00D40151" w:rsidRDefault="00D40151" w:rsidP="00A22EDB">
            <w:pPr>
              <w:pStyle w:val="TAL"/>
              <w:rPr>
                <w:sz w:val="16"/>
                <w:szCs w:val="16"/>
              </w:rPr>
            </w:pPr>
            <w:r>
              <w:rPr>
                <w:sz w:val="16"/>
                <w:szCs w:val="16"/>
              </w:rPr>
              <w:t>C</w:t>
            </w:r>
          </w:p>
        </w:tc>
        <w:tc>
          <w:tcPr>
            <w:tcW w:w="4820" w:type="dxa"/>
            <w:shd w:val="solid" w:color="FFFFFF" w:fill="auto"/>
          </w:tcPr>
          <w:p w14:paraId="6DC72308" w14:textId="77777777" w:rsidR="00D40151" w:rsidRDefault="00D40151" w:rsidP="00A22EDB">
            <w:pPr>
              <w:pStyle w:val="TAL"/>
              <w:rPr>
                <w:sz w:val="16"/>
                <w:szCs w:val="16"/>
              </w:rPr>
            </w:pPr>
            <w:r>
              <w:rPr>
                <w:sz w:val="16"/>
                <w:szCs w:val="16"/>
              </w:rPr>
              <w:t xml:space="preserve">Update of NRF function and services </w:t>
            </w:r>
          </w:p>
        </w:tc>
        <w:tc>
          <w:tcPr>
            <w:tcW w:w="708" w:type="dxa"/>
            <w:shd w:val="solid" w:color="FFFFFF" w:fill="auto"/>
          </w:tcPr>
          <w:p w14:paraId="0B97DD73" w14:textId="77777777" w:rsidR="00D40151" w:rsidRDefault="00D40151" w:rsidP="00A22EDB">
            <w:pPr>
              <w:pStyle w:val="TAC"/>
              <w:rPr>
                <w:sz w:val="16"/>
                <w:szCs w:val="16"/>
              </w:rPr>
            </w:pPr>
            <w:r>
              <w:rPr>
                <w:sz w:val="16"/>
                <w:szCs w:val="16"/>
              </w:rPr>
              <w:t>16.1.0</w:t>
            </w:r>
          </w:p>
        </w:tc>
      </w:tr>
      <w:tr w:rsidR="00D40151" w:rsidRPr="009E0DE1" w14:paraId="0F3EF784" w14:textId="77777777" w:rsidTr="00A22EDB">
        <w:tc>
          <w:tcPr>
            <w:tcW w:w="800" w:type="dxa"/>
            <w:shd w:val="solid" w:color="FFFFFF" w:fill="auto"/>
          </w:tcPr>
          <w:p w14:paraId="025FE115" w14:textId="77777777" w:rsidR="00D40151" w:rsidRDefault="00D40151" w:rsidP="00A22EDB">
            <w:pPr>
              <w:pStyle w:val="TAC"/>
              <w:rPr>
                <w:sz w:val="16"/>
                <w:szCs w:val="16"/>
              </w:rPr>
            </w:pPr>
            <w:r>
              <w:rPr>
                <w:sz w:val="16"/>
                <w:szCs w:val="16"/>
              </w:rPr>
              <w:t>2019-06</w:t>
            </w:r>
          </w:p>
        </w:tc>
        <w:tc>
          <w:tcPr>
            <w:tcW w:w="800" w:type="dxa"/>
            <w:shd w:val="solid" w:color="FFFFFF" w:fill="auto"/>
          </w:tcPr>
          <w:p w14:paraId="334A8FA9" w14:textId="77777777" w:rsidR="00D40151" w:rsidRDefault="00D40151" w:rsidP="00A22EDB">
            <w:pPr>
              <w:pStyle w:val="TAC"/>
              <w:rPr>
                <w:sz w:val="16"/>
                <w:szCs w:val="16"/>
              </w:rPr>
            </w:pPr>
            <w:r>
              <w:rPr>
                <w:sz w:val="16"/>
                <w:szCs w:val="16"/>
              </w:rPr>
              <w:t>SP#84</w:t>
            </w:r>
          </w:p>
        </w:tc>
        <w:tc>
          <w:tcPr>
            <w:tcW w:w="1094" w:type="dxa"/>
            <w:shd w:val="solid" w:color="FFFFFF" w:fill="auto"/>
          </w:tcPr>
          <w:p w14:paraId="4E76269B" w14:textId="77777777" w:rsidR="00D40151" w:rsidRPr="006B6BF7" w:rsidRDefault="00D40151" w:rsidP="00A22EDB">
            <w:pPr>
              <w:pStyle w:val="TAC"/>
              <w:rPr>
                <w:sz w:val="16"/>
                <w:szCs w:val="16"/>
              </w:rPr>
            </w:pPr>
            <w:r w:rsidRPr="006B6BF7">
              <w:rPr>
                <w:sz w:val="16"/>
                <w:szCs w:val="16"/>
              </w:rPr>
              <w:t>SP-190410</w:t>
            </w:r>
          </w:p>
        </w:tc>
        <w:tc>
          <w:tcPr>
            <w:tcW w:w="567" w:type="dxa"/>
            <w:shd w:val="solid" w:color="FFFFFF" w:fill="auto"/>
          </w:tcPr>
          <w:p w14:paraId="25B3DB7B" w14:textId="77777777" w:rsidR="00D40151" w:rsidRDefault="00D40151" w:rsidP="00A22EDB">
            <w:pPr>
              <w:pStyle w:val="TAL"/>
              <w:rPr>
                <w:sz w:val="16"/>
                <w:szCs w:val="16"/>
              </w:rPr>
            </w:pPr>
            <w:r>
              <w:rPr>
                <w:sz w:val="16"/>
                <w:szCs w:val="16"/>
              </w:rPr>
              <w:t>1093</w:t>
            </w:r>
          </w:p>
        </w:tc>
        <w:tc>
          <w:tcPr>
            <w:tcW w:w="425" w:type="dxa"/>
            <w:shd w:val="solid" w:color="FFFFFF" w:fill="auto"/>
          </w:tcPr>
          <w:p w14:paraId="7FF7C8FC" w14:textId="77777777" w:rsidR="00D40151" w:rsidRDefault="00D40151" w:rsidP="00A22EDB">
            <w:pPr>
              <w:pStyle w:val="TAL"/>
              <w:rPr>
                <w:sz w:val="16"/>
                <w:szCs w:val="16"/>
              </w:rPr>
            </w:pPr>
            <w:r>
              <w:rPr>
                <w:sz w:val="16"/>
                <w:szCs w:val="16"/>
              </w:rPr>
              <w:t>2</w:t>
            </w:r>
          </w:p>
        </w:tc>
        <w:tc>
          <w:tcPr>
            <w:tcW w:w="425" w:type="dxa"/>
            <w:shd w:val="solid" w:color="FFFFFF" w:fill="auto"/>
          </w:tcPr>
          <w:p w14:paraId="5FE65A70" w14:textId="77777777" w:rsidR="00D40151" w:rsidRDefault="00D40151" w:rsidP="00A22EDB">
            <w:pPr>
              <w:pStyle w:val="TAL"/>
              <w:rPr>
                <w:sz w:val="16"/>
                <w:szCs w:val="16"/>
              </w:rPr>
            </w:pPr>
            <w:r>
              <w:rPr>
                <w:sz w:val="16"/>
                <w:szCs w:val="16"/>
              </w:rPr>
              <w:t>F</w:t>
            </w:r>
          </w:p>
        </w:tc>
        <w:tc>
          <w:tcPr>
            <w:tcW w:w="4820" w:type="dxa"/>
            <w:shd w:val="solid" w:color="FFFFFF" w:fill="auto"/>
          </w:tcPr>
          <w:p w14:paraId="2328744C" w14:textId="77777777" w:rsidR="00D40151" w:rsidRDefault="00D40151" w:rsidP="00A22EDB">
            <w:pPr>
              <w:pStyle w:val="TAL"/>
              <w:rPr>
                <w:sz w:val="16"/>
                <w:szCs w:val="16"/>
              </w:rPr>
            </w:pPr>
            <w:r>
              <w:rPr>
                <w:sz w:val="16"/>
                <w:szCs w:val="16"/>
              </w:rPr>
              <w:t xml:space="preserve">Update of network reliability support </w:t>
            </w:r>
          </w:p>
        </w:tc>
        <w:tc>
          <w:tcPr>
            <w:tcW w:w="708" w:type="dxa"/>
            <w:shd w:val="solid" w:color="FFFFFF" w:fill="auto"/>
          </w:tcPr>
          <w:p w14:paraId="620259E1" w14:textId="77777777" w:rsidR="00D40151" w:rsidRDefault="00D40151" w:rsidP="00A22EDB">
            <w:pPr>
              <w:pStyle w:val="TAC"/>
              <w:rPr>
                <w:sz w:val="16"/>
                <w:szCs w:val="16"/>
              </w:rPr>
            </w:pPr>
            <w:r>
              <w:rPr>
                <w:sz w:val="16"/>
                <w:szCs w:val="16"/>
              </w:rPr>
              <w:t>16.1.0</w:t>
            </w:r>
          </w:p>
        </w:tc>
      </w:tr>
      <w:tr w:rsidR="00D40151" w:rsidRPr="009E0DE1" w14:paraId="67380E89" w14:textId="77777777" w:rsidTr="00A22EDB">
        <w:tc>
          <w:tcPr>
            <w:tcW w:w="800" w:type="dxa"/>
            <w:shd w:val="solid" w:color="FFFFFF" w:fill="auto"/>
          </w:tcPr>
          <w:p w14:paraId="7DAA3035" w14:textId="77777777" w:rsidR="00D40151" w:rsidRDefault="00D40151" w:rsidP="00A22EDB">
            <w:pPr>
              <w:pStyle w:val="TAC"/>
              <w:rPr>
                <w:sz w:val="16"/>
                <w:szCs w:val="16"/>
              </w:rPr>
            </w:pPr>
            <w:r>
              <w:rPr>
                <w:sz w:val="16"/>
                <w:szCs w:val="16"/>
              </w:rPr>
              <w:t>2019-06</w:t>
            </w:r>
          </w:p>
        </w:tc>
        <w:tc>
          <w:tcPr>
            <w:tcW w:w="800" w:type="dxa"/>
            <w:shd w:val="solid" w:color="FFFFFF" w:fill="auto"/>
          </w:tcPr>
          <w:p w14:paraId="0508565F" w14:textId="77777777" w:rsidR="00D40151" w:rsidRDefault="00D40151" w:rsidP="00A22EDB">
            <w:pPr>
              <w:pStyle w:val="TAC"/>
              <w:rPr>
                <w:sz w:val="16"/>
                <w:szCs w:val="16"/>
              </w:rPr>
            </w:pPr>
            <w:r>
              <w:rPr>
                <w:sz w:val="16"/>
                <w:szCs w:val="16"/>
              </w:rPr>
              <w:t>SP#84</w:t>
            </w:r>
          </w:p>
        </w:tc>
        <w:tc>
          <w:tcPr>
            <w:tcW w:w="1094" w:type="dxa"/>
            <w:shd w:val="solid" w:color="FFFFFF" w:fill="auto"/>
          </w:tcPr>
          <w:p w14:paraId="2BE62A64" w14:textId="77777777" w:rsidR="00D40151" w:rsidRPr="006B6BF7" w:rsidRDefault="00D40151" w:rsidP="00A22EDB">
            <w:pPr>
              <w:pStyle w:val="TAC"/>
              <w:rPr>
                <w:sz w:val="16"/>
                <w:szCs w:val="16"/>
              </w:rPr>
            </w:pPr>
            <w:r>
              <w:rPr>
                <w:sz w:val="16"/>
                <w:szCs w:val="16"/>
              </w:rPr>
              <w:t>SP-190420</w:t>
            </w:r>
          </w:p>
        </w:tc>
        <w:tc>
          <w:tcPr>
            <w:tcW w:w="567" w:type="dxa"/>
            <w:shd w:val="solid" w:color="FFFFFF" w:fill="auto"/>
          </w:tcPr>
          <w:p w14:paraId="37F51ACA" w14:textId="77777777" w:rsidR="00D40151" w:rsidRDefault="00D40151" w:rsidP="00A22EDB">
            <w:pPr>
              <w:pStyle w:val="TAL"/>
              <w:rPr>
                <w:sz w:val="16"/>
                <w:szCs w:val="16"/>
              </w:rPr>
            </w:pPr>
            <w:r>
              <w:rPr>
                <w:sz w:val="16"/>
                <w:szCs w:val="16"/>
              </w:rPr>
              <w:t>1094</w:t>
            </w:r>
          </w:p>
        </w:tc>
        <w:tc>
          <w:tcPr>
            <w:tcW w:w="425" w:type="dxa"/>
            <w:shd w:val="solid" w:color="FFFFFF" w:fill="auto"/>
          </w:tcPr>
          <w:p w14:paraId="511196C4" w14:textId="77777777" w:rsidR="00D40151" w:rsidRDefault="00D40151" w:rsidP="00A22EDB">
            <w:pPr>
              <w:pStyle w:val="TAL"/>
              <w:rPr>
                <w:sz w:val="16"/>
                <w:szCs w:val="16"/>
              </w:rPr>
            </w:pPr>
            <w:r>
              <w:rPr>
                <w:sz w:val="16"/>
                <w:szCs w:val="16"/>
              </w:rPr>
              <w:t>1</w:t>
            </w:r>
          </w:p>
        </w:tc>
        <w:tc>
          <w:tcPr>
            <w:tcW w:w="425" w:type="dxa"/>
            <w:shd w:val="solid" w:color="FFFFFF" w:fill="auto"/>
          </w:tcPr>
          <w:p w14:paraId="2AD1BFCF" w14:textId="77777777" w:rsidR="00D40151" w:rsidRDefault="00D40151" w:rsidP="00A22EDB">
            <w:pPr>
              <w:pStyle w:val="TAL"/>
              <w:rPr>
                <w:sz w:val="16"/>
                <w:szCs w:val="16"/>
              </w:rPr>
            </w:pPr>
            <w:r>
              <w:rPr>
                <w:sz w:val="16"/>
                <w:szCs w:val="16"/>
              </w:rPr>
              <w:t>C</w:t>
            </w:r>
          </w:p>
        </w:tc>
        <w:tc>
          <w:tcPr>
            <w:tcW w:w="4820" w:type="dxa"/>
            <w:shd w:val="solid" w:color="FFFFFF" w:fill="auto"/>
          </w:tcPr>
          <w:p w14:paraId="4BB84389" w14:textId="77777777" w:rsidR="00D40151" w:rsidRDefault="00D40151" w:rsidP="00A22EDB">
            <w:pPr>
              <w:pStyle w:val="TAL"/>
              <w:rPr>
                <w:sz w:val="16"/>
                <w:szCs w:val="16"/>
              </w:rPr>
            </w:pPr>
            <w:r>
              <w:rPr>
                <w:sz w:val="16"/>
                <w:szCs w:val="16"/>
              </w:rPr>
              <w:t>Back-off timers handling for scheduled communication</w:t>
            </w:r>
          </w:p>
        </w:tc>
        <w:tc>
          <w:tcPr>
            <w:tcW w:w="708" w:type="dxa"/>
            <w:shd w:val="solid" w:color="FFFFFF" w:fill="auto"/>
          </w:tcPr>
          <w:p w14:paraId="7703C8B7" w14:textId="77777777" w:rsidR="00D40151" w:rsidRDefault="00D40151" w:rsidP="00A22EDB">
            <w:pPr>
              <w:pStyle w:val="TAC"/>
              <w:rPr>
                <w:sz w:val="16"/>
                <w:szCs w:val="16"/>
              </w:rPr>
            </w:pPr>
            <w:r>
              <w:rPr>
                <w:sz w:val="16"/>
                <w:szCs w:val="16"/>
              </w:rPr>
              <w:t>16.1.0</w:t>
            </w:r>
          </w:p>
        </w:tc>
      </w:tr>
      <w:tr w:rsidR="00D40151" w:rsidRPr="009E0DE1" w14:paraId="5A82BD16" w14:textId="77777777" w:rsidTr="00A22EDB">
        <w:tc>
          <w:tcPr>
            <w:tcW w:w="800" w:type="dxa"/>
            <w:shd w:val="solid" w:color="FFFFFF" w:fill="auto"/>
          </w:tcPr>
          <w:p w14:paraId="6C9299EC" w14:textId="77777777" w:rsidR="00D40151" w:rsidRDefault="00D40151" w:rsidP="00A22EDB">
            <w:pPr>
              <w:pStyle w:val="TAC"/>
              <w:rPr>
                <w:sz w:val="16"/>
                <w:szCs w:val="16"/>
              </w:rPr>
            </w:pPr>
            <w:r>
              <w:rPr>
                <w:sz w:val="16"/>
                <w:szCs w:val="16"/>
              </w:rPr>
              <w:t>2019-06</w:t>
            </w:r>
          </w:p>
        </w:tc>
        <w:tc>
          <w:tcPr>
            <w:tcW w:w="800" w:type="dxa"/>
            <w:shd w:val="solid" w:color="FFFFFF" w:fill="auto"/>
          </w:tcPr>
          <w:p w14:paraId="4F27F21D" w14:textId="77777777" w:rsidR="00D40151" w:rsidRDefault="00D40151" w:rsidP="00A22EDB">
            <w:pPr>
              <w:pStyle w:val="TAC"/>
              <w:rPr>
                <w:sz w:val="16"/>
                <w:szCs w:val="16"/>
              </w:rPr>
            </w:pPr>
            <w:r>
              <w:rPr>
                <w:sz w:val="16"/>
                <w:szCs w:val="16"/>
              </w:rPr>
              <w:t>SP#84</w:t>
            </w:r>
          </w:p>
        </w:tc>
        <w:tc>
          <w:tcPr>
            <w:tcW w:w="1094" w:type="dxa"/>
            <w:shd w:val="solid" w:color="FFFFFF" w:fill="auto"/>
          </w:tcPr>
          <w:p w14:paraId="4A801448" w14:textId="77777777" w:rsidR="00D40151" w:rsidRDefault="00D40151" w:rsidP="00A22EDB">
            <w:pPr>
              <w:pStyle w:val="TAC"/>
              <w:rPr>
                <w:sz w:val="16"/>
                <w:szCs w:val="16"/>
              </w:rPr>
            </w:pPr>
            <w:r>
              <w:rPr>
                <w:sz w:val="16"/>
                <w:szCs w:val="16"/>
              </w:rPr>
              <w:t>SP-190428</w:t>
            </w:r>
          </w:p>
        </w:tc>
        <w:tc>
          <w:tcPr>
            <w:tcW w:w="567" w:type="dxa"/>
            <w:shd w:val="solid" w:color="FFFFFF" w:fill="auto"/>
          </w:tcPr>
          <w:p w14:paraId="2E96EE84" w14:textId="77777777" w:rsidR="00D40151" w:rsidRDefault="00D40151" w:rsidP="00A22EDB">
            <w:pPr>
              <w:pStyle w:val="TAL"/>
              <w:rPr>
                <w:sz w:val="16"/>
                <w:szCs w:val="16"/>
              </w:rPr>
            </w:pPr>
            <w:r>
              <w:rPr>
                <w:sz w:val="16"/>
                <w:szCs w:val="16"/>
              </w:rPr>
              <w:t>1095</w:t>
            </w:r>
          </w:p>
        </w:tc>
        <w:tc>
          <w:tcPr>
            <w:tcW w:w="425" w:type="dxa"/>
            <w:shd w:val="solid" w:color="FFFFFF" w:fill="auto"/>
          </w:tcPr>
          <w:p w14:paraId="6F49080E" w14:textId="77777777" w:rsidR="00D40151" w:rsidRDefault="00D40151" w:rsidP="00A22EDB">
            <w:pPr>
              <w:pStyle w:val="TAL"/>
              <w:rPr>
                <w:sz w:val="16"/>
                <w:szCs w:val="16"/>
              </w:rPr>
            </w:pPr>
            <w:r>
              <w:rPr>
                <w:sz w:val="16"/>
                <w:szCs w:val="16"/>
              </w:rPr>
              <w:t>5</w:t>
            </w:r>
          </w:p>
        </w:tc>
        <w:tc>
          <w:tcPr>
            <w:tcW w:w="425" w:type="dxa"/>
            <w:shd w:val="solid" w:color="FFFFFF" w:fill="auto"/>
          </w:tcPr>
          <w:p w14:paraId="5FC6F393" w14:textId="77777777" w:rsidR="00D40151" w:rsidRDefault="00D40151" w:rsidP="00A22EDB">
            <w:pPr>
              <w:pStyle w:val="TAL"/>
              <w:rPr>
                <w:sz w:val="16"/>
                <w:szCs w:val="16"/>
              </w:rPr>
            </w:pPr>
            <w:r>
              <w:rPr>
                <w:sz w:val="16"/>
                <w:szCs w:val="16"/>
              </w:rPr>
              <w:t>C</w:t>
            </w:r>
          </w:p>
        </w:tc>
        <w:tc>
          <w:tcPr>
            <w:tcW w:w="4820" w:type="dxa"/>
            <w:shd w:val="solid" w:color="FFFFFF" w:fill="auto"/>
          </w:tcPr>
          <w:p w14:paraId="6E7B3D38" w14:textId="77777777" w:rsidR="00D40151" w:rsidRDefault="00D40151" w:rsidP="00A22EDB">
            <w:pPr>
              <w:pStyle w:val="TAL"/>
              <w:rPr>
                <w:sz w:val="16"/>
                <w:szCs w:val="16"/>
              </w:rPr>
            </w:pPr>
            <w:r>
              <w:rPr>
                <w:sz w:val="16"/>
                <w:szCs w:val="16"/>
              </w:rPr>
              <w:t>Addressing Editor's notes on TSN</w:t>
            </w:r>
          </w:p>
        </w:tc>
        <w:tc>
          <w:tcPr>
            <w:tcW w:w="708" w:type="dxa"/>
            <w:shd w:val="solid" w:color="FFFFFF" w:fill="auto"/>
          </w:tcPr>
          <w:p w14:paraId="08E87FFD" w14:textId="77777777" w:rsidR="00D40151" w:rsidRDefault="00D40151" w:rsidP="00A22EDB">
            <w:pPr>
              <w:pStyle w:val="TAC"/>
              <w:rPr>
                <w:sz w:val="16"/>
                <w:szCs w:val="16"/>
              </w:rPr>
            </w:pPr>
            <w:r>
              <w:rPr>
                <w:sz w:val="16"/>
                <w:szCs w:val="16"/>
              </w:rPr>
              <w:t>16.1.0</w:t>
            </w:r>
          </w:p>
        </w:tc>
      </w:tr>
      <w:tr w:rsidR="00D40151" w:rsidRPr="009E0DE1" w14:paraId="305EC467" w14:textId="77777777" w:rsidTr="00A22EDB">
        <w:tc>
          <w:tcPr>
            <w:tcW w:w="800" w:type="dxa"/>
            <w:shd w:val="solid" w:color="FFFFFF" w:fill="auto"/>
          </w:tcPr>
          <w:p w14:paraId="649CED53" w14:textId="77777777" w:rsidR="00D40151" w:rsidRDefault="00D40151" w:rsidP="00A22EDB">
            <w:pPr>
              <w:pStyle w:val="TAC"/>
              <w:rPr>
                <w:sz w:val="16"/>
                <w:szCs w:val="16"/>
              </w:rPr>
            </w:pPr>
            <w:r>
              <w:rPr>
                <w:sz w:val="16"/>
                <w:szCs w:val="16"/>
              </w:rPr>
              <w:t>2019-06</w:t>
            </w:r>
          </w:p>
        </w:tc>
        <w:tc>
          <w:tcPr>
            <w:tcW w:w="800" w:type="dxa"/>
            <w:shd w:val="solid" w:color="FFFFFF" w:fill="auto"/>
          </w:tcPr>
          <w:p w14:paraId="73497E6A" w14:textId="77777777" w:rsidR="00D40151" w:rsidRDefault="00D40151" w:rsidP="00A22EDB">
            <w:pPr>
              <w:pStyle w:val="TAC"/>
              <w:rPr>
                <w:sz w:val="16"/>
                <w:szCs w:val="16"/>
              </w:rPr>
            </w:pPr>
            <w:r>
              <w:rPr>
                <w:sz w:val="16"/>
                <w:szCs w:val="16"/>
              </w:rPr>
              <w:t>SP#84</w:t>
            </w:r>
          </w:p>
        </w:tc>
        <w:tc>
          <w:tcPr>
            <w:tcW w:w="1094" w:type="dxa"/>
            <w:shd w:val="solid" w:color="FFFFFF" w:fill="auto"/>
          </w:tcPr>
          <w:p w14:paraId="65838C9C" w14:textId="77777777" w:rsidR="00D40151" w:rsidRDefault="00D40151" w:rsidP="00A22EDB">
            <w:pPr>
              <w:pStyle w:val="TAC"/>
              <w:rPr>
                <w:sz w:val="16"/>
                <w:szCs w:val="16"/>
              </w:rPr>
            </w:pPr>
            <w:r>
              <w:rPr>
                <w:sz w:val="16"/>
                <w:szCs w:val="16"/>
              </w:rPr>
              <w:t>SP-190428</w:t>
            </w:r>
          </w:p>
        </w:tc>
        <w:tc>
          <w:tcPr>
            <w:tcW w:w="567" w:type="dxa"/>
            <w:shd w:val="solid" w:color="FFFFFF" w:fill="auto"/>
          </w:tcPr>
          <w:p w14:paraId="02B6304A" w14:textId="77777777" w:rsidR="00D40151" w:rsidRDefault="00D40151" w:rsidP="00A22EDB">
            <w:pPr>
              <w:pStyle w:val="TAL"/>
              <w:rPr>
                <w:sz w:val="16"/>
                <w:szCs w:val="16"/>
              </w:rPr>
            </w:pPr>
            <w:r>
              <w:rPr>
                <w:sz w:val="16"/>
                <w:szCs w:val="16"/>
              </w:rPr>
              <w:t>1098</w:t>
            </w:r>
          </w:p>
        </w:tc>
        <w:tc>
          <w:tcPr>
            <w:tcW w:w="425" w:type="dxa"/>
            <w:shd w:val="solid" w:color="FFFFFF" w:fill="auto"/>
          </w:tcPr>
          <w:p w14:paraId="226744C7" w14:textId="77777777" w:rsidR="00D40151" w:rsidRDefault="00D40151" w:rsidP="00A22EDB">
            <w:pPr>
              <w:pStyle w:val="TAL"/>
              <w:rPr>
                <w:sz w:val="16"/>
                <w:szCs w:val="16"/>
              </w:rPr>
            </w:pPr>
            <w:r>
              <w:rPr>
                <w:sz w:val="16"/>
                <w:szCs w:val="16"/>
              </w:rPr>
              <w:t>1</w:t>
            </w:r>
          </w:p>
        </w:tc>
        <w:tc>
          <w:tcPr>
            <w:tcW w:w="425" w:type="dxa"/>
            <w:shd w:val="solid" w:color="FFFFFF" w:fill="auto"/>
          </w:tcPr>
          <w:p w14:paraId="6EC63B1E" w14:textId="77777777" w:rsidR="00D40151" w:rsidRDefault="00D40151" w:rsidP="00A22EDB">
            <w:pPr>
              <w:pStyle w:val="TAL"/>
              <w:rPr>
                <w:sz w:val="16"/>
                <w:szCs w:val="16"/>
              </w:rPr>
            </w:pPr>
            <w:r>
              <w:rPr>
                <w:sz w:val="16"/>
                <w:szCs w:val="16"/>
              </w:rPr>
              <w:t>F</w:t>
            </w:r>
          </w:p>
        </w:tc>
        <w:tc>
          <w:tcPr>
            <w:tcW w:w="4820" w:type="dxa"/>
            <w:shd w:val="solid" w:color="FFFFFF" w:fill="auto"/>
          </w:tcPr>
          <w:p w14:paraId="45D6E0EA" w14:textId="77777777" w:rsidR="00D40151" w:rsidRDefault="00D40151" w:rsidP="00A22EDB">
            <w:pPr>
              <w:pStyle w:val="TAL"/>
              <w:rPr>
                <w:sz w:val="16"/>
                <w:szCs w:val="16"/>
              </w:rPr>
            </w:pPr>
            <w:r>
              <w:rPr>
                <w:sz w:val="16"/>
                <w:szCs w:val="16"/>
              </w:rPr>
              <w:t>Access Control for PLMN Integrated NPN</w:t>
            </w:r>
          </w:p>
        </w:tc>
        <w:tc>
          <w:tcPr>
            <w:tcW w:w="708" w:type="dxa"/>
            <w:shd w:val="solid" w:color="FFFFFF" w:fill="auto"/>
          </w:tcPr>
          <w:p w14:paraId="5F7F43F4" w14:textId="77777777" w:rsidR="00D40151" w:rsidRDefault="00D40151" w:rsidP="00A22EDB">
            <w:pPr>
              <w:pStyle w:val="TAC"/>
              <w:rPr>
                <w:sz w:val="16"/>
                <w:szCs w:val="16"/>
              </w:rPr>
            </w:pPr>
            <w:r>
              <w:rPr>
                <w:sz w:val="16"/>
                <w:szCs w:val="16"/>
              </w:rPr>
              <w:t>16.1.0</w:t>
            </w:r>
          </w:p>
        </w:tc>
      </w:tr>
      <w:tr w:rsidR="00D40151" w:rsidRPr="009E0DE1" w14:paraId="5548FC6D" w14:textId="77777777" w:rsidTr="00A22EDB">
        <w:tc>
          <w:tcPr>
            <w:tcW w:w="800" w:type="dxa"/>
            <w:shd w:val="solid" w:color="FFFFFF" w:fill="auto"/>
          </w:tcPr>
          <w:p w14:paraId="3EA17850" w14:textId="77777777" w:rsidR="00D40151" w:rsidRDefault="00D40151" w:rsidP="00A22EDB">
            <w:pPr>
              <w:pStyle w:val="TAC"/>
              <w:rPr>
                <w:sz w:val="16"/>
                <w:szCs w:val="16"/>
              </w:rPr>
            </w:pPr>
            <w:r>
              <w:rPr>
                <w:sz w:val="16"/>
                <w:szCs w:val="16"/>
              </w:rPr>
              <w:t>2019-06</w:t>
            </w:r>
          </w:p>
        </w:tc>
        <w:tc>
          <w:tcPr>
            <w:tcW w:w="800" w:type="dxa"/>
            <w:shd w:val="solid" w:color="FFFFFF" w:fill="auto"/>
          </w:tcPr>
          <w:p w14:paraId="5391672F" w14:textId="77777777" w:rsidR="00D40151" w:rsidRDefault="00D40151" w:rsidP="00A22EDB">
            <w:pPr>
              <w:pStyle w:val="TAC"/>
              <w:rPr>
                <w:sz w:val="16"/>
                <w:szCs w:val="16"/>
              </w:rPr>
            </w:pPr>
            <w:r>
              <w:rPr>
                <w:sz w:val="16"/>
                <w:szCs w:val="16"/>
              </w:rPr>
              <w:t>SP#84</w:t>
            </w:r>
          </w:p>
        </w:tc>
        <w:tc>
          <w:tcPr>
            <w:tcW w:w="1094" w:type="dxa"/>
            <w:shd w:val="solid" w:color="FFFFFF" w:fill="auto"/>
          </w:tcPr>
          <w:p w14:paraId="0C3052EA" w14:textId="77777777" w:rsidR="00D40151" w:rsidRDefault="00D40151" w:rsidP="00A22EDB">
            <w:pPr>
              <w:pStyle w:val="TAC"/>
              <w:rPr>
                <w:sz w:val="16"/>
                <w:szCs w:val="16"/>
              </w:rPr>
            </w:pPr>
            <w:r>
              <w:rPr>
                <w:sz w:val="16"/>
                <w:szCs w:val="16"/>
              </w:rPr>
              <w:t>SP-190407</w:t>
            </w:r>
          </w:p>
        </w:tc>
        <w:tc>
          <w:tcPr>
            <w:tcW w:w="567" w:type="dxa"/>
            <w:shd w:val="solid" w:color="FFFFFF" w:fill="auto"/>
          </w:tcPr>
          <w:p w14:paraId="34E99082" w14:textId="77777777" w:rsidR="00D40151" w:rsidRDefault="00D40151" w:rsidP="00A22EDB">
            <w:pPr>
              <w:pStyle w:val="TAL"/>
              <w:rPr>
                <w:sz w:val="16"/>
                <w:szCs w:val="16"/>
              </w:rPr>
            </w:pPr>
            <w:r>
              <w:rPr>
                <w:sz w:val="16"/>
                <w:szCs w:val="16"/>
              </w:rPr>
              <w:t>1101</w:t>
            </w:r>
          </w:p>
        </w:tc>
        <w:tc>
          <w:tcPr>
            <w:tcW w:w="425" w:type="dxa"/>
            <w:shd w:val="solid" w:color="FFFFFF" w:fill="auto"/>
          </w:tcPr>
          <w:p w14:paraId="7F599939" w14:textId="77777777" w:rsidR="00D40151" w:rsidRDefault="00D40151" w:rsidP="00A22EDB">
            <w:pPr>
              <w:pStyle w:val="TAL"/>
              <w:rPr>
                <w:sz w:val="16"/>
                <w:szCs w:val="16"/>
              </w:rPr>
            </w:pPr>
            <w:r>
              <w:rPr>
                <w:sz w:val="16"/>
                <w:szCs w:val="16"/>
              </w:rPr>
              <w:t>9</w:t>
            </w:r>
          </w:p>
        </w:tc>
        <w:tc>
          <w:tcPr>
            <w:tcW w:w="425" w:type="dxa"/>
            <w:shd w:val="solid" w:color="FFFFFF" w:fill="auto"/>
          </w:tcPr>
          <w:p w14:paraId="2B582348" w14:textId="77777777" w:rsidR="00D40151" w:rsidRDefault="00D40151" w:rsidP="00A22EDB">
            <w:pPr>
              <w:pStyle w:val="TAL"/>
              <w:rPr>
                <w:sz w:val="16"/>
                <w:szCs w:val="16"/>
              </w:rPr>
            </w:pPr>
            <w:r>
              <w:rPr>
                <w:sz w:val="16"/>
                <w:szCs w:val="16"/>
              </w:rPr>
              <w:t>B</w:t>
            </w:r>
          </w:p>
        </w:tc>
        <w:tc>
          <w:tcPr>
            <w:tcW w:w="4820" w:type="dxa"/>
            <w:shd w:val="solid" w:color="FFFFFF" w:fill="auto"/>
          </w:tcPr>
          <w:p w14:paraId="6F4E597F" w14:textId="77777777" w:rsidR="00D40151" w:rsidRDefault="00D40151" w:rsidP="00A22EDB">
            <w:pPr>
              <w:pStyle w:val="TAL"/>
              <w:rPr>
                <w:sz w:val="16"/>
                <w:szCs w:val="16"/>
              </w:rPr>
            </w:pPr>
            <w:r>
              <w:rPr>
                <w:sz w:val="16"/>
                <w:szCs w:val="16"/>
              </w:rPr>
              <w:t>Establishing UP connection during CP Data Transfer</w:t>
            </w:r>
          </w:p>
        </w:tc>
        <w:tc>
          <w:tcPr>
            <w:tcW w:w="708" w:type="dxa"/>
            <w:shd w:val="solid" w:color="FFFFFF" w:fill="auto"/>
          </w:tcPr>
          <w:p w14:paraId="2BCC3CE6" w14:textId="77777777" w:rsidR="00D40151" w:rsidRDefault="00D40151" w:rsidP="00A22EDB">
            <w:pPr>
              <w:pStyle w:val="TAC"/>
              <w:rPr>
                <w:sz w:val="16"/>
                <w:szCs w:val="16"/>
              </w:rPr>
            </w:pPr>
            <w:r>
              <w:rPr>
                <w:sz w:val="16"/>
                <w:szCs w:val="16"/>
              </w:rPr>
              <w:t>16.1.0</w:t>
            </w:r>
          </w:p>
        </w:tc>
      </w:tr>
      <w:tr w:rsidR="00D40151" w:rsidRPr="009E0DE1" w14:paraId="61A9F5F7" w14:textId="77777777" w:rsidTr="00A22EDB">
        <w:tc>
          <w:tcPr>
            <w:tcW w:w="800" w:type="dxa"/>
            <w:shd w:val="solid" w:color="FFFFFF" w:fill="auto"/>
          </w:tcPr>
          <w:p w14:paraId="6C08B644" w14:textId="77777777" w:rsidR="00D40151" w:rsidRDefault="00D40151" w:rsidP="00A22EDB">
            <w:pPr>
              <w:pStyle w:val="TAC"/>
              <w:rPr>
                <w:sz w:val="16"/>
                <w:szCs w:val="16"/>
              </w:rPr>
            </w:pPr>
            <w:r>
              <w:rPr>
                <w:sz w:val="16"/>
                <w:szCs w:val="16"/>
              </w:rPr>
              <w:t>2019-06</w:t>
            </w:r>
          </w:p>
        </w:tc>
        <w:tc>
          <w:tcPr>
            <w:tcW w:w="800" w:type="dxa"/>
            <w:shd w:val="solid" w:color="FFFFFF" w:fill="auto"/>
          </w:tcPr>
          <w:p w14:paraId="25453249" w14:textId="77777777" w:rsidR="00D40151" w:rsidRDefault="00D40151" w:rsidP="00A22EDB">
            <w:pPr>
              <w:pStyle w:val="TAC"/>
              <w:rPr>
                <w:sz w:val="16"/>
                <w:szCs w:val="16"/>
              </w:rPr>
            </w:pPr>
            <w:r>
              <w:rPr>
                <w:sz w:val="16"/>
                <w:szCs w:val="16"/>
              </w:rPr>
              <w:t>SP#84</w:t>
            </w:r>
          </w:p>
        </w:tc>
        <w:tc>
          <w:tcPr>
            <w:tcW w:w="1094" w:type="dxa"/>
            <w:shd w:val="solid" w:color="FFFFFF" w:fill="auto"/>
          </w:tcPr>
          <w:p w14:paraId="6AA6DD6E" w14:textId="77777777" w:rsidR="00D40151" w:rsidRDefault="00D40151" w:rsidP="00A22EDB">
            <w:pPr>
              <w:pStyle w:val="TAC"/>
              <w:rPr>
                <w:sz w:val="16"/>
                <w:szCs w:val="16"/>
              </w:rPr>
            </w:pPr>
            <w:r>
              <w:rPr>
                <w:sz w:val="16"/>
                <w:szCs w:val="16"/>
              </w:rPr>
              <w:t>SP-190416</w:t>
            </w:r>
          </w:p>
        </w:tc>
        <w:tc>
          <w:tcPr>
            <w:tcW w:w="567" w:type="dxa"/>
            <w:shd w:val="solid" w:color="FFFFFF" w:fill="auto"/>
          </w:tcPr>
          <w:p w14:paraId="1E89A6AB" w14:textId="77777777" w:rsidR="00D40151" w:rsidRDefault="00D40151" w:rsidP="00A22EDB">
            <w:pPr>
              <w:pStyle w:val="TAL"/>
              <w:rPr>
                <w:sz w:val="16"/>
                <w:szCs w:val="16"/>
              </w:rPr>
            </w:pPr>
            <w:r>
              <w:rPr>
                <w:sz w:val="16"/>
                <w:szCs w:val="16"/>
              </w:rPr>
              <w:t>1103</w:t>
            </w:r>
          </w:p>
        </w:tc>
        <w:tc>
          <w:tcPr>
            <w:tcW w:w="425" w:type="dxa"/>
            <w:shd w:val="solid" w:color="FFFFFF" w:fill="auto"/>
          </w:tcPr>
          <w:p w14:paraId="21CBC291" w14:textId="77777777" w:rsidR="00D40151" w:rsidRDefault="00D40151" w:rsidP="00A22EDB">
            <w:pPr>
              <w:pStyle w:val="TAL"/>
              <w:rPr>
                <w:sz w:val="16"/>
                <w:szCs w:val="16"/>
              </w:rPr>
            </w:pPr>
            <w:r>
              <w:rPr>
                <w:sz w:val="16"/>
                <w:szCs w:val="16"/>
              </w:rPr>
              <w:t>1</w:t>
            </w:r>
          </w:p>
        </w:tc>
        <w:tc>
          <w:tcPr>
            <w:tcW w:w="425" w:type="dxa"/>
            <w:shd w:val="solid" w:color="FFFFFF" w:fill="auto"/>
          </w:tcPr>
          <w:p w14:paraId="20F4035A" w14:textId="77777777" w:rsidR="00D40151" w:rsidRDefault="00D40151" w:rsidP="00A22EDB">
            <w:pPr>
              <w:pStyle w:val="TAL"/>
              <w:rPr>
                <w:sz w:val="16"/>
                <w:szCs w:val="16"/>
              </w:rPr>
            </w:pPr>
            <w:r>
              <w:rPr>
                <w:sz w:val="16"/>
                <w:szCs w:val="16"/>
              </w:rPr>
              <w:t>F</w:t>
            </w:r>
          </w:p>
        </w:tc>
        <w:tc>
          <w:tcPr>
            <w:tcW w:w="4820" w:type="dxa"/>
            <w:shd w:val="solid" w:color="FFFFFF" w:fill="auto"/>
          </w:tcPr>
          <w:p w14:paraId="4C3162E5" w14:textId="77777777" w:rsidR="00D40151" w:rsidRDefault="00D40151" w:rsidP="00A22EDB">
            <w:pPr>
              <w:pStyle w:val="TAL"/>
              <w:rPr>
                <w:sz w:val="16"/>
                <w:szCs w:val="16"/>
              </w:rPr>
            </w:pPr>
            <w:r>
              <w:rPr>
                <w:sz w:val="16"/>
                <w:szCs w:val="16"/>
              </w:rPr>
              <w:t>Corrections for SMF, UPF and PCF selection for an MA PDU session</w:t>
            </w:r>
          </w:p>
        </w:tc>
        <w:tc>
          <w:tcPr>
            <w:tcW w:w="708" w:type="dxa"/>
            <w:shd w:val="solid" w:color="FFFFFF" w:fill="auto"/>
          </w:tcPr>
          <w:p w14:paraId="1DABC4CF" w14:textId="77777777" w:rsidR="00D40151" w:rsidRDefault="00D40151" w:rsidP="00A22EDB">
            <w:pPr>
              <w:pStyle w:val="TAC"/>
              <w:rPr>
                <w:sz w:val="16"/>
                <w:szCs w:val="16"/>
              </w:rPr>
            </w:pPr>
            <w:r>
              <w:rPr>
                <w:sz w:val="16"/>
                <w:szCs w:val="16"/>
              </w:rPr>
              <w:t>16.1.0</w:t>
            </w:r>
          </w:p>
        </w:tc>
      </w:tr>
      <w:tr w:rsidR="00D40151" w:rsidRPr="009E0DE1" w14:paraId="418A11FE" w14:textId="77777777" w:rsidTr="00A22EDB">
        <w:tc>
          <w:tcPr>
            <w:tcW w:w="800" w:type="dxa"/>
            <w:shd w:val="solid" w:color="FFFFFF" w:fill="auto"/>
          </w:tcPr>
          <w:p w14:paraId="504DEA7B" w14:textId="77777777" w:rsidR="00D40151" w:rsidRDefault="00D40151" w:rsidP="00A22EDB">
            <w:pPr>
              <w:pStyle w:val="TAC"/>
              <w:rPr>
                <w:sz w:val="16"/>
                <w:szCs w:val="16"/>
              </w:rPr>
            </w:pPr>
            <w:r>
              <w:rPr>
                <w:sz w:val="16"/>
                <w:szCs w:val="16"/>
              </w:rPr>
              <w:t>2019-06</w:t>
            </w:r>
          </w:p>
        </w:tc>
        <w:tc>
          <w:tcPr>
            <w:tcW w:w="800" w:type="dxa"/>
            <w:shd w:val="solid" w:color="FFFFFF" w:fill="auto"/>
          </w:tcPr>
          <w:p w14:paraId="58296426" w14:textId="77777777" w:rsidR="00D40151" w:rsidRDefault="00D40151" w:rsidP="00A22EDB">
            <w:pPr>
              <w:pStyle w:val="TAC"/>
              <w:rPr>
                <w:sz w:val="16"/>
                <w:szCs w:val="16"/>
              </w:rPr>
            </w:pPr>
            <w:r>
              <w:rPr>
                <w:sz w:val="16"/>
                <w:szCs w:val="16"/>
              </w:rPr>
              <w:t>SP#84</w:t>
            </w:r>
          </w:p>
        </w:tc>
        <w:tc>
          <w:tcPr>
            <w:tcW w:w="1094" w:type="dxa"/>
            <w:shd w:val="solid" w:color="FFFFFF" w:fill="auto"/>
          </w:tcPr>
          <w:p w14:paraId="46F3DC1F" w14:textId="77777777" w:rsidR="00D40151" w:rsidRDefault="00D40151" w:rsidP="00A22EDB">
            <w:pPr>
              <w:pStyle w:val="TAC"/>
              <w:rPr>
                <w:sz w:val="16"/>
                <w:szCs w:val="16"/>
              </w:rPr>
            </w:pPr>
            <w:r>
              <w:rPr>
                <w:sz w:val="16"/>
                <w:szCs w:val="16"/>
              </w:rPr>
              <w:t>SP-190416</w:t>
            </w:r>
          </w:p>
        </w:tc>
        <w:tc>
          <w:tcPr>
            <w:tcW w:w="567" w:type="dxa"/>
            <w:shd w:val="solid" w:color="FFFFFF" w:fill="auto"/>
          </w:tcPr>
          <w:p w14:paraId="145074B2" w14:textId="77777777" w:rsidR="00D40151" w:rsidRDefault="00D40151" w:rsidP="00A22EDB">
            <w:pPr>
              <w:pStyle w:val="TAL"/>
              <w:rPr>
                <w:sz w:val="16"/>
                <w:szCs w:val="16"/>
              </w:rPr>
            </w:pPr>
            <w:r>
              <w:rPr>
                <w:sz w:val="16"/>
                <w:szCs w:val="16"/>
              </w:rPr>
              <w:t>1104</w:t>
            </w:r>
          </w:p>
        </w:tc>
        <w:tc>
          <w:tcPr>
            <w:tcW w:w="425" w:type="dxa"/>
            <w:shd w:val="solid" w:color="FFFFFF" w:fill="auto"/>
          </w:tcPr>
          <w:p w14:paraId="6D998590" w14:textId="77777777" w:rsidR="00D40151" w:rsidRDefault="00D40151" w:rsidP="00A22EDB">
            <w:pPr>
              <w:pStyle w:val="TAL"/>
              <w:rPr>
                <w:sz w:val="16"/>
                <w:szCs w:val="16"/>
              </w:rPr>
            </w:pPr>
            <w:r>
              <w:rPr>
                <w:sz w:val="16"/>
                <w:szCs w:val="16"/>
              </w:rPr>
              <w:t>1</w:t>
            </w:r>
          </w:p>
        </w:tc>
        <w:tc>
          <w:tcPr>
            <w:tcW w:w="425" w:type="dxa"/>
            <w:shd w:val="solid" w:color="FFFFFF" w:fill="auto"/>
          </w:tcPr>
          <w:p w14:paraId="35A5C84B" w14:textId="77777777" w:rsidR="00D40151" w:rsidRDefault="00D40151" w:rsidP="00A22EDB">
            <w:pPr>
              <w:pStyle w:val="TAL"/>
              <w:rPr>
                <w:sz w:val="16"/>
                <w:szCs w:val="16"/>
              </w:rPr>
            </w:pPr>
            <w:r>
              <w:rPr>
                <w:sz w:val="16"/>
                <w:szCs w:val="16"/>
              </w:rPr>
              <w:t>F</w:t>
            </w:r>
          </w:p>
        </w:tc>
        <w:tc>
          <w:tcPr>
            <w:tcW w:w="4820" w:type="dxa"/>
            <w:shd w:val="solid" w:color="FFFFFF" w:fill="auto"/>
          </w:tcPr>
          <w:p w14:paraId="3401BD23" w14:textId="77777777" w:rsidR="00D40151" w:rsidRDefault="00D40151" w:rsidP="00A22EDB">
            <w:pPr>
              <w:pStyle w:val="TAL"/>
              <w:rPr>
                <w:sz w:val="16"/>
                <w:szCs w:val="16"/>
              </w:rPr>
            </w:pPr>
            <w:r>
              <w:rPr>
                <w:sz w:val="16"/>
                <w:szCs w:val="16"/>
              </w:rPr>
              <w:t>Corrections for N4 rules for ATSSS</w:t>
            </w:r>
          </w:p>
        </w:tc>
        <w:tc>
          <w:tcPr>
            <w:tcW w:w="708" w:type="dxa"/>
            <w:shd w:val="solid" w:color="FFFFFF" w:fill="auto"/>
          </w:tcPr>
          <w:p w14:paraId="41C1C407" w14:textId="77777777" w:rsidR="00D40151" w:rsidRDefault="00D40151" w:rsidP="00A22EDB">
            <w:pPr>
              <w:pStyle w:val="TAC"/>
              <w:rPr>
                <w:sz w:val="16"/>
                <w:szCs w:val="16"/>
              </w:rPr>
            </w:pPr>
            <w:r>
              <w:rPr>
                <w:sz w:val="16"/>
                <w:szCs w:val="16"/>
              </w:rPr>
              <w:t>16.1.0</w:t>
            </w:r>
          </w:p>
        </w:tc>
      </w:tr>
      <w:tr w:rsidR="00D40151" w:rsidRPr="009E0DE1" w14:paraId="425C91B0" w14:textId="77777777" w:rsidTr="00A22EDB">
        <w:tc>
          <w:tcPr>
            <w:tcW w:w="800" w:type="dxa"/>
            <w:shd w:val="solid" w:color="FFFFFF" w:fill="auto"/>
          </w:tcPr>
          <w:p w14:paraId="68E101C1" w14:textId="77777777" w:rsidR="00D40151" w:rsidRDefault="00D40151" w:rsidP="00A22EDB">
            <w:pPr>
              <w:pStyle w:val="TAC"/>
              <w:rPr>
                <w:sz w:val="16"/>
                <w:szCs w:val="16"/>
              </w:rPr>
            </w:pPr>
            <w:r>
              <w:rPr>
                <w:sz w:val="16"/>
                <w:szCs w:val="16"/>
              </w:rPr>
              <w:t>2019-06</w:t>
            </w:r>
          </w:p>
        </w:tc>
        <w:tc>
          <w:tcPr>
            <w:tcW w:w="800" w:type="dxa"/>
            <w:shd w:val="solid" w:color="FFFFFF" w:fill="auto"/>
          </w:tcPr>
          <w:p w14:paraId="1B0D4A11" w14:textId="77777777" w:rsidR="00D40151" w:rsidRDefault="00D40151" w:rsidP="00A22EDB">
            <w:pPr>
              <w:pStyle w:val="TAC"/>
              <w:rPr>
                <w:sz w:val="16"/>
                <w:szCs w:val="16"/>
              </w:rPr>
            </w:pPr>
            <w:r>
              <w:rPr>
                <w:sz w:val="16"/>
                <w:szCs w:val="16"/>
              </w:rPr>
              <w:t>SP#84</w:t>
            </w:r>
          </w:p>
        </w:tc>
        <w:tc>
          <w:tcPr>
            <w:tcW w:w="1094" w:type="dxa"/>
            <w:shd w:val="solid" w:color="FFFFFF" w:fill="auto"/>
          </w:tcPr>
          <w:p w14:paraId="67DF38CD" w14:textId="77777777" w:rsidR="00D40151" w:rsidRDefault="00D40151" w:rsidP="00A22EDB">
            <w:pPr>
              <w:pStyle w:val="TAC"/>
              <w:rPr>
                <w:sz w:val="16"/>
                <w:szCs w:val="16"/>
              </w:rPr>
            </w:pPr>
            <w:r>
              <w:rPr>
                <w:sz w:val="16"/>
                <w:szCs w:val="16"/>
              </w:rPr>
              <w:t>SP-190407</w:t>
            </w:r>
          </w:p>
        </w:tc>
        <w:tc>
          <w:tcPr>
            <w:tcW w:w="567" w:type="dxa"/>
            <w:shd w:val="solid" w:color="FFFFFF" w:fill="auto"/>
          </w:tcPr>
          <w:p w14:paraId="79930D60" w14:textId="77777777" w:rsidR="00D40151" w:rsidRDefault="00D40151" w:rsidP="00A22EDB">
            <w:pPr>
              <w:pStyle w:val="TAL"/>
              <w:rPr>
                <w:sz w:val="16"/>
                <w:szCs w:val="16"/>
              </w:rPr>
            </w:pPr>
            <w:r>
              <w:rPr>
                <w:sz w:val="16"/>
                <w:szCs w:val="16"/>
              </w:rPr>
              <w:t>1109</w:t>
            </w:r>
          </w:p>
        </w:tc>
        <w:tc>
          <w:tcPr>
            <w:tcW w:w="425" w:type="dxa"/>
            <w:shd w:val="solid" w:color="FFFFFF" w:fill="auto"/>
          </w:tcPr>
          <w:p w14:paraId="19751436" w14:textId="77777777" w:rsidR="00D40151" w:rsidRDefault="00D40151" w:rsidP="00A22EDB">
            <w:pPr>
              <w:pStyle w:val="TAL"/>
              <w:rPr>
                <w:sz w:val="16"/>
                <w:szCs w:val="16"/>
              </w:rPr>
            </w:pPr>
            <w:r>
              <w:rPr>
                <w:sz w:val="16"/>
                <w:szCs w:val="16"/>
              </w:rPr>
              <w:t>2</w:t>
            </w:r>
          </w:p>
        </w:tc>
        <w:tc>
          <w:tcPr>
            <w:tcW w:w="425" w:type="dxa"/>
            <w:shd w:val="solid" w:color="FFFFFF" w:fill="auto"/>
          </w:tcPr>
          <w:p w14:paraId="3B952AAB" w14:textId="77777777" w:rsidR="00D40151" w:rsidRDefault="00D40151" w:rsidP="00A22EDB">
            <w:pPr>
              <w:pStyle w:val="TAL"/>
              <w:rPr>
                <w:sz w:val="16"/>
                <w:szCs w:val="16"/>
              </w:rPr>
            </w:pPr>
            <w:r>
              <w:rPr>
                <w:sz w:val="16"/>
                <w:szCs w:val="16"/>
              </w:rPr>
              <w:t>B</w:t>
            </w:r>
          </w:p>
        </w:tc>
        <w:tc>
          <w:tcPr>
            <w:tcW w:w="4820" w:type="dxa"/>
            <w:shd w:val="solid" w:color="FFFFFF" w:fill="auto"/>
          </w:tcPr>
          <w:p w14:paraId="6492ADCC" w14:textId="77777777" w:rsidR="00D40151" w:rsidRDefault="00D40151" w:rsidP="00A22EDB">
            <w:pPr>
              <w:pStyle w:val="TAL"/>
              <w:rPr>
                <w:sz w:val="16"/>
                <w:szCs w:val="16"/>
              </w:rPr>
            </w:pPr>
            <w:r>
              <w:rPr>
                <w:sz w:val="16"/>
                <w:szCs w:val="16"/>
              </w:rPr>
              <w:t>Service Gap corrections</w:t>
            </w:r>
          </w:p>
        </w:tc>
        <w:tc>
          <w:tcPr>
            <w:tcW w:w="708" w:type="dxa"/>
            <w:shd w:val="solid" w:color="FFFFFF" w:fill="auto"/>
          </w:tcPr>
          <w:p w14:paraId="6A22567B" w14:textId="77777777" w:rsidR="00D40151" w:rsidRDefault="00D40151" w:rsidP="00A22EDB">
            <w:pPr>
              <w:pStyle w:val="TAC"/>
              <w:rPr>
                <w:sz w:val="16"/>
                <w:szCs w:val="16"/>
              </w:rPr>
            </w:pPr>
            <w:r>
              <w:rPr>
                <w:sz w:val="16"/>
                <w:szCs w:val="16"/>
              </w:rPr>
              <w:t>16.1.0</w:t>
            </w:r>
          </w:p>
        </w:tc>
      </w:tr>
      <w:tr w:rsidR="00D40151" w:rsidRPr="009E0DE1" w14:paraId="69C6C5FD" w14:textId="77777777" w:rsidTr="00A22EDB">
        <w:tc>
          <w:tcPr>
            <w:tcW w:w="800" w:type="dxa"/>
            <w:shd w:val="solid" w:color="FFFFFF" w:fill="auto"/>
          </w:tcPr>
          <w:p w14:paraId="744DE114" w14:textId="77777777" w:rsidR="00D40151" w:rsidRDefault="00D40151" w:rsidP="00A22EDB">
            <w:pPr>
              <w:pStyle w:val="TAC"/>
              <w:rPr>
                <w:sz w:val="16"/>
                <w:szCs w:val="16"/>
              </w:rPr>
            </w:pPr>
            <w:r>
              <w:rPr>
                <w:sz w:val="16"/>
                <w:szCs w:val="16"/>
              </w:rPr>
              <w:t>2019-06</w:t>
            </w:r>
          </w:p>
        </w:tc>
        <w:tc>
          <w:tcPr>
            <w:tcW w:w="800" w:type="dxa"/>
            <w:shd w:val="solid" w:color="FFFFFF" w:fill="auto"/>
          </w:tcPr>
          <w:p w14:paraId="6AC0BBCB" w14:textId="77777777" w:rsidR="00D40151" w:rsidRDefault="00D40151" w:rsidP="00A22EDB">
            <w:pPr>
              <w:pStyle w:val="TAC"/>
              <w:rPr>
                <w:sz w:val="16"/>
                <w:szCs w:val="16"/>
              </w:rPr>
            </w:pPr>
            <w:r>
              <w:rPr>
                <w:sz w:val="16"/>
                <w:szCs w:val="16"/>
              </w:rPr>
              <w:t>SP#84</w:t>
            </w:r>
          </w:p>
        </w:tc>
        <w:tc>
          <w:tcPr>
            <w:tcW w:w="1094" w:type="dxa"/>
            <w:shd w:val="solid" w:color="FFFFFF" w:fill="auto"/>
          </w:tcPr>
          <w:p w14:paraId="7EF13A93" w14:textId="77777777" w:rsidR="00D40151" w:rsidRDefault="00D40151" w:rsidP="00A22EDB">
            <w:pPr>
              <w:pStyle w:val="TAC"/>
              <w:rPr>
                <w:sz w:val="16"/>
                <w:szCs w:val="16"/>
              </w:rPr>
            </w:pPr>
            <w:r>
              <w:rPr>
                <w:sz w:val="16"/>
                <w:szCs w:val="16"/>
              </w:rPr>
              <w:t>SP-190399</w:t>
            </w:r>
          </w:p>
        </w:tc>
        <w:tc>
          <w:tcPr>
            <w:tcW w:w="567" w:type="dxa"/>
            <w:shd w:val="solid" w:color="FFFFFF" w:fill="auto"/>
          </w:tcPr>
          <w:p w14:paraId="076125D2" w14:textId="77777777" w:rsidR="00D40151" w:rsidRDefault="00D40151" w:rsidP="00A22EDB">
            <w:pPr>
              <w:pStyle w:val="TAL"/>
              <w:rPr>
                <w:sz w:val="16"/>
                <w:szCs w:val="16"/>
              </w:rPr>
            </w:pPr>
            <w:r>
              <w:rPr>
                <w:sz w:val="16"/>
                <w:szCs w:val="16"/>
              </w:rPr>
              <w:t>1116</w:t>
            </w:r>
          </w:p>
        </w:tc>
        <w:tc>
          <w:tcPr>
            <w:tcW w:w="425" w:type="dxa"/>
            <w:shd w:val="solid" w:color="FFFFFF" w:fill="auto"/>
          </w:tcPr>
          <w:p w14:paraId="34F4AC0D" w14:textId="77777777" w:rsidR="00D40151" w:rsidRDefault="00D40151" w:rsidP="00A22EDB">
            <w:pPr>
              <w:pStyle w:val="TAL"/>
              <w:rPr>
                <w:sz w:val="16"/>
                <w:szCs w:val="16"/>
              </w:rPr>
            </w:pPr>
            <w:r>
              <w:rPr>
                <w:sz w:val="16"/>
                <w:szCs w:val="16"/>
              </w:rPr>
              <w:t>2</w:t>
            </w:r>
          </w:p>
        </w:tc>
        <w:tc>
          <w:tcPr>
            <w:tcW w:w="425" w:type="dxa"/>
            <w:shd w:val="solid" w:color="FFFFFF" w:fill="auto"/>
          </w:tcPr>
          <w:p w14:paraId="2979427F" w14:textId="77777777" w:rsidR="00D40151" w:rsidRDefault="00D40151" w:rsidP="00A22EDB">
            <w:pPr>
              <w:pStyle w:val="TAL"/>
              <w:rPr>
                <w:sz w:val="16"/>
                <w:szCs w:val="16"/>
              </w:rPr>
            </w:pPr>
            <w:r>
              <w:rPr>
                <w:sz w:val="16"/>
                <w:szCs w:val="16"/>
              </w:rPr>
              <w:t>F</w:t>
            </w:r>
          </w:p>
        </w:tc>
        <w:tc>
          <w:tcPr>
            <w:tcW w:w="4820" w:type="dxa"/>
            <w:shd w:val="solid" w:color="FFFFFF" w:fill="auto"/>
          </w:tcPr>
          <w:p w14:paraId="2BF8B876" w14:textId="77777777" w:rsidR="00D40151" w:rsidRDefault="00D40151" w:rsidP="00A22EDB">
            <w:pPr>
              <w:pStyle w:val="TAL"/>
              <w:rPr>
                <w:sz w:val="16"/>
                <w:szCs w:val="16"/>
              </w:rPr>
            </w:pPr>
            <w:r>
              <w:rPr>
                <w:sz w:val="16"/>
                <w:szCs w:val="16"/>
              </w:rPr>
              <w:t>Local cache information for ARP proxy</w:t>
            </w:r>
          </w:p>
        </w:tc>
        <w:tc>
          <w:tcPr>
            <w:tcW w:w="708" w:type="dxa"/>
            <w:shd w:val="solid" w:color="FFFFFF" w:fill="auto"/>
          </w:tcPr>
          <w:p w14:paraId="7FC954CA" w14:textId="77777777" w:rsidR="00D40151" w:rsidRDefault="00D40151" w:rsidP="00A22EDB">
            <w:pPr>
              <w:pStyle w:val="TAC"/>
              <w:rPr>
                <w:sz w:val="16"/>
                <w:szCs w:val="16"/>
              </w:rPr>
            </w:pPr>
            <w:r>
              <w:rPr>
                <w:sz w:val="16"/>
                <w:szCs w:val="16"/>
              </w:rPr>
              <w:t>16.1.0</w:t>
            </w:r>
          </w:p>
        </w:tc>
      </w:tr>
      <w:tr w:rsidR="00D40151" w:rsidRPr="009E0DE1" w14:paraId="7AFB41C3" w14:textId="77777777" w:rsidTr="00A22EDB">
        <w:tc>
          <w:tcPr>
            <w:tcW w:w="800" w:type="dxa"/>
            <w:shd w:val="solid" w:color="FFFFFF" w:fill="auto"/>
          </w:tcPr>
          <w:p w14:paraId="09A65773" w14:textId="77777777" w:rsidR="00D40151" w:rsidRDefault="00D40151" w:rsidP="00A22EDB">
            <w:pPr>
              <w:pStyle w:val="TAC"/>
              <w:rPr>
                <w:sz w:val="16"/>
                <w:szCs w:val="16"/>
              </w:rPr>
            </w:pPr>
            <w:r>
              <w:rPr>
                <w:sz w:val="16"/>
                <w:szCs w:val="16"/>
              </w:rPr>
              <w:t>2019-06</w:t>
            </w:r>
          </w:p>
        </w:tc>
        <w:tc>
          <w:tcPr>
            <w:tcW w:w="800" w:type="dxa"/>
            <w:shd w:val="solid" w:color="FFFFFF" w:fill="auto"/>
          </w:tcPr>
          <w:p w14:paraId="4D7596C4" w14:textId="77777777" w:rsidR="00D40151" w:rsidRDefault="00D40151" w:rsidP="00A22EDB">
            <w:pPr>
              <w:pStyle w:val="TAC"/>
              <w:rPr>
                <w:sz w:val="16"/>
                <w:szCs w:val="16"/>
              </w:rPr>
            </w:pPr>
            <w:r>
              <w:rPr>
                <w:sz w:val="16"/>
                <w:szCs w:val="16"/>
              </w:rPr>
              <w:t>SP#84</w:t>
            </w:r>
          </w:p>
        </w:tc>
        <w:tc>
          <w:tcPr>
            <w:tcW w:w="1094" w:type="dxa"/>
            <w:shd w:val="solid" w:color="FFFFFF" w:fill="auto"/>
          </w:tcPr>
          <w:p w14:paraId="3325BBB0" w14:textId="77777777" w:rsidR="00D40151" w:rsidRDefault="00D40151" w:rsidP="00A22EDB">
            <w:pPr>
              <w:pStyle w:val="TAC"/>
              <w:rPr>
                <w:sz w:val="16"/>
                <w:szCs w:val="16"/>
              </w:rPr>
            </w:pPr>
            <w:r>
              <w:rPr>
                <w:sz w:val="16"/>
                <w:szCs w:val="16"/>
              </w:rPr>
              <w:t>SP-190416</w:t>
            </w:r>
          </w:p>
        </w:tc>
        <w:tc>
          <w:tcPr>
            <w:tcW w:w="567" w:type="dxa"/>
            <w:shd w:val="solid" w:color="FFFFFF" w:fill="auto"/>
          </w:tcPr>
          <w:p w14:paraId="499E2AA6" w14:textId="77777777" w:rsidR="00D40151" w:rsidRDefault="00D40151" w:rsidP="00A22EDB">
            <w:pPr>
              <w:pStyle w:val="TAL"/>
              <w:rPr>
                <w:sz w:val="16"/>
                <w:szCs w:val="16"/>
              </w:rPr>
            </w:pPr>
            <w:r>
              <w:rPr>
                <w:sz w:val="16"/>
                <w:szCs w:val="16"/>
              </w:rPr>
              <w:t>1118</w:t>
            </w:r>
          </w:p>
        </w:tc>
        <w:tc>
          <w:tcPr>
            <w:tcW w:w="425" w:type="dxa"/>
            <w:shd w:val="solid" w:color="FFFFFF" w:fill="auto"/>
          </w:tcPr>
          <w:p w14:paraId="53D708BB" w14:textId="77777777" w:rsidR="00D40151" w:rsidRDefault="00D40151" w:rsidP="00A22EDB">
            <w:pPr>
              <w:pStyle w:val="TAL"/>
              <w:rPr>
                <w:sz w:val="16"/>
                <w:szCs w:val="16"/>
              </w:rPr>
            </w:pPr>
            <w:r>
              <w:rPr>
                <w:sz w:val="16"/>
                <w:szCs w:val="16"/>
              </w:rPr>
              <w:t>1</w:t>
            </w:r>
          </w:p>
        </w:tc>
        <w:tc>
          <w:tcPr>
            <w:tcW w:w="425" w:type="dxa"/>
            <w:shd w:val="solid" w:color="FFFFFF" w:fill="auto"/>
          </w:tcPr>
          <w:p w14:paraId="7B76D362" w14:textId="77777777" w:rsidR="00D40151" w:rsidRDefault="00D40151" w:rsidP="00A22EDB">
            <w:pPr>
              <w:pStyle w:val="TAL"/>
              <w:rPr>
                <w:sz w:val="16"/>
                <w:szCs w:val="16"/>
              </w:rPr>
            </w:pPr>
            <w:r>
              <w:rPr>
                <w:sz w:val="16"/>
                <w:szCs w:val="16"/>
              </w:rPr>
              <w:t>F</w:t>
            </w:r>
          </w:p>
        </w:tc>
        <w:tc>
          <w:tcPr>
            <w:tcW w:w="4820" w:type="dxa"/>
            <w:shd w:val="solid" w:color="FFFFFF" w:fill="auto"/>
          </w:tcPr>
          <w:p w14:paraId="1898548F" w14:textId="77777777" w:rsidR="00D40151" w:rsidRDefault="00D40151" w:rsidP="00A22EDB">
            <w:pPr>
              <w:pStyle w:val="TAL"/>
              <w:rPr>
                <w:sz w:val="16"/>
                <w:szCs w:val="16"/>
              </w:rPr>
            </w:pPr>
            <w:r>
              <w:rPr>
                <w:sz w:val="16"/>
                <w:szCs w:val="16"/>
              </w:rPr>
              <w:t>UE Requested PDU Session Establishment with Network Modification to MA PDU Session</w:t>
            </w:r>
          </w:p>
        </w:tc>
        <w:tc>
          <w:tcPr>
            <w:tcW w:w="708" w:type="dxa"/>
            <w:shd w:val="solid" w:color="FFFFFF" w:fill="auto"/>
          </w:tcPr>
          <w:p w14:paraId="26F0B277" w14:textId="77777777" w:rsidR="00D40151" w:rsidRDefault="00D40151" w:rsidP="00A22EDB">
            <w:pPr>
              <w:pStyle w:val="TAC"/>
              <w:rPr>
                <w:sz w:val="16"/>
                <w:szCs w:val="16"/>
              </w:rPr>
            </w:pPr>
            <w:r>
              <w:rPr>
                <w:sz w:val="16"/>
                <w:szCs w:val="16"/>
              </w:rPr>
              <w:t>16.1.0</w:t>
            </w:r>
          </w:p>
        </w:tc>
      </w:tr>
      <w:tr w:rsidR="00D40151" w:rsidRPr="009E0DE1" w14:paraId="4452316D" w14:textId="77777777" w:rsidTr="00A22EDB">
        <w:tc>
          <w:tcPr>
            <w:tcW w:w="800" w:type="dxa"/>
            <w:shd w:val="solid" w:color="FFFFFF" w:fill="auto"/>
          </w:tcPr>
          <w:p w14:paraId="1416E16F" w14:textId="77777777" w:rsidR="00D40151" w:rsidRDefault="00D40151" w:rsidP="00A22EDB">
            <w:pPr>
              <w:pStyle w:val="TAC"/>
              <w:rPr>
                <w:sz w:val="16"/>
                <w:szCs w:val="16"/>
              </w:rPr>
            </w:pPr>
            <w:r>
              <w:rPr>
                <w:sz w:val="16"/>
                <w:szCs w:val="16"/>
              </w:rPr>
              <w:t>2019-06</w:t>
            </w:r>
          </w:p>
        </w:tc>
        <w:tc>
          <w:tcPr>
            <w:tcW w:w="800" w:type="dxa"/>
            <w:shd w:val="solid" w:color="FFFFFF" w:fill="auto"/>
          </w:tcPr>
          <w:p w14:paraId="4CD32216" w14:textId="77777777" w:rsidR="00D40151" w:rsidRDefault="00D40151" w:rsidP="00A22EDB">
            <w:pPr>
              <w:pStyle w:val="TAC"/>
              <w:rPr>
                <w:sz w:val="16"/>
                <w:szCs w:val="16"/>
              </w:rPr>
            </w:pPr>
            <w:r>
              <w:rPr>
                <w:sz w:val="16"/>
                <w:szCs w:val="16"/>
              </w:rPr>
              <w:t>SP#84</w:t>
            </w:r>
          </w:p>
        </w:tc>
        <w:tc>
          <w:tcPr>
            <w:tcW w:w="1094" w:type="dxa"/>
            <w:shd w:val="solid" w:color="FFFFFF" w:fill="auto"/>
          </w:tcPr>
          <w:p w14:paraId="5ACF79C3" w14:textId="77777777" w:rsidR="00D40151" w:rsidRDefault="00D40151" w:rsidP="00A22EDB">
            <w:pPr>
              <w:pStyle w:val="TAC"/>
              <w:rPr>
                <w:sz w:val="16"/>
                <w:szCs w:val="16"/>
              </w:rPr>
            </w:pPr>
            <w:r>
              <w:rPr>
                <w:sz w:val="16"/>
                <w:szCs w:val="16"/>
              </w:rPr>
              <w:t>SP-190428</w:t>
            </w:r>
          </w:p>
        </w:tc>
        <w:tc>
          <w:tcPr>
            <w:tcW w:w="567" w:type="dxa"/>
            <w:shd w:val="solid" w:color="FFFFFF" w:fill="auto"/>
          </w:tcPr>
          <w:p w14:paraId="647F0A86" w14:textId="77777777" w:rsidR="00D40151" w:rsidRDefault="00D40151" w:rsidP="00A22EDB">
            <w:pPr>
              <w:pStyle w:val="TAL"/>
              <w:rPr>
                <w:sz w:val="16"/>
                <w:szCs w:val="16"/>
              </w:rPr>
            </w:pPr>
            <w:r>
              <w:rPr>
                <w:sz w:val="16"/>
                <w:szCs w:val="16"/>
              </w:rPr>
              <w:t>1119</w:t>
            </w:r>
          </w:p>
        </w:tc>
        <w:tc>
          <w:tcPr>
            <w:tcW w:w="425" w:type="dxa"/>
            <w:shd w:val="solid" w:color="FFFFFF" w:fill="auto"/>
          </w:tcPr>
          <w:p w14:paraId="78C3AAF7" w14:textId="77777777" w:rsidR="00D40151" w:rsidRDefault="00D40151" w:rsidP="00A22EDB">
            <w:pPr>
              <w:pStyle w:val="TAL"/>
              <w:rPr>
                <w:sz w:val="16"/>
                <w:szCs w:val="16"/>
              </w:rPr>
            </w:pPr>
            <w:r>
              <w:rPr>
                <w:sz w:val="16"/>
                <w:szCs w:val="16"/>
              </w:rPr>
              <w:t>2</w:t>
            </w:r>
          </w:p>
        </w:tc>
        <w:tc>
          <w:tcPr>
            <w:tcW w:w="425" w:type="dxa"/>
            <w:shd w:val="solid" w:color="FFFFFF" w:fill="auto"/>
          </w:tcPr>
          <w:p w14:paraId="0582C257" w14:textId="77777777" w:rsidR="00D40151" w:rsidRDefault="00D40151" w:rsidP="00A22EDB">
            <w:pPr>
              <w:pStyle w:val="TAL"/>
              <w:rPr>
                <w:sz w:val="16"/>
                <w:szCs w:val="16"/>
              </w:rPr>
            </w:pPr>
            <w:r>
              <w:rPr>
                <w:sz w:val="16"/>
                <w:szCs w:val="16"/>
              </w:rPr>
              <w:t>C</w:t>
            </w:r>
          </w:p>
        </w:tc>
        <w:tc>
          <w:tcPr>
            <w:tcW w:w="4820" w:type="dxa"/>
            <w:shd w:val="solid" w:color="FFFFFF" w:fill="auto"/>
          </w:tcPr>
          <w:p w14:paraId="046639C8" w14:textId="77777777" w:rsidR="00D40151" w:rsidRDefault="00D40151" w:rsidP="00A22EDB">
            <w:pPr>
              <w:pStyle w:val="TAL"/>
              <w:rPr>
                <w:sz w:val="16"/>
                <w:szCs w:val="16"/>
              </w:rPr>
            </w:pPr>
            <w:r>
              <w:rPr>
                <w:sz w:val="16"/>
                <w:szCs w:val="16"/>
              </w:rPr>
              <w:t>Granularity of TSN bridge</w:t>
            </w:r>
          </w:p>
        </w:tc>
        <w:tc>
          <w:tcPr>
            <w:tcW w:w="708" w:type="dxa"/>
            <w:shd w:val="solid" w:color="FFFFFF" w:fill="auto"/>
          </w:tcPr>
          <w:p w14:paraId="60C36DA5" w14:textId="77777777" w:rsidR="00D40151" w:rsidRDefault="00D40151" w:rsidP="00A22EDB">
            <w:pPr>
              <w:pStyle w:val="TAC"/>
              <w:rPr>
                <w:sz w:val="16"/>
                <w:szCs w:val="16"/>
              </w:rPr>
            </w:pPr>
            <w:r>
              <w:rPr>
                <w:sz w:val="16"/>
                <w:szCs w:val="16"/>
              </w:rPr>
              <w:t>16.1.0</w:t>
            </w:r>
          </w:p>
        </w:tc>
      </w:tr>
      <w:tr w:rsidR="00D40151" w:rsidRPr="009E0DE1" w14:paraId="15494F2E" w14:textId="77777777" w:rsidTr="00A22EDB">
        <w:tc>
          <w:tcPr>
            <w:tcW w:w="800" w:type="dxa"/>
            <w:shd w:val="solid" w:color="FFFFFF" w:fill="auto"/>
          </w:tcPr>
          <w:p w14:paraId="203EFE50" w14:textId="77777777" w:rsidR="00D40151" w:rsidRDefault="00D40151" w:rsidP="00A22EDB">
            <w:pPr>
              <w:pStyle w:val="TAC"/>
              <w:rPr>
                <w:sz w:val="16"/>
                <w:szCs w:val="16"/>
              </w:rPr>
            </w:pPr>
            <w:r>
              <w:rPr>
                <w:sz w:val="16"/>
                <w:szCs w:val="16"/>
              </w:rPr>
              <w:t>2019-06</w:t>
            </w:r>
          </w:p>
        </w:tc>
        <w:tc>
          <w:tcPr>
            <w:tcW w:w="800" w:type="dxa"/>
            <w:shd w:val="solid" w:color="FFFFFF" w:fill="auto"/>
          </w:tcPr>
          <w:p w14:paraId="2BAF0321" w14:textId="77777777" w:rsidR="00D40151" w:rsidRDefault="00D40151" w:rsidP="00A22EDB">
            <w:pPr>
              <w:pStyle w:val="TAC"/>
              <w:rPr>
                <w:sz w:val="16"/>
                <w:szCs w:val="16"/>
              </w:rPr>
            </w:pPr>
            <w:r>
              <w:rPr>
                <w:sz w:val="16"/>
                <w:szCs w:val="16"/>
              </w:rPr>
              <w:t>SP#84</w:t>
            </w:r>
          </w:p>
        </w:tc>
        <w:tc>
          <w:tcPr>
            <w:tcW w:w="1094" w:type="dxa"/>
            <w:shd w:val="solid" w:color="FFFFFF" w:fill="auto"/>
          </w:tcPr>
          <w:p w14:paraId="7417C813" w14:textId="77777777" w:rsidR="00D40151" w:rsidRDefault="00D40151" w:rsidP="00A22EDB">
            <w:pPr>
              <w:pStyle w:val="TAC"/>
              <w:rPr>
                <w:sz w:val="16"/>
                <w:szCs w:val="16"/>
              </w:rPr>
            </w:pPr>
            <w:r>
              <w:rPr>
                <w:sz w:val="16"/>
                <w:szCs w:val="16"/>
              </w:rPr>
              <w:t>SP-190412</w:t>
            </w:r>
          </w:p>
        </w:tc>
        <w:tc>
          <w:tcPr>
            <w:tcW w:w="567" w:type="dxa"/>
            <w:shd w:val="solid" w:color="FFFFFF" w:fill="auto"/>
          </w:tcPr>
          <w:p w14:paraId="4F637EDB" w14:textId="77777777" w:rsidR="00D40151" w:rsidRDefault="00D40151" w:rsidP="00A22EDB">
            <w:pPr>
              <w:pStyle w:val="TAL"/>
              <w:rPr>
                <w:sz w:val="16"/>
                <w:szCs w:val="16"/>
              </w:rPr>
            </w:pPr>
            <w:r>
              <w:rPr>
                <w:sz w:val="16"/>
                <w:szCs w:val="16"/>
              </w:rPr>
              <w:t>1120</w:t>
            </w:r>
          </w:p>
        </w:tc>
        <w:tc>
          <w:tcPr>
            <w:tcW w:w="425" w:type="dxa"/>
            <w:shd w:val="solid" w:color="FFFFFF" w:fill="auto"/>
          </w:tcPr>
          <w:p w14:paraId="37067E70" w14:textId="77777777" w:rsidR="00D40151" w:rsidRDefault="00D40151" w:rsidP="00A22EDB">
            <w:pPr>
              <w:pStyle w:val="TAL"/>
              <w:rPr>
                <w:sz w:val="16"/>
                <w:szCs w:val="16"/>
              </w:rPr>
            </w:pPr>
            <w:r>
              <w:rPr>
                <w:sz w:val="16"/>
                <w:szCs w:val="16"/>
              </w:rPr>
              <w:t>1</w:t>
            </w:r>
          </w:p>
        </w:tc>
        <w:tc>
          <w:tcPr>
            <w:tcW w:w="425" w:type="dxa"/>
            <w:shd w:val="solid" w:color="FFFFFF" w:fill="auto"/>
          </w:tcPr>
          <w:p w14:paraId="0F2D513A" w14:textId="77777777" w:rsidR="00D40151" w:rsidRDefault="00D40151" w:rsidP="00A22EDB">
            <w:pPr>
              <w:pStyle w:val="TAL"/>
              <w:rPr>
                <w:sz w:val="16"/>
                <w:szCs w:val="16"/>
              </w:rPr>
            </w:pPr>
            <w:r>
              <w:rPr>
                <w:sz w:val="16"/>
                <w:szCs w:val="16"/>
              </w:rPr>
              <w:t>C</w:t>
            </w:r>
          </w:p>
        </w:tc>
        <w:tc>
          <w:tcPr>
            <w:tcW w:w="4820" w:type="dxa"/>
            <w:shd w:val="solid" w:color="FFFFFF" w:fill="auto"/>
          </w:tcPr>
          <w:p w14:paraId="5891DCEF" w14:textId="77777777" w:rsidR="00D40151" w:rsidRDefault="00D40151" w:rsidP="00A22EDB">
            <w:pPr>
              <w:pStyle w:val="TAL"/>
              <w:rPr>
                <w:sz w:val="16"/>
                <w:szCs w:val="16"/>
              </w:rPr>
            </w:pPr>
            <w:r>
              <w:rPr>
                <w:sz w:val="16"/>
                <w:szCs w:val="16"/>
              </w:rPr>
              <w:t>Filtering own address for Ethernet PDU Sessions</w:t>
            </w:r>
          </w:p>
        </w:tc>
        <w:tc>
          <w:tcPr>
            <w:tcW w:w="708" w:type="dxa"/>
            <w:shd w:val="solid" w:color="FFFFFF" w:fill="auto"/>
          </w:tcPr>
          <w:p w14:paraId="6ED5A5DF" w14:textId="77777777" w:rsidR="00D40151" w:rsidRDefault="00D40151" w:rsidP="00A22EDB">
            <w:pPr>
              <w:pStyle w:val="TAC"/>
              <w:rPr>
                <w:sz w:val="16"/>
                <w:szCs w:val="16"/>
              </w:rPr>
            </w:pPr>
            <w:r>
              <w:rPr>
                <w:sz w:val="16"/>
                <w:szCs w:val="16"/>
              </w:rPr>
              <w:t>16.1.0</w:t>
            </w:r>
          </w:p>
        </w:tc>
      </w:tr>
      <w:tr w:rsidR="00D40151" w:rsidRPr="009E0DE1" w14:paraId="3945EE9C" w14:textId="77777777" w:rsidTr="00A22EDB">
        <w:tc>
          <w:tcPr>
            <w:tcW w:w="800" w:type="dxa"/>
            <w:shd w:val="solid" w:color="FFFFFF" w:fill="auto"/>
          </w:tcPr>
          <w:p w14:paraId="386F523B" w14:textId="77777777" w:rsidR="00D40151" w:rsidRDefault="00D40151" w:rsidP="00A22EDB">
            <w:pPr>
              <w:pStyle w:val="TAC"/>
              <w:rPr>
                <w:sz w:val="16"/>
                <w:szCs w:val="16"/>
              </w:rPr>
            </w:pPr>
            <w:r>
              <w:rPr>
                <w:sz w:val="16"/>
                <w:szCs w:val="16"/>
              </w:rPr>
              <w:t>2019-06</w:t>
            </w:r>
          </w:p>
        </w:tc>
        <w:tc>
          <w:tcPr>
            <w:tcW w:w="800" w:type="dxa"/>
            <w:shd w:val="solid" w:color="FFFFFF" w:fill="auto"/>
          </w:tcPr>
          <w:p w14:paraId="21B275F4" w14:textId="77777777" w:rsidR="00D40151" w:rsidRDefault="00D40151" w:rsidP="00A22EDB">
            <w:pPr>
              <w:pStyle w:val="TAC"/>
              <w:rPr>
                <w:sz w:val="16"/>
                <w:szCs w:val="16"/>
              </w:rPr>
            </w:pPr>
            <w:r>
              <w:rPr>
                <w:sz w:val="16"/>
                <w:szCs w:val="16"/>
              </w:rPr>
              <w:t>SP#84</w:t>
            </w:r>
          </w:p>
        </w:tc>
        <w:tc>
          <w:tcPr>
            <w:tcW w:w="1094" w:type="dxa"/>
            <w:shd w:val="solid" w:color="FFFFFF" w:fill="auto"/>
          </w:tcPr>
          <w:p w14:paraId="5663E748" w14:textId="77777777" w:rsidR="00D40151" w:rsidRDefault="00D40151" w:rsidP="00A22EDB">
            <w:pPr>
              <w:pStyle w:val="TAC"/>
              <w:rPr>
                <w:sz w:val="16"/>
                <w:szCs w:val="16"/>
              </w:rPr>
            </w:pPr>
            <w:r>
              <w:rPr>
                <w:sz w:val="16"/>
                <w:szCs w:val="16"/>
              </w:rPr>
              <w:t>SP-190428</w:t>
            </w:r>
          </w:p>
        </w:tc>
        <w:tc>
          <w:tcPr>
            <w:tcW w:w="567" w:type="dxa"/>
            <w:shd w:val="solid" w:color="FFFFFF" w:fill="auto"/>
          </w:tcPr>
          <w:p w14:paraId="51ACA699" w14:textId="77777777" w:rsidR="00D40151" w:rsidRDefault="00D40151" w:rsidP="00A22EDB">
            <w:pPr>
              <w:pStyle w:val="TAL"/>
              <w:rPr>
                <w:sz w:val="16"/>
                <w:szCs w:val="16"/>
              </w:rPr>
            </w:pPr>
            <w:r>
              <w:rPr>
                <w:sz w:val="16"/>
                <w:szCs w:val="16"/>
              </w:rPr>
              <w:t>1123</w:t>
            </w:r>
          </w:p>
        </w:tc>
        <w:tc>
          <w:tcPr>
            <w:tcW w:w="425" w:type="dxa"/>
            <w:shd w:val="solid" w:color="FFFFFF" w:fill="auto"/>
          </w:tcPr>
          <w:p w14:paraId="67801592" w14:textId="77777777" w:rsidR="00D40151" w:rsidRDefault="00D40151" w:rsidP="00A22EDB">
            <w:pPr>
              <w:pStyle w:val="TAL"/>
              <w:rPr>
                <w:sz w:val="16"/>
                <w:szCs w:val="16"/>
              </w:rPr>
            </w:pPr>
            <w:r>
              <w:rPr>
                <w:sz w:val="16"/>
                <w:szCs w:val="16"/>
              </w:rPr>
              <w:t>3</w:t>
            </w:r>
          </w:p>
        </w:tc>
        <w:tc>
          <w:tcPr>
            <w:tcW w:w="425" w:type="dxa"/>
            <w:shd w:val="solid" w:color="FFFFFF" w:fill="auto"/>
          </w:tcPr>
          <w:p w14:paraId="37C861A6" w14:textId="77777777" w:rsidR="00D40151" w:rsidRDefault="00D40151" w:rsidP="00A22EDB">
            <w:pPr>
              <w:pStyle w:val="TAL"/>
              <w:rPr>
                <w:sz w:val="16"/>
                <w:szCs w:val="16"/>
              </w:rPr>
            </w:pPr>
            <w:r>
              <w:rPr>
                <w:sz w:val="16"/>
                <w:szCs w:val="16"/>
              </w:rPr>
              <w:t>B</w:t>
            </w:r>
          </w:p>
        </w:tc>
        <w:tc>
          <w:tcPr>
            <w:tcW w:w="4820" w:type="dxa"/>
            <w:shd w:val="solid" w:color="FFFFFF" w:fill="auto"/>
          </w:tcPr>
          <w:p w14:paraId="1D56EE74" w14:textId="77777777" w:rsidR="00D40151" w:rsidRDefault="00D40151" w:rsidP="00A22EDB">
            <w:pPr>
              <w:pStyle w:val="TAL"/>
              <w:rPr>
                <w:sz w:val="16"/>
                <w:szCs w:val="16"/>
              </w:rPr>
            </w:pPr>
            <w:r>
              <w:rPr>
                <w:sz w:val="16"/>
                <w:szCs w:val="16"/>
              </w:rPr>
              <w:t xml:space="preserve"> TSN QoS mapping and 802.1Qbv parameters</w:t>
            </w:r>
          </w:p>
        </w:tc>
        <w:tc>
          <w:tcPr>
            <w:tcW w:w="708" w:type="dxa"/>
            <w:shd w:val="solid" w:color="FFFFFF" w:fill="auto"/>
          </w:tcPr>
          <w:p w14:paraId="2B06A71E" w14:textId="77777777" w:rsidR="00D40151" w:rsidRDefault="00D40151" w:rsidP="00A22EDB">
            <w:pPr>
              <w:pStyle w:val="TAC"/>
              <w:rPr>
                <w:sz w:val="16"/>
                <w:szCs w:val="16"/>
              </w:rPr>
            </w:pPr>
            <w:r>
              <w:rPr>
                <w:sz w:val="16"/>
                <w:szCs w:val="16"/>
              </w:rPr>
              <w:t>16.1.0</w:t>
            </w:r>
          </w:p>
        </w:tc>
      </w:tr>
      <w:tr w:rsidR="00D40151" w:rsidRPr="009E0DE1" w14:paraId="0D81C52A" w14:textId="77777777" w:rsidTr="00A22EDB">
        <w:tc>
          <w:tcPr>
            <w:tcW w:w="800" w:type="dxa"/>
            <w:shd w:val="solid" w:color="FFFFFF" w:fill="auto"/>
          </w:tcPr>
          <w:p w14:paraId="4ADF9FCD" w14:textId="77777777" w:rsidR="00D40151" w:rsidRDefault="00D40151" w:rsidP="00A22EDB">
            <w:pPr>
              <w:pStyle w:val="TAC"/>
              <w:rPr>
                <w:sz w:val="16"/>
                <w:szCs w:val="16"/>
              </w:rPr>
            </w:pPr>
            <w:r>
              <w:rPr>
                <w:sz w:val="16"/>
                <w:szCs w:val="16"/>
              </w:rPr>
              <w:t>2019-06</w:t>
            </w:r>
          </w:p>
        </w:tc>
        <w:tc>
          <w:tcPr>
            <w:tcW w:w="800" w:type="dxa"/>
            <w:shd w:val="solid" w:color="FFFFFF" w:fill="auto"/>
          </w:tcPr>
          <w:p w14:paraId="0002601B" w14:textId="77777777" w:rsidR="00D40151" w:rsidRDefault="00D40151" w:rsidP="00A22EDB">
            <w:pPr>
              <w:pStyle w:val="TAC"/>
              <w:rPr>
                <w:sz w:val="16"/>
                <w:szCs w:val="16"/>
              </w:rPr>
            </w:pPr>
            <w:r>
              <w:rPr>
                <w:sz w:val="16"/>
                <w:szCs w:val="16"/>
              </w:rPr>
              <w:t>SP#84</w:t>
            </w:r>
          </w:p>
        </w:tc>
        <w:tc>
          <w:tcPr>
            <w:tcW w:w="1094" w:type="dxa"/>
            <w:shd w:val="solid" w:color="FFFFFF" w:fill="auto"/>
          </w:tcPr>
          <w:p w14:paraId="762D9D1C" w14:textId="77777777" w:rsidR="00D40151" w:rsidRDefault="00D40151" w:rsidP="00A22EDB">
            <w:pPr>
              <w:pStyle w:val="TAC"/>
              <w:rPr>
                <w:sz w:val="16"/>
                <w:szCs w:val="16"/>
              </w:rPr>
            </w:pPr>
            <w:r>
              <w:rPr>
                <w:sz w:val="16"/>
                <w:szCs w:val="16"/>
              </w:rPr>
              <w:t>SP-190415</w:t>
            </w:r>
          </w:p>
        </w:tc>
        <w:tc>
          <w:tcPr>
            <w:tcW w:w="567" w:type="dxa"/>
            <w:shd w:val="solid" w:color="FFFFFF" w:fill="auto"/>
          </w:tcPr>
          <w:p w14:paraId="4EF128F1" w14:textId="77777777" w:rsidR="00D40151" w:rsidRDefault="00D40151" w:rsidP="00A22EDB">
            <w:pPr>
              <w:pStyle w:val="TAL"/>
              <w:rPr>
                <w:sz w:val="16"/>
                <w:szCs w:val="16"/>
              </w:rPr>
            </w:pPr>
            <w:r>
              <w:rPr>
                <w:sz w:val="16"/>
                <w:szCs w:val="16"/>
              </w:rPr>
              <w:t>1128</w:t>
            </w:r>
          </w:p>
        </w:tc>
        <w:tc>
          <w:tcPr>
            <w:tcW w:w="425" w:type="dxa"/>
            <w:shd w:val="solid" w:color="FFFFFF" w:fill="auto"/>
          </w:tcPr>
          <w:p w14:paraId="14BC913A" w14:textId="77777777" w:rsidR="00D40151" w:rsidRDefault="00D40151" w:rsidP="00A22EDB">
            <w:pPr>
              <w:pStyle w:val="TAL"/>
              <w:rPr>
                <w:sz w:val="16"/>
                <w:szCs w:val="16"/>
              </w:rPr>
            </w:pPr>
            <w:r>
              <w:rPr>
                <w:sz w:val="16"/>
                <w:szCs w:val="16"/>
              </w:rPr>
              <w:t>3</w:t>
            </w:r>
          </w:p>
        </w:tc>
        <w:tc>
          <w:tcPr>
            <w:tcW w:w="425" w:type="dxa"/>
            <w:shd w:val="solid" w:color="FFFFFF" w:fill="auto"/>
          </w:tcPr>
          <w:p w14:paraId="211C1239" w14:textId="77777777" w:rsidR="00D40151" w:rsidRDefault="00D40151" w:rsidP="00A22EDB">
            <w:pPr>
              <w:pStyle w:val="TAL"/>
              <w:rPr>
                <w:sz w:val="16"/>
                <w:szCs w:val="16"/>
              </w:rPr>
            </w:pPr>
            <w:r>
              <w:rPr>
                <w:sz w:val="16"/>
                <w:szCs w:val="16"/>
              </w:rPr>
              <w:t>B</w:t>
            </w:r>
          </w:p>
        </w:tc>
        <w:tc>
          <w:tcPr>
            <w:tcW w:w="4820" w:type="dxa"/>
            <w:shd w:val="solid" w:color="FFFFFF" w:fill="auto"/>
          </w:tcPr>
          <w:p w14:paraId="4CF3D85E" w14:textId="77777777" w:rsidR="00D40151" w:rsidRDefault="00D40151" w:rsidP="00A22EDB">
            <w:pPr>
              <w:pStyle w:val="TAL"/>
              <w:rPr>
                <w:sz w:val="16"/>
                <w:szCs w:val="16"/>
              </w:rPr>
            </w:pPr>
            <w:r>
              <w:rPr>
                <w:sz w:val="16"/>
                <w:szCs w:val="16"/>
              </w:rPr>
              <w:t>Access to 5GC from UEs not supporting NAS over non-3GPP access</w:t>
            </w:r>
          </w:p>
        </w:tc>
        <w:tc>
          <w:tcPr>
            <w:tcW w:w="708" w:type="dxa"/>
            <w:shd w:val="solid" w:color="FFFFFF" w:fill="auto"/>
          </w:tcPr>
          <w:p w14:paraId="41C068D0" w14:textId="77777777" w:rsidR="00D40151" w:rsidRDefault="00D40151" w:rsidP="00A22EDB">
            <w:pPr>
              <w:pStyle w:val="TAC"/>
              <w:rPr>
                <w:sz w:val="16"/>
                <w:szCs w:val="16"/>
              </w:rPr>
            </w:pPr>
            <w:r>
              <w:rPr>
                <w:sz w:val="16"/>
                <w:szCs w:val="16"/>
              </w:rPr>
              <w:t>16.1.0</w:t>
            </w:r>
          </w:p>
        </w:tc>
      </w:tr>
      <w:tr w:rsidR="00D40151" w:rsidRPr="009E0DE1" w14:paraId="3FAFEBC0" w14:textId="77777777" w:rsidTr="00A22EDB">
        <w:tc>
          <w:tcPr>
            <w:tcW w:w="800" w:type="dxa"/>
            <w:shd w:val="solid" w:color="FFFFFF" w:fill="auto"/>
          </w:tcPr>
          <w:p w14:paraId="46758851" w14:textId="77777777" w:rsidR="00D40151" w:rsidRDefault="00D40151" w:rsidP="00A22EDB">
            <w:pPr>
              <w:pStyle w:val="TAC"/>
              <w:rPr>
                <w:sz w:val="16"/>
                <w:szCs w:val="16"/>
              </w:rPr>
            </w:pPr>
            <w:r>
              <w:rPr>
                <w:sz w:val="16"/>
                <w:szCs w:val="16"/>
              </w:rPr>
              <w:t>2019-06</w:t>
            </w:r>
          </w:p>
        </w:tc>
        <w:tc>
          <w:tcPr>
            <w:tcW w:w="800" w:type="dxa"/>
            <w:shd w:val="solid" w:color="FFFFFF" w:fill="auto"/>
          </w:tcPr>
          <w:p w14:paraId="25FB5DC6" w14:textId="77777777" w:rsidR="00D40151" w:rsidRDefault="00D40151" w:rsidP="00A22EDB">
            <w:pPr>
              <w:pStyle w:val="TAC"/>
              <w:rPr>
                <w:sz w:val="16"/>
                <w:szCs w:val="16"/>
              </w:rPr>
            </w:pPr>
            <w:r>
              <w:rPr>
                <w:sz w:val="16"/>
                <w:szCs w:val="16"/>
              </w:rPr>
              <w:t>SP#84</w:t>
            </w:r>
          </w:p>
        </w:tc>
        <w:tc>
          <w:tcPr>
            <w:tcW w:w="1094" w:type="dxa"/>
            <w:shd w:val="solid" w:color="FFFFFF" w:fill="auto"/>
          </w:tcPr>
          <w:p w14:paraId="3749404F" w14:textId="77777777" w:rsidR="00D40151" w:rsidRDefault="00D40151" w:rsidP="00A22EDB">
            <w:pPr>
              <w:pStyle w:val="TAC"/>
              <w:rPr>
                <w:sz w:val="16"/>
                <w:szCs w:val="16"/>
              </w:rPr>
            </w:pPr>
            <w:r>
              <w:rPr>
                <w:sz w:val="16"/>
                <w:szCs w:val="16"/>
              </w:rPr>
              <w:t>SP-190399</w:t>
            </w:r>
          </w:p>
        </w:tc>
        <w:tc>
          <w:tcPr>
            <w:tcW w:w="567" w:type="dxa"/>
            <w:shd w:val="solid" w:color="FFFFFF" w:fill="auto"/>
          </w:tcPr>
          <w:p w14:paraId="1034E634" w14:textId="77777777" w:rsidR="00D40151" w:rsidRDefault="00D40151" w:rsidP="00A22EDB">
            <w:pPr>
              <w:pStyle w:val="TAL"/>
              <w:rPr>
                <w:sz w:val="16"/>
                <w:szCs w:val="16"/>
              </w:rPr>
            </w:pPr>
            <w:r>
              <w:rPr>
                <w:sz w:val="16"/>
                <w:szCs w:val="16"/>
              </w:rPr>
              <w:t>1130</w:t>
            </w:r>
          </w:p>
        </w:tc>
        <w:tc>
          <w:tcPr>
            <w:tcW w:w="425" w:type="dxa"/>
            <w:shd w:val="solid" w:color="FFFFFF" w:fill="auto"/>
          </w:tcPr>
          <w:p w14:paraId="587001A7" w14:textId="77777777" w:rsidR="00D40151" w:rsidRDefault="00D40151" w:rsidP="00A22EDB">
            <w:pPr>
              <w:pStyle w:val="TAL"/>
              <w:rPr>
                <w:sz w:val="16"/>
                <w:szCs w:val="16"/>
              </w:rPr>
            </w:pPr>
            <w:r>
              <w:rPr>
                <w:sz w:val="16"/>
                <w:szCs w:val="16"/>
              </w:rPr>
              <w:t>1</w:t>
            </w:r>
          </w:p>
        </w:tc>
        <w:tc>
          <w:tcPr>
            <w:tcW w:w="425" w:type="dxa"/>
            <w:shd w:val="solid" w:color="FFFFFF" w:fill="auto"/>
          </w:tcPr>
          <w:p w14:paraId="5BFC3650" w14:textId="77777777" w:rsidR="00D40151" w:rsidRDefault="00D40151" w:rsidP="00A22EDB">
            <w:pPr>
              <w:pStyle w:val="TAL"/>
              <w:rPr>
                <w:sz w:val="16"/>
                <w:szCs w:val="16"/>
              </w:rPr>
            </w:pPr>
            <w:r>
              <w:rPr>
                <w:sz w:val="16"/>
                <w:szCs w:val="16"/>
              </w:rPr>
              <w:t>A</w:t>
            </w:r>
          </w:p>
        </w:tc>
        <w:tc>
          <w:tcPr>
            <w:tcW w:w="4820" w:type="dxa"/>
            <w:shd w:val="solid" w:color="FFFFFF" w:fill="auto"/>
          </w:tcPr>
          <w:p w14:paraId="75BC8250" w14:textId="77777777" w:rsidR="00D40151" w:rsidRDefault="00D40151" w:rsidP="00A22EDB">
            <w:pPr>
              <w:pStyle w:val="TAL"/>
              <w:rPr>
                <w:sz w:val="16"/>
                <w:szCs w:val="16"/>
              </w:rPr>
            </w:pPr>
            <w:r>
              <w:rPr>
                <w:sz w:val="16"/>
                <w:szCs w:val="16"/>
              </w:rPr>
              <w:t>Validity of LADN information and LADN discovery/storage in the UE per-PLMN</w:t>
            </w:r>
          </w:p>
        </w:tc>
        <w:tc>
          <w:tcPr>
            <w:tcW w:w="708" w:type="dxa"/>
            <w:shd w:val="solid" w:color="FFFFFF" w:fill="auto"/>
          </w:tcPr>
          <w:p w14:paraId="5BE01C70" w14:textId="77777777" w:rsidR="00D40151" w:rsidRDefault="00D40151" w:rsidP="00A22EDB">
            <w:pPr>
              <w:pStyle w:val="TAC"/>
              <w:rPr>
                <w:sz w:val="16"/>
                <w:szCs w:val="16"/>
              </w:rPr>
            </w:pPr>
            <w:r>
              <w:rPr>
                <w:sz w:val="16"/>
                <w:szCs w:val="16"/>
              </w:rPr>
              <w:t>16.1.0</w:t>
            </w:r>
          </w:p>
        </w:tc>
      </w:tr>
      <w:tr w:rsidR="00D40151" w:rsidRPr="009E0DE1" w14:paraId="0FE22214" w14:textId="77777777" w:rsidTr="00A22EDB">
        <w:tc>
          <w:tcPr>
            <w:tcW w:w="800" w:type="dxa"/>
            <w:shd w:val="solid" w:color="FFFFFF" w:fill="auto"/>
          </w:tcPr>
          <w:p w14:paraId="5AF3F047" w14:textId="77777777" w:rsidR="00D40151" w:rsidRDefault="00D40151" w:rsidP="00A22EDB">
            <w:pPr>
              <w:pStyle w:val="TAC"/>
              <w:rPr>
                <w:sz w:val="16"/>
                <w:szCs w:val="16"/>
              </w:rPr>
            </w:pPr>
            <w:r>
              <w:rPr>
                <w:sz w:val="16"/>
                <w:szCs w:val="16"/>
              </w:rPr>
              <w:t>2019-06</w:t>
            </w:r>
          </w:p>
        </w:tc>
        <w:tc>
          <w:tcPr>
            <w:tcW w:w="800" w:type="dxa"/>
            <w:shd w:val="solid" w:color="FFFFFF" w:fill="auto"/>
          </w:tcPr>
          <w:p w14:paraId="5B55B13A" w14:textId="77777777" w:rsidR="00D40151" w:rsidRDefault="00D40151" w:rsidP="00A22EDB">
            <w:pPr>
              <w:pStyle w:val="TAC"/>
              <w:rPr>
                <w:sz w:val="16"/>
                <w:szCs w:val="16"/>
              </w:rPr>
            </w:pPr>
            <w:r>
              <w:rPr>
                <w:sz w:val="16"/>
                <w:szCs w:val="16"/>
              </w:rPr>
              <w:t>SP#84</w:t>
            </w:r>
          </w:p>
        </w:tc>
        <w:tc>
          <w:tcPr>
            <w:tcW w:w="1094" w:type="dxa"/>
            <w:shd w:val="solid" w:color="FFFFFF" w:fill="auto"/>
          </w:tcPr>
          <w:p w14:paraId="017CEB52" w14:textId="77777777" w:rsidR="00D40151" w:rsidRDefault="00D40151" w:rsidP="00A22EDB">
            <w:pPr>
              <w:pStyle w:val="TAC"/>
              <w:rPr>
                <w:sz w:val="16"/>
                <w:szCs w:val="16"/>
              </w:rPr>
            </w:pPr>
            <w:r>
              <w:rPr>
                <w:sz w:val="16"/>
                <w:szCs w:val="16"/>
              </w:rPr>
              <w:t>SP-190399</w:t>
            </w:r>
          </w:p>
        </w:tc>
        <w:tc>
          <w:tcPr>
            <w:tcW w:w="567" w:type="dxa"/>
            <w:shd w:val="solid" w:color="FFFFFF" w:fill="auto"/>
          </w:tcPr>
          <w:p w14:paraId="305C55D2" w14:textId="77777777" w:rsidR="00D40151" w:rsidRDefault="00D40151" w:rsidP="00A22EDB">
            <w:pPr>
              <w:pStyle w:val="TAL"/>
              <w:rPr>
                <w:sz w:val="16"/>
                <w:szCs w:val="16"/>
              </w:rPr>
            </w:pPr>
            <w:r>
              <w:rPr>
                <w:sz w:val="16"/>
                <w:szCs w:val="16"/>
              </w:rPr>
              <w:t>1131</w:t>
            </w:r>
          </w:p>
        </w:tc>
        <w:tc>
          <w:tcPr>
            <w:tcW w:w="425" w:type="dxa"/>
            <w:shd w:val="solid" w:color="FFFFFF" w:fill="auto"/>
          </w:tcPr>
          <w:p w14:paraId="6155397F" w14:textId="77777777" w:rsidR="00D40151" w:rsidRDefault="00D40151" w:rsidP="00A22EDB">
            <w:pPr>
              <w:pStyle w:val="TAL"/>
              <w:rPr>
                <w:sz w:val="16"/>
                <w:szCs w:val="16"/>
              </w:rPr>
            </w:pPr>
            <w:r>
              <w:rPr>
                <w:sz w:val="16"/>
                <w:szCs w:val="16"/>
              </w:rPr>
              <w:t>3</w:t>
            </w:r>
          </w:p>
        </w:tc>
        <w:tc>
          <w:tcPr>
            <w:tcW w:w="425" w:type="dxa"/>
            <w:shd w:val="solid" w:color="FFFFFF" w:fill="auto"/>
          </w:tcPr>
          <w:p w14:paraId="1D8BAB2C" w14:textId="77777777" w:rsidR="00D40151" w:rsidRDefault="00D40151" w:rsidP="00A22EDB">
            <w:pPr>
              <w:pStyle w:val="TAL"/>
              <w:rPr>
                <w:sz w:val="16"/>
                <w:szCs w:val="16"/>
              </w:rPr>
            </w:pPr>
            <w:r>
              <w:rPr>
                <w:sz w:val="16"/>
                <w:szCs w:val="16"/>
              </w:rPr>
              <w:t>A</w:t>
            </w:r>
          </w:p>
        </w:tc>
        <w:tc>
          <w:tcPr>
            <w:tcW w:w="4820" w:type="dxa"/>
            <w:shd w:val="solid" w:color="FFFFFF" w:fill="auto"/>
          </w:tcPr>
          <w:p w14:paraId="123273AE" w14:textId="77777777" w:rsidR="00D40151" w:rsidRDefault="00D40151" w:rsidP="00A22EDB">
            <w:pPr>
              <w:pStyle w:val="TAL"/>
              <w:rPr>
                <w:sz w:val="16"/>
                <w:szCs w:val="16"/>
              </w:rPr>
            </w:pPr>
            <w:r>
              <w:rPr>
                <w:sz w:val="16"/>
                <w:szCs w:val="16"/>
              </w:rPr>
              <w:t>Conclusions on applicability of Allowed NSSAI to E-PLMNs</w:t>
            </w:r>
          </w:p>
        </w:tc>
        <w:tc>
          <w:tcPr>
            <w:tcW w:w="708" w:type="dxa"/>
            <w:shd w:val="solid" w:color="FFFFFF" w:fill="auto"/>
          </w:tcPr>
          <w:p w14:paraId="348C92A2" w14:textId="77777777" w:rsidR="00D40151" w:rsidRDefault="00D40151" w:rsidP="00A22EDB">
            <w:pPr>
              <w:pStyle w:val="TAC"/>
              <w:rPr>
                <w:sz w:val="16"/>
                <w:szCs w:val="16"/>
              </w:rPr>
            </w:pPr>
            <w:r>
              <w:rPr>
                <w:sz w:val="16"/>
                <w:szCs w:val="16"/>
              </w:rPr>
              <w:t>16.1.0</w:t>
            </w:r>
          </w:p>
        </w:tc>
      </w:tr>
      <w:tr w:rsidR="00D40151" w:rsidRPr="009E0DE1" w14:paraId="56B0CAAF" w14:textId="77777777" w:rsidTr="00A22EDB">
        <w:tc>
          <w:tcPr>
            <w:tcW w:w="800" w:type="dxa"/>
            <w:shd w:val="solid" w:color="FFFFFF" w:fill="auto"/>
          </w:tcPr>
          <w:p w14:paraId="714208D8" w14:textId="77777777" w:rsidR="00D40151" w:rsidRDefault="00D40151" w:rsidP="00A22EDB">
            <w:pPr>
              <w:pStyle w:val="TAC"/>
              <w:rPr>
                <w:sz w:val="16"/>
                <w:szCs w:val="16"/>
              </w:rPr>
            </w:pPr>
            <w:r>
              <w:rPr>
                <w:sz w:val="16"/>
                <w:szCs w:val="16"/>
              </w:rPr>
              <w:t>2019-06</w:t>
            </w:r>
          </w:p>
        </w:tc>
        <w:tc>
          <w:tcPr>
            <w:tcW w:w="800" w:type="dxa"/>
            <w:shd w:val="solid" w:color="FFFFFF" w:fill="auto"/>
          </w:tcPr>
          <w:p w14:paraId="0D5A2D6C" w14:textId="77777777" w:rsidR="00D40151" w:rsidRDefault="00D40151" w:rsidP="00A22EDB">
            <w:pPr>
              <w:pStyle w:val="TAC"/>
              <w:rPr>
                <w:sz w:val="16"/>
                <w:szCs w:val="16"/>
              </w:rPr>
            </w:pPr>
            <w:r>
              <w:rPr>
                <w:sz w:val="16"/>
                <w:szCs w:val="16"/>
              </w:rPr>
              <w:t>SP#84</w:t>
            </w:r>
          </w:p>
        </w:tc>
        <w:tc>
          <w:tcPr>
            <w:tcW w:w="1094" w:type="dxa"/>
            <w:shd w:val="solid" w:color="FFFFFF" w:fill="auto"/>
          </w:tcPr>
          <w:p w14:paraId="578D51E3" w14:textId="77777777" w:rsidR="00D40151" w:rsidRDefault="00D40151" w:rsidP="00A22EDB">
            <w:pPr>
              <w:pStyle w:val="TAC"/>
              <w:rPr>
                <w:sz w:val="16"/>
                <w:szCs w:val="16"/>
              </w:rPr>
            </w:pPr>
            <w:r>
              <w:rPr>
                <w:sz w:val="16"/>
                <w:szCs w:val="16"/>
              </w:rPr>
              <w:t>SP-190399</w:t>
            </w:r>
          </w:p>
        </w:tc>
        <w:tc>
          <w:tcPr>
            <w:tcW w:w="567" w:type="dxa"/>
            <w:shd w:val="solid" w:color="FFFFFF" w:fill="auto"/>
          </w:tcPr>
          <w:p w14:paraId="638B6082" w14:textId="77777777" w:rsidR="00D40151" w:rsidRDefault="00D40151" w:rsidP="00A22EDB">
            <w:pPr>
              <w:pStyle w:val="TAL"/>
              <w:rPr>
                <w:sz w:val="16"/>
                <w:szCs w:val="16"/>
              </w:rPr>
            </w:pPr>
            <w:r>
              <w:rPr>
                <w:sz w:val="16"/>
                <w:szCs w:val="16"/>
              </w:rPr>
              <w:t>1132</w:t>
            </w:r>
          </w:p>
        </w:tc>
        <w:tc>
          <w:tcPr>
            <w:tcW w:w="425" w:type="dxa"/>
            <w:shd w:val="solid" w:color="FFFFFF" w:fill="auto"/>
          </w:tcPr>
          <w:p w14:paraId="75023C68" w14:textId="77777777" w:rsidR="00D40151" w:rsidRDefault="00D40151" w:rsidP="00A22EDB">
            <w:pPr>
              <w:pStyle w:val="TAL"/>
              <w:rPr>
                <w:sz w:val="16"/>
                <w:szCs w:val="16"/>
              </w:rPr>
            </w:pPr>
            <w:r>
              <w:rPr>
                <w:sz w:val="16"/>
                <w:szCs w:val="16"/>
              </w:rPr>
              <w:t>1</w:t>
            </w:r>
          </w:p>
        </w:tc>
        <w:tc>
          <w:tcPr>
            <w:tcW w:w="425" w:type="dxa"/>
            <w:shd w:val="solid" w:color="FFFFFF" w:fill="auto"/>
          </w:tcPr>
          <w:p w14:paraId="71D4522C" w14:textId="77777777" w:rsidR="00D40151" w:rsidRDefault="00D40151" w:rsidP="00A22EDB">
            <w:pPr>
              <w:pStyle w:val="TAL"/>
              <w:rPr>
                <w:sz w:val="16"/>
                <w:szCs w:val="16"/>
              </w:rPr>
            </w:pPr>
            <w:r>
              <w:rPr>
                <w:sz w:val="16"/>
                <w:szCs w:val="16"/>
              </w:rPr>
              <w:t>A</w:t>
            </w:r>
          </w:p>
        </w:tc>
        <w:tc>
          <w:tcPr>
            <w:tcW w:w="4820" w:type="dxa"/>
            <w:shd w:val="solid" w:color="FFFFFF" w:fill="auto"/>
          </w:tcPr>
          <w:p w14:paraId="79614D81" w14:textId="77777777" w:rsidR="00D40151" w:rsidRDefault="00D40151" w:rsidP="00A22EDB">
            <w:pPr>
              <w:pStyle w:val="TAL"/>
              <w:rPr>
                <w:sz w:val="16"/>
                <w:szCs w:val="16"/>
              </w:rPr>
            </w:pPr>
            <w:r>
              <w:rPr>
                <w:sz w:val="16"/>
                <w:szCs w:val="16"/>
              </w:rPr>
              <w:t>Correction to the provisioning of the UE Integrity Protection Data Rate capability</w:t>
            </w:r>
          </w:p>
        </w:tc>
        <w:tc>
          <w:tcPr>
            <w:tcW w:w="708" w:type="dxa"/>
            <w:shd w:val="solid" w:color="FFFFFF" w:fill="auto"/>
          </w:tcPr>
          <w:p w14:paraId="24E740E1" w14:textId="77777777" w:rsidR="00D40151" w:rsidRDefault="00D40151" w:rsidP="00A22EDB">
            <w:pPr>
              <w:pStyle w:val="TAC"/>
              <w:rPr>
                <w:sz w:val="16"/>
                <w:szCs w:val="16"/>
              </w:rPr>
            </w:pPr>
            <w:r>
              <w:rPr>
                <w:sz w:val="16"/>
                <w:szCs w:val="16"/>
              </w:rPr>
              <w:t>16.1.0</w:t>
            </w:r>
          </w:p>
        </w:tc>
      </w:tr>
      <w:tr w:rsidR="00D40151" w:rsidRPr="009E0DE1" w14:paraId="2E897819" w14:textId="77777777" w:rsidTr="00A22EDB">
        <w:tc>
          <w:tcPr>
            <w:tcW w:w="800" w:type="dxa"/>
            <w:shd w:val="solid" w:color="FFFFFF" w:fill="auto"/>
          </w:tcPr>
          <w:p w14:paraId="575C7856" w14:textId="77777777" w:rsidR="00D40151" w:rsidRDefault="00D40151" w:rsidP="00A22EDB">
            <w:pPr>
              <w:pStyle w:val="TAC"/>
              <w:rPr>
                <w:sz w:val="16"/>
                <w:szCs w:val="16"/>
              </w:rPr>
            </w:pPr>
            <w:r>
              <w:rPr>
                <w:sz w:val="16"/>
                <w:szCs w:val="16"/>
              </w:rPr>
              <w:t>2019-06</w:t>
            </w:r>
          </w:p>
        </w:tc>
        <w:tc>
          <w:tcPr>
            <w:tcW w:w="800" w:type="dxa"/>
            <w:shd w:val="solid" w:color="FFFFFF" w:fill="auto"/>
          </w:tcPr>
          <w:p w14:paraId="11815024" w14:textId="77777777" w:rsidR="00D40151" w:rsidRDefault="00D40151" w:rsidP="00A22EDB">
            <w:pPr>
              <w:pStyle w:val="TAC"/>
              <w:rPr>
                <w:sz w:val="16"/>
                <w:szCs w:val="16"/>
              </w:rPr>
            </w:pPr>
            <w:r>
              <w:rPr>
                <w:sz w:val="16"/>
                <w:szCs w:val="16"/>
              </w:rPr>
              <w:t>SP#84</w:t>
            </w:r>
          </w:p>
        </w:tc>
        <w:tc>
          <w:tcPr>
            <w:tcW w:w="1094" w:type="dxa"/>
            <w:shd w:val="solid" w:color="FFFFFF" w:fill="auto"/>
          </w:tcPr>
          <w:p w14:paraId="28EC20D7" w14:textId="77777777" w:rsidR="00D40151" w:rsidRDefault="00D40151" w:rsidP="00A22EDB">
            <w:pPr>
              <w:pStyle w:val="TAC"/>
              <w:rPr>
                <w:sz w:val="16"/>
                <w:szCs w:val="16"/>
              </w:rPr>
            </w:pPr>
            <w:r>
              <w:rPr>
                <w:sz w:val="16"/>
                <w:szCs w:val="16"/>
              </w:rPr>
              <w:t>SP-190419</w:t>
            </w:r>
          </w:p>
        </w:tc>
        <w:tc>
          <w:tcPr>
            <w:tcW w:w="567" w:type="dxa"/>
            <w:shd w:val="solid" w:color="FFFFFF" w:fill="auto"/>
          </w:tcPr>
          <w:p w14:paraId="05B48E95" w14:textId="77777777" w:rsidR="00D40151" w:rsidRDefault="00D40151" w:rsidP="00A22EDB">
            <w:pPr>
              <w:pStyle w:val="TAL"/>
              <w:rPr>
                <w:sz w:val="16"/>
                <w:szCs w:val="16"/>
              </w:rPr>
            </w:pPr>
            <w:r>
              <w:rPr>
                <w:sz w:val="16"/>
                <w:szCs w:val="16"/>
              </w:rPr>
              <w:t>1134</w:t>
            </w:r>
          </w:p>
        </w:tc>
        <w:tc>
          <w:tcPr>
            <w:tcW w:w="425" w:type="dxa"/>
            <w:shd w:val="solid" w:color="FFFFFF" w:fill="auto"/>
          </w:tcPr>
          <w:p w14:paraId="7ACE9FA0" w14:textId="77777777" w:rsidR="00D40151" w:rsidRDefault="00D40151" w:rsidP="00A22EDB">
            <w:pPr>
              <w:pStyle w:val="TAL"/>
              <w:rPr>
                <w:sz w:val="16"/>
                <w:szCs w:val="16"/>
              </w:rPr>
            </w:pPr>
            <w:r>
              <w:rPr>
                <w:sz w:val="16"/>
                <w:szCs w:val="16"/>
              </w:rPr>
              <w:t>3</w:t>
            </w:r>
          </w:p>
        </w:tc>
        <w:tc>
          <w:tcPr>
            <w:tcW w:w="425" w:type="dxa"/>
            <w:shd w:val="solid" w:color="FFFFFF" w:fill="auto"/>
          </w:tcPr>
          <w:p w14:paraId="63CEB17D" w14:textId="77777777" w:rsidR="00D40151" w:rsidRDefault="00D40151" w:rsidP="00A22EDB">
            <w:pPr>
              <w:pStyle w:val="TAL"/>
              <w:rPr>
                <w:sz w:val="16"/>
                <w:szCs w:val="16"/>
              </w:rPr>
            </w:pPr>
            <w:r>
              <w:rPr>
                <w:sz w:val="16"/>
                <w:szCs w:val="16"/>
              </w:rPr>
              <w:t>B</w:t>
            </w:r>
          </w:p>
        </w:tc>
        <w:tc>
          <w:tcPr>
            <w:tcW w:w="4820" w:type="dxa"/>
            <w:shd w:val="solid" w:color="FFFFFF" w:fill="auto"/>
          </w:tcPr>
          <w:p w14:paraId="0B7BE5B3" w14:textId="77777777" w:rsidR="00D40151" w:rsidRDefault="00D40151" w:rsidP="00A22EDB">
            <w:pPr>
              <w:pStyle w:val="TAL"/>
              <w:rPr>
                <w:sz w:val="16"/>
                <w:szCs w:val="16"/>
              </w:rPr>
            </w:pPr>
            <w:r>
              <w:rPr>
                <w:sz w:val="16"/>
                <w:szCs w:val="16"/>
              </w:rPr>
              <w:t>Allowing IMS to use N5 interface to interact with PCF</w:t>
            </w:r>
          </w:p>
        </w:tc>
        <w:tc>
          <w:tcPr>
            <w:tcW w:w="708" w:type="dxa"/>
            <w:shd w:val="solid" w:color="FFFFFF" w:fill="auto"/>
          </w:tcPr>
          <w:p w14:paraId="2B27BCF9" w14:textId="77777777" w:rsidR="00D40151" w:rsidRDefault="00D40151" w:rsidP="00A22EDB">
            <w:pPr>
              <w:pStyle w:val="TAC"/>
              <w:rPr>
                <w:sz w:val="16"/>
                <w:szCs w:val="16"/>
              </w:rPr>
            </w:pPr>
            <w:r>
              <w:rPr>
                <w:sz w:val="16"/>
                <w:szCs w:val="16"/>
              </w:rPr>
              <w:t>16.1.0</w:t>
            </w:r>
          </w:p>
        </w:tc>
      </w:tr>
      <w:tr w:rsidR="00D40151" w:rsidRPr="009E0DE1" w14:paraId="54589481" w14:textId="77777777" w:rsidTr="00A22EDB">
        <w:tc>
          <w:tcPr>
            <w:tcW w:w="800" w:type="dxa"/>
            <w:shd w:val="solid" w:color="FFFFFF" w:fill="auto"/>
          </w:tcPr>
          <w:p w14:paraId="6AD1102D" w14:textId="77777777" w:rsidR="00D40151" w:rsidRDefault="00D40151" w:rsidP="00A22EDB">
            <w:pPr>
              <w:pStyle w:val="TAC"/>
              <w:rPr>
                <w:sz w:val="16"/>
                <w:szCs w:val="16"/>
              </w:rPr>
            </w:pPr>
            <w:r>
              <w:rPr>
                <w:sz w:val="16"/>
                <w:szCs w:val="16"/>
              </w:rPr>
              <w:t>2019-06</w:t>
            </w:r>
          </w:p>
        </w:tc>
        <w:tc>
          <w:tcPr>
            <w:tcW w:w="800" w:type="dxa"/>
            <w:shd w:val="solid" w:color="FFFFFF" w:fill="auto"/>
          </w:tcPr>
          <w:p w14:paraId="716677EB" w14:textId="77777777" w:rsidR="00D40151" w:rsidRDefault="00D40151" w:rsidP="00A22EDB">
            <w:pPr>
              <w:pStyle w:val="TAC"/>
              <w:rPr>
                <w:sz w:val="16"/>
                <w:szCs w:val="16"/>
              </w:rPr>
            </w:pPr>
            <w:r>
              <w:rPr>
                <w:sz w:val="16"/>
                <w:szCs w:val="16"/>
              </w:rPr>
              <w:t>SP#84</w:t>
            </w:r>
          </w:p>
        </w:tc>
        <w:tc>
          <w:tcPr>
            <w:tcW w:w="1094" w:type="dxa"/>
            <w:shd w:val="solid" w:color="FFFFFF" w:fill="auto"/>
          </w:tcPr>
          <w:p w14:paraId="03137008" w14:textId="77777777" w:rsidR="00D40151" w:rsidRDefault="00D40151" w:rsidP="00A22EDB">
            <w:pPr>
              <w:pStyle w:val="TAC"/>
              <w:rPr>
                <w:sz w:val="16"/>
                <w:szCs w:val="16"/>
              </w:rPr>
            </w:pPr>
            <w:r>
              <w:rPr>
                <w:sz w:val="16"/>
                <w:szCs w:val="16"/>
              </w:rPr>
              <w:t>SP-190428</w:t>
            </w:r>
          </w:p>
        </w:tc>
        <w:tc>
          <w:tcPr>
            <w:tcW w:w="567" w:type="dxa"/>
            <w:shd w:val="solid" w:color="FFFFFF" w:fill="auto"/>
          </w:tcPr>
          <w:p w14:paraId="1BBD878C" w14:textId="77777777" w:rsidR="00D40151" w:rsidRDefault="00D40151" w:rsidP="00A22EDB">
            <w:pPr>
              <w:pStyle w:val="TAL"/>
              <w:rPr>
                <w:sz w:val="16"/>
                <w:szCs w:val="16"/>
              </w:rPr>
            </w:pPr>
            <w:r>
              <w:rPr>
                <w:sz w:val="16"/>
                <w:szCs w:val="16"/>
              </w:rPr>
              <w:t>1135</w:t>
            </w:r>
          </w:p>
        </w:tc>
        <w:tc>
          <w:tcPr>
            <w:tcW w:w="425" w:type="dxa"/>
            <w:shd w:val="solid" w:color="FFFFFF" w:fill="auto"/>
          </w:tcPr>
          <w:p w14:paraId="5105D8E2" w14:textId="77777777" w:rsidR="00D40151" w:rsidRDefault="00D40151" w:rsidP="00A22EDB">
            <w:pPr>
              <w:pStyle w:val="TAL"/>
              <w:rPr>
                <w:sz w:val="16"/>
                <w:szCs w:val="16"/>
              </w:rPr>
            </w:pPr>
            <w:r>
              <w:rPr>
                <w:sz w:val="16"/>
                <w:szCs w:val="16"/>
              </w:rPr>
              <w:t>3</w:t>
            </w:r>
          </w:p>
        </w:tc>
        <w:tc>
          <w:tcPr>
            <w:tcW w:w="425" w:type="dxa"/>
            <w:shd w:val="solid" w:color="FFFFFF" w:fill="auto"/>
          </w:tcPr>
          <w:p w14:paraId="685E2A78" w14:textId="77777777" w:rsidR="00D40151" w:rsidRDefault="00D40151" w:rsidP="00A22EDB">
            <w:pPr>
              <w:pStyle w:val="TAL"/>
              <w:rPr>
                <w:sz w:val="16"/>
                <w:szCs w:val="16"/>
              </w:rPr>
            </w:pPr>
            <w:r>
              <w:rPr>
                <w:sz w:val="16"/>
                <w:szCs w:val="16"/>
              </w:rPr>
              <w:t>F</w:t>
            </w:r>
          </w:p>
        </w:tc>
        <w:tc>
          <w:tcPr>
            <w:tcW w:w="4820" w:type="dxa"/>
            <w:shd w:val="solid" w:color="FFFFFF" w:fill="auto"/>
          </w:tcPr>
          <w:p w14:paraId="7F902BA9" w14:textId="77777777" w:rsidR="00D40151" w:rsidRDefault="00D40151" w:rsidP="00A22EDB">
            <w:pPr>
              <w:pStyle w:val="TAL"/>
              <w:rPr>
                <w:sz w:val="16"/>
                <w:szCs w:val="16"/>
              </w:rPr>
            </w:pPr>
            <w:r>
              <w:rPr>
                <w:sz w:val="16"/>
                <w:szCs w:val="16"/>
              </w:rPr>
              <w:t>Correction regarding legacy UE and non-NPN UE</w:t>
            </w:r>
          </w:p>
        </w:tc>
        <w:tc>
          <w:tcPr>
            <w:tcW w:w="708" w:type="dxa"/>
            <w:shd w:val="solid" w:color="FFFFFF" w:fill="auto"/>
          </w:tcPr>
          <w:p w14:paraId="58E7EC14" w14:textId="77777777" w:rsidR="00D40151" w:rsidRDefault="00D40151" w:rsidP="00A22EDB">
            <w:pPr>
              <w:pStyle w:val="TAC"/>
              <w:rPr>
                <w:sz w:val="16"/>
                <w:szCs w:val="16"/>
              </w:rPr>
            </w:pPr>
            <w:r>
              <w:rPr>
                <w:sz w:val="16"/>
                <w:szCs w:val="16"/>
              </w:rPr>
              <w:t>16.1.0</w:t>
            </w:r>
          </w:p>
        </w:tc>
      </w:tr>
      <w:tr w:rsidR="00D40151" w:rsidRPr="009E0DE1" w14:paraId="04B830F3" w14:textId="77777777" w:rsidTr="00A22EDB">
        <w:tc>
          <w:tcPr>
            <w:tcW w:w="800" w:type="dxa"/>
            <w:shd w:val="solid" w:color="FFFFFF" w:fill="auto"/>
          </w:tcPr>
          <w:p w14:paraId="6545FF83" w14:textId="77777777" w:rsidR="00D40151" w:rsidRDefault="00D40151" w:rsidP="00A22EDB">
            <w:pPr>
              <w:pStyle w:val="TAC"/>
              <w:rPr>
                <w:sz w:val="16"/>
                <w:szCs w:val="16"/>
              </w:rPr>
            </w:pPr>
            <w:r>
              <w:rPr>
                <w:sz w:val="16"/>
                <w:szCs w:val="16"/>
              </w:rPr>
              <w:t>2019-06</w:t>
            </w:r>
          </w:p>
        </w:tc>
        <w:tc>
          <w:tcPr>
            <w:tcW w:w="800" w:type="dxa"/>
            <w:shd w:val="solid" w:color="FFFFFF" w:fill="auto"/>
          </w:tcPr>
          <w:p w14:paraId="49683EF3" w14:textId="77777777" w:rsidR="00D40151" w:rsidRDefault="00D40151" w:rsidP="00A22EDB">
            <w:pPr>
              <w:pStyle w:val="TAC"/>
              <w:rPr>
                <w:sz w:val="16"/>
                <w:szCs w:val="16"/>
              </w:rPr>
            </w:pPr>
            <w:r>
              <w:rPr>
                <w:sz w:val="16"/>
                <w:szCs w:val="16"/>
              </w:rPr>
              <w:t>SP#84</w:t>
            </w:r>
          </w:p>
        </w:tc>
        <w:tc>
          <w:tcPr>
            <w:tcW w:w="1094" w:type="dxa"/>
            <w:shd w:val="solid" w:color="FFFFFF" w:fill="auto"/>
          </w:tcPr>
          <w:p w14:paraId="3F43BB81" w14:textId="77777777" w:rsidR="00D40151" w:rsidRDefault="00D40151" w:rsidP="00A22EDB">
            <w:pPr>
              <w:pStyle w:val="TAC"/>
              <w:rPr>
                <w:sz w:val="16"/>
                <w:szCs w:val="16"/>
              </w:rPr>
            </w:pPr>
            <w:r>
              <w:rPr>
                <w:sz w:val="16"/>
                <w:szCs w:val="16"/>
              </w:rPr>
              <w:t>SP-190427</w:t>
            </w:r>
          </w:p>
        </w:tc>
        <w:tc>
          <w:tcPr>
            <w:tcW w:w="567" w:type="dxa"/>
            <w:shd w:val="solid" w:color="FFFFFF" w:fill="auto"/>
          </w:tcPr>
          <w:p w14:paraId="247D2BCA" w14:textId="77777777" w:rsidR="00D40151" w:rsidRDefault="00D40151" w:rsidP="00A22EDB">
            <w:pPr>
              <w:pStyle w:val="TAL"/>
              <w:rPr>
                <w:sz w:val="16"/>
                <w:szCs w:val="16"/>
              </w:rPr>
            </w:pPr>
            <w:r>
              <w:rPr>
                <w:sz w:val="16"/>
                <w:szCs w:val="16"/>
              </w:rPr>
              <w:t>1139</w:t>
            </w:r>
          </w:p>
        </w:tc>
        <w:tc>
          <w:tcPr>
            <w:tcW w:w="425" w:type="dxa"/>
            <w:shd w:val="solid" w:color="FFFFFF" w:fill="auto"/>
          </w:tcPr>
          <w:p w14:paraId="7105BBBF" w14:textId="77777777" w:rsidR="00D40151" w:rsidRDefault="00D40151" w:rsidP="00A22EDB">
            <w:pPr>
              <w:pStyle w:val="TAL"/>
              <w:rPr>
                <w:sz w:val="16"/>
                <w:szCs w:val="16"/>
              </w:rPr>
            </w:pPr>
            <w:r>
              <w:rPr>
                <w:sz w:val="16"/>
                <w:szCs w:val="16"/>
              </w:rPr>
              <w:t>3</w:t>
            </w:r>
          </w:p>
        </w:tc>
        <w:tc>
          <w:tcPr>
            <w:tcW w:w="425" w:type="dxa"/>
            <w:shd w:val="solid" w:color="FFFFFF" w:fill="auto"/>
          </w:tcPr>
          <w:p w14:paraId="040086A7" w14:textId="77777777" w:rsidR="00D40151" w:rsidRDefault="00D40151" w:rsidP="00A22EDB">
            <w:pPr>
              <w:pStyle w:val="TAL"/>
              <w:rPr>
                <w:sz w:val="16"/>
                <w:szCs w:val="16"/>
              </w:rPr>
            </w:pPr>
            <w:r>
              <w:rPr>
                <w:sz w:val="16"/>
                <w:szCs w:val="16"/>
              </w:rPr>
              <w:t>F</w:t>
            </w:r>
          </w:p>
        </w:tc>
        <w:tc>
          <w:tcPr>
            <w:tcW w:w="4820" w:type="dxa"/>
            <w:shd w:val="solid" w:color="FFFFFF" w:fill="auto"/>
          </w:tcPr>
          <w:p w14:paraId="233A5650" w14:textId="77777777" w:rsidR="00D40151" w:rsidRDefault="00D40151" w:rsidP="00A22EDB">
            <w:pPr>
              <w:pStyle w:val="TAL"/>
              <w:rPr>
                <w:sz w:val="16"/>
                <w:szCs w:val="16"/>
              </w:rPr>
            </w:pPr>
            <w:r>
              <w:rPr>
                <w:sz w:val="16"/>
                <w:szCs w:val="16"/>
              </w:rPr>
              <w:t>AMF selection during inter PLMN mobility</w:t>
            </w:r>
          </w:p>
        </w:tc>
        <w:tc>
          <w:tcPr>
            <w:tcW w:w="708" w:type="dxa"/>
            <w:shd w:val="solid" w:color="FFFFFF" w:fill="auto"/>
          </w:tcPr>
          <w:p w14:paraId="100E03E5" w14:textId="77777777" w:rsidR="00D40151" w:rsidRDefault="00D40151" w:rsidP="00A22EDB">
            <w:pPr>
              <w:pStyle w:val="TAC"/>
              <w:rPr>
                <w:sz w:val="16"/>
                <w:szCs w:val="16"/>
              </w:rPr>
            </w:pPr>
            <w:r>
              <w:rPr>
                <w:sz w:val="16"/>
                <w:szCs w:val="16"/>
              </w:rPr>
              <w:t>16.1.0</w:t>
            </w:r>
          </w:p>
        </w:tc>
      </w:tr>
      <w:tr w:rsidR="00D40151" w:rsidRPr="009E0DE1" w14:paraId="0627A015" w14:textId="77777777" w:rsidTr="00A22EDB">
        <w:tc>
          <w:tcPr>
            <w:tcW w:w="800" w:type="dxa"/>
            <w:shd w:val="solid" w:color="FFFFFF" w:fill="auto"/>
          </w:tcPr>
          <w:p w14:paraId="293A9C11" w14:textId="77777777" w:rsidR="00D40151" w:rsidRDefault="00D40151" w:rsidP="00A22EDB">
            <w:pPr>
              <w:pStyle w:val="TAC"/>
              <w:rPr>
                <w:sz w:val="16"/>
                <w:szCs w:val="16"/>
              </w:rPr>
            </w:pPr>
            <w:r>
              <w:rPr>
                <w:sz w:val="16"/>
                <w:szCs w:val="16"/>
              </w:rPr>
              <w:t>2019-06</w:t>
            </w:r>
          </w:p>
        </w:tc>
        <w:tc>
          <w:tcPr>
            <w:tcW w:w="800" w:type="dxa"/>
            <w:shd w:val="solid" w:color="FFFFFF" w:fill="auto"/>
          </w:tcPr>
          <w:p w14:paraId="4881FE15" w14:textId="77777777" w:rsidR="00D40151" w:rsidRDefault="00D40151" w:rsidP="00A22EDB">
            <w:pPr>
              <w:pStyle w:val="TAC"/>
              <w:rPr>
                <w:sz w:val="16"/>
                <w:szCs w:val="16"/>
              </w:rPr>
            </w:pPr>
            <w:r>
              <w:rPr>
                <w:sz w:val="16"/>
                <w:szCs w:val="16"/>
              </w:rPr>
              <w:t>SP#84</w:t>
            </w:r>
          </w:p>
        </w:tc>
        <w:tc>
          <w:tcPr>
            <w:tcW w:w="1094" w:type="dxa"/>
            <w:shd w:val="solid" w:color="FFFFFF" w:fill="auto"/>
          </w:tcPr>
          <w:p w14:paraId="3DFD5787" w14:textId="77777777" w:rsidR="00D40151" w:rsidRDefault="00D40151" w:rsidP="00A22EDB">
            <w:pPr>
              <w:pStyle w:val="TAC"/>
              <w:rPr>
                <w:sz w:val="16"/>
                <w:szCs w:val="16"/>
              </w:rPr>
            </w:pPr>
            <w:r>
              <w:rPr>
                <w:sz w:val="16"/>
                <w:szCs w:val="16"/>
              </w:rPr>
              <w:t>SP-190412</w:t>
            </w:r>
          </w:p>
        </w:tc>
        <w:tc>
          <w:tcPr>
            <w:tcW w:w="567" w:type="dxa"/>
            <w:shd w:val="solid" w:color="FFFFFF" w:fill="auto"/>
          </w:tcPr>
          <w:p w14:paraId="3B139F19" w14:textId="77777777" w:rsidR="00D40151" w:rsidRDefault="00D40151" w:rsidP="00A22EDB">
            <w:pPr>
              <w:pStyle w:val="TAL"/>
              <w:rPr>
                <w:sz w:val="16"/>
                <w:szCs w:val="16"/>
              </w:rPr>
            </w:pPr>
            <w:r>
              <w:rPr>
                <w:sz w:val="16"/>
                <w:szCs w:val="16"/>
              </w:rPr>
              <w:t>1142</w:t>
            </w:r>
          </w:p>
        </w:tc>
        <w:tc>
          <w:tcPr>
            <w:tcW w:w="425" w:type="dxa"/>
            <w:shd w:val="solid" w:color="FFFFFF" w:fill="auto"/>
          </w:tcPr>
          <w:p w14:paraId="7ACB5FBD" w14:textId="77777777" w:rsidR="00D40151" w:rsidRDefault="00D40151" w:rsidP="00A22EDB">
            <w:pPr>
              <w:pStyle w:val="TAL"/>
              <w:rPr>
                <w:sz w:val="16"/>
                <w:szCs w:val="16"/>
              </w:rPr>
            </w:pPr>
            <w:r>
              <w:rPr>
                <w:sz w:val="16"/>
                <w:szCs w:val="16"/>
              </w:rPr>
              <w:t>6</w:t>
            </w:r>
          </w:p>
        </w:tc>
        <w:tc>
          <w:tcPr>
            <w:tcW w:w="425" w:type="dxa"/>
            <w:shd w:val="solid" w:color="FFFFFF" w:fill="auto"/>
          </w:tcPr>
          <w:p w14:paraId="6724D7CF" w14:textId="77777777" w:rsidR="00D40151" w:rsidRDefault="00D40151" w:rsidP="00A22EDB">
            <w:pPr>
              <w:pStyle w:val="TAL"/>
              <w:rPr>
                <w:sz w:val="16"/>
                <w:szCs w:val="16"/>
              </w:rPr>
            </w:pPr>
            <w:r>
              <w:rPr>
                <w:sz w:val="16"/>
                <w:szCs w:val="16"/>
              </w:rPr>
              <w:t>C</w:t>
            </w:r>
          </w:p>
        </w:tc>
        <w:tc>
          <w:tcPr>
            <w:tcW w:w="4820" w:type="dxa"/>
            <w:shd w:val="solid" w:color="FFFFFF" w:fill="auto"/>
          </w:tcPr>
          <w:p w14:paraId="0B780DAC" w14:textId="77777777" w:rsidR="00D40151" w:rsidRDefault="00D40151" w:rsidP="00A22EDB">
            <w:pPr>
              <w:pStyle w:val="TAL"/>
              <w:rPr>
                <w:sz w:val="16"/>
                <w:szCs w:val="16"/>
              </w:rPr>
            </w:pPr>
            <w:r>
              <w:rPr>
                <w:sz w:val="16"/>
                <w:szCs w:val="16"/>
              </w:rPr>
              <w:t>Update description for E2E PDB division</w:t>
            </w:r>
          </w:p>
        </w:tc>
        <w:tc>
          <w:tcPr>
            <w:tcW w:w="708" w:type="dxa"/>
            <w:shd w:val="solid" w:color="FFFFFF" w:fill="auto"/>
          </w:tcPr>
          <w:p w14:paraId="17B1416D" w14:textId="77777777" w:rsidR="00D40151" w:rsidRDefault="00D40151" w:rsidP="00A22EDB">
            <w:pPr>
              <w:pStyle w:val="TAC"/>
              <w:rPr>
                <w:sz w:val="16"/>
                <w:szCs w:val="16"/>
              </w:rPr>
            </w:pPr>
            <w:r>
              <w:rPr>
                <w:sz w:val="16"/>
                <w:szCs w:val="16"/>
              </w:rPr>
              <w:t>16.1.0</w:t>
            </w:r>
          </w:p>
        </w:tc>
      </w:tr>
      <w:tr w:rsidR="00D40151" w:rsidRPr="009E0DE1" w14:paraId="7176CDEB" w14:textId="77777777" w:rsidTr="00A22EDB">
        <w:tc>
          <w:tcPr>
            <w:tcW w:w="800" w:type="dxa"/>
            <w:shd w:val="solid" w:color="FFFFFF" w:fill="auto"/>
          </w:tcPr>
          <w:p w14:paraId="393502EC" w14:textId="77777777" w:rsidR="00D40151" w:rsidRDefault="00D40151" w:rsidP="00A22EDB">
            <w:pPr>
              <w:pStyle w:val="TAC"/>
              <w:rPr>
                <w:sz w:val="16"/>
                <w:szCs w:val="16"/>
              </w:rPr>
            </w:pPr>
            <w:r>
              <w:rPr>
                <w:sz w:val="16"/>
                <w:szCs w:val="16"/>
              </w:rPr>
              <w:t>2019-06</w:t>
            </w:r>
          </w:p>
        </w:tc>
        <w:tc>
          <w:tcPr>
            <w:tcW w:w="800" w:type="dxa"/>
            <w:shd w:val="solid" w:color="FFFFFF" w:fill="auto"/>
          </w:tcPr>
          <w:p w14:paraId="41BDE18A" w14:textId="77777777" w:rsidR="00D40151" w:rsidRDefault="00D40151" w:rsidP="00A22EDB">
            <w:pPr>
              <w:pStyle w:val="TAC"/>
              <w:rPr>
                <w:sz w:val="16"/>
                <w:szCs w:val="16"/>
              </w:rPr>
            </w:pPr>
            <w:r>
              <w:rPr>
                <w:sz w:val="16"/>
                <w:szCs w:val="16"/>
              </w:rPr>
              <w:t>SP#84</w:t>
            </w:r>
          </w:p>
        </w:tc>
        <w:tc>
          <w:tcPr>
            <w:tcW w:w="1094" w:type="dxa"/>
            <w:shd w:val="solid" w:color="FFFFFF" w:fill="auto"/>
          </w:tcPr>
          <w:p w14:paraId="2C8241C0" w14:textId="77777777" w:rsidR="00D40151" w:rsidRDefault="00D40151" w:rsidP="00A22EDB">
            <w:pPr>
              <w:pStyle w:val="TAC"/>
              <w:rPr>
                <w:sz w:val="16"/>
                <w:szCs w:val="16"/>
              </w:rPr>
            </w:pPr>
            <w:r>
              <w:rPr>
                <w:sz w:val="16"/>
                <w:szCs w:val="16"/>
              </w:rPr>
              <w:t>SP-190412</w:t>
            </w:r>
          </w:p>
        </w:tc>
        <w:tc>
          <w:tcPr>
            <w:tcW w:w="567" w:type="dxa"/>
            <w:shd w:val="solid" w:color="FFFFFF" w:fill="auto"/>
          </w:tcPr>
          <w:p w14:paraId="1C213BB1" w14:textId="77777777" w:rsidR="00D40151" w:rsidRDefault="00D40151" w:rsidP="00A22EDB">
            <w:pPr>
              <w:pStyle w:val="TAL"/>
              <w:rPr>
                <w:sz w:val="16"/>
                <w:szCs w:val="16"/>
              </w:rPr>
            </w:pPr>
            <w:r>
              <w:rPr>
                <w:sz w:val="16"/>
                <w:szCs w:val="16"/>
              </w:rPr>
              <w:t>1144</w:t>
            </w:r>
          </w:p>
        </w:tc>
        <w:tc>
          <w:tcPr>
            <w:tcW w:w="425" w:type="dxa"/>
            <w:shd w:val="solid" w:color="FFFFFF" w:fill="auto"/>
          </w:tcPr>
          <w:p w14:paraId="41FBC014" w14:textId="77777777" w:rsidR="00D40151" w:rsidRDefault="00D40151" w:rsidP="00A22EDB">
            <w:pPr>
              <w:pStyle w:val="TAL"/>
              <w:rPr>
                <w:sz w:val="16"/>
                <w:szCs w:val="16"/>
              </w:rPr>
            </w:pPr>
            <w:r>
              <w:rPr>
                <w:sz w:val="16"/>
                <w:szCs w:val="16"/>
              </w:rPr>
              <w:t>2</w:t>
            </w:r>
          </w:p>
        </w:tc>
        <w:tc>
          <w:tcPr>
            <w:tcW w:w="425" w:type="dxa"/>
            <w:shd w:val="solid" w:color="FFFFFF" w:fill="auto"/>
          </w:tcPr>
          <w:p w14:paraId="7204A3BE" w14:textId="77777777" w:rsidR="00D40151" w:rsidRDefault="00D40151" w:rsidP="00A22EDB">
            <w:pPr>
              <w:pStyle w:val="TAL"/>
              <w:rPr>
                <w:sz w:val="16"/>
                <w:szCs w:val="16"/>
              </w:rPr>
            </w:pPr>
            <w:r>
              <w:rPr>
                <w:sz w:val="16"/>
                <w:szCs w:val="16"/>
              </w:rPr>
              <w:t>C</w:t>
            </w:r>
          </w:p>
        </w:tc>
        <w:tc>
          <w:tcPr>
            <w:tcW w:w="4820" w:type="dxa"/>
            <w:shd w:val="solid" w:color="FFFFFF" w:fill="auto"/>
          </w:tcPr>
          <w:p w14:paraId="370AA01E" w14:textId="77777777" w:rsidR="00D40151" w:rsidRDefault="00D40151" w:rsidP="00A22EDB">
            <w:pPr>
              <w:pStyle w:val="TAL"/>
              <w:rPr>
                <w:sz w:val="16"/>
                <w:szCs w:val="16"/>
              </w:rPr>
            </w:pPr>
            <w:r>
              <w:rPr>
                <w:sz w:val="16"/>
                <w:szCs w:val="16"/>
              </w:rPr>
              <w:t>Explicit indication of AF response to be expected for runtime coordination with AF</w:t>
            </w:r>
          </w:p>
        </w:tc>
        <w:tc>
          <w:tcPr>
            <w:tcW w:w="708" w:type="dxa"/>
            <w:shd w:val="solid" w:color="FFFFFF" w:fill="auto"/>
          </w:tcPr>
          <w:p w14:paraId="2DAD6E8C" w14:textId="77777777" w:rsidR="00D40151" w:rsidRDefault="00D40151" w:rsidP="00A22EDB">
            <w:pPr>
              <w:pStyle w:val="TAC"/>
              <w:rPr>
                <w:sz w:val="16"/>
                <w:szCs w:val="16"/>
              </w:rPr>
            </w:pPr>
            <w:r>
              <w:rPr>
                <w:sz w:val="16"/>
                <w:szCs w:val="16"/>
              </w:rPr>
              <w:t>16.1.0</w:t>
            </w:r>
          </w:p>
        </w:tc>
      </w:tr>
      <w:tr w:rsidR="00D40151" w:rsidRPr="009E0DE1" w14:paraId="5D0A0F40" w14:textId="77777777" w:rsidTr="00A22EDB">
        <w:tc>
          <w:tcPr>
            <w:tcW w:w="800" w:type="dxa"/>
            <w:shd w:val="solid" w:color="FFFFFF" w:fill="auto"/>
          </w:tcPr>
          <w:p w14:paraId="75C6A123" w14:textId="77777777" w:rsidR="00D40151" w:rsidRDefault="00D40151" w:rsidP="00A22EDB">
            <w:pPr>
              <w:pStyle w:val="TAC"/>
              <w:rPr>
                <w:sz w:val="16"/>
                <w:szCs w:val="16"/>
              </w:rPr>
            </w:pPr>
            <w:r>
              <w:rPr>
                <w:sz w:val="16"/>
                <w:szCs w:val="16"/>
              </w:rPr>
              <w:t>2019-06</w:t>
            </w:r>
          </w:p>
        </w:tc>
        <w:tc>
          <w:tcPr>
            <w:tcW w:w="800" w:type="dxa"/>
            <w:shd w:val="solid" w:color="FFFFFF" w:fill="auto"/>
          </w:tcPr>
          <w:p w14:paraId="6020A3CA" w14:textId="77777777" w:rsidR="00D40151" w:rsidRDefault="00D40151" w:rsidP="00A22EDB">
            <w:pPr>
              <w:pStyle w:val="TAC"/>
              <w:rPr>
                <w:sz w:val="16"/>
                <w:szCs w:val="16"/>
              </w:rPr>
            </w:pPr>
            <w:r>
              <w:rPr>
                <w:sz w:val="16"/>
                <w:szCs w:val="16"/>
              </w:rPr>
              <w:t>SP#84</w:t>
            </w:r>
          </w:p>
        </w:tc>
        <w:tc>
          <w:tcPr>
            <w:tcW w:w="1094" w:type="dxa"/>
            <w:shd w:val="solid" w:color="FFFFFF" w:fill="auto"/>
          </w:tcPr>
          <w:p w14:paraId="5F3861C2" w14:textId="77777777" w:rsidR="00D40151" w:rsidRDefault="00D40151" w:rsidP="00A22EDB">
            <w:pPr>
              <w:pStyle w:val="TAC"/>
              <w:rPr>
                <w:sz w:val="16"/>
                <w:szCs w:val="16"/>
              </w:rPr>
            </w:pPr>
            <w:r>
              <w:rPr>
                <w:sz w:val="16"/>
                <w:szCs w:val="16"/>
              </w:rPr>
              <w:t>SP-190407</w:t>
            </w:r>
          </w:p>
        </w:tc>
        <w:tc>
          <w:tcPr>
            <w:tcW w:w="567" w:type="dxa"/>
            <w:shd w:val="solid" w:color="FFFFFF" w:fill="auto"/>
          </w:tcPr>
          <w:p w14:paraId="110B4677" w14:textId="77777777" w:rsidR="00D40151" w:rsidRDefault="00D40151" w:rsidP="00A22EDB">
            <w:pPr>
              <w:pStyle w:val="TAL"/>
              <w:rPr>
                <w:sz w:val="16"/>
                <w:szCs w:val="16"/>
              </w:rPr>
            </w:pPr>
            <w:r>
              <w:rPr>
                <w:sz w:val="16"/>
                <w:szCs w:val="16"/>
              </w:rPr>
              <w:t>1149</w:t>
            </w:r>
          </w:p>
        </w:tc>
        <w:tc>
          <w:tcPr>
            <w:tcW w:w="425" w:type="dxa"/>
            <w:shd w:val="solid" w:color="FFFFFF" w:fill="auto"/>
          </w:tcPr>
          <w:p w14:paraId="789B07C9" w14:textId="77777777" w:rsidR="00D40151" w:rsidRDefault="00D40151" w:rsidP="00A22EDB">
            <w:pPr>
              <w:pStyle w:val="TAL"/>
              <w:rPr>
                <w:sz w:val="16"/>
                <w:szCs w:val="16"/>
              </w:rPr>
            </w:pPr>
            <w:r>
              <w:rPr>
                <w:sz w:val="16"/>
                <w:szCs w:val="16"/>
              </w:rPr>
              <w:t>9</w:t>
            </w:r>
          </w:p>
        </w:tc>
        <w:tc>
          <w:tcPr>
            <w:tcW w:w="425" w:type="dxa"/>
            <w:shd w:val="solid" w:color="FFFFFF" w:fill="auto"/>
          </w:tcPr>
          <w:p w14:paraId="6E86B1F0" w14:textId="77777777" w:rsidR="00D40151" w:rsidRDefault="00D40151" w:rsidP="00A22EDB">
            <w:pPr>
              <w:pStyle w:val="TAL"/>
              <w:rPr>
                <w:sz w:val="16"/>
                <w:szCs w:val="16"/>
              </w:rPr>
            </w:pPr>
            <w:r>
              <w:rPr>
                <w:sz w:val="16"/>
                <w:szCs w:val="16"/>
              </w:rPr>
              <w:t>B</w:t>
            </w:r>
          </w:p>
        </w:tc>
        <w:tc>
          <w:tcPr>
            <w:tcW w:w="4820" w:type="dxa"/>
            <w:shd w:val="solid" w:color="FFFFFF" w:fill="auto"/>
          </w:tcPr>
          <w:p w14:paraId="40653135" w14:textId="77777777" w:rsidR="00D40151" w:rsidRDefault="00D40151" w:rsidP="00A22EDB">
            <w:pPr>
              <w:pStyle w:val="TAL"/>
              <w:rPr>
                <w:sz w:val="16"/>
                <w:szCs w:val="16"/>
              </w:rPr>
            </w:pPr>
            <w:r>
              <w:rPr>
                <w:sz w:val="16"/>
                <w:szCs w:val="16"/>
              </w:rPr>
              <w:t>Roaming support for service exposure</w:t>
            </w:r>
          </w:p>
        </w:tc>
        <w:tc>
          <w:tcPr>
            <w:tcW w:w="708" w:type="dxa"/>
            <w:shd w:val="solid" w:color="FFFFFF" w:fill="auto"/>
          </w:tcPr>
          <w:p w14:paraId="051DA330" w14:textId="77777777" w:rsidR="00D40151" w:rsidRDefault="00D40151" w:rsidP="00A22EDB">
            <w:pPr>
              <w:pStyle w:val="TAC"/>
              <w:rPr>
                <w:sz w:val="16"/>
                <w:szCs w:val="16"/>
              </w:rPr>
            </w:pPr>
            <w:r>
              <w:rPr>
                <w:sz w:val="16"/>
                <w:szCs w:val="16"/>
              </w:rPr>
              <w:t>16.1.0</w:t>
            </w:r>
          </w:p>
        </w:tc>
      </w:tr>
      <w:tr w:rsidR="00D40151" w:rsidRPr="009E0DE1" w14:paraId="757B2C91" w14:textId="77777777" w:rsidTr="00A22EDB">
        <w:tc>
          <w:tcPr>
            <w:tcW w:w="800" w:type="dxa"/>
            <w:shd w:val="solid" w:color="FFFFFF" w:fill="auto"/>
          </w:tcPr>
          <w:p w14:paraId="65F7E789" w14:textId="77777777" w:rsidR="00D40151" w:rsidRDefault="00D40151" w:rsidP="00A22EDB">
            <w:pPr>
              <w:pStyle w:val="TAC"/>
              <w:rPr>
                <w:sz w:val="16"/>
                <w:szCs w:val="16"/>
              </w:rPr>
            </w:pPr>
            <w:r>
              <w:rPr>
                <w:sz w:val="16"/>
                <w:szCs w:val="16"/>
              </w:rPr>
              <w:t>2019-06</w:t>
            </w:r>
          </w:p>
        </w:tc>
        <w:tc>
          <w:tcPr>
            <w:tcW w:w="800" w:type="dxa"/>
            <w:shd w:val="solid" w:color="FFFFFF" w:fill="auto"/>
          </w:tcPr>
          <w:p w14:paraId="727A5213" w14:textId="77777777" w:rsidR="00D40151" w:rsidRDefault="00D40151" w:rsidP="00A22EDB">
            <w:pPr>
              <w:pStyle w:val="TAC"/>
              <w:rPr>
                <w:sz w:val="16"/>
                <w:szCs w:val="16"/>
              </w:rPr>
            </w:pPr>
            <w:r>
              <w:rPr>
                <w:sz w:val="16"/>
                <w:szCs w:val="16"/>
              </w:rPr>
              <w:t>SP#84</w:t>
            </w:r>
          </w:p>
        </w:tc>
        <w:tc>
          <w:tcPr>
            <w:tcW w:w="1094" w:type="dxa"/>
            <w:shd w:val="solid" w:color="FFFFFF" w:fill="auto"/>
          </w:tcPr>
          <w:p w14:paraId="59ABA4E7" w14:textId="77777777" w:rsidR="00D40151" w:rsidRDefault="00D40151" w:rsidP="00A22EDB">
            <w:pPr>
              <w:pStyle w:val="TAC"/>
              <w:rPr>
                <w:sz w:val="16"/>
                <w:szCs w:val="16"/>
              </w:rPr>
            </w:pPr>
            <w:r>
              <w:rPr>
                <w:sz w:val="16"/>
                <w:szCs w:val="16"/>
              </w:rPr>
              <w:t>SP-190399</w:t>
            </w:r>
          </w:p>
        </w:tc>
        <w:tc>
          <w:tcPr>
            <w:tcW w:w="567" w:type="dxa"/>
            <w:shd w:val="solid" w:color="FFFFFF" w:fill="auto"/>
          </w:tcPr>
          <w:p w14:paraId="28E21174" w14:textId="77777777" w:rsidR="00D40151" w:rsidRDefault="00D40151" w:rsidP="00A22EDB">
            <w:pPr>
              <w:pStyle w:val="TAL"/>
              <w:rPr>
                <w:sz w:val="16"/>
                <w:szCs w:val="16"/>
              </w:rPr>
            </w:pPr>
            <w:r>
              <w:rPr>
                <w:sz w:val="16"/>
                <w:szCs w:val="16"/>
              </w:rPr>
              <w:t>1152</w:t>
            </w:r>
          </w:p>
        </w:tc>
        <w:tc>
          <w:tcPr>
            <w:tcW w:w="425" w:type="dxa"/>
            <w:shd w:val="solid" w:color="FFFFFF" w:fill="auto"/>
          </w:tcPr>
          <w:p w14:paraId="03C45953" w14:textId="77777777" w:rsidR="00D40151" w:rsidRDefault="00D40151" w:rsidP="00A22EDB">
            <w:pPr>
              <w:pStyle w:val="TAL"/>
              <w:rPr>
                <w:sz w:val="16"/>
                <w:szCs w:val="16"/>
              </w:rPr>
            </w:pPr>
            <w:r>
              <w:rPr>
                <w:sz w:val="16"/>
                <w:szCs w:val="16"/>
              </w:rPr>
              <w:t>1</w:t>
            </w:r>
          </w:p>
        </w:tc>
        <w:tc>
          <w:tcPr>
            <w:tcW w:w="425" w:type="dxa"/>
            <w:shd w:val="solid" w:color="FFFFFF" w:fill="auto"/>
          </w:tcPr>
          <w:p w14:paraId="1EA371E3" w14:textId="77777777" w:rsidR="00D40151" w:rsidRDefault="00D40151" w:rsidP="00A22EDB">
            <w:pPr>
              <w:pStyle w:val="TAL"/>
              <w:rPr>
                <w:sz w:val="16"/>
                <w:szCs w:val="16"/>
              </w:rPr>
            </w:pPr>
            <w:r>
              <w:rPr>
                <w:sz w:val="16"/>
                <w:szCs w:val="16"/>
              </w:rPr>
              <w:t>A</w:t>
            </w:r>
          </w:p>
        </w:tc>
        <w:tc>
          <w:tcPr>
            <w:tcW w:w="4820" w:type="dxa"/>
            <w:shd w:val="solid" w:color="FFFFFF" w:fill="auto"/>
          </w:tcPr>
          <w:p w14:paraId="7F54D5CC" w14:textId="77777777" w:rsidR="00D40151" w:rsidRDefault="00D40151" w:rsidP="00A22EDB">
            <w:pPr>
              <w:pStyle w:val="TAL"/>
              <w:rPr>
                <w:sz w:val="16"/>
                <w:szCs w:val="16"/>
              </w:rPr>
            </w:pPr>
            <w:r>
              <w:rPr>
                <w:sz w:val="16"/>
                <w:szCs w:val="16"/>
              </w:rPr>
              <w:t>Corrections for the activation of usage reporting in the UPF</w:t>
            </w:r>
          </w:p>
        </w:tc>
        <w:tc>
          <w:tcPr>
            <w:tcW w:w="708" w:type="dxa"/>
            <w:shd w:val="solid" w:color="FFFFFF" w:fill="auto"/>
          </w:tcPr>
          <w:p w14:paraId="749AE61F" w14:textId="77777777" w:rsidR="00D40151" w:rsidRDefault="00D40151" w:rsidP="00A22EDB">
            <w:pPr>
              <w:pStyle w:val="TAC"/>
              <w:rPr>
                <w:sz w:val="16"/>
                <w:szCs w:val="16"/>
              </w:rPr>
            </w:pPr>
            <w:r>
              <w:rPr>
                <w:sz w:val="16"/>
                <w:szCs w:val="16"/>
              </w:rPr>
              <w:t>16.1.0</w:t>
            </w:r>
          </w:p>
        </w:tc>
      </w:tr>
      <w:tr w:rsidR="00D40151" w:rsidRPr="009E0DE1" w14:paraId="00A134C5" w14:textId="77777777" w:rsidTr="00A22EDB">
        <w:tc>
          <w:tcPr>
            <w:tcW w:w="800" w:type="dxa"/>
            <w:shd w:val="solid" w:color="FFFFFF" w:fill="auto"/>
          </w:tcPr>
          <w:p w14:paraId="1169B9E1" w14:textId="77777777" w:rsidR="00D40151" w:rsidRDefault="00D40151" w:rsidP="00A22EDB">
            <w:pPr>
              <w:pStyle w:val="TAC"/>
              <w:rPr>
                <w:sz w:val="16"/>
                <w:szCs w:val="16"/>
              </w:rPr>
            </w:pPr>
            <w:r>
              <w:rPr>
                <w:sz w:val="16"/>
                <w:szCs w:val="16"/>
              </w:rPr>
              <w:t>2019-06</w:t>
            </w:r>
          </w:p>
        </w:tc>
        <w:tc>
          <w:tcPr>
            <w:tcW w:w="800" w:type="dxa"/>
            <w:shd w:val="solid" w:color="FFFFFF" w:fill="auto"/>
          </w:tcPr>
          <w:p w14:paraId="200CA250" w14:textId="77777777" w:rsidR="00D40151" w:rsidRDefault="00D40151" w:rsidP="00A22EDB">
            <w:pPr>
              <w:pStyle w:val="TAC"/>
              <w:rPr>
                <w:sz w:val="16"/>
                <w:szCs w:val="16"/>
              </w:rPr>
            </w:pPr>
            <w:r>
              <w:rPr>
                <w:sz w:val="16"/>
                <w:szCs w:val="16"/>
              </w:rPr>
              <w:t>SP#84</w:t>
            </w:r>
          </w:p>
        </w:tc>
        <w:tc>
          <w:tcPr>
            <w:tcW w:w="1094" w:type="dxa"/>
            <w:shd w:val="solid" w:color="FFFFFF" w:fill="auto"/>
          </w:tcPr>
          <w:p w14:paraId="1FBBAC09" w14:textId="77777777" w:rsidR="00D40151" w:rsidRDefault="00D40151" w:rsidP="00A22EDB">
            <w:pPr>
              <w:pStyle w:val="TAC"/>
              <w:rPr>
                <w:sz w:val="16"/>
                <w:szCs w:val="16"/>
              </w:rPr>
            </w:pPr>
            <w:r>
              <w:rPr>
                <w:sz w:val="16"/>
                <w:szCs w:val="16"/>
              </w:rPr>
              <w:t>SP-190399</w:t>
            </w:r>
          </w:p>
        </w:tc>
        <w:tc>
          <w:tcPr>
            <w:tcW w:w="567" w:type="dxa"/>
            <w:shd w:val="solid" w:color="FFFFFF" w:fill="auto"/>
          </w:tcPr>
          <w:p w14:paraId="7DC387FE" w14:textId="77777777" w:rsidR="00D40151" w:rsidRDefault="00D40151" w:rsidP="00A22EDB">
            <w:pPr>
              <w:pStyle w:val="TAL"/>
              <w:rPr>
                <w:sz w:val="16"/>
                <w:szCs w:val="16"/>
              </w:rPr>
            </w:pPr>
            <w:r>
              <w:rPr>
                <w:sz w:val="16"/>
                <w:szCs w:val="16"/>
              </w:rPr>
              <w:t>1159</w:t>
            </w:r>
          </w:p>
        </w:tc>
        <w:tc>
          <w:tcPr>
            <w:tcW w:w="425" w:type="dxa"/>
            <w:shd w:val="solid" w:color="FFFFFF" w:fill="auto"/>
          </w:tcPr>
          <w:p w14:paraId="51451A5A" w14:textId="77777777" w:rsidR="00D40151" w:rsidRDefault="00D40151" w:rsidP="00A22EDB">
            <w:pPr>
              <w:pStyle w:val="TAL"/>
              <w:rPr>
                <w:sz w:val="16"/>
                <w:szCs w:val="16"/>
              </w:rPr>
            </w:pPr>
            <w:r>
              <w:rPr>
                <w:sz w:val="16"/>
                <w:szCs w:val="16"/>
              </w:rPr>
              <w:t>2</w:t>
            </w:r>
          </w:p>
        </w:tc>
        <w:tc>
          <w:tcPr>
            <w:tcW w:w="425" w:type="dxa"/>
            <w:shd w:val="solid" w:color="FFFFFF" w:fill="auto"/>
          </w:tcPr>
          <w:p w14:paraId="6310CAEE" w14:textId="77777777" w:rsidR="00D40151" w:rsidRDefault="00D40151" w:rsidP="00A22EDB">
            <w:pPr>
              <w:pStyle w:val="TAL"/>
              <w:rPr>
                <w:sz w:val="16"/>
                <w:szCs w:val="16"/>
              </w:rPr>
            </w:pPr>
            <w:r>
              <w:rPr>
                <w:sz w:val="16"/>
                <w:szCs w:val="16"/>
              </w:rPr>
              <w:t>A</w:t>
            </w:r>
          </w:p>
        </w:tc>
        <w:tc>
          <w:tcPr>
            <w:tcW w:w="4820" w:type="dxa"/>
            <w:shd w:val="solid" w:color="FFFFFF" w:fill="auto"/>
          </w:tcPr>
          <w:p w14:paraId="1645FD4E" w14:textId="77777777" w:rsidR="00D40151" w:rsidRDefault="00D40151" w:rsidP="00A22EDB">
            <w:pPr>
              <w:pStyle w:val="TAL"/>
              <w:rPr>
                <w:sz w:val="16"/>
                <w:szCs w:val="16"/>
              </w:rPr>
            </w:pPr>
            <w:r>
              <w:rPr>
                <w:sz w:val="16"/>
                <w:szCs w:val="16"/>
              </w:rPr>
              <w:t>Clarification on NAS level congestion control</w:t>
            </w:r>
          </w:p>
        </w:tc>
        <w:tc>
          <w:tcPr>
            <w:tcW w:w="708" w:type="dxa"/>
            <w:shd w:val="solid" w:color="FFFFFF" w:fill="auto"/>
          </w:tcPr>
          <w:p w14:paraId="161361F2" w14:textId="77777777" w:rsidR="00D40151" w:rsidRDefault="00D40151" w:rsidP="00A22EDB">
            <w:pPr>
              <w:pStyle w:val="TAC"/>
              <w:rPr>
                <w:sz w:val="16"/>
                <w:szCs w:val="16"/>
              </w:rPr>
            </w:pPr>
            <w:r>
              <w:rPr>
                <w:sz w:val="16"/>
                <w:szCs w:val="16"/>
              </w:rPr>
              <w:t>16.1.0</w:t>
            </w:r>
          </w:p>
        </w:tc>
      </w:tr>
      <w:tr w:rsidR="00D40151" w:rsidRPr="009E0DE1" w14:paraId="45F3DF41" w14:textId="77777777" w:rsidTr="00A22EDB">
        <w:tc>
          <w:tcPr>
            <w:tcW w:w="800" w:type="dxa"/>
            <w:shd w:val="solid" w:color="FFFFFF" w:fill="auto"/>
          </w:tcPr>
          <w:p w14:paraId="4372115A" w14:textId="77777777" w:rsidR="00D40151" w:rsidRDefault="00D40151" w:rsidP="00A22EDB">
            <w:pPr>
              <w:pStyle w:val="TAC"/>
              <w:rPr>
                <w:sz w:val="16"/>
                <w:szCs w:val="16"/>
              </w:rPr>
            </w:pPr>
            <w:r>
              <w:rPr>
                <w:sz w:val="16"/>
                <w:szCs w:val="16"/>
              </w:rPr>
              <w:t>2019-06</w:t>
            </w:r>
          </w:p>
        </w:tc>
        <w:tc>
          <w:tcPr>
            <w:tcW w:w="800" w:type="dxa"/>
            <w:shd w:val="solid" w:color="FFFFFF" w:fill="auto"/>
          </w:tcPr>
          <w:p w14:paraId="0A1094D9" w14:textId="77777777" w:rsidR="00D40151" w:rsidRDefault="00D40151" w:rsidP="00A22EDB">
            <w:pPr>
              <w:pStyle w:val="TAC"/>
              <w:rPr>
                <w:sz w:val="16"/>
                <w:szCs w:val="16"/>
              </w:rPr>
            </w:pPr>
            <w:r>
              <w:rPr>
                <w:sz w:val="16"/>
                <w:szCs w:val="16"/>
              </w:rPr>
              <w:t>SP#84</w:t>
            </w:r>
          </w:p>
        </w:tc>
        <w:tc>
          <w:tcPr>
            <w:tcW w:w="1094" w:type="dxa"/>
            <w:shd w:val="solid" w:color="FFFFFF" w:fill="auto"/>
          </w:tcPr>
          <w:p w14:paraId="392AFE08" w14:textId="77777777" w:rsidR="00D40151" w:rsidRDefault="00D40151" w:rsidP="00A22EDB">
            <w:pPr>
              <w:pStyle w:val="TAC"/>
              <w:rPr>
                <w:sz w:val="16"/>
                <w:szCs w:val="16"/>
              </w:rPr>
            </w:pPr>
            <w:r>
              <w:rPr>
                <w:sz w:val="16"/>
                <w:szCs w:val="16"/>
              </w:rPr>
              <w:t>SP-190399</w:t>
            </w:r>
          </w:p>
        </w:tc>
        <w:tc>
          <w:tcPr>
            <w:tcW w:w="567" w:type="dxa"/>
            <w:shd w:val="solid" w:color="FFFFFF" w:fill="auto"/>
          </w:tcPr>
          <w:p w14:paraId="41605166" w14:textId="77777777" w:rsidR="00D40151" w:rsidRDefault="00D40151" w:rsidP="00A22EDB">
            <w:pPr>
              <w:pStyle w:val="TAL"/>
              <w:rPr>
                <w:sz w:val="16"/>
                <w:szCs w:val="16"/>
              </w:rPr>
            </w:pPr>
            <w:r>
              <w:rPr>
                <w:sz w:val="16"/>
                <w:szCs w:val="16"/>
              </w:rPr>
              <w:t>1161</w:t>
            </w:r>
          </w:p>
        </w:tc>
        <w:tc>
          <w:tcPr>
            <w:tcW w:w="425" w:type="dxa"/>
            <w:shd w:val="solid" w:color="FFFFFF" w:fill="auto"/>
          </w:tcPr>
          <w:p w14:paraId="271F7D63" w14:textId="77777777" w:rsidR="00D40151" w:rsidRDefault="00D40151" w:rsidP="00A22EDB">
            <w:pPr>
              <w:pStyle w:val="TAL"/>
              <w:rPr>
                <w:sz w:val="16"/>
                <w:szCs w:val="16"/>
              </w:rPr>
            </w:pPr>
            <w:r>
              <w:rPr>
                <w:sz w:val="16"/>
                <w:szCs w:val="16"/>
              </w:rPr>
              <w:t>3</w:t>
            </w:r>
          </w:p>
        </w:tc>
        <w:tc>
          <w:tcPr>
            <w:tcW w:w="425" w:type="dxa"/>
            <w:shd w:val="solid" w:color="FFFFFF" w:fill="auto"/>
          </w:tcPr>
          <w:p w14:paraId="7E1A15CE" w14:textId="77777777" w:rsidR="00D40151" w:rsidRDefault="00D40151" w:rsidP="00A22EDB">
            <w:pPr>
              <w:pStyle w:val="TAL"/>
              <w:rPr>
                <w:sz w:val="16"/>
                <w:szCs w:val="16"/>
              </w:rPr>
            </w:pPr>
            <w:r>
              <w:rPr>
                <w:sz w:val="16"/>
                <w:szCs w:val="16"/>
              </w:rPr>
              <w:t>A</w:t>
            </w:r>
          </w:p>
        </w:tc>
        <w:tc>
          <w:tcPr>
            <w:tcW w:w="4820" w:type="dxa"/>
            <w:shd w:val="solid" w:color="FFFFFF" w:fill="auto"/>
          </w:tcPr>
          <w:p w14:paraId="49C36DAE" w14:textId="77777777" w:rsidR="00D40151" w:rsidRDefault="00D40151" w:rsidP="00A22EDB">
            <w:pPr>
              <w:pStyle w:val="TAL"/>
              <w:rPr>
                <w:sz w:val="16"/>
                <w:szCs w:val="16"/>
              </w:rPr>
            </w:pPr>
            <w:r>
              <w:rPr>
                <w:sz w:val="16"/>
                <w:szCs w:val="16"/>
              </w:rPr>
              <w:t>Correction of UE 5GSM Core Network Capability</w:t>
            </w:r>
          </w:p>
        </w:tc>
        <w:tc>
          <w:tcPr>
            <w:tcW w:w="708" w:type="dxa"/>
            <w:shd w:val="solid" w:color="FFFFFF" w:fill="auto"/>
          </w:tcPr>
          <w:p w14:paraId="69539123" w14:textId="77777777" w:rsidR="00D40151" w:rsidRDefault="00D40151" w:rsidP="00A22EDB">
            <w:pPr>
              <w:pStyle w:val="TAC"/>
              <w:rPr>
                <w:sz w:val="16"/>
                <w:szCs w:val="16"/>
              </w:rPr>
            </w:pPr>
            <w:r>
              <w:rPr>
                <w:sz w:val="16"/>
                <w:szCs w:val="16"/>
              </w:rPr>
              <w:t>16.1.0</w:t>
            </w:r>
          </w:p>
        </w:tc>
      </w:tr>
      <w:tr w:rsidR="00D40151" w:rsidRPr="009E0DE1" w14:paraId="561DCC2C" w14:textId="77777777" w:rsidTr="00A22EDB">
        <w:tc>
          <w:tcPr>
            <w:tcW w:w="800" w:type="dxa"/>
            <w:shd w:val="solid" w:color="FFFFFF" w:fill="auto"/>
          </w:tcPr>
          <w:p w14:paraId="37C89DE6" w14:textId="77777777" w:rsidR="00D40151" w:rsidRDefault="00D40151" w:rsidP="00A22EDB">
            <w:pPr>
              <w:pStyle w:val="TAC"/>
              <w:rPr>
                <w:sz w:val="16"/>
                <w:szCs w:val="16"/>
              </w:rPr>
            </w:pPr>
            <w:r>
              <w:rPr>
                <w:sz w:val="16"/>
                <w:szCs w:val="16"/>
              </w:rPr>
              <w:t>2019-06</w:t>
            </w:r>
          </w:p>
        </w:tc>
        <w:tc>
          <w:tcPr>
            <w:tcW w:w="800" w:type="dxa"/>
            <w:shd w:val="solid" w:color="FFFFFF" w:fill="auto"/>
          </w:tcPr>
          <w:p w14:paraId="265E5FDE" w14:textId="77777777" w:rsidR="00D40151" w:rsidRDefault="00D40151" w:rsidP="00A22EDB">
            <w:pPr>
              <w:pStyle w:val="TAC"/>
              <w:rPr>
                <w:sz w:val="16"/>
                <w:szCs w:val="16"/>
              </w:rPr>
            </w:pPr>
            <w:r>
              <w:rPr>
                <w:sz w:val="16"/>
                <w:szCs w:val="16"/>
              </w:rPr>
              <w:t>SP#84</w:t>
            </w:r>
          </w:p>
        </w:tc>
        <w:tc>
          <w:tcPr>
            <w:tcW w:w="1094" w:type="dxa"/>
            <w:shd w:val="solid" w:color="FFFFFF" w:fill="auto"/>
          </w:tcPr>
          <w:p w14:paraId="0D907CED" w14:textId="77777777" w:rsidR="00D40151" w:rsidRDefault="00D40151" w:rsidP="00A22EDB">
            <w:pPr>
              <w:pStyle w:val="TAC"/>
              <w:rPr>
                <w:sz w:val="16"/>
                <w:szCs w:val="16"/>
              </w:rPr>
            </w:pPr>
            <w:r>
              <w:rPr>
                <w:sz w:val="16"/>
                <w:szCs w:val="16"/>
              </w:rPr>
              <w:t>SP-190423</w:t>
            </w:r>
          </w:p>
        </w:tc>
        <w:tc>
          <w:tcPr>
            <w:tcW w:w="567" w:type="dxa"/>
            <w:shd w:val="solid" w:color="FFFFFF" w:fill="auto"/>
          </w:tcPr>
          <w:p w14:paraId="7B154931" w14:textId="77777777" w:rsidR="00D40151" w:rsidRDefault="00D40151" w:rsidP="00A22EDB">
            <w:pPr>
              <w:pStyle w:val="TAL"/>
              <w:rPr>
                <w:sz w:val="16"/>
                <w:szCs w:val="16"/>
              </w:rPr>
            </w:pPr>
            <w:r>
              <w:rPr>
                <w:sz w:val="16"/>
                <w:szCs w:val="16"/>
              </w:rPr>
              <w:t>1162</w:t>
            </w:r>
          </w:p>
        </w:tc>
        <w:tc>
          <w:tcPr>
            <w:tcW w:w="425" w:type="dxa"/>
            <w:shd w:val="solid" w:color="FFFFFF" w:fill="auto"/>
          </w:tcPr>
          <w:p w14:paraId="7AA5C65F" w14:textId="77777777" w:rsidR="00D40151" w:rsidRDefault="00D40151" w:rsidP="00A22EDB">
            <w:pPr>
              <w:pStyle w:val="TAL"/>
              <w:rPr>
                <w:sz w:val="16"/>
                <w:szCs w:val="16"/>
              </w:rPr>
            </w:pPr>
            <w:r>
              <w:rPr>
                <w:sz w:val="16"/>
                <w:szCs w:val="16"/>
              </w:rPr>
              <w:t>1</w:t>
            </w:r>
          </w:p>
        </w:tc>
        <w:tc>
          <w:tcPr>
            <w:tcW w:w="425" w:type="dxa"/>
            <w:shd w:val="solid" w:color="FFFFFF" w:fill="auto"/>
          </w:tcPr>
          <w:p w14:paraId="44B8282B" w14:textId="77777777" w:rsidR="00D40151" w:rsidRDefault="00D40151" w:rsidP="00A22EDB">
            <w:pPr>
              <w:pStyle w:val="TAL"/>
              <w:rPr>
                <w:sz w:val="16"/>
                <w:szCs w:val="16"/>
              </w:rPr>
            </w:pPr>
            <w:r>
              <w:rPr>
                <w:sz w:val="16"/>
                <w:szCs w:val="16"/>
              </w:rPr>
              <w:t>B</w:t>
            </w:r>
          </w:p>
        </w:tc>
        <w:tc>
          <w:tcPr>
            <w:tcW w:w="4820" w:type="dxa"/>
            <w:shd w:val="solid" w:color="FFFFFF" w:fill="auto"/>
          </w:tcPr>
          <w:p w14:paraId="67E9C49F" w14:textId="77777777" w:rsidR="00D40151" w:rsidRDefault="00D40151" w:rsidP="00A22EDB">
            <w:pPr>
              <w:pStyle w:val="TAL"/>
              <w:rPr>
                <w:sz w:val="16"/>
                <w:szCs w:val="16"/>
              </w:rPr>
            </w:pPr>
            <w:r>
              <w:rPr>
                <w:sz w:val="16"/>
                <w:szCs w:val="16"/>
              </w:rPr>
              <w:t>Introduce a new standardized SST value dedicated for V2X services</w:t>
            </w:r>
          </w:p>
        </w:tc>
        <w:tc>
          <w:tcPr>
            <w:tcW w:w="708" w:type="dxa"/>
            <w:shd w:val="solid" w:color="FFFFFF" w:fill="auto"/>
          </w:tcPr>
          <w:p w14:paraId="0E290126" w14:textId="77777777" w:rsidR="00D40151" w:rsidRDefault="00D40151" w:rsidP="00A22EDB">
            <w:pPr>
              <w:pStyle w:val="TAC"/>
              <w:rPr>
                <w:sz w:val="16"/>
                <w:szCs w:val="16"/>
              </w:rPr>
            </w:pPr>
            <w:r>
              <w:rPr>
                <w:sz w:val="16"/>
                <w:szCs w:val="16"/>
              </w:rPr>
              <w:t>16.1.0</w:t>
            </w:r>
          </w:p>
        </w:tc>
      </w:tr>
      <w:tr w:rsidR="00D40151" w:rsidRPr="009E0DE1" w14:paraId="045B8829" w14:textId="77777777" w:rsidTr="00A22EDB">
        <w:tc>
          <w:tcPr>
            <w:tcW w:w="800" w:type="dxa"/>
            <w:shd w:val="solid" w:color="FFFFFF" w:fill="auto"/>
          </w:tcPr>
          <w:p w14:paraId="502E84C2" w14:textId="77777777" w:rsidR="00D40151" w:rsidRDefault="00D40151" w:rsidP="00A22EDB">
            <w:pPr>
              <w:pStyle w:val="TAC"/>
              <w:rPr>
                <w:sz w:val="16"/>
                <w:szCs w:val="16"/>
              </w:rPr>
            </w:pPr>
            <w:r>
              <w:rPr>
                <w:sz w:val="16"/>
                <w:szCs w:val="16"/>
              </w:rPr>
              <w:t>2019-06</w:t>
            </w:r>
          </w:p>
        </w:tc>
        <w:tc>
          <w:tcPr>
            <w:tcW w:w="800" w:type="dxa"/>
            <w:shd w:val="solid" w:color="FFFFFF" w:fill="auto"/>
          </w:tcPr>
          <w:p w14:paraId="23A7D8FA" w14:textId="77777777" w:rsidR="00D40151" w:rsidRDefault="00D40151" w:rsidP="00A22EDB">
            <w:pPr>
              <w:pStyle w:val="TAC"/>
              <w:rPr>
                <w:sz w:val="16"/>
                <w:szCs w:val="16"/>
              </w:rPr>
            </w:pPr>
            <w:r>
              <w:rPr>
                <w:sz w:val="16"/>
                <w:szCs w:val="16"/>
              </w:rPr>
              <w:t>SP#84</w:t>
            </w:r>
          </w:p>
        </w:tc>
        <w:tc>
          <w:tcPr>
            <w:tcW w:w="1094" w:type="dxa"/>
            <w:shd w:val="solid" w:color="FFFFFF" w:fill="auto"/>
          </w:tcPr>
          <w:p w14:paraId="793BA1C5" w14:textId="77777777" w:rsidR="00D40151" w:rsidRDefault="00D40151" w:rsidP="00A22EDB">
            <w:pPr>
              <w:pStyle w:val="TAC"/>
              <w:rPr>
                <w:sz w:val="16"/>
                <w:szCs w:val="16"/>
              </w:rPr>
            </w:pPr>
            <w:r>
              <w:rPr>
                <w:sz w:val="16"/>
                <w:szCs w:val="16"/>
              </w:rPr>
              <w:t>SP-190412</w:t>
            </w:r>
          </w:p>
        </w:tc>
        <w:tc>
          <w:tcPr>
            <w:tcW w:w="567" w:type="dxa"/>
            <w:shd w:val="solid" w:color="FFFFFF" w:fill="auto"/>
          </w:tcPr>
          <w:p w14:paraId="7FB9F02F" w14:textId="77777777" w:rsidR="00D40151" w:rsidRDefault="00D40151" w:rsidP="00A22EDB">
            <w:pPr>
              <w:pStyle w:val="TAL"/>
              <w:rPr>
                <w:sz w:val="16"/>
                <w:szCs w:val="16"/>
              </w:rPr>
            </w:pPr>
            <w:r>
              <w:rPr>
                <w:sz w:val="16"/>
                <w:szCs w:val="16"/>
              </w:rPr>
              <w:t>1163</w:t>
            </w:r>
          </w:p>
        </w:tc>
        <w:tc>
          <w:tcPr>
            <w:tcW w:w="425" w:type="dxa"/>
            <w:shd w:val="solid" w:color="FFFFFF" w:fill="auto"/>
          </w:tcPr>
          <w:p w14:paraId="1B403163" w14:textId="77777777" w:rsidR="00D40151" w:rsidRDefault="00D40151" w:rsidP="00A22EDB">
            <w:pPr>
              <w:pStyle w:val="TAL"/>
              <w:rPr>
                <w:sz w:val="16"/>
                <w:szCs w:val="16"/>
              </w:rPr>
            </w:pPr>
            <w:r>
              <w:rPr>
                <w:sz w:val="16"/>
                <w:szCs w:val="16"/>
              </w:rPr>
              <w:t>1</w:t>
            </w:r>
          </w:p>
        </w:tc>
        <w:tc>
          <w:tcPr>
            <w:tcW w:w="425" w:type="dxa"/>
            <w:shd w:val="solid" w:color="FFFFFF" w:fill="auto"/>
          </w:tcPr>
          <w:p w14:paraId="08B3759D" w14:textId="77777777" w:rsidR="00D40151" w:rsidRDefault="00D40151" w:rsidP="00A22EDB">
            <w:pPr>
              <w:pStyle w:val="TAL"/>
              <w:rPr>
                <w:sz w:val="16"/>
                <w:szCs w:val="16"/>
              </w:rPr>
            </w:pPr>
            <w:r>
              <w:rPr>
                <w:sz w:val="16"/>
                <w:szCs w:val="16"/>
              </w:rPr>
              <w:t>F</w:t>
            </w:r>
          </w:p>
        </w:tc>
        <w:tc>
          <w:tcPr>
            <w:tcW w:w="4820" w:type="dxa"/>
            <w:shd w:val="solid" w:color="FFFFFF" w:fill="auto"/>
          </w:tcPr>
          <w:p w14:paraId="67B3C8EC" w14:textId="77777777" w:rsidR="00D40151" w:rsidRDefault="00D40151" w:rsidP="00A22EDB">
            <w:pPr>
              <w:pStyle w:val="TAL"/>
              <w:rPr>
                <w:sz w:val="16"/>
                <w:szCs w:val="16"/>
              </w:rPr>
            </w:pPr>
            <w:r>
              <w:rPr>
                <w:sz w:val="16"/>
                <w:szCs w:val="16"/>
              </w:rPr>
              <w:t>Clarification on the CN PDB configured in each NG-RAN node</w:t>
            </w:r>
          </w:p>
        </w:tc>
        <w:tc>
          <w:tcPr>
            <w:tcW w:w="708" w:type="dxa"/>
            <w:shd w:val="solid" w:color="FFFFFF" w:fill="auto"/>
          </w:tcPr>
          <w:p w14:paraId="772FEB1C" w14:textId="77777777" w:rsidR="00D40151" w:rsidRDefault="00D40151" w:rsidP="00A22EDB">
            <w:pPr>
              <w:pStyle w:val="TAC"/>
              <w:rPr>
                <w:sz w:val="16"/>
                <w:szCs w:val="16"/>
              </w:rPr>
            </w:pPr>
            <w:r>
              <w:rPr>
                <w:sz w:val="16"/>
                <w:szCs w:val="16"/>
              </w:rPr>
              <w:t>16.1.0</w:t>
            </w:r>
          </w:p>
        </w:tc>
      </w:tr>
      <w:tr w:rsidR="00D40151" w:rsidRPr="009E0DE1" w14:paraId="19AA1214" w14:textId="77777777" w:rsidTr="00A22EDB">
        <w:tc>
          <w:tcPr>
            <w:tcW w:w="800" w:type="dxa"/>
            <w:shd w:val="solid" w:color="FFFFFF" w:fill="auto"/>
          </w:tcPr>
          <w:p w14:paraId="46835174" w14:textId="77777777" w:rsidR="00D40151" w:rsidRDefault="00D40151" w:rsidP="00A22EDB">
            <w:pPr>
              <w:pStyle w:val="TAC"/>
              <w:rPr>
                <w:sz w:val="16"/>
                <w:szCs w:val="16"/>
              </w:rPr>
            </w:pPr>
            <w:r>
              <w:rPr>
                <w:sz w:val="16"/>
                <w:szCs w:val="16"/>
              </w:rPr>
              <w:t>2019-06</w:t>
            </w:r>
          </w:p>
        </w:tc>
        <w:tc>
          <w:tcPr>
            <w:tcW w:w="800" w:type="dxa"/>
            <w:shd w:val="solid" w:color="FFFFFF" w:fill="auto"/>
          </w:tcPr>
          <w:p w14:paraId="36D8B0B3" w14:textId="77777777" w:rsidR="00D40151" w:rsidRDefault="00D40151" w:rsidP="00A22EDB">
            <w:pPr>
              <w:pStyle w:val="TAC"/>
              <w:rPr>
                <w:sz w:val="16"/>
                <w:szCs w:val="16"/>
              </w:rPr>
            </w:pPr>
            <w:r>
              <w:rPr>
                <w:sz w:val="16"/>
                <w:szCs w:val="16"/>
              </w:rPr>
              <w:t>SP#84</w:t>
            </w:r>
          </w:p>
        </w:tc>
        <w:tc>
          <w:tcPr>
            <w:tcW w:w="1094" w:type="dxa"/>
            <w:shd w:val="solid" w:color="FFFFFF" w:fill="auto"/>
          </w:tcPr>
          <w:p w14:paraId="31FF8989" w14:textId="77777777" w:rsidR="00D40151" w:rsidRDefault="00D40151" w:rsidP="00A22EDB">
            <w:pPr>
              <w:pStyle w:val="TAC"/>
              <w:rPr>
                <w:sz w:val="16"/>
                <w:szCs w:val="16"/>
              </w:rPr>
            </w:pPr>
            <w:r>
              <w:rPr>
                <w:sz w:val="16"/>
                <w:szCs w:val="16"/>
              </w:rPr>
              <w:t>SP-190416</w:t>
            </w:r>
          </w:p>
        </w:tc>
        <w:tc>
          <w:tcPr>
            <w:tcW w:w="567" w:type="dxa"/>
            <w:shd w:val="solid" w:color="FFFFFF" w:fill="auto"/>
          </w:tcPr>
          <w:p w14:paraId="334C23B0" w14:textId="77777777" w:rsidR="00D40151" w:rsidRDefault="00D40151" w:rsidP="00A22EDB">
            <w:pPr>
              <w:pStyle w:val="TAL"/>
              <w:rPr>
                <w:sz w:val="16"/>
                <w:szCs w:val="16"/>
              </w:rPr>
            </w:pPr>
            <w:r>
              <w:rPr>
                <w:sz w:val="16"/>
                <w:szCs w:val="16"/>
              </w:rPr>
              <w:t>1164</w:t>
            </w:r>
          </w:p>
        </w:tc>
        <w:tc>
          <w:tcPr>
            <w:tcW w:w="425" w:type="dxa"/>
            <w:shd w:val="solid" w:color="FFFFFF" w:fill="auto"/>
          </w:tcPr>
          <w:p w14:paraId="0B01E564" w14:textId="77777777" w:rsidR="00D40151" w:rsidRDefault="00D40151" w:rsidP="00A22EDB">
            <w:pPr>
              <w:pStyle w:val="TAL"/>
              <w:rPr>
                <w:sz w:val="16"/>
                <w:szCs w:val="16"/>
              </w:rPr>
            </w:pPr>
            <w:r>
              <w:rPr>
                <w:sz w:val="16"/>
                <w:szCs w:val="16"/>
              </w:rPr>
              <w:t>2</w:t>
            </w:r>
          </w:p>
        </w:tc>
        <w:tc>
          <w:tcPr>
            <w:tcW w:w="425" w:type="dxa"/>
            <w:shd w:val="solid" w:color="FFFFFF" w:fill="auto"/>
          </w:tcPr>
          <w:p w14:paraId="62C9E79F" w14:textId="77777777" w:rsidR="00D40151" w:rsidRDefault="00D40151" w:rsidP="00A22EDB">
            <w:pPr>
              <w:pStyle w:val="TAL"/>
              <w:rPr>
                <w:sz w:val="16"/>
                <w:szCs w:val="16"/>
              </w:rPr>
            </w:pPr>
            <w:r>
              <w:rPr>
                <w:sz w:val="16"/>
                <w:szCs w:val="16"/>
              </w:rPr>
              <w:t>B</w:t>
            </w:r>
          </w:p>
        </w:tc>
        <w:tc>
          <w:tcPr>
            <w:tcW w:w="4820" w:type="dxa"/>
            <w:shd w:val="solid" w:color="FFFFFF" w:fill="auto"/>
          </w:tcPr>
          <w:p w14:paraId="76C7A4BC" w14:textId="77777777" w:rsidR="00D40151" w:rsidRDefault="00D40151" w:rsidP="00A22EDB">
            <w:pPr>
              <w:pStyle w:val="TAL"/>
              <w:rPr>
                <w:sz w:val="16"/>
                <w:szCs w:val="16"/>
              </w:rPr>
            </w:pPr>
            <w:r>
              <w:rPr>
                <w:sz w:val="16"/>
                <w:szCs w:val="16"/>
              </w:rPr>
              <w:t>Clarification on GBR QoS Flow establishment</w:t>
            </w:r>
          </w:p>
        </w:tc>
        <w:tc>
          <w:tcPr>
            <w:tcW w:w="708" w:type="dxa"/>
            <w:shd w:val="solid" w:color="FFFFFF" w:fill="auto"/>
          </w:tcPr>
          <w:p w14:paraId="6407C8AA" w14:textId="77777777" w:rsidR="00D40151" w:rsidRDefault="00D40151" w:rsidP="00A22EDB">
            <w:pPr>
              <w:pStyle w:val="TAC"/>
              <w:rPr>
                <w:sz w:val="16"/>
                <w:szCs w:val="16"/>
              </w:rPr>
            </w:pPr>
            <w:r>
              <w:rPr>
                <w:sz w:val="16"/>
                <w:szCs w:val="16"/>
              </w:rPr>
              <w:t>16.1.0</w:t>
            </w:r>
          </w:p>
        </w:tc>
      </w:tr>
      <w:tr w:rsidR="00D40151" w:rsidRPr="009E0DE1" w14:paraId="3C67A502" w14:textId="77777777" w:rsidTr="00A22EDB">
        <w:tc>
          <w:tcPr>
            <w:tcW w:w="800" w:type="dxa"/>
            <w:shd w:val="solid" w:color="FFFFFF" w:fill="auto"/>
          </w:tcPr>
          <w:p w14:paraId="2C844775" w14:textId="77777777" w:rsidR="00D40151" w:rsidRDefault="00D40151" w:rsidP="00A22EDB">
            <w:pPr>
              <w:pStyle w:val="TAC"/>
              <w:rPr>
                <w:sz w:val="16"/>
                <w:szCs w:val="16"/>
              </w:rPr>
            </w:pPr>
            <w:r>
              <w:rPr>
                <w:sz w:val="16"/>
                <w:szCs w:val="16"/>
              </w:rPr>
              <w:t>2019-06</w:t>
            </w:r>
          </w:p>
        </w:tc>
        <w:tc>
          <w:tcPr>
            <w:tcW w:w="800" w:type="dxa"/>
            <w:shd w:val="solid" w:color="FFFFFF" w:fill="auto"/>
          </w:tcPr>
          <w:p w14:paraId="69B62433" w14:textId="77777777" w:rsidR="00D40151" w:rsidRDefault="00D40151" w:rsidP="00A22EDB">
            <w:pPr>
              <w:pStyle w:val="TAC"/>
              <w:rPr>
                <w:sz w:val="16"/>
                <w:szCs w:val="16"/>
              </w:rPr>
            </w:pPr>
            <w:r>
              <w:rPr>
                <w:sz w:val="16"/>
                <w:szCs w:val="16"/>
              </w:rPr>
              <w:t>SP#84</w:t>
            </w:r>
          </w:p>
        </w:tc>
        <w:tc>
          <w:tcPr>
            <w:tcW w:w="1094" w:type="dxa"/>
            <w:shd w:val="solid" w:color="FFFFFF" w:fill="auto"/>
          </w:tcPr>
          <w:p w14:paraId="0B97AA6C" w14:textId="77777777" w:rsidR="00D40151" w:rsidRDefault="00D40151" w:rsidP="00A22EDB">
            <w:pPr>
              <w:pStyle w:val="TAC"/>
              <w:rPr>
                <w:sz w:val="16"/>
                <w:szCs w:val="16"/>
              </w:rPr>
            </w:pPr>
            <w:r>
              <w:rPr>
                <w:sz w:val="16"/>
                <w:szCs w:val="16"/>
              </w:rPr>
              <w:t>SP-190416</w:t>
            </w:r>
          </w:p>
        </w:tc>
        <w:tc>
          <w:tcPr>
            <w:tcW w:w="567" w:type="dxa"/>
            <w:shd w:val="solid" w:color="FFFFFF" w:fill="auto"/>
          </w:tcPr>
          <w:p w14:paraId="5471A84E" w14:textId="77777777" w:rsidR="00D40151" w:rsidRDefault="00D40151" w:rsidP="00A22EDB">
            <w:pPr>
              <w:pStyle w:val="TAL"/>
              <w:rPr>
                <w:sz w:val="16"/>
                <w:szCs w:val="16"/>
              </w:rPr>
            </w:pPr>
            <w:r>
              <w:rPr>
                <w:sz w:val="16"/>
                <w:szCs w:val="16"/>
              </w:rPr>
              <w:t>1168</w:t>
            </w:r>
          </w:p>
        </w:tc>
        <w:tc>
          <w:tcPr>
            <w:tcW w:w="425" w:type="dxa"/>
            <w:shd w:val="solid" w:color="FFFFFF" w:fill="auto"/>
          </w:tcPr>
          <w:p w14:paraId="2752A595" w14:textId="77777777" w:rsidR="00D40151" w:rsidRDefault="00D40151" w:rsidP="00A22EDB">
            <w:pPr>
              <w:pStyle w:val="TAL"/>
              <w:rPr>
                <w:sz w:val="16"/>
                <w:szCs w:val="16"/>
              </w:rPr>
            </w:pPr>
            <w:r>
              <w:rPr>
                <w:sz w:val="16"/>
                <w:szCs w:val="16"/>
              </w:rPr>
              <w:t>5</w:t>
            </w:r>
          </w:p>
        </w:tc>
        <w:tc>
          <w:tcPr>
            <w:tcW w:w="425" w:type="dxa"/>
            <w:shd w:val="solid" w:color="FFFFFF" w:fill="auto"/>
          </w:tcPr>
          <w:p w14:paraId="28A71887" w14:textId="77777777" w:rsidR="00D40151" w:rsidRDefault="00D40151" w:rsidP="00A22EDB">
            <w:pPr>
              <w:pStyle w:val="TAL"/>
              <w:rPr>
                <w:sz w:val="16"/>
                <w:szCs w:val="16"/>
              </w:rPr>
            </w:pPr>
            <w:r>
              <w:rPr>
                <w:sz w:val="16"/>
                <w:szCs w:val="16"/>
              </w:rPr>
              <w:t>C</w:t>
            </w:r>
          </w:p>
        </w:tc>
        <w:tc>
          <w:tcPr>
            <w:tcW w:w="4820" w:type="dxa"/>
            <w:shd w:val="solid" w:color="FFFFFF" w:fill="auto"/>
          </w:tcPr>
          <w:p w14:paraId="2D64ACE4" w14:textId="77777777" w:rsidR="00D40151" w:rsidRDefault="00D40151" w:rsidP="00A22EDB">
            <w:pPr>
              <w:pStyle w:val="TAL"/>
              <w:rPr>
                <w:sz w:val="16"/>
                <w:szCs w:val="16"/>
              </w:rPr>
            </w:pPr>
            <w:r>
              <w:rPr>
                <w:sz w:val="16"/>
                <w:szCs w:val="16"/>
              </w:rPr>
              <w:t>RTT measurements with TCP</w:t>
            </w:r>
          </w:p>
        </w:tc>
        <w:tc>
          <w:tcPr>
            <w:tcW w:w="708" w:type="dxa"/>
            <w:shd w:val="solid" w:color="FFFFFF" w:fill="auto"/>
          </w:tcPr>
          <w:p w14:paraId="0A496300" w14:textId="77777777" w:rsidR="00D40151" w:rsidRDefault="00D40151" w:rsidP="00A22EDB">
            <w:pPr>
              <w:pStyle w:val="TAC"/>
              <w:rPr>
                <w:sz w:val="16"/>
                <w:szCs w:val="16"/>
              </w:rPr>
            </w:pPr>
            <w:r>
              <w:rPr>
                <w:sz w:val="16"/>
                <w:szCs w:val="16"/>
              </w:rPr>
              <w:t>16.1.0</w:t>
            </w:r>
          </w:p>
        </w:tc>
      </w:tr>
      <w:tr w:rsidR="00D40151" w:rsidRPr="009E0DE1" w14:paraId="216BF673" w14:textId="77777777" w:rsidTr="00A22EDB">
        <w:tc>
          <w:tcPr>
            <w:tcW w:w="800" w:type="dxa"/>
            <w:shd w:val="solid" w:color="FFFFFF" w:fill="auto"/>
          </w:tcPr>
          <w:p w14:paraId="6F32056E" w14:textId="77777777" w:rsidR="00D40151" w:rsidRDefault="00D40151" w:rsidP="00A22EDB">
            <w:pPr>
              <w:pStyle w:val="TAC"/>
              <w:rPr>
                <w:sz w:val="16"/>
                <w:szCs w:val="16"/>
              </w:rPr>
            </w:pPr>
            <w:r>
              <w:rPr>
                <w:sz w:val="16"/>
                <w:szCs w:val="16"/>
              </w:rPr>
              <w:t>2019-06</w:t>
            </w:r>
          </w:p>
        </w:tc>
        <w:tc>
          <w:tcPr>
            <w:tcW w:w="800" w:type="dxa"/>
            <w:shd w:val="solid" w:color="FFFFFF" w:fill="auto"/>
          </w:tcPr>
          <w:p w14:paraId="6D0746A4" w14:textId="77777777" w:rsidR="00D40151" w:rsidRDefault="00D40151" w:rsidP="00A22EDB">
            <w:pPr>
              <w:pStyle w:val="TAC"/>
              <w:rPr>
                <w:sz w:val="16"/>
                <w:szCs w:val="16"/>
              </w:rPr>
            </w:pPr>
            <w:r>
              <w:rPr>
                <w:sz w:val="16"/>
                <w:szCs w:val="16"/>
              </w:rPr>
              <w:t>SP#84</w:t>
            </w:r>
          </w:p>
        </w:tc>
        <w:tc>
          <w:tcPr>
            <w:tcW w:w="1094" w:type="dxa"/>
            <w:shd w:val="solid" w:color="FFFFFF" w:fill="auto"/>
          </w:tcPr>
          <w:p w14:paraId="4B2E012E" w14:textId="77777777" w:rsidR="00D40151" w:rsidRDefault="00D40151" w:rsidP="00A22EDB">
            <w:pPr>
              <w:pStyle w:val="TAC"/>
              <w:rPr>
                <w:sz w:val="16"/>
                <w:szCs w:val="16"/>
              </w:rPr>
            </w:pPr>
            <w:r>
              <w:rPr>
                <w:sz w:val="16"/>
                <w:szCs w:val="16"/>
              </w:rPr>
              <w:t>SP-190416</w:t>
            </w:r>
          </w:p>
        </w:tc>
        <w:tc>
          <w:tcPr>
            <w:tcW w:w="567" w:type="dxa"/>
            <w:shd w:val="solid" w:color="FFFFFF" w:fill="auto"/>
          </w:tcPr>
          <w:p w14:paraId="3EF02870" w14:textId="77777777" w:rsidR="00D40151" w:rsidRDefault="00D40151" w:rsidP="00A22EDB">
            <w:pPr>
              <w:pStyle w:val="TAL"/>
              <w:rPr>
                <w:sz w:val="16"/>
                <w:szCs w:val="16"/>
              </w:rPr>
            </w:pPr>
            <w:r>
              <w:rPr>
                <w:sz w:val="16"/>
                <w:szCs w:val="16"/>
              </w:rPr>
              <w:t>1169</w:t>
            </w:r>
          </w:p>
        </w:tc>
        <w:tc>
          <w:tcPr>
            <w:tcW w:w="425" w:type="dxa"/>
            <w:shd w:val="solid" w:color="FFFFFF" w:fill="auto"/>
          </w:tcPr>
          <w:p w14:paraId="1E4C2BA7" w14:textId="77777777" w:rsidR="00D40151" w:rsidRDefault="00D40151" w:rsidP="00A22EDB">
            <w:pPr>
              <w:pStyle w:val="TAL"/>
              <w:rPr>
                <w:sz w:val="16"/>
                <w:szCs w:val="16"/>
              </w:rPr>
            </w:pPr>
            <w:r>
              <w:rPr>
                <w:sz w:val="16"/>
                <w:szCs w:val="16"/>
              </w:rPr>
              <w:t>2</w:t>
            </w:r>
          </w:p>
        </w:tc>
        <w:tc>
          <w:tcPr>
            <w:tcW w:w="425" w:type="dxa"/>
            <w:shd w:val="solid" w:color="FFFFFF" w:fill="auto"/>
          </w:tcPr>
          <w:p w14:paraId="6B336CC6" w14:textId="77777777" w:rsidR="00D40151" w:rsidRDefault="00D40151" w:rsidP="00A22EDB">
            <w:pPr>
              <w:pStyle w:val="TAL"/>
              <w:rPr>
                <w:sz w:val="16"/>
                <w:szCs w:val="16"/>
              </w:rPr>
            </w:pPr>
            <w:r>
              <w:rPr>
                <w:sz w:val="16"/>
                <w:szCs w:val="16"/>
              </w:rPr>
              <w:t>F</w:t>
            </w:r>
          </w:p>
        </w:tc>
        <w:tc>
          <w:tcPr>
            <w:tcW w:w="4820" w:type="dxa"/>
            <w:shd w:val="solid" w:color="FFFFFF" w:fill="auto"/>
          </w:tcPr>
          <w:p w14:paraId="2EE0D03B" w14:textId="77777777" w:rsidR="00D40151" w:rsidRDefault="00D40151" w:rsidP="00A22EDB">
            <w:pPr>
              <w:pStyle w:val="TAL"/>
              <w:rPr>
                <w:sz w:val="16"/>
                <w:szCs w:val="16"/>
              </w:rPr>
            </w:pPr>
            <w:r>
              <w:rPr>
                <w:sz w:val="16"/>
                <w:szCs w:val="16"/>
              </w:rPr>
              <w:t>MA PDU QoS Aspects On Link-Specific Multipath and MPTCP Proxy Addresses</w:t>
            </w:r>
          </w:p>
        </w:tc>
        <w:tc>
          <w:tcPr>
            <w:tcW w:w="708" w:type="dxa"/>
            <w:shd w:val="solid" w:color="FFFFFF" w:fill="auto"/>
          </w:tcPr>
          <w:p w14:paraId="01A13B48" w14:textId="77777777" w:rsidR="00D40151" w:rsidRDefault="00D40151" w:rsidP="00A22EDB">
            <w:pPr>
              <w:pStyle w:val="TAC"/>
              <w:rPr>
                <w:sz w:val="16"/>
                <w:szCs w:val="16"/>
              </w:rPr>
            </w:pPr>
            <w:r>
              <w:rPr>
                <w:sz w:val="16"/>
                <w:szCs w:val="16"/>
              </w:rPr>
              <w:t>16.1.0</w:t>
            </w:r>
          </w:p>
        </w:tc>
      </w:tr>
      <w:tr w:rsidR="00D40151" w:rsidRPr="009E0DE1" w14:paraId="289C81C1" w14:textId="77777777" w:rsidTr="00A22EDB">
        <w:tc>
          <w:tcPr>
            <w:tcW w:w="800" w:type="dxa"/>
            <w:shd w:val="solid" w:color="FFFFFF" w:fill="auto"/>
          </w:tcPr>
          <w:p w14:paraId="45DA6395" w14:textId="77777777" w:rsidR="00D40151" w:rsidRDefault="00D40151" w:rsidP="00A22EDB">
            <w:pPr>
              <w:pStyle w:val="TAC"/>
              <w:rPr>
                <w:sz w:val="16"/>
                <w:szCs w:val="16"/>
              </w:rPr>
            </w:pPr>
            <w:r>
              <w:rPr>
                <w:sz w:val="16"/>
                <w:szCs w:val="16"/>
              </w:rPr>
              <w:t>2019-06</w:t>
            </w:r>
          </w:p>
        </w:tc>
        <w:tc>
          <w:tcPr>
            <w:tcW w:w="800" w:type="dxa"/>
            <w:shd w:val="solid" w:color="FFFFFF" w:fill="auto"/>
          </w:tcPr>
          <w:p w14:paraId="662B2D3F" w14:textId="77777777" w:rsidR="00D40151" w:rsidRDefault="00D40151" w:rsidP="00A22EDB">
            <w:pPr>
              <w:pStyle w:val="TAC"/>
              <w:rPr>
                <w:sz w:val="16"/>
                <w:szCs w:val="16"/>
              </w:rPr>
            </w:pPr>
            <w:r>
              <w:rPr>
                <w:sz w:val="16"/>
                <w:szCs w:val="16"/>
              </w:rPr>
              <w:t>SP#84</w:t>
            </w:r>
          </w:p>
        </w:tc>
        <w:tc>
          <w:tcPr>
            <w:tcW w:w="1094" w:type="dxa"/>
            <w:shd w:val="solid" w:color="FFFFFF" w:fill="auto"/>
          </w:tcPr>
          <w:p w14:paraId="2173B171" w14:textId="77777777" w:rsidR="00D40151" w:rsidRDefault="00D40151" w:rsidP="00A22EDB">
            <w:pPr>
              <w:pStyle w:val="TAC"/>
              <w:rPr>
                <w:sz w:val="16"/>
                <w:szCs w:val="16"/>
              </w:rPr>
            </w:pPr>
            <w:r>
              <w:rPr>
                <w:sz w:val="16"/>
                <w:szCs w:val="16"/>
              </w:rPr>
              <w:t>SP-190422</w:t>
            </w:r>
          </w:p>
        </w:tc>
        <w:tc>
          <w:tcPr>
            <w:tcW w:w="567" w:type="dxa"/>
            <w:shd w:val="solid" w:color="FFFFFF" w:fill="auto"/>
          </w:tcPr>
          <w:p w14:paraId="6E6AF093" w14:textId="77777777" w:rsidR="00D40151" w:rsidRDefault="00D40151" w:rsidP="00A22EDB">
            <w:pPr>
              <w:pStyle w:val="TAL"/>
              <w:rPr>
                <w:sz w:val="16"/>
                <w:szCs w:val="16"/>
              </w:rPr>
            </w:pPr>
            <w:r>
              <w:rPr>
                <w:sz w:val="16"/>
                <w:szCs w:val="16"/>
              </w:rPr>
              <w:t>1170</w:t>
            </w:r>
          </w:p>
        </w:tc>
        <w:tc>
          <w:tcPr>
            <w:tcW w:w="425" w:type="dxa"/>
            <w:shd w:val="solid" w:color="FFFFFF" w:fill="auto"/>
          </w:tcPr>
          <w:p w14:paraId="179C1DE8" w14:textId="77777777" w:rsidR="00D40151" w:rsidRDefault="00D40151" w:rsidP="00A22EDB">
            <w:pPr>
              <w:pStyle w:val="TAL"/>
              <w:rPr>
                <w:sz w:val="16"/>
                <w:szCs w:val="16"/>
              </w:rPr>
            </w:pPr>
            <w:r>
              <w:rPr>
                <w:sz w:val="16"/>
                <w:szCs w:val="16"/>
              </w:rPr>
              <w:t>1</w:t>
            </w:r>
          </w:p>
        </w:tc>
        <w:tc>
          <w:tcPr>
            <w:tcW w:w="425" w:type="dxa"/>
            <w:shd w:val="solid" w:color="FFFFFF" w:fill="auto"/>
          </w:tcPr>
          <w:p w14:paraId="5B341356" w14:textId="77777777" w:rsidR="00D40151" w:rsidRDefault="00D40151" w:rsidP="00A22EDB">
            <w:pPr>
              <w:pStyle w:val="TAL"/>
              <w:rPr>
                <w:sz w:val="16"/>
                <w:szCs w:val="16"/>
              </w:rPr>
            </w:pPr>
            <w:r>
              <w:rPr>
                <w:sz w:val="16"/>
                <w:szCs w:val="16"/>
              </w:rPr>
              <w:t>F</w:t>
            </w:r>
          </w:p>
        </w:tc>
        <w:tc>
          <w:tcPr>
            <w:tcW w:w="4820" w:type="dxa"/>
            <w:shd w:val="solid" w:color="FFFFFF" w:fill="auto"/>
          </w:tcPr>
          <w:p w14:paraId="77D6C413" w14:textId="77777777" w:rsidR="00D40151" w:rsidRDefault="00D40151" w:rsidP="00A22EDB">
            <w:pPr>
              <w:pStyle w:val="TAL"/>
              <w:rPr>
                <w:sz w:val="16"/>
                <w:szCs w:val="16"/>
              </w:rPr>
            </w:pPr>
            <w:r>
              <w:rPr>
                <w:sz w:val="16"/>
                <w:szCs w:val="16"/>
              </w:rPr>
              <w:t xml:space="preserve"> ETSUN Architecture Update</w:t>
            </w:r>
          </w:p>
        </w:tc>
        <w:tc>
          <w:tcPr>
            <w:tcW w:w="708" w:type="dxa"/>
            <w:shd w:val="solid" w:color="FFFFFF" w:fill="auto"/>
          </w:tcPr>
          <w:p w14:paraId="052CF415" w14:textId="77777777" w:rsidR="00D40151" w:rsidRDefault="00D40151" w:rsidP="00A22EDB">
            <w:pPr>
              <w:pStyle w:val="TAC"/>
              <w:rPr>
                <w:sz w:val="16"/>
                <w:szCs w:val="16"/>
              </w:rPr>
            </w:pPr>
            <w:r>
              <w:rPr>
                <w:sz w:val="16"/>
                <w:szCs w:val="16"/>
              </w:rPr>
              <w:t>16.1.0</w:t>
            </w:r>
          </w:p>
        </w:tc>
      </w:tr>
      <w:tr w:rsidR="00D40151" w:rsidRPr="009E0DE1" w14:paraId="5373F856" w14:textId="77777777" w:rsidTr="00A22EDB">
        <w:tc>
          <w:tcPr>
            <w:tcW w:w="800" w:type="dxa"/>
            <w:shd w:val="solid" w:color="FFFFFF" w:fill="auto"/>
          </w:tcPr>
          <w:p w14:paraId="172A7E77" w14:textId="77777777" w:rsidR="00D40151" w:rsidRDefault="00D40151" w:rsidP="00A22EDB">
            <w:pPr>
              <w:pStyle w:val="TAC"/>
              <w:rPr>
                <w:sz w:val="16"/>
                <w:szCs w:val="16"/>
              </w:rPr>
            </w:pPr>
            <w:r>
              <w:rPr>
                <w:sz w:val="16"/>
                <w:szCs w:val="16"/>
              </w:rPr>
              <w:t>2019-06</w:t>
            </w:r>
          </w:p>
        </w:tc>
        <w:tc>
          <w:tcPr>
            <w:tcW w:w="800" w:type="dxa"/>
            <w:shd w:val="solid" w:color="FFFFFF" w:fill="auto"/>
          </w:tcPr>
          <w:p w14:paraId="54425B4B" w14:textId="77777777" w:rsidR="00D40151" w:rsidRDefault="00D40151" w:rsidP="00A22EDB">
            <w:pPr>
              <w:pStyle w:val="TAC"/>
              <w:rPr>
                <w:sz w:val="16"/>
                <w:szCs w:val="16"/>
              </w:rPr>
            </w:pPr>
            <w:r>
              <w:rPr>
                <w:sz w:val="16"/>
                <w:szCs w:val="16"/>
              </w:rPr>
              <w:t>SP#84</w:t>
            </w:r>
          </w:p>
        </w:tc>
        <w:tc>
          <w:tcPr>
            <w:tcW w:w="1094" w:type="dxa"/>
            <w:shd w:val="solid" w:color="FFFFFF" w:fill="auto"/>
          </w:tcPr>
          <w:p w14:paraId="10B531B4" w14:textId="77777777" w:rsidR="00D40151" w:rsidRDefault="00D40151" w:rsidP="00A22EDB">
            <w:pPr>
              <w:pStyle w:val="TAC"/>
              <w:rPr>
                <w:sz w:val="16"/>
                <w:szCs w:val="16"/>
              </w:rPr>
            </w:pPr>
            <w:r>
              <w:rPr>
                <w:sz w:val="16"/>
                <w:szCs w:val="16"/>
              </w:rPr>
              <w:t>SP-190410</w:t>
            </w:r>
          </w:p>
        </w:tc>
        <w:tc>
          <w:tcPr>
            <w:tcW w:w="567" w:type="dxa"/>
            <w:shd w:val="solid" w:color="FFFFFF" w:fill="auto"/>
          </w:tcPr>
          <w:p w14:paraId="1240779F" w14:textId="77777777" w:rsidR="00D40151" w:rsidRDefault="00D40151" w:rsidP="00A22EDB">
            <w:pPr>
              <w:pStyle w:val="TAL"/>
              <w:rPr>
                <w:sz w:val="16"/>
                <w:szCs w:val="16"/>
              </w:rPr>
            </w:pPr>
            <w:r>
              <w:rPr>
                <w:sz w:val="16"/>
                <w:szCs w:val="16"/>
              </w:rPr>
              <w:t>1171</w:t>
            </w:r>
          </w:p>
        </w:tc>
        <w:tc>
          <w:tcPr>
            <w:tcW w:w="425" w:type="dxa"/>
            <w:shd w:val="solid" w:color="FFFFFF" w:fill="auto"/>
          </w:tcPr>
          <w:p w14:paraId="4E39CF33" w14:textId="77777777" w:rsidR="00D40151" w:rsidRDefault="00D40151" w:rsidP="00A22EDB">
            <w:pPr>
              <w:pStyle w:val="TAL"/>
              <w:rPr>
                <w:sz w:val="16"/>
                <w:szCs w:val="16"/>
              </w:rPr>
            </w:pPr>
            <w:r>
              <w:rPr>
                <w:sz w:val="16"/>
                <w:szCs w:val="16"/>
              </w:rPr>
              <w:t>4</w:t>
            </w:r>
          </w:p>
        </w:tc>
        <w:tc>
          <w:tcPr>
            <w:tcW w:w="425" w:type="dxa"/>
            <w:shd w:val="solid" w:color="FFFFFF" w:fill="auto"/>
          </w:tcPr>
          <w:p w14:paraId="1ACEB976" w14:textId="77777777" w:rsidR="00D40151" w:rsidRDefault="00D40151" w:rsidP="00A22EDB">
            <w:pPr>
              <w:pStyle w:val="TAL"/>
              <w:rPr>
                <w:sz w:val="16"/>
                <w:szCs w:val="16"/>
              </w:rPr>
            </w:pPr>
            <w:r>
              <w:rPr>
                <w:sz w:val="16"/>
                <w:szCs w:val="16"/>
              </w:rPr>
              <w:t>F</w:t>
            </w:r>
          </w:p>
        </w:tc>
        <w:tc>
          <w:tcPr>
            <w:tcW w:w="4820" w:type="dxa"/>
            <w:shd w:val="solid" w:color="FFFFFF" w:fill="auto"/>
          </w:tcPr>
          <w:p w14:paraId="07ADA6DB" w14:textId="77777777" w:rsidR="00D40151" w:rsidRDefault="00D40151" w:rsidP="00A22EDB">
            <w:pPr>
              <w:pStyle w:val="TAL"/>
              <w:rPr>
                <w:sz w:val="16"/>
                <w:szCs w:val="16"/>
              </w:rPr>
            </w:pPr>
            <w:r>
              <w:rPr>
                <w:sz w:val="16"/>
                <w:szCs w:val="16"/>
              </w:rPr>
              <w:t>SCP Function Update</w:t>
            </w:r>
          </w:p>
        </w:tc>
        <w:tc>
          <w:tcPr>
            <w:tcW w:w="708" w:type="dxa"/>
            <w:shd w:val="solid" w:color="FFFFFF" w:fill="auto"/>
          </w:tcPr>
          <w:p w14:paraId="2BE6E1DF" w14:textId="77777777" w:rsidR="00D40151" w:rsidRDefault="00D40151" w:rsidP="00A22EDB">
            <w:pPr>
              <w:pStyle w:val="TAC"/>
              <w:rPr>
                <w:sz w:val="16"/>
                <w:szCs w:val="16"/>
              </w:rPr>
            </w:pPr>
            <w:r>
              <w:rPr>
                <w:sz w:val="16"/>
                <w:szCs w:val="16"/>
              </w:rPr>
              <w:t>16.1.0</w:t>
            </w:r>
          </w:p>
        </w:tc>
      </w:tr>
      <w:tr w:rsidR="00D40151" w:rsidRPr="009E0DE1" w14:paraId="5288F6F2" w14:textId="77777777" w:rsidTr="00A22EDB">
        <w:tc>
          <w:tcPr>
            <w:tcW w:w="800" w:type="dxa"/>
            <w:shd w:val="solid" w:color="FFFFFF" w:fill="auto"/>
          </w:tcPr>
          <w:p w14:paraId="230ACA4B" w14:textId="77777777" w:rsidR="00D40151" w:rsidRDefault="00D40151" w:rsidP="00A22EDB">
            <w:pPr>
              <w:pStyle w:val="TAC"/>
              <w:rPr>
                <w:sz w:val="16"/>
                <w:szCs w:val="16"/>
              </w:rPr>
            </w:pPr>
            <w:r>
              <w:rPr>
                <w:sz w:val="16"/>
                <w:szCs w:val="16"/>
              </w:rPr>
              <w:t>2019-06</w:t>
            </w:r>
          </w:p>
        </w:tc>
        <w:tc>
          <w:tcPr>
            <w:tcW w:w="800" w:type="dxa"/>
            <w:shd w:val="solid" w:color="FFFFFF" w:fill="auto"/>
          </w:tcPr>
          <w:p w14:paraId="6FFF6AEC" w14:textId="77777777" w:rsidR="00D40151" w:rsidRDefault="00D40151" w:rsidP="00A22EDB">
            <w:pPr>
              <w:pStyle w:val="TAC"/>
              <w:rPr>
                <w:sz w:val="16"/>
                <w:szCs w:val="16"/>
              </w:rPr>
            </w:pPr>
            <w:r>
              <w:rPr>
                <w:sz w:val="16"/>
                <w:szCs w:val="16"/>
              </w:rPr>
              <w:t>SP#84</w:t>
            </w:r>
          </w:p>
        </w:tc>
        <w:tc>
          <w:tcPr>
            <w:tcW w:w="1094" w:type="dxa"/>
            <w:shd w:val="solid" w:color="FFFFFF" w:fill="auto"/>
          </w:tcPr>
          <w:p w14:paraId="34B5CB1C" w14:textId="77777777" w:rsidR="00D40151" w:rsidRDefault="00D40151" w:rsidP="00A22EDB">
            <w:pPr>
              <w:pStyle w:val="TAC"/>
              <w:rPr>
                <w:sz w:val="16"/>
                <w:szCs w:val="16"/>
              </w:rPr>
            </w:pPr>
            <w:r>
              <w:rPr>
                <w:sz w:val="16"/>
                <w:szCs w:val="16"/>
              </w:rPr>
              <w:t>SP-190412</w:t>
            </w:r>
          </w:p>
        </w:tc>
        <w:tc>
          <w:tcPr>
            <w:tcW w:w="567" w:type="dxa"/>
            <w:shd w:val="solid" w:color="FFFFFF" w:fill="auto"/>
          </w:tcPr>
          <w:p w14:paraId="3D3DAFE3" w14:textId="77777777" w:rsidR="00D40151" w:rsidRDefault="00D40151" w:rsidP="00A22EDB">
            <w:pPr>
              <w:pStyle w:val="TAL"/>
              <w:rPr>
                <w:sz w:val="16"/>
                <w:szCs w:val="16"/>
              </w:rPr>
            </w:pPr>
            <w:r>
              <w:rPr>
                <w:sz w:val="16"/>
                <w:szCs w:val="16"/>
              </w:rPr>
              <w:t>1173</w:t>
            </w:r>
          </w:p>
        </w:tc>
        <w:tc>
          <w:tcPr>
            <w:tcW w:w="425" w:type="dxa"/>
            <w:shd w:val="solid" w:color="FFFFFF" w:fill="auto"/>
          </w:tcPr>
          <w:p w14:paraId="02917295" w14:textId="77777777" w:rsidR="00D40151" w:rsidRDefault="00D40151" w:rsidP="00A22EDB">
            <w:pPr>
              <w:pStyle w:val="TAL"/>
              <w:rPr>
                <w:sz w:val="16"/>
                <w:szCs w:val="16"/>
              </w:rPr>
            </w:pPr>
            <w:r>
              <w:rPr>
                <w:sz w:val="16"/>
                <w:szCs w:val="16"/>
              </w:rPr>
              <w:t>2</w:t>
            </w:r>
          </w:p>
        </w:tc>
        <w:tc>
          <w:tcPr>
            <w:tcW w:w="425" w:type="dxa"/>
            <w:shd w:val="solid" w:color="FFFFFF" w:fill="auto"/>
          </w:tcPr>
          <w:p w14:paraId="20E56CD0" w14:textId="77777777" w:rsidR="00D40151" w:rsidRDefault="00D40151" w:rsidP="00A22EDB">
            <w:pPr>
              <w:pStyle w:val="TAL"/>
              <w:rPr>
                <w:sz w:val="16"/>
                <w:szCs w:val="16"/>
              </w:rPr>
            </w:pPr>
            <w:r>
              <w:rPr>
                <w:sz w:val="16"/>
                <w:szCs w:val="16"/>
              </w:rPr>
              <w:t>F</w:t>
            </w:r>
          </w:p>
        </w:tc>
        <w:tc>
          <w:tcPr>
            <w:tcW w:w="4820" w:type="dxa"/>
            <w:shd w:val="solid" w:color="FFFFFF" w:fill="auto"/>
          </w:tcPr>
          <w:p w14:paraId="1C8C2143" w14:textId="77777777" w:rsidR="00D40151" w:rsidRDefault="00D40151" w:rsidP="00A22EDB">
            <w:pPr>
              <w:pStyle w:val="TAL"/>
              <w:rPr>
                <w:sz w:val="16"/>
                <w:szCs w:val="16"/>
              </w:rPr>
            </w:pPr>
            <w:r>
              <w:rPr>
                <w:sz w:val="16"/>
                <w:szCs w:val="16"/>
              </w:rPr>
              <w:t>Redundant PDU session handling</w:t>
            </w:r>
          </w:p>
        </w:tc>
        <w:tc>
          <w:tcPr>
            <w:tcW w:w="708" w:type="dxa"/>
            <w:shd w:val="solid" w:color="FFFFFF" w:fill="auto"/>
          </w:tcPr>
          <w:p w14:paraId="46E4CC93" w14:textId="77777777" w:rsidR="00D40151" w:rsidRDefault="00D40151" w:rsidP="00A22EDB">
            <w:pPr>
              <w:pStyle w:val="TAC"/>
              <w:rPr>
                <w:sz w:val="16"/>
                <w:szCs w:val="16"/>
              </w:rPr>
            </w:pPr>
            <w:r>
              <w:rPr>
                <w:sz w:val="16"/>
                <w:szCs w:val="16"/>
              </w:rPr>
              <w:t>16.1.0</w:t>
            </w:r>
          </w:p>
        </w:tc>
      </w:tr>
      <w:tr w:rsidR="00D40151" w:rsidRPr="009E0DE1" w14:paraId="030B47F4" w14:textId="77777777" w:rsidTr="00A22EDB">
        <w:tc>
          <w:tcPr>
            <w:tcW w:w="800" w:type="dxa"/>
            <w:shd w:val="solid" w:color="FFFFFF" w:fill="auto"/>
          </w:tcPr>
          <w:p w14:paraId="6B76900E" w14:textId="77777777" w:rsidR="00D40151" w:rsidRDefault="00D40151" w:rsidP="00A22EDB">
            <w:pPr>
              <w:pStyle w:val="TAC"/>
              <w:rPr>
                <w:sz w:val="16"/>
                <w:szCs w:val="16"/>
              </w:rPr>
            </w:pPr>
            <w:r>
              <w:rPr>
                <w:sz w:val="16"/>
                <w:szCs w:val="16"/>
              </w:rPr>
              <w:t>2019-06</w:t>
            </w:r>
          </w:p>
        </w:tc>
        <w:tc>
          <w:tcPr>
            <w:tcW w:w="800" w:type="dxa"/>
            <w:shd w:val="solid" w:color="FFFFFF" w:fill="auto"/>
          </w:tcPr>
          <w:p w14:paraId="3E8169BD" w14:textId="77777777" w:rsidR="00D40151" w:rsidRDefault="00D40151" w:rsidP="00A22EDB">
            <w:pPr>
              <w:pStyle w:val="TAC"/>
              <w:rPr>
                <w:sz w:val="16"/>
                <w:szCs w:val="16"/>
              </w:rPr>
            </w:pPr>
            <w:r>
              <w:rPr>
                <w:sz w:val="16"/>
                <w:szCs w:val="16"/>
              </w:rPr>
              <w:t>SP#84</w:t>
            </w:r>
          </w:p>
        </w:tc>
        <w:tc>
          <w:tcPr>
            <w:tcW w:w="1094" w:type="dxa"/>
            <w:shd w:val="solid" w:color="FFFFFF" w:fill="auto"/>
          </w:tcPr>
          <w:p w14:paraId="05C24CDC" w14:textId="77777777" w:rsidR="00D40151" w:rsidRDefault="00D40151" w:rsidP="00A22EDB">
            <w:pPr>
              <w:pStyle w:val="TAC"/>
              <w:rPr>
                <w:sz w:val="16"/>
                <w:szCs w:val="16"/>
              </w:rPr>
            </w:pPr>
            <w:r>
              <w:rPr>
                <w:sz w:val="16"/>
                <w:szCs w:val="16"/>
              </w:rPr>
              <w:t>SP-190421</w:t>
            </w:r>
          </w:p>
        </w:tc>
        <w:tc>
          <w:tcPr>
            <w:tcW w:w="567" w:type="dxa"/>
            <w:shd w:val="solid" w:color="FFFFFF" w:fill="auto"/>
          </w:tcPr>
          <w:p w14:paraId="0A0B3532" w14:textId="77777777" w:rsidR="00D40151" w:rsidRDefault="00D40151" w:rsidP="00A22EDB">
            <w:pPr>
              <w:pStyle w:val="TAL"/>
              <w:rPr>
                <w:sz w:val="16"/>
                <w:szCs w:val="16"/>
              </w:rPr>
            </w:pPr>
            <w:r>
              <w:rPr>
                <w:sz w:val="16"/>
                <w:szCs w:val="16"/>
              </w:rPr>
              <w:t>1174</w:t>
            </w:r>
          </w:p>
        </w:tc>
        <w:tc>
          <w:tcPr>
            <w:tcW w:w="425" w:type="dxa"/>
            <w:shd w:val="solid" w:color="FFFFFF" w:fill="auto"/>
          </w:tcPr>
          <w:p w14:paraId="6B046527" w14:textId="77777777" w:rsidR="00D40151" w:rsidRDefault="00D40151" w:rsidP="00A22EDB">
            <w:pPr>
              <w:pStyle w:val="TAL"/>
              <w:rPr>
                <w:sz w:val="16"/>
                <w:szCs w:val="16"/>
              </w:rPr>
            </w:pPr>
            <w:r>
              <w:rPr>
                <w:sz w:val="16"/>
                <w:szCs w:val="16"/>
              </w:rPr>
              <w:t>6</w:t>
            </w:r>
          </w:p>
        </w:tc>
        <w:tc>
          <w:tcPr>
            <w:tcW w:w="425" w:type="dxa"/>
            <w:shd w:val="solid" w:color="FFFFFF" w:fill="auto"/>
          </w:tcPr>
          <w:p w14:paraId="22A96688" w14:textId="77777777" w:rsidR="00D40151" w:rsidRDefault="00D40151" w:rsidP="00A22EDB">
            <w:pPr>
              <w:pStyle w:val="TAL"/>
              <w:rPr>
                <w:sz w:val="16"/>
                <w:szCs w:val="16"/>
              </w:rPr>
            </w:pPr>
            <w:r>
              <w:rPr>
                <w:sz w:val="16"/>
                <w:szCs w:val="16"/>
              </w:rPr>
              <w:t>B</w:t>
            </w:r>
          </w:p>
        </w:tc>
        <w:tc>
          <w:tcPr>
            <w:tcW w:w="4820" w:type="dxa"/>
            <w:shd w:val="solid" w:color="FFFFFF" w:fill="auto"/>
          </w:tcPr>
          <w:p w14:paraId="57CF2F78" w14:textId="77777777" w:rsidR="00D40151" w:rsidRDefault="00D40151" w:rsidP="00A22EDB">
            <w:pPr>
              <w:pStyle w:val="TAL"/>
              <w:rPr>
                <w:sz w:val="16"/>
                <w:szCs w:val="16"/>
              </w:rPr>
            </w:pPr>
            <w:r>
              <w:rPr>
                <w:sz w:val="16"/>
                <w:szCs w:val="16"/>
              </w:rPr>
              <w:t>Introduction of Slice-Specific Authentication and Authorisation</w:t>
            </w:r>
          </w:p>
        </w:tc>
        <w:tc>
          <w:tcPr>
            <w:tcW w:w="708" w:type="dxa"/>
            <w:shd w:val="solid" w:color="FFFFFF" w:fill="auto"/>
          </w:tcPr>
          <w:p w14:paraId="425CF40C" w14:textId="77777777" w:rsidR="00D40151" w:rsidRDefault="00D40151" w:rsidP="00A22EDB">
            <w:pPr>
              <w:pStyle w:val="TAC"/>
              <w:rPr>
                <w:sz w:val="16"/>
                <w:szCs w:val="16"/>
              </w:rPr>
            </w:pPr>
            <w:r>
              <w:rPr>
                <w:sz w:val="16"/>
                <w:szCs w:val="16"/>
              </w:rPr>
              <w:t>16.1.0</w:t>
            </w:r>
          </w:p>
        </w:tc>
      </w:tr>
      <w:tr w:rsidR="00D40151" w:rsidRPr="009E0DE1" w14:paraId="3EA793A4" w14:textId="77777777" w:rsidTr="00A22EDB">
        <w:tc>
          <w:tcPr>
            <w:tcW w:w="800" w:type="dxa"/>
            <w:shd w:val="solid" w:color="FFFFFF" w:fill="auto"/>
          </w:tcPr>
          <w:p w14:paraId="62D41C14" w14:textId="77777777" w:rsidR="00D40151" w:rsidRDefault="00D40151" w:rsidP="00A22EDB">
            <w:pPr>
              <w:pStyle w:val="TAC"/>
              <w:rPr>
                <w:sz w:val="16"/>
                <w:szCs w:val="16"/>
              </w:rPr>
            </w:pPr>
            <w:r>
              <w:rPr>
                <w:sz w:val="16"/>
                <w:szCs w:val="16"/>
              </w:rPr>
              <w:t>2019-06</w:t>
            </w:r>
          </w:p>
        </w:tc>
        <w:tc>
          <w:tcPr>
            <w:tcW w:w="800" w:type="dxa"/>
            <w:shd w:val="solid" w:color="FFFFFF" w:fill="auto"/>
          </w:tcPr>
          <w:p w14:paraId="7E460D32" w14:textId="77777777" w:rsidR="00D40151" w:rsidRDefault="00D40151" w:rsidP="00A22EDB">
            <w:pPr>
              <w:pStyle w:val="TAC"/>
              <w:rPr>
                <w:sz w:val="16"/>
                <w:szCs w:val="16"/>
              </w:rPr>
            </w:pPr>
            <w:r>
              <w:rPr>
                <w:sz w:val="16"/>
                <w:szCs w:val="16"/>
              </w:rPr>
              <w:t>SP#84</w:t>
            </w:r>
          </w:p>
        </w:tc>
        <w:tc>
          <w:tcPr>
            <w:tcW w:w="1094" w:type="dxa"/>
            <w:shd w:val="solid" w:color="FFFFFF" w:fill="auto"/>
          </w:tcPr>
          <w:p w14:paraId="60753784" w14:textId="77777777" w:rsidR="00D40151" w:rsidRDefault="00D40151" w:rsidP="00A22EDB">
            <w:pPr>
              <w:pStyle w:val="TAC"/>
              <w:rPr>
                <w:sz w:val="16"/>
                <w:szCs w:val="16"/>
              </w:rPr>
            </w:pPr>
            <w:r>
              <w:rPr>
                <w:sz w:val="16"/>
                <w:szCs w:val="16"/>
              </w:rPr>
              <w:t>SP-190399</w:t>
            </w:r>
          </w:p>
        </w:tc>
        <w:tc>
          <w:tcPr>
            <w:tcW w:w="567" w:type="dxa"/>
            <w:shd w:val="solid" w:color="FFFFFF" w:fill="auto"/>
          </w:tcPr>
          <w:p w14:paraId="0BDFA2A4" w14:textId="77777777" w:rsidR="00D40151" w:rsidRDefault="00D40151" w:rsidP="00A22EDB">
            <w:pPr>
              <w:pStyle w:val="TAL"/>
              <w:rPr>
                <w:sz w:val="16"/>
                <w:szCs w:val="16"/>
              </w:rPr>
            </w:pPr>
            <w:r>
              <w:rPr>
                <w:sz w:val="16"/>
                <w:szCs w:val="16"/>
              </w:rPr>
              <w:t>1176</w:t>
            </w:r>
          </w:p>
        </w:tc>
        <w:tc>
          <w:tcPr>
            <w:tcW w:w="425" w:type="dxa"/>
            <w:shd w:val="solid" w:color="FFFFFF" w:fill="auto"/>
          </w:tcPr>
          <w:p w14:paraId="1D6F1F55" w14:textId="77777777" w:rsidR="00D40151" w:rsidRDefault="00D40151" w:rsidP="00A22EDB">
            <w:pPr>
              <w:pStyle w:val="TAL"/>
              <w:rPr>
                <w:sz w:val="16"/>
                <w:szCs w:val="16"/>
              </w:rPr>
            </w:pPr>
            <w:r>
              <w:rPr>
                <w:sz w:val="16"/>
                <w:szCs w:val="16"/>
              </w:rPr>
              <w:t>1</w:t>
            </w:r>
          </w:p>
        </w:tc>
        <w:tc>
          <w:tcPr>
            <w:tcW w:w="425" w:type="dxa"/>
            <w:shd w:val="solid" w:color="FFFFFF" w:fill="auto"/>
          </w:tcPr>
          <w:p w14:paraId="4B11CABB" w14:textId="77777777" w:rsidR="00D40151" w:rsidRDefault="00D40151" w:rsidP="00A22EDB">
            <w:pPr>
              <w:pStyle w:val="TAL"/>
              <w:rPr>
                <w:sz w:val="16"/>
                <w:szCs w:val="16"/>
              </w:rPr>
            </w:pPr>
            <w:r>
              <w:rPr>
                <w:sz w:val="16"/>
                <w:szCs w:val="16"/>
              </w:rPr>
              <w:t>A</w:t>
            </w:r>
          </w:p>
        </w:tc>
        <w:tc>
          <w:tcPr>
            <w:tcW w:w="4820" w:type="dxa"/>
            <w:shd w:val="solid" w:color="FFFFFF" w:fill="auto"/>
          </w:tcPr>
          <w:p w14:paraId="049B5362" w14:textId="77777777" w:rsidR="00D40151" w:rsidRDefault="00D40151" w:rsidP="00A22EDB">
            <w:pPr>
              <w:pStyle w:val="TAL"/>
              <w:rPr>
                <w:sz w:val="16"/>
                <w:szCs w:val="16"/>
              </w:rPr>
            </w:pPr>
            <w:r>
              <w:rPr>
                <w:sz w:val="16"/>
                <w:szCs w:val="16"/>
              </w:rPr>
              <w:t>Association between the GUAMI and AMF instance</w:t>
            </w:r>
          </w:p>
        </w:tc>
        <w:tc>
          <w:tcPr>
            <w:tcW w:w="708" w:type="dxa"/>
            <w:shd w:val="solid" w:color="FFFFFF" w:fill="auto"/>
          </w:tcPr>
          <w:p w14:paraId="55DA9C35" w14:textId="77777777" w:rsidR="00D40151" w:rsidRDefault="00D40151" w:rsidP="00A22EDB">
            <w:pPr>
              <w:pStyle w:val="TAC"/>
              <w:rPr>
                <w:sz w:val="16"/>
                <w:szCs w:val="16"/>
              </w:rPr>
            </w:pPr>
            <w:r>
              <w:rPr>
                <w:sz w:val="16"/>
                <w:szCs w:val="16"/>
              </w:rPr>
              <w:t>16.1.0</w:t>
            </w:r>
          </w:p>
        </w:tc>
      </w:tr>
      <w:tr w:rsidR="00D40151" w:rsidRPr="009E0DE1" w14:paraId="5AC10C86" w14:textId="77777777" w:rsidTr="00A22EDB">
        <w:tc>
          <w:tcPr>
            <w:tcW w:w="800" w:type="dxa"/>
            <w:shd w:val="solid" w:color="FFFFFF" w:fill="auto"/>
          </w:tcPr>
          <w:p w14:paraId="3DD7D41E" w14:textId="77777777" w:rsidR="00D40151" w:rsidRDefault="00D40151" w:rsidP="00A22EDB">
            <w:pPr>
              <w:pStyle w:val="TAC"/>
              <w:rPr>
                <w:sz w:val="16"/>
                <w:szCs w:val="16"/>
              </w:rPr>
            </w:pPr>
            <w:r>
              <w:rPr>
                <w:sz w:val="16"/>
                <w:szCs w:val="16"/>
              </w:rPr>
              <w:t>2019-06</w:t>
            </w:r>
          </w:p>
        </w:tc>
        <w:tc>
          <w:tcPr>
            <w:tcW w:w="800" w:type="dxa"/>
            <w:shd w:val="solid" w:color="FFFFFF" w:fill="auto"/>
          </w:tcPr>
          <w:p w14:paraId="1BF15F10" w14:textId="77777777" w:rsidR="00D40151" w:rsidRDefault="00D40151" w:rsidP="00A22EDB">
            <w:pPr>
              <w:pStyle w:val="TAC"/>
              <w:rPr>
                <w:sz w:val="16"/>
                <w:szCs w:val="16"/>
              </w:rPr>
            </w:pPr>
            <w:r>
              <w:rPr>
                <w:sz w:val="16"/>
                <w:szCs w:val="16"/>
              </w:rPr>
              <w:t>SP#84</w:t>
            </w:r>
          </w:p>
        </w:tc>
        <w:tc>
          <w:tcPr>
            <w:tcW w:w="1094" w:type="dxa"/>
            <w:shd w:val="solid" w:color="FFFFFF" w:fill="auto"/>
          </w:tcPr>
          <w:p w14:paraId="15D8AC53" w14:textId="77777777" w:rsidR="00D40151" w:rsidRDefault="00D40151" w:rsidP="00A22EDB">
            <w:pPr>
              <w:pStyle w:val="TAC"/>
              <w:rPr>
                <w:sz w:val="16"/>
                <w:szCs w:val="16"/>
              </w:rPr>
            </w:pPr>
            <w:r>
              <w:rPr>
                <w:sz w:val="16"/>
                <w:szCs w:val="16"/>
              </w:rPr>
              <w:t>SP-190422</w:t>
            </w:r>
          </w:p>
        </w:tc>
        <w:tc>
          <w:tcPr>
            <w:tcW w:w="567" w:type="dxa"/>
            <w:shd w:val="solid" w:color="FFFFFF" w:fill="auto"/>
          </w:tcPr>
          <w:p w14:paraId="3457B8E1" w14:textId="77777777" w:rsidR="00D40151" w:rsidRDefault="00D40151" w:rsidP="00A22EDB">
            <w:pPr>
              <w:pStyle w:val="TAL"/>
              <w:rPr>
                <w:sz w:val="16"/>
                <w:szCs w:val="16"/>
              </w:rPr>
            </w:pPr>
            <w:r>
              <w:rPr>
                <w:sz w:val="16"/>
                <w:szCs w:val="16"/>
              </w:rPr>
              <w:t>1177</w:t>
            </w:r>
          </w:p>
        </w:tc>
        <w:tc>
          <w:tcPr>
            <w:tcW w:w="425" w:type="dxa"/>
            <w:shd w:val="solid" w:color="FFFFFF" w:fill="auto"/>
          </w:tcPr>
          <w:p w14:paraId="245C6994" w14:textId="77777777" w:rsidR="00D40151" w:rsidRDefault="00D40151" w:rsidP="00A22EDB">
            <w:pPr>
              <w:pStyle w:val="TAL"/>
              <w:rPr>
                <w:sz w:val="16"/>
                <w:szCs w:val="16"/>
              </w:rPr>
            </w:pPr>
            <w:r>
              <w:rPr>
                <w:sz w:val="16"/>
                <w:szCs w:val="16"/>
              </w:rPr>
              <w:t>5</w:t>
            </w:r>
          </w:p>
        </w:tc>
        <w:tc>
          <w:tcPr>
            <w:tcW w:w="425" w:type="dxa"/>
            <w:shd w:val="solid" w:color="FFFFFF" w:fill="auto"/>
          </w:tcPr>
          <w:p w14:paraId="084B2471" w14:textId="77777777" w:rsidR="00D40151" w:rsidRDefault="00D40151" w:rsidP="00A22EDB">
            <w:pPr>
              <w:pStyle w:val="TAL"/>
              <w:rPr>
                <w:sz w:val="16"/>
                <w:szCs w:val="16"/>
              </w:rPr>
            </w:pPr>
            <w:r>
              <w:rPr>
                <w:sz w:val="16"/>
                <w:szCs w:val="16"/>
              </w:rPr>
              <w:t>B</w:t>
            </w:r>
          </w:p>
        </w:tc>
        <w:tc>
          <w:tcPr>
            <w:tcW w:w="4820" w:type="dxa"/>
            <w:shd w:val="solid" w:color="FFFFFF" w:fill="auto"/>
          </w:tcPr>
          <w:p w14:paraId="45C1B614" w14:textId="77777777" w:rsidR="00D40151" w:rsidRDefault="00D40151" w:rsidP="00A22EDB">
            <w:pPr>
              <w:pStyle w:val="TAL"/>
              <w:rPr>
                <w:sz w:val="16"/>
                <w:szCs w:val="16"/>
              </w:rPr>
            </w:pPr>
            <w:r>
              <w:rPr>
                <w:sz w:val="16"/>
                <w:szCs w:val="16"/>
              </w:rPr>
              <w:t>LADN handling in ETSUN scenario</w:t>
            </w:r>
          </w:p>
        </w:tc>
        <w:tc>
          <w:tcPr>
            <w:tcW w:w="708" w:type="dxa"/>
            <w:shd w:val="solid" w:color="FFFFFF" w:fill="auto"/>
          </w:tcPr>
          <w:p w14:paraId="3372EB7E" w14:textId="77777777" w:rsidR="00D40151" w:rsidRDefault="00D40151" w:rsidP="00A22EDB">
            <w:pPr>
              <w:pStyle w:val="TAC"/>
              <w:rPr>
                <w:sz w:val="16"/>
                <w:szCs w:val="16"/>
              </w:rPr>
            </w:pPr>
            <w:r>
              <w:rPr>
                <w:sz w:val="16"/>
                <w:szCs w:val="16"/>
              </w:rPr>
              <w:t>16.1.0</w:t>
            </w:r>
          </w:p>
        </w:tc>
      </w:tr>
      <w:tr w:rsidR="00D40151" w:rsidRPr="009E0DE1" w14:paraId="4E93ABB8" w14:textId="77777777" w:rsidTr="00A22EDB">
        <w:tc>
          <w:tcPr>
            <w:tcW w:w="800" w:type="dxa"/>
            <w:shd w:val="solid" w:color="FFFFFF" w:fill="auto"/>
          </w:tcPr>
          <w:p w14:paraId="3B0A6305" w14:textId="77777777" w:rsidR="00D40151" w:rsidRDefault="00D40151" w:rsidP="00A22EDB">
            <w:pPr>
              <w:pStyle w:val="TAC"/>
              <w:rPr>
                <w:sz w:val="16"/>
                <w:szCs w:val="16"/>
              </w:rPr>
            </w:pPr>
            <w:r>
              <w:rPr>
                <w:sz w:val="16"/>
                <w:szCs w:val="16"/>
              </w:rPr>
              <w:t>2019-06</w:t>
            </w:r>
          </w:p>
        </w:tc>
        <w:tc>
          <w:tcPr>
            <w:tcW w:w="800" w:type="dxa"/>
            <w:shd w:val="solid" w:color="FFFFFF" w:fill="auto"/>
          </w:tcPr>
          <w:p w14:paraId="188597B4" w14:textId="77777777" w:rsidR="00D40151" w:rsidRDefault="00D40151" w:rsidP="00A22EDB">
            <w:pPr>
              <w:pStyle w:val="TAC"/>
              <w:rPr>
                <w:sz w:val="16"/>
                <w:szCs w:val="16"/>
              </w:rPr>
            </w:pPr>
            <w:r>
              <w:rPr>
                <w:sz w:val="16"/>
                <w:szCs w:val="16"/>
              </w:rPr>
              <w:t>SP#84</w:t>
            </w:r>
          </w:p>
        </w:tc>
        <w:tc>
          <w:tcPr>
            <w:tcW w:w="1094" w:type="dxa"/>
            <w:shd w:val="solid" w:color="FFFFFF" w:fill="auto"/>
          </w:tcPr>
          <w:p w14:paraId="5819828C" w14:textId="77777777" w:rsidR="00D40151" w:rsidRDefault="00D40151" w:rsidP="00A22EDB">
            <w:pPr>
              <w:pStyle w:val="TAC"/>
              <w:rPr>
                <w:sz w:val="16"/>
                <w:szCs w:val="16"/>
              </w:rPr>
            </w:pPr>
            <w:r>
              <w:rPr>
                <w:sz w:val="16"/>
                <w:szCs w:val="16"/>
              </w:rPr>
              <w:t>SP-190422</w:t>
            </w:r>
          </w:p>
        </w:tc>
        <w:tc>
          <w:tcPr>
            <w:tcW w:w="567" w:type="dxa"/>
            <w:shd w:val="solid" w:color="FFFFFF" w:fill="auto"/>
          </w:tcPr>
          <w:p w14:paraId="65B20A80" w14:textId="77777777" w:rsidR="00D40151" w:rsidRDefault="00D40151" w:rsidP="00A22EDB">
            <w:pPr>
              <w:pStyle w:val="TAL"/>
              <w:rPr>
                <w:sz w:val="16"/>
                <w:szCs w:val="16"/>
              </w:rPr>
            </w:pPr>
            <w:r>
              <w:rPr>
                <w:sz w:val="16"/>
                <w:szCs w:val="16"/>
              </w:rPr>
              <w:t>1179</w:t>
            </w:r>
          </w:p>
        </w:tc>
        <w:tc>
          <w:tcPr>
            <w:tcW w:w="425" w:type="dxa"/>
            <w:shd w:val="solid" w:color="FFFFFF" w:fill="auto"/>
          </w:tcPr>
          <w:p w14:paraId="7A49C1F0" w14:textId="77777777" w:rsidR="00D40151" w:rsidRDefault="00D40151" w:rsidP="00A22EDB">
            <w:pPr>
              <w:pStyle w:val="TAL"/>
              <w:rPr>
                <w:sz w:val="16"/>
                <w:szCs w:val="16"/>
              </w:rPr>
            </w:pPr>
            <w:r>
              <w:rPr>
                <w:sz w:val="16"/>
                <w:szCs w:val="16"/>
              </w:rPr>
              <w:t>7</w:t>
            </w:r>
          </w:p>
        </w:tc>
        <w:tc>
          <w:tcPr>
            <w:tcW w:w="425" w:type="dxa"/>
            <w:shd w:val="solid" w:color="FFFFFF" w:fill="auto"/>
          </w:tcPr>
          <w:p w14:paraId="7AA21489" w14:textId="77777777" w:rsidR="00D40151" w:rsidRDefault="00D40151" w:rsidP="00A22EDB">
            <w:pPr>
              <w:pStyle w:val="TAL"/>
              <w:rPr>
                <w:sz w:val="16"/>
                <w:szCs w:val="16"/>
              </w:rPr>
            </w:pPr>
            <w:r>
              <w:rPr>
                <w:sz w:val="16"/>
                <w:szCs w:val="16"/>
              </w:rPr>
              <w:t>B</w:t>
            </w:r>
          </w:p>
        </w:tc>
        <w:tc>
          <w:tcPr>
            <w:tcW w:w="4820" w:type="dxa"/>
            <w:shd w:val="solid" w:color="FFFFFF" w:fill="auto"/>
          </w:tcPr>
          <w:p w14:paraId="36FAD1D1" w14:textId="77777777" w:rsidR="00D40151" w:rsidRDefault="00D40151" w:rsidP="00A22EDB">
            <w:pPr>
              <w:pStyle w:val="TAL"/>
              <w:rPr>
                <w:sz w:val="16"/>
                <w:szCs w:val="16"/>
              </w:rPr>
            </w:pPr>
            <w:r>
              <w:rPr>
                <w:sz w:val="16"/>
                <w:szCs w:val="16"/>
              </w:rPr>
              <w:t>Traffic offload by UPF controlled by the I-SMF</w:t>
            </w:r>
          </w:p>
        </w:tc>
        <w:tc>
          <w:tcPr>
            <w:tcW w:w="708" w:type="dxa"/>
            <w:shd w:val="solid" w:color="FFFFFF" w:fill="auto"/>
          </w:tcPr>
          <w:p w14:paraId="4F50171E" w14:textId="77777777" w:rsidR="00D40151" w:rsidRDefault="00D40151" w:rsidP="00A22EDB">
            <w:pPr>
              <w:pStyle w:val="TAC"/>
              <w:rPr>
                <w:sz w:val="16"/>
                <w:szCs w:val="16"/>
              </w:rPr>
            </w:pPr>
            <w:r>
              <w:rPr>
                <w:sz w:val="16"/>
                <w:szCs w:val="16"/>
              </w:rPr>
              <w:t>16.1.0</w:t>
            </w:r>
          </w:p>
        </w:tc>
      </w:tr>
      <w:tr w:rsidR="00D40151" w:rsidRPr="009E0DE1" w14:paraId="4F88932F" w14:textId="77777777" w:rsidTr="00A22EDB">
        <w:tc>
          <w:tcPr>
            <w:tcW w:w="800" w:type="dxa"/>
            <w:shd w:val="solid" w:color="FFFFFF" w:fill="auto"/>
          </w:tcPr>
          <w:p w14:paraId="122F992C" w14:textId="77777777" w:rsidR="00D40151" w:rsidRDefault="00D40151" w:rsidP="00A22EDB">
            <w:pPr>
              <w:pStyle w:val="TAC"/>
              <w:rPr>
                <w:sz w:val="16"/>
                <w:szCs w:val="16"/>
              </w:rPr>
            </w:pPr>
            <w:r>
              <w:rPr>
                <w:sz w:val="16"/>
                <w:szCs w:val="16"/>
              </w:rPr>
              <w:lastRenderedPageBreak/>
              <w:t>2019-06</w:t>
            </w:r>
          </w:p>
        </w:tc>
        <w:tc>
          <w:tcPr>
            <w:tcW w:w="800" w:type="dxa"/>
            <w:shd w:val="solid" w:color="FFFFFF" w:fill="auto"/>
          </w:tcPr>
          <w:p w14:paraId="4713F2F8" w14:textId="77777777" w:rsidR="00D40151" w:rsidRDefault="00D40151" w:rsidP="00A22EDB">
            <w:pPr>
              <w:pStyle w:val="TAC"/>
              <w:rPr>
                <w:sz w:val="16"/>
                <w:szCs w:val="16"/>
              </w:rPr>
            </w:pPr>
            <w:r>
              <w:rPr>
                <w:sz w:val="16"/>
                <w:szCs w:val="16"/>
              </w:rPr>
              <w:t>SP#84</w:t>
            </w:r>
          </w:p>
        </w:tc>
        <w:tc>
          <w:tcPr>
            <w:tcW w:w="1094" w:type="dxa"/>
            <w:shd w:val="solid" w:color="FFFFFF" w:fill="auto"/>
          </w:tcPr>
          <w:p w14:paraId="635CE098" w14:textId="77777777" w:rsidR="00D40151" w:rsidRDefault="00D40151" w:rsidP="00A22EDB">
            <w:pPr>
              <w:pStyle w:val="TAC"/>
              <w:rPr>
                <w:sz w:val="16"/>
                <w:szCs w:val="16"/>
              </w:rPr>
            </w:pPr>
            <w:r>
              <w:rPr>
                <w:sz w:val="16"/>
                <w:szCs w:val="16"/>
              </w:rPr>
              <w:t>SP-190422</w:t>
            </w:r>
          </w:p>
        </w:tc>
        <w:tc>
          <w:tcPr>
            <w:tcW w:w="567" w:type="dxa"/>
            <w:shd w:val="solid" w:color="FFFFFF" w:fill="auto"/>
          </w:tcPr>
          <w:p w14:paraId="7D211283" w14:textId="77777777" w:rsidR="00D40151" w:rsidRDefault="00D40151" w:rsidP="00A22EDB">
            <w:pPr>
              <w:pStyle w:val="TAL"/>
              <w:rPr>
                <w:sz w:val="16"/>
                <w:szCs w:val="16"/>
              </w:rPr>
            </w:pPr>
            <w:r>
              <w:rPr>
                <w:sz w:val="16"/>
                <w:szCs w:val="16"/>
              </w:rPr>
              <w:t>1180</w:t>
            </w:r>
          </w:p>
        </w:tc>
        <w:tc>
          <w:tcPr>
            <w:tcW w:w="425" w:type="dxa"/>
            <w:shd w:val="solid" w:color="FFFFFF" w:fill="auto"/>
          </w:tcPr>
          <w:p w14:paraId="78D02FFC" w14:textId="77777777" w:rsidR="00D40151" w:rsidRDefault="00D40151" w:rsidP="00A22EDB">
            <w:pPr>
              <w:pStyle w:val="TAL"/>
              <w:rPr>
                <w:sz w:val="16"/>
                <w:szCs w:val="16"/>
              </w:rPr>
            </w:pPr>
            <w:r>
              <w:rPr>
                <w:sz w:val="16"/>
                <w:szCs w:val="16"/>
              </w:rPr>
              <w:t>1</w:t>
            </w:r>
          </w:p>
        </w:tc>
        <w:tc>
          <w:tcPr>
            <w:tcW w:w="425" w:type="dxa"/>
            <w:shd w:val="solid" w:color="FFFFFF" w:fill="auto"/>
          </w:tcPr>
          <w:p w14:paraId="65CDD540" w14:textId="77777777" w:rsidR="00D40151" w:rsidRDefault="00D40151" w:rsidP="00A22EDB">
            <w:pPr>
              <w:pStyle w:val="TAL"/>
              <w:rPr>
                <w:sz w:val="16"/>
                <w:szCs w:val="16"/>
              </w:rPr>
            </w:pPr>
            <w:r>
              <w:rPr>
                <w:sz w:val="16"/>
                <w:szCs w:val="16"/>
              </w:rPr>
              <w:t>B</w:t>
            </w:r>
          </w:p>
        </w:tc>
        <w:tc>
          <w:tcPr>
            <w:tcW w:w="4820" w:type="dxa"/>
            <w:shd w:val="solid" w:color="FFFFFF" w:fill="auto"/>
          </w:tcPr>
          <w:p w14:paraId="247AD816" w14:textId="77777777" w:rsidR="00D40151" w:rsidRDefault="00D40151" w:rsidP="00A22EDB">
            <w:pPr>
              <w:pStyle w:val="TAL"/>
              <w:rPr>
                <w:sz w:val="16"/>
                <w:szCs w:val="16"/>
              </w:rPr>
            </w:pPr>
            <w:r>
              <w:rPr>
                <w:sz w:val="16"/>
                <w:szCs w:val="16"/>
              </w:rPr>
              <w:t>UE IP address Allocation by AAA/DHCP</w:t>
            </w:r>
          </w:p>
        </w:tc>
        <w:tc>
          <w:tcPr>
            <w:tcW w:w="708" w:type="dxa"/>
            <w:shd w:val="solid" w:color="FFFFFF" w:fill="auto"/>
          </w:tcPr>
          <w:p w14:paraId="17C083AF" w14:textId="77777777" w:rsidR="00D40151" w:rsidRDefault="00D40151" w:rsidP="00A22EDB">
            <w:pPr>
              <w:pStyle w:val="TAC"/>
              <w:rPr>
                <w:sz w:val="16"/>
                <w:szCs w:val="16"/>
              </w:rPr>
            </w:pPr>
            <w:r>
              <w:rPr>
                <w:sz w:val="16"/>
                <w:szCs w:val="16"/>
              </w:rPr>
              <w:t>16.1.0</w:t>
            </w:r>
          </w:p>
        </w:tc>
      </w:tr>
      <w:tr w:rsidR="00D40151" w:rsidRPr="009E0DE1" w14:paraId="673628D1" w14:textId="77777777" w:rsidTr="00A22EDB">
        <w:tc>
          <w:tcPr>
            <w:tcW w:w="800" w:type="dxa"/>
            <w:shd w:val="solid" w:color="FFFFFF" w:fill="auto"/>
          </w:tcPr>
          <w:p w14:paraId="45835E45" w14:textId="77777777" w:rsidR="00D40151" w:rsidRDefault="00D40151" w:rsidP="00A22EDB">
            <w:pPr>
              <w:pStyle w:val="TAC"/>
              <w:rPr>
                <w:sz w:val="16"/>
                <w:szCs w:val="16"/>
              </w:rPr>
            </w:pPr>
            <w:r>
              <w:rPr>
                <w:sz w:val="16"/>
                <w:szCs w:val="16"/>
              </w:rPr>
              <w:t>2019-06</w:t>
            </w:r>
          </w:p>
        </w:tc>
        <w:tc>
          <w:tcPr>
            <w:tcW w:w="800" w:type="dxa"/>
            <w:shd w:val="solid" w:color="FFFFFF" w:fill="auto"/>
          </w:tcPr>
          <w:p w14:paraId="5BC461FE" w14:textId="77777777" w:rsidR="00D40151" w:rsidRDefault="00D40151" w:rsidP="00A22EDB">
            <w:pPr>
              <w:pStyle w:val="TAC"/>
              <w:rPr>
                <w:sz w:val="16"/>
                <w:szCs w:val="16"/>
              </w:rPr>
            </w:pPr>
            <w:r>
              <w:rPr>
                <w:sz w:val="16"/>
                <w:szCs w:val="16"/>
              </w:rPr>
              <w:t>SP#84</w:t>
            </w:r>
          </w:p>
        </w:tc>
        <w:tc>
          <w:tcPr>
            <w:tcW w:w="1094" w:type="dxa"/>
            <w:shd w:val="solid" w:color="FFFFFF" w:fill="auto"/>
          </w:tcPr>
          <w:p w14:paraId="17F040D1" w14:textId="77777777" w:rsidR="00D40151" w:rsidRDefault="00D40151" w:rsidP="00A22EDB">
            <w:pPr>
              <w:pStyle w:val="TAC"/>
              <w:rPr>
                <w:sz w:val="16"/>
                <w:szCs w:val="16"/>
              </w:rPr>
            </w:pPr>
            <w:r>
              <w:rPr>
                <w:sz w:val="16"/>
                <w:szCs w:val="16"/>
              </w:rPr>
              <w:t>SP-190428</w:t>
            </w:r>
          </w:p>
        </w:tc>
        <w:tc>
          <w:tcPr>
            <w:tcW w:w="567" w:type="dxa"/>
            <w:shd w:val="solid" w:color="FFFFFF" w:fill="auto"/>
          </w:tcPr>
          <w:p w14:paraId="76F348D8" w14:textId="77777777" w:rsidR="00D40151" w:rsidRDefault="00D40151" w:rsidP="00A22EDB">
            <w:pPr>
              <w:pStyle w:val="TAL"/>
              <w:rPr>
                <w:sz w:val="16"/>
                <w:szCs w:val="16"/>
              </w:rPr>
            </w:pPr>
            <w:r>
              <w:rPr>
                <w:sz w:val="16"/>
                <w:szCs w:val="16"/>
              </w:rPr>
              <w:t>1183</w:t>
            </w:r>
          </w:p>
        </w:tc>
        <w:tc>
          <w:tcPr>
            <w:tcW w:w="425" w:type="dxa"/>
            <w:shd w:val="solid" w:color="FFFFFF" w:fill="auto"/>
          </w:tcPr>
          <w:p w14:paraId="6E3E8C23" w14:textId="77777777" w:rsidR="00D40151" w:rsidRDefault="00D40151" w:rsidP="00A22EDB">
            <w:pPr>
              <w:pStyle w:val="TAL"/>
              <w:rPr>
                <w:sz w:val="16"/>
                <w:szCs w:val="16"/>
              </w:rPr>
            </w:pPr>
            <w:r>
              <w:rPr>
                <w:sz w:val="16"/>
                <w:szCs w:val="16"/>
              </w:rPr>
              <w:t>3</w:t>
            </w:r>
          </w:p>
        </w:tc>
        <w:tc>
          <w:tcPr>
            <w:tcW w:w="425" w:type="dxa"/>
            <w:shd w:val="solid" w:color="FFFFFF" w:fill="auto"/>
          </w:tcPr>
          <w:p w14:paraId="70931CB6" w14:textId="77777777" w:rsidR="00D40151" w:rsidRDefault="00D40151" w:rsidP="00A22EDB">
            <w:pPr>
              <w:pStyle w:val="TAL"/>
              <w:rPr>
                <w:sz w:val="16"/>
                <w:szCs w:val="16"/>
              </w:rPr>
            </w:pPr>
            <w:r>
              <w:rPr>
                <w:sz w:val="16"/>
                <w:szCs w:val="16"/>
              </w:rPr>
              <w:t>C</w:t>
            </w:r>
          </w:p>
        </w:tc>
        <w:tc>
          <w:tcPr>
            <w:tcW w:w="4820" w:type="dxa"/>
            <w:shd w:val="solid" w:color="FFFFFF" w:fill="auto"/>
          </w:tcPr>
          <w:p w14:paraId="56C17803" w14:textId="77777777" w:rsidR="00D40151" w:rsidRDefault="00D40151" w:rsidP="00A22EDB">
            <w:pPr>
              <w:pStyle w:val="TAL"/>
              <w:rPr>
                <w:sz w:val="16"/>
                <w:szCs w:val="16"/>
              </w:rPr>
            </w:pPr>
            <w:r>
              <w:rPr>
                <w:sz w:val="16"/>
                <w:szCs w:val="16"/>
              </w:rPr>
              <w:t xml:space="preserve">SNPN deployment scenarios </w:t>
            </w:r>
          </w:p>
        </w:tc>
        <w:tc>
          <w:tcPr>
            <w:tcW w:w="708" w:type="dxa"/>
            <w:shd w:val="solid" w:color="FFFFFF" w:fill="auto"/>
          </w:tcPr>
          <w:p w14:paraId="5725FBB5" w14:textId="77777777" w:rsidR="00D40151" w:rsidRDefault="00D40151" w:rsidP="00A22EDB">
            <w:pPr>
              <w:pStyle w:val="TAC"/>
              <w:rPr>
                <w:sz w:val="16"/>
                <w:szCs w:val="16"/>
              </w:rPr>
            </w:pPr>
            <w:r>
              <w:rPr>
                <w:sz w:val="16"/>
                <w:szCs w:val="16"/>
              </w:rPr>
              <w:t>16.1.0</w:t>
            </w:r>
          </w:p>
        </w:tc>
      </w:tr>
      <w:tr w:rsidR="00D40151" w:rsidRPr="009E0DE1" w14:paraId="2FC5CC52" w14:textId="77777777" w:rsidTr="00A22EDB">
        <w:tc>
          <w:tcPr>
            <w:tcW w:w="800" w:type="dxa"/>
            <w:shd w:val="solid" w:color="FFFFFF" w:fill="auto"/>
          </w:tcPr>
          <w:p w14:paraId="23C8C081" w14:textId="77777777" w:rsidR="00D40151" w:rsidRDefault="00D40151" w:rsidP="00A22EDB">
            <w:pPr>
              <w:pStyle w:val="TAC"/>
              <w:rPr>
                <w:sz w:val="16"/>
                <w:szCs w:val="16"/>
              </w:rPr>
            </w:pPr>
            <w:r>
              <w:rPr>
                <w:sz w:val="16"/>
                <w:szCs w:val="16"/>
              </w:rPr>
              <w:t>2019-06</w:t>
            </w:r>
          </w:p>
        </w:tc>
        <w:tc>
          <w:tcPr>
            <w:tcW w:w="800" w:type="dxa"/>
            <w:shd w:val="solid" w:color="FFFFFF" w:fill="auto"/>
          </w:tcPr>
          <w:p w14:paraId="678DE1E3" w14:textId="77777777" w:rsidR="00D40151" w:rsidRDefault="00D40151" w:rsidP="00A22EDB">
            <w:pPr>
              <w:pStyle w:val="TAC"/>
              <w:rPr>
                <w:sz w:val="16"/>
                <w:szCs w:val="16"/>
              </w:rPr>
            </w:pPr>
            <w:r>
              <w:rPr>
                <w:sz w:val="16"/>
                <w:szCs w:val="16"/>
              </w:rPr>
              <w:t>SP#84</w:t>
            </w:r>
          </w:p>
        </w:tc>
        <w:tc>
          <w:tcPr>
            <w:tcW w:w="1094" w:type="dxa"/>
            <w:shd w:val="solid" w:color="FFFFFF" w:fill="auto"/>
          </w:tcPr>
          <w:p w14:paraId="491FB72D" w14:textId="77777777" w:rsidR="00D40151" w:rsidRDefault="00D40151" w:rsidP="00A22EDB">
            <w:pPr>
              <w:pStyle w:val="TAC"/>
              <w:rPr>
                <w:sz w:val="16"/>
                <w:szCs w:val="16"/>
              </w:rPr>
            </w:pPr>
            <w:r>
              <w:rPr>
                <w:sz w:val="16"/>
                <w:szCs w:val="16"/>
              </w:rPr>
              <w:t>SP-190407</w:t>
            </w:r>
          </w:p>
        </w:tc>
        <w:tc>
          <w:tcPr>
            <w:tcW w:w="567" w:type="dxa"/>
            <w:shd w:val="solid" w:color="FFFFFF" w:fill="auto"/>
          </w:tcPr>
          <w:p w14:paraId="60C320E6" w14:textId="77777777" w:rsidR="00D40151" w:rsidRDefault="00D40151" w:rsidP="00A22EDB">
            <w:pPr>
              <w:pStyle w:val="TAL"/>
              <w:rPr>
                <w:sz w:val="16"/>
                <w:szCs w:val="16"/>
              </w:rPr>
            </w:pPr>
            <w:r>
              <w:rPr>
                <w:sz w:val="16"/>
                <w:szCs w:val="16"/>
              </w:rPr>
              <w:t>1186</w:t>
            </w:r>
          </w:p>
        </w:tc>
        <w:tc>
          <w:tcPr>
            <w:tcW w:w="425" w:type="dxa"/>
            <w:shd w:val="solid" w:color="FFFFFF" w:fill="auto"/>
          </w:tcPr>
          <w:p w14:paraId="38D1F272" w14:textId="77777777" w:rsidR="00D40151" w:rsidRDefault="00D40151" w:rsidP="00A22EDB">
            <w:pPr>
              <w:pStyle w:val="TAL"/>
              <w:rPr>
                <w:sz w:val="16"/>
                <w:szCs w:val="16"/>
              </w:rPr>
            </w:pPr>
            <w:r>
              <w:rPr>
                <w:sz w:val="16"/>
                <w:szCs w:val="16"/>
              </w:rPr>
              <w:t>8</w:t>
            </w:r>
          </w:p>
        </w:tc>
        <w:tc>
          <w:tcPr>
            <w:tcW w:w="425" w:type="dxa"/>
            <w:shd w:val="solid" w:color="FFFFFF" w:fill="auto"/>
          </w:tcPr>
          <w:p w14:paraId="694EBF8D" w14:textId="77777777" w:rsidR="00D40151" w:rsidRDefault="00D40151" w:rsidP="00A22EDB">
            <w:pPr>
              <w:pStyle w:val="TAL"/>
              <w:rPr>
                <w:sz w:val="16"/>
                <w:szCs w:val="16"/>
              </w:rPr>
            </w:pPr>
            <w:r>
              <w:rPr>
                <w:sz w:val="16"/>
                <w:szCs w:val="16"/>
              </w:rPr>
              <w:t>B</w:t>
            </w:r>
          </w:p>
        </w:tc>
        <w:tc>
          <w:tcPr>
            <w:tcW w:w="4820" w:type="dxa"/>
            <w:shd w:val="solid" w:color="FFFFFF" w:fill="auto"/>
          </w:tcPr>
          <w:p w14:paraId="0D1770A6" w14:textId="77777777" w:rsidR="00D40151" w:rsidRDefault="00D40151" w:rsidP="00A22EDB">
            <w:pPr>
              <w:pStyle w:val="TAL"/>
              <w:rPr>
                <w:sz w:val="16"/>
                <w:szCs w:val="16"/>
              </w:rPr>
            </w:pPr>
            <w:r>
              <w:rPr>
                <w:sz w:val="16"/>
                <w:szCs w:val="16"/>
              </w:rPr>
              <w:t>Introducing 5GS UP optimization</w:t>
            </w:r>
          </w:p>
        </w:tc>
        <w:tc>
          <w:tcPr>
            <w:tcW w:w="708" w:type="dxa"/>
            <w:shd w:val="solid" w:color="FFFFFF" w:fill="auto"/>
          </w:tcPr>
          <w:p w14:paraId="57493D69" w14:textId="77777777" w:rsidR="00D40151" w:rsidRDefault="00D40151" w:rsidP="00A22EDB">
            <w:pPr>
              <w:pStyle w:val="TAC"/>
              <w:rPr>
                <w:sz w:val="16"/>
                <w:szCs w:val="16"/>
              </w:rPr>
            </w:pPr>
            <w:r>
              <w:rPr>
                <w:sz w:val="16"/>
                <w:szCs w:val="16"/>
              </w:rPr>
              <w:t>16.1.0</w:t>
            </w:r>
          </w:p>
        </w:tc>
      </w:tr>
      <w:tr w:rsidR="00D40151" w:rsidRPr="009E0DE1" w14:paraId="66D031EB" w14:textId="77777777" w:rsidTr="00A22EDB">
        <w:tc>
          <w:tcPr>
            <w:tcW w:w="800" w:type="dxa"/>
            <w:shd w:val="solid" w:color="FFFFFF" w:fill="auto"/>
          </w:tcPr>
          <w:p w14:paraId="523C4433" w14:textId="77777777" w:rsidR="00D40151" w:rsidRDefault="00D40151" w:rsidP="00A22EDB">
            <w:pPr>
              <w:pStyle w:val="TAC"/>
              <w:rPr>
                <w:sz w:val="16"/>
                <w:szCs w:val="16"/>
              </w:rPr>
            </w:pPr>
            <w:r>
              <w:rPr>
                <w:sz w:val="16"/>
                <w:szCs w:val="16"/>
              </w:rPr>
              <w:t>2019-06</w:t>
            </w:r>
          </w:p>
        </w:tc>
        <w:tc>
          <w:tcPr>
            <w:tcW w:w="800" w:type="dxa"/>
            <w:shd w:val="solid" w:color="FFFFFF" w:fill="auto"/>
          </w:tcPr>
          <w:p w14:paraId="6D112D45" w14:textId="77777777" w:rsidR="00D40151" w:rsidRDefault="00D40151" w:rsidP="00A22EDB">
            <w:pPr>
              <w:pStyle w:val="TAC"/>
              <w:rPr>
                <w:sz w:val="16"/>
                <w:szCs w:val="16"/>
              </w:rPr>
            </w:pPr>
            <w:r>
              <w:rPr>
                <w:sz w:val="16"/>
                <w:szCs w:val="16"/>
              </w:rPr>
              <w:t>SP#84</w:t>
            </w:r>
          </w:p>
        </w:tc>
        <w:tc>
          <w:tcPr>
            <w:tcW w:w="1094" w:type="dxa"/>
            <w:shd w:val="solid" w:color="FFFFFF" w:fill="auto"/>
          </w:tcPr>
          <w:p w14:paraId="47029A9D" w14:textId="77777777" w:rsidR="00D40151" w:rsidRDefault="00D40151" w:rsidP="00A22EDB">
            <w:pPr>
              <w:pStyle w:val="TAC"/>
              <w:rPr>
                <w:sz w:val="16"/>
                <w:szCs w:val="16"/>
              </w:rPr>
            </w:pPr>
            <w:r>
              <w:rPr>
                <w:sz w:val="16"/>
                <w:szCs w:val="16"/>
              </w:rPr>
              <w:t>SP-190420</w:t>
            </w:r>
          </w:p>
        </w:tc>
        <w:tc>
          <w:tcPr>
            <w:tcW w:w="567" w:type="dxa"/>
            <w:shd w:val="solid" w:color="FFFFFF" w:fill="auto"/>
          </w:tcPr>
          <w:p w14:paraId="49F25E43" w14:textId="77777777" w:rsidR="00D40151" w:rsidRDefault="00D40151" w:rsidP="00A22EDB">
            <w:pPr>
              <w:pStyle w:val="TAL"/>
              <w:rPr>
                <w:sz w:val="16"/>
                <w:szCs w:val="16"/>
              </w:rPr>
            </w:pPr>
            <w:r>
              <w:rPr>
                <w:sz w:val="16"/>
                <w:szCs w:val="16"/>
              </w:rPr>
              <w:t>1187</w:t>
            </w:r>
          </w:p>
        </w:tc>
        <w:tc>
          <w:tcPr>
            <w:tcW w:w="425" w:type="dxa"/>
            <w:shd w:val="solid" w:color="FFFFFF" w:fill="auto"/>
          </w:tcPr>
          <w:p w14:paraId="72171963" w14:textId="77777777" w:rsidR="00D40151" w:rsidRDefault="00D40151" w:rsidP="00A22EDB">
            <w:pPr>
              <w:pStyle w:val="TAL"/>
              <w:rPr>
                <w:sz w:val="16"/>
                <w:szCs w:val="16"/>
              </w:rPr>
            </w:pPr>
            <w:r>
              <w:rPr>
                <w:sz w:val="16"/>
                <w:szCs w:val="16"/>
              </w:rPr>
              <w:t>1</w:t>
            </w:r>
          </w:p>
        </w:tc>
        <w:tc>
          <w:tcPr>
            <w:tcW w:w="425" w:type="dxa"/>
            <w:shd w:val="solid" w:color="FFFFFF" w:fill="auto"/>
          </w:tcPr>
          <w:p w14:paraId="7B35DE20" w14:textId="77777777" w:rsidR="00D40151" w:rsidRDefault="00D40151" w:rsidP="00A22EDB">
            <w:pPr>
              <w:pStyle w:val="TAL"/>
              <w:rPr>
                <w:sz w:val="16"/>
                <w:szCs w:val="16"/>
              </w:rPr>
            </w:pPr>
            <w:r>
              <w:rPr>
                <w:sz w:val="16"/>
                <w:szCs w:val="16"/>
              </w:rPr>
              <w:t>B</w:t>
            </w:r>
          </w:p>
        </w:tc>
        <w:tc>
          <w:tcPr>
            <w:tcW w:w="4820" w:type="dxa"/>
            <w:shd w:val="solid" w:color="FFFFFF" w:fill="auto"/>
          </w:tcPr>
          <w:p w14:paraId="5C9778DF" w14:textId="77777777" w:rsidR="00D40151" w:rsidRDefault="00D40151" w:rsidP="00A22EDB">
            <w:pPr>
              <w:pStyle w:val="TAL"/>
              <w:rPr>
                <w:sz w:val="16"/>
                <w:szCs w:val="16"/>
              </w:rPr>
            </w:pPr>
            <w:r>
              <w:rPr>
                <w:sz w:val="16"/>
                <w:szCs w:val="16"/>
              </w:rPr>
              <w:t xml:space="preserve">Adding NF load information inside NFprofile </w:t>
            </w:r>
          </w:p>
        </w:tc>
        <w:tc>
          <w:tcPr>
            <w:tcW w:w="708" w:type="dxa"/>
            <w:shd w:val="solid" w:color="FFFFFF" w:fill="auto"/>
          </w:tcPr>
          <w:p w14:paraId="3A04D79B" w14:textId="77777777" w:rsidR="00D40151" w:rsidRDefault="00D40151" w:rsidP="00A22EDB">
            <w:pPr>
              <w:pStyle w:val="TAC"/>
              <w:rPr>
                <w:sz w:val="16"/>
                <w:szCs w:val="16"/>
              </w:rPr>
            </w:pPr>
            <w:r>
              <w:rPr>
                <w:sz w:val="16"/>
                <w:szCs w:val="16"/>
              </w:rPr>
              <w:t>16.1.0</w:t>
            </w:r>
          </w:p>
        </w:tc>
      </w:tr>
      <w:tr w:rsidR="00D40151" w:rsidRPr="009E0DE1" w14:paraId="05AD57B2" w14:textId="77777777" w:rsidTr="00A22EDB">
        <w:tc>
          <w:tcPr>
            <w:tcW w:w="800" w:type="dxa"/>
            <w:shd w:val="solid" w:color="FFFFFF" w:fill="auto"/>
          </w:tcPr>
          <w:p w14:paraId="5C17F1B1" w14:textId="77777777" w:rsidR="00D40151" w:rsidRDefault="00D40151" w:rsidP="00A22EDB">
            <w:pPr>
              <w:pStyle w:val="TAC"/>
              <w:rPr>
                <w:sz w:val="16"/>
                <w:szCs w:val="16"/>
              </w:rPr>
            </w:pPr>
            <w:r>
              <w:rPr>
                <w:sz w:val="16"/>
                <w:szCs w:val="16"/>
              </w:rPr>
              <w:t>2019-06</w:t>
            </w:r>
          </w:p>
        </w:tc>
        <w:tc>
          <w:tcPr>
            <w:tcW w:w="800" w:type="dxa"/>
            <w:shd w:val="solid" w:color="FFFFFF" w:fill="auto"/>
          </w:tcPr>
          <w:p w14:paraId="1D9FEDAB" w14:textId="77777777" w:rsidR="00D40151" w:rsidRDefault="00D40151" w:rsidP="00A22EDB">
            <w:pPr>
              <w:pStyle w:val="TAC"/>
              <w:rPr>
                <w:sz w:val="16"/>
                <w:szCs w:val="16"/>
              </w:rPr>
            </w:pPr>
            <w:r>
              <w:rPr>
                <w:sz w:val="16"/>
                <w:szCs w:val="16"/>
              </w:rPr>
              <w:t>SP#84</w:t>
            </w:r>
          </w:p>
        </w:tc>
        <w:tc>
          <w:tcPr>
            <w:tcW w:w="1094" w:type="dxa"/>
            <w:shd w:val="solid" w:color="FFFFFF" w:fill="auto"/>
          </w:tcPr>
          <w:p w14:paraId="1B6D6ED9" w14:textId="77777777" w:rsidR="00D40151" w:rsidRDefault="00D40151" w:rsidP="00A22EDB">
            <w:pPr>
              <w:pStyle w:val="TAC"/>
              <w:rPr>
                <w:sz w:val="16"/>
                <w:szCs w:val="16"/>
              </w:rPr>
            </w:pPr>
            <w:r>
              <w:rPr>
                <w:sz w:val="16"/>
                <w:szCs w:val="16"/>
              </w:rPr>
              <w:t>SP-190428</w:t>
            </w:r>
          </w:p>
        </w:tc>
        <w:tc>
          <w:tcPr>
            <w:tcW w:w="567" w:type="dxa"/>
            <w:shd w:val="solid" w:color="FFFFFF" w:fill="auto"/>
          </w:tcPr>
          <w:p w14:paraId="50423760" w14:textId="77777777" w:rsidR="00D40151" w:rsidRDefault="00D40151" w:rsidP="00A22EDB">
            <w:pPr>
              <w:pStyle w:val="TAL"/>
              <w:rPr>
                <w:sz w:val="16"/>
                <w:szCs w:val="16"/>
              </w:rPr>
            </w:pPr>
            <w:r>
              <w:rPr>
                <w:sz w:val="16"/>
                <w:szCs w:val="16"/>
              </w:rPr>
              <w:t>1190</w:t>
            </w:r>
          </w:p>
        </w:tc>
        <w:tc>
          <w:tcPr>
            <w:tcW w:w="425" w:type="dxa"/>
            <w:shd w:val="solid" w:color="FFFFFF" w:fill="auto"/>
          </w:tcPr>
          <w:p w14:paraId="17532EBA" w14:textId="77777777" w:rsidR="00D40151" w:rsidRDefault="00D40151" w:rsidP="00A22EDB">
            <w:pPr>
              <w:pStyle w:val="TAL"/>
              <w:rPr>
                <w:sz w:val="16"/>
                <w:szCs w:val="16"/>
              </w:rPr>
            </w:pPr>
            <w:r>
              <w:rPr>
                <w:sz w:val="16"/>
                <w:szCs w:val="16"/>
              </w:rPr>
              <w:t>2</w:t>
            </w:r>
          </w:p>
        </w:tc>
        <w:tc>
          <w:tcPr>
            <w:tcW w:w="425" w:type="dxa"/>
            <w:shd w:val="solid" w:color="FFFFFF" w:fill="auto"/>
          </w:tcPr>
          <w:p w14:paraId="6D3448AB" w14:textId="77777777" w:rsidR="00D40151" w:rsidRDefault="00D40151" w:rsidP="00A22EDB">
            <w:pPr>
              <w:pStyle w:val="TAL"/>
              <w:rPr>
                <w:sz w:val="16"/>
                <w:szCs w:val="16"/>
              </w:rPr>
            </w:pPr>
            <w:r>
              <w:rPr>
                <w:sz w:val="16"/>
                <w:szCs w:val="16"/>
              </w:rPr>
              <w:t>C</w:t>
            </w:r>
          </w:p>
        </w:tc>
        <w:tc>
          <w:tcPr>
            <w:tcW w:w="4820" w:type="dxa"/>
            <w:shd w:val="solid" w:color="FFFFFF" w:fill="auto"/>
          </w:tcPr>
          <w:p w14:paraId="09D4C3AE" w14:textId="77777777" w:rsidR="00D40151" w:rsidRDefault="00D40151" w:rsidP="00A22EDB">
            <w:pPr>
              <w:pStyle w:val="TAL"/>
              <w:rPr>
                <w:sz w:val="16"/>
                <w:szCs w:val="16"/>
              </w:rPr>
            </w:pPr>
            <w:r>
              <w:rPr>
                <w:sz w:val="16"/>
                <w:szCs w:val="16"/>
              </w:rPr>
              <w:t>Resolving editor's note on eSBA</w:t>
            </w:r>
          </w:p>
        </w:tc>
        <w:tc>
          <w:tcPr>
            <w:tcW w:w="708" w:type="dxa"/>
            <w:shd w:val="solid" w:color="FFFFFF" w:fill="auto"/>
          </w:tcPr>
          <w:p w14:paraId="4263B1EB" w14:textId="77777777" w:rsidR="00D40151" w:rsidRDefault="00D40151" w:rsidP="00A22EDB">
            <w:pPr>
              <w:pStyle w:val="TAC"/>
              <w:rPr>
                <w:sz w:val="16"/>
                <w:szCs w:val="16"/>
              </w:rPr>
            </w:pPr>
            <w:r>
              <w:rPr>
                <w:sz w:val="16"/>
                <w:szCs w:val="16"/>
              </w:rPr>
              <w:t>16.1.0</w:t>
            </w:r>
          </w:p>
        </w:tc>
      </w:tr>
      <w:tr w:rsidR="00D40151" w:rsidRPr="009E0DE1" w14:paraId="6ED4E7AE" w14:textId="77777777" w:rsidTr="00A22EDB">
        <w:tc>
          <w:tcPr>
            <w:tcW w:w="800" w:type="dxa"/>
            <w:shd w:val="solid" w:color="FFFFFF" w:fill="auto"/>
          </w:tcPr>
          <w:p w14:paraId="6609FA8A" w14:textId="77777777" w:rsidR="00D40151" w:rsidRDefault="00D40151" w:rsidP="00A22EDB">
            <w:pPr>
              <w:pStyle w:val="TAC"/>
              <w:rPr>
                <w:sz w:val="16"/>
                <w:szCs w:val="16"/>
              </w:rPr>
            </w:pPr>
            <w:r>
              <w:rPr>
                <w:sz w:val="16"/>
                <w:szCs w:val="16"/>
              </w:rPr>
              <w:t>2019-06</w:t>
            </w:r>
          </w:p>
        </w:tc>
        <w:tc>
          <w:tcPr>
            <w:tcW w:w="800" w:type="dxa"/>
            <w:shd w:val="solid" w:color="FFFFFF" w:fill="auto"/>
          </w:tcPr>
          <w:p w14:paraId="27DD66C9" w14:textId="77777777" w:rsidR="00D40151" w:rsidRDefault="00D40151" w:rsidP="00A22EDB">
            <w:pPr>
              <w:pStyle w:val="TAC"/>
              <w:rPr>
                <w:sz w:val="16"/>
                <w:szCs w:val="16"/>
              </w:rPr>
            </w:pPr>
            <w:r>
              <w:rPr>
                <w:sz w:val="16"/>
                <w:szCs w:val="16"/>
              </w:rPr>
              <w:t>SP#84</w:t>
            </w:r>
          </w:p>
        </w:tc>
        <w:tc>
          <w:tcPr>
            <w:tcW w:w="1094" w:type="dxa"/>
            <w:shd w:val="solid" w:color="FFFFFF" w:fill="auto"/>
          </w:tcPr>
          <w:p w14:paraId="73BD0103" w14:textId="77777777" w:rsidR="00D40151" w:rsidRDefault="00D40151" w:rsidP="00A22EDB">
            <w:pPr>
              <w:pStyle w:val="TAC"/>
              <w:rPr>
                <w:sz w:val="16"/>
                <w:szCs w:val="16"/>
              </w:rPr>
            </w:pPr>
            <w:r>
              <w:rPr>
                <w:sz w:val="16"/>
                <w:szCs w:val="16"/>
              </w:rPr>
              <w:t>SP-190416</w:t>
            </w:r>
          </w:p>
        </w:tc>
        <w:tc>
          <w:tcPr>
            <w:tcW w:w="567" w:type="dxa"/>
            <w:shd w:val="solid" w:color="FFFFFF" w:fill="auto"/>
          </w:tcPr>
          <w:p w14:paraId="34DCC1AF" w14:textId="77777777" w:rsidR="00D40151" w:rsidRDefault="00D40151" w:rsidP="00A22EDB">
            <w:pPr>
              <w:pStyle w:val="TAL"/>
              <w:rPr>
                <w:sz w:val="16"/>
                <w:szCs w:val="16"/>
              </w:rPr>
            </w:pPr>
            <w:r>
              <w:rPr>
                <w:sz w:val="16"/>
                <w:szCs w:val="16"/>
              </w:rPr>
              <w:t>1191</w:t>
            </w:r>
          </w:p>
        </w:tc>
        <w:tc>
          <w:tcPr>
            <w:tcW w:w="425" w:type="dxa"/>
            <w:shd w:val="solid" w:color="FFFFFF" w:fill="auto"/>
          </w:tcPr>
          <w:p w14:paraId="13FF1824" w14:textId="77777777" w:rsidR="00D40151" w:rsidRDefault="00D40151" w:rsidP="00A22EDB">
            <w:pPr>
              <w:pStyle w:val="TAL"/>
              <w:rPr>
                <w:sz w:val="16"/>
                <w:szCs w:val="16"/>
              </w:rPr>
            </w:pPr>
            <w:r>
              <w:rPr>
                <w:sz w:val="16"/>
                <w:szCs w:val="16"/>
              </w:rPr>
              <w:t>3</w:t>
            </w:r>
          </w:p>
        </w:tc>
        <w:tc>
          <w:tcPr>
            <w:tcW w:w="425" w:type="dxa"/>
            <w:shd w:val="solid" w:color="FFFFFF" w:fill="auto"/>
          </w:tcPr>
          <w:p w14:paraId="3C4DCE15" w14:textId="77777777" w:rsidR="00D40151" w:rsidRDefault="00D40151" w:rsidP="00A22EDB">
            <w:pPr>
              <w:pStyle w:val="TAL"/>
              <w:rPr>
                <w:sz w:val="16"/>
                <w:szCs w:val="16"/>
              </w:rPr>
            </w:pPr>
            <w:r>
              <w:rPr>
                <w:sz w:val="16"/>
                <w:szCs w:val="16"/>
              </w:rPr>
              <w:t>F</w:t>
            </w:r>
          </w:p>
        </w:tc>
        <w:tc>
          <w:tcPr>
            <w:tcW w:w="4820" w:type="dxa"/>
            <w:shd w:val="solid" w:color="FFFFFF" w:fill="auto"/>
          </w:tcPr>
          <w:p w14:paraId="0FE7CD87" w14:textId="77777777" w:rsidR="00D40151" w:rsidRDefault="00D40151" w:rsidP="00A22EDB">
            <w:pPr>
              <w:pStyle w:val="TAL"/>
              <w:rPr>
                <w:sz w:val="16"/>
                <w:szCs w:val="16"/>
              </w:rPr>
            </w:pPr>
            <w:r>
              <w:rPr>
                <w:sz w:val="16"/>
                <w:szCs w:val="16"/>
              </w:rPr>
              <w:t>ATSSS support for Unstructured Data</w:t>
            </w:r>
          </w:p>
        </w:tc>
        <w:tc>
          <w:tcPr>
            <w:tcW w:w="708" w:type="dxa"/>
            <w:shd w:val="solid" w:color="FFFFFF" w:fill="auto"/>
          </w:tcPr>
          <w:p w14:paraId="4AC47BF9" w14:textId="77777777" w:rsidR="00D40151" w:rsidRDefault="00D40151" w:rsidP="00A22EDB">
            <w:pPr>
              <w:pStyle w:val="TAC"/>
              <w:rPr>
                <w:sz w:val="16"/>
                <w:szCs w:val="16"/>
              </w:rPr>
            </w:pPr>
            <w:r>
              <w:rPr>
                <w:sz w:val="16"/>
                <w:szCs w:val="16"/>
              </w:rPr>
              <w:t>16.1.0</w:t>
            </w:r>
          </w:p>
        </w:tc>
      </w:tr>
      <w:tr w:rsidR="00D40151" w:rsidRPr="009E0DE1" w14:paraId="6BA4B2CD" w14:textId="77777777" w:rsidTr="00A22EDB">
        <w:tc>
          <w:tcPr>
            <w:tcW w:w="800" w:type="dxa"/>
            <w:shd w:val="solid" w:color="FFFFFF" w:fill="auto"/>
          </w:tcPr>
          <w:p w14:paraId="78C8F173" w14:textId="77777777" w:rsidR="00D40151" w:rsidRDefault="00D40151" w:rsidP="00A22EDB">
            <w:pPr>
              <w:pStyle w:val="TAC"/>
              <w:rPr>
                <w:sz w:val="16"/>
                <w:szCs w:val="16"/>
              </w:rPr>
            </w:pPr>
            <w:r>
              <w:rPr>
                <w:sz w:val="16"/>
                <w:szCs w:val="16"/>
              </w:rPr>
              <w:t>2019-06</w:t>
            </w:r>
          </w:p>
        </w:tc>
        <w:tc>
          <w:tcPr>
            <w:tcW w:w="800" w:type="dxa"/>
            <w:shd w:val="solid" w:color="FFFFFF" w:fill="auto"/>
          </w:tcPr>
          <w:p w14:paraId="4FE3B0B4" w14:textId="77777777" w:rsidR="00D40151" w:rsidRDefault="00D40151" w:rsidP="00A22EDB">
            <w:pPr>
              <w:pStyle w:val="TAC"/>
              <w:rPr>
                <w:sz w:val="16"/>
                <w:szCs w:val="16"/>
              </w:rPr>
            </w:pPr>
            <w:r>
              <w:rPr>
                <w:sz w:val="16"/>
                <w:szCs w:val="16"/>
              </w:rPr>
              <w:t>SP#84</w:t>
            </w:r>
          </w:p>
        </w:tc>
        <w:tc>
          <w:tcPr>
            <w:tcW w:w="1094" w:type="dxa"/>
            <w:shd w:val="solid" w:color="FFFFFF" w:fill="auto"/>
          </w:tcPr>
          <w:p w14:paraId="6CFEC0D4" w14:textId="77777777" w:rsidR="00D40151" w:rsidRDefault="00D40151" w:rsidP="00A22EDB">
            <w:pPr>
              <w:pStyle w:val="TAC"/>
              <w:rPr>
                <w:sz w:val="16"/>
                <w:szCs w:val="16"/>
              </w:rPr>
            </w:pPr>
            <w:r>
              <w:rPr>
                <w:sz w:val="16"/>
                <w:szCs w:val="16"/>
              </w:rPr>
              <w:t>SP-190428</w:t>
            </w:r>
          </w:p>
        </w:tc>
        <w:tc>
          <w:tcPr>
            <w:tcW w:w="567" w:type="dxa"/>
            <w:shd w:val="solid" w:color="FFFFFF" w:fill="auto"/>
          </w:tcPr>
          <w:p w14:paraId="0438843F" w14:textId="77777777" w:rsidR="00D40151" w:rsidRDefault="00D40151" w:rsidP="00A22EDB">
            <w:pPr>
              <w:pStyle w:val="TAL"/>
              <w:rPr>
                <w:sz w:val="16"/>
                <w:szCs w:val="16"/>
              </w:rPr>
            </w:pPr>
            <w:r>
              <w:rPr>
                <w:sz w:val="16"/>
                <w:szCs w:val="16"/>
              </w:rPr>
              <w:t>1194</w:t>
            </w:r>
          </w:p>
        </w:tc>
        <w:tc>
          <w:tcPr>
            <w:tcW w:w="425" w:type="dxa"/>
            <w:shd w:val="solid" w:color="FFFFFF" w:fill="auto"/>
          </w:tcPr>
          <w:p w14:paraId="073628DA" w14:textId="77777777" w:rsidR="00D40151" w:rsidRDefault="00D40151" w:rsidP="00A22EDB">
            <w:pPr>
              <w:pStyle w:val="TAL"/>
              <w:rPr>
                <w:sz w:val="16"/>
                <w:szCs w:val="16"/>
              </w:rPr>
            </w:pPr>
            <w:r>
              <w:rPr>
                <w:sz w:val="16"/>
                <w:szCs w:val="16"/>
              </w:rPr>
              <w:t>3</w:t>
            </w:r>
          </w:p>
        </w:tc>
        <w:tc>
          <w:tcPr>
            <w:tcW w:w="425" w:type="dxa"/>
            <w:shd w:val="solid" w:color="FFFFFF" w:fill="auto"/>
          </w:tcPr>
          <w:p w14:paraId="43C9DD01" w14:textId="77777777" w:rsidR="00D40151" w:rsidRDefault="00D40151" w:rsidP="00A22EDB">
            <w:pPr>
              <w:pStyle w:val="TAL"/>
              <w:rPr>
                <w:sz w:val="16"/>
                <w:szCs w:val="16"/>
              </w:rPr>
            </w:pPr>
            <w:r>
              <w:rPr>
                <w:sz w:val="16"/>
                <w:szCs w:val="16"/>
              </w:rPr>
              <w:t>F</w:t>
            </w:r>
          </w:p>
        </w:tc>
        <w:tc>
          <w:tcPr>
            <w:tcW w:w="4820" w:type="dxa"/>
            <w:shd w:val="solid" w:color="FFFFFF" w:fill="auto"/>
          </w:tcPr>
          <w:p w14:paraId="323056D7" w14:textId="77777777" w:rsidR="00D40151" w:rsidRDefault="00D40151" w:rsidP="00A22EDB">
            <w:pPr>
              <w:pStyle w:val="TAL"/>
              <w:rPr>
                <w:sz w:val="16"/>
                <w:szCs w:val="16"/>
              </w:rPr>
            </w:pPr>
            <w:r>
              <w:rPr>
                <w:sz w:val="16"/>
                <w:szCs w:val="16"/>
              </w:rPr>
              <w:t>Removing the EN on the DNN and 5G LAN group mapping</w:t>
            </w:r>
          </w:p>
        </w:tc>
        <w:tc>
          <w:tcPr>
            <w:tcW w:w="708" w:type="dxa"/>
            <w:shd w:val="solid" w:color="FFFFFF" w:fill="auto"/>
          </w:tcPr>
          <w:p w14:paraId="03804A07" w14:textId="77777777" w:rsidR="00D40151" w:rsidRDefault="00D40151" w:rsidP="00A22EDB">
            <w:pPr>
              <w:pStyle w:val="TAC"/>
              <w:rPr>
                <w:sz w:val="16"/>
                <w:szCs w:val="16"/>
              </w:rPr>
            </w:pPr>
            <w:r>
              <w:rPr>
                <w:sz w:val="16"/>
                <w:szCs w:val="16"/>
              </w:rPr>
              <w:t>16.1.0</w:t>
            </w:r>
          </w:p>
        </w:tc>
      </w:tr>
      <w:tr w:rsidR="00D40151" w:rsidRPr="009E0DE1" w14:paraId="0B1DAD75" w14:textId="77777777" w:rsidTr="00A22EDB">
        <w:tc>
          <w:tcPr>
            <w:tcW w:w="800" w:type="dxa"/>
            <w:shd w:val="solid" w:color="FFFFFF" w:fill="auto"/>
          </w:tcPr>
          <w:p w14:paraId="286C4E85" w14:textId="77777777" w:rsidR="00D40151" w:rsidRDefault="00D40151" w:rsidP="00A22EDB">
            <w:pPr>
              <w:pStyle w:val="TAC"/>
              <w:rPr>
                <w:sz w:val="16"/>
                <w:szCs w:val="16"/>
              </w:rPr>
            </w:pPr>
            <w:r>
              <w:rPr>
                <w:sz w:val="16"/>
                <w:szCs w:val="16"/>
              </w:rPr>
              <w:t>2019-06</w:t>
            </w:r>
          </w:p>
        </w:tc>
        <w:tc>
          <w:tcPr>
            <w:tcW w:w="800" w:type="dxa"/>
            <w:shd w:val="solid" w:color="FFFFFF" w:fill="auto"/>
          </w:tcPr>
          <w:p w14:paraId="5E0D1B75" w14:textId="77777777" w:rsidR="00D40151" w:rsidRDefault="00D40151" w:rsidP="00A22EDB">
            <w:pPr>
              <w:pStyle w:val="TAC"/>
              <w:rPr>
                <w:sz w:val="16"/>
                <w:szCs w:val="16"/>
              </w:rPr>
            </w:pPr>
            <w:r>
              <w:rPr>
                <w:sz w:val="16"/>
                <w:szCs w:val="16"/>
              </w:rPr>
              <w:t>SP#84</w:t>
            </w:r>
          </w:p>
        </w:tc>
        <w:tc>
          <w:tcPr>
            <w:tcW w:w="1094" w:type="dxa"/>
            <w:shd w:val="solid" w:color="FFFFFF" w:fill="auto"/>
          </w:tcPr>
          <w:p w14:paraId="37E33ADC" w14:textId="77777777" w:rsidR="00D40151" w:rsidRDefault="00D40151" w:rsidP="00A22EDB">
            <w:pPr>
              <w:pStyle w:val="TAC"/>
              <w:rPr>
                <w:sz w:val="16"/>
                <w:szCs w:val="16"/>
              </w:rPr>
            </w:pPr>
            <w:r>
              <w:rPr>
                <w:sz w:val="16"/>
                <w:szCs w:val="16"/>
              </w:rPr>
              <w:t>SP-190428</w:t>
            </w:r>
          </w:p>
        </w:tc>
        <w:tc>
          <w:tcPr>
            <w:tcW w:w="567" w:type="dxa"/>
            <w:shd w:val="solid" w:color="FFFFFF" w:fill="auto"/>
          </w:tcPr>
          <w:p w14:paraId="2355DE38" w14:textId="77777777" w:rsidR="00D40151" w:rsidRDefault="00D40151" w:rsidP="00A22EDB">
            <w:pPr>
              <w:pStyle w:val="TAL"/>
              <w:rPr>
                <w:sz w:val="16"/>
                <w:szCs w:val="16"/>
              </w:rPr>
            </w:pPr>
            <w:r>
              <w:rPr>
                <w:sz w:val="16"/>
                <w:szCs w:val="16"/>
              </w:rPr>
              <w:t>1198</w:t>
            </w:r>
          </w:p>
        </w:tc>
        <w:tc>
          <w:tcPr>
            <w:tcW w:w="425" w:type="dxa"/>
            <w:shd w:val="solid" w:color="FFFFFF" w:fill="auto"/>
          </w:tcPr>
          <w:p w14:paraId="303ACB15" w14:textId="77777777" w:rsidR="00D40151" w:rsidRDefault="00D40151" w:rsidP="00A22EDB">
            <w:pPr>
              <w:pStyle w:val="TAL"/>
              <w:rPr>
                <w:sz w:val="16"/>
                <w:szCs w:val="16"/>
              </w:rPr>
            </w:pPr>
            <w:r>
              <w:rPr>
                <w:sz w:val="16"/>
                <w:szCs w:val="16"/>
              </w:rPr>
              <w:t>8</w:t>
            </w:r>
          </w:p>
        </w:tc>
        <w:tc>
          <w:tcPr>
            <w:tcW w:w="425" w:type="dxa"/>
            <w:shd w:val="solid" w:color="FFFFFF" w:fill="auto"/>
          </w:tcPr>
          <w:p w14:paraId="5A8DBC12" w14:textId="77777777" w:rsidR="00D40151" w:rsidRDefault="00D40151" w:rsidP="00A22EDB">
            <w:pPr>
              <w:pStyle w:val="TAL"/>
              <w:rPr>
                <w:sz w:val="16"/>
                <w:szCs w:val="16"/>
              </w:rPr>
            </w:pPr>
            <w:r>
              <w:rPr>
                <w:sz w:val="16"/>
                <w:szCs w:val="16"/>
              </w:rPr>
              <w:t>C</w:t>
            </w:r>
          </w:p>
        </w:tc>
        <w:tc>
          <w:tcPr>
            <w:tcW w:w="4820" w:type="dxa"/>
            <w:shd w:val="solid" w:color="FFFFFF" w:fill="auto"/>
          </w:tcPr>
          <w:p w14:paraId="0A74D768" w14:textId="77777777" w:rsidR="00D40151" w:rsidRDefault="00D40151" w:rsidP="00A22EDB">
            <w:pPr>
              <w:pStyle w:val="TAL"/>
              <w:rPr>
                <w:sz w:val="16"/>
                <w:szCs w:val="16"/>
              </w:rPr>
            </w:pPr>
            <w:r>
              <w:rPr>
                <w:sz w:val="16"/>
                <w:szCs w:val="16"/>
              </w:rPr>
              <w:t>Resolving the EN on traffic pattern to the TT</w:t>
            </w:r>
          </w:p>
        </w:tc>
        <w:tc>
          <w:tcPr>
            <w:tcW w:w="708" w:type="dxa"/>
            <w:shd w:val="solid" w:color="FFFFFF" w:fill="auto"/>
          </w:tcPr>
          <w:p w14:paraId="3F787497" w14:textId="77777777" w:rsidR="00D40151" w:rsidRDefault="00D40151" w:rsidP="00A22EDB">
            <w:pPr>
              <w:pStyle w:val="TAC"/>
              <w:rPr>
                <w:sz w:val="16"/>
                <w:szCs w:val="16"/>
              </w:rPr>
            </w:pPr>
            <w:r>
              <w:rPr>
                <w:sz w:val="16"/>
                <w:szCs w:val="16"/>
              </w:rPr>
              <w:t>16.1.0</w:t>
            </w:r>
          </w:p>
        </w:tc>
      </w:tr>
      <w:tr w:rsidR="00D40151" w:rsidRPr="009E0DE1" w14:paraId="4318DB3F" w14:textId="77777777" w:rsidTr="00A22EDB">
        <w:tc>
          <w:tcPr>
            <w:tcW w:w="800" w:type="dxa"/>
            <w:shd w:val="solid" w:color="FFFFFF" w:fill="auto"/>
          </w:tcPr>
          <w:p w14:paraId="0C942ADD" w14:textId="77777777" w:rsidR="00D40151" w:rsidRDefault="00D40151" w:rsidP="00A22EDB">
            <w:pPr>
              <w:pStyle w:val="TAC"/>
              <w:rPr>
                <w:sz w:val="16"/>
                <w:szCs w:val="16"/>
              </w:rPr>
            </w:pPr>
            <w:r>
              <w:rPr>
                <w:sz w:val="16"/>
                <w:szCs w:val="16"/>
              </w:rPr>
              <w:t>2019-06</w:t>
            </w:r>
          </w:p>
        </w:tc>
        <w:tc>
          <w:tcPr>
            <w:tcW w:w="800" w:type="dxa"/>
            <w:shd w:val="solid" w:color="FFFFFF" w:fill="auto"/>
          </w:tcPr>
          <w:p w14:paraId="2B3D0D18" w14:textId="77777777" w:rsidR="00D40151" w:rsidRDefault="00D40151" w:rsidP="00A22EDB">
            <w:pPr>
              <w:pStyle w:val="TAC"/>
              <w:rPr>
                <w:sz w:val="16"/>
                <w:szCs w:val="16"/>
              </w:rPr>
            </w:pPr>
            <w:r>
              <w:rPr>
                <w:sz w:val="16"/>
                <w:szCs w:val="16"/>
              </w:rPr>
              <w:t>SP#84</w:t>
            </w:r>
          </w:p>
        </w:tc>
        <w:tc>
          <w:tcPr>
            <w:tcW w:w="1094" w:type="dxa"/>
            <w:shd w:val="solid" w:color="FFFFFF" w:fill="auto"/>
          </w:tcPr>
          <w:p w14:paraId="602C1D05" w14:textId="77777777" w:rsidR="00D40151" w:rsidRDefault="00D40151" w:rsidP="00A22EDB">
            <w:pPr>
              <w:pStyle w:val="TAC"/>
              <w:rPr>
                <w:sz w:val="16"/>
                <w:szCs w:val="16"/>
              </w:rPr>
            </w:pPr>
            <w:r>
              <w:rPr>
                <w:sz w:val="16"/>
                <w:szCs w:val="16"/>
              </w:rPr>
              <w:t>SP-190428</w:t>
            </w:r>
          </w:p>
        </w:tc>
        <w:tc>
          <w:tcPr>
            <w:tcW w:w="567" w:type="dxa"/>
            <w:shd w:val="solid" w:color="FFFFFF" w:fill="auto"/>
          </w:tcPr>
          <w:p w14:paraId="176237B7" w14:textId="77777777" w:rsidR="00D40151" w:rsidRDefault="00D40151" w:rsidP="00A22EDB">
            <w:pPr>
              <w:pStyle w:val="TAL"/>
              <w:rPr>
                <w:sz w:val="16"/>
                <w:szCs w:val="16"/>
              </w:rPr>
            </w:pPr>
            <w:r>
              <w:rPr>
                <w:sz w:val="16"/>
                <w:szCs w:val="16"/>
              </w:rPr>
              <w:t>1199</w:t>
            </w:r>
          </w:p>
        </w:tc>
        <w:tc>
          <w:tcPr>
            <w:tcW w:w="425" w:type="dxa"/>
            <w:shd w:val="solid" w:color="FFFFFF" w:fill="auto"/>
          </w:tcPr>
          <w:p w14:paraId="2E00145D" w14:textId="77777777" w:rsidR="00D40151" w:rsidRDefault="00D40151" w:rsidP="00A22EDB">
            <w:pPr>
              <w:pStyle w:val="TAL"/>
              <w:rPr>
                <w:sz w:val="16"/>
                <w:szCs w:val="16"/>
              </w:rPr>
            </w:pPr>
            <w:r>
              <w:rPr>
                <w:sz w:val="16"/>
                <w:szCs w:val="16"/>
              </w:rPr>
              <w:t>3</w:t>
            </w:r>
          </w:p>
        </w:tc>
        <w:tc>
          <w:tcPr>
            <w:tcW w:w="425" w:type="dxa"/>
            <w:shd w:val="solid" w:color="FFFFFF" w:fill="auto"/>
          </w:tcPr>
          <w:p w14:paraId="541A060E" w14:textId="77777777" w:rsidR="00D40151" w:rsidRDefault="00D40151" w:rsidP="00A22EDB">
            <w:pPr>
              <w:pStyle w:val="TAL"/>
              <w:rPr>
                <w:sz w:val="16"/>
                <w:szCs w:val="16"/>
              </w:rPr>
            </w:pPr>
            <w:r>
              <w:rPr>
                <w:sz w:val="16"/>
                <w:szCs w:val="16"/>
              </w:rPr>
              <w:t>F</w:t>
            </w:r>
          </w:p>
        </w:tc>
        <w:tc>
          <w:tcPr>
            <w:tcW w:w="4820" w:type="dxa"/>
            <w:shd w:val="solid" w:color="FFFFFF" w:fill="auto"/>
          </w:tcPr>
          <w:p w14:paraId="056731DD" w14:textId="77777777" w:rsidR="00D40151" w:rsidRDefault="00D40151" w:rsidP="00A22EDB">
            <w:pPr>
              <w:pStyle w:val="TAL"/>
              <w:rPr>
                <w:sz w:val="16"/>
                <w:szCs w:val="16"/>
              </w:rPr>
            </w:pPr>
            <w:r>
              <w:rPr>
                <w:sz w:val="16"/>
                <w:szCs w:val="16"/>
              </w:rPr>
              <w:t>Clarification on the CAG ID and slicing</w:t>
            </w:r>
          </w:p>
        </w:tc>
        <w:tc>
          <w:tcPr>
            <w:tcW w:w="708" w:type="dxa"/>
            <w:shd w:val="solid" w:color="FFFFFF" w:fill="auto"/>
          </w:tcPr>
          <w:p w14:paraId="62F0988A" w14:textId="77777777" w:rsidR="00D40151" w:rsidRDefault="00D40151" w:rsidP="00A22EDB">
            <w:pPr>
              <w:pStyle w:val="TAC"/>
              <w:rPr>
                <w:sz w:val="16"/>
                <w:szCs w:val="16"/>
              </w:rPr>
            </w:pPr>
            <w:r>
              <w:rPr>
                <w:sz w:val="16"/>
                <w:szCs w:val="16"/>
              </w:rPr>
              <w:t>16.1.0</w:t>
            </w:r>
          </w:p>
        </w:tc>
      </w:tr>
      <w:tr w:rsidR="00D40151" w:rsidRPr="009E0DE1" w14:paraId="4B29A64F" w14:textId="77777777" w:rsidTr="00A22EDB">
        <w:tc>
          <w:tcPr>
            <w:tcW w:w="800" w:type="dxa"/>
            <w:shd w:val="solid" w:color="FFFFFF" w:fill="auto"/>
          </w:tcPr>
          <w:p w14:paraId="2B9FD60E" w14:textId="77777777" w:rsidR="00D40151" w:rsidRDefault="00D40151" w:rsidP="00A22EDB">
            <w:pPr>
              <w:pStyle w:val="TAC"/>
              <w:rPr>
                <w:sz w:val="16"/>
                <w:szCs w:val="16"/>
              </w:rPr>
            </w:pPr>
            <w:r>
              <w:rPr>
                <w:sz w:val="16"/>
                <w:szCs w:val="16"/>
              </w:rPr>
              <w:t>2019-06</w:t>
            </w:r>
          </w:p>
        </w:tc>
        <w:tc>
          <w:tcPr>
            <w:tcW w:w="800" w:type="dxa"/>
            <w:shd w:val="solid" w:color="FFFFFF" w:fill="auto"/>
          </w:tcPr>
          <w:p w14:paraId="2DE3AC95" w14:textId="77777777" w:rsidR="00D40151" w:rsidRDefault="00D40151" w:rsidP="00A22EDB">
            <w:pPr>
              <w:pStyle w:val="TAC"/>
              <w:rPr>
                <w:sz w:val="16"/>
                <w:szCs w:val="16"/>
              </w:rPr>
            </w:pPr>
            <w:r>
              <w:rPr>
                <w:sz w:val="16"/>
                <w:szCs w:val="16"/>
              </w:rPr>
              <w:t>SP#84</w:t>
            </w:r>
          </w:p>
        </w:tc>
        <w:tc>
          <w:tcPr>
            <w:tcW w:w="1094" w:type="dxa"/>
            <w:shd w:val="solid" w:color="FFFFFF" w:fill="auto"/>
          </w:tcPr>
          <w:p w14:paraId="12608D46" w14:textId="77777777" w:rsidR="00D40151" w:rsidRDefault="00D40151" w:rsidP="00A22EDB">
            <w:pPr>
              <w:pStyle w:val="TAC"/>
              <w:rPr>
                <w:sz w:val="16"/>
                <w:szCs w:val="16"/>
              </w:rPr>
            </w:pPr>
            <w:r>
              <w:rPr>
                <w:sz w:val="16"/>
                <w:szCs w:val="16"/>
              </w:rPr>
              <w:t>SP-190420</w:t>
            </w:r>
          </w:p>
        </w:tc>
        <w:tc>
          <w:tcPr>
            <w:tcW w:w="567" w:type="dxa"/>
            <w:shd w:val="solid" w:color="FFFFFF" w:fill="auto"/>
          </w:tcPr>
          <w:p w14:paraId="1D18724D" w14:textId="77777777" w:rsidR="00D40151" w:rsidRDefault="00D40151" w:rsidP="00A22EDB">
            <w:pPr>
              <w:pStyle w:val="TAL"/>
              <w:rPr>
                <w:sz w:val="16"/>
                <w:szCs w:val="16"/>
              </w:rPr>
            </w:pPr>
            <w:r>
              <w:rPr>
                <w:sz w:val="16"/>
                <w:szCs w:val="16"/>
              </w:rPr>
              <w:t>1201</w:t>
            </w:r>
          </w:p>
        </w:tc>
        <w:tc>
          <w:tcPr>
            <w:tcW w:w="425" w:type="dxa"/>
            <w:shd w:val="solid" w:color="FFFFFF" w:fill="auto"/>
          </w:tcPr>
          <w:p w14:paraId="4DE5AC78" w14:textId="77777777" w:rsidR="00D40151" w:rsidRDefault="00D40151" w:rsidP="00A22EDB">
            <w:pPr>
              <w:pStyle w:val="TAL"/>
              <w:rPr>
                <w:sz w:val="16"/>
                <w:szCs w:val="16"/>
              </w:rPr>
            </w:pPr>
            <w:r>
              <w:rPr>
                <w:sz w:val="16"/>
                <w:szCs w:val="16"/>
              </w:rPr>
              <w:t>2</w:t>
            </w:r>
          </w:p>
        </w:tc>
        <w:tc>
          <w:tcPr>
            <w:tcW w:w="425" w:type="dxa"/>
            <w:shd w:val="solid" w:color="FFFFFF" w:fill="auto"/>
          </w:tcPr>
          <w:p w14:paraId="7F164FC8" w14:textId="77777777" w:rsidR="00D40151" w:rsidRDefault="00D40151" w:rsidP="00A22EDB">
            <w:pPr>
              <w:pStyle w:val="TAL"/>
              <w:rPr>
                <w:sz w:val="16"/>
                <w:szCs w:val="16"/>
              </w:rPr>
            </w:pPr>
            <w:r>
              <w:rPr>
                <w:sz w:val="16"/>
                <w:szCs w:val="16"/>
              </w:rPr>
              <w:t>B</w:t>
            </w:r>
          </w:p>
        </w:tc>
        <w:tc>
          <w:tcPr>
            <w:tcW w:w="4820" w:type="dxa"/>
            <w:shd w:val="solid" w:color="FFFFFF" w:fill="auto"/>
          </w:tcPr>
          <w:p w14:paraId="15FFA3D8" w14:textId="77777777" w:rsidR="00D40151" w:rsidRDefault="00D40151" w:rsidP="00A22EDB">
            <w:pPr>
              <w:pStyle w:val="TAL"/>
              <w:rPr>
                <w:sz w:val="16"/>
                <w:szCs w:val="16"/>
              </w:rPr>
            </w:pPr>
            <w:r>
              <w:rPr>
                <w:sz w:val="16"/>
                <w:szCs w:val="16"/>
              </w:rPr>
              <w:t>CR for adding Naf_EventExposure services</w:t>
            </w:r>
          </w:p>
        </w:tc>
        <w:tc>
          <w:tcPr>
            <w:tcW w:w="708" w:type="dxa"/>
            <w:shd w:val="solid" w:color="FFFFFF" w:fill="auto"/>
          </w:tcPr>
          <w:p w14:paraId="0B3D566F" w14:textId="77777777" w:rsidR="00D40151" w:rsidRDefault="00D40151" w:rsidP="00A22EDB">
            <w:pPr>
              <w:pStyle w:val="TAC"/>
              <w:rPr>
                <w:sz w:val="16"/>
                <w:szCs w:val="16"/>
              </w:rPr>
            </w:pPr>
            <w:r>
              <w:rPr>
                <w:sz w:val="16"/>
                <w:szCs w:val="16"/>
              </w:rPr>
              <w:t>16.1.0</w:t>
            </w:r>
          </w:p>
        </w:tc>
      </w:tr>
      <w:tr w:rsidR="00D40151" w:rsidRPr="009E0DE1" w14:paraId="02CE8135" w14:textId="77777777" w:rsidTr="00A22EDB">
        <w:tc>
          <w:tcPr>
            <w:tcW w:w="800" w:type="dxa"/>
            <w:shd w:val="solid" w:color="FFFFFF" w:fill="auto"/>
          </w:tcPr>
          <w:p w14:paraId="17DDF134" w14:textId="77777777" w:rsidR="00D40151" w:rsidRDefault="00D40151" w:rsidP="00A22EDB">
            <w:pPr>
              <w:pStyle w:val="TAC"/>
              <w:rPr>
                <w:sz w:val="16"/>
                <w:szCs w:val="16"/>
              </w:rPr>
            </w:pPr>
            <w:r>
              <w:rPr>
                <w:sz w:val="16"/>
                <w:szCs w:val="16"/>
              </w:rPr>
              <w:t>2019-06</w:t>
            </w:r>
          </w:p>
        </w:tc>
        <w:tc>
          <w:tcPr>
            <w:tcW w:w="800" w:type="dxa"/>
            <w:shd w:val="solid" w:color="FFFFFF" w:fill="auto"/>
          </w:tcPr>
          <w:p w14:paraId="387B1CD3" w14:textId="77777777" w:rsidR="00D40151" w:rsidRDefault="00D40151" w:rsidP="00A22EDB">
            <w:pPr>
              <w:pStyle w:val="TAC"/>
              <w:rPr>
                <w:sz w:val="16"/>
                <w:szCs w:val="16"/>
              </w:rPr>
            </w:pPr>
            <w:r>
              <w:rPr>
                <w:sz w:val="16"/>
                <w:szCs w:val="16"/>
              </w:rPr>
              <w:t>SP#84</w:t>
            </w:r>
          </w:p>
        </w:tc>
        <w:tc>
          <w:tcPr>
            <w:tcW w:w="1094" w:type="dxa"/>
            <w:shd w:val="solid" w:color="FFFFFF" w:fill="auto"/>
          </w:tcPr>
          <w:p w14:paraId="660DA8AF" w14:textId="77777777" w:rsidR="00D40151" w:rsidRDefault="00D40151" w:rsidP="00A22EDB">
            <w:pPr>
              <w:pStyle w:val="TAC"/>
              <w:rPr>
                <w:sz w:val="16"/>
                <w:szCs w:val="16"/>
              </w:rPr>
            </w:pPr>
            <w:r>
              <w:rPr>
                <w:sz w:val="16"/>
                <w:szCs w:val="16"/>
              </w:rPr>
              <w:t>SP-190428</w:t>
            </w:r>
          </w:p>
        </w:tc>
        <w:tc>
          <w:tcPr>
            <w:tcW w:w="567" w:type="dxa"/>
            <w:shd w:val="solid" w:color="FFFFFF" w:fill="auto"/>
          </w:tcPr>
          <w:p w14:paraId="350D4034" w14:textId="77777777" w:rsidR="00D40151" w:rsidRDefault="00D40151" w:rsidP="00A22EDB">
            <w:pPr>
              <w:pStyle w:val="TAL"/>
              <w:rPr>
                <w:sz w:val="16"/>
                <w:szCs w:val="16"/>
              </w:rPr>
            </w:pPr>
            <w:r>
              <w:rPr>
                <w:sz w:val="16"/>
                <w:szCs w:val="16"/>
              </w:rPr>
              <w:t>1202</w:t>
            </w:r>
          </w:p>
        </w:tc>
        <w:tc>
          <w:tcPr>
            <w:tcW w:w="425" w:type="dxa"/>
            <w:shd w:val="solid" w:color="FFFFFF" w:fill="auto"/>
          </w:tcPr>
          <w:p w14:paraId="5864E3AE" w14:textId="77777777" w:rsidR="00D40151" w:rsidRDefault="00D40151" w:rsidP="00A22EDB">
            <w:pPr>
              <w:pStyle w:val="TAL"/>
              <w:rPr>
                <w:sz w:val="16"/>
                <w:szCs w:val="16"/>
              </w:rPr>
            </w:pPr>
            <w:r>
              <w:rPr>
                <w:sz w:val="16"/>
                <w:szCs w:val="16"/>
              </w:rPr>
              <w:t>2</w:t>
            </w:r>
          </w:p>
        </w:tc>
        <w:tc>
          <w:tcPr>
            <w:tcW w:w="425" w:type="dxa"/>
            <w:shd w:val="solid" w:color="FFFFFF" w:fill="auto"/>
          </w:tcPr>
          <w:p w14:paraId="317F6D6B" w14:textId="77777777" w:rsidR="00D40151" w:rsidRDefault="00D40151" w:rsidP="00A22EDB">
            <w:pPr>
              <w:pStyle w:val="TAL"/>
              <w:rPr>
                <w:sz w:val="16"/>
                <w:szCs w:val="16"/>
              </w:rPr>
            </w:pPr>
            <w:r>
              <w:rPr>
                <w:sz w:val="16"/>
                <w:szCs w:val="16"/>
              </w:rPr>
              <w:t>F</w:t>
            </w:r>
          </w:p>
        </w:tc>
        <w:tc>
          <w:tcPr>
            <w:tcW w:w="4820" w:type="dxa"/>
            <w:shd w:val="solid" w:color="FFFFFF" w:fill="auto"/>
          </w:tcPr>
          <w:p w14:paraId="0095683C" w14:textId="77777777" w:rsidR="00D40151" w:rsidRDefault="00D40151" w:rsidP="00A22EDB">
            <w:pPr>
              <w:pStyle w:val="TAL"/>
              <w:rPr>
                <w:sz w:val="16"/>
                <w:szCs w:val="16"/>
              </w:rPr>
            </w:pPr>
            <w:r>
              <w:rPr>
                <w:sz w:val="16"/>
                <w:szCs w:val="16"/>
              </w:rPr>
              <w:t>Clarification on PDU Session management for 5G-LAN multicast</w:t>
            </w:r>
          </w:p>
        </w:tc>
        <w:tc>
          <w:tcPr>
            <w:tcW w:w="708" w:type="dxa"/>
            <w:shd w:val="solid" w:color="FFFFFF" w:fill="auto"/>
          </w:tcPr>
          <w:p w14:paraId="7ECC6869" w14:textId="77777777" w:rsidR="00D40151" w:rsidRDefault="00D40151" w:rsidP="00A22EDB">
            <w:pPr>
              <w:pStyle w:val="TAC"/>
              <w:rPr>
                <w:sz w:val="16"/>
                <w:szCs w:val="16"/>
              </w:rPr>
            </w:pPr>
            <w:r>
              <w:rPr>
                <w:sz w:val="16"/>
                <w:szCs w:val="16"/>
              </w:rPr>
              <w:t>16.1.0</w:t>
            </w:r>
          </w:p>
        </w:tc>
      </w:tr>
      <w:tr w:rsidR="00D40151" w:rsidRPr="009E0DE1" w14:paraId="6DC772A7" w14:textId="77777777" w:rsidTr="00A22EDB">
        <w:tc>
          <w:tcPr>
            <w:tcW w:w="800" w:type="dxa"/>
            <w:shd w:val="solid" w:color="FFFFFF" w:fill="auto"/>
          </w:tcPr>
          <w:p w14:paraId="473F6D0D" w14:textId="77777777" w:rsidR="00D40151" w:rsidRDefault="00D40151" w:rsidP="00A22EDB">
            <w:pPr>
              <w:pStyle w:val="TAC"/>
              <w:rPr>
                <w:sz w:val="16"/>
                <w:szCs w:val="16"/>
              </w:rPr>
            </w:pPr>
            <w:r>
              <w:rPr>
                <w:sz w:val="16"/>
                <w:szCs w:val="16"/>
              </w:rPr>
              <w:t>2019-06</w:t>
            </w:r>
          </w:p>
        </w:tc>
        <w:tc>
          <w:tcPr>
            <w:tcW w:w="800" w:type="dxa"/>
            <w:shd w:val="solid" w:color="FFFFFF" w:fill="auto"/>
          </w:tcPr>
          <w:p w14:paraId="6747584D" w14:textId="77777777" w:rsidR="00D40151" w:rsidRDefault="00D40151" w:rsidP="00A22EDB">
            <w:pPr>
              <w:pStyle w:val="TAC"/>
              <w:rPr>
                <w:sz w:val="16"/>
                <w:szCs w:val="16"/>
              </w:rPr>
            </w:pPr>
            <w:r>
              <w:rPr>
                <w:sz w:val="16"/>
                <w:szCs w:val="16"/>
              </w:rPr>
              <w:t>SP#84</w:t>
            </w:r>
          </w:p>
        </w:tc>
        <w:tc>
          <w:tcPr>
            <w:tcW w:w="1094" w:type="dxa"/>
            <w:shd w:val="solid" w:color="FFFFFF" w:fill="auto"/>
          </w:tcPr>
          <w:p w14:paraId="371364E1" w14:textId="77777777" w:rsidR="00D40151" w:rsidRDefault="00D40151" w:rsidP="00A22EDB">
            <w:pPr>
              <w:pStyle w:val="TAC"/>
              <w:rPr>
                <w:sz w:val="16"/>
                <w:szCs w:val="16"/>
              </w:rPr>
            </w:pPr>
            <w:r>
              <w:rPr>
                <w:sz w:val="16"/>
                <w:szCs w:val="16"/>
              </w:rPr>
              <w:t>SP-190409</w:t>
            </w:r>
          </w:p>
        </w:tc>
        <w:tc>
          <w:tcPr>
            <w:tcW w:w="567" w:type="dxa"/>
            <w:shd w:val="solid" w:color="FFFFFF" w:fill="auto"/>
          </w:tcPr>
          <w:p w14:paraId="7E11DC95" w14:textId="77777777" w:rsidR="00D40151" w:rsidRDefault="00D40151" w:rsidP="00A22EDB">
            <w:pPr>
              <w:pStyle w:val="TAL"/>
              <w:rPr>
                <w:sz w:val="16"/>
                <w:szCs w:val="16"/>
              </w:rPr>
            </w:pPr>
            <w:r>
              <w:rPr>
                <w:sz w:val="16"/>
                <w:szCs w:val="16"/>
              </w:rPr>
              <w:t xml:space="preserve"> 1205</w:t>
            </w:r>
          </w:p>
        </w:tc>
        <w:tc>
          <w:tcPr>
            <w:tcW w:w="425" w:type="dxa"/>
            <w:shd w:val="solid" w:color="FFFFFF" w:fill="auto"/>
          </w:tcPr>
          <w:p w14:paraId="0E483FF6" w14:textId="77777777" w:rsidR="00D40151" w:rsidRDefault="00D40151" w:rsidP="00A22EDB">
            <w:pPr>
              <w:pStyle w:val="TAL"/>
              <w:rPr>
                <w:sz w:val="16"/>
                <w:szCs w:val="16"/>
              </w:rPr>
            </w:pPr>
            <w:r>
              <w:rPr>
                <w:sz w:val="16"/>
                <w:szCs w:val="16"/>
              </w:rPr>
              <w:t>-</w:t>
            </w:r>
          </w:p>
        </w:tc>
        <w:tc>
          <w:tcPr>
            <w:tcW w:w="425" w:type="dxa"/>
            <w:shd w:val="solid" w:color="FFFFFF" w:fill="auto"/>
          </w:tcPr>
          <w:p w14:paraId="04CA6F5A" w14:textId="77777777" w:rsidR="00D40151" w:rsidRDefault="00D40151" w:rsidP="00A22EDB">
            <w:pPr>
              <w:pStyle w:val="TAL"/>
              <w:rPr>
                <w:sz w:val="16"/>
                <w:szCs w:val="16"/>
              </w:rPr>
            </w:pPr>
            <w:r>
              <w:rPr>
                <w:sz w:val="16"/>
                <w:szCs w:val="16"/>
              </w:rPr>
              <w:t>B</w:t>
            </w:r>
          </w:p>
        </w:tc>
        <w:tc>
          <w:tcPr>
            <w:tcW w:w="4820" w:type="dxa"/>
            <w:shd w:val="solid" w:color="FFFFFF" w:fill="auto"/>
          </w:tcPr>
          <w:p w14:paraId="651E7EE6" w14:textId="77777777" w:rsidR="00D40151" w:rsidRDefault="00D40151" w:rsidP="00A22EDB">
            <w:pPr>
              <w:pStyle w:val="TAL"/>
              <w:rPr>
                <w:sz w:val="16"/>
                <w:szCs w:val="16"/>
              </w:rPr>
            </w:pPr>
            <w:r>
              <w:rPr>
                <w:sz w:val="16"/>
                <w:szCs w:val="16"/>
              </w:rPr>
              <w:t>Add new Reference points</w:t>
            </w:r>
          </w:p>
        </w:tc>
        <w:tc>
          <w:tcPr>
            <w:tcW w:w="708" w:type="dxa"/>
            <w:shd w:val="solid" w:color="FFFFFF" w:fill="auto"/>
          </w:tcPr>
          <w:p w14:paraId="5DF72807" w14:textId="77777777" w:rsidR="00D40151" w:rsidRDefault="00D40151" w:rsidP="00A22EDB">
            <w:pPr>
              <w:pStyle w:val="TAC"/>
              <w:rPr>
                <w:sz w:val="16"/>
                <w:szCs w:val="16"/>
              </w:rPr>
            </w:pPr>
            <w:r>
              <w:rPr>
                <w:sz w:val="16"/>
                <w:szCs w:val="16"/>
              </w:rPr>
              <w:t>16.1.0</w:t>
            </w:r>
          </w:p>
        </w:tc>
      </w:tr>
      <w:tr w:rsidR="00D40151" w:rsidRPr="009E0DE1" w14:paraId="41060871" w14:textId="77777777" w:rsidTr="00A22EDB">
        <w:tc>
          <w:tcPr>
            <w:tcW w:w="800" w:type="dxa"/>
            <w:shd w:val="solid" w:color="FFFFFF" w:fill="auto"/>
          </w:tcPr>
          <w:p w14:paraId="17864FE8" w14:textId="77777777" w:rsidR="00D40151" w:rsidRDefault="00D40151" w:rsidP="00A22EDB">
            <w:pPr>
              <w:pStyle w:val="TAC"/>
              <w:rPr>
                <w:sz w:val="16"/>
                <w:szCs w:val="16"/>
              </w:rPr>
            </w:pPr>
            <w:r>
              <w:rPr>
                <w:sz w:val="16"/>
                <w:szCs w:val="16"/>
              </w:rPr>
              <w:t>2019-06</w:t>
            </w:r>
          </w:p>
        </w:tc>
        <w:tc>
          <w:tcPr>
            <w:tcW w:w="800" w:type="dxa"/>
            <w:shd w:val="solid" w:color="FFFFFF" w:fill="auto"/>
          </w:tcPr>
          <w:p w14:paraId="16B425AA" w14:textId="77777777" w:rsidR="00D40151" w:rsidRDefault="00D40151" w:rsidP="00A22EDB">
            <w:pPr>
              <w:pStyle w:val="TAC"/>
              <w:rPr>
                <w:sz w:val="16"/>
                <w:szCs w:val="16"/>
              </w:rPr>
            </w:pPr>
            <w:r>
              <w:rPr>
                <w:sz w:val="16"/>
                <w:szCs w:val="16"/>
              </w:rPr>
              <w:t>SP#84</w:t>
            </w:r>
          </w:p>
        </w:tc>
        <w:tc>
          <w:tcPr>
            <w:tcW w:w="1094" w:type="dxa"/>
            <w:shd w:val="solid" w:color="FFFFFF" w:fill="auto"/>
          </w:tcPr>
          <w:p w14:paraId="1815AEF2" w14:textId="77777777" w:rsidR="00D40151" w:rsidRDefault="00D40151" w:rsidP="00A22EDB">
            <w:pPr>
              <w:pStyle w:val="TAC"/>
              <w:rPr>
                <w:sz w:val="16"/>
                <w:szCs w:val="16"/>
              </w:rPr>
            </w:pPr>
            <w:r>
              <w:rPr>
                <w:sz w:val="16"/>
                <w:szCs w:val="16"/>
              </w:rPr>
              <w:t>SP-190428</w:t>
            </w:r>
          </w:p>
        </w:tc>
        <w:tc>
          <w:tcPr>
            <w:tcW w:w="567" w:type="dxa"/>
            <w:shd w:val="solid" w:color="FFFFFF" w:fill="auto"/>
          </w:tcPr>
          <w:p w14:paraId="12E538A2" w14:textId="77777777" w:rsidR="00D40151" w:rsidRDefault="00D40151" w:rsidP="00A22EDB">
            <w:pPr>
              <w:pStyle w:val="TAL"/>
              <w:rPr>
                <w:sz w:val="16"/>
                <w:szCs w:val="16"/>
              </w:rPr>
            </w:pPr>
            <w:r>
              <w:rPr>
                <w:sz w:val="16"/>
                <w:szCs w:val="16"/>
              </w:rPr>
              <w:t>1207</w:t>
            </w:r>
          </w:p>
        </w:tc>
        <w:tc>
          <w:tcPr>
            <w:tcW w:w="425" w:type="dxa"/>
            <w:shd w:val="solid" w:color="FFFFFF" w:fill="auto"/>
          </w:tcPr>
          <w:p w14:paraId="7EBA5399" w14:textId="77777777" w:rsidR="00D40151" w:rsidRDefault="00D40151" w:rsidP="00A22EDB">
            <w:pPr>
              <w:pStyle w:val="TAL"/>
              <w:rPr>
                <w:sz w:val="16"/>
                <w:szCs w:val="16"/>
              </w:rPr>
            </w:pPr>
            <w:r>
              <w:rPr>
                <w:sz w:val="16"/>
                <w:szCs w:val="16"/>
              </w:rPr>
              <w:t>3</w:t>
            </w:r>
          </w:p>
        </w:tc>
        <w:tc>
          <w:tcPr>
            <w:tcW w:w="425" w:type="dxa"/>
            <w:shd w:val="solid" w:color="FFFFFF" w:fill="auto"/>
          </w:tcPr>
          <w:p w14:paraId="4D260FFD" w14:textId="77777777" w:rsidR="00D40151" w:rsidRDefault="00D40151" w:rsidP="00A22EDB">
            <w:pPr>
              <w:pStyle w:val="TAL"/>
              <w:rPr>
                <w:sz w:val="16"/>
                <w:szCs w:val="16"/>
              </w:rPr>
            </w:pPr>
            <w:r>
              <w:rPr>
                <w:sz w:val="16"/>
                <w:szCs w:val="16"/>
              </w:rPr>
              <w:t>F</w:t>
            </w:r>
          </w:p>
        </w:tc>
        <w:tc>
          <w:tcPr>
            <w:tcW w:w="4820" w:type="dxa"/>
            <w:shd w:val="solid" w:color="FFFFFF" w:fill="auto"/>
          </w:tcPr>
          <w:p w14:paraId="48403D0B" w14:textId="77777777" w:rsidR="00D40151" w:rsidRDefault="00D40151" w:rsidP="00A22EDB">
            <w:pPr>
              <w:pStyle w:val="TAL"/>
              <w:rPr>
                <w:sz w:val="16"/>
                <w:szCs w:val="16"/>
              </w:rPr>
            </w:pPr>
            <w:r>
              <w:rPr>
                <w:sz w:val="16"/>
                <w:szCs w:val="16"/>
              </w:rPr>
              <w:t>5G-LAN Service continuity</w:t>
            </w:r>
          </w:p>
        </w:tc>
        <w:tc>
          <w:tcPr>
            <w:tcW w:w="708" w:type="dxa"/>
            <w:shd w:val="solid" w:color="FFFFFF" w:fill="auto"/>
          </w:tcPr>
          <w:p w14:paraId="6372AA8E" w14:textId="77777777" w:rsidR="00D40151" w:rsidRDefault="00D40151" w:rsidP="00A22EDB">
            <w:pPr>
              <w:pStyle w:val="TAC"/>
              <w:rPr>
                <w:sz w:val="16"/>
                <w:szCs w:val="16"/>
              </w:rPr>
            </w:pPr>
            <w:r>
              <w:rPr>
                <w:sz w:val="16"/>
                <w:szCs w:val="16"/>
              </w:rPr>
              <w:t>16.1.0</w:t>
            </w:r>
          </w:p>
        </w:tc>
      </w:tr>
      <w:tr w:rsidR="00D40151" w:rsidRPr="009E0DE1" w14:paraId="3B9AABC0" w14:textId="77777777" w:rsidTr="00A22EDB">
        <w:tc>
          <w:tcPr>
            <w:tcW w:w="800" w:type="dxa"/>
            <w:shd w:val="solid" w:color="FFFFFF" w:fill="auto"/>
          </w:tcPr>
          <w:p w14:paraId="1F7E9E63" w14:textId="77777777" w:rsidR="00D40151" w:rsidRDefault="00D40151" w:rsidP="00A22EDB">
            <w:pPr>
              <w:pStyle w:val="TAC"/>
              <w:rPr>
                <w:sz w:val="16"/>
                <w:szCs w:val="16"/>
              </w:rPr>
            </w:pPr>
            <w:r>
              <w:rPr>
                <w:sz w:val="16"/>
                <w:szCs w:val="16"/>
              </w:rPr>
              <w:t>2019-06</w:t>
            </w:r>
          </w:p>
        </w:tc>
        <w:tc>
          <w:tcPr>
            <w:tcW w:w="800" w:type="dxa"/>
            <w:shd w:val="solid" w:color="FFFFFF" w:fill="auto"/>
          </w:tcPr>
          <w:p w14:paraId="578EEC71" w14:textId="77777777" w:rsidR="00D40151" w:rsidRDefault="00D40151" w:rsidP="00A22EDB">
            <w:pPr>
              <w:pStyle w:val="TAC"/>
              <w:rPr>
                <w:sz w:val="16"/>
                <w:szCs w:val="16"/>
              </w:rPr>
            </w:pPr>
            <w:r>
              <w:rPr>
                <w:sz w:val="16"/>
                <w:szCs w:val="16"/>
              </w:rPr>
              <w:t>SP#84</w:t>
            </w:r>
          </w:p>
        </w:tc>
        <w:tc>
          <w:tcPr>
            <w:tcW w:w="1094" w:type="dxa"/>
            <w:shd w:val="solid" w:color="FFFFFF" w:fill="auto"/>
          </w:tcPr>
          <w:p w14:paraId="211198E6" w14:textId="77777777" w:rsidR="00D40151" w:rsidRDefault="00D40151" w:rsidP="00A22EDB">
            <w:pPr>
              <w:pStyle w:val="TAC"/>
              <w:rPr>
                <w:sz w:val="16"/>
                <w:szCs w:val="16"/>
              </w:rPr>
            </w:pPr>
            <w:r>
              <w:rPr>
                <w:sz w:val="16"/>
                <w:szCs w:val="16"/>
              </w:rPr>
              <w:t>SP-190428</w:t>
            </w:r>
          </w:p>
        </w:tc>
        <w:tc>
          <w:tcPr>
            <w:tcW w:w="567" w:type="dxa"/>
            <w:shd w:val="solid" w:color="FFFFFF" w:fill="auto"/>
          </w:tcPr>
          <w:p w14:paraId="3B236DF8" w14:textId="77777777" w:rsidR="00D40151" w:rsidRDefault="00D40151" w:rsidP="00A22EDB">
            <w:pPr>
              <w:pStyle w:val="TAL"/>
              <w:rPr>
                <w:sz w:val="16"/>
                <w:szCs w:val="16"/>
              </w:rPr>
            </w:pPr>
            <w:r>
              <w:rPr>
                <w:sz w:val="16"/>
                <w:szCs w:val="16"/>
              </w:rPr>
              <w:t>1212</w:t>
            </w:r>
          </w:p>
        </w:tc>
        <w:tc>
          <w:tcPr>
            <w:tcW w:w="425" w:type="dxa"/>
            <w:shd w:val="solid" w:color="FFFFFF" w:fill="auto"/>
          </w:tcPr>
          <w:p w14:paraId="593EA8B2" w14:textId="77777777" w:rsidR="00D40151" w:rsidRDefault="00D40151" w:rsidP="00A22EDB">
            <w:pPr>
              <w:pStyle w:val="TAL"/>
              <w:rPr>
                <w:sz w:val="16"/>
                <w:szCs w:val="16"/>
              </w:rPr>
            </w:pPr>
            <w:r>
              <w:rPr>
                <w:sz w:val="16"/>
                <w:szCs w:val="16"/>
              </w:rPr>
              <w:t>1</w:t>
            </w:r>
          </w:p>
        </w:tc>
        <w:tc>
          <w:tcPr>
            <w:tcW w:w="425" w:type="dxa"/>
            <w:shd w:val="solid" w:color="FFFFFF" w:fill="auto"/>
          </w:tcPr>
          <w:p w14:paraId="53DA9A31" w14:textId="77777777" w:rsidR="00D40151" w:rsidRDefault="00D40151" w:rsidP="00A22EDB">
            <w:pPr>
              <w:pStyle w:val="TAL"/>
              <w:rPr>
                <w:sz w:val="16"/>
                <w:szCs w:val="16"/>
              </w:rPr>
            </w:pPr>
            <w:r>
              <w:rPr>
                <w:sz w:val="16"/>
                <w:szCs w:val="16"/>
              </w:rPr>
              <w:t>B</w:t>
            </w:r>
          </w:p>
        </w:tc>
        <w:tc>
          <w:tcPr>
            <w:tcW w:w="4820" w:type="dxa"/>
            <w:shd w:val="solid" w:color="FFFFFF" w:fill="auto"/>
          </w:tcPr>
          <w:p w14:paraId="045A285D" w14:textId="77777777" w:rsidR="00D40151" w:rsidRDefault="00D40151" w:rsidP="00A22EDB">
            <w:pPr>
              <w:pStyle w:val="TAL"/>
              <w:rPr>
                <w:sz w:val="16"/>
                <w:szCs w:val="16"/>
              </w:rPr>
            </w:pPr>
            <w:r>
              <w:rPr>
                <w:sz w:val="16"/>
                <w:szCs w:val="16"/>
              </w:rPr>
              <w:t>Update to Support TSAI for TSC Deterministic QoS</w:t>
            </w:r>
          </w:p>
        </w:tc>
        <w:tc>
          <w:tcPr>
            <w:tcW w:w="708" w:type="dxa"/>
            <w:shd w:val="solid" w:color="FFFFFF" w:fill="auto"/>
          </w:tcPr>
          <w:p w14:paraId="11CB341B" w14:textId="77777777" w:rsidR="00D40151" w:rsidRDefault="00D40151" w:rsidP="00A22EDB">
            <w:pPr>
              <w:pStyle w:val="TAC"/>
              <w:rPr>
                <w:sz w:val="16"/>
                <w:szCs w:val="16"/>
              </w:rPr>
            </w:pPr>
            <w:r>
              <w:rPr>
                <w:sz w:val="16"/>
                <w:szCs w:val="16"/>
              </w:rPr>
              <w:t>16.1.0</w:t>
            </w:r>
          </w:p>
        </w:tc>
      </w:tr>
      <w:tr w:rsidR="00D40151" w:rsidRPr="009E0DE1" w14:paraId="297E88FD" w14:textId="77777777" w:rsidTr="00A22EDB">
        <w:tc>
          <w:tcPr>
            <w:tcW w:w="800" w:type="dxa"/>
            <w:shd w:val="solid" w:color="FFFFFF" w:fill="auto"/>
          </w:tcPr>
          <w:p w14:paraId="37BBCA94" w14:textId="77777777" w:rsidR="00D40151" w:rsidRDefault="00D40151" w:rsidP="00A22EDB">
            <w:pPr>
              <w:pStyle w:val="TAC"/>
              <w:rPr>
                <w:sz w:val="16"/>
                <w:szCs w:val="16"/>
              </w:rPr>
            </w:pPr>
            <w:r>
              <w:rPr>
                <w:sz w:val="16"/>
                <w:szCs w:val="16"/>
              </w:rPr>
              <w:t>2019-06</w:t>
            </w:r>
          </w:p>
        </w:tc>
        <w:tc>
          <w:tcPr>
            <w:tcW w:w="800" w:type="dxa"/>
            <w:shd w:val="solid" w:color="FFFFFF" w:fill="auto"/>
          </w:tcPr>
          <w:p w14:paraId="3A5763D6" w14:textId="77777777" w:rsidR="00D40151" w:rsidRDefault="00D40151" w:rsidP="00A22EDB">
            <w:pPr>
              <w:pStyle w:val="TAC"/>
              <w:rPr>
                <w:sz w:val="16"/>
                <w:szCs w:val="16"/>
              </w:rPr>
            </w:pPr>
            <w:r>
              <w:rPr>
                <w:sz w:val="16"/>
                <w:szCs w:val="16"/>
              </w:rPr>
              <w:t>SP#84</w:t>
            </w:r>
          </w:p>
        </w:tc>
        <w:tc>
          <w:tcPr>
            <w:tcW w:w="1094" w:type="dxa"/>
            <w:shd w:val="solid" w:color="FFFFFF" w:fill="auto"/>
          </w:tcPr>
          <w:p w14:paraId="459DDAF0" w14:textId="77777777" w:rsidR="00D40151" w:rsidRDefault="00D40151" w:rsidP="00A22EDB">
            <w:pPr>
              <w:pStyle w:val="TAC"/>
              <w:rPr>
                <w:sz w:val="16"/>
                <w:szCs w:val="16"/>
              </w:rPr>
            </w:pPr>
            <w:r>
              <w:rPr>
                <w:sz w:val="16"/>
                <w:szCs w:val="16"/>
              </w:rPr>
              <w:t>SP-190428</w:t>
            </w:r>
          </w:p>
        </w:tc>
        <w:tc>
          <w:tcPr>
            <w:tcW w:w="567" w:type="dxa"/>
            <w:shd w:val="solid" w:color="FFFFFF" w:fill="auto"/>
          </w:tcPr>
          <w:p w14:paraId="53E50CFE" w14:textId="77777777" w:rsidR="00D40151" w:rsidRDefault="00D40151" w:rsidP="00A22EDB">
            <w:pPr>
              <w:pStyle w:val="TAL"/>
              <w:rPr>
                <w:sz w:val="16"/>
                <w:szCs w:val="16"/>
              </w:rPr>
            </w:pPr>
            <w:r>
              <w:rPr>
                <w:sz w:val="16"/>
                <w:szCs w:val="16"/>
              </w:rPr>
              <w:t>1214</w:t>
            </w:r>
          </w:p>
        </w:tc>
        <w:tc>
          <w:tcPr>
            <w:tcW w:w="425" w:type="dxa"/>
            <w:shd w:val="solid" w:color="FFFFFF" w:fill="auto"/>
          </w:tcPr>
          <w:p w14:paraId="15304404" w14:textId="77777777" w:rsidR="00D40151" w:rsidRDefault="00D40151" w:rsidP="00A22EDB">
            <w:pPr>
              <w:pStyle w:val="TAL"/>
              <w:rPr>
                <w:sz w:val="16"/>
                <w:szCs w:val="16"/>
              </w:rPr>
            </w:pPr>
            <w:r>
              <w:rPr>
                <w:sz w:val="16"/>
                <w:szCs w:val="16"/>
              </w:rPr>
              <w:t>10</w:t>
            </w:r>
          </w:p>
        </w:tc>
        <w:tc>
          <w:tcPr>
            <w:tcW w:w="425" w:type="dxa"/>
            <w:shd w:val="solid" w:color="FFFFFF" w:fill="auto"/>
          </w:tcPr>
          <w:p w14:paraId="77AE1BD3" w14:textId="77777777" w:rsidR="00D40151" w:rsidRDefault="00D40151" w:rsidP="00A22EDB">
            <w:pPr>
              <w:pStyle w:val="TAL"/>
              <w:rPr>
                <w:sz w:val="16"/>
                <w:szCs w:val="16"/>
              </w:rPr>
            </w:pPr>
            <w:r>
              <w:rPr>
                <w:sz w:val="16"/>
                <w:szCs w:val="16"/>
              </w:rPr>
              <w:t>B</w:t>
            </w:r>
          </w:p>
        </w:tc>
        <w:tc>
          <w:tcPr>
            <w:tcW w:w="4820" w:type="dxa"/>
            <w:shd w:val="solid" w:color="FFFFFF" w:fill="auto"/>
          </w:tcPr>
          <w:p w14:paraId="6D6E6DB4" w14:textId="77777777" w:rsidR="00D40151" w:rsidRDefault="00D40151" w:rsidP="00A22EDB">
            <w:pPr>
              <w:pStyle w:val="TAL"/>
              <w:rPr>
                <w:sz w:val="16"/>
                <w:szCs w:val="16"/>
              </w:rPr>
            </w:pPr>
            <w:r>
              <w:rPr>
                <w:sz w:val="16"/>
                <w:szCs w:val="16"/>
              </w:rPr>
              <w:t>Introducing support for UE and UPF Residence Time for TSC Deterministic QoS</w:t>
            </w:r>
          </w:p>
        </w:tc>
        <w:tc>
          <w:tcPr>
            <w:tcW w:w="708" w:type="dxa"/>
            <w:shd w:val="solid" w:color="FFFFFF" w:fill="auto"/>
          </w:tcPr>
          <w:p w14:paraId="40737C90" w14:textId="77777777" w:rsidR="00D40151" w:rsidRDefault="00D40151" w:rsidP="00A22EDB">
            <w:pPr>
              <w:pStyle w:val="TAC"/>
              <w:rPr>
                <w:sz w:val="16"/>
                <w:szCs w:val="16"/>
              </w:rPr>
            </w:pPr>
            <w:r>
              <w:rPr>
                <w:sz w:val="16"/>
                <w:szCs w:val="16"/>
              </w:rPr>
              <w:t>16.1.0</w:t>
            </w:r>
          </w:p>
        </w:tc>
      </w:tr>
      <w:tr w:rsidR="00D40151" w:rsidRPr="009E0DE1" w14:paraId="14CF4AEA" w14:textId="77777777" w:rsidTr="00A22EDB">
        <w:tc>
          <w:tcPr>
            <w:tcW w:w="800" w:type="dxa"/>
            <w:shd w:val="solid" w:color="FFFFFF" w:fill="auto"/>
          </w:tcPr>
          <w:p w14:paraId="765A223B" w14:textId="77777777" w:rsidR="00D40151" w:rsidRDefault="00D40151" w:rsidP="00A22EDB">
            <w:pPr>
              <w:pStyle w:val="TAC"/>
              <w:rPr>
                <w:sz w:val="16"/>
                <w:szCs w:val="16"/>
              </w:rPr>
            </w:pPr>
            <w:r>
              <w:rPr>
                <w:sz w:val="16"/>
                <w:szCs w:val="16"/>
              </w:rPr>
              <w:t>2019-06</w:t>
            </w:r>
          </w:p>
        </w:tc>
        <w:tc>
          <w:tcPr>
            <w:tcW w:w="800" w:type="dxa"/>
            <w:shd w:val="solid" w:color="FFFFFF" w:fill="auto"/>
          </w:tcPr>
          <w:p w14:paraId="7AE026D8" w14:textId="77777777" w:rsidR="00D40151" w:rsidRDefault="00D40151" w:rsidP="00A22EDB">
            <w:pPr>
              <w:pStyle w:val="TAC"/>
              <w:rPr>
                <w:sz w:val="16"/>
                <w:szCs w:val="16"/>
              </w:rPr>
            </w:pPr>
            <w:r>
              <w:rPr>
                <w:sz w:val="16"/>
                <w:szCs w:val="16"/>
              </w:rPr>
              <w:t>SP#84</w:t>
            </w:r>
          </w:p>
        </w:tc>
        <w:tc>
          <w:tcPr>
            <w:tcW w:w="1094" w:type="dxa"/>
            <w:shd w:val="solid" w:color="FFFFFF" w:fill="auto"/>
          </w:tcPr>
          <w:p w14:paraId="043F1E97" w14:textId="77777777" w:rsidR="00D40151" w:rsidRDefault="00D40151" w:rsidP="00A22EDB">
            <w:pPr>
              <w:pStyle w:val="TAC"/>
              <w:rPr>
                <w:sz w:val="16"/>
                <w:szCs w:val="16"/>
              </w:rPr>
            </w:pPr>
            <w:r>
              <w:rPr>
                <w:sz w:val="16"/>
                <w:szCs w:val="16"/>
              </w:rPr>
              <w:t>SP-190412</w:t>
            </w:r>
          </w:p>
        </w:tc>
        <w:tc>
          <w:tcPr>
            <w:tcW w:w="567" w:type="dxa"/>
            <w:shd w:val="solid" w:color="FFFFFF" w:fill="auto"/>
          </w:tcPr>
          <w:p w14:paraId="04852C8C" w14:textId="77777777" w:rsidR="00D40151" w:rsidRDefault="00D40151" w:rsidP="00A22EDB">
            <w:pPr>
              <w:pStyle w:val="TAL"/>
              <w:rPr>
                <w:sz w:val="16"/>
                <w:szCs w:val="16"/>
              </w:rPr>
            </w:pPr>
            <w:r>
              <w:rPr>
                <w:sz w:val="16"/>
                <w:szCs w:val="16"/>
              </w:rPr>
              <w:t>1217</w:t>
            </w:r>
          </w:p>
        </w:tc>
        <w:tc>
          <w:tcPr>
            <w:tcW w:w="425" w:type="dxa"/>
            <w:shd w:val="solid" w:color="FFFFFF" w:fill="auto"/>
          </w:tcPr>
          <w:p w14:paraId="040AB85A" w14:textId="77777777" w:rsidR="00D40151" w:rsidRDefault="00D40151" w:rsidP="00A22EDB">
            <w:pPr>
              <w:pStyle w:val="TAL"/>
              <w:rPr>
                <w:sz w:val="16"/>
                <w:szCs w:val="16"/>
              </w:rPr>
            </w:pPr>
            <w:r>
              <w:rPr>
                <w:sz w:val="16"/>
                <w:szCs w:val="16"/>
              </w:rPr>
              <w:t>4</w:t>
            </w:r>
          </w:p>
        </w:tc>
        <w:tc>
          <w:tcPr>
            <w:tcW w:w="425" w:type="dxa"/>
            <w:shd w:val="solid" w:color="FFFFFF" w:fill="auto"/>
          </w:tcPr>
          <w:p w14:paraId="2A4EFEBB" w14:textId="77777777" w:rsidR="00D40151" w:rsidRDefault="00D40151" w:rsidP="00A22EDB">
            <w:pPr>
              <w:pStyle w:val="TAL"/>
              <w:rPr>
                <w:sz w:val="16"/>
                <w:szCs w:val="16"/>
              </w:rPr>
            </w:pPr>
            <w:r>
              <w:rPr>
                <w:sz w:val="16"/>
                <w:szCs w:val="16"/>
              </w:rPr>
              <w:t>C</w:t>
            </w:r>
          </w:p>
        </w:tc>
        <w:tc>
          <w:tcPr>
            <w:tcW w:w="4820" w:type="dxa"/>
            <w:shd w:val="solid" w:color="FFFFFF" w:fill="auto"/>
          </w:tcPr>
          <w:p w14:paraId="338F21F4" w14:textId="77777777" w:rsidR="00D40151" w:rsidRDefault="00D40151" w:rsidP="00A22EDB">
            <w:pPr>
              <w:pStyle w:val="TAL"/>
              <w:rPr>
                <w:sz w:val="16"/>
                <w:szCs w:val="16"/>
              </w:rPr>
            </w:pPr>
            <w:r>
              <w:rPr>
                <w:sz w:val="16"/>
                <w:szCs w:val="16"/>
              </w:rPr>
              <w:t>5G URLLC: Optimizing Redundancy</w:t>
            </w:r>
          </w:p>
        </w:tc>
        <w:tc>
          <w:tcPr>
            <w:tcW w:w="708" w:type="dxa"/>
            <w:shd w:val="solid" w:color="FFFFFF" w:fill="auto"/>
          </w:tcPr>
          <w:p w14:paraId="15165533" w14:textId="77777777" w:rsidR="00D40151" w:rsidRDefault="00D40151" w:rsidP="00A22EDB">
            <w:pPr>
              <w:pStyle w:val="TAC"/>
              <w:rPr>
                <w:sz w:val="16"/>
                <w:szCs w:val="16"/>
              </w:rPr>
            </w:pPr>
            <w:r>
              <w:rPr>
                <w:sz w:val="16"/>
                <w:szCs w:val="16"/>
              </w:rPr>
              <w:t>16.1.0</w:t>
            </w:r>
          </w:p>
        </w:tc>
      </w:tr>
      <w:tr w:rsidR="00D40151" w:rsidRPr="009E0DE1" w14:paraId="4824A7C9" w14:textId="77777777" w:rsidTr="00A22EDB">
        <w:tc>
          <w:tcPr>
            <w:tcW w:w="800" w:type="dxa"/>
            <w:shd w:val="solid" w:color="FFFFFF" w:fill="auto"/>
          </w:tcPr>
          <w:p w14:paraId="6F79AE20" w14:textId="77777777" w:rsidR="00D40151" w:rsidRDefault="00D40151" w:rsidP="00A22EDB">
            <w:pPr>
              <w:pStyle w:val="TAC"/>
              <w:rPr>
                <w:sz w:val="16"/>
                <w:szCs w:val="16"/>
              </w:rPr>
            </w:pPr>
            <w:r>
              <w:rPr>
                <w:sz w:val="16"/>
                <w:szCs w:val="16"/>
              </w:rPr>
              <w:t>2019-06</w:t>
            </w:r>
          </w:p>
        </w:tc>
        <w:tc>
          <w:tcPr>
            <w:tcW w:w="800" w:type="dxa"/>
            <w:shd w:val="solid" w:color="FFFFFF" w:fill="auto"/>
          </w:tcPr>
          <w:p w14:paraId="2A19E787" w14:textId="77777777" w:rsidR="00D40151" w:rsidRDefault="00D40151" w:rsidP="00A22EDB">
            <w:pPr>
              <w:pStyle w:val="TAC"/>
              <w:rPr>
                <w:sz w:val="16"/>
                <w:szCs w:val="16"/>
              </w:rPr>
            </w:pPr>
            <w:r>
              <w:rPr>
                <w:sz w:val="16"/>
                <w:szCs w:val="16"/>
              </w:rPr>
              <w:t>SP#84</w:t>
            </w:r>
          </w:p>
        </w:tc>
        <w:tc>
          <w:tcPr>
            <w:tcW w:w="1094" w:type="dxa"/>
            <w:shd w:val="solid" w:color="FFFFFF" w:fill="auto"/>
          </w:tcPr>
          <w:p w14:paraId="3ED40115" w14:textId="77777777" w:rsidR="00D40151" w:rsidRDefault="00D40151" w:rsidP="00A22EDB">
            <w:pPr>
              <w:pStyle w:val="TAC"/>
              <w:rPr>
                <w:sz w:val="16"/>
                <w:szCs w:val="16"/>
              </w:rPr>
            </w:pPr>
            <w:r>
              <w:rPr>
                <w:sz w:val="16"/>
                <w:szCs w:val="16"/>
              </w:rPr>
              <w:t>SP-190428</w:t>
            </w:r>
          </w:p>
        </w:tc>
        <w:tc>
          <w:tcPr>
            <w:tcW w:w="567" w:type="dxa"/>
            <w:shd w:val="solid" w:color="FFFFFF" w:fill="auto"/>
          </w:tcPr>
          <w:p w14:paraId="663A50B4" w14:textId="77777777" w:rsidR="00D40151" w:rsidRDefault="00D40151" w:rsidP="00A22EDB">
            <w:pPr>
              <w:pStyle w:val="TAL"/>
              <w:rPr>
                <w:sz w:val="16"/>
                <w:szCs w:val="16"/>
              </w:rPr>
            </w:pPr>
            <w:r>
              <w:rPr>
                <w:sz w:val="16"/>
                <w:szCs w:val="16"/>
              </w:rPr>
              <w:t>1218</w:t>
            </w:r>
          </w:p>
        </w:tc>
        <w:tc>
          <w:tcPr>
            <w:tcW w:w="425" w:type="dxa"/>
            <w:shd w:val="solid" w:color="FFFFFF" w:fill="auto"/>
          </w:tcPr>
          <w:p w14:paraId="6636ED91" w14:textId="77777777" w:rsidR="00D40151" w:rsidRDefault="00D40151" w:rsidP="00A22EDB">
            <w:pPr>
              <w:pStyle w:val="TAL"/>
              <w:rPr>
                <w:sz w:val="16"/>
                <w:szCs w:val="16"/>
              </w:rPr>
            </w:pPr>
            <w:r>
              <w:rPr>
                <w:sz w:val="16"/>
                <w:szCs w:val="16"/>
              </w:rPr>
              <w:t>2</w:t>
            </w:r>
          </w:p>
        </w:tc>
        <w:tc>
          <w:tcPr>
            <w:tcW w:w="425" w:type="dxa"/>
            <w:shd w:val="solid" w:color="FFFFFF" w:fill="auto"/>
          </w:tcPr>
          <w:p w14:paraId="6444CE42" w14:textId="77777777" w:rsidR="00D40151" w:rsidRDefault="00D40151" w:rsidP="00A22EDB">
            <w:pPr>
              <w:pStyle w:val="TAL"/>
              <w:rPr>
                <w:sz w:val="16"/>
                <w:szCs w:val="16"/>
              </w:rPr>
            </w:pPr>
            <w:r>
              <w:rPr>
                <w:sz w:val="16"/>
                <w:szCs w:val="16"/>
              </w:rPr>
              <w:t>F</w:t>
            </w:r>
          </w:p>
        </w:tc>
        <w:tc>
          <w:tcPr>
            <w:tcW w:w="4820" w:type="dxa"/>
            <w:shd w:val="solid" w:color="FFFFFF" w:fill="auto"/>
          </w:tcPr>
          <w:p w14:paraId="3EA99A1C" w14:textId="77777777" w:rsidR="00D40151" w:rsidRDefault="00D40151" w:rsidP="00A22EDB">
            <w:pPr>
              <w:pStyle w:val="TAL"/>
              <w:rPr>
                <w:sz w:val="16"/>
                <w:szCs w:val="16"/>
              </w:rPr>
            </w:pPr>
            <w:r>
              <w:rPr>
                <w:sz w:val="16"/>
                <w:szCs w:val="16"/>
              </w:rPr>
              <w:t>Standalone NPN - NID Management</w:t>
            </w:r>
          </w:p>
        </w:tc>
        <w:tc>
          <w:tcPr>
            <w:tcW w:w="708" w:type="dxa"/>
            <w:shd w:val="solid" w:color="FFFFFF" w:fill="auto"/>
          </w:tcPr>
          <w:p w14:paraId="0B89FFBD" w14:textId="77777777" w:rsidR="00D40151" w:rsidRDefault="00D40151" w:rsidP="00A22EDB">
            <w:pPr>
              <w:pStyle w:val="TAC"/>
              <w:rPr>
                <w:sz w:val="16"/>
                <w:szCs w:val="16"/>
              </w:rPr>
            </w:pPr>
            <w:r>
              <w:rPr>
                <w:sz w:val="16"/>
                <w:szCs w:val="16"/>
              </w:rPr>
              <w:t>16.1.0</w:t>
            </w:r>
          </w:p>
        </w:tc>
      </w:tr>
      <w:tr w:rsidR="00D40151" w:rsidRPr="009E0DE1" w14:paraId="10BE5249" w14:textId="77777777" w:rsidTr="00A22EDB">
        <w:tc>
          <w:tcPr>
            <w:tcW w:w="800" w:type="dxa"/>
            <w:shd w:val="solid" w:color="FFFFFF" w:fill="auto"/>
          </w:tcPr>
          <w:p w14:paraId="4145B7B7" w14:textId="77777777" w:rsidR="00D40151" w:rsidRDefault="00D40151" w:rsidP="00A22EDB">
            <w:pPr>
              <w:pStyle w:val="TAC"/>
              <w:rPr>
                <w:sz w:val="16"/>
                <w:szCs w:val="16"/>
              </w:rPr>
            </w:pPr>
            <w:r>
              <w:rPr>
                <w:sz w:val="16"/>
                <w:szCs w:val="16"/>
              </w:rPr>
              <w:t>2019-06</w:t>
            </w:r>
          </w:p>
        </w:tc>
        <w:tc>
          <w:tcPr>
            <w:tcW w:w="800" w:type="dxa"/>
            <w:shd w:val="solid" w:color="FFFFFF" w:fill="auto"/>
          </w:tcPr>
          <w:p w14:paraId="2AA5BE53" w14:textId="77777777" w:rsidR="00D40151" w:rsidRDefault="00D40151" w:rsidP="00A22EDB">
            <w:pPr>
              <w:pStyle w:val="TAC"/>
              <w:rPr>
                <w:sz w:val="16"/>
                <w:szCs w:val="16"/>
              </w:rPr>
            </w:pPr>
            <w:r>
              <w:rPr>
                <w:sz w:val="16"/>
                <w:szCs w:val="16"/>
              </w:rPr>
              <w:t>SP#84</w:t>
            </w:r>
          </w:p>
        </w:tc>
        <w:tc>
          <w:tcPr>
            <w:tcW w:w="1094" w:type="dxa"/>
            <w:shd w:val="solid" w:color="FFFFFF" w:fill="auto"/>
          </w:tcPr>
          <w:p w14:paraId="33833DA3" w14:textId="77777777" w:rsidR="00D40151" w:rsidRDefault="00D40151" w:rsidP="00A22EDB">
            <w:pPr>
              <w:pStyle w:val="TAC"/>
              <w:rPr>
                <w:sz w:val="16"/>
                <w:szCs w:val="16"/>
              </w:rPr>
            </w:pPr>
            <w:r>
              <w:rPr>
                <w:sz w:val="16"/>
                <w:szCs w:val="16"/>
              </w:rPr>
              <w:t>SP-190428</w:t>
            </w:r>
          </w:p>
        </w:tc>
        <w:tc>
          <w:tcPr>
            <w:tcW w:w="567" w:type="dxa"/>
            <w:shd w:val="solid" w:color="FFFFFF" w:fill="auto"/>
          </w:tcPr>
          <w:p w14:paraId="4CE054A1" w14:textId="77777777" w:rsidR="00D40151" w:rsidRDefault="00D40151" w:rsidP="00A22EDB">
            <w:pPr>
              <w:pStyle w:val="TAL"/>
              <w:rPr>
                <w:sz w:val="16"/>
                <w:szCs w:val="16"/>
              </w:rPr>
            </w:pPr>
            <w:r>
              <w:rPr>
                <w:sz w:val="16"/>
                <w:szCs w:val="16"/>
              </w:rPr>
              <w:t>1219</w:t>
            </w:r>
          </w:p>
        </w:tc>
        <w:tc>
          <w:tcPr>
            <w:tcW w:w="425" w:type="dxa"/>
            <w:shd w:val="solid" w:color="FFFFFF" w:fill="auto"/>
          </w:tcPr>
          <w:p w14:paraId="551B8A17" w14:textId="77777777" w:rsidR="00D40151" w:rsidRDefault="00D40151" w:rsidP="00A22EDB">
            <w:pPr>
              <w:pStyle w:val="TAL"/>
              <w:rPr>
                <w:sz w:val="16"/>
                <w:szCs w:val="16"/>
              </w:rPr>
            </w:pPr>
            <w:r>
              <w:rPr>
                <w:sz w:val="16"/>
                <w:szCs w:val="16"/>
              </w:rPr>
              <w:t>1</w:t>
            </w:r>
          </w:p>
        </w:tc>
        <w:tc>
          <w:tcPr>
            <w:tcW w:w="425" w:type="dxa"/>
            <w:shd w:val="solid" w:color="FFFFFF" w:fill="auto"/>
          </w:tcPr>
          <w:p w14:paraId="1C8D79E3" w14:textId="77777777" w:rsidR="00D40151" w:rsidRDefault="00D40151" w:rsidP="00A22EDB">
            <w:pPr>
              <w:pStyle w:val="TAL"/>
              <w:rPr>
                <w:sz w:val="16"/>
                <w:szCs w:val="16"/>
              </w:rPr>
            </w:pPr>
            <w:r>
              <w:rPr>
                <w:sz w:val="16"/>
                <w:szCs w:val="16"/>
              </w:rPr>
              <w:t>F</w:t>
            </w:r>
          </w:p>
        </w:tc>
        <w:tc>
          <w:tcPr>
            <w:tcW w:w="4820" w:type="dxa"/>
            <w:shd w:val="solid" w:color="FFFFFF" w:fill="auto"/>
          </w:tcPr>
          <w:p w14:paraId="7A89B1A8" w14:textId="77777777" w:rsidR="00D40151" w:rsidRDefault="00D40151" w:rsidP="00A22EDB">
            <w:pPr>
              <w:pStyle w:val="TAL"/>
              <w:rPr>
                <w:sz w:val="16"/>
                <w:szCs w:val="16"/>
              </w:rPr>
            </w:pPr>
            <w:r>
              <w:rPr>
                <w:sz w:val="16"/>
                <w:szCs w:val="16"/>
              </w:rPr>
              <w:t>Standalone NPN - EPS Interworking support</w:t>
            </w:r>
          </w:p>
        </w:tc>
        <w:tc>
          <w:tcPr>
            <w:tcW w:w="708" w:type="dxa"/>
            <w:shd w:val="solid" w:color="FFFFFF" w:fill="auto"/>
          </w:tcPr>
          <w:p w14:paraId="0F718314" w14:textId="77777777" w:rsidR="00D40151" w:rsidRDefault="00D40151" w:rsidP="00A22EDB">
            <w:pPr>
              <w:pStyle w:val="TAC"/>
              <w:rPr>
                <w:sz w:val="16"/>
                <w:szCs w:val="16"/>
              </w:rPr>
            </w:pPr>
            <w:r>
              <w:rPr>
                <w:sz w:val="16"/>
                <w:szCs w:val="16"/>
              </w:rPr>
              <w:t>16.1.0</w:t>
            </w:r>
          </w:p>
        </w:tc>
      </w:tr>
      <w:tr w:rsidR="00D40151" w:rsidRPr="009E0DE1" w14:paraId="1EB58369" w14:textId="77777777" w:rsidTr="00A22EDB">
        <w:tc>
          <w:tcPr>
            <w:tcW w:w="800" w:type="dxa"/>
            <w:shd w:val="solid" w:color="FFFFFF" w:fill="auto"/>
          </w:tcPr>
          <w:p w14:paraId="706780F3" w14:textId="77777777" w:rsidR="00D40151" w:rsidRDefault="00D40151" w:rsidP="00A22EDB">
            <w:pPr>
              <w:pStyle w:val="TAC"/>
              <w:rPr>
                <w:sz w:val="16"/>
                <w:szCs w:val="16"/>
              </w:rPr>
            </w:pPr>
            <w:r>
              <w:rPr>
                <w:sz w:val="16"/>
                <w:szCs w:val="16"/>
              </w:rPr>
              <w:t>2019-06</w:t>
            </w:r>
          </w:p>
        </w:tc>
        <w:tc>
          <w:tcPr>
            <w:tcW w:w="800" w:type="dxa"/>
            <w:shd w:val="solid" w:color="FFFFFF" w:fill="auto"/>
          </w:tcPr>
          <w:p w14:paraId="4DCAE097" w14:textId="77777777" w:rsidR="00D40151" w:rsidRDefault="00D40151" w:rsidP="00A22EDB">
            <w:pPr>
              <w:pStyle w:val="TAC"/>
              <w:rPr>
                <w:sz w:val="16"/>
                <w:szCs w:val="16"/>
              </w:rPr>
            </w:pPr>
            <w:r>
              <w:rPr>
                <w:sz w:val="16"/>
                <w:szCs w:val="16"/>
              </w:rPr>
              <w:t>SP#84</w:t>
            </w:r>
          </w:p>
        </w:tc>
        <w:tc>
          <w:tcPr>
            <w:tcW w:w="1094" w:type="dxa"/>
            <w:shd w:val="solid" w:color="FFFFFF" w:fill="auto"/>
          </w:tcPr>
          <w:p w14:paraId="7B16D380" w14:textId="77777777" w:rsidR="00D40151" w:rsidRDefault="00D40151" w:rsidP="00A22EDB">
            <w:pPr>
              <w:pStyle w:val="TAC"/>
              <w:rPr>
                <w:sz w:val="16"/>
                <w:szCs w:val="16"/>
              </w:rPr>
            </w:pPr>
            <w:r>
              <w:rPr>
                <w:sz w:val="16"/>
                <w:szCs w:val="16"/>
              </w:rPr>
              <w:t>SP-190410</w:t>
            </w:r>
          </w:p>
        </w:tc>
        <w:tc>
          <w:tcPr>
            <w:tcW w:w="567" w:type="dxa"/>
            <w:shd w:val="solid" w:color="FFFFFF" w:fill="auto"/>
          </w:tcPr>
          <w:p w14:paraId="35BCBCC1" w14:textId="77777777" w:rsidR="00D40151" w:rsidRDefault="00D40151" w:rsidP="00A22EDB">
            <w:pPr>
              <w:pStyle w:val="TAL"/>
              <w:rPr>
                <w:sz w:val="16"/>
                <w:szCs w:val="16"/>
              </w:rPr>
            </w:pPr>
            <w:r>
              <w:rPr>
                <w:sz w:val="16"/>
                <w:szCs w:val="16"/>
              </w:rPr>
              <w:t>1222</w:t>
            </w:r>
          </w:p>
        </w:tc>
        <w:tc>
          <w:tcPr>
            <w:tcW w:w="425" w:type="dxa"/>
            <w:shd w:val="solid" w:color="FFFFFF" w:fill="auto"/>
          </w:tcPr>
          <w:p w14:paraId="24A1F748" w14:textId="77777777" w:rsidR="00D40151" w:rsidRDefault="00D40151" w:rsidP="00A22EDB">
            <w:pPr>
              <w:pStyle w:val="TAL"/>
              <w:rPr>
                <w:sz w:val="16"/>
                <w:szCs w:val="16"/>
              </w:rPr>
            </w:pPr>
            <w:r>
              <w:rPr>
                <w:sz w:val="16"/>
                <w:szCs w:val="16"/>
              </w:rPr>
              <w:t>12</w:t>
            </w:r>
          </w:p>
        </w:tc>
        <w:tc>
          <w:tcPr>
            <w:tcW w:w="425" w:type="dxa"/>
            <w:shd w:val="solid" w:color="FFFFFF" w:fill="auto"/>
          </w:tcPr>
          <w:p w14:paraId="74983D59" w14:textId="77777777" w:rsidR="00D40151" w:rsidRDefault="00D40151" w:rsidP="00A22EDB">
            <w:pPr>
              <w:pStyle w:val="TAL"/>
              <w:rPr>
                <w:sz w:val="16"/>
                <w:szCs w:val="16"/>
              </w:rPr>
            </w:pPr>
            <w:r>
              <w:rPr>
                <w:sz w:val="16"/>
                <w:szCs w:val="16"/>
              </w:rPr>
              <w:t>B</w:t>
            </w:r>
          </w:p>
        </w:tc>
        <w:tc>
          <w:tcPr>
            <w:tcW w:w="4820" w:type="dxa"/>
            <w:shd w:val="solid" w:color="FFFFFF" w:fill="auto"/>
          </w:tcPr>
          <w:p w14:paraId="0F768861" w14:textId="77777777" w:rsidR="00D40151" w:rsidRDefault="00D40151" w:rsidP="00A22EDB">
            <w:pPr>
              <w:pStyle w:val="TAL"/>
              <w:rPr>
                <w:sz w:val="16"/>
                <w:szCs w:val="16"/>
              </w:rPr>
            </w:pPr>
            <w:r>
              <w:rPr>
                <w:sz w:val="16"/>
                <w:szCs w:val="16"/>
              </w:rPr>
              <w:t>NF Set and NF Service Set - Open items resolution</w:t>
            </w:r>
          </w:p>
        </w:tc>
        <w:tc>
          <w:tcPr>
            <w:tcW w:w="708" w:type="dxa"/>
            <w:shd w:val="solid" w:color="FFFFFF" w:fill="auto"/>
          </w:tcPr>
          <w:p w14:paraId="515AAD41" w14:textId="77777777" w:rsidR="00D40151" w:rsidRDefault="00D40151" w:rsidP="00A22EDB">
            <w:pPr>
              <w:pStyle w:val="TAC"/>
              <w:rPr>
                <w:sz w:val="16"/>
                <w:szCs w:val="16"/>
              </w:rPr>
            </w:pPr>
            <w:r>
              <w:rPr>
                <w:sz w:val="16"/>
                <w:szCs w:val="16"/>
              </w:rPr>
              <w:t>16.1.0</w:t>
            </w:r>
          </w:p>
        </w:tc>
      </w:tr>
      <w:tr w:rsidR="00D40151" w:rsidRPr="009E0DE1" w14:paraId="343D0561" w14:textId="77777777" w:rsidTr="00A22EDB">
        <w:tc>
          <w:tcPr>
            <w:tcW w:w="800" w:type="dxa"/>
            <w:shd w:val="solid" w:color="FFFFFF" w:fill="auto"/>
          </w:tcPr>
          <w:p w14:paraId="347F2318" w14:textId="77777777" w:rsidR="00D40151" w:rsidRDefault="00D40151" w:rsidP="00A22EDB">
            <w:pPr>
              <w:pStyle w:val="TAC"/>
              <w:rPr>
                <w:sz w:val="16"/>
                <w:szCs w:val="16"/>
              </w:rPr>
            </w:pPr>
            <w:r>
              <w:rPr>
                <w:sz w:val="16"/>
                <w:szCs w:val="16"/>
              </w:rPr>
              <w:t>2019-06</w:t>
            </w:r>
          </w:p>
        </w:tc>
        <w:tc>
          <w:tcPr>
            <w:tcW w:w="800" w:type="dxa"/>
            <w:shd w:val="solid" w:color="FFFFFF" w:fill="auto"/>
          </w:tcPr>
          <w:p w14:paraId="0C72224B" w14:textId="77777777" w:rsidR="00D40151" w:rsidRDefault="00D40151" w:rsidP="00A22EDB">
            <w:pPr>
              <w:pStyle w:val="TAC"/>
              <w:rPr>
                <w:sz w:val="16"/>
                <w:szCs w:val="16"/>
              </w:rPr>
            </w:pPr>
            <w:r>
              <w:rPr>
                <w:sz w:val="16"/>
                <w:szCs w:val="16"/>
              </w:rPr>
              <w:t>SP#84</w:t>
            </w:r>
          </w:p>
        </w:tc>
        <w:tc>
          <w:tcPr>
            <w:tcW w:w="1094" w:type="dxa"/>
            <w:shd w:val="solid" w:color="FFFFFF" w:fill="auto"/>
          </w:tcPr>
          <w:p w14:paraId="119A512B" w14:textId="77777777" w:rsidR="00D40151" w:rsidRDefault="00D40151" w:rsidP="00A22EDB">
            <w:pPr>
              <w:pStyle w:val="TAC"/>
              <w:rPr>
                <w:sz w:val="16"/>
                <w:szCs w:val="16"/>
              </w:rPr>
            </w:pPr>
            <w:r>
              <w:rPr>
                <w:sz w:val="16"/>
                <w:szCs w:val="16"/>
              </w:rPr>
              <w:t>SP-190413</w:t>
            </w:r>
          </w:p>
        </w:tc>
        <w:tc>
          <w:tcPr>
            <w:tcW w:w="567" w:type="dxa"/>
            <w:shd w:val="solid" w:color="FFFFFF" w:fill="auto"/>
          </w:tcPr>
          <w:p w14:paraId="6828A1C1" w14:textId="77777777" w:rsidR="00D40151" w:rsidRDefault="00D40151" w:rsidP="00A22EDB">
            <w:pPr>
              <w:pStyle w:val="TAL"/>
              <w:rPr>
                <w:sz w:val="16"/>
                <w:szCs w:val="16"/>
              </w:rPr>
            </w:pPr>
            <w:r>
              <w:rPr>
                <w:sz w:val="16"/>
                <w:szCs w:val="16"/>
              </w:rPr>
              <w:t>1226</w:t>
            </w:r>
          </w:p>
        </w:tc>
        <w:tc>
          <w:tcPr>
            <w:tcW w:w="425" w:type="dxa"/>
            <w:shd w:val="solid" w:color="FFFFFF" w:fill="auto"/>
          </w:tcPr>
          <w:p w14:paraId="79D25FB9" w14:textId="77777777" w:rsidR="00D40151" w:rsidRDefault="00D40151" w:rsidP="00A22EDB">
            <w:pPr>
              <w:pStyle w:val="TAL"/>
              <w:rPr>
                <w:sz w:val="16"/>
                <w:szCs w:val="16"/>
              </w:rPr>
            </w:pPr>
            <w:r>
              <w:rPr>
                <w:sz w:val="16"/>
                <w:szCs w:val="16"/>
              </w:rPr>
              <w:t>-</w:t>
            </w:r>
          </w:p>
        </w:tc>
        <w:tc>
          <w:tcPr>
            <w:tcW w:w="425" w:type="dxa"/>
            <w:shd w:val="solid" w:color="FFFFFF" w:fill="auto"/>
          </w:tcPr>
          <w:p w14:paraId="16AF2AA7" w14:textId="77777777" w:rsidR="00D40151" w:rsidRDefault="00D40151" w:rsidP="00A22EDB">
            <w:pPr>
              <w:pStyle w:val="TAL"/>
              <w:rPr>
                <w:sz w:val="16"/>
                <w:szCs w:val="16"/>
              </w:rPr>
            </w:pPr>
            <w:r>
              <w:rPr>
                <w:sz w:val="16"/>
                <w:szCs w:val="16"/>
              </w:rPr>
              <w:t>F</w:t>
            </w:r>
          </w:p>
        </w:tc>
        <w:tc>
          <w:tcPr>
            <w:tcW w:w="4820" w:type="dxa"/>
            <w:shd w:val="solid" w:color="FFFFFF" w:fill="auto"/>
          </w:tcPr>
          <w:p w14:paraId="5904189E" w14:textId="77777777" w:rsidR="00D40151" w:rsidRDefault="00D40151" w:rsidP="00A22EDB">
            <w:pPr>
              <w:pStyle w:val="TAL"/>
              <w:rPr>
                <w:sz w:val="16"/>
                <w:szCs w:val="16"/>
              </w:rPr>
            </w:pPr>
            <w:r>
              <w:rPr>
                <w:sz w:val="16"/>
                <w:szCs w:val="16"/>
              </w:rPr>
              <w:t>AMF Failure - Other CP NF Behaviour</w:t>
            </w:r>
          </w:p>
        </w:tc>
        <w:tc>
          <w:tcPr>
            <w:tcW w:w="708" w:type="dxa"/>
            <w:shd w:val="solid" w:color="FFFFFF" w:fill="auto"/>
          </w:tcPr>
          <w:p w14:paraId="0D3137F9" w14:textId="77777777" w:rsidR="00D40151" w:rsidRDefault="00D40151" w:rsidP="00A22EDB">
            <w:pPr>
              <w:pStyle w:val="TAC"/>
              <w:rPr>
                <w:sz w:val="16"/>
                <w:szCs w:val="16"/>
              </w:rPr>
            </w:pPr>
            <w:r>
              <w:rPr>
                <w:sz w:val="16"/>
                <w:szCs w:val="16"/>
              </w:rPr>
              <w:t>16.1.0</w:t>
            </w:r>
          </w:p>
        </w:tc>
      </w:tr>
      <w:tr w:rsidR="00D40151" w:rsidRPr="009E0DE1" w14:paraId="58413FA1" w14:textId="77777777" w:rsidTr="00A22EDB">
        <w:tc>
          <w:tcPr>
            <w:tcW w:w="800" w:type="dxa"/>
            <w:shd w:val="solid" w:color="FFFFFF" w:fill="auto"/>
          </w:tcPr>
          <w:p w14:paraId="24041D60" w14:textId="77777777" w:rsidR="00D40151" w:rsidRDefault="00D40151" w:rsidP="00A22EDB">
            <w:pPr>
              <w:pStyle w:val="TAC"/>
              <w:rPr>
                <w:sz w:val="16"/>
                <w:szCs w:val="16"/>
              </w:rPr>
            </w:pPr>
            <w:r>
              <w:rPr>
                <w:sz w:val="16"/>
                <w:szCs w:val="16"/>
              </w:rPr>
              <w:t>2019-06</w:t>
            </w:r>
          </w:p>
        </w:tc>
        <w:tc>
          <w:tcPr>
            <w:tcW w:w="800" w:type="dxa"/>
            <w:shd w:val="solid" w:color="FFFFFF" w:fill="auto"/>
          </w:tcPr>
          <w:p w14:paraId="4CE7BC1F" w14:textId="77777777" w:rsidR="00D40151" w:rsidRDefault="00D40151" w:rsidP="00A22EDB">
            <w:pPr>
              <w:pStyle w:val="TAC"/>
              <w:rPr>
                <w:sz w:val="16"/>
                <w:szCs w:val="16"/>
              </w:rPr>
            </w:pPr>
            <w:r>
              <w:rPr>
                <w:sz w:val="16"/>
                <w:szCs w:val="16"/>
              </w:rPr>
              <w:t>SP#84</w:t>
            </w:r>
          </w:p>
        </w:tc>
        <w:tc>
          <w:tcPr>
            <w:tcW w:w="1094" w:type="dxa"/>
            <w:shd w:val="solid" w:color="FFFFFF" w:fill="auto"/>
          </w:tcPr>
          <w:p w14:paraId="7128DFB4" w14:textId="77777777" w:rsidR="00D40151" w:rsidRDefault="00D40151" w:rsidP="00A22EDB">
            <w:pPr>
              <w:pStyle w:val="TAC"/>
              <w:rPr>
                <w:sz w:val="16"/>
                <w:szCs w:val="16"/>
              </w:rPr>
            </w:pPr>
            <w:r>
              <w:rPr>
                <w:sz w:val="16"/>
                <w:szCs w:val="16"/>
              </w:rPr>
              <w:t>SP-190399</w:t>
            </w:r>
          </w:p>
        </w:tc>
        <w:tc>
          <w:tcPr>
            <w:tcW w:w="567" w:type="dxa"/>
            <w:shd w:val="solid" w:color="FFFFFF" w:fill="auto"/>
          </w:tcPr>
          <w:p w14:paraId="481AF28D" w14:textId="77777777" w:rsidR="00D40151" w:rsidRDefault="00D40151" w:rsidP="00A22EDB">
            <w:pPr>
              <w:pStyle w:val="TAL"/>
              <w:rPr>
                <w:sz w:val="16"/>
                <w:szCs w:val="16"/>
              </w:rPr>
            </w:pPr>
            <w:r>
              <w:rPr>
                <w:sz w:val="16"/>
                <w:szCs w:val="16"/>
              </w:rPr>
              <w:t>1228</w:t>
            </w:r>
          </w:p>
        </w:tc>
        <w:tc>
          <w:tcPr>
            <w:tcW w:w="425" w:type="dxa"/>
            <w:shd w:val="solid" w:color="FFFFFF" w:fill="auto"/>
          </w:tcPr>
          <w:p w14:paraId="4CD7F64B" w14:textId="77777777" w:rsidR="00D40151" w:rsidRDefault="00D40151" w:rsidP="00A22EDB">
            <w:pPr>
              <w:pStyle w:val="TAL"/>
              <w:rPr>
                <w:sz w:val="16"/>
                <w:szCs w:val="16"/>
              </w:rPr>
            </w:pPr>
            <w:r>
              <w:rPr>
                <w:sz w:val="16"/>
                <w:szCs w:val="16"/>
              </w:rPr>
              <w:t>1</w:t>
            </w:r>
          </w:p>
        </w:tc>
        <w:tc>
          <w:tcPr>
            <w:tcW w:w="425" w:type="dxa"/>
            <w:shd w:val="solid" w:color="FFFFFF" w:fill="auto"/>
          </w:tcPr>
          <w:p w14:paraId="14108ABE" w14:textId="77777777" w:rsidR="00D40151" w:rsidRDefault="00D40151" w:rsidP="00A22EDB">
            <w:pPr>
              <w:pStyle w:val="TAL"/>
              <w:rPr>
                <w:sz w:val="16"/>
                <w:szCs w:val="16"/>
              </w:rPr>
            </w:pPr>
            <w:r>
              <w:rPr>
                <w:sz w:val="16"/>
                <w:szCs w:val="16"/>
              </w:rPr>
              <w:t>A</w:t>
            </w:r>
          </w:p>
        </w:tc>
        <w:tc>
          <w:tcPr>
            <w:tcW w:w="4820" w:type="dxa"/>
            <w:shd w:val="solid" w:color="FFFFFF" w:fill="auto"/>
          </w:tcPr>
          <w:p w14:paraId="59A7594A" w14:textId="77777777" w:rsidR="00D40151" w:rsidRDefault="00D40151" w:rsidP="00A22EDB">
            <w:pPr>
              <w:pStyle w:val="TAL"/>
              <w:rPr>
                <w:sz w:val="16"/>
                <w:szCs w:val="16"/>
              </w:rPr>
            </w:pPr>
            <w:r>
              <w:rPr>
                <w:sz w:val="16"/>
                <w:szCs w:val="16"/>
              </w:rPr>
              <w:t>Correction on home-routed roaming architecture for EPC interworking</w:t>
            </w:r>
          </w:p>
        </w:tc>
        <w:tc>
          <w:tcPr>
            <w:tcW w:w="708" w:type="dxa"/>
            <w:shd w:val="solid" w:color="FFFFFF" w:fill="auto"/>
          </w:tcPr>
          <w:p w14:paraId="0419438E" w14:textId="77777777" w:rsidR="00D40151" w:rsidRDefault="00D40151" w:rsidP="00A22EDB">
            <w:pPr>
              <w:pStyle w:val="TAC"/>
              <w:rPr>
                <w:sz w:val="16"/>
                <w:szCs w:val="16"/>
              </w:rPr>
            </w:pPr>
            <w:r>
              <w:rPr>
                <w:sz w:val="16"/>
                <w:szCs w:val="16"/>
              </w:rPr>
              <w:t>16.1.0</w:t>
            </w:r>
          </w:p>
        </w:tc>
      </w:tr>
      <w:tr w:rsidR="00D40151" w:rsidRPr="009E0DE1" w14:paraId="4D02EF5A" w14:textId="77777777" w:rsidTr="00A22EDB">
        <w:tc>
          <w:tcPr>
            <w:tcW w:w="800" w:type="dxa"/>
            <w:shd w:val="solid" w:color="FFFFFF" w:fill="auto"/>
          </w:tcPr>
          <w:p w14:paraId="5A32E14C" w14:textId="77777777" w:rsidR="00D40151" w:rsidRDefault="00D40151" w:rsidP="00A22EDB">
            <w:pPr>
              <w:pStyle w:val="TAC"/>
              <w:rPr>
                <w:sz w:val="16"/>
                <w:szCs w:val="16"/>
              </w:rPr>
            </w:pPr>
            <w:r>
              <w:rPr>
                <w:sz w:val="16"/>
                <w:szCs w:val="16"/>
              </w:rPr>
              <w:t>2019-06</w:t>
            </w:r>
          </w:p>
        </w:tc>
        <w:tc>
          <w:tcPr>
            <w:tcW w:w="800" w:type="dxa"/>
            <w:shd w:val="solid" w:color="FFFFFF" w:fill="auto"/>
          </w:tcPr>
          <w:p w14:paraId="6CFA0A55" w14:textId="77777777" w:rsidR="00D40151" w:rsidRDefault="00D40151" w:rsidP="00A22EDB">
            <w:pPr>
              <w:pStyle w:val="TAC"/>
              <w:rPr>
                <w:sz w:val="16"/>
                <w:szCs w:val="16"/>
              </w:rPr>
            </w:pPr>
            <w:r>
              <w:rPr>
                <w:sz w:val="16"/>
                <w:szCs w:val="16"/>
              </w:rPr>
              <w:t>SP#84</w:t>
            </w:r>
          </w:p>
        </w:tc>
        <w:tc>
          <w:tcPr>
            <w:tcW w:w="1094" w:type="dxa"/>
            <w:shd w:val="solid" w:color="FFFFFF" w:fill="auto"/>
          </w:tcPr>
          <w:p w14:paraId="4F6B4408" w14:textId="77777777" w:rsidR="00D40151" w:rsidRDefault="00D40151" w:rsidP="00A22EDB">
            <w:pPr>
              <w:pStyle w:val="TAC"/>
              <w:rPr>
                <w:sz w:val="16"/>
                <w:szCs w:val="16"/>
              </w:rPr>
            </w:pPr>
            <w:r>
              <w:rPr>
                <w:sz w:val="16"/>
                <w:szCs w:val="16"/>
              </w:rPr>
              <w:t>SP-190428</w:t>
            </w:r>
          </w:p>
        </w:tc>
        <w:tc>
          <w:tcPr>
            <w:tcW w:w="567" w:type="dxa"/>
            <w:shd w:val="solid" w:color="FFFFFF" w:fill="auto"/>
          </w:tcPr>
          <w:p w14:paraId="611DC923" w14:textId="77777777" w:rsidR="00D40151" w:rsidRDefault="00D40151" w:rsidP="00A22EDB">
            <w:pPr>
              <w:pStyle w:val="TAL"/>
              <w:rPr>
                <w:sz w:val="16"/>
                <w:szCs w:val="16"/>
              </w:rPr>
            </w:pPr>
            <w:r>
              <w:rPr>
                <w:sz w:val="16"/>
                <w:szCs w:val="16"/>
              </w:rPr>
              <w:t>1230</w:t>
            </w:r>
          </w:p>
        </w:tc>
        <w:tc>
          <w:tcPr>
            <w:tcW w:w="425" w:type="dxa"/>
            <w:shd w:val="solid" w:color="FFFFFF" w:fill="auto"/>
          </w:tcPr>
          <w:p w14:paraId="4EBA2293" w14:textId="77777777" w:rsidR="00D40151" w:rsidRDefault="00D40151" w:rsidP="00A22EDB">
            <w:pPr>
              <w:pStyle w:val="TAL"/>
              <w:rPr>
                <w:sz w:val="16"/>
                <w:szCs w:val="16"/>
              </w:rPr>
            </w:pPr>
            <w:r>
              <w:rPr>
                <w:sz w:val="16"/>
                <w:szCs w:val="16"/>
              </w:rPr>
              <w:t>4</w:t>
            </w:r>
          </w:p>
        </w:tc>
        <w:tc>
          <w:tcPr>
            <w:tcW w:w="425" w:type="dxa"/>
            <w:shd w:val="solid" w:color="FFFFFF" w:fill="auto"/>
          </w:tcPr>
          <w:p w14:paraId="55CD3998" w14:textId="77777777" w:rsidR="00D40151" w:rsidRDefault="00D40151" w:rsidP="00A22EDB">
            <w:pPr>
              <w:pStyle w:val="TAL"/>
              <w:rPr>
                <w:sz w:val="16"/>
                <w:szCs w:val="16"/>
              </w:rPr>
            </w:pPr>
            <w:r>
              <w:rPr>
                <w:sz w:val="16"/>
                <w:szCs w:val="16"/>
              </w:rPr>
              <w:t>C</w:t>
            </w:r>
          </w:p>
        </w:tc>
        <w:tc>
          <w:tcPr>
            <w:tcW w:w="4820" w:type="dxa"/>
            <w:shd w:val="solid" w:color="FFFFFF" w:fill="auto"/>
          </w:tcPr>
          <w:p w14:paraId="3D274E0A" w14:textId="77777777" w:rsidR="00D40151" w:rsidRDefault="00D40151" w:rsidP="00A22EDB">
            <w:pPr>
              <w:pStyle w:val="TAL"/>
              <w:rPr>
                <w:sz w:val="16"/>
                <w:szCs w:val="16"/>
              </w:rPr>
            </w:pPr>
            <w:r>
              <w:rPr>
                <w:sz w:val="16"/>
                <w:szCs w:val="16"/>
              </w:rPr>
              <w:t>Dedicated SMF selection for a 5G LAN group</w:t>
            </w:r>
          </w:p>
        </w:tc>
        <w:tc>
          <w:tcPr>
            <w:tcW w:w="708" w:type="dxa"/>
            <w:shd w:val="solid" w:color="FFFFFF" w:fill="auto"/>
          </w:tcPr>
          <w:p w14:paraId="27E9BCF6" w14:textId="77777777" w:rsidR="00D40151" w:rsidRDefault="00D40151" w:rsidP="00A22EDB">
            <w:pPr>
              <w:pStyle w:val="TAC"/>
              <w:rPr>
                <w:sz w:val="16"/>
                <w:szCs w:val="16"/>
              </w:rPr>
            </w:pPr>
            <w:r>
              <w:rPr>
                <w:sz w:val="16"/>
                <w:szCs w:val="16"/>
              </w:rPr>
              <w:t>16.1.0</w:t>
            </w:r>
          </w:p>
        </w:tc>
      </w:tr>
      <w:tr w:rsidR="00D40151" w:rsidRPr="009E0DE1" w14:paraId="4BFEB3B8" w14:textId="77777777" w:rsidTr="00A22EDB">
        <w:tc>
          <w:tcPr>
            <w:tcW w:w="800" w:type="dxa"/>
            <w:shd w:val="solid" w:color="FFFFFF" w:fill="auto"/>
          </w:tcPr>
          <w:p w14:paraId="04A51C33" w14:textId="77777777" w:rsidR="00D40151" w:rsidRDefault="00D40151" w:rsidP="00A22EDB">
            <w:pPr>
              <w:pStyle w:val="TAC"/>
              <w:rPr>
                <w:sz w:val="16"/>
                <w:szCs w:val="16"/>
              </w:rPr>
            </w:pPr>
            <w:r>
              <w:rPr>
                <w:sz w:val="16"/>
                <w:szCs w:val="16"/>
              </w:rPr>
              <w:t>2019-06</w:t>
            </w:r>
          </w:p>
        </w:tc>
        <w:tc>
          <w:tcPr>
            <w:tcW w:w="800" w:type="dxa"/>
            <w:shd w:val="solid" w:color="FFFFFF" w:fill="auto"/>
          </w:tcPr>
          <w:p w14:paraId="4D379576" w14:textId="77777777" w:rsidR="00D40151" w:rsidRDefault="00D40151" w:rsidP="00A22EDB">
            <w:pPr>
              <w:pStyle w:val="TAC"/>
              <w:rPr>
                <w:sz w:val="16"/>
                <w:szCs w:val="16"/>
              </w:rPr>
            </w:pPr>
            <w:r>
              <w:rPr>
                <w:sz w:val="16"/>
                <w:szCs w:val="16"/>
              </w:rPr>
              <w:t>SP#84</w:t>
            </w:r>
          </w:p>
        </w:tc>
        <w:tc>
          <w:tcPr>
            <w:tcW w:w="1094" w:type="dxa"/>
            <w:shd w:val="solid" w:color="FFFFFF" w:fill="auto"/>
          </w:tcPr>
          <w:p w14:paraId="686DADE6" w14:textId="77777777" w:rsidR="00D40151" w:rsidRDefault="00D40151" w:rsidP="00A22EDB">
            <w:pPr>
              <w:pStyle w:val="TAC"/>
              <w:rPr>
                <w:sz w:val="16"/>
                <w:szCs w:val="16"/>
              </w:rPr>
            </w:pPr>
            <w:r>
              <w:rPr>
                <w:sz w:val="16"/>
                <w:szCs w:val="16"/>
              </w:rPr>
              <w:t>SP-190415</w:t>
            </w:r>
          </w:p>
        </w:tc>
        <w:tc>
          <w:tcPr>
            <w:tcW w:w="567" w:type="dxa"/>
            <w:shd w:val="solid" w:color="FFFFFF" w:fill="auto"/>
          </w:tcPr>
          <w:p w14:paraId="52B54F2F" w14:textId="77777777" w:rsidR="00D40151" w:rsidRDefault="00D40151" w:rsidP="00A22EDB">
            <w:pPr>
              <w:pStyle w:val="TAL"/>
              <w:rPr>
                <w:sz w:val="16"/>
                <w:szCs w:val="16"/>
              </w:rPr>
            </w:pPr>
            <w:r>
              <w:rPr>
                <w:sz w:val="16"/>
                <w:szCs w:val="16"/>
              </w:rPr>
              <w:t>1233</w:t>
            </w:r>
          </w:p>
        </w:tc>
        <w:tc>
          <w:tcPr>
            <w:tcW w:w="425" w:type="dxa"/>
            <w:shd w:val="solid" w:color="FFFFFF" w:fill="auto"/>
          </w:tcPr>
          <w:p w14:paraId="10AB96DE" w14:textId="77777777" w:rsidR="00D40151" w:rsidRDefault="00D40151" w:rsidP="00A22EDB">
            <w:pPr>
              <w:pStyle w:val="TAL"/>
              <w:rPr>
                <w:sz w:val="16"/>
                <w:szCs w:val="16"/>
              </w:rPr>
            </w:pPr>
            <w:r>
              <w:rPr>
                <w:sz w:val="16"/>
                <w:szCs w:val="16"/>
              </w:rPr>
              <w:t>4</w:t>
            </w:r>
          </w:p>
        </w:tc>
        <w:tc>
          <w:tcPr>
            <w:tcW w:w="425" w:type="dxa"/>
            <w:shd w:val="solid" w:color="FFFFFF" w:fill="auto"/>
          </w:tcPr>
          <w:p w14:paraId="21C77F7E" w14:textId="77777777" w:rsidR="00D40151" w:rsidRDefault="00D40151" w:rsidP="00A22EDB">
            <w:pPr>
              <w:pStyle w:val="TAL"/>
              <w:rPr>
                <w:sz w:val="16"/>
                <w:szCs w:val="16"/>
              </w:rPr>
            </w:pPr>
            <w:r>
              <w:rPr>
                <w:sz w:val="16"/>
                <w:szCs w:val="16"/>
              </w:rPr>
              <w:t>F</w:t>
            </w:r>
          </w:p>
        </w:tc>
        <w:tc>
          <w:tcPr>
            <w:tcW w:w="4820" w:type="dxa"/>
            <w:shd w:val="solid" w:color="FFFFFF" w:fill="auto"/>
          </w:tcPr>
          <w:p w14:paraId="7D72CB21" w14:textId="77777777" w:rsidR="00D40151" w:rsidRDefault="00D40151" w:rsidP="00A22EDB">
            <w:pPr>
              <w:pStyle w:val="TAL"/>
              <w:rPr>
                <w:sz w:val="16"/>
                <w:szCs w:val="16"/>
              </w:rPr>
            </w:pPr>
            <w:r>
              <w:rPr>
                <w:sz w:val="16"/>
                <w:szCs w:val="16"/>
              </w:rPr>
              <w:t>Requirements on the Ta interface</w:t>
            </w:r>
          </w:p>
        </w:tc>
        <w:tc>
          <w:tcPr>
            <w:tcW w:w="708" w:type="dxa"/>
            <w:shd w:val="solid" w:color="FFFFFF" w:fill="auto"/>
          </w:tcPr>
          <w:p w14:paraId="37E7A055" w14:textId="77777777" w:rsidR="00D40151" w:rsidRDefault="00D40151" w:rsidP="00A22EDB">
            <w:pPr>
              <w:pStyle w:val="TAC"/>
              <w:rPr>
                <w:sz w:val="16"/>
                <w:szCs w:val="16"/>
              </w:rPr>
            </w:pPr>
            <w:r>
              <w:rPr>
                <w:sz w:val="16"/>
                <w:szCs w:val="16"/>
              </w:rPr>
              <w:t>16.1.0</w:t>
            </w:r>
          </w:p>
        </w:tc>
      </w:tr>
      <w:tr w:rsidR="00D40151" w:rsidRPr="009E0DE1" w14:paraId="478AD981" w14:textId="77777777" w:rsidTr="00A22EDB">
        <w:tc>
          <w:tcPr>
            <w:tcW w:w="800" w:type="dxa"/>
            <w:shd w:val="solid" w:color="FFFFFF" w:fill="auto"/>
          </w:tcPr>
          <w:p w14:paraId="054187B1" w14:textId="77777777" w:rsidR="00D40151" w:rsidRDefault="00D40151" w:rsidP="00A22EDB">
            <w:pPr>
              <w:pStyle w:val="TAC"/>
              <w:rPr>
                <w:sz w:val="16"/>
                <w:szCs w:val="16"/>
              </w:rPr>
            </w:pPr>
            <w:r>
              <w:rPr>
                <w:sz w:val="16"/>
                <w:szCs w:val="16"/>
              </w:rPr>
              <w:t>2019-06</w:t>
            </w:r>
          </w:p>
        </w:tc>
        <w:tc>
          <w:tcPr>
            <w:tcW w:w="800" w:type="dxa"/>
            <w:shd w:val="solid" w:color="FFFFFF" w:fill="auto"/>
          </w:tcPr>
          <w:p w14:paraId="3DFF4FB7" w14:textId="77777777" w:rsidR="00D40151" w:rsidRDefault="00D40151" w:rsidP="00A22EDB">
            <w:pPr>
              <w:pStyle w:val="TAC"/>
              <w:rPr>
                <w:sz w:val="16"/>
                <w:szCs w:val="16"/>
              </w:rPr>
            </w:pPr>
            <w:r>
              <w:rPr>
                <w:sz w:val="16"/>
                <w:szCs w:val="16"/>
              </w:rPr>
              <w:t>SP#84</w:t>
            </w:r>
          </w:p>
        </w:tc>
        <w:tc>
          <w:tcPr>
            <w:tcW w:w="1094" w:type="dxa"/>
            <w:shd w:val="solid" w:color="FFFFFF" w:fill="auto"/>
          </w:tcPr>
          <w:p w14:paraId="06A20516" w14:textId="77777777" w:rsidR="00D40151" w:rsidRDefault="00D40151" w:rsidP="00A22EDB">
            <w:pPr>
              <w:pStyle w:val="TAC"/>
              <w:rPr>
                <w:sz w:val="16"/>
                <w:szCs w:val="16"/>
              </w:rPr>
            </w:pPr>
            <w:r>
              <w:rPr>
                <w:sz w:val="16"/>
                <w:szCs w:val="16"/>
              </w:rPr>
              <w:t>SP-190399</w:t>
            </w:r>
          </w:p>
        </w:tc>
        <w:tc>
          <w:tcPr>
            <w:tcW w:w="567" w:type="dxa"/>
            <w:shd w:val="solid" w:color="FFFFFF" w:fill="auto"/>
          </w:tcPr>
          <w:p w14:paraId="10A9DC29" w14:textId="77777777" w:rsidR="00D40151" w:rsidRDefault="00D40151" w:rsidP="00A22EDB">
            <w:pPr>
              <w:pStyle w:val="TAL"/>
              <w:rPr>
                <w:sz w:val="16"/>
                <w:szCs w:val="16"/>
              </w:rPr>
            </w:pPr>
            <w:r>
              <w:rPr>
                <w:sz w:val="16"/>
                <w:szCs w:val="16"/>
              </w:rPr>
              <w:t>1235</w:t>
            </w:r>
          </w:p>
        </w:tc>
        <w:tc>
          <w:tcPr>
            <w:tcW w:w="425" w:type="dxa"/>
            <w:shd w:val="solid" w:color="FFFFFF" w:fill="auto"/>
          </w:tcPr>
          <w:p w14:paraId="5F6FC917" w14:textId="77777777" w:rsidR="00D40151" w:rsidRDefault="00D40151" w:rsidP="00A22EDB">
            <w:pPr>
              <w:pStyle w:val="TAL"/>
              <w:rPr>
                <w:sz w:val="16"/>
                <w:szCs w:val="16"/>
              </w:rPr>
            </w:pPr>
            <w:r>
              <w:rPr>
                <w:sz w:val="16"/>
                <w:szCs w:val="16"/>
              </w:rPr>
              <w:t>2</w:t>
            </w:r>
          </w:p>
        </w:tc>
        <w:tc>
          <w:tcPr>
            <w:tcW w:w="425" w:type="dxa"/>
            <w:shd w:val="solid" w:color="FFFFFF" w:fill="auto"/>
          </w:tcPr>
          <w:p w14:paraId="5E825A09" w14:textId="77777777" w:rsidR="00D40151" w:rsidRDefault="00D40151" w:rsidP="00A22EDB">
            <w:pPr>
              <w:pStyle w:val="TAL"/>
              <w:rPr>
                <w:sz w:val="16"/>
                <w:szCs w:val="16"/>
              </w:rPr>
            </w:pPr>
            <w:r>
              <w:rPr>
                <w:sz w:val="16"/>
                <w:szCs w:val="16"/>
              </w:rPr>
              <w:t>A</w:t>
            </w:r>
          </w:p>
        </w:tc>
        <w:tc>
          <w:tcPr>
            <w:tcW w:w="4820" w:type="dxa"/>
            <w:shd w:val="solid" w:color="FFFFFF" w:fill="auto"/>
          </w:tcPr>
          <w:p w14:paraId="49C4ED93" w14:textId="77777777" w:rsidR="00D40151" w:rsidRDefault="00D40151" w:rsidP="00A22EDB">
            <w:pPr>
              <w:pStyle w:val="TAL"/>
              <w:rPr>
                <w:sz w:val="16"/>
                <w:szCs w:val="16"/>
              </w:rPr>
            </w:pPr>
            <w:r>
              <w:rPr>
                <w:sz w:val="16"/>
                <w:szCs w:val="16"/>
              </w:rPr>
              <w:t>Configuration transfer between NG-RAN and eNodeB</w:t>
            </w:r>
          </w:p>
        </w:tc>
        <w:tc>
          <w:tcPr>
            <w:tcW w:w="708" w:type="dxa"/>
            <w:shd w:val="solid" w:color="FFFFFF" w:fill="auto"/>
          </w:tcPr>
          <w:p w14:paraId="22DB063B" w14:textId="77777777" w:rsidR="00D40151" w:rsidRDefault="00D40151" w:rsidP="00A22EDB">
            <w:pPr>
              <w:pStyle w:val="TAC"/>
              <w:rPr>
                <w:sz w:val="16"/>
                <w:szCs w:val="16"/>
              </w:rPr>
            </w:pPr>
            <w:r>
              <w:rPr>
                <w:sz w:val="16"/>
                <w:szCs w:val="16"/>
              </w:rPr>
              <w:t>16.1.0</w:t>
            </w:r>
          </w:p>
        </w:tc>
      </w:tr>
      <w:tr w:rsidR="00D40151" w:rsidRPr="009E0DE1" w14:paraId="6AE4693F" w14:textId="77777777" w:rsidTr="00A22EDB">
        <w:tc>
          <w:tcPr>
            <w:tcW w:w="800" w:type="dxa"/>
            <w:shd w:val="solid" w:color="FFFFFF" w:fill="auto"/>
          </w:tcPr>
          <w:p w14:paraId="34C6FC10" w14:textId="77777777" w:rsidR="00D40151" w:rsidRDefault="00D40151" w:rsidP="00A22EDB">
            <w:pPr>
              <w:pStyle w:val="TAC"/>
              <w:rPr>
                <w:sz w:val="16"/>
                <w:szCs w:val="16"/>
              </w:rPr>
            </w:pPr>
            <w:r>
              <w:rPr>
                <w:sz w:val="16"/>
                <w:szCs w:val="16"/>
              </w:rPr>
              <w:t>2019-06</w:t>
            </w:r>
          </w:p>
        </w:tc>
        <w:tc>
          <w:tcPr>
            <w:tcW w:w="800" w:type="dxa"/>
            <w:shd w:val="solid" w:color="FFFFFF" w:fill="auto"/>
          </w:tcPr>
          <w:p w14:paraId="50C0AF41" w14:textId="77777777" w:rsidR="00D40151" w:rsidRDefault="00D40151" w:rsidP="00A22EDB">
            <w:pPr>
              <w:pStyle w:val="TAC"/>
              <w:rPr>
                <w:sz w:val="16"/>
                <w:szCs w:val="16"/>
              </w:rPr>
            </w:pPr>
            <w:r>
              <w:rPr>
                <w:sz w:val="16"/>
                <w:szCs w:val="16"/>
              </w:rPr>
              <w:t>SP#84</w:t>
            </w:r>
          </w:p>
        </w:tc>
        <w:tc>
          <w:tcPr>
            <w:tcW w:w="1094" w:type="dxa"/>
            <w:shd w:val="solid" w:color="FFFFFF" w:fill="auto"/>
          </w:tcPr>
          <w:p w14:paraId="0B10285C" w14:textId="77777777" w:rsidR="00D40151" w:rsidRDefault="00D40151" w:rsidP="00A22EDB">
            <w:pPr>
              <w:pStyle w:val="TAC"/>
              <w:rPr>
                <w:sz w:val="16"/>
                <w:szCs w:val="16"/>
              </w:rPr>
            </w:pPr>
            <w:r>
              <w:rPr>
                <w:sz w:val="16"/>
                <w:szCs w:val="16"/>
              </w:rPr>
              <w:t>SP-190399</w:t>
            </w:r>
          </w:p>
        </w:tc>
        <w:tc>
          <w:tcPr>
            <w:tcW w:w="567" w:type="dxa"/>
            <w:shd w:val="solid" w:color="FFFFFF" w:fill="auto"/>
          </w:tcPr>
          <w:p w14:paraId="05E8F970" w14:textId="77777777" w:rsidR="00D40151" w:rsidRDefault="00D40151" w:rsidP="00A22EDB">
            <w:pPr>
              <w:pStyle w:val="TAL"/>
              <w:rPr>
                <w:sz w:val="16"/>
                <w:szCs w:val="16"/>
              </w:rPr>
            </w:pPr>
            <w:r>
              <w:rPr>
                <w:sz w:val="16"/>
                <w:szCs w:val="16"/>
              </w:rPr>
              <w:t>1237</w:t>
            </w:r>
          </w:p>
        </w:tc>
        <w:tc>
          <w:tcPr>
            <w:tcW w:w="425" w:type="dxa"/>
            <w:shd w:val="solid" w:color="FFFFFF" w:fill="auto"/>
          </w:tcPr>
          <w:p w14:paraId="55B5F103" w14:textId="77777777" w:rsidR="00D40151" w:rsidRDefault="00D40151" w:rsidP="00A22EDB">
            <w:pPr>
              <w:pStyle w:val="TAL"/>
              <w:rPr>
                <w:sz w:val="16"/>
                <w:szCs w:val="16"/>
              </w:rPr>
            </w:pPr>
            <w:r>
              <w:rPr>
                <w:sz w:val="16"/>
                <w:szCs w:val="16"/>
              </w:rPr>
              <w:t>1</w:t>
            </w:r>
          </w:p>
        </w:tc>
        <w:tc>
          <w:tcPr>
            <w:tcW w:w="425" w:type="dxa"/>
            <w:shd w:val="solid" w:color="FFFFFF" w:fill="auto"/>
          </w:tcPr>
          <w:p w14:paraId="3FEBEA30" w14:textId="77777777" w:rsidR="00D40151" w:rsidRDefault="00D40151" w:rsidP="00A22EDB">
            <w:pPr>
              <w:pStyle w:val="TAL"/>
              <w:rPr>
                <w:sz w:val="16"/>
                <w:szCs w:val="16"/>
              </w:rPr>
            </w:pPr>
            <w:r>
              <w:rPr>
                <w:sz w:val="16"/>
                <w:szCs w:val="16"/>
              </w:rPr>
              <w:t>A</w:t>
            </w:r>
          </w:p>
        </w:tc>
        <w:tc>
          <w:tcPr>
            <w:tcW w:w="4820" w:type="dxa"/>
            <w:shd w:val="solid" w:color="FFFFFF" w:fill="auto"/>
          </w:tcPr>
          <w:p w14:paraId="58841511" w14:textId="77777777" w:rsidR="00D40151" w:rsidRDefault="00D40151" w:rsidP="00A22EDB">
            <w:pPr>
              <w:pStyle w:val="TAL"/>
              <w:rPr>
                <w:sz w:val="16"/>
                <w:szCs w:val="16"/>
              </w:rPr>
            </w:pPr>
            <w:r>
              <w:rPr>
                <w:sz w:val="16"/>
                <w:szCs w:val="16"/>
              </w:rPr>
              <w:t xml:space="preserve"> Cleanup of NAS Congestion Control</w:t>
            </w:r>
          </w:p>
        </w:tc>
        <w:tc>
          <w:tcPr>
            <w:tcW w:w="708" w:type="dxa"/>
            <w:shd w:val="solid" w:color="FFFFFF" w:fill="auto"/>
          </w:tcPr>
          <w:p w14:paraId="5E292103" w14:textId="77777777" w:rsidR="00D40151" w:rsidRDefault="00D40151" w:rsidP="00A22EDB">
            <w:pPr>
              <w:pStyle w:val="TAC"/>
              <w:rPr>
                <w:sz w:val="16"/>
                <w:szCs w:val="16"/>
              </w:rPr>
            </w:pPr>
            <w:r>
              <w:rPr>
                <w:sz w:val="16"/>
                <w:szCs w:val="16"/>
              </w:rPr>
              <w:t>16.1.0</w:t>
            </w:r>
          </w:p>
        </w:tc>
      </w:tr>
      <w:tr w:rsidR="00D40151" w:rsidRPr="009E0DE1" w14:paraId="16199C9C" w14:textId="77777777" w:rsidTr="00A22EDB">
        <w:tc>
          <w:tcPr>
            <w:tcW w:w="800" w:type="dxa"/>
            <w:shd w:val="solid" w:color="FFFFFF" w:fill="auto"/>
          </w:tcPr>
          <w:p w14:paraId="57A68B13" w14:textId="77777777" w:rsidR="00D40151" w:rsidRDefault="00D40151" w:rsidP="00A22EDB">
            <w:pPr>
              <w:pStyle w:val="TAC"/>
              <w:rPr>
                <w:sz w:val="16"/>
                <w:szCs w:val="16"/>
              </w:rPr>
            </w:pPr>
            <w:r>
              <w:rPr>
                <w:sz w:val="16"/>
                <w:szCs w:val="16"/>
              </w:rPr>
              <w:t>2019-06</w:t>
            </w:r>
          </w:p>
        </w:tc>
        <w:tc>
          <w:tcPr>
            <w:tcW w:w="800" w:type="dxa"/>
            <w:shd w:val="solid" w:color="FFFFFF" w:fill="auto"/>
          </w:tcPr>
          <w:p w14:paraId="2B32350A" w14:textId="77777777" w:rsidR="00D40151" w:rsidRDefault="00D40151" w:rsidP="00A22EDB">
            <w:pPr>
              <w:pStyle w:val="TAC"/>
              <w:rPr>
                <w:sz w:val="16"/>
                <w:szCs w:val="16"/>
              </w:rPr>
            </w:pPr>
            <w:r>
              <w:rPr>
                <w:sz w:val="16"/>
                <w:szCs w:val="16"/>
              </w:rPr>
              <w:t>SP#84</w:t>
            </w:r>
          </w:p>
        </w:tc>
        <w:tc>
          <w:tcPr>
            <w:tcW w:w="1094" w:type="dxa"/>
            <w:shd w:val="solid" w:color="FFFFFF" w:fill="auto"/>
          </w:tcPr>
          <w:p w14:paraId="40299201" w14:textId="77777777" w:rsidR="00D40151" w:rsidRDefault="00D40151" w:rsidP="00A22EDB">
            <w:pPr>
              <w:pStyle w:val="TAC"/>
              <w:rPr>
                <w:sz w:val="16"/>
                <w:szCs w:val="16"/>
              </w:rPr>
            </w:pPr>
            <w:r>
              <w:rPr>
                <w:sz w:val="16"/>
                <w:szCs w:val="16"/>
              </w:rPr>
              <w:t>SP-190415</w:t>
            </w:r>
          </w:p>
        </w:tc>
        <w:tc>
          <w:tcPr>
            <w:tcW w:w="567" w:type="dxa"/>
            <w:shd w:val="solid" w:color="FFFFFF" w:fill="auto"/>
          </w:tcPr>
          <w:p w14:paraId="15D3143F" w14:textId="77777777" w:rsidR="00D40151" w:rsidRDefault="00D40151" w:rsidP="00A22EDB">
            <w:pPr>
              <w:pStyle w:val="TAL"/>
              <w:rPr>
                <w:sz w:val="16"/>
                <w:szCs w:val="16"/>
              </w:rPr>
            </w:pPr>
            <w:r>
              <w:rPr>
                <w:sz w:val="16"/>
                <w:szCs w:val="16"/>
              </w:rPr>
              <w:t>1239</w:t>
            </w:r>
          </w:p>
        </w:tc>
        <w:tc>
          <w:tcPr>
            <w:tcW w:w="425" w:type="dxa"/>
            <w:shd w:val="solid" w:color="FFFFFF" w:fill="auto"/>
          </w:tcPr>
          <w:p w14:paraId="5DBC6D3B" w14:textId="77777777" w:rsidR="00D40151" w:rsidRDefault="00D40151" w:rsidP="00A22EDB">
            <w:pPr>
              <w:pStyle w:val="TAL"/>
              <w:rPr>
                <w:sz w:val="16"/>
                <w:szCs w:val="16"/>
              </w:rPr>
            </w:pPr>
            <w:r>
              <w:rPr>
                <w:sz w:val="16"/>
                <w:szCs w:val="16"/>
              </w:rPr>
              <w:t>4</w:t>
            </w:r>
          </w:p>
        </w:tc>
        <w:tc>
          <w:tcPr>
            <w:tcW w:w="425" w:type="dxa"/>
            <w:shd w:val="solid" w:color="FFFFFF" w:fill="auto"/>
          </w:tcPr>
          <w:p w14:paraId="20B7610E" w14:textId="77777777" w:rsidR="00D40151" w:rsidRDefault="00D40151" w:rsidP="00A22EDB">
            <w:pPr>
              <w:pStyle w:val="TAL"/>
              <w:rPr>
                <w:sz w:val="16"/>
                <w:szCs w:val="16"/>
              </w:rPr>
            </w:pPr>
            <w:r>
              <w:rPr>
                <w:sz w:val="16"/>
                <w:szCs w:val="16"/>
              </w:rPr>
              <w:t>B</w:t>
            </w:r>
          </w:p>
        </w:tc>
        <w:tc>
          <w:tcPr>
            <w:tcW w:w="4820" w:type="dxa"/>
            <w:shd w:val="solid" w:color="FFFFFF" w:fill="auto"/>
          </w:tcPr>
          <w:p w14:paraId="361309CA" w14:textId="77777777" w:rsidR="00D40151" w:rsidRDefault="00D40151" w:rsidP="00A22EDB">
            <w:pPr>
              <w:pStyle w:val="TAL"/>
              <w:rPr>
                <w:sz w:val="16"/>
                <w:szCs w:val="16"/>
              </w:rPr>
            </w:pPr>
            <w:r>
              <w:rPr>
                <w:sz w:val="16"/>
                <w:szCs w:val="16"/>
              </w:rPr>
              <w:t>Removal of roaming support from Rel-16 for W-5GAN</w:t>
            </w:r>
          </w:p>
        </w:tc>
        <w:tc>
          <w:tcPr>
            <w:tcW w:w="708" w:type="dxa"/>
            <w:shd w:val="solid" w:color="FFFFFF" w:fill="auto"/>
          </w:tcPr>
          <w:p w14:paraId="136B4A99" w14:textId="77777777" w:rsidR="00D40151" w:rsidRDefault="00D40151" w:rsidP="00A22EDB">
            <w:pPr>
              <w:pStyle w:val="TAC"/>
              <w:rPr>
                <w:sz w:val="16"/>
                <w:szCs w:val="16"/>
              </w:rPr>
            </w:pPr>
            <w:r>
              <w:rPr>
                <w:sz w:val="16"/>
                <w:szCs w:val="16"/>
              </w:rPr>
              <w:t>16.1.0</w:t>
            </w:r>
          </w:p>
        </w:tc>
      </w:tr>
      <w:tr w:rsidR="00D40151" w:rsidRPr="009E0DE1" w14:paraId="64A067D3" w14:textId="77777777" w:rsidTr="00A22EDB">
        <w:tc>
          <w:tcPr>
            <w:tcW w:w="800" w:type="dxa"/>
            <w:shd w:val="solid" w:color="FFFFFF" w:fill="auto"/>
          </w:tcPr>
          <w:p w14:paraId="6F99DC05" w14:textId="77777777" w:rsidR="00D40151" w:rsidRDefault="00D40151" w:rsidP="00A22EDB">
            <w:pPr>
              <w:pStyle w:val="TAC"/>
              <w:rPr>
                <w:sz w:val="16"/>
                <w:szCs w:val="16"/>
              </w:rPr>
            </w:pPr>
            <w:r>
              <w:rPr>
                <w:sz w:val="16"/>
                <w:szCs w:val="16"/>
              </w:rPr>
              <w:t>2019-06</w:t>
            </w:r>
          </w:p>
        </w:tc>
        <w:tc>
          <w:tcPr>
            <w:tcW w:w="800" w:type="dxa"/>
            <w:shd w:val="solid" w:color="FFFFFF" w:fill="auto"/>
          </w:tcPr>
          <w:p w14:paraId="7C9A935D" w14:textId="77777777" w:rsidR="00D40151" w:rsidRDefault="00D40151" w:rsidP="00A22EDB">
            <w:pPr>
              <w:pStyle w:val="TAC"/>
              <w:rPr>
                <w:sz w:val="16"/>
                <w:szCs w:val="16"/>
              </w:rPr>
            </w:pPr>
            <w:r>
              <w:rPr>
                <w:sz w:val="16"/>
                <w:szCs w:val="16"/>
              </w:rPr>
              <w:t>SP#84</w:t>
            </w:r>
          </w:p>
        </w:tc>
        <w:tc>
          <w:tcPr>
            <w:tcW w:w="1094" w:type="dxa"/>
            <w:shd w:val="solid" w:color="FFFFFF" w:fill="auto"/>
          </w:tcPr>
          <w:p w14:paraId="51145830" w14:textId="77777777" w:rsidR="00D40151" w:rsidRDefault="00D40151" w:rsidP="00A22EDB">
            <w:pPr>
              <w:pStyle w:val="TAC"/>
              <w:rPr>
                <w:sz w:val="16"/>
                <w:szCs w:val="16"/>
              </w:rPr>
            </w:pPr>
            <w:r>
              <w:rPr>
                <w:sz w:val="16"/>
                <w:szCs w:val="16"/>
              </w:rPr>
              <w:t>SP-190407</w:t>
            </w:r>
          </w:p>
        </w:tc>
        <w:tc>
          <w:tcPr>
            <w:tcW w:w="567" w:type="dxa"/>
            <w:shd w:val="solid" w:color="FFFFFF" w:fill="auto"/>
          </w:tcPr>
          <w:p w14:paraId="1487F797" w14:textId="77777777" w:rsidR="00D40151" w:rsidRDefault="00D40151" w:rsidP="00A22EDB">
            <w:pPr>
              <w:pStyle w:val="TAL"/>
              <w:rPr>
                <w:sz w:val="16"/>
                <w:szCs w:val="16"/>
              </w:rPr>
            </w:pPr>
            <w:r>
              <w:rPr>
                <w:sz w:val="16"/>
                <w:szCs w:val="16"/>
              </w:rPr>
              <w:t>1243</w:t>
            </w:r>
          </w:p>
        </w:tc>
        <w:tc>
          <w:tcPr>
            <w:tcW w:w="425" w:type="dxa"/>
            <w:shd w:val="solid" w:color="FFFFFF" w:fill="auto"/>
          </w:tcPr>
          <w:p w14:paraId="3F3220A4" w14:textId="77777777" w:rsidR="00D40151" w:rsidRDefault="00D40151" w:rsidP="00A22EDB">
            <w:pPr>
              <w:pStyle w:val="TAL"/>
              <w:rPr>
                <w:sz w:val="16"/>
                <w:szCs w:val="16"/>
              </w:rPr>
            </w:pPr>
            <w:r>
              <w:rPr>
                <w:sz w:val="16"/>
                <w:szCs w:val="16"/>
              </w:rPr>
              <w:t>-</w:t>
            </w:r>
          </w:p>
        </w:tc>
        <w:tc>
          <w:tcPr>
            <w:tcW w:w="425" w:type="dxa"/>
            <w:shd w:val="solid" w:color="FFFFFF" w:fill="auto"/>
          </w:tcPr>
          <w:p w14:paraId="011B03AE" w14:textId="77777777" w:rsidR="00D40151" w:rsidRDefault="00D40151" w:rsidP="00A22EDB">
            <w:pPr>
              <w:pStyle w:val="TAL"/>
              <w:rPr>
                <w:sz w:val="16"/>
                <w:szCs w:val="16"/>
              </w:rPr>
            </w:pPr>
            <w:r>
              <w:rPr>
                <w:sz w:val="16"/>
                <w:szCs w:val="16"/>
              </w:rPr>
              <w:t>B</w:t>
            </w:r>
          </w:p>
        </w:tc>
        <w:tc>
          <w:tcPr>
            <w:tcW w:w="4820" w:type="dxa"/>
            <w:shd w:val="solid" w:color="FFFFFF" w:fill="auto"/>
          </w:tcPr>
          <w:p w14:paraId="0468E45C" w14:textId="77777777" w:rsidR="00D40151" w:rsidRDefault="00D40151" w:rsidP="00A22EDB">
            <w:pPr>
              <w:pStyle w:val="TAL"/>
              <w:rPr>
                <w:sz w:val="16"/>
                <w:szCs w:val="16"/>
              </w:rPr>
            </w:pPr>
            <w:r>
              <w:rPr>
                <w:sz w:val="16"/>
                <w:szCs w:val="16"/>
              </w:rPr>
              <w:t>Update to NEF description by adding NIDD support</w:t>
            </w:r>
          </w:p>
        </w:tc>
        <w:tc>
          <w:tcPr>
            <w:tcW w:w="708" w:type="dxa"/>
            <w:shd w:val="solid" w:color="FFFFFF" w:fill="auto"/>
          </w:tcPr>
          <w:p w14:paraId="470D4F1A" w14:textId="77777777" w:rsidR="00D40151" w:rsidRDefault="00D40151" w:rsidP="00A22EDB">
            <w:pPr>
              <w:pStyle w:val="TAC"/>
              <w:rPr>
                <w:sz w:val="16"/>
                <w:szCs w:val="16"/>
              </w:rPr>
            </w:pPr>
            <w:r>
              <w:rPr>
                <w:sz w:val="16"/>
                <w:szCs w:val="16"/>
              </w:rPr>
              <w:t>16.1.0</w:t>
            </w:r>
          </w:p>
        </w:tc>
      </w:tr>
      <w:tr w:rsidR="00D40151" w:rsidRPr="009E0DE1" w14:paraId="4BB90814" w14:textId="77777777" w:rsidTr="00A22EDB">
        <w:tc>
          <w:tcPr>
            <w:tcW w:w="800" w:type="dxa"/>
            <w:shd w:val="solid" w:color="FFFFFF" w:fill="auto"/>
          </w:tcPr>
          <w:p w14:paraId="78BC0043" w14:textId="77777777" w:rsidR="00D40151" w:rsidRDefault="00D40151" w:rsidP="00A22EDB">
            <w:pPr>
              <w:pStyle w:val="TAC"/>
              <w:rPr>
                <w:sz w:val="16"/>
                <w:szCs w:val="16"/>
              </w:rPr>
            </w:pPr>
            <w:r>
              <w:rPr>
                <w:sz w:val="16"/>
                <w:szCs w:val="16"/>
              </w:rPr>
              <w:t>2019-06</w:t>
            </w:r>
          </w:p>
        </w:tc>
        <w:tc>
          <w:tcPr>
            <w:tcW w:w="800" w:type="dxa"/>
            <w:shd w:val="solid" w:color="FFFFFF" w:fill="auto"/>
          </w:tcPr>
          <w:p w14:paraId="5F62F8C8" w14:textId="77777777" w:rsidR="00D40151" w:rsidRDefault="00D40151" w:rsidP="00A22EDB">
            <w:pPr>
              <w:pStyle w:val="TAC"/>
              <w:rPr>
                <w:sz w:val="16"/>
                <w:szCs w:val="16"/>
              </w:rPr>
            </w:pPr>
            <w:r>
              <w:rPr>
                <w:sz w:val="16"/>
                <w:szCs w:val="16"/>
              </w:rPr>
              <w:t>SP#84</w:t>
            </w:r>
          </w:p>
        </w:tc>
        <w:tc>
          <w:tcPr>
            <w:tcW w:w="1094" w:type="dxa"/>
            <w:shd w:val="solid" w:color="FFFFFF" w:fill="auto"/>
          </w:tcPr>
          <w:p w14:paraId="72EF06F7" w14:textId="77777777" w:rsidR="00D40151" w:rsidRDefault="00D40151" w:rsidP="00A22EDB">
            <w:pPr>
              <w:pStyle w:val="TAC"/>
              <w:rPr>
                <w:sz w:val="16"/>
                <w:szCs w:val="16"/>
              </w:rPr>
            </w:pPr>
            <w:r>
              <w:rPr>
                <w:sz w:val="16"/>
                <w:szCs w:val="16"/>
              </w:rPr>
              <w:t>SP-190399</w:t>
            </w:r>
          </w:p>
        </w:tc>
        <w:tc>
          <w:tcPr>
            <w:tcW w:w="567" w:type="dxa"/>
            <w:shd w:val="solid" w:color="FFFFFF" w:fill="auto"/>
          </w:tcPr>
          <w:p w14:paraId="56EB2AAA" w14:textId="77777777" w:rsidR="00D40151" w:rsidRDefault="00D40151" w:rsidP="00A22EDB">
            <w:pPr>
              <w:pStyle w:val="TAL"/>
              <w:rPr>
                <w:sz w:val="16"/>
                <w:szCs w:val="16"/>
              </w:rPr>
            </w:pPr>
            <w:r>
              <w:rPr>
                <w:sz w:val="16"/>
                <w:szCs w:val="16"/>
              </w:rPr>
              <w:t>1249</w:t>
            </w:r>
          </w:p>
        </w:tc>
        <w:tc>
          <w:tcPr>
            <w:tcW w:w="425" w:type="dxa"/>
            <w:shd w:val="solid" w:color="FFFFFF" w:fill="auto"/>
          </w:tcPr>
          <w:p w14:paraId="16D09C32" w14:textId="77777777" w:rsidR="00D40151" w:rsidRDefault="00D40151" w:rsidP="00A22EDB">
            <w:pPr>
              <w:pStyle w:val="TAL"/>
              <w:rPr>
                <w:sz w:val="16"/>
                <w:szCs w:val="16"/>
              </w:rPr>
            </w:pPr>
            <w:r>
              <w:rPr>
                <w:sz w:val="16"/>
                <w:szCs w:val="16"/>
              </w:rPr>
              <w:t>2</w:t>
            </w:r>
          </w:p>
        </w:tc>
        <w:tc>
          <w:tcPr>
            <w:tcW w:w="425" w:type="dxa"/>
            <w:shd w:val="solid" w:color="FFFFFF" w:fill="auto"/>
          </w:tcPr>
          <w:p w14:paraId="5C04D4DF" w14:textId="77777777" w:rsidR="00D40151" w:rsidRDefault="00D40151" w:rsidP="00A22EDB">
            <w:pPr>
              <w:pStyle w:val="TAL"/>
              <w:rPr>
                <w:sz w:val="16"/>
                <w:szCs w:val="16"/>
              </w:rPr>
            </w:pPr>
            <w:r>
              <w:rPr>
                <w:sz w:val="16"/>
                <w:szCs w:val="16"/>
              </w:rPr>
              <w:t>A</w:t>
            </w:r>
          </w:p>
        </w:tc>
        <w:tc>
          <w:tcPr>
            <w:tcW w:w="4820" w:type="dxa"/>
            <w:shd w:val="solid" w:color="FFFFFF" w:fill="auto"/>
          </w:tcPr>
          <w:p w14:paraId="40675D62" w14:textId="77777777" w:rsidR="00D40151" w:rsidRDefault="00D40151" w:rsidP="00A22EDB">
            <w:pPr>
              <w:pStyle w:val="TAL"/>
              <w:rPr>
                <w:sz w:val="16"/>
                <w:szCs w:val="16"/>
              </w:rPr>
            </w:pPr>
            <w:r>
              <w:rPr>
                <w:sz w:val="16"/>
                <w:szCs w:val="16"/>
              </w:rPr>
              <w:t>Correction of SM congestion control override</w:t>
            </w:r>
          </w:p>
        </w:tc>
        <w:tc>
          <w:tcPr>
            <w:tcW w:w="708" w:type="dxa"/>
            <w:shd w:val="solid" w:color="FFFFFF" w:fill="auto"/>
          </w:tcPr>
          <w:p w14:paraId="5876416E" w14:textId="77777777" w:rsidR="00D40151" w:rsidRDefault="00D40151" w:rsidP="00A22EDB">
            <w:pPr>
              <w:pStyle w:val="TAC"/>
              <w:rPr>
                <w:sz w:val="16"/>
                <w:szCs w:val="16"/>
              </w:rPr>
            </w:pPr>
            <w:r>
              <w:rPr>
                <w:sz w:val="16"/>
                <w:szCs w:val="16"/>
              </w:rPr>
              <w:t>16.1.0</w:t>
            </w:r>
          </w:p>
        </w:tc>
      </w:tr>
      <w:tr w:rsidR="00D40151" w:rsidRPr="009E0DE1" w14:paraId="6CFC71CA" w14:textId="77777777" w:rsidTr="00A22EDB">
        <w:tc>
          <w:tcPr>
            <w:tcW w:w="800" w:type="dxa"/>
            <w:shd w:val="solid" w:color="FFFFFF" w:fill="auto"/>
          </w:tcPr>
          <w:p w14:paraId="1477CF6B" w14:textId="77777777" w:rsidR="00D40151" w:rsidRDefault="00D40151" w:rsidP="00A22EDB">
            <w:pPr>
              <w:pStyle w:val="TAC"/>
              <w:rPr>
                <w:sz w:val="16"/>
                <w:szCs w:val="16"/>
              </w:rPr>
            </w:pPr>
            <w:r>
              <w:rPr>
                <w:sz w:val="16"/>
                <w:szCs w:val="16"/>
              </w:rPr>
              <w:t>2019-06</w:t>
            </w:r>
          </w:p>
        </w:tc>
        <w:tc>
          <w:tcPr>
            <w:tcW w:w="800" w:type="dxa"/>
            <w:shd w:val="solid" w:color="FFFFFF" w:fill="auto"/>
          </w:tcPr>
          <w:p w14:paraId="535D01C7" w14:textId="77777777" w:rsidR="00D40151" w:rsidRDefault="00D40151" w:rsidP="00A22EDB">
            <w:pPr>
              <w:pStyle w:val="TAC"/>
              <w:rPr>
                <w:sz w:val="16"/>
                <w:szCs w:val="16"/>
              </w:rPr>
            </w:pPr>
            <w:r>
              <w:rPr>
                <w:sz w:val="16"/>
                <w:szCs w:val="16"/>
              </w:rPr>
              <w:t>SP#84</w:t>
            </w:r>
          </w:p>
        </w:tc>
        <w:tc>
          <w:tcPr>
            <w:tcW w:w="1094" w:type="dxa"/>
            <w:shd w:val="solid" w:color="FFFFFF" w:fill="auto"/>
          </w:tcPr>
          <w:p w14:paraId="321A1B31" w14:textId="77777777" w:rsidR="00D40151" w:rsidRDefault="00D40151" w:rsidP="00A22EDB">
            <w:pPr>
              <w:pStyle w:val="TAC"/>
              <w:rPr>
                <w:sz w:val="16"/>
                <w:szCs w:val="16"/>
              </w:rPr>
            </w:pPr>
            <w:r>
              <w:rPr>
                <w:sz w:val="16"/>
                <w:szCs w:val="16"/>
              </w:rPr>
              <w:t>SP-190407</w:t>
            </w:r>
          </w:p>
        </w:tc>
        <w:tc>
          <w:tcPr>
            <w:tcW w:w="567" w:type="dxa"/>
            <w:shd w:val="solid" w:color="FFFFFF" w:fill="auto"/>
          </w:tcPr>
          <w:p w14:paraId="2E91EFDB" w14:textId="77777777" w:rsidR="00D40151" w:rsidRDefault="00D40151" w:rsidP="00A22EDB">
            <w:pPr>
              <w:pStyle w:val="TAL"/>
              <w:rPr>
                <w:sz w:val="16"/>
                <w:szCs w:val="16"/>
              </w:rPr>
            </w:pPr>
            <w:r>
              <w:rPr>
                <w:sz w:val="16"/>
                <w:szCs w:val="16"/>
              </w:rPr>
              <w:t>1250</w:t>
            </w:r>
          </w:p>
        </w:tc>
        <w:tc>
          <w:tcPr>
            <w:tcW w:w="425" w:type="dxa"/>
            <w:shd w:val="solid" w:color="FFFFFF" w:fill="auto"/>
          </w:tcPr>
          <w:p w14:paraId="2FAB8238" w14:textId="77777777" w:rsidR="00D40151" w:rsidRDefault="00D40151" w:rsidP="00A22EDB">
            <w:pPr>
              <w:pStyle w:val="TAL"/>
              <w:rPr>
                <w:sz w:val="16"/>
                <w:szCs w:val="16"/>
              </w:rPr>
            </w:pPr>
            <w:r>
              <w:rPr>
                <w:sz w:val="16"/>
                <w:szCs w:val="16"/>
              </w:rPr>
              <w:t>2</w:t>
            </w:r>
          </w:p>
        </w:tc>
        <w:tc>
          <w:tcPr>
            <w:tcW w:w="425" w:type="dxa"/>
            <w:shd w:val="solid" w:color="FFFFFF" w:fill="auto"/>
          </w:tcPr>
          <w:p w14:paraId="61AF7A21" w14:textId="77777777" w:rsidR="00D40151" w:rsidRDefault="00D40151" w:rsidP="00A22EDB">
            <w:pPr>
              <w:pStyle w:val="TAL"/>
              <w:rPr>
                <w:sz w:val="16"/>
                <w:szCs w:val="16"/>
              </w:rPr>
            </w:pPr>
            <w:r>
              <w:rPr>
                <w:sz w:val="16"/>
                <w:szCs w:val="16"/>
              </w:rPr>
              <w:t>B</w:t>
            </w:r>
          </w:p>
        </w:tc>
        <w:tc>
          <w:tcPr>
            <w:tcW w:w="4820" w:type="dxa"/>
            <w:shd w:val="solid" w:color="FFFFFF" w:fill="auto"/>
          </w:tcPr>
          <w:p w14:paraId="23ED3163" w14:textId="77777777" w:rsidR="00D40151" w:rsidRDefault="00D40151" w:rsidP="00A22EDB">
            <w:pPr>
              <w:pStyle w:val="TAL"/>
              <w:rPr>
                <w:sz w:val="16"/>
                <w:szCs w:val="16"/>
              </w:rPr>
            </w:pPr>
            <w:r>
              <w:rPr>
                <w:sz w:val="16"/>
                <w:szCs w:val="16"/>
              </w:rPr>
              <w:t>Corrections to MICO mode with Active Time</w:t>
            </w:r>
          </w:p>
        </w:tc>
        <w:tc>
          <w:tcPr>
            <w:tcW w:w="708" w:type="dxa"/>
            <w:shd w:val="solid" w:color="FFFFFF" w:fill="auto"/>
          </w:tcPr>
          <w:p w14:paraId="5D8C5DEF" w14:textId="77777777" w:rsidR="00D40151" w:rsidRDefault="00D40151" w:rsidP="00A22EDB">
            <w:pPr>
              <w:pStyle w:val="TAC"/>
              <w:rPr>
                <w:sz w:val="16"/>
                <w:szCs w:val="16"/>
              </w:rPr>
            </w:pPr>
            <w:r>
              <w:rPr>
                <w:sz w:val="16"/>
                <w:szCs w:val="16"/>
              </w:rPr>
              <w:t>16.1.0</w:t>
            </w:r>
          </w:p>
        </w:tc>
      </w:tr>
      <w:tr w:rsidR="00D40151" w:rsidRPr="009E0DE1" w14:paraId="267673B9" w14:textId="77777777" w:rsidTr="00A22EDB">
        <w:tc>
          <w:tcPr>
            <w:tcW w:w="800" w:type="dxa"/>
            <w:shd w:val="solid" w:color="FFFFFF" w:fill="auto"/>
          </w:tcPr>
          <w:p w14:paraId="2BA635AA" w14:textId="77777777" w:rsidR="00D40151" w:rsidRDefault="00D40151" w:rsidP="00A22EDB">
            <w:pPr>
              <w:pStyle w:val="TAC"/>
              <w:rPr>
                <w:sz w:val="16"/>
                <w:szCs w:val="16"/>
              </w:rPr>
            </w:pPr>
            <w:r>
              <w:rPr>
                <w:sz w:val="16"/>
                <w:szCs w:val="16"/>
              </w:rPr>
              <w:t>2019-06</w:t>
            </w:r>
          </w:p>
        </w:tc>
        <w:tc>
          <w:tcPr>
            <w:tcW w:w="800" w:type="dxa"/>
            <w:shd w:val="solid" w:color="FFFFFF" w:fill="auto"/>
          </w:tcPr>
          <w:p w14:paraId="22658829" w14:textId="77777777" w:rsidR="00D40151" w:rsidRDefault="00D40151" w:rsidP="00A22EDB">
            <w:pPr>
              <w:pStyle w:val="TAC"/>
              <w:rPr>
                <w:sz w:val="16"/>
                <w:szCs w:val="16"/>
              </w:rPr>
            </w:pPr>
            <w:r>
              <w:rPr>
                <w:sz w:val="16"/>
                <w:szCs w:val="16"/>
              </w:rPr>
              <w:t>SP#84</w:t>
            </w:r>
          </w:p>
        </w:tc>
        <w:tc>
          <w:tcPr>
            <w:tcW w:w="1094" w:type="dxa"/>
            <w:shd w:val="solid" w:color="FFFFFF" w:fill="auto"/>
          </w:tcPr>
          <w:p w14:paraId="2C2558B9" w14:textId="77777777" w:rsidR="00D40151" w:rsidRDefault="00D40151" w:rsidP="00A22EDB">
            <w:pPr>
              <w:pStyle w:val="TAC"/>
              <w:rPr>
                <w:sz w:val="16"/>
                <w:szCs w:val="16"/>
              </w:rPr>
            </w:pPr>
            <w:r>
              <w:rPr>
                <w:sz w:val="16"/>
                <w:szCs w:val="16"/>
              </w:rPr>
              <w:t>SP-190407</w:t>
            </w:r>
          </w:p>
        </w:tc>
        <w:tc>
          <w:tcPr>
            <w:tcW w:w="567" w:type="dxa"/>
            <w:shd w:val="solid" w:color="FFFFFF" w:fill="auto"/>
          </w:tcPr>
          <w:p w14:paraId="2FC98427" w14:textId="77777777" w:rsidR="00D40151" w:rsidRDefault="00D40151" w:rsidP="00A22EDB">
            <w:pPr>
              <w:pStyle w:val="TAL"/>
              <w:rPr>
                <w:sz w:val="16"/>
                <w:szCs w:val="16"/>
              </w:rPr>
            </w:pPr>
            <w:r>
              <w:rPr>
                <w:sz w:val="16"/>
                <w:szCs w:val="16"/>
              </w:rPr>
              <w:t>1251</w:t>
            </w:r>
          </w:p>
        </w:tc>
        <w:tc>
          <w:tcPr>
            <w:tcW w:w="425" w:type="dxa"/>
            <w:shd w:val="solid" w:color="FFFFFF" w:fill="auto"/>
          </w:tcPr>
          <w:p w14:paraId="60DFA8ED" w14:textId="77777777" w:rsidR="00D40151" w:rsidRDefault="00D40151" w:rsidP="00A22EDB">
            <w:pPr>
              <w:pStyle w:val="TAL"/>
              <w:rPr>
                <w:sz w:val="16"/>
                <w:szCs w:val="16"/>
              </w:rPr>
            </w:pPr>
            <w:r>
              <w:rPr>
                <w:sz w:val="16"/>
                <w:szCs w:val="16"/>
              </w:rPr>
              <w:t>1</w:t>
            </w:r>
          </w:p>
        </w:tc>
        <w:tc>
          <w:tcPr>
            <w:tcW w:w="425" w:type="dxa"/>
            <w:shd w:val="solid" w:color="FFFFFF" w:fill="auto"/>
          </w:tcPr>
          <w:p w14:paraId="7F60875A" w14:textId="77777777" w:rsidR="00D40151" w:rsidRDefault="00D40151" w:rsidP="00A22EDB">
            <w:pPr>
              <w:pStyle w:val="TAL"/>
              <w:rPr>
                <w:sz w:val="16"/>
                <w:szCs w:val="16"/>
              </w:rPr>
            </w:pPr>
            <w:r>
              <w:rPr>
                <w:sz w:val="16"/>
                <w:szCs w:val="16"/>
              </w:rPr>
              <w:t>B</w:t>
            </w:r>
          </w:p>
        </w:tc>
        <w:tc>
          <w:tcPr>
            <w:tcW w:w="4820" w:type="dxa"/>
            <w:shd w:val="solid" w:color="FFFFFF" w:fill="auto"/>
          </w:tcPr>
          <w:p w14:paraId="3535802E" w14:textId="77777777" w:rsidR="00D40151" w:rsidRDefault="00D40151" w:rsidP="00A22EDB">
            <w:pPr>
              <w:pStyle w:val="TAL"/>
              <w:rPr>
                <w:sz w:val="16"/>
                <w:szCs w:val="16"/>
              </w:rPr>
            </w:pPr>
            <w:r>
              <w:rPr>
                <w:sz w:val="16"/>
                <w:szCs w:val="16"/>
              </w:rPr>
              <w:t>Subscription Information Influence on PDU Session Rate Control</w:t>
            </w:r>
          </w:p>
        </w:tc>
        <w:tc>
          <w:tcPr>
            <w:tcW w:w="708" w:type="dxa"/>
            <w:shd w:val="solid" w:color="FFFFFF" w:fill="auto"/>
          </w:tcPr>
          <w:p w14:paraId="6083418C" w14:textId="77777777" w:rsidR="00D40151" w:rsidRDefault="00D40151" w:rsidP="00A22EDB">
            <w:pPr>
              <w:pStyle w:val="TAC"/>
              <w:rPr>
                <w:sz w:val="16"/>
                <w:szCs w:val="16"/>
              </w:rPr>
            </w:pPr>
            <w:r>
              <w:rPr>
                <w:sz w:val="16"/>
                <w:szCs w:val="16"/>
              </w:rPr>
              <w:t>16.1.0</w:t>
            </w:r>
          </w:p>
        </w:tc>
      </w:tr>
      <w:tr w:rsidR="00D40151" w:rsidRPr="009E0DE1" w14:paraId="5DFBF4D2" w14:textId="77777777" w:rsidTr="00A22EDB">
        <w:tc>
          <w:tcPr>
            <w:tcW w:w="800" w:type="dxa"/>
            <w:shd w:val="solid" w:color="FFFFFF" w:fill="auto"/>
          </w:tcPr>
          <w:p w14:paraId="29424E36" w14:textId="77777777" w:rsidR="00D40151" w:rsidRDefault="00D40151" w:rsidP="00A22EDB">
            <w:pPr>
              <w:pStyle w:val="TAC"/>
              <w:rPr>
                <w:sz w:val="16"/>
                <w:szCs w:val="16"/>
              </w:rPr>
            </w:pPr>
            <w:r>
              <w:rPr>
                <w:sz w:val="16"/>
                <w:szCs w:val="16"/>
              </w:rPr>
              <w:t>2019-06</w:t>
            </w:r>
          </w:p>
        </w:tc>
        <w:tc>
          <w:tcPr>
            <w:tcW w:w="800" w:type="dxa"/>
            <w:shd w:val="solid" w:color="FFFFFF" w:fill="auto"/>
          </w:tcPr>
          <w:p w14:paraId="6FBF2476" w14:textId="77777777" w:rsidR="00D40151" w:rsidRDefault="00D40151" w:rsidP="00A22EDB">
            <w:pPr>
              <w:pStyle w:val="TAC"/>
              <w:rPr>
                <w:sz w:val="16"/>
                <w:szCs w:val="16"/>
              </w:rPr>
            </w:pPr>
            <w:r>
              <w:rPr>
                <w:sz w:val="16"/>
                <w:szCs w:val="16"/>
              </w:rPr>
              <w:t>SP#84</w:t>
            </w:r>
          </w:p>
        </w:tc>
        <w:tc>
          <w:tcPr>
            <w:tcW w:w="1094" w:type="dxa"/>
            <w:shd w:val="solid" w:color="FFFFFF" w:fill="auto"/>
          </w:tcPr>
          <w:p w14:paraId="12E6C193" w14:textId="77777777" w:rsidR="00D40151" w:rsidRDefault="00D40151" w:rsidP="00A22EDB">
            <w:pPr>
              <w:pStyle w:val="TAC"/>
              <w:rPr>
                <w:sz w:val="16"/>
                <w:szCs w:val="16"/>
              </w:rPr>
            </w:pPr>
            <w:r>
              <w:rPr>
                <w:sz w:val="16"/>
                <w:szCs w:val="16"/>
              </w:rPr>
              <w:t>SP-190407</w:t>
            </w:r>
          </w:p>
        </w:tc>
        <w:tc>
          <w:tcPr>
            <w:tcW w:w="567" w:type="dxa"/>
            <w:shd w:val="solid" w:color="FFFFFF" w:fill="auto"/>
          </w:tcPr>
          <w:p w14:paraId="399CDDE0" w14:textId="77777777" w:rsidR="00D40151" w:rsidRDefault="00D40151" w:rsidP="00A22EDB">
            <w:pPr>
              <w:pStyle w:val="TAL"/>
              <w:rPr>
                <w:sz w:val="16"/>
                <w:szCs w:val="16"/>
              </w:rPr>
            </w:pPr>
            <w:r>
              <w:rPr>
                <w:sz w:val="16"/>
                <w:szCs w:val="16"/>
              </w:rPr>
              <w:t>1252</w:t>
            </w:r>
          </w:p>
        </w:tc>
        <w:tc>
          <w:tcPr>
            <w:tcW w:w="425" w:type="dxa"/>
            <w:shd w:val="solid" w:color="FFFFFF" w:fill="auto"/>
          </w:tcPr>
          <w:p w14:paraId="51F89A10" w14:textId="77777777" w:rsidR="00D40151" w:rsidRDefault="00D40151" w:rsidP="00A22EDB">
            <w:pPr>
              <w:pStyle w:val="TAL"/>
              <w:rPr>
                <w:sz w:val="16"/>
                <w:szCs w:val="16"/>
              </w:rPr>
            </w:pPr>
            <w:r>
              <w:rPr>
                <w:sz w:val="16"/>
                <w:szCs w:val="16"/>
              </w:rPr>
              <w:t>2</w:t>
            </w:r>
          </w:p>
        </w:tc>
        <w:tc>
          <w:tcPr>
            <w:tcW w:w="425" w:type="dxa"/>
            <w:shd w:val="solid" w:color="FFFFFF" w:fill="auto"/>
          </w:tcPr>
          <w:p w14:paraId="493B40C9" w14:textId="77777777" w:rsidR="00D40151" w:rsidRDefault="00D40151" w:rsidP="00A22EDB">
            <w:pPr>
              <w:pStyle w:val="TAL"/>
              <w:rPr>
                <w:sz w:val="16"/>
                <w:szCs w:val="16"/>
              </w:rPr>
            </w:pPr>
            <w:r>
              <w:rPr>
                <w:sz w:val="16"/>
                <w:szCs w:val="16"/>
              </w:rPr>
              <w:t>B</w:t>
            </w:r>
          </w:p>
        </w:tc>
        <w:tc>
          <w:tcPr>
            <w:tcW w:w="4820" w:type="dxa"/>
            <w:shd w:val="solid" w:color="FFFFFF" w:fill="auto"/>
          </w:tcPr>
          <w:p w14:paraId="01314B38" w14:textId="77777777" w:rsidR="00D40151" w:rsidRDefault="00D40151" w:rsidP="00A22EDB">
            <w:pPr>
              <w:pStyle w:val="TAL"/>
              <w:rPr>
                <w:sz w:val="16"/>
                <w:szCs w:val="16"/>
              </w:rPr>
            </w:pPr>
            <w:r>
              <w:rPr>
                <w:sz w:val="16"/>
                <w:szCs w:val="16"/>
              </w:rPr>
              <w:t>Handling of Stored Small Data Rate Control Status at Subsequent PDU Session Establishment</w:t>
            </w:r>
          </w:p>
        </w:tc>
        <w:tc>
          <w:tcPr>
            <w:tcW w:w="708" w:type="dxa"/>
            <w:shd w:val="solid" w:color="FFFFFF" w:fill="auto"/>
          </w:tcPr>
          <w:p w14:paraId="5B1F61E8" w14:textId="77777777" w:rsidR="00D40151" w:rsidRDefault="00D40151" w:rsidP="00A22EDB">
            <w:pPr>
              <w:pStyle w:val="TAC"/>
              <w:rPr>
                <w:sz w:val="16"/>
                <w:szCs w:val="16"/>
              </w:rPr>
            </w:pPr>
            <w:r>
              <w:rPr>
                <w:sz w:val="16"/>
                <w:szCs w:val="16"/>
              </w:rPr>
              <w:t>16.1.0</w:t>
            </w:r>
          </w:p>
        </w:tc>
      </w:tr>
      <w:tr w:rsidR="00D40151" w:rsidRPr="009E0DE1" w14:paraId="5FCC0905" w14:textId="77777777" w:rsidTr="00A22EDB">
        <w:tc>
          <w:tcPr>
            <w:tcW w:w="800" w:type="dxa"/>
            <w:shd w:val="solid" w:color="FFFFFF" w:fill="auto"/>
          </w:tcPr>
          <w:p w14:paraId="25EC050A" w14:textId="77777777" w:rsidR="00D40151" w:rsidRDefault="00D40151" w:rsidP="00A22EDB">
            <w:pPr>
              <w:pStyle w:val="TAC"/>
              <w:rPr>
                <w:sz w:val="16"/>
                <w:szCs w:val="16"/>
              </w:rPr>
            </w:pPr>
            <w:r>
              <w:rPr>
                <w:sz w:val="16"/>
                <w:szCs w:val="16"/>
              </w:rPr>
              <w:t>2019-06</w:t>
            </w:r>
          </w:p>
        </w:tc>
        <w:tc>
          <w:tcPr>
            <w:tcW w:w="800" w:type="dxa"/>
            <w:shd w:val="solid" w:color="FFFFFF" w:fill="auto"/>
          </w:tcPr>
          <w:p w14:paraId="6A8A27EC" w14:textId="77777777" w:rsidR="00D40151" w:rsidRDefault="00D40151" w:rsidP="00A22EDB">
            <w:pPr>
              <w:pStyle w:val="TAC"/>
              <w:rPr>
                <w:sz w:val="16"/>
                <w:szCs w:val="16"/>
              </w:rPr>
            </w:pPr>
            <w:r>
              <w:rPr>
                <w:sz w:val="16"/>
                <w:szCs w:val="16"/>
              </w:rPr>
              <w:t>SP#84</w:t>
            </w:r>
          </w:p>
        </w:tc>
        <w:tc>
          <w:tcPr>
            <w:tcW w:w="1094" w:type="dxa"/>
            <w:shd w:val="solid" w:color="FFFFFF" w:fill="auto"/>
          </w:tcPr>
          <w:p w14:paraId="512A7A06" w14:textId="77777777" w:rsidR="00D40151" w:rsidRDefault="00D40151" w:rsidP="00A22EDB">
            <w:pPr>
              <w:pStyle w:val="TAC"/>
              <w:rPr>
                <w:sz w:val="16"/>
                <w:szCs w:val="16"/>
              </w:rPr>
            </w:pPr>
            <w:r>
              <w:rPr>
                <w:sz w:val="16"/>
                <w:szCs w:val="16"/>
              </w:rPr>
              <w:t>SP-190407</w:t>
            </w:r>
          </w:p>
        </w:tc>
        <w:tc>
          <w:tcPr>
            <w:tcW w:w="567" w:type="dxa"/>
            <w:shd w:val="solid" w:color="FFFFFF" w:fill="auto"/>
          </w:tcPr>
          <w:p w14:paraId="65982A98" w14:textId="77777777" w:rsidR="00D40151" w:rsidRDefault="00D40151" w:rsidP="00A22EDB">
            <w:pPr>
              <w:pStyle w:val="TAL"/>
              <w:rPr>
                <w:sz w:val="16"/>
                <w:szCs w:val="16"/>
              </w:rPr>
            </w:pPr>
            <w:r>
              <w:rPr>
                <w:sz w:val="16"/>
                <w:szCs w:val="16"/>
              </w:rPr>
              <w:t>1256</w:t>
            </w:r>
          </w:p>
        </w:tc>
        <w:tc>
          <w:tcPr>
            <w:tcW w:w="425" w:type="dxa"/>
            <w:shd w:val="solid" w:color="FFFFFF" w:fill="auto"/>
          </w:tcPr>
          <w:p w14:paraId="19A6F112" w14:textId="77777777" w:rsidR="00D40151" w:rsidRDefault="00D40151" w:rsidP="00A22EDB">
            <w:pPr>
              <w:pStyle w:val="TAL"/>
              <w:rPr>
                <w:sz w:val="16"/>
                <w:szCs w:val="16"/>
              </w:rPr>
            </w:pPr>
            <w:r>
              <w:rPr>
                <w:sz w:val="16"/>
                <w:szCs w:val="16"/>
              </w:rPr>
              <w:t>4</w:t>
            </w:r>
          </w:p>
        </w:tc>
        <w:tc>
          <w:tcPr>
            <w:tcW w:w="425" w:type="dxa"/>
            <w:shd w:val="solid" w:color="FFFFFF" w:fill="auto"/>
          </w:tcPr>
          <w:p w14:paraId="347B0FF0" w14:textId="77777777" w:rsidR="00D40151" w:rsidRDefault="00D40151" w:rsidP="00A22EDB">
            <w:pPr>
              <w:pStyle w:val="TAL"/>
              <w:rPr>
                <w:sz w:val="16"/>
                <w:szCs w:val="16"/>
              </w:rPr>
            </w:pPr>
            <w:r>
              <w:rPr>
                <w:sz w:val="16"/>
                <w:szCs w:val="16"/>
              </w:rPr>
              <w:t>F</w:t>
            </w:r>
          </w:p>
        </w:tc>
        <w:tc>
          <w:tcPr>
            <w:tcW w:w="4820" w:type="dxa"/>
            <w:shd w:val="solid" w:color="FFFFFF" w:fill="auto"/>
          </w:tcPr>
          <w:p w14:paraId="701F4034" w14:textId="77777777" w:rsidR="00D40151" w:rsidRDefault="00D40151" w:rsidP="00A22EDB">
            <w:pPr>
              <w:pStyle w:val="TAL"/>
              <w:rPr>
                <w:sz w:val="16"/>
                <w:szCs w:val="16"/>
              </w:rPr>
            </w:pPr>
            <w:r>
              <w:rPr>
                <w:sz w:val="16"/>
                <w:szCs w:val="16"/>
              </w:rPr>
              <w:t>Corrections to CN assisted RAN parameters tuning</w:t>
            </w:r>
          </w:p>
        </w:tc>
        <w:tc>
          <w:tcPr>
            <w:tcW w:w="708" w:type="dxa"/>
            <w:shd w:val="solid" w:color="FFFFFF" w:fill="auto"/>
          </w:tcPr>
          <w:p w14:paraId="79EEF8CF" w14:textId="77777777" w:rsidR="00D40151" w:rsidRDefault="00D40151" w:rsidP="00A22EDB">
            <w:pPr>
              <w:pStyle w:val="TAC"/>
              <w:rPr>
                <w:sz w:val="16"/>
                <w:szCs w:val="16"/>
              </w:rPr>
            </w:pPr>
            <w:r>
              <w:rPr>
                <w:sz w:val="16"/>
                <w:szCs w:val="16"/>
              </w:rPr>
              <w:t>16.1.0</w:t>
            </w:r>
          </w:p>
        </w:tc>
      </w:tr>
      <w:tr w:rsidR="00D40151" w:rsidRPr="009E0DE1" w14:paraId="680ACCA8" w14:textId="77777777" w:rsidTr="00A22EDB">
        <w:tc>
          <w:tcPr>
            <w:tcW w:w="800" w:type="dxa"/>
            <w:shd w:val="solid" w:color="FFFFFF" w:fill="auto"/>
          </w:tcPr>
          <w:p w14:paraId="3182ED58" w14:textId="77777777" w:rsidR="00D40151" w:rsidRDefault="00D40151" w:rsidP="00A22EDB">
            <w:pPr>
              <w:pStyle w:val="TAC"/>
              <w:rPr>
                <w:sz w:val="16"/>
                <w:szCs w:val="16"/>
              </w:rPr>
            </w:pPr>
            <w:r>
              <w:rPr>
                <w:sz w:val="16"/>
                <w:szCs w:val="16"/>
              </w:rPr>
              <w:t>2019-06</w:t>
            </w:r>
          </w:p>
        </w:tc>
        <w:tc>
          <w:tcPr>
            <w:tcW w:w="800" w:type="dxa"/>
            <w:shd w:val="solid" w:color="FFFFFF" w:fill="auto"/>
          </w:tcPr>
          <w:p w14:paraId="06D80B5C" w14:textId="77777777" w:rsidR="00D40151" w:rsidRDefault="00D40151" w:rsidP="00A22EDB">
            <w:pPr>
              <w:pStyle w:val="TAC"/>
              <w:rPr>
                <w:sz w:val="16"/>
                <w:szCs w:val="16"/>
              </w:rPr>
            </w:pPr>
            <w:r>
              <w:rPr>
                <w:sz w:val="16"/>
                <w:szCs w:val="16"/>
              </w:rPr>
              <w:t>SP#84</w:t>
            </w:r>
          </w:p>
        </w:tc>
        <w:tc>
          <w:tcPr>
            <w:tcW w:w="1094" w:type="dxa"/>
            <w:shd w:val="solid" w:color="FFFFFF" w:fill="auto"/>
          </w:tcPr>
          <w:p w14:paraId="2938795A" w14:textId="77777777" w:rsidR="00D40151" w:rsidRDefault="00D40151" w:rsidP="00A22EDB">
            <w:pPr>
              <w:pStyle w:val="TAC"/>
              <w:rPr>
                <w:sz w:val="16"/>
                <w:szCs w:val="16"/>
              </w:rPr>
            </w:pPr>
            <w:r>
              <w:rPr>
                <w:sz w:val="16"/>
                <w:szCs w:val="16"/>
              </w:rPr>
              <w:t>SP-190413</w:t>
            </w:r>
          </w:p>
        </w:tc>
        <w:tc>
          <w:tcPr>
            <w:tcW w:w="567" w:type="dxa"/>
            <w:shd w:val="solid" w:color="FFFFFF" w:fill="auto"/>
          </w:tcPr>
          <w:p w14:paraId="76943C9F" w14:textId="77777777" w:rsidR="00D40151" w:rsidRDefault="00D40151" w:rsidP="00A22EDB">
            <w:pPr>
              <w:pStyle w:val="TAL"/>
              <w:rPr>
                <w:sz w:val="16"/>
                <w:szCs w:val="16"/>
              </w:rPr>
            </w:pPr>
            <w:r>
              <w:rPr>
                <w:sz w:val="16"/>
                <w:szCs w:val="16"/>
              </w:rPr>
              <w:t>1257</w:t>
            </w:r>
          </w:p>
        </w:tc>
        <w:tc>
          <w:tcPr>
            <w:tcW w:w="425" w:type="dxa"/>
            <w:shd w:val="solid" w:color="FFFFFF" w:fill="auto"/>
          </w:tcPr>
          <w:p w14:paraId="2FE6922E" w14:textId="77777777" w:rsidR="00D40151" w:rsidRDefault="00D40151" w:rsidP="00A22EDB">
            <w:pPr>
              <w:pStyle w:val="TAL"/>
              <w:rPr>
                <w:sz w:val="16"/>
                <w:szCs w:val="16"/>
              </w:rPr>
            </w:pPr>
            <w:r>
              <w:rPr>
                <w:sz w:val="16"/>
                <w:szCs w:val="16"/>
              </w:rPr>
              <w:t>3</w:t>
            </w:r>
          </w:p>
        </w:tc>
        <w:tc>
          <w:tcPr>
            <w:tcW w:w="425" w:type="dxa"/>
            <w:shd w:val="solid" w:color="FFFFFF" w:fill="auto"/>
          </w:tcPr>
          <w:p w14:paraId="3B82B046" w14:textId="77777777" w:rsidR="00D40151" w:rsidRDefault="00D40151" w:rsidP="00A22EDB">
            <w:pPr>
              <w:pStyle w:val="TAL"/>
              <w:rPr>
                <w:sz w:val="16"/>
                <w:szCs w:val="16"/>
              </w:rPr>
            </w:pPr>
            <w:r>
              <w:rPr>
                <w:sz w:val="16"/>
                <w:szCs w:val="16"/>
              </w:rPr>
              <w:t>F</w:t>
            </w:r>
          </w:p>
        </w:tc>
        <w:tc>
          <w:tcPr>
            <w:tcW w:w="4820" w:type="dxa"/>
            <w:shd w:val="solid" w:color="FFFFFF" w:fill="auto"/>
          </w:tcPr>
          <w:p w14:paraId="1FB144CC" w14:textId="77777777" w:rsidR="00D40151" w:rsidRDefault="00D40151" w:rsidP="00A22EDB">
            <w:pPr>
              <w:pStyle w:val="TAL"/>
              <w:rPr>
                <w:sz w:val="16"/>
                <w:szCs w:val="16"/>
              </w:rPr>
            </w:pPr>
            <w:r>
              <w:rPr>
                <w:sz w:val="16"/>
                <w:szCs w:val="16"/>
              </w:rPr>
              <w:t>Corrections to Network Slice Registration</w:t>
            </w:r>
          </w:p>
        </w:tc>
        <w:tc>
          <w:tcPr>
            <w:tcW w:w="708" w:type="dxa"/>
            <w:shd w:val="solid" w:color="FFFFFF" w:fill="auto"/>
          </w:tcPr>
          <w:p w14:paraId="6EA91801" w14:textId="77777777" w:rsidR="00D40151" w:rsidRDefault="00D40151" w:rsidP="00A22EDB">
            <w:pPr>
              <w:pStyle w:val="TAC"/>
              <w:rPr>
                <w:sz w:val="16"/>
                <w:szCs w:val="16"/>
              </w:rPr>
            </w:pPr>
            <w:r>
              <w:rPr>
                <w:sz w:val="16"/>
                <w:szCs w:val="16"/>
              </w:rPr>
              <w:t>16.1.0</w:t>
            </w:r>
          </w:p>
        </w:tc>
      </w:tr>
      <w:tr w:rsidR="00D40151" w:rsidRPr="009E0DE1" w14:paraId="17DD56C3" w14:textId="77777777" w:rsidTr="00A22EDB">
        <w:tc>
          <w:tcPr>
            <w:tcW w:w="800" w:type="dxa"/>
            <w:shd w:val="solid" w:color="FFFFFF" w:fill="auto"/>
          </w:tcPr>
          <w:p w14:paraId="015A3143" w14:textId="77777777" w:rsidR="00D40151" w:rsidRDefault="00D40151" w:rsidP="00A22EDB">
            <w:pPr>
              <w:pStyle w:val="TAC"/>
              <w:rPr>
                <w:sz w:val="16"/>
                <w:szCs w:val="16"/>
              </w:rPr>
            </w:pPr>
            <w:r>
              <w:rPr>
                <w:sz w:val="16"/>
                <w:szCs w:val="16"/>
              </w:rPr>
              <w:t>2019-06</w:t>
            </w:r>
          </w:p>
        </w:tc>
        <w:tc>
          <w:tcPr>
            <w:tcW w:w="800" w:type="dxa"/>
            <w:shd w:val="solid" w:color="FFFFFF" w:fill="auto"/>
          </w:tcPr>
          <w:p w14:paraId="7C207DDA" w14:textId="77777777" w:rsidR="00D40151" w:rsidRDefault="00D40151" w:rsidP="00A22EDB">
            <w:pPr>
              <w:pStyle w:val="TAC"/>
              <w:rPr>
                <w:sz w:val="16"/>
                <w:szCs w:val="16"/>
              </w:rPr>
            </w:pPr>
            <w:r>
              <w:rPr>
                <w:sz w:val="16"/>
                <w:szCs w:val="16"/>
              </w:rPr>
              <w:t>SP#84</w:t>
            </w:r>
          </w:p>
        </w:tc>
        <w:tc>
          <w:tcPr>
            <w:tcW w:w="1094" w:type="dxa"/>
            <w:shd w:val="solid" w:color="FFFFFF" w:fill="auto"/>
          </w:tcPr>
          <w:p w14:paraId="0588FBFA" w14:textId="77777777" w:rsidR="00D40151" w:rsidRDefault="00D40151" w:rsidP="00A22EDB">
            <w:pPr>
              <w:pStyle w:val="TAC"/>
              <w:rPr>
                <w:sz w:val="16"/>
                <w:szCs w:val="16"/>
              </w:rPr>
            </w:pPr>
            <w:r>
              <w:rPr>
                <w:sz w:val="16"/>
                <w:szCs w:val="16"/>
              </w:rPr>
              <w:t>SP-190420</w:t>
            </w:r>
          </w:p>
        </w:tc>
        <w:tc>
          <w:tcPr>
            <w:tcW w:w="567" w:type="dxa"/>
            <w:shd w:val="solid" w:color="FFFFFF" w:fill="auto"/>
          </w:tcPr>
          <w:p w14:paraId="7337547F" w14:textId="77777777" w:rsidR="00D40151" w:rsidRDefault="00D40151" w:rsidP="00A22EDB">
            <w:pPr>
              <w:pStyle w:val="TAL"/>
              <w:rPr>
                <w:sz w:val="16"/>
                <w:szCs w:val="16"/>
              </w:rPr>
            </w:pPr>
            <w:r>
              <w:rPr>
                <w:sz w:val="16"/>
                <w:szCs w:val="16"/>
              </w:rPr>
              <w:t>1258</w:t>
            </w:r>
          </w:p>
        </w:tc>
        <w:tc>
          <w:tcPr>
            <w:tcW w:w="425" w:type="dxa"/>
            <w:shd w:val="solid" w:color="FFFFFF" w:fill="auto"/>
          </w:tcPr>
          <w:p w14:paraId="2CB1928F" w14:textId="77777777" w:rsidR="00D40151" w:rsidRDefault="00D40151" w:rsidP="00A22EDB">
            <w:pPr>
              <w:pStyle w:val="TAL"/>
              <w:rPr>
                <w:sz w:val="16"/>
                <w:szCs w:val="16"/>
              </w:rPr>
            </w:pPr>
            <w:r>
              <w:rPr>
                <w:sz w:val="16"/>
                <w:szCs w:val="16"/>
              </w:rPr>
              <w:t>2</w:t>
            </w:r>
          </w:p>
        </w:tc>
        <w:tc>
          <w:tcPr>
            <w:tcW w:w="425" w:type="dxa"/>
            <w:shd w:val="solid" w:color="FFFFFF" w:fill="auto"/>
          </w:tcPr>
          <w:p w14:paraId="33504CB2" w14:textId="77777777" w:rsidR="00D40151" w:rsidRDefault="00D40151" w:rsidP="00A22EDB">
            <w:pPr>
              <w:pStyle w:val="TAL"/>
              <w:rPr>
                <w:sz w:val="16"/>
                <w:szCs w:val="16"/>
              </w:rPr>
            </w:pPr>
            <w:r>
              <w:rPr>
                <w:sz w:val="16"/>
                <w:szCs w:val="16"/>
              </w:rPr>
              <w:t>B</w:t>
            </w:r>
          </w:p>
        </w:tc>
        <w:tc>
          <w:tcPr>
            <w:tcW w:w="4820" w:type="dxa"/>
            <w:shd w:val="solid" w:color="FFFFFF" w:fill="auto"/>
          </w:tcPr>
          <w:p w14:paraId="2A9B0CDA" w14:textId="77777777" w:rsidR="00D40151" w:rsidRDefault="00D40151" w:rsidP="00A22EDB">
            <w:pPr>
              <w:pStyle w:val="TAL"/>
              <w:rPr>
                <w:sz w:val="16"/>
                <w:szCs w:val="16"/>
              </w:rPr>
            </w:pPr>
            <w:r>
              <w:rPr>
                <w:sz w:val="16"/>
                <w:szCs w:val="16"/>
              </w:rPr>
              <w:t>CR for TS 23.501 Clarifications NWDAF Discovery and Selection</w:t>
            </w:r>
          </w:p>
        </w:tc>
        <w:tc>
          <w:tcPr>
            <w:tcW w:w="708" w:type="dxa"/>
            <w:shd w:val="solid" w:color="FFFFFF" w:fill="auto"/>
          </w:tcPr>
          <w:p w14:paraId="1948C5EA" w14:textId="77777777" w:rsidR="00D40151" w:rsidRDefault="00D40151" w:rsidP="00A22EDB">
            <w:pPr>
              <w:pStyle w:val="TAC"/>
              <w:rPr>
                <w:sz w:val="16"/>
                <w:szCs w:val="16"/>
              </w:rPr>
            </w:pPr>
            <w:r>
              <w:rPr>
                <w:sz w:val="16"/>
                <w:szCs w:val="16"/>
              </w:rPr>
              <w:t>16.1.0</w:t>
            </w:r>
          </w:p>
        </w:tc>
      </w:tr>
      <w:tr w:rsidR="00D40151" w:rsidRPr="009E0DE1" w14:paraId="7CFFFDC2" w14:textId="77777777" w:rsidTr="00A22EDB">
        <w:tc>
          <w:tcPr>
            <w:tcW w:w="800" w:type="dxa"/>
            <w:shd w:val="solid" w:color="FFFFFF" w:fill="auto"/>
          </w:tcPr>
          <w:p w14:paraId="21562586" w14:textId="77777777" w:rsidR="00D40151" w:rsidRDefault="00D40151" w:rsidP="00A22EDB">
            <w:pPr>
              <w:pStyle w:val="TAC"/>
              <w:rPr>
                <w:sz w:val="16"/>
                <w:szCs w:val="16"/>
              </w:rPr>
            </w:pPr>
            <w:r>
              <w:rPr>
                <w:sz w:val="16"/>
                <w:szCs w:val="16"/>
              </w:rPr>
              <w:t>2019-06</w:t>
            </w:r>
          </w:p>
        </w:tc>
        <w:tc>
          <w:tcPr>
            <w:tcW w:w="800" w:type="dxa"/>
            <w:shd w:val="solid" w:color="FFFFFF" w:fill="auto"/>
          </w:tcPr>
          <w:p w14:paraId="00EA3F61" w14:textId="77777777" w:rsidR="00D40151" w:rsidRDefault="00D40151" w:rsidP="00A22EDB">
            <w:pPr>
              <w:pStyle w:val="TAC"/>
              <w:rPr>
                <w:sz w:val="16"/>
                <w:szCs w:val="16"/>
              </w:rPr>
            </w:pPr>
            <w:r>
              <w:rPr>
                <w:sz w:val="16"/>
                <w:szCs w:val="16"/>
              </w:rPr>
              <w:t>SP#84</w:t>
            </w:r>
          </w:p>
        </w:tc>
        <w:tc>
          <w:tcPr>
            <w:tcW w:w="1094" w:type="dxa"/>
            <w:shd w:val="solid" w:color="FFFFFF" w:fill="auto"/>
          </w:tcPr>
          <w:p w14:paraId="358E1A78" w14:textId="77777777" w:rsidR="00D40151" w:rsidRDefault="00D40151" w:rsidP="00A22EDB">
            <w:pPr>
              <w:pStyle w:val="TAC"/>
              <w:rPr>
                <w:sz w:val="16"/>
                <w:szCs w:val="16"/>
              </w:rPr>
            </w:pPr>
            <w:r>
              <w:rPr>
                <w:sz w:val="16"/>
                <w:szCs w:val="16"/>
              </w:rPr>
              <w:t>SP-190407</w:t>
            </w:r>
          </w:p>
        </w:tc>
        <w:tc>
          <w:tcPr>
            <w:tcW w:w="567" w:type="dxa"/>
            <w:shd w:val="solid" w:color="FFFFFF" w:fill="auto"/>
          </w:tcPr>
          <w:p w14:paraId="279A4A35" w14:textId="77777777" w:rsidR="00D40151" w:rsidRDefault="00D40151" w:rsidP="00A22EDB">
            <w:pPr>
              <w:pStyle w:val="TAL"/>
              <w:rPr>
                <w:sz w:val="16"/>
                <w:szCs w:val="16"/>
              </w:rPr>
            </w:pPr>
            <w:r>
              <w:rPr>
                <w:sz w:val="16"/>
                <w:szCs w:val="16"/>
              </w:rPr>
              <w:t>1262</w:t>
            </w:r>
          </w:p>
        </w:tc>
        <w:tc>
          <w:tcPr>
            <w:tcW w:w="425" w:type="dxa"/>
            <w:shd w:val="solid" w:color="FFFFFF" w:fill="auto"/>
          </w:tcPr>
          <w:p w14:paraId="651DA5AC" w14:textId="77777777" w:rsidR="00D40151" w:rsidRDefault="00D40151" w:rsidP="00A22EDB">
            <w:pPr>
              <w:pStyle w:val="TAL"/>
              <w:rPr>
                <w:sz w:val="16"/>
                <w:szCs w:val="16"/>
              </w:rPr>
            </w:pPr>
            <w:r>
              <w:rPr>
                <w:sz w:val="16"/>
                <w:szCs w:val="16"/>
              </w:rPr>
              <w:t>1</w:t>
            </w:r>
          </w:p>
        </w:tc>
        <w:tc>
          <w:tcPr>
            <w:tcW w:w="425" w:type="dxa"/>
            <w:shd w:val="solid" w:color="FFFFFF" w:fill="auto"/>
          </w:tcPr>
          <w:p w14:paraId="3D69B032" w14:textId="77777777" w:rsidR="00D40151" w:rsidRDefault="00D40151" w:rsidP="00A22EDB">
            <w:pPr>
              <w:pStyle w:val="TAL"/>
              <w:rPr>
                <w:sz w:val="16"/>
                <w:szCs w:val="16"/>
              </w:rPr>
            </w:pPr>
            <w:r>
              <w:rPr>
                <w:sz w:val="16"/>
                <w:szCs w:val="16"/>
              </w:rPr>
              <w:t>F</w:t>
            </w:r>
          </w:p>
        </w:tc>
        <w:tc>
          <w:tcPr>
            <w:tcW w:w="4820" w:type="dxa"/>
            <w:shd w:val="solid" w:color="FFFFFF" w:fill="auto"/>
          </w:tcPr>
          <w:p w14:paraId="1A99398B" w14:textId="77777777" w:rsidR="00D40151" w:rsidRDefault="00D40151" w:rsidP="00A22EDB">
            <w:pPr>
              <w:pStyle w:val="TAL"/>
              <w:rPr>
                <w:sz w:val="16"/>
                <w:szCs w:val="16"/>
              </w:rPr>
            </w:pPr>
            <w:r>
              <w:rPr>
                <w:sz w:val="16"/>
                <w:szCs w:val="16"/>
              </w:rPr>
              <w:t>RRC Inactive information for eDRX</w:t>
            </w:r>
          </w:p>
        </w:tc>
        <w:tc>
          <w:tcPr>
            <w:tcW w:w="708" w:type="dxa"/>
            <w:shd w:val="solid" w:color="FFFFFF" w:fill="auto"/>
          </w:tcPr>
          <w:p w14:paraId="03415900" w14:textId="77777777" w:rsidR="00D40151" w:rsidRDefault="00D40151" w:rsidP="00A22EDB">
            <w:pPr>
              <w:pStyle w:val="TAC"/>
              <w:rPr>
                <w:sz w:val="16"/>
                <w:szCs w:val="16"/>
              </w:rPr>
            </w:pPr>
            <w:r>
              <w:rPr>
                <w:sz w:val="16"/>
                <w:szCs w:val="16"/>
              </w:rPr>
              <w:t>16.1.0</w:t>
            </w:r>
          </w:p>
        </w:tc>
      </w:tr>
      <w:tr w:rsidR="00D40151" w:rsidRPr="009E0DE1" w14:paraId="2186B010" w14:textId="77777777" w:rsidTr="00A22EDB">
        <w:tc>
          <w:tcPr>
            <w:tcW w:w="800" w:type="dxa"/>
            <w:shd w:val="solid" w:color="FFFFFF" w:fill="auto"/>
          </w:tcPr>
          <w:p w14:paraId="03B6F47E" w14:textId="77777777" w:rsidR="00D40151" w:rsidRDefault="00D40151" w:rsidP="00A22EDB">
            <w:pPr>
              <w:pStyle w:val="TAC"/>
              <w:rPr>
                <w:sz w:val="16"/>
                <w:szCs w:val="16"/>
              </w:rPr>
            </w:pPr>
            <w:r>
              <w:rPr>
                <w:sz w:val="16"/>
                <w:szCs w:val="16"/>
              </w:rPr>
              <w:t>2019-06</w:t>
            </w:r>
          </w:p>
        </w:tc>
        <w:tc>
          <w:tcPr>
            <w:tcW w:w="800" w:type="dxa"/>
            <w:shd w:val="solid" w:color="FFFFFF" w:fill="auto"/>
          </w:tcPr>
          <w:p w14:paraId="1CCE374E" w14:textId="77777777" w:rsidR="00D40151" w:rsidRDefault="00D40151" w:rsidP="00A22EDB">
            <w:pPr>
              <w:pStyle w:val="TAC"/>
              <w:rPr>
                <w:sz w:val="16"/>
                <w:szCs w:val="16"/>
              </w:rPr>
            </w:pPr>
            <w:r>
              <w:rPr>
                <w:sz w:val="16"/>
                <w:szCs w:val="16"/>
              </w:rPr>
              <w:t>SP#84</w:t>
            </w:r>
          </w:p>
        </w:tc>
        <w:tc>
          <w:tcPr>
            <w:tcW w:w="1094" w:type="dxa"/>
            <w:shd w:val="solid" w:color="FFFFFF" w:fill="auto"/>
          </w:tcPr>
          <w:p w14:paraId="2E2C6149" w14:textId="77777777" w:rsidR="00D40151" w:rsidRDefault="00D40151" w:rsidP="00A22EDB">
            <w:pPr>
              <w:pStyle w:val="TAC"/>
              <w:rPr>
                <w:sz w:val="16"/>
                <w:szCs w:val="16"/>
              </w:rPr>
            </w:pPr>
            <w:r>
              <w:rPr>
                <w:sz w:val="16"/>
                <w:szCs w:val="16"/>
              </w:rPr>
              <w:t>SP-190427</w:t>
            </w:r>
          </w:p>
        </w:tc>
        <w:tc>
          <w:tcPr>
            <w:tcW w:w="567" w:type="dxa"/>
            <w:shd w:val="solid" w:color="FFFFFF" w:fill="auto"/>
          </w:tcPr>
          <w:p w14:paraId="779CFEF7" w14:textId="77777777" w:rsidR="00D40151" w:rsidRDefault="00D40151" w:rsidP="00A22EDB">
            <w:pPr>
              <w:pStyle w:val="TAL"/>
              <w:rPr>
                <w:sz w:val="16"/>
                <w:szCs w:val="16"/>
              </w:rPr>
            </w:pPr>
            <w:r>
              <w:rPr>
                <w:sz w:val="16"/>
                <w:szCs w:val="16"/>
              </w:rPr>
              <w:t>1263</w:t>
            </w:r>
          </w:p>
        </w:tc>
        <w:tc>
          <w:tcPr>
            <w:tcW w:w="425" w:type="dxa"/>
            <w:shd w:val="solid" w:color="FFFFFF" w:fill="auto"/>
          </w:tcPr>
          <w:p w14:paraId="5CEE3494" w14:textId="77777777" w:rsidR="00D40151" w:rsidRDefault="00D40151" w:rsidP="00A22EDB">
            <w:pPr>
              <w:pStyle w:val="TAL"/>
              <w:rPr>
                <w:sz w:val="16"/>
                <w:szCs w:val="16"/>
              </w:rPr>
            </w:pPr>
            <w:r>
              <w:rPr>
                <w:sz w:val="16"/>
                <w:szCs w:val="16"/>
              </w:rPr>
              <w:t>2</w:t>
            </w:r>
          </w:p>
        </w:tc>
        <w:tc>
          <w:tcPr>
            <w:tcW w:w="425" w:type="dxa"/>
            <w:shd w:val="solid" w:color="FFFFFF" w:fill="auto"/>
          </w:tcPr>
          <w:p w14:paraId="3963EC81" w14:textId="77777777" w:rsidR="00D40151" w:rsidRDefault="00D40151" w:rsidP="00A22EDB">
            <w:pPr>
              <w:pStyle w:val="TAL"/>
              <w:rPr>
                <w:sz w:val="16"/>
                <w:szCs w:val="16"/>
              </w:rPr>
            </w:pPr>
            <w:r>
              <w:rPr>
                <w:sz w:val="16"/>
                <w:szCs w:val="16"/>
              </w:rPr>
              <w:t>F</w:t>
            </w:r>
          </w:p>
        </w:tc>
        <w:tc>
          <w:tcPr>
            <w:tcW w:w="4820" w:type="dxa"/>
            <w:shd w:val="solid" w:color="FFFFFF" w:fill="auto"/>
          </w:tcPr>
          <w:p w14:paraId="4974E96E" w14:textId="77777777" w:rsidR="00D40151" w:rsidRDefault="00D40151" w:rsidP="00A22EDB">
            <w:pPr>
              <w:pStyle w:val="TAL"/>
              <w:rPr>
                <w:sz w:val="16"/>
                <w:szCs w:val="16"/>
              </w:rPr>
            </w:pPr>
            <w:r>
              <w:rPr>
                <w:sz w:val="16"/>
                <w:szCs w:val="16"/>
              </w:rPr>
              <w:t>AMF utilizes NRF to discover NSSF</w:t>
            </w:r>
          </w:p>
        </w:tc>
        <w:tc>
          <w:tcPr>
            <w:tcW w:w="708" w:type="dxa"/>
            <w:shd w:val="solid" w:color="FFFFFF" w:fill="auto"/>
          </w:tcPr>
          <w:p w14:paraId="252BEF43" w14:textId="77777777" w:rsidR="00D40151" w:rsidRDefault="00D40151" w:rsidP="00A22EDB">
            <w:pPr>
              <w:pStyle w:val="TAC"/>
              <w:rPr>
                <w:sz w:val="16"/>
                <w:szCs w:val="16"/>
              </w:rPr>
            </w:pPr>
            <w:r>
              <w:rPr>
                <w:sz w:val="16"/>
                <w:szCs w:val="16"/>
              </w:rPr>
              <w:t>16.1.0</w:t>
            </w:r>
          </w:p>
        </w:tc>
      </w:tr>
      <w:tr w:rsidR="00D40151" w:rsidRPr="009E0DE1" w14:paraId="3A9234F9" w14:textId="77777777" w:rsidTr="00A22EDB">
        <w:tc>
          <w:tcPr>
            <w:tcW w:w="800" w:type="dxa"/>
            <w:shd w:val="solid" w:color="FFFFFF" w:fill="auto"/>
          </w:tcPr>
          <w:p w14:paraId="471D1DAB" w14:textId="77777777" w:rsidR="00D40151" w:rsidRDefault="00D40151" w:rsidP="00A22EDB">
            <w:pPr>
              <w:pStyle w:val="TAC"/>
              <w:rPr>
                <w:sz w:val="16"/>
                <w:szCs w:val="16"/>
              </w:rPr>
            </w:pPr>
            <w:r>
              <w:rPr>
                <w:sz w:val="16"/>
                <w:szCs w:val="16"/>
              </w:rPr>
              <w:t>2019-06</w:t>
            </w:r>
          </w:p>
        </w:tc>
        <w:tc>
          <w:tcPr>
            <w:tcW w:w="800" w:type="dxa"/>
            <w:shd w:val="solid" w:color="FFFFFF" w:fill="auto"/>
          </w:tcPr>
          <w:p w14:paraId="43080A61" w14:textId="77777777" w:rsidR="00D40151" w:rsidRDefault="00D40151" w:rsidP="00A22EDB">
            <w:pPr>
              <w:pStyle w:val="TAC"/>
              <w:rPr>
                <w:sz w:val="16"/>
                <w:szCs w:val="16"/>
              </w:rPr>
            </w:pPr>
            <w:r>
              <w:rPr>
                <w:sz w:val="16"/>
                <w:szCs w:val="16"/>
              </w:rPr>
              <w:t>SP#84</w:t>
            </w:r>
          </w:p>
        </w:tc>
        <w:tc>
          <w:tcPr>
            <w:tcW w:w="1094" w:type="dxa"/>
            <w:shd w:val="solid" w:color="FFFFFF" w:fill="auto"/>
          </w:tcPr>
          <w:p w14:paraId="2682FC3D" w14:textId="77777777" w:rsidR="00D40151" w:rsidRDefault="00D40151" w:rsidP="00A22EDB">
            <w:pPr>
              <w:pStyle w:val="TAC"/>
              <w:rPr>
                <w:sz w:val="16"/>
                <w:szCs w:val="16"/>
              </w:rPr>
            </w:pPr>
            <w:r>
              <w:rPr>
                <w:sz w:val="16"/>
                <w:szCs w:val="16"/>
              </w:rPr>
              <w:t>SP-190428</w:t>
            </w:r>
          </w:p>
        </w:tc>
        <w:tc>
          <w:tcPr>
            <w:tcW w:w="567" w:type="dxa"/>
            <w:shd w:val="solid" w:color="FFFFFF" w:fill="auto"/>
          </w:tcPr>
          <w:p w14:paraId="0A137134" w14:textId="77777777" w:rsidR="00D40151" w:rsidRDefault="00D40151" w:rsidP="00A22EDB">
            <w:pPr>
              <w:pStyle w:val="TAL"/>
              <w:rPr>
                <w:sz w:val="16"/>
                <w:szCs w:val="16"/>
              </w:rPr>
            </w:pPr>
            <w:r>
              <w:rPr>
                <w:sz w:val="16"/>
                <w:szCs w:val="16"/>
              </w:rPr>
              <w:t>1264</w:t>
            </w:r>
          </w:p>
        </w:tc>
        <w:tc>
          <w:tcPr>
            <w:tcW w:w="425" w:type="dxa"/>
            <w:shd w:val="solid" w:color="FFFFFF" w:fill="auto"/>
          </w:tcPr>
          <w:p w14:paraId="26EA7E7B" w14:textId="77777777" w:rsidR="00D40151" w:rsidRDefault="00D40151" w:rsidP="00A22EDB">
            <w:pPr>
              <w:pStyle w:val="TAL"/>
              <w:rPr>
                <w:sz w:val="16"/>
                <w:szCs w:val="16"/>
              </w:rPr>
            </w:pPr>
            <w:r>
              <w:rPr>
                <w:sz w:val="16"/>
                <w:szCs w:val="16"/>
              </w:rPr>
              <w:t>3</w:t>
            </w:r>
          </w:p>
        </w:tc>
        <w:tc>
          <w:tcPr>
            <w:tcW w:w="425" w:type="dxa"/>
            <w:shd w:val="solid" w:color="FFFFFF" w:fill="auto"/>
          </w:tcPr>
          <w:p w14:paraId="0D02FD11" w14:textId="77777777" w:rsidR="00D40151" w:rsidRDefault="00D40151" w:rsidP="00A22EDB">
            <w:pPr>
              <w:pStyle w:val="TAL"/>
              <w:rPr>
                <w:sz w:val="16"/>
                <w:szCs w:val="16"/>
              </w:rPr>
            </w:pPr>
            <w:r>
              <w:rPr>
                <w:sz w:val="16"/>
                <w:szCs w:val="16"/>
              </w:rPr>
              <w:t>F</w:t>
            </w:r>
          </w:p>
        </w:tc>
        <w:tc>
          <w:tcPr>
            <w:tcW w:w="4820" w:type="dxa"/>
            <w:shd w:val="solid" w:color="FFFFFF" w:fill="auto"/>
          </w:tcPr>
          <w:p w14:paraId="46B33A7C" w14:textId="77777777" w:rsidR="00D40151" w:rsidRDefault="00D40151" w:rsidP="00A22EDB">
            <w:pPr>
              <w:pStyle w:val="TAL"/>
              <w:rPr>
                <w:sz w:val="16"/>
                <w:szCs w:val="16"/>
              </w:rPr>
            </w:pPr>
            <w:r>
              <w:rPr>
                <w:sz w:val="16"/>
                <w:szCs w:val="16"/>
              </w:rPr>
              <w:t>QoS differentiation for access to SNPN (PLMN) services via PLMN (SNPN)</w:t>
            </w:r>
          </w:p>
        </w:tc>
        <w:tc>
          <w:tcPr>
            <w:tcW w:w="708" w:type="dxa"/>
            <w:shd w:val="solid" w:color="FFFFFF" w:fill="auto"/>
          </w:tcPr>
          <w:p w14:paraId="64D7818F" w14:textId="77777777" w:rsidR="00D40151" w:rsidRDefault="00D40151" w:rsidP="00A22EDB">
            <w:pPr>
              <w:pStyle w:val="TAC"/>
              <w:rPr>
                <w:sz w:val="16"/>
                <w:szCs w:val="16"/>
              </w:rPr>
            </w:pPr>
            <w:r>
              <w:rPr>
                <w:sz w:val="16"/>
                <w:szCs w:val="16"/>
              </w:rPr>
              <w:t>16.1.0</w:t>
            </w:r>
          </w:p>
        </w:tc>
      </w:tr>
      <w:tr w:rsidR="00D40151" w:rsidRPr="009E0DE1" w14:paraId="74F4C1FF" w14:textId="77777777" w:rsidTr="00A22EDB">
        <w:tc>
          <w:tcPr>
            <w:tcW w:w="800" w:type="dxa"/>
            <w:shd w:val="solid" w:color="FFFFFF" w:fill="auto"/>
          </w:tcPr>
          <w:p w14:paraId="16070F20" w14:textId="77777777" w:rsidR="00D40151" w:rsidRDefault="00D40151" w:rsidP="00A22EDB">
            <w:pPr>
              <w:pStyle w:val="TAC"/>
              <w:rPr>
                <w:sz w:val="16"/>
                <w:szCs w:val="16"/>
              </w:rPr>
            </w:pPr>
            <w:r>
              <w:rPr>
                <w:sz w:val="16"/>
                <w:szCs w:val="16"/>
              </w:rPr>
              <w:t>2019-06</w:t>
            </w:r>
          </w:p>
        </w:tc>
        <w:tc>
          <w:tcPr>
            <w:tcW w:w="800" w:type="dxa"/>
            <w:shd w:val="solid" w:color="FFFFFF" w:fill="auto"/>
          </w:tcPr>
          <w:p w14:paraId="27DBE9DC" w14:textId="77777777" w:rsidR="00D40151" w:rsidRDefault="00D40151" w:rsidP="00A22EDB">
            <w:pPr>
              <w:pStyle w:val="TAC"/>
              <w:rPr>
                <w:sz w:val="16"/>
                <w:szCs w:val="16"/>
              </w:rPr>
            </w:pPr>
            <w:r>
              <w:rPr>
                <w:sz w:val="16"/>
                <w:szCs w:val="16"/>
              </w:rPr>
              <w:t>SP#84</w:t>
            </w:r>
          </w:p>
        </w:tc>
        <w:tc>
          <w:tcPr>
            <w:tcW w:w="1094" w:type="dxa"/>
            <w:shd w:val="solid" w:color="FFFFFF" w:fill="auto"/>
          </w:tcPr>
          <w:p w14:paraId="3AA76F58" w14:textId="77777777" w:rsidR="00D40151" w:rsidRDefault="00D40151" w:rsidP="00A22EDB">
            <w:pPr>
              <w:pStyle w:val="TAC"/>
              <w:rPr>
                <w:sz w:val="16"/>
                <w:szCs w:val="16"/>
              </w:rPr>
            </w:pPr>
            <w:r>
              <w:rPr>
                <w:sz w:val="16"/>
                <w:szCs w:val="16"/>
              </w:rPr>
              <w:t>SP-190422</w:t>
            </w:r>
          </w:p>
        </w:tc>
        <w:tc>
          <w:tcPr>
            <w:tcW w:w="567" w:type="dxa"/>
            <w:shd w:val="solid" w:color="FFFFFF" w:fill="auto"/>
          </w:tcPr>
          <w:p w14:paraId="44675551" w14:textId="77777777" w:rsidR="00D40151" w:rsidRDefault="00D40151" w:rsidP="00A22EDB">
            <w:pPr>
              <w:pStyle w:val="TAL"/>
              <w:rPr>
                <w:sz w:val="16"/>
                <w:szCs w:val="16"/>
              </w:rPr>
            </w:pPr>
            <w:r>
              <w:rPr>
                <w:sz w:val="16"/>
                <w:szCs w:val="16"/>
              </w:rPr>
              <w:t>1265</w:t>
            </w:r>
          </w:p>
        </w:tc>
        <w:tc>
          <w:tcPr>
            <w:tcW w:w="425" w:type="dxa"/>
            <w:shd w:val="solid" w:color="FFFFFF" w:fill="auto"/>
          </w:tcPr>
          <w:p w14:paraId="4B40CFCE" w14:textId="77777777" w:rsidR="00D40151" w:rsidRDefault="00D40151" w:rsidP="00A22EDB">
            <w:pPr>
              <w:pStyle w:val="TAL"/>
              <w:rPr>
                <w:sz w:val="16"/>
                <w:szCs w:val="16"/>
              </w:rPr>
            </w:pPr>
            <w:r>
              <w:rPr>
                <w:sz w:val="16"/>
                <w:szCs w:val="16"/>
              </w:rPr>
              <w:t>-</w:t>
            </w:r>
          </w:p>
        </w:tc>
        <w:tc>
          <w:tcPr>
            <w:tcW w:w="425" w:type="dxa"/>
            <w:shd w:val="solid" w:color="FFFFFF" w:fill="auto"/>
          </w:tcPr>
          <w:p w14:paraId="1070E157" w14:textId="77777777" w:rsidR="00D40151" w:rsidRDefault="00D40151" w:rsidP="00A22EDB">
            <w:pPr>
              <w:pStyle w:val="TAL"/>
              <w:rPr>
                <w:sz w:val="16"/>
                <w:szCs w:val="16"/>
              </w:rPr>
            </w:pPr>
            <w:r>
              <w:rPr>
                <w:sz w:val="16"/>
                <w:szCs w:val="16"/>
              </w:rPr>
              <w:t>D</w:t>
            </w:r>
          </w:p>
        </w:tc>
        <w:tc>
          <w:tcPr>
            <w:tcW w:w="4820" w:type="dxa"/>
            <w:shd w:val="solid" w:color="FFFFFF" w:fill="auto"/>
          </w:tcPr>
          <w:p w14:paraId="55816F5E" w14:textId="77777777" w:rsidR="00D40151" w:rsidRDefault="00D40151" w:rsidP="00A22EDB">
            <w:pPr>
              <w:pStyle w:val="TAL"/>
              <w:rPr>
                <w:sz w:val="16"/>
                <w:szCs w:val="16"/>
              </w:rPr>
            </w:pPr>
            <w:r>
              <w:rPr>
                <w:sz w:val="16"/>
                <w:szCs w:val="16"/>
              </w:rPr>
              <w:t>Fixing clause number reference</w:t>
            </w:r>
          </w:p>
        </w:tc>
        <w:tc>
          <w:tcPr>
            <w:tcW w:w="708" w:type="dxa"/>
            <w:shd w:val="solid" w:color="FFFFFF" w:fill="auto"/>
          </w:tcPr>
          <w:p w14:paraId="619A3BCB" w14:textId="77777777" w:rsidR="00D40151" w:rsidRDefault="00D40151" w:rsidP="00A22EDB">
            <w:pPr>
              <w:pStyle w:val="TAC"/>
              <w:rPr>
                <w:sz w:val="16"/>
                <w:szCs w:val="16"/>
              </w:rPr>
            </w:pPr>
            <w:r>
              <w:rPr>
                <w:sz w:val="16"/>
                <w:szCs w:val="16"/>
              </w:rPr>
              <w:t>16.1.0</w:t>
            </w:r>
          </w:p>
        </w:tc>
      </w:tr>
      <w:tr w:rsidR="00D40151" w:rsidRPr="009E0DE1" w14:paraId="0699F819" w14:textId="77777777" w:rsidTr="00A22EDB">
        <w:tc>
          <w:tcPr>
            <w:tcW w:w="800" w:type="dxa"/>
            <w:shd w:val="solid" w:color="FFFFFF" w:fill="auto"/>
          </w:tcPr>
          <w:p w14:paraId="6CC33903" w14:textId="77777777" w:rsidR="00D40151" w:rsidRDefault="00D40151" w:rsidP="00A22EDB">
            <w:pPr>
              <w:pStyle w:val="TAC"/>
              <w:rPr>
                <w:sz w:val="16"/>
                <w:szCs w:val="16"/>
              </w:rPr>
            </w:pPr>
            <w:r>
              <w:rPr>
                <w:sz w:val="16"/>
                <w:szCs w:val="16"/>
              </w:rPr>
              <w:t>2019-06</w:t>
            </w:r>
          </w:p>
        </w:tc>
        <w:tc>
          <w:tcPr>
            <w:tcW w:w="800" w:type="dxa"/>
            <w:shd w:val="solid" w:color="FFFFFF" w:fill="auto"/>
          </w:tcPr>
          <w:p w14:paraId="186F1F27" w14:textId="77777777" w:rsidR="00D40151" w:rsidRDefault="00D40151" w:rsidP="00A22EDB">
            <w:pPr>
              <w:pStyle w:val="TAC"/>
              <w:rPr>
                <w:sz w:val="16"/>
                <w:szCs w:val="16"/>
              </w:rPr>
            </w:pPr>
            <w:r>
              <w:rPr>
                <w:sz w:val="16"/>
                <w:szCs w:val="16"/>
              </w:rPr>
              <w:t>SP#84</w:t>
            </w:r>
          </w:p>
        </w:tc>
        <w:tc>
          <w:tcPr>
            <w:tcW w:w="1094" w:type="dxa"/>
            <w:shd w:val="solid" w:color="FFFFFF" w:fill="auto"/>
          </w:tcPr>
          <w:p w14:paraId="7A0AE6C4" w14:textId="77777777" w:rsidR="00D40151" w:rsidRDefault="00D40151" w:rsidP="00A22EDB">
            <w:pPr>
              <w:pStyle w:val="TAC"/>
              <w:rPr>
                <w:sz w:val="16"/>
                <w:szCs w:val="16"/>
              </w:rPr>
            </w:pPr>
            <w:r>
              <w:rPr>
                <w:sz w:val="16"/>
                <w:szCs w:val="16"/>
              </w:rPr>
              <w:t>SP-190427</w:t>
            </w:r>
          </w:p>
        </w:tc>
        <w:tc>
          <w:tcPr>
            <w:tcW w:w="567" w:type="dxa"/>
            <w:shd w:val="solid" w:color="FFFFFF" w:fill="auto"/>
          </w:tcPr>
          <w:p w14:paraId="0F43F7F9" w14:textId="77777777" w:rsidR="00D40151" w:rsidRDefault="00D40151" w:rsidP="00A22EDB">
            <w:pPr>
              <w:pStyle w:val="TAL"/>
              <w:rPr>
                <w:sz w:val="16"/>
                <w:szCs w:val="16"/>
              </w:rPr>
            </w:pPr>
            <w:r>
              <w:rPr>
                <w:sz w:val="16"/>
                <w:szCs w:val="16"/>
              </w:rPr>
              <w:t>1266</w:t>
            </w:r>
          </w:p>
        </w:tc>
        <w:tc>
          <w:tcPr>
            <w:tcW w:w="425" w:type="dxa"/>
            <w:shd w:val="solid" w:color="FFFFFF" w:fill="auto"/>
          </w:tcPr>
          <w:p w14:paraId="3D8CCE38" w14:textId="77777777" w:rsidR="00D40151" w:rsidRDefault="00D40151" w:rsidP="00A22EDB">
            <w:pPr>
              <w:pStyle w:val="TAL"/>
              <w:rPr>
                <w:sz w:val="16"/>
                <w:szCs w:val="16"/>
              </w:rPr>
            </w:pPr>
            <w:r>
              <w:rPr>
                <w:sz w:val="16"/>
                <w:szCs w:val="16"/>
              </w:rPr>
              <w:t>2</w:t>
            </w:r>
          </w:p>
        </w:tc>
        <w:tc>
          <w:tcPr>
            <w:tcW w:w="425" w:type="dxa"/>
            <w:shd w:val="solid" w:color="FFFFFF" w:fill="auto"/>
          </w:tcPr>
          <w:p w14:paraId="5DD00E1D" w14:textId="77777777" w:rsidR="00D40151" w:rsidRDefault="00D40151" w:rsidP="00A22EDB">
            <w:pPr>
              <w:pStyle w:val="TAL"/>
              <w:rPr>
                <w:sz w:val="16"/>
                <w:szCs w:val="16"/>
              </w:rPr>
            </w:pPr>
            <w:r>
              <w:rPr>
                <w:sz w:val="16"/>
                <w:szCs w:val="16"/>
              </w:rPr>
              <w:t>F</w:t>
            </w:r>
          </w:p>
        </w:tc>
        <w:tc>
          <w:tcPr>
            <w:tcW w:w="4820" w:type="dxa"/>
            <w:shd w:val="solid" w:color="FFFFFF" w:fill="auto"/>
          </w:tcPr>
          <w:p w14:paraId="11BA4B39" w14:textId="77777777" w:rsidR="00D40151" w:rsidRDefault="00D40151" w:rsidP="00A22EDB">
            <w:pPr>
              <w:pStyle w:val="TAL"/>
              <w:rPr>
                <w:sz w:val="16"/>
                <w:szCs w:val="16"/>
              </w:rPr>
            </w:pPr>
            <w:r>
              <w:rPr>
                <w:sz w:val="16"/>
                <w:szCs w:val="16"/>
              </w:rPr>
              <w:t>Correction of description of the IMS voice over PS Session Supported Indication</w:t>
            </w:r>
          </w:p>
        </w:tc>
        <w:tc>
          <w:tcPr>
            <w:tcW w:w="708" w:type="dxa"/>
            <w:shd w:val="solid" w:color="FFFFFF" w:fill="auto"/>
          </w:tcPr>
          <w:p w14:paraId="32E497A2" w14:textId="77777777" w:rsidR="00D40151" w:rsidRDefault="00D40151" w:rsidP="00A22EDB">
            <w:pPr>
              <w:pStyle w:val="TAC"/>
              <w:rPr>
                <w:sz w:val="16"/>
                <w:szCs w:val="16"/>
              </w:rPr>
            </w:pPr>
            <w:r>
              <w:rPr>
                <w:sz w:val="16"/>
                <w:szCs w:val="16"/>
              </w:rPr>
              <w:t>16.1.0</w:t>
            </w:r>
          </w:p>
        </w:tc>
      </w:tr>
      <w:tr w:rsidR="00D40151" w:rsidRPr="009E0DE1" w14:paraId="082A652D" w14:textId="77777777" w:rsidTr="00A22EDB">
        <w:tc>
          <w:tcPr>
            <w:tcW w:w="800" w:type="dxa"/>
            <w:shd w:val="solid" w:color="FFFFFF" w:fill="auto"/>
          </w:tcPr>
          <w:p w14:paraId="5BCF8D2E" w14:textId="77777777" w:rsidR="00D40151" w:rsidRDefault="00D40151" w:rsidP="00A22EDB">
            <w:pPr>
              <w:pStyle w:val="TAC"/>
              <w:rPr>
                <w:sz w:val="16"/>
                <w:szCs w:val="16"/>
              </w:rPr>
            </w:pPr>
            <w:r>
              <w:rPr>
                <w:sz w:val="16"/>
                <w:szCs w:val="16"/>
              </w:rPr>
              <w:t>2019-06</w:t>
            </w:r>
          </w:p>
        </w:tc>
        <w:tc>
          <w:tcPr>
            <w:tcW w:w="800" w:type="dxa"/>
            <w:shd w:val="solid" w:color="FFFFFF" w:fill="auto"/>
          </w:tcPr>
          <w:p w14:paraId="4467FD18" w14:textId="77777777" w:rsidR="00D40151" w:rsidRDefault="00D40151" w:rsidP="00A22EDB">
            <w:pPr>
              <w:pStyle w:val="TAC"/>
              <w:rPr>
                <w:sz w:val="16"/>
                <w:szCs w:val="16"/>
              </w:rPr>
            </w:pPr>
            <w:r>
              <w:rPr>
                <w:sz w:val="16"/>
                <w:szCs w:val="16"/>
              </w:rPr>
              <w:t>SP#84</w:t>
            </w:r>
          </w:p>
        </w:tc>
        <w:tc>
          <w:tcPr>
            <w:tcW w:w="1094" w:type="dxa"/>
            <w:shd w:val="solid" w:color="FFFFFF" w:fill="auto"/>
          </w:tcPr>
          <w:p w14:paraId="64656453" w14:textId="77777777" w:rsidR="00D40151" w:rsidRDefault="00D40151" w:rsidP="00A22EDB">
            <w:pPr>
              <w:pStyle w:val="TAC"/>
              <w:rPr>
                <w:sz w:val="16"/>
                <w:szCs w:val="16"/>
              </w:rPr>
            </w:pPr>
            <w:r>
              <w:rPr>
                <w:sz w:val="16"/>
                <w:szCs w:val="16"/>
              </w:rPr>
              <w:t>SP-190410</w:t>
            </w:r>
          </w:p>
        </w:tc>
        <w:tc>
          <w:tcPr>
            <w:tcW w:w="567" w:type="dxa"/>
            <w:shd w:val="solid" w:color="FFFFFF" w:fill="auto"/>
          </w:tcPr>
          <w:p w14:paraId="20C69F7E" w14:textId="77777777" w:rsidR="00D40151" w:rsidRDefault="00D40151" w:rsidP="00A22EDB">
            <w:pPr>
              <w:pStyle w:val="TAL"/>
              <w:rPr>
                <w:sz w:val="16"/>
                <w:szCs w:val="16"/>
              </w:rPr>
            </w:pPr>
            <w:r>
              <w:rPr>
                <w:sz w:val="16"/>
                <w:szCs w:val="16"/>
              </w:rPr>
              <w:t>1271</w:t>
            </w:r>
          </w:p>
        </w:tc>
        <w:tc>
          <w:tcPr>
            <w:tcW w:w="425" w:type="dxa"/>
            <w:shd w:val="solid" w:color="FFFFFF" w:fill="auto"/>
          </w:tcPr>
          <w:p w14:paraId="7EE1685B" w14:textId="77777777" w:rsidR="00D40151" w:rsidRDefault="00D40151" w:rsidP="00A22EDB">
            <w:pPr>
              <w:pStyle w:val="TAL"/>
              <w:rPr>
                <w:sz w:val="16"/>
                <w:szCs w:val="16"/>
              </w:rPr>
            </w:pPr>
            <w:r>
              <w:rPr>
                <w:sz w:val="16"/>
                <w:szCs w:val="16"/>
              </w:rPr>
              <w:t>13</w:t>
            </w:r>
          </w:p>
        </w:tc>
        <w:tc>
          <w:tcPr>
            <w:tcW w:w="425" w:type="dxa"/>
            <w:shd w:val="solid" w:color="FFFFFF" w:fill="auto"/>
          </w:tcPr>
          <w:p w14:paraId="286D651E" w14:textId="77777777" w:rsidR="00D40151" w:rsidRDefault="00D40151" w:rsidP="00A22EDB">
            <w:pPr>
              <w:pStyle w:val="TAL"/>
              <w:rPr>
                <w:sz w:val="16"/>
                <w:szCs w:val="16"/>
              </w:rPr>
            </w:pPr>
            <w:r>
              <w:rPr>
                <w:sz w:val="16"/>
                <w:szCs w:val="16"/>
              </w:rPr>
              <w:t>D</w:t>
            </w:r>
          </w:p>
        </w:tc>
        <w:tc>
          <w:tcPr>
            <w:tcW w:w="4820" w:type="dxa"/>
            <w:shd w:val="solid" w:color="FFFFFF" w:fill="auto"/>
          </w:tcPr>
          <w:p w14:paraId="07CD05B2" w14:textId="77777777" w:rsidR="00D40151" w:rsidRDefault="00D40151" w:rsidP="00A22EDB">
            <w:pPr>
              <w:pStyle w:val="TAL"/>
              <w:rPr>
                <w:sz w:val="16"/>
                <w:szCs w:val="16"/>
              </w:rPr>
            </w:pPr>
            <w:r>
              <w:rPr>
                <w:sz w:val="16"/>
                <w:szCs w:val="16"/>
              </w:rPr>
              <w:t>SCP: Service-mesh-based deployment options</w:t>
            </w:r>
          </w:p>
        </w:tc>
        <w:tc>
          <w:tcPr>
            <w:tcW w:w="708" w:type="dxa"/>
            <w:shd w:val="solid" w:color="FFFFFF" w:fill="auto"/>
          </w:tcPr>
          <w:p w14:paraId="5F603050" w14:textId="77777777" w:rsidR="00D40151" w:rsidRDefault="00D40151" w:rsidP="00A22EDB">
            <w:pPr>
              <w:pStyle w:val="TAC"/>
              <w:rPr>
                <w:sz w:val="16"/>
                <w:szCs w:val="16"/>
              </w:rPr>
            </w:pPr>
            <w:r>
              <w:rPr>
                <w:sz w:val="16"/>
                <w:szCs w:val="16"/>
              </w:rPr>
              <w:t>16.1.0</w:t>
            </w:r>
          </w:p>
        </w:tc>
      </w:tr>
      <w:tr w:rsidR="00D40151" w:rsidRPr="009E0DE1" w14:paraId="0A8B82C7" w14:textId="77777777" w:rsidTr="00A22EDB">
        <w:tc>
          <w:tcPr>
            <w:tcW w:w="800" w:type="dxa"/>
            <w:shd w:val="solid" w:color="FFFFFF" w:fill="auto"/>
          </w:tcPr>
          <w:p w14:paraId="5D782957" w14:textId="77777777" w:rsidR="00D40151" w:rsidRDefault="00D40151" w:rsidP="00A22EDB">
            <w:pPr>
              <w:pStyle w:val="TAC"/>
              <w:rPr>
                <w:sz w:val="16"/>
                <w:szCs w:val="16"/>
              </w:rPr>
            </w:pPr>
            <w:r>
              <w:rPr>
                <w:sz w:val="16"/>
                <w:szCs w:val="16"/>
              </w:rPr>
              <w:t>2019-06</w:t>
            </w:r>
          </w:p>
        </w:tc>
        <w:tc>
          <w:tcPr>
            <w:tcW w:w="800" w:type="dxa"/>
            <w:shd w:val="solid" w:color="FFFFFF" w:fill="auto"/>
          </w:tcPr>
          <w:p w14:paraId="65D6DF12" w14:textId="77777777" w:rsidR="00D40151" w:rsidRDefault="00D40151" w:rsidP="00A22EDB">
            <w:pPr>
              <w:pStyle w:val="TAC"/>
              <w:rPr>
                <w:sz w:val="16"/>
                <w:szCs w:val="16"/>
              </w:rPr>
            </w:pPr>
            <w:r>
              <w:rPr>
                <w:sz w:val="16"/>
                <w:szCs w:val="16"/>
              </w:rPr>
              <w:t>SP#84</w:t>
            </w:r>
          </w:p>
        </w:tc>
        <w:tc>
          <w:tcPr>
            <w:tcW w:w="1094" w:type="dxa"/>
            <w:shd w:val="solid" w:color="FFFFFF" w:fill="auto"/>
          </w:tcPr>
          <w:p w14:paraId="7F38A807" w14:textId="77777777" w:rsidR="00D40151" w:rsidRDefault="00D40151" w:rsidP="00A22EDB">
            <w:pPr>
              <w:pStyle w:val="TAC"/>
              <w:rPr>
                <w:sz w:val="16"/>
                <w:szCs w:val="16"/>
              </w:rPr>
            </w:pPr>
            <w:r>
              <w:rPr>
                <w:sz w:val="16"/>
                <w:szCs w:val="16"/>
              </w:rPr>
              <w:t>SP-190427</w:t>
            </w:r>
          </w:p>
        </w:tc>
        <w:tc>
          <w:tcPr>
            <w:tcW w:w="567" w:type="dxa"/>
            <w:shd w:val="solid" w:color="FFFFFF" w:fill="auto"/>
          </w:tcPr>
          <w:p w14:paraId="3B93035D" w14:textId="77777777" w:rsidR="00D40151" w:rsidRDefault="00D40151" w:rsidP="00A22EDB">
            <w:pPr>
              <w:pStyle w:val="TAL"/>
              <w:rPr>
                <w:sz w:val="16"/>
                <w:szCs w:val="16"/>
              </w:rPr>
            </w:pPr>
            <w:r>
              <w:rPr>
                <w:sz w:val="16"/>
                <w:szCs w:val="16"/>
              </w:rPr>
              <w:t>1274</w:t>
            </w:r>
          </w:p>
        </w:tc>
        <w:tc>
          <w:tcPr>
            <w:tcW w:w="425" w:type="dxa"/>
            <w:shd w:val="solid" w:color="FFFFFF" w:fill="auto"/>
          </w:tcPr>
          <w:p w14:paraId="11F4D324" w14:textId="77777777" w:rsidR="00D40151" w:rsidRDefault="00D40151" w:rsidP="00A22EDB">
            <w:pPr>
              <w:pStyle w:val="TAL"/>
              <w:rPr>
                <w:sz w:val="16"/>
                <w:szCs w:val="16"/>
              </w:rPr>
            </w:pPr>
            <w:r>
              <w:rPr>
                <w:sz w:val="16"/>
                <w:szCs w:val="16"/>
              </w:rPr>
              <w:t>2</w:t>
            </w:r>
          </w:p>
        </w:tc>
        <w:tc>
          <w:tcPr>
            <w:tcW w:w="425" w:type="dxa"/>
            <w:shd w:val="solid" w:color="FFFFFF" w:fill="auto"/>
          </w:tcPr>
          <w:p w14:paraId="7854C313" w14:textId="77777777" w:rsidR="00D40151" w:rsidRDefault="00D40151" w:rsidP="00A22EDB">
            <w:pPr>
              <w:pStyle w:val="TAL"/>
              <w:rPr>
                <w:sz w:val="16"/>
                <w:szCs w:val="16"/>
              </w:rPr>
            </w:pPr>
            <w:r>
              <w:rPr>
                <w:sz w:val="16"/>
                <w:szCs w:val="16"/>
              </w:rPr>
              <w:t>F</w:t>
            </w:r>
          </w:p>
        </w:tc>
        <w:tc>
          <w:tcPr>
            <w:tcW w:w="4820" w:type="dxa"/>
            <w:shd w:val="solid" w:color="FFFFFF" w:fill="auto"/>
          </w:tcPr>
          <w:p w14:paraId="66CC962D" w14:textId="77777777" w:rsidR="00D40151" w:rsidRDefault="00D40151" w:rsidP="00A22EDB">
            <w:pPr>
              <w:pStyle w:val="TAL"/>
              <w:rPr>
                <w:sz w:val="16"/>
                <w:szCs w:val="16"/>
              </w:rPr>
            </w:pPr>
            <w:r>
              <w:rPr>
                <w:sz w:val="16"/>
                <w:szCs w:val="16"/>
              </w:rPr>
              <w:t>Clarification on the UE operates in SR mode in case the NW does not support IWK</w:t>
            </w:r>
          </w:p>
        </w:tc>
        <w:tc>
          <w:tcPr>
            <w:tcW w:w="708" w:type="dxa"/>
            <w:shd w:val="solid" w:color="FFFFFF" w:fill="auto"/>
          </w:tcPr>
          <w:p w14:paraId="51AA3A4D" w14:textId="77777777" w:rsidR="00D40151" w:rsidRDefault="00D40151" w:rsidP="00A22EDB">
            <w:pPr>
              <w:pStyle w:val="TAC"/>
              <w:rPr>
                <w:sz w:val="16"/>
                <w:szCs w:val="16"/>
              </w:rPr>
            </w:pPr>
            <w:r>
              <w:rPr>
                <w:sz w:val="16"/>
                <w:szCs w:val="16"/>
              </w:rPr>
              <w:t>16.1.0</w:t>
            </w:r>
          </w:p>
        </w:tc>
      </w:tr>
      <w:tr w:rsidR="00D40151" w:rsidRPr="009E0DE1" w14:paraId="1CEFD9B1" w14:textId="77777777" w:rsidTr="00A22EDB">
        <w:tc>
          <w:tcPr>
            <w:tcW w:w="800" w:type="dxa"/>
            <w:shd w:val="solid" w:color="FFFFFF" w:fill="auto"/>
          </w:tcPr>
          <w:p w14:paraId="2524C7DD" w14:textId="77777777" w:rsidR="00D40151" w:rsidRDefault="00D40151" w:rsidP="00A22EDB">
            <w:pPr>
              <w:pStyle w:val="TAC"/>
              <w:rPr>
                <w:sz w:val="16"/>
                <w:szCs w:val="16"/>
              </w:rPr>
            </w:pPr>
            <w:r>
              <w:rPr>
                <w:sz w:val="16"/>
                <w:szCs w:val="16"/>
              </w:rPr>
              <w:t>2019-06</w:t>
            </w:r>
          </w:p>
        </w:tc>
        <w:tc>
          <w:tcPr>
            <w:tcW w:w="800" w:type="dxa"/>
            <w:shd w:val="solid" w:color="FFFFFF" w:fill="auto"/>
          </w:tcPr>
          <w:p w14:paraId="0F142C46" w14:textId="77777777" w:rsidR="00D40151" w:rsidRDefault="00D40151" w:rsidP="00A22EDB">
            <w:pPr>
              <w:pStyle w:val="TAC"/>
              <w:rPr>
                <w:sz w:val="16"/>
                <w:szCs w:val="16"/>
              </w:rPr>
            </w:pPr>
            <w:r>
              <w:rPr>
                <w:sz w:val="16"/>
                <w:szCs w:val="16"/>
              </w:rPr>
              <w:t>SP#84</w:t>
            </w:r>
          </w:p>
        </w:tc>
        <w:tc>
          <w:tcPr>
            <w:tcW w:w="1094" w:type="dxa"/>
            <w:shd w:val="solid" w:color="FFFFFF" w:fill="auto"/>
          </w:tcPr>
          <w:p w14:paraId="13F33BBF" w14:textId="77777777" w:rsidR="00D40151" w:rsidRDefault="00D40151" w:rsidP="00A22EDB">
            <w:pPr>
              <w:pStyle w:val="TAC"/>
              <w:rPr>
                <w:sz w:val="16"/>
                <w:szCs w:val="16"/>
              </w:rPr>
            </w:pPr>
            <w:r>
              <w:rPr>
                <w:sz w:val="16"/>
                <w:szCs w:val="16"/>
              </w:rPr>
              <w:t>SP-190399</w:t>
            </w:r>
          </w:p>
        </w:tc>
        <w:tc>
          <w:tcPr>
            <w:tcW w:w="567" w:type="dxa"/>
            <w:shd w:val="solid" w:color="FFFFFF" w:fill="auto"/>
          </w:tcPr>
          <w:p w14:paraId="7547B858" w14:textId="77777777" w:rsidR="00D40151" w:rsidRDefault="00D40151" w:rsidP="00A22EDB">
            <w:pPr>
              <w:pStyle w:val="TAL"/>
              <w:rPr>
                <w:sz w:val="16"/>
                <w:szCs w:val="16"/>
              </w:rPr>
            </w:pPr>
            <w:r>
              <w:rPr>
                <w:sz w:val="16"/>
                <w:szCs w:val="16"/>
              </w:rPr>
              <w:t>1275</w:t>
            </w:r>
          </w:p>
        </w:tc>
        <w:tc>
          <w:tcPr>
            <w:tcW w:w="425" w:type="dxa"/>
            <w:shd w:val="solid" w:color="FFFFFF" w:fill="auto"/>
          </w:tcPr>
          <w:p w14:paraId="5B77FD61" w14:textId="77777777" w:rsidR="00D40151" w:rsidRDefault="00D40151" w:rsidP="00A22EDB">
            <w:pPr>
              <w:pStyle w:val="TAL"/>
              <w:rPr>
                <w:sz w:val="16"/>
                <w:szCs w:val="16"/>
              </w:rPr>
            </w:pPr>
            <w:r>
              <w:rPr>
                <w:sz w:val="16"/>
                <w:szCs w:val="16"/>
              </w:rPr>
              <w:t>-</w:t>
            </w:r>
          </w:p>
        </w:tc>
        <w:tc>
          <w:tcPr>
            <w:tcW w:w="425" w:type="dxa"/>
            <w:shd w:val="solid" w:color="FFFFFF" w:fill="auto"/>
          </w:tcPr>
          <w:p w14:paraId="2540645B" w14:textId="77777777" w:rsidR="00D40151" w:rsidRDefault="00D40151" w:rsidP="00A22EDB">
            <w:pPr>
              <w:pStyle w:val="TAL"/>
              <w:rPr>
                <w:sz w:val="16"/>
                <w:szCs w:val="16"/>
              </w:rPr>
            </w:pPr>
            <w:r>
              <w:rPr>
                <w:sz w:val="16"/>
                <w:szCs w:val="16"/>
              </w:rPr>
              <w:t>A</w:t>
            </w:r>
          </w:p>
        </w:tc>
        <w:tc>
          <w:tcPr>
            <w:tcW w:w="4820" w:type="dxa"/>
            <w:shd w:val="solid" w:color="FFFFFF" w:fill="auto"/>
          </w:tcPr>
          <w:p w14:paraId="3256C309" w14:textId="77777777" w:rsidR="00D40151" w:rsidRDefault="00D40151" w:rsidP="00A22EDB">
            <w:pPr>
              <w:pStyle w:val="TAL"/>
              <w:rPr>
                <w:sz w:val="16"/>
                <w:szCs w:val="16"/>
              </w:rPr>
            </w:pPr>
            <w:r>
              <w:rPr>
                <w:sz w:val="16"/>
                <w:szCs w:val="16"/>
              </w:rPr>
              <w:t>Removing unnecessary PDU release during inter-system handover</w:t>
            </w:r>
          </w:p>
        </w:tc>
        <w:tc>
          <w:tcPr>
            <w:tcW w:w="708" w:type="dxa"/>
            <w:shd w:val="solid" w:color="FFFFFF" w:fill="auto"/>
          </w:tcPr>
          <w:p w14:paraId="45851127" w14:textId="77777777" w:rsidR="00D40151" w:rsidRDefault="00D40151" w:rsidP="00A22EDB">
            <w:pPr>
              <w:pStyle w:val="TAC"/>
              <w:rPr>
                <w:sz w:val="16"/>
                <w:szCs w:val="16"/>
              </w:rPr>
            </w:pPr>
            <w:r>
              <w:rPr>
                <w:sz w:val="16"/>
                <w:szCs w:val="16"/>
              </w:rPr>
              <w:t>16.1.0</w:t>
            </w:r>
          </w:p>
        </w:tc>
      </w:tr>
      <w:tr w:rsidR="00D40151" w:rsidRPr="009E0DE1" w14:paraId="5AADF5CE" w14:textId="77777777" w:rsidTr="00A22EDB">
        <w:tc>
          <w:tcPr>
            <w:tcW w:w="800" w:type="dxa"/>
            <w:shd w:val="solid" w:color="FFFFFF" w:fill="auto"/>
          </w:tcPr>
          <w:p w14:paraId="387F0A95" w14:textId="77777777" w:rsidR="00D40151" w:rsidRDefault="00D40151" w:rsidP="00A22EDB">
            <w:pPr>
              <w:pStyle w:val="TAC"/>
              <w:rPr>
                <w:sz w:val="16"/>
                <w:szCs w:val="16"/>
              </w:rPr>
            </w:pPr>
            <w:r>
              <w:rPr>
                <w:sz w:val="16"/>
                <w:szCs w:val="16"/>
              </w:rPr>
              <w:t>2019-06</w:t>
            </w:r>
          </w:p>
        </w:tc>
        <w:tc>
          <w:tcPr>
            <w:tcW w:w="800" w:type="dxa"/>
            <w:shd w:val="solid" w:color="FFFFFF" w:fill="auto"/>
          </w:tcPr>
          <w:p w14:paraId="7CC5C134" w14:textId="77777777" w:rsidR="00D40151" w:rsidRDefault="00D40151" w:rsidP="00A22EDB">
            <w:pPr>
              <w:pStyle w:val="TAC"/>
              <w:rPr>
                <w:sz w:val="16"/>
                <w:szCs w:val="16"/>
              </w:rPr>
            </w:pPr>
            <w:r>
              <w:rPr>
                <w:sz w:val="16"/>
                <w:szCs w:val="16"/>
              </w:rPr>
              <w:t>SP#84</w:t>
            </w:r>
          </w:p>
        </w:tc>
        <w:tc>
          <w:tcPr>
            <w:tcW w:w="1094" w:type="dxa"/>
            <w:shd w:val="solid" w:color="FFFFFF" w:fill="auto"/>
          </w:tcPr>
          <w:p w14:paraId="4991E83E" w14:textId="77777777" w:rsidR="00D40151" w:rsidRDefault="00D40151" w:rsidP="00A22EDB">
            <w:pPr>
              <w:pStyle w:val="TAC"/>
              <w:rPr>
                <w:sz w:val="16"/>
                <w:szCs w:val="16"/>
              </w:rPr>
            </w:pPr>
            <w:r>
              <w:rPr>
                <w:sz w:val="16"/>
                <w:szCs w:val="16"/>
              </w:rPr>
              <w:t>SP-190399</w:t>
            </w:r>
          </w:p>
        </w:tc>
        <w:tc>
          <w:tcPr>
            <w:tcW w:w="567" w:type="dxa"/>
            <w:shd w:val="solid" w:color="FFFFFF" w:fill="auto"/>
          </w:tcPr>
          <w:p w14:paraId="7D877234" w14:textId="77777777" w:rsidR="00D40151" w:rsidRDefault="00D40151" w:rsidP="00A22EDB">
            <w:pPr>
              <w:pStyle w:val="TAL"/>
              <w:rPr>
                <w:sz w:val="16"/>
                <w:szCs w:val="16"/>
              </w:rPr>
            </w:pPr>
            <w:r>
              <w:rPr>
                <w:sz w:val="16"/>
                <w:szCs w:val="16"/>
              </w:rPr>
              <w:t>1277</w:t>
            </w:r>
          </w:p>
        </w:tc>
        <w:tc>
          <w:tcPr>
            <w:tcW w:w="425" w:type="dxa"/>
            <w:shd w:val="solid" w:color="FFFFFF" w:fill="auto"/>
          </w:tcPr>
          <w:p w14:paraId="5035335E" w14:textId="77777777" w:rsidR="00D40151" w:rsidRDefault="00D40151" w:rsidP="00A22EDB">
            <w:pPr>
              <w:pStyle w:val="TAL"/>
              <w:rPr>
                <w:sz w:val="16"/>
                <w:szCs w:val="16"/>
              </w:rPr>
            </w:pPr>
            <w:r>
              <w:rPr>
                <w:sz w:val="16"/>
                <w:szCs w:val="16"/>
              </w:rPr>
              <w:t>1</w:t>
            </w:r>
          </w:p>
        </w:tc>
        <w:tc>
          <w:tcPr>
            <w:tcW w:w="425" w:type="dxa"/>
            <w:shd w:val="solid" w:color="FFFFFF" w:fill="auto"/>
          </w:tcPr>
          <w:p w14:paraId="24008E5E" w14:textId="77777777" w:rsidR="00D40151" w:rsidRDefault="00D40151" w:rsidP="00A22EDB">
            <w:pPr>
              <w:pStyle w:val="TAL"/>
              <w:rPr>
                <w:sz w:val="16"/>
                <w:szCs w:val="16"/>
              </w:rPr>
            </w:pPr>
            <w:r>
              <w:rPr>
                <w:sz w:val="16"/>
                <w:szCs w:val="16"/>
              </w:rPr>
              <w:t>A</w:t>
            </w:r>
          </w:p>
        </w:tc>
        <w:tc>
          <w:tcPr>
            <w:tcW w:w="4820" w:type="dxa"/>
            <w:shd w:val="solid" w:color="FFFFFF" w:fill="auto"/>
          </w:tcPr>
          <w:p w14:paraId="4462713B" w14:textId="77777777" w:rsidR="00D40151" w:rsidRDefault="00D40151" w:rsidP="00A22EDB">
            <w:pPr>
              <w:pStyle w:val="TAL"/>
              <w:rPr>
                <w:sz w:val="16"/>
                <w:szCs w:val="16"/>
              </w:rPr>
            </w:pPr>
            <w:r>
              <w:rPr>
                <w:sz w:val="16"/>
                <w:szCs w:val="16"/>
              </w:rPr>
              <w:t xml:space="preserve">Definition of LPP </w:t>
            </w:r>
          </w:p>
        </w:tc>
        <w:tc>
          <w:tcPr>
            <w:tcW w:w="708" w:type="dxa"/>
            <w:shd w:val="solid" w:color="FFFFFF" w:fill="auto"/>
          </w:tcPr>
          <w:p w14:paraId="0F9ED069" w14:textId="77777777" w:rsidR="00D40151" w:rsidRDefault="00D40151" w:rsidP="00A22EDB">
            <w:pPr>
              <w:pStyle w:val="TAC"/>
              <w:rPr>
                <w:sz w:val="16"/>
                <w:szCs w:val="16"/>
              </w:rPr>
            </w:pPr>
            <w:r>
              <w:rPr>
                <w:sz w:val="16"/>
                <w:szCs w:val="16"/>
              </w:rPr>
              <w:t>16.1.0</w:t>
            </w:r>
          </w:p>
        </w:tc>
      </w:tr>
      <w:tr w:rsidR="00D40151" w:rsidRPr="009E0DE1" w14:paraId="08C7FAFB" w14:textId="77777777" w:rsidTr="00A22EDB">
        <w:tc>
          <w:tcPr>
            <w:tcW w:w="800" w:type="dxa"/>
            <w:shd w:val="solid" w:color="FFFFFF" w:fill="auto"/>
          </w:tcPr>
          <w:p w14:paraId="5EBBB960" w14:textId="77777777" w:rsidR="00D40151" w:rsidRDefault="00D40151" w:rsidP="00A22EDB">
            <w:pPr>
              <w:pStyle w:val="TAC"/>
              <w:rPr>
                <w:sz w:val="16"/>
                <w:szCs w:val="16"/>
              </w:rPr>
            </w:pPr>
            <w:r>
              <w:rPr>
                <w:sz w:val="16"/>
                <w:szCs w:val="16"/>
              </w:rPr>
              <w:t>2019-06</w:t>
            </w:r>
          </w:p>
        </w:tc>
        <w:tc>
          <w:tcPr>
            <w:tcW w:w="800" w:type="dxa"/>
            <w:shd w:val="solid" w:color="FFFFFF" w:fill="auto"/>
          </w:tcPr>
          <w:p w14:paraId="62C37409" w14:textId="77777777" w:rsidR="00D40151" w:rsidRDefault="00D40151" w:rsidP="00A22EDB">
            <w:pPr>
              <w:pStyle w:val="TAC"/>
              <w:rPr>
                <w:sz w:val="16"/>
                <w:szCs w:val="16"/>
              </w:rPr>
            </w:pPr>
            <w:r>
              <w:rPr>
                <w:sz w:val="16"/>
                <w:szCs w:val="16"/>
              </w:rPr>
              <w:t>SP#84</w:t>
            </w:r>
          </w:p>
        </w:tc>
        <w:tc>
          <w:tcPr>
            <w:tcW w:w="1094" w:type="dxa"/>
            <w:shd w:val="solid" w:color="FFFFFF" w:fill="auto"/>
          </w:tcPr>
          <w:p w14:paraId="7F476724" w14:textId="77777777" w:rsidR="00D40151" w:rsidRDefault="00D40151" w:rsidP="00A22EDB">
            <w:pPr>
              <w:pStyle w:val="TAC"/>
              <w:rPr>
                <w:sz w:val="16"/>
                <w:szCs w:val="16"/>
              </w:rPr>
            </w:pPr>
            <w:r>
              <w:rPr>
                <w:sz w:val="16"/>
                <w:szCs w:val="16"/>
              </w:rPr>
              <w:t>SP-190399</w:t>
            </w:r>
          </w:p>
        </w:tc>
        <w:tc>
          <w:tcPr>
            <w:tcW w:w="567" w:type="dxa"/>
            <w:shd w:val="solid" w:color="FFFFFF" w:fill="auto"/>
          </w:tcPr>
          <w:p w14:paraId="714CC32A" w14:textId="77777777" w:rsidR="00D40151" w:rsidRDefault="00D40151" w:rsidP="00A22EDB">
            <w:pPr>
              <w:pStyle w:val="TAL"/>
              <w:rPr>
                <w:sz w:val="16"/>
                <w:szCs w:val="16"/>
              </w:rPr>
            </w:pPr>
            <w:r>
              <w:rPr>
                <w:sz w:val="16"/>
                <w:szCs w:val="16"/>
              </w:rPr>
              <w:t>1278</w:t>
            </w:r>
          </w:p>
        </w:tc>
        <w:tc>
          <w:tcPr>
            <w:tcW w:w="425" w:type="dxa"/>
            <w:shd w:val="solid" w:color="FFFFFF" w:fill="auto"/>
          </w:tcPr>
          <w:p w14:paraId="28E82276" w14:textId="77777777" w:rsidR="00D40151" w:rsidRDefault="00D40151" w:rsidP="00A22EDB">
            <w:pPr>
              <w:pStyle w:val="TAL"/>
              <w:rPr>
                <w:sz w:val="16"/>
                <w:szCs w:val="16"/>
              </w:rPr>
            </w:pPr>
            <w:r>
              <w:rPr>
                <w:sz w:val="16"/>
                <w:szCs w:val="16"/>
              </w:rPr>
              <w:t>2</w:t>
            </w:r>
          </w:p>
        </w:tc>
        <w:tc>
          <w:tcPr>
            <w:tcW w:w="425" w:type="dxa"/>
            <w:shd w:val="solid" w:color="FFFFFF" w:fill="auto"/>
          </w:tcPr>
          <w:p w14:paraId="6C7EDA9D" w14:textId="77777777" w:rsidR="00D40151" w:rsidRDefault="00D40151" w:rsidP="00A22EDB">
            <w:pPr>
              <w:pStyle w:val="TAL"/>
              <w:rPr>
                <w:sz w:val="16"/>
                <w:szCs w:val="16"/>
              </w:rPr>
            </w:pPr>
            <w:r>
              <w:rPr>
                <w:sz w:val="16"/>
                <w:szCs w:val="16"/>
              </w:rPr>
              <w:t>A</w:t>
            </w:r>
          </w:p>
        </w:tc>
        <w:tc>
          <w:tcPr>
            <w:tcW w:w="4820" w:type="dxa"/>
            <w:shd w:val="solid" w:color="FFFFFF" w:fill="auto"/>
          </w:tcPr>
          <w:p w14:paraId="59959964" w14:textId="77777777" w:rsidR="00D40151" w:rsidRDefault="00D40151" w:rsidP="00A22EDB">
            <w:pPr>
              <w:pStyle w:val="TAL"/>
              <w:rPr>
                <w:sz w:val="16"/>
                <w:szCs w:val="16"/>
              </w:rPr>
            </w:pPr>
            <w:r>
              <w:rPr>
                <w:sz w:val="16"/>
                <w:szCs w:val="16"/>
              </w:rPr>
              <w:t xml:space="preserve">UE's usage setting indicating UE capability of supporting voice over E-UTRA  </w:t>
            </w:r>
          </w:p>
        </w:tc>
        <w:tc>
          <w:tcPr>
            <w:tcW w:w="708" w:type="dxa"/>
            <w:shd w:val="solid" w:color="FFFFFF" w:fill="auto"/>
          </w:tcPr>
          <w:p w14:paraId="5B2A81F2" w14:textId="77777777" w:rsidR="00D40151" w:rsidRDefault="00D40151" w:rsidP="00A22EDB">
            <w:pPr>
              <w:pStyle w:val="TAC"/>
              <w:rPr>
                <w:sz w:val="16"/>
                <w:szCs w:val="16"/>
              </w:rPr>
            </w:pPr>
            <w:r>
              <w:rPr>
                <w:sz w:val="16"/>
                <w:szCs w:val="16"/>
              </w:rPr>
              <w:t>16.1.0</w:t>
            </w:r>
          </w:p>
        </w:tc>
      </w:tr>
      <w:tr w:rsidR="00D40151" w:rsidRPr="009E0DE1" w14:paraId="2A86D981" w14:textId="77777777" w:rsidTr="00A22EDB">
        <w:tc>
          <w:tcPr>
            <w:tcW w:w="800" w:type="dxa"/>
            <w:shd w:val="solid" w:color="FFFFFF" w:fill="auto"/>
          </w:tcPr>
          <w:p w14:paraId="7AF42F65" w14:textId="77777777" w:rsidR="00D40151" w:rsidRDefault="00D40151" w:rsidP="00A22EDB">
            <w:pPr>
              <w:pStyle w:val="TAC"/>
              <w:rPr>
                <w:sz w:val="16"/>
                <w:szCs w:val="16"/>
              </w:rPr>
            </w:pPr>
            <w:r>
              <w:rPr>
                <w:sz w:val="16"/>
                <w:szCs w:val="16"/>
              </w:rPr>
              <w:t>2019-06</w:t>
            </w:r>
          </w:p>
        </w:tc>
        <w:tc>
          <w:tcPr>
            <w:tcW w:w="800" w:type="dxa"/>
            <w:shd w:val="solid" w:color="FFFFFF" w:fill="auto"/>
          </w:tcPr>
          <w:p w14:paraId="04CB2916" w14:textId="77777777" w:rsidR="00D40151" w:rsidRDefault="00D40151" w:rsidP="00A22EDB">
            <w:pPr>
              <w:pStyle w:val="TAC"/>
              <w:rPr>
                <w:sz w:val="16"/>
                <w:szCs w:val="16"/>
              </w:rPr>
            </w:pPr>
            <w:r>
              <w:rPr>
                <w:sz w:val="16"/>
                <w:szCs w:val="16"/>
              </w:rPr>
              <w:t>SP#84</w:t>
            </w:r>
          </w:p>
        </w:tc>
        <w:tc>
          <w:tcPr>
            <w:tcW w:w="1094" w:type="dxa"/>
            <w:shd w:val="solid" w:color="FFFFFF" w:fill="auto"/>
          </w:tcPr>
          <w:p w14:paraId="00F3D9FB" w14:textId="77777777" w:rsidR="00D40151" w:rsidRDefault="00D40151" w:rsidP="00A22EDB">
            <w:pPr>
              <w:pStyle w:val="TAC"/>
              <w:rPr>
                <w:sz w:val="16"/>
                <w:szCs w:val="16"/>
              </w:rPr>
            </w:pPr>
            <w:r>
              <w:rPr>
                <w:sz w:val="16"/>
                <w:szCs w:val="16"/>
              </w:rPr>
              <w:t>SP-190399</w:t>
            </w:r>
          </w:p>
        </w:tc>
        <w:tc>
          <w:tcPr>
            <w:tcW w:w="567" w:type="dxa"/>
            <w:shd w:val="solid" w:color="FFFFFF" w:fill="auto"/>
          </w:tcPr>
          <w:p w14:paraId="25FE3360" w14:textId="77777777" w:rsidR="00D40151" w:rsidRDefault="00D40151" w:rsidP="00A22EDB">
            <w:pPr>
              <w:pStyle w:val="TAL"/>
              <w:rPr>
                <w:sz w:val="16"/>
                <w:szCs w:val="16"/>
              </w:rPr>
            </w:pPr>
            <w:r>
              <w:rPr>
                <w:sz w:val="16"/>
                <w:szCs w:val="16"/>
              </w:rPr>
              <w:t>1279</w:t>
            </w:r>
          </w:p>
        </w:tc>
        <w:tc>
          <w:tcPr>
            <w:tcW w:w="425" w:type="dxa"/>
            <w:shd w:val="solid" w:color="FFFFFF" w:fill="auto"/>
          </w:tcPr>
          <w:p w14:paraId="24059E67" w14:textId="77777777" w:rsidR="00D40151" w:rsidRDefault="00D40151" w:rsidP="00A22EDB">
            <w:pPr>
              <w:pStyle w:val="TAL"/>
              <w:rPr>
                <w:sz w:val="16"/>
                <w:szCs w:val="16"/>
              </w:rPr>
            </w:pPr>
            <w:r>
              <w:rPr>
                <w:sz w:val="16"/>
                <w:szCs w:val="16"/>
              </w:rPr>
              <w:t>-</w:t>
            </w:r>
          </w:p>
        </w:tc>
        <w:tc>
          <w:tcPr>
            <w:tcW w:w="425" w:type="dxa"/>
            <w:shd w:val="solid" w:color="FFFFFF" w:fill="auto"/>
          </w:tcPr>
          <w:p w14:paraId="069AA110" w14:textId="77777777" w:rsidR="00D40151" w:rsidRDefault="00D40151" w:rsidP="00A22EDB">
            <w:pPr>
              <w:pStyle w:val="TAL"/>
              <w:rPr>
                <w:sz w:val="16"/>
                <w:szCs w:val="16"/>
              </w:rPr>
            </w:pPr>
            <w:r>
              <w:rPr>
                <w:sz w:val="16"/>
                <w:szCs w:val="16"/>
              </w:rPr>
              <w:t>A</w:t>
            </w:r>
          </w:p>
        </w:tc>
        <w:tc>
          <w:tcPr>
            <w:tcW w:w="4820" w:type="dxa"/>
            <w:shd w:val="solid" w:color="FFFFFF" w:fill="auto"/>
          </w:tcPr>
          <w:p w14:paraId="75219127" w14:textId="77777777" w:rsidR="00D40151" w:rsidRDefault="00D40151" w:rsidP="00A22EDB">
            <w:pPr>
              <w:pStyle w:val="TAL"/>
              <w:rPr>
                <w:sz w:val="16"/>
                <w:szCs w:val="16"/>
              </w:rPr>
            </w:pPr>
            <w:r>
              <w:rPr>
                <w:sz w:val="16"/>
                <w:szCs w:val="16"/>
              </w:rPr>
              <w:t>Clarification for interface identifier allocation in IPv6 Multi-homing</w:t>
            </w:r>
          </w:p>
        </w:tc>
        <w:tc>
          <w:tcPr>
            <w:tcW w:w="708" w:type="dxa"/>
            <w:shd w:val="solid" w:color="FFFFFF" w:fill="auto"/>
          </w:tcPr>
          <w:p w14:paraId="23CA7F6A" w14:textId="77777777" w:rsidR="00D40151" w:rsidRDefault="00D40151" w:rsidP="00A22EDB">
            <w:pPr>
              <w:pStyle w:val="TAC"/>
              <w:rPr>
                <w:sz w:val="16"/>
                <w:szCs w:val="16"/>
              </w:rPr>
            </w:pPr>
            <w:r>
              <w:rPr>
                <w:sz w:val="16"/>
                <w:szCs w:val="16"/>
              </w:rPr>
              <w:t>16.1.0</w:t>
            </w:r>
          </w:p>
        </w:tc>
      </w:tr>
      <w:tr w:rsidR="00D40151" w:rsidRPr="009E0DE1" w14:paraId="0630EE0E" w14:textId="77777777" w:rsidTr="00A22EDB">
        <w:tc>
          <w:tcPr>
            <w:tcW w:w="800" w:type="dxa"/>
            <w:shd w:val="solid" w:color="FFFFFF" w:fill="auto"/>
          </w:tcPr>
          <w:p w14:paraId="1252F518" w14:textId="77777777" w:rsidR="00D40151" w:rsidRDefault="00D40151" w:rsidP="00A22EDB">
            <w:pPr>
              <w:pStyle w:val="TAC"/>
              <w:rPr>
                <w:sz w:val="16"/>
                <w:szCs w:val="16"/>
              </w:rPr>
            </w:pPr>
            <w:r>
              <w:rPr>
                <w:sz w:val="16"/>
                <w:szCs w:val="16"/>
              </w:rPr>
              <w:t>2019-06</w:t>
            </w:r>
          </w:p>
        </w:tc>
        <w:tc>
          <w:tcPr>
            <w:tcW w:w="800" w:type="dxa"/>
            <w:shd w:val="solid" w:color="FFFFFF" w:fill="auto"/>
          </w:tcPr>
          <w:p w14:paraId="13915B49" w14:textId="77777777" w:rsidR="00D40151" w:rsidRDefault="00D40151" w:rsidP="00A22EDB">
            <w:pPr>
              <w:pStyle w:val="TAC"/>
              <w:rPr>
                <w:sz w:val="16"/>
                <w:szCs w:val="16"/>
              </w:rPr>
            </w:pPr>
            <w:r>
              <w:rPr>
                <w:sz w:val="16"/>
                <w:szCs w:val="16"/>
              </w:rPr>
              <w:t>SP#84</w:t>
            </w:r>
          </w:p>
        </w:tc>
        <w:tc>
          <w:tcPr>
            <w:tcW w:w="1094" w:type="dxa"/>
            <w:shd w:val="solid" w:color="FFFFFF" w:fill="auto"/>
          </w:tcPr>
          <w:p w14:paraId="4A67B086" w14:textId="77777777" w:rsidR="00D40151" w:rsidRDefault="00D40151" w:rsidP="00A22EDB">
            <w:pPr>
              <w:pStyle w:val="TAC"/>
              <w:rPr>
                <w:sz w:val="16"/>
                <w:szCs w:val="16"/>
              </w:rPr>
            </w:pPr>
            <w:r>
              <w:rPr>
                <w:sz w:val="16"/>
                <w:szCs w:val="16"/>
              </w:rPr>
              <w:t>SP-190407</w:t>
            </w:r>
          </w:p>
        </w:tc>
        <w:tc>
          <w:tcPr>
            <w:tcW w:w="567" w:type="dxa"/>
            <w:shd w:val="solid" w:color="FFFFFF" w:fill="auto"/>
          </w:tcPr>
          <w:p w14:paraId="06EBD695" w14:textId="77777777" w:rsidR="00D40151" w:rsidRDefault="00D40151" w:rsidP="00A22EDB">
            <w:pPr>
              <w:pStyle w:val="TAL"/>
              <w:rPr>
                <w:sz w:val="16"/>
                <w:szCs w:val="16"/>
              </w:rPr>
            </w:pPr>
            <w:r>
              <w:rPr>
                <w:sz w:val="16"/>
                <w:szCs w:val="16"/>
              </w:rPr>
              <w:t>1283</w:t>
            </w:r>
          </w:p>
        </w:tc>
        <w:tc>
          <w:tcPr>
            <w:tcW w:w="425" w:type="dxa"/>
            <w:shd w:val="solid" w:color="FFFFFF" w:fill="auto"/>
          </w:tcPr>
          <w:p w14:paraId="2093B3B3" w14:textId="77777777" w:rsidR="00D40151" w:rsidRDefault="00D40151" w:rsidP="00A22EDB">
            <w:pPr>
              <w:pStyle w:val="TAL"/>
              <w:rPr>
                <w:sz w:val="16"/>
                <w:szCs w:val="16"/>
              </w:rPr>
            </w:pPr>
            <w:r>
              <w:rPr>
                <w:sz w:val="16"/>
                <w:szCs w:val="16"/>
              </w:rPr>
              <w:t>3</w:t>
            </w:r>
          </w:p>
        </w:tc>
        <w:tc>
          <w:tcPr>
            <w:tcW w:w="425" w:type="dxa"/>
            <w:shd w:val="solid" w:color="FFFFFF" w:fill="auto"/>
          </w:tcPr>
          <w:p w14:paraId="5D619BE3" w14:textId="77777777" w:rsidR="00D40151" w:rsidRDefault="00D40151" w:rsidP="00A22EDB">
            <w:pPr>
              <w:pStyle w:val="TAL"/>
              <w:rPr>
                <w:sz w:val="16"/>
                <w:szCs w:val="16"/>
              </w:rPr>
            </w:pPr>
            <w:r>
              <w:rPr>
                <w:sz w:val="16"/>
                <w:szCs w:val="16"/>
              </w:rPr>
              <w:t>F</w:t>
            </w:r>
          </w:p>
        </w:tc>
        <w:tc>
          <w:tcPr>
            <w:tcW w:w="4820" w:type="dxa"/>
            <w:shd w:val="solid" w:color="FFFFFF" w:fill="auto"/>
          </w:tcPr>
          <w:p w14:paraId="04A646B5" w14:textId="77777777" w:rsidR="00D40151" w:rsidRDefault="00D40151" w:rsidP="00A22EDB">
            <w:pPr>
              <w:pStyle w:val="TAL"/>
              <w:rPr>
                <w:sz w:val="16"/>
                <w:szCs w:val="16"/>
              </w:rPr>
            </w:pPr>
            <w:r>
              <w:rPr>
                <w:sz w:val="16"/>
                <w:szCs w:val="16"/>
              </w:rPr>
              <w:t>Interaction between MICO mode with active time and eDRX</w:t>
            </w:r>
          </w:p>
        </w:tc>
        <w:tc>
          <w:tcPr>
            <w:tcW w:w="708" w:type="dxa"/>
            <w:shd w:val="solid" w:color="FFFFFF" w:fill="auto"/>
          </w:tcPr>
          <w:p w14:paraId="79F34F2A" w14:textId="77777777" w:rsidR="00D40151" w:rsidRDefault="00D40151" w:rsidP="00A22EDB">
            <w:pPr>
              <w:pStyle w:val="TAC"/>
              <w:rPr>
                <w:sz w:val="16"/>
                <w:szCs w:val="16"/>
              </w:rPr>
            </w:pPr>
            <w:r>
              <w:rPr>
                <w:sz w:val="16"/>
                <w:szCs w:val="16"/>
              </w:rPr>
              <w:t>16.1.0</w:t>
            </w:r>
          </w:p>
        </w:tc>
      </w:tr>
      <w:tr w:rsidR="00D40151" w:rsidRPr="009E0DE1" w14:paraId="2BAAB82E" w14:textId="77777777" w:rsidTr="00A22EDB">
        <w:tc>
          <w:tcPr>
            <w:tcW w:w="800" w:type="dxa"/>
            <w:shd w:val="solid" w:color="FFFFFF" w:fill="auto"/>
          </w:tcPr>
          <w:p w14:paraId="1E2942DD" w14:textId="77777777" w:rsidR="00D40151" w:rsidRDefault="00D40151" w:rsidP="00A22EDB">
            <w:pPr>
              <w:pStyle w:val="TAC"/>
              <w:rPr>
                <w:sz w:val="16"/>
                <w:szCs w:val="16"/>
              </w:rPr>
            </w:pPr>
            <w:r>
              <w:rPr>
                <w:sz w:val="16"/>
                <w:szCs w:val="16"/>
              </w:rPr>
              <w:t>2019-06</w:t>
            </w:r>
          </w:p>
        </w:tc>
        <w:tc>
          <w:tcPr>
            <w:tcW w:w="800" w:type="dxa"/>
            <w:shd w:val="solid" w:color="FFFFFF" w:fill="auto"/>
          </w:tcPr>
          <w:p w14:paraId="2FF6DF78" w14:textId="77777777" w:rsidR="00D40151" w:rsidRDefault="00D40151" w:rsidP="00A22EDB">
            <w:pPr>
              <w:pStyle w:val="TAC"/>
              <w:rPr>
                <w:sz w:val="16"/>
                <w:szCs w:val="16"/>
              </w:rPr>
            </w:pPr>
            <w:r>
              <w:rPr>
                <w:sz w:val="16"/>
                <w:szCs w:val="16"/>
              </w:rPr>
              <w:t>SP#84</w:t>
            </w:r>
          </w:p>
        </w:tc>
        <w:tc>
          <w:tcPr>
            <w:tcW w:w="1094" w:type="dxa"/>
            <w:shd w:val="solid" w:color="FFFFFF" w:fill="auto"/>
          </w:tcPr>
          <w:p w14:paraId="2CE7C780" w14:textId="77777777" w:rsidR="00D40151" w:rsidRDefault="00D40151" w:rsidP="00A22EDB">
            <w:pPr>
              <w:pStyle w:val="TAC"/>
              <w:rPr>
                <w:sz w:val="16"/>
                <w:szCs w:val="16"/>
              </w:rPr>
            </w:pPr>
            <w:r>
              <w:rPr>
                <w:sz w:val="16"/>
                <w:szCs w:val="16"/>
              </w:rPr>
              <w:t>SP-190407</w:t>
            </w:r>
          </w:p>
        </w:tc>
        <w:tc>
          <w:tcPr>
            <w:tcW w:w="567" w:type="dxa"/>
            <w:shd w:val="solid" w:color="FFFFFF" w:fill="auto"/>
          </w:tcPr>
          <w:p w14:paraId="52DD4939" w14:textId="77777777" w:rsidR="00D40151" w:rsidRDefault="00D40151" w:rsidP="00A22EDB">
            <w:pPr>
              <w:pStyle w:val="TAL"/>
              <w:rPr>
                <w:sz w:val="16"/>
                <w:szCs w:val="16"/>
              </w:rPr>
            </w:pPr>
            <w:r>
              <w:rPr>
                <w:sz w:val="16"/>
                <w:szCs w:val="16"/>
              </w:rPr>
              <w:t>1287</w:t>
            </w:r>
          </w:p>
        </w:tc>
        <w:tc>
          <w:tcPr>
            <w:tcW w:w="425" w:type="dxa"/>
            <w:shd w:val="solid" w:color="FFFFFF" w:fill="auto"/>
          </w:tcPr>
          <w:p w14:paraId="0E4EF3BD" w14:textId="77777777" w:rsidR="00D40151" w:rsidRDefault="00D40151" w:rsidP="00A22EDB">
            <w:pPr>
              <w:pStyle w:val="TAL"/>
              <w:rPr>
                <w:sz w:val="16"/>
                <w:szCs w:val="16"/>
              </w:rPr>
            </w:pPr>
            <w:r>
              <w:rPr>
                <w:sz w:val="16"/>
                <w:szCs w:val="16"/>
              </w:rPr>
              <w:t>-</w:t>
            </w:r>
          </w:p>
        </w:tc>
        <w:tc>
          <w:tcPr>
            <w:tcW w:w="425" w:type="dxa"/>
            <w:shd w:val="solid" w:color="FFFFFF" w:fill="auto"/>
          </w:tcPr>
          <w:p w14:paraId="05E95FF2" w14:textId="77777777" w:rsidR="00D40151" w:rsidRDefault="00D40151" w:rsidP="00A22EDB">
            <w:pPr>
              <w:pStyle w:val="TAL"/>
              <w:rPr>
                <w:sz w:val="16"/>
                <w:szCs w:val="16"/>
              </w:rPr>
            </w:pPr>
            <w:r>
              <w:rPr>
                <w:sz w:val="16"/>
                <w:szCs w:val="16"/>
              </w:rPr>
              <w:t>F</w:t>
            </w:r>
          </w:p>
        </w:tc>
        <w:tc>
          <w:tcPr>
            <w:tcW w:w="4820" w:type="dxa"/>
            <w:shd w:val="solid" w:color="FFFFFF" w:fill="auto"/>
          </w:tcPr>
          <w:p w14:paraId="651288ED" w14:textId="77777777" w:rsidR="00D40151" w:rsidRDefault="00D40151" w:rsidP="00A22EDB">
            <w:pPr>
              <w:pStyle w:val="TAL"/>
              <w:rPr>
                <w:sz w:val="16"/>
                <w:szCs w:val="16"/>
              </w:rPr>
            </w:pPr>
            <w:r>
              <w:rPr>
                <w:sz w:val="16"/>
                <w:szCs w:val="16"/>
              </w:rPr>
              <w:t>Update reference to TS 24.250</w:t>
            </w:r>
          </w:p>
        </w:tc>
        <w:tc>
          <w:tcPr>
            <w:tcW w:w="708" w:type="dxa"/>
            <w:shd w:val="solid" w:color="FFFFFF" w:fill="auto"/>
          </w:tcPr>
          <w:p w14:paraId="131BC6EA" w14:textId="77777777" w:rsidR="00D40151" w:rsidRDefault="00D40151" w:rsidP="00A22EDB">
            <w:pPr>
              <w:pStyle w:val="TAC"/>
              <w:rPr>
                <w:sz w:val="16"/>
                <w:szCs w:val="16"/>
              </w:rPr>
            </w:pPr>
            <w:r>
              <w:rPr>
                <w:sz w:val="16"/>
                <w:szCs w:val="16"/>
              </w:rPr>
              <w:t>16.1.0</w:t>
            </w:r>
          </w:p>
        </w:tc>
      </w:tr>
      <w:tr w:rsidR="00D40151" w:rsidRPr="009E0DE1" w14:paraId="07337AA8" w14:textId="77777777" w:rsidTr="00A22EDB">
        <w:tc>
          <w:tcPr>
            <w:tcW w:w="800" w:type="dxa"/>
            <w:shd w:val="solid" w:color="FFFFFF" w:fill="auto"/>
          </w:tcPr>
          <w:p w14:paraId="4F6886E4" w14:textId="77777777" w:rsidR="00D40151" w:rsidRDefault="00D40151" w:rsidP="00A22EDB">
            <w:pPr>
              <w:pStyle w:val="TAC"/>
              <w:rPr>
                <w:sz w:val="16"/>
                <w:szCs w:val="16"/>
              </w:rPr>
            </w:pPr>
            <w:r>
              <w:rPr>
                <w:sz w:val="16"/>
                <w:szCs w:val="16"/>
              </w:rPr>
              <w:t>2019-06</w:t>
            </w:r>
          </w:p>
        </w:tc>
        <w:tc>
          <w:tcPr>
            <w:tcW w:w="800" w:type="dxa"/>
            <w:shd w:val="solid" w:color="FFFFFF" w:fill="auto"/>
          </w:tcPr>
          <w:p w14:paraId="780BABEC" w14:textId="77777777" w:rsidR="00D40151" w:rsidRDefault="00D40151" w:rsidP="00A22EDB">
            <w:pPr>
              <w:pStyle w:val="TAC"/>
              <w:rPr>
                <w:sz w:val="16"/>
                <w:szCs w:val="16"/>
              </w:rPr>
            </w:pPr>
            <w:r>
              <w:rPr>
                <w:sz w:val="16"/>
                <w:szCs w:val="16"/>
              </w:rPr>
              <w:t>SP#84</w:t>
            </w:r>
          </w:p>
        </w:tc>
        <w:tc>
          <w:tcPr>
            <w:tcW w:w="1094" w:type="dxa"/>
            <w:shd w:val="solid" w:color="FFFFFF" w:fill="auto"/>
          </w:tcPr>
          <w:p w14:paraId="72CF676E" w14:textId="77777777" w:rsidR="00D40151" w:rsidRDefault="00D40151" w:rsidP="00A22EDB">
            <w:pPr>
              <w:pStyle w:val="TAC"/>
              <w:rPr>
                <w:sz w:val="16"/>
                <w:szCs w:val="16"/>
              </w:rPr>
            </w:pPr>
            <w:r>
              <w:rPr>
                <w:sz w:val="16"/>
                <w:szCs w:val="16"/>
              </w:rPr>
              <w:t>SP-190426</w:t>
            </w:r>
          </w:p>
        </w:tc>
        <w:tc>
          <w:tcPr>
            <w:tcW w:w="567" w:type="dxa"/>
            <w:shd w:val="solid" w:color="FFFFFF" w:fill="auto"/>
          </w:tcPr>
          <w:p w14:paraId="19BFD9FB" w14:textId="77777777" w:rsidR="00D40151" w:rsidRDefault="00D40151" w:rsidP="00A22EDB">
            <w:pPr>
              <w:pStyle w:val="TAL"/>
              <w:rPr>
                <w:sz w:val="16"/>
                <w:szCs w:val="16"/>
              </w:rPr>
            </w:pPr>
            <w:r>
              <w:rPr>
                <w:sz w:val="16"/>
                <w:szCs w:val="16"/>
              </w:rPr>
              <w:t>1291</w:t>
            </w:r>
          </w:p>
        </w:tc>
        <w:tc>
          <w:tcPr>
            <w:tcW w:w="425" w:type="dxa"/>
            <w:shd w:val="solid" w:color="FFFFFF" w:fill="auto"/>
          </w:tcPr>
          <w:p w14:paraId="701A1EC3" w14:textId="77777777" w:rsidR="00D40151" w:rsidRDefault="00D40151" w:rsidP="00A22EDB">
            <w:pPr>
              <w:pStyle w:val="TAL"/>
              <w:rPr>
                <w:sz w:val="16"/>
                <w:szCs w:val="16"/>
              </w:rPr>
            </w:pPr>
            <w:r>
              <w:rPr>
                <w:sz w:val="16"/>
                <w:szCs w:val="16"/>
              </w:rPr>
              <w:t>1</w:t>
            </w:r>
          </w:p>
        </w:tc>
        <w:tc>
          <w:tcPr>
            <w:tcW w:w="425" w:type="dxa"/>
            <w:shd w:val="solid" w:color="FFFFFF" w:fill="auto"/>
          </w:tcPr>
          <w:p w14:paraId="351B21F7" w14:textId="77777777" w:rsidR="00D40151" w:rsidRDefault="00D40151" w:rsidP="00A22EDB">
            <w:pPr>
              <w:pStyle w:val="TAL"/>
              <w:rPr>
                <w:sz w:val="16"/>
                <w:szCs w:val="16"/>
              </w:rPr>
            </w:pPr>
            <w:r>
              <w:rPr>
                <w:sz w:val="16"/>
                <w:szCs w:val="16"/>
              </w:rPr>
              <w:t>B</w:t>
            </w:r>
          </w:p>
        </w:tc>
        <w:tc>
          <w:tcPr>
            <w:tcW w:w="4820" w:type="dxa"/>
            <w:shd w:val="solid" w:color="FFFFFF" w:fill="auto"/>
          </w:tcPr>
          <w:p w14:paraId="6CF2D5C6" w14:textId="77777777" w:rsidR="00D40151" w:rsidRDefault="00D40151" w:rsidP="00A22EDB">
            <w:pPr>
              <w:pStyle w:val="TAL"/>
              <w:rPr>
                <w:sz w:val="16"/>
                <w:szCs w:val="16"/>
              </w:rPr>
            </w:pPr>
            <w:r>
              <w:rPr>
                <w:sz w:val="16"/>
                <w:szCs w:val="16"/>
              </w:rPr>
              <w:t>Introduction of UDICOM</w:t>
            </w:r>
          </w:p>
        </w:tc>
        <w:tc>
          <w:tcPr>
            <w:tcW w:w="708" w:type="dxa"/>
            <w:shd w:val="solid" w:color="FFFFFF" w:fill="auto"/>
          </w:tcPr>
          <w:p w14:paraId="3AFFECFD" w14:textId="77777777" w:rsidR="00D40151" w:rsidRDefault="00D40151" w:rsidP="00A22EDB">
            <w:pPr>
              <w:pStyle w:val="TAC"/>
              <w:rPr>
                <w:sz w:val="16"/>
                <w:szCs w:val="16"/>
              </w:rPr>
            </w:pPr>
            <w:r>
              <w:rPr>
                <w:sz w:val="16"/>
                <w:szCs w:val="16"/>
              </w:rPr>
              <w:t>16.1.0</w:t>
            </w:r>
          </w:p>
        </w:tc>
      </w:tr>
      <w:tr w:rsidR="00D40151" w:rsidRPr="009E0DE1" w14:paraId="4CFB6519" w14:textId="77777777" w:rsidTr="00A22EDB">
        <w:tc>
          <w:tcPr>
            <w:tcW w:w="800" w:type="dxa"/>
            <w:shd w:val="solid" w:color="FFFFFF" w:fill="auto"/>
          </w:tcPr>
          <w:p w14:paraId="5CF54337" w14:textId="77777777" w:rsidR="00D40151" w:rsidRDefault="00D40151" w:rsidP="00A22EDB">
            <w:pPr>
              <w:pStyle w:val="TAC"/>
              <w:rPr>
                <w:sz w:val="16"/>
                <w:szCs w:val="16"/>
              </w:rPr>
            </w:pPr>
            <w:r>
              <w:rPr>
                <w:sz w:val="16"/>
                <w:szCs w:val="16"/>
              </w:rPr>
              <w:t>2019-06</w:t>
            </w:r>
          </w:p>
        </w:tc>
        <w:tc>
          <w:tcPr>
            <w:tcW w:w="800" w:type="dxa"/>
            <w:shd w:val="solid" w:color="FFFFFF" w:fill="auto"/>
          </w:tcPr>
          <w:p w14:paraId="48207A0F" w14:textId="77777777" w:rsidR="00D40151" w:rsidRDefault="00D40151" w:rsidP="00A22EDB">
            <w:pPr>
              <w:pStyle w:val="TAC"/>
              <w:rPr>
                <w:sz w:val="16"/>
                <w:szCs w:val="16"/>
              </w:rPr>
            </w:pPr>
            <w:r>
              <w:rPr>
                <w:sz w:val="16"/>
                <w:szCs w:val="16"/>
              </w:rPr>
              <w:t>SP#84</w:t>
            </w:r>
          </w:p>
        </w:tc>
        <w:tc>
          <w:tcPr>
            <w:tcW w:w="1094" w:type="dxa"/>
            <w:shd w:val="solid" w:color="FFFFFF" w:fill="auto"/>
          </w:tcPr>
          <w:p w14:paraId="20F76C90" w14:textId="77777777" w:rsidR="00D40151" w:rsidRDefault="00D40151" w:rsidP="00A22EDB">
            <w:pPr>
              <w:pStyle w:val="TAC"/>
              <w:rPr>
                <w:sz w:val="16"/>
                <w:szCs w:val="16"/>
              </w:rPr>
            </w:pPr>
            <w:r>
              <w:rPr>
                <w:sz w:val="16"/>
                <w:szCs w:val="16"/>
              </w:rPr>
              <w:t>SP-190417</w:t>
            </w:r>
          </w:p>
        </w:tc>
        <w:tc>
          <w:tcPr>
            <w:tcW w:w="567" w:type="dxa"/>
            <w:shd w:val="solid" w:color="FFFFFF" w:fill="auto"/>
          </w:tcPr>
          <w:p w14:paraId="4F0CA55B" w14:textId="77777777" w:rsidR="00D40151" w:rsidRDefault="00D40151" w:rsidP="00A22EDB">
            <w:pPr>
              <w:pStyle w:val="TAL"/>
              <w:rPr>
                <w:sz w:val="16"/>
                <w:szCs w:val="16"/>
              </w:rPr>
            </w:pPr>
            <w:r>
              <w:rPr>
                <w:sz w:val="16"/>
                <w:szCs w:val="16"/>
              </w:rPr>
              <w:t>1296</w:t>
            </w:r>
          </w:p>
        </w:tc>
        <w:tc>
          <w:tcPr>
            <w:tcW w:w="425" w:type="dxa"/>
            <w:shd w:val="solid" w:color="FFFFFF" w:fill="auto"/>
          </w:tcPr>
          <w:p w14:paraId="3330741E" w14:textId="77777777" w:rsidR="00D40151" w:rsidRDefault="00D40151" w:rsidP="00A22EDB">
            <w:pPr>
              <w:pStyle w:val="TAL"/>
              <w:rPr>
                <w:sz w:val="16"/>
                <w:szCs w:val="16"/>
              </w:rPr>
            </w:pPr>
            <w:r>
              <w:rPr>
                <w:sz w:val="16"/>
                <w:szCs w:val="16"/>
              </w:rPr>
              <w:t>2</w:t>
            </w:r>
          </w:p>
        </w:tc>
        <w:tc>
          <w:tcPr>
            <w:tcW w:w="425" w:type="dxa"/>
            <w:shd w:val="solid" w:color="FFFFFF" w:fill="auto"/>
          </w:tcPr>
          <w:p w14:paraId="64E3777E" w14:textId="77777777" w:rsidR="00D40151" w:rsidRDefault="00D40151" w:rsidP="00A22EDB">
            <w:pPr>
              <w:pStyle w:val="TAL"/>
              <w:rPr>
                <w:sz w:val="16"/>
                <w:szCs w:val="16"/>
              </w:rPr>
            </w:pPr>
            <w:r>
              <w:rPr>
                <w:sz w:val="16"/>
                <w:szCs w:val="16"/>
              </w:rPr>
              <w:t>C</w:t>
            </w:r>
          </w:p>
        </w:tc>
        <w:tc>
          <w:tcPr>
            <w:tcW w:w="4820" w:type="dxa"/>
            <w:shd w:val="solid" w:color="FFFFFF" w:fill="auto"/>
          </w:tcPr>
          <w:p w14:paraId="056BF964" w14:textId="77777777" w:rsidR="00D40151" w:rsidRDefault="00D40151" w:rsidP="00A22EDB">
            <w:pPr>
              <w:pStyle w:val="TAL"/>
              <w:rPr>
                <w:sz w:val="16"/>
                <w:szCs w:val="16"/>
              </w:rPr>
            </w:pPr>
            <w:r>
              <w:rPr>
                <w:sz w:val="16"/>
                <w:szCs w:val="16"/>
              </w:rPr>
              <w:t>Adding Support for Indicating Serialization Format in RDS</w:t>
            </w:r>
          </w:p>
        </w:tc>
        <w:tc>
          <w:tcPr>
            <w:tcW w:w="708" w:type="dxa"/>
            <w:shd w:val="solid" w:color="FFFFFF" w:fill="auto"/>
          </w:tcPr>
          <w:p w14:paraId="1A4B11ED" w14:textId="77777777" w:rsidR="00D40151" w:rsidRDefault="00D40151" w:rsidP="00A22EDB">
            <w:pPr>
              <w:pStyle w:val="TAC"/>
              <w:rPr>
                <w:sz w:val="16"/>
                <w:szCs w:val="16"/>
              </w:rPr>
            </w:pPr>
            <w:r>
              <w:rPr>
                <w:sz w:val="16"/>
                <w:szCs w:val="16"/>
              </w:rPr>
              <w:t>16.1.0</w:t>
            </w:r>
          </w:p>
        </w:tc>
      </w:tr>
      <w:tr w:rsidR="00D40151" w:rsidRPr="009E0DE1" w14:paraId="02759FFD" w14:textId="77777777" w:rsidTr="00A22EDB">
        <w:tc>
          <w:tcPr>
            <w:tcW w:w="800" w:type="dxa"/>
            <w:shd w:val="solid" w:color="FFFFFF" w:fill="auto"/>
          </w:tcPr>
          <w:p w14:paraId="63624C2B" w14:textId="77777777" w:rsidR="00D40151" w:rsidRDefault="00D40151" w:rsidP="00A22EDB">
            <w:pPr>
              <w:pStyle w:val="TAC"/>
              <w:rPr>
                <w:sz w:val="16"/>
                <w:szCs w:val="16"/>
              </w:rPr>
            </w:pPr>
            <w:r>
              <w:rPr>
                <w:sz w:val="16"/>
                <w:szCs w:val="16"/>
              </w:rPr>
              <w:t>2019-06</w:t>
            </w:r>
          </w:p>
        </w:tc>
        <w:tc>
          <w:tcPr>
            <w:tcW w:w="800" w:type="dxa"/>
            <w:shd w:val="solid" w:color="FFFFFF" w:fill="auto"/>
          </w:tcPr>
          <w:p w14:paraId="4D10F087" w14:textId="77777777" w:rsidR="00D40151" w:rsidRDefault="00D40151" w:rsidP="00A22EDB">
            <w:pPr>
              <w:pStyle w:val="TAC"/>
              <w:rPr>
                <w:sz w:val="16"/>
                <w:szCs w:val="16"/>
              </w:rPr>
            </w:pPr>
            <w:r>
              <w:rPr>
                <w:sz w:val="16"/>
                <w:szCs w:val="16"/>
              </w:rPr>
              <w:t>SP#84</w:t>
            </w:r>
          </w:p>
        </w:tc>
        <w:tc>
          <w:tcPr>
            <w:tcW w:w="1094" w:type="dxa"/>
            <w:shd w:val="solid" w:color="FFFFFF" w:fill="auto"/>
          </w:tcPr>
          <w:p w14:paraId="1DE83BE5" w14:textId="77777777" w:rsidR="00D40151" w:rsidRDefault="00D40151" w:rsidP="00A22EDB">
            <w:pPr>
              <w:pStyle w:val="TAC"/>
              <w:rPr>
                <w:sz w:val="16"/>
                <w:szCs w:val="16"/>
              </w:rPr>
            </w:pPr>
            <w:r>
              <w:rPr>
                <w:sz w:val="16"/>
                <w:szCs w:val="16"/>
              </w:rPr>
              <w:t>SP-190428</w:t>
            </w:r>
          </w:p>
        </w:tc>
        <w:tc>
          <w:tcPr>
            <w:tcW w:w="567" w:type="dxa"/>
            <w:shd w:val="solid" w:color="FFFFFF" w:fill="auto"/>
          </w:tcPr>
          <w:p w14:paraId="714E734A" w14:textId="77777777" w:rsidR="00D40151" w:rsidRDefault="00D40151" w:rsidP="00A22EDB">
            <w:pPr>
              <w:pStyle w:val="TAL"/>
              <w:rPr>
                <w:sz w:val="16"/>
                <w:szCs w:val="16"/>
              </w:rPr>
            </w:pPr>
            <w:r>
              <w:rPr>
                <w:sz w:val="16"/>
                <w:szCs w:val="16"/>
              </w:rPr>
              <w:t>1297</w:t>
            </w:r>
          </w:p>
        </w:tc>
        <w:tc>
          <w:tcPr>
            <w:tcW w:w="425" w:type="dxa"/>
            <w:shd w:val="solid" w:color="FFFFFF" w:fill="auto"/>
          </w:tcPr>
          <w:p w14:paraId="69A9D970" w14:textId="77777777" w:rsidR="00D40151" w:rsidRDefault="00D40151" w:rsidP="00A22EDB">
            <w:pPr>
              <w:pStyle w:val="TAL"/>
              <w:rPr>
                <w:sz w:val="16"/>
                <w:szCs w:val="16"/>
              </w:rPr>
            </w:pPr>
            <w:r>
              <w:rPr>
                <w:sz w:val="16"/>
                <w:szCs w:val="16"/>
              </w:rPr>
              <w:t>2</w:t>
            </w:r>
          </w:p>
        </w:tc>
        <w:tc>
          <w:tcPr>
            <w:tcW w:w="425" w:type="dxa"/>
            <w:shd w:val="solid" w:color="FFFFFF" w:fill="auto"/>
          </w:tcPr>
          <w:p w14:paraId="34078BC2" w14:textId="77777777" w:rsidR="00D40151" w:rsidRDefault="00D40151" w:rsidP="00A22EDB">
            <w:pPr>
              <w:pStyle w:val="TAL"/>
              <w:rPr>
                <w:sz w:val="16"/>
                <w:szCs w:val="16"/>
              </w:rPr>
            </w:pPr>
            <w:r>
              <w:rPr>
                <w:sz w:val="16"/>
                <w:szCs w:val="16"/>
              </w:rPr>
              <w:t>F</w:t>
            </w:r>
          </w:p>
        </w:tc>
        <w:tc>
          <w:tcPr>
            <w:tcW w:w="4820" w:type="dxa"/>
            <w:shd w:val="solid" w:color="FFFFFF" w:fill="auto"/>
          </w:tcPr>
          <w:p w14:paraId="208964CD" w14:textId="77777777" w:rsidR="00D40151" w:rsidRDefault="00D40151" w:rsidP="00A22EDB">
            <w:pPr>
              <w:pStyle w:val="TAL"/>
              <w:rPr>
                <w:sz w:val="16"/>
                <w:szCs w:val="16"/>
              </w:rPr>
            </w:pPr>
            <w:r>
              <w:rPr>
                <w:sz w:val="16"/>
                <w:szCs w:val="16"/>
              </w:rPr>
              <w:t>CAG and Network Slice Selection</w:t>
            </w:r>
          </w:p>
        </w:tc>
        <w:tc>
          <w:tcPr>
            <w:tcW w:w="708" w:type="dxa"/>
            <w:shd w:val="solid" w:color="FFFFFF" w:fill="auto"/>
          </w:tcPr>
          <w:p w14:paraId="51ECBF59" w14:textId="77777777" w:rsidR="00D40151" w:rsidRDefault="00D40151" w:rsidP="00A22EDB">
            <w:pPr>
              <w:pStyle w:val="TAC"/>
              <w:rPr>
                <w:sz w:val="16"/>
                <w:szCs w:val="16"/>
              </w:rPr>
            </w:pPr>
            <w:r>
              <w:rPr>
                <w:sz w:val="16"/>
                <w:szCs w:val="16"/>
              </w:rPr>
              <w:t>16.1.0</w:t>
            </w:r>
          </w:p>
        </w:tc>
      </w:tr>
      <w:tr w:rsidR="00D40151" w:rsidRPr="009E0DE1" w14:paraId="3CE2663B" w14:textId="77777777" w:rsidTr="00A22EDB">
        <w:tc>
          <w:tcPr>
            <w:tcW w:w="800" w:type="dxa"/>
            <w:shd w:val="solid" w:color="FFFFFF" w:fill="auto"/>
          </w:tcPr>
          <w:p w14:paraId="75875A8A" w14:textId="77777777" w:rsidR="00D40151" w:rsidRDefault="00D40151" w:rsidP="00A22EDB">
            <w:pPr>
              <w:pStyle w:val="TAC"/>
              <w:rPr>
                <w:sz w:val="16"/>
                <w:szCs w:val="16"/>
              </w:rPr>
            </w:pPr>
            <w:r>
              <w:rPr>
                <w:sz w:val="16"/>
                <w:szCs w:val="16"/>
              </w:rPr>
              <w:t>2019-06</w:t>
            </w:r>
          </w:p>
        </w:tc>
        <w:tc>
          <w:tcPr>
            <w:tcW w:w="800" w:type="dxa"/>
            <w:shd w:val="solid" w:color="FFFFFF" w:fill="auto"/>
          </w:tcPr>
          <w:p w14:paraId="64A951B9" w14:textId="77777777" w:rsidR="00D40151" w:rsidRDefault="00D40151" w:rsidP="00A22EDB">
            <w:pPr>
              <w:pStyle w:val="TAC"/>
              <w:rPr>
                <w:sz w:val="16"/>
                <w:szCs w:val="16"/>
              </w:rPr>
            </w:pPr>
            <w:r>
              <w:rPr>
                <w:sz w:val="16"/>
                <w:szCs w:val="16"/>
              </w:rPr>
              <w:t>SP#84</w:t>
            </w:r>
          </w:p>
        </w:tc>
        <w:tc>
          <w:tcPr>
            <w:tcW w:w="1094" w:type="dxa"/>
            <w:shd w:val="solid" w:color="FFFFFF" w:fill="auto"/>
          </w:tcPr>
          <w:p w14:paraId="4EB12536" w14:textId="77777777" w:rsidR="00D40151" w:rsidRDefault="00D40151" w:rsidP="00A22EDB">
            <w:pPr>
              <w:pStyle w:val="TAC"/>
              <w:rPr>
                <w:sz w:val="16"/>
                <w:szCs w:val="16"/>
              </w:rPr>
            </w:pPr>
            <w:r>
              <w:rPr>
                <w:sz w:val="16"/>
                <w:szCs w:val="16"/>
              </w:rPr>
              <w:t>SP-190428</w:t>
            </w:r>
          </w:p>
        </w:tc>
        <w:tc>
          <w:tcPr>
            <w:tcW w:w="567" w:type="dxa"/>
            <w:shd w:val="solid" w:color="FFFFFF" w:fill="auto"/>
          </w:tcPr>
          <w:p w14:paraId="7CED5DE2" w14:textId="77777777" w:rsidR="00D40151" w:rsidRDefault="00D40151" w:rsidP="00A22EDB">
            <w:pPr>
              <w:pStyle w:val="TAL"/>
              <w:rPr>
                <w:sz w:val="16"/>
                <w:szCs w:val="16"/>
              </w:rPr>
            </w:pPr>
            <w:r>
              <w:rPr>
                <w:sz w:val="16"/>
                <w:szCs w:val="16"/>
              </w:rPr>
              <w:t>1298</w:t>
            </w:r>
          </w:p>
        </w:tc>
        <w:tc>
          <w:tcPr>
            <w:tcW w:w="425" w:type="dxa"/>
            <w:shd w:val="solid" w:color="FFFFFF" w:fill="auto"/>
          </w:tcPr>
          <w:p w14:paraId="39379C11" w14:textId="77777777" w:rsidR="00D40151" w:rsidRDefault="00D40151" w:rsidP="00A22EDB">
            <w:pPr>
              <w:pStyle w:val="TAL"/>
              <w:rPr>
                <w:sz w:val="16"/>
                <w:szCs w:val="16"/>
              </w:rPr>
            </w:pPr>
            <w:r>
              <w:rPr>
                <w:sz w:val="16"/>
                <w:szCs w:val="16"/>
              </w:rPr>
              <w:t>3</w:t>
            </w:r>
          </w:p>
        </w:tc>
        <w:tc>
          <w:tcPr>
            <w:tcW w:w="425" w:type="dxa"/>
            <w:shd w:val="solid" w:color="FFFFFF" w:fill="auto"/>
          </w:tcPr>
          <w:p w14:paraId="256B007C" w14:textId="77777777" w:rsidR="00D40151" w:rsidRDefault="00D40151" w:rsidP="00A22EDB">
            <w:pPr>
              <w:pStyle w:val="TAL"/>
              <w:rPr>
                <w:sz w:val="16"/>
                <w:szCs w:val="16"/>
              </w:rPr>
            </w:pPr>
            <w:r>
              <w:rPr>
                <w:sz w:val="16"/>
                <w:szCs w:val="16"/>
              </w:rPr>
              <w:t>F</w:t>
            </w:r>
          </w:p>
        </w:tc>
        <w:tc>
          <w:tcPr>
            <w:tcW w:w="4820" w:type="dxa"/>
            <w:shd w:val="solid" w:color="FFFFFF" w:fill="auto"/>
          </w:tcPr>
          <w:p w14:paraId="14FE5364" w14:textId="77777777" w:rsidR="00D40151" w:rsidRDefault="00D40151" w:rsidP="00A22EDB">
            <w:pPr>
              <w:pStyle w:val="TAL"/>
              <w:rPr>
                <w:sz w:val="16"/>
                <w:szCs w:val="16"/>
              </w:rPr>
            </w:pPr>
            <w:r>
              <w:rPr>
                <w:sz w:val="16"/>
                <w:szCs w:val="16"/>
              </w:rPr>
              <w:t>Unified Access Control with NPN</w:t>
            </w:r>
          </w:p>
        </w:tc>
        <w:tc>
          <w:tcPr>
            <w:tcW w:w="708" w:type="dxa"/>
            <w:shd w:val="solid" w:color="FFFFFF" w:fill="auto"/>
          </w:tcPr>
          <w:p w14:paraId="7BD1DB99" w14:textId="77777777" w:rsidR="00D40151" w:rsidRDefault="00D40151" w:rsidP="00A22EDB">
            <w:pPr>
              <w:pStyle w:val="TAC"/>
              <w:rPr>
                <w:sz w:val="16"/>
                <w:szCs w:val="16"/>
              </w:rPr>
            </w:pPr>
            <w:r>
              <w:rPr>
                <w:sz w:val="16"/>
                <w:szCs w:val="16"/>
              </w:rPr>
              <w:t>16.1.0</w:t>
            </w:r>
          </w:p>
        </w:tc>
      </w:tr>
      <w:tr w:rsidR="00D40151" w:rsidRPr="009E0DE1" w14:paraId="1E7CDB31" w14:textId="77777777" w:rsidTr="00A22EDB">
        <w:tc>
          <w:tcPr>
            <w:tcW w:w="800" w:type="dxa"/>
            <w:shd w:val="solid" w:color="FFFFFF" w:fill="auto"/>
          </w:tcPr>
          <w:p w14:paraId="5478C3C4" w14:textId="77777777" w:rsidR="00D40151" w:rsidRDefault="00D40151" w:rsidP="00A22EDB">
            <w:pPr>
              <w:pStyle w:val="TAC"/>
              <w:rPr>
                <w:sz w:val="16"/>
                <w:szCs w:val="16"/>
              </w:rPr>
            </w:pPr>
            <w:r>
              <w:rPr>
                <w:sz w:val="16"/>
                <w:szCs w:val="16"/>
              </w:rPr>
              <w:t>2019-06</w:t>
            </w:r>
          </w:p>
        </w:tc>
        <w:tc>
          <w:tcPr>
            <w:tcW w:w="800" w:type="dxa"/>
            <w:shd w:val="solid" w:color="FFFFFF" w:fill="auto"/>
          </w:tcPr>
          <w:p w14:paraId="37FB2A58" w14:textId="77777777" w:rsidR="00D40151" w:rsidRDefault="00D40151" w:rsidP="00A22EDB">
            <w:pPr>
              <w:pStyle w:val="TAC"/>
              <w:rPr>
                <w:sz w:val="16"/>
                <w:szCs w:val="16"/>
              </w:rPr>
            </w:pPr>
            <w:r>
              <w:rPr>
                <w:sz w:val="16"/>
                <w:szCs w:val="16"/>
              </w:rPr>
              <w:t>SP#84</w:t>
            </w:r>
          </w:p>
        </w:tc>
        <w:tc>
          <w:tcPr>
            <w:tcW w:w="1094" w:type="dxa"/>
            <w:shd w:val="solid" w:color="FFFFFF" w:fill="auto"/>
          </w:tcPr>
          <w:p w14:paraId="39943A46" w14:textId="77777777" w:rsidR="00D40151" w:rsidRDefault="00D40151" w:rsidP="00A22EDB">
            <w:pPr>
              <w:pStyle w:val="TAC"/>
              <w:rPr>
                <w:sz w:val="16"/>
                <w:szCs w:val="16"/>
              </w:rPr>
            </w:pPr>
            <w:r>
              <w:rPr>
                <w:sz w:val="16"/>
                <w:szCs w:val="16"/>
              </w:rPr>
              <w:t>SP-190399</w:t>
            </w:r>
          </w:p>
        </w:tc>
        <w:tc>
          <w:tcPr>
            <w:tcW w:w="567" w:type="dxa"/>
            <w:shd w:val="solid" w:color="FFFFFF" w:fill="auto"/>
          </w:tcPr>
          <w:p w14:paraId="068C7423" w14:textId="77777777" w:rsidR="00D40151" w:rsidRDefault="00D40151" w:rsidP="00A22EDB">
            <w:pPr>
              <w:pStyle w:val="TAL"/>
              <w:rPr>
                <w:sz w:val="16"/>
                <w:szCs w:val="16"/>
              </w:rPr>
            </w:pPr>
            <w:r>
              <w:rPr>
                <w:sz w:val="16"/>
                <w:szCs w:val="16"/>
              </w:rPr>
              <w:t>1301</w:t>
            </w:r>
          </w:p>
        </w:tc>
        <w:tc>
          <w:tcPr>
            <w:tcW w:w="425" w:type="dxa"/>
            <w:shd w:val="solid" w:color="FFFFFF" w:fill="auto"/>
          </w:tcPr>
          <w:p w14:paraId="55501AFC" w14:textId="77777777" w:rsidR="00D40151" w:rsidRDefault="00D40151" w:rsidP="00A22EDB">
            <w:pPr>
              <w:pStyle w:val="TAL"/>
              <w:rPr>
                <w:sz w:val="16"/>
                <w:szCs w:val="16"/>
              </w:rPr>
            </w:pPr>
            <w:r>
              <w:rPr>
                <w:sz w:val="16"/>
                <w:szCs w:val="16"/>
              </w:rPr>
              <w:t>1</w:t>
            </w:r>
          </w:p>
        </w:tc>
        <w:tc>
          <w:tcPr>
            <w:tcW w:w="425" w:type="dxa"/>
            <w:shd w:val="solid" w:color="FFFFFF" w:fill="auto"/>
          </w:tcPr>
          <w:p w14:paraId="7D281F31" w14:textId="77777777" w:rsidR="00D40151" w:rsidRDefault="00D40151" w:rsidP="00A22EDB">
            <w:pPr>
              <w:pStyle w:val="TAL"/>
              <w:rPr>
                <w:sz w:val="16"/>
                <w:szCs w:val="16"/>
              </w:rPr>
            </w:pPr>
            <w:r>
              <w:rPr>
                <w:sz w:val="16"/>
                <w:szCs w:val="16"/>
              </w:rPr>
              <w:t>A</w:t>
            </w:r>
          </w:p>
        </w:tc>
        <w:tc>
          <w:tcPr>
            <w:tcW w:w="4820" w:type="dxa"/>
            <w:shd w:val="solid" w:color="FFFFFF" w:fill="auto"/>
          </w:tcPr>
          <w:p w14:paraId="07419F5A" w14:textId="77777777" w:rsidR="00D40151" w:rsidRDefault="00D40151" w:rsidP="00A22EDB">
            <w:pPr>
              <w:pStyle w:val="TAL"/>
              <w:rPr>
                <w:sz w:val="16"/>
                <w:szCs w:val="16"/>
              </w:rPr>
            </w:pPr>
            <w:r>
              <w:rPr>
                <w:sz w:val="16"/>
                <w:szCs w:val="16"/>
              </w:rPr>
              <w:t>Configuring Transport Level Marking values</w:t>
            </w:r>
          </w:p>
        </w:tc>
        <w:tc>
          <w:tcPr>
            <w:tcW w:w="708" w:type="dxa"/>
            <w:shd w:val="solid" w:color="FFFFFF" w:fill="auto"/>
          </w:tcPr>
          <w:p w14:paraId="7B8AFF9B" w14:textId="77777777" w:rsidR="00D40151" w:rsidRDefault="00D40151" w:rsidP="00A22EDB">
            <w:pPr>
              <w:pStyle w:val="TAC"/>
              <w:rPr>
                <w:sz w:val="16"/>
                <w:szCs w:val="16"/>
              </w:rPr>
            </w:pPr>
            <w:r>
              <w:rPr>
                <w:sz w:val="16"/>
                <w:szCs w:val="16"/>
              </w:rPr>
              <w:t>16.1.0</w:t>
            </w:r>
          </w:p>
        </w:tc>
      </w:tr>
      <w:tr w:rsidR="00D40151" w:rsidRPr="009E0DE1" w14:paraId="7745C5CE" w14:textId="77777777" w:rsidTr="00A22EDB">
        <w:tc>
          <w:tcPr>
            <w:tcW w:w="800" w:type="dxa"/>
            <w:shd w:val="solid" w:color="FFFFFF" w:fill="auto"/>
          </w:tcPr>
          <w:p w14:paraId="36F1A046" w14:textId="77777777" w:rsidR="00D40151" w:rsidRDefault="00D40151" w:rsidP="00A22EDB">
            <w:pPr>
              <w:pStyle w:val="TAC"/>
              <w:rPr>
                <w:sz w:val="16"/>
                <w:szCs w:val="16"/>
              </w:rPr>
            </w:pPr>
            <w:r>
              <w:rPr>
                <w:sz w:val="16"/>
                <w:szCs w:val="16"/>
              </w:rPr>
              <w:t>2019-06</w:t>
            </w:r>
          </w:p>
        </w:tc>
        <w:tc>
          <w:tcPr>
            <w:tcW w:w="800" w:type="dxa"/>
            <w:shd w:val="solid" w:color="FFFFFF" w:fill="auto"/>
          </w:tcPr>
          <w:p w14:paraId="6E9E5D1E" w14:textId="77777777" w:rsidR="00D40151" w:rsidRDefault="00D40151" w:rsidP="00A22EDB">
            <w:pPr>
              <w:pStyle w:val="TAC"/>
              <w:rPr>
                <w:sz w:val="16"/>
                <w:szCs w:val="16"/>
              </w:rPr>
            </w:pPr>
            <w:r>
              <w:rPr>
                <w:sz w:val="16"/>
                <w:szCs w:val="16"/>
              </w:rPr>
              <w:t>SP#84</w:t>
            </w:r>
          </w:p>
        </w:tc>
        <w:tc>
          <w:tcPr>
            <w:tcW w:w="1094" w:type="dxa"/>
            <w:shd w:val="solid" w:color="FFFFFF" w:fill="auto"/>
          </w:tcPr>
          <w:p w14:paraId="4C6730DF" w14:textId="77777777" w:rsidR="00D40151" w:rsidRDefault="00D40151" w:rsidP="00A22EDB">
            <w:pPr>
              <w:pStyle w:val="TAC"/>
              <w:rPr>
                <w:sz w:val="16"/>
                <w:szCs w:val="16"/>
              </w:rPr>
            </w:pPr>
            <w:r>
              <w:rPr>
                <w:sz w:val="16"/>
                <w:szCs w:val="16"/>
              </w:rPr>
              <w:t>SP-190427</w:t>
            </w:r>
          </w:p>
        </w:tc>
        <w:tc>
          <w:tcPr>
            <w:tcW w:w="567" w:type="dxa"/>
            <w:shd w:val="solid" w:color="FFFFFF" w:fill="auto"/>
          </w:tcPr>
          <w:p w14:paraId="2DCAC749" w14:textId="77777777" w:rsidR="00D40151" w:rsidRDefault="00D40151" w:rsidP="00A22EDB">
            <w:pPr>
              <w:pStyle w:val="TAL"/>
              <w:rPr>
                <w:sz w:val="16"/>
                <w:szCs w:val="16"/>
              </w:rPr>
            </w:pPr>
            <w:r>
              <w:rPr>
                <w:sz w:val="16"/>
                <w:szCs w:val="16"/>
              </w:rPr>
              <w:t>1303</w:t>
            </w:r>
          </w:p>
        </w:tc>
        <w:tc>
          <w:tcPr>
            <w:tcW w:w="425" w:type="dxa"/>
            <w:shd w:val="solid" w:color="FFFFFF" w:fill="auto"/>
          </w:tcPr>
          <w:p w14:paraId="574C010D" w14:textId="77777777" w:rsidR="00D40151" w:rsidRDefault="00D40151" w:rsidP="00A22EDB">
            <w:pPr>
              <w:pStyle w:val="TAL"/>
              <w:rPr>
                <w:sz w:val="16"/>
                <w:szCs w:val="16"/>
              </w:rPr>
            </w:pPr>
            <w:r>
              <w:rPr>
                <w:sz w:val="16"/>
                <w:szCs w:val="16"/>
              </w:rPr>
              <w:t>1</w:t>
            </w:r>
          </w:p>
        </w:tc>
        <w:tc>
          <w:tcPr>
            <w:tcW w:w="425" w:type="dxa"/>
            <w:shd w:val="solid" w:color="FFFFFF" w:fill="auto"/>
          </w:tcPr>
          <w:p w14:paraId="19D13F25" w14:textId="77777777" w:rsidR="00D40151" w:rsidRDefault="00D40151" w:rsidP="00A22EDB">
            <w:pPr>
              <w:pStyle w:val="TAL"/>
              <w:rPr>
                <w:sz w:val="16"/>
                <w:szCs w:val="16"/>
              </w:rPr>
            </w:pPr>
            <w:r>
              <w:rPr>
                <w:sz w:val="16"/>
                <w:szCs w:val="16"/>
              </w:rPr>
              <w:t>F</w:t>
            </w:r>
          </w:p>
        </w:tc>
        <w:tc>
          <w:tcPr>
            <w:tcW w:w="4820" w:type="dxa"/>
            <w:shd w:val="solid" w:color="FFFFFF" w:fill="auto"/>
          </w:tcPr>
          <w:p w14:paraId="0B7025BE" w14:textId="77777777" w:rsidR="00D40151" w:rsidRDefault="00D40151" w:rsidP="00A22EDB">
            <w:pPr>
              <w:pStyle w:val="TAL"/>
              <w:rPr>
                <w:sz w:val="16"/>
                <w:szCs w:val="16"/>
              </w:rPr>
            </w:pPr>
            <w:r>
              <w:rPr>
                <w:sz w:val="16"/>
                <w:szCs w:val="16"/>
              </w:rPr>
              <w:t>Alignment of Network Slice selection logic</w:t>
            </w:r>
          </w:p>
        </w:tc>
        <w:tc>
          <w:tcPr>
            <w:tcW w:w="708" w:type="dxa"/>
            <w:shd w:val="solid" w:color="FFFFFF" w:fill="auto"/>
          </w:tcPr>
          <w:p w14:paraId="68649F72" w14:textId="77777777" w:rsidR="00D40151" w:rsidRDefault="00D40151" w:rsidP="00A22EDB">
            <w:pPr>
              <w:pStyle w:val="TAC"/>
              <w:rPr>
                <w:sz w:val="16"/>
                <w:szCs w:val="16"/>
              </w:rPr>
            </w:pPr>
            <w:r>
              <w:rPr>
                <w:sz w:val="16"/>
                <w:szCs w:val="16"/>
              </w:rPr>
              <w:t>16.1.0</w:t>
            </w:r>
          </w:p>
        </w:tc>
      </w:tr>
      <w:tr w:rsidR="00D40151" w:rsidRPr="009E0DE1" w14:paraId="004FF2F1" w14:textId="77777777" w:rsidTr="00A22EDB">
        <w:tc>
          <w:tcPr>
            <w:tcW w:w="800" w:type="dxa"/>
            <w:shd w:val="solid" w:color="FFFFFF" w:fill="auto"/>
          </w:tcPr>
          <w:p w14:paraId="4AC27788" w14:textId="77777777" w:rsidR="00D40151" w:rsidRDefault="00D40151" w:rsidP="00A22EDB">
            <w:pPr>
              <w:pStyle w:val="TAC"/>
              <w:rPr>
                <w:sz w:val="16"/>
                <w:szCs w:val="16"/>
              </w:rPr>
            </w:pPr>
            <w:r>
              <w:rPr>
                <w:sz w:val="16"/>
                <w:szCs w:val="16"/>
              </w:rPr>
              <w:t>2019-06</w:t>
            </w:r>
          </w:p>
        </w:tc>
        <w:tc>
          <w:tcPr>
            <w:tcW w:w="800" w:type="dxa"/>
            <w:shd w:val="solid" w:color="FFFFFF" w:fill="auto"/>
          </w:tcPr>
          <w:p w14:paraId="21707473" w14:textId="77777777" w:rsidR="00D40151" w:rsidRDefault="00D40151" w:rsidP="00A22EDB">
            <w:pPr>
              <w:pStyle w:val="TAC"/>
              <w:rPr>
                <w:sz w:val="16"/>
                <w:szCs w:val="16"/>
              </w:rPr>
            </w:pPr>
            <w:r>
              <w:rPr>
                <w:sz w:val="16"/>
                <w:szCs w:val="16"/>
              </w:rPr>
              <w:t>SP#84</w:t>
            </w:r>
          </w:p>
        </w:tc>
        <w:tc>
          <w:tcPr>
            <w:tcW w:w="1094" w:type="dxa"/>
            <w:shd w:val="solid" w:color="FFFFFF" w:fill="auto"/>
          </w:tcPr>
          <w:p w14:paraId="723023A9" w14:textId="77777777" w:rsidR="00D40151" w:rsidRDefault="00D40151" w:rsidP="00A22EDB">
            <w:pPr>
              <w:pStyle w:val="TAC"/>
              <w:rPr>
                <w:sz w:val="16"/>
                <w:szCs w:val="16"/>
              </w:rPr>
            </w:pPr>
            <w:r>
              <w:rPr>
                <w:sz w:val="16"/>
                <w:szCs w:val="16"/>
              </w:rPr>
              <w:t>SP-190413</w:t>
            </w:r>
          </w:p>
        </w:tc>
        <w:tc>
          <w:tcPr>
            <w:tcW w:w="567" w:type="dxa"/>
            <w:shd w:val="solid" w:color="FFFFFF" w:fill="auto"/>
          </w:tcPr>
          <w:p w14:paraId="3BD4F9F7" w14:textId="77777777" w:rsidR="00D40151" w:rsidRDefault="00D40151" w:rsidP="00A22EDB">
            <w:pPr>
              <w:pStyle w:val="TAL"/>
              <w:rPr>
                <w:sz w:val="16"/>
                <w:szCs w:val="16"/>
              </w:rPr>
            </w:pPr>
            <w:r>
              <w:rPr>
                <w:sz w:val="16"/>
                <w:szCs w:val="16"/>
              </w:rPr>
              <w:t>1305</w:t>
            </w:r>
          </w:p>
        </w:tc>
        <w:tc>
          <w:tcPr>
            <w:tcW w:w="425" w:type="dxa"/>
            <w:shd w:val="solid" w:color="FFFFFF" w:fill="auto"/>
          </w:tcPr>
          <w:p w14:paraId="74863E09" w14:textId="77777777" w:rsidR="00D40151" w:rsidRDefault="00D40151" w:rsidP="00A22EDB">
            <w:pPr>
              <w:pStyle w:val="TAL"/>
              <w:rPr>
                <w:sz w:val="16"/>
                <w:szCs w:val="16"/>
              </w:rPr>
            </w:pPr>
            <w:r>
              <w:rPr>
                <w:sz w:val="16"/>
                <w:szCs w:val="16"/>
              </w:rPr>
              <w:t>2</w:t>
            </w:r>
          </w:p>
        </w:tc>
        <w:tc>
          <w:tcPr>
            <w:tcW w:w="425" w:type="dxa"/>
            <w:shd w:val="solid" w:color="FFFFFF" w:fill="auto"/>
          </w:tcPr>
          <w:p w14:paraId="5D06E025" w14:textId="77777777" w:rsidR="00D40151" w:rsidRDefault="00D40151" w:rsidP="00A22EDB">
            <w:pPr>
              <w:pStyle w:val="TAL"/>
              <w:rPr>
                <w:sz w:val="16"/>
                <w:szCs w:val="16"/>
              </w:rPr>
            </w:pPr>
            <w:r>
              <w:rPr>
                <w:sz w:val="16"/>
                <w:szCs w:val="16"/>
              </w:rPr>
              <w:t>F</w:t>
            </w:r>
          </w:p>
        </w:tc>
        <w:tc>
          <w:tcPr>
            <w:tcW w:w="4820" w:type="dxa"/>
            <w:shd w:val="solid" w:color="FFFFFF" w:fill="auto"/>
          </w:tcPr>
          <w:p w14:paraId="6BD1D576" w14:textId="77777777" w:rsidR="00D40151" w:rsidRDefault="00D40151" w:rsidP="00A22EDB">
            <w:pPr>
              <w:pStyle w:val="TAL"/>
              <w:rPr>
                <w:sz w:val="16"/>
                <w:szCs w:val="16"/>
              </w:rPr>
            </w:pPr>
            <w:r>
              <w:rPr>
                <w:sz w:val="16"/>
                <w:szCs w:val="16"/>
              </w:rPr>
              <w:t>Enforcement of UP integrity protection</w:t>
            </w:r>
          </w:p>
        </w:tc>
        <w:tc>
          <w:tcPr>
            <w:tcW w:w="708" w:type="dxa"/>
            <w:shd w:val="solid" w:color="FFFFFF" w:fill="auto"/>
          </w:tcPr>
          <w:p w14:paraId="6BF710E4" w14:textId="77777777" w:rsidR="00D40151" w:rsidRDefault="00D40151" w:rsidP="00A22EDB">
            <w:pPr>
              <w:pStyle w:val="TAC"/>
              <w:rPr>
                <w:sz w:val="16"/>
                <w:szCs w:val="16"/>
              </w:rPr>
            </w:pPr>
            <w:r>
              <w:rPr>
                <w:sz w:val="16"/>
                <w:szCs w:val="16"/>
              </w:rPr>
              <w:t>16.1.0</w:t>
            </w:r>
          </w:p>
        </w:tc>
      </w:tr>
      <w:tr w:rsidR="00D40151" w:rsidRPr="009E0DE1" w14:paraId="16F2BDC7" w14:textId="77777777" w:rsidTr="00A22EDB">
        <w:tc>
          <w:tcPr>
            <w:tcW w:w="800" w:type="dxa"/>
            <w:shd w:val="solid" w:color="FFFFFF" w:fill="auto"/>
          </w:tcPr>
          <w:p w14:paraId="1627C1A0" w14:textId="77777777" w:rsidR="00D40151" w:rsidRDefault="00D40151" w:rsidP="00A22EDB">
            <w:pPr>
              <w:pStyle w:val="TAC"/>
              <w:rPr>
                <w:sz w:val="16"/>
                <w:szCs w:val="16"/>
              </w:rPr>
            </w:pPr>
            <w:r>
              <w:rPr>
                <w:sz w:val="16"/>
                <w:szCs w:val="16"/>
              </w:rPr>
              <w:t>2019-06</w:t>
            </w:r>
          </w:p>
        </w:tc>
        <w:tc>
          <w:tcPr>
            <w:tcW w:w="800" w:type="dxa"/>
            <w:shd w:val="solid" w:color="FFFFFF" w:fill="auto"/>
          </w:tcPr>
          <w:p w14:paraId="0E3BC1D7" w14:textId="77777777" w:rsidR="00D40151" w:rsidRDefault="00D40151" w:rsidP="00A22EDB">
            <w:pPr>
              <w:pStyle w:val="TAC"/>
              <w:rPr>
                <w:sz w:val="16"/>
                <w:szCs w:val="16"/>
              </w:rPr>
            </w:pPr>
            <w:r>
              <w:rPr>
                <w:sz w:val="16"/>
                <w:szCs w:val="16"/>
              </w:rPr>
              <w:t>SP#84</w:t>
            </w:r>
          </w:p>
        </w:tc>
        <w:tc>
          <w:tcPr>
            <w:tcW w:w="1094" w:type="dxa"/>
            <w:shd w:val="solid" w:color="FFFFFF" w:fill="auto"/>
          </w:tcPr>
          <w:p w14:paraId="2588051E" w14:textId="77777777" w:rsidR="00D40151" w:rsidRDefault="00D40151" w:rsidP="00A22EDB">
            <w:pPr>
              <w:pStyle w:val="TAC"/>
              <w:rPr>
                <w:sz w:val="16"/>
                <w:szCs w:val="16"/>
              </w:rPr>
            </w:pPr>
            <w:r>
              <w:rPr>
                <w:sz w:val="16"/>
                <w:szCs w:val="16"/>
              </w:rPr>
              <w:t>SP-190429</w:t>
            </w:r>
          </w:p>
        </w:tc>
        <w:tc>
          <w:tcPr>
            <w:tcW w:w="567" w:type="dxa"/>
            <w:shd w:val="solid" w:color="FFFFFF" w:fill="auto"/>
          </w:tcPr>
          <w:p w14:paraId="6E391BC8" w14:textId="77777777" w:rsidR="00D40151" w:rsidRDefault="00D40151" w:rsidP="00A22EDB">
            <w:pPr>
              <w:pStyle w:val="TAL"/>
              <w:rPr>
                <w:sz w:val="16"/>
                <w:szCs w:val="16"/>
              </w:rPr>
            </w:pPr>
            <w:r>
              <w:rPr>
                <w:sz w:val="16"/>
                <w:szCs w:val="16"/>
              </w:rPr>
              <w:t>1306</w:t>
            </w:r>
          </w:p>
        </w:tc>
        <w:tc>
          <w:tcPr>
            <w:tcW w:w="425" w:type="dxa"/>
            <w:shd w:val="solid" w:color="FFFFFF" w:fill="auto"/>
          </w:tcPr>
          <w:p w14:paraId="1FEBA971" w14:textId="77777777" w:rsidR="00D40151" w:rsidRDefault="00D40151" w:rsidP="00A22EDB">
            <w:pPr>
              <w:pStyle w:val="TAL"/>
              <w:rPr>
                <w:sz w:val="16"/>
                <w:szCs w:val="16"/>
              </w:rPr>
            </w:pPr>
            <w:r>
              <w:rPr>
                <w:sz w:val="16"/>
                <w:szCs w:val="16"/>
              </w:rPr>
              <w:t>2</w:t>
            </w:r>
          </w:p>
        </w:tc>
        <w:tc>
          <w:tcPr>
            <w:tcW w:w="425" w:type="dxa"/>
            <w:shd w:val="solid" w:color="FFFFFF" w:fill="auto"/>
          </w:tcPr>
          <w:p w14:paraId="2ED0092D" w14:textId="77777777" w:rsidR="00D40151" w:rsidRDefault="00D40151" w:rsidP="00A22EDB">
            <w:pPr>
              <w:pStyle w:val="TAL"/>
              <w:rPr>
                <w:sz w:val="16"/>
                <w:szCs w:val="16"/>
              </w:rPr>
            </w:pPr>
            <w:r>
              <w:rPr>
                <w:sz w:val="16"/>
                <w:szCs w:val="16"/>
              </w:rPr>
              <w:t>F</w:t>
            </w:r>
          </w:p>
        </w:tc>
        <w:tc>
          <w:tcPr>
            <w:tcW w:w="4820" w:type="dxa"/>
            <w:shd w:val="solid" w:color="FFFFFF" w:fill="auto"/>
          </w:tcPr>
          <w:p w14:paraId="7DFCD4DE" w14:textId="77777777" w:rsidR="00D40151" w:rsidRDefault="00D40151" w:rsidP="00A22EDB">
            <w:pPr>
              <w:pStyle w:val="TAL"/>
              <w:rPr>
                <w:sz w:val="16"/>
                <w:szCs w:val="16"/>
              </w:rPr>
            </w:pPr>
            <w:r>
              <w:rPr>
                <w:sz w:val="16"/>
                <w:szCs w:val="16"/>
              </w:rPr>
              <w:t>Ethernet support clarification</w:t>
            </w:r>
          </w:p>
        </w:tc>
        <w:tc>
          <w:tcPr>
            <w:tcW w:w="708" w:type="dxa"/>
            <w:shd w:val="solid" w:color="FFFFFF" w:fill="auto"/>
          </w:tcPr>
          <w:p w14:paraId="677F3A76" w14:textId="77777777" w:rsidR="00D40151" w:rsidRDefault="00D40151" w:rsidP="00A22EDB">
            <w:pPr>
              <w:pStyle w:val="TAC"/>
              <w:rPr>
                <w:sz w:val="16"/>
                <w:szCs w:val="16"/>
              </w:rPr>
            </w:pPr>
            <w:r>
              <w:rPr>
                <w:sz w:val="16"/>
                <w:szCs w:val="16"/>
              </w:rPr>
              <w:t>16.1.0</w:t>
            </w:r>
          </w:p>
        </w:tc>
      </w:tr>
      <w:tr w:rsidR="00D40151" w:rsidRPr="009E0DE1" w14:paraId="71DCE5B3" w14:textId="77777777" w:rsidTr="00A22EDB">
        <w:tc>
          <w:tcPr>
            <w:tcW w:w="800" w:type="dxa"/>
            <w:shd w:val="solid" w:color="FFFFFF" w:fill="auto"/>
          </w:tcPr>
          <w:p w14:paraId="796726E6" w14:textId="77777777" w:rsidR="00D40151" w:rsidRDefault="00D40151" w:rsidP="00A22EDB">
            <w:pPr>
              <w:pStyle w:val="TAC"/>
              <w:rPr>
                <w:sz w:val="16"/>
                <w:szCs w:val="16"/>
              </w:rPr>
            </w:pPr>
            <w:r>
              <w:rPr>
                <w:sz w:val="16"/>
                <w:szCs w:val="16"/>
              </w:rPr>
              <w:t>2019-06</w:t>
            </w:r>
          </w:p>
        </w:tc>
        <w:tc>
          <w:tcPr>
            <w:tcW w:w="800" w:type="dxa"/>
            <w:shd w:val="solid" w:color="FFFFFF" w:fill="auto"/>
          </w:tcPr>
          <w:p w14:paraId="054C3AD2" w14:textId="77777777" w:rsidR="00D40151" w:rsidRDefault="00D40151" w:rsidP="00A22EDB">
            <w:pPr>
              <w:pStyle w:val="TAC"/>
              <w:rPr>
                <w:sz w:val="16"/>
                <w:szCs w:val="16"/>
              </w:rPr>
            </w:pPr>
            <w:r>
              <w:rPr>
                <w:sz w:val="16"/>
                <w:szCs w:val="16"/>
              </w:rPr>
              <w:t>SP#84</w:t>
            </w:r>
          </w:p>
        </w:tc>
        <w:tc>
          <w:tcPr>
            <w:tcW w:w="1094" w:type="dxa"/>
            <w:shd w:val="solid" w:color="FFFFFF" w:fill="auto"/>
          </w:tcPr>
          <w:p w14:paraId="5879481B" w14:textId="77777777" w:rsidR="00D40151" w:rsidRDefault="00D40151" w:rsidP="00A22EDB">
            <w:pPr>
              <w:pStyle w:val="TAC"/>
              <w:rPr>
                <w:sz w:val="16"/>
                <w:szCs w:val="16"/>
              </w:rPr>
            </w:pPr>
            <w:r>
              <w:rPr>
                <w:sz w:val="16"/>
                <w:szCs w:val="16"/>
              </w:rPr>
              <w:t>SP-190412</w:t>
            </w:r>
          </w:p>
        </w:tc>
        <w:tc>
          <w:tcPr>
            <w:tcW w:w="567" w:type="dxa"/>
            <w:shd w:val="solid" w:color="FFFFFF" w:fill="auto"/>
          </w:tcPr>
          <w:p w14:paraId="3FD00807" w14:textId="77777777" w:rsidR="00D40151" w:rsidRDefault="00D40151" w:rsidP="00A22EDB">
            <w:pPr>
              <w:pStyle w:val="TAL"/>
              <w:rPr>
                <w:sz w:val="16"/>
                <w:szCs w:val="16"/>
              </w:rPr>
            </w:pPr>
            <w:r>
              <w:rPr>
                <w:sz w:val="16"/>
                <w:szCs w:val="16"/>
              </w:rPr>
              <w:t>1307</w:t>
            </w:r>
          </w:p>
        </w:tc>
        <w:tc>
          <w:tcPr>
            <w:tcW w:w="425" w:type="dxa"/>
            <w:shd w:val="solid" w:color="FFFFFF" w:fill="auto"/>
          </w:tcPr>
          <w:p w14:paraId="2AD0D4AD" w14:textId="77777777" w:rsidR="00D40151" w:rsidRDefault="00D40151" w:rsidP="00A22EDB">
            <w:pPr>
              <w:pStyle w:val="TAL"/>
              <w:rPr>
                <w:sz w:val="16"/>
                <w:szCs w:val="16"/>
              </w:rPr>
            </w:pPr>
            <w:r>
              <w:rPr>
                <w:sz w:val="16"/>
                <w:szCs w:val="16"/>
              </w:rPr>
              <w:t>2</w:t>
            </w:r>
          </w:p>
        </w:tc>
        <w:tc>
          <w:tcPr>
            <w:tcW w:w="425" w:type="dxa"/>
            <w:shd w:val="solid" w:color="FFFFFF" w:fill="auto"/>
          </w:tcPr>
          <w:p w14:paraId="287BCC69" w14:textId="77777777" w:rsidR="00D40151" w:rsidRDefault="00D40151" w:rsidP="00A22EDB">
            <w:pPr>
              <w:pStyle w:val="TAL"/>
              <w:rPr>
                <w:sz w:val="16"/>
                <w:szCs w:val="16"/>
              </w:rPr>
            </w:pPr>
            <w:r>
              <w:rPr>
                <w:sz w:val="16"/>
                <w:szCs w:val="16"/>
              </w:rPr>
              <w:t>F</w:t>
            </w:r>
          </w:p>
        </w:tc>
        <w:tc>
          <w:tcPr>
            <w:tcW w:w="4820" w:type="dxa"/>
            <w:shd w:val="solid" w:color="FFFFFF" w:fill="auto"/>
          </w:tcPr>
          <w:p w14:paraId="305DB0A3" w14:textId="77777777" w:rsidR="00D40151" w:rsidRDefault="00D40151" w:rsidP="00A22EDB">
            <w:pPr>
              <w:pStyle w:val="TAL"/>
              <w:rPr>
                <w:sz w:val="16"/>
                <w:szCs w:val="16"/>
              </w:rPr>
            </w:pPr>
            <w:r>
              <w:rPr>
                <w:sz w:val="16"/>
                <w:szCs w:val="16"/>
              </w:rPr>
              <w:t>Generalized text for redundant user planes in RAN</w:t>
            </w:r>
          </w:p>
        </w:tc>
        <w:tc>
          <w:tcPr>
            <w:tcW w:w="708" w:type="dxa"/>
            <w:shd w:val="solid" w:color="FFFFFF" w:fill="auto"/>
          </w:tcPr>
          <w:p w14:paraId="154E248D" w14:textId="77777777" w:rsidR="00D40151" w:rsidRDefault="00D40151" w:rsidP="00A22EDB">
            <w:pPr>
              <w:pStyle w:val="TAC"/>
              <w:rPr>
                <w:sz w:val="16"/>
                <w:szCs w:val="16"/>
              </w:rPr>
            </w:pPr>
            <w:r>
              <w:rPr>
                <w:sz w:val="16"/>
                <w:szCs w:val="16"/>
              </w:rPr>
              <w:t>16.1.0</w:t>
            </w:r>
          </w:p>
        </w:tc>
      </w:tr>
      <w:tr w:rsidR="00D40151" w:rsidRPr="009E0DE1" w14:paraId="0C4F9F58" w14:textId="77777777" w:rsidTr="00A22EDB">
        <w:tc>
          <w:tcPr>
            <w:tcW w:w="800" w:type="dxa"/>
            <w:shd w:val="solid" w:color="FFFFFF" w:fill="auto"/>
          </w:tcPr>
          <w:p w14:paraId="4264F1DF" w14:textId="77777777" w:rsidR="00D40151" w:rsidRDefault="00D40151" w:rsidP="00A22EDB">
            <w:pPr>
              <w:pStyle w:val="TAC"/>
              <w:rPr>
                <w:sz w:val="16"/>
                <w:szCs w:val="16"/>
              </w:rPr>
            </w:pPr>
            <w:r>
              <w:rPr>
                <w:sz w:val="16"/>
                <w:szCs w:val="16"/>
              </w:rPr>
              <w:t>2019-06</w:t>
            </w:r>
          </w:p>
        </w:tc>
        <w:tc>
          <w:tcPr>
            <w:tcW w:w="800" w:type="dxa"/>
            <w:shd w:val="solid" w:color="FFFFFF" w:fill="auto"/>
          </w:tcPr>
          <w:p w14:paraId="359FDCF1" w14:textId="77777777" w:rsidR="00D40151" w:rsidRDefault="00D40151" w:rsidP="00A22EDB">
            <w:pPr>
              <w:pStyle w:val="TAC"/>
              <w:rPr>
                <w:sz w:val="16"/>
                <w:szCs w:val="16"/>
              </w:rPr>
            </w:pPr>
            <w:r>
              <w:rPr>
                <w:sz w:val="16"/>
                <w:szCs w:val="16"/>
              </w:rPr>
              <w:t>SP#84</w:t>
            </w:r>
          </w:p>
        </w:tc>
        <w:tc>
          <w:tcPr>
            <w:tcW w:w="1094" w:type="dxa"/>
            <w:shd w:val="solid" w:color="FFFFFF" w:fill="auto"/>
          </w:tcPr>
          <w:p w14:paraId="50EBD6BA" w14:textId="77777777" w:rsidR="00D40151" w:rsidRDefault="00D40151" w:rsidP="00A22EDB">
            <w:pPr>
              <w:pStyle w:val="TAC"/>
              <w:rPr>
                <w:sz w:val="16"/>
                <w:szCs w:val="16"/>
              </w:rPr>
            </w:pPr>
            <w:r>
              <w:rPr>
                <w:sz w:val="16"/>
                <w:szCs w:val="16"/>
              </w:rPr>
              <w:t>SP-190413</w:t>
            </w:r>
          </w:p>
        </w:tc>
        <w:tc>
          <w:tcPr>
            <w:tcW w:w="567" w:type="dxa"/>
            <w:shd w:val="solid" w:color="FFFFFF" w:fill="auto"/>
          </w:tcPr>
          <w:p w14:paraId="02997ADC" w14:textId="77777777" w:rsidR="00D40151" w:rsidRDefault="00D40151" w:rsidP="00A22EDB">
            <w:pPr>
              <w:pStyle w:val="TAL"/>
              <w:rPr>
                <w:sz w:val="16"/>
                <w:szCs w:val="16"/>
              </w:rPr>
            </w:pPr>
            <w:r>
              <w:rPr>
                <w:sz w:val="16"/>
                <w:szCs w:val="16"/>
              </w:rPr>
              <w:t>1308</w:t>
            </w:r>
          </w:p>
        </w:tc>
        <w:tc>
          <w:tcPr>
            <w:tcW w:w="425" w:type="dxa"/>
            <w:shd w:val="solid" w:color="FFFFFF" w:fill="auto"/>
          </w:tcPr>
          <w:p w14:paraId="550B02DE" w14:textId="77777777" w:rsidR="00D40151" w:rsidRDefault="00D40151" w:rsidP="00A22EDB">
            <w:pPr>
              <w:pStyle w:val="TAL"/>
              <w:rPr>
                <w:sz w:val="16"/>
                <w:szCs w:val="16"/>
              </w:rPr>
            </w:pPr>
            <w:r>
              <w:rPr>
                <w:sz w:val="16"/>
                <w:szCs w:val="16"/>
              </w:rPr>
              <w:t>3</w:t>
            </w:r>
          </w:p>
        </w:tc>
        <w:tc>
          <w:tcPr>
            <w:tcW w:w="425" w:type="dxa"/>
            <w:shd w:val="solid" w:color="FFFFFF" w:fill="auto"/>
          </w:tcPr>
          <w:p w14:paraId="2279DA4A" w14:textId="77777777" w:rsidR="00D40151" w:rsidRDefault="00D40151" w:rsidP="00A22EDB">
            <w:pPr>
              <w:pStyle w:val="TAL"/>
              <w:rPr>
                <w:sz w:val="16"/>
                <w:szCs w:val="16"/>
              </w:rPr>
            </w:pPr>
            <w:r>
              <w:rPr>
                <w:sz w:val="16"/>
                <w:szCs w:val="16"/>
              </w:rPr>
              <w:t>C</w:t>
            </w:r>
          </w:p>
        </w:tc>
        <w:tc>
          <w:tcPr>
            <w:tcW w:w="4820" w:type="dxa"/>
            <w:shd w:val="solid" w:color="FFFFFF" w:fill="auto"/>
          </w:tcPr>
          <w:p w14:paraId="37B818FB" w14:textId="77777777" w:rsidR="00D40151" w:rsidRDefault="00D40151" w:rsidP="00A22EDB">
            <w:pPr>
              <w:pStyle w:val="TAL"/>
              <w:rPr>
                <w:sz w:val="16"/>
                <w:szCs w:val="16"/>
              </w:rPr>
            </w:pPr>
            <w:r>
              <w:rPr>
                <w:sz w:val="16"/>
                <w:szCs w:val="16"/>
              </w:rPr>
              <w:t>DNN replacement in 5GC</w:t>
            </w:r>
          </w:p>
        </w:tc>
        <w:tc>
          <w:tcPr>
            <w:tcW w:w="708" w:type="dxa"/>
            <w:shd w:val="solid" w:color="FFFFFF" w:fill="auto"/>
          </w:tcPr>
          <w:p w14:paraId="2CA335B1" w14:textId="77777777" w:rsidR="00D40151" w:rsidRDefault="00D40151" w:rsidP="00A22EDB">
            <w:pPr>
              <w:pStyle w:val="TAC"/>
              <w:rPr>
                <w:sz w:val="16"/>
                <w:szCs w:val="16"/>
              </w:rPr>
            </w:pPr>
            <w:r>
              <w:rPr>
                <w:sz w:val="16"/>
                <w:szCs w:val="16"/>
              </w:rPr>
              <w:t>16.1.0</w:t>
            </w:r>
          </w:p>
        </w:tc>
      </w:tr>
      <w:tr w:rsidR="00D40151" w:rsidRPr="009E0DE1" w14:paraId="6E41EF15" w14:textId="77777777" w:rsidTr="00A22EDB">
        <w:tc>
          <w:tcPr>
            <w:tcW w:w="800" w:type="dxa"/>
            <w:shd w:val="solid" w:color="FFFFFF" w:fill="auto"/>
          </w:tcPr>
          <w:p w14:paraId="65A0B6DA" w14:textId="77777777" w:rsidR="00D40151" w:rsidRDefault="00D40151" w:rsidP="00A22EDB">
            <w:pPr>
              <w:pStyle w:val="TAC"/>
              <w:rPr>
                <w:sz w:val="16"/>
                <w:szCs w:val="16"/>
              </w:rPr>
            </w:pPr>
            <w:r>
              <w:rPr>
                <w:sz w:val="16"/>
                <w:szCs w:val="16"/>
              </w:rPr>
              <w:t>2019-06</w:t>
            </w:r>
          </w:p>
        </w:tc>
        <w:tc>
          <w:tcPr>
            <w:tcW w:w="800" w:type="dxa"/>
            <w:shd w:val="solid" w:color="FFFFFF" w:fill="auto"/>
          </w:tcPr>
          <w:p w14:paraId="6193B8C3" w14:textId="77777777" w:rsidR="00D40151" w:rsidRDefault="00D40151" w:rsidP="00A22EDB">
            <w:pPr>
              <w:pStyle w:val="TAC"/>
              <w:rPr>
                <w:sz w:val="16"/>
                <w:szCs w:val="16"/>
              </w:rPr>
            </w:pPr>
            <w:r>
              <w:rPr>
                <w:sz w:val="16"/>
                <w:szCs w:val="16"/>
              </w:rPr>
              <w:t>SP#84</w:t>
            </w:r>
          </w:p>
        </w:tc>
        <w:tc>
          <w:tcPr>
            <w:tcW w:w="1094" w:type="dxa"/>
            <w:shd w:val="solid" w:color="FFFFFF" w:fill="auto"/>
          </w:tcPr>
          <w:p w14:paraId="7B23FC6F" w14:textId="77777777" w:rsidR="00D40151" w:rsidRDefault="00D40151" w:rsidP="00A22EDB">
            <w:pPr>
              <w:pStyle w:val="TAC"/>
              <w:rPr>
                <w:sz w:val="16"/>
                <w:szCs w:val="16"/>
              </w:rPr>
            </w:pPr>
            <w:r>
              <w:rPr>
                <w:sz w:val="16"/>
                <w:szCs w:val="16"/>
              </w:rPr>
              <w:t>SP-190410</w:t>
            </w:r>
          </w:p>
        </w:tc>
        <w:tc>
          <w:tcPr>
            <w:tcW w:w="567" w:type="dxa"/>
            <w:shd w:val="solid" w:color="FFFFFF" w:fill="auto"/>
          </w:tcPr>
          <w:p w14:paraId="2E98283C" w14:textId="77777777" w:rsidR="00D40151" w:rsidRDefault="00D40151" w:rsidP="00A22EDB">
            <w:pPr>
              <w:pStyle w:val="TAL"/>
              <w:rPr>
                <w:sz w:val="16"/>
                <w:szCs w:val="16"/>
              </w:rPr>
            </w:pPr>
            <w:r>
              <w:rPr>
                <w:sz w:val="16"/>
                <w:szCs w:val="16"/>
              </w:rPr>
              <w:t>1312</w:t>
            </w:r>
          </w:p>
        </w:tc>
        <w:tc>
          <w:tcPr>
            <w:tcW w:w="425" w:type="dxa"/>
            <w:shd w:val="solid" w:color="FFFFFF" w:fill="auto"/>
          </w:tcPr>
          <w:p w14:paraId="1E4C4DA8" w14:textId="77777777" w:rsidR="00D40151" w:rsidRDefault="00D40151" w:rsidP="00A22EDB">
            <w:pPr>
              <w:pStyle w:val="TAL"/>
              <w:rPr>
                <w:sz w:val="16"/>
                <w:szCs w:val="16"/>
              </w:rPr>
            </w:pPr>
            <w:r>
              <w:rPr>
                <w:sz w:val="16"/>
                <w:szCs w:val="16"/>
              </w:rPr>
              <w:t>1</w:t>
            </w:r>
          </w:p>
        </w:tc>
        <w:tc>
          <w:tcPr>
            <w:tcW w:w="425" w:type="dxa"/>
            <w:shd w:val="solid" w:color="FFFFFF" w:fill="auto"/>
          </w:tcPr>
          <w:p w14:paraId="704BE0EC" w14:textId="77777777" w:rsidR="00D40151" w:rsidRDefault="00D40151" w:rsidP="00A22EDB">
            <w:pPr>
              <w:pStyle w:val="TAL"/>
              <w:rPr>
                <w:sz w:val="16"/>
                <w:szCs w:val="16"/>
              </w:rPr>
            </w:pPr>
            <w:r>
              <w:rPr>
                <w:sz w:val="16"/>
                <w:szCs w:val="16"/>
              </w:rPr>
              <w:t>B</w:t>
            </w:r>
          </w:p>
        </w:tc>
        <w:tc>
          <w:tcPr>
            <w:tcW w:w="4820" w:type="dxa"/>
            <w:shd w:val="solid" w:color="FFFFFF" w:fill="auto"/>
          </w:tcPr>
          <w:p w14:paraId="2A00B519" w14:textId="77777777" w:rsidR="00D40151" w:rsidRDefault="00D40151" w:rsidP="00A22EDB">
            <w:pPr>
              <w:pStyle w:val="TAL"/>
              <w:rPr>
                <w:sz w:val="16"/>
                <w:szCs w:val="16"/>
              </w:rPr>
            </w:pPr>
            <w:r>
              <w:rPr>
                <w:sz w:val="16"/>
                <w:szCs w:val="16"/>
              </w:rPr>
              <w:t>Extending the significance of the locality parameter</w:t>
            </w:r>
          </w:p>
        </w:tc>
        <w:tc>
          <w:tcPr>
            <w:tcW w:w="708" w:type="dxa"/>
            <w:shd w:val="solid" w:color="FFFFFF" w:fill="auto"/>
          </w:tcPr>
          <w:p w14:paraId="78304131" w14:textId="77777777" w:rsidR="00D40151" w:rsidRDefault="00D40151" w:rsidP="00A22EDB">
            <w:pPr>
              <w:pStyle w:val="TAC"/>
              <w:rPr>
                <w:sz w:val="16"/>
                <w:szCs w:val="16"/>
              </w:rPr>
            </w:pPr>
            <w:r>
              <w:rPr>
                <w:sz w:val="16"/>
                <w:szCs w:val="16"/>
              </w:rPr>
              <w:t>16.1.0</w:t>
            </w:r>
          </w:p>
        </w:tc>
      </w:tr>
      <w:tr w:rsidR="00D40151" w:rsidRPr="009E0DE1" w14:paraId="7128906B" w14:textId="77777777" w:rsidTr="00A22EDB">
        <w:tc>
          <w:tcPr>
            <w:tcW w:w="800" w:type="dxa"/>
            <w:shd w:val="solid" w:color="FFFFFF" w:fill="auto"/>
          </w:tcPr>
          <w:p w14:paraId="727DE340" w14:textId="77777777" w:rsidR="00D40151" w:rsidRDefault="00D40151" w:rsidP="00A22EDB">
            <w:pPr>
              <w:pStyle w:val="TAC"/>
              <w:rPr>
                <w:sz w:val="16"/>
                <w:szCs w:val="16"/>
              </w:rPr>
            </w:pPr>
            <w:r>
              <w:rPr>
                <w:sz w:val="16"/>
                <w:szCs w:val="16"/>
              </w:rPr>
              <w:t>2019-06</w:t>
            </w:r>
          </w:p>
        </w:tc>
        <w:tc>
          <w:tcPr>
            <w:tcW w:w="800" w:type="dxa"/>
            <w:shd w:val="solid" w:color="FFFFFF" w:fill="auto"/>
          </w:tcPr>
          <w:p w14:paraId="6283FA5F" w14:textId="77777777" w:rsidR="00D40151" w:rsidRDefault="00D40151" w:rsidP="00A22EDB">
            <w:pPr>
              <w:pStyle w:val="TAC"/>
              <w:rPr>
                <w:sz w:val="16"/>
                <w:szCs w:val="16"/>
              </w:rPr>
            </w:pPr>
            <w:r>
              <w:rPr>
                <w:sz w:val="16"/>
                <w:szCs w:val="16"/>
              </w:rPr>
              <w:t>SP#84</w:t>
            </w:r>
          </w:p>
        </w:tc>
        <w:tc>
          <w:tcPr>
            <w:tcW w:w="1094" w:type="dxa"/>
            <w:shd w:val="solid" w:color="FFFFFF" w:fill="auto"/>
          </w:tcPr>
          <w:p w14:paraId="7C28EC8B" w14:textId="77777777" w:rsidR="00D40151" w:rsidRDefault="00D40151" w:rsidP="00A22EDB">
            <w:pPr>
              <w:pStyle w:val="TAC"/>
              <w:rPr>
                <w:sz w:val="16"/>
                <w:szCs w:val="16"/>
              </w:rPr>
            </w:pPr>
            <w:r>
              <w:rPr>
                <w:sz w:val="16"/>
                <w:szCs w:val="16"/>
              </w:rPr>
              <w:t>SP-190399</w:t>
            </w:r>
          </w:p>
        </w:tc>
        <w:tc>
          <w:tcPr>
            <w:tcW w:w="567" w:type="dxa"/>
            <w:shd w:val="solid" w:color="FFFFFF" w:fill="auto"/>
          </w:tcPr>
          <w:p w14:paraId="49078F20" w14:textId="77777777" w:rsidR="00D40151" w:rsidRDefault="00D40151" w:rsidP="00A22EDB">
            <w:pPr>
              <w:pStyle w:val="TAL"/>
              <w:rPr>
                <w:sz w:val="16"/>
                <w:szCs w:val="16"/>
              </w:rPr>
            </w:pPr>
            <w:r>
              <w:rPr>
                <w:sz w:val="16"/>
                <w:szCs w:val="16"/>
              </w:rPr>
              <w:t>1315</w:t>
            </w:r>
          </w:p>
        </w:tc>
        <w:tc>
          <w:tcPr>
            <w:tcW w:w="425" w:type="dxa"/>
            <w:shd w:val="solid" w:color="FFFFFF" w:fill="auto"/>
          </w:tcPr>
          <w:p w14:paraId="420A9791" w14:textId="77777777" w:rsidR="00D40151" w:rsidRDefault="00D40151" w:rsidP="00A22EDB">
            <w:pPr>
              <w:pStyle w:val="TAL"/>
              <w:rPr>
                <w:sz w:val="16"/>
                <w:szCs w:val="16"/>
              </w:rPr>
            </w:pPr>
            <w:r>
              <w:rPr>
                <w:sz w:val="16"/>
                <w:szCs w:val="16"/>
              </w:rPr>
              <w:t>2</w:t>
            </w:r>
          </w:p>
        </w:tc>
        <w:tc>
          <w:tcPr>
            <w:tcW w:w="425" w:type="dxa"/>
            <w:shd w:val="solid" w:color="FFFFFF" w:fill="auto"/>
          </w:tcPr>
          <w:p w14:paraId="2B656075" w14:textId="77777777" w:rsidR="00D40151" w:rsidRDefault="00D40151" w:rsidP="00A22EDB">
            <w:pPr>
              <w:pStyle w:val="TAL"/>
              <w:rPr>
                <w:sz w:val="16"/>
                <w:szCs w:val="16"/>
              </w:rPr>
            </w:pPr>
            <w:r>
              <w:rPr>
                <w:sz w:val="16"/>
                <w:szCs w:val="16"/>
              </w:rPr>
              <w:t>A</w:t>
            </w:r>
          </w:p>
        </w:tc>
        <w:tc>
          <w:tcPr>
            <w:tcW w:w="4820" w:type="dxa"/>
            <w:shd w:val="solid" w:color="FFFFFF" w:fill="auto"/>
          </w:tcPr>
          <w:p w14:paraId="6B32269E" w14:textId="77777777" w:rsidR="00D40151" w:rsidRDefault="00D40151" w:rsidP="00A22EDB">
            <w:pPr>
              <w:pStyle w:val="TAL"/>
              <w:rPr>
                <w:sz w:val="16"/>
                <w:szCs w:val="16"/>
              </w:rPr>
            </w:pPr>
            <w:r>
              <w:rPr>
                <w:sz w:val="16"/>
                <w:szCs w:val="16"/>
              </w:rPr>
              <w:t>Correcting AMF selection</w:t>
            </w:r>
          </w:p>
        </w:tc>
        <w:tc>
          <w:tcPr>
            <w:tcW w:w="708" w:type="dxa"/>
            <w:shd w:val="solid" w:color="FFFFFF" w:fill="auto"/>
          </w:tcPr>
          <w:p w14:paraId="7E006B7D" w14:textId="77777777" w:rsidR="00D40151" w:rsidRDefault="00D40151" w:rsidP="00A22EDB">
            <w:pPr>
              <w:pStyle w:val="TAC"/>
              <w:rPr>
                <w:sz w:val="16"/>
                <w:szCs w:val="16"/>
              </w:rPr>
            </w:pPr>
            <w:r>
              <w:rPr>
                <w:sz w:val="16"/>
                <w:szCs w:val="16"/>
              </w:rPr>
              <w:t>16.1.0</w:t>
            </w:r>
          </w:p>
        </w:tc>
      </w:tr>
      <w:tr w:rsidR="00D40151" w:rsidRPr="009E0DE1" w14:paraId="6FFBCCF9" w14:textId="77777777" w:rsidTr="00A22EDB">
        <w:tc>
          <w:tcPr>
            <w:tcW w:w="800" w:type="dxa"/>
            <w:shd w:val="solid" w:color="FFFFFF" w:fill="auto"/>
          </w:tcPr>
          <w:p w14:paraId="3C395C5F" w14:textId="77777777" w:rsidR="00D40151" w:rsidRDefault="00D40151" w:rsidP="00A22EDB">
            <w:pPr>
              <w:pStyle w:val="TAC"/>
              <w:rPr>
                <w:sz w:val="16"/>
                <w:szCs w:val="16"/>
              </w:rPr>
            </w:pPr>
            <w:r>
              <w:rPr>
                <w:sz w:val="16"/>
                <w:szCs w:val="16"/>
              </w:rPr>
              <w:t>2019-06</w:t>
            </w:r>
          </w:p>
        </w:tc>
        <w:tc>
          <w:tcPr>
            <w:tcW w:w="800" w:type="dxa"/>
            <w:shd w:val="solid" w:color="FFFFFF" w:fill="auto"/>
          </w:tcPr>
          <w:p w14:paraId="7F9979F5" w14:textId="77777777" w:rsidR="00D40151" w:rsidRDefault="00D40151" w:rsidP="00A22EDB">
            <w:pPr>
              <w:pStyle w:val="TAC"/>
              <w:rPr>
                <w:sz w:val="16"/>
                <w:szCs w:val="16"/>
              </w:rPr>
            </w:pPr>
            <w:r>
              <w:rPr>
                <w:sz w:val="16"/>
                <w:szCs w:val="16"/>
              </w:rPr>
              <w:t>SP#84</w:t>
            </w:r>
          </w:p>
        </w:tc>
        <w:tc>
          <w:tcPr>
            <w:tcW w:w="1094" w:type="dxa"/>
            <w:shd w:val="solid" w:color="FFFFFF" w:fill="auto"/>
          </w:tcPr>
          <w:p w14:paraId="3DE896DA" w14:textId="77777777" w:rsidR="00D40151" w:rsidRDefault="00D40151" w:rsidP="00A22EDB">
            <w:pPr>
              <w:pStyle w:val="TAC"/>
              <w:rPr>
                <w:sz w:val="16"/>
                <w:szCs w:val="16"/>
              </w:rPr>
            </w:pPr>
            <w:r>
              <w:rPr>
                <w:sz w:val="16"/>
                <w:szCs w:val="16"/>
              </w:rPr>
              <w:t>SP-190422</w:t>
            </w:r>
          </w:p>
        </w:tc>
        <w:tc>
          <w:tcPr>
            <w:tcW w:w="567" w:type="dxa"/>
            <w:shd w:val="solid" w:color="FFFFFF" w:fill="auto"/>
          </w:tcPr>
          <w:p w14:paraId="1EF003F0" w14:textId="77777777" w:rsidR="00D40151" w:rsidRDefault="00D40151" w:rsidP="00A22EDB">
            <w:pPr>
              <w:pStyle w:val="TAL"/>
              <w:rPr>
                <w:sz w:val="16"/>
                <w:szCs w:val="16"/>
              </w:rPr>
            </w:pPr>
            <w:r>
              <w:rPr>
                <w:sz w:val="16"/>
                <w:szCs w:val="16"/>
              </w:rPr>
              <w:t>1316</w:t>
            </w:r>
          </w:p>
        </w:tc>
        <w:tc>
          <w:tcPr>
            <w:tcW w:w="425" w:type="dxa"/>
            <w:shd w:val="solid" w:color="FFFFFF" w:fill="auto"/>
          </w:tcPr>
          <w:p w14:paraId="78D3C063" w14:textId="77777777" w:rsidR="00D40151" w:rsidRDefault="00D40151" w:rsidP="00A22EDB">
            <w:pPr>
              <w:pStyle w:val="TAL"/>
              <w:rPr>
                <w:sz w:val="16"/>
                <w:szCs w:val="16"/>
              </w:rPr>
            </w:pPr>
            <w:r>
              <w:rPr>
                <w:sz w:val="16"/>
                <w:szCs w:val="16"/>
              </w:rPr>
              <w:t>1</w:t>
            </w:r>
          </w:p>
        </w:tc>
        <w:tc>
          <w:tcPr>
            <w:tcW w:w="425" w:type="dxa"/>
            <w:shd w:val="solid" w:color="FFFFFF" w:fill="auto"/>
          </w:tcPr>
          <w:p w14:paraId="6E888AA0" w14:textId="77777777" w:rsidR="00D40151" w:rsidRDefault="00D40151" w:rsidP="00A22EDB">
            <w:pPr>
              <w:pStyle w:val="TAL"/>
              <w:rPr>
                <w:sz w:val="16"/>
                <w:szCs w:val="16"/>
              </w:rPr>
            </w:pPr>
            <w:r>
              <w:rPr>
                <w:sz w:val="16"/>
                <w:szCs w:val="16"/>
              </w:rPr>
              <w:t>C</w:t>
            </w:r>
          </w:p>
        </w:tc>
        <w:tc>
          <w:tcPr>
            <w:tcW w:w="4820" w:type="dxa"/>
            <w:shd w:val="solid" w:color="FFFFFF" w:fill="auto"/>
          </w:tcPr>
          <w:p w14:paraId="073B154A" w14:textId="77777777" w:rsidR="00D40151" w:rsidRDefault="00D40151" w:rsidP="00A22EDB">
            <w:pPr>
              <w:pStyle w:val="TAL"/>
              <w:rPr>
                <w:sz w:val="16"/>
                <w:szCs w:val="16"/>
              </w:rPr>
            </w:pPr>
            <w:r>
              <w:rPr>
                <w:sz w:val="16"/>
                <w:szCs w:val="16"/>
              </w:rPr>
              <w:t>Clarify which parameters are (not) applicable for I-SMF selection.</w:t>
            </w:r>
          </w:p>
        </w:tc>
        <w:tc>
          <w:tcPr>
            <w:tcW w:w="708" w:type="dxa"/>
            <w:shd w:val="solid" w:color="FFFFFF" w:fill="auto"/>
          </w:tcPr>
          <w:p w14:paraId="00AC606C" w14:textId="77777777" w:rsidR="00D40151" w:rsidRDefault="00D40151" w:rsidP="00A22EDB">
            <w:pPr>
              <w:pStyle w:val="TAC"/>
              <w:rPr>
                <w:sz w:val="16"/>
                <w:szCs w:val="16"/>
              </w:rPr>
            </w:pPr>
            <w:r>
              <w:rPr>
                <w:sz w:val="16"/>
                <w:szCs w:val="16"/>
              </w:rPr>
              <w:t>16.1.0</w:t>
            </w:r>
          </w:p>
        </w:tc>
      </w:tr>
      <w:tr w:rsidR="00D40151" w:rsidRPr="009E0DE1" w14:paraId="6DB96F1F" w14:textId="77777777" w:rsidTr="00A22EDB">
        <w:tc>
          <w:tcPr>
            <w:tcW w:w="800" w:type="dxa"/>
            <w:shd w:val="solid" w:color="FFFFFF" w:fill="auto"/>
          </w:tcPr>
          <w:p w14:paraId="29F36013" w14:textId="77777777" w:rsidR="00D40151" w:rsidRDefault="00D40151" w:rsidP="00A22EDB">
            <w:pPr>
              <w:pStyle w:val="TAC"/>
              <w:rPr>
                <w:sz w:val="16"/>
                <w:szCs w:val="16"/>
              </w:rPr>
            </w:pPr>
            <w:r>
              <w:rPr>
                <w:sz w:val="16"/>
                <w:szCs w:val="16"/>
              </w:rPr>
              <w:t>2019-06</w:t>
            </w:r>
          </w:p>
        </w:tc>
        <w:tc>
          <w:tcPr>
            <w:tcW w:w="800" w:type="dxa"/>
            <w:shd w:val="solid" w:color="FFFFFF" w:fill="auto"/>
          </w:tcPr>
          <w:p w14:paraId="78B98267" w14:textId="77777777" w:rsidR="00D40151" w:rsidRDefault="00D40151" w:rsidP="00A22EDB">
            <w:pPr>
              <w:pStyle w:val="TAC"/>
              <w:rPr>
                <w:sz w:val="16"/>
                <w:szCs w:val="16"/>
              </w:rPr>
            </w:pPr>
            <w:r>
              <w:rPr>
                <w:sz w:val="16"/>
                <w:szCs w:val="16"/>
              </w:rPr>
              <w:t>SP#84</w:t>
            </w:r>
          </w:p>
        </w:tc>
        <w:tc>
          <w:tcPr>
            <w:tcW w:w="1094" w:type="dxa"/>
            <w:shd w:val="solid" w:color="FFFFFF" w:fill="auto"/>
          </w:tcPr>
          <w:p w14:paraId="7FCCB0E2" w14:textId="77777777" w:rsidR="00D40151" w:rsidRDefault="00D40151" w:rsidP="00A22EDB">
            <w:pPr>
              <w:pStyle w:val="TAC"/>
              <w:rPr>
                <w:sz w:val="16"/>
                <w:szCs w:val="16"/>
              </w:rPr>
            </w:pPr>
            <w:r>
              <w:rPr>
                <w:sz w:val="16"/>
                <w:szCs w:val="16"/>
              </w:rPr>
              <w:t>SP-190412</w:t>
            </w:r>
          </w:p>
        </w:tc>
        <w:tc>
          <w:tcPr>
            <w:tcW w:w="567" w:type="dxa"/>
            <w:shd w:val="solid" w:color="FFFFFF" w:fill="auto"/>
          </w:tcPr>
          <w:p w14:paraId="6AAADDE3" w14:textId="77777777" w:rsidR="00D40151" w:rsidRDefault="00D40151" w:rsidP="00A22EDB">
            <w:pPr>
              <w:pStyle w:val="TAL"/>
              <w:rPr>
                <w:sz w:val="16"/>
                <w:szCs w:val="16"/>
              </w:rPr>
            </w:pPr>
            <w:r>
              <w:rPr>
                <w:sz w:val="16"/>
                <w:szCs w:val="16"/>
              </w:rPr>
              <w:t>1320</w:t>
            </w:r>
          </w:p>
        </w:tc>
        <w:tc>
          <w:tcPr>
            <w:tcW w:w="425" w:type="dxa"/>
            <w:shd w:val="solid" w:color="FFFFFF" w:fill="auto"/>
          </w:tcPr>
          <w:p w14:paraId="380F3D2F" w14:textId="77777777" w:rsidR="00D40151" w:rsidRDefault="00D40151" w:rsidP="00A22EDB">
            <w:pPr>
              <w:pStyle w:val="TAL"/>
              <w:rPr>
                <w:sz w:val="16"/>
                <w:szCs w:val="16"/>
              </w:rPr>
            </w:pPr>
            <w:r>
              <w:rPr>
                <w:sz w:val="16"/>
                <w:szCs w:val="16"/>
              </w:rPr>
              <w:t>3</w:t>
            </w:r>
          </w:p>
        </w:tc>
        <w:tc>
          <w:tcPr>
            <w:tcW w:w="425" w:type="dxa"/>
            <w:shd w:val="solid" w:color="FFFFFF" w:fill="auto"/>
          </w:tcPr>
          <w:p w14:paraId="3BAB073F" w14:textId="77777777" w:rsidR="00D40151" w:rsidRDefault="00D40151" w:rsidP="00A22EDB">
            <w:pPr>
              <w:pStyle w:val="TAL"/>
              <w:rPr>
                <w:sz w:val="16"/>
                <w:szCs w:val="16"/>
              </w:rPr>
            </w:pPr>
            <w:r>
              <w:rPr>
                <w:sz w:val="16"/>
                <w:szCs w:val="16"/>
              </w:rPr>
              <w:t>F</w:t>
            </w:r>
          </w:p>
        </w:tc>
        <w:tc>
          <w:tcPr>
            <w:tcW w:w="4820" w:type="dxa"/>
            <w:shd w:val="solid" w:color="FFFFFF" w:fill="auto"/>
          </w:tcPr>
          <w:p w14:paraId="2B41C731" w14:textId="77777777" w:rsidR="00D40151" w:rsidRDefault="00D40151" w:rsidP="00A22EDB">
            <w:pPr>
              <w:pStyle w:val="TAL"/>
              <w:rPr>
                <w:sz w:val="16"/>
                <w:szCs w:val="16"/>
              </w:rPr>
            </w:pPr>
            <w:r>
              <w:rPr>
                <w:sz w:val="16"/>
                <w:szCs w:val="16"/>
              </w:rPr>
              <w:t>Clarification on redundant N3 tunnel solution</w:t>
            </w:r>
          </w:p>
        </w:tc>
        <w:tc>
          <w:tcPr>
            <w:tcW w:w="708" w:type="dxa"/>
            <w:shd w:val="solid" w:color="FFFFFF" w:fill="auto"/>
          </w:tcPr>
          <w:p w14:paraId="15836B56" w14:textId="77777777" w:rsidR="00D40151" w:rsidRDefault="00D40151" w:rsidP="00A22EDB">
            <w:pPr>
              <w:pStyle w:val="TAC"/>
              <w:rPr>
                <w:sz w:val="16"/>
                <w:szCs w:val="16"/>
              </w:rPr>
            </w:pPr>
            <w:r>
              <w:rPr>
                <w:sz w:val="16"/>
                <w:szCs w:val="16"/>
              </w:rPr>
              <w:t>16.1.0</w:t>
            </w:r>
          </w:p>
        </w:tc>
      </w:tr>
      <w:tr w:rsidR="00D40151" w:rsidRPr="009E0DE1" w14:paraId="24CC8C7C" w14:textId="77777777" w:rsidTr="00A22EDB">
        <w:tc>
          <w:tcPr>
            <w:tcW w:w="800" w:type="dxa"/>
            <w:shd w:val="solid" w:color="FFFFFF" w:fill="auto"/>
          </w:tcPr>
          <w:p w14:paraId="7DE8F0E5" w14:textId="77777777" w:rsidR="00D40151" w:rsidRDefault="00D40151" w:rsidP="00A22EDB">
            <w:pPr>
              <w:pStyle w:val="TAC"/>
              <w:rPr>
                <w:sz w:val="16"/>
                <w:szCs w:val="16"/>
              </w:rPr>
            </w:pPr>
            <w:r>
              <w:rPr>
                <w:sz w:val="16"/>
                <w:szCs w:val="16"/>
              </w:rPr>
              <w:t>2019-06</w:t>
            </w:r>
          </w:p>
        </w:tc>
        <w:tc>
          <w:tcPr>
            <w:tcW w:w="800" w:type="dxa"/>
            <w:shd w:val="solid" w:color="FFFFFF" w:fill="auto"/>
          </w:tcPr>
          <w:p w14:paraId="6C6E6C1D" w14:textId="77777777" w:rsidR="00D40151" w:rsidRDefault="00D40151" w:rsidP="00A22EDB">
            <w:pPr>
              <w:pStyle w:val="TAC"/>
              <w:rPr>
                <w:sz w:val="16"/>
                <w:szCs w:val="16"/>
              </w:rPr>
            </w:pPr>
            <w:r>
              <w:rPr>
                <w:sz w:val="16"/>
                <w:szCs w:val="16"/>
              </w:rPr>
              <w:t>SP#84</w:t>
            </w:r>
          </w:p>
        </w:tc>
        <w:tc>
          <w:tcPr>
            <w:tcW w:w="1094" w:type="dxa"/>
            <w:shd w:val="solid" w:color="FFFFFF" w:fill="auto"/>
          </w:tcPr>
          <w:p w14:paraId="6336762A" w14:textId="77777777" w:rsidR="00D40151" w:rsidRDefault="00D40151" w:rsidP="00A22EDB">
            <w:pPr>
              <w:pStyle w:val="TAC"/>
              <w:rPr>
                <w:sz w:val="16"/>
                <w:szCs w:val="16"/>
              </w:rPr>
            </w:pPr>
            <w:r>
              <w:rPr>
                <w:sz w:val="16"/>
                <w:szCs w:val="16"/>
              </w:rPr>
              <w:t>SP-190427</w:t>
            </w:r>
          </w:p>
        </w:tc>
        <w:tc>
          <w:tcPr>
            <w:tcW w:w="567" w:type="dxa"/>
            <w:shd w:val="solid" w:color="FFFFFF" w:fill="auto"/>
          </w:tcPr>
          <w:p w14:paraId="3B601D2C" w14:textId="77777777" w:rsidR="00D40151" w:rsidRDefault="00D40151" w:rsidP="00A22EDB">
            <w:pPr>
              <w:pStyle w:val="TAL"/>
              <w:rPr>
                <w:sz w:val="16"/>
                <w:szCs w:val="16"/>
              </w:rPr>
            </w:pPr>
            <w:r>
              <w:rPr>
                <w:sz w:val="16"/>
                <w:szCs w:val="16"/>
              </w:rPr>
              <w:t>1321</w:t>
            </w:r>
          </w:p>
        </w:tc>
        <w:tc>
          <w:tcPr>
            <w:tcW w:w="425" w:type="dxa"/>
            <w:shd w:val="solid" w:color="FFFFFF" w:fill="auto"/>
          </w:tcPr>
          <w:p w14:paraId="714BFABF" w14:textId="77777777" w:rsidR="00D40151" w:rsidRDefault="00D40151" w:rsidP="00A22EDB">
            <w:pPr>
              <w:pStyle w:val="TAL"/>
              <w:rPr>
                <w:sz w:val="16"/>
                <w:szCs w:val="16"/>
              </w:rPr>
            </w:pPr>
            <w:r>
              <w:rPr>
                <w:sz w:val="16"/>
                <w:szCs w:val="16"/>
              </w:rPr>
              <w:t>-</w:t>
            </w:r>
          </w:p>
        </w:tc>
        <w:tc>
          <w:tcPr>
            <w:tcW w:w="425" w:type="dxa"/>
            <w:shd w:val="solid" w:color="FFFFFF" w:fill="auto"/>
          </w:tcPr>
          <w:p w14:paraId="0ADF6275" w14:textId="77777777" w:rsidR="00D40151" w:rsidRDefault="00D40151" w:rsidP="00A22EDB">
            <w:pPr>
              <w:pStyle w:val="TAL"/>
              <w:rPr>
                <w:sz w:val="16"/>
                <w:szCs w:val="16"/>
              </w:rPr>
            </w:pPr>
            <w:r>
              <w:rPr>
                <w:sz w:val="16"/>
                <w:szCs w:val="16"/>
              </w:rPr>
              <w:t>F</w:t>
            </w:r>
          </w:p>
        </w:tc>
        <w:tc>
          <w:tcPr>
            <w:tcW w:w="4820" w:type="dxa"/>
            <w:shd w:val="solid" w:color="FFFFFF" w:fill="auto"/>
          </w:tcPr>
          <w:p w14:paraId="36D0D9BA" w14:textId="77777777" w:rsidR="00D40151" w:rsidRDefault="00D40151" w:rsidP="00A22EDB">
            <w:pPr>
              <w:pStyle w:val="TAL"/>
              <w:rPr>
                <w:sz w:val="16"/>
                <w:szCs w:val="16"/>
              </w:rPr>
            </w:pPr>
            <w:r>
              <w:rPr>
                <w:sz w:val="16"/>
                <w:szCs w:val="16"/>
              </w:rPr>
              <w:t>Clarification on IWK without N26</w:t>
            </w:r>
          </w:p>
        </w:tc>
        <w:tc>
          <w:tcPr>
            <w:tcW w:w="708" w:type="dxa"/>
            <w:shd w:val="solid" w:color="FFFFFF" w:fill="auto"/>
          </w:tcPr>
          <w:p w14:paraId="053D8965" w14:textId="77777777" w:rsidR="00D40151" w:rsidRDefault="00D40151" w:rsidP="00A22EDB">
            <w:pPr>
              <w:pStyle w:val="TAC"/>
              <w:rPr>
                <w:sz w:val="16"/>
                <w:szCs w:val="16"/>
              </w:rPr>
            </w:pPr>
            <w:r>
              <w:rPr>
                <w:sz w:val="16"/>
                <w:szCs w:val="16"/>
              </w:rPr>
              <w:t>16.1.0</w:t>
            </w:r>
          </w:p>
        </w:tc>
      </w:tr>
      <w:tr w:rsidR="00D40151" w:rsidRPr="009E0DE1" w14:paraId="5290B3E6" w14:textId="77777777" w:rsidTr="00A22EDB">
        <w:tc>
          <w:tcPr>
            <w:tcW w:w="800" w:type="dxa"/>
            <w:shd w:val="solid" w:color="FFFFFF" w:fill="auto"/>
          </w:tcPr>
          <w:p w14:paraId="56362BA4" w14:textId="77777777" w:rsidR="00D40151" w:rsidRDefault="00D40151" w:rsidP="00A22EDB">
            <w:pPr>
              <w:pStyle w:val="TAC"/>
              <w:rPr>
                <w:sz w:val="16"/>
                <w:szCs w:val="16"/>
              </w:rPr>
            </w:pPr>
            <w:r>
              <w:rPr>
                <w:sz w:val="16"/>
                <w:szCs w:val="16"/>
              </w:rPr>
              <w:t>2019-06</w:t>
            </w:r>
          </w:p>
        </w:tc>
        <w:tc>
          <w:tcPr>
            <w:tcW w:w="800" w:type="dxa"/>
            <w:shd w:val="solid" w:color="FFFFFF" w:fill="auto"/>
          </w:tcPr>
          <w:p w14:paraId="77350E10" w14:textId="77777777" w:rsidR="00D40151" w:rsidRDefault="00D40151" w:rsidP="00A22EDB">
            <w:pPr>
              <w:pStyle w:val="TAC"/>
              <w:rPr>
                <w:sz w:val="16"/>
                <w:szCs w:val="16"/>
              </w:rPr>
            </w:pPr>
            <w:r>
              <w:rPr>
                <w:sz w:val="16"/>
                <w:szCs w:val="16"/>
              </w:rPr>
              <w:t>SP#84</w:t>
            </w:r>
          </w:p>
        </w:tc>
        <w:tc>
          <w:tcPr>
            <w:tcW w:w="1094" w:type="dxa"/>
            <w:shd w:val="solid" w:color="FFFFFF" w:fill="auto"/>
          </w:tcPr>
          <w:p w14:paraId="496973B3" w14:textId="77777777" w:rsidR="00D40151" w:rsidRDefault="00D40151" w:rsidP="00A22EDB">
            <w:pPr>
              <w:pStyle w:val="TAC"/>
              <w:rPr>
                <w:sz w:val="16"/>
                <w:szCs w:val="16"/>
              </w:rPr>
            </w:pPr>
            <w:r>
              <w:rPr>
                <w:sz w:val="16"/>
                <w:szCs w:val="16"/>
              </w:rPr>
              <w:t>SP-190418</w:t>
            </w:r>
          </w:p>
        </w:tc>
        <w:tc>
          <w:tcPr>
            <w:tcW w:w="567" w:type="dxa"/>
            <w:shd w:val="solid" w:color="FFFFFF" w:fill="auto"/>
          </w:tcPr>
          <w:p w14:paraId="6D88657A" w14:textId="77777777" w:rsidR="00D40151" w:rsidRDefault="00D40151" w:rsidP="00A22EDB">
            <w:pPr>
              <w:pStyle w:val="TAL"/>
              <w:rPr>
                <w:sz w:val="16"/>
                <w:szCs w:val="16"/>
              </w:rPr>
            </w:pPr>
            <w:r>
              <w:rPr>
                <w:sz w:val="16"/>
                <w:szCs w:val="16"/>
              </w:rPr>
              <w:t>1323</w:t>
            </w:r>
          </w:p>
        </w:tc>
        <w:tc>
          <w:tcPr>
            <w:tcW w:w="425" w:type="dxa"/>
            <w:shd w:val="solid" w:color="FFFFFF" w:fill="auto"/>
          </w:tcPr>
          <w:p w14:paraId="24A9F627" w14:textId="77777777" w:rsidR="00D40151" w:rsidRDefault="00D40151" w:rsidP="00A22EDB">
            <w:pPr>
              <w:pStyle w:val="TAL"/>
              <w:rPr>
                <w:sz w:val="16"/>
                <w:szCs w:val="16"/>
              </w:rPr>
            </w:pPr>
            <w:r>
              <w:rPr>
                <w:sz w:val="16"/>
                <w:szCs w:val="16"/>
              </w:rPr>
              <w:t>1</w:t>
            </w:r>
          </w:p>
        </w:tc>
        <w:tc>
          <w:tcPr>
            <w:tcW w:w="425" w:type="dxa"/>
            <w:shd w:val="solid" w:color="FFFFFF" w:fill="auto"/>
          </w:tcPr>
          <w:p w14:paraId="27550153" w14:textId="77777777" w:rsidR="00D40151" w:rsidRDefault="00D40151" w:rsidP="00A22EDB">
            <w:pPr>
              <w:pStyle w:val="TAL"/>
              <w:rPr>
                <w:sz w:val="16"/>
                <w:szCs w:val="16"/>
              </w:rPr>
            </w:pPr>
            <w:r>
              <w:rPr>
                <w:sz w:val="16"/>
                <w:szCs w:val="16"/>
              </w:rPr>
              <w:t>C</w:t>
            </w:r>
          </w:p>
        </w:tc>
        <w:tc>
          <w:tcPr>
            <w:tcW w:w="4820" w:type="dxa"/>
            <w:shd w:val="solid" w:color="FFFFFF" w:fill="auto"/>
          </w:tcPr>
          <w:p w14:paraId="032087C0" w14:textId="77777777" w:rsidR="00D40151" w:rsidRDefault="00D40151" w:rsidP="00A22EDB">
            <w:pPr>
              <w:pStyle w:val="TAL"/>
              <w:rPr>
                <w:sz w:val="16"/>
                <w:szCs w:val="16"/>
              </w:rPr>
            </w:pPr>
            <w:r>
              <w:rPr>
                <w:sz w:val="16"/>
                <w:szCs w:val="16"/>
              </w:rPr>
              <w:t>S6b optional for ePDG connected to 5GS</w:t>
            </w:r>
          </w:p>
        </w:tc>
        <w:tc>
          <w:tcPr>
            <w:tcW w:w="708" w:type="dxa"/>
            <w:shd w:val="solid" w:color="FFFFFF" w:fill="auto"/>
          </w:tcPr>
          <w:p w14:paraId="120485E1" w14:textId="77777777" w:rsidR="00D40151" w:rsidRDefault="00D40151" w:rsidP="00A22EDB">
            <w:pPr>
              <w:pStyle w:val="TAC"/>
              <w:rPr>
                <w:sz w:val="16"/>
                <w:szCs w:val="16"/>
              </w:rPr>
            </w:pPr>
            <w:r>
              <w:rPr>
                <w:sz w:val="16"/>
                <w:szCs w:val="16"/>
              </w:rPr>
              <w:t>16.1.0</w:t>
            </w:r>
          </w:p>
        </w:tc>
      </w:tr>
      <w:tr w:rsidR="00D40151" w:rsidRPr="009E0DE1" w14:paraId="1841CEB2" w14:textId="77777777" w:rsidTr="00A22EDB">
        <w:tc>
          <w:tcPr>
            <w:tcW w:w="800" w:type="dxa"/>
            <w:shd w:val="solid" w:color="FFFFFF" w:fill="auto"/>
          </w:tcPr>
          <w:p w14:paraId="14526103" w14:textId="77777777" w:rsidR="00D40151" w:rsidRDefault="00D40151" w:rsidP="00A22EDB">
            <w:pPr>
              <w:pStyle w:val="TAC"/>
              <w:rPr>
                <w:sz w:val="16"/>
                <w:szCs w:val="16"/>
              </w:rPr>
            </w:pPr>
            <w:r>
              <w:rPr>
                <w:sz w:val="16"/>
                <w:szCs w:val="16"/>
              </w:rPr>
              <w:t>2019-06</w:t>
            </w:r>
          </w:p>
        </w:tc>
        <w:tc>
          <w:tcPr>
            <w:tcW w:w="800" w:type="dxa"/>
            <w:shd w:val="solid" w:color="FFFFFF" w:fill="auto"/>
          </w:tcPr>
          <w:p w14:paraId="37607D7E" w14:textId="77777777" w:rsidR="00D40151" w:rsidRDefault="00D40151" w:rsidP="00A22EDB">
            <w:pPr>
              <w:pStyle w:val="TAC"/>
              <w:rPr>
                <w:sz w:val="16"/>
                <w:szCs w:val="16"/>
              </w:rPr>
            </w:pPr>
            <w:r>
              <w:rPr>
                <w:sz w:val="16"/>
                <w:szCs w:val="16"/>
              </w:rPr>
              <w:t>SP#84</w:t>
            </w:r>
          </w:p>
        </w:tc>
        <w:tc>
          <w:tcPr>
            <w:tcW w:w="1094" w:type="dxa"/>
            <w:shd w:val="solid" w:color="FFFFFF" w:fill="auto"/>
          </w:tcPr>
          <w:p w14:paraId="0BBB169B" w14:textId="77777777" w:rsidR="00D40151" w:rsidRDefault="00D40151" w:rsidP="00A22EDB">
            <w:pPr>
              <w:pStyle w:val="TAC"/>
              <w:rPr>
                <w:sz w:val="16"/>
                <w:szCs w:val="16"/>
              </w:rPr>
            </w:pPr>
            <w:r>
              <w:rPr>
                <w:sz w:val="16"/>
                <w:szCs w:val="16"/>
              </w:rPr>
              <w:t>SP-190429</w:t>
            </w:r>
          </w:p>
        </w:tc>
        <w:tc>
          <w:tcPr>
            <w:tcW w:w="567" w:type="dxa"/>
            <w:shd w:val="solid" w:color="FFFFFF" w:fill="auto"/>
          </w:tcPr>
          <w:p w14:paraId="235EE4E5" w14:textId="77777777" w:rsidR="00D40151" w:rsidRDefault="00D40151" w:rsidP="00A22EDB">
            <w:pPr>
              <w:pStyle w:val="TAL"/>
              <w:rPr>
                <w:sz w:val="16"/>
                <w:szCs w:val="16"/>
              </w:rPr>
            </w:pPr>
            <w:r>
              <w:rPr>
                <w:sz w:val="16"/>
                <w:szCs w:val="16"/>
              </w:rPr>
              <w:t>1328</w:t>
            </w:r>
          </w:p>
        </w:tc>
        <w:tc>
          <w:tcPr>
            <w:tcW w:w="425" w:type="dxa"/>
            <w:shd w:val="solid" w:color="FFFFFF" w:fill="auto"/>
          </w:tcPr>
          <w:p w14:paraId="0A7FDB98" w14:textId="77777777" w:rsidR="00D40151" w:rsidRDefault="00D40151" w:rsidP="00A22EDB">
            <w:pPr>
              <w:pStyle w:val="TAL"/>
              <w:rPr>
                <w:sz w:val="16"/>
                <w:szCs w:val="16"/>
              </w:rPr>
            </w:pPr>
            <w:r>
              <w:rPr>
                <w:sz w:val="16"/>
                <w:szCs w:val="16"/>
              </w:rPr>
              <w:t>2</w:t>
            </w:r>
          </w:p>
        </w:tc>
        <w:tc>
          <w:tcPr>
            <w:tcW w:w="425" w:type="dxa"/>
            <w:shd w:val="solid" w:color="FFFFFF" w:fill="auto"/>
          </w:tcPr>
          <w:p w14:paraId="661804BF" w14:textId="77777777" w:rsidR="00D40151" w:rsidRDefault="00D40151" w:rsidP="00A22EDB">
            <w:pPr>
              <w:pStyle w:val="TAL"/>
              <w:rPr>
                <w:sz w:val="16"/>
                <w:szCs w:val="16"/>
              </w:rPr>
            </w:pPr>
            <w:r>
              <w:rPr>
                <w:sz w:val="16"/>
                <w:szCs w:val="16"/>
              </w:rPr>
              <w:t>F</w:t>
            </w:r>
          </w:p>
        </w:tc>
        <w:tc>
          <w:tcPr>
            <w:tcW w:w="4820" w:type="dxa"/>
            <w:shd w:val="solid" w:color="FFFFFF" w:fill="auto"/>
          </w:tcPr>
          <w:p w14:paraId="427B0BDF" w14:textId="77777777" w:rsidR="00D40151" w:rsidRDefault="00D40151" w:rsidP="00A22EDB">
            <w:pPr>
              <w:pStyle w:val="TAL"/>
              <w:rPr>
                <w:sz w:val="16"/>
                <w:szCs w:val="16"/>
              </w:rPr>
            </w:pPr>
            <w:r>
              <w:rPr>
                <w:sz w:val="16"/>
                <w:szCs w:val="16"/>
              </w:rPr>
              <w:t>Data forwarding for 5G-LAN multicast</w:t>
            </w:r>
          </w:p>
        </w:tc>
        <w:tc>
          <w:tcPr>
            <w:tcW w:w="708" w:type="dxa"/>
            <w:shd w:val="solid" w:color="FFFFFF" w:fill="auto"/>
          </w:tcPr>
          <w:p w14:paraId="058346DA" w14:textId="77777777" w:rsidR="00D40151" w:rsidRDefault="00D40151" w:rsidP="00A22EDB">
            <w:pPr>
              <w:pStyle w:val="TAC"/>
              <w:rPr>
                <w:sz w:val="16"/>
                <w:szCs w:val="16"/>
              </w:rPr>
            </w:pPr>
            <w:r>
              <w:rPr>
                <w:sz w:val="16"/>
                <w:szCs w:val="16"/>
              </w:rPr>
              <w:t>16.1.0</w:t>
            </w:r>
          </w:p>
        </w:tc>
      </w:tr>
      <w:tr w:rsidR="00D40151" w:rsidRPr="009E0DE1" w14:paraId="7857F5A5" w14:textId="77777777" w:rsidTr="00A22EDB">
        <w:tc>
          <w:tcPr>
            <w:tcW w:w="800" w:type="dxa"/>
            <w:shd w:val="solid" w:color="FFFFFF" w:fill="auto"/>
          </w:tcPr>
          <w:p w14:paraId="2FA350AA" w14:textId="77777777" w:rsidR="00D40151" w:rsidRDefault="00D40151" w:rsidP="00A22EDB">
            <w:pPr>
              <w:pStyle w:val="TAC"/>
              <w:rPr>
                <w:sz w:val="16"/>
                <w:szCs w:val="16"/>
              </w:rPr>
            </w:pPr>
            <w:r>
              <w:rPr>
                <w:sz w:val="16"/>
                <w:szCs w:val="16"/>
              </w:rPr>
              <w:t>2019-06</w:t>
            </w:r>
          </w:p>
        </w:tc>
        <w:tc>
          <w:tcPr>
            <w:tcW w:w="800" w:type="dxa"/>
            <w:shd w:val="solid" w:color="FFFFFF" w:fill="auto"/>
          </w:tcPr>
          <w:p w14:paraId="275A66F8" w14:textId="77777777" w:rsidR="00D40151" w:rsidRDefault="00D40151" w:rsidP="00A22EDB">
            <w:pPr>
              <w:pStyle w:val="TAC"/>
              <w:rPr>
                <w:sz w:val="16"/>
                <w:szCs w:val="16"/>
              </w:rPr>
            </w:pPr>
            <w:r>
              <w:rPr>
                <w:sz w:val="16"/>
                <w:szCs w:val="16"/>
              </w:rPr>
              <w:t>SP#84</w:t>
            </w:r>
          </w:p>
        </w:tc>
        <w:tc>
          <w:tcPr>
            <w:tcW w:w="1094" w:type="dxa"/>
            <w:shd w:val="solid" w:color="FFFFFF" w:fill="auto"/>
          </w:tcPr>
          <w:p w14:paraId="522D106F" w14:textId="77777777" w:rsidR="00D40151" w:rsidRDefault="00D40151" w:rsidP="00A22EDB">
            <w:pPr>
              <w:pStyle w:val="TAC"/>
              <w:rPr>
                <w:sz w:val="16"/>
                <w:szCs w:val="16"/>
              </w:rPr>
            </w:pPr>
            <w:r>
              <w:rPr>
                <w:sz w:val="16"/>
                <w:szCs w:val="16"/>
              </w:rPr>
              <w:t>SP-190410</w:t>
            </w:r>
          </w:p>
        </w:tc>
        <w:tc>
          <w:tcPr>
            <w:tcW w:w="567" w:type="dxa"/>
            <w:shd w:val="solid" w:color="FFFFFF" w:fill="auto"/>
          </w:tcPr>
          <w:p w14:paraId="25DC5216" w14:textId="77777777" w:rsidR="00D40151" w:rsidRDefault="00D40151" w:rsidP="00A22EDB">
            <w:pPr>
              <w:pStyle w:val="TAL"/>
              <w:rPr>
                <w:sz w:val="16"/>
                <w:szCs w:val="16"/>
              </w:rPr>
            </w:pPr>
            <w:r>
              <w:rPr>
                <w:sz w:val="16"/>
                <w:szCs w:val="16"/>
              </w:rPr>
              <w:t>1331</w:t>
            </w:r>
          </w:p>
        </w:tc>
        <w:tc>
          <w:tcPr>
            <w:tcW w:w="425" w:type="dxa"/>
            <w:shd w:val="solid" w:color="FFFFFF" w:fill="auto"/>
          </w:tcPr>
          <w:p w14:paraId="1045CEB7" w14:textId="77777777" w:rsidR="00D40151" w:rsidRDefault="00D40151" w:rsidP="00A22EDB">
            <w:pPr>
              <w:pStyle w:val="TAL"/>
              <w:rPr>
                <w:sz w:val="16"/>
                <w:szCs w:val="16"/>
              </w:rPr>
            </w:pPr>
            <w:r>
              <w:rPr>
                <w:sz w:val="16"/>
                <w:szCs w:val="16"/>
              </w:rPr>
              <w:t>3</w:t>
            </w:r>
          </w:p>
        </w:tc>
        <w:tc>
          <w:tcPr>
            <w:tcW w:w="425" w:type="dxa"/>
            <w:shd w:val="solid" w:color="FFFFFF" w:fill="auto"/>
          </w:tcPr>
          <w:p w14:paraId="61180936" w14:textId="77777777" w:rsidR="00D40151" w:rsidRDefault="00D40151" w:rsidP="00A22EDB">
            <w:pPr>
              <w:pStyle w:val="TAL"/>
              <w:rPr>
                <w:sz w:val="16"/>
                <w:szCs w:val="16"/>
              </w:rPr>
            </w:pPr>
            <w:r>
              <w:rPr>
                <w:sz w:val="16"/>
                <w:szCs w:val="16"/>
              </w:rPr>
              <w:t>B</w:t>
            </w:r>
          </w:p>
        </w:tc>
        <w:tc>
          <w:tcPr>
            <w:tcW w:w="4820" w:type="dxa"/>
            <w:shd w:val="solid" w:color="FFFFFF" w:fill="auto"/>
          </w:tcPr>
          <w:p w14:paraId="72264870" w14:textId="77777777" w:rsidR="00D40151" w:rsidRDefault="00D40151" w:rsidP="00A22EDB">
            <w:pPr>
              <w:pStyle w:val="TAL"/>
              <w:rPr>
                <w:sz w:val="16"/>
                <w:szCs w:val="16"/>
              </w:rPr>
            </w:pPr>
            <w:r>
              <w:rPr>
                <w:sz w:val="16"/>
                <w:szCs w:val="16"/>
              </w:rPr>
              <w:t>Support of Service Context Transfer in TS23.501</w:t>
            </w:r>
          </w:p>
        </w:tc>
        <w:tc>
          <w:tcPr>
            <w:tcW w:w="708" w:type="dxa"/>
            <w:shd w:val="solid" w:color="FFFFFF" w:fill="auto"/>
          </w:tcPr>
          <w:p w14:paraId="41B5D923" w14:textId="77777777" w:rsidR="00D40151" w:rsidRDefault="00D40151" w:rsidP="00A22EDB">
            <w:pPr>
              <w:pStyle w:val="TAC"/>
              <w:rPr>
                <w:sz w:val="16"/>
                <w:szCs w:val="16"/>
              </w:rPr>
            </w:pPr>
            <w:r>
              <w:rPr>
                <w:sz w:val="16"/>
                <w:szCs w:val="16"/>
              </w:rPr>
              <w:t>16.1.0</w:t>
            </w:r>
          </w:p>
        </w:tc>
      </w:tr>
      <w:tr w:rsidR="00D40151" w:rsidRPr="009E0DE1" w14:paraId="48D3AA18" w14:textId="77777777" w:rsidTr="00A22EDB">
        <w:tc>
          <w:tcPr>
            <w:tcW w:w="800" w:type="dxa"/>
            <w:shd w:val="solid" w:color="FFFFFF" w:fill="auto"/>
          </w:tcPr>
          <w:p w14:paraId="6177A44A" w14:textId="77777777" w:rsidR="00D40151" w:rsidRDefault="00D40151" w:rsidP="00A22EDB">
            <w:pPr>
              <w:pStyle w:val="TAC"/>
              <w:rPr>
                <w:sz w:val="16"/>
                <w:szCs w:val="16"/>
              </w:rPr>
            </w:pPr>
            <w:r>
              <w:rPr>
                <w:sz w:val="16"/>
                <w:szCs w:val="16"/>
              </w:rPr>
              <w:lastRenderedPageBreak/>
              <w:t>2019-06</w:t>
            </w:r>
          </w:p>
        </w:tc>
        <w:tc>
          <w:tcPr>
            <w:tcW w:w="800" w:type="dxa"/>
            <w:shd w:val="solid" w:color="FFFFFF" w:fill="auto"/>
          </w:tcPr>
          <w:p w14:paraId="45E693B5" w14:textId="77777777" w:rsidR="00D40151" w:rsidRDefault="00D40151" w:rsidP="00A22EDB">
            <w:pPr>
              <w:pStyle w:val="TAC"/>
              <w:rPr>
                <w:sz w:val="16"/>
                <w:szCs w:val="16"/>
              </w:rPr>
            </w:pPr>
            <w:r>
              <w:rPr>
                <w:sz w:val="16"/>
                <w:szCs w:val="16"/>
              </w:rPr>
              <w:t>SP#84</w:t>
            </w:r>
          </w:p>
        </w:tc>
        <w:tc>
          <w:tcPr>
            <w:tcW w:w="1094" w:type="dxa"/>
            <w:shd w:val="solid" w:color="FFFFFF" w:fill="auto"/>
          </w:tcPr>
          <w:p w14:paraId="39BD6504" w14:textId="77777777" w:rsidR="00D40151" w:rsidRDefault="00D40151" w:rsidP="00A22EDB">
            <w:pPr>
              <w:pStyle w:val="TAC"/>
              <w:rPr>
                <w:sz w:val="16"/>
                <w:szCs w:val="16"/>
              </w:rPr>
            </w:pPr>
            <w:r>
              <w:rPr>
                <w:sz w:val="16"/>
                <w:szCs w:val="16"/>
              </w:rPr>
              <w:t>SP-190413</w:t>
            </w:r>
          </w:p>
        </w:tc>
        <w:tc>
          <w:tcPr>
            <w:tcW w:w="567" w:type="dxa"/>
            <w:shd w:val="solid" w:color="FFFFFF" w:fill="auto"/>
          </w:tcPr>
          <w:p w14:paraId="31D91143" w14:textId="77777777" w:rsidR="00D40151" w:rsidRDefault="00D40151" w:rsidP="00A22EDB">
            <w:pPr>
              <w:pStyle w:val="TAL"/>
              <w:rPr>
                <w:sz w:val="16"/>
                <w:szCs w:val="16"/>
              </w:rPr>
            </w:pPr>
            <w:r>
              <w:rPr>
                <w:sz w:val="16"/>
                <w:szCs w:val="16"/>
              </w:rPr>
              <w:t>1333</w:t>
            </w:r>
          </w:p>
        </w:tc>
        <w:tc>
          <w:tcPr>
            <w:tcW w:w="425" w:type="dxa"/>
            <w:shd w:val="solid" w:color="FFFFFF" w:fill="auto"/>
          </w:tcPr>
          <w:p w14:paraId="6F7803C4" w14:textId="77777777" w:rsidR="00D40151" w:rsidRDefault="00D40151" w:rsidP="00A22EDB">
            <w:pPr>
              <w:pStyle w:val="TAL"/>
              <w:rPr>
                <w:sz w:val="16"/>
                <w:szCs w:val="16"/>
              </w:rPr>
            </w:pPr>
            <w:r>
              <w:rPr>
                <w:sz w:val="16"/>
                <w:szCs w:val="16"/>
              </w:rPr>
              <w:t>1</w:t>
            </w:r>
          </w:p>
        </w:tc>
        <w:tc>
          <w:tcPr>
            <w:tcW w:w="425" w:type="dxa"/>
            <w:shd w:val="solid" w:color="FFFFFF" w:fill="auto"/>
          </w:tcPr>
          <w:p w14:paraId="6A355A88" w14:textId="77777777" w:rsidR="00D40151" w:rsidRDefault="00D40151" w:rsidP="00A22EDB">
            <w:pPr>
              <w:pStyle w:val="TAL"/>
              <w:rPr>
                <w:sz w:val="16"/>
                <w:szCs w:val="16"/>
              </w:rPr>
            </w:pPr>
            <w:r>
              <w:rPr>
                <w:sz w:val="16"/>
                <w:szCs w:val="16"/>
              </w:rPr>
              <w:t>B</w:t>
            </w:r>
          </w:p>
        </w:tc>
        <w:tc>
          <w:tcPr>
            <w:tcW w:w="4820" w:type="dxa"/>
            <w:shd w:val="solid" w:color="FFFFFF" w:fill="auto"/>
          </w:tcPr>
          <w:p w14:paraId="1BDEF5A4" w14:textId="77777777" w:rsidR="00D40151" w:rsidRDefault="00D40151" w:rsidP="00A22EDB">
            <w:pPr>
              <w:pStyle w:val="TAL"/>
              <w:rPr>
                <w:sz w:val="16"/>
                <w:szCs w:val="16"/>
              </w:rPr>
            </w:pPr>
            <w:r>
              <w:rPr>
                <w:sz w:val="16"/>
                <w:szCs w:val="16"/>
              </w:rPr>
              <w:t>Alignment of IMS Voice Service via EPS Fallback with RAN specifications</w:t>
            </w:r>
          </w:p>
        </w:tc>
        <w:tc>
          <w:tcPr>
            <w:tcW w:w="708" w:type="dxa"/>
            <w:shd w:val="solid" w:color="FFFFFF" w:fill="auto"/>
          </w:tcPr>
          <w:p w14:paraId="53824D13" w14:textId="77777777" w:rsidR="00D40151" w:rsidRDefault="00D40151" w:rsidP="00A22EDB">
            <w:pPr>
              <w:pStyle w:val="TAC"/>
              <w:rPr>
                <w:sz w:val="16"/>
                <w:szCs w:val="16"/>
              </w:rPr>
            </w:pPr>
            <w:r>
              <w:rPr>
                <w:sz w:val="16"/>
                <w:szCs w:val="16"/>
              </w:rPr>
              <w:t>16.1.0</w:t>
            </w:r>
          </w:p>
        </w:tc>
      </w:tr>
      <w:tr w:rsidR="00D40151" w:rsidRPr="009E0DE1" w14:paraId="4F4D2E25" w14:textId="77777777" w:rsidTr="00A22EDB">
        <w:tc>
          <w:tcPr>
            <w:tcW w:w="800" w:type="dxa"/>
            <w:shd w:val="solid" w:color="FFFFFF" w:fill="auto"/>
          </w:tcPr>
          <w:p w14:paraId="7B312C8A" w14:textId="77777777" w:rsidR="00D40151" w:rsidRDefault="00D40151" w:rsidP="00A22EDB">
            <w:pPr>
              <w:pStyle w:val="TAC"/>
              <w:rPr>
                <w:sz w:val="16"/>
                <w:szCs w:val="16"/>
              </w:rPr>
            </w:pPr>
            <w:r>
              <w:rPr>
                <w:sz w:val="16"/>
                <w:szCs w:val="16"/>
              </w:rPr>
              <w:t>2019-06</w:t>
            </w:r>
          </w:p>
        </w:tc>
        <w:tc>
          <w:tcPr>
            <w:tcW w:w="800" w:type="dxa"/>
            <w:shd w:val="solid" w:color="FFFFFF" w:fill="auto"/>
          </w:tcPr>
          <w:p w14:paraId="28869176" w14:textId="77777777" w:rsidR="00D40151" w:rsidRDefault="00D40151" w:rsidP="00A22EDB">
            <w:pPr>
              <w:pStyle w:val="TAC"/>
              <w:rPr>
                <w:sz w:val="16"/>
                <w:szCs w:val="16"/>
              </w:rPr>
            </w:pPr>
            <w:r>
              <w:rPr>
                <w:sz w:val="16"/>
                <w:szCs w:val="16"/>
              </w:rPr>
              <w:t>SP#84</w:t>
            </w:r>
          </w:p>
        </w:tc>
        <w:tc>
          <w:tcPr>
            <w:tcW w:w="1094" w:type="dxa"/>
            <w:shd w:val="solid" w:color="FFFFFF" w:fill="auto"/>
          </w:tcPr>
          <w:p w14:paraId="4D8721ED" w14:textId="77777777" w:rsidR="00D40151" w:rsidRDefault="00D40151" w:rsidP="00A22EDB">
            <w:pPr>
              <w:pStyle w:val="TAC"/>
              <w:rPr>
                <w:sz w:val="16"/>
                <w:szCs w:val="16"/>
              </w:rPr>
            </w:pPr>
            <w:r>
              <w:rPr>
                <w:sz w:val="16"/>
                <w:szCs w:val="16"/>
              </w:rPr>
              <w:t>SP-190407</w:t>
            </w:r>
          </w:p>
        </w:tc>
        <w:tc>
          <w:tcPr>
            <w:tcW w:w="567" w:type="dxa"/>
            <w:shd w:val="solid" w:color="FFFFFF" w:fill="auto"/>
          </w:tcPr>
          <w:p w14:paraId="542D5491" w14:textId="77777777" w:rsidR="00D40151" w:rsidRDefault="00D40151" w:rsidP="00A22EDB">
            <w:pPr>
              <w:pStyle w:val="TAL"/>
              <w:rPr>
                <w:sz w:val="16"/>
                <w:szCs w:val="16"/>
              </w:rPr>
            </w:pPr>
            <w:r>
              <w:rPr>
                <w:sz w:val="16"/>
                <w:szCs w:val="16"/>
              </w:rPr>
              <w:t>1337</w:t>
            </w:r>
          </w:p>
        </w:tc>
        <w:tc>
          <w:tcPr>
            <w:tcW w:w="425" w:type="dxa"/>
            <w:shd w:val="solid" w:color="FFFFFF" w:fill="auto"/>
          </w:tcPr>
          <w:p w14:paraId="6A1225DA" w14:textId="77777777" w:rsidR="00D40151" w:rsidRDefault="00D40151" w:rsidP="00A22EDB">
            <w:pPr>
              <w:pStyle w:val="TAL"/>
              <w:rPr>
                <w:sz w:val="16"/>
                <w:szCs w:val="16"/>
              </w:rPr>
            </w:pPr>
            <w:r>
              <w:rPr>
                <w:sz w:val="16"/>
                <w:szCs w:val="16"/>
              </w:rPr>
              <w:t>1</w:t>
            </w:r>
          </w:p>
        </w:tc>
        <w:tc>
          <w:tcPr>
            <w:tcW w:w="425" w:type="dxa"/>
            <w:shd w:val="solid" w:color="FFFFFF" w:fill="auto"/>
          </w:tcPr>
          <w:p w14:paraId="5542FA9B" w14:textId="77777777" w:rsidR="00D40151" w:rsidRDefault="00D40151" w:rsidP="00A22EDB">
            <w:pPr>
              <w:pStyle w:val="TAL"/>
              <w:rPr>
                <w:sz w:val="16"/>
                <w:szCs w:val="16"/>
              </w:rPr>
            </w:pPr>
            <w:r>
              <w:rPr>
                <w:sz w:val="16"/>
                <w:szCs w:val="16"/>
              </w:rPr>
              <w:t>B</w:t>
            </w:r>
          </w:p>
        </w:tc>
        <w:tc>
          <w:tcPr>
            <w:tcW w:w="4820" w:type="dxa"/>
            <w:shd w:val="solid" w:color="FFFFFF" w:fill="auto"/>
          </w:tcPr>
          <w:p w14:paraId="0594E10E" w14:textId="77777777" w:rsidR="00D40151" w:rsidRDefault="00D40151" w:rsidP="00A22EDB">
            <w:pPr>
              <w:pStyle w:val="TAL"/>
              <w:rPr>
                <w:sz w:val="16"/>
                <w:szCs w:val="16"/>
              </w:rPr>
            </w:pPr>
            <w:r>
              <w:rPr>
                <w:sz w:val="16"/>
                <w:szCs w:val="16"/>
              </w:rPr>
              <w:t>Update to High Latency Overall Description</w:t>
            </w:r>
          </w:p>
        </w:tc>
        <w:tc>
          <w:tcPr>
            <w:tcW w:w="708" w:type="dxa"/>
            <w:shd w:val="solid" w:color="FFFFFF" w:fill="auto"/>
          </w:tcPr>
          <w:p w14:paraId="3B8A9A45" w14:textId="77777777" w:rsidR="00D40151" w:rsidRDefault="00D40151" w:rsidP="00A22EDB">
            <w:pPr>
              <w:pStyle w:val="TAC"/>
              <w:rPr>
                <w:sz w:val="16"/>
                <w:szCs w:val="16"/>
              </w:rPr>
            </w:pPr>
            <w:r>
              <w:rPr>
                <w:sz w:val="16"/>
                <w:szCs w:val="16"/>
              </w:rPr>
              <w:t>16.1.0</w:t>
            </w:r>
          </w:p>
        </w:tc>
      </w:tr>
      <w:tr w:rsidR="00D40151" w:rsidRPr="009E0DE1" w14:paraId="7A8A5928" w14:textId="77777777" w:rsidTr="00A22EDB">
        <w:tc>
          <w:tcPr>
            <w:tcW w:w="800" w:type="dxa"/>
            <w:shd w:val="solid" w:color="FFFFFF" w:fill="auto"/>
          </w:tcPr>
          <w:p w14:paraId="5EF01C8D" w14:textId="77777777" w:rsidR="00D40151" w:rsidRDefault="00D40151" w:rsidP="00A22EDB">
            <w:pPr>
              <w:pStyle w:val="TAC"/>
              <w:rPr>
                <w:sz w:val="16"/>
                <w:szCs w:val="16"/>
              </w:rPr>
            </w:pPr>
            <w:r>
              <w:rPr>
                <w:sz w:val="16"/>
                <w:szCs w:val="16"/>
              </w:rPr>
              <w:t>2019-06</w:t>
            </w:r>
          </w:p>
        </w:tc>
        <w:tc>
          <w:tcPr>
            <w:tcW w:w="800" w:type="dxa"/>
            <w:shd w:val="solid" w:color="FFFFFF" w:fill="auto"/>
          </w:tcPr>
          <w:p w14:paraId="3C8448A1" w14:textId="77777777" w:rsidR="00D40151" w:rsidRDefault="00D40151" w:rsidP="00A22EDB">
            <w:pPr>
              <w:pStyle w:val="TAC"/>
              <w:rPr>
                <w:sz w:val="16"/>
                <w:szCs w:val="16"/>
              </w:rPr>
            </w:pPr>
            <w:r>
              <w:rPr>
                <w:sz w:val="16"/>
                <w:szCs w:val="16"/>
              </w:rPr>
              <w:t>SP#84</w:t>
            </w:r>
          </w:p>
        </w:tc>
        <w:tc>
          <w:tcPr>
            <w:tcW w:w="1094" w:type="dxa"/>
            <w:shd w:val="solid" w:color="FFFFFF" w:fill="auto"/>
          </w:tcPr>
          <w:p w14:paraId="39E3288C" w14:textId="77777777" w:rsidR="00D40151" w:rsidRDefault="00D40151" w:rsidP="00A22EDB">
            <w:pPr>
              <w:pStyle w:val="TAC"/>
              <w:rPr>
                <w:sz w:val="16"/>
                <w:szCs w:val="16"/>
              </w:rPr>
            </w:pPr>
            <w:r>
              <w:rPr>
                <w:sz w:val="16"/>
                <w:szCs w:val="16"/>
              </w:rPr>
              <w:t>SP-190429</w:t>
            </w:r>
          </w:p>
        </w:tc>
        <w:tc>
          <w:tcPr>
            <w:tcW w:w="567" w:type="dxa"/>
            <w:shd w:val="solid" w:color="FFFFFF" w:fill="auto"/>
          </w:tcPr>
          <w:p w14:paraId="5A975774" w14:textId="77777777" w:rsidR="00D40151" w:rsidRDefault="00D40151" w:rsidP="00A22EDB">
            <w:pPr>
              <w:pStyle w:val="TAL"/>
              <w:rPr>
                <w:sz w:val="16"/>
                <w:szCs w:val="16"/>
              </w:rPr>
            </w:pPr>
            <w:r>
              <w:rPr>
                <w:sz w:val="16"/>
                <w:szCs w:val="16"/>
              </w:rPr>
              <w:t>1338</w:t>
            </w:r>
          </w:p>
        </w:tc>
        <w:tc>
          <w:tcPr>
            <w:tcW w:w="425" w:type="dxa"/>
            <w:shd w:val="solid" w:color="FFFFFF" w:fill="auto"/>
          </w:tcPr>
          <w:p w14:paraId="7B02D9C0" w14:textId="77777777" w:rsidR="00D40151" w:rsidRDefault="00D40151" w:rsidP="00A22EDB">
            <w:pPr>
              <w:pStyle w:val="TAL"/>
              <w:rPr>
                <w:sz w:val="16"/>
                <w:szCs w:val="16"/>
              </w:rPr>
            </w:pPr>
            <w:r>
              <w:rPr>
                <w:sz w:val="16"/>
                <w:szCs w:val="16"/>
              </w:rPr>
              <w:t>2</w:t>
            </w:r>
          </w:p>
        </w:tc>
        <w:tc>
          <w:tcPr>
            <w:tcW w:w="425" w:type="dxa"/>
            <w:shd w:val="solid" w:color="FFFFFF" w:fill="auto"/>
          </w:tcPr>
          <w:p w14:paraId="37688812" w14:textId="77777777" w:rsidR="00D40151" w:rsidRDefault="00D40151" w:rsidP="00A22EDB">
            <w:pPr>
              <w:pStyle w:val="TAL"/>
              <w:rPr>
                <w:sz w:val="16"/>
                <w:szCs w:val="16"/>
              </w:rPr>
            </w:pPr>
            <w:r>
              <w:rPr>
                <w:sz w:val="16"/>
                <w:szCs w:val="16"/>
              </w:rPr>
              <w:t>F</w:t>
            </w:r>
          </w:p>
        </w:tc>
        <w:tc>
          <w:tcPr>
            <w:tcW w:w="4820" w:type="dxa"/>
            <w:shd w:val="solid" w:color="FFFFFF" w:fill="auto"/>
          </w:tcPr>
          <w:p w14:paraId="4038F4FA" w14:textId="77777777" w:rsidR="00D40151" w:rsidRDefault="00D40151" w:rsidP="00A22EDB">
            <w:pPr>
              <w:pStyle w:val="TAL"/>
              <w:rPr>
                <w:sz w:val="16"/>
                <w:szCs w:val="16"/>
              </w:rPr>
            </w:pPr>
            <w:r>
              <w:rPr>
                <w:sz w:val="16"/>
                <w:szCs w:val="16"/>
              </w:rPr>
              <w:t xml:space="preserve">NPN: Corrections to handling of Allowed CAG list and CAG-only indication </w:t>
            </w:r>
          </w:p>
        </w:tc>
        <w:tc>
          <w:tcPr>
            <w:tcW w:w="708" w:type="dxa"/>
            <w:shd w:val="solid" w:color="FFFFFF" w:fill="auto"/>
          </w:tcPr>
          <w:p w14:paraId="641AFDE0" w14:textId="77777777" w:rsidR="00D40151" w:rsidRDefault="00D40151" w:rsidP="00A22EDB">
            <w:pPr>
              <w:pStyle w:val="TAC"/>
              <w:rPr>
                <w:sz w:val="16"/>
                <w:szCs w:val="16"/>
              </w:rPr>
            </w:pPr>
            <w:r>
              <w:rPr>
                <w:sz w:val="16"/>
                <w:szCs w:val="16"/>
              </w:rPr>
              <w:t>16.1.0</w:t>
            </w:r>
          </w:p>
        </w:tc>
      </w:tr>
      <w:tr w:rsidR="00D40151" w:rsidRPr="009E0DE1" w14:paraId="5DD41930" w14:textId="77777777" w:rsidTr="00A22EDB">
        <w:tc>
          <w:tcPr>
            <w:tcW w:w="800" w:type="dxa"/>
            <w:shd w:val="solid" w:color="FFFFFF" w:fill="auto"/>
          </w:tcPr>
          <w:p w14:paraId="288B4B1E" w14:textId="77777777" w:rsidR="00D40151" w:rsidRDefault="00D40151" w:rsidP="00A22EDB">
            <w:pPr>
              <w:pStyle w:val="TAC"/>
              <w:rPr>
                <w:sz w:val="16"/>
                <w:szCs w:val="16"/>
              </w:rPr>
            </w:pPr>
            <w:r>
              <w:rPr>
                <w:sz w:val="16"/>
                <w:szCs w:val="16"/>
              </w:rPr>
              <w:t>2019-06</w:t>
            </w:r>
          </w:p>
        </w:tc>
        <w:tc>
          <w:tcPr>
            <w:tcW w:w="800" w:type="dxa"/>
            <w:shd w:val="solid" w:color="FFFFFF" w:fill="auto"/>
          </w:tcPr>
          <w:p w14:paraId="02CD93D8" w14:textId="77777777" w:rsidR="00D40151" w:rsidRDefault="00D40151" w:rsidP="00A22EDB">
            <w:pPr>
              <w:pStyle w:val="TAC"/>
              <w:rPr>
                <w:sz w:val="16"/>
                <w:szCs w:val="16"/>
              </w:rPr>
            </w:pPr>
            <w:r>
              <w:rPr>
                <w:sz w:val="16"/>
                <w:szCs w:val="16"/>
              </w:rPr>
              <w:t>SP#84</w:t>
            </w:r>
          </w:p>
        </w:tc>
        <w:tc>
          <w:tcPr>
            <w:tcW w:w="1094" w:type="dxa"/>
            <w:shd w:val="solid" w:color="FFFFFF" w:fill="auto"/>
          </w:tcPr>
          <w:p w14:paraId="23AD860F" w14:textId="77777777" w:rsidR="00D40151" w:rsidRDefault="00D40151" w:rsidP="00A22EDB">
            <w:pPr>
              <w:pStyle w:val="TAC"/>
              <w:rPr>
                <w:sz w:val="16"/>
                <w:szCs w:val="16"/>
              </w:rPr>
            </w:pPr>
            <w:r>
              <w:rPr>
                <w:sz w:val="16"/>
                <w:szCs w:val="16"/>
              </w:rPr>
              <w:t>SP-190429</w:t>
            </w:r>
          </w:p>
        </w:tc>
        <w:tc>
          <w:tcPr>
            <w:tcW w:w="567" w:type="dxa"/>
            <w:shd w:val="solid" w:color="FFFFFF" w:fill="auto"/>
          </w:tcPr>
          <w:p w14:paraId="52FCB6F5" w14:textId="77777777" w:rsidR="00D40151" w:rsidRDefault="00D40151" w:rsidP="00A22EDB">
            <w:pPr>
              <w:pStyle w:val="TAL"/>
              <w:rPr>
                <w:sz w:val="16"/>
                <w:szCs w:val="16"/>
              </w:rPr>
            </w:pPr>
            <w:r>
              <w:rPr>
                <w:sz w:val="16"/>
                <w:szCs w:val="16"/>
              </w:rPr>
              <w:t>1339</w:t>
            </w:r>
          </w:p>
        </w:tc>
        <w:tc>
          <w:tcPr>
            <w:tcW w:w="425" w:type="dxa"/>
            <w:shd w:val="solid" w:color="FFFFFF" w:fill="auto"/>
          </w:tcPr>
          <w:p w14:paraId="4403A6C0" w14:textId="77777777" w:rsidR="00D40151" w:rsidRDefault="00D40151" w:rsidP="00A22EDB">
            <w:pPr>
              <w:pStyle w:val="TAL"/>
              <w:rPr>
                <w:sz w:val="16"/>
                <w:szCs w:val="16"/>
              </w:rPr>
            </w:pPr>
            <w:r>
              <w:rPr>
                <w:sz w:val="16"/>
                <w:szCs w:val="16"/>
              </w:rPr>
              <w:t>2</w:t>
            </w:r>
          </w:p>
        </w:tc>
        <w:tc>
          <w:tcPr>
            <w:tcW w:w="425" w:type="dxa"/>
            <w:shd w:val="solid" w:color="FFFFFF" w:fill="auto"/>
          </w:tcPr>
          <w:p w14:paraId="5B20F41B" w14:textId="77777777" w:rsidR="00D40151" w:rsidRDefault="00D40151" w:rsidP="00A22EDB">
            <w:pPr>
              <w:pStyle w:val="TAL"/>
              <w:rPr>
                <w:sz w:val="16"/>
                <w:szCs w:val="16"/>
              </w:rPr>
            </w:pPr>
            <w:r>
              <w:rPr>
                <w:sz w:val="16"/>
                <w:szCs w:val="16"/>
              </w:rPr>
              <w:t>F</w:t>
            </w:r>
          </w:p>
        </w:tc>
        <w:tc>
          <w:tcPr>
            <w:tcW w:w="4820" w:type="dxa"/>
            <w:shd w:val="solid" w:color="FFFFFF" w:fill="auto"/>
          </w:tcPr>
          <w:p w14:paraId="1A41A047" w14:textId="77777777" w:rsidR="00D40151" w:rsidRDefault="00D40151" w:rsidP="00A22EDB">
            <w:pPr>
              <w:pStyle w:val="TAL"/>
              <w:rPr>
                <w:sz w:val="16"/>
                <w:szCs w:val="16"/>
              </w:rPr>
            </w:pPr>
            <w:r>
              <w:rPr>
                <w:sz w:val="16"/>
                <w:szCs w:val="16"/>
              </w:rPr>
              <w:t xml:space="preserve">NPN: Correction to CAG-only indication </w:t>
            </w:r>
          </w:p>
        </w:tc>
        <w:tc>
          <w:tcPr>
            <w:tcW w:w="708" w:type="dxa"/>
            <w:shd w:val="solid" w:color="FFFFFF" w:fill="auto"/>
          </w:tcPr>
          <w:p w14:paraId="62AE8FEB" w14:textId="77777777" w:rsidR="00D40151" w:rsidRDefault="00D40151" w:rsidP="00A22EDB">
            <w:pPr>
              <w:pStyle w:val="TAC"/>
              <w:rPr>
                <w:sz w:val="16"/>
                <w:szCs w:val="16"/>
              </w:rPr>
            </w:pPr>
            <w:r>
              <w:rPr>
                <w:sz w:val="16"/>
                <w:szCs w:val="16"/>
              </w:rPr>
              <w:t>16.1.0</w:t>
            </w:r>
          </w:p>
        </w:tc>
      </w:tr>
      <w:tr w:rsidR="00D40151" w:rsidRPr="009E0DE1" w14:paraId="7CFC784D" w14:textId="77777777" w:rsidTr="00A22EDB">
        <w:tc>
          <w:tcPr>
            <w:tcW w:w="800" w:type="dxa"/>
            <w:shd w:val="solid" w:color="FFFFFF" w:fill="auto"/>
          </w:tcPr>
          <w:p w14:paraId="2CD73914" w14:textId="77777777" w:rsidR="00D40151" w:rsidRDefault="00D40151" w:rsidP="00A22EDB">
            <w:pPr>
              <w:pStyle w:val="TAC"/>
              <w:rPr>
                <w:sz w:val="16"/>
                <w:szCs w:val="16"/>
              </w:rPr>
            </w:pPr>
            <w:r>
              <w:rPr>
                <w:sz w:val="16"/>
                <w:szCs w:val="16"/>
              </w:rPr>
              <w:t>2019-06</w:t>
            </w:r>
          </w:p>
        </w:tc>
        <w:tc>
          <w:tcPr>
            <w:tcW w:w="800" w:type="dxa"/>
            <w:shd w:val="solid" w:color="FFFFFF" w:fill="auto"/>
          </w:tcPr>
          <w:p w14:paraId="57B58AA8" w14:textId="77777777" w:rsidR="00D40151" w:rsidRDefault="00D40151" w:rsidP="00A22EDB">
            <w:pPr>
              <w:pStyle w:val="TAC"/>
              <w:rPr>
                <w:sz w:val="16"/>
                <w:szCs w:val="16"/>
              </w:rPr>
            </w:pPr>
            <w:r>
              <w:rPr>
                <w:sz w:val="16"/>
                <w:szCs w:val="16"/>
              </w:rPr>
              <w:t>SP#84</w:t>
            </w:r>
          </w:p>
        </w:tc>
        <w:tc>
          <w:tcPr>
            <w:tcW w:w="1094" w:type="dxa"/>
            <w:shd w:val="solid" w:color="FFFFFF" w:fill="auto"/>
          </w:tcPr>
          <w:p w14:paraId="6A95396D" w14:textId="77777777" w:rsidR="00D40151" w:rsidRDefault="00D40151" w:rsidP="00A22EDB">
            <w:pPr>
              <w:pStyle w:val="TAC"/>
              <w:rPr>
                <w:sz w:val="16"/>
                <w:szCs w:val="16"/>
              </w:rPr>
            </w:pPr>
            <w:r>
              <w:rPr>
                <w:sz w:val="16"/>
                <w:szCs w:val="16"/>
              </w:rPr>
              <w:t>SP-190429</w:t>
            </w:r>
          </w:p>
        </w:tc>
        <w:tc>
          <w:tcPr>
            <w:tcW w:w="567" w:type="dxa"/>
            <w:shd w:val="solid" w:color="FFFFFF" w:fill="auto"/>
          </w:tcPr>
          <w:p w14:paraId="79C90819" w14:textId="77777777" w:rsidR="00D40151" w:rsidRDefault="00D40151" w:rsidP="00A22EDB">
            <w:pPr>
              <w:pStyle w:val="TAL"/>
              <w:rPr>
                <w:sz w:val="16"/>
                <w:szCs w:val="16"/>
              </w:rPr>
            </w:pPr>
            <w:r>
              <w:rPr>
                <w:sz w:val="16"/>
                <w:szCs w:val="16"/>
              </w:rPr>
              <w:t>1341</w:t>
            </w:r>
          </w:p>
        </w:tc>
        <w:tc>
          <w:tcPr>
            <w:tcW w:w="425" w:type="dxa"/>
            <w:shd w:val="solid" w:color="FFFFFF" w:fill="auto"/>
          </w:tcPr>
          <w:p w14:paraId="3048B0CD" w14:textId="77777777" w:rsidR="00D40151" w:rsidRDefault="00D40151" w:rsidP="00A22EDB">
            <w:pPr>
              <w:pStyle w:val="TAL"/>
              <w:rPr>
                <w:sz w:val="16"/>
                <w:szCs w:val="16"/>
              </w:rPr>
            </w:pPr>
            <w:r>
              <w:rPr>
                <w:sz w:val="16"/>
                <w:szCs w:val="16"/>
              </w:rPr>
              <w:t>2</w:t>
            </w:r>
          </w:p>
        </w:tc>
        <w:tc>
          <w:tcPr>
            <w:tcW w:w="425" w:type="dxa"/>
            <w:shd w:val="solid" w:color="FFFFFF" w:fill="auto"/>
          </w:tcPr>
          <w:p w14:paraId="6FB37CEA" w14:textId="77777777" w:rsidR="00D40151" w:rsidRDefault="00D40151" w:rsidP="00A22EDB">
            <w:pPr>
              <w:pStyle w:val="TAL"/>
              <w:rPr>
                <w:sz w:val="16"/>
                <w:szCs w:val="16"/>
              </w:rPr>
            </w:pPr>
            <w:r>
              <w:rPr>
                <w:sz w:val="16"/>
                <w:szCs w:val="16"/>
              </w:rPr>
              <w:t>F</w:t>
            </w:r>
          </w:p>
        </w:tc>
        <w:tc>
          <w:tcPr>
            <w:tcW w:w="4820" w:type="dxa"/>
            <w:shd w:val="solid" w:color="FFFFFF" w:fill="auto"/>
          </w:tcPr>
          <w:p w14:paraId="53CC120C" w14:textId="77777777" w:rsidR="00D40151" w:rsidRDefault="00D40151" w:rsidP="00A22EDB">
            <w:pPr>
              <w:pStyle w:val="TAL"/>
              <w:rPr>
                <w:sz w:val="16"/>
                <w:szCs w:val="16"/>
              </w:rPr>
            </w:pPr>
            <w:r>
              <w:rPr>
                <w:sz w:val="16"/>
                <w:szCs w:val="16"/>
              </w:rPr>
              <w:t xml:space="preserve">NPN: Update and enforcement of new Allowed CAG list and CAG-only indication </w:t>
            </w:r>
          </w:p>
        </w:tc>
        <w:tc>
          <w:tcPr>
            <w:tcW w:w="708" w:type="dxa"/>
            <w:shd w:val="solid" w:color="FFFFFF" w:fill="auto"/>
          </w:tcPr>
          <w:p w14:paraId="56DD25B5" w14:textId="77777777" w:rsidR="00D40151" w:rsidRDefault="00D40151" w:rsidP="00A22EDB">
            <w:pPr>
              <w:pStyle w:val="TAC"/>
              <w:rPr>
                <w:sz w:val="16"/>
                <w:szCs w:val="16"/>
              </w:rPr>
            </w:pPr>
            <w:r>
              <w:rPr>
                <w:sz w:val="16"/>
                <w:szCs w:val="16"/>
              </w:rPr>
              <w:t>16.1.0</w:t>
            </w:r>
          </w:p>
        </w:tc>
      </w:tr>
      <w:tr w:rsidR="00D40151" w:rsidRPr="009E0DE1" w14:paraId="5B7718D7" w14:textId="77777777" w:rsidTr="00A22EDB">
        <w:tc>
          <w:tcPr>
            <w:tcW w:w="800" w:type="dxa"/>
            <w:shd w:val="solid" w:color="FFFFFF" w:fill="auto"/>
          </w:tcPr>
          <w:p w14:paraId="7CA02338" w14:textId="77777777" w:rsidR="00D40151" w:rsidRDefault="00D40151" w:rsidP="00A22EDB">
            <w:pPr>
              <w:pStyle w:val="TAC"/>
              <w:rPr>
                <w:sz w:val="16"/>
                <w:szCs w:val="16"/>
              </w:rPr>
            </w:pPr>
            <w:r>
              <w:rPr>
                <w:sz w:val="16"/>
                <w:szCs w:val="16"/>
              </w:rPr>
              <w:t>2019-06</w:t>
            </w:r>
          </w:p>
        </w:tc>
        <w:tc>
          <w:tcPr>
            <w:tcW w:w="800" w:type="dxa"/>
            <w:shd w:val="solid" w:color="FFFFFF" w:fill="auto"/>
          </w:tcPr>
          <w:p w14:paraId="26742849" w14:textId="77777777" w:rsidR="00D40151" w:rsidRDefault="00D40151" w:rsidP="00A22EDB">
            <w:pPr>
              <w:pStyle w:val="TAC"/>
              <w:rPr>
                <w:sz w:val="16"/>
                <w:szCs w:val="16"/>
              </w:rPr>
            </w:pPr>
            <w:r>
              <w:rPr>
                <w:sz w:val="16"/>
                <w:szCs w:val="16"/>
              </w:rPr>
              <w:t>SP#84</w:t>
            </w:r>
          </w:p>
        </w:tc>
        <w:tc>
          <w:tcPr>
            <w:tcW w:w="1094" w:type="dxa"/>
            <w:shd w:val="solid" w:color="FFFFFF" w:fill="auto"/>
          </w:tcPr>
          <w:p w14:paraId="513A459F" w14:textId="77777777" w:rsidR="00D40151" w:rsidRDefault="00D40151" w:rsidP="00A22EDB">
            <w:pPr>
              <w:pStyle w:val="TAC"/>
              <w:rPr>
                <w:sz w:val="16"/>
                <w:szCs w:val="16"/>
              </w:rPr>
            </w:pPr>
            <w:r>
              <w:rPr>
                <w:sz w:val="16"/>
                <w:szCs w:val="16"/>
              </w:rPr>
              <w:t>SP-190407</w:t>
            </w:r>
          </w:p>
        </w:tc>
        <w:tc>
          <w:tcPr>
            <w:tcW w:w="567" w:type="dxa"/>
            <w:shd w:val="solid" w:color="FFFFFF" w:fill="auto"/>
          </w:tcPr>
          <w:p w14:paraId="438DBB14" w14:textId="77777777" w:rsidR="00D40151" w:rsidRDefault="00D40151" w:rsidP="00A22EDB">
            <w:pPr>
              <w:pStyle w:val="TAL"/>
              <w:rPr>
                <w:sz w:val="16"/>
                <w:szCs w:val="16"/>
              </w:rPr>
            </w:pPr>
            <w:r>
              <w:rPr>
                <w:sz w:val="16"/>
                <w:szCs w:val="16"/>
              </w:rPr>
              <w:t>1346</w:t>
            </w:r>
          </w:p>
        </w:tc>
        <w:tc>
          <w:tcPr>
            <w:tcW w:w="425" w:type="dxa"/>
            <w:shd w:val="solid" w:color="FFFFFF" w:fill="auto"/>
          </w:tcPr>
          <w:p w14:paraId="2F4ED1B2" w14:textId="77777777" w:rsidR="00D40151" w:rsidRDefault="00D40151" w:rsidP="00A22EDB">
            <w:pPr>
              <w:pStyle w:val="TAL"/>
              <w:rPr>
                <w:sz w:val="16"/>
                <w:szCs w:val="16"/>
              </w:rPr>
            </w:pPr>
            <w:r>
              <w:rPr>
                <w:sz w:val="16"/>
                <w:szCs w:val="16"/>
              </w:rPr>
              <w:t>2</w:t>
            </w:r>
          </w:p>
        </w:tc>
        <w:tc>
          <w:tcPr>
            <w:tcW w:w="425" w:type="dxa"/>
            <w:shd w:val="solid" w:color="FFFFFF" w:fill="auto"/>
          </w:tcPr>
          <w:p w14:paraId="7DCF74EC" w14:textId="77777777" w:rsidR="00D40151" w:rsidRDefault="00D40151" w:rsidP="00A22EDB">
            <w:pPr>
              <w:pStyle w:val="TAL"/>
              <w:rPr>
                <w:sz w:val="16"/>
                <w:szCs w:val="16"/>
              </w:rPr>
            </w:pPr>
            <w:r>
              <w:rPr>
                <w:sz w:val="16"/>
                <w:szCs w:val="16"/>
              </w:rPr>
              <w:t>F</w:t>
            </w:r>
          </w:p>
        </w:tc>
        <w:tc>
          <w:tcPr>
            <w:tcW w:w="4820" w:type="dxa"/>
            <w:shd w:val="solid" w:color="FFFFFF" w:fill="auto"/>
          </w:tcPr>
          <w:p w14:paraId="1AC58B15" w14:textId="77777777" w:rsidR="00D40151" w:rsidRDefault="00D40151" w:rsidP="00A22EDB">
            <w:pPr>
              <w:pStyle w:val="TAL"/>
              <w:rPr>
                <w:sz w:val="16"/>
                <w:szCs w:val="16"/>
              </w:rPr>
            </w:pPr>
            <w:r>
              <w:rPr>
                <w:sz w:val="16"/>
                <w:szCs w:val="16"/>
              </w:rPr>
              <w:t>CIoT scope clarification</w:t>
            </w:r>
          </w:p>
        </w:tc>
        <w:tc>
          <w:tcPr>
            <w:tcW w:w="708" w:type="dxa"/>
            <w:shd w:val="solid" w:color="FFFFFF" w:fill="auto"/>
          </w:tcPr>
          <w:p w14:paraId="27755629" w14:textId="77777777" w:rsidR="00D40151" w:rsidRDefault="00D40151" w:rsidP="00A22EDB">
            <w:pPr>
              <w:pStyle w:val="TAC"/>
              <w:rPr>
                <w:sz w:val="16"/>
                <w:szCs w:val="16"/>
              </w:rPr>
            </w:pPr>
            <w:r>
              <w:rPr>
                <w:sz w:val="16"/>
                <w:szCs w:val="16"/>
              </w:rPr>
              <w:t>16.1.0</w:t>
            </w:r>
          </w:p>
        </w:tc>
      </w:tr>
      <w:tr w:rsidR="00D40151" w:rsidRPr="009E0DE1" w14:paraId="6CC66899" w14:textId="77777777" w:rsidTr="00A22EDB">
        <w:tc>
          <w:tcPr>
            <w:tcW w:w="800" w:type="dxa"/>
            <w:shd w:val="solid" w:color="FFFFFF" w:fill="auto"/>
          </w:tcPr>
          <w:p w14:paraId="0300E7EB" w14:textId="77777777" w:rsidR="00D40151" w:rsidRDefault="00D40151" w:rsidP="00A22EDB">
            <w:pPr>
              <w:pStyle w:val="TAC"/>
              <w:rPr>
                <w:sz w:val="16"/>
                <w:szCs w:val="16"/>
              </w:rPr>
            </w:pPr>
            <w:r>
              <w:rPr>
                <w:sz w:val="16"/>
                <w:szCs w:val="16"/>
              </w:rPr>
              <w:t>2019-06</w:t>
            </w:r>
          </w:p>
        </w:tc>
        <w:tc>
          <w:tcPr>
            <w:tcW w:w="800" w:type="dxa"/>
            <w:shd w:val="solid" w:color="FFFFFF" w:fill="auto"/>
          </w:tcPr>
          <w:p w14:paraId="54CDE6DB" w14:textId="77777777" w:rsidR="00D40151" w:rsidRDefault="00D40151" w:rsidP="00A22EDB">
            <w:pPr>
              <w:pStyle w:val="TAC"/>
              <w:rPr>
                <w:sz w:val="16"/>
                <w:szCs w:val="16"/>
              </w:rPr>
            </w:pPr>
            <w:r>
              <w:rPr>
                <w:sz w:val="16"/>
                <w:szCs w:val="16"/>
              </w:rPr>
              <w:t>SP#84</w:t>
            </w:r>
          </w:p>
        </w:tc>
        <w:tc>
          <w:tcPr>
            <w:tcW w:w="1094" w:type="dxa"/>
            <w:shd w:val="solid" w:color="FFFFFF" w:fill="auto"/>
          </w:tcPr>
          <w:p w14:paraId="7A1E3A25" w14:textId="77777777" w:rsidR="00D40151" w:rsidRDefault="00D40151" w:rsidP="00A22EDB">
            <w:pPr>
              <w:pStyle w:val="TAC"/>
              <w:rPr>
                <w:sz w:val="16"/>
                <w:szCs w:val="16"/>
              </w:rPr>
            </w:pPr>
            <w:r>
              <w:rPr>
                <w:sz w:val="16"/>
                <w:szCs w:val="16"/>
              </w:rPr>
              <w:t>SP-190404</w:t>
            </w:r>
          </w:p>
        </w:tc>
        <w:tc>
          <w:tcPr>
            <w:tcW w:w="567" w:type="dxa"/>
            <w:shd w:val="solid" w:color="FFFFFF" w:fill="auto"/>
          </w:tcPr>
          <w:p w14:paraId="74A9A56F" w14:textId="77777777" w:rsidR="00D40151" w:rsidRDefault="00D40151" w:rsidP="00A22EDB">
            <w:pPr>
              <w:pStyle w:val="TAL"/>
              <w:rPr>
                <w:sz w:val="16"/>
                <w:szCs w:val="16"/>
              </w:rPr>
            </w:pPr>
            <w:r>
              <w:rPr>
                <w:sz w:val="16"/>
                <w:szCs w:val="16"/>
              </w:rPr>
              <w:t>1350</w:t>
            </w:r>
          </w:p>
        </w:tc>
        <w:tc>
          <w:tcPr>
            <w:tcW w:w="425" w:type="dxa"/>
            <w:shd w:val="solid" w:color="FFFFFF" w:fill="auto"/>
          </w:tcPr>
          <w:p w14:paraId="2B3C873D" w14:textId="77777777" w:rsidR="00D40151" w:rsidRDefault="00D40151" w:rsidP="00A22EDB">
            <w:pPr>
              <w:pStyle w:val="TAL"/>
              <w:rPr>
                <w:sz w:val="16"/>
                <w:szCs w:val="16"/>
              </w:rPr>
            </w:pPr>
            <w:r>
              <w:rPr>
                <w:sz w:val="16"/>
                <w:szCs w:val="16"/>
              </w:rPr>
              <w:t>2</w:t>
            </w:r>
          </w:p>
        </w:tc>
        <w:tc>
          <w:tcPr>
            <w:tcW w:w="425" w:type="dxa"/>
            <w:shd w:val="solid" w:color="FFFFFF" w:fill="auto"/>
          </w:tcPr>
          <w:p w14:paraId="4C1D0900" w14:textId="77777777" w:rsidR="00D40151" w:rsidRDefault="00D40151" w:rsidP="00A22EDB">
            <w:pPr>
              <w:pStyle w:val="TAL"/>
              <w:rPr>
                <w:sz w:val="16"/>
                <w:szCs w:val="16"/>
              </w:rPr>
            </w:pPr>
            <w:r>
              <w:rPr>
                <w:sz w:val="16"/>
                <w:szCs w:val="16"/>
              </w:rPr>
              <w:t>A</w:t>
            </w:r>
          </w:p>
        </w:tc>
        <w:tc>
          <w:tcPr>
            <w:tcW w:w="4820" w:type="dxa"/>
            <w:shd w:val="solid" w:color="FFFFFF" w:fill="auto"/>
          </w:tcPr>
          <w:p w14:paraId="10EF16AD" w14:textId="77777777" w:rsidR="00D40151" w:rsidRDefault="00D40151" w:rsidP="00A22EDB">
            <w:pPr>
              <w:pStyle w:val="TAL"/>
              <w:rPr>
                <w:sz w:val="16"/>
                <w:szCs w:val="16"/>
              </w:rPr>
            </w:pPr>
            <w:r>
              <w:rPr>
                <w:sz w:val="16"/>
                <w:szCs w:val="16"/>
              </w:rPr>
              <w:t>Location Reporting of secondary cell</w:t>
            </w:r>
          </w:p>
        </w:tc>
        <w:tc>
          <w:tcPr>
            <w:tcW w:w="708" w:type="dxa"/>
            <w:shd w:val="solid" w:color="FFFFFF" w:fill="auto"/>
          </w:tcPr>
          <w:p w14:paraId="3F459DE0" w14:textId="77777777" w:rsidR="00D40151" w:rsidRDefault="00D40151" w:rsidP="00A22EDB">
            <w:pPr>
              <w:pStyle w:val="TAC"/>
              <w:rPr>
                <w:sz w:val="16"/>
                <w:szCs w:val="16"/>
              </w:rPr>
            </w:pPr>
            <w:r>
              <w:rPr>
                <w:sz w:val="16"/>
                <w:szCs w:val="16"/>
              </w:rPr>
              <w:t>16.1.0</w:t>
            </w:r>
          </w:p>
        </w:tc>
      </w:tr>
      <w:tr w:rsidR="00D40151" w:rsidRPr="009E0DE1" w14:paraId="09E404A9" w14:textId="77777777" w:rsidTr="00A22EDB">
        <w:tc>
          <w:tcPr>
            <w:tcW w:w="800" w:type="dxa"/>
            <w:shd w:val="solid" w:color="FFFFFF" w:fill="auto"/>
          </w:tcPr>
          <w:p w14:paraId="12A7A7B3" w14:textId="77777777" w:rsidR="00D40151" w:rsidRDefault="00D40151" w:rsidP="00A22EDB">
            <w:pPr>
              <w:pStyle w:val="TAC"/>
              <w:rPr>
                <w:sz w:val="16"/>
                <w:szCs w:val="16"/>
              </w:rPr>
            </w:pPr>
            <w:r>
              <w:rPr>
                <w:sz w:val="16"/>
                <w:szCs w:val="16"/>
              </w:rPr>
              <w:t>2019-06</w:t>
            </w:r>
          </w:p>
        </w:tc>
        <w:tc>
          <w:tcPr>
            <w:tcW w:w="800" w:type="dxa"/>
            <w:shd w:val="solid" w:color="FFFFFF" w:fill="auto"/>
          </w:tcPr>
          <w:p w14:paraId="44D94A14" w14:textId="77777777" w:rsidR="00D40151" w:rsidRDefault="00D40151" w:rsidP="00A22EDB">
            <w:pPr>
              <w:pStyle w:val="TAC"/>
              <w:rPr>
                <w:sz w:val="16"/>
                <w:szCs w:val="16"/>
              </w:rPr>
            </w:pPr>
            <w:r>
              <w:rPr>
                <w:sz w:val="16"/>
                <w:szCs w:val="16"/>
              </w:rPr>
              <w:t>SP#84</w:t>
            </w:r>
          </w:p>
        </w:tc>
        <w:tc>
          <w:tcPr>
            <w:tcW w:w="1094" w:type="dxa"/>
            <w:shd w:val="solid" w:color="FFFFFF" w:fill="auto"/>
          </w:tcPr>
          <w:p w14:paraId="5EFBC91D" w14:textId="77777777" w:rsidR="00D40151" w:rsidRDefault="00D40151" w:rsidP="00A22EDB">
            <w:pPr>
              <w:pStyle w:val="TAC"/>
              <w:rPr>
                <w:sz w:val="16"/>
                <w:szCs w:val="16"/>
              </w:rPr>
            </w:pPr>
            <w:r>
              <w:rPr>
                <w:sz w:val="16"/>
                <w:szCs w:val="16"/>
              </w:rPr>
              <w:t>SP-190416</w:t>
            </w:r>
          </w:p>
        </w:tc>
        <w:tc>
          <w:tcPr>
            <w:tcW w:w="567" w:type="dxa"/>
            <w:shd w:val="solid" w:color="FFFFFF" w:fill="auto"/>
          </w:tcPr>
          <w:p w14:paraId="7C5F544B" w14:textId="77777777" w:rsidR="00D40151" w:rsidRDefault="00D40151" w:rsidP="00A22EDB">
            <w:pPr>
              <w:pStyle w:val="TAL"/>
              <w:rPr>
                <w:sz w:val="16"/>
                <w:szCs w:val="16"/>
              </w:rPr>
            </w:pPr>
            <w:r>
              <w:rPr>
                <w:sz w:val="16"/>
                <w:szCs w:val="16"/>
              </w:rPr>
              <w:t>1351</w:t>
            </w:r>
          </w:p>
        </w:tc>
        <w:tc>
          <w:tcPr>
            <w:tcW w:w="425" w:type="dxa"/>
            <w:shd w:val="solid" w:color="FFFFFF" w:fill="auto"/>
          </w:tcPr>
          <w:p w14:paraId="7031BDA0" w14:textId="77777777" w:rsidR="00D40151" w:rsidRDefault="00D40151" w:rsidP="00A22EDB">
            <w:pPr>
              <w:pStyle w:val="TAL"/>
              <w:rPr>
                <w:sz w:val="16"/>
                <w:szCs w:val="16"/>
              </w:rPr>
            </w:pPr>
            <w:r>
              <w:rPr>
                <w:sz w:val="16"/>
                <w:szCs w:val="16"/>
              </w:rPr>
              <w:t>2</w:t>
            </w:r>
          </w:p>
        </w:tc>
        <w:tc>
          <w:tcPr>
            <w:tcW w:w="425" w:type="dxa"/>
            <w:shd w:val="solid" w:color="FFFFFF" w:fill="auto"/>
          </w:tcPr>
          <w:p w14:paraId="3F44910C" w14:textId="77777777" w:rsidR="00D40151" w:rsidRDefault="00D40151" w:rsidP="00A22EDB">
            <w:pPr>
              <w:pStyle w:val="TAL"/>
              <w:rPr>
                <w:sz w:val="16"/>
                <w:szCs w:val="16"/>
              </w:rPr>
            </w:pPr>
            <w:r>
              <w:rPr>
                <w:sz w:val="16"/>
                <w:szCs w:val="16"/>
              </w:rPr>
              <w:t>B</w:t>
            </w:r>
          </w:p>
        </w:tc>
        <w:tc>
          <w:tcPr>
            <w:tcW w:w="4820" w:type="dxa"/>
            <w:shd w:val="solid" w:color="FFFFFF" w:fill="auto"/>
          </w:tcPr>
          <w:p w14:paraId="447D3ED1" w14:textId="77777777" w:rsidR="00D40151" w:rsidRDefault="00D40151" w:rsidP="00A22EDB">
            <w:pPr>
              <w:pStyle w:val="TAL"/>
              <w:rPr>
                <w:sz w:val="16"/>
                <w:szCs w:val="16"/>
              </w:rPr>
            </w:pPr>
            <w:r>
              <w:rPr>
                <w:sz w:val="16"/>
                <w:szCs w:val="16"/>
              </w:rPr>
              <w:t>Network request re-activation of user-plane resources</w:t>
            </w:r>
          </w:p>
        </w:tc>
        <w:tc>
          <w:tcPr>
            <w:tcW w:w="708" w:type="dxa"/>
            <w:shd w:val="solid" w:color="FFFFFF" w:fill="auto"/>
          </w:tcPr>
          <w:p w14:paraId="13DFC061" w14:textId="77777777" w:rsidR="00D40151" w:rsidRDefault="00D40151" w:rsidP="00A22EDB">
            <w:pPr>
              <w:pStyle w:val="TAC"/>
              <w:rPr>
                <w:sz w:val="16"/>
                <w:szCs w:val="16"/>
              </w:rPr>
            </w:pPr>
            <w:r>
              <w:rPr>
                <w:sz w:val="16"/>
                <w:szCs w:val="16"/>
              </w:rPr>
              <w:t>16.1.0</w:t>
            </w:r>
          </w:p>
        </w:tc>
      </w:tr>
      <w:tr w:rsidR="00D40151" w:rsidRPr="009E0DE1" w14:paraId="5DA2CC2A" w14:textId="77777777" w:rsidTr="00A22EDB">
        <w:tc>
          <w:tcPr>
            <w:tcW w:w="800" w:type="dxa"/>
            <w:shd w:val="solid" w:color="FFFFFF" w:fill="auto"/>
          </w:tcPr>
          <w:p w14:paraId="0B937C73" w14:textId="77777777" w:rsidR="00D40151" w:rsidRDefault="00D40151" w:rsidP="00A22EDB">
            <w:pPr>
              <w:pStyle w:val="TAC"/>
              <w:rPr>
                <w:sz w:val="16"/>
                <w:szCs w:val="16"/>
              </w:rPr>
            </w:pPr>
            <w:r>
              <w:rPr>
                <w:sz w:val="16"/>
                <w:szCs w:val="16"/>
              </w:rPr>
              <w:t>2019-06</w:t>
            </w:r>
          </w:p>
        </w:tc>
        <w:tc>
          <w:tcPr>
            <w:tcW w:w="800" w:type="dxa"/>
            <w:shd w:val="solid" w:color="FFFFFF" w:fill="auto"/>
          </w:tcPr>
          <w:p w14:paraId="3419EBF8" w14:textId="77777777" w:rsidR="00D40151" w:rsidRDefault="00D40151" w:rsidP="00A22EDB">
            <w:pPr>
              <w:pStyle w:val="TAC"/>
              <w:rPr>
                <w:sz w:val="16"/>
                <w:szCs w:val="16"/>
              </w:rPr>
            </w:pPr>
            <w:r>
              <w:rPr>
                <w:sz w:val="16"/>
                <w:szCs w:val="16"/>
              </w:rPr>
              <w:t>SP#84</w:t>
            </w:r>
          </w:p>
        </w:tc>
        <w:tc>
          <w:tcPr>
            <w:tcW w:w="1094" w:type="dxa"/>
            <w:shd w:val="solid" w:color="FFFFFF" w:fill="auto"/>
          </w:tcPr>
          <w:p w14:paraId="617E58AA" w14:textId="77777777" w:rsidR="00D40151" w:rsidRDefault="00D40151" w:rsidP="00A22EDB">
            <w:pPr>
              <w:pStyle w:val="TAC"/>
              <w:rPr>
                <w:sz w:val="16"/>
                <w:szCs w:val="16"/>
              </w:rPr>
            </w:pPr>
            <w:r>
              <w:rPr>
                <w:sz w:val="16"/>
                <w:szCs w:val="16"/>
              </w:rPr>
              <w:t>SP-190416</w:t>
            </w:r>
          </w:p>
        </w:tc>
        <w:tc>
          <w:tcPr>
            <w:tcW w:w="567" w:type="dxa"/>
            <w:shd w:val="solid" w:color="FFFFFF" w:fill="auto"/>
          </w:tcPr>
          <w:p w14:paraId="471C6E37" w14:textId="77777777" w:rsidR="00D40151" w:rsidRDefault="00D40151" w:rsidP="00A22EDB">
            <w:pPr>
              <w:pStyle w:val="TAL"/>
              <w:rPr>
                <w:sz w:val="16"/>
                <w:szCs w:val="16"/>
              </w:rPr>
            </w:pPr>
            <w:r>
              <w:rPr>
                <w:sz w:val="16"/>
                <w:szCs w:val="16"/>
              </w:rPr>
              <w:t>1352</w:t>
            </w:r>
          </w:p>
        </w:tc>
        <w:tc>
          <w:tcPr>
            <w:tcW w:w="425" w:type="dxa"/>
            <w:shd w:val="solid" w:color="FFFFFF" w:fill="auto"/>
          </w:tcPr>
          <w:p w14:paraId="28BD0282" w14:textId="77777777" w:rsidR="00D40151" w:rsidRDefault="00D40151" w:rsidP="00A22EDB">
            <w:pPr>
              <w:pStyle w:val="TAL"/>
              <w:rPr>
                <w:sz w:val="16"/>
                <w:szCs w:val="16"/>
              </w:rPr>
            </w:pPr>
            <w:r>
              <w:rPr>
                <w:sz w:val="16"/>
                <w:szCs w:val="16"/>
              </w:rPr>
              <w:t>2</w:t>
            </w:r>
          </w:p>
        </w:tc>
        <w:tc>
          <w:tcPr>
            <w:tcW w:w="425" w:type="dxa"/>
            <w:shd w:val="solid" w:color="FFFFFF" w:fill="auto"/>
          </w:tcPr>
          <w:p w14:paraId="7615F67C" w14:textId="77777777" w:rsidR="00D40151" w:rsidRDefault="00D40151" w:rsidP="00A22EDB">
            <w:pPr>
              <w:pStyle w:val="TAL"/>
              <w:rPr>
                <w:sz w:val="16"/>
                <w:szCs w:val="16"/>
              </w:rPr>
            </w:pPr>
            <w:r>
              <w:rPr>
                <w:sz w:val="16"/>
                <w:szCs w:val="16"/>
              </w:rPr>
              <w:t>B</w:t>
            </w:r>
          </w:p>
        </w:tc>
        <w:tc>
          <w:tcPr>
            <w:tcW w:w="4820" w:type="dxa"/>
            <w:shd w:val="solid" w:color="FFFFFF" w:fill="auto"/>
          </w:tcPr>
          <w:p w14:paraId="439DFB44" w14:textId="77777777" w:rsidR="00D40151" w:rsidRDefault="00D40151" w:rsidP="00A22EDB">
            <w:pPr>
              <w:pStyle w:val="TAL"/>
              <w:rPr>
                <w:sz w:val="16"/>
                <w:szCs w:val="16"/>
              </w:rPr>
            </w:pPr>
            <w:r>
              <w:rPr>
                <w:sz w:val="16"/>
                <w:szCs w:val="16"/>
              </w:rPr>
              <w:t>Clarification on Access Network Performance Measurements</w:t>
            </w:r>
          </w:p>
        </w:tc>
        <w:tc>
          <w:tcPr>
            <w:tcW w:w="708" w:type="dxa"/>
            <w:shd w:val="solid" w:color="FFFFFF" w:fill="auto"/>
          </w:tcPr>
          <w:p w14:paraId="1EBD423C" w14:textId="77777777" w:rsidR="00D40151" w:rsidRDefault="00D40151" w:rsidP="00A22EDB">
            <w:pPr>
              <w:pStyle w:val="TAC"/>
              <w:rPr>
                <w:sz w:val="16"/>
                <w:szCs w:val="16"/>
              </w:rPr>
            </w:pPr>
            <w:r>
              <w:rPr>
                <w:sz w:val="16"/>
                <w:szCs w:val="16"/>
              </w:rPr>
              <w:t>16.1.0</w:t>
            </w:r>
          </w:p>
        </w:tc>
      </w:tr>
      <w:tr w:rsidR="00D40151" w:rsidRPr="009E0DE1" w14:paraId="63F77AC3" w14:textId="77777777" w:rsidTr="00A22EDB">
        <w:tc>
          <w:tcPr>
            <w:tcW w:w="800" w:type="dxa"/>
            <w:shd w:val="solid" w:color="FFFFFF" w:fill="auto"/>
          </w:tcPr>
          <w:p w14:paraId="497F5554" w14:textId="77777777" w:rsidR="00D40151" w:rsidRDefault="00D40151" w:rsidP="00A22EDB">
            <w:pPr>
              <w:pStyle w:val="TAC"/>
              <w:rPr>
                <w:sz w:val="16"/>
                <w:szCs w:val="16"/>
              </w:rPr>
            </w:pPr>
            <w:r>
              <w:rPr>
                <w:sz w:val="16"/>
                <w:szCs w:val="16"/>
              </w:rPr>
              <w:t>2019-06</w:t>
            </w:r>
          </w:p>
        </w:tc>
        <w:tc>
          <w:tcPr>
            <w:tcW w:w="800" w:type="dxa"/>
            <w:shd w:val="solid" w:color="FFFFFF" w:fill="auto"/>
          </w:tcPr>
          <w:p w14:paraId="34F94AD6" w14:textId="77777777" w:rsidR="00D40151" w:rsidRDefault="00D40151" w:rsidP="00A22EDB">
            <w:pPr>
              <w:pStyle w:val="TAC"/>
              <w:rPr>
                <w:sz w:val="16"/>
                <w:szCs w:val="16"/>
              </w:rPr>
            </w:pPr>
            <w:r>
              <w:rPr>
                <w:sz w:val="16"/>
                <w:szCs w:val="16"/>
              </w:rPr>
              <w:t>SP#84</w:t>
            </w:r>
          </w:p>
        </w:tc>
        <w:tc>
          <w:tcPr>
            <w:tcW w:w="1094" w:type="dxa"/>
            <w:shd w:val="solid" w:color="FFFFFF" w:fill="auto"/>
          </w:tcPr>
          <w:p w14:paraId="5AB8CCFB" w14:textId="77777777" w:rsidR="00D40151" w:rsidRDefault="00D40151" w:rsidP="00A22EDB">
            <w:pPr>
              <w:pStyle w:val="TAC"/>
              <w:rPr>
                <w:sz w:val="16"/>
                <w:szCs w:val="16"/>
              </w:rPr>
            </w:pPr>
            <w:r>
              <w:rPr>
                <w:sz w:val="16"/>
                <w:szCs w:val="16"/>
              </w:rPr>
              <w:t>SP-190399</w:t>
            </w:r>
          </w:p>
        </w:tc>
        <w:tc>
          <w:tcPr>
            <w:tcW w:w="567" w:type="dxa"/>
            <w:shd w:val="solid" w:color="FFFFFF" w:fill="auto"/>
          </w:tcPr>
          <w:p w14:paraId="7E9C9FD5" w14:textId="77777777" w:rsidR="00D40151" w:rsidRDefault="00D40151" w:rsidP="00A22EDB">
            <w:pPr>
              <w:pStyle w:val="TAL"/>
              <w:rPr>
                <w:sz w:val="16"/>
                <w:szCs w:val="16"/>
              </w:rPr>
            </w:pPr>
            <w:r>
              <w:rPr>
                <w:sz w:val="16"/>
                <w:szCs w:val="16"/>
              </w:rPr>
              <w:t>1358</w:t>
            </w:r>
          </w:p>
        </w:tc>
        <w:tc>
          <w:tcPr>
            <w:tcW w:w="425" w:type="dxa"/>
            <w:shd w:val="solid" w:color="FFFFFF" w:fill="auto"/>
          </w:tcPr>
          <w:p w14:paraId="59ACA8BC" w14:textId="77777777" w:rsidR="00D40151" w:rsidRDefault="00D40151" w:rsidP="00A22EDB">
            <w:pPr>
              <w:pStyle w:val="TAL"/>
              <w:rPr>
                <w:sz w:val="16"/>
                <w:szCs w:val="16"/>
              </w:rPr>
            </w:pPr>
            <w:r>
              <w:rPr>
                <w:sz w:val="16"/>
                <w:szCs w:val="16"/>
              </w:rPr>
              <w:t>1</w:t>
            </w:r>
          </w:p>
        </w:tc>
        <w:tc>
          <w:tcPr>
            <w:tcW w:w="425" w:type="dxa"/>
            <w:shd w:val="solid" w:color="FFFFFF" w:fill="auto"/>
          </w:tcPr>
          <w:p w14:paraId="4FD225F6" w14:textId="77777777" w:rsidR="00D40151" w:rsidRDefault="00D40151" w:rsidP="00A22EDB">
            <w:pPr>
              <w:pStyle w:val="TAL"/>
              <w:rPr>
                <w:sz w:val="16"/>
                <w:szCs w:val="16"/>
              </w:rPr>
            </w:pPr>
            <w:r>
              <w:rPr>
                <w:sz w:val="16"/>
                <w:szCs w:val="16"/>
              </w:rPr>
              <w:t>A</w:t>
            </w:r>
          </w:p>
        </w:tc>
        <w:tc>
          <w:tcPr>
            <w:tcW w:w="4820" w:type="dxa"/>
            <w:shd w:val="solid" w:color="FFFFFF" w:fill="auto"/>
          </w:tcPr>
          <w:p w14:paraId="4C073D43" w14:textId="77777777" w:rsidR="00D40151" w:rsidRDefault="00D40151" w:rsidP="00A22EDB">
            <w:pPr>
              <w:pStyle w:val="TAL"/>
              <w:rPr>
                <w:sz w:val="16"/>
                <w:szCs w:val="16"/>
              </w:rPr>
            </w:pPr>
            <w:r>
              <w:rPr>
                <w:sz w:val="16"/>
                <w:szCs w:val="16"/>
              </w:rPr>
              <w:t>Emergency Fallback from non-3GPP/ePDG</w:t>
            </w:r>
          </w:p>
        </w:tc>
        <w:tc>
          <w:tcPr>
            <w:tcW w:w="708" w:type="dxa"/>
            <w:shd w:val="solid" w:color="FFFFFF" w:fill="auto"/>
          </w:tcPr>
          <w:p w14:paraId="4CC60696" w14:textId="77777777" w:rsidR="00D40151" w:rsidRDefault="00D40151" w:rsidP="00A22EDB">
            <w:pPr>
              <w:pStyle w:val="TAC"/>
              <w:rPr>
                <w:sz w:val="16"/>
                <w:szCs w:val="16"/>
              </w:rPr>
            </w:pPr>
            <w:r>
              <w:rPr>
                <w:sz w:val="16"/>
                <w:szCs w:val="16"/>
              </w:rPr>
              <w:t>16.1.0</w:t>
            </w:r>
          </w:p>
        </w:tc>
      </w:tr>
      <w:tr w:rsidR="00D40151" w:rsidRPr="009E0DE1" w14:paraId="5C710711" w14:textId="77777777" w:rsidTr="00A22EDB">
        <w:tc>
          <w:tcPr>
            <w:tcW w:w="800" w:type="dxa"/>
            <w:shd w:val="solid" w:color="FFFFFF" w:fill="auto"/>
          </w:tcPr>
          <w:p w14:paraId="282D759D" w14:textId="77777777" w:rsidR="00D40151" w:rsidRDefault="00D40151" w:rsidP="00A22EDB">
            <w:pPr>
              <w:pStyle w:val="TAC"/>
              <w:rPr>
                <w:sz w:val="16"/>
                <w:szCs w:val="16"/>
              </w:rPr>
            </w:pPr>
            <w:r>
              <w:rPr>
                <w:sz w:val="16"/>
                <w:szCs w:val="16"/>
              </w:rPr>
              <w:t>2019-06</w:t>
            </w:r>
          </w:p>
        </w:tc>
        <w:tc>
          <w:tcPr>
            <w:tcW w:w="800" w:type="dxa"/>
            <w:shd w:val="solid" w:color="FFFFFF" w:fill="auto"/>
          </w:tcPr>
          <w:p w14:paraId="7305DBA7" w14:textId="77777777" w:rsidR="00D40151" w:rsidRDefault="00D40151" w:rsidP="00A22EDB">
            <w:pPr>
              <w:pStyle w:val="TAC"/>
              <w:rPr>
                <w:sz w:val="16"/>
                <w:szCs w:val="16"/>
              </w:rPr>
            </w:pPr>
            <w:r>
              <w:rPr>
                <w:sz w:val="16"/>
                <w:szCs w:val="16"/>
              </w:rPr>
              <w:t>SP#84</w:t>
            </w:r>
          </w:p>
        </w:tc>
        <w:tc>
          <w:tcPr>
            <w:tcW w:w="1094" w:type="dxa"/>
            <w:shd w:val="solid" w:color="FFFFFF" w:fill="auto"/>
          </w:tcPr>
          <w:p w14:paraId="42C88AC8" w14:textId="77777777" w:rsidR="00D40151" w:rsidRDefault="00D40151" w:rsidP="00A22EDB">
            <w:pPr>
              <w:pStyle w:val="TAC"/>
              <w:rPr>
                <w:sz w:val="16"/>
                <w:szCs w:val="16"/>
              </w:rPr>
            </w:pPr>
            <w:r>
              <w:rPr>
                <w:sz w:val="16"/>
                <w:szCs w:val="16"/>
              </w:rPr>
              <w:t>SP-190407</w:t>
            </w:r>
          </w:p>
        </w:tc>
        <w:tc>
          <w:tcPr>
            <w:tcW w:w="567" w:type="dxa"/>
            <w:shd w:val="solid" w:color="FFFFFF" w:fill="auto"/>
          </w:tcPr>
          <w:p w14:paraId="2280F0E7" w14:textId="77777777" w:rsidR="00D40151" w:rsidRDefault="00D40151" w:rsidP="00A22EDB">
            <w:pPr>
              <w:pStyle w:val="TAL"/>
              <w:rPr>
                <w:sz w:val="16"/>
                <w:szCs w:val="16"/>
              </w:rPr>
            </w:pPr>
            <w:r>
              <w:rPr>
                <w:sz w:val="16"/>
                <w:szCs w:val="16"/>
              </w:rPr>
              <w:t>1360</w:t>
            </w:r>
          </w:p>
        </w:tc>
        <w:tc>
          <w:tcPr>
            <w:tcW w:w="425" w:type="dxa"/>
            <w:shd w:val="solid" w:color="FFFFFF" w:fill="auto"/>
          </w:tcPr>
          <w:p w14:paraId="47A68404" w14:textId="77777777" w:rsidR="00D40151" w:rsidRDefault="00D40151" w:rsidP="00A22EDB">
            <w:pPr>
              <w:pStyle w:val="TAL"/>
              <w:rPr>
                <w:sz w:val="16"/>
                <w:szCs w:val="16"/>
              </w:rPr>
            </w:pPr>
            <w:r>
              <w:rPr>
                <w:sz w:val="16"/>
                <w:szCs w:val="16"/>
              </w:rPr>
              <w:t>1</w:t>
            </w:r>
          </w:p>
        </w:tc>
        <w:tc>
          <w:tcPr>
            <w:tcW w:w="425" w:type="dxa"/>
            <w:shd w:val="solid" w:color="FFFFFF" w:fill="auto"/>
          </w:tcPr>
          <w:p w14:paraId="5A236CD6" w14:textId="77777777" w:rsidR="00D40151" w:rsidRDefault="00D40151" w:rsidP="00A22EDB">
            <w:pPr>
              <w:pStyle w:val="TAL"/>
              <w:rPr>
                <w:sz w:val="16"/>
                <w:szCs w:val="16"/>
              </w:rPr>
            </w:pPr>
            <w:r>
              <w:rPr>
                <w:sz w:val="16"/>
                <w:szCs w:val="16"/>
              </w:rPr>
              <w:t>F</w:t>
            </w:r>
          </w:p>
        </w:tc>
        <w:tc>
          <w:tcPr>
            <w:tcW w:w="4820" w:type="dxa"/>
            <w:shd w:val="solid" w:color="FFFFFF" w:fill="auto"/>
          </w:tcPr>
          <w:p w14:paraId="1C13305A" w14:textId="77777777" w:rsidR="00D40151" w:rsidRDefault="00D40151" w:rsidP="00A22EDB">
            <w:pPr>
              <w:pStyle w:val="TAL"/>
              <w:rPr>
                <w:sz w:val="16"/>
                <w:szCs w:val="16"/>
              </w:rPr>
            </w:pPr>
            <w:r>
              <w:rPr>
                <w:sz w:val="16"/>
                <w:szCs w:val="16"/>
              </w:rPr>
              <w:t>NIDD related indications</w:t>
            </w:r>
          </w:p>
        </w:tc>
        <w:tc>
          <w:tcPr>
            <w:tcW w:w="708" w:type="dxa"/>
            <w:shd w:val="solid" w:color="FFFFFF" w:fill="auto"/>
          </w:tcPr>
          <w:p w14:paraId="2732A1AC" w14:textId="77777777" w:rsidR="00D40151" w:rsidRDefault="00D40151" w:rsidP="00A22EDB">
            <w:pPr>
              <w:pStyle w:val="TAC"/>
              <w:rPr>
                <w:sz w:val="16"/>
                <w:szCs w:val="16"/>
              </w:rPr>
            </w:pPr>
            <w:r>
              <w:rPr>
                <w:sz w:val="16"/>
                <w:szCs w:val="16"/>
              </w:rPr>
              <w:t>16.1.0</w:t>
            </w:r>
          </w:p>
        </w:tc>
      </w:tr>
      <w:tr w:rsidR="00D40151" w:rsidRPr="009E0DE1" w14:paraId="64F9F7E9" w14:textId="77777777" w:rsidTr="00A22EDB">
        <w:tc>
          <w:tcPr>
            <w:tcW w:w="800" w:type="dxa"/>
            <w:shd w:val="solid" w:color="FFFFFF" w:fill="auto"/>
          </w:tcPr>
          <w:p w14:paraId="7729113B" w14:textId="77777777" w:rsidR="00D40151" w:rsidRDefault="00D40151" w:rsidP="00A22EDB">
            <w:pPr>
              <w:pStyle w:val="TAC"/>
              <w:rPr>
                <w:sz w:val="16"/>
                <w:szCs w:val="16"/>
              </w:rPr>
            </w:pPr>
            <w:r>
              <w:rPr>
                <w:sz w:val="16"/>
                <w:szCs w:val="16"/>
              </w:rPr>
              <w:t>2019-06</w:t>
            </w:r>
          </w:p>
        </w:tc>
        <w:tc>
          <w:tcPr>
            <w:tcW w:w="800" w:type="dxa"/>
            <w:shd w:val="solid" w:color="FFFFFF" w:fill="auto"/>
          </w:tcPr>
          <w:p w14:paraId="7D870083" w14:textId="77777777" w:rsidR="00D40151" w:rsidRDefault="00D40151" w:rsidP="00A22EDB">
            <w:pPr>
              <w:pStyle w:val="TAC"/>
              <w:rPr>
                <w:sz w:val="16"/>
                <w:szCs w:val="16"/>
              </w:rPr>
            </w:pPr>
            <w:r>
              <w:rPr>
                <w:sz w:val="16"/>
                <w:szCs w:val="16"/>
              </w:rPr>
              <w:t>SP#84</w:t>
            </w:r>
          </w:p>
        </w:tc>
        <w:tc>
          <w:tcPr>
            <w:tcW w:w="1094" w:type="dxa"/>
            <w:shd w:val="solid" w:color="FFFFFF" w:fill="auto"/>
          </w:tcPr>
          <w:p w14:paraId="3F2B9A00" w14:textId="77777777" w:rsidR="00D40151" w:rsidRDefault="00D40151" w:rsidP="00A22EDB">
            <w:pPr>
              <w:pStyle w:val="TAC"/>
              <w:rPr>
                <w:sz w:val="16"/>
                <w:szCs w:val="16"/>
              </w:rPr>
            </w:pPr>
            <w:r>
              <w:rPr>
                <w:sz w:val="16"/>
                <w:szCs w:val="16"/>
              </w:rPr>
              <w:t>SP-190420</w:t>
            </w:r>
          </w:p>
        </w:tc>
        <w:tc>
          <w:tcPr>
            <w:tcW w:w="567" w:type="dxa"/>
            <w:shd w:val="solid" w:color="FFFFFF" w:fill="auto"/>
          </w:tcPr>
          <w:p w14:paraId="06BFC7F2" w14:textId="77777777" w:rsidR="00D40151" w:rsidRDefault="00D40151" w:rsidP="00A22EDB">
            <w:pPr>
              <w:pStyle w:val="TAL"/>
              <w:rPr>
                <w:sz w:val="16"/>
                <w:szCs w:val="16"/>
              </w:rPr>
            </w:pPr>
            <w:r>
              <w:rPr>
                <w:sz w:val="16"/>
                <w:szCs w:val="16"/>
              </w:rPr>
              <w:t>1362</w:t>
            </w:r>
          </w:p>
        </w:tc>
        <w:tc>
          <w:tcPr>
            <w:tcW w:w="425" w:type="dxa"/>
            <w:shd w:val="solid" w:color="FFFFFF" w:fill="auto"/>
          </w:tcPr>
          <w:p w14:paraId="06664F82" w14:textId="77777777" w:rsidR="00D40151" w:rsidRDefault="00D40151" w:rsidP="00A22EDB">
            <w:pPr>
              <w:pStyle w:val="TAL"/>
              <w:rPr>
                <w:sz w:val="16"/>
                <w:szCs w:val="16"/>
              </w:rPr>
            </w:pPr>
            <w:r>
              <w:rPr>
                <w:sz w:val="16"/>
                <w:szCs w:val="16"/>
              </w:rPr>
              <w:t>2</w:t>
            </w:r>
          </w:p>
        </w:tc>
        <w:tc>
          <w:tcPr>
            <w:tcW w:w="425" w:type="dxa"/>
            <w:shd w:val="solid" w:color="FFFFFF" w:fill="auto"/>
          </w:tcPr>
          <w:p w14:paraId="1E04D15F" w14:textId="77777777" w:rsidR="00D40151" w:rsidRDefault="00D40151" w:rsidP="00A22EDB">
            <w:pPr>
              <w:pStyle w:val="TAL"/>
              <w:rPr>
                <w:sz w:val="16"/>
                <w:szCs w:val="16"/>
              </w:rPr>
            </w:pPr>
            <w:r>
              <w:rPr>
                <w:sz w:val="16"/>
                <w:szCs w:val="16"/>
              </w:rPr>
              <w:t>B</w:t>
            </w:r>
          </w:p>
        </w:tc>
        <w:tc>
          <w:tcPr>
            <w:tcW w:w="4820" w:type="dxa"/>
            <w:shd w:val="solid" w:color="FFFFFF" w:fill="auto"/>
          </w:tcPr>
          <w:p w14:paraId="39E0E442" w14:textId="77777777" w:rsidR="00D40151" w:rsidRDefault="00D40151" w:rsidP="00A22EDB">
            <w:pPr>
              <w:pStyle w:val="TAL"/>
              <w:rPr>
                <w:sz w:val="16"/>
                <w:szCs w:val="16"/>
              </w:rPr>
            </w:pPr>
            <w:r>
              <w:rPr>
                <w:sz w:val="16"/>
                <w:szCs w:val="16"/>
              </w:rPr>
              <w:t>Description regarding NEF support of data retrieval from external party</w:t>
            </w:r>
          </w:p>
        </w:tc>
        <w:tc>
          <w:tcPr>
            <w:tcW w:w="708" w:type="dxa"/>
            <w:shd w:val="solid" w:color="FFFFFF" w:fill="auto"/>
          </w:tcPr>
          <w:p w14:paraId="03A17B0B" w14:textId="77777777" w:rsidR="00D40151" w:rsidRDefault="00D40151" w:rsidP="00A22EDB">
            <w:pPr>
              <w:pStyle w:val="TAC"/>
              <w:rPr>
                <w:sz w:val="16"/>
                <w:szCs w:val="16"/>
              </w:rPr>
            </w:pPr>
            <w:r>
              <w:rPr>
                <w:sz w:val="16"/>
                <w:szCs w:val="16"/>
              </w:rPr>
              <w:t>16.1.0</w:t>
            </w:r>
          </w:p>
        </w:tc>
      </w:tr>
      <w:tr w:rsidR="00D40151" w:rsidRPr="009E0DE1" w14:paraId="0F3E4D5D" w14:textId="77777777" w:rsidTr="00A22EDB">
        <w:tc>
          <w:tcPr>
            <w:tcW w:w="800" w:type="dxa"/>
            <w:shd w:val="solid" w:color="FFFFFF" w:fill="auto"/>
          </w:tcPr>
          <w:p w14:paraId="64A89835" w14:textId="77777777" w:rsidR="00D40151" w:rsidRDefault="00D40151" w:rsidP="00A22EDB">
            <w:pPr>
              <w:pStyle w:val="TAC"/>
              <w:rPr>
                <w:sz w:val="16"/>
                <w:szCs w:val="16"/>
              </w:rPr>
            </w:pPr>
            <w:r>
              <w:rPr>
                <w:sz w:val="16"/>
                <w:szCs w:val="16"/>
              </w:rPr>
              <w:t>2019-06</w:t>
            </w:r>
          </w:p>
        </w:tc>
        <w:tc>
          <w:tcPr>
            <w:tcW w:w="800" w:type="dxa"/>
            <w:shd w:val="solid" w:color="FFFFFF" w:fill="auto"/>
          </w:tcPr>
          <w:p w14:paraId="32E41F0B" w14:textId="77777777" w:rsidR="00D40151" w:rsidRDefault="00D40151" w:rsidP="00A22EDB">
            <w:pPr>
              <w:pStyle w:val="TAC"/>
              <w:rPr>
                <w:sz w:val="16"/>
                <w:szCs w:val="16"/>
              </w:rPr>
            </w:pPr>
            <w:r>
              <w:rPr>
                <w:sz w:val="16"/>
                <w:szCs w:val="16"/>
              </w:rPr>
              <w:t>SP#84</w:t>
            </w:r>
          </w:p>
        </w:tc>
        <w:tc>
          <w:tcPr>
            <w:tcW w:w="1094" w:type="dxa"/>
            <w:shd w:val="solid" w:color="FFFFFF" w:fill="auto"/>
          </w:tcPr>
          <w:p w14:paraId="7487B126" w14:textId="77777777" w:rsidR="00D40151" w:rsidRDefault="00D40151" w:rsidP="00A22EDB">
            <w:pPr>
              <w:pStyle w:val="TAC"/>
              <w:rPr>
                <w:sz w:val="16"/>
                <w:szCs w:val="16"/>
              </w:rPr>
            </w:pPr>
            <w:r>
              <w:rPr>
                <w:sz w:val="16"/>
                <w:szCs w:val="16"/>
              </w:rPr>
              <w:t>SP-190427</w:t>
            </w:r>
          </w:p>
        </w:tc>
        <w:tc>
          <w:tcPr>
            <w:tcW w:w="567" w:type="dxa"/>
            <w:shd w:val="solid" w:color="FFFFFF" w:fill="auto"/>
          </w:tcPr>
          <w:p w14:paraId="14A3FBF0" w14:textId="77777777" w:rsidR="00D40151" w:rsidRDefault="00D40151" w:rsidP="00A22EDB">
            <w:pPr>
              <w:pStyle w:val="TAL"/>
              <w:rPr>
                <w:sz w:val="16"/>
                <w:szCs w:val="16"/>
              </w:rPr>
            </w:pPr>
            <w:r>
              <w:rPr>
                <w:sz w:val="16"/>
                <w:szCs w:val="16"/>
              </w:rPr>
              <w:t>1366</w:t>
            </w:r>
          </w:p>
        </w:tc>
        <w:tc>
          <w:tcPr>
            <w:tcW w:w="425" w:type="dxa"/>
            <w:shd w:val="solid" w:color="FFFFFF" w:fill="auto"/>
          </w:tcPr>
          <w:p w14:paraId="7204E6D9" w14:textId="77777777" w:rsidR="00D40151" w:rsidRDefault="00D40151" w:rsidP="00A22EDB">
            <w:pPr>
              <w:pStyle w:val="TAL"/>
              <w:rPr>
                <w:sz w:val="16"/>
                <w:szCs w:val="16"/>
              </w:rPr>
            </w:pPr>
            <w:r>
              <w:rPr>
                <w:sz w:val="16"/>
                <w:szCs w:val="16"/>
              </w:rPr>
              <w:t>3</w:t>
            </w:r>
          </w:p>
        </w:tc>
        <w:tc>
          <w:tcPr>
            <w:tcW w:w="425" w:type="dxa"/>
            <w:shd w:val="solid" w:color="FFFFFF" w:fill="auto"/>
          </w:tcPr>
          <w:p w14:paraId="411909AB" w14:textId="77777777" w:rsidR="00D40151" w:rsidRDefault="00D40151" w:rsidP="00A22EDB">
            <w:pPr>
              <w:pStyle w:val="TAL"/>
              <w:rPr>
                <w:sz w:val="16"/>
                <w:szCs w:val="16"/>
              </w:rPr>
            </w:pPr>
            <w:r>
              <w:rPr>
                <w:sz w:val="16"/>
                <w:szCs w:val="16"/>
              </w:rPr>
              <w:t>F</w:t>
            </w:r>
          </w:p>
        </w:tc>
        <w:tc>
          <w:tcPr>
            <w:tcW w:w="4820" w:type="dxa"/>
            <w:shd w:val="solid" w:color="FFFFFF" w:fill="auto"/>
          </w:tcPr>
          <w:p w14:paraId="7894C241" w14:textId="77777777" w:rsidR="00D40151" w:rsidRDefault="00D40151" w:rsidP="00A22EDB">
            <w:pPr>
              <w:pStyle w:val="TAL"/>
              <w:rPr>
                <w:sz w:val="16"/>
                <w:szCs w:val="16"/>
              </w:rPr>
            </w:pPr>
            <w:r>
              <w:rPr>
                <w:sz w:val="16"/>
                <w:szCs w:val="16"/>
              </w:rPr>
              <w:t>Subscription Segmentation in PCF and UDR</w:t>
            </w:r>
          </w:p>
        </w:tc>
        <w:tc>
          <w:tcPr>
            <w:tcW w:w="708" w:type="dxa"/>
            <w:shd w:val="solid" w:color="FFFFFF" w:fill="auto"/>
          </w:tcPr>
          <w:p w14:paraId="7DED2F58" w14:textId="77777777" w:rsidR="00D40151" w:rsidRDefault="00D40151" w:rsidP="00A22EDB">
            <w:pPr>
              <w:pStyle w:val="TAC"/>
              <w:rPr>
                <w:sz w:val="16"/>
                <w:szCs w:val="16"/>
              </w:rPr>
            </w:pPr>
            <w:r>
              <w:rPr>
                <w:sz w:val="16"/>
                <w:szCs w:val="16"/>
              </w:rPr>
              <w:t>16.1.0</w:t>
            </w:r>
          </w:p>
        </w:tc>
      </w:tr>
      <w:tr w:rsidR="00D40151" w:rsidRPr="009E0DE1" w14:paraId="4C6CC79D" w14:textId="77777777" w:rsidTr="00A22EDB">
        <w:tc>
          <w:tcPr>
            <w:tcW w:w="800" w:type="dxa"/>
            <w:shd w:val="solid" w:color="FFFFFF" w:fill="auto"/>
          </w:tcPr>
          <w:p w14:paraId="642AAF24" w14:textId="77777777" w:rsidR="00D40151" w:rsidRDefault="00D40151" w:rsidP="00A22EDB">
            <w:pPr>
              <w:pStyle w:val="TAC"/>
              <w:rPr>
                <w:sz w:val="16"/>
                <w:szCs w:val="16"/>
              </w:rPr>
            </w:pPr>
            <w:r>
              <w:rPr>
                <w:sz w:val="16"/>
                <w:szCs w:val="16"/>
              </w:rPr>
              <w:t>2019-06</w:t>
            </w:r>
          </w:p>
        </w:tc>
        <w:tc>
          <w:tcPr>
            <w:tcW w:w="800" w:type="dxa"/>
            <w:shd w:val="solid" w:color="FFFFFF" w:fill="auto"/>
          </w:tcPr>
          <w:p w14:paraId="548DE76C" w14:textId="77777777" w:rsidR="00D40151" w:rsidRDefault="00D40151" w:rsidP="00A22EDB">
            <w:pPr>
              <w:pStyle w:val="TAC"/>
              <w:rPr>
                <w:sz w:val="16"/>
                <w:szCs w:val="16"/>
              </w:rPr>
            </w:pPr>
            <w:r>
              <w:rPr>
                <w:sz w:val="16"/>
                <w:szCs w:val="16"/>
              </w:rPr>
              <w:t>SP#84</w:t>
            </w:r>
          </w:p>
        </w:tc>
        <w:tc>
          <w:tcPr>
            <w:tcW w:w="1094" w:type="dxa"/>
            <w:shd w:val="solid" w:color="FFFFFF" w:fill="auto"/>
          </w:tcPr>
          <w:p w14:paraId="62F3F0ED" w14:textId="77777777" w:rsidR="00D40151" w:rsidRDefault="00D40151" w:rsidP="00A22EDB">
            <w:pPr>
              <w:pStyle w:val="TAC"/>
              <w:rPr>
                <w:sz w:val="16"/>
                <w:szCs w:val="16"/>
              </w:rPr>
            </w:pPr>
            <w:r>
              <w:rPr>
                <w:sz w:val="16"/>
                <w:szCs w:val="16"/>
              </w:rPr>
              <w:t>SP-190427</w:t>
            </w:r>
          </w:p>
        </w:tc>
        <w:tc>
          <w:tcPr>
            <w:tcW w:w="567" w:type="dxa"/>
            <w:shd w:val="solid" w:color="FFFFFF" w:fill="auto"/>
          </w:tcPr>
          <w:p w14:paraId="436E9402" w14:textId="77777777" w:rsidR="00D40151" w:rsidRDefault="00D40151" w:rsidP="00A22EDB">
            <w:pPr>
              <w:pStyle w:val="TAL"/>
              <w:rPr>
                <w:sz w:val="16"/>
                <w:szCs w:val="16"/>
              </w:rPr>
            </w:pPr>
            <w:r>
              <w:rPr>
                <w:sz w:val="16"/>
                <w:szCs w:val="16"/>
              </w:rPr>
              <w:t>1367</w:t>
            </w:r>
          </w:p>
        </w:tc>
        <w:tc>
          <w:tcPr>
            <w:tcW w:w="425" w:type="dxa"/>
            <w:shd w:val="solid" w:color="FFFFFF" w:fill="auto"/>
          </w:tcPr>
          <w:p w14:paraId="0430D763" w14:textId="77777777" w:rsidR="00D40151" w:rsidRDefault="00D40151" w:rsidP="00A22EDB">
            <w:pPr>
              <w:pStyle w:val="TAL"/>
              <w:rPr>
                <w:sz w:val="16"/>
                <w:szCs w:val="16"/>
              </w:rPr>
            </w:pPr>
            <w:r>
              <w:rPr>
                <w:sz w:val="16"/>
                <w:szCs w:val="16"/>
              </w:rPr>
              <w:t>2</w:t>
            </w:r>
          </w:p>
        </w:tc>
        <w:tc>
          <w:tcPr>
            <w:tcW w:w="425" w:type="dxa"/>
            <w:shd w:val="solid" w:color="FFFFFF" w:fill="auto"/>
          </w:tcPr>
          <w:p w14:paraId="60C3AF74" w14:textId="77777777" w:rsidR="00D40151" w:rsidRDefault="00D40151" w:rsidP="00A22EDB">
            <w:pPr>
              <w:pStyle w:val="TAL"/>
              <w:rPr>
                <w:sz w:val="16"/>
                <w:szCs w:val="16"/>
              </w:rPr>
            </w:pPr>
            <w:r>
              <w:rPr>
                <w:sz w:val="16"/>
                <w:szCs w:val="16"/>
              </w:rPr>
              <w:t>C</w:t>
            </w:r>
          </w:p>
        </w:tc>
        <w:tc>
          <w:tcPr>
            <w:tcW w:w="4820" w:type="dxa"/>
            <w:shd w:val="solid" w:color="FFFFFF" w:fill="auto"/>
          </w:tcPr>
          <w:p w14:paraId="4E2EE1B6" w14:textId="77777777" w:rsidR="00D40151" w:rsidRDefault="00D40151" w:rsidP="00A22EDB">
            <w:pPr>
              <w:pStyle w:val="TAL"/>
              <w:rPr>
                <w:sz w:val="16"/>
                <w:szCs w:val="16"/>
              </w:rPr>
            </w:pPr>
            <w:r>
              <w:rPr>
                <w:sz w:val="16"/>
                <w:szCs w:val="16"/>
              </w:rPr>
              <w:t>Serving PLMN UE-AMBR control</w:t>
            </w:r>
          </w:p>
        </w:tc>
        <w:tc>
          <w:tcPr>
            <w:tcW w:w="708" w:type="dxa"/>
            <w:shd w:val="solid" w:color="FFFFFF" w:fill="auto"/>
          </w:tcPr>
          <w:p w14:paraId="7795E485" w14:textId="77777777" w:rsidR="00D40151" w:rsidRDefault="00D40151" w:rsidP="00A22EDB">
            <w:pPr>
              <w:pStyle w:val="TAC"/>
              <w:rPr>
                <w:sz w:val="16"/>
                <w:szCs w:val="16"/>
              </w:rPr>
            </w:pPr>
            <w:r>
              <w:rPr>
                <w:sz w:val="16"/>
                <w:szCs w:val="16"/>
              </w:rPr>
              <w:t>16.1.0</w:t>
            </w:r>
          </w:p>
        </w:tc>
      </w:tr>
      <w:tr w:rsidR="00D40151" w:rsidRPr="009E0DE1" w14:paraId="0DEE7DBF" w14:textId="77777777" w:rsidTr="00A22EDB">
        <w:tc>
          <w:tcPr>
            <w:tcW w:w="800" w:type="dxa"/>
            <w:shd w:val="solid" w:color="FFFFFF" w:fill="auto"/>
          </w:tcPr>
          <w:p w14:paraId="0432B146" w14:textId="77777777" w:rsidR="00D40151" w:rsidRDefault="00D40151" w:rsidP="00A22EDB">
            <w:pPr>
              <w:pStyle w:val="TAC"/>
              <w:rPr>
                <w:sz w:val="16"/>
                <w:szCs w:val="16"/>
              </w:rPr>
            </w:pPr>
            <w:r>
              <w:rPr>
                <w:sz w:val="16"/>
                <w:szCs w:val="16"/>
              </w:rPr>
              <w:t>2019-06</w:t>
            </w:r>
          </w:p>
        </w:tc>
        <w:tc>
          <w:tcPr>
            <w:tcW w:w="800" w:type="dxa"/>
            <w:shd w:val="solid" w:color="FFFFFF" w:fill="auto"/>
          </w:tcPr>
          <w:p w14:paraId="27C778BD" w14:textId="77777777" w:rsidR="00D40151" w:rsidRDefault="00D40151" w:rsidP="00A22EDB">
            <w:pPr>
              <w:pStyle w:val="TAC"/>
              <w:rPr>
                <w:sz w:val="16"/>
                <w:szCs w:val="16"/>
              </w:rPr>
            </w:pPr>
            <w:r>
              <w:rPr>
                <w:sz w:val="16"/>
                <w:szCs w:val="16"/>
              </w:rPr>
              <w:t>SP#84</w:t>
            </w:r>
          </w:p>
        </w:tc>
        <w:tc>
          <w:tcPr>
            <w:tcW w:w="1094" w:type="dxa"/>
            <w:shd w:val="solid" w:color="FFFFFF" w:fill="auto"/>
          </w:tcPr>
          <w:p w14:paraId="2A6FA7E1" w14:textId="77777777" w:rsidR="00D40151" w:rsidRDefault="00D40151" w:rsidP="00A22EDB">
            <w:pPr>
              <w:pStyle w:val="TAC"/>
              <w:rPr>
                <w:sz w:val="16"/>
                <w:szCs w:val="16"/>
              </w:rPr>
            </w:pPr>
            <w:r>
              <w:rPr>
                <w:sz w:val="16"/>
                <w:szCs w:val="16"/>
              </w:rPr>
              <w:t>SP-190415</w:t>
            </w:r>
          </w:p>
        </w:tc>
        <w:tc>
          <w:tcPr>
            <w:tcW w:w="567" w:type="dxa"/>
            <w:shd w:val="solid" w:color="FFFFFF" w:fill="auto"/>
          </w:tcPr>
          <w:p w14:paraId="18882594" w14:textId="77777777" w:rsidR="00D40151" w:rsidRDefault="00D40151" w:rsidP="00A22EDB">
            <w:pPr>
              <w:pStyle w:val="TAL"/>
              <w:rPr>
                <w:sz w:val="16"/>
                <w:szCs w:val="16"/>
              </w:rPr>
            </w:pPr>
            <w:r>
              <w:rPr>
                <w:sz w:val="16"/>
                <w:szCs w:val="16"/>
              </w:rPr>
              <w:t>1372</w:t>
            </w:r>
          </w:p>
        </w:tc>
        <w:tc>
          <w:tcPr>
            <w:tcW w:w="425" w:type="dxa"/>
            <w:shd w:val="solid" w:color="FFFFFF" w:fill="auto"/>
          </w:tcPr>
          <w:p w14:paraId="3A165324" w14:textId="77777777" w:rsidR="00D40151" w:rsidRDefault="00D40151" w:rsidP="00A22EDB">
            <w:pPr>
              <w:pStyle w:val="TAL"/>
              <w:rPr>
                <w:sz w:val="16"/>
                <w:szCs w:val="16"/>
              </w:rPr>
            </w:pPr>
            <w:r>
              <w:rPr>
                <w:sz w:val="16"/>
                <w:szCs w:val="16"/>
              </w:rPr>
              <w:t>1</w:t>
            </w:r>
          </w:p>
        </w:tc>
        <w:tc>
          <w:tcPr>
            <w:tcW w:w="425" w:type="dxa"/>
            <w:shd w:val="solid" w:color="FFFFFF" w:fill="auto"/>
          </w:tcPr>
          <w:p w14:paraId="058064A6" w14:textId="77777777" w:rsidR="00D40151" w:rsidRDefault="00D40151" w:rsidP="00A22EDB">
            <w:pPr>
              <w:pStyle w:val="TAL"/>
              <w:rPr>
                <w:sz w:val="16"/>
                <w:szCs w:val="16"/>
              </w:rPr>
            </w:pPr>
            <w:r>
              <w:rPr>
                <w:sz w:val="16"/>
                <w:szCs w:val="16"/>
              </w:rPr>
              <w:t>B</w:t>
            </w:r>
          </w:p>
        </w:tc>
        <w:tc>
          <w:tcPr>
            <w:tcW w:w="4820" w:type="dxa"/>
            <w:shd w:val="solid" w:color="FFFFFF" w:fill="auto"/>
          </w:tcPr>
          <w:p w14:paraId="29A1DC3E" w14:textId="77777777" w:rsidR="00D40151" w:rsidRDefault="00D40151" w:rsidP="00A22EDB">
            <w:pPr>
              <w:pStyle w:val="TAL"/>
              <w:rPr>
                <w:sz w:val="16"/>
                <w:szCs w:val="16"/>
              </w:rPr>
            </w:pPr>
            <w:r>
              <w:rPr>
                <w:sz w:val="16"/>
                <w:szCs w:val="16"/>
              </w:rPr>
              <w:t>Access network selection for devices that do not support NAS over WLAN</w:t>
            </w:r>
          </w:p>
        </w:tc>
        <w:tc>
          <w:tcPr>
            <w:tcW w:w="708" w:type="dxa"/>
            <w:shd w:val="solid" w:color="FFFFFF" w:fill="auto"/>
          </w:tcPr>
          <w:p w14:paraId="418B093F" w14:textId="77777777" w:rsidR="00D40151" w:rsidRDefault="00D40151" w:rsidP="00A22EDB">
            <w:pPr>
              <w:pStyle w:val="TAC"/>
              <w:rPr>
                <w:sz w:val="16"/>
                <w:szCs w:val="16"/>
              </w:rPr>
            </w:pPr>
            <w:r>
              <w:rPr>
                <w:sz w:val="16"/>
                <w:szCs w:val="16"/>
              </w:rPr>
              <w:t>16.1.0</w:t>
            </w:r>
          </w:p>
        </w:tc>
      </w:tr>
      <w:tr w:rsidR="00D40151" w:rsidRPr="009E0DE1" w14:paraId="53A5AA4A" w14:textId="77777777" w:rsidTr="00A22EDB">
        <w:tc>
          <w:tcPr>
            <w:tcW w:w="800" w:type="dxa"/>
            <w:shd w:val="solid" w:color="FFFFFF" w:fill="auto"/>
          </w:tcPr>
          <w:p w14:paraId="115AC349" w14:textId="77777777" w:rsidR="00D40151" w:rsidRDefault="00D40151" w:rsidP="00A22EDB">
            <w:pPr>
              <w:pStyle w:val="TAC"/>
              <w:rPr>
                <w:sz w:val="16"/>
                <w:szCs w:val="16"/>
              </w:rPr>
            </w:pPr>
            <w:r>
              <w:rPr>
                <w:sz w:val="16"/>
                <w:szCs w:val="16"/>
              </w:rPr>
              <w:t>2019-06</w:t>
            </w:r>
          </w:p>
        </w:tc>
        <w:tc>
          <w:tcPr>
            <w:tcW w:w="800" w:type="dxa"/>
            <w:shd w:val="solid" w:color="FFFFFF" w:fill="auto"/>
          </w:tcPr>
          <w:p w14:paraId="62027227" w14:textId="77777777" w:rsidR="00D40151" w:rsidRDefault="00D40151" w:rsidP="00A22EDB">
            <w:pPr>
              <w:pStyle w:val="TAC"/>
              <w:rPr>
                <w:sz w:val="16"/>
                <w:szCs w:val="16"/>
              </w:rPr>
            </w:pPr>
            <w:r>
              <w:rPr>
                <w:sz w:val="16"/>
                <w:szCs w:val="16"/>
              </w:rPr>
              <w:t>SP#84</w:t>
            </w:r>
          </w:p>
        </w:tc>
        <w:tc>
          <w:tcPr>
            <w:tcW w:w="1094" w:type="dxa"/>
            <w:shd w:val="solid" w:color="FFFFFF" w:fill="auto"/>
          </w:tcPr>
          <w:p w14:paraId="12E22992" w14:textId="77777777" w:rsidR="00D40151" w:rsidRDefault="00D40151" w:rsidP="00A22EDB">
            <w:pPr>
              <w:pStyle w:val="TAC"/>
              <w:rPr>
                <w:sz w:val="16"/>
                <w:szCs w:val="16"/>
              </w:rPr>
            </w:pPr>
            <w:r>
              <w:rPr>
                <w:sz w:val="16"/>
                <w:szCs w:val="16"/>
              </w:rPr>
              <w:t>SP-190415</w:t>
            </w:r>
          </w:p>
        </w:tc>
        <w:tc>
          <w:tcPr>
            <w:tcW w:w="567" w:type="dxa"/>
            <w:shd w:val="solid" w:color="FFFFFF" w:fill="auto"/>
          </w:tcPr>
          <w:p w14:paraId="096192FE" w14:textId="77777777" w:rsidR="00D40151" w:rsidRDefault="00D40151" w:rsidP="00A22EDB">
            <w:pPr>
              <w:pStyle w:val="TAL"/>
              <w:rPr>
                <w:sz w:val="16"/>
                <w:szCs w:val="16"/>
              </w:rPr>
            </w:pPr>
            <w:r>
              <w:rPr>
                <w:sz w:val="16"/>
                <w:szCs w:val="16"/>
              </w:rPr>
              <w:t>1374</w:t>
            </w:r>
          </w:p>
        </w:tc>
        <w:tc>
          <w:tcPr>
            <w:tcW w:w="425" w:type="dxa"/>
            <w:shd w:val="solid" w:color="FFFFFF" w:fill="auto"/>
          </w:tcPr>
          <w:p w14:paraId="7F50E2A7" w14:textId="77777777" w:rsidR="00D40151" w:rsidRDefault="00D40151" w:rsidP="00A22EDB">
            <w:pPr>
              <w:pStyle w:val="TAL"/>
              <w:rPr>
                <w:sz w:val="16"/>
                <w:szCs w:val="16"/>
              </w:rPr>
            </w:pPr>
            <w:r>
              <w:rPr>
                <w:sz w:val="16"/>
                <w:szCs w:val="16"/>
              </w:rPr>
              <w:t>-</w:t>
            </w:r>
          </w:p>
        </w:tc>
        <w:tc>
          <w:tcPr>
            <w:tcW w:w="425" w:type="dxa"/>
            <w:shd w:val="solid" w:color="FFFFFF" w:fill="auto"/>
          </w:tcPr>
          <w:p w14:paraId="5D140C57" w14:textId="77777777" w:rsidR="00D40151" w:rsidRDefault="00D40151" w:rsidP="00A22EDB">
            <w:pPr>
              <w:pStyle w:val="TAL"/>
              <w:rPr>
                <w:sz w:val="16"/>
                <w:szCs w:val="16"/>
              </w:rPr>
            </w:pPr>
            <w:r>
              <w:rPr>
                <w:sz w:val="16"/>
                <w:szCs w:val="16"/>
              </w:rPr>
              <w:t>B</w:t>
            </w:r>
          </w:p>
        </w:tc>
        <w:tc>
          <w:tcPr>
            <w:tcW w:w="4820" w:type="dxa"/>
            <w:shd w:val="solid" w:color="FFFFFF" w:fill="auto"/>
          </w:tcPr>
          <w:p w14:paraId="652A4031" w14:textId="77777777" w:rsidR="00D40151" w:rsidRDefault="00D40151" w:rsidP="00A22EDB">
            <w:pPr>
              <w:pStyle w:val="TAL"/>
              <w:rPr>
                <w:sz w:val="16"/>
                <w:szCs w:val="16"/>
              </w:rPr>
            </w:pPr>
            <w:r>
              <w:rPr>
                <w:sz w:val="16"/>
                <w:szCs w:val="16"/>
              </w:rPr>
              <w:t>AMF overload control for trusted non-3GPP access</w:t>
            </w:r>
          </w:p>
        </w:tc>
        <w:tc>
          <w:tcPr>
            <w:tcW w:w="708" w:type="dxa"/>
            <w:shd w:val="solid" w:color="FFFFFF" w:fill="auto"/>
          </w:tcPr>
          <w:p w14:paraId="20ED88CB" w14:textId="77777777" w:rsidR="00D40151" w:rsidRDefault="00D40151" w:rsidP="00A22EDB">
            <w:pPr>
              <w:pStyle w:val="TAC"/>
              <w:rPr>
                <w:sz w:val="16"/>
                <w:szCs w:val="16"/>
              </w:rPr>
            </w:pPr>
            <w:r>
              <w:rPr>
                <w:sz w:val="16"/>
                <w:szCs w:val="16"/>
              </w:rPr>
              <w:t>16.1.0</w:t>
            </w:r>
          </w:p>
        </w:tc>
      </w:tr>
      <w:tr w:rsidR="00D40151" w:rsidRPr="009E0DE1" w14:paraId="512D2992" w14:textId="77777777" w:rsidTr="00A22EDB">
        <w:tc>
          <w:tcPr>
            <w:tcW w:w="800" w:type="dxa"/>
            <w:shd w:val="solid" w:color="FFFFFF" w:fill="auto"/>
          </w:tcPr>
          <w:p w14:paraId="1582AADB" w14:textId="77777777" w:rsidR="00D40151" w:rsidRDefault="00D40151" w:rsidP="00A22EDB">
            <w:pPr>
              <w:pStyle w:val="TAC"/>
              <w:rPr>
                <w:sz w:val="16"/>
                <w:szCs w:val="16"/>
              </w:rPr>
            </w:pPr>
            <w:r>
              <w:rPr>
                <w:sz w:val="16"/>
                <w:szCs w:val="16"/>
              </w:rPr>
              <w:t>2019-06</w:t>
            </w:r>
          </w:p>
        </w:tc>
        <w:tc>
          <w:tcPr>
            <w:tcW w:w="800" w:type="dxa"/>
            <w:shd w:val="solid" w:color="FFFFFF" w:fill="auto"/>
          </w:tcPr>
          <w:p w14:paraId="50E16275" w14:textId="77777777" w:rsidR="00D40151" w:rsidRDefault="00D40151" w:rsidP="00A22EDB">
            <w:pPr>
              <w:pStyle w:val="TAC"/>
              <w:rPr>
                <w:sz w:val="16"/>
                <w:szCs w:val="16"/>
              </w:rPr>
            </w:pPr>
            <w:r>
              <w:rPr>
                <w:sz w:val="16"/>
                <w:szCs w:val="16"/>
              </w:rPr>
              <w:t>SP#84</w:t>
            </w:r>
          </w:p>
        </w:tc>
        <w:tc>
          <w:tcPr>
            <w:tcW w:w="1094" w:type="dxa"/>
            <w:shd w:val="solid" w:color="FFFFFF" w:fill="auto"/>
          </w:tcPr>
          <w:p w14:paraId="718B069B" w14:textId="77777777" w:rsidR="00D40151" w:rsidRDefault="00D40151" w:rsidP="00A22EDB">
            <w:pPr>
              <w:pStyle w:val="TAC"/>
              <w:rPr>
                <w:sz w:val="16"/>
                <w:szCs w:val="16"/>
              </w:rPr>
            </w:pPr>
            <w:r>
              <w:rPr>
                <w:sz w:val="16"/>
                <w:szCs w:val="16"/>
              </w:rPr>
              <w:t>SP-190413</w:t>
            </w:r>
          </w:p>
        </w:tc>
        <w:tc>
          <w:tcPr>
            <w:tcW w:w="567" w:type="dxa"/>
            <w:shd w:val="solid" w:color="FFFFFF" w:fill="auto"/>
          </w:tcPr>
          <w:p w14:paraId="7D895BEB" w14:textId="77777777" w:rsidR="00D40151" w:rsidRDefault="00D40151" w:rsidP="00A22EDB">
            <w:pPr>
              <w:pStyle w:val="TAL"/>
              <w:rPr>
                <w:sz w:val="16"/>
                <w:szCs w:val="16"/>
              </w:rPr>
            </w:pPr>
            <w:r>
              <w:rPr>
                <w:sz w:val="16"/>
                <w:szCs w:val="16"/>
              </w:rPr>
              <w:t>1375</w:t>
            </w:r>
          </w:p>
        </w:tc>
        <w:tc>
          <w:tcPr>
            <w:tcW w:w="425" w:type="dxa"/>
            <w:shd w:val="solid" w:color="FFFFFF" w:fill="auto"/>
          </w:tcPr>
          <w:p w14:paraId="19985111" w14:textId="77777777" w:rsidR="00D40151" w:rsidRDefault="00D40151" w:rsidP="00A22EDB">
            <w:pPr>
              <w:pStyle w:val="TAL"/>
              <w:rPr>
                <w:sz w:val="16"/>
                <w:szCs w:val="16"/>
              </w:rPr>
            </w:pPr>
            <w:r>
              <w:rPr>
                <w:sz w:val="16"/>
                <w:szCs w:val="16"/>
              </w:rPr>
              <w:t>2</w:t>
            </w:r>
          </w:p>
        </w:tc>
        <w:tc>
          <w:tcPr>
            <w:tcW w:w="425" w:type="dxa"/>
            <w:shd w:val="solid" w:color="FFFFFF" w:fill="auto"/>
          </w:tcPr>
          <w:p w14:paraId="036AB50C" w14:textId="77777777" w:rsidR="00D40151" w:rsidRDefault="00D40151" w:rsidP="00A22EDB">
            <w:pPr>
              <w:pStyle w:val="TAL"/>
              <w:rPr>
                <w:sz w:val="16"/>
                <w:szCs w:val="16"/>
              </w:rPr>
            </w:pPr>
            <w:r>
              <w:rPr>
                <w:sz w:val="16"/>
                <w:szCs w:val="16"/>
              </w:rPr>
              <w:t>B</w:t>
            </w:r>
          </w:p>
        </w:tc>
        <w:tc>
          <w:tcPr>
            <w:tcW w:w="4820" w:type="dxa"/>
            <w:shd w:val="solid" w:color="FFFFFF" w:fill="auto"/>
          </w:tcPr>
          <w:p w14:paraId="2FB045DB" w14:textId="77777777" w:rsidR="00D40151" w:rsidRDefault="00D40151" w:rsidP="00A22EDB">
            <w:pPr>
              <w:pStyle w:val="TAL"/>
              <w:rPr>
                <w:sz w:val="16"/>
                <w:szCs w:val="16"/>
              </w:rPr>
            </w:pPr>
            <w:r>
              <w:rPr>
                <w:sz w:val="16"/>
                <w:szCs w:val="16"/>
              </w:rPr>
              <w:t>23.501 part of PCF selection for PDU sessions with same DNN and S-NSSAI</w:t>
            </w:r>
          </w:p>
        </w:tc>
        <w:tc>
          <w:tcPr>
            <w:tcW w:w="708" w:type="dxa"/>
            <w:shd w:val="solid" w:color="FFFFFF" w:fill="auto"/>
          </w:tcPr>
          <w:p w14:paraId="1874BAC0" w14:textId="77777777" w:rsidR="00D40151" w:rsidRDefault="00D40151" w:rsidP="00A22EDB">
            <w:pPr>
              <w:pStyle w:val="TAC"/>
              <w:rPr>
                <w:sz w:val="16"/>
                <w:szCs w:val="16"/>
              </w:rPr>
            </w:pPr>
            <w:r>
              <w:rPr>
                <w:sz w:val="16"/>
                <w:szCs w:val="16"/>
              </w:rPr>
              <w:t>16.1.0</w:t>
            </w:r>
          </w:p>
        </w:tc>
      </w:tr>
      <w:tr w:rsidR="00D40151" w:rsidRPr="009E0DE1" w14:paraId="0D155681" w14:textId="77777777" w:rsidTr="00A22EDB">
        <w:tc>
          <w:tcPr>
            <w:tcW w:w="800" w:type="dxa"/>
            <w:shd w:val="solid" w:color="FFFFFF" w:fill="auto"/>
          </w:tcPr>
          <w:p w14:paraId="4CA0AD5D" w14:textId="77777777" w:rsidR="00D40151" w:rsidRDefault="00D40151" w:rsidP="00A22EDB">
            <w:pPr>
              <w:pStyle w:val="TAC"/>
              <w:rPr>
                <w:sz w:val="16"/>
                <w:szCs w:val="16"/>
              </w:rPr>
            </w:pPr>
            <w:r>
              <w:rPr>
                <w:sz w:val="16"/>
                <w:szCs w:val="16"/>
              </w:rPr>
              <w:t>2019-06</w:t>
            </w:r>
          </w:p>
        </w:tc>
        <w:tc>
          <w:tcPr>
            <w:tcW w:w="800" w:type="dxa"/>
            <w:shd w:val="solid" w:color="FFFFFF" w:fill="auto"/>
          </w:tcPr>
          <w:p w14:paraId="4B27B522" w14:textId="77777777" w:rsidR="00D40151" w:rsidRDefault="00D40151" w:rsidP="00A22EDB">
            <w:pPr>
              <w:pStyle w:val="TAC"/>
              <w:rPr>
                <w:sz w:val="16"/>
                <w:szCs w:val="16"/>
              </w:rPr>
            </w:pPr>
            <w:r>
              <w:rPr>
                <w:sz w:val="16"/>
                <w:szCs w:val="16"/>
              </w:rPr>
              <w:t>SP#84</w:t>
            </w:r>
          </w:p>
        </w:tc>
        <w:tc>
          <w:tcPr>
            <w:tcW w:w="1094" w:type="dxa"/>
            <w:shd w:val="solid" w:color="FFFFFF" w:fill="auto"/>
          </w:tcPr>
          <w:p w14:paraId="4D5CA5DA" w14:textId="77777777" w:rsidR="00D40151" w:rsidRDefault="00D40151" w:rsidP="00A22EDB">
            <w:pPr>
              <w:pStyle w:val="TAC"/>
              <w:rPr>
                <w:sz w:val="16"/>
                <w:szCs w:val="16"/>
              </w:rPr>
            </w:pPr>
            <w:r>
              <w:rPr>
                <w:sz w:val="16"/>
                <w:szCs w:val="16"/>
              </w:rPr>
              <w:t>SP-190407</w:t>
            </w:r>
          </w:p>
        </w:tc>
        <w:tc>
          <w:tcPr>
            <w:tcW w:w="567" w:type="dxa"/>
            <w:shd w:val="solid" w:color="FFFFFF" w:fill="auto"/>
          </w:tcPr>
          <w:p w14:paraId="7653877D" w14:textId="77777777" w:rsidR="00D40151" w:rsidRDefault="00D40151" w:rsidP="00A22EDB">
            <w:pPr>
              <w:pStyle w:val="TAL"/>
              <w:rPr>
                <w:sz w:val="16"/>
                <w:szCs w:val="16"/>
              </w:rPr>
            </w:pPr>
            <w:r>
              <w:rPr>
                <w:sz w:val="16"/>
                <w:szCs w:val="16"/>
              </w:rPr>
              <w:t>1376</w:t>
            </w:r>
          </w:p>
        </w:tc>
        <w:tc>
          <w:tcPr>
            <w:tcW w:w="425" w:type="dxa"/>
            <w:shd w:val="solid" w:color="FFFFFF" w:fill="auto"/>
          </w:tcPr>
          <w:p w14:paraId="7D81CACE" w14:textId="77777777" w:rsidR="00D40151" w:rsidRDefault="00D40151" w:rsidP="00A22EDB">
            <w:pPr>
              <w:pStyle w:val="TAL"/>
              <w:rPr>
                <w:sz w:val="16"/>
                <w:szCs w:val="16"/>
              </w:rPr>
            </w:pPr>
            <w:r>
              <w:rPr>
                <w:sz w:val="16"/>
                <w:szCs w:val="16"/>
              </w:rPr>
              <w:t>1</w:t>
            </w:r>
          </w:p>
        </w:tc>
        <w:tc>
          <w:tcPr>
            <w:tcW w:w="425" w:type="dxa"/>
            <w:shd w:val="solid" w:color="FFFFFF" w:fill="auto"/>
          </w:tcPr>
          <w:p w14:paraId="774E3F89" w14:textId="77777777" w:rsidR="00D40151" w:rsidRDefault="00D40151" w:rsidP="00A22EDB">
            <w:pPr>
              <w:pStyle w:val="TAL"/>
              <w:rPr>
                <w:sz w:val="16"/>
                <w:szCs w:val="16"/>
              </w:rPr>
            </w:pPr>
            <w:r>
              <w:rPr>
                <w:sz w:val="16"/>
                <w:szCs w:val="16"/>
              </w:rPr>
              <w:t>B</w:t>
            </w:r>
          </w:p>
        </w:tc>
        <w:tc>
          <w:tcPr>
            <w:tcW w:w="4820" w:type="dxa"/>
            <w:shd w:val="solid" w:color="FFFFFF" w:fill="auto"/>
          </w:tcPr>
          <w:p w14:paraId="0FE870F8" w14:textId="77777777" w:rsidR="00D40151" w:rsidRDefault="00D40151" w:rsidP="00A22EDB">
            <w:pPr>
              <w:pStyle w:val="TAL"/>
              <w:rPr>
                <w:sz w:val="16"/>
                <w:szCs w:val="16"/>
              </w:rPr>
            </w:pPr>
            <w:r>
              <w:rPr>
                <w:sz w:val="16"/>
                <w:szCs w:val="16"/>
              </w:rPr>
              <w:t>Support for Enhanced Coverage Restriction Control via NEF</w:t>
            </w:r>
          </w:p>
        </w:tc>
        <w:tc>
          <w:tcPr>
            <w:tcW w:w="708" w:type="dxa"/>
            <w:shd w:val="solid" w:color="FFFFFF" w:fill="auto"/>
          </w:tcPr>
          <w:p w14:paraId="634299DB" w14:textId="77777777" w:rsidR="00D40151" w:rsidRDefault="00D40151" w:rsidP="00A22EDB">
            <w:pPr>
              <w:pStyle w:val="TAC"/>
              <w:rPr>
                <w:sz w:val="16"/>
                <w:szCs w:val="16"/>
              </w:rPr>
            </w:pPr>
            <w:r>
              <w:rPr>
                <w:sz w:val="16"/>
                <w:szCs w:val="16"/>
              </w:rPr>
              <w:t>16.1.0</w:t>
            </w:r>
          </w:p>
        </w:tc>
      </w:tr>
      <w:tr w:rsidR="00D40151" w:rsidRPr="009E0DE1" w14:paraId="48E5F6BA" w14:textId="77777777" w:rsidTr="00A22EDB">
        <w:tc>
          <w:tcPr>
            <w:tcW w:w="800" w:type="dxa"/>
            <w:shd w:val="solid" w:color="FFFFFF" w:fill="auto"/>
          </w:tcPr>
          <w:p w14:paraId="06A45494" w14:textId="77777777" w:rsidR="00D40151" w:rsidRDefault="00D40151" w:rsidP="00A22EDB">
            <w:pPr>
              <w:pStyle w:val="TAC"/>
              <w:rPr>
                <w:sz w:val="16"/>
                <w:szCs w:val="16"/>
              </w:rPr>
            </w:pPr>
            <w:r>
              <w:rPr>
                <w:sz w:val="16"/>
                <w:szCs w:val="16"/>
              </w:rPr>
              <w:t>2019-06</w:t>
            </w:r>
          </w:p>
        </w:tc>
        <w:tc>
          <w:tcPr>
            <w:tcW w:w="800" w:type="dxa"/>
            <w:shd w:val="solid" w:color="FFFFFF" w:fill="auto"/>
          </w:tcPr>
          <w:p w14:paraId="694D70B4" w14:textId="77777777" w:rsidR="00D40151" w:rsidRDefault="00D40151" w:rsidP="00A22EDB">
            <w:pPr>
              <w:pStyle w:val="TAC"/>
              <w:rPr>
                <w:sz w:val="16"/>
                <w:szCs w:val="16"/>
              </w:rPr>
            </w:pPr>
            <w:r>
              <w:rPr>
                <w:sz w:val="16"/>
                <w:szCs w:val="16"/>
              </w:rPr>
              <w:t>SP#84</w:t>
            </w:r>
          </w:p>
        </w:tc>
        <w:tc>
          <w:tcPr>
            <w:tcW w:w="1094" w:type="dxa"/>
            <w:shd w:val="solid" w:color="FFFFFF" w:fill="auto"/>
          </w:tcPr>
          <w:p w14:paraId="5AE99968" w14:textId="77777777" w:rsidR="00D40151" w:rsidRDefault="00D40151" w:rsidP="00A22EDB">
            <w:pPr>
              <w:pStyle w:val="TAC"/>
              <w:rPr>
                <w:sz w:val="16"/>
                <w:szCs w:val="16"/>
              </w:rPr>
            </w:pPr>
            <w:r>
              <w:rPr>
                <w:sz w:val="16"/>
                <w:szCs w:val="16"/>
              </w:rPr>
              <w:t>SP-190413</w:t>
            </w:r>
          </w:p>
        </w:tc>
        <w:tc>
          <w:tcPr>
            <w:tcW w:w="567" w:type="dxa"/>
            <w:shd w:val="solid" w:color="FFFFFF" w:fill="auto"/>
          </w:tcPr>
          <w:p w14:paraId="4EAF19D3" w14:textId="77777777" w:rsidR="00D40151" w:rsidRDefault="00D40151" w:rsidP="00A22EDB">
            <w:pPr>
              <w:pStyle w:val="TAL"/>
              <w:rPr>
                <w:sz w:val="16"/>
                <w:szCs w:val="16"/>
              </w:rPr>
            </w:pPr>
            <w:r>
              <w:rPr>
                <w:sz w:val="16"/>
                <w:szCs w:val="16"/>
              </w:rPr>
              <w:t>1378</w:t>
            </w:r>
          </w:p>
        </w:tc>
        <w:tc>
          <w:tcPr>
            <w:tcW w:w="425" w:type="dxa"/>
            <w:shd w:val="solid" w:color="FFFFFF" w:fill="auto"/>
          </w:tcPr>
          <w:p w14:paraId="2E7E94D6" w14:textId="77777777" w:rsidR="00D40151" w:rsidRDefault="00D40151" w:rsidP="00A22EDB">
            <w:pPr>
              <w:pStyle w:val="TAL"/>
              <w:rPr>
                <w:sz w:val="16"/>
                <w:szCs w:val="16"/>
              </w:rPr>
            </w:pPr>
            <w:r>
              <w:rPr>
                <w:sz w:val="16"/>
                <w:szCs w:val="16"/>
              </w:rPr>
              <w:t>1</w:t>
            </w:r>
          </w:p>
        </w:tc>
        <w:tc>
          <w:tcPr>
            <w:tcW w:w="425" w:type="dxa"/>
            <w:shd w:val="solid" w:color="FFFFFF" w:fill="auto"/>
          </w:tcPr>
          <w:p w14:paraId="49209FC5" w14:textId="77777777" w:rsidR="00D40151" w:rsidRDefault="00D40151" w:rsidP="00A22EDB">
            <w:pPr>
              <w:pStyle w:val="TAL"/>
              <w:rPr>
                <w:sz w:val="16"/>
                <w:szCs w:val="16"/>
              </w:rPr>
            </w:pPr>
            <w:r>
              <w:rPr>
                <w:sz w:val="16"/>
                <w:szCs w:val="16"/>
              </w:rPr>
              <w:t>F</w:t>
            </w:r>
          </w:p>
        </w:tc>
        <w:tc>
          <w:tcPr>
            <w:tcW w:w="4820" w:type="dxa"/>
            <w:shd w:val="solid" w:color="FFFFFF" w:fill="auto"/>
          </w:tcPr>
          <w:p w14:paraId="039E3418" w14:textId="77777777" w:rsidR="00D40151" w:rsidRDefault="00D40151" w:rsidP="00A22EDB">
            <w:pPr>
              <w:pStyle w:val="TAL"/>
              <w:rPr>
                <w:sz w:val="16"/>
                <w:szCs w:val="16"/>
              </w:rPr>
            </w:pPr>
            <w:r>
              <w:rPr>
                <w:sz w:val="16"/>
                <w:szCs w:val="16"/>
              </w:rPr>
              <w:t>Support for Dynamic Port Management in RDS</w:t>
            </w:r>
          </w:p>
        </w:tc>
        <w:tc>
          <w:tcPr>
            <w:tcW w:w="708" w:type="dxa"/>
            <w:shd w:val="solid" w:color="FFFFFF" w:fill="auto"/>
          </w:tcPr>
          <w:p w14:paraId="674122EE" w14:textId="77777777" w:rsidR="00D40151" w:rsidRDefault="00D40151" w:rsidP="00A22EDB">
            <w:pPr>
              <w:pStyle w:val="TAC"/>
              <w:rPr>
                <w:sz w:val="16"/>
                <w:szCs w:val="16"/>
              </w:rPr>
            </w:pPr>
            <w:r>
              <w:rPr>
                <w:sz w:val="16"/>
                <w:szCs w:val="16"/>
              </w:rPr>
              <w:t>16.1.0</w:t>
            </w:r>
          </w:p>
        </w:tc>
      </w:tr>
      <w:tr w:rsidR="00D40151" w:rsidRPr="009E0DE1" w14:paraId="5A083771" w14:textId="77777777" w:rsidTr="00A22EDB">
        <w:tc>
          <w:tcPr>
            <w:tcW w:w="800" w:type="dxa"/>
            <w:shd w:val="solid" w:color="FFFFFF" w:fill="auto"/>
          </w:tcPr>
          <w:p w14:paraId="3937177C" w14:textId="77777777" w:rsidR="00D40151" w:rsidRDefault="00D40151" w:rsidP="00A22EDB">
            <w:pPr>
              <w:pStyle w:val="TAC"/>
              <w:rPr>
                <w:sz w:val="16"/>
                <w:szCs w:val="16"/>
              </w:rPr>
            </w:pPr>
            <w:r>
              <w:rPr>
                <w:sz w:val="16"/>
                <w:szCs w:val="16"/>
              </w:rPr>
              <w:t>2019-06</w:t>
            </w:r>
          </w:p>
        </w:tc>
        <w:tc>
          <w:tcPr>
            <w:tcW w:w="800" w:type="dxa"/>
            <w:shd w:val="solid" w:color="FFFFFF" w:fill="auto"/>
          </w:tcPr>
          <w:p w14:paraId="118CC8B1" w14:textId="77777777" w:rsidR="00D40151" w:rsidRDefault="00D40151" w:rsidP="00A22EDB">
            <w:pPr>
              <w:pStyle w:val="TAC"/>
              <w:rPr>
                <w:sz w:val="16"/>
                <w:szCs w:val="16"/>
              </w:rPr>
            </w:pPr>
            <w:r>
              <w:rPr>
                <w:sz w:val="16"/>
                <w:szCs w:val="16"/>
              </w:rPr>
              <w:t>SP#84</w:t>
            </w:r>
          </w:p>
        </w:tc>
        <w:tc>
          <w:tcPr>
            <w:tcW w:w="1094" w:type="dxa"/>
            <w:shd w:val="solid" w:color="FFFFFF" w:fill="auto"/>
          </w:tcPr>
          <w:p w14:paraId="60FBDD34" w14:textId="77777777" w:rsidR="00D40151" w:rsidRDefault="00D40151" w:rsidP="00A22EDB">
            <w:pPr>
              <w:pStyle w:val="TAC"/>
              <w:rPr>
                <w:sz w:val="16"/>
                <w:szCs w:val="16"/>
              </w:rPr>
            </w:pPr>
            <w:r>
              <w:rPr>
                <w:sz w:val="16"/>
                <w:szCs w:val="16"/>
              </w:rPr>
              <w:t>SP-190429</w:t>
            </w:r>
          </w:p>
        </w:tc>
        <w:tc>
          <w:tcPr>
            <w:tcW w:w="567" w:type="dxa"/>
            <w:shd w:val="solid" w:color="FFFFFF" w:fill="auto"/>
          </w:tcPr>
          <w:p w14:paraId="396208DB" w14:textId="77777777" w:rsidR="00D40151" w:rsidRDefault="00D40151" w:rsidP="00A22EDB">
            <w:pPr>
              <w:pStyle w:val="TAL"/>
              <w:rPr>
                <w:sz w:val="16"/>
                <w:szCs w:val="16"/>
              </w:rPr>
            </w:pPr>
            <w:r>
              <w:rPr>
                <w:sz w:val="16"/>
                <w:szCs w:val="16"/>
              </w:rPr>
              <w:t>1381</w:t>
            </w:r>
          </w:p>
        </w:tc>
        <w:tc>
          <w:tcPr>
            <w:tcW w:w="425" w:type="dxa"/>
            <w:shd w:val="solid" w:color="FFFFFF" w:fill="auto"/>
          </w:tcPr>
          <w:p w14:paraId="00FA81CB" w14:textId="77777777" w:rsidR="00D40151" w:rsidRDefault="00D40151" w:rsidP="00A22EDB">
            <w:pPr>
              <w:pStyle w:val="TAL"/>
              <w:rPr>
                <w:sz w:val="16"/>
                <w:szCs w:val="16"/>
              </w:rPr>
            </w:pPr>
            <w:r>
              <w:rPr>
                <w:sz w:val="16"/>
                <w:szCs w:val="16"/>
              </w:rPr>
              <w:t>2</w:t>
            </w:r>
          </w:p>
        </w:tc>
        <w:tc>
          <w:tcPr>
            <w:tcW w:w="425" w:type="dxa"/>
            <w:shd w:val="solid" w:color="FFFFFF" w:fill="auto"/>
          </w:tcPr>
          <w:p w14:paraId="2552001F" w14:textId="77777777" w:rsidR="00D40151" w:rsidRDefault="00D40151" w:rsidP="00A22EDB">
            <w:pPr>
              <w:pStyle w:val="TAL"/>
              <w:rPr>
                <w:sz w:val="16"/>
                <w:szCs w:val="16"/>
              </w:rPr>
            </w:pPr>
            <w:r>
              <w:rPr>
                <w:sz w:val="16"/>
                <w:szCs w:val="16"/>
              </w:rPr>
              <w:t>B</w:t>
            </w:r>
          </w:p>
        </w:tc>
        <w:tc>
          <w:tcPr>
            <w:tcW w:w="4820" w:type="dxa"/>
            <w:shd w:val="solid" w:color="FFFFFF" w:fill="auto"/>
          </w:tcPr>
          <w:p w14:paraId="55DB61A7" w14:textId="77777777" w:rsidR="00D40151" w:rsidRDefault="00D40151" w:rsidP="00A22EDB">
            <w:pPr>
              <w:pStyle w:val="TAL"/>
              <w:rPr>
                <w:sz w:val="16"/>
                <w:szCs w:val="16"/>
              </w:rPr>
            </w:pPr>
            <w:r>
              <w:rPr>
                <w:sz w:val="16"/>
                <w:szCs w:val="16"/>
              </w:rPr>
              <w:t>Introduction of TSN Sync soln #28A</w:t>
            </w:r>
          </w:p>
        </w:tc>
        <w:tc>
          <w:tcPr>
            <w:tcW w:w="708" w:type="dxa"/>
            <w:shd w:val="solid" w:color="FFFFFF" w:fill="auto"/>
          </w:tcPr>
          <w:p w14:paraId="5C3E3871" w14:textId="77777777" w:rsidR="00D40151" w:rsidRDefault="00D40151" w:rsidP="00A22EDB">
            <w:pPr>
              <w:pStyle w:val="TAC"/>
              <w:rPr>
                <w:sz w:val="16"/>
                <w:szCs w:val="16"/>
              </w:rPr>
            </w:pPr>
            <w:r>
              <w:rPr>
                <w:sz w:val="16"/>
                <w:szCs w:val="16"/>
              </w:rPr>
              <w:t>16.1.0</w:t>
            </w:r>
          </w:p>
        </w:tc>
      </w:tr>
      <w:tr w:rsidR="00D40151" w:rsidRPr="009E0DE1" w14:paraId="79D92F19" w14:textId="77777777" w:rsidTr="00A22EDB">
        <w:tc>
          <w:tcPr>
            <w:tcW w:w="800" w:type="dxa"/>
            <w:shd w:val="solid" w:color="FFFFFF" w:fill="auto"/>
          </w:tcPr>
          <w:p w14:paraId="0843D594" w14:textId="77777777" w:rsidR="00D40151" w:rsidRDefault="00D40151" w:rsidP="00A22EDB">
            <w:pPr>
              <w:pStyle w:val="TAC"/>
              <w:rPr>
                <w:sz w:val="16"/>
                <w:szCs w:val="16"/>
              </w:rPr>
            </w:pPr>
            <w:r>
              <w:rPr>
                <w:sz w:val="16"/>
                <w:szCs w:val="16"/>
              </w:rPr>
              <w:t>2019-06</w:t>
            </w:r>
          </w:p>
        </w:tc>
        <w:tc>
          <w:tcPr>
            <w:tcW w:w="800" w:type="dxa"/>
            <w:shd w:val="solid" w:color="FFFFFF" w:fill="auto"/>
          </w:tcPr>
          <w:p w14:paraId="2D6534FB" w14:textId="77777777" w:rsidR="00D40151" w:rsidRDefault="00D40151" w:rsidP="00A22EDB">
            <w:pPr>
              <w:pStyle w:val="TAC"/>
              <w:rPr>
                <w:sz w:val="16"/>
                <w:szCs w:val="16"/>
              </w:rPr>
            </w:pPr>
            <w:r>
              <w:rPr>
                <w:sz w:val="16"/>
                <w:szCs w:val="16"/>
              </w:rPr>
              <w:t>SP#84</w:t>
            </w:r>
          </w:p>
        </w:tc>
        <w:tc>
          <w:tcPr>
            <w:tcW w:w="1094" w:type="dxa"/>
            <w:shd w:val="solid" w:color="FFFFFF" w:fill="auto"/>
          </w:tcPr>
          <w:p w14:paraId="1EAE4D17" w14:textId="77777777" w:rsidR="00D40151" w:rsidRDefault="00D40151" w:rsidP="00A22EDB">
            <w:pPr>
              <w:pStyle w:val="TAC"/>
              <w:rPr>
                <w:sz w:val="16"/>
                <w:szCs w:val="16"/>
              </w:rPr>
            </w:pPr>
            <w:r>
              <w:rPr>
                <w:sz w:val="16"/>
                <w:szCs w:val="16"/>
              </w:rPr>
              <w:t>SP-190429</w:t>
            </w:r>
          </w:p>
        </w:tc>
        <w:tc>
          <w:tcPr>
            <w:tcW w:w="567" w:type="dxa"/>
            <w:shd w:val="solid" w:color="FFFFFF" w:fill="auto"/>
          </w:tcPr>
          <w:p w14:paraId="1FD01EE9" w14:textId="77777777" w:rsidR="00D40151" w:rsidRDefault="00D40151" w:rsidP="00A22EDB">
            <w:pPr>
              <w:pStyle w:val="TAL"/>
              <w:rPr>
                <w:sz w:val="16"/>
                <w:szCs w:val="16"/>
              </w:rPr>
            </w:pPr>
            <w:r>
              <w:rPr>
                <w:sz w:val="16"/>
                <w:szCs w:val="16"/>
              </w:rPr>
              <w:t>1382</w:t>
            </w:r>
          </w:p>
        </w:tc>
        <w:tc>
          <w:tcPr>
            <w:tcW w:w="425" w:type="dxa"/>
            <w:shd w:val="solid" w:color="FFFFFF" w:fill="auto"/>
          </w:tcPr>
          <w:p w14:paraId="0E3E82ED" w14:textId="77777777" w:rsidR="00D40151" w:rsidRDefault="00D40151" w:rsidP="00A22EDB">
            <w:pPr>
              <w:pStyle w:val="TAL"/>
              <w:rPr>
                <w:sz w:val="16"/>
                <w:szCs w:val="16"/>
              </w:rPr>
            </w:pPr>
            <w:r>
              <w:rPr>
                <w:sz w:val="16"/>
                <w:szCs w:val="16"/>
              </w:rPr>
              <w:t>1</w:t>
            </w:r>
          </w:p>
        </w:tc>
        <w:tc>
          <w:tcPr>
            <w:tcW w:w="425" w:type="dxa"/>
            <w:shd w:val="solid" w:color="FFFFFF" w:fill="auto"/>
          </w:tcPr>
          <w:p w14:paraId="0F316D02" w14:textId="77777777" w:rsidR="00D40151" w:rsidRDefault="00D40151" w:rsidP="00A22EDB">
            <w:pPr>
              <w:pStyle w:val="TAL"/>
              <w:rPr>
                <w:sz w:val="16"/>
                <w:szCs w:val="16"/>
              </w:rPr>
            </w:pPr>
            <w:r>
              <w:rPr>
                <w:sz w:val="16"/>
                <w:szCs w:val="16"/>
              </w:rPr>
              <w:t>F</w:t>
            </w:r>
          </w:p>
        </w:tc>
        <w:tc>
          <w:tcPr>
            <w:tcW w:w="4820" w:type="dxa"/>
            <w:shd w:val="solid" w:color="FFFFFF" w:fill="auto"/>
          </w:tcPr>
          <w:p w14:paraId="762F8DF6" w14:textId="77777777" w:rsidR="00D40151" w:rsidRDefault="00D40151" w:rsidP="00A22EDB">
            <w:pPr>
              <w:pStyle w:val="TAL"/>
              <w:rPr>
                <w:sz w:val="16"/>
                <w:szCs w:val="16"/>
              </w:rPr>
            </w:pPr>
            <w:r>
              <w:rPr>
                <w:sz w:val="16"/>
                <w:szCs w:val="16"/>
              </w:rPr>
              <w:t>Update to Survival time EN</w:t>
            </w:r>
          </w:p>
        </w:tc>
        <w:tc>
          <w:tcPr>
            <w:tcW w:w="708" w:type="dxa"/>
            <w:shd w:val="solid" w:color="FFFFFF" w:fill="auto"/>
          </w:tcPr>
          <w:p w14:paraId="196604F7" w14:textId="77777777" w:rsidR="00D40151" w:rsidRDefault="00D40151" w:rsidP="00A22EDB">
            <w:pPr>
              <w:pStyle w:val="TAC"/>
              <w:rPr>
                <w:sz w:val="16"/>
                <w:szCs w:val="16"/>
              </w:rPr>
            </w:pPr>
            <w:r>
              <w:rPr>
                <w:sz w:val="16"/>
                <w:szCs w:val="16"/>
              </w:rPr>
              <w:t>16.1.0</w:t>
            </w:r>
          </w:p>
        </w:tc>
      </w:tr>
      <w:tr w:rsidR="00D40151" w:rsidRPr="009E0DE1" w14:paraId="007E0E69" w14:textId="77777777" w:rsidTr="00A22EDB">
        <w:tc>
          <w:tcPr>
            <w:tcW w:w="800" w:type="dxa"/>
            <w:shd w:val="solid" w:color="FFFFFF" w:fill="auto"/>
          </w:tcPr>
          <w:p w14:paraId="1BF0DB34" w14:textId="77777777" w:rsidR="00D40151" w:rsidRDefault="00D40151" w:rsidP="00A22EDB">
            <w:pPr>
              <w:pStyle w:val="TAC"/>
              <w:rPr>
                <w:sz w:val="16"/>
                <w:szCs w:val="16"/>
              </w:rPr>
            </w:pPr>
            <w:r>
              <w:rPr>
                <w:sz w:val="16"/>
                <w:szCs w:val="16"/>
              </w:rPr>
              <w:t>2019-06</w:t>
            </w:r>
          </w:p>
        </w:tc>
        <w:tc>
          <w:tcPr>
            <w:tcW w:w="800" w:type="dxa"/>
            <w:shd w:val="solid" w:color="FFFFFF" w:fill="auto"/>
          </w:tcPr>
          <w:p w14:paraId="02161CF5" w14:textId="77777777" w:rsidR="00D40151" w:rsidRDefault="00D40151" w:rsidP="00A22EDB">
            <w:pPr>
              <w:pStyle w:val="TAC"/>
              <w:rPr>
                <w:sz w:val="16"/>
                <w:szCs w:val="16"/>
              </w:rPr>
            </w:pPr>
            <w:r>
              <w:rPr>
                <w:sz w:val="16"/>
                <w:szCs w:val="16"/>
              </w:rPr>
              <w:t>SP#84</w:t>
            </w:r>
          </w:p>
        </w:tc>
        <w:tc>
          <w:tcPr>
            <w:tcW w:w="1094" w:type="dxa"/>
            <w:shd w:val="solid" w:color="FFFFFF" w:fill="auto"/>
          </w:tcPr>
          <w:p w14:paraId="256185EC" w14:textId="77777777" w:rsidR="00D40151" w:rsidRDefault="00D40151" w:rsidP="00A22EDB">
            <w:pPr>
              <w:pStyle w:val="TAC"/>
              <w:rPr>
                <w:sz w:val="16"/>
                <w:szCs w:val="16"/>
              </w:rPr>
            </w:pPr>
            <w:r>
              <w:rPr>
                <w:sz w:val="16"/>
                <w:szCs w:val="16"/>
              </w:rPr>
              <w:t>SP-190419</w:t>
            </w:r>
          </w:p>
        </w:tc>
        <w:tc>
          <w:tcPr>
            <w:tcW w:w="567" w:type="dxa"/>
            <w:shd w:val="solid" w:color="FFFFFF" w:fill="auto"/>
          </w:tcPr>
          <w:p w14:paraId="295B7AF1" w14:textId="77777777" w:rsidR="00D40151" w:rsidRDefault="00D40151" w:rsidP="00A22EDB">
            <w:pPr>
              <w:pStyle w:val="TAL"/>
              <w:rPr>
                <w:sz w:val="16"/>
                <w:szCs w:val="16"/>
              </w:rPr>
            </w:pPr>
            <w:r>
              <w:rPr>
                <w:sz w:val="16"/>
                <w:szCs w:val="16"/>
              </w:rPr>
              <w:t>1384</w:t>
            </w:r>
          </w:p>
        </w:tc>
        <w:tc>
          <w:tcPr>
            <w:tcW w:w="425" w:type="dxa"/>
            <w:shd w:val="solid" w:color="FFFFFF" w:fill="auto"/>
          </w:tcPr>
          <w:p w14:paraId="35882F9E" w14:textId="77777777" w:rsidR="00D40151" w:rsidRDefault="00D40151" w:rsidP="00A22EDB">
            <w:pPr>
              <w:pStyle w:val="TAL"/>
              <w:rPr>
                <w:sz w:val="16"/>
                <w:szCs w:val="16"/>
              </w:rPr>
            </w:pPr>
            <w:r>
              <w:rPr>
                <w:sz w:val="16"/>
                <w:szCs w:val="16"/>
              </w:rPr>
              <w:t>3</w:t>
            </w:r>
          </w:p>
        </w:tc>
        <w:tc>
          <w:tcPr>
            <w:tcW w:w="425" w:type="dxa"/>
            <w:shd w:val="solid" w:color="FFFFFF" w:fill="auto"/>
          </w:tcPr>
          <w:p w14:paraId="44977F7D" w14:textId="77777777" w:rsidR="00D40151" w:rsidRDefault="00D40151" w:rsidP="00A22EDB">
            <w:pPr>
              <w:pStyle w:val="TAL"/>
              <w:rPr>
                <w:sz w:val="16"/>
                <w:szCs w:val="16"/>
              </w:rPr>
            </w:pPr>
            <w:r>
              <w:rPr>
                <w:sz w:val="16"/>
                <w:szCs w:val="16"/>
              </w:rPr>
              <w:t>B</w:t>
            </w:r>
          </w:p>
        </w:tc>
        <w:tc>
          <w:tcPr>
            <w:tcW w:w="4820" w:type="dxa"/>
            <w:shd w:val="solid" w:color="FFFFFF" w:fill="auto"/>
          </w:tcPr>
          <w:p w14:paraId="0302B601" w14:textId="77777777" w:rsidR="00D40151" w:rsidRDefault="00D40151" w:rsidP="00A22EDB">
            <w:pPr>
              <w:pStyle w:val="TAL"/>
              <w:rPr>
                <w:sz w:val="16"/>
                <w:szCs w:val="16"/>
              </w:rPr>
            </w:pPr>
            <w:r>
              <w:rPr>
                <w:sz w:val="16"/>
                <w:szCs w:val="16"/>
              </w:rPr>
              <w:t>Adding UDR NF Group ID association functionality</w:t>
            </w:r>
          </w:p>
        </w:tc>
        <w:tc>
          <w:tcPr>
            <w:tcW w:w="708" w:type="dxa"/>
            <w:shd w:val="solid" w:color="FFFFFF" w:fill="auto"/>
          </w:tcPr>
          <w:p w14:paraId="1A0D04CE" w14:textId="77777777" w:rsidR="00D40151" w:rsidRDefault="00D40151" w:rsidP="00A22EDB">
            <w:pPr>
              <w:pStyle w:val="TAC"/>
              <w:rPr>
                <w:sz w:val="16"/>
                <w:szCs w:val="16"/>
              </w:rPr>
            </w:pPr>
            <w:r>
              <w:rPr>
                <w:sz w:val="16"/>
                <w:szCs w:val="16"/>
              </w:rPr>
              <w:t>16.1.0</w:t>
            </w:r>
          </w:p>
        </w:tc>
      </w:tr>
      <w:tr w:rsidR="00D40151" w:rsidRPr="009E0DE1" w14:paraId="76C0A901" w14:textId="77777777" w:rsidTr="00A22EDB">
        <w:tc>
          <w:tcPr>
            <w:tcW w:w="800" w:type="dxa"/>
            <w:shd w:val="solid" w:color="FFFFFF" w:fill="auto"/>
          </w:tcPr>
          <w:p w14:paraId="7EFB85C4" w14:textId="77777777" w:rsidR="00D40151" w:rsidRDefault="00D40151" w:rsidP="00A22EDB">
            <w:pPr>
              <w:pStyle w:val="TAC"/>
              <w:rPr>
                <w:sz w:val="16"/>
                <w:szCs w:val="16"/>
              </w:rPr>
            </w:pPr>
            <w:r>
              <w:rPr>
                <w:sz w:val="16"/>
                <w:szCs w:val="16"/>
              </w:rPr>
              <w:t>2019-06</w:t>
            </w:r>
          </w:p>
        </w:tc>
        <w:tc>
          <w:tcPr>
            <w:tcW w:w="800" w:type="dxa"/>
            <w:shd w:val="solid" w:color="FFFFFF" w:fill="auto"/>
          </w:tcPr>
          <w:p w14:paraId="1247B62E" w14:textId="77777777" w:rsidR="00D40151" w:rsidRDefault="00D40151" w:rsidP="00A22EDB">
            <w:pPr>
              <w:pStyle w:val="TAC"/>
              <w:rPr>
                <w:sz w:val="16"/>
                <w:szCs w:val="16"/>
              </w:rPr>
            </w:pPr>
            <w:r>
              <w:rPr>
                <w:sz w:val="16"/>
                <w:szCs w:val="16"/>
              </w:rPr>
              <w:t>SP#84</w:t>
            </w:r>
          </w:p>
        </w:tc>
        <w:tc>
          <w:tcPr>
            <w:tcW w:w="1094" w:type="dxa"/>
            <w:shd w:val="solid" w:color="FFFFFF" w:fill="auto"/>
          </w:tcPr>
          <w:p w14:paraId="6424B908" w14:textId="77777777" w:rsidR="00D40151" w:rsidRDefault="00D40151" w:rsidP="00A22EDB">
            <w:pPr>
              <w:pStyle w:val="TAC"/>
              <w:rPr>
                <w:sz w:val="16"/>
                <w:szCs w:val="16"/>
              </w:rPr>
            </w:pPr>
            <w:r>
              <w:rPr>
                <w:sz w:val="16"/>
                <w:szCs w:val="16"/>
              </w:rPr>
              <w:t>SP-190413</w:t>
            </w:r>
          </w:p>
        </w:tc>
        <w:tc>
          <w:tcPr>
            <w:tcW w:w="567" w:type="dxa"/>
            <w:shd w:val="solid" w:color="FFFFFF" w:fill="auto"/>
          </w:tcPr>
          <w:p w14:paraId="6FDB5C31" w14:textId="77777777" w:rsidR="00D40151" w:rsidRDefault="00D40151" w:rsidP="00A22EDB">
            <w:pPr>
              <w:pStyle w:val="TAL"/>
              <w:rPr>
                <w:sz w:val="16"/>
                <w:szCs w:val="16"/>
              </w:rPr>
            </w:pPr>
            <w:r>
              <w:rPr>
                <w:sz w:val="16"/>
                <w:szCs w:val="16"/>
              </w:rPr>
              <w:t>1390</w:t>
            </w:r>
          </w:p>
        </w:tc>
        <w:tc>
          <w:tcPr>
            <w:tcW w:w="425" w:type="dxa"/>
            <w:shd w:val="solid" w:color="FFFFFF" w:fill="auto"/>
          </w:tcPr>
          <w:p w14:paraId="4D6CC068" w14:textId="77777777" w:rsidR="00D40151" w:rsidRDefault="00D40151" w:rsidP="00A22EDB">
            <w:pPr>
              <w:pStyle w:val="TAL"/>
              <w:rPr>
                <w:sz w:val="16"/>
                <w:szCs w:val="16"/>
              </w:rPr>
            </w:pPr>
            <w:r>
              <w:rPr>
                <w:sz w:val="16"/>
                <w:szCs w:val="16"/>
              </w:rPr>
              <w:t>2</w:t>
            </w:r>
          </w:p>
        </w:tc>
        <w:tc>
          <w:tcPr>
            <w:tcW w:w="425" w:type="dxa"/>
            <w:shd w:val="solid" w:color="FFFFFF" w:fill="auto"/>
          </w:tcPr>
          <w:p w14:paraId="601E3251" w14:textId="77777777" w:rsidR="00D40151" w:rsidRDefault="00D40151" w:rsidP="00A22EDB">
            <w:pPr>
              <w:pStyle w:val="TAL"/>
              <w:rPr>
                <w:sz w:val="16"/>
                <w:szCs w:val="16"/>
              </w:rPr>
            </w:pPr>
            <w:r>
              <w:rPr>
                <w:sz w:val="16"/>
                <w:szCs w:val="16"/>
              </w:rPr>
              <w:t>F</w:t>
            </w:r>
          </w:p>
        </w:tc>
        <w:tc>
          <w:tcPr>
            <w:tcW w:w="4820" w:type="dxa"/>
            <w:shd w:val="solid" w:color="FFFFFF" w:fill="auto"/>
          </w:tcPr>
          <w:p w14:paraId="017D33C8" w14:textId="77777777" w:rsidR="00D40151" w:rsidRDefault="00D40151" w:rsidP="00A22EDB">
            <w:pPr>
              <w:pStyle w:val="TAL"/>
              <w:rPr>
                <w:sz w:val="16"/>
                <w:szCs w:val="16"/>
              </w:rPr>
            </w:pPr>
            <w:r>
              <w:rPr>
                <w:sz w:val="16"/>
                <w:szCs w:val="16"/>
              </w:rPr>
              <w:t>Correction of use of PEI/IMEI for non-3GPP only UEs</w:t>
            </w:r>
          </w:p>
        </w:tc>
        <w:tc>
          <w:tcPr>
            <w:tcW w:w="708" w:type="dxa"/>
            <w:shd w:val="solid" w:color="FFFFFF" w:fill="auto"/>
          </w:tcPr>
          <w:p w14:paraId="3B3837C7" w14:textId="77777777" w:rsidR="00D40151" w:rsidRDefault="00D40151" w:rsidP="00A22EDB">
            <w:pPr>
              <w:pStyle w:val="TAC"/>
              <w:rPr>
                <w:sz w:val="16"/>
                <w:szCs w:val="16"/>
              </w:rPr>
            </w:pPr>
            <w:r>
              <w:rPr>
                <w:sz w:val="16"/>
                <w:szCs w:val="16"/>
              </w:rPr>
              <w:t>16.1.0</w:t>
            </w:r>
          </w:p>
        </w:tc>
      </w:tr>
      <w:tr w:rsidR="00D40151" w:rsidRPr="009E0DE1" w14:paraId="482AF51E" w14:textId="77777777" w:rsidTr="00A22EDB">
        <w:tc>
          <w:tcPr>
            <w:tcW w:w="800" w:type="dxa"/>
            <w:shd w:val="solid" w:color="FFFFFF" w:fill="auto"/>
          </w:tcPr>
          <w:p w14:paraId="58207D41" w14:textId="77777777" w:rsidR="00D40151" w:rsidRDefault="00D40151" w:rsidP="00A22EDB">
            <w:pPr>
              <w:pStyle w:val="TAC"/>
              <w:rPr>
                <w:sz w:val="16"/>
                <w:szCs w:val="16"/>
              </w:rPr>
            </w:pPr>
            <w:r>
              <w:rPr>
                <w:sz w:val="16"/>
                <w:szCs w:val="16"/>
              </w:rPr>
              <w:t>2019-06</w:t>
            </w:r>
          </w:p>
        </w:tc>
        <w:tc>
          <w:tcPr>
            <w:tcW w:w="800" w:type="dxa"/>
            <w:shd w:val="solid" w:color="FFFFFF" w:fill="auto"/>
          </w:tcPr>
          <w:p w14:paraId="7172040C" w14:textId="77777777" w:rsidR="00D40151" w:rsidRDefault="00D40151" w:rsidP="00A22EDB">
            <w:pPr>
              <w:pStyle w:val="TAC"/>
              <w:rPr>
                <w:sz w:val="16"/>
                <w:szCs w:val="16"/>
              </w:rPr>
            </w:pPr>
            <w:r>
              <w:rPr>
                <w:sz w:val="16"/>
                <w:szCs w:val="16"/>
              </w:rPr>
              <w:t>SP#84</w:t>
            </w:r>
          </w:p>
        </w:tc>
        <w:tc>
          <w:tcPr>
            <w:tcW w:w="1094" w:type="dxa"/>
            <w:shd w:val="solid" w:color="FFFFFF" w:fill="auto"/>
          </w:tcPr>
          <w:p w14:paraId="3E122D9B" w14:textId="77777777" w:rsidR="00D40151" w:rsidRDefault="00D40151" w:rsidP="00A22EDB">
            <w:pPr>
              <w:pStyle w:val="TAC"/>
              <w:rPr>
                <w:sz w:val="16"/>
                <w:szCs w:val="16"/>
              </w:rPr>
            </w:pPr>
            <w:r>
              <w:rPr>
                <w:sz w:val="16"/>
                <w:szCs w:val="16"/>
              </w:rPr>
              <w:t>SP-190416</w:t>
            </w:r>
          </w:p>
        </w:tc>
        <w:tc>
          <w:tcPr>
            <w:tcW w:w="567" w:type="dxa"/>
            <w:shd w:val="solid" w:color="FFFFFF" w:fill="auto"/>
          </w:tcPr>
          <w:p w14:paraId="5A6C66DA" w14:textId="77777777" w:rsidR="00D40151" w:rsidRDefault="00D40151" w:rsidP="00A22EDB">
            <w:pPr>
              <w:pStyle w:val="TAL"/>
              <w:rPr>
                <w:sz w:val="16"/>
                <w:szCs w:val="16"/>
              </w:rPr>
            </w:pPr>
            <w:r>
              <w:rPr>
                <w:sz w:val="16"/>
                <w:szCs w:val="16"/>
              </w:rPr>
              <w:t>1395</w:t>
            </w:r>
          </w:p>
        </w:tc>
        <w:tc>
          <w:tcPr>
            <w:tcW w:w="425" w:type="dxa"/>
            <w:shd w:val="solid" w:color="FFFFFF" w:fill="auto"/>
          </w:tcPr>
          <w:p w14:paraId="0BB2A758" w14:textId="77777777" w:rsidR="00D40151" w:rsidRDefault="00D40151" w:rsidP="00A22EDB">
            <w:pPr>
              <w:pStyle w:val="TAL"/>
              <w:rPr>
                <w:sz w:val="16"/>
                <w:szCs w:val="16"/>
              </w:rPr>
            </w:pPr>
            <w:r>
              <w:rPr>
                <w:sz w:val="16"/>
                <w:szCs w:val="16"/>
              </w:rPr>
              <w:t>1</w:t>
            </w:r>
          </w:p>
        </w:tc>
        <w:tc>
          <w:tcPr>
            <w:tcW w:w="425" w:type="dxa"/>
            <w:shd w:val="solid" w:color="FFFFFF" w:fill="auto"/>
          </w:tcPr>
          <w:p w14:paraId="5FCA8EE4" w14:textId="77777777" w:rsidR="00D40151" w:rsidRDefault="00D40151" w:rsidP="00A22EDB">
            <w:pPr>
              <w:pStyle w:val="TAL"/>
              <w:rPr>
                <w:sz w:val="16"/>
                <w:szCs w:val="16"/>
              </w:rPr>
            </w:pPr>
            <w:r>
              <w:rPr>
                <w:sz w:val="16"/>
                <w:szCs w:val="16"/>
              </w:rPr>
              <w:t>F</w:t>
            </w:r>
          </w:p>
        </w:tc>
        <w:tc>
          <w:tcPr>
            <w:tcW w:w="4820" w:type="dxa"/>
            <w:shd w:val="solid" w:color="FFFFFF" w:fill="auto"/>
          </w:tcPr>
          <w:p w14:paraId="78D8BC4F" w14:textId="77777777" w:rsidR="00D40151" w:rsidRDefault="00D40151" w:rsidP="00A22EDB">
            <w:pPr>
              <w:pStyle w:val="TAL"/>
              <w:rPr>
                <w:sz w:val="16"/>
                <w:szCs w:val="16"/>
              </w:rPr>
            </w:pPr>
            <w:r>
              <w:rPr>
                <w:sz w:val="16"/>
                <w:szCs w:val="16"/>
              </w:rPr>
              <w:t>Clarifications on Reflective QoS for MPTCP</w:t>
            </w:r>
          </w:p>
        </w:tc>
        <w:tc>
          <w:tcPr>
            <w:tcW w:w="708" w:type="dxa"/>
            <w:shd w:val="solid" w:color="FFFFFF" w:fill="auto"/>
          </w:tcPr>
          <w:p w14:paraId="2DBD09BA" w14:textId="77777777" w:rsidR="00D40151" w:rsidRDefault="00D40151" w:rsidP="00A22EDB">
            <w:pPr>
              <w:pStyle w:val="TAC"/>
              <w:rPr>
                <w:sz w:val="16"/>
                <w:szCs w:val="16"/>
              </w:rPr>
            </w:pPr>
            <w:r>
              <w:rPr>
                <w:sz w:val="16"/>
                <w:szCs w:val="16"/>
              </w:rPr>
              <w:t>16.1.0</w:t>
            </w:r>
          </w:p>
        </w:tc>
      </w:tr>
      <w:tr w:rsidR="00D40151" w:rsidRPr="009E0DE1" w14:paraId="388F7B67" w14:textId="77777777" w:rsidTr="00A22EDB">
        <w:tc>
          <w:tcPr>
            <w:tcW w:w="800" w:type="dxa"/>
            <w:shd w:val="solid" w:color="FFFFFF" w:fill="auto"/>
          </w:tcPr>
          <w:p w14:paraId="330A63DB" w14:textId="77777777" w:rsidR="00D40151" w:rsidRDefault="00D40151" w:rsidP="00A22EDB">
            <w:pPr>
              <w:pStyle w:val="TAC"/>
              <w:rPr>
                <w:sz w:val="16"/>
                <w:szCs w:val="16"/>
              </w:rPr>
            </w:pPr>
            <w:r>
              <w:rPr>
                <w:sz w:val="16"/>
                <w:szCs w:val="16"/>
              </w:rPr>
              <w:t>2019-06</w:t>
            </w:r>
          </w:p>
        </w:tc>
        <w:tc>
          <w:tcPr>
            <w:tcW w:w="800" w:type="dxa"/>
            <w:shd w:val="solid" w:color="FFFFFF" w:fill="auto"/>
          </w:tcPr>
          <w:p w14:paraId="30A587E0" w14:textId="77777777" w:rsidR="00D40151" w:rsidRDefault="00D40151" w:rsidP="00A22EDB">
            <w:pPr>
              <w:pStyle w:val="TAC"/>
              <w:rPr>
                <w:sz w:val="16"/>
                <w:szCs w:val="16"/>
              </w:rPr>
            </w:pPr>
            <w:r>
              <w:rPr>
                <w:sz w:val="16"/>
                <w:szCs w:val="16"/>
              </w:rPr>
              <w:t>SP#84</w:t>
            </w:r>
          </w:p>
        </w:tc>
        <w:tc>
          <w:tcPr>
            <w:tcW w:w="1094" w:type="dxa"/>
            <w:shd w:val="solid" w:color="FFFFFF" w:fill="auto"/>
          </w:tcPr>
          <w:p w14:paraId="595A6282" w14:textId="77777777" w:rsidR="00D40151" w:rsidRDefault="00D40151" w:rsidP="00A22EDB">
            <w:pPr>
              <w:pStyle w:val="TAC"/>
              <w:rPr>
                <w:sz w:val="16"/>
                <w:szCs w:val="16"/>
              </w:rPr>
            </w:pPr>
            <w:r>
              <w:rPr>
                <w:sz w:val="16"/>
                <w:szCs w:val="16"/>
              </w:rPr>
              <w:t>SP-190429</w:t>
            </w:r>
          </w:p>
        </w:tc>
        <w:tc>
          <w:tcPr>
            <w:tcW w:w="567" w:type="dxa"/>
            <w:shd w:val="solid" w:color="FFFFFF" w:fill="auto"/>
          </w:tcPr>
          <w:p w14:paraId="7B81EFA9" w14:textId="77777777" w:rsidR="00D40151" w:rsidRDefault="00D40151" w:rsidP="00A22EDB">
            <w:pPr>
              <w:pStyle w:val="TAL"/>
              <w:rPr>
                <w:sz w:val="16"/>
                <w:szCs w:val="16"/>
              </w:rPr>
            </w:pPr>
            <w:r>
              <w:rPr>
                <w:sz w:val="16"/>
                <w:szCs w:val="16"/>
              </w:rPr>
              <w:t>1396</w:t>
            </w:r>
          </w:p>
        </w:tc>
        <w:tc>
          <w:tcPr>
            <w:tcW w:w="425" w:type="dxa"/>
            <w:shd w:val="solid" w:color="FFFFFF" w:fill="auto"/>
          </w:tcPr>
          <w:p w14:paraId="42D42FD0" w14:textId="77777777" w:rsidR="00D40151" w:rsidRDefault="00D40151" w:rsidP="00A22EDB">
            <w:pPr>
              <w:pStyle w:val="TAL"/>
              <w:rPr>
                <w:sz w:val="16"/>
                <w:szCs w:val="16"/>
              </w:rPr>
            </w:pPr>
            <w:r>
              <w:rPr>
                <w:sz w:val="16"/>
                <w:szCs w:val="16"/>
              </w:rPr>
              <w:t>1</w:t>
            </w:r>
          </w:p>
        </w:tc>
        <w:tc>
          <w:tcPr>
            <w:tcW w:w="425" w:type="dxa"/>
            <w:shd w:val="solid" w:color="FFFFFF" w:fill="auto"/>
          </w:tcPr>
          <w:p w14:paraId="613B1D7F" w14:textId="77777777" w:rsidR="00D40151" w:rsidRDefault="00D40151" w:rsidP="00A22EDB">
            <w:pPr>
              <w:pStyle w:val="TAL"/>
              <w:rPr>
                <w:sz w:val="16"/>
                <w:szCs w:val="16"/>
              </w:rPr>
            </w:pPr>
            <w:r>
              <w:rPr>
                <w:sz w:val="16"/>
                <w:szCs w:val="16"/>
              </w:rPr>
              <w:t>B</w:t>
            </w:r>
          </w:p>
        </w:tc>
        <w:tc>
          <w:tcPr>
            <w:tcW w:w="4820" w:type="dxa"/>
            <w:shd w:val="solid" w:color="FFFFFF" w:fill="auto"/>
          </w:tcPr>
          <w:p w14:paraId="33E7704C" w14:textId="77777777" w:rsidR="00D40151" w:rsidRDefault="00D40151" w:rsidP="00A22EDB">
            <w:pPr>
              <w:pStyle w:val="TAL"/>
              <w:rPr>
                <w:sz w:val="16"/>
                <w:szCs w:val="16"/>
              </w:rPr>
            </w:pPr>
            <w:r>
              <w:rPr>
                <w:sz w:val="16"/>
                <w:szCs w:val="16"/>
              </w:rPr>
              <w:t>NW selection considering RAN sharing for SNPNs</w:t>
            </w:r>
          </w:p>
        </w:tc>
        <w:tc>
          <w:tcPr>
            <w:tcW w:w="708" w:type="dxa"/>
            <w:shd w:val="solid" w:color="FFFFFF" w:fill="auto"/>
          </w:tcPr>
          <w:p w14:paraId="50CBE14F" w14:textId="77777777" w:rsidR="00D40151" w:rsidRDefault="00D40151" w:rsidP="00A22EDB">
            <w:pPr>
              <w:pStyle w:val="TAC"/>
              <w:rPr>
                <w:sz w:val="16"/>
                <w:szCs w:val="16"/>
              </w:rPr>
            </w:pPr>
            <w:r>
              <w:rPr>
                <w:sz w:val="16"/>
                <w:szCs w:val="16"/>
              </w:rPr>
              <w:t>16.1.0</w:t>
            </w:r>
          </w:p>
        </w:tc>
      </w:tr>
      <w:tr w:rsidR="00D40151" w:rsidRPr="009E0DE1" w14:paraId="6B9F0577" w14:textId="77777777" w:rsidTr="00A22EDB">
        <w:tc>
          <w:tcPr>
            <w:tcW w:w="800" w:type="dxa"/>
            <w:shd w:val="solid" w:color="FFFFFF" w:fill="auto"/>
          </w:tcPr>
          <w:p w14:paraId="737DE0E0" w14:textId="77777777" w:rsidR="00D40151" w:rsidRDefault="00D40151" w:rsidP="00A22EDB">
            <w:pPr>
              <w:pStyle w:val="TAC"/>
              <w:rPr>
                <w:sz w:val="16"/>
                <w:szCs w:val="16"/>
              </w:rPr>
            </w:pPr>
            <w:r>
              <w:rPr>
                <w:sz w:val="16"/>
                <w:szCs w:val="16"/>
              </w:rPr>
              <w:t>2019-06</w:t>
            </w:r>
          </w:p>
        </w:tc>
        <w:tc>
          <w:tcPr>
            <w:tcW w:w="800" w:type="dxa"/>
            <w:shd w:val="solid" w:color="FFFFFF" w:fill="auto"/>
          </w:tcPr>
          <w:p w14:paraId="3F28F600" w14:textId="77777777" w:rsidR="00D40151" w:rsidRDefault="00D40151" w:rsidP="00A22EDB">
            <w:pPr>
              <w:pStyle w:val="TAC"/>
              <w:rPr>
                <w:sz w:val="16"/>
                <w:szCs w:val="16"/>
              </w:rPr>
            </w:pPr>
            <w:r>
              <w:rPr>
                <w:sz w:val="16"/>
                <w:szCs w:val="16"/>
              </w:rPr>
              <w:t>SP#84</w:t>
            </w:r>
          </w:p>
        </w:tc>
        <w:tc>
          <w:tcPr>
            <w:tcW w:w="1094" w:type="dxa"/>
            <w:shd w:val="solid" w:color="FFFFFF" w:fill="auto"/>
          </w:tcPr>
          <w:p w14:paraId="217224F6" w14:textId="77777777" w:rsidR="00D40151" w:rsidRDefault="00D40151" w:rsidP="00A22EDB">
            <w:pPr>
              <w:pStyle w:val="TAC"/>
              <w:rPr>
                <w:sz w:val="16"/>
                <w:szCs w:val="16"/>
              </w:rPr>
            </w:pPr>
            <w:r>
              <w:rPr>
                <w:sz w:val="16"/>
                <w:szCs w:val="16"/>
              </w:rPr>
              <w:t>SP-190421</w:t>
            </w:r>
          </w:p>
        </w:tc>
        <w:tc>
          <w:tcPr>
            <w:tcW w:w="567" w:type="dxa"/>
            <w:shd w:val="solid" w:color="FFFFFF" w:fill="auto"/>
          </w:tcPr>
          <w:p w14:paraId="3300A55E" w14:textId="77777777" w:rsidR="00D40151" w:rsidRDefault="00D40151" w:rsidP="00A22EDB">
            <w:pPr>
              <w:pStyle w:val="TAL"/>
              <w:rPr>
                <w:sz w:val="16"/>
                <w:szCs w:val="16"/>
              </w:rPr>
            </w:pPr>
            <w:r>
              <w:rPr>
                <w:sz w:val="16"/>
                <w:szCs w:val="16"/>
              </w:rPr>
              <w:t>1404</w:t>
            </w:r>
          </w:p>
        </w:tc>
        <w:tc>
          <w:tcPr>
            <w:tcW w:w="425" w:type="dxa"/>
            <w:shd w:val="solid" w:color="FFFFFF" w:fill="auto"/>
          </w:tcPr>
          <w:p w14:paraId="3AD4E33C" w14:textId="77777777" w:rsidR="00D40151" w:rsidRDefault="00D40151" w:rsidP="00A22EDB">
            <w:pPr>
              <w:pStyle w:val="TAL"/>
              <w:rPr>
                <w:sz w:val="16"/>
                <w:szCs w:val="16"/>
              </w:rPr>
            </w:pPr>
            <w:r>
              <w:rPr>
                <w:sz w:val="16"/>
                <w:szCs w:val="16"/>
              </w:rPr>
              <w:t>1</w:t>
            </w:r>
          </w:p>
        </w:tc>
        <w:tc>
          <w:tcPr>
            <w:tcW w:w="425" w:type="dxa"/>
            <w:shd w:val="solid" w:color="FFFFFF" w:fill="auto"/>
          </w:tcPr>
          <w:p w14:paraId="141E57B5" w14:textId="77777777" w:rsidR="00D40151" w:rsidRDefault="00D40151" w:rsidP="00A22EDB">
            <w:pPr>
              <w:pStyle w:val="TAL"/>
              <w:rPr>
                <w:sz w:val="16"/>
                <w:szCs w:val="16"/>
              </w:rPr>
            </w:pPr>
            <w:r>
              <w:rPr>
                <w:sz w:val="16"/>
                <w:szCs w:val="16"/>
              </w:rPr>
              <w:t>F</w:t>
            </w:r>
          </w:p>
        </w:tc>
        <w:tc>
          <w:tcPr>
            <w:tcW w:w="4820" w:type="dxa"/>
            <w:shd w:val="solid" w:color="FFFFFF" w:fill="auto"/>
          </w:tcPr>
          <w:p w14:paraId="6B17653C" w14:textId="77777777" w:rsidR="00D40151" w:rsidRDefault="00D40151" w:rsidP="00A22EDB">
            <w:pPr>
              <w:pStyle w:val="TAL"/>
              <w:rPr>
                <w:sz w:val="16"/>
                <w:szCs w:val="16"/>
              </w:rPr>
            </w:pPr>
            <w:r>
              <w:rPr>
                <w:sz w:val="16"/>
                <w:szCs w:val="16"/>
              </w:rPr>
              <w:t>Target AMF Selection during mobility from EPS to 5GS</w:t>
            </w:r>
          </w:p>
        </w:tc>
        <w:tc>
          <w:tcPr>
            <w:tcW w:w="708" w:type="dxa"/>
            <w:shd w:val="solid" w:color="FFFFFF" w:fill="auto"/>
          </w:tcPr>
          <w:p w14:paraId="7B93AE9F" w14:textId="77777777" w:rsidR="00D40151" w:rsidRDefault="00D40151" w:rsidP="00A22EDB">
            <w:pPr>
              <w:pStyle w:val="TAC"/>
              <w:rPr>
                <w:sz w:val="16"/>
                <w:szCs w:val="16"/>
              </w:rPr>
            </w:pPr>
            <w:r>
              <w:rPr>
                <w:sz w:val="16"/>
                <w:szCs w:val="16"/>
              </w:rPr>
              <w:t>16.1.0</w:t>
            </w:r>
          </w:p>
        </w:tc>
      </w:tr>
      <w:tr w:rsidR="00D40151" w:rsidRPr="009E0DE1" w14:paraId="0A76808E" w14:textId="77777777" w:rsidTr="00A22EDB">
        <w:tc>
          <w:tcPr>
            <w:tcW w:w="800" w:type="dxa"/>
            <w:shd w:val="solid" w:color="FFFFFF" w:fill="auto"/>
          </w:tcPr>
          <w:p w14:paraId="4EA1A23C" w14:textId="77777777" w:rsidR="00D40151" w:rsidRDefault="00D40151" w:rsidP="00A22EDB">
            <w:pPr>
              <w:pStyle w:val="TAC"/>
              <w:rPr>
                <w:sz w:val="16"/>
                <w:szCs w:val="16"/>
              </w:rPr>
            </w:pPr>
            <w:r>
              <w:rPr>
                <w:sz w:val="16"/>
                <w:szCs w:val="16"/>
              </w:rPr>
              <w:t>2019-06</w:t>
            </w:r>
          </w:p>
        </w:tc>
        <w:tc>
          <w:tcPr>
            <w:tcW w:w="800" w:type="dxa"/>
            <w:shd w:val="solid" w:color="FFFFFF" w:fill="auto"/>
          </w:tcPr>
          <w:p w14:paraId="29D9C951" w14:textId="77777777" w:rsidR="00D40151" w:rsidRDefault="00D40151" w:rsidP="00A22EDB">
            <w:pPr>
              <w:pStyle w:val="TAC"/>
              <w:rPr>
                <w:sz w:val="16"/>
                <w:szCs w:val="16"/>
              </w:rPr>
            </w:pPr>
            <w:r>
              <w:rPr>
                <w:sz w:val="16"/>
                <w:szCs w:val="16"/>
              </w:rPr>
              <w:t>SP#84</w:t>
            </w:r>
          </w:p>
        </w:tc>
        <w:tc>
          <w:tcPr>
            <w:tcW w:w="1094" w:type="dxa"/>
            <w:shd w:val="solid" w:color="FFFFFF" w:fill="auto"/>
          </w:tcPr>
          <w:p w14:paraId="230CE306" w14:textId="77777777" w:rsidR="00D40151" w:rsidRDefault="00D40151" w:rsidP="00A22EDB">
            <w:pPr>
              <w:pStyle w:val="TAC"/>
              <w:rPr>
                <w:sz w:val="16"/>
                <w:szCs w:val="16"/>
              </w:rPr>
            </w:pPr>
            <w:r>
              <w:rPr>
                <w:sz w:val="16"/>
                <w:szCs w:val="16"/>
              </w:rPr>
              <w:t>SP-190420</w:t>
            </w:r>
          </w:p>
        </w:tc>
        <w:tc>
          <w:tcPr>
            <w:tcW w:w="567" w:type="dxa"/>
            <w:shd w:val="solid" w:color="FFFFFF" w:fill="auto"/>
          </w:tcPr>
          <w:p w14:paraId="406E124E" w14:textId="77777777" w:rsidR="00D40151" w:rsidRDefault="00D40151" w:rsidP="00A22EDB">
            <w:pPr>
              <w:pStyle w:val="TAL"/>
              <w:rPr>
                <w:sz w:val="16"/>
                <w:szCs w:val="16"/>
              </w:rPr>
            </w:pPr>
            <w:r>
              <w:rPr>
                <w:sz w:val="16"/>
                <w:szCs w:val="16"/>
              </w:rPr>
              <w:t>1405</w:t>
            </w:r>
          </w:p>
        </w:tc>
        <w:tc>
          <w:tcPr>
            <w:tcW w:w="425" w:type="dxa"/>
            <w:shd w:val="solid" w:color="FFFFFF" w:fill="auto"/>
          </w:tcPr>
          <w:p w14:paraId="59C10BDB" w14:textId="77777777" w:rsidR="00D40151" w:rsidRDefault="00D40151" w:rsidP="00A22EDB">
            <w:pPr>
              <w:pStyle w:val="TAL"/>
              <w:rPr>
                <w:sz w:val="16"/>
                <w:szCs w:val="16"/>
              </w:rPr>
            </w:pPr>
            <w:r>
              <w:rPr>
                <w:sz w:val="16"/>
                <w:szCs w:val="16"/>
              </w:rPr>
              <w:t>-</w:t>
            </w:r>
          </w:p>
        </w:tc>
        <w:tc>
          <w:tcPr>
            <w:tcW w:w="425" w:type="dxa"/>
            <w:shd w:val="solid" w:color="FFFFFF" w:fill="auto"/>
          </w:tcPr>
          <w:p w14:paraId="5DF0C260" w14:textId="77777777" w:rsidR="00D40151" w:rsidRDefault="00D40151" w:rsidP="00A22EDB">
            <w:pPr>
              <w:pStyle w:val="TAL"/>
              <w:rPr>
                <w:sz w:val="16"/>
                <w:szCs w:val="16"/>
              </w:rPr>
            </w:pPr>
            <w:r>
              <w:rPr>
                <w:sz w:val="16"/>
                <w:szCs w:val="16"/>
              </w:rPr>
              <w:t>F</w:t>
            </w:r>
          </w:p>
        </w:tc>
        <w:tc>
          <w:tcPr>
            <w:tcW w:w="4820" w:type="dxa"/>
            <w:shd w:val="solid" w:color="FFFFFF" w:fill="auto"/>
          </w:tcPr>
          <w:p w14:paraId="785DB357" w14:textId="77777777" w:rsidR="00D40151" w:rsidRDefault="00D40151" w:rsidP="00A22EDB">
            <w:pPr>
              <w:pStyle w:val="TAL"/>
              <w:rPr>
                <w:sz w:val="16"/>
                <w:szCs w:val="16"/>
              </w:rPr>
            </w:pPr>
            <w:r>
              <w:rPr>
                <w:sz w:val="16"/>
                <w:szCs w:val="16"/>
              </w:rPr>
              <w:t>Corrections to analytics used by AMF for MICO mode and SMF for UPF selection</w:t>
            </w:r>
          </w:p>
        </w:tc>
        <w:tc>
          <w:tcPr>
            <w:tcW w:w="708" w:type="dxa"/>
            <w:shd w:val="solid" w:color="FFFFFF" w:fill="auto"/>
          </w:tcPr>
          <w:p w14:paraId="3DB601F9" w14:textId="77777777" w:rsidR="00D40151" w:rsidRDefault="00D40151" w:rsidP="00A22EDB">
            <w:pPr>
              <w:pStyle w:val="TAC"/>
              <w:rPr>
                <w:sz w:val="16"/>
                <w:szCs w:val="16"/>
              </w:rPr>
            </w:pPr>
            <w:r>
              <w:rPr>
                <w:sz w:val="16"/>
                <w:szCs w:val="16"/>
              </w:rPr>
              <w:t>16.1.0</w:t>
            </w:r>
          </w:p>
        </w:tc>
      </w:tr>
      <w:tr w:rsidR="00D40151" w:rsidRPr="009E0DE1" w14:paraId="3F666227" w14:textId="77777777" w:rsidTr="00A22EDB">
        <w:tc>
          <w:tcPr>
            <w:tcW w:w="800" w:type="dxa"/>
            <w:shd w:val="solid" w:color="FFFFFF" w:fill="auto"/>
          </w:tcPr>
          <w:p w14:paraId="7F2E8BEB" w14:textId="77777777" w:rsidR="00D40151" w:rsidRDefault="00D40151" w:rsidP="00A22EDB">
            <w:pPr>
              <w:pStyle w:val="TAC"/>
              <w:rPr>
                <w:sz w:val="16"/>
                <w:szCs w:val="16"/>
              </w:rPr>
            </w:pPr>
            <w:r>
              <w:rPr>
                <w:sz w:val="16"/>
                <w:szCs w:val="16"/>
              </w:rPr>
              <w:t>2019-06</w:t>
            </w:r>
          </w:p>
        </w:tc>
        <w:tc>
          <w:tcPr>
            <w:tcW w:w="800" w:type="dxa"/>
            <w:shd w:val="solid" w:color="FFFFFF" w:fill="auto"/>
          </w:tcPr>
          <w:p w14:paraId="37BAA963" w14:textId="77777777" w:rsidR="00D40151" w:rsidRDefault="00D40151" w:rsidP="00A22EDB">
            <w:pPr>
              <w:pStyle w:val="TAC"/>
              <w:rPr>
                <w:sz w:val="16"/>
                <w:szCs w:val="16"/>
              </w:rPr>
            </w:pPr>
            <w:r>
              <w:rPr>
                <w:sz w:val="16"/>
                <w:szCs w:val="16"/>
              </w:rPr>
              <w:t>SP#84</w:t>
            </w:r>
          </w:p>
        </w:tc>
        <w:tc>
          <w:tcPr>
            <w:tcW w:w="1094" w:type="dxa"/>
            <w:shd w:val="solid" w:color="FFFFFF" w:fill="auto"/>
          </w:tcPr>
          <w:p w14:paraId="0F010DEA" w14:textId="77777777" w:rsidR="00D40151" w:rsidRDefault="00D40151" w:rsidP="00A22EDB">
            <w:pPr>
              <w:pStyle w:val="TAC"/>
              <w:rPr>
                <w:sz w:val="16"/>
                <w:szCs w:val="16"/>
              </w:rPr>
            </w:pPr>
            <w:r>
              <w:rPr>
                <w:sz w:val="16"/>
                <w:szCs w:val="16"/>
              </w:rPr>
              <w:t>SP-190420</w:t>
            </w:r>
          </w:p>
        </w:tc>
        <w:tc>
          <w:tcPr>
            <w:tcW w:w="567" w:type="dxa"/>
            <w:shd w:val="solid" w:color="FFFFFF" w:fill="auto"/>
          </w:tcPr>
          <w:p w14:paraId="367F8068" w14:textId="77777777" w:rsidR="00D40151" w:rsidRDefault="00D40151" w:rsidP="00A22EDB">
            <w:pPr>
              <w:pStyle w:val="TAL"/>
              <w:rPr>
                <w:sz w:val="16"/>
                <w:szCs w:val="16"/>
              </w:rPr>
            </w:pPr>
            <w:r>
              <w:rPr>
                <w:sz w:val="16"/>
                <w:szCs w:val="16"/>
              </w:rPr>
              <w:t>1406</w:t>
            </w:r>
          </w:p>
        </w:tc>
        <w:tc>
          <w:tcPr>
            <w:tcW w:w="425" w:type="dxa"/>
            <w:shd w:val="solid" w:color="FFFFFF" w:fill="auto"/>
          </w:tcPr>
          <w:p w14:paraId="546DEAAD" w14:textId="77777777" w:rsidR="00D40151" w:rsidRDefault="00D40151" w:rsidP="00A22EDB">
            <w:pPr>
              <w:pStyle w:val="TAL"/>
              <w:rPr>
                <w:sz w:val="16"/>
                <w:szCs w:val="16"/>
              </w:rPr>
            </w:pPr>
            <w:r>
              <w:rPr>
                <w:sz w:val="16"/>
                <w:szCs w:val="16"/>
              </w:rPr>
              <w:t>1</w:t>
            </w:r>
          </w:p>
        </w:tc>
        <w:tc>
          <w:tcPr>
            <w:tcW w:w="425" w:type="dxa"/>
            <w:shd w:val="solid" w:color="FFFFFF" w:fill="auto"/>
          </w:tcPr>
          <w:p w14:paraId="17D0C0F9" w14:textId="77777777" w:rsidR="00D40151" w:rsidRDefault="00D40151" w:rsidP="00A22EDB">
            <w:pPr>
              <w:pStyle w:val="TAL"/>
              <w:rPr>
                <w:sz w:val="16"/>
                <w:szCs w:val="16"/>
              </w:rPr>
            </w:pPr>
            <w:r>
              <w:rPr>
                <w:sz w:val="16"/>
                <w:szCs w:val="16"/>
              </w:rPr>
              <w:t>B</w:t>
            </w:r>
          </w:p>
        </w:tc>
        <w:tc>
          <w:tcPr>
            <w:tcW w:w="4820" w:type="dxa"/>
            <w:shd w:val="solid" w:color="FFFFFF" w:fill="auto"/>
          </w:tcPr>
          <w:p w14:paraId="3E87C6EE" w14:textId="77777777" w:rsidR="00D40151" w:rsidRDefault="00D40151" w:rsidP="00A22EDB">
            <w:pPr>
              <w:pStyle w:val="TAL"/>
              <w:rPr>
                <w:sz w:val="16"/>
                <w:szCs w:val="16"/>
              </w:rPr>
            </w:pPr>
            <w:r>
              <w:rPr>
                <w:sz w:val="16"/>
                <w:szCs w:val="16"/>
              </w:rPr>
              <w:t>Update NRF descriptions to support AF Available Data Registration as described in TS23.288</w:t>
            </w:r>
          </w:p>
        </w:tc>
        <w:tc>
          <w:tcPr>
            <w:tcW w:w="708" w:type="dxa"/>
            <w:shd w:val="solid" w:color="FFFFFF" w:fill="auto"/>
          </w:tcPr>
          <w:p w14:paraId="79E77452" w14:textId="77777777" w:rsidR="00D40151" w:rsidRDefault="00D40151" w:rsidP="00A22EDB">
            <w:pPr>
              <w:pStyle w:val="TAC"/>
              <w:rPr>
                <w:sz w:val="16"/>
                <w:szCs w:val="16"/>
              </w:rPr>
            </w:pPr>
            <w:r>
              <w:rPr>
                <w:sz w:val="16"/>
                <w:szCs w:val="16"/>
              </w:rPr>
              <w:t>16.1.0</w:t>
            </w:r>
          </w:p>
        </w:tc>
      </w:tr>
      <w:tr w:rsidR="00D40151" w:rsidRPr="009E0DE1" w14:paraId="31926C54" w14:textId="77777777" w:rsidTr="00A22EDB">
        <w:tc>
          <w:tcPr>
            <w:tcW w:w="800" w:type="dxa"/>
            <w:shd w:val="solid" w:color="FFFFFF" w:fill="auto"/>
          </w:tcPr>
          <w:p w14:paraId="55D04F74" w14:textId="77777777" w:rsidR="00D40151" w:rsidRDefault="00D40151" w:rsidP="00A22EDB">
            <w:pPr>
              <w:pStyle w:val="TAC"/>
              <w:rPr>
                <w:sz w:val="16"/>
                <w:szCs w:val="16"/>
              </w:rPr>
            </w:pPr>
            <w:r>
              <w:rPr>
                <w:sz w:val="16"/>
                <w:szCs w:val="16"/>
              </w:rPr>
              <w:t>2019-06</w:t>
            </w:r>
          </w:p>
        </w:tc>
        <w:tc>
          <w:tcPr>
            <w:tcW w:w="800" w:type="dxa"/>
            <w:shd w:val="solid" w:color="FFFFFF" w:fill="auto"/>
          </w:tcPr>
          <w:p w14:paraId="3384F473" w14:textId="77777777" w:rsidR="00D40151" w:rsidRDefault="00D40151" w:rsidP="00A22EDB">
            <w:pPr>
              <w:pStyle w:val="TAC"/>
              <w:rPr>
                <w:sz w:val="16"/>
                <w:szCs w:val="16"/>
              </w:rPr>
            </w:pPr>
            <w:r>
              <w:rPr>
                <w:sz w:val="16"/>
                <w:szCs w:val="16"/>
              </w:rPr>
              <w:t>SP#84</w:t>
            </w:r>
          </w:p>
        </w:tc>
        <w:tc>
          <w:tcPr>
            <w:tcW w:w="1094" w:type="dxa"/>
            <w:shd w:val="solid" w:color="FFFFFF" w:fill="auto"/>
          </w:tcPr>
          <w:p w14:paraId="0EA2BB6B" w14:textId="77777777" w:rsidR="00D40151" w:rsidRDefault="00D40151" w:rsidP="00A22EDB">
            <w:pPr>
              <w:pStyle w:val="TAC"/>
              <w:rPr>
                <w:sz w:val="16"/>
                <w:szCs w:val="16"/>
              </w:rPr>
            </w:pPr>
            <w:r>
              <w:rPr>
                <w:sz w:val="16"/>
                <w:szCs w:val="16"/>
              </w:rPr>
              <w:t>SP-190427</w:t>
            </w:r>
          </w:p>
        </w:tc>
        <w:tc>
          <w:tcPr>
            <w:tcW w:w="567" w:type="dxa"/>
            <w:shd w:val="solid" w:color="FFFFFF" w:fill="auto"/>
          </w:tcPr>
          <w:p w14:paraId="13FCB0F8" w14:textId="77777777" w:rsidR="00D40151" w:rsidRDefault="00D40151" w:rsidP="00A22EDB">
            <w:pPr>
              <w:pStyle w:val="TAL"/>
              <w:rPr>
                <w:sz w:val="16"/>
                <w:szCs w:val="16"/>
              </w:rPr>
            </w:pPr>
            <w:r>
              <w:rPr>
                <w:sz w:val="16"/>
                <w:szCs w:val="16"/>
              </w:rPr>
              <w:t>1408</w:t>
            </w:r>
          </w:p>
        </w:tc>
        <w:tc>
          <w:tcPr>
            <w:tcW w:w="425" w:type="dxa"/>
            <w:shd w:val="solid" w:color="FFFFFF" w:fill="auto"/>
          </w:tcPr>
          <w:p w14:paraId="601DDD4E" w14:textId="77777777" w:rsidR="00D40151" w:rsidRDefault="00D40151" w:rsidP="00A22EDB">
            <w:pPr>
              <w:pStyle w:val="TAL"/>
              <w:rPr>
                <w:sz w:val="16"/>
                <w:szCs w:val="16"/>
              </w:rPr>
            </w:pPr>
            <w:r>
              <w:rPr>
                <w:sz w:val="16"/>
                <w:szCs w:val="16"/>
              </w:rPr>
              <w:t>2</w:t>
            </w:r>
          </w:p>
        </w:tc>
        <w:tc>
          <w:tcPr>
            <w:tcW w:w="425" w:type="dxa"/>
            <w:shd w:val="solid" w:color="FFFFFF" w:fill="auto"/>
          </w:tcPr>
          <w:p w14:paraId="74BFD08D" w14:textId="77777777" w:rsidR="00D40151" w:rsidRDefault="00D40151" w:rsidP="00A22EDB">
            <w:pPr>
              <w:pStyle w:val="TAL"/>
              <w:rPr>
                <w:sz w:val="16"/>
                <w:szCs w:val="16"/>
              </w:rPr>
            </w:pPr>
            <w:r>
              <w:rPr>
                <w:sz w:val="16"/>
                <w:szCs w:val="16"/>
              </w:rPr>
              <w:t>F</w:t>
            </w:r>
          </w:p>
        </w:tc>
        <w:tc>
          <w:tcPr>
            <w:tcW w:w="4820" w:type="dxa"/>
            <w:shd w:val="solid" w:color="FFFFFF" w:fill="auto"/>
          </w:tcPr>
          <w:p w14:paraId="7DB09B8B" w14:textId="77777777" w:rsidR="00D40151" w:rsidRDefault="00D40151" w:rsidP="00A22EDB">
            <w:pPr>
              <w:pStyle w:val="TAL"/>
              <w:rPr>
                <w:sz w:val="16"/>
                <w:szCs w:val="16"/>
              </w:rPr>
            </w:pPr>
            <w:r>
              <w:rPr>
                <w:sz w:val="16"/>
                <w:szCs w:val="16"/>
              </w:rPr>
              <w:t>Corrections and alignments for the 5QI characteristics table</w:t>
            </w:r>
          </w:p>
        </w:tc>
        <w:tc>
          <w:tcPr>
            <w:tcW w:w="708" w:type="dxa"/>
            <w:shd w:val="solid" w:color="FFFFFF" w:fill="auto"/>
          </w:tcPr>
          <w:p w14:paraId="7B4C1A1B" w14:textId="77777777" w:rsidR="00D40151" w:rsidRDefault="00D40151" w:rsidP="00A22EDB">
            <w:pPr>
              <w:pStyle w:val="TAC"/>
              <w:rPr>
                <w:sz w:val="16"/>
                <w:szCs w:val="16"/>
              </w:rPr>
            </w:pPr>
            <w:r>
              <w:rPr>
                <w:sz w:val="16"/>
                <w:szCs w:val="16"/>
              </w:rPr>
              <w:t>16.1.0</w:t>
            </w:r>
          </w:p>
        </w:tc>
      </w:tr>
      <w:tr w:rsidR="00D40151" w:rsidRPr="009E0DE1" w14:paraId="01E159F3" w14:textId="77777777" w:rsidTr="00A22EDB">
        <w:tc>
          <w:tcPr>
            <w:tcW w:w="800" w:type="dxa"/>
            <w:shd w:val="solid" w:color="FFFFFF" w:fill="auto"/>
          </w:tcPr>
          <w:p w14:paraId="5952A95B" w14:textId="77777777" w:rsidR="00D40151" w:rsidRDefault="00D40151" w:rsidP="00A22EDB">
            <w:pPr>
              <w:pStyle w:val="TAC"/>
              <w:rPr>
                <w:sz w:val="16"/>
                <w:szCs w:val="16"/>
              </w:rPr>
            </w:pPr>
            <w:r>
              <w:rPr>
                <w:sz w:val="16"/>
                <w:szCs w:val="16"/>
              </w:rPr>
              <w:t>2019-06</w:t>
            </w:r>
          </w:p>
        </w:tc>
        <w:tc>
          <w:tcPr>
            <w:tcW w:w="800" w:type="dxa"/>
            <w:shd w:val="solid" w:color="FFFFFF" w:fill="auto"/>
          </w:tcPr>
          <w:p w14:paraId="5337F5E7" w14:textId="77777777" w:rsidR="00D40151" w:rsidRDefault="00D40151" w:rsidP="00A22EDB">
            <w:pPr>
              <w:pStyle w:val="TAC"/>
              <w:rPr>
                <w:sz w:val="16"/>
                <w:szCs w:val="16"/>
              </w:rPr>
            </w:pPr>
            <w:r>
              <w:rPr>
                <w:sz w:val="16"/>
                <w:szCs w:val="16"/>
              </w:rPr>
              <w:t>SP#84</w:t>
            </w:r>
          </w:p>
        </w:tc>
        <w:tc>
          <w:tcPr>
            <w:tcW w:w="1094" w:type="dxa"/>
            <w:shd w:val="solid" w:color="FFFFFF" w:fill="auto"/>
          </w:tcPr>
          <w:p w14:paraId="24E183B3" w14:textId="77777777" w:rsidR="00D40151" w:rsidRDefault="00D40151" w:rsidP="00A22EDB">
            <w:pPr>
              <w:pStyle w:val="TAC"/>
              <w:rPr>
                <w:sz w:val="16"/>
                <w:szCs w:val="16"/>
              </w:rPr>
            </w:pPr>
            <w:r>
              <w:rPr>
                <w:sz w:val="16"/>
                <w:szCs w:val="16"/>
              </w:rPr>
              <w:t>SP-190410</w:t>
            </w:r>
          </w:p>
        </w:tc>
        <w:tc>
          <w:tcPr>
            <w:tcW w:w="567" w:type="dxa"/>
            <w:shd w:val="solid" w:color="FFFFFF" w:fill="auto"/>
          </w:tcPr>
          <w:p w14:paraId="7A862943" w14:textId="77777777" w:rsidR="00D40151" w:rsidRDefault="00D40151" w:rsidP="00A22EDB">
            <w:pPr>
              <w:pStyle w:val="TAL"/>
              <w:rPr>
                <w:sz w:val="16"/>
                <w:szCs w:val="16"/>
              </w:rPr>
            </w:pPr>
            <w:r>
              <w:rPr>
                <w:sz w:val="16"/>
                <w:szCs w:val="16"/>
              </w:rPr>
              <w:t>1413</w:t>
            </w:r>
          </w:p>
        </w:tc>
        <w:tc>
          <w:tcPr>
            <w:tcW w:w="425" w:type="dxa"/>
            <w:shd w:val="solid" w:color="FFFFFF" w:fill="auto"/>
          </w:tcPr>
          <w:p w14:paraId="07E9FB3C" w14:textId="77777777" w:rsidR="00D40151" w:rsidRDefault="00D40151" w:rsidP="00A22EDB">
            <w:pPr>
              <w:pStyle w:val="TAL"/>
              <w:rPr>
                <w:sz w:val="16"/>
                <w:szCs w:val="16"/>
              </w:rPr>
            </w:pPr>
            <w:r>
              <w:rPr>
                <w:sz w:val="16"/>
                <w:szCs w:val="16"/>
              </w:rPr>
              <w:t>2</w:t>
            </w:r>
          </w:p>
        </w:tc>
        <w:tc>
          <w:tcPr>
            <w:tcW w:w="425" w:type="dxa"/>
            <w:shd w:val="solid" w:color="FFFFFF" w:fill="auto"/>
          </w:tcPr>
          <w:p w14:paraId="3657E512" w14:textId="77777777" w:rsidR="00D40151" w:rsidRDefault="00D40151" w:rsidP="00A22EDB">
            <w:pPr>
              <w:pStyle w:val="TAL"/>
              <w:rPr>
                <w:sz w:val="16"/>
                <w:szCs w:val="16"/>
              </w:rPr>
            </w:pPr>
            <w:r>
              <w:rPr>
                <w:sz w:val="16"/>
                <w:szCs w:val="16"/>
              </w:rPr>
              <w:t>B</w:t>
            </w:r>
          </w:p>
        </w:tc>
        <w:tc>
          <w:tcPr>
            <w:tcW w:w="4820" w:type="dxa"/>
            <w:shd w:val="solid" w:color="FFFFFF" w:fill="auto"/>
          </w:tcPr>
          <w:p w14:paraId="64FBA6D3" w14:textId="77777777" w:rsidR="00D40151" w:rsidRDefault="00D40151" w:rsidP="00A22EDB">
            <w:pPr>
              <w:pStyle w:val="TAL"/>
              <w:rPr>
                <w:sz w:val="16"/>
                <w:szCs w:val="16"/>
              </w:rPr>
            </w:pPr>
            <w:r>
              <w:rPr>
                <w:sz w:val="16"/>
                <w:szCs w:val="16"/>
              </w:rPr>
              <w:t>NF Set concept for SMF</w:t>
            </w:r>
          </w:p>
        </w:tc>
        <w:tc>
          <w:tcPr>
            <w:tcW w:w="708" w:type="dxa"/>
            <w:shd w:val="solid" w:color="FFFFFF" w:fill="auto"/>
          </w:tcPr>
          <w:p w14:paraId="253BCAD7" w14:textId="77777777" w:rsidR="00D40151" w:rsidRDefault="00D40151" w:rsidP="00A22EDB">
            <w:pPr>
              <w:pStyle w:val="TAC"/>
              <w:rPr>
                <w:sz w:val="16"/>
                <w:szCs w:val="16"/>
              </w:rPr>
            </w:pPr>
            <w:r>
              <w:rPr>
                <w:sz w:val="16"/>
                <w:szCs w:val="16"/>
              </w:rPr>
              <w:t>16.1.0</w:t>
            </w:r>
          </w:p>
        </w:tc>
      </w:tr>
      <w:tr w:rsidR="00D40151" w:rsidRPr="009E0DE1" w14:paraId="4E86BFA9" w14:textId="77777777" w:rsidTr="00A22EDB">
        <w:tc>
          <w:tcPr>
            <w:tcW w:w="800" w:type="dxa"/>
            <w:shd w:val="solid" w:color="FFFFFF" w:fill="auto"/>
          </w:tcPr>
          <w:p w14:paraId="3D446976" w14:textId="77777777" w:rsidR="00D40151" w:rsidRDefault="00D40151" w:rsidP="00A22EDB">
            <w:pPr>
              <w:pStyle w:val="TAC"/>
              <w:rPr>
                <w:sz w:val="16"/>
                <w:szCs w:val="16"/>
              </w:rPr>
            </w:pPr>
            <w:r>
              <w:rPr>
                <w:sz w:val="16"/>
                <w:szCs w:val="16"/>
              </w:rPr>
              <w:t>2019-06</w:t>
            </w:r>
          </w:p>
        </w:tc>
        <w:tc>
          <w:tcPr>
            <w:tcW w:w="800" w:type="dxa"/>
            <w:shd w:val="solid" w:color="FFFFFF" w:fill="auto"/>
          </w:tcPr>
          <w:p w14:paraId="048EB7D4" w14:textId="77777777" w:rsidR="00D40151" w:rsidRDefault="00D40151" w:rsidP="00A22EDB">
            <w:pPr>
              <w:pStyle w:val="TAC"/>
              <w:rPr>
                <w:sz w:val="16"/>
                <w:szCs w:val="16"/>
              </w:rPr>
            </w:pPr>
            <w:r>
              <w:rPr>
                <w:sz w:val="16"/>
                <w:szCs w:val="16"/>
              </w:rPr>
              <w:t>SP#84</w:t>
            </w:r>
          </w:p>
        </w:tc>
        <w:tc>
          <w:tcPr>
            <w:tcW w:w="1094" w:type="dxa"/>
            <w:shd w:val="solid" w:color="FFFFFF" w:fill="auto"/>
          </w:tcPr>
          <w:p w14:paraId="722EEFF8" w14:textId="77777777" w:rsidR="00D40151" w:rsidRDefault="00D40151" w:rsidP="00A22EDB">
            <w:pPr>
              <w:pStyle w:val="TAC"/>
              <w:rPr>
                <w:sz w:val="16"/>
                <w:szCs w:val="16"/>
              </w:rPr>
            </w:pPr>
            <w:r>
              <w:rPr>
                <w:sz w:val="16"/>
                <w:szCs w:val="16"/>
              </w:rPr>
              <w:t>SP-190407</w:t>
            </w:r>
          </w:p>
        </w:tc>
        <w:tc>
          <w:tcPr>
            <w:tcW w:w="567" w:type="dxa"/>
            <w:shd w:val="solid" w:color="FFFFFF" w:fill="auto"/>
          </w:tcPr>
          <w:p w14:paraId="0DB8E087" w14:textId="77777777" w:rsidR="00D40151" w:rsidRDefault="00D40151" w:rsidP="00A22EDB">
            <w:pPr>
              <w:pStyle w:val="TAL"/>
              <w:rPr>
                <w:sz w:val="16"/>
                <w:szCs w:val="16"/>
              </w:rPr>
            </w:pPr>
            <w:r>
              <w:rPr>
                <w:sz w:val="16"/>
                <w:szCs w:val="16"/>
              </w:rPr>
              <w:t>1417</w:t>
            </w:r>
          </w:p>
        </w:tc>
        <w:tc>
          <w:tcPr>
            <w:tcW w:w="425" w:type="dxa"/>
            <w:shd w:val="solid" w:color="FFFFFF" w:fill="auto"/>
          </w:tcPr>
          <w:p w14:paraId="088A5005" w14:textId="77777777" w:rsidR="00D40151" w:rsidRDefault="00D40151" w:rsidP="00A22EDB">
            <w:pPr>
              <w:pStyle w:val="TAL"/>
              <w:rPr>
                <w:sz w:val="16"/>
                <w:szCs w:val="16"/>
              </w:rPr>
            </w:pPr>
            <w:r>
              <w:rPr>
                <w:sz w:val="16"/>
                <w:szCs w:val="16"/>
              </w:rPr>
              <w:t>2</w:t>
            </w:r>
          </w:p>
        </w:tc>
        <w:tc>
          <w:tcPr>
            <w:tcW w:w="425" w:type="dxa"/>
            <w:shd w:val="solid" w:color="FFFFFF" w:fill="auto"/>
          </w:tcPr>
          <w:p w14:paraId="3D2C9367" w14:textId="77777777" w:rsidR="00D40151" w:rsidRDefault="00D40151" w:rsidP="00A22EDB">
            <w:pPr>
              <w:pStyle w:val="TAL"/>
              <w:rPr>
                <w:sz w:val="16"/>
                <w:szCs w:val="16"/>
              </w:rPr>
            </w:pPr>
            <w:r>
              <w:rPr>
                <w:sz w:val="16"/>
                <w:szCs w:val="16"/>
              </w:rPr>
              <w:t>B</w:t>
            </w:r>
          </w:p>
        </w:tc>
        <w:tc>
          <w:tcPr>
            <w:tcW w:w="4820" w:type="dxa"/>
            <w:shd w:val="solid" w:color="FFFFFF" w:fill="auto"/>
          </w:tcPr>
          <w:p w14:paraId="721FAA1C" w14:textId="77777777" w:rsidR="00D40151" w:rsidRDefault="00D40151" w:rsidP="00A22EDB">
            <w:pPr>
              <w:pStyle w:val="TAL"/>
              <w:rPr>
                <w:sz w:val="16"/>
                <w:szCs w:val="16"/>
              </w:rPr>
            </w:pPr>
            <w:r>
              <w:rPr>
                <w:sz w:val="16"/>
                <w:szCs w:val="16"/>
              </w:rPr>
              <w:t>Stateless IPv6 Address Autoconfiguration for Control Plane CIoT 5GS Optimisation</w:t>
            </w:r>
          </w:p>
        </w:tc>
        <w:tc>
          <w:tcPr>
            <w:tcW w:w="708" w:type="dxa"/>
            <w:shd w:val="solid" w:color="FFFFFF" w:fill="auto"/>
          </w:tcPr>
          <w:p w14:paraId="43CDF041" w14:textId="77777777" w:rsidR="00D40151" w:rsidRDefault="00D40151" w:rsidP="00A22EDB">
            <w:pPr>
              <w:pStyle w:val="TAC"/>
              <w:rPr>
                <w:sz w:val="16"/>
                <w:szCs w:val="16"/>
              </w:rPr>
            </w:pPr>
            <w:r>
              <w:rPr>
                <w:sz w:val="16"/>
                <w:szCs w:val="16"/>
              </w:rPr>
              <w:t>16.1.0</w:t>
            </w:r>
          </w:p>
        </w:tc>
      </w:tr>
      <w:tr w:rsidR="00D40151" w:rsidRPr="009E0DE1" w14:paraId="780B86DF" w14:textId="77777777" w:rsidTr="00A22EDB">
        <w:tc>
          <w:tcPr>
            <w:tcW w:w="800" w:type="dxa"/>
            <w:shd w:val="solid" w:color="FFFFFF" w:fill="auto"/>
          </w:tcPr>
          <w:p w14:paraId="22738C44" w14:textId="77777777" w:rsidR="00D40151" w:rsidRDefault="00D40151" w:rsidP="00A22EDB">
            <w:pPr>
              <w:pStyle w:val="TAC"/>
              <w:rPr>
                <w:sz w:val="16"/>
                <w:szCs w:val="16"/>
              </w:rPr>
            </w:pPr>
            <w:r>
              <w:rPr>
                <w:sz w:val="16"/>
                <w:szCs w:val="16"/>
              </w:rPr>
              <w:t>2019-06</w:t>
            </w:r>
          </w:p>
        </w:tc>
        <w:tc>
          <w:tcPr>
            <w:tcW w:w="800" w:type="dxa"/>
            <w:shd w:val="solid" w:color="FFFFFF" w:fill="auto"/>
          </w:tcPr>
          <w:p w14:paraId="45D8C653" w14:textId="77777777" w:rsidR="00D40151" w:rsidRDefault="00D40151" w:rsidP="00A22EDB">
            <w:pPr>
              <w:pStyle w:val="TAC"/>
              <w:rPr>
                <w:sz w:val="16"/>
                <w:szCs w:val="16"/>
              </w:rPr>
            </w:pPr>
            <w:r>
              <w:rPr>
                <w:sz w:val="16"/>
                <w:szCs w:val="16"/>
              </w:rPr>
              <w:t>SP#84</w:t>
            </w:r>
          </w:p>
        </w:tc>
        <w:tc>
          <w:tcPr>
            <w:tcW w:w="1094" w:type="dxa"/>
            <w:shd w:val="solid" w:color="FFFFFF" w:fill="auto"/>
          </w:tcPr>
          <w:p w14:paraId="283D2BC8" w14:textId="77777777" w:rsidR="00D40151" w:rsidRDefault="00D40151" w:rsidP="00A22EDB">
            <w:pPr>
              <w:pStyle w:val="TAC"/>
              <w:rPr>
                <w:sz w:val="16"/>
                <w:szCs w:val="16"/>
              </w:rPr>
            </w:pPr>
            <w:r>
              <w:rPr>
                <w:sz w:val="16"/>
                <w:szCs w:val="16"/>
              </w:rPr>
              <w:t>SP-190407</w:t>
            </w:r>
          </w:p>
        </w:tc>
        <w:tc>
          <w:tcPr>
            <w:tcW w:w="567" w:type="dxa"/>
            <w:shd w:val="solid" w:color="FFFFFF" w:fill="auto"/>
          </w:tcPr>
          <w:p w14:paraId="4DC55206" w14:textId="77777777" w:rsidR="00D40151" w:rsidRDefault="00D40151" w:rsidP="00A22EDB">
            <w:pPr>
              <w:pStyle w:val="TAL"/>
              <w:rPr>
                <w:sz w:val="16"/>
                <w:szCs w:val="16"/>
              </w:rPr>
            </w:pPr>
            <w:r>
              <w:rPr>
                <w:sz w:val="16"/>
                <w:szCs w:val="16"/>
              </w:rPr>
              <w:t>1418</w:t>
            </w:r>
          </w:p>
        </w:tc>
        <w:tc>
          <w:tcPr>
            <w:tcW w:w="425" w:type="dxa"/>
            <w:shd w:val="solid" w:color="FFFFFF" w:fill="auto"/>
          </w:tcPr>
          <w:p w14:paraId="25E89D21" w14:textId="77777777" w:rsidR="00D40151" w:rsidRDefault="00D40151" w:rsidP="00A22EDB">
            <w:pPr>
              <w:pStyle w:val="TAL"/>
              <w:rPr>
                <w:sz w:val="16"/>
                <w:szCs w:val="16"/>
              </w:rPr>
            </w:pPr>
            <w:r>
              <w:rPr>
                <w:sz w:val="16"/>
                <w:szCs w:val="16"/>
              </w:rPr>
              <w:t>2</w:t>
            </w:r>
          </w:p>
        </w:tc>
        <w:tc>
          <w:tcPr>
            <w:tcW w:w="425" w:type="dxa"/>
            <w:shd w:val="solid" w:color="FFFFFF" w:fill="auto"/>
          </w:tcPr>
          <w:p w14:paraId="67E0B282" w14:textId="77777777" w:rsidR="00D40151" w:rsidRDefault="00D40151" w:rsidP="00A22EDB">
            <w:pPr>
              <w:pStyle w:val="TAL"/>
              <w:rPr>
                <w:sz w:val="16"/>
                <w:szCs w:val="16"/>
              </w:rPr>
            </w:pPr>
            <w:r>
              <w:rPr>
                <w:sz w:val="16"/>
                <w:szCs w:val="16"/>
              </w:rPr>
              <w:t>B</w:t>
            </w:r>
          </w:p>
        </w:tc>
        <w:tc>
          <w:tcPr>
            <w:tcW w:w="4820" w:type="dxa"/>
            <w:shd w:val="solid" w:color="FFFFFF" w:fill="auto"/>
          </w:tcPr>
          <w:p w14:paraId="322D15EB" w14:textId="77777777" w:rsidR="00D40151" w:rsidRDefault="00D40151" w:rsidP="00A22EDB">
            <w:pPr>
              <w:pStyle w:val="TAL"/>
              <w:rPr>
                <w:sz w:val="16"/>
                <w:szCs w:val="16"/>
              </w:rPr>
            </w:pPr>
            <w:r>
              <w:rPr>
                <w:sz w:val="16"/>
                <w:szCs w:val="16"/>
              </w:rPr>
              <w:t>Introduction of Small Data Rate Control Interworking with APN Rate Control</w:t>
            </w:r>
          </w:p>
        </w:tc>
        <w:tc>
          <w:tcPr>
            <w:tcW w:w="708" w:type="dxa"/>
            <w:shd w:val="solid" w:color="FFFFFF" w:fill="auto"/>
          </w:tcPr>
          <w:p w14:paraId="06AEB968" w14:textId="77777777" w:rsidR="00D40151" w:rsidRDefault="00D40151" w:rsidP="00A22EDB">
            <w:pPr>
              <w:pStyle w:val="TAC"/>
              <w:rPr>
                <w:sz w:val="16"/>
                <w:szCs w:val="16"/>
              </w:rPr>
            </w:pPr>
            <w:r>
              <w:rPr>
                <w:sz w:val="16"/>
                <w:szCs w:val="16"/>
              </w:rPr>
              <w:t>16.1.0</w:t>
            </w:r>
          </w:p>
        </w:tc>
      </w:tr>
      <w:tr w:rsidR="00D40151" w:rsidRPr="009E0DE1" w14:paraId="2D764696" w14:textId="77777777" w:rsidTr="00A22EDB">
        <w:tc>
          <w:tcPr>
            <w:tcW w:w="800" w:type="dxa"/>
            <w:shd w:val="solid" w:color="FFFFFF" w:fill="auto"/>
          </w:tcPr>
          <w:p w14:paraId="6D420CC6" w14:textId="77777777" w:rsidR="00D40151" w:rsidRDefault="00D40151" w:rsidP="00A22EDB">
            <w:pPr>
              <w:pStyle w:val="TAC"/>
              <w:rPr>
                <w:sz w:val="16"/>
                <w:szCs w:val="16"/>
              </w:rPr>
            </w:pPr>
            <w:r>
              <w:rPr>
                <w:sz w:val="16"/>
                <w:szCs w:val="16"/>
              </w:rPr>
              <w:t>2019-06</w:t>
            </w:r>
          </w:p>
        </w:tc>
        <w:tc>
          <w:tcPr>
            <w:tcW w:w="800" w:type="dxa"/>
            <w:shd w:val="solid" w:color="FFFFFF" w:fill="auto"/>
          </w:tcPr>
          <w:p w14:paraId="19F0FA33" w14:textId="77777777" w:rsidR="00D40151" w:rsidRDefault="00D40151" w:rsidP="00A22EDB">
            <w:pPr>
              <w:pStyle w:val="TAC"/>
              <w:rPr>
                <w:sz w:val="16"/>
                <w:szCs w:val="16"/>
              </w:rPr>
            </w:pPr>
            <w:r>
              <w:rPr>
                <w:sz w:val="16"/>
                <w:szCs w:val="16"/>
              </w:rPr>
              <w:t>SP#84</w:t>
            </w:r>
          </w:p>
        </w:tc>
        <w:tc>
          <w:tcPr>
            <w:tcW w:w="1094" w:type="dxa"/>
            <w:shd w:val="solid" w:color="FFFFFF" w:fill="auto"/>
          </w:tcPr>
          <w:p w14:paraId="4CBB2A27" w14:textId="77777777" w:rsidR="00D40151" w:rsidRDefault="00D40151" w:rsidP="00A22EDB">
            <w:pPr>
              <w:pStyle w:val="TAC"/>
              <w:rPr>
                <w:sz w:val="16"/>
                <w:szCs w:val="16"/>
              </w:rPr>
            </w:pPr>
            <w:r>
              <w:rPr>
                <w:sz w:val="16"/>
                <w:szCs w:val="16"/>
              </w:rPr>
              <w:t>SP-190415</w:t>
            </w:r>
          </w:p>
        </w:tc>
        <w:tc>
          <w:tcPr>
            <w:tcW w:w="567" w:type="dxa"/>
            <w:shd w:val="solid" w:color="FFFFFF" w:fill="auto"/>
          </w:tcPr>
          <w:p w14:paraId="434CF9C7" w14:textId="77777777" w:rsidR="00D40151" w:rsidRDefault="00D40151" w:rsidP="00A22EDB">
            <w:pPr>
              <w:pStyle w:val="TAL"/>
              <w:rPr>
                <w:sz w:val="16"/>
                <w:szCs w:val="16"/>
              </w:rPr>
            </w:pPr>
            <w:r>
              <w:rPr>
                <w:sz w:val="16"/>
                <w:szCs w:val="16"/>
              </w:rPr>
              <w:t>1420</w:t>
            </w:r>
          </w:p>
        </w:tc>
        <w:tc>
          <w:tcPr>
            <w:tcW w:w="425" w:type="dxa"/>
            <w:shd w:val="solid" w:color="FFFFFF" w:fill="auto"/>
          </w:tcPr>
          <w:p w14:paraId="7B171870" w14:textId="77777777" w:rsidR="00D40151" w:rsidRDefault="00D40151" w:rsidP="00A22EDB">
            <w:pPr>
              <w:pStyle w:val="TAL"/>
              <w:rPr>
                <w:sz w:val="16"/>
                <w:szCs w:val="16"/>
              </w:rPr>
            </w:pPr>
            <w:r>
              <w:rPr>
                <w:sz w:val="16"/>
                <w:szCs w:val="16"/>
              </w:rPr>
              <w:t>2</w:t>
            </w:r>
          </w:p>
        </w:tc>
        <w:tc>
          <w:tcPr>
            <w:tcW w:w="425" w:type="dxa"/>
            <w:shd w:val="solid" w:color="FFFFFF" w:fill="auto"/>
          </w:tcPr>
          <w:p w14:paraId="40117607" w14:textId="77777777" w:rsidR="00D40151" w:rsidRDefault="00D40151" w:rsidP="00A22EDB">
            <w:pPr>
              <w:pStyle w:val="TAL"/>
              <w:rPr>
                <w:sz w:val="16"/>
                <w:szCs w:val="16"/>
              </w:rPr>
            </w:pPr>
            <w:r>
              <w:rPr>
                <w:sz w:val="16"/>
                <w:szCs w:val="16"/>
              </w:rPr>
              <w:t>B</w:t>
            </w:r>
          </w:p>
        </w:tc>
        <w:tc>
          <w:tcPr>
            <w:tcW w:w="4820" w:type="dxa"/>
            <w:shd w:val="solid" w:color="FFFFFF" w:fill="auto"/>
          </w:tcPr>
          <w:p w14:paraId="78E9AF66" w14:textId="77777777" w:rsidR="00D40151" w:rsidRDefault="00D40151" w:rsidP="00A22EDB">
            <w:pPr>
              <w:pStyle w:val="TAL"/>
              <w:rPr>
                <w:sz w:val="16"/>
                <w:szCs w:val="16"/>
              </w:rPr>
            </w:pPr>
            <w:r>
              <w:rPr>
                <w:sz w:val="16"/>
                <w:szCs w:val="16"/>
              </w:rPr>
              <w:t>Location information for trusted N3GPP</w:t>
            </w:r>
          </w:p>
        </w:tc>
        <w:tc>
          <w:tcPr>
            <w:tcW w:w="708" w:type="dxa"/>
            <w:shd w:val="solid" w:color="FFFFFF" w:fill="auto"/>
          </w:tcPr>
          <w:p w14:paraId="37FAD97C" w14:textId="77777777" w:rsidR="00D40151" w:rsidRDefault="00D40151" w:rsidP="00A22EDB">
            <w:pPr>
              <w:pStyle w:val="TAC"/>
              <w:rPr>
                <w:sz w:val="16"/>
                <w:szCs w:val="16"/>
              </w:rPr>
            </w:pPr>
            <w:r>
              <w:rPr>
                <w:sz w:val="16"/>
                <w:szCs w:val="16"/>
              </w:rPr>
              <w:t>16.1.0</w:t>
            </w:r>
          </w:p>
        </w:tc>
      </w:tr>
      <w:tr w:rsidR="00D40151" w:rsidRPr="009E0DE1" w14:paraId="0AAEA41D" w14:textId="77777777" w:rsidTr="00A22EDB">
        <w:tc>
          <w:tcPr>
            <w:tcW w:w="800" w:type="dxa"/>
            <w:shd w:val="solid" w:color="FFFFFF" w:fill="auto"/>
          </w:tcPr>
          <w:p w14:paraId="2D7EA87B" w14:textId="77777777" w:rsidR="00D40151" w:rsidRDefault="00D40151" w:rsidP="00A22EDB">
            <w:pPr>
              <w:pStyle w:val="TAC"/>
              <w:rPr>
                <w:sz w:val="16"/>
                <w:szCs w:val="16"/>
              </w:rPr>
            </w:pPr>
            <w:r>
              <w:rPr>
                <w:sz w:val="16"/>
                <w:szCs w:val="16"/>
              </w:rPr>
              <w:t>2019-06</w:t>
            </w:r>
          </w:p>
        </w:tc>
        <w:tc>
          <w:tcPr>
            <w:tcW w:w="800" w:type="dxa"/>
            <w:shd w:val="solid" w:color="FFFFFF" w:fill="auto"/>
          </w:tcPr>
          <w:p w14:paraId="6F12552A" w14:textId="77777777" w:rsidR="00D40151" w:rsidRDefault="00D40151" w:rsidP="00A22EDB">
            <w:pPr>
              <w:pStyle w:val="TAC"/>
              <w:rPr>
                <w:sz w:val="16"/>
                <w:szCs w:val="16"/>
              </w:rPr>
            </w:pPr>
            <w:r>
              <w:rPr>
                <w:sz w:val="16"/>
                <w:szCs w:val="16"/>
              </w:rPr>
              <w:t>SP#84</w:t>
            </w:r>
          </w:p>
        </w:tc>
        <w:tc>
          <w:tcPr>
            <w:tcW w:w="1094" w:type="dxa"/>
            <w:shd w:val="solid" w:color="FFFFFF" w:fill="auto"/>
          </w:tcPr>
          <w:p w14:paraId="2D5A2E56" w14:textId="77777777" w:rsidR="00D40151" w:rsidRDefault="00D40151" w:rsidP="00A22EDB">
            <w:pPr>
              <w:pStyle w:val="TAC"/>
              <w:rPr>
                <w:sz w:val="16"/>
                <w:szCs w:val="16"/>
              </w:rPr>
            </w:pPr>
            <w:r>
              <w:rPr>
                <w:sz w:val="16"/>
                <w:szCs w:val="16"/>
              </w:rPr>
              <w:t>SP-190429</w:t>
            </w:r>
          </w:p>
        </w:tc>
        <w:tc>
          <w:tcPr>
            <w:tcW w:w="567" w:type="dxa"/>
            <w:shd w:val="solid" w:color="FFFFFF" w:fill="auto"/>
          </w:tcPr>
          <w:p w14:paraId="77B0594E" w14:textId="77777777" w:rsidR="00D40151" w:rsidRDefault="00D40151" w:rsidP="00A22EDB">
            <w:pPr>
              <w:pStyle w:val="TAL"/>
              <w:rPr>
                <w:sz w:val="16"/>
                <w:szCs w:val="16"/>
              </w:rPr>
            </w:pPr>
            <w:r>
              <w:rPr>
                <w:sz w:val="16"/>
                <w:szCs w:val="16"/>
              </w:rPr>
              <w:t>1423</w:t>
            </w:r>
          </w:p>
        </w:tc>
        <w:tc>
          <w:tcPr>
            <w:tcW w:w="425" w:type="dxa"/>
            <w:shd w:val="solid" w:color="FFFFFF" w:fill="auto"/>
          </w:tcPr>
          <w:p w14:paraId="435EEACA" w14:textId="77777777" w:rsidR="00D40151" w:rsidRDefault="00D40151" w:rsidP="00A22EDB">
            <w:pPr>
              <w:pStyle w:val="TAL"/>
              <w:rPr>
                <w:sz w:val="16"/>
                <w:szCs w:val="16"/>
              </w:rPr>
            </w:pPr>
            <w:r>
              <w:rPr>
                <w:sz w:val="16"/>
                <w:szCs w:val="16"/>
              </w:rPr>
              <w:t>2</w:t>
            </w:r>
          </w:p>
        </w:tc>
        <w:tc>
          <w:tcPr>
            <w:tcW w:w="425" w:type="dxa"/>
            <w:shd w:val="solid" w:color="FFFFFF" w:fill="auto"/>
          </w:tcPr>
          <w:p w14:paraId="2B621F20" w14:textId="77777777" w:rsidR="00D40151" w:rsidRDefault="00D40151" w:rsidP="00A22EDB">
            <w:pPr>
              <w:pStyle w:val="TAL"/>
              <w:rPr>
                <w:sz w:val="16"/>
                <w:szCs w:val="16"/>
              </w:rPr>
            </w:pPr>
            <w:r>
              <w:rPr>
                <w:sz w:val="16"/>
                <w:szCs w:val="16"/>
              </w:rPr>
              <w:t>B</w:t>
            </w:r>
          </w:p>
        </w:tc>
        <w:tc>
          <w:tcPr>
            <w:tcW w:w="4820" w:type="dxa"/>
            <w:shd w:val="solid" w:color="FFFFFF" w:fill="auto"/>
          </w:tcPr>
          <w:p w14:paraId="6E50DCFF" w14:textId="77777777" w:rsidR="00D40151" w:rsidRDefault="00D40151" w:rsidP="00A22EDB">
            <w:pPr>
              <w:pStyle w:val="TAL"/>
              <w:rPr>
                <w:sz w:val="16"/>
                <w:szCs w:val="16"/>
              </w:rPr>
            </w:pPr>
            <w:r>
              <w:rPr>
                <w:sz w:val="16"/>
                <w:szCs w:val="16"/>
              </w:rPr>
              <w:t>TSC Burst Arrival Time usage and Clock Reference</w:t>
            </w:r>
          </w:p>
        </w:tc>
        <w:tc>
          <w:tcPr>
            <w:tcW w:w="708" w:type="dxa"/>
            <w:shd w:val="solid" w:color="FFFFFF" w:fill="auto"/>
          </w:tcPr>
          <w:p w14:paraId="2F3B22B1" w14:textId="77777777" w:rsidR="00D40151" w:rsidRDefault="00D40151" w:rsidP="00A22EDB">
            <w:pPr>
              <w:pStyle w:val="TAC"/>
              <w:rPr>
                <w:sz w:val="16"/>
                <w:szCs w:val="16"/>
              </w:rPr>
            </w:pPr>
            <w:r>
              <w:rPr>
                <w:sz w:val="16"/>
                <w:szCs w:val="16"/>
              </w:rPr>
              <w:t>16.1.0</w:t>
            </w:r>
          </w:p>
        </w:tc>
      </w:tr>
      <w:tr w:rsidR="00D40151" w:rsidRPr="009E0DE1" w14:paraId="1413C47C" w14:textId="77777777" w:rsidTr="00A22EDB">
        <w:tc>
          <w:tcPr>
            <w:tcW w:w="800" w:type="dxa"/>
            <w:shd w:val="solid" w:color="FFFFFF" w:fill="auto"/>
          </w:tcPr>
          <w:p w14:paraId="68DAAEC5" w14:textId="77777777" w:rsidR="00D40151" w:rsidRDefault="00D40151" w:rsidP="00A22EDB">
            <w:pPr>
              <w:pStyle w:val="TAC"/>
              <w:rPr>
                <w:sz w:val="16"/>
                <w:szCs w:val="16"/>
              </w:rPr>
            </w:pPr>
            <w:r>
              <w:rPr>
                <w:sz w:val="16"/>
                <w:szCs w:val="16"/>
              </w:rPr>
              <w:t>2019-06</w:t>
            </w:r>
          </w:p>
        </w:tc>
        <w:tc>
          <w:tcPr>
            <w:tcW w:w="800" w:type="dxa"/>
            <w:shd w:val="solid" w:color="FFFFFF" w:fill="auto"/>
          </w:tcPr>
          <w:p w14:paraId="286FAB49" w14:textId="77777777" w:rsidR="00D40151" w:rsidRDefault="00D40151" w:rsidP="00A22EDB">
            <w:pPr>
              <w:pStyle w:val="TAC"/>
              <w:rPr>
                <w:sz w:val="16"/>
                <w:szCs w:val="16"/>
              </w:rPr>
            </w:pPr>
            <w:r>
              <w:rPr>
                <w:sz w:val="16"/>
                <w:szCs w:val="16"/>
              </w:rPr>
              <w:t>SP#84</w:t>
            </w:r>
          </w:p>
        </w:tc>
        <w:tc>
          <w:tcPr>
            <w:tcW w:w="1094" w:type="dxa"/>
            <w:shd w:val="solid" w:color="FFFFFF" w:fill="auto"/>
          </w:tcPr>
          <w:p w14:paraId="5F0AE2B0" w14:textId="77777777" w:rsidR="00D40151" w:rsidRDefault="00D40151" w:rsidP="00A22EDB">
            <w:pPr>
              <w:pStyle w:val="TAC"/>
              <w:rPr>
                <w:sz w:val="16"/>
                <w:szCs w:val="16"/>
              </w:rPr>
            </w:pPr>
            <w:r>
              <w:rPr>
                <w:sz w:val="16"/>
                <w:szCs w:val="16"/>
              </w:rPr>
              <w:t>SP-190413</w:t>
            </w:r>
          </w:p>
        </w:tc>
        <w:tc>
          <w:tcPr>
            <w:tcW w:w="567" w:type="dxa"/>
            <w:shd w:val="solid" w:color="FFFFFF" w:fill="auto"/>
          </w:tcPr>
          <w:p w14:paraId="3FA76B9B" w14:textId="77777777" w:rsidR="00D40151" w:rsidRDefault="00D40151" w:rsidP="00A22EDB">
            <w:pPr>
              <w:pStyle w:val="TAL"/>
              <w:rPr>
                <w:sz w:val="16"/>
                <w:szCs w:val="16"/>
              </w:rPr>
            </w:pPr>
            <w:r>
              <w:rPr>
                <w:sz w:val="16"/>
                <w:szCs w:val="16"/>
              </w:rPr>
              <w:t>1424</w:t>
            </w:r>
          </w:p>
        </w:tc>
        <w:tc>
          <w:tcPr>
            <w:tcW w:w="425" w:type="dxa"/>
            <w:shd w:val="solid" w:color="FFFFFF" w:fill="auto"/>
          </w:tcPr>
          <w:p w14:paraId="14D7E1D8" w14:textId="77777777" w:rsidR="00D40151" w:rsidRDefault="00D40151" w:rsidP="00A22EDB">
            <w:pPr>
              <w:pStyle w:val="TAL"/>
              <w:rPr>
                <w:sz w:val="16"/>
                <w:szCs w:val="16"/>
              </w:rPr>
            </w:pPr>
            <w:r>
              <w:rPr>
                <w:sz w:val="16"/>
                <w:szCs w:val="16"/>
              </w:rPr>
              <w:t>2</w:t>
            </w:r>
          </w:p>
        </w:tc>
        <w:tc>
          <w:tcPr>
            <w:tcW w:w="425" w:type="dxa"/>
            <w:shd w:val="solid" w:color="FFFFFF" w:fill="auto"/>
          </w:tcPr>
          <w:p w14:paraId="38FFC85A" w14:textId="77777777" w:rsidR="00D40151" w:rsidRDefault="00D40151" w:rsidP="00A22EDB">
            <w:pPr>
              <w:pStyle w:val="TAL"/>
              <w:rPr>
                <w:sz w:val="16"/>
                <w:szCs w:val="16"/>
              </w:rPr>
            </w:pPr>
            <w:r>
              <w:rPr>
                <w:sz w:val="16"/>
                <w:szCs w:val="16"/>
              </w:rPr>
              <w:t>F</w:t>
            </w:r>
          </w:p>
        </w:tc>
        <w:tc>
          <w:tcPr>
            <w:tcW w:w="4820" w:type="dxa"/>
            <w:shd w:val="solid" w:color="FFFFFF" w:fill="auto"/>
          </w:tcPr>
          <w:p w14:paraId="47B5F6F7" w14:textId="77777777" w:rsidR="00D40151" w:rsidRDefault="00D40151" w:rsidP="00A22EDB">
            <w:pPr>
              <w:pStyle w:val="TAL"/>
              <w:rPr>
                <w:sz w:val="16"/>
                <w:szCs w:val="16"/>
              </w:rPr>
            </w:pPr>
            <w:r>
              <w:rPr>
                <w:sz w:val="16"/>
                <w:szCs w:val="16"/>
              </w:rPr>
              <w:t>Correction on Location reporting procedure</w:t>
            </w:r>
          </w:p>
        </w:tc>
        <w:tc>
          <w:tcPr>
            <w:tcW w:w="708" w:type="dxa"/>
            <w:shd w:val="solid" w:color="FFFFFF" w:fill="auto"/>
          </w:tcPr>
          <w:p w14:paraId="2AD04C81" w14:textId="77777777" w:rsidR="00D40151" w:rsidRDefault="00D40151" w:rsidP="00A22EDB">
            <w:pPr>
              <w:pStyle w:val="TAC"/>
              <w:rPr>
                <w:sz w:val="16"/>
                <w:szCs w:val="16"/>
              </w:rPr>
            </w:pPr>
            <w:r>
              <w:rPr>
                <w:sz w:val="16"/>
                <w:szCs w:val="16"/>
              </w:rPr>
              <w:t>16.1.0</w:t>
            </w:r>
          </w:p>
        </w:tc>
      </w:tr>
      <w:tr w:rsidR="00D40151" w:rsidRPr="009E0DE1" w14:paraId="4928B70A" w14:textId="77777777" w:rsidTr="00A22EDB">
        <w:tc>
          <w:tcPr>
            <w:tcW w:w="800" w:type="dxa"/>
            <w:shd w:val="solid" w:color="FFFFFF" w:fill="auto"/>
          </w:tcPr>
          <w:p w14:paraId="556597CC" w14:textId="77777777" w:rsidR="00D40151" w:rsidRDefault="00D40151" w:rsidP="00A22EDB">
            <w:pPr>
              <w:pStyle w:val="TAC"/>
              <w:rPr>
                <w:sz w:val="16"/>
                <w:szCs w:val="16"/>
              </w:rPr>
            </w:pPr>
            <w:r>
              <w:rPr>
                <w:sz w:val="16"/>
                <w:szCs w:val="16"/>
              </w:rPr>
              <w:t>2019-06</w:t>
            </w:r>
          </w:p>
        </w:tc>
        <w:tc>
          <w:tcPr>
            <w:tcW w:w="800" w:type="dxa"/>
            <w:shd w:val="solid" w:color="FFFFFF" w:fill="auto"/>
          </w:tcPr>
          <w:p w14:paraId="357D4347" w14:textId="77777777" w:rsidR="00D40151" w:rsidRDefault="00D40151" w:rsidP="00A22EDB">
            <w:pPr>
              <w:pStyle w:val="TAC"/>
              <w:rPr>
                <w:sz w:val="16"/>
                <w:szCs w:val="16"/>
              </w:rPr>
            </w:pPr>
            <w:r>
              <w:rPr>
                <w:sz w:val="16"/>
                <w:szCs w:val="16"/>
              </w:rPr>
              <w:t>SP#84</w:t>
            </w:r>
          </w:p>
        </w:tc>
        <w:tc>
          <w:tcPr>
            <w:tcW w:w="1094" w:type="dxa"/>
            <w:shd w:val="solid" w:color="FFFFFF" w:fill="auto"/>
          </w:tcPr>
          <w:p w14:paraId="218AD04A" w14:textId="77777777" w:rsidR="00D40151" w:rsidRDefault="00D40151" w:rsidP="00A22EDB">
            <w:pPr>
              <w:pStyle w:val="TAC"/>
              <w:rPr>
                <w:sz w:val="16"/>
                <w:szCs w:val="16"/>
              </w:rPr>
            </w:pPr>
            <w:r>
              <w:rPr>
                <w:sz w:val="16"/>
                <w:szCs w:val="16"/>
              </w:rPr>
              <w:t>SP-190429</w:t>
            </w:r>
          </w:p>
        </w:tc>
        <w:tc>
          <w:tcPr>
            <w:tcW w:w="567" w:type="dxa"/>
            <w:shd w:val="solid" w:color="FFFFFF" w:fill="auto"/>
          </w:tcPr>
          <w:p w14:paraId="65656406" w14:textId="77777777" w:rsidR="00D40151" w:rsidRDefault="00D40151" w:rsidP="00A22EDB">
            <w:pPr>
              <w:pStyle w:val="TAL"/>
              <w:rPr>
                <w:sz w:val="16"/>
                <w:szCs w:val="16"/>
              </w:rPr>
            </w:pPr>
            <w:r>
              <w:rPr>
                <w:sz w:val="16"/>
                <w:szCs w:val="16"/>
              </w:rPr>
              <w:t>1425</w:t>
            </w:r>
          </w:p>
        </w:tc>
        <w:tc>
          <w:tcPr>
            <w:tcW w:w="425" w:type="dxa"/>
            <w:shd w:val="solid" w:color="FFFFFF" w:fill="auto"/>
          </w:tcPr>
          <w:p w14:paraId="7DBB1C68" w14:textId="77777777" w:rsidR="00D40151" w:rsidRDefault="00D40151" w:rsidP="00A22EDB">
            <w:pPr>
              <w:pStyle w:val="TAL"/>
              <w:rPr>
                <w:sz w:val="16"/>
                <w:szCs w:val="16"/>
              </w:rPr>
            </w:pPr>
            <w:r>
              <w:rPr>
                <w:sz w:val="16"/>
                <w:szCs w:val="16"/>
              </w:rPr>
              <w:t>3</w:t>
            </w:r>
          </w:p>
        </w:tc>
        <w:tc>
          <w:tcPr>
            <w:tcW w:w="425" w:type="dxa"/>
            <w:shd w:val="solid" w:color="FFFFFF" w:fill="auto"/>
          </w:tcPr>
          <w:p w14:paraId="0E3DC702" w14:textId="77777777" w:rsidR="00D40151" w:rsidRDefault="00D40151" w:rsidP="00A22EDB">
            <w:pPr>
              <w:pStyle w:val="TAL"/>
              <w:rPr>
                <w:sz w:val="16"/>
                <w:szCs w:val="16"/>
              </w:rPr>
            </w:pPr>
            <w:r>
              <w:rPr>
                <w:sz w:val="16"/>
                <w:szCs w:val="16"/>
              </w:rPr>
              <w:t>C</w:t>
            </w:r>
          </w:p>
        </w:tc>
        <w:tc>
          <w:tcPr>
            <w:tcW w:w="4820" w:type="dxa"/>
            <w:shd w:val="solid" w:color="FFFFFF" w:fill="auto"/>
          </w:tcPr>
          <w:p w14:paraId="730849B3" w14:textId="77777777" w:rsidR="00D40151" w:rsidRDefault="00D40151" w:rsidP="00A22EDB">
            <w:pPr>
              <w:pStyle w:val="TAL"/>
              <w:rPr>
                <w:sz w:val="16"/>
                <w:szCs w:val="16"/>
              </w:rPr>
            </w:pPr>
            <w:r>
              <w:rPr>
                <w:sz w:val="16"/>
                <w:szCs w:val="16"/>
              </w:rPr>
              <w:t xml:space="preserve"> Address editor's notes for 5GS Bridge management and QoS mapping</w:t>
            </w:r>
          </w:p>
        </w:tc>
        <w:tc>
          <w:tcPr>
            <w:tcW w:w="708" w:type="dxa"/>
            <w:shd w:val="solid" w:color="FFFFFF" w:fill="auto"/>
          </w:tcPr>
          <w:p w14:paraId="20005E27" w14:textId="77777777" w:rsidR="00D40151" w:rsidRDefault="00D40151" w:rsidP="00A22EDB">
            <w:pPr>
              <w:pStyle w:val="TAC"/>
              <w:rPr>
                <w:sz w:val="16"/>
                <w:szCs w:val="16"/>
              </w:rPr>
            </w:pPr>
            <w:r>
              <w:rPr>
                <w:sz w:val="16"/>
                <w:szCs w:val="16"/>
              </w:rPr>
              <w:t>16.1.0</w:t>
            </w:r>
          </w:p>
        </w:tc>
      </w:tr>
      <w:tr w:rsidR="00D40151" w:rsidRPr="009E0DE1" w14:paraId="2F65F65D" w14:textId="77777777" w:rsidTr="00A22EDB">
        <w:tc>
          <w:tcPr>
            <w:tcW w:w="800" w:type="dxa"/>
            <w:shd w:val="solid" w:color="FFFFFF" w:fill="auto"/>
          </w:tcPr>
          <w:p w14:paraId="3A02CF4D" w14:textId="77777777" w:rsidR="00D40151" w:rsidRDefault="00D40151" w:rsidP="00A22EDB">
            <w:pPr>
              <w:pStyle w:val="TAC"/>
              <w:rPr>
                <w:sz w:val="16"/>
                <w:szCs w:val="16"/>
              </w:rPr>
            </w:pPr>
            <w:r>
              <w:rPr>
                <w:sz w:val="16"/>
                <w:szCs w:val="16"/>
              </w:rPr>
              <w:t>2019-06</w:t>
            </w:r>
          </w:p>
        </w:tc>
        <w:tc>
          <w:tcPr>
            <w:tcW w:w="800" w:type="dxa"/>
            <w:shd w:val="solid" w:color="FFFFFF" w:fill="auto"/>
          </w:tcPr>
          <w:p w14:paraId="18D7A08E" w14:textId="77777777" w:rsidR="00D40151" w:rsidRDefault="00D40151" w:rsidP="00A22EDB">
            <w:pPr>
              <w:pStyle w:val="TAC"/>
              <w:rPr>
                <w:sz w:val="16"/>
                <w:szCs w:val="16"/>
              </w:rPr>
            </w:pPr>
            <w:r>
              <w:rPr>
                <w:sz w:val="16"/>
                <w:szCs w:val="16"/>
              </w:rPr>
              <w:t>SP#84</w:t>
            </w:r>
          </w:p>
        </w:tc>
        <w:tc>
          <w:tcPr>
            <w:tcW w:w="1094" w:type="dxa"/>
            <w:shd w:val="solid" w:color="FFFFFF" w:fill="auto"/>
          </w:tcPr>
          <w:p w14:paraId="23372A6D" w14:textId="77777777" w:rsidR="00D40151" w:rsidRDefault="00D40151" w:rsidP="00A22EDB">
            <w:pPr>
              <w:pStyle w:val="TAC"/>
              <w:rPr>
                <w:sz w:val="16"/>
                <w:szCs w:val="16"/>
              </w:rPr>
            </w:pPr>
            <w:r>
              <w:rPr>
                <w:sz w:val="16"/>
                <w:szCs w:val="16"/>
              </w:rPr>
              <w:t>SP-190429</w:t>
            </w:r>
          </w:p>
        </w:tc>
        <w:tc>
          <w:tcPr>
            <w:tcW w:w="567" w:type="dxa"/>
            <w:shd w:val="solid" w:color="FFFFFF" w:fill="auto"/>
          </w:tcPr>
          <w:p w14:paraId="16634BFA" w14:textId="77777777" w:rsidR="00D40151" w:rsidRDefault="00D40151" w:rsidP="00A22EDB">
            <w:pPr>
              <w:pStyle w:val="TAL"/>
              <w:rPr>
                <w:sz w:val="16"/>
                <w:szCs w:val="16"/>
              </w:rPr>
            </w:pPr>
            <w:r>
              <w:rPr>
                <w:sz w:val="16"/>
                <w:szCs w:val="16"/>
              </w:rPr>
              <w:t>1426</w:t>
            </w:r>
          </w:p>
        </w:tc>
        <w:tc>
          <w:tcPr>
            <w:tcW w:w="425" w:type="dxa"/>
            <w:shd w:val="solid" w:color="FFFFFF" w:fill="auto"/>
          </w:tcPr>
          <w:p w14:paraId="7A666805" w14:textId="77777777" w:rsidR="00D40151" w:rsidRDefault="00D40151" w:rsidP="00A22EDB">
            <w:pPr>
              <w:pStyle w:val="TAL"/>
              <w:rPr>
                <w:sz w:val="16"/>
                <w:szCs w:val="16"/>
              </w:rPr>
            </w:pPr>
            <w:r>
              <w:rPr>
                <w:sz w:val="16"/>
                <w:szCs w:val="16"/>
              </w:rPr>
              <w:t>4</w:t>
            </w:r>
          </w:p>
        </w:tc>
        <w:tc>
          <w:tcPr>
            <w:tcW w:w="425" w:type="dxa"/>
            <w:shd w:val="solid" w:color="FFFFFF" w:fill="auto"/>
          </w:tcPr>
          <w:p w14:paraId="45B17C7B" w14:textId="77777777" w:rsidR="00D40151" w:rsidRDefault="00D40151" w:rsidP="00A22EDB">
            <w:pPr>
              <w:pStyle w:val="TAL"/>
              <w:rPr>
                <w:sz w:val="16"/>
                <w:szCs w:val="16"/>
              </w:rPr>
            </w:pPr>
            <w:r>
              <w:rPr>
                <w:sz w:val="16"/>
                <w:szCs w:val="16"/>
              </w:rPr>
              <w:t>C</w:t>
            </w:r>
          </w:p>
        </w:tc>
        <w:tc>
          <w:tcPr>
            <w:tcW w:w="4820" w:type="dxa"/>
            <w:shd w:val="solid" w:color="FFFFFF" w:fill="auto"/>
          </w:tcPr>
          <w:p w14:paraId="45014D7B" w14:textId="77777777" w:rsidR="00D40151" w:rsidRDefault="00D40151" w:rsidP="00A22EDB">
            <w:pPr>
              <w:pStyle w:val="TAL"/>
              <w:rPr>
                <w:sz w:val="16"/>
                <w:szCs w:val="16"/>
              </w:rPr>
            </w:pPr>
            <w:r>
              <w:rPr>
                <w:sz w:val="16"/>
                <w:szCs w:val="16"/>
              </w:rPr>
              <w:t>clarifications on SNPN</w:t>
            </w:r>
          </w:p>
        </w:tc>
        <w:tc>
          <w:tcPr>
            <w:tcW w:w="708" w:type="dxa"/>
            <w:shd w:val="solid" w:color="FFFFFF" w:fill="auto"/>
          </w:tcPr>
          <w:p w14:paraId="5E063682" w14:textId="77777777" w:rsidR="00D40151" w:rsidRDefault="00D40151" w:rsidP="00A22EDB">
            <w:pPr>
              <w:pStyle w:val="TAC"/>
              <w:rPr>
                <w:sz w:val="16"/>
                <w:szCs w:val="16"/>
              </w:rPr>
            </w:pPr>
            <w:r>
              <w:rPr>
                <w:sz w:val="16"/>
                <w:szCs w:val="16"/>
              </w:rPr>
              <w:t>16.1.0</w:t>
            </w:r>
          </w:p>
        </w:tc>
      </w:tr>
      <w:tr w:rsidR="00D40151" w:rsidRPr="009E0DE1" w14:paraId="4FF543F4" w14:textId="77777777" w:rsidTr="00A22EDB">
        <w:tc>
          <w:tcPr>
            <w:tcW w:w="800" w:type="dxa"/>
            <w:shd w:val="solid" w:color="FFFFFF" w:fill="auto"/>
          </w:tcPr>
          <w:p w14:paraId="75A91F28" w14:textId="77777777" w:rsidR="00D40151" w:rsidRDefault="00D40151" w:rsidP="00A22EDB">
            <w:pPr>
              <w:pStyle w:val="TAC"/>
              <w:rPr>
                <w:sz w:val="16"/>
                <w:szCs w:val="16"/>
              </w:rPr>
            </w:pPr>
            <w:r>
              <w:rPr>
                <w:sz w:val="16"/>
                <w:szCs w:val="16"/>
              </w:rPr>
              <w:t>2019-06</w:t>
            </w:r>
          </w:p>
        </w:tc>
        <w:tc>
          <w:tcPr>
            <w:tcW w:w="800" w:type="dxa"/>
            <w:shd w:val="solid" w:color="FFFFFF" w:fill="auto"/>
          </w:tcPr>
          <w:p w14:paraId="741D2568" w14:textId="77777777" w:rsidR="00D40151" w:rsidRDefault="00D40151" w:rsidP="00A22EDB">
            <w:pPr>
              <w:pStyle w:val="TAC"/>
              <w:rPr>
                <w:sz w:val="16"/>
                <w:szCs w:val="16"/>
              </w:rPr>
            </w:pPr>
            <w:r>
              <w:rPr>
                <w:sz w:val="16"/>
                <w:szCs w:val="16"/>
              </w:rPr>
              <w:t>SP#84</w:t>
            </w:r>
          </w:p>
        </w:tc>
        <w:tc>
          <w:tcPr>
            <w:tcW w:w="1094" w:type="dxa"/>
            <w:shd w:val="solid" w:color="FFFFFF" w:fill="auto"/>
          </w:tcPr>
          <w:p w14:paraId="1D310BEE" w14:textId="77777777" w:rsidR="00D40151" w:rsidRDefault="00D40151" w:rsidP="00A22EDB">
            <w:pPr>
              <w:pStyle w:val="TAC"/>
              <w:rPr>
                <w:sz w:val="16"/>
                <w:szCs w:val="16"/>
              </w:rPr>
            </w:pPr>
            <w:r>
              <w:rPr>
                <w:sz w:val="16"/>
                <w:szCs w:val="16"/>
              </w:rPr>
              <w:t>SP-190429</w:t>
            </w:r>
          </w:p>
        </w:tc>
        <w:tc>
          <w:tcPr>
            <w:tcW w:w="567" w:type="dxa"/>
            <w:shd w:val="solid" w:color="FFFFFF" w:fill="auto"/>
          </w:tcPr>
          <w:p w14:paraId="7DA37AC1" w14:textId="77777777" w:rsidR="00D40151" w:rsidRDefault="00D40151" w:rsidP="00A22EDB">
            <w:pPr>
              <w:pStyle w:val="TAL"/>
              <w:rPr>
                <w:sz w:val="16"/>
                <w:szCs w:val="16"/>
              </w:rPr>
            </w:pPr>
            <w:r>
              <w:rPr>
                <w:sz w:val="16"/>
                <w:szCs w:val="16"/>
              </w:rPr>
              <w:t>1427</w:t>
            </w:r>
          </w:p>
        </w:tc>
        <w:tc>
          <w:tcPr>
            <w:tcW w:w="425" w:type="dxa"/>
            <w:shd w:val="solid" w:color="FFFFFF" w:fill="auto"/>
          </w:tcPr>
          <w:p w14:paraId="03A94164" w14:textId="77777777" w:rsidR="00D40151" w:rsidRDefault="00D40151" w:rsidP="00A22EDB">
            <w:pPr>
              <w:pStyle w:val="TAL"/>
              <w:rPr>
                <w:sz w:val="16"/>
                <w:szCs w:val="16"/>
              </w:rPr>
            </w:pPr>
            <w:r>
              <w:rPr>
                <w:sz w:val="16"/>
                <w:szCs w:val="16"/>
              </w:rPr>
              <w:t>2</w:t>
            </w:r>
          </w:p>
        </w:tc>
        <w:tc>
          <w:tcPr>
            <w:tcW w:w="425" w:type="dxa"/>
            <w:shd w:val="solid" w:color="FFFFFF" w:fill="auto"/>
          </w:tcPr>
          <w:p w14:paraId="0F3E55CC" w14:textId="77777777" w:rsidR="00D40151" w:rsidRDefault="00D40151" w:rsidP="00A22EDB">
            <w:pPr>
              <w:pStyle w:val="TAL"/>
              <w:rPr>
                <w:sz w:val="16"/>
                <w:szCs w:val="16"/>
              </w:rPr>
            </w:pPr>
            <w:r>
              <w:rPr>
                <w:sz w:val="16"/>
                <w:szCs w:val="16"/>
              </w:rPr>
              <w:t>C</w:t>
            </w:r>
          </w:p>
        </w:tc>
        <w:tc>
          <w:tcPr>
            <w:tcW w:w="4820" w:type="dxa"/>
            <w:shd w:val="solid" w:color="FFFFFF" w:fill="auto"/>
          </w:tcPr>
          <w:p w14:paraId="656E3CFD" w14:textId="77777777" w:rsidR="00D40151" w:rsidRDefault="00D40151" w:rsidP="00A22EDB">
            <w:pPr>
              <w:pStyle w:val="TAL"/>
              <w:rPr>
                <w:sz w:val="16"/>
                <w:szCs w:val="16"/>
              </w:rPr>
            </w:pPr>
            <w:r>
              <w:rPr>
                <w:sz w:val="16"/>
                <w:szCs w:val="16"/>
              </w:rPr>
              <w:t>Support for unicast traffic forwarding within a 5G VN group</w:t>
            </w:r>
          </w:p>
        </w:tc>
        <w:tc>
          <w:tcPr>
            <w:tcW w:w="708" w:type="dxa"/>
            <w:shd w:val="solid" w:color="FFFFFF" w:fill="auto"/>
          </w:tcPr>
          <w:p w14:paraId="5126937F" w14:textId="77777777" w:rsidR="00D40151" w:rsidRDefault="00D40151" w:rsidP="00A22EDB">
            <w:pPr>
              <w:pStyle w:val="TAC"/>
              <w:rPr>
                <w:sz w:val="16"/>
                <w:szCs w:val="16"/>
              </w:rPr>
            </w:pPr>
            <w:r>
              <w:rPr>
                <w:sz w:val="16"/>
                <w:szCs w:val="16"/>
              </w:rPr>
              <w:t>16.1.0</w:t>
            </w:r>
          </w:p>
        </w:tc>
      </w:tr>
      <w:tr w:rsidR="00D40151" w:rsidRPr="009E0DE1" w14:paraId="01EEE2E6" w14:textId="77777777" w:rsidTr="00A22EDB">
        <w:tc>
          <w:tcPr>
            <w:tcW w:w="800" w:type="dxa"/>
            <w:shd w:val="solid" w:color="FFFFFF" w:fill="auto"/>
          </w:tcPr>
          <w:p w14:paraId="0F3CD929" w14:textId="77777777" w:rsidR="00D40151" w:rsidRDefault="00D40151" w:rsidP="00A22EDB">
            <w:pPr>
              <w:pStyle w:val="TAC"/>
              <w:rPr>
                <w:sz w:val="16"/>
                <w:szCs w:val="16"/>
              </w:rPr>
            </w:pPr>
            <w:r>
              <w:rPr>
                <w:sz w:val="16"/>
                <w:szCs w:val="16"/>
              </w:rPr>
              <w:t>2019-06</w:t>
            </w:r>
          </w:p>
        </w:tc>
        <w:tc>
          <w:tcPr>
            <w:tcW w:w="800" w:type="dxa"/>
            <w:shd w:val="solid" w:color="FFFFFF" w:fill="auto"/>
          </w:tcPr>
          <w:p w14:paraId="2C63B47D" w14:textId="77777777" w:rsidR="00D40151" w:rsidRDefault="00D40151" w:rsidP="00A22EDB">
            <w:pPr>
              <w:pStyle w:val="TAC"/>
              <w:rPr>
                <w:sz w:val="16"/>
                <w:szCs w:val="16"/>
              </w:rPr>
            </w:pPr>
            <w:r>
              <w:rPr>
                <w:sz w:val="16"/>
                <w:szCs w:val="16"/>
              </w:rPr>
              <w:t>SP#84</w:t>
            </w:r>
          </w:p>
        </w:tc>
        <w:tc>
          <w:tcPr>
            <w:tcW w:w="1094" w:type="dxa"/>
            <w:shd w:val="solid" w:color="FFFFFF" w:fill="auto"/>
          </w:tcPr>
          <w:p w14:paraId="080FFAE7" w14:textId="77777777" w:rsidR="00D40151" w:rsidRDefault="00D40151" w:rsidP="00A22EDB">
            <w:pPr>
              <w:pStyle w:val="TAC"/>
              <w:rPr>
                <w:sz w:val="16"/>
                <w:szCs w:val="16"/>
              </w:rPr>
            </w:pPr>
            <w:r>
              <w:rPr>
                <w:sz w:val="16"/>
                <w:szCs w:val="16"/>
              </w:rPr>
              <w:t>SP-190429</w:t>
            </w:r>
          </w:p>
        </w:tc>
        <w:tc>
          <w:tcPr>
            <w:tcW w:w="567" w:type="dxa"/>
            <w:shd w:val="solid" w:color="FFFFFF" w:fill="auto"/>
          </w:tcPr>
          <w:p w14:paraId="68191B13" w14:textId="77777777" w:rsidR="00D40151" w:rsidRDefault="00D40151" w:rsidP="00A22EDB">
            <w:pPr>
              <w:pStyle w:val="TAL"/>
              <w:rPr>
                <w:sz w:val="16"/>
                <w:szCs w:val="16"/>
              </w:rPr>
            </w:pPr>
            <w:r>
              <w:rPr>
                <w:sz w:val="16"/>
                <w:szCs w:val="16"/>
              </w:rPr>
              <w:t>1430</w:t>
            </w:r>
          </w:p>
        </w:tc>
        <w:tc>
          <w:tcPr>
            <w:tcW w:w="425" w:type="dxa"/>
            <w:shd w:val="solid" w:color="FFFFFF" w:fill="auto"/>
          </w:tcPr>
          <w:p w14:paraId="263099B8" w14:textId="77777777" w:rsidR="00D40151" w:rsidRDefault="00D40151" w:rsidP="00A22EDB">
            <w:pPr>
              <w:pStyle w:val="TAL"/>
              <w:rPr>
                <w:sz w:val="16"/>
                <w:szCs w:val="16"/>
              </w:rPr>
            </w:pPr>
            <w:r>
              <w:rPr>
                <w:sz w:val="16"/>
                <w:szCs w:val="16"/>
              </w:rPr>
              <w:t>2</w:t>
            </w:r>
          </w:p>
        </w:tc>
        <w:tc>
          <w:tcPr>
            <w:tcW w:w="425" w:type="dxa"/>
            <w:shd w:val="solid" w:color="FFFFFF" w:fill="auto"/>
          </w:tcPr>
          <w:p w14:paraId="3185FE50" w14:textId="77777777" w:rsidR="00D40151" w:rsidRDefault="00D40151" w:rsidP="00A22EDB">
            <w:pPr>
              <w:pStyle w:val="TAL"/>
              <w:rPr>
                <w:sz w:val="16"/>
                <w:szCs w:val="16"/>
              </w:rPr>
            </w:pPr>
            <w:r>
              <w:rPr>
                <w:sz w:val="16"/>
                <w:szCs w:val="16"/>
              </w:rPr>
              <w:t>C</w:t>
            </w:r>
          </w:p>
        </w:tc>
        <w:tc>
          <w:tcPr>
            <w:tcW w:w="4820" w:type="dxa"/>
            <w:shd w:val="solid" w:color="FFFFFF" w:fill="auto"/>
          </w:tcPr>
          <w:p w14:paraId="7C7A0E10" w14:textId="77777777" w:rsidR="00D40151" w:rsidRDefault="00D40151" w:rsidP="00A22EDB">
            <w:pPr>
              <w:pStyle w:val="TAL"/>
              <w:rPr>
                <w:sz w:val="16"/>
                <w:szCs w:val="16"/>
              </w:rPr>
            </w:pPr>
            <w:r>
              <w:rPr>
                <w:sz w:val="16"/>
                <w:szCs w:val="16"/>
              </w:rPr>
              <w:t>implementation of 5GLAN related interfaces</w:t>
            </w:r>
          </w:p>
        </w:tc>
        <w:tc>
          <w:tcPr>
            <w:tcW w:w="708" w:type="dxa"/>
            <w:shd w:val="solid" w:color="FFFFFF" w:fill="auto"/>
          </w:tcPr>
          <w:p w14:paraId="717A7532" w14:textId="77777777" w:rsidR="00D40151" w:rsidRDefault="00D40151" w:rsidP="00A22EDB">
            <w:pPr>
              <w:pStyle w:val="TAC"/>
              <w:rPr>
                <w:sz w:val="16"/>
                <w:szCs w:val="16"/>
              </w:rPr>
            </w:pPr>
            <w:r>
              <w:rPr>
                <w:sz w:val="16"/>
                <w:szCs w:val="16"/>
              </w:rPr>
              <w:t>16.1.0</w:t>
            </w:r>
          </w:p>
        </w:tc>
      </w:tr>
      <w:tr w:rsidR="00D40151" w:rsidRPr="009E0DE1" w14:paraId="64C72496" w14:textId="77777777" w:rsidTr="00A22EDB">
        <w:tc>
          <w:tcPr>
            <w:tcW w:w="800" w:type="dxa"/>
            <w:shd w:val="solid" w:color="FFFFFF" w:fill="auto"/>
          </w:tcPr>
          <w:p w14:paraId="44833C0A" w14:textId="77777777" w:rsidR="00D40151" w:rsidRDefault="00D40151" w:rsidP="00A22EDB">
            <w:pPr>
              <w:pStyle w:val="TAC"/>
              <w:rPr>
                <w:sz w:val="16"/>
                <w:szCs w:val="16"/>
              </w:rPr>
            </w:pPr>
            <w:r>
              <w:rPr>
                <w:sz w:val="16"/>
                <w:szCs w:val="16"/>
              </w:rPr>
              <w:t>2019-06</w:t>
            </w:r>
          </w:p>
        </w:tc>
        <w:tc>
          <w:tcPr>
            <w:tcW w:w="800" w:type="dxa"/>
            <w:shd w:val="solid" w:color="FFFFFF" w:fill="auto"/>
          </w:tcPr>
          <w:p w14:paraId="79A32519" w14:textId="77777777" w:rsidR="00D40151" w:rsidRDefault="00D40151" w:rsidP="00A22EDB">
            <w:pPr>
              <w:pStyle w:val="TAC"/>
              <w:rPr>
                <w:sz w:val="16"/>
                <w:szCs w:val="16"/>
              </w:rPr>
            </w:pPr>
            <w:r>
              <w:rPr>
                <w:sz w:val="16"/>
                <w:szCs w:val="16"/>
              </w:rPr>
              <w:t>SP#84</w:t>
            </w:r>
          </w:p>
        </w:tc>
        <w:tc>
          <w:tcPr>
            <w:tcW w:w="1094" w:type="dxa"/>
            <w:shd w:val="solid" w:color="FFFFFF" w:fill="auto"/>
          </w:tcPr>
          <w:p w14:paraId="02D31C48" w14:textId="77777777" w:rsidR="00D40151" w:rsidRDefault="00D40151" w:rsidP="00A22EDB">
            <w:pPr>
              <w:pStyle w:val="TAC"/>
              <w:rPr>
                <w:sz w:val="16"/>
                <w:szCs w:val="16"/>
              </w:rPr>
            </w:pPr>
            <w:r>
              <w:rPr>
                <w:sz w:val="16"/>
                <w:szCs w:val="16"/>
              </w:rPr>
              <w:t>SP-190407</w:t>
            </w:r>
          </w:p>
        </w:tc>
        <w:tc>
          <w:tcPr>
            <w:tcW w:w="567" w:type="dxa"/>
            <w:shd w:val="solid" w:color="FFFFFF" w:fill="auto"/>
          </w:tcPr>
          <w:p w14:paraId="77F0B4B8" w14:textId="77777777" w:rsidR="00D40151" w:rsidRDefault="00D40151" w:rsidP="00A22EDB">
            <w:pPr>
              <w:pStyle w:val="TAL"/>
              <w:rPr>
                <w:sz w:val="16"/>
                <w:szCs w:val="16"/>
              </w:rPr>
            </w:pPr>
            <w:r>
              <w:rPr>
                <w:sz w:val="16"/>
                <w:szCs w:val="16"/>
              </w:rPr>
              <w:t>1431</w:t>
            </w:r>
          </w:p>
        </w:tc>
        <w:tc>
          <w:tcPr>
            <w:tcW w:w="425" w:type="dxa"/>
            <w:shd w:val="solid" w:color="FFFFFF" w:fill="auto"/>
          </w:tcPr>
          <w:p w14:paraId="6851EA62" w14:textId="77777777" w:rsidR="00D40151" w:rsidRDefault="00D40151" w:rsidP="00A22EDB">
            <w:pPr>
              <w:pStyle w:val="TAL"/>
              <w:rPr>
                <w:sz w:val="16"/>
                <w:szCs w:val="16"/>
              </w:rPr>
            </w:pPr>
            <w:r>
              <w:rPr>
                <w:sz w:val="16"/>
                <w:szCs w:val="16"/>
              </w:rPr>
              <w:t>1</w:t>
            </w:r>
          </w:p>
        </w:tc>
        <w:tc>
          <w:tcPr>
            <w:tcW w:w="425" w:type="dxa"/>
            <w:shd w:val="solid" w:color="FFFFFF" w:fill="auto"/>
          </w:tcPr>
          <w:p w14:paraId="2999A5F8" w14:textId="77777777" w:rsidR="00D40151" w:rsidRDefault="00D40151" w:rsidP="00A22EDB">
            <w:pPr>
              <w:pStyle w:val="TAL"/>
              <w:rPr>
                <w:sz w:val="16"/>
                <w:szCs w:val="16"/>
              </w:rPr>
            </w:pPr>
            <w:r>
              <w:rPr>
                <w:sz w:val="16"/>
                <w:szCs w:val="16"/>
              </w:rPr>
              <w:t>B</w:t>
            </w:r>
          </w:p>
        </w:tc>
        <w:tc>
          <w:tcPr>
            <w:tcW w:w="4820" w:type="dxa"/>
            <w:shd w:val="solid" w:color="FFFFFF" w:fill="auto"/>
          </w:tcPr>
          <w:p w14:paraId="0680D1F2" w14:textId="77777777" w:rsidR="00D40151" w:rsidRDefault="00D40151" w:rsidP="00A22EDB">
            <w:pPr>
              <w:pStyle w:val="TAL"/>
              <w:rPr>
                <w:sz w:val="16"/>
                <w:szCs w:val="16"/>
              </w:rPr>
            </w:pPr>
            <w:r>
              <w:rPr>
                <w:sz w:val="16"/>
                <w:szCs w:val="16"/>
              </w:rPr>
              <w:t>Support of User Plane Optimisations in Preferred and Supported Network Behaviour</w:t>
            </w:r>
          </w:p>
        </w:tc>
        <w:tc>
          <w:tcPr>
            <w:tcW w:w="708" w:type="dxa"/>
            <w:shd w:val="solid" w:color="FFFFFF" w:fill="auto"/>
          </w:tcPr>
          <w:p w14:paraId="1702E2E5" w14:textId="77777777" w:rsidR="00D40151" w:rsidRDefault="00D40151" w:rsidP="00A22EDB">
            <w:pPr>
              <w:pStyle w:val="TAC"/>
              <w:rPr>
                <w:sz w:val="16"/>
                <w:szCs w:val="16"/>
              </w:rPr>
            </w:pPr>
            <w:r>
              <w:rPr>
                <w:sz w:val="16"/>
                <w:szCs w:val="16"/>
              </w:rPr>
              <w:t>16.1.0</w:t>
            </w:r>
          </w:p>
        </w:tc>
      </w:tr>
      <w:tr w:rsidR="00D40151" w:rsidRPr="009E0DE1" w14:paraId="12FDCFAE" w14:textId="77777777" w:rsidTr="00A22EDB">
        <w:tc>
          <w:tcPr>
            <w:tcW w:w="800" w:type="dxa"/>
            <w:shd w:val="solid" w:color="FFFFFF" w:fill="auto"/>
          </w:tcPr>
          <w:p w14:paraId="46D36D93" w14:textId="77777777" w:rsidR="00D40151" w:rsidRDefault="00D40151" w:rsidP="00A22EDB">
            <w:pPr>
              <w:pStyle w:val="TAC"/>
              <w:rPr>
                <w:sz w:val="16"/>
                <w:szCs w:val="16"/>
              </w:rPr>
            </w:pPr>
            <w:r>
              <w:rPr>
                <w:sz w:val="16"/>
                <w:szCs w:val="16"/>
              </w:rPr>
              <w:t>2019-06</w:t>
            </w:r>
          </w:p>
        </w:tc>
        <w:tc>
          <w:tcPr>
            <w:tcW w:w="800" w:type="dxa"/>
            <w:shd w:val="solid" w:color="FFFFFF" w:fill="auto"/>
          </w:tcPr>
          <w:p w14:paraId="381F8D80" w14:textId="77777777" w:rsidR="00D40151" w:rsidRDefault="00D40151" w:rsidP="00A22EDB">
            <w:pPr>
              <w:pStyle w:val="TAC"/>
              <w:rPr>
                <w:sz w:val="16"/>
                <w:szCs w:val="16"/>
              </w:rPr>
            </w:pPr>
            <w:r>
              <w:rPr>
                <w:sz w:val="16"/>
                <w:szCs w:val="16"/>
              </w:rPr>
              <w:t>SP#84</w:t>
            </w:r>
          </w:p>
        </w:tc>
        <w:tc>
          <w:tcPr>
            <w:tcW w:w="1094" w:type="dxa"/>
            <w:shd w:val="solid" w:color="FFFFFF" w:fill="auto"/>
          </w:tcPr>
          <w:p w14:paraId="2D842CF6" w14:textId="77777777" w:rsidR="00D40151" w:rsidRDefault="00D40151" w:rsidP="00A22EDB">
            <w:pPr>
              <w:pStyle w:val="TAC"/>
              <w:rPr>
                <w:sz w:val="16"/>
                <w:szCs w:val="16"/>
              </w:rPr>
            </w:pPr>
            <w:r>
              <w:rPr>
                <w:sz w:val="16"/>
                <w:szCs w:val="16"/>
              </w:rPr>
              <w:t>SP-190429</w:t>
            </w:r>
          </w:p>
        </w:tc>
        <w:tc>
          <w:tcPr>
            <w:tcW w:w="567" w:type="dxa"/>
            <w:shd w:val="solid" w:color="FFFFFF" w:fill="auto"/>
          </w:tcPr>
          <w:p w14:paraId="42BD9B74" w14:textId="77777777" w:rsidR="00D40151" w:rsidRDefault="00D40151" w:rsidP="00A22EDB">
            <w:pPr>
              <w:pStyle w:val="TAL"/>
              <w:rPr>
                <w:sz w:val="16"/>
                <w:szCs w:val="16"/>
              </w:rPr>
            </w:pPr>
            <w:r>
              <w:rPr>
                <w:sz w:val="16"/>
                <w:szCs w:val="16"/>
              </w:rPr>
              <w:t>1432</w:t>
            </w:r>
          </w:p>
        </w:tc>
        <w:tc>
          <w:tcPr>
            <w:tcW w:w="425" w:type="dxa"/>
            <w:shd w:val="solid" w:color="FFFFFF" w:fill="auto"/>
          </w:tcPr>
          <w:p w14:paraId="7F0192EB" w14:textId="77777777" w:rsidR="00D40151" w:rsidRDefault="00D40151" w:rsidP="00A22EDB">
            <w:pPr>
              <w:pStyle w:val="TAL"/>
              <w:rPr>
                <w:sz w:val="16"/>
                <w:szCs w:val="16"/>
              </w:rPr>
            </w:pPr>
            <w:r>
              <w:rPr>
                <w:sz w:val="16"/>
                <w:szCs w:val="16"/>
              </w:rPr>
              <w:t>1</w:t>
            </w:r>
          </w:p>
        </w:tc>
        <w:tc>
          <w:tcPr>
            <w:tcW w:w="425" w:type="dxa"/>
            <w:shd w:val="solid" w:color="FFFFFF" w:fill="auto"/>
          </w:tcPr>
          <w:p w14:paraId="7A6E4325" w14:textId="77777777" w:rsidR="00D40151" w:rsidRDefault="00D40151" w:rsidP="00A22EDB">
            <w:pPr>
              <w:pStyle w:val="TAL"/>
              <w:rPr>
                <w:sz w:val="16"/>
                <w:szCs w:val="16"/>
              </w:rPr>
            </w:pPr>
            <w:r>
              <w:rPr>
                <w:sz w:val="16"/>
                <w:szCs w:val="16"/>
              </w:rPr>
              <w:t>B</w:t>
            </w:r>
          </w:p>
        </w:tc>
        <w:tc>
          <w:tcPr>
            <w:tcW w:w="4820" w:type="dxa"/>
            <w:shd w:val="solid" w:color="FFFFFF" w:fill="auto"/>
          </w:tcPr>
          <w:p w14:paraId="7312D35B" w14:textId="77777777" w:rsidR="00D40151" w:rsidRDefault="00D40151" w:rsidP="00A22EDB">
            <w:pPr>
              <w:pStyle w:val="TAL"/>
              <w:rPr>
                <w:sz w:val="16"/>
                <w:szCs w:val="16"/>
              </w:rPr>
            </w:pPr>
            <w:r>
              <w:rPr>
                <w:sz w:val="16"/>
                <w:szCs w:val="16"/>
              </w:rPr>
              <w:t>Ingress timestamp signalling</w:t>
            </w:r>
          </w:p>
        </w:tc>
        <w:tc>
          <w:tcPr>
            <w:tcW w:w="708" w:type="dxa"/>
            <w:shd w:val="solid" w:color="FFFFFF" w:fill="auto"/>
          </w:tcPr>
          <w:p w14:paraId="34434012" w14:textId="77777777" w:rsidR="00D40151" w:rsidRDefault="00D40151" w:rsidP="00A22EDB">
            <w:pPr>
              <w:pStyle w:val="TAC"/>
              <w:rPr>
                <w:sz w:val="16"/>
                <w:szCs w:val="16"/>
              </w:rPr>
            </w:pPr>
            <w:r>
              <w:rPr>
                <w:sz w:val="16"/>
                <w:szCs w:val="16"/>
              </w:rPr>
              <w:t>16.1.0</w:t>
            </w:r>
          </w:p>
        </w:tc>
      </w:tr>
      <w:tr w:rsidR="00D40151" w:rsidRPr="009E0DE1" w14:paraId="7916DCF4" w14:textId="77777777" w:rsidTr="00A22EDB">
        <w:tc>
          <w:tcPr>
            <w:tcW w:w="800" w:type="dxa"/>
            <w:shd w:val="solid" w:color="FFFFFF" w:fill="auto"/>
          </w:tcPr>
          <w:p w14:paraId="2E14F139" w14:textId="77777777" w:rsidR="00D40151" w:rsidRDefault="00D40151" w:rsidP="00A22EDB">
            <w:pPr>
              <w:pStyle w:val="TAC"/>
              <w:rPr>
                <w:sz w:val="16"/>
                <w:szCs w:val="16"/>
              </w:rPr>
            </w:pPr>
            <w:r>
              <w:rPr>
                <w:sz w:val="16"/>
                <w:szCs w:val="16"/>
              </w:rPr>
              <w:t>2019-06</w:t>
            </w:r>
          </w:p>
        </w:tc>
        <w:tc>
          <w:tcPr>
            <w:tcW w:w="800" w:type="dxa"/>
            <w:shd w:val="solid" w:color="FFFFFF" w:fill="auto"/>
          </w:tcPr>
          <w:p w14:paraId="7476D538" w14:textId="77777777" w:rsidR="00D40151" w:rsidRDefault="00D40151" w:rsidP="00A22EDB">
            <w:pPr>
              <w:pStyle w:val="TAC"/>
              <w:rPr>
                <w:sz w:val="16"/>
                <w:szCs w:val="16"/>
              </w:rPr>
            </w:pPr>
            <w:r>
              <w:rPr>
                <w:sz w:val="16"/>
                <w:szCs w:val="16"/>
              </w:rPr>
              <w:t>SP#84</w:t>
            </w:r>
          </w:p>
        </w:tc>
        <w:tc>
          <w:tcPr>
            <w:tcW w:w="1094" w:type="dxa"/>
            <w:shd w:val="solid" w:color="FFFFFF" w:fill="auto"/>
          </w:tcPr>
          <w:p w14:paraId="0DDECA6B" w14:textId="77777777" w:rsidR="00D40151" w:rsidRDefault="00D40151" w:rsidP="00A22EDB">
            <w:pPr>
              <w:pStyle w:val="TAC"/>
              <w:rPr>
                <w:sz w:val="16"/>
                <w:szCs w:val="16"/>
              </w:rPr>
            </w:pPr>
            <w:r>
              <w:rPr>
                <w:sz w:val="16"/>
                <w:szCs w:val="16"/>
              </w:rPr>
              <w:t>SP-190413</w:t>
            </w:r>
          </w:p>
        </w:tc>
        <w:tc>
          <w:tcPr>
            <w:tcW w:w="567" w:type="dxa"/>
            <w:shd w:val="solid" w:color="FFFFFF" w:fill="auto"/>
          </w:tcPr>
          <w:p w14:paraId="37083520" w14:textId="77777777" w:rsidR="00D40151" w:rsidRDefault="00D40151" w:rsidP="00A22EDB">
            <w:pPr>
              <w:pStyle w:val="TAL"/>
              <w:rPr>
                <w:sz w:val="16"/>
                <w:szCs w:val="16"/>
              </w:rPr>
            </w:pPr>
            <w:r>
              <w:rPr>
                <w:sz w:val="16"/>
                <w:szCs w:val="16"/>
              </w:rPr>
              <w:t xml:space="preserve"> 1436</w:t>
            </w:r>
          </w:p>
        </w:tc>
        <w:tc>
          <w:tcPr>
            <w:tcW w:w="425" w:type="dxa"/>
            <w:shd w:val="solid" w:color="FFFFFF" w:fill="auto"/>
          </w:tcPr>
          <w:p w14:paraId="50EAE6B0" w14:textId="77777777" w:rsidR="00D40151" w:rsidRDefault="00D40151" w:rsidP="00A22EDB">
            <w:pPr>
              <w:pStyle w:val="TAL"/>
              <w:rPr>
                <w:sz w:val="16"/>
                <w:szCs w:val="16"/>
              </w:rPr>
            </w:pPr>
            <w:r>
              <w:rPr>
                <w:sz w:val="16"/>
                <w:szCs w:val="16"/>
              </w:rPr>
              <w:t>-</w:t>
            </w:r>
          </w:p>
        </w:tc>
        <w:tc>
          <w:tcPr>
            <w:tcW w:w="425" w:type="dxa"/>
            <w:shd w:val="solid" w:color="FFFFFF" w:fill="auto"/>
          </w:tcPr>
          <w:p w14:paraId="5EA0D483" w14:textId="77777777" w:rsidR="00D40151" w:rsidRDefault="00D40151" w:rsidP="00A22EDB">
            <w:pPr>
              <w:pStyle w:val="TAL"/>
              <w:rPr>
                <w:sz w:val="16"/>
                <w:szCs w:val="16"/>
              </w:rPr>
            </w:pPr>
            <w:r>
              <w:rPr>
                <w:sz w:val="16"/>
                <w:szCs w:val="16"/>
              </w:rPr>
              <w:t>F</w:t>
            </w:r>
          </w:p>
        </w:tc>
        <w:tc>
          <w:tcPr>
            <w:tcW w:w="4820" w:type="dxa"/>
            <w:shd w:val="solid" w:color="FFFFFF" w:fill="auto"/>
          </w:tcPr>
          <w:p w14:paraId="5B0598FA" w14:textId="77777777" w:rsidR="00D40151" w:rsidRDefault="00D40151" w:rsidP="00A22EDB">
            <w:pPr>
              <w:pStyle w:val="TAL"/>
              <w:rPr>
                <w:sz w:val="16"/>
                <w:szCs w:val="16"/>
              </w:rPr>
            </w:pPr>
            <w:r>
              <w:rPr>
                <w:sz w:val="16"/>
                <w:szCs w:val="16"/>
              </w:rPr>
              <w:t>Align CHF service for offline only charging</w:t>
            </w:r>
          </w:p>
        </w:tc>
        <w:tc>
          <w:tcPr>
            <w:tcW w:w="708" w:type="dxa"/>
            <w:shd w:val="solid" w:color="FFFFFF" w:fill="auto"/>
          </w:tcPr>
          <w:p w14:paraId="00CAA489" w14:textId="77777777" w:rsidR="00D40151" w:rsidRDefault="00D40151" w:rsidP="00A22EDB">
            <w:pPr>
              <w:pStyle w:val="TAC"/>
              <w:rPr>
                <w:sz w:val="16"/>
                <w:szCs w:val="16"/>
              </w:rPr>
            </w:pPr>
            <w:r>
              <w:rPr>
                <w:sz w:val="16"/>
                <w:szCs w:val="16"/>
              </w:rPr>
              <w:t>16.1.0</w:t>
            </w:r>
          </w:p>
        </w:tc>
      </w:tr>
      <w:tr w:rsidR="00D40151" w:rsidRPr="009E0DE1" w14:paraId="0F5BCF95" w14:textId="77777777" w:rsidTr="00A22EDB">
        <w:tc>
          <w:tcPr>
            <w:tcW w:w="800" w:type="dxa"/>
            <w:shd w:val="solid" w:color="FFFFFF" w:fill="auto"/>
          </w:tcPr>
          <w:p w14:paraId="7D277DE4" w14:textId="77777777" w:rsidR="00D40151" w:rsidRDefault="00D40151" w:rsidP="00A22EDB">
            <w:pPr>
              <w:pStyle w:val="TAC"/>
              <w:rPr>
                <w:sz w:val="16"/>
                <w:szCs w:val="16"/>
              </w:rPr>
            </w:pPr>
            <w:r>
              <w:rPr>
                <w:sz w:val="16"/>
                <w:szCs w:val="16"/>
              </w:rPr>
              <w:t>2019-06</w:t>
            </w:r>
          </w:p>
        </w:tc>
        <w:tc>
          <w:tcPr>
            <w:tcW w:w="800" w:type="dxa"/>
            <w:shd w:val="solid" w:color="FFFFFF" w:fill="auto"/>
          </w:tcPr>
          <w:p w14:paraId="6F1585F1" w14:textId="77777777" w:rsidR="00D40151" w:rsidRDefault="00D40151" w:rsidP="00A22EDB">
            <w:pPr>
              <w:pStyle w:val="TAC"/>
              <w:rPr>
                <w:sz w:val="16"/>
                <w:szCs w:val="16"/>
              </w:rPr>
            </w:pPr>
            <w:r>
              <w:rPr>
                <w:sz w:val="16"/>
                <w:szCs w:val="16"/>
              </w:rPr>
              <w:t>SP#84</w:t>
            </w:r>
          </w:p>
        </w:tc>
        <w:tc>
          <w:tcPr>
            <w:tcW w:w="1094" w:type="dxa"/>
            <w:shd w:val="solid" w:color="FFFFFF" w:fill="auto"/>
          </w:tcPr>
          <w:p w14:paraId="27C060F8" w14:textId="77777777" w:rsidR="00D40151" w:rsidRDefault="00D40151" w:rsidP="00A22EDB">
            <w:pPr>
              <w:pStyle w:val="TAC"/>
              <w:rPr>
                <w:sz w:val="16"/>
                <w:szCs w:val="16"/>
              </w:rPr>
            </w:pPr>
            <w:r>
              <w:rPr>
                <w:sz w:val="16"/>
                <w:szCs w:val="16"/>
              </w:rPr>
              <w:t>SP-190419</w:t>
            </w:r>
          </w:p>
        </w:tc>
        <w:tc>
          <w:tcPr>
            <w:tcW w:w="567" w:type="dxa"/>
            <w:shd w:val="solid" w:color="FFFFFF" w:fill="auto"/>
          </w:tcPr>
          <w:p w14:paraId="1A54CBA9" w14:textId="77777777" w:rsidR="00D40151" w:rsidRDefault="00D40151" w:rsidP="00A22EDB">
            <w:pPr>
              <w:pStyle w:val="TAL"/>
              <w:rPr>
                <w:sz w:val="16"/>
                <w:szCs w:val="16"/>
              </w:rPr>
            </w:pPr>
            <w:r>
              <w:rPr>
                <w:sz w:val="16"/>
                <w:szCs w:val="16"/>
              </w:rPr>
              <w:t>1438</w:t>
            </w:r>
          </w:p>
        </w:tc>
        <w:tc>
          <w:tcPr>
            <w:tcW w:w="425" w:type="dxa"/>
            <w:shd w:val="solid" w:color="FFFFFF" w:fill="auto"/>
          </w:tcPr>
          <w:p w14:paraId="4215C366" w14:textId="77777777" w:rsidR="00D40151" w:rsidRDefault="00D40151" w:rsidP="00A22EDB">
            <w:pPr>
              <w:pStyle w:val="TAL"/>
              <w:rPr>
                <w:sz w:val="16"/>
                <w:szCs w:val="16"/>
              </w:rPr>
            </w:pPr>
            <w:r>
              <w:rPr>
                <w:sz w:val="16"/>
                <w:szCs w:val="16"/>
              </w:rPr>
              <w:t>2</w:t>
            </w:r>
          </w:p>
        </w:tc>
        <w:tc>
          <w:tcPr>
            <w:tcW w:w="425" w:type="dxa"/>
            <w:shd w:val="solid" w:color="FFFFFF" w:fill="auto"/>
          </w:tcPr>
          <w:p w14:paraId="57F5F1F3" w14:textId="77777777" w:rsidR="00D40151" w:rsidRDefault="00D40151" w:rsidP="00A22EDB">
            <w:pPr>
              <w:pStyle w:val="TAL"/>
              <w:rPr>
                <w:sz w:val="16"/>
                <w:szCs w:val="16"/>
              </w:rPr>
            </w:pPr>
            <w:r>
              <w:rPr>
                <w:sz w:val="16"/>
                <w:szCs w:val="16"/>
              </w:rPr>
              <w:t>B</w:t>
            </w:r>
          </w:p>
        </w:tc>
        <w:tc>
          <w:tcPr>
            <w:tcW w:w="4820" w:type="dxa"/>
            <w:shd w:val="solid" w:color="FFFFFF" w:fill="auto"/>
          </w:tcPr>
          <w:p w14:paraId="114FE593" w14:textId="77777777" w:rsidR="00D40151" w:rsidRDefault="00D40151" w:rsidP="00A22EDB">
            <w:pPr>
              <w:pStyle w:val="TAL"/>
              <w:rPr>
                <w:sz w:val="16"/>
                <w:szCs w:val="16"/>
              </w:rPr>
            </w:pPr>
            <w:r>
              <w:rPr>
                <w:sz w:val="16"/>
                <w:szCs w:val="16"/>
              </w:rPr>
              <w:t>HSS discovery via NRF</w:t>
            </w:r>
          </w:p>
        </w:tc>
        <w:tc>
          <w:tcPr>
            <w:tcW w:w="708" w:type="dxa"/>
            <w:shd w:val="solid" w:color="FFFFFF" w:fill="auto"/>
          </w:tcPr>
          <w:p w14:paraId="4126FA44" w14:textId="77777777" w:rsidR="00D40151" w:rsidRDefault="00D40151" w:rsidP="00A22EDB">
            <w:pPr>
              <w:pStyle w:val="TAC"/>
              <w:rPr>
                <w:sz w:val="16"/>
                <w:szCs w:val="16"/>
              </w:rPr>
            </w:pPr>
            <w:r>
              <w:rPr>
                <w:sz w:val="16"/>
                <w:szCs w:val="16"/>
              </w:rPr>
              <w:t>16.1.0</w:t>
            </w:r>
          </w:p>
        </w:tc>
      </w:tr>
      <w:tr w:rsidR="00D40151" w:rsidRPr="009E0DE1" w14:paraId="21A27894" w14:textId="77777777" w:rsidTr="00A22EDB">
        <w:tc>
          <w:tcPr>
            <w:tcW w:w="800" w:type="dxa"/>
            <w:shd w:val="solid" w:color="FFFFFF" w:fill="auto"/>
          </w:tcPr>
          <w:p w14:paraId="5037488A" w14:textId="77777777" w:rsidR="00D40151" w:rsidRDefault="00D40151" w:rsidP="00A22EDB">
            <w:pPr>
              <w:pStyle w:val="TAC"/>
              <w:rPr>
                <w:sz w:val="16"/>
                <w:szCs w:val="16"/>
              </w:rPr>
            </w:pPr>
            <w:r>
              <w:rPr>
                <w:sz w:val="16"/>
                <w:szCs w:val="16"/>
              </w:rPr>
              <w:t>2019-06</w:t>
            </w:r>
          </w:p>
        </w:tc>
        <w:tc>
          <w:tcPr>
            <w:tcW w:w="800" w:type="dxa"/>
            <w:shd w:val="solid" w:color="FFFFFF" w:fill="auto"/>
          </w:tcPr>
          <w:p w14:paraId="73E6C5EC" w14:textId="77777777" w:rsidR="00D40151" w:rsidRDefault="00D40151" w:rsidP="00A22EDB">
            <w:pPr>
              <w:pStyle w:val="TAC"/>
              <w:rPr>
                <w:sz w:val="16"/>
                <w:szCs w:val="16"/>
              </w:rPr>
            </w:pPr>
            <w:r>
              <w:rPr>
                <w:sz w:val="16"/>
                <w:szCs w:val="16"/>
              </w:rPr>
              <w:t>SP#84</w:t>
            </w:r>
          </w:p>
        </w:tc>
        <w:tc>
          <w:tcPr>
            <w:tcW w:w="1094" w:type="dxa"/>
            <w:shd w:val="solid" w:color="FFFFFF" w:fill="auto"/>
          </w:tcPr>
          <w:p w14:paraId="7743EF3C" w14:textId="77777777" w:rsidR="00D40151" w:rsidRDefault="00D40151" w:rsidP="00A22EDB">
            <w:pPr>
              <w:pStyle w:val="TAC"/>
              <w:rPr>
                <w:sz w:val="16"/>
                <w:szCs w:val="16"/>
              </w:rPr>
            </w:pPr>
            <w:r>
              <w:rPr>
                <w:sz w:val="16"/>
                <w:szCs w:val="16"/>
              </w:rPr>
              <w:t>SP-190429</w:t>
            </w:r>
          </w:p>
        </w:tc>
        <w:tc>
          <w:tcPr>
            <w:tcW w:w="567" w:type="dxa"/>
            <w:shd w:val="solid" w:color="FFFFFF" w:fill="auto"/>
          </w:tcPr>
          <w:p w14:paraId="043DBE6C" w14:textId="77777777" w:rsidR="00D40151" w:rsidRDefault="00D40151" w:rsidP="00A22EDB">
            <w:pPr>
              <w:pStyle w:val="TAL"/>
              <w:rPr>
                <w:sz w:val="16"/>
                <w:szCs w:val="16"/>
              </w:rPr>
            </w:pPr>
            <w:r>
              <w:rPr>
                <w:sz w:val="16"/>
                <w:szCs w:val="16"/>
              </w:rPr>
              <w:t>1443</w:t>
            </w:r>
          </w:p>
        </w:tc>
        <w:tc>
          <w:tcPr>
            <w:tcW w:w="425" w:type="dxa"/>
            <w:shd w:val="solid" w:color="FFFFFF" w:fill="auto"/>
          </w:tcPr>
          <w:p w14:paraId="4FBEDED2" w14:textId="77777777" w:rsidR="00D40151" w:rsidRDefault="00D40151" w:rsidP="00A22EDB">
            <w:pPr>
              <w:pStyle w:val="TAL"/>
              <w:rPr>
                <w:sz w:val="16"/>
                <w:szCs w:val="16"/>
              </w:rPr>
            </w:pPr>
            <w:r>
              <w:rPr>
                <w:sz w:val="16"/>
                <w:szCs w:val="16"/>
              </w:rPr>
              <w:t>1</w:t>
            </w:r>
          </w:p>
        </w:tc>
        <w:tc>
          <w:tcPr>
            <w:tcW w:w="425" w:type="dxa"/>
            <w:shd w:val="solid" w:color="FFFFFF" w:fill="auto"/>
          </w:tcPr>
          <w:p w14:paraId="6876F0DC" w14:textId="77777777" w:rsidR="00D40151" w:rsidRDefault="00D40151" w:rsidP="00A22EDB">
            <w:pPr>
              <w:pStyle w:val="TAL"/>
              <w:rPr>
                <w:sz w:val="16"/>
                <w:szCs w:val="16"/>
              </w:rPr>
            </w:pPr>
            <w:r>
              <w:rPr>
                <w:sz w:val="16"/>
                <w:szCs w:val="16"/>
              </w:rPr>
              <w:t>B</w:t>
            </w:r>
          </w:p>
        </w:tc>
        <w:tc>
          <w:tcPr>
            <w:tcW w:w="4820" w:type="dxa"/>
            <w:shd w:val="solid" w:color="FFFFFF" w:fill="auto"/>
          </w:tcPr>
          <w:p w14:paraId="36030835" w14:textId="77777777" w:rsidR="00D40151" w:rsidRDefault="00D40151" w:rsidP="00A22EDB">
            <w:pPr>
              <w:pStyle w:val="TAL"/>
              <w:rPr>
                <w:sz w:val="16"/>
                <w:szCs w:val="16"/>
              </w:rPr>
            </w:pPr>
            <w:r>
              <w:rPr>
                <w:sz w:val="16"/>
                <w:szCs w:val="16"/>
              </w:rPr>
              <w:t>AF influence for traffic forwarding in 5GLAN</w:t>
            </w:r>
          </w:p>
        </w:tc>
        <w:tc>
          <w:tcPr>
            <w:tcW w:w="708" w:type="dxa"/>
            <w:shd w:val="solid" w:color="FFFFFF" w:fill="auto"/>
          </w:tcPr>
          <w:p w14:paraId="2D5E9C64" w14:textId="77777777" w:rsidR="00D40151" w:rsidRDefault="00D40151" w:rsidP="00A22EDB">
            <w:pPr>
              <w:pStyle w:val="TAC"/>
              <w:rPr>
                <w:sz w:val="16"/>
                <w:szCs w:val="16"/>
              </w:rPr>
            </w:pPr>
            <w:r>
              <w:rPr>
                <w:sz w:val="16"/>
                <w:szCs w:val="16"/>
              </w:rPr>
              <w:t>16.1.0</w:t>
            </w:r>
          </w:p>
        </w:tc>
      </w:tr>
      <w:tr w:rsidR="00D40151" w:rsidRPr="009E0DE1" w14:paraId="4C95C2C1" w14:textId="77777777" w:rsidTr="00A22EDB">
        <w:tc>
          <w:tcPr>
            <w:tcW w:w="800" w:type="dxa"/>
            <w:shd w:val="solid" w:color="FFFFFF" w:fill="auto"/>
          </w:tcPr>
          <w:p w14:paraId="70F88DD8" w14:textId="77777777" w:rsidR="00D40151" w:rsidRDefault="00D40151" w:rsidP="00A22EDB">
            <w:pPr>
              <w:pStyle w:val="TAC"/>
              <w:rPr>
                <w:sz w:val="16"/>
                <w:szCs w:val="16"/>
              </w:rPr>
            </w:pPr>
            <w:r>
              <w:rPr>
                <w:sz w:val="16"/>
                <w:szCs w:val="16"/>
              </w:rPr>
              <w:t>2019-06</w:t>
            </w:r>
          </w:p>
        </w:tc>
        <w:tc>
          <w:tcPr>
            <w:tcW w:w="800" w:type="dxa"/>
            <w:shd w:val="solid" w:color="FFFFFF" w:fill="auto"/>
          </w:tcPr>
          <w:p w14:paraId="0A668DA2" w14:textId="77777777" w:rsidR="00D40151" w:rsidRDefault="00D40151" w:rsidP="00A22EDB">
            <w:pPr>
              <w:pStyle w:val="TAC"/>
              <w:rPr>
                <w:sz w:val="16"/>
                <w:szCs w:val="16"/>
              </w:rPr>
            </w:pPr>
            <w:r>
              <w:rPr>
                <w:sz w:val="16"/>
                <w:szCs w:val="16"/>
              </w:rPr>
              <w:t>SP#84</w:t>
            </w:r>
          </w:p>
        </w:tc>
        <w:tc>
          <w:tcPr>
            <w:tcW w:w="1094" w:type="dxa"/>
            <w:shd w:val="solid" w:color="FFFFFF" w:fill="auto"/>
          </w:tcPr>
          <w:p w14:paraId="1B544490" w14:textId="77777777" w:rsidR="00D40151" w:rsidRDefault="00D40151" w:rsidP="00A22EDB">
            <w:pPr>
              <w:pStyle w:val="TAC"/>
              <w:rPr>
                <w:sz w:val="16"/>
                <w:szCs w:val="16"/>
              </w:rPr>
            </w:pPr>
            <w:r>
              <w:rPr>
                <w:sz w:val="16"/>
                <w:szCs w:val="16"/>
              </w:rPr>
              <w:t>SP-190431</w:t>
            </w:r>
          </w:p>
        </w:tc>
        <w:tc>
          <w:tcPr>
            <w:tcW w:w="567" w:type="dxa"/>
            <w:shd w:val="solid" w:color="FFFFFF" w:fill="auto"/>
          </w:tcPr>
          <w:p w14:paraId="0AD71172" w14:textId="77777777" w:rsidR="00D40151" w:rsidRDefault="00D40151" w:rsidP="00A22EDB">
            <w:pPr>
              <w:pStyle w:val="TAL"/>
              <w:rPr>
                <w:sz w:val="16"/>
                <w:szCs w:val="16"/>
              </w:rPr>
            </w:pPr>
            <w:r>
              <w:rPr>
                <w:sz w:val="16"/>
                <w:szCs w:val="16"/>
              </w:rPr>
              <w:t>1445</w:t>
            </w:r>
          </w:p>
        </w:tc>
        <w:tc>
          <w:tcPr>
            <w:tcW w:w="425" w:type="dxa"/>
            <w:shd w:val="solid" w:color="FFFFFF" w:fill="auto"/>
          </w:tcPr>
          <w:p w14:paraId="77C500AD" w14:textId="77777777" w:rsidR="00D40151" w:rsidRDefault="00D40151" w:rsidP="00A22EDB">
            <w:pPr>
              <w:pStyle w:val="TAL"/>
              <w:rPr>
                <w:sz w:val="16"/>
                <w:szCs w:val="16"/>
              </w:rPr>
            </w:pPr>
            <w:r>
              <w:rPr>
                <w:sz w:val="16"/>
                <w:szCs w:val="16"/>
              </w:rPr>
              <w:t>2</w:t>
            </w:r>
          </w:p>
        </w:tc>
        <w:tc>
          <w:tcPr>
            <w:tcW w:w="425" w:type="dxa"/>
            <w:shd w:val="solid" w:color="FFFFFF" w:fill="auto"/>
          </w:tcPr>
          <w:p w14:paraId="5BB7EAE0" w14:textId="77777777" w:rsidR="00D40151" w:rsidRDefault="00D40151" w:rsidP="00A22EDB">
            <w:pPr>
              <w:pStyle w:val="TAL"/>
              <w:rPr>
                <w:sz w:val="16"/>
                <w:szCs w:val="16"/>
              </w:rPr>
            </w:pPr>
            <w:r>
              <w:rPr>
                <w:sz w:val="16"/>
                <w:szCs w:val="16"/>
              </w:rPr>
              <w:t>B</w:t>
            </w:r>
          </w:p>
        </w:tc>
        <w:tc>
          <w:tcPr>
            <w:tcW w:w="4820" w:type="dxa"/>
            <w:shd w:val="solid" w:color="FFFFFF" w:fill="auto"/>
          </w:tcPr>
          <w:p w14:paraId="39BA814C" w14:textId="77777777" w:rsidR="00D40151" w:rsidRDefault="00D40151" w:rsidP="00A22EDB">
            <w:pPr>
              <w:pStyle w:val="TAL"/>
              <w:rPr>
                <w:sz w:val="16"/>
                <w:szCs w:val="16"/>
              </w:rPr>
            </w:pPr>
            <w:r>
              <w:rPr>
                <w:sz w:val="16"/>
                <w:szCs w:val="16"/>
              </w:rPr>
              <w:t>Update of TS23.501 to finalize  xBDT feature</w:t>
            </w:r>
          </w:p>
        </w:tc>
        <w:tc>
          <w:tcPr>
            <w:tcW w:w="708" w:type="dxa"/>
            <w:shd w:val="solid" w:color="FFFFFF" w:fill="auto"/>
          </w:tcPr>
          <w:p w14:paraId="42FF05FE" w14:textId="77777777" w:rsidR="00D40151" w:rsidRDefault="00D40151" w:rsidP="00A22EDB">
            <w:pPr>
              <w:pStyle w:val="TAC"/>
              <w:rPr>
                <w:sz w:val="16"/>
                <w:szCs w:val="16"/>
              </w:rPr>
            </w:pPr>
            <w:r>
              <w:rPr>
                <w:sz w:val="16"/>
                <w:szCs w:val="16"/>
              </w:rPr>
              <w:t>16.1.0</w:t>
            </w:r>
          </w:p>
        </w:tc>
      </w:tr>
      <w:tr w:rsidR="00D40151" w:rsidRPr="009E0DE1" w14:paraId="18E66268" w14:textId="77777777" w:rsidTr="00A22EDB">
        <w:tc>
          <w:tcPr>
            <w:tcW w:w="800" w:type="dxa"/>
            <w:shd w:val="solid" w:color="FFFFFF" w:fill="auto"/>
          </w:tcPr>
          <w:p w14:paraId="285D4C04" w14:textId="77777777" w:rsidR="00D40151" w:rsidRDefault="00D40151" w:rsidP="00A22EDB">
            <w:pPr>
              <w:pStyle w:val="TAC"/>
              <w:rPr>
                <w:sz w:val="16"/>
                <w:szCs w:val="16"/>
              </w:rPr>
            </w:pPr>
            <w:r>
              <w:rPr>
                <w:sz w:val="16"/>
                <w:szCs w:val="16"/>
              </w:rPr>
              <w:t>2019-06</w:t>
            </w:r>
          </w:p>
        </w:tc>
        <w:tc>
          <w:tcPr>
            <w:tcW w:w="800" w:type="dxa"/>
            <w:shd w:val="solid" w:color="FFFFFF" w:fill="auto"/>
          </w:tcPr>
          <w:p w14:paraId="1E3A107E" w14:textId="77777777" w:rsidR="00D40151" w:rsidRDefault="00D40151" w:rsidP="00A22EDB">
            <w:pPr>
              <w:pStyle w:val="TAC"/>
              <w:rPr>
                <w:sz w:val="16"/>
                <w:szCs w:val="16"/>
              </w:rPr>
            </w:pPr>
            <w:r>
              <w:rPr>
                <w:sz w:val="16"/>
                <w:szCs w:val="16"/>
              </w:rPr>
              <w:t>SP#84</w:t>
            </w:r>
          </w:p>
        </w:tc>
        <w:tc>
          <w:tcPr>
            <w:tcW w:w="1094" w:type="dxa"/>
            <w:shd w:val="solid" w:color="FFFFFF" w:fill="auto"/>
          </w:tcPr>
          <w:p w14:paraId="34977FDA" w14:textId="77777777" w:rsidR="00D40151" w:rsidRDefault="00D40151" w:rsidP="00A22EDB">
            <w:pPr>
              <w:pStyle w:val="TAC"/>
              <w:rPr>
                <w:sz w:val="16"/>
                <w:szCs w:val="16"/>
              </w:rPr>
            </w:pPr>
            <w:r>
              <w:rPr>
                <w:sz w:val="16"/>
                <w:szCs w:val="16"/>
              </w:rPr>
              <w:t>SP-190429</w:t>
            </w:r>
          </w:p>
        </w:tc>
        <w:tc>
          <w:tcPr>
            <w:tcW w:w="567" w:type="dxa"/>
            <w:shd w:val="solid" w:color="FFFFFF" w:fill="auto"/>
          </w:tcPr>
          <w:p w14:paraId="33108C03" w14:textId="77777777" w:rsidR="00D40151" w:rsidRDefault="00D40151" w:rsidP="00A22EDB">
            <w:pPr>
              <w:pStyle w:val="TAL"/>
              <w:rPr>
                <w:sz w:val="16"/>
                <w:szCs w:val="16"/>
              </w:rPr>
            </w:pPr>
            <w:r>
              <w:rPr>
                <w:sz w:val="16"/>
                <w:szCs w:val="16"/>
              </w:rPr>
              <w:t>1448</w:t>
            </w:r>
          </w:p>
        </w:tc>
        <w:tc>
          <w:tcPr>
            <w:tcW w:w="425" w:type="dxa"/>
            <w:shd w:val="solid" w:color="FFFFFF" w:fill="auto"/>
          </w:tcPr>
          <w:p w14:paraId="1CD82350" w14:textId="77777777" w:rsidR="00D40151" w:rsidRDefault="00D40151" w:rsidP="00A22EDB">
            <w:pPr>
              <w:pStyle w:val="TAL"/>
              <w:rPr>
                <w:sz w:val="16"/>
                <w:szCs w:val="16"/>
              </w:rPr>
            </w:pPr>
            <w:r>
              <w:rPr>
                <w:sz w:val="16"/>
                <w:szCs w:val="16"/>
              </w:rPr>
              <w:t>-</w:t>
            </w:r>
          </w:p>
        </w:tc>
        <w:tc>
          <w:tcPr>
            <w:tcW w:w="425" w:type="dxa"/>
            <w:shd w:val="solid" w:color="FFFFFF" w:fill="auto"/>
          </w:tcPr>
          <w:p w14:paraId="2ACF6DD5" w14:textId="77777777" w:rsidR="00D40151" w:rsidRDefault="00D40151" w:rsidP="00A22EDB">
            <w:pPr>
              <w:pStyle w:val="TAL"/>
              <w:rPr>
                <w:sz w:val="16"/>
                <w:szCs w:val="16"/>
              </w:rPr>
            </w:pPr>
            <w:r>
              <w:rPr>
                <w:sz w:val="16"/>
                <w:szCs w:val="16"/>
              </w:rPr>
              <w:t>D</w:t>
            </w:r>
          </w:p>
        </w:tc>
        <w:tc>
          <w:tcPr>
            <w:tcW w:w="4820" w:type="dxa"/>
            <w:shd w:val="solid" w:color="FFFFFF" w:fill="auto"/>
          </w:tcPr>
          <w:p w14:paraId="72B55FF0" w14:textId="77777777" w:rsidR="00D40151" w:rsidRDefault="00D40151" w:rsidP="00A22EDB">
            <w:pPr>
              <w:pStyle w:val="TAL"/>
              <w:rPr>
                <w:sz w:val="16"/>
                <w:szCs w:val="16"/>
              </w:rPr>
            </w:pPr>
            <w:r>
              <w:rPr>
                <w:sz w:val="16"/>
                <w:szCs w:val="16"/>
              </w:rPr>
              <w:t>Vertical_LAN - Editorial clean up</w:t>
            </w:r>
          </w:p>
        </w:tc>
        <w:tc>
          <w:tcPr>
            <w:tcW w:w="708" w:type="dxa"/>
            <w:shd w:val="solid" w:color="FFFFFF" w:fill="auto"/>
          </w:tcPr>
          <w:p w14:paraId="332E790B" w14:textId="77777777" w:rsidR="00D40151" w:rsidRDefault="00D40151" w:rsidP="00A22EDB">
            <w:pPr>
              <w:pStyle w:val="TAC"/>
              <w:rPr>
                <w:sz w:val="16"/>
                <w:szCs w:val="16"/>
              </w:rPr>
            </w:pPr>
            <w:r>
              <w:rPr>
                <w:sz w:val="16"/>
                <w:szCs w:val="16"/>
              </w:rPr>
              <w:t>16.1.0</w:t>
            </w:r>
          </w:p>
        </w:tc>
      </w:tr>
      <w:tr w:rsidR="00D40151" w:rsidRPr="009E0DE1" w14:paraId="027FF439" w14:textId="77777777" w:rsidTr="00A22EDB">
        <w:tc>
          <w:tcPr>
            <w:tcW w:w="800" w:type="dxa"/>
            <w:shd w:val="solid" w:color="FFFFFF" w:fill="auto"/>
          </w:tcPr>
          <w:p w14:paraId="5959E73A" w14:textId="77777777" w:rsidR="00D40151" w:rsidRDefault="00D40151" w:rsidP="00A22EDB">
            <w:pPr>
              <w:pStyle w:val="TAC"/>
              <w:rPr>
                <w:sz w:val="16"/>
                <w:szCs w:val="16"/>
              </w:rPr>
            </w:pPr>
            <w:r>
              <w:rPr>
                <w:sz w:val="16"/>
                <w:szCs w:val="16"/>
              </w:rPr>
              <w:t>2019-06</w:t>
            </w:r>
          </w:p>
        </w:tc>
        <w:tc>
          <w:tcPr>
            <w:tcW w:w="800" w:type="dxa"/>
            <w:shd w:val="solid" w:color="FFFFFF" w:fill="auto"/>
          </w:tcPr>
          <w:p w14:paraId="690885CB" w14:textId="77777777" w:rsidR="00D40151" w:rsidRDefault="00D40151" w:rsidP="00A22EDB">
            <w:pPr>
              <w:pStyle w:val="TAC"/>
              <w:rPr>
                <w:sz w:val="16"/>
                <w:szCs w:val="16"/>
              </w:rPr>
            </w:pPr>
            <w:r>
              <w:rPr>
                <w:sz w:val="16"/>
                <w:szCs w:val="16"/>
              </w:rPr>
              <w:t>SP#84</w:t>
            </w:r>
          </w:p>
        </w:tc>
        <w:tc>
          <w:tcPr>
            <w:tcW w:w="1094" w:type="dxa"/>
            <w:shd w:val="solid" w:color="FFFFFF" w:fill="auto"/>
          </w:tcPr>
          <w:p w14:paraId="0701A1E7" w14:textId="77777777" w:rsidR="00D40151" w:rsidRDefault="00D40151" w:rsidP="00A22EDB">
            <w:pPr>
              <w:pStyle w:val="TAC"/>
              <w:rPr>
                <w:sz w:val="16"/>
                <w:szCs w:val="16"/>
              </w:rPr>
            </w:pPr>
            <w:r>
              <w:rPr>
                <w:sz w:val="16"/>
                <w:szCs w:val="16"/>
              </w:rPr>
              <w:t>SP-190399</w:t>
            </w:r>
          </w:p>
        </w:tc>
        <w:tc>
          <w:tcPr>
            <w:tcW w:w="567" w:type="dxa"/>
            <w:shd w:val="solid" w:color="FFFFFF" w:fill="auto"/>
          </w:tcPr>
          <w:p w14:paraId="64ACD6A2" w14:textId="77777777" w:rsidR="00D40151" w:rsidRDefault="00D40151" w:rsidP="00A22EDB">
            <w:pPr>
              <w:pStyle w:val="TAL"/>
              <w:rPr>
                <w:sz w:val="16"/>
                <w:szCs w:val="16"/>
              </w:rPr>
            </w:pPr>
            <w:r>
              <w:rPr>
                <w:sz w:val="16"/>
                <w:szCs w:val="16"/>
              </w:rPr>
              <w:t>1449</w:t>
            </w:r>
          </w:p>
        </w:tc>
        <w:tc>
          <w:tcPr>
            <w:tcW w:w="425" w:type="dxa"/>
            <w:shd w:val="solid" w:color="FFFFFF" w:fill="auto"/>
          </w:tcPr>
          <w:p w14:paraId="55B2FC23" w14:textId="77777777" w:rsidR="00D40151" w:rsidRDefault="00D40151" w:rsidP="00A22EDB">
            <w:pPr>
              <w:pStyle w:val="TAL"/>
              <w:rPr>
                <w:sz w:val="16"/>
                <w:szCs w:val="16"/>
              </w:rPr>
            </w:pPr>
            <w:r>
              <w:rPr>
                <w:sz w:val="16"/>
                <w:szCs w:val="16"/>
              </w:rPr>
              <w:t>1</w:t>
            </w:r>
          </w:p>
        </w:tc>
        <w:tc>
          <w:tcPr>
            <w:tcW w:w="425" w:type="dxa"/>
            <w:shd w:val="solid" w:color="FFFFFF" w:fill="auto"/>
          </w:tcPr>
          <w:p w14:paraId="4E7FAB26" w14:textId="77777777" w:rsidR="00D40151" w:rsidRDefault="00D40151" w:rsidP="00A22EDB">
            <w:pPr>
              <w:pStyle w:val="TAL"/>
              <w:rPr>
                <w:sz w:val="16"/>
                <w:szCs w:val="16"/>
              </w:rPr>
            </w:pPr>
            <w:r>
              <w:rPr>
                <w:sz w:val="16"/>
                <w:szCs w:val="16"/>
              </w:rPr>
              <w:t>A</w:t>
            </w:r>
          </w:p>
        </w:tc>
        <w:tc>
          <w:tcPr>
            <w:tcW w:w="4820" w:type="dxa"/>
            <w:shd w:val="solid" w:color="FFFFFF" w:fill="auto"/>
          </w:tcPr>
          <w:p w14:paraId="12D5A1E1" w14:textId="77777777" w:rsidR="00D40151" w:rsidRDefault="00D40151" w:rsidP="00A22EDB">
            <w:pPr>
              <w:pStyle w:val="TAL"/>
              <w:rPr>
                <w:sz w:val="16"/>
                <w:szCs w:val="16"/>
              </w:rPr>
            </w:pPr>
            <w:r>
              <w:rPr>
                <w:sz w:val="16"/>
                <w:szCs w:val="16"/>
              </w:rPr>
              <w:t>Applicability of Allowed NSSAI to PLMNs whose TAIs are in the RA TAI list</w:t>
            </w:r>
          </w:p>
        </w:tc>
        <w:tc>
          <w:tcPr>
            <w:tcW w:w="708" w:type="dxa"/>
            <w:shd w:val="solid" w:color="FFFFFF" w:fill="auto"/>
          </w:tcPr>
          <w:p w14:paraId="28AFFCBF" w14:textId="77777777" w:rsidR="00D40151" w:rsidRDefault="00D40151" w:rsidP="00A22EDB">
            <w:pPr>
              <w:pStyle w:val="TAC"/>
              <w:rPr>
                <w:sz w:val="16"/>
                <w:szCs w:val="16"/>
              </w:rPr>
            </w:pPr>
            <w:r>
              <w:rPr>
                <w:sz w:val="16"/>
                <w:szCs w:val="16"/>
              </w:rPr>
              <w:t>16.1.0</w:t>
            </w:r>
          </w:p>
        </w:tc>
      </w:tr>
      <w:tr w:rsidR="00D40151" w:rsidRPr="009E0DE1" w14:paraId="4C7C4266" w14:textId="77777777" w:rsidTr="00A22EDB">
        <w:tc>
          <w:tcPr>
            <w:tcW w:w="800" w:type="dxa"/>
            <w:shd w:val="solid" w:color="FFFFFF" w:fill="auto"/>
          </w:tcPr>
          <w:p w14:paraId="01C8D11A" w14:textId="77777777" w:rsidR="00D40151" w:rsidRDefault="00D40151" w:rsidP="00A22EDB">
            <w:pPr>
              <w:pStyle w:val="TAC"/>
              <w:rPr>
                <w:sz w:val="16"/>
                <w:szCs w:val="16"/>
              </w:rPr>
            </w:pPr>
            <w:r>
              <w:rPr>
                <w:sz w:val="16"/>
                <w:szCs w:val="16"/>
              </w:rPr>
              <w:t>2019-06</w:t>
            </w:r>
          </w:p>
        </w:tc>
        <w:tc>
          <w:tcPr>
            <w:tcW w:w="800" w:type="dxa"/>
            <w:shd w:val="solid" w:color="FFFFFF" w:fill="auto"/>
          </w:tcPr>
          <w:p w14:paraId="100A943D" w14:textId="77777777" w:rsidR="00D40151" w:rsidRDefault="00D40151" w:rsidP="00A22EDB">
            <w:pPr>
              <w:pStyle w:val="TAC"/>
              <w:rPr>
                <w:sz w:val="16"/>
                <w:szCs w:val="16"/>
              </w:rPr>
            </w:pPr>
            <w:r>
              <w:rPr>
                <w:sz w:val="16"/>
                <w:szCs w:val="16"/>
              </w:rPr>
              <w:t>SP#84</w:t>
            </w:r>
          </w:p>
        </w:tc>
        <w:tc>
          <w:tcPr>
            <w:tcW w:w="1094" w:type="dxa"/>
            <w:shd w:val="solid" w:color="FFFFFF" w:fill="auto"/>
          </w:tcPr>
          <w:p w14:paraId="00E59EB5" w14:textId="77777777" w:rsidR="00D40151" w:rsidRDefault="00D40151" w:rsidP="00A22EDB">
            <w:pPr>
              <w:pStyle w:val="TAC"/>
              <w:rPr>
                <w:sz w:val="16"/>
                <w:szCs w:val="16"/>
              </w:rPr>
            </w:pPr>
            <w:r>
              <w:rPr>
                <w:sz w:val="16"/>
                <w:szCs w:val="16"/>
              </w:rPr>
              <w:t>SP-190399</w:t>
            </w:r>
          </w:p>
        </w:tc>
        <w:tc>
          <w:tcPr>
            <w:tcW w:w="567" w:type="dxa"/>
            <w:shd w:val="solid" w:color="FFFFFF" w:fill="auto"/>
          </w:tcPr>
          <w:p w14:paraId="04063A9A" w14:textId="77777777" w:rsidR="00D40151" w:rsidRDefault="00D40151" w:rsidP="00A22EDB">
            <w:pPr>
              <w:pStyle w:val="TAL"/>
              <w:rPr>
                <w:sz w:val="16"/>
                <w:szCs w:val="16"/>
              </w:rPr>
            </w:pPr>
            <w:r>
              <w:rPr>
                <w:sz w:val="16"/>
                <w:szCs w:val="16"/>
              </w:rPr>
              <w:t>1451</w:t>
            </w:r>
          </w:p>
        </w:tc>
        <w:tc>
          <w:tcPr>
            <w:tcW w:w="425" w:type="dxa"/>
            <w:shd w:val="solid" w:color="FFFFFF" w:fill="auto"/>
          </w:tcPr>
          <w:p w14:paraId="7E02D3BE" w14:textId="77777777" w:rsidR="00D40151" w:rsidRDefault="00D40151" w:rsidP="00A22EDB">
            <w:pPr>
              <w:pStyle w:val="TAL"/>
              <w:rPr>
                <w:sz w:val="16"/>
                <w:szCs w:val="16"/>
              </w:rPr>
            </w:pPr>
            <w:r>
              <w:rPr>
                <w:sz w:val="16"/>
                <w:szCs w:val="16"/>
              </w:rPr>
              <w:t>-</w:t>
            </w:r>
          </w:p>
        </w:tc>
        <w:tc>
          <w:tcPr>
            <w:tcW w:w="425" w:type="dxa"/>
            <w:shd w:val="solid" w:color="FFFFFF" w:fill="auto"/>
          </w:tcPr>
          <w:p w14:paraId="4D822333" w14:textId="77777777" w:rsidR="00D40151" w:rsidRDefault="00D40151" w:rsidP="00A22EDB">
            <w:pPr>
              <w:pStyle w:val="TAL"/>
              <w:rPr>
                <w:sz w:val="16"/>
                <w:szCs w:val="16"/>
              </w:rPr>
            </w:pPr>
            <w:r>
              <w:rPr>
                <w:sz w:val="16"/>
                <w:szCs w:val="16"/>
              </w:rPr>
              <w:t>A</w:t>
            </w:r>
          </w:p>
        </w:tc>
        <w:tc>
          <w:tcPr>
            <w:tcW w:w="4820" w:type="dxa"/>
            <w:shd w:val="solid" w:color="FFFFFF" w:fill="auto"/>
          </w:tcPr>
          <w:p w14:paraId="148D379E" w14:textId="77777777" w:rsidR="00D40151" w:rsidRDefault="00D40151" w:rsidP="00A22EDB">
            <w:pPr>
              <w:pStyle w:val="TAL"/>
              <w:rPr>
                <w:sz w:val="16"/>
                <w:szCs w:val="16"/>
              </w:rPr>
            </w:pPr>
            <w:r>
              <w:rPr>
                <w:sz w:val="16"/>
                <w:szCs w:val="16"/>
              </w:rPr>
              <w:t>Clarification on S-NSSAI for PDU session in Requested NSSAI</w:t>
            </w:r>
          </w:p>
        </w:tc>
        <w:tc>
          <w:tcPr>
            <w:tcW w:w="708" w:type="dxa"/>
            <w:shd w:val="solid" w:color="FFFFFF" w:fill="auto"/>
          </w:tcPr>
          <w:p w14:paraId="089B64F2" w14:textId="77777777" w:rsidR="00D40151" w:rsidRDefault="00D40151" w:rsidP="00A22EDB">
            <w:pPr>
              <w:pStyle w:val="TAC"/>
              <w:rPr>
                <w:sz w:val="16"/>
                <w:szCs w:val="16"/>
              </w:rPr>
            </w:pPr>
            <w:r>
              <w:rPr>
                <w:sz w:val="16"/>
                <w:szCs w:val="16"/>
              </w:rPr>
              <w:t>16.1.0</w:t>
            </w:r>
          </w:p>
        </w:tc>
      </w:tr>
      <w:tr w:rsidR="00D40151" w:rsidRPr="009E0DE1" w14:paraId="176F4BDE" w14:textId="77777777" w:rsidTr="00A22EDB">
        <w:tc>
          <w:tcPr>
            <w:tcW w:w="800" w:type="dxa"/>
            <w:shd w:val="solid" w:color="FFFFFF" w:fill="auto"/>
          </w:tcPr>
          <w:p w14:paraId="560C1C85" w14:textId="77777777" w:rsidR="00D40151" w:rsidRDefault="00D40151" w:rsidP="00A22EDB">
            <w:pPr>
              <w:pStyle w:val="TAC"/>
              <w:rPr>
                <w:sz w:val="16"/>
                <w:szCs w:val="16"/>
              </w:rPr>
            </w:pPr>
            <w:bookmarkStart w:id="5345" w:name="_Hlk18501667"/>
            <w:r>
              <w:rPr>
                <w:sz w:val="16"/>
                <w:szCs w:val="16"/>
              </w:rPr>
              <w:t>2019-09</w:t>
            </w:r>
          </w:p>
        </w:tc>
        <w:tc>
          <w:tcPr>
            <w:tcW w:w="800" w:type="dxa"/>
            <w:shd w:val="solid" w:color="FFFFFF" w:fill="auto"/>
          </w:tcPr>
          <w:p w14:paraId="29AEEF83" w14:textId="77777777" w:rsidR="00D40151" w:rsidRDefault="00D40151" w:rsidP="00A22EDB">
            <w:pPr>
              <w:pStyle w:val="TAC"/>
              <w:rPr>
                <w:sz w:val="16"/>
                <w:szCs w:val="16"/>
              </w:rPr>
            </w:pPr>
            <w:r>
              <w:rPr>
                <w:sz w:val="16"/>
                <w:szCs w:val="16"/>
              </w:rPr>
              <w:t>SP#85</w:t>
            </w:r>
          </w:p>
        </w:tc>
        <w:tc>
          <w:tcPr>
            <w:tcW w:w="1094" w:type="dxa"/>
            <w:shd w:val="solid" w:color="FFFFFF" w:fill="auto"/>
          </w:tcPr>
          <w:p w14:paraId="37273C39" w14:textId="77777777" w:rsidR="00D40151" w:rsidRDefault="00D40151" w:rsidP="00A22EDB">
            <w:pPr>
              <w:pStyle w:val="TAC"/>
              <w:rPr>
                <w:sz w:val="16"/>
                <w:szCs w:val="16"/>
              </w:rPr>
            </w:pPr>
            <w:r w:rsidRPr="00C6688B">
              <w:rPr>
                <w:sz w:val="16"/>
                <w:szCs w:val="16"/>
              </w:rPr>
              <w:t>SP-190608</w:t>
            </w:r>
          </w:p>
        </w:tc>
        <w:tc>
          <w:tcPr>
            <w:tcW w:w="567" w:type="dxa"/>
            <w:shd w:val="solid" w:color="FFFFFF" w:fill="auto"/>
          </w:tcPr>
          <w:p w14:paraId="773E230E" w14:textId="77777777" w:rsidR="00D40151" w:rsidRDefault="00D40151" w:rsidP="00A22EDB">
            <w:pPr>
              <w:pStyle w:val="TAL"/>
              <w:rPr>
                <w:sz w:val="16"/>
                <w:szCs w:val="16"/>
              </w:rPr>
            </w:pPr>
            <w:r>
              <w:rPr>
                <w:sz w:val="16"/>
                <w:szCs w:val="16"/>
              </w:rPr>
              <w:t>0990</w:t>
            </w:r>
          </w:p>
        </w:tc>
        <w:tc>
          <w:tcPr>
            <w:tcW w:w="425" w:type="dxa"/>
            <w:shd w:val="solid" w:color="FFFFFF" w:fill="auto"/>
          </w:tcPr>
          <w:p w14:paraId="25D3D3D0" w14:textId="77777777" w:rsidR="00D40151" w:rsidRDefault="00D40151" w:rsidP="00A22EDB">
            <w:pPr>
              <w:pStyle w:val="TAL"/>
              <w:rPr>
                <w:sz w:val="16"/>
                <w:szCs w:val="16"/>
              </w:rPr>
            </w:pPr>
            <w:r>
              <w:rPr>
                <w:sz w:val="16"/>
                <w:szCs w:val="16"/>
              </w:rPr>
              <w:t>6</w:t>
            </w:r>
          </w:p>
        </w:tc>
        <w:tc>
          <w:tcPr>
            <w:tcW w:w="425" w:type="dxa"/>
            <w:shd w:val="solid" w:color="FFFFFF" w:fill="auto"/>
          </w:tcPr>
          <w:p w14:paraId="4A7192A0" w14:textId="77777777" w:rsidR="00D40151" w:rsidRDefault="00D40151" w:rsidP="00A22EDB">
            <w:pPr>
              <w:pStyle w:val="TAL"/>
              <w:rPr>
                <w:sz w:val="16"/>
                <w:szCs w:val="16"/>
              </w:rPr>
            </w:pPr>
            <w:r>
              <w:rPr>
                <w:sz w:val="16"/>
                <w:szCs w:val="16"/>
              </w:rPr>
              <w:t>B</w:t>
            </w:r>
          </w:p>
        </w:tc>
        <w:tc>
          <w:tcPr>
            <w:tcW w:w="4820" w:type="dxa"/>
            <w:shd w:val="solid" w:color="FFFFFF" w:fill="auto"/>
          </w:tcPr>
          <w:p w14:paraId="0212E995" w14:textId="77777777" w:rsidR="00D40151" w:rsidRDefault="00D40151" w:rsidP="00A22EDB">
            <w:pPr>
              <w:pStyle w:val="TAL"/>
              <w:rPr>
                <w:sz w:val="16"/>
                <w:szCs w:val="16"/>
              </w:rPr>
            </w:pPr>
            <w:r>
              <w:rPr>
                <w:sz w:val="16"/>
                <w:szCs w:val="16"/>
              </w:rPr>
              <w:t>Introduction of QoS Monitoring to assist URLLC Service</w:t>
            </w:r>
          </w:p>
        </w:tc>
        <w:tc>
          <w:tcPr>
            <w:tcW w:w="708" w:type="dxa"/>
            <w:shd w:val="solid" w:color="FFFFFF" w:fill="auto"/>
          </w:tcPr>
          <w:p w14:paraId="2A97AA5C" w14:textId="77777777" w:rsidR="00D40151" w:rsidRDefault="00D40151" w:rsidP="00A22EDB">
            <w:pPr>
              <w:pStyle w:val="TAC"/>
              <w:rPr>
                <w:sz w:val="16"/>
                <w:szCs w:val="16"/>
              </w:rPr>
            </w:pPr>
            <w:r>
              <w:rPr>
                <w:sz w:val="16"/>
                <w:szCs w:val="16"/>
              </w:rPr>
              <w:t>16.2.0</w:t>
            </w:r>
          </w:p>
        </w:tc>
      </w:tr>
      <w:tr w:rsidR="00D40151" w:rsidRPr="009E0DE1" w14:paraId="361B5D29" w14:textId="77777777" w:rsidTr="00A22EDB">
        <w:tc>
          <w:tcPr>
            <w:tcW w:w="800" w:type="dxa"/>
            <w:shd w:val="solid" w:color="FFFFFF" w:fill="auto"/>
          </w:tcPr>
          <w:p w14:paraId="23BE2FDC" w14:textId="77777777" w:rsidR="00D40151" w:rsidRDefault="00D40151" w:rsidP="00A22EDB">
            <w:pPr>
              <w:pStyle w:val="TAC"/>
              <w:rPr>
                <w:sz w:val="16"/>
                <w:szCs w:val="16"/>
              </w:rPr>
            </w:pPr>
            <w:r>
              <w:rPr>
                <w:sz w:val="16"/>
                <w:szCs w:val="16"/>
              </w:rPr>
              <w:t>2019-09</w:t>
            </w:r>
          </w:p>
        </w:tc>
        <w:tc>
          <w:tcPr>
            <w:tcW w:w="800" w:type="dxa"/>
            <w:shd w:val="solid" w:color="FFFFFF" w:fill="auto"/>
          </w:tcPr>
          <w:p w14:paraId="523EC4D7" w14:textId="77777777" w:rsidR="00D40151" w:rsidRDefault="00D40151" w:rsidP="00A22EDB">
            <w:pPr>
              <w:pStyle w:val="TAC"/>
              <w:rPr>
                <w:sz w:val="16"/>
                <w:szCs w:val="16"/>
              </w:rPr>
            </w:pPr>
            <w:r>
              <w:rPr>
                <w:sz w:val="16"/>
                <w:szCs w:val="16"/>
              </w:rPr>
              <w:t>SP#85</w:t>
            </w:r>
          </w:p>
        </w:tc>
        <w:tc>
          <w:tcPr>
            <w:tcW w:w="1094" w:type="dxa"/>
            <w:shd w:val="solid" w:color="FFFFFF" w:fill="auto"/>
          </w:tcPr>
          <w:p w14:paraId="4D12559B"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536AEB8E" w14:textId="77777777" w:rsidR="00D40151" w:rsidRDefault="00D40151" w:rsidP="00A22EDB">
            <w:pPr>
              <w:pStyle w:val="TAL"/>
              <w:rPr>
                <w:sz w:val="16"/>
                <w:szCs w:val="16"/>
              </w:rPr>
            </w:pPr>
            <w:r>
              <w:rPr>
                <w:sz w:val="16"/>
                <w:szCs w:val="16"/>
              </w:rPr>
              <w:t>1097</w:t>
            </w:r>
          </w:p>
        </w:tc>
        <w:tc>
          <w:tcPr>
            <w:tcW w:w="425" w:type="dxa"/>
            <w:shd w:val="solid" w:color="FFFFFF" w:fill="auto"/>
          </w:tcPr>
          <w:p w14:paraId="47DB9508" w14:textId="77777777" w:rsidR="00D40151" w:rsidRDefault="00D40151" w:rsidP="00A22EDB">
            <w:pPr>
              <w:pStyle w:val="TAL"/>
              <w:rPr>
                <w:sz w:val="16"/>
                <w:szCs w:val="16"/>
              </w:rPr>
            </w:pPr>
            <w:r>
              <w:rPr>
                <w:sz w:val="16"/>
                <w:szCs w:val="16"/>
              </w:rPr>
              <w:t>3</w:t>
            </w:r>
          </w:p>
        </w:tc>
        <w:tc>
          <w:tcPr>
            <w:tcW w:w="425" w:type="dxa"/>
            <w:shd w:val="solid" w:color="FFFFFF" w:fill="auto"/>
          </w:tcPr>
          <w:p w14:paraId="4DF123B4" w14:textId="77777777" w:rsidR="00D40151" w:rsidRDefault="00D40151" w:rsidP="00A22EDB">
            <w:pPr>
              <w:pStyle w:val="TAL"/>
              <w:rPr>
                <w:sz w:val="16"/>
                <w:szCs w:val="16"/>
              </w:rPr>
            </w:pPr>
            <w:r>
              <w:rPr>
                <w:sz w:val="16"/>
                <w:szCs w:val="16"/>
              </w:rPr>
              <w:t>F</w:t>
            </w:r>
          </w:p>
        </w:tc>
        <w:tc>
          <w:tcPr>
            <w:tcW w:w="4820" w:type="dxa"/>
            <w:shd w:val="solid" w:color="FFFFFF" w:fill="auto"/>
          </w:tcPr>
          <w:p w14:paraId="36F39B64" w14:textId="77777777" w:rsidR="00D40151" w:rsidRDefault="00D40151" w:rsidP="00A22EDB">
            <w:pPr>
              <w:pStyle w:val="TAL"/>
              <w:rPr>
                <w:sz w:val="16"/>
                <w:szCs w:val="16"/>
              </w:rPr>
            </w:pPr>
            <w:r>
              <w:rPr>
                <w:sz w:val="16"/>
                <w:szCs w:val="16"/>
              </w:rPr>
              <w:t>Support of Standalone Non-Public Networks</w:t>
            </w:r>
          </w:p>
        </w:tc>
        <w:tc>
          <w:tcPr>
            <w:tcW w:w="708" w:type="dxa"/>
            <w:shd w:val="solid" w:color="FFFFFF" w:fill="auto"/>
          </w:tcPr>
          <w:p w14:paraId="3A9D0D7E" w14:textId="77777777" w:rsidR="00D40151" w:rsidRDefault="00D40151" w:rsidP="00A22EDB">
            <w:pPr>
              <w:pStyle w:val="TAC"/>
              <w:rPr>
                <w:sz w:val="16"/>
                <w:szCs w:val="16"/>
              </w:rPr>
            </w:pPr>
            <w:r>
              <w:rPr>
                <w:sz w:val="16"/>
                <w:szCs w:val="16"/>
              </w:rPr>
              <w:t>16.2.0</w:t>
            </w:r>
          </w:p>
        </w:tc>
      </w:tr>
      <w:tr w:rsidR="00D40151" w:rsidRPr="009E0DE1" w14:paraId="7C885C7A" w14:textId="77777777" w:rsidTr="00A22EDB">
        <w:tc>
          <w:tcPr>
            <w:tcW w:w="800" w:type="dxa"/>
            <w:shd w:val="solid" w:color="FFFFFF" w:fill="auto"/>
          </w:tcPr>
          <w:p w14:paraId="52D1C52F" w14:textId="77777777" w:rsidR="00D40151" w:rsidRDefault="00D40151" w:rsidP="00A22EDB">
            <w:pPr>
              <w:pStyle w:val="TAC"/>
              <w:rPr>
                <w:sz w:val="16"/>
                <w:szCs w:val="16"/>
              </w:rPr>
            </w:pPr>
            <w:r>
              <w:rPr>
                <w:sz w:val="16"/>
                <w:szCs w:val="16"/>
              </w:rPr>
              <w:t>2019-09</w:t>
            </w:r>
          </w:p>
        </w:tc>
        <w:tc>
          <w:tcPr>
            <w:tcW w:w="800" w:type="dxa"/>
            <w:shd w:val="solid" w:color="FFFFFF" w:fill="auto"/>
          </w:tcPr>
          <w:p w14:paraId="54868D5D" w14:textId="77777777" w:rsidR="00D40151" w:rsidRDefault="00D40151" w:rsidP="00A22EDB">
            <w:pPr>
              <w:pStyle w:val="TAC"/>
              <w:rPr>
                <w:sz w:val="16"/>
                <w:szCs w:val="16"/>
              </w:rPr>
            </w:pPr>
            <w:r>
              <w:rPr>
                <w:sz w:val="16"/>
                <w:szCs w:val="16"/>
              </w:rPr>
              <w:t>SP#85</w:t>
            </w:r>
          </w:p>
        </w:tc>
        <w:tc>
          <w:tcPr>
            <w:tcW w:w="1094" w:type="dxa"/>
            <w:shd w:val="solid" w:color="FFFFFF" w:fill="auto"/>
          </w:tcPr>
          <w:p w14:paraId="48EA1B33"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58225B60" w14:textId="77777777" w:rsidR="00D40151" w:rsidRDefault="00D40151" w:rsidP="00A22EDB">
            <w:pPr>
              <w:pStyle w:val="TAL"/>
              <w:rPr>
                <w:sz w:val="16"/>
                <w:szCs w:val="16"/>
              </w:rPr>
            </w:pPr>
            <w:r>
              <w:rPr>
                <w:sz w:val="16"/>
                <w:szCs w:val="16"/>
              </w:rPr>
              <w:t>1240</w:t>
            </w:r>
          </w:p>
        </w:tc>
        <w:tc>
          <w:tcPr>
            <w:tcW w:w="425" w:type="dxa"/>
            <w:shd w:val="solid" w:color="FFFFFF" w:fill="auto"/>
          </w:tcPr>
          <w:p w14:paraId="391868A3" w14:textId="77777777" w:rsidR="00D40151" w:rsidRDefault="00D40151" w:rsidP="00A22EDB">
            <w:pPr>
              <w:pStyle w:val="TAL"/>
              <w:rPr>
                <w:sz w:val="16"/>
                <w:szCs w:val="16"/>
              </w:rPr>
            </w:pPr>
            <w:r>
              <w:rPr>
                <w:sz w:val="16"/>
                <w:szCs w:val="16"/>
              </w:rPr>
              <w:t>5</w:t>
            </w:r>
          </w:p>
        </w:tc>
        <w:tc>
          <w:tcPr>
            <w:tcW w:w="425" w:type="dxa"/>
            <w:shd w:val="solid" w:color="FFFFFF" w:fill="auto"/>
          </w:tcPr>
          <w:p w14:paraId="78730B3B" w14:textId="77777777" w:rsidR="00D40151" w:rsidRDefault="00D40151" w:rsidP="00A22EDB">
            <w:pPr>
              <w:pStyle w:val="TAL"/>
              <w:rPr>
                <w:sz w:val="16"/>
                <w:szCs w:val="16"/>
              </w:rPr>
            </w:pPr>
            <w:r>
              <w:rPr>
                <w:sz w:val="16"/>
                <w:szCs w:val="16"/>
              </w:rPr>
              <w:t>F</w:t>
            </w:r>
          </w:p>
        </w:tc>
        <w:tc>
          <w:tcPr>
            <w:tcW w:w="4820" w:type="dxa"/>
            <w:shd w:val="solid" w:color="FFFFFF" w:fill="auto"/>
          </w:tcPr>
          <w:p w14:paraId="7082C45A" w14:textId="77777777" w:rsidR="00D40151" w:rsidRDefault="00D40151" w:rsidP="00A22EDB">
            <w:pPr>
              <w:pStyle w:val="TAL"/>
              <w:rPr>
                <w:sz w:val="16"/>
                <w:szCs w:val="16"/>
              </w:rPr>
            </w:pPr>
            <w:r>
              <w:rPr>
                <w:sz w:val="16"/>
                <w:szCs w:val="16"/>
              </w:rPr>
              <w:t>Clarification of support of dual radio UE</w:t>
            </w:r>
          </w:p>
        </w:tc>
        <w:tc>
          <w:tcPr>
            <w:tcW w:w="708" w:type="dxa"/>
            <w:shd w:val="solid" w:color="FFFFFF" w:fill="auto"/>
          </w:tcPr>
          <w:p w14:paraId="63B39C84" w14:textId="77777777" w:rsidR="00D40151" w:rsidRDefault="00D40151" w:rsidP="00A22EDB">
            <w:pPr>
              <w:pStyle w:val="TAC"/>
              <w:rPr>
                <w:sz w:val="16"/>
                <w:szCs w:val="16"/>
              </w:rPr>
            </w:pPr>
            <w:r>
              <w:rPr>
                <w:sz w:val="16"/>
                <w:szCs w:val="16"/>
              </w:rPr>
              <w:t>16.2.0</w:t>
            </w:r>
          </w:p>
        </w:tc>
      </w:tr>
      <w:tr w:rsidR="00D40151" w:rsidRPr="009E0DE1" w14:paraId="583DBFD3" w14:textId="77777777" w:rsidTr="00A22EDB">
        <w:tc>
          <w:tcPr>
            <w:tcW w:w="800" w:type="dxa"/>
            <w:shd w:val="solid" w:color="FFFFFF" w:fill="auto"/>
          </w:tcPr>
          <w:p w14:paraId="16509D13" w14:textId="77777777" w:rsidR="00D40151" w:rsidRDefault="00D40151" w:rsidP="00A22EDB">
            <w:pPr>
              <w:pStyle w:val="TAC"/>
              <w:rPr>
                <w:sz w:val="16"/>
                <w:szCs w:val="16"/>
              </w:rPr>
            </w:pPr>
            <w:r>
              <w:rPr>
                <w:sz w:val="16"/>
                <w:szCs w:val="16"/>
              </w:rPr>
              <w:t>2019-09</w:t>
            </w:r>
          </w:p>
        </w:tc>
        <w:tc>
          <w:tcPr>
            <w:tcW w:w="800" w:type="dxa"/>
            <w:shd w:val="solid" w:color="FFFFFF" w:fill="auto"/>
          </w:tcPr>
          <w:p w14:paraId="2DA692FB" w14:textId="77777777" w:rsidR="00D40151" w:rsidRDefault="00D40151" w:rsidP="00A22EDB">
            <w:pPr>
              <w:pStyle w:val="TAC"/>
              <w:rPr>
                <w:sz w:val="16"/>
                <w:szCs w:val="16"/>
              </w:rPr>
            </w:pPr>
            <w:r>
              <w:rPr>
                <w:sz w:val="16"/>
                <w:szCs w:val="16"/>
              </w:rPr>
              <w:t>SP#85</w:t>
            </w:r>
          </w:p>
        </w:tc>
        <w:tc>
          <w:tcPr>
            <w:tcW w:w="1094" w:type="dxa"/>
            <w:shd w:val="solid" w:color="FFFFFF" w:fill="auto"/>
          </w:tcPr>
          <w:p w14:paraId="6A61800C"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397A3689" w14:textId="77777777" w:rsidR="00D40151" w:rsidRDefault="00D40151" w:rsidP="00A22EDB">
            <w:pPr>
              <w:pStyle w:val="TAL"/>
              <w:rPr>
                <w:sz w:val="16"/>
                <w:szCs w:val="16"/>
              </w:rPr>
            </w:pPr>
            <w:r>
              <w:rPr>
                <w:sz w:val="16"/>
                <w:szCs w:val="16"/>
              </w:rPr>
              <w:t>1329</w:t>
            </w:r>
          </w:p>
        </w:tc>
        <w:tc>
          <w:tcPr>
            <w:tcW w:w="425" w:type="dxa"/>
            <w:shd w:val="solid" w:color="FFFFFF" w:fill="auto"/>
          </w:tcPr>
          <w:p w14:paraId="208AE802" w14:textId="77777777" w:rsidR="00D40151" w:rsidRDefault="00D40151" w:rsidP="00A22EDB">
            <w:pPr>
              <w:pStyle w:val="TAL"/>
              <w:rPr>
                <w:sz w:val="16"/>
                <w:szCs w:val="16"/>
              </w:rPr>
            </w:pPr>
            <w:r>
              <w:rPr>
                <w:sz w:val="16"/>
                <w:szCs w:val="16"/>
              </w:rPr>
              <w:t>3</w:t>
            </w:r>
          </w:p>
        </w:tc>
        <w:tc>
          <w:tcPr>
            <w:tcW w:w="425" w:type="dxa"/>
            <w:shd w:val="solid" w:color="FFFFFF" w:fill="auto"/>
          </w:tcPr>
          <w:p w14:paraId="0BF35E16" w14:textId="77777777" w:rsidR="00D40151" w:rsidRDefault="00D40151" w:rsidP="00A22EDB">
            <w:pPr>
              <w:pStyle w:val="TAL"/>
              <w:rPr>
                <w:sz w:val="16"/>
                <w:szCs w:val="16"/>
              </w:rPr>
            </w:pPr>
            <w:r>
              <w:rPr>
                <w:sz w:val="16"/>
                <w:szCs w:val="16"/>
              </w:rPr>
              <w:t>F</w:t>
            </w:r>
          </w:p>
        </w:tc>
        <w:tc>
          <w:tcPr>
            <w:tcW w:w="4820" w:type="dxa"/>
            <w:shd w:val="solid" w:color="FFFFFF" w:fill="auto"/>
          </w:tcPr>
          <w:p w14:paraId="126D1ECD" w14:textId="77777777" w:rsidR="00D40151" w:rsidRDefault="00D40151" w:rsidP="00A22EDB">
            <w:pPr>
              <w:pStyle w:val="TAL"/>
              <w:rPr>
                <w:sz w:val="16"/>
                <w:szCs w:val="16"/>
              </w:rPr>
            </w:pPr>
            <w:r>
              <w:rPr>
                <w:sz w:val="16"/>
                <w:szCs w:val="16"/>
              </w:rPr>
              <w:t>IP Address Accessibility for MA PDU Session</w:t>
            </w:r>
          </w:p>
        </w:tc>
        <w:tc>
          <w:tcPr>
            <w:tcW w:w="708" w:type="dxa"/>
            <w:shd w:val="solid" w:color="FFFFFF" w:fill="auto"/>
          </w:tcPr>
          <w:p w14:paraId="7F4369C6" w14:textId="77777777" w:rsidR="00D40151" w:rsidRDefault="00D40151" w:rsidP="00A22EDB">
            <w:pPr>
              <w:pStyle w:val="TAC"/>
              <w:rPr>
                <w:sz w:val="16"/>
                <w:szCs w:val="16"/>
              </w:rPr>
            </w:pPr>
            <w:r>
              <w:rPr>
                <w:sz w:val="16"/>
                <w:szCs w:val="16"/>
              </w:rPr>
              <w:t>16.2.0</w:t>
            </w:r>
          </w:p>
        </w:tc>
      </w:tr>
      <w:tr w:rsidR="00D40151" w:rsidRPr="009E0DE1" w14:paraId="4D806370" w14:textId="77777777" w:rsidTr="00A22EDB">
        <w:tc>
          <w:tcPr>
            <w:tcW w:w="800" w:type="dxa"/>
            <w:shd w:val="solid" w:color="FFFFFF" w:fill="auto"/>
          </w:tcPr>
          <w:p w14:paraId="53F4D4E6" w14:textId="77777777" w:rsidR="00D40151" w:rsidRDefault="00D40151" w:rsidP="00A22EDB">
            <w:pPr>
              <w:pStyle w:val="TAC"/>
              <w:rPr>
                <w:sz w:val="16"/>
                <w:szCs w:val="16"/>
              </w:rPr>
            </w:pPr>
            <w:r>
              <w:rPr>
                <w:sz w:val="16"/>
                <w:szCs w:val="16"/>
              </w:rPr>
              <w:t>2019-09</w:t>
            </w:r>
          </w:p>
        </w:tc>
        <w:tc>
          <w:tcPr>
            <w:tcW w:w="800" w:type="dxa"/>
            <w:shd w:val="solid" w:color="FFFFFF" w:fill="auto"/>
          </w:tcPr>
          <w:p w14:paraId="72984DD3" w14:textId="77777777" w:rsidR="00D40151" w:rsidRDefault="00D40151" w:rsidP="00A22EDB">
            <w:pPr>
              <w:pStyle w:val="TAC"/>
              <w:rPr>
                <w:sz w:val="16"/>
                <w:szCs w:val="16"/>
              </w:rPr>
            </w:pPr>
            <w:r>
              <w:rPr>
                <w:sz w:val="16"/>
                <w:szCs w:val="16"/>
              </w:rPr>
              <w:t>SP#85</w:t>
            </w:r>
          </w:p>
        </w:tc>
        <w:tc>
          <w:tcPr>
            <w:tcW w:w="1094" w:type="dxa"/>
            <w:shd w:val="solid" w:color="FFFFFF" w:fill="auto"/>
          </w:tcPr>
          <w:p w14:paraId="57EE826D"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740E634A" w14:textId="77777777" w:rsidR="00D40151" w:rsidRDefault="00D40151" w:rsidP="00A22EDB">
            <w:pPr>
              <w:pStyle w:val="TAL"/>
              <w:rPr>
                <w:sz w:val="16"/>
                <w:szCs w:val="16"/>
              </w:rPr>
            </w:pPr>
            <w:r>
              <w:rPr>
                <w:sz w:val="16"/>
                <w:szCs w:val="16"/>
              </w:rPr>
              <w:t>1330</w:t>
            </w:r>
          </w:p>
        </w:tc>
        <w:tc>
          <w:tcPr>
            <w:tcW w:w="425" w:type="dxa"/>
            <w:shd w:val="solid" w:color="FFFFFF" w:fill="auto"/>
          </w:tcPr>
          <w:p w14:paraId="670409F6" w14:textId="77777777" w:rsidR="00D40151" w:rsidRDefault="00D40151" w:rsidP="00A22EDB">
            <w:pPr>
              <w:pStyle w:val="TAL"/>
              <w:rPr>
                <w:sz w:val="16"/>
                <w:szCs w:val="16"/>
              </w:rPr>
            </w:pPr>
            <w:r>
              <w:rPr>
                <w:sz w:val="16"/>
                <w:szCs w:val="16"/>
              </w:rPr>
              <w:t>2</w:t>
            </w:r>
          </w:p>
        </w:tc>
        <w:tc>
          <w:tcPr>
            <w:tcW w:w="425" w:type="dxa"/>
            <w:shd w:val="solid" w:color="FFFFFF" w:fill="auto"/>
          </w:tcPr>
          <w:p w14:paraId="20FF1AC7" w14:textId="77777777" w:rsidR="00D40151" w:rsidRDefault="00D40151" w:rsidP="00A22EDB">
            <w:pPr>
              <w:pStyle w:val="TAL"/>
              <w:rPr>
                <w:sz w:val="16"/>
                <w:szCs w:val="16"/>
              </w:rPr>
            </w:pPr>
            <w:r>
              <w:rPr>
                <w:sz w:val="16"/>
                <w:szCs w:val="16"/>
              </w:rPr>
              <w:t>F</w:t>
            </w:r>
          </w:p>
        </w:tc>
        <w:tc>
          <w:tcPr>
            <w:tcW w:w="4820" w:type="dxa"/>
            <w:shd w:val="solid" w:color="FFFFFF" w:fill="auto"/>
          </w:tcPr>
          <w:p w14:paraId="75B31A28" w14:textId="77777777" w:rsidR="00D40151" w:rsidRDefault="00D40151" w:rsidP="00A22EDB">
            <w:pPr>
              <w:pStyle w:val="TAL"/>
              <w:rPr>
                <w:sz w:val="16"/>
                <w:szCs w:val="16"/>
              </w:rPr>
            </w:pPr>
            <w:r>
              <w:rPr>
                <w:sz w:val="16"/>
                <w:szCs w:val="16"/>
              </w:rPr>
              <w:t>N3/N9 Tunnels for the MA-PDU Session</w:t>
            </w:r>
          </w:p>
        </w:tc>
        <w:tc>
          <w:tcPr>
            <w:tcW w:w="708" w:type="dxa"/>
            <w:shd w:val="solid" w:color="FFFFFF" w:fill="auto"/>
          </w:tcPr>
          <w:p w14:paraId="72FF76E0" w14:textId="77777777" w:rsidR="00D40151" w:rsidRDefault="00D40151" w:rsidP="00A22EDB">
            <w:pPr>
              <w:pStyle w:val="TAC"/>
              <w:rPr>
                <w:sz w:val="16"/>
                <w:szCs w:val="16"/>
              </w:rPr>
            </w:pPr>
            <w:r>
              <w:rPr>
                <w:sz w:val="16"/>
                <w:szCs w:val="16"/>
              </w:rPr>
              <w:t>16.2.0</w:t>
            </w:r>
          </w:p>
        </w:tc>
      </w:tr>
      <w:tr w:rsidR="00D40151" w:rsidRPr="009E0DE1" w14:paraId="4A31CD9D" w14:textId="77777777" w:rsidTr="00A22EDB">
        <w:tc>
          <w:tcPr>
            <w:tcW w:w="800" w:type="dxa"/>
            <w:shd w:val="solid" w:color="FFFFFF" w:fill="auto"/>
          </w:tcPr>
          <w:p w14:paraId="5173A776" w14:textId="77777777" w:rsidR="00D40151" w:rsidRDefault="00D40151" w:rsidP="00A22EDB">
            <w:pPr>
              <w:pStyle w:val="TAC"/>
              <w:rPr>
                <w:sz w:val="16"/>
                <w:szCs w:val="16"/>
              </w:rPr>
            </w:pPr>
            <w:r>
              <w:rPr>
                <w:sz w:val="16"/>
                <w:szCs w:val="16"/>
              </w:rPr>
              <w:t>2019-09</w:t>
            </w:r>
          </w:p>
        </w:tc>
        <w:tc>
          <w:tcPr>
            <w:tcW w:w="800" w:type="dxa"/>
            <w:shd w:val="solid" w:color="FFFFFF" w:fill="auto"/>
          </w:tcPr>
          <w:p w14:paraId="5CEC49A9" w14:textId="77777777" w:rsidR="00D40151" w:rsidRDefault="00D40151" w:rsidP="00A22EDB">
            <w:pPr>
              <w:pStyle w:val="TAC"/>
              <w:rPr>
                <w:sz w:val="16"/>
                <w:szCs w:val="16"/>
              </w:rPr>
            </w:pPr>
            <w:r>
              <w:rPr>
                <w:sz w:val="16"/>
                <w:szCs w:val="16"/>
              </w:rPr>
              <w:t>SP#85</w:t>
            </w:r>
          </w:p>
        </w:tc>
        <w:tc>
          <w:tcPr>
            <w:tcW w:w="1094" w:type="dxa"/>
            <w:shd w:val="solid" w:color="FFFFFF" w:fill="auto"/>
          </w:tcPr>
          <w:p w14:paraId="6FD2B288"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0117F8F5" w14:textId="77777777" w:rsidR="00D40151" w:rsidRDefault="00D40151" w:rsidP="00A22EDB">
            <w:pPr>
              <w:pStyle w:val="TAL"/>
              <w:rPr>
                <w:sz w:val="16"/>
                <w:szCs w:val="16"/>
              </w:rPr>
            </w:pPr>
            <w:r>
              <w:rPr>
                <w:sz w:val="16"/>
                <w:szCs w:val="16"/>
              </w:rPr>
              <w:t>1347</w:t>
            </w:r>
          </w:p>
        </w:tc>
        <w:tc>
          <w:tcPr>
            <w:tcW w:w="425" w:type="dxa"/>
            <w:shd w:val="solid" w:color="FFFFFF" w:fill="auto"/>
          </w:tcPr>
          <w:p w14:paraId="0FB671B3" w14:textId="77777777" w:rsidR="00D40151" w:rsidRDefault="00D40151" w:rsidP="00A22EDB">
            <w:pPr>
              <w:pStyle w:val="TAL"/>
              <w:rPr>
                <w:sz w:val="16"/>
                <w:szCs w:val="16"/>
              </w:rPr>
            </w:pPr>
            <w:r>
              <w:rPr>
                <w:sz w:val="16"/>
                <w:szCs w:val="16"/>
              </w:rPr>
              <w:t>6</w:t>
            </w:r>
          </w:p>
        </w:tc>
        <w:tc>
          <w:tcPr>
            <w:tcW w:w="425" w:type="dxa"/>
            <w:shd w:val="solid" w:color="FFFFFF" w:fill="auto"/>
          </w:tcPr>
          <w:p w14:paraId="65349753" w14:textId="77777777" w:rsidR="00D40151" w:rsidRDefault="00D40151" w:rsidP="00A22EDB">
            <w:pPr>
              <w:pStyle w:val="TAL"/>
              <w:rPr>
                <w:sz w:val="16"/>
                <w:szCs w:val="16"/>
              </w:rPr>
            </w:pPr>
            <w:r>
              <w:rPr>
                <w:sz w:val="16"/>
                <w:szCs w:val="16"/>
              </w:rPr>
              <w:t>F</w:t>
            </w:r>
          </w:p>
        </w:tc>
        <w:tc>
          <w:tcPr>
            <w:tcW w:w="4820" w:type="dxa"/>
            <w:shd w:val="solid" w:color="FFFFFF" w:fill="auto"/>
          </w:tcPr>
          <w:p w14:paraId="2D9E3271" w14:textId="77777777" w:rsidR="00D40151" w:rsidRDefault="00D40151" w:rsidP="00A22EDB">
            <w:pPr>
              <w:pStyle w:val="TAL"/>
              <w:rPr>
                <w:sz w:val="16"/>
                <w:szCs w:val="16"/>
              </w:rPr>
            </w:pPr>
            <w:r>
              <w:rPr>
                <w:sz w:val="16"/>
                <w:szCs w:val="16"/>
              </w:rPr>
              <w:t>Introducing of UP CIoT 5GS Optimisation capability</w:t>
            </w:r>
          </w:p>
        </w:tc>
        <w:tc>
          <w:tcPr>
            <w:tcW w:w="708" w:type="dxa"/>
            <w:shd w:val="solid" w:color="FFFFFF" w:fill="auto"/>
          </w:tcPr>
          <w:p w14:paraId="2901EEC5" w14:textId="77777777" w:rsidR="00D40151" w:rsidRDefault="00D40151" w:rsidP="00A22EDB">
            <w:pPr>
              <w:pStyle w:val="TAC"/>
              <w:rPr>
                <w:sz w:val="16"/>
                <w:szCs w:val="16"/>
              </w:rPr>
            </w:pPr>
            <w:r>
              <w:rPr>
                <w:sz w:val="16"/>
                <w:szCs w:val="16"/>
              </w:rPr>
              <w:t>16.2.0</w:t>
            </w:r>
          </w:p>
        </w:tc>
      </w:tr>
      <w:tr w:rsidR="00D40151" w:rsidRPr="009E0DE1" w14:paraId="4A6AF72B" w14:textId="77777777" w:rsidTr="00A22EDB">
        <w:tc>
          <w:tcPr>
            <w:tcW w:w="800" w:type="dxa"/>
            <w:shd w:val="solid" w:color="FFFFFF" w:fill="auto"/>
          </w:tcPr>
          <w:p w14:paraId="73A9D5E6" w14:textId="77777777" w:rsidR="00D40151" w:rsidRDefault="00D40151" w:rsidP="00A22EDB">
            <w:pPr>
              <w:pStyle w:val="TAC"/>
              <w:rPr>
                <w:sz w:val="16"/>
                <w:szCs w:val="16"/>
              </w:rPr>
            </w:pPr>
            <w:r>
              <w:rPr>
                <w:sz w:val="16"/>
                <w:szCs w:val="16"/>
              </w:rPr>
              <w:t>2019-09</w:t>
            </w:r>
          </w:p>
        </w:tc>
        <w:tc>
          <w:tcPr>
            <w:tcW w:w="800" w:type="dxa"/>
            <w:shd w:val="solid" w:color="FFFFFF" w:fill="auto"/>
          </w:tcPr>
          <w:p w14:paraId="557FDEE6" w14:textId="77777777" w:rsidR="00D40151" w:rsidRDefault="00D40151" w:rsidP="00A22EDB">
            <w:pPr>
              <w:pStyle w:val="TAC"/>
              <w:rPr>
                <w:sz w:val="16"/>
                <w:szCs w:val="16"/>
              </w:rPr>
            </w:pPr>
            <w:r>
              <w:rPr>
                <w:sz w:val="16"/>
                <w:szCs w:val="16"/>
              </w:rPr>
              <w:t>SP#85</w:t>
            </w:r>
          </w:p>
        </w:tc>
        <w:tc>
          <w:tcPr>
            <w:tcW w:w="1094" w:type="dxa"/>
            <w:shd w:val="solid" w:color="FFFFFF" w:fill="auto"/>
          </w:tcPr>
          <w:p w14:paraId="2597119F"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2F8BC21A" w14:textId="77777777" w:rsidR="00D40151" w:rsidRDefault="00D40151" w:rsidP="00A22EDB">
            <w:pPr>
              <w:pStyle w:val="TAL"/>
              <w:rPr>
                <w:sz w:val="16"/>
                <w:szCs w:val="16"/>
              </w:rPr>
            </w:pPr>
            <w:r>
              <w:rPr>
                <w:sz w:val="16"/>
                <w:szCs w:val="16"/>
              </w:rPr>
              <w:t>1364</w:t>
            </w:r>
          </w:p>
        </w:tc>
        <w:tc>
          <w:tcPr>
            <w:tcW w:w="425" w:type="dxa"/>
            <w:shd w:val="solid" w:color="FFFFFF" w:fill="auto"/>
          </w:tcPr>
          <w:p w14:paraId="1FA221E9" w14:textId="77777777" w:rsidR="00D40151" w:rsidRDefault="00D40151" w:rsidP="00A22EDB">
            <w:pPr>
              <w:pStyle w:val="TAL"/>
              <w:rPr>
                <w:sz w:val="16"/>
                <w:szCs w:val="16"/>
              </w:rPr>
            </w:pPr>
            <w:r>
              <w:rPr>
                <w:sz w:val="16"/>
                <w:szCs w:val="16"/>
              </w:rPr>
              <w:t>1</w:t>
            </w:r>
          </w:p>
        </w:tc>
        <w:tc>
          <w:tcPr>
            <w:tcW w:w="425" w:type="dxa"/>
            <w:shd w:val="solid" w:color="FFFFFF" w:fill="auto"/>
          </w:tcPr>
          <w:p w14:paraId="29FB9F8B" w14:textId="77777777" w:rsidR="00D40151" w:rsidRDefault="00D40151" w:rsidP="00A22EDB">
            <w:pPr>
              <w:pStyle w:val="TAL"/>
              <w:rPr>
                <w:sz w:val="16"/>
                <w:szCs w:val="16"/>
              </w:rPr>
            </w:pPr>
            <w:r>
              <w:rPr>
                <w:sz w:val="16"/>
                <w:szCs w:val="16"/>
              </w:rPr>
              <w:t>F</w:t>
            </w:r>
          </w:p>
        </w:tc>
        <w:tc>
          <w:tcPr>
            <w:tcW w:w="4820" w:type="dxa"/>
            <w:shd w:val="solid" w:color="FFFFFF" w:fill="auto"/>
          </w:tcPr>
          <w:p w14:paraId="35245E4E" w14:textId="77777777" w:rsidR="00D40151" w:rsidRDefault="00D40151" w:rsidP="00A22EDB">
            <w:pPr>
              <w:pStyle w:val="TAL"/>
              <w:rPr>
                <w:sz w:val="16"/>
                <w:szCs w:val="16"/>
              </w:rPr>
            </w:pPr>
            <w:r>
              <w:rPr>
                <w:sz w:val="16"/>
                <w:szCs w:val="16"/>
              </w:rPr>
              <w:t>NIDD Description Update for Maximum Packet Size</w:t>
            </w:r>
          </w:p>
        </w:tc>
        <w:tc>
          <w:tcPr>
            <w:tcW w:w="708" w:type="dxa"/>
            <w:shd w:val="solid" w:color="FFFFFF" w:fill="auto"/>
          </w:tcPr>
          <w:p w14:paraId="4F42A2C3" w14:textId="77777777" w:rsidR="00D40151" w:rsidRDefault="00D40151" w:rsidP="00A22EDB">
            <w:pPr>
              <w:pStyle w:val="TAC"/>
              <w:rPr>
                <w:sz w:val="16"/>
                <w:szCs w:val="16"/>
              </w:rPr>
            </w:pPr>
            <w:r>
              <w:rPr>
                <w:sz w:val="16"/>
                <w:szCs w:val="16"/>
              </w:rPr>
              <w:t>16.2.0</w:t>
            </w:r>
          </w:p>
        </w:tc>
      </w:tr>
      <w:tr w:rsidR="00D40151" w:rsidRPr="009E0DE1" w14:paraId="774F7215" w14:textId="77777777" w:rsidTr="00A22EDB">
        <w:tc>
          <w:tcPr>
            <w:tcW w:w="800" w:type="dxa"/>
            <w:shd w:val="solid" w:color="FFFFFF" w:fill="auto"/>
          </w:tcPr>
          <w:p w14:paraId="04990EC8" w14:textId="77777777" w:rsidR="00D40151" w:rsidRDefault="00D40151" w:rsidP="00A22EDB">
            <w:pPr>
              <w:pStyle w:val="TAC"/>
              <w:rPr>
                <w:sz w:val="16"/>
                <w:szCs w:val="16"/>
              </w:rPr>
            </w:pPr>
            <w:r>
              <w:rPr>
                <w:sz w:val="16"/>
                <w:szCs w:val="16"/>
              </w:rPr>
              <w:t>2019-09</w:t>
            </w:r>
          </w:p>
        </w:tc>
        <w:tc>
          <w:tcPr>
            <w:tcW w:w="800" w:type="dxa"/>
            <w:shd w:val="solid" w:color="FFFFFF" w:fill="auto"/>
          </w:tcPr>
          <w:p w14:paraId="7ED8C02E" w14:textId="77777777" w:rsidR="00D40151" w:rsidRDefault="00D40151" w:rsidP="00A22EDB">
            <w:pPr>
              <w:pStyle w:val="TAC"/>
              <w:rPr>
                <w:sz w:val="16"/>
                <w:szCs w:val="16"/>
              </w:rPr>
            </w:pPr>
            <w:r>
              <w:rPr>
                <w:sz w:val="16"/>
                <w:szCs w:val="16"/>
              </w:rPr>
              <w:t>SP#85</w:t>
            </w:r>
          </w:p>
        </w:tc>
        <w:tc>
          <w:tcPr>
            <w:tcW w:w="1094" w:type="dxa"/>
            <w:shd w:val="solid" w:color="FFFFFF" w:fill="auto"/>
          </w:tcPr>
          <w:p w14:paraId="5C51A762"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438F5269" w14:textId="77777777" w:rsidR="00D40151" w:rsidRDefault="00D40151" w:rsidP="00A22EDB">
            <w:pPr>
              <w:pStyle w:val="TAL"/>
              <w:rPr>
                <w:sz w:val="16"/>
                <w:szCs w:val="16"/>
              </w:rPr>
            </w:pPr>
            <w:r>
              <w:rPr>
                <w:sz w:val="16"/>
                <w:szCs w:val="16"/>
              </w:rPr>
              <w:t>1371</w:t>
            </w:r>
          </w:p>
        </w:tc>
        <w:tc>
          <w:tcPr>
            <w:tcW w:w="425" w:type="dxa"/>
            <w:shd w:val="solid" w:color="FFFFFF" w:fill="auto"/>
          </w:tcPr>
          <w:p w14:paraId="6C5970FD" w14:textId="77777777" w:rsidR="00D40151" w:rsidRDefault="00D40151" w:rsidP="00A22EDB">
            <w:pPr>
              <w:pStyle w:val="TAL"/>
              <w:rPr>
                <w:sz w:val="16"/>
                <w:szCs w:val="16"/>
              </w:rPr>
            </w:pPr>
            <w:r>
              <w:rPr>
                <w:sz w:val="16"/>
                <w:szCs w:val="16"/>
              </w:rPr>
              <w:t>3</w:t>
            </w:r>
          </w:p>
        </w:tc>
        <w:tc>
          <w:tcPr>
            <w:tcW w:w="425" w:type="dxa"/>
            <w:shd w:val="solid" w:color="FFFFFF" w:fill="auto"/>
          </w:tcPr>
          <w:p w14:paraId="3E509ADD" w14:textId="77777777" w:rsidR="00D40151" w:rsidRDefault="00D40151" w:rsidP="00A22EDB">
            <w:pPr>
              <w:pStyle w:val="TAL"/>
              <w:rPr>
                <w:sz w:val="16"/>
                <w:szCs w:val="16"/>
              </w:rPr>
            </w:pPr>
            <w:r>
              <w:rPr>
                <w:sz w:val="16"/>
                <w:szCs w:val="16"/>
              </w:rPr>
              <w:t>F</w:t>
            </w:r>
          </w:p>
        </w:tc>
        <w:tc>
          <w:tcPr>
            <w:tcW w:w="4820" w:type="dxa"/>
            <w:shd w:val="solid" w:color="FFFFFF" w:fill="auto"/>
          </w:tcPr>
          <w:p w14:paraId="3551DAFD" w14:textId="77777777" w:rsidR="00D40151" w:rsidRDefault="00D40151" w:rsidP="00A22EDB">
            <w:pPr>
              <w:pStyle w:val="TAL"/>
              <w:rPr>
                <w:sz w:val="16"/>
                <w:szCs w:val="16"/>
              </w:rPr>
            </w:pPr>
            <w:r>
              <w:rPr>
                <w:sz w:val="16"/>
                <w:szCs w:val="16"/>
              </w:rPr>
              <w:t xml:space="preserve">Clarification for the related CAG identifier </w:t>
            </w:r>
          </w:p>
        </w:tc>
        <w:tc>
          <w:tcPr>
            <w:tcW w:w="708" w:type="dxa"/>
            <w:shd w:val="solid" w:color="FFFFFF" w:fill="auto"/>
          </w:tcPr>
          <w:p w14:paraId="204AF96C" w14:textId="77777777" w:rsidR="00D40151" w:rsidRDefault="00D40151" w:rsidP="00A22EDB">
            <w:pPr>
              <w:pStyle w:val="TAC"/>
              <w:rPr>
                <w:sz w:val="16"/>
                <w:szCs w:val="16"/>
              </w:rPr>
            </w:pPr>
            <w:r>
              <w:rPr>
                <w:sz w:val="16"/>
                <w:szCs w:val="16"/>
              </w:rPr>
              <w:t>16.2.0</w:t>
            </w:r>
          </w:p>
        </w:tc>
      </w:tr>
      <w:tr w:rsidR="00D40151" w:rsidRPr="009E0DE1" w14:paraId="54ABBBC3" w14:textId="77777777" w:rsidTr="00A22EDB">
        <w:tc>
          <w:tcPr>
            <w:tcW w:w="800" w:type="dxa"/>
            <w:shd w:val="solid" w:color="FFFFFF" w:fill="auto"/>
          </w:tcPr>
          <w:p w14:paraId="3DD88544" w14:textId="77777777" w:rsidR="00D40151" w:rsidRDefault="00D40151" w:rsidP="00A22EDB">
            <w:pPr>
              <w:pStyle w:val="TAC"/>
              <w:rPr>
                <w:sz w:val="16"/>
                <w:szCs w:val="16"/>
              </w:rPr>
            </w:pPr>
            <w:r>
              <w:rPr>
                <w:sz w:val="16"/>
                <w:szCs w:val="16"/>
              </w:rPr>
              <w:t>2019-09</w:t>
            </w:r>
          </w:p>
        </w:tc>
        <w:tc>
          <w:tcPr>
            <w:tcW w:w="800" w:type="dxa"/>
            <w:shd w:val="solid" w:color="FFFFFF" w:fill="auto"/>
          </w:tcPr>
          <w:p w14:paraId="367D6270" w14:textId="77777777" w:rsidR="00D40151" w:rsidRDefault="00D40151" w:rsidP="00A22EDB">
            <w:pPr>
              <w:pStyle w:val="TAC"/>
              <w:rPr>
                <w:sz w:val="16"/>
                <w:szCs w:val="16"/>
              </w:rPr>
            </w:pPr>
            <w:r>
              <w:rPr>
                <w:sz w:val="16"/>
                <w:szCs w:val="16"/>
              </w:rPr>
              <w:t>SP#85</w:t>
            </w:r>
          </w:p>
        </w:tc>
        <w:tc>
          <w:tcPr>
            <w:tcW w:w="1094" w:type="dxa"/>
            <w:shd w:val="solid" w:color="FFFFFF" w:fill="auto"/>
          </w:tcPr>
          <w:p w14:paraId="03362946"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4FDA19F3" w14:textId="77777777" w:rsidR="00D40151" w:rsidRDefault="00D40151" w:rsidP="00A22EDB">
            <w:pPr>
              <w:pStyle w:val="TAL"/>
              <w:rPr>
                <w:sz w:val="16"/>
                <w:szCs w:val="16"/>
              </w:rPr>
            </w:pPr>
            <w:r>
              <w:rPr>
                <w:sz w:val="16"/>
                <w:szCs w:val="16"/>
              </w:rPr>
              <w:t>1379</w:t>
            </w:r>
          </w:p>
        </w:tc>
        <w:tc>
          <w:tcPr>
            <w:tcW w:w="425" w:type="dxa"/>
            <w:shd w:val="solid" w:color="FFFFFF" w:fill="auto"/>
          </w:tcPr>
          <w:p w14:paraId="7D226FF8" w14:textId="77777777" w:rsidR="00D40151" w:rsidRDefault="00D40151" w:rsidP="00A22EDB">
            <w:pPr>
              <w:pStyle w:val="TAL"/>
              <w:rPr>
                <w:sz w:val="16"/>
                <w:szCs w:val="16"/>
              </w:rPr>
            </w:pPr>
            <w:r>
              <w:rPr>
                <w:sz w:val="16"/>
                <w:szCs w:val="16"/>
              </w:rPr>
              <w:t>2</w:t>
            </w:r>
          </w:p>
        </w:tc>
        <w:tc>
          <w:tcPr>
            <w:tcW w:w="425" w:type="dxa"/>
            <w:shd w:val="solid" w:color="FFFFFF" w:fill="auto"/>
          </w:tcPr>
          <w:p w14:paraId="2D2E7521" w14:textId="77777777" w:rsidR="00D40151" w:rsidRDefault="00D40151" w:rsidP="00A22EDB">
            <w:pPr>
              <w:pStyle w:val="TAL"/>
              <w:rPr>
                <w:sz w:val="16"/>
                <w:szCs w:val="16"/>
              </w:rPr>
            </w:pPr>
            <w:r>
              <w:rPr>
                <w:sz w:val="16"/>
                <w:szCs w:val="16"/>
              </w:rPr>
              <w:t>F</w:t>
            </w:r>
          </w:p>
        </w:tc>
        <w:tc>
          <w:tcPr>
            <w:tcW w:w="4820" w:type="dxa"/>
            <w:shd w:val="solid" w:color="FFFFFF" w:fill="auto"/>
          </w:tcPr>
          <w:p w14:paraId="6A504C86" w14:textId="77777777" w:rsidR="00D40151" w:rsidRDefault="00D40151" w:rsidP="00A22EDB">
            <w:pPr>
              <w:pStyle w:val="TAL"/>
              <w:rPr>
                <w:sz w:val="16"/>
                <w:szCs w:val="16"/>
              </w:rPr>
            </w:pPr>
            <w:r>
              <w:rPr>
                <w:sz w:val="16"/>
                <w:szCs w:val="16"/>
              </w:rPr>
              <w:t>Support for access to PLMN services via SNPN and SNPN services via PLMN</w:t>
            </w:r>
          </w:p>
        </w:tc>
        <w:tc>
          <w:tcPr>
            <w:tcW w:w="708" w:type="dxa"/>
            <w:shd w:val="solid" w:color="FFFFFF" w:fill="auto"/>
          </w:tcPr>
          <w:p w14:paraId="2594B335" w14:textId="77777777" w:rsidR="00D40151" w:rsidRDefault="00D40151" w:rsidP="00A22EDB">
            <w:pPr>
              <w:pStyle w:val="TAC"/>
              <w:rPr>
                <w:sz w:val="16"/>
                <w:szCs w:val="16"/>
              </w:rPr>
            </w:pPr>
            <w:r>
              <w:rPr>
                <w:sz w:val="16"/>
                <w:szCs w:val="16"/>
              </w:rPr>
              <w:t>16.2.0</w:t>
            </w:r>
          </w:p>
        </w:tc>
      </w:tr>
      <w:tr w:rsidR="00D40151" w:rsidRPr="009E0DE1" w14:paraId="3DEE24B9" w14:textId="77777777" w:rsidTr="00A22EDB">
        <w:tc>
          <w:tcPr>
            <w:tcW w:w="800" w:type="dxa"/>
            <w:shd w:val="solid" w:color="FFFFFF" w:fill="auto"/>
          </w:tcPr>
          <w:p w14:paraId="5B4F1AEE" w14:textId="77777777" w:rsidR="00D40151" w:rsidRDefault="00D40151" w:rsidP="00A22EDB">
            <w:pPr>
              <w:pStyle w:val="TAC"/>
              <w:rPr>
                <w:sz w:val="16"/>
                <w:szCs w:val="16"/>
              </w:rPr>
            </w:pPr>
            <w:r>
              <w:rPr>
                <w:sz w:val="16"/>
                <w:szCs w:val="16"/>
              </w:rPr>
              <w:t>2019-09</w:t>
            </w:r>
          </w:p>
        </w:tc>
        <w:tc>
          <w:tcPr>
            <w:tcW w:w="800" w:type="dxa"/>
            <w:shd w:val="solid" w:color="FFFFFF" w:fill="auto"/>
          </w:tcPr>
          <w:p w14:paraId="04C8F64E" w14:textId="77777777" w:rsidR="00D40151" w:rsidRDefault="00D40151" w:rsidP="00A22EDB">
            <w:pPr>
              <w:pStyle w:val="TAC"/>
              <w:rPr>
                <w:sz w:val="16"/>
                <w:szCs w:val="16"/>
              </w:rPr>
            </w:pPr>
            <w:r>
              <w:rPr>
                <w:sz w:val="16"/>
                <w:szCs w:val="16"/>
              </w:rPr>
              <w:t>SP#85</w:t>
            </w:r>
          </w:p>
        </w:tc>
        <w:tc>
          <w:tcPr>
            <w:tcW w:w="1094" w:type="dxa"/>
            <w:shd w:val="solid" w:color="FFFFFF" w:fill="auto"/>
          </w:tcPr>
          <w:p w14:paraId="2C9DB9A5" w14:textId="77777777" w:rsidR="00D40151" w:rsidRDefault="00D40151" w:rsidP="00A22EDB">
            <w:pPr>
              <w:pStyle w:val="TAC"/>
              <w:rPr>
                <w:sz w:val="16"/>
                <w:szCs w:val="16"/>
              </w:rPr>
            </w:pPr>
            <w:r w:rsidRPr="00C6688B">
              <w:rPr>
                <w:sz w:val="16"/>
                <w:szCs w:val="16"/>
              </w:rPr>
              <w:t>SP-190608</w:t>
            </w:r>
          </w:p>
        </w:tc>
        <w:tc>
          <w:tcPr>
            <w:tcW w:w="567" w:type="dxa"/>
            <w:shd w:val="solid" w:color="FFFFFF" w:fill="auto"/>
          </w:tcPr>
          <w:p w14:paraId="39E7C855" w14:textId="77777777" w:rsidR="00D40151" w:rsidRDefault="00D40151" w:rsidP="00A22EDB">
            <w:pPr>
              <w:pStyle w:val="TAL"/>
              <w:rPr>
                <w:sz w:val="16"/>
                <w:szCs w:val="16"/>
              </w:rPr>
            </w:pPr>
            <w:r>
              <w:rPr>
                <w:sz w:val="16"/>
                <w:szCs w:val="16"/>
              </w:rPr>
              <w:t>1414</w:t>
            </w:r>
          </w:p>
        </w:tc>
        <w:tc>
          <w:tcPr>
            <w:tcW w:w="425" w:type="dxa"/>
            <w:shd w:val="solid" w:color="FFFFFF" w:fill="auto"/>
          </w:tcPr>
          <w:p w14:paraId="0BFD331C" w14:textId="77777777" w:rsidR="00D40151" w:rsidRDefault="00D40151" w:rsidP="00A22EDB">
            <w:pPr>
              <w:pStyle w:val="TAL"/>
              <w:rPr>
                <w:sz w:val="16"/>
                <w:szCs w:val="16"/>
              </w:rPr>
            </w:pPr>
            <w:r>
              <w:rPr>
                <w:sz w:val="16"/>
                <w:szCs w:val="16"/>
              </w:rPr>
              <w:t>3</w:t>
            </w:r>
          </w:p>
        </w:tc>
        <w:tc>
          <w:tcPr>
            <w:tcW w:w="425" w:type="dxa"/>
            <w:shd w:val="solid" w:color="FFFFFF" w:fill="auto"/>
          </w:tcPr>
          <w:p w14:paraId="0B9E5E91" w14:textId="77777777" w:rsidR="00D40151" w:rsidRDefault="00D40151" w:rsidP="00A22EDB">
            <w:pPr>
              <w:pStyle w:val="TAL"/>
              <w:rPr>
                <w:sz w:val="16"/>
                <w:szCs w:val="16"/>
              </w:rPr>
            </w:pPr>
            <w:r>
              <w:rPr>
                <w:sz w:val="16"/>
                <w:szCs w:val="16"/>
              </w:rPr>
              <w:t>B</w:t>
            </w:r>
          </w:p>
        </w:tc>
        <w:tc>
          <w:tcPr>
            <w:tcW w:w="4820" w:type="dxa"/>
            <w:shd w:val="solid" w:color="FFFFFF" w:fill="auto"/>
          </w:tcPr>
          <w:p w14:paraId="559E864A" w14:textId="77777777" w:rsidR="00D40151" w:rsidRDefault="00D40151" w:rsidP="00A22EDB">
            <w:pPr>
              <w:pStyle w:val="TAL"/>
              <w:rPr>
                <w:sz w:val="16"/>
                <w:szCs w:val="16"/>
              </w:rPr>
            </w:pPr>
            <w:r>
              <w:rPr>
                <w:sz w:val="16"/>
                <w:szCs w:val="16"/>
              </w:rPr>
              <w:t>QoS monitoring based on GTP-U paths</w:t>
            </w:r>
          </w:p>
        </w:tc>
        <w:tc>
          <w:tcPr>
            <w:tcW w:w="708" w:type="dxa"/>
            <w:shd w:val="solid" w:color="FFFFFF" w:fill="auto"/>
          </w:tcPr>
          <w:p w14:paraId="3D92A5C4" w14:textId="77777777" w:rsidR="00D40151" w:rsidRDefault="00D40151" w:rsidP="00A22EDB">
            <w:pPr>
              <w:pStyle w:val="TAC"/>
              <w:rPr>
                <w:sz w:val="16"/>
                <w:szCs w:val="16"/>
              </w:rPr>
            </w:pPr>
            <w:r>
              <w:rPr>
                <w:sz w:val="16"/>
                <w:szCs w:val="16"/>
              </w:rPr>
              <w:t>16.2.0</w:t>
            </w:r>
          </w:p>
        </w:tc>
      </w:tr>
      <w:tr w:rsidR="00D40151" w:rsidRPr="009E0DE1" w14:paraId="25987EE2" w14:textId="77777777" w:rsidTr="00A22EDB">
        <w:tc>
          <w:tcPr>
            <w:tcW w:w="800" w:type="dxa"/>
            <w:shd w:val="solid" w:color="FFFFFF" w:fill="auto"/>
          </w:tcPr>
          <w:p w14:paraId="7403A2D9" w14:textId="77777777" w:rsidR="00D40151" w:rsidRDefault="00D40151" w:rsidP="00A22EDB">
            <w:pPr>
              <w:pStyle w:val="TAC"/>
              <w:rPr>
                <w:sz w:val="16"/>
                <w:szCs w:val="16"/>
              </w:rPr>
            </w:pPr>
            <w:r>
              <w:rPr>
                <w:sz w:val="16"/>
                <w:szCs w:val="16"/>
              </w:rPr>
              <w:lastRenderedPageBreak/>
              <w:t>2019-09</w:t>
            </w:r>
          </w:p>
        </w:tc>
        <w:tc>
          <w:tcPr>
            <w:tcW w:w="800" w:type="dxa"/>
            <w:shd w:val="solid" w:color="FFFFFF" w:fill="auto"/>
          </w:tcPr>
          <w:p w14:paraId="4A8B5046" w14:textId="77777777" w:rsidR="00D40151" w:rsidRDefault="00D40151" w:rsidP="00A22EDB">
            <w:pPr>
              <w:pStyle w:val="TAC"/>
              <w:rPr>
                <w:sz w:val="16"/>
                <w:szCs w:val="16"/>
              </w:rPr>
            </w:pPr>
            <w:r>
              <w:rPr>
                <w:sz w:val="16"/>
                <w:szCs w:val="16"/>
              </w:rPr>
              <w:t>SP#85</w:t>
            </w:r>
          </w:p>
        </w:tc>
        <w:tc>
          <w:tcPr>
            <w:tcW w:w="1094" w:type="dxa"/>
            <w:shd w:val="solid" w:color="FFFFFF" w:fill="auto"/>
          </w:tcPr>
          <w:p w14:paraId="5D936791" w14:textId="77777777" w:rsidR="00D40151" w:rsidRDefault="00D40151" w:rsidP="00A22EDB">
            <w:pPr>
              <w:pStyle w:val="TAC"/>
              <w:rPr>
                <w:sz w:val="16"/>
                <w:szCs w:val="16"/>
              </w:rPr>
            </w:pPr>
            <w:r w:rsidRPr="00C6688B">
              <w:rPr>
                <w:sz w:val="16"/>
                <w:szCs w:val="16"/>
              </w:rPr>
              <w:t>SP-190615</w:t>
            </w:r>
          </w:p>
        </w:tc>
        <w:tc>
          <w:tcPr>
            <w:tcW w:w="567" w:type="dxa"/>
            <w:shd w:val="solid" w:color="FFFFFF" w:fill="auto"/>
          </w:tcPr>
          <w:p w14:paraId="7AF91338" w14:textId="77777777" w:rsidR="00D40151" w:rsidRDefault="00D40151" w:rsidP="00A22EDB">
            <w:pPr>
              <w:pStyle w:val="TAL"/>
              <w:rPr>
                <w:sz w:val="16"/>
                <w:szCs w:val="16"/>
              </w:rPr>
            </w:pPr>
            <w:r>
              <w:rPr>
                <w:sz w:val="16"/>
                <w:szCs w:val="16"/>
              </w:rPr>
              <w:t>1440</w:t>
            </w:r>
          </w:p>
        </w:tc>
        <w:tc>
          <w:tcPr>
            <w:tcW w:w="425" w:type="dxa"/>
            <w:shd w:val="solid" w:color="FFFFFF" w:fill="auto"/>
          </w:tcPr>
          <w:p w14:paraId="40633A9D" w14:textId="77777777" w:rsidR="00D40151" w:rsidRDefault="00D40151" w:rsidP="00A22EDB">
            <w:pPr>
              <w:pStyle w:val="TAL"/>
              <w:rPr>
                <w:sz w:val="16"/>
                <w:szCs w:val="16"/>
              </w:rPr>
            </w:pPr>
            <w:r>
              <w:rPr>
                <w:sz w:val="16"/>
                <w:szCs w:val="16"/>
              </w:rPr>
              <w:t>8</w:t>
            </w:r>
          </w:p>
        </w:tc>
        <w:tc>
          <w:tcPr>
            <w:tcW w:w="425" w:type="dxa"/>
            <w:shd w:val="solid" w:color="FFFFFF" w:fill="auto"/>
          </w:tcPr>
          <w:p w14:paraId="39CC68D6" w14:textId="77777777" w:rsidR="00D40151" w:rsidRDefault="00D40151" w:rsidP="00A22EDB">
            <w:pPr>
              <w:pStyle w:val="TAL"/>
              <w:rPr>
                <w:sz w:val="16"/>
                <w:szCs w:val="16"/>
              </w:rPr>
            </w:pPr>
            <w:r>
              <w:rPr>
                <w:sz w:val="16"/>
                <w:szCs w:val="16"/>
              </w:rPr>
              <w:t>B</w:t>
            </w:r>
          </w:p>
        </w:tc>
        <w:tc>
          <w:tcPr>
            <w:tcW w:w="4820" w:type="dxa"/>
            <w:shd w:val="solid" w:color="FFFFFF" w:fill="auto"/>
          </w:tcPr>
          <w:p w14:paraId="71DE9E60" w14:textId="77777777" w:rsidR="00D40151" w:rsidRDefault="00D40151" w:rsidP="00A22EDB">
            <w:pPr>
              <w:pStyle w:val="TAL"/>
              <w:rPr>
                <w:sz w:val="16"/>
                <w:szCs w:val="16"/>
              </w:rPr>
            </w:pPr>
            <w:r>
              <w:rPr>
                <w:sz w:val="16"/>
                <w:szCs w:val="16"/>
              </w:rPr>
              <w:t>Enhancements to QoS Handling for V2X Communication Over Uu Reference Point</w:t>
            </w:r>
          </w:p>
        </w:tc>
        <w:tc>
          <w:tcPr>
            <w:tcW w:w="708" w:type="dxa"/>
            <w:shd w:val="solid" w:color="FFFFFF" w:fill="auto"/>
          </w:tcPr>
          <w:p w14:paraId="046EB167" w14:textId="77777777" w:rsidR="00D40151" w:rsidRDefault="00D40151" w:rsidP="00A22EDB">
            <w:pPr>
              <w:pStyle w:val="TAC"/>
              <w:rPr>
                <w:sz w:val="16"/>
                <w:szCs w:val="16"/>
              </w:rPr>
            </w:pPr>
            <w:r>
              <w:rPr>
                <w:sz w:val="16"/>
                <w:szCs w:val="16"/>
              </w:rPr>
              <w:t>16.2.0</w:t>
            </w:r>
          </w:p>
        </w:tc>
      </w:tr>
      <w:tr w:rsidR="00D40151" w:rsidRPr="009E0DE1" w14:paraId="7F19897B" w14:textId="77777777" w:rsidTr="00A22EDB">
        <w:tc>
          <w:tcPr>
            <w:tcW w:w="800" w:type="dxa"/>
            <w:shd w:val="solid" w:color="FFFFFF" w:fill="auto"/>
          </w:tcPr>
          <w:p w14:paraId="66485BFF" w14:textId="77777777" w:rsidR="00D40151" w:rsidRDefault="00D40151" w:rsidP="00A22EDB">
            <w:pPr>
              <w:pStyle w:val="TAC"/>
              <w:rPr>
                <w:sz w:val="16"/>
                <w:szCs w:val="16"/>
              </w:rPr>
            </w:pPr>
            <w:r>
              <w:rPr>
                <w:sz w:val="16"/>
                <w:szCs w:val="16"/>
              </w:rPr>
              <w:t>2019-09</w:t>
            </w:r>
          </w:p>
        </w:tc>
        <w:tc>
          <w:tcPr>
            <w:tcW w:w="800" w:type="dxa"/>
            <w:shd w:val="solid" w:color="FFFFFF" w:fill="auto"/>
          </w:tcPr>
          <w:p w14:paraId="00FE32D0" w14:textId="77777777" w:rsidR="00D40151" w:rsidRDefault="00D40151" w:rsidP="00A22EDB">
            <w:pPr>
              <w:pStyle w:val="TAC"/>
              <w:rPr>
                <w:sz w:val="16"/>
                <w:szCs w:val="16"/>
              </w:rPr>
            </w:pPr>
            <w:r>
              <w:rPr>
                <w:sz w:val="16"/>
                <w:szCs w:val="16"/>
              </w:rPr>
              <w:t>SP#85</w:t>
            </w:r>
          </w:p>
        </w:tc>
        <w:tc>
          <w:tcPr>
            <w:tcW w:w="1094" w:type="dxa"/>
            <w:shd w:val="solid" w:color="FFFFFF" w:fill="auto"/>
          </w:tcPr>
          <w:p w14:paraId="32EFFBA1" w14:textId="77777777" w:rsidR="00D40151" w:rsidRDefault="00D40151" w:rsidP="00A22EDB">
            <w:pPr>
              <w:pStyle w:val="TAC"/>
              <w:rPr>
                <w:sz w:val="16"/>
                <w:szCs w:val="16"/>
              </w:rPr>
            </w:pPr>
            <w:r w:rsidRPr="00C6688B">
              <w:rPr>
                <w:sz w:val="16"/>
                <w:szCs w:val="16"/>
              </w:rPr>
              <w:t>SP-190607</w:t>
            </w:r>
          </w:p>
        </w:tc>
        <w:tc>
          <w:tcPr>
            <w:tcW w:w="567" w:type="dxa"/>
            <w:shd w:val="solid" w:color="FFFFFF" w:fill="auto"/>
          </w:tcPr>
          <w:p w14:paraId="3B950D75" w14:textId="77777777" w:rsidR="00D40151" w:rsidRDefault="00D40151" w:rsidP="00A22EDB">
            <w:pPr>
              <w:pStyle w:val="TAL"/>
              <w:rPr>
                <w:sz w:val="16"/>
                <w:szCs w:val="16"/>
              </w:rPr>
            </w:pPr>
            <w:r>
              <w:rPr>
                <w:sz w:val="16"/>
                <w:szCs w:val="16"/>
              </w:rPr>
              <w:t>1453</w:t>
            </w:r>
          </w:p>
        </w:tc>
        <w:tc>
          <w:tcPr>
            <w:tcW w:w="425" w:type="dxa"/>
            <w:shd w:val="solid" w:color="FFFFFF" w:fill="auto"/>
          </w:tcPr>
          <w:p w14:paraId="603208CC" w14:textId="77777777" w:rsidR="00D40151" w:rsidRDefault="00D40151" w:rsidP="00A22EDB">
            <w:pPr>
              <w:pStyle w:val="TAL"/>
              <w:rPr>
                <w:sz w:val="16"/>
                <w:szCs w:val="16"/>
              </w:rPr>
            </w:pPr>
            <w:r>
              <w:rPr>
                <w:sz w:val="16"/>
                <w:szCs w:val="16"/>
              </w:rPr>
              <w:t>4</w:t>
            </w:r>
          </w:p>
        </w:tc>
        <w:tc>
          <w:tcPr>
            <w:tcW w:w="425" w:type="dxa"/>
            <w:shd w:val="solid" w:color="FFFFFF" w:fill="auto"/>
          </w:tcPr>
          <w:p w14:paraId="7A88609C" w14:textId="77777777" w:rsidR="00D40151" w:rsidRDefault="00D40151" w:rsidP="00A22EDB">
            <w:pPr>
              <w:pStyle w:val="TAL"/>
              <w:rPr>
                <w:sz w:val="16"/>
                <w:szCs w:val="16"/>
              </w:rPr>
            </w:pPr>
            <w:r>
              <w:rPr>
                <w:sz w:val="16"/>
                <w:szCs w:val="16"/>
              </w:rPr>
              <w:t>F</w:t>
            </w:r>
          </w:p>
        </w:tc>
        <w:tc>
          <w:tcPr>
            <w:tcW w:w="4820" w:type="dxa"/>
            <w:shd w:val="solid" w:color="FFFFFF" w:fill="auto"/>
          </w:tcPr>
          <w:p w14:paraId="5CEF2D17" w14:textId="77777777" w:rsidR="00D40151" w:rsidRDefault="00D40151" w:rsidP="00A22EDB">
            <w:pPr>
              <w:pStyle w:val="TAL"/>
              <w:rPr>
                <w:sz w:val="16"/>
                <w:szCs w:val="16"/>
              </w:rPr>
            </w:pPr>
            <w:r>
              <w:rPr>
                <w:sz w:val="16"/>
                <w:szCs w:val="16"/>
              </w:rPr>
              <w:t>Completion of the PCF Group</w:t>
            </w:r>
          </w:p>
        </w:tc>
        <w:tc>
          <w:tcPr>
            <w:tcW w:w="708" w:type="dxa"/>
            <w:shd w:val="solid" w:color="FFFFFF" w:fill="auto"/>
          </w:tcPr>
          <w:p w14:paraId="5EA1C543" w14:textId="77777777" w:rsidR="00D40151" w:rsidRDefault="00D40151" w:rsidP="00A22EDB">
            <w:pPr>
              <w:pStyle w:val="TAC"/>
              <w:rPr>
                <w:sz w:val="16"/>
                <w:szCs w:val="16"/>
              </w:rPr>
            </w:pPr>
            <w:r>
              <w:rPr>
                <w:sz w:val="16"/>
                <w:szCs w:val="16"/>
              </w:rPr>
              <w:t>16.2.0</w:t>
            </w:r>
          </w:p>
        </w:tc>
      </w:tr>
      <w:tr w:rsidR="00D40151" w:rsidRPr="009E0DE1" w14:paraId="4BF7D544" w14:textId="77777777" w:rsidTr="00A22EDB">
        <w:tc>
          <w:tcPr>
            <w:tcW w:w="800" w:type="dxa"/>
            <w:shd w:val="solid" w:color="FFFFFF" w:fill="auto"/>
          </w:tcPr>
          <w:p w14:paraId="11BC3457" w14:textId="77777777" w:rsidR="00D40151" w:rsidRDefault="00D40151" w:rsidP="00A22EDB">
            <w:pPr>
              <w:pStyle w:val="TAC"/>
              <w:rPr>
                <w:sz w:val="16"/>
                <w:szCs w:val="16"/>
              </w:rPr>
            </w:pPr>
            <w:r>
              <w:rPr>
                <w:sz w:val="16"/>
                <w:szCs w:val="16"/>
              </w:rPr>
              <w:t>2019-09</w:t>
            </w:r>
          </w:p>
        </w:tc>
        <w:tc>
          <w:tcPr>
            <w:tcW w:w="800" w:type="dxa"/>
            <w:shd w:val="solid" w:color="FFFFFF" w:fill="auto"/>
          </w:tcPr>
          <w:p w14:paraId="7C309C6F" w14:textId="77777777" w:rsidR="00D40151" w:rsidRDefault="00D40151" w:rsidP="00A22EDB">
            <w:pPr>
              <w:pStyle w:val="TAC"/>
              <w:rPr>
                <w:sz w:val="16"/>
                <w:szCs w:val="16"/>
              </w:rPr>
            </w:pPr>
            <w:r>
              <w:rPr>
                <w:sz w:val="16"/>
                <w:szCs w:val="16"/>
              </w:rPr>
              <w:t>SP#85</w:t>
            </w:r>
          </w:p>
        </w:tc>
        <w:tc>
          <w:tcPr>
            <w:tcW w:w="1094" w:type="dxa"/>
            <w:shd w:val="solid" w:color="FFFFFF" w:fill="auto"/>
          </w:tcPr>
          <w:p w14:paraId="6FEE3C51" w14:textId="77777777" w:rsidR="00D40151" w:rsidRDefault="00D40151" w:rsidP="00A22EDB">
            <w:pPr>
              <w:pStyle w:val="TAC"/>
              <w:rPr>
                <w:sz w:val="16"/>
                <w:szCs w:val="16"/>
              </w:rPr>
            </w:pPr>
            <w:r w:rsidRPr="00C6688B">
              <w:rPr>
                <w:sz w:val="16"/>
                <w:szCs w:val="16"/>
              </w:rPr>
              <w:t>SP-190622</w:t>
            </w:r>
          </w:p>
        </w:tc>
        <w:tc>
          <w:tcPr>
            <w:tcW w:w="567" w:type="dxa"/>
            <w:shd w:val="solid" w:color="FFFFFF" w:fill="auto"/>
          </w:tcPr>
          <w:p w14:paraId="218CE225" w14:textId="77777777" w:rsidR="00D40151" w:rsidRDefault="00D40151" w:rsidP="00A22EDB">
            <w:pPr>
              <w:pStyle w:val="TAL"/>
              <w:rPr>
                <w:sz w:val="16"/>
                <w:szCs w:val="16"/>
              </w:rPr>
            </w:pPr>
            <w:r>
              <w:rPr>
                <w:sz w:val="16"/>
                <w:szCs w:val="16"/>
              </w:rPr>
              <w:t>1454</w:t>
            </w:r>
          </w:p>
        </w:tc>
        <w:tc>
          <w:tcPr>
            <w:tcW w:w="425" w:type="dxa"/>
            <w:shd w:val="solid" w:color="FFFFFF" w:fill="auto"/>
          </w:tcPr>
          <w:p w14:paraId="34CC5C84" w14:textId="77777777" w:rsidR="00D40151" w:rsidRDefault="00D40151" w:rsidP="00A22EDB">
            <w:pPr>
              <w:pStyle w:val="TAL"/>
              <w:rPr>
                <w:sz w:val="16"/>
                <w:szCs w:val="16"/>
              </w:rPr>
            </w:pPr>
            <w:r>
              <w:rPr>
                <w:sz w:val="16"/>
                <w:szCs w:val="16"/>
              </w:rPr>
              <w:t>2</w:t>
            </w:r>
          </w:p>
        </w:tc>
        <w:tc>
          <w:tcPr>
            <w:tcW w:w="425" w:type="dxa"/>
            <w:shd w:val="solid" w:color="FFFFFF" w:fill="auto"/>
          </w:tcPr>
          <w:p w14:paraId="1F05FAD6" w14:textId="77777777" w:rsidR="00D40151" w:rsidRDefault="00D40151" w:rsidP="00A22EDB">
            <w:pPr>
              <w:pStyle w:val="TAL"/>
              <w:rPr>
                <w:sz w:val="16"/>
                <w:szCs w:val="16"/>
              </w:rPr>
            </w:pPr>
            <w:r>
              <w:rPr>
                <w:sz w:val="16"/>
                <w:szCs w:val="16"/>
              </w:rPr>
              <w:t>F</w:t>
            </w:r>
          </w:p>
        </w:tc>
        <w:tc>
          <w:tcPr>
            <w:tcW w:w="4820" w:type="dxa"/>
            <w:shd w:val="solid" w:color="FFFFFF" w:fill="auto"/>
          </w:tcPr>
          <w:p w14:paraId="4374B723" w14:textId="77777777" w:rsidR="00D40151" w:rsidRDefault="00D40151" w:rsidP="00A22EDB">
            <w:pPr>
              <w:pStyle w:val="TAL"/>
              <w:rPr>
                <w:sz w:val="16"/>
                <w:szCs w:val="16"/>
              </w:rPr>
            </w:pPr>
            <w:r>
              <w:rPr>
                <w:sz w:val="16"/>
                <w:szCs w:val="16"/>
              </w:rPr>
              <w:t>Inter Core Network Roaming</w:t>
            </w:r>
          </w:p>
        </w:tc>
        <w:tc>
          <w:tcPr>
            <w:tcW w:w="708" w:type="dxa"/>
            <w:shd w:val="solid" w:color="FFFFFF" w:fill="auto"/>
          </w:tcPr>
          <w:p w14:paraId="6FA299EC" w14:textId="77777777" w:rsidR="00D40151" w:rsidRDefault="00D40151" w:rsidP="00A22EDB">
            <w:pPr>
              <w:pStyle w:val="TAC"/>
              <w:rPr>
                <w:sz w:val="16"/>
                <w:szCs w:val="16"/>
              </w:rPr>
            </w:pPr>
            <w:r>
              <w:rPr>
                <w:sz w:val="16"/>
                <w:szCs w:val="16"/>
              </w:rPr>
              <w:t>16.2.0</w:t>
            </w:r>
          </w:p>
        </w:tc>
      </w:tr>
      <w:tr w:rsidR="00D40151" w:rsidRPr="009E0DE1" w14:paraId="1159D70F" w14:textId="77777777" w:rsidTr="00A22EDB">
        <w:tc>
          <w:tcPr>
            <w:tcW w:w="800" w:type="dxa"/>
            <w:shd w:val="solid" w:color="FFFFFF" w:fill="auto"/>
          </w:tcPr>
          <w:p w14:paraId="7DBD6625" w14:textId="77777777" w:rsidR="00D40151" w:rsidRDefault="00D40151" w:rsidP="00A22EDB">
            <w:pPr>
              <w:pStyle w:val="TAC"/>
              <w:rPr>
                <w:sz w:val="16"/>
                <w:szCs w:val="16"/>
              </w:rPr>
            </w:pPr>
            <w:r>
              <w:rPr>
                <w:sz w:val="16"/>
                <w:szCs w:val="16"/>
              </w:rPr>
              <w:t>2019-09</w:t>
            </w:r>
          </w:p>
        </w:tc>
        <w:tc>
          <w:tcPr>
            <w:tcW w:w="800" w:type="dxa"/>
            <w:shd w:val="solid" w:color="FFFFFF" w:fill="auto"/>
          </w:tcPr>
          <w:p w14:paraId="66048E7A" w14:textId="77777777" w:rsidR="00D40151" w:rsidRDefault="00D40151" w:rsidP="00A22EDB">
            <w:pPr>
              <w:pStyle w:val="TAC"/>
              <w:rPr>
                <w:sz w:val="16"/>
                <w:szCs w:val="16"/>
              </w:rPr>
            </w:pPr>
            <w:r>
              <w:rPr>
                <w:sz w:val="16"/>
                <w:szCs w:val="16"/>
              </w:rPr>
              <w:t>SP#85</w:t>
            </w:r>
          </w:p>
        </w:tc>
        <w:tc>
          <w:tcPr>
            <w:tcW w:w="1094" w:type="dxa"/>
            <w:shd w:val="solid" w:color="FFFFFF" w:fill="auto"/>
          </w:tcPr>
          <w:p w14:paraId="57DAD408" w14:textId="77777777" w:rsidR="00D40151" w:rsidRDefault="00D40151" w:rsidP="00A22EDB">
            <w:pPr>
              <w:pStyle w:val="TAC"/>
              <w:rPr>
                <w:sz w:val="16"/>
                <w:szCs w:val="16"/>
              </w:rPr>
            </w:pPr>
            <w:r w:rsidRPr="00C6688B">
              <w:rPr>
                <w:sz w:val="16"/>
                <w:szCs w:val="16"/>
              </w:rPr>
              <w:t>SP-190609</w:t>
            </w:r>
          </w:p>
        </w:tc>
        <w:tc>
          <w:tcPr>
            <w:tcW w:w="567" w:type="dxa"/>
            <w:shd w:val="solid" w:color="FFFFFF" w:fill="auto"/>
          </w:tcPr>
          <w:p w14:paraId="01051E76" w14:textId="77777777" w:rsidR="00D40151" w:rsidRDefault="00D40151" w:rsidP="00A22EDB">
            <w:pPr>
              <w:pStyle w:val="TAL"/>
              <w:rPr>
                <w:sz w:val="16"/>
                <w:szCs w:val="16"/>
              </w:rPr>
            </w:pPr>
            <w:r>
              <w:rPr>
                <w:sz w:val="16"/>
                <w:szCs w:val="16"/>
              </w:rPr>
              <w:t>1455</w:t>
            </w:r>
          </w:p>
        </w:tc>
        <w:tc>
          <w:tcPr>
            <w:tcW w:w="425" w:type="dxa"/>
            <w:shd w:val="solid" w:color="FFFFFF" w:fill="auto"/>
          </w:tcPr>
          <w:p w14:paraId="3C6E4964" w14:textId="77777777" w:rsidR="00D40151" w:rsidRDefault="00D40151" w:rsidP="00A22EDB">
            <w:pPr>
              <w:pStyle w:val="TAL"/>
              <w:rPr>
                <w:sz w:val="16"/>
                <w:szCs w:val="16"/>
              </w:rPr>
            </w:pPr>
            <w:r>
              <w:rPr>
                <w:sz w:val="16"/>
                <w:szCs w:val="16"/>
              </w:rPr>
              <w:t>3</w:t>
            </w:r>
          </w:p>
        </w:tc>
        <w:tc>
          <w:tcPr>
            <w:tcW w:w="425" w:type="dxa"/>
            <w:shd w:val="solid" w:color="FFFFFF" w:fill="auto"/>
          </w:tcPr>
          <w:p w14:paraId="6E0267D4" w14:textId="77777777" w:rsidR="00D40151" w:rsidRDefault="00D40151" w:rsidP="00A22EDB">
            <w:pPr>
              <w:pStyle w:val="TAL"/>
              <w:rPr>
                <w:sz w:val="16"/>
                <w:szCs w:val="16"/>
              </w:rPr>
            </w:pPr>
            <w:r>
              <w:rPr>
                <w:sz w:val="16"/>
                <w:szCs w:val="16"/>
              </w:rPr>
              <w:t>F</w:t>
            </w:r>
          </w:p>
        </w:tc>
        <w:tc>
          <w:tcPr>
            <w:tcW w:w="4820" w:type="dxa"/>
            <w:shd w:val="solid" w:color="FFFFFF" w:fill="auto"/>
          </w:tcPr>
          <w:p w14:paraId="6D5627E6" w14:textId="77777777" w:rsidR="00D40151" w:rsidRDefault="00D40151" w:rsidP="00A22EDB">
            <w:pPr>
              <w:pStyle w:val="TAL"/>
              <w:rPr>
                <w:sz w:val="16"/>
                <w:szCs w:val="16"/>
              </w:rPr>
            </w:pPr>
            <w:r>
              <w:rPr>
                <w:sz w:val="16"/>
                <w:szCs w:val="16"/>
              </w:rPr>
              <w:t>Align PLMN selection with service requirements</w:t>
            </w:r>
          </w:p>
        </w:tc>
        <w:tc>
          <w:tcPr>
            <w:tcW w:w="708" w:type="dxa"/>
            <w:shd w:val="solid" w:color="FFFFFF" w:fill="auto"/>
          </w:tcPr>
          <w:p w14:paraId="1D459460" w14:textId="77777777" w:rsidR="00D40151" w:rsidRDefault="00D40151" w:rsidP="00A22EDB">
            <w:pPr>
              <w:pStyle w:val="TAC"/>
              <w:rPr>
                <w:sz w:val="16"/>
                <w:szCs w:val="16"/>
              </w:rPr>
            </w:pPr>
            <w:r>
              <w:rPr>
                <w:sz w:val="16"/>
                <w:szCs w:val="16"/>
              </w:rPr>
              <w:t>16.2.0</w:t>
            </w:r>
          </w:p>
        </w:tc>
      </w:tr>
      <w:tr w:rsidR="00D40151" w:rsidRPr="009E0DE1" w14:paraId="791C8422" w14:textId="77777777" w:rsidTr="00A22EDB">
        <w:tc>
          <w:tcPr>
            <w:tcW w:w="800" w:type="dxa"/>
            <w:shd w:val="solid" w:color="FFFFFF" w:fill="auto"/>
          </w:tcPr>
          <w:p w14:paraId="3E9C060F" w14:textId="77777777" w:rsidR="00D40151" w:rsidRDefault="00D40151" w:rsidP="00A22EDB">
            <w:pPr>
              <w:pStyle w:val="TAC"/>
              <w:rPr>
                <w:sz w:val="16"/>
                <w:szCs w:val="16"/>
              </w:rPr>
            </w:pPr>
            <w:r>
              <w:rPr>
                <w:sz w:val="16"/>
                <w:szCs w:val="16"/>
              </w:rPr>
              <w:t>2019-09</w:t>
            </w:r>
          </w:p>
        </w:tc>
        <w:tc>
          <w:tcPr>
            <w:tcW w:w="800" w:type="dxa"/>
            <w:shd w:val="solid" w:color="FFFFFF" w:fill="auto"/>
          </w:tcPr>
          <w:p w14:paraId="02A13C5A" w14:textId="77777777" w:rsidR="00D40151" w:rsidRDefault="00D40151" w:rsidP="00A22EDB">
            <w:pPr>
              <w:pStyle w:val="TAC"/>
              <w:rPr>
                <w:sz w:val="16"/>
                <w:szCs w:val="16"/>
              </w:rPr>
            </w:pPr>
            <w:r>
              <w:rPr>
                <w:sz w:val="16"/>
                <w:szCs w:val="16"/>
              </w:rPr>
              <w:t>SP#85</w:t>
            </w:r>
          </w:p>
        </w:tc>
        <w:tc>
          <w:tcPr>
            <w:tcW w:w="1094" w:type="dxa"/>
            <w:shd w:val="solid" w:color="FFFFFF" w:fill="auto"/>
          </w:tcPr>
          <w:p w14:paraId="7E95066F"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3624C3F1" w14:textId="77777777" w:rsidR="00D40151" w:rsidRDefault="00D40151" w:rsidP="00A22EDB">
            <w:pPr>
              <w:pStyle w:val="TAL"/>
              <w:rPr>
                <w:sz w:val="16"/>
                <w:szCs w:val="16"/>
              </w:rPr>
            </w:pPr>
            <w:r>
              <w:rPr>
                <w:sz w:val="16"/>
                <w:szCs w:val="16"/>
              </w:rPr>
              <w:t>1457</w:t>
            </w:r>
          </w:p>
        </w:tc>
        <w:tc>
          <w:tcPr>
            <w:tcW w:w="425" w:type="dxa"/>
            <w:shd w:val="solid" w:color="FFFFFF" w:fill="auto"/>
          </w:tcPr>
          <w:p w14:paraId="3B7DC972" w14:textId="77777777" w:rsidR="00D40151" w:rsidRDefault="00D40151" w:rsidP="00A22EDB">
            <w:pPr>
              <w:pStyle w:val="TAL"/>
              <w:rPr>
                <w:sz w:val="16"/>
                <w:szCs w:val="16"/>
              </w:rPr>
            </w:pPr>
            <w:r>
              <w:rPr>
                <w:sz w:val="16"/>
                <w:szCs w:val="16"/>
              </w:rPr>
              <w:t>2</w:t>
            </w:r>
          </w:p>
        </w:tc>
        <w:tc>
          <w:tcPr>
            <w:tcW w:w="425" w:type="dxa"/>
            <w:shd w:val="solid" w:color="FFFFFF" w:fill="auto"/>
          </w:tcPr>
          <w:p w14:paraId="63A5EC89" w14:textId="77777777" w:rsidR="00D40151" w:rsidRDefault="00D40151" w:rsidP="00A22EDB">
            <w:pPr>
              <w:pStyle w:val="TAL"/>
              <w:rPr>
                <w:sz w:val="16"/>
                <w:szCs w:val="16"/>
              </w:rPr>
            </w:pPr>
            <w:r>
              <w:rPr>
                <w:sz w:val="16"/>
                <w:szCs w:val="16"/>
              </w:rPr>
              <w:t>F</w:t>
            </w:r>
          </w:p>
        </w:tc>
        <w:tc>
          <w:tcPr>
            <w:tcW w:w="4820" w:type="dxa"/>
            <w:shd w:val="solid" w:color="FFFFFF" w:fill="auto"/>
          </w:tcPr>
          <w:p w14:paraId="6F70209A" w14:textId="77777777" w:rsidR="00D40151" w:rsidRDefault="00D40151" w:rsidP="00A22EDB">
            <w:pPr>
              <w:pStyle w:val="TAL"/>
              <w:rPr>
                <w:sz w:val="16"/>
                <w:szCs w:val="16"/>
              </w:rPr>
            </w:pPr>
            <w:r>
              <w:rPr>
                <w:sz w:val="16"/>
                <w:szCs w:val="16"/>
              </w:rPr>
              <w:t>NAS RAI corrections</w:t>
            </w:r>
          </w:p>
        </w:tc>
        <w:tc>
          <w:tcPr>
            <w:tcW w:w="708" w:type="dxa"/>
            <w:shd w:val="solid" w:color="FFFFFF" w:fill="auto"/>
          </w:tcPr>
          <w:p w14:paraId="3B9FB62C" w14:textId="77777777" w:rsidR="00D40151" w:rsidRDefault="00D40151" w:rsidP="00A22EDB">
            <w:pPr>
              <w:pStyle w:val="TAC"/>
              <w:rPr>
                <w:sz w:val="16"/>
                <w:szCs w:val="16"/>
              </w:rPr>
            </w:pPr>
            <w:r>
              <w:rPr>
                <w:sz w:val="16"/>
                <w:szCs w:val="16"/>
              </w:rPr>
              <w:t>16.2.0</w:t>
            </w:r>
          </w:p>
        </w:tc>
      </w:tr>
      <w:tr w:rsidR="00D40151" w:rsidRPr="009E0DE1" w14:paraId="13E2BDF6" w14:textId="77777777" w:rsidTr="00A22EDB">
        <w:tc>
          <w:tcPr>
            <w:tcW w:w="800" w:type="dxa"/>
            <w:shd w:val="solid" w:color="FFFFFF" w:fill="auto"/>
          </w:tcPr>
          <w:p w14:paraId="5605F77F" w14:textId="77777777" w:rsidR="00D40151" w:rsidRDefault="00D40151" w:rsidP="00A22EDB">
            <w:pPr>
              <w:pStyle w:val="TAC"/>
              <w:rPr>
                <w:sz w:val="16"/>
                <w:szCs w:val="16"/>
              </w:rPr>
            </w:pPr>
            <w:r>
              <w:rPr>
                <w:sz w:val="16"/>
                <w:szCs w:val="16"/>
              </w:rPr>
              <w:t>2019-09</w:t>
            </w:r>
          </w:p>
        </w:tc>
        <w:tc>
          <w:tcPr>
            <w:tcW w:w="800" w:type="dxa"/>
            <w:shd w:val="solid" w:color="FFFFFF" w:fill="auto"/>
          </w:tcPr>
          <w:p w14:paraId="3DF4B9C0" w14:textId="77777777" w:rsidR="00D40151" w:rsidRDefault="00D40151" w:rsidP="00A22EDB">
            <w:pPr>
              <w:pStyle w:val="TAC"/>
              <w:rPr>
                <w:sz w:val="16"/>
                <w:szCs w:val="16"/>
              </w:rPr>
            </w:pPr>
            <w:r>
              <w:rPr>
                <w:sz w:val="16"/>
                <w:szCs w:val="16"/>
              </w:rPr>
              <w:t>SP#85</w:t>
            </w:r>
          </w:p>
        </w:tc>
        <w:tc>
          <w:tcPr>
            <w:tcW w:w="1094" w:type="dxa"/>
            <w:shd w:val="solid" w:color="FFFFFF" w:fill="auto"/>
          </w:tcPr>
          <w:p w14:paraId="7086C2D4"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7CED352D" w14:textId="77777777" w:rsidR="00D40151" w:rsidRDefault="00D40151" w:rsidP="00A22EDB">
            <w:pPr>
              <w:pStyle w:val="TAL"/>
              <w:rPr>
                <w:sz w:val="16"/>
                <w:szCs w:val="16"/>
              </w:rPr>
            </w:pPr>
            <w:r>
              <w:rPr>
                <w:sz w:val="16"/>
                <w:szCs w:val="16"/>
              </w:rPr>
              <w:t>1461</w:t>
            </w:r>
          </w:p>
        </w:tc>
        <w:tc>
          <w:tcPr>
            <w:tcW w:w="425" w:type="dxa"/>
            <w:shd w:val="solid" w:color="FFFFFF" w:fill="auto"/>
          </w:tcPr>
          <w:p w14:paraId="331DEA6C" w14:textId="77777777" w:rsidR="00D40151" w:rsidRDefault="00D40151" w:rsidP="00A22EDB">
            <w:pPr>
              <w:pStyle w:val="TAL"/>
              <w:rPr>
                <w:sz w:val="16"/>
                <w:szCs w:val="16"/>
              </w:rPr>
            </w:pPr>
            <w:r>
              <w:rPr>
                <w:sz w:val="16"/>
                <w:szCs w:val="16"/>
              </w:rPr>
              <w:t>2</w:t>
            </w:r>
          </w:p>
        </w:tc>
        <w:tc>
          <w:tcPr>
            <w:tcW w:w="425" w:type="dxa"/>
            <w:shd w:val="solid" w:color="FFFFFF" w:fill="auto"/>
          </w:tcPr>
          <w:p w14:paraId="1DB6FA71" w14:textId="77777777" w:rsidR="00D40151" w:rsidRDefault="00D40151" w:rsidP="00A22EDB">
            <w:pPr>
              <w:pStyle w:val="TAL"/>
              <w:rPr>
                <w:sz w:val="16"/>
                <w:szCs w:val="16"/>
              </w:rPr>
            </w:pPr>
            <w:r>
              <w:rPr>
                <w:sz w:val="16"/>
                <w:szCs w:val="16"/>
              </w:rPr>
              <w:t>F</w:t>
            </w:r>
          </w:p>
        </w:tc>
        <w:tc>
          <w:tcPr>
            <w:tcW w:w="4820" w:type="dxa"/>
            <w:shd w:val="solid" w:color="FFFFFF" w:fill="auto"/>
          </w:tcPr>
          <w:p w14:paraId="0FB2864A" w14:textId="77777777" w:rsidR="00D40151" w:rsidRDefault="00D40151" w:rsidP="00A22EDB">
            <w:pPr>
              <w:pStyle w:val="TAL"/>
              <w:rPr>
                <w:sz w:val="16"/>
                <w:szCs w:val="16"/>
              </w:rPr>
            </w:pPr>
            <w:r>
              <w:rPr>
                <w:sz w:val="16"/>
                <w:szCs w:val="16"/>
              </w:rPr>
              <w:t>Clarifications to QoS support for NB-IoT</w:t>
            </w:r>
          </w:p>
        </w:tc>
        <w:tc>
          <w:tcPr>
            <w:tcW w:w="708" w:type="dxa"/>
            <w:shd w:val="solid" w:color="FFFFFF" w:fill="auto"/>
          </w:tcPr>
          <w:p w14:paraId="4ED67210" w14:textId="77777777" w:rsidR="00D40151" w:rsidRDefault="00D40151" w:rsidP="00A22EDB">
            <w:pPr>
              <w:pStyle w:val="TAC"/>
              <w:rPr>
                <w:sz w:val="16"/>
                <w:szCs w:val="16"/>
              </w:rPr>
            </w:pPr>
            <w:r>
              <w:rPr>
                <w:sz w:val="16"/>
                <w:szCs w:val="16"/>
              </w:rPr>
              <w:t>16.2.0</w:t>
            </w:r>
          </w:p>
        </w:tc>
      </w:tr>
      <w:tr w:rsidR="00D40151" w:rsidRPr="009E0DE1" w14:paraId="31E276CB" w14:textId="77777777" w:rsidTr="00A22EDB">
        <w:tc>
          <w:tcPr>
            <w:tcW w:w="800" w:type="dxa"/>
            <w:shd w:val="solid" w:color="FFFFFF" w:fill="auto"/>
          </w:tcPr>
          <w:p w14:paraId="7C9E3A4A" w14:textId="77777777" w:rsidR="00D40151" w:rsidRDefault="00D40151" w:rsidP="00A22EDB">
            <w:pPr>
              <w:pStyle w:val="TAC"/>
              <w:rPr>
                <w:sz w:val="16"/>
                <w:szCs w:val="16"/>
              </w:rPr>
            </w:pPr>
            <w:r>
              <w:rPr>
                <w:sz w:val="16"/>
                <w:szCs w:val="16"/>
              </w:rPr>
              <w:t>2019-09</w:t>
            </w:r>
          </w:p>
        </w:tc>
        <w:tc>
          <w:tcPr>
            <w:tcW w:w="800" w:type="dxa"/>
            <w:shd w:val="solid" w:color="FFFFFF" w:fill="auto"/>
          </w:tcPr>
          <w:p w14:paraId="5D2F245D" w14:textId="77777777" w:rsidR="00D40151" w:rsidRDefault="00D40151" w:rsidP="00A22EDB">
            <w:pPr>
              <w:pStyle w:val="TAC"/>
              <w:rPr>
                <w:sz w:val="16"/>
                <w:szCs w:val="16"/>
              </w:rPr>
            </w:pPr>
            <w:r>
              <w:rPr>
                <w:sz w:val="16"/>
                <w:szCs w:val="16"/>
              </w:rPr>
              <w:t>SP#85</w:t>
            </w:r>
          </w:p>
        </w:tc>
        <w:tc>
          <w:tcPr>
            <w:tcW w:w="1094" w:type="dxa"/>
            <w:shd w:val="solid" w:color="FFFFFF" w:fill="auto"/>
          </w:tcPr>
          <w:p w14:paraId="7492EACF" w14:textId="77777777" w:rsidR="00D40151" w:rsidRDefault="00D40151" w:rsidP="00A22EDB">
            <w:pPr>
              <w:pStyle w:val="TAC"/>
              <w:rPr>
                <w:sz w:val="16"/>
                <w:szCs w:val="16"/>
              </w:rPr>
            </w:pPr>
            <w:r w:rsidRPr="00C6688B">
              <w:rPr>
                <w:sz w:val="16"/>
                <w:szCs w:val="16"/>
              </w:rPr>
              <w:t>SP-190617</w:t>
            </w:r>
          </w:p>
        </w:tc>
        <w:tc>
          <w:tcPr>
            <w:tcW w:w="567" w:type="dxa"/>
            <w:shd w:val="solid" w:color="FFFFFF" w:fill="auto"/>
          </w:tcPr>
          <w:p w14:paraId="4346FE09" w14:textId="77777777" w:rsidR="00D40151" w:rsidRDefault="00D40151" w:rsidP="00A22EDB">
            <w:pPr>
              <w:pStyle w:val="TAL"/>
              <w:rPr>
                <w:sz w:val="16"/>
                <w:szCs w:val="16"/>
              </w:rPr>
            </w:pPr>
            <w:r>
              <w:rPr>
                <w:sz w:val="16"/>
                <w:szCs w:val="16"/>
              </w:rPr>
              <w:t>1463</w:t>
            </w:r>
          </w:p>
        </w:tc>
        <w:tc>
          <w:tcPr>
            <w:tcW w:w="425" w:type="dxa"/>
            <w:shd w:val="solid" w:color="FFFFFF" w:fill="auto"/>
          </w:tcPr>
          <w:p w14:paraId="158C7C69" w14:textId="77777777" w:rsidR="00D40151" w:rsidRDefault="00D40151" w:rsidP="00A22EDB">
            <w:pPr>
              <w:pStyle w:val="TAL"/>
              <w:rPr>
                <w:sz w:val="16"/>
                <w:szCs w:val="16"/>
              </w:rPr>
            </w:pPr>
            <w:r>
              <w:rPr>
                <w:sz w:val="16"/>
                <w:szCs w:val="16"/>
              </w:rPr>
              <w:t>3</w:t>
            </w:r>
          </w:p>
        </w:tc>
        <w:tc>
          <w:tcPr>
            <w:tcW w:w="425" w:type="dxa"/>
            <w:shd w:val="solid" w:color="FFFFFF" w:fill="auto"/>
          </w:tcPr>
          <w:p w14:paraId="498D7327" w14:textId="77777777" w:rsidR="00D40151" w:rsidRDefault="00D40151" w:rsidP="00A22EDB">
            <w:pPr>
              <w:pStyle w:val="TAL"/>
              <w:rPr>
                <w:sz w:val="16"/>
                <w:szCs w:val="16"/>
              </w:rPr>
            </w:pPr>
            <w:r>
              <w:rPr>
                <w:sz w:val="16"/>
                <w:szCs w:val="16"/>
              </w:rPr>
              <w:t>F</w:t>
            </w:r>
          </w:p>
        </w:tc>
        <w:tc>
          <w:tcPr>
            <w:tcW w:w="4820" w:type="dxa"/>
            <w:shd w:val="solid" w:color="FFFFFF" w:fill="auto"/>
          </w:tcPr>
          <w:p w14:paraId="5287830C" w14:textId="77777777" w:rsidR="00D40151" w:rsidRDefault="00D40151" w:rsidP="00A22EDB">
            <w:pPr>
              <w:pStyle w:val="TAL"/>
              <w:rPr>
                <w:sz w:val="16"/>
                <w:szCs w:val="16"/>
              </w:rPr>
            </w:pPr>
            <w:r>
              <w:rPr>
                <w:sz w:val="16"/>
                <w:szCs w:val="16"/>
              </w:rPr>
              <w:t>Correction on support of RACS</w:t>
            </w:r>
          </w:p>
        </w:tc>
        <w:tc>
          <w:tcPr>
            <w:tcW w:w="708" w:type="dxa"/>
            <w:shd w:val="solid" w:color="FFFFFF" w:fill="auto"/>
          </w:tcPr>
          <w:p w14:paraId="33BB4212" w14:textId="77777777" w:rsidR="00D40151" w:rsidRDefault="00D40151" w:rsidP="00A22EDB">
            <w:pPr>
              <w:pStyle w:val="TAC"/>
              <w:rPr>
                <w:sz w:val="16"/>
                <w:szCs w:val="16"/>
              </w:rPr>
            </w:pPr>
            <w:r>
              <w:rPr>
                <w:sz w:val="16"/>
                <w:szCs w:val="16"/>
              </w:rPr>
              <w:t>16.2.0</w:t>
            </w:r>
          </w:p>
        </w:tc>
      </w:tr>
      <w:tr w:rsidR="00D40151" w:rsidRPr="009E0DE1" w14:paraId="0ED86728" w14:textId="77777777" w:rsidTr="00A22EDB">
        <w:tc>
          <w:tcPr>
            <w:tcW w:w="800" w:type="dxa"/>
            <w:shd w:val="solid" w:color="FFFFFF" w:fill="auto"/>
          </w:tcPr>
          <w:p w14:paraId="57F423CF" w14:textId="77777777" w:rsidR="00D40151" w:rsidRDefault="00D40151" w:rsidP="00A22EDB">
            <w:pPr>
              <w:pStyle w:val="TAC"/>
              <w:rPr>
                <w:sz w:val="16"/>
                <w:szCs w:val="16"/>
              </w:rPr>
            </w:pPr>
            <w:r>
              <w:rPr>
                <w:sz w:val="16"/>
                <w:szCs w:val="16"/>
              </w:rPr>
              <w:t>2019-09</w:t>
            </w:r>
          </w:p>
        </w:tc>
        <w:tc>
          <w:tcPr>
            <w:tcW w:w="800" w:type="dxa"/>
            <w:shd w:val="solid" w:color="FFFFFF" w:fill="auto"/>
          </w:tcPr>
          <w:p w14:paraId="4C0EA2C7" w14:textId="77777777" w:rsidR="00D40151" w:rsidRDefault="00D40151" w:rsidP="00A22EDB">
            <w:pPr>
              <w:pStyle w:val="TAC"/>
              <w:rPr>
                <w:sz w:val="16"/>
                <w:szCs w:val="16"/>
              </w:rPr>
            </w:pPr>
            <w:r>
              <w:rPr>
                <w:sz w:val="16"/>
                <w:szCs w:val="16"/>
              </w:rPr>
              <w:t>SP#85</w:t>
            </w:r>
          </w:p>
        </w:tc>
        <w:tc>
          <w:tcPr>
            <w:tcW w:w="1094" w:type="dxa"/>
            <w:shd w:val="solid" w:color="FFFFFF" w:fill="auto"/>
          </w:tcPr>
          <w:p w14:paraId="68877951"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30460E24" w14:textId="77777777" w:rsidR="00D40151" w:rsidRDefault="00D40151" w:rsidP="00A22EDB">
            <w:pPr>
              <w:pStyle w:val="TAL"/>
              <w:rPr>
                <w:sz w:val="16"/>
                <w:szCs w:val="16"/>
              </w:rPr>
            </w:pPr>
            <w:r>
              <w:rPr>
                <w:sz w:val="16"/>
                <w:szCs w:val="16"/>
              </w:rPr>
              <w:t>1464</w:t>
            </w:r>
          </w:p>
        </w:tc>
        <w:tc>
          <w:tcPr>
            <w:tcW w:w="425" w:type="dxa"/>
            <w:shd w:val="solid" w:color="FFFFFF" w:fill="auto"/>
          </w:tcPr>
          <w:p w14:paraId="0A993C45" w14:textId="77777777" w:rsidR="00D40151" w:rsidRDefault="00D40151" w:rsidP="00A22EDB">
            <w:pPr>
              <w:pStyle w:val="TAL"/>
              <w:rPr>
                <w:sz w:val="16"/>
                <w:szCs w:val="16"/>
              </w:rPr>
            </w:pPr>
            <w:r>
              <w:rPr>
                <w:sz w:val="16"/>
                <w:szCs w:val="16"/>
              </w:rPr>
              <w:t>3</w:t>
            </w:r>
          </w:p>
        </w:tc>
        <w:tc>
          <w:tcPr>
            <w:tcW w:w="425" w:type="dxa"/>
            <w:shd w:val="solid" w:color="FFFFFF" w:fill="auto"/>
          </w:tcPr>
          <w:p w14:paraId="33A9D798" w14:textId="77777777" w:rsidR="00D40151" w:rsidRDefault="00D40151" w:rsidP="00A22EDB">
            <w:pPr>
              <w:pStyle w:val="TAL"/>
              <w:rPr>
                <w:sz w:val="16"/>
                <w:szCs w:val="16"/>
              </w:rPr>
            </w:pPr>
            <w:r>
              <w:rPr>
                <w:sz w:val="16"/>
                <w:szCs w:val="16"/>
              </w:rPr>
              <w:t>C</w:t>
            </w:r>
          </w:p>
        </w:tc>
        <w:tc>
          <w:tcPr>
            <w:tcW w:w="4820" w:type="dxa"/>
            <w:shd w:val="solid" w:color="FFFFFF" w:fill="auto"/>
          </w:tcPr>
          <w:p w14:paraId="15C0A25C" w14:textId="77777777" w:rsidR="00D40151" w:rsidRDefault="00D40151" w:rsidP="00A22EDB">
            <w:pPr>
              <w:pStyle w:val="TAL"/>
              <w:rPr>
                <w:sz w:val="16"/>
                <w:szCs w:val="16"/>
              </w:rPr>
            </w:pPr>
            <w:r>
              <w:rPr>
                <w:sz w:val="16"/>
                <w:szCs w:val="16"/>
              </w:rPr>
              <w:t>Completing Ethernet port management</w:t>
            </w:r>
          </w:p>
        </w:tc>
        <w:tc>
          <w:tcPr>
            <w:tcW w:w="708" w:type="dxa"/>
            <w:shd w:val="solid" w:color="FFFFFF" w:fill="auto"/>
          </w:tcPr>
          <w:p w14:paraId="1A21697C" w14:textId="77777777" w:rsidR="00D40151" w:rsidRDefault="00D40151" w:rsidP="00A22EDB">
            <w:pPr>
              <w:pStyle w:val="TAC"/>
              <w:rPr>
                <w:sz w:val="16"/>
                <w:szCs w:val="16"/>
              </w:rPr>
            </w:pPr>
            <w:r>
              <w:rPr>
                <w:sz w:val="16"/>
                <w:szCs w:val="16"/>
              </w:rPr>
              <w:t>16.2.0</w:t>
            </w:r>
          </w:p>
        </w:tc>
      </w:tr>
      <w:tr w:rsidR="00D40151" w:rsidRPr="009E0DE1" w14:paraId="6CC7277E" w14:textId="77777777" w:rsidTr="00A22EDB">
        <w:tc>
          <w:tcPr>
            <w:tcW w:w="800" w:type="dxa"/>
            <w:shd w:val="solid" w:color="FFFFFF" w:fill="auto"/>
          </w:tcPr>
          <w:p w14:paraId="1EFA2A59" w14:textId="77777777" w:rsidR="00D40151" w:rsidRDefault="00D40151" w:rsidP="00A22EDB">
            <w:pPr>
              <w:pStyle w:val="TAC"/>
              <w:rPr>
                <w:sz w:val="16"/>
                <w:szCs w:val="16"/>
              </w:rPr>
            </w:pPr>
            <w:r>
              <w:rPr>
                <w:sz w:val="16"/>
                <w:szCs w:val="16"/>
              </w:rPr>
              <w:t>2019-09</w:t>
            </w:r>
          </w:p>
        </w:tc>
        <w:tc>
          <w:tcPr>
            <w:tcW w:w="800" w:type="dxa"/>
            <w:shd w:val="solid" w:color="FFFFFF" w:fill="auto"/>
          </w:tcPr>
          <w:p w14:paraId="7E375060" w14:textId="77777777" w:rsidR="00D40151" w:rsidRDefault="00D40151" w:rsidP="00A22EDB">
            <w:pPr>
              <w:pStyle w:val="TAC"/>
              <w:rPr>
                <w:sz w:val="16"/>
                <w:szCs w:val="16"/>
              </w:rPr>
            </w:pPr>
            <w:r>
              <w:rPr>
                <w:sz w:val="16"/>
                <w:szCs w:val="16"/>
              </w:rPr>
              <w:t>SP#85</w:t>
            </w:r>
          </w:p>
        </w:tc>
        <w:tc>
          <w:tcPr>
            <w:tcW w:w="1094" w:type="dxa"/>
            <w:shd w:val="solid" w:color="FFFFFF" w:fill="auto"/>
          </w:tcPr>
          <w:p w14:paraId="2B136DFC"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236F20CF" w14:textId="77777777" w:rsidR="00D40151" w:rsidRDefault="00D40151" w:rsidP="00A22EDB">
            <w:pPr>
              <w:pStyle w:val="TAL"/>
              <w:rPr>
                <w:sz w:val="16"/>
                <w:szCs w:val="16"/>
              </w:rPr>
            </w:pPr>
            <w:r>
              <w:rPr>
                <w:sz w:val="16"/>
                <w:szCs w:val="16"/>
              </w:rPr>
              <w:t>1465</w:t>
            </w:r>
          </w:p>
        </w:tc>
        <w:tc>
          <w:tcPr>
            <w:tcW w:w="425" w:type="dxa"/>
            <w:shd w:val="solid" w:color="FFFFFF" w:fill="auto"/>
          </w:tcPr>
          <w:p w14:paraId="794A6AE1" w14:textId="77777777" w:rsidR="00D40151" w:rsidRDefault="00D40151" w:rsidP="00A22EDB">
            <w:pPr>
              <w:pStyle w:val="TAL"/>
              <w:rPr>
                <w:sz w:val="16"/>
                <w:szCs w:val="16"/>
              </w:rPr>
            </w:pPr>
            <w:r>
              <w:rPr>
                <w:sz w:val="16"/>
                <w:szCs w:val="16"/>
              </w:rPr>
              <w:t>2</w:t>
            </w:r>
          </w:p>
        </w:tc>
        <w:tc>
          <w:tcPr>
            <w:tcW w:w="425" w:type="dxa"/>
            <w:shd w:val="solid" w:color="FFFFFF" w:fill="auto"/>
          </w:tcPr>
          <w:p w14:paraId="36F33718" w14:textId="77777777" w:rsidR="00D40151" w:rsidRDefault="00D40151" w:rsidP="00A22EDB">
            <w:pPr>
              <w:pStyle w:val="TAL"/>
              <w:rPr>
                <w:sz w:val="16"/>
                <w:szCs w:val="16"/>
              </w:rPr>
            </w:pPr>
            <w:r>
              <w:rPr>
                <w:sz w:val="16"/>
                <w:szCs w:val="16"/>
              </w:rPr>
              <w:t>F</w:t>
            </w:r>
          </w:p>
        </w:tc>
        <w:tc>
          <w:tcPr>
            <w:tcW w:w="4820" w:type="dxa"/>
            <w:shd w:val="solid" w:color="FFFFFF" w:fill="auto"/>
          </w:tcPr>
          <w:p w14:paraId="2B956937" w14:textId="77777777" w:rsidR="00D40151" w:rsidRDefault="00D40151" w:rsidP="00A22EDB">
            <w:pPr>
              <w:pStyle w:val="TAL"/>
              <w:rPr>
                <w:sz w:val="16"/>
                <w:szCs w:val="16"/>
              </w:rPr>
            </w:pPr>
            <w:r>
              <w:rPr>
                <w:sz w:val="16"/>
                <w:szCs w:val="16"/>
              </w:rPr>
              <w:t xml:space="preserve">Adding N4 Notification about buffered packets being dropped </w:t>
            </w:r>
          </w:p>
        </w:tc>
        <w:tc>
          <w:tcPr>
            <w:tcW w:w="708" w:type="dxa"/>
            <w:shd w:val="solid" w:color="FFFFFF" w:fill="auto"/>
          </w:tcPr>
          <w:p w14:paraId="1DF22020" w14:textId="77777777" w:rsidR="00D40151" w:rsidRDefault="00D40151" w:rsidP="00A22EDB">
            <w:pPr>
              <w:pStyle w:val="TAC"/>
              <w:rPr>
                <w:sz w:val="16"/>
                <w:szCs w:val="16"/>
              </w:rPr>
            </w:pPr>
            <w:r>
              <w:rPr>
                <w:sz w:val="16"/>
                <w:szCs w:val="16"/>
              </w:rPr>
              <w:t>16.2.0</w:t>
            </w:r>
          </w:p>
        </w:tc>
      </w:tr>
      <w:tr w:rsidR="00D40151" w:rsidRPr="009E0DE1" w14:paraId="3FB6C377" w14:textId="77777777" w:rsidTr="00A22EDB">
        <w:tc>
          <w:tcPr>
            <w:tcW w:w="800" w:type="dxa"/>
            <w:shd w:val="solid" w:color="FFFFFF" w:fill="auto"/>
          </w:tcPr>
          <w:p w14:paraId="2F42EBA2" w14:textId="77777777" w:rsidR="00D40151" w:rsidRDefault="00D40151" w:rsidP="00A22EDB">
            <w:pPr>
              <w:pStyle w:val="TAC"/>
              <w:rPr>
                <w:sz w:val="16"/>
                <w:szCs w:val="16"/>
              </w:rPr>
            </w:pPr>
            <w:r>
              <w:rPr>
                <w:sz w:val="16"/>
                <w:szCs w:val="16"/>
              </w:rPr>
              <w:t>2019-09</w:t>
            </w:r>
          </w:p>
        </w:tc>
        <w:tc>
          <w:tcPr>
            <w:tcW w:w="800" w:type="dxa"/>
            <w:shd w:val="solid" w:color="FFFFFF" w:fill="auto"/>
          </w:tcPr>
          <w:p w14:paraId="35567E31" w14:textId="77777777" w:rsidR="00D40151" w:rsidRDefault="00D40151" w:rsidP="00A22EDB">
            <w:pPr>
              <w:pStyle w:val="TAC"/>
              <w:rPr>
                <w:sz w:val="16"/>
                <w:szCs w:val="16"/>
              </w:rPr>
            </w:pPr>
            <w:r>
              <w:rPr>
                <w:sz w:val="16"/>
                <w:szCs w:val="16"/>
              </w:rPr>
              <w:t>SP#85</w:t>
            </w:r>
          </w:p>
        </w:tc>
        <w:tc>
          <w:tcPr>
            <w:tcW w:w="1094" w:type="dxa"/>
            <w:shd w:val="solid" w:color="FFFFFF" w:fill="auto"/>
          </w:tcPr>
          <w:p w14:paraId="5233FD8F" w14:textId="77777777" w:rsidR="00D40151" w:rsidRDefault="00D40151" w:rsidP="00A22EDB">
            <w:pPr>
              <w:pStyle w:val="TAC"/>
              <w:rPr>
                <w:sz w:val="16"/>
                <w:szCs w:val="16"/>
              </w:rPr>
            </w:pPr>
            <w:r w:rsidRPr="00C6688B">
              <w:rPr>
                <w:sz w:val="16"/>
                <w:szCs w:val="16"/>
              </w:rPr>
              <w:t>SP-190609</w:t>
            </w:r>
          </w:p>
        </w:tc>
        <w:tc>
          <w:tcPr>
            <w:tcW w:w="567" w:type="dxa"/>
            <w:shd w:val="solid" w:color="FFFFFF" w:fill="auto"/>
          </w:tcPr>
          <w:p w14:paraId="2F933609" w14:textId="77777777" w:rsidR="00D40151" w:rsidRDefault="00D40151" w:rsidP="00A22EDB">
            <w:pPr>
              <w:pStyle w:val="TAL"/>
              <w:rPr>
                <w:sz w:val="16"/>
                <w:szCs w:val="16"/>
              </w:rPr>
            </w:pPr>
            <w:r>
              <w:rPr>
                <w:sz w:val="16"/>
                <w:szCs w:val="16"/>
              </w:rPr>
              <w:t>1466</w:t>
            </w:r>
          </w:p>
        </w:tc>
        <w:tc>
          <w:tcPr>
            <w:tcW w:w="425" w:type="dxa"/>
            <w:shd w:val="solid" w:color="FFFFFF" w:fill="auto"/>
          </w:tcPr>
          <w:p w14:paraId="3D8CBE01" w14:textId="77777777" w:rsidR="00D40151" w:rsidRDefault="00D40151" w:rsidP="00A22EDB">
            <w:pPr>
              <w:pStyle w:val="TAL"/>
              <w:rPr>
                <w:sz w:val="16"/>
                <w:szCs w:val="16"/>
              </w:rPr>
            </w:pPr>
            <w:r>
              <w:rPr>
                <w:sz w:val="16"/>
                <w:szCs w:val="16"/>
              </w:rPr>
              <w:t>-</w:t>
            </w:r>
          </w:p>
        </w:tc>
        <w:tc>
          <w:tcPr>
            <w:tcW w:w="425" w:type="dxa"/>
            <w:shd w:val="solid" w:color="FFFFFF" w:fill="auto"/>
          </w:tcPr>
          <w:p w14:paraId="5B61F1D2" w14:textId="77777777" w:rsidR="00D40151" w:rsidRDefault="00D40151" w:rsidP="00A22EDB">
            <w:pPr>
              <w:pStyle w:val="TAL"/>
              <w:rPr>
                <w:sz w:val="16"/>
                <w:szCs w:val="16"/>
              </w:rPr>
            </w:pPr>
            <w:r>
              <w:rPr>
                <w:sz w:val="16"/>
                <w:szCs w:val="16"/>
              </w:rPr>
              <w:t>F</w:t>
            </w:r>
          </w:p>
        </w:tc>
        <w:tc>
          <w:tcPr>
            <w:tcW w:w="4820" w:type="dxa"/>
            <w:shd w:val="solid" w:color="FFFFFF" w:fill="auto"/>
          </w:tcPr>
          <w:p w14:paraId="5786EDBD" w14:textId="77777777" w:rsidR="00D40151" w:rsidRDefault="00D40151" w:rsidP="00A22EDB">
            <w:pPr>
              <w:pStyle w:val="TAL"/>
              <w:rPr>
                <w:sz w:val="16"/>
                <w:szCs w:val="16"/>
              </w:rPr>
            </w:pPr>
            <w:r>
              <w:rPr>
                <w:sz w:val="16"/>
                <w:szCs w:val="16"/>
              </w:rPr>
              <w:t>PEI for 5G-RG and FN-RG</w:t>
            </w:r>
          </w:p>
        </w:tc>
        <w:tc>
          <w:tcPr>
            <w:tcW w:w="708" w:type="dxa"/>
            <w:shd w:val="solid" w:color="FFFFFF" w:fill="auto"/>
          </w:tcPr>
          <w:p w14:paraId="6E5B4D70" w14:textId="77777777" w:rsidR="00D40151" w:rsidRDefault="00D40151" w:rsidP="00A22EDB">
            <w:pPr>
              <w:pStyle w:val="TAC"/>
              <w:rPr>
                <w:sz w:val="16"/>
                <w:szCs w:val="16"/>
              </w:rPr>
            </w:pPr>
            <w:r>
              <w:rPr>
                <w:sz w:val="16"/>
                <w:szCs w:val="16"/>
              </w:rPr>
              <w:t>16.2.0</w:t>
            </w:r>
          </w:p>
        </w:tc>
      </w:tr>
      <w:tr w:rsidR="00D40151" w:rsidRPr="009E0DE1" w14:paraId="0AB469E6" w14:textId="77777777" w:rsidTr="00A22EDB">
        <w:tc>
          <w:tcPr>
            <w:tcW w:w="800" w:type="dxa"/>
            <w:shd w:val="solid" w:color="FFFFFF" w:fill="auto"/>
          </w:tcPr>
          <w:p w14:paraId="617576C8" w14:textId="77777777" w:rsidR="00D40151" w:rsidRDefault="00D40151" w:rsidP="00A22EDB">
            <w:pPr>
              <w:pStyle w:val="TAC"/>
              <w:rPr>
                <w:sz w:val="16"/>
                <w:szCs w:val="16"/>
              </w:rPr>
            </w:pPr>
            <w:r>
              <w:rPr>
                <w:sz w:val="16"/>
                <w:szCs w:val="16"/>
              </w:rPr>
              <w:t>2019-09</w:t>
            </w:r>
          </w:p>
        </w:tc>
        <w:tc>
          <w:tcPr>
            <w:tcW w:w="800" w:type="dxa"/>
            <w:shd w:val="solid" w:color="FFFFFF" w:fill="auto"/>
          </w:tcPr>
          <w:p w14:paraId="725ACC97" w14:textId="77777777" w:rsidR="00D40151" w:rsidRDefault="00D40151" w:rsidP="00A22EDB">
            <w:pPr>
              <w:pStyle w:val="TAC"/>
              <w:rPr>
                <w:sz w:val="16"/>
                <w:szCs w:val="16"/>
              </w:rPr>
            </w:pPr>
            <w:r>
              <w:rPr>
                <w:sz w:val="16"/>
                <w:szCs w:val="16"/>
              </w:rPr>
              <w:t>SP#85</w:t>
            </w:r>
          </w:p>
        </w:tc>
        <w:tc>
          <w:tcPr>
            <w:tcW w:w="1094" w:type="dxa"/>
            <w:shd w:val="solid" w:color="FFFFFF" w:fill="auto"/>
          </w:tcPr>
          <w:p w14:paraId="2067B950"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463D00AA" w14:textId="77777777" w:rsidR="00D40151" w:rsidRDefault="00D40151" w:rsidP="00A22EDB">
            <w:pPr>
              <w:pStyle w:val="TAL"/>
              <w:rPr>
                <w:sz w:val="16"/>
                <w:szCs w:val="16"/>
              </w:rPr>
            </w:pPr>
            <w:r>
              <w:rPr>
                <w:sz w:val="16"/>
                <w:szCs w:val="16"/>
              </w:rPr>
              <w:t>1467</w:t>
            </w:r>
          </w:p>
        </w:tc>
        <w:tc>
          <w:tcPr>
            <w:tcW w:w="425" w:type="dxa"/>
            <w:shd w:val="solid" w:color="FFFFFF" w:fill="auto"/>
          </w:tcPr>
          <w:p w14:paraId="2D4F41FD" w14:textId="77777777" w:rsidR="00D40151" w:rsidRDefault="00D40151" w:rsidP="00A22EDB">
            <w:pPr>
              <w:pStyle w:val="TAL"/>
              <w:rPr>
                <w:sz w:val="16"/>
                <w:szCs w:val="16"/>
              </w:rPr>
            </w:pPr>
            <w:r>
              <w:rPr>
                <w:sz w:val="16"/>
                <w:szCs w:val="16"/>
              </w:rPr>
              <w:t>1</w:t>
            </w:r>
          </w:p>
        </w:tc>
        <w:tc>
          <w:tcPr>
            <w:tcW w:w="425" w:type="dxa"/>
            <w:shd w:val="solid" w:color="FFFFFF" w:fill="auto"/>
          </w:tcPr>
          <w:p w14:paraId="54A364A5" w14:textId="77777777" w:rsidR="00D40151" w:rsidRDefault="00D40151" w:rsidP="00A22EDB">
            <w:pPr>
              <w:pStyle w:val="TAL"/>
              <w:rPr>
                <w:sz w:val="16"/>
                <w:szCs w:val="16"/>
              </w:rPr>
            </w:pPr>
            <w:r>
              <w:rPr>
                <w:sz w:val="16"/>
                <w:szCs w:val="16"/>
              </w:rPr>
              <w:t>F</w:t>
            </w:r>
          </w:p>
        </w:tc>
        <w:tc>
          <w:tcPr>
            <w:tcW w:w="4820" w:type="dxa"/>
            <w:shd w:val="solid" w:color="FFFFFF" w:fill="auto"/>
          </w:tcPr>
          <w:p w14:paraId="1B58F0B3" w14:textId="77777777" w:rsidR="00D40151" w:rsidRDefault="00D40151" w:rsidP="00A22EDB">
            <w:pPr>
              <w:pStyle w:val="TAL"/>
              <w:rPr>
                <w:sz w:val="16"/>
                <w:szCs w:val="16"/>
              </w:rPr>
            </w:pPr>
            <w:r>
              <w:rPr>
                <w:sz w:val="16"/>
                <w:szCs w:val="16"/>
              </w:rPr>
              <w:t xml:space="preserve">Corrections to general 5G LAN description </w:t>
            </w:r>
          </w:p>
        </w:tc>
        <w:tc>
          <w:tcPr>
            <w:tcW w:w="708" w:type="dxa"/>
            <w:shd w:val="solid" w:color="FFFFFF" w:fill="auto"/>
          </w:tcPr>
          <w:p w14:paraId="3E16C5F0" w14:textId="77777777" w:rsidR="00D40151" w:rsidRDefault="00D40151" w:rsidP="00A22EDB">
            <w:pPr>
              <w:pStyle w:val="TAC"/>
              <w:rPr>
                <w:sz w:val="16"/>
                <w:szCs w:val="16"/>
              </w:rPr>
            </w:pPr>
            <w:r>
              <w:rPr>
                <w:sz w:val="16"/>
                <w:szCs w:val="16"/>
              </w:rPr>
              <w:t>16.2.0</w:t>
            </w:r>
          </w:p>
        </w:tc>
      </w:tr>
      <w:tr w:rsidR="00D40151" w:rsidRPr="009E0DE1" w14:paraId="51215249" w14:textId="77777777" w:rsidTr="00A22EDB">
        <w:tc>
          <w:tcPr>
            <w:tcW w:w="800" w:type="dxa"/>
            <w:shd w:val="solid" w:color="FFFFFF" w:fill="auto"/>
          </w:tcPr>
          <w:p w14:paraId="464F4AA3" w14:textId="77777777" w:rsidR="00D40151" w:rsidRDefault="00D40151" w:rsidP="00A22EDB">
            <w:pPr>
              <w:pStyle w:val="TAC"/>
              <w:rPr>
                <w:sz w:val="16"/>
                <w:szCs w:val="16"/>
              </w:rPr>
            </w:pPr>
            <w:r>
              <w:rPr>
                <w:sz w:val="16"/>
                <w:szCs w:val="16"/>
              </w:rPr>
              <w:t>2019-09</w:t>
            </w:r>
          </w:p>
        </w:tc>
        <w:tc>
          <w:tcPr>
            <w:tcW w:w="800" w:type="dxa"/>
            <w:shd w:val="solid" w:color="FFFFFF" w:fill="auto"/>
          </w:tcPr>
          <w:p w14:paraId="6AEF1DE3" w14:textId="77777777" w:rsidR="00D40151" w:rsidRDefault="00D40151" w:rsidP="00A22EDB">
            <w:pPr>
              <w:pStyle w:val="TAC"/>
              <w:rPr>
                <w:sz w:val="16"/>
                <w:szCs w:val="16"/>
              </w:rPr>
            </w:pPr>
            <w:r>
              <w:rPr>
                <w:sz w:val="16"/>
                <w:szCs w:val="16"/>
              </w:rPr>
              <w:t>SP#85</w:t>
            </w:r>
          </w:p>
        </w:tc>
        <w:tc>
          <w:tcPr>
            <w:tcW w:w="1094" w:type="dxa"/>
            <w:shd w:val="solid" w:color="FFFFFF" w:fill="auto"/>
          </w:tcPr>
          <w:p w14:paraId="725A8306"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15617D3C" w14:textId="77777777" w:rsidR="00D40151" w:rsidRDefault="00D40151" w:rsidP="00A22EDB">
            <w:pPr>
              <w:pStyle w:val="TAL"/>
              <w:rPr>
                <w:sz w:val="16"/>
                <w:szCs w:val="16"/>
              </w:rPr>
            </w:pPr>
            <w:r>
              <w:rPr>
                <w:sz w:val="16"/>
                <w:szCs w:val="16"/>
              </w:rPr>
              <w:t>1468</w:t>
            </w:r>
          </w:p>
        </w:tc>
        <w:tc>
          <w:tcPr>
            <w:tcW w:w="425" w:type="dxa"/>
            <w:shd w:val="solid" w:color="FFFFFF" w:fill="auto"/>
          </w:tcPr>
          <w:p w14:paraId="580E2A9B" w14:textId="77777777" w:rsidR="00D40151" w:rsidRDefault="00D40151" w:rsidP="00A22EDB">
            <w:pPr>
              <w:pStyle w:val="TAL"/>
              <w:rPr>
                <w:sz w:val="16"/>
                <w:szCs w:val="16"/>
              </w:rPr>
            </w:pPr>
            <w:r>
              <w:rPr>
                <w:sz w:val="16"/>
                <w:szCs w:val="16"/>
              </w:rPr>
              <w:t>3</w:t>
            </w:r>
          </w:p>
        </w:tc>
        <w:tc>
          <w:tcPr>
            <w:tcW w:w="425" w:type="dxa"/>
            <w:shd w:val="solid" w:color="FFFFFF" w:fill="auto"/>
          </w:tcPr>
          <w:p w14:paraId="328564E9" w14:textId="77777777" w:rsidR="00D40151" w:rsidRDefault="00D40151" w:rsidP="00A22EDB">
            <w:pPr>
              <w:pStyle w:val="TAL"/>
              <w:rPr>
                <w:sz w:val="16"/>
                <w:szCs w:val="16"/>
              </w:rPr>
            </w:pPr>
            <w:r>
              <w:rPr>
                <w:sz w:val="16"/>
                <w:szCs w:val="16"/>
              </w:rPr>
              <w:t>F</w:t>
            </w:r>
          </w:p>
        </w:tc>
        <w:tc>
          <w:tcPr>
            <w:tcW w:w="4820" w:type="dxa"/>
            <w:shd w:val="solid" w:color="FFFFFF" w:fill="auto"/>
          </w:tcPr>
          <w:p w14:paraId="427D0800" w14:textId="77777777" w:rsidR="00D40151" w:rsidRDefault="00D40151" w:rsidP="00A22EDB">
            <w:pPr>
              <w:pStyle w:val="TAL"/>
              <w:rPr>
                <w:sz w:val="16"/>
                <w:szCs w:val="16"/>
              </w:rPr>
            </w:pPr>
            <w:r>
              <w:rPr>
                <w:sz w:val="16"/>
                <w:szCs w:val="16"/>
              </w:rPr>
              <w:t>5G LAN user plane corrections</w:t>
            </w:r>
          </w:p>
        </w:tc>
        <w:tc>
          <w:tcPr>
            <w:tcW w:w="708" w:type="dxa"/>
            <w:shd w:val="solid" w:color="FFFFFF" w:fill="auto"/>
          </w:tcPr>
          <w:p w14:paraId="51A8BB2B" w14:textId="77777777" w:rsidR="00D40151" w:rsidRDefault="00D40151" w:rsidP="00A22EDB">
            <w:pPr>
              <w:pStyle w:val="TAC"/>
              <w:rPr>
                <w:sz w:val="16"/>
                <w:szCs w:val="16"/>
              </w:rPr>
            </w:pPr>
            <w:r>
              <w:rPr>
                <w:sz w:val="16"/>
                <w:szCs w:val="16"/>
              </w:rPr>
              <w:t>16.2.0</w:t>
            </w:r>
          </w:p>
        </w:tc>
      </w:tr>
      <w:tr w:rsidR="00D40151" w:rsidRPr="009E0DE1" w14:paraId="452C4180" w14:textId="77777777" w:rsidTr="00A22EDB">
        <w:tc>
          <w:tcPr>
            <w:tcW w:w="800" w:type="dxa"/>
            <w:shd w:val="solid" w:color="FFFFFF" w:fill="auto"/>
          </w:tcPr>
          <w:p w14:paraId="065EA96B" w14:textId="77777777" w:rsidR="00D40151" w:rsidRDefault="00D40151" w:rsidP="00A22EDB">
            <w:pPr>
              <w:pStyle w:val="TAC"/>
              <w:rPr>
                <w:sz w:val="16"/>
                <w:szCs w:val="16"/>
              </w:rPr>
            </w:pPr>
            <w:r>
              <w:rPr>
                <w:sz w:val="16"/>
                <w:szCs w:val="16"/>
              </w:rPr>
              <w:t>2019-09</w:t>
            </w:r>
          </w:p>
        </w:tc>
        <w:tc>
          <w:tcPr>
            <w:tcW w:w="800" w:type="dxa"/>
            <w:shd w:val="solid" w:color="FFFFFF" w:fill="auto"/>
          </w:tcPr>
          <w:p w14:paraId="78961AC0" w14:textId="77777777" w:rsidR="00D40151" w:rsidRDefault="00D40151" w:rsidP="00A22EDB">
            <w:pPr>
              <w:pStyle w:val="TAC"/>
              <w:rPr>
                <w:sz w:val="16"/>
                <w:szCs w:val="16"/>
              </w:rPr>
            </w:pPr>
            <w:r>
              <w:rPr>
                <w:sz w:val="16"/>
                <w:szCs w:val="16"/>
              </w:rPr>
              <w:t>SP#85</w:t>
            </w:r>
          </w:p>
        </w:tc>
        <w:tc>
          <w:tcPr>
            <w:tcW w:w="1094" w:type="dxa"/>
            <w:shd w:val="solid" w:color="FFFFFF" w:fill="auto"/>
          </w:tcPr>
          <w:p w14:paraId="318D3063"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10860A87" w14:textId="77777777" w:rsidR="00D40151" w:rsidRDefault="00D40151" w:rsidP="00A22EDB">
            <w:pPr>
              <w:pStyle w:val="TAL"/>
              <w:rPr>
                <w:sz w:val="16"/>
                <w:szCs w:val="16"/>
              </w:rPr>
            </w:pPr>
            <w:r>
              <w:rPr>
                <w:sz w:val="16"/>
                <w:szCs w:val="16"/>
              </w:rPr>
              <w:t>1469</w:t>
            </w:r>
          </w:p>
        </w:tc>
        <w:tc>
          <w:tcPr>
            <w:tcW w:w="425" w:type="dxa"/>
            <w:shd w:val="solid" w:color="FFFFFF" w:fill="auto"/>
          </w:tcPr>
          <w:p w14:paraId="014E983E" w14:textId="77777777" w:rsidR="00D40151" w:rsidRDefault="00D40151" w:rsidP="00A22EDB">
            <w:pPr>
              <w:pStyle w:val="TAL"/>
              <w:rPr>
                <w:sz w:val="16"/>
                <w:szCs w:val="16"/>
              </w:rPr>
            </w:pPr>
            <w:r>
              <w:rPr>
                <w:sz w:val="16"/>
                <w:szCs w:val="16"/>
              </w:rPr>
              <w:t>4</w:t>
            </w:r>
          </w:p>
        </w:tc>
        <w:tc>
          <w:tcPr>
            <w:tcW w:w="425" w:type="dxa"/>
            <w:shd w:val="solid" w:color="FFFFFF" w:fill="auto"/>
          </w:tcPr>
          <w:p w14:paraId="3F3322AB" w14:textId="77777777" w:rsidR="00D40151" w:rsidRDefault="00D40151" w:rsidP="00A22EDB">
            <w:pPr>
              <w:pStyle w:val="TAL"/>
              <w:rPr>
                <w:sz w:val="16"/>
                <w:szCs w:val="16"/>
              </w:rPr>
            </w:pPr>
            <w:r>
              <w:rPr>
                <w:sz w:val="16"/>
                <w:szCs w:val="16"/>
              </w:rPr>
              <w:t>F</w:t>
            </w:r>
          </w:p>
        </w:tc>
        <w:tc>
          <w:tcPr>
            <w:tcW w:w="4820" w:type="dxa"/>
            <w:shd w:val="solid" w:color="FFFFFF" w:fill="auto"/>
          </w:tcPr>
          <w:p w14:paraId="27C5D10A" w14:textId="77777777" w:rsidR="00D40151" w:rsidRDefault="00D40151" w:rsidP="00A22EDB">
            <w:pPr>
              <w:pStyle w:val="TAL"/>
              <w:rPr>
                <w:sz w:val="16"/>
                <w:szCs w:val="16"/>
              </w:rPr>
            </w:pPr>
            <w:r>
              <w:rPr>
                <w:sz w:val="16"/>
                <w:szCs w:val="16"/>
              </w:rPr>
              <w:t>Awareness of UE PMF port number and MAC address in UPF</w:t>
            </w:r>
          </w:p>
        </w:tc>
        <w:tc>
          <w:tcPr>
            <w:tcW w:w="708" w:type="dxa"/>
            <w:shd w:val="solid" w:color="FFFFFF" w:fill="auto"/>
          </w:tcPr>
          <w:p w14:paraId="6AF1468B" w14:textId="77777777" w:rsidR="00D40151" w:rsidRDefault="00D40151" w:rsidP="00A22EDB">
            <w:pPr>
              <w:pStyle w:val="TAC"/>
              <w:rPr>
                <w:sz w:val="16"/>
                <w:szCs w:val="16"/>
              </w:rPr>
            </w:pPr>
            <w:r>
              <w:rPr>
                <w:sz w:val="16"/>
                <w:szCs w:val="16"/>
              </w:rPr>
              <w:t>16.2.0</w:t>
            </w:r>
          </w:p>
        </w:tc>
      </w:tr>
      <w:tr w:rsidR="00D40151" w:rsidRPr="009E0DE1" w14:paraId="59329C8C" w14:textId="77777777" w:rsidTr="00A22EDB">
        <w:tc>
          <w:tcPr>
            <w:tcW w:w="800" w:type="dxa"/>
            <w:shd w:val="solid" w:color="FFFFFF" w:fill="auto"/>
          </w:tcPr>
          <w:p w14:paraId="4DD9A0D8" w14:textId="77777777" w:rsidR="00D40151" w:rsidRDefault="00D40151" w:rsidP="00A22EDB">
            <w:pPr>
              <w:pStyle w:val="TAC"/>
              <w:rPr>
                <w:sz w:val="16"/>
                <w:szCs w:val="16"/>
              </w:rPr>
            </w:pPr>
            <w:r>
              <w:rPr>
                <w:sz w:val="16"/>
                <w:szCs w:val="16"/>
              </w:rPr>
              <w:t>2019-09</w:t>
            </w:r>
          </w:p>
        </w:tc>
        <w:tc>
          <w:tcPr>
            <w:tcW w:w="800" w:type="dxa"/>
            <w:shd w:val="solid" w:color="FFFFFF" w:fill="auto"/>
          </w:tcPr>
          <w:p w14:paraId="30FC540A" w14:textId="77777777" w:rsidR="00D40151" w:rsidRDefault="00D40151" w:rsidP="00A22EDB">
            <w:pPr>
              <w:pStyle w:val="TAC"/>
              <w:rPr>
                <w:sz w:val="16"/>
                <w:szCs w:val="16"/>
              </w:rPr>
            </w:pPr>
            <w:r>
              <w:rPr>
                <w:sz w:val="16"/>
                <w:szCs w:val="16"/>
              </w:rPr>
              <w:t>SP#85</w:t>
            </w:r>
          </w:p>
        </w:tc>
        <w:tc>
          <w:tcPr>
            <w:tcW w:w="1094" w:type="dxa"/>
            <w:shd w:val="solid" w:color="FFFFFF" w:fill="auto"/>
          </w:tcPr>
          <w:p w14:paraId="5B30C7BE" w14:textId="77777777" w:rsidR="00D40151" w:rsidRDefault="00D40151" w:rsidP="00A22EDB">
            <w:pPr>
              <w:pStyle w:val="TAC"/>
              <w:rPr>
                <w:sz w:val="16"/>
                <w:szCs w:val="16"/>
              </w:rPr>
            </w:pPr>
            <w:r w:rsidRPr="00C6688B">
              <w:rPr>
                <w:sz w:val="16"/>
                <w:szCs w:val="16"/>
              </w:rPr>
              <w:t>SP-190607</w:t>
            </w:r>
          </w:p>
        </w:tc>
        <w:tc>
          <w:tcPr>
            <w:tcW w:w="567" w:type="dxa"/>
            <w:shd w:val="solid" w:color="FFFFFF" w:fill="auto"/>
          </w:tcPr>
          <w:p w14:paraId="796BA221" w14:textId="77777777" w:rsidR="00D40151" w:rsidRDefault="00D40151" w:rsidP="00A22EDB">
            <w:pPr>
              <w:pStyle w:val="TAL"/>
              <w:rPr>
                <w:sz w:val="16"/>
                <w:szCs w:val="16"/>
              </w:rPr>
            </w:pPr>
            <w:r>
              <w:rPr>
                <w:sz w:val="16"/>
                <w:szCs w:val="16"/>
              </w:rPr>
              <w:t>1470</w:t>
            </w:r>
          </w:p>
        </w:tc>
        <w:tc>
          <w:tcPr>
            <w:tcW w:w="425" w:type="dxa"/>
            <w:shd w:val="solid" w:color="FFFFFF" w:fill="auto"/>
          </w:tcPr>
          <w:p w14:paraId="3137D196" w14:textId="77777777" w:rsidR="00D40151" w:rsidRDefault="00D40151" w:rsidP="00A22EDB">
            <w:pPr>
              <w:pStyle w:val="TAL"/>
              <w:rPr>
                <w:sz w:val="16"/>
                <w:szCs w:val="16"/>
              </w:rPr>
            </w:pPr>
            <w:r>
              <w:rPr>
                <w:sz w:val="16"/>
                <w:szCs w:val="16"/>
              </w:rPr>
              <w:t>4</w:t>
            </w:r>
          </w:p>
        </w:tc>
        <w:tc>
          <w:tcPr>
            <w:tcW w:w="425" w:type="dxa"/>
            <w:shd w:val="solid" w:color="FFFFFF" w:fill="auto"/>
          </w:tcPr>
          <w:p w14:paraId="45703C3C" w14:textId="77777777" w:rsidR="00D40151" w:rsidRDefault="00D40151" w:rsidP="00A22EDB">
            <w:pPr>
              <w:pStyle w:val="TAL"/>
              <w:rPr>
                <w:sz w:val="16"/>
                <w:szCs w:val="16"/>
              </w:rPr>
            </w:pPr>
            <w:r>
              <w:rPr>
                <w:sz w:val="16"/>
                <w:szCs w:val="16"/>
              </w:rPr>
              <w:t>F</w:t>
            </w:r>
          </w:p>
        </w:tc>
        <w:tc>
          <w:tcPr>
            <w:tcW w:w="4820" w:type="dxa"/>
            <w:shd w:val="solid" w:color="FFFFFF" w:fill="auto"/>
          </w:tcPr>
          <w:p w14:paraId="7DC3B457" w14:textId="77777777" w:rsidR="00D40151" w:rsidRDefault="00D40151" w:rsidP="00A22EDB">
            <w:pPr>
              <w:pStyle w:val="TAL"/>
              <w:rPr>
                <w:sz w:val="16"/>
                <w:szCs w:val="16"/>
              </w:rPr>
            </w:pPr>
            <w:r>
              <w:rPr>
                <w:sz w:val="16"/>
                <w:szCs w:val="16"/>
              </w:rPr>
              <w:t>Clarification of the Locality of a NF Instance</w:t>
            </w:r>
          </w:p>
        </w:tc>
        <w:tc>
          <w:tcPr>
            <w:tcW w:w="708" w:type="dxa"/>
            <w:shd w:val="solid" w:color="FFFFFF" w:fill="auto"/>
          </w:tcPr>
          <w:p w14:paraId="57EA790C" w14:textId="77777777" w:rsidR="00D40151" w:rsidRDefault="00D40151" w:rsidP="00A22EDB">
            <w:pPr>
              <w:pStyle w:val="TAC"/>
              <w:rPr>
                <w:sz w:val="16"/>
                <w:szCs w:val="16"/>
              </w:rPr>
            </w:pPr>
            <w:r>
              <w:rPr>
                <w:sz w:val="16"/>
                <w:szCs w:val="16"/>
              </w:rPr>
              <w:t>16.2.0</w:t>
            </w:r>
          </w:p>
        </w:tc>
      </w:tr>
      <w:tr w:rsidR="00D40151" w:rsidRPr="009E0DE1" w14:paraId="39E584E1" w14:textId="77777777" w:rsidTr="00A22EDB">
        <w:tc>
          <w:tcPr>
            <w:tcW w:w="800" w:type="dxa"/>
            <w:shd w:val="solid" w:color="FFFFFF" w:fill="auto"/>
          </w:tcPr>
          <w:p w14:paraId="05AC82E0" w14:textId="77777777" w:rsidR="00D40151" w:rsidRDefault="00D40151" w:rsidP="00A22EDB">
            <w:pPr>
              <w:pStyle w:val="TAC"/>
              <w:rPr>
                <w:sz w:val="16"/>
                <w:szCs w:val="16"/>
              </w:rPr>
            </w:pPr>
            <w:r>
              <w:rPr>
                <w:sz w:val="16"/>
                <w:szCs w:val="16"/>
              </w:rPr>
              <w:t>2019-09</w:t>
            </w:r>
          </w:p>
        </w:tc>
        <w:tc>
          <w:tcPr>
            <w:tcW w:w="800" w:type="dxa"/>
            <w:shd w:val="solid" w:color="FFFFFF" w:fill="auto"/>
          </w:tcPr>
          <w:p w14:paraId="462580F3" w14:textId="77777777" w:rsidR="00D40151" w:rsidRDefault="00D40151" w:rsidP="00A22EDB">
            <w:pPr>
              <w:pStyle w:val="TAC"/>
              <w:rPr>
                <w:sz w:val="16"/>
                <w:szCs w:val="16"/>
              </w:rPr>
            </w:pPr>
            <w:r>
              <w:rPr>
                <w:sz w:val="16"/>
                <w:szCs w:val="16"/>
              </w:rPr>
              <w:t>SP#85</w:t>
            </w:r>
          </w:p>
        </w:tc>
        <w:tc>
          <w:tcPr>
            <w:tcW w:w="1094" w:type="dxa"/>
            <w:shd w:val="solid" w:color="FFFFFF" w:fill="auto"/>
          </w:tcPr>
          <w:p w14:paraId="27D0BF3F" w14:textId="77777777" w:rsidR="00D40151" w:rsidRDefault="00D40151" w:rsidP="00A22EDB">
            <w:pPr>
              <w:pStyle w:val="TAC"/>
              <w:rPr>
                <w:sz w:val="16"/>
                <w:szCs w:val="16"/>
              </w:rPr>
            </w:pPr>
            <w:r w:rsidRPr="00C6688B">
              <w:rPr>
                <w:sz w:val="16"/>
                <w:szCs w:val="16"/>
              </w:rPr>
              <w:t>SP-190621</w:t>
            </w:r>
          </w:p>
        </w:tc>
        <w:tc>
          <w:tcPr>
            <w:tcW w:w="567" w:type="dxa"/>
            <w:shd w:val="solid" w:color="FFFFFF" w:fill="auto"/>
          </w:tcPr>
          <w:p w14:paraId="0E45ACFB" w14:textId="77777777" w:rsidR="00D40151" w:rsidRDefault="00D40151" w:rsidP="00A22EDB">
            <w:pPr>
              <w:pStyle w:val="TAL"/>
              <w:rPr>
                <w:sz w:val="16"/>
                <w:szCs w:val="16"/>
              </w:rPr>
            </w:pPr>
            <w:r>
              <w:rPr>
                <w:sz w:val="16"/>
                <w:szCs w:val="16"/>
              </w:rPr>
              <w:t>1476</w:t>
            </w:r>
          </w:p>
        </w:tc>
        <w:tc>
          <w:tcPr>
            <w:tcW w:w="425" w:type="dxa"/>
            <w:shd w:val="solid" w:color="FFFFFF" w:fill="auto"/>
          </w:tcPr>
          <w:p w14:paraId="2209CB8A" w14:textId="77777777" w:rsidR="00D40151" w:rsidRDefault="00D40151" w:rsidP="00A22EDB">
            <w:pPr>
              <w:pStyle w:val="TAL"/>
              <w:rPr>
                <w:sz w:val="16"/>
                <w:szCs w:val="16"/>
              </w:rPr>
            </w:pPr>
            <w:r>
              <w:rPr>
                <w:sz w:val="16"/>
                <w:szCs w:val="16"/>
              </w:rPr>
              <w:t>2</w:t>
            </w:r>
          </w:p>
        </w:tc>
        <w:tc>
          <w:tcPr>
            <w:tcW w:w="425" w:type="dxa"/>
            <w:shd w:val="solid" w:color="FFFFFF" w:fill="auto"/>
          </w:tcPr>
          <w:p w14:paraId="6CD22301" w14:textId="77777777" w:rsidR="00D40151" w:rsidRDefault="00D40151" w:rsidP="00A22EDB">
            <w:pPr>
              <w:pStyle w:val="TAL"/>
              <w:rPr>
                <w:sz w:val="16"/>
                <w:szCs w:val="16"/>
              </w:rPr>
            </w:pPr>
            <w:r>
              <w:rPr>
                <w:sz w:val="16"/>
                <w:szCs w:val="16"/>
              </w:rPr>
              <w:t>F</w:t>
            </w:r>
          </w:p>
        </w:tc>
        <w:tc>
          <w:tcPr>
            <w:tcW w:w="4820" w:type="dxa"/>
            <w:shd w:val="solid" w:color="FFFFFF" w:fill="auto"/>
          </w:tcPr>
          <w:p w14:paraId="5495CE34" w14:textId="77777777" w:rsidR="00D40151" w:rsidRDefault="00D40151" w:rsidP="00A22EDB">
            <w:pPr>
              <w:pStyle w:val="TAL"/>
              <w:rPr>
                <w:sz w:val="16"/>
                <w:szCs w:val="16"/>
              </w:rPr>
            </w:pPr>
            <w:r>
              <w:rPr>
                <w:sz w:val="16"/>
                <w:szCs w:val="16"/>
              </w:rPr>
              <w:t>Replacement of VPLMN by serving PLMN where appropriate</w:t>
            </w:r>
          </w:p>
        </w:tc>
        <w:tc>
          <w:tcPr>
            <w:tcW w:w="708" w:type="dxa"/>
            <w:shd w:val="solid" w:color="FFFFFF" w:fill="auto"/>
          </w:tcPr>
          <w:p w14:paraId="12149003" w14:textId="77777777" w:rsidR="00D40151" w:rsidRDefault="00D40151" w:rsidP="00A22EDB">
            <w:pPr>
              <w:pStyle w:val="TAC"/>
              <w:rPr>
                <w:sz w:val="16"/>
                <w:szCs w:val="16"/>
              </w:rPr>
            </w:pPr>
            <w:r>
              <w:rPr>
                <w:sz w:val="16"/>
                <w:szCs w:val="16"/>
              </w:rPr>
              <w:t>16.2.0</w:t>
            </w:r>
          </w:p>
        </w:tc>
      </w:tr>
      <w:tr w:rsidR="00D40151" w:rsidRPr="009E0DE1" w14:paraId="4087E06E" w14:textId="77777777" w:rsidTr="00A22EDB">
        <w:tc>
          <w:tcPr>
            <w:tcW w:w="800" w:type="dxa"/>
            <w:shd w:val="solid" w:color="FFFFFF" w:fill="auto"/>
          </w:tcPr>
          <w:p w14:paraId="352771A6" w14:textId="77777777" w:rsidR="00D40151" w:rsidRDefault="00D40151" w:rsidP="00A22EDB">
            <w:pPr>
              <w:pStyle w:val="TAC"/>
              <w:rPr>
                <w:sz w:val="16"/>
                <w:szCs w:val="16"/>
              </w:rPr>
            </w:pPr>
            <w:r>
              <w:rPr>
                <w:sz w:val="16"/>
                <w:szCs w:val="16"/>
              </w:rPr>
              <w:t>2019-09</w:t>
            </w:r>
          </w:p>
        </w:tc>
        <w:tc>
          <w:tcPr>
            <w:tcW w:w="800" w:type="dxa"/>
            <w:shd w:val="solid" w:color="FFFFFF" w:fill="auto"/>
          </w:tcPr>
          <w:p w14:paraId="453FB2D7" w14:textId="77777777" w:rsidR="00D40151" w:rsidRDefault="00D40151" w:rsidP="00A22EDB">
            <w:pPr>
              <w:pStyle w:val="TAC"/>
              <w:rPr>
                <w:sz w:val="16"/>
                <w:szCs w:val="16"/>
              </w:rPr>
            </w:pPr>
            <w:r>
              <w:rPr>
                <w:sz w:val="16"/>
                <w:szCs w:val="16"/>
              </w:rPr>
              <w:t>SP#85</w:t>
            </w:r>
          </w:p>
        </w:tc>
        <w:tc>
          <w:tcPr>
            <w:tcW w:w="1094" w:type="dxa"/>
            <w:shd w:val="solid" w:color="FFFFFF" w:fill="auto"/>
          </w:tcPr>
          <w:p w14:paraId="37BCAB29" w14:textId="77777777" w:rsidR="00D40151" w:rsidRDefault="00D40151" w:rsidP="00A22EDB">
            <w:pPr>
              <w:pStyle w:val="TAC"/>
              <w:rPr>
                <w:sz w:val="16"/>
                <w:szCs w:val="16"/>
              </w:rPr>
            </w:pPr>
            <w:r w:rsidRPr="00C6688B">
              <w:rPr>
                <w:sz w:val="16"/>
                <w:szCs w:val="16"/>
              </w:rPr>
              <w:t>SP-190621</w:t>
            </w:r>
          </w:p>
        </w:tc>
        <w:tc>
          <w:tcPr>
            <w:tcW w:w="567" w:type="dxa"/>
            <w:shd w:val="solid" w:color="FFFFFF" w:fill="auto"/>
          </w:tcPr>
          <w:p w14:paraId="5BFF218E" w14:textId="77777777" w:rsidR="00D40151" w:rsidRDefault="00D40151" w:rsidP="00A22EDB">
            <w:pPr>
              <w:pStyle w:val="TAL"/>
              <w:rPr>
                <w:sz w:val="16"/>
                <w:szCs w:val="16"/>
              </w:rPr>
            </w:pPr>
            <w:r>
              <w:rPr>
                <w:sz w:val="16"/>
                <w:szCs w:val="16"/>
              </w:rPr>
              <w:t>1477</w:t>
            </w:r>
          </w:p>
        </w:tc>
        <w:tc>
          <w:tcPr>
            <w:tcW w:w="425" w:type="dxa"/>
            <w:shd w:val="solid" w:color="FFFFFF" w:fill="auto"/>
          </w:tcPr>
          <w:p w14:paraId="65B7205F" w14:textId="77777777" w:rsidR="00D40151" w:rsidRDefault="00D40151" w:rsidP="00A22EDB">
            <w:pPr>
              <w:pStyle w:val="TAL"/>
              <w:rPr>
                <w:sz w:val="16"/>
                <w:szCs w:val="16"/>
              </w:rPr>
            </w:pPr>
            <w:r>
              <w:rPr>
                <w:sz w:val="16"/>
                <w:szCs w:val="16"/>
              </w:rPr>
              <w:t>1</w:t>
            </w:r>
          </w:p>
        </w:tc>
        <w:tc>
          <w:tcPr>
            <w:tcW w:w="425" w:type="dxa"/>
            <w:shd w:val="solid" w:color="FFFFFF" w:fill="auto"/>
          </w:tcPr>
          <w:p w14:paraId="3D61C9E8" w14:textId="77777777" w:rsidR="00D40151" w:rsidRDefault="00D40151" w:rsidP="00A22EDB">
            <w:pPr>
              <w:pStyle w:val="TAL"/>
              <w:rPr>
                <w:sz w:val="16"/>
                <w:szCs w:val="16"/>
              </w:rPr>
            </w:pPr>
            <w:r>
              <w:rPr>
                <w:sz w:val="16"/>
                <w:szCs w:val="16"/>
              </w:rPr>
              <w:t>F</w:t>
            </w:r>
          </w:p>
        </w:tc>
        <w:tc>
          <w:tcPr>
            <w:tcW w:w="4820" w:type="dxa"/>
            <w:shd w:val="solid" w:color="FFFFFF" w:fill="auto"/>
          </w:tcPr>
          <w:p w14:paraId="6B8BAA9C" w14:textId="77777777" w:rsidR="00D40151" w:rsidRDefault="00D40151" w:rsidP="00A22EDB">
            <w:pPr>
              <w:pStyle w:val="TAL"/>
              <w:rPr>
                <w:sz w:val="16"/>
                <w:szCs w:val="16"/>
              </w:rPr>
            </w:pPr>
            <w:r>
              <w:rPr>
                <w:sz w:val="16"/>
                <w:szCs w:val="16"/>
              </w:rPr>
              <w:t>Clarification on the misalignment of service area restriction between UE and Network</w:t>
            </w:r>
          </w:p>
        </w:tc>
        <w:tc>
          <w:tcPr>
            <w:tcW w:w="708" w:type="dxa"/>
            <w:shd w:val="solid" w:color="FFFFFF" w:fill="auto"/>
          </w:tcPr>
          <w:p w14:paraId="681D2100" w14:textId="77777777" w:rsidR="00D40151" w:rsidRDefault="00D40151" w:rsidP="00A22EDB">
            <w:pPr>
              <w:pStyle w:val="TAC"/>
              <w:rPr>
                <w:sz w:val="16"/>
                <w:szCs w:val="16"/>
              </w:rPr>
            </w:pPr>
            <w:r>
              <w:rPr>
                <w:sz w:val="16"/>
                <w:szCs w:val="16"/>
              </w:rPr>
              <w:t>16.2.0</w:t>
            </w:r>
          </w:p>
        </w:tc>
      </w:tr>
      <w:tr w:rsidR="00D40151" w:rsidRPr="009E0DE1" w14:paraId="01652096" w14:textId="77777777" w:rsidTr="00A22EDB">
        <w:tc>
          <w:tcPr>
            <w:tcW w:w="800" w:type="dxa"/>
            <w:shd w:val="solid" w:color="FFFFFF" w:fill="auto"/>
          </w:tcPr>
          <w:p w14:paraId="37B9B739" w14:textId="77777777" w:rsidR="00D40151" w:rsidRDefault="00D40151" w:rsidP="00A22EDB">
            <w:pPr>
              <w:pStyle w:val="TAC"/>
              <w:rPr>
                <w:sz w:val="16"/>
                <w:szCs w:val="16"/>
              </w:rPr>
            </w:pPr>
            <w:r>
              <w:rPr>
                <w:sz w:val="16"/>
                <w:szCs w:val="16"/>
              </w:rPr>
              <w:t>2019-09</w:t>
            </w:r>
          </w:p>
        </w:tc>
        <w:tc>
          <w:tcPr>
            <w:tcW w:w="800" w:type="dxa"/>
            <w:shd w:val="solid" w:color="FFFFFF" w:fill="auto"/>
          </w:tcPr>
          <w:p w14:paraId="6AB6E8AF" w14:textId="77777777" w:rsidR="00D40151" w:rsidRDefault="00D40151" w:rsidP="00A22EDB">
            <w:pPr>
              <w:pStyle w:val="TAC"/>
              <w:rPr>
                <w:sz w:val="16"/>
                <w:szCs w:val="16"/>
              </w:rPr>
            </w:pPr>
            <w:r>
              <w:rPr>
                <w:sz w:val="16"/>
                <w:szCs w:val="16"/>
              </w:rPr>
              <w:t>SP#85</w:t>
            </w:r>
          </w:p>
        </w:tc>
        <w:tc>
          <w:tcPr>
            <w:tcW w:w="1094" w:type="dxa"/>
            <w:shd w:val="solid" w:color="FFFFFF" w:fill="auto"/>
          </w:tcPr>
          <w:p w14:paraId="06097FC2" w14:textId="77777777" w:rsidR="00D40151" w:rsidRDefault="00D40151" w:rsidP="00A22EDB">
            <w:pPr>
              <w:pStyle w:val="TAC"/>
              <w:rPr>
                <w:sz w:val="16"/>
                <w:szCs w:val="16"/>
              </w:rPr>
            </w:pPr>
            <w:r w:rsidRPr="00C6688B">
              <w:rPr>
                <w:sz w:val="16"/>
                <w:szCs w:val="16"/>
              </w:rPr>
              <w:t>SP-190611</w:t>
            </w:r>
          </w:p>
        </w:tc>
        <w:tc>
          <w:tcPr>
            <w:tcW w:w="567" w:type="dxa"/>
            <w:shd w:val="solid" w:color="FFFFFF" w:fill="auto"/>
          </w:tcPr>
          <w:p w14:paraId="3576E475" w14:textId="77777777" w:rsidR="00D40151" w:rsidRDefault="00D40151" w:rsidP="00A22EDB">
            <w:pPr>
              <w:pStyle w:val="TAL"/>
              <w:rPr>
                <w:sz w:val="16"/>
                <w:szCs w:val="16"/>
              </w:rPr>
            </w:pPr>
            <w:r>
              <w:rPr>
                <w:sz w:val="16"/>
                <w:szCs w:val="16"/>
              </w:rPr>
              <w:t>1478</w:t>
            </w:r>
          </w:p>
        </w:tc>
        <w:tc>
          <w:tcPr>
            <w:tcW w:w="425" w:type="dxa"/>
            <w:shd w:val="solid" w:color="FFFFFF" w:fill="auto"/>
          </w:tcPr>
          <w:p w14:paraId="2D273213" w14:textId="77777777" w:rsidR="00D40151" w:rsidRDefault="00D40151" w:rsidP="00A22EDB">
            <w:pPr>
              <w:pStyle w:val="TAL"/>
              <w:rPr>
                <w:sz w:val="16"/>
                <w:szCs w:val="16"/>
              </w:rPr>
            </w:pPr>
            <w:r>
              <w:rPr>
                <w:sz w:val="16"/>
                <w:szCs w:val="16"/>
              </w:rPr>
              <w:t>1</w:t>
            </w:r>
          </w:p>
        </w:tc>
        <w:tc>
          <w:tcPr>
            <w:tcW w:w="425" w:type="dxa"/>
            <w:shd w:val="solid" w:color="FFFFFF" w:fill="auto"/>
          </w:tcPr>
          <w:p w14:paraId="53B8C703" w14:textId="77777777" w:rsidR="00D40151" w:rsidRDefault="00D40151" w:rsidP="00A22EDB">
            <w:pPr>
              <w:pStyle w:val="TAL"/>
              <w:rPr>
                <w:sz w:val="16"/>
                <w:szCs w:val="16"/>
              </w:rPr>
            </w:pPr>
            <w:r>
              <w:rPr>
                <w:sz w:val="16"/>
                <w:szCs w:val="16"/>
              </w:rPr>
              <w:t>F</w:t>
            </w:r>
          </w:p>
        </w:tc>
        <w:tc>
          <w:tcPr>
            <w:tcW w:w="4820" w:type="dxa"/>
            <w:shd w:val="solid" w:color="FFFFFF" w:fill="auto"/>
          </w:tcPr>
          <w:p w14:paraId="72B79C32" w14:textId="77777777" w:rsidR="00D40151" w:rsidRDefault="00D40151" w:rsidP="00A22EDB">
            <w:pPr>
              <w:pStyle w:val="TAL"/>
              <w:rPr>
                <w:sz w:val="16"/>
                <w:szCs w:val="16"/>
              </w:rPr>
            </w:pPr>
            <w:r>
              <w:rPr>
                <w:sz w:val="16"/>
                <w:szCs w:val="16"/>
              </w:rPr>
              <w:t>Correction of P-CSCF selection to consider proximity to UPF</w:t>
            </w:r>
          </w:p>
        </w:tc>
        <w:tc>
          <w:tcPr>
            <w:tcW w:w="708" w:type="dxa"/>
            <w:shd w:val="solid" w:color="FFFFFF" w:fill="auto"/>
          </w:tcPr>
          <w:p w14:paraId="08F02FC4" w14:textId="77777777" w:rsidR="00D40151" w:rsidRDefault="00D40151" w:rsidP="00A22EDB">
            <w:pPr>
              <w:pStyle w:val="TAC"/>
              <w:rPr>
                <w:sz w:val="16"/>
                <w:szCs w:val="16"/>
              </w:rPr>
            </w:pPr>
            <w:r>
              <w:rPr>
                <w:sz w:val="16"/>
                <w:szCs w:val="16"/>
              </w:rPr>
              <w:t>16.2.0</w:t>
            </w:r>
          </w:p>
        </w:tc>
      </w:tr>
      <w:tr w:rsidR="00D40151" w:rsidRPr="009E0DE1" w14:paraId="2C36D091" w14:textId="77777777" w:rsidTr="00A22EDB">
        <w:tc>
          <w:tcPr>
            <w:tcW w:w="800" w:type="dxa"/>
            <w:shd w:val="solid" w:color="FFFFFF" w:fill="auto"/>
          </w:tcPr>
          <w:p w14:paraId="1F9FDEAE" w14:textId="77777777" w:rsidR="00D40151" w:rsidRDefault="00D40151" w:rsidP="00A22EDB">
            <w:pPr>
              <w:pStyle w:val="TAC"/>
              <w:rPr>
                <w:sz w:val="16"/>
                <w:szCs w:val="16"/>
              </w:rPr>
            </w:pPr>
            <w:r>
              <w:rPr>
                <w:sz w:val="16"/>
                <w:szCs w:val="16"/>
              </w:rPr>
              <w:t>2019-09</w:t>
            </w:r>
          </w:p>
        </w:tc>
        <w:tc>
          <w:tcPr>
            <w:tcW w:w="800" w:type="dxa"/>
            <w:shd w:val="solid" w:color="FFFFFF" w:fill="auto"/>
          </w:tcPr>
          <w:p w14:paraId="532E77ED" w14:textId="77777777" w:rsidR="00D40151" w:rsidRDefault="00D40151" w:rsidP="00A22EDB">
            <w:pPr>
              <w:pStyle w:val="TAC"/>
              <w:rPr>
                <w:sz w:val="16"/>
                <w:szCs w:val="16"/>
              </w:rPr>
            </w:pPr>
            <w:r>
              <w:rPr>
                <w:sz w:val="16"/>
                <w:szCs w:val="16"/>
              </w:rPr>
              <w:t>SP#85</w:t>
            </w:r>
          </w:p>
        </w:tc>
        <w:tc>
          <w:tcPr>
            <w:tcW w:w="1094" w:type="dxa"/>
            <w:shd w:val="solid" w:color="FFFFFF" w:fill="auto"/>
          </w:tcPr>
          <w:p w14:paraId="38BBA5B6"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11D11AC6" w14:textId="77777777" w:rsidR="00D40151" w:rsidRDefault="00D40151" w:rsidP="00A22EDB">
            <w:pPr>
              <w:pStyle w:val="TAL"/>
              <w:rPr>
                <w:sz w:val="16"/>
                <w:szCs w:val="16"/>
              </w:rPr>
            </w:pPr>
            <w:r>
              <w:rPr>
                <w:sz w:val="16"/>
                <w:szCs w:val="16"/>
              </w:rPr>
              <w:t>1479</w:t>
            </w:r>
          </w:p>
        </w:tc>
        <w:tc>
          <w:tcPr>
            <w:tcW w:w="425" w:type="dxa"/>
            <w:shd w:val="solid" w:color="FFFFFF" w:fill="auto"/>
          </w:tcPr>
          <w:p w14:paraId="1DFCE7BD" w14:textId="77777777" w:rsidR="00D40151" w:rsidRDefault="00D40151" w:rsidP="00A22EDB">
            <w:pPr>
              <w:pStyle w:val="TAL"/>
              <w:rPr>
                <w:sz w:val="16"/>
                <w:szCs w:val="16"/>
              </w:rPr>
            </w:pPr>
            <w:r>
              <w:rPr>
                <w:sz w:val="16"/>
                <w:szCs w:val="16"/>
              </w:rPr>
              <w:t>1</w:t>
            </w:r>
          </w:p>
        </w:tc>
        <w:tc>
          <w:tcPr>
            <w:tcW w:w="425" w:type="dxa"/>
            <w:shd w:val="solid" w:color="FFFFFF" w:fill="auto"/>
          </w:tcPr>
          <w:p w14:paraId="0A52EDEB" w14:textId="77777777" w:rsidR="00D40151" w:rsidRDefault="00D40151" w:rsidP="00A22EDB">
            <w:pPr>
              <w:pStyle w:val="TAL"/>
              <w:rPr>
                <w:sz w:val="16"/>
                <w:szCs w:val="16"/>
              </w:rPr>
            </w:pPr>
            <w:r>
              <w:rPr>
                <w:sz w:val="16"/>
                <w:szCs w:val="16"/>
              </w:rPr>
              <w:t>F</w:t>
            </w:r>
          </w:p>
        </w:tc>
        <w:tc>
          <w:tcPr>
            <w:tcW w:w="4820" w:type="dxa"/>
            <w:shd w:val="solid" w:color="FFFFFF" w:fill="auto"/>
          </w:tcPr>
          <w:p w14:paraId="2A7E02F3" w14:textId="77777777" w:rsidR="00D40151" w:rsidRDefault="00D40151" w:rsidP="00A22EDB">
            <w:pPr>
              <w:pStyle w:val="TAL"/>
              <w:rPr>
                <w:sz w:val="16"/>
                <w:szCs w:val="16"/>
              </w:rPr>
            </w:pPr>
            <w:r>
              <w:rPr>
                <w:sz w:val="16"/>
                <w:szCs w:val="16"/>
              </w:rPr>
              <w:t>Aligning Terminology referring to the CIoT 5GS Optimisations</w:t>
            </w:r>
          </w:p>
        </w:tc>
        <w:tc>
          <w:tcPr>
            <w:tcW w:w="708" w:type="dxa"/>
            <w:shd w:val="solid" w:color="FFFFFF" w:fill="auto"/>
          </w:tcPr>
          <w:p w14:paraId="3F43EF0E" w14:textId="77777777" w:rsidR="00D40151" w:rsidRDefault="00D40151" w:rsidP="00A22EDB">
            <w:pPr>
              <w:pStyle w:val="TAC"/>
              <w:rPr>
                <w:sz w:val="16"/>
                <w:szCs w:val="16"/>
              </w:rPr>
            </w:pPr>
            <w:r>
              <w:rPr>
                <w:sz w:val="16"/>
                <w:szCs w:val="16"/>
              </w:rPr>
              <w:t>16.2.0</w:t>
            </w:r>
          </w:p>
        </w:tc>
      </w:tr>
      <w:tr w:rsidR="00D40151" w:rsidRPr="009E0DE1" w14:paraId="7708A2CB" w14:textId="77777777" w:rsidTr="00A22EDB">
        <w:tc>
          <w:tcPr>
            <w:tcW w:w="800" w:type="dxa"/>
            <w:shd w:val="solid" w:color="FFFFFF" w:fill="auto"/>
          </w:tcPr>
          <w:p w14:paraId="4DEC1468" w14:textId="77777777" w:rsidR="00D40151" w:rsidRDefault="00D40151" w:rsidP="00A22EDB">
            <w:pPr>
              <w:pStyle w:val="TAC"/>
              <w:rPr>
                <w:sz w:val="16"/>
                <w:szCs w:val="16"/>
              </w:rPr>
            </w:pPr>
            <w:r>
              <w:rPr>
                <w:sz w:val="16"/>
                <w:szCs w:val="16"/>
              </w:rPr>
              <w:t>2019-09</w:t>
            </w:r>
          </w:p>
        </w:tc>
        <w:tc>
          <w:tcPr>
            <w:tcW w:w="800" w:type="dxa"/>
            <w:shd w:val="solid" w:color="FFFFFF" w:fill="auto"/>
          </w:tcPr>
          <w:p w14:paraId="74D7A96D" w14:textId="77777777" w:rsidR="00D40151" w:rsidRDefault="00D40151" w:rsidP="00A22EDB">
            <w:pPr>
              <w:pStyle w:val="TAC"/>
              <w:rPr>
                <w:sz w:val="16"/>
                <w:szCs w:val="16"/>
              </w:rPr>
            </w:pPr>
            <w:r>
              <w:rPr>
                <w:sz w:val="16"/>
                <w:szCs w:val="16"/>
              </w:rPr>
              <w:t>SP#85</w:t>
            </w:r>
          </w:p>
        </w:tc>
        <w:tc>
          <w:tcPr>
            <w:tcW w:w="1094" w:type="dxa"/>
            <w:shd w:val="solid" w:color="FFFFFF" w:fill="auto"/>
          </w:tcPr>
          <w:p w14:paraId="108BBE06" w14:textId="77777777" w:rsidR="00D40151" w:rsidRDefault="00D40151" w:rsidP="00A22EDB">
            <w:pPr>
              <w:pStyle w:val="TAC"/>
              <w:rPr>
                <w:sz w:val="16"/>
                <w:szCs w:val="16"/>
              </w:rPr>
            </w:pPr>
            <w:r w:rsidRPr="00C6688B">
              <w:rPr>
                <w:sz w:val="16"/>
                <w:szCs w:val="16"/>
              </w:rPr>
              <w:t>SP-190617</w:t>
            </w:r>
          </w:p>
        </w:tc>
        <w:tc>
          <w:tcPr>
            <w:tcW w:w="567" w:type="dxa"/>
            <w:shd w:val="solid" w:color="FFFFFF" w:fill="auto"/>
          </w:tcPr>
          <w:p w14:paraId="5C05B6BB" w14:textId="77777777" w:rsidR="00D40151" w:rsidRDefault="00D40151" w:rsidP="00A22EDB">
            <w:pPr>
              <w:pStyle w:val="TAL"/>
              <w:rPr>
                <w:sz w:val="16"/>
                <w:szCs w:val="16"/>
              </w:rPr>
            </w:pPr>
            <w:r>
              <w:rPr>
                <w:sz w:val="16"/>
                <w:szCs w:val="16"/>
              </w:rPr>
              <w:t>1480</w:t>
            </w:r>
          </w:p>
        </w:tc>
        <w:tc>
          <w:tcPr>
            <w:tcW w:w="425" w:type="dxa"/>
            <w:shd w:val="solid" w:color="FFFFFF" w:fill="auto"/>
          </w:tcPr>
          <w:p w14:paraId="624019DE" w14:textId="77777777" w:rsidR="00D40151" w:rsidRDefault="00D40151" w:rsidP="00A22EDB">
            <w:pPr>
              <w:pStyle w:val="TAL"/>
              <w:rPr>
                <w:sz w:val="16"/>
                <w:szCs w:val="16"/>
              </w:rPr>
            </w:pPr>
            <w:r>
              <w:rPr>
                <w:sz w:val="16"/>
                <w:szCs w:val="16"/>
              </w:rPr>
              <w:t>1</w:t>
            </w:r>
          </w:p>
        </w:tc>
        <w:tc>
          <w:tcPr>
            <w:tcW w:w="425" w:type="dxa"/>
            <w:shd w:val="solid" w:color="FFFFFF" w:fill="auto"/>
          </w:tcPr>
          <w:p w14:paraId="502D561B" w14:textId="77777777" w:rsidR="00D40151" w:rsidRDefault="00D40151" w:rsidP="00A22EDB">
            <w:pPr>
              <w:pStyle w:val="TAL"/>
              <w:rPr>
                <w:sz w:val="16"/>
                <w:szCs w:val="16"/>
              </w:rPr>
            </w:pPr>
            <w:r>
              <w:rPr>
                <w:sz w:val="16"/>
                <w:szCs w:val="16"/>
              </w:rPr>
              <w:t>F</w:t>
            </w:r>
          </w:p>
        </w:tc>
        <w:tc>
          <w:tcPr>
            <w:tcW w:w="4820" w:type="dxa"/>
            <w:shd w:val="solid" w:color="FFFFFF" w:fill="auto"/>
          </w:tcPr>
          <w:p w14:paraId="764D1855" w14:textId="77777777" w:rsidR="00D40151" w:rsidRDefault="00D40151" w:rsidP="00A22EDB">
            <w:pPr>
              <w:pStyle w:val="TAL"/>
              <w:rPr>
                <w:sz w:val="16"/>
                <w:szCs w:val="16"/>
              </w:rPr>
            </w:pPr>
            <w:r>
              <w:rPr>
                <w:sz w:val="16"/>
                <w:szCs w:val="16"/>
              </w:rPr>
              <w:t>Corrections of PLMN assigned Capability signaling</w:t>
            </w:r>
          </w:p>
        </w:tc>
        <w:tc>
          <w:tcPr>
            <w:tcW w:w="708" w:type="dxa"/>
            <w:shd w:val="solid" w:color="FFFFFF" w:fill="auto"/>
          </w:tcPr>
          <w:p w14:paraId="06AB5C82" w14:textId="77777777" w:rsidR="00D40151" w:rsidRDefault="00D40151" w:rsidP="00A22EDB">
            <w:pPr>
              <w:pStyle w:val="TAC"/>
              <w:rPr>
                <w:sz w:val="16"/>
                <w:szCs w:val="16"/>
              </w:rPr>
            </w:pPr>
            <w:r>
              <w:rPr>
                <w:sz w:val="16"/>
                <w:szCs w:val="16"/>
              </w:rPr>
              <w:t>16.2.0</w:t>
            </w:r>
          </w:p>
        </w:tc>
      </w:tr>
      <w:tr w:rsidR="00D40151" w:rsidRPr="009E0DE1" w14:paraId="60C25BC1" w14:textId="77777777" w:rsidTr="00A22EDB">
        <w:tc>
          <w:tcPr>
            <w:tcW w:w="800" w:type="dxa"/>
            <w:shd w:val="solid" w:color="FFFFFF" w:fill="auto"/>
          </w:tcPr>
          <w:p w14:paraId="215A2F19" w14:textId="77777777" w:rsidR="00D40151" w:rsidRDefault="00D40151" w:rsidP="00A22EDB">
            <w:pPr>
              <w:pStyle w:val="TAC"/>
              <w:rPr>
                <w:sz w:val="16"/>
                <w:szCs w:val="16"/>
              </w:rPr>
            </w:pPr>
            <w:r>
              <w:rPr>
                <w:sz w:val="16"/>
                <w:szCs w:val="16"/>
              </w:rPr>
              <w:t>2019-09</w:t>
            </w:r>
          </w:p>
        </w:tc>
        <w:tc>
          <w:tcPr>
            <w:tcW w:w="800" w:type="dxa"/>
            <w:shd w:val="solid" w:color="FFFFFF" w:fill="auto"/>
          </w:tcPr>
          <w:p w14:paraId="1BCD948C" w14:textId="77777777" w:rsidR="00D40151" w:rsidRDefault="00D40151" w:rsidP="00A22EDB">
            <w:pPr>
              <w:pStyle w:val="TAC"/>
              <w:rPr>
                <w:sz w:val="16"/>
                <w:szCs w:val="16"/>
              </w:rPr>
            </w:pPr>
            <w:r>
              <w:rPr>
                <w:sz w:val="16"/>
                <w:szCs w:val="16"/>
              </w:rPr>
              <w:t>SP#85</w:t>
            </w:r>
          </w:p>
        </w:tc>
        <w:tc>
          <w:tcPr>
            <w:tcW w:w="1094" w:type="dxa"/>
            <w:shd w:val="solid" w:color="FFFFFF" w:fill="auto"/>
          </w:tcPr>
          <w:p w14:paraId="38C876C2" w14:textId="77777777" w:rsidR="00D40151" w:rsidRDefault="00D40151" w:rsidP="00A22EDB">
            <w:pPr>
              <w:pStyle w:val="TAC"/>
              <w:rPr>
                <w:sz w:val="16"/>
                <w:szCs w:val="16"/>
              </w:rPr>
            </w:pPr>
            <w:r w:rsidRPr="00C6688B">
              <w:rPr>
                <w:sz w:val="16"/>
                <w:szCs w:val="16"/>
              </w:rPr>
              <w:t>SP-190621</w:t>
            </w:r>
          </w:p>
        </w:tc>
        <w:tc>
          <w:tcPr>
            <w:tcW w:w="567" w:type="dxa"/>
            <w:shd w:val="solid" w:color="FFFFFF" w:fill="auto"/>
          </w:tcPr>
          <w:p w14:paraId="7D80B748" w14:textId="77777777" w:rsidR="00D40151" w:rsidRDefault="00D40151" w:rsidP="00A22EDB">
            <w:pPr>
              <w:pStyle w:val="TAL"/>
              <w:rPr>
                <w:sz w:val="16"/>
                <w:szCs w:val="16"/>
              </w:rPr>
            </w:pPr>
            <w:r>
              <w:rPr>
                <w:sz w:val="16"/>
                <w:szCs w:val="16"/>
              </w:rPr>
              <w:t>1483</w:t>
            </w:r>
          </w:p>
        </w:tc>
        <w:tc>
          <w:tcPr>
            <w:tcW w:w="425" w:type="dxa"/>
            <w:shd w:val="solid" w:color="FFFFFF" w:fill="auto"/>
          </w:tcPr>
          <w:p w14:paraId="4E0437F2" w14:textId="77777777" w:rsidR="00D40151" w:rsidRDefault="00D40151" w:rsidP="00A22EDB">
            <w:pPr>
              <w:pStyle w:val="TAL"/>
              <w:rPr>
                <w:sz w:val="16"/>
                <w:szCs w:val="16"/>
              </w:rPr>
            </w:pPr>
            <w:r>
              <w:rPr>
                <w:sz w:val="16"/>
                <w:szCs w:val="16"/>
              </w:rPr>
              <w:t>1</w:t>
            </w:r>
          </w:p>
        </w:tc>
        <w:tc>
          <w:tcPr>
            <w:tcW w:w="425" w:type="dxa"/>
            <w:shd w:val="solid" w:color="FFFFFF" w:fill="auto"/>
          </w:tcPr>
          <w:p w14:paraId="12E3233F" w14:textId="77777777" w:rsidR="00D40151" w:rsidRDefault="00D40151" w:rsidP="00A22EDB">
            <w:pPr>
              <w:pStyle w:val="TAL"/>
              <w:rPr>
                <w:sz w:val="16"/>
                <w:szCs w:val="16"/>
              </w:rPr>
            </w:pPr>
            <w:r>
              <w:rPr>
                <w:sz w:val="16"/>
                <w:szCs w:val="16"/>
              </w:rPr>
              <w:t>F</w:t>
            </w:r>
          </w:p>
        </w:tc>
        <w:tc>
          <w:tcPr>
            <w:tcW w:w="4820" w:type="dxa"/>
            <w:shd w:val="solid" w:color="FFFFFF" w:fill="auto"/>
          </w:tcPr>
          <w:p w14:paraId="2ECBE3AE" w14:textId="77777777" w:rsidR="00D40151" w:rsidRDefault="00D40151" w:rsidP="00A22EDB">
            <w:pPr>
              <w:pStyle w:val="TAL"/>
              <w:rPr>
                <w:sz w:val="16"/>
                <w:szCs w:val="16"/>
              </w:rPr>
            </w:pPr>
            <w:r>
              <w:rPr>
                <w:sz w:val="16"/>
                <w:szCs w:val="16"/>
              </w:rPr>
              <w:t>Correction of Network Slice selection with NSSF</w:t>
            </w:r>
          </w:p>
        </w:tc>
        <w:tc>
          <w:tcPr>
            <w:tcW w:w="708" w:type="dxa"/>
            <w:shd w:val="solid" w:color="FFFFFF" w:fill="auto"/>
          </w:tcPr>
          <w:p w14:paraId="5EEA621A" w14:textId="77777777" w:rsidR="00D40151" w:rsidRDefault="00D40151" w:rsidP="00A22EDB">
            <w:pPr>
              <w:pStyle w:val="TAC"/>
              <w:rPr>
                <w:sz w:val="16"/>
                <w:szCs w:val="16"/>
              </w:rPr>
            </w:pPr>
            <w:r>
              <w:rPr>
                <w:sz w:val="16"/>
                <w:szCs w:val="16"/>
              </w:rPr>
              <w:t>16.2.0</w:t>
            </w:r>
          </w:p>
        </w:tc>
      </w:tr>
      <w:tr w:rsidR="00D40151" w:rsidRPr="009E0DE1" w14:paraId="7F4280E0" w14:textId="77777777" w:rsidTr="00A22EDB">
        <w:tc>
          <w:tcPr>
            <w:tcW w:w="800" w:type="dxa"/>
            <w:shd w:val="solid" w:color="FFFFFF" w:fill="auto"/>
          </w:tcPr>
          <w:p w14:paraId="1B46F2ED" w14:textId="77777777" w:rsidR="00D40151" w:rsidRDefault="00D40151" w:rsidP="00A22EDB">
            <w:pPr>
              <w:pStyle w:val="TAC"/>
              <w:rPr>
                <w:sz w:val="16"/>
                <w:szCs w:val="16"/>
              </w:rPr>
            </w:pPr>
            <w:r>
              <w:rPr>
                <w:sz w:val="16"/>
                <w:szCs w:val="16"/>
              </w:rPr>
              <w:t>2019-09</w:t>
            </w:r>
          </w:p>
        </w:tc>
        <w:tc>
          <w:tcPr>
            <w:tcW w:w="800" w:type="dxa"/>
            <w:shd w:val="solid" w:color="FFFFFF" w:fill="auto"/>
          </w:tcPr>
          <w:p w14:paraId="0BE23296" w14:textId="77777777" w:rsidR="00D40151" w:rsidRDefault="00D40151" w:rsidP="00A22EDB">
            <w:pPr>
              <w:pStyle w:val="TAC"/>
              <w:rPr>
                <w:sz w:val="16"/>
                <w:szCs w:val="16"/>
              </w:rPr>
            </w:pPr>
            <w:r>
              <w:rPr>
                <w:sz w:val="16"/>
                <w:szCs w:val="16"/>
              </w:rPr>
              <w:t>SP#85</w:t>
            </w:r>
          </w:p>
        </w:tc>
        <w:tc>
          <w:tcPr>
            <w:tcW w:w="1094" w:type="dxa"/>
            <w:shd w:val="solid" w:color="FFFFFF" w:fill="auto"/>
          </w:tcPr>
          <w:p w14:paraId="7FBB58B7" w14:textId="77777777" w:rsidR="00D40151" w:rsidRDefault="00D40151" w:rsidP="00A22EDB">
            <w:pPr>
              <w:pStyle w:val="TAC"/>
              <w:rPr>
                <w:sz w:val="16"/>
                <w:szCs w:val="16"/>
              </w:rPr>
            </w:pPr>
            <w:r w:rsidRPr="00C6688B">
              <w:rPr>
                <w:sz w:val="16"/>
                <w:szCs w:val="16"/>
              </w:rPr>
              <w:t>SP-190621</w:t>
            </w:r>
          </w:p>
        </w:tc>
        <w:tc>
          <w:tcPr>
            <w:tcW w:w="567" w:type="dxa"/>
            <w:shd w:val="solid" w:color="FFFFFF" w:fill="auto"/>
          </w:tcPr>
          <w:p w14:paraId="51475579" w14:textId="77777777" w:rsidR="00D40151" w:rsidRDefault="00D40151" w:rsidP="00A22EDB">
            <w:pPr>
              <w:pStyle w:val="TAL"/>
              <w:rPr>
                <w:sz w:val="16"/>
                <w:szCs w:val="16"/>
              </w:rPr>
            </w:pPr>
            <w:r>
              <w:rPr>
                <w:sz w:val="16"/>
                <w:szCs w:val="16"/>
              </w:rPr>
              <w:t>1487</w:t>
            </w:r>
          </w:p>
        </w:tc>
        <w:tc>
          <w:tcPr>
            <w:tcW w:w="425" w:type="dxa"/>
            <w:shd w:val="solid" w:color="FFFFFF" w:fill="auto"/>
          </w:tcPr>
          <w:p w14:paraId="38A6D980" w14:textId="77777777" w:rsidR="00D40151" w:rsidRDefault="00D40151" w:rsidP="00A22EDB">
            <w:pPr>
              <w:pStyle w:val="TAL"/>
              <w:rPr>
                <w:sz w:val="16"/>
                <w:szCs w:val="16"/>
              </w:rPr>
            </w:pPr>
            <w:r>
              <w:rPr>
                <w:sz w:val="16"/>
                <w:szCs w:val="16"/>
              </w:rPr>
              <w:t>3</w:t>
            </w:r>
          </w:p>
        </w:tc>
        <w:tc>
          <w:tcPr>
            <w:tcW w:w="425" w:type="dxa"/>
            <w:shd w:val="solid" w:color="FFFFFF" w:fill="auto"/>
          </w:tcPr>
          <w:p w14:paraId="73F2D578" w14:textId="77777777" w:rsidR="00D40151" w:rsidRDefault="00D40151" w:rsidP="00A22EDB">
            <w:pPr>
              <w:pStyle w:val="TAL"/>
              <w:rPr>
                <w:sz w:val="16"/>
                <w:szCs w:val="16"/>
              </w:rPr>
            </w:pPr>
            <w:r>
              <w:rPr>
                <w:sz w:val="16"/>
                <w:szCs w:val="16"/>
              </w:rPr>
              <w:t>C</w:t>
            </w:r>
          </w:p>
        </w:tc>
        <w:tc>
          <w:tcPr>
            <w:tcW w:w="4820" w:type="dxa"/>
            <w:shd w:val="solid" w:color="FFFFFF" w:fill="auto"/>
          </w:tcPr>
          <w:p w14:paraId="45F451DB" w14:textId="77777777" w:rsidR="00D40151" w:rsidRDefault="00D40151" w:rsidP="00A22EDB">
            <w:pPr>
              <w:pStyle w:val="TAL"/>
              <w:rPr>
                <w:sz w:val="16"/>
                <w:szCs w:val="16"/>
              </w:rPr>
            </w:pPr>
            <w:r>
              <w:rPr>
                <w:sz w:val="16"/>
                <w:szCs w:val="16"/>
              </w:rPr>
              <w:t>DNN replacement in 5GC</w:t>
            </w:r>
          </w:p>
        </w:tc>
        <w:tc>
          <w:tcPr>
            <w:tcW w:w="708" w:type="dxa"/>
            <w:shd w:val="solid" w:color="FFFFFF" w:fill="auto"/>
          </w:tcPr>
          <w:p w14:paraId="48F522BD" w14:textId="77777777" w:rsidR="00D40151" w:rsidRDefault="00D40151" w:rsidP="00A22EDB">
            <w:pPr>
              <w:pStyle w:val="TAC"/>
              <w:rPr>
                <w:sz w:val="16"/>
                <w:szCs w:val="16"/>
              </w:rPr>
            </w:pPr>
            <w:r>
              <w:rPr>
                <w:sz w:val="16"/>
                <w:szCs w:val="16"/>
              </w:rPr>
              <w:t>16.2.0</w:t>
            </w:r>
          </w:p>
        </w:tc>
      </w:tr>
      <w:tr w:rsidR="00D40151" w:rsidRPr="009E0DE1" w14:paraId="42A6862F" w14:textId="77777777" w:rsidTr="00A22EDB">
        <w:tc>
          <w:tcPr>
            <w:tcW w:w="800" w:type="dxa"/>
            <w:shd w:val="solid" w:color="FFFFFF" w:fill="auto"/>
          </w:tcPr>
          <w:p w14:paraId="355717DF" w14:textId="77777777" w:rsidR="00D40151" w:rsidRDefault="00D40151" w:rsidP="00A22EDB">
            <w:pPr>
              <w:pStyle w:val="TAC"/>
              <w:rPr>
                <w:sz w:val="16"/>
                <w:szCs w:val="16"/>
              </w:rPr>
            </w:pPr>
            <w:r>
              <w:rPr>
                <w:sz w:val="16"/>
                <w:szCs w:val="16"/>
              </w:rPr>
              <w:t>2019-09</w:t>
            </w:r>
          </w:p>
        </w:tc>
        <w:tc>
          <w:tcPr>
            <w:tcW w:w="800" w:type="dxa"/>
            <w:shd w:val="solid" w:color="FFFFFF" w:fill="auto"/>
          </w:tcPr>
          <w:p w14:paraId="693BA1A6" w14:textId="77777777" w:rsidR="00D40151" w:rsidRDefault="00D40151" w:rsidP="00A22EDB">
            <w:pPr>
              <w:pStyle w:val="TAC"/>
              <w:rPr>
                <w:sz w:val="16"/>
                <w:szCs w:val="16"/>
              </w:rPr>
            </w:pPr>
            <w:r>
              <w:rPr>
                <w:sz w:val="16"/>
                <w:szCs w:val="16"/>
              </w:rPr>
              <w:t>SP#85</w:t>
            </w:r>
          </w:p>
        </w:tc>
        <w:tc>
          <w:tcPr>
            <w:tcW w:w="1094" w:type="dxa"/>
            <w:shd w:val="solid" w:color="FFFFFF" w:fill="auto"/>
          </w:tcPr>
          <w:p w14:paraId="2FB53CC4" w14:textId="77777777" w:rsidR="00D40151" w:rsidRDefault="00D40151" w:rsidP="00A22EDB">
            <w:pPr>
              <w:pStyle w:val="TAC"/>
              <w:rPr>
                <w:sz w:val="16"/>
                <w:szCs w:val="16"/>
              </w:rPr>
            </w:pPr>
            <w:r w:rsidRPr="00C6688B">
              <w:rPr>
                <w:sz w:val="16"/>
                <w:szCs w:val="16"/>
              </w:rPr>
              <w:t>SP-190608</w:t>
            </w:r>
          </w:p>
        </w:tc>
        <w:tc>
          <w:tcPr>
            <w:tcW w:w="567" w:type="dxa"/>
            <w:shd w:val="solid" w:color="FFFFFF" w:fill="auto"/>
          </w:tcPr>
          <w:p w14:paraId="56E8EE6A" w14:textId="77777777" w:rsidR="00D40151" w:rsidRDefault="00D40151" w:rsidP="00A22EDB">
            <w:pPr>
              <w:pStyle w:val="TAL"/>
              <w:rPr>
                <w:sz w:val="16"/>
                <w:szCs w:val="16"/>
              </w:rPr>
            </w:pPr>
            <w:r>
              <w:rPr>
                <w:sz w:val="16"/>
                <w:szCs w:val="16"/>
              </w:rPr>
              <w:t>1489</w:t>
            </w:r>
          </w:p>
        </w:tc>
        <w:tc>
          <w:tcPr>
            <w:tcW w:w="425" w:type="dxa"/>
            <w:shd w:val="solid" w:color="FFFFFF" w:fill="auto"/>
          </w:tcPr>
          <w:p w14:paraId="410F2FB9" w14:textId="77777777" w:rsidR="00D40151" w:rsidRDefault="00D40151" w:rsidP="00A22EDB">
            <w:pPr>
              <w:pStyle w:val="TAL"/>
              <w:rPr>
                <w:sz w:val="16"/>
                <w:szCs w:val="16"/>
              </w:rPr>
            </w:pPr>
            <w:r>
              <w:rPr>
                <w:sz w:val="16"/>
                <w:szCs w:val="16"/>
              </w:rPr>
              <w:t>1</w:t>
            </w:r>
          </w:p>
        </w:tc>
        <w:tc>
          <w:tcPr>
            <w:tcW w:w="425" w:type="dxa"/>
            <w:shd w:val="solid" w:color="FFFFFF" w:fill="auto"/>
          </w:tcPr>
          <w:p w14:paraId="7EA6B687" w14:textId="77777777" w:rsidR="00D40151" w:rsidRDefault="00D40151" w:rsidP="00A22EDB">
            <w:pPr>
              <w:pStyle w:val="TAL"/>
              <w:rPr>
                <w:sz w:val="16"/>
                <w:szCs w:val="16"/>
              </w:rPr>
            </w:pPr>
            <w:r>
              <w:rPr>
                <w:sz w:val="16"/>
                <w:szCs w:val="16"/>
              </w:rPr>
              <w:t>F</w:t>
            </w:r>
          </w:p>
        </w:tc>
        <w:tc>
          <w:tcPr>
            <w:tcW w:w="4820" w:type="dxa"/>
            <w:shd w:val="solid" w:color="FFFFFF" w:fill="auto"/>
          </w:tcPr>
          <w:p w14:paraId="5CB54F94" w14:textId="77777777" w:rsidR="00D40151" w:rsidRDefault="00D40151" w:rsidP="00A22EDB">
            <w:pPr>
              <w:pStyle w:val="TAL"/>
              <w:rPr>
                <w:sz w:val="16"/>
                <w:szCs w:val="16"/>
              </w:rPr>
            </w:pPr>
            <w:r>
              <w:rPr>
                <w:sz w:val="16"/>
                <w:szCs w:val="16"/>
              </w:rPr>
              <w:t>Failure handling for redundancy based on dual connectivity</w:t>
            </w:r>
          </w:p>
        </w:tc>
        <w:tc>
          <w:tcPr>
            <w:tcW w:w="708" w:type="dxa"/>
            <w:shd w:val="solid" w:color="FFFFFF" w:fill="auto"/>
          </w:tcPr>
          <w:p w14:paraId="32BAC865" w14:textId="77777777" w:rsidR="00D40151" w:rsidRDefault="00D40151" w:rsidP="00A22EDB">
            <w:pPr>
              <w:pStyle w:val="TAC"/>
              <w:rPr>
                <w:sz w:val="16"/>
                <w:szCs w:val="16"/>
              </w:rPr>
            </w:pPr>
            <w:r>
              <w:rPr>
                <w:sz w:val="16"/>
                <w:szCs w:val="16"/>
              </w:rPr>
              <w:t>16.2.0</w:t>
            </w:r>
          </w:p>
        </w:tc>
      </w:tr>
      <w:tr w:rsidR="00D40151" w:rsidRPr="009E0DE1" w14:paraId="304AEE8B" w14:textId="77777777" w:rsidTr="00A22EDB">
        <w:tc>
          <w:tcPr>
            <w:tcW w:w="800" w:type="dxa"/>
            <w:shd w:val="solid" w:color="FFFFFF" w:fill="auto"/>
          </w:tcPr>
          <w:p w14:paraId="09769B75" w14:textId="77777777" w:rsidR="00D40151" w:rsidRDefault="00D40151" w:rsidP="00A22EDB">
            <w:pPr>
              <w:pStyle w:val="TAC"/>
              <w:rPr>
                <w:sz w:val="16"/>
                <w:szCs w:val="16"/>
              </w:rPr>
            </w:pPr>
            <w:r>
              <w:rPr>
                <w:sz w:val="16"/>
                <w:szCs w:val="16"/>
              </w:rPr>
              <w:t>2019-09</w:t>
            </w:r>
          </w:p>
        </w:tc>
        <w:tc>
          <w:tcPr>
            <w:tcW w:w="800" w:type="dxa"/>
            <w:shd w:val="solid" w:color="FFFFFF" w:fill="auto"/>
          </w:tcPr>
          <w:p w14:paraId="26369DF0" w14:textId="77777777" w:rsidR="00D40151" w:rsidRDefault="00D40151" w:rsidP="00A22EDB">
            <w:pPr>
              <w:pStyle w:val="TAC"/>
              <w:rPr>
                <w:sz w:val="16"/>
                <w:szCs w:val="16"/>
              </w:rPr>
            </w:pPr>
            <w:r>
              <w:rPr>
                <w:sz w:val="16"/>
                <w:szCs w:val="16"/>
              </w:rPr>
              <w:t>SP#85</w:t>
            </w:r>
          </w:p>
        </w:tc>
        <w:tc>
          <w:tcPr>
            <w:tcW w:w="1094" w:type="dxa"/>
            <w:shd w:val="solid" w:color="FFFFFF" w:fill="auto"/>
          </w:tcPr>
          <w:p w14:paraId="1855D024" w14:textId="77777777" w:rsidR="00D40151" w:rsidRDefault="00D40151" w:rsidP="00A22EDB">
            <w:pPr>
              <w:pStyle w:val="TAC"/>
              <w:rPr>
                <w:sz w:val="16"/>
                <w:szCs w:val="16"/>
              </w:rPr>
            </w:pPr>
            <w:r w:rsidRPr="00C6688B">
              <w:rPr>
                <w:sz w:val="16"/>
                <w:szCs w:val="16"/>
              </w:rPr>
              <w:t>SP-190608</w:t>
            </w:r>
          </w:p>
        </w:tc>
        <w:tc>
          <w:tcPr>
            <w:tcW w:w="567" w:type="dxa"/>
            <w:shd w:val="solid" w:color="FFFFFF" w:fill="auto"/>
          </w:tcPr>
          <w:p w14:paraId="2F1EA14A" w14:textId="77777777" w:rsidR="00D40151" w:rsidRDefault="00D40151" w:rsidP="00A22EDB">
            <w:pPr>
              <w:pStyle w:val="TAL"/>
              <w:rPr>
                <w:sz w:val="16"/>
                <w:szCs w:val="16"/>
              </w:rPr>
            </w:pPr>
            <w:r>
              <w:rPr>
                <w:sz w:val="16"/>
                <w:szCs w:val="16"/>
              </w:rPr>
              <w:t>1490</w:t>
            </w:r>
          </w:p>
        </w:tc>
        <w:tc>
          <w:tcPr>
            <w:tcW w:w="425" w:type="dxa"/>
            <w:shd w:val="solid" w:color="FFFFFF" w:fill="auto"/>
          </w:tcPr>
          <w:p w14:paraId="451E4DCD" w14:textId="77777777" w:rsidR="00D40151" w:rsidRDefault="00D40151" w:rsidP="00A22EDB">
            <w:pPr>
              <w:pStyle w:val="TAL"/>
              <w:rPr>
                <w:sz w:val="16"/>
                <w:szCs w:val="16"/>
              </w:rPr>
            </w:pPr>
            <w:r>
              <w:rPr>
                <w:sz w:val="16"/>
                <w:szCs w:val="16"/>
              </w:rPr>
              <w:t>1</w:t>
            </w:r>
          </w:p>
        </w:tc>
        <w:tc>
          <w:tcPr>
            <w:tcW w:w="425" w:type="dxa"/>
            <w:shd w:val="solid" w:color="FFFFFF" w:fill="auto"/>
          </w:tcPr>
          <w:p w14:paraId="369B9AF9" w14:textId="77777777" w:rsidR="00D40151" w:rsidRDefault="00D40151" w:rsidP="00A22EDB">
            <w:pPr>
              <w:pStyle w:val="TAL"/>
              <w:rPr>
                <w:sz w:val="16"/>
                <w:szCs w:val="16"/>
              </w:rPr>
            </w:pPr>
            <w:r>
              <w:rPr>
                <w:sz w:val="16"/>
                <w:szCs w:val="16"/>
              </w:rPr>
              <w:t>F</w:t>
            </w:r>
          </w:p>
        </w:tc>
        <w:tc>
          <w:tcPr>
            <w:tcW w:w="4820" w:type="dxa"/>
            <w:shd w:val="solid" w:color="FFFFFF" w:fill="auto"/>
          </w:tcPr>
          <w:p w14:paraId="0A9512B5" w14:textId="77777777" w:rsidR="00D40151" w:rsidRDefault="00D40151" w:rsidP="00A22EDB">
            <w:pPr>
              <w:pStyle w:val="TAL"/>
              <w:rPr>
                <w:sz w:val="16"/>
                <w:szCs w:val="16"/>
              </w:rPr>
            </w:pPr>
            <w:r>
              <w:rPr>
                <w:sz w:val="16"/>
                <w:szCs w:val="16"/>
              </w:rPr>
              <w:t>Clarification on reordering requirement with GTP-U redundancy</w:t>
            </w:r>
          </w:p>
        </w:tc>
        <w:tc>
          <w:tcPr>
            <w:tcW w:w="708" w:type="dxa"/>
            <w:shd w:val="solid" w:color="FFFFFF" w:fill="auto"/>
          </w:tcPr>
          <w:p w14:paraId="13FB71D7" w14:textId="77777777" w:rsidR="00D40151" w:rsidRDefault="00D40151" w:rsidP="00A22EDB">
            <w:pPr>
              <w:pStyle w:val="TAC"/>
              <w:rPr>
                <w:sz w:val="16"/>
                <w:szCs w:val="16"/>
              </w:rPr>
            </w:pPr>
            <w:r>
              <w:rPr>
                <w:sz w:val="16"/>
                <w:szCs w:val="16"/>
              </w:rPr>
              <w:t>16.2.0</w:t>
            </w:r>
          </w:p>
        </w:tc>
      </w:tr>
      <w:tr w:rsidR="00D40151" w:rsidRPr="009E0DE1" w14:paraId="530CFD18" w14:textId="77777777" w:rsidTr="00A22EDB">
        <w:tc>
          <w:tcPr>
            <w:tcW w:w="800" w:type="dxa"/>
            <w:shd w:val="solid" w:color="FFFFFF" w:fill="auto"/>
          </w:tcPr>
          <w:p w14:paraId="45AE0F21" w14:textId="77777777" w:rsidR="00D40151" w:rsidRDefault="00D40151" w:rsidP="00A22EDB">
            <w:pPr>
              <w:pStyle w:val="TAC"/>
              <w:rPr>
                <w:sz w:val="16"/>
                <w:szCs w:val="16"/>
              </w:rPr>
            </w:pPr>
            <w:r>
              <w:rPr>
                <w:sz w:val="16"/>
                <w:szCs w:val="16"/>
              </w:rPr>
              <w:t>2019-09</w:t>
            </w:r>
          </w:p>
        </w:tc>
        <w:tc>
          <w:tcPr>
            <w:tcW w:w="800" w:type="dxa"/>
            <w:shd w:val="solid" w:color="FFFFFF" w:fill="auto"/>
          </w:tcPr>
          <w:p w14:paraId="41874D83" w14:textId="77777777" w:rsidR="00D40151" w:rsidRDefault="00D40151" w:rsidP="00A22EDB">
            <w:pPr>
              <w:pStyle w:val="TAC"/>
              <w:rPr>
                <w:sz w:val="16"/>
                <w:szCs w:val="16"/>
              </w:rPr>
            </w:pPr>
            <w:r>
              <w:rPr>
                <w:sz w:val="16"/>
                <w:szCs w:val="16"/>
              </w:rPr>
              <w:t>SP#85</w:t>
            </w:r>
          </w:p>
        </w:tc>
        <w:tc>
          <w:tcPr>
            <w:tcW w:w="1094" w:type="dxa"/>
            <w:shd w:val="solid" w:color="FFFFFF" w:fill="auto"/>
          </w:tcPr>
          <w:p w14:paraId="7EB58356" w14:textId="77777777" w:rsidR="00D40151" w:rsidRDefault="00D40151" w:rsidP="00A22EDB">
            <w:pPr>
              <w:pStyle w:val="TAC"/>
              <w:rPr>
                <w:sz w:val="16"/>
                <w:szCs w:val="16"/>
              </w:rPr>
            </w:pPr>
            <w:r w:rsidRPr="00C6688B">
              <w:rPr>
                <w:sz w:val="16"/>
                <w:szCs w:val="16"/>
              </w:rPr>
              <w:t>SP-190601</w:t>
            </w:r>
          </w:p>
        </w:tc>
        <w:tc>
          <w:tcPr>
            <w:tcW w:w="567" w:type="dxa"/>
            <w:shd w:val="solid" w:color="FFFFFF" w:fill="auto"/>
          </w:tcPr>
          <w:p w14:paraId="147C77E6" w14:textId="77777777" w:rsidR="00D40151" w:rsidRDefault="00D40151" w:rsidP="00A22EDB">
            <w:pPr>
              <w:pStyle w:val="TAL"/>
              <w:rPr>
                <w:sz w:val="16"/>
                <w:szCs w:val="16"/>
              </w:rPr>
            </w:pPr>
            <w:r>
              <w:rPr>
                <w:sz w:val="16"/>
                <w:szCs w:val="16"/>
              </w:rPr>
              <w:t>1494</w:t>
            </w:r>
          </w:p>
        </w:tc>
        <w:tc>
          <w:tcPr>
            <w:tcW w:w="425" w:type="dxa"/>
            <w:shd w:val="solid" w:color="FFFFFF" w:fill="auto"/>
          </w:tcPr>
          <w:p w14:paraId="06107D90" w14:textId="77777777" w:rsidR="00D40151" w:rsidRDefault="00D40151" w:rsidP="00A22EDB">
            <w:pPr>
              <w:pStyle w:val="TAL"/>
              <w:rPr>
                <w:sz w:val="16"/>
                <w:szCs w:val="16"/>
              </w:rPr>
            </w:pPr>
            <w:r>
              <w:rPr>
                <w:sz w:val="16"/>
                <w:szCs w:val="16"/>
              </w:rPr>
              <w:t>1</w:t>
            </w:r>
          </w:p>
        </w:tc>
        <w:tc>
          <w:tcPr>
            <w:tcW w:w="425" w:type="dxa"/>
            <w:shd w:val="solid" w:color="FFFFFF" w:fill="auto"/>
          </w:tcPr>
          <w:p w14:paraId="41ADA9F8" w14:textId="77777777" w:rsidR="00D40151" w:rsidRDefault="00D40151" w:rsidP="00A22EDB">
            <w:pPr>
              <w:pStyle w:val="TAL"/>
              <w:rPr>
                <w:sz w:val="16"/>
                <w:szCs w:val="16"/>
              </w:rPr>
            </w:pPr>
            <w:r>
              <w:rPr>
                <w:sz w:val="16"/>
                <w:szCs w:val="16"/>
              </w:rPr>
              <w:t>A</w:t>
            </w:r>
          </w:p>
        </w:tc>
        <w:tc>
          <w:tcPr>
            <w:tcW w:w="4820" w:type="dxa"/>
            <w:shd w:val="solid" w:color="FFFFFF" w:fill="auto"/>
          </w:tcPr>
          <w:p w14:paraId="3E5E72D3" w14:textId="77777777" w:rsidR="00D40151" w:rsidRDefault="00D40151" w:rsidP="00A22EDB">
            <w:pPr>
              <w:pStyle w:val="TAL"/>
              <w:rPr>
                <w:sz w:val="16"/>
                <w:szCs w:val="16"/>
              </w:rPr>
            </w:pPr>
            <w:r>
              <w:rPr>
                <w:sz w:val="16"/>
                <w:szCs w:val="16"/>
              </w:rPr>
              <w:t>Discrepancy with TS 33.501 with respect to Secondary Authentication</w:t>
            </w:r>
          </w:p>
        </w:tc>
        <w:tc>
          <w:tcPr>
            <w:tcW w:w="708" w:type="dxa"/>
            <w:shd w:val="solid" w:color="FFFFFF" w:fill="auto"/>
          </w:tcPr>
          <w:p w14:paraId="4867D96D" w14:textId="77777777" w:rsidR="00D40151" w:rsidRDefault="00D40151" w:rsidP="00A22EDB">
            <w:pPr>
              <w:pStyle w:val="TAC"/>
              <w:rPr>
                <w:sz w:val="16"/>
                <w:szCs w:val="16"/>
              </w:rPr>
            </w:pPr>
            <w:r>
              <w:rPr>
                <w:sz w:val="16"/>
                <w:szCs w:val="16"/>
              </w:rPr>
              <w:t>16.2.0</w:t>
            </w:r>
          </w:p>
        </w:tc>
      </w:tr>
      <w:tr w:rsidR="00D40151" w:rsidRPr="009E0DE1" w14:paraId="41943E96" w14:textId="77777777" w:rsidTr="00A22EDB">
        <w:tc>
          <w:tcPr>
            <w:tcW w:w="800" w:type="dxa"/>
            <w:shd w:val="solid" w:color="FFFFFF" w:fill="auto"/>
          </w:tcPr>
          <w:p w14:paraId="34565B09" w14:textId="77777777" w:rsidR="00D40151" w:rsidRDefault="00D40151" w:rsidP="00A22EDB">
            <w:pPr>
              <w:pStyle w:val="TAC"/>
              <w:rPr>
                <w:sz w:val="16"/>
                <w:szCs w:val="16"/>
              </w:rPr>
            </w:pPr>
            <w:r>
              <w:rPr>
                <w:sz w:val="16"/>
                <w:szCs w:val="16"/>
              </w:rPr>
              <w:t>2019-09</w:t>
            </w:r>
          </w:p>
        </w:tc>
        <w:tc>
          <w:tcPr>
            <w:tcW w:w="800" w:type="dxa"/>
            <w:shd w:val="solid" w:color="FFFFFF" w:fill="auto"/>
          </w:tcPr>
          <w:p w14:paraId="6FEF2F86" w14:textId="77777777" w:rsidR="00D40151" w:rsidRDefault="00D40151" w:rsidP="00A22EDB">
            <w:pPr>
              <w:pStyle w:val="TAC"/>
              <w:rPr>
                <w:sz w:val="16"/>
                <w:szCs w:val="16"/>
              </w:rPr>
            </w:pPr>
            <w:r>
              <w:rPr>
                <w:sz w:val="16"/>
                <w:szCs w:val="16"/>
              </w:rPr>
              <w:t>SP#85</w:t>
            </w:r>
          </w:p>
        </w:tc>
        <w:tc>
          <w:tcPr>
            <w:tcW w:w="1094" w:type="dxa"/>
            <w:shd w:val="solid" w:color="FFFFFF" w:fill="auto"/>
          </w:tcPr>
          <w:p w14:paraId="45FF1DEB"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672B8C1F" w14:textId="77777777" w:rsidR="00D40151" w:rsidRDefault="00D40151" w:rsidP="00A22EDB">
            <w:pPr>
              <w:pStyle w:val="TAL"/>
              <w:rPr>
                <w:sz w:val="16"/>
                <w:szCs w:val="16"/>
              </w:rPr>
            </w:pPr>
            <w:r>
              <w:rPr>
                <w:sz w:val="16"/>
                <w:szCs w:val="16"/>
              </w:rPr>
              <w:t>1500</w:t>
            </w:r>
          </w:p>
        </w:tc>
        <w:tc>
          <w:tcPr>
            <w:tcW w:w="425" w:type="dxa"/>
            <w:shd w:val="solid" w:color="FFFFFF" w:fill="auto"/>
          </w:tcPr>
          <w:p w14:paraId="0CAB739B" w14:textId="77777777" w:rsidR="00D40151" w:rsidRDefault="00D40151" w:rsidP="00A22EDB">
            <w:pPr>
              <w:pStyle w:val="TAL"/>
              <w:rPr>
                <w:sz w:val="16"/>
                <w:szCs w:val="16"/>
              </w:rPr>
            </w:pPr>
            <w:r>
              <w:rPr>
                <w:sz w:val="16"/>
                <w:szCs w:val="16"/>
              </w:rPr>
              <w:t>2</w:t>
            </w:r>
          </w:p>
        </w:tc>
        <w:tc>
          <w:tcPr>
            <w:tcW w:w="425" w:type="dxa"/>
            <w:shd w:val="solid" w:color="FFFFFF" w:fill="auto"/>
          </w:tcPr>
          <w:p w14:paraId="287EBBD4" w14:textId="77777777" w:rsidR="00D40151" w:rsidRDefault="00D40151" w:rsidP="00A22EDB">
            <w:pPr>
              <w:pStyle w:val="TAL"/>
              <w:rPr>
                <w:sz w:val="16"/>
                <w:szCs w:val="16"/>
              </w:rPr>
            </w:pPr>
            <w:r>
              <w:rPr>
                <w:sz w:val="16"/>
                <w:szCs w:val="16"/>
              </w:rPr>
              <w:t>F</w:t>
            </w:r>
          </w:p>
        </w:tc>
        <w:tc>
          <w:tcPr>
            <w:tcW w:w="4820" w:type="dxa"/>
            <w:shd w:val="solid" w:color="FFFFFF" w:fill="auto"/>
          </w:tcPr>
          <w:p w14:paraId="20F88889" w14:textId="77777777" w:rsidR="00D40151" w:rsidRDefault="00D40151" w:rsidP="00A22EDB">
            <w:pPr>
              <w:pStyle w:val="TAL"/>
              <w:rPr>
                <w:sz w:val="16"/>
                <w:szCs w:val="16"/>
              </w:rPr>
            </w:pPr>
            <w:r>
              <w:rPr>
                <w:sz w:val="16"/>
                <w:szCs w:val="16"/>
              </w:rPr>
              <w:t>Clarification of traffic switching for GBR QoS flow in MA PDU session</w:t>
            </w:r>
          </w:p>
        </w:tc>
        <w:tc>
          <w:tcPr>
            <w:tcW w:w="708" w:type="dxa"/>
            <w:shd w:val="solid" w:color="FFFFFF" w:fill="auto"/>
          </w:tcPr>
          <w:p w14:paraId="799AC569" w14:textId="77777777" w:rsidR="00D40151" w:rsidRDefault="00D40151" w:rsidP="00A22EDB">
            <w:pPr>
              <w:pStyle w:val="TAC"/>
              <w:rPr>
                <w:sz w:val="16"/>
                <w:szCs w:val="16"/>
              </w:rPr>
            </w:pPr>
            <w:r>
              <w:rPr>
                <w:sz w:val="16"/>
                <w:szCs w:val="16"/>
              </w:rPr>
              <w:t>16.2.0</w:t>
            </w:r>
          </w:p>
        </w:tc>
      </w:tr>
      <w:tr w:rsidR="00D40151" w:rsidRPr="009E0DE1" w14:paraId="7A133395" w14:textId="77777777" w:rsidTr="00A22EDB">
        <w:tc>
          <w:tcPr>
            <w:tcW w:w="800" w:type="dxa"/>
            <w:shd w:val="solid" w:color="FFFFFF" w:fill="auto"/>
          </w:tcPr>
          <w:p w14:paraId="6F31DAA1" w14:textId="77777777" w:rsidR="00D40151" w:rsidRDefault="00D40151" w:rsidP="00A22EDB">
            <w:pPr>
              <w:pStyle w:val="TAC"/>
              <w:rPr>
                <w:sz w:val="16"/>
                <w:szCs w:val="16"/>
              </w:rPr>
            </w:pPr>
            <w:r>
              <w:rPr>
                <w:sz w:val="16"/>
                <w:szCs w:val="16"/>
              </w:rPr>
              <w:t>2019-09</w:t>
            </w:r>
          </w:p>
        </w:tc>
        <w:tc>
          <w:tcPr>
            <w:tcW w:w="800" w:type="dxa"/>
            <w:shd w:val="solid" w:color="FFFFFF" w:fill="auto"/>
          </w:tcPr>
          <w:p w14:paraId="669D4008" w14:textId="77777777" w:rsidR="00D40151" w:rsidRDefault="00D40151" w:rsidP="00A22EDB">
            <w:pPr>
              <w:pStyle w:val="TAC"/>
              <w:rPr>
                <w:sz w:val="16"/>
                <w:szCs w:val="16"/>
              </w:rPr>
            </w:pPr>
            <w:r>
              <w:rPr>
                <w:sz w:val="16"/>
                <w:szCs w:val="16"/>
              </w:rPr>
              <w:t>SP#85</w:t>
            </w:r>
          </w:p>
        </w:tc>
        <w:tc>
          <w:tcPr>
            <w:tcW w:w="1094" w:type="dxa"/>
            <w:shd w:val="solid" w:color="FFFFFF" w:fill="auto"/>
          </w:tcPr>
          <w:p w14:paraId="39AE6253"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71FEE7CF" w14:textId="77777777" w:rsidR="00D40151" w:rsidRDefault="00D40151" w:rsidP="00A22EDB">
            <w:pPr>
              <w:pStyle w:val="TAL"/>
              <w:rPr>
                <w:sz w:val="16"/>
                <w:szCs w:val="16"/>
              </w:rPr>
            </w:pPr>
            <w:r>
              <w:rPr>
                <w:sz w:val="16"/>
                <w:szCs w:val="16"/>
              </w:rPr>
              <w:t>1501</w:t>
            </w:r>
          </w:p>
        </w:tc>
        <w:tc>
          <w:tcPr>
            <w:tcW w:w="425" w:type="dxa"/>
            <w:shd w:val="solid" w:color="FFFFFF" w:fill="auto"/>
          </w:tcPr>
          <w:p w14:paraId="5B0FF259" w14:textId="77777777" w:rsidR="00D40151" w:rsidRDefault="00D40151" w:rsidP="00A22EDB">
            <w:pPr>
              <w:pStyle w:val="TAL"/>
              <w:rPr>
                <w:sz w:val="16"/>
                <w:szCs w:val="16"/>
              </w:rPr>
            </w:pPr>
            <w:r>
              <w:rPr>
                <w:sz w:val="16"/>
                <w:szCs w:val="16"/>
              </w:rPr>
              <w:t>3</w:t>
            </w:r>
          </w:p>
        </w:tc>
        <w:tc>
          <w:tcPr>
            <w:tcW w:w="425" w:type="dxa"/>
            <w:shd w:val="solid" w:color="FFFFFF" w:fill="auto"/>
          </w:tcPr>
          <w:p w14:paraId="0DD12DCE" w14:textId="77777777" w:rsidR="00D40151" w:rsidRDefault="00D40151" w:rsidP="00A22EDB">
            <w:pPr>
              <w:pStyle w:val="TAL"/>
              <w:rPr>
                <w:sz w:val="16"/>
                <w:szCs w:val="16"/>
              </w:rPr>
            </w:pPr>
            <w:r>
              <w:rPr>
                <w:sz w:val="16"/>
                <w:szCs w:val="16"/>
              </w:rPr>
              <w:t>F</w:t>
            </w:r>
          </w:p>
        </w:tc>
        <w:tc>
          <w:tcPr>
            <w:tcW w:w="4820" w:type="dxa"/>
            <w:shd w:val="solid" w:color="FFFFFF" w:fill="auto"/>
          </w:tcPr>
          <w:p w14:paraId="2CD6F9C6" w14:textId="77777777" w:rsidR="00D40151" w:rsidRDefault="00D40151" w:rsidP="00A22EDB">
            <w:pPr>
              <w:pStyle w:val="TAL"/>
              <w:rPr>
                <w:sz w:val="16"/>
                <w:szCs w:val="16"/>
              </w:rPr>
            </w:pPr>
            <w:r>
              <w:rPr>
                <w:sz w:val="16"/>
                <w:szCs w:val="16"/>
              </w:rPr>
              <w:t>N19 Tunnel management</w:t>
            </w:r>
          </w:p>
        </w:tc>
        <w:tc>
          <w:tcPr>
            <w:tcW w:w="708" w:type="dxa"/>
            <w:shd w:val="solid" w:color="FFFFFF" w:fill="auto"/>
          </w:tcPr>
          <w:p w14:paraId="4E38F4C6" w14:textId="77777777" w:rsidR="00D40151" w:rsidRDefault="00D40151" w:rsidP="00A22EDB">
            <w:pPr>
              <w:pStyle w:val="TAC"/>
              <w:rPr>
                <w:sz w:val="16"/>
                <w:szCs w:val="16"/>
              </w:rPr>
            </w:pPr>
            <w:r>
              <w:rPr>
                <w:sz w:val="16"/>
                <w:szCs w:val="16"/>
              </w:rPr>
              <w:t>16.2.0</w:t>
            </w:r>
          </w:p>
        </w:tc>
      </w:tr>
      <w:tr w:rsidR="00D40151" w:rsidRPr="009E0DE1" w14:paraId="394D6AF6" w14:textId="77777777" w:rsidTr="00A22EDB">
        <w:tc>
          <w:tcPr>
            <w:tcW w:w="800" w:type="dxa"/>
            <w:shd w:val="solid" w:color="FFFFFF" w:fill="auto"/>
          </w:tcPr>
          <w:p w14:paraId="4DAECB4C" w14:textId="77777777" w:rsidR="00D40151" w:rsidRDefault="00D40151" w:rsidP="00A22EDB">
            <w:pPr>
              <w:pStyle w:val="TAC"/>
              <w:rPr>
                <w:sz w:val="16"/>
                <w:szCs w:val="16"/>
              </w:rPr>
            </w:pPr>
            <w:r>
              <w:rPr>
                <w:sz w:val="16"/>
                <w:szCs w:val="16"/>
              </w:rPr>
              <w:t>2019-09</w:t>
            </w:r>
          </w:p>
        </w:tc>
        <w:tc>
          <w:tcPr>
            <w:tcW w:w="800" w:type="dxa"/>
            <w:shd w:val="solid" w:color="FFFFFF" w:fill="auto"/>
          </w:tcPr>
          <w:p w14:paraId="45B9F94D" w14:textId="77777777" w:rsidR="00D40151" w:rsidRDefault="00D40151" w:rsidP="00A22EDB">
            <w:pPr>
              <w:pStyle w:val="TAC"/>
              <w:rPr>
                <w:sz w:val="16"/>
                <w:szCs w:val="16"/>
              </w:rPr>
            </w:pPr>
            <w:r>
              <w:rPr>
                <w:sz w:val="16"/>
                <w:szCs w:val="16"/>
              </w:rPr>
              <w:t>SP#85</w:t>
            </w:r>
          </w:p>
        </w:tc>
        <w:tc>
          <w:tcPr>
            <w:tcW w:w="1094" w:type="dxa"/>
            <w:shd w:val="solid" w:color="FFFFFF" w:fill="auto"/>
          </w:tcPr>
          <w:p w14:paraId="0A9DDEE2"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657C4AC2" w14:textId="77777777" w:rsidR="00D40151" w:rsidRDefault="00D40151" w:rsidP="00A22EDB">
            <w:pPr>
              <w:pStyle w:val="TAL"/>
              <w:rPr>
                <w:sz w:val="16"/>
                <w:szCs w:val="16"/>
              </w:rPr>
            </w:pPr>
            <w:r>
              <w:rPr>
                <w:sz w:val="16"/>
                <w:szCs w:val="16"/>
              </w:rPr>
              <w:t>1504</w:t>
            </w:r>
          </w:p>
        </w:tc>
        <w:tc>
          <w:tcPr>
            <w:tcW w:w="425" w:type="dxa"/>
            <w:shd w:val="solid" w:color="FFFFFF" w:fill="auto"/>
          </w:tcPr>
          <w:p w14:paraId="6C4CD954" w14:textId="77777777" w:rsidR="00D40151" w:rsidRDefault="00D40151" w:rsidP="00A22EDB">
            <w:pPr>
              <w:pStyle w:val="TAL"/>
              <w:rPr>
                <w:sz w:val="16"/>
                <w:szCs w:val="16"/>
              </w:rPr>
            </w:pPr>
            <w:r>
              <w:rPr>
                <w:sz w:val="16"/>
                <w:szCs w:val="16"/>
              </w:rPr>
              <w:t>3</w:t>
            </w:r>
          </w:p>
        </w:tc>
        <w:tc>
          <w:tcPr>
            <w:tcW w:w="425" w:type="dxa"/>
            <w:shd w:val="solid" w:color="FFFFFF" w:fill="auto"/>
          </w:tcPr>
          <w:p w14:paraId="5B3A5816" w14:textId="77777777" w:rsidR="00D40151" w:rsidRDefault="00D40151" w:rsidP="00A22EDB">
            <w:pPr>
              <w:pStyle w:val="TAL"/>
              <w:rPr>
                <w:sz w:val="16"/>
                <w:szCs w:val="16"/>
              </w:rPr>
            </w:pPr>
            <w:r>
              <w:rPr>
                <w:sz w:val="16"/>
                <w:szCs w:val="16"/>
              </w:rPr>
              <w:t>C</w:t>
            </w:r>
          </w:p>
        </w:tc>
        <w:tc>
          <w:tcPr>
            <w:tcW w:w="4820" w:type="dxa"/>
            <w:shd w:val="solid" w:color="FFFFFF" w:fill="auto"/>
          </w:tcPr>
          <w:p w14:paraId="68522579" w14:textId="77777777" w:rsidR="00D40151" w:rsidRDefault="00D40151" w:rsidP="00A22EDB">
            <w:pPr>
              <w:pStyle w:val="TAL"/>
              <w:rPr>
                <w:sz w:val="16"/>
                <w:szCs w:val="16"/>
              </w:rPr>
            </w:pPr>
            <w:r>
              <w:rPr>
                <w:sz w:val="16"/>
                <w:szCs w:val="16"/>
              </w:rPr>
              <w:t>TSN Time Synchronization Traffic Handling</w:t>
            </w:r>
          </w:p>
        </w:tc>
        <w:tc>
          <w:tcPr>
            <w:tcW w:w="708" w:type="dxa"/>
            <w:shd w:val="solid" w:color="FFFFFF" w:fill="auto"/>
          </w:tcPr>
          <w:p w14:paraId="327478DC" w14:textId="77777777" w:rsidR="00D40151" w:rsidRDefault="00D40151" w:rsidP="00A22EDB">
            <w:pPr>
              <w:pStyle w:val="TAC"/>
              <w:rPr>
                <w:sz w:val="16"/>
                <w:szCs w:val="16"/>
              </w:rPr>
            </w:pPr>
            <w:r>
              <w:rPr>
                <w:sz w:val="16"/>
                <w:szCs w:val="16"/>
              </w:rPr>
              <w:t>16.2.0</w:t>
            </w:r>
          </w:p>
        </w:tc>
      </w:tr>
      <w:tr w:rsidR="00D40151" w:rsidRPr="009E0DE1" w14:paraId="2CB55FDE" w14:textId="77777777" w:rsidTr="00A22EDB">
        <w:tc>
          <w:tcPr>
            <w:tcW w:w="800" w:type="dxa"/>
            <w:shd w:val="solid" w:color="FFFFFF" w:fill="auto"/>
          </w:tcPr>
          <w:p w14:paraId="6A0D2D71" w14:textId="77777777" w:rsidR="00D40151" w:rsidRDefault="00D40151" w:rsidP="00A22EDB">
            <w:pPr>
              <w:pStyle w:val="TAC"/>
              <w:rPr>
                <w:sz w:val="16"/>
                <w:szCs w:val="16"/>
              </w:rPr>
            </w:pPr>
            <w:r>
              <w:rPr>
                <w:sz w:val="16"/>
                <w:szCs w:val="16"/>
              </w:rPr>
              <w:t>2019-09</w:t>
            </w:r>
          </w:p>
        </w:tc>
        <w:tc>
          <w:tcPr>
            <w:tcW w:w="800" w:type="dxa"/>
            <w:shd w:val="solid" w:color="FFFFFF" w:fill="auto"/>
          </w:tcPr>
          <w:p w14:paraId="16952C3C" w14:textId="77777777" w:rsidR="00D40151" w:rsidRDefault="00D40151" w:rsidP="00A22EDB">
            <w:pPr>
              <w:pStyle w:val="TAC"/>
              <w:rPr>
                <w:sz w:val="16"/>
                <w:szCs w:val="16"/>
              </w:rPr>
            </w:pPr>
            <w:r>
              <w:rPr>
                <w:sz w:val="16"/>
                <w:szCs w:val="16"/>
              </w:rPr>
              <w:t>SP#85</w:t>
            </w:r>
          </w:p>
        </w:tc>
        <w:tc>
          <w:tcPr>
            <w:tcW w:w="1094" w:type="dxa"/>
            <w:shd w:val="solid" w:color="FFFFFF" w:fill="auto"/>
          </w:tcPr>
          <w:p w14:paraId="73CEA7A6"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5A0291CD" w14:textId="77777777" w:rsidR="00D40151" w:rsidRDefault="00D40151" w:rsidP="00A22EDB">
            <w:pPr>
              <w:pStyle w:val="TAL"/>
              <w:rPr>
                <w:sz w:val="16"/>
                <w:szCs w:val="16"/>
              </w:rPr>
            </w:pPr>
            <w:r>
              <w:rPr>
                <w:sz w:val="16"/>
                <w:szCs w:val="16"/>
              </w:rPr>
              <w:t>1507</w:t>
            </w:r>
          </w:p>
        </w:tc>
        <w:tc>
          <w:tcPr>
            <w:tcW w:w="425" w:type="dxa"/>
            <w:shd w:val="solid" w:color="FFFFFF" w:fill="auto"/>
          </w:tcPr>
          <w:p w14:paraId="2FA0411C" w14:textId="77777777" w:rsidR="00D40151" w:rsidRDefault="00D40151" w:rsidP="00A22EDB">
            <w:pPr>
              <w:pStyle w:val="TAL"/>
              <w:rPr>
                <w:sz w:val="16"/>
                <w:szCs w:val="16"/>
              </w:rPr>
            </w:pPr>
            <w:r>
              <w:rPr>
                <w:sz w:val="16"/>
                <w:szCs w:val="16"/>
              </w:rPr>
              <w:t>3</w:t>
            </w:r>
          </w:p>
        </w:tc>
        <w:tc>
          <w:tcPr>
            <w:tcW w:w="425" w:type="dxa"/>
            <w:shd w:val="solid" w:color="FFFFFF" w:fill="auto"/>
          </w:tcPr>
          <w:p w14:paraId="31EEAEA2" w14:textId="77777777" w:rsidR="00D40151" w:rsidRDefault="00D40151" w:rsidP="00A22EDB">
            <w:pPr>
              <w:pStyle w:val="TAL"/>
              <w:rPr>
                <w:sz w:val="16"/>
                <w:szCs w:val="16"/>
              </w:rPr>
            </w:pPr>
            <w:r>
              <w:rPr>
                <w:sz w:val="16"/>
                <w:szCs w:val="16"/>
              </w:rPr>
              <w:t>F</w:t>
            </w:r>
          </w:p>
        </w:tc>
        <w:tc>
          <w:tcPr>
            <w:tcW w:w="4820" w:type="dxa"/>
            <w:shd w:val="solid" w:color="FFFFFF" w:fill="auto"/>
          </w:tcPr>
          <w:p w14:paraId="2CAE4010" w14:textId="77777777" w:rsidR="00D40151" w:rsidRDefault="00D40151" w:rsidP="00A22EDB">
            <w:pPr>
              <w:pStyle w:val="TAL"/>
              <w:rPr>
                <w:sz w:val="16"/>
                <w:szCs w:val="16"/>
              </w:rPr>
            </w:pPr>
            <w:r>
              <w:rPr>
                <w:sz w:val="16"/>
                <w:szCs w:val="16"/>
              </w:rPr>
              <w:t>TSC Assistance Information update</w:t>
            </w:r>
          </w:p>
        </w:tc>
        <w:tc>
          <w:tcPr>
            <w:tcW w:w="708" w:type="dxa"/>
            <w:shd w:val="solid" w:color="FFFFFF" w:fill="auto"/>
          </w:tcPr>
          <w:p w14:paraId="33DC7D08" w14:textId="77777777" w:rsidR="00D40151" w:rsidRDefault="00D40151" w:rsidP="00A22EDB">
            <w:pPr>
              <w:pStyle w:val="TAC"/>
              <w:rPr>
                <w:sz w:val="16"/>
                <w:szCs w:val="16"/>
              </w:rPr>
            </w:pPr>
            <w:r>
              <w:rPr>
                <w:sz w:val="16"/>
                <w:szCs w:val="16"/>
              </w:rPr>
              <w:t>16.2.0</w:t>
            </w:r>
          </w:p>
        </w:tc>
      </w:tr>
      <w:tr w:rsidR="00D40151" w:rsidRPr="009E0DE1" w14:paraId="2DAB49E1" w14:textId="77777777" w:rsidTr="00A22EDB">
        <w:tc>
          <w:tcPr>
            <w:tcW w:w="800" w:type="dxa"/>
            <w:shd w:val="solid" w:color="FFFFFF" w:fill="auto"/>
          </w:tcPr>
          <w:p w14:paraId="452B97D2" w14:textId="77777777" w:rsidR="00D40151" w:rsidRDefault="00D40151" w:rsidP="00A22EDB">
            <w:pPr>
              <w:pStyle w:val="TAC"/>
              <w:rPr>
                <w:sz w:val="16"/>
                <w:szCs w:val="16"/>
              </w:rPr>
            </w:pPr>
            <w:r>
              <w:rPr>
                <w:sz w:val="16"/>
                <w:szCs w:val="16"/>
              </w:rPr>
              <w:t>2019-09</w:t>
            </w:r>
          </w:p>
        </w:tc>
        <w:tc>
          <w:tcPr>
            <w:tcW w:w="800" w:type="dxa"/>
            <w:shd w:val="solid" w:color="FFFFFF" w:fill="auto"/>
          </w:tcPr>
          <w:p w14:paraId="346C3AC4" w14:textId="77777777" w:rsidR="00D40151" w:rsidRDefault="00D40151" w:rsidP="00A22EDB">
            <w:pPr>
              <w:pStyle w:val="TAC"/>
              <w:rPr>
                <w:sz w:val="16"/>
                <w:szCs w:val="16"/>
              </w:rPr>
            </w:pPr>
            <w:r>
              <w:rPr>
                <w:sz w:val="16"/>
                <w:szCs w:val="16"/>
              </w:rPr>
              <w:t>SP#85</w:t>
            </w:r>
          </w:p>
        </w:tc>
        <w:tc>
          <w:tcPr>
            <w:tcW w:w="1094" w:type="dxa"/>
            <w:shd w:val="solid" w:color="FFFFFF" w:fill="auto"/>
          </w:tcPr>
          <w:p w14:paraId="37174520"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12C3A0E3" w14:textId="77777777" w:rsidR="00D40151" w:rsidRDefault="00D40151" w:rsidP="00A22EDB">
            <w:pPr>
              <w:pStyle w:val="TAL"/>
              <w:rPr>
                <w:sz w:val="16"/>
                <w:szCs w:val="16"/>
              </w:rPr>
            </w:pPr>
            <w:r>
              <w:rPr>
                <w:sz w:val="16"/>
                <w:szCs w:val="16"/>
              </w:rPr>
              <w:t>1509</w:t>
            </w:r>
          </w:p>
        </w:tc>
        <w:tc>
          <w:tcPr>
            <w:tcW w:w="425" w:type="dxa"/>
            <w:shd w:val="solid" w:color="FFFFFF" w:fill="auto"/>
          </w:tcPr>
          <w:p w14:paraId="75FFEA25" w14:textId="77777777" w:rsidR="00D40151" w:rsidRDefault="00D40151" w:rsidP="00A22EDB">
            <w:pPr>
              <w:pStyle w:val="TAL"/>
              <w:rPr>
                <w:sz w:val="16"/>
                <w:szCs w:val="16"/>
              </w:rPr>
            </w:pPr>
            <w:r>
              <w:rPr>
                <w:sz w:val="16"/>
                <w:szCs w:val="16"/>
              </w:rPr>
              <w:t>1</w:t>
            </w:r>
          </w:p>
        </w:tc>
        <w:tc>
          <w:tcPr>
            <w:tcW w:w="425" w:type="dxa"/>
            <w:shd w:val="solid" w:color="FFFFFF" w:fill="auto"/>
          </w:tcPr>
          <w:p w14:paraId="75C68ACB" w14:textId="77777777" w:rsidR="00D40151" w:rsidRDefault="00D40151" w:rsidP="00A22EDB">
            <w:pPr>
              <w:pStyle w:val="TAL"/>
              <w:rPr>
                <w:sz w:val="16"/>
                <w:szCs w:val="16"/>
              </w:rPr>
            </w:pPr>
            <w:r>
              <w:rPr>
                <w:sz w:val="16"/>
                <w:szCs w:val="16"/>
              </w:rPr>
              <w:t>F</w:t>
            </w:r>
          </w:p>
        </w:tc>
        <w:tc>
          <w:tcPr>
            <w:tcW w:w="4820" w:type="dxa"/>
            <w:shd w:val="solid" w:color="FFFFFF" w:fill="auto"/>
          </w:tcPr>
          <w:p w14:paraId="5CC7899A" w14:textId="77777777" w:rsidR="00D40151" w:rsidRDefault="00D40151" w:rsidP="00A22EDB">
            <w:pPr>
              <w:pStyle w:val="TAL"/>
              <w:rPr>
                <w:sz w:val="16"/>
                <w:szCs w:val="16"/>
              </w:rPr>
            </w:pPr>
            <w:r>
              <w:rPr>
                <w:sz w:val="16"/>
                <w:szCs w:val="16"/>
              </w:rPr>
              <w:t>Handling of CIoT optimisations not supported over NR</w:t>
            </w:r>
          </w:p>
        </w:tc>
        <w:tc>
          <w:tcPr>
            <w:tcW w:w="708" w:type="dxa"/>
            <w:shd w:val="solid" w:color="FFFFFF" w:fill="auto"/>
          </w:tcPr>
          <w:p w14:paraId="6DF6BC86" w14:textId="77777777" w:rsidR="00D40151" w:rsidRDefault="00D40151" w:rsidP="00A22EDB">
            <w:pPr>
              <w:pStyle w:val="TAC"/>
              <w:rPr>
                <w:sz w:val="16"/>
                <w:szCs w:val="16"/>
              </w:rPr>
            </w:pPr>
            <w:r>
              <w:rPr>
                <w:sz w:val="16"/>
                <w:szCs w:val="16"/>
              </w:rPr>
              <w:t>16.2.0</w:t>
            </w:r>
          </w:p>
        </w:tc>
      </w:tr>
      <w:tr w:rsidR="00D40151" w:rsidRPr="009E0DE1" w14:paraId="60F29D13" w14:textId="77777777" w:rsidTr="00A22EDB">
        <w:tc>
          <w:tcPr>
            <w:tcW w:w="800" w:type="dxa"/>
            <w:shd w:val="solid" w:color="FFFFFF" w:fill="auto"/>
          </w:tcPr>
          <w:p w14:paraId="1F3E177B" w14:textId="77777777" w:rsidR="00D40151" w:rsidRDefault="00D40151" w:rsidP="00A22EDB">
            <w:pPr>
              <w:pStyle w:val="TAC"/>
              <w:rPr>
                <w:sz w:val="16"/>
                <w:szCs w:val="16"/>
              </w:rPr>
            </w:pPr>
            <w:r>
              <w:rPr>
                <w:sz w:val="16"/>
                <w:szCs w:val="16"/>
              </w:rPr>
              <w:t>2019-09</w:t>
            </w:r>
          </w:p>
        </w:tc>
        <w:tc>
          <w:tcPr>
            <w:tcW w:w="800" w:type="dxa"/>
            <w:shd w:val="solid" w:color="FFFFFF" w:fill="auto"/>
          </w:tcPr>
          <w:p w14:paraId="2C177BE3" w14:textId="77777777" w:rsidR="00D40151" w:rsidRDefault="00D40151" w:rsidP="00A22EDB">
            <w:pPr>
              <w:pStyle w:val="TAC"/>
              <w:rPr>
                <w:sz w:val="16"/>
                <w:szCs w:val="16"/>
              </w:rPr>
            </w:pPr>
            <w:r>
              <w:rPr>
                <w:sz w:val="16"/>
                <w:szCs w:val="16"/>
              </w:rPr>
              <w:t>SP#85</w:t>
            </w:r>
          </w:p>
        </w:tc>
        <w:tc>
          <w:tcPr>
            <w:tcW w:w="1094" w:type="dxa"/>
            <w:shd w:val="solid" w:color="FFFFFF" w:fill="auto"/>
          </w:tcPr>
          <w:p w14:paraId="1BF881C4" w14:textId="77777777" w:rsidR="00D40151" w:rsidRDefault="00D40151" w:rsidP="00A22EDB">
            <w:pPr>
              <w:pStyle w:val="TAC"/>
              <w:rPr>
                <w:sz w:val="16"/>
                <w:szCs w:val="16"/>
              </w:rPr>
            </w:pPr>
            <w:r w:rsidRPr="00C6688B">
              <w:rPr>
                <w:sz w:val="16"/>
                <w:szCs w:val="16"/>
              </w:rPr>
              <w:t>SP-190617</w:t>
            </w:r>
          </w:p>
        </w:tc>
        <w:tc>
          <w:tcPr>
            <w:tcW w:w="567" w:type="dxa"/>
            <w:shd w:val="solid" w:color="FFFFFF" w:fill="auto"/>
          </w:tcPr>
          <w:p w14:paraId="27970EED" w14:textId="77777777" w:rsidR="00D40151" w:rsidRDefault="00D40151" w:rsidP="00A22EDB">
            <w:pPr>
              <w:pStyle w:val="TAL"/>
              <w:rPr>
                <w:sz w:val="16"/>
                <w:szCs w:val="16"/>
              </w:rPr>
            </w:pPr>
            <w:r>
              <w:rPr>
                <w:sz w:val="16"/>
                <w:szCs w:val="16"/>
              </w:rPr>
              <w:t>1517</w:t>
            </w:r>
          </w:p>
        </w:tc>
        <w:tc>
          <w:tcPr>
            <w:tcW w:w="425" w:type="dxa"/>
            <w:shd w:val="solid" w:color="FFFFFF" w:fill="auto"/>
          </w:tcPr>
          <w:p w14:paraId="692461F4" w14:textId="77777777" w:rsidR="00D40151" w:rsidRDefault="00D40151" w:rsidP="00A22EDB">
            <w:pPr>
              <w:pStyle w:val="TAL"/>
              <w:rPr>
                <w:sz w:val="16"/>
                <w:szCs w:val="16"/>
              </w:rPr>
            </w:pPr>
            <w:r>
              <w:rPr>
                <w:sz w:val="16"/>
                <w:szCs w:val="16"/>
              </w:rPr>
              <w:t>2</w:t>
            </w:r>
          </w:p>
        </w:tc>
        <w:tc>
          <w:tcPr>
            <w:tcW w:w="425" w:type="dxa"/>
            <w:shd w:val="solid" w:color="FFFFFF" w:fill="auto"/>
          </w:tcPr>
          <w:p w14:paraId="33CEAEE6" w14:textId="77777777" w:rsidR="00D40151" w:rsidRDefault="00D40151" w:rsidP="00A22EDB">
            <w:pPr>
              <w:pStyle w:val="TAL"/>
              <w:rPr>
                <w:sz w:val="16"/>
                <w:szCs w:val="16"/>
              </w:rPr>
            </w:pPr>
            <w:r>
              <w:rPr>
                <w:sz w:val="16"/>
                <w:szCs w:val="16"/>
              </w:rPr>
              <w:t>C</w:t>
            </w:r>
          </w:p>
        </w:tc>
        <w:tc>
          <w:tcPr>
            <w:tcW w:w="4820" w:type="dxa"/>
            <w:shd w:val="solid" w:color="FFFFFF" w:fill="auto"/>
          </w:tcPr>
          <w:p w14:paraId="1B187E8E" w14:textId="77777777" w:rsidR="00D40151" w:rsidRDefault="00D40151" w:rsidP="00A22EDB">
            <w:pPr>
              <w:pStyle w:val="TAL"/>
              <w:rPr>
                <w:sz w:val="16"/>
                <w:szCs w:val="16"/>
              </w:rPr>
            </w:pPr>
            <w:r>
              <w:rPr>
                <w:sz w:val="16"/>
                <w:szCs w:val="16"/>
              </w:rPr>
              <w:t>Handling of NB-IOT radio capabilities and RACS in 5GS</w:t>
            </w:r>
          </w:p>
        </w:tc>
        <w:tc>
          <w:tcPr>
            <w:tcW w:w="708" w:type="dxa"/>
            <w:shd w:val="solid" w:color="FFFFFF" w:fill="auto"/>
          </w:tcPr>
          <w:p w14:paraId="15BBCEA0" w14:textId="77777777" w:rsidR="00D40151" w:rsidRDefault="00D40151" w:rsidP="00A22EDB">
            <w:pPr>
              <w:pStyle w:val="TAC"/>
              <w:rPr>
                <w:sz w:val="16"/>
                <w:szCs w:val="16"/>
              </w:rPr>
            </w:pPr>
            <w:r>
              <w:rPr>
                <w:sz w:val="16"/>
                <w:szCs w:val="16"/>
              </w:rPr>
              <w:t>16.2.0</w:t>
            </w:r>
          </w:p>
        </w:tc>
      </w:tr>
      <w:tr w:rsidR="00D40151" w:rsidRPr="009E0DE1" w14:paraId="35FC0267" w14:textId="77777777" w:rsidTr="00A22EDB">
        <w:tc>
          <w:tcPr>
            <w:tcW w:w="800" w:type="dxa"/>
            <w:shd w:val="solid" w:color="FFFFFF" w:fill="auto"/>
          </w:tcPr>
          <w:p w14:paraId="5680D0A5" w14:textId="77777777" w:rsidR="00D40151" w:rsidRDefault="00D40151" w:rsidP="00A22EDB">
            <w:pPr>
              <w:pStyle w:val="TAC"/>
              <w:rPr>
                <w:sz w:val="16"/>
                <w:szCs w:val="16"/>
              </w:rPr>
            </w:pPr>
            <w:r>
              <w:rPr>
                <w:sz w:val="16"/>
                <w:szCs w:val="16"/>
              </w:rPr>
              <w:t>2019-09</w:t>
            </w:r>
          </w:p>
        </w:tc>
        <w:tc>
          <w:tcPr>
            <w:tcW w:w="800" w:type="dxa"/>
            <w:shd w:val="solid" w:color="FFFFFF" w:fill="auto"/>
          </w:tcPr>
          <w:p w14:paraId="26D1359D" w14:textId="77777777" w:rsidR="00D40151" w:rsidRDefault="00D40151" w:rsidP="00A22EDB">
            <w:pPr>
              <w:pStyle w:val="TAC"/>
              <w:rPr>
                <w:sz w:val="16"/>
                <w:szCs w:val="16"/>
              </w:rPr>
            </w:pPr>
            <w:r>
              <w:rPr>
                <w:sz w:val="16"/>
                <w:szCs w:val="16"/>
              </w:rPr>
              <w:t>SP#85</w:t>
            </w:r>
          </w:p>
        </w:tc>
        <w:tc>
          <w:tcPr>
            <w:tcW w:w="1094" w:type="dxa"/>
            <w:shd w:val="solid" w:color="FFFFFF" w:fill="auto"/>
          </w:tcPr>
          <w:p w14:paraId="4302A28C" w14:textId="77777777" w:rsidR="00D40151" w:rsidRDefault="00D40151" w:rsidP="00A22EDB">
            <w:pPr>
              <w:pStyle w:val="TAC"/>
              <w:rPr>
                <w:sz w:val="16"/>
                <w:szCs w:val="16"/>
              </w:rPr>
            </w:pPr>
            <w:r w:rsidRPr="00C6688B">
              <w:rPr>
                <w:sz w:val="16"/>
                <w:szCs w:val="16"/>
              </w:rPr>
              <w:t>SP-190601</w:t>
            </w:r>
          </w:p>
        </w:tc>
        <w:tc>
          <w:tcPr>
            <w:tcW w:w="567" w:type="dxa"/>
            <w:shd w:val="solid" w:color="FFFFFF" w:fill="auto"/>
          </w:tcPr>
          <w:p w14:paraId="5722BEE2" w14:textId="77777777" w:rsidR="00D40151" w:rsidRDefault="00D40151" w:rsidP="00A22EDB">
            <w:pPr>
              <w:pStyle w:val="TAL"/>
              <w:rPr>
                <w:sz w:val="16"/>
                <w:szCs w:val="16"/>
              </w:rPr>
            </w:pPr>
            <w:r>
              <w:rPr>
                <w:sz w:val="16"/>
                <w:szCs w:val="16"/>
              </w:rPr>
              <w:t>1519</w:t>
            </w:r>
          </w:p>
        </w:tc>
        <w:tc>
          <w:tcPr>
            <w:tcW w:w="425" w:type="dxa"/>
            <w:shd w:val="solid" w:color="FFFFFF" w:fill="auto"/>
          </w:tcPr>
          <w:p w14:paraId="6B01BEC3" w14:textId="77777777" w:rsidR="00D40151" w:rsidRDefault="00D40151" w:rsidP="00A22EDB">
            <w:pPr>
              <w:pStyle w:val="TAL"/>
              <w:rPr>
                <w:sz w:val="16"/>
                <w:szCs w:val="16"/>
              </w:rPr>
            </w:pPr>
            <w:r>
              <w:rPr>
                <w:sz w:val="16"/>
                <w:szCs w:val="16"/>
              </w:rPr>
              <w:t>2</w:t>
            </w:r>
          </w:p>
        </w:tc>
        <w:tc>
          <w:tcPr>
            <w:tcW w:w="425" w:type="dxa"/>
            <w:shd w:val="solid" w:color="FFFFFF" w:fill="auto"/>
          </w:tcPr>
          <w:p w14:paraId="3D0036CD" w14:textId="77777777" w:rsidR="00D40151" w:rsidRDefault="00D40151" w:rsidP="00A22EDB">
            <w:pPr>
              <w:pStyle w:val="TAL"/>
              <w:rPr>
                <w:sz w:val="16"/>
                <w:szCs w:val="16"/>
              </w:rPr>
            </w:pPr>
            <w:r>
              <w:rPr>
                <w:sz w:val="16"/>
                <w:szCs w:val="16"/>
              </w:rPr>
              <w:t>A</w:t>
            </w:r>
          </w:p>
        </w:tc>
        <w:tc>
          <w:tcPr>
            <w:tcW w:w="4820" w:type="dxa"/>
            <w:shd w:val="solid" w:color="FFFFFF" w:fill="auto"/>
          </w:tcPr>
          <w:p w14:paraId="4C4328F8" w14:textId="77777777" w:rsidR="00D40151" w:rsidRDefault="00D40151" w:rsidP="00A22EDB">
            <w:pPr>
              <w:pStyle w:val="TAL"/>
              <w:rPr>
                <w:sz w:val="16"/>
                <w:szCs w:val="16"/>
              </w:rPr>
            </w:pPr>
            <w:r>
              <w:rPr>
                <w:sz w:val="16"/>
                <w:szCs w:val="16"/>
              </w:rPr>
              <w:t>Allowed NSSAI and TAI list from (previous) UE Configuration Update</w:t>
            </w:r>
          </w:p>
        </w:tc>
        <w:tc>
          <w:tcPr>
            <w:tcW w:w="708" w:type="dxa"/>
            <w:shd w:val="solid" w:color="FFFFFF" w:fill="auto"/>
          </w:tcPr>
          <w:p w14:paraId="47878B68" w14:textId="77777777" w:rsidR="00D40151" w:rsidRDefault="00D40151" w:rsidP="00A22EDB">
            <w:pPr>
              <w:pStyle w:val="TAC"/>
              <w:rPr>
                <w:sz w:val="16"/>
                <w:szCs w:val="16"/>
              </w:rPr>
            </w:pPr>
            <w:r>
              <w:rPr>
                <w:sz w:val="16"/>
                <w:szCs w:val="16"/>
              </w:rPr>
              <w:t>16.2.0</w:t>
            </w:r>
          </w:p>
        </w:tc>
      </w:tr>
      <w:tr w:rsidR="00D40151" w:rsidRPr="009E0DE1" w14:paraId="4028BE3A" w14:textId="77777777" w:rsidTr="00A22EDB">
        <w:tc>
          <w:tcPr>
            <w:tcW w:w="800" w:type="dxa"/>
            <w:shd w:val="solid" w:color="FFFFFF" w:fill="auto"/>
          </w:tcPr>
          <w:p w14:paraId="1FF4F94B" w14:textId="77777777" w:rsidR="00D40151" w:rsidRDefault="00D40151" w:rsidP="00A22EDB">
            <w:pPr>
              <w:pStyle w:val="TAC"/>
              <w:rPr>
                <w:sz w:val="16"/>
                <w:szCs w:val="16"/>
              </w:rPr>
            </w:pPr>
            <w:r>
              <w:rPr>
                <w:sz w:val="16"/>
                <w:szCs w:val="16"/>
              </w:rPr>
              <w:t>2019-09</w:t>
            </w:r>
          </w:p>
        </w:tc>
        <w:tc>
          <w:tcPr>
            <w:tcW w:w="800" w:type="dxa"/>
            <w:shd w:val="solid" w:color="FFFFFF" w:fill="auto"/>
          </w:tcPr>
          <w:p w14:paraId="140C7DDA" w14:textId="77777777" w:rsidR="00D40151" w:rsidRDefault="00D40151" w:rsidP="00A22EDB">
            <w:pPr>
              <w:pStyle w:val="TAC"/>
              <w:rPr>
                <w:sz w:val="16"/>
                <w:szCs w:val="16"/>
              </w:rPr>
            </w:pPr>
            <w:r>
              <w:rPr>
                <w:sz w:val="16"/>
                <w:szCs w:val="16"/>
              </w:rPr>
              <w:t>SP#85</w:t>
            </w:r>
          </w:p>
        </w:tc>
        <w:tc>
          <w:tcPr>
            <w:tcW w:w="1094" w:type="dxa"/>
            <w:shd w:val="solid" w:color="FFFFFF" w:fill="auto"/>
          </w:tcPr>
          <w:p w14:paraId="3E44D23D" w14:textId="77777777" w:rsidR="00D40151" w:rsidRDefault="00D40151" w:rsidP="00A22EDB">
            <w:pPr>
              <w:pStyle w:val="TAC"/>
              <w:rPr>
                <w:sz w:val="16"/>
                <w:szCs w:val="16"/>
              </w:rPr>
            </w:pPr>
            <w:r w:rsidRPr="00C6688B">
              <w:rPr>
                <w:sz w:val="16"/>
                <w:szCs w:val="16"/>
              </w:rPr>
              <w:t>SP-190622</w:t>
            </w:r>
          </w:p>
        </w:tc>
        <w:tc>
          <w:tcPr>
            <w:tcW w:w="567" w:type="dxa"/>
            <w:shd w:val="solid" w:color="FFFFFF" w:fill="auto"/>
          </w:tcPr>
          <w:p w14:paraId="714230EB" w14:textId="77777777" w:rsidR="00D40151" w:rsidRDefault="00D40151" w:rsidP="00A22EDB">
            <w:pPr>
              <w:pStyle w:val="TAL"/>
              <w:rPr>
                <w:sz w:val="16"/>
                <w:szCs w:val="16"/>
              </w:rPr>
            </w:pPr>
            <w:r>
              <w:rPr>
                <w:sz w:val="16"/>
                <w:szCs w:val="16"/>
              </w:rPr>
              <w:t>1521</w:t>
            </w:r>
          </w:p>
        </w:tc>
        <w:tc>
          <w:tcPr>
            <w:tcW w:w="425" w:type="dxa"/>
            <w:shd w:val="solid" w:color="FFFFFF" w:fill="auto"/>
          </w:tcPr>
          <w:p w14:paraId="135BA182" w14:textId="77777777" w:rsidR="00D40151" w:rsidRDefault="00D40151" w:rsidP="00A22EDB">
            <w:pPr>
              <w:pStyle w:val="TAL"/>
              <w:rPr>
                <w:sz w:val="16"/>
                <w:szCs w:val="16"/>
              </w:rPr>
            </w:pPr>
            <w:r>
              <w:rPr>
                <w:sz w:val="16"/>
                <w:szCs w:val="16"/>
              </w:rPr>
              <w:t>1</w:t>
            </w:r>
          </w:p>
        </w:tc>
        <w:tc>
          <w:tcPr>
            <w:tcW w:w="425" w:type="dxa"/>
            <w:shd w:val="solid" w:color="FFFFFF" w:fill="auto"/>
          </w:tcPr>
          <w:p w14:paraId="3D4FAEB3" w14:textId="77777777" w:rsidR="00D40151" w:rsidRDefault="00D40151" w:rsidP="00A22EDB">
            <w:pPr>
              <w:pStyle w:val="TAL"/>
              <w:rPr>
                <w:sz w:val="16"/>
                <w:szCs w:val="16"/>
              </w:rPr>
            </w:pPr>
            <w:r>
              <w:rPr>
                <w:sz w:val="16"/>
                <w:szCs w:val="16"/>
              </w:rPr>
              <w:t>F</w:t>
            </w:r>
          </w:p>
        </w:tc>
        <w:tc>
          <w:tcPr>
            <w:tcW w:w="4820" w:type="dxa"/>
            <w:shd w:val="solid" w:color="FFFFFF" w:fill="auto"/>
          </w:tcPr>
          <w:p w14:paraId="34EDE4E4" w14:textId="77777777" w:rsidR="00D40151" w:rsidRDefault="00D40151" w:rsidP="00A22EDB">
            <w:pPr>
              <w:pStyle w:val="TAL"/>
              <w:rPr>
                <w:sz w:val="16"/>
                <w:szCs w:val="16"/>
              </w:rPr>
            </w:pPr>
            <w:r>
              <w:rPr>
                <w:sz w:val="16"/>
                <w:szCs w:val="16"/>
              </w:rPr>
              <w:t xml:space="preserve">Use of the URSP rules when UE attaches to EPS </w:t>
            </w:r>
          </w:p>
        </w:tc>
        <w:tc>
          <w:tcPr>
            <w:tcW w:w="708" w:type="dxa"/>
            <w:shd w:val="solid" w:color="FFFFFF" w:fill="auto"/>
          </w:tcPr>
          <w:p w14:paraId="2572CCD5" w14:textId="77777777" w:rsidR="00D40151" w:rsidRDefault="00D40151" w:rsidP="00A22EDB">
            <w:pPr>
              <w:pStyle w:val="TAC"/>
              <w:rPr>
                <w:sz w:val="16"/>
                <w:szCs w:val="16"/>
              </w:rPr>
            </w:pPr>
            <w:r>
              <w:rPr>
                <w:sz w:val="16"/>
                <w:szCs w:val="16"/>
              </w:rPr>
              <w:t>16.2.0</w:t>
            </w:r>
          </w:p>
        </w:tc>
      </w:tr>
      <w:tr w:rsidR="00D40151" w:rsidRPr="009E0DE1" w14:paraId="63690B76" w14:textId="77777777" w:rsidTr="00A22EDB">
        <w:tc>
          <w:tcPr>
            <w:tcW w:w="800" w:type="dxa"/>
            <w:shd w:val="solid" w:color="FFFFFF" w:fill="auto"/>
          </w:tcPr>
          <w:p w14:paraId="76168F68" w14:textId="77777777" w:rsidR="00D40151" w:rsidRDefault="00D40151" w:rsidP="00A22EDB">
            <w:pPr>
              <w:pStyle w:val="TAC"/>
              <w:rPr>
                <w:sz w:val="16"/>
                <w:szCs w:val="16"/>
              </w:rPr>
            </w:pPr>
            <w:r>
              <w:rPr>
                <w:sz w:val="16"/>
                <w:szCs w:val="16"/>
              </w:rPr>
              <w:t>2019-09</w:t>
            </w:r>
          </w:p>
        </w:tc>
        <w:tc>
          <w:tcPr>
            <w:tcW w:w="800" w:type="dxa"/>
            <w:shd w:val="solid" w:color="FFFFFF" w:fill="auto"/>
          </w:tcPr>
          <w:p w14:paraId="5A888EE7" w14:textId="77777777" w:rsidR="00D40151" w:rsidRDefault="00D40151" w:rsidP="00A22EDB">
            <w:pPr>
              <w:pStyle w:val="TAC"/>
              <w:rPr>
                <w:sz w:val="16"/>
                <w:szCs w:val="16"/>
              </w:rPr>
            </w:pPr>
            <w:r>
              <w:rPr>
                <w:sz w:val="16"/>
                <w:szCs w:val="16"/>
              </w:rPr>
              <w:t>SP#85</w:t>
            </w:r>
          </w:p>
        </w:tc>
        <w:tc>
          <w:tcPr>
            <w:tcW w:w="1094" w:type="dxa"/>
            <w:shd w:val="solid" w:color="FFFFFF" w:fill="auto"/>
          </w:tcPr>
          <w:p w14:paraId="43DF1327" w14:textId="77777777" w:rsidR="00D40151" w:rsidRDefault="00D40151" w:rsidP="00A22EDB">
            <w:pPr>
              <w:pStyle w:val="TAC"/>
              <w:rPr>
                <w:sz w:val="16"/>
                <w:szCs w:val="16"/>
              </w:rPr>
            </w:pPr>
            <w:r w:rsidRPr="00C6688B">
              <w:rPr>
                <w:sz w:val="16"/>
                <w:szCs w:val="16"/>
              </w:rPr>
              <w:t>SP-190624</w:t>
            </w:r>
          </w:p>
        </w:tc>
        <w:tc>
          <w:tcPr>
            <w:tcW w:w="567" w:type="dxa"/>
            <w:shd w:val="solid" w:color="FFFFFF" w:fill="auto"/>
          </w:tcPr>
          <w:p w14:paraId="5FEE93D6" w14:textId="77777777" w:rsidR="00D40151" w:rsidRDefault="00D40151" w:rsidP="00A22EDB">
            <w:pPr>
              <w:pStyle w:val="TAL"/>
              <w:rPr>
                <w:sz w:val="16"/>
                <w:szCs w:val="16"/>
              </w:rPr>
            </w:pPr>
            <w:r>
              <w:rPr>
                <w:sz w:val="16"/>
                <w:szCs w:val="16"/>
              </w:rPr>
              <w:t>1522</w:t>
            </w:r>
          </w:p>
        </w:tc>
        <w:tc>
          <w:tcPr>
            <w:tcW w:w="425" w:type="dxa"/>
            <w:shd w:val="solid" w:color="FFFFFF" w:fill="auto"/>
          </w:tcPr>
          <w:p w14:paraId="5EAA5C52" w14:textId="77777777" w:rsidR="00D40151" w:rsidRDefault="00D40151" w:rsidP="00A22EDB">
            <w:pPr>
              <w:pStyle w:val="TAL"/>
              <w:rPr>
                <w:sz w:val="16"/>
                <w:szCs w:val="16"/>
              </w:rPr>
            </w:pPr>
            <w:r>
              <w:rPr>
                <w:sz w:val="16"/>
                <w:szCs w:val="16"/>
              </w:rPr>
              <w:t>1</w:t>
            </w:r>
          </w:p>
        </w:tc>
        <w:tc>
          <w:tcPr>
            <w:tcW w:w="425" w:type="dxa"/>
            <w:shd w:val="solid" w:color="FFFFFF" w:fill="auto"/>
          </w:tcPr>
          <w:p w14:paraId="48A49EFD" w14:textId="77777777" w:rsidR="00D40151" w:rsidRDefault="00D40151" w:rsidP="00A22EDB">
            <w:pPr>
              <w:pStyle w:val="TAL"/>
              <w:rPr>
                <w:sz w:val="16"/>
                <w:szCs w:val="16"/>
              </w:rPr>
            </w:pPr>
            <w:r>
              <w:rPr>
                <w:sz w:val="16"/>
                <w:szCs w:val="16"/>
              </w:rPr>
              <w:t>B</w:t>
            </w:r>
          </w:p>
        </w:tc>
        <w:tc>
          <w:tcPr>
            <w:tcW w:w="4820" w:type="dxa"/>
            <w:shd w:val="solid" w:color="FFFFFF" w:fill="auto"/>
          </w:tcPr>
          <w:p w14:paraId="6E742AA5" w14:textId="77777777" w:rsidR="00D40151" w:rsidRDefault="00D40151" w:rsidP="00A22EDB">
            <w:pPr>
              <w:pStyle w:val="TAL"/>
              <w:rPr>
                <w:sz w:val="16"/>
                <w:szCs w:val="16"/>
              </w:rPr>
            </w:pPr>
            <w:r>
              <w:rPr>
                <w:sz w:val="16"/>
                <w:szCs w:val="16"/>
              </w:rPr>
              <w:t xml:space="preserve">Introduction of the IAB support in 5GS </w:t>
            </w:r>
          </w:p>
        </w:tc>
        <w:tc>
          <w:tcPr>
            <w:tcW w:w="708" w:type="dxa"/>
            <w:shd w:val="solid" w:color="FFFFFF" w:fill="auto"/>
          </w:tcPr>
          <w:p w14:paraId="7994FADE" w14:textId="77777777" w:rsidR="00D40151" w:rsidRDefault="00D40151" w:rsidP="00A22EDB">
            <w:pPr>
              <w:pStyle w:val="TAC"/>
              <w:rPr>
                <w:sz w:val="16"/>
                <w:szCs w:val="16"/>
              </w:rPr>
            </w:pPr>
            <w:r>
              <w:rPr>
                <w:sz w:val="16"/>
                <w:szCs w:val="16"/>
              </w:rPr>
              <w:t>16.2.0</w:t>
            </w:r>
          </w:p>
        </w:tc>
      </w:tr>
      <w:tr w:rsidR="00D40151" w:rsidRPr="009E0DE1" w14:paraId="71463E6F" w14:textId="77777777" w:rsidTr="00A22EDB">
        <w:tc>
          <w:tcPr>
            <w:tcW w:w="800" w:type="dxa"/>
            <w:shd w:val="solid" w:color="FFFFFF" w:fill="auto"/>
          </w:tcPr>
          <w:p w14:paraId="4FE98E99" w14:textId="77777777" w:rsidR="00D40151" w:rsidRDefault="00D40151" w:rsidP="00A22EDB">
            <w:pPr>
              <w:pStyle w:val="TAC"/>
              <w:rPr>
                <w:sz w:val="16"/>
                <w:szCs w:val="16"/>
              </w:rPr>
            </w:pPr>
            <w:r>
              <w:rPr>
                <w:sz w:val="16"/>
                <w:szCs w:val="16"/>
              </w:rPr>
              <w:t>2019-09</w:t>
            </w:r>
          </w:p>
        </w:tc>
        <w:tc>
          <w:tcPr>
            <w:tcW w:w="800" w:type="dxa"/>
            <w:shd w:val="solid" w:color="FFFFFF" w:fill="auto"/>
          </w:tcPr>
          <w:p w14:paraId="4E107087" w14:textId="77777777" w:rsidR="00D40151" w:rsidRDefault="00D40151" w:rsidP="00A22EDB">
            <w:pPr>
              <w:pStyle w:val="TAC"/>
              <w:rPr>
                <w:sz w:val="16"/>
                <w:szCs w:val="16"/>
              </w:rPr>
            </w:pPr>
            <w:r>
              <w:rPr>
                <w:sz w:val="16"/>
                <w:szCs w:val="16"/>
              </w:rPr>
              <w:t>SP#85</w:t>
            </w:r>
          </w:p>
        </w:tc>
        <w:tc>
          <w:tcPr>
            <w:tcW w:w="1094" w:type="dxa"/>
            <w:shd w:val="solid" w:color="FFFFFF" w:fill="auto"/>
          </w:tcPr>
          <w:p w14:paraId="67B9C8ED" w14:textId="77777777" w:rsidR="00D40151" w:rsidRDefault="00D40151" w:rsidP="00A22EDB">
            <w:pPr>
              <w:pStyle w:val="TAC"/>
              <w:rPr>
                <w:sz w:val="16"/>
                <w:szCs w:val="16"/>
              </w:rPr>
            </w:pPr>
            <w:r w:rsidRPr="00C6688B">
              <w:rPr>
                <w:sz w:val="16"/>
                <w:szCs w:val="16"/>
              </w:rPr>
              <w:t>SP-190621</w:t>
            </w:r>
          </w:p>
        </w:tc>
        <w:tc>
          <w:tcPr>
            <w:tcW w:w="567" w:type="dxa"/>
            <w:shd w:val="solid" w:color="FFFFFF" w:fill="auto"/>
          </w:tcPr>
          <w:p w14:paraId="5D5E1CCA" w14:textId="77777777" w:rsidR="00D40151" w:rsidRDefault="00D40151" w:rsidP="00A22EDB">
            <w:pPr>
              <w:pStyle w:val="TAL"/>
              <w:rPr>
                <w:sz w:val="16"/>
                <w:szCs w:val="16"/>
              </w:rPr>
            </w:pPr>
            <w:r>
              <w:rPr>
                <w:sz w:val="16"/>
                <w:szCs w:val="16"/>
              </w:rPr>
              <w:t>1540</w:t>
            </w:r>
          </w:p>
        </w:tc>
        <w:tc>
          <w:tcPr>
            <w:tcW w:w="425" w:type="dxa"/>
            <w:shd w:val="solid" w:color="FFFFFF" w:fill="auto"/>
          </w:tcPr>
          <w:p w14:paraId="7E835269" w14:textId="77777777" w:rsidR="00D40151" w:rsidRDefault="00D40151" w:rsidP="00A22EDB">
            <w:pPr>
              <w:pStyle w:val="TAL"/>
              <w:rPr>
                <w:sz w:val="16"/>
                <w:szCs w:val="16"/>
              </w:rPr>
            </w:pPr>
            <w:r>
              <w:rPr>
                <w:sz w:val="16"/>
                <w:szCs w:val="16"/>
              </w:rPr>
              <w:t>2</w:t>
            </w:r>
          </w:p>
        </w:tc>
        <w:tc>
          <w:tcPr>
            <w:tcW w:w="425" w:type="dxa"/>
            <w:shd w:val="solid" w:color="FFFFFF" w:fill="auto"/>
          </w:tcPr>
          <w:p w14:paraId="0EFD8EF8" w14:textId="77777777" w:rsidR="00D40151" w:rsidRDefault="00D40151" w:rsidP="00A22EDB">
            <w:pPr>
              <w:pStyle w:val="TAL"/>
              <w:rPr>
                <w:sz w:val="16"/>
                <w:szCs w:val="16"/>
              </w:rPr>
            </w:pPr>
            <w:r>
              <w:rPr>
                <w:sz w:val="16"/>
                <w:szCs w:val="16"/>
              </w:rPr>
              <w:t>F</w:t>
            </w:r>
          </w:p>
        </w:tc>
        <w:tc>
          <w:tcPr>
            <w:tcW w:w="4820" w:type="dxa"/>
            <w:shd w:val="solid" w:color="FFFFFF" w:fill="auto"/>
          </w:tcPr>
          <w:p w14:paraId="30626748" w14:textId="77777777" w:rsidR="00D40151" w:rsidRDefault="00D40151" w:rsidP="00A22EDB">
            <w:pPr>
              <w:pStyle w:val="TAL"/>
              <w:rPr>
                <w:sz w:val="16"/>
                <w:szCs w:val="16"/>
              </w:rPr>
            </w:pPr>
            <w:r>
              <w:rPr>
                <w:sz w:val="16"/>
                <w:szCs w:val="16"/>
              </w:rPr>
              <w:t>Clarification on the meaning of Emergency Services Support indicator</w:t>
            </w:r>
          </w:p>
        </w:tc>
        <w:tc>
          <w:tcPr>
            <w:tcW w:w="708" w:type="dxa"/>
            <w:shd w:val="solid" w:color="FFFFFF" w:fill="auto"/>
          </w:tcPr>
          <w:p w14:paraId="4A210EEC" w14:textId="77777777" w:rsidR="00D40151" w:rsidRDefault="00D40151" w:rsidP="00A22EDB">
            <w:pPr>
              <w:pStyle w:val="TAC"/>
              <w:rPr>
                <w:sz w:val="16"/>
                <w:szCs w:val="16"/>
              </w:rPr>
            </w:pPr>
            <w:r>
              <w:rPr>
                <w:sz w:val="16"/>
                <w:szCs w:val="16"/>
              </w:rPr>
              <w:t>16.2.0</w:t>
            </w:r>
          </w:p>
        </w:tc>
      </w:tr>
      <w:tr w:rsidR="00D40151" w:rsidRPr="009E0DE1" w14:paraId="2EA3257F" w14:textId="77777777" w:rsidTr="00A22EDB">
        <w:tc>
          <w:tcPr>
            <w:tcW w:w="800" w:type="dxa"/>
            <w:shd w:val="solid" w:color="FFFFFF" w:fill="auto"/>
          </w:tcPr>
          <w:p w14:paraId="2ED62C33" w14:textId="77777777" w:rsidR="00D40151" w:rsidRDefault="00D40151" w:rsidP="00A22EDB">
            <w:pPr>
              <w:pStyle w:val="TAC"/>
              <w:rPr>
                <w:sz w:val="16"/>
                <w:szCs w:val="16"/>
              </w:rPr>
            </w:pPr>
            <w:r>
              <w:rPr>
                <w:sz w:val="16"/>
                <w:szCs w:val="16"/>
              </w:rPr>
              <w:t>2019-09</w:t>
            </w:r>
          </w:p>
        </w:tc>
        <w:tc>
          <w:tcPr>
            <w:tcW w:w="800" w:type="dxa"/>
            <w:shd w:val="solid" w:color="FFFFFF" w:fill="auto"/>
          </w:tcPr>
          <w:p w14:paraId="696A6E60" w14:textId="77777777" w:rsidR="00D40151" w:rsidRDefault="00D40151" w:rsidP="00A22EDB">
            <w:pPr>
              <w:pStyle w:val="TAC"/>
              <w:rPr>
                <w:sz w:val="16"/>
                <w:szCs w:val="16"/>
              </w:rPr>
            </w:pPr>
            <w:r>
              <w:rPr>
                <w:sz w:val="16"/>
                <w:szCs w:val="16"/>
              </w:rPr>
              <w:t>SP#85</w:t>
            </w:r>
          </w:p>
        </w:tc>
        <w:tc>
          <w:tcPr>
            <w:tcW w:w="1094" w:type="dxa"/>
            <w:shd w:val="solid" w:color="FFFFFF" w:fill="auto"/>
          </w:tcPr>
          <w:p w14:paraId="33194E83"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6CE5D82C" w14:textId="77777777" w:rsidR="00D40151" w:rsidRDefault="00D40151" w:rsidP="00A22EDB">
            <w:pPr>
              <w:pStyle w:val="TAL"/>
              <w:rPr>
                <w:sz w:val="16"/>
                <w:szCs w:val="16"/>
              </w:rPr>
            </w:pPr>
            <w:r>
              <w:rPr>
                <w:sz w:val="16"/>
                <w:szCs w:val="16"/>
              </w:rPr>
              <w:t>1541</w:t>
            </w:r>
          </w:p>
        </w:tc>
        <w:tc>
          <w:tcPr>
            <w:tcW w:w="425" w:type="dxa"/>
            <w:shd w:val="solid" w:color="FFFFFF" w:fill="auto"/>
          </w:tcPr>
          <w:p w14:paraId="48A2EEFE" w14:textId="77777777" w:rsidR="00D40151" w:rsidRDefault="00D40151" w:rsidP="00A22EDB">
            <w:pPr>
              <w:pStyle w:val="TAL"/>
              <w:rPr>
                <w:sz w:val="16"/>
                <w:szCs w:val="16"/>
              </w:rPr>
            </w:pPr>
            <w:r>
              <w:rPr>
                <w:sz w:val="16"/>
                <w:szCs w:val="16"/>
              </w:rPr>
              <w:t>2</w:t>
            </w:r>
          </w:p>
        </w:tc>
        <w:tc>
          <w:tcPr>
            <w:tcW w:w="425" w:type="dxa"/>
            <w:shd w:val="solid" w:color="FFFFFF" w:fill="auto"/>
          </w:tcPr>
          <w:p w14:paraId="2DB76C67" w14:textId="77777777" w:rsidR="00D40151" w:rsidRDefault="00D40151" w:rsidP="00A22EDB">
            <w:pPr>
              <w:pStyle w:val="TAL"/>
              <w:rPr>
                <w:sz w:val="16"/>
                <w:szCs w:val="16"/>
              </w:rPr>
            </w:pPr>
            <w:r>
              <w:rPr>
                <w:sz w:val="16"/>
                <w:szCs w:val="16"/>
              </w:rPr>
              <w:t>F</w:t>
            </w:r>
          </w:p>
        </w:tc>
        <w:tc>
          <w:tcPr>
            <w:tcW w:w="4820" w:type="dxa"/>
            <w:shd w:val="solid" w:color="FFFFFF" w:fill="auto"/>
          </w:tcPr>
          <w:p w14:paraId="70C674FF" w14:textId="77777777" w:rsidR="00D40151" w:rsidRDefault="00D40151" w:rsidP="00A22EDB">
            <w:pPr>
              <w:pStyle w:val="TAL"/>
              <w:rPr>
                <w:sz w:val="16"/>
                <w:szCs w:val="16"/>
              </w:rPr>
            </w:pPr>
            <w:r>
              <w:rPr>
                <w:sz w:val="16"/>
                <w:szCs w:val="16"/>
              </w:rPr>
              <w:t>Addition of missing CIoT services</w:t>
            </w:r>
          </w:p>
        </w:tc>
        <w:tc>
          <w:tcPr>
            <w:tcW w:w="708" w:type="dxa"/>
            <w:shd w:val="solid" w:color="FFFFFF" w:fill="auto"/>
          </w:tcPr>
          <w:p w14:paraId="088342B7" w14:textId="77777777" w:rsidR="00D40151" w:rsidRDefault="00D40151" w:rsidP="00A22EDB">
            <w:pPr>
              <w:pStyle w:val="TAC"/>
              <w:rPr>
                <w:sz w:val="16"/>
                <w:szCs w:val="16"/>
              </w:rPr>
            </w:pPr>
            <w:r>
              <w:rPr>
                <w:sz w:val="16"/>
                <w:szCs w:val="16"/>
              </w:rPr>
              <w:t>16.2.0</w:t>
            </w:r>
          </w:p>
        </w:tc>
      </w:tr>
      <w:tr w:rsidR="00D40151" w:rsidRPr="009E0DE1" w14:paraId="67C0CF40" w14:textId="77777777" w:rsidTr="00A22EDB">
        <w:tc>
          <w:tcPr>
            <w:tcW w:w="800" w:type="dxa"/>
            <w:shd w:val="solid" w:color="FFFFFF" w:fill="auto"/>
          </w:tcPr>
          <w:p w14:paraId="43E249C2" w14:textId="77777777" w:rsidR="00D40151" w:rsidRDefault="00D40151" w:rsidP="00A22EDB">
            <w:pPr>
              <w:pStyle w:val="TAC"/>
              <w:rPr>
                <w:sz w:val="16"/>
                <w:szCs w:val="16"/>
              </w:rPr>
            </w:pPr>
            <w:r>
              <w:rPr>
                <w:sz w:val="16"/>
                <w:szCs w:val="16"/>
              </w:rPr>
              <w:t>2019-09</w:t>
            </w:r>
          </w:p>
        </w:tc>
        <w:tc>
          <w:tcPr>
            <w:tcW w:w="800" w:type="dxa"/>
            <w:shd w:val="solid" w:color="FFFFFF" w:fill="auto"/>
          </w:tcPr>
          <w:p w14:paraId="5B348266" w14:textId="77777777" w:rsidR="00D40151" w:rsidRDefault="00D40151" w:rsidP="00A22EDB">
            <w:pPr>
              <w:pStyle w:val="TAC"/>
              <w:rPr>
                <w:sz w:val="16"/>
                <w:szCs w:val="16"/>
              </w:rPr>
            </w:pPr>
            <w:r>
              <w:rPr>
                <w:sz w:val="16"/>
                <w:szCs w:val="16"/>
              </w:rPr>
              <w:t>SP#85</w:t>
            </w:r>
          </w:p>
        </w:tc>
        <w:tc>
          <w:tcPr>
            <w:tcW w:w="1094" w:type="dxa"/>
            <w:shd w:val="solid" w:color="FFFFFF" w:fill="auto"/>
          </w:tcPr>
          <w:p w14:paraId="087B649D" w14:textId="77777777" w:rsidR="00D40151" w:rsidRDefault="00D40151" w:rsidP="00A22EDB">
            <w:pPr>
              <w:pStyle w:val="TAC"/>
              <w:rPr>
                <w:sz w:val="16"/>
                <w:szCs w:val="16"/>
              </w:rPr>
            </w:pPr>
            <w:r w:rsidRPr="00C6688B">
              <w:rPr>
                <w:sz w:val="16"/>
                <w:szCs w:val="16"/>
              </w:rPr>
              <w:t>SP-190606</w:t>
            </w:r>
          </w:p>
        </w:tc>
        <w:tc>
          <w:tcPr>
            <w:tcW w:w="567" w:type="dxa"/>
            <w:shd w:val="solid" w:color="FFFFFF" w:fill="auto"/>
          </w:tcPr>
          <w:p w14:paraId="00CFA18C" w14:textId="77777777" w:rsidR="00D40151" w:rsidRDefault="00D40151" w:rsidP="00A22EDB">
            <w:pPr>
              <w:pStyle w:val="TAL"/>
              <w:rPr>
                <w:sz w:val="16"/>
                <w:szCs w:val="16"/>
              </w:rPr>
            </w:pPr>
            <w:r>
              <w:rPr>
                <w:sz w:val="16"/>
                <w:szCs w:val="16"/>
              </w:rPr>
              <w:t>1543</w:t>
            </w:r>
          </w:p>
        </w:tc>
        <w:tc>
          <w:tcPr>
            <w:tcW w:w="425" w:type="dxa"/>
            <w:shd w:val="solid" w:color="FFFFFF" w:fill="auto"/>
          </w:tcPr>
          <w:p w14:paraId="3875286A" w14:textId="77777777" w:rsidR="00D40151" w:rsidRDefault="00D40151" w:rsidP="00A22EDB">
            <w:pPr>
              <w:pStyle w:val="TAL"/>
              <w:rPr>
                <w:sz w:val="16"/>
                <w:szCs w:val="16"/>
              </w:rPr>
            </w:pPr>
            <w:r>
              <w:rPr>
                <w:sz w:val="16"/>
                <w:szCs w:val="16"/>
              </w:rPr>
              <w:t>1</w:t>
            </w:r>
          </w:p>
        </w:tc>
        <w:tc>
          <w:tcPr>
            <w:tcW w:w="425" w:type="dxa"/>
            <w:shd w:val="solid" w:color="FFFFFF" w:fill="auto"/>
          </w:tcPr>
          <w:p w14:paraId="019C38F7" w14:textId="77777777" w:rsidR="00D40151" w:rsidRDefault="00D40151" w:rsidP="00A22EDB">
            <w:pPr>
              <w:pStyle w:val="TAL"/>
              <w:rPr>
                <w:sz w:val="16"/>
                <w:szCs w:val="16"/>
              </w:rPr>
            </w:pPr>
            <w:r>
              <w:rPr>
                <w:sz w:val="16"/>
                <w:szCs w:val="16"/>
              </w:rPr>
              <w:t>F</w:t>
            </w:r>
          </w:p>
        </w:tc>
        <w:tc>
          <w:tcPr>
            <w:tcW w:w="4820" w:type="dxa"/>
            <w:shd w:val="solid" w:color="FFFFFF" w:fill="auto"/>
          </w:tcPr>
          <w:p w14:paraId="6141FB20" w14:textId="77777777" w:rsidR="00D40151" w:rsidRDefault="00D40151" w:rsidP="00A22EDB">
            <w:pPr>
              <w:pStyle w:val="TAL"/>
              <w:rPr>
                <w:sz w:val="16"/>
                <w:szCs w:val="16"/>
              </w:rPr>
            </w:pPr>
            <w:r>
              <w:rPr>
                <w:sz w:val="16"/>
                <w:szCs w:val="16"/>
              </w:rPr>
              <w:t>Addition of missing GMLC and its service</w:t>
            </w:r>
          </w:p>
        </w:tc>
        <w:tc>
          <w:tcPr>
            <w:tcW w:w="708" w:type="dxa"/>
            <w:shd w:val="solid" w:color="FFFFFF" w:fill="auto"/>
          </w:tcPr>
          <w:p w14:paraId="3B4BD896" w14:textId="77777777" w:rsidR="00D40151" w:rsidRDefault="00D40151" w:rsidP="00A22EDB">
            <w:pPr>
              <w:pStyle w:val="TAC"/>
              <w:rPr>
                <w:sz w:val="16"/>
                <w:szCs w:val="16"/>
              </w:rPr>
            </w:pPr>
            <w:r>
              <w:rPr>
                <w:sz w:val="16"/>
                <w:szCs w:val="16"/>
              </w:rPr>
              <w:t>16.2.0</w:t>
            </w:r>
          </w:p>
        </w:tc>
      </w:tr>
      <w:tr w:rsidR="00D40151" w:rsidRPr="009E0DE1" w14:paraId="3B77B8B9" w14:textId="77777777" w:rsidTr="00A22EDB">
        <w:tc>
          <w:tcPr>
            <w:tcW w:w="800" w:type="dxa"/>
            <w:shd w:val="solid" w:color="FFFFFF" w:fill="auto"/>
          </w:tcPr>
          <w:p w14:paraId="6ADBC581" w14:textId="77777777" w:rsidR="00D40151" w:rsidRDefault="00D40151" w:rsidP="00A22EDB">
            <w:pPr>
              <w:pStyle w:val="TAC"/>
              <w:rPr>
                <w:sz w:val="16"/>
                <w:szCs w:val="16"/>
              </w:rPr>
            </w:pPr>
            <w:r>
              <w:rPr>
                <w:sz w:val="16"/>
                <w:szCs w:val="16"/>
              </w:rPr>
              <w:t>2019-09</w:t>
            </w:r>
          </w:p>
        </w:tc>
        <w:tc>
          <w:tcPr>
            <w:tcW w:w="800" w:type="dxa"/>
            <w:shd w:val="solid" w:color="FFFFFF" w:fill="auto"/>
          </w:tcPr>
          <w:p w14:paraId="0C34DE5A" w14:textId="77777777" w:rsidR="00D40151" w:rsidRDefault="00D40151" w:rsidP="00A22EDB">
            <w:pPr>
              <w:pStyle w:val="TAC"/>
              <w:rPr>
                <w:sz w:val="16"/>
                <w:szCs w:val="16"/>
              </w:rPr>
            </w:pPr>
            <w:r>
              <w:rPr>
                <w:sz w:val="16"/>
                <w:szCs w:val="16"/>
              </w:rPr>
              <w:t>SP#85</w:t>
            </w:r>
          </w:p>
        </w:tc>
        <w:tc>
          <w:tcPr>
            <w:tcW w:w="1094" w:type="dxa"/>
            <w:shd w:val="solid" w:color="FFFFFF" w:fill="auto"/>
          </w:tcPr>
          <w:p w14:paraId="6342D92B" w14:textId="77777777" w:rsidR="00D40151" w:rsidRDefault="00D40151" w:rsidP="00A22EDB">
            <w:pPr>
              <w:pStyle w:val="TAC"/>
              <w:rPr>
                <w:sz w:val="16"/>
                <w:szCs w:val="16"/>
              </w:rPr>
            </w:pPr>
            <w:r w:rsidRPr="00C6688B">
              <w:rPr>
                <w:sz w:val="16"/>
                <w:szCs w:val="16"/>
              </w:rPr>
              <w:t>SP-190614</w:t>
            </w:r>
          </w:p>
        </w:tc>
        <w:tc>
          <w:tcPr>
            <w:tcW w:w="567" w:type="dxa"/>
            <w:shd w:val="solid" w:color="FFFFFF" w:fill="auto"/>
          </w:tcPr>
          <w:p w14:paraId="1692227C" w14:textId="77777777" w:rsidR="00D40151" w:rsidRDefault="00D40151" w:rsidP="00A22EDB">
            <w:pPr>
              <w:pStyle w:val="TAL"/>
              <w:rPr>
                <w:sz w:val="16"/>
                <w:szCs w:val="16"/>
              </w:rPr>
            </w:pPr>
            <w:r>
              <w:rPr>
                <w:sz w:val="16"/>
                <w:szCs w:val="16"/>
              </w:rPr>
              <w:t>1544</w:t>
            </w:r>
          </w:p>
        </w:tc>
        <w:tc>
          <w:tcPr>
            <w:tcW w:w="425" w:type="dxa"/>
            <w:shd w:val="solid" w:color="FFFFFF" w:fill="auto"/>
          </w:tcPr>
          <w:p w14:paraId="7F41BD0B" w14:textId="77777777" w:rsidR="00D40151" w:rsidRDefault="00D40151" w:rsidP="00A22EDB">
            <w:pPr>
              <w:pStyle w:val="TAL"/>
              <w:rPr>
                <w:sz w:val="16"/>
                <w:szCs w:val="16"/>
              </w:rPr>
            </w:pPr>
            <w:r>
              <w:rPr>
                <w:sz w:val="16"/>
                <w:szCs w:val="16"/>
              </w:rPr>
              <w:t>3</w:t>
            </w:r>
          </w:p>
        </w:tc>
        <w:tc>
          <w:tcPr>
            <w:tcW w:w="425" w:type="dxa"/>
            <w:shd w:val="solid" w:color="FFFFFF" w:fill="auto"/>
          </w:tcPr>
          <w:p w14:paraId="17FE5293" w14:textId="77777777" w:rsidR="00D40151" w:rsidRDefault="00D40151" w:rsidP="00A22EDB">
            <w:pPr>
              <w:pStyle w:val="TAL"/>
              <w:rPr>
                <w:sz w:val="16"/>
                <w:szCs w:val="16"/>
              </w:rPr>
            </w:pPr>
            <w:r>
              <w:rPr>
                <w:sz w:val="16"/>
                <w:szCs w:val="16"/>
              </w:rPr>
              <w:t>F</w:t>
            </w:r>
          </w:p>
        </w:tc>
        <w:tc>
          <w:tcPr>
            <w:tcW w:w="4820" w:type="dxa"/>
            <w:shd w:val="solid" w:color="FFFFFF" w:fill="auto"/>
          </w:tcPr>
          <w:p w14:paraId="12B28362" w14:textId="77777777" w:rsidR="00D40151" w:rsidRDefault="00D40151" w:rsidP="00A22EDB">
            <w:pPr>
              <w:pStyle w:val="TAL"/>
              <w:rPr>
                <w:sz w:val="16"/>
                <w:szCs w:val="16"/>
              </w:rPr>
            </w:pPr>
            <w:r>
              <w:rPr>
                <w:sz w:val="16"/>
                <w:szCs w:val="16"/>
              </w:rPr>
              <w:t>Mobility event management</w:t>
            </w:r>
          </w:p>
        </w:tc>
        <w:tc>
          <w:tcPr>
            <w:tcW w:w="708" w:type="dxa"/>
            <w:shd w:val="solid" w:color="FFFFFF" w:fill="auto"/>
          </w:tcPr>
          <w:p w14:paraId="6566FFFF" w14:textId="77777777" w:rsidR="00D40151" w:rsidRDefault="00D40151" w:rsidP="00A22EDB">
            <w:pPr>
              <w:pStyle w:val="TAC"/>
              <w:rPr>
                <w:sz w:val="16"/>
                <w:szCs w:val="16"/>
              </w:rPr>
            </w:pPr>
            <w:r>
              <w:rPr>
                <w:sz w:val="16"/>
                <w:szCs w:val="16"/>
              </w:rPr>
              <w:t>16.2.0</w:t>
            </w:r>
          </w:p>
        </w:tc>
      </w:tr>
      <w:tr w:rsidR="00D40151" w:rsidRPr="009E0DE1" w14:paraId="0F0E10D5" w14:textId="77777777" w:rsidTr="00A22EDB">
        <w:tc>
          <w:tcPr>
            <w:tcW w:w="800" w:type="dxa"/>
            <w:shd w:val="solid" w:color="FFFFFF" w:fill="auto"/>
          </w:tcPr>
          <w:p w14:paraId="7AF657F0" w14:textId="77777777" w:rsidR="00D40151" w:rsidRDefault="00D40151" w:rsidP="00A22EDB">
            <w:pPr>
              <w:pStyle w:val="TAC"/>
              <w:rPr>
                <w:sz w:val="16"/>
                <w:szCs w:val="16"/>
              </w:rPr>
            </w:pPr>
            <w:r>
              <w:rPr>
                <w:sz w:val="16"/>
                <w:szCs w:val="16"/>
              </w:rPr>
              <w:t>2019-09</w:t>
            </w:r>
          </w:p>
        </w:tc>
        <w:tc>
          <w:tcPr>
            <w:tcW w:w="800" w:type="dxa"/>
            <w:shd w:val="solid" w:color="FFFFFF" w:fill="auto"/>
          </w:tcPr>
          <w:p w14:paraId="57987E02" w14:textId="77777777" w:rsidR="00D40151" w:rsidRDefault="00D40151" w:rsidP="00A22EDB">
            <w:pPr>
              <w:pStyle w:val="TAC"/>
              <w:rPr>
                <w:sz w:val="16"/>
                <w:szCs w:val="16"/>
              </w:rPr>
            </w:pPr>
            <w:r>
              <w:rPr>
                <w:sz w:val="16"/>
                <w:szCs w:val="16"/>
              </w:rPr>
              <w:t>SP#85</w:t>
            </w:r>
          </w:p>
        </w:tc>
        <w:tc>
          <w:tcPr>
            <w:tcW w:w="1094" w:type="dxa"/>
            <w:shd w:val="solid" w:color="FFFFFF" w:fill="auto"/>
          </w:tcPr>
          <w:p w14:paraId="1026FB41" w14:textId="77777777" w:rsidR="00D40151" w:rsidRDefault="00D40151" w:rsidP="00A22EDB">
            <w:pPr>
              <w:pStyle w:val="TAC"/>
              <w:rPr>
                <w:sz w:val="16"/>
                <w:szCs w:val="16"/>
              </w:rPr>
            </w:pPr>
            <w:r w:rsidRPr="00C6688B">
              <w:rPr>
                <w:sz w:val="16"/>
                <w:szCs w:val="16"/>
              </w:rPr>
              <w:t>SP-190608</w:t>
            </w:r>
          </w:p>
        </w:tc>
        <w:tc>
          <w:tcPr>
            <w:tcW w:w="567" w:type="dxa"/>
            <w:shd w:val="solid" w:color="FFFFFF" w:fill="auto"/>
          </w:tcPr>
          <w:p w14:paraId="4281AF00" w14:textId="77777777" w:rsidR="00D40151" w:rsidRDefault="00D40151" w:rsidP="00A22EDB">
            <w:pPr>
              <w:pStyle w:val="TAL"/>
              <w:rPr>
                <w:sz w:val="16"/>
                <w:szCs w:val="16"/>
              </w:rPr>
            </w:pPr>
            <w:r>
              <w:rPr>
                <w:sz w:val="16"/>
                <w:szCs w:val="16"/>
              </w:rPr>
              <w:t>1547</w:t>
            </w:r>
          </w:p>
        </w:tc>
        <w:tc>
          <w:tcPr>
            <w:tcW w:w="425" w:type="dxa"/>
            <w:shd w:val="solid" w:color="FFFFFF" w:fill="auto"/>
          </w:tcPr>
          <w:p w14:paraId="04236A4C" w14:textId="77777777" w:rsidR="00D40151" w:rsidRDefault="00D40151" w:rsidP="00A22EDB">
            <w:pPr>
              <w:pStyle w:val="TAL"/>
              <w:rPr>
                <w:sz w:val="16"/>
                <w:szCs w:val="16"/>
              </w:rPr>
            </w:pPr>
            <w:r>
              <w:rPr>
                <w:sz w:val="16"/>
                <w:szCs w:val="16"/>
              </w:rPr>
              <w:t>-</w:t>
            </w:r>
          </w:p>
        </w:tc>
        <w:tc>
          <w:tcPr>
            <w:tcW w:w="425" w:type="dxa"/>
            <w:shd w:val="solid" w:color="FFFFFF" w:fill="auto"/>
          </w:tcPr>
          <w:p w14:paraId="5DB18A2C" w14:textId="77777777" w:rsidR="00D40151" w:rsidRDefault="00D40151" w:rsidP="00A22EDB">
            <w:pPr>
              <w:pStyle w:val="TAL"/>
              <w:rPr>
                <w:sz w:val="16"/>
                <w:szCs w:val="16"/>
              </w:rPr>
            </w:pPr>
            <w:r>
              <w:rPr>
                <w:sz w:val="16"/>
                <w:szCs w:val="16"/>
              </w:rPr>
              <w:t>F</w:t>
            </w:r>
          </w:p>
        </w:tc>
        <w:tc>
          <w:tcPr>
            <w:tcW w:w="4820" w:type="dxa"/>
            <w:shd w:val="solid" w:color="FFFFFF" w:fill="auto"/>
          </w:tcPr>
          <w:p w14:paraId="7F0EAC65" w14:textId="77777777" w:rsidR="00D40151" w:rsidRDefault="00D40151" w:rsidP="00A22EDB">
            <w:pPr>
              <w:pStyle w:val="TAL"/>
              <w:rPr>
                <w:sz w:val="16"/>
                <w:szCs w:val="16"/>
              </w:rPr>
            </w:pPr>
            <w:r>
              <w:rPr>
                <w:sz w:val="16"/>
                <w:szCs w:val="16"/>
              </w:rPr>
              <w:t>Improvement for support of redundant transmission on N3/N9 interfaces</w:t>
            </w:r>
          </w:p>
        </w:tc>
        <w:tc>
          <w:tcPr>
            <w:tcW w:w="708" w:type="dxa"/>
            <w:shd w:val="solid" w:color="FFFFFF" w:fill="auto"/>
          </w:tcPr>
          <w:p w14:paraId="70F8ACE7" w14:textId="77777777" w:rsidR="00D40151" w:rsidRDefault="00D40151" w:rsidP="00A22EDB">
            <w:pPr>
              <w:pStyle w:val="TAC"/>
              <w:rPr>
                <w:sz w:val="16"/>
                <w:szCs w:val="16"/>
              </w:rPr>
            </w:pPr>
            <w:r>
              <w:rPr>
                <w:sz w:val="16"/>
                <w:szCs w:val="16"/>
              </w:rPr>
              <w:t>16.2.0</w:t>
            </w:r>
          </w:p>
        </w:tc>
      </w:tr>
      <w:tr w:rsidR="00D40151" w:rsidRPr="009E0DE1" w14:paraId="3EFE58A9" w14:textId="77777777" w:rsidTr="00A22EDB">
        <w:tc>
          <w:tcPr>
            <w:tcW w:w="800" w:type="dxa"/>
            <w:shd w:val="solid" w:color="FFFFFF" w:fill="auto"/>
          </w:tcPr>
          <w:p w14:paraId="29A8790C" w14:textId="77777777" w:rsidR="00D40151" w:rsidRDefault="00D40151" w:rsidP="00A22EDB">
            <w:pPr>
              <w:pStyle w:val="TAC"/>
              <w:rPr>
                <w:sz w:val="16"/>
                <w:szCs w:val="16"/>
              </w:rPr>
            </w:pPr>
            <w:r>
              <w:rPr>
                <w:sz w:val="16"/>
                <w:szCs w:val="16"/>
              </w:rPr>
              <w:t>2019-09</w:t>
            </w:r>
          </w:p>
        </w:tc>
        <w:tc>
          <w:tcPr>
            <w:tcW w:w="800" w:type="dxa"/>
            <w:shd w:val="solid" w:color="FFFFFF" w:fill="auto"/>
          </w:tcPr>
          <w:p w14:paraId="3F3887A4" w14:textId="77777777" w:rsidR="00D40151" w:rsidRDefault="00D40151" w:rsidP="00A22EDB">
            <w:pPr>
              <w:pStyle w:val="TAC"/>
              <w:rPr>
                <w:sz w:val="16"/>
                <w:szCs w:val="16"/>
              </w:rPr>
            </w:pPr>
            <w:r>
              <w:rPr>
                <w:sz w:val="16"/>
                <w:szCs w:val="16"/>
              </w:rPr>
              <w:t>SP#85</w:t>
            </w:r>
          </w:p>
        </w:tc>
        <w:tc>
          <w:tcPr>
            <w:tcW w:w="1094" w:type="dxa"/>
            <w:shd w:val="solid" w:color="FFFFFF" w:fill="auto"/>
          </w:tcPr>
          <w:p w14:paraId="76B886F3" w14:textId="77777777" w:rsidR="00D40151" w:rsidRDefault="00D40151" w:rsidP="00A22EDB">
            <w:pPr>
              <w:pStyle w:val="TAC"/>
              <w:rPr>
                <w:sz w:val="16"/>
                <w:szCs w:val="16"/>
              </w:rPr>
            </w:pPr>
            <w:r w:rsidRPr="00C6688B">
              <w:rPr>
                <w:sz w:val="16"/>
                <w:szCs w:val="16"/>
              </w:rPr>
              <w:t>SP-190621</w:t>
            </w:r>
          </w:p>
        </w:tc>
        <w:tc>
          <w:tcPr>
            <w:tcW w:w="567" w:type="dxa"/>
            <w:shd w:val="solid" w:color="FFFFFF" w:fill="auto"/>
          </w:tcPr>
          <w:p w14:paraId="201E1975" w14:textId="77777777" w:rsidR="00D40151" w:rsidRDefault="00D40151" w:rsidP="00A22EDB">
            <w:pPr>
              <w:pStyle w:val="TAL"/>
              <w:rPr>
                <w:sz w:val="16"/>
                <w:szCs w:val="16"/>
              </w:rPr>
            </w:pPr>
            <w:r>
              <w:rPr>
                <w:sz w:val="16"/>
                <w:szCs w:val="16"/>
              </w:rPr>
              <w:t>1548</w:t>
            </w:r>
          </w:p>
        </w:tc>
        <w:tc>
          <w:tcPr>
            <w:tcW w:w="425" w:type="dxa"/>
            <w:shd w:val="solid" w:color="FFFFFF" w:fill="auto"/>
          </w:tcPr>
          <w:p w14:paraId="3DC356AD" w14:textId="77777777" w:rsidR="00D40151" w:rsidRDefault="00D40151" w:rsidP="00A22EDB">
            <w:pPr>
              <w:pStyle w:val="TAL"/>
              <w:rPr>
                <w:sz w:val="16"/>
                <w:szCs w:val="16"/>
              </w:rPr>
            </w:pPr>
            <w:r>
              <w:rPr>
                <w:sz w:val="16"/>
                <w:szCs w:val="16"/>
              </w:rPr>
              <w:t>1</w:t>
            </w:r>
          </w:p>
        </w:tc>
        <w:tc>
          <w:tcPr>
            <w:tcW w:w="425" w:type="dxa"/>
            <w:shd w:val="solid" w:color="FFFFFF" w:fill="auto"/>
          </w:tcPr>
          <w:p w14:paraId="09E0F508" w14:textId="77777777" w:rsidR="00D40151" w:rsidRDefault="00D40151" w:rsidP="00A22EDB">
            <w:pPr>
              <w:pStyle w:val="TAL"/>
              <w:rPr>
                <w:sz w:val="16"/>
                <w:szCs w:val="16"/>
              </w:rPr>
            </w:pPr>
            <w:r>
              <w:rPr>
                <w:sz w:val="16"/>
                <w:szCs w:val="16"/>
              </w:rPr>
              <w:t>F</w:t>
            </w:r>
          </w:p>
        </w:tc>
        <w:tc>
          <w:tcPr>
            <w:tcW w:w="4820" w:type="dxa"/>
            <w:shd w:val="solid" w:color="FFFFFF" w:fill="auto"/>
          </w:tcPr>
          <w:p w14:paraId="1624E0A4" w14:textId="77777777" w:rsidR="00D40151" w:rsidRDefault="00D40151" w:rsidP="00A22EDB">
            <w:pPr>
              <w:pStyle w:val="TAL"/>
              <w:rPr>
                <w:sz w:val="16"/>
                <w:szCs w:val="16"/>
              </w:rPr>
            </w:pPr>
            <w:r>
              <w:rPr>
                <w:sz w:val="16"/>
                <w:szCs w:val="16"/>
              </w:rPr>
              <w:t xml:space="preserve">Clarification on S-NSSAI(s) for PDU session </w:t>
            </w:r>
          </w:p>
        </w:tc>
        <w:tc>
          <w:tcPr>
            <w:tcW w:w="708" w:type="dxa"/>
            <w:shd w:val="solid" w:color="FFFFFF" w:fill="auto"/>
          </w:tcPr>
          <w:p w14:paraId="1FCAB7EA" w14:textId="77777777" w:rsidR="00D40151" w:rsidRDefault="00D40151" w:rsidP="00A22EDB">
            <w:pPr>
              <w:pStyle w:val="TAC"/>
              <w:rPr>
                <w:sz w:val="16"/>
                <w:szCs w:val="16"/>
              </w:rPr>
            </w:pPr>
            <w:r>
              <w:rPr>
                <w:sz w:val="16"/>
                <w:szCs w:val="16"/>
              </w:rPr>
              <w:t>16.2.0</w:t>
            </w:r>
          </w:p>
        </w:tc>
      </w:tr>
      <w:tr w:rsidR="00D40151" w:rsidRPr="009E0DE1" w14:paraId="69C553F5" w14:textId="77777777" w:rsidTr="00A22EDB">
        <w:tc>
          <w:tcPr>
            <w:tcW w:w="800" w:type="dxa"/>
            <w:shd w:val="solid" w:color="FFFFFF" w:fill="auto"/>
          </w:tcPr>
          <w:p w14:paraId="3E9C1E44" w14:textId="77777777" w:rsidR="00D40151" w:rsidRDefault="00D40151" w:rsidP="00A22EDB">
            <w:pPr>
              <w:pStyle w:val="TAC"/>
              <w:rPr>
                <w:sz w:val="16"/>
                <w:szCs w:val="16"/>
              </w:rPr>
            </w:pPr>
            <w:r>
              <w:rPr>
                <w:sz w:val="16"/>
                <w:szCs w:val="16"/>
              </w:rPr>
              <w:t>2019-09</w:t>
            </w:r>
          </w:p>
        </w:tc>
        <w:tc>
          <w:tcPr>
            <w:tcW w:w="800" w:type="dxa"/>
            <w:shd w:val="solid" w:color="FFFFFF" w:fill="auto"/>
          </w:tcPr>
          <w:p w14:paraId="0641EC80" w14:textId="77777777" w:rsidR="00D40151" w:rsidRDefault="00D40151" w:rsidP="00A22EDB">
            <w:pPr>
              <w:pStyle w:val="TAC"/>
              <w:rPr>
                <w:sz w:val="16"/>
                <w:szCs w:val="16"/>
              </w:rPr>
            </w:pPr>
            <w:r>
              <w:rPr>
                <w:sz w:val="16"/>
                <w:szCs w:val="16"/>
              </w:rPr>
              <w:t>SP#85</w:t>
            </w:r>
          </w:p>
        </w:tc>
        <w:tc>
          <w:tcPr>
            <w:tcW w:w="1094" w:type="dxa"/>
            <w:shd w:val="solid" w:color="FFFFFF" w:fill="auto"/>
          </w:tcPr>
          <w:p w14:paraId="2A1A9D27" w14:textId="77777777" w:rsidR="00D40151" w:rsidRDefault="00D40151" w:rsidP="00A22EDB">
            <w:pPr>
              <w:pStyle w:val="TAC"/>
              <w:rPr>
                <w:sz w:val="16"/>
                <w:szCs w:val="16"/>
              </w:rPr>
            </w:pPr>
            <w:r w:rsidRPr="00C6688B">
              <w:rPr>
                <w:sz w:val="16"/>
                <w:szCs w:val="16"/>
              </w:rPr>
              <w:t>SP-190622</w:t>
            </w:r>
          </w:p>
        </w:tc>
        <w:tc>
          <w:tcPr>
            <w:tcW w:w="567" w:type="dxa"/>
            <w:shd w:val="solid" w:color="FFFFFF" w:fill="auto"/>
          </w:tcPr>
          <w:p w14:paraId="5A0BB2EA" w14:textId="77777777" w:rsidR="00D40151" w:rsidRDefault="00D40151" w:rsidP="00A22EDB">
            <w:pPr>
              <w:pStyle w:val="TAL"/>
              <w:rPr>
                <w:sz w:val="16"/>
                <w:szCs w:val="16"/>
              </w:rPr>
            </w:pPr>
            <w:r>
              <w:rPr>
                <w:sz w:val="16"/>
                <w:szCs w:val="16"/>
              </w:rPr>
              <w:t>1556</w:t>
            </w:r>
          </w:p>
        </w:tc>
        <w:tc>
          <w:tcPr>
            <w:tcW w:w="425" w:type="dxa"/>
            <w:shd w:val="solid" w:color="FFFFFF" w:fill="auto"/>
          </w:tcPr>
          <w:p w14:paraId="0DDB9B5E" w14:textId="77777777" w:rsidR="00D40151" w:rsidRDefault="00D40151" w:rsidP="00A22EDB">
            <w:pPr>
              <w:pStyle w:val="TAL"/>
              <w:rPr>
                <w:sz w:val="16"/>
                <w:szCs w:val="16"/>
              </w:rPr>
            </w:pPr>
            <w:r>
              <w:rPr>
                <w:sz w:val="16"/>
                <w:szCs w:val="16"/>
              </w:rPr>
              <w:t>2</w:t>
            </w:r>
          </w:p>
        </w:tc>
        <w:tc>
          <w:tcPr>
            <w:tcW w:w="425" w:type="dxa"/>
            <w:shd w:val="solid" w:color="FFFFFF" w:fill="auto"/>
          </w:tcPr>
          <w:p w14:paraId="3CE42F41" w14:textId="77777777" w:rsidR="00D40151" w:rsidRDefault="00D40151" w:rsidP="00A22EDB">
            <w:pPr>
              <w:pStyle w:val="TAL"/>
              <w:rPr>
                <w:sz w:val="16"/>
                <w:szCs w:val="16"/>
              </w:rPr>
            </w:pPr>
            <w:r>
              <w:rPr>
                <w:sz w:val="16"/>
                <w:szCs w:val="16"/>
              </w:rPr>
              <w:t>D</w:t>
            </w:r>
          </w:p>
        </w:tc>
        <w:tc>
          <w:tcPr>
            <w:tcW w:w="4820" w:type="dxa"/>
            <w:shd w:val="solid" w:color="FFFFFF" w:fill="auto"/>
          </w:tcPr>
          <w:p w14:paraId="18F59CBE" w14:textId="77777777" w:rsidR="00D40151" w:rsidRDefault="00D40151" w:rsidP="00A22EDB">
            <w:pPr>
              <w:pStyle w:val="TAL"/>
              <w:rPr>
                <w:sz w:val="16"/>
                <w:szCs w:val="16"/>
              </w:rPr>
            </w:pPr>
            <w:r>
              <w:rPr>
                <w:sz w:val="16"/>
                <w:szCs w:val="16"/>
              </w:rPr>
              <w:t>Adding Policy Charging and Control related reference points</w:t>
            </w:r>
          </w:p>
        </w:tc>
        <w:tc>
          <w:tcPr>
            <w:tcW w:w="708" w:type="dxa"/>
            <w:shd w:val="solid" w:color="FFFFFF" w:fill="auto"/>
          </w:tcPr>
          <w:p w14:paraId="218AED7B" w14:textId="77777777" w:rsidR="00D40151" w:rsidRDefault="00D40151" w:rsidP="00A22EDB">
            <w:pPr>
              <w:pStyle w:val="TAC"/>
              <w:rPr>
                <w:sz w:val="16"/>
                <w:szCs w:val="16"/>
              </w:rPr>
            </w:pPr>
            <w:r>
              <w:rPr>
                <w:sz w:val="16"/>
                <w:szCs w:val="16"/>
              </w:rPr>
              <w:t>16.2.0</w:t>
            </w:r>
          </w:p>
        </w:tc>
      </w:tr>
      <w:tr w:rsidR="00D40151" w:rsidRPr="009E0DE1" w14:paraId="63829FCB" w14:textId="77777777" w:rsidTr="00A22EDB">
        <w:tc>
          <w:tcPr>
            <w:tcW w:w="800" w:type="dxa"/>
            <w:shd w:val="solid" w:color="FFFFFF" w:fill="auto"/>
          </w:tcPr>
          <w:p w14:paraId="5232DAC2" w14:textId="77777777" w:rsidR="00D40151" w:rsidRDefault="00D40151" w:rsidP="00A22EDB">
            <w:pPr>
              <w:pStyle w:val="TAC"/>
              <w:rPr>
                <w:sz w:val="16"/>
                <w:szCs w:val="16"/>
              </w:rPr>
            </w:pPr>
            <w:r>
              <w:rPr>
                <w:sz w:val="16"/>
                <w:szCs w:val="16"/>
              </w:rPr>
              <w:t>2019-09</w:t>
            </w:r>
          </w:p>
        </w:tc>
        <w:tc>
          <w:tcPr>
            <w:tcW w:w="800" w:type="dxa"/>
            <w:shd w:val="solid" w:color="FFFFFF" w:fill="auto"/>
          </w:tcPr>
          <w:p w14:paraId="03FF2EE1" w14:textId="77777777" w:rsidR="00D40151" w:rsidRDefault="00D40151" w:rsidP="00A22EDB">
            <w:pPr>
              <w:pStyle w:val="TAC"/>
              <w:rPr>
                <w:sz w:val="16"/>
                <w:szCs w:val="16"/>
              </w:rPr>
            </w:pPr>
            <w:r>
              <w:rPr>
                <w:sz w:val="16"/>
                <w:szCs w:val="16"/>
              </w:rPr>
              <w:t>SP#85</w:t>
            </w:r>
          </w:p>
        </w:tc>
        <w:tc>
          <w:tcPr>
            <w:tcW w:w="1094" w:type="dxa"/>
            <w:shd w:val="solid" w:color="FFFFFF" w:fill="auto"/>
          </w:tcPr>
          <w:p w14:paraId="6FB61E84" w14:textId="77777777" w:rsidR="00D40151" w:rsidRDefault="00D40151" w:rsidP="00A22EDB">
            <w:pPr>
              <w:pStyle w:val="TAC"/>
              <w:rPr>
                <w:sz w:val="16"/>
                <w:szCs w:val="16"/>
              </w:rPr>
            </w:pPr>
            <w:r w:rsidRPr="00C6688B">
              <w:rPr>
                <w:sz w:val="16"/>
                <w:szCs w:val="16"/>
              </w:rPr>
              <w:t>SP-190621</w:t>
            </w:r>
          </w:p>
        </w:tc>
        <w:tc>
          <w:tcPr>
            <w:tcW w:w="567" w:type="dxa"/>
            <w:shd w:val="solid" w:color="FFFFFF" w:fill="auto"/>
          </w:tcPr>
          <w:p w14:paraId="38BD914F" w14:textId="77777777" w:rsidR="00D40151" w:rsidRDefault="00D40151" w:rsidP="00A22EDB">
            <w:pPr>
              <w:pStyle w:val="TAL"/>
              <w:rPr>
                <w:sz w:val="16"/>
                <w:szCs w:val="16"/>
              </w:rPr>
            </w:pPr>
            <w:r>
              <w:rPr>
                <w:sz w:val="16"/>
                <w:szCs w:val="16"/>
              </w:rPr>
              <w:t>1557</w:t>
            </w:r>
          </w:p>
        </w:tc>
        <w:tc>
          <w:tcPr>
            <w:tcW w:w="425" w:type="dxa"/>
            <w:shd w:val="solid" w:color="FFFFFF" w:fill="auto"/>
          </w:tcPr>
          <w:p w14:paraId="5B7C5824" w14:textId="77777777" w:rsidR="00D40151" w:rsidRDefault="00D40151" w:rsidP="00A22EDB">
            <w:pPr>
              <w:pStyle w:val="TAL"/>
              <w:rPr>
                <w:sz w:val="16"/>
                <w:szCs w:val="16"/>
              </w:rPr>
            </w:pPr>
            <w:r>
              <w:rPr>
                <w:sz w:val="16"/>
                <w:szCs w:val="16"/>
              </w:rPr>
              <w:t>2</w:t>
            </w:r>
          </w:p>
        </w:tc>
        <w:tc>
          <w:tcPr>
            <w:tcW w:w="425" w:type="dxa"/>
            <w:shd w:val="solid" w:color="FFFFFF" w:fill="auto"/>
          </w:tcPr>
          <w:p w14:paraId="4C4E521E" w14:textId="77777777" w:rsidR="00D40151" w:rsidRDefault="00D40151" w:rsidP="00A22EDB">
            <w:pPr>
              <w:pStyle w:val="TAL"/>
              <w:rPr>
                <w:sz w:val="16"/>
                <w:szCs w:val="16"/>
              </w:rPr>
            </w:pPr>
            <w:r>
              <w:rPr>
                <w:sz w:val="16"/>
                <w:szCs w:val="16"/>
              </w:rPr>
              <w:t>F</w:t>
            </w:r>
          </w:p>
        </w:tc>
        <w:tc>
          <w:tcPr>
            <w:tcW w:w="4820" w:type="dxa"/>
            <w:shd w:val="solid" w:color="FFFFFF" w:fill="auto"/>
          </w:tcPr>
          <w:p w14:paraId="73B11818" w14:textId="77777777" w:rsidR="00D40151" w:rsidRDefault="00D40151" w:rsidP="00A22EDB">
            <w:pPr>
              <w:pStyle w:val="TAL"/>
              <w:rPr>
                <w:sz w:val="16"/>
                <w:szCs w:val="16"/>
              </w:rPr>
            </w:pPr>
            <w:r>
              <w:rPr>
                <w:sz w:val="16"/>
                <w:szCs w:val="16"/>
              </w:rPr>
              <w:t>Update to NEF related reference points</w:t>
            </w:r>
          </w:p>
        </w:tc>
        <w:tc>
          <w:tcPr>
            <w:tcW w:w="708" w:type="dxa"/>
            <w:shd w:val="solid" w:color="FFFFFF" w:fill="auto"/>
          </w:tcPr>
          <w:p w14:paraId="6BF650B2" w14:textId="77777777" w:rsidR="00D40151" w:rsidRDefault="00D40151" w:rsidP="00A22EDB">
            <w:pPr>
              <w:pStyle w:val="TAC"/>
              <w:rPr>
                <w:sz w:val="16"/>
                <w:szCs w:val="16"/>
              </w:rPr>
            </w:pPr>
            <w:r>
              <w:rPr>
                <w:sz w:val="16"/>
                <w:szCs w:val="16"/>
              </w:rPr>
              <w:t>16.2.0</w:t>
            </w:r>
          </w:p>
        </w:tc>
      </w:tr>
      <w:tr w:rsidR="00D40151" w:rsidRPr="009E0DE1" w14:paraId="565D5A69" w14:textId="77777777" w:rsidTr="00A22EDB">
        <w:tc>
          <w:tcPr>
            <w:tcW w:w="800" w:type="dxa"/>
            <w:shd w:val="solid" w:color="FFFFFF" w:fill="auto"/>
          </w:tcPr>
          <w:p w14:paraId="25391493" w14:textId="77777777" w:rsidR="00D40151" w:rsidRDefault="00D40151" w:rsidP="00A22EDB">
            <w:pPr>
              <w:pStyle w:val="TAC"/>
              <w:rPr>
                <w:sz w:val="16"/>
                <w:szCs w:val="16"/>
              </w:rPr>
            </w:pPr>
            <w:r>
              <w:rPr>
                <w:sz w:val="16"/>
                <w:szCs w:val="16"/>
              </w:rPr>
              <w:t>2019-09</w:t>
            </w:r>
          </w:p>
        </w:tc>
        <w:tc>
          <w:tcPr>
            <w:tcW w:w="800" w:type="dxa"/>
            <w:shd w:val="solid" w:color="FFFFFF" w:fill="auto"/>
          </w:tcPr>
          <w:p w14:paraId="19D71F79" w14:textId="77777777" w:rsidR="00D40151" w:rsidRDefault="00D40151" w:rsidP="00A22EDB">
            <w:pPr>
              <w:pStyle w:val="TAC"/>
              <w:rPr>
                <w:sz w:val="16"/>
                <w:szCs w:val="16"/>
              </w:rPr>
            </w:pPr>
            <w:r>
              <w:rPr>
                <w:sz w:val="16"/>
                <w:szCs w:val="16"/>
              </w:rPr>
              <w:t>SP#85</w:t>
            </w:r>
          </w:p>
        </w:tc>
        <w:tc>
          <w:tcPr>
            <w:tcW w:w="1094" w:type="dxa"/>
            <w:shd w:val="solid" w:color="FFFFFF" w:fill="auto"/>
          </w:tcPr>
          <w:p w14:paraId="6CDF3727" w14:textId="77777777" w:rsidR="00D40151" w:rsidRDefault="00D40151" w:rsidP="00A22EDB">
            <w:pPr>
              <w:pStyle w:val="TAC"/>
              <w:rPr>
                <w:sz w:val="16"/>
                <w:szCs w:val="16"/>
              </w:rPr>
            </w:pPr>
            <w:r w:rsidRPr="00C6688B">
              <w:rPr>
                <w:sz w:val="16"/>
                <w:szCs w:val="16"/>
              </w:rPr>
              <w:t>SP-190611</w:t>
            </w:r>
          </w:p>
        </w:tc>
        <w:tc>
          <w:tcPr>
            <w:tcW w:w="567" w:type="dxa"/>
            <w:shd w:val="solid" w:color="FFFFFF" w:fill="auto"/>
          </w:tcPr>
          <w:p w14:paraId="4A53B6F9" w14:textId="77777777" w:rsidR="00D40151" w:rsidRDefault="00D40151" w:rsidP="00A22EDB">
            <w:pPr>
              <w:pStyle w:val="TAL"/>
              <w:rPr>
                <w:sz w:val="16"/>
                <w:szCs w:val="16"/>
              </w:rPr>
            </w:pPr>
            <w:r>
              <w:rPr>
                <w:sz w:val="16"/>
                <w:szCs w:val="16"/>
              </w:rPr>
              <w:t>1563</w:t>
            </w:r>
          </w:p>
        </w:tc>
        <w:tc>
          <w:tcPr>
            <w:tcW w:w="425" w:type="dxa"/>
            <w:shd w:val="solid" w:color="FFFFFF" w:fill="auto"/>
          </w:tcPr>
          <w:p w14:paraId="089F4634" w14:textId="77777777" w:rsidR="00D40151" w:rsidRDefault="00D40151" w:rsidP="00A22EDB">
            <w:pPr>
              <w:pStyle w:val="TAL"/>
              <w:rPr>
                <w:sz w:val="16"/>
                <w:szCs w:val="16"/>
              </w:rPr>
            </w:pPr>
            <w:r>
              <w:rPr>
                <w:sz w:val="16"/>
                <w:szCs w:val="16"/>
              </w:rPr>
              <w:t>1</w:t>
            </w:r>
          </w:p>
        </w:tc>
        <w:tc>
          <w:tcPr>
            <w:tcW w:w="425" w:type="dxa"/>
            <w:shd w:val="solid" w:color="FFFFFF" w:fill="auto"/>
          </w:tcPr>
          <w:p w14:paraId="6154E0E7" w14:textId="77777777" w:rsidR="00D40151" w:rsidRDefault="00D40151" w:rsidP="00A22EDB">
            <w:pPr>
              <w:pStyle w:val="TAL"/>
              <w:rPr>
                <w:sz w:val="16"/>
                <w:szCs w:val="16"/>
              </w:rPr>
            </w:pPr>
            <w:r>
              <w:rPr>
                <w:sz w:val="16"/>
                <w:szCs w:val="16"/>
              </w:rPr>
              <w:t>F</w:t>
            </w:r>
          </w:p>
        </w:tc>
        <w:tc>
          <w:tcPr>
            <w:tcW w:w="4820" w:type="dxa"/>
            <w:shd w:val="solid" w:color="FFFFFF" w:fill="auto"/>
          </w:tcPr>
          <w:p w14:paraId="1044D79C" w14:textId="77777777" w:rsidR="00D40151" w:rsidRDefault="00D40151" w:rsidP="00A22EDB">
            <w:pPr>
              <w:pStyle w:val="TAL"/>
              <w:rPr>
                <w:sz w:val="16"/>
                <w:szCs w:val="16"/>
              </w:rPr>
            </w:pPr>
            <w:r>
              <w:rPr>
                <w:sz w:val="16"/>
                <w:szCs w:val="16"/>
              </w:rPr>
              <w:t>NF Group resolution by SCP</w:t>
            </w:r>
          </w:p>
        </w:tc>
        <w:tc>
          <w:tcPr>
            <w:tcW w:w="708" w:type="dxa"/>
            <w:shd w:val="solid" w:color="FFFFFF" w:fill="auto"/>
          </w:tcPr>
          <w:p w14:paraId="3C103F68" w14:textId="77777777" w:rsidR="00D40151" w:rsidRDefault="00D40151" w:rsidP="00A22EDB">
            <w:pPr>
              <w:pStyle w:val="TAC"/>
              <w:rPr>
                <w:sz w:val="16"/>
                <w:szCs w:val="16"/>
              </w:rPr>
            </w:pPr>
            <w:r>
              <w:rPr>
                <w:sz w:val="16"/>
                <w:szCs w:val="16"/>
              </w:rPr>
              <w:t>16.2.0</w:t>
            </w:r>
          </w:p>
        </w:tc>
      </w:tr>
      <w:tr w:rsidR="00D40151" w:rsidRPr="009E0DE1" w14:paraId="45B6C629" w14:textId="77777777" w:rsidTr="00A22EDB">
        <w:tc>
          <w:tcPr>
            <w:tcW w:w="800" w:type="dxa"/>
            <w:shd w:val="solid" w:color="FFFFFF" w:fill="auto"/>
          </w:tcPr>
          <w:p w14:paraId="566261FC" w14:textId="77777777" w:rsidR="00D40151" w:rsidRDefault="00D40151" w:rsidP="00A22EDB">
            <w:pPr>
              <w:pStyle w:val="TAC"/>
              <w:rPr>
                <w:sz w:val="16"/>
                <w:szCs w:val="16"/>
              </w:rPr>
            </w:pPr>
            <w:r>
              <w:rPr>
                <w:sz w:val="16"/>
                <w:szCs w:val="16"/>
              </w:rPr>
              <w:t>2019-09</w:t>
            </w:r>
          </w:p>
        </w:tc>
        <w:tc>
          <w:tcPr>
            <w:tcW w:w="800" w:type="dxa"/>
            <w:shd w:val="solid" w:color="FFFFFF" w:fill="auto"/>
          </w:tcPr>
          <w:p w14:paraId="1755D358" w14:textId="77777777" w:rsidR="00D40151" w:rsidRDefault="00D40151" w:rsidP="00A22EDB">
            <w:pPr>
              <w:pStyle w:val="TAC"/>
              <w:rPr>
                <w:sz w:val="16"/>
                <w:szCs w:val="16"/>
              </w:rPr>
            </w:pPr>
            <w:r>
              <w:rPr>
                <w:sz w:val="16"/>
                <w:szCs w:val="16"/>
              </w:rPr>
              <w:t>SP#85</w:t>
            </w:r>
          </w:p>
        </w:tc>
        <w:tc>
          <w:tcPr>
            <w:tcW w:w="1094" w:type="dxa"/>
            <w:shd w:val="solid" w:color="FFFFFF" w:fill="auto"/>
          </w:tcPr>
          <w:p w14:paraId="5299A5CB"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6B7A39E1" w14:textId="77777777" w:rsidR="00D40151" w:rsidRDefault="00D40151" w:rsidP="00A22EDB">
            <w:pPr>
              <w:pStyle w:val="TAL"/>
              <w:rPr>
                <w:sz w:val="16"/>
                <w:szCs w:val="16"/>
              </w:rPr>
            </w:pPr>
            <w:r>
              <w:rPr>
                <w:sz w:val="16"/>
                <w:szCs w:val="16"/>
              </w:rPr>
              <w:t>1570</w:t>
            </w:r>
          </w:p>
        </w:tc>
        <w:tc>
          <w:tcPr>
            <w:tcW w:w="425" w:type="dxa"/>
            <w:shd w:val="solid" w:color="FFFFFF" w:fill="auto"/>
          </w:tcPr>
          <w:p w14:paraId="4B0B6479" w14:textId="77777777" w:rsidR="00D40151" w:rsidRDefault="00D40151" w:rsidP="00A22EDB">
            <w:pPr>
              <w:pStyle w:val="TAL"/>
              <w:rPr>
                <w:sz w:val="16"/>
                <w:szCs w:val="16"/>
              </w:rPr>
            </w:pPr>
            <w:r>
              <w:rPr>
                <w:sz w:val="16"/>
                <w:szCs w:val="16"/>
              </w:rPr>
              <w:t>1</w:t>
            </w:r>
          </w:p>
        </w:tc>
        <w:tc>
          <w:tcPr>
            <w:tcW w:w="425" w:type="dxa"/>
            <w:shd w:val="solid" w:color="FFFFFF" w:fill="auto"/>
          </w:tcPr>
          <w:p w14:paraId="0F1A59FD" w14:textId="77777777" w:rsidR="00D40151" w:rsidRDefault="00D40151" w:rsidP="00A22EDB">
            <w:pPr>
              <w:pStyle w:val="TAL"/>
              <w:rPr>
                <w:sz w:val="16"/>
                <w:szCs w:val="16"/>
              </w:rPr>
            </w:pPr>
            <w:r>
              <w:rPr>
                <w:sz w:val="16"/>
                <w:szCs w:val="16"/>
              </w:rPr>
              <w:t>F</w:t>
            </w:r>
          </w:p>
        </w:tc>
        <w:tc>
          <w:tcPr>
            <w:tcW w:w="4820" w:type="dxa"/>
            <w:shd w:val="solid" w:color="FFFFFF" w:fill="auto"/>
          </w:tcPr>
          <w:p w14:paraId="00FB0532" w14:textId="77777777" w:rsidR="00D40151" w:rsidRDefault="00D40151" w:rsidP="00A22EDB">
            <w:pPr>
              <w:pStyle w:val="TAL"/>
              <w:rPr>
                <w:sz w:val="16"/>
                <w:szCs w:val="16"/>
              </w:rPr>
            </w:pPr>
            <w:r>
              <w:rPr>
                <w:sz w:val="16"/>
                <w:szCs w:val="16"/>
              </w:rPr>
              <w:t>Corrections about default QoS rule</w:t>
            </w:r>
          </w:p>
        </w:tc>
        <w:tc>
          <w:tcPr>
            <w:tcW w:w="708" w:type="dxa"/>
            <w:shd w:val="solid" w:color="FFFFFF" w:fill="auto"/>
          </w:tcPr>
          <w:p w14:paraId="3903112D" w14:textId="77777777" w:rsidR="00D40151" w:rsidRDefault="00D40151" w:rsidP="00A22EDB">
            <w:pPr>
              <w:pStyle w:val="TAC"/>
              <w:rPr>
                <w:sz w:val="16"/>
                <w:szCs w:val="16"/>
              </w:rPr>
            </w:pPr>
            <w:r>
              <w:rPr>
                <w:sz w:val="16"/>
                <w:szCs w:val="16"/>
              </w:rPr>
              <w:t>16.2.0</w:t>
            </w:r>
          </w:p>
        </w:tc>
      </w:tr>
      <w:tr w:rsidR="00D40151" w:rsidRPr="009E0DE1" w14:paraId="1A764041" w14:textId="77777777" w:rsidTr="00A22EDB">
        <w:tc>
          <w:tcPr>
            <w:tcW w:w="800" w:type="dxa"/>
            <w:shd w:val="solid" w:color="FFFFFF" w:fill="auto"/>
          </w:tcPr>
          <w:p w14:paraId="0FDCFDE5" w14:textId="77777777" w:rsidR="00D40151" w:rsidRDefault="00D40151" w:rsidP="00A22EDB">
            <w:pPr>
              <w:pStyle w:val="TAC"/>
              <w:rPr>
                <w:sz w:val="16"/>
                <w:szCs w:val="16"/>
              </w:rPr>
            </w:pPr>
            <w:r>
              <w:rPr>
                <w:sz w:val="16"/>
                <w:szCs w:val="16"/>
              </w:rPr>
              <w:t>2019-09</w:t>
            </w:r>
          </w:p>
        </w:tc>
        <w:tc>
          <w:tcPr>
            <w:tcW w:w="800" w:type="dxa"/>
            <w:shd w:val="solid" w:color="FFFFFF" w:fill="auto"/>
          </w:tcPr>
          <w:p w14:paraId="2C04FC5B" w14:textId="77777777" w:rsidR="00D40151" w:rsidRDefault="00D40151" w:rsidP="00A22EDB">
            <w:pPr>
              <w:pStyle w:val="TAC"/>
              <w:rPr>
                <w:sz w:val="16"/>
                <w:szCs w:val="16"/>
              </w:rPr>
            </w:pPr>
            <w:r>
              <w:rPr>
                <w:sz w:val="16"/>
                <w:szCs w:val="16"/>
              </w:rPr>
              <w:t>SP#85</w:t>
            </w:r>
          </w:p>
        </w:tc>
        <w:tc>
          <w:tcPr>
            <w:tcW w:w="1094" w:type="dxa"/>
            <w:shd w:val="solid" w:color="FFFFFF" w:fill="auto"/>
          </w:tcPr>
          <w:p w14:paraId="5651F172"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20A879B5" w14:textId="77777777" w:rsidR="00D40151" w:rsidRDefault="00D40151" w:rsidP="00A22EDB">
            <w:pPr>
              <w:pStyle w:val="TAL"/>
              <w:rPr>
                <w:sz w:val="16"/>
                <w:szCs w:val="16"/>
              </w:rPr>
            </w:pPr>
            <w:r>
              <w:rPr>
                <w:sz w:val="16"/>
                <w:szCs w:val="16"/>
              </w:rPr>
              <w:t>1571</w:t>
            </w:r>
          </w:p>
        </w:tc>
        <w:tc>
          <w:tcPr>
            <w:tcW w:w="425" w:type="dxa"/>
            <w:shd w:val="solid" w:color="FFFFFF" w:fill="auto"/>
          </w:tcPr>
          <w:p w14:paraId="7A51DFAE" w14:textId="77777777" w:rsidR="00D40151" w:rsidRDefault="00D40151" w:rsidP="00A22EDB">
            <w:pPr>
              <w:pStyle w:val="TAL"/>
              <w:rPr>
                <w:sz w:val="16"/>
                <w:szCs w:val="16"/>
              </w:rPr>
            </w:pPr>
            <w:r>
              <w:rPr>
                <w:sz w:val="16"/>
                <w:szCs w:val="16"/>
              </w:rPr>
              <w:t>3</w:t>
            </w:r>
          </w:p>
        </w:tc>
        <w:tc>
          <w:tcPr>
            <w:tcW w:w="425" w:type="dxa"/>
            <w:shd w:val="solid" w:color="FFFFFF" w:fill="auto"/>
          </w:tcPr>
          <w:p w14:paraId="31FF08A1" w14:textId="77777777" w:rsidR="00D40151" w:rsidRDefault="00D40151" w:rsidP="00A22EDB">
            <w:pPr>
              <w:pStyle w:val="TAL"/>
              <w:rPr>
                <w:sz w:val="16"/>
                <w:szCs w:val="16"/>
              </w:rPr>
            </w:pPr>
            <w:r>
              <w:rPr>
                <w:sz w:val="16"/>
                <w:szCs w:val="16"/>
              </w:rPr>
              <w:t>B</w:t>
            </w:r>
          </w:p>
        </w:tc>
        <w:tc>
          <w:tcPr>
            <w:tcW w:w="4820" w:type="dxa"/>
            <w:shd w:val="solid" w:color="FFFFFF" w:fill="auto"/>
          </w:tcPr>
          <w:p w14:paraId="1FFACA0E" w14:textId="77777777" w:rsidR="00D40151" w:rsidRDefault="00D40151" w:rsidP="00A22EDB">
            <w:pPr>
              <w:pStyle w:val="TAL"/>
              <w:rPr>
                <w:sz w:val="16"/>
                <w:szCs w:val="16"/>
              </w:rPr>
            </w:pPr>
            <w:r>
              <w:rPr>
                <w:sz w:val="16"/>
                <w:szCs w:val="16"/>
              </w:rPr>
              <w:t>Interworking for MA PDU Session</w:t>
            </w:r>
          </w:p>
        </w:tc>
        <w:tc>
          <w:tcPr>
            <w:tcW w:w="708" w:type="dxa"/>
            <w:shd w:val="solid" w:color="FFFFFF" w:fill="auto"/>
          </w:tcPr>
          <w:p w14:paraId="73262C16" w14:textId="77777777" w:rsidR="00D40151" w:rsidRDefault="00D40151" w:rsidP="00A22EDB">
            <w:pPr>
              <w:pStyle w:val="TAC"/>
              <w:rPr>
                <w:sz w:val="16"/>
                <w:szCs w:val="16"/>
              </w:rPr>
            </w:pPr>
            <w:r>
              <w:rPr>
                <w:sz w:val="16"/>
                <w:szCs w:val="16"/>
              </w:rPr>
              <w:t>16.2.0</w:t>
            </w:r>
          </w:p>
        </w:tc>
      </w:tr>
      <w:tr w:rsidR="00D40151" w:rsidRPr="009E0DE1" w14:paraId="75BD807E" w14:textId="77777777" w:rsidTr="00A22EDB">
        <w:tc>
          <w:tcPr>
            <w:tcW w:w="800" w:type="dxa"/>
            <w:shd w:val="solid" w:color="FFFFFF" w:fill="auto"/>
          </w:tcPr>
          <w:p w14:paraId="458BC59F" w14:textId="77777777" w:rsidR="00D40151" w:rsidRDefault="00D40151" w:rsidP="00A22EDB">
            <w:pPr>
              <w:pStyle w:val="TAC"/>
              <w:rPr>
                <w:sz w:val="16"/>
                <w:szCs w:val="16"/>
              </w:rPr>
            </w:pPr>
            <w:r>
              <w:rPr>
                <w:sz w:val="16"/>
                <w:szCs w:val="16"/>
              </w:rPr>
              <w:t>2019-09</w:t>
            </w:r>
          </w:p>
        </w:tc>
        <w:tc>
          <w:tcPr>
            <w:tcW w:w="800" w:type="dxa"/>
            <w:shd w:val="solid" w:color="FFFFFF" w:fill="auto"/>
          </w:tcPr>
          <w:p w14:paraId="1E292D98" w14:textId="77777777" w:rsidR="00D40151" w:rsidRDefault="00D40151" w:rsidP="00A22EDB">
            <w:pPr>
              <w:pStyle w:val="TAC"/>
              <w:rPr>
                <w:sz w:val="16"/>
                <w:szCs w:val="16"/>
              </w:rPr>
            </w:pPr>
            <w:r>
              <w:rPr>
                <w:sz w:val="16"/>
                <w:szCs w:val="16"/>
              </w:rPr>
              <w:t>SP#85</w:t>
            </w:r>
          </w:p>
        </w:tc>
        <w:tc>
          <w:tcPr>
            <w:tcW w:w="1094" w:type="dxa"/>
            <w:shd w:val="solid" w:color="FFFFFF" w:fill="auto"/>
          </w:tcPr>
          <w:p w14:paraId="2CC6E8FA"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65E4809B" w14:textId="77777777" w:rsidR="00D40151" w:rsidRDefault="00D40151" w:rsidP="00A22EDB">
            <w:pPr>
              <w:pStyle w:val="TAL"/>
              <w:rPr>
                <w:sz w:val="16"/>
                <w:szCs w:val="16"/>
              </w:rPr>
            </w:pPr>
            <w:r>
              <w:rPr>
                <w:sz w:val="16"/>
                <w:szCs w:val="16"/>
              </w:rPr>
              <w:t>1573</w:t>
            </w:r>
          </w:p>
        </w:tc>
        <w:tc>
          <w:tcPr>
            <w:tcW w:w="425" w:type="dxa"/>
            <w:shd w:val="solid" w:color="FFFFFF" w:fill="auto"/>
          </w:tcPr>
          <w:p w14:paraId="0A26A695" w14:textId="77777777" w:rsidR="00D40151" w:rsidRDefault="00D40151" w:rsidP="00A22EDB">
            <w:pPr>
              <w:pStyle w:val="TAL"/>
              <w:rPr>
                <w:sz w:val="16"/>
                <w:szCs w:val="16"/>
              </w:rPr>
            </w:pPr>
            <w:r>
              <w:rPr>
                <w:sz w:val="16"/>
                <w:szCs w:val="16"/>
              </w:rPr>
              <w:t>2</w:t>
            </w:r>
          </w:p>
        </w:tc>
        <w:tc>
          <w:tcPr>
            <w:tcW w:w="425" w:type="dxa"/>
            <w:shd w:val="solid" w:color="FFFFFF" w:fill="auto"/>
          </w:tcPr>
          <w:p w14:paraId="07D167AB" w14:textId="77777777" w:rsidR="00D40151" w:rsidRDefault="00D40151" w:rsidP="00A22EDB">
            <w:pPr>
              <w:pStyle w:val="TAL"/>
              <w:rPr>
                <w:sz w:val="16"/>
                <w:szCs w:val="16"/>
              </w:rPr>
            </w:pPr>
            <w:r>
              <w:rPr>
                <w:sz w:val="16"/>
                <w:szCs w:val="16"/>
              </w:rPr>
              <w:t>F</w:t>
            </w:r>
          </w:p>
        </w:tc>
        <w:tc>
          <w:tcPr>
            <w:tcW w:w="4820" w:type="dxa"/>
            <w:shd w:val="solid" w:color="FFFFFF" w:fill="auto"/>
          </w:tcPr>
          <w:p w14:paraId="0782ADD1" w14:textId="77777777" w:rsidR="00D40151" w:rsidRDefault="00D40151" w:rsidP="00A22EDB">
            <w:pPr>
              <w:pStyle w:val="TAL"/>
              <w:rPr>
                <w:sz w:val="16"/>
                <w:szCs w:val="16"/>
              </w:rPr>
            </w:pPr>
            <w:r>
              <w:rPr>
                <w:sz w:val="16"/>
                <w:szCs w:val="16"/>
              </w:rPr>
              <w:t>Conditions to use CP or UP CIoT</w:t>
            </w:r>
          </w:p>
        </w:tc>
        <w:tc>
          <w:tcPr>
            <w:tcW w:w="708" w:type="dxa"/>
            <w:shd w:val="solid" w:color="FFFFFF" w:fill="auto"/>
          </w:tcPr>
          <w:p w14:paraId="3B52E239" w14:textId="77777777" w:rsidR="00D40151" w:rsidRDefault="00D40151" w:rsidP="00A22EDB">
            <w:pPr>
              <w:pStyle w:val="TAC"/>
              <w:rPr>
                <w:sz w:val="16"/>
                <w:szCs w:val="16"/>
              </w:rPr>
            </w:pPr>
            <w:r>
              <w:rPr>
                <w:sz w:val="16"/>
                <w:szCs w:val="16"/>
              </w:rPr>
              <w:t>16.2.0</w:t>
            </w:r>
          </w:p>
        </w:tc>
      </w:tr>
      <w:tr w:rsidR="00D40151" w:rsidRPr="009E0DE1" w14:paraId="3BC4FA54" w14:textId="77777777" w:rsidTr="00A22EDB">
        <w:tc>
          <w:tcPr>
            <w:tcW w:w="800" w:type="dxa"/>
            <w:shd w:val="solid" w:color="FFFFFF" w:fill="auto"/>
          </w:tcPr>
          <w:p w14:paraId="01F74F2C" w14:textId="77777777" w:rsidR="00D40151" w:rsidRDefault="00D40151" w:rsidP="00A22EDB">
            <w:pPr>
              <w:pStyle w:val="TAC"/>
              <w:rPr>
                <w:sz w:val="16"/>
                <w:szCs w:val="16"/>
              </w:rPr>
            </w:pPr>
            <w:r>
              <w:rPr>
                <w:sz w:val="16"/>
                <w:szCs w:val="16"/>
              </w:rPr>
              <w:t>2019-09</w:t>
            </w:r>
          </w:p>
        </w:tc>
        <w:tc>
          <w:tcPr>
            <w:tcW w:w="800" w:type="dxa"/>
            <w:shd w:val="solid" w:color="FFFFFF" w:fill="auto"/>
          </w:tcPr>
          <w:p w14:paraId="07A505F5" w14:textId="77777777" w:rsidR="00D40151" w:rsidRDefault="00D40151" w:rsidP="00A22EDB">
            <w:pPr>
              <w:pStyle w:val="TAC"/>
              <w:rPr>
                <w:sz w:val="16"/>
                <w:szCs w:val="16"/>
              </w:rPr>
            </w:pPr>
            <w:r>
              <w:rPr>
                <w:sz w:val="16"/>
                <w:szCs w:val="16"/>
              </w:rPr>
              <w:t>SP#85</w:t>
            </w:r>
          </w:p>
        </w:tc>
        <w:tc>
          <w:tcPr>
            <w:tcW w:w="1094" w:type="dxa"/>
            <w:shd w:val="solid" w:color="FFFFFF" w:fill="auto"/>
          </w:tcPr>
          <w:p w14:paraId="60E2399B" w14:textId="77777777" w:rsidR="00D40151" w:rsidRDefault="00D40151" w:rsidP="00A22EDB">
            <w:pPr>
              <w:pStyle w:val="TAC"/>
              <w:rPr>
                <w:sz w:val="16"/>
                <w:szCs w:val="16"/>
              </w:rPr>
            </w:pPr>
            <w:r w:rsidRPr="00C6688B">
              <w:rPr>
                <w:sz w:val="16"/>
                <w:szCs w:val="16"/>
              </w:rPr>
              <w:t>SP-190621</w:t>
            </w:r>
          </w:p>
        </w:tc>
        <w:tc>
          <w:tcPr>
            <w:tcW w:w="567" w:type="dxa"/>
            <w:shd w:val="solid" w:color="FFFFFF" w:fill="auto"/>
          </w:tcPr>
          <w:p w14:paraId="61C8E995" w14:textId="77777777" w:rsidR="00D40151" w:rsidRDefault="00D40151" w:rsidP="00A22EDB">
            <w:pPr>
              <w:pStyle w:val="TAL"/>
              <w:rPr>
                <w:sz w:val="16"/>
                <w:szCs w:val="16"/>
              </w:rPr>
            </w:pPr>
            <w:r>
              <w:rPr>
                <w:sz w:val="16"/>
                <w:szCs w:val="16"/>
              </w:rPr>
              <w:t>1578</w:t>
            </w:r>
          </w:p>
        </w:tc>
        <w:tc>
          <w:tcPr>
            <w:tcW w:w="425" w:type="dxa"/>
            <w:shd w:val="solid" w:color="FFFFFF" w:fill="auto"/>
          </w:tcPr>
          <w:p w14:paraId="73B5D477" w14:textId="77777777" w:rsidR="00D40151" w:rsidRDefault="00D40151" w:rsidP="00A22EDB">
            <w:pPr>
              <w:pStyle w:val="TAL"/>
              <w:rPr>
                <w:sz w:val="16"/>
                <w:szCs w:val="16"/>
              </w:rPr>
            </w:pPr>
            <w:r>
              <w:rPr>
                <w:sz w:val="16"/>
                <w:szCs w:val="16"/>
              </w:rPr>
              <w:t>1</w:t>
            </w:r>
          </w:p>
        </w:tc>
        <w:tc>
          <w:tcPr>
            <w:tcW w:w="425" w:type="dxa"/>
            <w:shd w:val="solid" w:color="FFFFFF" w:fill="auto"/>
          </w:tcPr>
          <w:p w14:paraId="21A4C32E" w14:textId="77777777" w:rsidR="00D40151" w:rsidRDefault="00D40151" w:rsidP="00A22EDB">
            <w:pPr>
              <w:pStyle w:val="TAL"/>
              <w:rPr>
                <w:sz w:val="16"/>
                <w:szCs w:val="16"/>
              </w:rPr>
            </w:pPr>
            <w:r>
              <w:rPr>
                <w:sz w:val="16"/>
                <w:szCs w:val="16"/>
              </w:rPr>
              <w:t>F</w:t>
            </w:r>
          </w:p>
        </w:tc>
        <w:tc>
          <w:tcPr>
            <w:tcW w:w="4820" w:type="dxa"/>
            <w:shd w:val="solid" w:color="FFFFFF" w:fill="auto"/>
          </w:tcPr>
          <w:p w14:paraId="48E08F8E" w14:textId="77777777" w:rsidR="00D40151" w:rsidRDefault="00D40151" w:rsidP="00A22EDB">
            <w:pPr>
              <w:pStyle w:val="TAL"/>
              <w:rPr>
                <w:sz w:val="16"/>
                <w:szCs w:val="16"/>
              </w:rPr>
            </w:pPr>
            <w:r>
              <w:rPr>
                <w:sz w:val="16"/>
                <w:szCs w:val="16"/>
              </w:rPr>
              <w:t xml:space="preserve">Correction of NAS transport for LCS </w:t>
            </w:r>
          </w:p>
        </w:tc>
        <w:tc>
          <w:tcPr>
            <w:tcW w:w="708" w:type="dxa"/>
            <w:shd w:val="solid" w:color="FFFFFF" w:fill="auto"/>
          </w:tcPr>
          <w:p w14:paraId="69F01E3D" w14:textId="77777777" w:rsidR="00D40151" w:rsidRDefault="00D40151" w:rsidP="00A22EDB">
            <w:pPr>
              <w:pStyle w:val="TAC"/>
              <w:rPr>
                <w:sz w:val="16"/>
                <w:szCs w:val="16"/>
              </w:rPr>
            </w:pPr>
            <w:r>
              <w:rPr>
                <w:sz w:val="16"/>
                <w:szCs w:val="16"/>
              </w:rPr>
              <w:t>16.2.0</w:t>
            </w:r>
          </w:p>
        </w:tc>
      </w:tr>
      <w:tr w:rsidR="00D40151" w:rsidRPr="009E0DE1" w14:paraId="4E7DAE59" w14:textId="77777777" w:rsidTr="00A22EDB">
        <w:tc>
          <w:tcPr>
            <w:tcW w:w="800" w:type="dxa"/>
            <w:shd w:val="solid" w:color="FFFFFF" w:fill="auto"/>
          </w:tcPr>
          <w:p w14:paraId="0EC43F23" w14:textId="77777777" w:rsidR="00D40151" w:rsidRDefault="00D40151" w:rsidP="00A22EDB">
            <w:pPr>
              <w:pStyle w:val="TAC"/>
              <w:rPr>
                <w:sz w:val="16"/>
                <w:szCs w:val="16"/>
              </w:rPr>
            </w:pPr>
            <w:r>
              <w:rPr>
                <w:sz w:val="16"/>
                <w:szCs w:val="16"/>
              </w:rPr>
              <w:t>2019-09</w:t>
            </w:r>
          </w:p>
        </w:tc>
        <w:tc>
          <w:tcPr>
            <w:tcW w:w="800" w:type="dxa"/>
            <w:shd w:val="solid" w:color="FFFFFF" w:fill="auto"/>
          </w:tcPr>
          <w:p w14:paraId="19B6D44B" w14:textId="77777777" w:rsidR="00D40151" w:rsidRDefault="00D40151" w:rsidP="00A22EDB">
            <w:pPr>
              <w:pStyle w:val="TAC"/>
              <w:rPr>
                <w:sz w:val="16"/>
                <w:szCs w:val="16"/>
              </w:rPr>
            </w:pPr>
            <w:r>
              <w:rPr>
                <w:sz w:val="16"/>
                <w:szCs w:val="16"/>
              </w:rPr>
              <w:t>SP#85</w:t>
            </w:r>
          </w:p>
        </w:tc>
        <w:tc>
          <w:tcPr>
            <w:tcW w:w="1094" w:type="dxa"/>
            <w:shd w:val="solid" w:color="FFFFFF" w:fill="auto"/>
          </w:tcPr>
          <w:p w14:paraId="15FB0C07"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5B0926A8" w14:textId="77777777" w:rsidR="00D40151" w:rsidRDefault="00D40151" w:rsidP="00A22EDB">
            <w:pPr>
              <w:pStyle w:val="TAL"/>
              <w:rPr>
                <w:sz w:val="16"/>
                <w:szCs w:val="16"/>
              </w:rPr>
            </w:pPr>
            <w:r>
              <w:rPr>
                <w:sz w:val="16"/>
                <w:szCs w:val="16"/>
              </w:rPr>
              <w:t>1580</w:t>
            </w:r>
          </w:p>
        </w:tc>
        <w:tc>
          <w:tcPr>
            <w:tcW w:w="425" w:type="dxa"/>
            <w:shd w:val="solid" w:color="FFFFFF" w:fill="auto"/>
          </w:tcPr>
          <w:p w14:paraId="091CEB21" w14:textId="77777777" w:rsidR="00D40151" w:rsidRDefault="00D40151" w:rsidP="00A22EDB">
            <w:pPr>
              <w:pStyle w:val="TAL"/>
              <w:rPr>
                <w:sz w:val="16"/>
                <w:szCs w:val="16"/>
              </w:rPr>
            </w:pPr>
            <w:r>
              <w:rPr>
                <w:sz w:val="16"/>
                <w:szCs w:val="16"/>
              </w:rPr>
              <w:t>2</w:t>
            </w:r>
          </w:p>
        </w:tc>
        <w:tc>
          <w:tcPr>
            <w:tcW w:w="425" w:type="dxa"/>
            <w:shd w:val="solid" w:color="FFFFFF" w:fill="auto"/>
          </w:tcPr>
          <w:p w14:paraId="3574FA46" w14:textId="77777777" w:rsidR="00D40151" w:rsidRDefault="00D40151" w:rsidP="00A22EDB">
            <w:pPr>
              <w:pStyle w:val="TAL"/>
              <w:rPr>
                <w:sz w:val="16"/>
                <w:szCs w:val="16"/>
              </w:rPr>
            </w:pPr>
            <w:r>
              <w:rPr>
                <w:sz w:val="16"/>
                <w:szCs w:val="16"/>
              </w:rPr>
              <w:t>F</w:t>
            </w:r>
          </w:p>
        </w:tc>
        <w:tc>
          <w:tcPr>
            <w:tcW w:w="4820" w:type="dxa"/>
            <w:shd w:val="solid" w:color="FFFFFF" w:fill="auto"/>
          </w:tcPr>
          <w:p w14:paraId="63B22C7D" w14:textId="77777777" w:rsidR="00D40151" w:rsidRDefault="00D40151" w:rsidP="00A22EDB">
            <w:pPr>
              <w:pStyle w:val="TAL"/>
              <w:rPr>
                <w:sz w:val="16"/>
                <w:szCs w:val="16"/>
              </w:rPr>
            </w:pPr>
            <w:r>
              <w:rPr>
                <w:sz w:val="16"/>
                <w:szCs w:val="16"/>
              </w:rPr>
              <w:t>Corrections to Control Plane CIoT 5GS Optimisation description</w:t>
            </w:r>
          </w:p>
        </w:tc>
        <w:tc>
          <w:tcPr>
            <w:tcW w:w="708" w:type="dxa"/>
            <w:shd w:val="solid" w:color="FFFFFF" w:fill="auto"/>
          </w:tcPr>
          <w:p w14:paraId="4561A82D" w14:textId="77777777" w:rsidR="00D40151" w:rsidRDefault="00D40151" w:rsidP="00A22EDB">
            <w:pPr>
              <w:pStyle w:val="TAC"/>
              <w:rPr>
                <w:sz w:val="16"/>
                <w:szCs w:val="16"/>
              </w:rPr>
            </w:pPr>
            <w:r>
              <w:rPr>
                <w:sz w:val="16"/>
                <w:szCs w:val="16"/>
              </w:rPr>
              <w:t>16.2.0</w:t>
            </w:r>
          </w:p>
        </w:tc>
      </w:tr>
      <w:tr w:rsidR="00D40151" w:rsidRPr="009E0DE1" w14:paraId="47E801F7" w14:textId="77777777" w:rsidTr="00A22EDB">
        <w:tc>
          <w:tcPr>
            <w:tcW w:w="800" w:type="dxa"/>
            <w:shd w:val="solid" w:color="FFFFFF" w:fill="auto"/>
          </w:tcPr>
          <w:p w14:paraId="46966AAB" w14:textId="77777777" w:rsidR="00D40151" w:rsidRDefault="00D40151" w:rsidP="00A22EDB">
            <w:pPr>
              <w:pStyle w:val="TAC"/>
              <w:rPr>
                <w:sz w:val="16"/>
                <w:szCs w:val="16"/>
              </w:rPr>
            </w:pPr>
            <w:r>
              <w:rPr>
                <w:sz w:val="16"/>
                <w:szCs w:val="16"/>
              </w:rPr>
              <w:t>2019-09</w:t>
            </w:r>
          </w:p>
        </w:tc>
        <w:tc>
          <w:tcPr>
            <w:tcW w:w="800" w:type="dxa"/>
            <w:shd w:val="solid" w:color="FFFFFF" w:fill="auto"/>
          </w:tcPr>
          <w:p w14:paraId="1386EFE6" w14:textId="77777777" w:rsidR="00D40151" w:rsidRDefault="00D40151" w:rsidP="00A22EDB">
            <w:pPr>
              <w:pStyle w:val="TAC"/>
              <w:rPr>
                <w:sz w:val="16"/>
                <w:szCs w:val="16"/>
              </w:rPr>
            </w:pPr>
            <w:r>
              <w:rPr>
                <w:sz w:val="16"/>
                <w:szCs w:val="16"/>
              </w:rPr>
              <w:t>SP#85</w:t>
            </w:r>
          </w:p>
        </w:tc>
        <w:tc>
          <w:tcPr>
            <w:tcW w:w="1094" w:type="dxa"/>
            <w:shd w:val="solid" w:color="FFFFFF" w:fill="auto"/>
          </w:tcPr>
          <w:p w14:paraId="3AAE12DC"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431666A0" w14:textId="77777777" w:rsidR="00D40151" w:rsidRDefault="00D40151" w:rsidP="00A22EDB">
            <w:pPr>
              <w:pStyle w:val="TAL"/>
              <w:rPr>
                <w:sz w:val="16"/>
                <w:szCs w:val="16"/>
              </w:rPr>
            </w:pPr>
            <w:r>
              <w:rPr>
                <w:sz w:val="16"/>
                <w:szCs w:val="16"/>
              </w:rPr>
              <w:t>1581</w:t>
            </w:r>
          </w:p>
        </w:tc>
        <w:tc>
          <w:tcPr>
            <w:tcW w:w="425" w:type="dxa"/>
            <w:shd w:val="solid" w:color="FFFFFF" w:fill="auto"/>
          </w:tcPr>
          <w:p w14:paraId="4D6BE6C2" w14:textId="77777777" w:rsidR="00D40151" w:rsidRDefault="00D40151" w:rsidP="00A22EDB">
            <w:pPr>
              <w:pStyle w:val="TAL"/>
              <w:rPr>
                <w:sz w:val="16"/>
                <w:szCs w:val="16"/>
              </w:rPr>
            </w:pPr>
            <w:r>
              <w:rPr>
                <w:sz w:val="16"/>
                <w:szCs w:val="16"/>
              </w:rPr>
              <w:t>-</w:t>
            </w:r>
          </w:p>
        </w:tc>
        <w:tc>
          <w:tcPr>
            <w:tcW w:w="425" w:type="dxa"/>
            <w:shd w:val="solid" w:color="FFFFFF" w:fill="auto"/>
          </w:tcPr>
          <w:p w14:paraId="3F808A20" w14:textId="77777777" w:rsidR="00D40151" w:rsidRDefault="00D40151" w:rsidP="00A22EDB">
            <w:pPr>
              <w:pStyle w:val="TAL"/>
              <w:rPr>
                <w:sz w:val="16"/>
                <w:szCs w:val="16"/>
              </w:rPr>
            </w:pPr>
            <w:r>
              <w:rPr>
                <w:sz w:val="16"/>
                <w:szCs w:val="16"/>
              </w:rPr>
              <w:t>F</w:t>
            </w:r>
          </w:p>
        </w:tc>
        <w:tc>
          <w:tcPr>
            <w:tcW w:w="4820" w:type="dxa"/>
            <w:shd w:val="solid" w:color="FFFFFF" w:fill="auto"/>
          </w:tcPr>
          <w:p w14:paraId="413FCBCF" w14:textId="77777777" w:rsidR="00D40151" w:rsidRDefault="00D40151" w:rsidP="00A22EDB">
            <w:pPr>
              <w:pStyle w:val="TAL"/>
              <w:rPr>
                <w:sz w:val="16"/>
                <w:szCs w:val="16"/>
              </w:rPr>
            </w:pPr>
            <w:r>
              <w:rPr>
                <w:sz w:val="16"/>
                <w:szCs w:val="16"/>
              </w:rPr>
              <w:t>Alignment of the term Early Data Transmission</w:t>
            </w:r>
          </w:p>
        </w:tc>
        <w:tc>
          <w:tcPr>
            <w:tcW w:w="708" w:type="dxa"/>
            <w:shd w:val="solid" w:color="FFFFFF" w:fill="auto"/>
          </w:tcPr>
          <w:p w14:paraId="477AAA67" w14:textId="77777777" w:rsidR="00D40151" w:rsidRDefault="00D40151" w:rsidP="00A22EDB">
            <w:pPr>
              <w:pStyle w:val="TAC"/>
              <w:rPr>
                <w:sz w:val="16"/>
                <w:szCs w:val="16"/>
              </w:rPr>
            </w:pPr>
            <w:r>
              <w:rPr>
                <w:sz w:val="16"/>
                <w:szCs w:val="16"/>
              </w:rPr>
              <w:t>16.2.0</w:t>
            </w:r>
          </w:p>
        </w:tc>
      </w:tr>
      <w:tr w:rsidR="00D40151" w:rsidRPr="009E0DE1" w14:paraId="51F9F8F3" w14:textId="77777777" w:rsidTr="00A22EDB">
        <w:tc>
          <w:tcPr>
            <w:tcW w:w="800" w:type="dxa"/>
            <w:shd w:val="solid" w:color="FFFFFF" w:fill="auto"/>
          </w:tcPr>
          <w:p w14:paraId="2AA044B0" w14:textId="77777777" w:rsidR="00D40151" w:rsidRDefault="00D40151" w:rsidP="00A22EDB">
            <w:pPr>
              <w:pStyle w:val="TAC"/>
              <w:rPr>
                <w:sz w:val="16"/>
                <w:szCs w:val="16"/>
              </w:rPr>
            </w:pPr>
            <w:r>
              <w:rPr>
                <w:sz w:val="16"/>
                <w:szCs w:val="16"/>
              </w:rPr>
              <w:t>2019-09</w:t>
            </w:r>
          </w:p>
        </w:tc>
        <w:tc>
          <w:tcPr>
            <w:tcW w:w="800" w:type="dxa"/>
            <w:shd w:val="solid" w:color="FFFFFF" w:fill="auto"/>
          </w:tcPr>
          <w:p w14:paraId="6177D340" w14:textId="77777777" w:rsidR="00D40151" w:rsidRDefault="00D40151" w:rsidP="00A22EDB">
            <w:pPr>
              <w:pStyle w:val="TAC"/>
              <w:rPr>
                <w:sz w:val="16"/>
                <w:szCs w:val="16"/>
              </w:rPr>
            </w:pPr>
            <w:r>
              <w:rPr>
                <w:sz w:val="16"/>
                <w:szCs w:val="16"/>
              </w:rPr>
              <w:t>SP#85</w:t>
            </w:r>
          </w:p>
        </w:tc>
        <w:tc>
          <w:tcPr>
            <w:tcW w:w="1094" w:type="dxa"/>
            <w:shd w:val="solid" w:color="FFFFFF" w:fill="auto"/>
          </w:tcPr>
          <w:p w14:paraId="4CF02ABF"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34A4BBD4" w14:textId="77777777" w:rsidR="00D40151" w:rsidRDefault="00D40151" w:rsidP="00A22EDB">
            <w:pPr>
              <w:pStyle w:val="TAL"/>
              <w:rPr>
                <w:sz w:val="16"/>
                <w:szCs w:val="16"/>
              </w:rPr>
            </w:pPr>
            <w:r>
              <w:rPr>
                <w:sz w:val="16"/>
                <w:szCs w:val="16"/>
              </w:rPr>
              <w:t>1586</w:t>
            </w:r>
          </w:p>
        </w:tc>
        <w:tc>
          <w:tcPr>
            <w:tcW w:w="425" w:type="dxa"/>
            <w:shd w:val="solid" w:color="FFFFFF" w:fill="auto"/>
          </w:tcPr>
          <w:p w14:paraId="2EC670B5" w14:textId="77777777" w:rsidR="00D40151" w:rsidRDefault="00D40151" w:rsidP="00A22EDB">
            <w:pPr>
              <w:pStyle w:val="TAL"/>
              <w:rPr>
                <w:sz w:val="16"/>
                <w:szCs w:val="16"/>
              </w:rPr>
            </w:pPr>
            <w:r>
              <w:rPr>
                <w:sz w:val="16"/>
                <w:szCs w:val="16"/>
              </w:rPr>
              <w:t>3</w:t>
            </w:r>
          </w:p>
        </w:tc>
        <w:tc>
          <w:tcPr>
            <w:tcW w:w="425" w:type="dxa"/>
            <w:shd w:val="solid" w:color="FFFFFF" w:fill="auto"/>
          </w:tcPr>
          <w:p w14:paraId="0DDEAE8B" w14:textId="77777777" w:rsidR="00D40151" w:rsidRDefault="00D40151" w:rsidP="00A22EDB">
            <w:pPr>
              <w:pStyle w:val="TAL"/>
              <w:rPr>
                <w:sz w:val="16"/>
                <w:szCs w:val="16"/>
              </w:rPr>
            </w:pPr>
            <w:r>
              <w:rPr>
                <w:sz w:val="16"/>
                <w:szCs w:val="16"/>
              </w:rPr>
              <w:t>B</w:t>
            </w:r>
          </w:p>
        </w:tc>
        <w:tc>
          <w:tcPr>
            <w:tcW w:w="4820" w:type="dxa"/>
            <w:shd w:val="solid" w:color="FFFFFF" w:fill="auto"/>
          </w:tcPr>
          <w:p w14:paraId="32DAB55B" w14:textId="77777777" w:rsidR="00D40151" w:rsidRDefault="00D40151" w:rsidP="00A22EDB">
            <w:pPr>
              <w:pStyle w:val="TAL"/>
              <w:rPr>
                <w:sz w:val="16"/>
                <w:szCs w:val="16"/>
              </w:rPr>
            </w:pPr>
            <w:r>
              <w:rPr>
                <w:sz w:val="16"/>
                <w:szCs w:val="16"/>
              </w:rPr>
              <w:t>Network request re-activation of user-plane resources</w:t>
            </w:r>
          </w:p>
        </w:tc>
        <w:tc>
          <w:tcPr>
            <w:tcW w:w="708" w:type="dxa"/>
            <w:shd w:val="solid" w:color="FFFFFF" w:fill="auto"/>
          </w:tcPr>
          <w:p w14:paraId="0B6C3A01" w14:textId="77777777" w:rsidR="00D40151" w:rsidRDefault="00D40151" w:rsidP="00A22EDB">
            <w:pPr>
              <w:pStyle w:val="TAC"/>
              <w:rPr>
                <w:sz w:val="16"/>
                <w:szCs w:val="16"/>
              </w:rPr>
            </w:pPr>
            <w:r>
              <w:rPr>
                <w:sz w:val="16"/>
                <w:szCs w:val="16"/>
              </w:rPr>
              <w:t>16.2.0</w:t>
            </w:r>
          </w:p>
        </w:tc>
      </w:tr>
      <w:tr w:rsidR="00D40151" w:rsidRPr="009E0DE1" w14:paraId="7EEBEBD9" w14:textId="77777777" w:rsidTr="00A22EDB">
        <w:tc>
          <w:tcPr>
            <w:tcW w:w="800" w:type="dxa"/>
            <w:shd w:val="solid" w:color="FFFFFF" w:fill="auto"/>
          </w:tcPr>
          <w:p w14:paraId="7DD07224" w14:textId="77777777" w:rsidR="00D40151" w:rsidRDefault="00D40151" w:rsidP="00A22EDB">
            <w:pPr>
              <w:pStyle w:val="TAC"/>
              <w:rPr>
                <w:sz w:val="16"/>
                <w:szCs w:val="16"/>
              </w:rPr>
            </w:pPr>
            <w:r>
              <w:rPr>
                <w:sz w:val="16"/>
                <w:szCs w:val="16"/>
              </w:rPr>
              <w:t>2019-09</w:t>
            </w:r>
          </w:p>
        </w:tc>
        <w:tc>
          <w:tcPr>
            <w:tcW w:w="800" w:type="dxa"/>
            <w:shd w:val="solid" w:color="FFFFFF" w:fill="auto"/>
          </w:tcPr>
          <w:p w14:paraId="40B7D68C" w14:textId="77777777" w:rsidR="00D40151" w:rsidRDefault="00D40151" w:rsidP="00A22EDB">
            <w:pPr>
              <w:pStyle w:val="TAC"/>
              <w:rPr>
                <w:sz w:val="16"/>
                <w:szCs w:val="16"/>
              </w:rPr>
            </w:pPr>
            <w:r>
              <w:rPr>
                <w:sz w:val="16"/>
                <w:szCs w:val="16"/>
              </w:rPr>
              <w:t>SP#85</w:t>
            </w:r>
          </w:p>
        </w:tc>
        <w:tc>
          <w:tcPr>
            <w:tcW w:w="1094" w:type="dxa"/>
            <w:shd w:val="solid" w:color="FFFFFF" w:fill="auto"/>
          </w:tcPr>
          <w:p w14:paraId="67AEA248"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319493CD" w14:textId="77777777" w:rsidR="00D40151" w:rsidRDefault="00D40151" w:rsidP="00A22EDB">
            <w:pPr>
              <w:pStyle w:val="TAL"/>
              <w:rPr>
                <w:sz w:val="16"/>
                <w:szCs w:val="16"/>
              </w:rPr>
            </w:pPr>
            <w:r>
              <w:rPr>
                <w:sz w:val="16"/>
                <w:szCs w:val="16"/>
              </w:rPr>
              <w:t>1587</w:t>
            </w:r>
          </w:p>
        </w:tc>
        <w:tc>
          <w:tcPr>
            <w:tcW w:w="425" w:type="dxa"/>
            <w:shd w:val="solid" w:color="FFFFFF" w:fill="auto"/>
          </w:tcPr>
          <w:p w14:paraId="2BF6EBAD" w14:textId="77777777" w:rsidR="00D40151" w:rsidRDefault="00D40151" w:rsidP="00A22EDB">
            <w:pPr>
              <w:pStyle w:val="TAL"/>
              <w:rPr>
                <w:sz w:val="16"/>
                <w:szCs w:val="16"/>
              </w:rPr>
            </w:pPr>
            <w:r>
              <w:rPr>
                <w:sz w:val="16"/>
                <w:szCs w:val="16"/>
              </w:rPr>
              <w:t>1</w:t>
            </w:r>
          </w:p>
        </w:tc>
        <w:tc>
          <w:tcPr>
            <w:tcW w:w="425" w:type="dxa"/>
            <w:shd w:val="solid" w:color="FFFFFF" w:fill="auto"/>
          </w:tcPr>
          <w:p w14:paraId="3ABC1B46" w14:textId="77777777" w:rsidR="00D40151" w:rsidRDefault="00D40151" w:rsidP="00A22EDB">
            <w:pPr>
              <w:pStyle w:val="TAL"/>
              <w:rPr>
                <w:sz w:val="16"/>
                <w:szCs w:val="16"/>
              </w:rPr>
            </w:pPr>
            <w:r>
              <w:rPr>
                <w:sz w:val="16"/>
                <w:szCs w:val="16"/>
              </w:rPr>
              <w:t>F</w:t>
            </w:r>
          </w:p>
        </w:tc>
        <w:tc>
          <w:tcPr>
            <w:tcW w:w="4820" w:type="dxa"/>
            <w:shd w:val="solid" w:color="FFFFFF" w:fill="auto"/>
          </w:tcPr>
          <w:p w14:paraId="5D6F1496" w14:textId="77777777" w:rsidR="00D40151" w:rsidRDefault="00D40151" w:rsidP="00A22EDB">
            <w:pPr>
              <w:pStyle w:val="TAL"/>
              <w:rPr>
                <w:sz w:val="16"/>
                <w:szCs w:val="16"/>
              </w:rPr>
            </w:pPr>
            <w:r>
              <w:rPr>
                <w:sz w:val="16"/>
                <w:szCs w:val="16"/>
              </w:rPr>
              <w:t>PMF message delivery</w:t>
            </w:r>
          </w:p>
        </w:tc>
        <w:tc>
          <w:tcPr>
            <w:tcW w:w="708" w:type="dxa"/>
            <w:shd w:val="solid" w:color="FFFFFF" w:fill="auto"/>
          </w:tcPr>
          <w:p w14:paraId="09759543" w14:textId="77777777" w:rsidR="00D40151" w:rsidRDefault="00D40151" w:rsidP="00A22EDB">
            <w:pPr>
              <w:pStyle w:val="TAC"/>
              <w:rPr>
                <w:sz w:val="16"/>
                <w:szCs w:val="16"/>
              </w:rPr>
            </w:pPr>
            <w:r>
              <w:rPr>
                <w:sz w:val="16"/>
                <w:szCs w:val="16"/>
              </w:rPr>
              <w:t>16.2.0</w:t>
            </w:r>
          </w:p>
        </w:tc>
      </w:tr>
      <w:tr w:rsidR="00D40151" w:rsidRPr="009E0DE1" w14:paraId="33CB7CDF" w14:textId="77777777" w:rsidTr="00A22EDB">
        <w:tc>
          <w:tcPr>
            <w:tcW w:w="800" w:type="dxa"/>
            <w:shd w:val="solid" w:color="FFFFFF" w:fill="auto"/>
          </w:tcPr>
          <w:p w14:paraId="3BC3F318" w14:textId="77777777" w:rsidR="00D40151" w:rsidRDefault="00D40151" w:rsidP="00A22EDB">
            <w:pPr>
              <w:pStyle w:val="TAC"/>
              <w:rPr>
                <w:sz w:val="16"/>
                <w:szCs w:val="16"/>
              </w:rPr>
            </w:pPr>
            <w:r>
              <w:rPr>
                <w:sz w:val="16"/>
                <w:szCs w:val="16"/>
              </w:rPr>
              <w:t>2019-09</w:t>
            </w:r>
          </w:p>
        </w:tc>
        <w:tc>
          <w:tcPr>
            <w:tcW w:w="800" w:type="dxa"/>
            <w:shd w:val="solid" w:color="FFFFFF" w:fill="auto"/>
          </w:tcPr>
          <w:p w14:paraId="6751C4F2" w14:textId="77777777" w:rsidR="00D40151" w:rsidRDefault="00D40151" w:rsidP="00A22EDB">
            <w:pPr>
              <w:pStyle w:val="TAC"/>
              <w:rPr>
                <w:sz w:val="16"/>
                <w:szCs w:val="16"/>
              </w:rPr>
            </w:pPr>
            <w:r>
              <w:rPr>
                <w:sz w:val="16"/>
                <w:szCs w:val="16"/>
              </w:rPr>
              <w:t>SP#85</w:t>
            </w:r>
          </w:p>
        </w:tc>
        <w:tc>
          <w:tcPr>
            <w:tcW w:w="1094" w:type="dxa"/>
            <w:shd w:val="solid" w:color="FFFFFF" w:fill="auto"/>
          </w:tcPr>
          <w:p w14:paraId="46FD60F7" w14:textId="77777777" w:rsidR="00D40151" w:rsidRDefault="00D40151" w:rsidP="00A22EDB">
            <w:pPr>
              <w:pStyle w:val="TAC"/>
              <w:rPr>
                <w:sz w:val="16"/>
                <w:szCs w:val="16"/>
              </w:rPr>
            </w:pPr>
            <w:r w:rsidRPr="00C6688B">
              <w:rPr>
                <w:sz w:val="16"/>
                <w:szCs w:val="16"/>
              </w:rPr>
              <w:t>SP-190613</w:t>
            </w:r>
          </w:p>
        </w:tc>
        <w:tc>
          <w:tcPr>
            <w:tcW w:w="567" w:type="dxa"/>
            <w:shd w:val="solid" w:color="FFFFFF" w:fill="auto"/>
          </w:tcPr>
          <w:p w14:paraId="017DB089" w14:textId="77777777" w:rsidR="00D40151" w:rsidRDefault="00D40151" w:rsidP="00A22EDB">
            <w:pPr>
              <w:pStyle w:val="TAL"/>
              <w:rPr>
                <w:sz w:val="16"/>
                <w:szCs w:val="16"/>
              </w:rPr>
            </w:pPr>
            <w:r>
              <w:rPr>
                <w:sz w:val="16"/>
                <w:szCs w:val="16"/>
              </w:rPr>
              <w:t>1588</w:t>
            </w:r>
          </w:p>
        </w:tc>
        <w:tc>
          <w:tcPr>
            <w:tcW w:w="425" w:type="dxa"/>
            <w:shd w:val="solid" w:color="FFFFFF" w:fill="auto"/>
          </w:tcPr>
          <w:p w14:paraId="4DEA3237" w14:textId="77777777" w:rsidR="00D40151" w:rsidRDefault="00D40151" w:rsidP="00A22EDB">
            <w:pPr>
              <w:pStyle w:val="TAL"/>
              <w:rPr>
                <w:sz w:val="16"/>
                <w:szCs w:val="16"/>
              </w:rPr>
            </w:pPr>
            <w:r>
              <w:rPr>
                <w:sz w:val="16"/>
                <w:szCs w:val="16"/>
              </w:rPr>
              <w:t>3</w:t>
            </w:r>
          </w:p>
        </w:tc>
        <w:tc>
          <w:tcPr>
            <w:tcW w:w="425" w:type="dxa"/>
            <w:shd w:val="solid" w:color="FFFFFF" w:fill="auto"/>
          </w:tcPr>
          <w:p w14:paraId="2C953589" w14:textId="77777777" w:rsidR="00D40151" w:rsidRDefault="00D40151" w:rsidP="00A22EDB">
            <w:pPr>
              <w:pStyle w:val="TAL"/>
              <w:rPr>
                <w:sz w:val="16"/>
                <w:szCs w:val="16"/>
              </w:rPr>
            </w:pPr>
            <w:r>
              <w:rPr>
                <w:sz w:val="16"/>
                <w:szCs w:val="16"/>
              </w:rPr>
              <w:t>F</w:t>
            </w:r>
          </w:p>
        </w:tc>
        <w:tc>
          <w:tcPr>
            <w:tcW w:w="4820" w:type="dxa"/>
            <w:shd w:val="solid" w:color="FFFFFF" w:fill="auto"/>
          </w:tcPr>
          <w:p w14:paraId="733387A2" w14:textId="77777777" w:rsidR="00D40151" w:rsidRDefault="00D40151" w:rsidP="00A22EDB">
            <w:pPr>
              <w:pStyle w:val="TAL"/>
              <w:rPr>
                <w:sz w:val="16"/>
                <w:szCs w:val="16"/>
              </w:rPr>
            </w:pPr>
            <w:r>
              <w:rPr>
                <w:sz w:val="16"/>
                <w:szCs w:val="16"/>
              </w:rPr>
              <w:t>AMF capability of Network Slice-Specific Authentication and Authorization</w:t>
            </w:r>
          </w:p>
        </w:tc>
        <w:tc>
          <w:tcPr>
            <w:tcW w:w="708" w:type="dxa"/>
            <w:shd w:val="solid" w:color="FFFFFF" w:fill="auto"/>
          </w:tcPr>
          <w:p w14:paraId="1AE73AE7" w14:textId="77777777" w:rsidR="00D40151" w:rsidRDefault="00D40151" w:rsidP="00A22EDB">
            <w:pPr>
              <w:pStyle w:val="TAC"/>
              <w:rPr>
                <w:sz w:val="16"/>
                <w:szCs w:val="16"/>
              </w:rPr>
            </w:pPr>
            <w:r>
              <w:rPr>
                <w:sz w:val="16"/>
                <w:szCs w:val="16"/>
              </w:rPr>
              <w:t>16.2.0</w:t>
            </w:r>
          </w:p>
        </w:tc>
      </w:tr>
      <w:tr w:rsidR="00D40151" w:rsidRPr="009E0DE1" w14:paraId="297466B5" w14:textId="77777777" w:rsidTr="00A22EDB">
        <w:tc>
          <w:tcPr>
            <w:tcW w:w="800" w:type="dxa"/>
            <w:shd w:val="solid" w:color="FFFFFF" w:fill="auto"/>
          </w:tcPr>
          <w:p w14:paraId="20823F65" w14:textId="77777777" w:rsidR="00D40151" w:rsidRDefault="00D40151" w:rsidP="00A22EDB">
            <w:pPr>
              <w:pStyle w:val="TAC"/>
              <w:rPr>
                <w:sz w:val="16"/>
                <w:szCs w:val="16"/>
              </w:rPr>
            </w:pPr>
            <w:r>
              <w:rPr>
                <w:sz w:val="16"/>
                <w:szCs w:val="16"/>
              </w:rPr>
              <w:t>2019-09</w:t>
            </w:r>
          </w:p>
        </w:tc>
        <w:tc>
          <w:tcPr>
            <w:tcW w:w="800" w:type="dxa"/>
            <w:shd w:val="solid" w:color="FFFFFF" w:fill="auto"/>
          </w:tcPr>
          <w:p w14:paraId="3FC6CB00" w14:textId="77777777" w:rsidR="00D40151" w:rsidRDefault="00D40151" w:rsidP="00A22EDB">
            <w:pPr>
              <w:pStyle w:val="TAC"/>
              <w:rPr>
                <w:sz w:val="16"/>
                <w:szCs w:val="16"/>
              </w:rPr>
            </w:pPr>
            <w:r>
              <w:rPr>
                <w:sz w:val="16"/>
                <w:szCs w:val="16"/>
              </w:rPr>
              <w:t>SP#85</w:t>
            </w:r>
          </w:p>
        </w:tc>
        <w:tc>
          <w:tcPr>
            <w:tcW w:w="1094" w:type="dxa"/>
            <w:shd w:val="solid" w:color="FFFFFF" w:fill="auto"/>
          </w:tcPr>
          <w:p w14:paraId="48669983" w14:textId="77777777" w:rsidR="00D40151" w:rsidRDefault="00D40151" w:rsidP="00A22EDB">
            <w:pPr>
              <w:pStyle w:val="TAC"/>
              <w:rPr>
                <w:sz w:val="16"/>
                <w:szCs w:val="16"/>
              </w:rPr>
            </w:pPr>
            <w:r w:rsidRPr="00C6688B">
              <w:rPr>
                <w:sz w:val="16"/>
                <w:szCs w:val="16"/>
              </w:rPr>
              <w:t>SP-190622</w:t>
            </w:r>
          </w:p>
        </w:tc>
        <w:tc>
          <w:tcPr>
            <w:tcW w:w="567" w:type="dxa"/>
            <w:shd w:val="solid" w:color="FFFFFF" w:fill="auto"/>
          </w:tcPr>
          <w:p w14:paraId="231C209E" w14:textId="77777777" w:rsidR="00D40151" w:rsidRDefault="00D40151" w:rsidP="00A22EDB">
            <w:pPr>
              <w:pStyle w:val="TAL"/>
              <w:rPr>
                <w:sz w:val="16"/>
                <w:szCs w:val="16"/>
              </w:rPr>
            </w:pPr>
            <w:r>
              <w:rPr>
                <w:sz w:val="16"/>
                <w:szCs w:val="16"/>
              </w:rPr>
              <w:t>1589</w:t>
            </w:r>
          </w:p>
        </w:tc>
        <w:tc>
          <w:tcPr>
            <w:tcW w:w="425" w:type="dxa"/>
            <w:shd w:val="solid" w:color="FFFFFF" w:fill="auto"/>
          </w:tcPr>
          <w:p w14:paraId="091C01B4" w14:textId="77777777" w:rsidR="00D40151" w:rsidRDefault="00D40151" w:rsidP="00A22EDB">
            <w:pPr>
              <w:pStyle w:val="TAL"/>
              <w:rPr>
                <w:sz w:val="16"/>
                <w:szCs w:val="16"/>
              </w:rPr>
            </w:pPr>
            <w:r>
              <w:rPr>
                <w:sz w:val="16"/>
                <w:szCs w:val="16"/>
              </w:rPr>
              <w:t>3</w:t>
            </w:r>
          </w:p>
        </w:tc>
        <w:tc>
          <w:tcPr>
            <w:tcW w:w="425" w:type="dxa"/>
            <w:shd w:val="solid" w:color="FFFFFF" w:fill="auto"/>
          </w:tcPr>
          <w:p w14:paraId="127A01A1" w14:textId="77777777" w:rsidR="00D40151" w:rsidRDefault="00D40151" w:rsidP="00A22EDB">
            <w:pPr>
              <w:pStyle w:val="TAL"/>
              <w:rPr>
                <w:sz w:val="16"/>
                <w:szCs w:val="16"/>
              </w:rPr>
            </w:pPr>
            <w:r>
              <w:rPr>
                <w:sz w:val="16"/>
                <w:szCs w:val="16"/>
              </w:rPr>
              <w:t>F</w:t>
            </w:r>
          </w:p>
        </w:tc>
        <w:tc>
          <w:tcPr>
            <w:tcW w:w="4820" w:type="dxa"/>
            <w:shd w:val="solid" w:color="FFFFFF" w:fill="auto"/>
          </w:tcPr>
          <w:p w14:paraId="6D9D298B" w14:textId="77777777" w:rsidR="00D40151" w:rsidRDefault="00D40151" w:rsidP="00A22EDB">
            <w:pPr>
              <w:pStyle w:val="TAL"/>
              <w:rPr>
                <w:sz w:val="16"/>
                <w:szCs w:val="16"/>
              </w:rPr>
            </w:pPr>
            <w:r>
              <w:rPr>
                <w:sz w:val="16"/>
                <w:szCs w:val="16"/>
              </w:rPr>
              <w:t>Priority of CHF selection</w:t>
            </w:r>
          </w:p>
        </w:tc>
        <w:tc>
          <w:tcPr>
            <w:tcW w:w="708" w:type="dxa"/>
            <w:shd w:val="solid" w:color="FFFFFF" w:fill="auto"/>
          </w:tcPr>
          <w:p w14:paraId="414FB235" w14:textId="77777777" w:rsidR="00D40151" w:rsidRDefault="00D40151" w:rsidP="00A22EDB">
            <w:pPr>
              <w:pStyle w:val="TAC"/>
              <w:rPr>
                <w:sz w:val="16"/>
                <w:szCs w:val="16"/>
              </w:rPr>
            </w:pPr>
            <w:r>
              <w:rPr>
                <w:sz w:val="16"/>
                <w:szCs w:val="16"/>
              </w:rPr>
              <w:t>16.2.0</w:t>
            </w:r>
          </w:p>
        </w:tc>
      </w:tr>
      <w:tr w:rsidR="00D40151" w:rsidRPr="009E0DE1" w14:paraId="223128EC" w14:textId="77777777" w:rsidTr="00A22EDB">
        <w:tc>
          <w:tcPr>
            <w:tcW w:w="800" w:type="dxa"/>
            <w:shd w:val="solid" w:color="FFFFFF" w:fill="auto"/>
          </w:tcPr>
          <w:p w14:paraId="71950438" w14:textId="77777777" w:rsidR="00D40151" w:rsidRDefault="00D40151" w:rsidP="00A22EDB">
            <w:pPr>
              <w:pStyle w:val="TAC"/>
              <w:rPr>
                <w:sz w:val="16"/>
                <w:szCs w:val="16"/>
              </w:rPr>
            </w:pPr>
            <w:r>
              <w:rPr>
                <w:sz w:val="16"/>
                <w:szCs w:val="16"/>
              </w:rPr>
              <w:t>2019-09</w:t>
            </w:r>
          </w:p>
        </w:tc>
        <w:tc>
          <w:tcPr>
            <w:tcW w:w="800" w:type="dxa"/>
            <w:shd w:val="solid" w:color="FFFFFF" w:fill="auto"/>
          </w:tcPr>
          <w:p w14:paraId="7CCFC9B5" w14:textId="77777777" w:rsidR="00D40151" w:rsidRDefault="00D40151" w:rsidP="00A22EDB">
            <w:pPr>
              <w:pStyle w:val="TAC"/>
              <w:rPr>
                <w:sz w:val="16"/>
                <w:szCs w:val="16"/>
              </w:rPr>
            </w:pPr>
            <w:r>
              <w:rPr>
                <w:sz w:val="16"/>
                <w:szCs w:val="16"/>
              </w:rPr>
              <w:t>SP#85</w:t>
            </w:r>
          </w:p>
        </w:tc>
        <w:tc>
          <w:tcPr>
            <w:tcW w:w="1094" w:type="dxa"/>
            <w:shd w:val="solid" w:color="FFFFFF" w:fill="auto"/>
          </w:tcPr>
          <w:p w14:paraId="4A7A1E36"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49E5E864" w14:textId="77777777" w:rsidR="00D40151" w:rsidRDefault="00D40151" w:rsidP="00A22EDB">
            <w:pPr>
              <w:pStyle w:val="TAL"/>
              <w:rPr>
                <w:sz w:val="16"/>
                <w:szCs w:val="16"/>
              </w:rPr>
            </w:pPr>
            <w:r>
              <w:rPr>
                <w:sz w:val="16"/>
                <w:szCs w:val="16"/>
              </w:rPr>
              <w:t>1596</w:t>
            </w:r>
          </w:p>
        </w:tc>
        <w:tc>
          <w:tcPr>
            <w:tcW w:w="425" w:type="dxa"/>
            <w:shd w:val="solid" w:color="FFFFFF" w:fill="auto"/>
          </w:tcPr>
          <w:p w14:paraId="141117F3" w14:textId="77777777" w:rsidR="00D40151" w:rsidRDefault="00D40151" w:rsidP="00A22EDB">
            <w:pPr>
              <w:pStyle w:val="TAL"/>
              <w:rPr>
                <w:sz w:val="16"/>
                <w:szCs w:val="16"/>
              </w:rPr>
            </w:pPr>
            <w:r>
              <w:rPr>
                <w:sz w:val="16"/>
                <w:szCs w:val="16"/>
              </w:rPr>
              <w:t>1</w:t>
            </w:r>
          </w:p>
        </w:tc>
        <w:tc>
          <w:tcPr>
            <w:tcW w:w="425" w:type="dxa"/>
            <w:shd w:val="solid" w:color="FFFFFF" w:fill="auto"/>
          </w:tcPr>
          <w:p w14:paraId="6ED09406" w14:textId="77777777" w:rsidR="00D40151" w:rsidRDefault="00D40151" w:rsidP="00A22EDB">
            <w:pPr>
              <w:pStyle w:val="TAL"/>
              <w:rPr>
                <w:sz w:val="16"/>
                <w:szCs w:val="16"/>
              </w:rPr>
            </w:pPr>
            <w:r>
              <w:rPr>
                <w:sz w:val="16"/>
                <w:szCs w:val="16"/>
              </w:rPr>
              <w:t>B</w:t>
            </w:r>
          </w:p>
        </w:tc>
        <w:tc>
          <w:tcPr>
            <w:tcW w:w="4820" w:type="dxa"/>
            <w:shd w:val="solid" w:color="FFFFFF" w:fill="auto"/>
          </w:tcPr>
          <w:p w14:paraId="52CBA6B6" w14:textId="77777777" w:rsidR="00D40151" w:rsidRDefault="00D40151" w:rsidP="00A22EDB">
            <w:pPr>
              <w:pStyle w:val="TAL"/>
              <w:rPr>
                <w:sz w:val="16"/>
                <w:szCs w:val="16"/>
              </w:rPr>
            </w:pPr>
            <w:r>
              <w:rPr>
                <w:sz w:val="16"/>
                <w:szCs w:val="16"/>
              </w:rPr>
              <w:t>Clarify short DRX cycle length CM-CONNECTED with RRC inactive for eMTC</w:t>
            </w:r>
          </w:p>
        </w:tc>
        <w:tc>
          <w:tcPr>
            <w:tcW w:w="708" w:type="dxa"/>
            <w:shd w:val="solid" w:color="FFFFFF" w:fill="auto"/>
          </w:tcPr>
          <w:p w14:paraId="69C769C2" w14:textId="77777777" w:rsidR="00D40151" w:rsidRDefault="00D40151" w:rsidP="00A22EDB">
            <w:pPr>
              <w:pStyle w:val="TAC"/>
              <w:rPr>
                <w:sz w:val="16"/>
                <w:szCs w:val="16"/>
              </w:rPr>
            </w:pPr>
            <w:r>
              <w:rPr>
                <w:sz w:val="16"/>
                <w:szCs w:val="16"/>
              </w:rPr>
              <w:t>16.2.0</w:t>
            </w:r>
          </w:p>
        </w:tc>
      </w:tr>
      <w:tr w:rsidR="00D40151" w:rsidRPr="009E0DE1" w14:paraId="4FD9FD80" w14:textId="77777777" w:rsidTr="00A22EDB">
        <w:tc>
          <w:tcPr>
            <w:tcW w:w="800" w:type="dxa"/>
            <w:shd w:val="solid" w:color="FFFFFF" w:fill="auto"/>
          </w:tcPr>
          <w:p w14:paraId="52FB995C" w14:textId="77777777" w:rsidR="00D40151" w:rsidRDefault="00D40151" w:rsidP="00A22EDB">
            <w:pPr>
              <w:pStyle w:val="TAC"/>
              <w:rPr>
                <w:sz w:val="16"/>
                <w:szCs w:val="16"/>
              </w:rPr>
            </w:pPr>
            <w:r>
              <w:rPr>
                <w:sz w:val="16"/>
                <w:szCs w:val="16"/>
              </w:rPr>
              <w:t>2019-09</w:t>
            </w:r>
          </w:p>
        </w:tc>
        <w:tc>
          <w:tcPr>
            <w:tcW w:w="800" w:type="dxa"/>
            <w:shd w:val="solid" w:color="FFFFFF" w:fill="auto"/>
          </w:tcPr>
          <w:p w14:paraId="19373E08" w14:textId="77777777" w:rsidR="00D40151" w:rsidRDefault="00D40151" w:rsidP="00A22EDB">
            <w:pPr>
              <w:pStyle w:val="TAC"/>
              <w:rPr>
                <w:sz w:val="16"/>
                <w:szCs w:val="16"/>
              </w:rPr>
            </w:pPr>
            <w:r>
              <w:rPr>
                <w:sz w:val="16"/>
                <w:szCs w:val="16"/>
              </w:rPr>
              <w:t>SP#85</w:t>
            </w:r>
          </w:p>
        </w:tc>
        <w:tc>
          <w:tcPr>
            <w:tcW w:w="1094" w:type="dxa"/>
            <w:shd w:val="solid" w:color="FFFFFF" w:fill="auto"/>
          </w:tcPr>
          <w:p w14:paraId="77538A0D"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5AE40A0F" w14:textId="77777777" w:rsidR="00D40151" w:rsidRDefault="00D40151" w:rsidP="00A22EDB">
            <w:pPr>
              <w:pStyle w:val="TAL"/>
              <w:rPr>
                <w:sz w:val="16"/>
                <w:szCs w:val="16"/>
              </w:rPr>
            </w:pPr>
            <w:r>
              <w:rPr>
                <w:sz w:val="16"/>
                <w:szCs w:val="16"/>
              </w:rPr>
              <w:t>1598</w:t>
            </w:r>
          </w:p>
        </w:tc>
        <w:tc>
          <w:tcPr>
            <w:tcW w:w="425" w:type="dxa"/>
            <w:shd w:val="solid" w:color="FFFFFF" w:fill="auto"/>
          </w:tcPr>
          <w:p w14:paraId="7962CCAB" w14:textId="77777777" w:rsidR="00D40151" w:rsidRDefault="00D40151" w:rsidP="00A22EDB">
            <w:pPr>
              <w:pStyle w:val="TAL"/>
              <w:rPr>
                <w:sz w:val="16"/>
                <w:szCs w:val="16"/>
              </w:rPr>
            </w:pPr>
            <w:r>
              <w:rPr>
                <w:sz w:val="16"/>
                <w:szCs w:val="16"/>
              </w:rPr>
              <w:t>3</w:t>
            </w:r>
          </w:p>
        </w:tc>
        <w:tc>
          <w:tcPr>
            <w:tcW w:w="425" w:type="dxa"/>
            <w:shd w:val="solid" w:color="FFFFFF" w:fill="auto"/>
          </w:tcPr>
          <w:p w14:paraId="5E52B98D" w14:textId="77777777" w:rsidR="00D40151" w:rsidRDefault="00D40151" w:rsidP="00A22EDB">
            <w:pPr>
              <w:pStyle w:val="TAL"/>
              <w:rPr>
                <w:sz w:val="16"/>
                <w:szCs w:val="16"/>
              </w:rPr>
            </w:pPr>
            <w:r>
              <w:rPr>
                <w:sz w:val="16"/>
                <w:szCs w:val="16"/>
              </w:rPr>
              <w:t>F</w:t>
            </w:r>
          </w:p>
        </w:tc>
        <w:tc>
          <w:tcPr>
            <w:tcW w:w="4820" w:type="dxa"/>
            <w:shd w:val="solid" w:color="FFFFFF" w:fill="auto"/>
          </w:tcPr>
          <w:p w14:paraId="26A532C3" w14:textId="77777777" w:rsidR="00D40151" w:rsidRDefault="00D40151" w:rsidP="00A22EDB">
            <w:pPr>
              <w:pStyle w:val="TAL"/>
              <w:rPr>
                <w:sz w:val="16"/>
                <w:szCs w:val="16"/>
              </w:rPr>
            </w:pPr>
            <w:r>
              <w:rPr>
                <w:sz w:val="16"/>
                <w:szCs w:val="16"/>
              </w:rPr>
              <w:t>Clarification on NEF discovery by an AF</w:t>
            </w:r>
          </w:p>
        </w:tc>
        <w:tc>
          <w:tcPr>
            <w:tcW w:w="708" w:type="dxa"/>
            <w:shd w:val="solid" w:color="FFFFFF" w:fill="auto"/>
          </w:tcPr>
          <w:p w14:paraId="2A9922D5" w14:textId="77777777" w:rsidR="00D40151" w:rsidRDefault="00D40151" w:rsidP="00A22EDB">
            <w:pPr>
              <w:pStyle w:val="TAC"/>
              <w:rPr>
                <w:sz w:val="16"/>
                <w:szCs w:val="16"/>
              </w:rPr>
            </w:pPr>
            <w:r>
              <w:rPr>
                <w:sz w:val="16"/>
                <w:szCs w:val="16"/>
              </w:rPr>
              <w:t>16.2.0</w:t>
            </w:r>
          </w:p>
        </w:tc>
      </w:tr>
      <w:tr w:rsidR="00D40151" w:rsidRPr="009E0DE1" w14:paraId="5A48253D" w14:textId="77777777" w:rsidTr="00A22EDB">
        <w:tc>
          <w:tcPr>
            <w:tcW w:w="800" w:type="dxa"/>
            <w:shd w:val="solid" w:color="FFFFFF" w:fill="auto"/>
          </w:tcPr>
          <w:p w14:paraId="78DEF336" w14:textId="77777777" w:rsidR="00D40151" w:rsidRDefault="00D40151" w:rsidP="00A22EDB">
            <w:pPr>
              <w:pStyle w:val="TAC"/>
              <w:rPr>
                <w:sz w:val="16"/>
                <w:szCs w:val="16"/>
              </w:rPr>
            </w:pPr>
            <w:r>
              <w:rPr>
                <w:sz w:val="16"/>
                <w:szCs w:val="16"/>
              </w:rPr>
              <w:t>2019-09</w:t>
            </w:r>
          </w:p>
        </w:tc>
        <w:tc>
          <w:tcPr>
            <w:tcW w:w="800" w:type="dxa"/>
            <w:shd w:val="solid" w:color="FFFFFF" w:fill="auto"/>
          </w:tcPr>
          <w:p w14:paraId="1C25450C" w14:textId="77777777" w:rsidR="00D40151" w:rsidRDefault="00D40151" w:rsidP="00A22EDB">
            <w:pPr>
              <w:pStyle w:val="TAC"/>
              <w:rPr>
                <w:sz w:val="16"/>
                <w:szCs w:val="16"/>
              </w:rPr>
            </w:pPr>
            <w:r>
              <w:rPr>
                <w:sz w:val="16"/>
                <w:szCs w:val="16"/>
              </w:rPr>
              <w:t>SP#85</w:t>
            </w:r>
          </w:p>
        </w:tc>
        <w:tc>
          <w:tcPr>
            <w:tcW w:w="1094" w:type="dxa"/>
            <w:shd w:val="solid" w:color="FFFFFF" w:fill="auto"/>
          </w:tcPr>
          <w:p w14:paraId="5CD69C86"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303F9F3E" w14:textId="77777777" w:rsidR="00D40151" w:rsidRDefault="00D40151" w:rsidP="00A22EDB">
            <w:pPr>
              <w:pStyle w:val="TAL"/>
              <w:rPr>
                <w:sz w:val="16"/>
                <w:szCs w:val="16"/>
              </w:rPr>
            </w:pPr>
            <w:r>
              <w:rPr>
                <w:sz w:val="16"/>
                <w:szCs w:val="16"/>
              </w:rPr>
              <w:t xml:space="preserve"> 1604</w:t>
            </w:r>
          </w:p>
        </w:tc>
        <w:tc>
          <w:tcPr>
            <w:tcW w:w="425" w:type="dxa"/>
            <w:shd w:val="solid" w:color="FFFFFF" w:fill="auto"/>
          </w:tcPr>
          <w:p w14:paraId="13CCC9D8" w14:textId="77777777" w:rsidR="00D40151" w:rsidRDefault="00D40151" w:rsidP="00A22EDB">
            <w:pPr>
              <w:pStyle w:val="TAL"/>
              <w:rPr>
                <w:sz w:val="16"/>
                <w:szCs w:val="16"/>
              </w:rPr>
            </w:pPr>
            <w:r>
              <w:rPr>
                <w:sz w:val="16"/>
                <w:szCs w:val="16"/>
              </w:rPr>
              <w:t>-</w:t>
            </w:r>
          </w:p>
        </w:tc>
        <w:tc>
          <w:tcPr>
            <w:tcW w:w="425" w:type="dxa"/>
            <w:shd w:val="solid" w:color="FFFFFF" w:fill="auto"/>
          </w:tcPr>
          <w:p w14:paraId="32681F6A" w14:textId="77777777" w:rsidR="00D40151" w:rsidRDefault="00D40151" w:rsidP="00A22EDB">
            <w:pPr>
              <w:pStyle w:val="TAL"/>
              <w:rPr>
                <w:sz w:val="16"/>
                <w:szCs w:val="16"/>
              </w:rPr>
            </w:pPr>
            <w:r>
              <w:rPr>
                <w:sz w:val="16"/>
                <w:szCs w:val="16"/>
              </w:rPr>
              <w:t>F</w:t>
            </w:r>
          </w:p>
        </w:tc>
        <w:tc>
          <w:tcPr>
            <w:tcW w:w="4820" w:type="dxa"/>
            <w:shd w:val="solid" w:color="FFFFFF" w:fill="auto"/>
          </w:tcPr>
          <w:p w14:paraId="5F89E4F8" w14:textId="77777777" w:rsidR="00D40151" w:rsidRDefault="00D40151" w:rsidP="00A22EDB">
            <w:pPr>
              <w:pStyle w:val="TAL"/>
              <w:rPr>
                <w:sz w:val="16"/>
                <w:szCs w:val="16"/>
              </w:rPr>
            </w:pPr>
            <w:r>
              <w:rPr>
                <w:sz w:val="16"/>
                <w:szCs w:val="16"/>
              </w:rPr>
              <w:t xml:space="preserve">Exclusive Gating Mechanism  </w:t>
            </w:r>
          </w:p>
        </w:tc>
        <w:tc>
          <w:tcPr>
            <w:tcW w:w="708" w:type="dxa"/>
            <w:shd w:val="solid" w:color="FFFFFF" w:fill="auto"/>
          </w:tcPr>
          <w:p w14:paraId="4821F887" w14:textId="77777777" w:rsidR="00D40151" w:rsidRDefault="00D40151" w:rsidP="00A22EDB">
            <w:pPr>
              <w:pStyle w:val="TAC"/>
              <w:rPr>
                <w:sz w:val="16"/>
                <w:szCs w:val="16"/>
              </w:rPr>
            </w:pPr>
            <w:r>
              <w:rPr>
                <w:sz w:val="16"/>
                <w:szCs w:val="16"/>
              </w:rPr>
              <w:t>16.2.0</w:t>
            </w:r>
          </w:p>
        </w:tc>
      </w:tr>
      <w:tr w:rsidR="00D40151" w:rsidRPr="009E0DE1" w14:paraId="435086A5" w14:textId="77777777" w:rsidTr="00A22EDB">
        <w:tc>
          <w:tcPr>
            <w:tcW w:w="800" w:type="dxa"/>
            <w:shd w:val="solid" w:color="FFFFFF" w:fill="auto"/>
          </w:tcPr>
          <w:p w14:paraId="1CC978F8" w14:textId="77777777" w:rsidR="00D40151" w:rsidRDefault="00D40151" w:rsidP="00A22EDB">
            <w:pPr>
              <w:pStyle w:val="TAC"/>
              <w:rPr>
                <w:sz w:val="16"/>
                <w:szCs w:val="16"/>
              </w:rPr>
            </w:pPr>
            <w:r>
              <w:rPr>
                <w:sz w:val="16"/>
                <w:szCs w:val="16"/>
              </w:rPr>
              <w:t>2019-09</w:t>
            </w:r>
          </w:p>
        </w:tc>
        <w:tc>
          <w:tcPr>
            <w:tcW w:w="800" w:type="dxa"/>
            <w:shd w:val="solid" w:color="FFFFFF" w:fill="auto"/>
          </w:tcPr>
          <w:p w14:paraId="78327378" w14:textId="77777777" w:rsidR="00D40151" w:rsidRDefault="00D40151" w:rsidP="00A22EDB">
            <w:pPr>
              <w:pStyle w:val="TAC"/>
              <w:rPr>
                <w:sz w:val="16"/>
                <w:szCs w:val="16"/>
              </w:rPr>
            </w:pPr>
            <w:r>
              <w:rPr>
                <w:sz w:val="16"/>
                <w:szCs w:val="16"/>
              </w:rPr>
              <w:t>SP#85</w:t>
            </w:r>
          </w:p>
        </w:tc>
        <w:tc>
          <w:tcPr>
            <w:tcW w:w="1094" w:type="dxa"/>
            <w:shd w:val="solid" w:color="FFFFFF" w:fill="auto"/>
          </w:tcPr>
          <w:p w14:paraId="4284B755" w14:textId="77777777" w:rsidR="00D40151" w:rsidRDefault="00D40151" w:rsidP="00A22EDB">
            <w:pPr>
              <w:pStyle w:val="TAC"/>
              <w:rPr>
                <w:sz w:val="16"/>
                <w:szCs w:val="16"/>
              </w:rPr>
            </w:pPr>
            <w:r w:rsidRPr="00C6688B">
              <w:rPr>
                <w:sz w:val="16"/>
                <w:szCs w:val="16"/>
              </w:rPr>
              <w:t>SP-190611</w:t>
            </w:r>
          </w:p>
        </w:tc>
        <w:tc>
          <w:tcPr>
            <w:tcW w:w="567" w:type="dxa"/>
            <w:shd w:val="solid" w:color="FFFFFF" w:fill="auto"/>
          </w:tcPr>
          <w:p w14:paraId="787A11B7" w14:textId="77777777" w:rsidR="00D40151" w:rsidRDefault="00D40151" w:rsidP="00A22EDB">
            <w:pPr>
              <w:pStyle w:val="TAL"/>
              <w:rPr>
                <w:sz w:val="16"/>
                <w:szCs w:val="16"/>
              </w:rPr>
            </w:pPr>
            <w:r>
              <w:rPr>
                <w:sz w:val="16"/>
                <w:szCs w:val="16"/>
              </w:rPr>
              <w:t>1607</w:t>
            </w:r>
          </w:p>
        </w:tc>
        <w:tc>
          <w:tcPr>
            <w:tcW w:w="425" w:type="dxa"/>
            <w:shd w:val="solid" w:color="FFFFFF" w:fill="auto"/>
          </w:tcPr>
          <w:p w14:paraId="7E069183" w14:textId="77777777" w:rsidR="00D40151" w:rsidRDefault="00D40151" w:rsidP="00A22EDB">
            <w:pPr>
              <w:pStyle w:val="TAL"/>
              <w:rPr>
                <w:sz w:val="16"/>
                <w:szCs w:val="16"/>
              </w:rPr>
            </w:pPr>
            <w:r>
              <w:rPr>
                <w:sz w:val="16"/>
                <w:szCs w:val="16"/>
              </w:rPr>
              <w:t>1</w:t>
            </w:r>
          </w:p>
        </w:tc>
        <w:tc>
          <w:tcPr>
            <w:tcW w:w="425" w:type="dxa"/>
            <w:shd w:val="solid" w:color="FFFFFF" w:fill="auto"/>
          </w:tcPr>
          <w:p w14:paraId="5D094E7E" w14:textId="77777777" w:rsidR="00D40151" w:rsidRDefault="00D40151" w:rsidP="00A22EDB">
            <w:pPr>
              <w:pStyle w:val="TAL"/>
              <w:rPr>
                <w:sz w:val="16"/>
                <w:szCs w:val="16"/>
              </w:rPr>
            </w:pPr>
            <w:r>
              <w:rPr>
                <w:sz w:val="16"/>
                <w:szCs w:val="16"/>
              </w:rPr>
              <w:t>F</w:t>
            </w:r>
          </w:p>
        </w:tc>
        <w:tc>
          <w:tcPr>
            <w:tcW w:w="4820" w:type="dxa"/>
            <w:shd w:val="solid" w:color="FFFFFF" w:fill="auto"/>
          </w:tcPr>
          <w:p w14:paraId="49151403" w14:textId="77777777" w:rsidR="00D40151" w:rsidRDefault="00D40151" w:rsidP="00A22EDB">
            <w:pPr>
              <w:pStyle w:val="TAL"/>
              <w:rPr>
                <w:sz w:val="16"/>
                <w:szCs w:val="16"/>
              </w:rPr>
            </w:pPr>
            <w:r>
              <w:rPr>
                <w:sz w:val="16"/>
                <w:szCs w:val="16"/>
              </w:rPr>
              <w:t xml:space="preserve"> Update P-CSCF Discovery using NRF</w:t>
            </w:r>
          </w:p>
        </w:tc>
        <w:tc>
          <w:tcPr>
            <w:tcW w:w="708" w:type="dxa"/>
            <w:shd w:val="solid" w:color="FFFFFF" w:fill="auto"/>
          </w:tcPr>
          <w:p w14:paraId="48AD8192" w14:textId="77777777" w:rsidR="00D40151" w:rsidRDefault="00D40151" w:rsidP="00A22EDB">
            <w:pPr>
              <w:pStyle w:val="TAC"/>
              <w:rPr>
                <w:sz w:val="16"/>
                <w:szCs w:val="16"/>
              </w:rPr>
            </w:pPr>
            <w:r>
              <w:rPr>
                <w:sz w:val="16"/>
                <w:szCs w:val="16"/>
              </w:rPr>
              <w:t>16.2.0</w:t>
            </w:r>
          </w:p>
        </w:tc>
      </w:tr>
      <w:tr w:rsidR="00D40151" w:rsidRPr="009E0DE1" w14:paraId="0A399C7A" w14:textId="77777777" w:rsidTr="00A22EDB">
        <w:tc>
          <w:tcPr>
            <w:tcW w:w="800" w:type="dxa"/>
            <w:shd w:val="solid" w:color="FFFFFF" w:fill="auto"/>
          </w:tcPr>
          <w:p w14:paraId="034A4229" w14:textId="77777777" w:rsidR="00D40151" w:rsidRDefault="00D40151" w:rsidP="00A22EDB">
            <w:pPr>
              <w:pStyle w:val="TAC"/>
              <w:rPr>
                <w:sz w:val="16"/>
                <w:szCs w:val="16"/>
              </w:rPr>
            </w:pPr>
            <w:r>
              <w:rPr>
                <w:sz w:val="16"/>
                <w:szCs w:val="16"/>
              </w:rPr>
              <w:t>2019-09</w:t>
            </w:r>
          </w:p>
        </w:tc>
        <w:tc>
          <w:tcPr>
            <w:tcW w:w="800" w:type="dxa"/>
            <w:shd w:val="solid" w:color="FFFFFF" w:fill="auto"/>
          </w:tcPr>
          <w:p w14:paraId="52D8C6AE" w14:textId="77777777" w:rsidR="00D40151" w:rsidRDefault="00D40151" w:rsidP="00A22EDB">
            <w:pPr>
              <w:pStyle w:val="TAC"/>
              <w:rPr>
                <w:sz w:val="16"/>
                <w:szCs w:val="16"/>
              </w:rPr>
            </w:pPr>
            <w:r>
              <w:rPr>
                <w:sz w:val="16"/>
                <w:szCs w:val="16"/>
              </w:rPr>
              <w:t>SP#85</w:t>
            </w:r>
          </w:p>
        </w:tc>
        <w:tc>
          <w:tcPr>
            <w:tcW w:w="1094" w:type="dxa"/>
            <w:shd w:val="solid" w:color="FFFFFF" w:fill="auto"/>
          </w:tcPr>
          <w:p w14:paraId="614AEC5C"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125A6C87" w14:textId="77777777" w:rsidR="00D40151" w:rsidRDefault="00D40151" w:rsidP="00A22EDB">
            <w:pPr>
              <w:pStyle w:val="TAL"/>
              <w:rPr>
                <w:sz w:val="16"/>
                <w:szCs w:val="16"/>
              </w:rPr>
            </w:pPr>
            <w:r>
              <w:rPr>
                <w:sz w:val="16"/>
                <w:szCs w:val="16"/>
              </w:rPr>
              <w:t>1608</w:t>
            </w:r>
          </w:p>
        </w:tc>
        <w:tc>
          <w:tcPr>
            <w:tcW w:w="425" w:type="dxa"/>
            <w:shd w:val="solid" w:color="FFFFFF" w:fill="auto"/>
          </w:tcPr>
          <w:p w14:paraId="3202281F" w14:textId="77777777" w:rsidR="00D40151" w:rsidRDefault="00D40151" w:rsidP="00A22EDB">
            <w:pPr>
              <w:pStyle w:val="TAL"/>
              <w:rPr>
                <w:sz w:val="16"/>
                <w:szCs w:val="16"/>
              </w:rPr>
            </w:pPr>
            <w:r>
              <w:rPr>
                <w:sz w:val="16"/>
                <w:szCs w:val="16"/>
              </w:rPr>
              <w:t>1</w:t>
            </w:r>
          </w:p>
        </w:tc>
        <w:tc>
          <w:tcPr>
            <w:tcW w:w="425" w:type="dxa"/>
            <w:shd w:val="solid" w:color="FFFFFF" w:fill="auto"/>
          </w:tcPr>
          <w:p w14:paraId="17CA0621" w14:textId="77777777" w:rsidR="00D40151" w:rsidRDefault="00D40151" w:rsidP="00A22EDB">
            <w:pPr>
              <w:pStyle w:val="TAL"/>
              <w:rPr>
                <w:sz w:val="16"/>
                <w:szCs w:val="16"/>
              </w:rPr>
            </w:pPr>
            <w:r>
              <w:rPr>
                <w:sz w:val="16"/>
                <w:szCs w:val="16"/>
              </w:rPr>
              <w:t>F</w:t>
            </w:r>
          </w:p>
        </w:tc>
        <w:tc>
          <w:tcPr>
            <w:tcW w:w="4820" w:type="dxa"/>
            <w:shd w:val="solid" w:color="FFFFFF" w:fill="auto"/>
          </w:tcPr>
          <w:p w14:paraId="3C59E3CD" w14:textId="77777777" w:rsidR="00D40151" w:rsidRDefault="00D40151" w:rsidP="00A22EDB">
            <w:pPr>
              <w:pStyle w:val="TAL"/>
              <w:rPr>
                <w:sz w:val="16"/>
                <w:szCs w:val="16"/>
              </w:rPr>
            </w:pPr>
            <w:r>
              <w:rPr>
                <w:sz w:val="16"/>
                <w:szCs w:val="16"/>
              </w:rPr>
              <w:t>GUAMI allocation for standalone non-public network</w:t>
            </w:r>
          </w:p>
        </w:tc>
        <w:tc>
          <w:tcPr>
            <w:tcW w:w="708" w:type="dxa"/>
            <w:shd w:val="solid" w:color="FFFFFF" w:fill="auto"/>
          </w:tcPr>
          <w:p w14:paraId="5F84F1B5" w14:textId="77777777" w:rsidR="00D40151" w:rsidRDefault="00D40151" w:rsidP="00A22EDB">
            <w:pPr>
              <w:pStyle w:val="TAC"/>
              <w:rPr>
                <w:sz w:val="16"/>
                <w:szCs w:val="16"/>
              </w:rPr>
            </w:pPr>
            <w:r>
              <w:rPr>
                <w:sz w:val="16"/>
                <w:szCs w:val="16"/>
              </w:rPr>
              <w:t>16.2.0</w:t>
            </w:r>
          </w:p>
        </w:tc>
      </w:tr>
      <w:tr w:rsidR="00D40151" w:rsidRPr="009E0DE1" w14:paraId="437D3F2C" w14:textId="77777777" w:rsidTr="00A22EDB">
        <w:tc>
          <w:tcPr>
            <w:tcW w:w="800" w:type="dxa"/>
            <w:shd w:val="solid" w:color="FFFFFF" w:fill="auto"/>
          </w:tcPr>
          <w:p w14:paraId="5F34A120" w14:textId="77777777" w:rsidR="00D40151" w:rsidRDefault="00D40151" w:rsidP="00A22EDB">
            <w:pPr>
              <w:pStyle w:val="TAC"/>
              <w:rPr>
                <w:sz w:val="16"/>
                <w:szCs w:val="16"/>
              </w:rPr>
            </w:pPr>
            <w:r>
              <w:rPr>
                <w:sz w:val="16"/>
                <w:szCs w:val="16"/>
              </w:rPr>
              <w:t>2019-09</w:t>
            </w:r>
          </w:p>
        </w:tc>
        <w:tc>
          <w:tcPr>
            <w:tcW w:w="800" w:type="dxa"/>
            <w:shd w:val="solid" w:color="FFFFFF" w:fill="auto"/>
          </w:tcPr>
          <w:p w14:paraId="01163A4C" w14:textId="77777777" w:rsidR="00D40151" w:rsidRDefault="00D40151" w:rsidP="00A22EDB">
            <w:pPr>
              <w:pStyle w:val="TAC"/>
              <w:rPr>
                <w:sz w:val="16"/>
                <w:szCs w:val="16"/>
              </w:rPr>
            </w:pPr>
            <w:r>
              <w:rPr>
                <w:sz w:val="16"/>
                <w:szCs w:val="16"/>
              </w:rPr>
              <w:t>SP#85</w:t>
            </w:r>
          </w:p>
        </w:tc>
        <w:tc>
          <w:tcPr>
            <w:tcW w:w="1094" w:type="dxa"/>
            <w:shd w:val="solid" w:color="FFFFFF" w:fill="auto"/>
          </w:tcPr>
          <w:p w14:paraId="4CC717C7" w14:textId="77777777" w:rsidR="00D40151" w:rsidRDefault="00D40151" w:rsidP="00A22EDB">
            <w:pPr>
              <w:pStyle w:val="TAC"/>
              <w:rPr>
                <w:sz w:val="16"/>
                <w:szCs w:val="16"/>
              </w:rPr>
            </w:pPr>
            <w:r w:rsidRPr="00C6688B">
              <w:rPr>
                <w:sz w:val="16"/>
                <w:szCs w:val="16"/>
              </w:rPr>
              <w:t>SP-190607</w:t>
            </w:r>
          </w:p>
        </w:tc>
        <w:tc>
          <w:tcPr>
            <w:tcW w:w="567" w:type="dxa"/>
            <w:shd w:val="solid" w:color="FFFFFF" w:fill="auto"/>
          </w:tcPr>
          <w:p w14:paraId="0CE8008B" w14:textId="77777777" w:rsidR="00D40151" w:rsidRDefault="00D40151" w:rsidP="00A22EDB">
            <w:pPr>
              <w:pStyle w:val="TAL"/>
              <w:rPr>
                <w:sz w:val="16"/>
                <w:szCs w:val="16"/>
              </w:rPr>
            </w:pPr>
            <w:r>
              <w:rPr>
                <w:sz w:val="16"/>
                <w:szCs w:val="16"/>
              </w:rPr>
              <w:t>1622</w:t>
            </w:r>
          </w:p>
        </w:tc>
        <w:tc>
          <w:tcPr>
            <w:tcW w:w="425" w:type="dxa"/>
            <w:shd w:val="solid" w:color="FFFFFF" w:fill="auto"/>
          </w:tcPr>
          <w:p w14:paraId="3B698BDE" w14:textId="77777777" w:rsidR="00D40151" w:rsidRDefault="00D40151" w:rsidP="00A22EDB">
            <w:pPr>
              <w:pStyle w:val="TAL"/>
              <w:rPr>
                <w:sz w:val="16"/>
                <w:szCs w:val="16"/>
              </w:rPr>
            </w:pPr>
            <w:r>
              <w:rPr>
                <w:sz w:val="16"/>
                <w:szCs w:val="16"/>
              </w:rPr>
              <w:t>-</w:t>
            </w:r>
          </w:p>
        </w:tc>
        <w:tc>
          <w:tcPr>
            <w:tcW w:w="425" w:type="dxa"/>
            <w:shd w:val="solid" w:color="FFFFFF" w:fill="auto"/>
          </w:tcPr>
          <w:p w14:paraId="5B27A667" w14:textId="77777777" w:rsidR="00D40151" w:rsidRDefault="00D40151" w:rsidP="00A22EDB">
            <w:pPr>
              <w:pStyle w:val="TAL"/>
              <w:rPr>
                <w:sz w:val="16"/>
                <w:szCs w:val="16"/>
              </w:rPr>
            </w:pPr>
            <w:r>
              <w:rPr>
                <w:sz w:val="16"/>
                <w:szCs w:val="16"/>
              </w:rPr>
              <w:t>F</w:t>
            </w:r>
          </w:p>
        </w:tc>
        <w:tc>
          <w:tcPr>
            <w:tcW w:w="4820" w:type="dxa"/>
            <w:shd w:val="solid" w:color="FFFFFF" w:fill="auto"/>
          </w:tcPr>
          <w:p w14:paraId="1B27A6B2" w14:textId="77777777" w:rsidR="00D40151" w:rsidRDefault="00D40151" w:rsidP="00A22EDB">
            <w:pPr>
              <w:pStyle w:val="TAL"/>
              <w:rPr>
                <w:sz w:val="16"/>
                <w:szCs w:val="16"/>
              </w:rPr>
            </w:pPr>
            <w:r>
              <w:rPr>
                <w:sz w:val="16"/>
                <w:szCs w:val="16"/>
              </w:rPr>
              <w:t>Relation between Group and Set</w:t>
            </w:r>
          </w:p>
        </w:tc>
        <w:tc>
          <w:tcPr>
            <w:tcW w:w="708" w:type="dxa"/>
            <w:shd w:val="solid" w:color="FFFFFF" w:fill="auto"/>
          </w:tcPr>
          <w:p w14:paraId="5B32B602" w14:textId="77777777" w:rsidR="00D40151" w:rsidRDefault="00D40151" w:rsidP="00A22EDB">
            <w:pPr>
              <w:pStyle w:val="TAC"/>
              <w:rPr>
                <w:sz w:val="16"/>
                <w:szCs w:val="16"/>
              </w:rPr>
            </w:pPr>
            <w:r>
              <w:rPr>
                <w:sz w:val="16"/>
                <w:szCs w:val="16"/>
              </w:rPr>
              <w:t>16.2.0</w:t>
            </w:r>
          </w:p>
        </w:tc>
      </w:tr>
      <w:tr w:rsidR="00D40151" w:rsidRPr="009E0DE1" w14:paraId="15286553" w14:textId="77777777" w:rsidTr="00A22EDB">
        <w:tc>
          <w:tcPr>
            <w:tcW w:w="800" w:type="dxa"/>
            <w:shd w:val="solid" w:color="FFFFFF" w:fill="auto"/>
          </w:tcPr>
          <w:p w14:paraId="36ED49A9" w14:textId="77777777" w:rsidR="00D40151" w:rsidRDefault="00D40151" w:rsidP="00A22EDB">
            <w:pPr>
              <w:pStyle w:val="TAC"/>
              <w:rPr>
                <w:sz w:val="16"/>
                <w:szCs w:val="16"/>
              </w:rPr>
            </w:pPr>
            <w:r>
              <w:rPr>
                <w:sz w:val="16"/>
                <w:szCs w:val="16"/>
              </w:rPr>
              <w:t>2019-09</w:t>
            </w:r>
          </w:p>
        </w:tc>
        <w:tc>
          <w:tcPr>
            <w:tcW w:w="800" w:type="dxa"/>
            <w:shd w:val="solid" w:color="FFFFFF" w:fill="auto"/>
          </w:tcPr>
          <w:p w14:paraId="482FA798" w14:textId="77777777" w:rsidR="00D40151" w:rsidRDefault="00D40151" w:rsidP="00A22EDB">
            <w:pPr>
              <w:pStyle w:val="TAC"/>
              <w:rPr>
                <w:sz w:val="16"/>
                <w:szCs w:val="16"/>
              </w:rPr>
            </w:pPr>
            <w:r>
              <w:rPr>
                <w:sz w:val="16"/>
                <w:szCs w:val="16"/>
              </w:rPr>
              <w:t>SP#85</w:t>
            </w:r>
          </w:p>
        </w:tc>
        <w:tc>
          <w:tcPr>
            <w:tcW w:w="1094" w:type="dxa"/>
            <w:shd w:val="solid" w:color="FFFFFF" w:fill="auto"/>
          </w:tcPr>
          <w:p w14:paraId="673D4BD5" w14:textId="77777777" w:rsidR="00D40151" w:rsidRDefault="00D40151" w:rsidP="00A22EDB">
            <w:pPr>
              <w:pStyle w:val="TAC"/>
              <w:rPr>
                <w:sz w:val="16"/>
                <w:szCs w:val="16"/>
              </w:rPr>
            </w:pPr>
            <w:r w:rsidRPr="00C6688B">
              <w:rPr>
                <w:sz w:val="16"/>
                <w:szCs w:val="16"/>
              </w:rPr>
              <w:t>SP-190607</w:t>
            </w:r>
          </w:p>
        </w:tc>
        <w:tc>
          <w:tcPr>
            <w:tcW w:w="567" w:type="dxa"/>
            <w:shd w:val="solid" w:color="FFFFFF" w:fill="auto"/>
          </w:tcPr>
          <w:p w14:paraId="35930D83" w14:textId="77777777" w:rsidR="00D40151" w:rsidRDefault="00D40151" w:rsidP="00A22EDB">
            <w:pPr>
              <w:pStyle w:val="TAL"/>
              <w:rPr>
                <w:sz w:val="16"/>
                <w:szCs w:val="16"/>
              </w:rPr>
            </w:pPr>
            <w:r>
              <w:rPr>
                <w:sz w:val="16"/>
                <w:szCs w:val="16"/>
              </w:rPr>
              <w:t>1624</w:t>
            </w:r>
          </w:p>
        </w:tc>
        <w:tc>
          <w:tcPr>
            <w:tcW w:w="425" w:type="dxa"/>
            <w:shd w:val="solid" w:color="FFFFFF" w:fill="auto"/>
          </w:tcPr>
          <w:p w14:paraId="657A19FA" w14:textId="77777777" w:rsidR="00D40151" w:rsidRDefault="00D40151" w:rsidP="00A22EDB">
            <w:pPr>
              <w:pStyle w:val="TAL"/>
              <w:rPr>
                <w:sz w:val="16"/>
                <w:szCs w:val="16"/>
              </w:rPr>
            </w:pPr>
            <w:r>
              <w:rPr>
                <w:sz w:val="16"/>
                <w:szCs w:val="16"/>
              </w:rPr>
              <w:t>3</w:t>
            </w:r>
          </w:p>
        </w:tc>
        <w:tc>
          <w:tcPr>
            <w:tcW w:w="425" w:type="dxa"/>
            <w:shd w:val="solid" w:color="FFFFFF" w:fill="auto"/>
          </w:tcPr>
          <w:p w14:paraId="18437F4A" w14:textId="77777777" w:rsidR="00D40151" w:rsidRDefault="00D40151" w:rsidP="00A22EDB">
            <w:pPr>
              <w:pStyle w:val="TAL"/>
              <w:rPr>
                <w:sz w:val="16"/>
                <w:szCs w:val="16"/>
              </w:rPr>
            </w:pPr>
            <w:r>
              <w:rPr>
                <w:sz w:val="16"/>
                <w:szCs w:val="16"/>
              </w:rPr>
              <w:t>F</w:t>
            </w:r>
          </w:p>
        </w:tc>
        <w:tc>
          <w:tcPr>
            <w:tcW w:w="4820" w:type="dxa"/>
            <w:shd w:val="solid" w:color="FFFFFF" w:fill="auto"/>
          </w:tcPr>
          <w:p w14:paraId="7076E9D6" w14:textId="77777777" w:rsidR="00D40151" w:rsidRDefault="00D40151" w:rsidP="00A22EDB">
            <w:pPr>
              <w:pStyle w:val="TAL"/>
              <w:rPr>
                <w:sz w:val="16"/>
                <w:szCs w:val="16"/>
              </w:rPr>
            </w:pPr>
            <w:r>
              <w:rPr>
                <w:sz w:val="16"/>
                <w:szCs w:val="16"/>
              </w:rPr>
              <w:t>Network Function/NF Service Context</w:t>
            </w:r>
          </w:p>
        </w:tc>
        <w:tc>
          <w:tcPr>
            <w:tcW w:w="708" w:type="dxa"/>
            <w:shd w:val="solid" w:color="FFFFFF" w:fill="auto"/>
          </w:tcPr>
          <w:p w14:paraId="1CF59A2D" w14:textId="77777777" w:rsidR="00D40151" w:rsidRDefault="00D40151" w:rsidP="00A22EDB">
            <w:pPr>
              <w:pStyle w:val="TAC"/>
              <w:rPr>
                <w:sz w:val="16"/>
                <w:szCs w:val="16"/>
              </w:rPr>
            </w:pPr>
            <w:r>
              <w:rPr>
                <w:sz w:val="16"/>
                <w:szCs w:val="16"/>
              </w:rPr>
              <w:t>16.2.0</w:t>
            </w:r>
          </w:p>
        </w:tc>
      </w:tr>
      <w:tr w:rsidR="00D40151" w:rsidRPr="009E0DE1" w14:paraId="6E995435" w14:textId="77777777" w:rsidTr="00A22EDB">
        <w:tc>
          <w:tcPr>
            <w:tcW w:w="800" w:type="dxa"/>
            <w:shd w:val="solid" w:color="FFFFFF" w:fill="auto"/>
          </w:tcPr>
          <w:p w14:paraId="49C3E4BD" w14:textId="77777777" w:rsidR="00D40151" w:rsidRDefault="00D40151" w:rsidP="00A22EDB">
            <w:pPr>
              <w:pStyle w:val="TAC"/>
              <w:rPr>
                <w:sz w:val="16"/>
                <w:szCs w:val="16"/>
              </w:rPr>
            </w:pPr>
            <w:r>
              <w:rPr>
                <w:sz w:val="16"/>
                <w:szCs w:val="16"/>
              </w:rPr>
              <w:t>2019-09</w:t>
            </w:r>
          </w:p>
        </w:tc>
        <w:tc>
          <w:tcPr>
            <w:tcW w:w="800" w:type="dxa"/>
            <w:shd w:val="solid" w:color="FFFFFF" w:fill="auto"/>
          </w:tcPr>
          <w:p w14:paraId="7B2AFA5A" w14:textId="77777777" w:rsidR="00D40151" w:rsidRDefault="00D40151" w:rsidP="00A22EDB">
            <w:pPr>
              <w:pStyle w:val="TAC"/>
              <w:rPr>
                <w:sz w:val="16"/>
                <w:szCs w:val="16"/>
              </w:rPr>
            </w:pPr>
            <w:r>
              <w:rPr>
                <w:sz w:val="16"/>
                <w:szCs w:val="16"/>
              </w:rPr>
              <w:t>SP#85</w:t>
            </w:r>
          </w:p>
        </w:tc>
        <w:tc>
          <w:tcPr>
            <w:tcW w:w="1094" w:type="dxa"/>
            <w:shd w:val="solid" w:color="FFFFFF" w:fill="auto"/>
          </w:tcPr>
          <w:p w14:paraId="3AD34AC7"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56E88657" w14:textId="77777777" w:rsidR="00D40151" w:rsidRDefault="00D40151" w:rsidP="00A22EDB">
            <w:pPr>
              <w:pStyle w:val="TAL"/>
              <w:rPr>
                <w:sz w:val="16"/>
                <w:szCs w:val="16"/>
              </w:rPr>
            </w:pPr>
            <w:r>
              <w:rPr>
                <w:sz w:val="16"/>
                <w:szCs w:val="16"/>
              </w:rPr>
              <w:t>1632</w:t>
            </w:r>
          </w:p>
        </w:tc>
        <w:tc>
          <w:tcPr>
            <w:tcW w:w="425" w:type="dxa"/>
            <w:shd w:val="solid" w:color="FFFFFF" w:fill="auto"/>
          </w:tcPr>
          <w:p w14:paraId="31768D79" w14:textId="77777777" w:rsidR="00D40151" w:rsidRDefault="00D40151" w:rsidP="00A22EDB">
            <w:pPr>
              <w:pStyle w:val="TAL"/>
              <w:rPr>
                <w:sz w:val="16"/>
                <w:szCs w:val="16"/>
              </w:rPr>
            </w:pPr>
            <w:r>
              <w:rPr>
                <w:sz w:val="16"/>
                <w:szCs w:val="16"/>
              </w:rPr>
              <w:t>3</w:t>
            </w:r>
          </w:p>
        </w:tc>
        <w:tc>
          <w:tcPr>
            <w:tcW w:w="425" w:type="dxa"/>
            <w:shd w:val="solid" w:color="FFFFFF" w:fill="auto"/>
          </w:tcPr>
          <w:p w14:paraId="2C1E3AF1" w14:textId="77777777" w:rsidR="00D40151" w:rsidRDefault="00D40151" w:rsidP="00A22EDB">
            <w:pPr>
              <w:pStyle w:val="TAL"/>
              <w:rPr>
                <w:sz w:val="16"/>
                <w:szCs w:val="16"/>
              </w:rPr>
            </w:pPr>
            <w:r>
              <w:rPr>
                <w:sz w:val="16"/>
                <w:szCs w:val="16"/>
              </w:rPr>
              <w:t>F</w:t>
            </w:r>
          </w:p>
        </w:tc>
        <w:tc>
          <w:tcPr>
            <w:tcW w:w="4820" w:type="dxa"/>
            <w:shd w:val="solid" w:color="FFFFFF" w:fill="auto"/>
          </w:tcPr>
          <w:p w14:paraId="1EC7FD2E" w14:textId="77777777" w:rsidR="00D40151" w:rsidRDefault="00D40151" w:rsidP="00A22EDB">
            <w:pPr>
              <w:pStyle w:val="TAL"/>
              <w:rPr>
                <w:sz w:val="16"/>
                <w:szCs w:val="16"/>
              </w:rPr>
            </w:pPr>
            <w:r>
              <w:rPr>
                <w:sz w:val="16"/>
                <w:szCs w:val="16"/>
              </w:rPr>
              <w:t>Clarification on strictly periodic timer in relation to MICO mode.</w:t>
            </w:r>
          </w:p>
        </w:tc>
        <w:tc>
          <w:tcPr>
            <w:tcW w:w="708" w:type="dxa"/>
            <w:shd w:val="solid" w:color="FFFFFF" w:fill="auto"/>
          </w:tcPr>
          <w:p w14:paraId="79488814" w14:textId="77777777" w:rsidR="00D40151" w:rsidRDefault="00D40151" w:rsidP="00A22EDB">
            <w:pPr>
              <w:pStyle w:val="TAC"/>
              <w:rPr>
                <w:sz w:val="16"/>
                <w:szCs w:val="16"/>
              </w:rPr>
            </w:pPr>
            <w:r>
              <w:rPr>
                <w:sz w:val="16"/>
                <w:szCs w:val="16"/>
              </w:rPr>
              <w:t>16.2.0</w:t>
            </w:r>
          </w:p>
        </w:tc>
      </w:tr>
      <w:tr w:rsidR="00D40151" w:rsidRPr="009E0DE1" w14:paraId="04BE4C9D" w14:textId="77777777" w:rsidTr="00A22EDB">
        <w:tc>
          <w:tcPr>
            <w:tcW w:w="800" w:type="dxa"/>
            <w:shd w:val="solid" w:color="FFFFFF" w:fill="auto"/>
          </w:tcPr>
          <w:p w14:paraId="0B4079A8" w14:textId="77777777" w:rsidR="00D40151" w:rsidRDefault="00D40151" w:rsidP="00A22EDB">
            <w:pPr>
              <w:pStyle w:val="TAC"/>
              <w:rPr>
                <w:sz w:val="16"/>
                <w:szCs w:val="16"/>
              </w:rPr>
            </w:pPr>
            <w:r>
              <w:rPr>
                <w:sz w:val="16"/>
                <w:szCs w:val="16"/>
              </w:rPr>
              <w:t>2019-09</w:t>
            </w:r>
          </w:p>
        </w:tc>
        <w:tc>
          <w:tcPr>
            <w:tcW w:w="800" w:type="dxa"/>
            <w:shd w:val="solid" w:color="FFFFFF" w:fill="auto"/>
          </w:tcPr>
          <w:p w14:paraId="4387D402" w14:textId="77777777" w:rsidR="00D40151" w:rsidRDefault="00D40151" w:rsidP="00A22EDB">
            <w:pPr>
              <w:pStyle w:val="TAC"/>
              <w:rPr>
                <w:sz w:val="16"/>
                <w:szCs w:val="16"/>
              </w:rPr>
            </w:pPr>
            <w:r>
              <w:rPr>
                <w:sz w:val="16"/>
                <w:szCs w:val="16"/>
              </w:rPr>
              <w:t>SP#85</w:t>
            </w:r>
          </w:p>
        </w:tc>
        <w:tc>
          <w:tcPr>
            <w:tcW w:w="1094" w:type="dxa"/>
            <w:shd w:val="solid" w:color="FFFFFF" w:fill="auto"/>
          </w:tcPr>
          <w:p w14:paraId="4CDD307C"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5C99E421" w14:textId="77777777" w:rsidR="00D40151" w:rsidRDefault="00D40151" w:rsidP="00A22EDB">
            <w:pPr>
              <w:pStyle w:val="TAL"/>
              <w:rPr>
                <w:sz w:val="16"/>
                <w:szCs w:val="16"/>
              </w:rPr>
            </w:pPr>
            <w:r>
              <w:rPr>
                <w:sz w:val="16"/>
                <w:szCs w:val="16"/>
              </w:rPr>
              <w:t>1636</w:t>
            </w:r>
          </w:p>
        </w:tc>
        <w:tc>
          <w:tcPr>
            <w:tcW w:w="425" w:type="dxa"/>
            <w:shd w:val="solid" w:color="FFFFFF" w:fill="auto"/>
          </w:tcPr>
          <w:p w14:paraId="16D1B316" w14:textId="77777777" w:rsidR="00D40151" w:rsidRDefault="00D40151" w:rsidP="00A22EDB">
            <w:pPr>
              <w:pStyle w:val="TAL"/>
              <w:rPr>
                <w:sz w:val="16"/>
                <w:szCs w:val="16"/>
              </w:rPr>
            </w:pPr>
            <w:r>
              <w:rPr>
                <w:sz w:val="16"/>
                <w:szCs w:val="16"/>
              </w:rPr>
              <w:t>2</w:t>
            </w:r>
          </w:p>
        </w:tc>
        <w:tc>
          <w:tcPr>
            <w:tcW w:w="425" w:type="dxa"/>
            <w:shd w:val="solid" w:color="FFFFFF" w:fill="auto"/>
          </w:tcPr>
          <w:p w14:paraId="05D01874" w14:textId="77777777" w:rsidR="00D40151" w:rsidRDefault="00D40151" w:rsidP="00A22EDB">
            <w:pPr>
              <w:pStyle w:val="TAL"/>
              <w:rPr>
                <w:sz w:val="16"/>
                <w:szCs w:val="16"/>
              </w:rPr>
            </w:pPr>
            <w:r>
              <w:rPr>
                <w:sz w:val="16"/>
                <w:szCs w:val="16"/>
              </w:rPr>
              <w:t>F</w:t>
            </w:r>
          </w:p>
        </w:tc>
        <w:tc>
          <w:tcPr>
            <w:tcW w:w="4820" w:type="dxa"/>
            <w:shd w:val="solid" w:color="FFFFFF" w:fill="auto"/>
          </w:tcPr>
          <w:p w14:paraId="1B46DC3B" w14:textId="77777777" w:rsidR="00D40151" w:rsidRDefault="00D40151" w:rsidP="00A22EDB">
            <w:pPr>
              <w:pStyle w:val="TAL"/>
              <w:rPr>
                <w:sz w:val="16"/>
                <w:szCs w:val="16"/>
              </w:rPr>
            </w:pPr>
            <w:r>
              <w:rPr>
                <w:sz w:val="16"/>
                <w:szCs w:val="16"/>
              </w:rPr>
              <w:t>Mandatory support of ATSSS-LL for PDU Sessions of type Ethernet</w:t>
            </w:r>
          </w:p>
        </w:tc>
        <w:tc>
          <w:tcPr>
            <w:tcW w:w="708" w:type="dxa"/>
            <w:shd w:val="solid" w:color="FFFFFF" w:fill="auto"/>
          </w:tcPr>
          <w:p w14:paraId="087B7EDB" w14:textId="77777777" w:rsidR="00D40151" w:rsidRDefault="00D40151" w:rsidP="00A22EDB">
            <w:pPr>
              <w:pStyle w:val="TAC"/>
              <w:rPr>
                <w:sz w:val="16"/>
                <w:szCs w:val="16"/>
              </w:rPr>
            </w:pPr>
            <w:r>
              <w:rPr>
                <w:sz w:val="16"/>
                <w:szCs w:val="16"/>
              </w:rPr>
              <w:t>16.2.0</w:t>
            </w:r>
          </w:p>
        </w:tc>
      </w:tr>
      <w:tr w:rsidR="00D40151" w:rsidRPr="009E0DE1" w14:paraId="6DC3F5EC" w14:textId="77777777" w:rsidTr="00A22EDB">
        <w:tc>
          <w:tcPr>
            <w:tcW w:w="800" w:type="dxa"/>
            <w:shd w:val="solid" w:color="FFFFFF" w:fill="auto"/>
          </w:tcPr>
          <w:p w14:paraId="138DC73B" w14:textId="77777777" w:rsidR="00D40151" w:rsidRDefault="00D40151" w:rsidP="00A22EDB">
            <w:pPr>
              <w:pStyle w:val="TAC"/>
              <w:rPr>
                <w:sz w:val="16"/>
                <w:szCs w:val="16"/>
              </w:rPr>
            </w:pPr>
            <w:r>
              <w:rPr>
                <w:sz w:val="16"/>
                <w:szCs w:val="16"/>
              </w:rPr>
              <w:t>2019-09</w:t>
            </w:r>
          </w:p>
        </w:tc>
        <w:tc>
          <w:tcPr>
            <w:tcW w:w="800" w:type="dxa"/>
            <w:shd w:val="solid" w:color="FFFFFF" w:fill="auto"/>
          </w:tcPr>
          <w:p w14:paraId="4120CBA5" w14:textId="77777777" w:rsidR="00D40151" w:rsidRDefault="00D40151" w:rsidP="00A22EDB">
            <w:pPr>
              <w:pStyle w:val="TAC"/>
              <w:rPr>
                <w:sz w:val="16"/>
                <w:szCs w:val="16"/>
              </w:rPr>
            </w:pPr>
            <w:r>
              <w:rPr>
                <w:sz w:val="16"/>
                <w:szCs w:val="16"/>
              </w:rPr>
              <w:t>SP#85</w:t>
            </w:r>
          </w:p>
        </w:tc>
        <w:tc>
          <w:tcPr>
            <w:tcW w:w="1094" w:type="dxa"/>
            <w:shd w:val="solid" w:color="FFFFFF" w:fill="auto"/>
          </w:tcPr>
          <w:p w14:paraId="22314F09"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58B1DACB" w14:textId="77777777" w:rsidR="00D40151" w:rsidRDefault="00D40151" w:rsidP="00A22EDB">
            <w:pPr>
              <w:pStyle w:val="TAL"/>
              <w:rPr>
                <w:sz w:val="16"/>
                <w:szCs w:val="16"/>
              </w:rPr>
            </w:pPr>
            <w:r>
              <w:rPr>
                <w:sz w:val="16"/>
                <w:szCs w:val="16"/>
              </w:rPr>
              <w:t>1637</w:t>
            </w:r>
          </w:p>
        </w:tc>
        <w:tc>
          <w:tcPr>
            <w:tcW w:w="425" w:type="dxa"/>
            <w:shd w:val="solid" w:color="FFFFFF" w:fill="auto"/>
          </w:tcPr>
          <w:p w14:paraId="3A23855F" w14:textId="77777777" w:rsidR="00D40151" w:rsidRDefault="00D40151" w:rsidP="00A22EDB">
            <w:pPr>
              <w:pStyle w:val="TAL"/>
              <w:rPr>
                <w:sz w:val="16"/>
                <w:szCs w:val="16"/>
              </w:rPr>
            </w:pPr>
            <w:r>
              <w:rPr>
                <w:sz w:val="16"/>
                <w:szCs w:val="16"/>
              </w:rPr>
              <w:t>3</w:t>
            </w:r>
          </w:p>
        </w:tc>
        <w:tc>
          <w:tcPr>
            <w:tcW w:w="425" w:type="dxa"/>
            <w:shd w:val="solid" w:color="FFFFFF" w:fill="auto"/>
          </w:tcPr>
          <w:p w14:paraId="7FC06F5D" w14:textId="77777777" w:rsidR="00D40151" w:rsidRDefault="00D40151" w:rsidP="00A22EDB">
            <w:pPr>
              <w:pStyle w:val="TAL"/>
              <w:rPr>
                <w:sz w:val="16"/>
                <w:szCs w:val="16"/>
              </w:rPr>
            </w:pPr>
            <w:r>
              <w:rPr>
                <w:sz w:val="16"/>
                <w:szCs w:val="16"/>
              </w:rPr>
              <w:t>F</w:t>
            </w:r>
          </w:p>
        </w:tc>
        <w:tc>
          <w:tcPr>
            <w:tcW w:w="4820" w:type="dxa"/>
            <w:shd w:val="solid" w:color="FFFFFF" w:fill="auto"/>
          </w:tcPr>
          <w:p w14:paraId="147D4B88" w14:textId="77777777" w:rsidR="00D40151" w:rsidRDefault="00D40151" w:rsidP="00A22EDB">
            <w:pPr>
              <w:pStyle w:val="TAL"/>
              <w:rPr>
                <w:sz w:val="16"/>
                <w:szCs w:val="16"/>
              </w:rPr>
            </w:pPr>
            <w:r>
              <w:rPr>
                <w:sz w:val="16"/>
                <w:szCs w:val="16"/>
              </w:rPr>
              <w:t>Update of 5G LAN-type service feature description</w:t>
            </w:r>
          </w:p>
        </w:tc>
        <w:tc>
          <w:tcPr>
            <w:tcW w:w="708" w:type="dxa"/>
            <w:shd w:val="solid" w:color="FFFFFF" w:fill="auto"/>
          </w:tcPr>
          <w:p w14:paraId="25C766EA" w14:textId="77777777" w:rsidR="00D40151" w:rsidRDefault="00D40151" w:rsidP="00A22EDB">
            <w:pPr>
              <w:pStyle w:val="TAC"/>
              <w:rPr>
                <w:sz w:val="16"/>
                <w:szCs w:val="16"/>
              </w:rPr>
            </w:pPr>
            <w:r>
              <w:rPr>
                <w:sz w:val="16"/>
                <w:szCs w:val="16"/>
              </w:rPr>
              <w:t>16.2.0</w:t>
            </w:r>
          </w:p>
        </w:tc>
      </w:tr>
      <w:tr w:rsidR="00D40151" w:rsidRPr="009E0DE1" w14:paraId="1C363504" w14:textId="77777777" w:rsidTr="00A22EDB">
        <w:tc>
          <w:tcPr>
            <w:tcW w:w="800" w:type="dxa"/>
            <w:shd w:val="solid" w:color="FFFFFF" w:fill="auto"/>
          </w:tcPr>
          <w:p w14:paraId="11BE538D" w14:textId="77777777" w:rsidR="00D40151" w:rsidRDefault="00D40151" w:rsidP="00A22EDB">
            <w:pPr>
              <w:pStyle w:val="TAC"/>
              <w:rPr>
                <w:sz w:val="16"/>
                <w:szCs w:val="16"/>
              </w:rPr>
            </w:pPr>
            <w:r>
              <w:rPr>
                <w:sz w:val="16"/>
                <w:szCs w:val="16"/>
              </w:rPr>
              <w:lastRenderedPageBreak/>
              <w:t>2019-09</w:t>
            </w:r>
          </w:p>
        </w:tc>
        <w:tc>
          <w:tcPr>
            <w:tcW w:w="800" w:type="dxa"/>
            <w:shd w:val="solid" w:color="FFFFFF" w:fill="auto"/>
          </w:tcPr>
          <w:p w14:paraId="4D980297" w14:textId="77777777" w:rsidR="00D40151" w:rsidRDefault="00D40151" w:rsidP="00A22EDB">
            <w:pPr>
              <w:pStyle w:val="TAC"/>
              <w:rPr>
                <w:sz w:val="16"/>
                <w:szCs w:val="16"/>
              </w:rPr>
            </w:pPr>
            <w:r>
              <w:rPr>
                <w:sz w:val="16"/>
                <w:szCs w:val="16"/>
              </w:rPr>
              <w:t>SP#85</w:t>
            </w:r>
          </w:p>
        </w:tc>
        <w:tc>
          <w:tcPr>
            <w:tcW w:w="1094" w:type="dxa"/>
            <w:shd w:val="solid" w:color="FFFFFF" w:fill="auto"/>
          </w:tcPr>
          <w:p w14:paraId="5BA847CD" w14:textId="77777777" w:rsidR="00D40151" w:rsidRDefault="00D40151" w:rsidP="00A22EDB">
            <w:pPr>
              <w:pStyle w:val="TAC"/>
              <w:rPr>
                <w:sz w:val="16"/>
                <w:szCs w:val="16"/>
              </w:rPr>
            </w:pPr>
            <w:r w:rsidRPr="00C6688B">
              <w:rPr>
                <w:sz w:val="16"/>
                <w:szCs w:val="16"/>
              </w:rPr>
              <w:t>SP-190608</w:t>
            </w:r>
          </w:p>
        </w:tc>
        <w:tc>
          <w:tcPr>
            <w:tcW w:w="567" w:type="dxa"/>
            <w:shd w:val="solid" w:color="FFFFFF" w:fill="auto"/>
          </w:tcPr>
          <w:p w14:paraId="61D7615B" w14:textId="77777777" w:rsidR="00D40151" w:rsidRDefault="00D40151" w:rsidP="00A22EDB">
            <w:pPr>
              <w:pStyle w:val="TAL"/>
              <w:rPr>
                <w:sz w:val="16"/>
                <w:szCs w:val="16"/>
              </w:rPr>
            </w:pPr>
            <w:r>
              <w:rPr>
                <w:sz w:val="16"/>
                <w:szCs w:val="16"/>
              </w:rPr>
              <w:t>1643</w:t>
            </w:r>
          </w:p>
        </w:tc>
        <w:tc>
          <w:tcPr>
            <w:tcW w:w="425" w:type="dxa"/>
            <w:shd w:val="solid" w:color="FFFFFF" w:fill="auto"/>
          </w:tcPr>
          <w:p w14:paraId="1EBED0C1" w14:textId="77777777" w:rsidR="00D40151" w:rsidRDefault="00D40151" w:rsidP="00A22EDB">
            <w:pPr>
              <w:pStyle w:val="TAL"/>
              <w:rPr>
                <w:sz w:val="16"/>
                <w:szCs w:val="16"/>
              </w:rPr>
            </w:pPr>
            <w:r>
              <w:rPr>
                <w:sz w:val="16"/>
                <w:szCs w:val="16"/>
              </w:rPr>
              <w:t>2</w:t>
            </w:r>
          </w:p>
        </w:tc>
        <w:tc>
          <w:tcPr>
            <w:tcW w:w="425" w:type="dxa"/>
            <w:shd w:val="solid" w:color="FFFFFF" w:fill="auto"/>
          </w:tcPr>
          <w:p w14:paraId="195B36C9" w14:textId="77777777" w:rsidR="00D40151" w:rsidRDefault="00D40151" w:rsidP="00A22EDB">
            <w:pPr>
              <w:pStyle w:val="TAL"/>
              <w:rPr>
                <w:sz w:val="16"/>
                <w:szCs w:val="16"/>
              </w:rPr>
            </w:pPr>
            <w:r>
              <w:rPr>
                <w:sz w:val="16"/>
                <w:szCs w:val="16"/>
              </w:rPr>
              <w:t>C</w:t>
            </w:r>
          </w:p>
        </w:tc>
        <w:tc>
          <w:tcPr>
            <w:tcW w:w="4820" w:type="dxa"/>
            <w:shd w:val="solid" w:color="FFFFFF" w:fill="auto"/>
          </w:tcPr>
          <w:p w14:paraId="5B51791C" w14:textId="77777777" w:rsidR="00D40151" w:rsidRDefault="00D40151" w:rsidP="00A22EDB">
            <w:pPr>
              <w:pStyle w:val="TAL"/>
              <w:rPr>
                <w:sz w:val="16"/>
                <w:szCs w:val="16"/>
              </w:rPr>
            </w:pPr>
            <w:r>
              <w:rPr>
                <w:sz w:val="16"/>
                <w:szCs w:val="16"/>
              </w:rPr>
              <w:t>Clarifications on URLLC support</w:t>
            </w:r>
          </w:p>
        </w:tc>
        <w:tc>
          <w:tcPr>
            <w:tcW w:w="708" w:type="dxa"/>
            <w:shd w:val="solid" w:color="FFFFFF" w:fill="auto"/>
          </w:tcPr>
          <w:p w14:paraId="5FA01AEF" w14:textId="77777777" w:rsidR="00D40151" w:rsidRDefault="00D40151" w:rsidP="00A22EDB">
            <w:pPr>
              <w:pStyle w:val="TAC"/>
              <w:rPr>
                <w:sz w:val="16"/>
                <w:szCs w:val="16"/>
              </w:rPr>
            </w:pPr>
            <w:r>
              <w:rPr>
                <w:sz w:val="16"/>
                <w:szCs w:val="16"/>
              </w:rPr>
              <w:t>16.2.0</w:t>
            </w:r>
          </w:p>
        </w:tc>
      </w:tr>
      <w:tr w:rsidR="00D40151" w:rsidRPr="009E0DE1" w14:paraId="3067F132" w14:textId="77777777" w:rsidTr="00A22EDB">
        <w:tc>
          <w:tcPr>
            <w:tcW w:w="800" w:type="dxa"/>
            <w:shd w:val="solid" w:color="FFFFFF" w:fill="auto"/>
          </w:tcPr>
          <w:p w14:paraId="669CAD66" w14:textId="77777777" w:rsidR="00D40151" w:rsidRDefault="00D40151" w:rsidP="00A22EDB">
            <w:pPr>
              <w:pStyle w:val="TAC"/>
              <w:rPr>
                <w:sz w:val="16"/>
                <w:szCs w:val="16"/>
              </w:rPr>
            </w:pPr>
            <w:r>
              <w:rPr>
                <w:sz w:val="16"/>
                <w:szCs w:val="16"/>
              </w:rPr>
              <w:t>2019-09</w:t>
            </w:r>
          </w:p>
        </w:tc>
        <w:tc>
          <w:tcPr>
            <w:tcW w:w="800" w:type="dxa"/>
            <w:shd w:val="solid" w:color="FFFFFF" w:fill="auto"/>
          </w:tcPr>
          <w:p w14:paraId="23B4FED1" w14:textId="77777777" w:rsidR="00D40151" w:rsidRDefault="00D40151" w:rsidP="00A22EDB">
            <w:pPr>
              <w:pStyle w:val="TAC"/>
              <w:rPr>
                <w:sz w:val="16"/>
                <w:szCs w:val="16"/>
              </w:rPr>
            </w:pPr>
            <w:r>
              <w:rPr>
                <w:sz w:val="16"/>
                <w:szCs w:val="16"/>
              </w:rPr>
              <w:t>SP#85</w:t>
            </w:r>
          </w:p>
        </w:tc>
        <w:tc>
          <w:tcPr>
            <w:tcW w:w="1094" w:type="dxa"/>
            <w:shd w:val="solid" w:color="FFFFFF" w:fill="auto"/>
          </w:tcPr>
          <w:p w14:paraId="71A06CD1" w14:textId="77777777" w:rsidR="00D40151" w:rsidRDefault="00D40151" w:rsidP="00A22EDB">
            <w:pPr>
              <w:pStyle w:val="TAC"/>
              <w:rPr>
                <w:sz w:val="16"/>
                <w:szCs w:val="16"/>
              </w:rPr>
            </w:pPr>
            <w:r w:rsidRPr="00C6688B">
              <w:rPr>
                <w:sz w:val="16"/>
                <w:szCs w:val="16"/>
              </w:rPr>
              <w:t>SP-190608</w:t>
            </w:r>
          </w:p>
        </w:tc>
        <w:tc>
          <w:tcPr>
            <w:tcW w:w="567" w:type="dxa"/>
            <w:shd w:val="solid" w:color="FFFFFF" w:fill="auto"/>
          </w:tcPr>
          <w:p w14:paraId="327B8669" w14:textId="77777777" w:rsidR="00D40151" w:rsidRDefault="00D40151" w:rsidP="00A22EDB">
            <w:pPr>
              <w:pStyle w:val="TAL"/>
              <w:rPr>
                <w:sz w:val="16"/>
                <w:szCs w:val="16"/>
              </w:rPr>
            </w:pPr>
            <w:r>
              <w:rPr>
                <w:sz w:val="16"/>
                <w:szCs w:val="16"/>
              </w:rPr>
              <w:t>1644</w:t>
            </w:r>
          </w:p>
        </w:tc>
        <w:tc>
          <w:tcPr>
            <w:tcW w:w="425" w:type="dxa"/>
            <w:shd w:val="solid" w:color="FFFFFF" w:fill="auto"/>
          </w:tcPr>
          <w:p w14:paraId="47E046FB" w14:textId="77777777" w:rsidR="00D40151" w:rsidRDefault="00D40151" w:rsidP="00A22EDB">
            <w:pPr>
              <w:pStyle w:val="TAL"/>
              <w:rPr>
                <w:sz w:val="16"/>
                <w:szCs w:val="16"/>
              </w:rPr>
            </w:pPr>
            <w:r>
              <w:rPr>
                <w:sz w:val="16"/>
                <w:szCs w:val="16"/>
              </w:rPr>
              <w:t>1</w:t>
            </w:r>
          </w:p>
        </w:tc>
        <w:tc>
          <w:tcPr>
            <w:tcW w:w="425" w:type="dxa"/>
            <w:shd w:val="solid" w:color="FFFFFF" w:fill="auto"/>
          </w:tcPr>
          <w:p w14:paraId="020FE70D" w14:textId="77777777" w:rsidR="00D40151" w:rsidRDefault="00D40151" w:rsidP="00A22EDB">
            <w:pPr>
              <w:pStyle w:val="TAL"/>
              <w:rPr>
                <w:sz w:val="16"/>
                <w:szCs w:val="16"/>
              </w:rPr>
            </w:pPr>
            <w:r>
              <w:rPr>
                <w:sz w:val="16"/>
                <w:szCs w:val="16"/>
              </w:rPr>
              <w:t>F</w:t>
            </w:r>
          </w:p>
        </w:tc>
        <w:tc>
          <w:tcPr>
            <w:tcW w:w="4820" w:type="dxa"/>
            <w:shd w:val="solid" w:color="FFFFFF" w:fill="auto"/>
          </w:tcPr>
          <w:p w14:paraId="371F855C" w14:textId="77777777" w:rsidR="00D40151" w:rsidRDefault="00D40151" w:rsidP="00A22EDB">
            <w:pPr>
              <w:pStyle w:val="TAL"/>
              <w:rPr>
                <w:sz w:val="16"/>
                <w:szCs w:val="16"/>
              </w:rPr>
            </w:pPr>
            <w:r>
              <w:rPr>
                <w:sz w:val="16"/>
                <w:szCs w:val="16"/>
              </w:rPr>
              <w:t>Clarification and correction to AF response</w:t>
            </w:r>
          </w:p>
        </w:tc>
        <w:tc>
          <w:tcPr>
            <w:tcW w:w="708" w:type="dxa"/>
            <w:shd w:val="solid" w:color="FFFFFF" w:fill="auto"/>
          </w:tcPr>
          <w:p w14:paraId="4F4BF7A2" w14:textId="77777777" w:rsidR="00D40151" w:rsidRDefault="00D40151" w:rsidP="00A22EDB">
            <w:pPr>
              <w:pStyle w:val="TAC"/>
              <w:rPr>
                <w:sz w:val="16"/>
                <w:szCs w:val="16"/>
              </w:rPr>
            </w:pPr>
            <w:r>
              <w:rPr>
                <w:sz w:val="16"/>
                <w:szCs w:val="16"/>
              </w:rPr>
              <w:t>16.2.0</w:t>
            </w:r>
          </w:p>
        </w:tc>
      </w:tr>
      <w:tr w:rsidR="00D40151" w:rsidRPr="009E0DE1" w14:paraId="5A4F7D27" w14:textId="77777777" w:rsidTr="00A22EDB">
        <w:tc>
          <w:tcPr>
            <w:tcW w:w="800" w:type="dxa"/>
            <w:shd w:val="solid" w:color="FFFFFF" w:fill="auto"/>
          </w:tcPr>
          <w:p w14:paraId="1E9CE1DC" w14:textId="77777777" w:rsidR="00D40151" w:rsidRDefault="00D40151" w:rsidP="00A22EDB">
            <w:pPr>
              <w:pStyle w:val="TAC"/>
              <w:rPr>
                <w:sz w:val="16"/>
                <w:szCs w:val="16"/>
              </w:rPr>
            </w:pPr>
            <w:r>
              <w:rPr>
                <w:sz w:val="16"/>
                <w:szCs w:val="16"/>
              </w:rPr>
              <w:t>2019-09</w:t>
            </w:r>
          </w:p>
        </w:tc>
        <w:tc>
          <w:tcPr>
            <w:tcW w:w="800" w:type="dxa"/>
            <w:shd w:val="solid" w:color="FFFFFF" w:fill="auto"/>
          </w:tcPr>
          <w:p w14:paraId="03916E79" w14:textId="77777777" w:rsidR="00D40151" w:rsidRDefault="00D40151" w:rsidP="00A22EDB">
            <w:pPr>
              <w:pStyle w:val="TAC"/>
              <w:rPr>
                <w:sz w:val="16"/>
                <w:szCs w:val="16"/>
              </w:rPr>
            </w:pPr>
            <w:r>
              <w:rPr>
                <w:sz w:val="16"/>
                <w:szCs w:val="16"/>
              </w:rPr>
              <w:t>SP#85</w:t>
            </w:r>
          </w:p>
        </w:tc>
        <w:tc>
          <w:tcPr>
            <w:tcW w:w="1094" w:type="dxa"/>
            <w:shd w:val="solid" w:color="FFFFFF" w:fill="auto"/>
          </w:tcPr>
          <w:p w14:paraId="7D47B83F"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4374541B" w14:textId="77777777" w:rsidR="00D40151" w:rsidRDefault="00D40151" w:rsidP="00A22EDB">
            <w:pPr>
              <w:pStyle w:val="TAL"/>
              <w:rPr>
                <w:sz w:val="16"/>
                <w:szCs w:val="16"/>
              </w:rPr>
            </w:pPr>
            <w:r>
              <w:rPr>
                <w:sz w:val="16"/>
                <w:szCs w:val="16"/>
              </w:rPr>
              <w:t>1646</w:t>
            </w:r>
          </w:p>
        </w:tc>
        <w:tc>
          <w:tcPr>
            <w:tcW w:w="425" w:type="dxa"/>
            <w:shd w:val="solid" w:color="FFFFFF" w:fill="auto"/>
          </w:tcPr>
          <w:p w14:paraId="60CB562A" w14:textId="77777777" w:rsidR="00D40151" w:rsidRDefault="00D40151" w:rsidP="00A22EDB">
            <w:pPr>
              <w:pStyle w:val="TAL"/>
              <w:rPr>
                <w:sz w:val="16"/>
                <w:szCs w:val="16"/>
              </w:rPr>
            </w:pPr>
            <w:r>
              <w:rPr>
                <w:sz w:val="16"/>
                <w:szCs w:val="16"/>
              </w:rPr>
              <w:t>1</w:t>
            </w:r>
          </w:p>
        </w:tc>
        <w:tc>
          <w:tcPr>
            <w:tcW w:w="425" w:type="dxa"/>
            <w:shd w:val="solid" w:color="FFFFFF" w:fill="auto"/>
          </w:tcPr>
          <w:p w14:paraId="73B57899" w14:textId="77777777" w:rsidR="00D40151" w:rsidRDefault="00D40151" w:rsidP="00A22EDB">
            <w:pPr>
              <w:pStyle w:val="TAL"/>
              <w:rPr>
                <w:sz w:val="16"/>
                <w:szCs w:val="16"/>
              </w:rPr>
            </w:pPr>
            <w:r>
              <w:rPr>
                <w:sz w:val="16"/>
                <w:szCs w:val="16"/>
              </w:rPr>
              <w:t>F</w:t>
            </w:r>
          </w:p>
        </w:tc>
        <w:tc>
          <w:tcPr>
            <w:tcW w:w="4820" w:type="dxa"/>
            <w:shd w:val="solid" w:color="FFFFFF" w:fill="auto"/>
          </w:tcPr>
          <w:p w14:paraId="13E082A4" w14:textId="77777777" w:rsidR="00D40151" w:rsidRDefault="00D40151" w:rsidP="00A22EDB">
            <w:pPr>
              <w:pStyle w:val="TAL"/>
              <w:rPr>
                <w:sz w:val="16"/>
                <w:szCs w:val="16"/>
              </w:rPr>
            </w:pPr>
            <w:r>
              <w:rPr>
                <w:sz w:val="16"/>
                <w:szCs w:val="16"/>
              </w:rPr>
              <w:t>MA PDU IP Address/Prefix Handling in UPF</w:t>
            </w:r>
          </w:p>
        </w:tc>
        <w:tc>
          <w:tcPr>
            <w:tcW w:w="708" w:type="dxa"/>
            <w:shd w:val="solid" w:color="FFFFFF" w:fill="auto"/>
          </w:tcPr>
          <w:p w14:paraId="27008733" w14:textId="77777777" w:rsidR="00D40151" w:rsidRDefault="00D40151" w:rsidP="00A22EDB">
            <w:pPr>
              <w:pStyle w:val="TAC"/>
              <w:rPr>
                <w:sz w:val="16"/>
                <w:szCs w:val="16"/>
              </w:rPr>
            </w:pPr>
            <w:r>
              <w:rPr>
                <w:sz w:val="16"/>
                <w:szCs w:val="16"/>
              </w:rPr>
              <w:t>16.2.0</w:t>
            </w:r>
          </w:p>
        </w:tc>
      </w:tr>
      <w:tr w:rsidR="00D40151" w:rsidRPr="009E0DE1" w14:paraId="071B0616" w14:textId="77777777" w:rsidTr="00A22EDB">
        <w:tc>
          <w:tcPr>
            <w:tcW w:w="800" w:type="dxa"/>
            <w:shd w:val="solid" w:color="FFFFFF" w:fill="auto"/>
          </w:tcPr>
          <w:p w14:paraId="368121E7" w14:textId="77777777" w:rsidR="00D40151" w:rsidRDefault="00D40151" w:rsidP="00A22EDB">
            <w:pPr>
              <w:pStyle w:val="TAC"/>
              <w:rPr>
                <w:sz w:val="16"/>
                <w:szCs w:val="16"/>
              </w:rPr>
            </w:pPr>
            <w:r>
              <w:rPr>
                <w:sz w:val="16"/>
                <w:szCs w:val="16"/>
              </w:rPr>
              <w:t>2019-09</w:t>
            </w:r>
          </w:p>
        </w:tc>
        <w:tc>
          <w:tcPr>
            <w:tcW w:w="800" w:type="dxa"/>
            <w:shd w:val="solid" w:color="FFFFFF" w:fill="auto"/>
          </w:tcPr>
          <w:p w14:paraId="12FE6181" w14:textId="77777777" w:rsidR="00D40151" w:rsidRDefault="00D40151" w:rsidP="00A22EDB">
            <w:pPr>
              <w:pStyle w:val="TAC"/>
              <w:rPr>
                <w:sz w:val="16"/>
                <w:szCs w:val="16"/>
              </w:rPr>
            </w:pPr>
            <w:r>
              <w:rPr>
                <w:sz w:val="16"/>
                <w:szCs w:val="16"/>
              </w:rPr>
              <w:t>SP#85</w:t>
            </w:r>
          </w:p>
        </w:tc>
        <w:tc>
          <w:tcPr>
            <w:tcW w:w="1094" w:type="dxa"/>
            <w:shd w:val="solid" w:color="FFFFFF" w:fill="auto"/>
          </w:tcPr>
          <w:p w14:paraId="43EF4963"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4DDF254B" w14:textId="77777777" w:rsidR="00D40151" w:rsidRDefault="00D40151" w:rsidP="00A22EDB">
            <w:pPr>
              <w:pStyle w:val="TAL"/>
              <w:rPr>
                <w:sz w:val="16"/>
                <w:szCs w:val="16"/>
              </w:rPr>
            </w:pPr>
            <w:r>
              <w:rPr>
                <w:sz w:val="16"/>
                <w:szCs w:val="16"/>
              </w:rPr>
              <w:t>1647</w:t>
            </w:r>
          </w:p>
        </w:tc>
        <w:tc>
          <w:tcPr>
            <w:tcW w:w="425" w:type="dxa"/>
            <w:shd w:val="solid" w:color="FFFFFF" w:fill="auto"/>
          </w:tcPr>
          <w:p w14:paraId="04A68F48" w14:textId="77777777" w:rsidR="00D40151" w:rsidRDefault="00D40151" w:rsidP="00A22EDB">
            <w:pPr>
              <w:pStyle w:val="TAL"/>
              <w:rPr>
                <w:sz w:val="16"/>
                <w:szCs w:val="16"/>
              </w:rPr>
            </w:pPr>
            <w:r>
              <w:rPr>
                <w:sz w:val="16"/>
                <w:szCs w:val="16"/>
              </w:rPr>
              <w:t>1</w:t>
            </w:r>
          </w:p>
        </w:tc>
        <w:tc>
          <w:tcPr>
            <w:tcW w:w="425" w:type="dxa"/>
            <w:shd w:val="solid" w:color="FFFFFF" w:fill="auto"/>
          </w:tcPr>
          <w:p w14:paraId="04D37941" w14:textId="77777777" w:rsidR="00D40151" w:rsidRDefault="00D40151" w:rsidP="00A22EDB">
            <w:pPr>
              <w:pStyle w:val="TAL"/>
              <w:rPr>
                <w:sz w:val="16"/>
                <w:szCs w:val="16"/>
              </w:rPr>
            </w:pPr>
            <w:r>
              <w:rPr>
                <w:sz w:val="16"/>
                <w:szCs w:val="16"/>
              </w:rPr>
              <w:t>F</w:t>
            </w:r>
          </w:p>
        </w:tc>
        <w:tc>
          <w:tcPr>
            <w:tcW w:w="4820" w:type="dxa"/>
            <w:shd w:val="solid" w:color="FFFFFF" w:fill="auto"/>
          </w:tcPr>
          <w:p w14:paraId="3FDF59A7" w14:textId="77777777" w:rsidR="00D40151" w:rsidRDefault="00D40151" w:rsidP="00A22EDB">
            <w:pPr>
              <w:pStyle w:val="TAL"/>
              <w:rPr>
                <w:sz w:val="16"/>
                <w:szCs w:val="16"/>
              </w:rPr>
            </w:pPr>
            <w:r>
              <w:rPr>
                <w:sz w:val="16"/>
                <w:szCs w:val="16"/>
              </w:rPr>
              <w:t>Use of NW instance for N19 interface</w:t>
            </w:r>
          </w:p>
        </w:tc>
        <w:tc>
          <w:tcPr>
            <w:tcW w:w="708" w:type="dxa"/>
            <w:shd w:val="solid" w:color="FFFFFF" w:fill="auto"/>
          </w:tcPr>
          <w:p w14:paraId="767F277E" w14:textId="77777777" w:rsidR="00D40151" w:rsidRDefault="00D40151" w:rsidP="00A22EDB">
            <w:pPr>
              <w:pStyle w:val="TAC"/>
              <w:rPr>
                <w:sz w:val="16"/>
                <w:szCs w:val="16"/>
              </w:rPr>
            </w:pPr>
            <w:r>
              <w:rPr>
                <w:sz w:val="16"/>
                <w:szCs w:val="16"/>
              </w:rPr>
              <w:t>16.2.0</w:t>
            </w:r>
          </w:p>
        </w:tc>
      </w:tr>
      <w:tr w:rsidR="00D40151" w:rsidRPr="009E0DE1" w14:paraId="62F1D502" w14:textId="77777777" w:rsidTr="00A22EDB">
        <w:tc>
          <w:tcPr>
            <w:tcW w:w="800" w:type="dxa"/>
            <w:shd w:val="solid" w:color="FFFFFF" w:fill="auto"/>
          </w:tcPr>
          <w:p w14:paraId="32C53077" w14:textId="77777777" w:rsidR="00D40151" w:rsidRDefault="00D40151" w:rsidP="00A22EDB">
            <w:pPr>
              <w:pStyle w:val="TAC"/>
              <w:rPr>
                <w:sz w:val="16"/>
                <w:szCs w:val="16"/>
              </w:rPr>
            </w:pPr>
            <w:r>
              <w:rPr>
                <w:sz w:val="16"/>
                <w:szCs w:val="16"/>
              </w:rPr>
              <w:t>2019-09</w:t>
            </w:r>
          </w:p>
        </w:tc>
        <w:tc>
          <w:tcPr>
            <w:tcW w:w="800" w:type="dxa"/>
            <w:shd w:val="solid" w:color="FFFFFF" w:fill="auto"/>
          </w:tcPr>
          <w:p w14:paraId="51E12117" w14:textId="77777777" w:rsidR="00D40151" w:rsidRDefault="00D40151" w:rsidP="00A22EDB">
            <w:pPr>
              <w:pStyle w:val="TAC"/>
              <w:rPr>
                <w:sz w:val="16"/>
                <w:szCs w:val="16"/>
              </w:rPr>
            </w:pPr>
            <w:r>
              <w:rPr>
                <w:sz w:val="16"/>
                <w:szCs w:val="16"/>
              </w:rPr>
              <w:t>SP#85</w:t>
            </w:r>
          </w:p>
        </w:tc>
        <w:tc>
          <w:tcPr>
            <w:tcW w:w="1094" w:type="dxa"/>
            <w:shd w:val="solid" w:color="FFFFFF" w:fill="auto"/>
          </w:tcPr>
          <w:p w14:paraId="44BF63B8" w14:textId="77777777" w:rsidR="00D40151" w:rsidRDefault="00D40151" w:rsidP="00A22EDB">
            <w:pPr>
              <w:pStyle w:val="TAC"/>
              <w:rPr>
                <w:sz w:val="16"/>
                <w:szCs w:val="16"/>
              </w:rPr>
            </w:pPr>
            <w:r w:rsidRPr="00C6688B">
              <w:rPr>
                <w:sz w:val="16"/>
                <w:szCs w:val="16"/>
              </w:rPr>
              <w:t>SP-190609</w:t>
            </w:r>
          </w:p>
        </w:tc>
        <w:tc>
          <w:tcPr>
            <w:tcW w:w="567" w:type="dxa"/>
            <w:shd w:val="solid" w:color="FFFFFF" w:fill="auto"/>
          </w:tcPr>
          <w:p w14:paraId="7D61670D" w14:textId="77777777" w:rsidR="00D40151" w:rsidRDefault="00D40151" w:rsidP="00A22EDB">
            <w:pPr>
              <w:pStyle w:val="TAL"/>
              <w:rPr>
                <w:sz w:val="16"/>
                <w:szCs w:val="16"/>
              </w:rPr>
            </w:pPr>
            <w:r>
              <w:rPr>
                <w:sz w:val="16"/>
                <w:szCs w:val="16"/>
              </w:rPr>
              <w:t>1650</w:t>
            </w:r>
          </w:p>
        </w:tc>
        <w:tc>
          <w:tcPr>
            <w:tcW w:w="425" w:type="dxa"/>
            <w:shd w:val="solid" w:color="FFFFFF" w:fill="auto"/>
          </w:tcPr>
          <w:p w14:paraId="1CBB5C6E" w14:textId="77777777" w:rsidR="00D40151" w:rsidRDefault="00D40151" w:rsidP="00A22EDB">
            <w:pPr>
              <w:pStyle w:val="TAL"/>
              <w:rPr>
                <w:sz w:val="16"/>
                <w:szCs w:val="16"/>
              </w:rPr>
            </w:pPr>
            <w:r>
              <w:rPr>
                <w:sz w:val="16"/>
                <w:szCs w:val="16"/>
              </w:rPr>
              <w:t>1</w:t>
            </w:r>
          </w:p>
        </w:tc>
        <w:tc>
          <w:tcPr>
            <w:tcW w:w="425" w:type="dxa"/>
            <w:shd w:val="solid" w:color="FFFFFF" w:fill="auto"/>
          </w:tcPr>
          <w:p w14:paraId="5AD5A16E" w14:textId="77777777" w:rsidR="00D40151" w:rsidRDefault="00D40151" w:rsidP="00A22EDB">
            <w:pPr>
              <w:pStyle w:val="TAL"/>
              <w:rPr>
                <w:sz w:val="16"/>
                <w:szCs w:val="16"/>
              </w:rPr>
            </w:pPr>
            <w:r>
              <w:rPr>
                <w:sz w:val="16"/>
                <w:szCs w:val="16"/>
              </w:rPr>
              <w:t>F</w:t>
            </w:r>
          </w:p>
        </w:tc>
        <w:tc>
          <w:tcPr>
            <w:tcW w:w="4820" w:type="dxa"/>
            <w:shd w:val="solid" w:color="FFFFFF" w:fill="auto"/>
          </w:tcPr>
          <w:p w14:paraId="509EDF03" w14:textId="77777777" w:rsidR="00D40151" w:rsidRDefault="00D40151" w:rsidP="00A22EDB">
            <w:pPr>
              <w:pStyle w:val="TAL"/>
              <w:rPr>
                <w:sz w:val="16"/>
                <w:szCs w:val="16"/>
              </w:rPr>
            </w:pPr>
            <w:r>
              <w:rPr>
                <w:sz w:val="16"/>
                <w:szCs w:val="16"/>
              </w:rPr>
              <w:t>Corrections for devices that do not support 5GC NAS over WLAN access</w:t>
            </w:r>
          </w:p>
        </w:tc>
        <w:tc>
          <w:tcPr>
            <w:tcW w:w="708" w:type="dxa"/>
            <w:shd w:val="solid" w:color="FFFFFF" w:fill="auto"/>
          </w:tcPr>
          <w:p w14:paraId="79DE5F10" w14:textId="77777777" w:rsidR="00D40151" w:rsidRDefault="00D40151" w:rsidP="00A22EDB">
            <w:pPr>
              <w:pStyle w:val="TAC"/>
              <w:rPr>
                <w:sz w:val="16"/>
                <w:szCs w:val="16"/>
              </w:rPr>
            </w:pPr>
            <w:r>
              <w:rPr>
                <w:sz w:val="16"/>
                <w:szCs w:val="16"/>
              </w:rPr>
              <w:t>16.2.0</w:t>
            </w:r>
          </w:p>
        </w:tc>
      </w:tr>
      <w:tr w:rsidR="00D40151" w:rsidRPr="009E0DE1" w14:paraId="5AAEB901" w14:textId="77777777" w:rsidTr="00A22EDB">
        <w:tc>
          <w:tcPr>
            <w:tcW w:w="800" w:type="dxa"/>
            <w:shd w:val="solid" w:color="FFFFFF" w:fill="auto"/>
          </w:tcPr>
          <w:p w14:paraId="728592A7" w14:textId="77777777" w:rsidR="00D40151" w:rsidRDefault="00D40151" w:rsidP="00A22EDB">
            <w:pPr>
              <w:pStyle w:val="TAC"/>
              <w:rPr>
                <w:sz w:val="16"/>
                <w:szCs w:val="16"/>
              </w:rPr>
            </w:pPr>
            <w:r>
              <w:rPr>
                <w:sz w:val="16"/>
                <w:szCs w:val="16"/>
              </w:rPr>
              <w:t>2019-09</w:t>
            </w:r>
          </w:p>
        </w:tc>
        <w:tc>
          <w:tcPr>
            <w:tcW w:w="800" w:type="dxa"/>
            <w:shd w:val="solid" w:color="FFFFFF" w:fill="auto"/>
          </w:tcPr>
          <w:p w14:paraId="09580436" w14:textId="77777777" w:rsidR="00D40151" w:rsidRDefault="00D40151" w:rsidP="00A22EDB">
            <w:pPr>
              <w:pStyle w:val="TAC"/>
              <w:rPr>
                <w:sz w:val="16"/>
                <w:szCs w:val="16"/>
              </w:rPr>
            </w:pPr>
            <w:r>
              <w:rPr>
                <w:sz w:val="16"/>
                <w:szCs w:val="16"/>
              </w:rPr>
              <w:t>SP#85</w:t>
            </w:r>
          </w:p>
        </w:tc>
        <w:tc>
          <w:tcPr>
            <w:tcW w:w="1094" w:type="dxa"/>
            <w:shd w:val="solid" w:color="FFFFFF" w:fill="auto"/>
          </w:tcPr>
          <w:p w14:paraId="10A642B1"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5559472F" w14:textId="77777777" w:rsidR="00D40151" w:rsidRDefault="00D40151" w:rsidP="00A22EDB">
            <w:pPr>
              <w:pStyle w:val="TAL"/>
              <w:rPr>
                <w:sz w:val="16"/>
                <w:szCs w:val="16"/>
              </w:rPr>
            </w:pPr>
            <w:r>
              <w:rPr>
                <w:sz w:val="16"/>
                <w:szCs w:val="16"/>
              </w:rPr>
              <w:t>1652</w:t>
            </w:r>
          </w:p>
        </w:tc>
        <w:tc>
          <w:tcPr>
            <w:tcW w:w="425" w:type="dxa"/>
            <w:shd w:val="solid" w:color="FFFFFF" w:fill="auto"/>
          </w:tcPr>
          <w:p w14:paraId="5D0CA978" w14:textId="77777777" w:rsidR="00D40151" w:rsidRDefault="00D40151" w:rsidP="00A22EDB">
            <w:pPr>
              <w:pStyle w:val="TAL"/>
              <w:rPr>
                <w:sz w:val="16"/>
                <w:szCs w:val="16"/>
              </w:rPr>
            </w:pPr>
            <w:r>
              <w:rPr>
                <w:sz w:val="16"/>
                <w:szCs w:val="16"/>
              </w:rPr>
              <w:t>-</w:t>
            </w:r>
          </w:p>
        </w:tc>
        <w:tc>
          <w:tcPr>
            <w:tcW w:w="425" w:type="dxa"/>
            <w:shd w:val="solid" w:color="FFFFFF" w:fill="auto"/>
          </w:tcPr>
          <w:p w14:paraId="49CE40CD" w14:textId="77777777" w:rsidR="00D40151" w:rsidRDefault="00D40151" w:rsidP="00A22EDB">
            <w:pPr>
              <w:pStyle w:val="TAL"/>
              <w:rPr>
                <w:sz w:val="16"/>
                <w:szCs w:val="16"/>
              </w:rPr>
            </w:pPr>
            <w:r>
              <w:rPr>
                <w:sz w:val="16"/>
                <w:szCs w:val="16"/>
              </w:rPr>
              <w:t>F</w:t>
            </w:r>
          </w:p>
        </w:tc>
        <w:tc>
          <w:tcPr>
            <w:tcW w:w="4820" w:type="dxa"/>
            <w:shd w:val="solid" w:color="FFFFFF" w:fill="auto"/>
          </w:tcPr>
          <w:p w14:paraId="0898DB02" w14:textId="77777777" w:rsidR="00D40151" w:rsidRDefault="00D40151" w:rsidP="00A22EDB">
            <w:pPr>
              <w:pStyle w:val="TAL"/>
              <w:rPr>
                <w:sz w:val="16"/>
                <w:szCs w:val="16"/>
              </w:rPr>
            </w:pPr>
            <w:r>
              <w:rPr>
                <w:sz w:val="16"/>
                <w:szCs w:val="16"/>
              </w:rPr>
              <w:t>Correction to protocol stacks for RTT measurements</w:t>
            </w:r>
          </w:p>
        </w:tc>
        <w:tc>
          <w:tcPr>
            <w:tcW w:w="708" w:type="dxa"/>
            <w:shd w:val="solid" w:color="FFFFFF" w:fill="auto"/>
          </w:tcPr>
          <w:p w14:paraId="6B1689BB" w14:textId="77777777" w:rsidR="00D40151" w:rsidRDefault="00D40151" w:rsidP="00A22EDB">
            <w:pPr>
              <w:pStyle w:val="TAC"/>
              <w:rPr>
                <w:sz w:val="16"/>
                <w:szCs w:val="16"/>
              </w:rPr>
            </w:pPr>
            <w:r>
              <w:rPr>
                <w:sz w:val="16"/>
                <w:szCs w:val="16"/>
              </w:rPr>
              <w:t>16.2.0</w:t>
            </w:r>
          </w:p>
        </w:tc>
      </w:tr>
      <w:tr w:rsidR="00D40151" w:rsidRPr="009E0DE1" w14:paraId="53B737CA" w14:textId="77777777" w:rsidTr="00A22EDB">
        <w:tc>
          <w:tcPr>
            <w:tcW w:w="800" w:type="dxa"/>
            <w:shd w:val="solid" w:color="FFFFFF" w:fill="auto"/>
          </w:tcPr>
          <w:p w14:paraId="7BFC2EC1" w14:textId="77777777" w:rsidR="00D40151" w:rsidRDefault="00D40151" w:rsidP="00A22EDB">
            <w:pPr>
              <w:pStyle w:val="TAC"/>
              <w:rPr>
                <w:sz w:val="16"/>
                <w:szCs w:val="16"/>
              </w:rPr>
            </w:pPr>
            <w:r>
              <w:rPr>
                <w:sz w:val="16"/>
                <w:szCs w:val="16"/>
              </w:rPr>
              <w:t>2019-09</w:t>
            </w:r>
          </w:p>
        </w:tc>
        <w:tc>
          <w:tcPr>
            <w:tcW w:w="800" w:type="dxa"/>
            <w:shd w:val="solid" w:color="FFFFFF" w:fill="auto"/>
          </w:tcPr>
          <w:p w14:paraId="149AA8B0" w14:textId="77777777" w:rsidR="00D40151" w:rsidRDefault="00D40151" w:rsidP="00A22EDB">
            <w:pPr>
              <w:pStyle w:val="TAC"/>
              <w:rPr>
                <w:sz w:val="16"/>
                <w:szCs w:val="16"/>
              </w:rPr>
            </w:pPr>
            <w:r>
              <w:rPr>
                <w:sz w:val="16"/>
                <w:szCs w:val="16"/>
              </w:rPr>
              <w:t>SP#85</w:t>
            </w:r>
          </w:p>
        </w:tc>
        <w:tc>
          <w:tcPr>
            <w:tcW w:w="1094" w:type="dxa"/>
            <w:shd w:val="solid" w:color="FFFFFF" w:fill="auto"/>
          </w:tcPr>
          <w:p w14:paraId="0C46241C"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79E3F42D" w14:textId="77777777" w:rsidR="00D40151" w:rsidRDefault="00D40151" w:rsidP="00A22EDB">
            <w:pPr>
              <w:pStyle w:val="TAL"/>
              <w:rPr>
                <w:sz w:val="16"/>
                <w:szCs w:val="16"/>
              </w:rPr>
            </w:pPr>
            <w:r>
              <w:rPr>
                <w:sz w:val="16"/>
                <w:szCs w:val="16"/>
              </w:rPr>
              <w:t>1653</w:t>
            </w:r>
          </w:p>
        </w:tc>
        <w:tc>
          <w:tcPr>
            <w:tcW w:w="425" w:type="dxa"/>
            <w:shd w:val="solid" w:color="FFFFFF" w:fill="auto"/>
          </w:tcPr>
          <w:p w14:paraId="391B506B" w14:textId="77777777" w:rsidR="00D40151" w:rsidRDefault="00D40151" w:rsidP="00A22EDB">
            <w:pPr>
              <w:pStyle w:val="TAL"/>
              <w:rPr>
                <w:sz w:val="16"/>
                <w:szCs w:val="16"/>
              </w:rPr>
            </w:pPr>
            <w:r>
              <w:rPr>
                <w:sz w:val="16"/>
                <w:szCs w:val="16"/>
              </w:rPr>
              <w:t>3</w:t>
            </w:r>
          </w:p>
        </w:tc>
        <w:tc>
          <w:tcPr>
            <w:tcW w:w="425" w:type="dxa"/>
            <w:shd w:val="solid" w:color="FFFFFF" w:fill="auto"/>
          </w:tcPr>
          <w:p w14:paraId="67E8EC44" w14:textId="77777777" w:rsidR="00D40151" w:rsidRDefault="00D40151" w:rsidP="00A22EDB">
            <w:pPr>
              <w:pStyle w:val="TAL"/>
              <w:rPr>
                <w:sz w:val="16"/>
                <w:szCs w:val="16"/>
              </w:rPr>
            </w:pPr>
            <w:r>
              <w:rPr>
                <w:sz w:val="16"/>
                <w:szCs w:val="16"/>
              </w:rPr>
              <w:t>F</w:t>
            </w:r>
          </w:p>
        </w:tc>
        <w:tc>
          <w:tcPr>
            <w:tcW w:w="4820" w:type="dxa"/>
            <w:shd w:val="solid" w:color="FFFFFF" w:fill="auto"/>
          </w:tcPr>
          <w:p w14:paraId="6DBCCCE9" w14:textId="77777777" w:rsidR="00D40151" w:rsidRDefault="00D40151" w:rsidP="00A22EDB">
            <w:pPr>
              <w:pStyle w:val="TAL"/>
              <w:rPr>
                <w:sz w:val="16"/>
                <w:szCs w:val="16"/>
              </w:rPr>
            </w:pPr>
            <w:r>
              <w:rPr>
                <w:sz w:val="16"/>
                <w:szCs w:val="16"/>
              </w:rPr>
              <w:t>Clarification about an MA PDU Session using only MPTCP functionality</w:t>
            </w:r>
          </w:p>
        </w:tc>
        <w:tc>
          <w:tcPr>
            <w:tcW w:w="708" w:type="dxa"/>
            <w:shd w:val="solid" w:color="FFFFFF" w:fill="auto"/>
          </w:tcPr>
          <w:p w14:paraId="7F0DE92C" w14:textId="77777777" w:rsidR="00D40151" w:rsidRDefault="00D40151" w:rsidP="00A22EDB">
            <w:pPr>
              <w:pStyle w:val="TAC"/>
              <w:rPr>
                <w:sz w:val="16"/>
                <w:szCs w:val="16"/>
              </w:rPr>
            </w:pPr>
            <w:r>
              <w:rPr>
                <w:sz w:val="16"/>
                <w:szCs w:val="16"/>
              </w:rPr>
              <w:t>16.2.0</w:t>
            </w:r>
          </w:p>
        </w:tc>
      </w:tr>
      <w:tr w:rsidR="00D40151" w:rsidRPr="009E0DE1" w14:paraId="5AED5BA9" w14:textId="77777777" w:rsidTr="00A22EDB">
        <w:tc>
          <w:tcPr>
            <w:tcW w:w="800" w:type="dxa"/>
            <w:shd w:val="solid" w:color="FFFFFF" w:fill="auto"/>
          </w:tcPr>
          <w:p w14:paraId="36E4357F" w14:textId="77777777" w:rsidR="00D40151" w:rsidRDefault="00D40151" w:rsidP="00A22EDB">
            <w:pPr>
              <w:pStyle w:val="TAC"/>
              <w:rPr>
                <w:sz w:val="16"/>
                <w:szCs w:val="16"/>
              </w:rPr>
            </w:pPr>
            <w:r>
              <w:rPr>
                <w:sz w:val="16"/>
                <w:szCs w:val="16"/>
              </w:rPr>
              <w:t>2019-09</w:t>
            </w:r>
          </w:p>
        </w:tc>
        <w:tc>
          <w:tcPr>
            <w:tcW w:w="800" w:type="dxa"/>
            <w:shd w:val="solid" w:color="FFFFFF" w:fill="auto"/>
          </w:tcPr>
          <w:p w14:paraId="6BE51F4D" w14:textId="77777777" w:rsidR="00D40151" w:rsidRDefault="00D40151" w:rsidP="00A22EDB">
            <w:pPr>
              <w:pStyle w:val="TAC"/>
              <w:rPr>
                <w:sz w:val="16"/>
                <w:szCs w:val="16"/>
              </w:rPr>
            </w:pPr>
            <w:r>
              <w:rPr>
                <w:sz w:val="16"/>
                <w:szCs w:val="16"/>
              </w:rPr>
              <w:t>SP#85</w:t>
            </w:r>
          </w:p>
        </w:tc>
        <w:tc>
          <w:tcPr>
            <w:tcW w:w="1094" w:type="dxa"/>
            <w:shd w:val="solid" w:color="FFFFFF" w:fill="auto"/>
          </w:tcPr>
          <w:p w14:paraId="4FEEC8D4"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169B5099" w14:textId="77777777" w:rsidR="00D40151" w:rsidRDefault="00D40151" w:rsidP="00A22EDB">
            <w:pPr>
              <w:pStyle w:val="TAL"/>
              <w:rPr>
                <w:sz w:val="16"/>
                <w:szCs w:val="16"/>
              </w:rPr>
            </w:pPr>
            <w:r>
              <w:rPr>
                <w:sz w:val="16"/>
                <w:szCs w:val="16"/>
              </w:rPr>
              <w:t>1659</w:t>
            </w:r>
          </w:p>
        </w:tc>
        <w:tc>
          <w:tcPr>
            <w:tcW w:w="425" w:type="dxa"/>
            <w:shd w:val="solid" w:color="FFFFFF" w:fill="auto"/>
          </w:tcPr>
          <w:p w14:paraId="5F6FC06B" w14:textId="77777777" w:rsidR="00D40151" w:rsidRDefault="00D40151" w:rsidP="00A22EDB">
            <w:pPr>
              <w:pStyle w:val="TAL"/>
              <w:rPr>
                <w:sz w:val="16"/>
                <w:szCs w:val="16"/>
              </w:rPr>
            </w:pPr>
            <w:r>
              <w:rPr>
                <w:sz w:val="16"/>
                <w:szCs w:val="16"/>
              </w:rPr>
              <w:t>2</w:t>
            </w:r>
          </w:p>
        </w:tc>
        <w:tc>
          <w:tcPr>
            <w:tcW w:w="425" w:type="dxa"/>
            <w:shd w:val="solid" w:color="FFFFFF" w:fill="auto"/>
          </w:tcPr>
          <w:p w14:paraId="5D35A39C" w14:textId="77777777" w:rsidR="00D40151" w:rsidRDefault="00D40151" w:rsidP="00A22EDB">
            <w:pPr>
              <w:pStyle w:val="TAL"/>
              <w:rPr>
                <w:sz w:val="16"/>
                <w:szCs w:val="16"/>
              </w:rPr>
            </w:pPr>
            <w:r>
              <w:rPr>
                <w:sz w:val="16"/>
                <w:szCs w:val="16"/>
              </w:rPr>
              <w:t>C</w:t>
            </w:r>
          </w:p>
        </w:tc>
        <w:tc>
          <w:tcPr>
            <w:tcW w:w="4820" w:type="dxa"/>
            <w:shd w:val="solid" w:color="FFFFFF" w:fill="auto"/>
          </w:tcPr>
          <w:p w14:paraId="6DD2703C" w14:textId="77777777" w:rsidR="00D40151" w:rsidRDefault="00D40151" w:rsidP="00A22EDB">
            <w:pPr>
              <w:pStyle w:val="TAL"/>
              <w:rPr>
                <w:sz w:val="16"/>
                <w:szCs w:val="16"/>
              </w:rPr>
            </w:pPr>
            <w:r>
              <w:rPr>
                <w:sz w:val="16"/>
                <w:szCs w:val="16"/>
              </w:rPr>
              <w:t>Support of forwarding of broadcast and multicast packets</w:t>
            </w:r>
          </w:p>
        </w:tc>
        <w:tc>
          <w:tcPr>
            <w:tcW w:w="708" w:type="dxa"/>
            <w:shd w:val="solid" w:color="FFFFFF" w:fill="auto"/>
          </w:tcPr>
          <w:p w14:paraId="3D28A276" w14:textId="77777777" w:rsidR="00D40151" w:rsidRDefault="00D40151" w:rsidP="00A22EDB">
            <w:pPr>
              <w:pStyle w:val="TAC"/>
              <w:rPr>
                <w:sz w:val="16"/>
                <w:szCs w:val="16"/>
              </w:rPr>
            </w:pPr>
            <w:r>
              <w:rPr>
                <w:sz w:val="16"/>
                <w:szCs w:val="16"/>
              </w:rPr>
              <w:t>16.2.0</w:t>
            </w:r>
          </w:p>
        </w:tc>
      </w:tr>
      <w:tr w:rsidR="00D40151" w:rsidRPr="009E0DE1" w14:paraId="6E74EA5D" w14:textId="77777777" w:rsidTr="00A22EDB">
        <w:tc>
          <w:tcPr>
            <w:tcW w:w="800" w:type="dxa"/>
            <w:shd w:val="solid" w:color="FFFFFF" w:fill="auto"/>
          </w:tcPr>
          <w:p w14:paraId="5EE25795" w14:textId="77777777" w:rsidR="00D40151" w:rsidRDefault="00D40151" w:rsidP="00A22EDB">
            <w:pPr>
              <w:pStyle w:val="TAC"/>
              <w:rPr>
                <w:sz w:val="16"/>
                <w:szCs w:val="16"/>
              </w:rPr>
            </w:pPr>
            <w:r>
              <w:rPr>
                <w:sz w:val="16"/>
                <w:szCs w:val="16"/>
              </w:rPr>
              <w:t>2019-09</w:t>
            </w:r>
          </w:p>
        </w:tc>
        <w:tc>
          <w:tcPr>
            <w:tcW w:w="800" w:type="dxa"/>
            <w:shd w:val="solid" w:color="FFFFFF" w:fill="auto"/>
          </w:tcPr>
          <w:p w14:paraId="2C46CC44" w14:textId="77777777" w:rsidR="00D40151" w:rsidRDefault="00D40151" w:rsidP="00A22EDB">
            <w:pPr>
              <w:pStyle w:val="TAC"/>
              <w:rPr>
                <w:sz w:val="16"/>
                <w:szCs w:val="16"/>
              </w:rPr>
            </w:pPr>
            <w:r>
              <w:rPr>
                <w:sz w:val="16"/>
                <w:szCs w:val="16"/>
              </w:rPr>
              <w:t>SP#85</w:t>
            </w:r>
          </w:p>
        </w:tc>
        <w:tc>
          <w:tcPr>
            <w:tcW w:w="1094" w:type="dxa"/>
            <w:shd w:val="solid" w:color="FFFFFF" w:fill="auto"/>
          </w:tcPr>
          <w:p w14:paraId="33171E14"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18E9A2C9" w14:textId="77777777" w:rsidR="00D40151" w:rsidRDefault="00D40151" w:rsidP="00A22EDB">
            <w:pPr>
              <w:pStyle w:val="TAL"/>
              <w:rPr>
                <w:sz w:val="16"/>
                <w:szCs w:val="16"/>
              </w:rPr>
            </w:pPr>
            <w:r>
              <w:rPr>
                <w:sz w:val="16"/>
                <w:szCs w:val="16"/>
              </w:rPr>
              <w:t>1660</w:t>
            </w:r>
          </w:p>
        </w:tc>
        <w:tc>
          <w:tcPr>
            <w:tcW w:w="425" w:type="dxa"/>
            <w:shd w:val="solid" w:color="FFFFFF" w:fill="auto"/>
          </w:tcPr>
          <w:p w14:paraId="5616B15D" w14:textId="77777777" w:rsidR="00D40151" w:rsidRDefault="00D40151" w:rsidP="00A22EDB">
            <w:pPr>
              <w:pStyle w:val="TAL"/>
              <w:rPr>
                <w:sz w:val="16"/>
                <w:szCs w:val="16"/>
              </w:rPr>
            </w:pPr>
            <w:r>
              <w:rPr>
                <w:sz w:val="16"/>
                <w:szCs w:val="16"/>
              </w:rPr>
              <w:t>2</w:t>
            </w:r>
          </w:p>
        </w:tc>
        <w:tc>
          <w:tcPr>
            <w:tcW w:w="425" w:type="dxa"/>
            <w:shd w:val="solid" w:color="FFFFFF" w:fill="auto"/>
          </w:tcPr>
          <w:p w14:paraId="3F9F2D67" w14:textId="77777777" w:rsidR="00D40151" w:rsidRDefault="00D40151" w:rsidP="00A22EDB">
            <w:pPr>
              <w:pStyle w:val="TAL"/>
              <w:rPr>
                <w:sz w:val="16"/>
                <w:szCs w:val="16"/>
              </w:rPr>
            </w:pPr>
            <w:r>
              <w:rPr>
                <w:sz w:val="16"/>
                <w:szCs w:val="16"/>
              </w:rPr>
              <w:t>C</w:t>
            </w:r>
          </w:p>
        </w:tc>
        <w:tc>
          <w:tcPr>
            <w:tcW w:w="4820" w:type="dxa"/>
            <w:shd w:val="solid" w:color="FFFFFF" w:fill="auto"/>
          </w:tcPr>
          <w:p w14:paraId="589DA27B" w14:textId="77777777" w:rsidR="00D40151" w:rsidRDefault="00D40151" w:rsidP="00A22EDB">
            <w:pPr>
              <w:pStyle w:val="TAL"/>
              <w:rPr>
                <w:sz w:val="16"/>
                <w:szCs w:val="16"/>
              </w:rPr>
            </w:pPr>
            <w:r>
              <w:rPr>
                <w:sz w:val="16"/>
                <w:szCs w:val="16"/>
              </w:rPr>
              <w:t>Address editor's notes for TSN</w:t>
            </w:r>
          </w:p>
        </w:tc>
        <w:tc>
          <w:tcPr>
            <w:tcW w:w="708" w:type="dxa"/>
            <w:shd w:val="solid" w:color="FFFFFF" w:fill="auto"/>
          </w:tcPr>
          <w:p w14:paraId="326F2F43" w14:textId="77777777" w:rsidR="00D40151" w:rsidRDefault="00D40151" w:rsidP="00A22EDB">
            <w:pPr>
              <w:pStyle w:val="TAC"/>
              <w:rPr>
                <w:sz w:val="16"/>
                <w:szCs w:val="16"/>
              </w:rPr>
            </w:pPr>
            <w:r>
              <w:rPr>
                <w:sz w:val="16"/>
                <w:szCs w:val="16"/>
              </w:rPr>
              <w:t>16.2.0</w:t>
            </w:r>
          </w:p>
        </w:tc>
      </w:tr>
      <w:tr w:rsidR="00D40151" w:rsidRPr="009E0DE1" w14:paraId="26B66DC4" w14:textId="77777777" w:rsidTr="00A22EDB">
        <w:tc>
          <w:tcPr>
            <w:tcW w:w="800" w:type="dxa"/>
            <w:shd w:val="solid" w:color="FFFFFF" w:fill="auto"/>
          </w:tcPr>
          <w:p w14:paraId="164FE780" w14:textId="77777777" w:rsidR="00D40151" w:rsidRDefault="00D40151" w:rsidP="00A22EDB">
            <w:pPr>
              <w:pStyle w:val="TAC"/>
              <w:rPr>
                <w:sz w:val="16"/>
                <w:szCs w:val="16"/>
              </w:rPr>
            </w:pPr>
            <w:r>
              <w:rPr>
                <w:sz w:val="16"/>
                <w:szCs w:val="16"/>
              </w:rPr>
              <w:t>2019-09</w:t>
            </w:r>
          </w:p>
        </w:tc>
        <w:tc>
          <w:tcPr>
            <w:tcW w:w="800" w:type="dxa"/>
            <w:shd w:val="solid" w:color="FFFFFF" w:fill="auto"/>
          </w:tcPr>
          <w:p w14:paraId="1270DAC4" w14:textId="77777777" w:rsidR="00D40151" w:rsidRDefault="00D40151" w:rsidP="00A22EDB">
            <w:pPr>
              <w:pStyle w:val="TAC"/>
              <w:rPr>
                <w:sz w:val="16"/>
                <w:szCs w:val="16"/>
              </w:rPr>
            </w:pPr>
            <w:r>
              <w:rPr>
                <w:sz w:val="16"/>
                <w:szCs w:val="16"/>
              </w:rPr>
              <w:t>SP#85</w:t>
            </w:r>
          </w:p>
        </w:tc>
        <w:tc>
          <w:tcPr>
            <w:tcW w:w="1094" w:type="dxa"/>
            <w:shd w:val="solid" w:color="FFFFFF" w:fill="auto"/>
          </w:tcPr>
          <w:p w14:paraId="0E854CB3" w14:textId="77777777" w:rsidR="00D40151" w:rsidRDefault="00D40151" w:rsidP="00A22EDB">
            <w:pPr>
              <w:pStyle w:val="TAC"/>
              <w:rPr>
                <w:sz w:val="16"/>
                <w:szCs w:val="16"/>
              </w:rPr>
            </w:pPr>
            <w:r w:rsidRPr="00C6688B">
              <w:rPr>
                <w:sz w:val="16"/>
                <w:szCs w:val="16"/>
              </w:rPr>
              <w:t>SP-190607</w:t>
            </w:r>
          </w:p>
        </w:tc>
        <w:tc>
          <w:tcPr>
            <w:tcW w:w="567" w:type="dxa"/>
            <w:shd w:val="solid" w:color="FFFFFF" w:fill="auto"/>
          </w:tcPr>
          <w:p w14:paraId="2ADC2B0C" w14:textId="77777777" w:rsidR="00D40151" w:rsidRDefault="00D40151" w:rsidP="00A22EDB">
            <w:pPr>
              <w:pStyle w:val="TAL"/>
              <w:rPr>
                <w:sz w:val="16"/>
                <w:szCs w:val="16"/>
              </w:rPr>
            </w:pPr>
            <w:r>
              <w:rPr>
                <w:sz w:val="16"/>
                <w:szCs w:val="16"/>
              </w:rPr>
              <w:t>1664</w:t>
            </w:r>
          </w:p>
        </w:tc>
        <w:tc>
          <w:tcPr>
            <w:tcW w:w="425" w:type="dxa"/>
            <w:shd w:val="solid" w:color="FFFFFF" w:fill="auto"/>
          </w:tcPr>
          <w:p w14:paraId="5B6C31CA" w14:textId="77777777" w:rsidR="00D40151" w:rsidRDefault="00D40151" w:rsidP="00A22EDB">
            <w:pPr>
              <w:pStyle w:val="TAL"/>
              <w:rPr>
                <w:sz w:val="16"/>
                <w:szCs w:val="16"/>
              </w:rPr>
            </w:pPr>
            <w:r>
              <w:rPr>
                <w:sz w:val="16"/>
                <w:szCs w:val="16"/>
              </w:rPr>
              <w:t>4</w:t>
            </w:r>
          </w:p>
        </w:tc>
        <w:tc>
          <w:tcPr>
            <w:tcW w:w="425" w:type="dxa"/>
            <w:shd w:val="solid" w:color="FFFFFF" w:fill="auto"/>
          </w:tcPr>
          <w:p w14:paraId="60BF08B1" w14:textId="77777777" w:rsidR="00D40151" w:rsidRDefault="00D40151" w:rsidP="00A22EDB">
            <w:pPr>
              <w:pStyle w:val="TAL"/>
              <w:rPr>
                <w:sz w:val="16"/>
                <w:szCs w:val="16"/>
              </w:rPr>
            </w:pPr>
            <w:r>
              <w:rPr>
                <w:sz w:val="16"/>
                <w:szCs w:val="16"/>
              </w:rPr>
              <w:t>F</w:t>
            </w:r>
          </w:p>
        </w:tc>
        <w:tc>
          <w:tcPr>
            <w:tcW w:w="4820" w:type="dxa"/>
            <w:shd w:val="solid" w:color="FFFFFF" w:fill="auto"/>
          </w:tcPr>
          <w:p w14:paraId="1BBD673D" w14:textId="77777777" w:rsidR="00D40151" w:rsidRDefault="00D40151" w:rsidP="00A22EDB">
            <w:pPr>
              <w:pStyle w:val="TAL"/>
              <w:rPr>
                <w:sz w:val="16"/>
                <w:szCs w:val="16"/>
              </w:rPr>
            </w:pPr>
            <w:r>
              <w:rPr>
                <w:sz w:val="16"/>
                <w:szCs w:val="16"/>
              </w:rPr>
              <w:t>eSBA SMF and PCF selection-option 2</w:t>
            </w:r>
          </w:p>
        </w:tc>
        <w:tc>
          <w:tcPr>
            <w:tcW w:w="708" w:type="dxa"/>
            <w:shd w:val="solid" w:color="FFFFFF" w:fill="auto"/>
          </w:tcPr>
          <w:p w14:paraId="4C2E4914" w14:textId="77777777" w:rsidR="00D40151" w:rsidRDefault="00D40151" w:rsidP="00A22EDB">
            <w:pPr>
              <w:pStyle w:val="TAC"/>
              <w:rPr>
                <w:sz w:val="16"/>
                <w:szCs w:val="16"/>
              </w:rPr>
            </w:pPr>
            <w:r>
              <w:rPr>
                <w:sz w:val="16"/>
                <w:szCs w:val="16"/>
              </w:rPr>
              <w:t>16.2.0</w:t>
            </w:r>
          </w:p>
        </w:tc>
      </w:tr>
      <w:tr w:rsidR="00D40151" w:rsidRPr="009E0DE1" w14:paraId="45E53F38" w14:textId="77777777" w:rsidTr="00A22EDB">
        <w:tc>
          <w:tcPr>
            <w:tcW w:w="800" w:type="dxa"/>
            <w:shd w:val="solid" w:color="FFFFFF" w:fill="auto"/>
          </w:tcPr>
          <w:p w14:paraId="3F9DC874" w14:textId="77777777" w:rsidR="00D40151" w:rsidRDefault="00D40151" w:rsidP="00A22EDB">
            <w:pPr>
              <w:pStyle w:val="TAC"/>
              <w:rPr>
                <w:sz w:val="16"/>
                <w:szCs w:val="16"/>
              </w:rPr>
            </w:pPr>
            <w:r>
              <w:rPr>
                <w:sz w:val="16"/>
                <w:szCs w:val="16"/>
              </w:rPr>
              <w:t>2019-09</w:t>
            </w:r>
          </w:p>
        </w:tc>
        <w:tc>
          <w:tcPr>
            <w:tcW w:w="800" w:type="dxa"/>
            <w:shd w:val="solid" w:color="FFFFFF" w:fill="auto"/>
          </w:tcPr>
          <w:p w14:paraId="231FD239" w14:textId="77777777" w:rsidR="00D40151" w:rsidRDefault="00D40151" w:rsidP="00A22EDB">
            <w:pPr>
              <w:pStyle w:val="TAC"/>
              <w:rPr>
                <w:sz w:val="16"/>
                <w:szCs w:val="16"/>
              </w:rPr>
            </w:pPr>
            <w:r>
              <w:rPr>
                <w:sz w:val="16"/>
                <w:szCs w:val="16"/>
              </w:rPr>
              <w:t>SP#85</w:t>
            </w:r>
          </w:p>
        </w:tc>
        <w:tc>
          <w:tcPr>
            <w:tcW w:w="1094" w:type="dxa"/>
            <w:shd w:val="solid" w:color="FFFFFF" w:fill="auto"/>
          </w:tcPr>
          <w:p w14:paraId="16D0A482"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5D43D3DC" w14:textId="77777777" w:rsidR="00D40151" w:rsidRDefault="00D40151" w:rsidP="00A22EDB">
            <w:pPr>
              <w:pStyle w:val="TAL"/>
              <w:rPr>
                <w:sz w:val="16"/>
                <w:szCs w:val="16"/>
              </w:rPr>
            </w:pPr>
            <w:r>
              <w:rPr>
                <w:sz w:val="16"/>
                <w:szCs w:val="16"/>
              </w:rPr>
              <w:t>1665</w:t>
            </w:r>
          </w:p>
        </w:tc>
        <w:tc>
          <w:tcPr>
            <w:tcW w:w="425" w:type="dxa"/>
            <w:shd w:val="solid" w:color="FFFFFF" w:fill="auto"/>
          </w:tcPr>
          <w:p w14:paraId="0E238773" w14:textId="77777777" w:rsidR="00D40151" w:rsidRDefault="00D40151" w:rsidP="00A22EDB">
            <w:pPr>
              <w:pStyle w:val="TAL"/>
              <w:rPr>
                <w:sz w:val="16"/>
                <w:szCs w:val="16"/>
              </w:rPr>
            </w:pPr>
            <w:r>
              <w:rPr>
                <w:sz w:val="16"/>
                <w:szCs w:val="16"/>
              </w:rPr>
              <w:t>1</w:t>
            </w:r>
          </w:p>
        </w:tc>
        <w:tc>
          <w:tcPr>
            <w:tcW w:w="425" w:type="dxa"/>
            <w:shd w:val="solid" w:color="FFFFFF" w:fill="auto"/>
          </w:tcPr>
          <w:p w14:paraId="0410092B" w14:textId="77777777" w:rsidR="00D40151" w:rsidRDefault="00D40151" w:rsidP="00A22EDB">
            <w:pPr>
              <w:pStyle w:val="TAL"/>
              <w:rPr>
                <w:sz w:val="16"/>
                <w:szCs w:val="16"/>
              </w:rPr>
            </w:pPr>
            <w:r>
              <w:rPr>
                <w:sz w:val="16"/>
                <w:szCs w:val="16"/>
              </w:rPr>
              <w:t>F</w:t>
            </w:r>
          </w:p>
        </w:tc>
        <w:tc>
          <w:tcPr>
            <w:tcW w:w="4820" w:type="dxa"/>
            <w:shd w:val="solid" w:color="FFFFFF" w:fill="auto"/>
          </w:tcPr>
          <w:p w14:paraId="763C678C" w14:textId="77777777" w:rsidR="00D40151" w:rsidRDefault="00D40151" w:rsidP="00A22EDB">
            <w:pPr>
              <w:pStyle w:val="TAL"/>
              <w:rPr>
                <w:sz w:val="16"/>
                <w:szCs w:val="16"/>
              </w:rPr>
            </w:pPr>
            <w:r>
              <w:rPr>
                <w:sz w:val="16"/>
                <w:szCs w:val="16"/>
              </w:rPr>
              <w:t>Clarification on Preferred Network Behaviour for CIoT 5GS Optimisations</w:t>
            </w:r>
          </w:p>
        </w:tc>
        <w:tc>
          <w:tcPr>
            <w:tcW w:w="708" w:type="dxa"/>
            <w:shd w:val="solid" w:color="FFFFFF" w:fill="auto"/>
          </w:tcPr>
          <w:p w14:paraId="065D5728" w14:textId="77777777" w:rsidR="00D40151" w:rsidRDefault="00D40151" w:rsidP="00A22EDB">
            <w:pPr>
              <w:pStyle w:val="TAC"/>
              <w:rPr>
                <w:sz w:val="16"/>
                <w:szCs w:val="16"/>
              </w:rPr>
            </w:pPr>
            <w:r>
              <w:rPr>
                <w:sz w:val="16"/>
                <w:szCs w:val="16"/>
              </w:rPr>
              <w:t>16.2.0</w:t>
            </w:r>
          </w:p>
        </w:tc>
      </w:tr>
      <w:tr w:rsidR="00D40151" w:rsidRPr="009E0DE1" w14:paraId="6638922F" w14:textId="77777777" w:rsidTr="00A22EDB">
        <w:tc>
          <w:tcPr>
            <w:tcW w:w="800" w:type="dxa"/>
            <w:shd w:val="solid" w:color="FFFFFF" w:fill="auto"/>
          </w:tcPr>
          <w:p w14:paraId="06B72F33" w14:textId="77777777" w:rsidR="00D40151" w:rsidRDefault="00D40151" w:rsidP="00A22EDB">
            <w:pPr>
              <w:pStyle w:val="TAC"/>
              <w:rPr>
                <w:sz w:val="16"/>
                <w:szCs w:val="16"/>
              </w:rPr>
            </w:pPr>
            <w:r>
              <w:rPr>
                <w:sz w:val="16"/>
                <w:szCs w:val="16"/>
              </w:rPr>
              <w:t>2019-09</w:t>
            </w:r>
          </w:p>
        </w:tc>
        <w:tc>
          <w:tcPr>
            <w:tcW w:w="800" w:type="dxa"/>
            <w:shd w:val="solid" w:color="FFFFFF" w:fill="auto"/>
          </w:tcPr>
          <w:p w14:paraId="3C9A6190" w14:textId="77777777" w:rsidR="00D40151" w:rsidRDefault="00D40151" w:rsidP="00A22EDB">
            <w:pPr>
              <w:pStyle w:val="TAC"/>
              <w:rPr>
                <w:sz w:val="16"/>
                <w:szCs w:val="16"/>
              </w:rPr>
            </w:pPr>
            <w:r>
              <w:rPr>
                <w:sz w:val="16"/>
                <w:szCs w:val="16"/>
              </w:rPr>
              <w:t>SP#85</w:t>
            </w:r>
          </w:p>
        </w:tc>
        <w:tc>
          <w:tcPr>
            <w:tcW w:w="1094" w:type="dxa"/>
            <w:shd w:val="solid" w:color="FFFFFF" w:fill="auto"/>
          </w:tcPr>
          <w:p w14:paraId="099DA755"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00292F71" w14:textId="77777777" w:rsidR="00D40151" w:rsidRDefault="00D40151" w:rsidP="00A22EDB">
            <w:pPr>
              <w:pStyle w:val="TAL"/>
              <w:rPr>
                <w:sz w:val="16"/>
                <w:szCs w:val="16"/>
              </w:rPr>
            </w:pPr>
            <w:r>
              <w:rPr>
                <w:sz w:val="16"/>
                <w:szCs w:val="16"/>
              </w:rPr>
              <w:t>1669</w:t>
            </w:r>
          </w:p>
        </w:tc>
        <w:tc>
          <w:tcPr>
            <w:tcW w:w="425" w:type="dxa"/>
            <w:shd w:val="solid" w:color="FFFFFF" w:fill="auto"/>
          </w:tcPr>
          <w:p w14:paraId="470DA112" w14:textId="77777777" w:rsidR="00D40151" w:rsidRDefault="00D40151" w:rsidP="00A22EDB">
            <w:pPr>
              <w:pStyle w:val="TAL"/>
              <w:rPr>
                <w:sz w:val="16"/>
                <w:szCs w:val="16"/>
              </w:rPr>
            </w:pPr>
            <w:r>
              <w:rPr>
                <w:sz w:val="16"/>
                <w:szCs w:val="16"/>
              </w:rPr>
              <w:t>1</w:t>
            </w:r>
          </w:p>
        </w:tc>
        <w:tc>
          <w:tcPr>
            <w:tcW w:w="425" w:type="dxa"/>
            <w:shd w:val="solid" w:color="FFFFFF" w:fill="auto"/>
          </w:tcPr>
          <w:p w14:paraId="70E91105" w14:textId="77777777" w:rsidR="00D40151" w:rsidRDefault="00D40151" w:rsidP="00A22EDB">
            <w:pPr>
              <w:pStyle w:val="TAL"/>
              <w:rPr>
                <w:sz w:val="16"/>
                <w:szCs w:val="16"/>
              </w:rPr>
            </w:pPr>
            <w:r>
              <w:rPr>
                <w:sz w:val="16"/>
                <w:szCs w:val="16"/>
              </w:rPr>
              <w:t>F</w:t>
            </w:r>
          </w:p>
        </w:tc>
        <w:tc>
          <w:tcPr>
            <w:tcW w:w="4820" w:type="dxa"/>
            <w:shd w:val="solid" w:color="FFFFFF" w:fill="auto"/>
          </w:tcPr>
          <w:p w14:paraId="383EE11B" w14:textId="77777777" w:rsidR="00D40151" w:rsidRDefault="00D40151" w:rsidP="00A22EDB">
            <w:pPr>
              <w:pStyle w:val="TAL"/>
              <w:rPr>
                <w:sz w:val="16"/>
                <w:szCs w:val="16"/>
              </w:rPr>
            </w:pPr>
            <w:r>
              <w:rPr>
                <w:sz w:val="16"/>
                <w:szCs w:val="16"/>
              </w:rPr>
              <w:t>Removal of eDRX support with RRC_INACTIVE for NB-IoT</w:t>
            </w:r>
          </w:p>
        </w:tc>
        <w:tc>
          <w:tcPr>
            <w:tcW w:w="708" w:type="dxa"/>
            <w:shd w:val="solid" w:color="FFFFFF" w:fill="auto"/>
          </w:tcPr>
          <w:p w14:paraId="5F4E9F0D" w14:textId="77777777" w:rsidR="00D40151" w:rsidRDefault="00D40151" w:rsidP="00A22EDB">
            <w:pPr>
              <w:pStyle w:val="TAC"/>
              <w:rPr>
                <w:sz w:val="16"/>
                <w:szCs w:val="16"/>
              </w:rPr>
            </w:pPr>
            <w:r>
              <w:rPr>
                <w:sz w:val="16"/>
                <w:szCs w:val="16"/>
              </w:rPr>
              <w:t>16.2.0</w:t>
            </w:r>
          </w:p>
        </w:tc>
      </w:tr>
      <w:tr w:rsidR="00D40151" w:rsidRPr="009E0DE1" w14:paraId="7E8332D4" w14:textId="77777777" w:rsidTr="00A22EDB">
        <w:tc>
          <w:tcPr>
            <w:tcW w:w="800" w:type="dxa"/>
            <w:shd w:val="solid" w:color="FFFFFF" w:fill="auto"/>
          </w:tcPr>
          <w:p w14:paraId="234CF476" w14:textId="77777777" w:rsidR="00D40151" w:rsidRDefault="00D40151" w:rsidP="00A22EDB">
            <w:pPr>
              <w:pStyle w:val="TAC"/>
              <w:rPr>
                <w:sz w:val="16"/>
                <w:szCs w:val="16"/>
              </w:rPr>
            </w:pPr>
            <w:r>
              <w:rPr>
                <w:sz w:val="16"/>
                <w:szCs w:val="16"/>
              </w:rPr>
              <w:t>2019-09</w:t>
            </w:r>
          </w:p>
        </w:tc>
        <w:tc>
          <w:tcPr>
            <w:tcW w:w="800" w:type="dxa"/>
            <w:shd w:val="solid" w:color="FFFFFF" w:fill="auto"/>
          </w:tcPr>
          <w:p w14:paraId="5A4B0F1C" w14:textId="77777777" w:rsidR="00D40151" w:rsidRDefault="00D40151" w:rsidP="00A22EDB">
            <w:pPr>
              <w:pStyle w:val="TAC"/>
              <w:rPr>
                <w:sz w:val="16"/>
                <w:szCs w:val="16"/>
              </w:rPr>
            </w:pPr>
            <w:r>
              <w:rPr>
                <w:sz w:val="16"/>
                <w:szCs w:val="16"/>
              </w:rPr>
              <w:t>SP#85</w:t>
            </w:r>
          </w:p>
        </w:tc>
        <w:tc>
          <w:tcPr>
            <w:tcW w:w="1094" w:type="dxa"/>
            <w:shd w:val="solid" w:color="FFFFFF" w:fill="auto"/>
          </w:tcPr>
          <w:p w14:paraId="0C8F8083"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7841E52C" w14:textId="77777777" w:rsidR="00D40151" w:rsidRDefault="00D40151" w:rsidP="00A22EDB">
            <w:pPr>
              <w:pStyle w:val="TAL"/>
              <w:rPr>
                <w:sz w:val="16"/>
                <w:szCs w:val="16"/>
              </w:rPr>
            </w:pPr>
            <w:r>
              <w:rPr>
                <w:sz w:val="16"/>
                <w:szCs w:val="16"/>
              </w:rPr>
              <w:t>1670</w:t>
            </w:r>
          </w:p>
        </w:tc>
        <w:tc>
          <w:tcPr>
            <w:tcW w:w="425" w:type="dxa"/>
            <w:shd w:val="solid" w:color="FFFFFF" w:fill="auto"/>
          </w:tcPr>
          <w:p w14:paraId="1301C30C" w14:textId="77777777" w:rsidR="00D40151" w:rsidRDefault="00D40151" w:rsidP="00A22EDB">
            <w:pPr>
              <w:pStyle w:val="TAL"/>
              <w:rPr>
                <w:sz w:val="16"/>
                <w:szCs w:val="16"/>
              </w:rPr>
            </w:pPr>
            <w:r>
              <w:rPr>
                <w:sz w:val="16"/>
                <w:szCs w:val="16"/>
              </w:rPr>
              <w:t>2</w:t>
            </w:r>
          </w:p>
        </w:tc>
        <w:tc>
          <w:tcPr>
            <w:tcW w:w="425" w:type="dxa"/>
            <w:shd w:val="solid" w:color="FFFFFF" w:fill="auto"/>
          </w:tcPr>
          <w:p w14:paraId="45A452CA" w14:textId="77777777" w:rsidR="00D40151" w:rsidRDefault="00D40151" w:rsidP="00A22EDB">
            <w:pPr>
              <w:pStyle w:val="TAL"/>
              <w:rPr>
                <w:sz w:val="16"/>
                <w:szCs w:val="16"/>
              </w:rPr>
            </w:pPr>
            <w:r>
              <w:rPr>
                <w:sz w:val="16"/>
                <w:szCs w:val="16"/>
              </w:rPr>
              <w:t>F</w:t>
            </w:r>
          </w:p>
        </w:tc>
        <w:tc>
          <w:tcPr>
            <w:tcW w:w="4820" w:type="dxa"/>
            <w:shd w:val="solid" w:color="FFFFFF" w:fill="auto"/>
          </w:tcPr>
          <w:p w14:paraId="4C08E866" w14:textId="77777777" w:rsidR="00D40151" w:rsidRDefault="00D40151" w:rsidP="00A22EDB">
            <w:pPr>
              <w:pStyle w:val="TAL"/>
              <w:rPr>
                <w:sz w:val="16"/>
                <w:szCs w:val="16"/>
              </w:rPr>
            </w:pPr>
            <w:r>
              <w:rPr>
                <w:sz w:val="16"/>
                <w:szCs w:val="16"/>
              </w:rPr>
              <w:t>UPF Service Area awareness for keeping UL N3 Tunnel available</w:t>
            </w:r>
          </w:p>
        </w:tc>
        <w:tc>
          <w:tcPr>
            <w:tcW w:w="708" w:type="dxa"/>
            <w:shd w:val="solid" w:color="FFFFFF" w:fill="auto"/>
          </w:tcPr>
          <w:p w14:paraId="0CC862CE" w14:textId="77777777" w:rsidR="00D40151" w:rsidRDefault="00D40151" w:rsidP="00A22EDB">
            <w:pPr>
              <w:pStyle w:val="TAC"/>
              <w:rPr>
                <w:sz w:val="16"/>
                <w:szCs w:val="16"/>
              </w:rPr>
            </w:pPr>
            <w:r>
              <w:rPr>
                <w:sz w:val="16"/>
                <w:szCs w:val="16"/>
              </w:rPr>
              <w:t>16.2.0</w:t>
            </w:r>
          </w:p>
        </w:tc>
      </w:tr>
      <w:tr w:rsidR="00D40151" w:rsidRPr="009E0DE1" w14:paraId="44ACA219" w14:textId="77777777" w:rsidTr="00A22EDB">
        <w:tc>
          <w:tcPr>
            <w:tcW w:w="800" w:type="dxa"/>
            <w:shd w:val="solid" w:color="FFFFFF" w:fill="auto"/>
          </w:tcPr>
          <w:p w14:paraId="0A41DF7D" w14:textId="77777777" w:rsidR="00D40151" w:rsidRDefault="00D40151" w:rsidP="00A22EDB">
            <w:pPr>
              <w:pStyle w:val="TAC"/>
              <w:rPr>
                <w:sz w:val="16"/>
                <w:szCs w:val="16"/>
              </w:rPr>
            </w:pPr>
            <w:r>
              <w:rPr>
                <w:sz w:val="16"/>
                <w:szCs w:val="16"/>
              </w:rPr>
              <w:t>2019-09</w:t>
            </w:r>
          </w:p>
        </w:tc>
        <w:tc>
          <w:tcPr>
            <w:tcW w:w="800" w:type="dxa"/>
            <w:shd w:val="solid" w:color="FFFFFF" w:fill="auto"/>
          </w:tcPr>
          <w:p w14:paraId="1C276440" w14:textId="77777777" w:rsidR="00D40151" w:rsidRDefault="00D40151" w:rsidP="00A22EDB">
            <w:pPr>
              <w:pStyle w:val="TAC"/>
              <w:rPr>
                <w:sz w:val="16"/>
                <w:szCs w:val="16"/>
              </w:rPr>
            </w:pPr>
            <w:r>
              <w:rPr>
                <w:sz w:val="16"/>
                <w:szCs w:val="16"/>
              </w:rPr>
              <w:t>SP#85</w:t>
            </w:r>
          </w:p>
        </w:tc>
        <w:tc>
          <w:tcPr>
            <w:tcW w:w="1094" w:type="dxa"/>
            <w:shd w:val="solid" w:color="FFFFFF" w:fill="auto"/>
          </w:tcPr>
          <w:p w14:paraId="2E3DBAAD" w14:textId="77777777" w:rsidR="00D40151" w:rsidRDefault="00D40151" w:rsidP="00A22EDB">
            <w:pPr>
              <w:pStyle w:val="TAC"/>
              <w:rPr>
                <w:sz w:val="16"/>
                <w:szCs w:val="16"/>
              </w:rPr>
            </w:pPr>
            <w:r w:rsidRPr="00C6688B">
              <w:rPr>
                <w:sz w:val="16"/>
                <w:szCs w:val="16"/>
              </w:rPr>
              <w:t>SP-190612</w:t>
            </w:r>
          </w:p>
        </w:tc>
        <w:tc>
          <w:tcPr>
            <w:tcW w:w="567" w:type="dxa"/>
            <w:shd w:val="solid" w:color="FFFFFF" w:fill="auto"/>
          </w:tcPr>
          <w:p w14:paraId="112F4702" w14:textId="77777777" w:rsidR="00D40151" w:rsidRDefault="00D40151" w:rsidP="00A22EDB">
            <w:pPr>
              <w:pStyle w:val="TAL"/>
              <w:rPr>
                <w:sz w:val="16"/>
                <w:szCs w:val="16"/>
              </w:rPr>
            </w:pPr>
            <w:r>
              <w:rPr>
                <w:sz w:val="16"/>
                <w:szCs w:val="16"/>
              </w:rPr>
              <w:t>1671</w:t>
            </w:r>
          </w:p>
        </w:tc>
        <w:tc>
          <w:tcPr>
            <w:tcW w:w="425" w:type="dxa"/>
            <w:shd w:val="solid" w:color="FFFFFF" w:fill="auto"/>
          </w:tcPr>
          <w:p w14:paraId="5DC3C821" w14:textId="77777777" w:rsidR="00D40151" w:rsidRDefault="00D40151" w:rsidP="00A22EDB">
            <w:pPr>
              <w:pStyle w:val="TAL"/>
              <w:rPr>
                <w:sz w:val="16"/>
                <w:szCs w:val="16"/>
              </w:rPr>
            </w:pPr>
            <w:r>
              <w:rPr>
                <w:sz w:val="16"/>
                <w:szCs w:val="16"/>
              </w:rPr>
              <w:t>3</w:t>
            </w:r>
          </w:p>
        </w:tc>
        <w:tc>
          <w:tcPr>
            <w:tcW w:w="425" w:type="dxa"/>
            <w:shd w:val="solid" w:color="FFFFFF" w:fill="auto"/>
          </w:tcPr>
          <w:p w14:paraId="3AE180DE" w14:textId="77777777" w:rsidR="00D40151" w:rsidRDefault="00D40151" w:rsidP="00A22EDB">
            <w:pPr>
              <w:pStyle w:val="TAL"/>
              <w:rPr>
                <w:sz w:val="16"/>
                <w:szCs w:val="16"/>
              </w:rPr>
            </w:pPr>
            <w:r>
              <w:rPr>
                <w:sz w:val="16"/>
                <w:szCs w:val="16"/>
              </w:rPr>
              <w:t>F</w:t>
            </w:r>
          </w:p>
        </w:tc>
        <w:tc>
          <w:tcPr>
            <w:tcW w:w="4820" w:type="dxa"/>
            <w:shd w:val="solid" w:color="FFFFFF" w:fill="auto"/>
          </w:tcPr>
          <w:p w14:paraId="7819872F" w14:textId="77777777" w:rsidR="00D40151" w:rsidRDefault="00D40151" w:rsidP="00A22EDB">
            <w:pPr>
              <w:pStyle w:val="TAL"/>
              <w:rPr>
                <w:sz w:val="16"/>
                <w:szCs w:val="16"/>
              </w:rPr>
            </w:pPr>
            <w:r>
              <w:rPr>
                <w:sz w:val="16"/>
                <w:szCs w:val="16"/>
              </w:rPr>
              <w:t>Correction on data collection from an AF</w:t>
            </w:r>
          </w:p>
        </w:tc>
        <w:tc>
          <w:tcPr>
            <w:tcW w:w="708" w:type="dxa"/>
            <w:shd w:val="solid" w:color="FFFFFF" w:fill="auto"/>
          </w:tcPr>
          <w:p w14:paraId="0663FB4E" w14:textId="77777777" w:rsidR="00D40151" w:rsidRDefault="00D40151" w:rsidP="00A22EDB">
            <w:pPr>
              <w:pStyle w:val="TAC"/>
              <w:rPr>
                <w:sz w:val="16"/>
                <w:szCs w:val="16"/>
              </w:rPr>
            </w:pPr>
            <w:r>
              <w:rPr>
                <w:sz w:val="16"/>
                <w:szCs w:val="16"/>
              </w:rPr>
              <w:t>16.2.0</w:t>
            </w:r>
          </w:p>
        </w:tc>
      </w:tr>
      <w:tr w:rsidR="00D40151" w:rsidRPr="009E0DE1" w14:paraId="69EADF1C" w14:textId="77777777" w:rsidTr="00A22EDB">
        <w:tc>
          <w:tcPr>
            <w:tcW w:w="800" w:type="dxa"/>
            <w:shd w:val="solid" w:color="FFFFFF" w:fill="auto"/>
          </w:tcPr>
          <w:p w14:paraId="2DD36CDA" w14:textId="77777777" w:rsidR="00D40151" w:rsidRDefault="00D40151" w:rsidP="00A22EDB">
            <w:pPr>
              <w:pStyle w:val="TAC"/>
              <w:rPr>
                <w:sz w:val="16"/>
                <w:szCs w:val="16"/>
              </w:rPr>
            </w:pPr>
            <w:r>
              <w:rPr>
                <w:sz w:val="16"/>
                <w:szCs w:val="16"/>
              </w:rPr>
              <w:t>2019-09</w:t>
            </w:r>
          </w:p>
        </w:tc>
        <w:tc>
          <w:tcPr>
            <w:tcW w:w="800" w:type="dxa"/>
            <w:shd w:val="solid" w:color="FFFFFF" w:fill="auto"/>
          </w:tcPr>
          <w:p w14:paraId="2303C3E2" w14:textId="77777777" w:rsidR="00D40151" w:rsidRDefault="00D40151" w:rsidP="00A22EDB">
            <w:pPr>
              <w:pStyle w:val="TAC"/>
              <w:rPr>
                <w:sz w:val="16"/>
                <w:szCs w:val="16"/>
              </w:rPr>
            </w:pPr>
            <w:r>
              <w:rPr>
                <w:sz w:val="16"/>
                <w:szCs w:val="16"/>
              </w:rPr>
              <w:t>SP#85</w:t>
            </w:r>
          </w:p>
        </w:tc>
        <w:tc>
          <w:tcPr>
            <w:tcW w:w="1094" w:type="dxa"/>
            <w:shd w:val="solid" w:color="FFFFFF" w:fill="auto"/>
          </w:tcPr>
          <w:p w14:paraId="627E8306"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2A7579C9" w14:textId="77777777" w:rsidR="00D40151" w:rsidRDefault="00D40151" w:rsidP="00A22EDB">
            <w:pPr>
              <w:pStyle w:val="TAL"/>
              <w:rPr>
                <w:sz w:val="16"/>
                <w:szCs w:val="16"/>
              </w:rPr>
            </w:pPr>
            <w:r>
              <w:rPr>
                <w:sz w:val="16"/>
                <w:szCs w:val="16"/>
              </w:rPr>
              <w:t>1675</w:t>
            </w:r>
          </w:p>
        </w:tc>
        <w:tc>
          <w:tcPr>
            <w:tcW w:w="425" w:type="dxa"/>
            <w:shd w:val="solid" w:color="FFFFFF" w:fill="auto"/>
          </w:tcPr>
          <w:p w14:paraId="77CDF07A" w14:textId="77777777" w:rsidR="00D40151" w:rsidRDefault="00D40151" w:rsidP="00A22EDB">
            <w:pPr>
              <w:pStyle w:val="TAL"/>
              <w:rPr>
                <w:sz w:val="16"/>
                <w:szCs w:val="16"/>
              </w:rPr>
            </w:pPr>
            <w:r>
              <w:rPr>
                <w:sz w:val="16"/>
                <w:szCs w:val="16"/>
              </w:rPr>
              <w:t>2</w:t>
            </w:r>
          </w:p>
        </w:tc>
        <w:tc>
          <w:tcPr>
            <w:tcW w:w="425" w:type="dxa"/>
            <w:shd w:val="solid" w:color="FFFFFF" w:fill="auto"/>
          </w:tcPr>
          <w:p w14:paraId="328F7E12" w14:textId="77777777" w:rsidR="00D40151" w:rsidRDefault="00D40151" w:rsidP="00A22EDB">
            <w:pPr>
              <w:pStyle w:val="TAL"/>
              <w:rPr>
                <w:sz w:val="16"/>
                <w:szCs w:val="16"/>
              </w:rPr>
            </w:pPr>
            <w:r>
              <w:rPr>
                <w:sz w:val="16"/>
                <w:szCs w:val="16"/>
              </w:rPr>
              <w:t>C</w:t>
            </w:r>
          </w:p>
        </w:tc>
        <w:tc>
          <w:tcPr>
            <w:tcW w:w="4820" w:type="dxa"/>
            <w:shd w:val="solid" w:color="FFFFFF" w:fill="auto"/>
          </w:tcPr>
          <w:p w14:paraId="45E434DB" w14:textId="77777777" w:rsidR="00D40151" w:rsidRDefault="00D40151" w:rsidP="00A22EDB">
            <w:pPr>
              <w:pStyle w:val="TAL"/>
              <w:rPr>
                <w:sz w:val="16"/>
                <w:szCs w:val="16"/>
              </w:rPr>
            </w:pPr>
            <w:r>
              <w:rPr>
                <w:sz w:val="16"/>
                <w:szCs w:val="16"/>
              </w:rPr>
              <w:t>Modification to the QoS parameters mapping for 5GS Bridge configuration</w:t>
            </w:r>
          </w:p>
        </w:tc>
        <w:tc>
          <w:tcPr>
            <w:tcW w:w="708" w:type="dxa"/>
            <w:shd w:val="solid" w:color="FFFFFF" w:fill="auto"/>
          </w:tcPr>
          <w:p w14:paraId="5ECC97DD" w14:textId="77777777" w:rsidR="00D40151" w:rsidRDefault="00D40151" w:rsidP="00A22EDB">
            <w:pPr>
              <w:pStyle w:val="TAC"/>
              <w:rPr>
                <w:sz w:val="16"/>
                <w:szCs w:val="16"/>
              </w:rPr>
            </w:pPr>
            <w:r>
              <w:rPr>
                <w:sz w:val="16"/>
                <w:szCs w:val="16"/>
              </w:rPr>
              <w:t>16.2.0</w:t>
            </w:r>
          </w:p>
        </w:tc>
      </w:tr>
      <w:tr w:rsidR="00D40151" w:rsidRPr="009E0DE1" w14:paraId="10FE11CD" w14:textId="77777777" w:rsidTr="00A22EDB">
        <w:tc>
          <w:tcPr>
            <w:tcW w:w="800" w:type="dxa"/>
            <w:shd w:val="solid" w:color="FFFFFF" w:fill="auto"/>
          </w:tcPr>
          <w:p w14:paraId="727E2F9A" w14:textId="77777777" w:rsidR="00D40151" w:rsidRDefault="00D40151" w:rsidP="00A22EDB">
            <w:pPr>
              <w:pStyle w:val="TAC"/>
              <w:rPr>
                <w:sz w:val="16"/>
                <w:szCs w:val="16"/>
              </w:rPr>
            </w:pPr>
            <w:r>
              <w:rPr>
                <w:sz w:val="16"/>
                <w:szCs w:val="16"/>
              </w:rPr>
              <w:t>2019-09</w:t>
            </w:r>
          </w:p>
        </w:tc>
        <w:tc>
          <w:tcPr>
            <w:tcW w:w="800" w:type="dxa"/>
            <w:shd w:val="solid" w:color="FFFFFF" w:fill="auto"/>
          </w:tcPr>
          <w:p w14:paraId="6DF51F81" w14:textId="77777777" w:rsidR="00D40151" w:rsidRDefault="00D40151" w:rsidP="00A22EDB">
            <w:pPr>
              <w:pStyle w:val="TAC"/>
              <w:rPr>
                <w:sz w:val="16"/>
                <w:szCs w:val="16"/>
              </w:rPr>
            </w:pPr>
            <w:r>
              <w:rPr>
                <w:sz w:val="16"/>
                <w:szCs w:val="16"/>
              </w:rPr>
              <w:t>SP#85</w:t>
            </w:r>
          </w:p>
        </w:tc>
        <w:tc>
          <w:tcPr>
            <w:tcW w:w="1094" w:type="dxa"/>
            <w:shd w:val="solid" w:color="FFFFFF" w:fill="auto"/>
          </w:tcPr>
          <w:p w14:paraId="6FC67BBD" w14:textId="77777777" w:rsidR="00D40151" w:rsidRDefault="00D40151" w:rsidP="00A22EDB">
            <w:pPr>
              <w:pStyle w:val="TAC"/>
              <w:rPr>
                <w:sz w:val="16"/>
                <w:szCs w:val="16"/>
              </w:rPr>
            </w:pPr>
            <w:r w:rsidRPr="00C6688B">
              <w:rPr>
                <w:sz w:val="16"/>
                <w:szCs w:val="16"/>
              </w:rPr>
              <w:t>SP-190612</w:t>
            </w:r>
          </w:p>
        </w:tc>
        <w:tc>
          <w:tcPr>
            <w:tcW w:w="567" w:type="dxa"/>
            <w:shd w:val="solid" w:color="FFFFFF" w:fill="auto"/>
          </w:tcPr>
          <w:p w14:paraId="2C8606CF" w14:textId="77777777" w:rsidR="00D40151" w:rsidRDefault="00D40151" w:rsidP="00A22EDB">
            <w:pPr>
              <w:pStyle w:val="TAL"/>
              <w:rPr>
                <w:sz w:val="16"/>
                <w:szCs w:val="16"/>
              </w:rPr>
            </w:pPr>
            <w:r>
              <w:rPr>
                <w:sz w:val="16"/>
                <w:szCs w:val="16"/>
              </w:rPr>
              <w:t>1677</w:t>
            </w:r>
          </w:p>
        </w:tc>
        <w:tc>
          <w:tcPr>
            <w:tcW w:w="425" w:type="dxa"/>
            <w:shd w:val="solid" w:color="FFFFFF" w:fill="auto"/>
          </w:tcPr>
          <w:p w14:paraId="2CC0047F" w14:textId="77777777" w:rsidR="00D40151" w:rsidRDefault="00D40151" w:rsidP="00A22EDB">
            <w:pPr>
              <w:pStyle w:val="TAL"/>
              <w:rPr>
                <w:sz w:val="16"/>
                <w:szCs w:val="16"/>
              </w:rPr>
            </w:pPr>
            <w:r>
              <w:rPr>
                <w:sz w:val="16"/>
                <w:szCs w:val="16"/>
              </w:rPr>
              <w:t>1</w:t>
            </w:r>
          </w:p>
        </w:tc>
        <w:tc>
          <w:tcPr>
            <w:tcW w:w="425" w:type="dxa"/>
            <w:shd w:val="solid" w:color="FFFFFF" w:fill="auto"/>
          </w:tcPr>
          <w:p w14:paraId="5D79590C" w14:textId="77777777" w:rsidR="00D40151" w:rsidRDefault="00D40151" w:rsidP="00A22EDB">
            <w:pPr>
              <w:pStyle w:val="TAL"/>
              <w:rPr>
                <w:sz w:val="16"/>
                <w:szCs w:val="16"/>
              </w:rPr>
            </w:pPr>
            <w:r>
              <w:rPr>
                <w:sz w:val="16"/>
                <w:szCs w:val="16"/>
              </w:rPr>
              <w:t>F</w:t>
            </w:r>
          </w:p>
        </w:tc>
        <w:tc>
          <w:tcPr>
            <w:tcW w:w="4820" w:type="dxa"/>
            <w:shd w:val="solid" w:color="FFFFFF" w:fill="auto"/>
          </w:tcPr>
          <w:p w14:paraId="135A0431" w14:textId="77777777" w:rsidR="00D40151" w:rsidRDefault="00D40151" w:rsidP="00A22EDB">
            <w:pPr>
              <w:pStyle w:val="TAL"/>
              <w:rPr>
                <w:sz w:val="16"/>
                <w:szCs w:val="16"/>
              </w:rPr>
            </w:pPr>
            <w:r>
              <w:rPr>
                <w:sz w:val="16"/>
                <w:szCs w:val="16"/>
              </w:rPr>
              <w:t>Updating the stored information in NRF to support BSF discovery</w:t>
            </w:r>
          </w:p>
        </w:tc>
        <w:tc>
          <w:tcPr>
            <w:tcW w:w="708" w:type="dxa"/>
            <w:shd w:val="solid" w:color="FFFFFF" w:fill="auto"/>
          </w:tcPr>
          <w:p w14:paraId="7F5F95AD" w14:textId="77777777" w:rsidR="00D40151" w:rsidRDefault="00D40151" w:rsidP="00A22EDB">
            <w:pPr>
              <w:pStyle w:val="TAC"/>
              <w:rPr>
                <w:sz w:val="16"/>
                <w:szCs w:val="16"/>
              </w:rPr>
            </w:pPr>
            <w:r>
              <w:rPr>
                <w:sz w:val="16"/>
                <w:szCs w:val="16"/>
              </w:rPr>
              <w:t>16.2.0</w:t>
            </w:r>
          </w:p>
        </w:tc>
      </w:tr>
      <w:tr w:rsidR="00D40151" w:rsidRPr="009E0DE1" w14:paraId="751CBE97" w14:textId="77777777" w:rsidTr="00A22EDB">
        <w:tc>
          <w:tcPr>
            <w:tcW w:w="800" w:type="dxa"/>
            <w:shd w:val="solid" w:color="FFFFFF" w:fill="auto"/>
          </w:tcPr>
          <w:p w14:paraId="7DFD9400" w14:textId="77777777" w:rsidR="00D40151" w:rsidRDefault="00D40151" w:rsidP="00A22EDB">
            <w:pPr>
              <w:pStyle w:val="TAC"/>
              <w:rPr>
                <w:sz w:val="16"/>
                <w:szCs w:val="16"/>
              </w:rPr>
            </w:pPr>
            <w:r>
              <w:rPr>
                <w:sz w:val="16"/>
                <w:szCs w:val="16"/>
              </w:rPr>
              <w:t>2019-09</w:t>
            </w:r>
          </w:p>
        </w:tc>
        <w:tc>
          <w:tcPr>
            <w:tcW w:w="800" w:type="dxa"/>
            <w:shd w:val="solid" w:color="FFFFFF" w:fill="auto"/>
          </w:tcPr>
          <w:p w14:paraId="0423BC7D" w14:textId="77777777" w:rsidR="00D40151" w:rsidRDefault="00D40151" w:rsidP="00A22EDB">
            <w:pPr>
              <w:pStyle w:val="TAC"/>
              <w:rPr>
                <w:sz w:val="16"/>
                <w:szCs w:val="16"/>
              </w:rPr>
            </w:pPr>
            <w:r>
              <w:rPr>
                <w:sz w:val="16"/>
                <w:szCs w:val="16"/>
              </w:rPr>
              <w:t>SP#85</w:t>
            </w:r>
          </w:p>
        </w:tc>
        <w:tc>
          <w:tcPr>
            <w:tcW w:w="1094" w:type="dxa"/>
            <w:shd w:val="solid" w:color="FFFFFF" w:fill="auto"/>
          </w:tcPr>
          <w:p w14:paraId="6A02BDE1" w14:textId="77777777" w:rsidR="00D40151" w:rsidRDefault="00D40151" w:rsidP="00A22EDB">
            <w:pPr>
              <w:pStyle w:val="TAC"/>
              <w:rPr>
                <w:sz w:val="16"/>
                <w:szCs w:val="16"/>
              </w:rPr>
            </w:pPr>
            <w:r w:rsidRPr="00C6688B">
              <w:rPr>
                <w:sz w:val="16"/>
                <w:szCs w:val="16"/>
              </w:rPr>
              <w:t>SP-190622</w:t>
            </w:r>
          </w:p>
        </w:tc>
        <w:tc>
          <w:tcPr>
            <w:tcW w:w="567" w:type="dxa"/>
            <w:shd w:val="solid" w:color="FFFFFF" w:fill="auto"/>
          </w:tcPr>
          <w:p w14:paraId="063B62F8" w14:textId="77777777" w:rsidR="00D40151" w:rsidRDefault="00D40151" w:rsidP="00A22EDB">
            <w:pPr>
              <w:pStyle w:val="TAL"/>
              <w:rPr>
                <w:sz w:val="16"/>
                <w:szCs w:val="16"/>
              </w:rPr>
            </w:pPr>
            <w:r>
              <w:rPr>
                <w:sz w:val="16"/>
                <w:szCs w:val="16"/>
              </w:rPr>
              <w:t>1678</w:t>
            </w:r>
          </w:p>
        </w:tc>
        <w:tc>
          <w:tcPr>
            <w:tcW w:w="425" w:type="dxa"/>
            <w:shd w:val="solid" w:color="FFFFFF" w:fill="auto"/>
          </w:tcPr>
          <w:p w14:paraId="2F506BBB" w14:textId="77777777" w:rsidR="00D40151" w:rsidRDefault="00D40151" w:rsidP="00A22EDB">
            <w:pPr>
              <w:pStyle w:val="TAL"/>
              <w:rPr>
                <w:sz w:val="16"/>
                <w:szCs w:val="16"/>
              </w:rPr>
            </w:pPr>
            <w:r>
              <w:rPr>
                <w:sz w:val="16"/>
                <w:szCs w:val="16"/>
              </w:rPr>
              <w:t>5</w:t>
            </w:r>
          </w:p>
        </w:tc>
        <w:tc>
          <w:tcPr>
            <w:tcW w:w="425" w:type="dxa"/>
            <w:shd w:val="solid" w:color="FFFFFF" w:fill="auto"/>
          </w:tcPr>
          <w:p w14:paraId="3B41C225" w14:textId="77777777" w:rsidR="00D40151" w:rsidRDefault="00D40151" w:rsidP="00A22EDB">
            <w:pPr>
              <w:pStyle w:val="TAL"/>
              <w:rPr>
                <w:sz w:val="16"/>
                <w:szCs w:val="16"/>
              </w:rPr>
            </w:pPr>
            <w:r>
              <w:rPr>
                <w:sz w:val="16"/>
                <w:szCs w:val="16"/>
              </w:rPr>
              <w:t>C</w:t>
            </w:r>
          </w:p>
        </w:tc>
        <w:tc>
          <w:tcPr>
            <w:tcW w:w="4820" w:type="dxa"/>
            <w:shd w:val="solid" w:color="FFFFFF" w:fill="auto"/>
          </w:tcPr>
          <w:p w14:paraId="64C1DDC8" w14:textId="77777777" w:rsidR="00D40151" w:rsidRDefault="00D40151" w:rsidP="00A22EDB">
            <w:pPr>
              <w:pStyle w:val="TAL"/>
              <w:rPr>
                <w:sz w:val="16"/>
                <w:szCs w:val="16"/>
              </w:rPr>
            </w:pPr>
            <w:r>
              <w:rPr>
                <w:sz w:val="16"/>
                <w:szCs w:val="16"/>
              </w:rPr>
              <w:t>On the usage of rateRatio, one-step vs two-step sync operation and dedicated QoS Flow</w:t>
            </w:r>
          </w:p>
        </w:tc>
        <w:tc>
          <w:tcPr>
            <w:tcW w:w="708" w:type="dxa"/>
            <w:shd w:val="solid" w:color="FFFFFF" w:fill="auto"/>
          </w:tcPr>
          <w:p w14:paraId="7C662169" w14:textId="77777777" w:rsidR="00D40151" w:rsidRDefault="00D40151" w:rsidP="00A22EDB">
            <w:pPr>
              <w:pStyle w:val="TAC"/>
              <w:rPr>
                <w:sz w:val="16"/>
                <w:szCs w:val="16"/>
              </w:rPr>
            </w:pPr>
            <w:r>
              <w:rPr>
                <w:sz w:val="16"/>
                <w:szCs w:val="16"/>
              </w:rPr>
              <w:t>16.2.0</w:t>
            </w:r>
          </w:p>
        </w:tc>
      </w:tr>
      <w:bookmarkEnd w:id="5340"/>
      <w:bookmarkEnd w:id="5344"/>
      <w:bookmarkEnd w:id="5345"/>
      <w:tr w:rsidR="00D40151" w:rsidRPr="009E0DE1" w14:paraId="625FE949" w14:textId="77777777" w:rsidTr="00A22EDB">
        <w:tc>
          <w:tcPr>
            <w:tcW w:w="800" w:type="dxa"/>
            <w:shd w:val="solid" w:color="FFFFFF" w:fill="auto"/>
          </w:tcPr>
          <w:p w14:paraId="6AC89406" w14:textId="77777777" w:rsidR="00D40151" w:rsidRDefault="00D40151" w:rsidP="00A22EDB">
            <w:pPr>
              <w:pStyle w:val="TAC"/>
              <w:rPr>
                <w:sz w:val="16"/>
                <w:szCs w:val="16"/>
              </w:rPr>
            </w:pPr>
            <w:r>
              <w:rPr>
                <w:sz w:val="16"/>
                <w:szCs w:val="16"/>
              </w:rPr>
              <w:t>2019-12</w:t>
            </w:r>
          </w:p>
        </w:tc>
        <w:tc>
          <w:tcPr>
            <w:tcW w:w="800" w:type="dxa"/>
            <w:shd w:val="solid" w:color="FFFFFF" w:fill="auto"/>
          </w:tcPr>
          <w:p w14:paraId="2BE39D0C" w14:textId="77777777" w:rsidR="00D40151" w:rsidRDefault="00D40151" w:rsidP="00A22EDB">
            <w:pPr>
              <w:pStyle w:val="TAC"/>
              <w:rPr>
                <w:sz w:val="16"/>
                <w:szCs w:val="16"/>
              </w:rPr>
            </w:pPr>
            <w:r>
              <w:rPr>
                <w:sz w:val="16"/>
                <w:szCs w:val="16"/>
              </w:rPr>
              <w:t>SP#86</w:t>
            </w:r>
          </w:p>
        </w:tc>
        <w:tc>
          <w:tcPr>
            <w:tcW w:w="1094" w:type="dxa"/>
            <w:shd w:val="solid" w:color="FFFFFF" w:fill="auto"/>
          </w:tcPr>
          <w:p w14:paraId="560C9A5E" w14:textId="77777777" w:rsidR="00D40151" w:rsidRPr="00C6688B" w:rsidRDefault="00D40151" w:rsidP="00A22EDB">
            <w:pPr>
              <w:pStyle w:val="TAC"/>
              <w:rPr>
                <w:sz w:val="16"/>
                <w:szCs w:val="16"/>
              </w:rPr>
            </w:pPr>
            <w:r>
              <w:rPr>
                <w:sz w:val="16"/>
                <w:szCs w:val="16"/>
              </w:rPr>
              <w:t>SP-191068</w:t>
            </w:r>
          </w:p>
        </w:tc>
        <w:tc>
          <w:tcPr>
            <w:tcW w:w="567" w:type="dxa"/>
            <w:shd w:val="solid" w:color="FFFFFF" w:fill="auto"/>
          </w:tcPr>
          <w:p w14:paraId="3C8AED27" w14:textId="77777777" w:rsidR="00D40151" w:rsidRDefault="00D40151" w:rsidP="00A22EDB">
            <w:pPr>
              <w:pStyle w:val="TAL"/>
              <w:rPr>
                <w:sz w:val="16"/>
                <w:szCs w:val="16"/>
              </w:rPr>
            </w:pPr>
            <w:r>
              <w:rPr>
                <w:sz w:val="16"/>
                <w:szCs w:val="16"/>
              </w:rPr>
              <w:t>1363</w:t>
            </w:r>
          </w:p>
        </w:tc>
        <w:tc>
          <w:tcPr>
            <w:tcW w:w="425" w:type="dxa"/>
            <w:shd w:val="solid" w:color="FFFFFF" w:fill="auto"/>
          </w:tcPr>
          <w:p w14:paraId="38B8C550" w14:textId="77777777" w:rsidR="00D40151" w:rsidRDefault="00D40151" w:rsidP="00A22EDB">
            <w:pPr>
              <w:pStyle w:val="TAL"/>
              <w:rPr>
                <w:sz w:val="16"/>
                <w:szCs w:val="16"/>
              </w:rPr>
            </w:pPr>
            <w:r>
              <w:rPr>
                <w:sz w:val="16"/>
                <w:szCs w:val="16"/>
              </w:rPr>
              <w:t>3</w:t>
            </w:r>
          </w:p>
        </w:tc>
        <w:tc>
          <w:tcPr>
            <w:tcW w:w="425" w:type="dxa"/>
            <w:shd w:val="solid" w:color="FFFFFF" w:fill="auto"/>
          </w:tcPr>
          <w:p w14:paraId="2376673B" w14:textId="77777777" w:rsidR="00D40151" w:rsidRDefault="00D40151" w:rsidP="00A22EDB">
            <w:pPr>
              <w:pStyle w:val="TAL"/>
              <w:rPr>
                <w:sz w:val="16"/>
                <w:szCs w:val="16"/>
              </w:rPr>
            </w:pPr>
            <w:r>
              <w:rPr>
                <w:sz w:val="16"/>
                <w:szCs w:val="16"/>
              </w:rPr>
              <w:t>B</w:t>
            </w:r>
          </w:p>
        </w:tc>
        <w:tc>
          <w:tcPr>
            <w:tcW w:w="4820" w:type="dxa"/>
            <w:shd w:val="solid" w:color="FFFFFF" w:fill="auto"/>
          </w:tcPr>
          <w:p w14:paraId="1062FBC2" w14:textId="77777777" w:rsidR="00D40151" w:rsidRDefault="00D40151" w:rsidP="00A22EDB">
            <w:pPr>
              <w:pStyle w:val="TAL"/>
              <w:rPr>
                <w:sz w:val="16"/>
                <w:szCs w:val="16"/>
              </w:rPr>
            </w:pPr>
            <w:r>
              <w:rPr>
                <w:sz w:val="16"/>
                <w:szCs w:val="16"/>
              </w:rPr>
              <w:t>Identification of LTE-M (eMTC) traffic</w:t>
            </w:r>
          </w:p>
        </w:tc>
        <w:tc>
          <w:tcPr>
            <w:tcW w:w="708" w:type="dxa"/>
            <w:shd w:val="solid" w:color="FFFFFF" w:fill="auto"/>
          </w:tcPr>
          <w:p w14:paraId="4060F33B" w14:textId="77777777" w:rsidR="00D40151" w:rsidRDefault="00D40151" w:rsidP="00A22EDB">
            <w:pPr>
              <w:pStyle w:val="TAC"/>
              <w:rPr>
                <w:sz w:val="16"/>
                <w:szCs w:val="16"/>
              </w:rPr>
            </w:pPr>
            <w:r>
              <w:rPr>
                <w:sz w:val="16"/>
                <w:szCs w:val="16"/>
              </w:rPr>
              <w:t>16.3.0</w:t>
            </w:r>
          </w:p>
        </w:tc>
      </w:tr>
      <w:tr w:rsidR="00D40151" w:rsidRPr="009E0DE1" w14:paraId="242E5FC7" w14:textId="77777777" w:rsidTr="00A22EDB">
        <w:tc>
          <w:tcPr>
            <w:tcW w:w="800" w:type="dxa"/>
            <w:shd w:val="solid" w:color="FFFFFF" w:fill="auto"/>
          </w:tcPr>
          <w:p w14:paraId="148580F8" w14:textId="77777777" w:rsidR="00D40151" w:rsidRDefault="00D40151" w:rsidP="00A22EDB">
            <w:pPr>
              <w:pStyle w:val="TAC"/>
              <w:rPr>
                <w:sz w:val="16"/>
                <w:szCs w:val="16"/>
              </w:rPr>
            </w:pPr>
            <w:r>
              <w:rPr>
                <w:sz w:val="16"/>
                <w:szCs w:val="16"/>
              </w:rPr>
              <w:t>2019-12</w:t>
            </w:r>
          </w:p>
        </w:tc>
        <w:tc>
          <w:tcPr>
            <w:tcW w:w="800" w:type="dxa"/>
            <w:shd w:val="solid" w:color="FFFFFF" w:fill="auto"/>
          </w:tcPr>
          <w:p w14:paraId="60B16FB3" w14:textId="77777777" w:rsidR="00D40151" w:rsidRDefault="00D40151" w:rsidP="00A22EDB">
            <w:pPr>
              <w:pStyle w:val="TAC"/>
              <w:rPr>
                <w:sz w:val="16"/>
                <w:szCs w:val="16"/>
              </w:rPr>
            </w:pPr>
            <w:r>
              <w:rPr>
                <w:sz w:val="16"/>
                <w:szCs w:val="16"/>
              </w:rPr>
              <w:t>SP#86</w:t>
            </w:r>
          </w:p>
        </w:tc>
        <w:tc>
          <w:tcPr>
            <w:tcW w:w="1094" w:type="dxa"/>
            <w:shd w:val="solid" w:color="FFFFFF" w:fill="auto"/>
          </w:tcPr>
          <w:p w14:paraId="12171C6B" w14:textId="77777777" w:rsidR="00D40151" w:rsidRDefault="00D40151" w:rsidP="00A22EDB">
            <w:pPr>
              <w:pStyle w:val="TAC"/>
              <w:rPr>
                <w:sz w:val="16"/>
                <w:szCs w:val="16"/>
              </w:rPr>
            </w:pPr>
            <w:r>
              <w:rPr>
                <w:sz w:val="16"/>
                <w:szCs w:val="16"/>
              </w:rPr>
              <w:t>SP-191076</w:t>
            </w:r>
          </w:p>
        </w:tc>
        <w:tc>
          <w:tcPr>
            <w:tcW w:w="567" w:type="dxa"/>
            <w:shd w:val="solid" w:color="FFFFFF" w:fill="auto"/>
          </w:tcPr>
          <w:p w14:paraId="1BA9E80D" w14:textId="77777777" w:rsidR="00D40151" w:rsidRDefault="00D40151" w:rsidP="00A22EDB">
            <w:pPr>
              <w:pStyle w:val="TAL"/>
              <w:rPr>
                <w:sz w:val="16"/>
                <w:szCs w:val="16"/>
              </w:rPr>
            </w:pPr>
            <w:r>
              <w:rPr>
                <w:sz w:val="16"/>
                <w:szCs w:val="16"/>
              </w:rPr>
              <w:t>1373</w:t>
            </w:r>
          </w:p>
        </w:tc>
        <w:tc>
          <w:tcPr>
            <w:tcW w:w="425" w:type="dxa"/>
            <w:shd w:val="solid" w:color="FFFFFF" w:fill="auto"/>
          </w:tcPr>
          <w:p w14:paraId="6037F085" w14:textId="77777777" w:rsidR="00D40151" w:rsidRDefault="00D40151" w:rsidP="00A22EDB">
            <w:pPr>
              <w:pStyle w:val="TAL"/>
              <w:rPr>
                <w:sz w:val="16"/>
                <w:szCs w:val="16"/>
              </w:rPr>
            </w:pPr>
            <w:r>
              <w:rPr>
                <w:sz w:val="16"/>
                <w:szCs w:val="16"/>
              </w:rPr>
              <w:t>2</w:t>
            </w:r>
          </w:p>
        </w:tc>
        <w:tc>
          <w:tcPr>
            <w:tcW w:w="425" w:type="dxa"/>
            <w:shd w:val="solid" w:color="FFFFFF" w:fill="auto"/>
          </w:tcPr>
          <w:p w14:paraId="5D130830" w14:textId="77777777" w:rsidR="00D40151" w:rsidRDefault="00D40151" w:rsidP="00A22EDB">
            <w:pPr>
              <w:pStyle w:val="TAL"/>
              <w:rPr>
                <w:sz w:val="16"/>
                <w:szCs w:val="16"/>
              </w:rPr>
            </w:pPr>
            <w:r>
              <w:rPr>
                <w:sz w:val="16"/>
                <w:szCs w:val="16"/>
              </w:rPr>
              <w:t>F</w:t>
            </w:r>
          </w:p>
        </w:tc>
        <w:tc>
          <w:tcPr>
            <w:tcW w:w="4820" w:type="dxa"/>
            <w:shd w:val="solid" w:color="FFFFFF" w:fill="auto"/>
          </w:tcPr>
          <w:p w14:paraId="3E2E0C87" w14:textId="77777777" w:rsidR="00D40151" w:rsidRDefault="00D40151" w:rsidP="00A22EDB">
            <w:pPr>
              <w:pStyle w:val="TAL"/>
              <w:rPr>
                <w:sz w:val="16"/>
                <w:szCs w:val="16"/>
              </w:rPr>
            </w:pPr>
            <w:r>
              <w:rPr>
                <w:sz w:val="16"/>
                <w:szCs w:val="16"/>
              </w:rPr>
              <w:t>Corrections to Trusted Non-3GPP Access Network selection</w:t>
            </w:r>
          </w:p>
        </w:tc>
        <w:tc>
          <w:tcPr>
            <w:tcW w:w="708" w:type="dxa"/>
            <w:shd w:val="solid" w:color="FFFFFF" w:fill="auto"/>
          </w:tcPr>
          <w:p w14:paraId="07A370E3" w14:textId="77777777" w:rsidR="00D40151" w:rsidRDefault="00D40151" w:rsidP="00A22EDB">
            <w:pPr>
              <w:pStyle w:val="TAC"/>
              <w:rPr>
                <w:sz w:val="16"/>
                <w:szCs w:val="16"/>
              </w:rPr>
            </w:pPr>
            <w:r>
              <w:rPr>
                <w:sz w:val="16"/>
                <w:szCs w:val="16"/>
              </w:rPr>
              <w:t>16.3.0</w:t>
            </w:r>
          </w:p>
        </w:tc>
      </w:tr>
      <w:tr w:rsidR="00D40151" w:rsidRPr="009E0DE1" w14:paraId="37031D88" w14:textId="77777777" w:rsidTr="00A22EDB">
        <w:tc>
          <w:tcPr>
            <w:tcW w:w="800" w:type="dxa"/>
            <w:shd w:val="solid" w:color="FFFFFF" w:fill="auto"/>
          </w:tcPr>
          <w:p w14:paraId="221D0852" w14:textId="77777777" w:rsidR="00D40151" w:rsidRDefault="00D40151" w:rsidP="00A22EDB">
            <w:pPr>
              <w:pStyle w:val="TAC"/>
              <w:rPr>
                <w:sz w:val="16"/>
                <w:szCs w:val="16"/>
              </w:rPr>
            </w:pPr>
            <w:r>
              <w:rPr>
                <w:sz w:val="16"/>
                <w:szCs w:val="16"/>
              </w:rPr>
              <w:t>2019-12</w:t>
            </w:r>
          </w:p>
        </w:tc>
        <w:tc>
          <w:tcPr>
            <w:tcW w:w="800" w:type="dxa"/>
            <w:shd w:val="solid" w:color="FFFFFF" w:fill="auto"/>
          </w:tcPr>
          <w:p w14:paraId="4ED50003" w14:textId="77777777" w:rsidR="00D40151" w:rsidRDefault="00D40151" w:rsidP="00A22EDB">
            <w:pPr>
              <w:pStyle w:val="TAC"/>
              <w:rPr>
                <w:sz w:val="16"/>
                <w:szCs w:val="16"/>
              </w:rPr>
            </w:pPr>
            <w:r>
              <w:rPr>
                <w:sz w:val="16"/>
                <w:szCs w:val="16"/>
              </w:rPr>
              <w:t>SP#86</w:t>
            </w:r>
          </w:p>
        </w:tc>
        <w:tc>
          <w:tcPr>
            <w:tcW w:w="1094" w:type="dxa"/>
            <w:shd w:val="solid" w:color="FFFFFF" w:fill="auto"/>
          </w:tcPr>
          <w:p w14:paraId="5C6E6534" w14:textId="77777777" w:rsidR="00D40151" w:rsidRDefault="00D40151" w:rsidP="00A22EDB">
            <w:pPr>
              <w:pStyle w:val="TAC"/>
              <w:rPr>
                <w:sz w:val="16"/>
                <w:szCs w:val="16"/>
              </w:rPr>
            </w:pPr>
            <w:r>
              <w:rPr>
                <w:sz w:val="16"/>
                <w:szCs w:val="16"/>
              </w:rPr>
              <w:t>SP-191090</w:t>
            </w:r>
          </w:p>
        </w:tc>
        <w:tc>
          <w:tcPr>
            <w:tcW w:w="567" w:type="dxa"/>
            <w:shd w:val="solid" w:color="FFFFFF" w:fill="auto"/>
          </w:tcPr>
          <w:p w14:paraId="122D6E3C" w14:textId="77777777" w:rsidR="00D40151" w:rsidRDefault="00D40151" w:rsidP="00A22EDB">
            <w:pPr>
              <w:pStyle w:val="TAL"/>
              <w:rPr>
                <w:sz w:val="16"/>
                <w:szCs w:val="16"/>
              </w:rPr>
            </w:pPr>
            <w:r>
              <w:rPr>
                <w:sz w:val="16"/>
                <w:szCs w:val="16"/>
              </w:rPr>
              <w:t>1459</w:t>
            </w:r>
          </w:p>
        </w:tc>
        <w:tc>
          <w:tcPr>
            <w:tcW w:w="425" w:type="dxa"/>
            <w:shd w:val="solid" w:color="FFFFFF" w:fill="auto"/>
          </w:tcPr>
          <w:p w14:paraId="73EAAE50" w14:textId="77777777" w:rsidR="00D40151" w:rsidRDefault="00D40151" w:rsidP="00A22EDB">
            <w:pPr>
              <w:pStyle w:val="TAL"/>
              <w:rPr>
                <w:sz w:val="16"/>
                <w:szCs w:val="16"/>
              </w:rPr>
            </w:pPr>
            <w:r>
              <w:rPr>
                <w:sz w:val="16"/>
                <w:szCs w:val="16"/>
              </w:rPr>
              <w:t>3</w:t>
            </w:r>
          </w:p>
        </w:tc>
        <w:tc>
          <w:tcPr>
            <w:tcW w:w="425" w:type="dxa"/>
            <w:shd w:val="solid" w:color="FFFFFF" w:fill="auto"/>
          </w:tcPr>
          <w:p w14:paraId="0D2E2DF3" w14:textId="77777777" w:rsidR="00D40151" w:rsidRDefault="00D40151" w:rsidP="00A22EDB">
            <w:pPr>
              <w:pStyle w:val="TAL"/>
              <w:rPr>
                <w:sz w:val="16"/>
                <w:szCs w:val="16"/>
              </w:rPr>
            </w:pPr>
            <w:r>
              <w:rPr>
                <w:sz w:val="16"/>
                <w:szCs w:val="16"/>
              </w:rPr>
              <w:t>F</w:t>
            </w:r>
          </w:p>
        </w:tc>
        <w:tc>
          <w:tcPr>
            <w:tcW w:w="4820" w:type="dxa"/>
            <w:shd w:val="solid" w:color="FFFFFF" w:fill="auto"/>
          </w:tcPr>
          <w:p w14:paraId="3FA5728F" w14:textId="77777777" w:rsidR="00D40151" w:rsidRDefault="00D40151" w:rsidP="00A22EDB">
            <w:pPr>
              <w:pStyle w:val="TAL"/>
              <w:rPr>
                <w:sz w:val="16"/>
                <w:szCs w:val="16"/>
              </w:rPr>
            </w:pPr>
            <w:r>
              <w:rPr>
                <w:sz w:val="16"/>
                <w:szCs w:val="16"/>
              </w:rPr>
              <w:t>Correcting AMF selection</w:t>
            </w:r>
          </w:p>
        </w:tc>
        <w:tc>
          <w:tcPr>
            <w:tcW w:w="708" w:type="dxa"/>
            <w:shd w:val="solid" w:color="FFFFFF" w:fill="auto"/>
          </w:tcPr>
          <w:p w14:paraId="4928A307" w14:textId="77777777" w:rsidR="00D40151" w:rsidRDefault="00D40151" w:rsidP="00A22EDB">
            <w:pPr>
              <w:pStyle w:val="TAC"/>
              <w:rPr>
                <w:sz w:val="16"/>
                <w:szCs w:val="16"/>
              </w:rPr>
            </w:pPr>
            <w:r>
              <w:rPr>
                <w:sz w:val="16"/>
                <w:szCs w:val="16"/>
              </w:rPr>
              <w:t>16.3.0</w:t>
            </w:r>
          </w:p>
        </w:tc>
      </w:tr>
      <w:tr w:rsidR="00D40151" w:rsidRPr="009E0DE1" w14:paraId="4CAB5DA6" w14:textId="77777777" w:rsidTr="00A22EDB">
        <w:tc>
          <w:tcPr>
            <w:tcW w:w="800" w:type="dxa"/>
            <w:shd w:val="solid" w:color="FFFFFF" w:fill="auto"/>
          </w:tcPr>
          <w:p w14:paraId="0D90CA05" w14:textId="77777777" w:rsidR="00D40151" w:rsidRDefault="00D40151" w:rsidP="00A22EDB">
            <w:pPr>
              <w:pStyle w:val="TAC"/>
              <w:rPr>
                <w:sz w:val="16"/>
                <w:szCs w:val="16"/>
              </w:rPr>
            </w:pPr>
            <w:r>
              <w:rPr>
                <w:sz w:val="16"/>
                <w:szCs w:val="16"/>
              </w:rPr>
              <w:t>2019-12</w:t>
            </w:r>
          </w:p>
        </w:tc>
        <w:tc>
          <w:tcPr>
            <w:tcW w:w="800" w:type="dxa"/>
            <w:shd w:val="solid" w:color="FFFFFF" w:fill="auto"/>
          </w:tcPr>
          <w:p w14:paraId="06A2CC9B" w14:textId="77777777" w:rsidR="00D40151" w:rsidRDefault="00D40151" w:rsidP="00A22EDB">
            <w:pPr>
              <w:pStyle w:val="TAC"/>
              <w:rPr>
                <w:sz w:val="16"/>
                <w:szCs w:val="16"/>
              </w:rPr>
            </w:pPr>
            <w:r>
              <w:rPr>
                <w:sz w:val="16"/>
                <w:szCs w:val="16"/>
              </w:rPr>
              <w:t>SP#86</w:t>
            </w:r>
          </w:p>
        </w:tc>
        <w:tc>
          <w:tcPr>
            <w:tcW w:w="1094" w:type="dxa"/>
            <w:shd w:val="solid" w:color="FFFFFF" w:fill="auto"/>
          </w:tcPr>
          <w:p w14:paraId="2E8FFEEC" w14:textId="77777777" w:rsidR="00D40151" w:rsidRDefault="00D40151" w:rsidP="00A22EDB">
            <w:pPr>
              <w:pStyle w:val="TAC"/>
              <w:rPr>
                <w:sz w:val="16"/>
                <w:szCs w:val="16"/>
              </w:rPr>
            </w:pPr>
            <w:r>
              <w:rPr>
                <w:sz w:val="16"/>
                <w:szCs w:val="16"/>
              </w:rPr>
              <w:t>SP-191071</w:t>
            </w:r>
          </w:p>
        </w:tc>
        <w:tc>
          <w:tcPr>
            <w:tcW w:w="567" w:type="dxa"/>
            <w:shd w:val="solid" w:color="FFFFFF" w:fill="auto"/>
          </w:tcPr>
          <w:p w14:paraId="65336871" w14:textId="77777777" w:rsidR="00D40151" w:rsidRDefault="00D40151" w:rsidP="00A22EDB">
            <w:pPr>
              <w:pStyle w:val="TAL"/>
              <w:rPr>
                <w:sz w:val="16"/>
                <w:szCs w:val="16"/>
              </w:rPr>
            </w:pPr>
            <w:r>
              <w:rPr>
                <w:sz w:val="16"/>
                <w:szCs w:val="16"/>
              </w:rPr>
              <w:t>1472</w:t>
            </w:r>
          </w:p>
        </w:tc>
        <w:tc>
          <w:tcPr>
            <w:tcW w:w="425" w:type="dxa"/>
            <w:shd w:val="solid" w:color="FFFFFF" w:fill="auto"/>
          </w:tcPr>
          <w:p w14:paraId="003AA68C" w14:textId="77777777" w:rsidR="00D40151" w:rsidRDefault="00D40151" w:rsidP="00A22EDB">
            <w:pPr>
              <w:pStyle w:val="TAL"/>
              <w:rPr>
                <w:sz w:val="16"/>
                <w:szCs w:val="16"/>
              </w:rPr>
            </w:pPr>
            <w:r>
              <w:rPr>
                <w:sz w:val="16"/>
                <w:szCs w:val="16"/>
              </w:rPr>
              <w:t>2</w:t>
            </w:r>
          </w:p>
        </w:tc>
        <w:tc>
          <w:tcPr>
            <w:tcW w:w="425" w:type="dxa"/>
            <w:shd w:val="solid" w:color="FFFFFF" w:fill="auto"/>
          </w:tcPr>
          <w:p w14:paraId="6514071F" w14:textId="77777777" w:rsidR="00D40151" w:rsidRDefault="00D40151" w:rsidP="00A22EDB">
            <w:pPr>
              <w:pStyle w:val="TAL"/>
              <w:rPr>
                <w:sz w:val="16"/>
                <w:szCs w:val="16"/>
              </w:rPr>
            </w:pPr>
            <w:r>
              <w:rPr>
                <w:sz w:val="16"/>
                <w:szCs w:val="16"/>
              </w:rPr>
              <w:t>F</w:t>
            </w:r>
          </w:p>
        </w:tc>
        <w:tc>
          <w:tcPr>
            <w:tcW w:w="4820" w:type="dxa"/>
            <w:shd w:val="solid" w:color="FFFFFF" w:fill="auto"/>
          </w:tcPr>
          <w:p w14:paraId="4C622E4B" w14:textId="77777777" w:rsidR="00D40151" w:rsidRDefault="00D40151" w:rsidP="00A22EDB">
            <w:pPr>
              <w:pStyle w:val="TAL"/>
              <w:rPr>
                <w:sz w:val="16"/>
                <w:szCs w:val="16"/>
              </w:rPr>
            </w:pPr>
            <w:r>
              <w:rPr>
                <w:sz w:val="16"/>
                <w:szCs w:val="16"/>
              </w:rPr>
              <w:t>Correcting behavior if binding indication is not provided</w:t>
            </w:r>
          </w:p>
        </w:tc>
        <w:tc>
          <w:tcPr>
            <w:tcW w:w="708" w:type="dxa"/>
            <w:shd w:val="solid" w:color="FFFFFF" w:fill="auto"/>
          </w:tcPr>
          <w:p w14:paraId="6D96C909" w14:textId="77777777" w:rsidR="00D40151" w:rsidRDefault="00D40151" w:rsidP="00A22EDB">
            <w:pPr>
              <w:pStyle w:val="TAC"/>
              <w:rPr>
                <w:sz w:val="16"/>
                <w:szCs w:val="16"/>
              </w:rPr>
            </w:pPr>
            <w:r>
              <w:rPr>
                <w:sz w:val="16"/>
                <w:szCs w:val="16"/>
              </w:rPr>
              <w:t>16.3.0</w:t>
            </w:r>
          </w:p>
        </w:tc>
      </w:tr>
      <w:tr w:rsidR="00D40151" w:rsidRPr="009E0DE1" w14:paraId="2E648488" w14:textId="77777777" w:rsidTr="00A22EDB">
        <w:tc>
          <w:tcPr>
            <w:tcW w:w="800" w:type="dxa"/>
            <w:shd w:val="solid" w:color="FFFFFF" w:fill="auto"/>
          </w:tcPr>
          <w:p w14:paraId="65347B0D" w14:textId="77777777" w:rsidR="00D40151" w:rsidRDefault="00D40151" w:rsidP="00A22EDB">
            <w:pPr>
              <w:pStyle w:val="TAC"/>
              <w:rPr>
                <w:sz w:val="16"/>
                <w:szCs w:val="16"/>
              </w:rPr>
            </w:pPr>
            <w:r>
              <w:rPr>
                <w:sz w:val="16"/>
                <w:szCs w:val="16"/>
              </w:rPr>
              <w:t>2019-12</w:t>
            </w:r>
          </w:p>
        </w:tc>
        <w:tc>
          <w:tcPr>
            <w:tcW w:w="800" w:type="dxa"/>
            <w:shd w:val="solid" w:color="FFFFFF" w:fill="auto"/>
          </w:tcPr>
          <w:p w14:paraId="29618215" w14:textId="77777777" w:rsidR="00D40151" w:rsidRDefault="00D40151" w:rsidP="00A22EDB">
            <w:pPr>
              <w:pStyle w:val="TAC"/>
              <w:rPr>
                <w:sz w:val="16"/>
                <w:szCs w:val="16"/>
              </w:rPr>
            </w:pPr>
            <w:r>
              <w:rPr>
                <w:sz w:val="16"/>
                <w:szCs w:val="16"/>
              </w:rPr>
              <w:t>SP#86</w:t>
            </w:r>
          </w:p>
        </w:tc>
        <w:tc>
          <w:tcPr>
            <w:tcW w:w="1094" w:type="dxa"/>
            <w:shd w:val="solid" w:color="FFFFFF" w:fill="auto"/>
          </w:tcPr>
          <w:p w14:paraId="1CC829BC" w14:textId="77777777" w:rsidR="00D40151" w:rsidRDefault="00D40151" w:rsidP="00A22EDB">
            <w:pPr>
              <w:pStyle w:val="TAC"/>
              <w:rPr>
                <w:sz w:val="16"/>
                <w:szCs w:val="16"/>
              </w:rPr>
            </w:pPr>
            <w:r>
              <w:rPr>
                <w:sz w:val="16"/>
                <w:szCs w:val="16"/>
              </w:rPr>
              <w:t>SP-191071</w:t>
            </w:r>
          </w:p>
        </w:tc>
        <w:tc>
          <w:tcPr>
            <w:tcW w:w="567" w:type="dxa"/>
            <w:shd w:val="solid" w:color="FFFFFF" w:fill="auto"/>
          </w:tcPr>
          <w:p w14:paraId="45F5DD6D" w14:textId="77777777" w:rsidR="00D40151" w:rsidRDefault="00D40151" w:rsidP="00A22EDB">
            <w:pPr>
              <w:pStyle w:val="TAL"/>
              <w:rPr>
                <w:sz w:val="16"/>
                <w:szCs w:val="16"/>
              </w:rPr>
            </w:pPr>
            <w:r>
              <w:rPr>
                <w:sz w:val="16"/>
                <w:szCs w:val="16"/>
              </w:rPr>
              <w:t>1473</w:t>
            </w:r>
          </w:p>
        </w:tc>
        <w:tc>
          <w:tcPr>
            <w:tcW w:w="425" w:type="dxa"/>
            <w:shd w:val="solid" w:color="FFFFFF" w:fill="auto"/>
          </w:tcPr>
          <w:p w14:paraId="043C670F" w14:textId="77777777" w:rsidR="00D40151" w:rsidRDefault="00D40151" w:rsidP="00A22EDB">
            <w:pPr>
              <w:pStyle w:val="TAL"/>
              <w:rPr>
                <w:sz w:val="16"/>
                <w:szCs w:val="16"/>
              </w:rPr>
            </w:pPr>
            <w:r>
              <w:rPr>
                <w:sz w:val="16"/>
                <w:szCs w:val="16"/>
              </w:rPr>
              <w:t>4</w:t>
            </w:r>
          </w:p>
        </w:tc>
        <w:tc>
          <w:tcPr>
            <w:tcW w:w="425" w:type="dxa"/>
            <w:shd w:val="solid" w:color="FFFFFF" w:fill="auto"/>
          </w:tcPr>
          <w:p w14:paraId="1C4A505E" w14:textId="77777777" w:rsidR="00D40151" w:rsidRDefault="00D40151" w:rsidP="00A22EDB">
            <w:pPr>
              <w:pStyle w:val="TAL"/>
              <w:rPr>
                <w:sz w:val="16"/>
                <w:szCs w:val="16"/>
              </w:rPr>
            </w:pPr>
            <w:r>
              <w:rPr>
                <w:sz w:val="16"/>
                <w:szCs w:val="16"/>
              </w:rPr>
              <w:t>F</w:t>
            </w:r>
          </w:p>
        </w:tc>
        <w:tc>
          <w:tcPr>
            <w:tcW w:w="4820" w:type="dxa"/>
            <w:shd w:val="solid" w:color="FFFFFF" w:fill="auto"/>
          </w:tcPr>
          <w:p w14:paraId="69F9D62D" w14:textId="77777777" w:rsidR="00D40151" w:rsidRDefault="00D40151" w:rsidP="00A22EDB">
            <w:pPr>
              <w:pStyle w:val="TAL"/>
              <w:rPr>
                <w:sz w:val="16"/>
                <w:szCs w:val="16"/>
              </w:rPr>
            </w:pPr>
            <w:r>
              <w:rPr>
                <w:sz w:val="16"/>
                <w:szCs w:val="16"/>
              </w:rPr>
              <w:t>Correcting delegated discovery and selection and the use of IDs in binding</w:t>
            </w:r>
          </w:p>
        </w:tc>
        <w:tc>
          <w:tcPr>
            <w:tcW w:w="708" w:type="dxa"/>
            <w:shd w:val="solid" w:color="FFFFFF" w:fill="auto"/>
          </w:tcPr>
          <w:p w14:paraId="309A66BF" w14:textId="77777777" w:rsidR="00D40151" w:rsidRDefault="00D40151" w:rsidP="00A22EDB">
            <w:pPr>
              <w:pStyle w:val="TAC"/>
              <w:rPr>
                <w:sz w:val="16"/>
                <w:szCs w:val="16"/>
              </w:rPr>
            </w:pPr>
            <w:r>
              <w:rPr>
                <w:sz w:val="16"/>
                <w:szCs w:val="16"/>
              </w:rPr>
              <w:t>16.3.0</w:t>
            </w:r>
          </w:p>
        </w:tc>
      </w:tr>
      <w:tr w:rsidR="00D40151" w:rsidRPr="009E0DE1" w14:paraId="29813288" w14:textId="77777777" w:rsidTr="00A22EDB">
        <w:tc>
          <w:tcPr>
            <w:tcW w:w="800" w:type="dxa"/>
            <w:shd w:val="solid" w:color="FFFFFF" w:fill="auto"/>
          </w:tcPr>
          <w:p w14:paraId="613D1265" w14:textId="77777777" w:rsidR="00D40151" w:rsidRDefault="00D40151" w:rsidP="00A22EDB">
            <w:pPr>
              <w:pStyle w:val="TAC"/>
              <w:rPr>
                <w:sz w:val="16"/>
                <w:szCs w:val="16"/>
              </w:rPr>
            </w:pPr>
            <w:r>
              <w:rPr>
                <w:sz w:val="16"/>
                <w:szCs w:val="16"/>
              </w:rPr>
              <w:t>2019-12</w:t>
            </w:r>
          </w:p>
        </w:tc>
        <w:tc>
          <w:tcPr>
            <w:tcW w:w="800" w:type="dxa"/>
            <w:shd w:val="solid" w:color="FFFFFF" w:fill="auto"/>
          </w:tcPr>
          <w:p w14:paraId="7EF7A758" w14:textId="77777777" w:rsidR="00D40151" w:rsidRDefault="00D40151" w:rsidP="00A22EDB">
            <w:pPr>
              <w:pStyle w:val="TAC"/>
              <w:rPr>
                <w:sz w:val="16"/>
                <w:szCs w:val="16"/>
              </w:rPr>
            </w:pPr>
            <w:r>
              <w:rPr>
                <w:sz w:val="16"/>
                <w:szCs w:val="16"/>
              </w:rPr>
              <w:t>SP#86</w:t>
            </w:r>
          </w:p>
        </w:tc>
        <w:tc>
          <w:tcPr>
            <w:tcW w:w="1094" w:type="dxa"/>
            <w:shd w:val="solid" w:color="FFFFFF" w:fill="auto"/>
          </w:tcPr>
          <w:p w14:paraId="7DDBE86E" w14:textId="77777777" w:rsidR="00D40151" w:rsidRDefault="00D40151" w:rsidP="00A22EDB">
            <w:pPr>
              <w:pStyle w:val="TAC"/>
              <w:rPr>
                <w:sz w:val="16"/>
                <w:szCs w:val="16"/>
              </w:rPr>
            </w:pPr>
            <w:r>
              <w:rPr>
                <w:sz w:val="16"/>
                <w:szCs w:val="16"/>
              </w:rPr>
              <w:t>SP-191068</w:t>
            </w:r>
          </w:p>
        </w:tc>
        <w:tc>
          <w:tcPr>
            <w:tcW w:w="567" w:type="dxa"/>
            <w:shd w:val="solid" w:color="FFFFFF" w:fill="auto"/>
          </w:tcPr>
          <w:p w14:paraId="7870C1C3" w14:textId="77777777" w:rsidR="00D40151" w:rsidRDefault="00D40151" w:rsidP="00A22EDB">
            <w:pPr>
              <w:pStyle w:val="TAL"/>
              <w:rPr>
                <w:sz w:val="16"/>
                <w:szCs w:val="16"/>
              </w:rPr>
            </w:pPr>
            <w:r>
              <w:rPr>
                <w:sz w:val="16"/>
                <w:szCs w:val="16"/>
              </w:rPr>
              <w:t>1485</w:t>
            </w:r>
          </w:p>
        </w:tc>
        <w:tc>
          <w:tcPr>
            <w:tcW w:w="425" w:type="dxa"/>
            <w:shd w:val="solid" w:color="FFFFFF" w:fill="auto"/>
          </w:tcPr>
          <w:p w14:paraId="18C65525" w14:textId="77777777" w:rsidR="00D40151" w:rsidRDefault="00D40151" w:rsidP="00A22EDB">
            <w:pPr>
              <w:pStyle w:val="TAL"/>
              <w:rPr>
                <w:sz w:val="16"/>
                <w:szCs w:val="16"/>
              </w:rPr>
            </w:pPr>
            <w:r>
              <w:rPr>
                <w:sz w:val="16"/>
                <w:szCs w:val="16"/>
              </w:rPr>
              <w:t>3</w:t>
            </w:r>
          </w:p>
        </w:tc>
        <w:tc>
          <w:tcPr>
            <w:tcW w:w="425" w:type="dxa"/>
            <w:shd w:val="solid" w:color="FFFFFF" w:fill="auto"/>
          </w:tcPr>
          <w:p w14:paraId="0BBD374C" w14:textId="77777777" w:rsidR="00D40151" w:rsidRDefault="00D40151" w:rsidP="00A22EDB">
            <w:pPr>
              <w:pStyle w:val="TAL"/>
              <w:rPr>
                <w:sz w:val="16"/>
                <w:szCs w:val="16"/>
              </w:rPr>
            </w:pPr>
            <w:r>
              <w:rPr>
                <w:sz w:val="16"/>
                <w:szCs w:val="16"/>
              </w:rPr>
              <w:t>F</w:t>
            </w:r>
          </w:p>
        </w:tc>
        <w:tc>
          <w:tcPr>
            <w:tcW w:w="4820" w:type="dxa"/>
            <w:shd w:val="solid" w:color="FFFFFF" w:fill="auto"/>
          </w:tcPr>
          <w:p w14:paraId="74FF23B1" w14:textId="77777777" w:rsidR="00D40151" w:rsidRDefault="00D40151" w:rsidP="00A22EDB">
            <w:pPr>
              <w:pStyle w:val="TAL"/>
              <w:rPr>
                <w:sz w:val="16"/>
                <w:szCs w:val="16"/>
              </w:rPr>
            </w:pPr>
            <w:r>
              <w:rPr>
                <w:sz w:val="16"/>
                <w:szCs w:val="16"/>
              </w:rPr>
              <w:t>Service Gap Control at IWK</w:t>
            </w:r>
          </w:p>
        </w:tc>
        <w:tc>
          <w:tcPr>
            <w:tcW w:w="708" w:type="dxa"/>
            <w:shd w:val="solid" w:color="FFFFFF" w:fill="auto"/>
          </w:tcPr>
          <w:p w14:paraId="7B092945" w14:textId="77777777" w:rsidR="00D40151" w:rsidRDefault="00D40151" w:rsidP="00A22EDB">
            <w:pPr>
              <w:pStyle w:val="TAC"/>
              <w:rPr>
                <w:sz w:val="16"/>
                <w:szCs w:val="16"/>
              </w:rPr>
            </w:pPr>
            <w:r>
              <w:rPr>
                <w:sz w:val="16"/>
                <w:szCs w:val="16"/>
              </w:rPr>
              <w:t>16.3.0</w:t>
            </w:r>
          </w:p>
        </w:tc>
      </w:tr>
      <w:tr w:rsidR="00D40151" w:rsidRPr="009E0DE1" w14:paraId="3877CA5D" w14:textId="77777777" w:rsidTr="00A22EDB">
        <w:tc>
          <w:tcPr>
            <w:tcW w:w="800" w:type="dxa"/>
            <w:shd w:val="solid" w:color="FFFFFF" w:fill="auto"/>
          </w:tcPr>
          <w:p w14:paraId="5C7C45A0" w14:textId="77777777" w:rsidR="00D40151" w:rsidRDefault="00D40151" w:rsidP="00A22EDB">
            <w:pPr>
              <w:pStyle w:val="TAC"/>
              <w:rPr>
                <w:sz w:val="16"/>
                <w:szCs w:val="16"/>
              </w:rPr>
            </w:pPr>
            <w:r>
              <w:rPr>
                <w:sz w:val="16"/>
                <w:szCs w:val="16"/>
              </w:rPr>
              <w:t>2019-12</w:t>
            </w:r>
          </w:p>
        </w:tc>
        <w:tc>
          <w:tcPr>
            <w:tcW w:w="800" w:type="dxa"/>
            <w:shd w:val="solid" w:color="FFFFFF" w:fill="auto"/>
          </w:tcPr>
          <w:p w14:paraId="2687EA23" w14:textId="77777777" w:rsidR="00D40151" w:rsidRDefault="00D40151" w:rsidP="00A22EDB">
            <w:pPr>
              <w:pStyle w:val="TAC"/>
              <w:rPr>
                <w:sz w:val="16"/>
                <w:szCs w:val="16"/>
              </w:rPr>
            </w:pPr>
            <w:r>
              <w:rPr>
                <w:sz w:val="16"/>
                <w:szCs w:val="16"/>
              </w:rPr>
              <w:t>SP#86</w:t>
            </w:r>
          </w:p>
        </w:tc>
        <w:tc>
          <w:tcPr>
            <w:tcW w:w="1094" w:type="dxa"/>
            <w:shd w:val="solid" w:color="FFFFFF" w:fill="auto"/>
          </w:tcPr>
          <w:p w14:paraId="472E007B" w14:textId="77777777" w:rsidR="00D40151" w:rsidRDefault="00D40151" w:rsidP="00A22EDB">
            <w:pPr>
              <w:pStyle w:val="TAC"/>
              <w:rPr>
                <w:sz w:val="16"/>
                <w:szCs w:val="16"/>
              </w:rPr>
            </w:pPr>
            <w:r>
              <w:rPr>
                <w:sz w:val="16"/>
                <w:szCs w:val="16"/>
              </w:rPr>
              <w:t>SP-191068</w:t>
            </w:r>
          </w:p>
        </w:tc>
        <w:tc>
          <w:tcPr>
            <w:tcW w:w="567" w:type="dxa"/>
            <w:shd w:val="solid" w:color="FFFFFF" w:fill="auto"/>
          </w:tcPr>
          <w:p w14:paraId="4AD53843" w14:textId="77777777" w:rsidR="00D40151" w:rsidRDefault="00D40151" w:rsidP="00A22EDB">
            <w:pPr>
              <w:pStyle w:val="TAL"/>
              <w:rPr>
                <w:sz w:val="16"/>
                <w:szCs w:val="16"/>
              </w:rPr>
            </w:pPr>
            <w:r>
              <w:rPr>
                <w:sz w:val="16"/>
                <w:szCs w:val="16"/>
              </w:rPr>
              <w:t>1486</w:t>
            </w:r>
          </w:p>
        </w:tc>
        <w:tc>
          <w:tcPr>
            <w:tcW w:w="425" w:type="dxa"/>
            <w:shd w:val="solid" w:color="FFFFFF" w:fill="auto"/>
          </w:tcPr>
          <w:p w14:paraId="70DC4A6A" w14:textId="77777777" w:rsidR="00D40151" w:rsidRDefault="00D40151" w:rsidP="00A22EDB">
            <w:pPr>
              <w:pStyle w:val="TAL"/>
              <w:rPr>
                <w:sz w:val="16"/>
                <w:szCs w:val="16"/>
              </w:rPr>
            </w:pPr>
            <w:r>
              <w:rPr>
                <w:sz w:val="16"/>
                <w:szCs w:val="16"/>
              </w:rPr>
              <w:t>1</w:t>
            </w:r>
          </w:p>
        </w:tc>
        <w:tc>
          <w:tcPr>
            <w:tcW w:w="425" w:type="dxa"/>
            <w:shd w:val="solid" w:color="FFFFFF" w:fill="auto"/>
          </w:tcPr>
          <w:p w14:paraId="4E1FA9CF" w14:textId="77777777" w:rsidR="00D40151" w:rsidRDefault="00D40151" w:rsidP="00A22EDB">
            <w:pPr>
              <w:pStyle w:val="TAL"/>
              <w:rPr>
                <w:sz w:val="16"/>
                <w:szCs w:val="16"/>
              </w:rPr>
            </w:pPr>
            <w:r>
              <w:rPr>
                <w:sz w:val="16"/>
                <w:szCs w:val="16"/>
              </w:rPr>
              <w:t>F</w:t>
            </w:r>
          </w:p>
        </w:tc>
        <w:tc>
          <w:tcPr>
            <w:tcW w:w="4820" w:type="dxa"/>
            <w:shd w:val="solid" w:color="FFFFFF" w:fill="auto"/>
          </w:tcPr>
          <w:p w14:paraId="2FC25A38" w14:textId="77777777" w:rsidR="00D40151" w:rsidRDefault="00D40151" w:rsidP="00A22EDB">
            <w:pPr>
              <w:pStyle w:val="TAL"/>
              <w:rPr>
                <w:sz w:val="16"/>
                <w:szCs w:val="16"/>
              </w:rPr>
            </w:pPr>
            <w:r>
              <w:rPr>
                <w:sz w:val="16"/>
                <w:szCs w:val="16"/>
              </w:rPr>
              <w:t>Serving PLMN rate control parameters in modification procedure</w:t>
            </w:r>
          </w:p>
        </w:tc>
        <w:tc>
          <w:tcPr>
            <w:tcW w:w="708" w:type="dxa"/>
            <w:shd w:val="solid" w:color="FFFFFF" w:fill="auto"/>
          </w:tcPr>
          <w:p w14:paraId="4E0BDF06" w14:textId="77777777" w:rsidR="00D40151" w:rsidRDefault="00D40151" w:rsidP="00A22EDB">
            <w:pPr>
              <w:pStyle w:val="TAC"/>
              <w:rPr>
                <w:sz w:val="16"/>
                <w:szCs w:val="16"/>
              </w:rPr>
            </w:pPr>
            <w:r>
              <w:rPr>
                <w:sz w:val="16"/>
                <w:szCs w:val="16"/>
              </w:rPr>
              <w:t>16.3.0</w:t>
            </w:r>
          </w:p>
        </w:tc>
      </w:tr>
      <w:tr w:rsidR="00D40151" w:rsidRPr="009E0DE1" w14:paraId="587ECCC8" w14:textId="77777777" w:rsidTr="00A22EDB">
        <w:tc>
          <w:tcPr>
            <w:tcW w:w="800" w:type="dxa"/>
            <w:shd w:val="solid" w:color="FFFFFF" w:fill="auto"/>
          </w:tcPr>
          <w:p w14:paraId="669B1BD0" w14:textId="77777777" w:rsidR="00D40151" w:rsidRDefault="00D40151" w:rsidP="00A22EDB">
            <w:pPr>
              <w:pStyle w:val="TAC"/>
              <w:rPr>
                <w:sz w:val="16"/>
                <w:szCs w:val="16"/>
              </w:rPr>
            </w:pPr>
            <w:r>
              <w:rPr>
                <w:sz w:val="16"/>
                <w:szCs w:val="16"/>
              </w:rPr>
              <w:t>2019-12</w:t>
            </w:r>
          </w:p>
        </w:tc>
        <w:tc>
          <w:tcPr>
            <w:tcW w:w="800" w:type="dxa"/>
            <w:shd w:val="solid" w:color="FFFFFF" w:fill="auto"/>
          </w:tcPr>
          <w:p w14:paraId="6786E615" w14:textId="77777777" w:rsidR="00D40151" w:rsidRDefault="00D40151" w:rsidP="00A22EDB">
            <w:pPr>
              <w:pStyle w:val="TAC"/>
              <w:rPr>
                <w:sz w:val="16"/>
                <w:szCs w:val="16"/>
              </w:rPr>
            </w:pPr>
            <w:r>
              <w:rPr>
                <w:sz w:val="16"/>
                <w:szCs w:val="16"/>
              </w:rPr>
              <w:t>SP#86</w:t>
            </w:r>
          </w:p>
        </w:tc>
        <w:tc>
          <w:tcPr>
            <w:tcW w:w="1094" w:type="dxa"/>
            <w:shd w:val="solid" w:color="FFFFFF" w:fill="auto"/>
          </w:tcPr>
          <w:p w14:paraId="3D35A692" w14:textId="77777777" w:rsidR="00D40151" w:rsidRDefault="00D40151" w:rsidP="00A22EDB">
            <w:pPr>
              <w:pStyle w:val="TAC"/>
              <w:rPr>
                <w:sz w:val="16"/>
                <w:szCs w:val="16"/>
              </w:rPr>
            </w:pPr>
            <w:r>
              <w:rPr>
                <w:sz w:val="16"/>
                <w:szCs w:val="16"/>
              </w:rPr>
              <w:t>SP-191071</w:t>
            </w:r>
          </w:p>
        </w:tc>
        <w:tc>
          <w:tcPr>
            <w:tcW w:w="567" w:type="dxa"/>
            <w:shd w:val="solid" w:color="FFFFFF" w:fill="auto"/>
          </w:tcPr>
          <w:p w14:paraId="4E43FAF1" w14:textId="77777777" w:rsidR="00D40151" w:rsidRDefault="00D40151" w:rsidP="00A22EDB">
            <w:pPr>
              <w:pStyle w:val="TAL"/>
              <w:rPr>
                <w:sz w:val="16"/>
                <w:szCs w:val="16"/>
              </w:rPr>
            </w:pPr>
            <w:r>
              <w:rPr>
                <w:sz w:val="16"/>
                <w:szCs w:val="16"/>
              </w:rPr>
              <w:t>1527</w:t>
            </w:r>
          </w:p>
        </w:tc>
        <w:tc>
          <w:tcPr>
            <w:tcW w:w="425" w:type="dxa"/>
            <w:shd w:val="solid" w:color="FFFFFF" w:fill="auto"/>
          </w:tcPr>
          <w:p w14:paraId="20FEC978" w14:textId="77777777" w:rsidR="00D40151" w:rsidRDefault="00D40151" w:rsidP="00A22EDB">
            <w:pPr>
              <w:pStyle w:val="TAL"/>
              <w:rPr>
                <w:sz w:val="16"/>
                <w:szCs w:val="16"/>
              </w:rPr>
            </w:pPr>
            <w:r>
              <w:rPr>
                <w:sz w:val="16"/>
                <w:szCs w:val="16"/>
              </w:rPr>
              <w:t>3</w:t>
            </w:r>
          </w:p>
        </w:tc>
        <w:tc>
          <w:tcPr>
            <w:tcW w:w="425" w:type="dxa"/>
            <w:shd w:val="solid" w:color="FFFFFF" w:fill="auto"/>
          </w:tcPr>
          <w:p w14:paraId="6983B2DE" w14:textId="77777777" w:rsidR="00D40151" w:rsidRDefault="00D40151" w:rsidP="00A22EDB">
            <w:pPr>
              <w:pStyle w:val="TAL"/>
              <w:rPr>
                <w:sz w:val="16"/>
                <w:szCs w:val="16"/>
              </w:rPr>
            </w:pPr>
            <w:r>
              <w:rPr>
                <w:sz w:val="16"/>
                <w:szCs w:val="16"/>
              </w:rPr>
              <w:t>F</w:t>
            </w:r>
          </w:p>
        </w:tc>
        <w:tc>
          <w:tcPr>
            <w:tcW w:w="4820" w:type="dxa"/>
            <w:shd w:val="solid" w:color="FFFFFF" w:fill="auto"/>
          </w:tcPr>
          <w:p w14:paraId="7C71EA47" w14:textId="77777777" w:rsidR="00D40151" w:rsidRDefault="00D40151" w:rsidP="00A22EDB">
            <w:pPr>
              <w:pStyle w:val="TAL"/>
              <w:rPr>
                <w:sz w:val="16"/>
                <w:szCs w:val="16"/>
              </w:rPr>
            </w:pPr>
            <w:r>
              <w:rPr>
                <w:sz w:val="16"/>
                <w:szCs w:val="16"/>
              </w:rPr>
              <w:t>SMF Set and UPF</w:t>
            </w:r>
          </w:p>
        </w:tc>
        <w:tc>
          <w:tcPr>
            <w:tcW w:w="708" w:type="dxa"/>
            <w:shd w:val="solid" w:color="FFFFFF" w:fill="auto"/>
          </w:tcPr>
          <w:p w14:paraId="39359AC2" w14:textId="77777777" w:rsidR="00D40151" w:rsidRDefault="00D40151" w:rsidP="00A22EDB">
            <w:pPr>
              <w:pStyle w:val="TAC"/>
              <w:rPr>
                <w:sz w:val="16"/>
                <w:szCs w:val="16"/>
              </w:rPr>
            </w:pPr>
            <w:r>
              <w:rPr>
                <w:sz w:val="16"/>
                <w:szCs w:val="16"/>
              </w:rPr>
              <w:t>16.3.0</w:t>
            </w:r>
          </w:p>
        </w:tc>
      </w:tr>
      <w:tr w:rsidR="00D40151" w:rsidRPr="009E0DE1" w14:paraId="32AC5CBE" w14:textId="77777777" w:rsidTr="00A22EDB">
        <w:tc>
          <w:tcPr>
            <w:tcW w:w="800" w:type="dxa"/>
            <w:shd w:val="solid" w:color="FFFFFF" w:fill="auto"/>
          </w:tcPr>
          <w:p w14:paraId="1382F95D" w14:textId="77777777" w:rsidR="00D40151" w:rsidRDefault="00D40151" w:rsidP="00A22EDB">
            <w:pPr>
              <w:pStyle w:val="TAC"/>
              <w:rPr>
                <w:sz w:val="16"/>
                <w:szCs w:val="16"/>
              </w:rPr>
            </w:pPr>
            <w:r>
              <w:rPr>
                <w:sz w:val="16"/>
                <w:szCs w:val="16"/>
              </w:rPr>
              <w:t>2019-12</w:t>
            </w:r>
          </w:p>
        </w:tc>
        <w:tc>
          <w:tcPr>
            <w:tcW w:w="800" w:type="dxa"/>
            <w:shd w:val="solid" w:color="FFFFFF" w:fill="auto"/>
          </w:tcPr>
          <w:p w14:paraId="22A51D0F" w14:textId="77777777" w:rsidR="00D40151" w:rsidRDefault="00D40151" w:rsidP="00A22EDB">
            <w:pPr>
              <w:pStyle w:val="TAC"/>
              <w:rPr>
                <w:sz w:val="16"/>
                <w:szCs w:val="16"/>
              </w:rPr>
            </w:pPr>
            <w:r>
              <w:rPr>
                <w:sz w:val="16"/>
                <w:szCs w:val="16"/>
              </w:rPr>
              <w:t>SP#86</w:t>
            </w:r>
          </w:p>
        </w:tc>
        <w:tc>
          <w:tcPr>
            <w:tcW w:w="1094" w:type="dxa"/>
            <w:shd w:val="solid" w:color="FFFFFF" w:fill="auto"/>
          </w:tcPr>
          <w:p w14:paraId="33588BBC" w14:textId="77777777" w:rsidR="00D40151" w:rsidRDefault="00D40151" w:rsidP="00A22EDB">
            <w:pPr>
              <w:pStyle w:val="TAC"/>
              <w:rPr>
                <w:sz w:val="16"/>
                <w:szCs w:val="16"/>
              </w:rPr>
            </w:pPr>
            <w:r>
              <w:rPr>
                <w:sz w:val="16"/>
                <w:szCs w:val="16"/>
              </w:rPr>
              <w:t>SP-191076</w:t>
            </w:r>
          </w:p>
        </w:tc>
        <w:tc>
          <w:tcPr>
            <w:tcW w:w="567" w:type="dxa"/>
            <w:shd w:val="solid" w:color="FFFFFF" w:fill="auto"/>
          </w:tcPr>
          <w:p w14:paraId="66F5897B" w14:textId="77777777" w:rsidR="00D40151" w:rsidRDefault="00D40151" w:rsidP="00A22EDB">
            <w:pPr>
              <w:pStyle w:val="TAL"/>
              <w:rPr>
                <w:sz w:val="16"/>
                <w:szCs w:val="16"/>
              </w:rPr>
            </w:pPr>
            <w:r>
              <w:rPr>
                <w:sz w:val="16"/>
                <w:szCs w:val="16"/>
              </w:rPr>
              <w:t>1553</w:t>
            </w:r>
          </w:p>
        </w:tc>
        <w:tc>
          <w:tcPr>
            <w:tcW w:w="425" w:type="dxa"/>
            <w:shd w:val="solid" w:color="FFFFFF" w:fill="auto"/>
          </w:tcPr>
          <w:p w14:paraId="74A819E2" w14:textId="77777777" w:rsidR="00D40151" w:rsidRDefault="00D40151" w:rsidP="00A22EDB">
            <w:pPr>
              <w:pStyle w:val="TAL"/>
              <w:rPr>
                <w:sz w:val="16"/>
                <w:szCs w:val="16"/>
              </w:rPr>
            </w:pPr>
            <w:r>
              <w:rPr>
                <w:sz w:val="16"/>
                <w:szCs w:val="16"/>
              </w:rPr>
              <w:t>2</w:t>
            </w:r>
          </w:p>
        </w:tc>
        <w:tc>
          <w:tcPr>
            <w:tcW w:w="425" w:type="dxa"/>
            <w:shd w:val="solid" w:color="FFFFFF" w:fill="auto"/>
          </w:tcPr>
          <w:p w14:paraId="6FF5EA03" w14:textId="77777777" w:rsidR="00D40151" w:rsidRDefault="00D40151" w:rsidP="00A22EDB">
            <w:pPr>
              <w:pStyle w:val="TAL"/>
              <w:rPr>
                <w:sz w:val="16"/>
                <w:szCs w:val="16"/>
              </w:rPr>
            </w:pPr>
            <w:r>
              <w:rPr>
                <w:sz w:val="16"/>
                <w:szCs w:val="16"/>
              </w:rPr>
              <w:t>F</w:t>
            </w:r>
          </w:p>
        </w:tc>
        <w:tc>
          <w:tcPr>
            <w:tcW w:w="4820" w:type="dxa"/>
            <w:shd w:val="solid" w:color="FFFFFF" w:fill="auto"/>
          </w:tcPr>
          <w:p w14:paraId="481F591E" w14:textId="77777777" w:rsidR="00D40151" w:rsidRDefault="00D40151" w:rsidP="00A22EDB">
            <w:pPr>
              <w:pStyle w:val="TAL"/>
              <w:rPr>
                <w:sz w:val="16"/>
                <w:szCs w:val="16"/>
              </w:rPr>
            </w:pPr>
            <w:r>
              <w:rPr>
                <w:sz w:val="16"/>
                <w:szCs w:val="16"/>
              </w:rPr>
              <w:t>Completing the introduction of TNGF in 23.501</w:t>
            </w:r>
          </w:p>
        </w:tc>
        <w:tc>
          <w:tcPr>
            <w:tcW w:w="708" w:type="dxa"/>
            <w:shd w:val="solid" w:color="FFFFFF" w:fill="auto"/>
          </w:tcPr>
          <w:p w14:paraId="75AAC09E" w14:textId="77777777" w:rsidR="00D40151" w:rsidRDefault="00D40151" w:rsidP="00A22EDB">
            <w:pPr>
              <w:pStyle w:val="TAC"/>
              <w:rPr>
                <w:sz w:val="16"/>
                <w:szCs w:val="16"/>
              </w:rPr>
            </w:pPr>
            <w:r>
              <w:rPr>
                <w:sz w:val="16"/>
                <w:szCs w:val="16"/>
              </w:rPr>
              <w:t>16.3.0</w:t>
            </w:r>
          </w:p>
        </w:tc>
      </w:tr>
      <w:tr w:rsidR="00D40151" w:rsidRPr="009E0DE1" w14:paraId="59C3C3D3" w14:textId="77777777" w:rsidTr="00A22EDB">
        <w:tc>
          <w:tcPr>
            <w:tcW w:w="800" w:type="dxa"/>
            <w:shd w:val="solid" w:color="FFFFFF" w:fill="auto"/>
          </w:tcPr>
          <w:p w14:paraId="196EBBDE" w14:textId="77777777" w:rsidR="00D40151" w:rsidRDefault="00D40151" w:rsidP="00A22EDB">
            <w:pPr>
              <w:pStyle w:val="TAC"/>
              <w:rPr>
                <w:sz w:val="16"/>
                <w:szCs w:val="16"/>
              </w:rPr>
            </w:pPr>
            <w:r>
              <w:rPr>
                <w:sz w:val="16"/>
                <w:szCs w:val="16"/>
              </w:rPr>
              <w:t>2019-12</w:t>
            </w:r>
          </w:p>
        </w:tc>
        <w:tc>
          <w:tcPr>
            <w:tcW w:w="800" w:type="dxa"/>
            <w:shd w:val="solid" w:color="FFFFFF" w:fill="auto"/>
          </w:tcPr>
          <w:p w14:paraId="4829FB21" w14:textId="77777777" w:rsidR="00D40151" w:rsidRDefault="00D40151" w:rsidP="00A22EDB">
            <w:pPr>
              <w:pStyle w:val="TAC"/>
              <w:rPr>
                <w:sz w:val="16"/>
                <w:szCs w:val="16"/>
              </w:rPr>
            </w:pPr>
            <w:r>
              <w:rPr>
                <w:sz w:val="16"/>
                <w:szCs w:val="16"/>
              </w:rPr>
              <w:t>SP#86</w:t>
            </w:r>
          </w:p>
        </w:tc>
        <w:tc>
          <w:tcPr>
            <w:tcW w:w="1094" w:type="dxa"/>
            <w:shd w:val="solid" w:color="FFFFFF" w:fill="auto"/>
          </w:tcPr>
          <w:p w14:paraId="0D9405C5" w14:textId="77777777" w:rsidR="00D40151" w:rsidRDefault="00D40151" w:rsidP="00A22EDB">
            <w:pPr>
              <w:pStyle w:val="TAC"/>
              <w:rPr>
                <w:sz w:val="16"/>
                <w:szCs w:val="16"/>
              </w:rPr>
            </w:pPr>
            <w:r>
              <w:rPr>
                <w:sz w:val="16"/>
                <w:szCs w:val="16"/>
              </w:rPr>
              <w:t>SP-191088</w:t>
            </w:r>
          </w:p>
        </w:tc>
        <w:tc>
          <w:tcPr>
            <w:tcW w:w="567" w:type="dxa"/>
            <w:shd w:val="solid" w:color="FFFFFF" w:fill="auto"/>
          </w:tcPr>
          <w:p w14:paraId="02AE15CF" w14:textId="77777777" w:rsidR="00D40151" w:rsidRDefault="00D40151" w:rsidP="00A22EDB">
            <w:pPr>
              <w:pStyle w:val="TAL"/>
              <w:rPr>
                <w:sz w:val="16"/>
                <w:szCs w:val="16"/>
              </w:rPr>
            </w:pPr>
            <w:r>
              <w:rPr>
                <w:sz w:val="16"/>
                <w:szCs w:val="16"/>
              </w:rPr>
              <w:t>1564</w:t>
            </w:r>
          </w:p>
        </w:tc>
        <w:tc>
          <w:tcPr>
            <w:tcW w:w="425" w:type="dxa"/>
            <w:shd w:val="solid" w:color="FFFFFF" w:fill="auto"/>
          </w:tcPr>
          <w:p w14:paraId="6B87655D" w14:textId="77777777" w:rsidR="00D40151" w:rsidRDefault="00D40151" w:rsidP="00A22EDB">
            <w:pPr>
              <w:pStyle w:val="TAL"/>
              <w:rPr>
                <w:sz w:val="16"/>
                <w:szCs w:val="16"/>
              </w:rPr>
            </w:pPr>
            <w:r>
              <w:rPr>
                <w:sz w:val="16"/>
                <w:szCs w:val="16"/>
              </w:rPr>
              <w:t>3</w:t>
            </w:r>
          </w:p>
        </w:tc>
        <w:tc>
          <w:tcPr>
            <w:tcW w:w="425" w:type="dxa"/>
            <w:shd w:val="solid" w:color="FFFFFF" w:fill="auto"/>
          </w:tcPr>
          <w:p w14:paraId="44487F59" w14:textId="77777777" w:rsidR="00D40151" w:rsidRDefault="00D40151" w:rsidP="00A22EDB">
            <w:pPr>
              <w:pStyle w:val="TAL"/>
              <w:rPr>
                <w:sz w:val="16"/>
                <w:szCs w:val="16"/>
              </w:rPr>
            </w:pPr>
            <w:r>
              <w:rPr>
                <w:sz w:val="16"/>
                <w:szCs w:val="16"/>
              </w:rPr>
              <w:t>F</w:t>
            </w:r>
          </w:p>
        </w:tc>
        <w:tc>
          <w:tcPr>
            <w:tcW w:w="4820" w:type="dxa"/>
            <w:shd w:val="solid" w:color="FFFFFF" w:fill="auto"/>
          </w:tcPr>
          <w:p w14:paraId="2C4A4CBB" w14:textId="77777777" w:rsidR="00D40151" w:rsidRDefault="00D40151" w:rsidP="00A22EDB">
            <w:pPr>
              <w:pStyle w:val="TAL"/>
              <w:rPr>
                <w:sz w:val="16"/>
                <w:szCs w:val="16"/>
              </w:rPr>
            </w:pPr>
            <w:r>
              <w:rPr>
                <w:sz w:val="16"/>
                <w:szCs w:val="16"/>
              </w:rPr>
              <w:t>Correction to deletion of PLMN-assigned UE Radio Capability ID</w:t>
            </w:r>
          </w:p>
        </w:tc>
        <w:tc>
          <w:tcPr>
            <w:tcW w:w="708" w:type="dxa"/>
            <w:shd w:val="solid" w:color="FFFFFF" w:fill="auto"/>
          </w:tcPr>
          <w:p w14:paraId="396E5BC7" w14:textId="77777777" w:rsidR="00D40151" w:rsidRDefault="00D40151" w:rsidP="00A22EDB">
            <w:pPr>
              <w:pStyle w:val="TAC"/>
              <w:rPr>
                <w:sz w:val="16"/>
                <w:szCs w:val="16"/>
              </w:rPr>
            </w:pPr>
            <w:r>
              <w:rPr>
                <w:sz w:val="16"/>
                <w:szCs w:val="16"/>
              </w:rPr>
              <w:t>16.3.0</w:t>
            </w:r>
          </w:p>
        </w:tc>
      </w:tr>
      <w:tr w:rsidR="00D40151" w:rsidRPr="009E0DE1" w14:paraId="6F5B8B6C" w14:textId="77777777" w:rsidTr="00A22EDB">
        <w:tc>
          <w:tcPr>
            <w:tcW w:w="800" w:type="dxa"/>
            <w:shd w:val="solid" w:color="FFFFFF" w:fill="auto"/>
          </w:tcPr>
          <w:p w14:paraId="463C4A06" w14:textId="77777777" w:rsidR="00D40151" w:rsidRDefault="00D40151" w:rsidP="00A22EDB">
            <w:pPr>
              <w:pStyle w:val="TAC"/>
              <w:rPr>
                <w:sz w:val="16"/>
                <w:szCs w:val="16"/>
              </w:rPr>
            </w:pPr>
            <w:r>
              <w:rPr>
                <w:sz w:val="16"/>
                <w:szCs w:val="16"/>
              </w:rPr>
              <w:t>2019-12</w:t>
            </w:r>
          </w:p>
        </w:tc>
        <w:tc>
          <w:tcPr>
            <w:tcW w:w="800" w:type="dxa"/>
            <w:shd w:val="solid" w:color="FFFFFF" w:fill="auto"/>
          </w:tcPr>
          <w:p w14:paraId="11F08FE4" w14:textId="77777777" w:rsidR="00D40151" w:rsidRDefault="00D40151" w:rsidP="00A22EDB">
            <w:pPr>
              <w:pStyle w:val="TAC"/>
              <w:rPr>
                <w:sz w:val="16"/>
                <w:szCs w:val="16"/>
              </w:rPr>
            </w:pPr>
            <w:r>
              <w:rPr>
                <w:sz w:val="16"/>
                <w:szCs w:val="16"/>
              </w:rPr>
              <w:t>SP#86</w:t>
            </w:r>
          </w:p>
        </w:tc>
        <w:tc>
          <w:tcPr>
            <w:tcW w:w="1094" w:type="dxa"/>
            <w:shd w:val="solid" w:color="FFFFFF" w:fill="auto"/>
          </w:tcPr>
          <w:p w14:paraId="54CCCAC9" w14:textId="77777777" w:rsidR="00D40151" w:rsidRDefault="00D40151" w:rsidP="00A22EDB">
            <w:pPr>
              <w:pStyle w:val="TAC"/>
              <w:rPr>
                <w:sz w:val="16"/>
                <w:szCs w:val="16"/>
              </w:rPr>
            </w:pPr>
            <w:r>
              <w:rPr>
                <w:sz w:val="16"/>
                <w:szCs w:val="16"/>
              </w:rPr>
              <w:t>SP-191090</w:t>
            </w:r>
          </w:p>
        </w:tc>
        <w:tc>
          <w:tcPr>
            <w:tcW w:w="567" w:type="dxa"/>
            <w:shd w:val="solid" w:color="FFFFFF" w:fill="auto"/>
          </w:tcPr>
          <w:p w14:paraId="4F8C5A42" w14:textId="77777777" w:rsidR="00D40151" w:rsidRDefault="00D40151" w:rsidP="00A22EDB">
            <w:pPr>
              <w:pStyle w:val="TAL"/>
              <w:rPr>
                <w:sz w:val="16"/>
                <w:szCs w:val="16"/>
              </w:rPr>
            </w:pPr>
            <w:r>
              <w:rPr>
                <w:sz w:val="16"/>
                <w:szCs w:val="16"/>
              </w:rPr>
              <w:t>1576</w:t>
            </w:r>
          </w:p>
        </w:tc>
        <w:tc>
          <w:tcPr>
            <w:tcW w:w="425" w:type="dxa"/>
            <w:shd w:val="solid" w:color="FFFFFF" w:fill="auto"/>
          </w:tcPr>
          <w:p w14:paraId="566F7CA1" w14:textId="77777777" w:rsidR="00D40151" w:rsidRDefault="00D40151" w:rsidP="00A22EDB">
            <w:pPr>
              <w:pStyle w:val="TAL"/>
              <w:rPr>
                <w:sz w:val="16"/>
                <w:szCs w:val="16"/>
              </w:rPr>
            </w:pPr>
            <w:r>
              <w:rPr>
                <w:sz w:val="16"/>
                <w:szCs w:val="16"/>
              </w:rPr>
              <w:t>2</w:t>
            </w:r>
          </w:p>
        </w:tc>
        <w:tc>
          <w:tcPr>
            <w:tcW w:w="425" w:type="dxa"/>
            <w:shd w:val="solid" w:color="FFFFFF" w:fill="auto"/>
          </w:tcPr>
          <w:p w14:paraId="0E0D007C" w14:textId="77777777" w:rsidR="00D40151" w:rsidRDefault="00D40151" w:rsidP="00A22EDB">
            <w:pPr>
              <w:pStyle w:val="TAL"/>
              <w:rPr>
                <w:sz w:val="16"/>
                <w:szCs w:val="16"/>
              </w:rPr>
            </w:pPr>
            <w:r>
              <w:rPr>
                <w:sz w:val="16"/>
                <w:szCs w:val="16"/>
              </w:rPr>
              <w:t>F</w:t>
            </w:r>
          </w:p>
        </w:tc>
        <w:tc>
          <w:tcPr>
            <w:tcW w:w="4820" w:type="dxa"/>
            <w:shd w:val="solid" w:color="FFFFFF" w:fill="auto"/>
          </w:tcPr>
          <w:p w14:paraId="23D86047" w14:textId="77777777" w:rsidR="00D40151" w:rsidRDefault="00D40151" w:rsidP="00A22EDB">
            <w:pPr>
              <w:pStyle w:val="TAL"/>
              <w:rPr>
                <w:sz w:val="16"/>
                <w:szCs w:val="16"/>
              </w:rPr>
            </w:pPr>
            <w:r>
              <w:rPr>
                <w:sz w:val="16"/>
                <w:szCs w:val="16"/>
              </w:rPr>
              <w:t>Correction of UE Radio Capability Update IE encoding</w:t>
            </w:r>
          </w:p>
        </w:tc>
        <w:tc>
          <w:tcPr>
            <w:tcW w:w="708" w:type="dxa"/>
            <w:shd w:val="solid" w:color="FFFFFF" w:fill="auto"/>
          </w:tcPr>
          <w:p w14:paraId="3EF2455B" w14:textId="77777777" w:rsidR="00D40151" w:rsidRDefault="00D40151" w:rsidP="00A22EDB">
            <w:pPr>
              <w:pStyle w:val="TAC"/>
              <w:rPr>
                <w:sz w:val="16"/>
                <w:szCs w:val="16"/>
              </w:rPr>
            </w:pPr>
            <w:r>
              <w:rPr>
                <w:sz w:val="16"/>
                <w:szCs w:val="16"/>
              </w:rPr>
              <w:t>16.3.0</w:t>
            </w:r>
          </w:p>
        </w:tc>
      </w:tr>
      <w:tr w:rsidR="00D40151" w:rsidRPr="009E0DE1" w14:paraId="4411C57F" w14:textId="77777777" w:rsidTr="00A22EDB">
        <w:tc>
          <w:tcPr>
            <w:tcW w:w="800" w:type="dxa"/>
            <w:shd w:val="solid" w:color="FFFFFF" w:fill="auto"/>
          </w:tcPr>
          <w:p w14:paraId="2600A67F" w14:textId="77777777" w:rsidR="00D40151" w:rsidRDefault="00D40151" w:rsidP="00A22EDB">
            <w:pPr>
              <w:pStyle w:val="TAC"/>
              <w:rPr>
                <w:sz w:val="16"/>
                <w:szCs w:val="16"/>
              </w:rPr>
            </w:pPr>
            <w:r>
              <w:rPr>
                <w:sz w:val="16"/>
                <w:szCs w:val="16"/>
              </w:rPr>
              <w:t>2019-12</w:t>
            </w:r>
          </w:p>
        </w:tc>
        <w:tc>
          <w:tcPr>
            <w:tcW w:w="800" w:type="dxa"/>
            <w:shd w:val="solid" w:color="FFFFFF" w:fill="auto"/>
          </w:tcPr>
          <w:p w14:paraId="02001E26" w14:textId="77777777" w:rsidR="00D40151" w:rsidRDefault="00D40151" w:rsidP="00A22EDB">
            <w:pPr>
              <w:pStyle w:val="TAC"/>
              <w:rPr>
                <w:sz w:val="16"/>
                <w:szCs w:val="16"/>
              </w:rPr>
            </w:pPr>
            <w:r>
              <w:rPr>
                <w:sz w:val="16"/>
                <w:szCs w:val="16"/>
              </w:rPr>
              <w:t>SP#86</w:t>
            </w:r>
          </w:p>
        </w:tc>
        <w:tc>
          <w:tcPr>
            <w:tcW w:w="1094" w:type="dxa"/>
            <w:shd w:val="solid" w:color="FFFFFF" w:fill="auto"/>
          </w:tcPr>
          <w:p w14:paraId="59913A45" w14:textId="77777777" w:rsidR="00D40151" w:rsidRDefault="00D40151" w:rsidP="00A22EDB">
            <w:pPr>
              <w:pStyle w:val="TAC"/>
              <w:rPr>
                <w:sz w:val="16"/>
                <w:szCs w:val="16"/>
              </w:rPr>
            </w:pPr>
            <w:r>
              <w:rPr>
                <w:sz w:val="16"/>
                <w:szCs w:val="16"/>
              </w:rPr>
              <w:t>SP-191088</w:t>
            </w:r>
          </w:p>
        </w:tc>
        <w:tc>
          <w:tcPr>
            <w:tcW w:w="567" w:type="dxa"/>
            <w:shd w:val="solid" w:color="FFFFFF" w:fill="auto"/>
          </w:tcPr>
          <w:p w14:paraId="33755830" w14:textId="77777777" w:rsidR="00D40151" w:rsidRDefault="00D40151" w:rsidP="00A22EDB">
            <w:pPr>
              <w:pStyle w:val="TAL"/>
              <w:rPr>
                <w:sz w:val="16"/>
                <w:szCs w:val="16"/>
              </w:rPr>
            </w:pPr>
            <w:r>
              <w:rPr>
                <w:sz w:val="16"/>
                <w:szCs w:val="16"/>
              </w:rPr>
              <w:t>1592</w:t>
            </w:r>
          </w:p>
        </w:tc>
        <w:tc>
          <w:tcPr>
            <w:tcW w:w="425" w:type="dxa"/>
            <w:shd w:val="solid" w:color="FFFFFF" w:fill="auto"/>
          </w:tcPr>
          <w:p w14:paraId="37C5023A" w14:textId="77777777" w:rsidR="00D40151" w:rsidRDefault="00D40151" w:rsidP="00A22EDB">
            <w:pPr>
              <w:pStyle w:val="TAL"/>
              <w:rPr>
                <w:sz w:val="16"/>
                <w:szCs w:val="16"/>
              </w:rPr>
            </w:pPr>
            <w:r>
              <w:rPr>
                <w:sz w:val="16"/>
                <w:szCs w:val="16"/>
              </w:rPr>
              <w:t>10</w:t>
            </w:r>
          </w:p>
        </w:tc>
        <w:tc>
          <w:tcPr>
            <w:tcW w:w="425" w:type="dxa"/>
            <w:shd w:val="solid" w:color="FFFFFF" w:fill="auto"/>
          </w:tcPr>
          <w:p w14:paraId="1BF34E47" w14:textId="77777777" w:rsidR="00D40151" w:rsidRDefault="00D40151" w:rsidP="00A22EDB">
            <w:pPr>
              <w:pStyle w:val="TAL"/>
              <w:rPr>
                <w:sz w:val="16"/>
                <w:szCs w:val="16"/>
              </w:rPr>
            </w:pPr>
            <w:r>
              <w:rPr>
                <w:sz w:val="16"/>
                <w:szCs w:val="16"/>
              </w:rPr>
              <w:t>F</w:t>
            </w:r>
          </w:p>
        </w:tc>
        <w:tc>
          <w:tcPr>
            <w:tcW w:w="4820" w:type="dxa"/>
            <w:shd w:val="solid" w:color="FFFFFF" w:fill="auto"/>
          </w:tcPr>
          <w:p w14:paraId="600EC026" w14:textId="77777777" w:rsidR="00D40151" w:rsidRDefault="00D40151" w:rsidP="00A22EDB">
            <w:pPr>
              <w:pStyle w:val="TAL"/>
              <w:rPr>
                <w:sz w:val="16"/>
                <w:szCs w:val="16"/>
              </w:rPr>
            </w:pPr>
            <w:r>
              <w:rPr>
                <w:sz w:val="16"/>
                <w:szCs w:val="16"/>
              </w:rPr>
              <w:t>Resolution of Editor's Note on UCMF-AMF interaction</w:t>
            </w:r>
          </w:p>
        </w:tc>
        <w:tc>
          <w:tcPr>
            <w:tcW w:w="708" w:type="dxa"/>
            <w:shd w:val="solid" w:color="FFFFFF" w:fill="auto"/>
          </w:tcPr>
          <w:p w14:paraId="30EE6126" w14:textId="77777777" w:rsidR="00D40151" w:rsidRDefault="00D40151" w:rsidP="00A22EDB">
            <w:pPr>
              <w:pStyle w:val="TAC"/>
              <w:rPr>
                <w:sz w:val="16"/>
                <w:szCs w:val="16"/>
              </w:rPr>
            </w:pPr>
            <w:r>
              <w:rPr>
                <w:sz w:val="16"/>
                <w:szCs w:val="16"/>
              </w:rPr>
              <w:t>16.3.0</w:t>
            </w:r>
          </w:p>
        </w:tc>
      </w:tr>
      <w:tr w:rsidR="00D40151" w:rsidRPr="009E0DE1" w14:paraId="6ACB796D" w14:textId="77777777" w:rsidTr="00A22EDB">
        <w:tc>
          <w:tcPr>
            <w:tcW w:w="800" w:type="dxa"/>
            <w:shd w:val="solid" w:color="FFFFFF" w:fill="auto"/>
          </w:tcPr>
          <w:p w14:paraId="78D2790B" w14:textId="77777777" w:rsidR="00D40151" w:rsidRDefault="00D40151" w:rsidP="00A22EDB">
            <w:pPr>
              <w:pStyle w:val="TAC"/>
              <w:rPr>
                <w:sz w:val="16"/>
                <w:szCs w:val="16"/>
              </w:rPr>
            </w:pPr>
            <w:r>
              <w:rPr>
                <w:sz w:val="16"/>
                <w:szCs w:val="16"/>
              </w:rPr>
              <w:t>2019-12</w:t>
            </w:r>
          </w:p>
        </w:tc>
        <w:tc>
          <w:tcPr>
            <w:tcW w:w="800" w:type="dxa"/>
            <w:shd w:val="solid" w:color="FFFFFF" w:fill="auto"/>
          </w:tcPr>
          <w:p w14:paraId="3D7A8804" w14:textId="77777777" w:rsidR="00D40151" w:rsidRDefault="00D40151" w:rsidP="00A22EDB">
            <w:pPr>
              <w:pStyle w:val="TAC"/>
              <w:rPr>
                <w:sz w:val="16"/>
                <w:szCs w:val="16"/>
              </w:rPr>
            </w:pPr>
            <w:r>
              <w:rPr>
                <w:sz w:val="16"/>
                <w:szCs w:val="16"/>
              </w:rPr>
              <w:t>SP#86</w:t>
            </w:r>
          </w:p>
        </w:tc>
        <w:tc>
          <w:tcPr>
            <w:tcW w:w="1094" w:type="dxa"/>
            <w:shd w:val="solid" w:color="FFFFFF" w:fill="auto"/>
          </w:tcPr>
          <w:p w14:paraId="20C0E662" w14:textId="77777777" w:rsidR="00D40151" w:rsidRDefault="00D40151" w:rsidP="00A22EDB">
            <w:pPr>
              <w:pStyle w:val="TAC"/>
              <w:rPr>
                <w:sz w:val="16"/>
                <w:szCs w:val="16"/>
              </w:rPr>
            </w:pPr>
            <w:r>
              <w:rPr>
                <w:sz w:val="16"/>
                <w:szCs w:val="16"/>
              </w:rPr>
              <w:t>SP-191068</w:t>
            </w:r>
          </w:p>
        </w:tc>
        <w:tc>
          <w:tcPr>
            <w:tcW w:w="567" w:type="dxa"/>
            <w:shd w:val="solid" w:color="FFFFFF" w:fill="auto"/>
          </w:tcPr>
          <w:p w14:paraId="23530AC8" w14:textId="77777777" w:rsidR="00D40151" w:rsidRDefault="00D40151" w:rsidP="00A22EDB">
            <w:pPr>
              <w:pStyle w:val="TAL"/>
              <w:rPr>
                <w:sz w:val="16"/>
                <w:szCs w:val="16"/>
              </w:rPr>
            </w:pPr>
            <w:r>
              <w:rPr>
                <w:sz w:val="16"/>
                <w:szCs w:val="16"/>
              </w:rPr>
              <w:t>1594</w:t>
            </w:r>
          </w:p>
        </w:tc>
        <w:tc>
          <w:tcPr>
            <w:tcW w:w="425" w:type="dxa"/>
            <w:shd w:val="solid" w:color="FFFFFF" w:fill="auto"/>
          </w:tcPr>
          <w:p w14:paraId="43D15194" w14:textId="77777777" w:rsidR="00D40151" w:rsidRDefault="00D40151" w:rsidP="00A22EDB">
            <w:pPr>
              <w:pStyle w:val="TAL"/>
              <w:rPr>
                <w:sz w:val="16"/>
                <w:szCs w:val="16"/>
              </w:rPr>
            </w:pPr>
            <w:r>
              <w:rPr>
                <w:sz w:val="16"/>
                <w:szCs w:val="16"/>
              </w:rPr>
              <w:t>3</w:t>
            </w:r>
          </w:p>
        </w:tc>
        <w:tc>
          <w:tcPr>
            <w:tcW w:w="425" w:type="dxa"/>
            <w:shd w:val="solid" w:color="FFFFFF" w:fill="auto"/>
          </w:tcPr>
          <w:p w14:paraId="50337A13" w14:textId="77777777" w:rsidR="00D40151" w:rsidRDefault="00D40151" w:rsidP="00A22EDB">
            <w:pPr>
              <w:pStyle w:val="TAL"/>
              <w:rPr>
                <w:sz w:val="16"/>
                <w:szCs w:val="16"/>
              </w:rPr>
            </w:pPr>
            <w:r>
              <w:rPr>
                <w:sz w:val="16"/>
                <w:szCs w:val="16"/>
              </w:rPr>
              <w:t>F</w:t>
            </w:r>
          </w:p>
        </w:tc>
        <w:tc>
          <w:tcPr>
            <w:tcW w:w="4820" w:type="dxa"/>
            <w:shd w:val="solid" w:color="FFFFFF" w:fill="auto"/>
          </w:tcPr>
          <w:p w14:paraId="61DF068A" w14:textId="77777777" w:rsidR="00D40151" w:rsidRDefault="00D40151" w:rsidP="00A22EDB">
            <w:pPr>
              <w:pStyle w:val="TAL"/>
              <w:rPr>
                <w:sz w:val="16"/>
                <w:szCs w:val="16"/>
              </w:rPr>
            </w:pPr>
            <w:r>
              <w:rPr>
                <w:sz w:val="16"/>
                <w:szCs w:val="16"/>
              </w:rPr>
              <w:t xml:space="preserve">I-NEF in Interworking Scenarios </w:t>
            </w:r>
          </w:p>
        </w:tc>
        <w:tc>
          <w:tcPr>
            <w:tcW w:w="708" w:type="dxa"/>
            <w:shd w:val="solid" w:color="FFFFFF" w:fill="auto"/>
          </w:tcPr>
          <w:p w14:paraId="440ABB97" w14:textId="77777777" w:rsidR="00D40151" w:rsidRDefault="00D40151" w:rsidP="00A22EDB">
            <w:pPr>
              <w:pStyle w:val="TAC"/>
              <w:rPr>
                <w:sz w:val="16"/>
                <w:szCs w:val="16"/>
              </w:rPr>
            </w:pPr>
            <w:r>
              <w:rPr>
                <w:sz w:val="16"/>
                <w:szCs w:val="16"/>
              </w:rPr>
              <w:t>16.3.0</w:t>
            </w:r>
          </w:p>
        </w:tc>
      </w:tr>
      <w:tr w:rsidR="00D40151" w:rsidRPr="009E0DE1" w14:paraId="6F424B72" w14:textId="77777777" w:rsidTr="00A22EDB">
        <w:tc>
          <w:tcPr>
            <w:tcW w:w="800" w:type="dxa"/>
            <w:shd w:val="solid" w:color="FFFFFF" w:fill="auto"/>
          </w:tcPr>
          <w:p w14:paraId="1AFE482E" w14:textId="77777777" w:rsidR="00D40151" w:rsidRDefault="00D40151" w:rsidP="00A22EDB">
            <w:pPr>
              <w:pStyle w:val="TAC"/>
              <w:rPr>
                <w:sz w:val="16"/>
                <w:szCs w:val="16"/>
              </w:rPr>
            </w:pPr>
            <w:r>
              <w:rPr>
                <w:sz w:val="16"/>
                <w:szCs w:val="16"/>
              </w:rPr>
              <w:t>2019-12</w:t>
            </w:r>
          </w:p>
        </w:tc>
        <w:tc>
          <w:tcPr>
            <w:tcW w:w="800" w:type="dxa"/>
            <w:shd w:val="solid" w:color="FFFFFF" w:fill="auto"/>
          </w:tcPr>
          <w:p w14:paraId="2823D0AC" w14:textId="77777777" w:rsidR="00D40151" w:rsidRDefault="00D40151" w:rsidP="00A22EDB">
            <w:pPr>
              <w:pStyle w:val="TAC"/>
              <w:rPr>
                <w:sz w:val="16"/>
                <w:szCs w:val="16"/>
              </w:rPr>
            </w:pPr>
            <w:r>
              <w:rPr>
                <w:sz w:val="16"/>
                <w:szCs w:val="16"/>
              </w:rPr>
              <w:t>SP#86</w:t>
            </w:r>
          </w:p>
        </w:tc>
        <w:tc>
          <w:tcPr>
            <w:tcW w:w="1094" w:type="dxa"/>
            <w:shd w:val="solid" w:color="FFFFFF" w:fill="auto"/>
          </w:tcPr>
          <w:p w14:paraId="010926A9" w14:textId="77777777" w:rsidR="00D40151" w:rsidRDefault="00D40151" w:rsidP="00A22EDB">
            <w:pPr>
              <w:pStyle w:val="TAC"/>
              <w:rPr>
                <w:sz w:val="16"/>
                <w:szCs w:val="16"/>
              </w:rPr>
            </w:pPr>
            <w:r>
              <w:rPr>
                <w:sz w:val="16"/>
                <w:szCs w:val="16"/>
              </w:rPr>
              <w:t>SP-191071</w:t>
            </w:r>
          </w:p>
        </w:tc>
        <w:tc>
          <w:tcPr>
            <w:tcW w:w="567" w:type="dxa"/>
            <w:shd w:val="solid" w:color="FFFFFF" w:fill="auto"/>
          </w:tcPr>
          <w:p w14:paraId="571CE282" w14:textId="77777777" w:rsidR="00D40151" w:rsidRDefault="00D40151" w:rsidP="00A22EDB">
            <w:pPr>
              <w:pStyle w:val="TAL"/>
              <w:rPr>
                <w:sz w:val="16"/>
                <w:szCs w:val="16"/>
              </w:rPr>
            </w:pPr>
            <w:r>
              <w:rPr>
                <w:sz w:val="16"/>
                <w:szCs w:val="16"/>
              </w:rPr>
              <w:t>1623</w:t>
            </w:r>
          </w:p>
        </w:tc>
        <w:tc>
          <w:tcPr>
            <w:tcW w:w="425" w:type="dxa"/>
            <w:shd w:val="solid" w:color="FFFFFF" w:fill="auto"/>
          </w:tcPr>
          <w:p w14:paraId="0A2A6927" w14:textId="77777777" w:rsidR="00D40151" w:rsidRDefault="00D40151" w:rsidP="00A22EDB">
            <w:pPr>
              <w:pStyle w:val="TAL"/>
              <w:rPr>
                <w:sz w:val="16"/>
                <w:szCs w:val="16"/>
              </w:rPr>
            </w:pPr>
            <w:r>
              <w:rPr>
                <w:sz w:val="16"/>
                <w:szCs w:val="16"/>
              </w:rPr>
              <w:t>2</w:t>
            </w:r>
          </w:p>
        </w:tc>
        <w:tc>
          <w:tcPr>
            <w:tcW w:w="425" w:type="dxa"/>
            <w:shd w:val="solid" w:color="FFFFFF" w:fill="auto"/>
          </w:tcPr>
          <w:p w14:paraId="1810A688" w14:textId="77777777" w:rsidR="00D40151" w:rsidRDefault="00D40151" w:rsidP="00A22EDB">
            <w:pPr>
              <w:pStyle w:val="TAL"/>
              <w:rPr>
                <w:sz w:val="16"/>
                <w:szCs w:val="16"/>
              </w:rPr>
            </w:pPr>
            <w:r>
              <w:rPr>
                <w:sz w:val="16"/>
                <w:szCs w:val="16"/>
              </w:rPr>
              <w:t>F</w:t>
            </w:r>
          </w:p>
        </w:tc>
        <w:tc>
          <w:tcPr>
            <w:tcW w:w="4820" w:type="dxa"/>
            <w:shd w:val="solid" w:color="FFFFFF" w:fill="auto"/>
          </w:tcPr>
          <w:p w14:paraId="51D16D12" w14:textId="77777777" w:rsidR="00D40151" w:rsidRDefault="00D40151" w:rsidP="00A22EDB">
            <w:pPr>
              <w:pStyle w:val="TAL"/>
              <w:rPr>
                <w:sz w:val="16"/>
                <w:szCs w:val="16"/>
              </w:rPr>
            </w:pPr>
            <w:r>
              <w:rPr>
                <w:sz w:val="16"/>
                <w:szCs w:val="16"/>
              </w:rPr>
              <w:t>NRF use of UDR Group ID Mapping service</w:t>
            </w:r>
          </w:p>
        </w:tc>
        <w:tc>
          <w:tcPr>
            <w:tcW w:w="708" w:type="dxa"/>
            <w:shd w:val="solid" w:color="FFFFFF" w:fill="auto"/>
          </w:tcPr>
          <w:p w14:paraId="6A52382F" w14:textId="77777777" w:rsidR="00D40151" w:rsidRDefault="00D40151" w:rsidP="00A22EDB">
            <w:pPr>
              <w:pStyle w:val="TAC"/>
              <w:rPr>
                <w:sz w:val="16"/>
                <w:szCs w:val="16"/>
              </w:rPr>
            </w:pPr>
            <w:r>
              <w:rPr>
                <w:sz w:val="16"/>
                <w:szCs w:val="16"/>
              </w:rPr>
              <w:t>16.3.0</w:t>
            </w:r>
          </w:p>
        </w:tc>
      </w:tr>
      <w:tr w:rsidR="00D40151" w:rsidRPr="009E0DE1" w14:paraId="7060CE88" w14:textId="77777777" w:rsidTr="00A22EDB">
        <w:tc>
          <w:tcPr>
            <w:tcW w:w="800" w:type="dxa"/>
            <w:shd w:val="solid" w:color="FFFFFF" w:fill="auto"/>
          </w:tcPr>
          <w:p w14:paraId="5D555597" w14:textId="77777777" w:rsidR="00D40151" w:rsidRDefault="00D40151" w:rsidP="00A22EDB">
            <w:pPr>
              <w:pStyle w:val="TAC"/>
              <w:rPr>
                <w:sz w:val="16"/>
                <w:szCs w:val="16"/>
              </w:rPr>
            </w:pPr>
            <w:r>
              <w:rPr>
                <w:sz w:val="16"/>
                <w:szCs w:val="16"/>
              </w:rPr>
              <w:t>2019-12</w:t>
            </w:r>
          </w:p>
        </w:tc>
        <w:tc>
          <w:tcPr>
            <w:tcW w:w="800" w:type="dxa"/>
            <w:shd w:val="solid" w:color="FFFFFF" w:fill="auto"/>
          </w:tcPr>
          <w:p w14:paraId="2DC16164" w14:textId="77777777" w:rsidR="00D40151" w:rsidRDefault="00D40151" w:rsidP="00A22EDB">
            <w:pPr>
              <w:pStyle w:val="TAC"/>
              <w:rPr>
                <w:sz w:val="16"/>
                <w:szCs w:val="16"/>
              </w:rPr>
            </w:pPr>
            <w:r>
              <w:rPr>
                <w:sz w:val="16"/>
                <w:szCs w:val="16"/>
              </w:rPr>
              <w:t>SP#86</w:t>
            </w:r>
          </w:p>
        </w:tc>
        <w:tc>
          <w:tcPr>
            <w:tcW w:w="1094" w:type="dxa"/>
            <w:shd w:val="solid" w:color="FFFFFF" w:fill="auto"/>
          </w:tcPr>
          <w:p w14:paraId="6EC20381" w14:textId="77777777" w:rsidR="00D40151" w:rsidRDefault="00D40151" w:rsidP="00A22EDB">
            <w:pPr>
              <w:pStyle w:val="TAC"/>
              <w:rPr>
                <w:sz w:val="16"/>
                <w:szCs w:val="16"/>
              </w:rPr>
            </w:pPr>
            <w:r>
              <w:rPr>
                <w:sz w:val="16"/>
                <w:szCs w:val="16"/>
              </w:rPr>
              <w:t>SP-191080</w:t>
            </w:r>
          </w:p>
        </w:tc>
        <w:tc>
          <w:tcPr>
            <w:tcW w:w="567" w:type="dxa"/>
            <w:shd w:val="solid" w:color="FFFFFF" w:fill="auto"/>
          </w:tcPr>
          <w:p w14:paraId="240D6553" w14:textId="77777777" w:rsidR="00D40151" w:rsidRDefault="00D40151" w:rsidP="00A22EDB">
            <w:pPr>
              <w:pStyle w:val="TAL"/>
              <w:rPr>
                <w:sz w:val="16"/>
                <w:szCs w:val="16"/>
              </w:rPr>
            </w:pPr>
            <w:r>
              <w:rPr>
                <w:sz w:val="16"/>
                <w:szCs w:val="16"/>
              </w:rPr>
              <w:t>1654</w:t>
            </w:r>
          </w:p>
        </w:tc>
        <w:tc>
          <w:tcPr>
            <w:tcW w:w="425" w:type="dxa"/>
            <w:shd w:val="solid" w:color="FFFFFF" w:fill="auto"/>
          </w:tcPr>
          <w:p w14:paraId="30F4E590" w14:textId="77777777" w:rsidR="00D40151" w:rsidRDefault="00D40151" w:rsidP="00A22EDB">
            <w:pPr>
              <w:pStyle w:val="TAL"/>
              <w:rPr>
                <w:sz w:val="16"/>
                <w:szCs w:val="16"/>
              </w:rPr>
            </w:pPr>
            <w:r>
              <w:rPr>
                <w:sz w:val="16"/>
                <w:szCs w:val="16"/>
              </w:rPr>
              <w:t>2</w:t>
            </w:r>
          </w:p>
        </w:tc>
        <w:tc>
          <w:tcPr>
            <w:tcW w:w="425" w:type="dxa"/>
            <w:shd w:val="solid" w:color="FFFFFF" w:fill="auto"/>
          </w:tcPr>
          <w:p w14:paraId="3E1798EF" w14:textId="77777777" w:rsidR="00D40151" w:rsidRDefault="00D40151" w:rsidP="00A22EDB">
            <w:pPr>
              <w:pStyle w:val="TAL"/>
              <w:rPr>
                <w:sz w:val="16"/>
                <w:szCs w:val="16"/>
              </w:rPr>
            </w:pPr>
            <w:r>
              <w:rPr>
                <w:sz w:val="16"/>
                <w:szCs w:val="16"/>
              </w:rPr>
              <w:t>F</w:t>
            </w:r>
          </w:p>
        </w:tc>
        <w:tc>
          <w:tcPr>
            <w:tcW w:w="4820" w:type="dxa"/>
            <w:shd w:val="solid" w:color="FFFFFF" w:fill="auto"/>
          </w:tcPr>
          <w:p w14:paraId="2A52D793" w14:textId="77777777" w:rsidR="00D40151" w:rsidRDefault="00D40151" w:rsidP="00A22EDB">
            <w:pPr>
              <w:pStyle w:val="TAL"/>
              <w:rPr>
                <w:sz w:val="16"/>
                <w:szCs w:val="16"/>
              </w:rPr>
            </w:pPr>
            <w:r>
              <w:rPr>
                <w:sz w:val="16"/>
                <w:szCs w:val="16"/>
              </w:rPr>
              <w:t>UE related analytics for UPF selection</w:t>
            </w:r>
          </w:p>
        </w:tc>
        <w:tc>
          <w:tcPr>
            <w:tcW w:w="708" w:type="dxa"/>
            <w:shd w:val="solid" w:color="FFFFFF" w:fill="auto"/>
          </w:tcPr>
          <w:p w14:paraId="4724F892" w14:textId="77777777" w:rsidR="00D40151" w:rsidRDefault="00D40151" w:rsidP="00A22EDB">
            <w:pPr>
              <w:pStyle w:val="TAC"/>
              <w:rPr>
                <w:sz w:val="16"/>
                <w:szCs w:val="16"/>
              </w:rPr>
            </w:pPr>
            <w:r>
              <w:rPr>
                <w:sz w:val="16"/>
                <w:szCs w:val="16"/>
              </w:rPr>
              <w:t>16.3.0</w:t>
            </w:r>
          </w:p>
        </w:tc>
      </w:tr>
      <w:tr w:rsidR="00D40151" w:rsidRPr="009E0DE1" w14:paraId="3C39910A" w14:textId="77777777" w:rsidTr="00A22EDB">
        <w:tc>
          <w:tcPr>
            <w:tcW w:w="800" w:type="dxa"/>
            <w:shd w:val="solid" w:color="FFFFFF" w:fill="auto"/>
          </w:tcPr>
          <w:p w14:paraId="4CE01AE9" w14:textId="77777777" w:rsidR="00D40151" w:rsidRDefault="00D40151" w:rsidP="00A22EDB">
            <w:pPr>
              <w:pStyle w:val="TAC"/>
              <w:rPr>
                <w:sz w:val="16"/>
                <w:szCs w:val="16"/>
              </w:rPr>
            </w:pPr>
            <w:r>
              <w:rPr>
                <w:sz w:val="16"/>
                <w:szCs w:val="16"/>
              </w:rPr>
              <w:t>2019-12</w:t>
            </w:r>
          </w:p>
        </w:tc>
        <w:tc>
          <w:tcPr>
            <w:tcW w:w="800" w:type="dxa"/>
            <w:shd w:val="solid" w:color="FFFFFF" w:fill="auto"/>
          </w:tcPr>
          <w:p w14:paraId="4C753EE0" w14:textId="77777777" w:rsidR="00D40151" w:rsidRDefault="00D40151" w:rsidP="00A22EDB">
            <w:pPr>
              <w:pStyle w:val="TAC"/>
              <w:rPr>
                <w:sz w:val="16"/>
                <w:szCs w:val="16"/>
              </w:rPr>
            </w:pPr>
            <w:r>
              <w:rPr>
                <w:sz w:val="16"/>
                <w:szCs w:val="16"/>
              </w:rPr>
              <w:t>SP#86</w:t>
            </w:r>
          </w:p>
        </w:tc>
        <w:tc>
          <w:tcPr>
            <w:tcW w:w="1094" w:type="dxa"/>
            <w:shd w:val="solid" w:color="FFFFFF" w:fill="auto"/>
          </w:tcPr>
          <w:p w14:paraId="48F9F63C" w14:textId="77777777" w:rsidR="00D40151" w:rsidRDefault="00D40151" w:rsidP="00A22EDB">
            <w:pPr>
              <w:pStyle w:val="TAC"/>
              <w:rPr>
                <w:sz w:val="16"/>
                <w:szCs w:val="16"/>
              </w:rPr>
            </w:pPr>
            <w:r>
              <w:rPr>
                <w:sz w:val="16"/>
                <w:szCs w:val="16"/>
              </w:rPr>
              <w:t>SP-191068</w:t>
            </w:r>
          </w:p>
        </w:tc>
        <w:tc>
          <w:tcPr>
            <w:tcW w:w="567" w:type="dxa"/>
            <w:shd w:val="solid" w:color="FFFFFF" w:fill="auto"/>
          </w:tcPr>
          <w:p w14:paraId="386833FD" w14:textId="77777777" w:rsidR="00D40151" w:rsidRDefault="00D40151" w:rsidP="00A22EDB">
            <w:pPr>
              <w:pStyle w:val="TAL"/>
              <w:rPr>
                <w:sz w:val="16"/>
                <w:szCs w:val="16"/>
              </w:rPr>
            </w:pPr>
            <w:r>
              <w:rPr>
                <w:sz w:val="16"/>
                <w:szCs w:val="16"/>
              </w:rPr>
              <w:t>1666</w:t>
            </w:r>
          </w:p>
        </w:tc>
        <w:tc>
          <w:tcPr>
            <w:tcW w:w="425" w:type="dxa"/>
            <w:shd w:val="solid" w:color="FFFFFF" w:fill="auto"/>
          </w:tcPr>
          <w:p w14:paraId="109F42BC" w14:textId="77777777" w:rsidR="00D40151" w:rsidRDefault="00D40151" w:rsidP="00A22EDB">
            <w:pPr>
              <w:pStyle w:val="TAL"/>
              <w:rPr>
                <w:sz w:val="16"/>
                <w:szCs w:val="16"/>
              </w:rPr>
            </w:pPr>
            <w:r>
              <w:rPr>
                <w:sz w:val="16"/>
                <w:szCs w:val="16"/>
              </w:rPr>
              <w:t>8</w:t>
            </w:r>
          </w:p>
        </w:tc>
        <w:tc>
          <w:tcPr>
            <w:tcW w:w="425" w:type="dxa"/>
            <w:shd w:val="solid" w:color="FFFFFF" w:fill="auto"/>
          </w:tcPr>
          <w:p w14:paraId="48CFE742" w14:textId="77777777" w:rsidR="00D40151" w:rsidRDefault="00D40151" w:rsidP="00A22EDB">
            <w:pPr>
              <w:pStyle w:val="TAL"/>
              <w:rPr>
                <w:sz w:val="16"/>
                <w:szCs w:val="16"/>
              </w:rPr>
            </w:pPr>
            <w:r>
              <w:rPr>
                <w:sz w:val="16"/>
                <w:szCs w:val="16"/>
              </w:rPr>
              <w:t>F</w:t>
            </w:r>
          </w:p>
        </w:tc>
        <w:tc>
          <w:tcPr>
            <w:tcW w:w="4820" w:type="dxa"/>
            <w:shd w:val="solid" w:color="FFFFFF" w:fill="auto"/>
          </w:tcPr>
          <w:p w14:paraId="6AE7BB52" w14:textId="77777777" w:rsidR="00D40151" w:rsidRDefault="00D40151" w:rsidP="00A22EDB">
            <w:pPr>
              <w:pStyle w:val="TAL"/>
              <w:rPr>
                <w:sz w:val="16"/>
                <w:szCs w:val="16"/>
              </w:rPr>
            </w:pPr>
            <w:r>
              <w:rPr>
                <w:sz w:val="16"/>
                <w:szCs w:val="16"/>
              </w:rPr>
              <w:t>Corrections to Small Data Rate Control and Exception Reporting</w:t>
            </w:r>
          </w:p>
        </w:tc>
        <w:tc>
          <w:tcPr>
            <w:tcW w:w="708" w:type="dxa"/>
            <w:shd w:val="solid" w:color="FFFFFF" w:fill="auto"/>
          </w:tcPr>
          <w:p w14:paraId="570A2BA7" w14:textId="77777777" w:rsidR="00D40151" w:rsidRDefault="00D40151" w:rsidP="00A22EDB">
            <w:pPr>
              <w:pStyle w:val="TAC"/>
              <w:rPr>
                <w:sz w:val="16"/>
                <w:szCs w:val="16"/>
              </w:rPr>
            </w:pPr>
            <w:r>
              <w:rPr>
                <w:sz w:val="16"/>
                <w:szCs w:val="16"/>
              </w:rPr>
              <w:t>16.3.0</w:t>
            </w:r>
          </w:p>
        </w:tc>
      </w:tr>
      <w:tr w:rsidR="00D40151" w:rsidRPr="009E0DE1" w14:paraId="0EE5AE67" w14:textId="77777777" w:rsidTr="00A22EDB">
        <w:tc>
          <w:tcPr>
            <w:tcW w:w="800" w:type="dxa"/>
            <w:shd w:val="solid" w:color="FFFFFF" w:fill="auto"/>
          </w:tcPr>
          <w:p w14:paraId="077E11A4" w14:textId="77777777" w:rsidR="00D40151" w:rsidRDefault="00D40151" w:rsidP="00A22EDB">
            <w:pPr>
              <w:pStyle w:val="TAC"/>
              <w:rPr>
                <w:sz w:val="16"/>
                <w:szCs w:val="16"/>
              </w:rPr>
            </w:pPr>
            <w:r>
              <w:rPr>
                <w:sz w:val="16"/>
                <w:szCs w:val="16"/>
              </w:rPr>
              <w:t>2019-12</w:t>
            </w:r>
          </w:p>
        </w:tc>
        <w:tc>
          <w:tcPr>
            <w:tcW w:w="800" w:type="dxa"/>
            <w:shd w:val="solid" w:color="FFFFFF" w:fill="auto"/>
          </w:tcPr>
          <w:p w14:paraId="0A776E5D" w14:textId="77777777" w:rsidR="00D40151" w:rsidRDefault="00D40151" w:rsidP="00A22EDB">
            <w:pPr>
              <w:pStyle w:val="TAC"/>
              <w:rPr>
                <w:sz w:val="16"/>
                <w:szCs w:val="16"/>
              </w:rPr>
            </w:pPr>
            <w:r>
              <w:rPr>
                <w:sz w:val="16"/>
                <w:szCs w:val="16"/>
              </w:rPr>
              <w:t>SP#86</w:t>
            </w:r>
          </w:p>
        </w:tc>
        <w:tc>
          <w:tcPr>
            <w:tcW w:w="1094" w:type="dxa"/>
            <w:shd w:val="solid" w:color="FFFFFF" w:fill="auto"/>
          </w:tcPr>
          <w:p w14:paraId="22D19897" w14:textId="77777777" w:rsidR="00D40151" w:rsidRDefault="00D40151" w:rsidP="00A22EDB">
            <w:pPr>
              <w:pStyle w:val="TAC"/>
              <w:rPr>
                <w:sz w:val="16"/>
                <w:szCs w:val="16"/>
              </w:rPr>
            </w:pPr>
            <w:r>
              <w:rPr>
                <w:sz w:val="16"/>
                <w:szCs w:val="16"/>
              </w:rPr>
              <w:t>SP-191068</w:t>
            </w:r>
          </w:p>
        </w:tc>
        <w:tc>
          <w:tcPr>
            <w:tcW w:w="567" w:type="dxa"/>
            <w:shd w:val="solid" w:color="FFFFFF" w:fill="auto"/>
          </w:tcPr>
          <w:p w14:paraId="5DD7922D" w14:textId="77777777" w:rsidR="00D40151" w:rsidRDefault="00D40151" w:rsidP="00A22EDB">
            <w:pPr>
              <w:pStyle w:val="TAL"/>
              <w:rPr>
                <w:sz w:val="16"/>
                <w:szCs w:val="16"/>
              </w:rPr>
            </w:pPr>
            <w:r>
              <w:rPr>
                <w:sz w:val="16"/>
                <w:szCs w:val="16"/>
              </w:rPr>
              <w:t>1667</w:t>
            </w:r>
          </w:p>
        </w:tc>
        <w:tc>
          <w:tcPr>
            <w:tcW w:w="425" w:type="dxa"/>
            <w:shd w:val="solid" w:color="FFFFFF" w:fill="auto"/>
          </w:tcPr>
          <w:p w14:paraId="320FA077" w14:textId="77777777" w:rsidR="00D40151" w:rsidRDefault="00D40151" w:rsidP="00A22EDB">
            <w:pPr>
              <w:pStyle w:val="TAL"/>
              <w:rPr>
                <w:sz w:val="16"/>
                <w:szCs w:val="16"/>
              </w:rPr>
            </w:pPr>
            <w:r>
              <w:rPr>
                <w:sz w:val="16"/>
                <w:szCs w:val="16"/>
              </w:rPr>
              <w:t>4</w:t>
            </w:r>
          </w:p>
        </w:tc>
        <w:tc>
          <w:tcPr>
            <w:tcW w:w="425" w:type="dxa"/>
            <w:shd w:val="solid" w:color="FFFFFF" w:fill="auto"/>
          </w:tcPr>
          <w:p w14:paraId="1C8BC016" w14:textId="77777777" w:rsidR="00D40151" w:rsidRDefault="00D40151" w:rsidP="00A22EDB">
            <w:pPr>
              <w:pStyle w:val="TAL"/>
              <w:rPr>
                <w:sz w:val="16"/>
                <w:szCs w:val="16"/>
              </w:rPr>
            </w:pPr>
            <w:r>
              <w:rPr>
                <w:sz w:val="16"/>
                <w:szCs w:val="16"/>
              </w:rPr>
              <w:t>B</w:t>
            </w:r>
          </w:p>
        </w:tc>
        <w:tc>
          <w:tcPr>
            <w:tcW w:w="4820" w:type="dxa"/>
            <w:shd w:val="solid" w:color="FFFFFF" w:fill="auto"/>
          </w:tcPr>
          <w:p w14:paraId="3854D114" w14:textId="77777777" w:rsidR="00D40151" w:rsidRDefault="00D40151" w:rsidP="00A22EDB">
            <w:pPr>
              <w:pStyle w:val="TAL"/>
              <w:rPr>
                <w:sz w:val="16"/>
                <w:szCs w:val="16"/>
              </w:rPr>
            </w:pPr>
            <w:r>
              <w:rPr>
                <w:sz w:val="16"/>
                <w:szCs w:val="16"/>
              </w:rPr>
              <w:t>Introduction of RRC Connection Re-Establishment for CP</w:t>
            </w:r>
          </w:p>
        </w:tc>
        <w:tc>
          <w:tcPr>
            <w:tcW w:w="708" w:type="dxa"/>
            <w:shd w:val="solid" w:color="FFFFFF" w:fill="auto"/>
          </w:tcPr>
          <w:p w14:paraId="28E5B1E0" w14:textId="77777777" w:rsidR="00D40151" w:rsidRDefault="00D40151" w:rsidP="00A22EDB">
            <w:pPr>
              <w:pStyle w:val="TAC"/>
              <w:rPr>
                <w:sz w:val="16"/>
                <w:szCs w:val="16"/>
              </w:rPr>
            </w:pPr>
            <w:r>
              <w:rPr>
                <w:sz w:val="16"/>
                <w:szCs w:val="16"/>
              </w:rPr>
              <w:t>16.3.0</w:t>
            </w:r>
          </w:p>
        </w:tc>
      </w:tr>
      <w:tr w:rsidR="00D40151" w:rsidRPr="009E0DE1" w14:paraId="2F5A212F" w14:textId="77777777" w:rsidTr="00A22EDB">
        <w:tc>
          <w:tcPr>
            <w:tcW w:w="800" w:type="dxa"/>
            <w:shd w:val="solid" w:color="FFFFFF" w:fill="auto"/>
          </w:tcPr>
          <w:p w14:paraId="1C605899" w14:textId="77777777" w:rsidR="00D40151" w:rsidRDefault="00D40151" w:rsidP="00A22EDB">
            <w:pPr>
              <w:pStyle w:val="TAC"/>
              <w:rPr>
                <w:sz w:val="16"/>
                <w:szCs w:val="16"/>
              </w:rPr>
            </w:pPr>
            <w:r>
              <w:rPr>
                <w:sz w:val="16"/>
                <w:szCs w:val="16"/>
              </w:rPr>
              <w:t>2019-12</w:t>
            </w:r>
          </w:p>
        </w:tc>
        <w:tc>
          <w:tcPr>
            <w:tcW w:w="800" w:type="dxa"/>
            <w:shd w:val="solid" w:color="FFFFFF" w:fill="auto"/>
          </w:tcPr>
          <w:p w14:paraId="37339B62" w14:textId="77777777" w:rsidR="00D40151" w:rsidRDefault="00D40151" w:rsidP="00A22EDB">
            <w:pPr>
              <w:pStyle w:val="TAC"/>
              <w:rPr>
                <w:sz w:val="16"/>
                <w:szCs w:val="16"/>
              </w:rPr>
            </w:pPr>
            <w:r>
              <w:rPr>
                <w:sz w:val="16"/>
                <w:szCs w:val="16"/>
              </w:rPr>
              <w:t>SP#86</w:t>
            </w:r>
          </w:p>
        </w:tc>
        <w:tc>
          <w:tcPr>
            <w:tcW w:w="1094" w:type="dxa"/>
            <w:shd w:val="solid" w:color="FFFFFF" w:fill="auto"/>
          </w:tcPr>
          <w:p w14:paraId="51DCC21C" w14:textId="77777777" w:rsidR="00D40151" w:rsidRDefault="00D40151" w:rsidP="00A22EDB">
            <w:pPr>
              <w:pStyle w:val="TAC"/>
              <w:rPr>
                <w:sz w:val="16"/>
                <w:szCs w:val="16"/>
              </w:rPr>
            </w:pPr>
            <w:r>
              <w:rPr>
                <w:sz w:val="16"/>
                <w:szCs w:val="16"/>
              </w:rPr>
              <w:t>SP-191071</w:t>
            </w:r>
          </w:p>
        </w:tc>
        <w:tc>
          <w:tcPr>
            <w:tcW w:w="567" w:type="dxa"/>
            <w:shd w:val="solid" w:color="FFFFFF" w:fill="auto"/>
          </w:tcPr>
          <w:p w14:paraId="1D0F9F44" w14:textId="77777777" w:rsidR="00D40151" w:rsidRDefault="00D40151" w:rsidP="00A22EDB">
            <w:pPr>
              <w:pStyle w:val="TAL"/>
              <w:rPr>
                <w:sz w:val="16"/>
                <w:szCs w:val="16"/>
              </w:rPr>
            </w:pPr>
            <w:r>
              <w:rPr>
                <w:sz w:val="16"/>
                <w:szCs w:val="16"/>
              </w:rPr>
              <w:t>1679</w:t>
            </w:r>
          </w:p>
        </w:tc>
        <w:tc>
          <w:tcPr>
            <w:tcW w:w="425" w:type="dxa"/>
            <w:shd w:val="solid" w:color="FFFFFF" w:fill="auto"/>
          </w:tcPr>
          <w:p w14:paraId="7B5DA72D" w14:textId="77777777" w:rsidR="00D40151" w:rsidRDefault="00D40151" w:rsidP="00A22EDB">
            <w:pPr>
              <w:pStyle w:val="TAL"/>
              <w:rPr>
                <w:sz w:val="16"/>
                <w:szCs w:val="16"/>
              </w:rPr>
            </w:pPr>
            <w:r>
              <w:rPr>
                <w:sz w:val="16"/>
                <w:szCs w:val="16"/>
              </w:rPr>
              <w:t>2</w:t>
            </w:r>
          </w:p>
        </w:tc>
        <w:tc>
          <w:tcPr>
            <w:tcW w:w="425" w:type="dxa"/>
            <w:shd w:val="solid" w:color="FFFFFF" w:fill="auto"/>
          </w:tcPr>
          <w:p w14:paraId="52E36162" w14:textId="77777777" w:rsidR="00D40151" w:rsidRDefault="00D40151" w:rsidP="00A22EDB">
            <w:pPr>
              <w:pStyle w:val="TAL"/>
              <w:rPr>
                <w:sz w:val="16"/>
                <w:szCs w:val="16"/>
              </w:rPr>
            </w:pPr>
            <w:r>
              <w:rPr>
                <w:sz w:val="16"/>
                <w:szCs w:val="16"/>
              </w:rPr>
              <w:t>F</w:t>
            </w:r>
          </w:p>
        </w:tc>
        <w:tc>
          <w:tcPr>
            <w:tcW w:w="4820" w:type="dxa"/>
            <w:shd w:val="solid" w:color="FFFFFF" w:fill="auto"/>
          </w:tcPr>
          <w:p w14:paraId="781BC623" w14:textId="77777777" w:rsidR="00D40151" w:rsidRDefault="00D40151" w:rsidP="00A22EDB">
            <w:pPr>
              <w:pStyle w:val="TAL"/>
              <w:rPr>
                <w:sz w:val="16"/>
                <w:szCs w:val="16"/>
              </w:rPr>
            </w:pPr>
            <w:r>
              <w:rPr>
                <w:sz w:val="16"/>
                <w:szCs w:val="16"/>
              </w:rPr>
              <w:t>Clarification on target address in service request message</w:t>
            </w:r>
          </w:p>
        </w:tc>
        <w:tc>
          <w:tcPr>
            <w:tcW w:w="708" w:type="dxa"/>
            <w:shd w:val="solid" w:color="FFFFFF" w:fill="auto"/>
          </w:tcPr>
          <w:p w14:paraId="5C8D2F3D" w14:textId="77777777" w:rsidR="00D40151" w:rsidRDefault="00D40151" w:rsidP="00A22EDB">
            <w:pPr>
              <w:pStyle w:val="TAC"/>
              <w:rPr>
                <w:sz w:val="16"/>
                <w:szCs w:val="16"/>
              </w:rPr>
            </w:pPr>
            <w:r>
              <w:rPr>
                <w:sz w:val="16"/>
                <w:szCs w:val="16"/>
              </w:rPr>
              <w:t>16.3.0</w:t>
            </w:r>
          </w:p>
        </w:tc>
      </w:tr>
      <w:tr w:rsidR="00D40151" w:rsidRPr="009E0DE1" w14:paraId="66D2D383" w14:textId="77777777" w:rsidTr="00A22EDB">
        <w:tc>
          <w:tcPr>
            <w:tcW w:w="800" w:type="dxa"/>
            <w:shd w:val="solid" w:color="FFFFFF" w:fill="auto"/>
          </w:tcPr>
          <w:p w14:paraId="2FB7E2BD" w14:textId="77777777" w:rsidR="00D40151" w:rsidRDefault="00D40151" w:rsidP="00A22EDB">
            <w:pPr>
              <w:pStyle w:val="TAC"/>
              <w:rPr>
                <w:sz w:val="16"/>
                <w:szCs w:val="16"/>
              </w:rPr>
            </w:pPr>
            <w:r>
              <w:rPr>
                <w:sz w:val="16"/>
                <w:szCs w:val="16"/>
              </w:rPr>
              <w:t>2019-12</w:t>
            </w:r>
          </w:p>
        </w:tc>
        <w:tc>
          <w:tcPr>
            <w:tcW w:w="800" w:type="dxa"/>
            <w:shd w:val="solid" w:color="FFFFFF" w:fill="auto"/>
          </w:tcPr>
          <w:p w14:paraId="3C823E42" w14:textId="77777777" w:rsidR="00D40151" w:rsidRDefault="00D40151" w:rsidP="00A22EDB">
            <w:pPr>
              <w:pStyle w:val="TAC"/>
              <w:rPr>
                <w:sz w:val="16"/>
                <w:szCs w:val="16"/>
              </w:rPr>
            </w:pPr>
            <w:r>
              <w:rPr>
                <w:sz w:val="16"/>
                <w:szCs w:val="16"/>
              </w:rPr>
              <w:t>SP#86</w:t>
            </w:r>
          </w:p>
        </w:tc>
        <w:tc>
          <w:tcPr>
            <w:tcW w:w="1094" w:type="dxa"/>
            <w:shd w:val="solid" w:color="FFFFFF" w:fill="auto"/>
          </w:tcPr>
          <w:p w14:paraId="6B9B3C65" w14:textId="77777777" w:rsidR="00D40151" w:rsidRDefault="00D40151" w:rsidP="00A22EDB">
            <w:pPr>
              <w:pStyle w:val="TAC"/>
              <w:rPr>
                <w:sz w:val="16"/>
                <w:szCs w:val="16"/>
              </w:rPr>
            </w:pPr>
            <w:r>
              <w:rPr>
                <w:sz w:val="16"/>
                <w:szCs w:val="16"/>
              </w:rPr>
              <w:t>SP-191074</w:t>
            </w:r>
          </w:p>
        </w:tc>
        <w:tc>
          <w:tcPr>
            <w:tcW w:w="567" w:type="dxa"/>
            <w:shd w:val="solid" w:color="FFFFFF" w:fill="auto"/>
          </w:tcPr>
          <w:p w14:paraId="3D68E767" w14:textId="77777777" w:rsidR="00D40151" w:rsidRDefault="00D40151" w:rsidP="00A22EDB">
            <w:pPr>
              <w:pStyle w:val="TAL"/>
              <w:rPr>
                <w:sz w:val="16"/>
                <w:szCs w:val="16"/>
              </w:rPr>
            </w:pPr>
            <w:r>
              <w:rPr>
                <w:sz w:val="16"/>
                <w:szCs w:val="16"/>
              </w:rPr>
              <w:t>1687</w:t>
            </w:r>
          </w:p>
        </w:tc>
        <w:tc>
          <w:tcPr>
            <w:tcW w:w="425" w:type="dxa"/>
            <w:shd w:val="solid" w:color="FFFFFF" w:fill="auto"/>
          </w:tcPr>
          <w:p w14:paraId="7C8225DE" w14:textId="77777777" w:rsidR="00D40151" w:rsidRDefault="00D40151" w:rsidP="00A22EDB">
            <w:pPr>
              <w:pStyle w:val="TAL"/>
              <w:rPr>
                <w:sz w:val="16"/>
                <w:szCs w:val="16"/>
              </w:rPr>
            </w:pPr>
            <w:r>
              <w:rPr>
                <w:sz w:val="16"/>
                <w:szCs w:val="16"/>
              </w:rPr>
              <w:t>1</w:t>
            </w:r>
          </w:p>
        </w:tc>
        <w:tc>
          <w:tcPr>
            <w:tcW w:w="425" w:type="dxa"/>
            <w:shd w:val="solid" w:color="FFFFFF" w:fill="auto"/>
          </w:tcPr>
          <w:p w14:paraId="27F3B27B" w14:textId="77777777" w:rsidR="00D40151" w:rsidRDefault="00D40151" w:rsidP="00A22EDB">
            <w:pPr>
              <w:pStyle w:val="TAL"/>
              <w:rPr>
                <w:sz w:val="16"/>
                <w:szCs w:val="16"/>
              </w:rPr>
            </w:pPr>
            <w:r>
              <w:rPr>
                <w:sz w:val="16"/>
                <w:szCs w:val="16"/>
              </w:rPr>
              <w:t>A</w:t>
            </w:r>
          </w:p>
        </w:tc>
        <w:tc>
          <w:tcPr>
            <w:tcW w:w="4820" w:type="dxa"/>
            <w:shd w:val="solid" w:color="FFFFFF" w:fill="auto"/>
          </w:tcPr>
          <w:p w14:paraId="4B12E3D6" w14:textId="77777777" w:rsidR="00D40151" w:rsidRDefault="00D40151" w:rsidP="00A22EDB">
            <w:pPr>
              <w:pStyle w:val="TAL"/>
              <w:rPr>
                <w:sz w:val="16"/>
                <w:szCs w:val="16"/>
              </w:rPr>
            </w:pPr>
            <w:r>
              <w:rPr>
                <w:sz w:val="16"/>
                <w:szCs w:val="16"/>
              </w:rPr>
              <w:t>Condition for the UE to provide a Requested NSSAI</w:t>
            </w:r>
          </w:p>
        </w:tc>
        <w:tc>
          <w:tcPr>
            <w:tcW w:w="708" w:type="dxa"/>
            <w:shd w:val="solid" w:color="FFFFFF" w:fill="auto"/>
          </w:tcPr>
          <w:p w14:paraId="2EBB69B3" w14:textId="77777777" w:rsidR="00D40151" w:rsidRDefault="00D40151" w:rsidP="00A22EDB">
            <w:pPr>
              <w:pStyle w:val="TAC"/>
              <w:rPr>
                <w:sz w:val="16"/>
                <w:szCs w:val="16"/>
              </w:rPr>
            </w:pPr>
            <w:r>
              <w:rPr>
                <w:sz w:val="16"/>
                <w:szCs w:val="16"/>
              </w:rPr>
              <w:t>16.3.0</w:t>
            </w:r>
          </w:p>
        </w:tc>
      </w:tr>
      <w:tr w:rsidR="00D40151" w:rsidRPr="009E0DE1" w14:paraId="7D983088" w14:textId="77777777" w:rsidTr="00A22EDB">
        <w:tc>
          <w:tcPr>
            <w:tcW w:w="800" w:type="dxa"/>
            <w:shd w:val="solid" w:color="FFFFFF" w:fill="auto"/>
          </w:tcPr>
          <w:p w14:paraId="4109407A" w14:textId="77777777" w:rsidR="00D40151" w:rsidRDefault="00D40151" w:rsidP="00A22EDB">
            <w:pPr>
              <w:pStyle w:val="TAC"/>
              <w:rPr>
                <w:sz w:val="16"/>
                <w:szCs w:val="16"/>
              </w:rPr>
            </w:pPr>
            <w:r>
              <w:rPr>
                <w:sz w:val="16"/>
                <w:szCs w:val="16"/>
              </w:rPr>
              <w:t>2019-12</w:t>
            </w:r>
          </w:p>
        </w:tc>
        <w:tc>
          <w:tcPr>
            <w:tcW w:w="800" w:type="dxa"/>
            <w:shd w:val="solid" w:color="FFFFFF" w:fill="auto"/>
          </w:tcPr>
          <w:p w14:paraId="1AFB53C7" w14:textId="77777777" w:rsidR="00D40151" w:rsidRDefault="00D40151" w:rsidP="00A22EDB">
            <w:pPr>
              <w:pStyle w:val="TAC"/>
              <w:rPr>
                <w:sz w:val="16"/>
                <w:szCs w:val="16"/>
              </w:rPr>
            </w:pPr>
            <w:r>
              <w:rPr>
                <w:sz w:val="16"/>
                <w:szCs w:val="16"/>
              </w:rPr>
              <w:t>SP#86</w:t>
            </w:r>
          </w:p>
        </w:tc>
        <w:tc>
          <w:tcPr>
            <w:tcW w:w="1094" w:type="dxa"/>
            <w:shd w:val="solid" w:color="FFFFFF" w:fill="auto"/>
          </w:tcPr>
          <w:p w14:paraId="36C9A966" w14:textId="77777777" w:rsidR="00D40151" w:rsidRDefault="00D40151" w:rsidP="00A22EDB">
            <w:pPr>
              <w:pStyle w:val="TAC"/>
              <w:rPr>
                <w:sz w:val="16"/>
                <w:szCs w:val="16"/>
              </w:rPr>
            </w:pPr>
            <w:r>
              <w:rPr>
                <w:sz w:val="16"/>
                <w:szCs w:val="16"/>
              </w:rPr>
              <w:t>SP-191076</w:t>
            </w:r>
          </w:p>
        </w:tc>
        <w:tc>
          <w:tcPr>
            <w:tcW w:w="567" w:type="dxa"/>
            <w:shd w:val="solid" w:color="FFFFFF" w:fill="auto"/>
          </w:tcPr>
          <w:p w14:paraId="7174790E" w14:textId="77777777" w:rsidR="00D40151" w:rsidRDefault="00D40151" w:rsidP="00A22EDB">
            <w:pPr>
              <w:pStyle w:val="TAL"/>
              <w:rPr>
                <w:sz w:val="16"/>
                <w:szCs w:val="16"/>
              </w:rPr>
            </w:pPr>
            <w:r>
              <w:rPr>
                <w:sz w:val="16"/>
                <w:szCs w:val="16"/>
              </w:rPr>
              <w:t>1688</w:t>
            </w:r>
          </w:p>
        </w:tc>
        <w:tc>
          <w:tcPr>
            <w:tcW w:w="425" w:type="dxa"/>
            <w:shd w:val="solid" w:color="FFFFFF" w:fill="auto"/>
          </w:tcPr>
          <w:p w14:paraId="1C550779" w14:textId="77777777" w:rsidR="00D40151" w:rsidRDefault="00D40151" w:rsidP="00A22EDB">
            <w:pPr>
              <w:pStyle w:val="TAL"/>
              <w:rPr>
                <w:sz w:val="16"/>
                <w:szCs w:val="16"/>
              </w:rPr>
            </w:pPr>
            <w:r>
              <w:rPr>
                <w:sz w:val="16"/>
                <w:szCs w:val="16"/>
              </w:rPr>
              <w:t>-</w:t>
            </w:r>
          </w:p>
        </w:tc>
        <w:tc>
          <w:tcPr>
            <w:tcW w:w="425" w:type="dxa"/>
            <w:shd w:val="solid" w:color="FFFFFF" w:fill="auto"/>
          </w:tcPr>
          <w:p w14:paraId="050C6A54" w14:textId="77777777" w:rsidR="00D40151" w:rsidRDefault="00D40151" w:rsidP="00A22EDB">
            <w:pPr>
              <w:pStyle w:val="TAL"/>
              <w:rPr>
                <w:sz w:val="16"/>
                <w:szCs w:val="16"/>
              </w:rPr>
            </w:pPr>
            <w:r>
              <w:rPr>
                <w:sz w:val="16"/>
                <w:szCs w:val="16"/>
              </w:rPr>
              <w:t>F</w:t>
            </w:r>
          </w:p>
        </w:tc>
        <w:tc>
          <w:tcPr>
            <w:tcW w:w="4820" w:type="dxa"/>
            <w:shd w:val="solid" w:color="FFFFFF" w:fill="auto"/>
          </w:tcPr>
          <w:p w14:paraId="4857C2ED" w14:textId="77777777" w:rsidR="00D40151" w:rsidRDefault="00D40151" w:rsidP="00A22EDB">
            <w:pPr>
              <w:pStyle w:val="TAL"/>
              <w:rPr>
                <w:sz w:val="16"/>
                <w:szCs w:val="16"/>
              </w:rPr>
            </w:pPr>
            <w:r>
              <w:rPr>
                <w:sz w:val="16"/>
                <w:szCs w:val="16"/>
              </w:rPr>
              <w:t>Network slicing impacts of Wireless and Wireline Convergence</w:t>
            </w:r>
          </w:p>
        </w:tc>
        <w:tc>
          <w:tcPr>
            <w:tcW w:w="708" w:type="dxa"/>
            <w:shd w:val="solid" w:color="FFFFFF" w:fill="auto"/>
          </w:tcPr>
          <w:p w14:paraId="69DDD097" w14:textId="77777777" w:rsidR="00D40151" w:rsidRDefault="00D40151" w:rsidP="00A22EDB">
            <w:pPr>
              <w:pStyle w:val="TAC"/>
              <w:rPr>
                <w:sz w:val="16"/>
                <w:szCs w:val="16"/>
              </w:rPr>
            </w:pPr>
            <w:r>
              <w:rPr>
                <w:sz w:val="16"/>
                <w:szCs w:val="16"/>
              </w:rPr>
              <w:t>16.3.0</w:t>
            </w:r>
          </w:p>
        </w:tc>
      </w:tr>
      <w:tr w:rsidR="00D40151" w:rsidRPr="009E0DE1" w14:paraId="6C814698" w14:textId="77777777" w:rsidTr="00A22EDB">
        <w:tc>
          <w:tcPr>
            <w:tcW w:w="800" w:type="dxa"/>
            <w:shd w:val="solid" w:color="FFFFFF" w:fill="auto"/>
          </w:tcPr>
          <w:p w14:paraId="528ABF07" w14:textId="77777777" w:rsidR="00D40151" w:rsidRDefault="00D40151" w:rsidP="00A22EDB">
            <w:pPr>
              <w:pStyle w:val="TAC"/>
              <w:rPr>
                <w:sz w:val="16"/>
                <w:szCs w:val="16"/>
              </w:rPr>
            </w:pPr>
            <w:r>
              <w:rPr>
                <w:sz w:val="16"/>
                <w:szCs w:val="16"/>
              </w:rPr>
              <w:t>2019-12</w:t>
            </w:r>
          </w:p>
        </w:tc>
        <w:tc>
          <w:tcPr>
            <w:tcW w:w="800" w:type="dxa"/>
            <w:shd w:val="solid" w:color="FFFFFF" w:fill="auto"/>
          </w:tcPr>
          <w:p w14:paraId="2FCF3F7E" w14:textId="77777777" w:rsidR="00D40151" w:rsidRDefault="00D40151" w:rsidP="00A22EDB">
            <w:pPr>
              <w:pStyle w:val="TAC"/>
              <w:rPr>
                <w:sz w:val="16"/>
                <w:szCs w:val="16"/>
              </w:rPr>
            </w:pPr>
            <w:r>
              <w:rPr>
                <w:sz w:val="16"/>
                <w:szCs w:val="16"/>
              </w:rPr>
              <w:t>SP#86</w:t>
            </w:r>
          </w:p>
        </w:tc>
        <w:tc>
          <w:tcPr>
            <w:tcW w:w="1094" w:type="dxa"/>
            <w:shd w:val="solid" w:color="FFFFFF" w:fill="auto"/>
          </w:tcPr>
          <w:p w14:paraId="3CC39758" w14:textId="77777777" w:rsidR="00D40151" w:rsidRDefault="00D40151" w:rsidP="00A22EDB">
            <w:pPr>
              <w:pStyle w:val="TAC"/>
              <w:rPr>
                <w:sz w:val="16"/>
                <w:szCs w:val="16"/>
              </w:rPr>
            </w:pPr>
            <w:r>
              <w:rPr>
                <w:sz w:val="16"/>
                <w:szCs w:val="16"/>
              </w:rPr>
              <w:t>SP-191068</w:t>
            </w:r>
          </w:p>
        </w:tc>
        <w:tc>
          <w:tcPr>
            <w:tcW w:w="567" w:type="dxa"/>
            <w:shd w:val="solid" w:color="FFFFFF" w:fill="auto"/>
          </w:tcPr>
          <w:p w14:paraId="3691EB41" w14:textId="77777777" w:rsidR="00D40151" w:rsidRDefault="00D40151" w:rsidP="00A22EDB">
            <w:pPr>
              <w:pStyle w:val="TAL"/>
              <w:rPr>
                <w:sz w:val="16"/>
                <w:szCs w:val="16"/>
              </w:rPr>
            </w:pPr>
            <w:r>
              <w:rPr>
                <w:sz w:val="16"/>
                <w:szCs w:val="16"/>
              </w:rPr>
              <w:t>1689</w:t>
            </w:r>
          </w:p>
        </w:tc>
        <w:tc>
          <w:tcPr>
            <w:tcW w:w="425" w:type="dxa"/>
            <w:shd w:val="solid" w:color="FFFFFF" w:fill="auto"/>
          </w:tcPr>
          <w:p w14:paraId="16FADFC0" w14:textId="77777777" w:rsidR="00D40151" w:rsidRDefault="00D40151" w:rsidP="00A22EDB">
            <w:pPr>
              <w:pStyle w:val="TAL"/>
              <w:rPr>
                <w:sz w:val="16"/>
                <w:szCs w:val="16"/>
              </w:rPr>
            </w:pPr>
            <w:r>
              <w:rPr>
                <w:sz w:val="16"/>
                <w:szCs w:val="16"/>
              </w:rPr>
              <w:t>2</w:t>
            </w:r>
          </w:p>
        </w:tc>
        <w:tc>
          <w:tcPr>
            <w:tcW w:w="425" w:type="dxa"/>
            <w:shd w:val="solid" w:color="FFFFFF" w:fill="auto"/>
          </w:tcPr>
          <w:p w14:paraId="31669900" w14:textId="77777777" w:rsidR="00D40151" w:rsidRDefault="00D40151" w:rsidP="00A22EDB">
            <w:pPr>
              <w:pStyle w:val="TAL"/>
              <w:rPr>
                <w:sz w:val="16"/>
                <w:szCs w:val="16"/>
              </w:rPr>
            </w:pPr>
            <w:r>
              <w:rPr>
                <w:sz w:val="16"/>
                <w:szCs w:val="16"/>
              </w:rPr>
              <w:t>F</w:t>
            </w:r>
          </w:p>
        </w:tc>
        <w:tc>
          <w:tcPr>
            <w:tcW w:w="4820" w:type="dxa"/>
            <w:shd w:val="solid" w:color="FFFFFF" w:fill="auto"/>
          </w:tcPr>
          <w:p w14:paraId="48085D15" w14:textId="77777777" w:rsidR="00D40151" w:rsidRDefault="00D40151" w:rsidP="00A22EDB">
            <w:pPr>
              <w:pStyle w:val="TAL"/>
              <w:rPr>
                <w:sz w:val="16"/>
                <w:szCs w:val="16"/>
              </w:rPr>
            </w:pPr>
            <w:r>
              <w:rPr>
                <w:sz w:val="16"/>
                <w:szCs w:val="16"/>
              </w:rPr>
              <w:t>Support of TAs with heterogeneous support of eDRX</w:t>
            </w:r>
          </w:p>
        </w:tc>
        <w:tc>
          <w:tcPr>
            <w:tcW w:w="708" w:type="dxa"/>
            <w:shd w:val="solid" w:color="FFFFFF" w:fill="auto"/>
          </w:tcPr>
          <w:p w14:paraId="03E7BE6E" w14:textId="77777777" w:rsidR="00D40151" w:rsidRDefault="00D40151" w:rsidP="00A22EDB">
            <w:pPr>
              <w:pStyle w:val="TAC"/>
              <w:rPr>
                <w:sz w:val="16"/>
                <w:szCs w:val="16"/>
              </w:rPr>
            </w:pPr>
            <w:r>
              <w:rPr>
                <w:sz w:val="16"/>
                <w:szCs w:val="16"/>
              </w:rPr>
              <w:t>16.3.0</w:t>
            </w:r>
          </w:p>
        </w:tc>
      </w:tr>
      <w:tr w:rsidR="00D40151" w:rsidRPr="009E0DE1" w14:paraId="0F6D8229" w14:textId="77777777" w:rsidTr="00A22EDB">
        <w:tc>
          <w:tcPr>
            <w:tcW w:w="800" w:type="dxa"/>
            <w:shd w:val="solid" w:color="FFFFFF" w:fill="auto"/>
          </w:tcPr>
          <w:p w14:paraId="367E1DBF" w14:textId="77777777" w:rsidR="00D40151" w:rsidRDefault="00D40151" w:rsidP="00A22EDB">
            <w:pPr>
              <w:pStyle w:val="TAC"/>
              <w:rPr>
                <w:sz w:val="16"/>
                <w:szCs w:val="16"/>
              </w:rPr>
            </w:pPr>
            <w:r>
              <w:rPr>
                <w:sz w:val="16"/>
                <w:szCs w:val="16"/>
              </w:rPr>
              <w:t>2019-12</w:t>
            </w:r>
          </w:p>
        </w:tc>
        <w:tc>
          <w:tcPr>
            <w:tcW w:w="800" w:type="dxa"/>
            <w:shd w:val="solid" w:color="FFFFFF" w:fill="auto"/>
          </w:tcPr>
          <w:p w14:paraId="1F47EADA" w14:textId="77777777" w:rsidR="00D40151" w:rsidRDefault="00D40151" w:rsidP="00A22EDB">
            <w:pPr>
              <w:pStyle w:val="TAC"/>
              <w:rPr>
                <w:sz w:val="16"/>
                <w:szCs w:val="16"/>
              </w:rPr>
            </w:pPr>
            <w:r>
              <w:rPr>
                <w:sz w:val="16"/>
                <w:szCs w:val="16"/>
              </w:rPr>
              <w:t>SP#86</w:t>
            </w:r>
          </w:p>
        </w:tc>
        <w:tc>
          <w:tcPr>
            <w:tcW w:w="1094" w:type="dxa"/>
            <w:shd w:val="solid" w:color="FFFFFF" w:fill="auto"/>
          </w:tcPr>
          <w:p w14:paraId="25096518" w14:textId="77777777" w:rsidR="00D40151" w:rsidRDefault="00D40151" w:rsidP="00A22EDB">
            <w:pPr>
              <w:pStyle w:val="TAC"/>
              <w:rPr>
                <w:sz w:val="16"/>
                <w:szCs w:val="16"/>
              </w:rPr>
            </w:pPr>
            <w:r>
              <w:rPr>
                <w:sz w:val="16"/>
                <w:szCs w:val="16"/>
              </w:rPr>
              <w:t>SP-191068</w:t>
            </w:r>
          </w:p>
        </w:tc>
        <w:tc>
          <w:tcPr>
            <w:tcW w:w="567" w:type="dxa"/>
            <w:shd w:val="solid" w:color="FFFFFF" w:fill="auto"/>
          </w:tcPr>
          <w:p w14:paraId="74781086" w14:textId="77777777" w:rsidR="00D40151" w:rsidRDefault="00D40151" w:rsidP="00A22EDB">
            <w:pPr>
              <w:pStyle w:val="TAL"/>
              <w:rPr>
                <w:sz w:val="16"/>
                <w:szCs w:val="16"/>
              </w:rPr>
            </w:pPr>
            <w:r>
              <w:rPr>
                <w:sz w:val="16"/>
                <w:szCs w:val="16"/>
              </w:rPr>
              <w:t>1690</w:t>
            </w:r>
          </w:p>
        </w:tc>
        <w:tc>
          <w:tcPr>
            <w:tcW w:w="425" w:type="dxa"/>
            <w:shd w:val="solid" w:color="FFFFFF" w:fill="auto"/>
          </w:tcPr>
          <w:p w14:paraId="3D1ED778" w14:textId="77777777" w:rsidR="00D40151" w:rsidRDefault="00D40151" w:rsidP="00A22EDB">
            <w:pPr>
              <w:pStyle w:val="TAL"/>
              <w:rPr>
                <w:sz w:val="16"/>
                <w:szCs w:val="16"/>
              </w:rPr>
            </w:pPr>
            <w:r>
              <w:rPr>
                <w:sz w:val="16"/>
                <w:szCs w:val="16"/>
              </w:rPr>
              <w:t>2</w:t>
            </w:r>
          </w:p>
        </w:tc>
        <w:tc>
          <w:tcPr>
            <w:tcW w:w="425" w:type="dxa"/>
            <w:shd w:val="solid" w:color="FFFFFF" w:fill="auto"/>
          </w:tcPr>
          <w:p w14:paraId="633CFAEC" w14:textId="77777777" w:rsidR="00D40151" w:rsidRDefault="00D40151" w:rsidP="00A22EDB">
            <w:pPr>
              <w:pStyle w:val="TAL"/>
              <w:rPr>
                <w:sz w:val="16"/>
                <w:szCs w:val="16"/>
              </w:rPr>
            </w:pPr>
            <w:r>
              <w:rPr>
                <w:sz w:val="16"/>
                <w:szCs w:val="16"/>
              </w:rPr>
              <w:t>F</w:t>
            </w:r>
          </w:p>
        </w:tc>
        <w:tc>
          <w:tcPr>
            <w:tcW w:w="4820" w:type="dxa"/>
            <w:shd w:val="solid" w:color="FFFFFF" w:fill="auto"/>
          </w:tcPr>
          <w:p w14:paraId="357311E4" w14:textId="77777777" w:rsidR="00D40151" w:rsidRDefault="00D40151" w:rsidP="00A22EDB">
            <w:pPr>
              <w:pStyle w:val="TAL"/>
              <w:rPr>
                <w:sz w:val="16"/>
                <w:szCs w:val="16"/>
              </w:rPr>
            </w:pPr>
            <w:r>
              <w:rPr>
                <w:sz w:val="16"/>
                <w:szCs w:val="16"/>
              </w:rPr>
              <w:t>Control Plane CIoT 5GS Optimisations restriction on NR</w:t>
            </w:r>
          </w:p>
        </w:tc>
        <w:tc>
          <w:tcPr>
            <w:tcW w:w="708" w:type="dxa"/>
            <w:shd w:val="solid" w:color="FFFFFF" w:fill="auto"/>
          </w:tcPr>
          <w:p w14:paraId="1A822FB9" w14:textId="77777777" w:rsidR="00D40151" w:rsidRDefault="00D40151" w:rsidP="00A22EDB">
            <w:pPr>
              <w:pStyle w:val="TAC"/>
              <w:rPr>
                <w:sz w:val="16"/>
                <w:szCs w:val="16"/>
              </w:rPr>
            </w:pPr>
            <w:r>
              <w:rPr>
                <w:sz w:val="16"/>
                <w:szCs w:val="16"/>
              </w:rPr>
              <w:t>16.3.0</w:t>
            </w:r>
          </w:p>
        </w:tc>
      </w:tr>
      <w:tr w:rsidR="00D40151" w:rsidRPr="009E0DE1" w14:paraId="06A97121" w14:textId="77777777" w:rsidTr="00A22EDB">
        <w:tc>
          <w:tcPr>
            <w:tcW w:w="800" w:type="dxa"/>
            <w:shd w:val="solid" w:color="FFFFFF" w:fill="auto"/>
          </w:tcPr>
          <w:p w14:paraId="772709FA" w14:textId="77777777" w:rsidR="00D40151" w:rsidRDefault="00D40151" w:rsidP="00A22EDB">
            <w:pPr>
              <w:pStyle w:val="TAC"/>
              <w:rPr>
                <w:sz w:val="16"/>
                <w:szCs w:val="16"/>
              </w:rPr>
            </w:pPr>
            <w:r>
              <w:rPr>
                <w:sz w:val="16"/>
                <w:szCs w:val="16"/>
              </w:rPr>
              <w:t>2019-12</w:t>
            </w:r>
          </w:p>
        </w:tc>
        <w:tc>
          <w:tcPr>
            <w:tcW w:w="800" w:type="dxa"/>
            <w:shd w:val="solid" w:color="FFFFFF" w:fill="auto"/>
          </w:tcPr>
          <w:p w14:paraId="2FB6A6AB" w14:textId="77777777" w:rsidR="00D40151" w:rsidRDefault="00D40151" w:rsidP="00A22EDB">
            <w:pPr>
              <w:pStyle w:val="TAC"/>
              <w:rPr>
                <w:sz w:val="16"/>
                <w:szCs w:val="16"/>
              </w:rPr>
            </w:pPr>
            <w:r>
              <w:rPr>
                <w:sz w:val="16"/>
                <w:szCs w:val="16"/>
              </w:rPr>
              <w:t>SP#86</w:t>
            </w:r>
          </w:p>
        </w:tc>
        <w:tc>
          <w:tcPr>
            <w:tcW w:w="1094" w:type="dxa"/>
            <w:shd w:val="solid" w:color="FFFFFF" w:fill="auto"/>
          </w:tcPr>
          <w:p w14:paraId="0D24C8DD" w14:textId="77777777" w:rsidR="00D40151" w:rsidRDefault="00D40151" w:rsidP="00A22EDB">
            <w:pPr>
              <w:pStyle w:val="TAC"/>
              <w:rPr>
                <w:sz w:val="16"/>
                <w:szCs w:val="16"/>
              </w:rPr>
            </w:pPr>
            <w:r>
              <w:rPr>
                <w:sz w:val="16"/>
                <w:szCs w:val="16"/>
              </w:rPr>
              <w:t>SP-191068</w:t>
            </w:r>
          </w:p>
        </w:tc>
        <w:tc>
          <w:tcPr>
            <w:tcW w:w="567" w:type="dxa"/>
            <w:shd w:val="solid" w:color="FFFFFF" w:fill="auto"/>
          </w:tcPr>
          <w:p w14:paraId="573A787C" w14:textId="77777777" w:rsidR="00D40151" w:rsidRDefault="00D40151" w:rsidP="00A22EDB">
            <w:pPr>
              <w:pStyle w:val="TAL"/>
              <w:rPr>
                <w:sz w:val="16"/>
                <w:szCs w:val="16"/>
              </w:rPr>
            </w:pPr>
            <w:r>
              <w:rPr>
                <w:sz w:val="16"/>
                <w:szCs w:val="16"/>
              </w:rPr>
              <w:t>1692</w:t>
            </w:r>
          </w:p>
        </w:tc>
        <w:tc>
          <w:tcPr>
            <w:tcW w:w="425" w:type="dxa"/>
            <w:shd w:val="solid" w:color="FFFFFF" w:fill="auto"/>
          </w:tcPr>
          <w:p w14:paraId="792D21B5" w14:textId="77777777" w:rsidR="00D40151" w:rsidRDefault="00D40151" w:rsidP="00A22EDB">
            <w:pPr>
              <w:pStyle w:val="TAL"/>
              <w:rPr>
                <w:sz w:val="16"/>
                <w:szCs w:val="16"/>
              </w:rPr>
            </w:pPr>
            <w:r>
              <w:rPr>
                <w:sz w:val="16"/>
                <w:szCs w:val="16"/>
              </w:rPr>
              <w:t>1</w:t>
            </w:r>
          </w:p>
        </w:tc>
        <w:tc>
          <w:tcPr>
            <w:tcW w:w="425" w:type="dxa"/>
            <w:shd w:val="solid" w:color="FFFFFF" w:fill="auto"/>
          </w:tcPr>
          <w:p w14:paraId="537315D6" w14:textId="77777777" w:rsidR="00D40151" w:rsidRDefault="00D40151" w:rsidP="00A22EDB">
            <w:pPr>
              <w:pStyle w:val="TAL"/>
              <w:rPr>
                <w:sz w:val="16"/>
                <w:szCs w:val="16"/>
              </w:rPr>
            </w:pPr>
            <w:r>
              <w:rPr>
                <w:sz w:val="16"/>
                <w:szCs w:val="16"/>
              </w:rPr>
              <w:t>F</w:t>
            </w:r>
          </w:p>
        </w:tc>
        <w:tc>
          <w:tcPr>
            <w:tcW w:w="4820" w:type="dxa"/>
            <w:shd w:val="solid" w:color="FFFFFF" w:fill="auto"/>
          </w:tcPr>
          <w:p w14:paraId="0119A0F7" w14:textId="77777777" w:rsidR="00D40151" w:rsidRDefault="00D40151" w:rsidP="00A22EDB">
            <w:pPr>
              <w:pStyle w:val="TAL"/>
              <w:rPr>
                <w:sz w:val="16"/>
                <w:szCs w:val="16"/>
              </w:rPr>
            </w:pPr>
            <w:r>
              <w:rPr>
                <w:sz w:val="16"/>
                <w:szCs w:val="16"/>
              </w:rPr>
              <w:t>Addition of I-NEF to Network Functions</w:t>
            </w:r>
          </w:p>
        </w:tc>
        <w:tc>
          <w:tcPr>
            <w:tcW w:w="708" w:type="dxa"/>
            <w:shd w:val="solid" w:color="FFFFFF" w:fill="auto"/>
          </w:tcPr>
          <w:p w14:paraId="4F40DEA0" w14:textId="77777777" w:rsidR="00D40151" w:rsidRDefault="00D40151" w:rsidP="00A22EDB">
            <w:pPr>
              <w:pStyle w:val="TAC"/>
              <w:rPr>
                <w:sz w:val="16"/>
                <w:szCs w:val="16"/>
              </w:rPr>
            </w:pPr>
            <w:r>
              <w:rPr>
                <w:sz w:val="16"/>
                <w:szCs w:val="16"/>
              </w:rPr>
              <w:t>16.3.0</w:t>
            </w:r>
          </w:p>
        </w:tc>
      </w:tr>
      <w:tr w:rsidR="00D40151" w:rsidRPr="009E0DE1" w14:paraId="4D5BA140" w14:textId="77777777" w:rsidTr="00A22EDB">
        <w:tc>
          <w:tcPr>
            <w:tcW w:w="800" w:type="dxa"/>
            <w:shd w:val="solid" w:color="FFFFFF" w:fill="auto"/>
          </w:tcPr>
          <w:p w14:paraId="2D65A521" w14:textId="77777777" w:rsidR="00D40151" w:rsidRDefault="00D40151" w:rsidP="00A22EDB">
            <w:pPr>
              <w:pStyle w:val="TAC"/>
              <w:rPr>
                <w:sz w:val="16"/>
                <w:szCs w:val="16"/>
              </w:rPr>
            </w:pPr>
            <w:r>
              <w:rPr>
                <w:sz w:val="16"/>
                <w:szCs w:val="16"/>
              </w:rPr>
              <w:t>2019-12</w:t>
            </w:r>
          </w:p>
        </w:tc>
        <w:tc>
          <w:tcPr>
            <w:tcW w:w="800" w:type="dxa"/>
            <w:shd w:val="solid" w:color="FFFFFF" w:fill="auto"/>
          </w:tcPr>
          <w:p w14:paraId="2F7CA7EC" w14:textId="77777777" w:rsidR="00D40151" w:rsidRDefault="00D40151" w:rsidP="00A22EDB">
            <w:pPr>
              <w:pStyle w:val="TAC"/>
              <w:rPr>
                <w:sz w:val="16"/>
                <w:szCs w:val="16"/>
              </w:rPr>
            </w:pPr>
            <w:r>
              <w:rPr>
                <w:sz w:val="16"/>
                <w:szCs w:val="16"/>
              </w:rPr>
              <w:t>SP#86</w:t>
            </w:r>
          </w:p>
        </w:tc>
        <w:tc>
          <w:tcPr>
            <w:tcW w:w="1094" w:type="dxa"/>
            <w:shd w:val="solid" w:color="FFFFFF" w:fill="auto"/>
          </w:tcPr>
          <w:p w14:paraId="5C42E6C5" w14:textId="77777777" w:rsidR="00D40151" w:rsidRDefault="00D40151" w:rsidP="00A22EDB">
            <w:pPr>
              <w:pStyle w:val="TAC"/>
              <w:rPr>
                <w:sz w:val="16"/>
                <w:szCs w:val="16"/>
              </w:rPr>
            </w:pPr>
            <w:r>
              <w:rPr>
                <w:sz w:val="16"/>
                <w:szCs w:val="16"/>
              </w:rPr>
              <w:t>SP-191068</w:t>
            </w:r>
          </w:p>
        </w:tc>
        <w:tc>
          <w:tcPr>
            <w:tcW w:w="567" w:type="dxa"/>
            <w:shd w:val="solid" w:color="FFFFFF" w:fill="auto"/>
          </w:tcPr>
          <w:p w14:paraId="0D9BEBD6" w14:textId="77777777" w:rsidR="00D40151" w:rsidRDefault="00D40151" w:rsidP="00A22EDB">
            <w:pPr>
              <w:pStyle w:val="TAL"/>
              <w:rPr>
                <w:sz w:val="16"/>
                <w:szCs w:val="16"/>
              </w:rPr>
            </w:pPr>
            <w:r>
              <w:rPr>
                <w:sz w:val="16"/>
                <w:szCs w:val="16"/>
              </w:rPr>
              <w:t>1693</w:t>
            </w:r>
          </w:p>
        </w:tc>
        <w:tc>
          <w:tcPr>
            <w:tcW w:w="425" w:type="dxa"/>
            <w:shd w:val="solid" w:color="FFFFFF" w:fill="auto"/>
          </w:tcPr>
          <w:p w14:paraId="31B3232C" w14:textId="77777777" w:rsidR="00D40151" w:rsidRDefault="00D40151" w:rsidP="00A22EDB">
            <w:pPr>
              <w:pStyle w:val="TAL"/>
              <w:rPr>
                <w:sz w:val="16"/>
                <w:szCs w:val="16"/>
              </w:rPr>
            </w:pPr>
            <w:r>
              <w:rPr>
                <w:sz w:val="16"/>
                <w:szCs w:val="16"/>
              </w:rPr>
              <w:t>1</w:t>
            </w:r>
          </w:p>
        </w:tc>
        <w:tc>
          <w:tcPr>
            <w:tcW w:w="425" w:type="dxa"/>
            <w:shd w:val="solid" w:color="FFFFFF" w:fill="auto"/>
          </w:tcPr>
          <w:p w14:paraId="40590BD4" w14:textId="77777777" w:rsidR="00D40151" w:rsidRDefault="00D40151" w:rsidP="00A22EDB">
            <w:pPr>
              <w:pStyle w:val="TAL"/>
              <w:rPr>
                <w:sz w:val="16"/>
                <w:szCs w:val="16"/>
              </w:rPr>
            </w:pPr>
            <w:r>
              <w:rPr>
                <w:sz w:val="16"/>
                <w:szCs w:val="16"/>
              </w:rPr>
              <w:t>F</w:t>
            </w:r>
          </w:p>
        </w:tc>
        <w:tc>
          <w:tcPr>
            <w:tcW w:w="4820" w:type="dxa"/>
            <w:shd w:val="solid" w:color="FFFFFF" w:fill="auto"/>
          </w:tcPr>
          <w:p w14:paraId="33278A60" w14:textId="77777777" w:rsidR="00D40151" w:rsidRDefault="00D40151" w:rsidP="00A22EDB">
            <w:pPr>
              <w:pStyle w:val="TAL"/>
              <w:rPr>
                <w:sz w:val="16"/>
                <w:szCs w:val="16"/>
              </w:rPr>
            </w:pPr>
            <w:r>
              <w:rPr>
                <w:sz w:val="16"/>
                <w:szCs w:val="16"/>
              </w:rPr>
              <w:t>Service Exposure in Interworking Scenarios</w:t>
            </w:r>
          </w:p>
        </w:tc>
        <w:tc>
          <w:tcPr>
            <w:tcW w:w="708" w:type="dxa"/>
            <w:shd w:val="solid" w:color="FFFFFF" w:fill="auto"/>
          </w:tcPr>
          <w:p w14:paraId="0EF44DDC" w14:textId="77777777" w:rsidR="00D40151" w:rsidRDefault="00D40151" w:rsidP="00A22EDB">
            <w:pPr>
              <w:pStyle w:val="TAC"/>
              <w:rPr>
                <w:sz w:val="16"/>
                <w:szCs w:val="16"/>
              </w:rPr>
            </w:pPr>
            <w:r>
              <w:rPr>
                <w:sz w:val="16"/>
                <w:szCs w:val="16"/>
              </w:rPr>
              <w:t>16.3.0</w:t>
            </w:r>
          </w:p>
        </w:tc>
      </w:tr>
      <w:tr w:rsidR="00D40151" w:rsidRPr="009E0DE1" w14:paraId="0E4C9E84" w14:textId="77777777" w:rsidTr="00A22EDB">
        <w:tc>
          <w:tcPr>
            <w:tcW w:w="800" w:type="dxa"/>
            <w:shd w:val="solid" w:color="FFFFFF" w:fill="auto"/>
          </w:tcPr>
          <w:p w14:paraId="4F45F428" w14:textId="77777777" w:rsidR="00D40151" w:rsidRDefault="00D40151" w:rsidP="00A22EDB">
            <w:pPr>
              <w:pStyle w:val="TAC"/>
              <w:rPr>
                <w:sz w:val="16"/>
                <w:szCs w:val="16"/>
              </w:rPr>
            </w:pPr>
            <w:r>
              <w:rPr>
                <w:sz w:val="16"/>
                <w:szCs w:val="16"/>
              </w:rPr>
              <w:t>2019-12</w:t>
            </w:r>
          </w:p>
        </w:tc>
        <w:tc>
          <w:tcPr>
            <w:tcW w:w="800" w:type="dxa"/>
            <w:shd w:val="solid" w:color="FFFFFF" w:fill="auto"/>
          </w:tcPr>
          <w:p w14:paraId="49B48F8D" w14:textId="77777777" w:rsidR="00D40151" w:rsidRDefault="00D40151" w:rsidP="00A22EDB">
            <w:pPr>
              <w:pStyle w:val="TAC"/>
              <w:rPr>
                <w:sz w:val="16"/>
                <w:szCs w:val="16"/>
              </w:rPr>
            </w:pPr>
            <w:r>
              <w:rPr>
                <w:sz w:val="16"/>
                <w:szCs w:val="16"/>
              </w:rPr>
              <w:t>SP#86</w:t>
            </w:r>
          </w:p>
        </w:tc>
        <w:tc>
          <w:tcPr>
            <w:tcW w:w="1094" w:type="dxa"/>
            <w:shd w:val="solid" w:color="FFFFFF" w:fill="auto"/>
          </w:tcPr>
          <w:p w14:paraId="2EF3F914" w14:textId="77777777" w:rsidR="00D40151" w:rsidRDefault="00D40151" w:rsidP="00A22EDB">
            <w:pPr>
              <w:pStyle w:val="TAC"/>
              <w:rPr>
                <w:sz w:val="16"/>
                <w:szCs w:val="16"/>
              </w:rPr>
            </w:pPr>
            <w:r>
              <w:rPr>
                <w:sz w:val="16"/>
                <w:szCs w:val="16"/>
              </w:rPr>
              <w:t>SP-191090</w:t>
            </w:r>
          </w:p>
        </w:tc>
        <w:tc>
          <w:tcPr>
            <w:tcW w:w="567" w:type="dxa"/>
            <w:shd w:val="solid" w:color="FFFFFF" w:fill="auto"/>
          </w:tcPr>
          <w:p w14:paraId="60A73A79" w14:textId="77777777" w:rsidR="00D40151" w:rsidRDefault="00D40151" w:rsidP="00A22EDB">
            <w:pPr>
              <w:pStyle w:val="TAL"/>
              <w:rPr>
                <w:sz w:val="16"/>
                <w:szCs w:val="16"/>
              </w:rPr>
            </w:pPr>
            <w:r>
              <w:rPr>
                <w:sz w:val="16"/>
                <w:szCs w:val="16"/>
              </w:rPr>
              <w:t>1695</w:t>
            </w:r>
          </w:p>
        </w:tc>
        <w:tc>
          <w:tcPr>
            <w:tcW w:w="425" w:type="dxa"/>
            <w:shd w:val="solid" w:color="FFFFFF" w:fill="auto"/>
          </w:tcPr>
          <w:p w14:paraId="0A7B155E" w14:textId="77777777" w:rsidR="00D40151" w:rsidRDefault="00D40151" w:rsidP="00A22EDB">
            <w:pPr>
              <w:pStyle w:val="TAL"/>
              <w:rPr>
                <w:sz w:val="16"/>
                <w:szCs w:val="16"/>
              </w:rPr>
            </w:pPr>
            <w:r>
              <w:rPr>
                <w:sz w:val="16"/>
                <w:szCs w:val="16"/>
              </w:rPr>
              <w:t>2</w:t>
            </w:r>
          </w:p>
        </w:tc>
        <w:tc>
          <w:tcPr>
            <w:tcW w:w="425" w:type="dxa"/>
            <w:shd w:val="solid" w:color="FFFFFF" w:fill="auto"/>
          </w:tcPr>
          <w:p w14:paraId="2EEF6FB8" w14:textId="77777777" w:rsidR="00D40151" w:rsidRDefault="00D40151" w:rsidP="00A22EDB">
            <w:pPr>
              <w:pStyle w:val="TAL"/>
              <w:rPr>
                <w:sz w:val="16"/>
                <w:szCs w:val="16"/>
              </w:rPr>
            </w:pPr>
            <w:r>
              <w:rPr>
                <w:sz w:val="16"/>
                <w:szCs w:val="16"/>
              </w:rPr>
              <w:t>F</w:t>
            </w:r>
          </w:p>
        </w:tc>
        <w:tc>
          <w:tcPr>
            <w:tcW w:w="4820" w:type="dxa"/>
            <w:shd w:val="solid" w:color="FFFFFF" w:fill="auto"/>
          </w:tcPr>
          <w:p w14:paraId="329DC501" w14:textId="77777777" w:rsidR="00D40151" w:rsidRDefault="00D40151" w:rsidP="00A22EDB">
            <w:pPr>
              <w:pStyle w:val="TAL"/>
              <w:rPr>
                <w:sz w:val="16"/>
                <w:szCs w:val="16"/>
              </w:rPr>
            </w:pPr>
            <w:r>
              <w:rPr>
                <w:sz w:val="16"/>
                <w:szCs w:val="16"/>
              </w:rPr>
              <w:t>Correction to PPI setting control over N4</w:t>
            </w:r>
          </w:p>
        </w:tc>
        <w:tc>
          <w:tcPr>
            <w:tcW w:w="708" w:type="dxa"/>
            <w:shd w:val="solid" w:color="FFFFFF" w:fill="auto"/>
          </w:tcPr>
          <w:p w14:paraId="699B8510" w14:textId="77777777" w:rsidR="00D40151" w:rsidRDefault="00D40151" w:rsidP="00A22EDB">
            <w:pPr>
              <w:pStyle w:val="TAC"/>
              <w:rPr>
                <w:sz w:val="16"/>
                <w:szCs w:val="16"/>
              </w:rPr>
            </w:pPr>
            <w:r>
              <w:rPr>
                <w:sz w:val="16"/>
                <w:szCs w:val="16"/>
              </w:rPr>
              <w:t>16.3.0</w:t>
            </w:r>
          </w:p>
        </w:tc>
      </w:tr>
      <w:tr w:rsidR="00D40151" w:rsidRPr="009E0DE1" w14:paraId="350E2527" w14:textId="77777777" w:rsidTr="00A22EDB">
        <w:tc>
          <w:tcPr>
            <w:tcW w:w="800" w:type="dxa"/>
            <w:shd w:val="solid" w:color="FFFFFF" w:fill="auto"/>
          </w:tcPr>
          <w:p w14:paraId="2C69F06B" w14:textId="77777777" w:rsidR="00D40151" w:rsidRDefault="00D40151" w:rsidP="00A22EDB">
            <w:pPr>
              <w:pStyle w:val="TAC"/>
              <w:rPr>
                <w:sz w:val="16"/>
                <w:szCs w:val="16"/>
              </w:rPr>
            </w:pPr>
            <w:r>
              <w:rPr>
                <w:sz w:val="16"/>
                <w:szCs w:val="16"/>
              </w:rPr>
              <w:t>2019-12</w:t>
            </w:r>
          </w:p>
        </w:tc>
        <w:tc>
          <w:tcPr>
            <w:tcW w:w="800" w:type="dxa"/>
            <w:shd w:val="solid" w:color="FFFFFF" w:fill="auto"/>
          </w:tcPr>
          <w:p w14:paraId="7738F0C4" w14:textId="77777777" w:rsidR="00D40151" w:rsidRDefault="00D40151" w:rsidP="00A22EDB">
            <w:pPr>
              <w:pStyle w:val="TAC"/>
              <w:rPr>
                <w:sz w:val="16"/>
                <w:szCs w:val="16"/>
              </w:rPr>
            </w:pPr>
            <w:r>
              <w:rPr>
                <w:sz w:val="16"/>
                <w:szCs w:val="16"/>
              </w:rPr>
              <w:t>SP#86</w:t>
            </w:r>
          </w:p>
        </w:tc>
        <w:tc>
          <w:tcPr>
            <w:tcW w:w="1094" w:type="dxa"/>
            <w:shd w:val="solid" w:color="FFFFFF" w:fill="auto"/>
          </w:tcPr>
          <w:p w14:paraId="5E797C5F" w14:textId="77777777" w:rsidR="00D40151" w:rsidRDefault="00D40151" w:rsidP="00A22EDB">
            <w:pPr>
              <w:pStyle w:val="TAC"/>
              <w:rPr>
                <w:sz w:val="16"/>
                <w:szCs w:val="16"/>
              </w:rPr>
            </w:pPr>
            <w:r>
              <w:rPr>
                <w:sz w:val="16"/>
                <w:szCs w:val="16"/>
              </w:rPr>
              <w:t>SP-191082</w:t>
            </w:r>
          </w:p>
        </w:tc>
        <w:tc>
          <w:tcPr>
            <w:tcW w:w="567" w:type="dxa"/>
            <w:shd w:val="solid" w:color="FFFFFF" w:fill="auto"/>
          </w:tcPr>
          <w:p w14:paraId="75A53B60" w14:textId="77777777" w:rsidR="00D40151" w:rsidRDefault="00D40151" w:rsidP="00A22EDB">
            <w:pPr>
              <w:pStyle w:val="TAL"/>
              <w:rPr>
                <w:sz w:val="16"/>
                <w:szCs w:val="16"/>
              </w:rPr>
            </w:pPr>
            <w:r>
              <w:rPr>
                <w:sz w:val="16"/>
                <w:szCs w:val="16"/>
              </w:rPr>
              <w:t>1697</w:t>
            </w:r>
          </w:p>
        </w:tc>
        <w:tc>
          <w:tcPr>
            <w:tcW w:w="425" w:type="dxa"/>
            <w:shd w:val="solid" w:color="FFFFFF" w:fill="auto"/>
          </w:tcPr>
          <w:p w14:paraId="5EE3BD2C" w14:textId="77777777" w:rsidR="00D40151" w:rsidRDefault="00D40151" w:rsidP="00A22EDB">
            <w:pPr>
              <w:pStyle w:val="TAL"/>
              <w:rPr>
                <w:sz w:val="16"/>
                <w:szCs w:val="16"/>
              </w:rPr>
            </w:pPr>
            <w:r>
              <w:rPr>
                <w:sz w:val="16"/>
                <w:szCs w:val="16"/>
              </w:rPr>
              <w:t>-</w:t>
            </w:r>
          </w:p>
        </w:tc>
        <w:tc>
          <w:tcPr>
            <w:tcW w:w="425" w:type="dxa"/>
            <w:shd w:val="solid" w:color="FFFFFF" w:fill="auto"/>
          </w:tcPr>
          <w:p w14:paraId="61DD1F05" w14:textId="77777777" w:rsidR="00D40151" w:rsidRDefault="00D40151" w:rsidP="00A22EDB">
            <w:pPr>
              <w:pStyle w:val="TAL"/>
              <w:rPr>
                <w:sz w:val="16"/>
                <w:szCs w:val="16"/>
              </w:rPr>
            </w:pPr>
            <w:r>
              <w:rPr>
                <w:sz w:val="16"/>
                <w:szCs w:val="16"/>
              </w:rPr>
              <w:t>F</w:t>
            </w:r>
          </w:p>
        </w:tc>
        <w:tc>
          <w:tcPr>
            <w:tcW w:w="4820" w:type="dxa"/>
            <w:shd w:val="solid" w:color="FFFFFF" w:fill="auto"/>
          </w:tcPr>
          <w:p w14:paraId="7AFBDB14" w14:textId="77777777" w:rsidR="00D40151" w:rsidRDefault="00D40151" w:rsidP="00A22EDB">
            <w:pPr>
              <w:pStyle w:val="TAL"/>
              <w:rPr>
                <w:sz w:val="16"/>
                <w:szCs w:val="16"/>
              </w:rPr>
            </w:pPr>
            <w:r>
              <w:rPr>
                <w:sz w:val="16"/>
                <w:szCs w:val="16"/>
              </w:rPr>
              <w:t>Interaction between ETSUN and CIoT.</w:t>
            </w:r>
          </w:p>
        </w:tc>
        <w:tc>
          <w:tcPr>
            <w:tcW w:w="708" w:type="dxa"/>
            <w:shd w:val="solid" w:color="FFFFFF" w:fill="auto"/>
          </w:tcPr>
          <w:p w14:paraId="2B108D6C" w14:textId="77777777" w:rsidR="00D40151" w:rsidRDefault="00D40151" w:rsidP="00A22EDB">
            <w:pPr>
              <w:pStyle w:val="TAC"/>
              <w:rPr>
                <w:sz w:val="16"/>
                <w:szCs w:val="16"/>
              </w:rPr>
            </w:pPr>
            <w:r>
              <w:rPr>
                <w:sz w:val="16"/>
                <w:szCs w:val="16"/>
              </w:rPr>
              <w:t>16.3.0</w:t>
            </w:r>
          </w:p>
        </w:tc>
      </w:tr>
      <w:tr w:rsidR="00D40151" w:rsidRPr="009E0DE1" w14:paraId="170B509A" w14:textId="77777777" w:rsidTr="00A22EDB">
        <w:tc>
          <w:tcPr>
            <w:tcW w:w="800" w:type="dxa"/>
            <w:shd w:val="solid" w:color="FFFFFF" w:fill="auto"/>
          </w:tcPr>
          <w:p w14:paraId="7AB4167E" w14:textId="77777777" w:rsidR="00D40151" w:rsidRDefault="00D40151" w:rsidP="00A22EDB">
            <w:pPr>
              <w:pStyle w:val="TAC"/>
              <w:rPr>
                <w:sz w:val="16"/>
                <w:szCs w:val="16"/>
              </w:rPr>
            </w:pPr>
            <w:r>
              <w:rPr>
                <w:sz w:val="16"/>
                <w:szCs w:val="16"/>
              </w:rPr>
              <w:t>2019-12</w:t>
            </w:r>
          </w:p>
        </w:tc>
        <w:tc>
          <w:tcPr>
            <w:tcW w:w="800" w:type="dxa"/>
            <w:shd w:val="solid" w:color="FFFFFF" w:fill="auto"/>
          </w:tcPr>
          <w:p w14:paraId="69CFCAFE" w14:textId="77777777" w:rsidR="00D40151" w:rsidRDefault="00D40151" w:rsidP="00A22EDB">
            <w:pPr>
              <w:pStyle w:val="TAC"/>
              <w:rPr>
                <w:sz w:val="16"/>
                <w:szCs w:val="16"/>
              </w:rPr>
            </w:pPr>
            <w:r>
              <w:rPr>
                <w:sz w:val="16"/>
                <w:szCs w:val="16"/>
              </w:rPr>
              <w:t>SP#86</w:t>
            </w:r>
          </w:p>
        </w:tc>
        <w:tc>
          <w:tcPr>
            <w:tcW w:w="1094" w:type="dxa"/>
            <w:shd w:val="solid" w:color="FFFFFF" w:fill="auto"/>
          </w:tcPr>
          <w:p w14:paraId="63AB6FC7" w14:textId="77777777" w:rsidR="00D40151" w:rsidRDefault="00D40151" w:rsidP="00A22EDB">
            <w:pPr>
              <w:pStyle w:val="TAC"/>
              <w:rPr>
                <w:sz w:val="16"/>
                <w:szCs w:val="16"/>
              </w:rPr>
            </w:pPr>
            <w:r>
              <w:rPr>
                <w:sz w:val="16"/>
                <w:szCs w:val="16"/>
              </w:rPr>
              <w:t>SP-191082</w:t>
            </w:r>
          </w:p>
        </w:tc>
        <w:tc>
          <w:tcPr>
            <w:tcW w:w="567" w:type="dxa"/>
            <w:shd w:val="solid" w:color="FFFFFF" w:fill="auto"/>
          </w:tcPr>
          <w:p w14:paraId="42EC08A6" w14:textId="77777777" w:rsidR="00D40151" w:rsidRDefault="00D40151" w:rsidP="00A22EDB">
            <w:pPr>
              <w:pStyle w:val="TAL"/>
              <w:rPr>
                <w:sz w:val="16"/>
                <w:szCs w:val="16"/>
              </w:rPr>
            </w:pPr>
            <w:r>
              <w:rPr>
                <w:sz w:val="16"/>
                <w:szCs w:val="16"/>
              </w:rPr>
              <w:t>1698</w:t>
            </w:r>
          </w:p>
        </w:tc>
        <w:tc>
          <w:tcPr>
            <w:tcW w:w="425" w:type="dxa"/>
            <w:shd w:val="solid" w:color="FFFFFF" w:fill="auto"/>
          </w:tcPr>
          <w:p w14:paraId="74149C99" w14:textId="77777777" w:rsidR="00D40151" w:rsidRDefault="00D40151" w:rsidP="00A22EDB">
            <w:pPr>
              <w:pStyle w:val="TAL"/>
              <w:rPr>
                <w:sz w:val="16"/>
                <w:szCs w:val="16"/>
              </w:rPr>
            </w:pPr>
            <w:r>
              <w:rPr>
                <w:sz w:val="16"/>
                <w:szCs w:val="16"/>
              </w:rPr>
              <w:t>1</w:t>
            </w:r>
          </w:p>
        </w:tc>
        <w:tc>
          <w:tcPr>
            <w:tcW w:w="425" w:type="dxa"/>
            <w:shd w:val="solid" w:color="FFFFFF" w:fill="auto"/>
          </w:tcPr>
          <w:p w14:paraId="55C880AF" w14:textId="77777777" w:rsidR="00D40151" w:rsidRDefault="00D40151" w:rsidP="00A22EDB">
            <w:pPr>
              <w:pStyle w:val="TAL"/>
              <w:rPr>
                <w:sz w:val="16"/>
                <w:szCs w:val="16"/>
              </w:rPr>
            </w:pPr>
            <w:r>
              <w:rPr>
                <w:sz w:val="16"/>
                <w:szCs w:val="16"/>
              </w:rPr>
              <w:t>F</w:t>
            </w:r>
          </w:p>
        </w:tc>
        <w:tc>
          <w:tcPr>
            <w:tcW w:w="4820" w:type="dxa"/>
            <w:shd w:val="solid" w:color="FFFFFF" w:fill="auto"/>
          </w:tcPr>
          <w:p w14:paraId="07FD9105" w14:textId="77777777" w:rsidR="00D40151" w:rsidRDefault="00D40151" w:rsidP="00A22EDB">
            <w:pPr>
              <w:pStyle w:val="TAL"/>
              <w:rPr>
                <w:sz w:val="16"/>
                <w:szCs w:val="16"/>
              </w:rPr>
            </w:pPr>
            <w:r>
              <w:rPr>
                <w:sz w:val="16"/>
                <w:szCs w:val="16"/>
              </w:rPr>
              <w:t>Clarifications to ETSUN specification</w:t>
            </w:r>
          </w:p>
        </w:tc>
        <w:tc>
          <w:tcPr>
            <w:tcW w:w="708" w:type="dxa"/>
            <w:shd w:val="solid" w:color="FFFFFF" w:fill="auto"/>
          </w:tcPr>
          <w:p w14:paraId="25B11F52" w14:textId="77777777" w:rsidR="00D40151" w:rsidRDefault="00D40151" w:rsidP="00A22EDB">
            <w:pPr>
              <w:pStyle w:val="TAC"/>
              <w:rPr>
                <w:sz w:val="16"/>
                <w:szCs w:val="16"/>
              </w:rPr>
            </w:pPr>
            <w:r>
              <w:rPr>
                <w:sz w:val="16"/>
                <w:szCs w:val="16"/>
              </w:rPr>
              <w:t>16.3.0</w:t>
            </w:r>
          </w:p>
        </w:tc>
      </w:tr>
      <w:tr w:rsidR="00D40151" w:rsidRPr="009E0DE1" w14:paraId="50A9BB55" w14:textId="77777777" w:rsidTr="00A22EDB">
        <w:tc>
          <w:tcPr>
            <w:tcW w:w="800" w:type="dxa"/>
            <w:shd w:val="solid" w:color="FFFFFF" w:fill="auto"/>
          </w:tcPr>
          <w:p w14:paraId="281FE62F" w14:textId="77777777" w:rsidR="00D40151" w:rsidRDefault="00D40151" w:rsidP="00A22EDB">
            <w:pPr>
              <w:pStyle w:val="TAC"/>
              <w:rPr>
                <w:sz w:val="16"/>
                <w:szCs w:val="16"/>
              </w:rPr>
            </w:pPr>
            <w:r>
              <w:rPr>
                <w:sz w:val="16"/>
                <w:szCs w:val="16"/>
              </w:rPr>
              <w:t>2019-12</w:t>
            </w:r>
          </w:p>
        </w:tc>
        <w:tc>
          <w:tcPr>
            <w:tcW w:w="800" w:type="dxa"/>
            <w:shd w:val="solid" w:color="FFFFFF" w:fill="auto"/>
          </w:tcPr>
          <w:p w14:paraId="6ACE626D" w14:textId="77777777" w:rsidR="00D40151" w:rsidRDefault="00D40151" w:rsidP="00A22EDB">
            <w:pPr>
              <w:pStyle w:val="TAC"/>
              <w:rPr>
                <w:sz w:val="16"/>
                <w:szCs w:val="16"/>
              </w:rPr>
            </w:pPr>
            <w:r>
              <w:rPr>
                <w:sz w:val="16"/>
                <w:szCs w:val="16"/>
              </w:rPr>
              <w:t>SP#86</w:t>
            </w:r>
          </w:p>
        </w:tc>
        <w:tc>
          <w:tcPr>
            <w:tcW w:w="1094" w:type="dxa"/>
            <w:shd w:val="solid" w:color="FFFFFF" w:fill="auto"/>
          </w:tcPr>
          <w:p w14:paraId="0AA2E923" w14:textId="77777777" w:rsidR="00D40151" w:rsidRDefault="00D40151" w:rsidP="00A22EDB">
            <w:pPr>
              <w:pStyle w:val="TAC"/>
              <w:rPr>
                <w:sz w:val="16"/>
                <w:szCs w:val="16"/>
              </w:rPr>
            </w:pPr>
            <w:r>
              <w:rPr>
                <w:sz w:val="16"/>
                <w:szCs w:val="16"/>
              </w:rPr>
              <w:t>SP-191077</w:t>
            </w:r>
          </w:p>
        </w:tc>
        <w:tc>
          <w:tcPr>
            <w:tcW w:w="567" w:type="dxa"/>
            <w:shd w:val="solid" w:color="FFFFFF" w:fill="auto"/>
          </w:tcPr>
          <w:p w14:paraId="26D688CE" w14:textId="77777777" w:rsidR="00D40151" w:rsidRDefault="00D40151" w:rsidP="00A22EDB">
            <w:pPr>
              <w:pStyle w:val="TAL"/>
              <w:rPr>
                <w:sz w:val="16"/>
                <w:szCs w:val="16"/>
              </w:rPr>
            </w:pPr>
            <w:r>
              <w:rPr>
                <w:sz w:val="16"/>
                <w:szCs w:val="16"/>
              </w:rPr>
              <w:t>1702</w:t>
            </w:r>
          </w:p>
        </w:tc>
        <w:tc>
          <w:tcPr>
            <w:tcW w:w="425" w:type="dxa"/>
            <w:shd w:val="solid" w:color="FFFFFF" w:fill="auto"/>
          </w:tcPr>
          <w:p w14:paraId="0F4B1D4E" w14:textId="77777777" w:rsidR="00D40151" w:rsidRDefault="00D40151" w:rsidP="00A22EDB">
            <w:pPr>
              <w:pStyle w:val="TAL"/>
              <w:rPr>
                <w:sz w:val="16"/>
                <w:szCs w:val="16"/>
              </w:rPr>
            </w:pPr>
            <w:r>
              <w:rPr>
                <w:sz w:val="16"/>
                <w:szCs w:val="16"/>
              </w:rPr>
              <w:t>3</w:t>
            </w:r>
          </w:p>
        </w:tc>
        <w:tc>
          <w:tcPr>
            <w:tcW w:w="425" w:type="dxa"/>
            <w:shd w:val="solid" w:color="FFFFFF" w:fill="auto"/>
          </w:tcPr>
          <w:p w14:paraId="4FB00457" w14:textId="77777777" w:rsidR="00D40151" w:rsidRDefault="00D40151" w:rsidP="00A22EDB">
            <w:pPr>
              <w:pStyle w:val="TAL"/>
              <w:rPr>
                <w:sz w:val="16"/>
                <w:szCs w:val="16"/>
              </w:rPr>
            </w:pPr>
            <w:r>
              <w:rPr>
                <w:sz w:val="16"/>
                <w:szCs w:val="16"/>
              </w:rPr>
              <w:t>F</w:t>
            </w:r>
          </w:p>
        </w:tc>
        <w:tc>
          <w:tcPr>
            <w:tcW w:w="4820" w:type="dxa"/>
            <w:shd w:val="solid" w:color="FFFFFF" w:fill="auto"/>
          </w:tcPr>
          <w:p w14:paraId="2EA350A1" w14:textId="77777777" w:rsidR="00D40151" w:rsidRDefault="00D40151" w:rsidP="00A22EDB">
            <w:pPr>
              <w:pStyle w:val="TAL"/>
              <w:rPr>
                <w:sz w:val="16"/>
                <w:szCs w:val="16"/>
              </w:rPr>
            </w:pPr>
            <w:r>
              <w:rPr>
                <w:sz w:val="16"/>
                <w:szCs w:val="16"/>
              </w:rPr>
              <w:t>Clarification on QoS Support for ATSSS</w:t>
            </w:r>
          </w:p>
        </w:tc>
        <w:tc>
          <w:tcPr>
            <w:tcW w:w="708" w:type="dxa"/>
            <w:shd w:val="solid" w:color="FFFFFF" w:fill="auto"/>
          </w:tcPr>
          <w:p w14:paraId="4A58EDDB" w14:textId="77777777" w:rsidR="00D40151" w:rsidRDefault="00D40151" w:rsidP="00A22EDB">
            <w:pPr>
              <w:pStyle w:val="TAC"/>
              <w:rPr>
                <w:sz w:val="16"/>
                <w:szCs w:val="16"/>
              </w:rPr>
            </w:pPr>
            <w:r>
              <w:rPr>
                <w:sz w:val="16"/>
                <w:szCs w:val="16"/>
              </w:rPr>
              <w:t>16.3.0</w:t>
            </w:r>
          </w:p>
        </w:tc>
      </w:tr>
      <w:tr w:rsidR="00D40151" w:rsidRPr="009E0DE1" w14:paraId="60EA7528" w14:textId="77777777" w:rsidTr="00A22EDB">
        <w:tc>
          <w:tcPr>
            <w:tcW w:w="800" w:type="dxa"/>
            <w:shd w:val="solid" w:color="FFFFFF" w:fill="auto"/>
          </w:tcPr>
          <w:p w14:paraId="1A847E61" w14:textId="77777777" w:rsidR="00D40151" w:rsidRDefault="00D40151" w:rsidP="00A22EDB">
            <w:pPr>
              <w:pStyle w:val="TAC"/>
              <w:rPr>
                <w:sz w:val="16"/>
                <w:szCs w:val="16"/>
              </w:rPr>
            </w:pPr>
            <w:r>
              <w:rPr>
                <w:sz w:val="16"/>
                <w:szCs w:val="16"/>
              </w:rPr>
              <w:t>2019-12</w:t>
            </w:r>
          </w:p>
        </w:tc>
        <w:tc>
          <w:tcPr>
            <w:tcW w:w="800" w:type="dxa"/>
            <w:shd w:val="solid" w:color="FFFFFF" w:fill="auto"/>
          </w:tcPr>
          <w:p w14:paraId="67F10230" w14:textId="77777777" w:rsidR="00D40151" w:rsidRDefault="00D40151" w:rsidP="00A22EDB">
            <w:pPr>
              <w:pStyle w:val="TAC"/>
              <w:rPr>
                <w:sz w:val="16"/>
                <w:szCs w:val="16"/>
              </w:rPr>
            </w:pPr>
            <w:r>
              <w:rPr>
                <w:sz w:val="16"/>
                <w:szCs w:val="16"/>
              </w:rPr>
              <w:t>SP#86</w:t>
            </w:r>
          </w:p>
        </w:tc>
        <w:tc>
          <w:tcPr>
            <w:tcW w:w="1094" w:type="dxa"/>
            <w:shd w:val="solid" w:color="FFFFFF" w:fill="auto"/>
          </w:tcPr>
          <w:p w14:paraId="23EDD90F" w14:textId="77777777" w:rsidR="00D40151" w:rsidRDefault="00D40151" w:rsidP="00A22EDB">
            <w:pPr>
              <w:pStyle w:val="TAC"/>
              <w:rPr>
                <w:sz w:val="16"/>
                <w:szCs w:val="16"/>
              </w:rPr>
            </w:pPr>
            <w:r>
              <w:rPr>
                <w:sz w:val="16"/>
                <w:szCs w:val="16"/>
              </w:rPr>
              <w:t>SP-191090</w:t>
            </w:r>
          </w:p>
        </w:tc>
        <w:tc>
          <w:tcPr>
            <w:tcW w:w="567" w:type="dxa"/>
            <w:shd w:val="solid" w:color="FFFFFF" w:fill="auto"/>
          </w:tcPr>
          <w:p w14:paraId="76ACE452" w14:textId="77777777" w:rsidR="00D40151" w:rsidRDefault="00D40151" w:rsidP="00A22EDB">
            <w:pPr>
              <w:pStyle w:val="TAL"/>
              <w:rPr>
                <w:sz w:val="16"/>
                <w:szCs w:val="16"/>
              </w:rPr>
            </w:pPr>
            <w:r>
              <w:rPr>
                <w:sz w:val="16"/>
                <w:szCs w:val="16"/>
              </w:rPr>
              <w:t>1703</w:t>
            </w:r>
          </w:p>
        </w:tc>
        <w:tc>
          <w:tcPr>
            <w:tcW w:w="425" w:type="dxa"/>
            <w:shd w:val="solid" w:color="FFFFFF" w:fill="auto"/>
          </w:tcPr>
          <w:p w14:paraId="61C00FC1" w14:textId="77777777" w:rsidR="00D40151" w:rsidRDefault="00D40151" w:rsidP="00A22EDB">
            <w:pPr>
              <w:pStyle w:val="TAL"/>
              <w:rPr>
                <w:sz w:val="16"/>
                <w:szCs w:val="16"/>
              </w:rPr>
            </w:pPr>
            <w:r>
              <w:rPr>
                <w:sz w:val="16"/>
                <w:szCs w:val="16"/>
              </w:rPr>
              <w:t>3</w:t>
            </w:r>
          </w:p>
        </w:tc>
        <w:tc>
          <w:tcPr>
            <w:tcW w:w="425" w:type="dxa"/>
            <w:shd w:val="solid" w:color="FFFFFF" w:fill="auto"/>
          </w:tcPr>
          <w:p w14:paraId="20294398" w14:textId="77777777" w:rsidR="00D40151" w:rsidRDefault="00D40151" w:rsidP="00A22EDB">
            <w:pPr>
              <w:pStyle w:val="TAL"/>
              <w:rPr>
                <w:sz w:val="16"/>
                <w:szCs w:val="16"/>
              </w:rPr>
            </w:pPr>
            <w:r>
              <w:rPr>
                <w:sz w:val="16"/>
                <w:szCs w:val="16"/>
              </w:rPr>
              <w:t>F</w:t>
            </w:r>
          </w:p>
        </w:tc>
        <w:tc>
          <w:tcPr>
            <w:tcW w:w="4820" w:type="dxa"/>
            <w:shd w:val="solid" w:color="FFFFFF" w:fill="auto"/>
          </w:tcPr>
          <w:p w14:paraId="6A12E7F2" w14:textId="77777777" w:rsidR="00D40151" w:rsidRDefault="00D40151" w:rsidP="00A22EDB">
            <w:pPr>
              <w:pStyle w:val="TAL"/>
              <w:rPr>
                <w:sz w:val="16"/>
                <w:szCs w:val="16"/>
              </w:rPr>
            </w:pPr>
            <w:r>
              <w:rPr>
                <w:sz w:val="16"/>
                <w:szCs w:val="16"/>
              </w:rPr>
              <w:t>Clarification on DNN replacement</w:t>
            </w:r>
          </w:p>
        </w:tc>
        <w:tc>
          <w:tcPr>
            <w:tcW w:w="708" w:type="dxa"/>
            <w:shd w:val="solid" w:color="FFFFFF" w:fill="auto"/>
          </w:tcPr>
          <w:p w14:paraId="725924EC" w14:textId="77777777" w:rsidR="00D40151" w:rsidRDefault="00D40151" w:rsidP="00A22EDB">
            <w:pPr>
              <w:pStyle w:val="TAC"/>
              <w:rPr>
                <w:sz w:val="16"/>
                <w:szCs w:val="16"/>
              </w:rPr>
            </w:pPr>
            <w:r>
              <w:rPr>
                <w:sz w:val="16"/>
                <w:szCs w:val="16"/>
              </w:rPr>
              <w:t>16.3.0</w:t>
            </w:r>
          </w:p>
        </w:tc>
      </w:tr>
      <w:tr w:rsidR="00D40151" w:rsidRPr="009E0DE1" w14:paraId="377FEB1B" w14:textId="77777777" w:rsidTr="00A22EDB">
        <w:tc>
          <w:tcPr>
            <w:tcW w:w="800" w:type="dxa"/>
            <w:shd w:val="solid" w:color="FFFFFF" w:fill="auto"/>
          </w:tcPr>
          <w:p w14:paraId="1D9D7073" w14:textId="77777777" w:rsidR="00D40151" w:rsidRDefault="00D40151" w:rsidP="00A22EDB">
            <w:pPr>
              <w:pStyle w:val="TAC"/>
              <w:rPr>
                <w:sz w:val="16"/>
                <w:szCs w:val="16"/>
              </w:rPr>
            </w:pPr>
            <w:r>
              <w:rPr>
                <w:sz w:val="16"/>
                <w:szCs w:val="16"/>
              </w:rPr>
              <w:t>2019-12</w:t>
            </w:r>
          </w:p>
        </w:tc>
        <w:tc>
          <w:tcPr>
            <w:tcW w:w="800" w:type="dxa"/>
            <w:shd w:val="solid" w:color="FFFFFF" w:fill="auto"/>
          </w:tcPr>
          <w:p w14:paraId="3BEFBB5A" w14:textId="77777777" w:rsidR="00D40151" w:rsidRDefault="00D40151" w:rsidP="00A22EDB">
            <w:pPr>
              <w:pStyle w:val="TAC"/>
              <w:rPr>
                <w:sz w:val="16"/>
                <w:szCs w:val="16"/>
              </w:rPr>
            </w:pPr>
            <w:r>
              <w:rPr>
                <w:sz w:val="16"/>
                <w:szCs w:val="16"/>
              </w:rPr>
              <w:t>SP#86</w:t>
            </w:r>
          </w:p>
        </w:tc>
        <w:tc>
          <w:tcPr>
            <w:tcW w:w="1094" w:type="dxa"/>
            <w:shd w:val="solid" w:color="FFFFFF" w:fill="auto"/>
          </w:tcPr>
          <w:p w14:paraId="76F341C9" w14:textId="77777777" w:rsidR="00D40151" w:rsidRDefault="00D40151" w:rsidP="00A22EDB">
            <w:pPr>
              <w:pStyle w:val="TAC"/>
              <w:rPr>
                <w:sz w:val="16"/>
                <w:szCs w:val="16"/>
              </w:rPr>
            </w:pPr>
            <w:r>
              <w:rPr>
                <w:sz w:val="16"/>
                <w:szCs w:val="16"/>
              </w:rPr>
              <w:t>SP-191090</w:t>
            </w:r>
          </w:p>
        </w:tc>
        <w:tc>
          <w:tcPr>
            <w:tcW w:w="567" w:type="dxa"/>
            <w:shd w:val="solid" w:color="FFFFFF" w:fill="auto"/>
          </w:tcPr>
          <w:p w14:paraId="6D2FB0E8" w14:textId="77777777" w:rsidR="00D40151" w:rsidRDefault="00D40151" w:rsidP="00A22EDB">
            <w:pPr>
              <w:pStyle w:val="TAL"/>
              <w:rPr>
                <w:sz w:val="16"/>
                <w:szCs w:val="16"/>
              </w:rPr>
            </w:pPr>
            <w:r>
              <w:rPr>
                <w:sz w:val="16"/>
                <w:szCs w:val="16"/>
              </w:rPr>
              <w:t>1710</w:t>
            </w:r>
          </w:p>
        </w:tc>
        <w:tc>
          <w:tcPr>
            <w:tcW w:w="425" w:type="dxa"/>
            <w:shd w:val="solid" w:color="FFFFFF" w:fill="auto"/>
          </w:tcPr>
          <w:p w14:paraId="59A29BE8" w14:textId="77777777" w:rsidR="00D40151" w:rsidRDefault="00D40151" w:rsidP="00A22EDB">
            <w:pPr>
              <w:pStyle w:val="TAL"/>
              <w:rPr>
                <w:sz w:val="16"/>
                <w:szCs w:val="16"/>
              </w:rPr>
            </w:pPr>
            <w:r>
              <w:rPr>
                <w:sz w:val="16"/>
                <w:szCs w:val="16"/>
              </w:rPr>
              <w:t xml:space="preserve">4 </w:t>
            </w:r>
          </w:p>
        </w:tc>
        <w:tc>
          <w:tcPr>
            <w:tcW w:w="425" w:type="dxa"/>
            <w:shd w:val="solid" w:color="FFFFFF" w:fill="auto"/>
          </w:tcPr>
          <w:p w14:paraId="4E43F536" w14:textId="77777777" w:rsidR="00D40151" w:rsidRDefault="00D40151" w:rsidP="00A22EDB">
            <w:pPr>
              <w:pStyle w:val="TAL"/>
              <w:rPr>
                <w:sz w:val="16"/>
                <w:szCs w:val="16"/>
              </w:rPr>
            </w:pPr>
            <w:r>
              <w:rPr>
                <w:sz w:val="16"/>
                <w:szCs w:val="16"/>
              </w:rPr>
              <w:t>F</w:t>
            </w:r>
          </w:p>
        </w:tc>
        <w:tc>
          <w:tcPr>
            <w:tcW w:w="4820" w:type="dxa"/>
            <w:shd w:val="solid" w:color="FFFFFF" w:fill="auto"/>
          </w:tcPr>
          <w:p w14:paraId="202301F8" w14:textId="77777777" w:rsidR="00D40151" w:rsidRDefault="00D40151" w:rsidP="00A22EDB">
            <w:pPr>
              <w:pStyle w:val="TAL"/>
              <w:rPr>
                <w:sz w:val="16"/>
                <w:szCs w:val="16"/>
              </w:rPr>
            </w:pPr>
            <w:r>
              <w:rPr>
                <w:sz w:val="16"/>
                <w:szCs w:val="16"/>
              </w:rPr>
              <w:t>Clarification on N6 traffic routing information for Ethernet type PDU Session</w:t>
            </w:r>
          </w:p>
        </w:tc>
        <w:tc>
          <w:tcPr>
            <w:tcW w:w="708" w:type="dxa"/>
            <w:shd w:val="solid" w:color="FFFFFF" w:fill="auto"/>
          </w:tcPr>
          <w:p w14:paraId="7A0F4967" w14:textId="77777777" w:rsidR="00D40151" w:rsidRDefault="00D40151" w:rsidP="00A22EDB">
            <w:pPr>
              <w:pStyle w:val="TAC"/>
              <w:rPr>
                <w:sz w:val="16"/>
                <w:szCs w:val="16"/>
              </w:rPr>
            </w:pPr>
            <w:r>
              <w:rPr>
                <w:sz w:val="16"/>
                <w:szCs w:val="16"/>
              </w:rPr>
              <w:t>16.3.0</w:t>
            </w:r>
          </w:p>
        </w:tc>
      </w:tr>
      <w:tr w:rsidR="00D40151" w:rsidRPr="009E0DE1" w14:paraId="4974782E" w14:textId="77777777" w:rsidTr="00A22EDB">
        <w:tc>
          <w:tcPr>
            <w:tcW w:w="800" w:type="dxa"/>
            <w:shd w:val="solid" w:color="FFFFFF" w:fill="auto"/>
          </w:tcPr>
          <w:p w14:paraId="416B39DC" w14:textId="77777777" w:rsidR="00D40151" w:rsidRDefault="00D40151" w:rsidP="00A22EDB">
            <w:pPr>
              <w:pStyle w:val="TAC"/>
              <w:rPr>
                <w:sz w:val="16"/>
                <w:szCs w:val="16"/>
              </w:rPr>
            </w:pPr>
            <w:r>
              <w:rPr>
                <w:sz w:val="16"/>
                <w:szCs w:val="16"/>
              </w:rPr>
              <w:t>2019-12</w:t>
            </w:r>
          </w:p>
        </w:tc>
        <w:tc>
          <w:tcPr>
            <w:tcW w:w="800" w:type="dxa"/>
            <w:shd w:val="solid" w:color="FFFFFF" w:fill="auto"/>
          </w:tcPr>
          <w:p w14:paraId="49977899" w14:textId="77777777" w:rsidR="00D40151" w:rsidRDefault="00D40151" w:rsidP="00A22EDB">
            <w:pPr>
              <w:pStyle w:val="TAC"/>
              <w:rPr>
                <w:sz w:val="16"/>
                <w:szCs w:val="16"/>
              </w:rPr>
            </w:pPr>
            <w:r>
              <w:rPr>
                <w:sz w:val="16"/>
                <w:szCs w:val="16"/>
              </w:rPr>
              <w:t>SP#86</w:t>
            </w:r>
          </w:p>
        </w:tc>
        <w:tc>
          <w:tcPr>
            <w:tcW w:w="1094" w:type="dxa"/>
            <w:shd w:val="solid" w:color="FFFFFF" w:fill="auto"/>
          </w:tcPr>
          <w:p w14:paraId="52FA70F4" w14:textId="77777777" w:rsidR="00D40151" w:rsidRDefault="00D40151" w:rsidP="00A22EDB">
            <w:pPr>
              <w:pStyle w:val="TAC"/>
              <w:rPr>
                <w:sz w:val="16"/>
                <w:szCs w:val="16"/>
              </w:rPr>
            </w:pPr>
            <w:r>
              <w:rPr>
                <w:sz w:val="16"/>
                <w:szCs w:val="16"/>
              </w:rPr>
              <w:t>SP-191092</w:t>
            </w:r>
          </w:p>
        </w:tc>
        <w:tc>
          <w:tcPr>
            <w:tcW w:w="567" w:type="dxa"/>
            <w:shd w:val="solid" w:color="FFFFFF" w:fill="auto"/>
          </w:tcPr>
          <w:p w14:paraId="6CCC25A4" w14:textId="77777777" w:rsidR="00D40151" w:rsidRDefault="00D40151" w:rsidP="00A22EDB">
            <w:pPr>
              <w:pStyle w:val="TAL"/>
              <w:rPr>
                <w:sz w:val="16"/>
                <w:szCs w:val="16"/>
              </w:rPr>
            </w:pPr>
            <w:r>
              <w:rPr>
                <w:sz w:val="16"/>
                <w:szCs w:val="16"/>
              </w:rPr>
              <w:t>1711</w:t>
            </w:r>
          </w:p>
        </w:tc>
        <w:tc>
          <w:tcPr>
            <w:tcW w:w="425" w:type="dxa"/>
            <w:shd w:val="solid" w:color="FFFFFF" w:fill="auto"/>
          </w:tcPr>
          <w:p w14:paraId="6ECCFF15" w14:textId="77777777" w:rsidR="00D40151" w:rsidRDefault="00D40151" w:rsidP="00A22EDB">
            <w:pPr>
              <w:pStyle w:val="TAL"/>
              <w:rPr>
                <w:sz w:val="16"/>
                <w:szCs w:val="16"/>
              </w:rPr>
            </w:pPr>
            <w:r>
              <w:rPr>
                <w:sz w:val="16"/>
                <w:szCs w:val="16"/>
              </w:rPr>
              <w:t>1</w:t>
            </w:r>
          </w:p>
        </w:tc>
        <w:tc>
          <w:tcPr>
            <w:tcW w:w="425" w:type="dxa"/>
            <w:shd w:val="solid" w:color="FFFFFF" w:fill="auto"/>
          </w:tcPr>
          <w:p w14:paraId="4962C83B" w14:textId="77777777" w:rsidR="00D40151" w:rsidRDefault="00D40151" w:rsidP="00A22EDB">
            <w:pPr>
              <w:pStyle w:val="TAL"/>
              <w:rPr>
                <w:sz w:val="16"/>
                <w:szCs w:val="16"/>
              </w:rPr>
            </w:pPr>
            <w:r>
              <w:rPr>
                <w:sz w:val="16"/>
                <w:szCs w:val="16"/>
              </w:rPr>
              <w:t>F</w:t>
            </w:r>
          </w:p>
        </w:tc>
        <w:tc>
          <w:tcPr>
            <w:tcW w:w="4820" w:type="dxa"/>
            <w:shd w:val="solid" w:color="FFFFFF" w:fill="auto"/>
          </w:tcPr>
          <w:p w14:paraId="6DA86628" w14:textId="77777777" w:rsidR="00D40151" w:rsidRDefault="00D40151" w:rsidP="00A22EDB">
            <w:pPr>
              <w:pStyle w:val="TAL"/>
              <w:rPr>
                <w:sz w:val="16"/>
                <w:szCs w:val="16"/>
              </w:rPr>
            </w:pPr>
            <w:r>
              <w:rPr>
                <w:sz w:val="16"/>
                <w:szCs w:val="16"/>
              </w:rPr>
              <w:t>clarification on N6-based traffic forwarding of 5GLAN</w:t>
            </w:r>
          </w:p>
        </w:tc>
        <w:tc>
          <w:tcPr>
            <w:tcW w:w="708" w:type="dxa"/>
            <w:shd w:val="solid" w:color="FFFFFF" w:fill="auto"/>
          </w:tcPr>
          <w:p w14:paraId="70640DDB" w14:textId="77777777" w:rsidR="00D40151" w:rsidRDefault="00D40151" w:rsidP="00A22EDB">
            <w:pPr>
              <w:pStyle w:val="TAC"/>
              <w:rPr>
                <w:sz w:val="16"/>
                <w:szCs w:val="16"/>
              </w:rPr>
            </w:pPr>
            <w:r>
              <w:rPr>
                <w:sz w:val="16"/>
                <w:szCs w:val="16"/>
              </w:rPr>
              <w:t>16.3.0</w:t>
            </w:r>
          </w:p>
        </w:tc>
      </w:tr>
      <w:tr w:rsidR="00D40151" w:rsidRPr="009E0DE1" w14:paraId="0D79ADCA" w14:textId="77777777" w:rsidTr="00A22EDB">
        <w:tc>
          <w:tcPr>
            <w:tcW w:w="800" w:type="dxa"/>
            <w:shd w:val="solid" w:color="FFFFFF" w:fill="auto"/>
          </w:tcPr>
          <w:p w14:paraId="14334CAA" w14:textId="77777777" w:rsidR="00D40151" w:rsidRDefault="00D40151" w:rsidP="00A22EDB">
            <w:pPr>
              <w:pStyle w:val="TAC"/>
              <w:rPr>
                <w:sz w:val="16"/>
                <w:szCs w:val="16"/>
              </w:rPr>
            </w:pPr>
            <w:r>
              <w:rPr>
                <w:sz w:val="16"/>
                <w:szCs w:val="16"/>
              </w:rPr>
              <w:t>2019-12</w:t>
            </w:r>
          </w:p>
        </w:tc>
        <w:tc>
          <w:tcPr>
            <w:tcW w:w="800" w:type="dxa"/>
            <w:shd w:val="solid" w:color="FFFFFF" w:fill="auto"/>
          </w:tcPr>
          <w:p w14:paraId="0F10C1F8" w14:textId="77777777" w:rsidR="00D40151" w:rsidRDefault="00D40151" w:rsidP="00A22EDB">
            <w:pPr>
              <w:pStyle w:val="TAC"/>
              <w:rPr>
                <w:sz w:val="16"/>
                <w:szCs w:val="16"/>
              </w:rPr>
            </w:pPr>
            <w:r>
              <w:rPr>
                <w:sz w:val="16"/>
                <w:szCs w:val="16"/>
              </w:rPr>
              <w:t>SP#86</w:t>
            </w:r>
          </w:p>
        </w:tc>
        <w:tc>
          <w:tcPr>
            <w:tcW w:w="1094" w:type="dxa"/>
            <w:shd w:val="solid" w:color="FFFFFF" w:fill="auto"/>
          </w:tcPr>
          <w:p w14:paraId="10EE0104" w14:textId="77777777" w:rsidR="00D40151" w:rsidRDefault="00D40151" w:rsidP="00A22EDB">
            <w:pPr>
              <w:pStyle w:val="TAC"/>
              <w:rPr>
                <w:sz w:val="16"/>
                <w:szCs w:val="16"/>
              </w:rPr>
            </w:pPr>
            <w:r>
              <w:rPr>
                <w:sz w:val="16"/>
                <w:szCs w:val="16"/>
              </w:rPr>
              <w:t>SP-191077</w:t>
            </w:r>
          </w:p>
        </w:tc>
        <w:tc>
          <w:tcPr>
            <w:tcW w:w="567" w:type="dxa"/>
            <w:shd w:val="solid" w:color="FFFFFF" w:fill="auto"/>
          </w:tcPr>
          <w:p w14:paraId="15A9B997" w14:textId="77777777" w:rsidR="00D40151" w:rsidRDefault="00D40151" w:rsidP="00A22EDB">
            <w:pPr>
              <w:pStyle w:val="TAL"/>
              <w:rPr>
                <w:sz w:val="16"/>
                <w:szCs w:val="16"/>
              </w:rPr>
            </w:pPr>
            <w:r>
              <w:rPr>
                <w:sz w:val="16"/>
                <w:szCs w:val="16"/>
              </w:rPr>
              <w:t>1714</w:t>
            </w:r>
          </w:p>
        </w:tc>
        <w:tc>
          <w:tcPr>
            <w:tcW w:w="425" w:type="dxa"/>
            <w:shd w:val="solid" w:color="FFFFFF" w:fill="auto"/>
          </w:tcPr>
          <w:p w14:paraId="2B41A61B" w14:textId="77777777" w:rsidR="00D40151" w:rsidRDefault="00D40151" w:rsidP="00A22EDB">
            <w:pPr>
              <w:pStyle w:val="TAL"/>
              <w:rPr>
                <w:sz w:val="16"/>
                <w:szCs w:val="16"/>
              </w:rPr>
            </w:pPr>
            <w:r>
              <w:rPr>
                <w:sz w:val="16"/>
                <w:szCs w:val="16"/>
              </w:rPr>
              <w:t>2</w:t>
            </w:r>
          </w:p>
        </w:tc>
        <w:tc>
          <w:tcPr>
            <w:tcW w:w="425" w:type="dxa"/>
            <w:shd w:val="solid" w:color="FFFFFF" w:fill="auto"/>
          </w:tcPr>
          <w:p w14:paraId="108E21E5" w14:textId="77777777" w:rsidR="00D40151" w:rsidRDefault="00D40151" w:rsidP="00A22EDB">
            <w:pPr>
              <w:pStyle w:val="TAL"/>
              <w:rPr>
                <w:sz w:val="16"/>
                <w:szCs w:val="16"/>
              </w:rPr>
            </w:pPr>
            <w:r>
              <w:rPr>
                <w:sz w:val="16"/>
                <w:szCs w:val="16"/>
              </w:rPr>
              <w:t>F</w:t>
            </w:r>
          </w:p>
        </w:tc>
        <w:tc>
          <w:tcPr>
            <w:tcW w:w="4820" w:type="dxa"/>
            <w:shd w:val="solid" w:color="FFFFFF" w:fill="auto"/>
          </w:tcPr>
          <w:p w14:paraId="37B6F7A1" w14:textId="77777777" w:rsidR="00D40151" w:rsidRDefault="00D40151" w:rsidP="00A22EDB">
            <w:pPr>
              <w:pStyle w:val="TAL"/>
              <w:rPr>
                <w:sz w:val="16"/>
                <w:szCs w:val="16"/>
              </w:rPr>
            </w:pPr>
            <w:r>
              <w:rPr>
                <w:sz w:val="16"/>
                <w:szCs w:val="16"/>
              </w:rPr>
              <w:t>MA PDU Upgrade in modification procedure</w:t>
            </w:r>
          </w:p>
        </w:tc>
        <w:tc>
          <w:tcPr>
            <w:tcW w:w="708" w:type="dxa"/>
            <w:shd w:val="solid" w:color="FFFFFF" w:fill="auto"/>
          </w:tcPr>
          <w:p w14:paraId="0146A020" w14:textId="77777777" w:rsidR="00D40151" w:rsidRDefault="00D40151" w:rsidP="00A22EDB">
            <w:pPr>
              <w:pStyle w:val="TAC"/>
              <w:rPr>
                <w:sz w:val="16"/>
                <w:szCs w:val="16"/>
              </w:rPr>
            </w:pPr>
            <w:r>
              <w:rPr>
                <w:sz w:val="16"/>
                <w:szCs w:val="16"/>
              </w:rPr>
              <w:t>16.3.0</w:t>
            </w:r>
          </w:p>
        </w:tc>
      </w:tr>
      <w:tr w:rsidR="00D40151" w:rsidRPr="009E0DE1" w14:paraId="38D426E2" w14:textId="77777777" w:rsidTr="00A22EDB">
        <w:tc>
          <w:tcPr>
            <w:tcW w:w="800" w:type="dxa"/>
            <w:shd w:val="solid" w:color="FFFFFF" w:fill="auto"/>
          </w:tcPr>
          <w:p w14:paraId="100CE0C6" w14:textId="77777777" w:rsidR="00D40151" w:rsidRDefault="00D40151" w:rsidP="00A22EDB">
            <w:pPr>
              <w:pStyle w:val="TAC"/>
              <w:rPr>
                <w:sz w:val="16"/>
                <w:szCs w:val="16"/>
              </w:rPr>
            </w:pPr>
            <w:r>
              <w:rPr>
                <w:sz w:val="16"/>
                <w:szCs w:val="16"/>
              </w:rPr>
              <w:t>2019-12</w:t>
            </w:r>
          </w:p>
        </w:tc>
        <w:tc>
          <w:tcPr>
            <w:tcW w:w="800" w:type="dxa"/>
            <w:shd w:val="solid" w:color="FFFFFF" w:fill="auto"/>
          </w:tcPr>
          <w:p w14:paraId="5917C85C" w14:textId="77777777" w:rsidR="00D40151" w:rsidRDefault="00D40151" w:rsidP="00A22EDB">
            <w:pPr>
              <w:pStyle w:val="TAC"/>
              <w:rPr>
                <w:sz w:val="16"/>
                <w:szCs w:val="16"/>
              </w:rPr>
            </w:pPr>
            <w:r>
              <w:rPr>
                <w:sz w:val="16"/>
                <w:szCs w:val="16"/>
              </w:rPr>
              <w:t>SP#86</w:t>
            </w:r>
          </w:p>
        </w:tc>
        <w:tc>
          <w:tcPr>
            <w:tcW w:w="1094" w:type="dxa"/>
            <w:shd w:val="solid" w:color="FFFFFF" w:fill="auto"/>
          </w:tcPr>
          <w:p w14:paraId="006E4B01" w14:textId="77777777" w:rsidR="00D40151" w:rsidRDefault="00D40151" w:rsidP="00A22EDB">
            <w:pPr>
              <w:pStyle w:val="TAC"/>
              <w:rPr>
                <w:sz w:val="16"/>
                <w:szCs w:val="16"/>
              </w:rPr>
            </w:pPr>
            <w:r>
              <w:rPr>
                <w:sz w:val="16"/>
                <w:szCs w:val="16"/>
              </w:rPr>
              <w:t>SP-191071</w:t>
            </w:r>
          </w:p>
        </w:tc>
        <w:tc>
          <w:tcPr>
            <w:tcW w:w="567" w:type="dxa"/>
            <w:shd w:val="solid" w:color="FFFFFF" w:fill="auto"/>
          </w:tcPr>
          <w:p w14:paraId="22400B6E" w14:textId="77777777" w:rsidR="00D40151" w:rsidRDefault="00D40151" w:rsidP="00A22EDB">
            <w:pPr>
              <w:pStyle w:val="TAL"/>
              <w:rPr>
                <w:sz w:val="16"/>
                <w:szCs w:val="16"/>
              </w:rPr>
            </w:pPr>
            <w:r>
              <w:rPr>
                <w:sz w:val="16"/>
                <w:szCs w:val="16"/>
              </w:rPr>
              <w:t>1715</w:t>
            </w:r>
          </w:p>
        </w:tc>
        <w:tc>
          <w:tcPr>
            <w:tcW w:w="425" w:type="dxa"/>
            <w:shd w:val="solid" w:color="FFFFFF" w:fill="auto"/>
          </w:tcPr>
          <w:p w14:paraId="0E0338EE"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2CABC9C2" w14:textId="77777777" w:rsidR="00D40151" w:rsidRDefault="00D40151" w:rsidP="00A22EDB">
            <w:pPr>
              <w:pStyle w:val="TAL"/>
              <w:rPr>
                <w:sz w:val="16"/>
                <w:szCs w:val="16"/>
              </w:rPr>
            </w:pPr>
            <w:r>
              <w:rPr>
                <w:sz w:val="16"/>
                <w:szCs w:val="16"/>
              </w:rPr>
              <w:t>F</w:t>
            </w:r>
          </w:p>
        </w:tc>
        <w:tc>
          <w:tcPr>
            <w:tcW w:w="4820" w:type="dxa"/>
            <w:shd w:val="solid" w:color="FFFFFF" w:fill="auto"/>
          </w:tcPr>
          <w:p w14:paraId="5567D7A7" w14:textId="77777777" w:rsidR="00D40151" w:rsidRDefault="00D40151" w:rsidP="00A22EDB">
            <w:pPr>
              <w:pStyle w:val="TAL"/>
              <w:rPr>
                <w:sz w:val="16"/>
                <w:szCs w:val="16"/>
              </w:rPr>
            </w:pPr>
            <w:r>
              <w:rPr>
                <w:sz w:val="16"/>
                <w:szCs w:val="16"/>
              </w:rPr>
              <w:t>Delegated discovery and selection in SCP for CHF and SMSF</w:t>
            </w:r>
          </w:p>
        </w:tc>
        <w:tc>
          <w:tcPr>
            <w:tcW w:w="708" w:type="dxa"/>
            <w:shd w:val="solid" w:color="FFFFFF" w:fill="auto"/>
          </w:tcPr>
          <w:p w14:paraId="0BC8FE65" w14:textId="77777777" w:rsidR="00D40151" w:rsidRDefault="00D40151" w:rsidP="00A22EDB">
            <w:pPr>
              <w:pStyle w:val="TAC"/>
              <w:rPr>
                <w:sz w:val="16"/>
                <w:szCs w:val="16"/>
              </w:rPr>
            </w:pPr>
            <w:r>
              <w:rPr>
                <w:sz w:val="16"/>
                <w:szCs w:val="16"/>
              </w:rPr>
              <w:t>16.3.0</w:t>
            </w:r>
          </w:p>
        </w:tc>
      </w:tr>
      <w:tr w:rsidR="00D40151" w:rsidRPr="009E0DE1" w14:paraId="456A8D1D" w14:textId="77777777" w:rsidTr="00A22EDB">
        <w:tc>
          <w:tcPr>
            <w:tcW w:w="800" w:type="dxa"/>
            <w:shd w:val="solid" w:color="FFFFFF" w:fill="auto"/>
          </w:tcPr>
          <w:p w14:paraId="3DE47CCD" w14:textId="77777777" w:rsidR="00D40151" w:rsidRDefault="00D40151" w:rsidP="00A22EDB">
            <w:pPr>
              <w:pStyle w:val="TAC"/>
              <w:rPr>
                <w:sz w:val="16"/>
                <w:szCs w:val="16"/>
              </w:rPr>
            </w:pPr>
            <w:r>
              <w:rPr>
                <w:sz w:val="16"/>
                <w:szCs w:val="16"/>
              </w:rPr>
              <w:t>2019-12</w:t>
            </w:r>
          </w:p>
        </w:tc>
        <w:tc>
          <w:tcPr>
            <w:tcW w:w="800" w:type="dxa"/>
            <w:shd w:val="solid" w:color="FFFFFF" w:fill="auto"/>
          </w:tcPr>
          <w:p w14:paraId="01949001" w14:textId="77777777" w:rsidR="00D40151" w:rsidRDefault="00D40151" w:rsidP="00A22EDB">
            <w:pPr>
              <w:pStyle w:val="TAC"/>
              <w:rPr>
                <w:sz w:val="16"/>
                <w:szCs w:val="16"/>
              </w:rPr>
            </w:pPr>
            <w:r>
              <w:rPr>
                <w:sz w:val="16"/>
                <w:szCs w:val="16"/>
              </w:rPr>
              <w:t>SP#86</w:t>
            </w:r>
          </w:p>
        </w:tc>
        <w:tc>
          <w:tcPr>
            <w:tcW w:w="1094" w:type="dxa"/>
            <w:shd w:val="solid" w:color="FFFFFF" w:fill="auto"/>
          </w:tcPr>
          <w:p w14:paraId="3B652D70" w14:textId="77777777" w:rsidR="00D40151" w:rsidRDefault="00D40151" w:rsidP="00A22EDB">
            <w:pPr>
              <w:pStyle w:val="TAC"/>
              <w:rPr>
                <w:sz w:val="16"/>
                <w:szCs w:val="16"/>
              </w:rPr>
            </w:pPr>
            <w:r>
              <w:rPr>
                <w:sz w:val="16"/>
                <w:szCs w:val="16"/>
              </w:rPr>
              <w:t>SP-191073</w:t>
            </w:r>
          </w:p>
        </w:tc>
        <w:tc>
          <w:tcPr>
            <w:tcW w:w="567" w:type="dxa"/>
            <w:shd w:val="solid" w:color="FFFFFF" w:fill="auto"/>
          </w:tcPr>
          <w:p w14:paraId="338CE892" w14:textId="77777777" w:rsidR="00D40151" w:rsidRDefault="00D40151" w:rsidP="00A22EDB">
            <w:pPr>
              <w:pStyle w:val="TAL"/>
              <w:rPr>
                <w:sz w:val="16"/>
                <w:szCs w:val="16"/>
              </w:rPr>
            </w:pPr>
            <w:r>
              <w:rPr>
                <w:sz w:val="16"/>
                <w:szCs w:val="16"/>
              </w:rPr>
              <w:t>1716</w:t>
            </w:r>
          </w:p>
        </w:tc>
        <w:tc>
          <w:tcPr>
            <w:tcW w:w="425" w:type="dxa"/>
            <w:shd w:val="solid" w:color="FFFFFF" w:fill="auto"/>
          </w:tcPr>
          <w:p w14:paraId="3FC307E6" w14:textId="77777777" w:rsidR="00D40151" w:rsidRDefault="00D40151" w:rsidP="00A22EDB">
            <w:pPr>
              <w:pStyle w:val="TAL"/>
              <w:rPr>
                <w:sz w:val="16"/>
                <w:szCs w:val="16"/>
              </w:rPr>
            </w:pPr>
            <w:r>
              <w:rPr>
                <w:sz w:val="16"/>
                <w:szCs w:val="16"/>
              </w:rPr>
              <w:t>1</w:t>
            </w:r>
          </w:p>
        </w:tc>
        <w:tc>
          <w:tcPr>
            <w:tcW w:w="425" w:type="dxa"/>
            <w:shd w:val="solid" w:color="FFFFFF" w:fill="auto"/>
          </w:tcPr>
          <w:p w14:paraId="3812DABF" w14:textId="77777777" w:rsidR="00D40151" w:rsidRDefault="00D40151" w:rsidP="00A22EDB">
            <w:pPr>
              <w:pStyle w:val="TAL"/>
              <w:rPr>
                <w:sz w:val="16"/>
                <w:szCs w:val="16"/>
              </w:rPr>
            </w:pPr>
            <w:r>
              <w:rPr>
                <w:sz w:val="16"/>
                <w:szCs w:val="16"/>
              </w:rPr>
              <w:t>C</w:t>
            </w:r>
          </w:p>
        </w:tc>
        <w:tc>
          <w:tcPr>
            <w:tcW w:w="4820" w:type="dxa"/>
            <w:shd w:val="solid" w:color="FFFFFF" w:fill="auto"/>
          </w:tcPr>
          <w:p w14:paraId="465EA335" w14:textId="77777777" w:rsidR="00D40151" w:rsidRDefault="00D40151" w:rsidP="00A22EDB">
            <w:pPr>
              <w:pStyle w:val="TAL"/>
              <w:rPr>
                <w:sz w:val="16"/>
                <w:szCs w:val="16"/>
              </w:rPr>
            </w:pPr>
            <w:r>
              <w:rPr>
                <w:sz w:val="16"/>
                <w:szCs w:val="16"/>
              </w:rPr>
              <w:t>Update N4 rules for QoS Monitoring</w:t>
            </w:r>
          </w:p>
        </w:tc>
        <w:tc>
          <w:tcPr>
            <w:tcW w:w="708" w:type="dxa"/>
            <w:shd w:val="solid" w:color="FFFFFF" w:fill="auto"/>
          </w:tcPr>
          <w:p w14:paraId="37A80F95" w14:textId="77777777" w:rsidR="00D40151" w:rsidRDefault="00D40151" w:rsidP="00A22EDB">
            <w:pPr>
              <w:pStyle w:val="TAC"/>
              <w:rPr>
                <w:sz w:val="16"/>
                <w:szCs w:val="16"/>
              </w:rPr>
            </w:pPr>
            <w:r>
              <w:rPr>
                <w:sz w:val="16"/>
                <w:szCs w:val="16"/>
              </w:rPr>
              <w:t>16.3.0</w:t>
            </w:r>
          </w:p>
        </w:tc>
      </w:tr>
      <w:tr w:rsidR="00D40151" w:rsidRPr="009E0DE1" w14:paraId="20E663BC" w14:textId="77777777" w:rsidTr="00A22EDB">
        <w:tc>
          <w:tcPr>
            <w:tcW w:w="800" w:type="dxa"/>
            <w:shd w:val="solid" w:color="FFFFFF" w:fill="auto"/>
          </w:tcPr>
          <w:p w14:paraId="23B45E0A" w14:textId="77777777" w:rsidR="00D40151" w:rsidRDefault="00D40151" w:rsidP="00A22EDB">
            <w:pPr>
              <w:pStyle w:val="TAC"/>
              <w:rPr>
                <w:sz w:val="16"/>
                <w:szCs w:val="16"/>
              </w:rPr>
            </w:pPr>
            <w:r>
              <w:rPr>
                <w:sz w:val="16"/>
                <w:szCs w:val="16"/>
              </w:rPr>
              <w:t>2019-12</w:t>
            </w:r>
          </w:p>
        </w:tc>
        <w:tc>
          <w:tcPr>
            <w:tcW w:w="800" w:type="dxa"/>
            <w:shd w:val="solid" w:color="FFFFFF" w:fill="auto"/>
          </w:tcPr>
          <w:p w14:paraId="59886A91" w14:textId="77777777" w:rsidR="00D40151" w:rsidRDefault="00D40151" w:rsidP="00A22EDB">
            <w:pPr>
              <w:pStyle w:val="TAC"/>
              <w:rPr>
                <w:sz w:val="16"/>
                <w:szCs w:val="16"/>
              </w:rPr>
            </w:pPr>
            <w:r>
              <w:rPr>
                <w:sz w:val="16"/>
                <w:szCs w:val="16"/>
              </w:rPr>
              <w:t>SP#86</w:t>
            </w:r>
          </w:p>
        </w:tc>
        <w:tc>
          <w:tcPr>
            <w:tcW w:w="1094" w:type="dxa"/>
            <w:shd w:val="solid" w:color="FFFFFF" w:fill="auto"/>
          </w:tcPr>
          <w:p w14:paraId="616D1AB6" w14:textId="77777777" w:rsidR="00D40151" w:rsidRDefault="00D40151" w:rsidP="00A22EDB">
            <w:pPr>
              <w:pStyle w:val="TAC"/>
              <w:rPr>
                <w:sz w:val="16"/>
                <w:szCs w:val="16"/>
              </w:rPr>
            </w:pPr>
            <w:r>
              <w:rPr>
                <w:sz w:val="16"/>
                <w:szCs w:val="16"/>
              </w:rPr>
              <w:t>SP-191088</w:t>
            </w:r>
          </w:p>
        </w:tc>
        <w:tc>
          <w:tcPr>
            <w:tcW w:w="567" w:type="dxa"/>
            <w:shd w:val="solid" w:color="FFFFFF" w:fill="auto"/>
          </w:tcPr>
          <w:p w14:paraId="31A69062" w14:textId="77777777" w:rsidR="00D40151" w:rsidRDefault="00D40151" w:rsidP="00A22EDB">
            <w:pPr>
              <w:pStyle w:val="TAL"/>
              <w:rPr>
                <w:sz w:val="16"/>
                <w:szCs w:val="16"/>
              </w:rPr>
            </w:pPr>
            <w:r>
              <w:rPr>
                <w:sz w:val="16"/>
                <w:szCs w:val="16"/>
              </w:rPr>
              <w:t>1717</w:t>
            </w:r>
          </w:p>
        </w:tc>
        <w:tc>
          <w:tcPr>
            <w:tcW w:w="425" w:type="dxa"/>
            <w:shd w:val="solid" w:color="FFFFFF" w:fill="auto"/>
          </w:tcPr>
          <w:p w14:paraId="5DFDD864" w14:textId="77777777" w:rsidR="00D40151" w:rsidRDefault="00D40151" w:rsidP="00A22EDB">
            <w:pPr>
              <w:pStyle w:val="TAL"/>
              <w:rPr>
                <w:sz w:val="16"/>
                <w:szCs w:val="16"/>
              </w:rPr>
            </w:pPr>
            <w:r>
              <w:rPr>
                <w:sz w:val="16"/>
                <w:szCs w:val="16"/>
              </w:rPr>
              <w:t>2</w:t>
            </w:r>
          </w:p>
        </w:tc>
        <w:tc>
          <w:tcPr>
            <w:tcW w:w="425" w:type="dxa"/>
            <w:shd w:val="solid" w:color="FFFFFF" w:fill="auto"/>
          </w:tcPr>
          <w:p w14:paraId="6E635788" w14:textId="77777777" w:rsidR="00D40151" w:rsidRDefault="00D40151" w:rsidP="00A22EDB">
            <w:pPr>
              <w:pStyle w:val="TAL"/>
              <w:rPr>
                <w:sz w:val="16"/>
                <w:szCs w:val="16"/>
              </w:rPr>
            </w:pPr>
            <w:r>
              <w:rPr>
                <w:sz w:val="16"/>
                <w:szCs w:val="16"/>
              </w:rPr>
              <w:t>F</w:t>
            </w:r>
          </w:p>
        </w:tc>
        <w:tc>
          <w:tcPr>
            <w:tcW w:w="4820" w:type="dxa"/>
            <w:shd w:val="solid" w:color="FFFFFF" w:fill="auto"/>
          </w:tcPr>
          <w:p w14:paraId="7421E920" w14:textId="77777777" w:rsidR="00D40151" w:rsidRDefault="00D40151" w:rsidP="00A22EDB">
            <w:pPr>
              <w:pStyle w:val="TAL"/>
              <w:rPr>
                <w:sz w:val="16"/>
                <w:szCs w:val="16"/>
              </w:rPr>
            </w:pPr>
            <w:r>
              <w:rPr>
                <w:sz w:val="16"/>
                <w:szCs w:val="16"/>
              </w:rPr>
              <w:t>Clarification on UE capability update</w:t>
            </w:r>
          </w:p>
        </w:tc>
        <w:tc>
          <w:tcPr>
            <w:tcW w:w="708" w:type="dxa"/>
            <w:shd w:val="solid" w:color="FFFFFF" w:fill="auto"/>
          </w:tcPr>
          <w:p w14:paraId="53F9600B" w14:textId="77777777" w:rsidR="00D40151" w:rsidRDefault="00D40151" w:rsidP="00A22EDB">
            <w:pPr>
              <w:pStyle w:val="TAC"/>
              <w:rPr>
                <w:sz w:val="16"/>
                <w:szCs w:val="16"/>
              </w:rPr>
            </w:pPr>
            <w:r>
              <w:rPr>
                <w:sz w:val="16"/>
                <w:szCs w:val="16"/>
              </w:rPr>
              <w:t>16.3.0</w:t>
            </w:r>
          </w:p>
        </w:tc>
      </w:tr>
      <w:tr w:rsidR="00D40151" w:rsidRPr="009E0DE1" w14:paraId="7B72594B" w14:textId="77777777" w:rsidTr="00A22EDB">
        <w:tc>
          <w:tcPr>
            <w:tcW w:w="800" w:type="dxa"/>
            <w:shd w:val="solid" w:color="FFFFFF" w:fill="auto"/>
          </w:tcPr>
          <w:p w14:paraId="418CDFB0" w14:textId="77777777" w:rsidR="00D40151" w:rsidRDefault="00D40151" w:rsidP="00A22EDB">
            <w:pPr>
              <w:pStyle w:val="TAC"/>
              <w:rPr>
                <w:sz w:val="16"/>
                <w:szCs w:val="16"/>
              </w:rPr>
            </w:pPr>
            <w:r>
              <w:rPr>
                <w:sz w:val="16"/>
                <w:szCs w:val="16"/>
              </w:rPr>
              <w:t>2019-12</w:t>
            </w:r>
          </w:p>
        </w:tc>
        <w:tc>
          <w:tcPr>
            <w:tcW w:w="800" w:type="dxa"/>
            <w:shd w:val="solid" w:color="FFFFFF" w:fill="auto"/>
          </w:tcPr>
          <w:p w14:paraId="546E4C36" w14:textId="77777777" w:rsidR="00D40151" w:rsidRDefault="00D40151" w:rsidP="00A22EDB">
            <w:pPr>
              <w:pStyle w:val="TAC"/>
              <w:rPr>
                <w:sz w:val="16"/>
                <w:szCs w:val="16"/>
              </w:rPr>
            </w:pPr>
            <w:r>
              <w:rPr>
                <w:sz w:val="16"/>
                <w:szCs w:val="16"/>
              </w:rPr>
              <w:t>SP#86</w:t>
            </w:r>
          </w:p>
        </w:tc>
        <w:tc>
          <w:tcPr>
            <w:tcW w:w="1094" w:type="dxa"/>
            <w:shd w:val="solid" w:color="FFFFFF" w:fill="auto"/>
          </w:tcPr>
          <w:p w14:paraId="266E9553" w14:textId="77777777" w:rsidR="00D40151" w:rsidRDefault="00D40151" w:rsidP="00A22EDB">
            <w:pPr>
              <w:pStyle w:val="TAC"/>
              <w:rPr>
                <w:sz w:val="16"/>
                <w:szCs w:val="16"/>
              </w:rPr>
            </w:pPr>
            <w:r>
              <w:rPr>
                <w:sz w:val="16"/>
                <w:szCs w:val="16"/>
              </w:rPr>
              <w:t>SP-191068</w:t>
            </w:r>
          </w:p>
        </w:tc>
        <w:tc>
          <w:tcPr>
            <w:tcW w:w="567" w:type="dxa"/>
            <w:shd w:val="solid" w:color="FFFFFF" w:fill="auto"/>
          </w:tcPr>
          <w:p w14:paraId="7B636598" w14:textId="77777777" w:rsidR="00D40151" w:rsidRDefault="00D40151" w:rsidP="00A22EDB">
            <w:pPr>
              <w:pStyle w:val="TAL"/>
              <w:rPr>
                <w:sz w:val="16"/>
                <w:szCs w:val="16"/>
              </w:rPr>
            </w:pPr>
            <w:r>
              <w:rPr>
                <w:sz w:val="16"/>
                <w:szCs w:val="16"/>
              </w:rPr>
              <w:t>1721</w:t>
            </w:r>
          </w:p>
        </w:tc>
        <w:tc>
          <w:tcPr>
            <w:tcW w:w="425" w:type="dxa"/>
            <w:shd w:val="solid" w:color="FFFFFF" w:fill="auto"/>
          </w:tcPr>
          <w:p w14:paraId="2F3D6D42" w14:textId="77777777" w:rsidR="00D40151" w:rsidRDefault="00D40151" w:rsidP="00A22EDB">
            <w:pPr>
              <w:pStyle w:val="TAL"/>
              <w:rPr>
                <w:sz w:val="16"/>
                <w:szCs w:val="16"/>
              </w:rPr>
            </w:pPr>
            <w:r>
              <w:rPr>
                <w:sz w:val="16"/>
                <w:szCs w:val="16"/>
              </w:rPr>
              <w:t>2</w:t>
            </w:r>
          </w:p>
        </w:tc>
        <w:tc>
          <w:tcPr>
            <w:tcW w:w="425" w:type="dxa"/>
            <w:shd w:val="solid" w:color="FFFFFF" w:fill="auto"/>
          </w:tcPr>
          <w:p w14:paraId="62954C53" w14:textId="77777777" w:rsidR="00D40151" w:rsidRDefault="00D40151" w:rsidP="00A22EDB">
            <w:pPr>
              <w:pStyle w:val="TAL"/>
              <w:rPr>
                <w:sz w:val="16"/>
                <w:szCs w:val="16"/>
              </w:rPr>
            </w:pPr>
            <w:r>
              <w:rPr>
                <w:sz w:val="16"/>
                <w:szCs w:val="16"/>
              </w:rPr>
              <w:t>F</w:t>
            </w:r>
          </w:p>
        </w:tc>
        <w:tc>
          <w:tcPr>
            <w:tcW w:w="4820" w:type="dxa"/>
            <w:shd w:val="solid" w:color="FFFFFF" w:fill="auto"/>
          </w:tcPr>
          <w:p w14:paraId="149DF3B5" w14:textId="77777777" w:rsidR="00D40151" w:rsidRDefault="00D40151" w:rsidP="00A22EDB">
            <w:pPr>
              <w:pStyle w:val="TAL"/>
              <w:rPr>
                <w:sz w:val="16"/>
                <w:szCs w:val="16"/>
              </w:rPr>
            </w:pPr>
            <w:r>
              <w:rPr>
                <w:sz w:val="16"/>
                <w:szCs w:val="16"/>
              </w:rPr>
              <w:t>Removal of ENs for control plane congestion control</w:t>
            </w:r>
          </w:p>
        </w:tc>
        <w:tc>
          <w:tcPr>
            <w:tcW w:w="708" w:type="dxa"/>
            <w:shd w:val="solid" w:color="FFFFFF" w:fill="auto"/>
          </w:tcPr>
          <w:p w14:paraId="0A9B1B48" w14:textId="77777777" w:rsidR="00D40151" w:rsidRDefault="00D40151" w:rsidP="00A22EDB">
            <w:pPr>
              <w:pStyle w:val="TAC"/>
              <w:rPr>
                <w:sz w:val="16"/>
                <w:szCs w:val="16"/>
              </w:rPr>
            </w:pPr>
            <w:r>
              <w:rPr>
                <w:sz w:val="16"/>
                <w:szCs w:val="16"/>
              </w:rPr>
              <w:t>16.3.0</w:t>
            </w:r>
          </w:p>
        </w:tc>
      </w:tr>
      <w:tr w:rsidR="00D40151" w:rsidRPr="009E0DE1" w14:paraId="286407F0" w14:textId="77777777" w:rsidTr="00A22EDB">
        <w:tc>
          <w:tcPr>
            <w:tcW w:w="800" w:type="dxa"/>
            <w:shd w:val="solid" w:color="FFFFFF" w:fill="auto"/>
          </w:tcPr>
          <w:p w14:paraId="6CD87EAA" w14:textId="77777777" w:rsidR="00D40151" w:rsidRDefault="00D40151" w:rsidP="00A22EDB">
            <w:pPr>
              <w:pStyle w:val="TAC"/>
              <w:rPr>
                <w:sz w:val="16"/>
                <w:szCs w:val="16"/>
              </w:rPr>
            </w:pPr>
            <w:r>
              <w:rPr>
                <w:sz w:val="16"/>
                <w:szCs w:val="16"/>
              </w:rPr>
              <w:t>2019-12</w:t>
            </w:r>
          </w:p>
        </w:tc>
        <w:tc>
          <w:tcPr>
            <w:tcW w:w="800" w:type="dxa"/>
            <w:shd w:val="solid" w:color="FFFFFF" w:fill="auto"/>
          </w:tcPr>
          <w:p w14:paraId="488039AA" w14:textId="77777777" w:rsidR="00D40151" w:rsidRDefault="00D40151" w:rsidP="00A22EDB">
            <w:pPr>
              <w:pStyle w:val="TAC"/>
              <w:rPr>
                <w:sz w:val="16"/>
                <w:szCs w:val="16"/>
              </w:rPr>
            </w:pPr>
            <w:r>
              <w:rPr>
                <w:sz w:val="16"/>
                <w:szCs w:val="16"/>
              </w:rPr>
              <w:t>SP#86</w:t>
            </w:r>
          </w:p>
        </w:tc>
        <w:tc>
          <w:tcPr>
            <w:tcW w:w="1094" w:type="dxa"/>
            <w:shd w:val="solid" w:color="FFFFFF" w:fill="auto"/>
          </w:tcPr>
          <w:p w14:paraId="7A311CF9" w14:textId="77777777" w:rsidR="00D40151" w:rsidRDefault="00D40151" w:rsidP="00A22EDB">
            <w:pPr>
              <w:pStyle w:val="TAC"/>
              <w:rPr>
                <w:sz w:val="16"/>
                <w:szCs w:val="16"/>
              </w:rPr>
            </w:pPr>
            <w:r>
              <w:rPr>
                <w:sz w:val="16"/>
                <w:szCs w:val="16"/>
              </w:rPr>
              <w:t>SP-191090</w:t>
            </w:r>
          </w:p>
        </w:tc>
        <w:tc>
          <w:tcPr>
            <w:tcW w:w="567" w:type="dxa"/>
            <w:shd w:val="solid" w:color="FFFFFF" w:fill="auto"/>
          </w:tcPr>
          <w:p w14:paraId="49318414" w14:textId="77777777" w:rsidR="00D40151" w:rsidRDefault="00D40151" w:rsidP="00A22EDB">
            <w:pPr>
              <w:pStyle w:val="TAL"/>
              <w:rPr>
                <w:sz w:val="16"/>
                <w:szCs w:val="16"/>
              </w:rPr>
            </w:pPr>
            <w:r>
              <w:rPr>
                <w:sz w:val="16"/>
                <w:szCs w:val="16"/>
              </w:rPr>
              <w:t>1722</w:t>
            </w:r>
          </w:p>
        </w:tc>
        <w:tc>
          <w:tcPr>
            <w:tcW w:w="425" w:type="dxa"/>
            <w:shd w:val="solid" w:color="FFFFFF" w:fill="auto"/>
          </w:tcPr>
          <w:p w14:paraId="0BA4C46B" w14:textId="77777777" w:rsidR="00D40151" w:rsidRDefault="00D40151" w:rsidP="00A22EDB">
            <w:pPr>
              <w:pStyle w:val="TAL"/>
              <w:rPr>
                <w:sz w:val="16"/>
                <w:szCs w:val="16"/>
              </w:rPr>
            </w:pPr>
            <w:r>
              <w:rPr>
                <w:sz w:val="16"/>
                <w:szCs w:val="16"/>
              </w:rPr>
              <w:t>2</w:t>
            </w:r>
          </w:p>
        </w:tc>
        <w:tc>
          <w:tcPr>
            <w:tcW w:w="425" w:type="dxa"/>
            <w:shd w:val="solid" w:color="FFFFFF" w:fill="auto"/>
          </w:tcPr>
          <w:p w14:paraId="4B0FE57B" w14:textId="77777777" w:rsidR="00D40151" w:rsidRDefault="00D40151" w:rsidP="00A22EDB">
            <w:pPr>
              <w:pStyle w:val="TAL"/>
              <w:rPr>
                <w:sz w:val="16"/>
                <w:szCs w:val="16"/>
              </w:rPr>
            </w:pPr>
            <w:r>
              <w:rPr>
                <w:sz w:val="16"/>
                <w:szCs w:val="16"/>
              </w:rPr>
              <w:t>F</w:t>
            </w:r>
          </w:p>
        </w:tc>
        <w:tc>
          <w:tcPr>
            <w:tcW w:w="4820" w:type="dxa"/>
            <w:shd w:val="solid" w:color="FFFFFF" w:fill="auto"/>
          </w:tcPr>
          <w:p w14:paraId="3BE38AC2" w14:textId="77777777" w:rsidR="00D40151" w:rsidRDefault="00D40151" w:rsidP="00A22EDB">
            <w:pPr>
              <w:pStyle w:val="TAL"/>
              <w:rPr>
                <w:sz w:val="16"/>
                <w:szCs w:val="16"/>
              </w:rPr>
            </w:pPr>
            <w:r>
              <w:rPr>
                <w:sz w:val="16"/>
                <w:szCs w:val="16"/>
              </w:rPr>
              <w:t>Multicast forwarding for Ethernet type PDU Session</w:t>
            </w:r>
          </w:p>
        </w:tc>
        <w:tc>
          <w:tcPr>
            <w:tcW w:w="708" w:type="dxa"/>
            <w:shd w:val="solid" w:color="FFFFFF" w:fill="auto"/>
          </w:tcPr>
          <w:p w14:paraId="234EFD9C" w14:textId="77777777" w:rsidR="00D40151" w:rsidRDefault="00D40151" w:rsidP="00A22EDB">
            <w:pPr>
              <w:pStyle w:val="TAC"/>
              <w:rPr>
                <w:sz w:val="16"/>
                <w:szCs w:val="16"/>
              </w:rPr>
            </w:pPr>
            <w:r>
              <w:rPr>
                <w:sz w:val="16"/>
                <w:szCs w:val="16"/>
              </w:rPr>
              <w:t>16.3.0</w:t>
            </w:r>
          </w:p>
        </w:tc>
      </w:tr>
      <w:tr w:rsidR="00D40151" w:rsidRPr="009E0DE1" w14:paraId="44D611F9" w14:textId="77777777" w:rsidTr="00A22EDB">
        <w:tc>
          <w:tcPr>
            <w:tcW w:w="800" w:type="dxa"/>
            <w:shd w:val="solid" w:color="FFFFFF" w:fill="auto"/>
          </w:tcPr>
          <w:p w14:paraId="209159DB" w14:textId="77777777" w:rsidR="00D40151" w:rsidRDefault="00D40151" w:rsidP="00A22EDB">
            <w:pPr>
              <w:pStyle w:val="TAC"/>
              <w:rPr>
                <w:sz w:val="16"/>
                <w:szCs w:val="16"/>
              </w:rPr>
            </w:pPr>
            <w:r>
              <w:rPr>
                <w:sz w:val="16"/>
                <w:szCs w:val="16"/>
              </w:rPr>
              <w:t>2019-12</w:t>
            </w:r>
          </w:p>
        </w:tc>
        <w:tc>
          <w:tcPr>
            <w:tcW w:w="800" w:type="dxa"/>
            <w:shd w:val="solid" w:color="FFFFFF" w:fill="auto"/>
          </w:tcPr>
          <w:p w14:paraId="0330EDF8" w14:textId="77777777" w:rsidR="00D40151" w:rsidRDefault="00D40151" w:rsidP="00A22EDB">
            <w:pPr>
              <w:pStyle w:val="TAC"/>
              <w:rPr>
                <w:sz w:val="16"/>
                <w:szCs w:val="16"/>
              </w:rPr>
            </w:pPr>
            <w:r>
              <w:rPr>
                <w:sz w:val="16"/>
                <w:szCs w:val="16"/>
              </w:rPr>
              <w:t>SP#86</w:t>
            </w:r>
          </w:p>
        </w:tc>
        <w:tc>
          <w:tcPr>
            <w:tcW w:w="1094" w:type="dxa"/>
            <w:shd w:val="solid" w:color="FFFFFF" w:fill="auto"/>
          </w:tcPr>
          <w:p w14:paraId="0725FA8B" w14:textId="77777777" w:rsidR="00D40151" w:rsidRDefault="00D40151" w:rsidP="00A22EDB">
            <w:pPr>
              <w:pStyle w:val="TAC"/>
              <w:rPr>
                <w:sz w:val="16"/>
                <w:szCs w:val="16"/>
              </w:rPr>
            </w:pPr>
            <w:r>
              <w:rPr>
                <w:sz w:val="16"/>
                <w:szCs w:val="16"/>
              </w:rPr>
              <w:t>SP-191081</w:t>
            </w:r>
          </w:p>
        </w:tc>
        <w:tc>
          <w:tcPr>
            <w:tcW w:w="567" w:type="dxa"/>
            <w:shd w:val="solid" w:color="FFFFFF" w:fill="auto"/>
          </w:tcPr>
          <w:p w14:paraId="570969DC" w14:textId="77777777" w:rsidR="00D40151" w:rsidRDefault="00D40151" w:rsidP="00A22EDB">
            <w:pPr>
              <w:pStyle w:val="TAL"/>
              <w:rPr>
                <w:sz w:val="16"/>
                <w:szCs w:val="16"/>
              </w:rPr>
            </w:pPr>
            <w:r>
              <w:rPr>
                <w:sz w:val="16"/>
                <w:szCs w:val="16"/>
              </w:rPr>
              <w:t>1723</w:t>
            </w:r>
          </w:p>
        </w:tc>
        <w:tc>
          <w:tcPr>
            <w:tcW w:w="425" w:type="dxa"/>
            <w:shd w:val="solid" w:color="FFFFFF" w:fill="auto"/>
          </w:tcPr>
          <w:p w14:paraId="1F2EF2B5" w14:textId="77777777" w:rsidR="00D40151" w:rsidRDefault="00D40151" w:rsidP="00A22EDB">
            <w:pPr>
              <w:pStyle w:val="TAL"/>
              <w:rPr>
                <w:sz w:val="16"/>
                <w:szCs w:val="16"/>
              </w:rPr>
            </w:pPr>
            <w:r>
              <w:rPr>
                <w:sz w:val="16"/>
                <w:szCs w:val="16"/>
              </w:rPr>
              <w:t>2</w:t>
            </w:r>
          </w:p>
        </w:tc>
        <w:tc>
          <w:tcPr>
            <w:tcW w:w="425" w:type="dxa"/>
            <w:shd w:val="solid" w:color="FFFFFF" w:fill="auto"/>
          </w:tcPr>
          <w:p w14:paraId="6721D37B" w14:textId="77777777" w:rsidR="00D40151" w:rsidRDefault="00D40151" w:rsidP="00A22EDB">
            <w:pPr>
              <w:pStyle w:val="TAL"/>
              <w:rPr>
                <w:sz w:val="16"/>
                <w:szCs w:val="16"/>
              </w:rPr>
            </w:pPr>
            <w:r>
              <w:rPr>
                <w:sz w:val="16"/>
                <w:szCs w:val="16"/>
              </w:rPr>
              <w:t>F</w:t>
            </w:r>
          </w:p>
        </w:tc>
        <w:tc>
          <w:tcPr>
            <w:tcW w:w="4820" w:type="dxa"/>
            <w:shd w:val="solid" w:color="FFFFFF" w:fill="auto"/>
          </w:tcPr>
          <w:p w14:paraId="17BB0BB3" w14:textId="77777777" w:rsidR="00D40151" w:rsidRDefault="00D40151" w:rsidP="00A22EDB">
            <w:pPr>
              <w:pStyle w:val="TAL"/>
              <w:rPr>
                <w:sz w:val="16"/>
                <w:szCs w:val="16"/>
              </w:rPr>
            </w:pPr>
            <w:r>
              <w:rPr>
                <w:sz w:val="16"/>
                <w:szCs w:val="16"/>
              </w:rPr>
              <w:t>Alignments to support Network Slice-Specific Authentication and Authorization</w:t>
            </w:r>
          </w:p>
        </w:tc>
        <w:tc>
          <w:tcPr>
            <w:tcW w:w="708" w:type="dxa"/>
            <w:shd w:val="solid" w:color="FFFFFF" w:fill="auto"/>
          </w:tcPr>
          <w:p w14:paraId="7DBC88B9" w14:textId="77777777" w:rsidR="00D40151" w:rsidRDefault="00D40151" w:rsidP="00A22EDB">
            <w:pPr>
              <w:pStyle w:val="TAC"/>
              <w:rPr>
                <w:sz w:val="16"/>
                <w:szCs w:val="16"/>
              </w:rPr>
            </w:pPr>
            <w:r>
              <w:rPr>
                <w:sz w:val="16"/>
                <w:szCs w:val="16"/>
              </w:rPr>
              <w:t>16.3.0</w:t>
            </w:r>
          </w:p>
        </w:tc>
      </w:tr>
      <w:tr w:rsidR="00D40151" w:rsidRPr="009E0DE1" w14:paraId="0B4458D0" w14:textId="77777777" w:rsidTr="00A22EDB">
        <w:tc>
          <w:tcPr>
            <w:tcW w:w="800" w:type="dxa"/>
            <w:shd w:val="solid" w:color="FFFFFF" w:fill="auto"/>
          </w:tcPr>
          <w:p w14:paraId="637C6588" w14:textId="77777777" w:rsidR="00D40151" w:rsidRDefault="00D40151" w:rsidP="00A22EDB">
            <w:pPr>
              <w:pStyle w:val="TAC"/>
              <w:rPr>
                <w:sz w:val="16"/>
                <w:szCs w:val="16"/>
              </w:rPr>
            </w:pPr>
            <w:r>
              <w:rPr>
                <w:sz w:val="16"/>
                <w:szCs w:val="16"/>
              </w:rPr>
              <w:t>2019-12</w:t>
            </w:r>
          </w:p>
        </w:tc>
        <w:tc>
          <w:tcPr>
            <w:tcW w:w="800" w:type="dxa"/>
            <w:shd w:val="solid" w:color="FFFFFF" w:fill="auto"/>
          </w:tcPr>
          <w:p w14:paraId="364FF7B6" w14:textId="77777777" w:rsidR="00D40151" w:rsidRDefault="00D40151" w:rsidP="00A22EDB">
            <w:pPr>
              <w:pStyle w:val="TAC"/>
              <w:rPr>
                <w:sz w:val="16"/>
                <w:szCs w:val="16"/>
              </w:rPr>
            </w:pPr>
            <w:r>
              <w:rPr>
                <w:sz w:val="16"/>
                <w:szCs w:val="16"/>
              </w:rPr>
              <w:t>SP#86</w:t>
            </w:r>
          </w:p>
        </w:tc>
        <w:tc>
          <w:tcPr>
            <w:tcW w:w="1094" w:type="dxa"/>
            <w:shd w:val="solid" w:color="FFFFFF" w:fill="auto"/>
          </w:tcPr>
          <w:p w14:paraId="34DECAC6" w14:textId="77777777" w:rsidR="00D40151" w:rsidRDefault="00D40151" w:rsidP="00A22EDB">
            <w:pPr>
              <w:pStyle w:val="TAC"/>
              <w:rPr>
                <w:sz w:val="16"/>
                <w:szCs w:val="16"/>
              </w:rPr>
            </w:pPr>
            <w:r>
              <w:rPr>
                <w:sz w:val="16"/>
                <w:szCs w:val="16"/>
              </w:rPr>
              <w:t>SP-191082</w:t>
            </w:r>
          </w:p>
        </w:tc>
        <w:tc>
          <w:tcPr>
            <w:tcW w:w="567" w:type="dxa"/>
            <w:shd w:val="solid" w:color="FFFFFF" w:fill="auto"/>
          </w:tcPr>
          <w:p w14:paraId="6215D69C" w14:textId="77777777" w:rsidR="00D40151" w:rsidRDefault="00D40151" w:rsidP="00A22EDB">
            <w:pPr>
              <w:pStyle w:val="TAL"/>
              <w:rPr>
                <w:sz w:val="16"/>
                <w:szCs w:val="16"/>
              </w:rPr>
            </w:pPr>
            <w:r>
              <w:rPr>
                <w:sz w:val="16"/>
                <w:szCs w:val="16"/>
              </w:rPr>
              <w:t>1726</w:t>
            </w:r>
          </w:p>
        </w:tc>
        <w:tc>
          <w:tcPr>
            <w:tcW w:w="425" w:type="dxa"/>
            <w:shd w:val="solid" w:color="FFFFFF" w:fill="auto"/>
          </w:tcPr>
          <w:p w14:paraId="7AD6FFDA" w14:textId="77777777" w:rsidR="00D40151" w:rsidRDefault="00D40151" w:rsidP="00A22EDB">
            <w:pPr>
              <w:pStyle w:val="TAL"/>
              <w:rPr>
                <w:sz w:val="16"/>
                <w:szCs w:val="16"/>
              </w:rPr>
            </w:pPr>
            <w:r>
              <w:rPr>
                <w:sz w:val="16"/>
                <w:szCs w:val="16"/>
              </w:rPr>
              <w:t xml:space="preserve">2 </w:t>
            </w:r>
          </w:p>
        </w:tc>
        <w:tc>
          <w:tcPr>
            <w:tcW w:w="425" w:type="dxa"/>
            <w:shd w:val="solid" w:color="FFFFFF" w:fill="auto"/>
          </w:tcPr>
          <w:p w14:paraId="25223E97" w14:textId="77777777" w:rsidR="00D40151" w:rsidRDefault="00D40151" w:rsidP="00A22EDB">
            <w:pPr>
              <w:pStyle w:val="TAL"/>
              <w:rPr>
                <w:sz w:val="16"/>
                <w:szCs w:val="16"/>
              </w:rPr>
            </w:pPr>
            <w:r>
              <w:rPr>
                <w:sz w:val="16"/>
                <w:szCs w:val="16"/>
              </w:rPr>
              <w:t>F</w:t>
            </w:r>
          </w:p>
        </w:tc>
        <w:tc>
          <w:tcPr>
            <w:tcW w:w="4820" w:type="dxa"/>
            <w:shd w:val="solid" w:color="FFFFFF" w:fill="auto"/>
          </w:tcPr>
          <w:p w14:paraId="2DC7EC04" w14:textId="77777777" w:rsidR="00D40151" w:rsidRDefault="00D40151" w:rsidP="00A22EDB">
            <w:pPr>
              <w:pStyle w:val="TAL"/>
              <w:rPr>
                <w:sz w:val="16"/>
                <w:szCs w:val="16"/>
              </w:rPr>
            </w:pPr>
            <w:r>
              <w:rPr>
                <w:sz w:val="16"/>
                <w:szCs w:val="16"/>
              </w:rPr>
              <w:t>Clarification on IPv6 Router Advertisement message in ETSUN</w:t>
            </w:r>
          </w:p>
        </w:tc>
        <w:tc>
          <w:tcPr>
            <w:tcW w:w="708" w:type="dxa"/>
            <w:shd w:val="solid" w:color="FFFFFF" w:fill="auto"/>
          </w:tcPr>
          <w:p w14:paraId="69B62207" w14:textId="77777777" w:rsidR="00D40151" w:rsidRDefault="00D40151" w:rsidP="00A22EDB">
            <w:pPr>
              <w:pStyle w:val="TAC"/>
              <w:rPr>
                <w:sz w:val="16"/>
                <w:szCs w:val="16"/>
              </w:rPr>
            </w:pPr>
            <w:r>
              <w:rPr>
                <w:sz w:val="16"/>
                <w:szCs w:val="16"/>
              </w:rPr>
              <w:t>16.3.0</w:t>
            </w:r>
          </w:p>
        </w:tc>
      </w:tr>
      <w:tr w:rsidR="00D40151" w:rsidRPr="009E0DE1" w14:paraId="4F14DD53" w14:textId="77777777" w:rsidTr="00A22EDB">
        <w:tc>
          <w:tcPr>
            <w:tcW w:w="800" w:type="dxa"/>
            <w:shd w:val="solid" w:color="FFFFFF" w:fill="auto"/>
          </w:tcPr>
          <w:p w14:paraId="580FD71D" w14:textId="77777777" w:rsidR="00D40151" w:rsidRDefault="00D40151" w:rsidP="00A22EDB">
            <w:pPr>
              <w:pStyle w:val="TAC"/>
              <w:rPr>
                <w:sz w:val="16"/>
                <w:szCs w:val="16"/>
              </w:rPr>
            </w:pPr>
            <w:r>
              <w:rPr>
                <w:sz w:val="16"/>
                <w:szCs w:val="16"/>
              </w:rPr>
              <w:t>2019-12</w:t>
            </w:r>
          </w:p>
        </w:tc>
        <w:tc>
          <w:tcPr>
            <w:tcW w:w="800" w:type="dxa"/>
            <w:shd w:val="solid" w:color="FFFFFF" w:fill="auto"/>
          </w:tcPr>
          <w:p w14:paraId="72BC4C2C" w14:textId="77777777" w:rsidR="00D40151" w:rsidRDefault="00D40151" w:rsidP="00A22EDB">
            <w:pPr>
              <w:pStyle w:val="TAC"/>
              <w:rPr>
                <w:sz w:val="16"/>
                <w:szCs w:val="16"/>
              </w:rPr>
            </w:pPr>
            <w:r>
              <w:rPr>
                <w:sz w:val="16"/>
                <w:szCs w:val="16"/>
              </w:rPr>
              <w:t>SP#86</w:t>
            </w:r>
          </w:p>
        </w:tc>
        <w:tc>
          <w:tcPr>
            <w:tcW w:w="1094" w:type="dxa"/>
            <w:shd w:val="solid" w:color="FFFFFF" w:fill="auto"/>
          </w:tcPr>
          <w:p w14:paraId="3CC32F9E" w14:textId="77777777" w:rsidR="00D40151" w:rsidRDefault="00D40151" w:rsidP="00A22EDB">
            <w:pPr>
              <w:pStyle w:val="TAC"/>
              <w:rPr>
                <w:sz w:val="16"/>
                <w:szCs w:val="16"/>
              </w:rPr>
            </w:pPr>
            <w:r>
              <w:rPr>
                <w:sz w:val="16"/>
                <w:szCs w:val="16"/>
              </w:rPr>
              <w:t>SP-191090</w:t>
            </w:r>
          </w:p>
        </w:tc>
        <w:tc>
          <w:tcPr>
            <w:tcW w:w="567" w:type="dxa"/>
            <w:shd w:val="solid" w:color="FFFFFF" w:fill="auto"/>
          </w:tcPr>
          <w:p w14:paraId="27068F26" w14:textId="77777777" w:rsidR="00D40151" w:rsidRDefault="00D40151" w:rsidP="00A22EDB">
            <w:pPr>
              <w:pStyle w:val="TAL"/>
              <w:rPr>
                <w:sz w:val="16"/>
                <w:szCs w:val="16"/>
              </w:rPr>
            </w:pPr>
            <w:r>
              <w:rPr>
                <w:sz w:val="16"/>
                <w:szCs w:val="16"/>
              </w:rPr>
              <w:t>1728</w:t>
            </w:r>
          </w:p>
        </w:tc>
        <w:tc>
          <w:tcPr>
            <w:tcW w:w="425" w:type="dxa"/>
            <w:shd w:val="solid" w:color="FFFFFF" w:fill="auto"/>
          </w:tcPr>
          <w:p w14:paraId="41AE7AF9" w14:textId="77777777" w:rsidR="00D40151" w:rsidRDefault="00D40151" w:rsidP="00A22EDB">
            <w:pPr>
              <w:pStyle w:val="TAL"/>
              <w:rPr>
                <w:sz w:val="16"/>
                <w:szCs w:val="16"/>
              </w:rPr>
            </w:pPr>
            <w:r>
              <w:rPr>
                <w:sz w:val="16"/>
                <w:szCs w:val="16"/>
              </w:rPr>
              <w:t>1</w:t>
            </w:r>
          </w:p>
        </w:tc>
        <w:tc>
          <w:tcPr>
            <w:tcW w:w="425" w:type="dxa"/>
            <w:shd w:val="solid" w:color="FFFFFF" w:fill="auto"/>
          </w:tcPr>
          <w:p w14:paraId="5DB077F3" w14:textId="77777777" w:rsidR="00D40151" w:rsidRDefault="00D40151" w:rsidP="00A22EDB">
            <w:pPr>
              <w:pStyle w:val="TAL"/>
              <w:rPr>
                <w:sz w:val="16"/>
                <w:szCs w:val="16"/>
              </w:rPr>
            </w:pPr>
            <w:r>
              <w:rPr>
                <w:sz w:val="16"/>
                <w:szCs w:val="16"/>
              </w:rPr>
              <w:t>F</w:t>
            </w:r>
          </w:p>
        </w:tc>
        <w:tc>
          <w:tcPr>
            <w:tcW w:w="4820" w:type="dxa"/>
            <w:shd w:val="solid" w:color="FFFFFF" w:fill="auto"/>
          </w:tcPr>
          <w:p w14:paraId="55F688C8" w14:textId="77777777" w:rsidR="00D40151" w:rsidRDefault="00D40151" w:rsidP="00A22EDB">
            <w:pPr>
              <w:pStyle w:val="TAL"/>
              <w:rPr>
                <w:sz w:val="16"/>
                <w:szCs w:val="16"/>
              </w:rPr>
            </w:pPr>
            <w:r>
              <w:rPr>
                <w:sz w:val="16"/>
                <w:szCs w:val="16"/>
              </w:rPr>
              <w:t>SMF selection clarification</w:t>
            </w:r>
          </w:p>
        </w:tc>
        <w:tc>
          <w:tcPr>
            <w:tcW w:w="708" w:type="dxa"/>
            <w:shd w:val="solid" w:color="FFFFFF" w:fill="auto"/>
          </w:tcPr>
          <w:p w14:paraId="6DEA42E2" w14:textId="77777777" w:rsidR="00D40151" w:rsidRDefault="00D40151" w:rsidP="00A22EDB">
            <w:pPr>
              <w:pStyle w:val="TAC"/>
              <w:rPr>
                <w:sz w:val="16"/>
                <w:szCs w:val="16"/>
              </w:rPr>
            </w:pPr>
            <w:r>
              <w:rPr>
                <w:sz w:val="16"/>
                <w:szCs w:val="16"/>
              </w:rPr>
              <w:t>16.3.0</w:t>
            </w:r>
          </w:p>
        </w:tc>
      </w:tr>
      <w:tr w:rsidR="00D40151" w:rsidRPr="009E0DE1" w14:paraId="18FE1286" w14:textId="77777777" w:rsidTr="00A22EDB">
        <w:tc>
          <w:tcPr>
            <w:tcW w:w="800" w:type="dxa"/>
            <w:shd w:val="solid" w:color="FFFFFF" w:fill="auto"/>
          </w:tcPr>
          <w:p w14:paraId="6E7B917E" w14:textId="77777777" w:rsidR="00D40151" w:rsidRDefault="00D40151" w:rsidP="00A22EDB">
            <w:pPr>
              <w:pStyle w:val="TAC"/>
              <w:rPr>
                <w:sz w:val="16"/>
                <w:szCs w:val="16"/>
              </w:rPr>
            </w:pPr>
            <w:r>
              <w:rPr>
                <w:sz w:val="16"/>
                <w:szCs w:val="16"/>
              </w:rPr>
              <w:t>2019-12</w:t>
            </w:r>
          </w:p>
        </w:tc>
        <w:tc>
          <w:tcPr>
            <w:tcW w:w="800" w:type="dxa"/>
            <w:shd w:val="solid" w:color="FFFFFF" w:fill="auto"/>
          </w:tcPr>
          <w:p w14:paraId="15896E89" w14:textId="77777777" w:rsidR="00D40151" w:rsidRDefault="00D40151" w:rsidP="00A22EDB">
            <w:pPr>
              <w:pStyle w:val="TAC"/>
              <w:rPr>
                <w:sz w:val="16"/>
                <w:szCs w:val="16"/>
              </w:rPr>
            </w:pPr>
            <w:r>
              <w:rPr>
                <w:sz w:val="16"/>
                <w:szCs w:val="16"/>
              </w:rPr>
              <w:t>SP#86</w:t>
            </w:r>
          </w:p>
        </w:tc>
        <w:tc>
          <w:tcPr>
            <w:tcW w:w="1094" w:type="dxa"/>
            <w:shd w:val="solid" w:color="FFFFFF" w:fill="auto"/>
          </w:tcPr>
          <w:p w14:paraId="546236A4" w14:textId="77777777" w:rsidR="00D40151" w:rsidRDefault="00D40151" w:rsidP="00A22EDB">
            <w:pPr>
              <w:pStyle w:val="TAC"/>
              <w:rPr>
                <w:sz w:val="16"/>
                <w:szCs w:val="16"/>
              </w:rPr>
            </w:pPr>
            <w:r>
              <w:rPr>
                <w:sz w:val="16"/>
                <w:szCs w:val="16"/>
              </w:rPr>
              <w:t>SP-191071</w:t>
            </w:r>
          </w:p>
        </w:tc>
        <w:tc>
          <w:tcPr>
            <w:tcW w:w="567" w:type="dxa"/>
            <w:shd w:val="solid" w:color="FFFFFF" w:fill="auto"/>
          </w:tcPr>
          <w:p w14:paraId="56D7063F" w14:textId="77777777" w:rsidR="00D40151" w:rsidRDefault="00D40151" w:rsidP="00A22EDB">
            <w:pPr>
              <w:pStyle w:val="TAL"/>
              <w:rPr>
                <w:sz w:val="16"/>
                <w:szCs w:val="16"/>
              </w:rPr>
            </w:pPr>
            <w:r>
              <w:rPr>
                <w:sz w:val="16"/>
                <w:szCs w:val="16"/>
              </w:rPr>
              <w:t>1729</w:t>
            </w:r>
          </w:p>
        </w:tc>
        <w:tc>
          <w:tcPr>
            <w:tcW w:w="425" w:type="dxa"/>
            <w:shd w:val="solid" w:color="FFFFFF" w:fill="auto"/>
          </w:tcPr>
          <w:p w14:paraId="12178278" w14:textId="77777777" w:rsidR="00D40151" w:rsidRDefault="00D40151" w:rsidP="00A22EDB">
            <w:pPr>
              <w:pStyle w:val="TAL"/>
              <w:rPr>
                <w:sz w:val="16"/>
                <w:szCs w:val="16"/>
              </w:rPr>
            </w:pPr>
            <w:r>
              <w:rPr>
                <w:sz w:val="16"/>
                <w:szCs w:val="16"/>
              </w:rPr>
              <w:t>4</w:t>
            </w:r>
          </w:p>
        </w:tc>
        <w:tc>
          <w:tcPr>
            <w:tcW w:w="425" w:type="dxa"/>
            <w:shd w:val="solid" w:color="FFFFFF" w:fill="auto"/>
          </w:tcPr>
          <w:p w14:paraId="2AF4F86E" w14:textId="77777777" w:rsidR="00D40151" w:rsidRDefault="00D40151" w:rsidP="00A22EDB">
            <w:pPr>
              <w:pStyle w:val="TAL"/>
              <w:rPr>
                <w:sz w:val="16"/>
                <w:szCs w:val="16"/>
              </w:rPr>
            </w:pPr>
            <w:r>
              <w:rPr>
                <w:sz w:val="16"/>
                <w:szCs w:val="16"/>
              </w:rPr>
              <w:t>F</w:t>
            </w:r>
          </w:p>
        </w:tc>
        <w:tc>
          <w:tcPr>
            <w:tcW w:w="4820" w:type="dxa"/>
            <w:shd w:val="solid" w:color="FFFFFF" w:fill="auto"/>
          </w:tcPr>
          <w:p w14:paraId="12EB6EB4" w14:textId="77777777" w:rsidR="00D40151" w:rsidRDefault="00D40151" w:rsidP="00A22EDB">
            <w:pPr>
              <w:pStyle w:val="TAL"/>
              <w:rPr>
                <w:sz w:val="16"/>
                <w:szCs w:val="16"/>
              </w:rPr>
            </w:pPr>
            <w:r>
              <w:rPr>
                <w:sz w:val="16"/>
                <w:szCs w:val="16"/>
              </w:rPr>
              <w:t>Group ID and Set ID</w:t>
            </w:r>
          </w:p>
        </w:tc>
        <w:tc>
          <w:tcPr>
            <w:tcW w:w="708" w:type="dxa"/>
            <w:shd w:val="solid" w:color="FFFFFF" w:fill="auto"/>
          </w:tcPr>
          <w:p w14:paraId="6D02A197" w14:textId="77777777" w:rsidR="00D40151" w:rsidRDefault="00D40151" w:rsidP="00A22EDB">
            <w:pPr>
              <w:pStyle w:val="TAC"/>
              <w:rPr>
                <w:sz w:val="16"/>
                <w:szCs w:val="16"/>
              </w:rPr>
            </w:pPr>
            <w:r>
              <w:rPr>
                <w:sz w:val="16"/>
                <w:szCs w:val="16"/>
              </w:rPr>
              <w:t>16.3.0</w:t>
            </w:r>
          </w:p>
        </w:tc>
      </w:tr>
      <w:tr w:rsidR="00D40151" w:rsidRPr="009E0DE1" w14:paraId="4613B1E6" w14:textId="77777777" w:rsidTr="00A22EDB">
        <w:tc>
          <w:tcPr>
            <w:tcW w:w="800" w:type="dxa"/>
            <w:shd w:val="solid" w:color="FFFFFF" w:fill="auto"/>
          </w:tcPr>
          <w:p w14:paraId="66194B1C" w14:textId="77777777" w:rsidR="00D40151" w:rsidRDefault="00D40151" w:rsidP="00A22EDB">
            <w:pPr>
              <w:pStyle w:val="TAC"/>
              <w:rPr>
                <w:sz w:val="16"/>
                <w:szCs w:val="16"/>
              </w:rPr>
            </w:pPr>
            <w:r>
              <w:rPr>
                <w:sz w:val="16"/>
                <w:szCs w:val="16"/>
              </w:rPr>
              <w:t>2019-12</w:t>
            </w:r>
          </w:p>
        </w:tc>
        <w:tc>
          <w:tcPr>
            <w:tcW w:w="800" w:type="dxa"/>
            <w:shd w:val="solid" w:color="FFFFFF" w:fill="auto"/>
          </w:tcPr>
          <w:p w14:paraId="7363665B" w14:textId="77777777" w:rsidR="00D40151" w:rsidRDefault="00D40151" w:rsidP="00A22EDB">
            <w:pPr>
              <w:pStyle w:val="TAC"/>
              <w:rPr>
                <w:sz w:val="16"/>
                <w:szCs w:val="16"/>
              </w:rPr>
            </w:pPr>
            <w:r>
              <w:rPr>
                <w:sz w:val="16"/>
                <w:szCs w:val="16"/>
              </w:rPr>
              <w:t>SP#86</w:t>
            </w:r>
          </w:p>
        </w:tc>
        <w:tc>
          <w:tcPr>
            <w:tcW w:w="1094" w:type="dxa"/>
            <w:shd w:val="solid" w:color="FFFFFF" w:fill="auto"/>
          </w:tcPr>
          <w:p w14:paraId="475AB48F" w14:textId="77777777" w:rsidR="00D40151" w:rsidRDefault="00D40151" w:rsidP="00A22EDB">
            <w:pPr>
              <w:pStyle w:val="TAC"/>
              <w:rPr>
                <w:sz w:val="16"/>
                <w:szCs w:val="16"/>
              </w:rPr>
            </w:pPr>
            <w:r>
              <w:rPr>
                <w:sz w:val="16"/>
                <w:szCs w:val="16"/>
              </w:rPr>
              <w:t>SP-191081</w:t>
            </w:r>
          </w:p>
        </w:tc>
        <w:tc>
          <w:tcPr>
            <w:tcW w:w="567" w:type="dxa"/>
            <w:shd w:val="solid" w:color="FFFFFF" w:fill="auto"/>
          </w:tcPr>
          <w:p w14:paraId="7DCDA365" w14:textId="77777777" w:rsidR="00D40151" w:rsidRDefault="00D40151" w:rsidP="00A22EDB">
            <w:pPr>
              <w:pStyle w:val="TAL"/>
              <w:rPr>
                <w:sz w:val="16"/>
                <w:szCs w:val="16"/>
              </w:rPr>
            </w:pPr>
            <w:r>
              <w:rPr>
                <w:sz w:val="16"/>
                <w:szCs w:val="16"/>
              </w:rPr>
              <w:t>1730</w:t>
            </w:r>
          </w:p>
        </w:tc>
        <w:tc>
          <w:tcPr>
            <w:tcW w:w="425" w:type="dxa"/>
            <w:shd w:val="solid" w:color="FFFFFF" w:fill="auto"/>
          </w:tcPr>
          <w:p w14:paraId="5502448A" w14:textId="77777777" w:rsidR="00D40151" w:rsidRDefault="00D40151" w:rsidP="00A22EDB">
            <w:pPr>
              <w:pStyle w:val="TAL"/>
              <w:rPr>
                <w:sz w:val="16"/>
                <w:szCs w:val="16"/>
              </w:rPr>
            </w:pPr>
            <w:r>
              <w:rPr>
                <w:sz w:val="16"/>
                <w:szCs w:val="16"/>
              </w:rPr>
              <w:t>1</w:t>
            </w:r>
          </w:p>
        </w:tc>
        <w:tc>
          <w:tcPr>
            <w:tcW w:w="425" w:type="dxa"/>
            <w:shd w:val="solid" w:color="FFFFFF" w:fill="auto"/>
          </w:tcPr>
          <w:p w14:paraId="530C3CDF" w14:textId="77777777" w:rsidR="00D40151" w:rsidRDefault="00D40151" w:rsidP="00A22EDB">
            <w:pPr>
              <w:pStyle w:val="TAL"/>
              <w:rPr>
                <w:sz w:val="16"/>
                <w:szCs w:val="16"/>
              </w:rPr>
            </w:pPr>
            <w:r>
              <w:rPr>
                <w:sz w:val="16"/>
                <w:szCs w:val="16"/>
              </w:rPr>
              <w:t>F</w:t>
            </w:r>
          </w:p>
        </w:tc>
        <w:tc>
          <w:tcPr>
            <w:tcW w:w="4820" w:type="dxa"/>
            <w:shd w:val="solid" w:color="FFFFFF" w:fill="auto"/>
          </w:tcPr>
          <w:p w14:paraId="17880F94" w14:textId="77777777" w:rsidR="00D40151" w:rsidRDefault="00D40151" w:rsidP="00A22EDB">
            <w:pPr>
              <w:pStyle w:val="TAL"/>
              <w:rPr>
                <w:sz w:val="16"/>
                <w:szCs w:val="16"/>
              </w:rPr>
            </w:pPr>
            <w:r>
              <w:rPr>
                <w:sz w:val="16"/>
                <w:szCs w:val="16"/>
              </w:rPr>
              <w:t>AMF redirection at handover from 4G to 5G</w:t>
            </w:r>
          </w:p>
        </w:tc>
        <w:tc>
          <w:tcPr>
            <w:tcW w:w="708" w:type="dxa"/>
            <w:shd w:val="solid" w:color="FFFFFF" w:fill="auto"/>
          </w:tcPr>
          <w:p w14:paraId="59CA6F10" w14:textId="77777777" w:rsidR="00D40151" w:rsidRDefault="00D40151" w:rsidP="00A22EDB">
            <w:pPr>
              <w:pStyle w:val="TAC"/>
              <w:rPr>
                <w:sz w:val="16"/>
                <w:szCs w:val="16"/>
              </w:rPr>
            </w:pPr>
            <w:r>
              <w:rPr>
                <w:sz w:val="16"/>
                <w:szCs w:val="16"/>
              </w:rPr>
              <w:t>16.3.0</w:t>
            </w:r>
          </w:p>
        </w:tc>
      </w:tr>
      <w:tr w:rsidR="00D40151" w:rsidRPr="009E0DE1" w14:paraId="5D5EAAC6" w14:textId="77777777" w:rsidTr="00A22EDB">
        <w:tc>
          <w:tcPr>
            <w:tcW w:w="800" w:type="dxa"/>
            <w:shd w:val="solid" w:color="FFFFFF" w:fill="auto"/>
          </w:tcPr>
          <w:p w14:paraId="7C9C8C68" w14:textId="77777777" w:rsidR="00D40151" w:rsidRDefault="00D40151" w:rsidP="00A22EDB">
            <w:pPr>
              <w:pStyle w:val="TAC"/>
              <w:rPr>
                <w:sz w:val="16"/>
                <w:szCs w:val="16"/>
              </w:rPr>
            </w:pPr>
            <w:r>
              <w:rPr>
                <w:sz w:val="16"/>
                <w:szCs w:val="16"/>
              </w:rPr>
              <w:t>2019-12</w:t>
            </w:r>
          </w:p>
        </w:tc>
        <w:tc>
          <w:tcPr>
            <w:tcW w:w="800" w:type="dxa"/>
            <w:shd w:val="solid" w:color="FFFFFF" w:fill="auto"/>
          </w:tcPr>
          <w:p w14:paraId="1CC37967" w14:textId="77777777" w:rsidR="00D40151" w:rsidRDefault="00D40151" w:rsidP="00A22EDB">
            <w:pPr>
              <w:pStyle w:val="TAC"/>
              <w:rPr>
                <w:sz w:val="16"/>
                <w:szCs w:val="16"/>
              </w:rPr>
            </w:pPr>
            <w:r>
              <w:rPr>
                <w:sz w:val="16"/>
                <w:szCs w:val="16"/>
              </w:rPr>
              <w:t>SP#86</w:t>
            </w:r>
          </w:p>
        </w:tc>
        <w:tc>
          <w:tcPr>
            <w:tcW w:w="1094" w:type="dxa"/>
            <w:shd w:val="solid" w:color="FFFFFF" w:fill="auto"/>
          </w:tcPr>
          <w:p w14:paraId="12153592" w14:textId="77777777" w:rsidR="00D40151" w:rsidRDefault="00D40151" w:rsidP="00A22EDB">
            <w:pPr>
              <w:pStyle w:val="TAC"/>
              <w:rPr>
                <w:sz w:val="16"/>
                <w:szCs w:val="16"/>
              </w:rPr>
            </w:pPr>
            <w:r>
              <w:rPr>
                <w:sz w:val="16"/>
                <w:szCs w:val="16"/>
              </w:rPr>
              <w:t>SP-191077</w:t>
            </w:r>
          </w:p>
        </w:tc>
        <w:tc>
          <w:tcPr>
            <w:tcW w:w="567" w:type="dxa"/>
            <w:shd w:val="solid" w:color="FFFFFF" w:fill="auto"/>
          </w:tcPr>
          <w:p w14:paraId="52B4CAA6" w14:textId="77777777" w:rsidR="00D40151" w:rsidRDefault="00D40151" w:rsidP="00A22EDB">
            <w:pPr>
              <w:pStyle w:val="TAL"/>
              <w:rPr>
                <w:sz w:val="16"/>
                <w:szCs w:val="16"/>
              </w:rPr>
            </w:pPr>
            <w:r>
              <w:rPr>
                <w:sz w:val="16"/>
                <w:szCs w:val="16"/>
              </w:rPr>
              <w:t>1733</w:t>
            </w:r>
          </w:p>
        </w:tc>
        <w:tc>
          <w:tcPr>
            <w:tcW w:w="425" w:type="dxa"/>
            <w:shd w:val="solid" w:color="FFFFFF" w:fill="auto"/>
          </w:tcPr>
          <w:p w14:paraId="7CCF2D60"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330CAB5F" w14:textId="77777777" w:rsidR="00D40151" w:rsidRDefault="00D40151" w:rsidP="00A22EDB">
            <w:pPr>
              <w:pStyle w:val="TAL"/>
              <w:rPr>
                <w:sz w:val="16"/>
                <w:szCs w:val="16"/>
              </w:rPr>
            </w:pPr>
            <w:r>
              <w:rPr>
                <w:sz w:val="16"/>
                <w:szCs w:val="16"/>
              </w:rPr>
              <w:t>F</w:t>
            </w:r>
          </w:p>
        </w:tc>
        <w:tc>
          <w:tcPr>
            <w:tcW w:w="4820" w:type="dxa"/>
            <w:shd w:val="solid" w:color="FFFFFF" w:fill="auto"/>
          </w:tcPr>
          <w:p w14:paraId="081719C8" w14:textId="77777777" w:rsidR="00D40151" w:rsidRDefault="00D40151" w:rsidP="00A22EDB">
            <w:pPr>
              <w:pStyle w:val="TAL"/>
              <w:rPr>
                <w:sz w:val="16"/>
                <w:szCs w:val="16"/>
              </w:rPr>
            </w:pPr>
            <w:r>
              <w:rPr>
                <w:sz w:val="16"/>
                <w:szCs w:val="16"/>
              </w:rPr>
              <w:t>Clarification of Access Availability report via N4</w:t>
            </w:r>
          </w:p>
        </w:tc>
        <w:tc>
          <w:tcPr>
            <w:tcW w:w="708" w:type="dxa"/>
            <w:shd w:val="solid" w:color="FFFFFF" w:fill="auto"/>
          </w:tcPr>
          <w:p w14:paraId="7944BEF5" w14:textId="77777777" w:rsidR="00D40151" w:rsidRDefault="00D40151" w:rsidP="00A22EDB">
            <w:pPr>
              <w:pStyle w:val="TAC"/>
              <w:rPr>
                <w:sz w:val="16"/>
                <w:szCs w:val="16"/>
              </w:rPr>
            </w:pPr>
            <w:r>
              <w:rPr>
                <w:sz w:val="16"/>
                <w:szCs w:val="16"/>
              </w:rPr>
              <w:t>16.3.0</w:t>
            </w:r>
          </w:p>
        </w:tc>
      </w:tr>
      <w:tr w:rsidR="00D40151" w:rsidRPr="009E0DE1" w14:paraId="7EE59866" w14:textId="77777777" w:rsidTr="00A22EDB">
        <w:tc>
          <w:tcPr>
            <w:tcW w:w="800" w:type="dxa"/>
            <w:shd w:val="solid" w:color="FFFFFF" w:fill="auto"/>
          </w:tcPr>
          <w:p w14:paraId="13CA4BD1" w14:textId="77777777" w:rsidR="00D40151" w:rsidRDefault="00D40151" w:rsidP="00A22EDB">
            <w:pPr>
              <w:pStyle w:val="TAC"/>
              <w:rPr>
                <w:sz w:val="16"/>
                <w:szCs w:val="16"/>
              </w:rPr>
            </w:pPr>
            <w:r>
              <w:rPr>
                <w:sz w:val="16"/>
                <w:szCs w:val="16"/>
              </w:rPr>
              <w:t>2019-12</w:t>
            </w:r>
          </w:p>
        </w:tc>
        <w:tc>
          <w:tcPr>
            <w:tcW w:w="800" w:type="dxa"/>
            <w:shd w:val="solid" w:color="FFFFFF" w:fill="auto"/>
          </w:tcPr>
          <w:p w14:paraId="52CB5B41" w14:textId="77777777" w:rsidR="00D40151" w:rsidRDefault="00D40151" w:rsidP="00A22EDB">
            <w:pPr>
              <w:pStyle w:val="TAC"/>
              <w:rPr>
                <w:sz w:val="16"/>
                <w:szCs w:val="16"/>
              </w:rPr>
            </w:pPr>
            <w:r>
              <w:rPr>
                <w:sz w:val="16"/>
                <w:szCs w:val="16"/>
              </w:rPr>
              <w:t>SP#86</w:t>
            </w:r>
          </w:p>
        </w:tc>
        <w:tc>
          <w:tcPr>
            <w:tcW w:w="1094" w:type="dxa"/>
            <w:shd w:val="solid" w:color="FFFFFF" w:fill="auto"/>
          </w:tcPr>
          <w:p w14:paraId="5E78ADA5" w14:textId="77777777" w:rsidR="00D40151" w:rsidRDefault="00D40151" w:rsidP="00A22EDB">
            <w:pPr>
              <w:pStyle w:val="TAC"/>
              <w:rPr>
                <w:sz w:val="16"/>
                <w:szCs w:val="16"/>
              </w:rPr>
            </w:pPr>
            <w:r>
              <w:rPr>
                <w:sz w:val="16"/>
                <w:szCs w:val="16"/>
              </w:rPr>
              <w:t>SP-191090</w:t>
            </w:r>
          </w:p>
        </w:tc>
        <w:tc>
          <w:tcPr>
            <w:tcW w:w="567" w:type="dxa"/>
            <w:shd w:val="solid" w:color="FFFFFF" w:fill="auto"/>
          </w:tcPr>
          <w:p w14:paraId="56AA7565" w14:textId="77777777" w:rsidR="00D40151" w:rsidRDefault="00D40151" w:rsidP="00A22EDB">
            <w:pPr>
              <w:pStyle w:val="TAL"/>
              <w:rPr>
                <w:sz w:val="16"/>
                <w:szCs w:val="16"/>
              </w:rPr>
            </w:pPr>
            <w:r>
              <w:rPr>
                <w:sz w:val="16"/>
                <w:szCs w:val="16"/>
              </w:rPr>
              <w:t>1734</w:t>
            </w:r>
          </w:p>
        </w:tc>
        <w:tc>
          <w:tcPr>
            <w:tcW w:w="425" w:type="dxa"/>
            <w:shd w:val="solid" w:color="FFFFFF" w:fill="auto"/>
          </w:tcPr>
          <w:p w14:paraId="64669774"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4ECD2F55" w14:textId="77777777" w:rsidR="00D40151" w:rsidRDefault="00D40151" w:rsidP="00A22EDB">
            <w:pPr>
              <w:pStyle w:val="TAL"/>
              <w:rPr>
                <w:sz w:val="16"/>
                <w:szCs w:val="16"/>
              </w:rPr>
            </w:pPr>
            <w:r>
              <w:rPr>
                <w:sz w:val="16"/>
                <w:szCs w:val="16"/>
              </w:rPr>
              <w:t>F</w:t>
            </w:r>
          </w:p>
        </w:tc>
        <w:tc>
          <w:tcPr>
            <w:tcW w:w="4820" w:type="dxa"/>
            <w:shd w:val="solid" w:color="FFFFFF" w:fill="auto"/>
          </w:tcPr>
          <w:p w14:paraId="309DA2D3" w14:textId="77777777" w:rsidR="00D40151" w:rsidRDefault="00D40151" w:rsidP="00A22EDB">
            <w:pPr>
              <w:pStyle w:val="TAL"/>
              <w:rPr>
                <w:sz w:val="16"/>
                <w:szCs w:val="16"/>
              </w:rPr>
            </w:pPr>
            <w:r>
              <w:rPr>
                <w:sz w:val="16"/>
                <w:szCs w:val="16"/>
              </w:rPr>
              <w:t>Clarification of terms in secondary authentication</w:t>
            </w:r>
          </w:p>
        </w:tc>
        <w:tc>
          <w:tcPr>
            <w:tcW w:w="708" w:type="dxa"/>
            <w:shd w:val="solid" w:color="FFFFFF" w:fill="auto"/>
          </w:tcPr>
          <w:p w14:paraId="2A7C556A" w14:textId="77777777" w:rsidR="00D40151" w:rsidRDefault="00D40151" w:rsidP="00A22EDB">
            <w:pPr>
              <w:pStyle w:val="TAC"/>
              <w:rPr>
                <w:sz w:val="16"/>
                <w:szCs w:val="16"/>
              </w:rPr>
            </w:pPr>
            <w:r>
              <w:rPr>
                <w:sz w:val="16"/>
                <w:szCs w:val="16"/>
              </w:rPr>
              <w:t>16.3.0</w:t>
            </w:r>
          </w:p>
        </w:tc>
      </w:tr>
      <w:tr w:rsidR="00D40151" w:rsidRPr="009E0DE1" w14:paraId="519149C1" w14:textId="77777777" w:rsidTr="00A22EDB">
        <w:tc>
          <w:tcPr>
            <w:tcW w:w="800" w:type="dxa"/>
            <w:shd w:val="solid" w:color="FFFFFF" w:fill="auto"/>
          </w:tcPr>
          <w:p w14:paraId="4914798A" w14:textId="77777777" w:rsidR="00D40151" w:rsidRDefault="00D40151" w:rsidP="00A22EDB">
            <w:pPr>
              <w:pStyle w:val="TAC"/>
              <w:rPr>
                <w:sz w:val="16"/>
                <w:szCs w:val="16"/>
              </w:rPr>
            </w:pPr>
            <w:r>
              <w:rPr>
                <w:sz w:val="16"/>
                <w:szCs w:val="16"/>
              </w:rPr>
              <w:t>2019-12</w:t>
            </w:r>
          </w:p>
        </w:tc>
        <w:tc>
          <w:tcPr>
            <w:tcW w:w="800" w:type="dxa"/>
            <w:shd w:val="solid" w:color="FFFFFF" w:fill="auto"/>
          </w:tcPr>
          <w:p w14:paraId="31877FF8" w14:textId="77777777" w:rsidR="00D40151" w:rsidRDefault="00D40151" w:rsidP="00A22EDB">
            <w:pPr>
              <w:pStyle w:val="TAC"/>
              <w:rPr>
                <w:sz w:val="16"/>
                <w:szCs w:val="16"/>
              </w:rPr>
            </w:pPr>
            <w:r>
              <w:rPr>
                <w:sz w:val="16"/>
                <w:szCs w:val="16"/>
              </w:rPr>
              <w:t>SP#86</w:t>
            </w:r>
          </w:p>
        </w:tc>
        <w:tc>
          <w:tcPr>
            <w:tcW w:w="1094" w:type="dxa"/>
            <w:shd w:val="solid" w:color="FFFFFF" w:fill="auto"/>
          </w:tcPr>
          <w:p w14:paraId="364528F5" w14:textId="77777777" w:rsidR="00D40151" w:rsidRDefault="00D40151" w:rsidP="00A22EDB">
            <w:pPr>
              <w:pStyle w:val="TAC"/>
              <w:rPr>
                <w:sz w:val="16"/>
                <w:szCs w:val="16"/>
              </w:rPr>
            </w:pPr>
            <w:r>
              <w:rPr>
                <w:sz w:val="16"/>
                <w:szCs w:val="16"/>
              </w:rPr>
              <w:t>SP-191084</w:t>
            </w:r>
          </w:p>
        </w:tc>
        <w:tc>
          <w:tcPr>
            <w:tcW w:w="567" w:type="dxa"/>
            <w:shd w:val="solid" w:color="FFFFFF" w:fill="auto"/>
          </w:tcPr>
          <w:p w14:paraId="16410D02" w14:textId="77777777" w:rsidR="00D40151" w:rsidRDefault="00D40151" w:rsidP="00A22EDB">
            <w:pPr>
              <w:pStyle w:val="TAL"/>
              <w:rPr>
                <w:sz w:val="16"/>
                <w:szCs w:val="16"/>
              </w:rPr>
            </w:pPr>
            <w:r>
              <w:rPr>
                <w:sz w:val="16"/>
                <w:szCs w:val="16"/>
              </w:rPr>
              <w:t>1735</w:t>
            </w:r>
          </w:p>
        </w:tc>
        <w:tc>
          <w:tcPr>
            <w:tcW w:w="425" w:type="dxa"/>
            <w:shd w:val="solid" w:color="FFFFFF" w:fill="auto"/>
          </w:tcPr>
          <w:p w14:paraId="589CBC93"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0FFB2BBF" w14:textId="77777777" w:rsidR="00D40151" w:rsidRDefault="00D40151" w:rsidP="00A22EDB">
            <w:pPr>
              <w:pStyle w:val="TAL"/>
              <w:rPr>
                <w:sz w:val="16"/>
                <w:szCs w:val="16"/>
              </w:rPr>
            </w:pPr>
            <w:r>
              <w:rPr>
                <w:sz w:val="16"/>
                <w:szCs w:val="16"/>
              </w:rPr>
              <w:t>B</w:t>
            </w:r>
          </w:p>
        </w:tc>
        <w:tc>
          <w:tcPr>
            <w:tcW w:w="4820" w:type="dxa"/>
            <w:shd w:val="solid" w:color="FFFFFF" w:fill="auto"/>
          </w:tcPr>
          <w:p w14:paraId="31C9F7C8" w14:textId="77777777" w:rsidR="00D40151" w:rsidRDefault="00D40151" w:rsidP="00A22EDB">
            <w:pPr>
              <w:pStyle w:val="TAL"/>
              <w:rPr>
                <w:sz w:val="16"/>
                <w:szCs w:val="16"/>
              </w:rPr>
            </w:pPr>
            <w:r>
              <w:rPr>
                <w:sz w:val="16"/>
                <w:szCs w:val="16"/>
              </w:rPr>
              <w:t>Extension of standardized 5QI to QoS characteristics mapping table to accommodate  enhanced V2X requirements</w:t>
            </w:r>
          </w:p>
        </w:tc>
        <w:tc>
          <w:tcPr>
            <w:tcW w:w="708" w:type="dxa"/>
            <w:shd w:val="solid" w:color="FFFFFF" w:fill="auto"/>
          </w:tcPr>
          <w:p w14:paraId="2C3392BE" w14:textId="77777777" w:rsidR="00D40151" w:rsidRDefault="00D40151" w:rsidP="00A22EDB">
            <w:pPr>
              <w:pStyle w:val="TAC"/>
              <w:rPr>
                <w:sz w:val="16"/>
                <w:szCs w:val="16"/>
              </w:rPr>
            </w:pPr>
            <w:r>
              <w:rPr>
                <w:sz w:val="16"/>
                <w:szCs w:val="16"/>
              </w:rPr>
              <w:t>16.3.0</w:t>
            </w:r>
          </w:p>
        </w:tc>
      </w:tr>
      <w:tr w:rsidR="00D40151" w:rsidRPr="009E0DE1" w14:paraId="39F63A14" w14:textId="77777777" w:rsidTr="00A22EDB">
        <w:tc>
          <w:tcPr>
            <w:tcW w:w="800" w:type="dxa"/>
            <w:shd w:val="solid" w:color="FFFFFF" w:fill="auto"/>
          </w:tcPr>
          <w:p w14:paraId="4DC75CEF" w14:textId="77777777" w:rsidR="00D40151" w:rsidRDefault="00D40151" w:rsidP="00A22EDB">
            <w:pPr>
              <w:pStyle w:val="TAC"/>
              <w:rPr>
                <w:sz w:val="16"/>
                <w:szCs w:val="16"/>
              </w:rPr>
            </w:pPr>
            <w:r>
              <w:rPr>
                <w:sz w:val="16"/>
                <w:szCs w:val="16"/>
              </w:rPr>
              <w:t>2019-12</w:t>
            </w:r>
          </w:p>
        </w:tc>
        <w:tc>
          <w:tcPr>
            <w:tcW w:w="800" w:type="dxa"/>
            <w:shd w:val="solid" w:color="FFFFFF" w:fill="auto"/>
          </w:tcPr>
          <w:p w14:paraId="74452545" w14:textId="77777777" w:rsidR="00D40151" w:rsidRDefault="00D40151" w:rsidP="00A22EDB">
            <w:pPr>
              <w:pStyle w:val="TAC"/>
              <w:rPr>
                <w:sz w:val="16"/>
                <w:szCs w:val="16"/>
              </w:rPr>
            </w:pPr>
            <w:r>
              <w:rPr>
                <w:sz w:val="16"/>
                <w:szCs w:val="16"/>
              </w:rPr>
              <w:t>SP#86</w:t>
            </w:r>
          </w:p>
        </w:tc>
        <w:tc>
          <w:tcPr>
            <w:tcW w:w="1094" w:type="dxa"/>
            <w:shd w:val="solid" w:color="FFFFFF" w:fill="auto"/>
          </w:tcPr>
          <w:p w14:paraId="1BB3D037" w14:textId="77777777" w:rsidR="00D40151" w:rsidRDefault="00D40151" w:rsidP="00A22EDB">
            <w:pPr>
              <w:pStyle w:val="TAC"/>
              <w:rPr>
                <w:sz w:val="16"/>
                <w:szCs w:val="16"/>
              </w:rPr>
            </w:pPr>
            <w:r>
              <w:rPr>
                <w:sz w:val="16"/>
                <w:szCs w:val="16"/>
              </w:rPr>
              <w:t>SP-191090</w:t>
            </w:r>
          </w:p>
        </w:tc>
        <w:tc>
          <w:tcPr>
            <w:tcW w:w="567" w:type="dxa"/>
            <w:shd w:val="solid" w:color="FFFFFF" w:fill="auto"/>
          </w:tcPr>
          <w:p w14:paraId="5C47831A" w14:textId="77777777" w:rsidR="00D40151" w:rsidRDefault="00D40151" w:rsidP="00A22EDB">
            <w:pPr>
              <w:pStyle w:val="TAL"/>
              <w:rPr>
                <w:sz w:val="16"/>
                <w:szCs w:val="16"/>
              </w:rPr>
            </w:pPr>
            <w:r>
              <w:rPr>
                <w:sz w:val="16"/>
                <w:szCs w:val="16"/>
              </w:rPr>
              <w:t>1736</w:t>
            </w:r>
          </w:p>
        </w:tc>
        <w:tc>
          <w:tcPr>
            <w:tcW w:w="425" w:type="dxa"/>
            <w:shd w:val="solid" w:color="FFFFFF" w:fill="auto"/>
          </w:tcPr>
          <w:p w14:paraId="3E7D7455" w14:textId="77777777" w:rsidR="00D40151" w:rsidRDefault="00D40151" w:rsidP="00A22EDB">
            <w:pPr>
              <w:pStyle w:val="TAL"/>
              <w:rPr>
                <w:sz w:val="16"/>
                <w:szCs w:val="16"/>
              </w:rPr>
            </w:pPr>
            <w:r>
              <w:rPr>
                <w:sz w:val="16"/>
                <w:szCs w:val="16"/>
              </w:rPr>
              <w:t>2</w:t>
            </w:r>
          </w:p>
        </w:tc>
        <w:tc>
          <w:tcPr>
            <w:tcW w:w="425" w:type="dxa"/>
            <w:shd w:val="solid" w:color="FFFFFF" w:fill="auto"/>
          </w:tcPr>
          <w:p w14:paraId="6DE4AC54" w14:textId="77777777" w:rsidR="00D40151" w:rsidRDefault="00D40151" w:rsidP="00A22EDB">
            <w:pPr>
              <w:pStyle w:val="TAL"/>
              <w:rPr>
                <w:sz w:val="16"/>
                <w:szCs w:val="16"/>
              </w:rPr>
            </w:pPr>
            <w:r>
              <w:rPr>
                <w:sz w:val="16"/>
                <w:szCs w:val="16"/>
              </w:rPr>
              <w:t>F</w:t>
            </w:r>
          </w:p>
        </w:tc>
        <w:tc>
          <w:tcPr>
            <w:tcW w:w="4820" w:type="dxa"/>
            <w:shd w:val="solid" w:color="FFFFFF" w:fill="auto"/>
          </w:tcPr>
          <w:p w14:paraId="78B40F58" w14:textId="77777777" w:rsidR="00D40151" w:rsidRDefault="00D40151" w:rsidP="00A22EDB">
            <w:pPr>
              <w:pStyle w:val="TAL"/>
              <w:rPr>
                <w:sz w:val="16"/>
                <w:szCs w:val="16"/>
              </w:rPr>
            </w:pPr>
            <w:r>
              <w:rPr>
                <w:sz w:val="16"/>
                <w:szCs w:val="16"/>
              </w:rPr>
              <w:t>Determination of Emergency Services Fallback support in the AMF</w:t>
            </w:r>
          </w:p>
        </w:tc>
        <w:tc>
          <w:tcPr>
            <w:tcW w:w="708" w:type="dxa"/>
            <w:shd w:val="solid" w:color="FFFFFF" w:fill="auto"/>
          </w:tcPr>
          <w:p w14:paraId="2EBD947D" w14:textId="77777777" w:rsidR="00D40151" w:rsidRDefault="00D40151" w:rsidP="00A22EDB">
            <w:pPr>
              <w:pStyle w:val="TAC"/>
              <w:rPr>
                <w:sz w:val="16"/>
                <w:szCs w:val="16"/>
              </w:rPr>
            </w:pPr>
            <w:r>
              <w:rPr>
                <w:sz w:val="16"/>
                <w:szCs w:val="16"/>
              </w:rPr>
              <w:t>16.3.0</w:t>
            </w:r>
          </w:p>
        </w:tc>
      </w:tr>
      <w:tr w:rsidR="00D40151" w:rsidRPr="009E0DE1" w14:paraId="00F9A329" w14:textId="77777777" w:rsidTr="00A22EDB">
        <w:tc>
          <w:tcPr>
            <w:tcW w:w="800" w:type="dxa"/>
            <w:shd w:val="solid" w:color="FFFFFF" w:fill="auto"/>
          </w:tcPr>
          <w:p w14:paraId="361EF3B9" w14:textId="77777777" w:rsidR="00D40151" w:rsidRDefault="00D40151" w:rsidP="00A22EDB">
            <w:pPr>
              <w:pStyle w:val="TAC"/>
              <w:rPr>
                <w:sz w:val="16"/>
                <w:szCs w:val="16"/>
              </w:rPr>
            </w:pPr>
            <w:r>
              <w:rPr>
                <w:sz w:val="16"/>
                <w:szCs w:val="16"/>
              </w:rPr>
              <w:lastRenderedPageBreak/>
              <w:t>2019-12</w:t>
            </w:r>
          </w:p>
        </w:tc>
        <w:tc>
          <w:tcPr>
            <w:tcW w:w="800" w:type="dxa"/>
            <w:shd w:val="solid" w:color="FFFFFF" w:fill="auto"/>
          </w:tcPr>
          <w:p w14:paraId="5C78CD9B" w14:textId="77777777" w:rsidR="00D40151" w:rsidRDefault="00D40151" w:rsidP="00A22EDB">
            <w:pPr>
              <w:pStyle w:val="TAC"/>
              <w:rPr>
                <w:sz w:val="16"/>
                <w:szCs w:val="16"/>
              </w:rPr>
            </w:pPr>
            <w:r>
              <w:rPr>
                <w:sz w:val="16"/>
                <w:szCs w:val="16"/>
              </w:rPr>
              <w:t>SP#86</w:t>
            </w:r>
          </w:p>
        </w:tc>
        <w:tc>
          <w:tcPr>
            <w:tcW w:w="1094" w:type="dxa"/>
            <w:shd w:val="solid" w:color="FFFFFF" w:fill="auto"/>
          </w:tcPr>
          <w:p w14:paraId="2174A580" w14:textId="77777777" w:rsidR="00D40151" w:rsidRDefault="00D40151" w:rsidP="00A22EDB">
            <w:pPr>
              <w:pStyle w:val="TAC"/>
              <w:rPr>
                <w:sz w:val="16"/>
                <w:szCs w:val="16"/>
              </w:rPr>
            </w:pPr>
            <w:r>
              <w:rPr>
                <w:sz w:val="16"/>
                <w:szCs w:val="16"/>
              </w:rPr>
              <w:t>SP-191080</w:t>
            </w:r>
          </w:p>
        </w:tc>
        <w:tc>
          <w:tcPr>
            <w:tcW w:w="567" w:type="dxa"/>
            <w:shd w:val="solid" w:color="FFFFFF" w:fill="auto"/>
          </w:tcPr>
          <w:p w14:paraId="12FDF273" w14:textId="77777777" w:rsidR="00D40151" w:rsidRDefault="00D40151" w:rsidP="00A22EDB">
            <w:pPr>
              <w:pStyle w:val="TAL"/>
              <w:rPr>
                <w:sz w:val="16"/>
                <w:szCs w:val="16"/>
              </w:rPr>
            </w:pPr>
            <w:r>
              <w:rPr>
                <w:sz w:val="16"/>
                <w:szCs w:val="16"/>
              </w:rPr>
              <w:t>1737</w:t>
            </w:r>
          </w:p>
        </w:tc>
        <w:tc>
          <w:tcPr>
            <w:tcW w:w="425" w:type="dxa"/>
            <w:shd w:val="solid" w:color="FFFFFF" w:fill="auto"/>
          </w:tcPr>
          <w:p w14:paraId="334ADC2D" w14:textId="77777777" w:rsidR="00D40151" w:rsidRDefault="00D40151" w:rsidP="00A22EDB">
            <w:pPr>
              <w:pStyle w:val="TAL"/>
              <w:rPr>
                <w:sz w:val="16"/>
                <w:szCs w:val="16"/>
              </w:rPr>
            </w:pPr>
            <w:r>
              <w:rPr>
                <w:sz w:val="16"/>
                <w:szCs w:val="16"/>
              </w:rPr>
              <w:t>-</w:t>
            </w:r>
          </w:p>
        </w:tc>
        <w:tc>
          <w:tcPr>
            <w:tcW w:w="425" w:type="dxa"/>
            <w:shd w:val="solid" w:color="FFFFFF" w:fill="auto"/>
          </w:tcPr>
          <w:p w14:paraId="59ED7F3D" w14:textId="77777777" w:rsidR="00D40151" w:rsidRDefault="00D40151" w:rsidP="00A22EDB">
            <w:pPr>
              <w:pStyle w:val="TAL"/>
              <w:rPr>
                <w:sz w:val="16"/>
                <w:szCs w:val="16"/>
              </w:rPr>
            </w:pPr>
            <w:r>
              <w:rPr>
                <w:sz w:val="16"/>
                <w:szCs w:val="16"/>
              </w:rPr>
              <w:t>F</w:t>
            </w:r>
          </w:p>
        </w:tc>
        <w:tc>
          <w:tcPr>
            <w:tcW w:w="4820" w:type="dxa"/>
            <w:shd w:val="solid" w:color="FFFFFF" w:fill="auto"/>
          </w:tcPr>
          <w:p w14:paraId="07373FA6" w14:textId="77777777" w:rsidR="00D40151" w:rsidRDefault="00D40151" w:rsidP="00A22EDB">
            <w:pPr>
              <w:pStyle w:val="TAL"/>
              <w:rPr>
                <w:sz w:val="16"/>
                <w:szCs w:val="16"/>
              </w:rPr>
            </w:pPr>
            <w:r>
              <w:rPr>
                <w:sz w:val="16"/>
                <w:szCs w:val="16"/>
              </w:rPr>
              <w:t xml:space="preserve">UDM Discovery by Internal Group ID </w:t>
            </w:r>
          </w:p>
        </w:tc>
        <w:tc>
          <w:tcPr>
            <w:tcW w:w="708" w:type="dxa"/>
            <w:shd w:val="solid" w:color="FFFFFF" w:fill="auto"/>
          </w:tcPr>
          <w:p w14:paraId="6D9179C6" w14:textId="77777777" w:rsidR="00D40151" w:rsidRDefault="00D40151" w:rsidP="00A22EDB">
            <w:pPr>
              <w:pStyle w:val="TAC"/>
              <w:rPr>
                <w:sz w:val="16"/>
                <w:szCs w:val="16"/>
              </w:rPr>
            </w:pPr>
            <w:r>
              <w:rPr>
                <w:sz w:val="16"/>
                <w:szCs w:val="16"/>
              </w:rPr>
              <w:t>16.3.0</w:t>
            </w:r>
          </w:p>
        </w:tc>
      </w:tr>
      <w:tr w:rsidR="00D40151" w:rsidRPr="009E0DE1" w14:paraId="0CFA6E43" w14:textId="77777777" w:rsidTr="00A22EDB">
        <w:tc>
          <w:tcPr>
            <w:tcW w:w="800" w:type="dxa"/>
            <w:shd w:val="solid" w:color="FFFFFF" w:fill="auto"/>
          </w:tcPr>
          <w:p w14:paraId="03F503AF" w14:textId="77777777" w:rsidR="00D40151" w:rsidRDefault="00D40151" w:rsidP="00A22EDB">
            <w:pPr>
              <w:pStyle w:val="TAC"/>
              <w:rPr>
                <w:sz w:val="16"/>
                <w:szCs w:val="16"/>
              </w:rPr>
            </w:pPr>
            <w:r>
              <w:rPr>
                <w:sz w:val="16"/>
                <w:szCs w:val="16"/>
              </w:rPr>
              <w:t>2019-12</w:t>
            </w:r>
          </w:p>
        </w:tc>
        <w:tc>
          <w:tcPr>
            <w:tcW w:w="800" w:type="dxa"/>
            <w:shd w:val="solid" w:color="FFFFFF" w:fill="auto"/>
          </w:tcPr>
          <w:p w14:paraId="699B155B" w14:textId="77777777" w:rsidR="00D40151" w:rsidRDefault="00D40151" w:rsidP="00A22EDB">
            <w:pPr>
              <w:pStyle w:val="TAC"/>
              <w:rPr>
                <w:sz w:val="16"/>
                <w:szCs w:val="16"/>
              </w:rPr>
            </w:pPr>
            <w:r>
              <w:rPr>
                <w:sz w:val="16"/>
                <w:szCs w:val="16"/>
              </w:rPr>
              <w:t>SP#86</w:t>
            </w:r>
          </w:p>
        </w:tc>
        <w:tc>
          <w:tcPr>
            <w:tcW w:w="1094" w:type="dxa"/>
            <w:shd w:val="solid" w:color="FFFFFF" w:fill="auto"/>
          </w:tcPr>
          <w:p w14:paraId="7D8F4603" w14:textId="77777777" w:rsidR="00D40151" w:rsidRDefault="00D40151" w:rsidP="00A22EDB">
            <w:pPr>
              <w:pStyle w:val="TAC"/>
              <w:rPr>
                <w:sz w:val="16"/>
                <w:szCs w:val="16"/>
              </w:rPr>
            </w:pPr>
            <w:r>
              <w:rPr>
                <w:sz w:val="16"/>
                <w:szCs w:val="16"/>
              </w:rPr>
              <w:t>SP-191074</w:t>
            </w:r>
          </w:p>
        </w:tc>
        <w:tc>
          <w:tcPr>
            <w:tcW w:w="567" w:type="dxa"/>
            <w:shd w:val="solid" w:color="FFFFFF" w:fill="auto"/>
          </w:tcPr>
          <w:p w14:paraId="7C7DEF00" w14:textId="77777777" w:rsidR="00D40151" w:rsidRDefault="00D40151" w:rsidP="00A22EDB">
            <w:pPr>
              <w:pStyle w:val="TAL"/>
              <w:rPr>
                <w:sz w:val="16"/>
                <w:szCs w:val="16"/>
              </w:rPr>
            </w:pPr>
            <w:r>
              <w:rPr>
                <w:sz w:val="16"/>
                <w:szCs w:val="16"/>
              </w:rPr>
              <w:t>1738</w:t>
            </w:r>
          </w:p>
        </w:tc>
        <w:tc>
          <w:tcPr>
            <w:tcW w:w="425" w:type="dxa"/>
            <w:shd w:val="solid" w:color="FFFFFF" w:fill="auto"/>
          </w:tcPr>
          <w:p w14:paraId="0646D468" w14:textId="77777777" w:rsidR="00D40151" w:rsidRDefault="00D40151" w:rsidP="00A22EDB">
            <w:pPr>
              <w:pStyle w:val="TAL"/>
              <w:rPr>
                <w:sz w:val="16"/>
                <w:szCs w:val="16"/>
              </w:rPr>
            </w:pPr>
            <w:r>
              <w:rPr>
                <w:sz w:val="16"/>
                <w:szCs w:val="16"/>
              </w:rPr>
              <w:t>3</w:t>
            </w:r>
          </w:p>
        </w:tc>
        <w:tc>
          <w:tcPr>
            <w:tcW w:w="425" w:type="dxa"/>
            <w:shd w:val="solid" w:color="FFFFFF" w:fill="auto"/>
          </w:tcPr>
          <w:p w14:paraId="664F4191" w14:textId="77777777" w:rsidR="00D40151" w:rsidRDefault="00D40151" w:rsidP="00A22EDB">
            <w:pPr>
              <w:pStyle w:val="TAL"/>
              <w:rPr>
                <w:sz w:val="16"/>
                <w:szCs w:val="16"/>
              </w:rPr>
            </w:pPr>
            <w:r>
              <w:rPr>
                <w:sz w:val="16"/>
                <w:szCs w:val="16"/>
              </w:rPr>
              <w:t>F</w:t>
            </w:r>
          </w:p>
        </w:tc>
        <w:tc>
          <w:tcPr>
            <w:tcW w:w="4820" w:type="dxa"/>
            <w:shd w:val="solid" w:color="FFFFFF" w:fill="auto"/>
          </w:tcPr>
          <w:p w14:paraId="099342D4" w14:textId="77777777" w:rsidR="00D40151" w:rsidRDefault="00D40151" w:rsidP="00A22EDB">
            <w:pPr>
              <w:pStyle w:val="TAL"/>
              <w:rPr>
                <w:sz w:val="16"/>
                <w:szCs w:val="16"/>
              </w:rPr>
            </w:pPr>
            <w:r>
              <w:rPr>
                <w:sz w:val="16"/>
                <w:szCs w:val="16"/>
              </w:rPr>
              <w:t>UE may provide NSSAI in AS for initial registration</w:t>
            </w:r>
          </w:p>
        </w:tc>
        <w:tc>
          <w:tcPr>
            <w:tcW w:w="708" w:type="dxa"/>
            <w:shd w:val="solid" w:color="FFFFFF" w:fill="auto"/>
          </w:tcPr>
          <w:p w14:paraId="717768BF" w14:textId="77777777" w:rsidR="00D40151" w:rsidRDefault="00D40151" w:rsidP="00A22EDB">
            <w:pPr>
              <w:pStyle w:val="TAC"/>
              <w:rPr>
                <w:sz w:val="16"/>
                <w:szCs w:val="16"/>
              </w:rPr>
            </w:pPr>
            <w:r>
              <w:rPr>
                <w:sz w:val="16"/>
                <w:szCs w:val="16"/>
              </w:rPr>
              <w:t>16.3.0</w:t>
            </w:r>
          </w:p>
        </w:tc>
      </w:tr>
      <w:tr w:rsidR="00D40151" w:rsidRPr="009E0DE1" w14:paraId="2B9B6AEF" w14:textId="77777777" w:rsidTr="00A22EDB">
        <w:tc>
          <w:tcPr>
            <w:tcW w:w="800" w:type="dxa"/>
            <w:shd w:val="solid" w:color="FFFFFF" w:fill="auto"/>
          </w:tcPr>
          <w:p w14:paraId="7E64B204" w14:textId="77777777" w:rsidR="00D40151" w:rsidRDefault="00D40151" w:rsidP="00A22EDB">
            <w:pPr>
              <w:pStyle w:val="TAC"/>
              <w:rPr>
                <w:sz w:val="16"/>
                <w:szCs w:val="16"/>
              </w:rPr>
            </w:pPr>
            <w:r>
              <w:rPr>
                <w:sz w:val="16"/>
                <w:szCs w:val="16"/>
              </w:rPr>
              <w:t>2019-12</w:t>
            </w:r>
          </w:p>
        </w:tc>
        <w:tc>
          <w:tcPr>
            <w:tcW w:w="800" w:type="dxa"/>
            <w:shd w:val="solid" w:color="FFFFFF" w:fill="auto"/>
          </w:tcPr>
          <w:p w14:paraId="780E2DB3" w14:textId="77777777" w:rsidR="00D40151" w:rsidRDefault="00D40151" w:rsidP="00A22EDB">
            <w:pPr>
              <w:pStyle w:val="TAC"/>
              <w:rPr>
                <w:sz w:val="16"/>
                <w:szCs w:val="16"/>
              </w:rPr>
            </w:pPr>
            <w:r>
              <w:rPr>
                <w:sz w:val="16"/>
                <w:szCs w:val="16"/>
              </w:rPr>
              <w:t>SP#86</w:t>
            </w:r>
          </w:p>
        </w:tc>
        <w:tc>
          <w:tcPr>
            <w:tcW w:w="1094" w:type="dxa"/>
            <w:shd w:val="solid" w:color="FFFFFF" w:fill="auto"/>
          </w:tcPr>
          <w:p w14:paraId="52FC1BBF" w14:textId="77777777" w:rsidR="00D40151" w:rsidRDefault="00D40151" w:rsidP="00A22EDB">
            <w:pPr>
              <w:pStyle w:val="TAC"/>
              <w:rPr>
                <w:sz w:val="16"/>
                <w:szCs w:val="16"/>
              </w:rPr>
            </w:pPr>
            <w:r>
              <w:rPr>
                <w:sz w:val="16"/>
                <w:szCs w:val="16"/>
              </w:rPr>
              <w:t>SP-191090</w:t>
            </w:r>
          </w:p>
        </w:tc>
        <w:tc>
          <w:tcPr>
            <w:tcW w:w="567" w:type="dxa"/>
            <w:shd w:val="solid" w:color="FFFFFF" w:fill="auto"/>
          </w:tcPr>
          <w:p w14:paraId="2CC141A2" w14:textId="77777777" w:rsidR="00D40151" w:rsidRDefault="00D40151" w:rsidP="00A22EDB">
            <w:pPr>
              <w:pStyle w:val="TAL"/>
              <w:rPr>
                <w:sz w:val="16"/>
                <w:szCs w:val="16"/>
              </w:rPr>
            </w:pPr>
            <w:r>
              <w:rPr>
                <w:sz w:val="16"/>
                <w:szCs w:val="16"/>
              </w:rPr>
              <w:t>1739</w:t>
            </w:r>
          </w:p>
        </w:tc>
        <w:tc>
          <w:tcPr>
            <w:tcW w:w="425" w:type="dxa"/>
            <w:shd w:val="solid" w:color="FFFFFF" w:fill="auto"/>
          </w:tcPr>
          <w:p w14:paraId="0CFFB620" w14:textId="77777777" w:rsidR="00D40151" w:rsidRDefault="00D40151" w:rsidP="00A22EDB">
            <w:pPr>
              <w:pStyle w:val="TAL"/>
              <w:rPr>
                <w:sz w:val="16"/>
                <w:szCs w:val="16"/>
              </w:rPr>
            </w:pPr>
            <w:r>
              <w:rPr>
                <w:sz w:val="16"/>
                <w:szCs w:val="16"/>
              </w:rPr>
              <w:t>5</w:t>
            </w:r>
          </w:p>
        </w:tc>
        <w:tc>
          <w:tcPr>
            <w:tcW w:w="425" w:type="dxa"/>
            <w:shd w:val="solid" w:color="FFFFFF" w:fill="auto"/>
          </w:tcPr>
          <w:p w14:paraId="48FAAE09" w14:textId="77777777" w:rsidR="00D40151" w:rsidRDefault="00D40151" w:rsidP="00A22EDB">
            <w:pPr>
              <w:pStyle w:val="TAL"/>
              <w:rPr>
                <w:sz w:val="16"/>
                <w:szCs w:val="16"/>
              </w:rPr>
            </w:pPr>
            <w:r>
              <w:rPr>
                <w:sz w:val="16"/>
                <w:szCs w:val="16"/>
              </w:rPr>
              <w:t>F</w:t>
            </w:r>
          </w:p>
        </w:tc>
        <w:tc>
          <w:tcPr>
            <w:tcW w:w="4820" w:type="dxa"/>
            <w:shd w:val="solid" w:color="FFFFFF" w:fill="auto"/>
          </w:tcPr>
          <w:p w14:paraId="53F362E3" w14:textId="77777777" w:rsidR="00D40151" w:rsidRDefault="00D40151" w:rsidP="00A22EDB">
            <w:pPr>
              <w:pStyle w:val="TAL"/>
              <w:rPr>
                <w:sz w:val="16"/>
                <w:szCs w:val="16"/>
              </w:rPr>
            </w:pPr>
            <w:r>
              <w:rPr>
                <w:sz w:val="16"/>
                <w:szCs w:val="16"/>
              </w:rPr>
              <w:t>No impact on IMS voice session by a change of the IMS voice over PS session indicator during fallback</w:t>
            </w:r>
          </w:p>
        </w:tc>
        <w:tc>
          <w:tcPr>
            <w:tcW w:w="708" w:type="dxa"/>
            <w:shd w:val="solid" w:color="FFFFFF" w:fill="auto"/>
          </w:tcPr>
          <w:p w14:paraId="3B259394" w14:textId="77777777" w:rsidR="00D40151" w:rsidRDefault="00D40151" w:rsidP="00A22EDB">
            <w:pPr>
              <w:pStyle w:val="TAC"/>
              <w:rPr>
                <w:sz w:val="16"/>
                <w:szCs w:val="16"/>
              </w:rPr>
            </w:pPr>
            <w:r>
              <w:rPr>
                <w:sz w:val="16"/>
                <w:szCs w:val="16"/>
              </w:rPr>
              <w:t>16.3.0</w:t>
            </w:r>
          </w:p>
        </w:tc>
      </w:tr>
      <w:tr w:rsidR="00D40151" w:rsidRPr="009E0DE1" w14:paraId="2AC7E9CE" w14:textId="77777777" w:rsidTr="00A22EDB">
        <w:tc>
          <w:tcPr>
            <w:tcW w:w="800" w:type="dxa"/>
            <w:shd w:val="solid" w:color="FFFFFF" w:fill="auto"/>
          </w:tcPr>
          <w:p w14:paraId="04622852" w14:textId="77777777" w:rsidR="00D40151" w:rsidRDefault="00D40151" w:rsidP="00A22EDB">
            <w:pPr>
              <w:pStyle w:val="TAC"/>
              <w:rPr>
                <w:sz w:val="16"/>
                <w:szCs w:val="16"/>
              </w:rPr>
            </w:pPr>
            <w:r>
              <w:rPr>
                <w:sz w:val="16"/>
                <w:szCs w:val="16"/>
              </w:rPr>
              <w:t>2019-12</w:t>
            </w:r>
          </w:p>
        </w:tc>
        <w:tc>
          <w:tcPr>
            <w:tcW w:w="800" w:type="dxa"/>
            <w:shd w:val="solid" w:color="FFFFFF" w:fill="auto"/>
          </w:tcPr>
          <w:p w14:paraId="44B18EEE" w14:textId="77777777" w:rsidR="00D40151" w:rsidRDefault="00D40151" w:rsidP="00A22EDB">
            <w:pPr>
              <w:pStyle w:val="TAC"/>
              <w:rPr>
                <w:sz w:val="16"/>
                <w:szCs w:val="16"/>
              </w:rPr>
            </w:pPr>
            <w:r>
              <w:rPr>
                <w:sz w:val="16"/>
                <w:szCs w:val="16"/>
              </w:rPr>
              <w:t>SP#86</w:t>
            </w:r>
          </w:p>
        </w:tc>
        <w:tc>
          <w:tcPr>
            <w:tcW w:w="1094" w:type="dxa"/>
            <w:shd w:val="solid" w:color="FFFFFF" w:fill="auto"/>
          </w:tcPr>
          <w:p w14:paraId="6AC522B1" w14:textId="77777777" w:rsidR="00D40151" w:rsidRDefault="00D40151" w:rsidP="00A22EDB">
            <w:pPr>
              <w:pStyle w:val="TAC"/>
              <w:rPr>
                <w:sz w:val="16"/>
                <w:szCs w:val="16"/>
              </w:rPr>
            </w:pPr>
            <w:r>
              <w:rPr>
                <w:sz w:val="16"/>
                <w:szCs w:val="16"/>
              </w:rPr>
              <w:t>SP-191090</w:t>
            </w:r>
          </w:p>
        </w:tc>
        <w:tc>
          <w:tcPr>
            <w:tcW w:w="567" w:type="dxa"/>
            <w:shd w:val="solid" w:color="FFFFFF" w:fill="auto"/>
          </w:tcPr>
          <w:p w14:paraId="27D0BF29" w14:textId="77777777" w:rsidR="00D40151" w:rsidRDefault="00D40151" w:rsidP="00A22EDB">
            <w:pPr>
              <w:pStyle w:val="TAL"/>
              <w:rPr>
                <w:sz w:val="16"/>
                <w:szCs w:val="16"/>
              </w:rPr>
            </w:pPr>
            <w:r>
              <w:rPr>
                <w:sz w:val="16"/>
                <w:szCs w:val="16"/>
              </w:rPr>
              <w:t>1740</w:t>
            </w:r>
          </w:p>
        </w:tc>
        <w:tc>
          <w:tcPr>
            <w:tcW w:w="425" w:type="dxa"/>
            <w:shd w:val="solid" w:color="FFFFFF" w:fill="auto"/>
          </w:tcPr>
          <w:p w14:paraId="0E42603D" w14:textId="77777777" w:rsidR="00D40151" w:rsidRDefault="00D40151" w:rsidP="00A22EDB">
            <w:pPr>
              <w:pStyle w:val="TAL"/>
              <w:rPr>
                <w:sz w:val="16"/>
                <w:szCs w:val="16"/>
              </w:rPr>
            </w:pPr>
            <w:r>
              <w:rPr>
                <w:sz w:val="16"/>
                <w:szCs w:val="16"/>
              </w:rPr>
              <w:t>1</w:t>
            </w:r>
          </w:p>
        </w:tc>
        <w:tc>
          <w:tcPr>
            <w:tcW w:w="425" w:type="dxa"/>
            <w:shd w:val="solid" w:color="FFFFFF" w:fill="auto"/>
          </w:tcPr>
          <w:p w14:paraId="2372BD8F" w14:textId="77777777" w:rsidR="00D40151" w:rsidRDefault="00D40151" w:rsidP="00A22EDB">
            <w:pPr>
              <w:pStyle w:val="TAL"/>
              <w:rPr>
                <w:sz w:val="16"/>
                <w:szCs w:val="16"/>
              </w:rPr>
            </w:pPr>
            <w:r>
              <w:rPr>
                <w:sz w:val="16"/>
                <w:szCs w:val="16"/>
              </w:rPr>
              <w:t>F</w:t>
            </w:r>
          </w:p>
        </w:tc>
        <w:tc>
          <w:tcPr>
            <w:tcW w:w="4820" w:type="dxa"/>
            <w:shd w:val="solid" w:color="FFFFFF" w:fill="auto"/>
          </w:tcPr>
          <w:p w14:paraId="03DECFAD" w14:textId="77777777" w:rsidR="00D40151" w:rsidRDefault="00D40151" w:rsidP="00A22EDB">
            <w:pPr>
              <w:pStyle w:val="TAL"/>
              <w:rPr>
                <w:sz w:val="16"/>
                <w:szCs w:val="16"/>
              </w:rPr>
            </w:pPr>
            <w:r>
              <w:rPr>
                <w:sz w:val="16"/>
                <w:szCs w:val="16"/>
              </w:rPr>
              <w:t>Clarification of Homogeneous Support of IMS Voice over PS Sessions</w:t>
            </w:r>
          </w:p>
        </w:tc>
        <w:tc>
          <w:tcPr>
            <w:tcW w:w="708" w:type="dxa"/>
            <w:shd w:val="solid" w:color="FFFFFF" w:fill="auto"/>
          </w:tcPr>
          <w:p w14:paraId="15D1C038" w14:textId="77777777" w:rsidR="00D40151" w:rsidRDefault="00D40151" w:rsidP="00A22EDB">
            <w:pPr>
              <w:pStyle w:val="TAC"/>
              <w:rPr>
                <w:sz w:val="16"/>
                <w:szCs w:val="16"/>
              </w:rPr>
            </w:pPr>
            <w:r>
              <w:rPr>
                <w:sz w:val="16"/>
                <w:szCs w:val="16"/>
              </w:rPr>
              <w:t>16.3.0</w:t>
            </w:r>
          </w:p>
        </w:tc>
      </w:tr>
      <w:tr w:rsidR="00D40151" w:rsidRPr="009E0DE1" w14:paraId="3D6D1864" w14:textId="77777777" w:rsidTr="00A22EDB">
        <w:tc>
          <w:tcPr>
            <w:tcW w:w="800" w:type="dxa"/>
            <w:shd w:val="solid" w:color="FFFFFF" w:fill="auto"/>
          </w:tcPr>
          <w:p w14:paraId="526145EC" w14:textId="77777777" w:rsidR="00D40151" w:rsidRDefault="00D40151" w:rsidP="00A22EDB">
            <w:pPr>
              <w:pStyle w:val="TAC"/>
              <w:rPr>
                <w:sz w:val="16"/>
                <w:szCs w:val="16"/>
              </w:rPr>
            </w:pPr>
            <w:r>
              <w:rPr>
                <w:sz w:val="16"/>
                <w:szCs w:val="16"/>
              </w:rPr>
              <w:t>2019-12</w:t>
            </w:r>
          </w:p>
        </w:tc>
        <w:tc>
          <w:tcPr>
            <w:tcW w:w="800" w:type="dxa"/>
            <w:shd w:val="solid" w:color="FFFFFF" w:fill="auto"/>
          </w:tcPr>
          <w:p w14:paraId="78C45083" w14:textId="77777777" w:rsidR="00D40151" w:rsidRDefault="00D40151" w:rsidP="00A22EDB">
            <w:pPr>
              <w:pStyle w:val="TAC"/>
              <w:rPr>
                <w:sz w:val="16"/>
                <w:szCs w:val="16"/>
              </w:rPr>
            </w:pPr>
            <w:r>
              <w:rPr>
                <w:sz w:val="16"/>
                <w:szCs w:val="16"/>
              </w:rPr>
              <w:t>SP#86</w:t>
            </w:r>
          </w:p>
        </w:tc>
        <w:tc>
          <w:tcPr>
            <w:tcW w:w="1094" w:type="dxa"/>
            <w:shd w:val="solid" w:color="FFFFFF" w:fill="auto"/>
          </w:tcPr>
          <w:p w14:paraId="1E51B35E" w14:textId="77777777" w:rsidR="00D40151" w:rsidRDefault="00D40151" w:rsidP="00A22EDB">
            <w:pPr>
              <w:pStyle w:val="TAC"/>
              <w:rPr>
                <w:sz w:val="16"/>
                <w:szCs w:val="16"/>
              </w:rPr>
            </w:pPr>
            <w:r>
              <w:rPr>
                <w:sz w:val="16"/>
                <w:szCs w:val="16"/>
              </w:rPr>
              <w:t>SP-191073</w:t>
            </w:r>
          </w:p>
        </w:tc>
        <w:tc>
          <w:tcPr>
            <w:tcW w:w="567" w:type="dxa"/>
            <w:shd w:val="solid" w:color="FFFFFF" w:fill="auto"/>
          </w:tcPr>
          <w:p w14:paraId="3F5AE7B4" w14:textId="77777777" w:rsidR="00D40151" w:rsidRDefault="00D40151" w:rsidP="00A22EDB">
            <w:pPr>
              <w:pStyle w:val="TAL"/>
              <w:rPr>
                <w:sz w:val="16"/>
                <w:szCs w:val="16"/>
              </w:rPr>
            </w:pPr>
            <w:r>
              <w:rPr>
                <w:sz w:val="16"/>
                <w:szCs w:val="16"/>
              </w:rPr>
              <w:t>1742</w:t>
            </w:r>
          </w:p>
        </w:tc>
        <w:tc>
          <w:tcPr>
            <w:tcW w:w="425" w:type="dxa"/>
            <w:shd w:val="solid" w:color="FFFFFF" w:fill="auto"/>
          </w:tcPr>
          <w:p w14:paraId="1D77B3F8" w14:textId="77777777" w:rsidR="00D40151" w:rsidRDefault="00D40151" w:rsidP="00A22EDB">
            <w:pPr>
              <w:pStyle w:val="TAL"/>
              <w:rPr>
                <w:sz w:val="16"/>
                <w:szCs w:val="16"/>
              </w:rPr>
            </w:pPr>
            <w:r>
              <w:rPr>
                <w:sz w:val="16"/>
                <w:szCs w:val="16"/>
              </w:rPr>
              <w:t>1</w:t>
            </w:r>
          </w:p>
        </w:tc>
        <w:tc>
          <w:tcPr>
            <w:tcW w:w="425" w:type="dxa"/>
            <w:shd w:val="solid" w:color="FFFFFF" w:fill="auto"/>
          </w:tcPr>
          <w:p w14:paraId="143FE0D3" w14:textId="77777777" w:rsidR="00D40151" w:rsidRDefault="00D40151" w:rsidP="00A22EDB">
            <w:pPr>
              <w:pStyle w:val="TAL"/>
              <w:rPr>
                <w:sz w:val="16"/>
                <w:szCs w:val="16"/>
              </w:rPr>
            </w:pPr>
            <w:r>
              <w:rPr>
                <w:sz w:val="16"/>
                <w:szCs w:val="16"/>
              </w:rPr>
              <w:t>F</w:t>
            </w:r>
          </w:p>
        </w:tc>
        <w:tc>
          <w:tcPr>
            <w:tcW w:w="4820" w:type="dxa"/>
            <w:shd w:val="solid" w:color="FFFFFF" w:fill="auto"/>
          </w:tcPr>
          <w:p w14:paraId="71A0CD2D" w14:textId="77777777" w:rsidR="00D40151" w:rsidRDefault="00D40151" w:rsidP="00A22EDB">
            <w:pPr>
              <w:pStyle w:val="TAL"/>
              <w:rPr>
                <w:sz w:val="16"/>
                <w:szCs w:val="16"/>
              </w:rPr>
            </w:pPr>
            <w:r>
              <w:rPr>
                <w:sz w:val="16"/>
                <w:szCs w:val="16"/>
              </w:rPr>
              <w:t>Enhancement of UP path management based on the coordination with AFs</w:t>
            </w:r>
          </w:p>
        </w:tc>
        <w:tc>
          <w:tcPr>
            <w:tcW w:w="708" w:type="dxa"/>
            <w:shd w:val="solid" w:color="FFFFFF" w:fill="auto"/>
          </w:tcPr>
          <w:p w14:paraId="40EC1EF9" w14:textId="77777777" w:rsidR="00D40151" w:rsidRDefault="00D40151" w:rsidP="00A22EDB">
            <w:pPr>
              <w:pStyle w:val="TAC"/>
              <w:rPr>
                <w:sz w:val="16"/>
                <w:szCs w:val="16"/>
              </w:rPr>
            </w:pPr>
            <w:r>
              <w:rPr>
                <w:sz w:val="16"/>
                <w:szCs w:val="16"/>
              </w:rPr>
              <w:t>16.3.0</w:t>
            </w:r>
          </w:p>
        </w:tc>
      </w:tr>
      <w:tr w:rsidR="00D40151" w:rsidRPr="009E0DE1" w14:paraId="670AAD21" w14:textId="77777777" w:rsidTr="00A22EDB">
        <w:tc>
          <w:tcPr>
            <w:tcW w:w="800" w:type="dxa"/>
            <w:shd w:val="solid" w:color="FFFFFF" w:fill="auto"/>
          </w:tcPr>
          <w:p w14:paraId="1D4D7751" w14:textId="77777777" w:rsidR="00D40151" w:rsidRDefault="00D40151" w:rsidP="00A22EDB">
            <w:pPr>
              <w:pStyle w:val="TAC"/>
              <w:rPr>
                <w:sz w:val="16"/>
                <w:szCs w:val="16"/>
              </w:rPr>
            </w:pPr>
            <w:r>
              <w:rPr>
                <w:sz w:val="16"/>
                <w:szCs w:val="16"/>
              </w:rPr>
              <w:t>2019-12</w:t>
            </w:r>
          </w:p>
        </w:tc>
        <w:tc>
          <w:tcPr>
            <w:tcW w:w="800" w:type="dxa"/>
            <w:shd w:val="solid" w:color="FFFFFF" w:fill="auto"/>
          </w:tcPr>
          <w:p w14:paraId="3FE720BD" w14:textId="77777777" w:rsidR="00D40151" w:rsidRDefault="00D40151" w:rsidP="00A22EDB">
            <w:pPr>
              <w:pStyle w:val="TAC"/>
              <w:rPr>
                <w:sz w:val="16"/>
                <w:szCs w:val="16"/>
              </w:rPr>
            </w:pPr>
            <w:r>
              <w:rPr>
                <w:sz w:val="16"/>
                <w:szCs w:val="16"/>
              </w:rPr>
              <w:t>SP#86</w:t>
            </w:r>
          </w:p>
        </w:tc>
        <w:tc>
          <w:tcPr>
            <w:tcW w:w="1094" w:type="dxa"/>
            <w:shd w:val="solid" w:color="FFFFFF" w:fill="auto"/>
          </w:tcPr>
          <w:p w14:paraId="20DFC2FC" w14:textId="77777777" w:rsidR="00D40151" w:rsidRDefault="00D40151" w:rsidP="00A22EDB">
            <w:pPr>
              <w:pStyle w:val="TAC"/>
              <w:rPr>
                <w:sz w:val="16"/>
                <w:szCs w:val="16"/>
              </w:rPr>
            </w:pPr>
            <w:r>
              <w:rPr>
                <w:sz w:val="16"/>
                <w:szCs w:val="16"/>
              </w:rPr>
              <w:t>SP-191090</w:t>
            </w:r>
          </w:p>
        </w:tc>
        <w:tc>
          <w:tcPr>
            <w:tcW w:w="567" w:type="dxa"/>
            <w:shd w:val="solid" w:color="FFFFFF" w:fill="auto"/>
          </w:tcPr>
          <w:p w14:paraId="43480C99" w14:textId="77777777" w:rsidR="00D40151" w:rsidRDefault="00D40151" w:rsidP="00A22EDB">
            <w:pPr>
              <w:pStyle w:val="TAL"/>
              <w:rPr>
                <w:sz w:val="16"/>
                <w:szCs w:val="16"/>
              </w:rPr>
            </w:pPr>
            <w:r>
              <w:rPr>
                <w:sz w:val="16"/>
                <w:szCs w:val="16"/>
              </w:rPr>
              <w:t>1743</w:t>
            </w:r>
          </w:p>
        </w:tc>
        <w:tc>
          <w:tcPr>
            <w:tcW w:w="425" w:type="dxa"/>
            <w:shd w:val="solid" w:color="FFFFFF" w:fill="auto"/>
          </w:tcPr>
          <w:p w14:paraId="3E181543" w14:textId="77777777" w:rsidR="00D40151" w:rsidRDefault="00D40151" w:rsidP="00A22EDB">
            <w:pPr>
              <w:pStyle w:val="TAL"/>
              <w:rPr>
                <w:sz w:val="16"/>
                <w:szCs w:val="16"/>
              </w:rPr>
            </w:pPr>
            <w:r>
              <w:rPr>
                <w:sz w:val="16"/>
                <w:szCs w:val="16"/>
              </w:rPr>
              <w:t>2</w:t>
            </w:r>
          </w:p>
        </w:tc>
        <w:tc>
          <w:tcPr>
            <w:tcW w:w="425" w:type="dxa"/>
            <w:shd w:val="solid" w:color="FFFFFF" w:fill="auto"/>
          </w:tcPr>
          <w:p w14:paraId="3CF47059" w14:textId="77777777" w:rsidR="00D40151" w:rsidRDefault="00D40151" w:rsidP="00A22EDB">
            <w:pPr>
              <w:pStyle w:val="TAL"/>
              <w:rPr>
                <w:sz w:val="16"/>
                <w:szCs w:val="16"/>
              </w:rPr>
            </w:pPr>
            <w:r>
              <w:rPr>
                <w:sz w:val="16"/>
                <w:szCs w:val="16"/>
              </w:rPr>
              <w:t>F</w:t>
            </w:r>
          </w:p>
        </w:tc>
        <w:tc>
          <w:tcPr>
            <w:tcW w:w="4820" w:type="dxa"/>
            <w:shd w:val="solid" w:color="FFFFFF" w:fill="auto"/>
          </w:tcPr>
          <w:p w14:paraId="0886EB57" w14:textId="77777777" w:rsidR="00D40151" w:rsidRDefault="00D40151" w:rsidP="00A22EDB">
            <w:pPr>
              <w:pStyle w:val="TAL"/>
              <w:rPr>
                <w:sz w:val="16"/>
                <w:szCs w:val="16"/>
              </w:rPr>
            </w:pPr>
            <w:r>
              <w:rPr>
                <w:sz w:val="16"/>
                <w:szCs w:val="16"/>
              </w:rPr>
              <w:t>PCF selection for multiple PDU Sessions to the same DNN and S-NSSAI</w:t>
            </w:r>
          </w:p>
        </w:tc>
        <w:tc>
          <w:tcPr>
            <w:tcW w:w="708" w:type="dxa"/>
            <w:shd w:val="solid" w:color="FFFFFF" w:fill="auto"/>
          </w:tcPr>
          <w:p w14:paraId="3AFF1663" w14:textId="77777777" w:rsidR="00D40151" w:rsidRDefault="00D40151" w:rsidP="00A22EDB">
            <w:pPr>
              <w:pStyle w:val="TAC"/>
              <w:rPr>
                <w:sz w:val="16"/>
                <w:szCs w:val="16"/>
              </w:rPr>
            </w:pPr>
            <w:r>
              <w:rPr>
                <w:sz w:val="16"/>
                <w:szCs w:val="16"/>
              </w:rPr>
              <w:t>16.3.0</w:t>
            </w:r>
          </w:p>
        </w:tc>
      </w:tr>
      <w:tr w:rsidR="00D40151" w:rsidRPr="009E0DE1" w14:paraId="6EBE1FE8" w14:textId="77777777" w:rsidTr="00A22EDB">
        <w:tc>
          <w:tcPr>
            <w:tcW w:w="800" w:type="dxa"/>
            <w:shd w:val="solid" w:color="FFFFFF" w:fill="auto"/>
          </w:tcPr>
          <w:p w14:paraId="1FA0AAAD" w14:textId="77777777" w:rsidR="00D40151" w:rsidRDefault="00D40151" w:rsidP="00A22EDB">
            <w:pPr>
              <w:pStyle w:val="TAC"/>
              <w:rPr>
                <w:sz w:val="16"/>
                <w:szCs w:val="16"/>
              </w:rPr>
            </w:pPr>
            <w:r>
              <w:rPr>
                <w:sz w:val="16"/>
                <w:szCs w:val="16"/>
              </w:rPr>
              <w:t>2019-12</w:t>
            </w:r>
          </w:p>
        </w:tc>
        <w:tc>
          <w:tcPr>
            <w:tcW w:w="800" w:type="dxa"/>
            <w:shd w:val="solid" w:color="FFFFFF" w:fill="auto"/>
          </w:tcPr>
          <w:p w14:paraId="71C06099" w14:textId="77777777" w:rsidR="00D40151" w:rsidRDefault="00D40151" w:rsidP="00A22EDB">
            <w:pPr>
              <w:pStyle w:val="TAC"/>
              <w:rPr>
                <w:sz w:val="16"/>
                <w:szCs w:val="16"/>
              </w:rPr>
            </w:pPr>
            <w:r>
              <w:rPr>
                <w:sz w:val="16"/>
                <w:szCs w:val="16"/>
              </w:rPr>
              <w:t>SP#86</w:t>
            </w:r>
          </w:p>
        </w:tc>
        <w:tc>
          <w:tcPr>
            <w:tcW w:w="1094" w:type="dxa"/>
            <w:shd w:val="solid" w:color="FFFFFF" w:fill="auto"/>
          </w:tcPr>
          <w:p w14:paraId="7C46BECC" w14:textId="77777777" w:rsidR="00D40151" w:rsidRDefault="00D40151" w:rsidP="00A22EDB">
            <w:pPr>
              <w:pStyle w:val="TAC"/>
              <w:rPr>
                <w:sz w:val="16"/>
                <w:szCs w:val="16"/>
              </w:rPr>
            </w:pPr>
            <w:r>
              <w:rPr>
                <w:sz w:val="16"/>
                <w:szCs w:val="16"/>
              </w:rPr>
              <w:t>SP-191068</w:t>
            </w:r>
          </w:p>
        </w:tc>
        <w:tc>
          <w:tcPr>
            <w:tcW w:w="567" w:type="dxa"/>
            <w:shd w:val="solid" w:color="FFFFFF" w:fill="auto"/>
          </w:tcPr>
          <w:p w14:paraId="411283A2" w14:textId="77777777" w:rsidR="00D40151" w:rsidRDefault="00D40151" w:rsidP="00A22EDB">
            <w:pPr>
              <w:pStyle w:val="TAL"/>
              <w:rPr>
                <w:sz w:val="16"/>
                <w:szCs w:val="16"/>
              </w:rPr>
            </w:pPr>
            <w:r>
              <w:rPr>
                <w:sz w:val="16"/>
                <w:szCs w:val="16"/>
              </w:rPr>
              <w:t>1745</w:t>
            </w:r>
          </w:p>
        </w:tc>
        <w:tc>
          <w:tcPr>
            <w:tcW w:w="425" w:type="dxa"/>
            <w:shd w:val="solid" w:color="FFFFFF" w:fill="auto"/>
          </w:tcPr>
          <w:p w14:paraId="7E50AA80" w14:textId="77777777" w:rsidR="00D40151" w:rsidRDefault="00D40151" w:rsidP="00A22EDB">
            <w:pPr>
              <w:pStyle w:val="TAL"/>
              <w:rPr>
                <w:sz w:val="16"/>
                <w:szCs w:val="16"/>
              </w:rPr>
            </w:pPr>
            <w:r>
              <w:rPr>
                <w:sz w:val="16"/>
                <w:szCs w:val="16"/>
              </w:rPr>
              <w:t>-</w:t>
            </w:r>
          </w:p>
        </w:tc>
        <w:tc>
          <w:tcPr>
            <w:tcW w:w="425" w:type="dxa"/>
            <w:shd w:val="solid" w:color="FFFFFF" w:fill="auto"/>
          </w:tcPr>
          <w:p w14:paraId="77A9E9BB" w14:textId="77777777" w:rsidR="00D40151" w:rsidRDefault="00D40151" w:rsidP="00A22EDB">
            <w:pPr>
              <w:pStyle w:val="TAL"/>
              <w:rPr>
                <w:sz w:val="16"/>
                <w:szCs w:val="16"/>
              </w:rPr>
            </w:pPr>
            <w:r>
              <w:rPr>
                <w:sz w:val="16"/>
                <w:szCs w:val="16"/>
              </w:rPr>
              <w:t>F</w:t>
            </w:r>
          </w:p>
        </w:tc>
        <w:tc>
          <w:tcPr>
            <w:tcW w:w="4820" w:type="dxa"/>
            <w:shd w:val="solid" w:color="FFFFFF" w:fill="auto"/>
          </w:tcPr>
          <w:p w14:paraId="4C78A73D" w14:textId="77777777" w:rsidR="00D40151" w:rsidRDefault="00D40151" w:rsidP="00A22EDB">
            <w:pPr>
              <w:pStyle w:val="TAL"/>
              <w:rPr>
                <w:sz w:val="16"/>
                <w:szCs w:val="16"/>
              </w:rPr>
            </w:pPr>
            <w:r>
              <w:rPr>
                <w:sz w:val="16"/>
                <w:szCs w:val="16"/>
              </w:rPr>
              <w:t>Extended NAS timers for CE mode B</w:t>
            </w:r>
          </w:p>
        </w:tc>
        <w:tc>
          <w:tcPr>
            <w:tcW w:w="708" w:type="dxa"/>
            <w:shd w:val="solid" w:color="FFFFFF" w:fill="auto"/>
          </w:tcPr>
          <w:p w14:paraId="4BB4B630" w14:textId="77777777" w:rsidR="00D40151" w:rsidRDefault="00D40151" w:rsidP="00A22EDB">
            <w:pPr>
              <w:pStyle w:val="TAC"/>
              <w:rPr>
                <w:sz w:val="16"/>
                <w:szCs w:val="16"/>
              </w:rPr>
            </w:pPr>
            <w:r>
              <w:rPr>
                <w:sz w:val="16"/>
                <w:szCs w:val="16"/>
              </w:rPr>
              <w:t>16.3.0</w:t>
            </w:r>
          </w:p>
        </w:tc>
      </w:tr>
      <w:tr w:rsidR="00D40151" w:rsidRPr="009E0DE1" w14:paraId="7C8479D6" w14:textId="77777777" w:rsidTr="00A22EDB">
        <w:tc>
          <w:tcPr>
            <w:tcW w:w="800" w:type="dxa"/>
            <w:shd w:val="solid" w:color="FFFFFF" w:fill="auto"/>
          </w:tcPr>
          <w:p w14:paraId="0EDB0AA2" w14:textId="77777777" w:rsidR="00D40151" w:rsidRDefault="00D40151" w:rsidP="00A22EDB">
            <w:pPr>
              <w:pStyle w:val="TAC"/>
              <w:rPr>
                <w:sz w:val="16"/>
                <w:szCs w:val="16"/>
              </w:rPr>
            </w:pPr>
            <w:r>
              <w:rPr>
                <w:sz w:val="16"/>
                <w:szCs w:val="16"/>
              </w:rPr>
              <w:t>2019-12</w:t>
            </w:r>
          </w:p>
        </w:tc>
        <w:tc>
          <w:tcPr>
            <w:tcW w:w="800" w:type="dxa"/>
            <w:shd w:val="solid" w:color="FFFFFF" w:fill="auto"/>
          </w:tcPr>
          <w:p w14:paraId="0433AC5E" w14:textId="77777777" w:rsidR="00D40151" w:rsidRDefault="00D40151" w:rsidP="00A22EDB">
            <w:pPr>
              <w:pStyle w:val="TAC"/>
              <w:rPr>
                <w:sz w:val="16"/>
                <w:szCs w:val="16"/>
              </w:rPr>
            </w:pPr>
            <w:r>
              <w:rPr>
                <w:sz w:val="16"/>
                <w:szCs w:val="16"/>
              </w:rPr>
              <w:t>SP#86</w:t>
            </w:r>
          </w:p>
        </w:tc>
        <w:tc>
          <w:tcPr>
            <w:tcW w:w="1094" w:type="dxa"/>
            <w:shd w:val="solid" w:color="FFFFFF" w:fill="auto"/>
          </w:tcPr>
          <w:p w14:paraId="4D683883" w14:textId="77777777" w:rsidR="00D40151" w:rsidRDefault="00D40151" w:rsidP="00A22EDB">
            <w:pPr>
              <w:pStyle w:val="TAC"/>
              <w:rPr>
                <w:sz w:val="16"/>
                <w:szCs w:val="16"/>
              </w:rPr>
            </w:pPr>
            <w:r>
              <w:rPr>
                <w:sz w:val="16"/>
                <w:szCs w:val="16"/>
              </w:rPr>
              <w:t>SP-191068</w:t>
            </w:r>
          </w:p>
        </w:tc>
        <w:tc>
          <w:tcPr>
            <w:tcW w:w="567" w:type="dxa"/>
            <w:shd w:val="solid" w:color="FFFFFF" w:fill="auto"/>
          </w:tcPr>
          <w:p w14:paraId="324CD36E" w14:textId="77777777" w:rsidR="00D40151" w:rsidRDefault="00D40151" w:rsidP="00A22EDB">
            <w:pPr>
              <w:pStyle w:val="TAL"/>
              <w:rPr>
                <w:sz w:val="16"/>
                <w:szCs w:val="16"/>
              </w:rPr>
            </w:pPr>
            <w:r>
              <w:rPr>
                <w:sz w:val="16"/>
                <w:szCs w:val="16"/>
              </w:rPr>
              <w:t>1746</w:t>
            </w:r>
          </w:p>
        </w:tc>
        <w:tc>
          <w:tcPr>
            <w:tcW w:w="425" w:type="dxa"/>
            <w:shd w:val="solid" w:color="FFFFFF" w:fill="auto"/>
          </w:tcPr>
          <w:p w14:paraId="4857F4A2" w14:textId="77777777" w:rsidR="00D40151" w:rsidRDefault="00D40151" w:rsidP="00A22EDB">
            <w:pPr>
              <w:pStyle w:val="TAL"/>
              <w:rPr>
                <w:sz w:val="16"/>
                <w:szCs w:val="16"/>
              </w:rPr>
            </w:pPr>
            <w:r>
              <w:rPr>
                <w:sz w:val="16"/>
                <w:szCs w:val="16"/>
              </w:rPr>
              <w:t>1</w:t>
            </w:r>
          </w:p>
        </w:tc>
        <w:tc>
          <w:tcPr>
            <w:tcW w:w="425" w:type="dxa"/>
            <w:shd w:val="solid" w:color="FFFFFF" w:fill="auto"/>
          </w:tcPr>
          <w:p w14:paraId="7150C43D" w14:textId="77777777" w:rsidR="00D40151" w:rsidRDefault="00D40151" w:rsidP="00A22EDB">
            <w:pPr>
              <w:pStyle w:val="TAL"/>
              <w:rPr>
                <w:sz w:val="16"/>
                <w:szCs w:val="16"/>
              </w:rPr>
            </w:pPr>
            <w:r>
              <w:rPr>
                <w:sz w:val="16"/>
                <w:szCs w:val="16"/>
              </w:rPr>
              <w:t>F</w:t>
            </w:r>
          </w:p>
        </w:tc>
        <w:tc>
          <w:tcPr>
            <w:tcW w:w="4820" w:type="dxa"/>
            <w:shd w:val="solid" w:color="FFFFFF" w:fill="auto"/>
          </w:tcPr>
          <w:p w14:paraId="42854CC0" w14:textId="77777777" w:rsidR="00D40151" w:rsidRDefault="00D40151" w:rsidP="00A22EDB">
            <w:pPr>
              <w:pStyle w:val="TAL"/>
              <w:rPr>
                <w:sz w:val="16"/>
                <w:szCs w:val="16"/>
              </w:rPr>
            </w:pPr>
            <w:r>
              <w:rPr>
                <w:sz w:val="16"/>
                <w:szCs w:val="16"/>
              </w:rPr>
              <w:t>Correcting AMF decision to set CP only indicator</w:t>
            </w:r>
          </w:p>
        </w:tc>
        <w:tc>
          <w:tcPr>
            <w:tcW w:w="708" w:type="dxa"/>
            <w:shd w:val="solid" w:color="FFFFFF" w:fill="auto"/>
          </w:tcPr>
          <w:p w14:paraId="0EDE2D81" w14:textId="77777777" w:rsidR="00D40151" w:rsidRDefault="00D40151" w:rsidP="00A22EDB">
            <w:pPr>
              <w:pStyle w:val="TAC"/>
              <w:rPr>
                <w:sz w:val="16"/>
                <w:szCs w:val="16"/>
              </w:rPr>
            </w:pPr>
            <w:r>
              <w:rPr>
                <w:sz w:val="16"/>
                <w:szCs w:val="16"/>
              </w:rPr>
              <w:t>16.3.0</w:t>
            </w:r>
          </w:p>
        </w:tc>
      </w:tr>
      <w:tr w:rsidR="00D40151" w:rsidRPr="009E0DE1" w14:paraId="43395DCC" w14:textId="77777777" w:rsidTr="00A22EDB">
        <w:tc>
          <w:tcPr>
            <w:tcW w:w="800" w:type="dxa"/>
            <w:shd w:val="solid" w:color="FFFFFF" w:fill="auto"/>
          </w:tcPr>
          <w:p w14:paraId="01430DFE" w14:textId="77777777" w:rsidR="00D40151" w:rsidRDefault="00D40151" w:rsidP="00A22EDB">
            <w:pPr>
              <w:pStyle w:val="TAC"/>
              <w:rPr>
                <w:sz w:val="16"/>
                <w:szCs w:val="16"/>
              </w:rPr>
            </w:pPr>
            <w:r>
              <w:rPr>
                <w:sz w:val="16"/>
                <w:szCs w:val="16"/>
              </w:rPr>
              <w:t>2019-12</w:t>
            </w:r>
          </w:p>
        </w:tc>
        <w:tc>
          <w:tcPr>
            <w:tcW w:w="800" w:type="dxa"/>
            <w:shd w:val="solid" w:color="FFFFFF" w:fill="auto"/>
          </w:tcPr>
          <w:p w14:paraId="047C7782" w14:textId="77777777" w:rsidR="00D40151" w:rsidRDefault="00D40151" w:rsidP="00A22EDB">
            <w:pPr>
              <w:pStyle w:val="TAC"/>
              <w:rPr>
                <w:sz w:val="16"/>
                <w:szCs w:val="16"/>
              </w:rPr>
            </w:pPr>
            <w:r>
              <w:rPr>
                <w:sz w:val="16"/>
                <w:szCs w:val="16"/>
              </w:rPr>
              <w:t>SP#86</w:t>
            </w:r>
          </w:p>
        </w:tc>
        <w:tc>
          <w:tcPr>
            <w:tcW w:w="1094" w:type="dxa"/>
            <w:shd w:val="solid" w:color="FFFFFF" w:fill="auto"/>
          </w:tcPr>
          <w:p w14:paraId="36016C7A" w14:textId="77777777" w:rsidR="00D40151" w:rsidRDefault="00D40151" w:rsidP="00A22EDB">
            <w:pPr>
              <w:pStyle w:val="TAC"/>
              <w:rPr>
                <w:sz w:val="16"/>
                <w:szCs w:val="16"/>
              </w:rPr>
            </w:pPr>
            <w:r>
              <w:rPr>
                <w:sz w:val="16"/>
                <w:szCs w:val="16"/>
              </w:rPr>
              <w:t>SP-191092</w:t>
            </w:r>
          </w:p>
        </w:tc>
        <w:tc>
          <w:tcPr>
            <w:tcW w:w="567" w:type="dxa"/>
            <w:shd w:val="solid" w:color="FFFFFF" w:fill="auto"/>
          </w:tcPr>
          <w:p w14:paraId="6FAB56C6" w14:textId="77777777" w:rsidR="00D40151" w:rsidRDefault="00D40151" w:rsidP="00A22EDB">
            <w:pPr>
              <w:pStyle w:val="TAL"/>
              <w:rPr>
                <w:sz w:val="16"/>
                <w:szCs w:val="16"/>
              </w:rPr>
            </w:pPr>
            <w:r>
              <w:rPr>
                <w:sz w:val="16"/>
                <w:szCs w:val="16"/>
              </w:rPr>
              <w:t>1747</w:t>
            </w:r>
          </w:p>
        </w:tc>
        <w:tc>
          <w:tcPr>
            <w:tcW w:w="425" w:type="dxa"/>
            <w:shd w:val="solid" w:color="FFFFFF" w:fill="auto"/>
          </w:tcPr>
          <w:p w14:paraId="1B2CCB57" w14:textId="77777777" w:rsidR="00D40151" w:rsidRDefault="00D40151" w:rsidP="00A22EDB">
            <w:pPr>
              <w:pStyle w:val="TAL"/>
              <w:rPr>
                <w:sz w:val="16"/>
                <w:szCs w:val="16"/>
              </w:rPr>
            </w:pPr>
            <w:r>
              <w:rPr>
                <w:sz w:val="16"/>
                <w:szCs w:val="16"/>
              </w:rPr>
              <w:t>7</w:t>
            </w:r>
          </w:p>
        </w:tc>
        <w:tc>
          <w:tcPr>
            <w:tcW w:w="425" w:type="dxa"/>
            <w:shd w:val="solid" w:color="FFFFFF" w:fill="auto"/>
          </w:tcPr>
          <w:p w14:paraId="2081812E" w14:textId="77777777" w:rsidR="00D40151" w:rsidRDefault="00D40151" w:rsidP="00A22EDB">
            <w:pPr>
              <w:pStyle w:val="TAL"/>
              <w:rPr>
                <w:sz w:val="16"/>
                <w:szCs w:val="16"/>
              </w:rPr>
            </w:pPr>
            <w:r>
              <w:rPr>
                <w:sz w:val="16"/>
                <w:szCs w:val="16"/>
              </w:rPr>
              <w:t>F</w:t>
            </w:r>
          </w:p>
        </w:tc>
        <w:tc>
          <w:tcPr>
            <w:tcW w:w="4820" w:type="dxa"/>
            <w:shd w:val="solid" w:color="FFFFFF" w:fill="auto"/>
          </w:tcPr>
          <w:p w14:paraId="23457A82" w14:textId="77777777" w:rsidR="00D40151" w:rsidRDefault="00D40151" w:rsidP="00A22EDB">
            <w:pPr>
              <w:pStyle w:val="TAL"/>
              <w:rPr>
                <w:sz w:val="16"/>
                <w:szCs w:val="16"/>
              </w:rPr>
            </w:pPr>
            <w:r>
              <w:rPr>
                <w:sz w:val="16"/>
                <w:szCs w:val="16"/>
              </w:rPr>
              <w:t>5GS Bridge Management</w:t>
            </w:r>
          </w:p>
        </w:tc>
        <w:tc>
          <w:tcPr>
            <w:tcW w:w="708" w:type="dxa"/>
            <w:shd w:val="solid" w:color="FFFFFF" w:fill="auto"/>
          </w:tcPr>
          <w:p w14:paraId="3B799AEE" w14:textId="77777777" w:rsidR="00D40151" w:rsidRDefault="00D40151" w:rsidP="00A22EDB">
            <w:pPr>
              <w:pStyle w:val="TAC"/>
              <w:rPr>
                <w:sz w:val="16"/>
                <w:szCs w:val="16"/>
              </w:rPr>
            </w:pPr>
            <w:r>
              <w:rPr>
                <w:sz w:val="16"/>
                <w:szCs w:val="16"/>
              </w:rPr>
              <w:t>16.3.0</w:t>
            </w:r>
          </w:p>
        </w:tc>
      </w:tr>
      <w:tr w:rsidR="00D40151" w:rsidRPr="009E0DE1" w14:paraId="14C19AF7" w14:textId="77777777" w:rsidTr="00A22EDB">
        <w:tc>
          <w:tcPr>
            <w:tcW w:w="800" w:type="dxa"/>
            <w:shd w:val="solid" w:color="FFFFFF" w:fill="auto"/>
          </w:tcPr>
          <w:p w14:paraId="0AD043F0" w14:textId="77777777" w:rsidR="00D40151" w:rsidRDefault="00D40151" w:rsidP="00A22EDB">
            <w:pPr>
              <w:pStyle w:val="TAC"/>
              <w:rPr>
                <w:sz w:val="16"/>
                <w:szCs w:val="16"/>
              </w:rPr>
            </w:pPr>
            <w:r>
              <w:rPr>
                <w:sz w:val="16"/>
                <w:szCs w:val="16"/>
              </w:rPr>
              <w:t>2019-12</w:t>
            </w:r>
          </w:p>
        </w:tc>
        <w:tc>
          <w:tcPr>
            <w:tcW w:w="800" w:type="dxa"/>
            <w:shd w:val="solid" w:color="FFFFFF" w:fill="auto"/>
          </w:tcPr>
          <w:p w14:paraId="72CB0615" w14:textId="77777777" w:rsidR="00D40151" w:rsidRDefault="00D40151" w:rsidP="00A22EDB">
            <w:pPr>
              <w:pStyle w:val="TAC"/>
              <w:rPr>
                <w:sz w:val="16"/>
                <w:szCs w:val="16"/>
              </w:rPr>
            </w:pPr>
            <w:r>
              <w:rPr>
                <w:sz w:val="16"/>
                <w:szCs w:val="16"/>
              </w:rPr>
              <w:t>SP#86</w:t>
            </w:r>
          </w:p>
        </w:tc>
        <w:tc>
          <w:tcPr>
            <w:tcW w:w="1094" w:type="dxa"/>
            <w:shd w:val="solid" w:color="FFFFFF" w:fill="auto"/>
          </w:tcPr>
          <w:p w14:paraId="71B540CC" w14:textId="77777777" w:rsidR="00D40151" w:rsidRDefault="00D40151" w:rsidP="00A22EDB">
            <w:pPr>
              <w:pStyle w:val="TAC"/>
              <w:rPr>
                <w:sz w:val="16"/>
                <w:szCs w:val="16"/>
              </w:rPr>
            </w:pPr>
            <w:r>
              <w:rPr>
                <w:sz w:val="16"/>
                <w:szCs w:val="16"/>
              </w:rPr>
              <w:t>SP-191092</w:t>
            </w:r>
          </w:p>
        </w:tc>
        <w:tc>
          <w:tcPr>
            <w:tcW w:w="567" w:type="dxa"/>
            <w:shd w:val="solid" w:color="FFFFFF" w:fill="auto"/>
          </w:tcPr>
          <w:p w14:paraId="5183C4F9" w14:textId="77777777" w:rsidR="00D40151" w:rsidRDefault="00D40151" w:rsidP="00A22EDB">
            <w:pPr>
              <w:pStyle w:val="TAL"/>
              <w:rPr>
                <w:sz w:val="16"/>
                <w:szCs w:val="16"/>
              </w:rPr>
            </w:pPr>
            <w:r>
              <w:rPr>
                <w:sz w:val="16"/>
                <w:szCs w:val="16"/>
              </w:rPr>
              <w:t>1750</w:t>
            </w:r>
          </w:p>
        </w:tc>
        <w:tc>
          <w:tcPr>
            <w:tcW w:w="425" w:type="dxa"/>
            <w:shd w:val="solid" w:color="FFFFFF" w:fill="auto"/>
          </w:tcPr>
          <w:p w14:paraId="47286FD4" w14:textId="77777777" w:rsidR="00D40151" w:rsidRDefault="00D40151" w:rsidP="00A22EDB">
            <w:pPr>
              <w:pStyle w:val="TAL"/>
              <w:rPr>
                <w:sz w:val="16"/>
                <w:szCs w:val="16"/>
              </w:rPr>
            </w:pPr>
            <w:r>
              <w:rPr>
                <w:sz w:val="16"/>
                <w:szCs w:val="16"/>
              </w:rPr>
              <w:t>3</w:t>
            </w:r>
          </w:p>
        </w:tc>
        <w:tc>
          <w:tcPr>
            <w:tcW w:w="425" w:type="dxa"/>
            <w:shd w:val="solid" w:color="FFFFFF" w:fill="auto"/>
          </w:tcPr>
          <w:p w14:paraId="7556FD04" w14:textId="77777777" w:rsidR="00D40151" w:rsidRDefault="00D40151" w:rsidP="00A22EDB">
            <w:pPr>
              <w:pStyle w:val="TAL"/>
              <w:rPr>
                <w:sz w:val="16"/>
                <w:szCs w:val="16"/>
              </w:rPr>
            </w:pPr>
            <w:r>
              <w:rPr>
                <w:sz w:val="16"/>
                <w:szCs w:val="16"/>
              </w:rPr>
              <w:t>F</w:t>
            </w:r>
          </w:p>
        </w:tc>
        <w:tc>
          <w:tcPr>
            <w:tcW w:w="4820" w:type="dxa"/>
            <w:shd w:val="solid" w:color="FFFFFF" w:fill="auto"/>
          </w:tcPr>
          <w:p w14:paraId="25357CF6" w14:textId="77777777" w:rsidR="00D40151" w:rsidRDefault="00D40151" w:rsidP="00A22EDB">
            <w:pPr>
              <w:pStyle w:val="TAL"/>
              <w:rPr>
                <w:sz w:val="16"/>
                <w:szCs w:val="16"/>
              </w:rPr>
            </w:pPr>
            <w:r>
              <w:rPr>
                <w:sz w:val="16"/>
                <w:szCs w:val="16"/>
              </w:rPr>
              <w:t>Completing QoS and TSCAI mapping</w:t>
            </w:r>
          </w:p>
        </w:tc>
        <w:tc>
          <w:tcPr>
            <w:tcW w:w="708" w:type="dxa"/>
            <w:shd w:val="solid" w:color="FFFFFF" w:fill="auto"/>
          </w:tcPr>
          <w:p w14:paraId="1007C29C" w14:textId="77777777" w:rsidR="00D40151" w:rsidRDefault="00D40151" w:rsidP="00A22EDB">
            <w:pPr>
              <w:pStyle w:val="TAC"/>
              <w:rPr>
                <w:sz w:val="16"/>
                <w:szCs w:val="16"/>
              </w:rPr>
            </w:pPr>
            <w:r>
              <w:rPr>
                <w:sz w:val="16"/>
                <w:szCs w:val="16"/>
              </w:rPr>
              <w:t>16.3.0</w:t>
            </w:r>
          </w:p>
        </w:tc>
      </w:tr>
      <w:tr w:rsidR="00D40151" w:rsidRPr="009E0DE1" w14:paraId="2761256F" w14:textId="77777777" w:rsidTr="00A22EDB">
        <w:tc>
          <w:tcPr>
            <w:tcW w:w="800" w:type="dxa"/>
            <w:shd w:val="solid" w:color="FFFFFF" w:fill="auto"/>
          </w:tcPr>
          <w:p w14:paraId="6262A35C" w14:textId="77777777" w:rsidR="00D40151" w:rsidRDefault="00D40151" w:rsidP="00A22EDB">
            <w:pPr>
              <w:pStyle w:val="TAC"/>
              <w:rPr>
                <w:sz w:val="16"/>
                <w:szCs w:val="16"/>
              </w:rPr>
            </w:pPr>
            <w:r>
              <w:rPr>
                <w:sz w:val="16"/>
                <w:szCs w:val="16"/>
              </w:rPr>
              <w:t>2019-12</w:t>
            </w:r>
          </w:p>
        </w:tc>
        <w:tc>
          <w:tcPr>
            <w:tcW w:w="800" w:type="dxa"/>
            <w:shd w:val="solid" w:color="FFFFFF" w:fill="auto"/>
          </w:tcPr>
          <w:p w14:paraId="7D21F202" w14:textId="77777777" w:rsidR="00D40151" w:rsidRDefault="00D40151" w:rsidP="00A22EDB">
            <w:pPr>
              <w:pStyle w:val="TAC"/>
              <w:rPr>
                <w:sz w:val="16"/>
                <w:szCs w:val="16"/>
              </w:rPr>
            </w:pPr>
            <w:r>
              <w:rPr>
                <w:sz w:val="16"/>
                <w:szCs w:val="16"/>
              </w:rPr>
              <w:t>SP#86</w:t>
            </w:r>
          </w:p>
        </w:tc>
        <w:tc>
          <w:tcPr>
            <w:tcW w:w="1094" w:type="dxa"/>
            <w:shd w:val="solid" w:color="FFFFFF" w:fill="auto"/>
          </w:tcPr>
          <w:p w14:paraId="1A4E4505" w14:textId="77777777" w:rsidR="00D40151" w:rsidRDefault="00D40151" w:rsidP="00A22EDB">
            <w:pPr>
              <w:pStyle w:val="TAC"/>
              <w:rPr>
                <w:sz w:val="16"/>
                <w:szCs w:val="16"/>
              </w:rPr>
            </w:pPr>
            <w:r>
              <w:rPr>
                <w:sz w:val="16"/>
                <w:szCs w:val="16"/>
              </w:rPr>
              <w:t>SP-191092</w:t>
            </w:r>
          </w:p>
        </w:tc>
        <w:tc>
          <w:tcPr>
            <w:tcW w:w="567" w:type="dxa"/>
            <w:shd w:val="solid" w:color="FFFFFF" w:fill="auto"/>
          </w:tcPr>
          <w:p w14:paraId="47BA81E5" w14:textId="77777777" w:rsidR="00D40151" w:rsidRDefault="00D40151" w:rsidP="00A22EDB">
            <w:pPr>
              <w:pStyle w:val="TAL"/>
              <w:rPr>
                <w:sz w:val="16"/>
                <w:szCs w:val="16"/>
              </w:rPr>
            </w:pPr>
            <w:r>
              <w:rPr>
                <w:sz w:val="16"/>
                <w:szCs w:val="16"/>
              </w:rPr>
              <w:t>1751</w:t>
            </w:r>
          </w:p>
        </w:tc>
        <w:tc>
          <w:tcPr>
            <w:tcW w:w="425" w:type="dxa"/>
            <w:shd w:val="solid" w:color="FFFFFF" w:fill="auto"/>
          </w:tcPr>
          <w:p w14:paraId="5916070E" w14:textId="77777777" w:rsidR="00D40151" w:rsidRDefault="00D40151" w:rsidP="00A22EDB">
            <w:pPr>
              <w:pStyle w:val="TAL"/>
              <w:rPr>
                <w:sz w:val="16"/>
                <w:szCs w:val="16"/>
              </w:rPr>
            </w:pPr>
            <w:r>
              <w:rPr>
                <w:sz w:val="16"/>
                <w:szCs w:val="16"/>
              </w:rPr>
              <w:t>3</w:t>
            </w:r>
          </w:p>
        </w:tc>
        <w:tc>
          <w:tcPr>
            <w:tcW w:w="425" w:type="dxa"/>
            <w:shd w:val="solid" w:color="FFFFFF" w:fill="auto"/>
          </w:tcPr>
          <w:p w14:paraId="3D198E43" w14:textId="77777777" w:rsidR="00D40151" w:rsidRDefault="00D40151" w:rsidP="00A22EDB">
            <w:pPr>
              <w:pStyle w:val="TAL"/>
              <w:rPr>
                <w:sz w:val="16"/>
                <w:szCs w:val="16"/>
              </w:rPr>
            </w:pPr>
            <w:r>
              <w:rPr>
                <w:sz w:val="16"/>
                <w:szCs w:val="16"/>
              </w:rPr>
              <w:t>F</w:t>
            </w:r>
          </w:p>
        </w:tc>
        <w:tc>
          <w:tcPr>
            <w:tcW w:w="4820" w:type="dxa"/>
            <w:shd w:val="solid" w:color="FFFFFF" w:fill="auto"/>
          </w:tcPr>
          <w:p w14:paraId="18736294" w14:textId="77777777" w:rsidR="00D40151" w:rsidRDefault="00D40151" w:rsidP="00A22EDB">
            <w:pPr>
              <w:pStyle w:val="TAL"/>
              <w:rPr>
                <w:sz w:val="16"/>
                <w:szCs w:val="16"/>
              </w:rPr>
            </w:pPr>
            <w:r>
              <w:rPr>
                <w:sz w:val="16"/>
                <w:szCs w:val="16"/>
              </w:rPr>
              <w:t>Clarifying N3IWF access to SNPN</w:t>
            </w:r>
          </w:p>
        </w:tc>
        <w:tc>
          <w:tcPr>
            <w:tcW w:w="708" w:type="dxa"/>
            <w:shd w:val="solid" w:color="FFFFFF" w:fill="auto"/>
          </w:tcPr>
          <w:p w14:paraId="1D99911F" w14:textId="77777777" w:rsidR="00D40151" w:rsidRDefault="00D40151" w:rsidP="00A22EDB">
            <w:pPr>
              <w:pStyle w:val="TAC"/>
              <w:rPr>
                <w:sz w:val="16"/>
                <w:szCs w:val="16"/>
              </w:rPr>
            </w:pPr>
            <w:r>
              <w:rPr>
                <w:sz w:val="16"/>
                <w:szCs w:val="16"/>
              </w:rPr>
              <w:t>16.3.0</w:t>
            </w:r>
          </w:p>
        </w:tc>
      </w:tr>
      <w:tr w:rsidR="00D40151" w:rsidRPr="009E0DE1" w14:paraId="7335E5CB" w14:textId="77777777" w:rsidTr="00A22EDB">
        <w:tc>
          <w:tcPr>
            <w:tcW w:w="800" w:type="dxa"/>
            <w:shd w:val="solid" w:color="FFFFFF" w:fill="auto"/>
          </w:tcPr>
          <w:p w14:paraId="54E5DEA0" w14:textId="77777777" w:rsidR="00D40151" w:rsidRDefault="00D40151" w:rsidP="00A22EDB">
            <w:pPr>
              <w:pStyle w:val="TAC"/>
              <w:rPr>
                <w:sz w:val="16"/>
                <w:szCs w:val="16"/>
              </w:rPr>
            </w:pPr>
            <w:r>
              <w:rPr>
                <w:sz w:val="16"/>
                <w:szCs w:val="16"/>
              </w:rPr>
              <w:t>2019-12</w:t>
            </w:r>
          </w:p>
        </w:tc>
        <w:tc>
          <w:tcPr>
            <w:tcW w:w="800" w:type="dxa"/>
            <w:shd w:val="solid" w:color="FFFFFF" w:fill="auto"/>
          </w:tcPr>
          <w:p w14:paraId="119A8F06" w14:textId="77777777" w:rsidR="00D40151" w:rsidRDefault="00D40151" w:rsidP="00A22EDB">
            <w:pPr>
              <w:pStyle w:val="TAC"/>
              <w:rPr>
                <w:sz w:val="16"/>
                <w:szCs w:val="16"/>
              </w:rPr>
            </w:pPr>
            <w:r>
              <w:rPr>
                <w:sz w:val="16"/>
                <w:szCs w:val="16"/>
              </w:rPr>
              <w:t>SP#86</w:t>
            </w:r>
          </w:p>
        </w:tc>
        <w:tc>
          <w:tcPr>
            <w:tcW w:w="1094" w:type="dxa"/>
            <w:shd w:val="solid" w:color="FFFFFF" w:fill="auto"/>
          </w:tcPr>
          <w:p w14:paraId="716D860F" w14:textId="77777777" w:rsidR="00D40151" w:rsidRDefault="00D40151" w:rsidP="00A22EDB">
            <w:pPr>
              <w:pStyle w:val="TAC"/>
              <w:rPr>
                <w:sz w:val="16"/>
                <w:szCs w:val="16"/>
              </w:rPr>
            </w:pPr>
            <w:r>
              <w:rPr>
                <w:sz w:val="16"/>
                <w:szCs w:val="16"/>
              </w:rPr>
              <w:t>SP-191092</w:t>
            </w:r>
          </w:p>
        </w:tc>
        <w:tc>
          <w:tcPr>
            <w:tcW w:w="567" w:type="dxa"/>
            <w:shd w:val="solid" w:color="FFFFFF" w:fill="auto"/>
          </w:tcPr>
          <w:p w14:paraId="11BCE616" w14:textId="77777777" w:rsidR="00D40151" w:rsidRDefault="00D40151" w:rsidP="00A22EDB">
            <w:pPr>
              <w:pStyle w:val="TAL"/>
              <w:rPr>
                <w:sz w:val="16"/>
                <w:szCs w:val="16"/>
              </w:rPr>
            </w:pPr>
            <w:r>
              <w:rPr>
                <w:sz w:val="16"/>
                <w:szCs w:val="16"/>
              </w:rPr>
              <w:t>1752</w:t>
            </w:r>
          </w:p>
        </w:tc>
        <w:tc>
          <w:tcPr>
            <w:tcW w:w="425" w:type="dxa"/>
            <w:shd w:val="solid" w:color="FFFFFF" w:fill="auto"/>
          </w:tcPr>
          <w:p w14:paraId="16D39E8E" w14:textId="77777777" w:rsidR="00D40151" w:rsidRDefault="00D40151" w:rsidP="00A22EDB">
            <w:pPr>
              <w:pStyle w:val="TAL"/>
              <w:rPr>
                <w:sz w:val="16"/>
                <w:szCs w:val="16"/>
              </w:rPr>
            </w:pPr>
            <w:r>
              <w:rPr>
                <w:sz w:val="16"/>
                <w:szCs w:val="16"/>
              </w:rPr>
              <w:t>3</w:t>
            </w:r>
          </w:p>
        </w:tc>
        <w:tc>
          <w:tcPr>
            <w:tcW w:w="425" w:type="dxa"/>
            <w:shd w:val="solid" w:color="FFFFFF" w:fill="auto"/>
          </w:tcPr>
          <w:p w14:paraId="4F7668C7" w14:textId="77777777" w:rsidR="00D40151" w:rsidRDefault="00D40151" w:rsidP="00A22EDB">
            <w:pPr>
              <w:pStyle w:val="TAL"/>
              <w:rPr>
                <w:sz w:val="16"/>
                <w:szCs w:val="16"/>
              </w:rPr>
            </w:pPr>
            <w:r>
              <w:rPr>
                <w:sz w:val="16"/>
                <w:szCs w:val="16"/>
              </w:rPr>
              <w:t>F</w:t>
            </w:r>
          </w:p>
        </w:tc>
        <w:tc>
          <w:tcPr>
            <w:tcW w:w="4820" w:type="dxa"/>
            <w:shd w:val="solid" w:color="FFFFFF" w:fill="auto"/>
          </w:tcPr>
          <w:p w14:paraId="0C9E872B" w14:textId="77777777" w:rsidR="00D40151" w:rsidRDefault="00D40151" w:rsidP="00A22EDB">
            <w:pPr>
              <w:pStyle w:val="TAL"/>
              <w:rPr>
                <w:sz w:val="16"/>
                <w:szCs w:val="16"/>
              </w:rPr>
            </w:pPr>
            <w:r>
              <w:rPr>
                <w:sz w:val="16"/>
                <w:szCs w:val="16"/>
              </w:rPr>
              <w:t>Clarifying CAG handling during RRC resume procedure</w:t>
            </w:r>
          </w:p>
        </w:tc>
        <w:tc>
          <w:tcPr>
            <w:tcW w:w="708" w:type="dxa"/>
            <w:shd w:val="solid" w:color="FFFFFF" w:fill="auto"/>
          </w:tcPr>
          <w:p w14:paraId="38B42D2D" w14:textId="77777777" w:rsidR="00D40151" w:rsidRDefault="00D40151" w:rsidP="00A22EDB">
            <w:pPr>
              <w:pStyle w:val="TAC"/>
              <w:rPr>
                <w:sz w:val="16"/>
                <w:szCs w:val="16"/>
              </w:rPr>
            </w:pPr>
            <w:r>
              <w:rPr>
                <w:sz w:val="16"/>
                <w:szCs w:val="16"/>
              </w:rPr>
              <w:t>16.3.0</w:t>
            </w:r>
          </w:p>
        </w:tc>
      </w:tr>
      <w:tr w:rsidR="00D40151" w:rsidRPr="009E0DE1" w14:paraId="2E6C4ADA" w14:textId="77777777" w:rsidTr="00A22EDB">
        <w:tc>
          <w:tcPr>
            <w:tcW w:w="800" w:type="dxa"/>
            <w:shd w:val="solid" w:color="FFFFFF" w:fill="auto"/>
          </w:tcPr>
          <w:p w14:paraId="75BDA3C4" w14:textId="77777777" w:rsidR="00D40151" w:rsidRDefault="00D40151" w:rsidP="00A22EDB">
            <w:pPr>
              <w:pStyle w:val="TAC"/>
              <w:rPr>
                <w:sz w:val="16"/>
                <w:szCs w:val="16"/>
              </w:rPr>
            </w:pPr>
            <w:r>
              <w:rPr>
                <w:sz w:val="16"/>
                <w:szCs w:val="16"/>
              </w:rPr>
              <w:t>2019-12</w:t>
            </w:r>
          </w:p>
        </w:tc>
        <w:tc>
          <w:tcPr>
            <w:tcW w:w="800" w:type="dxa"/>
            <w:shd w:val="solid" w:color="FFFFFF" w:fill="auto"/>
          </w:tcPr>
          <w:p w14:paraId="07407C56" w14:textId="77777777" w:rsidR="00D40151" w:rsidRDefault="00D40151" w:rsidP="00A22EDB">
            <w:pPr>
              <w:pStyle w:val="TAC"/>
              <w:rPr>
                <w:sz w:val="16"/>
                <w:szCs w:val="16"/>
              </w:rPr>
            </w:pPr>
            <w:r>
              <w:rPr>
                <w:sz w:val="16"/>
                <w:szCs w:val="16"/>
              </w:rPr>
              <w:t>SP#86</w:t>
            </w:r>
          </w:p>
        </w:tc>
        <w:tc>
          <w:tcPr>
            <w:tcW w:w="1094" w:type="dxa"/>
            <w:shd w:val="solid" w:color="FFFFFF" w:fill="auto"/>
          </w:tcPr>
          <w:p w14:paraId="4FEE9288" w14:textId="77777777" w:rsidR="00D40151" w:rsidRDefault="00D40151" w:rsidP="00A22EDB">
            <w:pPr>
              <w:pStyle w:val="TAC"/>
              <w:rPr>
                <w:sz w:val="16"/>
                <w:szCs w:val="16"/>
              </w:rPr>
            </w:pPr>
            <w:r>
              <w:rPr>
                <w:sz w:val="16"/>
                <w:szCs w:val="16"/>
              </w:rPr>
              <w:t>SP-191090</w:t>
            </w:r>
          </w:p>
        </w:tc>
        <w:tc>
          <w:tcPr>
            <w:tcW w:w="567" w:type="dxa"/>
            <w:shd w:val="solid" w:color="FFFFFF" w:fill="auto"/>
          </w:tcPr>
          <w:p w14:paraId="0E785A74" w14:textId="77777777" w:rsidR="00D40151" w:rsidRDefault="00D40151" w:rsidP="00A22EDB">
            <w:pPr>
              <w:pStyle w:val="TAL"/>
              <w:rPr>
                <w:sz w:val="16"/>
                <w:szCs w:val="16"/>
              </w:rPr>
            </w:pPr>
            <w:r>
              <w:rPr>
                <w:sz w:val="16"/>
                <w:szCs w:val="16"/>
              </w:rPr>
              <w:t>1754</w:t>
            </w:r>
          </w:p>
        </w:tc>
        <w:tc>
          <w:tcPr>
            <w:tcW w:w="425" w:type="dxa"/>
            <w:shd w:val="solid" w:color="FFFFFF" w:fill="auto"/>
          </w:tcPr>
          <w:p w14:paraId="3A32CEF6"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4A3A7D65" w14:textId="77777777" w:rsidR="00D40151" w:rsidRDefault="00D40151" w:rsidP="00A22EDB">
            <w:pPr>
              <w:pStyle w:val="TAL"/>
              <w:rPr>
                <w:sz w:val="16"/>
                <w:szCs w:val="16"/>
              </w:rPr>
            </w:pPr>
            <w:r>
              <w:rPr>
                <w:sz w:val="16"/>
                <w:szCs w:val="16"/>
              </w:rPr>
              <w:t>F</w:t>
            </w:r>
          </w:p>
        </w:tc>
        <w:tc>
          <w:tcPr>
            <w:tcW w:w="4820" w:type="dxa"/>
            <w:shd w:val="solid" w:color="FFFFFF" w:fill="auto"/>
          </w:tcPr>
          <w:p w14:paraId="40E97737" w14:textId="77777777" w:rsidR="00D40151" w:rsidRDefault="00D40151" w:rsidP="00A22EDB">
            <w:pPr>
              <w:pStyle w:val="TAL"/>
              <w:rPr>
                <w:sz w:val="16"/>
                <w:szCs w:val="16"/>
              </w:rPr>
            </w:pPr>
            <w:r>
              <w:rPr>
                <w:sz w:val="16"/>
                <w:szCs w:val="16"/>
              </w:rPr>
              <w:t>Update to Clause 4.2.7 Reference Points</w:t>
            </w:r>
          </w:p>
        </w:tc>
        <w:tc>
          <w:tcPr>
            <w:tcW w:w="708" w:type="dxa"/>
            <w:shd w:val="solid" w:color="FFFFFF" w:fill="auto"/>
          </w:tcPr>
          <w:p w14:paraId="578F458E" w14:textId="77777777" w:rsidR="00D40151" w:rsidRDefault="00D40151" w:rsidP="00A22EDB">
            <w:pPr>
              <w:pStyle w:val="TAC"/>
              <w:rPr>
                <w:sz w:val="16"/>
                <w:szCs w:val="16"/>
              </w:rPr>
            </w:pPr>
            <w:r>
              <w:rPr>
                <w:sz w:val="16"/>
                <w:szCs w:val="16"/>
              </w:rPr>
              <w:t>16.3.0</w:t>
            </w:r>
          </w:p>
        </w:tc>
      </w:tr>
      <w:tr w:rsidR="00D40151" w:rsidRPr="009E0DE1" w14:paraId="707F78C5" w14:textId="77777777" w:rsidTr="00A22EDB">
        <w:tc>
          <w:tcPr>
            <w:tcW w:w="800" w:type="dxa"/>
            <w:shd w:val="solid" w:color="FFFFFF" w:fill="auto"/>
          </w:tcPr>
          <w:p w14:paraId="0B80671D" w14:textId="77777777" w:rsidR="00D40151" w:rsidRDefault="00D40151" w:rsidP="00A22EDB">
            <w:pPr>
              <w:pStyle w:val="TAC"/>
              <w:rPr>
                <w:sz w:val="16"/>
                <w:szCs w:val="16"/>
              </w:rPr>
            </w:pPr>
            <w:r>
              <w:rPr>
                <w:sz w:val="16"/>
                <w:szCs w:val="16"/>
              </w:rPr>
              <w:t>2019-12</w:t>
            </w:r>
          </w:p>
        </w:tc>
        <w:tc>
          <w:tcPr>
            <w:tcW w:w="800" w:type="dxa"/>
            <w:shd w:val="solid" w:color="FFFFFF" w:fill="auto"/>
          </w:tcPr>
          <w:p w14:paraId="580075D0" w14:textId="77777777" w:rsidR="00D40151" w:rsidRDefault="00D40151" w:rsidP="00A22EDB">
            <w:pPr>
              <w:pStyle w:val="TAC"/>
              <w:rPr>
                <w:sz w:val="16"/>
                <w:szCs w:val="16"/>
              </w:rPr>
            </w:pPr>
            <w:r>
              <w:rPr>
                <w:sz w:val="16"/>
                <w:szCs w:val="16"/>
              </w:rPr>
              <w:t>SP#86</w:t>
            </w:r>
          </w:p>
        </w:tc>
        <w:tc>
          <w:tcPr>
            <w:tcW w:w="1094" w:type="dxa"/>
            <w:shd w:val="solid" w:color="FFFFFF" w:fill="auto"/>
          </w:tcPr>
          <w:p w14:paraId="24B481D5" w14:textId="77777777" w:rsidR="00D40151" w:rsidRDefault="00D40151" w:rsidP="00A22EDB">
            <w:pPr>
              <w:pStyle w:val="TAC"/>
              <w:rPr>
                <w:sz w:val="16"/>
                <w:szCs w:val="16"/>
              </w:rPr>
            </w:pPr>
            <w:r>
              <w:rPr>
                <w:sz w:val="16"/>
                <w:szCs w:val="16"/>
              </w:rPr>
              <w:t>SP-191090</w:t>
            </w:r>
          </w:p>
        </w:tc>
        <w:tc>
          <w:tcPr>
            <w:tcW w:w="567" w:type="dxa"/>
            <w:shd w:val="solid" w:color="FFFFFF" w:fill="auto"/>
          </w:tcPr>
          <w:p w14:paraId="3BE596FB" w14:textId="77777777" w:rsidR="00D40151" w:rsidRDefault="00D40151" w:rsidP="00A22EDB">
            <w:pPr>
              <w:pStyle w:val="TAL"/>
              <w:rPr>
                <w:sz w:val="16"/>
                <w:szCs w:val="16"/>
              </w:rPr>
            </w:pPr>
            <w:r>
              <w:rPr>
                <w:sz w:val="16"/>
                <w:szCs w:val="16"/>
              </w:rPr>
              <w:t>1755</w:t>
            </w:r>
          </w:p>
        </w:tc>
        <w:tc>
          <w:tcPr>
            <w:tcW w:w="425" w:type="dxa"/>
            <w:shd w:val="solid" w:color="FFFFFF" w:fill="auto"/>
          </w:tcPr>
          <w:p w14:paraId="71DDE369" w14:textId="77777777" w:rsidR="00D40151" w:rsidRDefault="00D40151" w:rsidP="00A22EDB">
            <w:pPr>
              <w:pStyle w:val="TAL"/>
              <w:rPr>
                <w:sz w:val="16"/>
                <w:szCs w:val="16"/>
              </w:rPr>
            </w:pPr>
            <w:r>
              <w:rPr>
                <w:sz w:val="16"/>
                <w:szCs w:val="16"/>
              </w:rPr>
              <w:t>3</w:t>
            </w:r>
          </w:p>
        </w:tc>
        <w:tc>
          <w:tcPr>
            <w:tcW w:w="425" w:type="dxa"/>
            <w:shd w:val="solid" w:color="FFFFFF" w:fill="auto"/>
          </w:tcPr>
          <w:p w14:paraId="686A373E" w14:textId="77777777" w:rsidR="00D40151" w:rsidRDefault="00D40151" w:rsidP="00A22EDB">
            <w:pPr>
              <w:pStyle w:val="TAL"/>
              <w:rPr>
                <w:sz w:val="16"/>
                <w:szCs w:val="16"/>
              </w:rPr>
            </w:pPr>
            <w:r>
              <w:rPr>
                <w:sz w:val="16"/>
                <w:szCs w:val="16"/>
              </w:rPr>
              <w:t>F</w:t>
            </w:r>
          </w:p>
        </w:tc>
        <w:tc>
          <w:tcPr>
            <w:tcW w:w="4820" w:type="dxa"/>
            <w:shd w:val="solid" w:color="FFFFFF" w:fill="auto"/>
          </w:tcPr>
          <w:p w14:paraId="4DD6285A" w14:textId="77777777" w:rsidR="00D40151" w:rsidRDefault="00D40151" w:rsidP="00A22EDB">
            <w:pPr>
              <w:pStyle w:val="TAL"/>
              <w:rPr>
                <w:sz w:val="16"/>
                <w:szCs w:val="16"/>
              </w:rPr>
            </w:pPr>
            <w:r>
              <w:rPr>
                <w:sz w:val="16"/>
                <w:szCs w:val="16"/>
              </w:rPr>
              <w:t>Corrections on Session-AMBR setting and enforcement</w:t>
            </w:r>
          </w:p>
        </w:tc>
        <w:tc>
          <w:tcPr>
            <w:tcW w:w="708" w:type="dxa"/>
            <w:shd w:val="solid" w:color="FFFFFF" w:fill="auto"/>
          </w:tcPr>
          <w:p w14:paraId="2BD6F4F0" w14:textId="77777777" w:rsidR="00D40151" w:rsidRDefault="00D40151" w:rsidP="00A22EDB">
            <w:pPr>
              <w:pStyle w:val="TAC"/>
              <w:rPr>
                <w:sz w:val="16"/>
                <w:szCs w:val="16"/>
              </w:rPr>
            </w:pPr>
            <w:r>
              <w:rPr>
                <w:sz w:val="16"/>
                <w:szCs w:val="16"/>
              </w:rPr>
              <w:t>16.3.0</w:t>
            </w:r>
          </w:p>
        </w:tc>
      </w:tr>
      <w:tr w:rsidR="00D40151" w:rsidRPr="009E0DE1" w14:paraId="265190DE" w14:textId="77777777" w:rsidTr="00A22EDB">
        <w:tc>
          <w:tcPr>
            <w:tcW w:w="800" w:type="dxa"/>
            <w:shd w:val="solid" w:color="FFFFFF" w:fill="auto"/>
          </w:tcPr>
          <w:p w14:paraId="654918BF" w14:textId="77777777" w:rsidR="00D40151" w:rsidRDefault="00D40151" w:rsidP="00A22EDB">
            <w:pPr>
              <w:pStyle w:val="TAC"/>
              <w:rPr>
                <w:sz w:val="16"/>
                <w:szCs w:val="16"/>
              </w:rPr>
            </w:pPr>
            <w:r>
              <w:rPr>
                <w:sz w:val="16"/>
                <w:szCs w:val="16"/>
              </w:rPr>
              <w:t>2019-12</w:t>
            </w:r>
          </w:p>
        </w:tc>
        <w:tc>
          <w:tcPr>
            <w:tcW w:w="800" w:type="dxa"/>
            <w:shd w:val="solid" w:color="FFFFFF" w:fill="auto"/>
          </w:tcPr>
          <w:p w14:paraId="404748E7" w14:textId="77777777" w:rsidR="00D40151" w:rsidRDefault="00D40151" w:rsidP="00A22EDB">
            <w:pPr>
              <w:pStyle w:val="TAC"/>
              <w:rPr>
                <w:sz w:val="16"/>
                <w:szCs w:val="16"/>
              </w:rPr>
            </w:pPr>
            <w:r>
              <w:rPr>
                <w:sz w:val="16"/>
                <w:szCs w:val="16"/>
              </w:rPr>
              <w:t>SP#86</w:t>
            </w:r>
          </w:p>
        </w:tc>
        <w:tc>
          <w:tcPr>
            <w:tcW w:w="1094" w:type="dxa"/>
            <w:shd w:val="solid" w:color="FFFFFF" w:fill="auto"/>
          </w:tcPr>
          <w:p w14:paraId="09C4A6E1" w14:textId="77777777" w:rsidR="00D40151" w:rsidRDefault="00D40151" w:rsidP="00A22EDB">
            <w:pPr>
              <w:pStyle w:val="TAC"/>
              <w:rPr>
                <w:sz w:val="16"/>
                <w:szCs w:val="16"/>
              </w:rPr>
            </w:pPr>
            <w:r>
              <w:rPr>
                <w:sz w:val="16"/>
                <w:szCs w:val="16"/>
              </w:rPr>
              <w:t>SP-191074</w:t>
            </w:r>
          </w:p>
        </w:tc>
        <w:tc>
          <w:tcPr>
            <w:tcW w:w="567" w:type="dxa"/>
            <w:shd w:val="solid" w:color="FFFFFF" w:fill="auto"/>
          </w:tcPr>
          <w:p w14:paraId="5842BADC" w14:textId="77777777" w:rsidR="00D40151" w:rsidRDefault="00D40151" w:rsidP="00A22EDB">
            <w:pPr>
              <w:pStyle w:val="TAL"/>
              <w:rPr>
                <w:sz w:val="16"/>
                <w:szCs w:val="16"/>
              </w:rPr>
            </w:pPr>
            <w:r>
              <w:rPr>
                <w:sz w:val="16"/>
                <w:szCs w:val="16"/>
              </w:rPr>
              <w:t>1757</w:t>
            </w:r>
          </w:p>
        </w:tc>
        <w:tc>
          <w:tcPr>
            <w:tcW w:w="425" w:type="dxa"/>
            <w:shd w:val="solid" w:color="FFFFFF" w:fill="auto"/>
          </w:tcPr>
          <w:p w14:paraId="130781CF"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220BADA7" w14:textId="77777777" w:rsidR="00D40151" w:rsidRDefault="00D40151" w:rsidP="00A22EDB">
            <w:pPr>
              <w:pStyle w:val="TAL"/>
              <w:rPr>
                <w:sz w:val="16"/>
                <w:szCs w:val="16"/>
              </w:rPr>
            </w:pPr>
            <w:r>
              <w:rPr>
                <w:sz w:val="16"/>
                <w:szCs w:val="16"/>
              </w:rPr>
              <w:t>A</w:t>
            </w:r>
          </w:p>
        </w:tc>
        <w:tc>
          <w:tcPr>
            <w:tcW w:w="4820" w:type="dxa"/>
            <w:shd w:val="solid" w:color="FFFFFF" w:fill="auto"/>
          </w:tcPr>
          <w:p w14:paraId="3511B623" w14:textId="77777777" w:rsidR="00D40151" w:rsidRDefault="00D40151" w:rsidP="00A22EDB">
            <w:pPr>
              <w:pStyle w:val="TAL"/>
              <w:rPr>
                <w:sz w:val="16"/>
                <w:szCs w:val="16"/>
              </w:rPr>
            </w:pPr>
            <w:r>
              <w:rPr>
                <w:sz w:val="16"/>
                <w:szCs w:val="16"/>
              </w:rPr>
              <w:t>Correction on PCF selection and discovery</w:t>
            </w:r>
          </w:p>
        </w:tc>
        <w:tc>
          <w:tcPr>
            <w:tcW w:w="708" w:type="dxa"/>
            <w:shd w:val="solid" w:color="FFFFFF" w:fill="auto"/>
          </w:tcPr>
          <w:p w14:paraId="038527B9" w14:textId="77777777" w:rsidR="00D40151" w:rsidRDefault="00D40151" w:rsidP="00A22EDB">
            <w:pPr>
              <w:pStyle w:val="TAC"/>
              <w:rPr>
                <w:sz w:val="16"/>
                <w:szCs w:val="16"/>
              </w:rPr>
            </w:pPr>
            <w:r>
              <w:rPr>
                <w:sz w:val="16"/>
                <w:szCs w:val="16"/>
              </w:rPr>
              <w:t>16.3.0</w:t>
            </w:r>
          </w:p>
        </w:tc>
      </w:tr>
      <w:tr w:rsidR="00D40151" w:rsidRPr="009E0DE1" w14:paraId="55A89DDD" w14:textId="77777777" w:rsidTr="00A22EDB">
        <w:tc>
          <w:tcPr>
            <w:tcW w:w="800" w:type="dxa"/>
            <w:shd w:val="solid" w:color="FFFFFF" w:fill="auto"/>
          </w:tcPr>
          <w:p w14:paraId="222F5204" w14:textId="77777777" w:rsidR="00D40151" w:rsidRDefault="00D40151" w:rsidP="00A22EDB">
            <w:pPr>
              <w:pStyle w:val="TAC"/>
              <w:rPr>
                <w:sz w:val="16"/>
                <w:szCs w:val="16"/>
              </w:rPr>
            </w:pPr>
            <w:r>
              <w:rPr>
                <w:sz w:val="16"/>
                <w:szCs w:val="16"/>
              </w:rPr>
              <w:t>2019-12</w:t>
            </w:r>
          </w:p>
        </w:tc>
        <w:tc>
          <w:tcPr>
            <w:tcW w:w="800" w:type="dxa"/>
            <w:shd w:val="solid" w:color="FFFFFF" w:fill="auto"/>
          </w:tcPr>
          <w:p w14:paraId="0C6A343B" w14:textId="77777777" w:rsidR="00D40151" w:rsidRDefault="00D40151" w:rsidP="00A22EDB">
            <w:pPr>
              <w:pStyle w:val="TAC"/>
              <w:rPr>
                <w:sz w:val="16"/>
                <w:szCs w:val="16"/>
              </w:rPr>
            </w:pPr>
            <w:r>
              <w:rPr>
                <w:sz w:val="16"/>
                <w:szCs w:val="16"/>
              </w:rPr>
              <w:t>SP#86</w:t>
            </w:r>
          </w:p>
        </w:tc>
        <w:tc>
          <w:tcPr>
            <w:tcW w:w="1094" w:type="dxa"/>
            <w:shd w:val="solid" w:color="FFFFFF" w:fill="auto"/>
          </w:tcPr>
          <w:p w14:paraId="61626791" w14:textId="77777777" w:rsidR="00D40151" w:rsidRDefault="00D40151" w:rsidP="00A22EDB">
            <w:pPr>
              <w:pStyle w:val="TAC"/>
              <w:rPr>
                <w:sz w:val="16"/>
                <w:szCs w:val="16"/>
              </w:rPr>
            </w:pPr>
            <w:r>
              <w:rPr>
                <w:sz w:val="16"/>
                <w:szCs w:val="16"/>
              </w:rPr>
              <w:t>SP-191078</w:t>
            </w:r>
          </w:p>
        </w:tc>
        <w:tc>
          <w:tcPr>
            <w:tcW w:w="567" w:type="dxa"/>
            <w:shd w:val="solid" w:color="FFFFFF" w:fill="auto"/>
          </w:tcPr>
          <w:p w14:paraId="172BFEFE" w14:textId="77777777" w:rsidR="00D40151" w:rsidRDefault="00D40151" w:rsidP="00A22EDB">
            <w:pPr>
              <w:pStyle w:val="TAL"/>
              <w:rPr>
                <w:sz w:val="16"/>
                <w:szCs w:val="16"/>
              </w:rPr>
            </w:pPr>
            <w:r>
              <w:rPr>
                <w:sz w:val="16"/>
                <w:szCs w:val="16"/>
              </w:rPr>
              <w:t>1759</w:t>
            </w:r>
          </w:p>
        </w:tc>
        <w:tc>
          <w:tcPr>
            <w:tcW w:w="425" w:type="dxa"/>
            <w:shd w:val="solid" w:color="FFFFFF" w:fill="auto"/>
          </w:tcPr>
          <w:p w14:paraId="0DE21D89" w14:textId="77777777" w:rsidR="00D40151" w:rsidRDefault="00D40151" w:rsidP="00A22EDB">
            <w:pPr>
              <w:pStyle w:val="TAL"/>
              <w:rPr>
                <w:sz w:val="16"/>
                <w:szCs w:val="16"/>
              </w:rPr>
            </w:pPr>
            <w:r>
              <w:rPr>
                <w:sz w:val="16"/>
                <w:szCs w:val="16"/>
              </w:rPr>
              <w:t>-</w:t>
            </w:r>
          </w:p>
        </w:tc>
        <w:tc>
          <w:tcPr>
            <w:tcW w:w="425" w:type="dxa"/>
            <w:shd w:val="solid" w:color="FFFFFF" w:fill="auto"/>
          </w:tcPr>
          <w:p w14:paraId="3693BA48" w14:textId="77777777" w:rsidR="00D40151" w:rsidRDefault="00D40151" w:rsidP="00A22EDB">
            <w:pPr>
              <w:pStyle w:val="TAL"/>
              <w:rPr>
                <w:sz w:val="16"/>
                <w:szCs w:val="16"/>
              </w:rPr>
            </w:pPr>
            <w:r>
              <w:rPr>
                <w:sz w:val="16"/>
                <w:szCs w:val="16"/>
              </w:rPr>
              <w:t>F</w:t>
            </w:r>
          </w:p>
        </w:tc>
        <w:tc>
          <w:tcPr>
            <w:tcW w:w="4820" w:type="dxa"/>
            <w:shd w:val="solid" w:color="FFFFFF" w:fill="auto"/>
          </w:tcPr>
          <w:p w14:paraId="5C5E27C2" w14:textId="77777777" w:rsidR="00D40151" w:rsidRDefault="00D40151" w:rsidP="00A22EDB">
            <w:pPr>
              <w:pStyle w:val="TAL"/>
              <w:rPr>
                <w:sz w:val="16"/>
                <w:szCs w:val="16"/>
              </w:rPr>
            </w:pPr>
            <w:r>
              <w:rPr>
                <w:sz w:val="16"/>
                <w:szCs w:val="16"/>
              </w:rPr>
              <w:t>UDR service for mapping IMS Public Identity to HSS Group ID for HSS selection</w:t>
            </w:r>
          </w:p>
        </w:tc>
        <w:tc>
          <w:tcPr>
            <w:tcW w:w="708" w:type="dxa"/>
            <w:shd w:val="solid" w:color="FFFFFF" w:fill="auto"/>
          </w:tcPr>
          <w:p w14:paraId="232821E2" w14:textId="77777777" w:rsidR="00D40151" w:rsidRDefault="00D40151" w:rsidP="00A22EDB">
            <w:pPr>
              <w:pStyle w:val="TAC"/>
              <w:rPr>
                <w:sz w:val="16"/>
                <w:szCs w:val="16"/>
              </w:rPr>
            </w:pPr>
            <w:r>
              <w:rPr>
                <w:sz w:val="16"/>
                <w:szCs w:val="16"/>
              </w:rPr>
              <w:t>16.3.0</w:t>
            </w:r>
          </w:p>
        </w:tc>
      </w:tr>
      <w:tr w:rsidR="00D40151" w:rsidRPr="009E0DE1" w14:paraId="2C96C3ED" w14:textId="77777777" w:rsidTr="00A22EDB">
        <w:tc>
          <w:tcPr>
            <w:tcW w:w="800" w:type="dxa"/>
            <w:shd w:val="solid" w:color="FFFFFF" w:fill="auto"/>
          </w:tcPr>
          <w:p w14:paraId="40BCFB0E" w14:textId="77777777" w:rsidR="00D40151" w:rsidRDefault="00D40151" w:rsidP="00A22EDB">
            <w:pPr>
              <w:pStyle w:val="TAC"/>
              <w:rPr>
                <w:sz w:val="16"/>
                <w:szCs w:val="16"/>
              </w:rPr>
            </w:pPr>
            <w:r>
              <w:rPr>
                <w:sz w:val="16"/>
                <w:szCs w:val="16"/>
              </w:rPr>
              <w:t>2019-12</w:t>
            </w:r>
          </w:p>
        </w:tc>
        <w:tc>
          <w:tcPr>
            <w:tcW w:w="800" w:type="dxa"/>
            <w:shd w:val="solid" w:color="FFFFFF" w:fill="auto"/>
          </w:tcPr>
          <w:p w14:paraId="2CF824C6" w14:textId="77777777" w:rsidR="00D40151" w:rsidRDefault="00D40151" w:rsidP="00A22EDB">
            <w:pPr>
              <w:pStyle w:val="TAC"/>
              <w:rPr>
                <w:sz w:val="16"/>
                <w:szCs w:val="16"/>
              </w:rPr>
            </w:pPr>
            <w:r>
              <w:rPr>
                <w:sz w:val="16"/>
                <w:szCs w:val="16"/>
              </w:rPr>
              <w:t>SP#86</w:t>
            </w:r>
          </w:p>
        </w:tc>
        <w:tc>
          <w:tcPr>
            <w:tcW w:w="1094" w:type="dxa"/>
            <w:shd w:val="solid" w:color="FFFFFF" w:fill="auto"/>
          </w:tcPr>
          <w:p w14:paraId="46A78DDB" w14:textId="77777777" w:rsidR="00D40151" w:rsidRDefault="00D40151" w:rsidP="00A22EDB">
            <w:pPr>
              <w:pStyle w:val="TAC"/>
              <w:rPr>
                <w:sz w:val="16"/>
                <w:szCs w:val="16"/>
              </w:rPr>
            </w:pPr>
            <w:r>
              <w:rPr>
                <w:sz w:val="16"/>
                <w:szCs w:val="16"/>
              </w:rPr>
              <w:t>SP-191071</w:t>
            </w:r>
          </w:p>
        </w:tc>
        <w:tc>
          <w:tcPr>
            <w:tcW w:w="567" w:type="dxa"/>
            <w:shd w:val="solid" w:color="FFFFFF" w:fill="auto"/>
          </w:tcPr>
          <w:p w14:paraId="24F9E0CE" w14:textId="77777777" w:rsidR="00D40151" w:rsidRDefault="00D40151" w:rsidP="00A22EDB">
            <w:pPr>
              <w:pStyle w:val="TAL"/>
              <w:rPr>
                <w:sz w:val="16"/>
                <w:szCs w:val="16"/>
              </w:rPr>
            </w:pPr>
            <w:r>
              <w:rPr>
                <w:sz w:val="16"/>
                <w:szCs w:val="16"/>
              </w:rPr>
              <w:t>1765</w:t>
            </w:r>
          </w:p>
        </w:tc>
        <w:tc>
          <w:tcPr>
            <w:tcW w:w="425" w:type="dxa"/>
            <w:shd w:val="solid" w:color="FFFFFF" w:fill="auto"/>
          </w:tcPr>
          <w:p w14:paraId="2131F4F0" w14:textId="77777777" w:rsidR="00D40151" w:rsidRDefault="00D40151" w:rsidP="00A22EDB">
            <w:pPr>
              <w:pStyle w:val="TAL"/>
              <w:rPr>
                <w:sz w:val="16"/>
                <w:szCs w:val="16"/>
              </w:rPr>
            </w:pPr>
            <w:r>
              <w:rPr>
                <w:sz w:val="16"/>
                <w:szCs w:val="16"/>
              </w:rPr>
              <w:t>3</w:t>
            </w:r>
          </w:p>
        </w:tc>
        <w:tc>
          <w:tcPr>
            <w:tcW w:w="425" w:type="dxa"/>
            <w:shd w:val="solid" w:color="FFFFFF" w:fill="auto"/>
          </w:tcPr>
          <w:p w14:paraId="148E5436" w14:textId="77777777" w:rsidR="00D40151" w:rsidRDefault="00D40151" w:rsidP="00A22EDB">
            <w:pPr>
              <w:pStyle w:val="TAL"/>
              <w:rPr>
                <w:sz w:val="16"/>
                <w:szCs w:val="16"/>
              </w:rPr>
            </w:pPr>
            <w:r>
              <w:rPr>
                <w:sz w:val="16"/>
                <w:szCs w:val="16"/>
              </w:rPr>
              <w:t>F</w:t>
            </w:r>
          </w:p>
        </w:tc>
        <w:tc>
          <w:tcPr>
            <w:tcW w:w="4820" w:type="dxa"/>
            <w:shd w:val="solid" w:color="FFFFFF" w:fill="auto"/>
          </w:tcPr>
          <w:p w14:paraId="334157DC" w14:textId="77777777" w:rsidR="00D40151" w:rsidRDefault="00D40151" w:rsidP="00A22EDB">
            <w:pPr>
              <w:pStyle w:val="TAL"/>
              <w:rPr>
                <w:sz w:val="16"/>
                <w:szCs w:val="16"/>
              </w:rPr>
            </w:pPr>
            <w:r>
              <w:rPr>
                <w:sz w:val="16"/>
                <w:szCs w:val="16"/>
              </w:rPr>
              <w:t>Notification receiver information in a subscription</w:t>
            </w:r>
          </w:p>
        </w:tc>
        <w:tc>
          <w:tcPr>
            <w:tcW w:w="708" w:type="dxa"/>
            <w:shd w:val="solid" w:color="FFFFFF" w:fill="auto"/>
          </w:tcPr>
          <w:p w14:paraId="6CD46E42" w14:textId="77777777" w:rsidR="00D40151" w:rsidRDefault="00D40151" w:rsidP="00A22EDB">
            <w:pPr>
              <w:pStyle w:val="TAC"/>
              <w:rPr>
                <w:sz w:val="16"/>
                <w:szCs w:val="16"/>
              </w:rPr>
            </w:pPr>
            <w:r>
              <w:rPr>
                <w:sz w:val="16"/>
                <w:szCs w:val="16"/>
              </w:rPr>
              <w:t>16.3.0</w:t>
            </w:r>
          </w:p>
        </w:tc>
      </w:tr>
      <w:tr w:rsidR="00D40151" w:rsidRPr="009E0DE1" w14:paraId="13326C56" w14:textId="77777777" w:rsidTr="00A22EDB">
        <w:tc>
          <w:tcPr>
            <w:tcW w:w="800" w:type="dxa"/>
            <w:shd w:val="solid" w:color="FFFFFF" w:fill="auto"/>
          </w:tcPr>
          <w:p w14:paraId="2EE72EF2" w14:textId="77777777" w:rsidR="00D40151" w:rsidRDefault="00D40151" w:rsidP="00A22EDB">
            <w:pPr>
              <w:pStyle w:val="TAC"/>
              <w:rPr>
                <w:sz w:val="16"/>
                <w:szCs w:val="16"/>
              </w:rPr>
            </w:pPr>
            <w:r>
              <w:rPr>
                <w:sz w:val="16"/>
                <w:szCs w:val="16"/>
              </w:rPr>
              <w:t>2019-12</w:t>
            </w:r>
          </w:p>
        </w:tc>
        <w:tc>
          <w:tcPr>
            <w:tcW w:w="800" w:type="dxa"/>
            <w:shd w:val="solid" w:color="FFFFFF" w:fill="auto"/>
          </w:tcPr>
          <w:p w14:paraId="7600B734" w14:textId="77777777" w:rsidR="00D40151" w:rsidRDefault="00D40151" w:rsidP="00A22EDB">
            <w:pPr>
              <w:pStyle w:val="TAC"/>
              <w:rPr>
                <w:sz w:val="16"/>
                <w:szCs w:val="16"/>
              </w:rPr>
            </w:pPr>
            <w:r>
              <w:rPr>
                <w:sz w:val="16"/>
                <w:szCs w:val="16"/>
              </w:rPr>
              <w:t>SP#86</w:t>
            </w:r>
          </w:p>
        </w:tc>
        <w:tc>
          <w:tcPr>
            <w:tcW w:w="1094" w:type="dxa"/>
            <w:shd w:val="solid" w:color="FFFFFF" w:fill="auto"/>
          </w:tcPr>
          <w:p w14:paraId="14813610" w14:textId="77777777" w:rsidR="00D40151" w:rsidRDefault="00D40151" w:rsidP="00A22EDB">
            <w:pPr>
              <w:pStyle w:val="TAC"/>
              <w:rPr>
                <w:sz w:val="16"/>
                <w:szCs w:val="16"/>
              </w:rPr>
            </w:pPr>
            <w:r>
              <w:rPr>
                <w:sz w:val="16"/>
                <w:szCs w:val="16"/>
              </w:rPr>
              <w:t>SP-191071</w:t>
            </w:r>
          </w:p>
        </w:tc>
        <w:tc>
          <w:tcPr>
            <w:tcW w:w="567" w:type="dxa"/>
            <w:shd w:val="solid" w:color="FFFFFF" w:fill="auto"/>
          </w:tcPr>
          <w:p w14:paraId="3C03B424" w14:textId="77777777" w:rsidR="00D40151" w:rsidRDefault="00D40151" w:rsidP="00A22EDB">
            <w:pPr>
              <w:pStyle w:val="TAL"/>
              <w:rPr>
                <w:sz w:val="16"/>
                <w:szCs w:val="16"/>
              </w:rPr>
            </w:pPr>
            <w:r>
              <w:rPr>
                <w:sz w:val="16"/>
                <w:szCs w:val="16"/>
              </w:rPr>
              <w:t>1766</w:t>
            </w:r>
          </w:p>
        </w:tc>
        <w:tc>
          <w:tcPr>
            <w:tcW w:w="425" w:type="dxa"/>
            <w:shd w:val="solid" w:color="FFFFFF" w:fill="auto"/>
          </w:tcPr>
          <w:p w14:paraId="7522A8FC" w14:textId="77777777" w:rsidR="00D40151" w:rsidRDefault="00D40151" w:rsidP="00A22EDB">
            <w:pPr>
              <w:pStyle w:val="TAL"/>
              <w:rPr>
                <w:sz w:val="16"/>
                <w:szCs w:val="16"/>
              </w:rPr>
            </w:pPr>
            <w:r>
              <w:rPr>
                <w:sz w:val="16"/>
                <w:szCs w:val="16"/>
              </w:rPr>
              <w:t>3</w:t>
            </w:r>
          </w:p>
        </w:tc>
        <w:tc>
          <w:tcPr>
            <w:tcW w:w="425" w:type="dxa"/>
            <w:shd w:val="solid" w:color="FFFFFF" w:fill="auto"/>
          </w:tcPr>
          <w:p w14:paraId="4DB9B891" w14:textId="77777777" w:rsidR="00D40151" w:rsidRDefault="00D40151" w:rsidP="00A22EDB">
            <w:pPr>
              <w:pStyle w:val="TAL"/>
              <w:rPr>
                <w:sz w:val="16"/>
                <w:szCs w:val="16"/>
              </w:rPr>
            </w:pPr>
            <w:r>
              <w:rPr>
                <w:sz w:val="16"/>
                <w:szCs w:val="16"/>
              </w:rPr>
              <w:t>F</w:t>
            </w:r>
          </w:p>
        </w:tc>
        <w:tc>
          <w:tcPr>
            <w:tcW w:w="4820" w:type="dxa"/>
            <w:shd w:val="solid" w:color="FFFFFF" w:fill="auto"/>
          </w:tcPr>
          <w:p w14:paraId="68EA779A" w14:textId="77777777" w:rsidR="00D40151" w:rsidRDefault="00D40151" w:rsidP="00A22EDB">
            <w:pPr>
              <w:pStyle w:val="TAL"/>
              <w:rPr>
                <w:sz w:val="16"/>
                <w:szCs w:val="16"/>
              </w:rPr>
            </w:pPr>
            <w:r>
              <w:rPr>
                <w:sz w:val="16"/>
                <w:szCs w:val="16"/>
              </w:rPr>
              <w:t xml:space="preserve">Correcting delegated discovery for PCF </w:t>
            </w:r>
          </w:p>
        </w:tc>
        <w:tc>
          <w:tcPr>
            <w:tcW w:w="708" w:type="dxa"/>
            <w:shd w:val="solid" w:color="FFFFFF" w:fill="auto"/>
          </w:tcPr>
          <w:p w14:paraId="05FB427D" w14:textId="77777777" w:rsidR="00D40151" w:rsidRDefault="00D40151" w:rsidP="00A22EDB">
            <w:pPr>
              <w:pStyle w:val="TAC"/>
              <w:rPr>
                <w:sz w:val="16"/>
                <w:szCs w:val="16"/>
              </w:rPr>
            </w:pPr>
            <w:r>
              <w:rPr>
                <w:sz w:val="16"/>
                <w:szCs w:val="16"/>
              </w:rPr>
              <w:t>16.3.0</w:t>
            </w:r>
          </w:p>
        </w:tc>
      </w:tr>
      <w:tr w:rsidR="00D40151" w:rsidRPr="009E0DE1" w14:paraId="24821CDA" w14:textId="77777777" w:rsidTr="00A22EDB">
        <w:tc>
          <w:tcPr>
            <w:tcW w:w="800" w:type="dxa"/>
            <w:shd w:val="solid" w:color="FFFFFF" w:fill="auto"/>
          </w:tcPr>
          <w:p w14:paraId="1072D831" w14:textId="77777777" w:rsidR="00D40151" w:rsidRDefault="00D40151" w:rsidP="00A22EDB">
            <w:pPr>
              <w:pStyle w:val="TAC"/>
              <w:rPr>
                <w:sz w:val="16"/>
                <w:szCs w:val="16"/>
              </w:rPr>
            </w:pPr>
            <w:r>
              <w:rPr>
                <w:sz w:val="16"/>
                <w:szCs w:val="16"/>
              </w:rPr>
              <w:t>2019-12</w:t>
            </w:r>
          </w:p>
        </w:tc>
        <w:tc>
          <w:tcPr>
            <w:tcW w:w="800" w:type="dxa"/>
            <w:shd w:val="solid" w:color="FFFFFF" w:fill="auto"/>
          </w:tcPr>
          <w:p w14:paraId="20DC8514" w14:textId="77777777" w:rsidR="00D40151" w:rsidRDefault="00D40151" w:rsidP="00A22EDB">
            <w:pPr>
              <w:pStyle w:val="TAC"/>
              <w:rPr>
                <w:sz w:val="16"/>
                <w:szCs w:val="16"/>
              </w:rPr>
            </w:pPr>
            <w:r>
              <w:rPr>
                <w:sz w:val="16"/>
                <w:szCs w:val="16"/>
              </w:rPr>
              <w:t>SP#86</w:t>
            </w:r>
          </w:p>
        </w:tc>
        <w:tc>
          <w:tcPr>
            <w:tcW w:w="1094" w:type="dxa"/>
            <w:shd w:val="solid" w:color="FFFFFF" w:fill="auto"/>
          </w:tcPr>
          <w:p w14:paraId="46EA095C" w14:textId="77777777" w:rsidR="00D40151" w:rsidRDefault="00D40151" w:rsidP="00A22EDB">
            <w:pPr>
              <w:pStyle w:val="TAC"/>
              <w:rPr>
                <w:sz w:val="16"/>
                <w:szCs w:val="16"/>
              </w:rPr>
            </w:pPr>
            <w:r>
              <w:rPr>
                <w:sz w:val="16"/>
                <w:szCs w:val="16"/>
              </w:rPr>
              <w:t>SP-191090</w:t>
            </w:r>
          </w:p>
        </w:tc>
        <w:tc>
          <w:tcPr>
            <w:tcW w:w="567" w:type="dxa"/>
            <w:shd w:val="solid" w:color="FFFFFF" w:fill="auto"/>
          </w:tcPr>
          <w:p w14:paraId="1B75F800" w14:textId="77777777" w:rsidR="00D40151" w:rsidRDefault="00D40151" w:rsidP="00A22EDB">
            <w:pPr>
              <w:pStyle w:val="TAL"/>
              <w:rPr>
                <w:sz w:val="16"/>
                <w:szCs w:val="16"/>
              </w:rPr>
            </w:pPr>
            <w:r>
              <w:rPr>
                <w:sz w:val="16"/>
                <w:szCs w:val="16"/>
              </w:rPr>
              <w:t>1767</w:t>
            </w:r>
          </w:p>
        </w:tc>
        <w:tc>
          <w:tcPr>
            <w:tcW w:w="425" w:type="dxa"/>
            <w:shd w:val="solid" w:color="FFFFFF" w:fill="auto"/>
          </w:tcPr>
          <w:p w14:paraId="17B7C8DB" w14:textId="77777777" w:rsidR="00D40151" w:rsidRDefault="00D40151" w:rsidP="00A22EDB">
            <w:pPr>
              <w:pStyle w:val="TAL"/>
              <w:rPr>
                <w:sz w:val="16"/>
                <w:szCs w:val="16"/>
              </w:rPr>
            </w:pPr>
            <w:r>
              <w:rPr>
                <w:sz w:val="16"/>
                <w:szCs w:val="16"/>
              </w:rPr>
              <w:t>2</w:t>
            </w:r>
          </w:p>
        </w:tc>
        <w:tc>
          <w:tcPr>
            <w:tcW w:w="425" w:type="dxa"/>
            <w:shd w:val="solid" w:color="FFFFFF" w:fill="auto"/>
          </w:tcPr>
          <w:p w14:paraId="00A13D86" w14:textId="77777777" w:rsidR="00D40151" w:rsidRDefault="00D40151" w:rsidP="00A22EDB">
            <w:pPr>
              <w:pStyle w:val="TAL"/>
              <w:rPr>
                <w:sz w:val="16"/>
                <w:szCs w:val="16"/>
              </w:rPr>
            </w:pPr>
            <w:r>
              <w:rPr>
                <w:sz w:val="16"/>
                <w:szCs w:val="16"/>
              </w:rPr>
              <w:t>F</w:t>
            </w:r>
          </w:p>
        </w:tc>
        <w:tc>
          <w:tcPr>
            <w:tcW w:w="4820" w:type="dxa"/>
            <w:shd w:val="solid" w:color="FFFFFF" w:fill="auto"/>
          </w:tcPr>
          <w:p w14:paraId="44C1E77D" w14:textId="77777777" w:rsidR="00D40151" w:rsidRDefault="00D40151" w:rsidP="00A22EDB">
            <w:pPr>
              <w:pStyle w:val="TAL"/>
              <w:rPr>
                <w:sz w:val="16"/>
                <w:szCs w:val="16"/>
              </w:rPr>
            </w:pPr>
            <w:r>
              <w:rPr>
                <w:sz w:val="16"/>
                <w:szCs w:val="16"/>
              </w:rPr>
              <w:t>23.501:PCF provides PCC rule to SMF based on Local routing indication in subscription information</w:t>
            </w:r>
          </w:p>
        </w:tc>
        <w:tc>
          <w:tcPr>
            <w:tcW w:w="708" w:type="dxa"/>
            <w:shd w:val="solid" w:color="FFFFFF" w:fill="auto"/>
          </w:tcPr>
          <w:p w14:paraId="5DDA8DE3" w14:textId="77777777" w:rsidR="00D40151" w:rsidRDefault="00D40151" w:rsidP="00A22EDB">
            <w:pPr>
              <w:pStyle w:val="TAC"/>
              <w:rPr>
                <w:sz w:val="16"/>
                <w:szCs w:val="16"/>
              </w:rPr>
            </w:pPr>
            <w:r>
              <w:rPr>
                <w:sz w:val="16"/>
                <w:szCs w:val="16"/>
              </w:rPr>
              <w:t>16.3.0</w:t>
            </w:r>
          </w:p>
        </w:tc>
      </w:tr>
      <w:tr w:rsidR="00D40151" w:rsidRPr="009E0DE1" w14:paraId="69D7CE4B" w14:textId="77777777" w:rsidTr="00A22EDB">
        <w:tc>
          <w:tcPr>
            <w:tcW w:w="800" w:type="dxa"/>
            <w:shd w:val="solid" w:color="FFFFFF" w:fill="auto"/>
          </w:tcPr>
          <w:p w14:paraId="2E999370" w14:textId="77777777" w:rsidR="00D40151" w:rsidRDefault="00D40151" w:rsidP="00A22EDB">
            <w:pPr>
              <w:pStyle w:val="TAC"/>
              <w:rPr>
                <w:sz w:val="16"/>
                <w:szCs w:val="16"/>
              </w:rPr>
            </w:pPr>
            <w:r>
              <w:rPr>
                <w:sz w:val="16"/>
                <w:szCs w:val="16"/>
              </w:rPr>
              <w:t>2019-12</w:t>
            </w:r>
          </w:p>
        </w:tc>
        <w:tc>
          <w:tcPr>
            <w:tcW w:w="800" w:type="dxa"/>
            <w:shd w:val="solid" w:color="FFFFFF" w:fill="auto"/>
          </w:tcPr>
          <w:p w14:paraId="54BA0B06" w14:textId="77777777" w:rsidR="00D40151" w:rsidRDefault="00D40151" w:rsidP="00A22EDB">
            <w:pPr>
              <w:pStyle w:val="TAC"/>
              <w:rPr>
                <w:sz w:val="16"/>
                <w:szCs w:val="16"/>
              </w:rPr>
            </w:pPr>
            <w:r>
              <w:rPr>
                <w:sz w:val="16"/>
                <w:szCs w:val="16"/>
              </w:rPr>
              <w:t>SP#86</w:t>
            </w:r>
          </w:p>
        </w:tc>
        <w:tc>
          <w:tcPr>
            <w:tcW w:w="1094" w:type="dxa"/>
            <w:shd w:val="solid" w:color="FFFFFF" w:fill="auto"/>
          </w:tcPr>
          <w:p w14:paraId="0045CF22" w14:textId="77777777" w:rsidR="00D40151" w:rsidRDefault="00D40151" w:rsidP="00A22EDB">
            <w:pPr>
              <w:pStyle w:val="TAC"/>
              <w:rPr>
                <w:sz w:val="16"/>
                <w:szCs w:val="16"/>
              </w:rPr>
            </w:pPr>
            <w:r>
              <w:rPr>
                <w:sz w:val="16"/>
                <w:szCs w:val="16"/>
              </w:rPr>
              <w:t>SP-191073</w:t>
            </w:r>
          </w:p>
        </w:tc>
        <w:tc>
          <w:tcPr>
            <w:tcW w:w="567" w:type="dxa"/>
            <w:shd w:val="solid" w:color="FFFFFF" w:fill="auto"/>
          </w:tcPr>
          <w:p w14:paraId="1127F8B0" w14:textId="77777777" w:rsidR="00D40151" w:rsidRDefault="00D40151" w:rsidP="00A22EDB">
            <w:pPr>
              <w:pStyle w:val="TAL"/>
              <w:rPr>
                <w:sz w:val="16"/>
                <w:szCs w:val="16"/>
              </w:rPr>
            </w:pPr>
            <w:r>
              <w:rPr>
                <w:sz w:val="16"/>
                <w:szCs w:val="16"/>
              </w:rPr>
              <w:t>1768</w:t>
            </w:r>
          </w:p>
        </w:tc>
        <w:tc>
          <w:tcPr>
            <w:tcW w:w="425" w:type="dxa"/>
            <w:shd w:val="solid" w:color="FFFFFF" w:fill="auto"/>
          </w:tcPr>
          <w:p w14:paraId="457C274B" w14:textId="77777777" w:rsidR="00D40151" w:rsidRDefault="00D40151" w:rsidP="00A22EDB">
            <w:pPr>
              <w:pStyle w:val="TAL"/>
              <w:rPr>
                <w:sz w:val="16"/>
                <w:szCs w:val="16"/>
              </w:rPr>
            </w:pPr>
            <w:r>
              <w:rPr>
                <w:sz w:val="16"/>
                <w:szCs w:val="16"/>
              </w:rPr>
              <w:t>2</w:t>
            </w:r>
          </w:p>
        </w:tc>
        <w:tc>
          <w:tcPr>
            <w:tcW w:w="425" w:type="dxa"/>
            <w:shd w:val="solid" w:color="FFFFFF" w:fill="auto"/>
          </w:tcPr>
          <w:p w14:paraId="46FC48A9" w14:textId="77777777" w:rsidR="00D40151" w:rsidRDefault="00D40151" w:rsidP="00A22EDB">
            <w:pPr>
              <w:pStyle w:val="TAL"/>
              <w:rPr>
                <w:sz w:val="16"/>
                <w:szCs w:val="16"/>
              </w:rPr>
            </w:pPr>
            <w:r>
              <w:rPr>
                <w:sz w:val="16"/>
                <w:szCs w:val="16"/>
              </w:rPr>
              <w:t>F</w:t>
            </w:r>
          </w:p>
        </w:tc>
        <w:tc>
          <w:tcPr>
            <w:tcW w:w="4820" w:type="dxa"/>
            <w:shd w:val="solid" w:color="FFFFFF" w:fill="auto"/>
          </w:tcPr>
          <w:p w14:paraId="577C5455" w14:textId="77777777" w:rsidR="00D40151" w:rsidRDefault="00D40151" w:rsidP="00A22EDB">
            <w:pPr>
              <w:pStyle w:val="TAL"/>
              <w:rPr>
                <w:sz w:val="16"/>
                <w:szCs w:val="16"/>
              </w:rPr>
            </w:pPr>
            <w:r>
              <w:rPr>
                <w:sz w:val="16"/>
                <w:szCs w:val="16"/>
              </w:rPr>
              <w:t>Delivery of SMF waiting time to AF for session continuity</w:t>
            </w:r>
          </w:p>
        </w:tc>
        <w:tc>
          <w:tcPr>
            <w:tcW w:w="708" w:type="dxa"/>
            <w:shd w:val="solid" w:color="FFFFFF" w:fill="auto"/>
          </w:tcPr>
          <w:p w14:paraId="57BC3205" w14:textId="77777777" w:rsidR="00D40151" w:rsidRDefault="00D40151" w:rsidP="00A22EDB">
            <w:pPr>
              <w:pStyle w:val="TAC"/>
              <w:rPr>
                <w:sz w:val="16"/>
                <w:szCs w:val="16"/>
              </w:rPr>
            </w:pPr>
            <w:r>
              <w:rPr>
                <w:sz w:val="16"/>
                <w:szCs w:val="16"/>
              </w:rPr>
              <w:t>16.3.0</w:t>
            </w:r>
          </w:p>
        </w:tc>
      </w:tr>
      <w:tr w:rsidR="00D40151" w:rsidRPr="009E0DE1" w14:paraId="7168E0BB" w14:textId="77777777" w:rsidTr="00A22EDB">
        <w:tc>
          <w:tcPr>
            <w:tcW w:w="800" w:type="dxa"/>
            <w:shd w:val="solid" w:color="FFFFFF" w:fill="auto"/>
          </w:tcPr>
          <w:p w14:paraId="17120357" w14:textId="77777777" w:rsidR="00D40151" w:rsidRDefault="00D40151" w:rsidP="00A22EDB">
            <w:pPr>
              <w:pStyle w:val="TAC"/>
              <w:rPr>
                <w:sz w:val="16"/>
                <w:szCs w:val="16"/>
              </w:rPr>
            </w:pPr>
            <w:r>
              <w:rPr>
                <w:sz w:val="16"/>
                <w:szCs w:val="16"/>
              </w:rPr>
              <w:t>2019-12</w:t>
            </w:r>
          </w:p>
        </w:tc>
        <w:tc>
          <w:tcPr>
            <w:tcW w:w="800" w:type="dxa"/>
            <w:shd w:val="solid" w:color="FFFFFF" w:fill="auto"/>
          </w:tcPr>
          <w:p w14:paraId="2916F042" w14:textId="77777777" w:rsidR="00D40151" w:rsidRDefault="00D40151" w:rsidP="00A22EDB">
            <w:pPr>
              <w:pStyle w:val="TAC"/>
              <w:rPr>
                <w:sz w:val="16"/>
                <w:szCs w:val="16"/>
              </w:rPr>
            </w:pPr>
            <w:r>
              <w:rPr>
                <w:sz w:val="16"/>
                <w:szCs w:val="16"/>
              </w:rPr>
              <w:t>SP#86</w:t>
            </w:r>
          </w:p>
        </w:tc>
        <w:tc>
          <w:tcPr>
            <w:tcW w:w="1094" w:type="dxa"/>
            <w:shd w:val="solid" w:color="FFFFFF" w:fill="auto"/>
          </w:tcPr>
          <w:p w14:paraId="700BCAAC" w14:textId="77777777" w:rsidR="00D40151" w:rsidRDefault="00D40151" w:rsidP="00A22EDB">
            <w:pPr>
              <w:pStyle w:val="TAC"/>
              <w:rPr>
                <w:sz w:val="16"/>
                <w:szCs w:val="16"/>
              </w:rPr>
            </w:pPr>
            <w:r>
              <w:rPr>
                <w:sz w:val="16"/>
                <w:szCs w:val="16"/>
              </w:rPr>
              <w:t>SP-191077</w:t>
            </w:r>
          </w:p>
        </w:tc>
        <w:tc>
          <w:tcPr>
            <w:tcW w:w="567" w:type="dxa"/>
            <w:shd w:val="solid" w:color="FFFFFF" w:fill="auto"/>
          </w:tcPr>
          <w:p w14:paraId="0F6B1941" w14:textId="77777777" w:rsidR="00D40151" w:rsidRDefault="00D40151" w:rsidP="00A22EDB">
            <w:pPr>
              <w:pStyle w:val="TAL"/>
              <w:rPr>
                <w:sz w:val="16"/>
                <w:szCs w:val="16"/>
              </w:rPr>
            </w:pPr>
            <w:r>
              <w:rPr>
                <w:sz w:val="16"/>
                <w:szCs w:val="16"/>
              </w:rPr>
              <w:t>1769</w:t>
            </w:r>
          </w:p>
        </w:tc>
        <w:tc>
          <w:tcPr>
            <w:tcW w:w="425" w:type="dxa"/>
            <w:shd w:val="solid" w:color="FFFFFF" w:fill="auto"/>
          </w:tcPr>
          <w:p w14:paraId="1AB49454" w14:textId="77777777" w:rsidR="00D40151" w:rsidRDefault="00D40151" w:rsidP="00A22EDB">
            <w:pPr>
              <w:pStyle w:val="TAL"/>
              <w:rPr>
                <w:sz w:val="16"/>
                <w:szCs w:val="16"/>
              </w:rPr>
            </w:pPr>
            <w:r>
              <w:rPr>
                <w:sz w:val="16"/>
                <w:szCs w:val="16"/>
              </w:rPr>
              <w:t>3</w:t>
            </w:r>
          </w:p>
        </w:tc>
        <w:tc>
          <w:tcPr>
            <w:tcW w:w="425" w:type="dxa"/>
            <w:shd w:val="solid" w:color="FFFFFF" w:fill="auto"/>
          </w:tcPr>
          <w:p w14:paraId="1CAB1975" w14:textId="77777777" w:rsidR="00D40151" w:rsidRDefault="00D40151" w:rsidP="00A22EDB">
            <w:pPr>
              <w:pStyle w:val="TAL"/>
              <w:rPr>
                <w:sz w:val="16"/>
                <w:szCs w:val="16"/>
              </w:rPr>
            </w:pPr>
            <w:r>
              <w:rPr>
                <w:sz w:val="16"/>
                <w:szCs w:val="16"/>
              </w:rPr>
              <w:t>F</w:t>
            </w:r>
          </w:p>
        </w:tc>
        <w:tc>
          <w:tcPr>
            <w:tcW w:w="4820" w:type="dxa"/>
            <w:shd w:val="solid" w:color="FFFFFF" w:fill="auto"/>
          </w:tcPr>
          <w:p w14:paraId="6AFC6728" w14:textId="77777777" w:rsidR="00D40151" w:rsidRDefault="00D40151" w:rsidP="00A22EDB">
            <w:pPr>
              <w:pStyle w:val="TAL"/>
              <w:rPr>
                <w:sz w:val="16"/>
                <w:szCs w:val="16"/>
              </w:rPr>
            </w:pPr>
            <w:r>
              <w:rPr>
                <w:sz w:val="16"/>
                <w:szCs w:val="16"/>
              </w:rPr>
              <w:t>Corrections for performance measurements</w:t>
            </w:r>
          </w:p>
        </w:tc>
        <w:tc>
          <w:tcPr>
            <w:tcW w:w="708" w:type="dxa"/>
            <w:shd w:val="solid" w:color="FFFFFF" w:fill="auto"/>
          </w:tcPr>
          <w:p w14:paraId="700E5893" w14:textId="77777777" w:rsidR="00D40151" w:rsidRDefault="00D40151" w:rsidP="00A22EDB">
            <w:pPr>
              <w:pStyle w:val="TAC"/>
              <w:rPr>
                <w:sz w:val="16"/>
                <w:szCs w:val="16"/>
              </w:rPr>
            </w:pPr>
            <w:r>
              <w:rPr>
                <w:sz w:val="16"/>
                <w:szCs w:val="16"/>
              </w:rPr>
              <w:t>16.3.0</w:t>
            </w:r>
          </w:p>
        </w:tc>
      </w:tr>
      <w:tr w:rsidR="00D40151" w:rsidRPr="009E0DE1" w14:paraId="46BFAA36" w14:textId="77777777" w:rsidTr="00A22EDB">
        <w:tc>
          <w:tcPr>
            <w:tcW w:w="800" w:type="dxa"/>
            <w:shd w:val="solid" w:color="FFFFFF" w:fill="auto"/>
          </w:tcPr>
          <w:p w14:paraId="5F826456" w14:textId="77777777" w:rsidR="00D40151" w:rsidRDefault="00D40151" w:rsidP="00A22EDB">
            <w:pPr>
              <w:pStyle w:val="TAC"/>
              <w:rPr>
                <w:sz w:val="16"/>
                <w:szCs w:val="16"/>
              </w:rPr>
            </w:pPr>
            <w:r>
              <w:rPr>
                <w:sz w:val="16"/>
                <w:szCs w:val="16"/>
              </w:rPr>
              <w:t>2019-12</w:t>
            </w:r>
          </w:p>
        </w:tc>
        <w:tc>
          <w:tcPr>
            <w:tcW w:w="800" w:type="dxa"/>
            <w:shd w:val="solid" w:color="FFFFFF" w:fill="auto"/>
          </w:tcPr>
          <w:p w14:paraId="28502191" w14:textId="77777777" w:rsidR="00D40151" w:rsidRDefault="00D40151" w:rsidP="00A22EDB">
            <w:pPr>
              <w:pStyle w:val="TAC"/>
              <w:rPr>
                <w:sz w:val="16"/>
                <w:szCs w:val="16"/>
              </w:rPr>
            </w:pPr>
            <w:r>
              <w:rPr>
                <w:sz w:val="16"/>
                <w:szCs w:val="16"/>
              </w:rPr>
              <w:t>SP#86</w:t>
            </w:r>
          </w:p>
        </w:tc>
        <w:tc>
          <w:tcPr>
            <w:tcW w:w="1094" w:type="dxa"/>
            <w:shd w:val="solid" w:color="FFFFFF" w:fill="auto"/>
          </w:tcPr>
          <w:p w14:paraId="252487DA" w14:textId="77777777" w:rsidR="00D40151" w:rsidRDefault="00D40151" w:rsidP="00A22EDB">
            <w:pPr>
              <w:pStyle w:val="TAC"/>
              <w:rPr>
                <w:sz w:val="16"/>
                <w:szCs w:val="16"/>
              </w:rPr>
            </w:pPr>
            <w:r>
              <w:rPr>
                <w:sz w:val="16"/>
                <w:szCs w:val="16"/>
              </w:rPr>
              <w:t>SP-191074</w:t>
            </w:r>
          </w:p>
        </w:tc>
        <w:tc>
          <w:tcPr>
            <w:tcW w:w="567" w:type="dxa"/>
            <w:shd w:val="solid" w:color="FFFFFF" w:fill="auto"/>
          </w:tcPr>
          <w:p w14:paraId="057C7750" w14:textId="77777777" w:rsidR="00D40151" w:rsidRDefault="00D40151" w:rsidP="00A22EDB">
            <w:pPr>
              <w:pStyle w:val="TAL"/>
              <w:rPr>
                <w:sz w:val="16"/>
                <w:szCs w:val="16"/>
              </w:rPr>
            </w:pPr>
            <w:r>
              <w:rPr>
                <w:sz w:val="16"/>
                <w:szCs w:val="16"/>
              </w:rPr>
              <w:t>1770</w:t>
            </w:r>
          </w:p>
        </w:tc>
        <w:tc>
          <w:tcPr>
            <w:tcW w:w="425" w:type="dxa"/>
            <w:shd w:val="solid" w:color="FFFFFF" w:fill="auto"/>
          </w:tcPr>
          <w:p w14:paraId="12F9E59F" w14:textId="77777777" w:rsidR="00D40151" w:rsidRDefault="00D40151" w:rsidP="00A22EDB">
            <w:pPr>
              <w:pStyle w:val="TAL"/>
              <w:rPr>
                <w:sz w:val="16"/>
                <w:szCs w:val="16"/>
              </w:rPr>
            </w:pPr>
            <w:r>
              <w:rPr>
                <w:sz w:val="16"/>
                <w:szCs w:val="16"/>
              </w:rPr>
              <w:t>2</w:t>
            </w:r>
          </w:p>
        </w:tc>
        <w:tc>
          <w:tcPr>
            <w:tcW w:w="425" w:type="dxa"/>
            <w:shd w:val="solid" w:color="FFFFFF" w:fill="auto"/>
          </w:tcPr>
          <w:p w14:paraId="17EAC906" w14:textId="77777777" w:rsidR="00D40151" w:rsidRDefault="00D40151" w:rsidP="00A22EDB">
            <w:pPr>
              <w:pStyle w:val="TAL"/>
              <w:rPr>
                <w:sz w:val="16"/>
                <w:szCs w:val="16"/>
              </w:rPr>
            </w:pPr>
            <w:r>
              <w:rPr>
                <w:sz w:val="16"/>
                <w:szCs w:val="16"/>
              </w:rPr>
              <w:t>F</w:t>
            </w:r>
          </w:p>
        </w:tc>
        <w:tc>
          <w:tcPr>
            <w:tcW w:w="4820" w:type="dxa"/>
            <w:shd w:val="solid" w:color="FFFFFF" w:fill="auto"/>
          </w:tcPr>
          <w:p w14:paraId="252EB0DD" w14:textId="77777777" w:rsidR="00D40151" w:rsidRDefault="00D40151" w:rsidP="00A22EDB">
            <w:pPr>
              <w:pStyle w:val="TAL"/>
              <w:rPr>
                <w:sz w:val="16"/>
                <w:szCs w:val="16"/>
              </w:rPr>
            </w:pPr>
            <w:r>
              <w:rPr>
                <w:sz w:val="16"/>
                <w:szCs w:val="16"/>
              </w:rPr>
              <w:t>Correction on TNLA binding</w:t>
            </w:r>
          </w:p>
        </w:tc>
        <w:tc>
          <w:tcPr>
            <w:tcW w:w="708" w:type="dxa"/>
            <w:shd w:val="solid" w:color="FFFFFF" w:fill="auto"/>
          </w:tcPr>
          <w:p w14:paraId="0B43E548" w14:textId="77777777" w:rsidR="00D40151" w:rsidRDefault="00D40151" w:rsidP="00A22EDB">
            <w:pPr>
              <w:pStyle w:val="TAC"/>
              <w:rPr>
                <w:sz w:val="16"/>
                <w:szCs w:val="16"/>
              </w:rPr>
            </w:pPr>
            <w:r>
              <w:rPr>
                <w:sz w:val="16"/>
                <w:szCs w:val="16"/>
              </w:rPr>
              <w:t>16.3.0</w:t>
            </w:r>
          </w:p>
        </w:tc>
      </w:tr>
      <w:tr w:rsidR="00D40151" w:rsidRPr="009E0DE1" w14:paraId="1A9AECA3" w14:textId="77777777" w:rsidTr="00A22EDB">
        <w:tc>
          <w:tcPr>
            <w:tcW w:w="800" w:type="dxa"/>
            <w:shd w:val="solid" w:color="FFFFFF" w:fill="auto"/>
          </w:tcPr>
          <w:p w14:paraId="41F1B627" w14:textId="77777777" w:rsidR="00D40151" w:rsidRDefault="00D40151" w:rsidP="00A22EDB">
            <w:pPr>
              <w:pStyle w:val="TAC"/>
              <w:rPr>
                <w:sz w:val="16"/>
                <w:szCs w:val="16"/>
              </w:rPr>
            </w:pPr>
            <w:r>
              <w:rPr>
                <w:sz w:val="16"/>
                <w:szCs w:val="16"/>
              </w:rPr>
              <w:t>2019-12</w:t>
            </w:r>
          </w:p>
        </w:tc>
        <w:tc>
          <w:tcPr>
            <w:tcW w:w="800" w:type="dxa"/>
            <w:shd w:val="solid" w:color="FFFFFF" w:fill="auto"/>
          </w:tcPr>
          <w:p w14:paraId="70E5DC84" w14:textId="77777777" w:rsidR="00D40151" w:rsidRDefault="00D40151" w:rsidP="00A22EDB">
            <w:pPr>
              <w:pStyle w:val="TAC"/>
              <w:rPr>
                <w:sz w:val="16"/>
                <w:szCs w:val="16"/>
              </w:rPr>
            </w:pPr>
            <w:r>
              <w:rPr>
                <w:sz w:val="16"/>
                <w:szCs w:val="16"/>
              </w:rPr>
              <w:t>SP#86</w:t>
            </w:r>
          </w:p>
        </w:tc>
        <w:tc>
          <w:tcPr>
            <w:tcW w:w="1094" w:type="dxa"/>
            <w:shd w:val="solid" w:color="FFFFFF" w:fill="auto"/>
          </w:tcPr>
          <w:p w14:paraId="3D49B8CD" w14:textId="77777777" w:rsidR="00D40151" w:rsidRDefault="00D40151" w:rsidP="00A22EDB">
            <w:pPr>
              <w:pStyle w:val="TAC"/>
              <w:rPr>
                <w:sz w:val="16"/>
                <w:szCs w:val="16"/>
              </w:rPr>
            </w:pPr>
            <w:r>
              <w:rPr>
                <w:sz w:val="16"/>
                <w:szCs w:val="16"/>
              </w:rPr>
              <w:t>SP-191077</w:t>
            </w:r>
          </w:p>
        </w:tc>
        <w:tc>
          <w:tcPr>
            <w:tcW w:w="567" w:type="dxa"/>
            <w:shd w:val="solid" w:color="FFFFFF" w:fill="auto"/>
          </w:tcPr>
          <w:p w14:paraId="50436C42" w14:textId="77777777" w:rsidR="00D40151" w:rsidRDefault="00D40151" w:rsidP="00A22EDB">
            <w:pPr>
              <w:pStyle w:val="TAL"/>
              <w:rPr>
                <w:sz w:val="16"/>
                <w:szCs w:val="16"/>
              </w:rPr>
            </w:pPr>
            <w:r>
              <w:rPr>
                <w:sz w:val="16"/>
                <w:szCs w:val="16"/>
              </w:rPr>
              <w:t>1771</w:t>
            </w:r>
          </w:p>
        </w:tc>
        <w:tc>
          <w:tcPr>
            <w:tcW w:w="425" w:type="dxa"/>
            <w:shd w:val="solid" w:color="FFFFFF" w:fill="auto"/>
          </w:tcPr>
          <w:p w14:paraId="459D0D5F" w14:textId="77777777" w:rsidR="00D40151" w:rsidRDefault="00D40151" w:rsidP="00A22EDB">
            <w:pPr>
              <w:pStyle w:val="TAL"/>
              <w:rPr>
                <w:sz w:val="16"/>
                <w:szCs w:val="16"/>
              </w:rPr>
            </w:pPr>
            <w:r>
              <w:rPr>
                <w:sz w:val="16"/>
                <w:szCs w:val="16"/>
              </w:rPr>
              <w:t>3</w:t>
            </w:r>
          </w:p>
        </w:tc>
        <w:tc>
          <w:tcPr>
            <w:tcW w:w="425" w:type="dxa"/>
            <w:shd w:val="solid" w:color="FFFFFF" w:fill="auto"/>
          </w:tcPr>
          <w:p w14:paraId="3516D6D8" w14:textId="77777777" w:rsidR="00D40151" w:rsidRDefault="00D40151" w:rsidP="00A22EDB">
            <w:pPr>
              <w:pStyle w:val="TAL"/>
              <w:rPr>
                <w:sz w:val="16"/>
                <w:szCs w:val="16"/>
              </w:rPr>
            </w:pPr>
            <w:r>
              <w:rPr>
                <w:sz w:val="16"/>
                <w:szCs w:val="16"/>
              </w:rPr>
              <w:t>F</w:t>
            </w:r>
          </w:p>
        </w:tc>
        <w:tc>
          <w:tcPr>
            <w:tcW w:w="4820" w:type="dxa"/>
            <w:shd w:val="solid" w:color="FFFFFF" w:fill="auto"/>
          </w:tcPr>
          <w:p w14:paraId="483CF46F" w14:textId="77777777" w:rsidR="00D40151" w:rsidRDefault="00D40151" w:rsidP="00A22EDB">
            <w:pPr>
              <w:pStyle w:val="TAL"/>
              <w:rPr>
                <w:sz w:val="16"/>
                <w:szCs w:val="16"/>
              </w:rPr>
            </w:pPr>
            <w:r>
              <w:rPr>
                <w:sz w:val="16"/>
                <w:szCs w:val="16"/>
              </w:rPr>
              <w:t xml:space="preserve">General corrections for MA PDU sessions </w:t>
            </w:r>
          </w:p>
        </w:tc>
        <w:tc>
          <w:tcPr>
            <w:tcW w:w="708" w:type="dxa"/>
            <w:shd w:val="solid" w:color="FFFFFF" w:fill="auto"/>
          </w:tcPr>
          <w:p w14:paraId="657A299A" w14:textId="77777777" w:rsidR="00D40151" w:rsidRDefault="00D40151" w:rsidP="00A22EDB">
            <w:pPr>
              <w:pStyle w:val="TAC"/>
              <w:rPr>
                <w:sz w:val="16"/>
                <w:szCs w:val="16"/>
              </w:rPr>
            </w:pPr>
            <w:r>
              <w:rPr>
                <w:sz w:val="16"/>
                <w:szCs w:val="16"/>
              </w:rPr>
              <w:t>16.3.0</w:t>
            </w:r>
          </w:p>
        </w:tc>
      </w:tr>
      <w:tr w:rsidR="00D40151" w:rsidRPr="009E0DE1" w14:paraId="527828D6" w14:textId="77777777" w:rsidTr="00A22EDB">
        <w:tc>
          <w:tcPr>
            <w:tcW w:w="800" w:type="dxa"/>
            <w:shd w:val="solid" w:color="FFFFFF" w:fill="auto"/>
          </w:tcPr>
          <w:p w14:paraId="4474EE13" w14:textId="77777777" w:rsidR="00D40151" w:rsidRDefault="00D40151" w:rsidP="00A22EDB">
            <w:pPr>
              <w:pStyle w:val="TAC"/>
              <w:rPr>
                <w:sz w:val="16"/>
                <w:szCs w:val="16"/>
              </w:rPr>
            </w:pPr>
            <w:r>
              <w:rPr>
                <w:sz w:val="16"/>
                <w:szCs w:val="16"/>
              </w:rPr>
              <w:t>2019-12</w:t>
            </w:r>
          </w:p>
        </w:tc>
        <w:tc>
          <w:tcPr>
            <w:tcW w:w="800" w:type="dxa"/>
            <w:shd w:val="solid" w:color="FFFFFF" w:fill="auto"/>
          </w:tcPr>
          <w:p w14:paraId="54DE25F8" w14:textId="77777777" w:rsidR="00D40151" w:rsidRDefault="00D40151" w:rsidP="00A22EDB">
            <w:pPr>
              <w:pStyle w:val="TAC"/>
              <w:rPr>
                <w:sz w:val="16"/>
                <w:szCs w:val="16"/>
              </w:rPr>
            </w:pPr>
            <w:r>
              <w:rPr>
                <w:sz w:val="16"/>
                <w:szCs w:val="16"/>
              </w:rPr>
              <w:t>SP#86</w:t>
            </w:r>
          </w:p>
        </w:tc>
        <w:tc>
          <w:tcPr>
            <w:tcW w:w="1094" w:type="dxa"/>
            <w:shd w:val="solid" w:color="FFFFFF" w:fill="auto"/>
          </w:tcPr>
          <w:p w14:paraId="6963777A" w14:textId="77777777" w:rsidR="00D40151" w:rsidRDefault="00D40151" w:rsidP="00A22EDB">
            <w:pPr>
              <w:pStyle w:val="TAC"/>
              <w:rPr>
                <w:sz w:val="16"/>
                <w:szCs w:val="16"/>
              </w:rPr>
            </w:pPr>
            <w:r>
              <w:rPr>
                <w:sz w:val="16"/>
                <w:szCs w:val="16"/>
              </w:rPr>
              <w:t>SP-191077</w:t>
            </w:r>
          </w:p>
        </w:tc>
        <w:tc>
          <w:tcPr>
            <w:tcW w:w="567" w:type="dxa"/>
            <w:shd w:val="solid" w:color="FFFFFF" w:fill="auto"/>
          </w:tcPr>
          <w:p w14:paraId="27EB821A" w14:textId="77777777" w:rsidR="00D40151" w:rsidRDefault="00D40151" w:rsidP="00A22EDB">
            <w:pPr>
              <w:pStyle w:val="TAL"/>
              <w:rPr>
                <w:sz w:val="16"/>
                <w:szCs w:val="16"/>
              </w:rPr>
            </w:pPr>
            <w:r>
              <w:rPr>
                <w:sz w:val="16"/>
                <w:szCs w:val="16"/>
              </w:rPr>
              <w:t>1772</w:t>
            </w:r>
          </w:p>
        </w:tc>
        <w:tc>
          <w:tcPr>
            <w:tcW w:w="425" w:type="dxa"/>
            <w:shd w:val="solid" w:color="FFFFFF" w:fill="auto"/>
          </w:tcPr>
          <w:p w14:paraId="10EADFD0" w14:textId="77777777" w:rsidR="00D40151" w:rsidRDefault="00D40151" w:rsidP="00A22EDB">
            <w:pPr>
              <w:pStyle w:val="TAL"/>
              <w:rPr>
                <w:sz w:val="16"/>
                <w:szCs w:val="16"/>
              </w:rPr>
            </w:pPr>
            <w:r>
              <w:rPr>
                <w:sz w:val="16"/>
                <w:szCs w:val="16"/>
              </w:rPr>
              <w:t>2</w:t>
            </w:r>
          </w:p>
        </w:tc>
        <w:tc>
          <w:tcPr>
            <w:tcW w:w="425" w:type="dxa"/>
            <w:shd w:val="solid" w:color="FFFFFF" w:fill="auto"/>
          </w:tcPr>
          <w:p w14:paraId="1D98E32A" w14:textId="77777777" w:rsidR="00D40151" w:rsidRDefault="00D40151" w:rsidP="00A22EDB">
            <w:pPr>
              <w:pStyle w:val="TAL"/>
              <w:rPr>
                <w:sz w:val="16"/>
                <w:szCs w:val="16"/>
              </w:rPr>
            </w:pPr>
            <w:r>
              <w:rPr>
                <w:sz w:val="16"/>
                <w:szCs w:val="16"/>
              </w:rPr>
              <w:t>F</w:t>
            </w:r>
          </w:p>
        </w:tc>
        <w:tc>
          <w:tcPr>
            <w:tcW w:w="4820" w:type="dxa"/>
            <w:shd w:val="solid" w:color="FFFFFF" w:fill="auto"/>
          </w:tcPr>
          <w:p w14:paraId="0D4F895E" w14:textId="77777777" w:rsidR="00D40151" w:rsidRDefault="00D40151" w:rsidP="00A22EDB">
            <w:pPr>
              <w:pStyle w:val="TAL"/>
              <w:rPr>
                <w:sz w:val="16"/>
                <w:szCs w:val="16"/>
              </w:rPr>
            </w:pPr>
            <w:r>
              <w:rPr>
                <w:sz w:val="16"/>
                <w:szCs w:val="16"/>
              </w:rPr>
              <w:t>Corrections to interworking with EPS for ATSSS</w:t>
            </w:r>
          </w:p>
        </w:tc>
        <w:tc>
          <w:tcPr>
            <w:tcW w:w="708" w:type="dxa"/>
            <w:shd w:val="solid" w:color="FFFFFF" w:fill="auto"/>
          </w:tcPr>
          <w:p w14:paraId="3F559D16" w14:textId="77777777" w:rsidR="00D40151" w:rsidRDefault="00D40151" w:rsidP="00A22EDB">
            <w:pPr>
              <w:pStyle w:val="TAC"/>
              <w:rPr>
                <w:sz w:val="16"/>
                <w:szCs w:val="16"/>
              </w:rPr>
            </w:pPr>
            <w:r>
              <w:rPr>
                <w:sz w:val="16"/>
                <w:szCs w:val="16"/>
              </w:rPr>
              <w:t>16.3.0</w:t>
            </w:r>
          </w:p>
        </w:tc>
      </w:tr>
      <w:tr w:rsidR="00D40151" w:rsidRPr="009E0DE1" w14:paraId="307124CC" w14:textId="77777777" w:rsidTr="00A22EDB">
        <w:tc>
          <w:tcPr>
            <w:tcW w:w="800" w:type="dxa"/>
            <w:shd w:val="solid" w:color="FFFFFF" w:fill="auto"/>
          </w:tcPr>
          <w:p w14:paraId="66C37D65" w14:textId="77777777" w:rsidR="00D40151" w:rsidRDefault="00D40151" w:rsidP="00A22EDB">
            <w:pPr>
              <w:pStyle w:val="TAC"/>
              <w:rPr>
                <w:sz w:val="16"/>
                <w:szCs w:val="16"/>
              </w:rPr>
            </w:pPr>
            <w:r>
              <w:rPr>
                <w:sz w:val="16"/>
                <w:szCs w:val="16"/>
              </w:rPr>
              <w:t>2019-12</w:t>
            </w:r>
          </w:p>
        </w:tc>
        <w:tc>
          <w:tcPr>
            <w:tcW w:w="800" w:type="dxa"/>
            <w:shd w:val="solid" w:color="FFFFFF" w:fill="auto"/>
          </w:tcPr>
          <w:p w14:paraId="74AE7BDB" w14:textId="77777777" w:rsidR="00D40151" w:rsidRDefault="00D40151" w:rsidP="00A22EDB">
            <w:pPr>
              <w:pStyle w:val="TAC"/>
              <w:rPr>
                <w:sz w:val="16"/>
                <w:szCs w:val="16"/>
              </w:rPr>
            </w:pPr>
            <w:r>
              <w:rPr>
                <w:sz w:val="16"/>
                <w:szCs w:val="16"/>
              </w:rPr>
              <w:t>SP#86</w:t>
            </w:r>
          </w:p>
        </w:tc>
        <w:tc>
          <w:tcPr>
            <w:tcW w:w="1094" w:type="dxa"/>
            <w:shd w:val="solid" w:color="FFFFFF" w:fill="auto"/>
          </w:tcPr>
          <w:p w14:paraId="64D27D89" w14:textId="77777777" w:rsidR="00D40151" w:rsidRDefault="00D40151" w:rsidP="00A22EDB">
            <w:pPr>
              <w:pStyle w:val="TAC"/>
              <w:rPr>
                <w:sz w:val="16"/>
                <w:szCs w:val="16"/>
              </w:rPr>
            </w:pPr>
            <w:r>
              <w:rPr>
                <w:sz w:val="16"/>
                <w:szCs w:val="16"/>
              </w:rPr>
              <w:t>SP-191077</w:t>
            </w:r>
          </w:p>
        </w:tc>
        <w:tc>
          <w:tcPr>
            <w:tcW w:w="567" w:type="dxa"/>
            <w:shd w:val="solid" w:color="FFFFFF" w:fill="auto"/>
          </w:tcPr>
          <w:p w14:paraId="7A26F012" w14:textId="77777777" w:rsidR="00D40151" w:rsidRDefault="00D40151" w:rsidP="00A22EDB">
            <w:pPr>
              <w:pStyle w:val="TAL"/>
              <w:rPr>
                <w:sz w:val="16"/>
                <w:szCs w:val="16"/>
              </w:rPr>
            </w:pPr>
            <w:r>
              <w:rPr>
                <w:sz w:val="16"/>
                <w:szCs w:val="16"/>
              </w:rPr>
              <w:t>1773</w:t>
            </w:r>
          </w:p>
        </w:tc>
        <w:tc>
          <w:tcPr>
            <w:tcW w:w="425" w:type="dxa"/>
            <w:shd w:val="solid" w:color="FFFFFF" w:fill="auto"/>
          </w:tcPr>
          <w:p w14:paraId="42D4D3AE" w14:textId="77777777" w:rsidR="00D40151" w:rsidRDefault="00D40151" w:rsidP="00A22EDB">
            <w:pPr>
              <w:pStyle w:val="TAL"/>
              <w:rPr>
                <w:sz w:val="16"/>
                <w:szCs w:val="16"/>
              </w:rPr>
            </w:pPr>
            <w:r>
              <w:rPr>
                <w:sz w:val="16"/>
                <w:szCs w:val="16"/>
              </w:rPr>
              <w:t>2</w:t>
            </w:r>
          </w:p>
        </w:tc>
        <w:tc>
          <w:tcPr>
            <w:tcW w:w="425" w:type="dxa"/>
            <w:shd w:val="solid" w:color="FFFFFF" w:fill="auto"/>
          </w:tcPr>
          <w:p w14:paraId="79C99ED6" w14:textId="77777777" w:rsidR="00D40151" w:rsidRDefault="00D40151" w:rsidP="00A22EDB">
            <w:pPr>
              <w:pStyle w:val="TAL"/>
              <w:rPr>
                <w:sz w:val="16"/>
                <w:szCs w:val="16"/>
              </w:rPr>
            </w:pPr>
            <w:r>
              <w:rPr>
                <w:sz w:val="16"/>
                <w:szCs w:val="16"/>
              </w:rPr>
              <w:t>F</w:t>
            </w:r>
          </w:p>
        </w:tc>
        <w:tc>
          <w:tcPr>
            <w:tcW w:w="4820" w:type="dxa"/>
            <w:shd w:val="solid" w:color="FFFFFF" w:fill="auto"/>
          </w:tcPr>
          <w:p w14:paraId="46DF75C6" w14:textId="77777777" w:rsidR="00D40151" w:rsidRDefault="00D40151" w:rsidP="00A22EDB">
            <w:pPr>
              <w:pStyle w:val="TAL"/>
              <w:rPr>
                <w:sz w:val="16"/>
                <w:szCs w:val="16"/>
              </w:rPr>
            </w:pPr>
            <w:r>
              <w:rPr>
                <w:sz w:val="16"/>
                <w:szCs w:val="16"/>
              </w:rPr>
              <w:t>N4 impacts due to ATSSS</w:t>
            </w:r>
          </w:p>
        </w:tc>
        <w:tc>
          <w:tcPr>
            <w:tcW w:w="708" w:type="dxa"/>
            <w:shd w:val="solid" w:color="FFFFFF" w:fill="auto"/>
          </w:tcPr>
          <w:p w14:paraId="05B5F47D" w14:textId="77777777" w:rsidR="00D40151" w:rsidRDefault="00D40151" w:rsidP="00A22EDB">
            <w:pPr>
              <w:pStyle w:val="TAC"/>
              <w:rPr>
                <w:sz w:val="16"/>
                <w:szCs w:val="16"/>
              </w:rPr>
            </w:pPr>
            <w:r>
              <w:rPr>
                <w:sz w:val="16"/>
                <w:szCs w:val="16"/>
              </w:rPr>
              <w:t>16.3.0</w:t>
            </w:r>
          </w:p>
        </w:tc>
      </w:tr>
      <w:tr w:rsidR="00D40151" w:rsidRPr="009E0DE1" w14:paraId="7B0C8B57" w14:textId="77777777" w:rsidTr="00A22EDB">
        <w:tc>
          <w:tcPr>
            <w:tcW w:w="800" w:type="dxa"/>
            <w:shd w:val="solid" w:color="FFFFFF" w:fill="auto"/>
          </w:tcPr>
          <w:p w14:paraId="7F9D6139" w14:textId="77777777" w:rsidR="00D40151" w:rsidRDefault="00D40151" w:rsidP="00A22EDB">
            <w:pPr>
              <w:pStyle w:val="TAC"/>
              <w:rPr>
                <w:sz w:val="16"/>
                <w:szCs w:val="16"/>
              </w:rPr>
            </w:pPr>
            <w:r>
              <w:rPr>
                <w:sz w:val="16"/>
                <w:szCs w:val="16"/>
              </w:rPr>
              <w:t>2019-12</w:t>
            </w:r>
          </w:p>
        </w:tc>
        <w:tc>
          <w:tcPr>
            <w:tcW w:w="800" w:type="dxa"/>
            <w:shd w:val="solid" w:color="FFFFFF" w:fill="auto"/>
          </w:tcPr>
          <w:p w14:paraId="53A7D3F9" w14:textId="77777777" w:rsidR="00D40151" w:rsidRDefault="00D40151" w:rsidP="00A22EDB">
            <w:pPr>
              <w:pStyle w:val="TAC"/>
              <w:rPr>
                <w:sz w:val="16"/>
                <w:szCs w:val="16"/>
              </w:rPr>
            </w:pPr>
            <w:r>
              <w:rPr>
                <w:sz w:val="16"/>
                <w:szCs w:val="16"/>
              </w:rPr>
              <w:t>SP#86</w:t>
            </w:r>
          </w:p>
        </w:tc>
        <w:tc>
          <w:tcPr>
            <w:tcW w:w="1094" w:type="dxa"/>
            <w:shd w:val="solid" w:color="FFFFFF" w:fill="auto"/>
          </w:tcPr>
          <w:p w14:paraId="687BD27E" w14:textId="77777777" w:rsidR="00D40151" w:rsidRDefault="00D40151" w:rsidP="00A22EDB">
            <w:pPr>
              <w:pStyle w:val="TAC"/>
              <w:rPr>
                <w:sz w:val="16"/>
                <w:szCs w:val="16"/>
              </w:rPr>
            </w:pPr>
            <w:r>
              <w:rPr>
                <w:sz w:val="16"/>
                <w:szCs w:val="16"/>
              </w:rPr>
              <w:t>SP-191077</w:t>
            </w:r>
          </w:p>
        </w:tc>
        <w:tc>
          <w:tcPr>
            <w:tcW w:w="567" w:type="dxa"/>
            <w:shd w:val="solid" w:color="FFFFFF" w:fill="auto"/>
          </w:tcPr>
          <w:p w14:paraId="71472036" w14:textId="77777777" w:rsidR="00D40151" w:rsidRDefault="00D40151" w:rsidP="00A22EDB">
            <w:pPr>
              <w:pStyle w:val="TAL"/>
              <w:rPr>
                <w:sz w:val="16"/>
                <w:szCs w:val="16"/>
              </w:rPr>
            </w:pPr>
            <w:r>
              <w:rPr>
                <w:sz w:val="16"/>
                <w:szCs w:val="16"/>
              </w:rPr>
              <w:t>1774</w:t>
            </w:r>
          </w:p>
        </w:tc>
        <w:tc>
          <w:tcPr>
            <w:tcW w:w="425" w:type="dxa"/>
            <w:shd w:val="solid" w:color="FFFFFF" w:fill="auto"/>
          </w:tcPr>
          <w:p w14:paraId="50AB9BCC" w14:textId="77777777" w:rsidR="00D40151" w:rsidRDefault="00D40151" w:rsidP="00A22EDB">
            <w:pPr>
              <w:pStyle w:val="TAL"/>
              <w:rPr>
                <w:sz w:val="16"/>
                <w:szCs w:val="16"/>
              </w:rPr>
            </w:pPr>
            <w:r>
              <w:rPr>
                <w:sz w:val="16"/>
                <w:szCs w:val="16"/>
              </w:rPr>
              <w:t>3</w:t>
            </w:r>
          </w:p>
        </w:tc>
        <w:tc>
          <w:tcPr>
            <w:tcW w:w="425" w:type="dxa"/>
            <w:shd w:val="solid" w:color="FFFFFF" w:fill="auto"/>
          </w:tcPr>
          <w:p w14:paraId="6284B567" w14:textId="77777777" w:rsidR="00D40151" w:rsidRDefault="00D40151" w:rsidP="00A22EDB">
            <w:pPr>
              <w:pStyle w:val="TAL"/>
              <w:rPr>
                <w:sz w:val="16"/>
                <w:szCs w:val="16"/>
              </w:rPr>
            </w:pPr>
            <w:r>
              <w:rPr>
                <w:sz w:val="16"/>
                <w:szCs w:val="16"/>
              </w:rPr>
              <w:t>F</w:t>
            </w:r>
          </w:p>
        </w:tc>
        <w:tc>
          <w:tcPr>
            <w:tcW w:w="4820" w:type="dxa"/>
            <w:shd w:val="solid" w:color="FFFFFF" w:fill="auto"/>
          </w:tcPr>
          <w:p w14:paraId="18301786" w14:textId="77777777" w:rsidR="00D40151" w:rsidRDefault="00D40151" w:rsidP="00A22EDB">
            <w:pPr>
              <w:pStyle w:val="TAL"/>
              <w:rPr>
                <w:sz w:val="16"/>
                <w:szCs w:val="16"/>
              </w:rPr>
            </w:pPr>
            <w:r>
              <w:rPr>
                <w:sz w:val="16"/>
                <w:szCs w:val="16"/>
              </w:rPr>
              <w:t>Corrections to steering functionalities description</w:t>
            </w:r>
          </w:p>
        </w:tc>
        <w:tc>
          <w:tcPr>
            <w:tcW w:w="708" w:type="dxa"/>
            <w:shd w:val="solid" w:color="FFFFFF" w:fill="auto"/>
          </w:tcPr>
          <w:p w14:paraId="080320C3" w14:textId="77777777" w:rsidR="00D40151" w:rsidRDefault="00D40151" w:rsidP="00A22EDB">
            <w:pPr>
              <w:pStyle w:val="TAC"/>
              <w:rPr>
                <w:sz w:val="16"/>
                <w:szCs w:val="16"/>
              </w:rPr>
            </w:pPr>
            <w:r>
              <w:rPr>
                <w:sz w:val="16"/>
                <w:szCs w:val="16"/>
              </w:rPr>
              <w:t>16.3.0</w:t>
            </w:r>
          </w:p>
        </w:tc>
      </w:tr>
      <w:tr w:rsidR="00D40151" w:rsidRPr="009E0DE1" w14:paraId="7CB03B0A" w14:textId="77777777" w:rsidTr="00A22EDB">
        <w:tc>
          <w:tcPr>
            <w:tcW w:w="800" w:type="dxa"/>
            <w:shd w:val="solid" w:color="FFFFFF" w:fill="auto"/>
          </w:tcPr>
          <w:p w14:paraId="2B4A72C8" w14:textId="77777777" w:rsidR="00D40151" w:rsidRDefault="00D40151" w:rsidP="00A22EDB">
            <w:pPr>
              <w:pStyle w:val="TAC"/>
              <w:rPr>
                <w:sz w:val="16"/>
                <w:szCs w:val="16"/>
              </w:rPr>
            </w:pPr>
            <w:r>
              <w:rPr>
                <w:sz w:val="16"/>
                <w:szCs w:val="16"/>
              </w:rPr>
              <w:t>2019-12</w:t>
            </w:r>
          </w:p>
        </w:tc>
        <w:tc>
          <w:tcPr>
            <w:tcW w:w="800" w:type="dxa"/>
            <w:shd w:val="solid" w:color="FFFFFF" w:fill="auto"/>
          </w:tcPr>
          <w:p w14:paraId="622224F7" w14:textId="77777777" w:rsidR="00D40151" w:rsidRDefault="00D40151" w:rsidP="00A22EDB">
            <w:pPr>
              <w:pStyle w:val="TAC"/>
              <w:rPr>
                <w:sz w:val="16"/>
                <w:szCs w:val="16"/>
              </w:rPr>
            </w:pPr>
            <w:r>
              <w:rPr>
                <w:sz w:val="16"/>
                <w:szCs w:val="16"/>
              </w:rPr>
              <w:t>SP#86</w:t>
            </w:r>
          </w:p>
        </w:tc>
        <w:tc>
          <w:tcPr>
            <w:tcW w:w="1094" w:type="dxa"/>
            <w:shd w:val="solid" w:color="FFFFFF" w:fill="auto"/>
          </w:tcPr>
          <w:p w14:paraId="52F10E6B" w14:textId="77777777" w:rsidR="00D40151" w:rsidRDefault="00D40151" w:rsidP="00A22EDB">
            <w:pPr>
              <w:pStyle w:val="TAC"/>
              <w:rPr>
                <w:sz w:val="16"/>
                <w:szCs w:val="16"/>
              </w:rPr>
            </w:pPr>
            <w:r>
              <w:rPr>
                <w:sz w:val="16"/>
                <w:szCs w:val="16"/>
              </w:rPr>
              <w:t>SP-191090</w:t>
            </w:r>
          </w:p>
        </w:tc>
        <w:tc>
          <w:tcPr>
            <w:tcW w:w="567" w:type="dxa"/>
            <w:shd w:val="solid" w:color="FFFFFF" w:fill="auto"/>
          </w:tcPr>
          <w:p w14:paraId="04C2EDED" w14:textId="77777777" w:rsidR="00D40151" w:rsidRDefault="00D40151" w:rsidP="00A22EDB">
            <w:pPr>
              <w:pStyle w:val="TAL"/>
              <w:rPr>
                <w:sz w:val="16"/>
                <w:szCs w:val="16"/>
              </w:rPr>
            </w:pPr>
            <w:r>
              <w:rPr>
                <w:sz w:val="16"/>
                <w:szCs w:val="16"/>
              </w:rPr>
              <w:t>1775</w:t>
            </w:r>
          </w:p>
        </w:tc>
        <w:tc>
          <w:tcPr>
            <w:tcW w:w="425" w:type="dxa"/>
            <w:shd w:val="solid" w:color="FFFFFF" w:fill="auto"/>
          </w:tcPr>
          <w:p w14:paraId="452E4269" w14:textId="77777777" w:rsidR="00D40151" w:rsidRDefault="00D40151" w:rsidP="00A22EDB">
            <w:pPr>
              <w:pStyle w:val="TAL"/>
              <w:rPr>
                <w:sz w:val="16"/>
                <w:szCs w:val="16"/>
              </w:rPr>
            </w:pPr>
            <w:r>
              <w:rPr>
                <w:sz w:val="16"/>
                <w:szCs w:val="16"/>
              </w:rPr>
              <w:t>2</w:t>
            </w:r>
          </w:p>
        </w:tc>
        <w:tc>
          <w:tcPr>
            <w:tcW w:w="425" w:type="dxa"/>
            <w:shd w:val="solid" w:color="FFFFFF" w:fill="auto"/>
          </w:tcPr>
          <w:p w14:paraId="1AB6A185" w14:textId="77777777" w:rsidR="00D40151" w:rsidRDefault="00D40151" w:rsidP="00A22EDB">
            <w:pPr>
              <w:pStyle w:val="TAL"/>
              <w:rPr>
                <w:sz w:val="16"/>
                <w:szCs w:val="16"/>
              </w:rPr>
            </w:pPr>
            <w:r>
              <w:rPr>
                <w:sz w:val="16"/>
                <w:szCs w:val="16"/>
              </w:rPr>
              <w:t>F</w:t>
            </w:r>
          </w:p>
        </w:tc>
        <w:tc>
          <w:tcPr>
            <w:tcW w:w="4820" w:type="dxa"/>
            <w:shd w:val="solid" w:color="FFFFFF" w:fill="auto"/>
          </w:tcPr>
          <w:p w14:paraId="6B5F29F4" w14:textId="77777777" w:rsidR="00D40151" w:rsidRDefault="00D40151" w:rsidP="00A22EDB">
            <w:pPr>
              <w:pStyle w:val="TAL"/>
              <w:rPr>
                <w:sz w:val="16"/>
                <w:szCs w:val="16"/>
              </w:rPr>
            </w:pPr>
            <w:r>
              <w:rPr>
                <w:sz w:val="16"/>
                <w:szCs w:val="16"/>
              </w:rPr>
              <w:t>PCF selection for DNN replacement</w:t>
            </w:r>
          </w:p>
        </w:tc>
        <w:tc>
          <w:tcPr>
            <w:tcW w:w="708" w:type="dxa"/>
            <w:shd w:val="solid" w:color="FFFFFF" w:fill="auto"/>
          </w:tcPr>
          <w:p w14:paraId="3CD97026" w14:textId="77777777" w:rsidR="00D40151" w:rsidRDefault="00D40151" w:rsidP="00A22EDB">
            <w:pPr>
              <w:pStyle w:val="TAC"/>
              <w:rPr>
                <w:sz w:val="16"/>
                <w:szCs w:val="16"/>
              </w:rPr>
            </w:pPr>
            <w:r>
              <w:rPr>
                <w:sz w:val="16"/>
                <w:szCs w:val="16"/>
              </w:rPr>
              <w:t>16.3.0</w:t>
            </w:r>
          </w:p>
        </w:tc>
      </w:tr>
      <w:tr w:rsidR="00D40151" w:rsidRPr="009E0DE1" w14:paraId="21F3CC54" w14:textId="77777777" w:rsidTr="00A22EDB">
        <w:tc>
          <w:tcPr>
            <w:tcW w:w="800" w:type="dxa"/>
            <w:shd w:val="solid" w:color="FFFFFF" w:fill="auto"/>
          </w:tcPr>
          <w:p w14:paraId="0FD5FBA7" w14:textId="77777777" w:rsidR="00D40151" w:rsidRDefault="00D40151" w:rsidP="00A22EDB">
            <w:pPr>
              <w:pStyle w:val="TAC"/>
              <w:rPr>
                <w:sz w:val="16"/>
                <w:szCs w:val="16"/>
              </w:rPr>
            </w:pPr>
            <w:r>
              <w:rPr>
                <w:sz w:val="16"/>
                <w:szCs w:val="16"/>
              </w:rPr>
              <w:t>2019-12</w:t>
            </w:r>
          </w:p>
        </w:tc>
        <w:tc>
          <w:tcPr>
            <w:tcW w:w="800" w:type="dxa"/>
            <w:shd w:val="solid" w:color="FFFFFF" w:fill="auto"/>
          </w:tcPr>
          <w:p w14:paraId="1F23E374" w14:textId="77777777" w:rsidR="00D40151" w:rsidRDefault="00D40151" w:rsidP="00A22EDB">
            <w:pPr>
              <w:pStyle w:val="TAC"/>
              <w:rPr>
                <w:sz w:val="16"/>
                <w:szCs w:val="16"/>
              </w:rPr>
            </w:pPr>
            <w:r>
              <w:rPr>
                <w:sz w:val="16"/>
                <w:szCs w:val="16"/>
              </w:rPr>
              <w:t>SP#86</w:t>
            </w:r>
          </w:p>
        </w:tc>
        <w:tc>
          <w:tcPr>
            <w:tcW w:w="1094" w:type="dxa"/>
            <w:shd w:val="solid" w:color="FFFFFF" w:fill="auto"/>
          </w:tcPr>
          <w:p w14:paraId="3ED98BF1" w14:textId="77777777" w:rsidR="00D40151" w:rsidRDefault="00D40151" w:rsidP="00A22EDB">
            <w:pPr>
              <w:pStyle w:val="TAC"/>
              <w:rPr>
                <w:sz w:val="16"/>
                <w:szCs w:val="16"/>
              </w:rPr>
            </w:pPr>
            <w:r>
              <w:rPr>
                <w:sz w:val="16"/>
                <w:szCs w:val="16"/>
              </w:rPr>
              <w:t>SP-191074</w:t>
            </w:r>
          </w:p>
        </w:tc>
        <w:tc>
          <w:tcPr>
            <w:tcW w:w="567" w:type="dxa"/>
            <w:shd w:val="solid" w:color="FFFFFF" w:fill="auto"/>
          </w:tcPr>
          <w:p w14:paraId="3ADA7C3C" w14:textId="77777777" w:rsidR="00D40151" w:rsidRDefault="00D40151" w:rsidP="00A22EDB">
            <w:pPr>
              <w:pStyle w:val="TAL"/>
              <w:rPr>
                <w:sz w:val="16"/>
                <w:szCs w:val="16"/>
              </w:rPr>
            </w:pPr>
            <w:r>
              <w:rPr>
                <w:sz w:val="16"/>
                <w:szCs w:val="16"/>
              </w:rPr>
              <w:t>1778</w:t>
            </w:r>
          </w:p>
        </w:tc>
        <w:tc>
          <w:tcPr>
            <w:tcW w:w="425" w:type="dxa"/>
            <w:shd w:val="solid" w:color="FFFFFF" w:fill="auto"/>
          </w:tcPr>
          <w:p w14:paraId="6ADCE1E9" w14:textId="77777777" w:rsidR="00D40151" w:rsidRDefault="00D40151" w:rsidP="00A22EDB">
            <w:pPr>
              <w:pStyle w:val="TAL"/>
              <w:rPr>
                <w:sz w:val="16"/>
                <w:szCs w:val="16"/>
              </w:rPr>
            </w:pPr>
            <w:r>
              <w:rPr>
                <w:sz w:val="16"/>
                <w:szCs w:val="16"/>
              </w:rPr>
              <w:t>2</w:t>
            </w:r>
          </w:p>
        </w:tc>
        <w:tc>
          <w:tcPr>
            <w:tcW w:w="425" w:type="dxa"/>
            <w:shd w:val="solid" w:color="FFFFFF" w:fill="auto"/>
          </w:tcPr>
          <w:p w14:paraId="36D398DD" w14:textId="77777777" w:rsidR="00D40151" w:rsidRDefault="00D40151" w:rsidP="00A22EDB">
            <w:pPr>
              <w:pStyle w:val="TAL"/>
              <w:rPr>
                <w:sz w:val="16"/>
                <w:szCs w:val="16"/>
              </w:rPr>
            </w:pPr>
            <w:r>
              <w:rPr>
                <w:sz w:val="16"/>
                <w:szCs w:val="16"/>
              </w:rPr>
              <w:t>F</w:t>
            </w:r>
          </w:p>
        </w:tc>
        <w:tc>
          <w:tcPr>
            <w:tcW w:w="4820" w:type="dxa"/>
            <w:shd w:val="solid" w:color="FFFFFF" w:fill="auto"/>
          </w:tcPr>
          <w:p w14:paraId="6E9C1B71" w14:textId="77777777" w:rsidR="00D40151" w:rsidRDefault="00D40151" w:rsidP="00A22EDB">
            <w:pPr>
              <w:pStyle w:val="TAL"/>
              <w:rPr>
                <w:sz w:val="16"/>
                <w:szCs w:val="16"/>
              </w:rPr>
            </w:pPr>
            <w:r>
              <w:rPr>
                <w:sz w:val="16"/>
                <w:szCs w:val="16"/>
              </w:rPr>
              <w:t>Remote Interference Management support</w:t>
            </w:r>
          </w:p>
        </w:tc>
        <w:tc>
          <w:tcPr>
            <w:tcW w:w="708" w:type="dxa"/>
            <w:shd w:val="solid" w:color="FFFFFF" w:fill="auto"/>
          </w:tcPr>
          <w:p w14:paraId="75D5B0FD" w14:textId="77777777" w:rsidR="00D40151" w:rsidRDefault="00D40151" w:rsidP="00A22EDB">
            <w:pPr>
              <w:pStyle w:val="TAC"/>
              <w:rPr>
                <w:sz w:val="16"/>
                <w:szCs w:val="16"/>
              </w:rPr>
            </w:pPr>
            <w:r>
              <w:rPr>
                <w:sz w:val="16"/>
                <w:szCs w:val="16"/>
              </w:rPr>
              <w:t>16.3.0</w:t>
            </w:r>
          </w:p>
        </w:tc>
      </w:tr>
      <w:tr w:rsidR="00D40151" w:rsidRPr="009E0DE1" w14:paraId="249ECEF1" w14:textId="77777777" w:rsidTr="00A22EDB">
        <w:tc>
          <w:tcPr>
            <w:tcW w:w="800" w:type="dxa"/>
            <w:shd w:val="solid" w:color="FFFFFF" w:fill="auto"/>
          </w:tcPr>
          <w:p w14:paraId="20F27415" w14:textId="77777777" w:rsidR="00D40151" w:rsidRDefault="00D40151" w:rsidP="00A22EDB">
            <w:pPr>
              <w:pStyle w:val="TAC"/>
              <w:rPr>
                <w:sz w:val="16"/>
                <w:szCs w:val="16"/>
              </w:rPr>
            </w:pPr>
            <w:r>
              <w:rPr>
                <w:sz w:val="16"/>
                <w:szCs w:val="16"/>
              </w:rPr>
              <w:t>2019-12</w:t>
            </w:r>
          </w:p>
        </w:tc>
        <w:tc>
          <w:tcPr>
            <w:tcW w:w="800" w:type="dxa"/>
            <w:shd w:val="solid" w:color="FFFFFF" w:fill="auto"/>
          </w:tcPr>
          <w:p w14:paraId="105BFAA3" w14:textId="77777777" w:rsidR="00D40151" w:rsidRDefault="00D40151" w:rsidP="00A22EDB">
            <w:pPr>
              <w:pStyle w:val="TAC"/>
              <w:rPr>
                <w:sz w:val="16"/>
                <w:szCs w:val="16"/>
              </w:rPr>
            </w:pPr>
            <w:r>
              <w:rPr>
                <w:sz w:val="16"/>
                <w:szCs w:val="16"/>
              </w:rPr>
              <w:t>SP#86</w:t>
            </w:r>
          </w:p>
        </w:tc>
        <w:tc>
          <w:tcPr>
            <w:tcW w:w="1094" w:type="dxa"/>
            <w:shd w:val="solid" w:color="FFFFFF" w:fill="auto"/>
          </w:tcPr>
          <w:p w14:paraId="33AAEAC0" w14:textId="77777777" w:rsidR="00D40151" w:rsidRDefault="00D40151" w:rsidP="00A22EDB">
            <w:pPr>
              <w:pStyle w:val="TAC"/>
              <w:rPr>
                <w:sz w:val="16"/>
                <w:szCs w:val="16"/>
              </w:rPr>
            </w:pPr>
            <w:r>
              <w:rPr>
                <w:sz w:val="16"/>
                <w:szCs w:val="16"/>
              </w:rPr>
              <w:t>SP-191084</w:t>
            </w:r>
          </w:p>
        </w:tc>
        <w:tc>
          <w:tcPr>
            <w:tcW w:w="567" w:type="dxa"/>
            <w:shd w:val="solid" w:color="FFFFFF" w:fill="auto"/>
          </w:tcPr>
          <w:p w14:paraId="3EFC8FAE" w14:textId="77777777" w:rsidR="00D40151" w:rsidRDefault="00D40151" w:rsidP="00A22EDB">
            <w:pPr>
              <w:pStyle w:val="TAL"/>
              <w:rPr>
                <w:sz w:val="16"/>
                <w:szCs w:val="16"/>
              </w:rPr>
            </w:pPr>
            <w:r>
              <w:rPr>
                <w:sz w:val="16"/>
                <w:szCs w:val="16"/>
              </w:rPr>
              <w:t>1785</w:t>
            </w:r>
          </w:p>
        </w:tc>
        <w:tc>
          <w:tcPr>
            <w:tcW w:w="425" w:type="dxa"/>
            <w:shd w:val="solid" w:color="FFFFFF" w:fill="auto"/>
          </w:tcPr>
          <w:p w14:paraId="7A20EE6F" w14:textId="77777777" w:rsidR="00D40151" w:rsidRDefault="00D40151" w:rsidP="00A22EDB">
            <w:pPr>
              <w:pStyle w:val="TAL"/>
              <w:rPr>
                <w:sz w:val="16"/>
                <w:szCs w:val="16"/>
              </w:rPr>
            </w:pPr>
            <w:r>
              <w:rPr>
                <w:sz w:val="16"/>
                <w:szCs w:val="16"/>
              </w:rPr>
              <w:t>2</w:t>
            </w:r>
          </w:p>
        </w:tc>
        <w:tc>
          <w:tcPr>
            <w:tcW w:w="425" w:type="dxa"/>
            <w:shd w:val="solid" w:color="FFFFFF" w:fill="auto"/>
          </w:tcPr>
          <w:p w14:paraId="5C680B90" w14:textId="77777777" w:rsidR="00D40151" w:rsidRDefault="00D40151" w:rsidP="00A22EDB">
            <w:pPr>
              <w:pStyle w:val="TAL"/>
              <w:rPr>
                <w:sz w:val="16"/>
                <w:szCs w:val="16"/>
              </w:rPr>
            </w:pPr>
            <w:r>
              <w:rPr>
                <w:sz w:val="16"/>
                <w:szCs w:val="16"/>
              </w:rPr>
              <w:t>F</w:t>
            </w:r>
          </w:p>
        </w:tc>
        <w:tc>
          <w:tcPr>
            <w:tcW w:w="4820" w:type="dxa"/>
            <w:shd w:val="solid" w:color="FFFFFF" w:fill="auto"/>
          </w:tcPr>
          <w:p w14:paraId="1E907B3E" w14:textId="77777777" w:rsidR="00D40151" w:rsidRDefault="00D40151" w:rsidP="00A22EDB">
            <w:pPr>
              <w:pStyle w:val="TAL"/>
              <w:rPr>
                <w:sz w:val="16"/>
                <w:szCs w:val="16"/>
              </w:rPr>
            </w:pPr>
            <w:r>
              <w:rPr>
                <w:sz w:val="16"/>
                <w:szCs w:val="16"/>
              </w:rPr>
              <w:t>Corrections to handling of Alternative QoS Profiles</w:t>
            </w:r>
          </w:p>
        </w:tc>
        <w:tc>
          <w:tcPr>
            <w:tcW w:w="708" w:type="dxa"/>
            <w:shd w:val="solid" w:color="FFFFFF" w:fill="auto"/>
          </w:tcPr>
          <w:p w14:paraId="27D4AA87" w14:textId="77777777" w:rsidR="00D40151" w:rsidRDefault="00D40151" w:rsidP="00A22EDB">
            <w:pPr>
              <w:pStyle w:val="TAC"/>
              <w:rPr>
                <w:sz w:val="16"/>
                <w:szCs w:val="16"/>
              </w:rPr>
            </w:pPr>
            <w:r>
              <w:rPr>
                <w:sz w:val="16"/>
                <w:szCs w:val="16"/>
              </w:rPr>
              <w:t>16.3.0</w:t>
            </w:r>
          </w:p>
        </w:tc>
      </w:tr>
      <w:tr w:rsidR="00D40151" w:rsidRPr="009E0DE1" w14:paraId="0792A111" w14:textId="77777777" w:rsidTr="00A22EDB">
        <w:tc>
          <w:tcPr>
            <w:tcW w:w="800" w:type="dxa"/>
            <w:shd w:val="solid" w:color="FFFFFF" w:fill="auto"/>
          </w:tcPr>
          <w:p w14:paraId="7B75BB7B" w14:textId="77777777" w:rsidR="00D40151" w:rsidRDefault="00D40151" w:rsidP="00A22EDB">
            <w:pPr>
              <w:pStyle w:val="TAC"/>
              <w:rPr>
                <w:sz w:val="16"/>
                <w:szCs w:val="16"/>
              </w:rPr>
            </w:pPr>
            <w:r>
              <w:rPr>
                <w:sz w:val="16"/>
                <w:szCs w:val="16"/>
              </w:rPr>
              <w:t>2019-12</w:t>
            </w:r>
          </w:p>
        </w:tc>
        <w:tc>
          <w:tcPr>
            <w:tcW w:w="800" w:type="dxa"/>
            <w:shd w:val="solid" w:color="FFFFFF" w:fill="auto"/>
          </w:tcPr>
          <w:p w14:paraId="6EA645E8" w14:textId="77777777" w:rsidR="00D40151" w:rsidRDefault="00D40151" w:rsidP="00A22EDB">
            <w:pPr>
              <w:pStyle w:val="TAC"/>
              <w:rPr>
                <w:sz w:val="16"/>
                <w:szCs w:val="16"/>
              </w:rPr>
            </w:pPr>
            <w:r>
              <w:rPr>
                <w:sz w:val="16"/>
                <w:szCs w:val="16"/>
              </w:rPr>
              <w:t>SP#86</w:t>
            </w:r>
          </w:p>
        </w:tc>
        <w:tc>
          <w:tcPr>
            <w:tcW w:w="1094" w:type="dxa"/>
            <w:shd w:val="solid" w:color="FFFFFF" w:fill="auto"/>
          </w:tcPr>
          <w:p w14:paraId="7BD4C898" w14:textId="77777777" w:rsidR="00D40151" w:rsidRDefault="00D40151" w:rsidP="00A22EDB">
            <w:pPr>
              <w:pStyle w:val="TAC"/>
              <w:rPr>
                <w:sz w:val="16"/>
                <w:szCs w:val="16"/>
              </w:rPr>
            </w:pPr>
            <w:r>
              <w:rPr>
                <w:sz w:val="16"/>
                <w:szCs w:val="16"/>
              </w:rPr>
              <w:t>SP-191080</w:t>
            </w:r>
          </w:p>
        </w:tc>
        <w:tc>
          <w:tcPr>
            <w:tcW w:w="567" w:type="dxa"/>
            <w:shd w:val="solid" w:color="FFFFFF" w:fill="auto"/>
          </w:tcPr>
          <w:p w14:paraId="2D205E0A" w14:textId="77777777" w:rsidR="00D40151" w:rsidRDefault="00D40151" w:rsidP="00A22EDB">
            <w:pPr>
              <w:pStyle w:val="TAL"/>
              <w:rPr>
                <w:sz w:val="16"/>
                <w:szCs w:val="16"/>
              </w:rPr>
            </w:pPr>
            <w:r>
              <w:rPr>
                <w:sz w:val="16"/>
                <w:szCs w:val="16"/>
              </w:rPr>
              <w:t>1787</w:t>
            </w:r>
          </w:p>
        </w:tc>
        <w:tc>
          <w:tcPr>
            <w:tcW w:w="425" w:type="dxa"/>
            <w:shd w:val="solid" w:color="FFFFFF" w:fill="auto"/>
          </w:tcPr>
          <w:p w14:paraId="4DC471FC" w14:textId="77777777" w:rsidR="00D40151" w:rsidRDefault="00D40151" w:rsidP="00A22EDB">
            <w:pPr>
              <w:pStyle w:val="TAL"/>
              <w:rPr>
                <w:sz w:val="16"/>
                <w:szCs w:val="16"/>
              </w:rPr>
            </w:pPr>
            <w:r>
              <w:rPr>
                <w:sz w:val="16"/>
                <w:szCs w:val="16"/>
              </w:rPr>
              <w:t>7</w:t>
            </w:r>
          </w:p>
        </w:tc>
        <w:tc>
          <w:tcPr>
            <w:tcW w:w="425" w:type="dxa"/>
            <w:shd w:val="solid" w:color="FFFFFF" w:fill="auto"/>
          </w:tcPr>
          <w:p w14:paraId="0455ADE9" w14:textId="77777777" w:rsidR="00D40151" w:rsidRDefault="00D40151" w:rsidP="00A22EDB">
            <w:pPr>
              <w:pStyle w:val="TAL"/>
              <w:rPr>
                <w:sz w:val="16"/>
                <w:szCs w:val="16"/>
              </w:rPr>
            </w:pPr>
            <w:r>
              <w:rPr>
                <w:sz w:val="16"/>
                <w:szCs w:val="16"/>
              </w:rPr>
              <w:t>F</w:t>
            </w:r>
          </w:p>
        </w:tc>
        <w:tc>
          <w:tcPr>
            <w:tcW w:w="4820" w:type="dxa"/>
            <w:shd w:val="solid" w:color="FFFFFF" w:fill="auto"/>
          </w:tcPr>
          <w:p w14:paraId="65FD838E" w14:textId="77777777" w:rsidR="00D40151" w:rsidRDefault="00D40151" w:rsidP="00A22EDB">
            <w:pPr>
              <w:pStyle w:val="TAL"/>
              <w:rPr>
                <w:sz w:val="16"/>
                <w:szCs w:val="16"/>
              </w:rPr>
            </w:pPr>
            <w:r>
              <w:rPr>
                <w:sz w:val="16"/>
                <w:szCs w:val="16"/>
              </w:rPr>
              <w:t>Consistency on Definitions related to NWDAF</w:t>
            </w:r>
          </w:p>
        </w:tc>
        <w:tc>
          <w:tcPr>
            <w:tcW w:w="708" w:type="dxa"/>
            <w:shd w:val="solid" w:color="FFFFFF" w:fill="auto"/>
          </w:tcPr>
          <w:p w14:paraId="49ACDC77" w14:textId="77777777" w:rsidR="00D40151" w:rsidRDefault="00D40151" w:rsidP="00A22EDB">
            <w:pPr>
              <w:pStyle w:val="TAC"/>
              <w:rPr>
                <w:sz w:val="16"/>
                <w:szCs w:val="16"/>
              </w:rPr>
            </w:pPr>
            <w:r>
              <w:rPr>
                <w:sz w:val="16"/>
                <w:szCs w:val="16"/>
              </w:rPr>
              <w:t>16.3.0</w:t>
            </w:r>
          </w:p>
        </w:tc>
      </w:tr>
      <w:tr w:rsidR="00D40151" w:rsidRPr="009E0DE1" w14:paraId="215542E8" w14:textId="77777777" w:rsidTr="00A22EDB">
        <w:tc>
          <w:tcPr>
            <w:tcW w:w="800" w:type="dxa"/>
            <w:shd w:val="solid" w:color="FFFFFF" w:fill="auto"/>
          </w:tcPr>
          <w:p w14:paraId="1F39C8DE" w14:textId="77777777" w:rsidR="00D40151" w:rsidRDefault="00D40151" w:rsidP="00A22EDB">
            <w:pPr>
              <w:pStyle w:val="TAC"/>
              <w:rPr>
                <w:sz w:val="16"/>
                <w:szCs w:val="16"/>
              </w:rPr>
            </w:pPr>
            <w:r>
              <w:rPr>
                <w:sz w:val="16"/>
                <w:szCs w:val="16"/>
              </w:rPr>
              <w:t>2019-12</w:t>
            </w:r>
          </w:p>
        </w:tc>
        <w:tc>
          <w:tcPr>
            <w:tcW w:w="800" w:type="dxa"/>
            <w:shd w:val="solid" w:color="FFFFFF" w:fill="auto"/>
          </w:tcPr>
          <w:p w14:paraId="06DBAF43" w14:textId="77777777" w:rsidR="00D40151" w:rsidRDefault="00D40151" w:rsidP="00A22EDB">
            <w:pPr>
              <w:pStyle w:val="TAC"/>
              <w:rPr>
                <w:sz w:val="16"/>
                <w:szCs w:val="16"/>
              </w:rPr>
            </w:pPr>
            <w:r>
              <w:rPr>
                <w:sz w:val="16"/>
                <w:szCs w:val="16"/>
              </w:rPr>
              <w:t>SP#86</w:t>
            </w:r>
          </w:p>
        </w:tc>
        <w:tc>
          <w:tcPr>
            <w:tcW w:w="1094" w:type="dxa"/>
            <w:shd w:val="solid" w:color="FFFFFF" w:fill="auto"/>
          </w:tcPr>
          <w:p w14:paraId="34DF632D" w14:textId="77777777" w:rsidR="00D40151" w:rsidRDefault="00D40151" w:rsidP="00A22EDB">
            <w:pPr>
              <w:pStyle w:val="TAC"/>
              <w:rPr>
                <w:sz w:val="16"/>
                <w:szCs w:val="16"/>
              </w:rPr>
            </w:pPr>
            <w:r>
              <w:rPr>
                <w:sz w:val="16"/>
                <w:szCs w:val="16"/>
              </w:rPr>
              <w:t>SP-191068</w:t>
            </w:r>
          </w:p>
        </w:tc>
        <w:tc>
          <w:tcPr>
            <w:tcW w:w="567" w:type="dxa"/>
            <w:shd w:val="solid" w:color="FFFFFF" w:fill="auto"/>
          </w:tcPr>
          <w:p w14:paraId="78EC73E9" w14:textId="77777777" w:rsidR="00D40151" w:rsidRDefault="00D40151" w:rsidP="00A22EDB">
            <w:pPr>
              <w:pStyle w:val="TAL"/>
              <w:rPr>
                <w:sz w:val="16"/>
                <w:szCs w:val="16"/>
              </w:rPr>
            </w:pPr>
            <w:r>
              <w:rPr>
                <w:sz w:val="16"/>
                <w:szCs w:val="16"/>
              </w:rPr>
              <w:t>1792</w:t>
            </w:r>
          </w:p>
        </w:tc>
        <w:tc>
          <w:tcPr>
            <w:tcW w:w="425" w:type="dxa"/>
            <w:shd w:val="solid" w:color="FFFFFF" w:fill="auto"/>
          </w:tcPr>
          <w:p w14:paraId="2227A530" w14:textId="77777777" w:rsidR="00D40151" w:rsidRDefault="00D40151" w:rsidP="00A22EDB">
            <w:pPr>
              <w:pStyle w:val="TAL"/>
              <w:rPr>
                <w:sz w:val="16"/>
                <w:szCs w:val="16"/>
              </w:rPr>
            </w:pPr>
            <w:r>
              <w:rPr>
                <w:sz w:val="16"/>
                <w:szCs w:val="16"/>
              </w:rPr>
              <w:t>2</w:t>
            </w:r>
          </w:p>
        </w:tc>
        <w:tc>
          <w:tcPr>
            <w:tcW w:w="425" w:type="dxa"/>
            <w:shd w:val="solid" w:color="FFFFFF" w:fill="auto"/>
          </w:tcPr>
          <w:p w14:paraId="65F8D982" w14:textId="77777777" w:rsidR="00D40151" w:rsidRDefault="00D40151" w:rsidP="00A22EDB">
            <w:pPr>
              <w:pStyle w:val="TAL"/>
              <w:rPr>
                <w:sz w:val="16"/>
                <w:szCs w:val="16"/>
              </w:rPr>
            </w:pPr>
            <w:r>
              <w:rPr>
                <w:sz w:val="16"/>
                <w:szCs w:val="16"/>
              </w:rPr>
              <w:t>F</w:t>
            </w:r>
          </w:p>
        </w:tc>
        <w:tc>
          <w:tcPr>
            <w:tcW w:w="4820" w:type="dxa"/>
            <w:shd w:val="solid" w:color="FFFFFF" w:fill="auto"/>
          </w:tcPr>
          <w:p w14:paraId="16BD3D7A" w14:textId="77777777" w:rsidR="00D40151" w:rsidRDefault="00D40151" w:rsidP="00A22EDB">
            <w:pPr>
              <w:pStyle w:val="TAL"/>
              <w:rPr>
                <w:sz w:val="16"/>
                <w:szCs w:val="16"/>
              </w:rPr>
            </w:pPr>
            <w:r>
              <w:rPr>
                <w:sz w:val="16"/>
                <w:szCs w:val="16"/>
              </w:rPr>
              <w:t xml:space="preserve">EDT support for UP CIoT Optimisation </w:t>
            </w:r>
          </w:p>
        </w:tc>
        <w:tc>
          <w:tcPr>
            <w:tcW w:w="708" w:type="dxa"/>
            <w:shd w:val="solid" w:color="FFFFFF" w:fill="auto"/>
          </w:tcPr>
          <w:p w14:paraId="74EC1E59" w14:textId="77777777" w:rsidR="00D40151" w:rsidRDefault="00D40151" w:rsidP="00A22EDB">
            <w:pPr>
              <w:pStyle w:val="TAC"/>
              <w:rPr>
                <w:sz w:val="16"/>
                <w:szCs w:val="16"/>
              </w:rPr>
            </w:pPr>
            <w:r>
              <w:rPr>
                <w:sz w:val="16"/>
                <w:szCs w:val="16"/>
              </w:rPr>
              <w:t>16.3.0</w:t>
            </w:r>
          </w:p>
        </w:tc>
      </w:tr>
      <w:tr w:rsidR="00D40151" w:rsidRPr="009E0DE1" w14:paraId="38BD1C6A" w14:textId="77777777" w:rsidTr="00A22EDB">
        <w:tc>
          <w:tcPr>
            <w:tcW w:w="800" w:type="dxa"/>
            <w:shd w:val="solid" w:color="FFFFFF" w:fill="auto"/>
          </w:tcPr>
          <w:p w14:paraId="5EF47A72" w14:textId="77777777" w:rsidR="00D40151" w:rsidRDefault="00D40151" w:rsidP="00A22EDB">
            <w:pPr>
              <w:pStyle w:val="TAC"/>
              <w:rPr>
                <w:sz w:val="16"/>
                <w:szCs w:val="16"/>
              </w:rPr>
            </w:pPr>
            <w:r>
              <w:rPr>
                <w:sz w:val="16"/>
                <w:szCs w:val="16"/>
              </w:rPr>
              <w:t>2019-12</w:t>
            </w:r>
          </w:p>
        </w:tc>
        <w:tc>
          <w:tcPr>
            <w:tcW w:w="800" w:type="dxa"/>
            <w:shd w:val="solid" w:color="FFFFFF" w:fill="auto"/>
          </w:tcPr>
          <w:p w14:paraId="640A6225" w14:textId="77777777" w:rsidR="00D40151" w:rsidRDefault="00D40151" w:rsidP="00A22EDB">
            <w:pPr>
              <w:pStyle w:val="TAC"/>
              <w:rPr>
                <w:sz w:val="16"/>
                <w:szCs w:val="16"/>
              </w:rPr>
            </w:pPr>
            <w:r>
              <w:rPr>
                <w:sz w:val="16"/>
                <w:szCs w:val="16"/>
              </w:rPr>
              <w:t>SP#86</w:t>
            </w:r>
          </w:p>
        </w:tc>
        <w:tc>
          <w:tcPr>
            <w:tcW w:w="1094" w:type="dxa"/>
            <w:shd w:val="solid" w:color="FFFFFF" w:fill="auto"/>
          </w:tcPr>
          <w:p w14:paraId="7D641382" w14:textId="77777777" w:rsidR="00D40151" w:rsidRDefault="00D40151" w:rsidP="00A22EDB">
            <w:pPr>
              <w:pStyle w:val="TAC"/>
              <w:rPr>
                <w:sz w:val="16"/>
                <w:szCs w:val="16"/>
              </w:rPr>
            </w:pPr>
            <w:r>
              <w:rPr>
                <w:sz w:val="16"/>
                <w:szCs w:val="16"/>
              </w:rPr>
              <w:t>SP-191092</w:t>
            </w:r>
          </w:p>
        </w:tc>
        <w:tc>
          <w:tcPr>
            <w:tcW w:w="567" w:type="dxa"/>
            <w:shd w:val="solid" w:color="FFFFFF" w:fill="auto"/>
          </w:tcPr>
          <w:p w14:paraId="034D5BEA" w14:textId="77777777" w:rsidR="00D40151" w:rsidRDefault="00D40151" w:rsidP="00A22EDB">
            <w:pPr>
              <w:pStyle w:val="TAL"/>
              <w:rPr>
                <w:sz w:val="16"/>
                <w:szCs w:val="16"/>
              </w:rPr>
            </w:pPr>
            <w:r>
              <w:rPr>
                <w:sz w:val="16"/>
                <w:szCs w:val="16"/>
              </w:rPr>
              <w:t>1797</w:t>
            </w:r>
          </w:p>
        </w:tc>
        <w:tc>
          <w:tcPr>
            <w:tcW w:w="425" w:type="dxa"/>
            <w:shd w:val="solid" w:color="FFFFFF" w:fill="auto"/>
          </w:tcPr>
          <w:p w14:paraId="49CBD2E2" w14:textId="77777777" w:rsidR="00D40151" w:rsidRDefault="00D40151" w:rsidP="00A22EDB">
            <w:pPr>
              <w:pStyle w:val="TAL"/>
              <w:rPr>
                <w:sz w:val="16"/>
                <w:szCs w:val="16"/>
              </w:rPr>
            </w:pPr>
            <w:r>
              <w:rPr>
                <w:sz w:val="16"/>
                <w:szCs w:val="16"/>
              </w:rPr>
              <w:t>3</w:t>
            </w:r>
          </w:p>
        </w:tc>
        <w:tc>
          <w:tcPr>
            <w:tcW w:w="425" w:type="dxa"/>
            <w:shd w:val="solid" w:color="FFFFFF" w:fill="auto"/>
          </w:tcPr>
          <w:p w14:paraId="2B660EC2" w14:textId="77777777" w:rsidR="00D40151" w:rsidRDefault="00D40151" w:rsidP="00A22EDB">
            <w:pPr>
              <w:pStyle w:val="TAL"/>
              <w:rPr>
                <w:sz w:val="16"/>
                <w:szCs w:val="16"/>
              </w:rPr>
            </w:pPr>
            <w:r>
              <w:rPr>
                <w:sz w:val="16"/>
                <w:szCs w:val="16"/>
              </w:rPr>
              <w:t>F</w:t>
            </w:r>
          </w:p>
        </w:tc>
        <w:tc>
          <w:tcPr>
            <w:tcW w:w="4820" w:type="dxa"/>
            <w:shd w:val="solid" w:color="FFFFFF" w:fill="auto"/>
          </w:tcPr>
          <w:p w14:paraId="0550ED1D" w14:textId="77777777" w:rsidR="00D40151" w:rsidRDefault="00D40151" w:rsidP="00A22EDB">
            <w:pPr>
              <w:pStyle w:val="TAL"/>
              <w:rPr>
                <w:sz w:val="16"/>
                <w:szCs w:val="16"/>
              </w:rPr>
            </w:pPr>
            <w:r>
              <w:rPr>
                <w:sz w:val="16"/>
                <w:szCs w:val="16"/>
              </w:rPr>
              <w:t>Support of PLMN managed NIDs</w:t>
            </w:r>
          </w:p>
        </w:tc>
        <w:tc>
          <w:tcPr>
            <w:tcW w:w="708" w:type="dxa"/>
            <w:shd w:val="solid" w:color="FFFFFF" w:fill="auto"/>
          </w:tcPr>
          <w:p w14:paraId="0CA533B3" w14:textId="77777777" w:rsidR="00D40151" w:rsidRDefault="00D40151" w:rsidP="00A22EDB">
            <w:pPr>
              <w:pStyle w:val="TAC"/>
              <w:rPr>
                <w:sz w:val="16"/>
                <w:szCs w:val="16"/>
              </w:rPr>
            </w:pPr>
            <w:r>
              <w:rPr>
                <w:sz w:val="16"/>
                <w:szCs w:val="16"/>
              </w:rPr>
              <w:t>16.3.0</w:t>
            </w:r>
          </w:p>
        </w:tc>
      </w:tr>
      <w:tr w:rsidR="00D40151" w:rsidRPr="009E0DE1" w14:paraId="70997745" w14:textId="77777777" w:rsidTr="00A22EDB">
        <w:tc>
          <w:tcPr>
            <w:tcW w:w="800" w:type="dxa"/>
            <w:shd w:val="solid" w:color="FFFFFF" w:fill="auto"/>
          </w:tcPr>
          <w:p w14:paraId="49F7E5CD" w14:textId="77777777" w:rsidR="00D40151" w:rsidRDefault="00D40151" w:rsidP="00A22EDB">
            <w:pPr>
              <w:pStyle w:val="TAC"/>
              <w:rPr>
                <w:sz w:val="16"/>
                <w:szCs w:val="16"/>
              </w:rPr>
            </w:pPr>
            <w:r>
              <w:rPr>
                <w:sz w:val="16"/>
                <w:szCs w:val="16"/>
              </w:rPr>
              <w:t>2019-12</w:t>
            </w:r>
          </w:p>
        </w:tc>
        <w:tc>
          <w:tcPr>
            <w:tcW w:w="800" w:type="dxa"/>
            <w:shd w:val="solid" w:color="FFFFFF" w:fill="auto"/>
          </w:tcPr>
          <w:p w14:paraId="4637B467" w14:textId="77777777" w:rsidR="00D40151" w:rsidRDefault="00D40151" w:rsidP="00A22EDB">
            <w:pPr>
              <w:pStyle w:val="TAC"/>
              <w:rPr>
                <w:sz w:val="16"/>
                <w:szCs w:val="16"/>
              </w:rPr>
            </w:pPr>
            <w:r>
              <w:rPr>
                <w:sz w:val="16"/>
                <w:szCs w:val="16"/>
              </w:rPr>
              <w:t>SP#86</w:t>
            </w:r>
          </w:p>
        </w:tc>
        <w:tc>
          <w:tcPr>
            <w:tcW w:w="1094" w:type="dxa"/>
            <w:shd w:val="solid" w:color="FFFFFF" w:fill="auto"/>
          </w:tcPr>
          <w:p w14:paraId="62109F78" w14:textId="77777777" w:rsidR="00D40151" w:rsidRDefault="00D40151" w:rsidP="00A22EDB">
            <w:pPr>
              <w:pStyle w:val="TAC"/>
              <w:rPr>
                <w:sz w:val="16"/>
                <w:szCs w:val="16"/>
              </w:rPr>
            </w:pPr>
            <w:r>
              <w:rPr>
                <w:sz w:val="16"/>
                <w:szCs w:val="16"/>
              </w:rPr>
              <w:t>SP-191092</w:t>
            </w:r>
          </w:p>
        </w:tc>
        <w:tc>
          <w:tcPr>
            <w:tcW w:w="567" w:type="dxa"/>
            <w:shd w:val="solid" w:color="FFFFFF" w:fill="auto"/>
          </w:tcPr>
          <w:p w14:paraId="32C2A672" w14:textId="77777777" w:rsidR="00D40151" w:rsidRDefault="00D40151" w:rsidP="00A22EDB">
            <w:pPr>
              <w:pStyle w:val="TAL"/>
              <w:rPr>
                <w:sz w:val="16"/>
                <w:szCs w:val="16"/>
              </w:rPr>
            </w:pPr>
            <w:r>
              <w:rPr>
                <w:sz w:val="16"/>
                <w:szCs w:val="16"/>
              </w:rPr>
              <w:t>1798</w:t>
            </w:r>
          </w:p>
        </w:tc>
        <w:tc>
          <w:tcPr>
            <w:tcW w:w="425" w:type="dxa"/>
            <w:shd w:val="solid" w:color="FFFFFF" w:fill="auto"/>
          </w:tcPr>
          <w:p w14:paraId="707833CF" w14:textId="77777777" w:rsidR="00D40151" w:rsidRDefault="00D40151" w:rsidP="00A22EDB">
            <w:pPr>
              <w:pStyle w:val="TAL"/>
              <w:rPr>
                <w:sz w:val="16"/>
                <w:szCs w:val="16"/>
              </w:rPr>
            </w:pPr>
            <w:r>
              <w:rPr>
                <w:sz w:val="16"/>
                <w:szCs w:val="16"/>
              </w:rPr>
              <w:t>2</w:t>
            </w:r>
          </w:p>
        </w:tc>
        <w:tc>
          <w:tcPr>
            <w:tcW w:w="425" w:type="dxa"/>
            <w:shd w:val="solid" w:color="FFFFFF" w:fill="auto"/>
          </w:tcPr>
          <w:p w14:paraId="4E688894" w14:textId="77777777" w:rsidR="00D40151" w:rsidRDefault="00D40151" w:rsidP="00A22EDB">
            <w:pPr>
              <w:pStyle w:val="TAL"/>
              <w:rPr>
                <w:sz w:val="16"/>
                <w:szCs w:val="16"/>
              </w:rPr>
            </w:pPr>
            <w:r>
              <w:rPr>
                <w:sz w:val="16"/>
                <w:szCs w:val="16"/>
              </w:rPr>
              <w:t>F</w:t>
            </w:r>
          </w:p>
        </w:tc>
        <w:tc>
          <w:tcPr>
            <w:tcW w:w="4820" w:type="dxa"/>
            <w:shd w:val="solid" w:color="FFFFFF" w:fill="auto"/>
          </w:tcPr>
          <w:p w14:paraId="1B4C83B0" w14:textId="77777777" w:rsidR="00D40151" w:rsidRDefault="00D40151" w:rsidP="00A22EDB">
            <w:pPr>
              <w:pStyle w:val="TAL"/>
              <w:rPr>
                <w:sz w:val="16"/>
                <w:szCs w:val="16"/>
              </w:rPr>
            </w:pPr>
            <w:r>
              <w:rPr>
                <w:sz w:val="16"/>
                <w:szCs w:val="16"/>
              </w:rPr>
              <w:t>Support of NG-RAN sharing options for NPN</w:t>
            </w:r>
          </w:p>
        </w:tc>
        <w:tc>
          <w:tcPr>
            <w:tcW w:w="708" w:type="dxa"/>
            <w:shd w:val="solid" w:color="FFFFFF" w:fill="auto"/>
          </w:tcPr>
          <w:p w14:paraId="6164BC52" w14:textId="77777777" w:rsidR="00D40151" w:rsidRDefault="00D40151" w:rsidP="00A22EDB">
            <w:pPr>
              <w:pStyle w:val="TAC"/>
              <w:rPr>
                <w:sz w:val="16"/>
                <w:szCs w:val="16"/>
              </w:rPr>
            </w:pPr>
            <w:r>
              <w:rPr>
                <w:sz w:val="16"/>
                <w:szCs w:val="16"/>
              </w:rPr>
              <w:t>16.3.0</w:t>
            </w:r>
          </w:p>
        </w:tc>
      </w:tr>
      <w:tr w:rsidR="00D40151" w:rsidRPr="009E0DE1" w14:paraId="6A8FE6DB" w14:textId="77777777" w:rsidTr="00A22EDB">
        <w:tc>
          <w:tcPr>
            <w:tcW w:w="800" w:type="dxa"/>
            <w:shd w:val="solid" w:color="FFFFFF" w:fill="auto"/>
          </w:tcPr>
          <w:p w14:paraId="4A8177F8" w14:textId="77777777" w:rsidR="00D40151" w:rsidRDefault="00D40151" w:rsidP="00A22EDB">
            <w:pPr>
              <w:pStyle w:val="TAC"/>
              <w:rPr>
                <w:sz w:val="16"/>
                <w:szCs w:val="16"/>
              </w:rPr>
            </w:pPr>
            <w:r>
              <w:rPr>
                <w:sz w:val="16"/>
                <w:szCs w:val="16"/>
              </w:rPr>
              <w:t>2019-12</w:t>
            </w:r>
          </w:p>
        </w:tc>
        <w:tc>
          <w:tcPr>
            <w:tcW w:w="800" w:type="dxa"/>
            <w:shd w:val="solid" w:color="FFFFFF" w:fill="auto"/>
          </w:tcPr>
          <w:p w14:paraId="63E44021" w14:textId="77777777" w:rsidR="00D40151" w:rsidRDefault="00D40151" w:rsidP="00A22EDB">
            <w:pPr>
              <w:pStyle w:val="TAC"/>
              <w:rPr>
                <w:sz w:val="16"/>
                <w:szCs w:val="16"/>
              </w:rPr>
            </w:pPr>
            <w:r>
              <w:rPr>
                <w:sz w:val="16"/>
                <w:szCs w:val="16"/>
              </w:rPr>
              <w:t>SP#86</w:t>
            </w:r>
          </w:p>
        </w:tc>
        <w:tc>
          <w:tcPr>
            <w:tcW w:w="1094" w:type="dxa"/>
            <w:shd w:val="solid" w:color="FFFFFF" w:fill="auto"/>
          </w:tcPr>
          <w:p w14:paraId="467D266D" w14:textId="77777777" w:rsidR="00D40151" w:rsidRDefault="00D40151" w:rsidP="00A22EDB">
            <w:pPr>
              <w:pStyle w:val="TAC"/>
              <w:rPr>
                <w:sz w:val="16"/>
                <w:szCs w:val="16"/>
              </w:rPr>
            </w:pPr>
            <w:r>
              <w:rPr>
                <w:sz w:val="16"/>
                <w:szCs w:val="16"/>
              </w:rPr>
              <w:t>SP-191074</w:t>
            </w:r>
          </w:p>
        </w:tc>
        <w:tc>
          <w:tcPr>
            <w:tcW w:w="567" w:type="dxa"/>
            <w:shd w:val="solid" w:color="FFFFFF" w:fill="auto"/>
          </w:tcPr>
          <w:p w14:paraId="4A3807C7" w14:textId="77777777" w:rsidR="00D40151" w:rsidRDefault="00D40151" w:rsidP="00A22EDB">
            <w:pPr>
              <w:pStyle w:val="TAL"/>
              <w:rPr>
                <w:sz w:val="16"/>
                <w:szCs w:val="16"/>
              </w:rPr>
            </w:pPr>
            <w:r>
              <w:rPr>
                <w:sz w:val="16"/>
                <w:szCs w:val="16"/>
              </w:rPr>
              <w:t>1801</w:t>
            </w:r>
          </w:p>
        </w:tc>
        <w:tc>
          <w:tcPr>
            <w:tcW w:w="425" w:type="dxa"/>
            <w:shd w:val="solid" w:color="FFFFFF" w:fill="auto"/>
          </w:tcPr>
          <w:p w14:paraId="628F3183" w14:textId="77777777" w:rsidR="00D40151" w:rsidRDefault="00D40151" w:rsidP="00A22EDB">
            <w:pPr>
              <w:pStyle w:val="TAL"/>
              <w:rPr>
                <w:sz w:val="16"/>
                <w:szCs w:val="16"/>
              </w:rPr>
            </w:pPr>
            <w:r>
              <w:rPr>
                <w:sz w:val="16"/>
                <w:szCs w:val="16"/>
              </w:rPr>
              <w:t>2</w:t>
            </w:r>
          </w:p>
        </w:tc>
        <w:tc>
          <w:tcPr>
            <w:tcW w:w="425" w:type="dxa"/>
            <w:shd w:val="solid" w:color="FFFFFF" w:fill="auto"/>
          </w:tcPr>
          <w:p w14:paraId="2A6B4EB9" w14:textId="77777777" w:rsidR="00D40151" w:rsidRDefault="00D40151" w:rsidP="00A22EDB">
            <w:pPr>
              <w:pStyle w:val="TAL"/>
              <w:rPr>
                <w:sz w:val="16"/>
                <w:szCs w:val="16"/>
              </w:rPr>
            </w:pPr>
            <w:r>
              <w:rPr>
                <w:sz w:val="16"/>
                <w:szCs w:val="16"/>
              </w:rPr>
              <w:t>F</w:t>
            </w:r>
          </w:p>
        </w:tc>
        <w:tc>
          <w:tcPr>
            <w:tcW w:w="4820" w:type="dxa"/>
            <w:shd w:val="solid" w:color="FFFFFF" w:fill="auto"/>
          </w:tcPr>
          <w:p w14:paraId="71B7EAC4" w14:textId="77777777" w:rsidR="00D40151" w:rsidRDefault="00D40151" w:rsidP="00A22EDB">
            <w:pPr>
              <w:pStyle w:val="TAL"/>
              <w:rPr>
                <w:sz w:val="16"/>
                <w:szCs w:val="16"/>
              </w:rPr>
            </w:pPr>
            <w:r>
              <w:rPr>
                <w:sz w:val="16"/>
                <w:szCs w:val="16"/>
              </w:rPr>
              <w:t>TS 23.501: PEI format for non-3GPP devices</w:t>
            </w:r>
          </w:p>
        </w:tc>
        <w:tc>
          <w:tcPr>
            <w:tcW w:w="708" w:type="dxa"/>
            <w:shd w:val="solid" w:color="FFFFFF" w:fill="auto"/>
          </w:tcPr>
          <w:p w14:paraId="37B6600F" w14:textId="77777777" w:rsidR="00D40151" w:rsidRDefault="00D40151" w:rsidP="00A22EDB">
            <w:pPr>
              <w:pStyle w:val="TAC"/>
              <w:rPr>
                <w:sz w:val="16"/>
                <w:szCs w:val="16"/>
              </w:rPr>
            </w:pPr>
            <w:r>
              <w:rPr>
                <w:sz w:val="16"/>
                <w:szCs w:val="16"/>
              </w:rPr>
              <w:t>16.3.0</w:t>
            </w:r>
          </w:p>
        </w:tc>
      </w:tr>
      <w:tr w:rsidR="00D40151" w:rsidRPr="009E0DE1" w14:paraId="64E680DB" w14:textId="77777777" w:rsidTr="00A22EDB">
        <w:tc>
          <w:tcPr>
            <w:tcW w:w="800" w:type="dxa"/>
            <w:shd w:val="solid" w:color="FFFFFF" w:fill="auto"/>
          </w:tcPr>
          <w:p w14:paraId="2D983D5F" w14:textId="77777777" w:rsidR="00D40151" w:rsidRDefault="00D40151" w:rsidP="00A22EDB">
            <w:pPr>
              <w:pStyle w:val="TAC"/>
              <w:rPr>
                <w:sz w:val="16"/>
                <w:szCs w:val="16"/>
              </w:rPr>
            </w:pPr>
            <w:r>
              <w:rPr>
                <w:sz w:val="16"/>
                <w:szCs w:val="16"/>
              </w:rPr>
              <w:t>2019-12</w:t>
            </w:r>
          </w:p>
        </w:tc>
        <w:tc>
          <w:tcPr>
            <w:tcW w:w="800" w:type="dxa"/>
            <w:shd w:val="solid" w:color="FFFFFF" w:fill="auto"/>
          </w:tcPr>
          <w:p w14:paraId="447728DF" w14:textId="77777777" w:rsidR="00D40151" w:rsidRDefault="00D40151" w:rsidP="00A22EDB">
            <w:pPr>
              <w:pStyle w:val="TAC"/>
              <w:rPr>
                <w:sz w:val="16"/>
                <w:szCs w:val="16"/>
              </w:rPr>
            </w:pPr>
            <w:r>
              <w:rPr>
                <w:sz w:val="16"/>
                <w:szCs w:val="16"/>
              </w:rPr>
              <w:t>SP#86</w:t>
            </w:r>
          </w:p>
        </w:tc>
        <w:tc>
          <w:tcPr>
            <w:tcW w:w="1094" w:type="dxa"/>
            <w:shd w:val="solid" w:color="FFFFFF" w:fill="auto"/>
          </w:tcPr>
          <w:p w14:paraId="2A67D82B" w14:textId="77777777" w:rsidR="00D40151" w:rsidRDefault="00D40151" w:rsidP="00A22EDB">
            <w:pPr>
              <w:pStyle w:val="TAC"/>
              <w:rPr>
                <w:sz w:val="16"/>
                <w:szCs w:val="16"/>
              </w:rPr>
            </w:pPr>
            <w:r>
              <w:rPr>
                <w:sz w:val="16"/>
                <w:szCs w:val="16"/>
              </w:rPr>
              <w:t>SP-191092</w:t>
            </w:r>
          </w:p>
        </w:tc>
        <w:tc>
          <w:tcPr>
            <w:tcW w:w="567" w:type="dxa"/>
            <w:shd w:val="solid" w:color="FFFFFF" w:fill="auto"/>
          </w:tcPr>
          <w:p w14:paraId="6CDCA556" w14:textId="77777777" w:rsidR="00D40151" w:rsidRDefault="00D40151" w:rsidP="00A22EDB">
            <w:pPr>
              <w:pStyle w:val="TAL"/>
              <w:rPr>
                <w:sz w:val="16"/>
                <w:szCs w:val="16"/>
              </w:rPr>
            </w:pPr>
            <w:r>
              <w:rPr>
                <w:sz w:val="16"/>
                <w:szCs w:val="16"/>
              </w:rPr>
              <w:t>1802</w:t>
            </w:r>
          </w:p>
        </w:tc>
        <w:tc>
          <w:tcPr>
            <w:tcW w:w="425" w:type="dxa"/>
            <w:shd w:val="solid" w:color="FFFFFF" w:fill="auto"/>
          </w:tcPr>
          <w:p w14:paraId="67BFCB87" w14:textId="77777777" w:rsidR="00D40151" w:rsidRDefault="00D40151" w:rsidP="00A22EDB">
            <w:pPr>
              <w:pStyle w:val="TAL"/>
              <w:rPr>
                <w:sz w:val="16"/>
                <w:szCs w:val="16"/>
              </w:rPr>
            </w:pPr>
            <w:r>
              <w:rPr>
                <w:sz w:val="16"/>
                <w:szCs w:val="16"/>
              </w:rPr>
              <w:t>2</w:t>
            </w:r>
          </w:p>
        </w:tc>
        <w:tc>
          <w:tcPr>
            <w:tcW w:w="425" w:type="dxa"/>
            <w:shd w:val="solid" w:color="FFFFFF" w:fill="auto"/>
          </w:tcPr>
          <w:p w14:paraId="43EFDA7A" w14:textId="77777777" w:rsidR="00D40151" w:rsidRDefault="00D40151" w:rsidP="00A22EDB">
            <w:pPr>
              <w:pStyle w:val="TAL"/>
              <w:rPr>
                <w:sz w:val="16"/>
                <w:szCs w:val="16"/>
              </w:rPr>
            </w:pPr>
            <w:r>
              <w:rPr>
                <w:sz w:val="16"/>
                <w:szCs w:val="16"/>
              </w:rPr>
              <w:t>F</w:t>
            </w:r>
          </w:p>
        </w:tc>
        <w:tc>
          <w:tcPr>
            <w:tcW w:w="4820" w:type="dxa"/>
            <w:shd w:val="solid" w:color="FFFFFF" w:fill="auto"/>
          </w:tcPr>
          <w:p w14:paraId="639D4B64" w14:textId="77777777" w:rsidR="00D40151" w:rsidRDefault="00D40151" w:rsidP="00A22EDB">
            <w:pPr>
              <w:pStyle w:val="TAL"/>
              <w:rPr>
                <w:sz w:val="16"/>
                <w:szCs w:val="16"/>
              </w:rPr>
            </w:pPr>
            <w:r>
              <w:rPr>
                <w:sz w:val="16"/>
                <w:szCs w:val="16"/>
              </w:rPr>
              <w:t>TSN 5QI clarification and static TSC QoS Flow establishment</w:t>
            </w:r>
          </w:p>
        </w:tc>
        <w:tc>
          <w:tcPr>
            <w:tcW w:w="708" w:type="dxa"/>
            <w:shd w:val="solid" w:color="FFFFFF" w:fill="auto"/>
          </w:tcPr>
          <w:p w14:paraId="246229B3" w14:textId="77777777" w:rsidR="00D40151" w:rsidRDefault="00D40151" w:rsidP="00A22EDB">
            <w:pPr>
              <w:pStyle w:val="TAC"/>
              <w:rPr>
                <w:sz w:val="16"/>
                <w:szCs w:val="16"/>
              </w:rPr>
            </w:pPr>
            <w:r>
              <w:rPr>
                <w:sz w:val="16"/>
                <w:szCs w:val="16"/>
              </w:rPr>
              <w:t>16.3.0</w:t>
            </w:r>
          </w:p>
        </w:tc>
      </w:tr>
      <w:tr w:rsidR="00D40151" w:rsidRPr="009E0DE1" w14:paraId="1C9F6E57" w14:textId="77777777" w:rsidTr="00A22EDB">
        <w:tc>
          <w:tcPr>
            <w:tcW w:w="800" w:type="dxa"/>
            <w:shd w:val="solid" w:color="FFFFFF" w:fill="auto"/>
          </w:tcPr>
          <w:p w14:paraId="79EA40AD" w14:textId="77777777" w:rsidR="00D40151" w:rsidRDefault="00D40151" w:rsidP="00A22EDB">
            <w:pPr>
              <w:pStyle w:val="TAC"/>
              <w:rPr>
                <w:sz w:val="16"/>
                <w:szCs w:val="16"/>
              </w:rPr>
            </w:pPr>
            <w:r>
              <w:rPr>
                <w:sz w:val="16"/>
                <w:szCs w:val="16"/>
              </w:rPr>
              <w:t>2019-12</w:t>
            </w:r>
          </w:p>
        </w:tc>
        <w:tc>
          <w:tcPr>
            <w:tcW w:w="800" w:type="dxa"/>
            <w:shd w:val="solid" w:color="FFFFFF" w:fill="auto"/>
          </w:tcPr>
          <w:p w14:paraId="2AC01500" w14:textId="77777777" w:rsidR="00D40151" w:rsidRDefault="00D40151" w:rsidP="00A22EDB">
            <w:pPr>
              <w:pStyle w:val="TAC"/>
              <w:rPr>
                <w:sz w:val="16"/>
                <w:szCs w:val="16"/>
              </w:rPr>
            </w:pPr>
            <w:r>
              <w:rPr>
                <w:sz w:val="16"/>
                <w:szCs w:val="16"/>
              </w:rPr>
              <w:t>SP#86</w:t>
            </w:r>
          </w:p>
        </w:tc>
        <w:tc>
          <w:tcPr>
            <w:tcW w:w="1094" w:type="dxa"/>
            <w:shd w:val="solid" w:color="FFFFFF" w:fill="auto"/>
          </w:tcPr>
          <w:p w14:paraId="25F2670F" w14:textId="77777777" w:rsidR="00D40151" w:rsidRDefault="00D40151" w:rsidP="00A22EDB">
            <w:pPr>
              <w:pStyle w:val="TAC"/>
              <w:rPr>
                <w:sz w:val="16"/>
                <w:szCs w:val="16"/>
              </w:rPr>
            </w:pPr>
            <w:r>
              <w:rPr>
                <w:sz w:val="16"/>
                <w:szCs w:val="16"/>
              </w:rPr>
              <w:t>SP-191092</w:t>
            </w:r>
          </w:p>
        </w:tc>
        <w:tc>
          <w:tcPr>
            <w:tcW w:w="567" w:type="dxa"/>
            <w:shd w:val="solid" w:color="FFFFFF" w:fill="auto"/>
          </w:tcPr>
          <w:p w14:paraId="5F687DEB" w14:textId="77777777" w:rsidR="00D40151" w:rsidRDefault="00D40151" w:rsidP="00A22EDB">
            <w:pPr>
              <w:pStyle w:val="TAL"/>
              <w:rPr>
                <w:sz w:val="16"/>
                <w:szCs w:val="16"/>
              </w:rPr>
            </w:pPr>
            <w:r>
              <w:rPr>
                <w:sz w:val="16"/>
                <w:szCs w:val="16"/>
              </w:rPr>
              <w:t>1804</w:t>
            </w:r>
          </w:p>
        </w:tc>
        <w:tc>
          <w:tcPr>
            <w:tcW w:w="425" w:type="dxa"/>
            <w:shd w:val="solid" w:color="FFFFFF" w:fill="auto"/>
          </w:tcPr>
          <w:p w14:paraId="46B3878C" w14:textId="77777777" w:rsidR="00D40151" w:rsidRDefault="00D40151" w:rsidP="00A22EDB">
            <w:pPr>
              <w:pStyle w:val="TAL"/>
              <w:rPr>
                <w:sz w:val="16"/>
                <w:szCs w:val="16"/>
              </w:rPr>
            </w:pPr>
            <w:r>
              <w:rPr>
                <w:sz w:val="16"/>
                <w:szCs w:val="16"/>
              </w:rPr>
              <w:t>3</w:t>
            </w:r>
          </w:p>
        </w:tc>
        <w:tc>
          <w:tcPr>
            <w:tcW w:w="425" w:type="dxa"/>
            <w:shd w:val="solid" w:color="FFFFFF" w:fill="auto"/>
          </w:tcPr>
          <w:p w14:paraId="7063E444" w14:textId="77777777" w:rsidR="00D40151" w:rsidRDefault="00D40151" w:rsidP="00A22EDB">
            <w:pPr>
              <w:pStyle w:val="TAL"/>
              <w:rPr>
                <w:sz w:val="16"/>
                <w:szCs w:val="16"/>
              </w:rPr>
            </w:pPr>
            <w:r>
              <w:rPr>
                <w:sz w:val="16"/>
                <w:szCs w:val="16"/>
              </w:rPr>
              <w:t>F</w:t>
            </w:r>
          </w:p>
        </w:tc>
        <w:tc>
          <w:tcPr>
            <w:tcW w:w="4820" w:type="dxa"/>
            <w:shd w:val="solid" w:color="FFFFFF" w:fill="auto"/>
          </w:tcPr>
          <w:p w14:paraId="4338FFCF" w14:textId="77777777" w:rsidR="00D40151" w:rsidRDefault="00D40151" w:rsidP="00A22EDB">
            <w:pPr>
              <w:pStyle w:val="TAL"/>
              <w:rPr>
                <w:sz w:val="16"/>
                <w:szCs w:val="16"/>
              </w:rPr>
            </w:pPr>
            <w:r>
              <w:rPr>
                <w:sz w:val="16"/>
                <w:szCs w:val="16"/>
              </w:rPr>
              <w:t>5GS bridge model interpretation</w:t>
            </w:r>
          </w:p>
        </w:tc>
        <w:tc>
          <w:tcPr>
            <w:tcW w:w="708" w:type="dxa"/>
            <w:shd w:val="solid" w:color="FFFFFF" w:fill="auto"/>
          </w:tcPr>
          <w:p w14:paraId="7CBA92D2" w14:textId="77777777" w:rsidR="00D40151" w:rsidRDefault="00D40151" w:rsidP="00A22EDB">
            <w:pPr>
              <w:pStyle w:val="TAC"/>
              <w:rPr>
                <w:sz w:val="16"/>
                <w:szCs w:val="16"/>
              </w:rPr>
            </w:pPr>
            <w:r>
              <w:rPr>
                <w:sz w:val="16"/>
                <w:szCs w:val="16"/>
              </w:rPr>
              <w:t>16.3.0</w:t>
            </w:r>
          </w:p>
        </w:tc>
      </w:tr>
      <w:tr w:rsidR="00D40151" w:rsidRPr="009E0DE1" w14:paraId="6829D772" w14:textId="77777777" w:rsidTr="00A22EDB">
        <w:tc>
          <w:tcPr>
            <w:tcW w:w="800" w:type="dxa"/>
            <w:shd w:val="solid" w:color="FFFFFF" w:fill="auto"/>
          </w:tcPr>
          <w:p w14:paraId="2B58B063" w14:textId="77777777" w:rsidR="00D40151" w:rsidRDefault="00D40151" w:rsidP="00A22EDB">
            <w:pPr>
              <w:pStyle w:val="TAC"/>
              <w:rPr>
                <w:sz w:val="16"/>
                <w:szCs w:val="16"/>
              </w:rPr>
            </w:pPr>
            <w:r>
              <w:rPr>
                <w:sz w:val="16"/>
                <w:szCs w:val="16"/>
              </w:rPr>
              <w:t>2019-12</w:t>
            </w:r>
          </w:p>
        </w:tc>
        <w:tc>
          <w:tcPr>
            <w:tcW w:w="800" w:type="dxa"/>
            <w:shd w:val="solid" w:color="FFFFFF" w:fill="auto"/>
          </w:tcPr>
          <w:p w14:paraId="047382F6" w14:textId="77777777" w:rsidR="00D40151" w:rsidRDefault="00D40151" w:rsidP="00A22EDB">
            <w:pPr>
              <w:pStyle w:val="TAC"/>
              <w:rPr>
                <w:sz w:val="16"/>
                <w:szCs w:val="16"/>
              </w:rPr>
            </w:pPr>
            <w:r>
              <w:rPr>
                <w:sz w:val="16"/>
                <w:szCs w:val="16"/>
              </w:rPr>
              <w:t>SP#86</w:t>
            </w:r>
          </w:p>
        </w:tc>
        <w:tc>
          <w:tcPr>
            <w:tcW w:w="1094" w:type="dxa"/>
            <w:shd w:val="solid" w:color="FFFFFF" w:fill="auto"/>
          </w:tcPr>
          <w:p w14:paraId="5E73C54C" w14:textId="77777777" w:rsidR="00D40151" w:rsidRDefault="00D40151" w:rsidP="00A22EDB">
            <w:pPr>
              <w:pStyle w:val="TAC"/>
              <w:rPr>
                <w:sz w:val="16"/>
                <w:szCs w:val="16"/>
              </w:rPr>
            </w:pPr>
            <w:r>
              <w:rPr>
                <w:sz w:val="16"/>
                <w:szCs w:val="16"/>
              </w:rPr>
              <w:t>SP-191092</w:t>
            </w:r>
          </w:p>
        </w:tc>
        <w:tc>
          <w:tcPr>
            <w:tcW w:w="567" w:type="dxa"/>
            <w:shd w:val="solid" w:color="FFFFFF" w:fill="auto"/>
          </w:tcPr>
          <w:p w14:paraId="1A64DBB7" w14:textId="77777777" w:rsidR="00D40151" w:rsidRDefault="00D40151" w:rsidP="00A22EDB">
            <w:pPr>
              <w:pStyle w:val="TAL"/>
              <w:rPr>
                <w:sz w:val="16"/>
                <w:szCs w:val="16"/>
              </w:rPr>
            </w:pPr>
            <w:r>
              <w:rPr>
                <w:sz w:val="16"/>
                <w:szCs w:val="16"/>
              </w:rPr>
              <w:t xml:space="preserve"> 1806</w:t>
            </w:r>
          </w:p>
        </w:tc>
        <w:tc>
          <w:tcPr>
            <w:tcW w:w="425" w:type="dxa"/>
            <w:shd w:val="solid" w:color="FFFFFF" w:fill="auto"/>
          </w:tcPr>
          <w:p w14:paraId="2A4DAC8F" w14:textId="77777777" w:rsidR="00D40151" w:rsidRDefault="00D40151" w:rsidP="00A22EDB">
            <w:pPr>
              <w:pStyle w:val="TAL"/>
              <w:rPr>
                <w:sz w:val="16"/>
                <w:szCs w:val="16"/>
              </w:rPr>
            </w:pPr>
            <w:r>
              <w:rPr>
                <w:sz w:val="16"/>
                <w:szCs w:val="16"/>
              </w:rPr>
              <w:t>5</w:t>
            </w:r>
          </w:p>
        </w:tc>
        <w:tc>
          <w:tcPr>
            <w:tcW w:w="425" w:type="dxa"/>
            <w:shd w:val="solid" w:color="FFFFFF" w:fill="auto"/>
          </w:tcPr>
          <w:p w14:paraId="00E1C2D1" w14:textId="77777777" w:rsidR="00D40151" w:rsidRDefault="00D40151" w:rsidP="00A22EDB">
            <w:pPr>
              <w:pStyle w:val="TAL"/>
              <w:rPr>
                <w:sz w:val="16"/>
                <w:szCs w:val="16"/>
              </w:rPr>
            </w:pPr>
            <w:r>
              <w:rPr>
                <w:sz w:val="16"/>
                <w:szCs w:val="16"/>
              </w:rPr>
              <w:t>F</w:t>
            </w:r>
          </w:p>
        </w:tc>
        <w:tc>
          <w:tcPr>
            <w:tcW w:w="4820" w:type="dxa"/>
            <w:shd w:val="solid" w:color="FFFFFF" w:fill="auto"/>
          </w:tcPr>
          <w:p w14:paraId="6FFB8FBC" w14:textId="77777777" w:rsidR="00D40151" w:rsidRDefault="00D40151" w:rsidP="00A22EDB">
            <w:pPr>
              <w:pStyle w:val="TAL"/>
              <w:rPr>
                <w:sz w:val="16"/>
                <w:szCs w:val="16"/>
              </w:rPr>
            </w:pPr>
            <w:r>
              <w:rPr>
                <w:sz w:val="16"/>
                <w:szCs w:val="16"/>
              </w:rPr>
              <w:t xml:space="preserve">  Revision on MDBV mapping </w:t>
            </w:r>
          </w:p>
        </w:tc>
        <w:tc>
          <w:tcPr>
            <w:tcW w:w="708" w:type="dxa"/>
            <w:shd w:val="solid" w:color="FFFFFF" w:fill="auto"/>
          </w:tcPr>
          <w:p w14:paraId="20C607E6" w14:textId="77777777" w:rsidR="00D40151" w:rsidRDefault="00D40151" w:rsidP="00A22EDB">
            <w:pPr>
              <w:pStyle w:val="TAC"/>
              <w:rPr>
                <w:sz w:val="16"/>
                <w:szCs w:val="16"/>
              </w:rPr>
            </w:pPr>
            <w:r>
              <w:rPr>
                <w:sz w:val="16"/>
                <w:szCs w:val="16"/>
              </w:rPr>
              <w:t>16.3.0</w:t>
            </w:r>
          </w:p>
        </w:tc>
      </w:tr>
      <w:tr w:rsidR="00D40151" w:rsidRPr="009E0DE1" w14:paraId="186B8AC7" w14:textId="77777777" w:rsidTr="00A22EDB">
        <w:tc>
          <w:tcPr>
            <w:tcW w:w="800" w:type="dxa"/>
            <w:shd w:val="solid" w:color="FFFFFF" w:fill="auto"/>
          </w:tcPr>
          <w:p w14:paraId="283B28E7" w14:textId="77777777" w:rsidR="00D40151" w:rsidRDefault="00D40151" w:rsidP="00A22EDB">
            <w:pPr>
              <w:pStyle w:val="TAC"/>
              <w:rPr>
                <w:sz w:val="16"/>
                <w:szCs w:val="16"/>
              </w:rPr>
            </w:pPr>
            <w:r>
              <w:rPr>
                <w:sz w:val="16"/>
                <w:szCs w:val="16"/>
              </w:rPr>
              <w:t>2019-12</w:t>
            </w:r>
          </w:p>
        </w:tc>
        <w:tc>
          <w:tcPr>
            <w:tcW w:w="800" w:type="dxa"/>
            <w:shd w:val="solid" w:color="FFFFFF" w:fill="auto"/>
          </w:tcPr>
          <w:p w14:paraId="009CDC65" w14:textId="77777777" w:rsidR="00D40151" w:rsidRDefault="00D40151" w:rsidP="00A22EDB">
            <w:pPr>
              <w:pStyle w:val="TAC"/>
              <w:rPr>
                <w:sz w:val="16"/>
                <w:szCs w:val="16"/>
              </w:rPr>
            </w:pPr>
            <w:r>
              <w:rPr>
                <w:sz w:val="16"/>
                <w:szCs w:val="16"/>
              </w:rPr>
              <w:t>SP#86</w:t>
            </w:r>
          </w:p>
        </w:tc>
        <w:tc>
          <w:tcPr>
            <w:tcW w:w="1094" w:type="dxa"/>
            <w:shd w:val="solid" w:color="FFFFFF" w:fill="auto"/>
          </w:tcPr>
          <w:p w14:paraId="1CBFC431" w14:textId="77777777" w:rsidR="00D40151" w:rsidRDefault="00D40151" w:rsidP="00A22EDB">
            <w:pPr>
              <w:pStyle w:val="TAC"/>
              <w:rPr>
                <w:sz w:val="16"/>
                <w:szCs w:val="16"/>
              </w:rPr>
            </w:pPr>
            <w:r>
              <w:rPr>
                <w:sz w:val="16"/>
                <w:szCs w:val="16"/>
              </w:rPr>
              <w:t>SP-191092</w:t>
            </w:r>
          </w:p>
        </w:tc>
        <w:tc>
          <w:tcPr>
            <w:tcW w:w="567" w:type="dxa"/>
            <w:shd w:val="solid" w:color="FFFFFF" w:fill="auto"/>
          </w:tcPr>
          <w:p w14:paraId="03D659CE" w14:textId="77777777" w:rsidR="00D40151" w:rsidRDefault="00D40151" w:rsidP="00A22EDB">
            <w:pPr>
              <w:pStyle w:val="TAL"/>
              <w:rPr>
                <w:sz w:val="16"/>
                <w:szCs w:val="16"/>
              </w:rPr>
            </w:pPr>
            <w:r>
              <w:rPr>
                <w:sz w:val="16"/>
                <w:szCs w:val="16"/>
              </w:rPr>
              <w:t>1815</w:t>
            </w:r>
          </w:p>
        </w:tc>
        <w:tc>
          <w:tcPr>
            <w:tcW w:w="425" w:type="dxa"/>
            <w:shd w:val="solid" w:color="FFFFFF" w:fill="auto"/>
          </w:tcPr>
          <w:p w14:paraId="513FF62F" w14:textId="77777777" w:rsidR="00D40151" w:rsidRDefault="00D40151" w:rsidP="00A22EDB">
            <w:pPr>
              <w:pStyle w:val="TAL"/>
              <w:rPr>
                <w:sz w:val="16"/>
                <w:szCs w:val="16"/>
              </w:rPr>
            </w:pPr>
            <w:r>
              <w:rPr>
                <w:sz w:val="16"/>
                <w:szCs w:val="16"/>
              </w:rPr>
              <w:t>2</w:t>
            </w:r>
          </w:p>
        </w:tc>
        <w:tc>
          <w:tcPr>
            <w:tcW w:w="425" w:type="dxa"/>
            <w:shd w:val="solid" w:color="FFFFFF" w:fill="auto"/>
          </w:tcPr>
          <w:p w14:paraId="1DD45011" w14:textId="77777777" w:rsidR="00D40151" w:rsidRDefault="00D40151" w:rsidP="00A22EDB">
            <w:pPr>
              <w:pStyle w:val="TAL"/>
              <w:rPr>
                <w:sz w:val="16"/>
                <w:szCs w:val="16"/>
              </w:rPr>
            </w:pPr>
            <w:r>
              <w:rPr>
                <w:sz w:val="16"/>
                <w:szCs w:val="16"/>
              </w:rPr>
              <w:t>F</w:t>
            </w:r>
          </w:p>
        </w:tc>
        <w:tc>
          <w:tcPr>
            <w:tcW w:w="4820" w:type="dxa"/>
            <w:shd w:val="solid" w:color="FFFFFF" w:fill="auto"/>
          </w:tcPr>
          <w:p w14:paraId="75105604" w14:textId="77777777" w:rsidR="00D40151" w:rsidRDefault="00D40151" w:rsidP="00A22EDB">
            <w:pPr>
              <w:pStyle w:val="TAL"/>
              <w:rPr>
                <w:sz w:val="16"/>
                <w:szCs w:val="16"/>
              </w:rPr>
            </w:pPr>
            <w:r>
              <w:rPr>
                <w:sz w:val="16"/>
                <w:szCs w:val="16"/>
              </w:rPr>
              <w:t>clarification on the Qos parameters mapping and TSCAI creation</w:t>
            </w:r>
          </w:p>
        </w:tc>
        <w:tc>
          <w:tcPr>
            <w:tcW w:w="708" w:type="dxa"/>
            <w:shd w:val="solid" w:color="FFFFFF" w:fill="auto"/>
          </w:tcPr>
          <w:p w14:paraId="0EC0E05A" w14:textId="77777777" w:rsidR="00D40151" w:rsidRDefault="00D40151" w:rsidP="00A22EDB">
            <w:pPr>
              <w:pStyle w:val="TAC"/>
              <w:rPr>
                <w:sz w:val="16"/>
                <w:szCs w:val="16"/>
              </w:rPr>
            </w:pPr>
            <w:r>
              <w:rPr>
                <w:sz w:val="16"/>
                <w:szCs w:val="16"/>
              </w:rPr>
              <w:t>16.3.0</w:t>
            </w:r>
          </w:p>
        </w:tc>
      </w:tr>
      <w:tr w:rsidR="00D40151" w:rsidRPr="009E0DE1" w14:paraId="7C651815" w14:textId="77777777" w:rsidTr="00A22EDB">
        <w:tc>
          <w:tcPr>
            <w:tcW w:w="800" w:type="dxa"/>
            <w:shd w:val="solid" w:color="FFFFFF" w:fill="auto"/>
          </w:tcPr>
          <w:p w14:paraId="70B7C2F7" w14:textId="77777777" w:rsidR="00D40151" w:rsidRDefault="00D40151" w:rsidP="00A22EDB">
            <w:pPr>
              <w:pStyle w:val="TAC"/>
              <w:rPr>
                <w:sz w:val="16"/>
                <w:szCs w:val="16"/>
              </w:rPr>
            </w:pPr>
            <w:r>
              <w:rPr>
                <w:sz w:val="16"/>
                <w:szCs w:val="16"/>
              </w:rPr>
              <w:t>2019-12</w:t>
            </w:r>
          </w:p>
        </w:tc>
        <w:tc>
          <w:tcPr>
            <w:tcW w:w="800" w:type="dxa"/>
            <w:shd w:val="solid" w:color="FFFFFF" w:fill="auto"/>
          </w:tcPr>
          <w:p w14:paraId="54BF734B" w14:textId="77777777" w:rsidR="00D40151" w:rsidRDefault="00D40151" w:rsidP="00A22EDB">
            <w:pPr>
              <w:pStyle w:val="TAC"/>
              <w:rPr>
                <w:sz w:val="16"/>
                <w:szCs w:val="16"/>
              </w:rPr>
            </w:pPr>
            <w:r>
              <w:rPr>
                <w:sz w:val="16"/>
                <w:szCs w:val="16"/>
              </w:rPr>
              <w:t>SP#86</w:t>
            </w:r>
          </w:p>
        </w:tc>
        <w:tc>
          <w:tcPr>
            <w:tcW w:w="1094" w:type="dxa"/>
            <w:shd w:val="solid" w:color="FFFFFF" w:fill="auto"/>
          </w:tcPr>
          <w:p w14:paraId="4FB6DDEF" w14:textId="77777777" w:rsidR="00D40151" w:rsidRDefault="00D40151" w:rsidP="00A22EDB">
            <w:pPr>
              <w:pStyle w:val="TAC"/>
              <w:rPr>
                <w:sz w:val="16"/>
                <w:szCs w:val="16"/>
              </w:rPr>
            </w:pPr>
            <w:r>
              <w:rPr>
                <w:sz w:val="16"/>
                <w:szCs w:val="16"/>
              </w:rPr>
              <w:t>SP-191073</w:t>
            </w:r>
          </w:p>
        </w:tc>
        <w:tc>
          <w:tcPr>
            <w:tcW w:w="567" w:type="dxa"/>
            <w:shd w:val="solid" w:color="FFFFFF" w:fill="auto"/>
          </w:tcPr>
          <w:p w14:paraId="356D03EC" w14:textId="77777777" w:rsidR="00D40151" w:rsidRDefault="00D40151" w:rsidP="00A22EDB">
            <w:pPr>
              <w:pStyle w:val="TAL"/>
              <w:rPr>
                <w:sz w:val="16"/>
                <w:szCs w:val="16"/>
              </w:rPr>
            </w:pPr>
            <w:r>
              <w:rPr>
                <w:sz w:val="16"/>
                <w:szCs w:val="16"/>
              </w:rPr>
              <w:t>1816</w:t>
            </w:r>
          </w:p>
        </w:tc>
        <w:tc>
          <w:tcPr>
            <w:tcW w:w="425" w:type="dxa"/>
            <w:shd w:val="solid" w:color="FFFFFF" w:fill="auto"/>
          </w:tcPr>
          <w:p w14:paraId="323C565E" w14:textId="77777777" w:rsidR="00D40151" w:rsidRDefault="00D40151" w:rsidP="00A22EDB">
            <w:pPr>
              <w:pStyle w:val="TAL"/>
              <w:rPr>
                <w:sz w:val="16"/>
                <w:szCs w:val="16"/>
              </w:rPr>
            </w:pPr>
            <w:r>
              <w:rPr>
                <w:sz w:val="16"/>
                <w:szCs w:val="16"/>
              </w:rPr>
              <w:t>-</w:t>
            </w:r>
          </w:p>
        </w:tc>
        <w:tc>
          <w:tcPr>
            <w:tcW w:w="425" w:type="dxa"/>
            <w:shd w:val="solid" w:color="FFFFFF" w:fill="auto"/>
          </w:tcPr>
          <w:p w14:paraId="4FCA21A0" w14:textId="77777777" w:rsidR="00D40151" w:rsidRDefault="00D40151" w:rsidP="00A22EDB">
            <w:pPr>
              <w:pStyle w:val="TAL"/>
              <w:rPr>
                <w:sz w:val="16"/>
                <w:szCs w:val="16"/>
              </w:rPr>
            </w:pPr>
            <w:r>
              <w:rPr>
                <w:sz w:val="16"/>
                <w:szCs w:val="16"/>
              </w:rPr>
              <w:t>F</w:t>
            </w:r>
          </w:p>
        </w:tc>
        <w:tc>
          <w:tcPr>
            <w:tcW w:w="4820" w:type="dxa"/>
            <w:shd w:val="solid" w:color="FFFFFF" w:fill="auto"/>
          </w:tcPr>
          <w:p w14:paraId="1878C9EC" w14:textId="77777777" w:rsidR="00D40151" w:rsidRDefault="00D40151" w:rsidP="00A22EDB">
            <w:pPr>
              <w:pStyle w:val="TAL"/>
              <w:rPr>
                <w:sz w:val="16"/>
                <w:szCs w:val="16"/>
              </w:rPr>
            </w:pPr>
            <w:r>
              <w:rPr>
                <w:sz w:val="16"/>
                <w:szCs w:val="16"/>
              </w:rPr>
              <w:t xml:space="preserve"> Clarification on the Standardized or pre-configured 5QI parameters modification</w:t>
            </w:r>
          </w:p>
        </w:tc>
        <w:tc>
          <w:tcPr>
            <w:tcW w:w="708" w:type="dxa"/>
            <w:shd w:val="solid" w:color="FFFFFF" w:fill="auto"/>
          </w:tcPr>
          <w:p w14:paraId="6CE7318E" w14:textId="77777777" w:rsidR="00D40151" w:rsidRDefault="00D40151" w:rsidP="00A22EDB">
            <w:pPr>
              <w:pStyle w:val="TAC"/>
              <w:rPr>
                <w:sz w:val="16"/>
                <w:szCs w:val="16"/>
              </w:rPr>
            </w:pPr>
            <w:r>
              <w:rPr>
                <w:sz w:val="16"/>
                <w:szCs w:val="16"/>
              </w:rPr>
              <w:t>16.3.0</w:t>
            </w:r>
          </w:p>
        </w:tc>
      </w:tr>
      <w:tr w:rsidR="00D40151" w:rsidRPr="009E0DE1" w14:paraId="733322F2" w14:textId="77777777" w:rsidTr="00A22EDB">
        <w:tc>
          <w:tcPr>
            <w:tcW w:w="800" w:type="dxa"/>
            <w:shd w:val="solid" w:color="FFFFFF" w:fill="auto"/>
          </w:tcPr>
          <w:p w14:paraId="4D59D570" w14:textId="77777777" w:rsidR="00D40151" w:rsidRDefault="00D40151" w:rsidP="00A22EDB">
            <w:pPr>
              <w:pStyle w:val="TAC"/>
              <w:rPr>
                <w:sz w:val="16"/>
                <w:szCs w:val="16"/>
              </w:rPr>
            </w:pPr>
            <w:r>
              <w:rPr>
                <w:sz w:val="16"/>
                <w:szCs w:val="16"/>
              </w:rPr>
              <w:t>2019-12</w:t>
            </w:r>
          </w:p>
        </w:tc>
        <w:tc>
          <w:tcPr>
            <w:tcW w:w="800" w:type="dxa"/>
            <w:shd w:val="solid" w:color="FFFFFF" w:fill="auto"/>
          </w:tcPr>
          <w:p w14:paraId="0A5E149D" w14:textId="77777777" w:rsidR="00D40151" w:rsidRDefault="00D40151" w:rsidP="00A22EDB">
            <w:pPr>
              <w:pStyle w:val="TAC"/>
              <w:rPr>
                <w:sz w:val="16"/>
                <w:szCs w:val="16"/>
              </w:rPr>
            </w:pPr>
            <w:r>
              <w:rPr>
                <w:sz w:val="16"/>
                <w:szCs w:val="16"/>
              </w:rPr>
              <w:t>SP#86</w:t>
            </w:r>
          </w:p>
        </w:tc>
        <w:tc>
          <w:tcPr>
            <w:tcW w:w="1094" w:type="dxa"/>
            <w:shd w:val="solid" w:color="FFFFFF" w:fill="auto"/>
          </w:tcPr>
          <w:p w14:paraId="5649863A" w14:textId="77777777" w:rsidR="00D40151" w:rsidRDefault="00D40151" w:rsidP="00A22EDB">
            <w:pPr>
              <w:pStyle w:val="TAC"/>
              <w:rPr>
                <w:sz w:val="16"/>
                <w:szCs w:val="16"/>
              </w:rPr>
            </w:pPr>
            <w:r>
              <w:rPr>
                <w:sz w:val="16"/>
                <w:szCs w:val="16"/>
              </w:rPr>
              <w:t>SP-191068</w:t>
            </w:r>
          </w:p>
        </w:tc>
        <w:tc>
          <w:tcPr>
            <w:tcW w:w="567" w:type="dxa"/>
            <w:shd w:val="solid" w:color="FFFFFF" w:fill="auto"/>
          </w:tcPr>
          <w:p w14:paraId="5DAF4BF1" w14:textId="77777777" w:rsidR="00D40151" w:rsidRDefault="00D40151" w:rsidP="00A22EDB">
            <w:pPr>
              <w:pStyle w:val="TAL"/>
              <w:rPr>
                <w:sz w:val="16"/>
                <w:szCs w:val="16"/>
              </w:rPr>
            </w:pPr>
            <w:r>
              <w:rPr>
                <w:sz w:val="16"/>
                <w:szCs w:val="16"/>
              </w:rPr>
              <w:t>1817</w:t>
            </w:r>
          </w:p>
        </w:tc>
        <w:tc>
          <w:tcPr>
            <w:tcW w:w="425" w:type="dxa"/>
            <w:shd w:val="solid" w:color="FFFFFF" w:fill="auto"/>
          </w:tcPr>
          <w:p w14:paraId="29013378" w14:textId="77777777" w:rsidR="00D40151" w:rsidRDefault="00D40151" w:rsidP="00A22EDB">
            <w:pPr>
              <w:pStyle w:val="TAL"/>
              <w:rPr>
                <w:sz w:val="16"/>
                <w:szCs w:val="16"/>
              </w:rPr>
            </w:pPr>
            <w:r>
              <w:rPr>
                <w:sz w:val="16"/>
                <w:szCs w:val="16"/>
              </w:rPr>
              <w:t>1</w:t>
            </w:r>
          </w:p>
        </w:tc>
        <w:tc>
          <w:tcPr>
            <w:tcW w:w="425" w:type="dxa"/>
            <w:shd w:val="solid" w:color="FFFFFF" w:fill="auto"/>
          </w:tcPr>
          <w:p w14:paraId="2E20510C" w14:textId="77777777" w:rsidR="00D40151" w:rsidRDefault="00D40151" w:rsidP="00A22EDB">
            <w:pPr>
              <w:pStyle w:val="TAL"/>
              <w:rPr>
                <w:sz w:val="16"/>
                <w:szCs w:val="16"/>
              </w:rPr>
            </w:pPr>
            <w:r>
              <w:rPr>
                <w:sz w:val="16"/>
                <w:szCs w:val="16"/>
              </w:rPr>
              <w:t>F</w:t>
            </w:r>
          </w:p>
        </w:tc>
        <w:tc>
          <w:tcPr>
            <w:tcW w:w="4820" w:type="dxa"/>
            <w:shd w:val="solid" w:color="FFFFFF" w:fill="auto"/>
          </w:tcPr>
          <w:p w14:paraId="28D1F3A8" w14:textId="77777777" w:rsidR="00D40151" w:rsidRDefault="00D40151" w:rsidP="00A22EDB">
            <w:pPr>
              <w:pStyle w:val="TAL"/>
              <w:rPr>
                <w:sz w:val="16"/>
                <w:szCs w:val="16"/>
              </w:rPr>
            </w:pPr>
            <w:r>
              <w:rPr>
                <w:sz w:val="16"/>
                <w:szCs w:val="16"/>
              </w:rPr>
              <w:t>Expected UE behaviour data contents</w:t>
            </w:r>
          </w:p>
        </w:tc>
        <w:tc>
          <w:tcPr>
            <w:tcW w:w="708" w:type="dxa"/>
            <w:shd w:val="solid" w:color="FFFFFF" w:fill="auto"/>
          </w:tcPr>
          <w:p w14:paraId="197D33A6" w14:textId="77777777" w:rsidR="00D40151" w:rsidRDefault="00D40151" w:rsidP="00A22EDB">
            <w:pPr>
              <w:pStyle w:val="TAC"/>
              <w:rPr>
                <w:sz w:val="16"/>
                <w:szCs w:val="16"/>
              </w:rPr>
            </w:pPr>
            <w:r>
              <w:rPr>
                <w:sz w:val="16"/>
                <w:szCs w:val="16"/>
              </w:rPr>
              <w:t>16.3.0</w:t>
            </w:r>
          </w:p>
        </w:tc>
      </w:tr>
      <w:tr w:rsidR="00D40151" w:rsidRPr="009E0DE1" w14:paraId="1A36E514" w14:textId="77777777" w:rsidTr="00A22EDB">
        <w:tc>
          <w:tcPr>
            <w:tcW w:w="800" w:type="dxa"/>
            <w:shd w:val="solid" w:color="FFFFFF" w:fill="auto"/>
          </w:tcPr>
          <w:p w14:paraId="0BD08E3C" w14:textId="77777777" w:rsidR="00D40151" w:rsidRDefault="00D40151" w:rsidP="00A22EDB">
            <w:pPr>
              <w:pStyle w:val="TAC"/>
              <w:rPr>
                <w:sz w:val="16"/>
                <w:szCs w:val="16"/>
              </w:rPr>
            </w:pPr>
            <w:r>
              <w:rPr>
                <w:sz w:val="16"/>
                <w:szCs w:val="16"/>
              </w:rPr>
              <w:t>2019-12</w:t>
            </w:r>
          </w:p>
        </w:tc>
        <w:tc>
          <w:tcPr>
            <w:tcW w:w="800" w:type="dxa"/>
            <w:shd w:val="solid" w:color="FFFFFF" w:fill="auto"/>
          </w:tcPr>
          <w:p w14:paraId="5AED5210" w14:textId="77777777" w:rsidR="00D40151" w:rsidRDefault="00D40151" w:rsidP="00A22EDB">
            <w:pPr>
              <w:pStyle w:val="TAC"/>
              <w:rPr>
                <w:sz w:val="16"/>
                <w:szCs w:val="16"/>
              </w:rPr>
            </w:pPr>
            <w:r>
              <w:rPr>
                <w:sz w:val="16"/>
                <w:szCs w:val="16"/>
              </w:rPr>
              <w:t>SP#86</w:t>
            </w:r>
          </w:p>
        </w:tc>
        <w:tc>
          <w:tcPr>
            <w:tcW w:w="1094" w:type="dxa"/>
            <w:shd w:val="solid" w:color="FFFFFF" w:fill="auto"/>
          </w:tcPr>
          <w:p w14:paraId="5D72077A" w14:textId="77777777" w:rsidR="00D40151" w:rsidRDefault="00D40151" w:rsidP="00A22EDB">
            <w:pPr>
              <w:pStyle w:val="TAC"/>
              <w:rPr>
                <w:sz w:val="16"/>
                <w:szCs w:val="16"/>
              </w:rPr>
            </w:pPr>
            <w:r>
              <w:rPr>
                <w:sz w:val="16"/>
                <w:szCs w:val="16"/>
              </w:rPr>
              <w:t>SP-191068</w:t>
            </w:r>
          </w:p>
        </w:tc>
        <w:tc>
          <w:tcPr>
            <w:tcW w:w="567" w:type="dxa"/>
            <w:shd w:val="solid" w:color="FFFFFF" w:fill="auto"/>
          </w:tcPr>
          <w:p w14:paraId="7A95C116" w14:textId="77777777" w:rsidR="00D40151" w:rsidRDefault="00D40151" w:rsidP="00A22EDB">
            <w:pPr>
              <w:pStyle w:val="TAL"/>
              <w:rPr>
                <w:sz w:val="16"/>
                <w:szCs w:val="16"/>
              </w:rPr>
            </w:pPr>
            <w:r>
              <w:rPr>
                <w:sz w:val="16"/>
                <w:szCs w:val="16"/>
              </w:rPr>
              <w:t>1818</w:t>
            </w:r>
          </w:p>
        </w:tc>
        <w:tc>
          <w:tcPr>
            <w:tcW w:w="425" w:type="dxa"/>
            <w:shd w:val="solid" w:color="FFFFFF" w:fill="auto"/>
          </w:tcPr>
          <w:p w14:paraId="5E1D6D2A" w14:textId="77777777" w:rsidR="00D40151" w:rsidRDefault="00D40151" w:rsidP="00A22EDB">
            <w:pPr>
              <w:pStyle w:val="TAL"/>
              <w:rPr>
                <w:sz w:val="16"/>
                <w:szCs w:val="16"/>
              </w:rPr>
            </w:pPr>
            <w:r>
              <w:rPr>
                <w:sz w:val="16"/>
                <w:szCs w:val="16"/>
              </w:rPr>
              <w:t>2</w:t>
            </w:r>
          </w:p>
        </w:tc>
        <w:tc>
          <w:tcPr>
            <w:tcW w:w="425" w:type="dxa"/>
            <w:shd w:val="solid" w:color="FFFFFF" w:fill="auto"/>
          </w:tcPr>
          <w:p w14:paraId="29F1CDFC" w14:textId="77777777" w:rsidR="00D40151" w:rsidRDefault="00D40151" w:rsidP="00A22EDB">
            <w:pPr>
              <w:pStyle w:val="TAL"/>
              <w:rPr>
                <w:sz w:val="16"/>
                <w:szCs w:val="16"/>
              </w:rPr>
            </w:pPr>
            <w:r>
              <w:rPr>
                <w:sz w:val="16"/>
                <w:szCs w:val="16"/>
              </w:rPr>
              <w:t>F</w:t>
            </w:r>
          </w:p>
        </w:tc>
        <w:tc>
          <w:tcPr>
            <w:tcW w:w="4820" w:type="dxa"/>
            <w:shd w:val="solid" w:color="FFFFFF" w:fill="auto"/>
          </w:tcPr>
          <w:p w14:paraId="3C77FB56" w14:textId="77777777" w:rsidR="00D40151" w:rsidRDefault="00D40151" w:rsidP="00A22EDB">
            <w:pPr>
              <w:pStyle w:val="TAL"/>
              <w:rPr>
                <w:sz w:val="16"/>
                <w:szCs w:val="16"/>
              </w:rPr>
            </w:pPr>
            <w:r>
              <w:rPr>
                <w:sz w:val="16"/>
                <w:szCs w:val="16"/>
              </w:rPr>
              <w:t>Correction of Small Data Rate Control interworking</w:t>
            </w:r>
          </w:p>
        </w:tc>
        <w:tc>
          <w:tcPr>
            <w:tcW w:w="708" w:type="dxa"/>
            <w:shd w:val="solid" w:color="FFFFFF" w:fill="auto"/>
          </w:tcPr>
          <w:p w14:paraId="61F1F452" w14:textId="77777777" w:rsidR="00D40151" w:rsidRDefault="00D40151" w:rsidP="00A22EDB">
            <w:pPr>
              <w:pStyle w:val="TAC"/>
              <w:rPr>
                <w:sz w:val="16"/>
                <w:szCs w:val="16"/>
              </w:rPr>
            </w:pPr>
            <w:r>
              <w:rPr>
                <w:sz w:val="16"/>
                <w:szCs w:val="16"/>
              </w:rPr>
              <w:t>16.3.0</w:t>
            </w:r>
          </w:p>
        </w:tc>
      </w:tr>
      <w:tr w:rsidR="00D40151" w:rsidRPr="009E0DE1" w14:paraId="337D4D20" w14:textId="77777777" w:rsidTr="00A22EDB">
        <w:tc>
          <w:tcPr>
            <w:tcW w:w="800" w:type="dxa"/>
            <w:shd w:val="solid" w:color="FFFFFF" w:fill="auto"/>
          </w:tcPr>
          <w:p w14:paraId="46FEEA56" w14:textId="77777777" w:rsidR="00D40151" w:rsidRDefault="00D40151" w:rsidP="00A22EDB">
            <w:pPr>
              <w:pStyle w:val="TAC"/>
              <w:rPr>
                <w:sz w:val="16"/>
                <w:szCs w:val="16"/>
              </w:rPr>
            </w:pPr>
            <w:r>
              <w:rPr>
                <w:sz w:val="16"/>
                <w:szCs w:val="16"/>
              </w:rPr>
              <w:t>2019-12</w:t>
            </w:r>
          </w:p>
        </w:tc>
        <w:tc>
          <w:tcPr>
            <w:tcW w:w="800" w:type="dxa"/>
            <w:shd w:val="solid" w:color="FFFFFF" w:fill="auto"/>
          </w:tcPr>
          <w:p w14:paraId="3C70B651" w14:textId="77777777" w:rsidR="00D40151" w:rsidRDefault="00D40151" w:rsidP="00A22EDB">
            <w:pPr>
              <w:pStyle w:val="TAC"/>
              <w:rPr>
                <w:sz w:val="16"/>
                <w:szCs w:val="16"/>
              </w:rPr>
            </w:pPr>
            <w:r>
              <w:rPr>
                <w:sz w:val="16"/>
                <w:szCs w:val="16"/>
              </w:rPr>
              <w:t>SP#86</w:t>
            </w:r>
          </w:p>
        </w:tc>
        <w:tc>
          <w:tcPr>
            <w:tcW w:w="1094" w:type="dxa"/>
            <w:shd w:val="solid" w:color="FFFFFF" w:fill="auto"/>
          </w:tcPr>
          <w:p w14:paraId="4B0F096E" w14:textId="77777777" w:rsidR="00D40151" w:rsidRDefault="00D40151" w:rsidP="00A22EDB">
            <w:pPr>
              <w:pStyle w:val="TAC"/>
              <w:rPr>
                <w:sz w:val="16"/>
                <w:szCs w:val="16"/>
              </w:rPr>
            </w:pPr>
            <w:r>
              <w:rPr>
                <w:sz w:val="16"/>
                <w:szCs w:val="16"/>
              </w:rPr>
              <w:t>SP-191090</w:t>
            </w:r>
          </w:p>
        </w:tc>
        <w:tc>
          <w:tcPr>
            <w:tcW w:w="567" w:type="dxa"/>
            <w:shd w:val="solid" w:color="FFFFFF" w:fill="auto"/>
          </w:tcPr>
          <w:p w14:paraId="1AE9B028" w14:textId="77777777" w:rsidR="00D40151" w:rsidRDefault="00D40151" w:rsidP="00A22EDB">
            <w:pPr>
              <w:pStyle w:val="TAL"/>
              <w:rPr>
                <w:sz w:val="16"/>
                <w:szCs w:val="16"/>
              </w:rPr>
            </w:pPr>
            <w:r>
              <w:rPr>
                <w:sz w:val="16"/>
                <w:szCs w:val="16"/>
              </w:rPr>
              <w:t>1819</w:t>
            </w:r>
          </w:p>
        </w:tc>
        <w:tc>
          <w:tcPr>
            <w:tcW w:w="425" w:type="dxa"/>
            <w:shd w:val="solid" w:color="FFFFFF" w:fill="auto"/>
          </w:tcPr>
          <w:p w14:paraId="1217B74A" w14:textId="77777777" w:rsidR="00D40151" w:rsidRDefault="00D40151" w:rsidP="00A22EDB">
            <w:pPr>
              <w:pStyle w:val="TAL"/>
              <w:rPr>
                <w:sz w:val="16"/>
                <w:szCs w:val="16"/>
              </w:rPr>
            </w:pPr>
            <w:r>
              <w:rPr>
                <w:sz w:val="16"/>
                <w:szCs w:val="16"/>
              </w:rPr>
              <w:t>1</w:t>
            </w:r>
          </w:p>
        </w:tc>
        <w:tc>
          <w:tcPr>
            <w:tcW w:w="425" w:type="dxa"/>
            <w:shd w:val="solid" w:color="FFFFFF" w:fill="auto"/>
          </w:tcPr>
          <w:p w14:paraId="32DF53AC" w14:textId="77777777" w:rsidR="00D40151" w:rsidRDefault="00D40151" w:rsidP="00A22EDB">
            <w:pPr>
              <w:pStyle w:val="TAL"/>
              <w:rPr>
                <w:sz w:val="16"/>
                <w:szCs w:val="16"/>
              </w:rPr>
            </w:pPr>
            <w:r>
              <w:rPr>
                <w:sz w:val="16"/>
                <w:szCs w:val="16"/>
              </w:rPr>
              <w:t>F</w:t>
            </w:r>
          </w:p>
        </w:tc>
        <w:tc>
          <w:tcPr>
            <w:tcW w:w="4820" w:type="dxa"/>
            <w:shd w:val="solid" w:color="FFFFFF" w:fill="auto"/>
          </w:tcPr>
          <w:p w14:paraId="3C99B365" w14:textId="77777777" w:rsidR="00D40151" w:rsidRDefault="00D40151" w:rsidP="00A22EDB">
            <w:pPr>
              <w:pStyle w:val="TAL"/>
              <w:rPr>
                <w:sz w:val="16"/>
                <w:szCs w:val="16"/>
              </w:rPr>
            </w:pPr>
            <w:r>
              <w:rPr>
                <w:sz w:val="16"/>
                <w:szCs w:val="16"/>
              </w:rPr>
              <w:t>Network selection correction</w:t>
            </w:r>
          </w:p>
        </w:tc>
        <w:tc>
          <w:tcPr>
            <w:tcW w:w="708" w:type="dxa"/>
            <w:shd w:val="solid" w:color="FFFFFF" w:fill="auto"/>
          </w:tcPr>
          <w:p w14:paraId="6F83EF39" w14:textId="77777777" w:rsidR="00D40151" w:rsidRDefault="00D40151" w:rsidP="00A22EDB">
            <w:pPr>
              <w:pStyle w:val="TAC"/>
              <w:rPr>
                <w:sz w:val="16"/>
                <w:szCs w:val="16"/>
              </w:rPr>
            </w:pPr>
            <w:r>
              <w:rPr>
                <w:sz w:val="16"/>
                <w:szCs w:val="16"/>
              </w:rPr>
              <w:t>16.3.0</w:t>
            </w:r>
          </w:p>
        </w:tc>
      </w:tr>
      <w:tr w:rsidR="00D40151" w:rsidRPr="009E0DE1" w14:paraId="1B4AC5A9" w14:textId="77777777" w:rsidTr="00A22EDB">
        <w:tc>
          <w:tcPr>
            <w:tcW w:w="800" w:type="dxa"/>
            <w:shd w:val="solid" w:color="FFFFFF" w:fill="auto"/>
          </w:tcPr>
          <w:p w14:paraId="6904A25C" w14:textId="77777777" w:rsidR="00D40151" w:rsidRDefault="00D40151" w:rsidP="00A22EDB">
            <w:pPr>
              <w:pStyle w:val="TAC"/>
              <w:rPr>
                <w:sz w:val="16"/>
                <w:szCs w:val="16"/>
              </w:rPr>
            </w:pPr>
            <w:r>
              <w:rPr>
                <w:sz w:val="16"/>
                <w:szCs w:val="16"/>
              </w:rPr>
              <w:t>2019-12</w:t>
            </w:r>
          </w:p>
        </w:tc>
        <w:tc>
          <w:tcPr>
            <w:tcW w:w="800" w:type="dxa"/>
            <w:shd w:val="solid" w:color="FFFFFF" w:fill="auto"/>
          </w:tcPr>
          <w:p w14:paraId="71D5862D" w14:textId="77777777" w:rsidR="00D40151" w:rsidRDefault="00D40151" w:rsidP="00A22EDB">
            <w:pPr>
              <w:pStyle w:val="TAC"/>
              <w:rPr>
                <w:sz w:val="16"/>
                <w:szCs w:val="16"/>
              </w:rPr>
            </w:pPr>
            <w:r>
              <w:rPr>
                <w:sz w:val="16"/>
                <w:szCs w:val="16"/>
              </w:rPr>
              <w:t>SP#86</w:t>
            </w:r>
          </w:p>
        </w:tc>
        <w:tc>
          <w:tcPr>
            <w:tcW w:w="1094" w:type="dxa"/>
            <w:shd w:val="solid" w:color="FFFFFF" w:fill="auto"/>
          </w:tcPr>
          <w:p w14:paraId="278955A0" w14:textId="77777777" w:rsidR="00D40151" w:rsidRDefault="00D40151" w:rsidP="00A22EDB">
            <w:pPr>
              <w:pStyle w:val="TAC"/>
              <w:rPr>
                <w:sz w:val="16"/>
                <w:szCs w:val="16"/>
              </w:rPr>
            </w:pPr>
            <w:r>
              <w:rPr>
                <w:sz w:val="16"/>
                <w:szCs w:val="16"/>
              </w:rPr>
              <w:t>SP-191092</w:t>
            </w:r>
          </w:p>
        </w:tc>
        <w:tc>
          <w:tcPr>
            <w:tcW w:w="567" w:type="dxa"/>
            <w:shd w:val="solid" w:color="FFFFFF" w:fill="auto"/>
          </w:tcPr>
          <w:p w14:paraId="5AA6968B" w14:textId="77777777" w:rsidR="00D40151" w:rsidRDefault="00D40151" w:rsidP="00A22EDB">
            <w:pPr>
              <w:pStyle w:val="TAL"/>
              <w:rPr>
                <w:sz w:val="16"/>
                <w:szCs w:val="16"/>
              </w:rPr>
            </w:pPr>
            <w:r>
              <w:rPr>
                <w:sz w:val="16"/>
                <w:szCs w:val="16"/>
              </w:rPr>
              <w:t>1821</w:t>
            </w:r>
          </w:p>
        </w:tc>
        <w:tc>
          <w:tcPr>
            <w:tcW w:w="425" w:type="dxa"/>
            <w:shd w:val="solid" w:color="FFFFFF" w:fill="auto"/>
          </w:tcPr>
          <w:p w14:paraId="43EA2DE9" w14:textId="77777777" w:rsidR="00D40151" w:rsidRDefault="00D40151" w:rsidP="00A22EDB">
            <w:pPr>
              <w:pStyle w:val="TAL"/>
              <w:rPr>
                <w:sz w:val="16"/>
                <w:szCs w:val="16"/>
              </w:rPr>
            </w:pPr>
            <w:r>
              <w:rPr>
                <w:sz w:val="16"/>
                <w:szCs w:val="16"/>
              </w:rPr>
              <w:t>3</w:t>
            </w:r>
          </w:p>
        </w:tc>
        <w:tc>
          <w:tcPr>
            <w:tcW w:w="425" w:type="dxa"/>
            <w:shd w:val="solid" w:color="FFFFFF" w:fill="auto"/>
          </w:tcPr>
          <w:p w14:paraId="09F00E34" w14:textId="77777777" w:rsidR="00D40151" w:rsidRDefault="00D40151" w:rsidP="00A22EDB">
            <w:pPr>
              <w:pStyle w:val="TAL"/>
              <w:rPr>
                <w:sz w:val="16"/>
                <w:szCs w:val="16"/>
              </w:rPr>
            </w:pPr>
            <w:r>
              <w:rPr>
                <w:sz w:val="16"/>
                <w:szCs w:val="16"/>
              </w:rPr>
              <w:t>F</w:t>
            </w:r>
          </w:p>
        </w:tc>
        <w:tc>
          <w:tcPr>
            <w:tcW w:w="4820" w:type="dxa"/>
            <w:shd w:val="solid" w:color="FFFFFF" w:fill="auto"/>
          </w:tcPr>
          <w:p w14:paraId="595D8A1A" w14:textId="77777777" w:rsidR="00D40151" w:rsidRDefault="00D40151" w:rsidP="00A22EDB">
            <w:pPr>
              <w:pStyle w:val="TAL"/>
              <w:rPr>
                <w:sz w:val="16"/>
                <w:szCs w:val="16"/>
              </w:rPr>
            </w:pPr>
            <w:r>
              <w:rPr>
                <w:sz w:val="16"/>
                <w:szCs w:val="16"/>
              </w:rPr>
              <w:t>Clarification of SMF management of 5GLAN PDU sessions</w:t>
            </w:r>
          </w:p>
        </w:tc>
        <w:tc>
          <w:tcPr>
            <w:tcW w:w="708" w:type="dxa"/>
            <w:shd w:val="solid" w:color="FFFFFF" w:fill="auto"/>
          </w:tcPr>
          <w:p w14:paraId="7487DD89" w14:textId="77777777" w:rsidR="00D40151" w:rsidRDefault="00D40151" w:rsidP="00A22EDB">
            <w:pPr>
              <w:pStyle w:val="TAC"/>
              <w:rPr>
                <w:sz w:val="16"/>
                <w:szCs w:val="16"/>
              </w:rPr>
            </w:pPr>
            <w:r>
              <w:rPr>
                <w:sz w:val="16"/>
                <w:szCs w:val="16"/>
              </w:rPr>
              <w:t>16.3.0</w:t>
            </w:r>
          </w:p>
        </w:tc>
      </w:tr>
      <w:tr w:rsidR="00D40151" w:rsidRPr="009E0DE1" w14:paraId="6D879A78" w14:textId="77777777" w:rsidTr="00A22EDB">
        <w:tc>
          <w:tcPr>
            <w:tcW w:w="800" w:type="dxa"/>
            <w:shd w:val="solid" w:color="FFFFFF" w:fill="auto"/>
          </w:tcPr>
          <w:p w14:paraId="1E8DA5A9" w14:textId="77777777" w:rsidR="00D40151" w:rsidRDefault="00D40151" w:rsidP="00A22EDB">
            <w:pPr>
              <w:pStyle w:val="TAC"/>
              <w:rPr>
                <w:sz w:val="16"/>
                <w:szCs w:val="16"/>
              </w:rPr>
            </w:pPr>
            <w:r>
              <w:rPr>
                <w:sz w:val="16"/>
                <w:szCs w:val="16"/>
              </w:rPr>
              <w:t>2019-12</w:t>
            </w:r>
          </w:p>
        </w:tc>
        <w:tc>
          <w:tcPr>
            <w:tcW w:w="800" w:type="dxa"/>
            <w:shd w:val="solid" w:color="FFFFFF" w:fill="auto"/>
          </w:tcPr>
          <w:p w14:paraId="3B18FFE3" w14:textId="77777777" w:rsidR="00D40151" w:rsidRDefault="00D40151" w:rsidP="00A22EDB">
            <w:pPr>
              <w:pStyle w:val="TAC"/>
              <w:rPr>
                <w:sz w:val="16"/>
                <w:szCs w:val="16"/>
              </w:rPr>
            </w:pPr>
            <w:r>
              <w:rPr>
                <w:sz w:val="16"/>
                <w:szCs w:val="16"/>
              </w:rPr>
              <w:t>SP#86</w:t>
            </w:r>
          </w:p>
        </w:tc>
        <w:tc>
          <w:tcPr>
            <w:tcW w:w="1094" w:type="dxa"/>
            <w:shd w:val="solid" w:color="FFFFFF" w:fill="auto"/>
          </w:tcPr>
          <w:p w14:paraId="491D89D8" w14:textId="77777777" w:rsidR="00D40151" w:rsidRDefault="00D40151" w:rsidP="00A22EDB">
            <w:pPr>
              <w:pStyle w:val="TAC"/>
              <w:rPr>
                <w:sz w:val="16"/>
                <w:szCs w:val="16"/>
              </w:rPr>
            </w:pPr>
            <w:r>
              <w:rPr>
                <w:sz w:val="16"/>
                <w:szCs w:val="16"/>
              </w:rPr>
              <w:t>SP-191092</w:t>
            </w:r>
          </w:p>
        </w:tc>
        <w:tc>
          <w:tcPr>
            <w:tcW w:w="567" w:type="dxa"/>
            <w:shd w:val="solid" w:color="FFFFFF" w:fill="auto"/>
          </w:tcPr>
          <w:p w14:paraId="0D3E1045" w14:textId="77777777" w:rsidR="00D40151" w:rsidRDefault="00D40151" w:rsidP="00A22EDB">
            <w:pPr>
              <w:pStyle w:val="TAL"/>
              <w:rPr>
                <w:sz w:val="16"/>
                <w:szCs w:val="16"/>
              </w:rPr>
            </w:pPr>
            <w:r>
              <w:rPr>
                <w:sz w:val="16"/>
                <w:szCs w:val="16"/>
              </w:rPr>
              <w:t>1822</w:t>
            </w:r>
          </w:p>
        </w:tc>
        <w:tc>
          <w:tcPr>
            <w:tcW w:w="425" w:type="dxa"/>
            <w:shd w:val="solid" w:color="FFFFFF" w:fill="auto"/>
          </w:tcPr>
          <w:p w14:paraId="2102D0A7" w14:textId="77777777" w:rsidR="00D40151" w:rsidRDefault="00D40151" w:rsidP="00A22EDB">
            <w:pPr>
              <w:pStyle w:val="TAL"/>
              <w:rPr>
                <w:sz w:val="16"/>
                <w:szCs w:val="16"/>
              </w:rPr>
            </w:pPr>
            <w:r>
              <w:rPr>
                <w:sz w:val="16"/>
                <w:szCs w:val="16"/>
              </w:rPr>
              <w:t>3</w:t>
            </w:r>
          </w:p>
        </w:tc>
        <w:tc>
          <w:tcPr>
            <w:tcW w:w="425" w:type="dxa"/>
            <w:shd w:val="solid" w:color="FFFFFF" w:fill="auto"/>
          </w:tcPr>
          <w:p w14:paraId="040B693E" w14:textId="77777777" w:rsidR="00D40151" w:rsidRDefault="00D40151" w:rsidP="00A22EDB">
            <w:pPr>
              <w:pStyle w:val="TAL"/>
              <w:rPr>
                <w:sz w:val="16"/>
                <w:szCs w:val="16"/>
              </w:rPr>
            </w:pPr>
            <w:r>
              <w:rPr>
                <w:sz w:val="16"/>
                <w:szCs w:val="16"/>
              </w:rPr>
              <w:t>F</w:t>
            </w:r>
          </w:p>
        </w:tc>
        <w:tc>
          <w:tcPr>
            <w:tcW w:w="4820" w:type="dxa"/>
            <w:shd w:val="solid" w:color="FFFFFF" w:fill="auto"/>
          </w:tcPr>
          <w:p w14:paraId="44D12971" w14:textId="77777777" w:rsidR="00D40151" w:rsidRDefault="00D40151" w:rsidP="00A22EDB">
            <w:pPr>
              <w:pStyle w:val="TAL"/>
              <w:rPr>
                <w:sz w:val="16"/>
                <w:szCs w:val="16"/>
              </w:rPr>
            </w:pPr>
            <w:r>
              <w:rPr>
                <w:sz w:val="16"/>
                <w:szCs w:val="16"/>
              </w:rPr>
              <w:t>Clarification of UPF selection for 5GLAN communication</w:t>
            </w:r>
          </w:p>
        </w:tc>
        <w:tc>
          <w:tcPr>
            <w:tcW w:w="708" w:type="dxa"/>
            <w:shd w:val="solid" w:color="FFFFFF" w:fill="auto"/>
          </w:tcPr>
          <w:p w14:paraId="272FBD8D" w14:textId="77777777" w:rsidR="00D40151" w:rsidRDefault="00D40151" w:rsidP="00A22EDB">
            <w:pPr>
              <w:pStyle w:val="TAC"/>
              <w:rPr>
                <w:sz w:val="16"/>
                <w:szCs w:val="16"/>
              </w:rPr>
            </w:pPr>
            <w:r>
              <w:rPr>
                <w:sz w:val="16"/>
                <w:szCs w:val="16"/>
              </w:rPr>
              <w:t>16.3.0</w:t>
            </w:r>
          </w:p>
        </w:tc>
      </w:tr>
      <w:tr w:rsidR="00D40151" w:rsidRPr="009E0DE1" w14:paraId="03AC0D7C" w14:textId="77777777" w:rsidTr="00A22EDB">
        <w:tc>
          <w:tcPr>
            <w:tcW w:w="800" w:type="dxa"/>
            <w:shd w:val="solid" w:color="FFFFFF" w:fill="auto"/>
          </w:tcPr>
          <w:p w14:paraId="063DDC0B" w14:textId="77777777" w:rsidR="00D40151" w:rsidRDefault="00D40151" w:rsidP="00A22EDB">
            <w:pPr>
              <w:pStyle w:val="TAC"/>
              <w:rPr>
                <w:sz w:val="16"/>
                <w:szCs w:val="16"/>
              </w:rPr>
            </w:pPr>
            <w:r>
              <w:rPr>
                <w:sz w:val="16"/>
                <w:szCs w:val="16"/>
              </w:rPr>
              <w:t>2019-12</w:t>
            </w:r>
          </w:p>
        </w:tc>
        <w:tc>
          <w:tcPr>
            <w:tcW w:w="800" w:type="dxa"/>
            <w:shd w:val="solid" w:color="FFFFFF" w:fill="auto"/>
          </w:tcPr>
          <w:p w14:paraId="0E2F3B96" w14:textId="77777777" w:rsidR="00D40151" w:rsidRDefault="00D40151" w:rsidP="00A22EDB">
            <w:pPr>
              <w:pStyle w:val="TAC"/>
              <w:rPr>
                <w:sz w:val="16"/>
                <w:szCs w:val="16"/>
              </w:rPr>
            </w:pPr>
            <w:r>
              <w:rPr>
                <w:sz w:val="16"/>
                <w:szCs w:val="16"/>
              </w:rPr>
              <w:t>SP#86</w:t>
            </w:r>
          </w:p>
        </w:tc>
        <w:tc>
          <w:tcPr>
            <w:tcW w:w="1094" w:type="dxa"/>
            <w:shd w:val="solid" w:color="FFFFFF" w:fill="auto"/>
          </w:tcPr>
          <w:p w14:paraId="450D95B3" w14:textId="77777777" w:rsidR="00D40151" w:rsidRDefault="00D40151" w:rsidP="00A22EDB">
            <w:pPr>
              <w:pStyle w:val="TAC"/>
              <w:rPr>
                <w:sz w:val="16"/>
                <w:szCs w:val="16"/>
              </w:rPr>
            </w:pPr>
            <w:r>
              <w:rPr>
                <w:sz w:val="16"/>
                <w:szCs w:val="16"/>
              </w:rPr>
              <w:t>SP-191092</w:t>
            </w:r>
          </w:p>
        </w:tc>
        <w:tc>
          <w:tcPr>
            <w:tcW w:w="567" w:type="dxa"/>
            <w:shd w:val="solid" w:color="FFFFFF" w:fill="auto"/>
          </w:tcPr>
          <w:p w14:paraId="3534D450" w14:textId="77777777" w:rsidR="00D40151" w:rsidRDefault="00D40151" w:rsidP="00A22EDB">
            <w:pPr>
              <w:pStyle w:val="TAL"/>
              <w:rPr>
                <w:sz w:val="16"/>
                <w:szCs w:val="16"/>
              </w:rPr>
            </w:pPr>
            <w:r>
              <w:rPr>
                <w:sz w:val="16"/>
                <w:szCs w:val="16"/>
              </w:rPr>
              <w:t>1823</w:t>
            </w:r>
          </w:p>
        </w:tc>
        <w:tc>
          <w:tcPr>
            <w:tcW w:w="425" w:type="dxa"/>
            <w:shd w:val="solid" w:color="FFFFFF" w:fill="auto"/>
          </w:tcPr>
          <w:p w14:paraId="46C1C433" w14:textId="77777777" w:rsidR="00D40151" w:rsidRDefault="00D40151" w:rsidP="00A22EDB">
            <w:pPr>
              <w:pStyle w:val="TAL"/>
              <w:rPr>
                <w:sz w:val="16"/>
                <w:szCs w:val="16"/>
              </w:rPr>
            </w:pPr>
            <w:r>
              <w:rPr>
                <w:sz w:val="16"/>
                <w:szCs w:val="16"/>
              </w:rPr>
              <w:t>1</w:t>
            </w:r>
          </w:p>
        </w:tc>
        <w:tc>
          <w:tcPr>
            <w:tcW w:w="425" w:type="dxa"/>
            <w:shd w:val="solid" w:color="FFFFFF" w:fill="auto"/>
          </w:tcPr>
          <w:p w14:paraId="1290A8C7" w14:textId="77777777" w:rsidR="00D40151" w:rsidRDefault="00D40151" w:rsidP="00A22EDB">
            <w:pPr>
              <w:pStyle w:val="TAL"/>
              <w:rPr>
                <w:sz w:val="16"/>
                <w:szCs w:val="16"/>
              </w:rPr>
            </w:pPr>
            <w:r>
              <w:rPr>
                <w:sz w:val="16"/>
                <w:szCs w:val="16"/>
              </w:rPr>
              <w:t>F</w:t>
            </w:r>
          </w:p>
        </w:tc>
        <w:tc>
          <w:tcPr>
            <w:tcW w:w="4820" w:type="dxa"/>
            <w:shd w:val="solid" w:color="FFFFFF" w:fill="auto"/>
          </w:tcPr>
          <w:p w14:paraId="52A7A260" w14:textId="77777777" w:rsidR="00D40151" w:rsidRDefault="00D40151" w:rsidP="00A22EDB">
            <w:pPr>
              <w:pStyle w:val="TAL"/>
              <w:rPr>
                <w:sz w:val="16"/>
                <w:szCs w:val="16"/>
              </w:rPr>
            </w:pPr>
            <w:r>
              <w:rPr>
                <w:sz w:val="16"/>
                <w:szCs w:val="16"/>
              </w:rPr>
              <w:t>Clarification of use of AF influence in 5GLAN</w:t>
            </w:r>
          </w:p>
        </w:tc>
        <w:tc>
          <w:tcPr>
            <w:tcW w:w="708" w:type="dxa"/>
            <w:shd w:val="solid" w:color="FFFFFF" w:fill="auto"/>
          </w:tcPr>
          <w:p w14:paraId="040D0CAD" w14:textId="77777777" w:rsidR="00D40151" w:rsidRDefault="00D40151" w:rsidP="00A22EDB">
            <w:pPr>
              <w:pStyle w:val="TAC"/>
              <w:rPr>
                <w:sz w:val="16"/>
                <w:szCs w:val="16"/>
              </w:rPr>
            </w:pPr>
            <w:r>
              <w:rPr>
                <w:sz w:val="16"/>
                <w:szCs w:val="16"/>
              </w:rPr>
              <w:t>16.3.0</w:t>
            </w:r>
          </w:p>
        </w:tc>
      </w:tr>
      <w:tr w:rsidR="00D40151" w:rsidRPr="009E0DE1" w14:paraId="31823A62" w14:textId="77777777" w:rsidTr="00A22EDB">
        <w:tc>
          <w:tcPr>
            <w:tcW w:w="800" w:type="dxa"/>
            <w:shd w:val="solid" w:color="FFFFFF" w:fill="auto"/>
          </w:tcPr>
          <w:p w14:paraId="7A8E1035" w14:textId="77777777" w:rsidR="00D40151" w:rsidRDefault="00D40151" w:rsidP="00A22EDB">
            <w:pPr>
              <w:pStyle w:val="TAC"/>
              <w:rPr>
                <w:sz w:val="16"/>
                <w:szCs w:val="16"/>
              </w:rPr>
            </w:pPr>
            <w:r>
              <w:rPr>
                <w:sz w:val="16"/>
                <w:szCs w:val="16"/>
              </w:rPr>
              <w:t>2019-12</w:t>
            </w:r>
          </w:p>
        </w:tc>
        <w:tc>
          <w:tcPr>
            <w:tcW w:w="800" w:type="dxa"/>
            <w:shd w:val="solid" w:color="FFFFFF" w:fill="auto"/>
          </w:tcPr>
          <w:p w14:paraId="3710AA01" w14:textId="77777777" w:rsidR="00D40151" w:rsidRDefault="00D40151" w:rsidP="00A22EDB">
            <w:pPr>
              <w:pStyle w:val="TAC"/>
              <w:rPr>
                <w:sz w:val="16"/>
                <w:szCs w:val="16"/>
              </w:rPr>
            </w:pPr>
            <w:r>
              <w:rPr>
                <w:sz w:val="16"/>
                <w:szCs w:val="16"/>
              </w:rPr>
              <w:t>SP#86</w:t>
            </w:r>
          </w:p>
        </w:tc>
        <w:tc>
          <w:tcPr>
            <w:tcW w:w="1094" w:type="dxa"/>
            <w:shd w:val="solid" w:color="FFFFFF" w:fill="auto"/>
          </w:tcPr>
          <w:p w14:paraId="1556BFCF" w14:textId="77777777" w:rsidR="00D40151" w:rsidRDefault="00D40151" w:rsidP="00A22EDB">
            <w:pPr>
              <w:pStyle w:val="TAC"/>
              <w:rPr>
                <w:sz w:val="16"/>
                <w:szCs w:val="16"/>
              </w:rPr>
            </w:pPr>
            <w:r>
              <w:rPr>
                <w:sz w:val="16"/>
                <w:szCs w:val="16"/>
              </w:rPr>
              <w:t>SP-191088</w:t>
            </w:r>
          </w:p>
        </w:tc>
        <w:tc>
          <w:tcPr>
            <w:tcW w:w="567" w:type="dxa"/>
            <w:shd w:val="solid" w:color="FFFFFF" w:fill="auto"/>
          </w:tcPr>
          <w:p w14:paraId="3C091AB4" w14:textId="77777777" w:rsidR="00D40151" w:rsidRDefault="00D40151" w:rsidP="00A22EDB">
            <w:pPr>
              <w:pStyle w:val="TAL"/>
              <w:rPr>
                <w:sz w:val="16"/>
                <w:szCs w:val="16"/>
              </w:rPr>
            </w:pPr>
            <w:r>
              <w:rPr>
                <w:sz w:val="16"/>
                <w:szCs w:val="16"/>
              </w:rPr>
              <w:t>1828</w:t>
            </w:r>
          </w:p>
        </w:tc>
        <w:tc>
          <w:tcPr>
            <w:tcW w:w="425" w:type="dxa"/>
            <w:shd w:val="solid" w:color="FFFFFF" w:fill="auto"/>
          </w:tcPr>
          <w:p w14:paraId="44522F33" w14:textId="77777777" w:rsidR="00D40151" w:rsidRDefault="00D40151" w:rsidP="00A22EDB">
            <w:pPr>
              <w:pStyle w:val="TAL"/>
              <w:rPr>
                <w:sz w:val="16"/>
                <w:szCs w:val="16"/>
              </w:rPr>
            </w:pPr>
            <w:r>
              <w:rPr>
                <w:sz w:val="16"/>
                <w:szCs w:val="16"/>
              </w:rPr>
              <w:t>3</w:t>
            </w:r>
          </w:p>
        </w:tc>
        <w:tc>
          <w:tcPr>
            <w:tcW w:w="425" w:type="dxa"/>
            <w:shd w:val="solid" w:color="FFFFFF" w:fill="auto"/>
          </w:tcPr>
          <w:p w14:paraId="1FE9A021" w14:textId="77777777" w:rsidR="00D40151" w:rsidRDefault="00D40151" w:rsidP="00A22EDB">
            <w:pPr>
              <w:pStyle w:val="TAL"/>
              <w:rPr>
                <w:sz w:val="16"/>
                <w:szCs w:val="16"/>
              </w:rPr>
            </w:pPr>
            <w:r>
              <w:rPr>
                <w:sz w:val="16"/>
                <w:szCs w:val="16"/>
              </w:rPr>
              <w:t>F</w:t>
            </w:r>
          </w:p>
        </w:tc>
        <w:tc>
          <w:tcPr>
            <w:tcW w:w="4820" w:type="dxa"/>
            <w:shd w:val="solid" w:color="FFFFFF" w:fill="auto"/>
          </w:tcPr>
          <w:p w14:paraId="60B0DB57" w14:textId="77777777" w:rsidR="00D40151" w:rsidRDefault="00D40151" w:rsidP="00A22EDB">
            <w:pPr>
              <w:pStyle w:val="TAL"/>
              <w:rPr>
                <w:sz w:val="16"/>
                <w:szCs w:val="16"/>
              </w:rPr>
            </w:pPr>
            <w:r>
              <w:rPr>
                <w:sz w:val="16"/>
                <w:szCs w:val="16"/>
              </w:rPr>
              <w:t>Misleading RACS architecture pictures</w:t>
            </w:r>
          </w:p>
        </w:tc>
        <w:tc>
          <w:tcPr>
            <w:tcW w:w="708" w:type="dxa"/>
            <w:shd w:val="solid" w:color="FFFFFF" w:fill="auto"/>
          </w:tcPr>
          <w:p w14:paraId="7BDB9223" w14:textId="77777777" w:rsidR="00D40151" w:rsidRDefault="00D40151" w:rsidP="00A22EDB">
            <w:pPr>
              <w:pStyle w:val="TAC"/>
              <w:rPr>
                <w:sz w:val="16"/>
                <w:szCs w:val="16"/>
              </w:rPr>
            </w:pPr>
            <w:r>
              <w:rPr>
                <w:sz w:val="16"/>
                <w:szCs w:val="16"/>
              </w:rPr>
              <w:t>16.3.0</w:t>
            </w:r>
          </w:p>
        </w:tc>
      </w:tr>
      <w:tr w:rsidR="00D40151" w:rsidRPr="009E0DE1" w14:paraId="472C68FD" w14:textId="77777777" w:rsidTr="00A22EDB">
        <w:tc>
          <w:tcPr>
            <w:tcW w:w="800" w:type="dxa"/>
            <w:shd w:val="solid" w:color="FFFFFF" w:fill="auto"/>
          </w:tcPr>
          <w:p w14:paraId="6C068A34" w14:textId="77777777" w:rsidR="00D40151" w:rsidRDefault="00D40151" w:rsidP="00A22EDB">
            <w:pPr>
              <w:pStyle w:val="TAC"/>
              <w:rPr>
                <w:sz w:val="16"/>
                <w:szCs w:val="16"/>
              </w:rPr>
            </w:pPr>
            <w:r>
              <w:rPr>
                <w:sz w:val="16"/>
                <w:szCs w:val="16"/>
              </w:rPr>
              <w:t>2019-12</w:t>
            </w:r>
          </w:p>
        </w:tc>
        <w:tc>
          <w:tcPr>
            <w:tcW w:w="800" w:type="dxa"/>
            <w:shd w:val="solid" w:color="FFFFFF" w:fill="auto"/>
          </w:tcPr>
          <w:p w14:paraId="51F0ED78" w14:textId="77777777" w:rsidR="00D40151" w:rsidRDefault="00D40151" w:rsidP="00A22EDB">
            <w:pPr>
              <w:pStyle w:val="TAC"/>
              <w:rPr>
                <w:sz w:val="16"/>
                <w:szCs w:val="16"/>
              </w:rPr>
            </w:pPr>
            <w:r>
              <w:rPr>
                <w:sz w:val="16"/>
                <w:szCs w:val="16"/>
              </w:rPr>
              <w:t>SP#86</w:t>
            </w:r>
          </w:p>
        </w:tc>
        <w:tc>
          <w:tcPr>
            <w:tcW w:w="1094" w:type="dxa"/>
            <w:shd w:val="solid" w:color="FFFFFF" w:fill="auto"/>
          </w:tcPr>
          <w:p w14:paraId="22D2E2BF" w14:textId="77777777" w:rsidR="00D40151" w:rsidRDefault="00D40151" w:rsidP="00A22EDB">
            <w:pPr>
              <w:pStyle w:val="TAC"/>
              <w:rPr>
                <w:sz w:val="16"/>
                <w:szCs w:val="16"/>
              </w:rPr>
            </w:pPr>
            <w:r>
              <w:rPr>
                <w:sz w:val="16"/>
                <w:szCs w:val="16"/>
              </w:rPr>
              <w:t>SP-191088</w:t>
            </w:r>
          </w:p>
        </w:tc>
        <w:tc>
          <w:tcPr>
            <w:tcW w:w="567" w:type="dxa"/>
            <w:shd w:val="solid" w:color="FFFFFF" w:fill="auto"/>
          </w:tcPr>
          <w:p w14:paraId="0F517E2D" w14:textId="77777777" w:rsidR="00D40151" w:rsidRDefault="00D40151" w:rsidP="00A22EDB">
            <w:pPr>
              <w:pStyle w:val="TAL"/>
              <w:rPr>
                <w:sz w:val="16"/>
                <w:szCs w:val="16"/>
              </w:rPr>
            </w:pPr>
            <w:r>
              <w:rPr>
                <w:sz w:val="16"/>
                <w:szCs w:val="16"/>
              </w:rPr>
              <w:t>1829</w:t>
            </w:r>
          </w:p>
        </w:tc>
        <w:tc>
          <w:tcPr>
            <w:tcW w:w="425" w:type="dxa"/>
            <w:shd w:val="solid" w:color="FFFFFF" w:fill="auto"/>
          </w:tcPr>
          <w:p w14:paraId="44622E15" w14:textId="77777777" w:rsidR="00D40151" w:rsidRDefault="00D40151" w:rsidP="00A22EDB">
            <w:pPr>
              <w:pStyle w:val="TAL"/>
              <w:rPr>
                <w:sz w:val="16"/>
                <w:szCs w:val="16"/>
              </w:rPr>
            </w:pPr>
            <w:r>
              <w:rPr>
                <w:sz w:val="16"/>
                <w:szCs w:val="16"/>
              </w:rPr>
              <w:t>6</w:t>
            </w:r>
          </w:p>
        </w:tc>
        <w:tc>
          <w:tcPr>
            <w:tcW w:w="425" w:type="dxa"/>
            <w:shd w:val="solid" w:color="FFFFFF" w:fill="auto"/>
          </w:tcPr>
          <w:p w14:paraId="058EBC24" w14:textId="77777777" w:rsidR="00D40151" w:rsidRDefault="00D40151" w:rsidP="00A22EDB">
            <w:pPr>
              <w:pStyle w:val="TAL"/>
              <w:rPr>
                <w:sz w:val="16"/>
                <w:szCs w:val="16"/>
              </w:rPr>
            </w:pPr>
            <w:r>
              <w:rPr>
                <w:sz w:val="16"/>
                <w:szCs w:val="16"/>
              </w:rPr>
              <w:t>F</w:t>
            </w:r>
          </w:p>
        </w:tc>
        <w:tc>
          <w:tcPr>
            <w:tcW w:w="4820" w:type="dxa"/>
            <w:shd w:val="solid" w:color="FFFFFF" w:fill="auto"/>
          </w:tcPr>
          <w:p w14:paraId="4FD462C1" w14:textId="77777777" w:rsidR="00D40151" w:rsidRDefault="00D40151" w:rsidP="00A22EDB">
            <w:pPr>
              <w:pStyle w:val="TAL"/>
              <w:rPr>
                <w:sz w:val="16"/>
                <w:szCs w:val="16"/>
              </w:rPr>
            </w:pPr>
            <w:r>
              <w:rPr>
                <w:sz w:val="16"/>
                <w:szCs w:val="16"/>
              </w:rPr>
              <w:t>removing requirement that TAC+SV is used to identify UE model in manufacturer assigned ID</w:t>
            </w:r>
          </w:p>
        </w:tc>
        <w:tc>
          <w:tcPr>
            <w:tcW w:w="708" w:type="dxa"/>
            <w:shd w:val="solid" w:color="FFFFFF" w:fill="auto"/>
          </w:tcPr>
          <w:p w14:paraId="21DD705D" w14:textId="77777777" w:rsidR="00D40151" w:rsidRDefault="00D40151" w:rsidP="00A22EDB">
            <w:pPr>
              <w:pStyle w:val="TAC"/>
              <w:rPr>
                <w:sz w:val="16"/>
                <w:szCs w:val="16"/>
              </w:rPr>
            </w:pPr>
            <w:r>
              <w:rPr>
                <w:sz w:val="16"/>
                <w:szCs w:val="16"/>
              </w:rPr>
              <w:t>16.3.0</w:t>
            </w:r>
          </w:p>
        </w:tc>
      </w:tr>
      <w:tr w:rsidR="00D40151" w:rsidRPr="009E0DE1" w14:paraId="3E97D027" w14:textId="77777777" w:rsidTr="00A22EDB">
        <w:tc>
          <w:tcPr>
            <w:tcW w:w="800" w:type="dxa"/>
            <w:shd w:val="solid" w:color="FFFFFF" w:fill="auto"/>
          </w:tcPr>
          <w:p w14:paraId="0DC49D83" w14:textId="77777777" w:rsidR="00D40151" w:rsidRDefault="00D40151" w:rsidP="00A22EDB">
            <w:pPr>
              <w:pStyle w:val="TAC"/>
              <w:rPr>
                <w:sz w:val="16"/>
                <w:szCs w:val="16"/>
              </w:rPr>
            </w:pPr>
            <w:r>
              <w:rPr>
                <w:sz w:val="16"/>
                <w:szCs w:val="16"/>
              </w:rPr>
              <w:t>2019-12</w:t>
            </w:r>
          </w:p>
        </w:tc>
        <w:tc>
          <w:tcPr>
            <w:tcW w:w="800" w:type="dxa"/>
            <w:shd w:val="solid" w:color="FFFFFF" w:fill="auto"/>
          </w:tcPr>
          <w:p w14:paraId="4ADB57C5" w14:textId="77777777" w:rsidR="00D40151" w:rsidRDefault="00D40151" w:rsidP="00A22EDB">
            <w:pPr>
              <w:pStyle w:val="TAC"/>
              <w:rPr>
                <w:sz w:val="16"/>
                <w:szCs w:val="16"/>
              </w:rPr>
            </w:pPr>
            <w:r>
              <w:rPr>
                <w:sz w:val="16"/>
                <w:szCs w:val="16"/>
              </w:rPr>
              <w:t>SP#86</w:t>
            </w:r>
          </w:p>
        </w:tc>
        <w:tc>
          <w:tcPr>
            <w:tcW w:w="1094" w:type="dxa"/>
            <w:shd w:val="solid" w:color="FFFFFF" w:fill="auto"/>
          </w:tcPr>
          <w:p w14:paraId="5BC30EB6" w14:textId="77777777" w:rsidR="00D40151" w:rsidRDefault="00D40151" w:rsidP="00A22EDB">
            <w:pPr>
              <w:pStyle w:val="TAC"/>
              <w:rPr>
                <w:sz w:val="16"/>
                <w:szCs w:val="16"/>
              </w:rPr>
            </w:pPr>
            <w:r>
              <w:rPr>
                <w:sz w:val="16"/>
                <w:szCs w:val="16"/>
              </w:rPr>
              <w:t>SP-191086</w:t>
            </w:r>
          </w:p>
        </w:tc>
        <w:tc>
          <w:tcPr>
            <w:tcW w:w="567" w:type="dxa"/>
            <w:shd w:val="solid" w:color="FFFFFF" w:fill="auto"/>
          </w:tcPr>
          <w:p w14:paraId="65183667" w14:textId="77777777" w:rsidR="00D40151" w:rsidRDefault="00D40151" w:rsidP="00A22EDB">
            <w:pPr>
              <w:pStyle w:val="TAL"/>
              <w:rPr>
                <w:sz w:val="16"/>
                <w:szCs w:val="16"/>
              </w:rPr>
            </w:pPr>
            <w:r>
              <w:rPr>
                <w:sz w:val="16"/>
                <w:szCs w:val="16"/>
              </w:rPr>
              <w:t>1833</w:t>
            </w:r>
          </w:p>
        </w:tc>
        <w:tc>
          <w:tcPr>
            <w:tcW w:w="425" w:type="dxa"/>
            <w:shd w:val="solid" w:color="FFFFFF" w:fill="auto"/>
          </w:tcPr>
          <w:p w14:paraId="6CEC08E6" w14:textId="77777777" w:rsidR="00D40151" w:rsidRDefault="00D40151" w:rsidP="00A22EDB">
            <w:pPr>
              <w:pStyle w:val="TAL"/>
              <w:rPr>
                <w:sz w:val="16"/>
                <w:szCs w:val="16"/>
              </w:rPr>
            </w:pPr>
            <w:r>
              <w:rPr>
                <w:sz w:val="16"/>
                <w:szCs w:val="16"/>
              </w:rPr>
              <w:t>3</w:t>
            </w:r>
          </w:p>
        </w:tc>
        <w:tc>
          <w:tcPr>
            <w:tcW w:w="425" w:type="dxa"/>
            <w:shd w:val="solid" w:color="FFFFFF" w:fill="auto"/>
          </w:tcPr>
          <w:p w14:paraId="361E4695" w14:textId="77777777" w:rsidR="00D40151" w:rsidRDefault="00D40151" w:rsidP="00A22EDB">
            <w:pPr>
              <w:pStyle w:val="TAL"/>
              <w:rPr>
                <w:sz w:val="16"/>
                <w:szCs w:val="16"/>
              </w:rPr>
            </w:pPr>
            <w:r>
              <w:rPr>
                <w:sz w:val="16"/>
                <w:szCs w:val="16"/>
              </w:rPr>
              <w:t>F</w:t>
            </w:r>
          </w:p>
        </w:tc>
        <w:tc>
          <w:tcPr>
            <w:tcW w:w="4820" w:type="dxa"/>
            <w:shd w:val="solid" w:color="FFFFFF" w:fill="auto"/>
          </w:tcPr>
          <w:p w14:paraId="428692AD" w14:textId="77777777" w:rsidR="00D40151" w:rsidRDefault="00D40151" w:rsidP="00A22EDB">
            <w:pPr>
              <w:pStyle w:val="TAL"/>
              <w:rPr>
                <w:sz w:val="16"/>
                <w:szCs w:val="16"/>
              </w:rPr>
            </w:pPr>
            <w:r>
              <w:rPr>
                <w:sz w:val="16"/>
                <w:szCs w:val="16"/>
              </w:rPr>
              <w:t>changing IAB-MT to IAB-UE</w:t>
            </w:r>
          </w:p>
        </w:tc>
        <w:tc>
          <w:tcPr>
            <w:tcW w:w="708" w:type="dxa"/>
            <w:shd w:val="solid" w:color="FFFFFF" w:fill="auto"/>
          </w:tcPr>
          <w:p w14:paraId="3FB5DACD" w14:textId="77777777" w:rsidR="00D40151" w:rsidRDefault="00D40151" w:rsidP="00A22EDB">
            <w:pPr>
              <w:pStyle w:val="TAC"/>
              <w:rPr>
                <w:sz w:val="16"/>
                <w:szCs w:val="16"/>
              </w:rPr>
            </w:pPr>
            <w:r>
              <w:rPr>
                <w:sz w:val="16"/>
                <w:szCs w:val="16"/>
              </w:rPr>
              <w:t>16.3.0</w:t>
            </w:r>
          </w:p>
        </w:tc>
      </w:tr>
      <w:tr w:rsidR="00D40151" w:rsidRPr="009E0DE1" w14:paraId="77E0E2DA" w14:textId="77777777" w:rsidTr="00A22EDB">
        <w:tc>
          <w:tcPr>
            <w:tcW w:w="800" w:type="dxa"/>
            <w:shd w:val="solid" w:color="FFFFFF" w:fill="auto"/>
          </w:tcPr>
          <w:p w14:paraId="61192E4D" w14:textId="77777777" w:rsidR="00D40151" w:rsidRDefault="00D40151" w:rsidP="00A22EDB">
            <w:pPr>
              <w:pStyle w:val="TAC"/>
              <w:rPr>
                <w:sz w:val="16"/>
                <w:szCs w:val="16"/>
              </w:rPr>
            </w:pPr>
            <w:r>
              <w:rPr>
                <w:sz w:val="16"/>
                <w:szCs w:val="16"/>
              </w:rPr>
              <w:t>2019-12</w:t>
            </w:r>
          </w:p>
        </w:tc>
        <w:tc>
          <w:tcPr>
            <w:tcW w:w="800" w:type="dxa"/>
            <w:shd w:val="solid" w:color="FFFFFF" w:fill="auto"/>
          </w:tcPr>
          <w:p w14:paraId="1E121A6A" w14:textId="77777777" w:rsidR="00D40151" w:rsidRDefault="00D40151" w:rsidP="00A22EDB">
            <w:pPr>
              <w:pStyle w:val="TAC"/>
              <w:rPr>
                <w:sz w:val="16"/>
                <w:szCs w:val="16"/>
              </w:rPr>
            </w:pPr>
            <w:r>
              <w:rPr>
                <w:sz w:val="16"/>
                <w:szCs w:val="16"/>
              </w:rPr>
              <w:t>SP#86</w:t>
            </w:r>
          </w:p>
        </w:tc>
        <w:tc>
          <w:tcPr>
            <w:tcW w:w="1094" w:type="dxa"/>
            <w:shd w:val="solid" w:color="FFFFFF" w:fill="auto"/>
          </w:tcPr>
          <w:p w14:paraId="378C1133" w14:textId="77777777" w:rsidR="00D40151" w:rsidRDefault="00D40151" w:rsidP="00A22EDB">
            <w:pPr>
              <w:pStyle w:val="TAC"/>
              <w:rPr>
                <w:sz w:val="16"/>
                <w:szCs w:val="16"/>
              </w:rPr>
            </w:pPr>
            <w:r>
              <w:rPr>
                <w:sz w:val="16"/>
                <w:szCs w:val="16"/>
              </w:rPr>
              <w:t>SP-191074</w:t>
            </w:r>
          </w:p>
        </w:tc>
        <w:tc>
          <w:tcPr>
            <w:tcW w:w="567" w:type="dxa"/>
            <w:shd w:val="solid" w:color="FFFFFF" w:fill="auto"/>
          </w:tcPr>
          <w:p w14:paraId="137CB051" w14:textId="77777777" w:rsidR="00D40151" w:rsidRDefault="00D40151" w:rsidP="00A22EDB">
            <w:pPr>
              <w:pStyle w:val="TAL"/>
              <w:rPr>
                <w:sz w:val="16"/>
                <w:szCs w:val="16"/>
              </w:rPr>
            </w:pPr>
            <w:r>
              <w:rPr>
                <w:sz w:val="16"/>
                <w:szCs w:val="16"/>
              </w:rPr>
              <w:t>1837</w:t>
            </w:r>
          </w:p>
        </w:tc>
        <w:tc>
          <w:tcPr>
            <w:tcW w:w="425" w:type="dxa"/>
            <w:shd w:val="solid" w:color="FFFFFF" w:fill="auto"/>
          </w:tcPr>
          <w:p w14:paraId="3184BE49" w14:textId="77777777" w:rsidR="00D40151" w:rsidRDefault="00D40151" w:rsidP="00A22EDB">
            <w:pPr>
              <w:pStyle w:val="TAL"/>
              <w:rPr>
                <w:sz w:val="16"/>
                <w:szCs w:val="16"/>
              </w:rPr>
            </w:pPr>
            <w:r>
              <w:rPr>
                <w:sz w:val="16"/>
                <w:szCs w:val="16"/>
              </w:rPr>
              <w:t>2</w:t>
            </w:r>
          </w:p>
        </w:tc>
        <w:tc>
          <w:tcPr>
            <w:tcW w:w="425" w:type="dxa"/>
            <w:shd w:val="solid" w:color="FFFFFF" w:fill="auto"/>
          </w:tcPr>
          <w:p w14:paraId="4C84CC76" w14:textId="77777777" w:rsidR="00D40151" w:rsidRDefault="00D40151" w:rsidP="00A22EDB">
            <w:pPr>
              <w:pStyle w:val="TAL"/>
              <w:rPr>
                <w:sz w:val="16"/>
                <w:szCs w:val="16"/>
              </w:rPr>
            </w:pPr>
            <w:r>
              <w:rPr>
                <w:sz w:val="16"/>
                <w:szCs w:val="16"/>
              </w:rPr>
              <w:t>F</w:t>
            </w:r>
          </w:p>
        </w:tc>
        <w:tc>
          <w:tcPr>
            <w:tcW w:w="4820" w:type="dxa"/>
            <w:shd w:val="solid" w:color="FFFFFF" w:fill="auto"/>
          </w:tcPr>
          <w:p w14:paraId="1DA4B1D2" w14:textId="77777777" w:rsidR="00D40151" w:rsidRDefault="00D40151" w:rsidP="00A22EDB">
            <w:pPr>
              <w:pStyle w:val="TAL"/>
              <w:rPr>
                <w:sz w:val="16"/>
                <w:szCs w:val="16"/>
              </w:rPr>
            </w:pPr>
            <w:r>
              <w:rPr>
                <w:sz w:val="16"/>
                <w:szCs w:val="16"/>
              </w:rPr>
              <w:t>Correction on applicability of slicing to more than 3GPP access</w:t>
            </w:r>
          </w:p>
        </w:tc>
        <w:tc>
          <w:tcPr>
            <w:tcW w:w="708" w:type="dxa"/>
            <w:shd w:val="solid" w:color="FFFFFF" w:fill="auto"/>
          </w:tcPr>
          <w:p w14:paraId="52468ECB" w14:textId="77777777" w:rsidR="00D40151" w:rsidRDefault="00D40151" w:rsidP="00A22EDB">
            <w:pPr>
              <w:pStyle w:val="TAC"/>
              <w:rPr>
                <w:sz w:val="16"/>
                <w:szCs w:val="16"/>
              </w:rPr>
            </w:pPr>
            <w:r>
              <w:rPr>
                <w:sz w:val="16"/>
                <w:szCs w:val="16"/>
              </w:rPr>
              <w:t>16.3.0</w:t>
            </w:r>
          </w:p>
        </w:tc>
      </w:tr>
      <w:tr w:rsidR="00D40151" w:rsidRPr="009E0DE1" w14:paraId="13770A3E" w14:textId="77777777" w:rsidTr="00A22EDB">
        <w:tc>
          <w:tcPr>
            <w:tcW w:w="800" w:type="dxa"/>
            <w:shd w:val="solid" w:color="FFFFFF" w:fill="auto"/>
          </w:tcPr>
          <w:p w14:paraId="096BAEA0" w14:textId="77777777" w:rsidR="00D40151" w:rsidRDefault="00D40151" w:rsidP="00A22EDB">
            <w:pPr>
              <w:pStyle w:val="TAC"/>
              <w:rPr>
                <w:sz w:val="16"/>
                <w:szCs w:val="16"/>
              </w:rPr>
            </w:pPr>
            <w:r>
              <w:rPr>
                <w:sz w:val="16"/>
                <w:szCs w:val="16"/>
              </w:rPr>
              <w:t>2019-12</w:t>
            </w:r>
          </w:p>
        </w:tc>
        <w:tc>
          <w:tcPr>
            <w:tcW w:w="800" w:type="dxa"/>
            <w:shd w:val="solid" w:color="FFFFFF" w:fill="auto"/>
          </w:tcPr>
          <w:p w14:paraId="0316D31F" w14:textId="77777777" w:rsidR="00D40151" w:rsidRDefault="00D40151" w:rsidP="00A22EDB">
            <w:pPr>
              <w:pStyle w:val="TAC"/>
              <w:rPr>
                <w:sz w:val="16"/>
                <w:szCs w:val="16"/>
              </w:rPr>
            </w:pPr>
            <w:r>
              <w:rPr>
                <w:sz w:val="16"/>
                <w:szCs w:val="16"/>
              </w:rPr>
              <w:t>SP#86</w:t>
            </w:r>
          </w:p>
        </w:tc>
        <w:tc>
          <w:tcPr>
            <w:tcW w:w="1094" w:type="dxa"/>
            <w:shd w:val="solid" w:color="FFFFFF" w:fill="auto"/>
          </w:tcPr>
          <w:p w14:paraId="1DADF912" w14:textId="77777777" w:rsidR="00D40151" w:rsidRDefault="00D40151" w:rsidP="00A22EDB">
            <w:pPr>
              <w:pStyle w:val="TAC"/>
              <w:rPr>
                <w:sz w:val="16"/>
                <w:szCs w:val="16"/>
              </w:rPr>
            </w:pPr>
            <w:r>
              <w:rPr>
                <w:sz w:val="16"/>
                <w:szCs w:val="16"/>
              </w:rPr>
              <w:t>SP-191074</w:t>
            </w:r>
          </w:p>
        </w:tc>
        <w:tc>
          <w:tcPr>
            <w:tcW w:w="567" w:type="dxa"/>
            <w:shd w:val="solid" w:color="FFFFFF" w:fill="auto"/>
          </w:tcPr>
          <w:p w14:paraId="3638F2D8" w14:textId="77777777" w:rsidR="00D40151" w:rsidRDefault="00D40151" w:rsidP="00A22EDB">
            <w:pPr>
              <w:pStyle w:val="TAL"/>
              <w:rPr>
                <w:sz w:val="16"/>
                <w:szCs w:val="16"/>
              </w:rPr>
            </w:pPr>
            <w:r>
              <w:rPr>
                <w:sz w:val="16"/>
                <w:szCs w:val="16"/>
              </w:rPr>
              <w:t>1839</w:t>
            </w:r>
          </w:p>
        </w:tc>
        <w:tc>
          <w:tcPr>
            <w:tcW w:w="425" w:type="dxa"/>
            <w:shd w:val="solid" w:color="FFFFFF" w:fill="auto"/>
          </w:tcPr>
          <w:p w14:paraId="41C92801" w14:textId="77777777" w:rsidR="00D40151" w:rsidRDefault="00D40151" w:rsidP="00A22EDB">
            <w:pPr>
              <w:pStyle w:val="TAL"/>
              <w:rPr>
                <w:sz w:val="16"/>
                <w:szCs w:val="16"/>
              </w:rPr>
            </w:pPr>
            <w:r>
              <w:rPr>
                <w:sz w:val="16"/>
                <w:szCs w:val="16"/>
              </w:rPr>
              <w:t>2</w:t>
            </w:r>
          </w:p>
        </w:tc>
        <w:tc>
          <w:tcPr>
            <w:tcW w:w="425" w:type="dxa"/>
            <w:shd w:val="solid" w:color="FFFFFF" w:fill="auto"/>
          </w:tcPr>
          <w:p w14:paraId="5D10788A" w14:textId="77777777" w:rsidR="00D40151" w:rsidRDefault="00D40151" w:rsidP="00A22EDB">
            <w:pPr>
              <w:pStyle w:val="TAL"/>
              <w:rPr>
                <w:sz w:val="16"/>
                <w:szCs w:val="16"/>
              </w:rPr>
            </w:pPr>
            <w:r>
              <w:rPr>
                <w:sz w:val="16"/>
                <w:szCs w:val="16"/>
              </w:rPr>
              <w:t>F</w:t>
            </w:r>
          </w:p>
        </w:tc>
        <w:tc>
          <w:tcPr>
            <w:tcW w:w="4820" w:type="dxa"/>
            <w:shd w:val="solid" w:color="FFFFFF" w:fill="auto"/>
          </w:tcPr>
          <w:p w14:paraId="5BED3F97" w14:textId="77777777" w:rsidR="00D40151" w:rsidRDefault="00D40151" w:rsidP="00A22EDB">
            <w:pPr>
              <w:pStyle w:val="TAL"/>
              <w:rPr>
                <w:sz w:val="16"/>
                <w:szCs w:val="16"/>
              </w:rPr>
            </w:pPr>
            <w:r>
              <w:rPr>
                <w:sz w:val="16"/>
                <w:szCs w:val="16"/>
              </w:rPr>
              <w:t>Incorrect reference to clause in specification</w:t>
            </w:r>
          </w:p>
        </w:tc>
        <w:tc>
          <w:tcPr>
            <w:tcW w:w="708" w:type="dxa"/>
            <w:shd w:val="solid" w:color="FFFFFF" w:fill="auto"/>
          </w:tcPr>
          <w:p w14:paraId="37AD6E8E" w14:textId="77777777" w:rsidR="00D40151" w:rsidRDefault="00D40151" w:rsidP="00A22EDB">
            <w:pPr>
              <w:pStyle w:val="TAC"/>
              <w:rPr>
                <w:sz w:val="16"/>
                <w:szCs w:val="16"/>
              </w:rPr>
            </w:pPr>
            <w:r>
              <w:rPr>
                <w:sz w:val="16"/>
                <w:szCs w:val="16"/>
              </w:rPr>
              <w:t>16.3.0</w:t>
            </w:r>
          </w:p>
        </w:tc>
      </w:tr>
      <w:tr w:rsidR="00D40151" w:rsidRPr="009E0DE1" w14:paraId="167FE93B" w14:textId="77777777" w:rsidTr="00A22EDB">
        <w:tc>
          <w:tcPr>
            <w:tcW w:w="800" w:type="dxa"/>
            <w:shd w:val="solid" w:color="FFFFFF" w:fill="auto"/>
          </w:tcPr>
          <w:p w14:paraId="58D09908" w14:textId="77777777" w:rsidR="00D40151" w:rsidRDefault="00D40151" w:rsidP="00A22EDB">
            <w:pPr>
              <w:pStyle w:val="TAC"/>
              <w:rPr>
                <w:sz w:val="16"/>
                <w:szCs w:val="16"/>
              </w:rPr>
            </w:pPr>
            <w:r>
              <w:rPr>
                <w:sz w:val="16"/>
                <w:szCs w:val="16"/>
              </w:rPr>
              <w:t>2019-12</w:t>
            </w:r>
          </w:p>
        </w:tc>
        <w:tc>
          <w:tcPr>
            <w:tcW w:w="800" w:type="dxa"/>
            <w:shd w:val="solid" w:color="FFFFFF" w:fill="auto"/>
          </w:tcPr>
          <w:p w14:paraId="558B9DB3" w14:textId="77777777" w:rsidR="00D40151" w:rsidRDefault="00D40151" w:rsidP="00A22EDB">
            <w:pPr>
              <w:pStyle w:val="TAC"/>
              <w:rPr>
                <w:sz w:val="16"/>
                <w:szCs w:val="16"/>
              </w:rPr>
            </w:pPr>
            <w:r>
              <w:rPr>
                <w:sz w:val="16"/>
                <w:szCs w:val="16"/>
              </w:rPr>
              <w:t>SP#86</w:t>
            </w:r>
          </w:p>
        </w:tc>
        <w:tc>
          <w:tcPr>
            <w:tcW w:w="1094" w:type="dxa"/>
            <w:shd w:val="solid" w:color="FFFFFF" w:fill="auto"/>
          </w:tcPr>
          <w:p w14:paraId="682DB50A" w14:textId="77777777" w:rsidR="00D40151" w:rsidRDefault="00D40151" w:rsidP="00A22EDB">
            <w:pPr>
              <w:pStyle w:val="TAC"/>
              <w:rPr>
                <w:sz w:val="16"/>
                <w:szCs w:val="16"/>
              </w:rPr>
            </w:pPr>
            <w:r>
              <w:rPr>
                <w:sz w:val="16"/>
                <w:szCs w:val="16"/>
              </w:rPr>
              <w:t>SP-191090</w:t>
            </w:r>
          </w:p>
        </w:tc>
        <w:tc>
          <w:tcPr>
            <w:tcW w:w="567" w:type="dxa"/>
            <w:shd w:val="solid" w:color="FFFFFF" w:fill="auto"/>
          </w:tcPr>
          <w:p w14:paraId="3C8738BE" w14:textId="77777777" w:rsidR="00D40151" w:rsidRDefault="00D40151" w:rsidP="00A22EDB">
            <w:pPr>
              <w:pStyle w:val="TAL"/>
              <w:rPr>
                <w:sz w:val="16"/>
                <w:szCs w:val="16"/>
              </w:rPr>
            </w:pPr>
            <w:r>
              <w:rPr>
                <w:sz w:val="16"/>
                <w:szCs w:val="16"/>
              </w:rPr>
              <w:t>1840</w:t>
            </w:r>
          </w:p>
        </w:tc>
        <w:tc>
          <w:tcPr>
            <w:tcW w:w="425" w:type="dxa"/>
            <w:shd w:val="solid" w:color="FFFFFF" w:fill="auto"/>
          </w:tcPr>
          <w:p w14:paraId="2A98B162" w14:textId="77777777" w:rsidR="00D40151" w:rsidRDefault="00D40151" w:rsidP="00A22EDB">
            <w:pPr>
              <w:pStyle w:val="TAL"/>
              <w:rPr>
                <w:sz w:val="16"/>
                <w:szCs w:val="16"/>
              </w:rPr>
            </w:pPr>
            <w:r>
              <w:rPr>
                <w:sz w:val="16"/>
                <w:szCs w:val="16"/>
              </w:rPr>
              <w:t>1</w:t>
            </w:r>
          </w:p>
        </w:tc>
        <w:tc>
          <w:tcPr>
            <w:tcW w:w="425" w:type="dxa"/>
            <w:shd w:val="solid" w:color="FFFFFF" w:fill="auto"/>
          </w:tcPr>
          <w:p w14:paraId="3ED9C6B5" w14:textId="77777777" w:rsidR="00D40151" w:rsidRDefault="00D40151" w:rsidP="00A22EDB">
            <w:pPr>
              <w:pStyle w:val="TAL"/>
              <w:rPr>
                <w:sz w:val="16"/>
                <w:szCs w:val="16"/>
              </w:rPr>
            </w:pPr>
            <w:r>
              <w:rPr>
                <w:sz w:val="16"/>
                <w:szCs w:val="16"/>
              </w:rPr>
              <w:t>F</w:t>
            </w:r>
          </w:p>
        </w:tc>
        <w:tc>
          <w:tcPr>
            <w:tcW w:w="4820" w:type="dxa"/>
            <w:shd w:val="solid" w:color="FFFFFF" w:fill="auto"/>
          </w:tcPr>
          <w:p w14:paraId="43A8D9E2" w14:textId="77777777" w:rsidR="00D40151" w:rsidRDefault="00D40151" w:rsidP="00A22EDB">
            <w:pPr>
              <w:pStyle w:val="TAL"/>
              <w:rPr>
                <w:sz w:val="16"/>
                <w:szCs w:val="16"/>
              </w:rPr>
            </w:pPr>
            <w:r>
              <w:rPr>
                <w:sz w:val="16"/>
                <w:szCs w:val="16"/>
              </w:rPr>
              <w:t>Alignment with SA5 on Charging for 5G connection and mobility domain</w:t>
            </w:r>
          </w:p>
        </w:tc>
        <w:tc>
          <w:tcPr>
            <w:tcW w:w="708" w:type="dxa"/>
            <w:shd w:val="solid" w:color="FFFFFF" w:fill="auto"/>
          </w:tcPr>
          <w:p w14:paraId="3FBB7B8F" w14:textId="77777777" w:rsidR="00D40151" w:rsidRDefault="00D40151" w:rsidP="00A22EDB">
            <w:pPr>
              <w:pStyle w:val="TAC"/>
              <w:rPr>
                <w:sz w:val="16"/>
                <w:szCs w:val="16"/>
              </w:rPr>
            </w:pPr>
            <w:r>
              <w:rPr>
                <w:sz w:val="16"/>
                <w:szCs w:val="16"/>
              </w:rPr>
              <w:t>16.3.0</w:t>
            </w:r>
          </w:p>
        </w:tc>
      </w:tr>
      <w:tr w:rsidR="00D40151" w:rsidRPr="009E0DE1" w14:paraId="7DA6C522" w14:textId="77777777" w:rsidTr="00A22EDB">
        <w:tc>
          <w:tcPr>
            <w:tcW w:w="800" w:type="dxa"/>
            <w:shd w:val="solid" w:color="FFFFFF" w:fill="auto"/>
          </w:tcPr>
          <w:p w14:paraId="44232C76" w14:textId="77777777" w:rsidR="00D40151" w:rsidRDefault="00D40151" w:rsidP="00A22EDB">
            <w:pPr>
              <w:pStyle w:val="TAC"/>
              <w:rPr>
                <w:sz w:val="16"/>
                <w:szCs w:val="16"/>
              </w:rPr>
            </w:pPr>
            <w:r>
              <w:rPr>
                <w:sz w:val="16"/>
                <w:szCs w:val="16"/>
              </w:rPr>
              <w:t>2019-12</w:t>
            </w:r>
          </w:p>
        </w:tc>
        <w:tc>
          <w:tcPr>
            <w:tcW w:w="800" w:type="dxa"/>
            <w:shd w:val="solid" w:color="FFFFFF" w:fill="auto"/>
          </w:tcPr>
          <w:p w14:paraId="146D9545" w14:textId="77777777" w:rsidR="00D40151" w:rsidRDefault="00D40151" w:rsidP="00A22EDB">
            <w:pPr>
              <w:pStyle w:val="TAC"/>
              <w:rPr>
                <w:sz w:val="16"/>
                <w:szCs w:val="16"/>
              </w:rPr>
            </w:pPr>
            <w:r>
              <w:rPr>
                <w:sz w:val="16"/>
                <w:szCs w:val="16"/>
              </w:rPr>
              <w:t>SP#86</w:t>
            </w:r>
          </w:p>
        </w:tc>
        <w:tc>
          <w:tcPr>
            <w:tcW w:w="1094" w:type="dxa"/>
            <w:shd w:val="solid" w:color="FFFFFF" w:fill="auto"/>
          </w:tcPr>
          <w:p w14:paraId="4B0428D8" w14:textId="77777777" w:rsidR="00D40151" w:rsidRDefault="00D40151" w:rsidP="00A22EDB">
            <w:pPr>
              <w:pStyle w:val="TAC"/>
              <w:rPr>
                <w:sz w:val="16"/>
                <w:szCs w:val="16"/>
              </w:rPr>
            </w:pPr>
            <w:r>
              <w:rPr>
                <w:sz w:val="16"/>
                <w:szCs w:val="16"/>
              </w:rPr>
              <w:t>SP-191082</w:t>
            </w:r>
          </w:p>
        </w:tc>
        <w:tc>
          <w:tcPr>
            <w:tcW w:w="567" w:type="dxa"/>
            <w:shd w:val="solid" w:color="FFFFFF" w:fill="auto"/>
          </w:tcPr>
          <w:p w14:paraId="799FC9D2" w14:textId="77777777" w:rsidR="00D40151" w:rsidRDefault="00D40151" w:rsidP="00A22EDB">
            <w:pPr>
              <w:pStyle w:val="TAL"/>
              <w:rPr>
                <w:sz w:val="16"/>
                <w:szCs w:val="16"/>
              </w:rPr>
            </w:pPr>
            <w:r>
              <w:rPr>
                <w:sz w:val="16"/>
                <w:szCs w:val="16"/>
              </w:rPr>
              <w:t>1842</w:t>
            </w:r>
          </w:p>
        </w:tc>
        <w:tc>
          <w:tcPr>
            <w:tcW w:w="425" w:type="dxa"/>
            <w:shd w:val="solid" w:color="FFFFFF" w:fill="auto"/>
          </w:tcPr>
          <w:p w14:paraId="020E77F3" w14:textId="77777777" w:rsidR="00D40151" w:rsidRDefault="00D40151" w:rsidP="00A22EDB">
            <w:pPr>
              <w:pStyle w:val="TAL"/>
              <w:rPr>
                <w:sz w:val="16"/>
                <w:szCs w:val="16"/>
              </w:rPr>
            </w:pPr>
            <w:r>
              <w:rPr>
                <w:sz w:val="16"/>
                <w:szCs w:val="16"/>
              </w:rPr>
              <w:t>3</w:t>
            </w:r>
          </w:p>
        </w:tc>
        <w:tc>
          <w:tcPr>
            <w:tcW w:w="425" w:type="dxa"/>
            <w:shd w:val="solid" w:color="FFFFFF" w:fill="auto"/>
          </w:tcPr>
          <w:p w14:paraId="001C6618" w14:textId="77777777" w:rsidR="00D40151" w:rsidRDefault="00D40151" w:rsidP="00A22EDB">
            <w:pPr>
              <w:pStyle w:val="TAL"/>
              <w:rPr>
                <w:sz w:val="16"/>
                <w:szCs w:val="16"/>
              </w:rPr>
            </w:pPr>
            <w:r>
              <w:rPr>
                <w:sz w:val="16"/>
                <w:szCs w:val="16"/>
              </w:rPr>
              <w:t>F</w:t>
            </w:r>
          </w:p>
        </w:tc>
        <w:tc>
          <w:tcPr>
            <w:tcW w:w="4820" w:type="dxa"/>
            <w:shd w:val="solid" w:color="FFFFFF" w:fill="auto"/>
          </w:tcPr>
          <w:p w14:paraId="5C855EC4" w14:textId="77777777" w:rsidR="00D40151" w:rsidRDefault="00D40151" w:rsidP="00A22EDB">
            <w:pPr>
              <w:pStyle w:val="TAL"/>
              <w:rPr>
                <w:sz w:val="16"/>
                <w:szCs w:val="16"/>
              </w:rPr>
            </w:pPr>
            <w:r>
              <w:rPr>
                <w:sz w:val="16"/>
                <w:szCs w:val="16"/>
              </w:rPr>
              <w:t>PDU Session with SSC mode 2/3</w:t>
            </w:r>
          </w:p>
        </w:tc>
        <w:tc>
          <w:tcPr>
            <w:tcW w:w="708" w:type="dxa"/>
            <w:shd w:val="solid" w:color="FFFFFF" w:fill="auto"/>
          </w:tcPr>
          <w:p w14:paraId="039170F3" w14:textId="77777777" w:rsidR="00D40151" w:rsidRDefault="00D40151" w:rsidP="00A22EDB">
            <w:pPr>
              <w:pStyle w:val="TAC"/>
              <w:rPr>
                <w:sz w:val="16"/>
                <w:szCs w:val="16"/>
              </w:rPr>
            </w:pPr>
            <w:r>
              <w:rPr>
                <w:sz w:val="16"/>
                <w:szCs w:val="16"/>
              </w:rPr>
              <w:t>16.3.0</w:t>
            </w:r>
          </w:p>
        </w:tc>
      </w:tr>
      <w:tr w:rsidR="00D40151" w:rsidRPr="009E0DE1" w14:paraId="3907C2B9" w14:textId="77777777" w:rsidTr="00A22EDB">
        <w:tc>
          <w:tcPr>
            <w:tcW w:w="800" w:type="dxa"/>
            <w:shd w:val="solid" w:color="FFFFFF" w:fill="auto"/>
          </w:tcPr>
          <w:p w14:paraId="01E5A5A9" w14:textId="77777777" w:rsidR="00D40151" w:rsidRDefault="00D40151" w:rsidP="00A22EDB">
            <w:pPr>
              <w:pStyle w:val="TAC"/>
              <w:rPr>
                <w:sz w:val="16"/>
                <w:szCs w:val="16"/>
              </w:rPr>
            </w:pPr>
            <w:r>
              <w:rPr>
                <w:sz w:val="16"/>
                <w:szCs w:val="16"/>
              </w:rPr>
              <w:t>2019-12</w:t>
            </w:r>
          </w:p>
        </w:tc>
        <w:tc>
          <w:tcPr>
            <w:tcW w:w="800" w:type="dxa"/>
            <w:shd w:val="solid" w:color="FFFFFF" w:fill="auto"/>
          </w:tcPr>
          <w:p w14:paraId="6211050E" w14:textId="77777777" w:rsidR="00D40151" w:rsidRDefault="00D40151" w:rsidP="00A22EDB">
            <w:pPr>
              <w:pStyle w:val="TAC"/>
              <w:rPr>
                <w:sz w:val="16"/>
                <w:szCs w:val="16"/>
              </w:rPr>
            </w:pPr>
            <w:r>
              <w:rPr>
                <w:sz w:val="16"/>
                <w:szCs w:val="16"/>
              </w:rPr>
              <w:t>SP#86</w:t>
            </w:r>
          </w:p>
        </w:tc>
        <w:tc>
          <w:tcPr>
            <w:tcW w:w="1094" w:type="dxa"/>
            <w:shd w:val="solid" w:color="FFFFFF" w:fill="auto"/>
          </w:tcPr>
          <w:p w14:paraId="41FBE0ED" w14:textId="77777777" w:rsidR="00D40151" w:rsidRDefault="00D40151" w:rsidP="00A22EDB">
            <w:pPr>
              <w:pStyle w:val="TAC"/>
              <w:rPr>
                <w:sz w:val="16"/>
                <w:szCs w:val="16"/>
              </w:rPr>
            </w:pPr>
            <w:r>
              <w:rPr>
                <w:sz w:val="16"/>
                <w:szCs w:val="16"/>
              </w:rPr>
              <w:t>SP-191090</w:t>
            </w:r>
          </w:p>
        </w:tc>
        <w:tc>
          <w:tcPr>
            <w:tcW w:w="567" w:type="dxa"/>
            <w:shd w:val="solid" w:color="FFFFFF" w:fill="auto"/>
          </w:tcPr>
          <w:p w14:paraId="76F0B1B8" w14:textId="77777777" w:rsidR="00D40151" w:rsidRDefault="00D40151" w:rsidP="00A22EDB">
            <w:pPr>
              <w:pStyle w:val="TAL"/>
              <w:rPr>
                <w:sz w:val="16"/>
                <w:szCs w:val="16"/>
              </w:rPr>
            </w:pPr>
            <w:r>
              <w:rPr>
                <w:sz w:val="16"/>
                <w:szCs w:val="16"/>
              </w:rPr>
              <w:t>1845</w:t>
            </w:r>
          </w:p>
        </w:tc>
        <w:tc>
          <w:tcPr>
            <w:tcW w:w="425" w:type="dxa"/>
            <w:shd w:val="solid" w:color="FFFFFF" w:fill="auto"/>
          </w:tcPr>
          <w:p w14:paraId="0ADEE6F1" w14:textId="77777777" w:rsidR="00D40151" w:rsidRDefault="00D40151" w:rsidP="00A22EDB">
            <w:pPr>
              <w:pStyle w:val="TAL"/>
              <w:rPr>
                <w:sz w:val="16"/>
                <w:szCs w:val="16"/>
              </w:rPr>
            </w:pPr>
            <w:r>
              <w:rPr>
                <w:sz w:val="16"/>
                <w:szCs w:val="16"/>
              </w:rPr>
              <w:t>3</w:t>
            </w:r>
          </w:p>
        </w:tc>
        <w:tc>
          <w:tcPr>
            <w:tcW w:w="425" w:type="dxa"/>
            <w:shd w:val="solid" w:color="FFFFFF" w:fill="auto"/>
          </w:tcPr>
          <w:p w14:paraId="244E7236" w14:textId="77777777" w:rsidR="00D40151" w:rsidRDefault="00D40151" w:rsidP="00A22EDB">
            <w:pPr>
              <w:pStyle w:val="TAL"/>
              <w:rPr>
                <w:sz w:val="16"/>
                <w:szCs w:val="16"/>
              </w:rPr>
            </w:pPr>
            <w:r>
              <w:rPr>
                <w:sz w:val="16"/>
                <w:szCs w:val="16"/>
              </w:rPr>
              <w:t>C</w:t>
            </w:r>
          </w:p>
        </w:tc>
        <w:tc>
          <w:tcPr>
            <w:tcW w:w="4820" w:type="dxa"/>
            <w:shd w:val="solid" w:color="FFFFFF" w:fill="auto"/>
          </w:tcPr>
          <w:p w14:paraId="7080401B" w14:textId="77777777" w:rsidR="00D40151" w:rsidRDefault="00D40151" w:rsidP="00A22EDB">
            <w:pPr>
              <w:pStyle w:val="TAL"/>
              <w:rPr>
                <w:sz w:val="16"/>
                <w:szCs w:val="16"/>
              </w:rPr>
            </w:pPr>
            <w:r>
              <w:rPr>
                <w:sz w:val="16"/>
                <w:szCs w:val="16"/>
              </w:rPr>
              <w:t>General description and data volume reporting for NR in unlicensed bands</w:t>
            </w:r>
          </w:p>
        </w:tc>
        <w:tc>
          <w:tcPr>
            <w:tcW w:w="708" w:type="dxa"/>
            <w:shd w:val="solid" w:color="FFFFFF" w:fill="auto"/>
          </w:tcPr>
          <w:p w14:paraId="03283862" w14:textId="77777777" w:rsidR="00D40151" w:rsidRDefault="00D40151" w:rsidP="00A22EDB">
            <w:pPr>
              <w:pStyle w:val="TAC"/>
              <w:rPr>
                <w:sz w:val="16"/>
                <w:szCs w:val="16"/>
              </w:rPr>
            </w:pPr>
            <w:r>
              <w:rPr>
                <w:sz w:val="16"/>
                <w:szCs w:val="16"/>
              </w:rPr>
              <w:t>16.3.0</w:t>
            </w:r>
          </w:p>
        </w:tc>
      </w:tr>
      <w:tr w:rsidR="00D40151" w:rsidRPr="009E0DE1" w14:paraId="3EEBE493" w14:textId="77777777" w:rsidTr="00A22EDB">
        <w:tc>
          <w:tcPr>
            <w:tcW w:w="800" w:type="dxa"/>
            <w:shd w:val="solid" w:color="FFFFFF" w:fill="auto"/>
          </w:tcPr>
          <w:p w14:paraId="79C5F2BF" w14:textId="77777777" w:rsidR="00D40151" w:rsidRDefault="00D40151" w:rsidP="00A22EDB">
            <w:pPr>
              <w:pStyle w:val="TAC"/>
              <w:rPr>
                <w:sz w:val="16"/>
                <w:szCs w:val="16"/>
              </w:rPr>
            </w:pPr>
            <w:r>
              <w:rPr>
                <w:sz w:val="16"/>
                <w:szCs w:val="16"/>
              </w:rPr>
              <w:t>2019-12</w:t>
            </w:r>
          </w:p>
        </w:tc>
        <w:tc>
          <w:tcPr>
            <w:tcW w:w="800" w:type="dxa"/>
            <w:shd w:val="solid" w:color="FFFFFF" w:fill="auto"/>
          </w:tcPr>
          <w:p w14:paraId="39FE7B6E" w14:textId="77777777" w:rsidR="00D40151" w:rsidRDefault="00D40151" w:rsidP="00A22EDB">
            <w:pPr>
              <w:pStyle w:val="TAC"/>
              <w:rPr>
                <w:sz w:val="16"/>
                <w:szCs w:val="16"/>
              </w:rPr>
            </w:pPr>
            <w:r>
              <w:rPr>
                <w:sz w:val="16"/>
                <w:szCs w:val="16"/>
              </w:rPr>
              <w:t>SP#86</w:t>
            </w:r>
          </w:p>
        </w:tc>
        <w:tc>
          <w:tcPr>
            <w:tcW w:w="1094" w:type="dxa"/>
            <w:shd w:val="solid" w:color="FFFFFF" w:fill="auto"/>
          </w:tcPr>
          <w:p w14:paraId="72D1F01E" w14:textId="77777777" w:rsidR="00D40151" w:rsidRDefault="00D40151" w:rsidP="00A22EDB">
            <w:pPr>
              <w:pStyle w:val="TAC"/>
              <w:rPr>
                <w:sz w:val="16"/>
                <w:szCs w:val="16"/>
              </w:rPr>
            </w:pPr>
            <w:r>
              <w:rPr>
                <w:sz w:val="16"/>
                <w:szCs w:val="16"/>
              </w:rPr>
              <w:t>SP-191090</w:t>
            </w:r>
          </w:p>
        </w:tc>
        <w:tc>
          <w:tcPr>
            <w:tcW w:w="567" w:type="dxa"/>
            <w:shd w:val="solid" w:color="FFFFFF" w:fill="auto"/>
          </w:tcPr>
          <w:p w14:paraId="7AF5A1D6" w14:textId="77777777" w:rsidR="00D40151" w:rsidRDefault="00D40151" w:rsidP="00A22EDB">
            <w:pPr>
              <w:pStyle w:val="TAL"/>
              <w:rPr>
                <w:sz w:val="16"/>
                <w:szCs w:val="16"/>
              </w:rPr>
            </w:pPr>
            <w:r>
              <w:rPr>
                <w:sz w:val="16"/>
                <w:szCs w:val="16"/>
              </w:rPr>
              <w:t>1847</w:t>
            </w:r>
          </w:p>
        </w:tc>
        <w:tc>
          <w:tcPr>
            <w:tcW w:w="425" w:type="dxa"/>
            <w:shd w:val="solid" w:color="FFFFFF" w:fill="auto"/>
          </w:tcPr>
          <w:p w14:paraId="3C4E8129" w14:textId="77777777" w:rsidR="00D40151" w:rsidRDefault="00D40151" w:rsidP="00A22EDB">
            <w:pPr>
              <w:pStyle w:val="TAL"/>
              <w:rPr>
                <w:sz w:val="16"/>
                <w:szCs w:val="16"/>
              </w:rPr>
            </w:pPr>
            <w:r>
              <w:rPr>
                <w:sz w:val="16"/>
                <w:szCs w:val="16"/>
              </w:rPr>
              <w:t>2</w:t>
            </w:r>
          </w:p>
        </w:tc>
        <w:tc>
          <w:tcPr>
            <w:tcW w:w="425" w:type="dxa"/>
            <w:shd w:val="solid" w:color="FFFFFF" w:fill="auto"/>
          </w:tcPr>
          <w:p w14:paraId="2ABDC375" w14:textId="77777777" w:rsidR="00D40151" w:rsidRDefault="00D40151" w:rsidP="00A22EDB">
            <w:pPr>
              <w:pStyle w:val="TAL"/>
              <w:rPr>
                <w:sz w:val="16"/>
                <w:szCs w:val="16"/>
              </w:rPr>
            </w:pPr>
            <w:r>
              <w:rPr>
                <w:sz w:val="16"/>
                <w:szCs w:val="16"/>
              </w:rPr>
              <w:t>B</w:t>
            </w:r>
          </w:p>
        </w:tc>
        <w:tc>
          <w:tcPr>
            <w:tcW w:w="4820" w:type="dxa"/>
            <w:shd w:val="solid" w:color="FFFFFF" w:fill="auto"/>
          </w:tcPr>
          <w:p w14:paraId="4D0036DF" w14:textId="77777777" w:rsidR="00D40151" w:rsidRDefault="00D40151" w:rsidP="00A22EDB">
            <w:pPr>
              <w:pStyle w:val="TAL"/>
              <w:rPr>
                <w:sz w:val="16"/>
                <w:szCs w:val="16"/>
              </w:rPr>
            </w:pPr>
            <w:r>
              <w:rPr>
                <w:sz w:val="16"/>
                <w:szCs w:val="16"/>
              </w:rPr>
              <w:t>Access restrictions for primary and secondary RAT</w:t>
            </w:r>
          </w:p>
        </w:tc>
        <w:tc>
          <w:tcPr>
            <w:tcW w:w="708" w:type="dxa"/>
            <w:shd w:val="solid" w:color="FFFFFF" w:fill="auto"/>
          </w:tcPr>
          <w:p w14:paraId="1C45DAE9" w14:textId="77777777" w:rsidR="00D40151" w:rsidRDefault="00D40151" w:rsidP="00A22EDB">
            <w:pPr>
              <w:pStyle w:val="TAC"/>
              <w:rPr>
                <w:sz w:val="16"/>
                <w:szCs w:val="16"/>
              </w:rPr>
            </w:pPr>
            <w:r>
              <w:rPr>
                <w:sz w:val="16"/>
                <w:szCs w:val="16"/>
              </w:rPr>
              <w:t>16.3.0</w:t>
            </w:r>
          </w:p>
        </w:tc>
      </w:tr>
      <w:tr w:rsidR="00D40151" w:rsidRPr="009E0DE1" w14:paraId="11453A1D" w14:textId="77777777" w:rsidTr="00A22EDB">
        <w:tc>
          <w:tcPr>
            <w:tcW w:w="800" w:type="dxa"/>
            <w:shd w:val="solid" w:color="FFFFFF" w:fill="auto"/>
          </w:tcPr>
          <w:p w14:paraId="7AACC3A0" w14:textId="77777777" w:rsidR="00D40151" w:rsidRDefault="00D40151" w:rsidP="00A22EDB">
            <w:pPr>
              <w:pStyle w:val="TAC"/>
              <w:rPr>
                <w:sz w:val="16"/>
                <w:szCs w:val="16"/>
              </w:rPr>
            </w:pPr>
            <w:r>
              <w:rPr>
                <w:sz w:val="16"/>
                <w:szCs w:val="16"/>
              </w:rPr>
              <w:t>2019-12</w:t>
            </w:r>
          </w:p>
        </w:tc>
        <w:tc>
          <w:tcPr>
            <w:tcW w:w="800" w:type="dxa"/>
            <w:shd w:val="solid" w:color="FFFFFF" w:fill="auto"/>
          </w:tcPr>
          <w:p w14:paraId="50D9C45D" w14:textId="77777777" w:rsidR="00D40151" w:rsidRDefault="00D40151" w:rsidP="00A22EDB">
            <w:pPr>
              <w:pStyle w:val="TAC"/>
              <w:rPr>
                <w:sz w:val="16"/>
                <w:szCs w:val="16"/>
              </w:rPr>
            </w:pPr>
            <w:r>
              <w:rPr>
                <w:sz w:val="16"/>
                <w:szCs w:val="16"/>
              </w:rPr>
              <w:t>SP#86</w:t>
            </w:r>
          </w:p>
        </w:tc>
        <w:tc>
          <w:tcPr>
            <w:tcW w:w="1094" w:type="dxa"/>
            <w:shd w:val="solid" w:color="FFFFFF" w:fill="auto"/>
          </w:tcPr>
          <w:p w14:paraId="4D4F0BB6" w14:textId="77777777" w:rsidR="00D40151" w:rsidRDefault="00D40151" w:rsidP="00A22EDB">
            <w:pPr>
              <w:pStyle w:val="TAC"/>
              <w:rPr>
                <w:sz w:val="16"/>
                <w:szCs w:val="16"/>
              </w:rPr>
            </w:pPr>
            <w:r>
              <w:rPr>
                <w:sz w:val="16"/>
                <w:szCs w:val="16"/>
              </w:rPr>
              <w:t>SP-191090</w:t>
            </w:r>
          </w:p>
        </w:tc>
        <w:tc>
          <w:tcPr>
            <w:tcW w:w="567" w:type="dxa"/>
            <w:shd w:val="solid" w:color="FFFFFF" w:fill="auto"/>
          </w:tcPr>
          <w:p w14:paraId="6C811C7B" w14:textId="77777777" w:rsidR="00D40151" w:rsidRDefault="00D40151" w:rsidP="00A22EDB">
            <w:pPr>
              <w:pStyle w:val="TAL"/>
              <w:rPr>
                <w:sz w:val="16"/>
                <w:szCs w:val="16"/>
              </w:rPr>
            </w:pPr>
            <w:r>
              <w:rPr>
                <w:sz w:val="16"/>
                <w:szCs w:val="16"/>
              </w:rPr>
              <w:t>1849</w:t>
            </w:r>
          </w:p>
        </w:tc>
        <w:tc>
          <w:tcPr>
            <w:tcW w:w="425" w:type="dxa"/>
            <w:shd w:val="solid" w:color="FFFFFF" w:fill="auto"/>
          </w:tcPr>
          <w:p w14:paraId="302E92F2" w14:textId="77777777" w:rsidR="00D40151" w:rsidRDefault="00D40151" w:rsidP="00A22EDB">
            <w:pPr>
              <w:pStyle w:val="TAL"/>
              <w:rPr>
                <w:sz w:val="16"/>
                <w:szCs w:val="16"/>
              </w:rPr>
            </w:pPr>
            <w:r>
              <w:rPr>
                <w:sz w:val="16"/>
                <w:szCs w:val="16"/>
              </w:rPr>
              <w:t>1</w:t>
            </w:r>
          </w:p>
        </w:tc>
        <w:tc>
          <w:tcPr>
            <w:tcW w:w="425" w:type="dxa"/>
            <w:shd w:val="solid" w:color="FFFFFF" w:fill="auto"/>
          </w:tcPr>
          <w:p w14:paraId="05C815ED" w14:textId="77777777" w:rsidR="00D40151" w:rsidRDefault="00D40151" w:rsidP="00A22EDB">
            <w:pPr>
              <w:pStyle w:val="TAL"/>
              <w:rPr>
                <w:sz w:val="16"/>
                <w:szCs w:val="16"/>
              </w:rPr>
            </w:pPr>
            <w:r>
              <w:rPr>
                <w:sz w:val="16"/>
                <w:szCs w:val="16"/>
              </w:rPr>
              <w:t>B</w:t>
            </w:r>
          </w:p>
        </w:tc>
        <w:tc>
          <w:tcPr>
            <w:tcW w:w="4820" w:type="dxa"/>
            <w:shd w:val="solid" w:color="FFFFFF" w:fill="auto"/>
          </w:tcPr>
          <w:p w14:paraId="67FDC790" w14:textId="77777777" w:rsidR="00D40151" w:rsidRDefault="00D40151" w:rsidP="00A22EDB">
            <w:pPr>
              <w:pStyle w:val="TAL"/>
              <w:rPr>
                <w:sz w:val="16"/>
                <w:szCs w:val="16"/>
              </w:rPr>
            </w:pPr>
            <w:r>
              <w:rPr>
                <w:sz w:val="16"/>
                <w:szCs w:val="16"/>
              </w:rPr>
              <w:t>Introduction of UE specific DRX for NB-IOT</w:t>
            </w:r>
          </w:p>
        </w:tc>
        <w:tc>
          <w:tcPr>
            <w:tcW w:w="708" w:type="dxa"/>
            <w:shd w:val="solid" w:color="FFFFFF" w:fill="auto"/>
          </w:tcPr>
          <w:p w14:paraId="0DDDCE6F" w14:textId="77777777" w:rsidR="00D40151" w:rsidRDefault="00D40151" w:rsidP="00A22EDB">
            <w:pPr>
              <w:pStyle w:val="TAC"/>
              <w:rPr>
                <w:sz w:val="16"/>
                <w:szCs w:val="16"/>
              </w:rPr>
            </w:pPr>
            <w:r>
              <w:rPr>
                <w:sz w:val="16"/>
                <w:szCs w:val="16"/>
              </w:rPr>
              <w:t>16.3.0</w:t>
            </w:r>
          </w:p>
        </w:tc>
      </w:tr>
      <w:tr w:rsidR="00D40151" w:rsidRPr="009E0DE1" w14:paraId="07228B40" w14:textId="77777777" w:rsidTr="00A22EDB">
        <w:tc>
          <w:tcPr>
            <w:tcW w:w="800" w:type="dxa"/>
            <w:shd w:val="solid" w:color="FFFFFF" w:fill="auto"/>
          </w:tcPr>
          <w:p w14:paraId="27D33072" w14:textId="77777777" w:rsidR="00D40151" w:rsidRDefault="00D40151" w:rsidP="00A22EDB">
            <w:pPr>
              <w:pStyle w:val="TAC"/>
              <w:rPr>
                <w:sz w:val="16"/>
                <w:szCs w:val="16"/>
              </w:rPr>
            </w:pPr>
            <w:r>
              <w:rPr>
                <w:sz w:val="16"/>
                <w:szCs w:val="16"/>
              </w:rPr>
              <w:t>2019-12</w:t>
            </w:r>
          </w:p>
        </w:tc>
        <w:tc>
          <w:tcPr>
            <w:tcW w:w="800" w:type="dxa"/>
            <w:shd w:val="solid" w:color="FFFFFF" w:fill="auto"/>
          </w:tcPr>
          <w:p w14:paraId="6BF64AF2" w14:textId="77777777" w:rsidR="00D40151" w:rsidRDefault="00D40151" w:rsidP="00A22EDB">
            <w:pPr>
              <w:pStyle w:val="TAC"/>
              <w:rPr>
                <w:sz w:val="16"/>
                <w:szCs w:val="16"/>
              </w:rPr>
            </w:pPr>
            <w:r>
              <w:rPr>
                <w:sz w:val="16"/>
                <w:szCs w:val="16"/>
              </w:rPr>
              <w:t>SP#86</w:t>
            </w:r>
          </w:p>
        </w:tc>
        <w:tc>
          <w:tcPr>
            <w:tcW w:w="1094" w:type="dxa"/>
            <w:shd w:val="solid" w:color="FFFFFF" w:fill="auto"/>
          </w:tcPr>
          <w:p w14:paraId="62A61555" w14:textId="77777777" w:rsidR="00D40151" w:rsidRDefault="00D40151" w:rsidP="00A22EDB">
            <w:pPr>
              <w:pStyle w:val="TAC"/>
              <w:rPr>
                <w:sz w:val="16"/>
                <w:szCs w:val="16"/>
              </w:rPr>
            </w:pPr>
            <w:r>
              <w:rPr>
                <w:sz w:val="16"/>
                <w:szCs w:val="16"/>
              </w:rPr>
              <w:t>SP-191074</w:t>
            </w:r>
          </w:p>
        </w:tc>
        <w:tc>
          <w:tcPr>
            <w:tcW w:w="567" w:type="dxa"/>
            <w:shd w:val="solid" w:color="FFFFFF" w:fill="auto"/>
          </w:tcPr>
          <w:p w14:paraId="188D3B9E" w14:textId="77777777" w:rsidR="00D40151" w:rsidRDefault="00D40151" w:rsidP="00A22EDB">
            <w:pPr>
              <w:pStyle w:val="TAL"/>
              <w:rPr>
                <w:sz w:val="16"/>
                <w:szCs w:val="16"/>
              </w:rPr>
            </w:pPr>
            <w:r>
              <w:rPr>
                <w:sz w:val="16"/>
                <w:szCs w:val="16"/>
              </w:rPr>
              <w:t>1853</w:t>
            </w:r>
          </w:p>
        </w:tc>
        <w:tc>
          <w:tcPr>
            <w:tcW w:w="425" w:type="dxa"/>
            <w:shd w:val="solid" w:color="FFFFFF" w:fill="auto"/>
          </w:tcPr>
          <w:p w14:paraId="7D34D8CA" w14:textId="77777777" w:rsidR="00D40151" w:rsidRDefault="00D40151" w:rsidP="00A22EDB">
            <w:pPr>
              <w:pStyle w:val="TAL"/>
              <w:rPr>
                <w:sz w:val="16"/>
                <w:szCs w:val="16"/>
              </w:rPr>
            </w:pPr>
            <w:r>
              <w:rPr>
                <w:sz w:val="16"/>
                <w:szCs w:val="16"/>
              </w:rPr>
              <w:t>1</w:t>
            </w:r>
          </w:p>
        </w:tc>
        <w:tc>
          <w:tcPr>
            <w:tcW w:w="425" w:type="dxa"/>
            <w:shd w:val="solid" w:color="FFFFFF" w:fill="auto"/>
          </w:tcPr>
          <w:p w14:paraId="6F6DA6A8" w14:textId="77777777" w:rsidR="00D40151" w:rsidRDefault="00D40151" w:rsidP="00A22EDB">
            <w:pPr>
              <w:pStyle w:val="TAL"/>
              <w:rPr>
                <w:sz w:val="16"/>
                <w:szCs w:val="16"/>
              </w:rPr>
            </w:pPr>
            <w:r>
              <w:rPr>
                <w:sz w:val="16"/>
                <w:szCs w:val="16"/>
              </w:rPr>
              <w:t>A</w:t>
            </w:r>
          </w:p>
        </w:tc>
        <w:tc>
          <w:tcPr>
            <w:tcW w:w="4820" w:type="dxa"/>
            <w:shd w:val="solid" w:color="FFFFFF" w:fill="auto"/>
          </w:tcPr>
          <w:p w14:paraId="5C9F5CD0" w14:textId="77777777" w:rsidR="00D40151" w:rsidRDefault="00D40151" w:rsidP="00A22EDB">
            <w:pPr>
              <w:pStyle w:val="TAL"/>
              <w:rPr>
                <w:sz w:val="16"/>
                <w:szCs w:val="16"/>
              </w:rPr>
            </w:pPr>
            <w:r>
              <w:rPr>
                <w:sz w:val="16"/>
                <w:szCs w:val="16"/>
              </w:rPr>
              <w:t>Correction of QFI value in QER</w:t>
            </w:r>
          </w:p>
        </w:tc>
        <w:tc>
          <w:tcPr>
            <w:tcW w:w="708" w:type="dxa"/>
            <w:shd w:val="solid" w:color="FFFFFF" w:fill="auto"/>
          </w:tcPr>
          <w:p w14:paraId="68B8730C" w14:textId="77777777" w:rsidR="00D40151" w:rsidRDefault="00D40151" w:rsidP="00A22EDB">
            <w:pPr>
              <w:pStyle w:val="TAC"/>
              <w:rPr>
                <w:sz w:val="16"/>
                <w:szCs w:val="16"/>
              </w:rPr>
            </w:pPr>
            <w:r>
              <w:rPr>
                <w:sz w:val="16"/>
                <w:szCs w:val="16"/>
              </w:rPr>
              <w:t>16.3.0</w:t>
            </w:r>
          </w:p>
        </w:tc>
      </w:tr>
      <w:tr w:rsidR="00D40151" w:rsidRPr="009E0DE1" w14:paraId="38805039" w14:textId="77777777" w:rsidTr="00A22EDB">
        <w:tc>
          <w:tcPr>
            <w:tcW w:w="800" w:type="dxa"/>
            <w:shd w:val="solid" w:color="FFFFFF" w:fill="auto"/>
          </w:tcPr>
          <w:p w14:paraId="5344BB57" w14:textId="77777777" w:rsidR="00D40151" w:rsidRDefault="00D40151" w:rsidP="00A22EDB">
            <w:pPr>
              <w:pStyle w:val="TAC"/>
              <w:rPr>
                <w:sz w:val="16"/>
                <w:szCs w:val="16"/>
              </w:rPr>
            </w:pPr>
            <w:r>
              <w:rPr>
                <w:sz w:val="16"/>
                <w:szCs w:val="16"/>
              </w:rPr>
              <w:t>2019-12</w:t>
            </w:r>
          </w:p>
        </w:tc>
        <w:tc>
          <w:tcPr>
            <w:tcW w:w="800" w:type="dxa"/>
            <w:shd w:val="solid" w:color="FFFFFF" w:fill="auto"/>
          </w:tcPr>
          <w:p w14:paraId="0ED3CF13" w14:textId="77777777" w:rsidR="00D40151" w:rsidRDefault="00D40151" w:rsidP="00A22EDB">
            <w:pPr>
              <w:pStyle w:val="TAC"/>
              <w:rPr>
                <w:sz w:val="16"/>
                <w:szCs w:val="16"/>
              </w:rPr>
            </w:pPr>
            <w:r>
              <w:rPr>
                <w:sz w:val="16"/>
                <w:szCs w:val="16"/>
              </w:rPr>
              <w:t>SP#86</w:t>
            </w:r>
          </w:p>
        </w:tc>
        <w:tc>
          <w:tcPr>
            <w:tcW w:w="1094" w:type="dxa"/>
            <w:shd w:val="solid" w:color="FFFFFF" w:fill="auto"/>
          </w:tcPr>
          <w:p w14:paraId="6EBBD6E7" w14:textId="77777777" w:rsidR="00D40151" w:rsidRDefault="00D40151" w:rsidP="00A22EDB">
            <w:pPr>
              <w:pStyle w:val="TAC"/>
              <w:rPr>
                <w:sz w:val="16"/>
                <w:szCs w:val="16"/>
              </w:rPr>
            </w:pPr>
            <w:r>
              <w:rPr>
                <w:sz w:val="16"/>
                <w:szCs w:val="16"/>
              </w:rPr>
              <w:t>SP-191073</w:t>
            </w:r>
          </w:p>
        </w:tc>
        <w:tc>
          <w:tcPr>
            <w:tcW w:w="567" w:type="dxa"/>
            <w:shd w:val="solid" w:color="FFFFFF" w:fill="auto"/>
          </w:tcPr>
          <w:p w14:paraId="3730554D" w14:textId="77777777" w:rsidR="00D40151" w:rsidRDefault="00D40151" w:rsidP="00A22EDB">
            <w:pPr>
              <w:pStyle w:val="TAL"/>
              <w:rPr>
                <w:sz w:val="16"/>
                <w:szCs w:val="16"/>
              </w:rPr>
            </w:pPr>
            <w:r>
              <w:rPr>
                <w:sz w:val="16"/>
                <w:szCs w:val="16"/>
              </w:rPr>
              <w:t>1854</w:t>
            </w:r>
          </w:p>
        </w:tc>
        <w:tc>
          <w:tcPr>
            <w:tcW w:w="425" w:type="dxa"/>
            <w:shd w:val="solid" w:color="FFFFFF" w:fill="auto"/>
          </w:tcPr>
          <w:p w14:paraId="54454EB4" w14:textId="77777777" w:rsidR="00D40151" w:rsidRDefault="00D40151" w:rsidP="00A22EDB">
            <w:pPr>
              <w:pStyle w:val="TAL"/>
              <w:rPr>
                <w:sz w:val="16"/>
                <w:szCs w:val="16"/>
              </w:rPr>
            </w:pPr>
            <w:r>
              <w:rPr>
                <w:sz w:val="16"/>
                <w:szCs w:val="16"/>
              </w:rPr>
              <w:t>5</w:t>
            </w:r>
          </w:p>
        </w:tc>
        <w:tc>
          <w:tcPr>
            <w:tcW w:w="425" w:type="dxa"/>
            <w:shd w:val="solid" w:color="FFFFFF" w:fill="auto"/>
          </w:tcPr>
          <w:p w14:paraId="01E9202B" w14:textId="77777777" w:rsidR="00D40151" w:rsidRDefault="00D40151" w:rsidP="00A22EDB">
            <w:pPr>
              <w:pStyle w:val="TAL"/>
              <w:rPr>
                <w:sz w:val="16"/>
                <w:szCs w:val="16"/>
              </w:rPr>
            </w:pPr>
            <w:r>
              <w:rPr>
                <w:sz w:val="16"/>
                <w:szCs w:val="16"/>
              </w:rPr>
              <w:t>F</w:t>
            </w:r>
          </w:p>
        </w:tc>
        <w:tc>
          <w:tcPr>
            <w:tcW w:w="4820" w:type="dxa"/>
            <w:shd w:val="solid" w:color="FFFFFF" w:fill="auto"/>
          </w:tcPr>
          <w:p w14:paraId="6783BDC0" w14:textId="77777777" w:rsidR="00D40151" w:rsidRDefault="00D40151" w:rsidP="00A22EDB">
            <w:pPr>
              <w:pStyle w:val="TAL"/>
              <w:rPr>
                <w:sz w:val="16"/>
                <w:szCs w:val="16"/>
              </w:rPr>
            </w:pPr>
            <w:r>
              <w:rPr>
                <w:sz w:val="16"/>
                <w:szCs w:val="16"/>
              </w:rPr>
              <w:t>Management of GBR QoS Flows at handover</w:t>
            </w:r>
          </w:p>
        </w:tc>
        <w:tc>
          <w:tcPr>
            <w:tcW w:w="708" w:type="dxa"/>
            <w:shd w:val="solid" w:color="FFFFFF" w:fill="auto"/>
          </w:tcPr>
          <w:p w14:paraId="44136E6E" w14:textId="77777777" w:rsidR="00D40151" w:rsidRDefault="00D40151" w:rsidP="00A22EDB">
            <w:pPr>
              <w:pStyle w:val="TAC"/>
              <w:rPr>
                <w:sz w:val="16"/>
                <w:szCs w:val="16"/>
              </w:rPr>
            </w:pPr>
            <w:r>
              <w:rPr>
                <w:sz w:val="16"/>
                <w:szCs w:val="16"/>
              </w:rPr>
              <w:t>16.3.0</w:t>
            </w:r>
          </w:p>
        </w:tc>
      </w:tr>
      <w:tr w:rsidR="00D40151" w:rsidRPr="009E0DE1" w14:paraId="79488006" w14:textId="77777777" w:rsidTr="00A22EDB">
        <w:tc>
          <w:tcPr>
            <w:tcW w:w="800" w:type="dxa"/>
            <w:shd w:val="solid" w:color="FFFFFF" w:fill="auto"/>
          </w:tcPr>
          <w:p w14:paraId="2D926184" w14:textId="77777777" w:rsidR="00D40151" w:rsidRDefault="00D40151" w:rsidP="00A22EDB">
            <w:pPr>
              <w:pStyle w:val="TAC"/>
              <w:rPr>
                <w:sz w:val="16"/>
                <w:szCs w:val="16"/>
              </w:rPr>
            </w:pPr>
            <w:r>
              <w:rPr>
                <w:sz w:val="16"/>
                <w:szCs w:val="16"/>
              </w:rPr>
              <w:t>2019-12</w:t>
            </w:r>
          </w:p>
        </w:tc>
        <w:tc>
          <w:tcPr>
            <w:tcW w:w="800" w:type="dxa"/>
            <w:shd w:val="solid" w:color="FFFFFF" w:fill="auto"/>
          </w:tcPr>
          <w:p w14:paraId="63B3D161" w14:textId="77777777" w:rsidR="00D40151" w:rsidRDefault="00D40151" w:rsidP="00A22EDB">
            <w:pPr>
              <w:pStyle w:val="TAC"/>
              <w:rPr>
                <w:sz w:val="16"/>
                <w:szCs w:val="16"/>
              </w:rPr>
            </w:pPr>
            <w:r>
              <w:rPr>
                <w:sz w:val="16"/>
                <w:szCs w:val="16"/>
              </w:rPr>
              <w:t>SP#86</w:t>
            </w:r>
          </w:p>
        </w:tc>
        <w:tc>
          <w:tcPr>
            <w:tcW w:w="1094" w:type="dxa"/>
            <w:shd w:val="solid" w:color="FFFFFF" w:fill="auto"/>
          </w:tcPr>
          <w:p w14:paraId="04745A92" w14:textId="77777777" w:rsidR="00D40151" w:rsidRDefault="00D40151" w:rsidP="00A22EDB">
            <w:pPr>
              <w:pStyle w:val="TAC"/>
              <w:rPr>
                <w:sz w:val="16"/>
                <w:szCs w:val="16"/>
              </w:rPr>
            </w:pPr>
            <w:r>
              <w:rPr>
                <w:sz w:val="16"/>
                <w:szCs w:val="16"/>
              </w:rPr>
              <w:t>SP-191092</w:t>
            </w:r>
          </w:p>
        </w:tc>
        <w:tc>
          <w:tcPr>
            <w:tcW w:w="567" w:type="dxa"/>
            <w:shd w:val="solid" w:color="FFFFFF" w:fill="auto"/>
          </w:tcPr>
          <w:p w14:paraId="7EC34ED4" w14:textId="77777777" w:rsidR="00D40151" w:rsidRDefault="00D40151" w:rsidP="00A22EDB">
            <w:pPr>
              <w:pStyle w:val="TAL"/>
              <w:rPr>
                <w:sz w:val="16"/>
                <w:szCs w:val="16"/>
              </w:rPr>
            </w:pPr>
            <w:r>
              <w:rPr>
                <w:sz w:val="16"/>
                <w:szCs w:val="16"/>
              </w:rPr>
              <w:t>1857</w:t>
            </w:r>
          </w:p>
        </w:tc>
        <w:tc>
          <w:tcPr>
            <w:tcW w:w="425" w:type="dxa"/>
            <w:shd w:val="solid" w:color="FFFFFF" w:fill="auto"/>
          </w:tcPr>
          <w:p w14:paraId="25B41946" w14:textId="77777777" w:rsidR="00D40151" w:rsidRDefault="00D40151" w:rsidP="00A22EDB">
            <w:pPr>
              <w:pStyle w:val="TAL"/>
              <w:rPr>
                <w:sz w:val="16"/>
                <w:szCs w:val="16"/>
              </w:rPr>
            </w:pPr>
            <w:r>
              <w:rPr>
                <w:sz w:val="16"/>
                <w:szCs w:val="16"/>
              </w:rPr>
              <w:t>5</w:t>
            </w:r>
          </w:p>
        </w:tc>
        <w:tc>
          <w:tcPr>
            <w:tcW w:w="425" w:type="dxa"/>
            <w:shd w:val="solid" w:color="FFFFFF" w:fill="auto"/>
          </w:tcPr>
          <w:p w14:paraId="093A4875" w14:textId="77777777" w:rsidR="00D40151" w:rsidRDefault="00D40151" w:rsidP="00A22EDB">
            <w:pPr>
              <w:pStyle w:val="TAL"/>
              <w:rPr>
                <w:sz w:val="16"/>
                <w:szCs w:val="16"/>
              </w:rPr>
            </w:pPr>
            <w:r>
              <w:rPr>
                <w:sz w:val="16"/>
                <w:szCs w:val="16"/>
              </w:rPr>
              <w:t>F</w:t>
            </w:r>
          </w:p>
        </w:tc>
        <w:tc>
          <w:tcPr>
            <w:tcW w:w="4820" w:type="dxa"/>
            <w:shd w:val="solid" w:color="FFFFFF" w:fill="auto"/>
          </w:tcPr>
          <w:p w14:paraId="1BFA628F" w14:textId="77777777" w:rsidR="00D40151" w:rsidRDefault="00D40151" w:rsidP="00A22EDB">
            <w:pPr>
              <w:pStyle w:val="TAL"/>
              <w:rPr>
                <w:sz w:val="16"/>
                <w:szCs w:val="16"/>
              </w:rPr>
            </w:pPr>
            <w:r>
              <w:rPr>
                <w:sz w:val="16"/>
                <w:szCs w:val="16"/>
              </w:rPr>
              <w:t>Updates to the 5G VN broadcast solution</w:t>
            </w:r>
          </w:p>
        </w:tc>
        <w:tc>
          <w:tcPr>
            <w:tcW w:w="708" w:type="dxa"/>
            <w:shd w:val="solid" w:color="FFFFFF" w:fill="auto"/>
          </w:tcPr>
          <w:p w14:paraId="6FA3C84F" w14:textId="77777777" w:rsidR="00D40151" w:rsidRDefault="00D40151" w:rsidP="00A22EDB">
            <w:pPr>
              <w:pStyle w:val="TAC"/>
              <w:rPr>
                <w:sz w:val="16"/>
                <w:szCs w:val="16"/>
              </w:rPr>
            </w:pPr>
            <w:r>
              <w:rPr>
                <w:sz w:val="16"/>
                <w:szCs w:val="16"/>
              </w:rPr>
              <w:t>16.3.0</w:t>
            </w:r>
          </w:p>
        </w:tc>
      </w:tr>
      <w:tr w:rsidR="00D40151" w:rsidRPr="009E0DE1" w14:paraId="12C9A747" w14:textId="77777777" w:rsidTr="00A22EDB">
        <w:tc>
          <w:tcPr>
            <w:tcW w:w="800" w:type="dxa"/>
            <w:shd w:val="solid" w:color="FFFFFF" w:fill="auto"/>
          </w:tcPr>
          <w:p w14:paraId="6D6453CC" w14:textId="77777777" w:rsidR="00D40151" w:rsidRDefault="00D40151" w:rsidP="00A22EDB">
            <w:pPr>
              <w:pStyle w:val="TAC"/>
              <w:rPr>
                <w:sz w:val="16"/>
                <w:szCs w:val="16"/>
              </w:rPr>
            </w:pPr>
            <w:r>
              <w:rPr>
                <w:sz w:val="16"/>
                <w:szCs w:val="16"/>
              </w:rPr>
              <w:t>2019-12</w:t>
            </w:r>
          </w:p>
        </w:tc>
        <w:tc>
          <w:tcPr>
            <w:tcW w:w="800" w:type="dxa"/>
            <w:shd w:val="solid" w:color="FFFFFF" w:fill="auto"/>
          </w:tcPr>
          <w:p w14:paraId="3CEFAF6C" w14:textId="77777777" w:rsidR="00D40151" w:rsidRDefault="00D40151" w:rsidP="00A22EDB">
            <w:pPr>
              <w:pStyle w:val="TAC"/>
              <w:rPr>
                <w:sz w:val="16"/>
                <w:szCs w:val="16"/>
              </w:rPr>
            </w:pPr>
            <w:r>
              <w:rPr>
                <w:sz w:val="16"/>
                <w:szCs w:val="16"/>
              </w:rPr>
              <w:t>SP#86</w:t>
            </w:r>
          </w:p>
        </w:tc>
        <w:tc>
          <w:tcPr>
            <w:tcW w:w="1094" w:type="dxa"/>
            <w:shd w:val="solid" w:color="FFFFFF" w:fill="auto"/>
          </w:tcPr>
          <w:p w14:paraId="522994E1" w14:textId="77777777" w:rsidR="00D40151" w:rsidRDefault="00D40151" w:rsidP="00A22EDB">
            <w:pPr>
              <w:pStyle w:val="TAC"/>
              <w:rPr>
                <w:sz w:val="16"/>
                <w:szCs w:val="16"/>
              </w:rPr>
            </w:pPr>
            <w:r>
              <w:rPr>
                <w:sz w:val="16"/>
                <w:szCs w:val="16"/>
              </w:rPr>
              <w:t>SP-191090</w:t>
            </w:r>
          </w:p>
        </w:tc>
        <w:tc>
          <w:tcPr>
            <w:tcW w:w="567" w:type="dxa"/>
            <w:shd w:val="solid" w:color="FFFFFF" w:fill="auto"/>
          </w:tcPr>
          <w:p w14:paraId="204162FE" w14:textId="77777777" w:rsidR="00D40151" w:rsidRDefault="00D40151" w:rsidP="00A22EDB">
            <w:pPr>
              <w:pStyle w:val="TAL"/>
              <w:rPr>
                <w:sz w:val="16"/>
                <w:szCs w:val="16"/>
              </w:rPr>
            </w:pPr>
            <w:r>
              <w:rPr>
                <w:sz w:val="16"/>
                <w:szCs w:val="16"/>
              </w:rPr>
              <w:t>1859</w:t>
            </w:r>
          </w:p>
        </w:tc>
        <w:tc>
          <w:tcPr>
            <w:tcW w:w="425" w:type="dxa"/>
            <w:shd w:val="solid" w:color="FFFFFF" w:fill="auto"/>
          </w:tcPr>
          <w:p w14:paraId="077F694B" w14:textId="77777777" w:rsidR="00D40151" w:rsidRDefault="00D40151" w:rsidP="00A22EDB">
            <w:pPr>
              <w:pStyle w:val="TAL"/>
              <w:rPr>
                <w:sz w:val="16"/>
                <w:szCs w:val="16"/>
              </w:rPr>
            </w:pPr>
            <w:r>
              <w:rPr>
                <w:sz w:val="16"/>
                <w:szCs w:val="16"/>
              </w:rPr>
              <w:t>4</w:t>
            </w:r>
          </w:p>
        </w:tc>
        <w:tc>
          <w:tcPr>
            <w:tcW w:w="425" w:type="dxa"/>
            <w:shd w:val="solid" w:color="FFFFFF" w:fill="auto"/>
          </w:tcPr>
          <w:p w14:paraId="3DF70C82" w14:textId="77777777" w:rsidR="00D40151" w:rsidRDefault="00D40151" w:rsidP="00A22EDB">
            <w:pPr>
              <w:pStyle w:val="TAL"/>
              <w:rPr>
                <w:sz w:val="16"/>
                <w:szCs w:val="16"/>
              </w:rPr>
            </w:pPr>
            <w:r>
              <w:rPr>
                <w:sz w:val="16"/>
                <w:szCs w:val="16"/>
              </w:rPr>
              <w:t>F</w:t>
            </w:r>
          </w:p>
        </w:tc>
        <w:tc>
          <w:tcPr>
            <w:tcW w:w="4820" w:type="dxa"/>
            <w:shd w:val="solid" w:color="FFFFFF" w:fill="auto"/>
          </w:tcPr>
          <w:p w14:paraId="49A79BC9" w14:textId="77777777" w:rsidR="00D40151" w:rsidRDefault="00D40151" w:rsidP="00A22EDB">
            <w:pPr>
              <w:pStyle w:val="TAL"/>
              <w:rPr>
                <w:sz w:val="16"/>
                <w:szCs w:val="16"/>
              </w:rPr>
            </w:pPr>
            <w:r>
              <w:rPr>
                <w:sz w:val="16"/>
                <w:szCs w:val="16"/>
              </w:rPr>
              <w:t>PDU session anchor terminology clarification</w:t>
            </w:r>
          </w:p>
        </w:tc>
        <w:tc>
          <w:tcPr>
            <w:tcW w:w="708" w:type="dxa"/>
            <w:shd w:val="solid" w:color="FFFFFF" w:fill="auto"/>
          </w:tcPr>
          <w:p w14:paraId="3E104F94" w14:textId="77777777" w:rsidR="00D40151" w:rsidRDefault="00D40151" w:rsidP="00A22EDB">
            <w:pPr>
              <w:pStyle w:val="TAC"/>
              <w:rPr>
                <w:sz w:val="16"/>
                <w:szCs w:val="16"/>
              </w:rPr>
            </w:pPr>
            <w:r>
              <w:rPr>
                <w:sz w:val="16"/>
                <w:szCs w:val="16"/>
              </w:rPr>
              <w:t>16.3.0</w:t>
            </w:r>
          </w:p>
        </w:tc>
      </w:tr>
      <w:tr w:rsidR="00D40151" w:rsidRPr="009E0DE1" w14:paraId="79CF67B3" w14:textId="77777777" w:rsidTr="00A22EDB">
        <w:tc>
          <w:tcPr>
            <w:tcW w:w="800" w:type="dxa"/>
            <w:shd w:val="solid" w:color="FFFFFF" w:fill="auto"/>
          </w:tcPr>
          <w:p w14:paraId="5D22FF58" w14:textId="77777777" w:rsidR="00D40151" w:rsidRDefault="00D40151" w:rsidP="00A22EDB">
            <w:pPr>
              <w:pStyle w:val="TAC"/>
              <w:rPr>
                <w:sz w:val="16"/>
                <w:szCs w:val="16"/>
              </w:rPr>
            </w:pPr>
            <w:r>
              <w:rPr>
                <w:sz w:val="16"/>
                <w:szCs w:val="16"/>
              </w:rPr>
              <w:t>2019-12</w:t>
            </w:r>
          </w:p>
        </w:tc>
        <w:tc>
          <w:tcPr>
            <w:tcW w:w="800" w:type="dxa"/>
            <w:shd w:val="solid" w:color="FFFFFF" w:fill="auto"/>
          </w:tcPr>
          <w:p w14:paraId="22AAC7C9" w14:textId="77777777" w:rsidR="00D40151" w:rsidRDefault="00D40151" w:rsidP="00A22EDB">
            <w:pPr>
              <w:pStyle w:val="TAC"/>
              <w:rPr>
                <w:sz w:val="16"/>
                <w:szCs w:val="16"/>
              </w:rPr>
            </w:pPr>
            <w:r>
              <w:rPr>
                <w:sz w:val="16"/>
                <w:szCs w:val="16"/>
              </w:rPr>
              <w:t>SP#86</w:t>
            </w:r>
          </w:p>
        </w:tc>
        <w:tc>
          <w:tcPr>
            <w:tcW w:w="1094" w:type="dxa"/>
            <w:shd w:val="solid" w:color="FFFFFF" w:fill="auto"/>
          </w:tcPr>
          <w:p w14:paraId="0CBF2451" w14:textId="77777777" w:rsidR="00D40151" w:rsidRDefault="00D40151" w:rsidP="00A22EDB">
            <w:pPr>
              <w:pStyle w:val="TAC"/>
              <w:rPr>
                <w:sz w:val="16"/>
                <w:szCs w:val="16"/>
              </w:rPr>
            </w:pPr>
            <w:r>
              <w:rPr>
                <w:sz w:val="16"/>
                <w:szCs w:val="16"/>
              </w:rPr>
              <w:t>SP-191074</w:t>
            </w:r>
          </w:p>
        </w:tc>
        <w:tc>
          <w:tcPr>
            <w:tcW w:w="567" w:type="dxa"/>
            <w:shd w:val="solid" w:color="FFFFFF" w:fill="auto"/>
          </w:tcPr>
          <w:p w14:paraId="1BE0F70B" w14:textId="77777777" w:rsidR="00D40151" w:rsidRDefault="00D40151" w:rsidP="00A22EDB">
            <w:pPr>
              <w:pStyle w:val="TAL"/>
              <w:rPr>
                <w:sz w:val="16"/>
                <w:szCs w:val="16"/>
              </w:rPr>
            </w:pPr>
            <w:r>
              <w:rPr>
                <w:sz w:val="16"/>
                <w:szCs w:val="16"/>
              </w:rPr>
              <w:t>1860</w:t>
            </w:r>
          </w:p>
        </w:tc>
        <w:tc>
          <w:tcPr>
            <w:tcW w:w="425" w:type="dxa"/>
            <w:shd w:val="solid" w:color="FFFFFF" w:fill="auto"/>
          </w:tcPr>
          <w:p w14:paraId="20721CA4" w14:textId="77777777" w:rsidR="00D40151" w:rsidRDefault="00D40151" w:rsidP="00A22EDB">
            <w:pPr>
              <w:pStyle w:val="TAL"/>
              <w:rPr>
                <w:sz w:val="16"/>
                <w:szCs w:val="16"/>
              </w:rPr>
            </w:pPr>
            <w:r>
              <w:rPr>
                <w:sz w:val="16"/>
                <w:szCs w:val="16"/>
              </w:rPr>
              <w:t>4</w:t>
            </w:r>
          </w:p>
        </w:tc>
        <w:tc>
          <w:tcPr>
            <w:tcW w:w="425" w:type="dxa"/>
            <w:shd w:val="solid" w:color="FFFFFF" w:fill="auto"/>
          </w:tcPr>
          <w:p w14:paraId="54C18988" w14:textId="77777777" w:rsidR="00D40151" w:rsidRDefault="00D40151" w:rsidP="00A22EDB">
            <w:pPr>
              <w:pStyle w:val="TAL"/>
              <w:rPr>
                <w:sz w:val="16"/>
                <w:szCs w:val="16"/>
              </w:rPr>
            </w:pPr>
            <w:r>
              <w:rPr>
                <w:sz w:val="16"/>
                <w:szCs w:val="16"/>
              </w:rPr>
              <w:t>F</w:t>
            </w:r>
          </w:p>
        </w:tc>
        <w:tc>
          <w:tcPr>
            <w:tcW w:w="4820" w:type="dxa"/>
            <w:shd w:val="solid" w:color="FFFFFF" w:fill="auto"/>
          </w:tcPr>
          <w:p w14:paraId="1FC60AF6" w14:textId="77777777" w:rsidR="00D40151" w:rsidRDefault="00D40151" w:rsidP="00A22EDB">
            <w:pPr>
              <w:pStyle w:val="TAL"/>
              <w:rPr>
                <w:sz w:val="16"/>
                <w:szCs w:val="16"/>
              </w:rPr>
            </w:pPr>
            <w:r>
              <w:rPr>
                <w:sz w:val="16"/>
                <w:szCs w:val="16"/>
              </w:rPr>
              <w:t>Remove incorrect reasoning of default MDBV value setting</w:t>
            </w:r>
          </w:p>
        </w:tc>
        <w:tc>
          <w:tcPr>
            <w:tcW w:w="708" w:type="dxa"/>
            <w:shd w:val="solid" w:color="FFFFFF" w:fill="auto"/>
          </w:tcPr>
          <w:p w14:paraId="0B9F5012" w14:textId="77777777" w:rsidR="00D40151" w:rsidRDefault="00D40151" w:rsidP="00A22EDB">
            <w:pPr>
              <w:pStyle w:val="TAC"/>
              <w:rPr>
                <w:sz w:val="16"/>
                <w:szCs w:val="16"/>
              </w:rPr>
            </w:pPr>
            <w:r>
              <w:rPr>
                <w:sz w:val="16"/>
                <w:szCs w:val="16"/>
              </w:rPr>
              <w:t>16.3.0</w:t>
            </w:r>
          </w:p>
        </w:tc>
      </w:tr>
      <w:tr w:rsidR="00D40151" w:rsidRPr="009E0DE1" w14:paraId="6A87F88F" w14:textId="77777777" w:rsidTr="00A22EDB">
        <w:tc>
          <w:tcPr>
            <w:tcW w:w="800" w:type="dxa"/>
            <w:shd w:val="solid" w:color="FFFFFF" w:fill="auto"/>
          </w:tcPr>
          <w:p w14:paraId="24CA41D4" w14:textId="77777777" w:rsidR="00D40151" w:rsidRDefault="00D40151" w:rsidP="00A22EDB">
            <w:pPr>
              <w:pStyle w:val="TAC"/>
              <w:rPr>
                <w:sz w:val="16"/>
                <w:szCs w:val="16"/>
              </w:rPr>
            </w:pPr>
            <w:r>
              <w:rPr>
                <w:sz w:val="16"/>
                <w:szCs w:val="16"/>
              </w:rPr>
              <w:t>2019-12</w:t>
            </w:r>
          </w:p>
        </w:tc>
        <w:tc>
          <w:tcPr>
            <w:tcW w:w="800" w:type="dxa"/>
            <w:shd w:val="solid" w:color="FFFFFF" w:fill="auto"/>
          </w:tcPr>
          <w:p w14:paraId="7E4C28F8" w14:textId="77777777" w:rsidR="00D40151" w:rsidRDefault="00D40151" w:rsidP="00A22EDB">
            <w:pPr>
              <w:pStyle w:val="TAC"/>
              <w:rPr>
                <w:sz w:val="16"/>
                <w:szCs w:val="16"/>
              </w:rPr>
            </w:pPr>
            <w:r>
              <w:rPr>
                <w:sz w:val="16"/>
                <w:szCs w:val="16"/>
              </w:rPr>
              <w:t>SP#86</w:t>
            </w:r>
          </w:p>
        </w:tc>
        <w:tc>
          <w:tcPr>
            <w:tcW w:w="1094" w:type="dxa"/>
            <w:shd w:val="solid" w:color="FFFFFF" w:fill="auto"/>
          </w:tcPr>
          <w:p w14:paraId="4ACCB2D2" w14:textId="77777777" w:rsidR="00D40151" w:rsidRDefault="00D40151" w:rsidP="00A22EDB">
            <w:pPr>
              <w:pStyle w:val="TAC"/>
              <w:rPr>
                <w:sz w:val="16"/>
                <w:szCs w:val="16"/>
              </w:rPr>
            </w:pPr>
            <w:r>
              <w:rPr>
                <w:sz w:val="16"/>
                <w:szCs w:val="16"/>
              </w:rPr>
              <w:t>SP-191077</w:t>
            </w:r>
          </w:p>
        </w:tc>
        <w:tc>
          <w:tcPr>
            <w:tcW w:w="567" w:type="dxa"/>
            <w:shd w:val="solid" w:color="FFFFFF" w:fill="auto"/>
          </w:tcPr>
          <w:p w14:paraId="29F4FE87" w14:textId="77777777" w:rsidR="00D40151" w:rsidRDefault="00D40151" w:rsidP="00A22EDB">
            <w:pPr>
              <w:pStyle w:val="TAL"/>
              <w:rPr>
                <w:sz w:val="16"/>
                <w:szCs w:val="16"/>
              </w:rPr>
            </w:pPr>
            <w:r>
              <w:rPr>
                <w:sz w:val="16"/>
                <w:szCs w:val="16"/>
              </w:rPr>
              <w:t>1868</w:t>
            </w:r>
          </w:p>
        </w:tc>
        <w:tc>
          <w:tcPr>
            <w:tcW w:w="425" w:type="dxa"/>
            <w:shd w:val="solid" w:color="FFFFFF" w:fill="auto"/>
          </w:tcPr>
          <w:p w14:paraId="36D54B86" w14:textId="77777777" w:rsidR="00D40151" w:rsidRDefault="00D40151" w:rsidP="00A22EDB">
            <w:pPr>
              <w:pStyle w:val="TAL"/>
              <w:rPr>
                <w:sz w:val="16"/>
                <w:szCs w:val="16"/>
              </w:rPr>
            </w:pPr>
            <w:r>
              <w:rPr>
                <w:sz w:val="16"/>
                <w:szCs w:val="16"/>
              </w:rPr>
              <w:t>5</w:t>
            </w:r>
          </w:p>
        </w:tc>
        <w:tc>
          <w:tcPr>
            <w:tcW w:w="425" w:type="dxa"/>
            <w:shd w:val="solid" w:color="FFFFFF" w:fill="auto"/>
          </w:tcPr>
          <w:p w14:paraId="2FBF1C49" w14:textId="77777777" w:rsidR="00D40151" w:rsidRDefault="00D40151" w:rsidP="00A22EDB">
            <w:pPr>
              <w:pStyle w:val="TAL"/>
              <w:rPr>
                <w:sz w:val="16"/>
                <w:szCs w:val="16"/>
              </w:rPr>
            </w:pPr>
            <w:r>
              <w:rPr>
                <w:sz w:val="16"/>
                <w:szCs w:val="16"/>
              </w:rPr>
              <w:t>F</w:t>
            </w:r>
          </w:p>
        </w:tc>
        <w:tc>
          <w:tcPr>
            <w:tcW w:w="4820" w:type="dxa"/>
            <w:shd w:val="solid" w:color="FFFFFF" w:fill="auto"/>
          </w:tcPr>
          <w:p w14:paraId="51ACF6BC" w14:textId="77777777" w:rsidR="00D40151" w:rsidRDefault="00D40151" w:rsidP="00A22EDB">
            <w:pPr>
              <w:pStyle w:val="TAL"/>
              <w:rPr>
                <w:sz w:val="16"/>
                <w:szCs w:val="16"/>
              </w:rPr>
            </w:pPr>
            <w:r>
              <w:rPr>
                <w:sz w:val="16"/>
                <w:szCs w:val="16"/>
              </w:rPr>
              <w:t>ATSSS Link-Specific Multipath IP Address Configuration</w:t>
            </w:r>
          </w:p>
        </w:tc>
        <w:tc>
          <w:tcPr>
            <w:tcW w:w="708" w:type="dxa"/>
            <w:shd w:val="solid" w:color="FFFFFF" w:fill="auto"/>
          </w:tcPr>
          <w:p w14:paraId="73825872" w14:textId="77777777" w:rsidR="00D40151" w:rsidRDefault="00D40151" w:rsidP="00A22EDB">
            <w:pPr>
              <w:pStyle w:val="TAC"/>
              <w:rPr>
                <w:sz w:val="16"/>
                <w:szCs w:val="16"/>
              </w:rPr>
            </w:pPr>
            <w:r>
              <w:rPr>
                <w:sz w:val="16"/>
                <w:szCs w:val="16"/>
              </w:rPr>
              <w:t>16.3.0</w:t>
            </w:r>
          </w:p>
        </w:tc>
      </w:tr>
      <w:tr w:rsidR="00D40151" w:rsidRPr="009E0DE1" w14:paraId="3F8CA524" w14:textId="77777777" w:rsidTr="00A22EDB">
        <w:tc>
          <w:tcPr>
            <w:tcW w:w="800" w:type="dxa"/>
            <w:shd w:val="solid" w:color="FFFFFF" w:fill="auto"/>
          </w:tcPr>
          <w:p w14:paraId="7D577C8F" w14:textId="77777777" w:rsidR="00D40151" w:rsidRDefault="00D40151" w:rsidP="00A22EDB">
            <w:pPr>
              <w:pStyle w:val="TAC"/>
              <w:rPr>
                <w:sz w:val="16"/>
                <w:szCs w:val="16"/>
              </w:rPr>
            </w:pPr>
            <w:r>
              <w:rPr>
                <w:sz w:val="16"/>
                <w:szCs w:val="16"/>
              </w:rPr>
              <w:t>2019-12</w:t>
            </w:r>
          </w:p>
        </w:tc>
        <w:tc>
          <w:tcPr>
            <w:tcW w:w="800" w:type="dxa"/>
            <w:shd w:val="solid" w:color="FFFFFF" w:fill="auto"/>
          </w:tcPr>
          <w:p w14:paraId="20526865" w14:textId="77777777" w:rsidR="00D40151" w:rsidRDefault="00D40151" w:rsidP="00A22EDB">
            <w:pPr>
              <w:pStyle w:val="TAC"/>
              <w:rPr>
                <w:sz w:val="16"/>
                <w:szCs w:val="16"/>
              </w:rPr>
            </w:pPr>
            <w:r>
              <w:rPr>
                <w:sz w:val="16"/>
                <w:szCs w:val="16"/>
              </w:rPr>
              <w:t>SP#86</w:t>
            </w:r>
          </w:p>
        </w:tc>
        <w:tc>
          <w:tcPr>
            <w:tcW w:w="1094" w:type="dxa"/>
            <w:shd w:val="solid" w:color="FFFFFF" w:fill="auto"/>
          </w:tcPr>
          <w:p w14:paraId="147BBAA5" w14:textId="77777777" w:rsidR="00D40151" w:rsidRDefault="00D40151" w:rsidP="00A22EDB">
            <w:pPr>
              <w:pStyle w:val="TAC"/>
              <w:rPr>
                <w:sz w:val="16"/>
                <w:szCs w:val="16"/>
              </w:rPr>
            </w:pPr>
            <w:r>
              <w:rPr>
                <w:sz w:val="16"/>
                <w:szCs w:val="16"/>
              </w:rPr>
              <w:t>SP-191077</w:t>
            </w:r>
          </w:p>
        </w:tc>
        <w:tc>
          <w:tcPr>
            <w:tcW w:w="567" w:type="dxa"/>
            <w:shd w:val="solid" w:color="FFFFFF" w:fill="auto"/>
          </w:tcPr>
          <w:p w14:paraId="69B3F826" w14:textId="77777777" w:rsidR="00D40151" w:rsidRDefault="00D40151" w:rsidP="00A22EDB">
            <w:pPr>
              <w:pStyle w:val="TAL"/>
              <w:rPr>
                <w:sz w:val="16"/>
                <w:szCs w:val="16"/>
              </w:rPr>
            </w:pPr>
            <w:r>
              <w:rPr>
                <w:sz w:val="16"/>
                <w:szCs w:val="16"/>
              </w:rPr>
              <w:t>1869</w:t>
            </w:r>
          </w:p>
        </w:tc>
        <w:tc>
          <w:tcPr>
            <w:tcW w:w="425" w:type="dxa"/>
            <w:shd w:val="solid" w:color="FFFFFF" w:fill="auto"/>
          </w:tcPr>
          <w:p w14:paraId="3843AA17" w14:textId="77777777" w:rsidR="00D40151" w:rsidRDefault="00D40151" w:rsidP="00A22EDB">
            <w:pPr>
              <w:pStyle w:val="TAL"/>
              <w:rPr>
                <w:sz w:val="16"/>
                <w:szCs w:val="16"/>
              </w:rPr>
            </w:pPr>
            <w:r>
              <w:rPr>
                <w:sz w:val="16"/>
                <w:szCs w:val="16"/>
              </w:rPr>
              <w:t>10</w:t>
            </w:r>
          </w:p>
        </w:tc>
        <w:tc>
          <w:tcPr>
            <w:tcW w:w="425" w:type="dxa"/>
            <w:shd w:val="solid" w:color="FFFFFF" w:fill="auto"/>
          </w:tcPr>
          <w:p w14:paraId="16E0F77E" w14:textId="77777777" w:rsidR="00D40151" w:rsidRDefault="00D40151" w:rsidP="00A22EDB">
            <w:pPr>
              <w:pStyle w:val="TAL"/>
              <w:rPr>
                <w:sz w:val="16"/>
                <w:szCs w:val="16"/>
              </w:rPr>
            </w:pPr>
            <w:r>
              <w:rPr>
                <w:sz w:val="16"/>
                <w:szCs w:val="16"/>
              </w:rPr>
              <w:t>F</w:t>
            </w:r>
          </w:p>
        </w:tc>
        <w:tc>
          <w:tcPr>
            <w:tcW w:w="4820" w:type="dxa"/>
            <w:shd w:val="solid" w:color="FFFFFF" w:fill="auto"/>
          </w:tcPr>
          <w:p w14:paraId="4F836D05" w14:textId="77777777" w:rsidR="00D40151" w:rsidRDefault="00D40151" w:rsidP="00A22EDB">
            <w:pPr>
              <w:pStyle w:val="TAL"/>
              <w:rPr>
                <w:sz w:val="16"/>
                <w:szCs w:val="16"/>
              </w:rPr>
            </w:pPr>
            <w:r>
              <w:rPr>
                <w:sz w:val="16"/>
                <w:szCs w:val="16"/>
              </w:rPr>
              <w:t>ATSSS Steering of non-MPTCP Traffic</w:t>
            </w:r>
          </w:p>
        </w:tc>
        <w:tc>
          <w:tcPr>
            <w:tcW w:w="708" w:type="dxa"/>
            <w:shd w:val="solid" w:color="FFFFFF" w:fill="auto"/>
          </w:tcPr>
          <w:p w14:paraId="7FFA4742" w14:textId="77777777" w:rsidR="00D40151" w:rsidRDefault="00D40151" w:rsidP="00A22EDB">
            <w:pPr>
              <w:pStyle w:val="TAC"/>
              <w:rPr>
                <w:sz w:val="16"/>
                <w:szCs w:val="16"/>
              </w:rPr>
            </w:pPr>
            <w:r>
              <w:rPr>
                <w:sz w:val="16"/>
                <w:szCs w:val="16"/>
              </w:rPr>
              <w:t>16.3.0</w:t>
            </w:r>
          </w:p>
        </w:tc>
      </w:tr>
      <w:tr w:rsidR="00D40151" w:rsidRPr="009E0DE1" w14:paraId="079BEF8C" w14:textId="77777777" w:rsidTr="00A22EDB">
        <w:tc>
          <w:tcPr>
            <w:tcW w:w="800" w:type="dxa"/>
            <w:shd w:val="solid" w:color="FFFFFF" w:fill="auto"/>
          </w:tcPr>
          <w:p w14:paraId="11A81ACA" w14:textId="77777777" w:rsidR="00D40151" w:rsidRDefault="00D40151" w:rsidP="00A22EDB">
            <w:pPr>
              <w:pStyle w:val="TAC"/>
              <w:rPr>
                <w:sz w:val="16"/>
                <w:szCs w:val="16"/>
              </w:rPr>
            </w:pPr>
            <w:r>
              <w:rPr>
                <w:sz w:val="16"/>
                <w:szCs w:val="16"/>
              </w:rPr>
              <w:lastRenderedPageBreak/>
              <w:t>2019-12</w:t>
            </w:r>
          </w:p>
        </w:tc>
        <w:tc>
          <w:tcPr>
            <w:tcW w:w="800" w:type="dxa"/>
            <w:shd w:val="solid" w:color="FFFFFF" w:fill="auto"/>
          </w:tcPr>
          <w:p w14:paraId="79188082" w14:textId="77777777" w:rsidR="00D40151" w:rsidRDefault="00D40151" w:rsidP="00A22EDB">
            <w:pPr>
              <w:pStyle w:val="TAC"/>
              <w:rPr>
                <w:sz w:val="16"/>
                <w:szCs w:val="16"/>
              </w:rPr>
            </w:pPr>
            <w:r>
              <w:rPr>
                <w:sz w:val="16"/>
                <w:szCs w:val="16"/>
              </w:rPr>
              <w:t>SP#86</w:t>
            </w:r>
          </w:p>
        </w:tc>
        <w:tc>
          <w:tcPr>
            <w:tcW w:w="1094" w:type="dxa"/>
            <w:shd w:val="solid" w:color="FFFFFF" w:fill="auto"/>
          </w:tcPr>
          <w:p w14:paraId="3C070638" w14:textId="77777777" w:rsidR="00D40151" w:rsidRDefault="00D40151" w:rsidP="00A22EDB">
            <w:pPr>
              <w:pStyle w:val="TAC"/>
              <w:rPr>
                <w:sz w:val="16"/>
                <w:szCs w:val="16"/>
              </w:rPr>
            </w:pPr>
            <w:r>
              <w:rPr>
                <w:sz w:val="16"/>
                <w:szCs w:val="16"/>
              </w:rPr>
              <w:t>SP-191077</w:t>
            </w:r>
          </w:p>
        </w:tc>
        <w:tc>
          <w:tcPr>
            <w:tcW w:w="567" w:type="dxa"/>
            <w:shd w:val="solid" w:color="FFFFFF" w:fill="auto"/>
          </w:tcPr>
          <w:p w14:paraId="74866A15" w14:textId="77777777" w:rsidR="00D40151" w:rsidRDefault="00D40151" w:rsidP="00A22EDB">
            <w:pPr>
              <w:pStyle w:val="TAL"/>
              <w:rPr>
                <w:sz w:val="16"/>
                <w:szCs w:val="16"/>
              </w:rPr>
            </w:pPr>
            <w:r>
              <w:rPr>
                <w:sz w:val="16"/>
                <w:szCs w:val="16"/>
              </w:rPr>
              <w:t>1870</w:t>
            </w:r>
          </w:p>
        </w:tc>
        <w:tc>
          <w:tcPr>
            <w:tcW w:w="425" w:type="dxa"/>
            <w:shd w:val="solid" w:color="FFFFFF" w:fill="auto"/>
          </w:tcPr>
          <w:p w14:paraId="63A09C5E" w14:textId="77777777" w:rsidR="00D40151" w:rsidRDefault="00D40151" w:rsidP="00A22EDB">
            <w:pPr>
              <w:pStyle w:val="TAL"/>
              <w:rPr>
                <w:sz w:val="16"/>
                <w:szCs w:val="16"/>
              </w:rPr>
            </w:pPr>
            <w:r>
              <w:rPr>
                <w:sz w:val="16"/>
                <w:szCs w:val="16"/>
              </w:rPr>
              <w:t>3</w:t>
            </w:r>
          </w:p>
        </w:tc>
        <w:tc>
          <w:tcPr>
            <w:tcW w:w="425" w:type="dxa"/>
            <w:shd w:val="solid" w:color="FFFFFF" w:fill="auto"/>
          </w:tcPr>
          <w:p w14:paraId="239B9BFD" w14:textId="77777777" w:rsidR="00D40151" w:rsidRDefault="00D40151" w:rsidP="00A22EDB">
            <w:pPr>
              <w:pStyle w:val="TAL"/>
              <w:rPr>
                <w:sz w:val="16"/>
                <w:szCs w:val="16"/>
              </w:rPr>
            </w:pPr>
            <w:r>
              <w:rPr>
                <w:sz w:val="16"/>
                <w:szCs w:val="16"/>
              </w:rPr>
              <w:t>F</w:t>
            </w:r>
          </w:p>
        </w:tc>
        <w:tc>
          <w:tcPr>
            <w:tcW w:w="4820" w:type="dxa"/>
            <w:shd w:val="solid" w:color="FFFFFF" w:fill="auto"/>
          </w:tcPr>
          <w:p w14:paraId="23BC0A96" w14:textId="77777777" w:rsidR="00D40151" w:rsidRDefault="00D40151" w:rsidP="00A22EDB">
            <w:pPr>
              <w:pStyle w:val="TAL"/>
              <w:rPr>
                <w:sz w:val="16"/>
                <w:szCs w:val="16"/>
              </w:rPr>
            </w:pPr>
            <w:r>
              <w:rPr>
                <w:sz w:val="16"/>
                <w:szCs w:val="16"/>
              </w:rPr>
              <w:t>ATSSS PMF Protocol over UDP</w:t>
            </w:r>
          </w:p>
        </w:tc>
        <w:tc>
          <w:tcPr>
            <w:tcW w:w="708" w:type="dxa"/>
            <w:shd w:val="solid" w:color="FFFFFF" w:fill="auto"/>
          </w:tcPr>
          <w:p w14:paraId="7FEECF84" w14:textId="77777777" w:rsidR="00D40151" w:rsidRDefault="00D40151" w:rsidP="00A22EDB">
            <w:pPr>
              <w:pStyle w:val="TAC"/>
              <w:rPr>
                <w:sz w:val="16"/>
                <w:szCs w:val="16"/>
              </w:rPr>
            </w:pPr>
            <w:r>
              <w:rPr>
                <w:sz w:val="16"/>
                <w:szCs w:val="16"/>
              </w:rPr>
              <w:t>16.3.0</w:t>
            </w:r>
          </w:p>
        </w:tc>
      </w:tr>
      <w:tr w:rsidR="00D40151" w:rsidRPr="009E0DE1" w14:paraId="399A9D2C" w14:textId="77777777" w:rsidTr="00A22EDB">
        <w:tc>
          <w:tcPr>
            <w:tcW w:w="800" w:type="dxa"/>
            <w:shd w:val="solid" w:color="FFFFFF" w:fill="auto"/>
          </w:tcPr>
          <w:p w14:paraId="04417341" w14:textId="77777777" w:rsidR="00D40151" w:rsidRDefault="00D40151" w:rsidP="00A22EDB">
            <w:pPr>
              <w:pStyle w:val="TAC"/>
              <w:rPr>
                <w:sz w:val="16"/>
                <w:szCs w:val="16"/>
              </w:rPr>
            </w:pPr>
            <w:r>
              <w:rPr>
                <w:sz w:val="16"/>
                <w:szCs w:val="16"/>
              </w:rPr>
              <w:t>2019-12</w:t>
            </w:r>
          </w:p>
        </w:tc>
        <w:tc>
          <w:tcPr>
            <w:tcW w:w="800" w:type="dxa"/>
            <w:shd w:val="solid" w:color="FFFFFF" w:fill="auto"/>
          </w:tcPr>
          <w:p w14:paraId="5DEF2A3A" w14:textId="77777777" w:rsidR="00D40151" w:rsidRDefault="00D40151" w:rsidP="00A22EDB">
            <w:pPr>
              <w:pStyle w:val="TAC"/>
              <w:rPr>
                <w:sz w:val="16"/>
                <w:szCs w:val="16"/>
              </w:rPr>
            </w:pPr>
            <w:r>
              <w:rPr>
                <w:sz w:val="16"/>
                <w:szCs w:val="16"/>
              </w:rPr>
              <w:t>SP#86</w:t>
            </w:r>
          </w:p>
        </w:tc>
        <w:tc>
          <w:tcPr>
            <w:tcW w:w="1094" w:type="dxa"/>
            <w:shd w:val="solid" w:color="FFFFFF" w:fill="auto"/>
          </w:tcPr>
          <w:p w14:paraId="3B33D3F4" w14:textId="77777777" w:rsidR="00D40151" w:rsidRDefault="00D40151" w:rsidP="00A22EDB">
            <w:pPr>
              <w:pStyle w:val="TAC"/>
              <w:rPr>
                <w:sz w:val="16"/>
                <w:szCs w:val="16"/>
              </w:rPr>
            </w:pPr>
            <w:r>
              <w:rPr>
                <w:sz w:val="16"/>
                <w:szCs w:val="16"/>
              </w:rPr>
              <w:t>SP-191077</w:t>
            </w:r>
          </w:p>
        </w:tc>
        <w:tc>
          <w:tcPr>
            <w:tcW w:w="567" w:type="dxa"/>
            <w:shd w:val="solid" w:color="FFFFFF" w:fill="auto"/>
          </w:tcPr>
          <w:p w14:paraId="4E570C29" w14:textId="77777777" w:rsidR="00D40151" w:rsidRDefault="00D40151" w:rsidP="00A22EDB">
            <w:pPr>
              <w:pStyle w:val="TAL"/>
              <w:rPr>
                <w:sz w:val="16"/>
                <w:szCs w:val="16"/>
              </w:rPr>
            </w:pPr>
            <w:r>
              <w:rPr>
                <w:sz w:val="16"/>
                <w:szCs w:val="16"/>
              </w:rPr>
              <w:t>1875</w:t>
            </w:r>
          </w:p>
        </w:tc>
        <w:tc>
          <w:tcPr>
            <w:tcW w:w="425" w:type="dxa"/>
            <w:shd w:val="solid" w:color="FFFFFF" w:fill="auto"/>
          </w:tcPr>
          <w:p w14:paraId="7C7A5689" w14:textId="77777777" w:rsidR="00D40151" w:rsidRDefault="00D40151" w:rsidP="00A22EDB">
            <w:pPr>
              <w:pStyle w:val="TAL"/>
              <w:rPr>
                <w:sz w:val="16"/>
                <w:szCs w:val="16"/>
              </w:rPr>
            </w:pPr>
            <w:r>
              <w:rPr>
                <w:sz w:val="16"/>
                <w:szCs w:val="16"/>
              </w:rPr>
              <w:t>2</w:t>
            </w:r>
          </w:p>
        </w:tc>
        <w:tc>
          <w:tcPr>
            <w:tcW w:w="425" w:type="dxa"/>
            <w:shd w:val="solid" w:color="FFFFFF" w:fill="auto"/>
          </w:tcPr>
          <w:p w14:paraId="7C56B735" w14:textId="77777777" w:rsidR="00D40151" w:rsidRDefault="00D40151" w:rsidP="00A22EDB">
            <w:pPr>
              <w:pStyle w:val="TAL"/>
              <w:rPr>
                <w:sz w:val="16"/>
                <w:szCs w:val="16"/>
              </w:rPr>
            </w:pPr>
            <w:r>
              <w:rPr>
                <w:sz w:val="16"/>
                <w:szCs w:val="16"/>
              </w:rPr>
              <w:t>F</w:t>
            </w:r>
          </w:p>
        </w:tc>
        <w:tc>
          <w:tcPr>
            <w:tcW w:w="4820" w:type="dxa"/>
            <w:shd w:val="solid" w:color="FFFFFF" w:fill="auto"/>
          </w:tcPr>
          <w:p w14:paraId="25BF6CC2" w14:textId="77777777" w:rsidR="00D40151" w:rsidRDefault="00D40151" w:rsidP="00A22EDB">
            <w:pPr>
              <w:pStyle w:val="TAL"/>
              <w:rPr>
                <w:sz w:val="16"/>
                <w:szCs w:val="16"/>
              </w:rPr>
            </w:pPr>
            <w:r>
              <w:rPr>
                <w:sz w:val="16"/>
                <w:szCs w:val="16"/>
              </w:rPr>
              <w:t>Interworking with EPS for the MA PDU Session</w:t>
            </w:r>
          </w:p>
        </w:tc>
        <w:tc>
          <w:tcPr>
            <w:tcW w:w="708" w:type="dxa"/>
            <w:shd w:val="solid" w:color="FFFFFF" w:fill="auto"/>
          </w:tcPr>
          <w:p w14:paraId="3BBC15BC" w14:textId="77777777" w:rsidR="00D40151" w:rsidRDefault="00D40151" w:rsidP="00A22EDB">
            <w:pPr>
              <w:pStyle w:val="TAC"/>
              <w:rPr>
                <w:sz w:val="16"/>
                <w:szCs w:val="16"/>
              </w:rPr>
            </w:pPr>
            <w:r>
              <w:rPr>
                <w:sz w:val="16"/>
                <w:szCs w:val="16"/>
              </w:rPr>
              <w:t>16.3.0</w:t>
            </w:r>
          </w:p>
        </w:tc>
      </w:tr>
      <w:tr w:rsidR="00D40151" w:rsidRPr="009E0DE1" w14:paraId="61B02C46" w14:textId="77777777" w:rsidTr="00A22EDB">
        <w:tc>
          <w:tcPr>
            <w:tcW w:w="800" w:type="dxa"/>
            <w:shd w:val="solid" w:color="FFFFFF" w:fill="auto"/>
          </w:tcPr>
          <w:p w14:paraId="7B8C6C95" w14:textId="77777777" w:rsidR="00D40151" w:rsidRDefault="00D40151" w:rsidP="00A22EDB">
            <w:pPr>
              <w:pStyle w:val="TAC"/>
              <w:rPr>
                <w:sz w:val="16"/>
                <w:szCs w:val="16"/>
              </w:rPr>
            </w:pPr>
            <w:r>
              <w:rPr>
                <w:sz w:val="16"/>
                <w:szCs w:val="16"/>
              </w:rPr>
              <w:t>2019-12</w:t>
            </w:r>
          </w:p>
        </w:tc>
        <w:tc>
          <w:tcPr>
            <w:tcW w:w="800" w:type="dxa"/>
            <w:shd w:val="solid" w:color="FFFFFF" w:fill="auto"/>
          </w:tcPr>
          <w:p w14:paraId="552E9AE5" w14:textId="77777777" w:rsidR="00D40151" w:rsidRDefault="00D40151" w:rsidP="00A22EDB">
            <w:pPr>
              <w:pStyle w:val="TAC"/>
              <w:rPr>
                <w:sz w:val="16"/>
                <w:szCs w:val="16"/>
              </w:rPr>
            </w:pPr>
            <w:r>
              <w:rPr>
                <w:sz w:val="16"/>
                <w:szCs w:val="16"/>
              </w:rPr>
              <w:t>SP#86</w:t>
            </w:r>
          </w:p>
        </w:tc>
        <w:tc>
          <w:tcPr>
            <w:tcW w:w="1094" w:type="dxa"/>
            <w:shd w:val="solid" w:color="FFFFFF" w:fill="auto"/>
          </w:tcPr>
          <w:p w14:paraId="77F92C50" w14:textId="77777777" w:rsidR="00D40151" w:rsidRDefault="00D40151" w:rsidP="00A22EDB">
            <w:pPr>
              <w:pStyle w:val="TAC"/>
              <w:rPr>
                <w:sz w:val="16"/>
                <w:szCs w:val="16"/>
              </w:rPr>
            </w:pPr>
            <w:r>
              <w:rPr>
                <w:sz w:val="16"/>
                <w:szCs w:val="16"/>
              </w:rPr>
              <w:t>SP-191073</w:t>
            </w:r>
          </w:p>
        </w:tc>
        <w:tc>
          <w:tcPr>
            <w:tcW w:w="567" w:type="dxa"/>
            <w:shd w:val="solid" w:color="FFFFFF" w:fill="auto"/>
          </w:tcPr>
          <w:p w14:paraId="2D25F332" w14:textId="77777777" w:rsidR="00D40151" w:rsidRDefault="00D40151" w:rsidP="00A22EDB">
            <w:pPr>
              <w:pStyle w:val="TAL"/>
              <w:rPr>
                <w:sz w:val="16"/>
                <w:szCs w:val="16"/>
              </w:rPr>
            </w:pPr>
            <w:r>
              <w:rPr>
                <w:sz w:val="16"/>
                <w:szCs w:val="16"/>
              </w:rPr>
              <w:t>1878</w:t>
            </w:r>
          </w:p>
        </w:tc>
        <w:tc>
          <w:tcPr>
            <w:tcW w:w="425" w:type="dxa"/>
            <w:shd w:val="solid" w:color="FFFFFF" w:fill="auto"/>
          </w:tcPr>
          <w:p w14:paraId="23EFA201" w14:textId="77777777" w:rsidR="00D40151" w:rsidRDefault="00D40151" w:rsidP="00A22EDB">
            <w:pPr>
              <w:pStyle w:val="TAL"/>
              <w:rPr>
                <w:sz w:val="16"/>
                <w:szCs w:val="16"/>
              </w:rPr>
            </w:pPr>
            <w:r>
              <w:rPr>
                <w:sz w:val="16"/>
                <w:szCs w:val="16"/>
              </w:rPr>
              <w:t>2</w:t>
            </w:r>
          </w:p>
        </w:tc>
        <w:tc>
          <w:tcPr>
            <w:tcW w:w="425" w:type="dxa"/>
            <w:shd w:val="solid" w:color="FFFFFF" w:fill="auto"/>
          </w:tcPr>
          <w:p w14:paraId="3B26B5DD" w14:textId="77777777" w:rsidR="00D40151" w:rsidRDefault="00D40151" w:rsidP="00A22EDB">
            <w:pPr>
              <w:pStyle w:val="TAL"/>
              <w:rPr>
                <w:sz w:val="16"/>
                <w:szCs w:val="16"/>
              </w:rPr>
            </w:pPr>
            <w:r>
              <w:rPr>
                <w:sz w:val="16"/>
                <w:szCs w:val="16"/>
              </w:rPr>
              <w:t>F</w:t>
            </w:r>
          </w:p>
        </w:tc>
        <w:tc>
          <w:tcPr>
            <w:tcW w:w="4820" w:type="dxa"/>
            <w:shd w:val="solid" w:color="FFFFFF" w:fill="auto"/>
          </w:tcPr>
          <w:p w14:paraId="571BAD49" w14:textId="77777777" w:rsidR="00D40151" w:rsidRDefault="00D40151" w:rsidP="00A22EDB">
            <w:pPr>
              <w:pStyle w:val="TAL"/>
              <w:rPr>
                <w:sz w:val="16"/>
                <w:szCs w:val="16"/>
              </w:rPr>
            </w:pPr>
            <w:r>
              <w:rPr>
                <w:sz w:val="16"/>
                <w:szCs w:val="16"/>
              </w:rPr>
              <w:t>5G URLLC Handling PDU Session Failure</w:t>
            </w:r>
          </w:p>
        </w:tc>
        <w:tc>
          <w:tcPr>
            <w:tcW w:w="708" w:type="dxa"/>
            <w:shd w:val="solid" w:color="FFFFFF" w:fill="auto"/>
          </w:tcPr>
          <w:p w14:paraId="5BD3A6BB" w14:textId="77777777" w:rsidR="00D40151" w:rsidRDefault="00D40151" w:rsidP="00A22EDB">
            <w:pPr>
              <w:pStyle w:val="TAC"/>
              <w:rPr>
                <w:sz w:val="16"/>
                <w:szCs w:val="16"/>
              </w:rPr>
            </w:pPr>
            <w:r>
              <w:rPr>
                <w:sz w:val="16"/>
                <w:szCs w:val="16"/>
              </w:rPr>
              <w:t>16.3.0</w:t>
            </w:r>
          </w:p>
        </w:tc>
      </w:tr>
      <w:tr w:rsidR="00D40151" w:rsidRPr="009E0DE1" w14:paraId="040A8B22" w14:textId="77777777" w:rsidTr="00A22EDB">
        <w:tc>
          <w:tcPr>
            <w:tcW w:w="800" w:type="dxa"/>
            <w:shd w:val="solid" w:color="FFFFFF" w:fill="auto"/>
          </w:tcPr>
          <w:p w14:paraId="3E9F5930" w14:textId="77777777" w:rsidR="00D40151" w:rsidRDefault="00D40151" w:rsidP="00A22EDB">
            <w:pPr>
              <w:pStyle w:val="TAC"/>
              <w:rPr>
                <w:sz w:val="16"/>
                <w:szCs w:val="16"/>
              </w:rPr>
            </w:pPr>
            <w:r>
              <w:rPr>
                <w:sz w:val="16"/>
                <w:szCs w:val="16"/>
              </w:rPr>
              <w:t>2019-12</w:t>
            </w:r>
          </w:p>
        </w:tc>
        <w:tc>
          <w:tcPr>
            <w:tcW w:w="800" w:type="dxa"/>
            <w:shd w:val="solid" w:color="FFFFFF" w:fill="auto"/>
          </w:tcPr>
          <w:p w14:paraId="022D6587" w14:textId="77777777" w:rsidR="00D40151" w:rsidRDefault="00D40151" w:rsidP="00A22EDB">
            <w:pPr>
              <w:pStyle w:val="TAC"/>
              <w:rPr>
                <w:sz w:val="16"/>
                <w:szCs w:val="16"/>
              </w:rPr>
            </w:pPr>
            <w:r>
              <w:rPr>
                <w:sz w:val="16"/>
                <w:szCs w:val="16"/>
              </w:rPr>
              <w:t>SP#86</w:t>
            </w:r>
          </w:p>
        </w:tc>
        <w:tc>
          <w:tcPr>
            <w:tcW w:w="1094" w:type="dxa"/>
            <w:shd w:val="solid" w:color="FFFFFF" w:fill="auto"/>
          </w:tcPr>
          <w:p w14:paraId="229C8C6A" w14:textId="77777777" w:rsidR="00D40151" w:rsidRDefault="00D40151" w:rsidP="00A22EDB">
            <w:pPr>
              <w:pStyle w:val="TAC"/>
              <w:rPr>
                <w:sz w:val="16"/>
                <w:szCs w:val="16"/>
              </w:rPr>
            </w:pPr>
            <w:r>
              <w:rPr>
                <w:sz w:val="16"/>
                <w:szCs w:val="16"/>
              </w:rPr>
              <w:t>SP-191092</w:t>
            </w:r>
          </w:p>
        </w:tc>
        <w:tc>
          <w:tcPr>
            <w:tcW w:w="567" w:type="dxa"/>
            <w:shd w:val="solid" w:color="FFFFFF" w:fill="auto"/>
          </w:tcPr>
          <w:p w14:paraId="6AC383F7" w14:textId="77777777" w:rsidR="00D40151" w:rsidRDefault="00D40151" w:rsidP="00A22EDB">
            <w:pPr>
              <w:pStyle w:val="TAL"/>
              <w:rPr>
                <w:sz w:val="16"/>
                <w:szCs w:val="16"/>
              </w:rPr>
            </w:pPr>
            <w:r>
              <w:rPr>
                <w:sz w:val="16"/>
                <w:szCs w:val="16"/>
              </w:rPr>
              <w:t>1879</w:t>
            </w:r>
          </w:p>
        </w:tc>
        <w:tc>
          <w:tcPr>
            <w:tcW w:w="425" w:type="dxa"/>
            <w:shd w:val="solid" w:color="FFFFFF" w:fill="auto"/>
          </w:tcPr>
          <w:p w14:paraId="69AA9A2E" w14:textId="77777777" w:rsidR="00D40151" w:rsidRDefault="00D40151" w:rsidP="00A22EDB">
            <w:pPr>
              <w:pStyle w:val="TAL"/>
              <w:rPr>
                <w:sz w:val="16"/>
                <w:szCs w:val="16"/>
              </w:rPr>
            </w:pPr>
            <w:r>
              <w:rPr>
                <w:sz w:val="16"/>
                <w:szCs w:val="16"/>
              </w:rPr>
              <w:t>2</w:t>
            </w:r>
          </w:p>
        </w:tc>
        <w:tc>
          <w:tcPr>
            <w:tcW w:w="425" w:type="dxa"/>
            <w:shd w:val="solid" w:color="FFFFFF" w:fill="auto"/>
          </w:tcPr>
          <w:p w14:paraId="50E9D5CA" w14:textId="77777777" w:rsidR="00D40151" w:rsidRDefault="00D40151" w:rsidP="00A22EDB">
            <w:pPr>
              <w:pStyle w:val="TAL"/>
              <w:rPr>
                <w:sz w:val="16"/>
                <w:szCs w:val="16"/>
              </w:rPr>
            </w:pPr>
            <w:r>
              <w:rPr>
                <w:sz w:val="16"/>
                <w:szCs w:val="16"/>
              </w:rPr>
              <w:t>F</w:t>
            </w:r>
          </w:p>
        </w:tc>
        <w:tc>
          <w:tcPr>
            <w:tcW w:w="4820" w:type="dxa"/>
            <w:shd w:val="solid" w:color="FFFFFF" w:fill="auto"/>
          </w:tcPr>
          <w:p w14:paraId="35BB829F" w14:textId="77777777" w:rsidR="00D40151" w:rsidRDefault="00D40151" w:rsidP="00A22EDB">
            <w:pPr>
              <w:pStyle w:val="TAL"/>
              <w:rPr>
                <w:sz w:val="16"/>
                <w:szCs w:val="16"/>
              </w:rPr>
            </w:pPr>
            <w:r>
              <w:rPr>
                <w:sz w:val="16"/>
                <w:szCs w:val="16"/>
              </w:rPr>
              <w:t>UPF selection for 5G URLLC PDU Sessions</w:t>
            </w:r>
          </w:p>
        </w:tc>
        <w:tc>
          <w:tcPr>
            <w:tcW w:w="708" w:type="dxa"/>
            <w:shd w:val="solid" w:color="FFFFFF" w:fill="auto"/>
          </w:tcPr>
          <w:p w14:paraId="758ED83D" w14:textId="77777777" w:rsidR="00D40151" w:rsidRDefault="00D40151" w:rsidP="00A22EDB">
            <w:pPr>
              <w:pStyle w:val="TAC"/>
              <w:rPr>
                <w:sz w:val="16"/>
                <w:szCs w:val="16"/>
              </w:rPr>
            </w:pPr>
            <w:r>
              <w:rPr>
                <w:sz w:val="16"/>
                <w:szCs w:val="16"/>
              </w:rPr>
              <w:t>16.3.0</w:t>
            </w:r>
          </w:p>
        </w:tc>
      </w:tr>
      <w:tr w:rsidR="00D40151" w:rsidRPr="009E0DE1" w14:paraId="07C6168B" w14:textId="77777777" w:rsidTr="00A22EDB">
        <w:tc>
          <w:tcPr>
            <w:tcW w:w="800" w:type="dxa"/>
            <w:shd w:val="solid" w:color="FFFFFF" w:fill="auto"/>
          </w:tcPr>
          <w:p w14:paraId="23884B47" w14:textId="77777777" w:rsidR="00D40151" w:rsidRDefault="00D40151" w:rsidP="00A22EDB">
            <w:pPr>
              <w:pStyle w:val="TAC"/>
              <w:rPr>
                <w:sz w:val="16"/>
                <w:szCs w:val="16"/>
              </w:rPr>
            </w:pPr>
            <w:r>
              <w:rPr>
                <w:sz w:val="16"/>
                <w:szCs w:val="16"/>
              </w:rPr>
              <w:t>2019-12</w:t>
            </w:r>
          </w:p>
        </w:tc>
        <w:tc>
          <w:tcPr>
            <w:tcW w:w="800" w:type="dxa"/>
            <w:shd w:val="solid" w:color="FFFFFF" w:fill="auto"/>
          </w:tcPr>
          <w:p w14:paraId="3EBCB7E9" w14:textId="77777777" w:rsidR="00D40151" w:rsidRDefault="00D40151" w:rsidP="00A22EDB">
            <w:pPr>
              <w:pStyle w:val="TAC"/>
              <w:rPr>
                <w:sz w:val="16"/>
                <w:szCs w:val="16"/>
              </w:rPr>
            </w:pPr>
            <w:r>
              <w:rPr>
                <w:sz w:val="16"/>
                <w:szCs w:val="16"/>
              </w:rPr>
              <w:t>SP#86</w:t>
            </w:r>
          </w:p>
        </w:tc>
        <w:tc>
          <w:tcPr>
            <w:tcW w:w="1094" w:type="dxa"/>
            <w:shd w:val="solid" w:color="FFFFFF" w:fill="auto"/>
          </w:tcPr>
          <w:p w14:paraId="68E84CAB" w14:textId="77777777" w:rsidR="00D40151" w:rsidRDefault="00D40151" w:rsidP="00A22EDB">
            <w:pPr>
              <w:pStyle w:val="TAC"/>
              <w:rPr>
                <w:sz w:val="16"/>
                <w:szCs w:val="16"/>
              </w:rPr>
            </w:pPr>
            <w:r>
              <w:rPr>
                <w:sz w:val="16"/>
                <w:szCs w:val="16"/>
              </w:rPr>
              <w:t>SP-191092</w:t>
            </w:r>
          </w:p>
        </w:tc>
        <w:tc>
          <w:tcPr>
            <w:tcW w:w="567" w:type="dxa"/>
            <w:shd w:val="solid" w:color="FFFFFF" w:fill="auto"/>
          </w:tcPr>
          <w:p w14:paraId="32D232F5" w14:textId="77777777" w:rsidR="00D40151" w:rsidRDefault="00D40151" w:rsidP="00A22EDB">
            <w:pPr>
              <w:pStyle w:val="TAL"/>
              <w:rPr>
                <w:sz w:val="16"/>
                <w:szCs w:val="16"/>
              </w:rPr>
            </w:pPr>
            <w:r>
              <w:rPr>
                <w:sz w:val="16"/>
                <w:szCs w:val="16"/>
              </w:rPr>
              <w:t>1881</w:t>
            </w:r>
          </w:p>
        </w:tc>
        <w:tc>
          <w:tcPr>
            <w:tcW w:w="425" w:type="dxa"/>
            <w:shd w:val="solid" w:color="FFFFFF" w:fill="auto"/>
          </w:tcPr>
          <w:p w14:paraId="44F9BDFD" w14:textId="77777777" w:rsidR="00D40151" w:rsidRDefault="00D40151" w:rsidP="00A22EDB">
            <w:pPr>
              <w:pStyle w:val="TAL"/>
              <w:rPr>
                <w:sz w:val="16"/>
                <w:szCs w:val="16"/>
              </w:rPr>
            </w:pPr>
            <w:r>
              <w:rPr>
                <w:sz w:val="16"/>
                <w:szCs w:val="16"/>
              </w:rPr>
              <w:t>3</w:t>
            </w:r>
          </w:p>
        </w:tc>
        <w:tc>
          <w:tcPr>
            <w:tcW w:w="425" w:type="dxa"/>
            <w:shd w:val="solid" w:color="FFFFFF" w:fill="auto"/>
          </w:tcPr>
          <w:p w14:paraId="3BFA7CB6" w14:textId="77777777" w:rsidR="00D40151" w:rsidRDefault="00D40151" w:rsidP="00A22EDB">
            <w:pPr>
              <w:pStyle w:val="TAL"/>
              <w:rPr>
                <w:sz w:val="16"/>
                <w:szCs w:val="16"/>
              </w:rPr>
            </w:pPr>
            <w:r>
              <w:rPr>
                <w:sz w:val="16"/>
                <w:szCs w:val="16"/>
              </w:rPr>
              <w:t>F</w:t>
            </w:r>
          </w:p>
        </w:tc>
        <w:tc>
          <w:tcPr>
            <w:tcW w:w="4820" w:type="dxa"/>
            <w:shd w:val="solid" w:color="FFFFFF" w:fill="auto"/>
          </w:tcPr>
          <w:p w14:paraId="138F17E1" w14:textId="77777777" w:rsidR="00D40151" w:rsidRDefault="00D40151" w:rsidP="00A22EDB">
            <w:pPr>
              <w:pStyle w:val="TAL"/>
              <w:rPr>
                <w:sz w:val="16"/>
                <w:szCs w:val="16"/>
              </w:rPr>
            </w:pPr>
            <w:r>
              <w:rPr>
                <w:sz w:val="16"/>
                <w:szCs w:val="16"/>
              </w:rPr>
              <w:t>UE identifier for SNPN</w:t>
            </w:r>
          </w:p>
        </w:tc>
        <w:tc>
          <w:tcPr>
            <w:tcW w:w="708" w:type="dxa"/>
            <w:shd w:val="solid" w:color="FFFFFF" w:fill="auto"/>
          </w:tcPr>
          <w:p w14:paraId="7393CA55" w14:textId="77777777" w:rsidR="00D40151" w:rsidRDefault="00D40151" w:rsidP="00A22EDB">
            <w:pPr>
              <w:pStyle w:val="TAC"/>
              <w:rPr>
                <w:sz w:val="16"/>
                <w:szCs w:val="16"/>
              </w:rPr>
            </w:pPr>
            <w:r>
              <w:rPr>
                <w:sz w:val="16"/>
                <w:szCs w:val="16"/>
              </w:rPr>
              <w:t>16.3.0</w:t>
            </w:r>
          </w:p>
        </w:tc>
      </w:tr>
      <w:tr w:rsidR="00D40151" w:rsidRPr="009E0DE1" w14:paraId="0F72D189" w14:textId="77777777" w:rsidTr="00A22EDB">
        <w:tc>
          <w:tcPr>
            <w:tcW w:w="800" w:type="dxa"/>
            <w:shd w:val="solid" w:color="FFFFFF" w:fill="auto"/>
          </w:tcPr>
          <w:p w14:paraId="555B891E" w14:textId="77777777" w:rsidR="00D40151" w:rsidRDefault="00D40151" w:rsidP="00A22EDB">
            <w:pPr>
              <w:pStyle w:val="TAC"/>
              <w:rPr>
                <w:sz w:val="16"/>
                <w:szCs w:val="16"/>
              </w:rPr>
            </w:pPr>
            <w:r>
              <w:rPr>
                <w:sz w:val="16"/>
                <w:szCs w:val="16"/>
              </w:rPr>
              <w:t>2019-12</w:t>
            </w:r>
          </w:p>
        </w:tc>
        <w:tc>
          <w:tcPr>
            <w:tcW w:w="800" w:type="dxa"/>
            <w:shd w:val="solid" w:color="FFFFFF" w:fill="auto"/>
          </w:tcPr>
          <w:p w14:paraId="33A82DB3" w14:textId="77777777" w:rsidR="00D40151" w:rsidRDefault="00D40151" w:rsidP="00A22EDB">
            <w:pPr>
              <w:pStyle w:val="TAC"/>
              <w:rPr>
                <w:sz w:val="16"/>
                <w:szCs w:val="16"/>
              </w:rPr>
            </w:pPr>
            <w:r>
              <w:rPr>
                <w:sz w:val="16"/>
                <w:szCs w:val="16"/>
              </w:rPr>
              <w:t>SP#86</w:t>
            </w:r>
          </w:p>
        </w:tc>
        <w:tc>
          <w:tcPr>
            <w:tcW w:w="1094" w:type="dxa"/>
            <w:shd w:val="solid" w:color="FFFFFF" w:fill="auto"/>
          </w:tcPr>
          <w:p w14:paraId="55EDF1C9" w14:textId="77777777" w:rsidR="00D40151" w:rsidRDefault="00D40151" w:rsidP="00A22EDB">
            <w:pPr>
              <w:pStyle w:val="TAC"/>
              <w:rPr>
                <w:sz w:val="16"/>
                <w:szCs w:val="16"/>
              </w:rPr>
            </w:pPr>
            <w:r>
              <w:rPr>
                <w:sz w:val="16"/>
                <w:szCs w:val="16"/>
              </w:rPr>
              <w:t>SP-191092</w:t>
            </w:r>
          </w:p>
        </w:tc>
        <w:tc>
          <w:tcPr>
            <w:tcW w:w="567" w:type="dxa"/>
            <w:shd w:val="solid" w:color="FFFFFF" w:fill="auto"/>
          </w:tcPr>
          <w:p w14:paraId="246189FB" w14:textId="77777777" w:rsidR="00D40151" w:rsidRDefault="00D40151" w:rsidP="00A22EDB">
            <w:pPr>
              <w:pStyle w:val="TAL"/>
              <w:rPr>
                <w:sz w:val="16"/>
                <w:szCs w:val="16"/>
              </w:rPr>
            </w:pPr>
            <w:r>
              <w:rPr>
                <w:sz w:val="16"/>
                <w:szCs w:val="16"/>
              </w:rPr>
              <w:t>1887</w:t>
            </w:r>
          </w:p>
        </w:tc>
        <w:tc>
          <w:tcPr>
            <w:tcW w:w="425" w:type="dxa"/>
            <w:shd w:val="solid" w:color="FFFFFF" w:fill="auto"/>
          </w:tcPr>
          <w:p w14:paraId="4CF7337B" w14:textId="77777777" w:rsidR="00D40151" w:rsidRDefault="00D40151" w:rsidP="00A22EDB">
            <w:pPr>
              <w:pStyle w:val="TAL"/>
              <w:rPr>
                <w:sz w:val="16"/>
                <w:szCs w:val="16"/>
              </w:rPr>
            </w:pPr>
            <w:r>
              <w:rPr>
                <w:sz w:val="16"/>
                <w:szCs w:val="16"/>
              </w:rPr>
              <w:t>2</w:t>
            </w:r>
          </w:p>
        </w:tc>
        <w:tc>
          <w:tcPr>
            <w:tcW w:w="425" w:type="dxa"/>
            <w:shd w:val="solid" w:color="FFFFFF" w:fill="auto"/>
          </w:tcPr>
          <w:p w14:paraId="427ED298" w14:textId="77777777" w:rsidR="00D40151" w:rsidRDefault="00D40151" w:rsidP="00A22EDB">
            <w:pPr>
              <w:pStyle w:val="TAL"/>
              <w:rPr>
                <w:sz w:val="16"/>
                <w:szCs w:val="16"/>
              </w:rPr>
            </w:pPr>
            <w:r>
              <w:rPr>
                <w:sz w:val="16"/>
                <w:szCs w:val="16"/>
              </w:rPr>
              <w:t>F</w:t>
            </w:r>
          </w:p>
        </w:tc>
        <w:tc>
          <w:tcPr>
            <w:tcW w:w="4820" w:type="dxa"/>
            <w:shd w:val="solid" w:color="FFFFFF" w:fill="auto"/>
          </w:tcPr>
          <w:p w14:paraId="1661F40D" w14:textId="77777777" w:rsidR="00D40151" w:rsidRDefault="00D40151" w:rsidP="00A22EDB">
            <w:pPr>
              <w:pStyle w:val="TAL"/>
              <w:rPr>
                <w:sz w:val="16"/>
                <w:szCs w:val="16"/>
              </w:rPr>
            </w:pPr>
            <w:r>
              <w:rPr>
                <w:sz w:val="16"/>
                <w:szCs w:val="16"/>
              </w:rPr>
              <w:t>N4 Impacts - Bridge Management</w:t>
            </w:r>
          </w:p>
        </w:tc>
        <w:tc>
          <w:tcPr>
            <w:tcW w:w="708" w:type="dxa"/>
            <w:shd w:val="solid" w:color="FFFFFF" w:fill="auto"/>
          </w:tcPr>
          <w:p w14:paraId="46DC609A" w14:textId="77777777" w:rsidR="00D40151" w:rsidRDefault="00D40151" w:rsidP="00A22EDB">
            <w:pPr>
              <w:pStyle w:val="TAC"/>
              <w:rPr>
                <w:sz w:val="16"/>
                <w:szCs w:val="16"/>
              </w:rPr>
            </w:pPr>
            <w:r>
              <w:rPr>
                <w:sz w:val="16"/>
                <w:szCs w:val="16"/>
              </w:rPr>
              <w:t>16.3.0</w:t>
            </w:r>
          </w:p>
        </w:tc>
      </w:tr>
      <w:tr w:rsidR="00D40151" w:rsidRPr="009E0DE1" w14:paraId="483145D7" w14:textId="77777777" w:rsidTr="00A22EDB">
        <w:tc>
          <w:tcPr>
            <w:tcW w:w="800" w:type="dxa"/>
            <w:shd w:val="solid" w:color="FFFFFF" w:fill="auto"/>
          </w:tcPr>
          <w:p w14:paraId="42DD233A" w14:textId="77777777" w:rsidR="00D40151" w:rsidRDefault="00D40151" w:rsidP="00A22EDB">
            <w:pPr>
              <w:pStyle w:val="TAC"/>
              <w:rPr>
                <w:sz w:val="16"/>
                <w:szCs w:val="16"/>
              </w:rPr>
            </w:pPr>
            <w:r>
              <w:rPr>
                <w:sz w:val="16"/>
                <w:szCs w:val="16"/>
              </w:rPr>
              <w:t>2019-12</w:t>
            </w:r>
          </w:p>
        </w:tc>
        <w:tc>
          <w:tcPr>
            <w:tcW w:w="800" w:type="dxa"/>
            <w:shd w:val="solid" w:color="FFFFFF" w:fill="auto"/>
          </w:tcPr>
          <w:p w14:paraId="389D3339" w14:textId="77777777" w:rsidR="00D40151" w:rsidRDefault="00D40151" w:rsidP="00A22EDB">
            <w:pPr>
              <w:pStyle w:val="TAC"/>
              <w:rPr>
                <w:sz w:val="16"/>
                <w:szCs w:val="16"/>
              </w:rPr>
            </w:pPr>
            <w:r>
              <w:rPr>
                <w:sz w:val="16"/>
                <w:szCs w:val="16"/>
              </w:rPr>
              <w:t>SP#86</w:t>
            </w:r>
          </w:p>
        </w:tc>
        <w:tc>
          <w:tcPr>
            <w:tcW w:w="1094" w:type="dxa"/>
            <w:shd w:val="solid" w:color="FFFFFF" w:fill="auto"/>
          </w:tcPr>
          <w:p w14:paraId="01C2F2AB" w14:textId="77777777" w:rsidR="00D40151" w:rsidRDefault="00D40151" w:rsidP="00A22EDB">
            <w:pPr>
              <w:pStyle w:val="TAC"/>
              <w:rPr>
                <w:sz w:val="16"/>
                <w:szCs w:val="16"/>
              </w:rPr>
            </w:pPr>
            <w:r>
              <w:rPr>
                <w:sz w:val="16"/>
                <w:szCs w:val="16"/>
              </w:rPr>
              <w:t>SP-191092</w:t>
            </w:r>
          </w:p>
        </w:tc>
        <w:tc>
          <w:tcPr>
            <w:tcW w:w="567" w:type="dxa"/>
            <w:shd w:val="solid" w:color="FFFFFF" w:fill="auto"/>
          </w:tcPr>
          <w:p w14:paraId="2EE43F3F" w14:textId="77777777" w:rsidR="00D40151" w:rsidRDefault="00D40151" w:rsidP="00A22EDB">
            <w:pPr>
              <w:pStyle w:val="TAL"/>
              <w:rPr>
                <w:sz w:val="16"/>
                <w:szCs w:val="16"/>
              </w:rPr>
            </w:pPr>
            <w:r>
              <w:rPr>
                <w:sz w:val="16"/>
                <w:szCs w:val="16"/>
              </w:rPr>
              <w:t>1888</w:t>
            </w:r>
          </w:p>
        </w:tc>
        <w:tc>
          <w:tcPr>
            <w:tcW w:w="425" w:type="dxa"/>
            <w:shd w:val="solid" w:color="FFFFFF" w:fill="auto"/>
          </w:tcPr>
          <w:p w14:paraId="055B256A" w14:textId="77777777" w:rsidR="00D40151" w:rsidRDefault="00D40151" w:rsidP="00A22EDB">
            <w:pPr>
              <w:pStyle w:val="TAL"/>
              <w:rPr>
                <w:sz w:val="16"/>
                <w:szCs w:val="16"/>
              </w:rPr>
            </w:pPr>
            <w:r>
              <w:rPr>
                <w:sz w:val="16"/>
                <w:szCs w:val="16"/>
              </w:rPr>
              <w:t>5</w:t>
            </w:r>
          </w:p>
        </w:tc>
        <w:tc>
          <w:tcPr>
            <w:tcW w:w="425" w:type="dxa"/>
            <w:shd w:val="solid" w:color="FFFFFF" w:fill="auto"/>
          </w:tcPr>
          <w:p w14:paraId="14B70F9A" w14:textId="77777777" w:rsidR="00D40151" w:rsidRDefault="00D40151" w:rsidP="00A22EDB">
            <w:pPr>
              <w:pStyle w:val="TAL"/>
              <w:rPr>
                <w:sz w:val="16"/>
                <w:szCs w:val="16"/>
              </w:rPr>
            </w:pPr>
            <w:r>
              <w:rPr>
                <w:sz w:val="16"/>
                <w:szCs w:val="16"/>
              </w:rPr>
              <w:t>F</w:t>
            </w:r>
          </w:p>
        </w:tc>
        <w:tc>
          <w:tcPr>
            <w:tcW w:w="4820" w:type="dxa"/>
            <w:shd w:val="solid" w:color="FFFFFF" w:fill="auto"/>
          </w:tcPr>
          <w:p w14:paraId="4DDE5459" w14:textId="77777777" w:rsidR="00D40151" w:rsidRDefault="00D40151" w:rsidP="00A22EDB">
            <w:pPr>
              <w:pStyle w:val="TAL"/>
              <w:rPr>
                <w:sz w:val="16"/>
                <w:szCs w:val="16"/>
              </w:rPr>
            </w:pPr>
            <w:r>
              <w:rPr>
                <w:sz w:val="16"/>
                <w:szCs w:val="16"/>
              </w:rPr>
              <w:t>Clarification for TSC QoS Mapping clause</w:t>
            </w:r>
          </w:p>
        </w:tc>
        <w:tc>
          <w:tcPr>
            <w:tcW w:w="708" w:type="dxa"/>
            <w:shd w:val="solid" w:color="FFFFFF" w:fill="auto"/>
          </w:tcPr>
          <w:p w14:paraId="6556A628" w14:textId="77777777" w:rsidR="00D40151" w:rsidRDefault="00D40151" w:rsidP="00A22EDB">
            <w:pPr>
              <w:pStyle w:val="TAC"/>
              <w:rPr>
                <w:sz w:val="16"/>
                <w:szCs w:val="16"/>
              </w:rPr>
            </w:pPr>
            <w:r>
              <w:rPr>
                <w:sz w:val="16"/>
                <w:szCs w:val="16"/>
              </w:rPr>
              <w:t>16.3.0</w:t>
            </w:r>
          </w:p>
        </w:tc>
      </w:tr>
      <w:tr w:rsidR="00D40151" w:rsidRPr="009E0DE1" w14:paraId="05D6F0D0" w14:textId="77777777" w:rsidTr="00A22EDB">
        <w:tc>
          <w:tcPr>
            <w:tcW w:w="800" w:type="dxa"/>
            <w:shd w:val="solid" w:color="FFFFFF" w:fill="auto"/>
          </w:tcPr>
          <w:p w14:paraId="255125DE" w14:textId="77777777" w:rsidR="00D40151" w:rsidRDefault="00D40151" w:rsidP="00A22EDB">
            <w:pPr>
              <w:pStyle w:val="TAC"/>
              <w:rPr>
                <w:sz w:val="16"/>
                <w:szCs w:val="16"/>
              </w:rPr>
            </w:pPr>
            <w:r>
              <w:rPr>
                <w:sz w:val="16"/>
                <w:szCs w:val="16"/>
              </w:rPr>
              <w:t>2019-12</w:t>
            </w:r>
          </w:p>
        </w:tc>
        <w:tc>
          <w:tcPr>
            <w:tcW w:w="800" w:type="dxa"/>
            <w:shd w:val="solid" w:color="FFFFFF" w:fill="auto"/>
          </w:tcPr>
          <w:p w14:paraId="35268A8B" w14:textId="77777777" w:rsidR="00D40151" w:rsidRDefault="00D40151" w:rsidP="00A22EDB">
            <w:pPr>
              <w:pStyle w:val="TAC"/>
              <w:rPr>
                <w:sz w:val="16"/>
                <w:szCs w:val="16"/>
              </w:rPr>
            </w:pPr>
            <w:r>
              <w:rPr>
                <w:sz w:val="16"/>
                <w:szCs w:val="16"/>
              </w:rPr>
              <w:t>SP#86</w:t>
            </w:r>
          </w:p>
        </w:tc>
        <w:tc>
          <w:tcPr>
            <w:tcW w:w="1094" w:type="dxa"/>
            <w:shd w:val="solid" w:color="FFFFFF" w:fill="auto"/>
          </w:tcPr>
          <w:p w14:paraId="229DC89F" w14:textId="77777777" w:rsidR="00D40151" w:rsidRDefault="00D40151" w:rsidP="00A22EDB">
            <w:pPr>
              <w:pStyle w:val="TAC"/>
              <w:rPr>
                <w:sz w:val="16"/>
                <w:szCs w:val="16"/>
              </w:rPr>
            </w:pPr>
            <w:r>
              <w:rPr>
                <w:sz w:val="16"/>
                <w:szCs w:val="16"/>
              </w:rPr>
              <w:t>SP-191092</w:t>
            </w:r>
          </w:p>
        </w:tc>
        <w:tc>
          <w:tcPr>
            <w:tcW w:w="567" w:type="dxa"/>
            <w:shd w:val="solid" w:color="FFFFFF" w:fill="auto"/>
          </w:tcPr>
          <w:p w14:paraId="1A26323D" w14:textId="77777777" w:rsidR="00D40151" w:rsidRDefault="00D40151" w:rsidP="00A22EDB">
            <w:pPr>
              <w:pStyle w:val="TAL"/>
              <w:rPr>
                <w:sz w:val="16"/>
                <w:szCs w:val="16"/>
              </w:rPr>
            </w:pPr>
            <w:r>
              <w:rPr>
                <w:sz w:val="16"/>
                <w:szCs w:val="16"/>
              </w:rPr>
              <w:t>1889</w:t>
            </w:r>
          </w:p>
        </w:tc>
        <w:tc>
          <w:tcPr>
            <w:tcW w:w="425" w:type="dxa"/>
            <w:shd w:val="solid" w:color="FFFFFF" w:fill="auto"/>
          </w:tcPr>
          <w:p w14:paraId="466203A9" w14:textId="77777777" w:rsidR="00D40151" w:rsidRDefault="00D40151" w:rsidP="00A22EDB">
            <w:pPr>
              <w:pStyle w:val="TAL"/>
              <w:rPr>
                <w:sz w:val="16"/>
                <w:szCs w:val="16"/>
              </w:rPr>
            </w:pPr>
            <w:r>
              <w:rPr>
                <w:sz w:val="16"/>
                <w:szCs w:val="16"/>
              </w:rPr>
              <w:t>2</w:t>
            </w:r>
          </w:p>
        </w:tc>
        <w:tc>
          <w:tcPr>
            <w:tcW w:w="425" w:type="dxa"/>
            <w:shd w:val="solid" w:color="FFFFFF" w:fill="auto"/>
          </w:tcPr>
          <w:p w14:paraId="39333865" w14:textId="77777777" w:rsidR="00D40151" w:rsidRDefault="00D40151" w:rsidP="00A22EDB">
            <w:pPr>
              <w:pStyle w:val="TAL"/>
              <w:rPr>
                <w:sz w:val="16"/>
                <w:szCs w:val="16"/>
              </w:rPr>
            </w:pPr>
            <w:r>
              <w:rPr>
                <w:sz w:val="16"/>
                <w:szCs w:val="16"/>
              </w:rPr>
              <w:t>F</w:t>
            </w:r>
          </w:p>
        </w:tc>
        <w:tc>
          <w:tcPr>
            <w:tcW w:w="4820" w:type="dxa"/>
            <w:shd w:val="solid" w:color="FFFFFF" w:fill="auto"/>
          </w:tcPr>
          <w:p w14:paraId="7D0757E6" w14:textId="77777777" w:rsidR="00D40151" w:rsidRDefault="00D40151" w:rsidP="00A22EDB">
            <w:pPr>
              <w:pStyle w:val="TAL"/>
              <w:rPr>
                <w:sz w:val="16"/>
                <w:szCs w:val="16"/>
              </w:rPr>
            </w:pPr>
            <w:r>
              <w:rPr>
                <w:sz w:val="16"/>
                <w:szCs w:val="16"/>
              </w:rPr>
              <w:t>TSC PDU Session Restrictions</w:t>
            </w:r>
          </w:p>
        </w:tc>
        <w:tc>
          <w:tcPr>
            <w:tcW w:w="708" w:type="dxa"/>
            <w:shd w:val="solid" w:color="FFFFFF" w:fill="auto"/>
          </w:tcPr>
          <w:p w14:paraId="1DC41143" w14:textId="77777777" w:rsidR="00D40151" w:rsidRDefault="00D40151" w:rsidP="00A22EDB">
            <w:pPr>
              <w:pStyle w:val="TAC"/>
              <w:rPr>
                <w:sz w:val="16"/>
                <w:szCs w:val="16"/>
              </w:rPr>
            </w:pPr>
            <w:r>
              <w:rPr>
                <w:sz w:val="16"/>
                <w:szCs w:val="16"/>
              </w:rPr>
              <w:t>16.3.0</w:t>
            </w:r>
          </w:p>
        </w:tc>
      </w:tr>
      <w:tr w:rsidR="00D40151" w:rsidRPr="009E0DE1" w14:paraId="14E5FAD6" w14:textId="77777777" w:rsidTr="00A22EDB">
        <w:tc>
          <w:tcPr>
            <w:tcW w:w="800" w:type="dxa"/>
            <w:shd w:val="solid" w:color="FFFFFF" w:fill="auto"/>
          </w:tcPr>
          <w:p w14:paraId="21E11B41" w14:textId="77777777" w:rsidR="00D40151" w:rsidRDefault="00D40151" w:rsidP="00A22EDB">
            <w:pPr>
              <w:pStyle w:val="TAC"/>
              <w:rPr>
                <w:sz w:val="16"/>
                <w:szCs w:val="16"/>
              </w:rPr>
            </w:pPr>
            <w:r>
              <w:rPr>
                <w:sz w:val="16"/>
                <w:szCs w:val="16"/>
              </w:rPr>
              <w:t>2019-12</w:t>
            </w:r>
          </w:p>
        </w:tc>
        <w:tc>
          <w:tcPr>
            <w:tcW w:w="800" w:type="dxa"/>
            <w:shd w:val="solid" w:color="FFFFFF" w:fill="auto"/>
          </w:tcPr>
          <w:p w14:paraId="53DF4F39" w14:textId="77777777" w:rsidR="00D40151" w:rsidRDefault="00D40151" w:rsidP="00A22EDB">
            <w:pPr>
              <w:pStyle w:val="TAC"/>
              <w:rPr>
                <w:sz w:val="16"/>
                <w:szCs w:val="16"/>
              </w:rPr>
            </w:pPr>
            <w:r>
              <w:rPr>
                <w:sz w:val="16"/>
                <w:szCs w:val="16"/>
              </w:rPr>
              <w:t>SP#86</w:t>
            </w:r>
          </w:p>
        </w:tc>
        <w:tc>
          <w:tcPr>
            <w:tcW w:w="1094" w:type="dxa"/>
            <w:shd w:val="solid" w:color="FFFFFF" w:fill="auto"/>
          </w:tcPr>
          <w:p w14:paraId="38EF29E7" w14:textId="77777777" w:rsidR="00D40151" w:rsidRDefault="00D40151" w:rsidP="00A22EDB">
            <w:pPr>
              <w:pStyle w:val="TAC"/>
              <w:rPr>
                <w:sz w:val="16"/>
                <w:szCs w:val="16"/>
              </w:rPr>
            </w:pPr>
            <w:r>
              <w:rPr>
                <w:sz w:val="16"/>
                <w:szCs w:val="16"/>
              </w:rPr>
              <w:t>SP-191092</w:t>
            </w:r>
          </w:p>
        </w:tc>
        <w:tc>
          <w:tcPr>
            <w:tcW w:w="567" w:type="dxa"/>
            <w:shd w:val="solid" w:color="FFFFFF" w:fill="auto"/>
          </w:tcPr>
          <w:p w14:paraId="4A2767D9" w14:textId="77777777" w:rsidR="00D40151" w:rsidRDefault="00D40151" w:rsidP="00A22EDB">
            <w:pPr>
              <w:pStyle w:val="TAL"/>
              <w:rPr>
                <w:sz w:val="16"/>
                <w:szCs w:val="16"/>
              </w:rPr>
            </w:pPr>
            <w:r>
              <w:rPr>
                <w:sz w:val="16"/>
                <w:szCs w:val="16"/>
              </w:rPr>
              <w:t>1890</w:t>
            </w:r>
          </w:p>
        </w:tc>
        <w:tc>
          <w:tcPr>
            <w:tcW w:w="425" w:type="dxa"/>
            <w:shd w:val="solid" w:color="FFFFFF" w:fill="auto"/>
          </w:tcPr>
          <w:p w14:paraId="64C7BD02" w14:textId="77777777" w:rsidR="00D40151" w:rsidRDefault="00D40151" w:rsidP="00A22EDB">
            <w:pPr>
              <w:pStyle w:val="TAL"/>
              <w:rPr>
                <w:sz w:val="16"/>
                <w:szCs w:val="16"/>
              </w:rPr>
            </w:pPr>
            <w:r>
              <w:rPr>
                <w:sz w:val="16"/>
                <w:szCs w:val="16"/>
              </w:rPr>
              <w:t>7</w:t>
            </w:r>
          </w:p>
        </w:tc>
        <w:tc>
          <w:tcPr>
            <w:tcW w:w="425" w:type="dxa"/>
            <w:shd w:val="solid" w:color="FFFFFF" w:fill="auto"/>
          </w:tcPr>
          <w:p w14:paraId="5DAAD303" w14:textId="77777777" w:rsidR="00D40151" w:rsidRDefault="00D40151" w:rsidP="00A22EDB">
            <w:pPr>
              <w:pStyle w:val="TAL"/>
              <w:rPr>
                <w:sz w:val="16"/>
                <w:szCs w:val="16"/>
              </w:rPr>
            </w:pPr>
            <w:r>
              <w:rPr>
                <w:sz w:val="16"/>
                <w:szCs w:val="16"/>
              </w:rPr>
              <w:t>F</w:t>
            </w:r>
          </w:p>
        </w:tc>
        <w:tc>
          <w:tcPr>
            <w:tcW w:w="4820" w:type="dxa"/>
            <w:shd w:val="solid" w:color="FFFFFF" w:fill="auto"/>
          </w:tcPr>
          <w:p w14:paraId="7D6DF965" w14:textId="77777777" w:rsidR="00D40151" w:rsidRDefault="00D40151" w:rsidP="00A22EDB">
            <w:pPr>
              <w:pStyle w:val="TAL"/>
              <w:rPr>
                <w:sz w:val="16"/>
                <w:szCs w:val="16"/>
              </w:rPr>
            </w:pPr>
            <w:r>
              <w:rPr>
                <w:sz w:val="16"/>
                <w:szCs w:val="16"/>
              </w:rPr>
              <w:t>TSCAI granularity</w:t>
            </w:r>
          </w:p>
        </w:tc>
        <w:tc>
          <w:tcPr>
            <w:tcW w:w="708" w:type="dxa"/>
            <w:shd w:val="solid" w:color="FFFFFF" w:fill="auto"/>
          </w:tcPr>
          <w:p w14:paraId="7F0599B0" w14:textId="77777777" w:rsidR="00D40151" w:rsidRDefault="00D40151" w:rsidP="00A22EDB">
            <w:pPr>
              <w:pStyle w:val="TAC"/>
              <w:rPr>
                <w:sz w:val="16"/>
                <w:szCs w:val="16"/>
              </w:rPr>
            </w:pPr>
            <w:r>
              <w:rPr>
                <w:sz w:val="16"/>
                <w:szCs w:val="16"/>
              </w:rPr>
              <w:t>16.3.0</w:t>
            </w:r>
          </w:p>
        </w:tc>
      </w:tr>
      <w:tr w:rsidR="00D40151" w:rsidRPr="009E0DE1" w14:paraId="1120E10F" w14:textId="77777777" w:rsidTr="00A22EDB">
        <w:tc>
          <w:tcPr>
            <w:tcW w:w="800" w:type="dxa"/>
            <w:shd w:val="solid" w:color="FFFFFF" w:fill="auto"/>
          </w:tcPr>
          <w:p w14:paraId="55D4ADFF" w14:textId="77777777" w:rsidR="00D40151" w:rsidRDefault="00D40151" w:rsidP="00A22EDB">
            <w:pPr>
              <w:pStyle w:val="TAC"/>
              <w:rPr>
                <w:sz w:val="16"/>
                <w:szCs w:val="16"/>
              </w:rPr>
            </w:pPr>
            <w:r>
              <w:rPr>
                <w:sz w:val="16"/>
                <w:szCs w:val="16"/>
              </w:rPr>
              <w:t>2019-12</w:t>
            </w:r>
          </w:p>
        </w:tc>
        <w:tc>
          <w:tcPr>
            <w:tcW w:w="800" w:type="dxa"/>
            <w:shd w:val="solid" w:color="FFFFFF" w:fill="auto"/>
          </w:tcPr>
          <w:p w14:paraId="5B23E9B3" w14:textId="77777777" w:rsidR="00D40151" w:rsidRDefault="00D40151" w:rsidP="00A22EDB">
            <w:pPr>
              <w:pStyle w:val="TAC"/>
              <w:rPr>
                <w:sz w:val="16"/>
                <w:szCs w:val="16"/>
              </w:rPr>
            </w:pPr>
            <w:r>
              <w:rPr>
                <w:sz w:val="16"/>
                <w:szCs w:val="16"/>
              </w:rPr>
              <w:t>SP#86</w:t>
            </w:r>
          </w:p>
        </w:tc>
        <w:tc>
          <w:tcPr>
            <w:tcW w:w="1094" w:type="dxa"/>
            <w:shd w:val="solid" w:color="FFFFFF" w:fill="auto"/>
          </w:tcPr>
          <w:p w14:paraId="0BC95E9C" w14:textId="77777777" w:rsidR="00D40151" w:rsidRDefault="00D40151" w:rsidP="00A22EDB">
            <w:pPr>
              <w:pStyle w:val="TAC"/>
              <w:rPr>
                <w:sz w:val="16"/>
                <w:szCs w:val="16"/>
              </w:rPr>
            </w:pPr>
            <w:r>
              <w:rPr>
                <w:sz w:val="16"/>
                <w:szCs w:val="16"/>
              </w:rPr>
              <w:t>SP-191092</w:t>
            </w:r>
          </w:p>
        </w:tc>
        <w:tc>
          <w:tcPr>
            <w:tcW w:w="567" w:type="dxa"/>
            <w:shd w:val="solid" w:color="FFFFFF" w:fill="auto"/>
          </w:tcPr>
          <w:p w14:paraId="473F2D56" w14:textId="77777777" w:rsidR="00D40151" w:rsidRDefault="00D40151" w:rsidP="00A22EDB">
            <w:pPr>
              <w:pStyle w:val="TAL"/>
              <w:rPr>
                <w:sz w:val="16"/>
                <w:szCs w:val="16"/>
              </w:rPr>
            </w:pPr>
            <w:r>
              <w:rPr>
                <w:sz w:val="16"/>
                <w:szCs w:val="16"/>
              </w:rPr>
              <w:t>1893</w:t>
            </w:r>
          </w:p>
        </w:tc>
        <w:tc>
          <w:tcPr>
            <w:tcW w:w="425" w:type="dxa"/>
            <w:shd w:val="solid" w:color="FFFFFF" w:fill="auto"/>
          </w:tcPr>
          <w:p w14:paraId="5DBB0B97" w14:textId="77777777" w:rsidR="00D40151" w:rsidRDefault="00D40151" w:rsidP="00A22EDB">
            <w:pPr>
              <w:pStyle w:val="TAL"/>
              <w:rPr>
                <w:sz w:val="16"/>
                <w:szCs w:val="16"/>
              </w:rPr>
            </w:pPr>
            <w:r>
              <w:rPr>
                <w:sz w:val="16"/>
                <w:szCs w:val="16"/>
              </w:rPr>
              <w:t>3</w:t>
            </w:r>
          </w:p>
        </w:tc>
        <w:tc>
          <w:tcPr>
            <w:tcW w:w="425" w:type="dxa"/>
            <w:shd w:val="solid" w:color="FFFFFF" w:fill="auto"/>
          </w:tcPr>
          <w:p w14:paraId="6BB88767" w14:textId="77777777" w:rsidR="00D40151" w:rsidRDefault="00D40151" w:rsidP="00A22EDB">
            <w:pPr>
              <w:pStyle w:val="TAL"/>
              <w:rPr>
                <w:sz w:val="16"/>
                <w:szCs w:val="16"/>
              </w:rPr>
            </w:pPr>
            <w:r>
              <w:rPr>
                <w:sz w:val="16"/>
                <w:szCs w:val="16"/>
              </w:rPr>
              <w:t>F</w:t>
            </w:r>
          </w:p>
        </w:tc>
        <w:tc>
          <w:tcPr>
            <w:tcW w:w="4820" w:type="dxa"/>
            <w:shd w:val="solid" w:color="FFFFFF" w:fill="auto"/>
          </w:tcPr>
          <w:p w14:paraId="212F7BAC" w14:textId="77777777" w:rsidR="00D40151" w:rsidRDefault="00D40151" w:rsidP="00A22EDB">
            <w:pPr>
              <w:pStyle w:val="TAL"/>
              <w:rPr>
                <w:sz w:val="16"/>
                <w:szCs w:val="16"/>
              </w:rPr>
            </w:pPr>
            <w:r>
              <w:rPr>
                <w:sz w:val="16"/>
                <w:szCs w:val="16"/>
              </w:rPr>
              <w:t>UPF functional update for TSC</w:t>
            </w:r>
          </w:p>
        </w:tc>
        <w:tc>
          <w:tcPr>
            <w:tcW w:w="708" w:type="dxa"/>
            <w:shd w:val="solid" w:color="FFFFFF" w:fill="auto"/>
          </w:tcPr>
          <w:p w14:paraId="35A835B3" w14:textId="77777777" w:rsidR="00D40151" w:rsidRDefault="00D40151" w:rsidP="00A22EDB">
            <w:pPr>
              <w:pStyle w:val="TAC"/>
              <w:rPr>
                <w:sz w:val="16"/>
                <w:szCs w:val="16"/>
              </w:rPr>
            </w:pPr>
            <w:r>
              <w:rPr>
                <w:sz w:val="16"/>
                <w:szCs w:val="16"/>
              </w:rPr>
              <w:t>16.3.0</w:t>
            </w:r>
          </w:p>
        </w:tc>
      </w:tr>
      <w:tr w:rsidR="00D40151" w:rsidRPr="009E0DE1" w14:paraId="31A6B4C8" w14:textId="77777777" w:rsidTr="00A22EDB">
        <w:tc>
          <w:tcPr>
            <w:tcW w:w="800" w:type="dxa"/>
            <w:shd w:val="solid" w:color="FFFFFF" w:fill="auto"/>
          </w:tcPr>
          <w:p w14:paraId="3566A570" w14:textId="77777777" w:rsidR="00D40151" w:rsidRDefault="00D40151" w:rsidP="00A22EDB">
            <w:pPr>
              <w:pStyle w:val="TAC"/>
              <w:rPr>
                <w:sz w:val="16"/>
                <w:szCs w:val="16"/>
              </w:rPr>
            </w:pPr>
            <w:r>
              <w:rPr>
                <w:sz w:val="16"/>
                <w:szCs w:val="16"/>
              </w:rPr>
              <w:t>2019-12</w:t>
            </w:r>
          </w:p>
        </w:tc>
        <w:tc>
          <w:tcPr>
            <w:tcW w:w="800" w:type="dxa"/>
            <w:shd w:val="solid" w:color="FFFFFF" w:fill="auto"/>
          </w:tcPr>
          <w:p w14:paraId="3DE57AE0" w14:textId="77777777" w:rsidR="00D40151" w:rsidRDefault="00D40151" w:rsidP="00A22EDB">
            <w:pPr>
              <w:pStyle w:val="TAC"/>
              <w:rPr>
                <w:sz w:val="16"/>
                <w:szCs w:val="16"/>
              </w:rPr>
            </w:pPr>
            <w:r>
              <w:rPr>
                <w:sz w:val="16"/>
                <w:szCs w:val="16"/>
              </w:rPr>
              <w:t>SP#86</w:t>
            </w:r>
          </w:p>
        </w:tc>
        <w:tc>
          <w:tcPr>
            <w:tcW w:w="1094" w:type="dxa"/>
            <w:shd w:val="solid" w:color="FFFFFF" w:fill="auto"/>
          </w:tcPr>
          <w:p w14:paraId="27A7BE44" w14:textId="77777777" w:rsidR="00D40151" w:rsidRDefault="00D40151" w:rsidP="00A22EDB">
            <w:pPr>
              <w:pStyle w:val="TAC"/>
              <w:rPr>
                <w:sz w:val="16"/>
                <w:szCs w:val="16"/>
              </w:rPr>
            </w:pPr>
            <w:r>
              <w:rPr>
                <w:sz w:val="16"/>
                <w:szCs w:val="16"/>
              </w:rPr>
              <w:t>SP-191071</w:t>
            </w:r>
          </w:p>
        </w:tc>
        <w:tc>
          <w:tcPr>
            <w:tcW w:w="567" w:type="dxa"/>
            <w:shd w:val="solid" w:color="FFFFFF" w:fill="auto"/>
          </w:tcPr>
          <w:p w14:paraId="693AF6D7" w14:textId="77777777" w:rsidR="00D40151" w:rsidRDefault="00D40151" w:rsidP="00A22EDB">
            <w:pPr>
              <w:pStyle w:val="TAL"/>
              <w:rPr>
                <w:sz w:val="16"/>
                <w:szCs w:val="16"/>
              </w:rPr>
            </w:pPr>
            <w:r>
              <w:rPr>
                <w:sz w:val="16"/>
                <w:szCs w:val="16"/>
              </w:rPr>
              <w:t>1895</w:t>
            </w:r>
          </w:p>
        </w:tc>
        <w:tc>
          <w:tcPr>
            <w:tcW w:w="425" w:type="dxa"/>
            <w:shd w:val="solid" w:color="FFFFFF" w:fill="auto"/>
          </w:tcPr>
          <w:p w14:paraId="161C8288" w14:textId="77777777" w:rsidR="00D40151" w:rsidRDefault="00D40151" w:rsidP="00A22EDB">
            <w:pPr>
              <w:pStyle w:val="TAL"/>
              <w:rPr>
                <w:sz w:val="16"/>
                <w:szCs w:val="16"/>
              </w:rPr>
            </w:pPr>
            <w:r>
              <w:rPr>
                <w:sz w:val="16"/>
                <w:szCs w:val="16"/>
              </w:rPr>
              <w:t>-</w:t>
            </w:r>
          </w:p>
        </w:tc>
        <w:tc>
          <w:tcPr>
            <w:tcW w:w="425" w:type="dxa"/>
            <w:shd w:val="solid" w:color="FFFFFF" w:fill="auto"/>
          </w:tcPr>
          <w:p w14:paraId="5EC84883" w14:textId="77777777" w:rsidR="00D40151" w:rsidRDefault="00D40151" w:rsidP="00A22EDB">
            <w:pPr>
              <w:pStyle w:val="TAL"/>
              <w:rPr>
                <w:sz w:val="16"/>
                <w:szCs w:val="16"/>
              </w:rPr>
            </w:pPr>
            <w:r>
              <w:rPr>
                <w:sz w:val="16"/>
                <w:szCs w:val="16"/>
              </w:rPr>
              <w:t>F</w:t>
            </w:r>
          </w:p>
        </w:tc>
        <w:tc>
          <w:tcPr>
            <w:tcW w:w="4820" w:type="dxa"/>
            <w:shd w:val="solid" w:color="FFFFFF" w:fill="auto"/>
          </w:tcPr>
          <w:p w14:paraId="4492B0C4" w14:textId="77777777" w:rsidR="00D40151" w:rsidRDefault="00D40151" w:rsidP="00A22EDB">
            <w:pPr>
              <w:pStyle w:val="TAL"/>
              <w:rPr>
                <w:sz w:val="16"/>
                <w:szCs w:val="16"/>
              </w:rPr>
            </w:pPr>
            <w:r>
              <w:rPr>
                <w:sz w:val="16"/>
                <w:szCs w:val="16"/>
              </w:rPr>
              <w:t>Clarification on SMF identifier in HR roaming</w:t>
            </w:r>
          </w:p>
        </w:tc>
        <w:tc>
          <w:tcPr>
            <w:tcW w:w="708" w:type="dxa"/>
            <w:shd w:val="solid" w:color="FFFFFF" w:fill="auto"/>
          </w:tcPr>
          <w:p w14:paraId="4A942D9D" w14:textId="77777777" w:rsidR="00D40151" w:rsidRDefault="00D40151" w:rsidP="00A22EDB">
            <w:pPr>
              <w:pStyle w:val="TAC"/>
              <w:rPr>
                <w:sz w:val="16"/>
                <w:szCs w:val="16"/>
              </w:rPr>
            </w:pPr>
            <w:r>
              <w:rPr>
                <w:sz w:val="16"/>
                <w:szCs w:val="16"/>
              </w:rPr>
              <w:t>16.3.0</w:t>
            </w:r>
          </w:p>
        </w:tc>
      </w:tr>
      <w:tr w:rsidR="00D40151" w:rsidRPr="009E0DE1" w14:paraId="2921C6BA" w14:textId="77777777" w:rsidTr="00A22EDB">
        <w:tc>
          <w:tcPr>
            <w:tcW w:w="800" w:type="dxa"/>
            <w:shd w:val="solid" w:color="FFFFFF" w:fill="auto"/>
          </w:tcPr>
          <w:p w14:paraId="637220D7" w14:textId="77777777" w:rsidR="00D40151" w:rsidRDefault="00D40151" w:rsidP="00A22EDB">
            <w:pPr>
              <w:pStyle w:val="TAC"/>
              <w:rPr>
                <w:sz w:val="16"/>
                <w:szCs w:val="16"/>
              </w:rPr>
            </w:pPr>
            <w:r>
              <w:rPr>
                <w:sz w:val="16"/>
                <w:szCs w:val="16"/>
              </w:rPr>
              <w:t>2019-12</w:t>
            </w:r>
          </w:p>
        </w:tc>
        <w:tc>
          <w:tcPr>
            <w:tcW w:w="800" w:type="dxa"/>
            <w:shd w:val="solid" w:color="FFFFFF" w:fill="auto"/>
          </w:tcPr>
          <w:p w14:paraId="2C62BD2F" w14:textId="77777777" w:rsidR="00D40151" w:rsidRDefault="00D40151" w:rsidP="00A22EDB">
            <w:pPr>
              <w:pStyle w:val="TAC"/>
              <w:rPr>
                <w:sz w:val="16"/>
                <w:szCs w:val="16"/>
              </w:rPr>
            </w:pPr>
            <w:r>
              <w:rPr>
                <w:sz w:val="16"/>
                <w:szCs w:val="16"/>
              </w:rPr>
              <w:t>SP#86</w:t>
            </w:r>
          </w:p>
        </w:tc>
        <w:tc>
          <w:tcPr>
            <w:tcW w:w="1094" w:type="dxa"/>
            <w:shd w:val="solid" w:color="FFFFFF" w:fill="auto"/>
          </w:tcPr>
          <w:p w14:paraId="63008F2F" w14:textId="77777777" w:rsidR="00D40151" w:rsidRDefault="00D40151" w:rsidP="00A22EDB">
            <w:pPr>
              <w:pStyle w:val="TAC"/>
              <w:rPr>
                <w:sz w:val="16"/>
                <w:szCs w:val="16"/>
              </w:rPr>
            </w:pPr>
            <w:r>
              <w:rPr>
                <w:sz w:val="16"/>
                <w:szCs w:val="16"/>
              </w:rPr>
              <w:t>SP-191068</w:t>
            </w:r>
          </w:p>
        </w:tc>
        <w:tc>
          <w:tcPr>
            <w:tcW w:w="567" w:type="dxa"/>
            <w:shd w:val="solid" w:color="FFFFFF" w:fill="auto"/>
          </w:tcPr>
          <w:p w14:paraId="2781F97C" w14:textId="77777777" w:rsidR="00D40151" w:rsidRDefault="00D40151" w:rsidP="00A22EDB">
            <w:pPr>
              <w:pStyle w:val="TAL"/>
              <w:rPr>
                <w:sz w:val="16"/>
                <w:szCs w:val="16"/>
              </w:rPr>
            </w:pPr>
            <w:r>
              <w:rPr>
                <w:sz w:val="16"/>
                <w:szCs w:val="16"/>
              </w:rPr>
              <w:t>1899</w:t>
            </w:r>
          </w:p>
        </w:tc>
        <w:tc>
          <w:tcPr>
            <w:tcW w:w="425" w:type="dxa"/>
            <w:shd w:val="solid" w:color="FFFFFF" w:fill="auto"/>
          </w:tcPr>
          <w:p w14:paraId="404CC3BE" w14:textId="77777777" w:rsidR="00D40151" w:rsidRDefault="00D40151" w:rsidP="00A22EDB">
            <w:pPr>
              <w:pStyle w:val="TAL"/>
              <w:rPr>
                <w:sz w:val="16"/>
                <w:szCs w:val="16"/>
              </w:rPr>
            </w:pPr>
            <w:r>
              <w:rPr>
                <w:sz w:val="16"/>
                <w:szCs w:val="16"/>
              </w:rPr>
              <w:t>2</w:t>
            </w:r>
          </w:p>
        </w:tc>
        <w:tc>
          <w:tcPr>
            <w:tcW w:w="425" w:type="dxa"/>
            <w:shd w:val="solid" w:color="FFFFFF" w:fill="auto"/>
          </w:tcPr>
          <w:p w14:paraId="5BFE249E" w14:textId="77777777" w:rsidR="00D40151" w:rsidRDefault="00D40151" w:rsidP="00A22EDB">
            <w:pPr>
              <w:pStyle w:val="TAL"/>
              <w:rPr>
                <w:sz w:val="16"/>
                <w:szCs w:val="16"/>
              </w:rPr>
            </w:pPr>
            <w:r>
              <w:rPr>
                <w:sz w:val="16"/>
                <w:szCs w:val="16"/>
              </w:rPr>
              <w:t>F</w:t>
            </w:r>
          </w:p>
        </w:tc>
        <w:tc>
          <w:tcPr>
            <w:tcW w:w="4820" w:type="dxa"/>
            <w:shd w:val="solid" w:color="FFFFFF" w:fill="auto"/>
          </w:tcPr>
          <w:p w14:paraId="3FCF9E03" w14:textId="77777777" w:rsidR="00D40151" w:rsidRDefault="00D40151" w:rsidP="00A22EDB">
            <w:pPr>
              <w:pStyle w:val="TAL"/>
              <w:rPr>
                <w:sz w:val="16"/>
                <w:szCs w:val="16"/>
              </w:rPr>
            </w:pPr>
            <w:r>
              <w:rPr>
                <w:sz w:val="16"/>
                <w:szCs w:val="16"/>
              </w:rPr>
              <w:t>Clarifications on CN assistance information sent to the RAN</w:t>
            </w:r>
          </w:p>
        </w:tc>
        <w:tc>
          <w:tcPr>
            <w:tcW w:w="708" w:type="dxa"/>
            <w:shd w:val="solid" w:color="FFFFFF" w:fill="auto"/>
          </w:tcPr>
          <w:p w14:paraId="1AEDA00D" w14:textId="77777777" w:rsidR="00D40151" w:rsidRDefault="00D40151" w:rsidP="00A22EDB">
            <w:pPr>
              <w:pStyle w:val="TAC"/>
              <w:rPr>
                <w:sz w:val="16"/>
                <w:szCs w:val="16"/>
              </w:rPr>
            </w:pPr>
            <w:r>
              <w:rPr>
                <w:sz w:val="16"/>
                <w:szCs w:val="16"/>
              </w:rPr>
              <w:t>16.3.0</w:t>
            </w:r>
          </w:p>
        </w:tc>
      </w:tr>
      <w:tr w:rsidR="00D40151" w:rsidRPr="009E0DE1" w14:paraId="1A243DE4" w14:textId="77777777" w:rsidTr="00A22EDB">
        <w:tc>
          <w:tcPr>
            <w:tcW w:w="800" w:type="dxa"/>
            <w:shd w:val="solid" w:color="FFFFFF" w:fill="auto"/>
          </w:tcPr>
          <w:p w14:paraId="0FD1834C" w14:textId="77777777" w:rsidR="00D40151" w:rsidRDefault="00D40151" w:rsidP="00A22EDB">
            <w:pPr>
              <w:pStyle w:val="TAC"/>
              <w:rPr>
                <w:sz w:val="16"/>
                <w:szCs w:val="16"/>
              </w:rPr>
            </w:pPr>
            <w:r>
              <w:rPr>
                <w:sz w:val="16"/>
                <w:szCs w:val="16"/>
              </w:rPr>
              <w:t>2019-12</w:t>
            </w:r>
          </w:p>
        </w:tc>
        <w:tc>
          <w:tcPr>
            <w:tcW w:w="800" w:type="dxa"/>
            <w:shd w:val="solid" w:color="FFFFFF" w:fill="auto"/>
          </w:tcPr>
          <w:p w14:paraId="73A6B726" w14:textId="77777777" w:rsidR="00D40151" w:rsidRDefault="00D40151" w:rsidP="00A22EDB">
            <w:pPr>
              <w:pStyle w:val="TAC"/>
              <w:rPr>
                <w:sz w:val="16"/>
                <w:szCs w:val="16"/>
              </w:rPr>
            </w:pPr>
            <w:r>
              <w:rPr>
                <w:sz w:val="16"/>
                <w:szCs w:val="16"/>
              </w:rPr>
              <w:t>SP#86</w:t>
            </w:r>
          </w:p>
        </w:tc>
        <w:tc>
          <w:tcPr>
            <w:tcW w:w="1094" w:type="dxa"/>
            <w:shd w:val="solid" w:color="FFFFFF" w:fill="auto"/>
          </w:tcPr>
          <w:p w14:paraId="5DCD2404" w14:textId="77777777" w:rsidR="00D40151" w:rsidRDefault="00D40151" w:rsidP="00A22EDB">
            <w:pPr>
              <w:pStyle w:val="TAC"/>
              <w:rPr>
                <w:sz w:val="16"/>
                <w:szCs w:val="16"/>
              </w:rPr>
            </w:pPr>
            <w:r>
              <w:rPr>
                <w:sz w:val="16"/>
                <w:szCs w:val="16"/>
              </w:rPr>
              <w:t>SP-191086</w:t>
            </w:r>
          </w:p>
        </w:tc>
        <w:tc>
          <w:tcPr>
            <w:tcW w:w="567" w:type="dxa"/>
            <w:shd w:val="solid" w:color="FFFFFF" w:fill="auto"/>
          </w:tcPr>
          <w:p w14:paraId="21EB86FF" w14:textId="77777777" w:rsidR="00D40151" w:rsidRDefault="00D40151" w:rsidP="00A22EDB">
            <w:pPr>
              <w:pStyle w:val="TAL"/>
              <w:rPr>
                <w:sz w:val="16"/>
                <w:szCs w:val="16"/>
              </w:rPr>
            </w:pPr>
            <w:r>
              <w:rPr>
                <w:sz w:val="16"/>
                <w:szCs w:val="16"/>
              </w:rPr>
              <w:t>1901</w:t>
            </w:r>
          </w:p>
        </w:tc>
        <w:tc>
          <w:tcPr>
            <w:tcW w:w="425" w:type="dxa"/>
            <w:shd w:val="solid" w:color="FFFFFF" w:fill="auto"/>
          </w:tcPr>
          <w:p w14:paraId="63A69A6F" w14:textId="77777777" w:rsidR="00D40151" w:rsidRDefault="00D40151" w:rsidP="00A22EDB">
            <w:pPr>
              <w:pStyle w:val="TAL"/>
              <w:rPr>
                <w:sz w:val="16"/>
                <w:szCs w:val="16"/>
              </w:rPr>
            </w:pPr>
            <w:r>
              <w:rPr>
                <w:sz w:val="16"/>
                <w:szCs w:val="16"/>
              </w:rPr>
              <w:t>1</w:t>
            </w:r>
          </w:p>
        </w:tc>
        <w:tc>
          <w:tcPr>
            <w:tcW w:w="425" w:type="dxa"/>
            <w:shd w:val="solid" w:color="FFFFFF" w:fill="auto"/>
          </w:tcPr>
          <w:p w14:paraId="097F7E34" w14:textId="77777777" w:rsidR="00D40151" w:rsidRDefault="00D40151" w:rsidP="00A22EDB">
            <w:pPr>
              <w:pStyle w:val="TAL"/>
              <w:rPr>
                <w:sz w:val="16"/>
                <w:szCs w:val="16"/>
              </w:rPr>
            </w:pPr>
            <w:r>
              <w:rPr>
                <w:sz w:val="16"/>
                <w:szCs w:val="16"/>
              </w:rPr>
              <w:t>B</w:t>
            </w:r>
          </w:p>
        </w:tc>
        <w:tc>
          <w:tcPr>
            <w:tcW w:w="4820" w:type="dxa"/>
            <w:shd w:val="solid" w:color="FFFFFF" w:fill="auto"/>
          </w:tcPr>
          <w:p w14:paraId="7B193740" w14:textId="77777777" w:rsidR="00D40151" w:rsidRDefault="00D40151" w:rsidP="00A22EDB">
            <w:pPr>
              <w:pStyle w:val="TAL"/>
              <w:rPr>
                <w:sz w:val="16"/>
                <w:szCs w:val="16"/>
              </w:rPr>
            </w:pPr>
            <w:r>
              <w:rPr>
                <w:sz w:val="16"/>
                <w:szCs w:val="16"/>
              </w:rPr>
              <w:t xml:space="preserve">Handling of IAB-indication to 5GC </w:t>
            </w:r>
          </w:p>
        </w:tc>
        <w:tc>
          <w:tcPr>
            <w:tcW w:w="708" w:type="dxa"/>
            <w:shd w:val="solid" w:color="FFFFFF" w:fill="auto"/>
          </w:tcPr>
          <w:p w14:paraId="11699275" w14:textId="77777777" w:rsidR="00D40151" w:rsidRDefault="00D40151" w:rsidP="00A22EDB">
            <w:pPr>
              <w:pStyle w:val="TAC"/>
              <w:rPr>
                <w:sz w:val="16"/>
                <w:szCs w:val="16"/>
              </w:rPr>
            </w:pPr>
            <w:r>
              <w:rPr>
                <w:sz w:val="16"/>
                <w:szCs w:val="16"/>
              </w:rPr>
              <w:t>16.3.0</w:t>
            </w:r>
          </w:p>
        </w:tc>
      </w:tr>
      <w:tr w:rsidR="00D40151" w:rsidRPr="009E0DE1" w14:paraId="36C5050C" w14:textId="77777777" w:rsidTr="00A22EDB">
        <w:tc>
          <w:tcPr>
            <w:tcW w:w="800" w:type="dxa"/>
            <w:shd w:val="solid" w:color="FFFFFF" w:fill="auto"/>
          </w:tcPr>
          <w:p w14:paraId="7B670DD2" w14:textId="77777777" w:rsidR="00D40151" w:rsidRDefault="00D40151" w:rsidP="00A22EDB">
            <w:pPr>
              <w:pStyle w:val="TAC"/>
              <w:rPr>
                <w:sz w:val="16"/>
                <w:szCs w:val="16"/>
              </w:rPr>
            </w:pPr>
            <w:r>
              <w:rPr>
                <w:sz w:val="16"/>
                <w:szCs w:val="16"/>
              </w:rPr>
              <w:t>2019-12</w:t>
            </w:r>
          </w:p>
        </w:tc>
        <w:tc>
          <w:tcPr>
            <w:tcW w:w="800" w:type="dxa"/>
            <w:shd w:val="solid" w:color="FFFFFF" w:fill="auto"/>
          </w:tcPr>
          <w:p w14:paraId="3B8A21C2" w14:textId="77777777" w:rsidR="00D40151" w:rsidRDefault="00D40151" w:rsidP="00A22EDB">
            <w:pPr>
              <w:pStyle w:val="TAC"/>
              <w:rPr>
                <w:sz w:val="16"/>
                <w:szCs w:val="16"/>
              </w:rPr>
            </w:pPr>
            <w:r>
              <w:rPr>
                <w:sz w:val="16"/>
                <w:szCs w:val="16"/>
              </w:rPr>
              <w:t>SP#86</w:t>
            </w:r>
          </w:p>
        </w:tc>
        <w:tc>
          <w:tcPr>
            <w:tcW w:w="1094" w:type="dxa"/>
            <w:shd w:val="solid" w:color="FFFFFF" w:fill="auto"/>
          </w:tcPr>
          <w:p w14:paraId="3D3DDBAE" w14:textId="77777777" w:rsidR="00D40151" w:rsidRDefault="00D40151" w:rsidP="00A22EDB">
            <w:pPr>
              <w:pStyle w:val="TAC"/>
              <w:rPr>
                <w:sz w:val="16"/>
                <w:szCs w:val="16"/>
              </w:rPr>
            </w:pPr>
            <w:r>
              <w:rPr>
                <w:sz w:val="16"/>
                <w:szCs w:val="16"/>
              </w:rPr>
              <w:t>SP-191086</w:t>
            </w:r>
          </w:p>
        </w:tc>
        <w:tc>
          <w:tcPr>
            <w:tcW w:w="567" w:type="dxa"/>
            <w:shd w:val="solid" w:color="FFFFFF" w:fill="auto"/>
          </w:tcPr>
          <w:p w14:paraId="092171A3" w14:textId="77777777" w:rsidR="00D40151" w:rsidRDefault="00D40151" w:rsidP="00A22EDB">
            <w:pPr>
              <w:pStyle w:val="TAL"/>
              <w:rPr>
                <w:sz w:val="16"/>
                <w:szCs w:val="16"/>
              </w:rPr>
            </w:pPr>
            <w:r>
              <w:rPr>
                <w:sz w:val="16"/>
                <w:szCs w:val="16"/>
              </w:rPr>
              <w:t>1902</w:t>
            </w:r>
          </w:p>
        </w:tc>
        <w:tc>
          <w:tcPr>
            <w:tcW w:w="425" w:type="dxa"/>
            <w:shd w:val="solid" w:color="FFFFFF" w:fill="auto"/>
          </w:tcPr>
          <w:p w14:paraId="6311425E" w14:textId="77777777" w:rsidR="00D40151" w:rsidRDefault="00D40151" w:rsidP="00A22EDB">
            <w:pPr>
              <w:pStyle w:val="TAL"/>
              <w:rPr>
                <w:sz w:val="16"/>
                <w:szCs w:val="16"/>
              </w:rPr>
            </w:pPr>
            <w:r>
              <w:rPr>
                <w:sz w:val="16"/>
                <w:szCs w:val="16"/>
              </w:rPr>
              <w:t>1</w:t>
            </w:r>
          </w:p>
        </w:tc>
        <w:tc>
          <w:tcPr>
            <w:tcW w:w="425" w:type="dxa"/>
            <w:shd w:val="solid" w:color="FFFFFF" w:fill="auto"/>
          </w:tcPr>
          <w:p w14:paraId="282C0D48" w14:textId="77777777" w:rsidR="00D40151" w:rsidRDefault="00D40151" w:rsidP="00A22EDB">
            <w:pPr>
              <w:pStyle w:val="TAL"/>
              <w:rPr>
                <w:sz w:val="16"/>
                <w:szCs w:val="16"/>
              </w:rPr>
            </w:pPr>
            <w:r>
              <w:rPr>
                <w:sz w:val="16"/>
                <w:szCs w:val="16"/>
              </w:rPr>
              <w:t>B</w:t>
            </w:r>
          </w:p>
        </w:tc>
        <w:tc>
          <w:tcPr>
            <w:tcW w:w="4820" w:type="dxa"/>
            <w:shd w:val="solid" w:color="FFFFFF" w:fill="auto"/>
          </w:tcPr>
          <w:p w14:paraId="3D0643AC" w14:textId="77777777" w:rsidR="00D40151" w:rsidRDefault="00D40151" w:rsidP="00A22EDB">
            <w:pPr>
              <w:pStyle w:val="TAL"/>
              <w:rPr>
                <w:sz w:val="16"/>
                <w:szCs w:val="16"/>
              </w:rPr>
            </w:pPr>
            <w:r>
              <w:rPr>
                <w:sz w:val="16"/>
                <w:szCs w:val="16"/>
              </w:rPr>
              <w:t xml:space="preserve">Handling of OAM traffic for IAB-node </w:t>
            </w:r>
          </w:p>
        </w:tc>
        <w:tc>
          <w:tcPr>
            <w:tcW w:w="708" w:type="dxa"/>
            <w:shd w:val="solid" w:color="FFFFFF" w:fill="auto"/>
          </w:tcPr>
          <w:p w14:paraId="345EE006" w14:textId="77777777" w:rsidR="00D40151" w:rsidRDefault="00D40151" w:rsidP="00A22EDB">
            <w:pPr>
              <w:pStyle w:val="TAC"/>
              <w:rPr>
                <w:sz w:val="16"/>
                <w:szCs w:val="16"/>
              </w:rPr>
            </w:pPr>
            <w:r>
              <w:rPr>
                <w:sz w:val="16"/>
                <w:szCs w:val="16"/>
              </w:rPr>
              <w:t>16.3.0</w:t>
            </w:r>
          </w:p>
        </w:tc>
      </w:tr>
      <w:tr w:rsidR="00D40151" w:rsidRPr="009E0DE1" w14:paraId="0B41640C" w14:textId="77777777" w:rsidTr="00A22EDB">
        <w:tc>
          <w:tcPr>
            <w:tcW w:w="800" w:type="dxa"/>
            <w:shd w:val="solid" w:color="FFFFFF" w:fill="auto"/>
          </w:tcPr>
          <w:p w14:paraId="3F5F600C" w14:textId="77777777" w:rsidR="00D40151" w:rsidRDefault="00D40151" w:rsidP="00A22EDB">
            <w:pPr>
              <w:pStyle w:val="TAC"/>
              <w:rPr>
                <w:sz w:val="16"/>
                <w:szCs w:val="16"/>
              </w:rPr>
            </w:pPr>
            <w:r>
              <w:rPr>
                <w:sz w:val="16"/>
                <w:szCs w:val="16"/>
              </w:rPr>
              <w:t>2019-12</w:t>
            </w:r>
          </w:p>
        </w:tc>
        <w:tc>
          <w:tcPr>
            <w:tcW w:w="800" w:type="dxa"/>
            <w:shd w:val="solid" w:color="FFFFFF" w:fill="auto"/>
          </w:tcPr>
          <w:p w14:paraId="48F47929" w14:textId="77777777" w:rsidR="00D40151" w:rsidRDefault="00D40151" w:rsidP="00A22EDB">
            <w:pPr>
              <w:pStyle w:val="TAC"/>
              <w:rPr>
                <w:sz w:val="16"/>
                <w:szCs w:val="16"/>
              </w:rPr>
            </w:pPr>
            <w:r>
              <w:rPr>
                <w:sz w:val="16"/>
                <w:szCs w:val="16"/>
              </w:rPr>
              <w:t>SP#86</w:t>
            </w:r>
          </w:p>
        </w:tc>
        <w:tc>
          <w:tcPr>
            <w:tcW w:w="1094" w:type="dxa"/>
            <w:shd w:val="solid" w:color="FFFFFF" w:fill="auto"/>
          </w:tcPr>
          <w:p w14:paraId="65D8FAB3" w14:textId="77777777" w:rsidR="00D40151" w:rsidRDefault="00D40151" w:rsidP="00A22EDB">
            <w:pPr>
              <w:pStyle w:val="TAC"/>
              <w:rPr>
                <w:sz w:val="16"/>
                <w:szCs w:val="16"/>
              </w:rPr>
            </w:pPr>
            <w:r>
              <w:rPr>
                <w:sz w:val="16"/>
                <w:szCs w:val="16"/>
              </w:rPr>
              <w:t>SP-191086</w:t>
            </w:r>
          </w:p>
        </w:tc>
        <w:tc>
          <w:tcPr>
            <w:tcW w:w="567" w:type="dxa"/>
            <w:shd w:val="solid" w:color="FFFFFF" w:fill="auto"/>
          </w:tcPr>
          <w:p w14:paraId="501698F1" w14:textId="77777777" w:rsidR="00D40151" w:rsidRDefault="00D40151" w:rsidP="00A22EDB">
            <w:pPr>
              <w:pStyle w:val="TAL"/>
              <w:rPr>
                <w:sz w:val="16"/>
                <w:szCs w:val="16"/>
              </w:rPr>
            </w:pPr>
            <w:r>
              <w:rPr>
                <w:sz w:val="16"/>
                <w:szCs w:val="16"/>
              </w:rPr>
              <w:t>1903</w:t>
            </w:r>
          </w:p>
        </w:tc>
        <w:tc>
          <w:tcPr>
            <w:tcW w:w="425" w:type="dxa"/>
            <w:shd w:val="solid" w:color="FFFFFF" w:fill="auto"/>
          </w:tcPr>
          <w:p w14:paraId="0DF62F51" w14:textId="77777777" w:rsidR="00D40151" w:rsidRDefault="00D40151" w:rsidP="00A22EDB">
            <w:pPr>
              <w:pStyle w:val="TAL"/>
              <w:rPr>
                <w:sz w:val="16"/>
                <w:szCs w:val="16"/>
              </w:rPr>
            </w:pPr>
            <w:r>
              <w:rPr>
                <w:sz w:val="16"/>
                <w:szCs w:val="16"/>
              </w:rPr>
              <w:t>1</w:t>
            </w:r>
          </w:p>
        </w:tc>
        <w:tc>
          <w:tcPr>
            <w:tcW w:w="425" w:type="dxa"/>
            <w:shd w:val="solid" w:color="FFFFFF" w:fill="auto"/>
          </w:tcPr>
          <w:p w14:paraId="38820121" w14:textId="77777777" w:rsidR="00D40151" w:rsidRDefault="00D40151" w:rsidP="00A22EDB">
            <w:pPr>
              <w:pStyle w:val="TAL"/>
              <w:rPr>
                <w:sz w:val="16"/>
                <w:szCs w:val="16"/>
              </w:rPr>
            </w:pPr>
            <w:r>
              <w:rPr>
                <w:sz w:val="16"/>
                <w:szCs w:val="16"/>
              </w:rPr>
              <w:t>B</w:t>
            </w:r>
          </w:p>
        </w:tc>
        <w:tc>
          <w:tcPr>
            <w:tcW w:w="4820" w:type="dxa"/>
            <w:shd w:val="solid" w:color="FFFFFF" w:fill="auto"/>
          </w:tcPr>
          <w:p w14:paraId="6E722C7F" w14:textId="77777777" w:rsidR="00D40151" w:rsidRDefault="00D40151" w:rsidP="00A22EDB">
            <w:pPr>
              <w:pStyle w:val="TAL"/>
              <w:rPr>
                <w:sz w:val="16"/>
                <w:szCs w:val="16"/>
              </w:rPr>
            </w:pPr>
            <w:r>
              <w:rPr>
                <w:sz w:val="16"/>
                <w:szCs w:val="16"/>
              </w:rPr>
              <w:t xml:space="preserve">Support of IAB operation in EN-DC mode </w:t>
            </w:r>
          </w:p>
        </w:tc>
        <w:tc>
          <w:tcPr>
            <w:tcW w:w="708" w:type="dxa"/>
            <w:shd w:val="solid" w:color="FFFFFF" w:fill="auto"/>
          </w:tcPr>
          <w:p w14:paraId="2D21F85A" w14:textId="77777777" w:rsidR="00D40151" w:rsidRDefault="00D40151" w:rsidP="00A22EDB">
            <w:pPr>
              <w:pStyle w:val="TAC"/>
              <w:rPr>
                <w:sz w:val="16"/>
                <w:szCs w:val="16"/>
              </w:rPr>
            </w:pPr>
            <w:r>
              <w:rPr>
                <w:sz w:val="16"/>
                <w:szCs w:val="16"/>
              </w:rPr>
              <w:t>16.3.0</w:t>
            </w:r>
          </w:p>
        </w:tc>
      </w:tr>
      <w:tr w:rsidR="00D40151" w:rsidRPr="009E0DE1" w14:paraId="18BA736C" w14:textId="77777777" w:rsidTr="00A22EDB">
        <w:tc>
          <w:tcPr>
            <w:tcW w:w="800" w:type="dxa"/>
            <w:shd w:val="solid" w:color="FFFFFF" w:fill="auto"/>
          </w:tcPr>
          <w:p w14:paraId="66A7E18C" w14:textId="77777777" w:rsidR="00D40151" w:rsidRDefault="00D40151" w:rsidP="00A22EDB">
            <w:pPr>
              <w:pStyle w:val="TAC"/>
              <w:rPr>
                <w:sz w:val="16"/>
                <w:szCs w:val="16"/>
              </w:rPr>
            </w:pPr>
            <w:r>
              <w:rPr>
                <w:sz w:val="16"/>
                <w:szCs w:val="16"/>
              </w:rPr>
              <w:t>2019-12</w:t>
            </w:r>
          </w:p>
        </w:tc>
        <w:tc>
          <w:tcPr>
            <w:tcW w:w="800" w:type="dxa"/>
            <w:shd w:val="solid" w:color="FFFFFF" w:fill="auto"/>
          </w:tcPr>
          <w:p w14:paraId="518492BF" w14:textId="77777777" w:rsidR="00D40151" w:rsidRDefault="00D40151" w:rsidP="00A22EDB">
            <w:pPr>
              <w:pStyle w:val="TAC"/>
              <w:rPr>
                <w:sz w:val="16"/>
                <w:szCs w:val="16"/>
              </w:rPr>
            </w:pPr>
            <w:r>
              <w:rPr>
                <w:sz w:val="16"/>
                <w:szCs w:val="16"/>
              </w:rPr>
              <w:t>SP#86</w:t>
            </w:r>
          </w:p>
        </w:tc>
        <w:tc>
          <w:tcPr>
            <w:tcW w:w="1094" w:type="dxa"/>
            <w:shd w:val="solid" w:color="FFFFFF" w:fill="auto"/>
          </w:tcPr>
          <w:p w14:paraId="65FE8FE3" w14:textId="77777777" w:rsidR="00D40151" w:rsidRDefault="00D40151" w:rsidP="00A22EDB">
            <w:pPr>
              <w:pStyle w:val="TAC"/>
              <w:rPr>
                <w:sz w:val="16"/>
                <w:szCs w:val="16"/>
              </w:rPr>
            </w:pPr>
            <w:r>
              <w:rPr>
                <w:sz w:val="16"/>
                <w:szCs w:val="16"/>
              </w:rPr>
              <w:t>SP-191086</w:t>
            </w:r>
          </w:p>
        </w:tc>
        <w:tc>
          <w:tcPr>
            <w:tcW w:w="567" w:type="dxa"/>
            <w:shd w:val="solid" w:color="FFFFFF" w:fill="auto"/>
          </w:tcPr>
          <w:p w14:paraId="71E2E3E2" w14:textId="77777777" w:rsidR="00D40151" w:rsidRDefault="00D40151" w:rsidP="00A22EDB">
            <w:pPr>
              <w:pStyle w:val="TAL"/>
              <w:rPr>
                <w:sz w:val="16"/>
                <w:szCs w:val="16"/>
              </w:rPr>
            </w:pPr>
            <w:r>
              <w:rPr>
                <w:sz w:val="16"/>
                <w:szCs w:val="16"/>
              </w:rPr>
              <w:t>1905</w:t>
            </w:r>
          </w:p>
        </w:tc>
        <w:tc>
          <w:tcPr>
            <w:tcW w:w="425" w:type="dxa"/>
            <w:shd w:val="solid" w:color="FFFFFF" w:fill="auto"/>
          </w:tcPr>
          <w:p w14:paraId="284D4EF0" w14:textId="77777777" w:rsidR="00D40151" w:rsidRDefault="00D40151" w:rsidP="00A22EDB">
            <w:pPr>
              <w:pStyle w:val="TAL"/>
              <w:rPr>
                <w:sz w:val="16"/>
                <w:szCs w:val="16"/>
              </w:rPr>
            </w:pPr>
            <w:r>
              <w:rPr>
                <w:sz w:val="16"/>
                <w:szCs w:val="16"/>
              </w:rPr>
              <w:t>1</w:t>
            </w:r>
          </w:p>
        </w:tc>
        <w:tc>
          <w:tcPr>
            <w:tcW w:w="425" w:type="dxa"/>
            <w:shd w:val="solid" w:color="FFFFFF" w:fill="auto"/>
          </w:tcPr>
          <w:p w14:paraId="38DA0E27" w14:textId="77777777" w:rsidR="00D40151" w:rsidRDefault="00D40151" w:rsidP="00A22EDB">
            <w:pPr>
              <w:pStyle w:val="TAL"/>
              <w:rPr>
                <w:sz w:val="16"/>
                <w:szCs w:val="16"/>
              </w:rPr>
            </w:pPr>
            <w:r>
              <w:rPr>
                <w:sz w:val="16"/>
                <w:szCs w:val="16"/>
              </w:rPr>
              <w:t>F</w:t>
            </w:r>
          </w:p>
        </w:tc>
        <w:tc>
          <w:tcPr>
            <w:tcW w:w="4820" w:type="dxa"/>
            <w:shd w:val="solid" w:color="FFFFFF" w:fill="auto"/>
          </w:tcPr>
          <w:p w14:paraId="205DB427" w14:textId="77777777" w:rsidR="00D40151" w:rsidRDefault="00D40151" w:rsidP="00A22EDB">
            <w:pPr>
              <w:pStyle w:val="TAL"/>
              <w:rPr>
                <w:sz w:val="16"/>
                <w:szCs w:val="16"/>
              </w:rPr>
            </w:pPr>
            <w:r>
              <w:rPr>
                <w:sz w:val="16"/>
                <w:szCs w:val="16"/>
              </w:rPr>
              <w:t xml:space="preserve">Mobility support limitation for IAB </w:t>
            </w:r>
          </w:p>
        </w:tc>
        <w:tc>
          <w:tcPr>
            <w:tcW w:w="708" w:type="dxa"/>
            <w:shd w:val="solid" w:color="FFFFFF" w:fill="auto"/>
          </w:tcPr>
          <w:p w14:paraId="45D508AB" w14:textId="77777777" w:rsidR="00D40151" w:rsidRDefault="00D40151" w:rsidP="00A22EDB">
            <w:pPr>
              <w:pStyle w:val="TAC"/>
              <w:rPr>
                <w:sz w:val="16"/>
                <w:szCs w:val="16"/>
              </w:rPr>
            </w:pPr>
            <w:r>
              <w:rPr>
                <w:sz w:val="16"/>
                <w:szCs w:val="16"/>
              </w:rPr>
              <w:t>16.3.0</w:t>
            </w:r>
          </w:p>
        </w:tc>
      </w:tr>
      <w:tr w:rsidR="00D40151" w:rsidRPr="009E0DE1" w14:paraId="026C3470" w14:textId="77777777" w:rsidTr="00A22EDB">
        <w:tc>
          <w:tcPr>
            <w:tcW w:w="800" w:type="dxa"/>
            <w:shd w:val="solid" w:color="FFFFFF" w:fill="auto"/>
          </w:tcPr>
          <w:p w14:paraId="43EAADE8" w14:textId="77777777" w:rsidR="00D40151" w:rsidRDefault="00D40151" w:rsidP="00A22EDB">
            <w:pPr>
              <w:pStyle w:val="TAC"/>
              <w:rPr>
                <w:sz w:val="16"/>
                <w:szCs w:val="16"/>
              </w:rPr>
            </w:pPr>
            <w:r>
              <w:rPr>
                <w:sz w:val="16"/>
                <w:szCs w:val="16"/>
              </w:rPr>
              <w:t>2019-12</w:t>
            </w:r>
          </w:p>
        </w:tc>
        <w:tc>
          <w:tcPr>
            <w:tcW w:w="800" w:type="dxa"/>
            <w:shd w:val="solid" w:color="FFFFFF" w:fill="auto"/>
          </w:tcPr>
          <w:p w14:paraId="1D1E758D" w14:textId="77777777" w:rsidR="00D40151" w:rsidRDefault="00D40151" w:rsidP="00A22EDB">
            <w:pPr>
              <w:pStyle w:val="TAC"/>
              <w:rPr>
                <w:sz w:val="16"/>
                <w:szCs w:val="16"/>
              </w:rPr>
            </w:pPr>
            <w:r>
              <w:rPr>
                <w:sz w:val="16"/>
                <w:szCs w:val="16"/>
              </w:rPr>
              <w:t>SP#86</w:t>
            </w:r>
          </w:p>
        </w:tc>
        <w:tc>
          <w:tcPr>
            <w:tcW w:w="1094" w:type="dxa"/>
            <w:shd w:val="solid" w:color="FFFFFF" w:fill="auto"/>
          </w:tcPr>
          <w:p w14:paraId="349054A7" w14:textId="77777777" w:rsidR="00D40151" w:rsidRDefault="00D40151" w:rsidP="00A22EDB">
            <w:pPr>
              <w:pStyle w:val="TAC"/>
              <w:rPr>
                <w:sz w:val="16"/>
                <w:szCs w:val="16"/>
              </w:rPr>
            </w:pPr>
            <w:r>
              <w:rPr>
                <w:sz w:val="16"/>
                <w:szCs w:val="16"/>
              </w:rPr>
              <w:t>SP-191078</w:t>
            </w:r>
          </w:p>
        </w:tc>
        <w:tc>
          <w:tcPr>
            <w:tcW w:w="567" w:type="dxa"/>
            <w:shd w:val="solid" w:color="FFFFFF" w:fill="auto"/>
          </w:tcPr>
          <w:p w14:paraId="200C4783" w14:textId="77777777" w:rsidR="00D40151" w:rsidRDefault="00D40151" w:rsidP="00A22EDB">
            <w:pPr>
              <w:pStyle w:val="TAL"/>
              <w:rPr>
                <w:sz w:val="16"/>
                <w:szCs w:val="16"/>
              </w:rPr>
            </w:pPr>
            <w:r>
              <w:rPr>
                <w:sz w:val="16"/>
                <w:szCs w:val="16"/>
              </w:rPr>
              <w:t>1912</w:t>
            </w:r>
          </w:p>
        </w:tc>
        <w:tc>
          <w:tcPr>
            <w:tcW w:w="425" w:type="dxa"/>
            <w:shd w:val="solid" w:color="FFFFFF" w:fill="auto"/>
          </w:tcPr>
          <w:p w14:paraId="122032F3" w14:textId="77777777" w:rsidR="00D40151" w:rsidRDefault="00D40151" w:rsidP="00A22EDB">
            <w:pPr>
              <w:pStyle w:val="TAL"/>
              <w:rPr>
                <w:sz w:val="16"/>
                <w:szCs w:val="16"/>
              </w:rPr>
            </w:pPr>
            <w:r>
              <w:rPr>
                <w:sz w:val="16"/>
                <w:szCs w:val="16"/>
              </w:rPr>
              <w:t>-</w:t>
            </w:r>
          </w:p>
        </w:tc>
        <w:tc>
          <w:tcPr>
            <w:tcW w:w="425" w:type="dxa"/>
            <w:shd w:val="solid" w:color="FFFFFF" w:fill="auto"/>
          </w:tcPr>
          <w:p w14:paraId="784F5D41" w14:textId="77777777" w:rsidR="00D40151" w:rsidRDefault="00D40151" w:rsidP="00A22EDB">
            <w:pPr>
              <w:pStyle w:val="TAL"/>
              <w:rPr>
                <w:sz w:val="16"/>
                <w:szCs w:val="16"/>
              </w:rPr>
            </w:pPr>
            <w:r>
              <w:rPr>
                <w:sz w:val="16"/>
                <w:szCs w:val="16"/>
              </w:rPr>
              <w:t>F</w:t>
            </w:r>
          </w:p>
        </w:tc>
        <w:tc>
          <w:tcPr>
            <w:tcW w:w="4820" w:type="dxa"/>
            <w:shd w:val="solid" w:color="FFFFFF" w:fill="auto"/>
          </w:tcPr>
          <w:p w14:paraId="17B983AC" w14:textId="77777777" w:rsidR="00D40151" w:rsidRDefault="00D40151" w:rsidP="00A22EDB">
            <w:pPr>
              <w:pStyle w:val="TAL"/>
              <w:rPr>
                <w:sz w:val="16"/>
                <w:szCs w:val="16"/>
              </w:rPr>
            </w:pPr>
            <w:r>
              <w:rPr>
                <w:sz w:val="16"/>
                <w:szCs w:val="16"/>
              </w:rPr>
              <w:t>Including IMS related interfaces in list of 5G interfaces</w:t>
            </w:r>
          </w:p>
        </w:tc>
        <w:tc>
          <w:tcPr>
            <w:tcW w:w="708" w:type="dxa"/>
            <w:shd w:val="solid" w:color="FFFFFF" w:fill="auto"/>
          </w:tcPr>
          <w:p w14:paraId="42FD171B" w14:textId="77777777" w:rsidR="00D40151" w:rsidRDefault="00D40151" w:rsidP="00A22EDB">
            <w:pPr>
              <w:pStyle w:val="TAC"/>
              <w:rPr>
                <w:sz w:val="16"/>
                <w:szCs w:val="16"/>
              </w:rPr>
            </w:pPr>
            <w:r>
              <w:rPr>
                <w:sz w:val="16"/>
                <w:szCs w:val="16"/>
              </w:rPr>
              <w:t>16.3.0</w:t>
            </w:r>
          </w:p>
        </w:tc>
      </w:tr>
      <w:tr w:rsidR="00D40151" w:rsidRPr="009E0DE1" w14:paraId="721E6FEE" w14:textId="77777777" w:rsidTr="00A22EDB">
        <w:tc>
          <w:tcPr>
            <w:tcW w:w="800" w:type="dxa"/>
            <w:shd w:val="solid" w:color="FFFFFF" w:fill="auto"/>
          </w:tcPr>
          <w:p w14:paraId="0C24670F" w14:textId="77777777" w:rsidR="00D40151" w:rsidRDefault="00D40151" w:rsidP="00A22EDB">
            <w:pPr>
              <w:pStyle w:val="TAC"/>
              <w:rPr>
                <w:sz w:val="16"/>
                <w:szCs w:val="16"/>
              </w:rPr>
            </w:pPr>
            <w:r>
              <w:rPr>
                <w:sz w:val="16"/>
                <w:szCs w:val="16"/>
              </w:rPr>
              <w:t>2019-12</w:t>
            </w:r>
          </w:p>
        </w:tc>
        <w:tc>
          <w:tcPr>
            <w:tcW w:w="800" w:type="dxa"/>
            <w:shd w:val="solid" w:color="FFFFFF" w:fill="auto"/>
          </w:tcPr>
          <w:p w14:paraId="6B927108" w14:textId="77777777" w:rsidR="00D40151" w:rsidRDefault="00D40151" w:rsidP="00A22EDB">
            <w:pPr>
              <w:pStyle w:val="TAC"/>
              <w:rPr>
                <w:sz w:val="16"/>
                <w:szCs w:val="16"/>
              </w:rPr>
            </w:pPr>
            <w:r>
              <w:rPr>
                <w:sz w:val="16"/>
                <w:szCs w:val="16"/>
              </w:rPr>
              <w:t>SP#86</w:t>
            </w:r>
          </w:p>
        </w:tc>
        <w:tc>
          <w:tcPr>
            <w:tcW w:w="1094" w:type="dxa"/>
            <w:shd w:val="solid" w:color="FFFFFF" w:fill="auto"/>
          </w:tcPr>
          <w:p w14:paraId="6C0734C8" w14:textId="77777777" w:rsidR="00D40151" w:rsidRDefault="00D40151" w:rsidP="00A22EDB">
            <w:pPr>
              <w:pStyle w:val="TAC"/>
              <w:rPr>
                <w:sz w:val="16"/>
                <w:szCs w:val="16"/>
              </w:rPr>
            </w:pPr>
            <w:r>
              <w:rPr>
                <w:sz w:val="16"/>
                <w:szCs w:val="16"/>
              </w:rPr>
              <w:t>SP-191090</w:t>
            </w:r>
          </w:p>
        </w:tc>
        <w:tc>
          <w:tcPr>
            <w:tcW w:w="567" w:type="dxa"/>
            <w:shd w:val="solid" w:color="FFFFFF" w:fill="auto"/>
          </w:tcPr>
          <w:p w14:paraId="6B80DB82" w14:textId="77777777" w:rsidR="00D40151" w:rsidRDefault="00D40151" w:rsidP="00A22EDB">
            <w:pPr>
              <w:pStyle w:val="TAL"/>
              <w:rPr>
                <w:sz w:val="16"/>
                <w:szCs w:val="16"/>
              </w:rPr>
            </w:pPr>
            <w:r>
              <w:rPr>
                <w:sz w:val="16"/>
                <w:szCs w:val="16"/>
              </w:rPr>
              <w:t>1918</w:t>
            </w:r>
          </w:p>
        </w:tc>
        <w:tc>
          <w:tcPr>
            <w:tcW w:w="425" w:type="dxa"/>
            <w:shd w:val="solid" w:color="FFFFFF" w:fill="auto"/>
          </w:tcPr>
          <w:p w14:paraId="4971F7FF" w14:textId="77777777" w:rsidR="00D40151" w:rsidRDefault="00D40151" w:rsidP="00A22EDB">
            <w:pPr>
              <w:pStyle w:val="TAL"/>
              <w:rPr>
                <w:sz w:val="16"/>
                <w:szCs w:val="16"/>
              </w:rPr>
            </w:pPr>
            <w:r>
              <w:rPr>
                <w:sz w:val="16"/>
                <w:szCs w:val="16"/>
              </w:rPr>
              <w:t>-</w:t>
            </w:r>
          </w:p>
        </w:tc>
        <w:tc>
          <w:tcPr>
            <w:tcW w:w="425" w:type="dxa"/>
            <w:shd w:val="solid" w:color="FFFFFF" w:fill="auto"/>
          </w:tcPr>
          <w:p w14:paraId="3443CF86" w14:textId="77777777" w:rsidR="00D40151" w:rsidRDefault="00D40151" w:rsidP="00A22EDB">
            <w:pPr>
              <w:pStyle w:val="TAL"/>
              <w:rPr>
                <w:sz w:val="16"/>
                <w:szCs w:val="16"/>
              </w:rPr>
            </w:pPr>
            <w:r>
              <w:rPr>
                <w:sz w:val="16"/>
                <w:szCs w:val="16"/>
              </w:rPr>
              <w:t>F</w:t>
            </w:r>
          </w:p>
        </w:tc>
        <w:tc>
          <w:tcPr>
            <w:tcW w:w="4820" w:type="dxa"/>
            <w:shd w:val="solid" w:color="FFFFFF" w:fill="auto"/>
          </w:tcPr>
          <w:p w14:paraId="287D1203" w14:textId="77777777" w:rsidR="00D40151" w:rsidRDefault="00D40151" w:rsidP="00A22EDB">
            <w:pPr>
              <w:pStyle w:val="TAL"/>
              <w:rPr>
                <w:sz w:val="16"/>
                <w:szCs w:val="16"/>
              </w:rPr>
            </w:pPr>
            <w:r>
              <w:rPr>
                <w:sz w:val="16"/>
                <w:szCs w:val="16"/>
              </w:rPr>
              <w:t>Clarification on UE mobility event notification</w:t>
            </w:r>
          </w:p>
        </w:tc>
        <w:tc>
          <w:tcPr>
            <w:tcW w:w="708" w:type="dxa"/>
            <w:shd w:val="solid" w:color="FFFFFF" w:fill="auto"/>
          </w:tcPr>
          <w:p w14:paraId="6128B7C2" w14:textId="77777777" w:rsidR="00D40151" w:rsidRDefault="00D40151" w:rsidP="00A22EDB">
            <w:pPr>
              <w:pStyle w:val="TAC"/>
              <w:rPr>
                <w:sz w:val="16"/>
                <w:szCs w:val="16"/>
              </w:rPr>
            </w:pPr>
            <w:r>
              <w:rPr>
                <w:sz w:val="16"/>
                <w:szCs w:val="16"/>
              </w:rPr>
              <w:t>16.3.0</w:t>
            </w:r>
          </w:p>
        </w:tc>
      </w:tr>
      <w:tr w:rsidR="00D40151" w:rsidRPr="009E0DE1" w14:paraId="515666D2" w14:textId="77777777" w:rsidTr="00A22EDB">
        <w:tc>
          <w:tcPr>
            <w:tcW w:w="800" w:type="dxa"/>
            <w:shd w:val="solid" w:color="FFFFFF" w:fill="auto"/>
          </w:tcPr>
          <w:p w14:paraId="14B8F13A" w14:textId="77777777" w:rsidR="00D40151" w:rsidRDefault="00D40151" w:rsidP="00A22EDB">
            <w:pPr>
              <w:pStyle w:val="TAC"/>
              <w:rPr>
                <w:sz w:val="16"/>
                <w:szCs w:val="16"/>
              </w:rPr>
            </w:pPr>
            <w:r>
              <w:rPr>
                <w:sz w:val="16"/>
                <w:szCs w:val="16"/>
              </w:rPr>
              <w:t>2019-12</w:t>
            </w:r>
          </w:p>
        </w:tc>
        <w:tc>
          <w:tcPr>
            <w:tcW w:w="800" w:type="dxa"/>
            <w:shd w:val="solid" w:color="FFFFFF" w:fill="auto"/>
          </w:tcPr>
          <w:p w14:paraId="160B09FA" w14:textId="77777777" w:rsidR="00D40151" w:rsidRDefault="00D40151" w:rsidP="00A22EDB">
            <w:pPr>
              <w:pStyle w:val="TAC"/>
              <w:rPr>
                <w:sz w:val="16"/>
                <w:szCs w:val="16"/>
              </w:rPr>
            </w:pPr>
            <w:r>
              <w:rPr>
                <w:sz w:val="16"/>
                <w:szCs w:val="16"/>
              </w:rPr>
              <w:t>SP#86</w:t>
            </w:r>
          </w:p>
        </w:tc>
        <w:tc>
          <w:tcPr>
            <w:tcW w:w="1094" w:type="dxa"/>
            <w:shd w:val="solid" w:color="FFFFFF" w:fill="auto"/>
          </w:tcPr>
          <w:p w14:paraId="408A6F5F" w14:textId="77777777" w:rsidR="00D40151" w:rsidRDefault="00D40151" w:rsidP="00A22EDB">
            <w:pPr>
              <w:pStyle w:val="TAC"/>
              <w:rPr>
                <w:sz w:val="16"/>
                <w:szCs w:val="16"/>
              </w:rPr>
            </w:pPr>
            <w:r>
              <w:rPr>
                <w:sz w:val="16"/>
                <w:szCs w:val="16"/>
              </w:rPr>
              <w:t>SP-191076</w:t>
            </w:r>
          </w:p>
        </w:tc>
        <w:tc>
          <w:tcPr>
            <w:tcW w:w="567" w:type="dxa"/>
            <w:shd w:val="solid" w:color="FFFFFF" w:fill="auto"/>
          </w:tcPr>
          <w:p w14:paraId="19DF6828" w14:textId="77777777" w:rsidR="00D40151" w:rsidRDefault="00D40151" w:rsidP="00A22EDB">
            <w:pPr>
              <w:pStyle w:val="TAL"/>
              <w:rPr>
                <w:sz w:val="16"/>
                <w:szCs w:val="16"/>
              </w:rPr>
            </w:pPr>
            <w:r>
              <w:rPr>
                <w:sz w:val="16"/>
                <w:szCs w:val="16"/>
              </w:rPr>
              <w:t>1920</w:t>
            </w:r>
          </w:p>
        </w:tc>
        <w:tc>
          <w:tcPr>
            <w:tcW w:w="425" w:type="dxa"/>
            <w:shd w:val="solid" w:color="FFFFFF" w:fill="auto"/>
          </w:tcPr>
          <w:p w14:paraId="2AAB7570" w14:textId="77777777" w:rsidR="00D40151" w:rsidRDefault="00D40151" w:rsidP="00A22EDB">
            <w:pPr>
              <w:pStyle w:val="TAL"/>
              <w:rPr>
                <w:sz w:val="16"/>
                <w:szCs w:val="16"/>
              </w:rPr>
            </w:pPr>
            <w:r>
              <w:rPr>
                <w:sz w:val="16"/>
                <w:szCs w:val="16"/>
              </w:rPr>
              <w:t>1</w:t>
            </w:r>
          </w:p>
        </w:tc>
        <w:tc>
          <w:tcPr>
            <w:tcW w:w="425" w:type="dxa"/>
            <w:shd w:val="solid" w:color="FFFFFF" w:fill="auto"/>
          </w:tcPr>
          <w:p w14:paraId="0EC5184A" w14:textId="77777777" w:rsidR="00D40151" w:rsidRDefault="00D40151" w:rsidP="00A22EDB">
            <w:pPr>
              <w:pStyle w:val="TAL"/>
              <w:rPr>
                <w:sz w:val="16"/>
                <w:szCs w:val="16"/>
              </w:rPr>
            </w:pPr>
            <w:r>
              <w:rPr>
                <w:sz w:val="16"/>
                <w:szCs w:val="16"/>
              </w:rPr>
              <w:t>F</w:t>
            </w:r>
          </w:p>
        </w:tc>
        <w:tc>
          <w:tcPr>
            <w:tcW w:w="4820" w:type="dxa"/>
            <w:shd w:val="solid" w:color="FFFFFF" w:fill="auto"/>
          </w:tcPr>
          <w:p w14:paraId="3A41971D" w14:textId="77777777" w:rsidR="00D40151" w:rsidRDefault="00D40151" w:rsidP="00A22EDB">
            <w:pPr>
              <w:pStyle w:val="TAL"/>
              <w:rPr>
                <w:sz w:val="16"/>
                <w:szCs w:val="16"/>
              </w:rPr>
            </w:pPr>
            <w:r>
              <w:rPr>
                <w:sz w:val="16"/>
                <w:szCs w:val="16"/>
              </w:rPr>
              <w:t>Avoid specifying SUPI / SUCI and PEI used for FN RG both in 23.501 and 23.316</w:t>
            </w:r>
          </w:p>
        </w:tc>
        <w:tc>
          <w:tcPr>
            <w:tcW w:w="708" w:type="dxa"/>
            <w:shd w:val="solid" w:color="FFFFFF" w:fill="auto"/>
          </w:tcPr>
          <w:p w14:paraId="014F1146" w14:textId="77777777" w:rsidR="00D40151" w:rsidRDefault="00D40151" w:rsidP="00A22EDB">
            <w:pPr>
              <w:pStyle w:val="TAC"/>
              <w:rPr>
                <w:sz w:val="16"/>
                <w:szCs w:val="16"/>
              </w:rPr>
            </w:pPr>
            <w:r>
              <w:rPr>
                <w:sz w:val="16"/>
                <w:szCs w:val="16"/>
              </w:rPr>
              <w:t>16.3.0</w:t>
            </w:r>
          </w:p>
        </w:tc>
      </w:tr>
      <w:tr w:rsidR="00D40151" w:rsidRPr="009E0DE1" w14:paraId="4EA314EB" w14:textId="77777777" w:rsidTr="00A22EDB">
        <w:tc>
          <w:tcPr>
            <w:tcW w:w="800" w:type="dxa"/>
            <w:shd w:val="solid" w:color="FFFFFF" w:fill="auto"/>
          </w:tcPr>
          <w:p w14:paraId="7AB36F90" w14:textId="77777777" w:rsidR="00D40151" w:rsidRDefault="00D40151" w:rsidP="00A22EDB">
            <w:pPr>
              <w:pStyle w:val="TAC"/>
              <w:rPr>
                <w:sz w:val="16"/>
                <w:szCs w:val="16"/>
              </w:rPr>
            </w:pPr>
            <w:r>
              <w:rPr>
                <w:sz w:val="16"/>
                <w:szCs w:val="16"/>
              </w:rPr>
              <w:t>2019-12</w:t>
            </w:r>
          </w:p>
        </w:tc>
        <w:tc>
          <w:tcPr>
            <w:tcW w:w="800" w:type="dxa"/>
            <w:shd w:val="solid" w:color="FFFFFF" w:fill="auto"/>
          </w:tcPr>
          <w:p w14:paraId="50CBD47B" w14:textId="77777777" w:rsidR="00D40151" w:rsidRDefault="00D40151" w:rsidP="00A22EDB">
            <w:pPr>
              <w:pStyle w:val="TAC"/>
              <w:rPr>
                <w:sz w:val="16"/>
                <w:szCs w:val="16"/>
              </w:rPr>
            </w:pPr>
            <w:r>
              <w:rPr>
                <w:sz w:val="16"/>
                <w:szCs w:val="16"/>
              </w:rPr>
              <w:t>SP#86</w:t>
            </w:r>
          </w:p>
        </w:tc>
        <w:tc>
          <w:tcPr>
            <w:tcW w:w="1094" w:type="dxa"/>
            <w:shd w:val="solid" w:color="FFFFFF" w:fill="auto"/>
          </w:tcPr>
          <w:p w14:paraId="36A3658D" w14:textId="77777777" w:rsidR="00D40151" w:rsidRDefault="00D40151" w:rsidP="00A22EDB">
            <w:pPr>
              <w:pStyle w:val="TAC"/>
              <w:rPr>
                <w:sz w:val="16"/>
                <w:szCs w:val="16"/>
              </w:rPr>
            </w:pPr>
            <w:r>
              <w:rPr>
                <w:sz w:val="16"/>
                <w:szCs w:val="16"/>
              </w:rPr>
              <w:t>SP-191077</w:t>
            </w:r>
          </w:p>
        </w:tc>
        <w:tc>
          <w:tcPr>
            <w:tcW w:w="567" w:type="dxa"/>
            <w:shd w:val="solid" w:color="FFFFFF" w:fill="auto"/>
          </w:tcPr>
          <w:p w14:paraId="357B9728" w14:textId="77777777" w:rsidR="00D40151" w:rsidRDefault="00D40151" w:rsidP="00A22EDB">
            <w:pPr>
              <w:pStyle w:val="TAL"/>
              <w:rPr>
                <w:sz w:val="16"/>
                <w:szCs w:val="16"/>
              </w:rPr>
            </w:pPr>
            <w:r>
              <w:rPr>
                <w:sz w:val="16"/>
                <w:szCs w:val="16"/>
              </w:rPr>
              <w:t>1923</w:t>
            </w:r>
          </w:p>
        </w:tc>
        <w:tc>
          <w:tcPr>
            <w:tcW w:w="425" w:type="dxa"/>
            <w:shd w:val="solid" w:color="FFFFFF" w:fill="auto"/>
          </w:tcPr>
          <w:p w14:paraId="6162B791" w14:textId="77777777" w:rsidR="00D40151" w:rsidRDefault="00D40151" w:rsidP="00A22EDB">
            <w:pPr>
              <w:pStyle w:val="TAL"/>
              <w:rPr>
                <w:sz w:val="16"/>
                <w:szCs w:val="16"/>
              </w:rPr>
            </w:pPr>
            <w:r>
              <w:rPr>
                <w:sz w:val="16"/>
                <w:szCs w:val="16"/>
              </w:rPr>
              <w:t>2</w:t>
            </w:r>
          </w:p>
        </w:tc>
        <w:tc>
          <w:tcPr>
            <w:tcW w:w="425" w:type="dxa"/>
            <w:shd w:val="solid" w:color="FFFFFF" w:fill="auto"/>
          </w:tcPr>
          <w:p w14:paraId="23290DF2" w14:textId="77777777" w:rsidR="00D40151" w:rsidRDefault="00D40151" w:rsidP="00A22EDB">
            <w:pPr>
              <w:pStyle w:val="TAL"/>
              <w:rPr>
                <w:sz w:val="16"/>
                <w:szCs w:val="16"/>
              </w:rPr>
            </w:pPr>
            <w:r>
              <w:rPr>
                <w:sz w:val="16"/>
                <w:szCs w:val="16"/>
              </w:rPr>
              <w:t>F</w:t>
            </w:r>
          </w:p>
        </w:tc>
        <w:tc>
          <w:tcPr>
            <w:tcW w:w="4820" w:type="dxa"/>
            <w:shd w:val="solid" w:color="FFFFFF" w:fill="auto"/>
          </w:tcPr>
          <w:p w14:paraId="7908AF56" w14:textId="77777777" w:rsidR="00D40151" w:rsidRDefault="00D40151" w:rsidP="00A22EDB">
            <w:pPr>
              <w:pStyle w:val="TAL"/>
              <w:rPr>
                <w:sz w:val="16"/>
                <w:szCs w:val="16"/>
              </w:rPr>
            </w:pPr>
            <w:r>
              <w:rPr>
                <w:sz w:val="16"/>
                <w:szCs w:val="16"/>
              </w:rPr>
              <w:t>Corrections to ATSSS capabilities of a MA PDU Session</w:t>
            </w:r>
          </w:p>
        </w:tc>
        <w:tc>
          <w:tcPr>
            <w:tcW w:w="708" w:type="dxa"/>
            <w:shd w:val="solid" w:color="FFFFFF" w:fill="auto"/>
          </w:tcPr>
          <w:p w14:paraId="5D3B7FCF" w14:textId="77777777" w:rsidR="00D40151" w:rsidRDefault="00D40151" w:rsidP="00A22EDB">
            <w:pPr>
              <w:pStyle w:val="TAC"/>
              <w:rPr>
                <w:sz w:val="16"/>
                <w:szCs w:val="16"/>
              </w:rPr>
            </w:pPr>
            <w:r>
              <w:rPr>
                <w:sz w:val="16"/>
                <w:szCs w:val="16"/>
              </w:rPr>
              <w:t>16.3.0</w:t>
            </w:r>
          </w:p>
        </w:tc>
      </w:tr>
      <w:tr w:rsidR="00D40151" w:rsidRPr="009E0DE1" w14:paraId="01378B5E" w14:textId="77777777" w:rsidTr="00A22EDB">
        <w:tc>
          <w:tcPr>
            <w:tcW w:w="800" w:type="dxa"/>
            <w:shd w:val="solid" w:color="FFFFFF" w:fill="auto"/>
          </w:tcPr>
          <w:p w14:paraId="61666AB6" w14:textId="77777777" w:rsidR="00D40151" w:rsidRDefault="00D40151" w:rsidP="00A22EDB">
            <w:pPr>
              <w:pStyle w:val="TAC"/>
              <w:rPr>
                <w:sz w:val="16"/>
                <w:szCs w:val="16"/>
              </w:rPr>
            </w:pPr>
            <w:r>
              <w:rPr>
                <w:sz w:val="16"/>
                <w:szCs w:val="16"/>
              </w:rPr>
              <w:t>2019-12</w:t>
            </w:r>
          </w:p>
        </w:tc>
        <w:tc>
          <w:tcPr>
            <w:tcW w:w="800" w:type="dxa"/>
            <w:shd w:val="solid" w:color="FFFFFF" w:fill="auto"/>
          </w:tcPr>
          <w:p w14:paraId="3118C52C" w14:textId="77777777" w:rsidR="00D40151" w:rsidRDefault="00D40151" w:rsidP="00A22EDB">
            <w:pPr>
              <w:pStyle w:val="TAC"/>
              <w:rPr>
                <w:sz w:val="16"/>
                <w:szCs w:val="16"/>
              </w:rPr>
            </w:pPr>
            <w:r>
              <w:rPr>
                <w:sz w:val="16"/>
                <w:szCs w:val="16"/>
              </w:rPr>
              <w:t>SP#86</w:t>
            </w:r>
          </w:p>
        </w:tc>
        <w:tc>
          <w:tcPr>
            <w:tcW w:w="1094" w:type="dxa"/>
            <w:shd w:val="solid" w:color="FFFFFF" w:fill="auto"/>
          </w:tcPr>
          <w:p w14:paraId="1E5108E5" w14:textId="77777777" w:rsidR="00D40151" w:rsidRDefault="00D40151" w:rsidP="00A22EDB">
            <w:pPr>
              <w:pStyle w:val="TAC"/>
              <w:rPr>
                <w:sz w:val="16"/>
                <w:szCs w:val="16"/>
              </w:rPr>
            </w:pPr>
            <w:r>
              <w:rPr>
                <w:sz w:val="16"/>
                <w:szCs w:val="16"/>
              </w:rPr>
              <w:t>SP-191077</w:t>
            </w:r>
          </w:p>
        </w:tc>
        <w:tc>
          <w:tcPr>
            <w:tcW w:w="567" w:type="dxa"/>
            <w:shd w:val="solid" w:color="FFFFFF" w:fill="auto"/>
          </w:tcPr>
          <w:p w14:paraId="25CEFFDA" w14:textId="77777777" w:rsidR="00D40151" w:rsidRDefault="00D40151" w:rsidP="00A22EDB">
            <w:pPr>
              <w:pStyle w:val="TAL"/>
              <w:rPr>
                <w:sz w:val="16"/>
                <w:szCs w:val="16"/>
              </w:rPr>
            </w:pPr>
            <w:r>
              <w:rPr>
                <w:sz w:val="16"/>
                <w:szCs w:val="16"/>
              </w:rPr>
              <w:t>1924</w:t>
            </w:r>
          </w:p>
        </w:tc>
        <w:tc>
          <w:tcPr>
            <w:tcW w:w="425" w:type="dxa"/>
            <w:shd w:val="solid" w:color="FFFFFF" w:fill="auto"/>
          </w:tcPr>
          <w:p w14:paraId="113A0CB0" w14:textId="77777777" w:rsidR="00D40151" w:rsidRDefault="00D40151" w:rsidP="00A22EDB">
            <w:pPr>
              <w:pStyle w:val="TAL"/>
              <w:rPr>
                <w:sz w:val="16"/>
                <w:szCs w:val="16"/>
              </w:rPr>
            </w:pPr>
            <w:r>
              <w:rPr>
                <w:sz w:val="16"/>
                <w:szCs w:val="16"/>
              </w:rPr>
              <w:t>1</w:t>
            </w:r>
          </w:p>
        </w:tc>
        <w:tc>
          <w:tcPr>
            <w:tcW w:w="425" w:type="dxa"/>
            <w:shd w:val="solid" w:color="FFFFFF" w:fill="auto"/>
          </w:tcPr>
          <w:p w14:paraId="7B058224" w14:textId="77777777" w:rsidR="00D40151" w:rsidRDefault="00D40151" w:rsidP="00A22EDB">
            <w:pPr>
              <w:pStyle w:val="TAL"/>
              <w:rPr>
                <w:sz w:val="16"/>
                <w:szCs w:val="16"/>
              </w:rPr>
            </w:pPr>
            <w:r>
              <w:rPr>
                <w:sz w:val="16"/>
                <w:szCs w:val="16"/>
              </w:rPr>
              <w:t>F</w:t>
            </w:r>
          </w:p>
        </w:tc>
        <w:tc>
          <w:tcPr>
            <w:tcW w:w="4820" w:type="dxa"/>
            <w:shd w:val="solid" w:color="FFFFFF" w:fill="auto"/>
          </w:tcPr>
          <w:p w14:paraId="1D5EA6DA" w14:textId="77777777" w:rsidR="00D40151" w:rsidRDefault="00D40151" w:rsidP="00A22EDB">
            <w:pPr>
              <w:pStyle w:val="TAL"/>
              <w:rPr>
                <w:sz w:val="16"/>
                <w:szCs w:val="16"/>
              </w:rPr>
            </w:pPr>
            <w:r>
              <w:rPr>
                <w:sz w:val="16"/>
                <w:szCs w:val="16"/>
              </w:rPr>
              <w:t>Applicability of UP Security Policy to a MA PDU Session</w:t>
            </w:r>
          </w:p>
        </w:tc>
        <w:tc>
          <w:tcPr>
            <w:tcW w:w="708" w:type="dxa"/>
            <w:shd w:val="solid" w:color="FFFFFF" w:fill="auto"/>
          </w:tcPr>
          <w:p w14:paraId="5333B1C4" w14:textId="77777777" w:rsidR="00D40151" w:rsidRDefault="00D40151" w:rsidP="00A22EDB">
            <w:pPr>
              <w:pStyle w:val="TAC"/>
              <w:rPr>
                <w:sz w:val="16"/>
                <w:szCs w:val="16"/>
              </w:rPr>
            </w:pPr>
            <w:r>
              <w:rPr>
                <w:sz w:val="16"/>
                <w:szCs w:val="16"/>
              </w:rPr>
              <w:t>16.3.0</w:t>
            </w:r>
          </w:p>
        </w:tc>
      </w:tr>
      <w:tr w:rsidR="00D40151" w:rsidRPr="009E0DE1" w14:paraId="7CE6DD6E" w14:textId="77777777" w:rsidTr="00A22EDB">
        <w:tc>
          <w:tcPr>
            <w:tcW w:w="800" w:type="dxa"/>
            <w:shd w:val="solid" w:color="FFFFFF" w:fill="auto"/>
          </w:tcPr>
          <w:p w14:paraId="4AEA3C7C" w14:textId="77777777" w:rsidR="00D40151" w:rsidRDefault="00D40151" w:rsidP="00A22EDB">
            <w:pPr>
              <w:pStyle w:val="TAC"/>
              <w:rPr>
                <w:sz w:val="16"/>
                <w:szCs w:val="16"/>
              </w:rPr>
            </w:pPr>
            <w:r>
              <w:rPr>
                <w:sz w:val="16"/>
                <w:szCs w:val="16"/>
              </w:rPr>
              <w:t>2019-12</w:t>
            </w:r>
          </w:p>
        </w:tc>
        <w:tc>
          <w:tcPr>
            <w:tcW w:w="800" w:type="dxa"/>
            <w:shd w:val="solid" w:color="FFFFFF" w:fill="auto"/>
          </w:tcPr>
          <w:p w14:paraId="171F48C0" w14:textId="77777777" w:rsidR="00D40151" w:rsidRDefault="00D40151" w:rsidP="00A22EDB">
            <w:pPr>
              <w:pStyle w:val="TAC"/>
              <w:rPr>
                <w:sz w:val="16"/>
                <w:szCs w:val="16"/>
              </w:rPr>
            </w:pPr>
            <w:r>
              <w:rPr>
                <w:sz w:val="16"/>
                <w:szCs w:val="16"/>
              </w:rPr>
              <w:t>SP#86</w:t>
            </w:r>
          </w:p>
        </w:tc>
        <w:tc>
          <w:tcPr>
            <w:tcW w:w="1094" w:type="dxa"/>
            <w:shd w:val="solid" w:color="FFFFFF" w:fill="auto"/>
          </w:tcPr>
          <w:p w14:paraId="2636BBAD" w14:textId="77777777" w:rsidR="00D40151" w:rsidRDefault="00D40151" w:rsidP="00A22EDB">
            <w:pPr>
              <w:pStyle w:val="TAC"/>
              <w:rPr>
                <w:sz w:val="16"/>
                <w:szCs w:val="16"/>
              </w:rPr>
            </w:pPr>
            <w:r>
              <w:rPr>
                <w:sz w:val="16"/>
                <w:szCs w:val="16"/>
              </w:rPr>
              <w:t>SP-191082</w:t>
            </w:r>
          </w:p>
        </w:tc>
        <w:tc>
          <w:tcPr>
            <w:tcW w:w="567" w:type="dxa"/>
            <w:shd w:val="solid" w:color="FFFFFF" w:fill="auto"/>
          </w:tcPr>
          <w:p w14:paraId="1CCAB218" w14:textId="77777777" w:rsidR="00D40151" w:rsidRDefault="00D40151" w:rsidP="00A22EDB">
            <w:pPr>
              <w:pStyle w:val="TAL"/>
              <w:rPr>
                <w:sz w:val="16"/>
                <w:szCs w:val="16"/>
              </w:rPr>
            </w:pPr>
            <w:r>
              <w:rPr>
                <w:sz w:val="16"/>
                <w:szCs w:val="16"/>
              </w:rPr>
              <w:t>1929</w:t>
            </w:r>
          </w:p>
        </w:tc>
        <w:tc>
          <w:tcPr>
            <w:tcW w:w="425" w:type="dxa"/>
            <w:shd w:val="solid" w:color="FFFFFF" w:fill="auto"/>
          </w:tcPr>
          <w:p w14:paraId="271EF8D2" w14:textId="77777777" w:rsidR="00D40151" w:rsidRDefault="00D40151" w:rsidP="00A22EDB">
            <w:pPr>
              <w:pStyle w:val="TAL"/>
              <w:rPr>
                <w:sz w:val="16"/>
                <w:szCs w:val="16"/>
              </w:rPr>
            </w:pPr>
            <w:r>
              <w:rPr>
                <w:sz w:val="16"/>
                <w:szCs w:val="16"/>
              </w:rPr>
              <w:t>3</w:t>
            </w:r>
          </w:p>
        </w:tc>
        <w:tc>
          <w:tcPr>
            <w:tcW w:w="425" w:type="dxa"/>
            <w:shd w:val="solid" w:color="FFFFFF" w:fill="auto"/>
          </w:tcPr>
          <w:p w14:paraId="6A3C494F" w14:textId="77777777" w:rsidR="00D40151" w:rsidRDefault="00D40151" w:rsidP="00A22EDB">
            <w:pPr>
              <w:pStyle w:val="TAL"/>
              <w:rPr>
                <w:sz w:val="16"/>
                <w:szCs w:val="16"/>
              </w:rPr>
            </w:pPr>
            <w:r>
              <w:rPr>
                <w:sz w:val="16"/>
                <w:szCs w:val="16"/>
              </w:rPr>
              <w:t>F</w:t>
            </w:r>
          </w:p>
        </w:tc>
        <w:tc>
          <w:tcPr>
            <w:tcW w:w="4820" w:type="dxa"/>
            <w:shd w:val="solid" w:color="FFFFFF" w:fill="auto"/>
          </w:tcPr>
          <w:p w14:paraId="25D53E4F" w14:textId="77777777" w:rsidR="00D40151" w:rsidRDefault="00D40151" w:rsidP="00A22EDB">
            <w:pPr>
              <w:pStyle w:val="TAL"/>
              <w:rPr>
                <w:sz w:val="16"/>
                <w:szCs w:val="16"/>
              </w:rPr>
            </w:pPr>
            <w:r>
              <w:rPr>
                <w:sz w:val="16"/>
                <w:szCs w:val="16"/>
              </w:rPr>
              <w:t>(I)SMF notifications: which SMF events need to be supported by ISMF</w:t>
            </w:r>
          </w:p>
        </w:tc>
        <w:tc>
          <w:tcPr>
            <w:tcW w:w="708" w:type="dxa"/>
            <w:shd w:val="solid" w:color="FFFFFF" w:fill="auto"/>
          </w:tcPr>
          <w:p w14:paraId="00C411AD" w14:textId="77777777" w:rsidR="00D40151" w:rsidRDefault="00D40151" w:rsidP="00A22EDB">
            <w:pPr>
              <w:pStyle w:val="TAC"/>
              <w:rPr>
                <w:sz w:val="16"/>
                <w:szCs w:val="16"/>
              </w:rPr>
            </w:pPr>
            <w:r>
              <w:rPr>
                <w:sz w:val="16"/>
                <w:szCs w:val="16"/>
              </w:rPr>
              <w:t>16.3.0</w:t>
            </w:r>
          </w:p>
        </w:tc>
      </w:tr>
      <w:tr w:rsidR="00D40151" w:rsidRPr="009E0DE1" w14:paraId="174222DF" w14:textId="77777777" w:rsidTr="00A22EDB">
        <w:tc>
          <w:tcPr>
            <w:tcW w:w="800" w:type="dxa"/>
            <w:shd w:val="solid" w:color="FFFFFF" w:fill="auto"/>
          </w:tcPr>
          <w:p w14:paraId="3FC9BF05" w14:textId="77777777" w:rsidR="00D40151" w:rsidRDefault="00D40151" w:rsidP="00A22EDB">
            <w:pPr>
              <w:pStyle w:val="TAC"/>
              <w:rPr>
                <w:sz w:val="16"/>
                <w:szCs w:val="16"/>
              </w:rPr>
            </w:pPr>
            <w:r>
              <w:rPr>
                <w:sz w:val="16"/>
                <w:szCs w:val="16"/>
              </w:rPr>
              <w:t>2019-12</w:t>
            </w:r>
          </w:p>
        </w:tc>
        <w:tc>
          <w:tcPr>
            <w:tcW w:w="800" w:type="dxa"/>
            <w:shd w:val="solid" w:color="FFFFFF" w:fill="auto"/>
          </w:tcPr>
          <w:p w14:paraId="39B20426" w14:textId="77777777" w:rsidR="00D40151" w:rsidRDefault="00D40151" w:rsidP="00A22EDB">
            <w:pPr>
              <w:pStyle w:val="TAC"/>
              <w:rPr>
                <w:sz w:val="16"/>
                <w:szCs w:val="16"/>
              </w:rPr>
            </w:pPr>
            <w:r>
              <w:rPr>
                <w:sz w:val="16"/>
                <w:szCs w:val="16"/>
              </w:rPr>
              <w:t>SP#86</w:t>
            </w:r>
          </w:p>
        </w:tc>
        <w:tc>
          <w:tcPr>
            <w:tcW w:w="1094" w:type="dxa"/>
            <w:shd w:val="solid" w:color="FFFFFF" w:fill="auto"/>
          </w:tcPr>
          <w:p w14:paraId="7D55FDC4" w14:textId="77777777" w:rsidR="00D40151" w:rsidRDefault="00D40151" w:rsidP="00A22EDB">
            <w:pPr>
              <w:pStyle w:val="TAC"/>
              <w:rPr>
                <w:sz w:val="16"/>
                <w:szCs w:val="16"/>
              </w:rPr>
            </w:pPr>
            <w:r>
              <w:rPr>
                <w:sz w:val="16"/>
                <w:szCs w:val="16"/>
              </w:rPr>
              <w:t>SP-191092</w:t>
            </w:r>
          </w:p>
        </w:tc>
        <w:tc>
          <w:tcPr>
            <w:tcW w:w="567" w:type="dxa"/>
            <w:shd w:val="solid" w:color="FFFFFF" w:fill="auto"/>
          </w:tcPr>
          <w:p w14:paraId="66F551D8" w14:textId="77777777" w:rsidR="00D40151" w:rsidRDefault="00D40151" w:rsidP="00A22EDB">
            <w:pPr>
              <w:pStyle w:val="TAL"/>
              <w:rPr>
                <w:sz w:val="16"/>
                <w:szCs w:val="16"/>
              </w:rPr>
            </w:pPr>
            <w:r>
              <w:rPr>
                <w:sz w:val="16"/>
                <w:szCs w:val="16"/>
              </w:rPr>
              <w:t>1932</w:t>
            </w:r>
          </w:p>
        </w:tc>
        <w:tc>
          <w:tcPr>
            <w:tcW w:w="425" w:type="dxa"/>
            <w:shd w:val="solid" w:color="FFFFFF" w:fill="auto"/>
          </w:tcPr>
          <w:p w14:paraId="6C51BF3B" w14:textId="77777777" w:rsidR="00D40151" w:rsidRDefault="00D40151" w:rsidP="00A22EDB">
            <w:pPr>
              <w:pStyle w:val="TAL"/>
              <w:rPr>
                <w:sz w:val="16"/>
                <w:szCs w:val="16"/>
              </w:rPr>
            </w:pPr>
            <w:r>
              <w:rPr>
                <w:sz w:val="16"/>
                <w:szCs w:val="16"/>
              </w:rPr>
              <w:t>2</w:t>
            </w:r>
          </w:p>
        </w:tc>
        <w:tc>
          <w:tcPr>
            <w:tcW w:w="425" w:type="dxa"/>
            <w:shd w:val="solid" w:color="FFFFFF" w:fill="auto"/>
          </w:tcPr>
          <w:p w14:paraId="17222CA1" w14:textId="77777777" w:rsidR="00D40151" w:rsidRDefault="00D40151" w:rsidP="00A22EDB">
            <w:pPr>
              <w:pStyle w:val="TAL"/>
              <w:rPr>
                <w:sz w:val="16"/>
                <w:szCs w:val="16"/>
              </w:rPr>
            </w:pPr>
            <w:r>
              <w:rPr>
                <w:sz w:val="16"/>
                <w:szCs w:val="16"/>
              </w:rPr>
              <w:t>F</w:t>
            </w:r>
          </w:p>
        </w:tc>
        <w:tc>
          <w:tcPr>
            <w:tcW w:w="4820" w:type="dxa"/>
            <w:shd w:val="solid" w:color="FFFFFF" w:fill="auto"/>
          </w:tcPr>
          <w:p w14:paraId="1516C913" w14:textId="77777777" w:rsidR="00D40151" w:rsidRDefault="00D40151" w:rsidP="00A22EDB">
            <w:pPr>
              <w:pStyle w:val="TAL"/>
              <w:rPr>
                <w:sz w:val="16"/>
                <w:szCs w:val="16"/>
              </w:rPr>
            </w:pPr>
            <w:r>
              <w:rPr>
                <w:sz w:val="16"/>
                <w:szCs w:val="16"/>
              </w:rPr>
              <w:t>Clarification on the PDU session management for VN</w:t>
            </w:r>
          </w:p>
        </w:tc>
        <w:tc>
          <w:tcPr>
            <w:tcW w:w="708" w:type="dxa"/>
            <w:shd w:val="solid" w:color="FFFFFF" w:fill="auto"/>
          </w:tcPr>
          <w:p w14:paraId="262C944D" w14:textId="77777777" w:rsidR="00D40151" w:rsidRDefault="00D40151" w:rsidP="00A22EDB">
            <w:pPr>
              <w:pStyle w:val="TAC"/>
              <w:rPr>
                <w:sz w:val="16"/>
                <w:szCs w:val="16"/>
              </w:rPr>
            </w:pPr>
            <w:r>
              <w:rPr>
                <w:sz w:val="16"/>
                <w:szCs w:val="16"/>
              </w:rPr>
              <w:t>16.3.0</w:t>
            </w:r>
          </w:p>
        </w:tc>
      </w:tr>
      <w:tr w:rsidR="00D40151" w:rsidRPr="009E0DE1" w14:paraId="74548DDC" w14:textId="77777777" w:rsidTr="00A22EDB">
        <w:tc>
          <w:tcPr>
            <w:tcW w:w="800" w:type="dxa"/>
            <w:shd w:val="solid" w:color="FFFFFF" w:fill="auto"/>
          </w:tcPr>
          <w:p w14:paraId="5F4070C5" w14:textId="77777777" w:rsidR="00D40151" w:rsidRDefault="00D40151" w:rsidP="00A22EDB">
            <w:pPr>
              <w:pStyle w:val="TAC"/>
              <w:rPr>
                <w:sz w:val="16"/>
                <w:szCs w:val="16"/>
              </w:rPr>
            </w:pPr>
            <w:r>
              <w:rPr>
                <w:sz w:val="16"/>
                <w:szCs w:val="16"/>
              </w:rPr>
              <w:t>2019-12</w:t>
            </w:r>
          </w:p>
        </w:tc>
        <w:tc>
          <w:tcPr>
            <w:tcW w:w="800" w:type="dxa"/>
            <w:shd w:val="solid" w:color="FFFFFF" w:fill="auto"/>
          </w:tcPr>
          <w:p w14:paraId="46331267" w14:textId="77777777" w:rsidR="00D40151" w:rsidRDefault="00D40151" w:rsidP="00A22EDB">
            <w:pPr>
              <w:pStyle w:val="TAC"/>
              <w:rPr>
                <w:sz w:val="16"/>
                <w:szCs w:val="16"/>
              </w:rPr>
            </w:pPr>
            <w:r>
              <w:rPr>
                <w:sz w:val="16"/>
                <w:szCs w:val="16"/>
              </w:rPr>
              <w:t>SP#86</w:t>
            </w:r>
          </w:p>
        </w:tc>
        <w:tc>
          <w:tcPr>
            <w:tcW w:w="1094" w:type="dxa"/>
            <w:shd w:val="solid" w:color="FFFFFF" w:fill="auto"/>
          </w:tcPr>
          <w:p w14:paraId="3055D548" w14:textId="77777777" w:rsidR="00D40151" w:rsidRDefault="00D40151" w:rsidP="00A22EDB">
            <w:pPr>
              <w:pStyle w:val="TAC"/>
              <w:rPr>
                <w:sz w:val="16"/>
                <w:szCs w:val="16"/>
              </w:rPr>
            </w:pPr>
            <w:r>
              <w:rPr>
                <w:sz w:val="16"/>
                <w:szCs w:val="16"/>
              </w:rPr>
              <w:t>SP-191074</w:t>
            </w:r>
          </w:p>
        </w:tc>
        <w:tc>
          <w:tcPr>
            <w:tcW w:w="567" w:type="dxa"/>
            <w:shd w:val="solid" w:color="FFFFFF" w:fill="auto"/>
          </w:tcPr>
          <w:p w14:paraId="67E3F928" w14:textId="77777777" w:rsidR="00D40151" w:rsidRDefault="00D40151" w:rsidP="00A22EDB">
            <w:pPr>
              <w:pStyle w:val="TAL"/>
              <w:rPr>
                <w:sz w:val="16"/>
                <w:szCs w:val="16"/>
              </w:rPr>
            </w:pPr>
            <w:r>
              <w:rPr>
                <w:sz w:val="16"/>
                <w:szCs w:val="16"/>
              </w:rPr>
              <w:t>1934</w:t>
            </w:r>
          </w:p>
        </w:tc>
        <w:tc>
          <w:tcPr>
            <w:tcW w:w="425" w:type="dxa"/>
            <w:shd w:val="solid" w:color="FFFFFF" w:fill="auto"/>
          </w:tcPr>
          <w:p w14:paraId="2FDA50BE"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6558615D" w14:textId="77777777" w:rsidR="00D40151" w:rsidRDefault="00D40151" w:rsidP="00A22EDB">
            <w:pPr>
              <w:pStyle w:val="TAL"/>
              <w:rPr>
                <w:sz w:val="16"/>
                <w:szCs w:val="16"/>
              </w:rPr>
            </w:pPr>
            <w:r>
              <w:rPr>
                <w:sz w:val="16"/>
                <w:szCs w:val="16"/>
              </w:rPr>
              <w:t>F</w:t>
            </w:r>
          </w:p>
        </w:tc>
        <w:tc>
          <w:tcPr>
            <w:tcW w:w="4820" w:type="dxa"/>
            <w:shd w:val="solid" w:color="FFFFFF" w:fill="auto"/>
          </w:tcPr>
          <w:p w14:paraId="0A9C0C8C" w14:textId="77777777" w:rsidR="00D40151" w:rsidRDefault="00D40151" w:rsidP="00A22EDB">
            <w:pPr>
              <w:pStyle w:val="TAL"/>
              <w:rPr>
                <w:sz w:val="16"/>
                <w:szCs w:val="16"/>
              </w:rPr>
            </w:pPr>
            <w:r>
              <w:rPr>
                <w:sz w:val="16"/>
                <w:szCs w:val="16"/>
              </w:rPr>
              <w:t>Correction on SMSF change</w:t>
            </w:r>
          </w:p>
        </w:tc>
        <w:tc>
          <w:tcPr>
            <w:tcW w:w="708" w:type="dxa"/>
            <w:shd w:val="solid" w:color="FFFFFF" w:fill="auto"/>
          </w:tcPr>
          <w:p w14:paraId="1F9A0F95" w14:textId="77777777" w:rsidR="00D40151" w:rsidRDefault="00D40151" w:rsidP="00A22EDB">
            <w:pPr>
              <w:pStyle w:val="TAC"/>
              <w:rPr>
                <w:sz w:val="16"/>
                <w:szCs w:val="16"/>
              </w:rPr>
            </w:pPr>
            <w:r>
              <w:rPr>
                <w:sz w:val="16"/>
                <w:szCs w:val="16"/>
              </w:rPr>
              <w:t>16.3.0</w:t>
            </w:r>
          </w:p>
        </w:tc>
      </w:tr>
      <w:tr w:rsidR="00D40151" w:rsidRPr="009E0DE1" w14:paraId="25E2CD7D" w14:textId="77777777" w:rsidTr="00A22EDB">
        <w:tc>
          <w:tcPr>
            <w:tcW w:w="800" w:type="dxa"/>
            <w:shd w:val="solid" w:color="FFFFFF" w:fill="auto"/>
          </w:tcPr>
          <w:p w14:paraId="6AD31CBE" w14:textId="77777777" w:rsidR="00D40151" w:rsidRDefault="00D40151" w:rsidP="00A22EDB">
            <w:pPr>
              <w:pStyle w:val="TAC"/>
              <w:rPr>
                <w:sz w:val="16"/>
                <w:szCs w:val="16"/>
              </w:rPr>
            </w:pPr>
            <w:r>
              <w:rPr>
                <w:sz w:val="16"/>
                <w:szCs w:val="16"/>
              </w:rPr>
              <w:t>2019-12</w:t>
            </w:r>
          </w:p>
        </w:tc>
        <w:tc>
          <w:tcPr>
            <w:tcW w:w="800" w:type="dxa"/>
            <w:shd w:val="solid" w:color="FFFFFF" w:fill="auto"/>
          </w:tcPr>
          <w:p w14:paraId="40028D8C" w14:textId="77777777" w:rsidR="00D40151" w:rsidRDefault="00D40151" w:rsidP="00A22EDB">
            <w:pPr>
              <w:pStyle w:val="TAC"/>
              <w:rPr>
                <w:sz w:val="16"/>
                <w:szCs w:val="16"/>
              </w:rPr>
            </w:pPr>
            <w:r>
              <w:rPr>
                <w:sz w:val="16"/>
                <w:szCs w:val="16"/>
              </w:rPr>
              <w:t>SP#86</w:t>
            </w:r>
          </w:p>
        </w:tc>
        <w:tc>
          <w:tcPr>
            <w:tcW w:w="1094" w:type="dxa"/>
            <w:shd w:val="solid" w:color="FFFFFF" w:fill="auto"/>
          </w:tcPr>
          <w:p w14:paraId="3CFD1CAF" w14:textId="77777777" w:rsidR="00D40151" w:rsidRDefault="00D40151" w:rsidP="00A22EDB">
            <w:pPr>
              <w:pStyle w:val="TAC"/>
              <w:rPr>
                <w:sz w:val="16"/>
                <w:szCs w:val="16"/>
              </w:rPr>
            </w:pPr>
            <w:r>
              <w:rPr>
                <w:sz w:val="16"/>
                <w:szCs w:val="16"/>
              </w:rPr>
              <w:t>SP-191074</w:t>
            </w:r>
          </w:p>
        </w:tc>
        <w:tc>
          <w:tcPr>
            <w:tcW w:w="567" w:type="dxa"/>
            <w:shd w:val="solid" w:color="FFFFFF" w:fill="auto"/>
          </w:tcPr>
          <w:p w14:paraId="554243D5" w14:textId="77777777" w:rsidR="00D40151" w:rsidRDefault="00D40151" w:rsidP="00A22EDB">
            <w:pPr>
              <w:pStyle w:val="TAL"/>
              <w:rPr>
                <w:sz w:val="16"/>
                <w:szCs w:val="16"/>
              </w:rPr>
            </w:pPr>
            <w:r>
              <w:rPr>
                <w:sz w:val="16"/>
                <w:szCs w:val="16"/>
              </w:rPr>
              <w:t>1935</w:t>
            </w:r>
          </w:p>
        </w:tc>
        <w:tc>
          <w:tcPr>
            <w:tcW w:w="425" w:type="dxa"/>
            <w:shd w:val="solid" w:color="FFFFFF" w:fill="auto"/>
          </w:tcPr>
          <w:p w14:paraId="6A312F8C" w14:textId="77777777" w:rsidR="00D40151" w:rsidRDefault="00D40151" w:rsidP="00A22EDB">
            <w:pPr>
              <w:pStyle w:val="TAL"/>
              <w:rPr>
                <w:sz w:val="16"/>
                <w:szCs w:val="16"/>
              </w:rPr>
            </w:pPr>
            <w:r>
              <w:rPr>
                <w:sz w:val="16"/>
                <w:szCs w:val="16"/>
              </w:rPr>
              <w:t>2</w:t>
            </w:r>
          </w:p>
        </w:tc>
        <w:tc>
          <w:tcPr>
            <w:tcW w:w="425" w:type="dxa"/>
            <w:shd w:val="solid" w:color="FFFFFF" w:fill="auto"/>
          </w:tcPr>
          <w:p w14:paraId="7BFA00A5" w14:textId="77777777" w:rsidR="00D40151" w:rsidRDefault="00D40151" w:rsidP="00A22EDB">
            <w:pPr>
              <w:pStyle w:val="TAL"/>
              <w:rPr>
                <w:sz w:val="16"/>
                <w:szCs w:val="16"/>
              </w:rPr>
            </w:pPr>
            <w:r>
              <w:rPr>
                <w:sz w:val="16"/>
                <w:szCs w:val="16"/>
              </w:rPr>
              <w:t>F</w:t>
            </w:r>
          </w:p>
        </w:tc>
        <w:tc>
          <w:tcPr>
            <w:tcW w:w="4820" w:type="dxa"/>
            <w:shd w:val="solid" w:color="FFFFFF" w:fill="auto"/>
          </w:tcPr>
          <w:p w14:paraId="40F7C4A2" w14:textId="77777777" w:rsidR="00D40151" w:rsidRDefault="00D40151" w:rsidP="00A22EDB">
            <w:pPr>
              <w:pStyle w:val="TAL"/>
              <w:rPr>
                <w:sz w:val="16"/>
                <w:szCs w:val="16"/>
              </w:rPr>
            </w:pPr>
            <w:r>
              <w:rPr>
                <w:sz w:val="16"/>
                <w:szCs w:val="16"/>
              </w:rPr>
              <w:t>Correction on UE context handling during inter system mobility</w:t>
            </w:r>
          </w:p>
        </w:tc>
        <w:tc>
          <w:tcPr>
            <w:tcW w:w="708" w:type="dxa"/>
            <w:shd w:val="solid" w:color="FFFFFF" w:fill="auto"/>
          </w:tcPr>
          <w:p w14:paraId="7C3F5D14" w14:textId="77777777" w:rsidR="00D40151" w:rsidRDefault="00D40151" w:rsidP="00A22EDB">
            <w:pPr>
              <w:pStyle w:val="TAC"/>
              <w:rPr>
                <w:sz w:val="16"/>
                <w:szCs w:val="16"/>
              </w:rPr>
            </w:pPr>
            <w:r>
              <w:rPr>
                <w:sz w:val="16"/>
                <w:szCs w:val="16"/>
              </w:rPr>
              <w:t>16.3.0</w:t>
            </w:r>
          </w:p>
        </w:tc>
      </w:tr>
      <w:tr w:rsidR="00D40151" w:rsidRPr="009E0DE1" w14:paraId="1749C6B9" w14:textId="77777777" w:rsidTr="00A22EDB">
        <w:tc>
          <w:tcPr>
            <w:tcW w:w="800" w:type="dxa"/>
            <w:shd w:val="solid" w:color="FFFFFF" w:fill="auto"/>
          </w:tcPr>
          <w:p w14:paraId="08F20CC1" w14:textId="77777777" w:rsidR="00D40151" w:rsidRDefault="00D40151" w:rsidP="00A22EDB">
            <w:pPr>
              <w:pStyle w:val="TAC"/>
              <w:rPr>
                <w:sz w:val="16"/>
                <w:szCs w:val="16"/>
              </w:rPr>
            </w:pPr>
            <w:r>
              <w:rPr>
                <w:sz w:val="16"/>
                <w:szCs w:val="16"/>
              </w:rPr>
              <w:t>2019-12</w:t>
            </w:r>
          </w:p>
        </w:tc>
        <w:tc>
          <w:tcPr>
            <w:tcW w:w="800" w:type="dxa"/>
            <w:shd w:val="solid" w:color="FFFFFF" w:fill="auto"/>
          </w:tcPr>
          <w:p w14:paraId="48E00182" w14:textId="77777777" w:rsidR="00D40151" w:rsidRDefault="00D40151" w:rsidP="00A22EDB">
            <w:pPr>
              <w:pStyle w:val="TAC"/>
              <w:rPr>
                <w:sz w:val="16"/>
                <w:szCs w:val="16"/>
              </w:rPr>
            </w:pPr>
            <w:r>
              <w:rPr>
                <w:sz w:val="16"/>
                <w:szCs w:val="16"/>
              </w:rPr>
              <w:t>SP#86</w:t>
            </w:r>
          </w:p>
        </w:tc>
        <w:tc>
          <w:tcPr>
            <w:tcW w:w="1094" w:type="dxa"/>
            <w:shd w:val="solid" w:color="FFFFFF" w:fill="auto"/>
          </w:tcPr>
          <w:p w14:paraId="54A6B74F" w14:textId="77777777" w:rsidR="00D40151" w:rsidRDefault="00D40151" w:rsidP="00A22EDB">
            <w:pPr>
              <w:pStyle w:val="TAC"/>
              <w:rPr>
                <w:sz w:val="16"/>
                <w:szCs w:val="16"/>
              </w:rPr>
            </w:pPr>
            <w:r>
              <w:rPr>
                <w:sz w:val="16"/>
                <w:szCs w:val="16"/>
              </w:rPr>
              <w:t>SP-191088</w:t>
            </w:r>
          </w:p>
        </w:tc>
        <w:tc>
          <w:tcPr>
            <w:tcW w:w="567" w:type="dxa"/>
            <w:shd w:val="solid" w:color="FFFFFF" w:fill="auto"/>
          </w:tcPr>
          <w:p w14:paraId="1AD33ECC" w14:textId="77777777" w:rsidR="00D40151" w:rsidRDefault="00D40151" w:rsidP="00A22EDB">
            <w:pPr>
              <w:pStyle w:val="TAL"/>
              <w:rPr>
                <w:sz w:val="16"/>
                <w:szCs w:val="16"/>
              </w:rPr>
            </w:pPr>
            <w:r>
              <w:rPr>
                <w:sz w:val="16"/>
                <w:szCs w:val="16"/>
              </w:rPr>
              <w:t>1936</w:t>
            </w:r>
          </w:p>
        </w:tc>
        <w:tc>
          <w:tcPr>
            <w:tcW w:w="425" w:type="dxa"/>
            <w:shd w:val="solid" w:color="FFFFFF" w:fill="auto"/>
          </w:tcPr>
          <w:p w14:paraId="351CDD92" w14:textId="77777777" w:rsidR="00D40151" w:rsidRDefault="00D40151" w:rsidP="00A22EDB">
            <w:pPr>
              <w:pStyle w:val="TAL"/>
              <w:rPr>
                <w:sz w:val="16"/>
                <w:szCs w:val="16"/>
              </w:rPr>
            </w:pPr>
            <w:r>
              <w:rPr>
                <w:sz w:val="16"/>
                <w:szCs w:val="16"/>
              </w:rPr>
              <w:t>2</w:t>
            </w:r>
          </w:p>
        </w:tc>
        <w:tc>
          <w:tcPr>
            <w:tcW w:w="425" w:type="dxa"/>
            <w:shd w:val="solid" w:color="FFFFFF" w:fill="auto"/>
          </w:tcPr>
          <w:p w14:paraId="2F6CEC21" w14:textId="77777777" w:rsidR="00D40151" w:rsidRDefault="00D40151" w:rsidP="00A22EDB">
            <w:pPr>
              <w:pStyle w:val="TAL"/>
              <w:rPr>
                <w:sz w:val="16"/>
                <w:szCs w:val="16"/>
              </w:rPr>
            </w:pPr>
            <w:r>
              <w:rPr>
                <w:sz w:val="16"/>
                <w:szCs w:val="16"/>
              </w:rPr>
              <w:t>F</w:t>
            </w:r>
          </w:p>
        </w:tc>
        <w:tc>
          <w:tcPr>
            <w:tcW w:w="4820" w:type="dxa"/>
            <w:shd w:val="solid" w:color="FFFFFF" w:fill="auto"/>
          </w:tcPr>
          <w:p w14:paraId="00AB6969" w14:textId="77777777" w:rsidR="00D40151" w:rsidRDefault="00D40151" w:rsidP="00A22EDB">
            <w:pPr>
              <w:pStyle w:val="TAL"/>
              <w:rPr>
                <w:sz w:val="16"/>
                <w:szCs w:val="16"/>
              </w:rPr>
            </w:pPr>
            <w:r>
              <w:rPr>
                <w:sz w:val="16"/>
                <w:szCs w:val="16"/>
              </w:rPr>
              <w:t>Inclusion of Version Identifier in PLMN assigned ID</w:t>
            </w:r>
          </w:p>
        </w:tc>
        <w:tc>
          <w:tcPr>
            <w:tcW w:w="708" w:type="dxa"/>
            <w:shd w:val="solid" w:color="FFFFFF" w:fill="auto"/>
          </w:tcPr>
          <w:p w14:paraId="4AF79632" w14:textId="77777777" w:rsidR="00D40151" w:rsidRDefault="00D40151" w:rsidP="00A22EDB">
            <w:pPr>
              <w:pStyle w:val="TAC"/>
              <w:rPr>
                <w:sz w:val="16"/>
                <w:szCs w:val="16"/>
              </w:rPr>
            </w:pPr>
            <w:r>
              <w:rPr>
                <w:sz w:val="16"/>
                <w:szCs w:val="16"/>
              </w:rPr>
              <w:t>16.3.0</w:t>
            </w:r>
          </w:p>
        </w:tc>
      </w:tr>
      <w:tr w:rsidR="00D40151" w:rsidRPr="009E0DE1" w14:paraId="14CC143C" w14:textId="77777777" w:rsidTr="00A22EDB">
        <w:tc>
          <w:tcPr>
            <w:tcW w:w="800" w:type="dxa"/>
            <w:shd w:val="solid" w:color="FFFFFF" w:fill="auto"/>
          </w:tcPr>
          <w:p w14:paraId="04595BE3" w14:textId="77777777" w:rsidR="00D40151" w:rsidRDefault="00D40151" w:rsidP="00A22EDB">
            <w:pPr>
              <w:pStyle w:val="TAC"/>
              <w:rPr>
                <w:sz w:val="16"/>
                <w:szCs w:val="16"/>
              </w:rPr>
            </w:pPr>
            <w:r>
              <w:rPr>
                <w:sz w:val="16"/>
                <w:szCs w:val="16"/>
              </w:rPr>
              <w:t>2019-12</w:t>
            </w:r>
          </w:p>
        </w:tc>
        <w:tc>
          <w:tcPr>
            <w:tcW w:w="800" w:type="dxa"/>
            <w:shd w:val="solid" w:color="FFFFFF" w:fill="auto"/>
          </w:tcPr>
          <w:p w14:paraId="7326BB2D" w14:textId="77777777" w:rsidR="00D40151" w:rsidRDefault="00D40151" w:rsidP="00A22EDB">
            <w:pPr>
              <w:pStyle w:val="TAC"/>
              <w:rPr>
                <w:sz w:val="16"/>
                <w:szCs w:val="16"/>
              </w:rPr>
            </w:pPr>
            <w:r>
              <w:rPr>
                <w:sz w:val="16"/>
                <w:szCs w:val="16"/>
              </w:rPr>
              <w:t>SP#86</w:t>
            </w:r>
          </w:p>
        </w:tc>
        <w:tc>
          <w:tcPr>
            <w:tcW w:w="1094" w:type="dxa"/>
            <w:shd w:val="solid" w:color="FFFFFF" w:fill="auto"/>
          </w:tcPr>
          <w:p w14:paraId="2FE79187" w14:textId="77777777" w:rsidR="00D40151" w:rsidRDefault="00D40151" w:rsidP="00A22EDB">
            <w:pPr>
              <w:pStyle w:val="TAC"/>
              <w:rPr>
                <w:sz w:val="16"/>
                <w:szCs w:val="16"/>
              </w:rPr>
            </w:pPr>
            <w:r>
              <w:rPr>
                <w:sz w:val="16"/>
                <w:szCs w:val="16"/>
              </w:rPr>
              <w:t>SP-191077</w:t>
            </w:r>
          </w:p>
        </w:tc>
        <w:tc>
          <w:tcPr>
            <w:tcW w:w="567" w:type="dxa"/>
            <w:shd w:val="solid" w:color="FFFFFF" w:fill="auto"/>
          </w:tcPr>
          <w:p w14:paraId="61C6BC56" w14:textId="77777777" w:rsidR="00D40151" w:rsidRDefault="00D40151" w:rsidP="00A22EDB">
            <w:pPr>
              <w:pStyle w:val="TAL"/>
              <w:rPr>
                <w:sz w:val="16"/>
                <w:szCs w:val="16"/>
              </w:rPr>
            </w:pPr>
            <w:r>
              <w:rPr>
                <w:sz w:val="16"/>
                <w:szCs w:val="16"/>
              </w:rPr>
              <w:t>1937</w:t>
            </w:r>
          </w:p>
        </w:tc>
        <w:tc>
          <w:tcPr>
            <w:tcW w:w="425" w:type="dxa"/>
            <w:shd w:val="solid" w:color="FFFFFF" w:fill="auto"/>
          </w:tcPr>
          <w:p w14:paraId="20341659" w14:textId="77777777" w:rsidR="00D40151" w:rsidRDefault="00D40151" w:rsidP="00A22EDB">
            <w:pPr>
              <w:pStyle w:val="TAL"/>
              <w:rPr>
                <w:sz w:val="16"/>
                <w:szCs w:val="16"/>
              </w:rPr>
            </w:pPr>
            <w:r>
              <w:rPr>
                <w:sz w:val="16"/>
                <w:szCs w:val="16"/>
              </w:rPr>
              <w:t>1</w:t>
            </w:r>
          </w:p>
        </w:tc>
        <w:tc>
          <w:tcPr>
            <w:tcW w:w="425" w:type="dxa"/>
            <w:shd w:val="solid" w:color="FFFFFF" w:fill="auto"/>
          </w:tcPr>
          <w:p w14:paraId="094A056A" w14:textId="77777777" w:rsidR="00D40151" w:rsidRDefault="00D40151" w:rsidP="00A22EDB">
            <w:pPr>
              <w:pStyle w:val="TAL"/>
              <w:rPr>
                <w:sz w:val="16"/>
                <w:szCs w:val="16"/>
              </w:rPr>
            </w:pPr>
            <w:r>
              <w:rPr>
                <w:sz w:val="16"/>
                <w:szCs w:val="16"/>
              </w:rPr>
              <w:t>F</w:t>
            </w:r>
          </w:p>
        </w:tc>
        <w:tc>
          <w:tcPr>
            <w:tcW w:w="4820" w:type="dxa"/>
            <w:shd w:val="solid" w:color="FFFFFF" w:fill="auto"/>
          </w:tcPr>
          <w:p w14:paraId="77BE6602" w14:textId="77777777" w:rsidR="00D40151" w:rsidRDefault="00D40151" w:rsidP="00A22EDB">
            <w:pPr>
              <w:pStyle w:val="TAL"/>
              <w:rPr>
                <w:sz w:val="16"/>
                <w:szCs w:val="16"/>
              </w:rPr>
            </w:pPr>
            <w:r>
              <w:rPr>
                <w:sz w:val="16"/>
                <w:szCs w:val="16"/>
              </w:rPr>
              <w:t>Corrections for link-specific multipath address/prefix and MPTCP proxy IP address</w:t>
            </w:r>
          </w:p>
        </w:tc>
        <w:tc>
          <w:tcPr>
            <w:tcW w:w="708" w:type="dxa"/>
            <w:shd w:val="solid" w:color="FFFFFF" w:fill="auto"/>
          </w:tcPr>
          <w:p w14:paraId="5E5C44E6" w14:textId="77777777" w:rsidR="00D40151" w:rsidRDefault="00D40151" w:rsidP="00A22EDB">
            <w:pPr>
              <w:pStyle w:val="TAC"/>
              <w:rPr>
                <w:sz w:val="16"/>
                <w:szCs w:val="16"/>
              </w:rPr>
            </w:pPr>
            <w:r>
              <w:rPr>
                <w:sz w:val="16"/>
                <w:szCs w:val="16"/>
              </w:rPr>
              <w:t>16.3.0</w:t>
            </w:r>
          </w:p>
        </w:tc>
      </w:tr>
      <w:tr w:rsidR="00D40151" w:rsidRPr="009E0DE1" w14:paraId="741FB538" w14:textId="77777777" w:rsidTr="00A22EDB">
        <w:tc>
          <w:tcPr>
            <w:tcW w:w="800" w:type="dxa"/>
            <w:shd w:val="solid" w:color="FFFFFF" w:fill="auto"/>
          </w:tcPr>
          <w:p w14:paraId="7430EBC1" w14:textId="77777777" w:rsidR="00D40151" w:rsidRDefault="00D40151" w:rsidP="00A22EDB">
            <w:pPr>
              <w:pStyle w:val="TAC"/>
              <w:rPr>
                <w:sz w:val="16"/>
                <w:szCs w:val="16"/>
              </w:rPr>
            </w:pPr>
            <w:r>
              <w:rPr>
                <w:sz w:val="16"/>
                <w:szCs w:val="16"/>
              </w:rPr>
              <w:t>2019-12</w:t>
            </w:r>
          </w:p>
        </w:tc>
        <w:tc>
          <w:tcPr>
            <w:tcW w:w="800" w:type="dxa"/>
            <w:shd w:val="solid" w:color="FFFFFF" w:fill="auto"/>
          </w:tcPr>
          <w:p w14:paraId="13D14087" w14:textId="77777777" w:rsidR="00D40151" w:rsidRDefault="00D40151" w:rsidP="00A22EDB">
            <w:pPr>
              <w:pStyle w:val="TAC"/>
              <w:rPr>
                <w:sz w:val="16"/>
                <w:szCs w:val="16"/>
              </w:rPr>
            </w:pPr>
            <w:r>
              <w:rPr>
                <w:sz w:val="16"/>
                <w:szCs w:val="16"/>
              </w:rPr>
              <w:t>SP#86</w:t>
            </w:r>
          </w:p>
        </w:tc>
        <w:tc>
          <w:tcPr>
            <w:tcW w:w="1094" w:type="dxa"/>
            <w:shd w:val="solid" w:color="FFFFFF" w:fill="auto"/>
          </w:tcPr>
          <w:p w14:paraId="5DA546CB" w14:textId="77777777" w:rsidR="00D40151" w:rsidRDefault="00D40151" w:rsidP="00A22EDB">
            <w:pPr>
              <w:pStyle w:val="TAC"/>
              <w:rPr>
                <w:sz w:val="16"/>
                <w:szCs w:val="16"/>
              </w:rPr>
            </w:pPr>
            <w:r>
              <w:rPr>
                <w:sz w:val="16"/>
                <w:szCs w:val="16"/>
              </w:rPr>
              <w:t>SP-191074</w:t>
            </w:r>
          </w:p>
        </w:tc>
        <w:tc>
          <w:tcPr>
            <w:tcW w:w="567" w:type="dxa"/>
            <w:shd w:val="solid" w:color="FFFFFF" w:fill="auto"/>
          </w:tcPr>
          <w:p w14:paraId="2899CC17" w14:textId="77777777" w:rsidR="00D40151" w:rsidRDefault="00D40151" w:rsidP="00A22EDB">
            <w:pPr>
              <w:pStyle w:val="TAL"/>
              <w:rPr>
                <w:sz w:val="16"/>
                <w:szCs w:val="16"/>
              </w:rPr>
            </w:pPr>
            <w:r>
              <w:rPr>
                <w:sz w:val="16"/>
                <w:szCs w:val="16"/>
              </w:rPr>
              <w:t>1940</w:t>
            </w:r>
          </w:p>
        </w:tc>
        <w:tc>
          <w:tcPr>
            <w:tcW w:w="425" w:type="dxa"/>
            <w:shd w:val="solid" w:color="FFFFFF" w:fill="auto"/>
          </w:tcPr>
          <w:p w14:paraId="2F3748E0" w14:textId="77777777" w:rsidR="00D40151" w:rsidRDefault="00D40151" w:rsidP="00A22EDB">
            <w:pPr>
              <w:pStyle w:val="TAL"/>
              <w:rPr>
                <w:sz w:val="16"/>
                <w:szCs w:val="16"/>
              </w:rPr>
            </w:pPr>
            <w:r>
              <w:rPr>
                <w:sz w:val="16"/>
                <w:szCs w:val="16"/>
              </w:rPr>
              <w:t>3</w:t>
            </w:r>
          </w:p>
        </w:tc>
        <w:tc>
          <w:tcPr>
            <w:tcW w:w="425" w:type="dxa"/>
            <w:shd w:val="solid" w:color="FFFFFF" w:fill="auto"/>
          </w:tcPr>
          <w:p w14:paraId="76F38DE4" w14:textId="77777777" w:rsidR="00D40151" w:rsidRDefault="00D40151" w:rsidP="00A22EDB">
            <w:pPr>
              <w:pStyle w:val="TAL"/>
              <w:rPr>
                <w:sz w:val="16"/>
                <w:szCs w:val="16"/>
              </w:rPr>
            </w:pPr>
            <w:r>
              <w:rPr>
                <w:sz w:val="16"/>
                <w:szCs w:val="16"/>
              </w:rPr>
              <w:t>F</w:t>
            </w:r>
          </w:p>
        </w:tc>
        <w:tc>
          <w:tcPr>
            <w:tcW w:w="4820" w:type="dxa"/>
            <w:shd w:val="solid" w:color="FFFFFF" w:fill="auto"/>
          </w:tcPr>
          <w:p w14:paraId="78975FD5" w14:textId="77777777" w:rsidR="00D40151" w:rsidRDefault="00D40151" w:rsidP="00A22EDB">
            <w:pPr>
              <w:pStyle w:val="TAL"/>
              <w:rPr>
                <w:sz w:val="16"/>
                <w:szCs w:val="16"/>
              </w:rPr>
            </w:pPr>
            <w:r>
              <w:rPr>
                <w:sz w:val="16"/>
                <w:szCs w:val="16"/>
              </w:rPr>
              <w:t>Selecting SMF that support static IP address</w:t>
            </w:r>
          </w:p>
        </w:tc>
        <w:tc>
          <w:tcPr>
            <w:tcW w:w="708" w:type="dxa"/>
            <w:shd w:val="solid" w:color="FFFFFF" w:fill="auto"/>
          </w:tcPr>
          <w:p w14:paraId="62445FE5" w14:textId="77777777" w:rsidR="00D40151" w:rsidRDefault="00D40151" w:rsidP="00A22EDB">
            <w:pPr>
              <w:pStyle w:val="TAC"/>
              <w:rPr>
                <w:sz w:val="16"/>
                <w:szCs w:val="16"/>
              </w:rPr>
            </w:pPr>
            <w:r>
              <w:rPr>
                <w:sz w:val="16"/>
                <w:szCs w:val="16"/>
              </w:rPr>
              <w:t>16.3.0</w:t>
            </w:r>
          </w:p>
        </w:tc>
      </w:tr>
      <w:tr w:rsidR="00D40151" w:rsidRPr="009E0DE1" w14:paraId="7CE3D638" w14:textId="77777777" w:rsidTr="00A22EDB">
        <w:tc>
          <w:tcPr>
            <w:tcW w:w="800" w:type="dxa"/>
            <w:shd w:val="solid" w:color="FFFFFF" w:fill="auto"/>
          </w:tcPr>
          <w:p w14:paraId="7F782E29" w14:textId="77777777" w:rsidR="00D40151" w:rsidRDefault="00D40151" w:rsidP="00A22EDB">
            <w:pPr>
              <w:pStyle w:val="TAC"/>
              <w:rPr>
                <w:sz w:val="16"/>
                <w:szCs w:val="16"/>
              </w:rPr>
            </w:pPr>
            <w:r>
              <w:rPr>
                <w:sz w:val="16"/>
                <w:szCs w:val="16"/>
              </w:rPr>
              <w:t>2019-12</w:t>
            </w:r>
          </w:p>
        </w:tc>
        <w:tc>
          <w:tcPr>
            <w:tcW w:w="800" w:type="dxa"/>
            <w:shd w:val="solid" w:color="FFFFFF" w:fill="auto"/>
          </w:tcPr>
          <w:p w14:paraId="408FCECF" w14:textId="77777777" w:rsidR="00D40151" w:rsidRDefault="00D40151" w:rsidP="00A22EDB">
            <w:pPr>
              <w:pStyle w:val="TAC"/>
              <w:rPr>
                <w:sz w:val="16"/>
                <w:szCs w:val="16"/>
              </w:rPr>
            </w:pPr>
            <w:r>
              <w:rPr>
                <w:sz w:val="16"/>
                <w:szCs w:val="16"/>
              </w:rPr>
              <w:t>SP#86</w:t>
            </w:r>
          </w:p>
        </w:tc>
        <w:tc>
          <w:tcPr>
            <w:tcW w:w="1094" w:type="dxa"/>
            <w:shd w:val="solid" w:color="FFFFFF" w:fill="auto"/>
          </w:tcPr>
          <w:p w14:paraId="67FDB509" w14:textId="77777777" w:rsidR="00D40151" w:rsidRDefault="00D40151" w:rsidP="00A22EDB">
            <w:pPr>
              <w:pStyle w:val="TAC"/>
              <w:rPr>
                <w:sz w:val="16"/>
                <w:szCs w:val="16"/>
              </w:rPr>
            </w:pPr>
            <w:r>
              <w:rPr>
                <w:sz w:val="16"/>
                <w:szCs w:val="16"/>
              </w:rPr>
              <w:t>SP-191090</w:t>
            </w:r>
          </w:p>
        </w:tc>
        <w:tc>
          <w:tcPr>
            <w:tcW w:w="567" w:type="dxa"/>
            <w:shd w:val="solid" w:color="FFFFFF" w:fill="auto"/>
          </w:tcPr>
          <w:p w14:paraId="0B17124F" w14:textId="77777777" w:rsidR="00D40151" w:rsidRDefault="00D40151" w:rsidP="00A22EDB">
            <w:pPr>
              <w:pStyle w:val="TAL"/>
              <w:rPr>
                <w:sz w:val="16"/>
                <w:szCs w:val="16"/>
              </w:rPr>
            </w:pPr>
            <w:r>
              <w:rPr>
                <w:sz w:val="16"/>
                <w:szCs w:val="16"/>
              </w:rPr>
              <w:t>1941</w:t>
            </w:r>
          </w:p>
        </w:tc>
        <w:tc>
          <w:tcPr>
            <w:tcW w:w="425" w:type="dxa"/>
            <w:shd w:val="solid" w:color="FFFFFF" w:fill="auto"/>
          </w:tcPr>
          <w:p w14:paraId="0F2613BB" w14:textId="77777777" w:rsidR="00D40151" w:rsidRDefault="00D40151" w:rsidP="00A22EDB">
            <w:pPr>
              <w:pStyle w:val="TAL"/>
              <w:rPr>
                <w:sz w:val="16"/>
                <w:szCs w:val="16"/>
              </w:rPr>
            </w:pPr>
            <w:r>
              <w:rPr>
                <w:sz w:val="16"/>
                <w:szCs w:val="16"/>
              </w:rPr>
              <w:t>4</w:t>
            </w:r>
          </w:p>
        </w:tc>
        <w:tc>
          <w:tcPr>
            <w:tcW w:w="425" w:type="dxa"/>
            <w:shd w:val="solid" w:color="FFFFFF" w:fill="auto"/>
          </w:tcPr>
          <w:p w14:paraId="42CF94CC" w14:textId="77777777" w:rsidR="00D40151" w:rsidRDefault="00D40151" w:rsidP="00A22EDB">
            <w:pPr>
              <w:pStyle w:val="TAL"/>
              <w:rPr>
                <w:sz w:val="16"/>
                <w:szCs w:val="16"/>
              </w:rPr>
            </w:pPr>
            <w:r>
              <w:rPr>
                <w:sz w:val="16"/>
                <w:szCs w:val="16"/>
              </w:rPr>
              <w:t>F</w:t>
            </w:r>
          </w:p>
        </w:tc>
        <w:tc>
          <w:tcPr>
            <w:tcW w:w="4820" w:type="dxa"/>
            <w:shd w:val="solid" w:color="FFFFFF" w:fill="auto"/>
          </w:tcPr>
          <w:p w14:paraId="308C21DD" w14:textId="77777777" w:rsidR="00D40151" w:rsidRDefault="00D40151" w:rsidP="00A22EDB">
            <w:pPr>
              <w:pStyle w:val="TAL"/>
              <w:rPr>
                <w:sz w:val="16"/>
                <w:szCs w:val="16"/>
              </w:rPr>
            </w:pPr>
            <w:r>
              <w:rPr>
                <w:sz w:val="16"/>
                <w:szCs w:val="16"/>
              </w:rPr>
              <w:t>Number of EBIs</w:t>
            </w:r>
          </w:p>
        </w:tc>
        <w:tc>
          <w:tcPr>
            <w:tcW w:w="708" w:type="dxa"/>
            <w:shd w:val="solid" w:color="FFFFFF" w:fill="auto"/>
          </w:tcPr>
          <w:p w14:paraId="0AFBE744" w14:textId="77777777" w:rsidR="00D40151" w:rsidRDefault="00D40151" w:rsidP="00A22EDB">
            <w:pPr>
              <w:pStyle w:val="TAC"/>
              <w:rPr>
                <w:sz w:val="16"/>
                <w:szCs w:val="16"/>
              </w:rPr>
            </w:pPr>
            <w:r>
              <w:rPr>
                <w:sz w:val="16"/>
                <w:szCs w:val="16"/>
              </w:rPr>
              <w:t>16.3.0</w:t>
            </w:r>
          </w:p>
        </w:tc>
      </w:tr>
      <w:tr w:rsidR="00D40151" w:rsidRPr="009E0DE1" w14:paraId="1E92A292" w14:textId="77777777" w:rsidTr="00A22EDB">
        <w:tc>
          <w:tcPr>
            <w:tcW w:w="800" w:type="dxa"/>
            <w:shd w:val="solid" w:color="FFFFFF" w:fill="auto"/>
          </w:tcPr>
          <w:p w14:paraId="4B9E1D3A" w14:textId="77777777" w:rsidR="00D40151" w:rsidRDefault="00D40151" w:rsidP="00A22EDB">
            <w:pPr>
              <w:pStyle w:val="TAC"/>
              <w:rPr>
                <w:sz w:val="16"/>
                <w:szCs w:val="16"/>
              </w:rPr>
            </w:pPr>
            <w:r>
              <w:rPr>
                <w:sz w:val="16"/>
                <w:szCs w:val="16"/>
              </w:rPr>
              <w:t>2019-12</w:t>
            </w:r>
          </w:p>
        </w:tc>
        <w:tc>
          <w:tcPr>
            <w:tcW w:w="800" w:type="dxa"/>
            <w:shd w:val="solid" w:color="FFFFFF" w:fill="auto"/>
          </w:tcPr>
          <w:p w14:paraId="0BD40FB8" w14:textId="77777777" w:rsidR="00D40151" w:rsidRDefault="00D40151" w:rsidP="00A22EDB">
            <w:pPr>
              <w:pStyle w:val="TAC"/>
              <w:rPr>
                <w:sz w:val="16"/>
                <w:szCs w:val="16"/>
              </w:rPr>
            </w:pPr>
            <w:r>
              <w:rPr>
                <w:sz w:val="16"/>
                <w:szCs w:val="16"/>
              </w:rPr>
              <w:t>SP#86</w:t>
            </w:r>
          </w:p>
        </w:tc>
        <w:tc>
          <w:tcPr>
            <w:tcW w:w="1094" w:type="dxa"/>
            <w:shd w:val="solid" w:color="FFFFFF" w:fill="auto"/>
          </w:tcPr>
          <w:p w14:paraId="616BAA8F" w14:textId="77777777" w:rsidR="00D40151" w:rsidRDefault="00D40151" w:rsidP="00A22EDB">
            <w:pPr>
              <w:pStyle w:val="TAC"/>
              <w:rPr>
                <w:sz w:val="16"/>
                <w:szCs w:val="16"/>
              </w:rPr>
            </w:pPr>
            <w:r>
              <w:rPr>
                <w:sz w:val="16"/>
                <w:szCs w:val="16"/>
              </w:rPr>
              <w:t>SP-191071</w:t>
            </w:r>
          </w:p>
        </w:tc>
        <w:tc>
          <w:tcPr>
            <w:tcW w:w="567" w:type="dxa"/>
            <w:shd w:val="solid" w:color="FFFFFF" w:fill="auto"/>
          </w:tcPr>
          <w:p w14:paraId="7A7B09EF" w14:textId="77777777" w:rsidR="00D40151" w:rsidRDefault="00D40151" w:rsidP="00A22EDB">
            <w:pPr>
              <w:pStyle w:val="TAL"/>
              <w:rPr>
                <w:sz w:val="16"/>
                <w:szCs w:val="16"/>
              </w:rPr>
            </w:pPr>
            <w:r>
              <w:rPr>
                <w:sz w:val="16"/>
                <w:szCs w:val="16"/>
              </w:rPr>
              <w:t>1942</w:t>
            </w:r>
          </w:p>
        </w:tc>
        <w:tc>
          <w:tcPr>
            <w:tcW w:w="425" w:type="dxa"/>
            <w:shd w:val="solid" w:color="FFFFFF" w:fill="auto"/>
          </w:tcPr>
          <w:p w14:paraId="5D391BCB" w14:textId="77777777" w:rsidR="00D40151" w:rsidRDefault="00D40151" w:rsidP="00A22EDB">
            <w:pPr>
              <w:pStyle w:val="TAL"/>
              <w:rPr>
                <w:sz w:val="16"/>
                <w:szCs w:val="16"/>
              </w:rPr>
            </w:pPr>
            <w:r>
              <w:rPr>
                <w:sz w:val="16"/>
                <w:szCs w:val="16"/>
              </w:rPr>
              <w:t>2</w:t>
            </w:r>
          </w:p>
        </w:tc>
        <w:tc>
          <w:tcPr>
            <w:tcW w:w="425" w:type="dxa"/>
            <w:shd w:val="solid" w:color="FFFFFF" w:fill="auto"/>
          </w:tcPr>
          <w:p w14:paraId="72EC3241" w14:textId="77777777" w:rsidR="00D40151" w:rsidRDefault="00D40151" w:rsidP="00A22EDB">
            <w:pPr>
              <w:pStyle w:val="TAL"/>
              <w:rPr>
                <w:sz w:val="16"/>
                <w:szCs w:val="16"/>
              </w:rPr>
            </w:pPr>
            <w:r>
              <w:rPr>
                <w:sz w:val="16"/>
                <w:szCs w:val="16"/>
              </w:rPr>
              <w:t>F</w:t>
            </w:r>
          </w:p>
        </w:tc>
        <w:tc>
          <w:tcPr>
            <w:tcW w:w="4820" w:type="dxa"/>
            <w:shd w:val="solid" w:color="FFFFFF" w:fill="auto"/>
          </w:tcPr>
          <w:p w14:paraId="6A50DCF3" w14:textId="77777777" w:rsidR="00D40151" w:rsidRDefault="00D40151" w:rsidP="00A22EDB">
            <w:pPr>
              <w:pStyle w:val="TAL"/>
              <w:rPr>
                <w:sz w:val="16"/>
                <w:szCs w:val="16"/>
              </w:rPr>
            </w:pPr>
            <w:r>
              <w:rPr>
                <w:sz w:val="16"/>
                <w:szCs w:val="16"/>
              </w:rPr>
              <w:t>Notification URI</w:t>
            </w:r>
          </w:p>
        </w:tc>
        <w:tc>
          <w:tcPr>
            <w:tcW w:w="708" w:type="dxa"/>
            <w:shd w:val="solid" w:color="FFFFFF" w:fill="auto"/>
          </w:tcPr>
          <w:p w14:paraId="3B394180" w14:textId="77777777" w:rsidR="00D40151" w:rsidRDefault="00D40151" w:rsidP="00A22EDB">
            <w:pPr>
              <w:pStyle w:val="TAC"/>
              <w:rPr>
                <w:sz w:val="16"/>
                <w:szCs w:val="16"/>
              </w:rPr>
            </w:pPr>
            <w:r>
              <w:rPr>
                <w:sz w:val="16"/>
                <w:szCs w:val="16"/>
              </w:rPr>
              <w:t>16.3.0</w:t>
            </w:r>
          </w:p>
        </w:tc>
      </w:tr>
      <w:tr w:rsidR="00D40151" w:rsidRPr="009E0DE1" w14:paraId="7A1D2A90" w14:textId="77777777" w:rsidTr="00A22EDB">
        <w:tc>
          <w:tcPr>
            <w:tcW w:w="800" w:type="dxa"/>
            <w:shd w:val="solid" w:color="FFFFFF" w:fill="auto"/>
          </w:tcPr>
          <w:p w14:paraId="7A73710F" w14:textId="77777777" w:rsidR="00D40151" w:rsidRDefault="00D40151" w:rsidP="00A22EDB">
            <w:pPr>
              <w:pStyle w:val="TAC"/>
              <w:rPr>
                <w:sz w:val="16"/>
                <w:szCs w:val="16"/>
              </w:rPr>
            </w:pPr>
            <w:r>
              <w:rPr>
                <w:sz w:val="16"/>
                <w:szCs w:val="16"/>
              </w:rPr>
              <w:t>2019-12</w:t>
            </w:r>
          </w:p>
        </w:tc>
        <w:tc>
          <w:tcPr>
            <w:tcW w:w="800" w:type="dxa"/>
            <w:shd w:val="solid" w:color="FFFFFF" w:fill="auto"/>
          </w:tcPr>
          <w:p w14:paraId="39C54B3B" w14:textId="77777777" w:rsidR="00D40151" w:rsidRDefault="00D40151" w:rsidP="00A22EDB">
            <w:pPr>
              <w:pStyle w:val="TAC"/>
              <w:rPr>
                <w:sz w:val="16"/>
                <w:szCs w:val="16"/>
              </w:rPr>
            </w:pPr>
            <w:r>
              <w:rPr>
                <w:sz w:val="16"/>
                <w:szCs w:val="16"/>
              </w:rPr>
              <w:t>SP#86</w:t>
            </w:r>
          </w:p>
        </w:tc>
        <w:tc>
          <w:tcPr>
            <w:tcW w:w="1094" w:type="dxa"/>
            <w:shd w:val="solid" w:color="FFFFFF" w:fill="auto"/>
          </w:tcPr>
          <w:p w14:paraId="60E3D6CC" w14:textId="77777777" w:rsidR="00D40151" w:rsidRDefault="00D40151" w:rsidP="00A22EDB">
            <w:pPr>
              <w:pStyle w:val="TAC"/>
              <w:rPr>
                <w:sz w:val="16"/>
                <w:szCs w:val="16"/>
              </w:rPr>
            </w:pPr>
            <w:r>
              <w:rPr>
                <w:sz w:val="16"/>
                <w:szCs w:val="16"/>
              </w:rPr>
              <w:t>SP-191082</w:t>
            </w:r>
          </w:p>
        </w:tc>
        <w:tc>
          <w:tcPr>
            <w:tcW w:w="567" w:type="dxa"/>
            <w:shd w:val="solid" w:color="FFFFFF" w:fill="auto"/>
          </w:tcPr>
          <w:p w14:paraId="1FB42B13" w14:textId="77777777" w:rsidR="00D40151" w:rsidRDefault="00D40151" w:rsidP="00A22EDB">
            <w:pPr>
              <w:pStyle w:val="TAL"/>
              <w:rPr>
                <w:sz w:val="16"/>
                <w:szCs w:val="16"/>
              </w:rPr>
            </w:pPr>
            <w:r>
              <w:rPr>
                <w:sz w:val="16"/>
                <w:szCs w:val="16"/>
              </w:rPr>
              <w:t>1943</w:t>
            </w:r>
          </w:p>
        </w:tc>
        <w:tc>
          <w:tcPr>
            <w:tcW w:w="425" w:type="dxa"/>
            <w:shd w:val="solid" w:color="FFFFFF" w:fill="auto"/>
          </w:tcPr>
          <w:p w14:paraId="5DE53F02" w14:textId="77777777" w:rsidR="00D40151" w:rsidRDefault="00D40151" w:rsidP="00A22EDB">
            <w:pPr>
              <w:pStyle w:val="TAL"/>
              <w:rPr>
                <w:sz w:val="16"/>
                <w:szCs w:val="16"/>
              </w:rPr>
            </w:pPr>
            <w:r>
              <w:rPr>
                <w:sz w:val="16"/>
                <w:szCs w:val="16"/>
              </w:rPr>
              <w:t>2</w:t>
            </w:r>
          </w:p>
        </w:tc>
        <w:tc>
          <w:tcPr>
            <w:tcW w:w="425" w:type="dxa"/>
            <w:shd w:val="solid" w:color="FFFFFF" w:fill="auto"/>
          </w:tcPr>
          <w:p w14:paraId="3EAF1807" w14:textId="77777777" w:rsidR="00D40151" w:rsidRDefault="00D40151" w:rsidP="00A22EDB">
            <w:pPr>
              <w:pStyle w:val="TAL"/>
              <w:rPr>
                <w:sz w:val="16"/>
                <w:szCs w:val="16"/>
              </w:rPr>
            </w:pPr>
            <w:r>
              <w:rPr>
                <w:sz w:val="16"/>
                <w:szCs w:val="16"/>
              </w:rPr>
              <w:t>F</w:t>
            </w:r>
          </w:p>
        </w:tc>
        <w:tc>
          <w:tcPr>
            <w:tcW w:w="4820" w:type="dxa"/>
            <w:shd w:val="solid" w:color="FFFFFF" w:fill="auto"/>
          </w:tcPr>
          <w:p w14:paraId="5E399863" w14:textId="77777777" w:rsidR="00D40151" w:rsidRDefault="00D40151" w:rsidP="00A22EDB">
            <w:pPr>
              <w:pStyle w:val="TAL"/>
              <w:rPr>
                <w:sz w:val="16"/>
                <w:szCs w:val="16"/>
              </w:rPr>
            </w:pPr>
            <w:r>
              <w:rPr>
                <w:sz w:val="16"/>
                <w:szCs w:val="16"/>
              </w:rPr>
              <w:t>I-SMF handling of N4 Information</w:t>
            </w:r>
          </w:p>
        </w:tc>
        <w:tc>
          <w:tcPr>
            <w:tcW w:w="708" w:type="dxa"/>
            <w:shd w:val="solid" w:color="FFFFFF" w:fill="auto"/>
          </w:tcPr>
          <w:p w14:paraId="6297F19E" w14:textId="77777777" w:rsidR="00D40151" w:rsidRDefault="00D40151" w:rsidP="00A22EDB">
            <w:pPr>
              <w:pStyle w:val="TAC"/>
              <w:rPr>
                <w:sz w:val="16"/>
                <w:szCs w:val="16"/>
              </w:rPr>
            </w:pPr>
            <w:r>
              <w:rPr>
                <w:sz w:val="16"/>
                <w:szCs w:val="16"/>
              </w:rPr>
              <w:t>16.3.0</w:t>
            </w:r>
          </w:p>
        </w:tc>
      </w:tr>
      <w:tr w:rsidR="00D40151" w:rsidRPr="009E0DE1" w14:paraId="71907421" w14:textId="77777777" w:rsidTr="00A22EDB">
        <w:tc>
          <w:tcPr>
            <w:tcW w:w="800" w:type="dxa"/>
            <w:shd w:val="solid" w:color="FFFFFF" w:fill="auto"/>
          </w:tcPr>
          <w:p w14:paraId="4BF6D34B" w14:textId="77777777" w:rsidR="00D40151" w:rsidRDefault="00D40151" w:rsidP="00A22EDB">
            <w:pPr>
              <w:pStyle w:val="TAC"/>
              <w:rPr>
                <w:sz w:val="16"/>
                <w:szCs w:val="16"/>
              </w:rPr>
            </w:pPr>
            <w:r>
              <w:rPr>
                <w:sz w:val="16"/>
                <w:szCs w:val="16"/>
              </w:rPr>
              <w:t>2019-12</w:t>
            </w:r>
          </w:p>
        </w:tc>
        <w:tc>
          <w:tcPr>
            <w:tcW w:w="800" w:type="dxa"/>
            <w:shd w:val="solid" w:color="FFFFFF" w:fill="auto"/>
          </w:tcPr>
          <w:p w14:paraId="5714BD2F" w14:textId="77777777" w:rsidR="00D40151" w:rsidRDefault="00D40151" w:rsidP="00A22EDB">
            <w:pPr>
              <w:pStyle w:val="TAC"/>
              <w:rPr>
                <w:sz w:val="16"/>
                <w:szCs w:val="16"/>
              </w:rPr>
            </w:pPr>
            <w:r>
              <w:rPr>
                <w:sz w:val="16"/>
                <w:szCs w:val="16"/>
              </w:rPr>
              <w:t>SP#86</w:t>
            </w:r>
          </w:p>
        </w:tc>
        <w:tc>
          <w:tcPr>
            <w:tcW w:w="1094" w:type="dxa"/>
            <w:shd w:val="solid" w:color="FFFFFF" w:fill="auto"/>
          </w:tcPr>
          <w:p w14:paraId="51AAA537" w14:textId="77777777" w:rsidR="00D40151" w:rsidRDefault="00D40151" w:rsidP="00A22EDB">
            <w:pPr>
              <w:pStyle w:val="TAC"/>
              <w:rPr>
                <w:sz w:val="16"/>
                <w:szCs w:val="16"/>
              </w:rPr>
            </w:pPr>
            <w:r>
              <w:rPr>
                <w:sz w:val="16"/>
                <w:szCs w:val="16"/>
              </w:rPr>
              <w:t>SP-191090</w:t>
            </w:r>
          </w:p>
        </w:tc>
        <w:tc>
          <w:tcPr>
            <w:tcW w:w="567" w:type="dxa"/>
            <w:shd w:val="solid" w:color="FFFFFF" w:fill="auto"/>
          </w:tcPr>
          <w:p w14:paraId="1A911376" w14:textId="77777777" w:rsidR="00D40151" w:rsidRDefault="00D40151" w:rsidP="00A22EDB">
            <w:pPr>
              <w:pStyle w:val="TAL"/>
              <w:rPr>
                <w:sz w:val="16"/>
                <w:szCs w:val="16"/>
              </w:rPr>
            </w:pPr>
            <w:r>
              <w:rPr>
                <w:sz w:val="16"/>
                <w:szCs w:val="16"/>
              </w:rPr>
              <w:t>1945</w:t>
            </w:r>
          </w:p>
        </w:tc>
        <w:tc>
          <w:tcPr>
            <w:tcW w:w="425" w:type="dxa"/>
            <w:shd w:val="solid" w:color="FFFFFF" w:fill="auto"/>
          </w:tcPr>
          <w:p w14:paraId="4AA45F99" w14:textId="77777777" w:rsidR="00D40151" w:rsidRDefault="00D40151" w:rsidP="00A22EDB">
            <w:pPr>
              <w:pStyle w:val="TAL"/>
              <w:rPr>
                <w:sz w:val="16"/>
                <w:szCs w:val="16"/>
              </w:rPr>
            </w:pPr>
            <w:r>
              <w:rPr>
                <w:sz w:val="16"/>
                <w:szCs w:val="16"/>
              </w:rPr>
              <w:t>-</w:t>
            </w:r>
          </w:p>
        </w:tc>
        <w:tc>
          <w:tcPr>
            <w:tcW w:w="425" w:type="dxa"/>
            <w:shd w:val="solid" w:color="FFFFFF" w:fill="auto"/>
          </w:tcPr>
          <w:p w14:paraId="1EF4403C" w14:textId="77777777" w:rsidR="00D40151" w:rsidRDefault="00D40151" w:rsidP="00A22EDB">
            <w:pPr>
              <w:pStyle w:val="TAL"/>
              <w:rPr>
                <w:sz w:val="16"/>
                <w:szCs w:val="16"/>
              </w:rPr>
            </w:pPr>
            <w:r>
              <w:rPr>
                <w:sz w:val="16"/>
                <w:szCs w:val="16"/>
              </w:rPr>
              <w:t>F</w:t>
            </w:r>
          </w:p>
        </w:tc>
        <w:tc>
          <w:tcPr>
            <w:tcW w:w="4820" w:type="dxa"/>
            <w:shd w:val="solid" w:color="FFFFFF" w:fill="auto"/>
          </w:tcPr>
          <w:p w14:paraId="1B50F47F" w14:textId="77777777" w:rsidR="00D40151" w:rsidRDefault="00D40151" w:rsidP="00A22EDB">
            <w:pPr>
              <w:pStyle w:val="TAL"/>
              <w:rPr>
                <w:sz w:val="16"/>
                <w:szCs w:val="16"/>
              </w:rPr>
            </w:pPr>
            <w:r>
              <w:rPr>
                <w:sz w:val="16"/>
                <w:szCs w:val="16"/>
              </w:rPr>
              <w:t>Correction of implementation of CR #1321</w:t>
            </w:r>
          </w:p>
        </w:tc>
        <w:tc>
          <w:tcPr>
            <w:tcW w:w="708" w:type="dxa"/>
            <w:shd w:val="solid" w:color="FFFFFF" w:fill="auto"/>
          </w:tcPr>
          <w:p w14:paraId="0BC0768B" w14:textId="77777777" w:rsidR="00D40151" w:rsidRDefault="00D40151" w:rsidP="00A22EDB">
            <w:pPr>
              <w:pStyle w:val="TAC"/>
              <w:rPr>
                <w:sz w:val="16"/>
                <w:szCs w:val="16"/>
              </w:rPr>
            </w:pPr>
            <w:r>
              <w:rPr>
                <w:sz w:val="16"/>
                <w:szCs w:val="16"/>
              </w:rPr>
              <w:t>16.3.0</w:t>
            </w:r>
          </w:p>
        </w:tc>
      </w:tr>
      <w:tr w:rsidR="00D40151" w:rsidRPr="009E0DE1" w14:paraId="00C11FDA" w14:textId="77777777" w:rsidTr="00A22EDB">
        <w:tc>
          <w:tcPr>
            <w:tcW w:w="800" w:type="dxa"/>
            <w:shd w:val="solid" w:color="FFFFFF" w:fill="auto"/>
          </w:tcPr>
          <w:p w14:paraId="4DC41AB0" w14:textId="77777777" w:rsidR="00D40151" w:rsidRDefault="00D40151" w:rsidP="00A22EDB">
            <w:pPr>
              <w:pStyle w:val="TAC"/>
              <w:rPr>
                <w:sz w:val="16"/>
                <w:szCs w:val="16"/>
              </w:rPr>
            </w:pPr>
            <w:r>
              <w:rPr>
                <w:sz w:val="16"/>
                <w:szCs w:val="16"/>
              </w:rPr>
              <w:t>2019-12</w:t>
            </w:r>
          </w:p>
        </w:tc>
        <w:tc>
          <w:tcPr>
            <w:tcW w:w="800" w:type="dxa"/>
            <w:shd w:val="solid" w:color="FFFFFF" w:fill="auto"/>
          </w:tcPr>
          <w:p w14:paraId="77409FC9" w14:textId="77777777" w:rsidR="00D40151" w:rsidRDefault="00D40151" w:rsidP="00A22EDB">
            <w:pPr>
              <w:pStyle w:val="TAC"/>
              <w:rPr>
                <w:sz w:val="16"/>
                <w:szCs w:val="16"/>
              </w:rPr>
            </w:pPr>
            <w:r>
              <w:rPr>
                <w:sz w:val="16"/>
                <w:szCs w:val="16"/>
              </w:rPr>
              <w:t>SP#86</w:t>
            </w:r>
          </w:p>
        </w:tc>
        <w:tc>
          <w:tcPr>
            <w:tcW w:w="1094" w:type="dxa"/>
            <w:shd w:val="solid" w:color="FFFFFF" w:fill="auto"/>
          </w:tcPr>
          <w:p w14:paraId="053ED7A9" w14:textId="77777777" w:rsidR="00D40151" w:rsidRDefault="00D40151" w:rsidP="00A22EDB">
            <w:pPr>
              <w:pStyle w:val="TAC"/>
              <w:rPr>
                <w:sz w:val="16"/>
                <w:szCs w:val="16"/>
              </w:rPr>
            </w:pPr>
            <w:r>
              <w:rPr>
                <w:sz w:val="16"/>
                <w:szCs w:val="16"/>
              </w:rPr>
              <w:t>SP-191074</w:t>
            </w:r>
          </w:p>
        </w:tc>
        <w:tc>
          <w:tcPr>
            <w:tcW w:w="567" w:type="dxa"/>
            <w:shd w:val="solid" w:color="FFFFFF" w:fill="auto"/>
          </w:tcPr>
          <w:p w14:paraId="56E428C3" w14:textId="77777777" w:rsidR="00D40151" w:rsidRDefault="00D40151" w:rsidP="00A22EDB">
            <w:pPr>
              <w:pStyle w:val="TAL"/>
              <w:rPr>
                <w:sz w:val="16"/>
                <w:szCs w:val="16"/>
              </w:rPr>
            </w:pPr>
            <w:r>
              <w:rPr>
                <w:sz w:val="16"/>
                <w:szCs w:val="16"/>
              </w:rPr>
              <w:t>1949</w:t>
            </w:r>
          </w:p>
        </w:tc>
        <w:tc>
          <w:tcPr>
            <w:tcW w:w="425" w:type="dxa"/>
            <w:shd w:val="solid" w:color="FFFFFF" w:fill="auto"/>
          </w:tcPr>
          <w:p w14:paraId="09FCADCA"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3DA3D5E8" w14:textId="77777777" w:rsidR="00D40151" w:rsidRDefault="00D40151" w:rsidP="00A22EDB">
            <w:pPr>
              <w:pStyle w:val="TAL"/>
              <w:rPr>
                <w:sz w:val="16"/>
                <w:szCs w:val="16"/>
              </w:rPr>
            </w:pPr>
            <w:r>
              <w:rPr>
                <w:sz w:val="16"/>
                <w:szCs w:val="16"/>
              </w:rPr>
              <w:t>F</w:t>
            </w:r>
          </w:p>
        </w:tc>
        <w:tc>
          <w:tcPr>
            <w:tcW w:w="4820" w:type="dxa"/>
            <w:shd w:val="solid" w:color="FFFFFF" w:fill="auto"/>
          </w:tcPr>
          <w:p w14:paraId="5151EF9C" w14:textId="77777777" w:rsidR="00D40151" w:rsidRDefault="00D40151" w:rsidP="00A22EDB">
            <w:pPr>
              <w:pStyle w:val="TAL"/>
              <w:rPr>
                <w:sz w:val="16"/>
                <w:szCs w:val="16"/>
              </w:rPr>
            </w:pPr>
            <w:r>
              <w:rPr>
                <w:sz w:val="16"/>
                <w:szCs w:val="16"/>
              </w:rPr>
              <w:t>Clarification on the PCF selection</w:t>
            </w:r>
          </w:p>
        </w:tc>
        <w:tc>
          <w:tcPr>
            <w:tcW w:w="708" w:type="dxa"/>
            <w:shd w:val="solid" w:color="FFFFFF" w:fill="auto"/>
          </w:tcPr>
          <w:p w14:paraId="4F6214B4" w14:textId="77777777" w:rsidR="00D40151" w:rsidRDefault="00D40151" w:rsidP="00A22EDB">
            <w:pPr>
              <w:pStyle w:val="TAC"/>
              <w:rPr>
                <w:sz w:val="16"/>
                <w:szCs w:val="16"/>
              </w:rPr>
            </w:pPr>
            <w:r>
              <w:rPr>
                <w:sz w:val="16"/>
                <w:szCs w:val="16"/>
              </w:rPr>
              <w:t>16.3.0</w:t>
            </w:r>
          </w:p>
        </w:tc>
      </w:tr>
      <w:tr w:rsidR="00D40151" w:rsidRPr="009E0DE1" w14:paraId="2319EA02" w14:textId="77777777" w:rsidTr="00A22EDB">
        <w:tc>
          <w:tcPr>
            <w:tcW w:w="800" w:type="dxa"/>
            <w:shd w:val="solid" w:color="FFFFFF" w:fill="auto"/>
          </w:tcPr>
          <w:p w14:paraId="0BEF953D" w14:textId="77777777" w:rsidR="00D40151" w:rsidRDefault="00D40151" w:rsidP="00A22EDB">
            <w:pPr>
              <w:pStyle w:val="TAC"/>
              <w:rPr>
                <w:sz w:val="16"/>
                <w:szCs w:val="16"/>
              </w:rPr>
            </w:pPr>
            <w:r>
              <w:rPr>
                <w:sz w:val="16"/>
                <w:szCs w:val="16"/>
              </w:rPr>
              <w:t>2019-12</w:t>
            </w:r>
          </w:p>
        </w:tc>
        <w:tc>
          <w:tcPr>
            <w:tcW w:w="800" w:type="dxa"/>
            <w:shd w:val="solid" w:color="FFFFFF" w:fill="auto"/>
          </w:tcPr>
          <w:p w14:paraId="013CEAA1" w14:textId="77777777" w:rsidR="00D40151" w:rsidRDefault="00D40151" w:rsidP="00A22EDB">
            <w:pPr>
              <w:pStyle w:val="TAC"/>
              <w:rPr>
                <w:sz w:val="16"/>
                <w:szCs w:val="16"/>
              </w:rPr>
            </w:pPr>
            <w:r>
              <w:rPr>
                <w:sz w:val="16"/>
                <w:szCs w:val="16"/>
              </w:rPr>
              <w:t>SP#86</w:t>
            </w:r>
          </w:p>
        </w:tc>
        <w:tc>
          <w:tcPr>
            <w:tcW w:w="1094" w:type="dxa"/>
            <w:shd w:val="solid" w:color="FFFFFF" w:fill="auto"/>
          </w:tcPr>
          <w:p w14:paraId="1901DA93" w14:textId="77777777" w:rsidR="00D40151" w:rsidRDefault="00D40151" w:rsidP="00A22EDB">
            <w:pPr>
              <w:pStyle w:val="TAC"/>
              <w:rPr>
                <w:sz w:val="16"/>
                <w:szCs w:val="16"/>
              </w:rPr>
            </w:pPr>
            <w:r>
              <w:rPr>
                <w:sz w:val="16"/>
                <w:szCs w:val="16"/>
              </w:rPr>
              <w:t>SP-191074</w:t>
            </w:r>
          </w:p>
        </w:tc>
        <w:tc>
          <w:tcPr>
            <w:tcW w:w="567" w:type="dxa"/>
            <w:shd w:val="solid" w:color="FFFFFF" w:fill="auto"/>
          </w:tcPr>
          <w:p w14:paraId="772AFE72" w14:textId="77777777" w:rsidR="00D40151" w:rsidRDefault="00D40151" w:rsidP="00A22EDB">
            <w:pPr>
              <w:pStyle w:val="TAL"/>
              <w:rPr>
                <w:sz w:val="16"/>
                <w:szCs w:val="16"/>
              </w:rPr>
            </w:pPr>
            <w:r>
              <w:rPr>
                <w:sz w:val="16"/>
                <w:szCs w:val="16"/>
              </w:rPr>
              <w:t>1956</w:t>
            </w:r>
          </w:p>
        </w:tc>
        <w:tc>
          <w:tcPr>
            <w:tcW w:w="425" w:type="dxa"/>
            <w:shd w:val="solid" w:color="FFFFFF" w:fill="auto"/>
          </w:tcPr>
          <w:p w14:paraId="47706296" w14:textId="77777777" w:rsidR="00D40151" w:rsidRDefault="00D40151" w:rsidP="00A22EDB">
            <w:pPr>
              <w:pStyle w:val="TAL"/>
              <w:rPr>
                <w:sz w:val="16"/>
                <w:szCs w:val="16"/>
              </w:rPr>
            </w:pPr>
            <w:r>
              <w:rPr>
                <w:sz w:val="16"/>
                <w:szCs w:val="16"/>
              </w:rPr>
              <w:t>-</w:t>
            </w:r>
          </w:p>
        </w:tc>
        <w:tc>
          <w:tcPr>
            <w:tcW w:w="425" w:type="dxa"/>
            <w:shd w:val="solid" w:color="FFFFFF" w:fill="auto"/>
          </w:tcPr>
          <w:p w14:paraId="3D82E20B" w14:textId="77777777" w:rsidR="00D40151" w:rsidRDefault="00D40151" w:rsidP="00A22EDB">
            <w:pPr>
              <w:pStyle w:val="TAL"/>
              <w:rPr>
                <w:sz w:val="16"/>
                <w:szCs w:val="16"/>
              </w:rPr>
            </w:pPr>
            <w:r>
              <w:rPr>
                <w:sz w:val="16"/>
                <w:szCs w:val="16"/>
              </w:rPr>
              <w:t>A</w:t>
            </w:r>
          </w:p>
        </w:tc>
        <w:tc>
          <w:tcPr>
            <w:tcW w:w="4820" w:type="dxa"/>
            <w:shd w:val="solid" w:color="FFFFFF" w:fill="auto"/>
          </w:tcPr>
          <w:p w14:paraId="612699C2" w14:textId="77777777" w:rsidR="00D40151" w:rsidRDefault="00D40151" w:rsidP="00A22EDB">
            <w:pPr>
              <w:pStyle w:val="TAL"/>
              <w:rPr>
                <w:sz w:val="16"/>
                <w:szCs w:val="16"/>
              </w:rPr>
            </w:pPr>
            <w:r>
              <w:rPr>
                <w:sz w:val="16"/>
                <w:szCs w:val="16"/>
              </w:rPr>
              <w:t>Removal of wrongly implemented Network Slicing CR #1031 and mirror CR #1131</w:t>
            </w:r>
          </w:p>
        </w:tc>
        <w:tc>
          <w:tcPr>
            <w:tcW w:w="708" w:type="dxa"/>
            <w:shd w:val="solid" w:color="FFFFFF" w:fill="auto"/>
          </w:tcPr>
          <w:p w14:paraId="20E5988C" w14:textId="77777777" w:rsidR="00D40151" w:rsidRDefault="00D40151" w:rsidP="00A22EDB">
            <w:pPr>
              <w:pStyle w:val="TAC"/>
              <w:rPr>
                <w:sz w:val="16"/>
                <w:szCs w:val="16"/>
              </w:rPr>
            </w:pPr>
            <w:r>
              <w:rPr>
                <w:sz w:val="16"/>
                <w:szCs w:val="16"/>
              </w:rPr>
              <w:t>16.3.0</w:t>
            </w:r>
          </w:p>
        </w:tc>
      </w:tr>
      <w:tr w:rsidR="00D40151" w:rsidRPr="009E0DE1" w14:paraId="5F17502A" w14:textId="77777777" w:rsidTr="00A22EDB">
        <w:tc>
          <w:tcPr>
            <w:tcW w:w="800" w:type="dxa"/>
            <w:shd w:val="solid" w:color="FFFFFF" w:fill="auto"/>
          </w:tcPr>
          <w:p w14:paraId="34331C94" w14:textId="77777777" w:rsidR="00D40151" w:rsidRDefault="00D40151" w:rsidP="00A22EDB">
            <w:pPr>
              <w:pStyle w:val="TAC"/>
              <w:rPr>
                <w:sz w:val="16"/>
                <w:szCs w:val="16"/>
              </w:rPr>
            </w:pPr>
            <w:r>
              <w:rPr>
                <w:sz w:val="16"/>
                <w:szCs w:val="16"/>
              </w:rPr>
              <w:t>2019-12</w:t>
            </w:r>
          </w:p>
        </w:tc>
        <w:tc>
          <w:tcPr>
            <w:tcW w:w="800" w:type="dxa"/>
            <w:shd w:val="solid" w:color="FFFFFF" w:fill="auto"/>
          </w:tcPr>
          <w:p w14:paraId="27DC290B" w14:textId="77777777" w:rsidR="00D40151" w:rsidRDefault="00D40151" w:rsidP="00A22EDB">
            <w:pPr>
              <w:pStyle w:val="TAC"/>
              <w:rPr>
                <w:sz w:val="16"/>
                <w:szCs w:val="16"/>
              </w:rPr>
            </w:pPr>
            <w:r>
              <w:rPr>
                <w:sz w:val="16"/>
                <w:szCs w:val="16"/>
              </w:rPr>
              <w:t>SP#86</w:t>
            </w:r>
          </w:p>
        </w:tc>
        <w:tc>
          <w:tcPr>
            <w:tcW w:w="1094" w:type="dxa"/>
            <w:shd w:val="solid" w:color="FFFFFF" w:fill="auto"/>
          </w:tcPr>
          <w:p w14:paraId="441F4537" w14:textId="77777777" w:rsidR="00D40151" w:rsidRDefault="00D40151" w:rsidP="00A22EDB">
            <w:pPr>
              <w:pStyle w:val="TAC"/>
              <w:rPr>
                <w:sz w:val="16"/>
                <w:szCs w:val="16"/>
              </w:rPr>
            </w:pPr>
            <w:r>
              <w:rPr>
                <w:sz w:val="16"/>
                <w:szCs w:val="16"/>
              </w:rPr>
              <w:t>SP-191073</w:t>
            </w:r>
          </w:p>
        </w:tc>
        <w:tc>
          <w:tcPr>
            <w:tcW w:w="567" w:type="dxa"/>
            <w:shd w:val="solid" w:color="FFFFFF" w:fill="auto"/>
          </w:tcPr>
          <w:p w14:paraId="7EAF2DFC" w14:textId="77777777" w:rsidR="00D40151" w:rsidRDefault="00D40151" w:rsidP="00A22EDB">
            <w:pPr>
              <w:pStyle w:val="TAL"/>
              <w:rPr>
                <w:sz w:val="16"/>
                <w:szCs w:val="16"/>
              </w:rPr>
            </w:pPr>
            <w:r>
              <w:rPr>
                <w:sz w:val="16"/>
                <w:szCs w:val="16"/>
              </w:rPr>
              <w:t>1971</w:t>
            </w:r>
          </w:p>
        </w:tc>
        <w:tc>
          <w:tcPr>
            <w:tcW w:w="425" w:type="dxa"/>
            <w:shd w:val="solid" w:color="FFFFFF" w:fill="auto"/>
          </w:tcPr>
          <w:p w14:paraId="2184290A" w14:textId="77777777" w:rsidR="00D40151" w:rsidRDefault="00D40151" w:rsidP="00A22EDB">
            <w:pPr>
              <w:pStyle w:val="TAL"/>
              <w:rPr>
                <w:sz w:val="16"/>
                <w:szCs w:val="16"/>
              </w:rPr>
            </w:pPr>
            <w:r>
              <w:rPr>
                <w:sz w:val="16"/>
                <w:szCs w:val="16"/>
              </w:rPr>
              <w:t>-</w:t>
            </w:r>
          </w:p>
        </w:tc>
        <w:tc>
          <w:tcPr>
            <w:tcW w:w="425" w:type="dxa"/>
            <w:shd w:val="solid" w:color="FFFFFF" w:fill="auto"/>
          </w:tcPr>
          <w:p w14:paraId="66272E49" w14:textId="77777777" w:rsidR="00D40151" w:rsidRDefault="00D40151" w:rsidP="00A22EDB">
            <w:pPr>
              <w:pStyle w:val="TAL"/>
              <w:rPr>
                <w:sz w:val="16"/>
                <w:szCs w:val="16"/>
              </w:rPr>
            </w:pPr>
            <w:r>
              <w:rPr>
                <w:sz w:val="16"/>
                <w:szCs w:val="16"/>
              </w:rPr>
              <w:t>F</w:t>
            </w:r>
          </w:p>
        </w:tc>
        <w:tc>
          <w:tcPr>
            <w:tcW w:w="4820" w:type="dxa"/>
            <w:shd w:val="solid" w:color="FFFFFF" w:fill="auto"/>
          </w:tcPr>
          <w:p w14:paraId="08279591" w14:textId="77777777" w:rsidR="00D40151" w:rsidRDefault="00D40151" w:rsidP="00A22EDB">
            <w:pPr>
              <w:pStyle w:val="TAL"/>
              <w:rPr>
                <w:sz w:val="16"/>
                <w:szCs w:val="16"/>
              </w:rPr>
            </w:pPr>
            <w:r>
              <w:rPr>
                <w:sz w:val="16"/>
                <w:szCs w:val="16"/>
              </w:rPr>
              <w:t>Correction on support of redundant transmission on N3/N9 interfaces</w:t>
            </w:r>
          </w:p>
        </w:tc>
        <w:tc>
          <w:tcPr>
            <w:tcW w:w="708" w:type="dxa"/>
            <w:shd w:val="solid" w:color="FFFFFF" w:fill="auto"/>
          </w:tcPr>
          <w:p w14:paraId="71A1967E" w14:textId="77777777" w:rsidR="00D40151" w:rsidRDefault="00D40151" w:rsidP="00A22EDB">
            <w:pPr>
              <w:pStyle w:val="TAC"/>
              <w:rPr>
                <w:sz w:val="16"/>
                <w:szCs w:val="16"/>
              </w:rPr>
            </w:pPr>
            <w:r>
              <w:rPr>
                <w:sz w:val="16"/>
                <w:szCs w:val="16"/>
              </w:rPr>
              <w:t>16.3.0</w:t>
            </w:r>
          </w:p>
        </w:tc>
      </w:tr>
      <w:tr w:rsidR="00D40151" w:rsidRPr="009E0DE1" w14:paraId="3499196F" w14:textId="77777777" w:rsidTr="00A22EDB">
        <w:tc>
          <w:tcPr>
            <w:tcW w:w="800" w:type="dxa"/>
            <w:shd w:val="solid" w:color="FFFFFF" w:fill="auto"/>
          </w:tcPr>
          <w:p w14:paraId="1C6B46C8" w14:textId="77777777" w:rsidR="00D40151" w:rsidRDefault="00D40151" w:rsidP="00A22EDB">
            <w:pPr>
              <w:pStyle w:val="TAC"/>
              <w:rPr>
                <w:sz w:val="16"/>
                <w:szCs w:val="16"/>
              </w:rPr>
            </w:pPr>
            <w:r>
              <w:rPr>
                <w:sz w:val="16"/>
                <w:szCs w:val="16"/>
              </w:rPr>
              <w:t>2019-12</w:t>
            </w:r>
          </w:p>
        </w:tc>
        <w:tc>
          <w:tcPr>
            <w:tcW w:w="800" w:type="dxa"/>
            <w:shd w:val="solid" w:color="FFFFFF" w:fill="auto"/>
          </w:tcPr>
          <w:p w14:paraId="5A87333B" w14:textId="77777777" w:rsidR="00D40151" w:rsidRDefault="00D40151" w:rsidP="00A22EDB">
            <w:pPr>
              <w:pStyle w:val="TAC"/>
              <w:rPr>
                <w:sz w:val="16"/>
                <w:szCs w:val="16"/>
              </w:rPr>
            </w:pPr>
            <w:r>
              <w:rPr>
                <w:sz w:val="16"/>
                <w:szCs w:val="16"/>
              </w:rPr>
              <w:t>SP#86</w:t>
            </w:r>
          </w:p>
        </w:tc>
        <w:tc>
          <w:tcPr>
            <w:tcW w:w="1094" w:type="dxa"/>
            <w:shd w:val="solid" w:color="FFFFFF" w:fill="auto"/>
          </w:tcPr>
          <w:p w14:paraId="0FC550B4" w14:textId="77777777" w:rsidR="00D40151" w:rsidRDefault="00D40151" w:rsidP="00A22EDB">
            <w:pPr>
              <w:pStyle w:val="TAC"/>
              <w:rPr>
                <w:sz w:val="16"/>
                <w:szCs w:val="16"/>
              </w:rPr>
            </w:pPr>
            <w:r>
              <w:rPr>
                <w:sz w:val="16"/>
                <w:szCs w:val="16"/>
              </w:rPr>
              <w:t>SP-191068</w:t>
            </w:r>
          </w:p>
        </w:tc>
        <w:tc>
          <w:tcPr>
            <w:tcW w:w="567" w:type="dxa"/>
            <w:shd w:val="solid" w:color="FFFFFF" w:fill="auto"/>
          </w:tcPr>
          <w:p w14:paraId="1FB5BCF2" w14:textId="77777777" w:rsidR="00D40151" w:rsidRDefault="00D40151" w:rsidP="00A22EDB">
            <w:pPr>
              <w:pStyle w:val="TAL"/>
              <w:rPr>
                <w:sz w:val="16"/>
                <w:szCs w:val="16"/>
              </w:rPr>
            </w:pPr>
            <w:r>
              <w:rPr>
                <w:sz w:val="16"/>
                <w:szCs w:val="16"/>
              </w:rPr>
              <w:t>1972</w:t>
            </w:r>
          </w:p>
        </w:tc>
        <w:tc>
          <w:tcPr>
            <w:tcW w:w="425" w:type="dxa"/>
            <w:shd w:val="solid" w:color="FFFFFF" w:fill="auto"/>
          </w:tcPr>
          <w:p w14:paraId="1A1E4232" w14:textId="77777777" w:rsidR="00D40151" w:rsidRDefault="00D40151" w:rsidP="00A22EDB">
            <w:pPr>
              <w:pStyle w:val="TAL"/>
              <w:rPr>
                <w:sz w:val="16"/>
                <w:szCs w:val="16"/>
              </w:rPr>
            </w:pPr>
            <w:r>
              <w:rPr>
                <w:sz w:val="16"/>
                <w:szCs w:val="16"/>
              </w:rPr>
              <w:t>-</w:t>
            </w:r>
          </w:p>
        </w:tc>
        <w:tc>
          <w:tcPr>
            <w:tcW w:w="425" w:type="dxa"/>
            <w:shd w:val="solid" w:color="FFFFFF" w:fill="auto"/>
          </w:tcPr>
          <w:p w14:paraId="15DE2712" w14:textId="77777777" w:rsidR="00D40151" w:rsidRDefault="00D40151" w:rsidP="00A22EDB">
            <w:pPr>
              <w:pStyle w:val="TAL"/>
              <w:rPr>
                <w:sz w:val="16"/>
                <w:szCs w:val="16"/>
              </w:rPr>
            </w:pPr>
            <w:r>
              <w:rPr>
                <w:sz w:val="16"/>
                <w:szCs w:val="16"/>
              </w:rPr>
              <w:t>F</w:t>
            </w:r>
          </w:p>
        </w:tc>
        <w:tc>
          <w:tcPr>
            <w:tcW w:w="4820" w:type="dxa"/>
            <w:shd w:val="solid" w:color="FFFFFF" w:fill="auto"/>
          </w:tcPr>
          <w:p w14:paraId="068DAC25" w14:textId="77777777" w:rsidR="00D40151" w:rsidRDefault="00D40151" w:rsidP="00A22EDB">
            <w:pPr>
              <w:pStyle w:val="TAL"/>
              <w:rPr>
                <w:sz w:val="16"/>
                <w:szCs w:val="16"/>
              </w:rPr>
            </w:pPr>
            <w:r>
              <w:rPr>
                <w:sz w:val="16"/>
                <w:szCs w:val="16"/>
              </w:rPr>
              <w:t>Clarification on Control Plane Only Indicator</w:t>
            </w:r>
          </w:p>
        </w:tc>
        <w:tc>
          <w:tcPr>
            <w:tcW w:w="708" w:type="dxa"/>
            <w:shd w:val="solid" w:color="FFFFFF" w:fill="auto"/>
          </w:tcPr>
          <w:p w14:paraId="0411A950" w14:textId="77777777" w:rsidR="00D40151" w:rsidRDefault="00D40151" w:rsidP="00A22EDB">
            <w:pPr>
              <w:pStyle w:val="TAC"/>
              <w:rPr>
                <w:sz w:val="16"/>
                <w:szCs w:val="16"/>
              </w:rPr>
            </w:pPr>
            <w:r>
              <w:rPr>
                <w:sz w:val="16"/>
                <w:szCs w:val="16"/>
              </w:rPr>
              <w:t>16.3.0</w:t>
            </w:r>
          </w:p>
        </w:tc>
      </w:tr>
      <w:tr w:rsidR="00D40151" w:rsidRPr="009E0DE1" w14:paraId="53D011EF" w14:textId="77777777" w:rsidTr="00A22EDB">
        <w:tc>
          <w:tcPr>
            <w:tcW w:w="800" w:type="dxa"/>
            <w:shd w:val="solid" w:color="FFFFFF" w:fill="auto"/>
          </w:tcPr>
          <w:p w14:paraId="70719A14" w14:textId="77777777" w:rsidR="00D40151" w:rsidRDefault="00D40151" w:rsidP="00A22EDB">
            <w:pPr>
              <w:pStyle w:val="TAC"/>
              <w:rPr>
                <w:sz w:val="16"/>
                <w:szCs w:val="16"/>
              </w:rPr>
            </w:pPr>
            <w:r>
              <w:rPr>
                <w:sz w:val="16"/>
                <w:szCs w:val="16"/>
              </w:rPr>
              <w:t>2019-12</w:t>
            </w:r>
          </w:p>
        </w:tc>
        <w:tc>
          <w:tcPr>
            <w:tcW w:w="800" w:type="dxa"/>
            <w:shd w:val="solid" w:color="FFFFFF" w:fill="auto"/>
          </w:tcPr>
          <w:p w14:paraId="5130DA8A" w14:textId="77777777" w:rsidR="00D40151" w:rsidRDefault="00D40151" w:rsidP="00A22EDB">
            <w:pPr>
              <w:pStyle w:val="TAC"/>
              <w:rPr>
                <w:sz w:val="16"/>
                <w:szCs w:val="16"/>
              </w:rPr>
            </w:pPr>
            <w:r>
              <w:rPr>
                <w:sz w:val="16"/>
                <w:szCs w:val="16"/>
              </w:rPr>
              <w:t>SP#86</w:t>
            </w:r>
          </w:p>
        </w:tc>
        <w:tc>
          <w:tcPr>
            <w:tcW w:w="1094" w:type="dxa"/>
            <w:shd w:val="solid" w:color="FFFFFF" w:fill="auto"/>
          </w:tcPr>
          <w:p w14:paraId="5A3CC1EA" w14:textId="77777777" w:rsidR="00D40151" w:rsidRDefault="00D40151" w:rsidP="00A22EDB">
            <w:pPr>
              <w:pStyle w:val="TAC"/>
              <w:rPr>
                <w:sz w:val="16"/>
                <w:szCs w:val="16"/>
              </w:rPr>
            </w:pPr>
            <w:r>
              <w:rPr>
                <w:sz w:val="16"/>
                <w:szCs w:val="16"/>
              </w:rPr>
              <w:t>SP-191073</w:t>
            </w:r>
          </w:p>
        </w:tc>
        <w:tc>
          <w:tcPr>
            <w:tcW w:w="567" w:type="dxa"/>
            <w:shd w:val="solid" w:color="FFFFFF" w:fill="auto"/>
          </w:tcPr>
          <w:p w14:paraId="67E8096B" w14:textId="77777777" w:rsidR="00D40151" w:rsidRDefault="00D40151" w:rsidP="00A22EDB">
            <w:pPr>
              <w:pStyle w:val="TAL"/>
              <w:rPr>
                <w:sz w:val="16"/>
                <w:szCs w:val="16"/>
              </w:rPr>
            </w:pPr>
            <w:r>
              <w:rPr>
                <w:sz w:val="16"/>
                <w:szCs w:val="16"/>
              </w:rPr>
              <w:t>1973</w:t>
            </w:r>
          </w:p>
        </w:tc>
        <w:tc>
          <w:tcPr>
            <w:tcW w:w="425" w:type="dxa"/>
            <w:shd w:val="solid" w:color="FFFFFF" w:fill="auto"/>
          </w:tcPr>
          <w:p w14:paraId="4BBE3ECA" w14:textId="77777777" w:rsidR="00D40151" w:rsidRDefault="00D40151" w:rsidP="00A22EDB">
            <w:pPr>
              <w:pStyle w:val="TAL"/>
              <w:rPr>
                <w:sz w:val="16"/>
                <w:szCs w:val="16"/>
              </w:rPr>
            </w:pPr>
            <w:r>
              <w:rPr>
                <w:sz w:val="16"/>
                <w:szCs w:val="16"/>
              </w:rPr>
              <w:t>1</w:t>
            </w:r>
          </w:p>
        </w:tc>
        <w:tc>
          <w:tcPr>
            <w:tcW w:w="425" w:type="dxa"/>
            <w:shd w:val="solid" w:color="FFFFFF" w:fill="auto"/>
          </w:tcPr>
          <w:p w14:paraId="5C7B9AF5" w14:textId="77777777" w:rsidR="00D40151" w:rsidRDefault="00D40151" w:rsidP="00A22EDB">
            <w:pPr>
              <w:pStyle w:val="TAL"/>
              <w:rPr>
                <w:sz w:val="16"/>
                <w:szCs w:val="16"/>
              </w:rPr>
            </w:pPr>
            <w:r>
              <w:rPr>
                <w:sz w:val="16"/>
                <w:szCs w:val="16"/>
              </w:rPr>
              <w:t>F</w:t>
            </w:r>
          </w:p>
        </w:tc>
        <w:tc>
          <w:tcPr>
            <w:tcW w:w="4820" w:type="dxa"/>
            <w:shd w:val="solid" w:color="FFFFFF" w:fill="auto"/>
          </w:tcPr>
          <w:p w14:paraId="0CF47F1A" w14:textId="77777777" w:rsidR="00D40151" w:rsidRDefault="00D40151" w:rsidP="00A22EDB">
            <w:pPr>
              <w:pStyle w:val="TAL"/>
              <w:rPr>
                <w:sz w:val="16"/>
                <w:szCs w:val="16"/>
              </w:rPr>
            </w:pPr>
            <w:r>
              <w:rPr>
                <w:sz w:val="16"/>
                <w:szCs w:val="16"/>
              </w:rPr>
              <w:t>Correction and clarification to AF influence in URLLC</w:t>
            </w:r>
          </w:p>
        </w:tc>
        <w:tc>
          <w:tcPr>
            <w:tcW w:w="708" w:type="dxa"/>
            <w:shd w:val="solid" w:color="FFFFFF" w:fill="auto"/>
          </w:tcPr>
          <w:p w14:paraId="1ABCB09C" w14:textId="77777777" w:rsidR="00D40151" w:rsidRDefault="00D40151" w:rsidP="00A22EDB">
            <w:pPr>
              <w:pStyle w:val="TAC"/>
              <w:rPr>
                <w:sz w:val="16"/>
                <w:szCs w:val="16"/>
              </w:rPr>
            </w:pPr>
            <w:r>
              <w:rPr>
                <w:sz w:val="16"/>
                <w:szCs w:val="16"/>
              </w:rPr>
              <w:t>16.3.0</w:t>
            </w:r>
          </w:p>
        </w:tc>
      </w:tr>
      <w:tr w:rsidR="00D40151" w:rsidRPr="009E0DE1" w14:paraId="1E58A2DD" w14:textId="77777777" w:rsidTr="00A22EDB">
        <w:tc>
          <w:tcPr>
            <w:tcW w:w="800" w:type="dxa"/>
            <w:shd w:val="solid" w:color="FFFFFF" w:fill="auto"/>
          </w:tcPr>
          <w:p w14:paraId="704CDFAE" w14:textId="77777777" w:rsidR="00D40151" w:rsidRDefault="00D40151" w:rsidP="00A22EDB">
            <w:pPr>
              <w:pStyle w:val="TAC"/>
              <w:rPr>
                <w:sz w:val="16"/>
                <w:szCs w:val="16"/>
              </w:rPr>
            </w:pPr>
            <w:r>
              <w:rPr>
                <w:sz w:val="16"/>
                <w:szCs w:val="16"/>
              </w:rPr>
              <w:t>2019-12</w:t>
            </w:r>
          </w:p>
        </w:tc>
        <w:tc>
          <w:tcPr>
            <w:tcW w:w="800" w:type="dxa"/>
            <w:shd w:val="solid" w:color="FFFFFF" w:fill="auto"/>
          </w:tcPr>
          <w:p w14:paraId="502DF897" w14:textId="77777777" w:rsidR="00D40151" w:rsidRDefault="00D40151" w:rsidP="00A22EDB">
            <w:pPr>
              <w:pStyle w:val="TAC"/>
              <w:rPr>
                <w:sz w:val="16"/>
                <w:szCs w:val="16"/>
              </w:rPr>
            </w:pPr>
            <w:r>
              <w:rPr>
                <w:sz w:val="16"/>
                <w:szCs w:val="16"/>
              </w:rPr>
              <w:t>SP#86</w:t>
            </w:r>
          </w:p>
        </w:tc>
        <w:tc>
          <w:tcPr>
            <w:tcW w:w="1094" w:type="dxa"/>
            <w:shd w:val="solid" w:color="FFFFFF" w:fill="auto"/>
          </w:tcPr>
          <w:p w14:paraId="0EA6A5BB" w14:textId="77777777" w:rsidR="00D40151" w:rsidRDefault="00D40151" w:rsidP="00A22EDB">
            <w:pPr>
              <w:pStyle w:val="TAC"/>
              <w:rPr>
                <w:sz w:val="16"/>
                <w:szCs w:val="16"/>
              </w:rPr>
            </w:pPr>
            <w:r>
              <w:rPr>
                <w:sz w:val="16"/>
                <w:szCs w:val="16"/>
              </w:rPr>
              <w:t>SP-191074</w:t>
            </w:r>
          </w:p>
        </w:tc>
        <w:tc>
          <w:tcPr>
            <w:tcW w:w="567" w:type="dxa"/>
            <w:shd w:val="solid" w:color="FFFFFF" w:fill="auto"/>
          </w:tcPr>
          <w:p w14:paraId="2A30A77D" w14:textId="77777777" w:rsidR="00D40151" w:rsidRDefault="00D40151" w:rsidP="00A22EDB">
            <w:pPr>
              <w:pStyle w:val="TAL"/>
              <w:rPr>
                <w:sz w:val="16"/>
                <w:szCs w:val="16"/>
              </w:rPr>
            </w:pPr>
            <w:r>
              <w:rPr>
                <w:sz w:val="16"/>
                <w:szCs w:val="16"/>
              </w:rPr>
              <w:t>1976</w:t>
            </w:r>
          </w:p>
        </w:tc>
        <w:tc>
          <w:tcPr>
            <w:tcW w:w="425" w:type="dxa"/>
            <w:shd w:val="solid" w:color="FFFFFF" w:fill="auto"/>
          </w:tcPr>
          <w:p w14:paraId="279634DD" w14:textId="77777777" w:rsidR="00D40151" w:rsidRDefault="00D40151" w:rsidP="00A22EDB">
            <w:pPr>
              <w:pStyle w:val="TAL"/>
              <w:rPr>
                <w:sz w:val="16"/>
                <w:szCs w:val="16"/>
              </w:rPr>
            </w:pPr>
            <w:r>
              <w:rPr>
                <w:sz w:val="16"/>
                <w:szCs w:val="16"/>
              </w:rPr>
              <w:t>2</w:t>
            </w:r>
          </w:p>
        </w:tc>
        <w:tc>
          <w:tcPr>
            <w:tcW w:w="425" w:type="dxa"/>
            <w:shd w:val="solid" w:color="FFFFFF" w:fill="auto"/>
          </w:tcPr>
          <w:p w14:paraId="4876BC94" w14:textId="77777777" w:rsidR="00D40151" w:rsidRDefault="00D40151" w:rsidP="00A22EDB">
            <w:pPr>
              <w:pStyle w:val="TAL"/>
              <w:rPr>
                <w:sz w:val="16"/>
                <w:szCs w:val="16"/>
              </w:rPr>
            </w:pPr>
            <w:r>
              <w:rPr>
                <w:sz w:val="16"/>
                <w:szCs w:val="16"/>
              </w:rPr>
              <w:t>F</w:t>
            </w:r>
          </w:p>
        </w:tc>
        <w:tc>
          <w:tcPr>
            <w:tcW w:w="4820" w:type="dxa"/>
            <w:shd w:val="solid" w:color="FFFFFF" w:fill="auto"/>
          </w:tcPr>
          <w:p w14:paraId="0E2D5FBF" w14:textId="77777777" w:rsidR="00D40151" w:rsidRDefault="00D40151" w:rsidP="00A22EDB">
            <w:pPr>
              <w:pStyle w:val="TAL"/>
              <w:rPr>
                <w:sz w:val="16"/>
                <w:szCs w:val="16"/>
              </w:rPr>
            </w:pPr>
            <w:r>
              <w:rPr>
                <w:sz w:val="16"/>
                <w:szCs w:val="16"/>
              </w:rPr>
              <w:t>ULCL/BP based on the local routing policy</w:t>
            </w:r>
          </w:p>
        </w:tc>
        <w:tc>
          <w:tcPr>
            <w:tcW w:w="708" w:type="dxa"/>
            <w:shd w:val="solid" w:color="FFFFFF" w:fill="auto"/>
          </w:tcPr>
          <w:p w14:paraId="7DBEDE07" w14:textId="77777777" w:rsidR="00D40151" w:rsidRDefault="00D40151" w:rsidP="00A22EDB">
            <w:pPr>
              <w:pStyle w:val="TAC"/>
              <w:rPr>
                <w:sz w:val="16"/>
                <w:szCs w:val="16"/>
              </w:rPr>
            </w:pPr>
            <w:r>
              <w:rPr>
                <w:sz w:val="16"/>
                <w:szCs w:val="16"/>
              </w:rPr>
              <w:t>16.3.0</w:t>
            </w:r>
          </w:p>
        </w:tc>
      </w:tr>
      <w:tr w:rsidR="00D40151" w:rsidRPr="009E0DE1" w14:paraId="545B94F3" w14:textId="77777777" w:rsidTr="00A22EDB">
        <w:tc>
          <w:tcPr>
            <w:tcW w:w="800" w:type="dxa"/>
            <w:shd w:val="solid" w:color="FFFFFF" w:fill="auto"/>
          </w:tcPr>
          <w:p w14:paraId="496CB68D" w14:textId="77777777" w:rsidR="00D40151" w:rsidRDefault="00D40151" w:rsidP="00A22EDB">
            <w:pPr>
              <w:pStyle w:val="TAC"/>
              <w:rPr>
                <w:sz w:val="16"/>
                <w:szCs w:val="16"/>
              </w:rPr>
            </w:pPr>
            <w:r>
              <w:rPr>
                <w:sz w:val="16"/>
                <w:szCs w:val="16"/>
              </w:rPr>
              <w:t>2019-12</w:t>
            </w:r>
          </w:p>
        </w:tc>
        <w:tc>
          <w:tcPr>
            <w:tcW w:w="800" w:type="dxa"/>
            <w:shd w:val="solid" w:color="FFFFFF" w:fill="auto"/>
          </w:tcPr>
          <w:p w14:paraId="6AA416E3" w14:textId="77777777" w:rsidR="00D40151" w:rsidRDefault="00D40151" w:rsidP="00A22EDB">
            <w:pPr>
              <w:pStyle w:val="TAC"/>
              <w:rPr>
                <w:sz w:val="16"/>
                <w:szCs w:val="16"/>
              </w:rPr>
            </w:pPr>
            <w:r>
              <w:rPr>
                <w:sz w:val="16"/>
                <w:szCs w:val="16"/>
              </w:rPr>
              <w:t>SP#86</w:t>
            </w:r>
          </w:p>
        </w:tc>
        <w:tc>
          <w:tcPr>
            <w:tcW w:w="1094" w:type="dxa"/>
            <w:shd w:val="solid" w:color="FFFFFF" w:fill="auto"/>
          </w:tcPr>
          <w:p w14:paraId="340EF03C" w14:textId="77777777" w:rsidR="00D40151" w:rsidRDefault="00D40151" w:rsidP="00A22EDB">
            <w:pPr>
              <w:pStyle w:val="TAC"/>
              <w:rPr>
                <w:sz w:val="16"/>
                <w:szCs w:val="16"/>
              </w:rPr>
            </w:pPr>
            <w:r>
              <w:rPr>
                <w:sz w:val="16"/>
                <w:szCs w:val="16"/>
              </w:rPr>
              <w:t>SP-191081</w:t>
            </w:r>
          </w:p>
        </w:tc>
        <w:tc>
          <w:tcPr>
            <w:tcW w:w="567" w:type="dxa"/>
            <w:shd w:val="solid" w:color="FFFFFF" w:fill="auto"/>
          </w:tcPr>
          <w:p w14:paraId="3C230B9C" w14:textId="77777777" w:rsidR="00D40151" w:rsidRDefault="00D40151" w:rsidP="00A22EDB">
            <w:pPr>
              <w:pStyle w:val="TAL"/>
              <w:rPr>
                <w:sz w:val="16"/>
                <w:szCs w:val="16"/>
              </w:rPr>
            </w:pPr>
            <w:r>
              <w:rPr>
                <w:sz w:val="16"/>
                <w:szCs w:val="16"/>
              </w:rPr>
              <w:t>1979</w:t>
            </w:r>
          </w:p>
        </w:tc>
        <w:tc>
          <w:tcPr>
            <w:tcW w:w="425" w:type="dxa"/>
            <w:shd w:val="solid" w:color="FFFFFF" w:fill="auto"/>
          </w:tcPr>
          <w:p w14:paraId="27812309" w14:textId="77777777" w:rsidR="00D40151" w:rsidRDefault="00D40151" w:rsidP="00A22EDB">
            <w:pPr>
              <w:pStyle w:val="TAL"/>
              <w:rPr>
                <w:sz w:val="16"/>
                <w:szCs w:val="16"/>
              </w:rPr>
            </w:pPr>
            <w:r>
              <w:rPr>
                <w:sz w:val="16"/>
                <w:szCs w:val="16"/>
              </w:rPr>
              <w:t>2</w:t>
            </w:r>
          </w:p>
        </w:tc>
        <w:tc>
          <w:tcPr>
            <w:tcW w:w="425" w:type="dxa"/>
            <w:shd w:val="solid" w:color="FFFFFF" w:fill="auto"/>
          </w:tcPr>
          <w:p w14:paraId="2029CF10" w14:textId="77777777" w:rsidR="00D40151" w:rsidRDefault="00D40151" w:rsidP="00A22EDB">
            <w:pPr>
              <w:pStyle w:val="TAL"/>
              <w:rPr>
                <w:sz w:val="16"/>
                <w:szCs w:val="16"/>
              </w:rPr>
            </w:pPr>
            <w:r>
              <w:rPr>
                <w:sz w:val="16"/>
                <w:szCs w:val="16"/>
              </w:rPr>
              <w:t>F</w:t>
            </w:r>
          </w:p>
        </w:tc>
        <w:tc>
          <w:tcPr>
            <w:tcW w:w="4820" w:type="dxa"/>
            <w:shd w:val="solid" w:color="FFFFFF" w:fill="auto"/>
          </w:tcPr>
          <w:p w14:paraId="7EF95487" w14:textId="77777777" w:rsidR="00D40151" w:rsidRDefault="00D40151" w:rsidP="00A22EDB">
            <w:pPr>
              <w:pStyle w:val="TAL"/>
              <w:rPr>
                <w:sz w:val="16"/>
                <w:szCs w:val="16"/>
              </w:rPr>
            </w:pPr>
            <w:r>
              <w:rPr>
                <w:sz w:val="16"/>
                <w:szCs w:val="16"/>
              </w:rPr>
              <w:t>On NSSAA Services</w:t>
            </w:r>
          </w:p>
        </w:tc>
        <w:tc>
          <w:tcPr>
            <w:tcW w:w="708" w:type="dxa"/>
            <w:shd w:val="solid" w:color="FFFFFF" w:fill="auto"/>
          </w:tcPr>
          <w:p w14:paraId="3E2CB654" w14:textId="77777777" w:rsidR="00D40151" w:rsidRDefault="00D40151" w:rsidP="00A22EDB">
            <w:pPr>
              <w:pStyle w:val="TAC"/>
              <w:rPr>
                <w:sz w:val="16"/>
                <w:szCs w:val="16"/>
              </w:rPr>
            </w:pPr>
            <w:r>
              <w:rPr>
                <w:sz w:val="16"/>
                <w:szCs w:val="16"/>
              </w:rPr>
              <w:t>16.3.0</w:t>
            </w:r>
          </w:p>
        </w:tc>
      </w:tr>
      <w:tr w:rsidR="00D40151" w:rsidRPr="009E0DE1" w14:paraId="225692D7" w14:textId="77777777" w:rsidTr="00A22EDB">
        <w:tc>
          <w:tcPr>
            <w:tcW w:w="800" w:type="dxa"/>
            <w:shd w:val="solid" w:color="FFFFFF" w:fill="auto"/>
          </w:tcPr>
          <w:p w14:paraId="586DFF59" w14:textId="77777777" w:rsidR="00D40151" w:rsidRDefault="00D40151" w:rsidP="00A22EDB">
            <w:pPr>
              <w:pStyle w:val="TAC"/>
              <w:rPr>
                <w:sz w:val="16"/>
                <w:szCs w:val="16"/>
              </w:rPr>
            </w:pPr>
            <w:r>
              <w:rPr>
                <w:sz w:val="16"/>
                <w:szCs w:val="16"/>
              </w:rPr>
              <w:t>2019-12</w:t>
            </w:r>
          </w:p>
        </w:tc>
        <w:tc>
          <w:tcPr>
            <w:tcW w:w="800" w:type="dxa"/>
            <w:shd w:val="solid" w:color="FFFFFF" w:fill="auto"/>
          </w:tcPr>
          <w:p w14:paraId="0EE9E7B4" w14:textId="77777777" w:rsidR="00D40151" w:rsidRDefault="00D40151" w:rsidP="00A22EDB">
            <w:pPr>
              <w:pStyle w:val="TAC"/>
              <w:rPr>
                <w:sz w:val="16"/>
                <w:szCs w:val="16"/>
              </w:rPr>
            </w:pPr>
            <w:r>
              <w:rPr>
                <w:sz w:val="16"/>
                <w:szCs w:val="16"/>
              </w:rPr>
              <w:t>SP#86</w:t>
            </w:r>
          </w:p>
        </w:tc>
        <w:tc>
          <w:tcPr>
            <w:tcW w:w="1094" w:type="dxa"/>
            <w:shd w:val="solid" w:color="FFFFFF" w:fill="auto"/>
          </w:tcPr>
          <w:p w14:paraId="3E6AAD39" w14:textId="77777777" w:rsidR="00D40151" w:rsidRDefault="00D40151" w:rsidP="00A22EDB">
            <w:pPr>
              <w:pStyle w:val="TAC"/>
              <w:rPr>
                <w:sz w:val="16"/>
                <w:szCs w:val="16"/>
              </w:rPr>
            </w:pPr>
            <w:r>
              <w:rPr>
                <w:sz w:val="16"/>
                <w:szCs w:val="16"/>
              </w:rPr>
              <w:t>SP-191092</w:t>
            </w:r>
          </w:p>
        </w:tc>
        <w:tc>
          <w:tcPr>
            <w:tcW w:w="567" w:type="dxa"/>
            <w:shd w:val="solid" w:color="FFFFFF" w:fill="auto"/>
          </w:tcPr>
          <w:p w14:paraId="1D842C77" w14:textId="77777777" w:rsidR="00D40151" w:rsidRDefault="00D40151" w:rsidP="00A22EDB">
            <w:pPr>
              <w:pStyle w:val="TAL"/>
              <w:rPr>
                <w:sz w:val="16"/>
                <w:szCs w:val="16"/>
              </w:rPr>
            </w:pPr>
            <w:r>
              <w:rPr>
                <w:sz w:val="16"/>
                <w:szCs w:val="16"/>
              </w:rPr>
              <w:t>1981</w:t>
            </w:r>
          </w:p>
        </w:tc>
        <w:tc>
          <w:tcPr>
            <w:tcW w:w="425" w:type="dxa"/>
            <w:shd w:val="solid" w:color="FFFFFF" w:fill="auto"/>
          </w:tcPr>
          <w:p w14:paraId="72AA9304" w14:textId="77777777" w:rsidR="00D40151" w:rsidRDefault="00D40151" w:rsidP="00A22EDB">
            <w:pPr>
              <w:pStyle w:val="TAL"/>
              <w:rPr>
                <w:sz w:val="16"/>
                <w:szCs w:val="16"/>
              </w:rPr>
            </w:pPr>
            <w:r>
              <w:rPr>
                <w:sz w:val="16"/>
                <w:szCs w:val="16"/>
              </w:rPr>
              <w:t>5</w:t>
            </w:r>
          </w:p>
        </w:tc>
        <w:tc>
          <w:tcPr>
            <w:tcW w:w="425" w:type="dxa"/>
            <w:shd w:val="solid" w:color="FFFFFF" w:fill="auto"/>
          </w:tcPr>
          <w:p w14:paraId="14D6ECBA" w14:textId="77777777" w:rsidR="00D40151" w:rsidRDefault="00D40151" w:rsidP="00A22EDB">
            <w:pPr>
              <w:pStyle w:val="TAL"/>
              <w:rPr>
                <w:sz w:val="16"/>
                <w:szCs w:val="16"/>
              </w:rPr>
            </w:pPr>
            <w:r>
              <w:rPr>
                <w:sz w:val="16"/>
                <w:szCs w:val="16"/>
              </w:rPr>
              <w:t>F</w:t>
            </w:r>
          </w:p>
        </w:tc>
        <w:tc>
          <w:tcPr>
            <w:tcW w:w="4820" w:type="dxa"/>
            <w:shd w:val="solid" w:color="FFFFFF" w:fill="auto"/>
          </w:tcPr>
          <w:p w14:paraId="1444612F" w14:textId="77777777" w:rsidR="00D40151" w:rsidRDefault="00D40151" w:rsidP="00A22EDB">
            <w:pPr>
              <w:pStyle w:val="TAL"/>
              <w:rPr>
                <w:sz w:val="16"/>
                <w:szCs w:val="16"/>
              </w:rPr>
            </w:pPr>
            <w:r>
              <w:rPr>
                <w:sz w:val="16"/>
                <w:szCs w:val="16"/>
              </w:rPr>
              <w:t>Applying Per-Stream Filtering and Policing</w:t>
            </w:r>
          </w:p>
        </w:tc>
        <w:tc>
          <w:tcPr>
            <w:tcW w:w="708" w:type="dxa"/>
            <w:shd w:val="solid" w:color="FFFFFF" w:fill="auto"/>
          </w:tcPr>
          <w:p w14:paraId="1E50F1BD" w14:textId="77777777" w:rsidR="00D40151" w:rsidRDefault="00D40151" w:rsidP="00A22EDB">
            <w:pPr>
              <w:pStyle w:val="TAC"/>
              <w:rPr>
                <w:sz w:val="16"/>
                <w:szCs w:val="16"/>
              </w:rPr>
            </w:pPr>
            <w:r>
              <w:rPr>
                <w:sz w:val="16"/>
                <w:szCs w:val="16"/>
              </w:rPr>
              <w:t>16.3.0</w:t>
            </w:r>
          </w:p>
        </w:tc>
      </w:tr>
      <w:tr w:rsidR="00D40151" w:rsidRPr="009E0DE1" w14:paraId="65397C09" w14:textId="77777777" w:rsidTr="00A22EDB">
        <w:tc>
          <w:tcPr>
            <w:tcW w:w="800" w:type="dxa"/>
            <w:shd w:val="solid" w:color="FFFFFF" w:fill="auto"/>
          </w:tcPr>
          <w:p w14:paraId="6E4BF7E7" w14:textId="77777777" w:rsidR="00D40151" w:rsidRDefault="00D40151" w:rsidP="00A22EDB">
            <w:pPr>
              <w:pStyle w:val="TAC"/>
              <w:rPr>
                <w:sz w:val="16"/>
                <w:szCs w:val="16"/>
              </w:rPr>
            </w:pPr>
            <w:r>
              <w:rPr>
                <w:sz w:val="16"/>
                <w:szCs w:val="16"/>
              </w:rPr>
              <w:t>2019-12</w:t>
            </w:r>
          </w:p>
        </w:tc>
        <w:tc>
          <w:tcPr>
            <w:tcW w:w="800" w:type="dxa"/>
            <w:shd w:val="solid" w:color="FFFFFF" w:fill="auto"/>
          </w:tcPr>
          <w:p w14:paraId="737242CA" w14:textId="77777777" w:rsidR="00D40151" w:rsidRDefault="00D40151" w:rsidP="00A22EDB">
            <w:pPr>
              <w:pStyle w:val="TAC"/>
              <w:rPr>
                <w:sz w:val="16"/>
                <w:szCs w:val="16"/>
              </w:rPr>
            </w:pPr>
            <w:r>
              <w:rPr>
                <w:sz w:val="16"/>
                <w:szCs w:val="16"/>
              </w:rPr>
              <w:t>SP#86</w:t>
            </w:r>
          </w:p>
        </w:tc>
        <w:tc>
          <w:tcPr>
            <w:tcW w:w="1094" w:type="dxa"/>
            <w:shd w:val="solid" w:color="FFFFFF" w:fill="auto"/>
          </w:tcPr>
          <w:p w14:paraId="0179328D" w14:textId="77777777" w:rsidR="00D40151" w:rsidRDefault="00D40151" w:rsidP="00A22EDB">
            <w:pPr>
              <w:pStyle w:val="TAC"/>
              <w:rPr>
                <w:sz w:val="16"/>
                <w:szCs w:val="16"/>
              </w:rPr>
            </w:pPr>
            <w:r>
              <w:rPr>
                <w:sz w:val="16"/>
                <w:szCs w:val="16"/>
              </w:rPr>
              <w:t>SP-191074</w:t>
            </w:r>
          </w:p>
        </w:tc>
        <w:tc>
          <w:tcPr>
            <w:tcW w:w="567" w:type="dxa"/>
            <w:shd w:val="solid" w:color="FFFFFF" w:fill="auto"/>
          </w:tcPr>
          <w:p w14:paraId="219505BE" w14:textId="77777777" w:rsidR="00D40151" w:rsidRDefault="00D40151" w:rsidP="00A22EDB">
            <w:pPr>
              <w:pStyle w:val="TAL"/>
              <w:rPr>
                <w:sz w:val="16"/>
                <w:szCs w:val="16"/>
              </w:rPr>
            </w:pPr>
            <w:r>
              <w:rPr>
                <w:sz w:val="16"/>
                <w:szCs w:val="16"/>
              </w:rPr>
              <w:t>1985</w:t>
            </w:r>
          </w:p>
        </w:tc>
        <w:tc>
          <w:tcPr>
            <w:tcW w:w="425" w:type="dxa"/>
            <w:shd w:val="solid" w:color="FFFFFF" w:fill="auto"/>
          </w:tcPr>
          <w:p w14:paraId="6D0A1E8B" w14:textId="77777777" w:rsidR="00D40151" w:rsidRDefault="00D40151" w:rsidP="00A22EDB">
            <w:pPr>
              <w:pStyle w:val="TAL"/>
              <w:rPr>
                <w:sz w:val="16"/>
                <w:szCs w:val="16"/>
              </w:rPr>
            </w:pPr>
            <w:r>
              <w:rPr>
                <w:sz w:val="16"/>
                <w:szCs w:val="16"/>
              </w:rPr>
              <w:t>1</w:t>
            </w:r>
          </w:p>
        </w:tc>
        <w:tc>
          <w:tcPr>
            <w:tcW w:w="425" w:type="dxa"/>
            <w:shd w:val="solid" w:color="FFFFFF" w:fill="auto"/>
          </w:tcPr>
          <w:p w14:paraId="38429BA4" w14:textId="77777777" w:rsidR="00D40151" w:rsidRDefault="00D40151" w:rsidP="00A22EDB">
            <w:pPr>
              <w:pStyle w:val="TAL"/>
              <w:rPr>
                <w:sz w:val="16"/>
                <w:szCs w:val="16"/>
              </w:rPr>
            </w:pPr>
            <w:r>
              <w:rPr>
                <w:sz w:val="16"/>
                <w:szCs w:val="16"/>
              </w:rPr>
              <w:t>A</w:t>
            </w:r>
          </w:p>
        </w:tc>
        <w:tc>
          <w:tcPr>
            <w:tcW w:w="4820" w:type="dxa"/>
            <w:shd w:val="solid" w:color="FFFFFF" w:fill="auto"/>
          </w:tcPr>
          <w:p w14:paraId="6E59BC6A" w14:textId="77777777" w:rsidR="00D40151" w:rsidRDefault="00D40151" w:rsidP="00A22EDB">
            <w:pPr>
              <w:pStyle w:val="TAL"/>
              <w:rPr>
                <w:sz w:val="16"/>
                <w:szCs w:val="16"/>
              </w:rPr>
            </w:pPr>
            <w:r>
              <w:rPr>
                <w:sz w:val="16"/>
                <w:szCs w:val="16"/>
              </w:rPr>
              <w:t>S-NSSAI setting for emergency service</w:t>
            </w:r>
          </w:p>
        </w:tc>
        <w:tc>
          <w:tcPr>
            <w:tcW w:w="708" w:type="dxa"/>
            <w:shd w:val="solid" w:color="FFFFFF" w:fill="auto"/>
          </w:tcPr>
          <w:p w14:paraId="039E268C" w14:textId="77777777" w:rsidR="00D40151" w:rsidRDefault="00D40151" w:rsidP="00A22EDB">
            <w:pPr>
              <w:pStyle w:val="TAC"/>
              <w:rPr>
                <w:sz w:val="16"/>
                <w:szCs w:val="16"/>
              </w:rPr>
            </w:pPr>
            <w:r>
              <w:rPr>
                <w:sz w:val="16"/>
                <w:szCs w:val="16"/>
              </w:rPr>
              <w:t>16.3.0</w:t>
            </w:r>
          </w:p>
        </w:tc>
      </w:tr>
      <w:tr w:rsidR="00D40151" w:rsidRPr="009E0DE1" w14:paraId="6F3B40EE" w14:textId="77777777" w:rsidTr="00A22EDB">
        <w:tc>
          <w:tcPr>
            <w:tcW w:w="800" w:type="dxa"/>
            <w:shd w:val="solid" w:color="FFFFFF" w:fill="auto"/>
          </w:tcPr>
          <w:p w14:paraId="6958416E" w14:textId="77777777" w:rsidR="00D40151" w:rsidRDefault="00D40151" w:rsidP="00A22EDB">
            <w:pPr>
              <w:pStyle w:val="TAC"/>
              <w:rPr>
                <w:sz w:val="16"/>
                <w:szCs w:val="16"/>
              </w:rPr>
            </w:pPr>
            <w:r>
              <w:rPr>
                <w:sz w:val="16"/>
                <w:szCs w:val="16"/>
              </w:rPr>
              <w:t>2019-12</w:t>
            </w:r>
          </w:p>
        </w:tc>
        <w:tc>
          <w:tcPr>
            <w:tcW w:w="800" w:type="dxa"/>
            <w:shd w:val="solid" w:color="FFFFFF" w:fill="auto"/>
          </w:tcPr>
          <w:p w14:paraId="79D302D5" w14:textId="77777777" w:rsidR="00D40151" w:rsidRDefault="00D40151" w:rsidP="00A22EDB">
            <w:pPr>
              <w:pStyle w:val="TAC"/>
              <w:rPr>
                <w:sz w:val="16"/>
                <w:szCs w:val="16"/>
              </w:rPr>
            </w:pPr>
            <w:r>
              <w:rPr>
                <w:sz w:val="16"/>
                <w:szCs w:val="16"/>
              </w:rPr>
              <w:t>SP#86</w:t>
            </w:r>
          </w:p>
        </w:tc>
        <w:tc>
          <w:tcPr>
            <w:tcW w:w="1094" w:type="dxa"/>
            <w:shd w:val="solid" w:color="FFFFFF" w:fill="auto"/>
          </w:tcPr>
          <w:p w14:paraId="2F209878" w14:textId="77777777" w:rsidR="00D40151" w:rsidRDefault="00D40151" w:rsidP="00A22EDB">
            <w:pPr>
              <w:pStyle w:val="TAC"/>
              <w:rPr>
                <w:sz w:val="16"/>
                <w:szCs w:val="16"/>
              </w:rPr>
            </w:pPr>
            <w:r>
              <w:rPr>
                <w:sz w:val="16"/>
                <w:szCs w:val="16"/>
              </w:rPr>
              <w:t>SP-191074</w:t>
            </w:r>
          </w:p>
        </w:tc>
        <w:tc>
          <w:tcPr>
            <w:tcW w:w="567" w:type="dxa"/>
            <w:shd w:val="solid" w:color="FFFFFF" w:fill="auto"/>
          </w:tcPr>
          <w:p w14:paraId="10860D70" w14:textId="77777777" w:rsidR="00D40151" w:rsidRDefault="00D40151" w:rsidP="00A22EDB">
            <w:pPr>
              <w:pStyle w:val="TAL"/>
              <w:rPr>
                <w:sz w:val="16"/>
                <w:szCs w:val="16"/>
              </w:rPr>
            </w:pPr>
            <w:r>
              <w:rPr>
                <w:sz w:val="16"/>
                <w:szCs w:val="16"/>
              </w:rPr>
              <w:t>1986</w:t>
            </w:r>
          </w:p>
        </w:tc>
        <w:tc>
          <w:tcPr>
            <w:tcW w:w="425" w:type="dxa"/>
            <w:shd w:val="solid" w:color="FFFFFF" w:fill="auto"/>
          </w:tcPr>
          <w:p w14:paraId="01BE2D00" w14:textId="77777777" w:rsidR="00D40151" w:rsidRDefault="00D40151" w:rsidP="00A22EDB">
            <w:pPr>
              <w:pStyle w:val="TAL"/>
              <w:rPr>
                <w:sz w:val="16"/>
                <w:szCs w:val="16"/>
              </w:rPr>
            </w:pPr>
            <w:r>
              <w:rPr>
                <w:sz w:val="16"/>
                <w:szCs w:val="16"/>
              </w:rPr>
              <w:t>2</w:t>
            </w:r>
          </w:p>
        </w:tc>
        <w:tc>
          <w:tcPr>
            <w:tcW w:w="425" w:type="dxa"/>
            <w:shd w:val="solid" w:color="FFFFFF" w:fill="auto"/>
          </w:tcPr>
          <w:p w14:paraId="77D10C06" w14:textId="77777777" w:rsidR="00D40151" w:rsidRDefault="00D40151" w:rsidP="00A22EDB">
            <w:pPr>
              <w:pStyle w:val="TAL"/>
              <w:rPr>
                <w:sz w:val="16"/>
                <w:szCs w:val="16"/>
              </w:rPr>
            </w:pPr>
            <w:r>
              <w:rPr>
                <w:sz w:val="16"/>
                <w:szCs w:val="16"/>
              </w:rPr>
              <w:t>B</w:t>
            </w:r>
          </w:p>
        </w:tc>
        <w:tc>
          <w:tcPr>
            <w:tcW w:w="4820" w:type="dxa"/>
            <w:shd w:val="solid" w:color="FFFFFF" w:fill="auto"/>
          </w:tcPr>
          <w:p w14:paraId="29C736C6" w14:textId="77777777" w:rsidR="00D40151" w:rsidRDefault="00D40151" w:rsidP="00A22EDB">
            <w:pPr>
              <w:pStyle w:val="TAL"/>
              <w:rPr>
                <w:sz w:val="16"/>
                <w:szCs w:val="16"/>
              </w:rPr>
            </w:pPr>
            <w:r>
              <w:rPr>
                <w:sz w:val="16"/>
                <w:szCs w:val="16"/>
              </w:rPr>
              <w:t>Solution on support of NAT in 5GS</w:t>
            </w:r>
          </w:p>
        </w:tc>
        <w:tc>
          <w:tcPr>
            <w:tcW w:w="708" w:type="dxa"/>
            <w:shd w:val="solid" w:color="FFFFFF" w:fill="auto"/>
          </w:tcPr>
          <w:p w14:paraId="5A8D0665" w14:textId="77777777" w:rsidR="00D40151" w:rsidRDefault="00D40151" w:rsidP="00A22EDB">
            <w:pPr>
              <w:pStyle w:val="TAC"/>
              <w:rPr>
                <w:sz w:val="16"/>
                <w:szCs w:val="16"/>
              </w:rPr>
            </w:pPr>
            <w:r>
              <w:rPr>
                <w:sz w:val="16"/>
                <w:szCs w:val="16"/>
              </w:rPr>
              <w:t>16.3.0</w:t>
            </w:r>
          </w:p>
        </w:tc>
      </w:tr>
      <w:tr w:rsidR="00D40151" w:rsidRPr="009E0DE1" w14:paraId="4DE25827" w14:textId="77777777" w:rsidTr="00A22EDB">
        <w:tc>
          <w:tcPr>
            <w:tcW w:w="800" w:type="dxa"/>
            <w:shd w:val="solid" w:color="FFFFFF" w:fill="auto"/>
          </w:tcPr>
          <w:p w14:paraId="4F36EE69" w14:textId="77777777" w:rsidR="00D40151" w:rsidRDefault="00D40151" w:rsidP="00A22EDB">
            <w:pPr>
              <w:pStyle w:val="TAC"/>
              <w:rPr>
                <w:sz w:val="16"/>
                <w:szCs w:val="16"/>
              </w:rPr>
            </w:pPr>
            <w:r>
              <w:rPr>
                <w:sz w:val="16"/>
                <w:szCs w:val="16"/>
              </w:rPr>
              <w:t>2019-12</w:t>
            </w:r>
          </w:p>
        </w:tc>
        <w:tc>
          <w:tcPr>
            <w:tcW w:w="800" w:type="dxa"/>
            <w:shd w:val="solid" w:color="FFFFFF" w:fill="auto"/>
          </w:tcPr>
          <w:p w14:paraId="0965070B" w14:textId="77777777" w:rsidR="00D40151" w:rsidRDefault="00D40151" w:rsidP="00A22EDB">
            <w:pPr>
              <w:pStyle w:val="TAC"/>
              <w:rPr>
                <w:sz w:val="16"/>
                <w:szCs w:val="16"/>
              </w:rPr>
            </w:pPr>
            <w:r>
              <w:rPr>
                <w:sz w:val="16"/>
                <w:szCs w:val="16"/>
              </w:rPr>
              <w:t>SP#86</w:t>
            </w:r>
          </w:p>
        </w:tc>
        <w:tc>
          <w:tcPr>
            <w:tcW w:w="1094" w:type="dxa"/>
            <w:shd w:val="solid" w:color="FFFFFF" w:fill="auto"/>
          </w:tcPr>
          <w:p w14:paraId="03CBDCC2" w14:textId="77777777" w:rsidR="00D40151" w:rsidRDefault="00D40151" w:rsidP="00A22EDB">
            <w:pPr>
              <w:pStyle w:val="TAC"/>
              <w:rPr>
                <w:sz w:val="16"/>
                <w:szCs w:val="16"/>
              </w:rPr>
            </w:pPr>
            <w:r>
              <w:rPr>
                <w:sz w:val="16"/>
                <w:szCs w:val="16"/>
              </w:rPr>
              <w:t>SP-191080</w:t>
            </w:r>
          </w:p>
        </w:tc>
        <w:tc>
          <w:tcPr>
            <w:tcW w:w="567" w:type="dxa"/>
            <w:shd w:val="solid" w:color="FFFFFF" w:fill="auto"/>
          </w:tcPr>
          <w:p w14:paraId="3EE0B4F3" w14:textId="77777777" w:rsidR="00D40151" w:rsidRDefault="00D40151" w:rsidP="00A22EDB">
            <w:pPr>
              <w:pStyle w:val="TAL"/>
              <w:rPr>
                <w:sz w:val="16"/>
                <w:szCs w:val="16"/>
              </w:rPr>
            </w:pPr>
            <w:r>
              <w:rPr>
                <w:sz w:val="16"/>
                <w:szCs w:val="16"/>
              </w:rPr>
              <w:t>1992</w:t>
            </w:r>
          </w:p>
        </w:tc>
        <w:tc>
          <w:tcPr>
            <w:tcW w:w="425" w:type="dxa"/>
            <w:shd w:val="solid" w:color="FFFFFF" w:fill="auto"/>
          </w:tcPr>
          <w:p w14:paraId="4D8AAA24" w14:textId="77777777" w:rsidR="00D40151" w:rsidRDefault="00D40151" w:rsidP="00A22EDB">
            <w:pPr>
              <w:pStyle w:val="TAL"/>
              <w:rPr>
                <w:sz w:val="16"/>
                <w:szCs w:val="16"/>
              </w:rPr>
            </w:pPr>
            <w:r>
              <w:rPr>
                <w:sz w:val="16"/>
                <w:szCs w:val="16"/>
              </w:rPr>
              <w:t>1</w:t>
            </w:r>
          </w:p>
        </w:tc>
        <w:tc>
          <w:tcPr>
            <w:tcW w:w="425" w:type="dxa"/>
            <w:shd w:val="solid" w:color="FFFFFF" w:fill="auto"/>
          </w:tcPr>
          <w:p w14:paraId="5BADF514" w14:textId="77777777" w:rsidR="00D40151" w:rsidRDefault="00D40151" w:rsidP="00A22EDB">
            <w:pPr>
              <w:pStyle w:val="TAL"/>
              <w:rPr>
                <w:sz w:val="16"/>
                <w:szCs w:val="16"/>
              </w:rPr>
            </w:pPr>
            <w:r>
              <w:rPr>
                <w:sz w:val="16"/>
                <w:szCs w:val="16"/>
              </w:rPr>
              <w:t>F</w:t>
            </w:r>
          </w:p>
        </w:tc>
        <w:tc>
          <w:tcPr>
            <w:tcW w:w="4820" w:type="dxa"/>
            <w:shd w:val="solid" w:color="FFFFFF" w:fill="auto"/>
          </w:tcPr>
          <w:p w14:paraId="3B9FDD7A" w14:textId="77777777" w:rsidR="00D40151" w:rsidRDefault="00D40151" w:rsidP="00A22EDB">
            <w:pPr>
              <w:pStyle w:val="TAL"/>
              <w:rPr>
                <w:sz w:val="16"/>
                <w:szCs w:val="16"/>
              </w:rPr>
            </w:pPr>
            <w:r>
              <w:rPr>
                <w:sz w:val="16"/>
                <w:szCs w:val="16"/>
              </w:rPr>
              <w:t>Corrections to NWDAF discovery and selection</w:t>
            </w:r>
          </w:p>
        </w:tc>
        <w:tc>
          <w:tcPr>
            <w:tcW w:w="708" w:type="dxa"/>
            <w:shd w:val="solid" w:color="FFFFFF" w:fill="auto"/>
          </w:tcPr>
          <w:p w14:paraId="7F0069A8" w14:textId="77777777" w:rsidR="00D40151" w:rsidRDefault="00D40151" w:rsidP="00A22EDB">
            <w:pPr>
              <w:pStyle w:val="TAC"/>
              <w:rPr>
                <w:sz w:val="16"/>
                <w:szCs w:val="16"/>
              </w:rPr>
            </w:pPr>
            <w:r>
              <w:rPr>
                <w:sz w:val="16"/>
                <w:szCs w:val="16"/>
              </w:rPr>
              <w:t>16.3.0</w:t>
            </w:r>
          </w:p>
        </w:tc>
      </w:tr>
      <w:tr w:rsidR="00D40151" w:rsidRPr="009E0DE1" w14:paraId="5FBF8195" w14:textId="77777777" w:rsidTr="00A22EDB">
        <w:tc>
          <w:tcPr>
            <w:tcW w:w="800" w:type="dxa"/>
            <w:shd w:val="solid" w:color="FFFFFF" w:fill="auto"/>
          </w:tcPr>
          <w:p w14:paraId="7F5CAF66" w14:textId="77777777" w:rsidR="00D40151" w:rsidRDefault="00D40151" w:rsidP="00A22EDB">
            <w:pPr>
              <w:pStyle w:val="TAC"/>
              <w:rPr>
                <w:sz w:val="16"/>
                <w:szCs w:val="16"/>
              </w:rPr>
            </w:pPr>
            <w:r>
              <w:rPr>
                <w:sz w:val="16"/>
                <w:szCs w:val="16"/>
              </w:rPr>
              <w:t>2019-12</w:t>
            </w:r>
          </w:p>
        </w:tc>
        <w:tc>
          <w:tcPr>
            <w:tcW w:w="800" w:type="dxa"/>
            <w:shd w:val="solid" w:color="FFFFFF" w:fill="auto"/>
          </w:tcPr>
          <w:p w14:paraId="21C1D717" w14:textId="77777777" w:rsidR="00D40151" w:rsidRDefault="00D40151" w:rsidP="00A22EDB">
            <w:pPr>
              <w:pStyle w:val="TAC"/>
              <w:rPr>
                <w:sz w:val="16"/>
                <w:szCs w:val="16"/>
              </w:rPr>
            </w:pPr>
            <w:r>
              <w:rPr>
                <w:sz w:val="16"/>
                <w:szCs w:val="16"/>
              </w:rPr>
              <w:t>SP#86</w:t>
            </w:r>
          </w:p>
        </w:tc>
        <w:tc>
          <w:tcPr>
            <w:tcW w:w="1094" w:type="dxa"/>
            <w:shd w:val="solid" w:color="FFFFFF" w:fill="auto"/>
          </w:tcPr>
          <w:p w14:paraId="24654AB9" w14:textId="77777777" w:rsidR="00D40151" w:rsidRDefault="00D40151" w:rsidP="00A22EDB">
            <w:pPr>
              <w:pStyle w:val="TAC"/>
              <w:rPr>
                <w:sz w:val="16"/>
                <w:szCs w:val="16"/>
              </w:rPr>
            </w:pPr>
            <w:r>
              <w:rPr>
                <w:sz w:val="16"/>
                <w:szCs w:val="16"/>
              </w:rPr>
              <w:t>SP-191068</w:t>
            </w:r>
          </w:p>
        </w:tc>
        <w:tc>
          <w:tcPr>
            <w:tcW w:w="567" w:type="dxa"/>
            <w:shd w:val="solid" w:color="FFFFFF" w:fill="auto"/>
          </w:tcPr>
          <w:p w14:paraId="5CF06BFA" w14:textId="77777777" w:rsidR="00D40151" w:rsidRDefault="00D40151" w:rsidP="00A22EDB">
            <w:pPr>
              <w:pStyle w:val="TAL"/>
              <w:rPr>
                <w:sz w:val="16"/>
                <w:szCs w:val="16"/>
              </w:rPr>
            </w:pPr>
            <w:r>
              <w:rPr>
                <w:sz w:val="16"/>
                <w:szCs w:val="16"/>
              </w:rPr>
              <w:t>1993</w:t>
            </w:r>
          </w:p>
        </w:tc>
        <w:tc>
          <w:tcPr>
            <w:tcW w:w="425" w:type="dxa"/>
            <w:shd w:val="solid" w:color="FFFFFF" w:fill="auto"/>
          </w:tcPr>
          <w:p w14:paraId="0E6B4EAF" w14:textId="77777777" w:rsidR="00D40151" w:rsidRDefault="00D40151" w:rsidP="00A22EDB">
            <w:pPr>
              <w:pStyle w:val="TAL"/>
              <w:rPr>
                <w:sz w:val="16"/>
                <w:szCs w:val="16"/>
              </w:rPr>
            </w:pPr>
            <w:r>
              <w:rPr>
                <w:sz w:val="16"/>
                <w:szCs w:val="16"/>
              </w:rPr>
              <w:t>-</w:t>
            </w:r>
          </w:p>
        </w:tc>
        <w:tc>
          <w:tcPr>
            <w:tcW w:w="425" w:type="dxa"/>
            <w:shd w:val="solid" w:color="FFFFFF" w:fill="auto"/>
          </w:tcPr>
          <w:p w14:paraId="45B64287" w14:textId="77777777" w:rsidR="00D40151" w:rsidRDefault="00D40151" w:rsidP="00A22EDB">
            <w:pPr>
              <w:pStyle w:val="TAL"/>
              <w:rPr>
                <w:sz w:val="16"/>
                <w:szCs w:val="16"/>
              </w:rPr>
            </w:pPr>
            <w:r>
              <w:rPr>
                <w:sz w:val="16"/>
                <w:szCs w:val="16"/>
              </w:rPr>
              <w:t>F</w:t>
            </w:r>
          </w:p>
        </w:tc>
        <w:tc>
          <w:tcPr>
            <w:tcW w:w="4820" w:type="dxa"/>
            <w:shd w:val="solid" w:color="FFFFFF" w:fill="auto"/>
          </w:tcPr>
          <w:p w14:paraId="7C22FC4C" w14:textId="77777777" w:rsidR="00D40151" w:rsidRDefault="00D40151" w:rsidP="00A22EDB">
            <w:pPr>
              <w:pStyle w:val="TAL"/>
              <w:rPr>
                <w:sz w:val="16"/>
                <w:szCs w:val="16"/>
              </w:rPr>
            </w:pPr>
            <w:r>
              <w:rPr>
                <w:sz w:val="16"/>
                <w:szCs w:val="16"/>
              </w:rPr>
              <w:t xml:space="preserve">UE support of CP optimization over NB-IoT </w:t>
            </w:r>
          </w:p>
        </w:tc>
        <w:tc>
          <w:tcPr>
            <w:tcW w:w="708" w:type="dxa"/>
            <w:shd w:val="solid" w:color="FFFFFF" w:fill="auto"/>
          </w:tcPr>
          <w:p w14:paraId="6535E5D8" w14:textId="77777777" w:rsidR="00D40151" w:rsidRDefault="00D40151" w:rsidP="00A22EDB">
            <w:pPr>
              <w:pStyle w:val="TAC"/>
              <w:rPr>
                <w:sz w:val="16"/>
                <w:szCs w:val="16"/>
              </w:rPr>
            </w:pPr>
            <w:r>
              <w:rPr>
                <w:sz w:val="16"/>
                <w:szCs w:val="16"/>
              </w:rPr>
              <w:t>16.3.0</w:t>
            </w:r>
          </w:p>
        </w:tc>
      </w:tr>
      <w:tr w:rsidR="00D40151" w:rsidRPr="009E0DE1" w14:paraId="061E08C5" w14:textId="77777777" w:rsidTr="00A22EDB">
        <w:tc>
          <w:tcPr>
            <w:tcW w:w="800" w:type="dxa"/>
            <w:shd w:val="solid" w:color="FFFFFF" w:fill="auto"/>
          </w:tcPr>
          <w:p w14:paraId="50DB2378" w14:textId="77777777" w:rsidR="00D40151" w:rsidRDefault="00D40151" w:rsidP="00A22EDB">
            <w:pPr>
              <w:pStyle w:val="TAC"/>
              <w:rPr>
                <w:sz w:val="16"/>
                <w:szCs w:val="16"/>
              </w:rPr>
            </w:pPr>
            <w:r>
              <w:rPr>
                <w:sz w:val="16"/>
                <w:szCs w:val="16"/>
              </w:rPr>
              <w:t>2019-12</w:t>
            </w:r>
          </w:p>
        </w:tc>
        <w:tc>
          <w:tcPr>
            <w:tcW w:w="800" w:type="dxa"/>
            <w:shd w:val="solid" w:color="FFFFFF" w:fill="auto"/>
          </w:tcPr>
          <w:p w14:paraId="01EC937B" w14:textId="77777777" w:rsidR="00D40151" w:rsidRDefault="00D40151" w:rsidP="00A22EDB">
            <w:pPr>
              <w:pStyle w:val="TAC"/>
              <w:rPr>
                <w:sz w:val="16"/>
                <w:szCs w:val="16"/>
              </w:rPr>
            </w:pPr>
            <w:r>
              <w:rPr>
                <w:sz w:val="16"/>
                <w:szCs w:val="16"/>
              </w:rPr>
              <w:t>SP#86</w:t>
            </w:r>
          </w:p>
        </w:tc>
        <w:tc>
          <w:tcPr>
            <w:tcW w:w="1094" w:type="dxa"/>
            <w:shd w:val="solid" w:color="FFFFFF" w:fill="auto"/>
          </w:tcPr>
          <w:p w14:paraId="6BE283D6" w14:textId="77777777" w:rsidR="00D40151" w:rsidRDefault="00D40151" w:rsidP="00A22EDB">
            <w:pPr>
              <w:pStyle w:val="TAC"/>
              <w:rPr>
                <w:sz w:val="16"/>
                <w:szCs w:val="16"/>
              </w:rPr>
            </w:pPr>
            <w:r>
              <w:rPr>
                <w:sz w:val="16"/>
                <w:szCs w:val="16"/>
              </w:rPr>
              <w:t>SP-191071</w:t>
            </w:r>
          </w:p>
        </w:tc>
        <w:tc>
          <w:tcPr>
            <w:tcW w:w="567" w:type="dxa"/>
            <w:shd w:val="solid" w:color="FFFFFF" w:fill="auto"/>
          </w:tcPr>
          <w:p w14:paraId="6BE8A4C0" w14:textId="77777777" w:rsidR="00D40151" w:rsidRDefault="00D40151" w:rsidP="00A22EDB">
            <w:pPr>
              <w:pStyle w:val="TAL"/>
              <w:rPr>
                <w:sz w:val="16"/>
                <w:szCs w:val="16"/>
              </w:rPr>
            </w:pPr>
            <w:r>
              <w:rPr>
                <w:sz w:val="16"/>
                <w:szCs w:val="16"/>
              </w:rPr>
              <w:t>1994</w:t>
            </w:r>
          </w:p>
        </w:tc>
        <w:tc>
          <w:tcPr>
            <w:tcW w:w="425" w:type="dxa"/>
            <w:shd w:val="solid" w:color="FFFFFF" w:fill="auto"/>
          </w:tcPr>
          <w:p w14:paraId="57053BD4" w14:textId="77777777" w:rsidR="00D40151" w:rsidRDefault="00D40151" w:rsidP="00A22EDB">
            <w:pPr>
              <w:pStyle w:val="TAL"/>
              <w:rPr>
                <w:sz w:val="16"/>
                <w:szCs w:val="16"/>
              </w:rPr>
            </w:pPr>
            <w:r>
              <w:rPr>
                <w:sz w:val="16"/>
                <w:szCs w:val="16"/>
              </w:rPr>
              <w:t>1</w:t>
            </w:r>
          </w:p>
        </w:tc>
        <w:tc>
          <w:tcPr>
            <w:tcW w:w="425" w:type="dxa"/>
            <w:shd w:val="solid" w:color="FFFFFF" w:fill="auto"/>
          </w:tcPr>
          <w:p w14:paraId="7ED52B5F" w14:textId="77777777" w:rsidR="00D40151" w:rsidRDefault="00D40151" w:rsidP="00A22EDB">
            <w:pPr>
              <w:pStyle w:val="TAL"/>
              <w:rPr>
                <w:sz w:val="16"/>
                <w:szCs w:val="16"/>
              </w:rPr>
            </w:pPr>
            <w:r>
              <w:rPr>
                <w:sz w:val="16"/>
                <w:szCs w:val="16"/>
              </w:rPr>
              <w:t>F</w:t>
            </w:r>
          </w:p>
        </w:tc>
        <w:tc>
          <w:tcPr>
            <w:tcW w:w="4820" w:type="dxa"/>
            <w:shd w:val="solid" w:color="FFFFFF" w:fill="auto"/>
          </w:tcPr>
          <w:p w14:paraId="52EDE946" w14:textId="77777777" w:rsidR="00D40151" w:rsidRDefault="00D40151" w:rsidP="00A22EDB">
            <w:pPr>
              <w:pStyle w:val="TAL"/>
              <w:rPr>
                <w:sz w:val="16"/>
                <w:szCs w:val="16"/>
              </w:rPr>
            </w:pPr>
            <w:r>
              <w:rPr>
                <w:sz w:val="16"/>
                <w:szCs w:val="16"/>
              </w:rPr>
              <w:t>Correction of CHF discovery to consider eSBA binding principles</w:t>
            </w:r>
          </w:p>
        </w:tc>
        <w:tc>
          <w:tcPr>
            <w:tcW w:w="708" w:type="dxa"/>
            <w:shd w:val="solid" w:color="FFFFFF" w:fill="auto"/>
          </w:tcPr>
          <w:p w14:paraId="0C1B15BF" w14:textId="77777777" w:rsidR="00D40151" w:rsidRDefault="00D40151" w:rsidP="00A22EDB">
            <w:pPr>
              <w:pStyle w:val="TAC"/>
              <w:rPr>
                <w:sz w:val="16"/>
                <w:szCs w:val="16"/>
              </w:rPr>
            </w:pPr>
            <w:r>
              <w:rPr>
                <w:sz w:val="16"/>
                <w:szCs w:val="16"/>
              </w:rPr>
              <w:t>16.3.0</w:t>
            </w:r>
          </w:p>
        </w:tc>
      </w:tr>
      <w:tr w:rsidR="00D40151" w:rsidRPr="009E0DE1" w14:paraId="1D54783A" w14:textId="77777777" w:rsidTr="00A22EDB">
        <w:tc>
          <w:tcPr>
            <w:tcW w:w="800" w:type="dxa"/>
            <w:shd w:val="solid" w:color="FFFFFF" w:fill="auto"/>
          </w:tcPr>
          <w:p w14:paraId="494332E0" w14:textId="77777777" w:rsidR="00D40151" w:rsidRDefault="00D40151" w:rsidP="00A22EDB">
            <w:pPr>
              <w:pStyle w:val="TAC"/>
              <w:rPr>
                <w:sz w:val="16"/>
                <w:szCs w:val="16"/>
              </w:rPr>
            </w:pPr>
            <w:r>
              <w:rPr>
                <w:sz w:val="16"/>
                <w:szCs w:val="16"/>
              </w:rPr>
              <w:t>2019-12</w:t>
            </w:r>
          </w:p>
        </w:tc>
        <w:tc>
          <w:tcPr>
            <w:tcW w:w="800" w:type="dxa"/>
            <w:shd w:val="solid" w:color="FFFFFF" w:fill="auto"/>
          </w:tcPr>
          <w:p w14:paraId="320395E4" w14:textId="77777777" w:rsidR="00D40151" w:rsidRDefault="00D40151" w:rsidP="00A22EDB">
            <w:pPr>
              <w:pStyle w:val="TAC"/>
              <w:rPr>
                <w:sz w:val="16"/>
                <w:szCs w:val="16"/>
              </w:rPr>
            </w:pPr>
            <w:r>
              <w:rPr>
                <w:sz w:val="16"/>
                <w:szCs w:val="16"/>
              </w:rPr>
              <w:t>SP#86</w:t>
            </w:r>
          </w:p>
        </w:tc>
        <w:tc>
          <w:tcPr>
            <w:tcW w:w="1094" w:type="dxa"/>
            <w:shd w:val="solid" w:color="FFFFFF" w:fill="auto"/>
          </w:tcPr>
          <w:p w14:paraId="4E9A0F7D" w14:textId="77777777" w:rsidR="00D40151" w:rsidRDefault="00D40151" w:rsidP="00A22EDB">
            <w:pPr>
              <w:pStyle w:val="TAC"/>
              <w:rPr>
                <w:sz w:val="16"/>
                <w:szCs w:val="16"/>
              </w:rPr>
            </w:pPr>
            <w:r>
              <w:rPr>
                <w:sz w:val="16"/>
                <w:szCs w:val="16"/>
              </w:rPr>
              <w:t>SP-191092</w:t>
            </w:r>
          </w:p>
        </w:tc>
        <w:tc>
          <w:tcPr>
            <w:tcW w:w="567" w:type="dxa"/>
            <w:shd w:val="solid" w:color="FFFFFF" w:fill="auto"/>
          </w:tcPr>
          <w:p w14:paraId="07510914" w14:textId="77777777" w:rsidR="00D40151" w:rsidRDefault="00D40151" w:rsidP="00A22EDB">
            <w:pPr>
              <w:pStyle w:val="TAL"/>
              <w:rPr>
                <w:sz w:val="16"/>
                <w:szCs w:val="16"/>
              </w:rPr>
            </w:pPr>
            <w:r>
              <w:rPr>
                <w:sz w:val="16"/>
                <w:szCs w:val="16"/>
              </w:rPr>
              <w:t>1997</w:t>
            </w:r>
          </w:p>
        </w:tc>
        <w:tc>
          <w:tcPr>
            <w:tcW w:w="425" w:type="dxa"/>
            <w:shd w:val="solid" w:color="FFFFFF" w:fill="auto"/>
          </w:tcPr>
          <w:p w14:paraId="4AD5EF80" w14:textId="77777777" w:rsidR="00D40151" w:rsidRDefault="00D40151" w:rsidP="00A22EDB">
            <w:pPr>
              <w:pStyle w:val="TAL"/>
              <w:rPr>
                <w:sz w:val="16"/>
                <w:szCs w:val="16"/>
              </w:rPr>
            </w:pPr>
            <w:r>
              <w:rPr>
                <w:sz w:val="16"/>
                <w:szCs w:val="16"/>
              </w:rPr>
              <w:t>3</w:t>
            </w:r>
          </w:p>
        </w:tc>
        <w:tc>
          <w:tcPr>
            <w:tcW w:w="425" w:type="dxa"/>
            <w:shd w:val="solid" w:color="FFFFFF" w:fill="auto"/>
          </w:tcPr>
          <w:p w14:paraId="0C51D3ED" w14:textId="77777777" w:rsidR="00D40151" w:rsidRDefault="00D40151" w:rsidP="00A22EDB">
            <w:pPr>
              <w:pStyle w:val="TAL"/>
              <w:rPr>
                <w:sz w:val="16"/>
                <w:szCs w:val="16"/>
              </w:rPr>
            </w:pPr>
            <w:r>
              <w:rPr>
                <w:sz w:val="16"/>
                <w:szCs w:val="16"/>
              </w:rPr>
              <w:t>F</w:t>
            </w:r>
          </w:p>
        </w:tc>
        <w:tc>
          <w:tcPr>
            <w:tcW w:w="4820" w:type="dxa"/>
            <w:shd w:val="solid" w:color="FFFFFF" w:fill="auto"/>
          </w:tcPr>
          <w:p w14:paraId="3A3BD715" w14:textId="77777777" w:rsidR="00D40151" w:rsidRDefault="00D40151" w:rsidP="00A22EDB">
            <w:pPr>
              <w:pStyle w:val="TAL"/>
              <w:rPr>
                <w:sz w:val="16"/>
                <w:szCs w:val="16"/>
              </w:rPr>
            </w:pPr>
            <w:r>
              <w:rPr>
                <w:sz w:val="16"/>
                <w:szCs w:val="16"/>
              </w:rPr>
              <w:t>PNI-NPN - Reusing NSSAI for AMF selection when NPN isolation is needed</w:t>
            </w:r>
          </w:p>
        </w:tc>
        <w:tc>
          <w:tcPr>
            <w:tcW w:w="708" w:type="dxa"/>
            <w:shd w:val="solid" w:color="FFFFFF" w:fill="auto"/>
          </w:tcPr>
          <w:p w14:paraId="24B70C02" w14:textId="77777777" w:rsidR="00D40151" w:rsidRDefault="00D40151" w:rsidP="00A22EDB">
            <w:pPr>
              <w:pStyle w:val="TAC"/>
              <w:rPr>
                <w:sz w:val="16"/>
                <w:szCs w:val="16"/>
              </w:rPr>
            </w:pPr>
            <w:r>
              <w:rPr>
                <w:sz w:val="16"/>
                <w:szCs w:val="16"/>
              </w:rPr>
              <w:t>16.3.0</w:t>
            </w:r>
          </w:p>
        </w:tc>
      </w:tr>
      <w:tr w:rsidR="00D40151" w:rsidRPr="009E0DE1" w14:paraId="2B66F3DF" w14:textId="77777777" w:rsidTr="00A22EDB">
        <w:tc>
          <w:tcPr>
            <w:tcW w:w="800" w:type="dxa"/>
            <w:shd w:val="solid" w:color="FFFFFF" w:fill="auto"/>
          </w:tcPr>
          <w:p w14:paraId="4C951832" w14:textId="77777777" w:rsidR="00D40151" w:rsidRDefault="00D40151" w:rsidP="00A22EDB">
            <w:pPr>
              <w:pStyle w:val="TAC"/>
              <w:rPr>
                <w:sz w:val="16"/>
                <w:szCs w:val="16"/>
              </w:rPr>
            </w:pPr>
            <w:r>
              <w:rPr>
                <w:sz w:val="16"/>
                <w:szCs w:val="16"/>
              </w:rPr>
              <w:t>2019-12</w:t>
            </w:r>
          </w:p>
        </w:tc>
        <w:tc>
          <w:tcPr>
            <w:tcW w:w="800" w:type="dxa"/>
            <w:shd w:val="solid" w:color="FFFFFF" w:fill="auto"/>
          </w:tcPr>
          <w:p w14:paraId="0ECE08D0" w14:textId="77777777" w:rsidR="00D40151" w:rsidRDefault="00D40151" w:rsidP="00A22EDB">
            <w:pPr>
              <w:pStyle w:val="TAC"/>
              <w:rPr>
                <w:sz w:val="16"/>
                <w:szCs w:val="16"/>
              </w:rPr>
            </w:pPr>
            <w:r>
              <w:rPr>
                <w:sz w:val="16"/>
                <w:szCs w:val="16"/>
              </w:rPr>
              <w:t>SP#86</w:t>
            </w:r>
          </w:p>
        </w:tc>
        <w:tc>
          <w:tcPr>
            <w:tcW w:w="1094" w:type="dxa"/>
            <w:shd w:val="solid" w:color="FFFFFF" w:fill="auto"/>
          </w:tcPr>
          <w:p w14:paraId="1134D474" w14:textId="77777777" w:rsidR="00D40151" w:rsidRDefault="00D40151" w:rsidP="00A22EDB">
            <w:pPr>
              <w:pStyle w:val="TAC"/>
              <w:rPr>
                <w:sz w:val="16"/>
                <w:szCs w:val="16"/>
              </w:rPr>
            </w:pPr>
            <w:r>
              <w:rPr>
                <w:sz w:val="16"/>
                <w:szCs w:val="16"/>
              </w:rPr>
              <w:t>SP-191084</w:t>
            </w:r>
          </w:p>
        </w:tc>
        <w:tc>
          <w:tcPr>
            <w:tcW w:w="567" w:type="dxa"/>
            <w:shd w:val="solid" w:color="FFFFFF" w:fill="auto"/>
          </w:tcPr>
          <w:p w14:paraId="32C72528" w14:textId="77777777" w:rsidR="00D40151" w:rsidRDefault="00D40151" w:rsidP="00A22EDB">
            <w:pPr>
              <w:pStyle w:val="TAL"/>
              <w:rPr>
                <w:sz w:val="16"/>
                <w:szCs w:val="16"/>
              </w:rPr>
            </w:pPr>
            <w:r>
              <w:rPr>
                <w:sz w:val="16"/>
                <w:szCs w:val="16"/>
              </w:rPr>
              <w:t>2001</w:t>
            </w:r>
          </w:p>
        </w:tc>
        <w:tc>
          <w:tcPr>
            <w:tcW w:w="425" w:type="dxa"/>
            <w:shd w:val="solid" w:color="FFFFFF" w:fill="auto"/>
          </w:tcPr>
          <w:p w14:paraId="1CE94028" w14:textId="77777777" w:rsidR="00D40151" w:rsidRDefault="00D40151" w:rsidP="00A22EDB">
            <w:pPr>
              <w:pStyle w:val="TAL"/>
              <w:rPr>
                <w:sz w:val="16"/>
                <w:szCs w:val="16"/>
              </w:rPr>
            </w:pPr>
            <w:r>
              <w:rPr>
                <w:sz w:val="16"/>
                <w:szCs w:val="16"/>
              </w:rPr>
              <w:t>-</w:t>
            </w:r>
          </w:p>
        </w:tc>
        <w:tc>
          <w:tcPr>
            <w:tcW w:w="425" w:type="dxa"/>
            <w:shd w:val="solid" w:color="FFFFFF" w:fill="auto"/>
          </w:tcPr>
          <w:p w14:paraId="3B4F0317" w14:textId="77777777" w:rsidR="00D40151" w:rsidRDefault="00D40151" w:rsidP="00A22EDB">
            <w:pPr>
              <w:pStyle w:val="TAL"/>
              <w:rPr>
                <w:sz w:val="16"/>
                <w:szCs w:val="16"/>
              </w:rPr>
            </w:pPr>
            <w:r>
              <w:rPr>
                <w:sz w:val="16"/>
                <w:szCs w:val="16"/>
              </w:rPr>
              <w:t>F</w:t>
            </w:r>
          </w:p>
        </w:tc>
        <w:tc>
          <w:tcPr>
            <w:tcW w:w="4820" w:type="dxa"/>
            <w:shd w:val="solid" w:color="FFFFFF" w:fill="auto"/>
          </w:tcPr>
          <w:p w14:paraId="61366AE9" w14:textId="77777777" w:rsidR="00D40151" w:rsidRDefault="00D40151" w:rsidP="00A22EDB">
            <w:pPr>
              <w:pStyle w:val="TAL"/>
              <w:rPr>
                <w:sz w:val="16"/>
                <w:szCs w:val="16"/>
              </w:rPr>
            </w:pPr>
            <w:r>
              <w:rPr>
                <w:sz w:val="16"/>
                <w:szCs w:val="16"/>
              </w:rPr>
              <w:t>Correction on the support of V2X in 5GS</w:t>
            </w:r>
          </w:p>
        </w:tc>
        <w:tc>
          <w:tcPr>
            <w:tcW w:w="708" w:type="dxa"/>
            <w:shd w:val="solid" w:color="FFFFFF" w:fill="auto"/>
          </w:tcPr>
          <w:p w14:paraId="7FB05983" w14:textId="77777777" w:rsidR="00D40151" w:rsidRDefault="00D40151" w:rsidP="00A22EDB">
            <w:pPr>
              <w:pStyle w:val="TAC"/>
              <w:rPr>
                <w:sz w:val="16"/>
                <w:szCs w:val="16"/>
              </w:rPr>
            </w:pPr>
            <w:r>
              <w:rPr>
                <w:sz w:val="16"/>
                <w:szCs w:val="16"/>
              </w:rPr>
              <w:t>16.3.0</w:t>
            </w:r>
          </w:p>
        </w:tc>
      </w:tr>
      <w:tr w:rsidR="00D40151" w:rsidRPr="009E0DE1" w14:paraId="716A3741" w14:textId="77777777" w:rsidTr="00A22EDB">
        <w:tc>
          <w:tcPr>
            <w:tcW w:w="800" w:type="dxa"/>
            <w:shd w:val="solid" w:color="FFFFFF" w:fill="auto"/>
          </w:tcPr>
          <w:p w14:paraId="27A68077" w14:textId="77777777" w:rsidR="00D40151" w:rsidRDefault="00D40151" w:rsidP="00A22EDB">
            <w:pPr>
              <w:pStyle w:val="TAC"/>
              <w:rPr>
                <w:sz w:val="16"/>
                <w:szCs w:val="16"/>
              </w:rPr>
            </w:pPr>
            <w:r>
              <w:rPr>
                <w:sz w:val="16"/>
                <w:szCs w:val="16"/>
              </w:rPr>
              <w:t>2019-12</w:t>
            </w:r>
          </w:p>
        </w:tc>
        <w:tc>
          <w:tcPr>
            <w:tcW w:w="800" w:type="dxa"/>
            <w:shd w:val="solid" w:color="FFFFFF" w:fill="auto"/>
          </w:tcPr>
          <w:p w14:paraId="399B0F87" w14:textId="77777777" w:rsidR="00D40151" w:rsidRDefault="00D40151" w:rsidP="00A22EDB">
            <w:pPr>
              <w:pStyle w:val="TAC"/>
              <w:rPr>
                <w:sz w:val="16"/>
                <w:szCs w:val="16"/>
              </w:rPr>
            </w:pPr>
            <w:r>
              <w:rPr>
                <w:sz w:val="16"/>
                <w:szCs w:val="16"/>
              </w:rPr>
              <w:t>SP#86</w:t>
            </w:r>
          </w:p>
        </w:tc>
        <w:tc>
          <w:tcPr>
            <w:tcW w:w="1094" w:type="dxa"/>
            <w:shd w:val="solid" w:color="FFFFFF" w:fill="auto"/>
          </w:tcPr>
          <w:p w14:paraId="0CAF6DA9" w14:textId="77777777" w:rsidR="00D40151" w:rsidRDefault="00D40151" w:rsidP="00A22EDB">
            <w:pPr>
              <w:pStyle w:val="TAC"/>
              <w:rPr>
                <w:sz w:val="16"/>
                <w:szCs w:val="16"/>
              </w:rPr>
            </w:pPr>
            <w:r>
              <w:rPr>
                <w:sz w:val="16"/>
                <w:szCs w:val="16"/>
              </w:rPr>
              <w:t>SP-191086</w:t>
            </w:r>
          </w:p>
        </w:tc>
        <w:tc>
          <w:tcPr>
            <w:tcW w:w="567" w:type="dxa"/>
            <w:shd w:val="solid" w:color="FFFFFF" w:fill="auto"/>
          </w:tcPr>
          <w:p w14:paraId="410EA80A" w14:textId="77777777" w:rsidR="00D40151" w:rsidRDefault="00D40151" w:rsidP="00A22EDB">
            <w:pPr>
              <w:pStyle w:val="TAL"/>
              <w:rPr>
                <w:sz w:val="16"/>
                <w:szCs w:val="16"/>
              </w:rPr>
            </w:pPr>
            <w:r>
              <w:rPr>
                <w:sz w:val="16"/>
                <w:szCs w:val="16"/>
              </w:rPr>
              <w:t>2003</w:t>
            </w:r>
          </w:p>
        </w:tc>
        <w:tc>
          <w:tcPr>
            <w:tcW w:w="425" w:type="dxa"/>
            <w:shd w:val="solid" w:color="FFFFFF" w:fill="auto"/>
          </w:tcPr>
          <w:p w14:paraId="6A515196" w14:textId="77777777" w:rsidR="00D40151" w:rsidRDefault="00D40151" w:rsidP="00A22EDB">
            <w:pPr>
              <w:pStyle w:val="TAL"/>
              <w:rPr>
                <w:sz w:val="16"/>
                <w:szCs w:val="16"/>
              </w:rPr>
            </w:pPr>
            <w:r>
              <w:rPr>
                <w:sz w:val="16"/>
                <w:szCs w:val="16"/>
              </w:rPr>
              <w:t>-</w:t>
            </w:r>
          </w:p>
        </w:tc>
        <w:tc>
          <w:tcPr>
            <w:tcW w:w="425" w:type="dxa"/>
            <w:shd w:val="solid" w:color="FFFFFF" w:fill="auto"/>
          </w:tcPr>
          <w:p w14:paraId="4CB3CC0C" w14:textId="77777777" w:rsidR="00D40151" w:rsidRDefault="00D40151" w:rsidP="00A22EDB">
            <w:pPr>
              <w:pStyle w:val="TAL"/>
              <w:rPr>
                <w:sz w:val="16"/>
                <w:szCs w:val="16"/>
              </w:rPr>
            </w:pPr>
            <w:r>
              <w:rPr>
                <w:sz w:val="16"/>
                <w:szCs w:val="16"/>
              </w:rPr>
              <w:t>F</w:t>
            </w:r>
          </w:p>
        </w:tc>
        <w:tc>
          <w:tcPr>
            <w:tcW w:w="4820" w:type="dxa"/>
            <w:shd w:val="solid" w:color="FFFFFF" w:fill="auto"/>
          </w:tcPr>
          <w:p w14:paraId="28A7B90F" w14:textId="77777777" w:rsidR="00D40151" w:rsidRDefault="00D40151" w:rsidP="00A22EDB">
            <w:pPr>
              <w:pStyle w:val="TAL"/>
              <w:rPr>
                <w:sz w:val="16"/>
                <w:szCs w:val="16"/>
              </w:rPr>
            </w:pPr>
            <w:r>
              <w:rPr>
                <w:sz w:val="16"/>
                <w:szCs w:val="16"/>
              </w:rPr>
              <w:t xml:space="preserve">Remove protocol stack diagrams for IAB </w:t>
            </w:r>
          </w:p>
        </w:tc>
        <w:tc>
          <w:tcPr>
            <w:tcW w:w="708" w:type="dxa"/>
            <w:shd w:val="solid" w:color="FFFFFF" w:fill="auto"/>
          </w:tcPr>
          <w:p w14:paraId="45733FFA" w14:textId="77777777" w:rsidR="00D40151" w:rsidRDefault="00D40151" w:rsidP="00A22EDB">
            <w:pPr>
              <w:pStyle w:val="TAC"/>
              <w:rPr>
                <w:sz w:val="16"/>
                <w:szCs w:val="16"/>
              </w:rPr>
            </w:pPr>
            <w:r>
              <w:rPr>
                <w:sz w:val="16"/>
                <w:szCs w:val="16"/>
              </w:rPr>
              <w:t>16.3.0</w:t>
            </w:r>
          </w:p>
        </w:tc>
      </w:tr>
      <w:tr w:rsidR="00D40151" w:rsidRPr="009E0DE1" w14:paraId="734500E6" w14:textId="77777777" w:rsidTr="00A22EDB">
        <w:tc>
          <w:tcPr>
            <w:tcW w:w="800" w:type="dxa"/>
            <w:shd w:val="solid" w:color="FFFFFF" w:fill="auto"/>
          </w:tcPr>
          <w:p w14:paraId="12D6A5DD" w14:textId="77777777" w:rsidR="00D40151" w:rsidRDefault="00D40151" w:rsidP="00A22EDB">
            <w:pPr>
              <w:pStyle w:val="TAC"/>
              <w:rPr>
                <w:sz w:val="16"/>
                <w:szCs w:val="16"/>
              </w:rPr>
            </w:pPr>
            <w:r>
              <w:rPr>
                <w:sz w:val="16"/>
                <w:szCs w:val="16"/>
              </w:rPr>
              <w:t>2019-12</w:t>
            </w:r>
          </w:p>
        </w:tc>
        <w:tc>
          <w:tcPr>
            <w:tcW w:w="800" w:type="dxa"/>
            <w:shd w:val="solid" w:color="FFFFFF" w:fill="auto"/>
          </w:tcPr>
          <w:p w14:paraId="4FA5BC77" w14:textId="77777777" w:rsidR="00D40151" w:rsidRDefault="00D40151" w:rsidP="00A22EDB">
            <w:pPr>
              <w:pStyle w:val="TAC"/>
              <w:rPr>
                <w:sz w:val="16"/>
                <w:szCs w:val="16"/>
              </w:rPr>
            </w:pPr>
            <w:r>
              <w:rPr>
                <w:sz w:val="16"/>
                <w:szCs w:val="16"/>
              </w:rPr>
              <w:t>SP#86</w:t>
            </w:r>
          </w:p>
        </w:tc>
        <w:tc>
          <w:tcPr>
            <w:tcW w:w="1094" w:type="dxa"/>
            <w:shd w:val="solid" w:color="FFFFFF" w:fill="auto"/>
          </w:tcPr>
          <w:p w14:paraId="243C0F61" w14:textId="77777777" w:rsidR="00D40151" w:rsidRDefault="00D40151" w:rsidP="00A22EDB">
            <w:pPr>
              <w:pStyle w:val="TAC"/>
              <w:rPr>
                <w:sz w:val="16"/>
                <w:szCs w:val="16"/>
              </w:rPr>
            </w:pPr>
            <w:r>
              <w:rPr>
                <w:sz w:val="16"/>
                <w:szCs w:val="16"/>
              </w:rPr>
              <w:t>SP-191086</w:t>
            </w:r>
          </w:p>
        </w:tc>
        <w:tc>
          <w:tcPr>
            <w:tcW w:w="567" w:type="dxa"/>
            <w:shd w:val="solid" w:color="FFFFFF" w:fill="auto"/>
          </w:tcPr>
          <w:p w14:paraId="2F26B02A" w14:textId="77777777" w:rsidR="00D40151" w:rsidRDefault="00D40151" w:rsidP="00A22EDB">
            <w:pPr>
              <w:pStyle w:val="TAL"/>
              <w:rPr>
                <w:sz w:val="16"/>
                <w:szCs w:val="16"/>
              </w:rPr>
            </w:pPr>
            <w:r>
              <w:rPr>
                <w:sz w:val="16"/>
                <w:szCs w:val="16"/>
              </w:rPr>
              <w:t>2004</w:t>
            </w:r>
          </w:p>
        </w:tc>
        <w:tc>
          <w:tcPr>
            <w:tcW w:w="425" w:type="dxa"/>
            <w:shd w:val="solid" w:color="FFFFFF" w:fill="auto"/>
          </w:tcPr>
          <w:p w14:paraId="7A411060" w14:textId="77777777" w:rsidR="00D40151" w:rsidRDefault="00D40151" w:rsidP="00A22EDB">
            <w:pPr>
              <w:pStyle w:val="TAL"/>
              <w:rPr>
                <w:sz w:val="16"/>
                <w:szCs w:val="16"/>
              </w:rPr>
            </w:pPr>
            <w:r>
              <w:rPr>
                <w:sz w:val="16"/>
                <w:szCs w:val="16"/>
              </w:rPr>
              <w:t>1</w:t>
            </w:r>
          </w:p>
        </w:tc>
        <w:tc>
          <w:tcPr>
            <w:tcW w:w="425" w:type="dxa"/>
            <w:shd w:val="solid" w:color="FFFFFF" w:fill="auto"/>
          </w:tcPr>
          <w:p w14:paraId="2D1E19E7" w14:textId="77777777" w:rsidR="00D40151" w:rsidRDefault="00D40151" w:rsidP="00A22EDB">
            <w:pPr>
              <w:pStyle w:val="TAL"/>
              <w:rPr>
                <w:sz w:val="16"/>
                <w:szCs w:val="16"/>
              </w:rPr>
            </w:pPr>
            <w:r>
              <w:rPr>
                <w:sz w:val="16"/>
                <w:szCs w:val="16"/>
              </w:rPr>
              <w:t>F</w:t>
            </w:r>
          </w:p>
        </w:tc>
        <w:tc>
          <w:tcPr>
            <w:tcW w:w="4820" w:type="dxa"/>
            <w:shd w:val="solid" w:color="FFFFFF" w:fill="auto"/>
          </w:tcPr>
          <w:p w14:paraId="76D48376" w14:textId="77777777" w:rsidR="00D40151" w:rsidRDefault="00D40151" w:rsidP="00A22EDB">
            <w:pPr>
              <w:pStyle w:val="TAL"/>
              <w:rPr>
                <w:sz w:val="16"/>
                <w:szCs w:val="16"/>
              </w:rPr>
            </w:pPr>
            <w:r>
              <w:rPr>
                <w:sz w:val="16"/>
                <w:szCs w:val="16"/>
              </w:rPr>
              <w:t>Remove Editor's Notes for IAB related clauses</w:t>
            </w:r>
          </w:p>
        </w:tc>
        <w:tc>
          <w:tcPr>
            <w:tcW w:w="708" w:type="dxa"/>
            <w:shd w:val="solid" w:color="FFFFFF" w:fill="auto"/>
          </w:tcPr>
          <w:p w14:paraId="51C4502F" w14:textId="77777777" w:rsidR="00D40151" w:rsidRDefault="00D40151" w:rsidP="00A22EDB">
            <w:pPr>
              <w:pStyle w:val="TAC"/>
              <w:rPr>
                <w:sz w:val="16"/>
                <w:szCs w:val="16"/>
              </w:rPr>
            </w:pPr>
            <w:r>
              <w:rPr>
                <w:sz w:val="16"/>
                <w:szCs w:val="16"/>
              </w:rPr>
              <w:t>16.3.0</w:t>
            </w:r>
          </w:p>
        </w:tc>
      </w:tr>
      <w:tr w:rsidR="00D40151" w:rsidRPr="009E0DE1" w14:paraId="4EA7328F" w14:textId="77777777" w:rsidTr="00A22EDB">
        <w:tc>
          <w:tcPr>
            <w:tcW w:w="800" w:type="dxa"/>
            <w:shd w:val="solid" w:color="FFFFFF" w:fill="auto"/>
          </w:tcPr>
          <w:p w14:paraId="394071FD" w14:textId="77777777" w:rsidR="00D40151" w:rsidRDefault="00D40151" w:rsidP="00A22EDB">
            <w:pPr>
              <w:pStyle w:val="TAC"/>
              <w:rPr>
                <w:sz w:val="16"/>
                <w:szCs w:val="16"/>
              </w:rPr>
            </w:pPr>
            <w:r>
              <w:rPr>
                <w:sz w:val="16"/>
                <w:szCs w:val="16"/>
              </w:rPr>
              <w:t>2019-12</w:t>
            </w:r>
          </w:p>
        </w:tc>
        <w:tc>
          <w:tcPr>
            <w:tcW w:w="800" w:type="dxa"/>
            <w:shd w:val="solid" w:color="FFFFFF" w:fill="auto"/>
          </w:tcPr>
          <w:p w14:paraId="7861C941" w14:textId="77777777" w:rsidR="00D40151" w:rsidRDefault="00D40151" w:rsidP="00A22EDB">
            <w:pPr>
              <w:pStyle w:val="TAC"/>
              <w:rPr>
                <w:sz w:val="16"/>
                <w:szCs w:val="16"/>
              </w:rPr>
            </w:pPr>
            <w:r>
              <w:rPr>
                <w:sz w:val="16"/>
                <w:szCs w:val="16"/>
              </w:rPr>
              <w:t>SP#86</w:t>
            </w:r>
          </w:p>
        </w:tc>
        <w:tc>
          <w:tcPr>
            <w:tcW w:w="1094" w:type="dxa"/>
            <w:shd w:val="solid" w:color="FFFFFF" w:fill="auto"/>
          </w:tcPr>
          <w:p w14:paraId="5A72B45A" w14:textId="77777777" w:rsidR="00D40151" w:rsidRDefault="00D40151" w:rsidP="00A22EDB">
            <w:pPr>
              <w:pStyle w:val="TAC"/>
              <w:rPr>
                <w:sz w:val="16"/>
                <w:szCs w:val="16"/>
              </w:rPr>
            </w:pPr>
            <w:r>
              <w:rPr>
                <w:sz w:val="16"/>
                <w:szCs w:val="16"/>
              </w:rPr>
              <w:t>SP-191081</w:t>
            </w:r>
          </w:p>
        </w:tc>
        <w:tc>
          <w:tcPr>
            <w:tcW w:w="567" w:type="dxa"/>
            <w:shd w:val="solid" w:color="FFFFFF" w:fill="auto"/>
          </w:tcPr>
          <w:p w14:paraId="7D7DD6B4" w14:textId="77777777" w:rsidR="00D40151" w:rsidRDefault="00D40151" w:rsidP="00A22EDB">
            <w:pPr>
              <w:pStyle w:val="TAL"/>
              <w:rPr>
                <w:sz w:val="16"/>
                <w:szCs w:val="16"/>
              </w:rPr>
            </w:pPr>
            <w:r>
              <w:rPr>
                <w:sz w:val="16"/>
                <w:szCs w:val="16"/>
              </w:rPr>
              <w:t>2005</w:t>
            </w:r>
          </w:p>
        </w:tc>
        <w:tc>
          <w:tcPr>
            <w:tcW w:w="425" w:type="dxa"/>
            <w:shd w:val="solid" w:color="FFFFFF" w:fill="auto"/>
          </w:tcPr>
          <w:p w14:paraId="5FA2BAD0" w14:textId="77777777" w:rsidR="00D40151" w:rsidRDefault="00D40151" w:rsidP="00A22EDB">
            <w:pPr>
              <w:pStyle w:val="TAL"/>
              <w:rPr>
                <w:sz w:val="16"/>
                <w:szCs w:val="16"/>
              </w:rPr>
            </w:pPr>
            <w:r>
              <w:rPr>
                <w:sz w:val="16"/>
                <w:szCs w:val="16"/>
              </w:rPr>
              <w:t>1</w:t>
            </w:r>
          </w:p>
        </w:tc>
        <w:tc>
          <w:tcPr>
            <w:tcW w:w="425" w:type="dxa"/>
            <w:shd w:val="solid" w:color="FFFFFF" w:fill="auto"/>
          </w:tcPr>
          <w:p w14:paraId="00E5AE7C" w14:textId="77777777" w:rsidR="00D40151" w:rsidRDefault="00D40151" w:rsidP="00A22EDB">
            <w:pPr>
              <w:pStyle w:val="TAL"/>
              <w:rPr>
                <w:sz w:val="16"/>
                <w:szCs w:val="16"/>
              </w:rPr>
            </w:pPr>
            <w:r>
              <w:rPr>
                <w:sz w:val="16"/>
                <w:szCs w:val="16"/>
              </w:rPr>
              <w:t>F</w:t>
            </w:r>
          </w:p>
        </w:tc>
        <w:tc>
          <w:tcPr>
            <w:tcW w:w="4820" w:type="dxa"/>
            <w:shd w:val="solid" w:color="FFFFFF" w:fill="auto"/>
          </w:tcPr>
          <w:p w14:paraId="06637443" w14:textId="77777777" w:rsidR="00D40151" w:rsidRDefault="00D40151" w:rsidP="00A22EDB">
            <w:pPr>
              <w:pStyle w:val="TAL"/>
              <w:rPr>
                <w:sz w:val="16"/>
                <w:szCs w:val="16"/>
              </w:rPr>
            </w:pPr>
            <w:r>
              <w:rPr>
                <w:sz w:val="16"/>
                <w:szCs w:val="16"/>
              </w:rPr>
              <w:t>Correction on pending NSSAA indication to UE</w:t>
            </w:r>
          </w:p>
        </w:tc>
        <w:tc>
          <w:tcPr>
            <w:tcW w:w="708" w:type="dxa"/>
            <w:shd w:val="solid" w:color="FFFFFF" w:fill="auto"/>
          </w:tcPr>
          <w:p w14:paraId="306FDE12" w14:textId="77777777" w:rsidR="00D40151" w:rsidRDefault="00D40151" w:rsidP="00A22EDB">
            <w:pPr>
              <w:pStyle w:val="TAC"/>
              <w:rPr>
                <w:sz w:val="16"/>
                <w:szCs w:val="16"/>
              </w:rPr>
            </w:pPr>
            <w:r>
              <w:rPr>
                <w:sz w:val="16"/>
                <w:szCs w:val="16"/>
              </w:rPr>
              <w:t>16.3.0</w:t>
            </w:r>
          </w:p>
        </w:tc>
      </w:tr>
      <w:tr w:rsidR="00D40151" w:rsidRPr="009E0DE1" w14:paraId="6E1E3421" w14:textId="77777777" w:rsidTr="00A22EDB">
        <w:tc>
          <w:tcPr>
            <w:tcW w:w="800" w:type="dxa"/>
            <w:shd w:val="solid" w:color="FFFFFF" w:fill="auto"/>
          </w:tcPr>
          <w:p w14:paraId="7F4B8694" w14:textId="77777777" w:rsidR="00D40151" w:rsidRDefault="00D40151" w:rsidP="00A22EDB">
            <w:pPr>
              <w:pStyle w:val="TAC"/>
              <w:rPr>
                <w:sz w:val="16"/>
                <w:szCs w:val="16"/>
              </w:rPr>
            </w:pPr>
            <w:r>
              <w:rPr>
                <w:sz w:val="16"/>
                <w:szCs w:val="16"/>
              </w:rPr>
              <w:t>2019-12</w:t>
            </w:r>
          </w:p>
        </w:tc>
        <w:tc>
          <w:tcPr>
            <w:tcW w:w="800" w:type="dxa"/>
            <w:shd w:val="solid" w:color="FFFFFF" w:fill="auto"/>
          </w:tcPr>
          <w:p w14:paraId="0F76D035" w14:textId="77777777" w:rsidR="00D40151" w:rsidRDefault="00D40151" w:rsidP="00A22EDB">
            <w:pPr>
              <w:pStyle w:val="TAC"/>
              <w:rPr>
                <w:sz w:val="16"/>
                <w:szCs w:val="16"/>
              </w:rPr>
            </w:pPr>
            <w:r>
              <w:rPr>
                <w:sz w:val="16"/>
                <w:szCs w:val="16"/>
              </w:rPr>
              <w:t>SP#86</w:t>
            </w:r>
          </w:p>
        </w:tc>
        <w:tc>
          <w:tcPr>
            <w:tcW w:w="1094" w:type="dxa"/>
            <w:shd w:val="solid" w:color="FFFFFF" w:fill="auto"/>
          </w:tcPr>
          <w:p w14:paraId="5C1E3F38" w14:textId="77777777" w:rsidR="00D40151" w:rsidRDefault="00D40151" w:rsidP="00A22EDB">
            <w:pPr>
              <w:pStyle w:val="TAC"/>
              <w:rPr>
                <w:sz w:val="16"/>
                <w:szCs w:val="16"/>
              </w:rPr>
            </w:pPr>
            <w:r>
              <w:rPr>
                <w:sz w:val="16"/>
                <w:szCs w:val="16"/>
              </w:rPr>
              <w:t>SP-191082</w:t>
            </w:r>
          </w:p>
        </w:tc>
        <w:tc>
          <w:tcPr>
            <w:tcW w:w="567" w:type="dxa"/>
            <w:shd w:val="solid" w:color="FFFFFF" w:fill="auto"/>
          </w:tcPr>
          <w:p w14:paraId="0F6C2981" w14:textId="77777777" w:rsidR="00D40151" w:rsidRDefault="00D40151" w:rsidP="00A22EDB">
            <w:pPr>
              <w:pStyle w:val="TAL"/>
              <w:rPr>
                <w:sz w:val="16"/>
                <w:szCs w:val="16"/>
              </w:rPr>
            </w:pPr>
            <w:r>
              <w:rPr>
                <w:sz w:val="16"/>
                <w:szCs w:val="16"/>
              </w:rPr>
              <w:t>2006</w:t>
            </w:r>
          </w:p>
        </w:tc>
        <w:tc>
          <w:tcPr>
            <w:tcW w:w="425" w:type="dxa"/>
            <w:shd w:val="solid" w:color="FFFFFF" w:fill="auto"/>
          </w:tcPr>
          <w:p w14:paraId="4380EB64" w14:textId="77777777" w:rsidR="00D40151" w:rsidRDefault="00D40151" w:rsidP="00A22EDB">
            <w:pPr>
              <w:pStyle w:val="TAL"/>
              <w:rPr>
                <w:sz w:val="16"/>
                <w:szCs w:val="16"/>
              </w:rPr>
            </w:pPr>
            <w:r>
              <w:rPr>
                <w:sz w:val="16"/>
                <w:szCs w:val="16"/>
              </w:rPr>
              <w:t>-</w:t>
            </w:r>
          </w:p>
        </w:tc>
        <w:tc>
          <w:tcPr>
            <w:tcW w:w="425" w:type="dxa"/>
            <w:shd w:val="solid" w:color="FFFFFF" w:fill="auto"/>
          </w:tcPr>
          <w:p w14:paraId="43D337A4" w14:textId="77777777" w:rsidR="00D40151" w:rsidRDefault="00D40151" w:rsidP="00A22EDB">
            <w:pPr>
              <w:pStyle w:val="TAL"/>
              <w:rPr>
                <w:sz w:val="16"/>
                <w:szCs w:val="16"/>
              </w:rPr>
            </w:pPr>
            <w:r>
              <w:rPr>
                <w:sz w:val="16"/>
                <w:szCs w:val="16"/>
              </w:rPr>
              <w:t>F</w:t>
            </w:r>
          </w:p>
        </w:tc>
        <w:tc>
          <w:tcPr>
            <w:tcW w:w="4820" w:type="dxa"/>
            <w:shd w:val="solid" w:color="FFFFFF" w:fill="auto"/>
          </w:tcPr>
          <w:p w14:paraId="190A6007" w14:textId="77777777" w:rsidR="00D40151" w:rsidRDefault="00D40151" w:rsidP="00A22EDB">
            <w:pPr>
              <w:pStyle w:val="TAL"/>
              <w:rPr>
                <w:sz w:val="16"/>
                <w:szCs w:val="16"/>
              </w:rPr>
            </w:pPr>
            <w:r>
              <w:rPr>
                <w:sz w:val="16"/>
                <w:szCs w:val="16"/>
              </w:rPr>
              <w:t>ETSUN: correction for I-SMF trace</w:t>
            </w:r>
          </w:p>
        </w:tc>
        <w:tc>
          <w:tcPr>
            <w:tcW w:w="708" w:type="dxa"/>
            <w:shd w:val="solid" w:color="FFFFFF" w:fill="auto"/>
          </w:tcPr>
          <w:p w14:paraId="3E12B107" w14:textId="77777777" w:rsidR="00D40151" w:rsidRDefault="00D40151" w:rsidP="00A22EDB">
            <w:pPr>
              <w:pStyle w:val="TAC"/>
              <w:rPr>
                <w:sz w:val="16"/>
                <w:szCs w:val="16"/>
              </w:rPr>
            </w:pPr>
            <w:r>
              <w:rPr>
                <w:sz w:val="16"/>
                <w:szCs w:val="16"/>
              </w:rPr>
              <w:t>16.3.0</w:t>
            </w:r>
          </w:p>
        </w:tc>
      </w:tr>
      <w:tr w:rsidR="00D40151" w:rsidRPr="009E0DE1" w14:paraId="58AB9848" w14:textId="77777777" w:rsidTr="00A22EDB">
        <w:tc>
          <w:tcPr>
            <w:tcW w:w="800" w:type="dxa"/>
            <w:shd w:val="solid" w:color="FFFFFF" w:fill="auto"/>
          </w:tcPr>
          <w:p w14:paraId="17C2C6FC" w14:textId="77777777" w:rsidR="00D40151" w:rsidRDefault="00D40151" w:rsidP="00A22EDB">
            <w:pPr>
              <w:pStyle w:val="TAC"/>
              <w:rPr>
                <w:sz w:val="16"/>
                <w:szCs w:val="16"/>
              </w:rPr>
            </w:pPr>
            <w:r>
              <w:rPr>
                <w:sz w:val="16"/>
                <w:szCs w:val="16"/>
              </w:rPr>
              <w:t>2020-03</w:t>
            </w:r>
          </w:p>
        </w:tc>
        <w:tc>
          <w:tcPr>
            <w:tcW w:w="800" w:type="dxa"/>
            <w:shd w:val="solid" w:color="FFFFFF" w:fill="auto"/>
          </w:tcPr>
          <w:p w14:paraId="265861BA" w14:textId="77777777" w:rsidR="00D40151" w:rsidRDefault="00D40151" w:rsidP="00A22EDB">
            <w:pPr>
              <w:pStyle w:val="TAC"/>
              <w:rPr>
                <w:sz w:val="16"/>
                <w:szCs w:val="16"/>
              </w:rPr>
            </w:pPr>
            <w:r>
              <w:rPr>
                <w:sz w:val="16"/>
                <w:szCs w:val="16"/>
              </w:rPr>
              <w:t>SP#87E</w:t>
            </w:r>
          </w:p>
        </w:tc>
        <w:tc>
          <w:tcPr>
            <w:tcW w:w="1094" w:type="dxa"/>
            <w:shd w:val="solid" w:color="FFFFFF" w:fill="auto"/>
          </w:tcPr>
          <w:p w14:paraId="27A9EE8B" w14:textId="77777777" w:rsidR="00D40151" w:rsidRDefault="00D40151" w:rsidP="00A22EDB">
            <w:pPr>
              <w:pStyle w:val="TAC"/>
              <w:rPr>
                <w:sz w:val="16"/>
                <w:szCs w:val="16"/>
              </w:rPr>
            </w:pPr>
            <w:r>
              <w:rPr>
                <w:sz w:val="16"/>
                <w:szCs w:val="16"/>
              </w:rPr>
              <w:t>SP-200075</w:t>
            </w:r>
          </w:p>
        </w:tc>
        <w:tc>
          <w:tcPr>
            <w:tcW w:w="567" w:type="dxa"/>
            <w:shd w:val="solid" w:color="FFFFFF" w:fill="auto"/>
          </w:tcPr>
          <w:p w14:paraId="3D311965" w14:textId="77777777" w:rsidR="00D40151" w:rsidRDefault="00D40151" w:rsidP="00A22EDB">
            <w:pPr>
              <w:pStyle w:val="TAL"/>
              <w:rPr>
                <w:sz w:val="16"/>
                <w:szCs w:val="16"/>
              </w:rPr>
            </w:pPr>
            <w:r>
              <w:rPr>
                <w:sz w:val="16"/>
                <w:szCs w:val="16"/>
              </w:rPr>
              <w:t>1482</w:t>
            </w:r>
          </w:p>
        </w:tc>
        <w:tc>
          <w:tcPr>
            <w:tcW w:w="425" w:type="dxa"/>
            <w:shd w:val="solid" w:color="FFFFFF" w:fill="auto"/>
          </w:tcPr>
          <w:p w14:paraId="1FA81BCC" w14:textId="77777777" w:rsidR="00D40151" w:rsidRDefault="00D40151" w:rsidP="00A22EDB">
            <w:pPr>
              <w:pStyle w:val="TAL"/>
              <w:rPr>
                <w:sz w:val="16"/>
                <w:szCs w:val="16"/>
              </w:rPr>
            </w:pPr>
            <w:r>
              <w:rPr>
                <w:sz w:val="16"/>
                <w:szCs w:val="16"/>
              </w:rPr>
              <w:t>7</w:t>
            </w:r>
          </w:p>
        </w:tc>
        <w:tc>
          <w:tcPr>
            <w:tcW w:w="425" w:type="dxa"/>
            <w:shd w:val="solid" w:color="FFFFFF" w:fill="auto"/>
          </w:tcPr>
          <w:p w14:paraId="0F3F2E5D" w14:textId="77777777" w:rsidR="00D40151" w:rsidRDefault="00D40151" w:rsidP="00A22EDB">
            <w:pPr>
              <w:pStyle w:val="TAL"/>
              <w:rPr>
                <w:sz w:val="16"/>
                <w:szCs w:val="16"/>
              </w:rPr>
            </w:pPr>
            <w:r>
              <w:rPr>
                <w:sz w:val="16"/>
                <w:szCs w:val="16"/>
              </w:rPr>
              <w:t>F</w:t>
            </w:r>
          </w:p>
        </w:tc>
        <w:tc>
          <w:tcPr>
            <w:tcW w:w="4820" w:type="dxa"/>
            <w:shd w:val="solid" w:color="FFFFFF" w:fill="auto"/>
          </w:tcPr>
          <w:p w14:paraId="05E263AE" w14:textId="77777777" w:rsidR="00D40151" w:rsidRDefault="00D40151" w:rsidP="00A22EDB">
            <w:pPr>
              <w:pStyle w:val="TAL"/>
              <w:rPr>
                <w:sz w:val="16"/>
                <w:szCs w:val="16"/>
              </w:rPr>
            </w:pPr>
            <w:r>
              <w:rPr>
                <w:sz w:val="16"/>
                <w:szCs w:val="16"/>
              </w:rPr>
              <w:t>Alignments and corrections to Non-Public Network functionality</w:t>
            </w:r>
          </w:p>
        </w:tc>
        <w:tc>
          <w:tcPr>
            <w:tcW w:w="708" w:type="dxa"/>
            <w:shd w:val="solid" w:color="FFFFFF" w:fill="auto"/>
          </w:tcPr>
          <w:p w14:paraId="5916BF09" w14:textId="77777777" w:rsidR="00D40151" w:rsidRDefault="00D40151" w:rsidP="00A22EDB">
            <w:pPr>
              <w:pStyle w:val="TAC"/>
              <w:rPr>
                <w:sz w:val="16"/>
                <w:szCs w:val="16"/>
              </w:rPr>
            </w:pPr>
            <w:r>
              <w:rPr>
                <w:sz w:val="16"/>
                <w:szCs w:val="16"/>
              </w:rPr>
              <w:t>16.4.0</w:t>
            </w:r>
          </w:p>
        </w:tc>
      </w:tr>
      <w:tr w:rsidR="00D40151" w:rsidRPr="009E0DE1" w14:paraId="2F244A02" w14:textId="77777777" w:rsidTr="00A22EDB">
        <w:tc>
          <w:tcPr>
            <w:tcW w:w="800" w:type="dxa"/>
            <w:shd w:val="solid" w:color="FFFFFF" w:fill="auto"/>
          </w:tcPr>
          <w:p w14:paraId="49FDDE18" w14:textId="77777777" w:rsidR="00D40151" w:rsidRDefault="00D40151" w:rsidP="00A22EDB">
            <w:pPr>
              <w:pStyle w:val="TAC"/>
              <w:rPr>
                <w:sz w:val="16"/>
                <w:szCs w:val="16"/>
              </w:rPr>
            </w:pPr>
            <w:r>
              <w:rPr>
                <w:sz w:val="16"/>
                <w:szCs w:val="16"/>
              </w:rPr>
              <w:t>2020-03</w:t>
            </w:r>
          </w:p>
        </w:tc>
        <w:tc>
          <w:tcPr>
            <w:tcW w:w="800" w:type="dxa"/>
            <w:shd w:val="solid" w:color="FFFFFF" w:fill="auto"/>
          </w:tcPr>
          <w:p w14:paraId="2B3E13B0" w14:textId="77777777" w:rsidR="00D40151" w:rsidRDefault="00D40151" w:rsidP="00A22EDB">
            <w:pPr>
              <w:pStyle w:val="TAC"/>
              <w:rPr>
                <w:sz w:val="16"/>
                <w:szCs w:val="16"/>
              </w:rPr>
            </w:pPr>
            <w:r>
              <w:rPr>
                <w:sz w:val="16"/>
                <w:szCs w:val="16"/>
              </w:rPr>
              <w:t>SP#87E</w:t>
            </w:r>
          </w:p>
        </w:tc>
        <w:tc>
          <w:tcPr>
            <w:tcW w:w="1094" w:type="dxa"/>
            <w:shd w:val="solid" w:color="FFFFFF" w:fill="auto"/>
          </w:tcPr>
          <w:p w14:paraId="07862008" w14:textId="77777777" w:rsidR="00D40151" w:rsidRDefault="00D40151" w:rsidP="00A22EDB">
            <w:pPr>
              <w:pStyle w:val="TAC"/>
              <w:rPr>
                <w:sz w:val="16"/>
                <w:szCs w:val="16"/>
              </w:rPr>
            </w:pPr>
            <w:r>
              <w:rPr>
                <w:sz w:val="16"/>
                <w:szCs w:val="16"/>
              </w:rPr>
              <w:t>SP-200075</w:t>
            </w:r>
          </w:p>
        </w:tc>
        <w:tc>
          <w:tcPr>
            <w:tcW w:w="567" w:type="dxa"/>
            <w:shd w:val="solid" w:color="FFFFFF" w:fill="auto"/>
          </w:tcPr>
          <w:p w14:paraId="3F878542" w14:textId="77777777" w:rsidR="00D40151" w:rsidRDefault="00D40151" w:rsidP="00A22EDB">
            <w:pPr>
              <w:pStyle w:val="TAL"/>
              <w:rPr>
                <w:sz w:val="16"/>
                <w:szCs w:val="16"/>
              </w:rPr>
            </w:pPr>
            <w:r>
              <w:rPr>
                <w:sz w:val="16"/>
                <w:szCs w:val="16"/>
              </w:rPr>
              <w:t>1520</w:t>
            </w:r>
          </w:p>
        </w:tc>
        <w:tc>
          <w:tcPr>
            <w:tcW w:w="425" w:type="dxa"/>
            <w:shd w:val="solid" w:color="FFFFFF" w:fill="auto"/>
          </w:tcPr>
          <w:p w14:paraId="4D101136" w14:textId="77777777" w:rsidR="00D40151" w:rsidRDefault="00D40151" w:rsidP="00A22EDB">
            <w:pPr>
              <w:pStyle w:val="TAL"/>
              <w:rPr>
                <w:sz w:val="16"/>
                <w:szCs w:val="16"/>
              </w:rPr>
            </w:pPr>
            <w:r>
              <w:rPr>
                <w:sz w:val="16"/>
                <w:szCs w:val="16"/>
              </w:rPr>
              <w:t>4</w:t>
            </w:r>
          </w:p>
        </w:tc>
        <w:tc>
          <w:tcPr>
            <w:tcW w:w="425" w:type="dxa"/>
            <w:shd w:val="solid" w:color="FFFFFF" w:fill="auto"/>
          </w:tcPr>
          <w:p w14:paraId="7C713575" w14:textId="77777777" w:rsidR="00D40151" w:rsidRDefault="00D40151" w:rsidP="00A22EDB">
            <w:pPr>
              <w:pStyle w:val="TAL"/>
              <w:rPr>
                <w:sz w:val="16"/>
                <w:szCs w:val="16"/>
              </w:rPr>
            </w:pPr>
            <w:r>
              <w:rPr>
                <w:sz w:val="16"/>
                <w:szCs w:val="16"/>
              </w:rPr>
              <w:t>F</w:t>
            </w:r>
          </w:p>
        </w:tc>
        <w:tc>
          <w:tcPr>
            <w:tcW w:w="4820" w:type="dxa"/>
            <w:shd w:val="solid" w:color="FFFFFF" w:fill="auto"/>
          </w:tcPr>
          <w:p w14:paraId="1E1CB87A" w14:textId="77777777" w:rsidR="00D40151" w:rsidRDefault="00D40151" w:rsidP="00A22EDB">
            <w:pPr>
              <w:pStyle w:val="TAL"/>
              <w:rPr>
                <w:sz w:val="16"/>
                <w:szCs w:val="16"/>
              </w:rPr>
            </w:pPr>
            <w:r>
              <w:rPr>
                <w:sz w:val="16"/>
                <w:szCs w:val="16"/>
              </w:rPr>
              <w:t>PLMN+CAG information - minimum, maximum storage and survival of power cycle</w:t>
            </w:r>
          </w:p>
        </w:tc>
        <w:tc>
          <w:tcPr>
            <w:tcW w:w="708" w:type="dxa"/>
            <w:shd w:val="solid" w:color="FFFFFF" w:fill="auto"/>
          </w:tcPr>
          <w:p w14:paraId="4EDDD43F" w14:textId="77777777" w:rsidR="00D40151" w:rsidRDefault="00D40151" w:rsidP="00A22EDB">
            <w:pPr>
              <w:pStyle w:val="TAC"/>
              <w:rPr>
                <w:sz w:val="16"/>
                <w:szCs w:val="16"/>
              </w:rPr>
            </w:pPr>
            <w:r>
              <w:rPr>
                <w:sz w:val="16"/>
                <w:szCs w:val="16"/>
              </w:rPr>
              <w:t>16.4.0</w:t>
            </w:r>
          </w:p>
        </w:tc>
      </w:tr>
      <w:tr w:rsidR="00D40151" w:rsidRPr="009E0DE1" w14:paraId="45FDE38C" w14:textId="77777777" w:rsidTr="00A22EDB">
        <w:tc>
          <w:tcPr>
            <w:tcW w:w="800" w:type="dxa"/>
            <w:shd w:val="solid" w:color="FFFFFF" w:fill="auto"/>
          </w:tcPr>
          <w:p w14:paraId="1E37EF64" w14:textId="77777777" w:rsidR="00D40151" w:rsidRDefault="00D40151" w:rsidP="00A22EDB">
            <w:pPr>
              <w:pStyle w:val="TAC"/>
              <w:rPr>
                <w:sz w:val="16"/>
                <w:szCs w:val="16"/>
              </w:rPr>
            </w:pPr>
            <w:r>
              <w:rPr>
                <w:sz w:val="16"/>
                <w:szCs w:val="16"/>
              </w:rPr>
              <w:t>2020-03</w:t>
            </w:r>
          </w:p>
        </w:tc>
        <w:tc>
          <w:tcPr>
            <w:tcW w:w="800" w:type="dxa"/>
            <w:shd w:val="solid" w:color="FFFFFF" w:fill="auto"/>
          </w:tcPr>
          <w:p w14:paraId="62E79FCD" w14:textId="77777777" w:rsidR="00D40151" w:rsidRDefault="00D40151" w:rsidP="00A22EDB">
            <w:pPr>
              <w:pStyle w:val="TAC"/>
              <w:rPr>
                <w:sz w:val="16"/>
                <w:szCs w:val="16"/>
              </w:rPr>
            </w:pPr>
            <w:r>
              <w:rPr>
                <w:sz w:val="16"/>
                <w:szCs w:val="16"/>
              </w:rPr>
              <w:t>SP#87E</w:t>
            </w:r>
          </w:p>
        </w:tc>
        <w:tc>
          <w:tcPr>
            <w:tcW w:w="1094" w:type="dxa"/>
            <w:shd w:val="solid" w:color="FFFFFF" w:fill="auto"/>
          </w:tcPr>
          <w:p w14:paraId="6AEA5875" w14:textId="77777777" w:rsidR="00D40151" w:rsidRDefault="00D40151" w:rsidP="00A22EDB">
            <w:pPr>
              <w:pStyle w:val="TAC"/>
              <w:rPr>
                <w:sz w:val="16"/>
                <w:szCs w:val="16"/>
              </w:rPr>
            </w:pPr>
            <w:r>
              <w:rPr>
                <w:sz w:val="16"/>
                <w:szCs w:val="16"/>
              </w:rPr>
              <w:t>SP-200075</w:t>
            </w:r>
          </w:p>
        </w:tc>
        <w:tc>
          <w:tcPr>
            <w:tcW w:w="567" w:type="dxa"/>
            <w:shd w:val="solid" w:color="FFFFFF" w:fill="auto"/>
          </w:tcPr>
          <w:p w14:paraId="3B506A4E" w14:textId="77777777" w:rsidR="00D40151" w:rsidRDefault="00D40151" w:rsidP="00A22EDB">
            <w:pPr>
              <w:pStyle w:val="TAL"/>
              <w:rPr>
                <w:sz w:val="16"/>
                <w:szCs w:val="16"/>
              </w:rPr>
            </w:pPr>
            <w:r>
              <w:rPr>
                <w:sz w:val="16"/>
                <w:szCs w:val="16"/>
              </w:rPr>
              <w:t>1595</w:t>
            </w:r>
          </w:p>
        </w:tc>
        <w:tc>
          <w:tcPr>
            <w:tcW w:w="425" w:type="dxa"/>
            <w:shd w:val="solid" w:color="FFFFFF" w:fill="auto"/>
          </w:tcPr>
          <w:p w14:paraId="170AF819" w14:textId="77777777" w:rsidR="00D40151" w:rsidRDefault="00D40151" w:rsidP="00A22EDB">
            <w:pPr>
              <w:pStyle w:val="TAL"/>
              <w:rPr>
                <w:sz w:val="16"/>
                <w:szCs w:val="16"/>
              </w:rPr>
            </w:pPr>
            <w:r>
              <w:rPr>
                <w:sz w:val="16"/>
                <w:szCs w:val="16"/>
              </w:rPr>
              <w:t>2</w:t>
            </w:r>
          </w:p>
        </w:tc>
        <w:tc>
          <w:tcPr>
            <w:tcW w:w="425" w:type="dxa"/>
            <w:shd w:val="solid" w:color="FFFFFF" w:fill="auto"/>
          </w:tcPr>
          <w:p w14:paraId="1ADC8EAE" w14:textId="77777777" w:rsidR="00D40151" w:rsidRDefault="00D40151" w:rsidP="00A22EDB">
            <w:pPr>
              <w:pStyle w:val="TAL"/>
              <w:rPr>
                <w:sz w:val="16"/>
                <w:szCs w:val="16"/>
              </w:rPr>
            </w:pPr>
            <w:r>
              <w:rPr>
                <w:sz w:val="16"/>
                <w:szCs w:val="16"/>
              </w:rPr>
              <w:t>F</w:t>
            </w:r>
          </w:p>
        </w:tc>
        <w:tc>
          <w:tcPr>
            <w:tcW w:w="4820" w:type="dxa"/>
            <w:shd w:val="solid" w:color="FFFFFF" w:fill="auto"/>
          </w:tcPr>
          <w:p w14:paraId="1A5A7A83" w14:textId="77777777" w:rsidR="00D40151" w:rsidRDefault="00D40151" w:rsidP="00A22EDB">
            <w:pPr>
              <w:pStyle w:val="TAL"/>
              <w:rPr>
                <w:sz w:val="16"/>
                <w:szCs w:val="16"/>
              </w:rPr>
            </w:pPr>
            <w:r>
              <w:rPr>
                <w:sz w:val="16"/>
                <w:szCs w:val="16"/>
              </w:rPr>
              <w:t xml:space="preserve">23.501 Supporting for AF providing UE IP address(es) for 5G VN group PDU sessions </w:t>
            </w:r>
          </w:p>
        </w:tc>
        <w:tc>
          <w:tcPr>
            <w:tcW w:w="708" w:type="dxa"/>
            <w:shd w:val="solid" w:color="FFFFFF" w:fill="auto"/>
          </w:tcPr>
          <w:p w14:paraId="1C1AAA24" w14:textId="77777777" w:rsidR="00D40151" w:rsidRDefault="00D40151" w:rsidP="00A22EDB">
            <w:pPr>
              <w:pStyle w:val="TAC"/>
              <w:rPr>
                <w:sz w:val="16"/>
                <w:szCs w:val="16"/>
              </w:rPr>
            </w:pPr>
            <w:r>
              <w:rPr>
                <w:sz w:val="16"/>
                <w:szCs w:val="16"/>
              </w:rPr>
              <w:t>16.4.0</w:t>
            </w:r>
          </w:p>
        </w:tc>
      </w:tr>
      <w:tr w:rsidR="00D40151" w:rsidRPr="009E0DE1" w14:paraId="5710D577" w14:textId="77777777" w:rsidTr="00A22EDB">
        <w:tc>
          <w:tcPr>
            <w:tcW w:w="800" w:type="dxa"/>
            <w:shd w:val="solid" w:color="FFFFFF" w:fill="auto"/>
          </w:tcPr>
          <w:p w14:paraId="380F3BBD" w14:textId="77777777" w:rsidR="00D40151" w:rsidRDefault="00D40151" w:rsidP="00A22EDB">
            <w:pPr>
              <w:pStyle w:val="TAC"/>
              <w:rPr>
                <w:sz w:val="16"/>
                <w:szCs w:val="16"/>
              </w:rPr>
            </w:pPr>
            <w:r>
              <w:rPr>
                <w:sz w:val="16"/>
                <w:szCs w:val="16"/>
              </w:rPr>
              <w:t>2020-03</w:t>
            </w:r>
          </w:p>
        </w:tc>
        <w:tc>
          <w:tcPr>
            <w:tcW w:w="800" w:type="dxa"/>
            <w:shd w:val="solid" w:color="FFFFFF" w:fill="auto"/>
          </w:tcPr>
          <w:p w14:paraId="3B739F3F" w14:textId="77777777" w:rsidR="00D40151" w:rsidRDefault="00D40151" w:rsidP="00A22EDB">
            <w:pPr>
              <w:pStyle w:val="TAC"/>
              <w:rPr>
                <w:sz w:val="16"/>
                <w:szCs w:val="16"/>
              </w:rPr>
            </w:pPr>
            <w:r>
              <w:rPr>
                <w:sz w:val="16"/>
                <w:szCs w:val="16"/>
              </w:rPr>
              <w:t>SP#87E</w:t>
            </w:r>
          </w:p>
        </w:tc>
        <w:tc>
          <w:tcPr>
            <w:tcW w:w="1094" w:type="dxa"/>
            <w:shd w:val="solid" w:color="FFFFFF" w:fill="auto"/>
          </w:tcPr>
          <w:p w14:paraId="5DB108B4" w14:textId="77777777" w:rsidR="00D40151" w:rsidRDefault="00D40151" w:rsidP="00A22EDB">
            <w:pPr>
              <w:pStyle w:val="TAC"/>
              <w:rPr>
                <w:sz w:val="16"/>
                <w:szCs w:val="16"/>
              </w:rPr>
            </w:pPr>
            <w:r>
              <w:rPr>
                <w:sz w:val="16"/>
                <w:szCs w:val="16"/>
              </w:rPr>
              <w:t>SP-200062</w:t>
            </w:r>
          </w:p>
        </w:tc>
        <w:tc>
          <w:tcPr>
            <w:tcW w:w="567" w:type="dxa"/>
            <w:shd w:val="solid" w:color="FFFFFF" w:fill="auto"/>
          </w:tcPr>
          <w:p w14:paraId="6BA7D2E8" w14:textId="77777777" w:rsidR="00D40151" w:rsidRDefault="00D40151" w:rsidP="00A22EDB">
            <w:pPr>
              <w:pStyle w:val="TAL"/>
              <w:rPr>
                <w:sz w:val="16"/>
                <w:szCs w:val="16"/>
              </w:rPr>
            </w:pPr>
            <w:r>
              <w:rPr>
                <w:sz w:val="16"/>
                <w:szCs w:val="16"/>
              </w:rPr>
              <w:t>1668</w:t>
            </w:r>
          </w:p>
        </w:tc>
        <w:tc>
          <w:tcPr>
            <w:tcW w:w="425" w:type="dxa"/>
            <w:shd w:val="solid" w:color="FFFFFF" w:fill="auto"/>
          </w:tcPr>
          <w:p w14:paraId="2052EF3E" w14:textId="77777777" w:rsidR="00D40151" w:rsidRDefault="00D40151" w:rsidP="00A22EDB">
            <w:pPr>
              <w:pStyle w:val="TAL"/>
              <w:rPr>
                <w:sz w:val="16"/>
                <w:szCs w:val="16"/>
              </w:rPr>
            </w:pPr>
            <w:r>
              <w:rPr>
                <w:sz w:val="16"/>
                <w:szCs w:val="16"/>
              </w:rPr>
              <w:t>4</w:t>
            </w:r>
          </w:p>
        </w:tc>
        <w:tc>
          <w:tcPr>
            <w:tcW w:w="425" w:type="dxa"/>
            <w:shd w:val="solid" w:color="FFFFFF" w:fill="auto"/>
          </w:tcPr>
          <w:p w14:paraId="28B0D2CD" w14:textId="77777777" w:rsidR="00D40151" w:rsidRDefault="00D40151" w:rsidP="00A22EDB">
            <w:pPr>
              <w:pStyle w:val="TAL"/>
              <w:rPr>
                <w:sz w:val="16"/>
                <w:szCs w:val="16"/>
              </w:rPr>
            </w:pPr>
            <w:r>
              <w:rPr>
                <w:sz w:val="16"/>
                <w:szCs w:val="16"/>
              </w:rPr>
              <w:t>F</w:t>
            </w:r>
          </w:p>
        </w:tc>
        <w:tc>
          <w:tcPr>
            <w:tcW w:w="4820" w:type="dxa"/>
            <w:shd w:val="solid" w:color="FFFFFF" w:fill="auto"/>
          </w:tcPr>
          <w:p w14:paraId="2293BB92" w14:textId="77777777" w:rsidR="00D40151" w:rsidRDefault="00D40151" w:rsidP="00A22EDB">
            <w:pPr>
              <w:pStyle w:val="TAL"/>
              <w:rPr>
                <w:sz w:val="16"/>
                <w:szCs w:val="16"/>
              </w:rPr>
            </w:pPr>
            <w:r>
              <w:rPr>
                <w:sz w:val="16"/>
                <w:szCs w:val="16"/>
              </w:rPr>
              <w:t>Clarification to MICO mode and Periodic Registration Timer Control</w:t>
            </w:r>
          </w:p>
        </w:tc>
        <w:tc>
          <w:tcPr>
            <w:tcW w:w="708" w:type="dxa"/>
            <w:shd w:val="solid" w:color="FFFFFF" w:fill="auto"/>
          </w:tcPr>
          <w:p w14:paraId="188F9341" w14:textId="77777777" w:rsidR="00D40151" w:rsidRDefault="00D40151" w:rsidP="00A22EDB">
            <w:pPr>
              <w:pStyle w:val="TAC"/>
              <w:rPr>
                <w:sz w:val="16"/>
                <w:szCs w:val="16"/>
              </w:rPr>
            </w:pPr>
            <w:r>
              <w:rPr>
                <w:sz w:val="16"/>
                <w:szCs w:val="16"/>
              </w:rPr>
              <w:t>16.4.0</w:t>
            </w:r>
          </w:p>
        </w:tc>
      </w:tr>
      <w:tr w:rsidR="00D40151" w:rsidRPr="009E0DE1" w14:paraId="43D58B44" w14:textId="77777777" w:rsidTr="00A22EDB">
        <w:tc>
          <w:tcPr>
            <w:tcW w:w="800" w:type="dxa"/>
            <w:shd w:val="solid" w:color="FFFFFF" w:fill="auto"/>
          </w:tcPr>
          <w:p w14:paraId="3BDA208E" w14:textId="77777777" w:rsidR="00D40151" w:rsidRDefault="00D40151" w:rsidP="00A22EDB">
            <w:pPr>
              <w:pStyle w:val="TAC"/>
              <w:rPr>
                <w:sz w:val="16"/>
                <w:szCs w:val="16"/>
              </w:rPr>
            </w:pPr>
            <w:r>
              <w:rPr>
                <w:sz w:val="16"/>
                <w:szCs w:val="16"/>
              </w:rPr>
              <w:t>2020-03</w:t>
            </w:r>
          </w:p>
        </w:tc>
        <w:tc>
          <w:tcPr>
            <w:tcW w:w="800" w:type="dxa"/>
            <w:shd w:val="solid" w:color="FFFFFF" w:fill="auto"/>
          </w:tcPr>
          <w:p w14:paraId="3A1FB7C3" w14:textId="77777777" w:rsidR="00D40151" w:rsidRDefault="00D40151" w:rsidP="00A22EDB">
            <w:pPr>
              <w:pStyle w:val="TAC"/>
              <w:rPr>
                <w:sz w:val="16"/>
                <w:szCs w:val="16"/>
              </w:rPr>
            </w:pPr>
            <w:r>
              <w:rPr>
                <w:sz w:val="16"/>
                <w:szCs w:val="16"/>
              </w:rPr>
              <w:t>SP#87E</w:t>
            </w:r>
          </w:p>
        </w:tc>
        <w:tc>
          <w:tcPr>
            <w:tcW w:w="1094" w:type="dxa"/>
            <w:shd w:val="solid" w:color="FFFFFF" w:fill="auto"/>
          </w:tcPr>
          <w:p w14:paraId="6DD974F3" w14:textId="77777777" w:rsidR="00D40151" w:rsidRDefault="00D40151" w:rsidP="00A22EDB">
            <w:pPr>
              <w:pStyle w:val="TAC"/>
              <w:rPr>
                <w:sz w:val="16"/>
                <w:szCs w:val="16"/>
              </w:rPr>
            </w:pPr>
            <w:r>
              <w:rPr>
                <w:sz w:val="16"/>
                <w:szCs w:val="16"/>
              </w:rPr>
              <w:t>SP-200062</w:t>
            </w:r>
          </w:p>
        </w:tc>
        <w:tc>
          <w:tcPr>
            <w:tcW w:w="567" w:type="dxa"/>
            <w:shd w:val="solid" w:color="FFFFFF" w:fill="auto"/>
          </w:tcPr>
          <w:p w14:paraId="4A68888F" w14:textId="77777777" w:rsidR="00D40151" w:rsidRDefault="00D40151" w:rsidP="00A22EDB">
            <w:pPr>
              <w:pStyle w:val="TAL"/>
              <w:rPr>
                <w:sz w:val="16"/>
                <w:szCs w:val="16"/>
              </w:rPr>
            </w:pPr>
            <w:r>
              <w:rPr>
                <w:sz w:val="16"/>
                <w:szCs w:val="16"/>
              </w:rPr>
              <w:t>1691</w:t>
            </w:r>
          </w:p>
        </w:tc>
        <w:tc>
          <w:tcPr>
            <w:tcW w:w="425" w:type="dxa"/>
            <w:shd w:val="solid" w:color="FFFFFF" w:fill="auto"/>
          </w:tcPr>
          <w:p w14:paraId="274BC093" w14:textId="77777777" w:rsidR="00D40151" w:rsidRDefault="00D40151" w:rsidP="00A22EDB">
            <w:pPr>
              <w:pStyle w:val="TAL"/>
              <w:rPr>
                <w:sz w:val="16"/>
                <w:szCs w:val="16"/>
              </w:rPr>
            </w:pPr>
            <w:r>
              <w:rPr>
                <w:sz w:val="16"/>
                <w:szCs w:val="16"/>
              </w:rPr>
              <w:t>3</w:t>
            </w:r>
          </w:p>
        </w:tc>
        <w:tc>
          <w:tcPr>
            <w:tcW w:w="425" w:type="dxa"/>
            <w:shd w:val="solid" w:color="FFFFFF" w:fill="auto"/>
          </w:tcPr>
          <w:p w14:paraId="20278D17" w14:textId="77777777" w:rsidR="00D40151" w:rsidRDefault="00D40151" w:rsidP="00A22EDB">
            <w:pPr>
              <w:pStyle w:val="TAL"/>
              <w:rPr>
                <w:sz w:val="16"/>
                <w:szCs w:val="16"/>
              </w:rPr>
            </w:pPr>
            <w:r>
              <w:rPr>
                <w:sz w:val="16"/>
                <w:szCs w:val="16"/>
              </w:rPr>
              <w:t>F</w:t>
            </w:r>
          </w:p>
        </w:tc>
        <w:tc>
          <w:tcPr>
            <w:tcW w:w="4820" w:type="dxa"/>
            <w:shd w:val="solid" w:color="FFFFFF" w:fill="auto"/>
          </w:tcPr>
          <w:p w14:paraId="285C5BFC" w14:textId="77777777" w:rsidR="00D40151" w:rsidRDefault="00D40151" w:rsidP="00A22EDB">
            <w:pPr>
              <w:pStyle w:val="TAL"/>
              <w:rPr>
                <w:sz w:val="16"/>
                <w:szCs w:val="16"/>
              </w:rPr>
            </w:pPr>
            <w:r>
              <w:rPr>
                <w:sz w:val="16"/>
                <w:szCs w:val="16"/>
              </w:rPr>
              <w:t>Alignment with TS 23.502 and clarification on Extended Buffering</w:t>
            </w:r>
          </w:p>
        </w:tc>
        <w:tc>
          <w:tcPr>
            <w:tcW w:w="708" w:type="dxa"/>
            <w:shd w:val="solid" w:color="FFFFFF" w:fill="auto"/>
          </w:tcPr>
          <w:p w14:paraId="7A41A7F6" w14:textId="77777777" w:rsidR="00D40151" w:rsidRDefault="00D40151" w:rsidP="00A22EDB">
            <w:pPr>
              <w:pStyle w:val="TAC"/>
              <w:rPr>
                <w:sz w:val="16"/>
                <w:szCs w:val="16"/>
              </w:rPr>
            </w:pPr>
            <w:r>
              <w:rPr>
                <w:sz w:val="16"/>
                <w:szCs w:val="16"/>
              </w:rPr>
              <w:t>16.4.0</w:t>
            </w:r>
          </w:p>
        </w:tc>
      </w:tr>
      <w:tr w:rsidR="00D40151" w:rsidRPr="009E0DE1" w14:paraId="345A87FC" w14:textId="77777777" w:rsidTr="00A22EDB">
        <w:tc>
          <w:tcPr>
            <w:tcW w:w="800" w:type="dxa"/>
            <w:shd w:val="solid" w:color="FFFFFF" w:fill="auto"/>
          </w:tcPr>
          <w:p w14:paraId="724C9621" w14:textId="77777777" w:rsidR="00D40151" w:rsidRDefault="00D40151" w:rsidP="00A22EDB">
            <w:pPr>
              <w:pStyle w:val="TAC"/>
              <w:rPr>
                <w:sz w:val="16"/>
                <w:szCs w:val="16"/>
              </w:rPr>
            </w:pPr>
            <w:r>
              <w:rPr>
                <w:sz w:val="16"/>
                <w:szCs w:val="16"/>
              </w:rPr>
              <w:t>2020-03</w:t>
            </w:r>
          </w:p>
        </w:tc>
        <w:tc>
          <w:tcPr>
            <w:tcW w:w="800" w:type="dxa"/>
            <w:shd w:val="solid" w:color="FFFFFF" w:fill="auto"/>
          </w:tcPr>
          <w:p w14:paraId="7F285570" w14:textId="77777777" w:rsidR="00D40151" w:rsidRDefault="00D40151" w:rsidP="00A22EDB">
            <w:pPr>
              <w:pStyle w:val="TAC"/>
              <w:rPr>
                <w:sz w:val="16"/>
                <w:szCs w:val="16"/>
              </w:rPr>
            </w:pPr>
            <w:r>
              <w:rPr>
                <w:sz w:val="16"/>
                <w:szCs w:val="16"/>
              </w:rPr>
              <w:t>SP#87E</w:t>
            </w:r>
          </w:p>
        </w:tc>
        <w:tc>
          <w:tcPr>
            <w:tcW w:w="1094" w:type="dxa"/>
            <w:shd w:val="solid" w:color="FFFFFF" w:fill="auto"/>
          </w:tcPr>
          <w:p w14:paraId="4962A7CB" w14:textId="77777777" w:rsidR="00D40151" w:rsidRDefault="00D40151" w:rsidP="00A22EDB">
            <w:pPr>
              <w:pStyle w:val="TAC"/>
              <w:rPr>
                <w:sz w:val="16"/>
                <w:szCs w:val="16"/>
              </w:rPr>
            </w:pPr>
            <w:r>
              <w:rPr>
                <w:sz w:val="16"/>
                <w:szCs w:val="16"/>
              </w:rPr>
              <w:t>SP-200075</w:t>
            </w:r>
          </w:p>
        </w:tc>
        <w:tc>
          <w:tcPr>
            <w:tcW w:w="567" w:type="dxa"/>
            <w:shd w:val="solid" w:color="FFFFFF" w:fill="auto"/>
          </w:tcPr>
          <w:p w14:paraId="68CBE532" w14:textId="77777777" w:rsidR="00D40151" w:rsidRDefault="00D40151" w:rsidP="00A22EDB">
            <w:pPr>
              <w:pStyle w:val="TAL"/>
              <w:rPr>
                <w:sz w:val="16"/>
                <w:szCs w:val="16"/>
              </w:rPr>
            </w:pPr>
            <w:r>
              <w:rPr>
                <w:sz w:val="16"/>
                <w:szCs w:val="16"/>
              </w:rPr>
              <w:t>1749</w:t>
            </w:r>
          </w:p>
        </w:tc>
        <w:tc>
          <w:tcPr>
            <w:tcW w:w="425" w:type="dxa"/>
            <w:shd w:val="solid" w:color="FFFFFF" w:fill="auto"/>
          </w:tcPr>
          <w:p w14:paraId="71248FD2" w14:textId="77777777" w:rsidR="00D40151" w:rsidRDefault="00D40151" w:rsidP="00A22EDB">
            <w:pPr>
              <w:pStyle w:val="TAL"/>
              <w:rPr>
                <w:sz w:val="16"/>
                <w:szCs w:val="16"/>
              </w:rPr>
            </w:pPr>
            <w:r>
              <w:rPr>
                <w:sz w:val="16"/>
                <w:szCs w:val="16"/>
              </w:rPr>
              <w:t>7</w:t>
            </w:r>
          </w:p>
        </w:tc>
        <w:tc>
          <w:tcPr>
            <w:tcW w:w="425" w:type="dxa"/>
            <w:shd w:val="solid" w:color="FFFFFF" w:fill="auto"/>
          </w:tcPr>
          <w:p w14:paraId="22AE5145" w14:textId="77777777" w:rsidR="00D40151" w:rsidRDefault="00D40151" w:rsidP="00A22EDB">
            <w:pPr>
              <w:pStyle w:val="TAL"/>
              <w:rPr>
                <w:sz w:val="16"/>
                <w:szCs w:val="16"/>
              </w:rPr>
            </w:pPr>
            <w:r>
              <w:rPr>
                <w:sz w:val="16"/>
                <w:szCs w:val="16"/>
              </w:rPr>
              <w:t>F</w:t>
            </w:r>
          </w:p>
        </w:tc>
        <w:tc>
          <w:tcPr>
            <w:tcW w:w="4820" w:type="dxa"/>
            <w:shd w:val="solid" w:color="FFFFFF" w:fill="auto"/>
          </w:tcPr>
          <w:p w14:paraId="14707FCA" w14:textId="77777777" w:rsidR="00D40151" w:rsidRDefault="00D40151" w:rsidP="00A22EDB">
            <w:pPr>
              <w:pStyle w:val="TAL"/>
              <w:rPr>
                <w:sz w:val="16"/>
                <w:szCs w:val="16"/>
              </w:rPr>
            </w:pPr>
            <w:r>
              <w:rPr>
                <w:sz w:val="16"/>
                <w:szCs w:val="16"/>
              </w:rPr>
              <w:t>Item#4: Apply StaticFilteringEntry information in 5GS</w:t>
            </w:r>
          </w:p>
        </w:tc>
        <w:tc>
          <w:tcPr>
            <w:tcW w:w="708" w:type="dxa"/>
            <w:shd w:val="solid" w:color="FFFFFF" w:fill="auto"/>
          </w:tcPr>
          <w:p w14:paraId="3AE312F1" w14:textId="77777777" w:rsidR="00D40151" w:rsidRDefault="00D40151" w:rsidP="00A22EDB">
            <w:pPr>
              <w:pStyle w:val="TAC"/>
              <w:rPr>
                <w:sz w:val="16"/>
                <w:szCs w:val="16"/>
              </w:rPr>
            </w:pPr>
            <w:r>
              <w:rPr>
                <w:sz w:val="16"/>
                <w:szCs w:val="16"/>
              </w:rPr>
              <w:t>16.4.0</w:t>
            </w:r>
          </w:p>
        </w:tc>
      </w:tr>
      <w:tr w:rsidR="00D40151" w:rsidRPr="009E0DE1" w14:paraId="2CFD2C57" w14:textId="77777777" w:rsidTr="00A22EDB">
        <w:tc>
          <w:tcPr>
            <w:tcW w:w="800" w:type="dxa"/>
            <w:shd w:val="solid" w:color="FFFFFF" w:fill="auto"/>
          </w:tcPr>
          <w:p w14:paraId="101F9F9F" w14:textId="77777777" w:rsidR="00D40151" w:rsidRDefault="00D40151" w:rsidP="00A22EDB">
            <w:pPr>
              <w:pStyle w:val="TAC"/>
              <w:rPr>
                <w:sz w:val="16"/>
                <w:szCs w:val="16"/>
              </w:rPr>
            </w:pPr>
            <w:r>
              <w:rPr>
                <w:sz w:val="16"/>
                <w:szCs w:val="16"/>
              </w:rPr>
              <w:t>2020-03</w:t>
            </w:r>
          </w:p>
        </w:tc>
        <w:tc>
          <w:tcPr>
            <w:tcW w:w="800" w:type="dxa"/>
            <w:shd w:val="solid" w:color="FFFFFF" w:fill="auto"/>
          </w:tcPr>
          <w:p w14:paraId="283B5EC5" w14:textId="77777777" w:rsidR="00D40151" w:rsidRDefault="00D40151" w:rsidP="00A22EDB">
            <w:pPr>
              <w:pStyle w:val="TAC"/>
              <w:rPr>
                <w:sz w:val="16"/>
                <w:szCs w:val="16"/>
              </w:rPr>
            </w:pPr>
            <w:r>
              <w:rPr>
                <w:sz w:val="16"/>
                <w:szCs w:val="16"/>
              </w:rPr>
              <w:t>SP#87E</w:t>
            </w:r>
          </w:p>
        </w:tc>
        <w:tc>
          <w:tcPr>
            <w:tcW w:w="1094" w:type="dxa"/>
            <w:shd w:val="solid" w:color="FFFFFF" w:fill="auto"/>
          </w:tcPr>
          <w:p w14:paraId="08AF7467" w14:textId="77777777" w:rsidR="00D40151" w:rsidRDefault="00D40151" w:rsidP="00A22EDB">
            <w:pPr>
              <w:pStyle w:val="TAC"/>
              <w:rPr>
                <w:sz w:val="16"/>
                <w:szCs w:val="16"/>
              </w:rPr>
            </w:pPr>
            <w:r>
              <w:rPr>
                <w:sz w:val="16"/>
                <w:szCs w:val="16"/>
              </w:rPr>
              <w:t>SP-200069</w:t>
            </w:r>
          </w:p>
        </w:tc>
        <w:tc>
          <w:tcPr>
            <w:tcW w:w="567" w:type="dxa"/>
            <w:shd w:val="solid" w:color="FFFFFF" w:fill="auto"/>
          </w:tcPr>
          <w:p w14:paraId="4E1135CF" w14:textId="77777777" w:rsidR="00D40151" w:rsidRDefault="00D40151" w:rsidP="00A22EDB">
            <w:pPr>
              <w:pStyle w:val="TAL"/>
              <w:rPr>
                <w:sz w:val="16"/>
                <w:szCs w:val="16"/>
              </w:rPr>
            </w:pPr>
            <w:r>
              <w:rPr>
                <w:sz w:val="16"/>
                <w:szCs w:val="16"/>
              </w:rPr>
              <w:t>1782</w:t>
            </w:r>
          </w:p>
        </w:tc>
        <w:tc>
          <w:tcPr>
            <w:tcW w:w="425" w:type="dxa"/>
            <w:shd w:val="solid" w:color="FFFFFF" w:fill="auto"/>
          </w:tcPr>
          <w:p w14:paraId="054A2E5A" w14:textId="77777777" w:rsidR="00D40151" w:rsidRDefault="00D40151" w:rsidP="00A22EDB">
            <w:pPr>
              <w:pStyle w:val="TAL"/>
              <w:rPr>
                <w:sz w:val="16"/>
                <w:szCs w:val="16"/>
              </w:rPr>
            </w:pPr>
            <w:r>
              <w:rPr>
                <w:sz w:val="16"/>
                <w:szCs w:val="16"/>
              </w:rPr>
              <w:t>4</w:t>
            </w:r>
          </w:p>
        </w:tc>
        <w:tc>
          <w:tcPr>
            <w:tcW w:w="425" w:type="dxa"/>
            <w:shd w:val="solid" w:color="FFFFFF" w:fill="auto"/>
          </w:tcPr>
          <w:p w14:paraId="09E0F89B" w14:textId="77777777" w:rsidR="00D40151" w:rsidRDefault="00D40151" w:rsidP="00A22EDB">
            <w:pPr>
              <w:pStyle w:val="TAL"/>
              <w:rPr>
                <w:sz w:val="16"/>
                <w:szCs w:val="16"/>
              </w:rPr>
            </w:pPr>
            <w:r>
              <w:rPr>
                <w:sz w:val="16"/>
                <w:szCs w:val="16"/>
              </w:rPr>
              <w:t>F</w:t>
            </w:r>
          </w:p>
        </w:tc>
        <w:tc>
          <w:tcPr>
            <w:tcW w:w="4820" w:type="dxa"/>
            <w:shd w:val="solid" w:color="FFFFFF" w:fill="auto"/>
          </w:tcPr>
          <w:p w14:paraId="16AE17D8" w14:textId="77777777" w:rsidR="00D40151" w:rsidRDefault="00D40151" w:rsidP="00A22EDB">
            <w:pPr>
              <w:pStyle w:val="TAL"/>
              <w:rPr>
                <w:sz w:val="16"/>
                <w:szCs w:val="16"/>
              </w:rPr>
            </w:pPr>
            <w:r>
              <w:rPr>
                <w:sz w:val="16"/>
                <w:szCs w:val="16"/>
              </w:rPr>
              <w:t>Applicability of PS data off to ATSSS and MA PDU sessions</w:t>
            </w:r>
          </w:p>
        </w:tc>
        <w:tc>
          <w:tcPr>
            <w:tcW w:w="708" w:type="dxa"/>
            <w:shd w:val="solid" w:color="FFFFFF" w:fill="auto"/>
          </w:tcPr>
          <w:p w14:paraId="2FD58286" w14:textId="77777777" w:rsidR="00D40151" w:rsidRDefault="00D40151" w:rsidP="00A22EDB">
            <w:pPr>
              <w:pStyle w:val="TAC"/>
              <w:rPr>
                <w:sz w:val="16"/>
                <w:szCs w:val="16"/>
              </w:rPr>
            </w:pPr>
            <w:r>
              <w:rPr>
                <w:sz w:val="16"/>
                <w:szCs w:val="16"/>
              </w:rPr>
              <w:t>16.4.0</w:t>
            </w:r>
          </w:p>
        </w:tc>
      </w:tr>
      <w:tr w:rsidR="00D40151" w:rsidRPr="009E0DE1" w14:paraId="590AD1DD" w14:textId="77777777" w:rsidTr="00A22EDB">
        <w:tc>
          <w:tcPr>
            <w:tcW w:w="800" w:type="dxa"/>
            <w:shd w:val="solid" w:color="FFFFFF" w:fill="auto"/>
          </w:tcPr>
          <w:p w14:paraId="079AE165" w14:textId="77777777" w:rsidR="00D40151" w:rsidRDefault="00D40151" w:rsidP="00A22EDB">
            <w:pPr>
              <w:pStyle w:val="TAC"/>
              <w:rPr>
                <w:sz w:val="16"/>
                <w:szCs w:val="16"/>
              </w:rPr>
            </w:pPr>
            <w:r>
              <w:rPr>
                <w:sz w:val="16"/>
                <w:szCs w:val="16"/>
              </w:rPr>
              <w:t>2020-03</w:t>
            </w:r>
          </w:p>
        </w:tc>
        <w:tc>
          <w:tcPr>
            <w:tcW w:w="800" w:type="dxa"/>
            <w:shd w:val="solid" w:color="FFFFFF" w:fill="auto"/>
          </w:tcPr>
          <w:p w14:paraId="5BC5A6B9" w14:textId="77777777" w:rsidR="00D40151" w:rsidRDefault="00D40151" w:rsidP="00A22EDB">
            <w:pPr>
              <w:pStyle w:val="TAC"/>
              <w:rPr>
                <w:sz w:val="16"/>
                <w:szCs w:val="16"/>
              </w:rPr>
            </w:pPr>
            <w:r>
              <w:rPr>
                <w:sz w:val="16"/>
                <w:szCs w:val="16"/>
              </w:rPr>
              <w:t>SP#87E</w:t>
            </w:r>
          </w:p>
        </w:tc>
        <w:tc>
          <w:tcPr>
            <w:tcW w:w="1094" w:type="dxa"/>
            <w:shd w:val="solid" w:color="FFFFFF" w:fill="auto"/>
          </w:tcPr>
          <w:p w14:paraId="4899E88A" w14:textId="77777777" w:rsidR="00D40151" w:rsidRDefault="00D40151" w:rsidP="00A22EDB">
            <w:pPr>
              <w:pStyle w:val="TAC"/>
              <w:rPr>
                <w:sz w:val="16"/>
                <w:szCs w:val="16"/>
              </w:rPr>
            </w:pPr>
            <w:r>
              <w:rPr>
                <w:sz w:val="16"/>
                <w:szCs w:val="16"/>
              </w:rPr>
              <w:t>SP-200078</w:t>
            </w:r>
          </w:p>
        </w:tc>
        <w:tc>
          <w:tcPr>
            <w:tcW w:w="567" w:type="dxa"/>
            <w:shd w:val="solid" w:color="FFFFFF" w:fill="auto"/>
          </w:tcPr>
          <w:p w14:paraId="537ACE19" w14:textId="77777777" w:rsidR="00D40151" w:rsidRDefault="00D40151" w:rsidP="00A22EDB">
            <w:pPr>
              <w:pStyle w:val="TAL"/>
              <w:rPr>
                <w:sz w:val="16"/>
                <w:szCs w:val="16"/>
              </w:rPr>
            </w:pPr>
            <w:r>
              <w:rPr>
                <w:sz w:val="16"/>
                <w:szCs w:val="16"/>
              </w:rPr>
              <w:t>1783</w:t>
            </w:r>
          </w:p>
        </w:tc>
        <w:tc>
          <w:tcPr>
            <w:tcW w:w="425" w:type="dxa"/>
            <w:shd w:val="solid" w:color="FFFFFF" w:fill="auto"/>
          </w:tcPr>
          <w:p w14:paraId="2941785D" w14:textId="77777777" w:rsidR="00D40151" w:rsidRDefault="00D40151" w:rsidP="00A22EDB">
            <w:pPr>
              <w:pStyle w:val="TAL"/>
              <w:rPr>
                <w:sz w:val="16"/>
                <w:szCs w:val="16"/>
              </w:rPr>
            </w:pPr>
            <w:r>
              <w:rPr>
                <w:sz w:val="16"/>
                <w:szCs w:val="16"/>
              </w:rPr>
              <w:t>6</w:t>
            </w:r>
          </w:p>
        </w:tc>
        <w:tc>
          <w:tcPr>
            <w:tcW w:w="425" w:type="dxa"/>
            <w:shd w:val="solid" w:color="FFFFFF" w:fill="auto"/>
          </w:tcPr>
          <w:p w14:paraId="4FB3551C" w14:textId="77777777" w:rsidR="00D40151" w:rsidRDefault="00D40151" w:rsidP="00A22EDB">
            <w:pPr>
              <w:pStyle w:val="TAL"/>
              <w:rPr>
                <w:sz w:val="16"/>
                <w:szCs w:val="16"/>
              </w:rPr>
            </w:pPr>
            <w:r>
              <w:rPr>
                <w:sz w:val="16"/>
                <w:szCs w:val="16"/>
              </w:rPr>
              <w:t>F</w:t>
            </w:r>
          </w:p>
        </w:tc>
        <w:tc>
          <w:tcPr>
            <w:tcW w:w="4820" w:type="dxa"/>
            <w:shd w:val="solid" w:color="FFFFFF" w:fill="auto"/>
          </w:tcPr>
          <w:p w14:paraId="2DD4FE65" w14:textId="77777777" w:rsidR="00D40151" w:rsidRDefault="00D40151" w:rsidP="00A22EDB">
            <w:pPr>
              <w:pStyle w:val="TAL"/>
              <w:rPr>
                <w:sz w:val="16"/>
                <w:szCs w:val="16"/>
              </w:rPr>
            </w:pPr>
            <w:r>
              <w:rPr>
                <w:sz w:val="16"/>
                <w:szCs w:val="16"/>
              </w:rPr>
              <w:t>UE IDLE over N3GPP responding to indication of DL data when access is available</w:t>
            </w:r>
          </w:p>
        </w:tc>
        <w:tc>
          <w:tcPr>
            <w:tcW w:w="708" w:type="dxa"/>
            <w:shd w:val="solid" w:color="FFFFFF" w:fill="auto"/>
          </w:tcPr>
          <w:p w14:paraId="5F303FC2" w14:textId="77777777" w:rsidR="00D40151" w:rsidRDefault="00D40151" w:rsidP="00A22EDB">
            <w:pPr>
              <w:pStyle w:val="TAC"/>
              <w:rPr>
                <w:sz w:val="16"/>
                <w:szCs w:val="16"/>
              </w:rPr>
            </w:pPr>
            <w:r>
              <w:rPr>
                <w:sz w:val="16"/>
                <w:szCs w:val="16"/>
              </w:rPr>
              <w:t>16.4.0</w:t>
            </w:r>
          </w:p>
        </w:tc>
      </w:tr>
      <w:tr w:rsidR="00D40151" w:rsidRPr="009E0DE1" w14:paraId="44E9CF64" w14:textId="77777777" w:rsidTr="00A22EDB">
        <w:tc>
          <w:tcPr>
            <w:tcW w:w="800" w:type="dxa"/>
            <w:shd w:val="solid" w:color="FFFFFF" w:fill="auto"/>
          </w:tcPr>
          <w:p w14:paraId="0F21E3B4" w14:textId="77777777" w:rsidR="00D40151" w:rsidRDefault="00D40151" w:rsidP="00A22EDB">
            <w:pPr>
              <w:pStyle w:val="TAC"/>
              <w:rPr>
                <w:sz w:val="16"/>
                <w:szCs w:val="16"/>
              </w:rPr>
            </w:pPr>
            <w:r>
              <w:rPr>
                <w:sz w:val="16"/>
                <w:szCs w:val="16"/>
              </w:rPr>
              <w:t>2020-03</w:t>
            </w:r>
          </w:p>
        </w:tc>
        <w:tc>
          <w:tcPr>
            <w:tcW w:w="800" w:type="dxa"/>
            <w:shd w:val="solid" w:color="FFFFFF" w:fill="auto"/>
          </w:tcPr>
          <w:p w14:paraId="222930C2" w14:textId="77777777" w:rsidR="00D40151" w:rsidRDefault="00D40151" w:rsidP="00A22EDB">
            <w:pPr>
              <w:pStyle w:val="TAC"/>
              <w:rPr>
                <w:sz w:val="16"/>
                <w:szCs w:val="16"/>
              </w:rPr>
            </w:pPr>
            <w:r>
              <w:rPr>
                <w:sz w:val="16"/>
                <w:szCs w:val="16"/>
              </w:rPr>
              <w:t>SP#87E</w:t>
            </w:r>
          </w:p>
        </w:tc>
        <w:tc>
          <w:tcPr>
            <w:tcW w:w="1094" w:type="dxa"/>
            <w:shd w:val="solid" w:color="FFFFFF" w:fill="auto"/>
          </w:tcPr>
          <w:p w14:paraId="21403714" w14:textId="77777777" w:rsidR="00D40151" w:rsidRDefault="00D40151" w:rsidP="00A22EDB">
            <w:pPr>
              <w:pStyle w:val="TAC"/>
              <w:rPr>
                <w:sz w:val="16"/>
                <w:szCs w:val="16"/>
              </w:rPr>
            </w:pPr>
            <w:r>
              <w:rPr>
                <w:sz w:val="16"/>
                <w:szCs w:val="16"/>
              </w:rPr>
              <w:t>SP-200075</w:t>
            </w:r>
          </w:p>
        </w:tc>
        <w:tc>
          <w:tcPr>
            <w:tcW w:w="567" w:type="dxa"/>
            <w:shd w:val="solid" w:color="FFFFFF" w:fill="auto"/>
          </w:tcPr>
          <w:p w14:paraId="378DC160" w14:textId="77777777" w:rsidR="00D40151" w:rsidRDefault="00D40151" w:rsidP="00A22EDB">
            <w:pPr>
              <w:pStyle w:val="TAL"/>
              <w:rPr>
                <w:sz w:val="16"/>
                <w:szCs w:val="16"/>
              </w:rPr>
            </w:pPr>
            <w:r>
              <w:rPr>
                <w:sz w:val="16"/>
                <w:szCs w:val="16"/>
              </w:rPr>
              <w:t>1799</w:t>
            </w:r>
          </w:p>
        </w:tc>
        <w:tc>
          <w:tcPr>
            <w:tcW w:w="425" w:type="dxa"/>
            <w:shd w:val="solid" w:color="FFFFFF" w:fill="auto"/>
          </w:tcPr>
          <w:p w14:paraId="544041D0" w14:textId="77777777" w:rsidR="00D40151" w:rsidRDefault="00D40151" w:rsidP="00A22EDB">
            <w:pPr>
              <w:pStyle w:val="TAL"/>
              <w:rPr>
                <w:sz w:val="16"/>
                <w:szCs w:val="16"/>
              </w:rPr>
            </w:pPr>
            <w:r>
              <w:rPr>
                <w:sz w:val="16"/>
                <w:szCs w:val="16"/>
              </w:rPr>
              <w:t>7</w:t>
            </w:r>
          </w:p>
        </w:tc>
        <w:tc>
          <w:tcPr>
            <w:tcW w:w="425" w:type="dxa"/>
            <w:shd w:val="solid" w:color="FFFFFF" w:fill="auto"/>
          </w:tcPr>
          <w:p w14:paraId="40299C68" w14:textId="77777777" w:rsidR="00D40151" w:rsidRDefault="00D40151" w:rsidP="00A22EDB">
            <w:pPr>
              <w:pStyle w:val="TAL"/>
              <w:rPr>
                <w:sz w:val="16"/>
                <w:szCs w:val="16"/>
              </w:rPr>
            </w:pPr>
            <w:r>
              <w:rPr>
                <w:sz w:val="16"/>
                <w:szCs w:val="16"/>
              </w:rPr>
              <w:t>F</w:t>
            </w:r>
          </w:p>
        </w:tc>
        <w:tc>
          <w:tcPr>
            <w:tcW w:w="4820" w:type="dxa"/>
            <w:shd w:val="solid" w:color="FFFFFF" w:fill="auto"/>
          </w:tcPr>
          <w:p w14:paraId="17622570" w14:textId="77777777" w:rsidR="00D40151" w:rsidRDefault="00D40151" w:rsidP="00A22EDB">
            <w:pPr>
              <w:pStyle w:val="TAL"/>
              <w:rPr>
                <w:sz w:val="16"/>
                <w:szCs w:val="16"/>
              </w:rPr>
            </w:pPr>
            <w:r>
              <w:rPr>
                <w:sz w:val="16"/>
                <w:szCs w:val="16"/>
              </w:rPr>
              <w:t>Support of CAG ID privacy</w:t>
            </w:r>
          </w:p>
        </w:tc>
        <w:tc>
          <w:tcPr>
            <w:tcW w:w="708" w:type="dxa"/>
            <w:shd w:val="solid" w:color="FFFFFF" w:fill="auto"/>
          </w:tcPr>
          <w:p w14:paraId="2B43037E" w14:textId="77777777" w:rsidR="00D40151" w:rsidRDefault="00D40151" w:rsidP="00A22EDB">
            <w:pPr>
              <w:pStyle w:val="TAC"/>
              <w:rPr>
                <w:sz w:val="16"/>
                <w:szCs w:val="16"/>
              </w:rPr>
            </w:pPr>
            <w:r>
              <w:rPr>
                <w:sz w:val="16"/>
                <w:szCs w:val="16"/>
              </w:rPr>
              <w:t>16.4.0</w:t>
            </w:r>
          </w:p>
        </w:tc>
      </w:tr>
      <w:tr w:rsidR="00D40151" w:rsidRPr="009E0DE1" w14:paraId="1AEB0AE6" w14:textId="77777777" w:rsidTr="00A22EDB">
        <w:tc>
          <w:tcPr>
            <w:tcW w:w="800" w:type="dxa"/>
            <w:shd w:val="solid" w:color="FFFFFF" w:fill="auto"/>
          </w:tcPr>
          <w:p w14:paraId="58C60844" w14:textId="77777777" w:rsidR="00D40151" w:rsidRDefault="00D40151" w:rsidP="00A22EDB">
            <w:pPr>
              <w:pStyle w:val="TAC"/>
              <w:rPr>
                <w:sz w:val="16"/>
                <w:szCs w:val="16"/>
              </w:rPr>
            </w:pPr>
            <w:r>
              <w:rPr>
                <w:sz w:val="16"/>
                <w:szCs w:val="16"/>
              </w:rPr>
              <w:t>2020-03</w:t>
            </w:r>
          </w:p>
        </w:tc>
        <w:tc>
          <w:tcPr>
            <w:tcW w:w="800" w:type="dxa"/>
            <w:shd w:val="solid" w:color="FFFFFF" w:fill="auto"/>
          </w:tcPr>
          <w:p w14:paraId="403809D8" w14:textId="77777777" w:rsidR="00D40151" w:rsidRDefault="00D40151" w:rsidP="00A22EDB">
            <w:pPr>
              <w:pStyle w:val="TAC"/>
              <w:rPr>
                <w:sz w:val="16"/>
                <w:szCs w:val="16"/>
              </w:rPr>
            </w:pPr>
            <w:r>
              <w:rPr>
                <w:sz w:val="16"/>
                <w:szCs w:val="16"/>
              </w:rPr>
              <w:t>SP#87E</w:t>
            </w:r>
          </w:p>
        </w:tc>
        <w:tc>
          <w:tcPr>
            <w:tcW w:w="1094" w:type="dxa"/>
            <w:shd w:val="solid" w:color="FFFFFF" w:fill="auto"/>
          </w:tcPr>
          <w:p w14:paraId="40DE87F3" w14:textId="77777777" w:rsidR="00D40151" w:rsidRDefault="00D40151" w:rsidP="00A22EDB">
            <w:pPr>
              <w:pStyle w:val="TAC"/>
              <w:rPr>
                <w:sz w:val="16"/>
                <w:szCs w:val="16"/>
              </w:rPr>
            </w:pPr>
            <w:r>
              <w:rPr>
                <w:sz w:val="16"/>
                <w:szCs w:val="16"/>
              </w:rPr>
              <w:t>SP-200078</w:t>
            </w:r>
          </w:p>
        </w:tc>
        <w:tc>
          <w:tcPr>
            <w:tcW w:w="567" w:type="dxa"/>
            <w:shd w:val="solid" w:color="FFFFFF" w:fill="auto"/>
          </w:tcPr>
          <w:p w14:paraId="34123F02" w14:textId="77777777" w:rsidR="00D40151" w:rsidRDefault="00D40151" w:rsidP="00A22EDB">
            <w:pPr>
              <w:pStyle w:val="TAL"/>
              <w:rPr>
                <w:sz w:val="16"/>
                <w:szCs w:val="16"/>
              </w:rPr>
            </w:pPr>
            <w:r>
              <w:rPr>
                <w:sz w:val="16"/>
                <w:szCs w:val="16"/>
              </w:rPr>
              <w:t>1848</w:t>
            </w:r>
          </w:p>
        </w:tc>
        <w:tc>
          <w:tcPr>
            <w:tcW w:w="425" w:type="dxa"/>
            <w:shd w:val="solid" w:color="FFFFFF" w:fill="auto"/>
          </w:tcPr>
          <w:p w14:paraId="3B07FF60" w14:textId="77777777" w:rsidR="00D40151" w:rsidRDefault="00D40151" w:rsidP="00A22EDB">
            <w:pPr>
              <w:pStyle w:val="TAL"/>
              <w:rPr>
                <w:sz w:val="16"/>
                <w:szCs w:val="16"/>
              </w:rPr>
            </w:pPr>
            <w:r>
              <w:rPr>
                <w:sz w:val="16"/>
                <w:szCs w:val="16"/>
              </w:rPr>
              <w:t>14</w:t>
            </w:r>
          </w:p>
        </w:tc>
        <w:tc>
          <w:tcPr>
            <w:tcW w:w="425" w:type="dxa"/>
            <w:shd w:val="solid" w:color="FFFFFF" w:fill="auto"/>
          </w:tcPr>
          <w:p w14:paraId="3CDCE2F0" w14:textId="77777777" w:rsidR="00D40151" w:rsidRDefault="00D40151" w:rsidP="00A22EDB">
            <w:pPr>
              <w:pStyle w:val="TAL"/>
              <w:rPr>
                <w:sz w:val="16"/>
                <w:szCs w:val="16"/>
              </w:rPr>
            </w:pPr>
            <w:r>
              <w:rPr>
                <w:sz w:val="16"/>
                <w:szCs w:val="16"/>
              </w:rPr>
              <w:t>F</w:t>
            </w:r>
          </w:p>
        </w:tc>
        <w:tc>
          <w:tcPr>
            <w:tcW w:w="4820" w:type="dxa"/>
            <w:shd w:val="solid" w:color="FFFFFF" w:fill="auto"/>
          </w:tcPr>
          <w:p w14:paraId="00FADB98" w14:textId="77777777" w:rsidR="00D40151" w:rsidRDefault="00D40151" w:rsidP="00A22EDB">
            <w:pPr>
              <w:pStyle w:val="TAL"/>
              <w:rPr>
                <w:sz w:val="16"/>
                <w:szCs w:val="16"/>
              </w:rPr>
            </w:pPr>
            <w:r>
              <w:rPr>
                <w:sz w:val="16"/>
                <w:szCs w:val="16"/>
              </w:rPr>
              <w:t>Introduction of the Inter PLMN UP functionality in the architecture</w:t>
            </w:r>
          </w:p>
        </w:tc>
        <w:tc>
          <w:tcPr>
            <w:tcW w:w="708" w:type="dxa"/>
            <w:shd w:val="solid" w:color="FFFFFF" w:fill="auto"/>
          </w:tcPr>
          <w:p w14:paraId="32C717DB" w14:textId="77777777" w:rsidR="00D40151" w:rsidRDefault="00D40151" w:rsidP="00A22EDB">
            <w:pPr>
              <w:pStyle w:val="TAC"/>
              <w:rPr>
                <w:sz w:val="16"/>
                <w:szCs w:val="16"/>
              </w:rPr>
            </w:pPr>
            <w:r>
              <w:rPr>
                <w:sz w:val="16"/>
                <w:szCs w:val="16"/>
              </w:rPr>
              <w:t>16.4.0</w:t>
            </w:r>
          </w:p>
        </w:tc>
      </w:tr>
      <w:tr w:rsidR="00D40151" w:rsidRPr="009E0DE1" w14:paraId="57073BC3" w14:textId="77777777" w:rsidTr="00A22EDB">
        <w:tc>
          <w:tcPr>
            <w:tcW w:w="800" w:type="dxa"/>
            <w:shd w:val="solid" w:color="FFFFFF" w:fill="auto"/>
          </w:tcPr>
          <w:p w14:paraId="460DCC78" w14:textId="77777777" w:rsidR="00D40151" w:rsidRDefault="00D40151" w:rsidP="00A22EDB">
            <w:pPr>
              <w:pStyle w:val="TAC"/>
              <w:rPr>
                <w:sz w:val="16"/>
                <w:szCs w:val="16"/>
              </w:rPr>
            </w:pPr>
            <w:r>
              <w:rPr>
                <w:sz w:val="16"/>
                <w:szCs w:val="16"/>
              </w:rPr>
              <w:t>2020-03</w:t>
            </w:r>
          </w:p>
        </w:tc>
        <w:tc>
          <w:tcPr>
            <w:tcW w:w="800" w:type="dxa"/>
            <w:shd w:val="solid" w:color="FFFFFF" w:fill="auto"/>
          </w:tcPr>
          <w:p w14:paraId="1A69EE8D" w14:textId="77777777" w:rsidR="00D40151" w:rsidRDefault="00D40151" w:rsidP="00A22EDB">
            <w:pPr>
              <w:pStyle w:val="TAC"/>
              <w:rPr>
                <w:sz w:val="16"/>
                <w:szCs w:val="16"/>
              </w:rPr>
            </w:pPr>
            <w:r>
              <w:rPr>
                <w:sz w:val="16"/>
                <w:szCs w:val="16"/>
              </w:rPr>
              <w:t>SP#87E</w:t>
            </w:r>
          </w:p>
        </w:tc>
        <w:tc>
          <w:tcPr>
            <w:tcW w:w="1094" w:type="dxa"/>
            <w:shd w:val="solid" w:color="FFFFFF" w:fill="auto"/>
          </w:tcPr>
          <w:p w14:paraId="6CF15603" w14:textId="77777777" w:rsidR="00D40151" w:rsidRDefault="00D40151" w:rsidP="00A22EDB">
            <w:pPr>
              <w:pStyle w:val="TAC"/>
              <w:rPr>
                <w:sz w:val="16"/>
                <w:szCs w:val="16"/>
              </w:rPr>
            </w:pPr>
            <w:r>
              <w:rPr>
                <w:sz w:val="16"/>
                <w:szCs w:val="16"/>
              </w:rPr>
              <w:t>SP-200075</w:t>
            </w:r>
          </w:p>
        </w:tc>
        <w:tc>
          <w:tcPr>
            <w:tcW w:w="567" w:type="dxa"/>
            <w:shd w:val="solid" w:color="FFFFFF" w:fill="auto"/>
          </w:tcPr>
          <w:p w14:paraId="017D932D" w14:textId="77777777" w:rsidR="00D40151" w:rsidRDefault="00D40151" w:rsidP="00A22EDB">
            <w:pPr>
              <w:pStyle w:val="TAL"/>
              <w:rPr>
                <w:sz w:val="16"/>
                <w:szCs w:val="16"/>
              </w:rPr>
            </w:pPr>
            <w:r>
              <w:rPr>
                <w:sz w:val="16"/>
                <w:szCs w:val="16"/>
              </w:rPr>
              <w:t>1882</w:t>
            </w:r>
          </w:p>
        </w:tc>
        <w:tc>
          <w:tcPr>
            <w:tcW w:w="425" w:type="dxa"/>
            <w:shd w:val="solid" w:color="FFFFFF" w:fill="auto"/>
          </w:tcPr>
          <w:p w14:paraId="4983CFFB" w14:textId="77777777" w:rsidR="00D40151" w:rsidRDefault="00D40151" w:rsidP="00A22EDB">
            <w:pPr>
              <w:pStyle w:val="TAL"/>
              <w:rPr>
                <w:sz w:val="16"/>
                <w:szCs w:val="16"/>
              </w:rPr>
            </w:pPr>
            <w:r>
              <w:rPr>
                <w:sz w:val="16"/>
                <w:szCs w:val="16"/>
              </w:rPr>
              <w:t>4</w:t>
            </w:r>
          </w:p>
        </w:tc>
        <w:tc>
          <w:tcPr>
            <w:tcW w:w="425" w:type="dxa"/>
            <w:shd w:val="solid" w:color="FFFFFF" w:fill="auto"/>
          </w:tcPr>
          <w:p w14:paraId="60CEB796" w14:textId="77777777" w:rsidR="00D40151" w:rsidRDefault="00D40151" w:rsidP="00A22EDB">
            <w:pPr>
              <w:pStyle w:val="TAL"/>
              <w:rPr>
                <w:sz w:val="16"/>
                <w:szCs w:val="16"/>
              </w:rPr>
            </w:pPr>
            <w:r>
              <w:rPr>
                <w:sz w:val="16"/>
                <w:szCs w:val="16"/>
              </w:rPr>
              <w:t>F</w:t>
            </w:r>
          </w:p>
        </w:tc>
        <w:tc>
          <w:tcPr>
            <w:tcW w:w="4820" w:type="dxa"/>
            <w:shd w:val="solid" w:color="FFFFFF" w:fill="auto"/>
          </w:tcPr>
          <w:p w14:paraId="7565CDE8" w14:textId="77777777" w:rsidR="00D40151" w:rsidRDefault="00D40151" w:rsidP="00A22EDB">
            <w:pPr>
              <w:pStyle w:val="TAL"/>
              <w:rPr>
                <w:sz w:val="16"/>
                <w:szCs w:val="16"/>
              </w:rPr>
            </w:pPr>
            <w:r>
              <w:rPr>
                <w:sz w:val="16"/>
                <w:szCs w:val="16"/>
              </w:rPr>
              <w:t>UDM - AUSF Discovery &amp; Selection in an SNPN</w:t>
            </w:r>
          </w:p>
        </w:tc>
        <w:tc>
          <w:tcPr>
            <w:tcW w:w="708" w:type="dxa"/>
            <w:shd w:val="solid" w:color="FFFFFF" w:fill="auto"/>
          </w:tcPr>
          <w:p w14:paraId="5D992402" w14:textId="77777777" w:rsidR="00D40151" w:rsidRDefault="00D40151" w:rsidP="00A22EDB">
            <w:pPr>
              <w:pStyle w:val="TAC"/>
              <w:rPr>
                <w:sz w:val="16"/>
                <w:szCs w:val="16"/>
              </w:rPr>
            </w:pPr>
            <w:r>
              <w:rPr>
                <w:sz w:val="16"/>
                <w:szCs w:val="16"/>
              </w:rPr>
              <w:t>16.4.0</w:t>
            </w:r>
          </w:p>
        </w:tc>
      </w:tr>
      <w:tr w:rsidR="00D40151" w:rsidRPr="009E0DE1" w14:paraId="75C4A473" w14:textId="77777777" w:rsidTr="00A22EDB">
        <w:tc>
          <w:tcPr>
            <w:tcW w:w="800" w:type="dxa"/>
            <w:shd w:val="solid" w:color="FFFFFF" w:fill="auto"/>
          </w:tcPr>
          <w:p w14:paraId="4B8C9C47" w14:textId="77777777" w:rsidR="00D40151" w:rsidRDefault="00D40151" w:rsidP="00A22EDB">
            <w:pPr>
              <w:pStyle w:val="TAC"/>
              <w:rPr>
                <w:sz w:val="16"/>
                <w:szCs w:val="16"/>
              </w:rPr>
            </w:pPr>
            <w:r>
              <w:rPr>
                <w:sz w:val="16"/>
                <w:szCs w:val="16"/>
              </w:rPr>
              <w:lastRenderedPageBreak/>
              <w:t>2020-03</w:t>
            </w:r>
          </w:p>
        </w:tc>
        <w:tc>
          <w:tcPr>
            <w:tcW w:w="800" w:type="dxa"/>
            <w:shd w:val="solid" w:color="FFFFFF" w:fill="auto"/>
          </w:tcPr>
          <w:p w14:paraId="6C5433F8" w14:textId="77777777" w:rsidR="00D40151" w:rsidRDefault="00D40151" w:rsidP="00A22EDB">
            <w:pPr>
              <w:pStyle w:val="TAC"/>
              <w:rPr>
                <w:sz w:val="16"/>
                <w:szCs w:val="16"/>
              </w:rPr>
            </w:pPr>
            <w:r>
              <w:rPr>
                <w:sz w:val="16"/>
                <w:szCs w:val="16"/>
              </w:rPr>
              <w:t>SP#87E</w:t>
            </w:r>
          </w:p>
        </w:tc>
        <w:tc>
          <w:tcPr>
            <w:tcW w:w="1094" w:type="dxa"/>
            <w:shd w:val="solid" w:color="FFFFFF" w:fill="auto"/>
          </w:tcPr>
          <w:p w14:paraId="755AABAC" w14:textId="77777777" w:rsidR="00D40151" w:rsidRDefault="00D40151" w:rsidP="00A22EDB">
            <w:pPr>
              <w:pStyle w:val="TAC"/>
              <w:rPr>
                <w:sz w:val="16"/>
                <w:szCs w:val="16"/>
              </w:rPr>
            </w:pPr>
            <w:r>
              <w:rPr>
                <w:sz w:val="16"/>
                <w:szCs w:val="16"/>
              </w:rPr>
              <w:t>SP-200069</w:t>
            </w:r>
          </w:p>
        </w:tc>
        <w:tc>
          <w:tcPr>
            <w:tcW w:w="567" w:type="dxa"/>
            <w:shd w:val="solid" w:color="FFFFFF" w:fill="auto"/>
          </w:tcPr>
          <w:p w14:paraId="3278EBFB" w14:textId="77777777" w:rsidR="00D40151" w:rsidRDefault="00D40151" w:rsidP="00A22EDB">
            <w:pPr>
              <w:pStyle w:val="TAL"/>
              <w:rPr>
                <w:sz w:val="16"/>
                <w:szCs w:val="16"/>
              </w:rPr>
            </w:pPr>
            <w:r>
              <w:rPr>
                <w:sz w:val="16"/>
                <w:szCs w:val="16"/>
              </w:rPr>
              <w:t>1947</w:t>
            </w:r>
          </w:p>
        </w:tc>
        <w:tc>
          <w:tcPr>
            <w:tcW w:w="425" w:type="dxa"/>
            <w:shd w:val="solid" w:color="FFFFFF" w:fill="auto"/>
          </w:tcPr>
          <w:p w14:paraId="6401D7D2" w14:textId="77777777" w:rsidR="00D40151" w:rsidRDefault="00D40151" w:rsidP="00A22EDB">
            <w:pPr>
              <w:pStyle w:val="TAL"/>
              <w:rPr>
                <w:sz w:val="16"/>
                <w:szCs w:val="16"/>
              </w:rPr>
            </w:pPr>
            <w:r>
              <w:rPr>
                <w:sz w:val="16"/>
                <w:szCs w:val="16"/>
              </w:rPr>
              <w:t>3</w:t>
            </w:r>
          </w:p>
        </w:tc>
        <w:tc>
          <w:tcPr>
            <w:tcW w:w="425" w:type="dxa"/>
            <w:shd w:val="solid" w:color="FFFFFF" w:fill="auto"/>
          </w:tcPr>
          <w:p w14:paraId="35C172C0" w14:textId="77777777" w:rsidR="00D40151" w:rsidRDefault="00D40151" w:rsidP="00A22EDB">
            <w:pPr>
              <w:pStyle w:val="TAL"/>
              <w:rPr>
                <w:sz w:val="16"/>
                <w:szCs w:val="16"/>
              </w:rPr>
            </w:pPr>
            <w:r>
              <w:rPr>
                <w:sz w:val="16"/>
                <w:szCs w:val="16"/>
              </w:rPr>
              <w:t>F</w:t>
            </w:r>
          </w:p>
        </w:tc>
        <w:tc>
          <w:tcPr>
            <w:tcW w:w="4820" w:type="dxa"/>
            <w:shd w:val="solid" w:color="FFFFFF" w:fill="auto"/>
          </w:tcPr>
          <w:p w14:paraId="595BF2F6" w14:textId="77777777" w:rsidR="00D40151" w:rsidRDefault="00D40151" w:rsidP="00A22EDB">
            <w:pPr>
              <w:pStyle w:val="TAL"/>
              <w:rPr>
                <w:sz w:val="16"/>
                <w:szCs w:val="16"/>
              </w:rPr>
            </w:pPr>
            <w:r>
              <w:rPr>
                <w:sz w:val="16"/>
                <w:szCs w:val="16"/>
              </w:rPr>
              <w:t>Corrections to general MA PDU session handling</w:t>
            </w:r>
          </w:p>
        </w:tc>
        <w:tc>
          <w:tcPr>
            <w:tcW w:w="708" w:type="dxa"/>
            <w:shd w:val="solid" w:color="FFFFFF" w:fill="auto"/>
          </w:tcPr>
          <w:p w14:paraId="37849E96" w14:textId="77777777" w:rsidR="00D40151" w:rsidRDefault="00D40151" w:rsidP="00A22EDB">
            <w:pPr>
              <w:pStyle w:val="TAC"/>
              <w:rPr>
                <w:sz w:val="16"/>
                <w:szCs w:val="16"/>
              </w:rPr>
            </w:pPr>
            <w:r>
              <w:rPr>
                <w:sz w:val="16"/>
                <w:szCs w:val="16"/>
              </w:rPr>
              <w:t>16.4.0</w:t>
            </w:r>
          </w:p>
        </w:tc>
      </w:tr>
      <w:tr w:rsidR="00D40151" w:rsidRPr="009E0DE1" w14:paraId="6C6D6D17" w14:textId="77777777" w:rsidTr="00A22EDB">
        <w:tc>
          <w:tcPr>
            <w:tcW w:w="800" w:type="dxa"/>
            <w:shd w:val="solid" w:color="FFFFFF" w:fill="auto"/>
          </w:tcPr>
          <w:p w14:paraId="13E5C651" w14:textId="77777777" w:rsidR="00D40151" w:rsidRDefault="00D40151" w:rsidP="00A22EDB">
            <w:pPr>
              <w:pStyle w:val="TAC"/>
              <w:rPr>
                <w:sz w:val="16"/>
                <w:szCs w:val="16"/>
              </w:rPr>
            </w:pPr>
            <w:r>
              <w:rPr>
                <w:sz w:val="16"/>
                <w:szCs w:val="16"/>
              </w:rPr>
              <w:t>2020-03</w:t>
            </w:r>
          </w:p>
        </w:tc>
        <w:tc>
          <w:tcPr>
            <w:tcW w:w="800" w:type="dxa"/>
            <w:shd w:val="solid" w:color="FFFFFF" w:fill="auto"/>
          </w:tcPr>
          <w:p w14:paraId="70F5D2B0" w14:textId="77777777" w:rsidR="00D40151" w:rsidRDefault="00D40151" w:rsidP="00A22EDB">
            <w:pPr>
              <w:pStyle w:val="TAC"/>
              <w:rPr>
                <w:sz w:val="16"/>
                <w:szCs w:val="16"/>
              </w:rPr>
            </w:pPr>
            <w:r>
              <w:rPr>
                <w:sz w:val="16"/>
                <w:szCs w:val="16"/>
              </w:rPr>
              <w:t>SP#87E</w:t>
            </w:r>
          </w:p>
        </w:tc>
        <w:tc>
          <w:tcPr>
            <w:tcW w:w="1094" w:type="dxa"/>
            <w:shd w:val="solid" w:color="FFFFFF" w:fill="auto"/>
          </w:tcPr>
          <w:p w14:paraId="21A08BCC" w14:textId="77777777" w:rsidR="00D40151" w:rsidRDefault="00D40151" w:rsidP="00A22EDB">
            <w:pPr>
              <w:pStyle w:val="TAC"/>
              <w:rPr>
                <w:sz w:val="16"/>
                <w:szCs w:val="16"/>
              </w:rPr>
            </w:pPr>
            <w:r>
              <w:rPr>
                <w:sz w:val="16"/>
                <w:szCs w:val="16"/>
              </w:rPr>
              <w:t>SP-200075</w:t>
            </w:r>
          </w:p>
        </w:tc>
        <w:tc>
          <w:tcPr>
            <w:tcW w:w="567" w:type="dxa"/>
            <w:shd w:val="solid" w:color="FFFFFF" w:fill="auto"/>
          </w:tcPr>
          <w:p w14:paraId="271FCD47" w14:textId="77777777" w:rsidR="00D40151" w:rsidRDefault="00D40151" w:rsidP="00A22EDB">
            <w:pPr>
              <w:pStyle w:val="TAL"/>
              <w:rPr>
                <w:sz w:val="16"/>
                <w:szCs w:val="16"/>
              </w:rPr>
            </w:pPr>
            <w:r>
              <w:rPr>
                <w:sz w:val="16"/>
                <w:szCs w:val="16"/>
              </w:rPr>
              <w:t>1951</w:t>
            </w:r>
          </w:p>
        </w:tc>
        <w:tc>
          <w:tcPr>
            <w:tcW w:w="425" w:type="dxa"/>
            <w:shd w:val="solid" w:color="FFFFFF" w:fill="auto"/>
          </w:tcPr>
          <w:p w14:paraId="0A12F12A" w14:textId="77777777" w:rsidR="00D40151" w:rsidRDefault="00D40151" w:rsidP="00A22EDB">
            <w:pPr>
              <w:pStyle w:val="TAL"/>
              <w:rPr>
                <w:sz w:val="16"/>
                <w:szCs w:val="16"/>
              </w:rPr>
            </w:pPr>
            <w:r>
              <w:rPr>
                <w:sz w:val="16"/>
                <w:szCs w:val="16"/>
              </w:rPr>
              <w:t>4</w:t>
            </w:r>
          </w:p>
        </w:tc>
        <w:tc>
          <w:tcPr>
            <w:tcW w:w="425" w:type="dxa"/>
            <w:shd w:val="solid" w:color="FFFFFF" w:fill="auto"/>
          </w:tcPr>
          <w:p w14:paraId="13BA9FF8" w14:textId="77777777" w:rsidR="00D40151" w:rsidRDefault="00D40151" w:rsidP="00A22EDB">
            <w:pPr>
              <w:pStyle w:val="TAL"/>
              <w:rPr>
                <w:sz w:val="16"/>
                <w:szCs w:val="16"/>
              </w:rPr>
            </w:pPr>
            <w:r>
              <w:rPr>
                <w:sz w:val="16"/>
                <w:szCs w:val="16"/>
              </w:rPr>
              <w:t>F</w:t>
            </w:r>
          </w:p>
        </w:tc>
        <w:tc>
          <w:tcPr>
            <w:tcW w:w="4820" w:type="dxa"/>
            <w:shd w:val="solid" w:color="FFFFFF" w:fill="auto"/>
          </w:tcPr>
          <w:p w14:paraId="79979A0C" w14:textId="77777777" w:rsidR="00D40151" w:rsidRDefault="00D40151" w:rsidP="00A22EDB">
            <w:pPr>
              <w:pStyle w:val="TAL"/>
              <w:rPr>
                <w:sz w:val="16"/>
                <w:szCs w:val="16"/>
              </w:rPr>
            </w:pPr>
            <w:r>
              <w:rPr>
                <w:sz w:val="16"/>
                <w:szCs w:val="16"/>
              </w:rPr>
              <w:t>Clarifying gPTP message forwarding for multiple TSN PDU sessions</w:t>
            </w:r>
          </w:p>
        </w:tc>
        <w:tc>
          <w:tcPr>
            <w:tcW w:w="708" w:type="dxa"/>
            <w:shd w:val="solid" w:color="FFFFFF" w:fill="auto"/>
          </w:tcPr>
          <w:p w14:paraId="47FDBDF6" w14:textId="77777777" w:rsidR="00D40151" w:rsidRDefault="00D40151" w:rsidP="00A22EDB">
            <w:pPr>
              <w:pStyle w:val="TAC"/>
              <w:rPr>
                <w:sz w:val="16"/>
                <w:szCs w:val="16"/>
              </w:rPr>
            </w:pPr>
            <w:r>
              <w:rPr>
                <w:sz w:val="16"/>
                <w:szCs w:val="16"/>
              </w:rPr>
              <w:t>16.4.0</w:t>
            </w:r>
          </w:p>
        </w:tc>
      </w:tr>
      <w:tr w:rsidR="00D40151" w:rsidRPr="009E0DE1" w14:paraId="5579822C" w14:textId="77777777" w:rsidTr="00A22EDB">
        <w:tc>
          <w:tcPr>
            <w:tcW w:w="800" w:type="dxa"/>
            <w:shd w:val="solid" w:color="FFFFFF" w:fill="auto"/>
          </w:tcPr>
          <w:p w14:paraId="3CFF0CAF" w14:textId="77777777" w:rsidR="00D40151" w:rsidRDefault="00D40151" w:rsidP="00A22EDB">
            <w:pPr>
              <w:pStyle w:val="TAC"/>
              <w:rPr>
                <w:sz w:val="16"/>
                <w:szCs w:val="16"/>
              </w:rPr>
            </w:pPr>
            <w:r>
              <w:rPr>
                <w:sz w:val="16"/>
                <w:szCs w:val="16"/>
              </w:rPr>
              <w:t>2020-03</w:t>
            </w:r>
          </w:p>
        </w:tc>
        <w:tc>
          <w:tcPr>
            <w:tcW w:w="800" w:type="dxa"/>
            <w:shd w:val="solid" w:color="FFFFFF" w:fill="auto"/>
          </w:tcPr>
          <w:p w14:paraId="1F965CD5" w14:textId="77777777" w:rsidR="00D40151" w:rsidRDefault="00D40151" w:rsidP="00A22EDB">
            <w:pPr>
              <w:pStyle w:val="TAC"/>
              <w:rPr>
                <w:sz w:val="16"/>
                <w:szCs w:val="16"/>
              </w:rPr>
            </w:pPr>
            <w:r>
              <w:rPr>
                <w:sz w:val="16"/>
                <w:szCs w:val="16"/>
              </w:rPr>
              <w:t>SP#87E</w:t>
            </w:r>
          </w:p>
        </w:tc>
        <w:tc>
          <w:tcPr>
            <w:tcW w:w="1094" w:type="dxa"/>
            <w:shd w:val="solid" w:color="FFFFFF" w:fill="auto"/>
          </w:tcPr>
          <w:p w14:paraId="66742740" w14:textId="77777777" w:rsidR="00D40151" w:rsidRDefault="00D40151" w:rsidP="00A22EDB">
            <w:pPr>
              <w:pStyle w:val="TAC"/>
              <w:rPr>
                <w:sz w:val="16"/>
                <w:szCs w:val="16"/>
              </w:rPr>
            </w:pPr>
            <w:r>
              <w:rPr>
                <w:sz w:val="16"/>
                <w:szCs w:val="16"/>
              </w:rPr>
              <w:t>SP-200069</w:t>
            </w:r>
          </w:p>
        </w:tc>
        <w:tc>
          <w:tcPr>
            <w:tcW w:w="567" w:type="dxa"/>
            <w:shd w:val="solid" w:color="FFFFFF" w:fill="auto"/>
          </w:tcPr>
          <w:p w14:paraId="1112B438" w14:textId="77777777" w:rsidR="00D40151" w:rsidRDefault="00D40151" w:rsidP="00A22EDB">
            <w:pPr>
              <w:pStyle w:val="TAL"/>
              <w:rPr>
                <w:sz w:val="16"/>
                <w:szCs w:val="16"/>
              </w:rPr>
            </w:pPr>
            <w:r>
              <w:rPr>
                <w:sz w:val="16"/>
                <w:szCs w:val="16"/>
              </w:rPr>
              <w:t>1957</w:t>
            </w:r>
          </w:p>
        </w:tc>
        <w:tc>
          <w:tcPr>
            <w:tcW w:w="425" w:type="dxa"/>
            <w:shd w:val="solid" w:color="FFFFFF" w:fill="auto"/>
          </w:tcPr>
          <w:p w14:paraId="15988663" w14:textId="77777777" w:rsidR="00D40151" w:rsidRDefault="00D40151" w:rsidP="00A22EDB">
            <w:pPr>
              <w:pStyle w:val="TAL"/>
              <w:rPr>
                <w:sz w:val="16"/>
                <w:szCs w:val="16"/>
              </w:rPr>
            </w:pPr>
            <w:r>
              <w:rPr>
                <w:sz w:val="16"/>
                <w:szCs w:val="16"/>
              </w:rPr>
              <w:t>2</w:t>
            </w:r>
          </w:p>
        </w:tc>
        <w:tc>
          <w:tcPr>
            <w:tcW w:w="425" w:type="dxa"/>
            <w:shd w:val="solid" w:color="FFFFFF" w:fill="auto"/>
          </w:tcPr>
          <w:p w14:paraId="176846BB" w14:textId="77777777" w:rsidR="00D40151" w:rsidRDefault="00D40151" w:rsidP="00A22EDB">
            <w:pPr>
              <w:pStyle w:val="TAL"/>
              <w:rPr>
                <w:sz w:val="16"/>
                <w:szCs w:val="16"/>
              </w:rPr>
            </w:pPr>
            <w:r>
              <w:rPr>
                <w:sz w:val="16"/>
                <w:szCs w:val="16"/>
              </w:rPr>
              <w:t>F</w:t>
            </w:r>
          </w:p>
        </w:tc>
        <w:tc>
          <w:tcPr>
            <w:tcW w:w="4820" w:type="dxa"/>
            <w:shd w:val="solid" w:color="FFFFFF" w:fill="auto"/>
          </w:tcPr>
          <w:p w14:paraId="166E2158" w14:textId="77777777" w:rsidR="00D40151" w:rsidRDefault="00D40151" w:rsidP="00A22EDB">
            <w:pPr>
              <w:pStyle w:val="TAL"/>
              <w:rPr>
                <w:sz w:val="16"/>
                <w:szCs w:val="16"/>
              </w:rPr>
            </w:pPr>
            <w:r>
              <w:rPr>
                <w:sz w:val="16"/>
                <w:szCs w:val="16"/>
              </w:rPr>
              <w:t>Adding ATSSS functionality into the UPF</w:t>
            </w:r>
          </w:p>
        </w:tc>
        <w:tc>
          <w:tcPr>
            <w:tcW w:w="708" w:type="dxa"/>
            <w:shd w:val="solid" w:color="FFFFFF" w:fill="auto"/>
          </w:tcPr>
          <w:p w14:paraId="1A01E34B" w14:textId="77777777" w:rsidR="00D40151" w:rsidRDefault="00D40151" w:rsidP="00A22EDB">
            <w:pPr>
              <w:pStyle w:val="TAC"/>
              <w:rPr>
                <w:sz w:val="16"/>
                <w:szCs w:val="16"/>
              </w:rPr>
            </w:pPr>
            <w:r>
              <w:rPr>
                <w:sz w:val="16"/>
                <w:szCs w:val="16"/>
              </w:rPr>
              <w:t>16.4.0</w:t>
            </w:r>
          </w:p>
        </w:tc>
      </w:tr>
      <w:tr w:rsidR="00D40151" w:rsidRPr="009E0DE1" w14:paraId="3F50999C" w14:textId="77777777" w:rsidTr="00A22EDB">
        <w:tc>
          <w:tcPr>
            <w:tcW w:w="800" w:type="dxa"/>
            <w:shd w:val="solid" w:color="FFFFFF" w:fill="auto"/>
          </w:tcPr>
          <w:p w14:paraId="3183A83A" w14:textId="77777777" w:rsidR="00D40151" w:rsidRDefault="00D40151" w:rsidP="00A22EDB">
            <w:pPr>
              <w:pStyle w:val="TAC"/>
              <w:rPr>
                <w:sz w:val="16"/>
                <w:szCs w:val="16"/>
              </w:rPr>
            </w:pPr>
            <w:r>
              <w:rPr>
                <w:sz w:val="16"/>
                <w:szCs w:val="16"/>
              </w:rPr>
              <w:t>2020-03</w:t>
            </w:r>
          </w:p>
        </w:tc>
        <w:tc>
          <w:tcPr>
            <w:tcW w:w="800" w:type="dxa"/>
            <w:shd w:val="solid" w:color="FFFFFF" w:fill="auto"/>
          </w:tcPr>
          <w:p w14:paraId="22D99589" w14:textId="77777777" w:rsidR="00D40151" w:rsidRDefault="00D40151" w:rsidP="00A22EDB">
            <w:pPr>
              <w:pStyle w:val="TAC"/>
              <w:rPr>
                <w:sz w:val="16"/>
                <w:szCs w:val="16"/>
              </w:rPr>
            </w:pPr>
            <w:r>
              <w:rPr>
                <w:sz w:val="16"/>
                <w:szCs w:val="16"/>
              </w:rPr>
              <w:t>SP#87E</w:t>
            </w:r>
          </w:p>
        </w:tc>
        <w:tc>
          <w:tcPr>
            <w:tcW w:w="1094" w:type="dxa"/>
            <w:shd w:val="solid" w:color="FFFFFF" w:fill="auto"/>
          </w:tcPr>
          <w:p w14:paraId="104A61CB" w14:textId="77777777" w:rsidR="00D40151" w:rsidRDefault="00D40151" w:rsidP="00A22EDB">
            <w:pPr>
              <w:pStyle w:val="TAC"/>
              <w:rPr>
                <w:sz w:val="16"/>
                <w:szCs w:val="16"/>
              </w:rPr>
            </w:pPr>
            <w:r>
              <w:rPr>
                <w:sz w:val="16"/>
                <w:szCs w:val="16"/>
              </w:rPr>
              <w:t>SP-200075</w:t>
            </w:r>
          </w:p>
        </w:tc>
        <w:tc>
          <w:tcPr>
            <w:tcW w:w="567" w:type="dxa"/>
            <w:shd w:val="solid" w:color="FFFFFF" w:fill="auto"/>
          </w:tcPr>
          <w:p w14:paraId="109664FE" w14:textId="77777777" w:rsidR="00D40151" w:rsidRDefault="00D40151" w:rsidP="00A22EDB">
            <w:pPr>
              <w:pStyle w:val="TAL"/>
              <w:rPr>
                <w:sz w:val="16"/>
                <w:szCs w:val="16"/>
              </w:rPr>
            </w:pPr>
            <w:r>
              <w:rPr>
                <w:sz w:val="16"/>
                <w:szCs w:val="16"/>
              </w:rPr>
              <w:t>1980</w:t>
            </w:r>
          </w:p>
        </w:tc>
        <w:tc>
          <w:tcPr>
            <w:tcW w:w="425" w:type="dxa"/>
            <w:shd w:val="solid" w:color="FFFFFF" w:fill="auto"/>
          </w:tcPr>
          <w:p w14:paraId="74AD193F" w14:textId="77777777" w:rsidR="00D40151" w:rsidRDefault="00D40151" w:rsidP="00A22EDB">
            <w:pPr>
              <w:pStyle w:val="TAL"/>
              <w:rPr>
                <w:sz w:val="16"/>
                <w:szCs w:val="16"/>
              </w:rPr>
            </w:pPr>
            <w:r>
              <w:rPr>
                <w:sz w:val="16"/>
                <w:szCs w:val="16"/>
              </w:rPr>
              <w:t>3</w:t>
            </w:r>
          </w:p>
        </w:tc>
        <w:tc>
          <w:tcPr>
            <w:tcW w:w="425" w:type="dxa"/>
            <w:shd w:val="solid" w:color="FFFFFF" w:fill="auto"/>
          </w:tcPr>
          <w:p w14:paraId="2FAE6FD6" w14:textId="77777777" w:rsidR="00D40151" w:rsidRDefault="00D40151" w:rsidP="00A22EDB">
            <w:pPr>
              <w:pStyle w:val="TAL"/>
              <w:rPr>
                <w:sz w:val="16"/>
                <w:szCs w:val="16"/>
              </w:rPr>
            </w:pPr>
            <w:r>
              <w:rPr>
                <w:sz w:val="16"/>
                <w:szCs w:val="16"/>
              </w:rPr>
              <w:t>F</w:t>
            </w:r>
          </w:p>
        </w:tc>
        <w:tc>
          <w:tcPr>
            <w:tcW w:w="4820" w:type="dxa"/>
            <w:shd w:val="solid" w:color="FFFFFF" w:fill="auto"/>
          </w:tcPr>
          <w:p w14:paraId="52053896" w14:textId="77777777" w:rsidR="00D40151" w:rsidRDefault="00D40151" w:rsidP="00A22EDB">
            <w:pPr>
              <w:pStyle w:val="TAL"/>
              <w:rPr>
                <w:sz w:val="16"/>
                <w:szCs w:val="16"/>
              </w:rPr>
            </w:pPr>
            <w:r>
              <w:rPr>
                <w:sz w:val="16"/>
                <w:szCs w:val="16"/>
              </w:rPr>
              <w:t>MDBV mapping and configuration for TSC QoS Flow</w:t>
            </w:r>
          </w:p>
        </w:tc>
        <w:tc>
          <w:tcPr>
            <w:tcW w:w="708" w:type="dxa"/>
            <w:shd w:val="solid" w:color="FFFFFF" w:fill="auto"/>
          </w:tcPr>
          <w:p w14:paraId="2D58B626" w14:textId="77777777" w:rsidR="00D40151" w:rsidRDefault="00D40151" w:rsidP="00A22EDB">
            <w:pPr>
              <w:pStyle w:val="TAC"/>
              <w:rPr>
                <w:sz w:val="16"/>
                <w:szCs w:val="16"/>
              </w:rPr>
            </w:pPr>
            <w:r>
              <w:rPr>
                <w:sz w:val="16"/>
                <w:szCs w:val="16"/>
              </w:rPr>
              <w:t>16.4.0</w:t>
            </w:r>
          </w:p>
        </w:tc>
      </w:tr>
      <w:tr w:rsidR="00D40151" w:rsidRPr="009E0DE1" w14:paraId="46553494" w14:textId="77777777" w:rsidTr="00A22EDB">
        <w:tc>
          <w:tcPr>
            <w:tcW w:w="800" w:type="dxa"/>
            <w:shd w:val="solid" w:color="FFFFFF" w:fill="auto"/>
          </w:tcPr>
          <w:p w14:paraId="1221CC4B" w14:textId="77777777" w:rsidR="00D40151" w:rsidRDefault="00D40151" w:rsidP="00A22EDB">
            <w:pPr>
              <w:pStyle w:val="TAC"/>
              <w:rPr>
                <w:sz w:val="16"/>
                <w:szCs w:val="16"/>
              </w:rPr>
            </w:pPr>
            <w:r>
              <w:rPr>
                <w:sz w:val="16"/>
                <w:szCs w:val="16"/>
              </w:rPr>
              <w:t>2020-03</w:t>
            </w:r>
          </w:p>
        </w:tc>
        <w:tc>
          <w:tcPr>
            <w:tcW w:w="800" w:type="dxa"/>
            <w:shd w:val="solid" w:color="FFFFFF" w:fill="auto"/>
          </w:tcPr>
          <w:p w14:paraId="35A70BD3" w14:textId="77777777" w:rsidR="00D40151" w:rsidRDefault="00D40151" w:rsidP="00A22EDB">
            <w:pPr>
              <w:pStyle w:val="TAC"/>
              <w:rPr>
                <w:sz w:val="16"/>
                <w:szCs w:val="16"/>
              </w:rPr>
            </w:pPr>
            <w:r>
              <w:rPr>
                <w:sz w:val="16"/>
                <w:szCs w:val="16"/>
              </w:rPr>
              <w:t>SP#87E</w:t>
            </w:r>
          </w:p>
        </w:tc>
        <w:tc>
          <w:tcPr>
            <w:tcW w:w="1094" w:type="dxa"/>
            <w:shd w:val="solid" w:color="FFFFFF" w:fill="auto"/>
          </w:tcPr>
          <w:p w14:paraId="647D686E" w14:textId="77777777" w:rsidR="00D40151" w:rsidRDefault="00D40151" w:rsidP="00A22EDB">
            <w:pPr>
              <w:pStyle w:val="TAC"/>
              <w:rPr>
                <w:sz w:val="16"/>
                <w:szCs w:val="16"/>
              </w:rPr>
            </w:pPr>
            <w:r>
              <w:rPr>
                <w:sz w:val="16"/>
                <w:szCs w:val="16"/>
              </w:rPr>
              <w:t>SP-200075</w:t>
            </w:r>
          </w:p>
        </w:tc>
        <w:tc>
          <w:tcPr>
            <w:tcW w:w="567" w:type="dxa"/>
            <w:shd w:val="solid" w:color="FFFFFF" w:fill="auto"/>
          </w:tcPr>
          <w:p w14:paraId="3A1C2871" w14:textId="77777777" w:rsidR="00D40151" w:rsidRDefault="00D40151" w:rsidP="00A22EDB">
            <w:pPr>
              <w:pStyle w:val="TAL"/>
              <w:rPr>
                <w:sz w:val="16"/>
                <w:szCs w:val="16"/>
              </w:rPr>
            </w:pPr>
            <w:r>
              <w:rPr>
                <w:sz w:val="16"/>
                <w:szCs w:val="16"/>
              </w:rPr>
              <w:t>2007</w:t>
            </w:r>
          </w:p>
        </w:tc>
        <w:tc>
          <w:tcPr>
            <w:tcW w:w="425" w:type="dxa"/>
            <w:shd w:val="solid" w:color="FFFFFF" w:fill="auto"/>
          </w:tcPr>
          <w:p w14:paraId="654840C7" w14:textId="77777777" w:rsidR="00D40151" w:rsidRDefault="00D40151" w:rsidP="00A22EDB">
            <w:pPr>
              <w:pStyle w:val="TAL"/>
              <w:rPr>
                <w:sz w:val="16"/>
                <w:szCs w:val="16"/>
              </w:rPr>
            </w:pPr>
            <w:r>
              <w:rPr>
                <w:sz w:val="16"/>
                <w:szCs w:val="16"/>
              </w:rPr>
              <w:t>1</w:t>
            </w:r>
          </w:p>
        </w:tc>
        <w:tc>
          <w:tcPr>
            <w:tcW w:w="425" w:type="dxa"/>
            <w:shd w:val="solid" w:color="FFFFFF" w:fill="auto"/>
          </w:tcPr>
          <w:p w14:paraId="1FEA084F" w14:textId="77777777" w:rsidR="00D40151" w:rsidRDefault="00D40151" w:rsidP="00A22EDB">
            <w:pPr>
              <w:pStyle w:val="TAL"/>
              <w:rPr>
                <w:sz w:val="16"/>
                <w:szCs w:val="16"/>
              </w:rPr>
            </w:pPr>
            <w:r>
              <w:rPr>
                <w:sz w:val="16"/>
                <w:szCs w:val="16"/>
              </w:rPr>
              <w:t>F</w:t>
            </w:r>
          </w:p>
        </w:tc>
        <w:tc>
          <w:tcPr>
            <w:tcW w:w="4820" w:type="dxa"/>
            <w:shd w:val="solid" w:color="FFFFFF" w:fill="auto"/>
          </w:tcPr>
          <w:p w14:paraId="704D7565" w14:textId="77777777" w:rsidR="00D40151" w:rsidRDefault="00D40151" w:rsidP="00A22EDB">
            <w:pPr>
              <w:pStyle w:val="TAL"/>
              <w:rPr>
                <w:sz w:val="16"/>
                <w:szCs w:val="16"/>
              </w:rPr>
            </w:pPr>
            <w:r>
              <w:rPr>
                <w:sz w:val="16"/>
                <w:szCs w:val="16"/>
              </w:rPr>
              <w:t>Correction on TSCAI: TSN open issue #1</w:t>
            </w:r>
          </w:p>
        </w:tc>
        <w:tc>
          <w:tcPr>
            <w:tcW w:w="708" w:type="dxa"/>
            <w:shd w:val="solid" w:color="FFFFFF" w:fill="auto"/>
          </w:tcPr>
          <w:p w14:paraId="669D9475" w14:textId="77777777" w:rsidR="00D40151" w:rsidRDefault="00D40151" w:rsidP="00A22EDB">
            <w:pPr>
              <w:pStyle w:val="TAC"/>
              <w:rPr>
                <w:sz w:val="16"/>
                <w:szCs w:val="16"/>
              </w:rPr>
            </w:pPr>
            <w:r>
              <w:rPr>
                <w:sz w:val="16"/>
                <w:szCs w:val="16"/>
              </w:rPr>
              <w:t>16.4.0</w:t>
            </w:r>
          </w:p>
        </w:tc>
      </w:tr>
      <w:tr w:rsidR="00D40151" w:rsidRPr="009E0DE1" w14:paraId="31600FF9" w14:textId="77777777" w:rsidTr="00A22EDB">
        <w:tc>
          <w:tcPr>
            <w:tcW w:w="800" w:type="dxa"/>
            <w:shd w:val="solid" w:color="FFFFFF" w:fill="auto"/>
          </w:tcPr>
          <w:p w14:paraId="4DCEF711" w14:textId="77777777" w:rsidR="00D40151" w:rsidRDefault="00D40151" w:rsidP="00A22EDB">
            <w:pPr>
              <w:pStyle w:val="TAC"/>
              <w:rPr>
                <w:sz w:val="16"/>
                <w:szCs w:val="16"/>
              </w:rPr>
            </w:pPr>
            <w:r>
              <w:rPr>
                <w:sz w:val="16"/>
                <w:szCs w:val="16"/>
              </w:rPr>
              <w:t>2020-03</w:t>
            </w:r>
          </w:p>
        </w:tc>
        <w:tc>
          <w:tcPr>
            <w:tcW w:w="800" w:type="dxa"/>
            <w:shd w:val="solid" w:color="FFFFFF" w:fill="auto"/>
          </w:tcPr>
          <w:p w14:paraId="17E93732" w14:textId="77777777" w:rsidR="00D40151" w:rsidRDefault="00D40151" w:rsidP="00A22EDB">
            <w:pPr>
              <w:pStyle w:val="TAC"/>
              <w:rPr>
                <w:sz w:val="16"/>
                <w:szCs w:val="16"/>
              </w:rPr>
            </w:pPr>
            <w:r>
              <w:rPr>
                <w:sz w:val="16"/>
                <w:szCs w:val="16"/>
              </w:rPr>
              <w:t>SP#87E</w:t>
            </w:r>
          </w:p>
        </w:tc>
        <w:tc>
          <w:tcPr>
            <w:tcW w:w="1094" w:type="dxa"/>
            <w:shd w:val="solid" w:color="FFFFFF" w:fill="auto"/>
          </w:tcPr>
          <w:p w14:paraId="68F741D8" w14:textId="77777777" w:rsidR="00D40151" w:rsidRDefault="00D40151" w:rsidP="00A22EDB">
            <w:pPr>
              <w:pStyle w:val="TAC"/>
              <w:rPr>
                <w:sz w:val="16"/>
                <w:szCs w:val="16"/>
              </w:rPr>
            </w:pPr>
            <w:r>
              <w:rPr>
                <w:sz w:val="16"/>
                <w:szCs w:val="16"/>
              </w:rPr>
              <w:t>SP-200075</w:t>
            </w:r>
          </w:p>
        </w:tc>
        <w:tc>
          <w:tcPr>
            <w:tcW w:w="567" w:type="dxa"/>
            <w:shd w:val="solid" w:color="FFFFFF" w:fill="auto"/>
          </w:tcPr>
          <w:p w14:paraId="70A5DCA6" w14:textId="77777777" w:rsidR="00D40151" w:rsidRDefault="00D40151" w:rsidP="00A22EDB">
            <w:pPr>
              <w:pStyle w:val="TAL"/>
              <w:rPr>
                <w:sz w:val="16"/>
                <w:szCs w:val="16"/>
              </w:rPr>
            </w:pPr>
            <w:r>
              <w:rPr>
                <w:sz w:val="16"/>
                <w:szCs w:val="16"/>
              </w:rPr>
              <w:t>2009</w:t>
            </w:r>
          </w:p>
        </w:tc>
        <w:tc>
          <w:tcPr>
            <w:tcW w:w="425" w:type="dxa"/>
            <w:shd w:val="solid" w:color="FFFFFF" w:fill="auto"/>
          </w:tcPr>
          <w:p w14:paraId="260EBCB3" w14:textId="77777777" w:rsidR="00D40151" w:rsidRDefault="00D40151" w:rsidP="00A22EDB">
            <w:pPr>
              <w:pStyle w:val="TAL"/>
              <w:rPr>
                <w:sz w:val="16"/>
                <w:szCs w:val="16"/>
              </w:rPr>
            </w:pPr>
            <w:r>
              <w:rPr>
                <w:sz w:val="16"/>
                <w:szCs w:val="16"/>
              </w:rPr>
              <w:t>1</w:t>
            </w:r>
          </w:p>
        </w:tc>
        <w:tc>
          <w:tcPr>
            <w:tcW w:w="425" w:type="dxa"/>
            <w:shd w:val="solid" w:color="FFFFFF" w:fill="auto"/>
          </w:tcPr>
          <w:p w14:paraId="1E69E430" w14:textId="77777777" w:rsidR="00D40151" w:rsidRDefault="00D40151" w:rsidP="00A22EDB">
            <w:pPr>
              <w:pStyle w:val="TAL"/>
              <w:rPr>
                <w:sz w:val="16"/>
                <w:szCs w:val="16"/>
              </w:rPr>
            </w:pPr>
            <w:r>
              <w:rPr>
                <w:sz w:val="16"/>
                <w:szCs w:val="16"/>
              </w:rPr>
              <w:t>F</w:t>
            </w:r>
          </w:p>
        </w:tc>
        <w:tc>
          <w:tcPr>
            <w:tcW w:w="4820" w:type="dxa"/>
            <w:shd w:val="solid" w:color="FFFFFF" w:fill="auto"/>
          </w:tcPr>
          <w:p w14:paraId="5F63D203" w14:textId="77777777" w:rsidR="00D40151" w:rsidRDefault="00D40151" w:rsidP="00A22EDB">
            <w:pPr>
              <w:pStyle w:val="TAL"/>
              <w:rPr>
                <w:sz w:val="16"/>
                <w:szCs w:val="16"/>
              </w:rPr>
            </w:pPr>
            <w:r>
              <w:rPr>
                <w:sz w:val="16"/>
                <w:szCs w:val="16"/>
              </w:rPr>
              <w:t>Correct errors in Port Management information table</w:t>
            </w:r>
          </w:p>
        </w:tc>
        <w:tc>
          <w:tcPr>
            <w:tcW w:w="708" w:type="dxa"/>
            <w:shd w:val="solid" w:color="FFFFFF" w:fill="auto"/>
          </w:tcPr>
          <w:p w14:paraId="137CAF5C" w14:textId="77777777" w:rsidR="00D40151" w:rsidRDefault="00D40151" w:rsidP="00A22EDB">
            <w:pPr>
              <w:pStyle w:val="TAC"/>
              <w:rPr>
                <w:sz w:val="16"/>
                <w:szCs w:val="16"/>
              </w:rPr>
            </w:pPr>
            <w:r>
              <w:rPr>
                <w:sz w:val="16"/>
                <w:szCs w:val="16"/>
              </w:rPr>
              <w:t>16.4.0</w:t>
            </w:r>
          </w:p>
        </w:tc>
      </w:tr>
      <w:tr w:rsidR="00D40151" w:rsidRPr="009E0DE1" w14:paraId="48B47475" w14:textId="77777777" w:rsidTr="00A22EDB">
        <w:tc>
          <w:tcPr>
            <w:tcW w:w="800" w:type="dxa"/>
            <w:shd w:val="solid" w:color="FFFFFF" w:fill="auto"/>
          </w:tcPr>
          <w:p w14:paraId="4D519C19" w14:textId="77777777" w:rsidR="00D40151" w:rsidRDefault="00D40151" w:rsidP="00A22EDB">
            <w:pPr>
              <w:pStyle w:val="TAC"/>
              <w:rPr>
                <w:sz w:val="16"/>
                <w:szCs w:val="16"/>
              </w:rPr>
            </w:pPr>
            <w:r>
              <w:rPr>
                <w:sz w:val="16"/>
                <w:szCs w:val="16"/>
              </w:rPr>
              <w:t>2020-03</w:t>
            </w:r>
          </w:p>
        </w:tc>
        <w:tc>
          <w:tcPr>
            <w:tcW w:w="800" w:type="dxa"/>
            <w:shd w:val="solid" w:color="FFFFFF" w:fill="auto"/>
          </w:tcPr>
          <w:p w14:paraId="4EDE405A" w14:textId="77777777" w:rsidR="00D40151" w:rsidRDefault="00D40151" w:rsidP="00A22EDB">
            <w:pPr>
              <w:pStyle w:val="TAC"/>
              <w:rPr>
                <w:sz w:val="16"/>
                <w:szCs w:val="16"/>
              </w:rPr>
            </w:pPr>
            <w:r>
              <w:rPr>
                <w:sz w:val="16"/>
                <w:szCs w:val="16"/>
              </w:rPr>
              <w:t>SP#87E</w:t>
            </w:r>
          </w:p>
        </w:tc>
        <w:tc>
          <w:tcPr>
            <w:tcW w:w="1094" w:type="dxa"/>
            <w:shd w:val="solid" w:color="FFFFFF" w:fill="auto"/>
          </w:tcPr>
          <w:p w14:paraId="3F578B4C" w14:textId="77777777" w:rsidR="00D40151" w:rsidRDefault="00D40151" w:rsidP="00A22EDB">
            <w:pPr>
              <w:pStyle w:val="TAC"/>
              <w:rPr>
                <w:sz w:val="16"/>
                <w:szCs w:val="16"/>
              </w:rPr>
            </w:pPr>
            <w:r>
              <w:rPr>
                <w:sz w:val="16"/>
                <w:szCs w:val="16"/>
              </w:rPr>
              <w:t>SP-200071</w:t>
            </w:r>
          </w:p>
        </w:tc>
        <w:tc>
          <w:tcPr>
            <w:tcW w:w="567" w:type="dxa"/>
            <w:shd w:val="solid" w:color="FFFFFF" w:fill="auto"/>
          </w:tcPr>
          <w:p w14:paraId="1C87AAD8" w14:textId="77777777" w:rsidR="00D40151" w:rsidRDefault="00D40151" w:rsidP="00A22EDB">
            <w:pPr>
              <w:pStyle w:val="TAL"/>
              <w:rPr>
                <w:sz w:val="16"/>
                <w:szCs w:val="16"/>
              </w:rPr>
            </w:pPr>
            <w:r>
              <w:rPr>
                <w:sz w:val="16"/>
                <w:szCs w:val="16"/>
              </w:rPr>
              <w:t>2011</w:t>
            </w:r>
          </w:p>
        </w:tc>
        <w:tc>
          <w:tcPr>
            <w:tcW w:w="425" w:type="dxa"/>
            <w:shd w:val="solid" w:color="FFFFFF" w:fill="auto"/>
          </w:tcPr>
          <w:p w14:paraId="1BB1D7D8" w14:textId="77777777" w:rsidR="00D40151" w:rsidRDefault="00D40151" w:rsidP="00A22EDB">
            <w:pPr>
              <w:pStyle w:val="TAL"/>
              <w:rPr>
                <w:sz w:val="16"/>
                <w:szCs w:val="16"/>
              </w:rPr>
            </w:pPr>
            <w:r>
              <w:rPr>
                <w:sz w:val="16"/>
                <w:szCs w:val="16"/>
              </w:rPr>
              <w:t>1</w:t>
            </w:r>
          </w:p>
        </w:tc>
        <w:tc>
          <w:tcPr>
            <w:tcW w:w="425" w:type="dxa"/>
            <w:shd w:val="solid" w:color="FFFFFF" w:fill="auto"/>
          </w:tcPr>
          <w:p w14:paraId="10B235DD" w14:textId="77777777" w:rsidR="00D40151" w:rsidRDefault="00D40151" w:rsidP="00A22EDB">
            <w:pPr>
              <w:pStyle w:val="TAL"/>
              <w:rPr>
                <w:sz w:val="16"/>
                <w:szCs w:val="16"/>
              </w:rPr>
            </w:pPr>
            <w:r>
              <w:rPr>
                <w:sz w:val="16"/>
                <w:szCs w:val="16"/>
              </w:rPr>
              <w:t>F</w:t>
            </w:r>
          </w:p>
        </w:tc>
        <w:tc>
          <w:tcPr>
            <w:tcW w:w="4820" w:type="dxa"/>
            <w:shd w:val="solid" w:color="FFFFFF" w:fill="auto"/>
          </w:tcPr>
          <w:p w14:paraId="1FC92233" w14:textId="77777777" w:rsidR="00D40151" w:rsidRDefault="00D40151" w:rsidP="00A22EDB">
            <w:pPr>
              <w:pStyle w:val="TAL"/>
              <w:rPr>
                <w:sz w:val="16"/>
                <w:szCs w:val="16"/>
              </w:rPr>
            </w:pPr>
            <w:r>
              <w:rPr>
                <w:sz w:val="16"/>
                <w:szCs w:val="16"/>
              </w:rPr>
              <w:t>Re-allowing UE for services after the NSSAA revocation</w:t>
            </w:r>
          </w:p>
        </w:tc>
        <w:tc>
          <w:tcPr>
            <w:tcW w:w="708" w:type="dxa"/>
            <w:shd w:val="solid" w:color="FFFFFF" w:fill="auto"/>
          </w:tcPr>
          <w:p w14:paraId="0231B9E0" w14:textId="77777777" w:rsidR="00D40151" w:rsidRDefault="00D40151" w:rsidP="00A22EDB">
            <w:pPr>
              <w:pStyle w:val="TAC"/>
              <w:rPr>
                <w:sz w:val="16"/>
                <w:szCs w:val="16"/>
              </w:rPr>
            </w:pPr>
            <w:r>
              <w:rPr>
                <w:sz w:val="16"/>
                <w:szCs w:val="16"/>
              </w:rPr>
              <w:t>16.4.0</w:t>
            </w:r>
          </w:p>
        </w:tc>
      </w:tr>
      <w:tr w:rsidR="00D40151" w:rsidRPr="009E0DE1" w14:paraId="583EA3F4" w14:textId="77777777" w:rsidTr="00A22EDB">
        <w:tc>
          <w:tcPr>
            <w:tcW w:w="800" w:type="dxa"/>
            <w:shd w:val="solid" w:color="FFFFFF" w:fill="auto"/>
          </w:tcPr>
          <w:p w14:paraId="4DE47B2E" w14:textId="77777777" w:rsidR="00D40151" w:rsidRDefault="00D40151" w:rsidP="00A22EDB">
            <w:pPr>
              <w:pStyle w:val="TAC"/>
              <w:rPr>
                <w:sz w:val="16"/>
                <w:szCs w:val="16"/>
              </w:rPr>
            </w:pPr>
            <w:r>
              <w:rPr>
                <w:sz w:val="16"/>
                <w:szCs w:val="16"/>
              </w:rPr>
              <w:t>2020-03</w:t>
            </w:r>
          </w:p>
        </w:tc>
        <w:tc>
          <w:tcPr>
            <w:tcW w:w="800" w:type="dxa"/>
            <w:shd w:val="solid" w:color="FFFFFF" w:fill="auto"/>
          </w:tcPr>
          <w:p w14:paraId="515679EA" w14:textId="77777777" w:rsidR="00D40151" w:rsidRDefault="00D40151" w:rsidP="00A22EDB">
            <w:pPr>
              <w:pStyle w:val="TAC"/>
              <w:rPr>
                <w:sz w:val="16"/>
                <w:szCs w:val="16"/>
              </w:rPr>
            </w:pPr>
            <w:r>
              <w:rPr>
                <w:sz w:val="16"/>
                <w:szCs w:val="16"/>
              </w:rPr>
              <w:t>SP#87E</w:t>
            </w:r>
          </w:p>
        </w:tc>
        <w:tc>
          <w:tcPr>
            <w:tcW w:w="1094" w:type="dxa"/>
            <w:shd w:val="solid" w:color="FFFFFF" w:fill="auto"/>
          </w:tcPr>
          <w:p w14:paraId="7D8FD68D" w14:textId="77777777" w:rsidR="00D40151" w:rsidRDefault="00D40151" w:rsidP="00A22EDB">
            <w:pPr>
              <w:pStyle w:val="TAC"/>
              <w:rPr>
                <w:sz w:val="16"/>
                <w:szCs w:val="16"/>
              </w:rPr>
            </w:pPr>
            <w:r>
              <w:rPr>
                <w:sz w:val="16"/>
                <w:szCs w:val="16"/>
              </w:rPr>
              <w:t>SP-200078</w:t>
            </w:r>
          </w:p>
        </w:tc>
        <w:tc>
          <w:tcPr>
            <w:tcW w:w="567" w:type="dxa"/>
            <w:shd w:val="solid" w:color="FFFFFF" w:fill="auto"/>
          </w:tcPr>
          <w:p w14:paraId="1226E98B" w14:textId="77777777" w:rsidR="00D40151" w:rsidRDefault="00D40151" w:rsidP="00A22EDB">
            <w:pPr>
              <w:pStyle w:val="TAL"/>
              <w:rPr>
                <w:sz w:val="16"/>
                <w:szCs w:val="16"/>
              </w:rPr>
            </w:pPr>
            <w:r>
              <w:rPr>
                <w:sz w:val="16"/>
                <w:szCs w:val="16"/>
              </w:rPr>
              <w:t>2015</w:t>
            </w:r>
          </w:p>
        </w:tc>
        <w:tc>
          <w:tcPr>
            <w:tcW w:w="425" w:type="dxa"/>
            <w:shd w:val="solid" w:color="FFFFFF" w:fill="auto"/>
          </w:tcPr>
          <w:p w14:paraId="79DA38F5" w14:textId="77777777" w:rsidR="00D40151" w:rsidRDefault="00D40151" w:rsidP="00A22EDB">
            <w:pPr>
              <w:pStyle w:val="TAL"/>
              <w:rPr>
                <w:sz w:val="16"/>
                <w:szCs w:val="16"/>
              </w:rPr>
            </w:pPr>
            <w:r>
              <w:rPr>
                <w:sz w:val="16"/>
                <w:szCs w:val="16"/>
              </w:rPr>
              <w:t>2</w:t>
            </w:r>
          </w:p>
        </w:tc>
        <w:tc>
          <w:tcPr>
            <w:tcW w:w="425" w:type="dxa"/>
            <w:shd w:val="solid" w:color="FFFFFF" w:fill="auto"/>
          </w:tcPr>
          <w:p w14:paraId="43C80970" w14:textId="77777777" w:rsidR="00D40151" w:rsidRDefault="00D40151" w:rsidP="00A22EDB">
            <w:pPr>
              <w:pStyle w:val="TAL"/>
              <w:rPr>
                <w:sz w:val="16"/>
                <w:szCs w:val="16"/>
              </w:rPr>
            </w:pPr>
            <w:r>
              <w:rPr>
                <w:sz w:val="16"/>
                <w:szCs w:val="16"/>
              </w:rPr>
              <w:t>F</w:t>
            </w:r>
          </w:p>
        </w:tc>
        <w:tc>
          <w:tcPr>
            <w:tcW w:w="4820" w:type="dxa"/>
            <w:shd w:val="solid" w:color="FFFFFF" w:fill="auto"/>
          </w:tcPr>
          <w:p w14:paraId="6C1EE008" w14:textId="77777777" w:rsidR="00D40151" w:rsidRDefault="00D40151" w:rsidP="00A22EDB">
            <w:pPr>
              <w:pStyle w:val="TAL"/>
              <w:rPr>
                <w:sz w:val="16"/>
                <w:szCs w:val="16"/>
              </w:rPr>
            </w:pPr>
            <w:r>
              <w:rPr>
                <w:sz w:val="16"/>
                <w:szCs w:val="16"/>
              </w:rPr>
              <w:t>CN component of the PDB is configured per UL and DL</w:t>
            </w:r>
          </w:p>
        </w:tc>
        <w:tc>
          <w:tcPr>
            <w:tcW w:w="708" w:type="dxa"/>
            <w:shd w:val="solid" w:color="FFFFFF" w:fill="auto"/>
          </w:tcPr>
          <w:p w14:paraId="778584A5" w14:textId="77777777" w:rsidR="00D40151" w:rsidRDefault="00D40151" w:rsidP="00A22EDB">
            <w:pPr>
              <w:pStyle w:val="TAC"/>
              <w:rPr>
                <w:sz w:val="16"/>
                <w:szCs w:val="16"/>
              </w:rPr>
            </w:pPr>
            <w:r>
              <w:rPr>
                <w:sz w:val="16"/>
                <w:szCs w:val="16"/>
              </w:rPr>
              <w:t>16.4.0</w:t>
            </w:r>
          </w:p>
        </w:tc>
      </w:tr>
      <w:tr w:rsidR="00D40151" w:rsidRPr="009E0DE1" w14:paraId="213F3479" w14:textId="77777777" w:rsidTr="00A22EDB">
        <w:tc>
          <w:tcPr>
            <w:tcW w:w="800" w:type="dxa"/>
            <w:shd w:val="solid" w:color="FFFFFF" w:fill="auto"/>
          </w:tcPr>
          <w:p w14:paraId="7624A4C6" w14:textId="77777777" w:rsidR="00D40151" w:rsidRDefault="00D40151" w:rsidP="00A22EDB">
            <w:pPr>
              <w:pStyle w:val="TAC"/>
              <w:rPr>
                <w:sz w:val="16"/>
                <w:szCs w:val="16"/>
              </w:rPr>
            </w:pPr>
            <w:r>
              <w:rPr>
                <w:sz w:val="16"/>
                <w:szCs w:val="16"/>
              </w:rPr>
              <w:t>2020-03</w:t>
            </w:r>
          </w:p>
        </w:tc>
        <w:tc>
          <w:tcPr>
            <w:tcW w:w="800" w:type="dxa"/>
            <w:shd w:val="solid" w:color="FFFFFF" w:fill="auto"/>
          </w:tcPr>
          <w:p w14:paraId="76D237A9" w14:textId="77777777" w:rsidR="00D40151" w:rsidRDefault="00D40151" w:rsidP="00A22EDB">
            <w:pPr>
              <w:pStyle w:val="TAC"/>
              <w:rPr>
                <w:sz w:val="16"/>
                <w:szCs w:val="16"/>
              </w:rPr>
            </w:pPr>
            <w:r>
              <w:rPr>
                <w:sz w:val="16"/>
                <w:szCs w:val="16"/>
              </w:rPr>
              <w:t>SP#87E</w:t>
            </w:r>
          </w:p>
        </w:tc>
        <w:tc>
          <w:tcPr>
            <w:tcW w:w="1094" w:type="dxa"/>
            <w:shd w:val="solid" w:color="FFFFFF" w:fill="auto"/>
          </w:tcPr>
          <w:p w14:paraId="79AE58C9" w14:textId="77777777" w:rsidR="00D40151" w:rsidRDefault="00D40151" w:rsidP="00A22EDB">
            <w:pPr>
              <w:pStyle w:val="TAC"/>
              <w:rPr>
                <w:sz w:val="16"/>
                <w:szCs w:val="16"/>
              </w:rPr>
            </w:pPr>
            <w:r>
              <w:rPr>
                <w:sz w:val="16"/>
                <w:szCs w:val="16"/>
              </w:rPr>
              <w:t>SP-200078</w:t>
            </w:r>
          </w:p>
        </w:tc>
        <w:tc>
          <w:tcPr>
            <w:tcW w:w="567" w:type="dxa"/>
            <w:shd w:val="solid" w:color="FFFFFF" w:fill="auto"/>
          </w:tcPr>
          <w:p w14:paraId="309103BE" w14:textId="77777777" w:rsidR="00D40151" w:rsidRDefault="00D40151" w:rsidP="00A22EDB">
            <w:pPr>
              <w:pStyle w:val="TAL"/>
              <w:rPr>
                <w:sz w:val="16"/>
                <w:szCs w:val="16"/>
              </w:rPr>
            </w:pPr>
            <w:r>
              <w:rPr>
                <w:sz w:val="16"/>
                <w:szCs w:val="16"/>
              </w:rPr>
              <w:t>2017</w:t>
            </w:r>
          </w:p>
        </w:tc>
        <w:tc>
          <w:tcPr>
            <w:tcW w:w="425" w:type="dxa"/>
            <w:shd w:val="solid" w:color="FFFFFF" w:fill="auto"/>
          </w:tcPr>
          <w:p w14:paraId="46495914" w14:textId="77777777" w:rsidR="00D40151" w:rsidRDefault="00D40151" w:rsidP="00A22EDB">
            <w:pPr>
              <w:pStyle w:val="TAL"/>
              <w:rPr>
                <w:sz w:val="16"/>
                <w:szCs w:val="16"/>
              </w:rPr>
            </w:pPr>
            <w:r>
              <w:rPr>
                <w:sz w:val="16"/>
                <w:szCs w:val="16"/>
              </w:rPr>
              <w:t>1</w:t>
            </w:r>
          </w:p>
        </w:tc>
        <w:tc>
          <w:tcPr>
            <w:tcW w:w="425" w:type="dxa"/>
            <w:shd w:val="solid" w:color="FFFFFF" w:fill="auto"/>
          </w:tcPr>
          <w:p w14:paraId="06EB31EE" w14:textId="77777777" w:rsidR="00D40151" w:rsidRDefault="00D40151" w:rsidP="00A22EDB">
            <w:pPr>
              <w:pStyle w:val="TAL"/>
              <w:rPr>
                <w:sz w:val="16"/>
                <w:szCs w:val="16"/>
              </w:rPr>
            </w:pPr>
            <w:r>
              <w:rPr>
                <w:sz w:val="16"/>
                <w:szCs w:val="16"/>
              </w:rPr>
              <w:t>F</w:t>
            </w:r>
          </w:p>
        </w:tc>
        <w:tc>
          <w:tcPr>
            <w:tcW w:w="4820" w:type="dxa"/>
            <w:shd w:val="solid" w:color="FFFFFF" w:fill="auto"/>
          </w:tcPr>
          <w:p w14:paraId="07E72CE3" w14:textId="77777777" w:rsidR="00D40151" w:rsidRDefault="00D40151" w:rsidP="00A22EDB">
            <w:pPr>
              <w:pStyle w:val="TAL"/>
              <w:rPr>
                <w:sz w:val="16"/>
                <w:szCs w:val="16"/>
              </w:rPr>
            </w:pPr>
            <w:r>
              <w:rPr>
                <w:sz w:val="16"/>
                <w:szCs w:val="16"/>
              </w:rPr>
              <w:t>Correcting AMF selection</w:t>
            </w:r>
          </w:p>
        </w:tc>
        <w:tc>
          <w:tcPr>
            <w:tcW w:w="708" w:type="dxa"/>
            <w:shd w:val="solid" w:color="FFFFFF" w:fill="auto"/>
          </w:tcPr>
          <w:p w14:paraId="4AB1C77F" w14:textId="77777777" w:rsidR="00D40151" w:rsidRDefault="00D40151" w:rsidP="00A22EDB">
            <w:pPr>
              <w:pStyle w:val="TAC"/>
              <w:rPr>
                <w:sz w:val="16"/>
                <w:szCs w:val="16"/>
              </w:rPr>
            </w:pPr>
            <w:r>
              <w:rPr>
                <w:sz w:val="16"/>
                <w:szCs w:val="16"/>
              </w:rPr>
              <w:t>16.4.0</w:t>
            </w:r>
          </w:p>
        </w:tc>
      </w:tr>
      <w:tr w:rsidR="00D40151" w:rsidRPr="009E0DE1" w14:paraId="496671A8" w14:textId="77777777" w:rsidTr="00A22EDB">
        <w:tc>
          <w:tcPr>
            <w:tcW w:w="800" w:type="dxa"/>
            <w:shd w:val="solid" w:color="FFFFFF" w:fill="auto"/>
          </w:tcPr>
          <w:p w14:paraId="10CCB790" w14:textId="77777777" w:rsidR="00D40151" w:rsidRDefault="00D40151" w:rsidP="00A22EDB">
            <w:pPr>
              <w:pStyle w:val="TAC"/>
              <w:rPr>
                <w:sz w:val="16"/>
                <w:szCs w:val="16"/>
              </w:rPr>
            </w:pPr>
            <w:r>
              <w:rPr>
                <w:sz w:val="16"/>
                <w:szCs w:val="16"/>
              </w:rPr>
              <w:t>2020-03</w:t>
            </w:r>
          </w:p>
        </w:tc>
        <w:tc>
          <w:tcPr>
            <w:tcW w:w="800" w:type="dxa"/>
            <w:shd w:val="solid" w:color="FFFFFF" w:fill="auto"/>
          </w:tcPr>
          <w:p w14:paraId="18AACC3B" w14:textId="77777777" w:rsidR="00D40151" w:rsidRDefault="00D40151" w:rsidP="00A22EDB">
            <w:pPr>
              <w:pStyle w:val="TAC"/>
              <w:rPr>
                <w:sz w:val="16"/>
                <w:szCs w:val="16"/>
              </w:rPr>
            </w:pPr>
            <w:r>
              <w:rPr>
                <w:sz w:val="16"/>
                <w:szCs w:val="16"/>
              </w:rPr>
              <w:t>SP#87E</w:t>
            </w:r>
          </w:p>
        </w:tc>
        <w:tc>
          <w:tcPr>
            <w:tcW w:w="1094" w:type="dxa"/>
            <w:shd w:val="solid" w:color="FFFFFF" w:fill="auto"/>
          </w:tcPr>
          <w:p w14:paraId="6B69C0C2" w14:textId="77777777" w:rsidR="00D40151" w:rsidRDefault="00D40151" w:rsidP="00A22EDB">
            <w:pPr>
              <w:pStyle w:val="TAC"/>
              <w:rPr>
                <w:sz w:val="16"/>
                <w:szCs w:val="16"/>
              </w:rPr>
            </w:pPr>
            <w:r>
              <w:rPr>
                <w:sz w:val="16"/>
                <w:szCs w:val="16"/>
              </w:rPr>
              <w:t>SP-200075</w:t>
            </w:r>
          </w:p>
        </w:tc>
        <w:tc>
          <w:tcPr>
            <w:tcW w:w="567" w:type="dxa"/>
            <w:shd w:val="solid" w:color="FFFFFF" w:fill="auto"/>
          </w:tcPr>
          <w:p w14:paraId="5314BDB3" w14:textId="77777777" w:rsidR="00D40151" w:rsidRDefault="00D40151" w:rsidP="00A22EDB">
            <w:pPr>
              <w:pStyle w:val="TAL"/>
              <w:rPr>
                <w:sz w:val="16"/>
                <w:szCs w:val="16"/>
              </w:rPr>
            </w:pPr>
            <w:r>
              <w:rPr>
                <w:sz w:val="16"/>
                <w:szCs w:val="16"/>
              </w:rPr>
              <w:t>2019</w:t>
            </w:r>
          </w:p>
        </w:tc>
        <w:tc>
          <w:tcPr>
            <w:tcW w:w="425" w:type="dxa"/>
            <w:shd w:val="solid" w:color="FFFFFF" w:fill="auto"/>
          </w:tcPr>
          <w:p w14:paraId="5DBE532B" w14:textId="77777777" w:rsidR="00D40151" w:rsidRDefault="00D40151" w:rsidP="00A22EDB">
            <w:pPr>
              <w:pStyle w:val="TAL"/>
              <w:rPr>
                <w:sz w:val="16"/>
                <w:szCs w:val="16"/>
              </w:rPr>
            </w:pPr>
            <w:r>
              <w:rPr>
                <w:sz w:val="16"/>
                <w:szCs w:val="16"/>
              </w:rPr>
              <w:t>2</w:t>
            </w:r>
          </w:p>
        </w:tc>
        <w:tc>
          <w:tcPr>
            <w:tcW w:w="425" w:type="dxa"/>
            <w:shd w:val="solid" w:color="FFFFFF" w:fill="auto"/>
          </w:tcPr>
          <w:p w14:paraId="69897BF9" w14:textId="77777777" w:rsidR="00D40151" w:rsidRDefault="00D40151" w:rsidP="00A22EDB">
            <w:pPr>
              <w:pStyle w:val="TAL"/>
              <w:rPr>
                <w:sz w:val="16"/>
                <w:szCs w:val="16"/>
              </w:rPr>
            </w:pPr>
            <w:r>
              <w:rPr>
                <w:sz w:val="16"/>
                <w:szCs w:val="16"/>
              </w:rPr>
              <w:t>F</w:t>
            </w:r>
          </w:p>
        </w:tc>
        <w:tc>
          <w:tcPr>
            <w:tcW w:w="4820" w:type="dxa"/>
            <w:shd w:val="solid" w:color="FFFFFF" w:fill="auto"/>
          </w:tcPr>
          <w:p w14:paraId="5A65FA1D" w14:textId="77777777" w:rsidR="00D40151" w:rsidRDefault="00D40151" w:rsidP="00A22EDB">
            <w:pPr>
              <w:pStyle w:val="TAL"/>
              <w:rPr>
                <w:sz w:val="16"/>
                <w:szCs w:val="16"/>
              </w:rPr>
            </w:pPr>
            <w:r>
              <w:rPr>
                <w:sz w:val="16"/>
                <w:szCs w:val="16"/>
              </w:rPr>
              <w:t>Procedures for handover between SNPN and PLMN</w:t>
            </w:r>
          </w:p>
        </w:tc>
        <w:tc>
          <w:tcPr>
            <w:tcW w:w="708" w:type="dxa"/>
            <w:shd w:val="solid" w:color="FFFFFF" w:fill="auto"/>
          </w:tcPr>
          <w:p w14:paraId="153911A4" w14:textId="77777777" w:rsidR="00D40151" w:rsidRDefault="00D40151" w:rsidP="00A22EDB">
            <w:pPr>
              <w:pStyle w:val="TAC"/>
              <w:rPr>
                <w:sz w:val="16"/>
                <w:szCs w:val="16"/>
              </w:rPr>
            </w:pPr>
            <w:r>
              <w:rPr>
                <w:sz w:val="16"/>
                <w:szCs w:val="16"/>
              </w:rPr>
              <w:t>16.4.0</w:t>
            </w:r>
          </w:p>
        </w:tc>
      </w:tr>
      <w:tr w:rsidR="00D40151" w:rsidRPr="009E0DE1" w14:paraId="7EC28073" w14:textId="77777777" w:rsidTr="00A22EDB">
        <w:tc>
          <w:tcPr>
            <w:tcW w:w="800" w:type="dxa"/>
            <w:shd w:val="solid" w:color="FFFFFF" w:fill="auto"/>
          </w:tcPr>
          <w:p w14:paraId="7A2312E5" w14:textId="77777777" w:rsidR="00D40151" w:rsidRDefault="00D40151" w:rsidP="00A22EDB">
            <w:pPr>
              <w:pStyle w:val="TAC"/>
              <w:rPr>
                <w:sz w:val="16"/>
                <w:szCs w:val="16"/>
              </w:rPr>
            </w:pPr>
            <w:r>
              <w:rPr>
                <w:sz w:val="16"/>
                <w:szCs w:val="16"/>
              </w:rPr>
              <w:t>2020-03</w:t>
            </w:r>
          </w:p>
        </w:tc>
        <w:tc>
          <w:tcPr>
            <w:tcW w:w="800" w:type="dxa"/>
            <w:shd w:val="solid" w:color="FFFFFF" w:fill="auto"/>
          </w:tcPr>
          <w:p w14:paraId="2E98C55E" w14:textId="77777777" w:rsidR="00D40151" w:rsidRDefault="00D40151" w:rsidP="00A22EDB">
            <w:pPr>
              <w:pStyle w:val="TAC"/>
              <w:rPr>
                <w:sz w:val="16"/>
                <w:szCs w:val="16"/>
              </w:rPr>
            </w:pPr>
            <w:r>
              <w:rPr>
                <w:sz w:val="16"/>
                <w:szCs w:val="16"/>
              </w:rPr>
              <w:t>SP#87E</w:t>
            </w:r>
          </w:p>
        </w:tc>
        <w:tc>
          <w:tcPr>
            <w:tcW w:w="1094" w:type="dxa"/>
            <w:shd w:val="solid" w:color="FFFFFF" w:fill="auto"/>
          </w:tcPr>
          <w:p w14:paraId="35D86976" w14:textId="77777777" w:rsidR="00D40151" w:rsidRDefault="00D40151" w:rsidP="00A22EDB">
            <w:pPr>
              <w:pStyle w:val="TAC"/>
              <w:rPr>
                <w:sz w:val="16"/>
                <w:szCs w:val="16"/>
              </w:rPr>
            </w:pPr>
            <w:r>
              <w:rPr>
                <w:sz w:val="16"/>
                <w:szCs w:val="16"/>
              </w:rPr>
              <w:t>SP-200078</w:t>
            </w:r>
          </w:p>
        </w:tc>
        <w:tc>
          <w:tcPr>
            <w:tcW w:w="567" w:type="dxa"/>
            <w:shd w:val="solid" w:color="FFFFFF" w:fill="auto"/>
          </w:tcPr>
          <w:p w14:paraId="4A52A431" w14:textId="77777777" w:rsidR="00D40151" w:rsidRDefault="00D40151" w:rsidP="00A22EDB">
            <w:pPr>
              <w:pStyle w:val="TAL"/>
              <w:rPr>
                <w:sz w:val="16"/>
                <w:szCs w:val="16"/>
              </w:rPr>
            </w:pPr>
            <w:r>
              <w:rPr>
                <w:sz w:val="16"/>
                <w:szCs w:val="16"/>
              </w:rPr>
              <w:t>2020</w:t>
            </w:r>
          </w:p>
        </w:tc>
        <w:tc>
          <w:tcPr>
            <w:tcW w:w="425" w:type="dxa"/>
            <w:shd w:val="solid" w:color="FFFFFF" w:fill="auto"/>
          </w:tcPr>
          <w:p w14:paraId="5F71BAD9" w14:textId="77777777" w:rsidR="00D40151" w:rsidRDefault="00D40151" w:rsidP="00A22EDB">
            <w:pPr>
              <w:pStyle w:val="TAL"/>
              <w:rPr>
                <w:sz w:val="16"/>
                <w:szCs w:val="16"/>
              </w:rPr>
            </w:pPr>
            <w:r>
              <w:rPr>
                <w:sz w:val="16"/>
                <w:szCs w:val="16"/>
              </w:rPr>
              <w:t>3</w:t>
            </w:r>
          </w:p>
        </w:tc>
        <w:tc>
          <w:tcPr>
            <w:tcW w:w="425" w:type="dxa"/>
            <w:shd w:val="solid" w:color="FFFFFF" w:fill="auto"/>
          </w:tcPr>
          <w:p w14:paraId="291A08E0" w14:textId="77777777" w:rsidR="00D40151" w:rsidRDefault="00D40151" w:rsidP="00A22EDB">
            <w:pPr>
              <w:pStyle w:val="TAL"/>
              <w:rPr>
                <w:sz w:val="16"/>
                <w:szCs w:val="16"/>
              </w:rPr>
            </w:pPr>
            <w:r>
              <w:rPr>
                <w:sz w:val="16"/>
                <w:szCs w:val="16"/>
              </w:rPr>
              <w:t>F</w:t>
            </w:r>
          </w:p>
        </w:tc>
        <w:tc>
          <w:tcPr>
            <w:tcW w:w="4820" w:type="dxa"/>
            <w:shd w:val="solid" w:color="FFFFFF" w:fill="auto"/>
          </w:tcPr>
          <w:p w14:paraId="66D33E62" w14:textId="77777777" w:rsidR="00D40151" w:rsidRDefault="00D40151" w:rsidP="00A22EDB">
            <w:pPr>
              <w:pStyle w:val="TAL"/>
              <w:rPr>
                <w:sz w:val="16"/>
                <w:szCs w:val="16"/>
              </w:rPr>
            </w:pPr>
            <w:r>
              <w:rPr>
                <w:sz w:val="16"/>
                <w:szCs w:val="16"/>
              </w:rPr>
              <w:t>MTU size considerations</w:t>
            </w:r>
          </w:p>
        </w:tc>
        <w:tc>
          <w:tcPr>
            <w:tcW w:w="708" w:type="dxa"/>
            <w:shd w:val="solid" w:color="FFFFFF" w:fill="auto"/>
          </w:tcPr>
          <w:p w14:paraId="510D1A9B" w14:textId="77777777" w:rsidR="00D40151" w:rsidRDefault="00D40151" w:rsidP="00A22EDB">
            <w:pPr>
              <w:pStyle w:val="TAC"/>
              <w:rPr>
                <w:sz w:val="16"/>
                <w:szCs w:val="16"/>
              </w:rPr>
            </w:pPr>
            <w:r>
              <w:rPr>
                <w:sz w:val="16"/>
                <w:szCs w:val="16"/>
              </w:rPr>
              <w:t>16.4.0</w:t>
            </w:r>
          </w:p>
        </w:tc>
      </w:tr>
      <w:tr w:rsidR="00D40151" w:rsidRPr="009E0DE1" w14:paraId="480774D6" w14:textId="77777777" w:rsidTr="00A22EDB">
        <w:tc>
          <w:tcPr>
            <w:tcW w:w="800" w:type="dxa"/>
            <w:shd w:val="solid" w:color="FFFFFF" w:fill="auto"/>
          </w:tcPr>
          <w:p w14:paraId="06C6BB4F" w14:textId="77777777" w:rsidR="00D40151" w:rsidRDefault="00D40151" w:rsidP="00A22EDB">
            <w:pPr>
              <w:pStyle w:val="TAC"/>
              <w:rPr>
                <w:sz w:val="16"/>
                <w:szCs w:val="16"/>
              </w:rPr>
            </w:pPr>
            <w:r>
              <w:rPr>
                <w:sz w:val="16"/>
                <w:szCs w:val="16"/>
              </w:rPr>
              <w:t>2020-03</w:t>
            </w:r>
          </w:p>
        </w:tc>
        <w:tc>
          <w:tcPr>
            <w:tcW w:w="800" w:type="dxa"/>
            <w:shd w:val="solid" w:color="FFFFFF" w:fill="auto"/>
          </w:tcPr>
          <w:p w14:paraId="110C7F2C" w14:textId="77777777" w:rsidR="00D40151" w:rsidRDefault="00D40151" w:rsidP="00A22EDB">
            <w:pPr>
              <w:pStyle w:val="TAC"/>
              <w:rPr>
                <w:sz w:val="16"/>
                <w:szCs w:val="16"/>
              </w:rPr>
            </w:pPr>
            <w:r>
              <w:rPr>
                <w:sz w:val="16"/>
                <w:szCs w:val="16"/>
              </w:rPr>
              <w:t>SP#87E</w:t>
            </w:r>
          </w:p>
        </w:tc>
        <w:tc>
          <w:tcPr>
            <w:tcW w:w="1094" w:type="dxa"/>
            <w:shd w:val="solid" w:color="FFFFFF" w:fill="auto"/>
          </w:tcPr>
          <w:p w14:paraId="27777AAD" w14:textId="77777777" w:rsidR="00D40151" w:rsidRDefault="00D40151" w:rsidP="00A22EDB">
            <w:pPr>
              <w:pStyle w:val="TAC"/>
              <w:rPr>
                <w:sz w:val="16"/>
                <w:szCs w:val="16"/>
              </w:rPr>
            </w:pPr>
            <w:r>
              <w:rPr>
                <w:sz w:val="16"/>
                <w:szCs w:val="16"/>
              </w:rPr>
              <w:t>SP-200065</w:t>
            </w:r>
          </w:p>
        </w:tc>
        <w:tc>
          <w:tcPr>
            <w:tcW w:w="567" w:type="dxa"/>
            <w:shd w:val="solid" w:color="FFFFFF" w:fill="auto"/>
          </w:tcPr>
          <w:p w14:paraId="2DAA0176" w14:textId="77777777" w:rsidR="00D40151" w:rsidRDefault="00D40151" w:rsidP="00A22EDB">
            <w:pPr>
              <w:pStyle w:val="TAL"/>
              <w:rPr>
                <w:sz w:val="16"/>
                <w:szCs w:val="16"/>
              </w:rPr>
            </w:pPr>
            <w:r>
              <w:rPr>
                <w:sz w:val="16"/>
                <w:szCs w:val="16"/>
              </w:rPr>
              <w:t>2021</w:t>
            </w:r>
          </w:p>
        </w:tc>
        <w:tc>
          <w:tcPr>
            <w:tcW w:w="425" w:type="dxa"/>
            <w:shd w:val="solid" w:color="FFFFFF" w:fill="auto"/>
          </w:tcPr>
          <w:p w14:paraId="6E06D1B3" w14:textId="77777777" w:rsidR="00D40151" w:rsidRDefault="00D40151" w:rsidP="00A22EDB">
            <w:pPr>
              <w:pStyle w:val="TAL"/>
              <w:rPr>
                <w:sz w:val="16"/>
                <w:szCs w:val="16"/>
              </w:rPr>
            </w:pPr>
            <w:r>
              <w:rPr>
                <w:sz w:val="16"/>
                <w:szCs w:val="16"/>
              </w:rPr>
              <w:t>4</w:t>
            </w:r>
          </w:p>
        </w:tc>
        <w:tc>
          <w:tcPr>
            <w:tcW w:w="425" w:type="dxa"/>
            <w:shd w:val="solid" w:color="FFFFFF" w:fill="auto"/>
          </w:tcPr>
          <w:p w14:paraId="16A7A4F5" w14:textId="77777777" w:rsidR="00D40151" w:rsidRDefault="00D40151" w:rsidP="00A22EDB">
            <w:pPr>
              <w:pStyle w:val="TAL"/>
              <w:rPr>
                <w:sz w:val="16"/>
                <w:szCs w:val="16"/>
              </w:rPr>
            </w:pPr>
            <w:r>
              <w:rPr>
                <w:sz w:val="16"/>
                <w:szCs w:val="16"/>
              </w:rPr>
              <w:t>F</w:t>
            </w:r>
          </w:p>
        </w:tc>
        <w:tc>
          <w:tcPr>
            <w:tcW w:w="4820" w:type="dxa"/>
            <w:shd w:val="solid" w:color="FFFFFF" w:fill="auto"/>
          </w:tcPr>
          <w:p w14:paraId="38701841" w14:textId="77777777" w:rsidR="00D40151" w:rsidRDefault="00D40151" w:rsidP="00A22EDB">
            <w:pPr>
              <w:pStyle w:val="TAL"/>
              <w:rPr>
                <w:sz w:val="16"/>
                <w:szCs w:val="16"/>
              </w:rPr>
            </w:pPr>
            <w:r>
              <w:rPr>
                <w:sz w:val="16"/>
                <w:szCs w:val="16"/>
              </w:rPr>
              <w:t>Binding for notification reselection corrections</w:t>
            </w:r>
          </w:p>
        </w:tc>
        <w:tc>
          <w:tcPr>
            <w:tcW w:w="708" w:type="dxa"/>
            <w:shd w:val="solid" w:color="FFFFFF" w:fill="auto"/>
          </w:tcPr>
          <w:p w14:paraId="3F5F59DE" w14:textId="77777777" w:rsidR="00D40151" w:rsidRDefault="00D40151" w:rsidP="00A22EDB">
            <w:pPr>
              <w:pStyle w:val="TAC"/>
              <w:rPr>
                <w:sz w:val="16"/>
                <w:szCs w:val="16"/>
              </w:rPr>
            </w:pPr>
            <w:r>
              <w:rPr>
                <w:sz w:val="16"/>
                <w:szCs w:val="16"/>
              </w:rPr>
              <w:t>16.4.0</w:t>
            </w:r>
          </w:p>
        </w:tc>
      </w:tr>
      <w:tr w:rsidR="00D40151" w:rsidRPr="009E0DE1" w14:paraId="34E75145" w14:textId="77777777" w:rsidTr="00A22EDB">
        <w:tc>
          <w:tcPr>
            <w:tcW w:w="800" w:type="dxa"/>
            <w:shd w:val="solid" w:color="FFFFFF" w:fill="auto"/>
          </w:tcPr>
          <w:p w14:paraId="611A11C1" w14:textId="77777777" w:rsidR="00D40151" w:rsidRDefault="00D40151" w:rsidP="00A22EDB">
            <w:pPr>
              <w:pStyle w:val="TAC"/>
              <w:rPr>
                <w:sz w:val="16"/>
                <w:szCs w:val="16"/>
              </w:rPr>
            </w:pPr>
            <w:r>
              <w:rPr>
                <w:sz w:val="16"/>
                <w:szCs w:val="16"/>
              </w:rPr>
              <w:t>2020-03</w:t>
            </w:r>
          </w:p>
        </w:tc>
        <w:tc>
          <w:tcPr>
            <w:tcW w:w="800" w:type="dxa"/>
            <w:shd w:val="solid" w:color="FFFFFF" w:fill="auto"/>
          </w:tcPr>
          <w:p w14:paraId="4027F50D" w14:textId="77777777" w:rsidR="00D40151" w:rsidRDefault="00D40151" w:rsidP="00A22EDB">
            <w:pPr>
              <w:pStyle w:val="TAC"/>
              <w:rPr>
                <w:sz w:val="16"/>
                <w:szCs w:val="16"/>
              </w:rPr>
            </w:pPr>
            <w:r>
              <w:rPr>
                <w:sz w:val="16"/>
                <w:szCs w:val="16"/>
              </w:rPr>
              <w:t>SP#87E</w:t>
            </w:r>
          </w:p>
        </w:tc>
        <w:tc>
          <w:tcPr>
            <w:tcW w:w="1094" w:type="dxa"/>
            <w:shd w:val="solid" w:color="FFFFFF" w:fill="auto"/>
          </w:tcPr>
          <w:p w14:paraId="57F0C8B1" w14:textId="77777777" w:rsidR="00D40151" w:rsidRDefault="00D40151" w:rsidP="00A22EDB">
            <w:pPr>
              <w:pStyle w:val="TAC"/>
              <w:rPr>
                <w:sz w:val="16"/>
                <w:szCs w:val="16"/>
              </w:rPr>
            </w:pPr>
            <w:r>
              <w:rPr>
                <w:sz w:val="16"/>
                <w:szCs w:val="16"/>
              </w:rPr>
              <w:t>SP-200065</w:t>
            </w:r>
          </w:p>
        </w:tc>
        <w:tc>
          <w:tcPr>
            <w:tcW w:w="567" w:type="dxa"/>
            <w:shd w:val="solid" w:color="FFFFFF" w:fill="auto"/>
          </w:tcPr>
          <w:p w14:paraId="4B500764" w14:textId="77777777" w:rsidR="00D40151" w:rsidRDefault="00D40151" w:rsidP="00A22EDB">
            <w:pPr>
              <w:pStyle w:val="TAL"/>
              <w:rPr>
                <w:sz w:val="16"/>
                <w:szCs w:val="16"/>
              </w:rPr>
            </w:pPr>
            <w:r>
              <w:rPr>
                <w:sz w:val="16"/>
                <w:szCs w:val="16"/>
              </w:rPr>
              <w:t>2022</w:t>
            </w:r>
          </w:p>
        </w:tc>
        <w:tc>
          <w:tcPr>
            <w:tcW w:w="425" w:type="dxa"/>
            <w:shd w:val="solid" w:color="FFFFFF" w:fill="auto"/>
          </w:tcPr>
          <w:p w14:paraId="5838600B" w14:textId="77777777" w:rsidR="00D40151" w:rsidRDefault="00D40151" w:rsidP="00A22EDB">
            <w:pPr>
              <w:pStyle w:val="TAL"/>
              <w:rPr>
                <w:sz w:val="16"/>
                <w:szCs w:val="16"/>
              </w:rPr>
            </w:pPr>
            <w:r>
              <w:rPr>
                <w:sz w:val="16"/>
                <w:szCs w:val="16"/>
              </w:rPr>
              <w:t>3</w:t>
            </w:r>
          </w:p>
        </w:tc>
        <w:tc>
          <w:tcPr>
            <w:tcW w:w="425" w:type="dxa"/>
            <w:shd w:val="solid" w:color="FFFFFF" w:fill="auto"/>
          </w:tcPr>
          <w:p w14:paraId="05C9623D" w14:textId="77777777" w:rsidR="00D40151" w:rsidRDefault="00D40151" w:rsidP="00A22EDB">
            <w:pPr>
              <w:pStyle w:val="TAL"/>
              <w:rPr>
                <w:sz w:val="16"/>
                <w:szCs w:val="16"/>
              </w:rPr>
            </w:pPr>
            <w:r>
              <w:rPr>
                <w:sz w:val="16"/>
                <w:szCs w:val="16"/>
              </w:rPr>
              <w:t>F</w:t>
            </w:r>
          </w:p>
        </w:tc>
        <w:tc>
          <w:tcPr>
            <w:tcW w:w="4820" w:type="dxa"/>
            <w:shd w:val="solid" w:color="FFFFFF" w:fill="auto"/>
          </w:tcPr>
          <w:p w14:paraId="19CA6247" w14:textId="77777777" w:rsidR="00D40151" w:rsidRDefault="00D40151" w:rsidP="00A22EDB">
            <w:pPr>
              <w:pStyle w:val="TAL"/>
              <w:rPr>
                <w:sz w:val="16"/>
                <w:szCs w:val="16"/>
              </w:rPr>
            </w:pPr>
            <w:r>
              <w:rPr>
                <w:sz w:val="16"/>
                <w:szCs w:val="16"/>
              </w:rPr>
              <w:t>Correcting delegated discovery for PCF</w:t>
            </w:r>
          </w:p>
        </w:tc>
        <w:tc>
          <w:tcPr>
            <w:tcW w:w="708" w:type="dxa"/>
            <w:shd w:val="solid" w:color="FFFFFF" w:fill="auto"/>
          </w:tcPr>
          <w:p w14:paraId="04290667" w14:textId="77777777" w:rsidR="00D40151" w:rsidRDefault="00D40151" w:rsidP="00A22EDB">
            <w:pPr>
              <w:pStyle w:val="TAC"/>
              <w:rPr>
                <w:sz w:val="16"/>
                <w:szCs w:val="16"/>
              </w:rPr>
            </w:pPr>
            <w:r>
              <w:rPr>
                <w:sz w:val="16"/>
                <w:szCs w:val="16"/>
              </w:rPr>
              <w:t>16.4.0</w:t>
            </w:r>
          </w:p>
        </w:tc>
      </w:tr>
      <w:tr w:rsidR="00D40151" w:rsidRPr="009E0DE1" w14:paraId="30FACADF" w14:textId="77777777" w:rsidTr="00A22EDB">
        <w:tc>
          <w:tcPr>
            <w:tcW w:w="800" w:type="dxa"/>
            <w:shd w:val="solid" w:color="FFFFFF" w:fill="auto"/>
          </w:tcPr>
          <w:p w14:paraId="29259238" w14:textId="77777777" w:rsidR="00D40151" w:rsidRDefault="00D40151" w:rsidP="00A22EDB">
            <w:pPr>
              <w:pStyle w:val="TAC"/>
              <w:rPr>
                <w:sz w:val="16"/>
                <w:szCs w:val="16"/>
              </w:rPr>
            </w:pPr>
            <w:r>
              <w:rPr>
                <w:sz w:val="16"/>
                <w:szCs w:val="16"/>
              </w:rPr>
              <w:t>2020-03</w:t>
            </w:r>
          </w:p>
        </w:tc>
        <w:tc>
          <w:tcPr>
            <w:tcW w:w="800" w:type="dxa"/>
            <w:shd w:val="solid" w:color="FFFFFF" w:fill="auto"/>
          </w:tcPr>
          <w:p w14:paraId="21673321" w14:textId="77777777" w:rsidR="00D40151" w:rsidRDefault="00D40151" w:rsidP="00A22EDB">
            <w:pPr>
              <w:pStyle w:val="TAC"/>
              <w:rPr>
                <w:sz w:val="16"/>
                <w:szCs w:val="16"/>
              </w:rPr>
            </w:pPr>
            <w:r>
              <w:rPr>
                <w:sz w:val="16"/>
                <w:szCs w:val="16"/>
              </w:rPr>
              <w:t>SP#87E</w:t>
            </w:r>
          </w:p>
        </w:tc>
        <w:tc>
          <w:tcPr>
            <w:tcW w:w="1094" w:type="dxa"/>
            <w:shd w:val="solid" w:color="FFFFFF" w:fill="auto"/>
          </w:tcPr>
          <w:p w14:paraId="0F214917" w14:textId="77777777" w:rsidR="00D40151" w:rsidRDefault="00D40151" w:rsidP="00A22EDB">
            <w:pPr>
              <w:pStyle w:val="TAC"/>
              <w:rPr>
                <w:sz w:val="16"/>
                <w:szCs w:val="16"/>
              </w:rPr>
            </w:pPr>
            <w:r>
              <w:rPr>
                <w:sz w:val="16"/>
                <w:szCs w:val="16"/>
              </w:rPr>
              <w:t>SP-200075</w:t>
            </w:r>
          </w:p>
        </w:tc>
        <w:tc>
          <w:tcPr>
            <w:tcW w:w="567" w:type="dxa"/>
            <w:shd w:val="solid" w:color="FFFFFF" w:fill="auto"/>
          </w:tcPr>
          <w:p w14:paraId="0AFDB181" w14:textId="77777777" w:rsidR="00D40151" w:rsidRDefault="00D40151" w:rsidP="00A22EDB">
            <w:pPr>
              <w:pStyle w:val="TAL"/>
              <w:rPr>
                <w:sz w:val="16"/>
                <w:szCs w:val="16"/>
              </w:rPr>
            </w:pPr>
            <w:r>
              <w:rPr>
                <w:sz w:val="16"/>
                <w:szCs w:val="16"/>
              </w:rPr>
              <w:t>2026</w:t>
            </w:r>
          </w:p>
        </w:tc>
        <w:tc>
          <w:tcPr>
            <w:tcW w:w="425" w:type="dxa"/>
            <w:shd w:val="solid" w:color="FFFFFF" w:fill="auto"/>
          </w:tcPr>
          <w:p w14:paraId="418F538A" w14:textId="77777777" w:rsidR="00D40151" w:rsidRDefault="00D40151" w:rsidP="00A22EDB">
            <w:pPr>
              <w:pStyle w:val="TAL"/>
              <w:rPr>
                <w:sz w:val="16"/>
                <w:szCs w:val="16"/>
              </w:rPr>
            </w:pPr>
            <w:r>
              <w:rPr>
                <w:sz w:val="16"/>
                <w:szCs w:val="16"/>
              </w:rPr>
              <w:t>1</w:t>
            </w:r>
          </w:p>
        </w:tc>
        <w:tc>
          <w:tcPr>
            <w:tcW w:w="425" w:type="dxa"/>
            <w:shd w:val="solid" w:color="FFFFFF" w:fill="auto"/>
          </w:tcPr>
          <w:p w14:paraId="3284BF62" w14:textId="77777777" w:rsidR="00D40151" w:rsidRDefault="00D40151" w:rsidP="00A22EDB">
            <w:pPr>
              <w:pStyle w:val="TAL"/>
              <w:rPr>
                <w:sz w:val="16"/>
                <w:szCs w:val="16"/>
              </w:rPr>
            </w:pPr>
            <w:r>
              <w:rPr>
                <w:sz w:val="16"/>
                <w:szCs w:val="16"/>
              </w:rPr>
              <w:t>F</w:t>
            </w:r>
          </w:p>
        </w:tc>
        <w:tc>
          <w:tcPr>
            <w:tcW w:w="4820" w:type="dxa"/>
            <w:shd w:val="solid" w:color="FFFFFF" w:fill="auto"/>
          </w:tcPr>
          <w:p w14:paraId="29AEDBCF" w14:textId="77777777" w:rsidR="00D40151" w:rsidRDefault="00D40151" w:rsidP="00A22EDB">
            <w:pPr>
              <w:pStyle w:val="TAL"/>
              <w:rPr>
                <w:sz w:val="16"/>
                <w:szCs w:val="16"/>
              </w:rPr>
            </w:pPr>
            <w:r>
              <w:rPr>
                <w:sz w:val="16"/>
                <w:szCs w:val="16"/>
              </w:rPr>
              <w:t xml:space="preserve">Correction of current context and using 5GS bridge to refer to 5GS functions act as TSN bridge  </w:t>
            </w:r>
          </w:p>
        </w:tc>
        <w:tc>
          <w:tcPr>
            <w:tcW w:w="708" w:type="dxa"/>
            <w:shd w:val="solid" w:color="FFFFFF" w:fill="auto"/>
          </w:tcPr>
          <w:p w14:paraId="3433596F" w14:textId="77777777" w:rsidR="00D40151" w:rsidRDefault="00D40151" w:rsidP="00A22EDB">
            <w:pPr>
              <w:pStyle w:val="TAC"/>
              <w:rPr>
                <w:sz w:val="16"/>
                <w:szCs w:val="16"/>
              </w:rPr>
            </w:pPr>
            <w:r>
              <w:rPr>
                <w:sz w:val="16"/>
                <w:szCs w:val="16"/>
              </w:rPr>
              <w:t>16.4.0</w:t>
            </w:r>
          </w:p>
        </w:tc>
      </w:tr>
      <w:tr w:rsidR="00D40151" w:rsidRPr="009E0DE1" w14:paraId="653F9815" w14:textId="77777777" w:rsidTr="00A22EDB">
        <w:tc>
          <w:tcPr>
            <w:tcW w:w="800" w:type="dxa"/>
            <w:shd w:val="solid" w:color="FFFFFF" w:fill="auto"/>
          </w:tcPr>
          <w:p w14:paraId="204594CC" w14:textId="77777777" w:rsidR="00D40151" w:rsidRDefault="00D40151" w:rsidP="00A22EDB">
            <w:pPr>
              <w:pStyle w:val="TAC"/>
              <w:rPr>
                <w:sz w:val="16"/>
                <w:szCs w:val="16"/>
              </w:rPr>
            </w:pPr>
            <w:r>
              <w:rPr>
                <w:sz w:val="16"/>
                <w:szCs w:val="16"/>
              </w:rPr>
              <w:t>2020-03</w:t>
            </w:r>
          </w:p>
        </w:tc>
        <w:tc>
          <w:tcPr>
            <w:tcW w:w="800" w:type="dxa"/>
            <w:shd w:val="solid" w:color="FFFFFF" w:fill="auto"/>
          </w:tcPr>
          <w:p w14:paraId="286A0A09" w14:textId="77777777" w:rsidR="00D40151" w:rsidRDefault="00D40151" w:rsidP="00A22EDB">
            <w:pPr>
              <w:pStyle w:val="TAC"/>
              <w:rPr>
                <w:sz w:val="16"/>
                <w:szCs w:val="16"/>
              </w:rPr>
            </w:pPr>
            <w:r>
              <w:rPr>
                <w:sz w:val="16"/>
                <w:szCs w:val="16"/>
              </w:rPr>
              <w:t>SP#87E</w:t>
            </w:r>
          </w:p>
        </w:tc>
        <w:tc>
          <w:tcPr>
            <w:tcW w:w="1094" w:type="dxa"/>
            <w:shd w:val="solid" w:color="FFFFFF" w:fill="auto"/>
          </w:tcPr>
          <w:p w14:paraId="070FD064" w14:textId="77777777" w:rsidR="00D40151" w:rsidRDefault="00D40151" w:rsidP="00A22EDB">
            <w:pPr>
              <w:pStyle w:val="TAC"/>
              <w:rPr>
                <w:sz w:val="16"/>
                <w:szCs w:val="16"/>
              </w:rPr>
            </w:pPr>
            <w:r>
              <w:rPr>
                <w:sz w:val="16"/>
                <w:szCs w:val="16"/>
              </w:rPr>
              <w:t>SP-200068</w:t>
            </w:r>
          </w:p>
        </w:tc>
        <w:tc>
          <w:tcPr>
            <w:tcW w:w="567" w:type="dxa"/>
            <w:shd w:val="solid" w:color="FFFFFF" w:fill="auto"/>
          </w:tcPr>
          <w:p w14:paraId="04BA4CFF" w14:textId="77777777" w:rsidR="00D40151" w:rsidRDefault="00D40151" w:rsidP="00A22EDB">
            <w:pPr>
              <w:pStyle w:val="TAL"/>
              <w:rPr>
                <w:sz w:val="16"/>
                <w:szCs w:val="16"/>
              </w:rPr>
            </w:pPr>
            <w:r>
              <w:rPr>
                <w:sz w:val="16"/>
                <w:szCs w:val="16"/>
              </w:rPr>
              <w:t>2027</w:t>
            </w:r>
          </w:p>
        </w:tc>
        <w:tc>
          <w:tcPr>
            <w:tcW w:w="425" w:type="dxa"/>
            <w:shd w:val="solid" w:color="FFFFFF" w:fill="auto"/>
          </w:tcPr>
          <w:p w14:paraId="7A287CBE" w14:textId="77777777" w:rsidR="00D40151" w:rsidRDefault="00D40151" w:rsidP="00A22EDB">
            <w:pPr>
              <w:pStyle w:val="TAL"/>
              <w:rPr>
                <w:sz w:val="16"/>
                <w:szCs w:val="16"/>
              </w:rPr>
            </w:pPr>
            <w:r>
              <w:rPr>
                <w:sz w:val="16"/>
                <w:szCs w:val="16"/>
              </w:rPr>
              <w:t>2</w:t>
            </w:r>
          </w:p>
        </w:tc>
        <w:tc>
          <w:tcPr>
            <w:tcW w:w="425" w:type="dxa"/>
            <w:shd w:val="solid" w:color="FFFFFF" w:fill="auto"/>
          </w:tcPr>
          <w:p w14:paraId="7E46885F" w14:textId="77777777" w:rsidR="00D40151" w:rsidRDefault="00D40151" w:rsidP="00A22EDB">
            <w:pPr>
              <w:pStyle w:val="TAL"/>
              <w:rPr>
                <w:sz w:val="16"/>
                <w:szCs w:val="16"/>
              </w:rPr>
            </w:pPr>
            <w:r>
              <w:rPr>
                <w:sz w:val="16"/>
                <w:szCs w:val="16"/>
              </w:rPr>
              <w:t>F</w:t>
            </w:r>
          </w:p>
        </w:tc>
        <w:tc>
          <w:tcPr>
            <w:tcW w:w="4820" w:type="dxa"/>
            <w:shd w:val="solid" w:color="FFFFFF" w:fill="auto"/>
          </w:tcPr>
          <w:p w14:paraId="72EA8E62" w14:textId="77777777" w:rsidR="00D40151" w:rsidRDefault="00D40151" w:rsidP="00A22EDB">
            <w:pPr>
              <w:pStyle w:val="TAL"/>
              <w:rPr>
                <w:sz w:val="16"/>
                <w:szCs w:val="16"/>
              </w:rPr>
            </w:pPr>
            <w:r>
              <w:rPr>
                <w:sz w:val="16"/>
                <w:szCs w:val="16"/>
              </w:rPr>
              <w:t>Support of Wireline access requires both N1 signalling and N2 signalling</w:t>
            </w:r>
          </w:p>
        </w:tc>
        <w:tc>
          <w:tcPr>
            <w:tcW w:w="708" w:type="dxa"/>
            <w:shd w:val="solid" w:color="FFFFFF" w:fill="auto"/>
          </w:tcPr>
          <w:p w14:paraId="2B6538C5" w14:textId="77777777" w:rsidR="00D40151" w:rsidRDefault="00D40151" w:rsidP="00A22EDB">
            <w:pPr>
              <w:pStyle w:val="TAC"/>
              <w:rPr>
                <w:sz w:val="16"/>
                <w:szCs w:val="16"/>
              </w:rPr>
            </w:pPr>
            <w:r>
              <w:rPr>
                <w:sz w:val="16"/>
                <w:szCs w:val="16"/>
              </w:rPr>
              <w:t>16.4.0</w:t>
            </w:r>
          </w:p>
        </w:tc>
      </w:tr>
      <w:tr w:rsidR="00D40151" w:rsidRPr="009E0DE1" w14:paraId="7DB4C3BB" w14:textId="77777777" w:rsidTr="00A22EDB">
        <w:tc>
          <w:tcPr>
            <w:tcW w:w="800" w:type="dxa"/>
            <w:shd w:val="solid" w:color="FFFFFF" w:fill="auto"/>
          </w:tcPr>
          <w:p w14:paraId="53BA5883" w14:textId="77777777" w:rsidR="00D40151" w:rsidRDefault="00D40151" w:rsidP="00A22EDB">
            <w:pPr>
              <w:pStyle w:val="TAC"/>
              <w:rPr>
                <w:sz w:val="16"/>
                <w:szCs w:val="16"/>
              </w:rPr>
            </w:pPr>
            <w:r>
              <w:rPr>
                <w:sz w:val="16"/>
                <w:szCs w:val="16"/>
              </w:rPr>
              <w:t>2020-03</w:t>
            </w:r>
          </w:p>
        </w:tc>
        <w:tc>
          <w:tcPr>
            <w:tcW w:w="800" w:type="dxa"/>
            <w:shd w:val="solid" w:color="FFFFFF" w:fill="auto"/>
          </w:tcPr>
          <w:p w14:paraId="2EE26F3C" w14:textId="77777777" w:rsidR="00D40151" w:rsidRDefault="00D40151" w:rsidP="00A22EDB">
            <w:pPr>
              <w:pStyle w:val="TAC"/>
              <w:rPr>
                <w:sz w:val="16"/>
                <w:szCs w:val="16"/>
              </w:rPr>
            </w:pPr>
            <w:r>
              <w:rPr>
                <w:sz w:val="16"/>
                <w:szCs w:val="16"/>
              </w:rPr>
              <w:t>SP#87E</w:t>
            </w:r>
          </w:p>
        </w:tc>
        <w:tc>
          <w:tcPr>
            <w:tcW w:w="1094" w:type="dxa"/>
            <w:shd w:val="solid" w:color="FFFFFF" w:fill="auto"/>
          </w:tcPr>
          <w:p w14:paraId="3FD21BE0" w14:textId="77777777" w:rsidR="00D40151" w:rsidRDefault="00D40151" w:rsidP="00A22EDB">
            <w:pPr>
              <w:pStyle w:val="TAC"/>
              <w:rPr>
                <w:sz w:val="16"/>
                <w:szCs w:val="16"/>
              </w:rPr>
            </w:pPr>
            <w:r>
              <w:rPr>
                <w:sz w:val="16"/>
                <w:szCs w:val="16"/>
              </w:rPr>
              <w:t>SP-200075</w:t>
            </w:r>
          </w:p>
        </w:tc>
        <w:tc>
          <w:tcPr>
            <w:tcW w:w="567" w:type="dxa"/>
            <w:shd w:val="solid" w:color="FFFFFF" w:fill="auto"/>
          </w:tcPr>
          <w:p w14:paraId="7A843A5C" w14:textId="77777777" w:rsidR="00D40151" w:rsidRDefault="00D40151" w:rsidP="00A22EDB">
            <w:pPr>
              <w:pStyle w:val="TAL"/>
              <w:rPr>
                <w:sz w:val="16"/>
                <w:szCs w:val="16"/>
              </w:rPr>
            </w:pPr>
            <w:r>
              <w:rPr>
                <w:sz w:val="16"/>
                <w:szCs w:val="16"/>
              </w:rPr>
              <w:t>2028</w:t>
            </w:r>
          </w:p>
        </w:tc>
        <w:tc>
          <w:tcPr>
            <w:tcW w:w="425" w:type="dxa"/>
            <w:shd w:val="solid" w:color="FFFFFF" w:fill="auto"/>
          </w:tcPr>
          <w:p w14:paraId="3DBFE165" w14:textId="77777777" w:rsidR="00D40151" w:rsidRDefault="00D40151" w:rsidP="00A22EDB">
            <w:pPr>
              <w:pStyle w:val="TAL"/>
              <w:rPr>
                <w:sz w:val="16"/>
                <w:szCs w:val="16"/>
              </w:rPr>
            </w:pPr>
            <w:r>
              <w:rPr>
                <w:sz w:val="16"/>
                <w:szCs w:val="16"/>
              </w:rPr>
              <w:t>3</w:t>
            </w:r>
          </w:p>
        </w:tc>
        <w:tc>
          <w:tcPr>
            <w:tcW w:w="425" w:type="dxa"/>
            <w:shd w:val="solid" w:color="FFFFFF" w:fill="auto"/>
          </w:tcPr>
          <w:p w14:paraId="0536B0D8" w14:textId="77777777" w:rsidR="00D40151" w:rsidRDefault="00D40151" w:rsidP="00A22EDB">
            <w:pPr>
              <w:pStyle w:val="TAL"/>
              <w:rPr>
                <w:sz w:val="16"/>
                <w:szCs w:val="16"/>
              </w:rPr>
            </w:pPr>
            <w:r>
              <w:rPr>
                <w:sz w:val="16"/>
                <w:szCs w:val="16"/>
              </w:rPr>
              <w:t>F</w:t>
            </w:r>
          </w:p>
        </w:tc>
        <w:tc>
          <w:tcPr>
            <w:tcW w:w="4820" w:type="dxa"/>
            <w:shd w:val="solid" w:color="FFFFFF" w:fill="auto"/>
          </w:tcPr>
          <w:p w14:paraId="1E2AF715" w14:textId="77777777" w:rsidR="00D40151" w:rsidRDefault="00D40151" w:rsidP="00A22EDB">
            <w:pPr>
              <w:pStyle w:val="TAL"/>
              <w:rPr>
                <w:sz w:val="16"/>
                <w:szCs w:val="16"/>
              </w:rPr>
            </w:pPr>
            <w:r>
              <w:rPr>
                <w:sz w:val="16"/>
                <w:szCs w:val="16"/>
              </w:rPr>
              <w:t>Clarification on the 5G VN usage of IP Multicast mechanisms from TS 23.316</w:t>
            </w:r>
          </w:p>
        </w:tc>
        <w:tc>
          <w:tcPr>
            <w:tcW w:w="708" w:type="dxa"/>
            <w:shd w:val="solid" w:color="FFFFFF" w:fill="auto"/>
          </w:tcPr>
          <w:p w14:paraId="7155A556" w14:textId="77777777" w:rsidR="00D40151" w:rsidRDefault="00D40151" w:rsidP="00A22EDB">
            <w:pPr>
              <w:pStyle w:val="TAC"/>
              <w:rPr>
                <w:sz w:val="16"/>
                <w:szCs w:val="16"/>
              </w:rPr>
            </w:pPr>
            <w:r>
              <w:rPr>
                <w:sz w:val="16"/>
                <w:szCs w:val="16"/>
              </w:rPr>
              <w:t>16.4.0</w:t>
            </w:r>
          </w:p>
        </w:tc>
      </w:tr>
      <w:tr w:rsidR="00D40151" w:rsidRPr="009E0DE1" w14:paraId="548C4F3F" w14:textId="77777777" w:rsidTr="00A22EDB">
        <w:tc>
          <w:tcPr>
            <w:tcW w:w="800" w:type="dxa"/>
            <w:shd w:val="solid" w:color="FFFFFF" w:fill="auto"/>
          </w:tcPr>
          <w:p w14:paraId="1AC5E7EE" w14:textId="77777777" w:rsidR="00D40151" w:rsidRDefault="00D40151" w:rsidP="00A22EDB">
            <w:pPr>
              <w:pStyle w:val="TAC"/>
              <w:rPr>
                <w:sz w:val="16"/>
                <w:szCs w:val="16"/>
              </w:rPr>
            </w:pPr>
            <w:r>
              <w:rPr>
                <w:sz w:val="16"/>
                <w:szCs w:val="16"/>
              </w:rPr>
              <w:t>2020-03</w:t>
            </w:r>
          </w:p>
        </w:tc>
        <w:tc>
          <w:tcPr>
            <w:tcW w:w="800" w:type="dxa"/>
            <w:shd w:val="solid" w:color="FFFFFF" w:fill="auto"/>
          </w:tcPr>
          <w:p w14:paraId="355F46D7" w14:textId="77777777" w:rsidR="00D40151" w:rsidRDefault="00D40151" w:rsidP="00A22EDB">
            <w:pPr>
              <w:pStyle w:val="TAC"/>
              <w:rPr>
                <w:sz w:val="16"/>
                <w:szCs w:val="16"/>
              </w:rPr>
            </w:pPr>
            <w:r>
              <w:rPr>
                <w:sz w:val="16"/>
                <w:szCs w:val="16"/>
              </w:rPr>
              <w:t>SP#87E</w:t>
            </w:r>
          </w:p>
        </w:tc>
        <w:tc>
          <w:tcPr>
            <w:tcW w:w="1094" w:type="dxa"/>
            <w:shd w:val="solid" w:color="FFFFFF" w:fill="auto"/>
          </w:tcPr>
          <w:p w14:paraId="232D747C" w14:textId="77777777" w:rsidR="00D40151" w:rsidRDefault="00D40151" w:rsidP="00A22EDB">
            <w:pPr>
              <w:pStyle w:val="TAC"/>
              <w:rPr>
                <w:sz w:val="16"/>
                <w:szCs w:val="16"/>
              </w:rPr>
            </w:pPr>
            <w:r>
              <w:rPr>
                <w:sz w:val="16"/>
                <w:szCs w:val="16"/>
              </w:rPr>
              <w:t>SP-200075</w:t>
            </w:r>
          </w:p>
        </w:tc>
        <w:tc>
          <w:tcPr>
            <w:tcW w:w="567" w:type="dxa"/>
            <w:shd w:val="solid" w:color="FFFFFF" w:fill="auto"/>
          </w:tcPr>
          <w:p w14:paraId="21DA6C60" w14:textId="77777777" w:rsidR="00D40151" w:rsidRDefault="00D40151" w:rsidP="00A22EDB">
            <w:pPr>
              <w:pStyle w:val="TAL"/>
              <w:rPr>
                <w:sz w:val="16"/>
                <w:szCs w:val="16"/>
              </w:rPr>
            </w:pPr>
            <w:r>
              <w:rPr>
                <w:sz w:val="16"/>
                <w:szCs w:val="16"/>
              </w:rPr>
              <w:t>2029</w:t>
            </w:r>
          </w:p>
        </w:tc>
        <w:tc>
          <w:tcPr>
            <w:tcW w:w="425" w:type="dxa"/>
            <w:shd w:val="solid" w:color="FFFFFF" w:fill="auto"/>
          </w:tcPr>
          <w:p w14:paraId="537C629C" w14:textId="77777777" w:rsidR="00D40151" w:rsidRDefault="00D40151" w:rsidP="00A22EDB">
            <w:pPr>
              <w:pStyle w:val="TAL"/>
              <w:rPr>
                <w:sz w:val="16"/>
                <w:szCs w:val="16"/>
              </w:rPr>
            </w:pPr>
            <w:r>
              <w:rPr>
                <w:sz w:val="16"/>
                <w:szCs w:val="16"/>
              </w:rPr>
              <w:t>4</w:t>
            </w:r>
          </w:p>
        </w:tc>
        <w:tc>
          <w:tcPr>
            <w:tcW w:w="425" w:type="dxa"/>
            <w:shd w:val="solid" w:color="FFFFFF" w:fill="auto"/>
          </w:tcPr>
          <w:p w14:paraId="65DFDC4D" w14:textId="77777777" w:rsidR="00D40151" w:rsidRDefault="00D40151" w:rsidP="00A22EDB">
            <w:pPr>
              <w:pStyle w:val="TAL"/>
              <w:rPr>
                <w:sz w:val="16"/>
                <w:szCs w:val="16"/>
              </w:rPr>
            </w:pPr>
            <w:r>
              <w:rPr>
                <w:sz w:val="16"/>
                <w:szCs w:val="16"/>
              </w:rPr>
              <w:t>F</w:t>
            </w:r>
          </w:p>
        </w:tc>
        <w:tc>
          <w:tcPr>
            <w:tcW w:w="4820" w:type="dxa"/>
            <w:shd w:val="solid" w:color="FFFFFF" w:fill="auto"/>
          </w:tcPr>
          <w:p w14:paraId="581369D0" w14:textId="77777777" w:rsidR="00D40151" w:rsidRDefault="00D40151" w:rsidP="00A22EDB">
            <w:pPr>
              <w:pStyle w:val="TAL"/>
              <w:rPr>
                <w:sz w:val="16"/>
                <w:szCs w:val="16"/>
              </w:rPr>
            </w:pPr>
            <w:r>
              <w:rPr>
                <w:sz w:val="16"/>
                <w:szCs w:val="16"/>
              </w:rPr>
              <w:t xml:space="preserve">Usage of Ethernet PDU Session Information to support 5G VN Group point to point Ethernet traffic </w:t>
            </w:r>
          </w:p>
        </w:tc>
        <w:tc>
          <w:tcPr>
            <w:tcW w:w="708" w:type="dxa"/>
            <w:shd w:val="solid" w:color="FFFFFF" w:fill="auto"/>
          </w:tcPr>
          <w:p w14:paraId="7BCF235B" w14:textId="77777777" w:rsidR="00D40151" w:rsidRDefault="00D40151" w:rsidP="00A22EDB">
            <w:pPr>
              <w:pStyle w:val="TAC"/>
              <w:rPr>
                <w:sz w:val="16"/>
                <w:szCs w:val="16"/>
              </w:rPr>
            </w:pPr>
            <w:r>
              <w:rPr>
                <w:sz w:val="16"/>
                <w:szCs w:val="16"/>
              </w:rPr>
              <w:t>16.4.0</w:t>
            </w:r>
          </w:p>
        </w:tc>
      </w:tr>
      <w:tr w:rsidR="00D40151" w:rsidRPr="009E0DE1" w14:paraId="5FE02BD4" w14:textId="77777777" w:rsidTr="00A22EDB">
        <w:tc>
          <w:tcPr>
            <w:tcW w:w="800" w:type="dxa"/>
            <w:shd w:val="solid" w:color="FFFFFF" w:fill="auto"/>
          </w:tcPr>
          <w:p w14:paraId="25C90106" w14:textId="77777777" w:rsidR="00D40151" w:rsidRDefault="00D40151" w:rsidP="00A22EDB">
            <w:pPr>
              <w:pStyle w:val="TAC"/>
              <w:rPr>
                <w:sz w:val="16"/>
                <w:szCs w:val="16"/>
              </w:rPr>
            </w:pPr>
            <w:r>
              <w:rPr>
                <w:sz w:val="16"/>
                <w:szCs w:val="16"/>
              </w:rPr>
              <w:t>2020-03</w:t>
            </w:r>
          </w:p>
        </w:tc>
        <w:tc>
          <w:tcPr>
            <w:tcW w:w="800" w:type="dxa"/>
            <w:shd w:val="solid" w:color="FFFFFF" w:fill="auto"/>
          </w:tcPr>
          <w:p w14:paraId="2B39148E" w14:textId="77777777" w:rsidR="00D40151" w:rsidRDefault="00D40151" w:rsidP="00A22EDB">
            <w:pPr>
              <w:pStyle w:val="TAC"/>
              <w:rPr>
                <w:sz w:val="16"/>
                <w:szCs w:val="16"/>
              </w:rPr>
            </w:pPr>
            <w:r>
              <w:rPr>
                <w:sz w:val="16"/>
                <w:szCs w:val="16"/>
              </w:rPr>
              <w:t>SP#87E</w:t>
            </w:r>
          </w:p>
        </w:tc>
        <w:tc>
          <w:tcPr>
            <w:tcW w:w="1094" w:type="dxa"/>
            <w:shd w:val="solid" w:color="FFFFFF" w:fill="auto"/>
          </w:tcPr>
          <w:p w14:paraId="47D6491A" w14:textId="77777777" w:rsidR="00D40151" w:rsidRDefault="00D40151" w:rsidP="00A22EDB">
            <w:pPr>
              <w:pStyle w:val="TAC"/>
              <w:rPr>
                <w:sz w:val="16"/>
                <w:szCs w:val="16"/>
              </w:rPr>
            </w:pPr>
            <w:r>
              <w:rPr>
                <w:sz w:val="16"/>
                <w:szCs w:val="16"/>
              </w:rPr>
              <w:t>SP-200072</w:t>
            </w:r>
          </w:p>
        </w:tc>
        <w:tc>
          <w:tcPr>
            <w:tcW w:w="567" w:type="dxa"/>
            <w:shd w:val="solid" w:color="FFFFFF" w:fill="auto"/>
          </w:tcPr>
          <w:p w14:paraId="02BF4929" w14:textId="77777777" w:rsidR="00D40151" w:rsidRDefault="00D40151" w:rsidP="00A22EDB">
            <w:pPr>
              <w:pStyle w:val="TAL"/>
              <w:rPr>
                <w:sz w:val="16"/>
                <w:szCs w:val="16"/>
              </w:rPr>
            </w:pPr>
            <w:r>
              <w:rPr>
                <w:sz w:val="16"/>
                <w:szCs w:val="16"/>
              </w:rPr>
              <w:t>2030</w:t>
            </w:r>
          </w:p>
        </w:tc>
        <w:tc>
          <w:tcPr>
            <w:tcW w:w="425" w:type="dxa"/>
            <w:shd w:val="solid" w:color="FFFFFF" w:fill="auto"/>
          </w:tcPr>
          <w:p w14:paraId="7F664DC8" w14:textId="77777777" w:rsidR="00D40151" w:rsidRDefault="00D40151" w:rsidP="00A22EDB">
            <w:pPr>
              <w:pStyle w:val="TAL"/>
              <w:rPr>
                <w:sz w:val="16"/>
                <w:szCs w:val="16"/>
              </w:rPr>
            </w:pPr>
            <w:r>
              <w:rPr>
                <w:sz w:val="16"/>
                <w:szCs w:val="16"/>
              </w:rPr>
              <w:t>1</w:t>
            </w:r>
          </w:p>
        </w:tc>
        <w:tc>
          <w:tcPr>
            <w:tcW w:w="425" w:type="dxa"/>
            <w:shd w:val="solid" w:color="FFFFFF" w:fill="auto"/>
          </w:tcPr>
          <w:p w14:paraId="12C2F217" w14:textId="77777777" w:rsidR="00D40151" w:rsidRDefault="00D40151" w:rsidP="00A22EDB">
            <w:pPr>
              <w:pStyle w:val="TAL"/>
              <w:rPr>
                <w:sz w:val="16"/>
                <w:szCs w:val="16"/>
              </w:rPr>
            </w:pPr>
            <w:r>
              <w:rPr>
                <w:sz w:val="16"/>
                <w:szCs w:val="16"/>
              </w:rPr>
              <w:t>F</w:t>
            </w:r>
          </w:p>
        </w:tc>
        <w:tc>
          <w:tcPr>
            <w:tcW w:w="4820" w:type="dxa"/>
            <w:shd w:val="solid" w:color="FFFFFF" w:fill="auto"/>
          </w:tcPr>
          <w:p w14:paraId="5BCE0D48" w14:textId="77777777" w:rsidR="00D40151" w:rsidRDefault="00D40151" w:rsidP="00A22EDB">
            <w:pPr>
              <w:pStyle w:val="TAL"/>
              <w:rPr>
                <w:sz w:val="16"/>
                <w:szCs w:val="16"/>
              </w:rPr>
            </w:pPr>
            <w:r>
              <w:rPr>
                <w:sz w:val="16"/>
                <w:szCs w:val="16"/>
              </w:rPr>
              <w:t>Criteria for I-SMF (and V-SMF) selection and change including also ATSSS cases</w:t>
            </w:r>
          </w:p>
        </w:tc>
        <w:tc>
          <w:tcPr>
            <w:tcW w:w="708" w:type="dxa"/>
            <w:shd w:val="solid" w:color="FFFFFF" w:fill="auto"/>
          </w:tcPr>
          <w:p w14:paraId="0AE07474" w14:textId="77777777" w:rsidR="00D40151" w:rsidRDefault="00D40151" w:rsidP="00A22EDB">
            <w:pPr>
              <w:pStyle w:val="TAC"/>
              <w:rPr>
                <w:sz w:val="16"/>
                <w:szCs w:val="16"/>
              </w:rPr>
            </w:pPr>
            <w:r>
              <w:rPr>
                <w:sz w:val="16"/>
                <w:szCs w:val="16"/>
              </w:rPr>
              <w:t>16.4.0</w:t>
            </w:r>
          </w:p>
        </w:tc>
      </w:tr>
      <w:tr w:rsidR="00D40151" w:rsidRPr="009E0DE1" w14:paraId="391F4F59" w14:textId="77777777" w:rsidTr="00A22EDB">
        <w:tc>
          <w:tcPr>
            <w:tcW w:w="800" w:type="dxa"/>
            <w:shd w:val="solid" w:color="FFFFFF" w:fill="auto"/>
          </w:tcPr>
          <w:p w14:paraId="35FE4BDE" w14:textId="77777777" w:rsidR="00D40151" w:rsidRDefault="00D40151" w:rsidP="00A22EDB">
            <w:pPr>
              <w:pStyle w:val="TAC"/>
              <w:rPr>
                <w:sz w:val="16"/>
                <w:szCs w:val="16"/>
              </w:rPr>
            </w:pPr>
            <w:r>
              <w:rPr>
                <w:sz w:val="16"/>
                <w:szCs w:val="16"/>
              </w:rPr>
              <w:t>2020-03</w:t>
            </w:r>
          </w:p>
        </w:tc>
        <w:tc>
          <w:tcPr>
            <w:tcW w:w="800" w:type="dxa"/>
            <w:shd w:val="solid" w:color="FFFFFF" w:fill="auto"/>
          </w:tcPr>
          <w:p w14:paraId="77B1540B" w14:textId="77777777" w:rsidR="00D40151" w:rsidRDefault="00D40151" w:rsidP="00A22EDB">
            <w:pPr>
              <w:pStyle w:val="TAC"/>
              <w:rPr>
                <w:sz w:val="16"/>
                <w:szCs w:val="16"/>
              </w:rPr>
            </w:pPr>
            <w:r>
              <w:rPr>
                <w:sz w:val="16"/>
                <w:szCs w:val="16"/>
              </w:rPr>
              <w:t>SP#87E</w:t>
            </w:r>
          </w:p>
        </w:tc>
        <w:tc>
          <w:tcPr>
            <w:tcW w:w="1094" w:type="dxa"/>
            <w:shd w:val="solid" w:color="FFFFFF" w:fill="auto"/>
          </w:tcPr>
          <w:p w14:paraId="68F22660" w14:textId="77777777" w:rsidR="00D40151" w:rsidRDefault="00D40151" w:rsidP="00A22EDB">
            <w:pPr>
              <w:pStyle w:val="TAC"/>
              <w:rPr>
                <w:sz w:val="16"/>
                <w:szCs w:val="16"/>
              </w:rPr>
            </w:pPr>
            <w:r>
              <w:rPr>
                <w:sz w:val="16"/>
                <w:szCs w:val="16"/>
              </w:rPr>
              <w:t>SP-200078</w:t>
            </w:r>
          </w:p>
        </w:tc>
        <w:tc>
          <w:tcPr>
            <w:tcW w:w="567" w:type="dxa"/>
            <w:shd w:val="solid" w:color="FFFFFF" w:fill="auto"/>
          </w:tcPr>
          <w:p w14:paraId="2CB71ECC" w14:textId="77777777" w:rsidR="00D40151" w:rsidRDefault="00D40151" w:rsidP="00A22EDB">
            <w:pPr>
              <w:pStyle w:val="TAL"/>
              <w:rPr>
                <w:sz w:val="16"/>
                <w:szCs w:val="16"/>
              </w:rPr>
            </w:pPr>
            <w:r>
              <w:rPr>
                <w:sz w:val="16"/>
                <w:szCs w:val="16"/>
              </w:rPr>
              <w:t>2031</w:t>
            </w:r>
          </w:p>
        </w:tc>
        <w:tc>
          <w:tcPr>
            <w:tcW w:w="425" w:type="dxa"/>
            <w:shd w:val="solid" w:color="FFFFFF" w:fill="auto"/>
          </w:tcPr>
          <w:p w14:paraId="08253D7F" w14:textId="77777777" w:rsidR="00D40151" w:rsidRDefault="00D40151" w:rsidP="00A22EDB">
            <w:pPr>
              <w:pStyle w:val="TAL"/>
              <w:rPr>
                <w:sz w:val="16"/>
                <w:szCs w:val="16"/>
              </w:rPr>
            </w:pPr>
            <w:r>
              <w:rPr>
                <w:sz w:val="16"/>
                <w:szCs w:val="16"/>
              </w:rPr>
              <w:t>1</w:t>
            </w:r>
          </w:p>
        </w:tc>
        <w:tc>
          <w:tcPr>
            <w:tcW w:w="425" w:type="dxa"/>
            <w:shd w:val="solid" w:color="FFFFFF" w:fill="auto"/>
          </w:tcPr>
          <w:p w14:paraId="17B4EC42" w14:textId="77777777" w:rsidR="00D40151" w:rsidRDefault="00D40151" w:rsidP="00A22EDB">
            <w:pPr>
              <w:pStyle w:val="TAL"/>
              <w:rPr>
                <w:sz w:val="16"/>
                <w:szCs w:val="16"/>
              </w:rPr>
            </w:pPr>
            <w:r>
              <w:rPr>
                <w:sz w:val="16"/>
                <w:szCs w:val="16"/>
              </w:rPr>
              <w:t>F</w:t>
            </w:r>
          </w:p>
        </w:tc>
        <w:tc>
          <w:tcPr>
            <w:tcW w:w="4820" w:type="dxa"/>
            <w:shd w:val="solid" w:color="FFFFFF" w:fill="auto"/>
          </w:tcPr>
          <w:p w14:paraId="12D85F85" w14:textId="77777777" w:rsidR="00D40151" w:rsidRDefault="00D40151" w:rsidP="00A22EDB">
            <w:pPr>
              <w:pStyle w:val="TAL"/>
              <w:rPr>
                <w:sz w:val="16"/>
                <w:szCs w:val="16"/>
              </w:rPr>
            </w:pPr>
            <w:r>
              <w:rPr>
                <w:sz w:val="16"/>
                <w:szCs w:val="16"/>
              </w:rPr>
              <w:t>Support of TNAP identifier when the Trusted Access does not correspond to WLAN</w:t>
            </w:r>
          </w:p>
        </w:tc>
        <w:tc>
          <w:tcPr>
            <w:tcW w:w="708" w:type="dxa"/>
            <w:shd w:val="solid" w:color="FFFFFF" w:fill="auto"/>
          </w:tcPr>
          <w:p w14:paraId="11D525FF" w14:textId="77777777" w:rsidR="00D40151" w:rsidRDefault="00D40151" w:rsidP="00A22EDB">
            <w:pPr>
              <w:pStyle w:val="TAC"/>
              <w:rPr>
                <w:sz w:val="16"/>
                <w:szCs w:val="16"/>
              </w:rPr>
            </w:pPr>
            <w:r>
              <w:rPr>
                <w:sz w:val="16"/>
                <w:szCs w:val="16"/>
              </w:rPr>
              <w:t>16.4.0</w:t>
            </w:r>
          </w:p>
        </w:tc>
      </w:tr>
      <w:tr w:rsidR="00D40151" w:rsidRPr="009E0DE1" w14:paraId="3370404A" w14:textId="77777777" w:rsidTr="00A22EDB">
        <w:tc>
          <w:tcPr>
            <w:tcW w:w="800" w:type="dxa"/>
            <w:shd w:val="solid" w:color="FFFFFF" w:fill="auto"/>
          </w:tcPr>
          <w:p w14:paraId="0133ED84" w14:textId="77777777" w:rsidR="00D40151" w:rsidRDefault="00D40151" w:rsidP="00A22EDB">
            <w:pPr>
              <w:pStyle w:val="TAC"/>
              <w:rPr>
                <w:sz w:val="16"/>
                <w:szCs w:val="16"/>
              </w:rPr>
            </w:pPr>
            <w:r>
              <w:rPr>
                <w:sz w:val="16"/>
                <w:szCs w:val="16"/>
              </w:rPr>
              <w:t>2020-03</w:t>
            </w:r>
          </w:p>
        </w:tc>
        <w:tc>
          <w:tcPr>
            <w:tcW w:w="800" w:type="dxa"/>
            <w:shd w:val="solid" w:color="FFFFFF" w:fill="auto"/>
          </w:tcPr>
          <w:p w14:paraId="402B8ECF" w14:textId="77777777" w:rsidR="00D40151" w:rsidRDefault="00D40151" w:rsidP="00A22EDB">
            <w:pPr>
              <w:pStyle w:val="TAC"/>
              <w:rPr>
                <w:sz w:val="16"/>
                <w:szCs w:val="16"/>
              </w:rPr>
            </w:pPr>
            <w:r>
              <w:rPr>
                <w:sz w:val="16"/>
                <w:szCs w:val="16"/>
              </w:rPr>
              <w:t>SP#87E</w:t>
            </w:r>
          </w:p>
        </w:tc>
        <w:tc>
          <w:tcPr>
            <w:tcW w:w="1094" w:type="dxa"/>
            <w:shd w:val="solid" w:color="FFFFFF" w:fill="auto"/>
          </w:tcPr>
          <w:p w14:paraId="62127B55" w14:textId="77777777" w:rsidR="00D40151" w:rsidRDefault="00D40151" w:rsidP="00A22EDB">
            <w:pPr>
              <w:pStyle w:val="TAC"/>
              <w:rPr>
                <w:sz w:val="16"/>
                <w:szCs w:val="16"/>
              </w:rPr>
            </w:pPr>
            <w:r>
              <w:rPr>
                <w:sz w:val="16"/>
                <w:szCs w:val="16"/>
              </w:rPr>
              <w:t>SP-200069</w:t>
            </w:r>
          </w:p>
        </w:tc>
        <w:tc>
          <w:tcPr>
            <w:tcW w:w="567" w:type="dxa"/>
            <w:shd w:val="solid" w:color="FFFFFF" w:fill="auto"/>
          </w:tcPr>
          <w:p w14:paraId="7A1252E7" w14:textId="77777777" w:rsidR="00D40151" w:rsidRDefault="00D40151" w:rsidP="00A22EDB">
            <w:pPr>
              <w:pStyle w:val="TAL"/>
              <w:rPr>
                <w:sz w:val="16"/>
                <w:szCs w:val="16"/>
              </w:rPr>
            </w:pPr>
            <w:r>
              <w:rPr>
                <w:sz w:val="16"/>
                <w:szCs w:val="16"/>
              </w:rPr>
              <w:t>2032</w:t>
            </w:r>
          </w:p>
        </w:tc>
        <w:tc>
          <w:tcPr>
            <w:tcW w:w="425" w:type="dxa"/>
            <w:shd w:val="solid" w:color="FFFFFF" w:fill="auto"/>
          </w:tcPr>
          <w:p w14:paraId="2C035EC1" w14:textId="77777777" w:rsidR="00D40151" w:rsidRDefault="00D40151" w:rsidP="00A22EDB">
            <w:pPr>
              <w:pStyle w:val="TAL"/>
              <w:rPr>
                <w:sz w:val="16"/>
                <w:szCs w:val="16"/>
              </w:rPr>
            </w:pPr>
            <w:r>
              <w:rPr>
                <w:sz w:val="16"/>
                <w:szCs w:val="16"/>
              </w:rPr>
              <w:t>3</w:t>
            </w:r>
          </w:p>
        </w:tc>
        <w:tc>
          <w:tcPr>
            <w:tcW w:w="425" w:type="dxa"/>
            <w:shd w:val="solid" w:color="FFFFFF" w:fill="auto"/>
          </w:tcPr>
          <w:p w14:paraId="1856EF40" w14:textId="77777777" w:rsidR="00D40151" w:rsidRDefault="00D40151" w:rsidP="00A22EDB">
            <w:pPr>
              <w:pStyle w:val="TAL"/>
              <w:rPr>
                <w:sz w:val="16"/>
                <w:szCs w:val="16"/>
              </w:rPr>
            </w:pPr>
            <w:r>
              <w:rPr>
                <w:sz w:val="16"/>
                <w:szCs w:val="16"/>
              </w:rPr>
              <w:t>F</w:t>
            </w:r>
          </w:p>
        </w:tc>
        <w:tc>
          <w:tcPr>
            <w:tcW w:w="4820" w:type="dxa"/>
            <w:shd w:val="solid" w:color="FFFFFF" w:fill="auto"/>
          </w:tcPr>
          <w:p w14:paraId="5A253B9F" w14:textId="77777777" w:rsidR="00D40151" w:rsidRDefault="00D40151" w:rsidP="00A22EDB">
            <w:pPr>
              <w:pStyle w:val="TAL"/>
              <w:rPr>
                <w:sz w:val="16"/>
                <w:szCs w:val="16"/>
              </w:rPr>
            </w:pPr>
            <w:r>
              <w:rPr>
                <w:sz w:val="16"/>
                <w:szCs w:val="16"/>
              </w:rPr>
              <w:t>ATSSS capabilities cooperation between the UE and UPF</w:t>
            </w:r>
          </w:p>
        </w:tc>
        <w:tc>
          <w:tcPr>
            <w:tcW w:w="708" w:type="dxa"/>
            <w:shd w:val="solid" w:color="FFFFFF" w:fill="auto"/>
          </w:tcPr>
          <w:p w14:paraId="616D26A4" w14:textId="77777777" w:rsidR="00D40151" w:rsidRDefault="00D40151" w:rsidP="00A22EDB">
            <w:pPr>
              <w:pStyle w:val="TAC"/>
              <w:rPr>
                <w:sz w:val="16"/>
                <w:szCs w:val="16"/>
              </w:rPr>
            </w:pPr>
            <w:r>
              <w:rPr>
                <w:sz w:val="16"/>
                <w:szCs w:val="16"/>
              </w:rPr>
              <w:t>16.4.0</w:t>
            </w:r>
          </w:p>
        </w:tc>
      </w:tr>
      <w:tr w:rsidR="00D40151" w:rsidRPr="009E0DE1" w14:paraId="67250296" w14:textId="77777777" w:rsidTr="00A22EDB">
        <w:tc>
          <w:tcPr>
            <w:tcW w:w="800" w:type="dxa"/>
            <w:shd w:val="solid" w:color="FFFFFF" w:fill="auto"/>
          </w:tcPr>
          <w:p w14:paraId="745F2122" w14:textId="77777777" w:rsidR="00D40151" w:rsidRDefault="00D40151" w:rsidP="00A22EDB">
            <w:pPr>
              <w:pStyle w:val="TAC"/>
              <w:rPr>
                <w:sz w:val="16"/>
                <w:szCs w:val="16"/>
              </w:rPr>
            </w:pPr>
            <w:r>
              <w:rPr>
                <w:sz w:val="16"/>
                <w:szCs w:val="16"/>
              </w:rPr>
              <w:t>2020-03</w:t>
            </w:r>
          </w:p>
        </w:tc>
        <w:tc>
          <w:tcPr>
            <w:tcW w:w="800" w:type="dxa"/>
            <w:shd w:val="solid" w:color="FFFFFF" w:fill="auto"/>
          </w:tcPr>
          <w:p w14:paraId="008715C8" w14:textId="77777777" w:rsidR="00D40151" w:rsidRDefault="00D40151" w:rsidP="00A22EDB">
            <w:pPr>
              <w:pStyle w:val="TAC"/>
              <w:rPr>
                <w:sz w:val="16"/>
                <w:szCs w:val="16"/>
              </w:rPr>
            </w:pPr>
            <w:r>
              <w:rPr>
                <w:sz w:val="16"/>
                <w:szCs w:val="16"/>
              </w:rPr>
              <w:t>SP#87E</w:t>
            </w:r>
          </w:p>
        </w:tc>
        <w:tc>
          <w:tcPr>
            <w:tcW w:w="1094" w:type="dxa"/>
            <w:shd w:val="solid" w:color="FFFFFF" w:fill="auto"/>
          </w:tcPr>
          <w:p w14:paraId="595B5A05" w14:textId="77777777" w:rsidR="00D40151" w:rsidRDefault="00D40151" w:rsidP="00A22EDB">
            <w:pPr>
              <w:pStyle w:val="TAC"/>
              <w:rPr>
                <w:sz w:val="16"/>
                <w:szCs w:val="16"/>
              </w:rPr>
            </w:pPr>
            <w:r>
              <w:rPr>
                <w:sz w:val="16"/>
                <w:szCs w:val="16"/>
              </w:rPr>
              <w:t>SP-200068</w:t>
            </w:r>
          </w:p>
        </w:tc>
        <w:tc>
          <w:tcPr>
            <w:tcW w:w="567" w:type="dxa"/>
            <w:shd w:val="solid" w:color="FFFFFF" w:fill="auto"/>
          </w:tcPr>
          <w:p w14:paraId="20994CC8" w14:textId="77777777" w:rsidR="00D40151" w:rsidRDefault="00D40151" w:rsidP="00A22EDB">
            <w:pPr>
              <w:pStyle w:val="TAL"/>
              <w:rPr>
                <w:sz w:val="16"/>
                <w:szCs w:val="16"/>
              </w:rPr>
            </w:pPr>
            <w:r>
              <w:rPr>
                <w:sz w:val="16"/>
                <w:szCs w:val="16"/>
              </w:rPr>
              <w:t>2033</w:t>
            </w:r>
          </w:p>
        </w:tc>
        <w:tc>
          <w:tcPr>
            <w:tcW w:w="425" w:type="dxa"/>
            <w:shd w:val="solid" w:color="FFFFFF" w:fill="auto"/>
          </w:tcPr>
          <w:p w14:paraId="3423673A" w14:textId="77777777" w:rsidR="00D40151" w:rsidRDefault="00D40151" w:rsidP="00A22EDB">
            <w:pPr>
              <w:pStyle w:val="TAL"/>
              <w:rPr>
                <w:sz w:val="16"/>
                <w:szCs w:val="16"/>
              </w:rPr>
            </w:pPr>
            <w:r>
              <w:rPr>
                <w:sz w:val="16"/>
                <w:szCs w:val="16"/>
              </w:rPr>
              <w:t>4</w:t>
            </w:r>
          </w:p>
        </w:tc>
        <w:tc>
          <w:tcPr>
            <w:tcW w:w="425" w:type="dxa"/>
            <w:shd w:val="solid" w:color="FFFFFF" w:fill="auto"/>
          </w:tcPr>
          <w:p w14:paraId="4D3BFC5A" w14:textId="77777777" w:rsidR="00D40151" w:rsidRDefault="00D40151" w:rsidP="00A22EDB">
            <w:pPr>
              <w:pStyle w:val="TAL"/>
              <w:rPr>
                <w:sz w:val="16"/>
                <w:szCs w:val="16"/>
              </w:rPr>
            </w:pPr>
            <w:r>
              <w:rPr>
                <w:sz w:val="16"/>
                <w:szCs w:val="16"/>
              </w:rPr>
              <w:t>F</w:t>
            </w:r>
          </w:p>
        </w:tc>
        <w:tc>
          <w:tcPr>
            <w:tcW w:w="4820" w:type="dxa"/>
            <w:shd w:val="solid" w:color="FFFFFF" w:fill="auto"/>
          </w:tcPr>
          <w:p w14:paraId="114CF233" w14:textId="77777777" w:rsidR="00D40151" w:rsidRDefault="00D40151" w:rsidP="00A22EDB">
            <w:pPr>
              <w:pStyle w:val="TAL"/>
              <w:rPr>
                <w:sz w:val="16"/>
                <w:szCs w:val="16"/>
              </w:rPr>
            </w:pPr>
            <w:r>
              <w:rPr>
                <w:sz w:val="16"/>
                <w:szCs w:val="16"/>
              </w:rPr>
              <w:t>Access type and RAT type per Non-3GPP accesses</w:t>
            </w:r>
          </w:p>
        </w:tc>
        <w:tc>
          <w:tcPr>
            <w:tcW w:w="708" w:type="dxa"/>
            <w:shd w:val="solid" w:color="FFFFFF" w:fill="auto"/>
          </w:tcPr>
          <w:p w14:paraId="4FF43869" w14:textId="77777777" w:rsidR="00D40151" w:rsidRDefault="00D40151" w:rsidP="00A22EDB">
            <w:pPr>
              <w:pStyle w:val="TAC"/>
              <w:rPr>
                <w:sz w:val="16"/>
                <w:szCs w:val="16"/>
              </w:rPr>
            </w:pPr>
            <w:r>
              <w:rPr>
                <w:sz w:val="16"/>
                <w:szCs w:val="16"/>
              </w:rPr>
              <w:t>16.4.0</w:t>
            </w:r>
          </w:p>
        </w:tc>
      </w:tr>
      <w:tr w:rsidR="00D40151" w:rsidRPr="009E0DE1" w14:paraId="5067AF55" w14:textId="77777777" w:rsidTr="00A22EDB">
        <w:tc>
          <w:tcPr>
            <w:tcW w:w="800" w:type="dxa"/>
            <w:shd w:val="solid" w:color="FFFFFF" w:fill="auto"/>
          </w:tcPr>
          <w:p w14:paraId="11E12AA8" w14:textId="77777777" w:rsidR="00D40151" w:rsidRDefault="00D40151" w:rsidP="00A22EDB">
            <w:pPr>
              <w:pStyle w:val="TAC"/>
              <w:rPr>
                <w:sz w:val="16"/>
                <w:szCs w:val="16"/>
              </w:rPr>
            </w:pPr>
            <w:r>
              <w:rPr>
                <w:sz w:val="16"/>
                <w:szCs w:val="16"/>
              </w:rPr>
              <w:t>2020-03</w:t>
            </w:r>
          </w:p>
        </w:tc>
        <w:tc>
          <w:tcPr>
            <w:tcW w:w="800" w:type="dxa"/>
            <w:shd w:val="solid" w:color="FFFFFF" w:fill="auto"/>
          </w:tcPr>
          <w:p w14:paraId="062E33AB" w14:textId="77777777" w:rsidR="00D40151" w:rsidRDefault="00D40151" w:rsidP="00A22EDB">
            <w:pPr>
              <w:pStyle w:val="TAC"/>
              <w:rPr>
                <w:sz w:val="16"/>
                <w:szCs w:val="16"/>
              </w:rPr>
            </w:pPr>
            <w:r>
              <w:rPr>
                <w:sz w:val="16"/>
                <w:szCs w:val="16"/>
              </w:rPr>
              <w:t>SP#87E</w:t>
            </w:r>
          </w:p>
        </w:tc>
        <w:tc>
          <w:tcPr>
            <w:tcW w:w="1094" w:type="dxa"/>
            <w:shd w:val="solid" w:color="FFFFFF" w:fill="auto"/>
          </w:tcPr>
          <w:p w14:paraId="3580E949" w14:textId="77777777" w:rsidR="00D40151" w:rsidRDefault="00D40151" w:rsidP="00A22EDB">
            <w:pPr>
              <w:pStyle w:val="TAC"/>
              <w:rPr>
                <w:sz w:val="16"/>
                <w:szCs w:val="16"/>
              </w:rPr>
            </w:pPr>
            <w:r>
              <w:rPr>
                <w:sz w:val="16"/>
                <w:szCs w:val="16"/>
              </w:rPr>
              <w:t>SP-200062</w:t>
            </w:r>
          </w:p>
        </w:tc>
        <w:tc>
          <w:tcPr>
            <w:tcW w:w="567" w:type="dxa"/>
            <w:shd w:val="solid" w:color="FFFFFF" w:fill="auto"/>
          </w:tcPr>
          <w:p w14:paraId="2D8257E8" w14:textId="77777777" w:rsidR="00D40151" w:rsidRDefault="00D40151" w:rsidP="00A22EDB">
            <w:pPr>
              <w:pStyle w:val="TAL"/>
              <w:rPr>
                <w:sz w:val="16"/>
                <w:szCs w:val="16"/>
              </w:rPr>
            </w:pPr>
            <w:r>
              <w:rPr>
                <w:sz w:val="16"/>
                <w:szCs w:val="16"/>
              </w:rPr>
              <w:t>2035</w:t>
            </w:r>
          </w:p>
        </w:tc>
        <w:tc>
          <w:tcPr>
            <w:tcW w:w="425" w:type="dxa"/>
            <w:shd w:val="solid" w:color="FFFFFF" w:fill="auto"/>
          </w:tcPr>
          <w:p w14:paraId="7C733692" w14:textId="77777777" w:rsidR="00D40151" w:rsidRDefault="00D40151" w:rsidP="00A22EDB">
            <w:pPr>
              <w:pStyle w:val="TAL"/>
              <w:rPr>
                <w:sz w:val="16"/>
                <w:szCs w:val="16"/>
              </w:rPr>
            </w:pPr>
            <w:r>
              <w:rPr>
                <w:sz w:val="16"/>
                <w:szCs w:val="16"/>
              </w:rPr>
              <w:t>-</w:t>
            </w:r>
          </w:p>
        </w:tc>
        <w:tc>
          <w:tcPr>
            <w:tcW w:w="425" w:type="dxa"/>
            <w:shd w:val="solid" w:color="FFFFFF" w:fill="auto"/>
          </w:tcPr>
          <w:p w14:paraId="6B017054" w14:textId="77777777" w:rsidR="00D40151" w:rsidRDefault="00D40151" w:rsidP="00A22EDB">
            <w:pPr>
              <w:pStyle w:val="TAL"/>
              <w:rPr>
                <w:sz w:val="16"/>
                <w:szCs w:val="16"/>
              </w:rPr>
            </w:pPr>
            <w:r>
              <w:rPr>
                <w:sz w:val="16"/>
                <w:szCs w:val="16"/>
              </w:rPr>
              <w:t>F</w:t>
            </w:r>
          </w:p>
        </w:tc>
        <w:tc>
          <w:tcPr>
            <w:tcW w:w="4820" w:type="dxa"/>
            <w:shd w:val="solid" w:color="FFFFFF" w:fill="auto"/>
          </w:tcPr>
          <w:p w14:paraId="313F38EF" w14:textId="77777777" w:rsidR="00D40151" w:rsidRDefault="00D40151" w:rsidP="00A22EDB">
            <w:pPr>
              <w:pStyle w:val="TAL"/>
              <w:rPr>
                <w:sz w:val="16"/>
                <w:szCs w:val="16"/>
              </w:rPr>
            </w:pPr>
            <w:r>
              <w:rPr>
                <w:sz w:val="16"/>
                <w:szCs w:val="16"/>
              </w:rPr>
              <w:t>Service Gap Control handling at UE side during IWK</w:t>
            </w:r>
          </w:p>
        </w:tc>
        <w:tc>
          <w:tcPr>
            <w:tcW w:w="708" w:type="dxa"/>
            <w:shd w:val="solid" w:color="FFFFFF" w:fill="auto"/>
          </w:tcPr>
          <w:p w14:paraId="6177EA62" w14:textId="77777777" w:rsidR="00D40151" w:rsidRDefault="00D40151" w:rsidP="00A22EDB">
            <w:pPr>
              <w:pStyle w:val="TAC"/>
              <w:rPr>
                <w:sz w:val="16"/>
                <w:szCs w:val="16"/>
              </w:rPr>
            </w:pPr>
            <w:r>
              <w:rPr>
                <w:sz w:val="16"/>
                <w:szCs w:val="16"/>
              </w:rPr>
              <w:t>16.4.0</w:t>
            </w:r>
          </w:p>
        </w:tc>
      </w:tr>
      <w:tr w:rsidR="00D40151" w:rsidRPr="009E0DE1" w14:paraId="07BD5D7C" w14:textId="77777777" w:rsidTr="00A22EDB">
        <w:tc>
          <w:tcPr>
            <w:tcW w:w="800" w:type="dxa"/>
            <w:shd w:val="solid" w:color="FFFFFF" w:fill="auto"/>
          </w:tcPr>
          <w:p w14:paraId="34BE21C7" w14:textId="77777777" w:rsidR="00D40151" w:rsidRDefault="00D40151" w:rsidP="00A22EDB">
            <w:pPr>
              <w:pStyle w:val="TAC"/>
              <w:rPr>
                <w:sz w:val="16"/>
                <w:szCs w:val="16"/>
              </w:rPr>
            </w:pPr>
            <w:r>
              <w:rPr>
                <w:sz w:val="16"/>
                <w:szCs w:val="16"/>
              </w:rPr>
              <w:t>2020-03</w:t>
            </w:r>
          </w:p>
        </w:tc>
        <w:tc>
          <w:tcPr>
            <w:tcW w:w="800" w:type="dxa"/>
            <w:shd w:val="solid" w:color="FFFFFF" w:fill="auto"/>
          </w:tcPr>
          <w:p w14:paraId="7D229739" w14:textId="77777777" w:rsidR="00D40151" w:rsidRDefault="00D40151" w:rsidP="00A22EDB">
            <w:pPr>
              <w:pStyle w:val="TAC"/>
              <w:rPr>
                <w:sz w:val="16"/>
                <w:szCs w:val="16"/>
              </w:rPr>
            </w:pPr>
            <w:r>
              <w:rPr>
                <w:sz w:val="16"/>
                <w:szCs w:val="16"/>
              </w:rPr>
              <w:t>SP#87E</w:t>
            </w:r>
          </w:p>
        </w:tc>
        <w:tc>
          <w:tcPr>
            <w:tcW w:w="1094" w:type="dxa"/>
            <w:shd w:val="solid" w:color="FFFFFF" w:fill="auto"/>
          </w:tcPr>
          <w:p w14:paraId="33104DEF" w14:textId="77777777" w:rsidR="00D40151" w:rsidRDefault="00D40151" w:rsidP="00A22EDB">
            <w:pPr>
              <w:pStyle w:val="TAC"/>
              <w:rPr>
                <w:sz w:val="16"/>
                <w:szCs w:val="16"/>
              </w:rPr>
            </w:pPr>
            <w:r>
              <w:rPr>
                <w:sz w:val="16"/>
                <w:szCs w:val="16"/>
              </w:rPr>
              <w:t>SP-200069</w:t>
            </w:r>
          </w:p>
        </w:tc>
        <w:tc>
          <w:tcPr>
            <w:tcW w:w="567" w:type="dxa"/>
            <w:shd w:val="solid" w:color="FFFFFF" w:fill="auto"/>
          </w:tcPr>
          <w:p w14:paraId="138A96C7" w14:textId="77777777" w:rsidR="00D40151" w:rsidRDefault="00D40151" w:rsidP="00A22EDB">
            <w:pPr>
              <w:pStyle w:val="TAL"/>
              <w:rPr>
                <w:sz w:val="16"/>
                <w:szCs w:val="16"/>
              </w:rPr>
            </w:pPr>
            <w:r>
              <w:rPr>
                <w:sz w:val="16"/>
                <w:szCs w:val="16"/>
              </w:rPr>
              <w:t>2036</w:t>
            </w:r>
          </w:p>
        </w:tc>
        <w:tc>
          <w:tcPr>
            <w:tcW w:w="425" w:type="dxa"/>
            <w:shd w:val="solid" w:color="FFFFFF" w:fill="auto"/>
          </w:tcPr>
          <w:p w14:paraId="46C718AC" w14:textId="77777777" w:rsidR="00D40151" w:rsidRDefault="00D40151" w:rsidP="00A22EDB">
            <w:pPr>
              <w:pStyle w:val="TAL"/>
              <w:rPr>
                <w:sz w:val="16"/>
                <w:szCs w:val="16"/>
              </w:rPr>
            </w:pPr>
            <w:r>
              <w:rPr>
                <w:sz w:val="16"/>
                <w:szCs w:val="16"/>
              </w:rPr>
              <w:t>2</w:t>
            </w:r>
          </w:p>
        </w:tc>
        <w:tc>
          <w:tcPr>
            <w:tcW w:w="425" w:type="dxa"/>
            <w:shd w:val="solid" w:color="FFFFFF" w:fill="auto"/>
          </w:tcPr>
          <w:p w14:paraId="5F0A6A28" w14:textId="77777777" w:rsidR="00D40151" w:rsidRDefault="00D40151" w:rsidP="00A22EDB">
            <w:pPr>
              <w:pStyle w:val="TAL"/>
              <w:rPr>
                <w:sz w:val="16"/>
                <w:szCs w:val="16"/>
              </w:rPr>
            </w:pPr>
            <w:r>
              <w:rPr>
                <w:sz w:val="16"/>
                <w:szCs w:val="16"/>
              </w:rPr>
              <w:t>F</w:t>
            </w:r>
          </w:p>
        </w:tc>
        <w:tc>
          <w:tcPr>
            <w:tcW w:w="4820" w:type="dxa"/>
            <w:shd w:val="solid" w:color="FFFFFF" w:fill="auto"/>
          </w:tcPr>
          <w:p w14:paraId="2D975B0C" w14:textId="77777777" w:rsidR="00D40151" w:rsidRDefault="00D40151" w:rsidP="00A22EDB">
            <w:pPr>
              <w:pStyle w:val="TAL"/>
              <w:rPr>
                <w:sz w:val="16"/>
                <w:szCs w:val="16"/>
              </w:rPr>
            </w:pPr>
            <w:r>
              <w:rPr>
                <w:sz w:val="16"/>
                <w:szCs w:val="16"/>
              </w:rPr>
              <w:t>Corrections for handling of serving networks not supporting ATSSS</w:t>
            </w:r>
          </w:p>
        </w:tc>
        <w:tc>
          <w:tcPr>
            <w:tcW w:w="708" w:type="dxa"/>
            <w:shd w:val="solid" w:color="FFFFFF" w:fill="auto"/>
          </w:tcPr>
          <w:p w14:paraId="228C9F06" w14:textId="77777777" w:rsidR="00D40151" w:rsidRDefault="00D40151" w:rsidP="00A22EDB">
            <w:pPr>
              <w:pStyle w:val="TAC"/>
              <w:rPr>
                <w:sz w:val="16"/>
                <w:szCs w:val="16"/>
              </w:rPr>
            </w:pPr>
            <w:r>
              <w:rPr>
                <w:sz w:val="16"/>
                <w:szCs w:val="16"/>
              </w:rPr>
              <w:t>16.4.0</w:t>
            </w:r>
          </w:p>
        </w:tc>
      </w:tr>
      <w:tr w:rsidR="00D40151" w:rsidRPr="009E0DE1" w14:paraId="50421BF0" w14:textId="77777777" w:rsidTr="00A22EDB">
        <w:tc>
          <w:tcPr>
            <w:tcW w:w="800" w:type="dxa"/>
            <w:shd w:val="solid" w:color="FFFFFF" w:fill="auto"/>
          </w:tcPr>
          <w:p w14:paraId="06B80949" w14:textId="77777777" w:rsidR="00D40151" w:rsidRDefault="00D40151" w:rsidP="00A22EDB">
            <w:pPr>
              <w:pStyle w:val="TAC"/>
              <w:rPr>
                <w:sz w:val="16"/>
                <w:szCs w:val="16"/>
              </w:rPr>
            </w:pPr>
            <w:r>
              <w:rPr>
                <w:sz w:val="16"/>
                <w:szCs w:val="16"/>
              </w:rPr>
              <w:t>2020-03</w:t>
            </w:r>
          </w:p>
        </w:tc>
        <w:tc>
          <w:tcPr>
            <w:tcW w:w="800" w:type="dxa"/>
            <w:shd w:val="solid" w:color="FFFFFF" w:fill="auto"/>
          </w:tcPr>
          <w:p w14:paraId="5D48E193" w14:textId="77777777" w:rsidR="00D40151" w:rsidRDefault="00D40151" w:rsidP="00A22EDB">
            <w:pPr>
              <w:pStyle w:val="TAC"/>
              <w:rPr>
                <w:sz w:val="16"/>
                <w:szCs w:val="16"/>
              </w:rPr>
            </w:pPr>
            <w:r>
              <w:rPr>
                <w:sz w:val="16"/>
                <w:szCs w:val="16"/>
              </w:rPr>
              <w:t>SP#87E</w:t>
            </w:r>
          </w:p>
        </w:tc>
        <w:tc>
          <w:tcPr>
            <w:tcW w:w="1094" w:type="dxa"/>
            <w:shd w:val="solid" w:color="FFFFFF" w:fill="auto"/>
          </w:tcPr>
          <w:p w14:paraId="5002BD1C" w14:textId="77777777" w:rsidR="00D40151" w:rsidRDefault="00D40151" w:rsidP="00A22EDB">
            <w:pPr>
              <w:pStyle w:val="TAC"/>
              <w:rPr>
                <w:sz w:val="16"/>
                <w:szCs w:val="16"/>
              </w:rPr>
            </w:pPr>
            <w:r>
              <w:rPr>
                <w:sz w:val="16"/>
                <w:szCs w:val="16"/>
              </w:rPr>
              <w:t>SP-200078</w:t>
            </w:r>
          </w:p>
        </w:tc>
        <w:tc>
          <w:tcPr>
            <w:tcW w:w="567" w:type="dxa"/>
            <w:shd w:val="solid" w:color="FFFFFF" w:fill="auto"/>
          </w:tcPr>
          <w:p w14:paraId="141DCCEB" w14:textId="77777777" w:rsidR="00D40151" w:rsidRDefault="00D40151" w:rsidP="00A22EDB">
            <w:pPr>
              <w:pStyle w:val="TAL"/>
              <w:rPr>
                <w:sz w:val="16"/>
                <w:szCs w:val="16"/>
              </w:rPr>
            </w:pPr>
            <w:r>
              <w:rPr>
                <w:sz w:val="16"/>
                <w:szCs w:val="16"/>
              </w:rPr>
              <w:t>2038</w:t>
            </w:r>
          </w:p>
        </w:tc>
        <w:tc>
          <w:tcPr>
            <w:tcW w:w="425" w:type="dxa"/>
            <w:shd w:val="solid" w:color="FFFFFF" w:fill="auto"/>
          </w:tcPr>
          <w:p w14:paraId="564AFC81" w14:textId="77777777" w:rsidR="00D40151" w:rsidRDefault="00D40151" w:rsidP="00A22EDB">
            <w:pPr>
              <w:pStyle w:val="TAL"/>
              <w:rPr>
                <w:sz w:val="16"/>
                <w:szCs w:val="16"/>
              </w:rPr>
            </w:pPr>
            <w:r>
              <w:rPr>
                <w:sz w:val="16"/>
                <w:szCs w:val="16"/>
              </w:rPr>
              <w:t>2</w:t>
            </w:r>
          </w:p>
        </w:tc>
        <w:tc>
          <w:tcPr>
            <w:tcW w:w="425" w:type="dxa"/>
            <w:shd w:val="solid" w:color="FFFFFF" w:fill="auto"/>
          </w:tcPr>
          <w:p w14:paraId="15C5D65B" w14:textId="77777777" w:rsidR="00D40151" w:rsidRDefault="00D40151" w:rsidP="00A22EDB">
            <w:pPr>
              <w:pStyle w:val="TAL"/>
              <w:rPr>
                <w:sz w:val="16"/>
                <w:szCs w:val="16"/>
              </w:rPr>
            </w:pPr>
            <w:r>
              <w:rPr>
                <w:sz w:val="16"/>
                <w:szCs w:val="16"/>
              </w:rPr>
              <w:t>F</w:t>
            </w:r>
          </w:p>
        </w:tc>
        <w:tc>
          <w:tcPr>
            <w:tcW w:w="4820" w:type="dxa"/>
            <w:shd w:val="solid" w:color="FFFFFF" w:fill="auto"/>
          </w:tcPr>
          <w:p w14:paraId="61BD0D57" w14:textId="77777777" w:rsidR="00D40151" w:rsidRDefault="00D40151" w:rsidP="00A22EDB">
            <w:pPr>
              <w:pStyle w:val="TAL"/>
              <w:rPr>
                <w:sz w:val="16"/>
                <w:szCs w:val="16"/>
              </w:rPr>
            </w:pPr>
            <w:r>
              <w:rPr>
                <w:sz w:val="16"/>
                <w:szCs w:val="16"/>
              </w:rPr>
              <w:t>Requested NSSAI provided at the AS layer</w:t>
            </w:r>
          </w:p>
        </w:tc>
        <w:tc>
          <w:tcPr>
            <w:tcW w:w="708" w:type="dxa"/>
            <w:shd w:val="solid" w:color="FFFFFF" w:fill="auto"/>
          </w:tcPr>
          <w:p w14:paraId="2CB5A9DC" w14:textId="77777777" w:rsidR="00D40151" w:rsidRDefault="00D40151" w:rsidP="00A22EDB">
            <w:pPr>
              <w:pStyle w:val="TAC"/>
              <w:rPr>
                <w:sz w:val="16"/>
                <w:szCs w:val="16"/>
              </w:rPr>
            </w:pPr>
            <w:r>
              <w:rPr>
                <w:sz w:val="16"/>
                <w:szCs w:val="16"/>
              </w:rPr>
              <w:t>16.4.0</w:t>
            </w:r>
          </w:p>
        </w:tc>
      </w:tr>
      <w:tr w:rsidR="00D40151" w:rsidRPr="009E0DE1" w14:paraId="6137E7B2" w14:textId="77777777" w:rsidTr="00A22EDB">
        <w:tc>
          <w:tcPr>
            <w:tcW w:w="800" w:type="dxa"/>
            <w:shd w:val="solid" w:color="FFFFFF" w:fill="auto"/>
          </w:tcPr>
          <w:p w14:paraId="133696D0" w14:textId="77777777" w:rsidR="00D40151" w:rsidRDefault="00D40151" w:rsidP="00A22EDB">
            <w:pPr>
              <w:pStyle w:val="TAC"/>
              <w:rPr>
                <w:sz w:val="16"/>
                <w:szCs w:val="16"/>
              </w:rPr>
            </w:pPr>
            <w:r>
              <w:rPr>
                <w:sz w:val="16"/>
                <w:szCs w:val="16"/>
              </w:rPr>
              <w:t>2020-03</w:t>
            </w:r>
          </w:p>
        </w:tc>
        <w:tc>
          <w:tcPr>
            <w:tcW w:w="800" w:type="dxa"/>
            <w:shd w:val="solid" w:color="FFFFFF" w:fill="auto"/>
          </w:tcPr>
          <w:p w14:paraId="30446E20" w14:textId="77777777" w:rsidR="00D40151" w:rsidRDefault="00D40151" w:rsidP="00A22EDB">
            <w:pPr>
              <w:pStyle w:val="TAC"/>
              <w:rPr>
                <w:sz w:val="16"/>
                <w:szCs w:val="16"/>
              </w:rPr>
            </w:pPr>
            <w:r>
              <w:rPr>
                <w:sz w:val="16"/>
                <w:szCs w:val="16"/>
              </w:rPr>
              <w:t>SP#87E</w:t>
            </w:r>
          </w:p>
        </w:tc>
        <w:tc>
          <w:tcPr>
            <w:tcW w:w="1094" w:type="dxa"/>
            <w:shd w:val="solid" w:color="FFFFFF" w:fill="auto"/>
          </w:tcPr>
          <w:p w14:paraId="4C417CD1" w14:textId="77777777" w:rsidR="00D40151" w:rsidRDefault="00D40151" w:rsidP="00A22EDB">
            <w:pPr>
              <w:pStyle w:val="TAC"/>
              <w:rPr>
                <w:sz w:val="16"/>
                <w:szCs w:val="16"/>
              </w:rPr>
            </w:pPr>
            <w:r>
              <w:rPr>
                <w:sz w:val="16"/>
                <w:szCs w:val="16"/>
              </w:rPr>
              <w:t>SP-200071</w:t>
            </w:r>
          </w:p>
        </w:tc>
        <w:tc>
          <w:tcPr>
            <w:tcW w:w="567" w:type="dxa"/>
            <w:shd w:val="solid" w:color="FFFFFF" w:fill="auto"/>
          </w:tcPr>
          <w:p w14:paraId="075E4ACD" w14:textId="77777777" w:rsidR="00D40151" w:rsidRDefault="00D40151" w:rsidP="00A22EDB">
            <w:pPr>
              <w:pStyle w:val="TAL"/>
              <w:rPr>
                <w:sz w:val="16"/>
                <w:szCs w:val="16"/>
              </w:rPr>
            </w:pPr>
            <w:r>
              <w:rPr>
                <w:sz w:val="16"/>
                <w:szCs w:val="16"/>
              </w:rPr>
              <w:t>2040</w:t>
            </w:r>
          </w:p>
        </w:tc>
        <w:tc>
          <w:tcPr>
            <w:tcW w:w="425" w:type="dxa"/>
            <w:shd w:val="solid" w:color="FFFFFF" w:fill="auto"/>
          </w:tcPr>
          <w:p w14:paraId="47684B07" w14:textId="77777777" w:rsidR="00D40151" w:rsidRDefault="00D40151" w:rsidP="00A22EDB">
            <w:pPr>
              <w:pStyle w:val="TAL"/>
              <w:rPr>
                <w:sz w:val="16"/>
                <w:szCs w:val="16"/>
              </w:rPr>
            </w:pPr>
            <w:r>
              <w:rPr>
                <w:sz w:val="16"/>
                <w:szCs w:val="16"/>
              </w:rPr>
              <w:t>1</w:t>
            </w:r>
          </w:p>
        </w:tc>
        <w:tc>
          <w:tcPr>
            <w:tcW w:w="425" w:type="dxa"/>
            <w:shd w:val="solid" w:color="FFFFFF" w:fill="auto"/>
          </w:tcPr>
          <w:p w14:paraId="071319FF" w14:textId="77777777" w:rsidR="00D40151" w:rsidRDefault="00D40151" w:rsidP="00A22EDB">
            <w:pPr>
              <w:pStyle w:val="TAL"/>
              <w:rPr>
                <w:sz w:val="16"/>
                <w:szCs w:val="16"/>
              </w:rPr>
            </w:pPr>
            <w:r>
              <w:rPr>
                <w:sz w:val="16"/>
                <w:szCs w:val="16"/>
              </w:rPr>
              <w:t>F</w:t>
            </w:r>
          </w:p>
        </w:tc>
        <w:tc>
          <w:tcPr>
            <w:tcW w:w="4820" w:type="dxa"/>
            <w:shd w:val="solid" w:color="FFFFFF" w:fill="auto"/>
          </w:tcPr>
          <w:p w14:paraId="02D905EF" w14:textId="77777777" w:rsidR="00D40151" w:rsidRDefault="00D40151" w:rsidP="00A22EDB">
            <w:pPr>
              <w:pStyle w:val="TAL"/>
              <w:rPr>
                <w:sz w:val="16"/>
                <w:szCs w:val="16"/>
              </w:rPr>
            </w:pPr>
            <w:r>
              <w:rPr>
                <w:sz w:val="16"/>
                <w:szCs w:val="16"/>
              </w:rPr>
              <w:t>Clarification on pending NSSAI in Network Slice-Specific Authentication and Authorization</w:t>
            </w:r>
          </w:p>
        </w:tc>
        <w:tc>
          <w:tcPr>
            <w:tcW w:w="708" w:type="dxa"/>
            <w:shd w:val="solid" w:color="FFFFFF" w:fill="auto"/>
          </w:tcPr>
          <w:p w14:paraId="5AC56170" w14:textId="77777777" w:rsidR="00D40151" w:rsidRDefault="00D40151" w:rsidP="00A22EDB">
            <w:pPr>
              <w:pStyle w:val="TAC"/>
              <w:rPr>
                <w:sz w:val="16"/>
                <w:szCs w:val="16"/>
              </w:rPr>
            </w:pPr>
            <w:r>
              <w:rPr>
                <w:sz w:val="16"/>
                <w:szCs w:val="16"/>
              </w:rPr>
              <w:t>16.4.0</w:t>
            </w:r>
          </w:p>
        </w:tc>
      </w:tr>
      <w:tr w:rsidR="00D40151" w:rsidRPr="009E0DE1" w14:paraId="1E294559" w14:textId="77777777" w:rsidTr="00A22EDB">
        <w:tc>
          <w:tcPr>
            <w:tcW w:w="800" w:type="dxa"/>
            <w:shd w:val="solid" w:color="FFFFFF" w:fill="auto"/>
          </w:tcPr>
          <w:p w14:paraId="38C0789F" w14:textId="77777777" w:rsidR="00D40151" w:rsidRDefault="00D40151" w:rsidP="00A22EDB">
            <w:pPr>
              <w:pStyle w:val="TAC"/>
              <w:rPr>
                <w:sz w:val="16"/>
                <w:szCs w:val="16"/>
              </w:rPr>
            </w:pPr>
            <w:r>
              <w:rPr>
                <w:sz w:val="16"/>
                <w:szCs w:val="16"/>
              </w:rPr>
              <w:t>2020-03</w:t>
            </w:r>
          </w:p>
        </w:tc>
        <w:tc>
          <w:tcPr>
            <w:tcW w:w="800" w:type="dxa"/>
            <w:shd w:val="solid" w:color="FFFFFF" w:fill="auto"/>
          </w:tcPr>
          <w:p w14:paraId="4AE04740" w14:textId="77777777" w:rsidR="00D40151" w:rsidRDefault="00D40151" w:rsidP="00A22EDB">
            <w:pPr>
              <w:pStyle w:val="TAC"/>
              <w:rPr>
                <w:sz w:val="16"/>
                <w:szCs w:val="16"/>
              </w:rPr>
            </w:pPr>
            <w:r>
              <w:rPr>
                <w:sz w:val="16"/>
                <w:szCs w:val="16"/>
              </w:rPr>
              <w:t>SP#87E</w:t>
            </w:r>
          </w:p>
        </w:tc>
        <w:tc>
          <w:tcPr>
            <w:tcW w:w="1094" w:type="dxa"/>
            <w:shd w:val="solid" w:color="FFFFFF" w:fill="auto"/>
          </w:tcPr>
          <w:p w14:paraId="191A33C6" w14:textId="77777777" w:rsidR="00D40151" w:rsidRDefault="00D40151" w:rsidP="00A22EDB">
            <w:pPr>
              <w:pStyle w:val="TAC"/>
              <w:rPr>
                <w:sz w:val="16"/>
                <w:szCs w:val="16"/>
              </w:rPr>
            </w:pPr>
            <w:r>
              <w:rPr>
                <w:sz w:val="16"/>
                <w:szCs w:val="16"/>
              </w:rPr>
              <w:t>SP-200075</w:t>
            </w:r>
          </w:p>
        </w:tc>
        <w:tc>
          <w:tcPr>
            <w:tcW w:w="567" w:type="dxa"/>
            <w:shd w:val="solid" w:color="FFFFFF" w:fill="auto"/>
          </w:tcPr>
          <w:p w14:paraId="1D40FE63" w14:textId="77777777" w:rsidR="00D40151" w:rsidRDefault="00D40151" w:rsidP="00A22EDB">
            <w:pPr>
              <w:pStyle w:val="TAL"/>
              <w:rPr>
                <w:sz w:val="16"/>
                <w:szCs w:val="16"/>
              </w:rPr>
            </w:pPr>
            <w:r>
              <w:rPr>
                <w:sz w:val="16"/>
                <w:szCs w:val="16"/>
              </w:rPr>
              <w:t>2042</w:t>
            </w:r>
          </w:p>
        </w:tc>
        <w:tc>
          <w:tcPr>
            <w:tcW w:w="425" w:type="dxa"/>
            <w:shd w:val="solid" w:color="FFFFFF" w:fill="auto"/>
          </w:tcPr>
          <w:p w14:paraId="616BCC11" w14:textId="77777777" w:rsidR="00D40151" w:rsidRDefault="00D40151" w:rsidP="00A22EDB">
            <w:pPr>
              <w:pStyle w:val="TAL"/>
              <w:rPr>
                <w:sz w:val="16"/>
                <w:szCs w:val="16"/>
              </w:rPr>
            </w:pPr>
            <w:r>
              <w:rPr>
                <w:sz w:val="16"/>
                <w:szCs w:val="16"/>
              </w:rPr>
              <w:t>4</w:t>
            </w:r>
          </w:p>
        </w:tc>
        <w:tc>
          <w:tcPr>
            <w:tcW w:w="425" w:type="dxa"/>
            <w:shd w:val="solid" w:color="FFFFFF" w:fill="auto"/>
          </w:tcPr>
          <w:p w14:paraId="7F80998A" w14:textId="77777777" w:rsidR="00D40151" w:rsidRDefault="00D40151" w:rsidP="00A22EDB">
            <w:pPr>
              <w:pStyle w:val="TAL"/>
              <w:rPr>
                <w:sz w:val="16"/>
                <w:szCs w:val="16"/>
              </w:rPr>
            </w:pPr>
            <w:r>
              <w:rPr>
                <w:sz w:val="16"/>
                <w:szCs w:val="16"/>
              </w:rPr>
              <w:t>F</w:t>
            </w:r>
          </w:p>
        </w:tc>
        <w:tc>
          <w:tcPr>
            <w:tcW w:w="4820" w:type="dxa"/>
            <w:shd w:val="solid" w:color="FFFFFF" w:fill="auto"/>
          </w:tcPr>
          <w:p w14:paraId="038F3C85" w14:textId="77777777" w:rsidR="00D40151" w:rsidRDefault="00D40151" w:rsidP="00A22EDB">
            <w:pPr>
              <w:pStyle w:val="TAL"/>
              <w:rPr>
                <w:sz w:val="16"/>
                <w:szCs w:val="16"/>
              </w:rPr>
            </w:pPr>
            <w:r>
              <w:rPr>
                <w:sz w:val="16"/>
                <w:szCs w:val="16"/>
              </w:rPr>
              <w:t>Item #5 Support of emergency services for Rel-16 UE not supporting CAG in CAG cells</w:t>
            </w:r>
          </w:p>
        </w:tc>
        <w:tc>
          <w:tcPr>
            <w:tcW w:w="708" w:type="dxa"/>
            <w:shd w:val="solid" w:color="FFFFFF" w:fill="auto"/>
          </w:tcPr>
          <w:p w14:paraId="291177AF" w14:textId="77777777" w:rsidR="00D40151" w:rsidRDefault="00D40151" w:rsidP="00A22EDB">
            <w:pPr>
              <w:pStyle w:val="TAC"/>
              <w:rPr>
                <w:sz w:val="16"/>
                <w:szCs w:val="16"/>
              </w:rPr>
            </w:pPr>
            <w:r>
              <w:rPr>
                <w:sz w:val="16"/>
                <w:szCs w:val="16"/>
              </w:rPr>
              <w:t>16.4.0</w:t>
            </w:r>
          </w:p>
        </w:tc>
      </w:tr>
      <w:tr w:rsidR="00D40151" w:rsidRPr="009E0DE1" w14:paraId="0C692BD2" w14:textId="77777777" w:rsidTr="00A22EDB">
        <w:tc>
          <w:tcPr>
            <w:tcW w:w="800" w:type="dxa"/>
            <w:shd w:val="solid" w:color="FFFFFF" w:fill="auto"/>
          </w:tcPr>
          <w:p w14:paraId="305639D4" w14:textId="77777777" w:rsidR="00D40151" w:rsidRDefault="00D40151" w:rsidP="00A22EDB">
            <w:pPr>
              <w:pStyle w:val="TAC"/>
              <w:rPr>
                <w:sz w:val="16"/>
                <w:szCs w:val="16"/>
              </w:rPr>
            </w:pPr>
            <w:r>
              <w:rPr>
                <w:sz w:val="16"/>
                <w:szCs w:val="16"/>
              </w:rPr>
              <w:t>2020-03</w:t>
            </w:r>
          </w:p>
        </w:tc>
        <w:tc>
          <w:tcPr>
            <w:tcW w:w="800" w:type="dxa"/>
            <w:shd w:val="solid" w:color="FFFFFF" w:fill="auto"/>
          </w:tcPr>
          <w:p w14:paraId="76F55354" w14:textId="77777777" w:rsidR="00D40151" w:rsidRDefault="00D40151" w:rsidP="00A22EDB">
            <w:pPr>
              <w:pStyle w:val="TAC"/>
              <w:rPr>
                <w:sz w:val="16"/>
                <w:szCs w:val="16"/>
              </w:rPr>
            </w:pPr>
            <w:r>
              <w:rPr>
                <w:sz w:val="16"/>
                <w:szCs w:val="16"/>
              </w:rPr>
              <w:t>SP#87E</w:t>
            </w:r>
          </w:p>
        </w:tc>
        <w:tc>
          <w:tcPr>
            <w:tcW w:w="1094" w:type="dxa"/>
            <w:shd w:val="solid" w:color="FFFFFF" w:fill="auto"/>
          </w:tcPr>
          <w:p w14:paraId="3C8AAB23" w14:textId="77777777" w:rsidR="00D40151" w:rsidRDefault="00D40151" w:rsidP="00A22EDB">
            <w:pPr>
              <w:pStyle w:val="TAC"/>
              <w:rPr>
                <w:sz w:val="16"/>
                <w:szCs w:val="16"/>
              </w:rPr>
            </w:pPr>
            <w:r>
              <w:rPr>
                <w:sz w:val="16"/>
                <w:szCs w:val="16"/>
              </w:rPr>
              <w:t>SP-200069</w:t>
            </w:r>
          </w:p>
        </w:tc>
        <w:tc>
          <w:tcPr>
            <w:tcW w:w="567" w:type="dxa"/>
            <w:shd w:val="solid" w:color="FFFFFF" w:fill="auto"/>
          </w:tcPr>
          <w:p w14:paraId="2ED42DAA" w14:textId="77777777" w:rsidR="00D40151" w:rsidRDefault="00D40151" w:rsidP="00A22EDB">
            <w:pPr>
              <w:pStyle w:val="TAL"/>
              <w:rPr>
                <w:sz w:val="16"/>
                <w:szCs w:val="16"/>
              </w:rPr>
            </w:pPr>
            <w:r>
              <w:rPr>
                <w:sz w:val="16"/>
                <w:szCs w:val="16"/>
              </w:rPr>
              <w:t>2044</w:t>
            </w:r>
          </w:p>
        </w:tc>
        <w:tc>
          <w:tcPr>
            <w:tcW w:w="425" w:type="dxa"/>
            <w:shd w:val="solid" w:color="FFFFFF" w:fill="auto"/>
          </w:tcPr>
          <w:p w14:paraId="1CE8A555" w14:textId="77777777" w:rsidR="00D40151" w:rsidRDefault="00D40151" w:rsidP="00A22EDB">
            <w:pPr>
              <w:pStyle w:val="TAL"/>
              <w:rPr>
                <w:sz w:val="16"/>
                <w:szCs w:val="16"/>
              </w:rPr>
            </w:pPr>
            <w:r>
              <w:rPr>
                <w:sz w:val="16"/>
                <w:szCs w:val="16"/>
              </w:rPr>
              <w:t>1</w:t>
            </w:r>
          </w:p>
        </w:tc>
        <w:tc>
          <w:tcPr>
            <w:tcW w:w="425" w:type="dxa"/>
            <w:shd w:val="solid" w:color="FFFFFF" w:fill="auto"/>
          </w:tcPr>
          <w:p w14:paraId="241B67CD" w14:textId="77777777" w:rsidR="00D40151" w:rsidRDefault="00D40151" w:rsidP="00A22EDB">
            <w:pPr>
              <w:pStyle w:val="TAL"/>
              <w:rPr>
                <w:sz w:val="16"/>
                <w:szCs w:val="16"/>
              </w:rPr>
            </w:pPr>
            <w:r>
              <w:rPr>
                <w:sz w:val="16"/>
                <w:szCs w:val="16"/>
              </w:rPr>
              <w:t>F</w:t>
            </w:r>
          </w:p>
        </w:tc>
        <w:tc>
          <w:tcPr>
            <w:tcW w:w="4820" w:type="dxa"/>
            <w:shd w:val="solid" w:color="FFFFFF" w:fill="auto"/>
          </w:tcPr>
          <w:p w14:paraId="4A69E69C" w14:textId="77777777" w:rsidR="00D40151" w:rsidRDefault="00D40151" w:rsidP="00A22EDB">
            <w:pPr>
              <w:pStyle w:val="TAL"/>
              <w:rPr>
                <w:sz w:val="16"/>
                <w:szCs w:val="16"/>
              </w:rPr>
            </w:pPr>
            <w:r>
              <w:rPr>
                <w:sz w:val="16"/>
                <w:szCs w:val="16"/>
              </w:rPr>
              <w:t>Clarification the deregistration in single access</w:t>
            </w:r>
          </w:p>
        </w:tc>
        <w:tc>
          <w:tcPr>
            <w:tcW w:w="708" w:type="dxa"/>
            <w:shd w:val="solid" w:color="FFFFFF" w:fill="auto"/>
          </w:tcPr>
          <w:p w14:paraId="5BC0BEEB" w14:textId="77777777" w:rsidR="00D40151" w:rsidRDefault="00D40151" w:rsidP="00A22EDB">
            <w:pPr>
              <w:pStyle w:val="TAC"/>
              <w:rPr>
                <w:sz w:val="16"/>
                <w:szCs w:val="16"/>
              </w:rPr>
            </w:pPr>
            <w:r>
              <w:rPr>
                <w:sz w:val="16"/>
                <w:szCs w:val="16"/>
              </w:rPr>
              <w:t>16.4.0</w:t>
            </w:r>
          </w:p>
        </w:tc>
      </w:tr>
      <w:tr w:rsidR="00D40151" w:rsidRPr="009E0DE1" w14:paraId="5E8BAF30" w14:textId="77777777" w:rsidTr="00A22EDB">
        <w:tc>
          <w:tcPr>
            <w:tcW w:w="800" w:type="dxa"/>
            <w:shd w:val="solid" w:color="FFFFFF" w:fill="auto"/>
          </w:tcPr>
          <w:p w14:paraId="39C2C0BA" w14:textId="77777777" w:rsidR="00D40151" w:rsidRDefault="00D40151" w:rsidP="00A22EDB">
            <w:pPr>
              <w:pStyle w:val="TAC"/>
              <w:rPr>
                <w:sz w:val="16"/>
                <w:szCs w:val="16"/>
              </w:rPr>
            </w:pPr>
            <w:r>
              <w:rPr>
                <w:sz w:val="16"/>
                <w:szCs w:val="16"/>
              </w:rPr>
              <w:t>2020-03</w:t>
            </w:r>
          </w:p>
        </w:tc>
        <w:tc>
          <w:tcPr>
            <w:tcW w:w="800" w:type="dxa"/>
            <w:shd w:val="solid" w:color="FFFFFF" w:fill="auto"/>
          </w:tcPr>
          <w:p w14:paraId="7F686433" w14:textId="77777777" w:rsidR="00D40151" w:rsidRDefault="00D40151" w:rsidP="00A22EDB">
            <w:pPr>
              <w:pStyle w:val="TAC"/>
              <w:rPr>
                <w:sz w:val="16"/>
                <w:szCs w:val="16"/>
              </w:rPr>
            </w:pPr>
            <w:r>
              <w:rPr>
                <w:sz w:val="16"/>
                <w:szCs w:val="16"/>
              </w:rPr>
              <w:t>SP#87E</w:t>
            </w:r>
          </w:p>
        </w:tc>
        <w:tc>
          <w:tcPr>
            <w:tcW w:w="1094" w:type="dxa"/>
            <w:shd w:val="solid" w:color="FFFFFF" w:fill="auto"/>
          </w:tcPr>
          <w:p w14:paraId="62D9076A" w14:textId="77777777" w:rsidR="00D40151" w:rsidRDefault="00D40151" w:rsidP="00A22EDB">
            <w:pPr>
              <w:pStyle w:val="TAC"/>
              <w:rPr>
                <w:sz w:val="16"/>
                <w:szCs w:val="16"/>
              </w:rPr>
            </w:pPr>
            <w:r>
              <w:rPr>
                <w:sz w:val="16"/>
                <w:szCs w:val="16"/>
              </w:rPr>
              <w:t>SP-200075</w:t>
            </w:r>
          </w:p>
        </w:tc>
        <w:tc>
          <w:tcPr>
            <w:tcW w:w="567" w:type="dxa"/>
            <w:shd w:val="solid" w:color="FFFFFF" w:fill="auto"/>
          </w:tcPr>
          <w:p w14:paraId="3AFE5655" w14:textId="77777777" w:rsidR="00D40151" w:rsidRDefault="00D40151" w:rsidP="00A22EDB">
            <w:pPr>
              <w:pStyle w:val="TAL"/>
              <w:rPr>
                <w:sz w:val="16"/>
                <w:szCs w:val="16"/>
              </w:rPr>
            </w:pPr>
            <w:r>
              <w:rPr>
                <w:sz w:val="16"/>
                <w:szCs w:val="16"/>
              </w:rPr>
              <w:t>2046</w:t>
            </w:r>
          </w:p>
        </w:tc>
        <w:tc>
          <w:tcPr>
            <w:tcW w:w="425" w:type="dxa"/>
            <w:shd w:val="solid" w:color="FFFFFF" w:fill="auto"/>
          </w:tcPr>
          <w:p w14:paraId="4A42D923" w14:textId="77777777" w:rsidR="00D40151" w:rsidRDefault="00D40151" w:rsidP="00A22EDB">
            <w:pPr>
              <w:pStyle w:val="TAL"/>
              <w:rPr>
                <w:sz w:val="16"/>
                <w:szCs w:val="16"/>
              </w:rPr>
            </w:pPr>
            <w:r>
              <w:rPr>
                <w:sz w:val="16"/>
                <w:szCs w:val="16"/>
              </w:rPr>
              <w:t>2</w:t>
            </w:r>
          </w:p>
        </w:tc>
        <w:tc>
          <w:tcPr>
            <w:tcW w:w="425" w:type="dxa"/>
            <w:shd w:val="solid" w:color="FFFFFF" w:fill="auto"/>
          </w:tcPr>
          <w:p w14:paraId="019100E4" w14:textId="77777777" w:rsidR="00D40151" w:rsidRDefault="00D40151" w:rsidP="00A22EDB">
            <w:pPr>
              <w:pStyle w:val="TAL"/>
              <w:rPr>
                <w:sz w:val="16"/>
                <w:szCs w:val="16"/>
              </w:rPr>
            </w:pPr>
            <w:r>
              <w:rPr>
                <w:sz w:val="16"/>
                <w:szCs w:val="16"/>
              </w:rPr>
              <w:t>F</w:t>
            </w:r>
          </w:p>
        </w:tc>
        <w:tc>
          <w:tcPr>
            <w:tcW w:w="4820" w:type="dxa"/>
            <w:shd w:val="solid" w:color="FFFFFF" w:fill="auto"/>
          </w:tcPr>
          <w:p w14:paraId="32DBD0E5" w14:textId="77777777" w:rsidR="00D40151" w:rsidRDefault="00D40151" w:rsidP="00A22EDB">
            <w:pPr>
              <w:pStyle w:val="TAL"/>
              <w:rPr>
                <w:sz w:val="16"/>
                <w:szCs w:val="16"/>
              </w:rPr>
            </w:pPr>
            <w:r>
              <w:rPr>
                <w:sz w:val="16"/>
                <w:szCs w:val="16"/>
              </w:rPr>
              <w:t>Clarification of N2 based handover considering CAG IDs supported by the target NG-RAN node</w:t>
            </w:r>
          </w:p>
        </w:tc>
        <w:tc>
          <w:tcPr>
            <w:tcW w:w="708" w:type="dxa"/>
            <w:shd w:val="solid" w:color="FFFFFF" w:fill="auto"/>
          </w:tcPr>
          <w:p w14:paraId="35E99F29" w14:textId="77777777" w:rsidR="00D40151" w:rsidRDefault="00D40151" w:rsidP="00A22EDB">
            <w:pPr>
              <w:pStyle w:val="TAC"/>
              <w:rPr>
                <w:sz w:val="16"/>
                <w:szCs w:val="16"/>
              </w:rPr>
            </w:pPr>
            <w:r>
              <w:rPr>
                <w:sz w:val="16"/>
                <w:szCs w:val="16"/>
              </w:rPr>
              <w:t>16.4.0</w:t>
            </w:r>
          </w:p>
        </w:tc>
      </w:tr>
      <w:tr w:rsidR="00D40151" w:rsidRPr="009E0DE1" w14:paraId="468F54CD" w14:textId="77777777" w:rsidTr="00A22EDB">
        <w:tc>
          <w:tcPr>
            <w:tcW w:w="800" w:type="dxa"/>
            <w:shd w:val="solid" w:color="FFFFFF" w:fill="auto"/>
          </w:tcPr>
          <w:p w14:paraId="2FCCAAF1" w14:textId="77777777" w:rsidR="00D40151" w:rsidRDefault="00D40151" w:rsidP="00A22EDB">
            <w:pPr>
              <w:pStyle w:val="TAC"/>
              <w:rPr>
                <w:sz w:val="16"/>
                <w:szCs w:val="16"/>
              </w:rPr>
            </w:pPr>
            <w:r>
              <w:rPr>
                <w:sz w:val="16"/>
                <w:szCs w:val="16"/>
              </w:rPr>
              <w:t>2020-03</w:t>
            </w:r>
          </w:p>
        </w:tc>
        <w:tc>
          <w:tcPr>
            <w:tcW w:w="800" w:type="dxa"/>
            <w:shd w:val="solid" w:color="FFFFFF" w:fill="auto"/>
          </w:tcPr>
          <w:p w14:paraId="59C6A59C" w14:textId="77777777" w:rsidR="00D40151" w:rsidRDefault="00D40151" w:rsidP="00A22EDB">
            <w:pPr>
              <w:pStyle w:val="TAC"/>
              <w:rPr>
                <w:sz w:val="16"/>
                <w:szCs w:val="16"/>
              </w:rPr>
            </w:pPr>
            <w:r>
              <w:rPr>
                <w:sz w:val="16"/>
                <w:szCs w:val="16"/>
              </w:rPr>
              <w:t>SP#87E</w:t>
            </w:r>
          </w:p>
        </w:tc>
        <w:tc>
          <w:tcPr>
            <w:tcW w:w="1094" w:type="dxa"/>
            <w:shd w:val="solid" w:color="FFFFFF" w:fill="auto"/>
          </w:tcPr>
          <w:p w14:paraId="34CC2525" w14:textId="77777777" w:rsidR="00D40151" w:rsidRDefault="00D40151" w:rsidP="00A22EDB">
            <w:pPr>
              <w:pStyle w:val="TAC"/>
              <w:rPr>
                <w:sz w:val="16"/>
                <w:szCs w:val="16"/>
              </w:rPr>
            </w:pPr>
            <w:r>
              <w:rPr>
                <w:sz w:val="16"/>
                <w:szCs w:val="16"/>
              </w:rPr>
              <w:t>SP-200068</w:t>
            </w:r>
          </w:p>
        </w:tc>
        <w:tc>
          <w:tcPr>
            <w:tcW w:w="567" w:type="dxa"/>
            <w:shd w:val="solid" w:color="FFFFFF" w:fill="auto"/>
          </w:tcPr>
          <w:p w14:paraId="16B9BD42" w14:textId="77777777" w:rsidR="00D40151" w:rsidRDefault="00D40151" w:rsidP="00A22EDB">
            <w:pPr>
              <w:pStyle w:val="TAL"/>
              <w:rPr>
                <w:sz w:val="16"/>
                <w:szCs w:val="16"/>
              </w:rPr>
            </w:pPr>
            <w:r>
              <w:rPr>
                <w:sz w:val="16"/>
                <w:szCs w:val="16"/>
              </w:rPr>
              <w:t>2047</w:t>
            </w:r>
          </w:p>
        </w:tc>
        <w:tc>
          <w:tcPr>
            <w:tcW w:w="425" w:type="dxa"/>
            <w:shd w:val="solid" w:color="FFFFFF" w:fill="auto"/>
          </w:tcPr>
          <w:p w14:paraId="6E9E4505"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48CACBEC" w14:textId="77777777" w:rsidR="00D40151" w:rsidRDefault="00D40151" w:rsidP="00A22EDB">
            <w:pPr>
              <w:pStyle w:val="TAL"/>
              <w:rPr>
                <w:sz w:val="16"/>
                <w:szCs w:val="16"/>
              </w:rPr>
            </w:pPr>
            <w:r>
              <w:rPr>
                <w:sz w:val="16"/>
                <w:szCs w:val="16"/>
              </w:rPr>
              <w:t>F</w:t>
            </w:r>
          </w:p>
        </w:tc>
        <w:tc>
          <w:tcPr>
            <w:tcW w:w="4820" w:type="dxa"/>
            <w:shd w:val="solid" w:color="FFFFFF" w:fill="auto"/>
          </w:tcPr>
          <w:p w14:paraId="26FE075C" w14:textId="77777777" w:rsidR="00D40151" w:rsidRDefault="00D40151" w:rsidP="00A22EDB">
            <w:pPr>
              <w:pStyle w:val="TAL"/>
              <w:rPr>
                <w:sz w:val="16"/>
                <w:szCs w:val="16"/>
              </w:rPr>
            </w:pPr>
            <w:r>
              <w:rPr>
                <w:sz w:val="16"/>
                <w:szCs w:val="16"/>
              </w:rPr>
              <w:t>TS23.501 - Correction on User Location Information</w:t>
            </w:r>
          </w:p>
        </w:tc>
        <w:tc>
          <w:tcPr>
            <w:tcW w:w="708" w:type="dxa"/>
            <w:shd w:val="solid" w:color="FFFFFF" w:fill="auto"/>
          </w:tcPr>
          <w:p w14:paraId="7A6D1A1A" w14:textId="77777777" w:rsidR="00D40151" w:rsidRDefault="00D40151" w:rsidP="00A22EDB">
            <w:pPr>
              <w:pStyle w:val="TAC"/>
              <w:rPr>
                <w:sz w:val="16"/>
                <w:szCs w:val="16"/>
              </w:rPr>
            </w:pPr>
            <w:r>
              <w:rPr>
                <w:sz w:val="16"/>
                <w:szCs w:val="16"/>
              </w:rPr>
              <w:t>16.4.0</w:t>
            </w:r>
          </w:p>
        </w:tc>
      </w:tr>
      <w:tr w:rsidR="00D40151" w:rsidRPr="009E0DE1" w14:paraId="7A853C76" w14:textId="77777777" w:rsidTr="00A22EDB">
        <w:tc>
          <w:tcPr>
            <w:tcW w:w="800" w:type="dxa"/>
            <w:shd w:val="solid" w:color="FFFFFF" w:fill="auto"/>
          </w:tcPr>
          <w:p w14:paraId="03B511F8" w14:textId="77777777" w:rsidR="00D40151" w:rsidRDefault="00D40151" w:rsidP="00A22EDB">
            <w:pPr>
              <w:pStyle w:val="TAC"/>
              <w:rPr>
                <w:sz w:val="16"/>
                <w:szCs w:val="16"/>
              </w:rPr>
            </w:pPr>
            <w:r>
              <w:rPr>
                <w:sz w:val="16"/>
                <w:szCs w:val="16"/>
              </w:rPr>
              <w:t>2020-03</w:t>
            </w:r>
          </w:p>
        </w:tc>
        <w:tc>
          <w:tcPr>
            <w:tcW w:w="800" w:type="dxa"/>
            <w:shd w:val="solid" w:color="FFFFFF" w:fill="auto"/>
          </w:tcPr>
          <w:p w14:paraId="547F143C" w14:textId="77777777" w:rsidR="00D40151" w:rsidRDefault="00D40151" w:rsidP="00A22EDB">
            <w:pPr>
              <w:pStyle w:val="TAC"/>
              <w:rPr>
                <w:sz w:val="16"/>
                <w:szCs w:val="16"/>
              </w:rPr>
            </w:pPr>
            <w:r>
              <w:rPr>
                <w:sz w:val="16"/>
                <w:szCs w:val="16"/>
              </w:rPr>
              <w:t>SP#87E</w:t>
            </w:r>
          </w:p>
        </w:tc>
        <w:tc>
          <w:tcPr>
            <w:tcW w:w="1094" w:type="dxa"/>
            <w:shd w:val="solid" w:color="FFFFFF" w:fill="auto"/>
          </w:tcPr>
          <w:p w14:paraId="2A382408" w14:textId="77777777" w:rsidR="00D40151" w:rsidRDefault="00D40151" w:rsidP="00A22EDB">
            <w:pPr>
              <w:pStyle w:val="TAC"/>
              <w:rPr>
                <w:sz w:val="16"/>
                <w:szCs w:val="16"/>
              </w:rPr>
            </w:pPr>
            <w:r>
              <w:rPr>
                <w:sz w:val="16"/>
                <w:szCs w:val="16"/>
              </w:rPr>
              <w:t>SP-200072</w:t>
            </w:r>
          </w:p>
        </w:tc>
        <w:tc>
          <w:tcPr>
            <w:tcW w:w="567" w:type="dxa"/>
            <w:shd w:val="solid" w:color="FFFFFF" w:fill="auto"/>
          </w:tcPr>
          <w:p w14:paraId="46CAFF67" w14:textId="77777777" w:rsidR="00D40151" w:rsidRDefault="00D40151" w:rsidP="00A22EDB">
            <w:pPr>
              <w:pStyle w:val="TAL"/>
              <w:rPr>
                <w:sz w:val="16"/>
                <w:szCs w:val="16"/>
              </w:rPr>
            </w:pPr>
            <w:r>
              <w:rPr>
                <w:sz w:val="16"/>
                <w:szCs w:val="16"/>
              </w:rPr>
              <w:t>2048</w:t>
            </w:r>
          </w:p>
        </w:tc>
        <w:tc>
          <w:tcPr>
            <w:tcW w:w="425" w:type="dxa"/>
            <w:shd w:val="solid" w:color="FFFFFF" w:fill="auto"/>
          </w:tcPr>
          <w:p w14:paraId="74B4EA9B" w14:textId="77777777" w:rsidR="00D40151" w:rsidRDefault="00D40151" w:rsidP="00A22EDB">
            <w:pPr>
              <w:pStyle w:val="TAL"/>
              <w:rPr>
                <w:sz w:val="16"/>
                <w:szCs w:val="16"/>
              </w:rPr>
            </w:pPr>
            <w:r>
              <w:rPr>
                <w:sz w:val="16"/>
                <w:szCs w:val="16"/>
              </w:rPr>
              <w:t>-</w:t>
            </w:r>
          </w:p>
        </w:tc>
        <w:tc>
          <w:tcPr>
            <w:tcW w:w="425" w:type="dxa"/>
            <w:shd w:val="solid" w:color="FFFFFF" w:fill="auto"/>
          </w:tcPr>
          <w:p w14:paraId="5B99347E" w14:textId="77777777" w:rsidR="00D40151" w:rsidRDefault="00D40151" w:rsidP="00A22EDB">
            <w:pPr>
              <w:pStyle w:val="TAL"/>
              <w:rPr>
                <w:sz w:val="16"/>
                <w:szCs w:val="16"/>
              </w:rPr>
            </w:pPr>
            <w:r>
              <w:rPr>
                <w:sz w:val="16"/>
                <w:szCs w:val="16"/>
              </w:rPr>
              <w:t>F</w:t>
            </w:r>
          </w:p>
        </w:tc>
        <w:tc>
          <w:tcPr>
            <w:tcW w:w="4820" w:type="dxa"/>
            <w:shd w:val="solid" w:color="FFFFFF" w:fill="auto"/>
          </w:tcPr>
          <w:p w14:paraId="1F7FAD1A" w14:textId="77777777" w:rsidR="00D40151" w:rsidRDefault="00D40151" w:rsidP="00A22EDB">
            <w:pPr>
              <w:pStyle w:val="TAL"/>
              <w:rPr>
                <w:sz w:val="16"/>
                <w:szCs w:val="16"/>
              </w:rPr>
            </w:pPr>
            <w:r>
              <w:rPr>
                <w:sz w:val="16"/>
                <w:szCs w:val="16"/>
              </w:rPr>
              <w:t>Paging Policy Differentiation</w:t>
            </w:r>
          </w:p>
        </w:tc>
        <w:tc>
          <w:tcPr>
            <w:tcW w:w="708" w:type="dxa"/>
            <w:shd w:val="solid" w:color="FFFFFF" w:fill="auto"/>
          </w:tcPr>
          <w:p w14:paraId="0020846F" w14:textId="77777777" w:rsidR="00D40151" w:rsidRDefault="00D40151" w:rsidP="00A22EDB">
            <w:pPr>
              <w:pStyle w:val="TAC"/>
              <w:rPr>
                <w:sz w:val="16"/>
                <w:szCs w:val="16"/>
              </w:rPr>
            </w:pPr>
            <w:r>
              <w:rPr>
                <w:sz w:val="16"/>
                <w:szCs w:val="16"/>
              </w:rPr>
              <w:t>16.4.0</w:t>
            </w:r>
          </w:p>
        </w:tc>
      </w:tr>
      <w:tr w:rsidR="00D40151" w:rsidRPr="009E0DE1" w14:paraId="2C819A63" w14:textId="77777777" w:rsidTr="00A22EDB">
        <w:tc>
          <w:tcPr>
            <w:tcW w:w="800" w:type="dxa"/>
            <w:shd w:val="solid" w:color="FFFFFF" w:fill="auto"/>
          </w:tcPr>
          <w:p w14:paraId="646D662A" w14:textId="77777777" w:rsidR="00D40151" w:rsidRDefault="00D40151" w:rsidP="00A22EDB">
            <w:pPr>
              <w:pStyle w:val="TAC"/>
              <w:rPr>
                <w:sz w:val="16"/>
                <w:szCs w:val="16"/>
              </w:rPr>
            </w:pPr>
            <w:r>
              <w:rPr>
                <w:sz w:val="16"/>
                <w:szCs w:val="16"/>
              </w:rPr>
              <w:t>2020-03</w:t>
            </w:r>
          </w:p>
        </w:tc>
        <w:tc>
          <w:tcPr>
            <w:tcW w:w="800" w:type="dxa"/>
            <w:shd w:val="solid" w:color="FFFFFF" w:fill="auto"/>
          </w:tcPr>
          <w:p w14:paraId="53F545AE" w14:textId="77777777" w:rsidR="00D40151" w:rsidRDefault="00D40151" w:rsidP="00A22EDB">
            <w:pPr>
              <w:pStyle w:val="TAC"/>
              <w:rPr>
                <w:sz w:val="16"/>
                <w:szCs w:val="16"/>
              </w:rPr>
            </w:pPr>
            <w:r>
              <w:rPr>
                <w:sz w:val="16"/>
                <w:szCs w:val="16"/>
              </w:rPr>
              <w:t>SP#87E</w:t>
            </w:r>
          </w:p>
        </w:tc>
        <w:tc>
          <w:tcPr>
            <w:tcW w:w="1094" w:type="dxa"/>
            <w:shd w:val="solid" w:color="FFFFFF" w:fill="auto"/>
          </w:tcPr>
          <w:p w14:paraId="037EF7AF" w14:textId="77777777" w:rsidR="00D40151" w:rsidRDefault="00D40151" w:rsidP="00A22EDB">
            <w:pPr>
              <w:pStyle w:val="TAC"/>
              <w:rPr>
                <w:sz w:val="16"/>
                <w:szCs w:val="16"/>
              </w:rPr>
            </w:pPr>
            <w:r>
              <w:rPr>
                <w:sz w:val="16"/>
                <w:szCs w:val="16"/>
              </w:rPr>
              <w:t>SP-200075</w:t>
            </w:r>
          </w:p>
        </w:tc>
        <w:tc>
          <w:tcPr>
            <w:tcW w:w="567" w:type="dxa"/>
            <w:shd w:val="solid" w:color="FFFFFF" w:fill="auto"/>
          </w:tcPr>
          <w:p w14:paraId="38F0B563" w14:textId="77777777" w:rsidR="00D40151" w:rsidRDefault="00D40151" w:rsidP="00A22EDB">
            <w:pPr>
              <w:pStyle w:val="TAL"/>
              <w:rPr>
                <w:sz w:val="16"/>
                <w:szCs w:val="16"/>
              </w:rPr>
            </w:pPr>
            <w:r>
              <w:rPr>
                <w:sz w:val="16"/>
                <w:szCs w:val="16"/>
              </w:rPr>
              <w:t>2050</w:t>
            </w:r>
          </w:p>
        </w:tc>
        <w:tc>
          <w:tcPr>
            <w:tcW w:w="425" w:type="dxa"/>
            <w:shd w:val="solid" w:color="FFFFFF" w:fill="auto"/>
          </w:tcPr>
          <w:p w14:paraId="056B7561" w14:textId="77777777" w:rsidR="00D40151" w:rsidRDefault="00D40151" w:rsidP="00A22EDB">
            <w:pPr>
              <w:pStyle w:val="TAL"/>
              <w:rPr>
                <w:sz w:val="16"/>
                <w:szCs w:val="16"/>
              </w:rPr>
            </w:pPr>
            <w:r>
              <w:rPr>
                <w:sz w:val="16"/>
                <w:szCs w:val="16"/>
              </w:rPr>
              <w:t>2</w:t>
            </w:r>
          </w:p>
        </w:tc>
        <w:tc>
          <w:tcPr>
            <w:tcW w:w="425" w:type="dxa"/>
            <w:shd w:val="solid" w:color="FFFFFF" w:fill="auto"/>
          </w:tcPr>
          <w:p w14:paraId="0682B89F" w14:textId="77777777" w:rsidR="00D40151" w:rsidRDefault="00D40151" w:rsidP="00A22EDB">
            <w:pPr>
              <w:pStyle w:val="TAL"/>
              <w:rPr>
                <w:sz w:val="16"/>
                <w:szCs w:val="16"/>
              </w:rPr>
            </w:pPr>
            <w:r>
              <w:rPr>
                <w:sz w:val="16"/>
                <w:szCs w:val="16"/>
              </w:rPr>
              <w:t>F</w:t>
            </w:r>
          </w:p>
        </w:tc>
        <w:tc>
          <w:tcPr>
            <w:tcW w:w="4820" w:type="dxa"/>
            <w:shd w:val="solid" w:color="FFFFFF" w:fill="auto"/>
          </w:tcPr>
          <w:p w14:paraId="5FF16FF2" w14:textId="77777777" w:rsidR="00D40151" w:rsidRDefault="00D40151" w:rsidP="00A22EDB">
            <w:pPr>
              <w:pStyle w:val="TAL"/>
              <w:rPr>
                <w:sz w:val="16"/>
                <w:szCs w:val="16"/>
              </w:rPr>
            </w:pPr>
            <w:r>
              <w:rPr>
                <w:sz w:val="16"/>
                <w:szCs w:val="16"/>
              </w:rPr>
              <w:t>TSN CN PDB</w:t>
            </w:r>
          </w:p>
        </w:tc>
        <w:tc>
          <w:tcPr>
            <w:tcW w:w="708" w:type="dxa"/>
            <w:shd w:val="solid" w:color="FFFFFF" w:fill="auto"/>
          </w:tcPr>
          <w:p w14:paraId="4C607BFE" w14:textId="77777777" w:rsidR="00D40151" w:rsidRDefault="00D40151" w:rsidP="00A22EDB">
            <w:pPr>
              <w:pStyle w:val="TAC"/>
              <w:rPr>
                <w:sz w:val="16"/>
                <w:szCs w:val="16"/>
              </w:rPr>
            </w:pPr>
            <w:r>
              <w:rPr>
                <w:sz w:val="16"/>
                <w:szCs w:val="16"/>
              </w:rPr>
              <w:t>16.4.0</w:t>
            </w:r>
          </w:p>
        </w:tc>
      </w:tr>
      <w:tr w:rsidR="00D40151" w:rsidRPr="009E0DE1" w14:paraId="64682A7D" w14:textId="77777777" w:rsidTr="00A22EDB">
        <w:tc>
          <w:tcPr>
            <w:tcW w:w="800" w:type="dxa"/>
            <w:shd w:val="solid" w:color="FFFFFF" w:fill="auto"/>
          </w:tcPr>
          <w:p w14:paraId="030C9D03" w14:textId="77777777" w:rsidR="00D40151" w:rsidRDefault="00D40151" w:rsidP="00A22EDB">
            <w:pPr>
              <w:pStyle w:val="TAC"/>
              <w:rPr>
                <w:sz w:val="16"/>
                <w:szCs w:val="16"/>
              </w:rPr>
            </w:pPr>
            <w:r>
              <w:rPr>
                <w:sz w:val="16"/>
                <w:szCs w:val="16"/>
              </w:rPr>
              <w:t>2020-03</w:t>
            </w:r>
          </w:p>
        </w:tc>
        <w:tc>
          <w:tcPr>
            <w:tcW w:w="800" w:type="dxa"/>
            <w:shd w:val="solid" w:color="FFFFFF" w:fill="auto"/>
          </w:tcPr>
          <w:p w14:paraId="15F035CA" w14:textId="77777777" w:rsidR="00D40151" w:rsidRDefault="00D40151" w:rsidP="00A22EDB">
            <w:pPr>
              <w:pStyle w:val="TAC"/>
              <w:rPr>
                <w:sz w:val="16"/>
                <w:szCs w:val="16"/>
              </w:rPr>
            </w:pPr>
            <w:r>
              <w:rPr>
                <w:sz w:val="16"/>
                <w:szCs w:val="16"/>
              </w:rPr>
              <w:t>SP#87E</w:t>
            </w:r>
          </w:p>
        </w:tc>
        <w:tc>
          <w:tcPr>
            <w:tcW w:w="1094" w:type="dxa"/>
            <w:shd w:val="solid" w:color="FFFFFF" w:fill="auto"/>
          </w:tcPr>
          <w:p w14:paraId="3B4C349E" w14:textId="77777777" w:rsidR="00D40151" w:rsidRDefault="00D40151" w:rsidP="00A22EDB">
            <w:pPr>
              <w:pStyle w:val="TAC"/>
              <w:rPr>
                <w:sz w:val="16"/>
                <w:szCs w:val="16"/>
              </w:rPr>
            </w:pPr>
            <w:r>
              <w:rPr>
                <w:sz w:val="16"/>
                <w:szCs w:val="16"/>
              </w:rPr>
              <w:t>SP-200069</w:t>
            </w:r>
          </w:p>
        </w:tc>
        <w:tc>
          <w:tcPr>
            <w:tcW w:w="567" w:type="dxa"/>
            <w:shd w:val="solid" w:color="FFFFFF" w:fill="auto"/>
          </w:tcPr>
          <w:p w14:paraId="758B5EA6" w14:textId="77777777" w:rsidR="00D40151" w:rsidRDefault="00D40151" w:rsidP="00A22EDB">
            <w:pPr>
              <w:pStyle w:val="TAL"/>
              <w:rPr>
                <w:sz w:val="16"/>
                <w:szCs w:val="16"/>
              </w:rPr>
            </w:pPr>
            <w:r>
              <w:rPr>
                <w:sz w:val="16"/>
                <w:szCs w:val="16"/>
              </w:rPr>
              <w:t>2051</w:t>
            </w:r>
          </w:p>
        </w:tc>
        <w:tc>
          <w:tcPr>
            <w:tcW w:w="425" w:type="dxa"/>
            <w:shd w:val="solid" w:color="FFFFFF" w:fill="auto"/>
          </w:tcPr>
          <w:p w14:paraId="7EBAEA8E" w14:textId="77777777" w:rsidR="00D40151" w:rsidRDefault="00D40151" w:rsidP="00A22EDB">
            <w:pPr>
              <w:pStyle w:val="TAL"/>
              <w:rPr>
                <w:sz w:val="16"/>
                <w:szCs w:val="16"/>
              </w:rPr>
            </w:pPr>
            <w:r>
              <w:rPr>
                <w:sz w:val="16"/>
                <w:szCs w:val="16"/>
              </w:rPr>
              <w:t>-</w:t>
            </w:r>
          </w:p>
        </w:tc>
        <w:tc>
          <w:tcPr>
            <w:tcW w:w="425" w:type="dxa"/>
            <w:shd w:val="solid" w:color="FFFFFF" w:fill="auto"/>
          </w:tcPr>
          <w:p w14:paraId="63C54B49" w14:textId="77777777" w:rsidR="00D40151" w:rsidRDefault="00D40151" w:rsidP="00A22EDB">
            <w:pPr>
              <w:pStyle w:val="TAL"/>
              <w:rPr>
                <w:sz w:val="16"/>
                <w:szCs w:val="16"/>
              </w:rPr>
            </w:pPr>
            <w:r>
              <w:rPr>
                <w:sz w:val="16"/>
                <w:szCs w:val="16"/>
              </w:rPr>
              <w:t>F</w:t>
            </w:r>
          </w:p>
        </w:tc>
        <w:tc>
          <w:tcPr>
            <w:tcW w:w="4820" w:type="dxa"/>
            <w:shd w:val="solid" w:color="FFFFFF" w:fill="auto"/>
          </w:tcPr>
          <w:p w14:paraId="22E6198C" w14:textId="77777777" w:rsidR="00D40151" w:rsidRDefault="00D40151" w:rsidP="00A22EDB">
            <w:pPr>
              <w:pStyle w:val="TAL"/>
              <w:rPr>
                <w:sz w:val="16"/>
                <w:szCs w:val="16"/>
              </w:rPr>
            </w:pPr>
            <w:r>
              <w:rPr>
                <w:sz w:val="16"/>
                <w:szCs w:val="16"/>
              </w:rPr>
              <w:t>Access availability report configuration in the UPF</w:t>
            </w:r>
          </w:p>
        </w:tc>
        <w:tc>
          <w:tcPr>
            <w:tcW w:w="708" w:type="dxa"/>
            <w:shd w:val="solid" w:color="FFFFFF" w:fill="auto"/>
          </w:tcPr>
          <w:p w14:paraId="706EC428" w14:textId="77777777" w:rsidR="00D40151" w:rsidRDefault="00D40151" w:rsidP="00A22EDB">
            <w:pPr>
              <w:pStyle w:val="TAC"/>
              <w:rPr>
                <w:sz w:val="16"/>
                <w:szCs w:val="16"/>
              </w:rPr>
            </w:pPr>
            <w:r>
              <w:rPr>
                <w:sz w:val="16"/>
                <w:szCs w:val="16"/>
              </w:rPr>
              <w:t>16.4.0</w:t>
            </w:r>
          </w:p>
        </w:tc>
      </w:tr>
      <w:tr w:rsidR="00D40151" w:rsidRPr="009E0DE1" w14:paraId="5A1DC420" w14:textId="77777777" w:rsidTr="00A22EDB">
        <w:tc>
          <w:tcPr>
            <w:tcW w:w="800" w:type="dxa"/>
            <w:shd w:val="solid" w:color="FFFFFF" w:fill="auto"/>
          </w:tcPr>
          <w:p w14:paraId="0B32F646" w14:textId="77777777" w:rsidR="00D40151" w:rsidRDefault="00D40151" w:rsidP="00A22EDB">
            <w:pPr>
              <w:pStyle w:val="TAC"/>
              <w:rPr>
                <w:sz w:val="16"/>
                <w:szCs w:val="16"/>
              </w:rPr>
            </w:pPr>
            <w:r>
              <w:rPr>
                <w:sz w:val="16"/>
                <w:szCs w:val="16"/>
              </w:rPr>
              <w:t>2020-03</w:t>
            </w:r>
          </w:p>
        </w:tc>
        <w:tc>
          <w:tcPr>
            <w:tcW w:w="800" w:type="dxa"/>
            <w:shd w:val="solid" w:color="FFFFFF" w:fill="auto"/>
          </w:tcPr>
          <w:p w14:paraId="3D1E8E62" w14:textId="77777777" w:rsidR="00D40151" w:rsidRDefault="00D40151" w:rsidP="00A22EDB">
            <w:pPr>
              <w:pStyle w:val="TAC"/>
              <w:rPr>
                <w:sz w:val="16"/>
                <w:szCs w:val="16"/>
              </w:rPr>
            </w:pPr>
            <w:r>
              <w:rPr>
                <w:sz w:val="16"/>
                <w:szCs w:val="16"/>
              </w:rPr>
              <w:t>SP#87E</w:t>
            </w:r>
          </w:p>
        </w:tc>
        <w:tc>
          <w:tcPr>
            <w:tcW w:w="1094" w:type="dxa"/>
            <w:shd w:val="solid" w:color="FFFFFF" w:fill="auto"/>
          </w:tcPr>
          <w:p w14:paraId="58490CDB" w14:textId="77777777" w:rsidR="00D40151" w:rsidRDefault="00D40151" w:rsidP="00A22EDB">
            <w:pPr>
              <w:pStyle w:val="TAC"/>
              <w:rPr>
                <w:sz w:val="16"/>
                <w:szCs w:val="16"/>
              </w:rPr>
            </w:pPr>
            <w:r>
              <w:rPr>
                <w:sz w:val="16"/>
                <w:szCs w:val="16"/>
              </w:rPr>
              <w:t>SP-200062</w:t>
            </w:r>
          </w:p>
        </w:tc>
        <w:tc>
          <w:tcPr>
            <w:tcW w:w="567" w:type="dxa"/>
            <w:shd w:val="solid" w:color="FFFFFF" w:fill="auto"/>
          </w:tcPr>
          <w:p w14:paraId="057F23CD" w14:textId="77777777" w:rsidR="00D40151" w:rsidRDefault="00D40151" w:rsidP="00A22EDB">
            <w:pPr>
              <w:pStyle w:val="TAL"/>
              <w:rPr>
                <w:sz w:val="16"/>
                <w:szCs w:val="16"/>
              </w:rPr>
            </w:pPr>
            <w:r>
              <w:rPr>
                <w:sz w:val="16"/>
                <w:szCs w:val="16"/>
              </w:rPr>
              <w:t>2053</w:t>
            </w:r>
          </w:p>
        </w:tc>
        <w:tc>
          <w:tcPr>
            <w:tcW w:w="425" w:type="dxa"/>
            <w:shd w:val="solid" w:color="FFFFFF" w:fill="auto"/>
          </w:tcPr>
          <w:p w14:paraId="798D14B5" w14:textId="77777777" w:rsidR="00D40151" w:rsidRDefault="00D40151" w:rsidP="00A22EDB">
            <w:pPr>
              <w:pStyle w:val="TAL"/>
              <w:rPr>
                <w:sz w:val="16"/>
                <w:szCs w:val="16"/>
              </w:rPr>
            </w:pPr>
            <w:r>
              <w:rPr>
                <w:sz w:val="16"/>
                <w:szCs w:val="16"/>
              </w:rPr>
              <w:t>3</w:t>
            </w:r>
          </w:p>
        </w:tc>
        <w:tc>
          <w:tcPr>
            <w:tcW w:w="425" w:type="dxa"/>
            <w:shd w:val="solid" w:color="FFFFFF" w:fill="auto"/>
          </w:tcPr>
          <w:p w14:paraId="34606E86" w14:textId="77777777" w:rsidR="00D40151" w:rsidRDefault="00D40151" w:rsidP="00A22EDB">
            <w:pPr>
              <w:pStyle w:val="TAL"/>
              <w:rPr>
                <w:sz w:val="16"/>
                <w:szCs w:val="16"/>
              </w:rPr>
            </w:pPr>
            <w:r>
              <w:rPr>
                <w:sz w:val="16"/>
                <w:szCs w:val="16"/>
              </w:rPr>
              <w:t>B</w:t>
            </w:r>
          </w:p>
        </w:tc>
        <w:tc>
          <w:tcPr>
            <w:tcW w:w="4820" w:type="dxa"/>
            <w:shd w:val="solid" w:color="FFFFFF" w:fill="auto"/>
          </w:tcPr>
          <w:p w14:paraId="727CCD70" w14:textId="77777777" w:rsidR="00D40151" w:rsidRDefault="00D40151" w:rsidP="00A22EDB">
            <w:pPr>
              <w:pStyle w:val="TAL"/>
              <w:rPr>
                <w:sz w:val="16"/>
                <w:szCs w:val="16"/>
              </w:rPr>
            </w:pPr>
            <w:r>
              <w:rPr>
                <w:sz w:val="16"/>
                <w:szCs w:val="16"/>
              </w:rPr>
              <w:t>Assistance indication for WUS grouping</w:t>
            </w:r>
          </w:p>
        </w:tc>
        <w:tc>
          <w:tcPr>
            <w:tcW w:w="708" w:type="dxa"/>
            <w:shd w:val="solid" w:color="FFFFFF" w:fill="auto"/>
          </w:tcPr>
          <w:p w14:paraId="38E23BD2" w14:textId="77777777" w:rsidR="00D40151" w:rsidRDefault="00D40151" w:rsidP="00A22EDB">
            <w:pPr>
              <w:pStyle w:val="TAC"/>
              <w:rPr>
                <w:sz w:val="16"/>
                <w:szCs w:val="16"/>
              </w:rPr>
            </w:pPr>
            <w:r>
              <w:rPr>
                <w:sz w:val="16"/>
                <w:szCs w:val="16"/>
              </w:rPr>
              <w:t>16.4.0</w:t>
            </w:r>
          </w:p>
        </w:tc>
      </w:tr>
      <w:tr w:rsidR="00D40151" w:rsidRPr="009E0DE1" w14:paraId="110CC206" w14:textId="77777777" w:rsidTr="00A22EDB">
        <w:tc>
          <w:tcPr>
            <w:tcW w:w="800" w:type="dxa"/>
            <w:shd w:val="solid" w:color="FFFFFF" w:fill="auto"/>
          </w:tcPr>
          <w:p w14:paraId="42F9DB7D" w14:textId="77777777" w:rsidR="00D40151" w:rsidRDefault="00D40151" w:rsidP="00A22EDB">
            <w:pPr>
              <w:pStyle w:val="TAC"/>
              <w:rPr>
                <w:sz w:val="16"/>
                <w:szCs w:val="16"/>
              </w:rPr>
            </w:pPr>
            <w:r>
              <w:rPr>
                <w:sz w:val="16"/>
                <w:szCs w:val="16"/>
              </w:rPr>
              <w:t>2020-03</w:t>
            </w:r>
          </w:p>
        </w:tc>
        <w:tc>
          <w:tcPr>
            <w:tcW w:w="800" w:type="dxa"/>
            <w:shd w:val="solid" w:color="FFFFFF" w:fill="auto"/>
          </w:tcPr>
          <w:p w14:paraId="0666186A" w14:textId="77777777" w:rsidR="00D40151" w:rsidRDefault="00D40151" w:rsidP="00A22EDB">
            <w:pPr>
              <w:pStyle w:val="TAC"/>
              <w:rPr>
                <w:sz w:val="16"/>
                <w:szCs w:val="16"/>
              </w:rPr>
            </w:pPr>
            <w:r>
              <w:rPr>
                <w:sz w:val="16"/>
                <w:szCs w:val="16"/>
              </w:rPr>
              <w:t>SP#87E</w:t>
            </w:r>
          </w:p>
        </w:tc>
        <w:tc>
          <w:tcPr>
            <w:tcW w:w="1094" w:type="dxa"/>
            <w:shd w:val="solid" w:color="FFFFFF" w:fill="auto"/>
          </w:tcPr>
          <w:p w14:paraId="15C3515C" w14:textId="77777777" w:rsidR="00D40151" w:rsidRDefault="00D40151" w:rsidP="00A22EDB">
            <w:pPr>
              <w:pStyle w:val="TAC"/>
              <w:rPr>
                <w:sz w:val="16"/>
                <w:szCs w:val="16"/>
              </w:rPr>
            </w:pPr>
            <w:r>
              <w:rPr>
                <w:sz w:val="16"/>
                <w:szCs w:val="16"/>
              </w:rPr>
              <w:t>SP-200078</w:t>
            </w:r>
          </w:p>
        </w:tc>
        <w:tc>
          <w:tcPr>
            <w:tcW w:w="567" w:type="dxa"/>
            <w:shd w:val="solid" w:color="FFFFFF" w:fill="auto"/>
          </w:tcPr>
          <w:p w14:paraId="0114E867" w14:textId="77777777" w:rsidR="00D40151" w:rsidRDefault="00D40151" w:rsidP="00A22EDB">
            <w:pPr>
              <w:pStyle w:val="TAL"/>
              <w:rPr>
                <w:sz w:val="16"/>
                <w:szCs w:val="16"/>
              </w:rPr>
            </w:pPr>
            <w:r>
              <w:rPr>
                <w:sz w:val="16"/>
                <w:szCs w:val="16"/>
              </w:rPr>
              <w:t>2054</w:t>
            </w:r>
          </w:p>
        </w:tc>
        <w:tc>
          <w:tcPr>
            <w:tcW w:w="425" w:type="dxa"/>
            <w:shd w:val="solid" w:color="FFFFFF" w:fill="auto"/>
          </w:tcPr>
          <w:p w14:paraId="1A2470D1" w14:textId="77777777" w:rsidR="00D40151" w:rsidRDefault="00D40151" w:rsidP="00A22EDB">
            <w:pPr>
              <w:pStyle w:val="TAL"/>
              <w:rPr>
                <w:sz w:val="16"/>
                <w:szCs w:val="16"/>
              </w:rPr>
            </w:pPr>
            <w:r>
              <w:rPr>
                <w:sz w:val="16"/>
                <w:szCs w:val="16"/>
              </w:rPr>
              <w:t>2</w:t>
            </w:r>
          </w:p>
        </w:tc>
        <w:tc>
          <w:tcPr>
            <w:tcW w:w="425" w:type="dxa"/>
            <w:shd w:val="solid" w:color="FFFFFF" w:fill="auto"/>
          </w:tcPr>
          <w:p w14:paraId="0308BAA7" w14:textId="77777777" w:rsidR="00D40151" w:rsidRDefault="00D40151" w:rsidP="00A22EDB">
            <w:pPr>
              <w:pStyle w:val="TAL"/>
              <w:rPr>
                <w:sz w:val="16"/>
                <w:szCs w:val="16"/>
              </w:rPr>
            </w:pPr>
            <w:r>
              <w:rPr>
                <w:sz w:val="16"/>
                <w:szCs w:val="16"/>
              </w:rPr>
              <w:t>F</w:t>
            </w:r>
          </w:p>
        </w:tc>
        <w:tc>
          <w:tcPr>
            <w:tcW w:w="4820" w:type="dxa"/>
            <w:shd w:val="solid" w:color="FFFFFF" w:fill="auto"/>
          </w:tcPr>
          <w:p w14:paraId="00ED448B" w14:textId="77777777" w:rsidR="00D40151" w:rsidRDefault="00D40151" w:rsidP="00A22EDB">
            <w:pPr>
              <w:pStyle w:val="TAL"/>
              <w:rPr>
                <w:sz w:val="16"/>
                <w:szCs w:val="16"/>
              </w:rPr>
            </w:pPr>
            <w:r>
              <w:rPr>
                <w:sz w:val="16"/>
                <w:szCs w:val="16"/>
              </w:rPr>
              <w:t>Correction on MDBV and CN PDB</w:t>
            </w:r>
          </w:p>
        </w:tc>
        <w:tc>
          <w:tcPr>
            <w:tcW w:w="708" w:type="dxa"/>
            <w:shd w:val="solid" w:color="FFFFFF" w:fill="auto"/>
          </w:tcPr>
          <w:p w14:paraId="296B363E" w14:textId="77777777" w:rsidR="00D40151" w:rsidRDefault="00D40151" w:rsidP="00A22EDB">
            <w:pPr>
              <w:pStyle w:val="TAC"/>
              <w:rPr>
                <w:sz w:val="16"/>
                <w:szCs w:val="16"/>
              </w:rPr>
            </w:pPr>
            <w:r>
              <w:rPr>
                <w:sz w:val="16"/>
                <w:szCs w:val="16"/>
              </w:rPr>
              <w:t>16.4.0</w:t>
            </w:r>
          </w:p>
        </w:tc>
      </w:tr>
      <w:tr w:rsidR="00D40151" w:rsidRPr="009E0DE1" w14:paraId="0E6BEFEE" w14:textId="77777777" w:rsidTr="00A22EDB">
        <w:tc>
          <w:tcPr>
            <w:tcW w:w="800" w:type="dxa"/>
            <w:shd w:val="solid" w:color="FFFFFF" w:fill="auto"/>
          </w:tcPr>
          <w:p w14:paraId="317C1288" w14:textId="77777777" w:rsidR="00D40151" w:rsidRDefault="00D40151" w:rsidP="00A22EDB">
            <w:pPr>
              <w:pStyle w:val="TAC"/>
              <w:rPr>
                <w:sz w:val="16"/>
                <w:szCs w:val="16"/>
              </w:rPr>
            </w:pPr>
            <w:r>
              <w:rPr>
                <w:sz w:val="16"/>
                <w:szCs w:val="16"/>
              </w:rPr>
              <w:t>2020-03</w:t>
            </w:r>
          </w:p>
        </w:tc>
        <w:tc>
          <w:tcPr>
            <w:tcW w:w="800" w:type="dxa"/>
            <w:shd w:val="solid" w:color="FFFFFF" w:fill="auto"/>
          </w:tcPr>
          <w:p w14:paraId="7FDFC7A4" w14:textId="77777777" w:rsidR="00D40151" w:rsidRDefault="00D40151" w:rsidP="00A22EDB">
            <w:pPr>
              <w:pStyle w:val="TAC"/>
              <w:rPr>
                <w:sz w:val="16"/>
                <w:szCs w:val="16"/>
              </w:rPr>
            </w:pPr>
            <w:r>
              <w:rPr>
                <w:sz w:val="16"/>
                <w:szCs w:val="16"/>
              </w:rPr>
              <w:t>SP#87E</w:t>
            </w:r>
          </w:p>
        </w:tc>
        <w:tc>
          <w:tcPr>
            <w:tcW w:w="1094" w:type="dxa"/>
            <w:shd w:val="solid" w:color="FFFFFF" w:fill="auto"/>
          </w:tcPr>
          <w:p w14:paraId="46FACF6C" w14:textId="77777777" w:rsidR="00D40151" w:rsidRDefault="00D40151" w:rsidP="00A22EDB">
            <w:pPr>
              <w:pStyle w:val="TAC"/>
              <w:rPr>
                <w:sz w:val="16"/>
                <w:szCs w:val="16"/>
              </w:rPr>
            </w:pPr>
            <w:r>
              <w:rPr>
                <w:sz w:val="16"/>
                <w:szCs w:val="16"/>
              </w:rPr>
              <w:t>SP-200078</w:t>
            </w:r>
          </w:p>
        </w:tc>
        <w:tc>
          <w:tcPr>
            <w:tcW w:w="567" w:type="dxa"/>
            <w:shd w:val="solid" w:color="FFFFFF" w:fill="auto"/>
          </w:tcPr>
          <w:p w14:paraId="1EF42AFE" w14:textId="77777777" w:rsidR="00D40151" w:rsidRDefault="00D40151" w:rsidP="00A22EDB">
            <w:pPr>
              <w:pStyle w:val="TAL"/>
              <w:rPr>
                <w:sz w:val="16"/>
                <w:szCs w:val="16"/>
              </w:rPr>
            </w:pPr>
            <w:r>
              <w:rPr>
                <w:sz w:val="16"/>
                <w:szCs w:val="16"/>
              </w:rPr>
              <w:t>2056</w:t>
            </w:r>
          </w:p>
        </w:tc>
        <w:tc>
          <w:tcPr>
            <w:tcW w:w="425" w:type="dxa"/>
            <w:shd w:val="solid" w:color="FFFFFF" w:fill="auto"/>
          </w:tcPr>
          <w:p w14:paraId="18221410" w14:textId="77777777" w:rsidR="00D40151" w:rsidRDefault="00D40151" w:rsidP="00A22EDB">
            <w:pPr>
              <w:pStyle w:val="TAL"/>
              <w:rPr>
                <w:sz w:val="16"/>
                <w:szCs w:val="16"/>
              </w:rPr>
            </w:pPr>
            <w:r>
              <w:rPr>
                <w:sz w:val="16"/>
                <w:szCs w:val="16"/>
              </w:rPr>
              <w:t xml:space="preserve">2 </w:t>
            </w:r>
          </w:p>
        </w:tc>
        <w:tc>
          <w:tcPr>
            <w:tcW w:w="425" w:type="dxa"/>
            <w:shd w:val="solid" w:color="FFFFFF" w:fill="auto"/>
          </w:tcPr>
          <w:p w14:paraId="6E686FB8" w14:textId="77777777" w:rsidR="00D40151" w:rsidRDefault="00D40151" w:rsidP="00A22EDB">
            <w:pPr>
              <w:pStyle w:val="TAL"/>
              <w:rPr>
                <w:sz w:val="16"/>
                <w:szCs w:val="16"/>
              </w:rPr>
            </w:pPr>
            <w:r>
              <w:rPr>
                <w:sz w:val="16"/>
                <w:szCs w:val="16"/>
              </w:rPr>
              <w:t>F</w:t>
            </w:r>
          </w:p>
        </w:tc>
        <w:tc>
          <w:tcPr>
            <w:tcW w:w="4820" w:type="dxa"/>
            <w:shd w:val="solid" w:color="FFFFFF" w:fill="auto"/>
          </w:tcPr>
          <w:p w14:paraId="3792D1BE" w14:textId="77777777" w:rsidR="00D40151" w:rsidRDefault="00D40151" w:rsidP="00A22EDB">
            <w:pPr>
              <w:pStyle w:val="TAL"/>
              <w:rPr>
                <w:sz w:val="16"/>
                <w:szCs w:val="16"/>
              </w:rPr>
            </w:pPr>
            <w:r>
              <w:rPr>
                <w:sz w:val="16"/>
                <w:szCs w:val="16"/>
              </w:rPr>
              <w:t>Default ARP values for dedicated QoS Flows</w:t>
            </w:r>
          </w:p>
        </w:tc>
        <w:tc>
          <w:tcPr>
            <w:tcW w:w="708" w:type="dxa"/>
            <w:shd w:val="solid" w:color="FFFFFF" w:fill="auto"/>
          </w:tcPr>
          <w:p w14:paraId="16852F15" w14:textId="77777777" w:rsidR="00D40151" w:rsidRDefault="00D40151" w:rsidP="00A22EDB">
            <w:pPr>
              <w:pStyle w:val="TAC"/>
              <w:rPr>
                <w:sz w:val="16"/>
                <w:szCs w:val="16"/>
              </w:rPr>
            </w:pPr>
            <w:r>
              <w:rPr>
                <w:sz w:val="16"/>
                <w:szCs w:val="16"/>
              </w:rPr>
              <w:t>16.4.0</w:t>
            </w:r>
          </w:p>
        </w:tc>
      </w:tr>
      <w:tr w:rsidR="00D40151" w:rsidRPr="009E0DE1" w14:paraId="7D3A7C61" w14:textId="77777777" w:rsidTr="00A22EDB">
        <w:tc>
          <w:tcPr>
            <w:tcW w:w="800" w:type="dxa"/>
            <w:shd w:val="solid" w:color="FFFFFF" w:fill="auto"/>
          </w:tcPr>
          <w:p w14:paraId="5DE032E2" w14:textId="77777777" w:rsidR="00D40151" w:rsidRDefault="00D40151" w:rsidP="00A22EDB">
            <w:pPr>
              <w:pStyle w:val="TAC"/>
              <w:rPr>
                <w:sz w:val="16"/>
                <w:szCs w:val="16"/>
              </w:rPr>
            </w:pPr>
            <w:r>
              <w:rPr>
                <w:sz w:val="16"/>
                <w:szCs w:val="16"/>
              </w:rPr>
              <w:t>2020-03</w:t>
            </w:r>
          </w:p>
        </w:tc>
        <w:tc>
          <w:tcPr>
            <w:tcW w:w="800" w:type="dxa"/>
            <w:shd w:val="solid" w:color="FFFFFF" w:fill="auto"/>
          </w:tcPr>
          <w:p w14:paraId="7D0CF57E" w14:textId="77777777" w:rsidR="00D40151" w:rsidRDefault="00D40151" w:rsidP="00A22EDB">
            <w:pPr>
              <w:pStyle w:val="TAC"/>
              <w:rPr>
                <w:sz w:val="16"/>
                <w:szCs w:val="16"/>
              </w:rPr>
            </w:pPr>
            <w:r>
              <w:rPr>
                <w:sz w:val="16"/>
                <w:szCs w:val="16"/>
              </w:rPr>
              <w:t>SP#87E</w:t>
            </w:r>
          </w:p>
        </w:tc>
        <w:tc>
          <w:tcPr>
            <w:tcW w:w="1094" w:type="dxa"/>
            <w:shd w:val="solid" w:color="FFFFFF" w:fill="auto"/>
          </w:tcPr>
          <w:p w14:paraId="7532EA77" w14:textId="77777777" w:rsidR="00D40151" w:rsidRDefault="00D40151" w:rsidP="00A22EDB">
            <w:pPr>
              <w:pStyle w:val="TAC"/>
              <w:rPr>
                <w:sz w:val="16"/>
                <w:szCs w:val="16"/>
              </w:rPr>
            </w:pPr>
            <w:r>
              <w:rPr>
                <w:sz w:val="16"/>
                <w:szCs w:val="16"/>
              </w:rPr>
              <w:t>SP-200078</w:t>
            </w:r>
          </w:p>
        </w:tc>
        <w:tc>
          <w:tcPr>
            <w:tcW w:w="567" w:type="dxa"/>
            <w:shd w:val="solid" w:color="FFFFFF" w:fill="auto"/>
          </w:tcPr>
          <w:p w14:paraId="3D59D5A3" w14:textId="77777777" w:rsidR="00D40151" w:rsidRDefault="00D40151" w:rsidP="00A22EDB">
            <w:pPr>
              <w:pStyle w:val="TAL"/>
              <w:rPr>
                <w:sz w:val="16"/>
                <w:szCs w:val="16"/>
              </w:rPr>
            </w:pPr>
            <w:r>
              <w:rPr>
                <w:sz w:val="16"/>
                <w:szCs w:val="16"/>
              </w:rPr>
              <w:t>2057</w:t>
            </w:r>
          </w:p>
        </w:tc>
        <w:tc>
          <w:tcPr>
            <w:tcW w:w="425" w:type="dxa"/>
            <w:shd w:val="solid" w:color="FFFFFF" w:fill="auto"/>
          </w:tcPr>
          <w:p w14:paraId="3A65922D"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65A59885" w14:textId="77777777" w:rsidR="00D40151" w:rsidRDefault="00D40151" w:rsidP="00A22EDB">
            <w:pPr>
              <w:pStyle w:val="TAL"/>
              <w:rPr>
                <w:sz w:val="16"/>
                <w:szCs w:val="16"/>
              </w:rPr>
            </w:pPr>
            <w:r>
              <w:rPr>
                <w:sz w:val="16"/>
                <w:szCs w:val="16"/>
              </w:rPr>
              <w:t>F</w:t>
            </w:r>
          </w:p>
        </w:tc>
        <w:tc>
          <w:tcPr>
            <w:tcW w:w="4820" w:type="dxa"/>
            <w:shd w:val="solid" w:color="FFFFFF" w:fill="auto"/>
          </w:tcPr>
          <w:p w14:paraId="1CD90DCB" w14:textId="77777777" w:rsidR="00D40151" w:rsidRDefault="00D40151" w:rsidP="00A22EDB">
            <w:pPr>
              <w:pStyle w:val="TAL"/>
              <w:rPr>
                <w:sz w:val="16"/>
                <w:szCs w:val="16"/>
              </w:rPr>
            </w:pPr>
            <w:r>
              <w:rPr>
                <w:sz w:val="16"/>
                <w:szCs w:val="16"/>
              </w:rPr>
              <w:t>Correction of ARP description</w:t>
            </w:r>
          </w:p>
        </w:tc>
        <w:tc>
          <w:tcPr>
            <w:tcW w:w="708" w:type="dxa"/>
            <w:shd w:val="solid" w:color="FFFFFF" w:fill="auto"/>
          </w:tcPr>
          <w:p w14:paraId="4DF2F8AA" w14:textId="77777777" w:rsidR="00D40151" w:rsidRDefault="00D40151" w:rsidP="00A22EDB">
            <w:pPr>
              <w:pStyle w:val="TAC"/>
              <w:rPr>
                <w:sz w:val="16"/>
                <w:szCs w:val="16"/>
              </w:rPr>
            </w:pPr>
            <w:r>
              <w:rPr>
                <w:sz w:val="16"/>
                <w:szCs w:val="16"/>
              </w:rPr>
              <w:t>16.4.0</w:t>
            </w:r>
          </w:p>
        </w:tc>
      </w:tr>
      <w:tr w:rsidR="00D40151" w:rsidRPr="009E0DE1" w14:paraId="5D52BA76" w14:textId="77777777" w:rsidTr="00A22EDB">
        <w:tc>
          <w:tcPr>
            <w:tcW w:w="800" w:type="dxa"/>
            <w:shd w:val="solid" w:color="FFFFFF" w:fill="auto"/>
          </w:tcPr>
          <w:p w14:paraId="47C28149" w14:textId="77777777" w:rsidR="00D40151" w:rsidRDefault="00D40151" w:rsidP="00A22EDB">
            <w:pPr>
              <w:pStyle w:val="TAC"/>
              <w:rPr>
                <w:sz w:val="16"/>
                <w:szCs w:val="16"/>
              </w:rPr>
            </w:pPr>
            <w:r>
              <w:rPr>
                <w:sz w:val="16"/>
                <w:szCs w:val="16"/>
              </w:rPr>
              <w:t>2020-03</w:t>
            </w:r>
          </w:p>
        </w:tc>
        <w:tc>
          <w:tcPr>
            <w:tcW w:w="800" w:type="dxa"/>
            <w:shd w:val="solid" w:color="FFFFFF" w:fill="auto"/>
          </w:tcPr>
          <w:p w14:paraId="0BE6A4AA" w14:textId="77777777" w:rsidR="00D40151" w:rsidRDefault="00D40151" w:rsidP="00A22EDB">
            <w:pPr>
              <w:pStyle w:val="TAC"/>
              <w:rPr>
                <w:sz w:val="16"/>
                <w:szCs w:val="16"/>
              </w:rPr>
            </w:pPr>
            <w:r>
              <w:rPr>
                <w:sz w:val="16"/>
                <w:szCs w:val="16"/>
              </w:rPr>
              <w:t>SP#87E</w:t>
            </w:r>
          </w:p>
        </w:tc>
        <w:tc>
          <w:tcPr>
            <w:tcW w:w="1094" w:type="dxa"/>
            <w:shd w:val="solid" w:color="FFFFFF" w:fill="auto"/>
          </w:tcPr>
          <w:p w14:paraId="2A47CAC0" w14:textId="77777777" w:rsidR="00D40151" w:rsidRDefault="00D40151" w:rsidP="00A22EDB">
            <w:pPr>
              <w:pStyle w:val="TAC"/>
              <w:rPr>
                <w:sz w:val="16"/>
                <w:szCs w:val="16"/>
              </w:rPr>
            </w:pPr>
            <w:r>
              <w:rPr>
                <w:sz w:val="16"/>
                <w:szCs w:val="16"/>
              </w:rPr>
              <w:t>SP-200078</w:t>
            </w:r>
          </w:p>
        </w:tc>
        <w:tc>
          <w:tcPr>
            <w:tcW w:w="567" w:type="dxa"/>
            <w:shd w:val="solid" w:color="FFFFFF" w:fill="auto"/>
          </w:tcPr>
          <w:p w14:paraId="1F39FC0C" w14:textId="77777777" w:rsidR="00D40151" w:rsidRDefault="00D40151" w:rsidP="00A22EDB">
            <w:pPr>
              <w:pStyle w:val="TAL"/>
              <w:rPr>
                <w:sz w:val="16"/>
                <w:szCs w:val="16"/>
              </w:rPr>
            </w:pPr>
            <w:r>
              <w:rPr>
                <w:sz w:val="16"/>
                <w:szCs w:val="16"/>
              </w:rPr>
              <w:t>2060</w:t>
            </w:r>
          </w:p>
        </w:tc>
        <w:tc>
          <w:tcPr>
            <w:tcW w:w="425" w:type="dxa"/>
            <w:shd w:val="solid" w:color="FFFFFF" w:fill="auto"/>
          </w:tcPr>
          <w:p w14:paraId="0E87191A" w14:textId="77777777" w:rsidR="00D40151" w:rsidRDefault="00D40151" w:rsidP="00A22EDB">
            <w:pPr>
              <w:pStyle w:val="TAL"/>
              <w:rPr>
                <w:sz w:val="16"/>
                <w:szCs w:val="16"/>
              </w:rPr>
            </w:pPr>
            <w:r>
              <w:rPr>
                <w:sz w:val="16"/>
                <w:szCs w:val="16"/>
              </w:rPr>
              <w:t>4</w:t>
            </w:r>
          </w:p>
        </w:tc>
        <w:tc>
          <w:tcPr>
            <w:tcW w:w="425" w:type="dxa"/>
            <w:shd w:val="solid" w:color="FFFFFF" w:fill="auto"/>
          </w:tcPr>
          <w:p w14:paraId="6FDAAB85" w14:textId="77777777" w:rsidR="00D40151" w:rsidRDefault="00D40151" w:rsidP="00A22EDB">
            <w:pPr>
              <w:pStyle w:val="TAL"/>
              <w:rPr>
                <w:sz w:val="16"/>
                <w:szCs w:val="16"/>
              </w:rPr>
            </w:pPr>
            <w:r>
              <w:rPr>
                <w:sz w:val="16"/>
                <w:szCs w:val="16"/>
              </w:rPr>
              <w:t>F</w:t>
            </w:r>
          </w:p>
        </w:tc>
        <w:tc>
          <w:tcPr>
            <w:tcW w:w="4820" w:type="dxa"/>
            <w:shd w:val="solid" w:color="FFFFFF" w:fill="auto"/>
          </w:tcPr>
          <w:p w14:paraId="32F30C8C" w14:textId="77777777" w:rsidR="00D40151" w:rsidRDefault="00D40151" w:rsidP="00A22EDB">
            <w:pPr>
              <w:pStyle w:val="TAL"/>
              <w:rPr>
                <w:sz w:val="16"/>
                <w:szCs w:val="16"/>
              </w:rPr>
            </w:pPr>
            <w:r>
              <w:rPr>
                <w:sz w:val="16"/>
                <w:szCs w:val="16"/>
              </w:rPr>
              <w:t>Clarification on the EBI context if target MME does not support EBI extension during 5GS to EPS mobility</w:t>
            </w:r>
          </w:p>
        </w:tc>
        <w:tc>
          <w:tcPr>
            <w:tcW w:w="708" w:type="dxa"/>
            <w:shd w:val="solid" w:color="FFFFFF" w:fill="auto"/>
          </w:tcPr>
          <w:p w14:paraId="31351AD2" w14:textId="77777777" w:rsidR="00D40151" w:rsidRDefault="00D40151" w:rsidP="00A22EDB">
            <w:pPr>
              <w:pStyle w:val="TAC"/>
              <w:rPr>
                <w:sz w:val="16"/>
                <w:szCs w:val="16"/>
              </w:rPr>
            </w:pPr>
            <w:r>
              <w:rPr>
                <w:sz w:val="16"/>
                <w:szCs w:val="16"/>
              </w:rPr>
              <w:t>16.4.0</w:t>
            </w:r>
          </w:p>
        </w:tc>
      </w:tr>
      <w:tr w:rsidR="00D40151" w:rsidRPr="009E0DE1" w14:paraId="34B0F7AA" w14:textId="77777777" w:rsidTr="00A22EDB">
        <w:tc>
          <w:tcPr>
            <w:tcW w:w="800" w:type="dxa"/>
            <w:shd w:val="solid" w:color="FFFFFF" w:fill="auto"/>
          </w:tcPr>
          <w:p w14:paraId="49C82858" w14:textId="77777777" w:rsidR="00D40151" w:rsidRDefault="00D40151" w:rsidP="00A22EDB">
            <w:pPr>
              <w:pStyle w:val="TAC"/>
              <w:rPr>
                <w:sz w:val="16"/>
                <w:szCs w:val="16"/>
              </w:rPr>
            </w:pPr>
            <w:r>
              <w:rPr>
                <w:sz w:val="16"/>
                <w:szCs w:val="16"/>
              </w:rPr>
              <w:t>2020-03</w:t>
            </w:r>
          </w:p>
        </w:tc>
        <w:tc>
          <w:tcPr>
            <w:tcW w:w="800" w:type="dxa"/>
            <w:shd w:val="solid" w:color="FFFFFF" w:fill="auto"/>
          </w:tcPr>
          <w:p w14:paraId="1EC08BE4" w14:textId="77777777" w:rsidR="00D40151" w:rsidRDefault="00D40151" w:rsidP="00A22EDB">
            <w:pPr>
              <w:pStyle w:val="TAC"/>
              <w:rPr>
                <w:sz w:val="16"/>
                <w:szCs w:val="16"/>
              </w:rPr>
            </w:pPr>
            <w:r>
              <w:rPr>
                <w:sz w:val="16"/>
                <w:szCs w:val="16"/>
              </w:rPr>
              <w:t>SP#87E</w:t>
            </w:r>
          </w:p>
        </w:tc>
        <w:tc>
          <w:tcPr>
            <w:tcW w:w="1094" w:type="dxa"/>
            <w:shd w:val="solid" w:color="FFFFFF" w:fill="auto"/>
          </w:tcPr>
          <w:p w14:paraId="5BC36E16" w14:textId="77777777" w:rsidR="00D40151" w:rsidRDefault="00D40151" w:rsidP="00A22EDB">
            <w:pPr>
              <w:pStyle w:val="TAC"/>
              <w:rPr>
                <w:sz w:val="16"/>
                <w:szCs w:val="16"/>
              </w:rPr>
            </w:pPr>
            <w:r>
              <w:rPr>
                <w:sz w:val="16"/>
                <w:szCs w:val="16"/>
              </w:rPr>
              <w:t>SP-200075</w:t>
            </w:r>
          </w:p>
        </w:tc>
        <w:tc>
          <w:tcPr>
            <w:tcW w:w="567" w:type="dxa"/>
            <w:shd w:val="solid" w:color="FFFFFF" w:fill="auto"/>
          </w:tcPr>
          <w:p w14:paraId="73632E09" w14:textId="77777777" w:rsidR="00D40151" w:rsidRDefault="00D40151" w:rsidP="00A22EDB">
            <w:pPr>
              <w:pStyle w:val="TAL"/>
              <w:rPr>
                <w:sz w:val="16"/>
                <w:szCs w:val="16"/>
              </w:rPr>
            </w:pPr>
            <w:r>
              <w:rPr>
                <w:sz w:val="16"/>
                <w:szCs w:val="16"/>
              </w:rPr>
              <w:t>2064</w:t>
            </w:r>
          </w:p>
        </w:tc>
        <w:tc>
          <w:tcPr>
            <w:tcW w:w="425" w:type="dxa"/>
            <w:shd w:val="solid" w:color="FFFFFF" w:fill="auto"/>
          </w:tcPr>
          <w:p w14:paraId="3EEA0CA0" w14:textId="77777777" w:rsidR="00D40151" w:rsidRDefault="00D40151" w:rsidP="00A22EDB">
            <w:pPr>
              <w:pStyle w:val="TAL"/>
              <w:rPr>
                <w:sz w:val="16"/>
                <w:szCs w:val="16"/>
              </w:rPr>
            </w:pPr>
            <w:r>
              <w:rPr>
                <w:sz w:val="16"/>
                <w:szCs w:val="16"/>
              </w:rPr>
              <w:t>3</w:t>
            </w:r>
          </w:p>
        </w:tc>
        <w:tc>
          <w:tcPr>
            <w:tcW w:w="425" w:type="dxa"/>
            <w:shd w:val="solid" w:color="FFFFFF" w:fill="auto"/>
          </w:tcPr>
          <w:p w14:paraId="33F32B9F" w14:textId="77777777" w:rsidR="00D40151" w:rsidRDefault="00D40151" w:rsidP="00A22EDB">
            <w:pPr>
              <w:pStyle w:val="TAL"/>
              <w:rPr>
                <w:sz w:val="16"/>
                <w:szCs w:val="16"/>
              </w:rPr>
            </w:pPr>
            <w:r>
              <w:rPr>
                <w:sz w:val="16"/>
                <w:szCs w:val="16"/>
              </w:rPr>
              <w:t>F</w:t>
            </w:r>
          </w:p>
        </w:tc>
        <w:tc>
          <w:tcPr>
            <w:tcW w:w="4820" w:type="dxa"/>
            <w:shd w:val="solid" w:color="FFFFFF" w:fill="auto"/>
          </w:tcPr>
          <w:p w14:paraId="12DD2FE8" w14:textId="77777777" w:rsidR="00D40151" w:rsidRDefault="00D40151" w:rsidP="00A22EDB">
            <w:pPr>
              <w:pStyle w:val="TAL"/>
              <w:rPr>
                <w:sz w:val="16"/>
                <w:szCs w:val="16"/>
              </w:rPr>
            </w:pPr>
            <w:r>
              <w:rPr>
                <w:sz w:val="16"/>
                <w:szCs w:val="16"/>
              </w:rPr>
              <w:t>Item#4: Clarification on the PSFP and Qbv for TSC traffic</w:t>
            </w:r>
          </w:p>
        </w:tc>
        <w:tc>
          <w:tcPr>
            <w:tcW w:w="708" w:type="dxa"/>
            <w:shd w:val="solid" w:color="FFFFFF" w:fill="auto"/>
          </w:tcPr>
          <w:p w14:paraId="4A839326" w14:textId="77777777" w:rsidR="00D40151" w:rsidRDefault="00D40151" w:rsidP="00A22EDB">
            <w:pPr>
              <w:pStyle w:val="TAC"/>
              <w:rPr>
                <w:sz w:val="16"/>
                <w:szCs w:val="16"/>
              </w:rPr>
            </w:pPr>
            <w:r>
              <w:rPr>
                <w:sz w:val="16"/>
                <w:szCs w:val="16"/>
              </w:rPr>
              <w:t>16.4.0</w:t>
            </w:r>
          </w:p>
        </w:tc>
      </w:tr>
      <w:tr w:rsidR="00D40151" w:rsidRPr="009E0DE1" w14:paraId="495A8E00" w14:textId="77777777" w:rsidTr="00A22EDB">
        <w:tc>
          <w:tcPr>
            <w:tcW w:w="800" w:type="dxa"/>
            <w:shd w:val="solid" w:color="FFFFFF" w:fill="auto"/>
          </w:tcPr>
          <w:p w14:paraId="041A0CF4" w14:textId="77777777" w:rsidR="00D40151" w:rsidRDefault="00D40151" w:rsidP="00A22EDB">
            <w:pPr>
              <w:pStyle w:val="TAC"/>
              <w:rPr>
                <w:sz w:val="16"/>
                <w:szCs w:val="16"/>
              </w:rPr>
            </w:pPr>
            <w:r>
              <w:rPr>
                <w:sz w:val="16"/>
                <w:szCs w:val="16"/>
              </w:rPr>
              <w:t>2020-03</w:t>
            </w:r>
          </w:p>
        </w:tc>
        <w:tc>
          <w:tcPr>
            <w:tcW w:w="800" w:type="dxa"/>
            <w:shd w:val="solid" w:color="FFFFFF" w:fill="auto"/>
          </w:tcPr>
          <w:p w14:paraId="766F9819" w14:textId="77777777" w:rsidR="00D40151" w:rsidRDefault="00D40151" w:rsidP="00A22EDB">
            <w:pPr>
              <w:pStyle w:val="TAC"/>
              <w:rPr>
                <w:sz w:val="16"/>
                <w:szCs w:val="16"/>
              </w:rPr>
            </w:pPr>
            <w:r>
              <w:rPr>
                <w:sz w:val="16"/>
                <w:szCs w:val="16"/>
              </w:rPr>
              <w:t>SP#87E</w:t>
            </w:r>
          </w:p>
        </w:tc>
        <w:tc>
          <w:tcPr>
            <w:tcW w:w="1094" w:type="dxa"/>
            <w:shd w:val="solid" w:color="FFFFFF" w:fill="auto"/>
          </w:tcPr>
          <w:p w14:paraId="322ADE69" w14:textId="77777777" w:rsidR="00D40151" w:rsidRDefault="00D40151" w:rsidP="00A22EDB">
            <w:pPr>
              <w:pStyle w:val="TAC"/>
              <w:rPr>
                <w:sz w:val="16"/>
                <w:szCs w:val="16"/>
              </w:rPr>
            </w:pPr>
            <w:r>
              <w:rPr>
                <w:sz w:val="16"/>
                <w:szCs w:val="16"/>
              </w:rPr>
              <w:t>SP-200075</w:t>
            </w:r>
          </w:p>
        </w:tc>
        <w:tc>
          <w:tcPr>
            <w:tcW w:w="567" w:type="dxa"/>
            <w:shd w:val="solid" w:color="FFFFFF" w:fill="auto"/>
          </w:tcPr>
          <w:p w14:paraId="31A32834" w14:textId="77777777" w:rsidR="00D40151" w:rsidRDefault="00D40151" w:rsidP="00A22EDB">
            <w:pPr>
              <w:pStyle w:val="TAL"/>
              <w:rPr>
                <w:sz w:val="16"/>
                <w:szCs w:val="16"/>
              </w:rPr>
            </w:pPr>
            <w:r>
              <w:rPr>
                <w:sz w:val="16"/>
                <w:szCs w:val="16"/>
              </w:rPr>
              <w:t>2067</w:t>
            </w:r>
          </w:p>
        </w:tc>
        <w:tc>
          <w:tcPr>
            <w:tcW w:w="425" w:type="dxa"/>
            <w:shd w:val="solid" w:color="FFFFFF" w:fill="auto"/>
          </w:tcPr>
          <w:p w14:paraId="5B4A265C" w14:textId="77777777" w:rsidR="00D40151" w:rsidRDefault="00D40151" w:rsidP="00A22EDB">
            <w:pPr>
              <w:pStyle w:val="TAL"/>
              <w:rPr>
                <w:sz w:val="16"/>
                <w:szCs w:val="16"/>
              </w:rPr>
            </w:pPr>
            <w:r>
              <w:rPr>
                <w:sz w:val="16"/>
                <w:szCs w:val="16"/>
              </w:rPr>
              <w:t>1</w:t>
            </w:r>
          </w:p>
        </w:tc>
        <w:tc>
          <w:tcPr>
            <w:tcW w:w="425" w:type="dxa"/>
            <w:shd w:val="solid" w:color="FFFFFF" w:fill="auto"/>
          </w:tcPr>
          <w:p w14:paraId="46AE7E99" w14:textId="77777777" w:rsidR="00D40151" w:rsidRDefault="00D40151" w:rsidP="00A22EDB">
            <w:pPr>
              <w:pStyle w:val="TAL"/>
              <w:rPr>
                <w:sz w:val="16"/>
                <w:szCs w:val="16"/>
              </w:rPr>
            </w:pPr>
            <w:r>
              <w:rPr>
                <w:sz w:val="16"/>
                <w:szCs w:val="16"/>
              </w:rPr>
              <w:t>F</w:t>
            </w:r>
          </w:p>
        </w:tc>
        <w:tc>
          <w:tcPr>
            <w:tcW w:w="4820" w:type="dxa"/>
            <w:shd w:val="solid" w:color="FFFFFF" w:fill="auto"/>
          </w:tcPr>
          <w:p w14:paraId="2F3B91FE" w14:textId="77777777" w:rsidR="00D40151" w:rsidRDefault="00D40151" w:rsidP="00A22EDB">
            <w:pPr>
              <w:pStyle w:val="TAL"/>
              <w:rPr>
                <w:sz w:val="16"/>
                <w:szCs w:val="16"/>
              </w:rPr>
            </w:pPr>
            <w:r>
              <w:rPr>
                <w:sz w:val="16"/>
                <w:szCs w:val="16"/>
              </w:rPr>
              <w:t>Clarifying TSCAI based on TSN clock used by PSFP gate operation</w:t>
            </w:r>
          </w:p>
        </w:tc>
        <w:tc>
          <w:tcPr>
            <w:tcW w:w="708" w:type="dxa"/>
            <w:shd w:val="solid" w:color="FFFFFF" w:fill="auto"/>
          </w:tcPr>
          <w:p w14:paraId="1B5C9205" w14:textId="77777777" w:rsidR="00D40151" w:rsidRDefault="00D40151" w:rsidP="00A22EDB">
            <w:pPr>
              <w:pStyle w:val="TAC"/>
              <w:rPr>
                <w:sz w:val="16"/>
                <w:szCs w:val="16"/>
              </w:rPr>
            </w:pPr>
            <w:r>
              <w:rPr>
                <w:sz w:val="16"/>
                <w:szCs w:val="16"/>
              </w:rPr>
              <w:t>16.4.0</w:t>
            </w:r>
          </w:p>
        </w:tc>
      </w:tr>
      <w:tr w:rsidR="00D40151" w:rsidRPr="009E0DE1" w14:paraId="03A50830" w14:textId="77777777" w:rsidTr="00A22EDB">
        <w:tc>
          <w:tcPr>
            <w:tcW w:w="800" w:type="dxa"/>
            <w:shd w:val="solid" w:color="FFFFFF" w:fill="auto"/>
          </w:tcPr>
          <w:p w14:paraId="32067B14" w14:textId="77777777" w:rsidR="00D40151" w:rsidRDefault="00D40151" w:rsidP="00A22EDB">
            <w:pPr>
              <w:pStyle w:val="TAC"/>
              <w:rPr>
                <w:sz w:val="16"/>
                <w:szCs w:val="16"/>
              </w:rPr>
            </w:pPr>
            <w:r>
              <w:rPr>
                <w:sz w:val="16"/>
                <w:szCs w:val="16"/>
              </w:rPr>
              <w:t>2020-03</w:t>
            </w:r>
          </w:p>
        </w:tc>
        <w:tc>
          <w:tcPr>
            <w:tcW w:w="800" w:type="dxa"/>
            <w:shd w:val="solid" w:color="FFFFFF" w:fill="auto"/>
          </w:tcPr>
          <w:p w14:paraId="3DAC8961" w14:textId="77777777" w:rsidR="00D40151" w:rsidRDefault="00D40151" w:rsidP="00A22EDB">
            <w:pPr>
              <w:pStyle w:val="TAC"/>
              <w:rPr>
                <w:sz w:val="16"/>
                <w:szCs w:val="16"/>
              </w:rPr>
            </w:pPr>
            <w:r>
              <w:rPr>
                <w:sz w:val="16"/>
                <w:szCs w:val="16"/>
              </w:rPr>
              <w:t>SP#87E</w:t>
            </w:r>
          </w:p>
        </w:tc>
        <w:tc>
          <w:tcPr>
            <w:tcW w:w="1094" w:type="dxa"/>
            <w:shd w:val="solid" w:color="FFFFFF" w:fill="auto"/>
          </w:tcPr>
          <w:p w14:paraId="1F1F2349" w14:textId="77777777" w:rsidR="00D40151" w:rsidRDefault="00D40151" w:rsidP="00A22EDB">
            <w:pPr>
              <w:pStyle w:val="TAC"/>
              <w:rPr>
                <w:sz w:val="16"/>
                <w:szCs w:val="16"/>
              </w:rPr>
            </w:pPr>
            <w:r>
              <w:rPr>
                <w:sz w:val="16"/>
                <w:szCs w:val="16"/>
              </w:rPr>
              <w:t>SP-200075</w:t>
            </w:r>
          </w:p>
        </w:tc>
        <w:tc>
          <w:tcPr>
            <w:tcW w:w="567" w:type="dxa"/>
            <w:shd w:val="solid" w:color="FFFFFF" w:fill="auto"/>
          </w:tcPr>
          <w:p w14:paraId="08996138" w14:textId="77777777" w:rsidR="00D40151" w:rsidRDefault="00D40151" w:rsidP="00A22EDB">
            <w:pPr>
              <w:pStyle w:val="TAL"/>
              <w:rPr>
                <w:sz w:val="16"/>
                <w:szCs w:val="16"/>
              </w:rPr>
            </w:pPr>
            <w:r>
              <w:rPr>
                <w:sz w:val="16"/>
                <w:szCs w:val="16"/>
              </w:rPr>
              <w:t>2069</w:t>
            </w:r>
          </w:p>
        </w:tc>
        <w:tc>
          <w:tcPr>
            <w:tcW w:w="425" w:type="dxa"/>
            <w:shd w:val="solid" w:color="FFFFFF" w:fill="auto"/>
          </w:tcPr>
          <w:p w14:paraId="7F334F92" w14:textId="77777777" w:rsidR="00D40151" w:rsidRDefault="00D40151" w:rsidP="00A22EDB">
            <w:pPr>
              <w:pStyle w:val="TAL"/>
              <w:rPr>
                <w:sz w:val="16"/>
                <w:szCs w:val="16"/>
              </w:rPr>
            </w:pPr>
            <w:r>
              <w:rPr>
                <w:sz w:val="16"/>
                <w:szCs w:val="16"/>
              </w:rPr>
              <w:t>5</w:t>
            </w:r>
          </w:p>
        </w:tc>
        <w:tc>
          <w:tcPr>
            <w:tcW w:w="425" w:type="dxa"/>
            <w:shd w:val="solid" w:color="FFFFFF" w:fill="auto"/>
          </w:tcPr>
          <w:p w14:paraId="6E809703" w14:textId="77777777" w:rsidR="00D40151" w:rsidRDefault="00D40151" w:rsidP="00A22EDB">
            <w:pPr>
              <w:pStyle w:val="TAL"/>
              <w:rPr>
                <w:sz w:val="16"/>
                <w:szCs w:val="16"/>
              </w:rPr>
            </w:pPr>
            <w:r>
              <w:rPr>
                <w:sz w:val="16"/>
                <w:szCs w:val="16"/>
              </w:rPr>
              <w:t>F</w:t>
            </w:r>
          </w:p>
        </w:tc>
        <w:tc>
          <w:tcPr>
            <w:tcW w:w="4820" w:type="dxa"/>
            <w:shd w:val="solid" w:color="FFFFFF" w:fill="auto"/>
          </w:tcPr>
          <w:p w14:paraId="562E3B69" w14:textId="77777777" w:rsidR="00D40151" w:rsidRDefault="00D40151" w:rsidP="00A22EDB">
            <w:pPr>
              <w:pStyle w:val="TAL"/>
              <w:rPr>
                <w:sz w:val="16"/>
                <w:szCs w:val="16"/>
              </w:rPr>
            </w:pPr>
            <w:r>
              <w:rPr>
                <w:sz w:val="16"/>
                <w:szCs w:val="16"/>
              </w:rPr>
              <w:t>Clarifying UL configuration issue</w:t>
            </w:r>
          </w:p>
        </w:tc>
        <w:tc>
          <w:tcPr>
            <w:tcW w:w="708" w:type="dxa"/>
            <w:shd w:val="solid" w:color="FFFFFF" w:fill="auto"/>
          </w:tcPr>
          <w:p w14:paraId="46AA0595" w14:textId="77777777" w:rsidR="00D40151" w:rsidRDefault="00D40151" w:rsidP="00A22EDB">
            <w:pPr>
              <w:pStyle w:val="TAC"/>
              <w:rPr>
                <w:sz w:val="16"/>
                <w:szCs w:val="16"/>
              </w:rPr>
            </w:pPr>
            <w:r>
              <w:rPr>
                <w:sz w:val="16"/>
                <w:szCs w:val="16"/>
              </w:rPr>
              <w:t>16.4.0</w:t>
            </w:r>
          </w:p>
        </w:tc>
      </w:tr>
      <w:tr w:rsidR="00D40151" w:rsidRPr="009E0DE1" w14:paraId="0E555240" w14:textId="77777777" w:rsidTr="00A22EDB">
        <w:tc>
          <w:tcPr>
            <w:tcW w:w="800" w:type="dxa"/>
            <w:shd w:val="solid" w:color="FFFFFF" w:fill="auto"/>
          </w:tcPr>
          <w:p w14:paraId="6D37D1DB" w14:textId="77777777" w:rsidR="00D40151" w:rsidRDefault="00D40151" w:rsidP="00A22EDB">
            <w:pPr>
              <w:pStyle w:val="TAC"/>
              <w:rPr>
                <w:sz w:val="16"/>
                <w:szCs w:val="16"/>
              </w:rPr>
            </w:pPr>
            <w:r>
              <w:rPr>
                <w:sz w:val="16"/>
                <w:szCs w:val="16"/>
              </w:rPr>
              <w:t>2020-03</w:t>
            </w:r>
          </w:p>
        </w:tc>
        <w:tc>
          <w:tcPr>
            <w:tcW w:w="800" w:type="dxa"/>
            <w:shd w:val="solid" w:color="FFFFFF" w:fill="auto"/>
          </w:tcPr>
          <w:p w14:paraId="117AB626" w14:textId="77777777" w:rsidR="00D40151" w:rsidRDefault="00D40151" w:rsidP="00A22EDB">
            <w:pPr>
              <w:pStyle w:val="TAC"/>
              <w:rPr>
                <w:sz w:val="16"/>
                <w:szCs w:val="16"/>
              </w:rPr>
            </w:pPr>
            <w:r>
              <w:rPr>
                <w:sz w:val="16"/>
                <w:szCs w:val="16"/>
              </w:rPr>
              <w:t>SP#87E</w:t>
            </w:r>
          </w:p>
        </w:tc>
        <w:tc>
          <w:tcPr>
            <w:tcW w:w="1094" w:type="dxa"/>
            <w:shd w:val="solid" w:color="FFFFFF" w:fill="auto"/>
          </w:tcPr>
          <w:p w14:paraId="2BAA7F63" w14:textId="77777777" w:rsidR="00D40151" w:rsidRDefault="00D40151" w:rsidP="00A22EDB">
            <w:pPr>
              <w:pStyle w:val="TAC"/>
              <w:rPr>
                <w:sz w:val="16"/>
                <w:szCs w:val="16"/>
              </w:rPr>
            </w:pPr>
            <w:r>
              <w:rPr>
                <w:sz w:val="16"/>
                <w:szCs w:val="16"/>
              </w:rPr>
              <w:t>SP-200075</w:t>
            </w:r>
          </w:p>
        </w:tc>
        <w:tc>
          <w:tcPr>
            <w:tcW w:w="567" w:type="dxa"/>
            <w:shd w:val="solid" w:color="FFFFFF" w:fill="auto"/>
          </w:tcPr>
          <w:p w14:paraId="46E5B98E" w14:textId="77777777" w:rsidR="00D40151" w:rsidRDefault="00D40151" w:rsidP="00A22EDB">
            <w:pPr>
              <w:pStyle w:val="TAL"/>
              <w:rPr>
                <w:sz w:val="16"/>
                <w:szCs w:val="16"/>
              </w:rPr>
            </w:pPr>
            <w:r>
              <w:rPr>
                <w:sz w:val="16"/>
                <w:szCs w:val="16"/>
              </w:rPr>
              <w:t>2070</w:t>
            </w:r>
          </w:p>
        </w:tc>
        <w:tc>
          <w:tcPr>
            <w:tcW w:w="425" w:type="dxa"/>
            <w:shd w:val="solid" w:color="FFFFFF" w:fill="auto"/>
          </w:tcPr>
          <w:p w14:paraId="760C4616" w14:textId="77777777" w:rsidR="00D40151" w:rsidRDefault="00D40151" w:rsidP="00A22EDB">
            <w:pPr>
              <w:pStyle w:val="TAL"/>
              <w:rPr>
                <w:sz w:val="16"/>
                <w:szCs w:val="16"/>
              </w:rPr>
            </w:pPr>
            <w:r>
              <w:rPr>
                <w:sz w:val="16"/>
                <w:szCs w:val="16"/>
              </w:rPr>
              <w:t>2</w:t>
            </w:r>
          </w:p>
        </w:tc>
        <w:tc>
          <w:tcPr>
            <w:tcW w:w="425" w:type="dxa"/>
            <w:shd w:val="solid" w:color="FFFFFF" w:fill="auto"/>
          </w:tcPr>
          <w:p w14:paraId="4FE9C176" w14:textId="77777777" w:rsidR="00D40151" w:rsidRDefault="00D40151" w:rsidP="00A22EDB">
            <w:pPr>
              <w:pStyle w:val="TAL"/>
              <w:rPr>
                <w:sz w:val="16"/>
                <w:szCs w:val="16"/>
              </w:rPr>
            </w:pPr>
            <w:r>
              <w:rPr>
                <w:sz w:val="16"/>
                <w:szCs w:val="16"/>
              </w:rPr>
              <w:t>F</w:t>
            </w:r>
          </w:p>
        </w:tc>
        <w:tc>
          <w:tcPr>
            <w:tcW w:w="4820" w:type="dxa"/>
            <w:shd w:val="solid" w:color="FFFFFF" w:fill="auto"/>
          </w:tcPr>
          <w:p w14:paraId="55AFB54A" w14:textId="77777777" w:rsidR="00D40151" w:rsidRDefault="00D40151" w:rsidP="00A22EDB">
            <w:pPr>
              <w:pStyle w:val="TAL"/>
              <w:rPr>
                <w:sz w:val="16"/>
                <w:szCs w:val="16"/>
              </w:rPr>
            </w:pPr>
            <w:r>
              <w:rPr>
                <w:sz w:val="16"/>
                <w:szCs w:val="16"/>
              </w:rPr>
              <w:t>Traffic Forwarding issue at UPF side</w:t>
            </w:r>
          </w:p>
        </w:tc>
        <w:tc>
          <w:tcPr>
            <w:tcW w:w="708" w:type="dxa"/>
            <w:shd w:val="solid" w:color="FFFFFF" w:fill="auto"/>
          </w:tcPr>
          <w:p w14:paraId="50CAC786" w14:textId="77777777" w:rsidR="00D40151" w:rsidRDefault="00D40151" w:rsidP="00A22EDB">
            <w:pPr>
              <w:pStyle w:val="TAC"/>
              <w:rPr>
                <w:sz w:val="16"/>
                <w:szCs w:val="16"/>
              </w:rPr>
            </w:pPr>
            <w:r>
              <w:rPr>
                <w:sz w:val="16"/>
                <w:szCs w:val="16"/>
              </w:rPr>
              <w:t>16.4.0</w:t>
            </w:r>
          </w:p>
        </w:tc>
      </w:tr>
      <w:tr w:rsidR="00D40151" w:rsidRPr="009E0DE1" w14:paraId="35C3B7A8" w14:textId="77777777" w:rsidTr="00A22EDB">
        <w:tc>
          <w:tcPr>
            <w:tcW w:w="800" w:type="dxa"/>
            <w:shd w:val="solid" w:color="FFFFFF" w:fill="auto"/>
          </w:tcPr>
          <w:p w14:paraId="7A410A4F" w14:textId="77777777" w:rsidR="00D40151" w:rsidRDefault="00D40151" w:rsidP="00A22EDB">
            <w:pPr>
              <w:pStyle w:val="TAC"/>
              <w:rPr>
                <w:sz w:val="16"/>
                <w:szCs w:val="16"/>
              </w:rPr>
            </w:pPr>
            <w:r>
              <w:rPr>
                <w:sz w:val="16"/>
                <w:szCs w:val="16"/>
              </w:rPr>
              <w:t>2020-03</w:t>
            </w:r>
          </w:p>
        </w:tc>
        <w:tc>
          <w:tcPr>
            <w:tcW w:w="800" w:type="dxa"/>
            <w:shd w:val="solid" w:color="FFFFFF" w:fill="auto"/>
          </w:tcPr>
          <w:p w14:paraId="2C356738" w14:textId="77777777" w:rsidR="00D40151" w:rsidRDefault="00D40151" w:rsidP="00A22EDB">
            <w:pPr>
              <w:pStyle w:val="TAC"/>
              <w:rPr>
                <w:sz w:val="16"/>
                <w:szCs w:val="16"/>
              </w:rPr>
            </w:pPr>
            <w:r>
              <w:rPr>
                <w:sz w:val="16"/>
                <w:szCs w:val="16"/>
              </w:rPr>
              <w:t>SP#87E</w:t>
            </w:r>
          </w:p>
        </w:tc>
        <w:tc>
          <w:tcPr>
            <w:tcW w:w="1094" w:type="dxa"/>
            <w:shd w:val="solid" w:color="FFFFFF" w:fill="auto"/>
          </w:tcPr>
          <w:p w14:paraId="17C5A630" w14:textId="77777777" w:rsidR="00D40151" w:rsidRDefault="00D40151" w:rsidP="00A22EDB">
            <w:pPr>
              <w:pStyle w:val="TAC"/>
              <w:rPr>
                <w:sz w:val="16"/>
                <w:szCs w:val="16"/>
              </w:rPr>
            </w:pPr>
            <w:r>
              <w:rPr>
                <w:sz w:val="16"/>
                <w:szCs w:val="16"/>
              </w:rPr>
              <w:t>SP-200075</w:t>
            </w:r>
          </w:p>
        </w:tc>
        <w:tc>
          <w:tcPr>
            <w:tcW w:w="567" w:type="dxa"/>
            <w:shd w:val="solid" w:color="FFFFFF" w:fill="auto"/>
          </w:tcPr>
          <w:p w14:paraId="148546EC" w14:textId="77777777" w:rsidR="00D40151" w:rsidRDefault="00D40151" w:rsidP="00A22EDB">
            <w:pPr>
              <w:pStyle w:val="TAL"/>
              <w:rPr>
                <w:sz w:val="16"/>
                <w:szCs w:val="16"/>
              </w:rPr>
            </w:pPr>
            <w:r>
              <w:rPr>
                <w:sz w:val="16"/>
                <w:szCs w:val="16"/>
              </w:rPr>
              <w:t>2073</w:t>
            </w:r>
          </w:p>
        </w:tc>
        <w:tc>
          <w:tcPr>
            <w:tcW w:w="425" w:type="dxa"/>
            <w:shd w:val="solid" w:color="FFFFFF" w:fill="auto"/>
          </w:tcPr>
          <w:p w14:paraId="57FE8A26" w14:textId="77777777" w:rsidR="00D40151" w:rsidRDefault="00D40151" w:rsidP="00A22EDB">
            <w:pPr>
              <w:pStyle w:val="TAL"/>
              <w:rPr>
                <w:sz w:val="16"/>
                <w:szCs w:val="16"/>
              </w:rPr>
            </w:pPr>
            <w:r>
              <w:rPr>
                <w:sz w:val="16"/>
                <w:szCs w:val="16"/>
              </w:rPr>
              <w:t>2</w:t>
            </w:r>
          </w:p>
        </w:tc>
        <w:tc>
          <w:tcPr>
            <w:tcW w:w="425" w:type="dxa"/>
            <w:shd w:val="solid" w:color="FFFFFF" w:fill="auto"/>
          </w:tcPr>
          <w:p w14:paraId="5B06B968" w14:textId="77777777" w:rsidR="00D40151" w:rsidRDefault="00D40151" w:rsidP="00A22EDB">
            <w:pPr>
              <w:pStyle w:val="TAL"/>
              <w:rPr>
                <w:sz w:val="16"/>
                <w:szCs w:val="16"/>
              </w:rPr>
            </w:pPr>
            <w:r>
              <w:rPr>
                <w:sz w:val="16"/>
                <w:szCs w:val="16"/>
              </w:rPr>
              <w:t>F</w:t>
            </w:r>
          </w:p>
        </w:tc>
        <w:tc>
          <w:tcPr>
            <w:tcW w:w="4820" w:type="dxa"/>
            <w:shd w:val="solid" w:color="FFFFFF" w:fill="auto"/>
          </w:tcPr>
          <w:p w14:paraId="2C03B050" w14:textId="77777777" w:rsidR="00D40151" w:rsidRDefault="00D40151" w:rsidP="00A22EDB">
            <w:pPr>
              <w:pStyle w:val="TAL"/>
              <w:rPr>
                <w:sz w:val="16"/>
                <w:szCs w:val="16"/>
              </w:rPr>
            </w:pPr>
            <w:r>
              <w:rPr>
                <w:sz w:val="16"/>
                <w:szCs w:val="16"/>
              </w:rPr>
              <w:t>#1_Clarification for supporting 5G VN group communication</w:t>
            </w:r>
          </w:p>
        </w:tc>
        <w:tc>
          <w:tcPr>
            <w:tcW w:w="708" w:type="dxa"/>
            <w:shd w:val="solid" w:color="FFFFFF" w:fill="auto"/>
          </w:tcPr>
          <w:p w14:paraId="248FA543" w14:textId="77777777" w:rsidR="00D40151" w:rsidRDefault="00D40151" w:rsidP="00A22EDB">
            <w:pPr>
              <w:pStyle w:val="TAC"/>
              <w:rPr>
                <w:sz w:val="16"/>
                <w:szCs w:val="16"/>
              </w:rPr>
            </w:pPr>
            <w:r>
              <w:rPr>
                <w:sz w:val="16"/>
                <w:szCs w:val="16"/>
              </w:rPr>
              <w:t>16.4.0</w:t>
            </w:r>
          </w:p>
        </w:tc>
      </w:tr>
      <w:tr w:rsidR="00D40151" w:rsidRPr="009E0DE1" w14:paraId="4E8208D3" w14:textId="77777777" w:rsidTr="00A22EDB">
        <w:tc>
          <w:tcPr>
            <w:tcW w:w="800" w:type="dxa"/>
            <w:shd w:val="solid" w:color="FFFFFF" w:fill="auto"/>
          </w:tcPr>
          <w:p w14:paraId="30698A57" w14:textId="77777777" w:rsidR="00D40151" w:rsidRDefault="00D40151" w:rsidP="00A22EDB">
            <w:pPr>
              <w:pStyle w:val="TAC"/>
              <w:rPr>
                <w:sz w:val="16"/>
                <w:szCs w:val="16"/>
              </w:rPr>
            </w:pPr>
            <w:r>
              <w:rPr>
                <w:sz w:val="16"/>
                <w:szCs w:val="16"/>
              </w:rPr>
              <w:t>2020-03</w:t>
            </w:r>
          </w:p>
        </w:tc>
        <w:tc>
          <w:tcPr>
            <w:tcW w:w="800" w:type="dxa"/>
            <w:shd w:val="solid" w:color="FFFFFF" w:fill="auto"/>
          </w:tcPr>
          <w:p w14:paraId="5BECEB11" w14:textId="77777777" w:rsidR="00D40151" w:rsidRDefault="00D40151" w:rsidP="00A22EDB">
            <w:pPr>
              <w:pStyle w:val="TAC"/>
              <w:rPr>
                <w:sz w:val="16"/>
                <w:szCs w:val="16"/>
              </w:rPr>
            </w:pPr>
            <w:r>
              <w:rPr>
                <w:sz w:val="16"/>
                <w:szCs w:val="16"/>
              </w:rPr>
              <w:t>SP#87E</w:t>
            </w:r>
          </w:p>
        </w:tc>
        <w:tc>
          <w:tcPr>
            <w:tcW w:w="1094" w:type="dxa"/>
            <w:shd w:val="solid" w:color="FFFFFF" w:fill="auto"/>
          </w:tcPr>
          <w:p w14:paraId="2B02E59C" w14:textId="77777777" w:rsidR="00D40151" w:rsidRDefault="00D40151" w:rsidP="00A22EDB">
            <w:pPr>
              <w:pStyle w:val="TAC"/>
              <w:rPr>
                <w:sz w:val="16"/>
                <w:szCs w:val="16"/>
              </w:rPr>
            </w:pPr>
            <w:r>
              <w:rPr>
                <w:sz w:val="16"/>
                <w:szCs w:val="16"/>
              </w:rPr>
              <w:t>SP-200076</w:t>
            </w:r>
          </w:p>
        </w:tc>
        <w:tc>
          <w:tcPr>
            <w:tcW w:w="567" w:type="dxa"/>
            <w:shd w:val="solid" w:color="FFFFFF" w:fill="auto"/>
          </w:tcPr>
          <w:p w14:paraId="292F63DF" w14:textId="77777777" w:rsidR="00D40151" w:rsidRDefault="00D40151" w:rsidP="00A22EDB">
            <w:pPr>
              <w:pStyle w:val="TAL"/>
              <w:rPr>
                <w:sz w:val="16"/>
                <w:szCs w:val="16"/>
              </w:rPr>
            </w:pPr>
            <w:r>
              <w:rPr>
                <w:sz w:val="16"/>
                <w:szCs w:val="16"/>
              </w:rPr>
              <w:t>2074</w:t>
            </w:r>
          </w:p>
        </w:tc>
        <w:tc>
          <w:tcPr>
            <w:tcW w:w="425" w:type="dxa"/>
            <w:shd w:val="solid" w:color="FFFFFF" w:fill="auto"/>
          </w:tcPr>
          <w:p w14:paraId="1A171F75" w14:textId="77777777" w:rsidR="00D40151" w:rsidRDefault="00D40151" w:rsidP="00A22EDB">
            <w:pPr>
              <w:pStyle w:val="TAL"/>
              <w:rPr>
                <w:sz w:val="16"/>
                <w:szCs w:val="16"/>
              </w:rPr>
            </w:pPr>
            <w:r>
              <w:rPr>
                <w:sz w:val="16"/>
                <w:szCs w:val="16"/>
              </w:rPr>
              <w:t>3</w:t>
            </w:r>
          </w:p>
        </w:tc>
        <w:tc>
          <w:tcPr>
            <w:tcW w:w="425" w:type="dxa"/>
            <w:shd w:val="solid" w:color="FFFFFF" w:fill="auto"/>
          </w:tcPr>
          <w:p w14:paraId="041E7CE3" w14:textId="77777777" w:rsidR="00D40151" w:rsidRDefault="00D40151" w:rsidP="00A22EDB">
            <w:pPr>
              <w:pStyle w:val="TAL"/>
              <w:rPr>
                <w:sz w:val="16"/>
                <w:szCs w:val="16"/>
              </w:rPr>
            </w:pPr>
            <w:r>
              <w:rPr>
                <w:sz w:val="16"/>
                <w:szCs w:val="16"/>
              </w:rPr>
              <w:t>F</w:t>
            </w:r>
          </w:p>
        </w:tc>
        <w:tc>
          <w:tcPr>
            <w:tcW w:w="4820" w:type="dxa"/>
            <w:shd w:val="solid" w:color="FFFFFF" w:fill="auto"/>
          </w:tcPr>
          <w:p w14:paraId="20A9B87B" w14:textId="77777777" w:rsidR="00D40151" w:rsidRDefault="00D40151" w:rsidP="00A22EDB">
            <w:pPr>
              <w:pStyle w:val="TAL"/>
              <w:rPr>
                <w:sz w:val="16"/>
                <w:szCs w:val="16"/>
              </w:rPr>
            </w:pPr>
            <w:r>
              <w:rPr>
                <w:sz w:val="16"/>
                <w:szCs w:val="16"/>
              </w:rPr>
              <w:t>#2_clarification on N6-based traffic forwarding of 5GLAN</w:t>
            </w:r>
          </w:p>
        </w:tc>
        <w:tc>
          <w:tcPr>
            <w:tcW w:w="708" w:type="dxa"/>
            <w:shd w:val="solid" w:color="FFFFFF" w:fill="auto"/>
          </w:tcPr>
          <w:p w14:paraId="2A16FA03" w14:textId="77777777" w:rsidR="00D40151" w:rsidRDefault="00D40151" w:rsidP="00A22EDB">
            <w:pPr>
              <w:pStyle w:val="TAC"/>
              <w:rPr>
                <w:sz w:val="16"/>
                <w:szCs w:val="16"/>
              </w:rPr>
            </w:pPr>
            <w:r>
              <w:rPr>
                <w:sz w:val="16"/>
                <w:szCs w:val="16"/>
              </w:rPr>
              <w:t>16.4.0</w:t>
            </w:r>
          </w:p>
        </w:tc>
      </w:tr>
      <w:tr w:rsidR="00D40151" w:rsidRPr="009E0DE1" w14:paraId="6EA27ED1" w14:textId="77777777" w:rsidTr="00A22EDB">
        <w:tc>
          <w:tcPr>
            <w:tcW w:w="800" w:type="dxa"/>
            <w:shd w:val="solid" w:color="FFFFFF" w:fill="auto"/>
          </w:tcPr>
          <w:p w14:paraId="6D996848" w14:textId="77777777" w:rsidR="00D40151" w:rsidRDefault="00D40151" w:rsidP="00A22EDB">
            <w:pPr>
              <w:pStyle w:val="TAC"/>
              <w:rPr>
                <w:sz w:val="16"/>
                <w:szCs w:val="16"/>
              </w:rPr>
            </w:pPr>
            <w:r>
              <w:rPr>
                <w:sz w:val="16"/>
                <w:szCs w:val="16"/>
              </w:rPr>
              <w:t>2020-03</w:t>
            </w:r>
          </w:p>
        </w:tc>
        <w:tc>
          <w:tcPr>
            <w:tcW w:w="800" w:type="dxa"/>
            <w:shd w:val="solid" w:color="FFFFFF" w:fill="auto"/>
          </w:tcPr>
          <w:p w14:paraId="314285FF" w14:textId="77777777" w:rsidR="00D40151" w:rsidRDefault="00D40151" w:rsidP="00A22EDB">
            <w:pPr>
              <w:pStyle w:val="TAC"/>
              <w:rPr>
                <w:sz w:val="16"/>
                <w:szCs w:val="16"/>
              </w:rPr>
            </w:pPr>
            <w:r>
              <w:rPr>
                <w:sz w:val="16"/>
                <w:szCs w:val="16"/>
              </w:rPr>
              <w:t>SP#87E</w:t>
            </w:r>
          </w:p>
        </w:tc>
        <w:tc>
          <w:tcPr>
            <w:tcW w:w="1094" w:type="dxa"/>
            <w:shd w:val="solid" w:color="FFFFFF" w:fill="auto"/>
          </w:tcPr>
          <w:p w14:paraId="601B5A95" w14:textId="77777777" w:rsidR="00D40151" w:rsidRDefault="00D40151" w:rsidP="00A22EDB">
            <w:pPr>
              <w:pStyle w:val="TAC"/>
              <w:rPr>
                <w:sz w:val="16"/>
                <w:szCs w:val="16"/>
              </w:rPr>
            </w:pPr>
            <w:r>
              <w:rPr>
                <w:sz w:val="16"/>
                <w:szCs w:val="16"/>
              </w:rPr>
              <w:t>SP-200069</w:t>
            </w:r>
          </w:p>
        </w:tc>
        <w:tc>
          <w:tcPr>
            <w:tcW w:w="567" w:type="dxa"/>
            <w:shd w:val="solid" w:color="FFFFFF" w:fill="auto"/>
          </w:tcPr>
          <w:p w14:paraId="146EE2E5" w14:textId="77777777" w:rsidR="00D40151" w:rsidRDefault="00D40151" w:rsidP="00A22EDB">
            <w:pPr>
              <w:pStyle w:val="TAL"/>
              <w:rPr>
                <w:sz w:val="16"/>
                <w:szCs w:val="16"/>
              </w:rPr>
            </w:pPr>
            <w:r>
              <w:rPr>
                <w:sz w:val="16"/>
                <w:szCs w:val="16"/>
              </w:rPr>
              <w:t>2079</w:t>
            </w:r>
          </w:p>
        </w:tc>
        <w:tc>
          <w:tcPr>
            <w:tcW w:w="425" w:type="dxa"/>
            <w:shd w:val="solid" w:color="FFFFFF" w:fill="auto"/>
          </w:tcPr>
          <w:p w14:paraId="7D0319B8" w14:textId="77777777" w:rsidR="00D40151" w:rsidRDefault="00D40151" w:rsidP="00A22EDB">
            <w:pPr>
              <w:pStyle w:val="TAL"/>
              <w:rPr>
                <w:sz w:val="16"/>
                <w:szCs w:val="16"/>
              </w:rPr>
            </w:pPr>
            <w:r>
              <w:rPr>
                <w:sz w:val="16"/>
                <w:szCs w:val="16"/>
              </w:rPr>
              <w:t>1</w:t>
            </w:r>
          </w:p>
        </w:tc>
        <w:tc>
          <w:tcPr>
            <w:tcW w:w="425" w:type="dxa"/>
            <w:shd w:val="solid" w:color="FFFFFF" w:fill="auto"/>
          </w:tcPr>
          <w:p w14:paraId="7AFEA053" w14:textId="77777777" w:rsidR="00D40151" w:rsidRDefault="00D40151" w:rsidP="00A22EDB">
            <w:pPr>
              <w:pStyle w:val="TAL"/>
              <w:rPr>
                <w:sz w:val="16"/>
                <w:szCs w:val="16"/>
              </w:rPr>
            </w:pPr>
            <w:r>
              <w:rPr>
                <w:sz w:val="16"/>
                <w:szCs w:val="16"/>
              </w:rPr>
              <w:t>F</w:t>
            </w:r>
          </w:p>
        </w:tc>
        <w:tc>
          <w:tcPr>
            <w:tcW w:w="4820" w:type="dxa"/>
            <w:shd w:val="solid" w:color="FFFFFF" w:fill="auto"/>
          </w:tcPr>
          <w:p w14:paraId="1559935B" w14:textId="77777777" w:rsidR="00D40151" w:rsidRDefault="00D40151" w:rsidP="00A22EDB">
            <w:pPr>
              <w:pStyle w:val="TAL"/>
              <w:rPr>
                <w:sz w:val="16"/>
                <w:szCs w:val="16"/>
              </w:rPr>
            </w:pPr>
            <w:r>
              <w:rPr>
                <w:sz w:val="16"/>
                <w:szCs w:val="16"/>
              </w:rPr>
              <w:t>Clarification on multiple PDU Session anchors for a MA PDU Session</w:t>
            </w:r>
          </w:p>
        </w:tc>
        <w:tc>
          <w:tcPr>
            <w:tcW w:w="708" w:type="dxa"/>
            <w:shd w:val="solid" w:color="FFFFFF" w:fill="auto"/>
          </w:tcPr>
          <w:p w14:paraId="2876BFA2" w14:textId="77777777" w:rsidR="00D40151" w:rsidRDefault="00D40151" w:rsidP="00A22EDB">
            <w:pPr>
              <w:pStyle w:val="TAC"/>
              <w:rPr>
                <w:sz w:val="16"/>
                <w:szCs w:val="16"/>
              </w:rPr>
            </w:pPr>
            <w:r>
              <w:rPr>
                <w:sz w:val="16"/>
                <w:szCs w:val="16"/>
              </w:rPr>
              <w:t>16.4.0</w:t>
            </w:r>
          </w:p>
        </w:tc>
      </w:tr>
      <w:tr w:rsidR="00D40151" w:rsidRPr="009E0DE1" w14:paraId="36A68C7B" w14:textId="77777777" w:rsidTr="00A22EDB">
        <w:tc>
          <w:tcPr>
            <w:tcW w:w="800" w:type="dxa"/>
            <w:shd w:val="solid" w:color="FFFFFF" w:fill="auto"/>
          </w:tcPr>
          <w:p w14:paraId="6AE81760" w14:textId="77777777" w:rsidR="00D40151" w:rsidRDefault="00D40151" w:rsidP="00A22EDB">
            <w:pPr>
              <w:pStyle w:val="TAC"/>
              <w:rPr>
                <w:sz w:val="16"/>
                <w:szCs w:val="16"/>
              </w:rPr>
            </w:pPr>
            <w:r>
              <w:rPr>
                <w:sz w:val="16"/>
                <w:szCs w:val="16"/>
              </w:rPr>
              <w:t>2020-03</w:t>
            </w:r>
          </w:p>
        </w:tc>
        <w:tc>
          <w:tcPr>
            <w:tcW w:w="800" w:type="dxa"/>
            <w:shd w:val="solid" w:color="FFFFFF" w:fill="auto"/>
          </w:tcPr>
          <w:p w14:paraId="64D5BD07" w14:textId="77777777" w:rsidR="00D40151" w:rsidRDefault="00D40151" w:rsidP="00A22EDB">
            <w:pPr>
              <w:pStyle w:val="TAC"/>
              <w:rPr>
                <w:sz w:val="16"/>
                <w:szCs w:val="16"/>
              </w:rPr>
            </w:pPr>
            <w:r>
              <w:rPr>
                <w:sz w:val="16"/>
                <w:szCs w:val="16"/>
              </w:rPr>
              <w:t>SP#87E</w:t>
            </w:r>
          </w:p>
        </w:tc>
        <w:tc>
          <w:tcPr>
            <w:tcW w:w="1094" w:type="dxa"/>
            <w:shd w:val="solid" w:color="FFFFFF" w:fill="auto"/>
          </w:tcPr>
          <w:p w14:paraId="76C198D2" w14:textId="77777777" w:rsidR="00D40151" w:rsidRDefault="00D40151" w:rsidP="00A22EDB">
            <w:pPr>
              <w:pStyle w:val="TAC"/>
              <w:rPr>
                <w:sz w:val="16"/>
                <w:szCs w:val="16"/>
              </w:rPr>
            </w:pPr>
            <w:r>
              <w:rPr>
                <w:sz w:val="16"/>
                <w:szCs w:val="16"/>
              </w:rPr>
              <w:t>SP-200076</w:t>
            </w:r>
          </w:p>
        </w:tc>
        <w:tc>
          <w:tcPr>
            <w:tcW w:w="567" w:type="dxa"/>
            <w:shd w:val="solid" w:color="FFFFFF" w:fill="auto"/>
          </w:tcPr>
          <w:p w14:paraId="7C10A3FA" w14:textId="77777777" w:rsidR="00D40151" w:rsidRDefault="00D40151" w:rsidP="00A22EDB">
            <w:pPr>
              <w:pStyle w:val="TAL"/>
              <w:rPr>
                <w:sz w:val="16"/>
                <w:szCs w:val="16"/>
              </w:rPr>
            </w:pPr>
            <w:r>
              <w:rPr>
                <w:sz w:val="16"/>
                <w:szCs w:val="16"/>
              </w:rPr>
              <w:t>2084</w:t>
            </w:r>
          </w:p>
        </w:tc>
        <w:tc>
          <w:tcPr>
            <w:tcW w:w="425" w:type="dxa"/>
            <w:shd w:val="solid" w:color="FFFFFF" w:fill="auto"/>
          </w:tcPr>
          <w:p w14:paraId="256F990B" w14:textId="77777777" w:rsidR="00D40151" w:rsidRDefault="00D40151" w:rsidP="00A22EDB">
            <w:pPr>
              <w:pStyle w:val="TAL"/>
              <w:rPr>
                <w:sz w:val="16"/>
                <w:szCs w:val="16"/>
              </w:rPr>
            </w:pPr>
            <w:r>
              <w:rPr>
                <w:sz w:val="16"/>
                <w:szCs w:val="16"/>
              </w:rPr>
              <w:t>3</w:t>
            </w:r>
          </w:p>
        </w:tc>
        <w:tc>
          <w:tcPr>
            <w:tcW w:w="425" w:type="dxa"/>
            <w:shd w:val="solid" w:color="FFFFFF" w:fill="auto"/>
          </w:tcPr>
          <w:p w14:paraId="454F1223" w14:textId="77777777" w:rsidR="00D40151" w:rsidRDefault="00D40151" w:rsidP="00A22EDB">
            <w:pPr>
              <w:pStyle w:val="TAL"/>
              <w:rPr>
                <w:sz w:val="16"/>
                <w:szCs w:val="16"/>
              </w:rPr>
            </w:pPr>
            <w:r>
              <w:rPr>
                <w:sz w:val="16"/>
                <w:szCs w:val="16"/>
              </w:rPr>
              <w:t>F</w:t>
            </w:r>
          </w:p>
        </w:tc>
        <w:tc>
          <w:tcPr>
            <w:tcW w:w="4820" w:type="dxa"/>
            <w:shd w:val="solid" w:color="FFFFFF" w:fill="auto"/>
          </w:tcPr>
          <w:p w14:paraId="0577AC13" w14:textId="77777777" w:rsidR="00D40151" w:rsidRDefault="00D40151" w:rsidP="00A22EDB">
            <w:pPr>
              <w:pStyle w:val="TAL"/>
              <w:rPr>
                <w:sz w:val="16"/>
                <w:szCs w:val="16"/>
              </w:rPr>
            </w:pPr>
            <w:r>
              <w:rPr>
                <w:sz w:val="16"/>
                <w:szCs w:val="16"/>
              </w:rPr>
              <w:t>Correction to Emergency services support by SNPN</w:t>
            </w:r>
          </w:p>
        </w:tc>
        <w:tc>
          <w:tcPr>
            <w:tcW w:w="708" w:type="dxa"/>
            <w:shd w:val="solid" w:color="FFFFFF" w:fill="auto"/>
          </w:tcPr>
          <w:p w14:paraId="5B1102D5" w14:textId="77777777" w:rsidR="00D40151" w:rsidRDefault="00D40151" w:rsidP="00A22EDB">
            <w:pPr>
              <w:pStyle w:val="TAC"/>
              <w:rPr>
                <w:sz w:val="16"/>
                <w:szCs w:val="16"/>
              </w:rPr>
            </w:pPr>
            <w:r>
              <w:rPr>
                <w:sz w:val="16"/>
                <w:szCs w:val="16"/>
              </w:rPr>
              <w:t>16.4.0</w:t>
            </w:r>
          </w:p>
        </w:tc>
      </w:tr>
      <w:tr w:rsidR="00D40151" w:rsidRPr="009E0DE1" w14:paraId="1400BFF8" w14:textId="77777777" w:rsidTr="00A22EDB">
        <w:tc>
          <w:tcPr>
            <w:tcW w:w="800" w:type="dxa"/>
            <w:shd w:val="solid" w:color="FFFFFF" w:fill="auto"/>
          </w:tcPr>
          <w:p w14:paraId="2E682220" w14:textId="77777777" w:rsidR="00D40151" w:rsidRDefault="00D40151" w:rsidP="00A22EDB">
            <w:pPr>
              <w:pStyle w:val="TAC"/>
              <w:rPr>
                <w:sz w:val="16"/>
                <w:szCs w:val="16"/>
              </w:rPr>
            </w:pPr>
            <w:r>
              <w:rPr>
                <w:sz w:val="16"/>
                <w:szCs w:val="16"/>
              </w:rPr>
              <w:t>2020-03</w:t>
            </w:r>
          </w:p>
        </w:tc>
        <w:tc>
          <w:tcPr>
            <w:tcW w:w="800" w:type="dxa"/>
            <w:shd w:val="solid" w:color="FFFFFF" w:fill="auto"/>
          </w:tcPr>
          <w:p w14:paraId="6BF1FE7D" w14:textId="77777777" w:rsidR="00D40151" w:rsidRDefault="00D40151" w:rsidP="00A22EDB">
            <w:pPr>
              <w:pStyle w:val="TAC"/>
              <w:rPr>
                <w:sz w:val="16"/>
                <w:szCs w:val="16"/>
              </w:rPr>
            </w:pPr>
            <w:r>
              <w:rPr>
                <w:sz w:val="16"/>
                <w:szCs w:val="16"/>
              </w:rPr>
              <w:t>SP#87E</w:t>
            </w:r>
          </w:p>
        </w:tc>
        <w:tc>
          <w:tcPr>
            <w:tcW w:w="1094" w:type="dxa"/>
            <w:shd w:val="solid" w:color="FFFFFF" w:fill="auto"/>
          </w:tcPr>
          <w:p w14:paraId="3DBCEB96" w14:textId="77777777" w:rsidR="00D40151" w:rsidRDefault="00D40151" w:rsidP="00A22EDB">
            <w:pPr>
              <w:pStyle w:val="TAC"/>
              <w:rPr>
                <w:sz w:val="16"/>
                <w:szCs w:val="16"/>
              </w:rPr>
            </w:pPr>
            <w:r>
              <w:rPr>
                <w:sz w:val="16"/>
                <w:szCs w:val="16"/>
              </w:rPr>
              <w:t>SP-200076</w:t>
            </w:r>
          </w:p>
        </w:tc>
        <w:tc>
          <w:tcPr>
            <w:tcW w:w="567" w:type="dxa"/>
            <w:shd w:val="solid" w:color="FFFFFF" w:fill="auto"/>
          </w:tcPr>
          <w:p w14:paraId="13A69BCF" w14:textId="77777777" w:rsidR="00D40151" w:rsidRDefault="00D40151" w:rsidP="00A22EDB">
            <w:pPr>
              <w:pStyle w:val="TAL"/>
              <w:rPr>
                <w:sz w:val="16"/>
                <w:szCs w:val="16"/>
              </w:rPr>
            </w:pPr>
            <w:r>
              <w:rPr>
                <w:sz w:val="16"/>
                <w:szCs w:val="16"/>
              </w:rPr>
              <w:t>2085</w:t>
            </w:r>
          </w:p>
        </w:tc>
        <w:tc>
          <w:tcPr>
            <w:tcW w:w="425" w:type="dxa"/>
            <w:shd w:val="solid" w:color="FFFFFF" w:fill="auto"/>
          </w:tcPr>
          <w:p w14:paraId="79B3FE28" w14:textId="77777777" w:rsidR="00D40151" w:rsidRDefault="00D40151" w:rsidP="00A22EDB">
            <w:pPr>
              <w:pStyle w:val="TAL"/>
              <w:rPr>
                <w:sz w:val="16"/>
                <w:szCs w:val="16"/>
              </w:rPr>
            </w:pPr>
            <w:r>
              <w:rPr>
                <w:sz w:val="16"/>
                <w:szCs w:val="16"/>
              </w:rPr>
              <w:t>4</w:t>
            </w:r>
          </w:p>
        </w:tc>
        <w:tc>
          <w:tcPr>
            <w:tcW w:w="425" w:type="dxa"/>
            <w:shd w:val="solid" w:color="FFFFFF" w:fill="auto"/>
          </w:tcPr>
          <w:p w14:paraId="092A39F3" w14:textId="77777777" w:rsidR="00D40151" w:rsidRDefault="00D40151" w:rsidP="00A22EDB">
            <w:pPr>
              <w:pStyle w:val="TAL"/>
              <w:rPr>
                <w:sz w:val="16"/>
                <w:szCs w:val="16"/>
              </w:rPr>
            </w:pPr>
            <w:r>
              <w:rPr>
                <w:sz w:val="16"/>
                <w:szCs w:val="16"/>
              </w:rPr>
              <w:t>F</w:t>
            </w:r>
          </w:p>
        </w:tc>
        <w:tc>
          <w:tcPr>
            <w:tcW w:w="4820" w:type="dxa"/>
            <w:shd w:val="solid" w:color="FFFFFF" w:fill="auto"/>
          </w:tcPr>
          <w:p w14:paraId="33FDC4AB" w14:textId="77777777" w:rsidR="00D40151" w:rsidRDefault="00D40151" w:rsidP="00A22EDB">
            <w:pPr>
              <w:pStyle w:val="TAL"/>
              <w:rPr>
                <w:sz w:val="16"/>
                <w:szCs w:val="16"/>
              </w:rPr>
            </w:pPr>
            <w:r>
              <w:rPr>
                <w:sz w:val="16"/>
                <w:szCs w:val="16"/>
              </w:rPr>
              <w:t>Correction to TSN stream aggregation and QoS parameter mapping guidelines</w:t>
            </w:r>
          </w:p>
        </w:tc>
        <w:tc>
          <w:tcPr>
            <w:tcW w:w="708" w:type="dxa"/>
            <w:shd w:val="solid" w:color="FFFFFF" w:fill="auto"/>
          </w:tcPr>
          <w:p w14:paraId="296EA01A" w14:textId="77777777" w:rsidR="00D40151" w:rsidRDefault="00D40151" w:rsidP="00A22EDB">
            <w:pPr>
              <w:pStyle w:val="TAC"/>
              <w:rPr>
                <w:sz w:val="16"/>
                <w:szCs w:val="16"/>
              </w:rPr>
            </w:pPr>
            <w:r>
              <w:rPr>
                <w:sz w:val="16"/>
                <w:szCs w:val="16"/>
              </w:rPr>
              <w:t>16.4.0</w:t>
            </w:r>
          </w:p>
        </w:tc>
      </w:tr>
      <w:tr w:rsidR="00D40151" w:rsidRPr="009E0DE1" w14:paraId="4274437E" w14:textId="77777777" w:rsidTr="00A22EDB">
        <w:tc>
          <w:tcPr>
            <w:tcW w:w="800" w:type="dxa"/>
            <w:shd w:val="solid" w:color="FFFFFF" w:fill="auto"/>
          </w:tcPr>
          <w:p w14:paraId="7BD13B3F" w14:textId="77777777" w:rsidR="00D40151" w:rsidRDefault="00D40151" w:rsidP="00A22EDB">
            <w:pPr>
              <w:pStyle w:val="TAC"/>
              <w:rPr>
                <w:sz w:val="16"/>
                <w:szCs w:val="16"/>
              </w:rPr>
            </w:pPr>
            <w:r>
              <w:rPr>
                <w:sz w:val="16"/>
                <w:szCs w:val="16"/>
              </w:rPr>
              <w:t>2020-03</w:t>
            </w:r>
          </w:p>
        </w:tc>
        <w:tc>
          <w:tcPr>
            <w:tcW w:w="800" w:type="dxa"/>
            <w:shd w:val="solid" w:color="FFFFFF" w:fill="auto"/>
          </w:tcPr>
          <w:p w14:paraId="24DADBE5" w14:textId="77777777" w:rsidR="00D40151" w:rsidRDefault="00D40151" w:rsidP="00A22EDB">
            <w:pPr>
              <w:pStyle w:val="TAC"/>
              <w:rPr>
                <w:sz w:val="16"/>
                <w:szCs w:val="16"/>
              </w:rPr>
            </w:pPr>
            <w:r>
              <w:rPr>
                <w:sz w:val="16"/>
                <w:szCs w:val="16"/>
              </w:rPr>
              <w:t>SP#87E</w:t>
            </w:r>
          </w:p>
        </w:tc>
        <w:tc>
          <w:tcPr>
            <w:tcW w:w="1094" w:type="dxa"/>
            <w:shd w:val="solid" w:color="FFFFFF" w:fill="auto"/>
          </w:tcPr>
          <w:p w14:paraId="7B32AB57" w14:textId="77777777" w:rsidR="00D40151" w:rsidRDefault="00D40151" w:rsidP="00A22EDB">
            <w:pPr>
              <w:pStyle w:val="TAC"/>
              <w:rPr>
                <w:sz w:val="16"/>
                <w:szCs w:val="16"/>
              </w:rPr>
            </w:pPr>
            <w:r>
              <w:rPr>
                <w:sz w:val="16"/>
                <w:szCs w:val="16"/>
              </w:rPr>
              <w:t>SP-200078</w:t>
            </w:r>
          </w:p>
        </w:tc>
        <w:tc>
          <w:tcPr>
            <w:tcW w:w="567" w:type="dxa"/>
            <w:shd w:val="solid" w:color="FFFFFF" w:fill="auto"/>
          </w:tcPr>
          <w:p w14:paraId="61E42FED" w14:textId="77777777" w:rsidR="00D40151" w:rsidRDefault="00D40151" w:rsidP="00A22EDB">
            <w:pPr>
              <w:pStyle w:val="TAL"/>
              <w:rPr>
                <w:sz w:val="16"/>
                <w:szCs w:val="16"/>
              </w:rPr>
            </w:pPr>
            <w:r>
              <w:rPr>
                <w:sz w:val="16"/>
                <w:szCs w:val="16"/>
              </w:rPr>
              <w:t>2087</w:t>
            </w:r>
          </w:p>
        </w:tc>
        <w:tc>
          <w:tcPr>
            <w:tcW w:w="425" w:type="dxa"/>
            <w:shd w:val="solid" w:color="FFFFFF" w:fill="auto"/>
          </w:tcPr>
          <w:p w14:paraId="0A0F72BD" w14:textId="77777777" w:rsidR="00D40151" w:rsidRDefault="00D40151" w:rsidP="00A22EDB">
            <w:pPr>
              <w:pStyle w:val="TAL"/>
              <w:rPr>
                <w:sz w:val="16"/>
                <w:szCs w:val="16"/>
              </w:rPr>
            </w:pPr>
            <w:r>
              <w:rPr>
                <w:sz w:val="16"/>
                <w:szCs w:val="16"/>
              </w:rPr>
              <w:t>1</w:t>
            </w:r>
          </w:p>
        </w:tc>
        <w:tc>
          <w:tcPr>
            <w:tcW w:w="425" w:type="dxa"/>
            <w:shd w:val="solid" w:color="FFFFFF" w:fill="auto"/>
          </w:tcPr>
          <w:p w14:paraId="0DB175C2" w14:textId="77777777" w:rsidR="00D40151" w:rsidRDefault="00D40151" w:rsidP="00A22EDB">
            <w:pPr>
              <w:pStyle w:val="TAL"/>
              <w:rPr>
                <w:sz w:val="16"/>
                <w:szCs w:val="16"/>
              </w:rPr>
            </w:pPr>
            <w:r>
              <w:rPr>
                <w:sz w:val="16"/>
                <w:szCs w:val="16"/>
              </w:rPr>
              <w:t>F</w:t>
            </w:r>
          </w:p>
        </w:tc>
        <w:tc>
          <w:tcPr>
            <w:tcW w:w="4820" w:type="dxa"/>
            <w:shd w:val="solid" w:color="FFFFFF" w:fill="auto"/>
          </w:tcPr>
          <w:p w14:paraId="6BFF56AF" w14:textId="77777777" w:rsidR="00D40151" w:rsidRDefault="00D40151" w:rsidP="00A22EDB">
            <w:pPr>
              <w:pStyle w:val="TAL"/>
              <w:rPr>
                <w:sz w:val="16"/>
                <w:szCs w:val="16"/>
              </w:rPr>
            </w:pPr>
            <w:r>
              <w:rPr>
                <w:sz w:val="16"/>
                <w:szCs w:val="16"/>
              </w:rPr>
              <w:t>Clarification on the use of reference points N14 and N26</w:t>
            </w:r>
          </w:p>
        </w:tc>
        <w:tc>
          <w:tcPr>
            <w:tcW w:w="708" w:type="dxa"/>
            <w:shd w:val="solid" w:color="FFFFFF" w:fill="auto"/>
          </w:tcPr>
          <w:p w14:paraId="3DAD7528" w14:textId="77777777" w:rsidR="00D40151" w:rsidRDefault="00D40151" w:rsidP="00A22EDB">
            <w:pPr>
              <w:pStyle w:val="TAC"/>
              <w:rPr>
                <w:sz w:val="16"/>
                <w:szCs w:val="16"/>
              </w:rPr>
            </w:pPr>
            <w:r>
              <w:rPr>
                <w:sz w:val="16"/>
                <w:szCs w:val="16"/>
              </w:rPr>
              <w:t>16.4.0</w:t>
            </w:r>
          </w:p>
        </w:tc>
      </w:tr>
      <w:tr w:rsidR="00D40151" w:rsidRPr="009E0DE1" w14:paraId="413FAF24" w14:textId="77777777" w:rsidTr="00A22EDB">
        <w:tc>
          <w:tcPr>
            <w:tcW w:w="800" w:type="dxa"/>
            <w:shd w:val="solid" w:color="FFFFFF" w:fill="auto"/>
          </w:tcPr>
          <w:p w14:paraId="014E08F3" w14:textId="77777777" w:rsidR="00D40151" w:rsidRDefault="00D40151" w:rsidP="00A22EDB">
            <w:pPr>
              <w:pStyle w:val="TAC"/>
              <w:rPr>
                <w:sz w:val="16"/>
                <w:szCs w:val="16"/>
              </w:rPr>
            </w:pPr>
            <w:r>
              <w:rPr>
                <w:sz w:val="16"/>
                <w:szCs w:val="16"/>
              </w:rPr>
              <w:t>2020-03</w:t>
            </w:r>
          </w:p>
        </w:tc>
        <w:tc>
          <w:tcPr>
            <w:tcW w:w="800" w:type="dxa"/>
            <w:shd w:val="solid" w:color="FFFFFF" w:fill="auto"/>
          </w:tcPr>
          <w:p w14:paraId="29BA1364" w14:textId="77777777" w:rsidR="00D40151" w:rsidRDefault="00D40151" w:rsidP="00A22EDB">
            <w:pPr>
              <w:pStyle w:val="TAC"/>
              <w:rPr>
                <w:sz w:val="16"/>
                <w:szCs w:val="16"/>
              </w:rPr>
            </w:pPr>
            <w:r>
              <w:rPr>
                <w:sz w:val="16"/>
                <w:szCs w:val="16"/>
              </w:rPr>
              <w:t>SP#87E</w:t>
            </w:r>
          </w:p>
        </w:tc>
        <w:tc>
          <w:tcPr>
            <w:tcW w:w="1094" w:type="dxa"/>
            <w:shd w:val="solid" w:color="FFFFFF" w:fill="auto"/>
          </w:tcPr>
          <w:p w14:paraId="6286B73F" w14:textId="77777777" w:rsidR="00D40151" w:rsidRDefault="00D40151" w:rsidP="00A22EDB">
            <w:pPr>
              <w:pStyle w:val="TAC"/>
              <w:rPr>
                <w:sz w:val="16"/>
                <w:szCs w:val="16"/>
              </w:rPr>
            </w:pPr>
            <w:r>
              <w:rPr>
                <w:sz w:val="16"/>
                <w:szCs w:val="16"/>
              </w:rPr>
              <w:t>SP-200062</w:t>
            </w:r>
          </w:p>
        </w:tc>
        <w:tc>
          <w:tcPr>
            <w:tcW w:w="567" w:type="dxa"/>
            <w:shd w:val="solid" w:color="FFFFFF" w:fill="auto"/>
          </w:tcPr>
          <w:p w14:paraId="6530E202" w14:textId="77777777" w:rsidR="00D40151" w:rsidRDefault="00D40151" w:rsidP="00A22EDB">
            <w:pPr>
              <w:pStyle w:val="TAL"/>
              <w:rPr>
                <w:sz w:val="16"/>
                <w:szCs w:val="16"/>
              </w:rPr>
            </w:pPr>
            <w:r>
              <w:rPr>
                <w:sz w:val="16"/>
                <w:szCs w:val="16"/>
              </w:rPr>
              <w:t>2088</w:t>
            </w:r>
          </w:p>
        </w:tc>
        <w:tc>
          <w:tcPr>
            <w:tcW w:w="425" w:type="dxa"/>
            <w:shd w:val="solid" w:color="FFFFFF" w:fill="auto"/>
          </w:tcPr>
          <w:p w14:paraId="1F5B6176" w14:textId="77777777" w:rsidR="00D40151" w:rsidRDefault="00D40151" w:rsidP="00A22EDB">
            <w:pPr>
              <w:pStyle w:val="TAL"/>
              <w:rPr>
                <w:sz w:val="16"/>
                <w:szCs w:val="16"/>
              </w:rPr>
            </w:pPr>
            <w:r>
              <w:rPr>
                <w:sz w:val="16"/>
                <w:szCs w:val="16"/>
              </w:rPr>
              <w:t>1</w:t>
            </w:r>
          </w:p>
        </w:tc>
        <w:tc>
          <w:tcPr>
            <w:tcW w:w="425" w:type="dxa"/>
            <w:shd w:val="solid" w:color="FFFFFF" w:fill="auto"/>
          </w:tcPr>
          <w:p w14:paraId="0FB6B394" w14:textId="77777777" w:rsidR="00D40151" w:rsidRDefault="00D40151" w:rsidP="00A22EDB">
            <w:pPr>
              <w:pStyle w:val="TAL"/>
              <w:rPr>
                <w:sz w:val="16"/>
                <w:szCs w:val="16"/>
              </w:rPr>
            </w:pPr>
            <w:r>
              <w:rPr>
                <w:sz w:val="16"/>
                <w:szCs w:val="16"/>
              </w:rPr>
              <w:t>F</w:t>
            </w:r>
          </w:p>
        </w:tc>
        <w:tc>
          <w:tcPr>
            <w:tcW w:w="4820" w:type="dxa"/>
            <w:shd w:val="solid" w:color="FFFFFF" w:fill="auto"/>
          </w:tcPr>
          <w:p w14:paraId="6F13E1B8" w14:textId="77777777" w:rsidR="00D40151" w:rsidRDefault="00D40151" w:rsidP="00A22EDB">
            <w:pPr>
              <w:pStyle w:val="TAL"/>
              <w:rPr>
                <w:sz w:val="16"/>
                <w:szCs w:val="16"/>
              </w:rPr>
            </w:pPr>
            <w:r>
              <w:rPr>
                <w:sz w:val="16"/>
                <w:szCs w:val="16"/>
              </w:rPr>
              <w:t>NAS signalling of CP Relocation Indication Truncated 5G-S-TMSI Parameters</w:t>
            </w:r>
          </w:p>
        </w:tc>
        <w:tc>
          <w:tcPr>
            <w:tcW w:w="708" w:type="dxa"/>
            <w:shd w:val="solid" w:color="FFFFFF" w:fill="auto"/>
          </w:tcPr>
          <w:p w14:paraId="68C74F72" w14:textId="77777777" w:rsidR="00D40151" w:rsidRDefault="00D40151" w:rsidP="00A22EDB">
            <w:pPr>
              <w:pStyle w:val="TAC"/>
              <w:rPr>
                <w:sz w:val="16"/>
                <w:szCs w:val="16"/>
              </w:rPr>
            </w:pPr>
            <w:r>
              <w:rPr>
                <w:sz w:val="16"/>
                <w:szCs w:val="16"/>
              </w:rPr>
              <w:t>16.4.0</w:t>
            </w:r>
          </w:p>
        </w:tc>
      </w:tr>
      <w:tr w:rsidR="00D40151" w:rsidRPr="009E0DE1" w14:paraId="019E927C" w14:textId="77777777" w:rsidTr="00A22EDB">
        <w:tc>
          <w:tcPr>
            <w:tcW w:w="800" w:type="dxa"/>
            <w:shd w:val="solid" w:color="FFFFFF" w:fill="auto"/>
          </w:tcPr>
          <w:p w14:paraId="432ED30B" w14:textId="77777777" w:rsidR="00D40151" w:rsidRDefault="00D40151" w:rsidP="00A22EDB">
            <w:pPr>
              <w:pStyle w:val="TAC"/>
              <w:rPr>
                <w:sz w:val="16"/>
                <w:szCs w:val="16"/>
              </w:rPr>
            </w:pPr>
            <w:r>
              <w:rPr>
                <w:sz w:val="16"/>
                <w:szCs w:val="16"/>
              </w:rPr>
              <w:t>2020-03</w:t>
            </w:r>
          </w:p>
        </w:tc>
        <w:tc>
          <w:tcPr>
            <w:tcW w:w="800" w:type="dxa"/>
            <w:shd w:val="solid" w:color="FFFFFF" w:fill="auto"/>
          </w:tcPr>
          <w:p w14:paraId="7663141A" w14:textId="77777777" w:rsidR="00D40151" w:rsidRDefault="00D40151" w:rsidP="00A22EDB">
            <w:pPr>
              <w:pStyle w:val="TAC"/>
              <w:rPr>
                <w:sz w:val="16"/>
                <w:szCs w:val="16"/>
              </w:rPr>
            </w:pPr>
            <w:r>
              <w:rPr>
                <w:sz w:val="16"/>
                <w:szCs w:val="16"/>
              </w:rPr>
              <w:t>SP#87E</w:t>
            </w:r>
          </w:p>
        </w:tc>
        <w:tc>
          <w:tcPr>
            <w:tcW w:w="1094" w:type="dxa"/>
            <w:shd w:val="solid" w:color="FFFFFF" w:fill="auto"/>
          </w:tcPr>
          <w:p w14:paraId="520711BF" w14:textId="77777777" w:rsidR="00D40151" w:rsidRDefault="00D40151" w:rsidP="00A22EDB">
            <w:pPr>
              <w:pStyle w:val="TAC"/>
              <w:rPr>
                <w:sz w:val="16"/>
                <w:szCs w:val="16"/>
              </w:rPr>
            </w:pPr>
            <w:r>
              <w:rPr>
                <w:sz w:val="16"/>
                <w:szCs w:val="16"/>
              </w:rPr>
              <w:t>SP-200062</w:t>
            </w:r>
          </w:p>
        </w:tc>
        <w:tc>
          <w:tcPr>
            <w:tcW w:w="567" w:type="dxa"/>
            <w:shd w:val="solid" w:color="FFFFFF" w:fill="auto"/>
          </w:tcPr>
          <w:p w14:paraId="7440A03B" w14:textId="77777777" w:rsidR="00D40151" w:rsidRDefault="00D40151" w:rsidP="00A22EDB">
            <w:pPr>
              <w:pStyle w:val="TAL"/>
              <w:rPr>
                <w:sz w:val="16"/>
                <w:szCs w:val="16"/>
              </w:rPr>
            </w:pPr>
            <w:r>
              <w:rPr>
                <w:sz w:val="16"/>
                <w:szCs w:val="16"/>
              </w:rPr>
              <w:t>2089</w:t>
            </w:r>
          </w:p>
        </w:tc>
        <w:tc>
          <w:tcPr>
            <w:tcW w:w="425" w:type="dxa"/>
            <w:shd w:val="solid" w:color="FFFFFF" w:fill="auto"/>
          </w:tcPr>
          <w:p w14:paraId="6E4FDB16" w14:textId="77777777" w:rsidR="00D40151" w:rsidRDefault="00D40151" w:rsidP="00A22EDB">
            <w:pPr>
              <w:pStyle w:val="TAL"/>
              <w:rPr>
                <w:sz w:val="16"/>
                <w:szCs w:val="16"/>
              </w:rPr>
            </w:pPr>
            <w:r>
              <w:rPr>
                <w:sz w:val="16"/>
                <w:szCs w:val="16"/>
              </w:rPr>
              <w:t>3</w:t>
            </w:r>
          </w:p>
        </w:tc>
        <w:tc>
          <w:tcPr>
            <w:tcW w:w="425" w:type="dxa"/>
            <w:shd w:val="solid" w:color="FFFFFF" w:fill="auto"/>
          </w:tcPr>
          <w:p w14:paraId="0894CB50" w14:textId="77777777" w:rsidR="00D40151" w:rsidRDefault="00D40151" w:rsidP="00A22EDB">
            <w:pPr>
              <w:pStyle w:val="TAL"/>
              <w:rPr>
                <w:sz w:val="16"/>
                <w:szCs w:val="16"/>
              </w:rPr>
            </w:pPr>
            <w:r>
              <w:rPr>
                <w:sz w:val="16"/>
                <w:szCs w:val="16"/>
              </w:rPr>
              <w:t>F</w:t>
            </w:r>
          </w:p>
        </w:tc>
        <w:tc>
          <w:tcPr>
            <w:tcW w:w="4820" w:type="dxa"/>
            <w:shd w:val="solid" w:color="FFFFFF" w:fill="auto"/>
          </w:tcPr>
          <w:p w14:paraId="4F487A54" w14:textId="77777777" w:rsidR="00D40151" w:rsidRDefault="00D40151" w:rsidP="00A22EDB">
            <w:pPr>
              <w:pStyle w:val="TAL"/>
              <w:rPr>
                <w:sz w:val="16"/>
                <w:szCs w:val="16"/>
              </w:rPr>
            </w:pPr>
            <w:r>
              <w:rPr>
                <w:sz w:val="16"/>
                <w:szCs w:val="16"/>
              </w:rPr>
              <w:t>Correction for MO Exception Data Rate and its inclusion in charging information</w:t>
            </w:r>
          </w:p>
        </w:tc>
        <w:tc>
          <w:tcPr>
            <w:tcW w:w="708" w:type="dxa"/>
            <w:shd w:val="solid" w:color="FFFFFF" w:fill="auto"/>
          </w:tcPr>
          <w:p w14:paraId="2A89C02F" w14:textId="77777777" w:rsidR="00D40151" w:rsidRDefault="00D40151" w:rsidP="00A22EDB">
            <w:pPr>
              <w:pStyle w:val="TAC"/>
              <w:rPr>
                <w:sz w:val="16"/>
                <w:szCs w:val="16"/>
              </w:rPr>
            </w:pPr>
            <w:r>
              <w:rPr>
                <w:sz w:val="16"/>
                <w:szCs w:val="16"/>
              </w:rPr>
              <w:t>16.4.0</w:t>
            </w:r>
          </w:p>
        </w:tc>
      </w:tr>
      <w:tr w:rsidR="00D40151" w:rsidRPr="009E0DE1" w14:paraId="278A75D2" w14:textId="77777777" w:rsidTr="00A22EDB">
        <w:tc>
          <w:tcPr>
            <w:tcW w:w="800" w:type="dxa"/>
            <w:shd w:val="solid" w:color="FFFFFF" w:fill="auto"/>
          </w:tcPr>
          <w:p w14:paraId="3B66567F" w14:textId="77777777" w:rsidR="00D40151" w:rsidRDefault="00D40151" w:rsidP="00A22EDB">
            <w:pPr>
              <w:pStyle w:val="TAC"/>
              <w:rPr>
                <w:sz w:val="16"/>
                <w:szCs w:val="16"/>
              </w:rPr>
            </w:pPr>
            <w:r>
              <w:rPr>
                <w:sz w:val="16"/>
                <w:szCs w:val="16"/>
              </w:rPr>
              <w:t>2020-03</w:t>
            </w:r>
          </w:p>
        </w:tc>
        <w:tc>
          <w:tcPr>
            <w:tcW w:w="800" w:type="dxa"/>
            <w:shd w:val="solid" w:color="FFFFFF" w:fill="auto"/>
          </w:tcPr>
          <w:p w14:paraId="6011097F" w14:textId="77777777" w:rsidR="00D40151" w:rsidRDefault="00D40151" w:rsidP="00A22EDB">
            <w:pPr>
              <w:pStyle w:val="TAC"/>
              <w:rPr>
                <w:sz w:val="16"/>
                <w:szCs w:val="16"/>
              </w:rPr>
            </w:pPr>
            <w:r>
              <w:rPr>
                <w:sz w:val="16"/>
                <w:szCs w:val="16"/>
              </w:rPr>
              <w:t>SP#87E</w:t>
            </w:r>
          </w:p>
        </w:tc>
        <w:tc>
          <w:tcPr>
            <w:tcW w:w="1094" w:type="dxa"/>
            <w:shd w:val="solid" w:color="FFFFFF" w:fill="auto"/>
          </w:tcPr>
          <w:p w14:paraId="08A63DC2" w14:textId="77777777" w:rsidR="00D40151" w:rsidRDefault="00D40151" w:rsidP="00A22EDB">
            <w:pPr>
              <w:pStyle w:val="TAC"/>
              <w:rPr>
                <w:sz w:val="16"/>
                <w:szCs w:val="16"/>
              </w:rPr>
            </w:pPr>
            <w:r>
              <w:rPr>
                <w:sz w:val="16"/>
                <w:szCs w:val="16"/>
              </w:rPr>
              <w:t>SP-200076</w:t>
            </w:r>
          </w:p>
        </w:tc>
        <w:tc>
          <w:tcPr>
            <w:tcW w:w="567" w:type="dxa"/>
            <w:shd w:val="solid" w:color="FFFFFF" w:fill="auto"/>
          </w:tcPr>
          <w:p w14:paraId="6C9BEF2D" w14:textId="77777777" w:rsidR="00D40151" w:rsidRDefault="00D40151" w:rsidP="00A22EDB">
            <w:pPr>
              <w:pStyle w:val="TAL"/>
              <w:rPr>
                <w:sz w:val="16"/>
                <w:szCs w:val="16"/>
              </w:rPr>
            </w:pPr>
            <w:r>
              <w:rPr>
                <w:sz w:val="16"/>
                <w:szCs w:val="16"/>
              </w:rPr>
              <w:t>2097</w:t>
            </w:r>
          </w:p>
        </w:tc>
        <w:tc>
          <w:tcPr>
            <w:tcW w:w="425" w:type="dxa"/>
            <w:shd w:val="solid" w:color="FFFFFF" w:fill="auto"/>
          </w:tcPr>
          <w:p w14:paraId="353377ED" w14:textId="77777777" w:rsidR="00D40151" w:rsidRDefault="00D40151" w:rsidP="00A22EDB">
            <w:pPr>
              <w:pStyle w:val="TAL"/>
              <w:rPr>
                <w:sz w:val="16"/>
                <w:szCs w:val="16"/>
              </w:rPr>
            </w:pPr>
            <w:r>
              <w:rPr>
                <w:sz w:val="16"/>
                <w:szCs w:val="16"/>
              </w:rPr>
              <w:t>2</w:t>
            </w:r>
          </w:p>
        </w:tc>
        <w:tc>
          <w:tcPr>
            <w:tcW w:w="425" w:type="dxa"/>
            <w:shd w:val="solid" w:color="FFFFFF" w:fill="auto"/>
          </w:tcPr>
          <w:p w14:paraId="128C8C34" w14:textId="77777777" w:rsidR="00D40151" w:rsidRDefault="00D40151" w:rsidP="00A22EDB">
            <w:pPr>
              <w:pStyle w:val="TAL"/>
              <w:rPr>
                <w:sz w:val="16"/>
                <w:szCs w:val="16"/>
              </w:rPr>
            </w:pPr>
            <w:r>
              <w:rPr>
                <w:sz w:val="16"/>
                <w:szCs w:val="16"/>
              </w:rPr>
              <w:t>F</w:t>
            </w:r>
          </w:p>
        </w:tc>
        <w:tc>
          <w:tcPr>
            <w:tcW w:w="4820" w:type="dxa"/>
            <w:shd w:val="solid" w:color="FFFFFF" w:fill="auto"/>
          </w:tcPr>
          <w:p w14:paraId="34EB56D9" w14:textId="77777777" w:rsidR="00D40151" w:rsidRDefault="00D40151" w:rsidP="00A22EDB">
            <w:pPr>
              <w:pStyle w:val="TAL"/>
              <w:rPr>
                <w:sz w:val="16"/>
                <w:szCs w:val="16"/>
              </w:rPr>
            </w:pPr>
            <w:r>
              <w:rPr>
                <w:sz w:val="16"/>
                <w:szCs w:val="16"/>
              </w:rPr>
              <w:t xml:space="preserve">Correction to Access SNPN via PLMN </w:t>
            </w:r>
          </w:p>
        </w:tc>
        <w:tc>
          <w:tcPr>
            <w:tcW w:w="708" w:type="dxa"/>
            <w:shd w:val="solid" w:color="FFFFFF" w:fill="auto"/>
          </w:tcPr>
          <w:p w14:paraId="436F7FE6" w14:textId="77777777" w:rsidR="00D40151" w:rsidRDefault="00D40151" w:rsidP="00A22EDB">
            <w:pPr>
              <w:pStyle w:val="TAC"/>
              <w:rPr>
                <w:sz w:val="16"/>
                <w:szCs w:val="16"/>
              </w:rPr>
            </w:pPr>
            <w:r>
              <w:rPr>
                <w:sz w:val="16"/>
                <w:szCs w:val="16"/>
              </w:rPr>
              <w:t>16.4.0</w:t>
            </w:r>
          </w:p>
        </w:tc>
      </w:tr>
      <w:tr w:rsidR="00D40151" w:rsidRPr="009E0DE1" w14:paraId="243C4F07" w14:textId="77777777" w:rsidTr="00A22EDB">
        <w:tc>
          <w:tcPr>
            <w:tcW w:w="800" w:type="dxa"/>
            <w:shd w:val="solid" w:color="FFFFFF" w:fill="auto"/>
          </w:tcPr>
          <w:p w14:paraId="05D6B5E9" w14:textId="77777777" w:rsidR="00D40151" w:rsidRDefault="00D40151" w:rsidP="00A22EDB">
            <w:pPr>
              <w:pStyle w:val="TAC"/>
              <w:rPr>
                <w:sz w:val="16"/>
                <w:szCs w:val="16"/>
              </w:rPr>
            </w:pPr>
            <w:r>
              <w:rPr>
                <w:sz w:val="16"/>
                <w:szCs w:val="16"/>
              </w:rPr>
              <w:t>2020-03</w:t>
            </w:r>
          </w:p>
        </w:tc>
        <w:tc>
          <w:tcPr>
            <w:tcW w:w="800" w:type="dxa"/>
            <w:shd w:val="solid" w:color="FFFFFF" w:fill="auto"/>
          </w:tcPr>
          <w:p w14:paraId="190D5D1A" w14:textId="77777777" w:rsidR="00D40151" w:rsidRDefault="00D40151" w:rsidP="00A22EDB">
            <w:pPr>
              <w:pStyle w:val="TAC"/>
              <w:rPr>
                <w:sz w:val="16"/>
                <w:szCs w:val="16"/>
              </w:rPr>
            </w:pPr>
            <w:r>
              <w:rPr>
                <w:sz w:val="16"/>
                <w:szCs w:val="16"/>
              </w:rPr>
              <w:t>SP#87E</w:t>
            </w:r>
          </w:p>
        </w:tc>
        <w:tc>
          <w:tcPr>
            <w:tcW w:w="1094" w:type="dxa"/>
            <w:shd w:val="solid" w:color="FFFFFF" w:fill="auto"/>
          </w:tcPr>
          <w:p w14:paraId="30B95D6D" w14:textId="77777777" w:rsidR="00D40151" w:rsidRDefault="00D40151" w:rsidP="00A22EDB">
            <w:pPr>
              <w:pStyle w:val="TAC"/>
              <w:rPr>
                <w:sz w:val="16"/>
                <w:szCs w:val="16"/>
              </w:rPr>
            </w:pPr>
            <w:r>
              <w:rPr>
                <w:sz w:val="16"/>
                <w:szCs w:val="16"/>
              </w:rPr>
              <w:t>SP-200060</w:t>
            </w:r>
          </w:p>
        </w:tc>
        <w:tc>
          <w:tcPr>
            <w:tcW w:w="567" w:type="dxa"/>
            <w:shd w:val="solid" w:color="FFFFFF" w:fill="auto"/>
          </w:tcPr>
          <w:p w14:paraId="5241F42A" w14:textId="77777777" w:rsidR="00D40151" w:rsidRDefault="00D40151" w:rsidP="00A22EDB">
            <w:pPr>
              <w:pStyle w:val="TAL"/>
              <w:rPr>
                <w:sz w:val="16"/>
                <w:szCs w:val="16"/>
              </w:rPr>
            </w:pPr>
            <w:r>
              <w:rPr>
                <w:sz w:val="16"/>
                <w:szCs w:val="16"/>
              </w:rPr>
              <w:t>2100</w:t>
            </w:r>
          </w:p>
        </w:tc>
        <w:tc>
          <w:tcPr>
            <w:tcW w:w="425" w:type="dxa"/>
            <w:shd w:val="solid" w:color="FFFFFF" w:fill="auto"/>
          </w:tcPr>
          <w:p w14:paraId="4740D9BB" w14:textId="77777777" w:rsidR="00D40151" w:rsidRDefault="00D40151" w:rsidP="00A22EDB">
            <w:pPr>
              <w:pStyle w:val="TAL"/>
              <w:rPr>
                <w:sz w:val="16"/>
                <w:szCs w:val="16"/>
              </w:rPr>
            </w:pPr>
            <w:r>
              <w:rPr>
                <w:sz w:val="16"/>
                <w:szCs w:val="16"/>
              </w:rPr>
              <w:t>1</w:t>
            </w:r>
          </w:p>
        </w:tc>
        <w:tc>
          <w:tcPr>
            <w:tcW w:w="425" w:type="dxa"/>
            <w:shd w:val="solid" w:color="FFFFFF" w:fill="auto"/>
          </w:tcPr>
          <w:p w14:paraId="1DEDB90C" w14:textId="77777777" w:rsidR="00D40151" w:rsidRDefault="00D40151" w:rsidP="00A22EDB">
            <w:pPr>
              <w:pStyle w:val="TAL"/>
              <w:rPr>
                <w:sz w:val="16"/>
                <w:szCs w:val="16"/>
              </w:rPr>
            </w:pPr>
            <w:r>
              <w:rPr>
                <w:sz w:val="16"/>
                <w:szCs w:val="16"/>
              </w:rPr>
              <w:t>A</w:t>
            </w:r>
          </w:p>
        </w:tc>
        <w:tc>
          <w:tcPr>
            <w:tcW w:w="4820" w:type="dxa"/>
            <w:shd w:val="solid" w:color="FFFFFF" w:fill="auto"/>
          </w:tcPr>
          <w:p w14:paraId="43E0BA3B" w14:textId="77777777" w:rsidR="00D40151" w:rsidRDefault="00D40151" w:rsidP="00A22EDB">
            <w:pPr>
              <w:pStyle w:val="TAL"/>
              <w:rPr>
                <w:sz w:val="16"/>
                <w:szCs w:val="16"/>
              </w:rPr>
            </w:pPr>
            <w:r>
              <w:rPr>
                <w:sz w:val="16"/>
                <w:szCs w:val="16"/>
              </w:rPr>
              <w:t>Alignment with SA5 on Charging for SMS over NAS</w:t>
            </w:r>
          </w:p>
        </w:tc>
        <w:tc>
          <w:tcPr>
            <w:tcW w:w="708" w:type="dxa"/>
            <w:shd w:val="solid" w:color="FFFFFF" w:fill="auto"/>
          </w:tcPr>
          <w:p w14:paraId="1F553E1B" w14:textId="77777777" w:rsidR="00D40151" w:rsidRDefault="00D40151" w:rsidP="00A22EDB">
            <w:pPr>
              <w:pStyle w:val="TAC"/>
              <w:rPr>
                <w:sz w:val="16"/>
                <w:szCs w:val="16"/>
              </w:rPr>
            </w:pPr>
            <w:r>
              <w:rPr>
                <w:sz w:val="16"/>
                <w:szCs w:val="16"/>
              </w:rPr>
              <w:t>16.4.0</w:t>
            </w:r>
          </w:p>
        </w:tc>
      </w:tr>
      <w:tr w:rsidR="00D40151" w:rsidRPr="009E0DE1" w14:paraId="10305720" w14:textId="77777777" w:rsidTr="00A22EDB">
        <w:tc>
          <w:tcPr>
            <w:tcW w:w="800" w:type="dxa"/>
            <w:shd w:val="solid" w:color="FFFFFF" w:fill="auto"/>
          </w:tcPr>
          <w:p w14:paraId="38B08261" w14:textId="77777777" w:rsidR="00D40151" w:rsidRDefault="00D40151" w:rsidP="00A22EDB">
            <w:pPr>
              <w:pStyle w:val="TAC"/>
              <w:rPr>
                <w:sz w:val="16"/>
                <w:szCs w:val="16"/>
              </w:rPr>
            </w:pPr>
            <w:r>
              <w:rPr>
                <w:sz w:val="16"/>
                <w:szCs w:val="16"/>
              </w:rPr>
              <w:t>2020-03</w:t>
            </w:r>
          </w:p>
        </w:tc>
        <w:tc>
          <w:tcPr>
            <w:tcW w:w="800" w:type="dxa"/>
            <w:shd w:val="solid" w:color="FFFFFF" w:fill="auto"/>
          </w:tcPr>
          <w:p w14:paraId="66869DF9" w14:textId="77777777" w:rsidR="00D40151" w:rsidRDefault="00D40151" w:rsidP="00A22EDB">
            <w:pPr>
              <w:pStyle w:val="TAC"/>
              <w:rPr>
                <w:sz w:val="16"/>
                <w:szCs w:val="16"/>
              </w:rPr>
            </w:pPr>
            <w:r>
              <w:rPr>
                <w:sz w:val="16"/>
                <w:szCs w:val="16"/>
              </w:rPr>
              <w:t>SP#87E</w:t>
            </w:r>
          </w:p>
        </w:tc>
        <w:tc>
          <w:tcPr>
            <w:tcW w:w="1094" w:type="dxa"/>
            <w:shd w:val="solid" w:color="FFFFFF" w:fill="auto"/>
          </w:tcPr>
          <w:p w14:paraId="55675862" w14:textId="77777777" w:rsidR="00D40151" w:rsidRDefault="00D40151" w:rsidP="00A22EDB">
            <w:pPr>
              <w:pStyle w:val="TAC"/>
              <w:rPr>
                <w:sz w:val="16"/>
                <w:szCs w:val="16"/>
              </w:rPr>
            </w:pPr>
            <w:r>
              <w:rPr>
                <w:sz w:val="16"/>
                <w:szCs w:val="16"/>
              </w:rPr>
              <w:t>SP-200064</w:t>
            </w:r>
          </w:p>
        </w:tc>
        <w:tc>
          <w:tcPr>
            <w:tcW w:w="567" w:type="dxa"/>
            <w:shd w:val="solid" w:color="FFFFFF" w:fill="auto"/>
          </w:tcPr>
          <w:p w14:paraId="78B69C43" w14:textId="77777777" w:rsidR="00D40151" w:rsidRDefault="00D40151" w:rsidP="00A22EDB">
            <w:pPr>
              <w:pStyle w:val="TAL"/>
              <w:rPr>
                <w:sz w:val="16"/>
                <w:szCs w:val="16"/>
              </w:rPr>
            </w:pPr>
            <w:r>
              <w:rPr>
                <w:sz w:val="16"/>
                <w:szCs w:val="16"/>
              </w:rPr>
              <w:t>2102</w:t>
            </w:r>
          </w:p>
        </w:tc>
        <w:tc>
          <w:tcPr>
            <w:tcW w:w="425" w:type="dxa"/>
            <w:shd w:val="solid" w:color="FFFFFF" w:fill="auto"/>
          </w:tcPr>
          <w:p w14:paraId="1095AF6D" w14:textId="77777777" w:rsidR="00D40151" w:rsidRDefault="00D40151" w:rsidP="00A22EDB">
            <w:pPr>
              <w:pStyle w:val="TAL"/>
              <w:rPr>
                <w:sz w:val="16"/>
                <w:szCs w:val="16"/>
              </w:rPr>
            </w:pPr>
            <w:r>
              <w:rPr>
                <w:sz w:val="16"/>
                <w:szCs w:val="16"/>
              </w:rPr>
              <w:t>1</w:t>
            </w:r>
          </w:p>
        </w:tc>
        <w:tc>
          <w:tcPr>
            <w:tcW w:w="425" w:type="dxa"/>
            <w:shd w:val="solid" w:color="FFFFFF" w:fill="auto"/>
          </w:tcPr>
          <w:p w14:paraId="5977B074" w14:textId="77777777" w:rsidR="00D40151" w:rsidRDefault="00D40151" w:rsidP="00A22EDB">
            <w:pPr>
              <w:pStyle w:val="TAL"/>
              <w:rPr>
                <w:sz w:val="16"/>
                <w:szCs w:val="16"/>
              </w:rPr>
            </w:pPr>
            <w:r>
              <w:rPr>
                <w:sz w:val="16"/>
                <w:szCs w:val="16"/>
              </w:rPr>
              <w:t>F</w:t>
            </w:r>
          </w:p>
        </w:tc>
        <w:tc>
          <w:tcPr>
            <w:tcW w:w="4820" w:type="dxa"/>
            <w:shd w:val="solid" w:color="FFFFFF" w:fill="auto"/>
          </w:tcPr>
          <w:p w14:paraId="5FB93365" w14:textId="77777777" w:rsidR="00D40151" w:rsidRDefault="00D40151" w:rsidP="00A22EDB">
            <w:pPr>
              <w:pStyle w:val="TAL"/>
              <w:rPr>
                <w:sz w:val="16"/>
                <w:szCs w:val="16"/>
              </w:rPr>
            </w:pPr>
            <w:r>
              <w:rPr>
                <w:sz w:val="16"/>
                <w:szCs w:val="16"/>
              </w:rPr>
              <w:t>NEF service to support location transfer</w:t>
            </w:r>
          </w:p>
        </w:tc>
        <w:tc>
          <w:tcPr>
            <w:tcW w:w="708" w:type="dxa"/>
            <w:shd w:val="solid" w:color="FFFFFF" w:fill="auto"/>
          </w:tcPr>
          <w:p w14:paraId="5EF5A10D" w14:textId="77777777" w:rsidR="00D40151" w:rsidRDefault="00D40151" w:rsidP="00A22EDB">
            <w:pPr>
              <w:pStyle w:val="TAC"/>
              <w:rPr>
                <w:sz w:val="16"/>
                <w:szCs w:val="16"/>
              </w:rPr>
            </w:pPr>
            <w:r>
              <w:rPr>
                <w:sz w:val="16"/>
                <w:szCs w:val="16"/>
              </w:rPr>
              <w:t>16.4.0</w:t>
            </w:r>
          </w:p>
        </w:tc>
      </w:tr>
      <w:tr w:rsidR="00D40151" w:rsidRPr="009E0DE1" w14:paraId="04496210" w14:textId="77777777" w:rsidTr="00A22EDB">
        <w:tc>
          <w:tcPr>
            <w:tcW w:w="800" w:type="dxa"/>
            <w:shd w:val="solid" w:color="FFFFFF" w:fill="auto"/>
          </w:tcPr>
          <w:p w14:paraId="298B3394" w14:textId="77777777" w:rsidR="00D40151" w:rsidRDefault="00D40151" w:rsidP="00A22EDB">
            <w:pPr>
              <w:pStyle w:val="TAC"/>
              <w:rPr>
                <w:sz w:val="16"/>
                <w:szCs w:val="16"/>
              </w:rPr>
            </w:pPr>
            <w:r>
              <w:rPr>
                <w:sz w:val="16"/>
                <w:szCs w:val="16"/>
              </w:rPr>
              <w:t>2020-03</w:t>
            </w:r>
          </w:p>
        </w:tc>
        <w:tc>
          <w:tcPr>
            <w:tcW w:w="800" w:type="dxa"/>
            <w:shd w:val="solid" w:color="FFFFFF" w:fill="auto"/>
          </w:tcPr>
          <w:p w14:paraId="5C467D25" w14:textId="77777777" w:rsidR="00D40151" w:rsidRDefault="00D40151" w:rsidP="00A22EDB">
            <w:pPr>
              <w:pStyle w:val="TAC"/>
              <w:rPr>
                <w:sz w:val="16"/>
                <w:szCs w:val="16"/>
              </w:rPr>
            </w:pPr>
            <w:r>
              <w:rPr>
                <w:sz w:val="16"/>
                <w:szCs w:val="16"/>
              </w:rPr>
              <w:t>SP#87E</w:t>
            </w:r>
          </w:p>
        </w:tc>
        <w:tc>
          <w:tcPr>
            <w:tcW w:w="1094" w:type="dxa"/>
            <w:shd w:val="solid" w:color="FFFFFF" w:fill="auto"/>
          </w:tcPr>
          <w:p w14:paraId="173BE01E" w14:textId="77777777" w:rsidR="00D40151" w:rsidRDefault="00D40151" w:rsidP="00A22EDB">
            <w:pPr>
              <w:pStyle w:val="TAC"/>
              <w:rPr>
                <w:sz w:val="16"/>
                <w:szCs w:val="16"/>
              </w:rPr>
            </w:pPr>
            <w:r>
              <w:rPr>
                <w:sz w:val="16"/>
                <w:szCs w:val="16"/>
              </w:rPr>
              <w:t>SP-200074</w:t>
            </w:r>
          </w:p>
        </w:tc>
        <w:tc>
          <w:tcPr>
            <w:tcW w:w="567" w:type="dxa"/>
            <w:shd w:val="solid" w:color="FFFFFF" w:fill="auto"/>
          </w:tcPr>
          <w:p w14:paraId="6F11930C" w14:textId="77777777" w:rsidR="00D40151" w:rsidRDefault="00D40151" w:rsidP="00A22EDB">
            <w:pPr>
              <w:pStyle w:val="TAL"/>
              <w:rPr>
                <w:sz w:val="16"/>
                <w:szCs w:val="16"/>
              </w:rPr>
            </w:pPr>
            <w:r>
              <w:rPr>
                <w:sz w:val="16"/>
                <w:szCs w:val="16"/>
              </w:rPr>
              <w:t xml:space="preserve">2106 </w:t>
            </w:r>
          </w:p>
        </w:tc>
        <w:tc>
          <w:tcPr>
            <w:tcW w:w="425" w:type="dxa"/>
            <w:shd w:val="solid" w:color="FFFFFF" w:fill="auto"/>
          </w:tcPr>
          <w:p w14:paraId="10431D63" w14:textId="77777777" w:rsidR="00D40151" w:rsidRDefault="00D40151" w:rsidP="00A22EDB">
            <w:pPr>
              <w:pStyle w:val="TAL"/>
              <w:rPr>
                <w:sz w:val="16"/>
                <w:szCs w:val="16"/>
              </w:rPr>
            </w:pPr>
            <w:r>
              <w:rPr>
                <w:sz w:val="16"/>
                <w:szCs w:val="16"/>
              </w:rPr>
              <w:t>2</w:t>
            </w:r>
          </w:p>
        </w:tc>
        <w:tc>
          <w:tcPr>
            <w:tcW w:w="425" w:type="dxa"/>
            <w:shd w:val="solid" w:color="FFFFFF" w:fill="auto"/>
          </w:tcPr>
          <w:p w14:paraId="79CB1356" w14:textId="77777777" w:rsidR="00D40151" w:rsidRDefault="00D40151" w:rsidP="00A22EDB">
            <w:pPr>
              <w:pStyle w:val="TAL"/>
              <w:rPr>
                <w:sz w:val="16"/>
                <w:szCs w:val="16"/>
              </w:rPr>
            </w:pPr>
            <w:r>
              <w:rPr>
                <w:sz w:val="16"/>
                <w:szCs w:val="16"/>
              </w:rPr>
              <w:t>F</w:t>
            </w:r>
          </w:p>
        </w:tc>
        <w:tc>
          <w:tcPr>
            <w:tcW w:w="4820" w:type="dxa"/>
            <w:shd w:val="solid" w:color="FFFFFF" w:fill="auto"/>
          </w:tcPr>
          <w:p w14:paraId="7EB1C92B" w14:textId="77777777" w:rsidR="00D40151" w:rsidRDefault="00D40151" w:rsidP="00A22EDB">
            <w:pPr>
              <w:pStyle w:val="TAL"/>
              <w:rPr>
                <w:sz w:val="16"/>
                <w:szCs w:val="16"/>
              </w:rPr>
            </w:pPr>
            <w:r>
              <w:rPr>
                <w:sz w:val="16"/>
                <w:szCs w:val="16"/>
              </w:rPr>
              <w:t>UCMF provisioning correction</w:t>
            </w:r>
          </w:p>
        </w:tc>
        <w:tc>
          <w:tcPr>
            <w:tcW w:w="708" w:type="dxa"/>
            <w:shd w:val="solid" w:color="FFFFFF" w:fill="auto"/>
          </w:tcPr>
          <w:p w14:paraId="057F6B70" w14:textId="77777777" w:rsidR="00D40151" w:rsidRDefault="00D40151" w:rsidP="00A22EDB">
            <w:pPr>
              <w:pStyle w:val="TAC"/>
              <w:rPr>
                <w:sz w:val="16"/>
                <w:szCs w:val="16"/>
              </w:rPr>
            </w:pPr>
            <w:r>
              <w:rPr>
                <w:sz w:val="16"/>
                <w:szCs w:val="16"/>
              </w:rPr>
              <w:t>16.4.0</w:t>
            </w:r>
          </w:p>
        </w:tc>
      </w:tr>
      <w:tr w:rsidR="00D40151" w:rsidRPr="009E0DE1" w14:paraId="61F4E453" w14:textId="77777777" w:rsidTr="00A22EDB">
        <w:tc>
          <w:tcPr>
            <w:tcW w:w="800" w:type="dxa"/>
            <w:shd w:val="solid" w:color="FFFFFF" w:fill="auto"/>
          </w:tcPr>
          <w:p w14:paraId="0E43A009" w14:textId="77777777" w:rsidR="00D40151" w:rsidRDefault="00D40151" w:rsidP="00A22EDB">
            <w:pPr>
              <w:pStyle w:val="TAC"/>
              <w:rPr>
                <w:sz w:val="16"/>
                <w:szCs w:val="16"/>
              </w:rPr>
            </w:pPr>
            <w:r>
              <w:rPr>
                <w:sz w:val="16"/>
                <w:szCs w:val="16"/>
              </w:rPr>
              <w:t>2020-03</w:t>
            </w:r>
          </w:p>
        </w:tc>
        <w:tc>
          <w:tcPr>
            <w:tcW w:w="800" w:type="dxa"/>
            <w:shd w:val="solid" w:color="FFFFFF" w:fill="auto"/>
          </w:tcPr>
          <w:p w14:paraId="535F30CA" w14:textId="77777777" w:rsidR="00D40151" w:rsidRDefault="00D40151" w:rsidP="00A22EDB">
            <w:pPr>
              <w:pStyle w:val="TAC"/>
              <w:rPr>
                <w:sz w:val="16"/>
                <w:szCs w:val="16"/>
              </w:rPr>
            </w:pPr>
            <w:r>
              <w:rPr>
                <w:sz w:val="16"/>
                <w:szCs w:val="16"/>
              </w:rPr>
              <w:t>SP#87E</w:t>
            </w:r>
          </w:p>
        </w:tc>
        <w:tc>
          <w:tcPr>
            <w:tcW w:w="1094" w:type="dxa"/>
            <w:shd w:val="solid" w:color="FFFFFF" w:fill="auto"/>
          </w:tcPr>
          <w:p w14:paraId="05DFA614" w14:textId="77777777" w:rsidR="00D40151" w:rsidRDefault="00D40151" w:rsidP="00A22EDB">
            <w:pPr>
              <w:pStyle w:val="TAC"/>
              <w:rPr>
                <w:sz w:val="16"/>
                <w:szCs w:val="16"/>
              </w:rPr>
            </w:pPr>
            <w:r>
              <w:rPr>
                <w:sz w:val="16"/>
                <w:szCs w:val="16"/>
              </w:rPr>
              <w:t>SP-200078</w:t>
            </w:r>
          </w:p>
        </w:tc>
        <w:tc>
          <w:tcPr>
            <w:tcW w:w="567" w:type="dxa"/>
            <w:shd w:val="solid" w:color="FFFFFF" w:fill="auto"/>
          </w:tcPr>
          <w:p w14:paraId="6FF307EF" w14:textId="77777777" w:rsidR="00D40151" w:rsidRDefault="00D40151" w:rsidP="00A22EDB">
            <w:pPr>
              <w:pStyle w:val="TAL"/>
              <w:rPr>
                <w:sz w:val="16"/>
                <w:szCs w:val="16"/>
              </w:rPr>
            </w:pPr>
            <w:r>
              <w:rPr>
                <w:sz w:val="16"/>
                <w:szCs w:val="16"/>
              </w:rPr>
              <w:t>2108</w:t>
            </w:r>
          </w:p>
        </w:tc>
        <w:tc>
          <w:tcPr>
            <w:tcW w:w="425" w:type="dxa"/>
            <w:shd w:val="solid" w:color="FFFFFF" w:fill="auto"/>
          </w:tcPr>
          <w:p w14:paraId="59843E47" w14:textId="77777777" w:rsidR="00D40151" w:rsidRDefault="00D40151" w:rsidP="00A22EDB">
            <w:pPr>
              <w:pStyle w:val="TAL"/>
              <w:rPr>
                <w:sz w:val="16"/>
                <w:szCs w:val="16"/>
              </w:rPr>
            </w:pPr>
            <w:r>
              <w:rPr>
                <w:sz w:val="16"/>
                <w:szCs w:val="16"/>
              </w:rPr>
              <w:t>3</w:t>
            </w:r>
          </w:p>
        </w:tc>
        <w:tc>
          <w:tcPr>
            <w:tcW w:w="425" w:type="dxa"/>
            <w:shd w:val="solid" w:color="FFFFFF" w:fill="auto"/>
          </w:tcPr>
          <w:p w14:paraId="41561DB5" w14:textId="77777777" w:rsidR="00D40151" w:rsidRDefault="00D40151" w:rsidP="00A22EDB">
            <w:pPr>
              <w:pStyle w:val="TAL"/>
              <w:rPr>
                <w:sz w:val="16"/>
                <w:szCs w:val="16"/>
              </w:rPr>
            </w:pPr>
            <w:r>
              <w:rPr>
                <w:sz w:val="16"/>
                <w:szCs w:val="16"/>
              </w:rPr>
              <w:t>F</w:t>
            </w:r>
          </w:p>
        </w:tc>
        <w:tc>
          <w:tcPr>
            <w:tcW w:w="4820" w:type="dxa"/>
            <w:shd w:val="solid" w:color="FFFFFF" w:fill="auto"/>
          </w:tcPr>
          <w:p w14:paraId="1FBE8285" w14:textId="77777777" w:rsidR="00D40151" w:rsidRDefault="00D40151" w:rsidP="00A22EDB">
            <w:pPr>
              <w:pStyle w:val="TAL"/>
              <w:rPr>
                <w:sz w:val="16"/>
                <w:szCs w:val="16"/>
              </w:rPr>
            </w:pPr>
            <w:r>
              <w:rPr>
                <w:sz w:val="16"/>
                <w:szCs w:val="16"/>
              </w:rPr>
              <w:t>Clarification on the CN tunnel info allocation and release</w:t>
            </w:r>
          </w:p>
        </w:tc>
        <w:tc>
          <w:tcPr>
            <w:tcW w:w="708" w:type="dxa"/>
            <w:shd w:val="solid" w:color="FFFFFF" w:fill="auto"/>
          </w:tcPr>
          <w:p w14:paraId="6AA1F305" w14:textId="77777777" w:rsidR="00D40151" w:rsidRDefault="00D40151" w:rsidP="00A22EDB">
            <w:pPr>
              <w:pStyle w:val="TAC"/>
              <w:rPr>
                <w:sz w:val="16"/>
                <w:szCs w:val="16"/>
              </w:rPr>
            </w:pPr>
            <w:r>
              <w:rPr>
                <w:sz w:val="16"/>
                <w:szCs w:val="16"/>
              </w:rPr>
              <w:t>16.4.0</w:t>
            </w:r>
          </w:p>
        </w:tc>
      </w:tr>
      <w:tr w:rsidR="00D40151" w:rsidRPr="009E0DE1" w14:paraId="525DEA00" w14:textId="77777777" w:rsidTr="00A22EDB">
        <w:tc>
          <w:tcPr>
            <w:tcW w:w="800" w:type="dxa"/>
            <w:shd w:val="solid" w:color="FFFFFF" w:fill="auto"/>
          </w:tcPr>
          <w:p w14:paraId="0AE8385F" w14:textId="77777777" w:rsidR="00D40151" w:rsidRDefault="00D40151" w:rsidP="00A22EDB">
            <w:pPr>
              <w:pStyle w:val="TAC"/>
              <w:rPr>
                <w:sz w:val="16"/>
                <w:szCs w:val="16"/>
              </w:rPr>
            </w:pPr>
            <w:r>
              <w:rPr>
                <w:sz w:val="16"/>
                <w:szCs w:val="16"/>
              </w:rPr>
              <w:t>2020-03</w:t>
            </w:r>
          </w:p>
        </w:tc>
        <w:tc>
          <w:tcPr>
            <w:tcW w:w="800" w:type="dxa"/>
            <w:shd w:val="solid" w:color="FFFFFF" w:fill="auto"/>
          </w:tcPr>
          <w:p w14:paraId="09C73D6D" w14:textId="77777777" w:rsidR="00D40151" w:rsidRDefault="00D40151" w:rsidP="00A22EDB">
            <w:pPr>
              <w:pStyle w:val="TAC"/>
              <w:rPr>
                <w:sz w:val="16"/>
                <w:szCs w:val="16"/>
              </w:rPr>
            </w:pPr>
            <w:r>
              <w:rPr>
                <w:sz w:val="16"/>
                <w:szCs w:val="16"/>
              </w:rPr>
              <w:t>SP#87E</w:t>
            </w:r>
          </w:p>
        </w:tc>
        <w:tc>
          <w:tcPr>
            <w:tcW w:w="1094" w:type="dxa"/>
            <w:shd w:val="solid" w:color="FFFFFF" w:fill="auto"/>
          </w:tcPr>
          <w:p w14:paraId="3B8C38D1" w14:textId="77777777" w:rsidR="00D40151" w:rsidRDefault="00D40151" w:rsidP="00A22EDB">
            <w:pPr>
              <w:pStyle w:val="TAC"/>
              <w:rPr>
                <w:sz w:val="16"/>
                <w:szCs w:val="16"/>
              </w:rPr>
            </w:pPr>
            <w:r>
              <w:rPr>
                <w:sz w:val="16"/>
                <w:szCs w:val="16"/>
              </w:rPr>
              <w:t>SP-200078</w:t>
            </w:r>
          </w:p>
        </w:tc>
        <w:tc>
          <w:tcPr>
            <w:tcW w:w="567" w:type="dxa"/>
            <w:shd w:val="solid" w:color="FFFFFF" w:fill="auto"/>
          </w:tcPr>
          <w:p w14:paraId="0D6C88F0" w14:textId="77777777" w:rsidR="00D40151" w:rsidRDefault="00D40151" w:rsidP="00A22EDB">
            <w:pPr>
              <w:pStyle w:val="TAL"/>
              <w:rPr>
                <w:sz w:val="16"/>
                <w:szCs w:val="16"/>
              </w:rPr>
            </w:pPr>
            <w:r>
              <w:rPr>
                <w:sz w:val="16"/>
                <w:szCs w:val="16"/>
              </w:rPr>
              <w:t>2109</w:t>
            </w:r>
          </w:p>
        </w:tc>
        <w:tc>
          <w:tcPr>
            <w:tcW w:w="425" w:type="dxa"/>
            <w:shd w:val="solid" w:color="FFFFFF" w:fill="auto"/>
          </w:tcPr>
          <w:p w14:paraId="17CE1EF4" w14:textId="77777777" w:rsidR="00D40151" w:rsidRDefault="00D40151" w:rsidP="00A22EDB">
            <w:pPr>
              <w:pStyle w:val="TAL"/>
              <w:rPr>
                <w:sz w:val="16"/>
                <w:szCs w:val="16"/>
              </w:rPr>
            </w:pPr>
            <w:r>
              <w:rPr>
                <w:sz w:val="16"/>
                <w:szCs w:val="16"/>
              </w:rPr>
              <w:t>2</w:t>
            </w:r>
          </w:p>
        </w:tc>
        <w:tc>
          <w:tcPr>
            <w:tcW w:w="425" w:type="dxa"/>
            <w:shd w:val="solid" w:color="FFFFFF" w:fill="auto"/>
          </w:tcPr>
          <w:p w14:paraId="59864038" w14:textId="77777777" w:rsidR="00D40151" w:rsidRDefault="00D40151" w:rsidP="00A22EDB">
            <w:pPr>
              <w:pStyle w:val="TAL"/>
              <w:rPr>
                <w:sz w:val="16"/>
                <w:szCs w:val="16"/>
              </w:rPr>
            </w:pPr>
            <w:r>
              <w:rPr>
                <w:sz w:val="16"/>
                <w:szCs w:val="16"/>
              </w:rPr>
              <w:t>F</w:t>
            </w:r>
          </w:p>
        </w:tc>
        <w:tc>
          <w:tcPr>
            <w:tcW w:w="4820" w:type="dxa"/>
            <w:shd w:val="solid" w:color="FFFFFF" w:fill="auto"/>
          </w:tcPr>
          <w:p w14:paraId="0E5A8C6C" w14:textId="77777777" w:rsidR="00D40151" w:rsidRDefault="00D40151" w:rsidP="00A22EDB">
            <w:pPr>
              <w:pStyle w:val="TAL"/>
              <w:rPr>
                <w:sz w:val="16"/>
                <w:szCs w:val="16"/>
              </w:rPr>
            </w:pPr>
            <w:r>
              <w:rPr>
                <w:sz w:val="16"/>
                <w:szCs w:val="16"/>
              </w:rPr>
              <w:t>Clarification on internal group ID usage</w:t>
            </w:r>
          </w:p>
        </w:tc>
        <w:tc>
          <w:tcPr>
            <w:tcW w:w="708" w:type="dxa"/>
            <w:shd w:val="solid" w:color="FFFFFF" w:fill="auto"/>
          </w:tcPr>
          <w:p w14:paraId="42C9CA2D" w14:textId="77777777" w:rsidR="00D40151" w:rsidRDefault="00D40151" w:rsidP="00A22EDB">
            <w:pPr>
              <w:pStyle w:val="TAC"/>
              <w:rPr>
                <w:sz w:val="16"/>
                <w:szCs w:val="16"/>
              </w:rPr>
            </w:pPr>
            <w:r>
              <w:rPr>
                <w:sz w:val="16"/>
                <w:szCs w:val="16"/>
              </w:rPr>
              <w:t>16.4.0</w:t>
            </w:r>
          </w:p>
        </w:tc>
      </w:tr>
      <w:tr w:rsidR="00D40151" w:rsidRPr="009E0DE1" w14:paraId="48A47A7C" w14:textId="77777777" w:rsidTr="00A22EDB">
        <w:tc>
          <w:tcPr>
            <w:tcW w:w="800" w:type="dxa"/>
            <w:shd w:val="solid" w:color="FFFFFF" w:fill="auto"/>
          </w:tcPr>
          <w:p w14:paraId="77E6F10A" w14:textId="77777777" w:rsidR="00D40151" w:rsidRDefault="00D40151" w:rsidP="00A22EDB">
            <w:pPr>
              <w:pStyle w:val="TAC"/>
              <w:rPr>
                <w:sz w:val="16"/>
                <w:szCs w:val="16"/>
              </w:rPr>
            </w:pPr>
            <w:r>
              <w:rPr>
                <w:sz w:val="16"/>
                <w:szCs w:val="16"/>
              </w:rPr>
              <w:lastRenderedPageBreak/>
              <w:t>2020-03</w:t>
            </w:r>
          </w:p>
        </w:tc>
        <w:tc>
          <w:tcPr>
            <w:tcW w:w="800" w:type="dxa"/>
            <w:shd w:val="solid" w:color="FFFFFF" w:fill="auto"/>
          </w:tcPr>
          <w:p w14:paraId="71BA142D" w14:textId="77777777" w:rsidR="00D40151" w:rsidRDefault="00D40151" w:rsidP="00A22EDB">
            <w:pPr>
              <w:pStyle w:val="TAC"/>
              <w:rPr>
                <w:sz w:val="16"/>
                <w:szCs w:val="16"/>
              </w:rPr>
            </w:pPr>
            <w:r>
              <w:rPr>
                <w:sz w:val="16"/>
                <w:szCs w:val="16"/>
              </w:rPr>
              <w:t>SP#87E</w:t>
            </w:r>
          </w:p>
        </w:tc>
        <w:tc>
          <w:tcPr>
            <w:tcW w:w="1094" w:type="dxa"/>
            <w:shd w:val="solid" w:color="FFFFFF" w:fill="auto"/>
          </w:tcPr>
          <w:p w14:paraId="0AA4F2D2" w14:textId="77777777" w:rsidR="00D40151" w:rsidRDefault="00D40151" w:rsidP="00A22EDB">
            <w:pPr>
              <w:pStyle w:val="TAC"/>
              <w:rPr>
                <w:sz w:val="16"/>
                <w:szCs w:val="16"/>
              </w:rPr>
            </w:pPr>
            <w:r>
              <w:rPr>
                <w:sz w:val="16"/>
                <w:szCs w:val="16"/>
              </w:rPr>
              <w:t>SP-200065</w:t>
            </w:r>
          </w:p>
        </w:tc>
        <w:tc>
          <w:tcPr>
            <w:tcW w:w="567" w:type="dxa"/>
            <w:shd w:val="solid" w:color="FFFFFF" w:fill="auto"/>
          </w:tcPr>
          <w:p w14:paraId="75040820" w14:textId="77777777" w:rsidR="00D40151" w:rsidRDefault="00D40151" w:rsidP="00A22EDB">
            <w:pPr>
              <w:pStyle w:val="TAL"/>
              <w:rPr>
                <w:sz w:val="16"/>
                <w:szCs w:val="16"/>
              </w:rPr>
            </w:pPr>
            <w:r>
              <w:rPr>
                <w:sz w:val="16"/>
                <w:szCs w:val="16"/>
              </w:rPr>
              <w:t>2111</w:t>
            </w:r>
          </w:p>
        </w:tc>
        <w:tc>
          <w:tcPr>
            <w:tcW w:w="425" w:type="dxa"/>
            <w:shd w:val="solid" w:color="FFFFFF" w:fill="auto"/>
          </w:tcPr>
          <w:p w14:paraId="36B8A96A" w14:textId="77777777" w:rsidR="00D40151" w:rsidRDefault="00D40151" w:rsidP="00A22EDB">
            <w:pPr>
              <w:pStyle w:val="TAL"/>
              <w:rPr>
                <w:sz w:val="16"/>
                <w:szCs w:val="16"/>
              </w:rPr>
            </w:pPr>
            <w:r>
              <w:rPr>
                <w:sz w:val="16"/>
                <w:szCs w:val="16"/>
              </w:rPr>
              <w:t>2</w:t>
            </w:r>
          </w:p>
        </w:tc>
        <w:tc>
          <w:tcPr>
            <w:tcW w:w="425" w:type="dxa"/>
            <w:shd w:val="solid" w:color="FFFFFF" w:fill="auto"/>
          </w:tcPr>
          <w:p w14:paraId="65480FA9" w14:textId="77777777" w:rsidR="00D40151" w:rsidRDefault="00D40151" w:rsidP="00A22EDB">
            <w:pPr>
              <w:pStyle w:val="TAL"/>
              <w:rPr>
                <w:sz w:val="16"/>
                <w:szCs w:val="16"/>
              </w:rPr>
            </w:pPr>
            <w:r>
              <w:rPr>
                <w:sz w:val="16"/>
                <w:szCs w:val="16"/>
              </w:rPr>
              <w:t>F</w:t>
            </w:r>
          </w:p>
        </w:tc>
        <w:tc>
          <w:tcPr>
            <w:tcW w:w="4820" w:type="dxa"/>
            <w:shd w:val="solid" w:color="FFFFFF" w:fill="auto"/>
          </w:tcPr>
          <w:p w14:paraId="188DC387" w14:textId="77777777" w:rsidR="00D40151" w:rsidRDefault="00D40151" w:rsidP="00A22EDB">
            <w:pPr>
              <w:pStyle w:val="TAL"/>
              <w:rPr>
                <w:sz w:val="16"/>
                <w:szCs w:val="16"/>
              </w:rPr>
            </w:pPr>
            <w:r>
              <w:rPr>
                <w:sz w:val="16"/>
                <w:szCs w:val="16"/>
              </w:rPr>
              <w:t>Update of the binding related descriptions</w:t>
            </w:r>
          </w:p>
        </w:tc>
        <w:tc>
          <w:tcPr>
            <w:tcW w:w="708" w:type="dxa"/>
            <w:shd w:val="solid" w:color="FFFFFF" w:fill="auto"/>
          </w:tcPr>
          <w:p w14:paraId="1192D28F" w14:textId="77777777" w:rsidR="00D40151" w:rsidRDefault="00D40151" w:rsidP="00A22EDB">
            <w:pPr>
              <w:pStyle w:val="TAC"/>
              <w:rPr>
                <w:sz w:val="16"/>
                <w:szCs w:val="16"/>
              </w:rPr>
            </w:pPr>
            <w:r>
              <w:rPr>
                <w:sz w:val="16"/>
                <w:szCs w:val="16"/>
              </w:rPr>
              <w:t>16.4.0</w:t>
            </w:r>
          </w:p>
        </w:tc>
      </w:tr>
      <w:tr w:rsidR="00D40151" w:rsidRPr="009E0DE1" w14:paraId="62320C74" w14:textId="77777777" w:rsidTr="00A22EDB">
        <w:tc>
          <w:tcPr>
            <w:tcW w:w="800" w:type="dxa"/>
            <w:shd w:val="solid" w:color="FFFFFF" w:fill="auto"/>
          </w:tcPr>
          <w:p w14:paraId="68FBCC46" w14:textId="77777777" w:rsidR="00D40151" w:rsidRDefault="00D40151" w:rsidP="00A22EDB">
            <w:pPr>
              <w:pStyle w:val="TAC"/>
              <w:rPr>
                <w:sz w:val="16"/>
                <w:szCs w:val="16"/>
              </w:rPr>
            </w:pPr>
            <w:r>
              <w:rPr>
                <w:sz w:val="16"/>
                <w:szCs w:val="16"/>
              </w:rPr>
              <w:t>2020-03</w:t>
            </w:r>
          </w:p>
        </w:tc>
        <w:tc>
          <w:tcPr>
            <w:tcW w:w="800" w:type="dxa"/>
            <w:shd w:val="solid" w:color="FFFFFF" w:fill="auto"/>
          </w:tcPr>
          <w:p w14:paraId="1ED8827B" w14:textId="77777777" w:rsidR="00D40151" w:rsidRDefault="00D40151" w:rsidP="00A22EDB">
            <w:pPr>
              <w:pStyle w:val="TAC"/>
              <w:rPr>
                <w:sz w:val="16"/>
                <w:szCs w:val="16"/>
              </w:rPr>
            </w:pPr>
            <w:r>
              <w:rPr>
                <w:sz w:val="16"/>
                <w:szCs w:val="16"/>
              </w:rPr>
              <w:t>SP#87E</w:t>
            </w:r>
          </w:p>
        </w:tc>
        <w:tc>
          <w:tcPr>
            <w:tcW w:w="1094" w:type="dxa"/>
            <w:shd w:val="solid" w:color="FFFFFF" w:fill="auto"/>
          </w:tcPr>
          <w:p w14:paraId="7312757B" w14:textId="77777777" w:rsidR="00D40151" w:rsidRDefault="00D40151" w:rsidP="00A22EDB">
            <w:pPr>
              <w:pStyle w:val="TAC"/>
              <w:rPr>
                <w:sz w:val="16"/>
                <w:szCs w:val="16"/>
              </w:rPr>
            </w:pPr>
            <w:r>
              <w:rPr>
                <w:sz w:val="16"/>
                <w:szCs w:val="16"/>
              </w:rPr>
              <w:t>SP-200074</w:t>
            </w:r>
          </w:p>
        </w:tc>
        <w:tc>
          <w:tcPr>
            <w:tcW w:w="567" w:type="dxa"/>
            <w:shd w:val="solid" w:color="FFFFFF" w:fill="auto"/>
          </w:tcPr>
          <w:p w14:paraId="2631F6DB" w14:textId="77777777" w:rsidR="00D40151" w:rsidRDefault="00D40151" w:rsidP="00A22EDB">
            <w:pPr>
              <w:pStyle w:val="TAL"/>
              <w:rPr>
                <w:sz w:val="16"/>
                <w:szCs w:val="16"/>
              </w:rPr>
            </w:pPr>
            <w:r>
              <w:rPr>
                <w:sz w:val="16"/>
                <w:szCs w:val="16"/>
              </w:rPr>
              <w:t>2116</w:t>
            </w:r>
          </w:p>
        </w:tc>
        <w:tc>
          <w:tcPr>
            <w:tcW w:w="425" w:type="dxa"/>
            <w:shd w:val="solid" w:color="FFFFFF" w:fill="auto"/>
          </w:tcPr>
          <w:p w14:paraId="65D7FD1B" w14:textId="77777777" w:rsidR="00D40151" w:rsidRDefault="00D40151" w:rsidP="00A22EDB">
            <w:pPr>
              <w:pStyle w:val="TAL"/>
              <w:rPr>
                <w:sz w:val="16"/>
                <w:szCs w:val="16"/>
              </w:rPr>
            </w:pPr>
            <w:r>
              <w:rPr>
                <w:sz w:val="16"/>
                <w:szCs w:val="16"/>
              </w:rPr>
              <w:t>1</w:t>
            </w:r>
          </w:p>
        </w:tc>
        <w:tc>
          <w:tcPr>
            <w:tcW w:w="425" w:type="dxa"/>
            <w:shd w:val="solid" w:color="FFFFFF" w:fill="auto"/>
          </w:tcPr>
          <w:p w14:paraId="2A15F4F0" w14:textId="77777777" w:rsidR="00D40151" w:rsidRDefault="00D40151" w:rsidP="00A22EDB">
            <w:pPr>
              <w:pStyle w:val="TAL"/>
              <w:rPr>
                <w:sz w:val="16"/>
                <w:szCs w:val="16"/>
              </w:rPr>
            </w:pPr>
            <w:r>
              <w:rPr>
                <w:sz w:val="16"/>
                <w:szCs w:val="16"/>
              </w:rPr>
              <w:t>F</w:t>
            </w:r>
          </w:p>
        </w:tc>
        <w:tc>
          <w:tcPr>
            <w:tcW w:w="4820" w:type="dxa"/>
            <w:shd w:val="solid" w:color="FFFFFF" w:fill="auto"/>
          </w:tcPr>
          <w:p w14:paraId="276265E5" w14:textId="77777777" w:rsidR="00D40151" w:rsidRDefault="00D40151" w:rsidP="00A22EDB">
            <w:pPr>
              <w:pStyle w:val="TAL"/>
              <w:rPr>
                <w:sz w:val="16"/>
                <w:szCs w:val="16"/>
              </w:rPr>
            </w:pPr>
            <w:r>
              <w:rPr>
                <w:sz w:val="16"/>
                <w:szCs w:val="16"/>
              </w:rPr>
              <w:t>On UCMF discovery</w:t>
            </w:r>
          </w:p>
        </w:tc>
        <w:tc>
          <w:tcPr>
            <w:tcW w:w="708" w:type="dxa"/>
            <w:shd w:val="solid" w:color="FFFFFF" w:fill="auto"/>
          </w:tcPr>
          <w:p w14:paraId="04EBB958" w14:textId="77777777" w:rsidR="00D40151" w:rsidRDefault="00D40151" w:rsidP="00A22EDB">
            <w:pPr>
              <w:pStyle w:val="TAC"/>
              <w:rPr>
                <w:sz w:val="16"/>
                <w:szCs w:val="16"/>
              </w:rPr>
            </w:pPr>
            <w:r>
              <w:rPr>
                <w:sz w:val="16"/>
                <w:szCs w:val="16"/>
              </w:rPr>
              <w:t>16.4.0</w:t>
            </w:r>
          </w:p>
        </w:tc>
      </w:tr>
      <w:tr w:rsidR="00D40151" w:rsidRPr="009E0DE1" w14:paraId="3A1E285A" w14:textId="77777777" w:rsidTr="00A22EDB">
        <w:tc>
          <w:tcPr>
            <w:tcW w:w="800" w:type="dxa"/>
            <w:shd w:val="solid" w:color="FFFFFF" w:fill="auto"/>
          </w:tcPr>
          <w:p w14:paraId="3514B3C7" w14:textId="77777777" w:rsidR="00D40151" w:rsidRDefault="00D40151" w:rsidP="00A22EDB">
            <w:pPr>
              <w:pStyle w:val="TAC"/>
              <w:rPr>
                <w:sz w:val="16"/>
                <w:szCs w:val="16"/>
              </w:rPr>
            </w:pPr>
            <w:r>
              <w:rPr>
                <w:sz w:val="16"/>
                <w:szCs w:val="16"/>
              </w:rPr>
              <w:t>2020-03</w:t>
            </w:r>
          </w:p>
        </w:tc>
        <w:tc>
          <w:tcPr>
            <w:tcW w:w="800" w:type="dxa"/>
            <w:shd w:val="solid" w:color="FFFFFF" w:fill="auto"/>
          </w:tcPr>
          <w:p w14:paraId="7641B9DF" w14:textId="77777777" w:rsidR="00D40151" w:rsidRDefault="00D40151" w:rsidP="00A22EDB">
            <w:pPr>
              <w:pStyle w:val="TAC"/>
              <w:rPr>
                <w:sz w:val="16"/>
                <w:szCs w:val="16"/>
              </w:rPr>
            </w:pPr>
            <w:r>
              <w:rPr>
                <w:sz w:val="16"/>
                <w:szCs w:val="16"/>
              </w:rPr>
              <w:t>SP#87E</w:t>
            </w:r>
          </w:p>
        </w:tc>
        <w:tc>
          <w:tcPr>
            <w:tcW w:w="1094" w:type="dxa"/>
            <w:shd w:val="solid" w:color="FFFFFF" w:fill="auto"/>
          </w:tcPr>
          <w:p w14:paraId="5284A562" w14:textId="77777777" w:rsidR="00D40151" w:rsidRDefault="00D40151" w:rsidP="00A22EDB">
            <w:pPr>
              <w:pStyle w:val="TAC"/>
              <w:rPr>
                <w:sz w:val="16"/>
                <w:szCs w:val="16"/>
              </w:rPr>
            </w:pPr>
            <w:r>
              <w:rPr>
                <w:sz w:val="16"/>
                <w:szCs w:val="16"/>
              </w:rPr>
              <w:t>SP-200074</w:t>
            </w:r>
          </w:p>
        </w:tc>
        <w:tc>
          <w:tcPr>
            <w:tcW w:w="567" w:type="dxa"/>
            <w:shd w:val="solid" w:color="FFFFFF" w:fill="auto"/>
          </w:tcPr>
          <w:p w14:paraId="45C986BB" w14:textId="77777777" w:rsidR="00D40151" w:rsidRDefault="00D40151" w:rsidP="00A22EDB">
            <w:pPr>
              <w:pStyle w:val="TAL"/>
              <w:rPr>
                <w:sz w:val="16"/>
                <w:szCs w:val="16"/>
              </w:rPr>
            </w:pPr>
            <w:r>
              <w:rPr>
                <w:sz w:val="16"/>
                <w:szCs w:val="16"/>
              </w:rPr>
              <w:t>2117</w:t>
            </w:r>
          </w:p>
        </w:tc>
        <w:tc>
          <w:tcPr>
            <w:tcW w:w="425" w:type="dxa"/>
            <w:shd w:val="solid" w:color="FFFFFF" w:fill="auto"/>
          </w:tcPr>
          <w:p w14:paraId="5F427D83" w14:textId="77777777" w:rsidR="00D40151" w:rsidRDefault="00D40151" w:rsidP="00A22EDB">
            <w:pPr>
              <w:pStyle w:val="TAL"/>
              <w:rPr>
                <w:sz w:val="16"/>
                <w:szCs w:val="16"/>
              </w:rPr>
            </w:pPr>
            <w:r>
              <w:rPr>
                <w:sz w:val="16"/>
                <w:szCs w:val="16"/>
              </w:rPr>
              <w:t>-</w:t>
            </w:r>
          </w:p>
        </w:tc>
        <w:tc>
          <w:tcPr>
            <w:tcW w:w="425" w:type="dxa"/>
            <w:shd w:val="solid" w:color="FFFFFF" w:fill="auto"/>
          </w:tcPr>
          <w:p w14:paraId="14D5F2AB" w14:textId="77777777" w:rsidR="00D40151" w:rsidRDefault="00D40151" w:rsidP="00A22EDB">
            <w:pPr>
              <w:pStyle w:val="TAL"/>
              <w:rPr>
                <w:sz w:val="16"/>
                <w:szCs w:val="16"/>
              </w:rPr>
            </w:pPr>
            <w:r>
              <w:rPr>
                <w:sz w:val="16"/>
                <w:szCs w:val="16"/>
              </w:rPr>
              <w:t>F</w:t>
            </w:r>
          </w:p>
        </w:tc>
        <w:tc>
          <w:tcPr>
            <w:tcW w:w="4820" w:type="dxa"/>
            <w:shd w:val="solid" w:color="FFFFFF" w:fill="auto"/>
          </w:tcPr>
          <w:p w14:paraId="6ECB490F" w14:textId="77777777" w:rsidR="00D40151" w:rsidRDefault="00D40151" w:rsidP="00A22EDB">
            <w:pPr>
              <w:pStyle w:val="TAL"/>
              <w:rPr>
                <w:sz w:val="16"/>
                <w:szCs w:val="16"/>
              </w:rPr>
            </w:pPr>
            <w:r>
              <w:rPr>
                <w:sz w:val="16"/>
                <w:szCs w:val="16"/>
              </w:rPr>
              <w:t>RACS and NB-IoT corrections</w:t>
            </w:r>
          </w:p>
        </w:tc>
        <w:tc>
          <w:tcPr>
            <w:tcW w:w="708" w:type="dxa"/>
            <w:shd w:val="solid" w:color="FFFFFF" w:fill="auto"/>
          </w:tcPr>
          <w:p w14:paraId="07BEB479" w14:textId="77777777" w:rsidR="00D40151" w:rsidRDefault="00D40151" w:rsidP="00A22EDB">
            <w:pPr>
              <w:pStyle w:val="TAC"/>
              <w:rPr>
                <w:sz w:val="16"/>
                <w:szCs w:val="16"/>
              </w:rPr>
            </w:pPr>
            <w:r>
              <w:rPr>
                <w:sz w:val="16"/>
                <w:szCs w:val="16"/>
              </w:rPr>
              <w:t>16.4.0</w:t>
            </w:r>
          </w:p>
        </w:tc>
      </w:tr>
      <w:tr w:rsidR="00D40151" w:rsidRPr="009E0DE1" w14:paraId="533D2B7B" w14:textId="77777777" w:rsidTr="00A22EDB">
        <w:tc>
          <w:tcPr>
            <w:tcW w:w="800" w:type="dxa"/>
            <w:shd w:val="solid" w:color="FFFFFF" w:fill="auto"/>
          </w:tcPr>
          <w:p w14:paraId="31FEC67C" w14:textId="77777777" w:rsidR="00D40151" w:rsidRDefault="00D40151" w:rsidP="00A22EDB">
            <w:pPr>
              <w:pStyle w:val="TAC"/>
              <w:rPr>
                <w:sz w:val="16"/>
                <w:szCs w:val="16"/>
              </w:rPr>
            </w:pPr>
            <w:r>
              <w:rPr>
                <w:sz w:val="16"/>
                <w:szCs w:val="16"/>
              </w:rPr>
              <w:t>2020-03</w:t>
            </w:r>
          </w:p>
        </w:tc>
        <w:tc>
          <w:tcPr>
            <w:tcW w:w="800" w:type="dxa"/>
            <w:shd w:val="solid" w:color="FFFFFF" w:fill="auto"/>
          </w:tcPr>
          <w:p w14:paraId="161148F5" w14:textId="77777777" w:rsidR="00D40151" w:rsidRDefault="00D40151" w:rsidP="00A22EDB">
            <w:pPr>
              <w:pStyle w:val="TAC"/>
              <w:rPr>
                <w:sz w:val="16"/>
                <w:szCs w:val="16"/>
              </w:rPr>
            </w:pPr>
            <w:r>
              <w:rPr>
                <w:sz w:val="16"/>
                <w:szCs w:val="16"/>
              </w:rPr>
              <w:t>SP#87E</w:t>
            </w:r>
          </w:p>
        </w:tc>
        <w:tc>
          <w:tcPr>
            <w:tcW w:w="1094" w:type="dxa"/>
            <w:shd w:val="solid" w:color="FFFFFF" w:fill="auto"/>
          </w:tcPr>
          <w:p w14:paraId="3028A48A" w14:textId="77777777" w:rsidR="00D40151" w:rsidRDefault="00D40151" w:rsidP="00A22EDB">
            <w:pPr>
              <w:pStyle w:val="TAC"/>
              <w:rPr>
                <w:sz w:val="16"/>
                <w:szCs w:val="16"/>
              </w:rPr>
            </w:pPr>
            <w:r>
              <w:rPr>
                <w:sz w:val="16"/>
                <w:szCs w:val="16"/>
              </w:rPr>
              <w:t>SP-200067</w:t>
            </w:r>
          </w:p>
        </w:tc>
        <w:tc>
          <w:tcPr>
            <w:tcW w:w="567" w:type="dxa"/>
            <w:shd w:val="solid" w:color="FFFFFF" w:fill="auto"/>
          </w:tcPr>
          <w:p w14:paraId="223D0B31" w14:textId="77777777" w:rsidR="00D40151" w:rsidRDefault="00D40151" w:rsidP="00A22EDB">
            <w:pPr>
              <w:pStyle w:val="TAL"/>
              <w:rPr>
                <w:sz w:val="16"/>
                <w:szCs w:val="16"/>
              </w:rPr>
            </w:pPr>
            <w:r>
              <w:rPr>
                <w:sz w:val="16"/>
                <w:szCs w:val="16"/>
              </w:rPr>
              <w:t>2122</w:t>
            </w:r>
          </w:p>
        </w:tc>
        <w:tc>
          <w:tcPr>
            <w:tcW w:w="425" w:type="dxa"/>
            <w:shd w:val="solid" w:color="FFFFFF" w:fill="auto"/>
          </w:tcPr>
          <w:p w14:paraId="1AE30E1A" w14:textId="77777777" w:rsidR="00D40151" w:rsidRDefault="00D40151" w:rsidP="00A22EDB">
            <w:pPr>
              <w:pStyle w:val="TAL"/>
              <w:rPr>
                <w:sz w:val="16"/>
                <w:szCs w:val="16"/>
              </w:rPr>
            </w:pPr>
            <w:r>
              <w:rPr>
                <w:sz w:val="16"/>
                <w:szCs w:val="16"/>
              </w:rPr>
              <w:t>2</w:t>
            </w:r>
          </w:p>
        </w:tc>
        <w:tc>
          <w:tcPr>
            <w:tcW w:w="425" w:type="dxa"/>
            <w:shd w:val="solid" w:color="FFFFFF" w:fill="auto"/>
          </w:tcPr>
          <w:p w14:paraId="13A0B0DF" w14:textId="77777777" w:rsidR="00D40151" w:rsidRDefault="00D40151" w:rsidP="00A22EDB">
            <w:pPr>
              <w:pStyle w:val="TAL"/>
              <w:rPr>
                <w:sz w:val="16"/>
                <w:szCs w:val="16"/>
              </w:rPr>
            </w:pPr>
            <w:r>
              <w:rPr>
                <w:sz w:val="16"/>
                <w:szCs w:val="16"/>
              </w:rPr>
              <w:t>F</w:t>
            </w:r>
          </w:p>
        </w:tc>
        <w:tc>
          <w:tcPr>
            <w:tcW w:w="4820" w:type="dxa"/>
            <w:shd w:val="solid" w:color="FFFFFF" w:fill="auto"/>
          </w:tcPr>
          <w:p w14:paraId="16AE220C" w14:textId="77777777" w:rsidR="00D40151" w:rsidRDefault="00D40151" w:rsidP="00A22EDB">
            <w:pPr>
              <w:pStyle w:val="TAL"/>
              <w:rPr>
                <w:sz w:val="16"/>
                <w:szCs w:val="16"/>
              </w:rPr>
            </w:pPr>
            <w:r>
              <w:rPr>
                <w:sz w:val="16"/>
                <w:szCs w:val="16"/>
              </w:rPr>
              <w:t>Correction for the wrongly implemented CR1785r8</w:t>
            </w:r>
          </w:p>
        </w:tc>
        <w:tc>
          <w:tcPr>
            <w:tcW w:w="708" w:type="dxa"/>
            <w:shd w:val="solid" w:color="FFFFFF" w:fill="auto"/>
          </w:tcPr>
          <w:p w14:paraId="315CE154" w14:textId="77777777" w:rsidR="00D40151" w:rsidRDefault="00D40151" w:rsidP="00A22EDB">
            <w:pPr>
              <w:pStyle w:val="TAC"/>
              <w:rPr>
                <w:sz w:val="16"/>
                <w:szCs w:val="16"/>
              </w:rPr>
            </w:pPr>
            <w:r>
              <w:rPr>
                <w:sz w:val="16"/>
                <w:szCs w:val="16"/>
              </w:rPr>
              <w:t>16.4.0</w:t>
            </w:r>
          </w:p>
        </w:tc>
      </w:tr>
      <w:tr w:rsidR="00D40151" w:rsidRPr="009E0DE1" w14:paraId="62E9DA80" w14:textId="77777777" w:rsidTr="00A22EDB">
        <w:tc>
          <w:tcPr>
            <w:tcW w:w="800" w:type="dxa"/>
            <w:shd w:val="solid" w:color="FFFFFF" w:fill="auto"/>
          </w:tcPr>
          <w:p w14:paraId="6CB9F0F6" w14:textId="77777777" w:rsidR="00D40151" w:rsidRDefault="00D40151" w:rsidP="00A22EDB">
            <w:pPr>
              <w:pStyle w:val="TAC"/>
              <w:rPr>
                <w:sz w:val="16"/>
                <w:szCs w:val="16"/>
              </w:rPr>
            </w:pPr>
            <w:r>
              <w:rPr>
                <w:sz w:val="16"/>
                <w:szCs w:val="16"/>
              </w:rPr>
              <w:t>2020-03</w:t>
            </w:r>
          </w:p>
        </w:tc>
        <w:tc>
          <w:tcPr>
            <w:tcW w:w="800" w:type="dxa"/>
            <w:shd w:val="solid" w:color="FFFFFF" w:fill="auto"/>
          </w:tcPr>
          <w:p w14:paraId="345E010F" w14:textId="77777777" w:rsidR="00D40151" w:rsidRDefault="00D40151" w:rsidP="00A22EDB">
            <w:pPr>
              <w:pStyle w:val="TAC"/>
              <w:rPr>
                <w:sz w:val="16"/>
                <w:szCs w:val="16"/>
              </w:rPr>
            </w:pPr>
            <w:r>
              <w:rPr>
                <w:sz w:val="16"/>
                <w:szCs w:val="16"/>
              </w:rPr>
              <w:t>SP#87E</w:t>
            </w:r>
          </w:p>
        </w:tc>
        <w:tc>
          <w:tcPr>
            <w:tcW w:w="1094" w:type="dxa"/>
            <w:shd w:val="solid" w:color="FFFFFF" w:fill="auto"/>
          </w:tcPr>
          <w:p w14:paraId="155B6150" w14:textId="77777777" w:rsidR="00D40151" w:rsidRDefault="00D40151" w:rsidP="00A22EDB">
            <w:pPr>
              <w:pStyle w:val="TAC"/>
              <w:rPr>
                <w:sz w:val="16"/>
                <w:szCs w:val="16"/>
              </w:rPr>
            </w:pPr>
            <w:r>
              <w:rPr>
                <w:sz w:val="16"/>
                <w:szCs w:val="16"/>
              </w:rPr>
              <w:t>SP-200067</w:t>
            </w:r>
          </w:p>
        </w:tc>
        <w:tc>
          <w:tcPr>
            <w:tcW w:w="567" w:type="dxa"/>
            <w:shd w:val="solid" w:color="FFFFFF" w:fill="auto"/>
          </w:tcPr>
          <w:p w14:paraId="6DB0EAC3" w14:textId="77777777" w:rsidR="00D40151" w:rsidRDefault="00D40151" w:rsidP="00A22EDB">
            <w:pPr>
              <w:pStyle w:val="TAL"/>
              <w:rPr>
                <w:sz w:val="16"/>
                <w:szCs w:val="16"/>
              </w:rPr>
            </w:pPr>
            <w:r>
              <w:rPr>
                <w:sz w:val="16"/>
                <w:szCs w:val="16"/>
              </w:rPr>
              <w:t>2123</w:t>
            </w:r>
          </w:p>
        </w:tc>
        <w:tc>
          <w:tcPr>
            <w:tcW w:w="425" w:type="dxa"/>
            <w:shd w:val="solid" w:color="FFFFFF" w:fill="auto"/>
          </w:tcPr>
          <w:p w14:paraId="372B3D97" w14:textId="77777777" w:rsidR="00D40151" w:rsidRDefault="00D40151" w:rsidP="00A22EDB">
            <w:pPr>
              <w:pStyle w:val="TAL"/>
              <w:rPr>
                <w:sz w:val="16"/>
                <w:szCs w:val="16"/>
              </w:rPr>
            </w:pPr>
            <w:r>
              <w:rPr>
                <w:sz w:val="16"/>
                <w:szCs w:val="16"/>
              </w:rPr>
              <w:t>5</w:t>
            </w:r>
          </w:p>
        </w:tc>
        <w:tc>
          <w:tcPr>
            <w:tcW w:w="425" w:type="dxa"/>
            <w:shd w:val="solid" w:color="FFFFFF" w:fill="auto"/>
          </w:tcPr>
          <w:p w14:paraId="10E6A259" w14:textId="77777777" w:rsidR="00D40151" w:rsidRDefault="00D40151" w:rsidP="00A22EDB">
            <w:pPr>
              <w:pStyle w:val="TAL"/>
              <w:rPr>
                <w:sz w:val="16"/>
                <w:szCs w:val="16"/>
              </w:rPr>
            </w:pPr>
            <w:r>
              <w:rPr>
                <w:sz w:val="16"/>
                <w:szCs w:val="16"/>
              </w:rPr>
              <w:t>F</w:t>
            </w:r>
          </w:p>
        </w:tc>
        <w:tc>
          <w:tcPr>
            <w:tcW w:w="4820" w:type="dxa"/>
            <w:shd w:val="solid" w:color="FFFFFF" w:fill="auto"/>
          </w:tcPr>
          <w:p w14:paraId="7AEEF7A9" w14:textId="77777777" w:rsidR="00D40151" w:rsidRDefault="00D40151" w:rsidP="00A22EDB">
            <w:pPr>
              <w:pStyle w:val="TAL"/>
              <w:rPr>
                <w:sz w:val="16"/>
                <w:szCs w:val="16"/>
              </w:rPr>
            </w:pPr>
            <w:r>
              <w:rPr>
                <w:sz w:val="16"/>
                <w:szCs w:val="16"/>
              </w:rPr>
              <w:t>Corrections of Alternative QoS Profiles - proper TS version</w:t>
            </w:r>
          </w:p>
        </w:tc>
        <w:tc>
          <w:tcPr>
            <w:tcW w:w="708" w:type="dxa"/>
            <w:shd w:val="solid" w:color="FFFFFF" w:fill="auto"/>
          </w:tcPr>
          <w:p w14:paraId="3CA00B9A" w14:textId="77777777" w:rsidR="00D40151" w:rsidRDefault="00D40151" w:rsidP="00A22EDB">
            <w:pPr>
              <w:pStyle w:val="TAC"/>
              <w:rPr>
                <w:sz w:val="16"/>
                <w:szCs w:val="16"/>
              </w:rPr>
            </w:pPr>
            <w:r>
              <w:rPr>
                <w:sz w:val="16"/>
                <w:szCs w:val="16"/>
              </w:rPr>
              <w:t>16.4.0</w:t>
            </w:r>
          </w:p>
        </w:tc>
      </w:tr>
      <w:tr w:rsidR="00D40151" w:rsidRPr="009E0DE1" w14:paraId="3C733E31" w14:textId="77777777" w:rsidTr="00A22EDB">
        <w:tc>
          <w:tcPr>
            <w:tcW w:w="800" w:type="dxa"/>
            <w:shd w:val="solid" w:color="FFFFFF" w:fill="auto"/>
          </w:tcPr>
          <w:p w14:paraId="40704C3F" w14:textId="77777777" w:rsidR="00D40151" w:rsidRDefault="00D40151" w:rsidP="00A22EDB">
            <w:pPr>
              <w:pStyle w:val="TAC"/>
              <w:rPr>
                <w:sz w:val="16"/>
                <w:szCs w:val="16"/>
              </w:rPr>
            </w:pPr>
            <w:r>
              <w:rPr>
                <w:sz w:val="16"/>
                <w:szCs w:val="16"/>
              </w:rPr>
              <w:t>2020-03</w:t>
            </w:r>
          </w:p>
        </w:tc>
        <w:tc>
          <w:tcPr>
            <w:tcW w:w="800" w:type="dxa"/>
            <w:shd w:val="solid" w:color="FFFFFF" w:fill="auto"/>
          </w:tcPr>
          <w:p w14:paraId="2F29EE5F" w14:textId="77777777" w:rsidR="00D40151" w:rsidRDefault="00D40151" w:rsidP="00A22EDB">
            <w:pPr>
              <w:pStyle w:val="TAC"/>
              <w:rPr>
                <w:sz w:val="16"/>
                <w:szCs w:val="16"/>
              </w:rPr>
            </w:pPr>
            <w:r>
              <w:rPr>
                <w:sz w:val="16"/>
                <w:szCs w:val="16"/>
              </w:rPr>
              <w:t>SP#87E</w:t>
            </w:r>
          </w:p>
        </w:tc>
        <w:tc>
          <w:tcPr>
            <w:tcW w:w="1094" w:type="dxa"/>
            <w:shd w:val="solid" w:color="FFFFFF" w:fill="auto"/>
          </w:tcPr>
          <w:p w14:paraId="76AA720C" w14:textId="77777777" w:rsidR="00D40151" w:rsidRDefault="00D40151" w:rsidP="00A22EDB">
            <w:pPr>
              <w:pStyle w:val="TAC"/>
              <w:rPr>
                <w:sz w:val="16"/>
                <w:szCs w:val="16"/>
              </w:rPr>
            </w:pPr>
            <w:r>
              <w:rPr>
                <w:sz w:val="16"/>
                <w:szCs w:val="16"/>
              </w:rPr>
              <w:t>SP-200062</w:t>
            </w:r>
          </w:p>
        </w:tc>
        <w:tc>
          <w:tcPr>
            <w:tcW w:w="567" w:type="dxa"/>
            <w:shd w:val="solid" w:color="FFFFFF" w:fill="auto"/>
          </w:tcPr>
          <w:p w14:paraId="03E637C4" w14:textId="77777777" w:rsidR="00D40151" w:rsidRDefault="00D40151" w:rsidP="00A22EDB">
            <w:pPr>
              <w:pStyle w:val="TAL"/>
              <w:rPr>
                <w:sz w:val="16"/>
                <w:szCs w:val="16"/>
              </w:rPr>
            </w:pPr>
            <w:r>
              <w:rPr>
                <w:sz w:val="16"/>
                <w:szCs w:val="16"/>
              </w:rPr>
              <w:t>2128</w:t>
            </w:r>
          </w:p>
        </w:tc>
        <w:tc>
          <w:tcPr>
            <w:tcW w:w="425" w:type="dxa"/>
            <w:shd w:val="solid" w:color="FFFFFF" w:fill="auto"/>
          </w:tcPr>
          <w:p w14:paraId="31F601FE" w14:textId="77777777" w:rsidR="00D40151" w:rsidRDefault="00D40151" w:rsidP="00A22EDB">
            <w:pPr>
              <w:pStyle w:val="TAL"/>
              <w:rPr>
                <w:sz w:val="16"/>
                <w:szCs w:val="16"/>
              </w:rPr>
            </w:pPr>
            <w:r>
              <w:rPr>
                <w:sz w:val="16"/>
                <w:szCs w:val="16"/>
              </w:rPr>
              <w:t>1</w:t>
            </w:r>
          </w:p>
        </w:tc>
        <w:tc>
          <w:tcPr>
            <w:tcW w:w="425" w:type="dxa"/>
            <w:shd w:val="solid" w:color="FFFFFF" w:fill="auto"/>
          </w:tcPr>
          <w:p w14:paraId="45B7320F" w14:textId="77777777" w:rsidR="00D40151" w:rsidRDefault="00D40151" w:rsidP="00A22EDB">
            <w:pPr>
              <w:pStyle w:val="TAL"/>
              <w:rPr>
                <w:sz w:val="16"/>
                <w:szCs w:val="16"/>
              </w:rPr>
            </w:pPr>
            <w:r>
              <w:rPr>
                <w:sz w:val="16"/>
                <w:szCs w:val="16"/>
              </w:rPr>
              <w:t>F</w:t>
            </w:r>
          </w:p>
        </w:tc>
        <w:tc>
          <w:tcPr>
            <w:tcW w:w="4820" w:type="dxa"/>
            <w:shd w:val="solid" w:color="FFFFFF" w:fill="auto"/>
          </w:tcPr>
          <w:p w14:paraId="2008398D" w14:textId="77777777" w:rsidR="00D40151" w:rsidRDefault="00D40151" w:rsidP="00A22EDB">
            <w:pPr>
              <w:pStyle w:val="TAL"/>
              <w:rPr>
                <w:sz w:val="16"/>
                <w:szCs w:val="16"/>
              </w:rPr>
            </w:pPr>
            <w:r>
              <w:rPr>
                <w:sz w:val="16"/>
                <w:szCs w:val="16"/>
              </w:rPr>
              <w:t>Sending EPS APN rate control information during PDU session establishment</w:t>
            </w:r>
          </w:p>
        </w:tc>
        <w:tc>
          <w:tcPr>
            <w:tcW w:w="708" w:type="dxa"/>
            <w:shd w:val="solid" w:color="FFFFFF" w:fill="auto"/>
          </w:tcPr>
          <w:p w14:paraId="7694905D" w14:textId="77777777" w:rsidR="00D40151" w:rsidRDefault="00D40151" w:rsidP="00A22EDB">
            <w:pPr>
              <w:pStyle w:val="TAC"/>
              <w:rPr>
                <w:sz w:val="16"/>
                <w:szCs w:val="16"/>
              </w:rPr>
            </w:pPr>
            <w:r>
              <w:rPr>
                <w:sz w:val="16"/>
                <w:szCs w:val="16"/>
              </w:rPr>
              <w:t>16.4.0</w:t>
            </w:r>
          </w:p>
        </w:tc>
      </w:tr>
      <w:tr w:rsidR="00D40151" w:rsidRPr="009E0DE1" w14:paraId="60563FB1" w14:textId="77777777" w:rsidTr="00A22EDB">
        <w:tc>
          <w:tcPr>
            <w:tcW w:w="800" w:type="dxa"/>
            <w:shd w:val="solid" w:color="FFFFFF" w:fill="auto"/>
          </w:tcPr>
          <w:p w14:paraId="2C25A1C3" w14:textId="77777777" w:rsidR="00D40151" w:rsidRDefault="00D40151" w:rsidP="00A22EDB">
            <w:pPr>
              <w:pStyle w:val="TAC"/>
              <w:rPr>
                <w:sz w:val="16"/>
                <w:szCs w:val="16"/>
              </w:rPr>
            </w:pPr>
            <w:r>
              <w:rPr>
                <w:sz w:val="16"/>
                <w:szCs w:val="16"/>
              </w:rPr>
              <w:t>2020-03</w:t>
            </w:r>
          </w:p>
        </w:tc>
        <w:tc>
          <w:tcPr>
            <w:tcW w:w="800" w:type="dxa"/>
            <w:shd w:val="solid" w:color="FFFFFF" w:fill="auto"/>
          </w:tcPr>
          <w:p w14:paraId="3ABB8604" w14:textId="77777777" w:rsidR="00D40151" w:rsidRDefault="00D40151" w:rsidP="00A22EDB">
            <w:pPr>
              <w:pStyle w:val="TAC"/>
              <w:rPr>
                <w:sz w:val="16"/>
                <w:szCs w:val="16"/>
              </w:rPr>
            </w:pPr>
            <w:r>
              <w:rPr>
                <w:sz w:val="16"/>
                <w:szCs w:val="16"/>
              </w:rPr>
              <w:t>SP#87E</w:t>
            </w:r>
          </w:p>
        </w:tc>
        <w:tc>
          <w:tcPr>
            <w:tcW w:w="1094" w:type="dxa"/>
            <w:shd w:val="solid" w:color="FFFFFF" w:fill="auto"/>
          </w:tcPr>
          <w:p w14:paraId="47110891" w14:textId="77777777" w:rsidR="00D40151" w:rsidRDefault="00D40151" w:rsidP="00A22EDB">
            <w:pPr>
              <w:pStyle w:val="TAC"/>
              <w:rPr>
                <w:sz w:val="16"/>
                <w:szCs w:val="16"/>
              </w:rPr>
            </w:pPr>
            <w:r>
              <w:rPr>
                <w:sz w:val="16"/>
                <w:szCs w:val="16"/>
              </w:rPr>
              <w:t>SP-200078</w:t>
            </w:r>
          </w:p>
        </w:tc>
        <w:tc>
          <w:tcPr>
            <w:tcW w:w="567" w:type="dxa"/>
            <w:shd w:val="solid" w:color="FFFFFF" w:fill="auto"/>
          </w:tcPr>
          <w:p w14:paraId="73827698" w14:textId="77777777" w:rsidR="00D40151" w:rsidRDefault="00D40151" w:rsidP="00A22EDB">
            <w:pPr>
              <w:pStyle w:val="TAL"/>
              <w:rPr>
                <w:sz w:val="16"/>
                <w:szCs w:val="16"/>
              </w:rPr>
            </w:pPr>
            <w:r>
              <w:rPr>
                <w:sz w:val="16"/>
                <w:szCs w:val="16"/>
              </w:rPr>
              <w:t>2132</w:t>
            </w:r>
          </w:p>
        </w:tc>
        <w:tc>
          <w:tcPr>
            <w:tcW w:w="425" w:type="dxa"/>
            <w:shd w:val="solid" w:color="FFFFFF" w:fill="auto"/>
          </w:tcPr>
          <w:p w14:paraId="6F0C8FD7" w14:textId="77777777" w:rsidR="00D40151" w:rsidRDefault="00D40151" w:rsidP="00A22EDB">
            <w:pPr>
              <w:pStyle w:val="TAL"/>
              <w:rPr>
                <w:sz w:val="16"/>
                <w:szCs w:val="16"/>
              </w:rPr>
            </w:pPr>
            <w:r>
              <w:rPr>
                <w:sz w:val="16"/>
                <w:szCs w:val="16"/>
              </w:rPr>
              <w:t>-</w:t>
            </w:r>
          </w:p>
        </w:tc>
        <w:tc>
          <w:tcPr>
            <w:tcW w:w="425" w:type="dxa"/>
            <w:shd w:val="solid" w:color="FFFFFF" w:fill="auto"/>
          </w:tcPr>
          <w:p w14:paraId="4FF7173A" w14:textId="77777777" w:rsidR="00D40151" w:rsidRDefault="00D40151" w:rsidP="00A22EDB">
            <w:pPr>
              <w:pStyle w:val="TAL"/>
              <w:rPr>
                <w:sz w:val="16"/>
                <w:szCs w:val="16"/>
              </w:rPr>
            </w:pPr>
            <w:r>
              <w:rPr>
                <w:sz w:val="16"/>
                <w:szCs w:val="16"/>
              </w:rPr>
              <w:t>F</w:t>
            </w:r>
          </w:p>
        </w:tc>
        <w:tc>
          <w:tcPr>
            <w:tcW w:w="4820" w:type="dxa"/>
            <w:shd w:val="solid" w:color="FFFFFF" w:fill="auto"/>
          </w:tcPr>
          <w:p w14:paraId="5542EA1B" w14:textId="77777777" w:rsidR="00D40151" w:rsidRDefault="00D40151" w:rsidP="00A22EDB">
            <w:pPr>
              <w:pStyle w:val="TAL"/>
              <w:rPr>
                <w:sz w:val="16"/>
                <w:szCs w:val="16"/>
              </w:rPr>
            </w:pPr>
            <w:r>
              <w:rPr>
                <w:sz w:val="16"/>
                <w:szCs w:val="16"/>
              </w:rPr>
              <w:t>Correction to Reference Points for Non-3GPP Access</w:t>
            </w:r>
          </w:p>
        </w:tc>
        <w:tc>
          <w:tcPr>
            <w:tcW w:w="708" w:type="dxa"/>
            <w:shd w:val="solid" w:color="FFFFFF" w:fill="auto"/>
          </w:tcPr>
          <w:p w14:paraId="031BE614" w14:textId="77777777" w:rsidR="00D40151" w:rsidRDefault="00D40151" w:rsidP="00A22EDB">
            <w:pPr>
              <w:pStyle w:val="TAC"/>
              <w:rPr>
                <w:sz w:val="16"/>
                <w:szCs w:val="16"/>
              </w:rPr>
            </w:pPr>
            <w:r>
              <w:rPr>
                <w:sz w:val="16"/>
                <w:szCs w:val="16"/>
              </w:rPr>
              <w:t>16.4.0</w:t>
            </w:r>
          </w:p>
        </w:tc>
      </w:tr>
      <w:tr w:rsidR="00D40151" w:rsidRPr="009E0DE1" w14:paraId="2120D20F" w14:textId="77777777" w:rsidTr="00A22EDB">
        <w:tc>
          <w:tcPr>
            <w:tcW w:w="800" w:type="dxa"/>
            <w:shd w:val="solid" w:color="FFFFFF" w:fill="auto"/>
          </w:tcPr>
          <w:p w14:paraId="67D64C82" w14:textId="77777777" w:rsidR="00D40151" w:rsidRDefault="00D40151" w:rsidP="00A22EDB">
            <w:pPr>
              <w:pStyle w:val="TAC"/>
              <w:rPr>
                <w:sz w:val="16"/>
                <w:szCs w:val="16"/>
              </w:rPr>
            </w:pPr>
            <w:r>
              <w:rPr>
                <w:sz w:val="16"/>
                <w:szCs w:val="16"/>
              </w:rPr>
              <w:t>2020-03</w:t>
            </w:r>
          </w:p>
        </w:tc>
        <w:tc>
          <w:tcPr>
            <w:tcW w:w="800" w:type="dxa"/>
            <w:shd w:val="solid" w:color="FFFFFF" w:fill="auto"/>
          </w:tcPr>
          <w:p w14:paraId="2341F497" w14:textId="77777777" w:rsidR="00D40151" w:rsidRDefault="00D40151" w:rsidP="00A22EDB">
            <w:pPr>
              <w:pStyle w:val="TAC"/>
              <w:rPr>
                <w:sz w:val="16"/>
                <w:szCs w:val="16"/>
              </w:rPr>
            </w:pPr>
            <w:r>
              <w:rPr>
                <w:sz w:val="16"/>
                <w:szCs w:val="16"/>
              </w:rPr>
              <w:t>SP#87E</w:t>
            </w:r>
          </w:p>
        </w:tc>
        <w:tc>
          <w:tcPr>
            <w:tcW w:w="1094" w:type="dxa"/>
            <w:shd w:val="solid" w:color="FFFFFF" w:fill="auto"/>
          </w:tcPr>
          <w:p w14:paraId="345104C5" w14:textId="77777777" w:rsidR="00D40151" w:rsidRDefault="00D40151" w:rsidP="00A22EDB">
            <w:pPr>
              <w:pStyle w:val="TAC"/>
              <w:rPr>
                <w:sz w:val="16"/>
                <w:szCs w:val="16"/>
              </w:rPr>
            </w:pPr>
            <w:r>
              <w:rPr>
                <w:sz w:val="16"/>
                <w:szCs w:val="16"/>
              </w:rPr>
              <w:t>SP-200076</w:t>
            </w:r>
          </w:p>
        </w:tc>
        <w:tc>
          <w:tcPr>
            <w:tcW w:w="567" w:type="dxa"/>
            <w:shd w:val="solid" w:color="FFFFFF" w:fill="auto"/>
          </w:tcPr>
          <w:p w14:paraId="2330D116" w14:textId="77777777" w:rsidR="00D40151" w:rsidRDefault="00D40151" w:rsidP="00A22EDB">
            <w:pPr>
              <w:pStyle w:val="TAL"/>
              <w:rPr>
                <w:sz w:val="16"/>
                <w:szCs w:val="16"/>
              </w:rPr>
            </w:pPr>
            <w:r>
              <w:rPr>
                <w:sz w:val="16"/>
                <w:szCs w:val="16"/>
              </w:rPr>
              <w:t>2133</w:t>
            </w:r>
          </w:p>
        </w:tc>
        <w:tc>
          <w:tcPr>
            <w:tcW w:w="425" w:type="dxa"/>
            <w:shd w:val="solid" w:color="FFFFFF" w:fill="auto"/>
          </w:tcPr>
          <w:p w14:paraId="22D1F277" w14:textId="77777777" w:rsidR="00D40151" w:rsidRDefault="00D40151" w:rsidP="00A22EDB">
            <w:pPr>
              <w:pStyle w:val="TAL"/>
              <w:rPr>
                <w:sz w:val="16"/>
                <w:szCs w:val="16"/>
              </w:rPr>
            </w:pPr>
            <w:r>
              <w:rPr>
                <w:sz w:val="16"/>
                <w:szCs w:val="16"/>
              </w:rPr>
              <w:t>1</w:t>
            </w:r>
          </w:p>
        </w:tc>
        <w:tc>
          <w:tcPr>
            <w:tcW w:w="425" w:type="dxa"/>
            <w:shd w:val="solid" w:color="FFFFFF" w:fill="auto"/>
          </w:tcPr>
          <w:p w14:paraId="6B4F7EEB" w14:textId="77777777" w:rsidR="00D40151" w:rsidRDefault="00D40151" w:rsidP="00A22EDB">
            <w:pPr>
              <w:pStyle w:val="TAL"/>
              <w:rPr>
                <w:sz w:val="16"/>
                <w:szCs w:val="16"/>
              </w:rPr>
            </w:pPr>
            <w:r>
              <w:rPr>
                <w:sz w:val="16"/>
                <w:szCs w:val="16"/>
              </w:rPr>
              <w:t>F</w:t>
            </w:r>
          </w:p>
        </w:tc>
        <w:tc>
          <w:tcPr>
            <w:tcW w:w="4820" w:type="dxa"/>
            <w:shd w:val="solid" w:color="FFFFFF" w:fill="auto"/>
          </w:tcPr>
          <w:p w14:paraId="63C4E658" w14:textId="77777777" w:rsidR="00D40151" w:rsidRDefault="00D40151" w:rsidP="00A22EDB">
            <w:pPr>
              <w:pStyle w:val="TAL"/>
              <w:rPr>
                <w:sz w:val="16"/>
                <w:szCs w:val="16"/>
              </w:rPr>
            </w:pPr>
            <w:r>
              <w:rPr>
                <w:sz w:val="16"/>
                <w:szCs w:val="16"/>
              </w:rPr>
              <w:t>Clarification of TSN stream and traffic class</w:t>
            </w:r>
          </w:p>
        </w:tc>
        <w:tc>
          <w:tcPr>
            <w:tcW w:w="708" w:type="dxa"/>
            <w:shd w:val="solid" w:color="FFFFFF" w:fill="auto"/>
          </w:tcPr>
          <w:p w14:paraId="13C5AA3E" w14:textId="77777777" w:rsidR="00D40151" w:rsidRDefault="00D40151" w:rsidP="00A22EDB">
            <w:pPr>
              <w:pStyle w:val="TAC"/>
              <w:rPr>
                <w:sz w:val="16"/>
                <w:szCs w:val="16"/>
              </w:rPr>
            </w:pPr>
            <w:r>
              <w:rPr>
                <w:sz w:val="16"/>
                <w:szCs w:val="16"/>
              </w:rPr>
              <w:t>16.4.0</w:t>
            </w:r>
          </w:p>
        </w:tc>
      </w:tr>
      <w:tr w:rsidR="00D40151" w:rsidRPr="009E0DE1" w14:paraId="284AA6E6" w14:textId="77777777" w:rsidTr="00A22EDB">
        <w:tc>
          <w:tcPr>
            <w:tcW w:w="800" w:type="dxa"/>
            <w:shd w:val="solid" w:color="FFFFFF" w:fill="auto"/>
          </w:tcPr>
          <w:p w14:paraId="03275282" w14:textId="77777777" w:rsidR="00D40151" w:rsidRDefault="00D40151" w:rsidP="00A22EDB">
            <w:pPr>
              <w:pStyle w:val="TAC"/>
              <w:rPr>
                <w:sz w:val="16"/>
                <w:szCs w:val="16"/>
              </w:rPr>
            </w:pPr>
            <w:r>
              <w:rPr>
                <w:sz w:val="16"/>
                <w:szCs w:val="16"/>
              </w:rPr>
              <w:t>2020-03</w:t>
            </w:r>
          </w:p>
        </w:tc>
        <w:tc>
          <w:tcPr>
            <w:tcW w:w="800" w:type="dxa"/>
            <w:shd w:val="solid" w:color="FFFFFF" w:fill="auto"/>
          </w:tcPr>
          <w:p w14:paraId="1694FC87" w14:textId="77777777" w:rsidR="00D40151" w:rsidRDefault="00D40151" w:rsidP="00A22EDB">
            <w:pPr>
              <w:pStyle w:val="TAC"/>
              <w:rPr>
                <w:sz w:val="16"/>
                <w:szCs w:val="16"/>
              </w:rPr>
            </w:pPr>
            <w:r>
              <w:rPr>
                <w:sz w:val="16"/>
                <w:szCs w:val="16"/>
              </w:rPr>
              <w:t>SP#87E</w:t>
            </w:r>
          </w:p>
        </w:tc>
        <w:tc>
          <w:tcPr>
            <w:tcW w:w="1094" w:type="dxa"/>
            <w:shd w:val="solid" w:color="FFFFFF" w:fill="auto"/>
          </w:tcPr>
          <w:p w14:paraId="6CA87C77" w14:textId="77777777" w:rsidR="00D40151" w:rsidRDefault="00D40151" w:rsidP="00A22EDB">
            <w:pPr>
              <w:pStyle w:val="TAC"/>
              <w:rPr>
                <w:sz w:val="16"/>
                <w:szCs w:val="16"/>
              </w:rPr>
            </w:pPr>
            <w:r>
              <w:rPr>
                <w:sz w:val="16"/>
                <w:szCs w:val="16"/>
              </w:rPr>
              <w:t>SP-200078</w:t>
            </w:r>
          </w:p>
        </w:tc>
        <w:tc>
          <w:tcPr>
            <w:tcW w:w="567" w:type="dxa"/>
            <w:shd w:val="solid" w:color="FFFFFF" w:fill="auto"/>
          </w:tcPr>
          <w:p w14:paraId="16BBE5A2" w14:textId="77777777" w:rsidR="00D40151" w:rsidRDefault="00D40151" w:rsidP="00A22EDB">
            <w:pPr>
              <w:pStyle w:val="TAL"/>
              <w:rPr>
                <w:sz w:val="16"/>
                <w:szCs w:val="16"/>
              </w:rPr>
            </w:pPr>
            <w:r>
              <w:rPr>
                <w:sz w:val="16"/>
                <w:szCs w:val="16"/>
              </w:rPr>
              <w:t xml:space="preserve">2136 </w:t>
            </w:r>
          </w:p>
        </w:tc>
        <w:tc>
          <w:tcPr>
            <w:tcW w:w="425" w:type="dxa"/>
            <w:shd w:val="solid" w:color="FFFFFF" w:fill="auto"/>
          </w:tcPr>
          <w:p w14:paraId="416529D4" w14:textId="77777777" w:rsidR="00D40151" w:rsidRDefault="00D40151" w:rsidP="00A22EDB">
            <w:pPr>
              <w:pStyle w:val="TAL"/>
              <w:rPr>
                <w:sz w:val="16"/>
                <w:szCs w:val="16"/>
              </w:rPr>
            </w:pPr>
            <w:r>
              <w:rPr>
                <w:sz w:val="16"/>
                <w:szCs w:val="16"/>
              </w:rPr>
              <w:t>1</w:t>
            </w:r>
          </w:p>
        </w:tc>
        <w:tc>
          <w:tcPr>
            <w:tcW w:w="425" w:type="dxa"/>
            <w:shd w:val="solid" w:color="FFFFFF" w:fill="auto"/>
          </w:tcPr>
          <w:p w14:paraId="610289C6" w14:textId="77777777" w:rsidR="00D40151" w:rsidRDefault="00D40151" w:rsidP="00A22EDB">
            <w:pPr>
              <w:pStyle w:val="TAL"/>
              <w:rPr>
                <w:sz w:val="16"/>
                <w:szCs w:val="16"/>
              </w:rPr>
            </w:pPr>
            <w:r>
              <w:rPr>
                <w:sz w:val="16"/>
                <w:szCs w:val="16"/>
              </w:rPr>
              <w:t>F</w:t>
            </w:r>
          </w:p>
        </w:tc>
        <w:tc>
          <w:tcPr>
            <w:tcW w:w="4820" w:type="dxa"/>
            <w:shd w:val="solid" w:color="FFFFFF" w:fill="auto"/>
          </w:tcPr>
          <w:p w14:paraId="396C5004" w14:textId="77777777" w:rsidR="00D40151" w:rsidRDefault="00D40151" w:rsidP="00A22EDB">
            <w:pPr>
              <w:pStyle w:val="TAL"/>
              <w:rPr>
                <w:sz w:val="16"/>
                <w:szCs w:val="16"/>
              </w:rPr>
            </w:pPr>
            <w:r>
              <w:rPr>
                <w:sz w:val="16"/>
                <w:szCs w:val="16"/>
              </w:rPr>
              <w:t>Correction to UE configuration update procedure conditions for re-registration</w:t>
            </w:r>
          </w:p>
        </w:tc>
        <w:tc>
          <w:tcPr>
            <w:tcW w:w="708" w:type="dxa"/>
            <w:shd w:val="solid" w:color="FFFFFF" w:fill="auto"/>
          </w:tcPr>
          <w:p w14:paraId="0B467030" w14:textId="77777777" w:rsidR="00D40151" w:rsidRDefault="00D40151" w:rsidP="00A22EDB">
            <w:pPr>
              <w:pStyle w:val="TAC"/>
              <w:rPr>
                <w:sz w:val="16"/>
                <w:szCs w:val="16"/>
              </w:rPr>
            </w:pPr>
            <w:r>
              <w:rPr>
                <w:sz w:val="16"/>
                <w:szCs w:val="16"/>
              </w:rPr>
              <w:t>16.4.0</w:t>
            </w:r>
          </w:p>
        </w:tc>
      </w:tr>
      <w:tr w:rsidR="00D40151" w:rsidRPr="009E0DE1" w14:paraId="5EDAF6DE" w14:textId="77777777" w:rsidTr="00A22EDB">
        <w:tc>
          <w:tcPr>
            <w:tcW w:w="800" w:type="dxa"/>
            <w:shd w:val="solid" w:color="FFFFFF" w:fill="auto"/>
          </w:tcPr>
          <w:p w14:paraId="52F187A4" w14:textId="77777777" w:rsidR="00D40151" w:rsidRDefault="00D40151" w:rsidP="00A22EDB">
            <w:pPr>
              <w:pStyle w:val="TAC"/>
              <w:rPr>
                <w:sz w:val="16"/>
                <w:szCs w:val="16"/>
              </w:rPr>
            </w:pPr>
            <w:r>
              <w:rPr>
                <w:sz w:val="16"/>
                <w:szCs w:val="16"/>
              </w:rPr>
              <w:t>2020-03</w:t>
            </w:r>
          </w:p>
        </w:tc>
        <w:tc>
          <w:tcPr>
            <w:tcW w:w="800" w:type="dxa"/>
            <w:shd w:val="solid" w:color="FFFFFF" w:fill="auto"/>
          </w:tcPr>
          <w:p w14:paraId="16ED805D" w14:textId="77777777" w:rsidR="00D40151" w:rsidRDefault="00D40151" w:rsidP="00A22EDB">
            <w:pPr>
              <w:pStyle w:val="TAC"/>
              <w:rPr>
                <w:sz w:val="16"/>
                <w:szCs w:val="16"/>
              </w:rPr>
            </w:pPr>
            <w:r>
              <w:rPr>
                <w:sz w:val="16"/>
                <w:szCs w:val="16"/>
              </w:rPr>
              <w:t>SP#87E</w:t>
            </w:r>
          </w:p>
        </w:tc>
        <w:tc>
          <w:tcPr>
            <w:tcW w:w="1094" w:type="dxa"/>
            <w:shd w:val="solid" w:color="FFFFFF" w:fill="auto"/>
          </w:tcPr>
          <w:p w14:paraId="306224D6" w14:textId="77777777" w:rsidR="00D40151" w:rsidRDefault="00D40151" w:rsidP="00A22EDB">
            <w:pPr>
              <w:pStyle w:val="TAC"/>
              <w:rPr>
                <w:sz w:val="16"/>
                <w:szCs w:val="16"/>
              </w:rPr>
            </w:pPr>
            <w:r>
              <w:rPr>
                <w:sz w:val="16"/>
                <w:szCs w:val="16"/>
              </w:rPr>
              <w:t>SP-200076</w:t>
            </w:r>
          </w:p>
        </w:tc>
        <w:tc>
          <w:tcPr>
            <w:tcW w:w="567" w:type="dxa"/>
            <w:shd w:val="solid" w:color="FFFFFF" w:fill="auto"/>
          </w:tcPr>
          <w:p w14:paraId="402BF04C" w14:textId="77777777" w:rsidR="00D40151" w:rsidRDefault="00D40151" w:rsidP="00A22EDB">
            <w:pPr>
              <w:pStyle w:val="TAL"/>
              <w:rPr>
                <w:sz w:val="16"/>
                <w:szCs w:val="16"/>
              </w:rPr>
            </w:pPr>
            <w:r>
              <w:rPr>
                <w:sz w:val="16"/>
                <w:szCs w:val="16"/>
              </w:rPr>
              <w:t xml:space="preserve">2137 </w:t>
            </w:r>
          </w:p>
        </w:tc>
        <w:tc>
          <w:tcPr>
            <w:tcW w:w="425" w:type="dxa"/>
            <w:shd w:val="solid" w:color="FFFFFF" w:fill="auto"/>
          </w:tcPr>
          <w:p w14:paraId="70AE632E" w14:textId="77777777" w:rsidR="00D40151" w:rsidRDefault="00D40151" w:rsidP="00A22EDB">
            <w:pPr>
              <w:pStyle w:val="TAL"/>
              <w:rPr>
                <w:sz w:val="16"/>
                <w:szCs w:val="16"/>
              </w:rPr>
            </w:pPr>
            <w:r>
              <w:rPr>
                <w:sz w:val="16"/>
                <w:szCs w:val="16"/>
              </w:rPr>
              <w:t>1</w:t>
            </w:r>
          </w:p>
        </w:tc>
        <w:tc>
          <w:tcPr>
            <w:tcW w:w="425" w:type="dxa"/>
            <w:shd w:val="solid" w:color="FFFFFF" w:fill="auto"/>
          </w:tcPr>
          <w:p w14:paraId="6D1FD82A" w14:textId="77777777" w:rsidR="00D40151" w:rsidRDefault="00D40151" w:rsidP="00A22EDB">
            <w:pPr>
              <w:pStyle w:val="TAL"/>
              <w:rPr>
                <w:sz w:val="16"/>
                <w:szCs w:val="16"/>
              </w:rPr>
            </w:pPr>
            <w:r>
              <w:rPr>
                <w:sz w:val="16"/>
                <w:szCs w:val="16"/>
              </w:rPr>
              <w:t>F</w:t>
            </w:r>
          </w:p>
        </w:tc>
        <w:tc>
          <w:tcPr>
            <w:tcW w:w="4820" w:type="dxa"/>
            <w:shd w:val="solid" w:color="FFFFFF" w:fill="auto"/>
          </w:tcPr>
          <w:p w14:paraId="79B4B838" w14:textId="77777777" w:rsidR="00D40151" w:rsidRDefault="00D40151" w:rsidP="00A22EDB">
            <w:pPr>
              <w:pStyle w:val="TAL"/>
              <w:rPr>
                <w:sz w:val="16"/>
                <w:szCs w:val="16"/>
              </w:rPr>
            </w:pPr>
            <w:r>
              <w:rPr>
                <w:sz w:val="16"/>
                <w:szCs w:val="16"/>
              </w:rPr>
              <w:t>Selecting network for Emergency services</w:t>
            </w:r>
          </w:p>
        </w:tc>
        <w:tc>
          <w:tcPr>
            <w:tcW w:w="708" w:type="dxa"/>
            <w:shd w:val="solid" w:color="FFFFFF" w:fill="auto"/>
          </w:tcPr>
          <w:p w14:paraId="250C2B04" w14:textId="77777777" w:rsidR="00D40151" w:rsidRDefault="00D40151" w:rsidP="00A22EDB">
            <w:pPr>
              <w:pStyle w:val="TAC"/>
              <w:rPr>
                <w:sz w:val="16"/>
                <w:szCs w:val="16"/>
              </w:rPr>
            </w:pPr>
            <w:r>
              <w:rPr>
                <w:sz w:val="16"/>
                <w:szCs w:val="16"/>
              </w:rPr>
              <w:t>16.4.0</w:t>
            </w:r>
          </w:p>
        </w:tc>
      </w:tr>
      <w:tr w:rsidR="00D40151" w:rsidRPr="009E0DE1" w14:paraId="784E2CE6" w14:textId="77777777" w:rsidTr="00A22EDB">
        <w:tc>
          <w:tcPr>
            <w:tcW w:w="800" w:type="dxa"/>
            <w:shd w:val="solid" w:color="FFFFFF" w:fill="auto"/>
          </w:tcPr>
          <w:p w14:paraId="113D8841" w14:textId="77777777" w:rsidR="00D40151" w:rsidRDefault="00D40151" w:rsidP="00A22EDB">
            <w:pPr>
              <w:pStyle w:val="TAC"/>
              <w:rPr>
                <w:sz w:val="16"/>
                <w:szCs w:val="16"/>
              </w:rPr>
            </w:pPr>
            <w:r>
              <w:rPr>
                <w:sz w:val="16"/>
                <w:szCs w:val="16"/>
              </w:rPr>
              <w:t>2020-03</w:t>
            </w:r>
          </w:p>
        </w:tc>
        <w:tc>
          <w:tcPr>
            <w:tcW w:w="800" w:type="dxa"/>
            <w:shd w:val="solid" w:color="FFFFFF" w:fill="auto"/>
          </w:tcPr>
          <w:p w14:paraId="00A0E4C8" w14:textId="77777777" w:rsidR="00D40151" w:rsidRDefault="00D40151" w:rsidP="00A22EDB">
            <w:pPr>
              <w:pStyle w:val="TAC"/>
              <w:rPr>
                <w:sz w:val="16"/>
                <w:szCs w:val="16"/>
              </w:rPr>
            </w:pPr>
            <w:r>
              <w:rPr>
                <w:sz w:val="16"/>
                <w:szCs w:val="16"/>
              </w:rPr>
              <w:t>SP#87E</w:t>
            </w:r>
          </w:p>
        </w:tc>
        <w:tc>
          <w:tcPr>
            <w:tcW w:w="1094" w:type="dxa"/>
            <w:shd w:val="solid" w:color="FFFFFF" w:fill="auto"/>
          </w:tcPr>
          <w:p w14:paraId="377584DA" w14:textId="77777777" w:rsidR="00D40151" w:rsidRDefault="00D40151" w:rsidP="00A22EDB">
            <w:pPr>
              <w:pStyle w:val="TAC"/>
              <w:rPr>
                <w:sz w:val="16"/>
                <w:szCs w:val="16"/>
              </w:rPr>
            </w:pPr>
            <w:r>
              <w:rPr>
                <w:sz w:val="16"/>
                <w:szCs w:val="16"/>
              </w:rPr>
              <w:t>SP-200070</w:t>
            </w:r>
          </w:p>
        </w:tc>
        <w:tc>
          <w:tcPr>
            <w:tcW w:w="567" w:type="dxa"/>
            <w:shd w:val="solid" w:color="FFFFFF" w:fill="auto"/>
          </w:tcPr>
          <w:p w14:paraId="327681E1" w14:textId="77777777" w:rsidR="00D40151" w:rsidRDefault="00D40151" w:rsidP="00A22EDB">
            <w:pPr>
              <w:pStyle w:val="TAL"/>
              <w:rPr>
                <w:sz w:val="16"/>
                <w:szCs w:val="16"/>
              </w:rPr>
            </w:pPr>
            <w:r>
              <w:rPr>
                <w:sz w:val="16"/>
                <w:szCs w:val="16"/>
              </w:rPr>
              <w:t>2140</w:t>
            </w:r>
          </w:p>
        </w:tc>
        <w:tc>
          <w:tcPr>
            <w:tcW w:w="425" w:type="dxa"/>
            <w:shd w:val="solid" w:color="FFFFFF" w:fill="auto"/>
          </w:tcPr>
          <w:p w14:paraId="07615C26" w14:textId="77777777" w:rsidR="00D40151" w:rsidRDefault="00D40151" w:rsidP="00A22EDB">
            <w:pPr>
              <w:pStyle w:val="TAL"/>
              <w:rPr>
                <w:sz w:val="16"/>
                <w:szCs w:val="16"/>
              </w:rPr>
            </w:pPr>
            <w:r>
              <w:rPr>
                <w:sz w:val="16"/>
                <w:szCs w:val="16"/>
              </w:rPr>
              <w:t>1</w:t>
            </w:r>
          </w:p>
        </w:tc>
        <w:tc>
          <w:tcPr>
            <w:tcW w:w="425" w:type="dxa"/>
            <w:shd w:val="solid" w:color="FFFFFF" w:fill="auto"/>
          </w:tcPr>
          <w:p w14:paraId="3D18D541" w14:textId="77777777" w:rsidR="00D40151" w:rsidRDefault="00D40151" w:rsidP="00A22EDB">
            <w:pPr>
              <w:pStyle w:val="TAL"/>
              <w:rPr>
                <w:sz w:val="16"/>
                <w:szCs w:val="16"/>
              </w:rPr>
            </w:pPr>
            <w:r>
              <w:rPr>
                <w:sz w:val="16"/>
                <w:szCs w:val="16"/>
              </w:rPr>
              <w:t>F</w:t>
            </w:r>
          </w:p>
        </w:tc>
        <w:tc>
          <w:tcPr>
            <w:tcW w:w="4820" w:type="dxa"/>
            <w:shd w:val="solid" w:color="FFFFFF" w:fill="auto"/>
          </w:tcPr>
          <w:p w14:paraId="7CB9E1F8" w14:textId="77777777" w:rsidR="00D40151" w:rsidRDefault="00D40151" w:rsidP="00A22EDB">
            <w:pPr>
              <w:pStyle w:val="TAL"/>
              <w:rPr>
                <w:sz w:val="16"/>
                <w:szCs w:val="16"/>
              </w:rPr>
            </w:pPr>
            <w:r>
              <w:rPr>
                <w:sz w:val="16"/>
                <w:szCs w:val="16"/>
              </w:rPr>
              <w:t>Corrections to UE mobility event notification</w:t>
            </w:r>
          </w:p>
        </w:tc>
        <w:tc>
          <w:tcPr>
            <w:tcW w:w="708" w:type="dxa"/>
            <w:shd w:val="solid" w:color="FFFFFF" w:fill="auto"/>
          </w:tcPr>
          <w:p w14:paraId="021EF29D" w14:textId="77777777" w:rsidR="00D40151" w:rsidRDefault="00D40151" w:rsidP="00A22EDB">
            <w:pPr>
              <w:pStyle w:val="TAC"/>
              <w:rPr>
                <w:sz w:val="16"/>
                <w:szCs w:val="16"/>
              </w:rPr>
            </w:pPr>
            <w:r>
              <w:rPr>
                <w:sz w:val="16"/>
                <w:szCs w:val="16"/>
              </w:rPr>
              <w:t>16.4.0</w:t>
            </w:r>
          </w:p>
        </w:tc>
      </w:tr>
      <w:tr w:rsidR="00D40151" w:rsidRPr="009E0DE1" w14:paraId="79C799D9" w14:textId="77777777" w:rsidTr="00A22EDB">
        <w:tc>
          <w:tcPr>
            <w:tcW w:w="800" w:type="dxa"/>
            <w:shd w:val="solid" w:color="FFFFFF" w:fill="auto"/>
          </w:tcPr>
          <w:p w14:paraId="6A1D78C7" w14:textId="77777777" w:rsidR="00D40151" w:rsidRDefault="00D40151" w:rsidP="00A22EDB">
            <w:pPr>
              <w:pStyle w:val="TAC"/>
              <w:rPr>
                <w:sz w:val="16"/>
                <w:szCs w:val="16"/>
              </w:rPr>
            </w:pPr>
            <w:r>
              <w:rPr>
                <w:sz w:val="16"/>
                <w:szCs w:val="16"/>
              </w:rPr>
              <w:t>2020-03</w:t>
            </w:r>
          </w:p>
        </w:tc>
        <w:tc>
          <w:tcPr>
            <w:tcW w:w="800" w:type="dxa"/>
            <w:shd w:val="solid" w:color="FFFFFF" w:fill="auto"/>
          </w:tcPr>
          <w:p w14:paraId="07AF5991" w14:textId="77777777" w:rsidR="00D40151" w:rsidRDefault="00D40151" w:rsidP="00A22EDB">
            <w:pPr>
              <w:pStyle w:val="TAC"/>
              <w:rPr>
                <w:sz w:val="16"/>
                <w:szCs w:val="16"/>
              </w:rPr>
            </w:pPr>
            <w:r>
              <w:rPr>
                <w:sz w:val="16"/>
                <w:szCs w:val="16"/>
              </w:rPr>
              <w:t>SP#87E</w:t>
            </w:r>
          </w:p>
        </w:tc>
        <w:tc>
          <w:tcPr>
            <w:tcW w:w="1094" w:type="dxa"/>
            <w:shd w:val="solid" w:color="FFFFFF" w:fill="auto"/>
          </w:tcPr>
          <w:p w14:paraId="6D0BB909" w14:textId="77777777" w:rsidR="00D40151" w:rsidRDefault="00D40151" w:rsidP="00A22EDB">
            <w:pPr>
              <w:pStyle w:val="TAC"/>
              <w:rPr>
                <w:sz w:val="16"/>
                <w:szCs w:val="16"/>
              </w:rPr>
            </w:pPr>
            <w:r>
              <w:rPr>
                <w:sz w:val="16"/>
                <w:szCs w:val="16"/>
              </w:rPr>
              <w:t>SP-200069</w:t>
            </w:r>
          </w:p>
        </w:tc>
        <w:tc>
          <w:tcPr>
            <w:tcW w:w="567" w:type="dxa"/>
            <w:shd w:val="solid" w:color="FFFFFF" w:fill="auto"/>
          </w:tcPr>
          <w:p w14:paraId="75C6724C" w14:textId="77777777" w:rsidR="00D40151" w:rsidRDefault="00D40151" w:rsidP="00A22EDB">
            <w:pPr>
              <w:pStyle w:val="TAL"/>
              <w:rPr>
                <w:sz w:val="16"/>
                <w:szCs w:val="16"/>
              </w:rPr>
            </w:pPr>
            <w:r>
              <w:rPr>
                <w:sz w:val="16"/>
                <w:szCs w:val="16"/>
              </w:rPr>
              <w:t>2141</w:t>
            </w:r>
          </w:p>
        </w:tc>
        <w:tc>
          <w:tcPr>
            <w:tcW w:w="425" w:type="dxa"/>
            <w:shd w:val="solid" w:color="FFFFFF" w:fill="auto"/>
          </w:tcPr>
          <w:p w14:paraId="591BBA54" w14:textId="77777777" w:rsidR="00D40151" w:rsidRDefault="00D40151" w:rsidP="00A22EDB">
            <w:pPr>
              <w:pStyle w:val="TAL"/>
              <w:rPr>
                <w:sz w:val="16"/>
                <w:szCs w:val="16"/>
              </w:rPr>
            </w:pPr>
            <w:r>
              <w:rPr>
                <w:sz w:val="16"/>
                <w:szCs w:val="16"/>
              </w:rPr>
              <w:t>-</w:t>
            </w:r>
          </w:p>
        </w:tc>
        <w:tc>
          <w:tcPr>
            <w:tcW w:w="425" w:type="dxa"/>
            <w:shd w:val="solid" w:color="FFFFFF" w:fill="auto"/>
          </w:tcPr>
          <w:p w14:paraId="17C817F0" w14:textId="77777777" w:rsidR="00D40151" w:rsidRDefault="00D40151" w:rsidP="00A22EDB">
            <w:pPr>
              <w:pStyle w:val="TAL"/>
              <w:rPr>
                <w:sz w:val="16"/>
                <w:szCs w:val="16"/>
              </w:rPr>
            </w:pPr>
            <w:r>
              <w:rPr>
                <w:sz w:val="16"/>
                <w:szCs w:val="16"/>
              </w:rPr>
              <w:t>F</w:t>
            </w:r>
          </w:p>
        </w:tc>
        <w:tc>
          <w:tcPr>
            <w:tcW w:w="4820" w:type="dxa"/>
            <w:shd w:val="solid" w:color="FFFFFF" w:fill="auto"/>
          </w:tcPr>
          <w:p w14:paraId="724B097B" w14:textId="77777777" w:rsidR="00D40151" w:rsidRDefault="00D40151" w:rsidP="00A22EDB">
            <w:pPr>
              <w:pStyle w:val="TAL"/>
              <w:rPr>
                <w:sz w:val="16"/>
                <w:szCs w:val="16"/>
              </w:rPr>
            </w:pPr>
            <w:r>
              <w:rPr>
                <w:sz w:val="16"/>
                <w:szCs w:val="16"/>
              </w:rPr>
              <w:t>QoS handling of MA PDU Session for interworking with N26</w:t>
            </w:r>
          </w:p>
        </w:tc>
        <w:tc>
          <w:tcPr>
            <w:tcW w:w="708" w:type="dxa"/>
            <w:shd w:val="solid" w:color="FFFFFF" w:fill="auto"/>
          </w:tcPr>
          <w:p w14:paraId="43B7B5D6" w14:textId="77777777" w:rsidR="00D40151" w:rsidRDefault="00D40151" w:rsidP="00A22EDB">
            <w:pPr>
              <w:pStyle w:val="TAC"/>
              <w:rPr>
                <w:sz w:val="16"/>
                <w:szCs w:val="16"/>
              </w:rPr>
            </w:pPr>
            <w:r>
              <w:rPr>
                <w:sz w:val="16"/>
                <w:szCs w:val="16"/>
              </w:rPr>
              <w:t>16.4.0</w:t>
            </w:r>
          </w:p>
        </w:tc>
      </w:tr>
      <w:tr w:rsidR="00D40151" w:rsidRPr="009E0DE1" w14:paraId="30AC39BC" w14:textId="77777777" w:rsidTr="00A22EDB">
        <w:tc>
          <w:tcPr>
            <w:tcW w:w="800" w:type="dxa"/>
            <w:shd w:val="solid" w:color="FFFFFF" w:fill="auto"/>
          </w:tcPr>
          <w:p w14:paraId="79660221" w14:textId="77777777" w:rsidR="00D40151" w:rsidRDefault="00D40151" w:rsidP="00A22EDB">
            <w:pPr>
              <w:pStyle w:val="TAC"/>
              <w:rPr>
                <w:sz w:val="16"/>
                <w:szCs w:val="16"/>
              </w:rPr>
            </w:pPr>
            <w:r>
              <w:rPr>
                <w:sz w:val="16"/>
                <w:szCs w:val="16"/>
              </w:rPr>
              <w:t>2020-03</w:t>
            </w:r>
          </w:p>
        </w:tc>
        <w:tc>
          <w:tcPr>
            <w:tcW w:w="800" w:type="dxa"/>
            <w:shd w:val="solid" w:color="FFFFFF" w:fill="auto"/>
          </w:tcPr>
          <w:p w14:paraId="596CA632" w14:textId="77777777" w:rsidR="00D40151" w:rsidRDefault="00D40151" w:rsidP="00A22EDB">
            <w:pPr>
              <w:pStyle w:val="TAC"/>
              <w:rPr>
                <w:sz w:val="16"/>
                <w:szCs w:val="16"/>
              </w:rPr>
            </w:pPr>
            <w:r>
              <w:rPr>
                <w:sz w:val="16"/>
                <w:szCs w:val="16"/>
              </w:rPr>
              <w:t>SP#87E</w:t>
            </w:r>
          </w:p>
        </w:tc>
        <w:tc>
          <w:tcPr>
            <w:tcW w:w="1094" w:type="dxa"/>
            <w:shd w:val="solid" w:color="FFFFFF" w:fill="auto"/>
          </w:tcPr>
          <w:p w14:paraId="3830AFE5" w14:textId="77777777" w:rsidR="00D40151" w:rsidRDefault="00D40151" w:rsidP="00A22EDB">
            <w:pPr>
              <w:pStyle w:val="TAC"/>
              <w:rPr>
                <w:sz w:val="16"/>
                <w:szCs w:val="16"/>
              </w:rPr>
            </w:pPr>
            <w:r>
              <w:rPr>
                <w:sz w:val="16"/>
                <w:szCs w:val="16"/>
              </w:rPr>
              <w:t>SP-200076</w:t>
            </w:r>
          </w:p>
        </w:tc>
        <w:tc>
          <w:tcPr>
            <w:tcW w:w="567" w:type="dxa"/>
            <w:shd w:val="solid" w:color="FFFFFF" w:fill="auto"/>
          </w:tcPr>
          <w:p w14:paraId="3ED8B4F7" w14:textId="77777777" w:rsidR="00D40151" w:rsidRDefault="00D40151" w:rsidP="00A22EDB">
            <w:pPr>
              <w:pStyle w:val="TAL"/>
              <w:rPr>
                <w:sz w:val="16"/>
                <w:szCs w:val="16"/>
              </w:rPr>
            </w:pPr>
            <w:r>
              <w:rPr>
                <w:sz w:val="16"/>
                <w:szCs w:val="16"/>
              </w:rPr>
              <w:t>2143</w:t>
            </w:r>
          </w:p>
        </w:tc>
        <w:tc>
          <w:tcPr>
            <w:tcW w:w="425" w:type="dxa"/>
            <w:shd w:val="solid" w:color="FFFFFF" w:fill="auto"/>
          </w:tcPr>
          <w:p w14:paraId="1AA33A3B" w14:textId="77777777" w:rsidR="00D40151" w:rsidRDefault="00D40151" w:rsidP="00A22EDB">
            <w:pPr>
              <w:pStyle w:val="TAL"/>
              <w:rPr>
                <w:sz w:val="16"/>
                <w:szCs w:val="16"/>
              </w:rPr>
            </w:pPr>
            <w:r>
              <w:rPr>
                <w:sz w:val="16"/>
                <w:szCs w:val="16"/>
              </w:rPr>
              <w:t>1</w:t>
            </w:r>
          </w:p>
        </w:tc>
        <w:tc>
          <w:tcPr>
            <w:tcW w:w="425" w:type="dxa"/>
            <w:shd w:val="solid" w:color="FFFFFF" w:fill="auto"/>
          </w:tcPr>
          <w:p w14:paraId="02FD9C64" w14:textId="77777777" w:rsidR="00D40151" w:rsidRDefault="00D40151" w:rsidP="00A22EDB">
            <w:pPr>
              <w:pStyle w:val="TAL"/>
              <w:rPr>
                <w:sz w:val="16"/>
                <w:szCs w:val="16"/>
              </w:rPr>
            </w:pPr>
            <w:r>
              <w:rPr>
                <w:sz w:val="16"/>
                <w:szCs w:val="16"/>
              </w:rPr>
              <w:t>F</w:t>
            </w:r>
          </w:p>
        </w:tc>
        <w:tc>
          <w:tcPr>
            <w:tcW w:w="4820" w:type="dxa"/>
            <w:shd w:val="solid" w:color="FFFFFF" w:fill="auto"/>
          </w:tcPr>
          <w:p w14:paraId="56654938" w14:textId="77777777" w:rsidR="00D40151" w:rsidRDefault="00D40151" w:rsidP="00A22EDB">
            <w:pPr>
              <w:pStyle w:val="TAL"/>
              <w:rPr>
                <w:sz w:val="16"/>
                <w:szCs w:val="16"/>
              </w:rPr>
            </w:pPr>
            <w:r>
              <w:rPr>
                <w:sz w:val="16"/>
                <w:szCs w:val="16"/>
              </w:rPr>
              <w:t xml:space="preserve">Correct the transfer and determination of the bridge delay related parameters </w:t>
            </w:r>
          </w:p>
        </w:tc>
        <w:tc>
          <w:tcPr>
            <w:tcW w:w="708" w:type="dxa"/>
            <w:shd w:val="solid" w:color="FFFFFF" w:fill="auto"/>
          </w:tcPr>
          <w:p w14:paraId="06B6DF96" w14:textId="77777777" w:rsidR="00D40151" w:rsidRDefault="00D40151" w:rsidP="00A22EDB">
            <w:pPr>
              <w:pStyle w:val="TAC"/>
              <w:rPr>
                <w:sz w:val="16"/>
                <w:szCs w:val="16"/>
              </w:rPr>
            </w:pPr>
            <w:r>
              <w:rPr>
                <w:sz w:val="16"/>
                <w:szCs w:val="16"/>
              </w:rPr>
              <w:t>16.4.0</w:t>
            </w:r>
          </w:p>
        </w:tc>
      </w:tr>
      <w:tr w:rsidR="00D40151" w:rsidRPr="009E0DE1" w14:paraId="67C8344C" w14:textId="77777777" w:rsidTr="00A22EDB">
        <w:tc>
          <w:tcPr>
            <w:tcW w:w="800" w:type="dxa"/>
            <w:shd w:val="solid" w:color="FFFFFF" w:fill="auto"/>
          </w:tcPr>
          <w:p w14:paraId="5A2FBCA2" w14:textId="77777777" w:rsidR="00D40151" w:rsidRDefault="00D40151" w:rsidP="00A22EDB">
            <w:pPr>
              <w:pStyle w:val="TAC"/>
              <w:rPr>
                <w:sz w:val="16"/>
                <w:szCs w:val="16"/>
              </w:rPr>
            </w:pPr>
            <w:r>
              <w:rPr>
                <w:sz w:val="16"/>
                <w:szCs w:val="16"/>
              </w:rPr>
              <w:t>2020-03</w:t>
            </w:r>
          </w:p>
        </w:tc>
        <w:tc>
          <w:tcPr>
            <w:tcW w:w="800" w:type="dxa"/>
            <w:shd w:val="solid" w:color="FFFFFF" w:fill="auto"/>
          </w:tcPr>
          <w:p w14:paraId="74647CCC" w14:textId="77777777" w:rsidR="00D40151" w:rsidRDefault="00D40151" w:rsidP="00A22EDB">
            <w:pPr>
              <w:pStyle w:val="TAC"/>
              <w:rPr>
                <w:sz w:val="16"/>
                <w:szCs w:val="16"/>
              </w:rPr>
            </w:pPr>
            <w:r>
              <w:rPr>
                <w:sz w:val="16"/>
                <w:szCs w:val="16"/>
              </w:rPr>
              <w:t>SP#87E</w:t>
            </w:r>
          </w:p>
        </w:tc>
        <w:tc>
          <w:tcPr>
            <w:tcW w:w="1094" w:type="dxa"/>
            <w:shd w:val="solid" w:color="FFFFFF" w:fill="auto"/>
          </w:tcPr>
          <w:p w14:paraId="4E14982B" w14:textId="77777777" w:rsidR="00D40151" w:rsidRDefault="00D40151" w:rsidP="00A22EDB">
            <w:pPr>
              <w:pStyle w:val="TAC"/>
              <w:rPr>
                <w:sz w:val="16"/>
                <w:szCs w:val="16"/>
              </w:rPr>
            </w:pPr>
            <w:r>
              <w:rPr>
                <w:sz w:val="16"/>
                <w:szCs w:val="16"/>
              </w:rPr>
              <w:t>SP-200062</w:t>
            </w:r>
          </w:p>
        </w:tc>
        <w:tc>
          <w:tcPr>
            <w:tcW w:w="567" w:type="dxa"/>
            <w:shd w:val="solid" w:color="FFFFFF" w:fill="auto"/>
          </w:tcPr>
          <w:p w14:paraId="071E7F6B" w14:textId="77777777" w:rsidR="00D40151" w:rsidRDefault="00D40151" w:rsidP="00A22EDB">
            <w:pPr>
              <w:pStyle w:val="TAL"/>
              <w:rPr>
                <w:sz w:val="16"/>
                <w:szCs w:val="16"/>
              </w:rPr>
            </w:pPr>
            <w:r>
              <w:rPr>
                <w:sz w:val="16"/>
                <w:szCs w:val="16"/>
              </w:rPr>
              <w:t>2147</w:t>
            </w:r>
          </w:p>
        </w:tc>
        <w:tc>
          <w:tcPr>
            <w:tcW w:w="425" w:type="dxa"/>
            <w:shd w:val="solid" w:color="FFFFFF" w:fill="auto"/>
          </w:tcPr>
          <w:p w14:paraId="380ADE86" w14:textId="77777777" w:rsidR="00D40151" w:rsidRDefault="00D40151" w:rsidP="00A22EDB">
            <w:pPr>
              <w:pStyle w:val="TAL"/>
              <w:rPr>
                <w:sz w:val="16"/>
                <w:szCs w:val="16"/>
              </w:rPr>
            </w:pPr>
            <w:r>
              <w:rPr>
                <w:sz w:val="16"/>
                <w:szCs w:val="16"/>
              </w:rPr>
              <w:t>1</w:t>
            </w:r>
          </w:p>
        </w:tc>
        <w:tc>
          <w:tcPr>
            <w:tcW w:w="425" w:type="dxa"/>
            <w:shd w:val="solid" w:color="FFFFFF" w:fill="auto"/>
          </w:tcPr>
          <w:p w14:paraId="14078C6E" w14:textId="77777777" w:rsidR="00D40151" w:rsidRDefault="00D40151" w:rsidP="00A22EDB">
            <w:pPr>
              <w:pStyle w:val="TAL"/>
              <w:rPr>
                <w:sz w:val="16"/>
                <w:szCs w:val="16"/>
              </w:rPr>
            </w:pPr>
            <w:r>
              <w:rPr>
                <w:sz w:val="16"/>
                <w:szCs w:val="16"/>
              </w:rPr>
              <w:t>F</w:t>
            </w:r>
          </w:p>
        </w:tc>
        <w:tc>
          <w:tcPr>
            <w:tcW w:w="4820" w:type="dxa"/>
            <w:shd w:val="solid" w:color="FFFFFF" w:fill="auto"/>
          </w:tcPr>
          <w:p w14:paraId="00A311F6" w14:textId="77777777" w:rsidR="00D40151" w:rsidRDefault="00D40151" w:rsidP="00A22EDB">
            <w:pPr>
              <w:pStyle w:val="TAL"/>
              <w:rPr>
                <w:sz w:val="16"/>
                <w:szCs w:val="16"/>
              </w:rPr>
            </w:pPr>
            <w:r>
              <w:rPr>
                <w:sz w:val="16"/>
                <w:szCs w:val="16"/>
              </w:rPr>
              <w:t>PDU Session release when Control Plane Only indication becomes not applicable</w:t>
            </w:r>
          </w:p>
        </w:tc>
        <w:tc>
          <w:tcPr>
            <w:tcW w:w="708" w:type="dxa"/>
            <w:shd w:val="solid" w:color="FFFFFF" w:fill="auto"/>
          </w:tcPr>
          <w:p w14:paraId="0AF4AE1D" w14:textId="77777777" w:rsidR="00D40151" w:rsidRDefault="00D40151" w:rsidP="00A22EDB">
            <w:pPr>
              <w:pStyle w:val="TAC"/>
              <w:rPr>
                <w:sz w:val="16"/>
                <w:szCs w:val="16"/>
              </w:rPr>
            </w:pPr>
            <w:r>
              <w:rPr>
                <w:sz w:val="16"/>
                <w:szCs w:val="16"/>
              </w:rPr>
              <w:t>16.4.0</w:t>
            </w:r>
          </w:p>
        </w:tc>
      </w:tr>
      <w:tr w:rsidR="00D40151" w:rsidRPr="009E0DE1" w14:paraId="2495CD92" w14:textId="77777777" w:rsidTr="00A22EDB">
        <w:tc>
          <w:tcPr>
            <w:tcW w:w="800" w:type="dxa"/>
            <w:shd w:val="solid" w:color="FFFFFF" w:fill="auto"/>
          </w:tcPr>
          <w:p w14:paraId="068B41EF" w14:textId="77777777" w:rsidR="00D40151" w:rsidRDefault="00D40151" w:rsidP="00A22EDB">
            <w:pPr>
              <w:pStyle w:val="TAC"/>
              <w:rPr>
                <w:sz w:val="16"/>
                <w:szCs w:val="16"/>
              </w:rPr>
            </w:pPr>
            <w:r>
              <w:rPr>
                <w:sz w:val="16"/>
                <w:szCs w:val="16"/>
              </w:rPr>
              <w:t>2020-03</w:t>
            </w:r>
          </w:p>
        </w:tc>
        <w:tc>
          <w:tcPr>
            <w:tcW w:w="800" w:type="dxa"/>
            <w:shd w:val="solid" w:color="FFFFFF" w:fill="auto"/>
          </w:tcPr>
          <w:p w14:paraId="276D226D" w14:textId="77777777" w:rsidR="00D40151" w:rsidRDefault="00D40151" w:rsidP="00A22EDB">
            <w:pPr>
              <w:pStyle w:val="TAC"/>
              <w:rPr>
                <w:sz w:val="16"/>
                <w:szCs w:val="16"/>
              </w:rPr>
            </w:pPr>
            <w:r>
              <w:rPr>
                <w:sz w:val="16"/>
                <w:szCs w:val="16"/>
              </w:rPr>
              <w:t>SP#87E</w:t>
            </w:r>
          </w:p>
        </w:tc>
        <w:tc>
          <w:tcPr>
            <w:tcW w:w="1094" w:type="dxa"/>
            <w:shd w:val="solid" w:color="FFFFFF" w:fill="auto"/>
          </w:tcPr>
          <w:p w14:paraId="20CE76B5" w14:textId="77777777" w:rsidR="00D40151" w:rsidRDefault="00D40151" w:rsidP="00A22EDB">
            <w:pPr>
              <w:pStyle w:val="TAC"/>
              <w:rPr>
                <w:sz w:val="16"/>
                <w:szCs w:val="16"/>
              </w:rPr>
            </w:pPr>
            <w:r>
              <w:rPr>
                <w:sz w:val="16"/>
                <w:szCs w:val="16"/>
              </w:rPr>
              <w:t>SP-200062</w:t>
            </w:r>
          </w:p>
        </w:tc>
        <w:tc>
          <w:tcPr>
            <w:tcW w:w="567" w:type="dxa"/>
            <w:shd w:val="solid" w:color="FFFFFF" w:fill="auto"/>
          </w:tcPr>
          <w:p w14:paraId="2BACBFB1" w14:textId="77777777" w:rsidR="00D40151" w:rsidRDefault="00D40151" w:rsidP="00A22EDB">
            <w:pPr>
              <w:pStyle w:val="TAL"/>
              <w:rPr>
                <w:sz w:val="16"/>
                <w:szCs w:val="16"/>
              </w:rPr>
            </w:pPr>
            <w:r>
              <w:rPr>
                <w:sz w:val="16"/>
                <w:szCs w:val="16"/>
              </w:rPr>
              <w:t>2148</w:t>
            </w:r>
          </w:p>
        </w:tc>
        <w:tc>
          <w:tcPr>
            <w:tcW w:w="425" w:type="dxa"/>
            <w:shd w:val="solid" w:color="FFFFFF" w:fill="auto"/>
          </w:tcPr>
          <w:p w14:paraId="1D42BD26" w14:textId="77777777" w:rsidR="00D40151" w:rsidRDefault="00D40151" w:rsidP="00A22EDB">
            <w:pPr>
              <w:pStyle w:val="TAL"/>
              <w:rPr>
                <w:sz w:val="16"/>
                <w:szCs w:val="16"/>
              </w:rPr>
            </w:pPr>
            <w:r>
              <w:rPr>
                <w:sz w:val="16"/>
                <w:szCs w:val="16"/>
              </w:rPr>
              <w:t>1</w:t>
            </w:r>
          </w:p>
        </w:tc>
        <w:tc>
          <w:tcPr>
            <w:tcW w:w="425" w:type="dxa"/>
            <w:shd w:val="solid" w:color="FFFFFF" w:fill="auto"/>
          </w:tcPr>
          <w:p w14:paraId="245F1819" w14:textId="77777777" w:rsidR="00D40151" w:rsidRDefault="00D40151" w:rsidP="00A22EDB">
            <w:pPr>
              <w:pStyle w:val="TAL"/>
              <w:rPr>
                <w:sz w:val="16"/>
                <w:szCs w:val="16"/>
              </w:rPr>
            </w:pPr>
            <w:r>
              <w:rPr>
                <w:sz w:val="16"/>
                <w:szCs w:val="16"/>
              </w:rPr>
              <w:t>F</w:t>
            </w:r>
          </w:p>
        </w:tc>
        <w:tc>
          <w:tcPr>
            <w:tcW w:w="4820" w:type="dxa"/>
            <w:shd w:val="solid" w:color="FFFFFF" w:fill="auto"/>
          </w:tcPr>
          <w:p w14:paraId="6F2C40E2" w14:textId="77777777" w:rsidR="00D40151" w:rsidRDefault="00D40151" w:rsidP="00A22EDB">
            <w:pPr>
              <w:pStyle w:val="TAL"/>
              <w:rPr>
                <w:sz w:val="16"/>
                <w:szCs w:val="16"/>
              </w:rPr>
            </w:pPr>
            <w:r>
              <w:rPr>
                <w:sz w:val="16"/>
                <w:szCs w:val="16"/>
              </w:rPr>
              <w:t xml:space="preserve">Correction on PTW determincation  </w:t>
            </w:r>
          </w:p>
        </w:tc>
        <w:tc>
          <w:tcPr>
            <w:tcW w:w="708" w:type="dxa"/>
            <w:shd w:val="solid" w:color="FFFFFF" w:fill="auto"/>
          </w:tcPr>
          <w:p w14:paraId="0FC21B16" w14:textId="77777777" w:rsidR="00D40151" w:rsidRDefault="00D40151" w:rsidP="00A22EDB">
            <w:pPr>
              <w:pStyle w:val="TAC"/>
              <w:rPr>
                <w:sz w:val="16"/>
                <w:szCs w:val="16"/>
              </w:rPr>
            </w:pPr>
            <w:r>
              <w:rPr>
                <w:sz w:val="16"/>
                <w:szCs w:val="16"/>
              </w:rPr>
              <w:t>16.4.0</w:t>
            </w:r>
          </w:p>
        </w:tc>
      </w:tr>
      <w:tr w:rsidR="00D40151" w:rsidRPr="009E0DE1" w14:paraId="40B5CF91" w14:textId="77777777" w:rsidTr="00A22EDB">
        <w:tc>
          <w:tcPr>
            <w:tcW w:w="800" w:type="dxa"/>
            <w:shd w:val="solid" w:color="FFFFFF" w:fill="auto"/>
          </w:tcPr>
          <w:p w14:paraId="21FC24D2" w14:textId="77777777" w:rsidR="00D40151" w:rsidRDefault="00D40151" w:rsidP="00A22EDB">
            <w:pPr>
              <w:pStyle w:val="TAC"/>
              <w:rPr>
                <w:sz w:val="16"/>
                <w:szCs w:val="16"/>
              </w:rPr>
            </w:pPr>
            <w:r>
              <w:rPr>
                <w:sz w:val="16"/>
                <w:szCs w:val="16"/>
              </w:rPr>
              <w:t>2020-03</w:t>
            </w:r>
          </w:p>
        </w:tc>
        <w:tc>
          <w:tcPr>
            <w:tcW w:w="800" w:type="dxa"/>
            <w:shd w:val="solid" w:color="FFFFFF" w:fill="auto"/>
          </w:tcPr>
          <w:p w14:paraId="611D4A67" w14:textId="77777777" w:rsidR="00D40151" w:rsidRDefault="00D40151" w:rsidP="00A22EDB">
            <w:pPr>
              <w:pStyle w:val="TAC"/>
              <w:rPr>
                <w:sz w:val="16"/>
                <w:szCs w:val="16"/>
              </w:rPr>
            </w:pPr>
            <w:r>
              <w:rPr>
                <w:sz w:val="16"/>
                <w:szCs w:val="16"/>
              </w:rPr>
              <w:t>SP#87E</w:t>
            </w:r>
          </w:p>
        </w:tc>
        <w:tc>
          <w:tcPr>
            <w:tcW w:w="1094" w:type="dxa"/>
            <w:shd w:val="solid" w:color="FFFFFF" w:fill="auto"/>
          </w:tcPr>
          <w:p w14:paraId="3BBC4183" w14:textId="77777777" w:rsidR="00D40151" w:rsidRDefault="00D40151" w:rsidP="00A22EDB">
            <w:pPr>
              <w:pStyle w:val="TAC"/>
              <w:rPr>
                <w:sz w:val="16"/>
                <w:szCs w:val="16"/>
              </w:rPr>
            </w:pPr>
            <w:r>
              <w:rPr>
                <w:sz w:val="16"/>
                <w:szCs w:val="16"/>
              </w:rPr>
              <w:t>SP-200069</w:t>
            </w:r>
          </w:p>
        </w:tc>
        <w:tc>
          <w:tcPr>
            <w:tcW w:w="567" w:type="dxa"/>
            <w:shd w:val="solid" w:color="FFFFFF" w:fill="auto"/>
          </w:tcPr>
          <w:p w14:paraId="402A0E3D" w14:textId="77777777" w:rsidR="00D40151" w:rsidRDefault="00D40151" w:rsidP="00A22EDB">
            <w:pPr>
              <w:pStyle w:val="TAL"/>
              <w:rPr>
                <w:sz w:val="16"/>
                <w:szCs w:val="16"/>
              </w:rPr>
            </w:pPr>
            <w:r>
              <w:rPr>
                <w:sz w:val="16"/>
                <w:szCs w:val="16"/>
              </w:rPr>
              <w:t>2150</w:t>
            </w:r>
          </w:p>
        </w:tc>
        <w:tc>
          <w:tcPr>
            <w:tcW w:w="425" w:type="dxa"/>
            <w:shd w:val="solid" w:color="FFFFFF" w:fill="auto"/>
          </w:tcPr>
          <w:p w14:paraId="28711739" w14:textId="77777777" w:rsidR="00D40151" w:rsidRDefault="00D40151" w:rsidP="00A22EDB">
            <w:pPr>
              <w:pStyle w:val="TAL"/>
              <w:rPr>
                <w:sz w:val="16"/>
                <w:szCs w:val="16"/>
              </w:rPr>
            </w:pPr>
            <w:r>
              <w:rPr>
                <w:sz w:val="16"/>
                <w:szCs w:val="16"/>
              </w:rPr>
              <w:t>-</w:t>
            </w:r>
          </w:p>
        </w:tc>
        <w:tc>
          <w:tcPr>
            <w:tcW w:w="425" w:type="dxa"/>
            <w:shd w:val="solid" w:color="FFFFFF" w:fill="auto"/>
          </w:tcPr>
          <w:p w14:paraId="1594B01D" w14:textId="77777777" w:rsidR="00D40151" w:rsidRDefault="00D40151" w:rsidP="00A22EDB">
            <w:pPr>
              <w:pStyle w:val="TAL"/>
              <w:rPr>
                <w:sz w:val="16"/>
                <w:szCs w:val="16"/>
              </w:rPr>
            </w:pPr>
            <w:r>
              <w:rPr>
                <w:sz w:val="16"/>
                <w:szCs w:val="16"/>
              </w:rPr>
              <w:t>F</w:t>
            </w:r>
          </w:p>
        </w:tc>
        <w:tc>
          <w:tcPr>
            <w:tcW w:w="4820" w:type="dxa"/>
            <w:shd w:val="solid" w:color="FFFFFF" w:fill="auto"/>
          </w:tcPr>
          <w:p w14:paraId="04350A2D" w14:textId="77777777" w:rsidR="00D40151" w:rsidRDefault="00D40151" w:rsidP="00A22EDB">
            <w:pPr>
              <w:pStyle w:val="TAL"/>
              <w:rPr>
                <w:sz w:val="16"/>
                <w:szCs w:val="16"/>
              </w:rPr>
            </w:pPr>
            <w:r>
              <w:rPr>
                <w:sz w:val="16"/>
                <w:szCs w:val="16"/>
              </w:rPr>
              <w:t>Correction on MA PDU Session request indication</w:t>
            </w:r>
          </w:p>
        </w:tc>
        <w:tc>
          <w:tcPr>
            <w:tcW w:w="708" w:type="dxa"/>
            <w:shd w:val="solid" w:color="FFFFFF" w:fill="auto"/>
          </w:tcPr>
          <w:p w14:paraId="01D41853" w14:textId="77777777" w:rsidR="00D40151" w:rsidRDefault="00D40151" w:rsidP="00A22EDB">
            <w:pPr>
              <w:pStyle w:val="TAC"/>
              <w:rPr>
                <w:sz w:val="16"/>
                <w:szCs w:val="16"/>
              </w:rPr>
            </w:pPr>
            <w:r>
              <w:rPr>
                <w:sz w:val="16"/>
                <w:szCs w:val="16"/>
              </w:rPr>
              <w:t>16.4.0</w:t>
            </w:r>
          </w:p>
        </w:tc>
      </w:tr>
      <w:tr w:rsidR="00D40151" w:rsidRPr="009E0DE1" w14:paraId="398DF137" w14:textId="77777777" w:rsidTr="00A22EDB">
        <w:tc>
          <w:tcPr>
            <w:tcW w:w="800" w:type="dxa"/>
            <w:shd w:val="solid" w:color="FFFFFF" w:fill="auto"/>
          </w:tcPr>
          <w:p w14:paraId="19E8B5FD" w14:textId="77777777" w:rsidR="00D40151" w:rsidRDefault="00D40151" w:rsidP="00A22EDB">
            <w:pPr>
              <w:pStyle w:val="TAC"/>
              <w:rPr>
                <w:sz w:val="16"/>
                <w:szCs w:val="16"/>
              </w:rPr>
            </w:pPr>
            <w:r>
              <w:rPr>
                <w:sz w:val="16"/>
                <w:szCs w:val="16"/>
              </w:rPr>
              <w:t>2020-03</w:t>
            </w:r>
          </w:p>
        </w:tc>
        <w:tc>
          <w:tcPr>
            <w:tcW w:w="800" w:type="dxa"/>
            <w:shd w:val="solid" w:color="FFFFFF" w:fill="auto"/>
          </w:tcPr>
          <w:p w14:paraId="0F9A59E5" w14:textId="77777777" w:rsidR="00D40151" w:rsidRDefault="00D40151" w:rsidP="00A22EDB">
            <w:pPr>
              <w:pStyle w:val="TAC"/>
              <w:rPr>
                <w:sz w:val="16"/>
                <w:szCs w:val="16"/>
              </w:rPr>
            </w:pPr>
            <w:r>
              <w:rPr>
                <w:sz w:val="16"/>
                <w:szCs w:val="16"/>
              </w:rPr>
              <w:t>SP#87E</w:t>
            </w:r>
          </w:p>
        </w:tc>
        <w:tc>
          <w:tcPr>
            <w:tcW w:w="1094" w:type="dxa"/>
            <w:shd w:val="solid" w:color="FFFFFF" w:fill="auto"/>
          </w:tcPr>
          <w:p w14:paraId="2F775566" w14:textId="77777777" w:rsidR="00D40151" w:rsidRDefault="00D40151" w:rsidP="00A22EDB">
            <w:pPr>
              <w:pStyle w:val="TAC"/>
              <w:rPr>
                <w:sz w:val="16"/>
                <w:szCs w:val="16"/>
              </w:rPr>
            </w:pPr>
            <w:r>
              <w:rPr>
                <w:sz w:val="16"/>
                <w:szCs w:val="16"/>
              </w:rPr>
              <w:t>SP-200067</w:t>
            </w:r>
          </w:p>
        </w:tc>
        <w:tc>
          <w:tcPr>
            <w:tcW w:w="567" w:type="dxa"/>
            <w:shd w:val="solid" w:color="FFFFFF" w:fill="auto"/>
          </w:tcPr>
          <w:p w14:paraId="1013EE2B" w14:textId="77777777" w:rsidR="00D40151" w:rsidRDefault="00D40151" w:rsidP="00A22EDB">
            <w:pPr>
              <w:pStyle w:val="TAL"/>
              <w:rPr>
                <w:sz w:val="16"/>
                <w:szCs w:val="16"/>
              </w:rPr>
            </w:pPr>
            <w:r>
              <w:rPr>
                <w:sz w:val="16"/>
                <w:szCs w:val="16"/>
              </w:rPr>
              <w:t>2154</w:t>
            </w:r>
          </w:p>
        </w:tc>
        <w:tc>
          <w:tcPr>
            <w:tcW w:w="425" w:type="dxa"/>
            <w:shd w:val="solid" w:color="FFFFFF" w:fill="auto"/>
          </w:tcPr>
          <w:p w14:paraId="67A49F5E" w14:textId="77777777" w:rsidR="00D40151" w:rsidRDefault="00D40151" w:rsidP="00A22EDB">
            <w:pPr>
              <w:pStyle w:val="TAL"/>
              <w:rPr>
                <w:sz w:val="16"/>
                <w:szCs w:val="16"/>
              </w:rPr>
            </w:pPr>
            <w:r>
              <w:rPr>
                <w:sz w:val="16"/>
                <w:szCs w:val="16"/>
              </w:rPr>
              <w:t>1</w:t>
            </w:r>
          </w:p>
        </w:tc>
        <w:tc>
          <w:tcPr>
            <w:tcW w:w="425" w:type="dxa"/>
            <w:shd w:val="solid" w:color="FFFFFF" w:fill="auto"/>
          </w:tcPr>
          <w:p w14:paraId="3182B862" w14:textId="77777777" w:rsidR="00D40151" w:rsidRDefault="00D40151" w:rsidP="00A22EDB">
            <w:pPr>
              <w:pStyle w:val="TAL"/>
              <w:rPr>
                <w:sz w:val="16"/>
                <w:szCs w:val="16"/>
              </w:rPr>
            </w:pPr>
            <w:r>
              <w:rPr>
                <w:sz w:val="16"/>
                <w:szCs w:val="16"/>
              </w:rPr>
              <w:t>F</w:t>
            </w:r>
          </w:p>
        </w:tc>
        <w:tc>
          <w:tcPr>
            <w:tcW w:w="4820" w:type="dxa"/>
            <w:shd w:val="solid" w:color="FFFFFF" w:fill="auto"/>
          </w:tcPr>
          <w:p w14:paraId="7EE85C44" w14:textId="77777777" w:rsidR="00D40151" w:rsidRDefault="00D40151" w:rsidP="00A22EDB">
            <w:pPr>
              <w:pStyle w:val="TAL"/>
              <w:rPr>
                <w:sz w:val="16"/>
                <w:szCs w:val="16"/>
              </w:rPr>
            </w:pPr>
            <w:r>
              <w:rPr>
                <w:sz w:val="16"/>
                <w:szCs w:val="16"/>
              </w:rPr>
              <w:t>Update N4 rules to support QoS Monitoring and ATSSS</w:t>
            </w:r>
          </w:p>
        </w:tc>
        <w:tc>
          <w:tcPr>
            <w:tcW w:w="708" w:type="dxa"/>
            <w:shd w:val="solid" w:color="FFFFFF" w:fill="auto"/>
          </w:tcPr>
          <w:p w14:paraId="3328A6A6" w14:textId="77777777" w:rsidR="00D40151" w:rsidRDefault="00D40151" w:rsidP="00A22EDB">
            <w:pPr>
              <w:pStyle w:val="TAC"/>
              <w:rPr>
                <w:sz w:val="16"/>
                <w:szCs w:val="16"/>
              </w:rPr>
            </w:pPr>
            <w:r>
              <w:rPr>
                <w:sz w:val="16"/>
                <w:szCs w:val="16"/>
              </w:rPr>
              <w:t>16.4.0</w:t>
            </w:r>
          </w:p>
        </w:tc>
      </w:tr>
      <w:tr w:rsidR="00D40151" w:rsidRPr="009E0DE1" w14:paraId="798BB4A2" w14:textId="77777777" w:rsidTr="00A22EDB">
        <w:tc>
          <w:tcPr>
            <w:tcW w:w="800" w:type="dxa"/>
            <w:shd w:val="solid" w:color="FFFFFF" w:fill="auto"/>
          </w:tcPr>
          <w:p w14:paraId="156BACB1" w14:textId="77777777" w:rsidR="00D40151" w:rsidRDefault="00D40151" w:rsidP="00A22EDB">
            <w:pPr>
              <w:pStyle w:val="TAC"/>
              <w:rPr>
                <w:sz w:val="16"/>
                <w:szCs w:val="16"/>
              </w:rPr>
            </w:pPr>
            <w:r>
              <w:rPr>
                <w:sz w:val="16"/>
                <w:szCs w:val="16"/>
              </w:rPr>
              <w:t>2020-03</w:t>
            </w:r>
          </w:p>
        </w:tc>
        <w:tc>
          <w:tcPr>
            <w:tcW w:w="800" w:type="dxa"/>
            <w:shd w:val="solid" w:color="FFFFFF" w:fill="auto"/>
          </w:tcPr>
          <w:p w14:paraId="5ECCB061" w14:textId="77777777" w:rsidR="00D40151" w:rsidRDefault="00D40151" w:rsidP="00A22EDB">
            <w:pPr>
              <w:pStyle w:val="TAC"/>
              <w:rPr>
                <w:sz w:val="16"/>
                <w:szCs w:val="16"/>
              </w:rPr>
            </w:pPr>
            <w:r>
              <w:rPr>
                <w:sz w:val="16"/>
                <w:szCs w:val="16"/>
              </w:rPr>
              <w:t>SP#87E</w:t>
            </w:r>
          </w:p>
        </w:tc>
        <w:tc>
          <w:tcPr>
            <w:tcW w:w="1094" w:type="dxa"/>
            <w:shd w:val="solid" w:color="FFFFFF" w:fill="auto"/>
          </w:tcPr>
          <w:p w14:paraId="6D976E46" w14:textId="77777777" w:rsidR="00D40151" w:rsidRDefault="00D40151" w:rsidP="00A22EDB">
            <w:pPr>
              <w:pStyle w:val="TAC"/>
              <w:rPr>
                <w:sz w:val="16"/>
                <w:szCs w:val="16"/>
              </w:rPr>
            </w:pPr>
            <w:r>
              <w:rPr>
                <w:sz w:val="16"/>
                <w:szCs w:val="16"/>
              </w:rPr>
              <w:t>SP-200081</w:t>
            </w:r>
          </w:p>
        </w:tc>
        <w:tc>
          <w:tcPr>
            <w:tcW w:w="567" w:type="dxa"/>
            <w:shd w:val="solid" w:color="FFFFFF" w:fill="auto"/>
          </w:tcPr>
          <w:p w14:paraId="656E68FD" w14:textId="77777777" w:rsidR="00D40151" w:rsidRDefault="00D40151" w:rsidP="00A22EDB">
            <w:pPr>
              <w:pStyle w:val="TAL"/>
              <w:rPr>
                <w:sz w:val="16"/>
                <w:szCs w:val="16"/>
              </w:rPr>
            </w:pPr>
            <w:r>
              <w:rPr>
                <w:sz w:val="16"/>
                <w:szCs w:val="16"/>
              </w:rPr>
              <w:t>2157</w:t>
            </w:r>
          </w:p>
        </w:tc>
        <w:tc>
          <w:tcPr>
            <w:tcW w:w="425" w:type="dxa"/>
            <w:shd w:val="solid" w:color="FFFFFF" w:fill="auto"/>
          </w:tcPr>
          <w:p w14:paraId="57BEB1F6" w14:textId="77777777" w:rsidR="00D40151" w:rsidRDefault="00D40151" w:rsidP="00A22EDB">
            <w:pPr>
              <w:pStyle w:val="TAL"/>
              <w:rPr>
                <w:sz w:val="16"/>
                <w:szCs w:val="16"/>
              </w:rPr>
            </w:pPr>
            <w:r>
              <w:rPr>
                <w:sz w:val="16"/>
                <w:szCs w:val="16"/>
              </w:rPr>
              <w:t>-</w:t>
            </w:r>
          </w:p>
        </w:tc>
        <w:tc>
          <w:tcPr>
            <w:tcW w:w="425" w:type="dxa"/>
            <w:shd w:val="solid" w:color="FFFFFF" w:fill="auto"/>
          </w:tcPr>
          <w:p w14:paraId="49BE1477" w14:textId="77777777" w:rsidR="00D40151" w:rsidRDefault="00D40151" w:rsidP="00A22EDB">
            <w:pPr>
              <w:pStyle w:val="TAL"/>
              <w:rPr>
                <w:sz w:val="16"/>
                <w:szCs w:val="16"/>
              </w:rPr>
            </w:pPr>
            <w:r>
              <w:rPr>
                <w:sz w:val="16"/>
                <w:szCs w:val="16"/>
              </w:rPr>
              <w:t>F</w:t>
            </w:r>
          </w:p>
        </w:tc>
        <w:tc>
          <w:tcPr>
            <w:tcW w:w="4820" w:type="dxa"/>
            <w:shd w:val="solid" w:color="FFFFFF" w:fill="auto"/>
          </w:tcPr>
          <w:p w14:paraId="1C23FADD" w14:textId="77777777" w:rsidR="00D40151" w:rsidRDefault="00D40151" w:rsidP="00A22EDB">
            <w:pPr>
              <w:pStyle w:val="TAL"/>
              <w:rPr>
                <w:sz w:val="16"/>
                <w:szCs w:val="16"/>
              </w:rPr>
            </w:pPr>
            <w:r>
              <w:rPr>
                <w:sz w:val="16"/>
                <w:szCs w:val="16"/>
              </w:rPr>
              <w:t>Subscription based access restriction for E-UTRA in unlicensed</w:t>
            </w:r>
          </w:p>
        </w:tc>
        <w:tc>
          <w:tcPr>
            <w:tcW w:w="708" w:type="dxa"/>
            <w:shd w:val="solid" w:color="FFFFFF" w:fill="auto"/>
          </w:tcPr>
          <w:p w14:paraId="2B5BBDC3" w14:textId="77777777" w:rsidR="00D40151" w:rsidRDefault="00D40151" w:rsidP="00A22EDB">
            <w:pPr>
              <w:pStyle w:val="TAC"/>
              <w:rPr>
                <w:sz w:val="16"/>
                <w:szCs w:val="16"/>
              </w:rPr>
            </w:pPr>
            <w:r>
              <w:rPr>
                <w:sz w:val="16"/>
                <w:szCs w:val="16"/>
              </w:rPr>
              <w:t>16.4.0</w:t>
            </w:r>
          </w:p>
        </w:tc>
      </w:tr>
      <w:tr w:rsidR="00D40151" w:rsidRPr="009E0DE1" w14:paraId="54A6225A" w14:textId="77777777" w:rsidTr="00A22EDB">
        <w:tc>
          <w:tcPr>
            <w:tcW w:w="800" w:type="dxa"/>
            <w:shd w:val="solid" w:color="FFFFFF" w:fill="auto"/>
          </w:tcPr>
          <w:p w14:paraId="7F9DA009" w14:textId="77777777" w:rsidR="00D40151" w:rsidRDefault="00D40151" w:rsidP="00A22EDB">
            <w:pPr>
              <w:pStyle w:val="TAC"/>
              <w:rPr>
                <w:sz w:val="16"/>
                <w:szCs w:val="16"/>
              </w:rPr>
            </w:pPr>
            <w:r>
              <w:rPr>
                <w:sz w:val="16"/>
                <w:szCs w:val="16"/>
              </w:rPr>
              <w:t>2020-03</w:t>
            </w:r>
          </w:p>
        </w:tc>
        <w:tc>
          <w:tcPr>
            <w:tcW w:w="800" w:type="dxa"/>
            <w:shd w:val="solid" w:color="FFFFFF" w:fill="auto"/>
          </w:tcPr>
          <w:p w14:paraId="5D117CC4" w14:textId="77777777" w:rsidR="00D40151" w:rsidRDefault="00D40151" w:rsidP="00A22EDB">
            <w:pPr>
              <w:pStyle w:val="TAC"/>
              <w:rPr>
                <w:sz w:val="16"/>
                <w:szCs w:val="16"/>
              </w:rPr>
            </w:pPr>
            <w:r>
              <w:rPr>
                <w:sz w:val="16"/>
                <w:szCs w:val="16"/>
              </w:rPr>
              <w:t>SP#87E</w:t>
            </w:r>
          </w:p>
        </w:tc>
        <w:tc>
          <w:tcPr>
            <w:tcW w:w="1094" w:type="dxa"/>
            <w:shd w:val="solid" w:color="FFFFFF" w:fill="auto"/>
          </w:tcPr>
          <w:p w14:paraId="02EC6304" w14:textId="77777777" w:rsidR="00D40151" w:rsidRDefault="00D40151" w:rsidP="00A22EDB">
            <w:pPr>
              <w:pStyle w:val="TAC"/>
              <w:rPr>
                <w:sz w:val="16"/>
                <w:szCs w:val="16"/>
              </w:rPr>
            </w:pPr>
            <w:r>
              <w:rPr>
                <w:sz w:val="16"/>
                <w:szCs w:val="16"/>
              </w:rPr>
              <w:t>SP-200062</w:t>
            </w:r>
          </w:p>
        </w:tc>
        <w:tc>
          <w:tcPr>
            <w:tcW w:w="567" w:type="dxa"/>
            <w:shd w:val="solid" w:color="FFFFFF" w:fill="auto"/>
          </w:tcPr>
          <w:p w14:paraId="419F54F0" w14:textId="77777777" w:rsidR="00D40151" w:rsidRDefault="00D40151" w:rsidP="00A22EDB">
            <w:pPr>
              <w:pStyle w:val="TAL"/>
              <w:rPr>
                <w:sz w:val="16"/>
                <w:szCs w:val="16"/>
              </w:rPr>
            </w:pPr>
            <w:r>
              <w:rPr>
                <w:sz w:val="16"/>
                <w:szCs w:val="16"/>
              </w:rPr>
              <w:t>2158</w:t>
            </w:r>
          </w:p>
        </w:tc>
        <w:tc>
          <w:tcPr>
            <w:tcW w:w="425" w:type="dxa"/>
            <w:shd w:val="solid" w:color="FFFFFF" w:fill="auto"/>
          </w:tcPr>
          <w:p w14:paraId="188A55C8" w14:textId="77777777" w:rsidR="00D40151" w:rsidRDefault="00D40151" w:rsidP="00A22EDB">
            <w:pPr>
              <w:pStyle w:val="TAL"/>
              <w:rPr>
                <w:sz w:val="16"/>
                <w:szCs w:val="16"/>
              </w:rPr>
            </w:pPr>
            <w:r>
              <w:rPr>
                <w:sz w:val="16"/>
                <w:szCs w:val="16"/>
              </w:rPr>
              <w:t>1</w:t>
            </w:r>
          </w:p>
        </w:tc>
        <w:tc>
          <w:tcPr>
            <w:tcW w:w="425" w:type="dxa"/>
            <w:shd w:val="solid" w:color="FFFFFF" w:fill="auto"/>
          </w:tcPr>
          <w:p w14:paraId="0E0994EE" w14:textId="77777777" w:rsidR="00D40151" w:rsidRDefault="00D40151" w:rsidP="00A22EDB">
            <w:pPr>
              <w:pStyle w:val="TAL"/>
              <w:rPr>
                <w:sz w:val="16"/>
                <w:szCs w:val="16"/>
              </w:rPr>
            </w:pPr>
            <w:r>
              <w:rPr>
                <w:sz w:val="16"/>
                <w:szCs w:val="16"/>
              </w:rPr>
              <w:t>F</w:t>
            </w:r>
          </w:p>
        </w:tc>
        <w:tc>
          <w:tcPr>
            <w:tcW w:w="4820" w:type="dxa"/>
            <w:shd w:val="solid" w:color="FFFFFF" w:fill="auto"/>
          </w:tcPr>
          <w:p w14:paraId="20A31593" w14:textId="77777777" w:rsidR="00D40151" w:rsidRDefault="00D40151" w:rsidP="00A22EDB">
            <w:pPr>
              <w:pStyle w:val="TAL"/>
              <w:rPr>
                <w:sz w:val="16"/>
                <w:szCs w:val="16"/>
              </w:rPr>
            </w:pPr>
            <w:r>
              <w:rPr>
                <w:sz w:val="16"/>
                <w:szCs w:val="16"/>
              </w:rPr>
              <w:t>Subscription based access restriction for LTE-M</w:t>
            </w:r>
          </w:p>
        </w:tc>
        <w:tc>
          <w:tcPr>
            <w:tcW w:w="708" w:type="dxa"/>
            <w:shd w:val="solid" w:color="FFFFFF" w:fill="auto"/>
          </w:tcPr>
          <w:p w14:paraId="2B7F7B33" w14:textId="77777777" w:rsidR="00D40151" w:rsidRDefault="00D40151" w:rsidP="00A22EDB">
            <w:pPr>
              <w:pStyle w:val="TAC"/>
              <w:rPr>
                <w:sz w:val="16"/>
                <w:szCs w:val="16"/>
              </w:rPr>
            </w:pPr>
            <w:r>
              <w:rPr>
                <w:sz w:val="16"/>
                <w:szCs w:val="16"/>
              </w:rPr>
              <w:t>16.4.0</w:t>
            </w:r>
          </w:p>
        </w:tc>
      </w:tr>
      <w:tr w:rsidR="00D40151" w:rsidRPr="009E0DE1" w14:paraId="01D231E5" w14:textId="77777777" w:rsidTr="00A22EDB">
        <w:tc>
          <w:tcPr>
            <w:tcW w:w="800" w:type="dxa"/>
            <w:shd w:val="solid" w:color="FFFFFF" w:fill="auto"/>
          </w:tcPr>
          <w:p w14:paraId="0480B3D6" w14:textId="77777777" w:rsidR="00D40151" w:rsidRDefault="00D40151" w:rsidP="00A22EDB">
            <w:pPr>
              <w:pStyle w:val="TAC"/>
              <w:rPr>
                <w:sz w:val="16"/>
                <w:szCs w:val="16"/>
              </w:rPr>
            </w:pPr>
            <w:r>
              <w:rPr>
                <w:sz w:val="16"/>
                <w:szCs w:val="16"/>
              </w:rPr>
              <w:t>2020-03</w:t>
            </w:r>
          </w:p>
        </w:tc>
        <w:tc>
          <w:tcPr>
            <w:tcW w:w="800" w:type="dxa"/>
            <w:shd w:val="solid" w:color="FFFFFF" w:fill="auto"/>
          </w:tcPr>
          <w:p w14:paraId="587FC3C0" w14:textId="77777777" w:rsidR="00D40151" w:rsidRDefault="00D40151" w:rsidP="00A22EDB">
            <w:pPr>
              <w:pStyle w:val="TAC"/>
              <w:rPr>
                <w:sz w:val="16"/>
                <w:szCs w:val="16"/>
              </w:rPr>
            </w:pPr>
            <w:r>
              <w:rPr>
                <w:sz w:val="16"/>
                <w:szCs w:val="16"/>
              </w:rPr>
              <w:t>SP#87E</w:t>
            </w:r>
          </w:p>
        </w:tc>
        <w:tc>
          <w:tcPr>
            <w:tcW w:w="1094" w:type="dxa"/>
            <w:shd w:val="solid" w:color="FFFFFF" w:fill="auto"/>
          </w:tcPr>
          <w:p w14:paraId="388580A1" w14:textId="77777777" w:rsidR="00D40151" w:rsidRDefault="00D40151" w:rsidP="00A22EDB">
            <w:pPr>
              <w:pStyle w:val="TAC"/>
              <w:rPr>
                <w:sz w:val="16"/>
                <w:szCs w:val="16"/>
              </w:rPr>
            </w:pPr>
            <w:r>
              <w:rPr>
                <w:sz w:val="16"/>
                <w:szCs w:val="16"/>
              </w:rPr>
              <w:t>SP-200070</w:t>
            </w:r>
          </w:p>
        </w:tc>
        <w:tc>
          <w:tcPr>
            <w:tcW w:w="567" w:type="dxa"/>
            <w:shd w:val="solid" w:color="FFFFFF" w:fill="auto"/>
          </w:tcPr>
          <w:p w14:paraId="74A47F32" w14:textId="77777777" w:rsidR="00D40151" w:rsidRDefault="00D40151" w:rsidP="00A22EDB">
            <w:pPr>
              <w:pStyle w:val="TAL"/>
              <w:rPr>
                <w:sz w:val="16"/>
                <w:szCs w:val="16"/>
              </w:rPr>
            </w:pPr>
            <w:r>
              <w:rPr>
                <w:sz w:val="16"/>
                <w:szCs w:val="16"/>
              </w:rPr>
              <w:t>2159</w:t>
            </w:r>
          </w:p>
        </w:tc>
        <w:tc>
          <w:tcPr>
            <w:tcW w:w="425" w:type="dxa"/>
            <w:shd w:val="solid" w:color="FFFFFF" w:fill="auto"/>
          </w:tcPr>
          <w:p w14:paraId="65B091C8" w14:textId="77777777" w:rsidR="00D40151" w:rsidRDefault="00D40151" w:rsidP="00A22EDB">
            <w:pPr>
              <w:pStyle w:val="TAL"/>
              <w:rPr>
                <w:sz w:val="16"/>
                <w:szCs w:val="16"/>
              </w:rPr>
            </w:pPr>
            <w:r>
              <w:rPr>
                <w:sz w:val="16"/>
                <w:szCs w:val="16"/>
              </w:rPr>
              <w:t>1</w:t>
            </w:r>
          </w:p>
        </w:tc>
        <w:tc>
          <w:tcPr>
            <w:tcW w:w="425" w:type="dxa"/>
            <w:shd w:val="solid" w:color="FFFFFF" w:fill="auto"/>
          </w:tcPr>
          <w:p w14:paraId="41D57FCC" w14:textId="77777777" w:rsidR="00D40151" w:rsidRDefault="00D40151" w:rsidP="00A22EDB">
            <w:pPr>
              <w:pStyle w:val="TAL"/>
              <w:rPr>
                <w:sz w:val="16"/>
                <w:szCs w:val="16"/>
              </w:rPr>
            </w:pPr>
            <w:r>
              <w:rPr>
                <w:sz w:val="16"/>
                <w:szCs w:val="16"/>
              </w:rPr>
              <w:t>F</w:t>
            </w:r>
          </w:p>
        </w:tc>
        <w:tc>
          <w:tcPr>
            <w:tcW w:w="4820" w:type="dxa"/>
            <w:shd w:val="solid" w:color="FFFFFF" w:fill="auto"/>
          </w:tcPr>
          <w:p w14:paraId="36947C4B" w14:textId="77777777" w:rsidR="00D40151" w:rsidRDefault="00D40151" w:rsidP="00A22EDB">
            <w:pPr>
              <w:pStyle w:val="TAL"/>
              <w:rPr>
                <w:sz w:val="16"/>
                <w:szCs w:val="16"/>
              </w:rPr>
            </w:pPr>
            <w:r>
              <w:rPr>
                <w:sz w:val="16"/>
                <w:szCs w:val="16"/>
              </w:rPr>
              <w:t>Clarification on NWDAF information maintained in NRF</w:t>
            </w:r>
          </w:p>
        </w:tc>
        <w:tc>
          <w:tcPr>
            <w:tcW w:w="708" w:type="dxa"/>
            <w:shd w:val="solid" w:color="FFFFFF" w:fill="auto"/>
          </w:tcPr>
          <w:p w14:paraId="79711226" w14:textId="77777777" w:rsidR="00D40151" w:rsidRDefault="00D40151" w:rsidP="00A22EDB">
            <w:pPr>
              <w:pStyle w:val="TAC"/>
              <w:rPr>
                <w:sz w:val="16"/>
                <w:szCs w:val="16"/>
              </w:rPr>
            </w:pPr>
            <w:r>
              <w:rPr>
                <w:sz w:val="16"/>
                <w:szCs w:val="16"/>
              </w:rPr>
              <w:t>16.4.0</w:t>
            </w:r>
          </w:p>
        </w:tc>
      </w:tr>
      <w:tr w:rsidR="00D40151" w:rsidRPr="009E0DE1" w14:paraId="190E0CEB" w14:textId="77777777" w:rsidTr="00A22EDB">
        <w:tc>
          <w:tcPr>
            <w:tcW w:w="800" w:type="dxa"/>
            <w:shd w:val="solid" w:color="FFFFFF" w:fill="auto"/>
          </w:tcPr>
          <w:p w14:paraId="77D0DBDB" w14:textId="77777777" w:rsidR="00D40151" w:rsidRDefault="00D40151" w:rsidP="00A22EDB">
            <w:pPr>
              <w:pStyle w:val="TAC"/>
              <w:rPr>
                <w:sz w:val="16"/>
                <w:szCs w:val="16"/>
              </w:rPr>
            </w:pPr>
            <w:r>
              <w:rPr>
                <w:sz w:val="16"/>
                <w:szCs w:val="16"/>
              </w:rPr>
              <w:t>2020-03</w:t>
            </w:r>
          </w:p>
        </w:tc>
        <w:tc>
          <w:tcPr>
            <w:tcW w:w="800" w:type="dxa"/>
            <w:shd w:val="solid" w:color="FFFFFF" w:fill="auto"/>
          </w:tcPr>
          <w:p w14:paraId="228F4D36" w14:textId="77777777" w:rsidR="00D40151" w:rsidRDefault="00D40151" w:rsidP="00A22EDB">
            <w:pPr>
              <w:pStyle w:val="TAC"/>
              <w:rPr>
                <w:sz w:val="16"/>
                <w:szCs w:val="16"/>
              </w:rPr>
            </w:pPr>
            <w:r>
              <w:rPr>
                <w:sz w:val="16"/>
                <w:szCs w:val="16"/>
              </w:rPr>
              <w:t>SP#87E</w:t>
            </w:r>
          </w:p>
        </w:tc>
        <w:tc>
          <w:tcPr>
            <w:tcW w:w="1094" w:type="dxa"/>
            <w:shd w:val="solid" w:color="FFFFFF" w:fill="auto"/>
          </w:tcPr>
          <w:p w14:paraId="6E91C357" w14:textId="77777777" w:rsidR="00D40151" w:rsidRDefault="00D40151" w:rsidP="00A22EDB">
            <w:pPr>
              <w:pStyle w:val="TAC"/>
              <w:rPr>
                <w:sz w:val="16"/>
                <w:szCs w:val="16"/>
              </w:rPr>
            </w:pPr>
            <w:r>
              <w:rPr>
                <w:sz w:val="16"/>
                <w:szCs w:val="16"/>
              </w:rPr>
              <w:t>SP-200062</w:t>
            </w:r>
          </w:p>
        </w:tc>
        <w:tc>
          <w:tcPr>
            <w:tcW w:w="567" w:type="dxa"/>
            <w:shd w:val="solid" w:color="FFFFFF" w:fill="auto"/>
          </w:tcPr>
          <w:p w14:paraId="68FFDFAF" w14:textId="77777777" w:rsidR="00D40151" w:rsidRDefault="00D40151" w:rsidP="00A22EDB">
            <w:pPr>
              <w:pStyle w:val="TAL"/>
              <w:rPr>
                <w:sz w:val="16"/>
                <w:szCs w:val="16"/>
              </w:rPr>
            </w:pPr>
            <w:r>
              <w:rPr>
                <w:sz w:val="16"/>
                <w:szCs w:val="16"/>
              </w:rPr>
              <w:t>2160</w:t>
            </w:r>
          </w:p>
        </w:tc>
        <w:tc>
          <w:tcPr>
            <w:tcW w:w="425" w:type="dxa"/>
            <w:shd w:val="solid" w:color="FFFFFF" w:fill="auto"/>
          </w:tcPr>
          <w:p w14:paraId="3B3518D0" w14:textId="77777777" w:rsidR="00D40151" w:rsidRDefault="00D40151" w:rsidP="00A22EDB">
            <w:pPr>
              <w:pStyle w:val="TAL"/>
              <w:rPr>
                <w:sz w:val="16"/>
                <w:szCs w:val="16"/>
              </w:rPr>
            </w:pPr>
            <w:r>
              <w:rPr>
                <w:sz w:val="16"/>
                <w:szCs w:val="16"/>
              </w:rPr>
              <w:t>1</w:t>
            </w:r>
          </w:p>
        </w:tc>
        <w:tc>
          <w:tcPr>
            <w:tcW w:w="425" w:type="dxa"/>
            <w:shd w:val="solid" w:color="FFFFFF" w:fill="auto"/>
          </w:tcPr>
          <w:p w14:paraId="7F05AE0A" w14:textId="77777777" w:rsidR="00D40151" w:rsidRDefault="00D40151" w:rsidP="00A22EDB">
            <w:pPr>
              <w:pStyle w:val="TAL"/>
              <w:rPr>
                <w:sz w:val="16"/>
                <w:szCs w:val="16"/>
              </w:rPr>
            </w:pPr>
            <w:r>
              <w:rPr>
                <w:sz w:val="16"/>
                <w:szCs w:val="16"/>
              </w:rPr>
              <w:t>F</w:t>
            </w:r>
          </w:p>
        </w:tc>
        <w:tc>
          <w:tcPr>
            <w:tcW w:w="4820" w:type="dxa"/>
            <w:shd w:val="solid" w:color="FFFFFF" w:fill="auto"/>
          </w:tcPr>
          <w:p w14:paraId="17F2A49B" w14:textId="77777777" w:rsidR="00D40151" w:rsidRDefault="00D40151" w:rsidP="00A22EDB">
            <w:pPr>
              <w:pStyle w:val="TAL"/>
              <w:rPr>
                <w:sz w:val="16"/>
                <w:szCs w:val="16"/>
              </w:rPr>
            </w:pPr>
            <w:r>
              <w:rPr>
                <w:sz w:val="16"/>
                <w:szCs w:val="16"/>
              </w:rPr>
              <w:t>Missing capabilities in 5GMM Capability IE</w:t>
            </w:r>
          </w:p>
        </w:tc>
        <w:tc>
          <w:tcPr>
            <w:tcW w:w="708" w:type="dxa"/>
            <w:shd w:val="solid" w:color="FFFFFF" w:fill="auto"/>
          </w:tcPr>
          <w:p w14:paraId="52A1823C" w14:textId="77777777" w:rsidR="00D40151" w:rsidRDefault="00D40151" w:rsidP="00A22EDB">
            <w:pPr>
              <w:pStyle w:val="TAC"/>
              <w:rPr>
                <w:sz w:val="16"/>
                <w:szCs w:val="16"/>
              </w:rPr>
            </w:pPr>
            <w:r>
              <w:rPr>
                <w:sz w:val="16"/>
                <w:szCs w:val="16"/>
              </w:rPr>
              <w:t>16.4.0</w:t>
            </w:r>
          </w:p>
        </w:tc>
      </w:tr>
      <w:tr w:rsidR="00D40151" w:rsidRPr="009E0DE1" w14:paraId="152C3B19" w14:textId="77777777" w:rsidTr="00A22EDB">
        <w:tc>
          <w:tcPr>
            <w:tcW w:w="800" w:type="dxa"/>
            <w:shd w:val="solid" w:color="FFFFFF" w:fill="auto"/>
          </w:tcPr>
          <w:p w14:paraId="4B125409" w14:textId="77777777" w:rsidR="00D40151" w:rsidRDefault="00D40151" w:rsidP="00A22EDB">
            <w:pPr>
              <w:pStyle w:val="TAC"/>
              <w:rPr>
                <w:sz w:val="16"/>
                <w:szCs w:val="16"/>
              </w:rPr>
            </w:pPr>
            <w:r>
              <w:rPr>
                <w:sz w:val="16"/>
                <w:szCs w:val="16"/>
              </w:rPr>
              <w:t>2020-03</w:t>
            </w:r>
          </w:p>
        </w:tc>
        <w:tc>
          <w:tcPr>
            <w:tcW w:w="800" w:type="dxa"/>
            <w:shd w:val="solid" w:color="FFFFFF" w:fill="auto"/>
          </w:tcPr>
          <w:p w14:paraId="192EADBF" w14:textId="77777777" w:rsidR="00D40151" w:rsidRDefault="00D40151" w:rsidP="00A22EDB">
            <w:pPr>
              <w:pStyle w:val="TAC"/>
              <w:rPr>
                <w:sz w:val="16"/>
                <w:szCs w:val="16"/>
              </w:rPr>
            </w:pPr>
            <w:r>
              <w:rPr>
                <w:sz w:val="16"/>
                <w:szCs w:val="16"/>
              </w:rPr>
              <w:t>SP#87E</w:t>
            </w:r>
          </w:p>
        </w:tc>
        <w:tc>
          <w:tcPr>
            <w:tcW w:w="1094" w:type="dxa"/>
            <w:shd w:val="solid" w:color="FFFFFF" w:fill="auto"/>
          </w:tcPr>
          <w:p w14:paraId="2ECC2F03" w14:textId="77777777" w:rsidR="00D40151" w:rsidRDefault="00D40151" w:rsidP="00A22EDB">
            <w:pPr>
              <w:pStyle w:val="TAC"/>
              <w:rPr>
                <w:sz w:val="16"/>
                <w:szCs w:val="16"/>
              </w:rPr>
            </w:pPr>
            <w:r>
              <w:rPr>
                <w:sz w:val="16"/>
                <w:szCs w:val="16"/>
              </w:rPr>
              <w:t>SP-200074</w:t>
            </w:r>
          </w:p>
        </w:tc>
        <w:tc>
          <w:tcPr>
            <w:tcW w:w="567" w:type="dxa"/>
            <w:shd w:val="solid" w:color="FFFFFF" w:fill="auto"/>
          </w:tcPr>
          <w:p w14:paraId="6A344986" w14:textId="77777777" w:rsidR="00D40151" w:rsidRDefault="00D40151" w:rsidP="00A22EDB">
            <w:pPr>
              <w:pStyle w:val="TAL"/>
              <w:rPr>
                <w:sz w:val="16"/>
                <w:szCs w:val="16"/>
              </w:rPr>
            </w:pPr>
            <w:r>
              <w:rPr>
                <w:sz w:val="16"/>
                <w:szCs w:val="16"/>
              </w:rPr>
              <w:t>2161</w:t>
            </w:r>
          </w:p>
        </w:tc>
        <w:tc>
          <w:tcPr>
            <w:tcW w:w="425" w:type="dxa"/>
            <w:shd w:val="solid" w:color="FFFFFF" w:fill="auto"/>
          </w:tcPr>
          <w:p w14:paraId="72F585CC" w14:textId="77777777" w:rsidR="00D40151" w:rsidRDefault="00D40151" w:rsidP="00A22EDB">
            <w:pPr>
              <w:pStyle w:val="TAL"/>
              <w:rPr>
                <w:sz w:val="16"/>
                <w:szCs w:val="16"/>
              </w:rPr>
            </w:pPr>
            <w:r>
              <w:rPr>
                <w:sz w:val="16"/>
                <w:szCs w:val="16"/>
              </w:rPr>
              <w:t>-</w:t>
            </w:r>
          </w:p>
        </w:tc>
        <w:tc>
          <w:tcPr>
            <w:tcW w:w="425" w:type="dxa"/>
            <w:shd w:val="solid" w:color="FFFFFF" w:fill="auto"/>
          </w:tcPr>
          <w:p w14:paraId="501AE76F" w14:textId="77777777" w:rsidR="00D40151" w:rsidRDefault="00D40151" w:rsidP="00A22EDB">
            <w:pPr>
              <w:pStyle w:val="TAL"/>
              <w:rPr>
                <w:sz w:val="16"/>
                <w:szCs w:val="16"/>
              </w:rPr>
            </w:pPr>
            <w:r>
              <w:rPr>
                <w:sz w:val="16"/>
                <w:szCs w:val="16"/>
              </w:rPr>
              <w:t>D</w:t>
            </w:r>
          </w:p>
        </w:tc>
        <w:tc>
          <w:tcPr>
            <w:tcW w:w="4820" w:type="dxa"/>
            <w:shd w:val="solid" w:color="FFFFFF" w:fill="auto"/>
          </w:tcPr>
          <w:p w14:paraId="332D5EC6" w14:textId="77777777" w:rsidR="00D40151" w:rsidRDefault="00D40151" w:rsidP="00A22EDB">
            <w:pPr>
              <w:pStyle w:val="TAL"/>
              <w:rPr>
                <w:sz w:val="16"/>
                <w:szCs w:val="16"/>
              </w:rPr>
            </w:pPr>
            <w:r>
              <w:rPr>
                <w:sz w:val="16"/>
                <w:szCs w:val="16"/>
              </w:rPr>
              <w:t>Editorial updates in RACS clauses</w:t>
            </w:r>
          </w:p>
        </w:tc>
        <w:tc>
          <w:tcPr>
            <w:tcW w:w="708" w:type="dxa"/>
            <w:shd w:val="solid" w:color="FFFFFF" w:fill="auto"/>
          </w:tcPr>
          <w:p w14:paraId="6E999669" w14:textId="77777777" w:rsidR="00D40151" w:rsidRDefault="00D40151" w:rsidP="00A22EDB">
            <w:pPr>
              <w:pStyle w:val="TAC"/>
              <w:rPr>
                <w:sz w:val="16"/>
                <w:szCs w:val="16"/>
              </w:rPr>
            </w:pPr>
            <w:r>
              <w:rPr>
                <w:sz w:val="16"/>
                <w:szCs w:val="16"/>
              </w:rPr>
              <w:t>16.4.0</w:t>
            </w:r>
          </w:p>
        </w:tc>
      </w:tr>
      <w:tr w:rsidR="00D40151" w:rsidRPr="009E0DE1" w14:paraId="5BE46C8E" w14:textId="77777777" w:rsidTr="00A22EDB">
        <w:tc>
          <w:tcPr>
            <w:tcW w:w="800" w:type="dxa"/>
            <w:shd w:val="solid" w:color="FFFFFF" w:fill="auto"/>
          </w:tcPr>
          <w:p w14:paraId="5CE3F8C9" w14:textId="77777777" w:rsidR="00D40151" w:rsidRDefault="00D40151" w:rsidP="00A22EDB">
            <w:pPr>
              <w:pStyle w:val="TAC"/>
              <w:rPr>
                <w:sz w:val="16"/>
                <w:szCs w:val="16"/>
              </w:rPr>
            </w:pPr>
            <w:r>
              <w:rPr>
                <w:sz w:val="16"/>
                <w:szCs w:val="16"/>
              </w:rPr>
              <w:t>2020-03</w:t>
            </w:r>
          </w:p>
        </w:tc>
        <w:tc>
          <w:tcPr>
            <w:tcW w:w="800" w:type="dxa"/>
            <w:shd w:val="solid" w:color="FFFFFF" w:fill="auto"/>
          </w:tcPr>
          <w:p w14:paraId="30CC1488" w14:textId="77777777" w:rsidR="00D40151" w:rsidRDefault="00D40151" w:rsidP="00A22EDB">
            <w:pPr>
              <w:pStyle w:val="TAC"/>
              <w:rPr>
                <w:sz w:val="16"/>
                <w:szCs w:val="16"/>
              </w:rPr>
            </w:pPr>
            <w:r>
              <w:rPr>
                <w:sz w:val="16"/>
                <w:szCs w:val="16"/>
              </w:rPr>
              <w:t>SP#87E</w:t>
            </w:r>
          </w:p>
        </w:tc>
        <w:tc>
          <w:tcPr>
            <w:tcW w:w="1094" w:type="dxa"/>
            <w:shd w:val="solid" w:color="FFFFFF" w:fill="auto"/>
          </w:tcPr>
          <w:p w14:paraId="203C7342" w14:textId="77777777" w:rsidR="00D40151" w:rsidRDefault="00D40151" w:rsidP="00A22EDB">
            <w:pPr>
              <w:pStyle w:val="TAC"/>
              <w:rPr>
                <w:sz w:val="16"/>
                <w:szCs w:val="16"/>
              </w:rPr>
            </w:pPr>
            <w:r>
              <w:rPr>
                <w:sz w:val="16"/>
                <w:szCs w:val="16"/>
              </w:rPr>
              <w:t>SP-200062</w:t>
            </w:r>
          </w:p>
        </w:tc>
        <w:tc>
          <w:tcPr>
            <w:tcW w:w="567" w:type="dxa"/>
            <w:shd w:val="solid" w:color="FFFFFF" w:fill="auto"/>
          </w:tcPr>
          <w:p w14:paraId="4A1E7A40" w14:textId="77777777" w:rsidR="00D40151" w:rsidRDefault="00D40151" w:rsidP="00A22EDB">
            <w:pPr>
              <w:pStyle w:val="TAL"/>
              <w:rPr>
                <w:sz w:val="16"/>
                <w:szCs w:val="16"/>
              </w:rPr>
            </w:pPr>
            <w:r>
              <w:rPr>
                <w:sz w:val="16"/>
                <w:szCs w:val="16"/>
              </w:rPr>
              <w:t>2163</w:t>
            </w:r>
          </w:p>
        </w:tc>
        <w:tc>
          <w:tcPr>
            <w:tcW w:w="425" w:type="dxa"/>
            <w:shd w:val="solid" w:color="FFFFFF" w:fill="auto"/>
          </w:tcPr>
          <w:p w14:paraId="0E44C9D6" w14:textId="77777777" w:rsidR="00D40151" w:rsidRDefault="00D40151" w:rsidP="00A22EDB">
            <w:pPr>
              <w:pStyle w:val="TAL"/>
              <w:rPr>
                <w:sz w:val="16"/>
                <w:szCs w:val="16"/>
              </w:rPr>
            </w:pPr>
            <w:r>
              <w:rPr>
                <w:sz w:val="16"/>
                <w:szCs w:val="16"/>
              </w:rPr>
              <w:t>-</w:t>
            </w:r>
          </w:p>
        </w:tc>
        <w:tc>
          <w:tcPr>
            <w:tcW w:w="425" w:type="dxa"/>
            <w:shd w:val="solid" w:color="FFFFFF" w:fill="auto"/>
          </w:tcPr>
          <w:p w14:paraId="7FFFCF62" w14:textId="77777777" w:rsidR="00D40151" w:rsidRDefault="00D40151" w:rsidP="00A22EDB">
            <w:pPr>
              <w:pStyle w:val="TAL"/>
              <w:rPr>
                <w:sz w:val="16"/>
                <w:szCs w:val="16"/>
              </w:rPr>
            </w:pPr>
            <w:r>
              <w:rPr>
                <w:sz w:val="16"/>
                <w:szCs w:val="16"/>
              </w:rPr>
              <w:t>D</w:t>
            </w:r>
          </w:p>
        </w:tc>
        <w:tc>
          <w:tcPr>
            <w:tcW w:w="4820" w:type="dxa"/>
            <w:shd w:val="solid" w:color="FFFFFF" w:fill="auto"/>
          </w:tcPr>
          <w:p w14:paraId="13C3EF18" w14:textId="77777777" w:rsidR="00D40151" w:rsidRDefault="00D40151" w:rsidP="00A22EDB">
            <w:pPr>
              <w:pStyle w:val="TAL"/>
              <w:rPr>
                <w:sz w:val="16"/>
                <w:szCs w:val="16"/>
              </w:rPr>
            </w:pPr>
            <w:r>
              <w:rPr>
                <w:sz w:val="16"/>
                <w:szCs w:val="16"/>
              </w:rPr>
              <w:t>Mega CR on editorial corrections for 5G_CIoT</w:t>
            </w:r>
          </w:p>
        </w:tc>
        <w:tc>
          <w:tcPr>
            <w:tcW w:w="708" w:type="dxa"/>
            <w:shd w:val="solid" w:color="FFFFFF" w:fill="auto"/>
          </w:tcPr>
          <w:p w14:paraId="5EB8355F" w14:textId="77777777" w:rsidR="00D40151" w:rsidRDefault="00D40151" w:rsidP="00A22EDB">
            <w:pPr>
              <w:pStyle w:val="TAC"/>
              <w:rPr>
                <w:sz w:val="16"/>
                <w:szCs w:val="16"/>
              </w:rPr>
            </w:pPr>
            <w:r>
              <w:rPr>
                <w:sz w:val="16"/>
                <w:szCs w:val="16"/>
              </w:rPr>
              <w:t>16.4.0</w:t>
            </w:r>
          </w:p>
        </w:tc>
      </w:tr>
      <w:tr w:rsidR="00D40151" w:rsidRPr="009E0DE1" w14:paraId="12D37651" w14:textId="77777777" w:rsidTr="00A22EDB">
        <w:tc>
          <w:tcPr>
            <w:tcW w:w="800" w:type="dxa"/>
            <w:shd w:val="solid" w:color="FFFFFF" w:fill="auto"/>
          </w:tcPr>
          <w:p w14:paraId="652564C4" w14:textId="77777777" w:rsidR="00D40151" w:rsidRDefault="00D40151" w:rsidP="00A22EDB">
            <w:pPr>
              <w:pStyle w:val="TAC"/>
              <w:rPr>
                <w:sz w:val="16"/>
                <w:szCs w:val="16"/>
              </w:rPr>
            </w:pPr>
            <w:r>
              <w:rPr>
                <w:sz w:val="16"/>
                <w:szCs w:val="16"/>
              </w:rPr>
              <w:t>2020-03</w:t>
            </w:r>
          </w:p>
        </w:tc>
        <w:tc>
          <w:tcPr>
            <w:tcW w:w="800" w:type="dxa"/>
            <w:shd w:val="solid" w:color="FFFFFF" w:fill="auto"/>
          </w:tcPr>
          <w:p w14:paraId="6697A398" w14:textId="77777777" w:rsidR="00D40151" w:rsidRDefault="00D40151" w:rsidP="00A22EDB">
            <w:pPr>
              <w:pStyle w:val="TAC"/>
              <w:rPr>
                <w:sz w:val="16"/>
                <w:szCs w:val="16"/>
              </w:rPr>
            </w:pPr>
            <w:r>
              <w:rPr>
                <w:sz w:val="16"/>
                <w:szCs w:val="16"/>
              </w:rPr>
              <w:t>SP#87E</w:t>
            </w:r>
          </w:p>
        </w:tc>
        <w:tc>
          <w:tcPr>
            <w:tcW w:w="1094" w:type="dxa"/>
            <w:shd w:val="solid" w:color="FFFFFF" w:fill="auto"/>
          </w:tcPr>
          <w:p w14:paraId="626BE9BD" w14:textId="77777777" w:rsidR="00D40151" w:rsidRDefault="00D40151" w:rsidP="00A22EDB">
            <w:pPr>
              <w:pStyle w:val="TAC"/>
              <w:rPr>
                <w:sz w:val="16"/>
                <w:szCs w:val="16"/>
              </w:rPr>
            </w:pPr>
            <w:r>
              <w:rPr>
                <w:sz w:val="16"/>
                <w:szCs w:val="16"/>
              </w:rPr>
              <w:t>SP-200076</w:t>
            </w:r>
          </w:p>
        </w:tc>
        <w:tc>
          <w:tcPr>
            <w:tcW w:w="567" w:type="dxa"/>
            <w:shd w:val="solid" w:color="FFFFFF" w:fill="auto"/>
          </w:tcPr>
          <w:p w14:paraId="60F2EA99" w14:textId="77777777" w:rsidR="00D40151" w:rsidRDefault="00D40151" w:rsidP="00A22EDB">
            <w:pPr>
              <w:pStyle w:val="TAL"/>
              <w:rPr>
                <w:sz w:val="16"/>
                <w:szCs w:val="16"/>
              </w:rPr>
            </w:pPr>
            <w:r>
              <w:rPr>
                <w:sz w:val="16"/>
                <w:szCs w:val="16"/>
              </w:rPr>
              <w:t>2164</w:t>
            </w:r>
          </w:p>
        </w:tc>
        <w:tc>
          <w:tcPr>
            <w:tcW w:w="425" w:type="dxa"/>
            <w:shd w:val="solid" w:color="FFFFFF" w:fill="auto"/>
          </w:tcPr>
          <w:p w14:paraId="621EE1D9" w14:textId="77777777" w:rsidR="00D40151" w:rsidRDefault="00D40151" w:rsidP="00A22EDB">
            <w:pPr>
              <w:pStyle w:val="TAL"/>
              <w:rPr>
                <w:sz w:val="16"/>
                <w:szCs w:val="16"/>
              </w:rPr>
            </w:pPr>
            <w:r>
              <w:rPr>
                <w:sz w:val="16"/>
                <w:szCs w:val="16"/>
              </w:rPr>
              <w:t>1</w:t>
            </w:r>
          </w:p>
        </w:tc>
        <w:tc>
          <w:tcPr>
            <w:tcW w:w="425" w:type="dxa"/>
            <w:shd w:val="solid" w:color="FFFFFF" w:fill="auto"/>
          </w:tcPr>
          <w:p w14:paraId="55CB1BBF" w14:textId="77777777" w:rsidR="00D40151" w:rsidRDefault="00D40151" w:rsidP="00A22EDB">
            <w:pPr>
              <w:pStyle w:val="TAL"/>
              <w:rPr>
                <w:sz w:val="16"/>
                <w:szCs w:val="16"/>
              </w:rPr>
            </w:pPr>
            <w:r>
              <w:rPr>
                <w:sz w:val="16"/>
                <w:szCs w:val="16"/>
              </w:rPr>
              <w:t>F</w:t>
            </w:r>
          </w:p>
        </w:tc>
        <w:tc>
          <w:tcPr>
            <w:tcW w:w="4820" w:type="dxa"/>
            <w:shd w:val="solid" w:color="FFFFFF" w:fill="auto"/>
          </w:tcPr>
          <w:p w14:paraId="6BF44706" w14:textId="77777777" w:rsidR="00D40151" w:rsidRDefault="00D40151" w:rsidP="00A22EDB">
            <w:pPr>
              <w:pStyle w:val="TAL"/>
              <w:rPr>
                <w:sz w:val="16"/>
                <w:szCs w:val="16"/>
              </w:rPr>
            </w:pPr>
            <w:r>
              <w:rPr>
                <w:sz w:val="16"/>
                <w:szCs w:val="16"/>
              </w:rPr>
              <w:t>Correction to network selection with multiple subscribed SNPNs</w:t>
            </w:r>
          </w:p>
        </w:tc>
        <w:tc>
          <w:tcPr>
            <w:tcW w:w="708" w:type="dxa"/>
            <w:shd w:val="solid" w:color="FFFFFF" w:fill="auto"/>
          </w:tcPr>
          <w:p w14:paraId="1555ACD0" w14:textId="77777777" w:rsidR="00D40151" w:rsidRDefault="00D40151" w:rsidP="00A22EDB">
            <w:pPr>
              <w:pStyle w:val="TAC"/>
              <w:rPr>
                <w:sz w:val="16"/>
                <w:szCs w:val="16"/>
              </w:rPr>
            </w:pPr>
            <w:r>
              <w:rPr>
                <w:sz w:val="16"/>
                <w:szCs w:val="16"/>
              </w:rPr>
              <w:t>16.4.0</w:t>
            </w:r>
          </w:p>
        </w:tc>
      </w:tr>
      <w:tr w:rsidR="00D40151" w:rsidRPr="009E0DE1" w14:paraId="44D48C9C" w14:textId="77777777" w:rsidTr="00A22EDB">
        <w:tc>
          <w:tcPr>
            <w:tcW w:w="800" w:type="dxa"/>
            <w:shd w:val="solid" w:color="FFFFFF" w:fill="auto"/>
          </w:tcPr>
          <w:p w14:paraId="556EB13B" w14:textId="77777777" w:rsidR="00D40151" w:rsidRDefault="00D40151" w:rsidP="00A22EDB">
            <w:pPr>
              <w:pStyle w:val="TAC"/>
              <w:rPr>
                <w:sz w:val="16"/>
                <w:szCs w:val="16"/>
              </w:rPr>
            </w:pPr>
            <w:r>
              <w:rPr>
                <w:sz w:val="16"/>
                <w:szCs w:val="16"/>
              </w:rPr>
              <w:t>2020-03</w:t>
            </w:r>
          </w:p>
        </w:tc>
        <w:tc>
          <w:tcPr>
            <w:tcW w:w="800" w:type="dxa"/>
            <w:shd w:val="solid" w:color="FFFFFF" w:fill="auto"/>
          </w:tcPr>
          <w:p w14:paraId="1291F9EE" w14:textId="77777777" w:rsidR="00D40151" w:rsidRDefault="00D40151" w:rsidP="00A22EDB">
            <w:pPr>
              <w:pStyle w:val="TAC"/>
              <w:rPr>
                <w:sz w:val="16"/>
                <w:szCs w:val="16"/>
              </w:rPr>
            </w:pPr>
            <w:r>
              <w:rPr>
                <w:sz w:val="16"/>
                <w:szCs w:val="16"/>
              </w:rPr>
              <w:t>SP#87E</w:t>
            </w:r>
          </w:p>
        </w:tc>
        <w:tc>
          <w:tcPr>
            <w:tcW w:w="1094" w:type="dxa"/>
            <w:shd w:val="solid" w:color="FFFFFF" w:fill="auto"/>
          </w:tcPr>
          <w:p w14:paraId="052DDC9B" w14:textId="77777777" w:rsidR="00D40151" w:rsidRDefault="00D40151" w:rsidP="00A22EDB">
            <w:pPr>
              <w:pStyle w:val="TAC"/>
              <w:rPr>
                <w:sz w:val="16"/>
                <w:szCs w:val="16"/>
              </w:rPr>
            </w:pPr>
            <w:r>
              <w:rPr>
                <w:sz w:val="16"/>
                <w:szCs w:val="16"/>
              </w:rPr>
              <w:t>SP-200076</w:t>
            </w:r>
          </w:p>
        </w:tc>
        <w:tc>
          <w:tcPr>
            <w:tcW w:w="567" w:type="dxa"/>
            <w:shd w:val="solid" w:color="FFFFFF" w:fill="auto"/>
          </w:tcPr>
          <w:p w14:paraId="4B74E22D" w14:textId="77777777" w:rsidR="00D40151" w:rsidRDefault="00D40151" w:rsidP="00A22EDB">
            <w:pPr>
              <w:pStyle w:val="TAL"/>
              <w:rPr>
                <w:sz w:val="16"/>
                <w:szCs w:val="16"/>
              </w:rPr>
            </w:pPr>
            <w:r>
              <w:rPr>
                <w:sz w:val="16"/>
                <w:szCs w:val="16"/>
              </w:rPr>
              <w:t>2165</w:t>
            </w:r>
          </w:p>
        </w:tc>
        <w:tc>
          <w:tcPr>
            <w:tcW w:w="425" w:type="dxa"/>
            <w:shd w:val="solid" w:color="FFFFFF" w:fill="auto"/>
          </w:tcPr>
          <w:p w14:paraId="5E15B735" w14:textId="77777777" w:rsidR="00D40151" w:rsidRDefault="00D40151" w:rsidP="00A22EDB">
            <w:pPr>
              <w:pStyle w:val="TAL"/>
              <w:rPr>
                <w:sz w:val="16"/>
                <w:szCs w:val="16"/>
              </w:rPr>
            </w:pPr>
            <w:r>
              <w:rPr>
                <w:sz w:val="16"/>
                <w:szCs w:val="16"/>
              </w:rPr>
              <w:t>1</w:t>
            </w:r>
          </w:p>
        </w:tc>
        <w:tc>
          <w:tcPr>
            <w:tcW w:w="425" w:type="dxa"/>
            <w:shd w:val="solid" w:color="FFFFFF" w:fill="auto"/>
          </w:tcPr>
          <w:p w14:paraId="02224473" w14:textId="77777777" w:rsidR="00D40151" w:rsidRDefault="00D40151" w:rsidP="00A22EDB">
            <w:pPr>
              <w:pStyle w:val="TAL"/>
              <w:rPr>
                <w:sz w:val="16"/>
                <w:szCs w:val="16"/>
              </w:rPr>
            </w:pPr>
            <w:r>
              <w:rPr>
                <w:sz w:val="16"/>
                <w:szCs w:val="16"/>
              </w:rPr>
              <w:t>F</w:t>
            </w:r>
          </w:p>
        </w:tc>
        <w:tc>
          <w:tcPr>
            <w:tcW w:w="4820" w:type="dxa"/>
            <w:shd w:val="solid" w:color="FFFFFF" w:fill="auto"/>
          </w:tcPr>
          <w:p w14:paraId="77A89B3C" w14:textId="77777777" w:rsidR="00D40151" w:rsidRDefault="00D40151" w:rsidP="00A22EDB">
            <w:pPr>
              <w:pStyle w:val="TAL"/>
              <w:rPr>
                <w:sz w:val="16"/>
                <w:szCs w:val="16"/>
              </w:rPr>
            </w:pPr>
            <w:r>
              <w:rPr>
                <w:sz w:val="16"/>
                <w:szCs w:val="16"/>
              </w:rPr>
              <w:t>Clarification for Support for multiple TSN working domains</w:t>
            </w:r>
          </w:p>
        </w:tc>
        <w:tc>
          <w:tcPr>
            <w:tcW w:w="708" w:type="dxa"/>
            <w:shd w:val="solid" w:color="FFFFFF" w:fill="auto"/>
          </w:tcPr>
          <w:p w14:paraId="1A583421" w14:textId="77777777" w:rsidR="00D40151" w:rsidRDefault="00D40151" w:rsidP="00A22EDB">
            <w:pPr>
              <w:pStyle w:val="TAC"/>
              <w:rPr>
                <w:sz w:val="16"/>
                <w:szCs w:val="16"/>
              </w:rPr>
            </w:pPr>
            <w:r>
              <w:rPr>
                <w:sz w:val="16"/>
                <w:szCs w:val="16"/>
              </w:rPr>
              <w:t>16.4.0</w:t>
            </w:r>
          </w:p>
        </w:tc>
      </w:tr>
      <w:tr w:rsidR="00D40151" w:rsidRPr="009E0DE1" w14:paraId="5DF0A7BF" w14:textId="77777777" w:rsidTr="00A22EDB">
        <w:tc>
          <w:tcPr>
            <w:tcW w:w="800" w:type="dxa"/>
            <w:shd w:val="solid" w:color="FFFFFF" w:fill="auto"/>
          </w:tcPr>
          <w:p w14:paraId="29232679" w14:textId="77777777" w:rsidR="00D40151" w:rsidRDefault="00D40151" w:rsidP="00A22EDB">
            <w:pPr>
              <w:pStyle w:val="TAC"/>
              <w:rPr>
                <w:sz w:val="16"/>
                <w:szCs w:val="16"/>
              </w:rPr>
            </w:pPr>
            <w:r>
              <w:rPr>
                <w:sz w:val="16"/>
                <w:szCs w:val="16"/>
              </w:rPr>
              <w:t>2020-03</w:t>
            </w:r>
          </w:p>
        </w:tc>
        <w:tc>
          <w:tcPr>
            <w:tcW w:w="800" w:type="dxa"/>
            <w:shd w:val="solid" w:color="FFFFFF" w:fill="auto"/>
          </w:tcPr>
          <w:p w14:paraId="4487B5B7" w14:textId="77777777" w:rsidR="00D40151" w:rsidRDefault="00D40151" w:rsidP="00A22EDB">
            <w:pPr>
              <w:pStyle w:val="TAC"/>
              <w:rPr>
                <w:sz w:val="16"/>
                <w:szCs w:val="16"/>
              </w:rPr>
            </w:pPr>
            <w:r>
              <w:rPr>
                <w:sz w:val="16"/>
                <w:szCs w:val="16"/>
              </w:rPr>
              <w:t>SP#87E</w:t>
            </w:r>
          </w:p>
        </w:tc>
        <w:tc>
          <w:tcPr>
            <w:tcW w:w="1094" w:type="dxa"/>
            <w:shd w:val="solid" w:color="FFFFFF" w:fill="auto"/>
          </w:tcPr>
          <w:p w14:paraId="25530B71" w14:textId="77777777" w:rsidR="00D40151" w:rsidRDefault="00D40151" w:rsidP="00A22EDB">
            <w:pPr>
              <w:pStyle w:val="TAC"/>
              <w:rPr>
                <w:sz w:val="16"/>
                <w:szCs w:val="16"/>
              </w:rPr>
            </w:pPr>
            <w:r>
              <w:rPr>
                <w:sz w:val="16"/>
                <w:szCs w:val="16"/>
              </w:rPr>
              <w:t>SP-200072</w:t>
            </w:r>
          </w:p>
        </w:tc>
        <w:tc>
          <w:tcPr>
            <w:tcW w:w="567" w:type="dxa"/>
            <w:shd w:val="solid" w:color="FFFFFF" w:fill="auto"/>
          </w:tcPr>
          <w:p w14:paraId="7DEABF58" w14:textId="77777777" w:rsidR="00D40151" w:rsidRDefault="00D40151" w:rsidP="00A22EDB">
            <w:pPr>
              <w:pStyle w:val="TAL"/>
              <w:rPr>
                <w:sz w:val="16"/>
                <w:szCs w:val="16"/>
              </w:rPr>
            </w:pPr>
            <w:r>
              <w:rPr>
                <w:sz w:val="16"/>
                <w:szCs w:val="16"/>
              </w:rPr>
              <w:t>2169</w:t>
            </w:r>
          </w:p>
        </w:tc>
        <w:tc>
          <w:tcPr>
            <w:tcW w:w="425" w:type="dxa"/>
            <w:shd w:val="solid" w:color="FFFFFF" w:fill="auto"/>
          </w:tcPr>
          <w:p w14:paraId="31BB963F" w14:textId="77777777" w:rsidR="00D40151" w:rsidRDefault="00D40151" w:rsidP="00A22EDB">
            <w:pPr>
              <w:pStyle w:val="TAL"/>
              <w:rPr>
                <w:sz w:val="16"/>
                <w:szCs w:val="16"/>
              </w:rPr>
            </w:pPr>
            <w:r>
              <w:rPr>
                <w:sz w:val="16"/>
                <w:szCs w:val="16"/>
              </w:rPr>
              <w:t>1</w:t>
            </w:r>
          </w:p>
        </w:tc>
        <w:tc>
          <w:tcPr>
            <w:tcW w:w="425" w:type="dxa"/>
            <w:shd w:val="solid" w:color="FFFFFF" w:fill="auto"/>
          </w:tcPr>
          <w:p w14:paraId="047FAB5C" w14:textId="77777777" w:rsidR="00D40151" w:rsidRDefault="00D40151" w:rsidP="00A22EDB">
            <w:pPr>
              <w:pStyle w:val="TAL"/>
              <w:rPr>
                <w:sz w:val="16"/>
                <w:szCs w:val="16"/>
              </w:rPr>
            </w:pPr>
            <w:r>
              <w:rPr>
                <w:sz w:val="16"/>
                <w:szCs w:val="16"/>
              </w:rPr>
              <w:t>F</w:t>
            </w:r>
          </w:p>
        </w:tc>
        <w:tc>
          <w:tcPr>
            <w:tcW w:w="4820" w:type="dxa"/>
            <w:shd w:val="solid" w:color="FFFFFF" w:fill="auto"/>
          </w:tcPr>
          <w:p w14:paraId="30DD8BF0" w14:textId="77777777" w:rsidR="00D40151" w:rsidRDefault="00D40151" w:rsidP="00A22EDB">
            <w:pPr>
              <w:pStyle w:val="TAL"/>
              <w:rPr>
                <w:sz w:val="16"/>
                <w:szCs w:val="16"/>
              </w:rPr>
            </w:pPr>
            <w:r>
              <w:rPr>
                <w:sz w:val="16"/>
                <w:szCs w:val="16"/>
              </w:rPr>
              <w:t>ETSUN related CR for non-FASMO corrections</w:t>
            </w:r>
          </w:p>
        </w:tc>
        <w:tc>
          <w:tcPr>
            <w:tcW w:w="708" w:type="dxa"/>
            <w:shd w:val="solid" w:color="FFFFFF" w:fill="auto"/>
          </w:tcPr>
          <w:p w14:paraId="3E4E53C6" w14:textId="77777777" w:rsidR="00D40151" w:rsidRDefault="00D40151" w:rsidP="00A22EDB">
            <w:pPr>
              <w:pStyle w:val="TAC"/>
              <w:rPr>
                <w:sz w:val="16"/>
                <w:szCs w:val="16"/>
              </w:rPr>
            </w:pPr>
            <w:r>
              <w:rPr>
                <w:sz w:val="16"/>
                <w:szCs w:val="16"/>
              </w:rPr>
              <w:t>16.4.0</w:t>
            </w:r>
          </w:p>
        </w:tc>
      </w:tr>
      <w:tr w:rsidR="00D40151" w:rsidRPr="009E0DE1" w14:paraId="4DE307B7" w14:textId="77777777" w:rsidTr="00A22EDB">
        <w:tc>
          <w:tcPr>
            <w:tcW w:w="800" w:type="dxa"/>
            <w:shd w:val="solid" w:color="FFFFFF" w:fill="auto"/>
          </w:tcPr>
          <w:p w14:paraId="74603BE6" w14:textId="77777777" w:rsidR="00D40151" w:rsidRDefault="00D40151" w:rsidP="00A22EDB">
            <w:pPr>
              <w:pStyle w:val="TAC"/>
              <w:rPr>
                <w:sz w:val="16"/>
                <w:szCs w:val="16"/>
              </w:rPr>
            </w:pPr>
            <w:r>
              <w:rPr>
                <w:sz w:val="16"/>
                <w:szCs w:val="16"/>
              </w:rPr>
              <w:t>2020-03</w:t>
            </w:r>
          </w:p>
        </w:tc>
        <w:tc>
          <w:tcPr>
            <w:tcW w:w="800" w:type="dxa"/>
            <w:shd w:val="solid" w:color="FFFFFF" w:fill="auto"/>
          </w:tcPr>
          <w:p w14:paraId="2AE6EDE0" w14:textId="77777777" w:rsidR="00D40151" w:rsidRDefault="00D40151" w:rsidP="00A22EDB">
            <w:pPr>
              <w:pStyle w:val="TAC"/>
              <w:rPr>
                <w:sz w:val="16"/>
                <w:szCs w:val="16"/>
              </w:rPr>
            </w:pPr>
            <w:r>
              <w:rPr>
                <w:sz w:val="16"/>
                <w:szCs w:val="16"/>
              </w:rPr>
              <w:t>SP#87E</w:t>
            </w:r>
          </w:p>
        </w:tc>
        <w:tc>
          <w:tcPr>
            <w:tcW w:w="1094" w:type="dxa"/>
            <w:shd w:val="solid" w:color="FFFFFF" w:fill="auto"/>
          </w:tcPr>
          <w:p w14:paraId="78408602" w14:textId="77777777" w:rsidR="00D40151" w:rsidRDefault="00D40151" w:rsidP="00A22EDB">
            <w:pPr>
              <w:pStyle w:val="TAC"/>
              <w:rPr>
                <w:sz w:val="16"/>
                <w:szCs w:val="16"/>
              </w:rPr>
            </w:pPr>
            <w:r>
              <w:rPr>
                <w:sz w:val="16"/>
                <w:szCs w:val="16"/>
              </w:rPr>
              <w:t>SP-200076</w:t>
            </w:r>
          </w:p>
        </w:tc>
        <w:tc>
          <w:tcPr>
            <w:tcW w:w="567" w:type="dxa"/>
            <w:shd w:val="solid" w:color="FFFFFF" w:fill="auto"/>
          </w:tcPr>
          <w:p w14:paraId="5E62008C" w14:textId="77777777" w:rsidR="00D40151" w:rsidRDefault="00D40151" w:rsidP="00A22EDB">
            <w:pPr>
              <w:pStyle w:val="TAL"/>
              <w:rPr>
                <w:sz w:val="16"/>
                <w:szCs w:val="16"/>
              </w:rPr>
            </w:pPr>
            <w:r>
              <w:rPr>
                <w:sz w:val="16"/>
                <w:szCs w:val="16"/>
              </w:rPr>
              <w:t>2171</w:t>
            </w:r>
          </w:p>
        </w:tc>
        <w:tc>
          <w:tcPr>
            <w:tcW w:w="425" w:type="dxa"/>
            <w:shd w:val="solid" w:color="FFFFFF" w:fill="auto"/>
          </w:tcPr>
          <w:p w14:paraId="70BBE495" w14:textId="77777777" w:rsidR="00D40151" w:rsidRDefault="00D40151" w:rsidP="00A22EDB">
            <w:pPr>
              <w:pStyle w:val="TAL"/>
              <w:rPr>
                <w:sz w:val="16"/>
                <w:szCs w:val="16"/>
              </w:rPr>
            </w:pPr>
            <w:r>
              <w:rPr>
                <w:sz w:val="16"/>
                <w:szCs w:val="16"/>
              </w:rPr>
              <w:t>-</w:t>
            </w:r>
          </w:p>
        </w:tc>
        <w:tc>
          <w:tcPr>
            <w:tcW w:w="425" w:type="dxa"/>
            <w:shd w:val="solid" w:color="FFFFFF" w:fill="auto"/>
          </w:tcPr>
          <w:p w14:paraId="733D0D48" w14:textId="77777777" w:rsidR="00D40151" w:rsidRDefault="00D40151" w:rsidP="00A22EDB">
            <w:pPr>
              <w:pStyle w:val="TAL"/>
              <w:rPr>
                <w:sz w:val="16"/>
                <w:szCs w:val="16"/>
              </w:rPr>
            </w:pPr>
            <w:r>
              <w:rPr>
                <w:sz w:val="16"/>
                <w:szCs w:val="16"/>
              </w:rPr>
              <w:t>F</w:t>
            </w:r>
          </w:p>
        </w:tc>
        <w:tc>
          <w:tcPr>
            <w:tcW w:w="4820" w:type="dxa"/>
            <w:shd w:val="solid" w:color="FFFFFF" w:fill="auto"/>
          </w:tcPr>
          <w:p w14:paraId="08336564" w14:textId="77777777" w:rsidR="00D40151" w:rsidRDefault="00D40151" w:rsidP="00A22EDB">
            <w:pPr>
              <w:pStyle w:val="TAL"/>
              <w:rPr>
                <w:sz w:val="16"/>
                <w:szCs w:val="16"/>
              </w:rPr>
            </w:pPr>
            <w:r>
              <w:rPr>
                <w:sz w:val="16"/>
                <w:szCs w:val="16"/>
              </w:rPr>
              <w:t>Adding reference points in the Architecture to support Time Sensitive Communication</w:t>
            </w:r>
          </w:p>
        </w:tc>
        <w:tc>
          <w:tcPr>
            <w:tcW w:w="708" w:type="dxa"/>
            <w:shd w:val="solid" w:color="FFFFFF" w:fill="auto"/>
          </w:tcPr>
          <w:p w14:paraId="36C565E6" w14:textId="77777777" w:rsidR="00D40151" w:rsidRDefault="00D40151" w:rsidP="00A22EDB">
            <w:pPr>
              <w:pStyle w:val="TAC"/>
              <w:rPr>
                <w:sz w:val="16"/>
                <w:szCs w:val="16"/>
              </w:rPr>
            </w:pPr>
            <w:r>
              <w:rPr>
                <w:sz w:val="16"/>
                <w:szCs w:val="16"/>
              </w:rPr>
              <w:t>16.4.0</w:t>
            </w:r>
          </w:p>
        </w:tc>
      </w:tr>
      <w:tr w:rsidR="00D40151" w:rsidRPr="009E0DE1" w14:paraId="1CD570BB" w14:textId="77777777" w:rsidTr="00A22EDB">
        <w:tc>
          <w:tcPr>
            <w:tcW w:w="800" w:type="dxa"/>
            <w:shd w:val="solid" w:color="FFFFFF" w:fill="auto"/>
          </w:tcPr>
          <w:p w14:paraId="19ABC52F" w14:textId="77777777" w:rsidR="00D40151" w:rsidRDefault="00D40151" w:rsidP="00A22EDB">
            <w:pPr>
              <w:pStyle w:val="TAC"/>
              <w:rPr>
                <w:sz w:val="16"/>
                <w:szCs w:val="16"/>
              </w:rPr>
            </w:pPr>
            <w:r>
              <w:rPr>
                <w:sz w:val="16"/>
                <w:szCs w:val="16"/>
              </w:rPr>
              <w:t>2020-03</w:t>
            </w:r>
          </w:p>
        </w:tc>
        <w:tc>
          <w:tcPr>
            <w:tcW w:w="800" w:type="dxa"/>
            <w:shd w:val="solid" w:color="FFFFFF" w:fill="auto"/>
          </w:tcPr>
          <w:p w14:paraId="6DB85D69" w14:textId="77777777" w:rsidR="00D40151" w:rsidRDefault="00D40151" w:rsidP="00A22EDB">
            <w:pPr>
              <w:pStyle w:val="TAC"/>
              <w:rPr>
                <w:sz w:val="16"/>
                <w:szCs w:val="16"/>
              </w:rPr>
            </w:pPr>
            <w:r>
              <w:rPr>
                <w:sz w:val="16"/>
                <w:szCs w:val="16"/>
              </w:rPr>
              <w:t>SP#87E</w:t>
            </w:r>
          </w:p>
        </w:tc>
        <w:tc>
          <w:tcPr>
            <w:tcW w:w="1094" w:type="dxa"/>
            <w:shd w:val="solid" w:color="FFFFFF" w:fill="auto"/>
          </w:tcPr>
          <w:p w14:paraId="54E46DF8" w14:textId="77777777" w:rsidR="00D40151" w:rsidRDefault="00D40151" w:rsidP="00A22EDB">
            <w:pPr>
              <w:pStyle w:val="TAC"/>
              <w:rPr>
                <w:sz w:val="16"/>
                <w:szCs w:val="16"/>
              </w:rPr>
            </w:pPr>
            <w:r>
              <w:rPr>
                <w:sz w:val="16"/>
                <w:szCs w:val="16"/>
              </w:rPr>
              <w:t>SP-200076</w:t>
            </w:r>
          </w:p>
        </w:tc>
        <w:tc>
          <w:tcPr>
            <w:tcW w:w="567" w:type="dxa"/>
            <w:shd w:val="solid" w:color="FFFFFF" w:fill="auto"/>
          </w:tcPr>
          <w:p w14:paraId="5A5BA16D" w14:textId="77777777" w:rsidR="00D40151" w:rsidRDefault="00D40151" w:rsidP="00A22EDB">
            <w:pPr>
              <w:pStyle w:val="TAL"/>
              <w:rPr>
                <w:sz w:val="16"/>
                <w:szCs w:val="16"/>
              </w:rPr>
            </w:pPr>
            <w:r>
              <w:rPr>
                <w:sz w:val="16"/>
                <w:szCs w:val="16"/>
              </w:rPr>
              <w:t>2172</w:t>
            </w:r>
          </w:p>
        </w:tc>
        <w:tc>
          <w:tcPr>
            <w:tcW w:w="425" w:type="dxa"/>
            <w:shd w:val="solid" w:color="FFFFFF" w:fill="auto"/>
          </w:tcPr>
          <w:p w14:paraId="084CC6BD" w14:textId="77777777" w:rsidR="00D40151" w:rsidRDefault="00D40151" w:rsidP="00A22EDB">
            <w:pPr>
              <w:pStyle w:val="TAL"/>
              <w:rPr>
                <w:sz w:val="16"/>
                <w:szCs w:val="16"/>
              </w:rPr>
            </w:pPr>
            <w:r>
              <w:rPr>
                <w:sz w:val="16"/>
                <w:szCs w:val="16"/>
              </w:rPr>
              <w:t>1</w:t>
            </w:r>
          </w:p>
        </w:tc>
        <w:tc>
          <w:tcPr>
            <w:tcW w:w="425" w:type="dxa"/>
            <w:shd w:val="solid" w:color="FFFFFF" w:fill="auto"/>
          </w:tcPr>
          <w:p w14:paraId="047108F8" w14:textId="77777777" w:rsidR="00D40151" w:rsidRDefault="00D40151" w:rsidP="00A22EDB">
            <w:pPr>
              <w:pStyle w:val="TAL"/>
              <w:rPr>
                <w:sz w:val="16"/>
                <w:szCs w:val="16"/>
              </w:rPr>
            </w:pPr>
            <w:r>
              <w:rPr>
                <w:sz w:val="16"/>
                <w:szCs w:val="16"/>
              </w:rPr>
              <w:t>F</w:t>
            </w:r>
          </w:p>
        </w:tc>
        <w:tc>
          <w:tcPr>
            <w:tcW w:w="4820" w:type="dxa"/>
            <w:shd w:val="solid" w:color="FFFFFF" w:fill="auto"/>
          </w:tcPr>
          <w:p w14:paraId="7F71D06E" w14:textId="77777777" w:rsidR="00D40151" w:rsidRDefault="00D40151" w:rsidP="00A22EDB">
            <w:pPr>
              <w:pStyle w:val="TAL"/>
              <w:rPr>
                <w:sz w:val="16"/>
                <w:szCs w:val="16"/>
              </w:rPr>
            </w:pPr>
            <w:r>
              <w:rPr>
                <w:sz w:val="16"/>
                <w:szCs w:val="16"/>
              </w:rPr>
              <w:t>UPF selection based on traffic classes and VLAN</w:t>
            </w:r>
          </w:p>
        </w:tc>
        <w:tc>
          <w:tcPr>
            <w:tcW w:w="708" w:type="dxa"/>
            <w:shd w:val="solid" w:color="FFFFFF" w:fill="auto"/>
          </w:tcPr>
          <w:p w14:paraId="4C5610F5" w14:textId="77777777" w:rsidR="00D40151" w:rsidRDefault="00D40151" w:rsidP="00A22EDB">
            <w:pPr>
              <w:pStyle w:val="TAC"/>
              <w:rPr>
                <w:sz w:val="16"/>
                <w:szCs w:val="16"/>
              </w:rPr>
            </w:pPr>
            <w:r>
              <w:rPr>
                <w:sz w:val="16"/>
                <w:szCs w:val="16"/>
              </w:rPr>
              <w:t>16.4.0</w:t>
            </w:r>
          </w:p>
        </w:tc>
      </w:tr>
      <w:tr w:rsidR="00D40151" w:rsidRPr="009E0DE1" w14:paraId="091C32EF" w14:textId="77777777" w:rsidTr="00A22EDB">
        <w:tc>
          <w:tcPr>
            <w:tcW w:w="800" w:type="dxa"/>
            <w:shd w:val="solid" w:color="FFFFFF" w:fill="auto"/>
          </w:tcPr>
          <w:p w14:paraId="435274B9" w14:textId="77777777" w:rsidR="00D40151" w:rsidRDefault="00D40151" w:rsidP="00A22EDB">
            <w:pPr>
              <w:pStyle w:val="TAC"/>
              <w:rPr>
                <w:sz w:val="16"/>
                <w:szCs w:val="16"/>
              </w:rPr>
            </w:pPr>
            <w:r>
              <w:rPr>
                <w:sz w:val="16"/>
                <w:szCs w:val="16"/>
              </w:rPr>
              <w:t>2020-03</w:t>
            </w:r>
          </w:p>
        </w:tc>
        <w:tc>
          <w:tcPr>
            <w:tcW w:w="800" w:type="dxa"/>
            <w:shd w:val="solid" w:color="FFFFFF" w:fill="auto"/>
          </w:tcPr>
          <w:p w14:paraId="4D54BF4A" w14:textId="77777777" w:rsidR="00D40151" w:rsidRDefault="00D40151" w:rsidP="00A22EDB">
            <w:pPr>
              <w:pStyle w:val="TAC"/>
              <w:rPr>
                <w:sz w:val="16"/>
                <w:szCs w:val="16"/>
              </w:rPr>
            </w:pPr>
            <w:r>
              <w:rPr>
                <w:sz w:val="16"/>
                <w:szCs w:val="16"/>
              </w:rPr>
              <w:t>SP#87E</w:t>
            </w:r>
          </w:p>
        </w:tc>
        <w:tc>
          <w:tcPr>
            <w:tcW w:w="1094" w:type="dxa"/>
            <w:shd w:val="solid" w:color="FFFFFF" w:fill="auto"/>
          </w:tcPr>
          <w:p w14:paraId="473B4ACE" w14:textId="77777777" w:rsidR="00D40151" w:rsidRDefault="00D40151" w:rsidP="00A22EDB">
            <w:pPr>
              <w:pStyle w:val="TAC"/>
              <w:rPr>
                <w:sz w:val="16"/>
                <w:szCs w:val="16"/>
              </w:rPr>
            </w:pPr>
            <w:r>
              <w:rPr>
                <w:sz w:val="16"/>
                <w:szCs w:val="16"/>
              </w:rPr>
              <w:t>SP-200060</w:t>
            </w:r>
          </w:p>
        </w:tc>
        <w:tc>
          <w:tcPr>
            <w:tcW w:w="567" w:type="dxa"/>
            <w:shd w:val="solid" w:color="FFFFFF" w:fill="auto"/>
          </w:tcPr>
          <w:p w14:paraId="48B1A145" w14:textId="77777777" w:rsidR="00D40151" w:rsidRDefault="00D40151" w:rsidP="00A22EDB">
            <w:pPr>
              <w:pStyle w:val="TAL"/>
              <w:rPr>
                <w:sz w:val="16"/>
                <w:szCs w:val="16"/>
              </w:rPr>
            </w:pPr>
            <w:r>
              <w:rPr>
                <w:sz w:val="16"/>
                <w:szCs w:val="16"/>
              </w:rPr>
              <w:t>2175</w:t>
            </w:r>
          </w:p>
        </w:tc>
        <w:tc>
          <w:tcPr>
            <w:tcW w:w="425" w:type="dxa"/>
            <w:shd w:val="solid" w:color="FFFFFF" w:fill="auto"/>
          </w:tcPr>
          <w:p w14:paraId="6184A523" w14:textId="77777777" w:rsidR="00D40151" w:rsidRDefault="00D40151" w:rsidP="00A22EDB">
            <w:pPr>
              <w:pStyle w:val="TAL"/>
              <w:rPr>
                <w:sz w:val="16"/>
                <w:szCs w:val="16"/>
              </w:rPr>
            </w:pPr>
            <w:r>
              <w:rPr>
                <w:sz w:val="16"/>
                <w:szCs w:val="16"/>
              </w:rPr>
              <w:t>1</w:t>
            </w:r>
          </w:p>
        </w:tc>
        <w:tc>
          <w:tcPr>
            <w:tcW w:w="425" w:type="dxa"/>
            <w:shd w:val="solid" w:color="FFFFFF" w:fill="auto"/>
          </w:tcPr>
          <w:p w14:paraId="38C01E16" w14:textId="77777777" w:rsidR="00D40151" w:rsidRDefault="00D40151" w:rsidP="00A22EDB">
            <w:pPr>
              <w:pStyle w:val="TAL"/>
              <w:rPr>
                <w:sz w:val="16"/>
                <w:szCs w:val="16"/>
              </w:rPr>
            </w:pPr>
            <w:r>
              <w:rPr>
                <w:sz w:val="16"/>
                <w:szCs w:val="16"/>
              </w:rPr>
              <w:t>A</w:t>
            </w:r>
          </w:p>
        </w:tc>
        <w:tc>
          <w:tcPr>
            <w:tcW w:w="4820" w:type="dxa"/>
            <w:shd w:val="solid" w:color="FFFFFF" w:fill="auto"/>
          </w:tcPr>
          <w:p w14:paraId="3D4EFAD3" w14:textId="77777777" w:rsidR="00D40151" w:rsidRDefault="00D40151" w:rsidP="00A22EDB">
            <w:pPr>
              <w:pStyle w:val="TAL"/>
              <w:rPr>
                <w:sz w:val="16"/>
                <w:szCs w:val="16"/>
              </w:rPr>
            </w:pPr>
            <w:r>
              <w:rPr>
                <w:sz w:val="16"/>
                <w:szCs w:val="16"/>
              </w:rPr>
              <w:t>UE capability match request during the registration procedure</w:t>
            </w:r>
          </w:p>
        </w:tc>
        <w:tc>
          <w:tcPr>
            <w:tcW w:w="708" w:type="dxa"/>
            <w:shd w:val="solid" w:color="FFFFFF" w:fill="auto"/>
          </w:tcPr>
          <w:p w14:paraId="19F93969" w14:textId="77777777" w:rsidR="00D40151" w:rsidRDefault="00D40151" w:rsidP="00A22EDB">
            <w:pPr>
              <w:pStyle w:val="TAC"/>
              <w:rPr>
                <w:sz w:val="16"/>
                <w:szCs w:val="16"/>
              </w:rPr>
            </w:pPr>
            <w:r>
              <w:rPr>
                <w:sz w:val="16"/>
                <w:szCs w:val="16"/>
              </w:rPr>
              <w:t>16.4.0</w:t>
            </w:r>
          </w:p>
        </w:tc>
      </w:tr>
      <w:tr w:rsidR="00D40151" w:rsidRPr="009E0DE1" w14:paraId="51137006" w14:textId="77777777" w:rsidTr="00A22EDB">
        <w:tc>
          <w:tcPr>
            <w:tcW w:w="800" w:type="dxa"/>
            <w:shd w:val="solid" w:color="FFFFFF" w:fill="auto"/>
          </w:tcPr>
          <w:p w14:paraId="19DAC0BC" w14:textId="77777777" w:rsidR="00D40151" w:rsidRDefault="00D40151" w:rsidP="00A22EDB">
            <w:pPr>
              <w:pStyle w:val="TAC"/>
              <w:rPr>
                <w:sz w:val="16"/>
                <w:szCs w:val="16"/>
              </w:rPr>
            </w:pPr>
            <w:r>
              <w:rPr>
                <w:sz w:val="16"/>
                <w:szCs w:val="16"/>
              </w:rPr>
              <w:t>2020-03</w:t>
            </w:r>
          </w:p>
        </w:tc>
        <w:tc>
          <w:tcPr>
            <w:tcW w:w="800" w:type="dxa"/>
            <w:shd w:val="solid" w:color="FFFFFF" w:fill="auto"/>
          </w:tcPr>
          <w:p w14:paraId="7820B1D4" w14:textId="77777777" w:rsidR="00D40151" w:rsidRDefault="00D40151" w:rsidP="00A22EDB">
            <w:pPr>
              <w:pStyle w:val="TAC"/>
              <w:rPr>
                <w:sz w:val="16"/>
                <w:szCs w:val="16"/>
              </w:rPr>
            </w:pPr>
            <w:r>
              <w:rPr>
                <w:sz w:val="16"/>
                <w:szCs w:val="16"/>
              </w:rPr>
              <w:t>SP#87E</w:t>
            </w:r>
          </w:p>
        </w:tc>
        <w:tc>
          <w:tcPr>
            <w:tcW w:w="1094" w:type="dxa"/>
            <w:shd w:val="solid" w:color="FFFFFF" w:fill="auto"/>
          </w:tcPr>
          <w:p w14:paraId="19530170" w14:textId="77777777" w:rsidR="00D40151" w:rsidRDefault="00D40151" w:rsidP="00A22EDB">
            <w:pPr>
              <w:pStyle w:val="TAC"/>
              <w:rPr>
                <w:sz w:val="16"/>
                <w:szCs w:val="16"/>
              </w:rPr>
            </w:pPr>
            <w:r>
              <w:rPr>
                <w:sz w:val="16"/>
                <w:szCs w:val="16"/>
              </w:rPr>
              <w:t>SP-200076</w:t>
            </w:r>
          </w:p>
        </w:tc>
        <w:tc>
          <w:tcPr>
            <w:tcW w:w="567" w:type="dxa"/>
            <w:shd w:val="solid" w:color="FFFFFF" w:fill="auto"/>
          </w:tcPr>
          <w:p w14:paraId="206ADD10" w14:textId="77777777" w:rsidR="00D40151" w:rsidRDefault="00D40151" w:rsidP="00A22EDB">
            <w:pPr>
              <w:pStyle w:val="TAL"/>
              <w:rPr>
                <w:sz w:val="16"/>
                <w:szCs w:val="16"/>
              </w:rPr>
            </w:pPr>
            <w:r>
              <w:rPr>
                <w:sz w:val="16"/>
                <w:szCs w:val="16"/>
              </w:rPr>
              <w:t>2178</w:t>
            </w:r>
          </w:p>
        </w:tc>
        <w:tc>
          <w:tcPr>
            <w:tcW w:w="425" w:type="dxa"/>
            <w:shd w:val="solid" w:color="FFFFFF" w:fill="auto"/>
          </w:tcPr>
          <w:p w14:paraId="3EAF6B35" w14:textId="77777777" w:rsidR="00D40151" w:rsidRDefault="00D40151" w:rsidP="00A22EDB">
            <w:pPr>
              <w:pStyle w:val="TAL"/>
              <w:rPr>
                <w:sz w:val="16"/>
                <w:szCs w:val="16"/>
              </w:rPr>
            </w:pPr>
            <w:r>
              <w:rPr>
                <w:sz w:val="16"/>
                <w:szCs w:val="16"/>
              </w:rPr>
              <w:t>-</w:t>
            </w:r>
          </w:p>
        </w:tc>
        <w:tc>
          <w:tcPr>
            <w:tcW w:w="425" w:type="dxa"/>
            <w:shd w:val="solid" w:color="FFFFFF" w:fill="auto"/>
          </w:tcPr>
          <w:p w14:paraId="6AB0932A" w14:textId="77777777" w:rsidR="00D40151" w:rsidRDefault="00D40151" w:rsidP="00A22EDB">
            <w:pPr>
              <w:pStyle w:val="TAL"/>
              <w:rPr>
                <w:sz w:val="16"/>
                <w:szCs w:val="16"/>
              </w:rPr>
            </w:pPr>
            <w:r>
              <w:rPr>
                <w:sz w:val="16"/>
                <w:szCs w:val="16"/>
              </w:rPr>
              <w:t>F</w:t>
            </w:r>
          </w:p>
        </w:tc>
        <w:tc>
          <w:tcPr>
            <w:tcW w:w="4820" w:type="dxa"/>
            <w:shd w:val="solid" w:color="FFFFFF" w:fill="auto"/>
          </w:tcPr>
          <w:p w14:paraId="130A93F8" w14:textId="77777777" w:rsidR="00D40151" w:rsidRDefault="00D40151" w:rsidP="00A22EDB">
            <w:pPr>
              <w:pStyle w:val="TAL"/>
              <w:rPr>
                <w:sz w:val="16"/>
                <w:szCs w:val="16"/>
              </w:rPr>
            </w:pPr>
            <w:r>
              <w:rPr>
                <w:sz w:val="16"/>
                <w:szCs w:val="16"/>
              </w:rPr>
              <w:t>Replace IEEE802.1Qbv with IEEE802.1Q</w:t>
            </w:r>
          </w:p>
        </w:tc>
        <w:tc>
          <w:tcPr>
            <w:tcW w:w="708" w:type="dxa"/>
            <w:shd w:val="solid" w:color="FFFFFF" w:fill="auto"/>
          </w:tcPr>
          <w:p w14:paraId="17DB3F2D" w14:textId="77777777" w:rsidR="00D40151" w:rsidRDefault="00D40151" w:rsidP="00A22EDB">
            <w:pPr>
              <w:pStyle w:val="TAC"/>
              <w:rPr>
                <w:sz w:val="16"/>
                <w:szCs w:val="16"/>
              </w:rPr>
            </w:pPr>
            <w:r>
              <w:rPr>
                <w:sz w:val="16"/>
                <w:szCs w:val="16"/>
              </w:rPr>
              <w:t>16.4.0</w:t>
            </w:r>
          </w:p>
        </w:tc>
      </w:tr>
      <w:tr w:rsidR="00D40151" w:rsidRPr="009E0DE1" w14:paraId="51F6039F" w14:textId="77777777" w:rsidTr="00A22EDB">
        <w:tc>
          <w:tcPr>
            <w:tcW w:w="800" w:type="dxa"/>
            <w:shd w:val="solid" w:color="FFFFFF" w:fill="auto"/>
          </w:tcPr>
          <w:p w14:paraId="71BD6560" w14:textId="77777777" w:rsidR="00D40151" w:rsidRDefault="00D40151" w:rsidP="00A22EDB">
            <w:pPr>
              <w:pStyle w:val="TAC"/>
              <w:rPr>
                <w:sz w:val="16"/>
                <w:szCs w:val="16"/>
              </w:rPr>
            </w:pPr>
            <w:r>
              <w:rPr>
                <w:sz w:val="16"/>
                <w:szCs w:val="16"/>
              </w:rPr>
              <w:t>2020-03</w:t>
            </w:r>
          </w:p>
        </w:tc>
        <w:tc>
          <w:tcPr>
            <w:tcW w:w="800" w:type="dxa"/>
            <w:shd w:val="solid" w:color="FFFFFF" w:fill="auto"/>
          </w:tcPr>
          <w:p w14:paraId="09E713DB" w14:textId="77777777" w:rsidR="00D40151" w:rsidRDefault="00D40151" w:rsidP="00A22EDB">
            <w:pPr>
              <w:pStyle w:val="TAC"/>
              <w:rPr>
                <w:sz w:val="16"/>
                <w:szCs w:val="16"/>
              </w:rPr>
            </w:pPr>
            <w:r>
              <w:rPr>
                <w:sz w:val="16"/>
                <w:szCs w:val="16"/>
              </w:rPr>
              <w:t>SP#87E</w:t>
            </w:r>
          </w:p>
        </w:tc>
        <w:tc>
          <w:tcPr>
            <w:tcW w:w="1094" w:type="dxa"/>
            <w:shd w:val="solid" w:color="FFFFFF" w:fill="auto"/>
          </w:tcPr>
          <w:p w14:paraId="00F17554" w14:textId="77777777" w:rsidR="00D40151" w:rsidRDefault="00D40151" w:rsidP="00A22EDB">
            <w:pPr>
              <w:pStyle w:val="TAC"/>
              <w:rPr>
                <w:sz w:val="16"/>
                <w:szCs w:val="16"/>
              </w:rPr>
            </w:pPr>
            <w:r>
              <w:rPr>
                <w:sz w:val="16"/>
                <w:szCs w:val="16"/>
              </w:rPr>
              <w:t>SP-200076</w:t>
            </w:r>
          </w:p>
        </w:tc>
        <w:tc>
          <w:tcPr>
            <w:tcW w:w="567" w:type="dxa"/>
            <w:shd w:val="solid" w:color="FFFFFF" w:fill="auto"/>
          </w:tcPr>
          <w:p w14:paraId="4A2ED6E8" w14:textId="77777777" w:rsidR="00D40151" w:rsidRDefault="00D40151" w:rsidP="00A22EDB">
            <w:pPr>
              <w:pStyle w:val="TAL"/>
              <w:rPr>
                <w:sz w:val="16"/>
                <w:szCs w:val="16"/>
              </w:rPr>
            </w:pPr>
            <w:r>
              <w:rPr>
                <w:sz w:val="16"/>
                <w:szCs w:val="16"/>
              </w:rPr>
              <w:t>2183</w:t>
            </w:r>
          </w:p>
        </w:tc>
        <w:tc>
          <w:tcPr>
            <w:tcW w:w="425" w:type="dxa"/>
            <w:shd w:val="solid" w:color="FFFFFF" w:fill="auto"/>
          </w:tcPr>
          <w:p w14:paraId="01F74F63"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07AD4463" w14:textId="77777777" w:rsidR="00D40151" w:rsidRDefault="00D40151" w:rsidP="00A22EDB">
            <w:pPr>
              <w:pStyle w:val="TAL"/>
              <w:rPr>
                <w:sz w:val="16"/>
                <w:szCs w:val="16"/>
              </w:rPr>
            </w:pPr>
            <w:r>
              <w:rPr>
                <w:sz w:val="16"/>
                <w:szCs w:val="16"/>
              </w:rPr>
              <w:t>F</w:t>
            </w:r>
          </w:p>
        </w:tc>
        <w:tc>
          <w:tcPr>
            <w:tcW w:w="4820" w:type="dxa"/>
            <w:shd w:val="solid" w:color="FFFFFF" w:fill="auto"/>
          </w:tcPr>
          <w:p w14:paraId="1D253F05" w14:textId="77777777" w:rsidR="00D40151" w:rsidRDefault="00D40151" w:rsidP="00A22EDB">
            <w:pPr>
              <w:pStyle w:val="TAL"/>
              <w:rPr>
                <w:sz w:val="16"/>
                <w:szCs w:val="16"/>
              </w:rPr>
            </w:pPr>
            <w:r>
              <w:rPr>
                <w:sz w:val="16"/>
                <w:szCs w:val="16"/>
              </w:rPr>
              <w:t>Correction on QoS Flow Binding about TSN</w:t>
            </w:r>
          </w:p>
        </w:tc>
        <w:tc>
          <w:tcPr>
            <w:tcW w:w="708" w:type="dxa"/>
            <w:shd w:val="solid" w:color="FFFFFF" w:fill="auto"/>
          </w:tcPr>
          <w:p w14:paraId="38EF5E00" w14:textId="77777777" w:rsidR="00D40151" w:rsidRDefault="00D40151" w:rsidP="00A22EDB">
            <w:pPr>
              <w:pStyle w:val="TAC"/>
              <w:rPr>
                <w:sz w:val="16"/>
                <w:szCs w:val="16"/>
              </w:rPr>
            </w:pPr>
            <w:r>
              <w:rPr>
                <w:sz w:val="16"/>
                <w:szCs w:val="16"/>
              </w:rPr>
              <w:t>16.4.0</w:t>
            </w:r>
          </w:p>
        </w:tc>
      </w:tr>
      <w:tr w:rsidR="00D40151" w:rsidRPr="009E0DE1" w14:paraId="484E4BC4" w14:textId="77777777" w:rsidTr="00A22EDB">
        <w:tc>
          <w:tcPr>
            <w:tcW w:w="800" w:type="dxa"/>
            <w:shd w:val="solid" w:color="FFFFFF" w:fill="auto"/>
          </w:tcPr>
          <w:p w14:paraId="65F5D635" w14:textId="77777777" w:rsidR="00D40151" w:rsidRDefault="00D40151" w:rsidP="00A22EDB">
            <w:pPr>
              <w:pStyle w:val="TAC"/>
              <w:rPr>
                <w:sz w:val="16"/>
                <w:szCs w:val="16"/>
              </w:rPr>
            </w:pPr>
            <w:r>
              <w:rPr>
                <w:sz w:val="16"/>
                <w:szCs w:val="16"/>
              </w:rPr>
              <w:t>2020-03</w:t>
            </w:r>
          </w:p>
        </w:tc>
        <w:tc>
          <w:tcPr>
            <w:tcW w:w="800" w:type="dxa"/>
            <w:shd w:val="solid" w:color="FFFFFF" w:fill="auto"/>
          </w:tcPr>
          <w:p w14:paraId="23279B3A" w14:textId="77777777" w:rsidR="00D40151" w:rsidRDefault="00D40151" w:rsidP="00A22EDB">
            <w:pPr>
              <w:pStyle w:val="TAC"/>
              <w:rPr>
                <w:sz w:val="16"/>
                <w:szCs w:val="16"/>
              </w:rPr>
            </w:pPr>
            <w:r>
              <w:rPr>
                <w:sz w:val="16"/>
                <w:szCs w:val="16"/>
              </w:rPr>
              <w:t>SP#87E</w:t>
            </w:r>
          </w:p>
        </w:tc>
        <w:tc>
          <w:tcPr>
            <w:tcW w:w="1094" w:type="dxa"/>
            <w:shd w:val="solid" w:color="FFFFFF" w:fill="auto"/>
          </w:tcPr>
          <w:p w14:paraId="417AD018" w14:textId="77777777" w:rsidR="00D40151" w:rsidRDefault="00D40151" w:rsidP="00A22EDB">
            <w:pPr>
              <w:pStyle w:val="TAC"/>
              <w:rPr>
                <w:sz w:val="16"/>
                <w:szCs w:val="16"/>
              </w:rPr>
            </w:pPr>
            <w:r>
              <w:rPr>
                <w:sz w:val="16"/>
                <w:szCs w:val="16"/>
              </w:rPr>
              <w:t>SP-200068</w:t>
            </w:r>
          </w:p>
        </w:tc>
        <w:tc>
          <w:tcPr>
            <w:tcW w:w="567" w:type="dxa"/>
            <w:shd w:val="solid" w:color="FFFFFF" w:fill="auto"/>
          </w:tcPr>
          <w:p w14:paraId="1F8E0243" w14:textId="77777777" w:rsidR="00D40151" w:rsidRDefault="00D40151" w:rsidP="00A22EDB">
            <w:pPr>
              <w:pStyle w:val="TAL"/>
              <w:rPr>
                <w:sz w:val="16"/>
                <w:szCs w:val="16"/>
              </w:rPr>
            </w:pPr>
            <w:r>
              <w:rPr>
                <w:sz w:val="16"/>
                <w:szCs w:val="16"/>
              </w:rPr>
              <w:t>2186</w:t>
            </w:r>
          </w:p>
        </w:tc>
        <w:tc>
          <w:tcPr>
            <w:tcW w:w="425" w:type="dxa"/>
            <w:shd w:val="solid" w:color="FFFFFF" w:fill="auto"/>
          </w:tcPr>
          <w:p w14:paraId="25F97A24"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6ECF7A96" w14:textId="77777777" w:rsidR="00D40151" w:rsidRDefault="00D40151" w:rsidP="00A22EDB">
            <w:pPr>
              <w:pStyle w:val="TAL"/>
              <w:rPr>
                <w:sz w:val="16"/>
                <w:szCs w:val="16"/>
              </w:rPr>
            </w:pPr>
            <w:r>
              <w:rPr>
                <w:sz w:val="16"/>
                <w:szCs w:val="16"/>
              </w:rPr>
              <w:t>F</w:t>
            </w:r>
          </w:p>
        </w:tc>
        <w:tc>
          <w:tcPr>
            <w:tcW w:w="4820" w:type="dxa"/>
            <w:shd w:val="solid" w:color="FFFFFF" w:fill="auto"/>
          </w:tcPr>
          <w:p w14:paraId="289EBF95" w14:textId="77777777" w:rsidR="00D40151" w:rsidRDefault="00D40151" w:rsidP="00A22EDB">
            <w:pPr>
              <w:pStyle w:val="TAL"/>
              <w:rPr>
                <w:sz w:val="16"/>
                <w:szCs w:val="16"/>
              </w:rPr>
            </w:pPr>
            <w:r>
              <w:rPr>
                <w:sz w:val="16"/>
                <w:szCs w:val="16"/>
              </w:rPr>
              <w:t>Correction for support of N5CW devices to access 5GC via trusted WLAN access networks</w:t>
            </w:r>
          </w:p>
        </w:tc>
        <w:tc>
          <w:tcPr>
            <w:tcW w:w="708" w:type="dxa"/>
            <w:shd w:val="solid" w:color="FFFFFF" w:fill="auto"/>
          </w:tcPr>
          <w:p w14:paraId="6D2890F7" w14:textId="77777777" w:rsidR="00D40151" w:rsidRDefault="00D40151" w:rsidP="00A22EDB">
            <w:pPr>
              <w:pStyle w:val="TAC"/>
              <w:rPr>
                <w:sz w:val="16"/>
                <w:szCs w:val="16"/>
              </w:rPr>
            </w:pPr>
            <w:r>
              <w:rPr>
                <w:sz w:val="16"/>
                <w:szCs w:val="16"/>
              </w:rPr>
              <w:t>16.4.0</w:t>
            </w:r>
          </w:p>
        </w:tc>
      </w:tr>
      <w:tr w:rsidR="00D40151" w:rsidRPr="009E0DE1" w14:paraId="26057476" w14:textId="77777777" w:rsidTr="00A22EDB">
        <w:tc>
          <w:tcPr>
            <w:tcW w:w="800" w:type="dxa"/>
            <w:shd w:val="solid" w:color="FFFFFF" w:fill="auto"/>
          </w:tcPr>
          <w:p w14:paraId="7EBD77BD" w14:textId="77777777" w:rsidR="00D40151" w:rsidRDefault="00D40151" w:rsidP="00A22EDB">
            <w:pPr>
              <w:pStyle w:val="TAC"/>
              <w:rPr>
                <w:sz w:val="16"/>
                <w:szCs w:val="16"/>
              </w:rPr>
            </w:pPr>
            <w:r>
              <w:rPr>
                <w:sz w:val="16"/>
                <w:szCs w:val="16"/>
              </w:rPr>
              <w:t>2020-03</w:t>
            </w:r>
          </w:p>
        </w:tc>
        <w:tc>
          <w:tcPr>
            <w:tcW w:w="800" w:type="dxa"/>
            <w:shd w:val="solid" w:color="FFFFFF" w:fill="auto"/>
          </w:tcPr>
          <w:p w14:paraId="45A7902F" w14:textId="77777777" w:rsidR="00D40151" w:rsidRDefault="00D40151" w:rsidP="00A22EDB">
            <w:pPr>
              <w:pStyle w:val="TAC"/>
              <w:rPr>
                <w:sz w:val="16"/>
                <w:szCs w:val="16"/>
              </w:rPr>
            </w:pPr>
            <w:r>
              <w:rPr>
                <w:sz w:val="16"/>
                <w:szCs w:val="16"/>
              </w:rPr>
              <w:t>SP#87E</w:t>
            </w:r>
          </w:p>
        </w:tc>
        <w:tc>
          <w:tcPr>
            <w:tcW w:w="1094" w:type="dxa"/>
            <w:shd w:val="solid" w:color="FFFFFF" w:fill="auto"/>
          </w:tcPr>
          <w:p w14:paraId="48534519" w14:textId="77777777" w:rsidR="00D40151" w:rsidRDefault="00D40151" w:rsidP="00A22EDB">
            <w:pPr>
              <w:pStyle w:val="TAC"/>
              <w:rPr>
                <w:sz w:val="16"/>
                <w:szCs w:val="16"/>
              </w:rPr>
            </w:pPr>
            <w:r>
              <w:rPr>
                <w:sz w:val="16"/>
                <w:szCs w:val="16"/>
              </w:rPr>
              <w:t>SP-200065</w:t>
            </w:r>
          </w:p>
        </w:tc>
        <w:tc>
          <w:tcPr>
            <w:tcW w:w="567" w:type="dxa"/>
            <w:shd w:val="solid" w:color="FFFFFF" w:fill="auto"/>
          </w:tcPr>
          <w:p w14:paraId="3D8EAABF" w14:textId="77777777" w:rsidR="00D40151" w:rsidRDefault="00D40151" w:rsidP="00A22EDB">
            <w:pPr>
              <w:pStyle w:val="TAL"/>
              <w:rPr>
                <w:sz w:val="16"/>
                <w:szCs w:val="16"/>
              </w:rPr>
            </w:pPr>
            <w:r>
              <w:rPr>
                <w:sz w:val="16"/>
                <w:szCs w:val="16"/>
              </w:rPr>
              <w:t>2190</w:t>
            </w:r>
          </w:p>
        </w:tc>
        <w:tc>
          <w:tcPr>
            <w:tcW w:w="425" w:type="dxa"/>
            <w:shd w:val="solid" w:color="FFFFFF" w:fill="auto"/>
          </w:tcPr>
          <w:p w14:paraId="253932FC"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1E65BFF8" w14:textId="77777777" w:rsidR="00D40151" w:rsidRDefault="00D40151" w:rsidP="00A22EDB">
            <w:pPr>
              <w:pStyle w:val="TAL"/>
              <w:rPr>
                <w:sz w:val="16"/>
                <w:szCs w:val="16"/>
              </w:rPr>
            </w:pPr>
            <w:r>
              <w:rPr>
                <w:sz w:val="16"/>
                <w:szCs w:val="16"/>
              </w:rPr>
              <w:t>F</w:t>
            </w:r>
          </w:p>
        </w:tc>
        <w:tc>
          <w:tcPr>
            <w:tcW w:w="4820" w:type="dxa"/>
            <w:shd w:val="solid" w:color="FFFFFF" w:fill="auto"/>
          </w:tcPr>
          <w:p w14:paraId="40825F71" w14:textId="77777777" w:rsidR="00D40151" w:rsidRDefault="00D40151" w:rsidP="00A22EDB">
            <w:pPr>
              <w:pStyle w:val="TAL"/>
              <w:rPr>
                <w:sz w:val="16"/>
                <w:szCs w:val="16"/>
              </w:rPr>
            </w:pPr>
            <w:r>
              <w:rPr>
                <w:sz w:val="16"/>
                <w:szCs w:val="16"/>
              </w:rPr>
              <w:t>Endpoint Address correction</w:t>
            </w:r>
          </w:p>
        </w:tc>
        <w:tc>
          <w:tcPr>
            <w:tcW w:w="708" w:type="dxa"/>
            <w:shd w:val="solid" w:color="FFFFFF" w:fill="auto"/>
          </w:tcPr>
          <w:p w14:paraId="64943D6D" w14:textId="77777777" w:rsidR="00D40151" w:rsidRDefault="00D40151" w:rsidP="00A22EDB">
            <w:pPr>
              <w:pStyle w:val="TAC"/>
              <w:rPr>
                <w:sz w:val="16"/>
                <w:szCs w:val="16"/>
              </w:rPr>
            </w:pPr>
            <w:r>
              <w:rPr>
                <w:sz w:val="16"/>
                <w:szCs w:val="16"/>
              </w:rPr>
              <w:t>16.4.0</w:t>
            </w:r>
          </w:p>
        </w:tc>
      </w:tr>
      <w:tr w:rsidR="00D40151" w:rsidRPr="009E0DE1" w14:paraId="5F29BD3D" w14:textId="77777777" w:rsidTr="00A22EDB">
        <w:tc>
          <w:tcPr>
            <w:tcW w:w="800" w:type="dxa"/>
            <w:shd w:val="solid" w:color="FFFFFF" w:fill="auto"/>
          </w:tcPr>
          <w:p w14:paraId="3A51A1FE" w14:textId="77777777" w:rsidR="00D40151" w:rsidRDefault="00D40151" w:rsidP="00A22EDB">
            <w:pPr>
              <w:pStyle w:val="TAC"/>
              <w:rPr>
                <w:sz w:val="16"/>
                <w:szCs w:val="16"/>
              </w:rPr>
            </w:pPr>
            <w:r>
              <w:rPr>
                <w:sz w:val="16"/>
                <w:szCs w:val="16"/>
              </w:rPr>
              <w:t>2020-03</w:t>
            </w:r>
          </w:p>
        </w:tc>
        <w:tc>
          <w:tcPr>
            <w:tcW w:w="800" w:type="dxa"/>
            <w:shd w:val="solid" w:color="FFFFFF" w:fill="auto"/>
          </w:tcPr>
          <w:p w14:paraId="68C05FEB" w14:textId="77777777" w:rsidR="00D40151" w:rsidRDefault="00D40151" w:rsidP="00A22EDB">
            <w:pPr>
              <w:pStyle w:val="TAC"/>
              <w:rPr>
                <w:sz w:val="16"/>
                <w:szCs w:val="16"/>
              </w:rPr>
            </w:pPr>
            <w:r>
              <w:rPr>
                <w:sz w:val="16"/>
                <w:szCs w:val="16"/>
              </w:rPr>
              <w:t>SP#87E</w:t>
            </w:r>
          </w:p>
        </w:tc>
        <w:tc>
          <w:tcPr>
            <w:tcW w:w="1094" w:type="dxa"/>
            <w:shd w:val="solid" w:color="FFFFFF" w:fill="auto"/>
          </w:tcPr>
          <w:p w14:paraId="372CA1A0" w14:textId="77777777" w:rsidR="00D40151" w:rsidRDefault="00D40151" w:rsidP="00A22EDB">
            <w:pPr>
              <w:pStyle w:val="TAC"/>
              <w:rPr>
                <w:sz w:val="16"/>
                <w:szCs w:val="16"/>
              </w:rPr>
            </w:pPr>
            <w:r>
              <w:rPr>
                <w:sz w:val="16"/>
                <w:szCs w:val="16"/>
              </w:rPr>
              <w:t>SP-200078</w:t>
            </w:r>
          </w:p>
        </w:tc>
        <w:tc>
          <w:tcPr>
            <w:tcW w:w="567" w:type="dxa"/>
            <w:shd w:val="solid" w:color="FFFFFF" w:fill="auto"/>
          </w:tcPr>
          <w:p w14:paraId="46413624" w14:textId="77777777" w:rsidR="00D40151" w:rsidRDefault="00D40151" w:rsidP="00A22EDB">
            <w:pPr>
              <w:pStyle w:val="TAL"/>
              <w:rPr>
                <w:sz w:val="16"/>
                <w:szCs w:val="16"/>
              </w:rPr>
            </w:pPr>
            <w:r>
              <w:rPr>
                <w:sz w:val="16"/>
                <w:szCs w:val="16"/>
              </w:rPr>
              <w:t>2191</w:t>
            </w:r>
          </w:p>
        </w:tc>
        <w:tc>
          <w:tcPr>
            <w:tcW w:w="425" w:type="dxa"/>
            <w:shd w:val="solid" w:color="FFFFFF" w:fill="auto"/>
          </w:tcPr>
          <w:p w14:paraId="4EC6D3B3" w14:textId="77777777" w:rsidR="00D40151" w:rsidRDefault="00D40151" w:rsidP="00A22EDB">
            <w:pPr>
              <w:pStyle w:val="TAL"/>
              <w:rPr>
                <w:sz w:val="16"/>
                <w:szCs w:val="16"/>
              </w:rPr>
            </w:pPr>
            <w:r>
              <w:rPr>
                <w:sz w:val="16"/>
                <w:szCs w:val="16"/>
              </w:rPr>
              <w:t>1</w:t>
            </w:r>
          </w:p>
        </w:tc>
        <w:tc>
          <w:tcPr>
            <w:tcW w:w="425" w:type="dxa"/>
            <w:shd w:val="solid" w:color="FFFFFF" w:fill="auto"/>
          </w:tcPr>
          <w:p w14:paraId="3CB464F3" w14:textId="77777777" w:rsidR="00D40151" w:rsidRDefault="00D40151" w:rsidP="00A22EDB">
            <w:pPr>
              <w:pStyle w:val="TAL"/>
              <w:rPr>
                <w:sz w:val="16"/>
                <w:szCs w:val="16"/>
              </w:rPr>
            </w:pPr>
            <w:r>
              <w:rPr>
                <w:sz w:val="16"/>
                <w:szCs w:val="16"/>
              </w:rPr>
              <w:t>F</w:t>
            </w:r>
          </w:p>
        </w:tc>
        <w:tc>
          <w:tcPr>
            <w:tcW w:w="4820" w:type="dxa"/>
            <w:shd w:val="solid" w:color="FFFFFF" w:fill="auto"/>
          </w:tcPr>
          <w:p w14:paraId="6F919FD5" w14:textId="77777777" w:rsidR="00D40151" w:rsidRDefault="00D40151" w:rsidP="00A22EDB">
            <w:pPr>
              <w:pStyle w:val="TAL"/>
              <w:rPr>
                <w:sz w:val="16"/>
                <w:szCs w:val="16"/>
              </w:rPr>
            </w:pPr>
            <w:r>
              <w:rPr>
                <w:sz w:val="16"/>
                <w:szCs w:val="16"/>
              </w:rPr>
              <w:t>Clarification on PS Data Off for non-3GPP access PDU Session</w:t>
            </w:r>
          </w:p>
        </w:tc>
        <w:tc>
          <w:tcPr>
            <w:tcW w:w="708" w:type="dxa"/>
            <w:shd w:val="solid" w:color="FFFFFF" w:fill="auto"/>
          </w:tcPr>
          <w:p w14:paraId="40AD9B40" w14:textId="77777777" w:rsidR="00D40151" w:rsidRDefault="00D40151" w:rsidP="00A22EDB">
            <w:pPr>
              <w:pStyle w:val="TAC"/>
              <w:rPr>
                <w:sz w:val="16"/>
                <w:szCs w:val="16"/>
              </w:rPr>
            </w:pPr>
            <w:r>
              <w:rPr>
                <w:sz w:val="16"/>
                <w:szCs w:val="16"/>
              </w:rPr>
              <w:t>16.4.0</w:t>
            </w:r>
          </w:p>
        </w:tc>
      </w:tr>
      <w:tr w:rsidR="00D40151" w:rsidRPr="009E0DE1" w14:paraId="0E2B6DD8" w14:textId="77777777" w:rsidTr="00A22EDB">
        <w:tc>
          <w:tcPr>
            <w:tcW w:w="800" w:type="dxa"/>
            <w:shd w:val="solid" w:color="FFFFFF" w:fill="auto"/>
          </w:tcPr>
          <w:p w14:paraId="5F4DC8F1" w14:textId="77777777" w:rsidR="00D40151" w:rsidRDefault="00D40151" w:rsidP="00A22EDB">
            <w:pPr>
              <w:pStyle w:val="TAC"/>
              <w:rPr>
                <w:sz w:val="16"/>
                <w:szCs w:val="16"/>
              </w:rPr>
            </w:pPr>
            <w:r>
              <w:rPr>
                <w:sz w:val="16"/>
                <w:szCs w:val="16"/>
              </w:rPr>
              <w:t>2020-03</w:t>
            </w:r>
          </w:p>
        </w:tc>
        <w:tc>
          <w:tcPr>
            <w:tcW w:w="800" w:type="dxa"/>
            <w:shd w:val="solid" w:color="FFFFFF" w:fill="auto"/>
          </w:tcPr>
          <w:p w14:paraId="4622A216" w14:textId="77777777" w:rsidR="00D40151" w:rsidRDefault="00D40151" w:rsidP="00A22EDB">
            <w:pPr>
              <w:pStyle w:val="TAC"/>
              <w:rPr>
                <w:sz w:val="16"/>
                <w:szCs w:val="16"/>
              </w:rPr>
            </w:pPr>
            <w:r>
              <w:rPr>
                <w:sz w:val="16"/>
                <w:szCs w:val="16"/>
              </w:rPr>
              <w:t>SP#87E</w:t>
            </w:r>
          </w:p>
        </w:tc>
        <w:tc>
          <w:tcPr>
            <w:tcW w:w="1094" w:type="dxa"/>
            <w:shd w:val="solid" w:color="FFFFFF" w:fill="auto"/>
          </w:tcPr>
          <w:p w14:paraId="39B10C58" w14:textId="77777777" w:rsidR="00D40151" w:rsidRDefault="00D40151" w:rsidP="00A22EDB">
            <w:pPr>
              <w:pStyle w:val="TAC"/>
              <w:rPr>
                <w:sz w:val="16"/>
                <w:szCs w:val="16"/>
              </w:rPr>
            </w:pPr>
            <w:r>
              <w:rPr>
                <w:sz w:val="16"/>
                <w:szCs w:val="16"/>
              </w:rPr>
              <w:t>SP-200071</w:t>
            </w:r>
          </w:p>
        </w:tc>
        <w:tc>
          <w:tcPr>
            <w:tcW w:w="567" w:type="dxa"/>
            <w:shd w:val="solid" w:color="FFFFFF" w:fill="auto"/>
          </w:tcPr>
          <w:p w14:paraId="58336A74" w14:textId="77777777" w:rsidR="00D40151" w:rsidRDefault="00D40151" w:rsidP="00A22EDB">
            <w:pPr>
              <w:pStyle w:val="TAL"/>
              <w:rPr>
                <w:sz w:val="16"/>
                <w:szCs w:val="16"/>
              </w:rPr>
            </w:pPr>
            <w:r>
              <w:rPr>
                <w:sz w:val="16"/>
                <w:szCs w:val="16"/>
              </w:rPr>
              <w:t>2192</w:t>
            </w:r>
          </w:p>
        </w:tc>
        <w:tc>
          <w:tcPr>
            <w:tcW w:w="425" w:type="dxa"/>
            <w:shd w:val="solid" w:color="FFFFFF" w:fill="auto"/>
          </w:tcPr>
          <w:p w14:paraId="4787BFDA" w14:textId="77777777" w:rsidR="00D40151" w:rsidRDefault="00D40151" w:rsidP="00A22EDB">
            <w:pPr>
              <w:pStyle w:val="TAL"/>
              <w:rPr>
                <w:sz w:val="16"/>
                <w:szCs w:val="16"/>
              </w:rPr>
            </w:pPr>
            <w:r>
              <w:rPr>
                <w:sz w:val="16"/>
                <w:szCs w:val="16"/>
              </w:rPr>
              <w:t>1</w:t>
            </w:r>
          </w:p>
        </w:tc>
        <w:tc>
          <w:tcPr>
            <w:tcW w:w="425" w:type="dxa"/>
            <w:shd w:val="solid" w:color="FFFFFF" w:fill="auto"/>
          </w:tcPr>
          <w:p w14:paraId="3DD7F49F" w14:textId="77777777" w:rsidR="00D40151" w:rsidRDefault="00D40151" w:rsidP="00A22EDB">
            <w:pPr>
              <w:pStyle w:val="TAL"/>
              <w:rPr>
                <w:sz w:val="16"/>
                <w:szCs w:val="16"/>
              </w:rPr>
            </w:pPr>
            <w:r>
              <w:rPr>
                <w:sz w:val="16"/>
                <w:szCs w:val="16"/>
              </w:rPr>
              <w:t>F</w:t>
            </w:r>
          </w:p>
        </w:tc>
        <w:tc>
          <w:tcPr>
            <w:tcW w:w="4820" w:type="dxa"/>
            <w:shd w:val="solid" w:color="FFFFFF" w:fill="auto"/>
          </w:tcPr>
          <w:p w14:paraId="20D05D38" w14:textId="77777777" w:rsidR="00D40151" w:rsidRDefault="00D40151" w:rsidP="00A22EDB">
            <w:pPr>
              <w:pStyle w:val="TAL"/>
              <w:rPr>
                <w:sz w:val="16"/>
                <w:szCs w:val="16"/>
              </w:rPr>
            </w:pPr>
            <w:r>
              <w:rPr>
                <w:sz w:val="16"/>
                <w:szCs w:val="16"/>
              </w:rPr>
              <w:t>Handling of NSSAA during N2 handover procedure</w:t>
            </w:r>
          </w:p>
        </w:tc>
        <w:tc>
          <w:tcPr>
            <w:tcW w:w="708" w:type="dxa"/>
            <w:shd w:val="solid" w:color="FFFFFF" w:fill="auto"/>
          </w:tcPr>
          <w:p w14:paraId="7494DE92" w14:textId="77777777" w:rsidR="00D40151" w:rsidRDefault="00D40151" w:rsidP="00A22EDB">
            <w:pPr>
              <w:pStyle w:val="TAC"/>
              <w:rPr>
                <w:sz w:val="16"/>
                <w:szCs w:val="16"/>
              </w:rPr>
            </w:pPr>
            <w:r>
              <w:rPr>
                <w:sz w:val="16"/>
                <w:szCs w:val="16"/>
              </w:rPr>
              <w:t>16.4.0</w:t>
            </w:r>
          </w:p>
        </w:tc>
      </w:tr>
      <w:tr w:rsidR="00D40151" w:rsidRPr="009E0DE1" w14:paraId="01C668CA" w14:textId="77777777" w:rsidTr="00A22EDB">
        <w:tc>
          <w:tcPr>
            <w:tcW w:w="800" w:type="dxa"/>
            <w:shd w:val="solid" w:color="FFFFFF" w:fill="auto"/>
          </w:tcPr>
          <w:p w14:paraId="3321B30A" w14:textId="77777777" w:rsidR="00D40151" w:rsidRDefault="00D40151" w:rsidP="00A22EDB">
            <w:pPr>
              <w:pStyle w:val="TAC"/>
              <w:rPr>
                <w:sz w:val="16"/>
                <w:szCs w:val="16"/>
              </w:rPr>
            </w:pPr>
            <w:r>
              <w:rPr>
                <w:sz w:val="16"/>
                <w:szCs w:val="16"/>
              </w:rPr>
              <w:t>2020-03</w:t>
            </w:r>
          </w:p>
        </w:tc>
        <w:tc>
          <w:tcPr>
            <w:tcW w:w="800" w:type="dxa"/>
            <w:shd w:val="solid" w:color="FFFFFF" w:fill="auto"/>
          </w:tcPr>
          <w:p w14:paraId="2EDE499F" w14:textId="77777777" w:rsidR="00D40151" w:rsidRDefault="00D40151" w:rsidP="00A22EDB">
            <w:pPr>
              <w:pStyle w:val="TAC"/>
              <w:rPr>
                <w:sz w:val="16"/>
                <w:szCs w:val="16"/>
              </w:rPr>
            </w:pPr>
            <w:r>
              <w:rPr>
                <w:sz w:val="16"/>
                <w:szCs w:val="16"/>
              </w:rPr>
              <w:t>SP#87E</w:t>
            </w:r>
          </w:p>
        </w:tc>
        <w:tc>
          <w:tcPr>
            <w:tcW w:w="1094" w:type="dxa"/>
            <w:shd w:val="solid" w:color="FFFFFF" w:fill="auto"/>
          </w:tcPr>
          <w:p w14:paraId="20BB1B13" w14:textId="77777777" w:rsidR="00D40151" w:rsidRDefault="00D40151" w:rsidP="00A22EDB">
            <w:pPr>
              <w:pStyle w:val="TAC"/>
              <w:rPr>
                <w:sz w:val="16"/>
                <w:szCs w:val="16"/>
              </w:rPr>
            </w:pPr>
            <w:r>
              <w:rPr>
                <w:sz w:val="16"/>
                <w:szCs w:val="16"/>
              </w:rPr>
              <w:t>SP-200076</w:t>
            </w:r>
          </w:p>
        </w:tc>
        <w:tc>
          <w:tcPr>
            <w:tcW w:w="567" w:type="dxa"/>
            <w:shd w:val="solid" w:color="FFFFFF" w:fill="auto"/>
          </w:tcPr>
          <w:p w14:paraId="450A783A" w14:textId="77777777" w:rsidR="00D40151" w:rsidRDefault="00D40151" w:rsidP="00A22EDB">
            <w:pPr>
              <w:pStyle w:val="TAL"/>
              <w:rPr>
                <w:sz w:val="16"/>
                <w:szCs w:val="16"/>
              </w:rPr>
            </w:pPr>
            <w:r>
              <w:rPr>
                <w:sz w:val="16"/>
                <w:szCs w:val="16"/>
              </w:rPr>
              <w:t>2194</w:t>
            </w:r>
          </w:p>
        </w:tc>
        <w:tc>
          <w:tcPr>
            <w:tcW w:w="425" w:type="dxa"/>
            <w:shd w:val="solid" w:color="FFFFFF" w:fill="auto"/>
          </w:tcPr>
          <w:p w14:paraId="3DB3181F" w14:textId="77777777" w:rsidR="00D40151" w:rsidRDefault="00D40151" w:rsidP="00A22EDB">
            <w:pPr>
              <w:pStyle w:val="TAL"/>
              <w:rPr>
                <w:sz w:val="16"/>
                <w:szCs w:val="16"/>
              </w:rPr>
            </w:pPr>
            <w:r>
              <w:rPr>
                <w:sz w:val="16"/>
                <w:szCs w:val="16"/>
              </w:rPr>
              <w:t>1</w:t>
            </w:r>
          </w:p>
        </w:tc>
        <w:tc>
          <w:tcPr>
            <w:tcW w:w="425" w:type="dxa"/>
            <w:shd w:val="solid" w:color="FFFFFF" w:fill="auto"/>
          </w:tcPr>
          <w:p w14:paraId="1AB128F1" w14:textId="77777777" w:rsidR="00D40151" w:rsidRDefault="00D40151" w:rsidP="00A22EDB">
            <w:pPr>
              <w:pStyle w:val="TAL"/>
              <w:rPr>
                <w:sz w:val="16"/>
                <w:szCs w:val="16"/>
              </w:rPr>
            </w:pPr>
            <w:r>
              <w:rPr>
                <w:sz w:val="16"/>
                <w:szCs w:val="16"/>
              </w:rPr>
              <w:t>F</w:t>
            </w:r>
          </w:p>
        </w:tc>
        <w:tc>
          <w:tcPr>
            <w:tcW w:w="4820" w:type="dxa"/>
            <w:shd w:val="solid" w:color="FFFFFF" w:fill="auto"/>
          </w:tcPr>
          <w:p w14:paraId="197C6A90" w14:textId="77777777" w:rsidR="00D40151" w:rsidRDefault="00D40151" w:rsidP="00A22EDB">
            <w:pPr>
              <w:pStyle w:val="TAL"/>
              <w:rPr>
                <w:sz w:val="16"/>
                <w:szCs w:val="16"/>
              </w:rPr>
            </w:pPr>
            <w:r>
              <w:rPr>
                <w:sz w:val="16"/>
                <w:szCs w:val="16"/>
              </w:rPr>
              <w:t xml:space="preserve">Clear description of Access to an SNPN </w:t>
            </w:r>
          </w:p>
        </w:tc>
        <w:tc>
          <w:tcPr>
            <w:tcW w:w="708" w:type="dxa"/>
            <w:shd w:val="solid" w:color="FFFFFF" w:fill="auto"/>
          </w:tcPr>
          <w:p w14:paraId="5510D4F4" w14:textId="77777777" w:rsidR="00D40151" w:rsidRDefault="00D40151" w:rsidP="00A22EDB">
            <w:pPr>
              <w:pStyle w:val="TAC"/>
              <w:rPr>
                <w:sz w:val="16"/>
                <w:szCs w:val="16"/>
              </w:rPr>
            </w:pPr>
            <w:r>
              <w:rPr>
                <w:sz w:val="16"/>
                <w:szCs w:val="16"/>
              </w:rPr>
              <w:t>16.4.0</w:t>
            </w:r>
          </w:p>
        </w:tc>
      </w:tr>
      <w:tr w:rsidR="00D40151" w:rsidRPr="009E0DE1" w14:paraId="50C60A05" w14:textId="77777777" w:rsidTr="00A22EDB">
        <w:tc>
          <w:tcPr>
            <w:tcW w:w="800" w:type="dxa"/>
            <w:shd w:val="solid" w:color="FFFFFF" w:fill="auto"/>
          </w:tcPr>
          <w:p w14:paraId="33AEC02F" w14:textId="77777777" w:rsidR="00D40151" w:rsidRDefault="00D40151" w:rsidP="00A22EDB">
            <w:pPr>
              <w:pStyle w:val="TAC"/>
              <w:rPr>
                <w:sz w:val="16"/>
                <w:szCs w:val="16"/>
              </w:rPr>
            </w:pPr>
            <w:r>
              <w:rPr>
                <w:sz w:val="16"/>
                <w:szCs w:val="16"/>
              </w:rPr>
              <w:t>2020-03</w:t>
            </w:r>
          </w:p>
        </w:tc>
        <w:tc>
          <w:tcPr>
            <w:tcW w:w="800" w:type="dxa"/>
            <w:shd w:val="solid" w:color="FFFFFF" w:fill="auto"/>
          </w:tcPr>
          <w:p w14:paraId="520FAAC2" w14:textId="77777777" w:rsidR="00D40151" w:rsidRDefault="00D40151" w:rsidP="00A22EDB">
            <w:pPr>
              <w:pStyle w:val="TAC"/>
              <w:rPr>
                <w:sz w:val="16"/>
                <w:szCs w:val="16"/>
              </w:rPr>
            </w:pPr>
            <w:r>
              <w:rPr>
                <w:sz w:val="16"/>
                <w:szCs w:val="16"/>
              </w:rPr>
              <w:t>SP#87E</w:t>
            </w:r>
          </w:p>
        </w:tc>
        <w:tc>
          <w:tcPr>
            <w:tcW w:w="1094" w:type="dxa"/>
            <w:shd w:val="solid" w:color="FFFFFF" w:fill="auto"/>
          </w:tcPr>
          <w:p w14:paraId="3E16C398" w14:textId="77777777" w:rsidR="00D40151" w:rsidRDefault="00D40151" w:rsidP="00A22EDB">
            <w:pPr>
              <w:pStyle w:val="TAC"/>
              <w:rPr>
                <w:sz w:val="16"/>
                <w:szCs w:val="16"/>
              </w:rPr>
            </w:pPr>
            <w:r>
              <w:rPr>
                <w:sz w:val="16"/>
                <w:szCs w:val="16"/>
              </w:rPr>
              <w:t>SP-200078</w:t>
            </w:r>
          </w:p>
        </w:tc>
        <w:tc>
          <w:tcPr>
            <w:tcW w:w="567" w:type="dxa"/>
            <w:shd w:val="solid" w:color="FFFFFF" w:fill="auto"/>
          </w:tcPr>
          <w:p w14:paraId="0A5A865F" w14:textId="77777777" w:rsidR="00D40151" w:rsidRDefault="00D40151" w:rsidP="00A22EDB">
            <w:pPr>
              <w:pStyle w:val="TAL"/>
              <w:rPr>
                <w:sz w:val="16"/>
                <w:szCs w:val="16"/>
              </w:rPr>
            </w:pPr>
            <w:r>
              <w:rPr>
                <w:sz w:val="16"/>
                <w:szCs w:val="16"/>
              </w:rPr>
              <w:t>2195</w:t>
            </w:r>
          </w:p>
        </w:tc>
        <w:tc>
          <w:tcPr>
            <w:tcW w:w="425" w:type="dxa"/>
            <w:shd w:val="solid" w:color="FFFFFF" w:fill="auto"/>
          </w:tcPr>
          <w:p w14:paraId="4DE1B06B" w14:textId="77777777" w:rsidR="00D40151" w:rsidRDefault="00D40151" w:rsidP="00A22EDB">
            <w:pPr>
              <w:pStyle w:val="TAL"/>
              <w:rPr>
                <w:sz w:val="16"/>
                <w:szCs w:val="16"/>
              </w:rPr>
            </w:pPr>
            <w:r>
              <w:rPr>
                <w:sz w:val="16"/>
                <w:szCs w:val="16"/>
              </w:rPr>
              <w:t>1</w:t>
            </w:r>
          </w:p>
        </w:tc>
        <w:tc>
          <w:tcPr>
            <w:tcW w:w="425" w:type="dxa"/>
            <w:shd w:val="solid" w:color="FFFFFF" w:fill="auto"/>
          </w:tcPr>
          <w:p w14:paraId="6639E4C4" w14:textId="77777777" w:rsidR="00D40151" w:rsidRDefault="00D40151" w:rsidP="00A22EDB">
            <w:pPr>
              <w:pStyle w:val="TAL"/>
              <w:rPr>
                <w:sz w:val="16"/>
                <w:szCs w:val="16"/>
              </w:rPr>
            </w:pPr>
            <w:r>
              <w:rPr>
                <w:sz w:val="16"/>
                <w:szCs w:val="16"/>
              </w:rPr>
              <w:t>F</w:t>
            </w:r>
          </w:p>
        </w:tc>
        <w:tc>
          <w:tcPr>
            <w:tcW w:w="4820" w:type="dxa"/>
            <w:shd w:val="solid" w:color="FFFFFF" w:fill="auto"/>
          </w:tcPr>
          <w:p w14:paraId="560A229F" w14:textId="77777777" w:rsidR="00D40151" w:rsidRDefault="00D40151" w:rsidP="00A22EDB">
            <w:pPr>
              <w:pStyle w:val="TAL"/>
              <w:rPr>
                <w:sz w:val="16"/>
                <w:szCs w:val="16"/>
              </w:rPr>
            </w:pPr>
            <w:r>
              <w:rPr>
                <w:sz w:val="16"/>
                <w:szCs w:val="16"/>
              </w:rPr>
              <w:t>AMF Management</w:t>
            </w:r>
          </w:p>
        </w:tc>
        <w:tc>
          <w:tcPr>
            <w:tcW w:w="708" w:type="dxa"/>
            <w:shd w:val="solid" w:color="FFFFFF" w:fill="auto"/>
          </w:tcPr>
          <w:p w14:paraId="5DDF0B6C" w14:textId="77777777" w:rsidR="00D40151" w:rsidRDefault="00D40151" w:rsidP="00A22EDB">
            <w:pPr>
              <w:pStyle w:val="TAC"/>
              <w:rPr>
                <w:sz w:val="16"/>
                <w:szCs w:val="16"/>
              </w:rPr>
            </w:pPr>
            <w:r>
              <w:rPr>
                <w:sz w:val="16"/>
                <w:szCs w:val="16"/>
              </w:rPr>
              <w:t>16.4.0</w:t>
            </w:r>
          </w:p>
        </w:tc>
      </w:tr>
      <w:tr w:rsidR="00D40151" w:rsidRPr="009E0DE1" w14:paraId="6E838090" w14:textId="77777777" w:rsidTr="00A22EDB">
        <w:tc>
          <w:tcPr>
            <w:tcW w:w="800" w:type="dxa"/>
            <w:shd w:val="solid" w:color="FFFFFF" w:fill="auto"/>
          </w:tcPr>
          <w:p w14:paraId="587B4F36" w14:textId="77777777" w:rsidR="00D40151" w:rsidRDefault="00D40151" w:rsidP="00A22EDB">
            <w:pPr>
              <w:pStyle w:val="TAC"/>
              <w:rPr>
                <w:sz w:val="16"/>
                <w:szCs w:val="16"/>
              </w:rPr>
            </w:pPr>
            <w:r>
              <w:rPr>
                <w:sz w:val="16"/>
                <w:szCs w:val="16"/>
              </w:rPr>
              <w:t>2020-03</w:t>
            </w:r>
          </w:p>
        </w:tc>
        <w:tc>
          <w:tcPr>
            <w:tcW w:w="800" w:type="dxa"/>
            <w:shd w:val="solid" w:color="FFFFFF" w:fill="auto"/>
          </w:tcPr>
          <w:p w14:paraId="0D9AABF4" w14:textId="77777777" w:rsidR="00D40151" w:rsidRDefault="00D40151" w:rsidP="00A22EDB">
            <w:pPr>
              <w:pStyle w:val="TAC"/>
              <w:rPr>
                <w:sz w:val="16"/>
                <w:szCs w:val="16"/>
              </w:rPr>
            </w:pPr>
            <w:r>
              <w:rPr>
                <w:sz w:val="16"/>
                <w:szCs w:val="16"/>
              </w:rPr>
              <w:t>SP#87E</w:t>
            </w:r>
          </w:p>
        </w:tc>
        <w:tc>
          <w:tcPr>
            <w:tcW w:w="1094" w:type="dxa"/>
            <w:shd w:val="solid" w:color="FFFFFF" w:fill="auto"/>
          </w:tcPr>
          <w:p w14:paraId="01C3613F" w14:textId="77777777" w:rsidR="00D40151" w:rsidRDefault="00D40151" w:rsidP="00A22EDB">
            <w:pPr>
              <w:pStyle w:val="TAC"/>
              <w:rPr>
                <w:sz w:val="16"/>
                <w:szCs w:val="16"/>
              </w:rPr>
            </w:pPr>
            <w:r>
              <w:rPr>
                <w:sz w:val="16"/>
                <w:szCs w:val="16"/>
              </w:rPr>
              <w:t>SP-200076</w:t>
            </w:r>
          </w:p>
        </w:tc>
        <w:tc>
          <w:tcPr>
            <w:tcW w:w="567" w:type="dxa"/>
            <w:shd w:val="solid" w:color="FFFFFF" w:fill="auto"/>
          </w:tcPr>
          <w:p w14:paraId="3F766ACE" w14:textId="77777777" w:rsidR="00D40151" w:rsidRDefault="00D40151" w:rsidP="00A22EDB">
            <w:pPr>
              <w:pStyle w:val="TAL"/>
              <w:rPr>
                <w:sz w:val="16"/>
                <w:szCs w:val="16"/>
              </w:rPr>
            </w:pPr>
            <w:r>
              <w:rPr>
                <w:sz w:val="16"/>
                <w:szCs w:val="16"/>
              </w:rPr>
              <w:t>2197</w:t>
            </w:r>
          </w:p>
        </w:tc>
        <w:tc>
          <w:tcPr>
            <w:tcW w:w="425" w:type="dxa"/>
            <w:shd w:val="solid" w:color="FFFFFF" w:fill="auto"/>
          </w:tcPr>
          <w:p w14:paraId="3CEC2E2A" w14:textId="77777777" w:rsidR="00D40151" w:rsidRDefault="00D40151" w:rsidP="00A22EDB">
            <w:pPr>
              <w:pStyle w:val="TAL"/>
              <w:rPr>
                <w:sz w:val="16"/>
                <w:szCs w:val="16"/>
              </w:rPr>
            </w:pPr>
            <w:r>
              <w:rPr>
                <w:sz w:val="16"/>
                <w:szCs w:val="16"/>
              </w:rPr>
              <w:t>1</w:t>
            </w:r>
          </w:p>
        </w:tc>
        <w:tc>
          <w:tcPr>
            <w:tcW w:w="425" w:type="dxa"/>
            <w:shd w:val="solid" w:color="FFFFFF" w:fill="auto"/>
          </w:tcPr>
          <w:p w14:paraId="4BB3DD1F" w14:textId="77777777" w:rsidR="00D40151" w:rsidRDefault="00D40151" w:rsidP="00A22EDB">
            <w:pPr>
              <w:pStyle w:val="TAL"/>
              <w:rPr>
                <w:sz w:val="16"/>
                <w:szCs w:val="16"/>
              </w:rPr>
            </w:pPr>
            <w:r>
              <w:rPr>
                <w:sz w:val="16"/>
                <w:szCs w:val="16"/>
              </w:rPr>
              <w:t>F</w:t>
            </w:r>
          </w:p>
        </w:tc>
        <w:tc>
          <w:tcPr>
            <w:tcW w:w="4820" w:type="dxa"/>
            <w:shd w:val="solid" w:color="FFFFFF" w:fill="auto"/>
          </w:tcPr>
          <w:p w14:paraId="4E36BC43" w14:textId="77777777" w:rsidR="00D40151" w:rsidRDefault="00D40151" w:rsidP="00A22EDB">
            <w:pPr>
              <w:pStyle w:val="TAL"/>
              <w:rPr>
                <w:sz w:val="16"/>
                <w:szCs w:val="16"/>
              </w:rPr>
            </w:pPr>
            <w:r>
              <w:rPr>
                <w:sz w:val="16"/>
                <w:szCs w:val="16"/>
              </w:rPr>
              <w:t>Vertical_LAN 5GLAN related CR for non-FASMO corrections</w:t>
            </w:r>
          </w:p>
        </w:tc>
        <w:tc>
          <w:tcPr>
            <w:tcW w:w="708" w:type="dxa"/>
            <w:shd w:val="solid" w:color="FFFFFF" w:fill="auto"/>
          </w:tcPr>
          <w:p w14:paraId="24E1338D" w14:textId="77777777" w:rsidR="00D40151" w:rsidRDefault="00D40151" w:rsidP="00A22EDB">
            <w:pPr>
              <w:pStyle w:val="TAC"/>
              <w:rPr>
                <w:sz w:val="16"/>
                <w:szCs w:val="16"/>
              </w:rPr>
            </w:pPr>
            <w:r>
              <w:rPr>
                <w:sz w:val="16"/>
                <w:szCs w:val="16"/>
              </w:rPr>
              <w:t>16.4.0</w:t>
            </w:r>
          </w:p>
        </w:tc>
      </w:tr>
      <w:tr w:rsidR="00D40151" w:rsidRPr="009E0DE1" w14:paraId="4CA1F3E1" w14:textId="77777777" w:rsidTr="00A22EDB">
        <w:tc>
          <w:tcPr>
            <w:tcW w:w="800" w:type="dxa"/>
            <w:shd w:val="solid" w:color="FFFFFF" w:fill="auto"/>
          </w:tcPr>
          <w:p w14:paraId="45E7F412" w14:textId="77777777" w:rsidR="00D40151" w:rsidRDefault="00D40151" w:rsidP="00A22EDB">
            <w:pPr>
              <w:pStyle w:val="TAC"/>
              <w:rPr>
                <w:sz w:val="16"/>
                <w:szCs w:val="16"/>
              </w:rPr>
            </w:pPr>
            <w:r>
              <w:rPr>
                <w:sz w:val="16"/>
                <w:szCs w:val="16"/>
              </w:rPr>
              <w:t>2020-03</w:t>
            </w:r>
          </w:p>
        </w:tc>
        <w:tc>
          <w:tcPr>
            <w:tcW w:w="800" w:type="dxa"/>
            <w:shd w:val="solid" w:color="FFFFFF" w:fill="auto"/>
          </w:tcPr>
          <w:p w14:paraId="6E8B35C5" w14:textId="77777777" w:rsidR="00D40151" w:rsidRDefault="00D40151" w:rsidP="00A22EDB">
            <w:pPr>
              <w:pStyle w:val="TAC"/>
              <w:rPr>
                <w:sz w:val="16"/>
                <w:szCs w:val="16"/>
              </w:rPr>
            </w:pPr>
            <w:r>
              <w:rPr>
                <w:sz w:val="16"/>
                <w:szCs w:val="16"/>
              </w:rPr>
              <w:t>SP#87E</w:t>
            </w:r>
          </w:p>
        </w:tc>
        <w:tc>
          <w:tcPr>
            <w:tcW w:w="1094" w:type="dxa"/>
            <w:shd w:val="solid" w:color="FFFFFF" w:fill="auto"/>
          </w:tcPr>
          <w:p w14:paraId="6D9AC199" w14:textId="77777777" w:rsidR="00D40151" w:rsidRDefault="00D40151" w:rsidP="00A22EDB">
            <w:pPr>
              <w:pStyle w:val="TAC"/>
              <w:rPr>
                <w:sz w:val="16"/>
                <w:szCs w:val="16"/>
              </w:rPr>
            </w:pPr>
            <w:r>
              <w:rPr>
                <w:sz w:val="16"/>
                <w:szCs w:val="16"/>
              </w:rPr>
              <w:t>SP-200076</w:t>
            </w:r>
          </w:p>
        </w:tc>
        <w:tc>
          <w:tcPr>
            <w:tcW w:w="567" w:type="dxa"/>
            <w:shd w:val="solid" w:color="FFFFFF" w:fill="auto"/>
          </w:tcPr>
          <w:p w14:paraId="6501EE4F" w14:textId="77777777" w:rsidR="00D40151" w:rsidRDefault="00D40151" w:rsidP="00A22EDB">
            <w:pPr>
              <w:pStyle w:val="TAL"/>
              <w:rPr>
                <w:sz w:val="16"/>
                <w:szCs w:val="16"/>
              </w:rPr>
            </w:pPr>
            <w:r>
              <w:rPr>
                <w:sz w:val="16"/>
                <w:szCs w:val="16"/>
              </w:rPr>
              <w:t>2198</w:t>
            </w:r>
          </w:p>
        </w:tc>
        <w:tc>
          <w:tcPr>
            <w:tcW w:w="425" w:type="dxa"/>
            <w:shd w:val="solid" w:color="FFFFFF" w:fill="auto"/>
          </w:tcPr>
          <w:p w14:paraId="162043EA" w14:textId="77777777" w:rsidR="00D40151" w:rsidRDefault="00D40151" w:rsidP="00A22EDB">
            <w:pPr>
              <w:pStyle w:val="TAL"/>
              <w:rPr>
                <w:sz w:val="16"/>
                <w:szCs w:val="16"/>
              </w:rPr>
            </w:pPr>
            <w:r>
              <w:rPr>
                <w:sz w:val="16"/>
                <w:szCs w:val="16"/>
              </w:rPr>
              <w:t>1</w:t>
            </w:r>
          </w:p>
        </w:tc>
        <w:tc>
          <w:tcPr>
            <w:tcW w:w="425" w:type="dxa"/>
            <w:shd w:val="solid" w:color="FFFFFF" w:fill="auto"/>
          </w:tcPr>
          <w:p w14:paraId="6EDA1B1B" w14:textId="77777777" w:rsidR="00D40151" w:rsidRDefault="00D40151" w:rsidP="00A22EDB">
            <w:pPr>
              <w:pStyle w:val="TAL"/>
              <w:rPr>
                <w:sz w:val="16"/>
                <w:szCs w:val="16"/>
              </w:rPr>
            </w:pPr>
            <w:r>
              <w:rPr>
                <w:sz w:val="16"/>
                <w:szCs w:val="16"/>
              </w:rPr>
              <w:t>F</w:t>
            </w:r>
          </w:p>
        </w:tc>
        <w:tc>
          <w:tcPr>
            <w:tcW w:w="4820" w:type="dxa"/>
            <w:shd w:val="solid" w:color="FFFFFF" w:fill="auto"/>
          </w:tcPr>
          <w:p w14:paraId="404ED65E" w14:textId="77777777" w:rsidR="00D40151" w:rsidRDefault="00D40151" w:rsidP="00A22EDB">
            <w:pPr>
              <w:pStyle w:val="TAL"/>
              <w:rPr>
                <w:sz w:val="16"/>
                <w:szCs w:val="16"/>
              </w:rPr>
            </w:pPr>
            <w:r>
              <w:rPr>
                <w:sz w:val="16"/>
                <w:szCs w:val="16"/>
              </w:rPr>
              <w:t>Vertical_LAN TSN related CR for non-FASMO corrections</w:t>
            </w:r>
          </w:p>
        </w:tc>
        <w:tc>
          <w:tcPr>
            <w:tcW w:w="708" w:type="dxa"/>
            <w:shd w:val="solid" w:color="FFFFFF" w:fill="auto"/>
          </w:tcPr>
          <w:p w14:paraId="2B829BDB" w14:textId="77777777" w:rsidR="00D40151" w:rsidRDefault="00D40151" w:rsidP="00A22EDB">
            <w:pPr>
              <w:pStyle w:val="TAC"/>
              <w:rPr>
                <w:sz w:val="16"/>
                <w:szCs w:val="16"/>
              </w:rPr>
            </w:pPr>
            <w:r>
              <w:rPr>
                <w:sz w:val="16"/>
                <w:szCs w:val="16"/>
              </w:rPr>
              <w:t>16.4.0</w:t>
            </w:r>
          </w:p>
        </w:tc>
      </w:tr>
      <w:tr w:rsidR="00D40151" w:rsidRPr="009E0DE1" w14:paraId="204245B5" w14:textId="77777777" w:rsidTr="00A22EDB">
        <w:tc>
          <w:tcPr>
            <w:tcW w:w="800" w:type="dxa"/>
            <w:shd w:val="solid" w:color="FFFFFF" w:fill="auto"/>
          </w:tcPr>
          <w:p w14:paraId="7C15D7F9" w14:textId="77777777" w:rsidR="00D40151" w:rsidRDefault="00D40151" w:rsidP="00A22EDB">
            <w:pPr>
              <w:pStyle w:val="TAC"/>
              <w:rPr>
                <w:sz w:val="16"/>
                <w:szCs w:val="16"/>
              </w:rPr>
            </w:pPr>
            <w:r>
              <w:rPr>
                <w:sz w:val="16"/>
                <w:szCs w:val="16"/>
              </w:rPr>
              <w:t>2020-03</w:t>
            </w:r>
          </w:p>
        </w:tc>
        <w:tc>
          <w:tcPr>
            <w:tcW w:w="800" w:type="dxa"/>
            <w:shd w:val="solid" w:color="FFFFFF" w:fill="auto"/>
          </w:tcPr>
          <w:p w14:paraId="6D0B7878" w14:textId="77777777" w:rsidR="00D40151" w:rsidRDefault="00D40151" w:rsidP="00A22EDB">
            <w:pPr>
              <w:pStyle w:val="TAC"/>
              <w:rPr>
                <w:sz w:val="16"/>
                <w:szCs w:val="16"/>
              </w:rPr>
            </w:pPr>
            <w:r>
              <w:rPr>
                <w:sz w:val="16"/>
                <w:szCs w:val="16"/>
              </w:rPr>
              <w:t>SP#87E</w:t>
            </w:r>
          </w:p>
        </w:tc>
        <w:tc>
          <w:tcPr>
            <w:tcW w:w="1094" w:type="dxa"/>
            <w:shd w:val="solid" w:color="FFFFFF" w:fill="auto"/>
          </w:tcPr>
          <w:p w14:paraId="6C198E19" w14:textId="77777777" w:rsidR="00D40151" w:rsidRDefault="00D40151" w:rsidP="00A22EDB">
            <w:pPr>
              <w:pStyle w:val="TAC"/>
              <w:rPr>
                <w:sz w:val="16"/>
                <w:szCs w:val="16"/>
              </w:rPr>
            </w:pPr>
            <w:r>
              <w:rPr>
                <w:sz w:val="16"/>
                <w:szCs w:val="16"/>
              </w:rPr>
              <w:t>SP-200076</w:t>
            </w:r>
          </w:p>
        </w:tc>
        <w:tc>
          <w:tcPr>
            <w:tcW w:w="567" w:type="dxa"/>
            <w:shd w:val="solid" w:color="FFFFFF" w:fill="auto"/>
          </w:tcPr>
          <w:p w14:paraId="2B6D54B0" w14:textId="77777777" w:rsidR="00D40151" w:rsidRDefault="00D40151" w:rsidP="00A22EDB">
            <w:pPr>
              <w:pStyle w:val="TAL"/>
              <w:rPr>
                <w:sz w:val="16"/>
                <w:szCs w:val="16"/>
              </w:rPr>
            </w:pPr>
            <w:r>
              <w:rPr>
                <w:sz w:val="16"/>
                <w:szCs w:val="16"/>
              </w:rPr>
              <w:t>2199</w:t>
            </w:r>
          </w:p>
        </w:tc>
        <w:tc>
          <w:tcPr>
            <w:tcW w:w="425" w:type="dxa"/>
            <w:shd w:val="solid" w:color="FFFFFF" w:fill="auto"/>
          </w:tcPr>
          <w:p w14:paraId="1C56A44E" w14:textId="77777777" w:rsidR="00D40151" w:rsidRDefault="00D40151" w:rsidP="00A22EDB">
            <w:pPr>
              <w:pStyle w:val="TAL"/>
              <w:rPr>
                <w:sz w:val="16"/>
                <w:szCs w:val="16"/>
              </w:rPr>
            </w:pPr>
            <w:r>
              <w:rPr>
                <w:sz w:val="16"/>
                <w:szCs w:val="16"/>
              </w:rPr>
              <w:t>-</w:t>
            </w:r>
          </w:p>
        </w:tc>
        <w:tc>
          <w:tcPr>
            <w:tcW w:w="425" w:type="dxa"/>
            <w:shd w:val="solid" w:color="FFFFFF" w:fill="auto"/>
          </w:tcPr>
          <w:p w14:paraId="42E9F8F0" w14:textId="77777777" w:rsidR="00D40151" w:rsidRDefault="00D40151" w:rsidP="00A22EDB">
            <w:pPr>
              <w:pStyle w:val="TAL"/>
              <w:rPr>
                <w:sz w:val="16"/>
                <w:szCs w:val="16"/>
              </w:rPr>
            </w:pPr>
            <w:r>
              <w:rPr>
                <w:sz w:val="16"/>
                <w:szCs w:val="16"/>
              </w:rPr>
              <w:t>F</w:t>
            </w:r>
          </w:p>
        </w:tc>
        <w:tc>
          <w:tcPr>
            <w:tcW w:w="4820" w:type="dxa"/>
            <w:shd w:val="solid" w:color="FFFFFF" w:fill="auto"/>
          </w:tcPr>
          <w:p w14:paraId="24FFD64C" w14:textId="77777777" w:rsidR="00D40151" w:rsidRDefault="00D40151" w:rsidP="00A22EDB">
            <w:pPr>
              <w:pStyle w:val="TAL"/>
              <w:rPr>
                <w:sz w:val="16"/>
                <w:szCs w:val="16"/>
              </w:rPr>
            </w:pPr>
            <w:r>
              <w:rPr>
                <w:sz w:val="16"/>
                <w:szCs w:val="16"/>
              </w:rPr>
              <w:t>Vertical_LAN NPN related CR for non-FASMO corrections</w:t>
            </w:r>
          </w:p>
        </w:tc>
        <w:tc>
          <w:tcPr>
            <w:tcW w:w="708" w:type="dxa"/>
            <w:shd w:val="solid" w:color="FFFFFF" w:fill="auto"/>
          </w:tcPr>
          <w:p w14:paraId="05CCE38D" w14:textId="77777777" w:rsidR="00D40151" w:rsidRDefault="00D40151" w:rsidP="00A22EDB">
            <w:pPr>
              <w:pStyle w:val="TAC"/>
              <w:rPr>
                <w:sz w:val="16"/>
                <w:szCs w:val="16"/>
              </w:rPr>
            </w:pPr>
            <w:r>
              <w:rPr>
                <w:sz w:val="16"/>
                <w:szCs w:val="16"/>
              </w:rPr>
              <w:t>16.4.0</w:t>
            </w:r>
          </w:p>
        </w:tc>
      </w:tr>
      <w:tr w:rsidR="00D40151" w:rsidRPr="009E0DE1" w14:paraId="6D34DB4B" w14:textId="77777777" w:rsidTr="00A22EDB">
        <w:tc>
          <w:tcPr>
            <w:tcW w:w="800" w:type="dxa"/>
            <w:shd w:val="solid" w:color="FFFFFF" w:fill="auto"/>
          </w:tcPr>
          <w:p w14:paraId="2978EE0C" w14:textId="77777777" w:rsidR="00D40151" w:rsidRDefault="00D40151" w:rsidP="00A22EDB">
            <w:pPr>
              <w:pStyle w:val="TAC"/>
              <w:rPr>
                <w:sz w:val="16"/>
                <w:szCs w:val="16"/>
              </w:rPr>
            </w:pPr>
            <w:r>
              <w:rPr>
                <w:sz w:val="16"/>
                <w:szCs w:val="16"/>
              </w:rPr>
              <w:t>2020-03</w:t>
            </w:r>
          </w:p>
        </w:tc>
        <w:tc>
          <w:tcPr>
            <w:tcW w:w="800" w:type="dxa"/>
            <w:shd w:val="solid" w:color="FFFFFF" w:fill="auto"/>
          </w:tcPr>
          <w:p w14:paraId="1F510C2B" w14:textId="77777777" w:rsidR="00D40151" w:rsidRDefault="00D40151" w:rsidP="00A22EDB">
            <w:pPr>
              <w:pStyle w:val="TAC"/>
              <w:rPr>
                <w:sz w:val="16"/>
                <w:szCs w:val="16"/>
              </w:rPr>
            </w:pPr>
            <w:r>
              <w:rPr>
                <w:sz w:val="16"/>
                <w:szCs w:val="16"/>
              </w:rPr>
              <w:t>SP#87E</w:t>
            </w:r>
          </w:p>
        </w:tc>
        <w:tc>
          <w:tcPr>
            <w:tcW w:w="1094" w:type="dxa"/>
            <w:shd w:val="solid" w:color="FFFFFF" w:fill="auto"/>
          </w:tcPr>
          <w:p w14:paraId="034C7DE1" w14:textId="77777777" w:rsidR="00D40151" w:rsidRDefault="00D40151" w:rsidP="00A22EDB">
            <w:pPr>
              <w:pStyle w:val="TAC"/>
              <w:rPr>
                <w:sz w:val="16"/>
                <w:szCs w:val="16"/>
              </w:rPr>
            </w:pPr>
            <w:r>
              <w:rPr>
                <w:sz w:val="16"/>
                <w:szCs w:val="16"/>
              </w:rPr>
              <w:t>SP-200078</w:t>
            </w:r>
          </w:p>
        </w:tc>
        <w:tc>
          <w:tcPr>
            <w:tcW w:w="567" w:type="dxa"/>
            <w:shd w:val="solid" w:color="FFFFFF" w:fill="auto"/>
          </w:tcPr>
          <w:p w14:paraId="2885D351" w14:textId="77777777" w:rsidR="00D40151" w:rsidRDefault="00D40151" w:rsidP="00A22EDB">
            <w:pPr>
              <w:pStyle w:val="TAL"/>
              <w:rPr>
                <w:sz w:val="16"/>
                <w:szCs w:val="16"/>
              </w:rPr>
            </w:pPr>
            <w:r>
              <w:rPr>
                <w:sz w:val="16"/>
                <w:szCs w:val="16"/>
              </w:rPr>
              <w:t>2201</w:t>
            </w:r>
          </w:p>
        </w:tc>
        <w:tc>
          <w:tcPr>
            <w:tcW w:w="425" w:type="dxa"/>
            <w:shd w:val="solid" w:color="FFFFFF" w:fill="auto"/>
          </w:tcPr>
          <w:p w14:paraId="31089535" w14:textId="77777777" w:rsidR="00D40151" w:rsidRDefault="00D40151" w:rsidP="00A22EDB">
            <w:pPr>
              <w:pStyle w:val="TAL"/>
              <w:rPr>
                <w:sz w:val="16"/>
                <w:szCs w:val="16"/>
              </w:rPr>
            </w:pPr>
            <w:r>
              <w:rPr>
                <w:sz w:val="16"/>
                <w:szCs w:val="16"/>
              </w:rPr>
              <w:t>1</w:t>
            </w:r>
          </w:p>
        </w:tc>
        <w:tc>
          <w:tcPr>
            <w:tcW w:w="425" w:type="dxa"/>
            <w:shd w:val="solid" w:color="FFFFFF" w:fill="auto"/>
          </w:tcPr>
          <w:p w14:paraId="3150E760" w14:textId="77777777" w:rsidR="00D40151" w:rsidRDefault="00D40151" w:rsidP="00A22EDB">
            <w:pPr>
              <w:pStyle w:val="TAL"/>
              <w:rPr>
                <w:sz w:val="16"/>
                <w:szCs w:val="16"/>
              </w:rPr>
            </w:pPr>
            <w:r>
              <w:rPr>
                <w:sz w:val="16"/>
                <w:szCs w:val="16"/>
              </w:rPr>
              <w:t>F</w:t>
            </w:r>
          </w:p>
        </w:tc>
        <w:tc>
          <w:tcPr>
            <w:tcW w:w="4820" w:type="dxa"/>
            <w:shd w:val="solid" w:color="FFFFFF" w:fill="auto"/>
          </w:tcPr>
          <w:p w14:paraId="07C90E8B" w14:textId="77777777" w:rsidR="00D40151" w:rsidRDefault="00D40151" w:rsidP="00A22EDB">
            <w:pPr>
              <w:pStyle w:val="TAL"/>
              <w:rPr>
                <w:sz w:val="16"/>
                <w:szCs w:val="16"/>
              </w:rPr>
            </w:pPr>
            <w:r>
              <w:rPr>
                <w:sz w:val="16"/>
                <w:szCs w:val="16"/>
              </w:rPr>
              <w:t>Correction on area of interest used by SMF</w:t>
            </w:r>
          </w:p>
        </w:tc>
        <w:tc>
          <w:tcPr>
            <w:tcW w:w="708" w:type="dxa"/>
            <w:shd w:val="solid" w:color="FFFFFF" w:fill="auto"/>
          </w:tcPr>
          <w:p w14:paraId="473F949B" w14:textId="77777777" w:rsidR="00D40151" w:rsidRDefault="00D40151" w:rsidP="00A22EDB">
            <w:pPr>
              <w:pStyle w:val="TAC"/>
              <w:rPr>
                <w:sz w:val="16"/>
                <w:szCs w:val="16"/>
              </w:rPr>
            </w:pPr>
            <w:r>
              <w:rPr>
                <w:sz w:val="16"/>
                <w:szCs w:val="16"/>
              </w:rPr>
              <w:t>16.4.0</w:t>
            </w:r>
          </w:p>
        </w:tc>
      </w:tr>
      <w:tr w:rsidR="00D40151" w:rsidRPr="009E0DE1" w14:paraId="1F73FB33" w14:textId="77777777" w:rsidTr="00A22EDB">
        <w:tc>
          <w:tcPr>
            <w:tcW w:w="800" w:type="dxa"/>
            <w:shd w:val="solid" w:color="FFFFFF" w:fill="auto"/>
          </w:tcPr>
          <w:p w14:paraId="1FCDB60C" w14:textId="77777777" w:rsidR="00D40151" w:rsidRDefault="00D40151" w:rsidP="00A22EDB">
            <w:pPr>
              <w:pStyle w:val="TAC"/>
              <w:rPr>
                <w:sz w:val="16"/>
                <w:szCs w:val="16"/>
              </w:rPr>
            </w:pPr>
            <w:r>
              <w:rPr>
                <w:sz w:val="16"/>
                <w:szCs w:val="16"/>
              </w:rPr>
              <w:t>2020-03</w:t>
            </w:r>
          </w:p>
        </w:tc>
        <w:tc>
          <w:tcPr>
            <w:tcW w:w="800" w:type="dxa"/>
            <w:shd w:val="solid" w:color="FFFFFF" w:fill="auto"/>
          </w:tcPr>
          <w:p w14:paraId="31CDB01E" w14:textId="77777777" w:rsidR="00D40151" w:rsidRDefault="00D40151" w:rsidP="00A22EDB">
            <w:pPr>
              <w:pStyle w:val="TAC"/>
              <w:rPr>
                <w:sz w:val="16"/>
                <w:szCs w:val="16"/>
              </w:rPr>
            </w:pPr>
            <w:r>
              <w:rPr>
                <w:sz w:val="16"/>
                <w:szCs w:val="16"/>
              </w:rPr>
              <w:t>SP#87E</w:t>
            </w:r>
          </w:p>
        </w:tc>
        <w:tc>
          <w:tcPr>
            <w:tcW w:w="1094" w:type="dxa"/>
            <w:shd w:val="solid" w:color="FFFFFF" w:fill="auto"/>
          </w:tcPr>
          <w:p w14:paraId="3AEA4CDC" w14:textId="77777777" w:rsidR="00D40151" w:rsidRDefault="00D40151" w:rsidP="00A22EDB">
            <w:pPr>
              <w:pStyle w:val="TAC"/>
              <w:rPr>
                <w:sz w:val="16"/>
                <w:szCs w:val="16"/>
              </w:rPr>
            </w:pPr>
            <w:r>
              <w:rPr>
                <w:sz w:val="16"/>
                <w:szCs w:val="16"/>
              </w:rPr>
              <w:t>SP-200076</w:t>
            </w:r>
          </w:p>
        </w:tc>
        <w:tc>
          <w:tcPr>
            <w:tcW w:w="567" w:type="dxa"/>
            <w:shd w:val="solid" w:color="FFFFFF" w:fill="auto"/>
          </w:tcPr>
          <w:p w14:paraId="49936538" w14:textId="77777777" w:rsidR="00D40151" w:rsidRDefault="00D40151" w:rsidP="00A22EDB">
            <w:pPr>
              <w:pStyle w:val="TAL"/>
              <w:rPr>
                <w:sz w:val="16"/>
                <w:szCs w:val="16"/>
              </w:rPr>
            </w:pPr>
            <w:r>
              <w:rPr>
                <w:sz w:val="16"/>
                <w:szCs w:val="16"/>
              </w:rPr>
              <w:t>2202</w:t>
            </w:r>
          </w:p>
        </w:tc>
        <w:tc>
          <w:tcPr>
            <w:tcW w:w="425" w:type="dxa"/>
            <w:shd w:val="solid" w:color="FFFFFF" w:fill="auto"/>
          </w:tcPr>
          <w:p w14:paraId="369EF241" w14:textId="77777777" w:rsidR="00D40151" w:rsidRDefault="00D40151" w:rsidP="00A22EDB">
            <w:pPr>
              <w:pStyle w:val="TAL"/>
              <w:rPr>
                <w:sz w:val="16"/>
                <w:szCs w:val="16"/>
              </w:rPr>
            </w:pPr>
            <w:r>
              <w:rPr>
                <w:sz w:val="16"/>
                <w:szCs w:val="16"/>
              </w:rPr>
              <w:t>1</w:t>
            </w:r>
          </w:p>
        </w:tc>
        <w:tc>
          <w:tcPr>
            <w:tcW w:w="425" w:type="dxa"/>
            <w:shd w:val="solid" w:color="FFFFFF" w:fill="auto"/>
          </w:tcPr>
          <w:p w14:paraId="0AC08A73" w14:textId="77777777" w:rsidR="00D40151" w:rsidRDefault="00D40151" w:rsidP="00A22EDB">
            <w:pPr>
              <w:pStyle w:val="TAL"/>
              <w:rPr>
                <w:sz w:val="16"/>
                <w:szCs w:val="16"/>
              </w:rPr>
            </w:pPr>
            <w:r>
              <w:rPr>
                <w:sz w:val="16"/>
                <w:szCs w:val="16"/>
              </w:rPr>
              <w:t>F</w:t>
            </w:r>
          </w:p>
        </w:tc>
        <w:tc>
          <w:tcPr>
            <w:tcW w:w="4820" w:type="dxa"/>
            <w:shd w:val="solid" w:color="FFFFFF" w:fill="auto"/>
          </w:tcPr>
          <w:p w14:paraId="178C014C" w14:textId="77777777" w:rsidR="00D40151" w:rsidRDefault="00D40151" w:rsidP="00A22EDB">
            <w:pPr>
              <w:pStyle w:val="TAL"/>
              <w:rPr>
                <w:sz w:val="16"/>
                <w:szCs w:val="16"/>
              </w:rPr>
            </w:pPr>
            <w:r>
              <w:rPr>
                <w:sz w:val="16"/>
                <w:szCs w:val="16"/>
              </w:rPr>
              <w:t>TSN working domain and aggregation</w:t>
            </w:r>
          </w:p>
        </w:tc>
        <w:tc>
          <w:tcPr>
            <w:tcW w:w="708" w:type="dxa"/>
            <w:shd w:val="solid" w:color="FFFFFF" w:fill="auto"/>
          </w:tcPr>
          <w:p w14:paraId="711A77D4" w14:textId="77777777" w:rsidR="00D40151" w:rsidRDefault="00D40151" w:rsidP="00A22EDB">
            <w:pPr>
              <w:pStyle w:val="TAC"/>
              <w:rPr>
                <w:sz w:val="16"/>
                <w:szCs w:val="16"/>
              </w:rPr>
            </w:pPr>
            <w:r>
              <w:rPr>
                <w:sz w:val="16"/>
                <w:szCs w:val="16"/>
              </w:rPr>
              <w:t>16.4.0</w:t>
            </w:r>
          </w:p>
        </w:tc>
      </w:tr>
      <w:tr w:rsidR="00D40151" w:rsidRPr="009E0DE1" w14:paraId="2BC52C2B" w14:textId="77777777" w:rsidTr="00A22EDB">
        <w:tc>
          <w:tcPr>
            <w:tcW w:w="800" w:type="dxa"/>
            <w:shd w:val="solid" w:color="FFFFFF" w:fill="auto"/>
          </w:tcPr>
          <w:p w14:paraId="3F789EAE" w14:textId="77777777" w:rsidR="00D40151" w:rsidRDefault="00D40151" w:rsidP="00A22EDB">
            <w:pPr>
              <w:pStyle w:val="TAC"/>
              <w:rPr>
                <w:sz w:val="16"/>
                <w:szCs w:val="16"/>
              </w:rPr>
            </w:pPr>
            <w:r>
              <w:rPr>
                <w:sz w:val="16"/>
                <w:szCs w:val="16"/>
              </w:rPr>
              <w:t>2020-03</w:t>
            </w:r>
          </w:p>
        </w:tc>
        <w:tc>
          <w:tcPr>
            <w:tcW w:w="800" w:type="dxa"/>
            <w:shd w:val="solid" w:color="FFFFFF" w:fill="auto"/>
          </w:tcPr>
          <w:p w14:paraId="116C5A2C" w14:textId="77777777" w:rsidR="00D40151" w:rsidRDefault="00D40151" w:rsidP="00A22EDB">
            <w:pPr>
              <w:pStyle w:val="TAC"/>
              <w:rPr>
                <w:sz w:val="16"/>
                <w:szCs w:val="16"/>
              </w:rPr>
            </w:pPr>
            <w:r>
              <w:rPr>
                <w:sz w:val="16"/>
                <w:szCs w:val="16"/>
              </w:rPr>
              <w:t>SP#87E</w:t>
            </w:r>
          </w:p>
        </w:tc>
        <w:tc>
          <w:tcPr>
            <w:tcW w:w="1094" w:type="dxa"/>
            <w:shd w:val="solid" w:color="FFFFFF" w:fill="auto"/>
          </w:tcPr>
          <w:p w14:paraId="04CBFF1D" w14:textId="77777777" w:rsidR="00D40151" w:rsidRDefault="00D40151" w:rsidP="00A22EDB">
            <w:pPr>
              <w:pStyle w:val="TAC"/>
              <w:rPr>
                <w:sz w:val="16"/>
                <w:szCs w:val="16"/>
              </w:rPr>
            </w:pPr>
            <w:r>
              <w:rPr>
                <w:sz w:val="16"/>
                <w:szCs w:val="16"/>
              </w:rPr>
              <w:t>SP-200076</w:t>
            </w:r>
          </w:p>
        </w:tc>
        <w:tc>
          <w:tcPr>
            <w:tcW w:w="567" w:type="dxa"/>
            <w:shd w:val="solid" w:color="FFFFFF" w:fill="auto"/>
          </w:tcPr>
          <w:p w14:paraId="2106A6B2" w14:textId="77777777" w:rsidR="00D40151" w:rsidRDefault="00D40151" w:rsidP="00A22EDB">
            <w:pPr>
              <w:pStyle w:val="TAL"/>
              <w:rPr>
                <w:sz w:val="16"/>
                <w:szCs w:val="16"/>
              </w:rPr>
            </w:pPr>
            <w:r>
              <w:rPr>
                <w:sz w:val="16"/>
                <w:szCs w:val="16"/>
              </w:rPr>
              <w:t>2204</w:t>
            </w:r>
          </w:p>
        </w:tc>
        <w:tc>
          <w:tcPr>
            <w:tcW w:w="425" w:type="dxa"/>
            <w:shd w:val="solid" w:color="FFFFFF" w:fill="auto"/>
          </w:tcPr>
          <w:p w14:paraId="1735C61F" w14:textId="77777777" w:rsidR="00D40151" w:rsidRDefault="00D40151" w:rsidP="00A22EDB">
            <w:pPr>
              <w:pStyle w:val="TAL"/>
              <w:rPr>
                <w:sz w:val="16"/>
                <w:szCs w:val="16"/>
              </w:rPr>
            </w:pPr>
            <w:r>
              <w:rPr>
                <w:sz w:val="16"/>
                <w:szCs w:val="16"/>
              </w:rPr>
              <w:t>1</w:t>
            </w:r>
          </w:p>
        </w:tc>
        <w:tc>
          <w:tcPr>
            <w:tcW w:w="425" w:type="dxa"/>
            <w:shd w:val="solid" w:color="FFFFFF" w:fill="auto"/>
          </w:tcPr>
          <w:p w14:paraId="04FE435F" w14:textId="77777777" w:rsidR="00D40151" w:rsidRDefault="00D40151" w:rsidP="00A22EDB">
            <w:pPr>
              <w:pStyle w:val="TAL"/>
              <w:rPr>
                <w:sz w:val="16"/>
                <w:szCs w:val="16"/>
              </w:rPr>
            </w:pPr>
            <w:r>
              <w:rPr>
                <w:sz w:val="16"/>
                <w:szCs w:val="16"/>
              </w:rPr>
              <w:t>F</w:t>
            </w:r>
          </w:p>
        </w:tc>
        <w:tc>
          <w:tcPr>
            <w:tcW w:w="4820" w:type="dxa"/>
            <w:shd w:val="solid" w:color="FFFFFF" w:fill="auto"/>
          </w:tcPr>
          <w:p w14:paraId="296B3827" w14:textId="77777777" w:rsidR="00D40151" w:rsidRDefault="00D40151" w:rsidP="00A22EDB">
            <w:pPr>
              <w:pStyle w:val="TAL"/>
              <w:rPr>
                <w:sz w:val="16"/>
                <w:szCs w:val="16"/>
              </w:rPr>
            </w:pPr>
            <w:r>
              <w:rPr>
                <w:sz w:val="16"/>
                <w:szCs w:val="16"/>
              </w:rPr>
              <w:t>Updates for Bridge Delay information reporting and QoS mapping</w:t>
            </w:r>
          </w:p>
        </w:tc>
        <w:tc>
          <w:tcPr>
            <w:tcW w:w="708" w:type="dxa"/>
            <w:shd w:val="solid" w:color="FFFFFF" w:fill="auto"/>
          </w:tcPr>
          <w:p w14:paraId="11560331" w14:textId="77777777" w:rsidR="00D40151" w:rsidRDefault="00D40151" w:rsidP="00A22EDB">
            <w:pPr>
              <w:pStyle w:val="TAC"/>
              <w:rPr>
                <w:sz w:val="16"/>
                <w:szCs w:val="16"/>
              </w:rPr>
            </w:pPr>
            <w:r>
              <w:rPr>
                <w:sz w:val="16"/>
                <w:szCs w:val="16"/>
              </w:rPr>
              <w:t>16.4.0</w:t>
            </w:r>
          </w:p>
        </w:tc>
      </w:tr>
      <w:tr w:rsidR="00D40151" w:rsidRPr="009E0DE1" w14:paraId="1B005F6A" w14:textId="77777777" w:rsidTr="00A22EDB">
        <w:tc>
          <w:tcPr>
            <w:tcW w:w="800" w:type="dxa"/>
            <w:shd w:val="solid" w:color="FFFFFF" w:fill="auto"/>
          </w:tcPr>
          <w:p w14:paraId="463C3E65" w14:textId="77777777" w:rsidR="00D40151" w:rsidRDefault="00D40151" w:rsidP="00A22EDB">
            <w:pPr>
              <w:pStyle w:val="TAC"/>
              <w:rPr>
                <w:sz w:val="16"/>
                <w:szCs w:val="16"/>
              </w:rPr>
            </w:pPr>
            <w:r>
              <w:rPr>
                <w:sz w:val="16"/>
                <w:szCs w:val="16"/>
              </w:rPr>
              <w:t>2020-03</w:t>
            </w:r>
          </w:p>
        </w:tc>
        <w:tc>
          <w:tcPr>
            <w:tcW w:w="800" w:type="dxa"/>
            <w:shd w:val="solid" w:color="FFFFFF" w:fill="auto"/>
          </w:tcPr>
          <w:p w14:paraId="10327B31" w14:textId="77777777" w:rsidR="00D40151" w:rsidRDefault="00D40151" w:rsidP="00A22EDB">
            <w:pPr>
              <w:pStyle w:val="TAC"/>
              <w:rPr>
                <w:sz w:val="16"/>
                <w:szCs w:val="16"/>
              </w:rPr>
            </w:pPr>
            <w:r>
              <w:rPr>
                <w:sz w:val="16"/>
                <w:szCs w:val="16"/>
              </w:rPr>
              <w:t>SP#87E</w:t>
            </w:r>
          </w:p>
        </w:tc>
        <w:tc>
          <w:tcPr>
            <w:tcW w:w="1094" w:type="dxa"/>
            <w:shd w:val="solid" w:color="FFFFFF" w:fill="auto"/>
          </w:tcPr>
          <w:p w14:paraId="7BACB9C0" w14:textId="77777777" w:rsidR="00D40151" w:rsidRDefault="00D40151" w:rsidP="00A22EDB">
            <w:pPr>
              <w:pStyle w:val="TAC"/>
              <w:rPr>
                <w:sz w:val="16"/>
                <w:szCs w:val="16"/>
              </w:rPr>
            </w:pPr>
            <w:r>
              <w:rPr>
                <w:sz w:val="16"/>
                <w:szCs w:val="16"/>
              </w:rPr>
              <w:t>SP-200076</w:t>
            </w:r>
          </w:p>
        </w:tc>
        <w:tc>
          <w:tcPr>
            <w:tcW w:w="567" w:type="dxa"/>
            <w:shd w:val="solid" w:color="FFFFFF" w:fill="auto"/>
          </w:tcPr>
          <w:p w14:paraId="2C5EE85F" w14:textId="77777777" w:rsidR="00D40151" w:rsidRDefault="00D40151" w:rsidP="00A22EDB">
            <w:pPr>
              <w:pStyle w:val="TAL"/>
              <w:rPr>
                <w:sz w:val="16"/>
                <w:szCs w:val="16"/>
              </w:rPr>
            </w:pPr>
            <w:r>
              <w:rPr>
                <w:sz w:val="16"/>
                <w:szCs w:val="16"/>
              </w:rPr>
              <w:t>2205</w:t>
            </w:r>
          </w:p>
        </w:tc>
        <w:tc>
          <w:tcPr>
            <w:tcW w:w="425" w:type="dxa"/>
            <w:shd w:val="solid" w:color="FFFFFF" w:fill="auto"/>
          </w:tcPr>
          <w:p w14:paraId="50055476" w14:textId="77777777" w:rsidR="00D40151" w:rsidRDefault="00D40151" w:rsidP="00A22EDB">
            <w:pPr>
              <w:pStyle w:val="TAL"/>
              <w:rPr>
                <w:sz w:val="16"/>
                <w:szCs w:val="16"/>
              </w:rPr>
            </w:pPr>
            <w:r>
              <w:rPr>
                <w:sz w:val="16"/>
                <w:szCs w:val="16"/>
              </w:rPr>
              <w:t>-</w:t>
            </w:r>
          </w:p>
        </w:tc>
        <w:tc>
          <w:tcPr>
            <w:tcW w:w="425" w:type="dxa"/>
            <w:shd w:val="solid" w:color="FFFFFF" w:fill="auto"/>
          </w:tcPr>
          <w:p w14:paraId="7786056F" w14:textId="77777777" w:rsidR="00D40151" w:rsidRDefault="00D40151" w:rsidP="00A22EDB">
            <w:pPr>
              <w:pStyle w:val="TAL"/>
              <w:rPr>
                <w:sz w:val="16"/>
                <w:szCs w:val="16"/>
              </w:rPr>
            </w:pPr>
            <w:r>
              <w:rPr>
                <w:sz w:val="16"/>
                <w:szCs w:val="16"/>
              </w:rPr>
              <w:t>F</w:t>
            </w:r>
          </w:p>
        </w:tc>
        <w:tc>
          <w:tcPr>
            <w:tcW w:w="4820" w:type="dxa"/>
            <w:shd w:val="solid" w:color="FFFFFF" w:fill="auto"/>
          </w:tcPr>
          <w:p w14:paraId="6B8B79F8" w14:textId="77777777" w:rsidR="00D40151" w:rsidRDefault="00D40151" w:rsidP="00A22EDB">
            <w:pPr>
              <w:pStyle w:val="TAL"/>
              <w:rPr>
                <w:sz w:val="16"/>
                <w:szCs w:val="16"/>
              </w:rPr>
            </w:pPr>
            <w:r>
              <w:rPr>
                <w:sz w:val="16"/>
                <w:szCs w:val="16"/>
              </w:rPr>
              <w:t>Incorrect reference to IEEE 1588 Timestamp data type in normative Annex H.2</w:t>
            </w:r>
          </w:p>
        </w:tc>
        <w:tc>
          <w:tcPr>
            <w:tcW w:w="708" w:type="dxa"/>
            <w:shd w:val="solid" w:color="FFFFFF" w:fill="auto"/>
          </w:tcPr>
          <w:p w14:paraId="60D308AB" w14:textId="77777777" w:rsidR="00D40151" w:rsidRDefault="00D40151" w:rsidP="00A22EDB">
            <w:pPr>
              <w:pStyle w:val="TAC"/>
              <w:rPr>
                <w:sz w:val="16"/>
                <w:szCs w:val="16"/>
              </w:rPr>
            </w:pPr>
            <w:r>
              <w:rPr>
                <w:sz w:val="16"/>
                <w:szCs w:val="16"/>
              </w:rPr>
              <w:t>16.4.0</w:t>
            </w:r>
          </w:p>
        </w:tc>
      </w:tr>
      <w:tr w:rsidR="00D40151" w:rsidRPr="009E0DE1" w14:paraId="52674CCF" w14:textId="77777777" w:rsidTr="00A22EDB">
        <w:tc>
          <w:tcPr>
            <w:tcW w:w="800" w:type="dxa"/>
            <w:shd w:val="solid" w:color="FFFFFF" w:fill="auto"/>
          </w:tcPr>
          <w:p w14:paraId="7859306F" w14:textId="77777777" w:rsidR="00D40151" w:rsidRDefault="00D40151" w:rsidP="00A22EDB">
            <w:pPr>
              <w:pStyle w:val="TAC"/>
              <w:rPr>
                <w:sz w:val="16"/>
                <w:szCs w:val="16"/>
              </w:rPr>
            </w:pPr>
            <w:r>
              <w:rPr>
                <w:sz w:val="16"/>
                <w:szCs w:val="16"/>
              </w:rPr>
              <w:t>2020-03</w:t>
            </w:r>
          </w:p>
        </w:tc>
        <w:tc>
          <w:tcPr>
            <w:tcW w:w="800" w:type="dxa"/>
            <w:shd w:val="solid" w:color="FFFFFF" w:fill="auto"/>
          </w:tcPr>
          <w:p w14:paraId="10A404BE" w14:textId="77777777" w:rsidR="00D40151" w:rsidRDefault="00D40151" w:rsidP="00A22EDB">
            <w:pPr>
              <w:pStyle w:val="TAC"/>
              <w:rPr>
                <w:sz w:val="16"/>
                <w:szCs w:val="16"/>
              </w:rPr>
            </w:pPr>
            <w:r>
              <w:rPr>
                <w:sz w:val="16"/>
                <w:szCs w:val="16"/>
              </w:rPr>
              <w:t>SP#87E</w:t>
            </w:r>
          </w:p>
        </w:tc>
        <w:tc>
          <w:tcPr>
            <w:tcW w:w="1094" w:type="dxa"/>
            <w:shd w:val="solid" w:color="FFFFFF" w:fill="auto"/>
          </w:tcPr>
          <w:p w14:paraId="7F56AE95" w14:textId="77777777" w:rsidR="00D40151" w:rsidRDefault="00D40151" w:rsidP="00A22EDB">
            <w:pPr>
              <w:pStyle w:val="TAC"/>
              <w:rPr>
                <w:sz w:val="16"/>
                <w:szCs w:val="16"/>
              </w:rPr>
            </w:pPr>
            <w:r>
              <w:rPr>
                <w:sz w:val="16"/>
                <w:szCs w:val="16"/>
              </w:rPr>
              <w:t>SP-200078</w:t>
            </w:r>
          </w:p>
        </w:tc>
        <w:tc>
          <w:tcPr>
            <w:tcW w:w="567" w:type="dxa"/>
            <w:shd w:val="solid" w:color="FFFFFF" w:fill="auto"/>
          </w:tcPr>
          <w:p w14:paraId="3B7487DC" w14:textId="77777777" w:rsidR="00D40151" w:rsidRDefault="00D40151" w:rsidP="00A22EDB">
            <w:pPr>
              <w:pStyle w:val="TAL"/>
              <w:rPr>
                <w:sz w:val="16"/>
                <w:szCs w:val="16"/>
              </w:rPr>
            </w:pPr>
            <w:r>
              <w:rPr>
                <w:sz w:val="16"/>
                <w:szCs w:val="16"/>
              </w:rPr>
              <w:t>2209</w:t>
            </w:r>
          </w:p>
        </w:tc>
        <w:tc>
          <w:tcPr>
            <w:tcW w:w="425" w:type="dxa"/>
            <w:shd w:val="solid" w:color="FFFFFF" w:fill="auto"/>
          </w:tcPr>
          <w:p w14:paraId="008CD4F9" w14:textId="77777777" w:rsidR="00D40151" w:rsidRDefault="00D40151" w:rsidP="00A22EDB">
            <w:pPr>
              <w:pStyle w:val="TAL"/>
              <w:rPr>
                <w:sz w:val="16"/>
                <w:szCs w:val="16"/>
              </w:rPr>
            </w:pPr>
            <w:r>
              <w:rPr>
                <w:sz w:val="16"/>
                <w:szCs w:val="16"/>
              </w:rPr>
              <w:t>1</w:t>
            </w:r>
          </w:p>
        </w:tc>
        <w:tc>
          <w:tcPr>
            <w:tcW w:w="425" w:type="dxa"/>
            <w:shd w:val="solid" w:color="FFFFFF" w:fill="auto"/>
          </w:tcPr>
          <w:p w14:paraId="35D303F6" w14:textId="77777777" w:rsidR="00D40151" w:rsidRDefault="00D40151" w:rsidP="00A22EDB">
            <w:pPr>
              <w:pStyle w:val="TAL"/>
              <w:rPr>
                <w:sz w:val="16"/>
                <w:szCs w:val="16"/>
              </w:rPr>
            </w:pPr>
            <w:r>
              <w:rPr>
                <w:sz w:val="16"/>
                <w:szCs w:val="16"/>
              </w:rPr>
              <w:t>F</w:t>
            </w:r>
          </w:p>
        </w:tc>
        <w:tc>
          <w:tcPr>
            <w:tcW w:w="4820" w:type="dxa"/>
            <w:shd w:val="solid" w:color="FFFFFF" w:fill="auto"/>
          </w:tcPr>
          <w:p w14:paraId="7B4BD459" w14:textId="77777777" w:rsidR="00D40151" w:rsidRDefault="00D40151" w:rsidP="00A22EDB">
            <w:pPr>
              <w:pStyle w:val="TAL"/>
              <w:rPr>
                <w:sz w:val="16"/>
                <w:szCs w:val="16"/>
              </w:rPr>
            </w:pPr>
            <w:r>
              <w:rPr>
                <w:sz w:val="16"/>
                <w:szCs w:val="16"/>
              </w:rPr>
              <w:t>Clarification on network instance determination</w:t>
            </w:r>
          </w:p>
        </w:tc>
        <w:tc>
          <w:tcPr>
            <w:tcW w:w="708" w:type="dxa"/>
            <w:shd w:val="solid" w:color="FFFFFF" w:fill="auto"/>
          </w:tcPr>
          <w:p w14:paraId="271E59C9" w14:textId="77777777" w:rsidR="00D40151" w:rsidRDefault="00D40151" w:rsidP="00A22EDB">
            <w:pPr>
              <w:pStyle w:val="TAC"/>
              <w:rPr>
                <w:sz w:val="16"/>
                <w:szCs w:val="16"/>
              </w:rPr>
            </w:pPr>
            <w:r>
              <w:rPr>
                <w:sz w:val="16"/>
                <w:szCs w:val="16"/>
              </w:rPr>
              <w:t>16.4.0</w:t>
            </w:r>
          </w:p>
        </w:tc>
      </w:tr>
      <w:tr w:rsidR="00D40151" w:rsidRPr="009E0DE1" w14:paraId="0AD9A1F7" w14:textId="77777777" w:rsidTr="00A22EDB">
        <w:tc>
          <w:tcPr>
            <w:tcW w:w="800" w:type="dxa"/>
            <w:shd w:val="solid" w:color="FFFFFF" w:fill="auto"/>
          </w:tcPr>
          <w:p w14:paraId="5FFA8467" w14:textId="77777777" w:rsidR="00D40151" w:rsidRDefault="00D40151" w:rsidP="00A22EDB">
            <w:pPr>
              <w:pStyle w:val="TAC"/>
              <w:rPr>
                <w:sz w:val="16"/>
                <w:szCs w:val="16"/>
              </w:rPr>
            </w:pPr>
            <w:r>
              <w:rPr>
                <w:sz w:val="16"/>
                <w:szCs w:val="16"/>
              </w:rPr>
              <w:t>2020-03</w:t>
            </w:r>
          </w:p>
        </w:tc>
        <w:tc>
          <w:tcPr>
            <w:tcW w:w="800" w:type="dxa"/>
            <w:shd w:val="solid" w:color="FFFFFF" w:fill="auto"/>
          </w:tcPr>
          <w:p w14:paraId="28B65024" w14:textId="77777777" w:rsidR="00D40151" w:rsidRDefault="00D40151" w:rsidP="00A22EDB">
            <w:pPr>
              <w:pStyle w:val="TAC"/>
              <w:rPr>
                <w:sz w:val="16"/>
                <w:szCs w:val="16"/>
              </w:rPr>
            </w:pPr>
            <w:r>
              <w:rPr>
                <w:sz w:val="16"/>
                <w:szCs w:val="16"/>
              </w:rPr>
              <w:t>SP#87E</w:t>
            </w:r>
          </w:p>
        </w:tc>
        <w:tc>
          <w:tcPr>
            <w:tcW w:w="1094" w:type="dxa"/>
            <w:shd w:val="solid" w:color="FFFFFF" w:fill="auto"/>
          </w:tcPr>
          <w:p w14:paraId="752D3E0E" w14:textId="77777777" w:rsidR="00D40151" w:rsidRDefault="00D40151" w:rsidP="00A22EDB">
            <w:pPr>
              <w:pStyle w:val="TAC"/>
              <w:rPr>
                <w:sz w:val="16"/>
                <w:szCs w:val="16"/>
              </w:rPr>
            </w:pPr>
            <w:r>
              <w:rPr>
                <w:sz w:val="16"/>
                <w:szCs w:val="16"/>
              </w:rPr>
              <w:t>SP-200076</w:t>
            </w:r>
          </w:p>
        </w:tc>
        <w:tc>
          <w:tcPr>
            <w:tcW w:w="567" w:type="dxa"/>
            <w:shd w:val="solid" w:color="FFFFFF" w:fill="auto"/>
          </w:tcPr>
          <w:p w14:paraId="63B29C24" w14:textId="77777777" w:rsidR="00D40151" w:rsidRDefault="00D40151" w:rsidP="00A22EDB">
            <w:pPr>
              <w:pStyle w:val="TAL"/>
              <w:rPr>
                <w:sz w:val="16"/>
                <w:szCs w:val="16"/>
              </w:rPr>
            </w:pPr>
            <w:r>
              <w:rPr>
                <w:sz w:val="16"/>
                <w:szCs w:val="16"/>
              </w:rPr>
              <w:t>2212</w:t>
            </w:r>
          </w:p>
        </w:tc>
        <w:tc>
          <w:tcPr>
            <w:tcW w:w="425" w:type="dxa"/>
            <w:shd w:val="solid" w:color="FFFFFF" w:fill="auto"/>
          </w:tcPr>
          <w:p w14:paraId="561CF10F" w14:textId="77777777" w:rsidR="00D40151" w:rsidRDefault="00D40151" w:rsidP="00A22EDB">
            <w:pPr>
              <w:pStyle w:val="TAL"/>
              <w:rPr>
                <w:sz w:val="16"/>
                <w:szCs w:val="16"/>
              </w:rPr>
            </w:pPr>
            <w:r>
              <w:rPr>
                <w:sz w:val="16"/>
                <w:szCs w:val="16"/>
              </w:rPr>
              <w:t>1</w:t>
            </w:r>
          </w:p>
        </w:tc>
        <w:tc>
          <w:tcPr>
            <w:tcW w:w="425" w:type="dxa"/>
            <w:shd w:val="solid" w:color="FFFFFF" w:fill="auto"/>
          </w:tcPr>
          <w:p w14:paraId="2F58C071" w14:textId="77777777" w:rsidR="00D40151" w:rsidRDefault="00D40151" w:rsidP="00A22EDB">
            <w:pPr>
              <w:pStyle w:val="TAL"/>
              <w:rPr>
                <w:sz w:val="16"/>
                <w:szCs w:val="16"/>
              </w:rPr>
            </w:pPr>
            <w:r>
              <w:rPr>
                <w:sz w:val="16"/>
                <w:szCs w:val="16"/>
              </w:rPr>
              <w:t>F</w:t>
            </w:r>
          </w:p>
        </w:tc>
        <w:tc>
          <w:tcPr>
            <w:tcW w:w="4820" w:type="dxa"/>
            <w:shd w:val="solid" w:color="FFFFFF" w:fill="auto"/>
          </w:tcPr>
          <w:p w14:paraId="7ADB696B" w14:textId="77777777" w:rsidR="00D40151" w:rsidRDefault="00D40151" w:rsidP="00A22EDB">
            <w:pPr>
              <w:pStyle w:val="TAL"/>
              <w:rPr>
                <w:sz w:val="16"/>
                <w:szCs w:val="16"/>
              </w:rPr>
            </w:pPr>
            <w:r>
              <w:rPr>
                <w:sz w:val="16"/>
                <w:szCs w:val="16"/>
              </w:rPr>
              <w:t>UPF selection based on TSN parameters and context correction</w:t>
            </w:r>
          </w:p>
        </w:tc>
        <w:tc>
          <w:tcPr>
            <w:tcW w:w="708" w:type="dxa"/>
            <w:shd w:val="solid" w:color="FFFFFF" w:fill="auto"/>
          </w:tcPr>
          <w:p w14:paraId="4E681AD1" w14:textId="77777777" w:rsidR="00D40151" w:rsidRDefault="00D40151" w:rsidP="00A22EDB">
            <w:pPr>
              <w:pStyle w:val="TAC"/>
              <w:rPr>
                <w:sz w:val="16"/>
                <w:szCs w:val="16"/>
              </w:rPr>
            </w:pPr>
            <w:r>
              <w:rPr>
                <w:sz w:val="16"/>
                <w:szCs w:val="16"/>
              </w:rPr>
              <w:t>16.4.0</w:t>
            </w:r>
          </w:p>
        </w:tc>
      </w:tr>
      <w:tr w:rsidR="00D40151" w:rsidRPr="009E0DE1" w14:paraId="4275B73A" w14:textId="77777777" w:rsidTr="00A22EDB">
        <w:tc>
          <w:tcPr>
            <w:tcW w:w="800" w:type="dxa"/>
            <w:shd w:val="solid" w:color="FFFFFF" w:fill="auto"/>
          </w:tcPr>
          <w:p w14:paraId="5A2732A2" w14:textId="77777777" w:rsidR="00D40151" w:rsidRDefault="00D40151" w:rsidP="00A22EDB">
            <w:pPr>
              <w:pStyle w:val="TAC"/>
              <w:rPr>
                <w:sz w:val="16"/>
                <w:szCs w:val="16"/>
              </w:rPr>
            </w:pPr>
            <w:r>
              <w:rPr>
                <w:sz w:val="16"/>
                <w:szCs w:val="16"/>
              </w:rPr>
              <w:t>2020-03</w:t>
            </w:r>
          </w:p>
        </w:tc>
        <w:tc>
          <w:tcPr>
            <w:tcW w:w="800" w:type="dxa"/>
            <w:shd w:val="solid" w:color="FFFFFF" w:fill="auto"/>
          </w:tcPr>
          <w:p w14:paraId="2CCE49A5" w14:textId="77777777" w:rsidR="00D40151" w:rsidRDefault="00D40151" w:rsidP="00A22EDB">
            <w:pPr>
              <w:pStyle w:val="TAC"/>
              <w:rPr>
                <w:sz w:val="16"/>
                <w:szCs w:val="16"/>
              </w:rPr>
            </w:pPr>
            <w:r>
              <w:rPr>
                <w:sz w:val="16"/>
                <w:szCs w:val="16"/>
              </w:rPr>
              <w:t>SP#87E</w:t>
            </w:r>
          </w:p>
        </w:tc>
        <w:tc>
          <w:tcPr>
            <w:tcW w:w="1094" w:type="dxa"/>
            <w:shd w:val="solid" w:color="FFFFFF" w:fill="auto"/>
          </w:tcPr>
          <w:p w14:paraId="00EBFBCA" w14:textId="77777777" w:rsidR="00D40151" w:rsidRDefault="00D40151" w:rsidP="00A22EDB">
            <w:pPr>
              <w:pStyle w:val="TAC"/>
              <w:rPr>
                <w:sz w:val="16"/>
                <w:szCs w:val="16"/>
              </w:rPr>
            </w:pPr>
            <w:r>
              <w:rPr>
                <w:sz w:val="16"/>
                <w:szCs w:val="16"/>
              </w:rPr>
              <w:t>SP-200068</w:t>
            </w:r>
          </w:p>
        </w:tc>
        <w:tc>
          <w:tcPr>
            <w:tcW w:w="567" w:type="dxa"/>
            <w:shd w:val="solid" w:color="FFFFFF" w:fill="auto"/>
          </w:tcPr>
          <w:p w14:paraId="78271460" w14:textId="77777777" w:rsidR="00D40151" w:rsidRDefault="00D40151" w:rsidP="00A22EDB">
            <w:pPr>
              <w:pStyle w:val="TAL"/>
              <w:rPr>
                <w:sz w:val="16"/>
                <w:szCs w:val="16"/>
              </w:rPr>
            </w:pPr>
            <w:r>
              <w:rPr>
                <w:sz w:val="16"/>
                <w:szCs w:val="16"/>
              </w:rPr>
              <w:t>2214</w:t>
            </w:r>
          </w:p>
        </w:tc>
        <w:tc>
          <w:tcPr>
            <w:tcW w:w="425" w:type="dxa"/>
            <w:shd w:val="solid" w:color="FFFFFF" w:fill="auto"/>
          </w:tcPr>
          <w:p w14:paraId="0E459639" w14:textId="77777777" w:rsidR="00D40151" w:rsidRDefault="00D40151" w:rsidP="00A22EDB">
            <w:pPr>
              <w:pStyle w:val="TAL"/>
              <w:rPr>
                <w:sz w:val="16"/>
                <w:szCs w:val="16"/>
              </w:rPr>
            </w:pPr>
            <w:r>
              <w:rPr>
                <w:sz w:val="16"/>
                <w:szCs w:val="16"/>
              </w:rPr>
              <w:t>1</w:t>
            </w:r>
          </w:p>
        </w:tc>
        <w:tc>
          <w:tcPr>
            <w:tcW w:w="425" w:type="dxa"/>
            <w:shd w:val="solid" w:color="FFFFFF" w:fill="auto"/>
          </w:tcPr>
          <w:p w14:paraId="1EA0C494" w14:textId="77777777" w:rsidR="00D40151" w:rsidRDefault="00D40151" w:rsidP="00A22EDB">
            <w:pPr>
              <w:pStyle w:val="TAL"/>
              <w:rPr>
                <w:sz w:val="16"/>
                <w:szCs w:val="16"/>
              </w:rPr>
            </w:pPr>
            <w:r>
              <w:rPr>
                <w:sz w:val="16"/>
                <w:szCs w:val="16"/>
              </w:rPr>
              <w:t>F</w:t>
            </w:r>
          </w:p>
        </w:tc>
        <w:tc>
          <w:tcPr>
            <w:tcW w:w="4820" w:type="dxa"/>
            <w:shd w:val="solid" w:color="FFFFFF" w:fill="auto"/>
          </w:tcPr>
          <w:p w14:paraId="18A21A44" w14:textId="77777777" w:rsidR="00D40151" w:rsidRDefault="00D40151" w:rsidP="00A22EDB">
            <w:pPr>
              <w:pStyle w:val="TAL"/>
              <w:rPr>
                <w:sz w:val="16"/>
                <w:szCs w:val="16"/>
              </w:rPr>
            </w:pPr>
            <w:r>
              <w:rPr>
                <w:sz w:val="16"/>
                <w:szCs w:val="16"/>
              </w:rPr>
              <w:t>Inclusion of Requested NSSAI in AN Parameters for non-3GPP access</w:t>
            </w:r>
          </w:p>
        </w:tc>
        <w:tc>
          <w:tcPr>
            <w:tcW w:w="708" w:type="dxa"/>
            <w:shd w:val="solid" w:color="FFFFFF" w:fill="auto"/>
          </w:tcPr>
          <w:p w14:paraId="1DD65488" w14:textId="77777777" w:rsidR="00D40151" w:rsidRDefault="00D40151" w:rsidP="00A22EDB">
            <w:pPr>
              <w:pStyle w:val="TAC"/>
              <w:rPr>
                <w:sz w:val="16"/>
                <w:szCs w:val="16"/>
              </w:rPr>
            </w:pPr>
            <w:r>
              <w:rPr>
                <w:sz w:val="16"/>
                <w:szCs w:val="16"/>
              </w:rPr>
              <w:t>16.4.0</w:t>
            </w:r>
          </w:p>
        </w:tc>
      </w:tr>
      <w:tr w:rsidR="00D40151" w:rsidRPr="009E0DE1" w14:paraId="3F92B797" w14:textId="77777777" w:rsidTr="00A22EDB">
        <w:tc>
          <w:tcPr>
            <w:tcW w:w="800" w:type="dxa"/>
            <w:shd w:val="solid" w:color="FFFFFF" w:fill="auto"/>
          </w:tcPr>
          <w:p w14:paraId="39031366" w14:textId="77777777" w:rsidR="00D40151" w:rsidRDefault="00D40151" w:rsidP="00A22EDB">
            <w:pPr>
              <w:pStyle w:val="TAC"/>
              <w:rPr>
                <w:sz w:val="16"/>
                <w:szCs w:val="16"/>
              </w:rPr>
            </w:pPr>
            <w:r>
              <w:rPr>
                <w:sz w:val="16"/>
                <w:szCs w:val="16"/>
              </w:rPr>
              <w:t>2020-03</w:t>
            </w:r>
          </w:p>
        </w:tc>
        <w:tc>
          <w:tcPr>
            <w:tcW w:w="800" w:type="dxa"/>
            <w:shd w:val="solid" w:color="FFFFFF" w:fill="auto"/>
          </w:tcPr>
          <w:p w14:paraId="460BF60A" w14:textId="77777777" w:rsidR="00D40151" w:rsidRDefault="00D40151" w:rsidP="00A22EDB">
            <w:pPr>
              <w:pStyle w:val="TAC"/>
              <w:rPr>
                <w:sz w:val="16"/>
                <w:szCs w:val="16"/>
              </w:rPr>
            </w:pPr>
            <w:r>
              <w:rPr>
                <w:sz w:val="16"/>
                <w:szCs w:val="16"/>
              </w:rPr>
              <w:t>SP#87E</w:t>
            </w:r>
          </w:p>
        </w:tc>
        <w:tc>
          <w:tcPr>
            <w:tcW w:w="1094" w:type="dxa"/>
            <w:shd w:val="solid" w:color="FFFFFF" w:fill="auto"/>
          </w:tcPr>
          <w:p w14:paraId="53EAAA22" w14:textId="77777777" w:rsidR="00D40151" w:rsidRDefault="00D40151" w:rsidP="00A22EDB">
            <w:pPr>
              <w:pStyle w:val="TAC"/>
              <w:rPr>
                <w:sz w:val="16"/>
                <w:szCs w:val="16"/>
              </w:rPr>
            </w:pPr>
            <w:r>
              <w:rPr>
                <w:sz w:val="16"/>
                <w:szCs w:val="16"/>
              </w:rPr>
              <w:t>SP-200068</w:t>
            </w:r>
          </w:p>
        </w:tc>
        <w:tc>
          <w:tcPr>
            <w:tcW w:w="567" w:type="dxa"/>
            <w:shd w:val="solid" w:color="FFFFFF" w:fill="auto"/>
          </w:tcPr>
          <w:p w14:paraId="6C8DC5A5" w14:textId="77777777" w:rsidR="00D40151" w:rsidRDefault="00D40151" w:rsidP="00A22EDB">
            <w:pPr>
              <w:pStyle w:val="TAL"/>
              <w:rPr>
                <w:sz w:val="16"/>
                <w:szCs w:val="16"/>
              </w:rPr>
            </w:pPr>
            <w:r>
              <w:rPr>
                <w:sz w:val="16"/>
                <w:szCs w:val="16"/>
              </w:rPr>
              <w:t>2216</w:t>
            </w:r>
          </w:p>
        </w:tc>
        <w:tc>
          <w:tcPr>
            <w:tcW w:w="425" w:type="dxa"/>
            <w:shd w:val="solid" w:color="FFFFFF" w:fill="auto"/>
          </w:tcPr>
          <w:p w14:paraId="15E44F58" w14:textId="77777777" w:rsidR="00D40151" w:rsidRDefault="00D40151" w:rsidP="00A22EDB">
            <w:pPr>
              <w:pStyle w:val="TAL"/>
              <w:rPr>
                <w:sz w:val="16"/>
                <w:szCs w:val="16"/>
              </w:rPr>
            </w:pPr>
            <w:r>
              <w:rPr>
                <w:sz w:val="16"/>
                <w:szCs w:val="16"/>
              </w:rPr>
              <w:t>1</w:t>
            </w:r>
          </w:p>
        </w:tc>
        <w:tc>
          <w:tcPr>
            <w:tcW w:w="425" w:type="dxa"/>
            <w:shd w:val="solid" w:color="FFFFFF" w:fill="auto"/>
          </w:tcPr>
          <w:p w14:paraId="72C494F1" w14:textId="77777777" w:rsidR="00D40151" w:rsidRDefault="00D40151" w:rsidP="00A22EDB">
            <w:pPr>
              <w:pStyle w:val="TAL"/>
              <w:rPr>
                <w:sz w:val="16"/>
                <w:szCs w:val="16"/>
              </w:rPr>
            </w:pPr>
            <w:r>
              <w:rPr>
                <w:sz w:val="16"/>
                <w:szCs w:val="16"/>
              </w:rPr>
              <w:t>F</w:t>
            </w:r>
          </w:p>
        </w:tc>
        <w:tc>
          <w:tcPr>
            <w:tcW w:w="4820" w:type="dxa"/>
            <w:shd w:val="solid" w:color="FFFFFF" w:fill="auto"/>
          </w:tcPr>
          <w:p w14:paraId="7A92E7AB" w14:textId="77777777" w:rsidR="00D40151" w:rsidRDefault="00D40151" w:rsidP="00A22EDB">
            <w:pPr>
              <w:pStyle w:val="TAL"/>
              <w:rPr>
                <w:sz w:val="16"/>
                <w:szCs w:val="16"/>
              </w:rPr>
            </w:pPr>
            <w:r>
              <w:rPr>
                <w:sz w:val="16"/>
                <w:szCs w:val="16"/>
              </w:rPr>
              <w:t>5WWC related CR for non-FASMO corrections</w:t>
            </w:r>
          </w:p>
        </w:tc>
        <w:tc>
          <w:tcPr>
            <w:tcW w:w="708" w:type="dxa"/>
            <w:shd w:val="solid" w:color="FFFFFF" w:fill="auto"/>
          </w:tcPr>
          <w:p w14:paraId="70CE90B7" w14:textId="77777777" w:rsidR="00D40151" w:rsidRDefault="00D40151" w:rsidP="00A22EDB">
            <w:pPr>
              <w:pStyle w:val="TAC"/>
              <w:rPr>
                <w:sz w:val="16"/>
                <w:szCs w:val="16"/>
              </w:rPr>
            </w:pPr>
            <w:r>
              <w:rPr>
                <w:sz w:val="16"/>
                <w:szCs w:val="16"/>
              </w:rPr>
              <w:t>16.4.0</w:t>
            </w:r>
          </w:p>
        </w:tc>
      </w:tr>
      <w:tr w:rsidR="00D40151" w:rsidRPr="009E0DE1" w14:paraId="45BC8E2E" w14:textId="77777777" w:rsidTr="00A22EDB">
        <w:tc>
          <w:tcPr>
            <w:tcW w:w="800" w:type="dxa"/>
            <w:shd w:val="solid" w:color="FFFFFF" w:fill="auto"/>
          </w:tcPr>
          <w:p w14:paraId="7A99E01D" w14:textId="77777777" w:rsidR="00D40151" w:rsidRDefault="00D40151" w:rsidP="00A22EDB">
            <w:pPr>
              <w:pStyle w:val="TAC"/>
              <w:rPr>
                <w:sz w:val="16"/>
                <w:szCs w:val="16"/>
              </w:rPr>
            </w:pPr>
            <w:r>
              <w:rPr>
                <w:sz w:val="16"/>
                <w:szCs w:val="16"/>
              </w:rPr>
              <w:t>2020-03</w:t>
            </w:r>
          </w:p>
        </w:tc>
        <w:tc>
          <w:tcPr>
            <w:tcW w:w="800" w:type="dxa"/>
            <w:shd w:val="solid" w:color="FFFFFF" w:fill="auto"/>
          </w:tcPr>
          <w:p w14:paraId="7C37A494" w14:textId="77777777" w:rsidR="00D40151" w:rsidRDefault="00D40151" w:rsidP="00A22EDB">
            <w:pPr>
              <w:pStyle w:val="TAC"/>
              <w:rPr>
                <w:sz w:val="16"/>
                <w:szCs w:val="16"/>
              </w:rPr>
            </w:pPr>
            <w:r>
              <w:rPr>
                <w:sz w:val="16"/>
                <w:szCs w:val="16"/>
              </w:rPr>
              <w:t>SP#87E</w:t>
            </w:r>
          </w:p>
        </w:tc>
        <w:tc>
          <w:tcPr>
            <w:tcW w:w="1094" w:type="dxa"/>
            <w:shd w:val="solid" w:color="FFFFFF" w:fill="auto"/>
          </w:tcPr>
          <w:p w14:paraId="7DB1BF44" w14:textId="77777777" w:rsidR="00D40151" w:rsidRDefault="00D40151" w:rsidP="00A22EDB">
            <w:pPr>
              <w:pStyle w:val="TAC"/>
              <w:rPr>
                <w:sz w:val="16"/>
                <w:szCs w:val="16"/>
              </w:rPr>
            </w:pPr>
            <w:r>
              <w:rPr>
                <w:sz w:val="16"/>
                <w:szCs w:val="16"/>
              </w:rPr>
              <w:t>SP-200293</w:t>
            </w:r>
          </w:p>
        </w:tc>
        <w:tc>
          <w:tcPr>
            <w:tcW w:w="567" w:type="dxa"/>
            <w:shd w:val="solid" w:color="FFFFFF" w:fill="auto"/>
          </w:tcPr>
          <w:p w14:paraId="27039D80" w14:textId="77777777" w:rsidR="00D40151" w:rsidRDefault="00D40151" w:rsidP="00A22EDB">
            <w:pPr>
              <w:pStyle w:val="TAL"/>
              <w:rPr>
                <w:sz w:val="16"/>
                <w:szCs w:val="16"/>
              </w:rPr>
            </w:pPr>
            <w:r>
              <w:rPr>
                <w:sz w:val="16"/>
                <w:szCs w:val="16"/>
              </w:rPr>
              <w:t>2179</w:t>
            </w:r>
          </w:p>
        </w:tc>
        <w:tc>
          <w:tcPr>
            <w:tcW w:w="425" w:type="dxa"/>
            <w:shd w:val="solid" w:color="FFFFFF" w:fill="auto"/>
          </w:tcPr>
          <w:p w14:paraId="50BDEC79" w14:textId="77777777" w:rsidR="00D40151" w:rsidRDefault="00D40151" w:rsidP="00A22EDB">
            <w:pPr>
              <w:pStyle w:val="TAL"/>
              <w:rPr>
                <w:sz w:val="16"/>
                <w:szCs w:val="16"/>
              </w:rPr>
            </w:pPr>
            <w:r>
              <w:rPr>
                <w:sz w:val="16"/>
                <w:szCs w:val="16"/>
              </w:rPr>
              <w:t>3</w:t>
            </w:r>
          </w:p>
        </w:tc>
        <w:tc>
          <w:tcPr>
            <w:tcW w:w="425" w:type="dxa"/>
            <w:shd w:val="solid" w:color="FFFFFF" w:fill="auto"/>
          </w:tcPr>
          <w:p w14:paraId="2125C7E8" w14:textId="77777777" w:rsidR="00D40151" w:rsidRDefault="00D40151" w:rsidP="00A22EDB">
            <w:pPr>
              <w:pStyle w:val="TAL"/>
              <w:rPr>
                <w:sz w:val="16"/>
                <w:szCs w:val="16"/>
              </w:rPr>
            </w:pPr>
            <w:r>
              <w:rPr>
                <w:sz w:val="16"/>
                <w:szCs w:val="16"/>
              </w:rPr>
              <w:t>F</w:t>
            </w:r>
          </w:p>
        </w:tc>
        <w:tc>
          <w:tcPr>
            <w:tcW w:w="4820" w:type="dxa"/>
            <w:shd w:val="solid" w:color="FFFFFF" w:fill="auto"/>
          </w:tcPr>
          <w:p w14:paraId="4172E2FA" w14:textId="77777777" w:rsidR="00D40151" w:rsidRDefault="00D40151" w:rsidP="00A22EDB">
            <w:pPr>
              <w:pStyle w:val="TAL"/>
              <w:rPr>
                <w:sz w:val="16"/>
                <w:szCs w:val="16"/>
              </w:rPr>
            </w:pPr>
            <w:r>
              <w:rPr>
                <w:sz w:val="16"/>
                <w:szCs w:val="16"/>
              </w:rPr>
              <w:t>Change of the restriction of enhanced coverage</w:t>
            </w:r>
          </w:p>
        </w:tc>
        <w:tc>
          <w:tcPr>
            <w:tcW w:w="708" w:type="dxa"/>
            <w:shd w:val="solid" w:color="FFFFFF" w:fill="auto"/>
          </w:tcPr>
          <w:p w14:paraId="6F7A6689" w14:textId="77777777" w:rsidR="00D40151" w:rsidRDefault="00D40151" w:rsidP="00A22EDB">
            <w:pPr>
              <w:pStyle w:val="TAC"/>
              <w:rPr>
                <w:sz w:val="16"/>
                <w:szCs w:val="16"/>
              </w:rPr>
            </w:pPr>
            <w:r>
              <w:rPr>
                <w:sz w:val="16"/>
                <w:szCs w:val="16"/>
              </w:rPr>
              <w:t>16.4.0</w:t>
            </w:r>
          </w:p>
        </w:tc>
      </w:tr>
      <w:tr w:rsidR="00D40151" w:rsidRPr="009E0DE1" w14:paraId="0EEDBBED" w14:textId="77777777" w:rsidTr="00A22EDB">
        <w:tc>
          <w:tcPr>
            <w:tcW w:w="800" w:type="dxa"/>
            <w:shd w:val="solid" w:color="FFFFFF" w:fill="auto"/>
          </w:tcPr>
          <w:p w14:paraId="6DA750A7" w14:textId="77777777" w:rsidR="00D40151" w:rsidRDefault="00D40151" w:rsidP="00A22EDB">
            <w:pPr>
              <w:pStyle w:val="TAC"/>
              <w:rPr>
                <w:sz w:val="16"/>
                <w:szCs w:val="16"/>
              </w:rPr>
            </w:pPr>
            <w:r>
              <w:rPr>
                <w:sz w:val="16"/>
                <w:szCs w:val="16"/>
              </w:rPr>
              <w:t>2020-07</w:t>
            </w:r>
          </w:p>
        </w:tc>
        <w:tc>
          <w:tcPr>
            <w:tcW w:w="800" w:type="dxa"/>
            <w:shd w:val="solid" w:color="FFFFFF" w:fill="auto"/>
          </w:tcPr>
          <w:p w14:paraId="46CDFD9F"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787866A" w14:textId="77777777" w:rsidR="00D40151" w:rsidRDefault="00D40151" w:rsidP="00A22EDB">
            <w:pPr>
              <w:pStyle w:val="TAC"/>
              <w:rPr>
                <w:sz w:val="16"/>
                <w:szCs w:val="16"/>
              </w:rPr>
            </w:pPr>
            <w:r w:rsidRPr="00166C25">
              <w:rPr>
                <w:sz w:val="16"/>
                <w:szCs w:val="16"/>
              </w:rPr>
              <w:t>SP-200433</w:t>
            </w:r>
          </w:p>
        </w:tc>
        <w:tc>
          <w:tcPr>
            <w:tcW w:w="567" w:type="dxa"/>
            <w:shd w:val="solid" w:color="FFFFFF" w:fill="auto"/>
          </w:tcPr>
          <w:p w14:paraId="553C7F8D" w14:textId="77777777" w:rsidR="00D40151" w:rsidRDefault="00D40151" w:rsidP="00A22EDB">
            <w:pPr>
              <w:pStyle w:val="TAL"/>
              <w:rPr>
                <w:sz w:val="16"/>
                <w:szCs w:val="16"/>
              </w:rPr>
            </w:pPr>
            <w:r w:rsidRPr="00166C25">
              <w:rPr>
                <w:sz w:val="16"/>
                <w:szCs w:val="16"/>
              </w:rPr>
              <w:t>2131</w:t>
            </w:r>
          </w:p>
        </w:tc>
        <w:tc>
          <w:tcPr>
            <w:tcW w:w="425" w:type="dxa"/>
            <w:shd w:val="solid" w:color="FFFFFF" w:fill="auto"/>
          </w:tcPr>
          <w:p w14:paraId="0CF62568" w14:textId="77777777" w:rsidR="00D40151" w:rsidRDefault="00D40151" w:rsidP="00A22EDB">
            <w:pPr>
              <w:pStyle w:val="TAL"/>
              <w:rPr>
                <w:sz w:val="16"/>
                <w:szCs w:val="16"/>
              </w:rPr>
            </w:pPr>
            <w:r w:rsidRPr="00166C25">
              <w:rPr>
                <w:sz w:val="16"/>
                <w:szCs w:val="16"/>
              </w:rPr>
              <w:t>2</w:t>
            </w:r>
          </w:p>
        </w:tc>
        <w:tc>
          <w:tcPr>
            <w:tcW w:w="425" w:type="dxa"/>
            <w:shd w:val="solid" w:color="FFFFFF" w:fill="auto"/>
          </w:tcPr>
          <w:p w14:paraId="5A05D0CF"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2C2880B9" w14:textId="77777777" w:rsidR="00D40151" w:rsidRDefault="00D40151" w:rsidP="00A22EDB">
            <w:pPr>
              <w:pStyle w:val="TAL"/>
              <w:rPr>
                <w:sz w:val="16"/>
                <w:szCs w:val="16"/>
              </w:rPr>
            </w:pPr>
            <w:r w:rsidRPr="00166C25">
              <w:rPr>
                <w:sz w:val="16"/>
                <w:szCs w:val="16"/>
              </w:rPr>
              <w:t>Support of ETSUN and ATSSS</w:t>
            </w:r>
          </w:p>
        </w:tc>
        <w:tc>
          <w:tcPr>
            <w:tcW w:w="708" w:type="dxa"/>
            <w:shd w:val="solid" w:color="FFFFFF" w:fill="auto"/>
          </w:tcPr>
          <w:p w14:paraId="28DF05C9" w14:textId="77777777" w:rsidR="00D40151" w:rsidRDefault="00D40151" w:rsidP="00A22EDB">
            <w:pPr>
              <w:pStyle w:val="TAC"/>
              <w:rPr>
                <w:sz w:val="16"/>
                <w:szCs w:val="16"/>
              </w:rPr>
            </w:pPr>
            <w:r>
              <w:rPr>
                <w:sz w:val="16"/>
                <w:szCs w:val="16"/>
              </w:rPr>
              <w:t>16.5.0</w:t>
            </w:r>
          </w:p>
        </w:tc>
      </w:tr>
      <w:tr w:rsidR="00D40151" w:rsidRPr="009E0DE1" w14:paraId="27D5F4AC" w14:textId="77777777" w:rsidTr="00A22EDB">
        <w:tc>
          <w:tcPr>
            <w:tcW w:w="800" w:type="dxa"/>
            <w:shd w:val="solid" w:color="FFFFFF" w:fill="auto"/>
          </w:tcPr>
          <w:p w14:paraId="514F26A6" w14:textId="77777777" w:rsidR="00D40151" w:rsidRDefault="00D40151" w:rsidP="00A22EDB">
            <w:pPr>
              <w:pStyle w:val="TAC"/>
              <w:rPr>
                <w:sz w:val="16"/>
                <w:szCs w:val="16"/>
              </w:rPr>
            </w:pPr>
            <w:r>
              <w:rPr>
                <w:sz w:val="16"/>
                <w:szCs w:val="16"/>
              </w:rPr>
              <w:t>2020-07</w:t>
            </w:r>
          </w:p>
        </w:tc>
        <w:tc>
          <w:tcPr>
            <w:tcW w:w="800" w:type="dxa"/>
            <w:shd w:val="solid" w:color="FFFFFF" w:fill="auto"/>
          </w:tcPr>
          <w:p w14:paraId="648A86F1"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3167C72F" w14:textId="77777777" w:rsidR="00D40151" w:rsidRDefault="00D40151" w:rsidP="00A22EDB">
            <w:pPr>
              <w:pStyle w:val="TAC"/>
              <w:rPr>
                <w:sz w:val="16"/>
                <w:szCs w:val="16"/>
              </w:rPr>
            </w:pPr>
            <w:r w:rsidRPr="00166C25">
              <w:rPr>
                <w:sz w:val="16"/>
                <w:szCs w:val="16"/>
              </w:rPr>
              <w:t>SP-200424</w:t>
            </w:r>
          </w:p>
        </w:tc>
        <w:tc>
          <w:tcPr>
            <w:tcW w:w="567" w:type="dxa"/>
            <w:shd w:val="solid" w:color="FFFFFF" w:fill="auto"/>
          </w:tcPr>
          <w:p w14:paraId="755124AC" w14:textId="77777777" w:rsidR="00D40151" w:rsidRDefault="00D40151" w:rsidP="00A22EDB">
            <w:pPr>
              <w:pStyle w:val="TAL"/>
              <w:rPr>
                <w:sz w:val="16"/>
                <w:szCs w:val="16"/>
              </w:rPr>
            </w:pPr>
            <w:r w:rsidRPr="00166C25">
              <w:rPr>
                <w:sz w:val="16"/>
                <w:szCs w:val="16"/>
              </w:rPr>
              <w:t>2138</w:t>
            </w:r>
          </w:p>
        </w:tc>
        <w:tc>
          <w:tcPr>
            <w:tcW w:w="425" w:type="dxa"/>
            <w:shd w:val="solid" w:color="FFFFFF" w:fill="auto"/>
          </w:tcPr>
          <w:p w14:paraId="44F8C914" w14:textId="77777777" w:rsidR="00D40151" w:rsidRDefault="00D40151" w:rsidP="00A22EDB">
            <w:pPr>
              <w:pStyle w:val="TAL"/>
              <w:rPr>
                <w:sz w:val="16"/>
                <w:szCs w:val="16"/>
              </w:rPr>
            </w:pPr>
            <w:r w:rsidRPr="00166C25">
              <w:rPr>
                <w:sz w:val="16"/>
                <w:szCs w:val="16"/>
              </w:rPr>
              <w:t>2</w:t>
            </w:r>
          </w:p>
        </w:tc>
        <w:tc>
          <w:tcPr>
            <w:tcW w:w="425" w:type="dxa"/>
            <w:shd w:val="solid" w:color="FFFFFF" w:fill="auto"/>
          </w:tcPr>
          <w:p w14:paraId="1746E201"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1558FCC2" w14:textId="77777777" w:rsidR="00D40151" w:rsidRDefault="00D40151" w:rsidP="00A22EDB">
            <w:pPr>
              <w:pStyle w:val="TAL"/>
              <w:rPr>
                <w:sz w:val="16"/>
                <w:szCs w:val="16"/>
              </w:rPr>
            </w:pPr>
            <w:r w:rsidRPr="00166C25">
              <w:rPr>
                <w:sz w:val="16"/>
                <w:szCs w:val="16"/>
              </w:rPr>
              <w:t>Selection of direct vs indirect communication</w:t>
            </w:r>
          </w:p>
        </w:tc>
        <w:tc>
          <w:tcPr>
            <w:tcW w:w="708" w:type="dxa"/>
            <w:shd w:val="solid" w:color="FFFFFF" w:fill="auto"/>
          </w:tcPr>
          <w:p w14:paraId="11E56164" w14:textId="77777777" w:rsidR="00D40151" w:rsidRDefault="00D40151" w:rsidP="00A22EDB">
            <w:pPr>
              <w:pStyle w:val="TAC"/>
              <w:rPr>
                <w:sz w:val="16"/>
                <w:szCs w:val="16"/>
              </w:rPr>
            </w:pPr>
            <w:r>
              <w:rPr>
                <w:sz w:val="16"/>
                <w:szCs w:val="16"/>
              </w:rPr>
              <w:t>16.5.0</w:t>
            </w:r>
          </w:p>
        </w:tc>
      </w:tr>
      <w:tr w:rsidR="00D40151" w:rsidRPr="009E0DE1" w14:paraId="4FB81D53" w14:textId="77777777" w:rsidTr="00A22EDB">
        <w:tc>
          <w:tcPr>
            <w:tcW w:w="800" w:type="dxa"/>
            <w:shd w:val="solid" w:color="FFFFFF" w:fill="auto"/>
          </w:tcPr>
          <w:p w14:paraId="56183EED" w14:textId="77777777" w:rsidR="00D40151" w:rsidRDefault="00D40151" w:rsidP="00A22EDB">
            <w:pPr>
              <w:pStyle w:val="TAC"/>
              <w:rPr>
                <w:sz w:val="16"/>
                <w:szCs w:val="16"/>
              </w:rPr>
            </w:pPr>
            <w:r>
              <w:rPr>
                <w:sz w:val="16"/>
                <w:szCs w:val="16"/>
              </w:rPr>
              <w:t>2020-07</w:t>
            </w:r>
          </w:p>
        </w:tc>
        <w:tc>
          <w:tcPr>
            <w:tcW w:w="800" w:type="dxa"/>
            <w:shd w:val="solid" w:color="FFFFFF" w:fill="auto"/>
          </w:tcPr>
          <w:p w14:paraId="7B32FF22"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E72B0E9" w14:textId="77777777" w:rsidR="00D40151" w:rsidRDefault="00D40151" w:rsidP="00A22EDB">
            <w:pPr>
              <w:pStyle w:val="TAC"/>
              <w:rPr>
                <w:sz w:val="16"/>
                <w:szCs w:val="16"/>
              </w:rPr>
            </w:pPr>
            <w:r w:rsidRPr="00166C25">
              <w:rPr>
                <w:sz w:val="16"/>
                <w:szCs w:val="16"/>
              </w:rPr>
              <w:t>SP-200428</w:t>
            </w:r>
          </w:p>
        </w:tc>
        <w:tc>
          <w:tcPr>
            <w:tcW w:w="567" w:type="dxa"/>
            <w:shd w:val="solid" w:color="FFFFFF" w:fill="auto"/>
          </w:tcPr>
          <w:p w14:paraId="40F9DAB2" w14:textId="77777777" w:rsidR="00D40151" w:rsidRDefault="00D40151" w:rsidP="00A22EDB">
            <w:pPr>
              <w:pStyle w:val="TAL"/>
              <w:rPr>
                <w:sz w:val="16"/>
                <w:szCs w:val="16"/>
              </w:rPr>
            </w:pPr>
            <w:r w:rsidRPr="00166C25">
              <w:rPr>
                <w:sz w:val="16"/>
                <w:szCs w:val="16"/>
              </w:rPr>
              <w:t>2153</w:t>
            </w:r>
          </w:p>
        </w:tc>
        <w:tc>
          <w:tcPr>
            <w:tcW w:w="425" w:type="dxa"/>
            <w:shd w:val="solid" w:color="FFFFFF" w:fill="auto"/>
          </w:tcPr>
          <w:p w14:paraId="4C47C8D6"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78F0A257"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290D353" w14:textId="77777777" w:rsidR="00D40151" w:rsidRDefault="00D40151" w:rsidP="00A22EDB">
            <w:pPr>
              <w:pStyle w:val="TAL"/>
              <w:rPr>
                <w:sz w:val="16"/>
                <w:szCs w:val="16"/>
              </w:rPr>
            </w:pPr>
            <w:r w:rsidRPr="00166C25">
              <w:rPr>
                <w:sz w:val="16"/>
                <w:szCs w:val="16"/>
              </w:rPr>
              <w:t>Steering modes for GBR traffic</w:t>
            </w:r>
          </w:p>
        </w:tc>
        <w:tc>
          <w:tcPr>
            <w:tcW w:w="708" w:type="dxa"/>
            <w:shd w:val="solid" w:color="FFFFFF" w:fill="auto"/>
          </w:tcPr>
          <w:p w14:paraId="4907EA66" w14:textId="77777777" w:rsidR="00D40151" w:rsidRDefault="00D40151" w:rsidP="00A22EDB">
            <w:pPr>
              <w:pStyle w:val="TAC"/>
              <w:rPr>
                <w:sz w:val="16"/>
                <w:szCs w:val="16"/>
              </w:rPr>
            </w:pPr>
            <w:r>
              <w:rPr>
                <w:sz w:val="16"/>
                <w:szCs w:val="16"/>
              </w:rPr>
              <w:t>16.5.0</w:t>
            </w:r>
          </w:p>
        </w:tc>
      </w:tr>
      <w:tr w:rsidR="00D40151" w:rsidRPr="009E0DE1" w14:paraId="09CFA47B" w14:textId="77777777" w:rsidTr="00A22EDB">
        <w:tc>
          <w:tcPr>
            <w:tcW w:w="800" w:type="dxa"/>
            <w:shd w:val="solid" w:color="FFFFFF" w:fill="auto"/>
          </w:tcPr>
          <w:p w14:paraId="6549E3EC" w14:textId="77777777" w:rsidR="00D40151" w:rsidRDefault="00D40151" w:rsidP="00A22EDB">
            <w:pPr>
              <w:pStyle w:val="TAC"/>
              <w:rPr>
                <w:sz w:val="16"/>
                <w:szCs w:val="16"/>
              </w:rPr>
            </w:pPr>
            <w:r>
              <w:rPr>
                <w:sz w:val="16"/>
                <w:szCs w:val="16"/>
              </w:rPr>
              <w:t>2020-07</w:t>
            </w:r>
          </w:p>
        </w:tc>
        <w:tc>
          <w:tcPr>
            <w:tcW w:w="800" w:type="dxa"/>
            <w:shd w:val="solid" w:color="FFFFFF" w:fill="auto"/>
          </w:tcPr>
          <w:p w14:paraId="5EB9CEB7"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93C3799"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362D9863" w14:textId="77777777" w:rsidR="00D40151" w:rsidRDefault="00D40151" w:rsidP="00A22EDB">
            <w:pPr>
              <w:pStyle w:val="TAL"/>
              <w:rPr>
                <w:sz w:val="16"/>
                <w:szCs w:val="16"/>
              </w:rPr>
            </w:pPr>
            <w:r w:rsidRPr="00166C25">
              <w:rPr>
                <w:sz w:val="16"/>
                <w:szCs w:val="16"/>
              </w:rPr>
              <w:t>2170</w:t>
            </w:r>
          </w:p>
        </w:tc>
        <w:tc>
          <w:tcPr>
            <w:tcW w:w="425" w:type="dxa"/>
            <w:shd w:val="solid" w:color="FFFFFF" w:fill="auto"/>
          </w:tcPr>
          <w:p w14:paraId="0E3BE376" w14:textId="77777777" w:rsidR="00D40151" w:rsidRDefault="00D40151" w:rsidP="00A22EDB">
            <w:pPr>
              <w:pStyle w:val="TAL"/>
              <w:rPr>
                <w:sz w:val="16"/>
                <w:szCs w:val="16"/>
              </w:rPr>
            </w:pPr>
            <w:r w:rsidRPr="00166C25">
              <w:rPr>
                <w:sz w:val="16"/>
                <w:szCs w:val="16"/>
              </w:rPr>
              <w:t>2</w:t>
            </w:r>
          </w:p>
        </w:tc>
        <w:tc>
          <w:tcPr>
            <w:tcW w:w="425" w:type="dxa"/>
            <w:shd w:val="solid" w:color="FFFFFF" w:fill="auto"/>
          </w:tcPr>
          <w:p w14:paraId="2A91E303"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9BEA5F5" w14:textId="77777777" w:rsidR="00D40151" w:rsidRDefault="00D40151" w:rsidP="00A22EDB">
            <w:pPr>
              <w:pStyle w:val="TAL"/>
              <w:rPr>
                <w:sz w:val="16"/>
                <w:szCs w:val="16"/>
              </w:rPr>
            </w:pPr>
            <w:r w:rsidRPr="00166C25">
              <w:rPr>
                <w:sz w:val="16"/>
                <w:szCs w:val="16"/>
              </w:rPr>
              <w:t>QoS container vs. TSCAI input container</w:t>
            </w:r>
          </w:p>
        </w:tc>
        <w:tc>
          <w:tcPr>
            <w:tcW w:w="708" w:type="dxa"/>
            <w:shd w:val="solid" w:color="FFFFFF" w:fill="auto"/>
          </w:tcPr>
          <w:p w14:paraId="61F186DD" w14:textId="77777777" w:rsidR="00D40151" w:rsidRDefault="00D40151" w:rsidP="00A22EDB">
            <w:pPr>
              <w:pStyle w:val="TAC"/>
              <w:rPr>
                <w:sz w:val="16"/>
                <w:szCs w:val="16"/>
              </w:rPr>
            </w:pPr>
            <w:r>
              <w:rPr>
                <w:sz w:val="16"/>
                <w:szCs w:val="16"/>
              </w:rPr>
              <w:t>16.5.0</w:t>
            </w:r>
          </w:p>
        </w:tc>
      </w:tr>
      <w:tr w:rsidR="00D40151" w:rsidRPr="009E0DE1" w14:paraId="53B5834F" w14:textId="77777777" w:rsidTr="00A22EDB">
        <w:tc>
          <w:tcPr>
            <w:tcW w:w="800" w:type="dxa"/>
            <w:shd w:val="solid" w:color="FFFFFF" w:fill="auto"/>
          </w:tcPr>
          <w:p w14:paraId="7DE5AE23" w14:textId="77777777" w:rsidR="00D40151" w:rsidRDefault="00D40151" w:rsidP="00A22EDB">
            <w:pPr>
              <w:pStyle w:val="TAC"/>
              <w:rPr>
                <w:sz w:val="16"/>
                <w:szCs w:val="16"/>
              </w:rPr>
            </w:pPr>
            <w:r>
              <w:rPr>
                <w:sz w:val="16"/>
                <w:szCs w:val="16"/>
              </w:rPr>
              <w:t>2020-07</w:t>
            </w:r>
          </w:p>
        </w:tc>
        <w:tc>
          <w:tcPr>
            <w:tcW w:w="800" w:type="dxa"/>
            <w:shd w:val="solid" w:color="FFFFFF" w:fill="auto"/>
          </w:tcPr>
          <w:p w14:paraId="6F568267"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4D595D6"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70E22CA6" w14:textId="77777777" w:rsidR="00D40151" w:rsidRDefault="00D40151" w:rsidP="00A22EDB">
            <w:pPr>
              <w:pStyle w:val="TAL"/>
              <w:rPr>
                <w:sz w:val="16"/>
                <w:szCs w:val="16"/>
              </w:rPr>
            </w:pPr>
            <w:r w:rsidRPr="00166C25">
              <w:rPr>
                <w:sz w:val="16"/>
                <w:szCs w:val="16"/>
              </w:rPr>
              <w:t>2217</w:t>
            </w:r>
          </w:p>
        </w:tc>
        <w:tc>
          <w:tcPr>
            <w:tcW w:w="425" w:type="dxa"/>
            <w:shd w:val="solid" w:color="FFFFFF" w:fill="auto"/>
          </w:tcPr>
          <w:p w14:paraId="2FD7CA73"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047E7838"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02D6B90A" w14:textId="77777777" w:rsidR="00D40151" w:rsidRDefault="00D40151" w:rsidP="00A22EDB">
            <w:pPr>
              <w:pStyle w:val="TAL"/>
              <w:rPr>
                <w:sz w:val="16"/>
                <w:szCs w:val="16"/>
              </w:rPr>
            </w:pPr>
            <w:r w:rsidRPr="00166C25">
              <w:rPr>
                <w:sz w:val="16"/>
                <w:szCs w:val="16"/>
              </w:rPr>
              <w:t>Fix terminology on maximum number of CAGs per cell instead of per NG-RAN node</w:t>
            </w:r>
          </w:p>
        </w:tc>
        <w:tc>
          <w:tcPr>
            <w:tcW w:w="708" w:type="dxa"/>
            <w:shd w:val="solid" w:color="FFFFFF" w:fill="auto"/>
          </w:tcPr>
          <w:p w14:paraId="02856D0F" w14:textId="77777777" w:rsidR="00D40151" w:rsidRDefault="00D40151" w:rsidP="00A22EDB">
            <w:pPr>
              <w:pStyle w:val="TAC"/>
              <w:rPr>
                <w:sz w:val="16"/>
                <w:szCs w:val="16"/>
              </w:rPr>
            </w:pPr>
            <w:r>
              <w:rPr>
                <w:sz w:val="16"/>
                <w:szCs w:val="16"/>
              </w:rPr>
              <w:t>16.5.0</w:t>
            </w:r>
          </w:p>
        </w:tc>
      </w:tr>
      <w:tr w:rsidR="00D40151" w:rsidRPr="009E0DE1" w14:paraId="2F2FC8C5" w14:textId="77777777" w:rsidTr="00A22EDB">
        <w:tc>
          <w:tcPr>
            <w:tcW w:w="800" w:type="dxa"/>
            <w:shd w:val="solid" w:color="FFFFFF" w:fill="auto"/>
          </w:tcPr>
          <w:p w14:paraId="757B5AA3" w14:textId="77777777" w:rsidR="00D40151" w:rsidRDefault="00D40151" w:rsidP="00A22EDB">
            <w:pPr>
              <w:pStyle w:val="TAC"/>
              <w:rPr>
                <w:sz w:val="16"/>
                <w:szCs w:val="16"/>
              </w:rPr>
            </w:pPr>
            <w:r>
              <w:rPr>
                <w:sz w:val="16"/>
                <w:szCs w:val="16"/>
              </w:rPr>
              <w:t>2020-07</w:t>
            </w:r>
          </w:p>
        </w:tc>
        <w:tc>
          <w:tcPr>
            <w:tcW w:w="800" w:type="dxa"/>
            <w:shd w:val="solid" w:color="FFFFFF" w:fill="auto"/>
          </w:tcPr>
          <w:p w14:paraId="18511BD3"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7AA523D2" w14:textId="77777777" w:rsidR="00D40151" w:rsidRDefault="00D40151" w:rsidP="00A22EDB">
            <w:pPr>
              <w:pStyle w:val="TAC"/>
              <w:rPr>
                <w:sz w:val="16"/>
                <w:szCs w:val="16"/>
              </w:rPr>
            </w:pPr>
            <w:r w:rsidRPr="00166C25">
              <w:rPr>
                <w:sz w:val="16"/>
                <w:szCs w:val="16"/>
              </w:rPr>
              <w:t>SP-200425</w:t>
            </w:r>
          </w:p>
        </w:tc>
        <w:tc>
          <w:tcPr>
            <w:tcW w:w="567" w:type="dxa"/>
            <w:shd w:val="solid" w:color="FFFFFF" w:fill="auto"/>
          </w:tcPr>
          <w:p w14:paraId="2C5C3C02" w14:textId="77777777" w:rsidR="00D40151" w:rsidRDefault="00D40151" w:rsidP="00A22EDB">
            <w:pPr>
              <w:pStyle w:val="TAL"/>
              <w:rPr>
                <w:sz w:val="16"/>
                <w:szCs w:val="16"/>
              </w:rPr>
            </w:pPr>
            <w:r w:rsidRPr="00166C25">
              <w:rPr>
                <w:sz w:val="16"/>
                <w:szCs w:val="16"/>
              </w:rPr>
              <w:t>2222</w:t>
            </w:r>
          </w:p>
        </w:tc>
        <w:tc>
          <w:tcPr>
            <w:tcW w:w="425" w:type="dxa"/>
            <w:shd w:val="solid" w:color="FFFFFF" w:fill="auto"/>
          </w:tcPr>
          <w:p w14:paraId="6976D0FF"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0E3CB04A"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943BEB4" w14:textId="77777777" w:rsidR="00D40151" w:rsidRDefault="00D40151" w:rsidP="00A22EDB">
            <w:pPr>
              <w:pStyle w:val="TAL"/>
              <w:rPr>
                <w:sz w:val="16"/>
                <w:szCs w:val="16"/>
              </w:rPr>
            </w:pPr>
            <w:r w:rsidRPr="00166C25">
              <w:rPr>
                <w:sz w:val="16"/>
                <w:szCs w:val="16"/>
              </w:rPr>
              <w:t>Update of QoS monitoring for URLLC based on RAN WG3 decision</w:t>
            </w:r>
          </w:p>
        </w:tc>
        <w:tc>
          <w:tcPr>
            <w:tcW w:w="708" w:type="dxa"/>
            <w:shd w:val="solid" w:color="FFFFFF" w:fill="auto"/>
          </w:tcPr>
          <w:p w14:paraId="46F7E598" w14:textId="77777777" w:rsidR="00D40151" w:rsidRDefault="00D40151" w:rsidP="00A22EDB">
            <w:pPr>
              <w:pStyle w:val="TAC"/>
              <w:rPr>
                <w:sz w:val="16"/>
                <w:szCs w:val="16"/>
              </w:rPr>
            </w:pPr>
            <w:r>
              <w:rPr>
                <w:sz w:val="16"/>
                <w:szCs w:val="16"/>
              </w:rPr>
              <w:t>16.5.0</w:t>
            </w:r>
          </w:p>
        </w:tc>
      </w:tr>
      <w:tr w:rsidR="00D40151" w:rsidRPr="009E0DE1" w14:paraId="279EC30D" w14:textId="77777777" w:rsidTr="00A22EDB">
        <w:tc>
          <w:tcPr>
            <w:tcW w:w="800" w:type="dxa"/>
            <w:shd w:val="solid" w:color="FFFFFF" w:fill="auto"/>
          </w:tcPr>
          <w:p w14:paraId="5735EB28" w14:textId="77777777" w:rsidR="00D40151" w:rsidRDefault="00D40151" w:rsidP="00A22EDB">
            <w:pPr>
              <w:pStyle w:val="TAC"/>
              <w:rPr>
                <w:sz w:val="16"/>
                <w:szCs w:val="16"/>
              </w:rPr>
            </w:pPr>
            <w:r>
              <w:rPr>
                <w:sz w:val="16"/>
                <w:szCs w:val="16"/>
              </w:rPr>
              <w:t>2020-07</w:t>
            </w:r>
          </w:p>
        </w:tc>
        <w:tc>
          <w:tcPr>
            <w:tcW w:w="800" w:type="dxa"/>
            <w:shd w:val="solid" w:color="FFFFFF" w:fill="auto"/>
          </w:tcPr>
          <w:p w14:paraId="4A8B4335"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5B9E34C0"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5F5A8430" w14:textId="77777777" w:rsidR="00D40151" w:rsidRDefault="00D40151" w:rsidP="00A22EDB">
            <w:pPr>
              <w:pStyle w:val="TAL"/>
              <w:rPr>
                <w:sz w:val="16"/>
                <w:szCs w:val="16"/>
              </w:rPr>
            </w:pPr>
            <w:r w:rsidRPr="00166C25">
              <w:rPr>
                <w:sz w:val="16"/>
                <w:szCs w:val="16"/>
              </w:rPr>
              <w:t>2223</w:t>
            </w:r>
          </w:p>
        </w:tc>
        <w:tc>
          <w:tcPr>
            <w:tcW w:w="425" w:type="dxa"/>
            <w:shd w:val="solid" w:color="FFFFFF" w:fill="auto"/>
          </w:tcPr>
          <w:p w14:paraId="2E8E087E"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19E8A88F"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0D97472D" w14:textId="77777777" w:rsidR="00D40151" w:rsidRDefault="00D40151" w:rsidP="00A22EDB">
            <w:pPr>
              <w:pStyle w:val="TAL"/>
              <w:rPr>
                <w:sz w:val="16"/>
                <w:szCs w:val="16"/>
              </w:rPr>
            </w:pPr>
            <w:r w:rsidRPr="00166C25">
              <w:rPr>
                <w:sz w:val="16"/>
                <w:szCs w:val="16"/>
              </w:rPr>
              <w:t>Clarification on the supported and non-supported features and services for SNPN</w:t>
            </w:r>
          </w:p>
        </w:tc>
        <w:tc>
          <w:tcPr>
            <w:tcW w:w="708" w:type="dxa"/>
            <w:shd w:val="solid" w:color="FFFFFF" w:fill="auto"/>
          </w:tcPr>
          <w:p w14:paraId="7F9238EC" w14:textId="77777777" w:rsidR="00D40151" w:rsidRDefault="00D40151" w:rsidP="00A22EDB">
            <w:pPr>
              <w:pStyle w:val="TAC"/>
              <w:rPr>
                <w:sz w:val="16"/>
                <w:szCs w:val="16"/>
              </w:rPr>
            </w:pPr>
            <w:r>
              <w:rPr>
                <w:sz w:val="16"/>
                <w:szCs w:val="16"/>
              </w:rPr>
              <w:t>16.5.0</w:t>
            </w:r>
          </w:p>
        </w:tc>
      </w:tr>
      <w:tr w:rsidR="00D40151" w:rsidRPr="009E0DE1" w14:paraId="7AF557EE" w14:textId="77777777" w:rsidTr="00A22EDB">
        <w:tc>
          <w:tcPr>
            <w:tcW w:w="800" w:type="dxa"/>
            <w:shd w:val="solid" w:color="FFFFFF" w:fill="auto"/>
          </w:tcPr>
          <w:p w14:paraId="10AD9361" w14:textId="77777777" w:rsidR="00D40151" w:rsidRDefault="00D40151" w:rsidP="00A22EDB">
            <w:pPr>
              <w:pStyle w:val="TAC"/>
              <w:rPr>
                <w:sz w:val="16"/>
                <w:szCs w:val="16"/>
              </w:rPr>
            </w:pPr>
            <w:r>
              <w:rPr>
                <w:sz w:val="16"/>
                <w:szCs w:val="16"/>
              </w:rPr>
              <w:t>2020-07</w:t>
            </w:r>
          </w:p>
        </w:tc>
        <w:tc>
          <w:tcPr>
            <w:tcW w:w="800" w:type="dxa"/>
            <w:shd w:val="solid" w:color="FFFFFF" w:fill="auto"/>
          </w:tcPr>
          <w:p w14:paraId="6DFBB8EB"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CF1F08D"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18A641B1" w14:textId="77777777" w:rsidR="00D40151" w:rsidRDefault="00D40151" w:rsidP="00A22EDB">
            <w:pPr>
              <w:pStyle w:val="TAL"/>
              <w:rPr>
                <w:sz w:val="16"/>
                <w:szCs w:val="16"/>
              </w:rPr>
            </w:pPr>
            <w:r w:rsidRPr="00166C25">
              <w:rPr>
                <w:sz w:val="16"/>
                <w:szCs w:val="16"/>
              </w:rPr>
              <w:t>2224</w:t>
            </w:r>
          </w:p>
        </w:tc>
        <w:tc>
          <w:tcPr>
            <w:tcW w:w="425" w:type="dxa"/>
            <w:shd w:val="solid" w:color="FFFFFF" w:fill="auto"/>
          </w:tcPr>
          <w:p w14:paraId="3D32EF81"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661AF749"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38D9A0A" w14:textId="77777777" w:rsidR="00D40151" w:rsidRDefault="00D40151" w:rsidP="00A22EDB">
            <w:pPr>
              <w:pStyle w:val="TAL"/>
              <w:rPr>
                <w:sz w:val="16"/>
                <w:szCs w:val="16"/>
              </w:rPr>
            </w:pPr>
            <w:r w:rsidRPr="00166C25">
              <w:rPr>
                <w:sz w:val="16"/>
                <w:szCs w:val="16"/>
              </w:rPr>
              <w:t>SMF to request the UE IP address from the DN-AAA server based on subscription information</w:t>
            </w:r>
          </w:p>
        </w:tc>
        <w:tc>
          <w:tcPr>
            <w:tcW w:w="708" w:type="dxa"/>
            <w:shd w:val="solid" w:color="FFFFFF" w:fill="auto"/>
          </w:tcPr>
          <w:p w14:paraId="5A5B4866" w14:textId="77777777" w:rsidR="00D40151" w:rsidRDefault="00D40151" w:rsidP="00A22EDB">
            <w:pPr>
              <w:pStyle w:val="TAC"/>
              <w:rPr>
                <w:sz w:val="16"/>
                <w:szCs w:val="16"/>
              </w:rPr>
            </w:pPr>
            <w:r>
              <w:rPr>
                <w:sz w:val="16"/>
                <w:szCs w:val="16"/>
              </w:rPr>
              <w:t>16.5.0</w:t>
            </w:r>
          </w:p>
        </w:tc>
      </w:tr>
      <w:tr w:rsidR="00D40151" w:rsidRPr="009E0DE1" w14:paraId="1C57D937" w14:textId="77777777" w:rsidTr="00A22EDB">
        <w:tc>
          <w:tcPr>
            <w:tcW w:w="800" w:type="dxa"/>
            <w:shd w:val="solid" w:color="FFFFFF" w:fill="auto"/>
          </w:tcPr>
          <w:p w14:paraId="313B2E5D" w14:textId="77777777" w:rsidR="00D40151" w:rsidRDefault="00D40151" w:rsidP="00A22EDB">
            <w:pPr>
              <w:pStyle w:val="TAC"/>
              <w:rPr>
                <w:sz w:val="16"/>
                <w:szCs w:val="16"/>
              </w:rPr>
            </w:pPr>
            <w:r>
              <w:rPr>
                <w:sz w:val="16"/>
                <w:szCs w:val="16"/>
              </w:rPr>
              <w:t>2020-07</w:t>
            </w:r>
          </w:p>
        </w:tc>
        <w:tc>
          <w:tcPr>
            <w:tcW w:w="800" w:type="dxa"/>
            <w:shd w:val="solid" w:color="FFFFFF" w:fill="auto"/>
          </w:tcPr>
          <w:p w14:paraId="466E64A6"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4181D5B" w14:textId="77777777" w:rsidR="00D40151" w:rsidRDefault="00D40151" w:rsidP="00A22EDB">
            <w:pPr>
              <w:pStyle w:val="TAC"/>
              <w:rPr>
                <w:sz w:val="16"/>
                <w:szCs w:val="16"/>
              </w:rPr>
            </w:pPr>
            <w:r w:rsidRPr="00166C25">
              <w:rPr>
                <w:sz w:val="16"/>
                <w:szCs w:val="16"/>
              </w:rPr>
              <w:t>SP-200433</w:t>
            </w:r>
          </w:p>
        </w:tc>
        <w:tc>
          <w:tcPr>
            <w:tcW w:w="567" w:type="dxa"/>
            <w:shd w:val="solid" w:color="FFFFFF" w:fill="auto"/>
          </w:tcPr>
          <w:p w14:paraId="7C2AF8DB" w14:textId="77777777" w:rsidR="00D40151" w:rsidRDefault="00D40151" w:rsidP="00A22EDB">
            <w:pPr>
              <w:pStyle w:val="TAL"/>
              <w:rPr>
                <w:sz w:val="16"/>
                <w:szCs w:val="16"/>
              </w:rPr>
            </w:pPr>
            <w:r w:rsidRPr="00166C25">
              <w:rPr>
                <w:sz w:val="16"/>
                <w:szCs w:val="16"/>
              </w:rPr>
              <w:t>2225</w:t>
            </w:r>
          </w:p>
        </w:tc>
        <w:tc>
          <w:tcPr>
            <w:tcW w:w="425" w:type="dxa"/>
            <w:shd w:val="solid" w:color="FFFFFF" w:fill="auto"/>
          </w:tcPr>
          <w:p w14:paraId="1799F0BB"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07B5037D"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65385D0" w14:textId="77777777" w:rsidR="00D40151" w:rsidRDefault="00D40151" w:rsidP="00A22EDB">
            <w:pPr>
              <w:pStyle w:val="TAL"/>
              <w:rPr>
                <w:sz w:val="16"/>
                <w:szCs w:val="16"/>
              </w:rPr>
            </w:pPr>
            <w:r w:rsidRPr="00166C25">
              <w:rPr>
                <w:sz w:val="16"/>
                <w:szCs w:val="16"/>
              </w:rPr>
              <w:t>Support of ETSUN within and between PLMN(s)</w:t>
            </w:r>
          </w:p>
        </w:tc>
        <w:tc>
          <w:tcPr>
            <w:tcW w:w="708" w:type="dxa"/>
            <w:shd w:val="solid" w:color="FFFFFF" w:fill="auto"/>
          </w:tcPr>
          <w:p w14:paraId="0D414745" w14:textId="77777777" w:rsidR="00D40151" w:rsidRDefault="00D40151" w:rsidP="00A22EDB">
            <w:pPr>
              <w:pStyle w:val="TAC"/>
              <w:rPr>
                <w:sz w:val="16"/>
                <w:szCs w:val="16"/>
              </w:rPr>
            </w:pPr>
            <w:r>
              <w:rPr>
                <w:sz w:val="16"/>
                <w:szCs w:val="16"/>
              </w:rPr>
              <w:t>16.5.0</w:t>
            </w:r>
          </w:p>
        </w:tc>
      </w:tr>
      <w:tr w:rsidR="00D40151" w:rsidRPr="009E0DE1" w14:paraId="4740C527" w14:textId="77777777" w:rsidTr="00A22EDB">
        <w:tc>
          <w:tcPr>
            <w:tcW w:w="800" w:type="dxa"/>
            <w:shd w:val="solid" w:color="FFFFFF" w:fill="auto"/>
          </w:tcPr>
          <w:p w14:paraId="7134E0D4" w14:textId="77777777" w:rsidR="00D40151" w:rsidRDefault="00D40151" w:rsidP="00A22EDB">
            <w:pPr>
              <w:pStyle w:val="TAC"/>
              <w:rPr>
                <w:sz w:val="16"/>
                <w:szCs w:val="16"/>
              </w:rPr>
            </w:pPr>
            <w:r>
              <w:rPr>
                <w:sz w:val="16"/>
                <w:szCs w:val="16"/>
              </w:rPr>
              <w:t>2020-07</w:t>
            </w:r>
          </w:p>
        </w:tc>
        <w:tc>
          <w:tcPr>
            <w:tcW w:w="800" w:type="dxa"/>
            <w:shd w:val="solid" w:color="FFFFFF" w:fill="auto"/>
          </w:tcPr>
          <w:p w14:paraId="14A21AA8"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9E55967"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5EA38B00" w14:textId="77777777" w:rsidR="00D40151" w:rsidRDefault="00D40151" w:rsidP="00A22EDB">
            <w:pPr>
              <w:pStyle w:val="TAL"/>
              <w:rPr>
                <w:sz w:val="16"/>
                <w:szCs w:val="16"/>
              </w:rPr>
            </w:pPr>
            <w:r w:rsidRPr="00166C25">
              <w:rPr>
                <w:sz w:val="16"/>
                <w:szCs w:val="16"/>
              </w:rPr>
              <w:t>2227</w:t>
            </w:r>
          </w:p>
        </w:tc>
        <w:tc>
          <w:tcPr>
            <w:tcW w:w="425" w:type="dxa"/>
            <w:shd w:val="solid" w:color="FFFFFF" w:fill="auto"/>
          </w:tcPr>
          <w:p w14:paraId="43185CE3"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18B03ACC"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BCC5EC7" w14:textId="77777777" w:rsidR="00D40151" w:rsidRDefault="00D40151" w:rsidP="00A22EDB">
            <w:pPr>
              <w:pStyle w:val="TAL"/>
              <w:rPr>
                <w:sz w:val="16"/>
                <w:szCs w:val="16"/>
              </w:rPr>
            </w:pPr>
            <w:r w:rsidRPr="00166C25">
              <w:rPr>
                <w:sz w:val="16"/>
                <w:szCs w:val="16"/>
              </w:rPr>
              <w:t>TSN QoS information for DL traffic</w:t>
            </w:r>
          </w:p>
        </w:tc>
        <w:tc>
          <w:tcPr>
            <w:tcW w:w="708" w:type="dxa"/>
            <w:shd w:val="solid" w:color="FFFFFF" w:fill="auto"/>
          </w:tcPr>
          <w:p w14:paraId="2A5CDAC0" w14:textId="77777777" w:rsidR="00D40151" w:rsidRDefault="00D40151" w:rsidP="00A22EDB">
            <w:pPr>
              <w:pStyle w:val="TAC"/>
              <w:rPr>
                <w:sz w:val="16"/>
                <w:szCs w:val="16"/>
              </w:rPr>
            </w:pPr>
            <w:r>
              <w:rPr>
                <w:sz w:val="16"/>
                <w:szCs w:val="16"/>
              </w:rPr>
              <w:t>16.5.0</w:t>
            </w:r>
          </w:p>
        </w:tc>
      </w:tr>
      <w:tr w:rsidR="00D40151" w:rsidRPr="009E0DE1" w14:paraId="1739424E" w14:textId="77777777" w:rsidTr="00A22EDB">
        <w:tc>
          <w:tcPr>
            <w:tcW w:w="800" w:type="dxa"/>
            <w:shd w:val="solid" w:color="FFFFFF" w:fill="auto"/>
          </w:tcPr>
          <w:p w14:paraId="1AD834FF" w14:textId="77777777" w:rsidR="00D40151" w:rsidRDefault="00D40151" w:rsidP="00A22EDB">
            <w:pPr>
              <w:pStyle w:val="TAC"/>
              <w:rPr>
                <w:sz w:val="16"/>
                <w:szCs w:val="16"/>
              </w:rPr>
            </w:pPr>
            <w:r>
              <w:rPr>
                <w:sz w:val="16"/>
                <w:szCs w:val="16"/>
              </w:rPr>
              <w:t>2020-07</w:t>
            </w:r>
          </w:p>
        </w:tc>
        <w:tc>
          <w:tcPr>
            <w:tcW w:w="800" w:type="dxa"/>
            <w:shd w:val="solid" w:color="FFFFFF" w:fill="auto"/>
          </w:tcPr>
          <w:p w14:paraId="7375ED94"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0E2849E5" w14:textId="77777777" w:rsidR="00D40151" w:rsidRDefault="00D40151" w:rsidP="00A22EDB">
            <w:pPr>
              <w:pStyle w:val="TAC"/>
              <w:rPr>
                <w:sz w:val="16"/>
                <w:szCs w:val="16"/>
              </w:rPr>
            </w:pPr>
            <w:r w:rsidRPr="00166C25">
              <w:rPr>
                <w:sz w:val="16"/>
                <w:szCs w:val="16"/>
              </w:rPr>
              <w:t>SP-200437</w:t>
            </w:r>
          </w:p>
        </w:tc>
        <w:tc>
          <w:tcPr>
            <w:tcW w:w="567" w:type="dxa"/>
            <w:shd w:val="solid" w:color="FFFFFF" w:fill="auto"/>
          </w:tcPr>
          <w:p w14:paraId="3AA784DF" w14:textId="77777777" w:rsidR="00D40151" w:rsidRDefault="00D40151" w:rsidP="00A22EDB">
            <w:pPr>
              <w:pStyle w:val="TAL"/>
              <w:rPr>
                <w:sz w:val="16"/>
                <w:szCs w:val="16"/>
              </w:rPr>
            </w:pPr>
            <w:r w:rsidRPr="00166C25">
              <w:rPr>
                <w:sz w:val="16"/>
                <w:szCs w:val="16"/>
              </w:rPr>
              <w:t>2232</w:t>
            </w:r>
          </w:p>
        </w:tc>
        <w:tc>
          <w:tcPr>
            <w:tcW w:w="425" w:type="dxa"/>
            <w:shd w:val="solid" w:color="FFFFFF" w:fill="auto"/>
          </w:tcPr>
          <w:p w14:paraId="47A13F12"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0FFD6A23"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07DD76F7" w14:textId="77777777" w:rsidR="00D40151" w:rsidRDefault="00D40151" w:rsidP="00A22EDB">
            <w:pPr>
              <w:pStyle w:val="TAL"/>
              <w:rPr>
                <w:sz w:val="16"/>
                <w:szCs w:val="16"/>
              </w:rPr>
            </w:pPr>
            <w:r w:rsidRPr="00166C25">
              <w:rPr>
                <w:sz w:val="16"/>
                <w:szCs w:val="16"/>
              </w:rPr>
              <w:t>Common Network Exposure</w:t>
            </w:r>
          </w:p>
        </w:tc>
        <w:tc>
          <w:tcPr>
            <w:tcW w:w="708" w:type="dxa"/>
            <w:shd w:val="solid" w:color="FFFFFF" w:fill="auto"/>
          </w:tcPr>
          <w:p w14:paraId="5629A8B0" w14:textId="77777777" w:rsidR="00D40151" w:rsidRDefault="00D40151" w:rsidP="00A22EDB">
            <w:pPr>
              <w:pStyle w:val="TAC"/>
              <w:rPr>
                <w:sz w:val="16"/>
                <w:szCs w:val="16"/>
              </w:rPr>
            </w:pPr>
            <w:r>
              <w:rPr>
                <w:sz w:val="16"/>
                <w:szCs w:val="16"/>
              </w:rPr>
              <w:t>16.5.0</w:t>
            </w:r>
          </w:p>
        </w:tc>
      </w:tr>
      <w:tr w:rsidR="00D40151" w:rsidRPr="009E0DE1" w14:paraId="76F1322B" w14:textId="77777777" w:rsidTr="00A22EDB">
        <w:tc>
          <w:tcPr>
            <w:tcW w:w="800" w:type="dxa"/>
            <w:shd w:val="solid" w:color="FFFFFF" w:fill="auto"/>
          </w:tcPr>
          <w:p w14:paraId="0AB16010" w14:textId="77777777" w:rsidR="00D40151" w:rsidRDefault="00D40151" w:rsidP="00A22EDB">
            <w:pPr>
              <w:pStyle w:val="TAC"/>
              <w:rPr>
                <w:sz w:val="16"/>
                <w:szCs w:val="16"/>
              </w:rPr>
            </w:pPr>
            <w:r>
              <w:rPr>
                <w:sz w:val="16"/>
                <w:szCs w:val="16"/>
              </w:rPr>
              <w:lastRenderedPageBreak/>
              <w:t>2020-07</w:t>
            </w:r>
          </w:p>
        </w:tc>
        <w:tc>
          <w:tcPr>
            <w:tcW w:w="800" w:type="dxa"/>
            <w:shd w:val="solid" w:color="FFFFFF" w:fill="auto"/>
          </w:tcPr>
          <w:p w14:paraId="51BF025B"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7CA2DE8"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124FF6C0" w14:textId="77777777" w:rsidR="00D40151" w:rsidRDefault="00D40151" w:rsidP="00A22EDB">
            <w:pPr>
              <w:pStyle w:val="TAL"/>
              <w:rPr>
                <w:sz w:val="16"/>
                <w:szCs w:val="16"/>
              </w:rPr>
            </w:pPr>
            <w:r w:rsidRPr="00166C25">
              <w:rPr>
                <w:sz w:val="16"/>
                <w:szCs w:val="16"/>
              </w:rPr>
              <w:t>2234</w:t>
            </w:r>
          </w:p>
        </w:tc>
        <w:tc>
          <w:tcPr>
            <w:tcW w:w="425" w:type="dxa"/>
            <w:shd w:val="solid" w:color="FFFFFF" w:fill="auto"/>
          </w:tcPr>
          <w:p w14:paraId="20B9D295"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13D065C3"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CDCB631" w14:textId="77777777" w:rsidR="00D40151" w:rsidRDefault="00D40151" w:rsidP="00A22EDB">
            <w:pPr>
              <w:pStyle w:val="TAL"/>
              <w:rPr>
                <w:sz w:val="16"/>
                <w:szCs w:val="16"/>
              </w:rPr>
            </w:pPr>
            <w:r w:rsidRPr="00166C25">
              <w:rPr>
                <w:sz w:val="16"/>
                <w:szCs w:val="16"/>
              </w:rPr>
              <w:t>Alignment of traffic forwarding information</w:t>
            </w:r>
          </w:p>
        </w:tc>
        <w:tc>
          <w:tcPr>
            <w:tcW w:w="708" w:type="dxa"/>
            <w:shd w:val="solid" w:color="FFFFFF" w:fill="auto"/>
          </w:tcPr>
          <w:p w14:paraId="7A465328" w14:textId="77777777" w:rsidR="00D40151" w:rsidRDefault="00D40151" w:rsidP="00A22EDB">
            <w:pPr>
              <w:pStyle w:val="TAC"/>
              <w:rPr>
                <w:sz w:val="16"/>
                <w:szCs w:val="16"/>
              </w:rPr>
            </w:pPr>
            <w:r>
              <w:rPr>
                <w:sz w:val="16"/>
                <w:szCs w:val="16"/>
              </w:rPr>
              <w:t>16.5.0</w:t>
            </w:r>
          </w:p>
        </w:tc>
      </w:tr>
      <w:tr w:rsidR="00D40151" w:rsidRPr="009E0DE1" w14:paraId="4A92F501" w14:textId="77777777" w:rsidTr="00A22EDB">
        <w:tc>
          <w:tcPr>
            <w:tcW w:w="800" w:type="dxa"/>
            <w:shd w:val="solid" w:color="FFFFFF" w:fill="auto"/>
          </w:tcPr>
          <w:p w14:paraId="1E1E9994" w14:textId="77777777" w:rsidR="00D40151" w:rsidRDefault="00D40151" w:rsidP="00A22EDB">
            <w:pPr>
              <w:pStyle w:val="TAC"/>
              <w:rPr>
                <w:sz w:val="16"/>
                <w:szCs w:val="16"/>
              </w:rPr>
            </w:pPr>
            <w:r>
              <w:rPr>
                <w:sz w:val="16"/>
                <w:szCs w:val="16"/>
              </w:rPr>
              <w:t>2020-07</w:t>
            </w:r>
          </w:p>
        </w:tc>
        <w:tc>
          <w:tcPr>
            <w:tcW w:w="800" w:type="dxa"/>
            <w:shd w:val="solid" w:color="FFFFFF" w:fill="auto"/>
          </w:tcPr>
          <w:p w14:paraId="16F68348"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0A1723B2" w14:textId="77777777" w:rsidR="00D40151" w:rsidRDefault="00D40151" w:rsidP="00A22EDB">
            <w:pPr>
              <w:pStyle w:val="TAC"/>
              <w:rPr>
                <w:sz w:val="16"/>
                <w:szCs w:val="16"/>
              </w:rPr>
            </w:pPr>
            <w:r w:rsidRPr="00166C25">
              <w:rPr>
                <w:sz w:val="16"/>
                <w:szCs w:val="16"/>
              </w:rPr>
              <w:t>SP-200436</w:t>
            </w:r>
          </w:p>
        </w:tc>
        <w:tc>
          <w:tcPr>
            <w:tcW w:w="567" w:type="dxa"/>
            <w:shd w:val="solid" w:color="FFFFFF" w:fill="auto"/>
          </w:tcPr>
          <w:p w14:paraId="34C12288" w14:textId="77777777" w:rsidR="00D40151" w:rsidRDefault="00D40151" w:rsidP="00A22EDB">
            <w:pPr>
              <w:pStyle w:val="TAL"/>
              <w:rPr>
                <w:sz w:val="16"/>
                <w:szCs w:val="16"/>
              </w:rPr>
            </w:pPr>
            <w:r w:rsidRPr="00166C25">
              <w:rPr>
                <w:sz w:val="16"/>
                <w:szCs w:val="16"/>
              </w:rPr>
              <w:t>2236</w:t>
            </w:r>
          </w:p>
        </w:tc>
        <w:tc>
          <w:tcPr>
            <w:tcW w:w="425" w:type="dxa"/>
            <w:shd w:val="solid" w:color="FFFFFF" w:fill="auto"/>
          </w:tcPr>
          <w:p w14:paraId="70567E17"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1302B85"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70026E32" w14:textId="77777777" w:rsidR="00D40151" w:rsidRDefault="00D40151" w:rsidP="00A22EDB">
            <w:pPr>
              <w:pStyle w:val="TAL"/>
              <w:rPr>
                <w:sz w:val="16"/>
                <w:szCs w:val="16"/>
              </w:rPr>
            </w:pPr>
            <w:r w:rsidRPr="00166C25">
              <w:rPr>
                <w:sz w:val="16"/>
                <w:szCs w:val="16"/>
              </w:rPr>
              <w:t>Missing the Radio Capability Filtering linkage to the UE Radio Capability ID</w:t>
            </w:r>
          </w:p>
        </w:tc>
        <w:tc>
          <w:tcPr>
            <w:tcW w:w="708" w:type="dxa"/>
            <w:shd w:val="solid" w:color="FFFFFF" w:fill="auto"/>
          </w:tcPr>
          <w:p w14:paraId="284A6F0C" w14:textId="77777777" w:rsidR="00D40151" w:rsidRDefault="00D40151" w:rsidP="00A22EDB">
            <w:pPr>
              <w:pStyle w:val="TAC"/>
              <w:rPr>
                <w:sz w:val="16"/>
                <w:szCs w:val="16"/>
              </w:rPr>
            </w:pPr>
            <w:r>
              <w:rPr>
                <w:sz w:val="16"/>
                <w:szCs w:val="16"/>
              </w:rPr>
              <w:t>16.5.0</w:t>
            </w:r>
          </w:p>
        </w:tc>
      </w:tr>
      <w:tr w:rsidR="00D40151" w:rsidRPr="009E0DE1" w14:paraId="4CD6CC3B" w14:textId="77777777" w:rsidTr="00A22EDB">
        <w:tc>
          <w:tcPr>
            <w:tcW w:w="800" w:type="dxa"/>
            <w:shd w:val="solid" w:color="FFFFFF" w:fill="auto"/>
          </w:tcPr>
          <w:p w14:paraId="02CDF272" w14:textId="77777777" w:rsidR="00D40151" w:rsidRDefault="00D40151" w:rsidP="00A22EDB">
            <w:pPr>
              <w:pStyle w:val="TAC"/>
              <w:rPr>
                <w:sz w:val="16"/>
                <w:szCs w:val="16"/>
              </w:rPr>
            </w:pPr>
            <w:r>
              <w:rPr>
                <w:sz w:val="16"/>
                <w:szCs w:val="16"/>
              </w:rPr>
              <w:t>2020-07</w:t>
            </w:r>
          </w:p>
        </w:tc>
        <w:tc>
          <w:tcPr>
            <w:tcW w:w="800" w:type="dxa"/>
            <w:shd w:val="solid" w:color="FFFFFF" w:fill="auto"/>
          </w:tcPr>
          <w:p w14:paraId="31DAB30A"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E13663F" w14:textId="77777777" w:rsidR="00D40151" w:rsidRDefault="00D40151" w:rsidP="00A22EDB">
            <w:pPr>
              <w:pStyle w:val="TAC"/>
              <w:rPr>
                <w:sz w:val="16"/>
                <w:szCs w:val="16"/>
              </w:rPr>
            </w:pPr>
            <w:r w:rsidRPr="00166C25">
              <w:rPr>
                <w:sz w:val="16"/>
                <w:szCs w:val="16"/>
              </w:rPr>
              <w:t>SP-200552</w:t>
            </w:r>
          </w:p>
        </w:tc>
        <w:tc>
          <w:tcPr>
            <w:tcW w:w="567" w:type="dxa"/>
            <w:shd w:val="solid" w:color="FFFFFF" w:fill="auto"/>
          </w:tcPr>
          <w:p w14:paraId="394640AD" w14:textId="77777777" w:rsidR="00D40151" w:rsidRDefault="00D40151" w:rsidP="00A22EDB">
            <w:pPr>
              <w:pStyle w:val="TAL"/>
              <w:rPr>
                <w:sz w:val="16"/>
                <w:szCs w:val="16"/>
              </w:rPr>
            </w:pPr>
            <w:r w:rsidRPr="00166C25">
              <w:rPr>
                <w:sz w:val="16"/>
                <w:szCs w:val="16"/>
              </w:rPr>
              <w:t>2238</w:t>
            </w:r>
          </w:p>
        </w:tc>
        <w:tc>
          <w:tcPr>
            <w:tcW w:w="425" w:type="dxa"/>
            <w:shd w:val="solid" w:color="FFFFFF" w:fill="auto"/>
          </w:tcPr>
          <w:p w14:paraId="572BF2C1"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C0CC202"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207BB626" w14:textId="77777777" w:rsidR="00D40151" w:rsidRDefault="00D40151" w:rsidP="00A22EDB">
            <w:pPr>
              <w:pStyle w:val="TAL"/>
              <w:rPr>
                <w:sz w:val="16"/>
                <w:szCs w:val="16"/>
              </w:rPr>
            </w:pPr>
            <w:r w:rsidRPr="00166C25">
              <w:rPr>
                <w:sz w:val="16"/>
                <w:szCs w:val="16"/>
              </w:rPr>
              <w:t>ARP values for additional QoS Flows</w:t>
            </w:r>
          </w:p>
        </w:tc>
        <w:tc>
          <w:tcPr>
            <w:tcW w:w="708" w:type="dxa"/>
            <w:shd w:val="solid" w:color="FFFFFF" w:fill="auto"/>
          </w:tcPr>
          <w:p w14:paraId="4507871A" w14:textId="77777777" w:rsidR="00D40151" w:rsidRDefault="00D40151" w:rsidP="00A22EDB">
            <w:pPr>
              <w:pStyle w:val="TAC"/>
              <w:rPr>
                <w:sz w:val="16"/>
                <w:szCs w:val="16"/>
              </w:rPr>
            </w:pPr>
            <w:r>
              <w:rPr>
                <w:sz w:val="16"/>
                <w:szCs w:val="16"/>
              </w:rPr>
              <w:t>16.5.0</w:t>
            </w:r>
          </w:p>
        </w:tc>
      </w:tr>
      <w:tr w:rsidR="00D40151" w:rsidRPr="009E0DE1" w14:paraId="0855F66D" w14:textId="77777777" w:rsidTr="00A22EDB">
        <w:tc>
          <w:tcPr>
            <w:tcW w:w="800" w:type="dxa"/>
            <w:shd w:val="solid" w:color="FFFFFF" w:fill="auto"/>
          </w:tcPr>
          <w:p w14:paraId="6765E0D4" w14:textId="77777777" w:rsidR="00D40151" w:rsidRDefault="00D40151" w:rsidP="00A22EDB">
            <w:pPr>
              <w:pStyle w:val="TAC"/>
              <w:rPr>
                <w:sz w:val="16"/>
                <w:szCs w:val="16"/>
              </w:rPr>
            </w:pPr>
            <w:r>
              <w:rPr>
                <w:sz w:val="16"/>
                <w:szCs w:val="16"/>
              </w:rPr>
              <w:t>2020-07</w:t>
            </w:r>
          </w:p>
        </w:tc>
        <w:tc>
          <w:tcPr>
            <w:tcW w:w="800" w:type="dxa"/>
            <w:shd w:val="solid" w:color="FFFFFF" w:fill="auto"/>
          </w:tcPr>
          <w:p w14:paraId="4A6F0659"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0535C4D" w14:textId="77777777" w:rsidR="00D40151" w:rsidRDefault="00D40151" w:rsidP="00A22EDB">
            <w:pPr>
              <w:pStyle w:val="TAC"/>
              <w:rPr>
                <w:sz w:val="16"/>
                <w:szCs w:val="16"/>
              </w:rPr>
            </w:pPr>
            <w:r w:rsidRPr="00166C25">
              <w:rPr>
                <w:sz w:val="16"/>
                <w:szCs w:val="16"/>
              </w:rPr>
              <w:t>SP-200428</w:t>
            </w:r>
          </w:p>
        </w:tc>
        <w:tc>
          <w:tcPr>
            <w:tcW w:w="567" w:type="dxa"/>
            <w:shd w:val="solid" w:color="FFFFFF" w:fill="auto"/>
          </w:tcPr>
          <w:p w14:paraId="3908B2E4" w14:textId="77777777" w:rsidR="00D40151" w:rsidRDefault="00D40151" w:rsidP="00A22EDB">
            <w:pPr>
              <w:pStyle w:val="TAL"/>
              <w:rPr>
                <w:sz w:val="16"/>
                <w:szCs w:val="16"/>
              </w:rPr>
            </w:pPr>
            <w:r w:rsidRPr="00166C25">
              <w:rPr>
                <w:sz w:val="16"/>
                <w:szCs w:val="16"/>
              </w:rPr>
              <w:t>2240</w:t>
            </w:r>
          </w:p>
        </w:tc>
        <w:tc>
          <w:tcPr>
            <w:tcW w:w="425" w:type="dxa"/>
            <w:shd w:val="solid" w:color="FFFFFF" w:fill="auto"/>
          </w:tcPr>
          <w:p w14:paraId="1DC3A228"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75309D63"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512DC65" w14:textId="77777777" w:rsidR="00D40151" w:rsidRDefault="00D40151" w:rsidP="00A22EDB">
            <w:pPr>
              <w:pStyle w:val="TAL"/>
              <w:rPr>
                <w:sz w:val="16"/>
                <w:szCs w:val="16"/>
              </w:rPr>
            </w:pPr>
            <w:r w:rsidRPr="00166C25">
              <w:rPr>
                <w:sz w:val="16"/>
                <w:szCs w:val="16"/>
              </w:rPr>
              <w:t>Handling of mobility when target does not support ATSSS</w:t>
            </w:r>
          </w:p>
        </w:tc>
        <w:tc>
          <w:tcPr>
            <w:tcW w:w="708" w:type="dxa"/>
            <w:shd w:val="solid" w:color="FFFFFF" w:fill="auto"/>
          </w:tcPr>
          <w:p w14:paraId="1F9DEB3B" w14:textId="77777777" w:rsidR="00D40151" w:rsidRDefault="00D40151" w:rsidP="00A22EDB">
            <w:pPr>
              <w:pStyle w:val="TAC"/>
              <w:rPr>
                <w:sz w:val="16"/>
                <w:szCs w:val="16"/>
              </w:rPr>
            </w:pPr>
            <w:r>
              <w:rPr>
                <w:sz w:val="16"/>
                <w:szCs w:val="16"/>
              </w:rPr>
              <w:t>16.5.0</w:t>
            </w:r>
          </w:p>
        </w:tc>
      </w:tr>
      <w:tr w:rsidR="00D40151" w:rsidRPr="009E0DE1" w14:paraId="115AF594" w14:textId="77777777" w:rsidTr="00A22EDB">
        <w:tc>
          <w:tcPr>
            <w:tcW w:w="800" w:type="dxa"/>
            <w:shd w:val="solid" w:color="FFFFFF" w:fill="auto"/>
          </w:tcPr>
          <w:p w14:paraId="64DB6BB8" w14:textId="77777777" w:rsidR="00D40151" w:rsidRDefault="00D40151" w:rsidP="00A22EDB">
            <w:pPr>
              <w:pStyle w:val="TAC"/>
              <w:rPr>
                <w:sz w:val="16"/>
                <w:szCs w:val="16"/>
              </w:rPr>
            </w:pPr>
            <w:r>
              <w:rPr>
                <w:sz w:val="16"/>
                <w:szCs w:val="16"/>
              </w:rPr>
              <w:t>2020-07</w:t>
            </w:r>
          </w:p>
        </w:tc>
        <w:tc>
          <w:tcPr>
            <w:tcW w:w="800" w:type="dxa"/>
            <w:shd w:val="solid" w:color="FFFFFF" w:fill="auto"/>
          </w:tcPr>
          <w:p w14:paraId="50C04D8E"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7C6C2702" w14:textId="77777777" w:rsidR="00D40151" w:rsidRDefault="00D40151" w:rsidP="00A22EDB">
            <w:pPr>
              <w:pStyle w:val="TAC"/>
              <w:rPr>
                <w:sz w:val="16"/>
                <w:szCs w:val="16"/>
              </w:rPr>
            </w:pPr>
            <w:r w:rsidRPr="00166C25">
              <w:rPr>
                <w:sz w:val="16"/>
                <w:szCs w:val="16"/>
              </w:rPr>
              <w:t>SP-200420</w:t>
            </w:r>
          </w:p>
        </w:tc>
        <w:tc>
          <w:tcPr>
            <w:tcW w:w="567" w:type="dxa"/>
            <w:shd w:val="solid" w:color="FFFFFF" w:fill="auto"/>
          </w:tcPr>
          <w:p w14:paraId="5C21838B" w14:textId="77777777" w:rsidR="00D40151" w:rsidRDefault="00D40151" w:rsidP="00A22EDB">
            <w:pPr>
              <w:pStyle w:val="TAL"/>
              <w:rPr>
                <w:sz w:val="16"/>
                <w:szCs w:val="16"/>
              </w:rPr>
            </w:pPr>
            <w:r w:rsidRPr="00166C25">
              <w:rPr>
                <w:sz w:val="16"/>
                <w:szCs w:val="16"/>
              </w:rPr>
              <w:t>2242</w:t>
            </w:r>
          </w:p>
        </w:tc>
        <w:tc>
          <w:tcPr>
            <w:tcW w:w="425" w:type="dxa"/>
            <w:shd w:val="solid" w:color="FFFFFF" w:fill="auto"/>
          </w:tcPr>
          <w:p w14:paraId="0CC0433E"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46E04989" w14:textId="77777777" w:rsidR="00D40151" w:rsidRDefault="00D40151" w:rsidP="00A22EDB">
            <w:pPr>
              <w:pStyle w:val="TAL"/>
              <w:rPr>
                <w:sz w:val="16"/>
                <w:szCs w:val="16"/>
              </w:rPr>
            </w:pPr>
            <w:r w:rsidRPr="00166C25">
              <w:rPr>
                <w:sz w:val="16"/>
                <w:szCs w:val="16"/>
              </w:rPr>
              <w:t>A</w:t>
            </w:r>
          </w:p>
        </w:tc>
        <w:tc>
          <w:tcPr>
            <w:tcW w:w="4820" w:type="dxa"/>
            <w:shd w:val="solid" w:color="FFFFFF" w:fill="auto"/>
          </w:tcPr>
          <w:p w14:paraId="2571E676" w14:textId="77777777" w:rsidR="00D40151" w:rsidRDefault="00D40151" w:rsidP="00A22EDB">
            <w:pPr>
              <w:pStyle w:val="TAL"/>
              <w:rPr>
                <w:sz w:val="16"/>
                <w:szCs w:val="16"/>
              </w:rPr>
            </w:pPr>
            <w:r w:rsidRPr="00166C25">
              <w:rPr>
                <w:sz w:val="16"/>
                <w:szCs w:val="16"/>
              </w:rPr>
              <w:t>UE radio capability retrieval</w:t>
            </w:r>
          </w:p>
        </w:tc>
        <w:tc>
          <w:tcPr>
            <w:tcW w:w="708" w:type="dxa"/>
            <w:shd w:val="solid" w:color="FFFFFF" w:fill="auto"/>
          </w:tcPr>
          <w:p w14:paraId="1DA3009B" w14:textId="77777777" w:rsidR="00D40151" w:rsidRDefault="00D40151" w:rsidP="00A22EDB">
            <w:pPr>
              <w:pStyle w:val="TAC"/>
              <w:rPr>
                <w:sz w:val="16"/>
                <w:szCs w:val="16"/>
              </w:rPr>
            </w:pPr>
            <w:r>
              <w:rPr>
                <w:sz w:val="16"/>
                <w:szCs w:val="16"/>
              </w:rPr>
              <w:t>16.5.0</w:t>
            </w:r>
          </w:p>
        </w:tc>
      </w:tr>
      <w:tr w:rsidR="00D40151" w:rsidRPr="009E0DE1" w14:paraId="0C059082" w14:textId="77777777" w:rsidTr="00A22EDB">
        <w:tc>
          <w:tcPr>
            <w:tcW w:w="800" w:type="dxa"/>
            <w:shd w:val="solid" w:color="FFFFFF" w:fill="auto"/>
          </w:tcPr>
          <w:p w14:paraId="698BFC3D" w14:textId="77777777" w:rsidR="00D40151" w:rsidRDefault="00D40151" w:rsidP="00A22EDB">
            <w:pPr>
              <w:pStyle w:val="TAC"/>
              <w:rPr>
                <w:sz w:val="16"/>
                <w:szCs w:val="16"/>
              </w:rPr>
            </w:pPr>
            <w:r>
              <w:rPr>
                <w:sz w:val="16"/>
                <w:szCs w:val="16"/>
              </w:rPr>
              <w:t>2020-07</w:t>
            </w:r>
          </w:p>
        </w:tc>
        <w:tc>
          <w:tcPr>
            <w:tcW w:w="800" w:type="dxa"/>
            <w:shd w:val="solid" w:color="FFFFFF" w:fill="auto"/>
          </w:tcPr>
          <w:p w14:paraId="3A58A952"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76647D9C"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0833CD2D" w14:textId="77777777" w:rsidR="00D40151" w:rsidRDefault="00D40151" w:rsidP="00A22EDB">
            <w:pPr>
              <w:pStyle w:val="TAL"/>
              <w:rPr>
                <w:sz w:val="16"/>
                <w:szCs w:val="16"/>
              </w:rPr>
            </w:pPr>
            <w:r w:rsidRPr="00166C25">
              <w:rPr>
                <w:sz w:val="16"/>
                <w:szCs w:val="16"/>
              </w:rPr>
              <w:t>2246</w:t>
            </w:r>
          </w:p>
        </w:tc>
        <w:tc>
          <w:tcPr>
            <w:tcW w:w="425" w:type="dxa"/>
            <w:shd w:val="solid" w:color="FFFFFF" w:fill="auto"/>
          </w:tcPr>
          <w:p w14:paraId="4652E26E"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74C580CE"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57EB5FC9" w14:textId="77777777" w:rsidR="00D40151" w:rsidRDefault="00D40151" w:rsidP="00A22EDB">
            <w:pPr>
              <w:pStyle w:val="TAL"/>
              <w:rPr>
                <w:sz w:val="16"/>
                <w:szCs w:val="16"/>
              </w:rPr>
            </w:pPr>
            <w:r w:rsidRPr="00166C25">
              <w:rPr>
                <w:sz w:val="16"/>
                <w:szCs w:val="16"/>
              </w:rPr>
              <w:t>QoS parameters mapping: GFBR, ARP</w:t>
            </w:r>
          </w:p>
        </w:tc>
        <w:tc>
          <w:tcPr>
            <w:tcW w:w="708" w:type="dxa"/>
            <w:shd w:val="solid" w:color="FFFFFF" w:fill="auto"/>
          </w:tcPr>
          <w:p w14:paraId="7BC69315" w14:textId="77777777" w:rsidR="00D40151" w:rsidRDefault="00D40151" w:rsidP="00A22EDB">
            <w:pPr>
              <w:pStyle w:val="TAC"/>
              <w:rPr>
                <w:sz w:val="16"/>
                <w:szCs w:val="16"/>
              </w:rPr>
            </w:pPr>
            <w:r>
              <w:rPr>
                <w:sz w:val="16"/>
                <w:szCs w:val="16"/>
              </w:rPr>
              <w:t>16.5.0</w:t>
            </w:r>
          </w:p>
        </w:tc>
      </w:tr>
      <w:tr w:rsidR="00D40151" w:rsidRPr="009E0DE1" w14:paraId="52B80440" w14:textId="77777777" w:rsidTr="00A22EDB">
        <w:tc>
          <w:tcPr>
            <w:tcW w:w="800" w:type="dxa"/>
            <w:shd w:val="solid" w:color="FFFFFF" w:fill="auto"/>
          </w:tcPr>
          <w:p w14:paraId="4C8572B7" w14:textId="77777777" w:rsidR="00D40151" w:rsidRDefault="00D40151" w:rsidP="00A22EDB">
            <w:pPr>
              <w:pStyle w:val="TAC"/>
              <w:rPr>
                <w:sz w:val="16"/>
                <w:szCs w:val="16"/>
              </w:rPr>
            </w:pPr>
            <w:r>
              <w:rPr>
                <w:sz w:val="16"/>
                <w:szCs w:val="16"/>
              </w:rPr>
              <w:t>2020-07</w:t>
            </w:r>
          </w:p>
        </w:tc>
        <w:tc>
          <w:tcPr>
            <w:tcW w:w="800" w:type="dxa"/>
            <w:shd w:val="solid" w:color="FFFFFF" w:fill="auto"/>
          </w:tcPr>
          <w:p w14:paraId="368EA5C1"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979BDB3"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6E6F34AC" w14:textId="77777777" w:rsidR="00D40151" w:rsidRDefault="00D40151" w:rsidP="00A22EDB">
            <w:pPr>
              <w:pStyle w:val="TAL"/>
              <w:rPr>
                <w:sz w:val="16"/>
                <w:szCs w:val="16"/>
              </w:rPr>
            </w:pPr>
            <w:r w:rsidRPr="00166C25">
              <w:rPr>
                <w:sz w:val="16"/>
                <w:szCs w:val="16"/>
              </w:rPr>
              <w:t>2247</w:t>
            </w:r>
          </w:p>
        </w:tc>
        <w:tc>
          <w:tcPr>
            <w:tcW w:w="425" w:type="dxa"/>
            <w:shd w:val="solid" w:color="FFFFFF" w:fill="auto"/>
          </w:tcPr>
          <w:p w14:paraId="3B44909D"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506CA0B0"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725D6EFA" w14:textId="77777777" w:rsidR="00D40151" w:rsidRDefault="00D40151" w:rsidP="00A22EDB">
            <w:pPr>
              <w:pStyle w:val="TAL"/>
              <w:rPr>
                <w:sz w:val="16"/>
                <w:szCs w:val="16"/>
              </w:rPr>
            </w:pPr>
            <w:r w:rsidRPr="00166C25">
              <w:rPr>
                <w:sz w:val="16"/>
                <w:szCs w:val="16"/>
              </w:rPr>
              <w:t>UPF selection criteria</w:t>
            </w:r>
          </w:p>
        </w:tc>
        <w:tc>
          <w:tcPr>
            <w:tcW w:w="708" w:type="dxa"/>
            <w:shd w:val="solid" w:color="FFFFFF" w:fill="auto"/>
          </w:tcPr>
          <w:p w14:paraId="0577745F" w14:textId="77777777" w:rsidR="00D40151" w:rsidRDefault="00D40151" w:rsidP="00A22EDB">
            <w:pPr>
              <w:pStyle w:val="TAC"/>
              <w:rPr>
                <w:sz w:val="16"/>
                <w:szCs w:val="16"/>
              </w:rPr>
            </w:pPr>
            <w:r>
              <w:rPr>
                <w:sz w:val="16"/>
                <w:szCs w:val="16"/>
              </w:rPr>
              <w:t>16.5.0</w:t>
            </w:r>
          </w:p>
        </w:tc>
      </w:tr>
      <w:tr w:rsidR="00D40151" w:rsidRPr="009E0DE1" w14:paraId="0ED70DA0" w14:textId="77777777" w:rsidTr="00A22EDB">
        <w:tc>
          <w:tcPr>
            <w:tcW w:w="800" w:type="dxa"/>
            <w:shd w:val="solid" w:color="FFFFFF" w:fill="auto"/>
          </w:tcPr>
          <w:p w14:paraId="7887FDBD" w14:textId="77777777" w:rsidR="00D40151" w:rsidRDefault="00D40151" w:rsidP="00A22EDB">
            <w:pPr>
              <w:pStyle w:val="TAC"/>
              <w:rPr>
                <w:sz w:val="16"/>
                <w:szCs w:val="16"/>
              </w:rPr>
            </w:pPr>
            <w:r>
              <w:rPr>
                <w:sz w:val="16"/>
                <w:szCs w:val="16"/>
              </w:rPr>
              <w:t>2020-07</w:t>
            </w:r>
          </w:p>
        </w:tc>
        <w:tc>
          <w:tcPr>
            <w:tcW w:w="800" w:type="dxa"/>
            <w:shd w:val="solid" w:color="FFFFFF" w:fill="auto"/>
          </w:tcPr>
          <w:p w14:paraId="141E2A7B"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4507D09"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7ED99FA0" w14:textId="77777777" w:rsidR="00D40151" w:rsidRDefault="00D40151" w:rsidP="00A22EDB">
            <w:pPr>
              <w:pStyle w:val="TAL"/>
              <w:rPr>
                <w:sz w:val="16"/>
                <w:szCs w:val="16"/>
              </w:rPr>
            </w:pPr>
            <w:r w:rsidRPr="00166C25">
              <w:rPr>
                <w:sz w:val="16"/>
                <w:szCs w:val="16"/>
              </w:rPr>
              <w:t>2248</w:t>
            </w:r>
          </w:p>
        </w:tc>
        <w:tc>
          <w:tcPr>
            <w:tcW w:w="425" w:type="dxa"/>
            <w:shd w:val="solid" w:color="FFFFFF" w:fill="auto"/>
          </w:tcPr>
          <w:p w14:paraId="7DCDC9C3"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5AC23BCB"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87CC19F" w14:textId="77777777" w:rsidR="00D40151" w:rsidRDefault="00D40151" w:rsidP="00A22EDB">
            <w:pPr>
              <w:pStyle w:val="TAL"/>
              <w:rPr>
                <w:sz w:val="16"/>
                <w:szCs w:val="16"/>
              </w:rPr>
            </w:pPr>
            <w:r w:rsidRPr="00166C25">
              <w:rPr>
                <w:sz w:val="16"/>
                <w:szCs w:val="16"/>
              </w:rPr>
              <w:t>Missing change in Annex I</w:t>
            </w:r>
          </w:p>
        </w:tc>
        <w:tc>
          <w:tcPr>
            <w:tcW w:w="708" w:type="dxa"/>
            <w:shd w:val="solid" w:color="FFFFFF" w:fill="auto"/>
          </w:tcPr>
          <w:p w14:paraId="151CD9AA" w14:textId="77777777" w:rsidR="00D40151" w:rsidRDefault="00D40151" w:rsidP="00A22EDB">
            <w:pPr>
              <w:pStyle w:val="TAC"/>
              <w:rPr>
                <w:sz w:val="16"/>
                <w:szCs w:val="16"/>
              </w:rPr>
            </w:pPr>
            <w:r>
              <w:rPr>
                <w:sz w:val="16"/>
                <w:szCs w:val="16"/>
              </w:rPr>
              <w:t>16.5.0</w:t>
            </w:r>
          </w:p>
        </w:tc>
      </w:tr>
      <w:tr w:rsidR="00D40151" w:rsidRPr="009E0DE1" w14:paraId="7D983463" w14:textId="77777777" w:rsidTr="00A22EDB">
        <w:tc>
          <w:tcPr>
            <w:tcW w:w="800" w:type="dxa"/>
            <w:shd w:val="solid" w:color="FFFFFF" w:fill="auto"/>
          </w:tcPr>
          <w:p w14:paraId="6B3275CF" w14:textId="77777777" w:rsidR="00D40151" w:rsidRDefault="00D40151" w:rsidP="00A22EDB">
            <w:pPr>
              <w:pStyle w:val="TAC"/>
              <w:rPr>
                <w:sz w:val="16"/>
                <w:szCs w:val="16"/>
              </w:rPr>
            </w:pPr>
            <w:r>
              <w:rPr>
                <w:sz w:val="16"/>
                <w:szCs w:val="16"/>
              </w:rPr>
              <w:t>2020-07</w:t>
            </w:r>
          </w:p>
        </w:tc>
        <w:tc>
          <w:tcPr>
            <w:tcW w:w="800" w:type="dxa"/>
            <w:shd w:val="solid" w:color="FFFFFF" w:fill="auto"/>
          </w:tcPr>
          <w:p w14:paraId="09DE795E"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36E2C5AB"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34C605A4" w14:textId="77777777" w:rsidR="00D40151" w:rsidRDefault="00D40151" w:rsidP="00A22EDB">
            <w:pPr>
              <w:pStyle w:val="TAL"/>
              <w:rPr>
                <w:sz w:val="16"/>
                <w:szCs w:val="16"/>
              </w:rPr>
            </w:pPr>
            <w:r w:rsidRPr="00166C25">
              <w:rPr>
                <w:sz w:val="16"/>
                <w:szCs w:val="16"/>
              </w:rPr>
              <w:t>2251</w:t>
            </w:r>
          </w:p>
        </w:tc>
        <w:tc>
          <w:tcPr>
            <w:tcW w:w="425" w:type="dxa"/>
            <w:shd w:val="solid" w:color="FFFFFF" w:fill="auto"/>
          </w:tcPr>
          <w:p w14:paraId="2BD33A39"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616D67C9"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D336402" w14:textId="77777777" w:rsidR="00D40151" w:rsidRDefault="00D40151" w:rsidP="00A22EDB">
            <w:pPr>
              <w:pStyle w:val="TAL"/>
              <w:rPr>
                <w:sz w:val="16"/>
                <w:szCs w:val="16"/>
              </w:rPr>
            </w:pPr>
            <w:r w:rsidRPr="00166C25">
              <w:rPr>
                <w:sz w:val="16"/>
                <w:szCs w:val="16"/>
              </w:rPr>
              <w:t>Correction on the derived MDBV</w:t>
            </w:r>
          </w:p>
        </w:tc>
        <w:tc>
          <w:tcPr>
            <w:tcW w:w="708" w:type="dxa"/>
            <w:shd w:val="solid" w:color="FFFFFF" w:fill="auto"/>
          </w:tcPr>
          <w:p w14:paraId="77908055" w14:textId="77777777" w:rsidR="00D40151" w:rsidRDefault="00D40151" w:rsidP="00A22EDB">
            <w:pPr>
              <w:pStyle w:val="TAC"/>
              <w:rPr>
                <w:sz w:val="16"/>
                <w:szCs w:val="16"/>
              </w:rPr>
            </w:pPr>
            <w:r>
              <w:rPr>
                <w:sz w:val="16"/>
                <w:szCs w:val="16"/>
              </w:rPr>
              <w:t>16.5.0</w:t>
            </w:r>
          </w:p>
        </w:tc>
      </w:tr>
      <w:tr w:rsidR="00D40151" w:rsidRPr="009E0DE1" w14:paraId="345C24F4" w14:textId="77777777" w:rsidTr="00A22EDB">
        <w:tc>
          <w:tcPr>
            <w:tcW w:w="800" w:type="dxa"/>
            <w:shd w:val="solid" w:color="FFFFFF" w:fill="auto"/>
          </w:tcPr>
          <w:p w14:paraId="531EAF60" w14:textId="77777777" w:rsidR="00D40151" w:rsidRDefault="00D40151" w:rsidP="00A22EDB">
            <w:pPr>
              <w:pStyle w:val="TAC"/>
              <w:rPr>
                <w:sz w:val="16"/>
                <w:szCs w:val="16"/>
              </w:rPr>
            </w:pPr>
            <w:r>
              <w:rPr>
                <w:sz w:val="16"/>
                <w:szCs w:val="16"/>
              </w:rPr>
              <w:t>2020-07</w:t>
            </w:r>
          </w:p>
        </w:tc>
        <w:tc>
          <w:tcPr>
            <w:tcW w:w="800" w:type="dxa"/>
            <w:shd w:val="solid" w:color="FFFFFF" w:fill="auto"/>
          </w:tcPr>
          <w:p w14:paraId="5B3AE7FD"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7DE2C73F" w14:textId="77777777" w:rsidR="00D40151" w:rsidRDefault="00D40151" w:rsidP="00A22EDB">
            <w:pPr>
              <w:pStyle w:val="TAC"/>
              <w:rPr>
                <w:sz w:val="16"/>
                <w:szCs w:val="16"/>
              </w:rPr>
            </w:pPr>
            <w:r w:rsidRPr="00166C25">
              <w:rPr>
                <w:sz w:val="16"/>
                <w:szCs w:val="16"/>
              </w:rPr>
              <w:t>SP-200436</w:t>
            </w:r>
          </w:p>
        </w:tc>
        <w:tc>
          <w:tcPr>
            <w:tcW w:w="567" w:type="dxa"/>
            <w:shd w:val="solid" w:color="FFFFFF" w:fill="auto"/>
          </w:tcPr>
          <w:p w14:paraId="0002C323" w14:textId="77777777" w:rsidR="00D40151" w:rsidRDefault="00D40151" w:rsidP="00A22EDB">
            <w:pPr>
              <w:pStyle w:val="TAL"/>
              <w:rPr>
                <w:sz w:val="16"/>
                <w:szCs w:val="16"/>
              </w:rPr>
            </w:pPr>
            <w:r w:rsidRPr="00166C25">
              <w:rPr>
                <w:sz w:val="16"/>
                <w:szCs w:val="16"/>
              </w:rPr>
              <w:t>2254</w:t>
            </w:r>
          </w:p>
        </w:tc>
        <w:tc>
          <w:tcPr>
            <w:tcW w:w="425" w:type="dxa"/>
            <w:shd w:val="solid" w:color="FFFFFF" w:fill="auto"/>
          </w:tcPr>
          <w:p w14:paraId="0504C3F3"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22DDF787"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86DCAD6" w14:textId="77777777" w:rsidR="00D40151" w:rsidRDefault="00D40151" w:rsidP="00A22EDB">
            <w:pPr>
              <w:pStyle w:val="TAL"/>
              <w:rPr>
                <w:sz w:val="16"/>
                <w:szCs w:val="16"/>
              </w:rPr>
            </w:pPr>
            <w:r w:rsidRPr="00166C25">
              <w:rPr>
                <w:sz w:val="16"/>
                <w:szCs w:val="16"/>
              </w:rPr>
              <w:t>Correction on the interface N58 b/w NEF and AF</w:t>
            </w:r>
          </w:p>
        </w:tc>
        <w:tc>
          <w:tcPr>
            <w:tcW w:w="708" w:type="dxa"/>
            <w:shd w:val="solid" w:color="FFFFFF" w:fill="auto"/>
          </w:tcPr>
          <w:p w14:paraId="670B377A" w14:textId="77777777" w:rsidR="00D40151" w:rsidRDefault="00D40151" w:rsidP="00A22EDB">
            <w:pPr>
              <w:pStyle w:val="TAC"/>
              <w:rPr>
                <w:sz w:val="16"/>
                <w:szCs w:val="16"/>
              </w:rPr>
            </w:pPr>
            <w:r>
              <w:rPr>
                <w:sz w:val="16"/>
                <w:szCs w:val="16"/>
              </w:rPr>
              <w:t>16.5.0</w:t>
            </w:r>
          </w:p>
        </w:tc>
      </w:tr>
      <w:tr w:rsidR="00D40151" w:rsidRPr="009E0DE1" w14:paraId="4236FB23" w14:textId="77777777" w:rsidTr="00A22EDB">
        <w:tc>
          <w:tcPr>
            <w:tcW w:w="800" w:type="dxa"/>
            <w:shd w:val="solid" w:color="FFFFFF" w:fill="auto"/>
          </w:tcPr>
          <w:p w14:paraId="4E02721E" w14:textId="77777777" w:rsidR="00D40151" w:rsidRDefault="00D40151" w:rsidP="00A22EDB">
            <w:pPr>
              <w:pStyle w:val="TAC"/>
              <w:rPr>
                <w:sz w:val="16"/>
                <w:szCs w:val="16"/>
              </w:rPr>
            </w:pPr>
            <w:r>
              <w:rPr>
                <w:sz w:val="16"/>
                <w:szCs w:val="16"/>
              </w:rPr>
              <w:t>2020-07</w:t>
            </w:r>
          </w:p>
        </w:tc>
        <w:tc>
          <w:tcPr>
            <w:tcW w:w="800" w:type="dxa"/>
            <w:shd w:val="solid" w:color="FFFFFF" w:fill="auto"/>
          </w:tcPr>
          <w:p w14:paraId="4EE0BBB2"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E8D6A7E" w14:textId="77777777" w:rsidR="00D40151" w:rsidRDefault="00D40151" w:rsidP="00A22EDB">
            <w:pPr>
              <w:pStyle w:val="TAC"/>
              <w:rPr>
                <w:sz w:val="16"/>
                <w:szCs w:val="16"/>
              </w:rPr>
            </w:pPr>
            <w:r w:rsidRPr="00166C25">
              <w:rPr>
                <w:sz w:val="16"/>
                <w:szCs w:val="16"/>
              </w:rPr>
              <w:t>SP-200436</w:t>
            </w:r>
          </w:p>
        </w:tc>
        <w:tc>
          <w:tcPr>
            <w:tcW w:w="567" w:type="dxa"/>
            <w:shd w:val="solid" w:color="FFFFFF" w:fill="auto"/>
          </w:tcPr>
          <w:p w14:paraId="323B1A8C" w14:textId="77777777" w:rsidR="00D40151" w:rsidRDefault="00D40151" w:rsidP="00A22EDB">
            <w:pPr>
              <w:pStyle w:val="TAL"/>
              <w:rPr>
                <w:sz w:val="16"/>
                <w:szCs w:val="16"/>
              </w:rPr>
            </w:pPr>
            <w:r w:rsidRPr="00166C25">
              <w:rPr>
                <w:sz w:val="16"/>
                <w:szCs w:val="16"/>
              </w:rPr>
              <w:t>2255</w:t>
            </w:r>
          </w:p>
        </w:tc>
        <w:tc>
          <w:tcPr>
            <w:tcW w:w="425" w:type="dxa"/>
            <w:shd w:val="solid" w:color="FFFFFF" w:fill="auto"/>
          </w:tcPr>
          <w:p w14:paraId="20763E3C"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733E414F"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65C78C6" w14:textId="77777777" w:rsidR="00D40151" w:rsidRDefault="00D40151" w:rsidP="00A22EDB">
            <w:pPr>
              <w:pStyle w:val="TAL"/>
              <w:rPr>
                <w:sz w:val="16"/>
                <w:szCs w:val="16"/>
              </w:rPr>
            </w:pPr>
            <w:r w:rsidRPr="00166C25">
              <w:rPr>
                <w:sz w:val="16"/>
                <w:szCs w:val="16"/>
              </w:rPr>
              <w:t>Support of multiple radio capability formats</w:t>
            </w:r>
          </w:p>
        </w:tc>
        <w:tc>
          <w:tcPr>
            <w:tcW w:w="708" w:type="dxa"/>
            <w:shd w:val="solid" w:color="FFFFFF" w:fill="auto"/>
          </w:tcPr>
          <w:p w14:paraId="14920E30" w14:textId="77777777" w:rsidR="00D40151" w:rsidRDefault="00D40151" w:rsidP="00A22EDB">
            <w:pPr>
              <w:pStyle w:val="TAC"/>
              <w:rPr>
                <w:sz w:val="16"/>
                <w:szCs w:val="16"/>
              </w:rPr>
            </w:pPr>
            <w:r>
              <w:rPr>
                <w:sz w:val="16"/>
                <w:szCs w:val="16"/>
              </w:rPr>
              <w:t>16.5.0</w:t>
            </w:r>
          </w:p>
        </w:tc>
      </w:tr>
      <w:tr w:rsidR="00D40151" w:rsidRPr="009E0DE1" w14:paraId="6D798844" w14:textId="77777777" w:rsidTr="00A22EDB">
        <w:tc>
          <w:tcPr>
            <w:tcW w:w="800" w:type="dxa"/>
            <w:shd w:val="solid" w:color="FFFFFF" w:fill="auto"/>
          </w:tcPr>
          <w:p w14:paraId="524D544A" w14:textId="77777777" w:rsidR="00D40151" w:rsidRDefault="00D40151" w:rsidP="00A22EDB">
            <w:pPr>
              <w:pStyle w:val="TAC"/>
              <w:rPr>
                <w:sz w:val="16"/>
                <w:szCs w:val="16"/>
              </w:rPr>
            </w:pPr>
            <w:r>
              <w:rPr>
                <w:sz w:val="16"/>
                <w:szCs w:val="16"/>
              </w:rPr>
              <w:t>2020-07</w:t>
            </w:r>
          </w:p>
        </w:tc>
        <w:tc>
          <w:tcPr>
            <w:tcW w:w="800" w:type="dxa"/>
            <w:shd w:val="solid" w:color="FFFFFF" w:fill="auto"/>
          </w:tcPr>
          <w:p w14:paraId="7BA78E45"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609E2C7" w14:textId="77777777" w:rsidR="00D40151" w:rsidRDefault="00D40151" w:rsidP="00A22EDB">
            <w:pPr>
              <w:pStyle w:val="TAC"/>
              <w:rPr>
                <w:sz w:val="16"/>
                <w:szCs w:val="16"/>
              </w:rPr>
            </w:pPr>
            <w:r w:rsidRPr="00166C25">
              <w:rPr>
                <w:sz w:val="16"/>
                <w:szCs w:val="16"/>
              </w:rPr>
              <w:t>SP-200436</w:t>
            </w:r>
          </w:p>
        </w:tc>
        <w:tc>
          <w:tcPr>
            <w:tcW w:w="567" w:type="dxa"/>
            <w:shd w:val="solid" w:color="FFFFFF" w:fill="auto"/>
          </w:tcPr>
          <w:p w14:paraId="244DD3EC" w14:textId="77777777" w:rsidR="00D40151" w:rsidRDefault="00D40151" w:rsidP="00A22EDB">
            <w:pPr>
              <w:pStyle w:val="TAL"/>
              <w:rPr>
                <w:sz w:val="16"/>
                <w:szCs w:val="16"/>
              </w:rPr>
            </w:pPr>
            <w:r w:rsidRPr="00166C25">
              <w:rPr>
                <w:sz w:val="16"/>
                <w:szCs w:val="16"/>
              </w:rPr>
              <w:t>2257</w:t>
            </w:r>
          </w:p>
        </w:tc>
        <w:tc>
          <w:tcPr>
            <w:tcW w:w="425" w:type="dxa"/>
            <w:shd w:val="solid" w:color="FFFFFF" w:fill="auto"/>
          </w:tcPr>
          <w:p w14:paraId="58C7C03A"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02265375"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135C4F94" w14:textId="77777777" w:rsidR="00D40151" w:rsidRDefault="00D40151" w:rsidP="00A22EDB">
            <w:pPr>
              <w:pStyle w:val="TAL"/>
              <w:rPr>
                <w:sz w:val="16"/>
                <w:szCs w:val="16"/>
              </w:rPr>
            </w:pPr>
            <w:r w:rsidRPr="00166C25">
              <w:rPr>
                <w:sz w:val="16"/>
                <w:szCs w:val="16"/>
              </w:rPr>
              <w:t>Clarification on Version ID</w:t>
            </w:r>
          </w:p>
        </w:tc>
        <w:tc>
          <w:tcPr>
            <w:tcW w:w="708" w:type="dxa"/>
            <w:shd w:val="solid" w:color="FFFFFF" w:fill="auto"/>
          </w:tcPr>
          <w:p w14:paraId="57658A5A" w14:textId="77777777" w:rsidR="00D40151" w:rsidRDefault="00D40151" w:rsidP="00A22EDB">
            <w:pPr>
              <w:pStyle w:val="TAC"/>
              <w:rPr>
                <w:sz w:val="16"/>
                <w:szCs w:val="16"/>
              </w:rPr>
            </w:pPr>
            <w:r>
              <w:rPr>
                <w:sz w:val="16"/>
                <w:szCs w:val="16"/>
              </w:rPr>
              <w:t>16.5.0</w:t>
            </w:r>
          </w:p>
        </w:tc>
      </w:tr>
      <w:tr w:rsidR="00D40151" w:rsidRPr="009E0DE1" w14:paraId="41F04368" w14:textId="77777777" w:rsidTr="00A22EDB">
        <w:tc>
          <w:tcPr>
            <w:tcW w:w="800" w:type="dxa"/>
            <w:shd w:val="solid" w:color="FFFFFF" w:fill="auto"/>
          </w:tcPr>
          <w:p w14:paraId="6A6D9648" w14:textId="77777777" w:rsidR="00D40151" w:rsidRDefault="00D40151" w:rsidP="00A22EDB">
            <w:pPr>
              <w:pStyle w:val="TAC"/>
              <w:rPr>
                <w:sz w:val="16"/>
                <w:szCs w:val="16"/>
              </w:rPr>
            </w:pPr>
            <w:r>
              <w:rPr>
                <w:sz w:val="16"/>
                <w:szCs w:val="16"/>
              </w:rPr>
              <w:t>2020-07</w:t>
            </w:r>
          </w:p>
        </w:tc>
        <w:tc>
          <w:tcPr>
            <w:tcW w:w="800" w:type="dxa"/>
            <w:shd w:val="solid" w:color="FFFFFF" w:fill="auto"/>
          </w:tcPr>
          <w:p w14:paraId="092B327C"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593C68DB" w14:textId="77777777" w:rsidR="00D40151" w:rsidRPr="00CF3F70" w:rsidRDefault="00D40151" w:rsidP="00A22EDB">
            <w:pPr>
              <w:pStyle w:val="TAC"/>
              <w:rPr>
                <w:sz w:val="16"/>
                <w:szCs w:val="16"/>
              </w:rPr>
            </w:pPr>
            <w:r w:rsidRPr="00166C25">
              <w:rPr>
                <w:sz w:val="16"/>
                <w:szCs w:val="16"/>
              </w:rPr>
              <w:t>SP-200428</w:t>
            </w:r>
          </w:p>
        </w:tc>
        <w:tc>
          <w:tcPr>
            <w:tcW w:w="567" w:type="dxa"/>
            <w:shd w:val="solid" w:color="FFFFFF" w:fill="auto"/>
          </w:tcPr>
          <w:p w14:paraId="7D8F8108" w14:textId="77777777" w:rsidR="00D40151" w:rsidRDefault="00D40151" w:rsidP="00A22EDB">
            <w:pPr>
              <w:pStyle w:val="TAL"/>
              <w:rPr>
                <w:sz w:val="16"/>
                <w:szCs w:val="16"/>
              </w:rPr>
            </w:pPr>
            <w:r w:rsidRPr="00166C25">
              <w:rPr>
                <w:sz w:val="16"/>
                <w:szCs w:val="16"/>
              </w:rPr>
              <w:t>2258</w:t>
            </w:r>
          </w:p>
        </w:tc>
        <w:tc>
          <w:tcPr>
            <w:tcW w:w="425" w:type="dxa"/>
            <w:shd w:val="solid" w:color="FFFFFF" w:fill="auto"/>
          </w:tcPr>
          <w:p w14:paraId="05560A31"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50D1BE0F"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19753180" w14:textId="77777777" w:rsidR="00D40151" w:rsidRDefault="00D40151" w:rsidP="00A22EDB">
            <w:pPr>
              <w:pStyle w:val="TAL"/>
              <w:rPr>
                <w:sz w:val="16"/>
                <w:szCs w:val="16"/>
              </w:rPr>
            </w:pPr>
            <w:r w:rsidRPr="00166C25">
              <w:rPr>
                <w:sz w:val="16"/>
                <w:szCs w:val="16"/>
              </w:rPr>
              <w:t>Corrections to steering modes</w:t>
            </w:r>
          </w:p>
        </w:tc>
        <w:tc>
          <w:tcPr>
            <w:tcW w:w="708" w:type="dxa"/>
            <w:shd w:val="solid" w:color="FFFFFF" w:fill="auto"/>
          </w:tcPr>
          <w:p w14:paraId="3FF8AC21" w14:textId="77777777" w:rsidR="00D40151" w:rsidRDefault="00D40151" w:rsidP="00A22EDB">
            <w:pPr>
              <w:pStyle w:val="TAC"/>
              <w:rPr>
                <w:sz w:val="16"/>
                <w:szCs w:val="16"/>
              </w:rPr>
            </w:pPr>
            <w:r>
              <w:rPr>
                <w:sz w:val="16"/>
                <w:szCs w:val="16"/>
              </w:rPr>
              <w:t>16.5.0</w:t>
            </w:r>
          </w:p>
        </w:tc>
      </w:tr>
      <w:tr w:rsidR="00D40151" w:rsidRPr="009E0DE1" w14:paraId="708B2724" w14:textId="77777777" w:rsidTr="00A22EDB">
        <w:tc>
          <w:tcPr>
            <w:tcW w:w="800" w:type="dxa"/>
            <w:shd w:val="solid" w:color="FFFFFF" w:fill="auto"/>
          </w:tcPr>
          <w:p w14:paraId="3956C952" w14:textId="77777777" w:rsidR="00D40151" w:rsidRDefault="00D40151" w:rsidP="00A22EDB">
            <w:pPr>
              <w:pStyle w:val="TAC"/>
              <w:rPr>
                <w:sz w:val="16"/>
                <w:szCs w:val="16"/>
              </w:rPr>
            </w:pPr>
            <w:r>
              <w:rPr>
                <w:sz w:val="16"/>
                <w:szCs w:val="16"/>
              </w:rPr>
              <w:t>2020-07</w:t>
            </w:r>
          </w:p>
        </w:tc>
        <w:tc>
          <w:tcPr>
            <w:tcW w:w="800" w:type="dxa"/>
            <w:shd w:val="solid" w:color="FFFFFF" w:fill="auto"/>
          </w:tcPr>
          <w:p w14:paraId="51760EC7"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3921C6C7"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5FD39C01" w14:textId="77777777" w:rsidR="00D40151" w:rsidRDefault="00D40151" w:rsidP="00A22EDB">
            <w:pPr>
              <w:pStyle w:val="TAL"/>
              <w:rPr>
                <w:sz w:val="16"/>
                <w:szCs w:val="16"/>
              </w:rPr>
            </w:pPr>
            <w:r w:rsidRPr="00166C25">
              <w:rPr>
                <w:sz w:val="16"/>
                <w:szCs w:val="16"/>
              </w:rPr>
              <w:t>2263</w:t>
            </w:r>
          </w:p>
        </w:tc>
        <w:tc>
          <w:tcPr>
            <w:tcW w:w="425" w:type="dxa"/>
            <w:shd w:val="solid" w:color="FFFFFF" w:fill="auto"/>
          </w:tcPr>
          <w:p w14:paraId="5414B8CA"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3A0202D6"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7A33A355" w14:textId="77777777" w:rsidR="00D40151" w:rsidRDefault="00D40151" w:rsidP="00A22EDB">
            <w:pPr>
              <w:pStyle w:val="TAL"/>
              <w:rPr>
                <w:sz w:val="16"/>
                <w:szCs w:val="16"/>
              </w:rPr>
            </w:pPr>
            <w:r w:rsidRPr="00166C25">
              <w:rPr>
                <w:sz w:val="16"/>
                <w:szCs w:val="16"/>
              </w:rPr>
              <w:t>NF selection in SNPN 5GC</w:t>
            </w:r>
          </w:p>
        </w:tc>
        <w:tc>
          <w:tcPr>
            <w:tcW w:w="708" w:type="dxa"/>
            <w:shd w:val="solid" w:color="FFFFFF" w:fill="auto"/>
          </w:tcPr>
          <w:p w14:paraId="2A0DDAAF" w14:textId="77777777" w:rsidR="00D40151" w:rsidRDefault="00D40151" w:rsidP="00A22EDB">
            <w:pPr>
              <w:pStyle w:val="TAC"/>
              <w:rPr>
                <w:sz w:val="16"/>
                <w:szCs w:val="16"/>
              </w:rPr>
            </w:pPr>
            <w:r>
              <w:rPr>
                <w:sz w:val="16"/>
                <w:szCs w:val="16"/>
              </w:rPr>
              <w:t>16.5.0</w:t>
            </w:r>
          </w:p>
        </w:tc>
      </w:tr>
      <w:tr w:rsidR="00D40151" w:rsidRPr="009E0DE1" w14:paraId="77A4D336" w14:textId="77777777" w:rsidTr="00A22EDB">
        <w:tc>
          <w:tcPr>
            <w:tcW w:w="800" w:type="dxa"/>
            <w:shd w:val="solid" w:color="FFFFFF" w:fill="auto"/>
          </w:tcPr>
          <w:p w14:paraId="2569796E" w14:textId="77777777" w:rsidR="00D40151" w:rsidRDefault="00D40151" w:rsidP="00A22EDB">
            <w:pPr>
              <w:pStyle w:val="TAC"/>
              <w:rPr>
                <w:sz w:val="16"/>
                <w:szCs w:val="16"/>
              </w:rPr>
            </w:pPr>
            <w:r>
              <w:rPr>
                <w:sz w:val="16"/>
                <w:szCs w:val="16"/>
              </w:rPr>
              <w:t>2020-07</w:t>
            </w:r>
          </w:p>
        </w:tc>
        <w:tc>
          <w:tcPr>
            <w:tcW w:w="800" w:type="dxa"/>
            <w:shd w:val="solid" w:color="FFFFFF" w:fill="auto"/>
          </w:tcPr>
          <w:p w14:paraId="5A64336C"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5115947E" w14:textId="77777777" w:rsidR="00D40151" w:rsidRDefault="00D40151" w:rsidP="00A22EDB">
            <w:pPr>
              <w:pStyle w:val="TAC"/>
              <w:rPr>
                <w:sz w:val="16"/>
                <w:szCs w:val="16"/>
              </w:rPr>
            </w:pPr>
            <w:r w:rsidRPr="00166C25">
              <w:rPr>
                <w:sz w:val="16"/>
                <w:szCs w:val="16"/>
              </w:rPr>
              <w:t>SP-200432</w:t>
            </w:r>
          </w:p>
        </w:tc>
        <w:tc>
          <w:tcPr>
            <w:tcW w:w="567" w:type="dxa"/>
            <w:shd w:val="solid" w:color="FFFFFF" w:fill="auto"/>
          </w:tcPr>
          <w:p w14:paraId="43EE92F2" w14:textId="77777777" w:rsidR="00D40151" w:rsidRDefault="00D40151" w:rsidP="00A22EDB">
            <w:pPr>
              <w:pStyle w:val="TAL"/>
              <w:rPr>
                <w:sz w:val="16"/>
                <w:szCs w:val="16"/>
              </w:rPr>
            </w:pPr>
            <w:r w:rsidRPr="00166C25">
              <w:rPr>
                <w:sz w:val="16"/>
                <w:szCs w:val="16"/>
              </w:rPr>
              <w:t>2268</w:t>
            </w:r>
          </w:p>
        </w:tc>
        <w:tc>
          <w:tcPr>
            <w:tcW w:w="425" w:type="dxa"/>
            <w:shd w:val="solid" w:color="FFFFFF" w:fill="auto"/>
          </w:tcPr>
          <w:p w14:paraId="32881A58"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2A675FF0"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5AD835FB" w14:textId="77777777" w:rsidR="00D40151" w:rsidRDefault="00D40151" w:rsidP="00A22EDB">
            <w:pPr>
              <w:pStyle w:val="TAL"/>
              <w:rPr>
                <w:sz w:val="16"/>
                <w:szCs w:val="16"/>
              </w:rPr>
            </w:pPr>
            <w:r w:rsidRPr="00166C25">
              <w:rPr>
                <w:sz w:val="16"/>
                <w:szCs w:val="16"/>
              </w:rPr>
              <w:t>Handling of pending NSSAI</w:t>
            </w:r>
          </w:p>
        </w:tc>
        <w:tc>
          <w:tcPr>
            <w:tcW w:w="708" w:type="dxa"/>
            <w:shd w:val="solid" w:color="FFFFFF" w:fill="auto"/>
          </w:tcPr>
          <w:p w14:paraId="339BB613" w14:textId="77777777" w:rsidR="00D40151" w:rsidRDefault="00D40151" w:rsidP="00A22EDB">
            <w:pPr>
              <w:pStyle w:val="TAC"/>
              <w:rPr>
                <w:sz w:val="16"/>
                <w:szCs w:val="16"/>
              </w:rPr>
            </w:pPr>
            <w:r>
              <w:rPr>
                <w:sz w:val="16"/>
                <w:szCs w:val="16"/>
              </w:rPr>
              <w:t>16.5.0</w:t>
            </w:r>
          </w:p>
        </w:tc>
      </w:tr>
      <w:tr w:rsidR="00D40151" w:rsidRPr="009E0DE1" w14:paraId="34981A10" w14:textId="77777777" w:rsidTr="00A22EDB">
        <w:tc>
          <w:tcPr>
            <w:tcW w:w="800" w:type="dxa"/>
            <w:shd w:val="solid" w:color="FFFFFF" w:fill="auto"/>
          </w:tcPr>
          <w:p w14:paraId="0947B66E" w14:textId="77777777" w:rsidR="00D40151" w:rsidRDefault="00D40151" w:rsidP="00A22EDB">
            <w:pPr>
              <w:pStyle w:val="TAC"/>
              <w:rPr>
                <w:sz w:val="16"/>
                <w:szCs w:val="16"/>
              </w:rPr>
            </w:pPr>
            <w:r>
              <w:rPr>
                <w:sz w:val="16"/>
                <w:szCs w:val="16"/>
              </w:rPr>
              <w:t>2020-07</w:t>
            </w:r>
          </w:p>
        </w:tc>
        <w:tc>
          <w:tcPr>
            <w:tcW w:w="800" w:type="dxa"/>
            <w:shd w:val="solid" w:color="FFFFFF" w:fill="auto"/>
          </w:tcPr>
          <w:p w14:paraId="1F2E5E86"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50ECF5DF" w14:textId="77777777" w:rsidR="00D40151" w:rsidRDefault="00D40151" w:rsidP="00A22EDB">
            <w:pPr>
              <w:pStyle w:val="TAC"/>
              <w:rPr>
                <w:sz w:val="16"/>
                <w:szCs w:val="16"/>
              </w:rPr>
            </w:pPr>
            <w:r w:rsidRPr="00166C25">
              <w:rPr>
                <w:sz w:val="16"/>
                <w:szCs w:val="16"/>
              </w:rPr>
              <w:t>SP-200424</w:t>
            </w:r>
          </w:p>
        </w:tc>
        <w:tc>
          <w:tcPr>
            <w:tcW w:w="567" w:type="dxa"/>
            <w:shd w:val="solid" w:color="FFFFFF" w:fill="auto"/>
          </w:tcPr>
          <w:p w14:paraId="2DA158E2" w14:textId="77777777" w:rsidR="00D40151" w:rsidRDefault="00D40151" w:rsidP="00A22EDB">
            <w:pPr>
              <w:pStyle w:val="TAL"/>
              <w:rPr>
                <w:sz w:val="16"/>
                <w:szCs w:val="16"/>
              </w:rPr>
            </w:pPr>
            <w:r w:rsidRPr="00166C25">
              <w:rPr>
                <w:sz w:val="16"/>
                <w:szCs w:val="16"/>
              </w:rPr>
              <w:t>2269</w:t>
            </w:r>
          </w:p>
        </w:tc>
        <w:tc>
          <w:tcPr>
            <w:tcW w:w="425" w:type="dxa"/>
            <w:shd w:val="solid" w:color="FFFFFF" w:fill="auto"/>
          </w:tcPr>
          <w:p w14:paraId="21DBAD05" w14:textId="77777777" w:rsidR="00D40151" w:rsidRDefault="00D40151" w:rsidP="00A22EDB">
            <w:pPr>
              <w:pStyle w:val="TAL"/>
              <w:rPr>
                <w:sz w:val="16"/>
                <w:szCs w:val="16"/>
              </w:rPr>
            </w:pPr>
            <w:r w:rsidRPr="00166C25">
              <w:rPr>
                <w:sz w:val="16"/>
                <w:szCs w:val="16"/>
              </w:rPr>
              <w:t>2</w:t>
            </w:r>
          </w:p>
        </w:tc>
        <w:tc>
          <w:tcPr>
            <w:tcW w:w="425" w:type="dxa"/>
            <w:shd w:val="solid" w:color="FFFFFF" w:fill="auto"/>
          </w:tcPr>
          <w:p w14:paraId="03896745"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94B7C5C" w14:textId="77777777" w:rsidR="00D40151" w:rsidRDefault="00D40151" w:rsidP="00A22EDB">
            <w:pPr>
              <w:pStyle w:val="TAL"/>
              <w:rPr>
                <w:sz w:val="16"/>
                <w:szCs w:val="16"/>
              </w:rPr>
            </w:pPr>
            <w:r w:rsidRPr="00166C25">
              <w:rPr>
                <w:sz w:val="16"/>
                <w:szCs w:val="16"/>
              </w:rPr>
              <w:t>Enablers for multiple SCPs (23.501)</w:t>
            </w:r>
          </w:p>
        </w:tc>
        <w:tc>
          <w:tcPr>
            <w:tcW w:w="708" w:type="dxa"/>
            <w:shd w:val="solid" w:color="FFFFFF" w:fill="auto"/>
          </w:tcPr>
          <w:p w14:paraId="6FEEBB66" w14:textId="77777777" w:rsidR="00D40151" w:rsidRDefault="00D40151" w:rsidP="00A22EDB">
            <w:pPr>
              <w:pStyle w:val="TAC"/>
              <w:rPr>
                <w:sz w:val="16"/>
                <w:szCs w:val="16"/>
              </w:rPr>
            </w:pPr>
            <w:r>
              <w:rPr>
                <w:sz w:val="16"/>
                <w:szCs w:val="16"/>
              </w:rPr>
              <w:t>16.5.0</w:t>
            </w:r>
          </w:p>
        </w:tc>
      </w:tr>
      <w:tr w:rsidR="00D40151" w:rsidRPr="009E0DE1" w14:paraId="192C1951" w14:textId="77777777" w:rsidTr="00A22EDB">
        <w:tc>
          <w:tcPr>
            <w:tcW w:w="800" w:type="dxa"/>
            <w:shd w:val="solid" w:color="FFFFFF" w:fill="auto"/>
          </w:tcPr>
          <w:p w14:paraId="4A2CA1C4" w14:textId="77777777" w:rsidR="00D40151" w:rsidRDefault="00D40151" w:rsidP="00A22EDB">
            <w:pPr>
              <w:pStyle w:val="TAC"/>
              <w:rPr>
                <w:sz w:val="16"/>
                <w:szCs w:val="16"/>
              </w:rPr>
            </w:pPr>
            <w:r>
              <w:rPr>
                <w:sz w:val="16"/>
                <w:szCs w:val="16"/>
              </w:rPr>
              <w:t>2020-07</w:t>
            </w:r>
          </w:p>
        </w:tc>
        <w:tc>
          <w:tcPr>
            <w:tcW w:w="800" w:type="dxa"/>
            <w:shd w:val="solid" w:color="FFFFFF" w:fill="auto"/>
          </w:tcPr>
          <w:p w14:paraId="2D46C0C2"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0E5DA32D" w14:textId="77777777" w:rsidR="00D40151" w:rsidRDefault="00D40151" w:rsidP="00A22EDB">
            <w:pPr>
              <w:pStyle w:val="TAC"/>
              <w:rPr>
                <w:sz w:val="16"/>
                <w:szCs w:val="16"/>
              </w:rPr>
            </w:pPr>
            <w:r w:rsidRPr="00166C25">
              <w:rPr>
                <w:sz w:val="16"/>
                <w:szCs w:val="16"/>
              </w:rPr>
              <w:t>SP-200432</w:t>
            </w:r>
          </w:p>
        </w:tc>
        <w:tc>
          <w:tcPr>
            <w:tcW w:w="567" w:type="dxa"/>
            <w:shd w:val="solid" w:color="FFFFFF" w:fill="auto"/>
          </w:tcPr>
          <w:p w14:paraId="3949C0E0" w14:textId="77777777" w:rsidR="00D40151" w:rsidRDefault="00D40151" w:rsidP="00A22EDB">
            <w:pPr>
              <w:pStyle w:val="TAL"/>
              <w:rPr>
                <w:sz w:val="16"/>
                <w:szCs w:val="16"/>
              </w:rPr>
            </w:pPr>
            <w:r w:rsidRPr="00166C25">
              <w:rPr>
                <w:sz w:val="16"/>
                <w:szCs w:val="16"/>
              </w:rPr>
              <w:t>2270</w:t>
            </w:r>
          </w:p>
        </w:tc>
        <w:tc>
          <w:tcPr>
            <w:tcW w:w="425" w:type="dxa"/>
            <w:shd w:val="solid" w:color="FFFFFF" w:fill="auto"/>
          </w:tcPr>
          <w:p w14:paraId="5D792ECF"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0D05A873"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2D1BF0D0" w14:textId="77777777" w:rsidR="00D40151" w:rsidRDefault="00D40151" w:rsidP="00A22EDB">
            <w:pPr>
              <w:pStyle w:val="TAL"/>
              <w:rPr>
                <w:sz w:val="16"/>
                <w:szCs w:val="16"/>
              </w:rPr>
            </w:pPr>
            <w:r w:rsidRPr="00166C25">
              <w:rPr>
                <w:sz w:val="16"/>
                <w:szCs w:val="16"/>
              </w:rPr>
              <w:t>Removal of service area for UE registration with empty Allowed NSSAI due to pending NSSAA</w:t>
            </w:r>
          </w:p>
        </w:tc>
        <w:tc>
          <w:tcPr>
            <w:tcW w:w="708" w:type="dxa"/>
            <w:shd w:val="solid" w:color="FFFFFF" w:fill="auto"/>
          </w:tcPr>
          <w:p w14:paraId="23F21569" w14:textId="77777777" w:rsidR="00D40151" w:rsidRDefault="00D40151" w:rsidP="00A22EDB">
            <w:pPr>
              <w:pStyle w:val="TAC"/>
              <w:rPr>
                <w:sz w:val="16"/>
                <w:szCs w:val="16"/>
              </w:rPr>
            </w:pPr>
            <w:r>
              <w:rPr>
                <w:sz w:val="16"/>
                <w:szCs w:val="16"/>
              </w:rPr>
              <w:t>16.5.0</w:t>
            </w:r>
          </w:p>
        </w:tc>
      </w:tr>
      <w:tr w:rsidR="00D40151" w:rsidRPr="009E0DE1" w14:paraId="78E7BDA5" w14:textId="77777777" w:rsidTr="00A22EDB">
        <w:tc>
          <w:tcPr>
            <w:tcW w:w="800" w:type="dxa"/>
            <w:shd w:val="solid" w:color="FFFFFF" w:fill="auto"/>
          </w:tcPr>
          <w:p w14:paraId="4BD3E66E" w14:textId="77777777" w:rsidR="00D40151" w:rsidRDefault="00D40151" w:rsidP="00A22EDB">
            <w:pPr>
              <w:pStyle w:val="TAC"/>
              <w:rPr>
                <w:sz w:val="16"/>
                <w:szCs w:val="16"/>
              </w:rPr>
            </w:pPr>
            <w:r>
              <w:rPr>
                <w:sz w:val="16"/>
                <w:szCs w:val="16"/>
              </w:rPr>
              <w:t>2020-07</w:t>
            </w:r>
          </w:p>
        </w:tc>
        <w:tc>
          <w:tcPr>
            <w:tcW w:w="800" w:type="dxa"/>
            <w:shd w:val="solid" w:color="FFFFFF" w:fill="auto"/>
          </w:tcPr>
          <w:p w14:paraId="1B3BF808"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6A71E39" w14:textId="77777777" w:rsidR="00D40151" w:rsidRDefault="00D40151" w:rsidP="00A22EDB">
            <w:pPr>
              <w:pStyle w:val="TAC"/>
              <w:rPr>
                <w:sz w:val="16"/>
                <w:szCs w:val="16"/>
              </w:rPr>
            </w:pPr>
            <w:r w:rsidRPr="00166C25">
              <w:rPr>
                <w:sz w:val="16"/>
                <w:szCs w:val="16"/>
              </w:rPr>
              <w:t>SP-200424</w:t>
            </w:r>
          </w:p>
        </w:tc>
        <w:tc>
          <w:tcPr>
            <w:tcW w:w="567" w:type="dxa"/>
            <w:shd w:val="solid" w:color="FFFFFF" w:fill="auto"/>
          </w:tcPr>
          <w:p w14:paraId="343F7050" w14:textId="77777777" w:rsidR="00D40151" w:rsidRDefault="00D40151" w:rsidP="00A22EDB">
            <w:pPr>
              <w:pStyle w:val="TAL"/>
              <w:rPr>
                <w:sz w:val="16"/>
                <w:szCs w:val="16"/>
              </w:rPr>
            </w:pPr>
            <w:r w:rsidRPr="00166C25">
              <w:rPr>
                <w:sz w:val="16"/>
                <w:szCs w:val="16"/>
              </w:rPr>
              <w:t>2271</w:t>
            </w:r>
          </w:p>
        </w:tc>
        <w:tc>
          <w:tcPr>
            <w:tcW w:w="425" w:type="dxa"/>
            <w:shd w:val="solid" w:color="FFFFFF" w:fill="auto"/>
          </w:tcPr>
          <w:p w14:paraId="00C46D5B"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0AA3E9B2"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D48F688" w14:textId="77777777" w:rsidR="00D40151" w:rsidRDefault="00D40151" w:rsidP="00A22EDB">
            <w:pPr>
              <w:pStyle w:val="TAL"/>
              <w:rPr>
                <w:sz w:val="16"/>
                <w:szCs w:val="16"/>
              </w:rPr>
            </w:pPr>
            <w:r w:rsidRPr="00166C25">
              <w:rPr>
                <w:sz w:val="16"/>
                <w:szCs w:val="16"/>
              </w:rPr>
              <w:t>Corrections to Principles for Binding, Selection and Reselection</w:t>
            </w:r>
          </w:p>
        </w:tc>
        <w:tc>
          <w:tcPr>
            <w:tcW w:w="708" w:type="dxa"/>
            <w:shd w:val="solid" w:color="FFFFFF" w:fill="auto"/>
          </w:tcPr>
          <w:p w14:paraId="03268C79" w14:textId="77777777" w:rsidR="00D40151" w:rsidRDefault="00D40151" w:rsidP="00A22EDB">
            <w:pPr>
              <w:pStyle w:val="TAC"/>
              <w:rPr>
                <w:sz w:val="16"/>
                <w:szCs w:val="16"/>
              </w:rPr>
            </w:pPr>
            <w:r>
              <w:rPr>
                <w:sz w:val="16"/>
                <w:szCs w:val="16"/>
              </w:rPr>
              <w:t>16.5.0</w:t>
            </w:r>
          </w:p>
        </w:tc>
      </w:tr>
      <w:tr w:rsidR="00D40151" w:rsidRPr="009E0DE1" w14:paraId="067330EB" w14:textId="77777777" w:rsidTr="00A22EDB">
        <w:tc>
          <w:tcPr>
            <w:tcW w:w="800" w:type="dxa"/>
            <w:shd w:val="solid" w:color="FFFFFF" w:fill="auto"/>
          </w:tcPr>
          <w:p w14:paraId="6D634BEA" w14:textId="77777777" w:rsidR="00D40151" w:rsidRDefault="00D40151" w:rsidP="00A22EDB">
            <w:pPr>
              <w:pStyle w:val="TAC"/>
              <w:rPr>
                <w:sz w:val="16"/>
                <w:szCs w:val="16"/>
              </w:rPr>
            </w:pPr>
            <w:r>
              <w:rPr>
                <w:sz w:val="16"/>
                <w:szCs w:val="16"/>
              </w:rPr>
              <w:t>2020-07</w:t>
            </w:r>
          </w:p>
        </w:tc>
        <w:tc>
          <w:tcPr>
            <w:tcW w:w="800" w:type="dxa"/>
            <w:shd w:val="solid" w:color="FFFFFF" w:fill="auto"/>
          </w:tcPr>
          <w:p w14:paraId="15645336"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44D8F431" w14:textId="77777777" w:rsidR="00D40151" w:rsidRDefault="00D40151" w:rsidP="00A22EDB">
            <w:pPr>
              <w:pStyle w:val="TAC"/>
              <w:rPr>
                <w:sz w:val="16"/>
                <w:szCs w:val="16"/>
              </w:rPr>
            </w:pPr>
            <w:r w:rsidRPr="00166C25">
              <w:rPr>
                <w:sz w:val="16"/>
                <w:szCs w:val="16"/>
              </w:rPr>
              <w:t>SP-200432</w:t>
            </w:r>
          </w:p>
        </w:tc>
        <w:tc>
          <w:tcPr>
            <w:tcW w:w="567" w:type="dxa"/>
            <w:shd w:val="solid" w:color="FFFFFF" w:fill="auto"/>
          </w:tcPr>
          <w:p w14:paraId="521CD0C5" w14:textId="77777777" w:rsidR="00D40151" w:rsidRDefault="00D40151" w:rsidP="00A22EDB">
            <w:pPr>
              <w:pStyle w:val="TAL"/>
              <w:rPr>
                <w:sz w:val="16"/>
                <w:szCs w:val="16"/>
              </w:rPr>
            </w:pPr>
            <w:r w:rsidRPr="00166C25">
              <w:rPr>
                <w:sz w:val="16"/>
                <w:szCs w:val="16"/>
              </w:rPr>
              <w:t>2274</w:t>
            </w:r>
          </w:p>
        </w:tc>
        <w:tc>
          <w:tcPr>
            <w:tcW w:w="425" w:type="dxa"/>
            <w:shd w:val="solid" w:color="FFFFFF" w:fill="auto"/>
          </w:tcPr>
          <w:p w14:paraId="3681EEA8"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31AD7BBF"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7712A9F" w14:textId="77777777" w:rsidR="00D40151" w:rsidRDefault="00D40151" w:rsidP="00A22EDB">
            <w:pPr>
              <w:pStyle w:val="TAL"/>
              <w:rPr>
                <w:sz w:val="16"/>
                <w:szCs w:val="16"/>
              </w:rPr>
            </w:pPr>
            <w:r w:rsidRPr="00166C25">
              <w:rPr>
                <w:sz w:val="16"/>
                <w:szCs w:val="16"/>
              </w:rPr>
              <w:t>Clarification for the NSSAI in NSSAA procedure of roaming scenario</w:t>
            </w:r>
          </w:p>
        </w:tc>
        <w:tc>
          <w:tcPr>
            <w:tcW w:w="708" w:type="dxa"/>
            <w:shd w:val="solid" w:color="FFFFFF" w:fill="auto"/>
          </w:tcPr>
          <w:p w14:paraId="7B7D069A" w14:textId="77777777" w:rsidR="00D40151" w:rsidRDefault="00D40151" w:rsidP="00A22EDB">
            <w:pPr>
              <w:pStyle w:val="TAC"/>
              <w:rPr>
                <w:sz w:val="16"/>
                <w:szCs w:val="16"/>
              </w:rPr>
            </w:pPr>
            <w:r>
              <w:rPr>
                <w:sz w:val="16"/>
                <w:szCs w:val="16"/>
              </w:rPr>
              <w:t>16.5.0</w:t>
            </w:r>
          </w:p>
        </w:tc>
      </w:tr>
      <w:tr w:rsidR="00D40151" w:rsidRPr="009E0DE1" w14:paraId="0193A7F8" w14:textId="77777777" w:rsidTr="00A22EDB">
        <w:tc>
          <w:tcPr>
            <w:tcW w:w="800" w:type="dxa"/>
            <w:shd w:val="solid" w:color="FFFFFF" w:fill="auto"/>
          </w:tcPr>
          <w:p w14:paraId="0C285B4D" w14:textId="77777777" w:rsidR="00D40151" w:rsidRDefault="00D40151" w:rsidP="00A22EDB">
            <w:pPr>
              <w:pStyle w:val="TAC"/>
              <w:rPr>
                <w:sz w:val="16"/>
                <w:szCs w:val="16"/>
              </w:rPr>
            </w:pPr>
            <w:r>
              <w:rPr>
                <w:sz w:val="16"/>
                <w:szCs w:val="16"/>
              </w:rPr>
              <w:t>2020-07</w:t>
            </w:r>
          </w:p>
        </w:tc>
        <w:tc>
          <w:tcPr>
            <w:tcW w:w="800" w:type="dxa"/>
            <w:shd w:val="solid" w:color="FFFFFF" w:fill="auto"/>
          </w:tcPr>
          <w:p w14:paraId="034347BB"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47239199" w14:textId="77777777" w:rsidR="00D40151" w:rsidRDefault="00D40151" w:rsidP="00A22EDB">
            <w:pPr>
              <w:pStyle w:val="TAC"/>
              <w:rPr>
                <w:sz w:val="16"/>
                <w:szCs w:val="16"/>
              </w:rPr>
            </w:pPr>
            <w:r w:rsidRPr="00166C25">
              <w:rPr>
                <w:sz w:val="16"/>
                <w:szCs w:val="16"/>
              </w:rPr>
              <w:t>SP-200428</w:t>
            </w:r>
          </w:p>
        </w:tc>
        <w:tc>
          <w:tcPr>
            <w:tcW w:w="567" w:type="dxa"/>
            <w:shd w:val="solid" w:color="FFFFFF" w:fill="auto"/>
          </w:tcPr>
          <w:p w14:paraId="3A956B0F" w14:textId="77777777" w:rsidR="00D40151" w:rsidRDefault="00D40151" w:rsidP="00A22EDB">
            <w:pPr>
              <w:pStyle w:val="TAL"/>
              <w:rPr>
                <w:sz w:val="16"/>
                <w:szCs w:val="16"/>
              </w:rPr>
            </w:pPr>
            <w:r w:rsidRPr="00166C25">
              <w:rPr>
                <w:sz w:val="16"/>
                <w:szCs w:val="16"/>
              </w:rPr>
              <w:t>2276</w:t>
            </w:r>
          </w:p>
        </w:tc>
        <w:tc>
          <w:tcPr>
            <w:tcW w:w="425" w:type="dxa"/>
            <w:shd w:val="solid" w:color="FFFFFF" w:fill="auto"/>
          </w:tcPr>
          <w:p w14:paraId="1138EC14"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FC575A2"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53EB4CC" w14:textId="77777777" w:rsidR="00D40151" w:rsidRDefault="00D40151" w:rsidP="00A22EDB">
            <w:pPr>
              <w:pStyle w:val="TAL"/>
              <w:rPr>
                <w:sz w:val="16"/>
                <w:szCs w:val="16"/>
              </w:rPr>
            </w:pPr>
            <w:r w:rsidRPr="00166C25">
              <w:rPr>
                <w:sz w:val="16"/>
                <w:szCs w:val="16"/>
              </w:rPr>
              <w:t>MA-PDU Session establishment in Non-allowed Area</w:t>
            </w:r>
          </w:p>
        </w:tc>
        <w:tc>
          <w:tcPr>
            <w:tcW w:w="708" w:type="dxa"/>
            <w:shd w:val="solid" w:color="FFFFFF" w:fill="auto"/>
          </w:tcPr>
          <w:p w14:paraId="31AAD3FF" w14:textId="77777777" w:rsidR="00D40151" w:rsidRDefault="00D40151" w:rsidP="00A22EDB">
            <w:pPr>
              <w:pStyle w:val="TAC"/>
              <w:rPr>
                <w:sz w:val="16"/>
                <w:szCs w:val="16"/>
              </w:rPr>
            </w:pPr>
            <w:r>
              <w:rPr>
                <w:sz w:val="16"/>
                <w:szCs w:val="16"/>
              </w:rPr>
              <w:t>16.5.0</w:t>
            </w:r>
          </w:p>
        </w:tc>
      </w:tr>
      <w:tr w:rsidR="00D40151" w:rsidRPr="009E0DE1" w14:paraId="42575E00" w14:textId="77777777" w:rsidTr="00A22EDB">
        <w:tc>
          <w:tcPr>
            <w:tcW w:w="800" w:type="dxa"/>
            <w:shd w:val="solid" w:color="FFFFFF" w:fill="auto"/>
          </w:tcPr>
          <w:p w14:paraId="189F8FC4" w14:textId="77777777" w:rsidR="00D40151" w:rsidRDefault="00D40151" w:rsidP="00A22EDB">
            <w:pPr>
              <w:pStyle w:val="TAC"/>
              <w:rPr>
                <w:sz w:val="16"/>
                <w:szCs w:val="16"/>
              </w:rPr>
            </w:pPr>
            <w:r>
              <w:rPr>
                <w:sz w:val="16"/>
                <w:szCs w:val="16"/>
              </w:rPr>
              <w:t>2020-07</w:t>
            </w:r>
          </w:p>
        </w:tc>
        <w:tc>
          <w:tcPr>
            <w:tcW w:w="800" w:type="dxa"/>
            <w:shd w:val="solid" w:color="FFFFFF" w:fill="auto"/>
          </w:tcPr>
          <w:p w14:paraId="3C5B0E4C"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0C405284" w14:textId="77777777" w:rsidR="00D40151" w:rsidRDefault="00D40151" w:rsidP="00A22EDB">
            <w:pPr>
              <w:pStyle w:val="TAC"/>
              <w:rPr>
                <w:sz w:val="16"/>
                <w:szCs w:val="16"/>
              </w:rPr>
            </w:pPr>
            <w:r w:rsidRPr="00166C25">
              <w:rPr>
                <w:sz w:val="16"/>
                <w:szCs w:val="16"/>
              </w:rPr>
              <w:t>SP-200422</w:t>
            </w:r>
          </w:p>
        </w:tc>
        <w:tc>
          <w:tcPr>
            <w:tcW w:w="567" w:type="dxa"/>
            <w:shd w:val="solid" w:color="FFFFFF" w:fill="auto"/>
          </w:tcPr>
          <w:p w14:paraId="1AAA461B" w14:textId="77777777" w:rsidR="00D40151" w:rsidRDefault="00D40151" w:rsidP="00A22EDB">
            <w:pPr>
              <w:pStyle w:val="TAL"/>
              <w:rPr>
                <w:sz w:val="16"/>
                <w:szCs w:val="16"/>
              </w:rPr>
            </w:pPr>
            <w:r w:rsidRPr="00166C25">
              <w:rPr>
                <w:sz w:val="16"/>
                <w:szCs w:val="16"/>
              </w:rPr>
              <w:t>2277</w:t>
            </w:r>
          </w:p>
        </w:tc>
        <w:tc>
          <w:tcPr>
            <w:tcW w:w="425" w:type="dxa"/>
            <w:shd w:val="solid" w:color="FFFFFF" w:fill="auto"/>
          </w:tcPr>
          <w:p w14:paraId="11503D79"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E52FF42"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1175892" w14:textId="77777777" w:rsidR="00D40151" w:rsidRDefault="00D40151" w:rsidP="00A22EDB">
            <w:pPr>
              <w:pStyle w:val="TAL"/>
              <w:rPr>
                <w:sz w:val="16"/>
                <w:szCs w:val="16"/>
              </w:rPr>
            </w:pPr>
            <w:r w:rsidRPr="00166C25">
              <w:rPr>
                <w:sz w:val="16"/>
                <w:szCs w:val="16"/>
              </w:rPr>
              <w:t>Small data rate control enforcement of normal and exception data</w:t>
            </w:r>
          </w:p>
        </w:tc>
        <w:tc>
          <w:tcPr>
            <w:tcW w:w="708" w:type="dxa"/>
            <w:shd w:val="solid" w:color="FFFFFF" w:fill="auto"/>
          </w:tcPr>
          <w:p w14:paraId="57ADD1D3" w14:textId="77777777" w:rsidR="00D40151" w:rsidRDefault="00D40151" w:rsidP="00A22EDB">
            <w:pPr>
              <w:pStyle w:val="TAC"/>
              <w:rPr>
                <w:sz w:val="16"/>
                <w:szCs w:val="16"/>
              </w:rPr>
            </w:pPr>
            <w:r>
              <w:rPr>
                <w:sz w:val="16"/>
                <w:szCs w:val="16"/>
              </w:rPr>
              <w:t>16.5.0</w:t>
            </w:r>
          </w:p>
        </w:tc>
      </w:tr>
      <w:tr w:rsidR="00D40151" w:rsidRPr="009E0DE1" w14:paraId="7E1BD3A8" w14:textId="77777777" w:rsidTr="00A22EDB">
        <w:tc>
          <w:tcPr>
            <w:tcW w:w="800" w:type="dxa"/>
            <w:shd w:val="solid" w:color="FFFFFF" w:fill="auto"/>
          </w:tcPr>
          <w:p w14:paraId="2CBDF161" w14:textId="77777777" w:rsidR="00D40151" w:rsidRDefault="00D40151" w:rsidP="00A22EDB">
            <w:pPr>
              <w:pStyle w:val="TAC"/>
              <w:rPr>
                <w:sz w:val="16"/>
                <w:szCs w:val="16"/>
              </w:rPr>
            </w:pPr>
            <w:r>
              <w:rPr>
                <w:sz w:val="16"/>
                <w:szCs w:val="16"/>
              </w:rPr>
              <w:t>2020-07</w:t>
            </w:r>
          </w:p>
        </w:tc>
        <w:tc>
          <w:tcPr>
            <w:tcW w:w="800" w:type="dxa"/>
            <w:shd w:val="solid" w:color="FFFFFF" w:fill="auto"/>
          </w:tcPr>
          <w:p w14:paraId="0DE1E5BE"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E3752C9"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1B6FBBAB" w14:textId="77777777" w:rsidR="00D40151" w:rsidRDefault="00D40151" w:rsidP="00A22EDB">
            <w:pPr>
              <w:pStyle w:val="TAL"/>
              <w:rPr>
                <w:sz w:val="16"/>
                <w:szCs w:val="16"/>
              </w:rPr>
            </w:pPr>
            <w:r w:rsidRPr="00166C25">
              <w:rPr>
                <w:sz w:val="16"/>
                <w:szCs w:val="16"/>
              </w:rPr>
              <w:t>2278</w:t>
            </w:r>
          </w:p>
        </w:tc>
        <w:tc>
          <w:tcPr>
            <w:tcW w:w="425" w:type="dxa"/>
            <w:shd w:val="solid" w:color="FFFFFF" w:fill="auto"/>
          </w:tcPr>
          <w:p w14:paraId="287F5003"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372D421B"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5E4DD66E" w14:textId="77777777" w:rsidR="00D40151" w:rsidRDefault="00D40151" w:rsidP="00A22EDB">
            <w:pPr>
              <w:pStyle w:val="TAL"/>
              <w:rPr>
                <w:sz w:val="16"/>
                <w:szCs w:val="16"/>
              </w:rPr>
            </w:pPr>
            <w:r w:rsidRPr="00166C25">
              <w:rPr>
                <w:sz w:val="16"/>
                <w:szCs w:val="16"/>
              </w:rPr>
              <w:t>Correcting 5GS TSN bridge delays</w:t>
            </w:r>
          </w:p>
        </w:tc>
        <w:tc>
          <w:tcPr>
            <w:tcW w:w="708" w:type="dxa"/>
            <w:shd w:val="solid" w:color="FFFFFF" w:fill="auto"/>
          </w:tcPr>
          <w:p w14:paraId="6B2824E2" w14:textId="77777777" w:rsidR="00D40151" w:rsidRDefault="00D40151" w:rsidP="00A22EDB">
            <w:pPr>
              <w:pStyle w:val="TAC"/>
              <w:rPr>
                <w:sz w:val="16"/>
                <w:szCs w:val="16"/>
              </w:rPr>
            </w:pPr>
            <w:r>
              <w:rPr>
                <w:sz w:val="16"/>
                <w:szCs w:val="16"/>
              </w:rPr>
              <w:t>16.5.0</w:t>
            </w:r>
          </w:p>
        </w:tc>
      </w:tr>
      <w:tr w:rsidR="00D40151" w:rsidRPr="009E0DE1" w14:paraId="0D1BBED7" w14:textId="77777777" w:rsidTr="00A22EDB">
        <w:tc>
          <w:tcPr>
            <w:tcW w:w="800" w:type="dxa"/>
            <w:shd w:val="solid" w:color="FFFFFF" w:fill="auto"/>
          </w:tcPr>
          <w:p w14:paraId="0C93C10E" w14:textId="77777777" w:rsidR="00D40151" w:rsidRDefault="00D40151" w:rsidP="00A22EDB">
            <w:pPr>
              <w:pStyle w:val="TAC"/>
              <w:rPr>
                <w:sz w:val="16"/>
                <w:szCs w:val="16"/>
              </w:rPr>
            </w:pPr>
            <w:r>
              <w:rPr>
                <w:sz w:val="16"/>
                <w:szCs w:val="16"/>
              </w:rPr>
              <w:t>2020-07</w:t>
            </w:r>
          </w:p>
        </w:tc>
        <w:tc>
          <w:tcPr>
            <w:tcW w:w="800" w:type="dxa"/>
            <w:shd w:val="solid" w:color="FFFFFF" w:fill="auto"/>
          </w:tcPr>
          <w:p w14:paraId="1B61F4A7"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7F377D9" w14:textId="77777777" w:rsidR="00D40151" w:rsidRDefault="00D40151" w:rsidP="00A22EDB">
            <w:pPr>
              <w:pStyle w:val="TAC"/>
              <w:rPr>
                <w:sz w:val="16"/>
                <w:szCs w:val="16"/>
              </w:rPr>
            </w:pPr>
            <w:r w:rsidRPr="00166C25">
              <w:rPr>
                <w:sz w:val="16"/>
                <w:szCs w:val="16"/>
              </w:rPr>
              <w:t>SP-200430</w:t>
            </w:r>
          </w:p>
        </w:tc>
        <w:tc>
          <w:tcPr>
            <w:tcW w:w="567" w:type="dxa"/>
            <w:shd w:val="solid" w:color="FFFFFF" w:fill="auto"/>
          </w:tcPr>
          <w:p w14:paraId="724976C0" w14:textId="77777777" w:rsidR="00D40151" w:rsidRDefault="00D40151" w:rsidP="00A22EDB">
            <w:pPr>
              <w:pStyle w:val="TAL"/>
              <w:rPr>
                <w:sz w:val="16"/>
                <w:szCs w:val="16"/>
              </w:rPr>
            </w:pPr>
            <w:r w:rsidRPr="00166C25">
              <w:rPr>
                <w:sz w:val="16"/>
                <w:szCs w:val="16"/>
              </w:rPr>
              <w:t>2279</w:t>
            </w:r>
          </w:p>
        </w:tc>
        <w:tc>
          <w:tcPr>
            <w:tcW w:w="425" w:type="dxa"/>
            <w:shd w:val="solid" w:color="FFFFFF" w:fill="auto"/>
          </w:tcPr>
          <w:p w14:paraId="075DA96D"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2F396FDF"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9859D78" w14:textId="77777777" w:rsidR="00D40151" w:rsidRDefault="00D40151" w:rsidP="00A22EDB">
            <w:pPr>
              <w:pStyle w:val="TAL"/>
              <w:rPr>
                <w:sz w:val="16"/>
                <w:szCs w:val="16"/>
              </w:rPr>
            </w:pPr>
            <w:r w:rsidRPr="00166C25">
              <w:rPr>
                <w:sz w:val="16"/>
                <w:szCs w:val="16"/>
              </w:rPr>
              <w:t>Corrections to HSS Discovery</w:t>
            </w:r>
          </w:p>
        </w:tc>
        <w:tc>
          <w:tcPr>
            <w:tcW w:w="708" w:type="dxa"/>
            <w:shd w:val="solid" w:color="FFFFFF" w:fill="auto"/>
          </w:tcPr>
          <w:p w14:paraId="25F6EE2B" w14:textId="77777777" w:rsidR="00D40151" w:rsidRDefault="00D40151" w:rsidP="00A22EDB">
            <w:pPr>
              <w:pStyle w:val="TAC"/>
              <w:rPr>
                <w:sz w:val="16"/>
                <w:szCs w:val="16"/>
              </w:rPr>
            </w:pPr>
            <w:r>
              <w:rPr>
                <w:sz w:val="16"/>
                <w:szCs w:val="16"/>
              </w:rPr>
              <w:t>16.5.0</w:t>
            </w:r>
          </w:p>
        </w:tc>
      </w:tr>
      <w:tr w:rsidR="00D40151" w:rsidRPr="009E0DE1" w14:paraId="4D3866F6" w14:textId="77777777" w:rsidTr="00A22EDB">
        <w:tc>
          <w:tcPr>
            <w:tcW w:w="800" w:type="dxa"/>
            <w:shd w:val="solid" w:color="FFFFFF" w:fill="auto"/>
          </w:tcPr>
          <w:p w14:paraId="7C750210" w14:textId="77777777" w:rsidR="00D40151" w:rsidRDefault="00D40151" w:rsidP="00A22EDB">
            <w:pPr>
              <w:pStyle w:val="TAC"/>
              <w:rPr>
                <w:sz w:val="16"/>
                <w:szCs w:val="16"/>
              </w:rPr>
            </w:pPr>
            <w:r>
              <w:rPr>
                <w:sz w:val="16"/>
                <w:szCs w:val="16"/>
              </w:rPr>
              <w:t>2020-07</w:t>
            </w:r>
          </w:p>
        </w:tc>
        <w:tc>
          <w:tcPr>
            <w:tcW w:w="800" w:type="dxa"/>
            <w:shd w:val="solid" w:color="FFFFFF" w:fill="auto"/>
          </w:tcPr>
          <w:p w14:paraId="2FDD165A"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4FAF3BF5"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109C07DD" w14:textId="77777777" w:rsidR="00D40151" w:rsidRDefault="00D40151" w:rsidP="00A22EDB">
            <w:pPr>
              <w:pStyle w:val="TAL"/>
              <w:rPr>
                <w:sz w:val="16"/>
                <w:szCs w:val="16"/>
              </w:rPr>
            </w:pPr>
            <w:r w:rsidRPr="00166C25">
              <w:rPr>
                <w:sz w:val="16"/>
                <w:szCs w:val="16"/>
              </w:rPr>
              <w:t>2285</w:t>
            </w:r>
          </w:p>
        </w:tc>
        <w:tc>
          <w:tcPr>
            <w:tcW w:w="425" w:type="dxa"/>
            <w:shd w:val="solid" w:color="FFFFFF" w:fill="auto"/>
          </w:tcPr>
          <w:p w14:paraId="4CE6654D"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3DC927C5"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9078083" w14:textId="77777777" w:rsidR="00D40151" w:rsidRDefault="00D40151" w:rsidP="00A22EDB">
            <w:pPr>
              <w:pStyle w:val="TAL"/>
              <w:rPr>
                <w:sz w:val="16"/>
                <w:szCs w:val="16"/>
              </w:rPr>
            </w:pPr>
            <w:r w:rsidRPr="00166C25">
              <w:rPr>
                <w:sz w:val="16"/>
                <w:szCs w:val="16"/>
              </w:rPr>
              <w:t>Annex I Clarification</w:t>
            </w:r>
          </w:p>
        </w:tc>
        <w:tc>
          <w:tcPr>
            <w:tcW w:w="708" w:type="dxa"/>
            <w:shd w:val="solid" w:color="FFFFFF" w:fill="auto"/>
          </w:tcPr>
          <w:p w14:paraId="5FDA1A86" w14:textId="77777777" w:rsidR="00D40151" w:rsidRDefault="00D40151" w:rsidP="00A22EDB">
            <w:pPr>
              <w:pStyle w:val="TAC"/>
              <w:rPr>
                <w:sz w:val="16"/>
                <w:szCs w:val="16"/>
              </w:rPr>
            </w:pPr>
            <w:r>
              <w:rPr>
                <w:sz w:val="16"/>
                <w:szCs w:val="16"/>
              </w:rPr>
              <w:t>16.5.0</w:t>
            </w:r>
          </w:p>
        </w:tc>
      </w:tr>
      <w:tr w:rsidR="00D40151" w:rsidRPr="009E0DE1" w14:paraId="7C8B6843" w14:textId="77777777" w:rsidTr="00A22EDB">
        <w:tc>
          <w:tcPr>
            <w:tcW w:w="800" w:type="dxa"/>
            <w:shd w:val="solid" w:color="FFFFFF" w:fill="auto"/>
          </w:tcPr>
          <w:p w14:paraId="07D2D4DF" w14:textId="77777777" w:rsidR="00D40151" w:rsidRDefault="00D40151" w:rsidP="00A22EDB">
            <w:pPr>
              <w:pStyle w:val="TAC"/>
              <w:rPr>
                <w:sz w:val="16"/>
                <w:szCs w:val="16"/>
              </w:rPr>
            </w:pPr>
            <w:r>
              <w:rPr>
                <w:sz w:val="16"/>
                <w:szCs w:val="16"/>
              </w:rPr>
              <w:t>2020-07</w:t>
            </w:r>
          </w:p>
        </w:tc>
        <w:tc>
          <w:tcPr>
            <w:tcW w:w="800" w:type="dxa"/>
            <w:shd w:val="solid" w:color="FFFFFF" w:fill="auto"/>
          </w:tcPr>
          <w:p w14:paraId="3E3D18E6"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48F0F7A3"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5F58F803" w14:textId="77777777" w:rsidR="00D40151" w:rsidRDefault="00D40151" w:rsidP="00A22EDB">
            <w:pPr>
              <w:pStyle w:val="TAL"/>
              <w:rPr>
                <w:sz w:val="16"/>
                <w:szCs w:val="16"/>
              </w:rPr>
            </w:pPr>
            <w:r w:rsidRPr="00166C25">
              <w:rPr>
                <w:sz w:val="16"/>
                <w:szCs w:val="16"/>
              </w:rPr>
              <w:t>2287</w:t>
            </w:r>
          </w:p>
        </w:tc>
        <w:tc>
          <w:tcPr>
            <w:tcW w:w="425" w:type="dxa"/>
            <w:shd w:val="solid" w:color="FFFFFF" w:fill="auto"/>
          </w:tcPr>
          <w:p w14:paraId="732F7616"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7ED21283"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5C1D3AC7" w14:textId="77777777" w:rsidR="00D40151" w:rsidRDefault="00D40151" w:rsidP="00A22EDB">
            <w:pPr>
              <w:pStyle w:val="TAL"/>
              <w:rPr>
                <w:sz w:val="16"/>
                <w:szCs w:val="16"/>
              </w:rPr>
            </w:pPr>
            <w:r w:rsidRPr="00166C25">
              <w:rPr>
                <w:sz w:val="16"/>
                <w:szCs w:val="16"/>
              </w:rPr>
              <w:t>Bridge Management Clarification</w:t>
            </w:r>
          </w:p>
        </w:tc>
        <w:tc>
          <w:tcPr>
            <w:tcW w:w="708" w:type="dxa"/>
            <w:shd w:val="solid" w:color="FFFFFF" w:fill="auto"/>
          </w:tcPr>
          <w:p w14:paraId="6864C2A0" w14:textId="77777777" w:rsidR="00D40151" w:rsidRDefault="00D40151" w:rsidP="00A22EDB">
            <w:pPr>
              <w:pStyle w:val="TAC"/>
              <w:rPr>
                <w:sz w:val="16"/>
                <w:szCs w:val="16"/>
              </w:rPr>
            </w:pPr>
            <w:r>
              <w:rPr>
                <w:sz w:val="16"/>
                <w:szCs w:val="16"/>
              </w:rPr>
              <w:t>16.5.0</w:t>
            </w:r>
          </w:p>
        </w:tc>
      </w:tr>
      <w:tr w:rsidR="00D40151" w:rsidRPr="009E0DE1" w14:paraId="5EE5C139" w14:textId="77777777" w:rsidTr="00A22EDB">
        <w:tc>
          <w:tcPr>
            <w:tcW w:w="800" w:type="dxa"/>
            <w:shd w:val="solid" w:color="FFFFFF" w:fill="auto"/>
          </w:tcPr>
          <w:p w14:paraId="0B2BC103" w14:textId="77777777" w:rsidR="00D40151" w:rsidRDefault="00D40151" w:rsidP="00A22EDB">
            <w:pPr>
              <w:pStyle w:val="TAC"/>
              <w:rPr>
                <w:sz w:val="16"/>
                <w:szCs w:val="16"/>
              </w:rPr>
            </w:pPr>
            <w:r>
              <w:rPr>
                <w:sz w:val="16"/>
                <w:szCs w:val="16"/>
              </w:rPr>
              <w:t>2020-07</w:t>
            </w:r>
          </w:p>
        </w:tc>
        <w:tc>
          <w:tcPr>
            <w:tcW w:w="800" w:type="dxa"/>
            <w:shd w:val="solid" w:color="FFFFFF" w:fill="auto"/>
          </w:tcPr>
          <w:p w14:paraId="28984E82"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76089077" w14:textId="77777777" w:rsidR="00D40151" w:rsidRDefault="00D40151" w:rsidP="00A22EDB">
            <w:pPr>
              <w:pStyle w:val="TAC"/>
              <w:rPr>
                <w:sz w:val="16"/>
                <w:szCs w:val="16"/>
              </w:rPr>
            </w:pPr>
            <w:r w:rsidRPr="00166C25">
              <w:rPr>
                <w:sz w:val="16"/>
                <w:szCs w:val="16"/>
              </w:rPr>
              <w:t>SP-200428</w:t>
            </w:r>
          </w:p>
        </w:tc>
        <w:tc>
          <w:tcPr>
            <w:tcW w:w="567" w:type="dxa"/>
            <w:shd w:val="solid" w:color="FFFFFF" w:fill="auto"/>
          </w:tcPr>
          <w:p w14:paraId="419B0AC2" w14:textId="77777777" w:rsidR="00D40151" w:rsidRDefault="00D40151" w:rsidP="00A22EDB">
            <w:pPr>
              <w:pStyle w:val="TAL"/>
              <w:rPr>
                <w:sz w:val="16"/>
                <w:szCs w:val="16"/>
              </w:rPr>
            </w:pPr>
            <w:r w:rsidRPr="00166C25">
              <w:rPr>
                <w:sz w:val="16"/>
                <w:szCs w:val="16"/>
              </w:rPr>
              <w:t>2292</w:t>
            </w:r>
          </w:p>
        </w:tc>
        <w:tc>
          <w:tcPr>
            <w:tcW w:w="425" w:type="dxa"/>
            <w:shd w:val="solid" w:color="FFFFFF" w:fill="auto"/>
          </w:tcPr>
          <w:p w14:paraId="73F8931C"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223082D3"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A1790A0" w14:textId="77777777" w:rsidR="00D40151" w:rsidRDefault="00D40151" w:rsidP="00A22EDB">
            <w:pPr>
              <w:pStyle w:val="TAL"/>
              <w:rPr>
                <w:sz w:val="16"/>
                <w:szCs w:val="16"/>
              </w:rPr>
            </w:pPr>
            <w:r w:rsidRPr="00166C25">
              <w:rPr>
                <w:sz w:val="16"/>
                <w:szCs w:val="16"/>
              </w:rPr>
              <w:t>Correction on ATSSS rule generation</w:t>
            </w:r>
          </w:p>
        </w:tc>
        <w:tc>
          <w:tcPr>
            <w:tcW w:w="708" w:type="dxa"/>
            <w:shd w:val="solid" w:color="FFFFFF" w:fill="auto"/>
          </w:tcPr>
          <w:p w14:paraId="351417E7" w14:textId="77777777" w:rsidR="00D40151" w:rsidRDefault="00D40151" w:rsidP="00A22EDB">
            <w:pPr>
              <w:pStyle w:val="TAC"/>
              <w:rPr>
                <w:sz w:val="16"/>
                <w:szCs w:val="16"/>
              </w:rPr>
            </w:pPr>
            <w:r>
              <w:rPr>
                <w:sz w:val="16"/>
                <w:szCs w:val="16"/>
              </w:rPr>
              <w:t>16.5.0</w:t>
            </w:r>
          </w:p>
        </w:tc>
      </w:tr>
      <w:tr w:rsidR="00D40151" w:rsidRPr="009E0DE1" w14:paraId="04668629" w14:textId="77777777" w:rsidTr="00A22EDB">
        <w:tc>
          <w:tcPr>
            <w:tcW w:w="800" w:type="dxa"/>
            <w:shd w:val="solid" w:color="FFFFFF" w:fill="auto"/>
          </w:tcPr>
          <w:p w14:paraId="2F328C69" w14:textId="77777777" w:rsidR="00D40151" w:rsidRDefault="00D40151" w:rsidP="00A22EDB">
            <w:pPr>
              <w:pStyle w:val="TAC"/>
              <w:rPr>
                <w:sz w:val="16"/>
                <w:szCs w:val="16"/>
              </w:rPr>
            </w:pPr>
            <w:r>
              <w:rPr>
                <w:sz w:val="16"/>
                <w:szCs w:val="16"/>
              </w:rPr>
              <w:t>2020-07</w:t>
            </w:r>
          </w:p>
        </w:tc>
        <w:tc>
          <w:tcPr>
            <w:tcW w:w="800" w:type="dxa"/>
            <w:shd w:val="solid" w:color="FFFFFF" w:fill="auto"/>
          </w:tcPr>
          <w:p w14:paraId="414176C7"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077699F2" w14:textId="77777777" w:rsidR="00D40151" w:rsidRDefault="00D40151" w:rsidP="00A22EDB">
            <w:pPr>
              <w:pStyle w:val="TAC"/>
              <w:rPr>
                <w:sz w:val="16"/>
                <w:szCs w:val="16"/>
              </w:rPr>
            </w:pPr>
            <w:r w:rsidRPr="00166C25">
              <w:rPr>
                <w:sz w:val="16"/>
                <w:szCs w:val="16"/>
              </w:rPr>
              <w:t>SP-200425</w:t>
            </w:r>
          </w:p>
        </w:tc>
        <w:tc>
          <w:tcPr>
            <w:tcW w:w="567" w:type="dxa"/>
            <w:shd w:val="solid" w:color="FFFFFF" w:fill="auto"/>
          </w:tcPr>
          <w:p w14:paraId="6BFC90BC" w14:textId="77777777" w:rsidR="00D40151" w:rsidRDefault="00D40151" w:rsidP="00A22EDB">
            <w:pPr>
              <w:pStyle w:val="TAL"/>
              <w:rPr>
                <w:sz w:val="16"/>
                <w:szCs w:val="16"/>
              </w:rPr>
            </w:pPr>
            <w:r w:rsidRPr="00166C25">
              <w:rPr>
                <w:sz w:val="16"/>
                <w:szCs w:val="16"/>
              </w:rPr>
              <w:t>2293</w:t>
            </w:r>
          </w:p>
        </w:tc>
        <w:tc>
          <w:tcPr>
            <w:tcW w:w="425" w:type="dxa"/>
            <w:shd w:val="solid" w:color="FFFFFF" w:fill="auto"/>
          </w:tcPr>
          <w:p w14:paraId="53496280"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154990C"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5804550" w14:textId="77777777" w:rsidR="00D40151" w:rsidRDefault="00D40151" w:rsidP="00A22EDB">
            <w:pPr>
              <w:pStyle w:val="TAL"/>
              <w:rPr>
                <w:sz w:val="16"/>
                <w:szCs w:val="16"/>
              </w:rPr>
            </w:pPr>
            <w:r w:rsidRPr="00166C25">
              <w:rPr>
                <w:sz w:val="16"/>
                <w:szCs w:val="16"/>
              </w:rPr>
              <w:t>Correction of RAN part of packet delay for QoS monitoring</w:t>
            </w:r>
          </w:p>
        </w:tc>
        <w:tc>
          <w:tcPr>
            <w:tcW w:w="708" w:type="dxa"/>
            <w:shd w:val="solid" w:color="FFFFFF" w:fill="auto"/>
          </w:tcPr>
          <w:p w14:paraId="04EFF3BE" w14:textId="77777777" w:rsidR="00D40151" w:rsidRDefault="00D40151" w:rsidP="00A22EDB">
            <w:pPr>
              <w:pStyle w:val="TAC"/>
              <w:rPr>
                <w:sz w:val="16"/>
                <w:szCs w:val="16"/>
              </w:rPr>
            </w:pPr>
            <w:r>
              <w:rPr>
                <w:sz w:val="16"/>
                <w:szCs w:val="16"/>
              </w:rPr>
              <w:t>16.5.0</w:t>
            </w:r>
          </w:p>
        </w:tc>
      </w:tr>
      <w:tr w:rsidR="00D40151" w:rsidRPr="009E0DE1" w14:paraId="162C1CDD" w14:textId="77777777" w:rsidTr="00A22EDB">
        <w:tc>
          <w:tcPr>
            <w:tcW w:w="800" w:type="dxa"/>
            <w:shd w:val="solid" w:color="FFFFFF" w:fill="auto"/>
          </w:tcPr>
          <w:p w14:paraId="6C3586F8" w14:textId="77777777" w:rsidR="00D40151" w:rsidRDefault="00D40151" w:rsidP="00A22EDB">
            <w:pPr>
              <w:pStyle w:val="TAC"/>
              <w:rPr>
                <w:sz w:val="16"/>
                <w:szCs w:val="16"/>
              </w:rPr>
            </w:pPr>
            <w:r>
              <w:rPr>
                <w:sz w:val="16"/>
                <w:szCs w:val="16"/>
              </w:rPr>
              <w:t>2020-07</w:t>
            </w:r>
          </w:p>
        </w:tc>
        <w:tc>
          <w:tcPr>
            <w:tcW w:w="800" w:type="dxa"/>
            <w:shd w:val="solid" w:color="FFFFFF" w:fill="auto"/>
          </w:tcPr>
          <w:p w14:paraId="5C87BB26"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5E237FBD" w14:textId="77777777" w:rsidR="00D40151" w:rsidRDefault="00D40151" w:rsidP="00A22EDB">
            <w:pPr>
              <w:pStyle w:val="TAC"/>
              <w:rPr>
                <w:sz w:val="16"/>
                <w:szCs w:val="16"/>
              </w:rPr>
            </w:pPr>
            <w:r w:rsidRPr="00166C25">
              <w:rPr>
                <w:sz w:val="16"/>
                <w:szCs w:val="16"/>
              </w:rPr>
              <w:t>SP-200420</w:t>
            </w:r>
          </w:p>
        </w:tc>
        <w:tc>
          <w:tcPr>
            <w:tcW w:w="567" w:type="dxa"/>
            <w:shd w:val="solid" w:color="FFFFFF" w:fill="auto"/>
          </w:tcPr>
          <w:p w14:paraId="12E854D2" w14:textId="77777777" w:rsidR="00D40151" w:rsidRDefault="00D40151" w:rsidP="00A22EDB">
            <w:pPr>
              <w:pStyle w:val="TAL"/>
              <w:rPr>
                <w:sz w:val="16"/>
                <w:szCs w:val="16"/>
              </w:rPr>
            </w:pPr>
            <w:r w:rsidRPr="00166C25">
              <w:rPr>
                <w:sz w:val="16"/>
                <w:szCs w:val="16"/>
              </w:rPr>
              <w:t>2299</w:t>
            </w:r>
          </w:p>
        </w:tc>
        <w:tc>
          <w:tcPr>
            <w:tcW w:w="425" w:type="dxa"/>
            <w:shd w:val="solid" w:color="FFFFFF" w:fill="auto"/>
          </w:tcPr>
          <w:p w14:paraId="760AC9FD"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16F3D69D" w14:textId="77777777" w:rsidR="00D40151" w:rsidRDefault="00D40151" w:rsidP="00A22EDB">
            <w:pPr>
              <w:pStyle w:val="TAL"/>
              <w:rPr>
                <w:sz w:val="16"/>
                <w:szCs w:val="16"/>
              </w:rPr>
            </w:pPr>
            <w:r w:rsidRPr="00166C25">
              <w:rPr>
                <w:sz w:val="16"/>
                <w:szCs w:val="16"/>
              </w:rPr>
              <w:t>A</w:t>
            </w:r>
          </w:p>
        </w:tc>
        <w:tc>
          <w:tcPr>
            <w:tcW w:w="4820" w:type="dxa"/>
            <w:shd w:val="solid" w:color="FFFFFF" w:fill="auto"/>
          </w:tcPr>
          <w:p w14:paraId="237D0780" w14:textId="77777777" w:rsidR="00D40151" w:rsidRDefault="00D40151" w:rsidP="00A22EDB">
            <w:pPr>
              <w:pStyle w:val="TAL"/>
              <w:rPr>
                <w:sz w:val="16"/>
                <w:szCs w:val="16"/>
              </w:rPr>
            </w:pPr>
            <w:r w:rsidRPr="00166C25">
              <w:rPr>
                <w:sz w:val="16"/>
                <w:szCs w:val="16"/>
              </w:rPr>
              <w:t>Incorrect NOTE 14 for 5QI 3</w:t>
            </w:r>
          </w:p>
        </w:tc>
        <w:tc>
          <w:tcPr>
            <w:tcW w:w="708" w:type="dxa"/>
            <w:shd w:val="solid" w:color="FFFFFF" w:fill="auto"/>
          </w:tcPr>
          <w:p w14:paraId="0E957166" w14:textId="77777777" w:rsidR="00D40151" w:rsidRDefault="00D40151" w:rsidP="00A22EDB">
            <w:pPr>
              <w:pStyle w:val="TAC"/>
              <w:rPr>
                <w:sz w:val="16"/>
                <w:szCs w:val="16"/>
              </w:rPr>
            </w:pPr>
            <w:r>
              <w:rPr>
                <w:sz w:val="16"/>
                <w:szCs w:val="16"/>
              </w:rPr>
              <w:t>16.5.0</w:t>
            </w:r>
          </w:p>
        </w:tc>
      </w:tr>
      <w:tr w:rsidR="00D40151" w:rsidRPr="009E0DE1" w14:paraId="21A98E8E" w14:textId="77777777" w:rsidTr="00A22EDB">
        <w:tc>
          <w:tcPr>
            <w:tcW w:w="800" w:type="dxa"/>
            <w:shd w:val="solid" w:color="FFFFFF" w:fill="auto"/>
          </w:tcPr>
          <w:p w14:paraId="355C16B7" w14:textId="77777777" w:rsidR="00D40151" w:rsidRDefault="00D40151" w:rsidP="00A22EDB">
            <w:pPr>
              <w:pStyle w:val="TAC"/>
              <w:rPr>
                <w:sz w:val="16"/>
                <w:szCs w:val="16"/>
              </w:rPr>
            </w:pPr>
            <w:r>
              <w:rPr>
                <w:sz w:val="16"/>
                <w:szCs w:val="16"/>
              </w:rPr>
              <w:t>2020-07</w:t>
            </w:r>
          </w:p>
        </w:tc>
        <w:tc>
          <w:tcPr>
            <w:tcW w:w="800" w:type="dxa"/>
            <w:shd w:val="solid" w:color="FFFFFF" w:fill="auto"/>
          </w:tcPr>
          <w:p w14:paraId="28E02873"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3A7C7F92" w14:textId="77777777" w:rsidR="00D40151" w:rsidRDefault="00D40151" w:rsidP="00A22EDB">
            <w:pPr>
              <w:pStyle w:val="TAC"/>
              <w:rPr>
                <w:sz w:val="16"/>
                <w:szCs w:val="16"/>
              </w:rPr>
            </w:pPr>
            <w:r w:rsidRPr="00166C25">
              <w:rPr>
                <w:sz w:val="16"/>
                <w:szCs w:val="16"/>
              </w:rPr>
              <w:t>SP-200422</w:t>
            </w:r>
          </w:p>
        </w:tc>
        <w:tc>
          <w:tcPr>
            <w:tcW w:w="567" w:type="dxa"/>
            <w:shd w:val="solid" w:color="FFFFFF" w:fill="auto"/>
          </w:tcPr>
          <w:p w14:paraId="5536DBEE" w14:textId="77777777" w:rsidR="00D40151" w:rsidRDefault="00D40151" w:rsidP="00A22EDB">
            <w:pPr>
              <w:pStyle w:val="TAL"/>
              <w:rPr>
                <w:sz w:val="16"/>
                <w:szCs w:val="16"/>
              </w:rPr>
            </w:pPr>
            <w:r w:rsidRPr="00166C25">
              <w:rPr>
                <w:sz w:val="16"/>
                <w:szCs w:val="16"/>
              </w:rPr>
              <w:t>2302</w:t>
            </w:r>
          </w:p>
        </w:tc>
        <w:tc>
          <w:tcPr>
            <w:tcW w:w="425" w:type="dxa"/>
            <w:shd w:val="solid" w:color="FFFFFF" w:fill="auto"/>
          </w:tcPr>
          <w:p w14:paraId="34A015C6"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7C701E60"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744A33B8" w14:textId="77777777" w:rsidR="00D40151" w:rsidRDefault="00D40151" w:rsidP="00A22EDB">
            <w:pPr>
              <w:pStyle w:val="TAL"/>
              <w:rPr>
                <w:sz w:val="16"/>
                <w:szCs w:val="16"/>
              </w:rPr>
            </w:pPr>
            <w:r w:rsidRPr="00166C25">
              <w:rPr>
                <w:sz w:val="16"/>
                <w:szCs w:val="16"/>
              </w:rPr>
              <w:t>Corrections to restriction of use of Enhanced Coverage</w:t>
            </w:r>
          </w:p>
        </w:tc>
        <w:tc>
          <w:tcPr>
            <w:tcW w:w="708" w:type="dxa"/>
            <w:shd w:val="solid" w:color="FFFFFF" w:fill="auto"/>
          </w:tcPr>
          <w:p w14:paraId="5DAF1AF2" w14:textId="77777777" w:rsidR="00D40151" w:rsidRDefault="00D40151" w:rsidP="00A22EDB">
            <w:pPr>
              <w:pStyle w:val="TAC"/>
              <w:rPr>
                <w:sz w:val="16"/>
                <w:szCs w:val="16"/>
              </w:rPr>
            </w:pPr>
            <w:r>
              <w:rPr>
                <w:sz w:val="16"/>
                <w:szCs w:val="16"/>
              </w:rPr>
              <w:t>16.5.0</w:t>
            </w:r>
          </w:p>
        </w:tc>
      </w:tr>
      <w:tr w:rsidR="00D40151" w:rsidRPr="009E0DE1" w14:paraId="7133E034" w14:textId="77777777" w:rsidTr="00A22EDB">
        <w:tc>
          <w:tcPr>
            <w:tcW w:w="800" w:type="dxa"/>
            <w:shd w:val="solid" w:color="FFFFFF" w:fill="auto"/>
          </w:tcPr>
          <w:p w14:paraId="00CEB2DC" w14:textId="77777777" w:rsidR="00D40151" w:rsidRDefault="00D40151" w:rsidP="00A22EDB">
            <w:pPr>
              <w:pStyle w:val="TAC"/>
              <w:rPr>
                <w:sz w:val="16"/>
                <w:szCs w:val="16"/>
              </w:rPr>
            </w:pPr>
            <w:r>
              <w:rPr>
                <w:sz w:val="16"/>
                <w:szCs w:val="16"/>
              </w:rPr>
              <w:t>2020-07</w:t>
            </w:r>
          </w:p>
        </w:tc>
        <w:tc>
          <w:tcPr>
            <w:tcW w:w="800" w:type="dxa"/>
            <w:shd w:val="solid" w:color="FFFFFF" w:fill="auto"/>
          </w:tcPr>
          <w:p w14:paraId="14B04A29"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4A19CF20" w14:textId="77777777" w:rsidR="00D40151" w:rsidRDefault="00D40151" w:rsidP="00A22EDB">
            <w:pPr>
              <w:pStyle w:val="TAC"/>
              <w:rPr>
                <w:sz w:val="16"/>
                <w:szCs w:val="16"/>
              </w:rPr>
            </w:pPr>
            <w:r w:rsidRPr="00166C25">
              <w:rPr>
                <w:sz w:val="16"/>
                <w:szCs w:val="16"/>
              </w:rPr>
              <w:t>SP-200428</w:t>
            </w:r>
          </w:p>
        </w:tc>
        <w:tc>
          <w:tcPr>
            <w:tcW w:w="567" w:type="dxa"/>
            <w:shd w:val="solid" w:color="FFFFFF" w:fill="auto"/>
          </w:tcPr>
          <w:p w14:paraId="5B2BE7DC" w14:textId="77777777" w:rsidR="00D40151" w:rsidRDefault="00D40151" w:rsidP="00A22EDB">
            <w:pPr>
              <w:pStyle w:val="TAL"/>
              <w:rPr>
                <w:sz w:val="16"/>
                <w:szCs w:val="16"/>
              </w:rPr>
            </w:pPr>
            <w:r w:rsidRPr="00166C25">
              <w:rPr>
                <w:sz w:val="16"/>
                <w:szCs w:val="16"/>
              </w:rPr>
              <w:t>2303</w:t>
            </w:r>
          </w:p>
        </w:tc>
        <w:tc>
          <w:tcPr>
            <w:tcW w:w="425" w:type="dxa"/>
            <w:shd w:val="solid" w:color="FFFFFF" w:fill="auto"/>
          </w:tcPr>
          <w:p w14:paraId="3E6AD45D"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2361CDC7"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7A200489" w14:textId="77777777" w:rsidR="00D40151" w:rsidRDefault="00D40151" w:rsidP="00A22EDB">
            <w:pPr>
              <w:pStyle w:val="TAL"/>
              <w:rPr>
                <w:sz w:val="16"/>
                <w:szCs w:val="16"/>
              </w:rPr>
            </w:pPr>
            <w:r w:rsidRPr="00166C25">
              <w:rPr>
                <w:sz w:val="16"/>
                <w:szCs w:val="16"/>
              </w:rPr>
              <w:t>Corrections related to UPF support of RTT measurements without PMF</w:t>
            </w:r>
          </w:p>
        </w:tc>
        <w:tc>
          <w:tcPr>
            <w:tcW w:w="708" w:type="dxa"/>
            <w:shd w:val="solid" w:color="FFFFFF" w:fill="auto"/>
          </w:tcPr>
          <w:p w14:paraId="395AF348" w14:textId="77777777" w:rsidR="00D40151" w:rsidRDefault="00D40151" w:rsidP="00A22EDB">
            <w:pPr>
              <w:pStyle w:val="TAC"/>
              <w:rPr>
                <w:sz w:val="16"/>
                <w:szCs w:val="16"/>
              </w:rPr>
            </w:pPr>
            <w:r>
              <w:rPr>
                <w:sz w:val="16"/>
                <w:szCs w:val="16"/>
              </w:rPr>
              <w:t>16.5.0</w:t>
            </w:r>
          </w:p>
        </w:tc>
      </w:tr>
      <w:tr w:rsidR="00D40151" w:rsidRPr="009E0DE1" w14:paraId="4CC590BB" w14:textId="77777777" w:rsidTr="00A22EDB">
        <w:tc>
          <w:tcPr>
            <w:tcW w:w="800" w:type="dxa"/>
            <w:shd w:val="solid" w:color="FFFFFF" w:fill="auto"/>
          </w:tcPr>
          <w:p w14:paraId="6E2D1CEE" w14:textId="77777777" w:rsidR="00D40151" w:rsidRDefault="00D40151" w:rsidP="00A22EDB">
            <w:pPr>
              <w:pStyle w:val="TAC"/>
              <w:rPr>
                <w:sz w:val="16"/>
                <w:szCs w:val="16"/>
              </w:rPr>
            </w:pPr>
            <w:r>
              <w:rPr>
                <w:sz w:val="16"/>
                <w:szCs w:val="16"/>
              </w:rPr>
              <w:t>2020-07</w:t>
            </w:r>
          </w:p>
        </w:tc>
        <w:tc>
          <w:tcPr>
            <w:tcW w:w="800" w:type="dxa"/>
            <w:shd w:val="solid" w:color="FFFFFF" w:fill="auto"/>
          </w:tcPr>
          <w:p w14:paraId="53BBC1FB"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50DAD32"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58BA5066" w14:textId="77777777" w:rsidR="00D40151" w:rsidRDefault="00D40151" w:rsidP="00A22EDB">
            <w:pPr>
              <w:pStyle w:val="TAL"/>
              <w:rPr>
                <w:sz w:val="16"/>
                <w:szCs w:val="16"/>
              </w:rPr>
            </w:pPr>
            <w:r w:rsidRPr="00166C25">
              <w:rPr>
                <w:sz w:val="16"/>
                <w:szCs w:val="16"/>
              </w:rPr>
              <w:t>2305</w:t>
            </w:r>
          </w:p>
        </w:tc>
        <w:tc>
          <w:tcPr>
            <w:tcW w:w="425" w:type="dxa"/>
            <w:shd w:val="solid" w:color="FFFFFF" w:fill="auto"/>
          </w:tcPr>
          <w:p w14:paraId="7EAB2ED8"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083113DA"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5DD33D94" w14:textId="77777777" w:rsidR="00D40151" w:rsidRDefault="00D40151" w:rsidP="00A22EDB">
            <w:pPr>
              <w:pStyle w:val="TAL"/>
              <w:rPr>
                <w:sz w:val="16"/>
                <w:szCs w:val="16"/>
              </w:rPr>
            </w:pPr>
            <w:r w:rsidRPr="00166C25">
              <w:rPr>
                <w:sz w:val="16"/>
                <w:szCs w:val="16"/>
              </w:rPr>
              <w:t>Correction on RAN sharing for NPN networks</w:t>
            </w:r>
          </w:p>
        </w:tc>
        <w:tc>
          <w:tcPr>
            <w:tcW w:w="708" w:type="dxa"/>
            <w:shd w:val="solid" w:color="FFFFFF" w:fill="auto"/>
          </w:tcPr>
          <w:p w14:paraId="0BEE3720" w14:textId="77777777" w:rsidR="00D40151" w:rsidRDefault="00D40151" w:rsidP="00A22EDB">
            <w:pPr>
              <w:pStyle w:val="TAC"/>
              <w:rPr>
                <w:sz w:val="16"/>
                <w:szCs w:val="16"/>
              </w:rPr>
            </w:pPr>
            <w:r>
              <w:rPr>
                <w:sz w:val="16"/>
                <w:szCs w:val="16"/>
              </w:rPr>
              <w:t>16.5.0</w:t>
            </w:r>
          </w:p>
        </w:tc>
      </w:tr>
      <w:tr w:rsidR="00D40151" w:rsidRPr="009E0DE1" w14:paraId="433CE4B5" w14:textId="77777777" w:rsidTr="00A22EDB">
        <w:tc>
          <w:tcPr>
            <w:tcW w:w="800" w:type="dxa"/>
            <w:shd w:val="solid" w:color="FFFFFF" w:fill="auto"/>
          </w:tcPr>
          <w:p w14:paraId="524E220F" w14:textId="77777777" w:rsidR="00D40151" w:rsidRDefault="00D40151" w:rsidP="00A22EDB">
            <w:pPr>
              <w:pStyle w:val="TAC"/>
              <w:rPr>
                <w:sz w:val="16"/>
                <w:szCs w:val="16"/>
              </w:rPr>
            </w:pPr>
            <w:r>
              <w:rPr>
                <w:sz w:val="16"/>
                <w:szCs w:val="16"/>
              </w:rPr>
              <w:t>2020-07</w:t>
            </w:r>
          </w:p>
        </w:tc>
        <w:tc>
          <w:tcPr>
            <w:tcW w:w="800" w:type="dxa"/>
            <w:shd w:val="solid" w:color="FFFFFF" w:fill="auto"/>
          </w:tcPr>
          <w:p w14:paraId="1A7D8845"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5CE18B58" w14:textId="77777777" w:rsidR="00D40151" w:rsidRDefault="00D40151" w:rsidP="00A22EDB">
            <w:pPr>
              <w:pStyle w:val="TAC"/>
              <w:rPr>
                <w:sz w:val="16"/>
                <w:szCs w:val="16"/>
              </w:rPr>
            </w:pPr>
            <w:r w:rsidRPr="00166C25">
              <w:rPr>
                <w:sz w:val="16"/>
                <w:szCs w:val="16"/>
              </w:rPr>
              <w:t>SP-200427</w:t>
            </w:r>
          </w:p>
        </w:tc>
        <w:tc>
          <w:tcPr>
            <w:tcW w:w="567" w:type="dxa"/>
            <w:shd w:val="solid" w:color="FFFFFF" w:fill="auto"/>
          </w:tcPr>
          <w:p w14:paraId="53AB855C" w14:textId="77777777" w:rsidR="00D40151" w:rsidRDefault="00D40151" w:rsidP="00A22EDB">
            <w:pPr>
              <w:pStyle w:val="TAL"/>
              <w:rPr>
                <w:sz w:val="16"/>
                <w:szCs w:val="16"/>
              </w:rPr>
            </w:pPr>
            <w:r w:rsidRPr="00166C25">
              <w:rPr>
                <w:sz w:val="16"/>
                <w:szCs w:val="16"/>
              </w:rPr>
              <w:t>2308</w:t>
            </w:r>
          </w:p>
        </w:tc>
        <w:tc>
          <w:tcPr>
            <w:tcW w:w="425" w:type="dxa"/>
            <w:shd w:val="solid" w:color="FFFFFF" w:fill="auto"/>
          </w:tcPr>
          <w:p w14:paraId="762804D1"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784DC36D"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5A4F3664" w14:textId="77777777" w:rsidR="00D40151" w:rsidRDefault="00D40151" w:rsidP="00A22EDB">
            <w:pPr>
              <w:pStyle w:val="TAL"/>
              <w:rPr>
                <w:sz w:val="16"/>
                <w:szCs w:val="16"/>
              </w:rPr>
            </w:pPr>
            <w:r w:rsidRPr="00166C25">
              <w:rPr>
                <w:sz w:val="16"/>
                <w:szCs w:val="16"/>
              </w:rPr>
              <w:t>Correction on RAT type</w:t>
            </w:r>
          </w:p>
        </w:tc>
        <w:tc>
          <w:tcPr>
            <w:tcW w:w="708" w:type="dxa"/>
            <w:shd w:val="solid" w:color="FFFFFF" w:fill="auto"/>
          </w:tcPr>
          <w:p w14:paraId="2BE675AB" w14:textId="77777777" w:rsidR="00D40151" w:rsidRDefault="00D40151" w:rsidP="00A22EDB">
            <w:pPr>
              <w:pStyle w:val="TAC"/>
              <w:rPr>
                <w:sz w:val="16"/>
                <w:szCs w:val="16"/>
              </w:rPr>
            </w:pPr>
            <w:r>
              <w:rPr>
                <w:sz w:val="16"/>
                <w:szCs w:val="16"/>
              </w:rPr>
              <w:t>16.5.0</w:t>
            </w:r>
          </w:p>
        </w:tc>
      </w:tr>
      <w:tr w:rsidR="00D40151" w:rsidRPr="009E0DE1" w14:paraId="64F8B5BE" w14:textId="77777777" w:rsidTr="00A22EDB">
        <w:tc>
          <w:tcPr>
            <w:tcW w:w="800" w:type="dxa"/>
            <w:shd w:val="solid" w:color="FFFFFF" w:fill="auto"/>
          </w:tcPr>
          <w:p w14:paraId="121EC774" w14:textId="77777777" w:rsidR="00D40151" w:rsidRDefault="00D40151" w:rsidP="00A22EDB">
            <w:pPr>
              <w:pStyle w:val="TAC"/>
              <w:rPr>
                <w:sz w:val="16"/>
                <w:szCs w:val="16"/>
              </w:rPr>
            </w:pPr>
            <w:r>
              <w:rPr>
                <w:sz w:val="16"/>
                <w:szCs w:val="16"/>
              </w:rPr>
              <w:t>2020-07</w:t>
            </w:r>
          </w:p>
        </w:tc>
        <w:tc>
          <w:tcPr>
            <w:tcW w:w="800" w:type="dxa"/>
            <w:shd w:val="solid" w:color="FFFFFF" w:fill="auto"/>
          </w:tcPr>
          <w:p w14:paraId="41D65C7F"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57A7462F" w14:textId="77777777" w:rsidR="00D40151" w:rsidRDefault="00D40151" w:rsidP="00A22EDB">
            <w:pPr>
              <w:pStyle w:val="TAC"/>
              <w:rPr>
                <w:sz w:val="16"/>
                <w:szCs w:val="16"/>
              </w:rPr>
            </w:pPr>
            <w:r w:rsidRPr="00166C25">
              <w:rPr>
                <w:sz w:val="16"/>
                <w:szCs w:val="16"/>
              </w:rPr>
              <w:t>SP-200427</w:t>
            </w:r>
          </w:p>
        </w:tc>
        <w:tc>
          <w:tcPr>
            <w:tcW w:w="567" w:type="dxa"/>
            <w:shd w:val="solid" w:color="FFFFFF" w:fill="auto"/>
          </w:tcPr>
          <w:p w14:paraId="473C4EF1" w14:textId="77777777" w:rsidR="00D40151" w:rsidRDefault="00D40151" w:rsidP="00A22EDB">
            <w:pPr>
              <w:pStyle w:val="TAL"/>
              <w:rPr>
                <w:sz w:val="16"/>
                <w:szCs w:val="16"/>
              </w:rPr>
            </w:pPr>
            <w:r w:rsidRPr="00166C25">
              <w:rPr>
                <w:sz w:val="16"/>
                <w:szCs w:val="16"/>
              </w:rPr>
              <w:t>2309</w:t>
            </w:r>
          </w:p>
        </w:tc>
        <w:tc>
          <w:tcPr>
            <w:tcW w:w="425" w:type="dxa"/>
            <w:shd w:val="solid" w:color="FFFFFF" w:fill="auto"/>
          </w:tcPr>
          <w:p w14:paraId="6FAD5388"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676A7C65"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7B330F6C" w14:textId="77777777" w:rsidR="00D40151" w:rsidRDefault="00D40151" w:rsidP="00A22EDB">
            <w:pPr>
              <w:pStyle w:val="TAL"/>
              <w:rPr>
                <w:sz w:val="16"/>
                <w:szCs w:val="16"/>
              </w:rPr>
            </w:pPr>
            <w:r w:rsidRPr="00166C25">
              <w:rPr>
                <w:sz w:val="16"/>
                <w:szCs w:val="16"/>
              </w:rPr>
              <w:t>Correction on wireline access and reference point between N5CW device and TWAP</w:t>
            </w:r>
          </w:p>
        </w:tc>
        <w:tc>
          <w:tcPr>
            <w:tcW w:w="708" w:type="dxa"/>
            <w:shd w:val="solid" w:color="FFFFFF" w:fill="auto"/>
          </w:tcPr>
          <w:p w14:paraId="70E38F2D" w14:textId="77777777" w:rsidR="00D40151" w:rsidRDefault="00D40151" w:rsidP="00A22EDB">
            <w:pPr>
              <w:pStyle w:val="TAC"/>
              <w:rPr>
                <w:sz w:val="16"/>
                <w:szCs w:val="16"/>
              </w:rPr>
            </w:pPr>
            <w:r>
              <w:rPr>
                <w:sz w:val="16"/>
                <w:szCs w:val="16"/>
              </w:rPr>
              <w:t>16.5.0</w:t>
            </w:r>
          </w:p>
        </w:tc>
      </w:tr>
      <w:tr w:rsidR="00D40151" w:rsidRPr="009E0DE1" w14:paraId="45395EF2" w14:textId="77777777" w:rsidTr="00A22EDB">
        <w:tc>
          <w:tcPr>
            <w:tcW w:w="800" w:type="dxa"/>
            <w:shd w:val="solid" w:color="FFFFFF" w:fill="auto"/>
          </w:tcPr>
          <w:p w14:paraId="346138BA" w14:textId="77777777" w:rsidR="00D40151" w:rsidRDefault="00D40151" w:rsidP="00A22EDB">
            <w:pPr>
              <w:pStyle w:val="TAC"/>
              <w:rPr>
                <w:sz w:val="16"/>
                <w:szCs w:val="16"/>
              </w:rPr>
            </w:pPr>
            <w:r>
              <w:rPr>
                <w:sz w:val="16"/>
                <w:szCs w:val="16"/>
              </w:rPr>
              <w:t>2020-07</w:t>
            </w:r>
          </w:p>
        </w:tc>
        <w:tc>
          <w:tcPr>
            <w:tcW w:w="800" w:type="dxa"/>
            <w:shd w:val="solid" w:color="FFFFFF" w:fill="auto"/>
          </w:tcPr>
          <w:p w14:paraId="10CA1755"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33EDD09A" w14:textId="77777777" w:rsidR="00D40151" w:rsidRDefault="00D40151" w:rsidP="00A22EDB">
            <w:pPr>
              <w:pStyle w:val="TAC"/>
              <w:rPr>
                <w:sz w:val="16"/>
                <w:szCs w:val="16"/>
              </w:rPr>
            </w:pPr>
            <w:r w:rsidRPr="00166C25">
              <w:rPr>
                <w:sz w:val="16"/>
                <w:szCs w:val="16"/>
              </w:rPr>
              <w:t>SP-200552</w:t>
            </w:r>
          </w:p>
        </w:tc>
        <w:tc>
          <w:tcPr>
            <w:tcW w:w="567" w:type="dxa"/>
            <w:shd w:val="solid" w:color="FFFFFF" w:fill="auto"/>
          </w:tcPr>
          <w:p w14:paraId="45686AAD" w14:textId="77777777" w:rsidR="00D40151" w:rsidRDefault="00D40151" w:rsidP="00A22EDB">
            <w:pPr>
              <w:pStyle w:val="TAL"/>
              <w:rPr>
                <w:sz w:val="16"/>
                <w:szCs w:val="16"/>
              </w:rPr>
            </w:pPr>
            <w:r w:rsidRPr="00166C25">
              <w:rPr>
                <w:sz w:val="16"/>
                <w:szCs w:val="16"/>
              </w:rPr>
              <w:t>2311</w:t>
            </w:r>
          </w:p>
        </w:tc>
        <w:tc>
          <w:tcPr>
            <w:tcW w:w="425" w:type="dxa"/>
            <w:shd w:val="solid" w:color="FFFFFF" w:fill="auto"/>
          </w:tcPr>
          <w:p w14:paraId="51D15AAB"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67903A92" w14:textId="77777777" w:rsidR="00D40151" w:rsidRDefault="00D40151" w:rsidP="00A22EDB">
            <w:pPr>
              <w:pStyle w:val="TAL"/>
              <w:rPr>
                <w:sz w:val="16"/>
                <w:szCs w:val="16"/>
              </w:rPr>
            </w:pPr>
            <w:r w:rsidRPr="00166C25">
              <w:rPr>
                <w:sz w:val="16"/>
                <w:szCs w:val="16"/>
              </w:rPr>
              <w:t>C</w:t>
            </w:r>
          </w:p>
        </w:tc>
        <w:tc>
          <w:tcPr>
            <w:tcW w:w="4820" w:type="dxa"/>
            <w:shd w:val="solid" w:color="FFFFFF" w:fill="auto"/>
          </w:tcPr>
          <w:p w14:paraId="2323D4D3" w14:textId="77777777" w:rsidR="00D40151" w:rsidRDefault="00D40151" w:rsidP="00A22EDB">
            <w:pPr>
              <w:pStyle w:val="TAL"/>
              <w:rPr>
                <w:sz w:val="16"/>
                <w:szCs w:val="16"/>
              </w:rPr>
            </w:pPr>
            <w:r w:rsidRPr="00166C25">
              <w:rPr>
                <w:sz w:val="16"/>
                <w:szCs w:val="16"/>
              </w:rPr>
              <w:t>Remove restriction for support of eCall over NR</w:t>
            </w:r>
          </w:p>
        </w:tc>
        <w:tc>
          <w:tcPr>
            <w:tcW w:w="708" w:type="dxa"/>
            <w:shd w:val="solid" w:color="FFFFFF" w:fill="auto"/>
          </w:tcPr>
          <w:p w14:paraId="30A857B4" w14:textId="77777777" w:rsidR="00D40151" w:rsidRDefault="00D40151" w:rsidP="00A22EDB">
            <w:pPr>
              <w:pStyle w:val="TAC"/>
              <w:rPr>
                <w:sz w:val="16"/>
                <w:szCs w:val="16"/>
              </w:rPr>
            </w:pPr>
            <w:r>
              <w:rPr>
                <w:sz w:val="16"/>
                <w:szCs w:val="16"/>
              </w:rPr>
              <w:t>16.5.0</w:t>
            </w:r>
          </w:p>
        </w:tc>
      </w:tr>
      <w:tr w:rsidR="00D40151" w:rsidRPr="009E0DE1" w14:paraId="0D3E3E81" w14:textId="77777777" w:rsidTr="00A22EDB">
        <w:tc>
          <w:tcPr>
            <w:tcW w:w="800" w:type="dxa"/>
            <w:shd w:val="solid" w:color="FFFFFF" w:fill="auto"/>
          </w:tcPr>
          <w:p w14:paraId="44FC397D" w14:textId="77777777" w:rsidR="00D40151" w:rsidRDefault="00D40151" w:rsidP="00A22EDB">
            <w:pPr>
              <w:pStyle w:val="TAC"/>
              <w:rPr>
                <w:sz w:val="16"/>
                <w:szCs w:val="16"/>
              </w:rPr>
            </w:pPr>
            <w:r>
              <w:rPr>
                <w:sz w:val="16"/>
                <w:szCs w:val="16"/>
              </w:rPr>
              <w:t>2020-07</w:t>
            </w:r>
          </w:p>
        </w:tc>
        <w:tc>
          <w:tcPr>
            <w:tcW w:w="800" w:type="dxa"/>
            <w:shd w:val="solid" w:color="FFFFFF" w:fill="auto"/>
          </w:tcPr>
          <w:p w14:paraId="1B364681"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0C3B9164" w14:textId="77777777" w:rsidR="00D40151" w:rsidRDefault="00D40151" w:rsidP="00A22EDB">
            <w:pPr>
              <w:pStyle w:val="TAC"/>
              <w:rPr>
                <w:sz w:val="16"/>
                <w:szCs w:val="16"/>
              </w:rPr>
            </w:pPr>
            <w:r w:rsidRPr="00166C25">
              <w:rPr>
                <w:sz w:val="16"/>
                <w:szCs w:val="16"/>
              </w:rPr>
              <w:t>SP-200433</w:t>
            </w:r>
          </w:p>
        </w:tc>
        <w:tc>
          <w:tcPr>
            <w:tcW w:w="567" w:type="dxa"/>
            <w:shd w:val="solid" w:color="FFFFFF" w:fill="auto"/>
          </w:tcPr>
          <w:p w14:paraId="64456A97" w14:textId="77777777" w:rsidR="00D40151" w:rsidRDefault="00D40151" w:rsidP="00A22EDB">
            <w:pPr>
              <w:pStyle w:val="TAL"/>
              <w:rPr>
                <w:sz w:val="16"/>
                <w:szCs w:val="16"/>
              </w:rPr>
            </w:pPr>
            <w:r w:rsidRPr="00166C25">
              <w:rPr>
                <w:sz w:val="16"/>
                <w:szCs w:val="16"/>
              </w:rPr>
              <w:t>2315</w:t>
            </w:r>
          </w:p>
        </w:tc>
        <w:tc>
          <w:tcPr>
            <w:tcW w:w="425" w:type="dxa"/>
            <w:shd w:val="solid" w:color="FFFFFF" w:fill="auto"/>
          </w:tcPr>
          <w:p w14:paraId="561704B6"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C1C9C7F"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00ACA0F0" w14:textId="77777777" w:rsidR="00D40151" w:rsidRDefault="00D40151" w:rsidP="00A22EDB">
            <w:pPr>
              <w:pStyle w:val="TAL"/>
              <w:rPr>
                <w:sz w:val="16"/>
                <w:szCs w:val="16"/>
              </w:rPr>
            </w:pPr>
            <w:r w:rsidRPr="00166C25">
              <w:rPr>
                <w:sz w:val="16"/>
                <w:szCs w:val="16"/>
              </w:rPr>
              <w:t>Pause of Charging</w:t>
            </w:r>
          </w:p>
        </w:tc>
        <w:tc>
          <w:tcPr>
            <w:tcW w:w="708" w:type="dxa"/>
            <w:shd w:val="solid" w:color="FFFFFF" w:fill="auto"/>
          </w:tcPr>
          <w:p w14:paraId="79A6C0C5" w14:textId="77777777" w:rsidR="00D40151" w:rsidRDefault="00D40151" w:rsidP="00A22EDB">
            <w:pPr>
              <w:pStyle w:val="TAC"/>
              <w:rPr>
                <w:sz w:val="16"/>
                <w:szCs w:val="16"/>
              </w:rPr>
            </w:pPr>
            <w:r>
              <w:rPr>
                <w:sz w:val="16"/>
                <w:szCs w:val="16"/>
              </w:rPr>
              <w:t>16.5.0</w:t>
            </w:r>
          </w:p>
        </w:tc>
      </w:tr>
      <w:tr w:rsidR="00D40151" w:rsidRPr="009E0DE1" w14:paraId="60C4209E" w14:textId="77777777" w:rsidTr="00A22EDB">
        <w:tc>
          <w:tcPr>
            <w:tcW w:w="800" w:type="dxa"/>
            <w:shd w:val="solid" w:color="FFFFFF" w:fill="auto"/>
          </w:tcPr>
          <w:p w14:paraId="27F0A053" w14:textId="77777777" w:rsidR="00D40151" w:rsidRDefault="00D40151" w:rsidP="00A22EDB">
            <w:pPr>
              <w:pStyle w:val="TAC"/>
              <w:rPr>
                <w:sz w:val="16"/>
                <w:szCs w:val="16"/>
              </w:rPr>
            </w:pPr>
            <w:r>
              <w:rPr>
                <w:sz w:val="16"/>
                <w:szCs w:val="16"/>
              </w:rPr>
              <w:t>2020-07</w:t>
            </w:r>
          </w:p>
        </w:tc>
        <w:tc>
          <w:tcPr>
            <w:tcW w:w="800" w:type="dxa"/>
            <w:shd w:val="solid" w:color="FFFFFF" w:fill="auto"/>
          </w:tcPr>
          <w:p w14:paraId="5543523D"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2B6CFF2"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0A542BF8" w14:textId="77777777" w:rsidR="00D40151" w:rsidRDefault="00D40151" w:rsidP="00A22EDB">
            <w:pPr>
              <w:pStyle w:val="TAL"/>
              <w:rPr>
                <w:sz w:val="16"/>
                <w:szCs w:val="16"/>
              </w:rPr>
            </w:pPr>
            <w:r w:rsidRPr="00166C25">
              <w:rPr>
                <w:sz w:val="16"/>
                <w:szCs w:val="16"/>
              </w:rPr>
              <w:t>2319</w:t>
            </w:r>
          </w:p>
        </w:tc>
        <w:tc>
          <w:tcPr>
            <w:tcW w:w="425" w:type="dxa"/>
            <w:shd w:val="solid" w:color="FFFFFF" w:fill="auto"/>
          </w:tcPr>
          <w:p w14:paraId="5A276D48"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35985918"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09EC3D0" w14:textId="77777777" w:rsidR="00D40151" w:rsidRDefault="00D40151" w:rsidP="00A22EDB">
            <w:pPr>
              <w:pStyle w:val="TAL"/>
              <w:rPr>
                <w:sz w:val="16"/>
                <w:szCs w:val="16"/>
              </w:rPr>
            </w:pPr>
            <w:r w:rsidRPr="00166C25">
              <w:rPr>
                <w:sz w:val="16"/>
                <w:szCs w:val="16"/>
              </w:rPr>
              <w:t>Alignment on Identifying PDU session in TSN AF</w:t>
            </w:r>
          </w:p>
        </w:tc>
        <w:tc>
          <w:tcPr>
            <w:tcW w:w="708" w:type="dxa"/>
            <w:shd w:val="solid" w:color="FFFFFF" w:fill="auto"/>
          </w:tcPr>
          <w:p w14:paraId="55CAD116" w14:textId="77777777" w:rsidR="00D40151" w:rsidRDefault="00D40151" w:rsidP="00A22EDB">
            <w:pPr>
              <w:pStyle w:val="TAC"/>
              <w:rPr>
                <w:sz w:val="16"/>
                <w:szCs w:val="16"/>
              </w:rPr>
            </w:pPr>
            <w:r>
              <w:rPr>
                <w:sz w:val="16"/>
                <w:szCs w:val="16"/>
              </w:rPr>
              <w:t>16.5.0</w:t>
            </w:r>
          </w:p>
        </w:tc>
      </w:tr>
      <w:tr w:rsidR="00D40151" w:rsidRPr="009E0DE1" w14:paraId="7AEBF627" w14:textId="77777777" w:rsidTr="00A22EDB">
        <w:tc>
          <w:tcPr>
            <w:tcW w:w="800" w:type="dxa"/>
            <w:shd w:val="solid" w:color="FFFFFF" w:fill="auto"/>
          </w:tcPr>
          <w:p w14:paraId="5F242F41" w14:textId="77777777" w:rsidR="00D40151" w:rsidRDefault="00D40151" w:rsidP="00A22EDB">
            <w:pPr>
              <w:pStyle w:val="TAC"/>
              <w:rPr>
                <w:sz w:val="16"/>
                <w:szCs w:val="16"/>
              </w:rPr>
            </w:pPr>
            <w:r>
              <w:rPr>
                <w:sz w:val="16"/>
                <w:szCs w:val="16"/>
              </w:rPr>
              <w:t>2020-07</w:t>
            </w:r>
          </w:p>
        </w:tc>
        <w:tc>
          <w:tcPr>
            <w:tcW w:w="800" w:type="dxa"/>
            <w:shd w:val="solid" w:color="FFFFFF" w:fill="auto"/>
          </w:tcPr>
          <w:p w14:paraId="0A35B2FF"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4920A712"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04B62D7E" w14:textId="77777777" w:rsidR="00D40151" w:rsidRDefault="00D40151" w:rsidP="00A22EDB">
            <w:pPr>
              <w:pStyle w:val="TAL"/>
              <w:rPr>
                <w:sz w:val="16"/>
                <w:szCs w:val="16"/>
              </w:rPr>
            </w:pPr>
            <w:r w:rsidRPr="00166C25">
              <w:rPr>
                <w:sz w:val="16"/>
                <w:szCs w:val="16"/>
              </w:rPr>
              <w:t>2321</w:t>
            </w:r>
          </w:p>
        </w:tc>
        <w:tc>
          <w:tcPr>
            <w:tcW w:w="425" w:type="dxa"/>
            <w:shd w:val="solid" w:color="FFFFFF" w:fill="auto"/>
          </w:tcPr>
          <w:p w14:paraId="5BFBE6FB"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69D90B77"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699BDBB" w14:textId="77777777" w:rsidR="00D40151" w:rsidRDefault="00D40151" w:rsidP="00A22EDB">
            <w:pPr>
              <w:pStyle w:val="TAL"/>
              <w:rPr>
                <w:sz w:val="16"/>
                <w:szCs w:val="16"/>
              </w:rPr>
            </w:pPr>
            <w:r w:rsidRPr="00166C25">
              <w:rPr>
                <w:sz w:val="16"/>
                <w:szCs w:val="16"/>
              </w:rPr>
              <w:t>Clarification on the bridge delay</w:t>
            </w:r>
          </w:p>
        </w:tc>
        <w:tc>
          <w:tcPr>
            <w:tcW w:w="708" w:type="dxa"/>
            <w:shd w:val="solid" w:color="FFFFFF" w:fill="auto"/>
          </w:tcPr>
          <w:p w14:paraId="13107F2F" w14:textId="77777777" w:rsidR="00D40151" w:rsidRDefault="00D40151" w:rsidP="00A22EDB">
            <w:pPr>
              <w:pStyle w:val="TAC"/>
              <w:rPr>
                <w:sz w:val="16"/>
                <w:szCs w:val="16"/>
              </w:rPr>
            </w:pPr>
            <w:r>
              <w:rPr>
                <w:sz w:val="16"/>
                <w:szCs w:val="16"/>
              </w:rPr>
              <w:t>16.5.0</w:t>
            </w:r>
          </w:p>
        </w:tc>
      </w:tr>
      <w:tr w:rsidR="00D40151" w:rsidRPr="009E0DE1" w14:paraId="51328242" w14:textId="77777777" w:rsidTr="00A22EDB">
        <w:tc>
          <w:tcPr>
            <w:tcW w:w="800" w:type="dxa"/>
            <w:shd w:val="solid" w:color="FFFFFF" w:fill="auto"/>
          </w:tcPr>
          <w:p w14:paraId="494F2C54" w14:textId="77777777" w:rsidR="00D40151" w:rsidRDefault="00D40151" w:rsidP="00A22EDB">
            <w:pPr>
              <w:pStyle w:val="TAC"/>
              <w:rPr>
                <w:sz w:val="16"/>
                <w:szCs w:val="16"/>
              </w:rPr>
            </w:pPr>
            <w:r>
              <w:rPr>
                <w:sz w:val="16"/>
                <w:szCs w:val="16"/>
              </w:rPr>
              <w:t>2020-07</w:t>
            </w:r>
          </w:p>
        </w:tc>
        <w:tc>
          <w:tcPr>
            <w:tcW w:w="800" w:type="dxa"/>
            <w:shd w:val="solid" w:color="FFFFFF" w:fill="auto"/>
          </w:tcPr>
          <w:p w14:paraId="7D647D96"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332D2FD" w14:textId="77777777" w:rsidR="00D40151" w:rsidRDefault="00D40151" w:rsidP="00A22EDB">
            <w:pPr>
              <w:pStyle w:val="TAC"/>
              <w:rPr>
                <w:sz w:val="16"/>
                <w:szCs w:val="16"/>
              </w:rPr>
            </w:pPr>
            <w:r w:rsidRPr="00166C25">
              <w:rPr>
                <w:sz w:val="16"/>
                <w:szCs w:val="16"/>
              </w:rPr>
              <w:t>SP-200428</w:t>
            </w:r>
          </w:p>
        </w:tc>
        <w:tc>
          <w:tcPr>
            <w:tcW w:w="567" w:type="dxa"/>
            <w:shd w:val="solid" w:color="FFFFFF" w:fill="auto"/>
          </w:tcPr>
          <w:p w14:paraId="1FD4F22E" w14:textId="77777777" w:rsidR="00D40151" w:rsidRDefault="00D40151" w:rsidP="00A22EDB">
            <w:pPr>
              <w:pStyle w:val="TAL"/>
              <w:rPr>
                <w:sz w:val="16"/>
                <w:szCs w:val="16"/>
              </w:rPr>
            </w:pPr>
            <w:r w:rsidRPr="00166C25">
              <w:rPr>
                <w:sz w:val="16"/>
                <w:szCs w:val="16"/>
              </w:rPr>
              <w:t>2327</w:t>
            </w:r>
          </w:p>
        </w:tc>
        <w:tc>
          <w:tcPr>
            <w:tcW w:w="425" w:type="dxa"/>
            <w:shd w:val="solid" w:color="FFFFFF" w:fill="auto"/>
          </w:tcPr>
          <w:p w14:paraId="475B8003"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1C4AE0DD"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7FA135BB" w14:textId="77777777" w:rsidR="00D40151" w:rsidRDefault="00D40151" w:rsidP="00A22EDB">
            <w:pPr>
              <w:pStyle w:val="TAL"/>
              <w:rPr>
                <w:sz w:val="16"/>
                <w:szCs w:val="16"/>
              </w:rPr>
            </w:pPr>
            <w:r w:rsidRPr="00166C25">
              <w:rPr>
                <w:sz w:val="16"/>
                <w:szCs w:val="16"/>
              </w:rPr>
              <w:t>Correction of reference to mptcp RFC8684</w:t>
            </w:r>
          </w:p>
        </w:tc>
        <w:tc>
          <w:tcPr>
            <w:tcW w:w="708" w:type="dxa"/>
            <w:shd w:val="solid" w:color="FFFFFF" w:fill="auto"/>
          </w:tcPr>
          <w:p w14:paraId="669730A8" w14:textId="77777777" w:rsidR="00D40151" w:rsidRDefault="00D40151" w:rsidP="00A22EDB">
            <w:pPr>
              <w:pStyle w:val="TAC"/>
              <w:rPr>
                <w:sz w:val="16"/>
                <w:szCs w:val="16"/>
              </w:rPr>
            </w:pPr>
            <w:r>
              <w:rPr>
                <w:sz w:val="16"/>
                <w:szCs w:val="16"/>
              </w:rPr>
              <w:t>16.5.0</w:t>
            </w:r>
          </w:p>
        </w:tc>
      </w:tr>
      <w:tr w:rsidR="00D40151" w:rsidRPr="009E0DE1" w14:paraId="6CF399B7" w14:textId="77777777" w:rsidTr="00A22EDB">
        <w:tc>
          <w:tcPr>
            <w:tcW w:w="800" w:type="dxa"/>
            <w:shd w:val="solid" w:color="FFFFFF" w:fill="auto"/>
          </w:tcPr>
          <w:p w14:paraId="19BC0707" w14:textId="77777777" w:rsidR="00D40151" w:rsidRDefault="00D40151" w:rsidP="00A22EDB">
            <w:pPr>
              <w:pStyle w:val="TAC"/>
              <w:rPr>
                <w:sz w:val="16"/>
                <w:szCs w:val="16"/>
              </w:rPr>
            </w:pPr>
            <w:r>
              <w:rPr>
                <w:sz w:val="16"/>
                <w:szCs w:val="16"/>
              </w:rPr>
              <w:t>2020-07</w:t>
            </w:r>
          </w:p>
        </w:tc>
        <w:tc>
          <w:tcPr>
            <w:tcW w:w="800" w:type="dxa"/>
            <w:shd w:val="solid" w:color="FFFFFF" w:fill="auto"/>
          </w:tcPr>
          <w:p w14:paraId="5D666458"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3C2464C7"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5B3AF3D8" w14:textId="77777777" w:rsidR="00D40151" w:rsidRDefault="00D40151" w:rsidP="00A22EDB">
            <w:pPr>
              <w:pStyle w:val="TAL"/>
              <w:rPr>
                <w:sz w:val="16"/>
                <w:szCs w:val="16"/>
              </w:rPr>
            </w:pPr>
            <w:r w:rsidRPr="00166C25">
              <w:rPr>
                <w:sz w:val="16"/>
                <w:szCs w:val="16"/>
              </w:rPr>
              <w:t>2334</w:t>
            </w:r>
          </w:p>
        </w:tc>
        <w:tc>
          <w:tcPr>
            <w:tcW w:w="425" w:type="dxa"/>
            <w:shd w:val="solid" w:color="FFFFFF" w:fill="auto"/>
          </w:tcPr>
          <w:p w14:paraId="7FA97F3B"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2482EB81"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D916B16" w14:textId="77777777" w:rsidR="00D40151" w:rsidRDefault="00D40151" w:rsidP="00A22EDB">
            <w:pPr>
              <w:pStyle w:val="TAL"/>
              <w:rPr>
                <w:sz w:val="16"/>
                <w:szCs w:val="16"/>
              </w:rPr>
            </w:pPr>
            <w:r w:rsidRPr="00166C25">
              <w:rPr>
                <w:sz w:val="16"/>
                <w:szCs w:val="16"/>
              </w:rPr>
              <w:t>Clarify the 5GS Bridge ID</w:t>
            </w:r>
          </w:p>
        </w:tc>
        <w:tc>
          <w:tcPr>
            <w:tcW w:w="708" w:type="dxa"/>
            <w:shd w:val="solid" w:color="FFFFFF" w:fill="auto"/>
          </w:tcPr>
          <w:p w14:paraId="5EC5FFCF" w14:textId="77777777" w:rsidR="00D40151" w:rsidRDefault="00D40151" w:rsidP="00A22EDB">
            <w:pPr>
              <w:pStyle w:val="TAC"/>
              <w:rPr>
                <w:sz w:val="16"/>
                <w:szCs w:val="16"/>
              </w:rPr>
            </w:pPr>
            <w:r>
              <w:rPr>
                <w:sz w:val="16"/>
                <w:szCs w:val="16"/>
              </w:rPr>
              <w:t>16.5.0</w:t>
            </w:r>
          </w:p>
        </w:tc>
      </w:tr>
      <w:tr w:rsidR="00D40151" w:rsidRPr="009E0DE1" w14:paraId="3F05E0D1" w14:textId="77777777" w:rsidTr="00A22EDB">
        <w:tc>
          <w:tcPr>
            <w:tcW w:w="800" w:type="dxa"/>
            <w:shd w:val="solid" w:color="FFFFFF" w:fill="auto"/>
          </w:tcPr>
          <w:p w14:paraId="585CE270" w14:textId="77777777" w:rsidR="00D40151" w:rsidRDefault="00D40151" w:rsidP="00A22EDB">
            <w:pPr>
              <w:pStyle w:val="TAC"/>
              <w:rPr>
                <w:sz w:val="16"/>
                <w:szCs w:val="16"/>
              </w:rPr>
            </w:pPr>
            <w:r>
              <w:rPr>
                <w:sz w:val="16"/>
                <w:szCs w:val="16"/>
              </w:rPr>
              <w:t>2020-07</w:t>
            </w:r>
          </w:p>
        </w:tc>
        <w:tc>
          <w:tcPr>
            <w:tcW w:w="800" w:type="dxa"/>
            <w:shd w:val="solid" w:color="FFFFFF" w:fill="auto"/>
          </w:tcPr>
          <w:p w14:paraId="7E67BE52"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CFD559C" w14:textId="77777777" w:rsidR="00D40151" w:rsidRDefault="00D40151" w:rsidP="00A22EDB">
            <w:pPr>
              <w:pStyle w:val="TAC"/>
              <w:rPr>
                <w:sz w:val="16"/>
                <w:szCs w:val="16"/>
              </w:rPr>
            </w:pPr>
            <w:r w:rsidRPr="00166C25">
              <w:rPr>
                <w:sz w:val="16"/>
                <w:szCs w:val="16"/>
              </w:rPr>
              <w:t>SP-200432</w:t>
            </w:r>
          </w:p>
        </w:tc>
        <w:tc>
          <w:tcPr>
            <w:tcW w:w="567" w:type="dxa"/>
            <w:shd w:val="solid" w:color="FFFFFF" w:fill="auto"/>
          </w:tcPr>
          <w:p w14:paraId="4DCA2B65" w14:textId="77777777" w:rsidR="00D40151" w:rsidRDefault="00D40151" w:rsidP="00A22EDB">
            <w:pPr>
              <w:pStyle w:val="TAL"/>
              <w:rPr>
                <w:sz w:val="16"/>
                <w:szCs w:val="16"/>
              </w:rPr>
            </w:pPr>
            <w:r w:rsidRPr="00166C25">
              <w:rPr>
                <w:sz w:val="16"/>
                <w:szCs w:val="16"/>
              </w:rPr>
              <w:t>2336</w:t>
            </w:r>
          </w:p>
        </w:tc>
        <w:tc>
          <w:tcPr>
            <w:tcW w:w="425" w:type="dxa"/>
            <w:shd w:val="solid" w:color="FFFFFF" w:fill="auto"/>
          </w:tcPr>
          <w:p w14:paraId="5FEFA6EB"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07E36E6D"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B0FF209" w14:textId="77777777" w:rsidR="00D40151" w:rsidRDefault="00D40151" w:rsidP="00A22EDB">
            <w:pPr>
              <w:pStyle w:val="TAL"/>
              <w:rPr>
                <w:sz w:val="16"/>
                <w:szCs w:val="16"/>
              </w:rPr>
            </w:pPr>
            <w:r w:rsidRPr="00166C25">
              <w:rPr>
                <w:sz w:val="16"/>
                <w:szCs w:val="16"/>
              </w:rPr>
              <w:t>Correction on the value of S-NSSAIs for NSSAA</w:t>
            </w:r>
          </w:p>
        </w:tc>
        <w:tc>
          <w:tcPr>
            <w:tcW w:w="708" w:type="dxa"/>
            <w:shd w:val="solid" w:color="FFFFFF" w:fill="auto"/>
          </w:tcPr>
          <w:p w14:paraId="6DC52413" w14:textId="77777777" w:rsidR="00D40151" w:rsidRDefault="00D40151" w:rsidP="00A22EDB">
            <w:pPr>
              <w:pStyle w:val="TAC"/>
              <w:rPr>
                <w:sz w:val="16"/>
                <w:szCs w:val="16"/>
              </w:rPr>
            </w:pPr>
            <w:r>
              <w:rPr>
                <w:sz w:val="16"/>
                <w:szCs w:val="16"/>
              </w:rPr>
              <w:t>16.5.0</w:t>
            </w:r>
          </w:p>
        </w:tc>
      </w:tr>
      <w:tr w:rsidR="00D40151" w:rsidRPr="009E0DE1" w14:paraId="68284D98" w14:textId="77777777" w:rsidTr="00A22EDB">
        <w:tc>
          <w:tcPr>
            <w:tcW w:w="800" w:type="dxa"/>
            <w:shd w:val="solid" w:color="FFFFFF" w:fill="auto"/>
          </w:tcPr>
          <w:p w14:paraId="5F8E8BC3" w14:textId="77777777" w:rsidR="00D40151" w:rsidRDefault="00D40151" w:rsidP="00A22EDB">
            <w:pPr>
              <w:pStyle w:val="TAC"/>
              <w:rPr>
                <w:sz w:val="16"/>
                <w:szCs w:val="16"/>
              </w:rPr>
            </w:pPr>
            <w:r>
              <w:rPr>
                <w:sz w:val="16"/>
                <w:szCs w:val="16"/>
              </w:rPr>
              <w:t>2020-07</w:t>
            </w:r>
          </w:p>
        </w:tc>
        <w:tc>
          <w:tcPr>
            <w:tcW w:w="800" w:type="dxa"/>
            <w:shd w:val="solid" w:color="FFFFFF" w:fill="auto"/>
          </w:tcPr>
          <w:p w14:paraId="7A94AFDF"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352BFDC4" w14:textId="77777777" w:rsidR="00D40151" w:rsidRDefault="00D40151" w:rsidP="00A22EDB">
            <w:pPr>
              <w:pStyle w:val="TAC"/>
              <w:rPr>
                <w:sz w:val="16"/>
                <w:szCs w:val="16"/>
              </w:rPr>
            </w:pPr>
            <w:r w:rsidRPr="00166C25">
              <w:rPr>
                <w:sz w:val="16"/>
                <w:szCs w:val="16"/>
              </w:rPr>
              <w:t>SP-200551</w:t>
            </w:r>
          </w:p>
        </w:tc>
        <w:tc>
          <w:tcPr>
            <w:tcW w:w="567" w:type="dxa"/>
            <w:shd w:val="solid" w:color="FFFFFF" w:fill="auto"/>
          </w:tcPr>
          <w:p w14:paraId="73B31680" w14:textId="77777777" w:rsidR="00D40151" w:rsidRDefault="00D40151" w:rsidP="00A22EDB">
            <w:pPr>
              <w:pStyle w:val="TAL"/>
              <w:rPr>
                <w:sz w:val="16"/>
                <w:szCs w:val="16"/>
              </w:rPr>
            </w:pPr>
            <w:r w:rsidRPr="00166C25">
              <w:rPr>
                <w:sz w:val="16"/>
                <w:szCs w:val="16"/>
              </w:rPr>
              <w:t>2338</w:t>
            </w:r>
          </w:p>
        </w:tc>
        <w:tc>
          <w:tcPr>
            <w:tcW w:w="425" w:type="dxa"/>
            <w:shd w:val="solid" w:color="FFFFFF" w:fill="auto"/>
          </w:tcPr>
          <w:p w14:paraId="38732596"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3475B359"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226E3E97" w14:textId="77777777" w:rsidR="00D40151" w:rsidRDefault="00D40151" w:rsidP="00A22EDB">
            <w:pPr>
              <w:pStyle w:val="TAL"/>
              <w:rPr>
                <w:sz w:val="16"/>
                <w:szCs w:val="16"/>
              </w:rPr>
            </w:pPr>
            <w:r w:rsidRPr="00166C25">
              <w:rPr>
                <w:sz w:val="16"/>
                <w:szCs w:val="16"/>
              </w:rPr>
              <w:t>Correction on description about area of interest</w:t>
            </w:r>
          </w:p>
        </w:tc>
        <w:tc>
          <w:tcPr>
            <w:tcW w:w="708" w:type="dxa"/>
            <w:shd w:val="solid" w:color="FFFFFF" w:fill="auto"/>
          </w:tcPr>
          <w:p w14:paraId="7A63F7DA" w14:textId="77777777" w:rsidR="00D40151" w:rsidRDefault="00D40151" w:rsidP="00A22EDB">
            <w:pPr>
              <w:pStyle w:val="TAC"/>
              <w:rPr>
                <w:sz w:val="16"/>
                <w:szCs w:val="16"/>
              </w:rPr>
            </w:pPr>
            <w:r>
              <w:rPr>
                <w:sz w:val="16"/>
                <w:szCs w:val="16"/>
              </w:rPr>
              <w:t>16.5.0</w:t>
            </w:r>
          </w:p>
        </w:tc>
      </w:tr>
      <w:tr w:rsidR="00D40151" w:rsidRPr="009E0DE1" w14:paraId="087F036F" w14:textId="77777777" w:rsidTr="00A22EDB">
        <w:tc>
          <w:tcPr>
            <w:tcW w:w="800" w:type="dxa"/>
            <w:shd w:val="solid" w:color="FFFFFF" w:fill="auto"/>
          </w:tcPr>
          <w:p w14:paraId="6D35B388" w14:textId="77777777" w:rsidR="00D40151" w:rsidRDefault="00D40151" w:rsidP="00A22EDB">
            <w:pPr>
              <w:pStyle w:val="TAC"/>
              <w:rPr>
                <w:sz w:val="16"/>
                <w:szCs w:val="16"/>
              </w:rPr>
            </w:pPr>
            <w:r>
              <w:rPr>
                <w:sz w:val="16"/>
                <w:szCs w:val="16"/>
              </w:rPr>
              <w:t>2020-07</w:t>
            </w:r>
          </w:p>
        </w:tc>
        <w:tc>
          <w:tcPr>
            <w:tcW w:w="800" w:type="dxa"/>
            <w:shd w:val="solid" w:color="FFFFFF" w:fill="auto"/>
          </w:tcPr>
          <w:p w14:paraId="40355727"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595D38A0" w14:textId="77777777" w:rsidR="00D40151" w:rsidRDefault="00D40151" w:rsidP="00A22EDB">
            <w:pPr>
              <w:pStyle w:val="TAC"/>
              <w:rPr>
                <w:sz w:val="16"/>
                <w:szCs w:val="16"/>
              </w:rPr>
            </w:pPr>
            <w:r w:rsidRPr="00166C25">
              <w:rPr>
                <w:sz w:val="16"/>
                <w:szCs w:val="16"/>
              </w:rPr>
              <w:t>SP-200551</w:t>
            </w:r>
          </w:p>
        </w:tc>
        <w:tc>
          <w:tcPr>
            <w:tcW w:w="567" w:type="dxa"/>
            <w:shd w:val="solid" w:color="FFFFFF" w:fill="auto"/>
          </w:tcPr>
          <w:p w14:paraId="68523A93" w14:textId="77777777" w:rsidR="00D40151" w:rsidRDefault="00D40151" w:rsidP="00A22EDB">
            <w:pPr>
              <w:pStyle w:val="TAL"/>
              <w:rPr>
                <w:sz w:val="16"/>
                <w:szCs w:val="16"/>
              </w:rPr>
            </w:pPr>
            <w:r w:rsidRPr="00166C25">
              <w:rPr>
                <w:sz w:val="16"/>
                <w:szCs w:val="16"/>
              </w:rPr>
              <w:t>2339</w:t>
            </w:r>
          </w:p>
        </w:tc>
        <w:tc>
          <w:tcPr>
            <w:tcW w:w="425" w:type="dxa"/>
            <w:shd w:val="solid" w:color="FFFFFF" w:fill="auto"/>
          </w:tcPr>
          <w:p w14:paraId="359DFB2F"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08BA157E"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5D726F6" w14:textId="77777777" w:rsidR="00D40151" w:rsidRDefault="00D40151" w:rsidP="00A22EDB">
            <w:pPr>
              <w:pStyle w:val="TAL"/>
              <w:rPr>
                <w:sz w:val="16"/>
                <w:szCs w:val="16"/>
              </w:rPr>
            </w:pPr>
            <w:r w:rsidRPr="00166C25">
              <w:rPr>
                <w:sz w:val="16"/>
                <w:szCs w:val="16"/>
              </w:rPr>
              <w:t>Reordering DL data during SR procedure</w:t>
            </w:r>
          </w:p>
        </w:tc>
        <w:tc>
          <w:tcPr>
            <w:tcW w:w="708" w:type="dxa"/>
            <w:shd w:val="solid" w:color="FFFFFF" w:fill="auto"/>
          </w:tcPr>
          <w:p w14:paraId="09FEA14F" w14:textId="77777777" w:rsidR="00D40151" w:rsidRDefault="00D40151" w:rsidP="00A22EDB">
            <w:pPr>
              <w:pStyle w:val="TAC"/>
              <w:rPr>
                <w:sz w:val="16"/>
                <w:szCs w:val="16"/>
              </w:rPr>
            </w:pPr>
            <w:r>
              <w:rPr>
                <w:sz w:val="16"/>
                <w:szCs w:val="16"/>
              </w:rPr>
              <w:t>16.5.0</w:t>
            </w:r>
          </w:p>
        </w:tc>
      </w:tr>
      <w:tr w:rsidR="00D40151" w:rsidRPr="009E0DE1" w14:paraId="05F523B2" w14:textId="77777777" w:rsidTr="00A22EDB">
        <w:tc>
          <w:tcPr>
            <w:tcW w:w="800" w:type="dxa"/>
            <w:shd w:val="solid" w:color="FFFFFF" w:fill="auto"/>
          </w:tcPr>
          <w:p w14:paraId="0BB3617D" w14:textId="77777777" w:rsidR="00D40151" w:rsidRDefault="00D40151" w:rsidP="00A22EDB">
            <w:pPr>
              <w:pStyle w:val="TAC"/>
              <w:rPr>
                <w:sz w:val="16"/>
                <w:szCs w:val="16"/>
              </w:rPr>
            </w:pPr>
            <w:r>
              <w:rPr>
                <w:sz w:val="16"/>
                <w:szCs w:val="16"/>
              </w:rPr>
              <w:t>2020-07</w:t>
            </w:r>
          </w:p>
        </w:tc>
        <w:tc>
          <w:tcPr>
            <w:tcW w:w="800" w:type="dxa"/>
            <w:shd w:val="solid" w:color="FFFFFF" w:fill="auto"/>
          </w:tcPr>
          <w:p w14:paraId="7BAFB9AB"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F72DD58"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14A23524" w14:textId="77777777" w:rsidR="00D40151" w:rsidRDefault="00D40151" w:rsidP="00A22EDB">
            <w:pPr>
              <w:pStyle w:val="TAL"/>
              <w:rPr>
                <w:sz w:val="16"/>
                <w:szCs w:val="16"/>
              </w:rPr>
            </w:pPr>
            <w:r w:rsidRPr="00166C25">
              <w:rPr>
                <w:sz w:val="16"/>
                <w:szCs w:val="16"/>
              </w:rPr>
              <w:t>2340</w:t>
            </w:r>
          </w:p>
        </w:tc>
        <w:tc>
          <w:tcPr>
            <w:tcW w:w="425" w:type="dxa"/>
            <w:shd w:val="solid" w:color="FFFFFF" w:fill="auto"/>
          </w:tcPr>
          <w:p w14:paraId="2DDD5416"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1EEF97B3"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89B8158" w14:textId="77777777" w:rsidR="00D40151" w:rsidRDefault="00D40151" w:rsidP="00A22EDB">
            <w:pPr>
              <w:pStyle w:val="TAL"/>
              <w:rPr>
                <w:sz w:val="16"/>
                <w:szCs w:val="16"/>
              </w:rPr>
            </w:pPr>
            <w:r w:rsidRPr="00166C25">
              <w:rPr>
                <w:sz w:val="16"/>
                <w:szCs w:val="16"/>
              </w:rPr>
              <w:t>Correction for TSCAI Calculation</w:t>
            </w:r>
          </w:p>
        </w:tc>
        <w:tc>
          <w:tcPr>
            <w:tcW w:w="708" w:type="dxa"/>
            <w:shd w:val="solid" w:color="FFFFFF" w:fill="auto"/>
          </w:tcPr>
          <w:p w14:paraId="30BE0C93" w14:textId="77777777" w:rsidR="00D40151" w:rsidRDefault="00D40151" w:rsidP="00A22EDB">
            <w:pPr>
              <w:pStyle w:val="TAC"/>
              <w:rPr>
                <w:sz w:val="16"/>
                <w:szCs w:val="16"/>
              </w:rPr>
            </w:pPr>
            <w:r>
              <w:rPr>
                <w:sz w:val="16"/>
                <w:szCs w:val="16"/>
              </w:rPr>
              <w:t>16.5.0</w:t>
            </w:r>
          </w:p>
        </w:tc>
      </w:tr>
      <w:tr w:rsidR="00D40151" w:rsidRPr="009E0DE1" w14:paraId="50E8FE09" w14:textId="77777777" w:rsidTr="00A22EDB">
        <w:tc>
          <w:tcPr>
            <w:tcW w:w="800" w:type="dxa"/>
            <w:shd w:val="solid" w:color="FFFFFF" w:fill="auto"/>
          </w:tcPr>
          <w:p w14:paraId="2867114C" w14:textId="77777777" w:rsidR="00D40151" w:rsidRDefault="00D40151" w:rsidP="00A22EDB">
            <w:pPr>
              <w:pStyle w:val="TAC"/>
              <w:rPr>
                <w:sz w:val="16"/>
                <w:szCs w:val="16"/>
              </w:rPr>
            </w:pPr>
            <w:r>
              <w:rPr>
                <w:sz w:val="16"/>
                <w:szCs w:val="16"/>
              </w:rPr>
              <w:t>2020-07</w:t>
            </w:r>
          </w:p>
        </w:tc>
        <w:tc>
          <w:tcPr>
            <w:tcW w:w="800" w:type="dxa"/>
            <w:shd w:val="solid" w:color="FFFFFF" w:fill="auto"/>
          </w:tcPr>
          <w:p w14:paraId="150F5BD7"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094308AC" w14:textId="77777777" w:rsidR="00D40151" w:rsidRDefault="00D40151" w:rsidP="00A22EDB">
            <w:pPr>
              <w:pStyle w:val="TAC"/>
              <w:rPr>
                <w:sz w:val="16"/>
                <w:szCs w:val="16"/>
              </w:rPr>
            </w:pPr>
            <w:r w:rsidRPr="00166C25">
              <w:rPr>
                <w:sz w:val="16"/>
                <w:szCs w:val="16"/>
              </w:rPr>
              <w:t>SP-200551</w:t>
            </w:r>
          </w:p>
        </w:tc>
        <w:tc>
          <w:tcPr>
            <w:tcW w:w="567" w:type="dxa"/>
            <w:shd w:val="solid" w:color="FFFFFF" w:fill="auto"/>
          </w:tcPr>
          <w:p w14:paraId="6BB05F7C" w14:textId="77777777" w:rsidR="00D40151" w:rsidRDefault="00D40151" w:rsidP="00A22EDB">
            <w:pPr>
              <w:pStyle w:val="TAL"/>
              <w:rPr>
                <w:sz w:val="16"/>
                <w:szCs w:val="16"/>
              </w:rPr>
            </w:pPr>
            <w:r w:rsidRPr="00166C25">
              <w:rPr>
                <w:sz w:val="16"/>
                <w:szCs w:val="16"/>
              </w:rPr>
              <w:t>2341</w:t>
            </w:r>
          </w:p>
        </w:tc>
        <w:tc>
          <w:tcPr>
            <w:tcW w:w="425" w:type="dxa"/>
            <w:shd w:val="solid" w:color="FFFFFF" w:fill="auto"/>
          </w:tcPr>
          <w:p w14:paraId="684C104E"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491A6EB5"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1615DE96" w14:textId="77777777" w:rsidR="00D40151" w:rsidRDefault="00D40151" w:rsidP="00A22EDB">
            <w:pPr>
              <w:pStyle w:val="TAL"/>
              <w:rPr>
                <w:sz w:val="16"/>
                <w:szCs w:val="16"/>
              </w:rPr>
            </w:pPr>
            <w:r w:rsidRPr="00166C25">
              <w:rPr>
                <w:sz w:val="16"/>
                <w:szCs w:val="16"/>
              </w:rPr>
              <w:t>Correction on QoS handling for priority sessions</w:t>
            </w:r>
          </w:p>
        </w:tc>
        <w:tc>
          <w:tcPr>
            <w:tcW w:w="708" w:type="dxa"/>
            <w:shd w:val="solid" w:color="FFFFFF" w:fill="auto"/>
          </w:tcPr>
          <w:p w14:paraId="6008E93F" w14:textId="77777777" w:rsidR="00D40151" w:rsidRDefault="00D40151" w:rsidP="00A22EDB">
            <w:pPr>
              <w:pStyle w:val="TAC"/>
              <w:rPr>
                <w:sz w:val="16"/>
                <w:szCs w:val="16"/>
              </w:rPr>
            </w:pPr>
            <w:r>
              <w:rPr>
                <w:sz w:val="16"/>
                <w:szCs w:val="16"/>
              </w:rPr>
              <w:t>16.5.0</w:t>
            </w:r>
          </w:p>
        </w:tc>
      </w:tr>
      <w:tr w:rsidR="00D40151" w:rsidRPr="009E0DE1" w14:paraId="41B0412C" w14:textId="77777777" w:rsidTr="00A22EDB">
        <w:tc>
          <w:tcPr>
            <w:tcW w:w="800" w:type="dxa"/>
            <w:shd w:val="solid" w:color="FFFFFF" w:fill="auto"/>
          </w:tcPr>
          <w:p w14:paraId="15668B8B" w14:textId="77777777" w:rsidR="00D40151" w:rsidRDefault="00D40151" w:rsidP="00A22EDB">
            <w:pPr>
              <w:pStyle w:val="TAC"/>
              <w:rPr>
                <w:sz w:val="16"/>
                <w:szCs w:val="16"/>
              </w:rPr>
            </w:pPr>
            <w:r>
              <w:rPr>
                <w:sz w:val="16"/>
                <w:szCs w:val="16"/>
              </w:rPr>
              <w:t>2020-07</w:t>
            </w:r>
          </w:p>
        </w:tc>
        <w:tc>
          <w:tcPr>
            <w:tcW w:w="800" w:type="dxa"/>
            <w:shd w:val="solid" w:color="FFFFFF" w:fill="auto"/>
          </w:tcPr>
          <w:p w14:paraId="1A041908"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A4110F7"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1D348B08" w14:textId="77777777" w:rsidR="00D40151" w:rsidRDefault="00D40151" w:rsidP="00A22EDB">
            <w:pPr>
              <w:pStyle w:val="TAL"/>
              <w:rPr>
                <w:sz w:val="16"/>
                <w:szCs w:val="16"/>
              </w:rPr>
            </w:pPr>
            <w:r w:rsidRPr="00166C25">
              <w:rPr>
                <w:sz w:val="16"/>
                <w:szCs w:val="16"/>
              </w:rPr>
              <w:t>2344</w:t>
            </w:r>
          </w:p>
        </w:tc>
        <w:tc>
          <w:tcPr>
            <w:tcW w:w="425" w:type="dxa"/>
            <w:shd w:val="solid" w:color="FFFFFF" w:fill="auto"/>
          </w:tcPr>
          <w:p w14:paraId="03C66756"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6D76EEE9"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06B841FB" w14:textId="77777777" w:rsidR="00D40151" w:rsidRDefault="00D40151" w:rsidP="00A22EDB">
            <w:pPr>
              <w:pStyle w:val="TAL"/>
              <w:rPr>
                <w:sz w:val="16"/>
                <w:szCs w:val="16"/>
              </w:rPr>
            </w:pPr>
            <w:r w:rsidRPr="00166C25">
              <w:rPr>
                <w:sz w:val="16"/>
                <w:szCs w:val="16"/>
              </w:rPr>
              <w:t>Correction of the gPTP domain and the selection of UPF</w:t>
            </w:r>
          </w:p>
        </w:tc>
        <w:tc>
          <w:tcPr>
            <w:tcW w:w="708" w:type="dxa"/>
            <w:shd w:val="solid" w:color="FFFFFF" w:fill="auto"/>
          </w:tcPr>
          <w:p w14:paraId="65C7EBDC" w14:textId="77777777" w:rsidR="00D40151" w:rsidRDefault="00D40151" w:rsidP="00A22EDB">
            <w:pPr>
              <w:pStyle w:val="TAC"/>
              <w:rPr>
                <w:sz w:val="16"/>
                <w:szCs w:val="16"/>
              </w:rPr>
            </w:pPr>
            <w:r>
              <w:rPr>
                <w:sz w:val="16"/>
                <w:szCs w:val="16"/>
              </w:rPr>
              <w:t>16.5.0</w:t>
            </w:r>
          </w:p>
        </w:tc>
      </w:tr>
      <w:tr w:rsidR="00D40151" w:rsidRPr="009E0DE1" w14:paraId="2E0486BF" w14:textId="77777777" w:rsidTr="00A22EDB">
        <w:tc>
          <w:tcPr>
            <w:tcW w:w="800" w:type="dxa"/>
            <w:shd w:val="solid" w:color="FFFFFF" w:fill="auto"/>
          </w:tcPr>
          <w:p w14:paraId="21C0FE31" w14:textId="77777777" w:rsidR="00D40151" w:rsidRDefault="00D40151" w:rsidP="00A22EDB">
            <w:pPr>
              <w:pStyle w:val="TAC"/>
              <w:rPr>
                <w:sz w:val="16"/>
                <w:szCs w:val="16"/>
              </w:rPr>
            </w:pPr>
            <w:r>
              <w:rPr>
                <w:sz w:val="16"/>
                <w:szCs w:val="16"/>
              </w:rPr>
              <w:t>2020-07</w:t>
            </w:r>
          </w:p>
        </w:tc>
        <w:tc>
          <w:tcPr>
            <w:tcW w:w="800" w:type="dxa"/>
            <w:shd w:val="solid" w:color="FFFFFF" w:fill="auto"/>
          </w:tcPr>
          <w:p w14:paraId="03E4630A"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BB823D0"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1242D0B6" w14:textId="77777777" w:rsidR="00D40151" w:rsidRDefault="00D40151" w:rsidP="00A22EDB">
            <w:pPr>
              <w:pStyle w:val="TAL"/>
              <w:rPr>
                <w:sz w:val="16"/>
                <w:szCs w:val="16"/>
              </w:rPr>
            </w:pPr>
            <w:r w:rsidRPr="00166C25">
              <w:rPr>
                <w:sz w:val="16"/>
                <w:szCs w:val="16"/>
              </w:rPr>
              <w:t>2346</w:t>
            </w:r>
          </w:p>
        </w:tc>
        <w:tc>
          <w:tcPr>
            <w:tcW w:w="425" w:type="dxa"/>
            <w:shd w:val="solid" w:color="FFFFFF" w:fill="auto"/>
          </w:tcPr>
          <w:p w14:paraId="284D8A32"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1BB5CDB"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BE61C58" w14:textId="77777777" w:rsidR="00D40151" w:rsidRDefault="00D40151" w:rsidP="00A22EDB">
            <w:pPr>
              <w:pStyle w:val="TAL"/>
              <w:rPr>
                <w:sz w:val="16"/>
                <w:szCs w:val="16"/>
              </w:rPr>
            </w:pPr>
            <w:r w:rsidRPr="00166C25">
              <w:rPr>
                <w:sz w:val="16"/>
                <w:szCs w:val="16"/>
              </w:rPr>
              <w:t>Update on 5G VN group subscription data retrieval</w:t>
            </w:r>
          </w:p>
        </w:tc>
        <w:tc>
          <w:tcPr>
            <w:tcW w:w="708" w:type="dxa"/>
            <w:shd w:val="solid" w:color="FFFFFF" w:fill="auto"/>
          </w:tcPr>
          <w:p w14:paraId="55DA2D31" w14:textId="77777777" w:rsidR="00D40151" w:rsidRDefault="00D40151" w:rsidP="00A22EDB">
            <w:pPr>
              <w:pStyle w:val="TAC"/>
              <w:rPr>
                <w:sz w:val="16"/>
                <w:szCs w:val="16"/>
              </w:rPr>
            </w:pPr>
            <w:r>
              <w:rPr>
                <w:sz w:val="16"/>
                <w:szCs w:val="16"/>
              </w:rPr>
              <w:t>16.5.0</w:t>
            </w:r>
          </w:p>
        </w:tc>
      </w:tr>
      <w:tr w:rsidR="00D40151" w:rsidRPr="009E0DE1" w14:paraId="7F229E2F" w14:textId="77777777" w:rsidTr="00A22EDB">
        <w:tc>
          <w:tcPr>
            <w:tcW w:w="800" w:type="dxa"/>
            <w:shd w:val="solid" w:color="FFFFFF" w:fill="auto"/>
          </w:tcPr>
          <w:p w14:paraId="7EB20DF9" w14:textId="77777777" w:rsidR="00D40151" w:rsidRDefault="00D40151" w:rsidP="00A22EDB">
            <w:pPr>
              <w:pStyle w:val="TAC"/>
              <w:rPr>
                <w:sz w:val="16"/>
                <w:szCs w:val="16"/>
              </w:rPr>
            </w:pPr>
            <w:r>
              <w:rPr>
                <w:sz w:val="16"/>
                <w:szCs w:val="16"/>
              </w:rPr>
              <w:t>2020-07</w:t>
            </w:r>
          </w:p>
        </w:tc>
        <w:tc>
          <w:tcPr>
            <w:tcW w:w="800" w:type="dxa"/>
            <w:shd w:val="solid" w:color="FFFFFF" w:fill="auto"/>
          </w:tcPr>
          <w:p w14:paraId="0FCEF954"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23FC656" w14:textId="77777777" w:rsidR="00D40151" w:rsidRDefault="00D40151" w:rsidP="00A22EDB">
            <w:pPr>
              <w:pStyle w:val="TAC"/>
              <w:rPr>
                <w:sz w:val="16"/>
                <w:szCs w:val="16"/>
              </w:rPr>
            </w:pPr>
            <w:r w:rsidRPr="00166C25">
              <w:rPr>
                <w:sz w:val="16"/>
                <w:szCs w:val="16"/>
              </w:rPr>
              <w:t>SP-200551</w:t>
            </w:r>
          </w:p>
        </w:tc>
        <w:tc>
          <w:tcPr>
            <w:tcW w:w="567" w:type="dxa"/>
            <w:shd w:val="solid" w:color="FFFFFF" w:fill="auto"/>
          </w:tcPr>
          <w:p w14:paraId="33A89B46" w14:textId="77777777" w:rsidR="00D40151" w:rsidRDefault="00D40151" w:rsidP="00A22EDB">
            <w:pPr>
              <w:pStyle w:val="TAL"/>
              <w:rPr>
                <w:sz w:val="16"/>
                <w:szCs w:val="16"/>
              </w:rPr>
            </w:pPr>
            <w:r w:rsidRPr="00166C25">
              <w:rPr>
                <w:sz w:val="16"/>
                <w:szCs w:val="16"/>
              </w:rPr>
              <w:t>2347</w:t>
            </w:r>
          </w:p>
        </w:tc>
        <w:tc>
          <w:tcPr>
            <w:tcW w:w="425" w:type="dxa"/>
            <w:shd w:val="solid" w:color="FFFFFF" w:fill="auto"/>
          </w:tcPr>
          <w:p w14:paraId="66599196"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15331A6F"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489E03A" w14:textId="77777777" w:rsidR="00D40151" w:rsidRDefault="00D40151" w:rsidP="00A22EDB">
            <w:pPr>
              <w:pStyle w:val="TAL"/>
              <w:rPr>
                <w:sz w:val="16"/>
                <w:szCs w:val="16"/>
              </w:rPr>
            </w:pPr>
            <w:r w:rsidRPr="00166C25">
              <w:rPr>
                <w:sz w:val="16"/>
                <w:szCs w:val="16"/>
              </w:rPr>
              <w:t>Update on IPUPS functionality</w:t>
            </w:r>
          </w:p>
        </w:tc>
        <w:tc>
          <w:tcPr>
            <w:tcW w:w="708" w:type="dxa"/>
            <w:shd w:val="solid" w:color="FFFFFF" w:fill="auto"/>
          </w:tcPr>
          <w:p w14:paraId="186BEAFD" w14:textId="77777777" w:rsidR="00D40151" w:rsidRDefault="00D40151" w:rsidP="00A22EDB">
            <w:pPr>
              <w:pStyle w:val="TAC"/>
              <w:rPr>
                <w:sz w:val="16"/>
                <w:szCs w:val="16"/>
              </w:rPr>
            </w:pPr>
            <w:r>
              <w:rPr>
                <w:sz w:val="16"/>
                <w:szCs w:val="16"/>
              </w:rPr>
              <w:t>16.5.0</w:t>
            </w:r>
          </w:p>
        </w:tc>
      </w:tr>
      <w:tr w:rsidR="00D40151" w:rsidRPr="009E0DE1" w14:paraId="12A1426A" w14:textId="77777777" w:rsidTr="00A22EDB">
        <w:tc>
          <w:tcPr>
            <w:tcW w:w="800" w:type="dxa"/>
            <w:shd w:val="solid" w:color="FFFFFF" w:fill="auto"/>
          </w:tcPr>
          <w:p w14:paraId="6E1B6CB4" w14:textId="77777777" w:rsidR="00D40151" w:rsidRDefault="00D40151" w:rsidP="00A22EDB">
            <w:pPr>
              <w:pStyle w:val="TAC"/>
              <w:rPr>
                <w:sz w:val="16"/>
                <w:szCs w:val="16"/>
              </w:rPr>
            </w:pPr>
            <w:r>
              <w:rPr>
                <w:sz w:val="16"/>
                <w:szCs w:val="16"/>
              </w:rPr>
              <w:t>2020-07</w:t>
            </w:r>
          </w:p>
        </w:tc>
        <w:tc>
          <w:tcPr>
            <w:tcW w:w="800" w:type="dxa"/>
            <w:shd w:val="solid" w:color="FFFFFF" w:fill="auto"/>
          </w:tcPr>
          <w:p w14:paraId="2D262A81"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C396D1B"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321B8145" w14:textId="77777777" w:rsidR="00D40151" w:rsidRDefault="00D40151" w:rsidP="00A22EDB">
            <w:pPr>
              <w:pStyle w:val="TAL"/>
              <w:rPr>
                <w:sz w:val="16"/>
                <w:szCs w:val="16"/>
              </w:rPr>
            </w:pPr>
            <w:r w:rsidRPr="00166C25">
              <w:rPr>
                <w:sz w:val="16"/>
                <w:szCs w:val="16"/>
              </w:rPr>
              <w:t>2348</w:t>
            </w:r>
          </w:p>
        </w:tc>
        <w:tc>
          <w:tcPr>
            <w:tcW w:w="425" w:type="dxa"/>
            <w:shd w:val="solid" w:color="FFFFFF" w:fill="auto"/>
          </w:tcPr>
          <w:p w14:paraId="643B1373"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9660562"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9E95BF0" w14:textId="77777777" w:rsidR="00D40151" w:rsidRDefault="00D40151" w:rsidP="00A22EDB">
            <w:pPr>
              <w:pStyle w:val="TAL"/>
              <w:rPr>
                <w:sz w:val="16"/>
                <w:szCs w:val="16"/>
              </w:rPr>
            </w:pPr>
            <w:r w:rsidRPr="00166C25">
              <w:rPr>
                <w:sz w:val="16"/>
                <w:szCs w:val="16"/>
              </w:rPr>
              <w:t>Support of 5G LAN-type service under ETSUN architecture</w:t>
            </w:r>
          </w:p>
        </w:tc>
        <w:tc>
          <w:tcPr>
            <w:tcW w:w="708" w:type="dxa"/>
            <w:shd w:val="solid" w:color="FFFFFF" w:fill="auto"/>
          </w:tcPr>
          <w:p w14:paraId="3878F023" w14:textId="77777777" w:rsidR="00D40151" w:rsidRDefault="00D40151" w:rsidP="00A22EDB">
            <w:pPr>
              <w:pStyle w:val="TAC"/>
              <w:rPr>
                <w:sz w:val="16"/>
                <w:szCs w:val="16"/>
              </w:rPr>
            </w:pPr>
            <w:r>
              <w:rPr>
                <w:sz w:val="16"/>
                <w:szCs w:val="16"/>
              </w:rPr>
              <w:t>16.5.0</w:t>
            </w:r>
          </w:p>
        </w:tc>
      </w:tr>
      <w:tr w:rsidR="00D40151" w:rsidRPr="009E0DE1" w14:paraId="342B52C5" w14:textId="77777777" w:rsidTr="00A22EDB">
        <w:tc>
          <w:tcPr>
            <w:tcW w:w="800" w:type="dxa"/>
            <w:shd w:val="solid" w:color="FFFFFF" w:fill="auto"/>
          </w:tcPr>
          <w:p w14:paraId="4F7D8BDD" w14:textId="77777777" w:rsidR="00D40151" w:rsidRDefault="00D40151" w:rsidP="00A22EDB">
            <w:pPr>
              <w:pStyle w:val="TAC"/>
              <w:rPr>
                <w:sz w:val="16"/>
                <w:szCs w:val="16"/>
              </w:rPr>
            </w:pPr>
            <w:r>
              <w:rPr>
                <w:sz w:val="16"/>
                <w:szCs w:val="16"/>
              </w:rPr>
              <w:t>2020-07</w:t>
            </w:r>
          </w:p>
        </w:tc>
        <w:tc>
          <w:tcPr>
            <w:tcW w:w="800" w:type="dxa"/>
            <w:shd w:val="solid" w:color="FFFFFF" w:fill="auto"/>
          </w:tcPr>
          <w:p w14:paraId="1E6B6F56"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A9AE5C0" w14:textId="77777777" w:rsidR="00D40151" w:rsidRDefault="00D40151" w:rsidP="00A22EDB">
            <w:pPr>
              <w:pStyle w:val="TAC"/>
              <w:rPr>
                <w:sz w:val="16"/>
                <w:szCs w:val="16"/>
              </w:rPr>
            </w:pPr>
            <w:r w:rsidRPr="00166C25">
              <w:rPr>
                <w:sz w:val="16"/>
                <w:szCs w:val="16"/>
              </w:rPr>
              <w:t>SP-200551</w:t>
            </w:r>
          </w:p>
        </w:tc>
        <w:tc>
          <w:tcPr>
            <w:tcW w:w="567" w:type="dxa"/>
            <w:shd w:val="solid" w:color="FFFFFF" w:fill="auto"/>
          </w:tcPr>
          <w:p w14:paraId="436CB05F" w14:textId="77777777" w:rsidR="00D40151" w:rsidRDefault="00D40151" w:rsidP="00A22EDB">
            <w:pPr>
              <w:pStyle w:val="TAL"/>
              <w:rPr>
                <w:sz w:val="16"/>
                <w:szCs w:val="16"/>
              </w:rPr>
            </w:pPr>
            <w:r w:rsidRPr="00166C25">
              <w:rPr>
                <w:sz w:val="16"/>
                <w:szCs w:val="16"/>
              </w:rPr>
              <w:t>2350</w:t>
            </w:r>
          </w:p>
        </w:tc>
        <w:tc>
          <w:tcPr>
            <w:tcW w:w="425" w:type="dxa"/>
            <w:shd w:val="solid" w:color="FFFFFF" w:fill="auto"/>
          </w:tcPr>
          <w:p w14:paraId="3BB6FA23"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75A6F172"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20898F5D" w14:textId="77777777" w:rsidR="00D40151" w:rsidRDefault="00D40151" w:rsidP="00A22EDB">
            <w:pPr>
              <w:pStyle w:val="TAL"/>
              <w:rPr>
                <w:sz w:val="16"/>
                <w:szCs w:val="16"/>
              </w:rPr>
            </w:pPr>
            <w:r w:rsidRPr="00166C25">
              <w:rPr>
                <w:sz w:val="16"/>
                <w:szCs w:val="16"/>
              </w:rPr>
              <w:t>Correction on AF influence on traffic routing</w:t>
            </w:r>
          </w:p>
        </w:tc>
        <w:tc>
          <w:tcPr>
            <w:tcW w:w="708" w:type="dxa"/>
            <w:shd w:val="solid" w:color="FFFFFF" w:fill="auto"/>
          </w:tcPr>
          <w:p w14:paraId="584D9A75" w14:textId="77777777" w:rsidR="00D40151" w:rsidRDefault="00D40151" w:rsidP="00A22EDB">
            <w:pPr>
              <w:pStyle w:val="TAC"/>
              <w:rPr>
                <w:sz w:val="16"/>
                <w:szCs w:val="16"/>
              </w:rPr>
            </w:pPr>
            <w:r>
              <w:rPr>
                <w:sz w:val="16"/>
                <w:szCs w:val="16"/>
              </w:rPr>
              <w:t>16.5.0</w:t>
            </w:r>
          </w:p>
        </w:tc>
      </w:tr>
      <w:tr w:rsidR="00D40151" w:rsidRPr="009E0DE1" w14:paraId="6A1AFDA9" w14:textId="77777777" w:rsidTr="00A22EDB">
        <w:tc>
          <w:tcPr>
            <w:tcW w:w="800" w:type="dxa"/>
            <w:shd w:val="solid" w:color="FFFFFF" w:fill="auto"/>
          </w:tcPr>
          <w:p w14:paraId="7D13285A" w14:textId="77777777" w:rsidR="00D40151" w:rsidRDefault="00D40151" w:rsidP="00A22EDB">
            <w:pPr>
              <w:pStyle w:val="TAC"/>
              <w:rPr>
                <w:sz w:val="16"/>
                <w:szCs w:val="16"/>
              </w:rPr>
            </w:pPr>
            <w:r>
              <w:rPr>
                <w:sz w:val="16"/>
                <w:szCs w:val="16"/>
              </w:rPr>
              <w:t>2020-07</w:t>
            </w:r>
          </w:p>
        </w:tc>
        <w:tc>
          <w:tcPr>
            <w:tcW w:w="800" w:type="dxa"/>
            <w:shd w:val="solid" w:color="FFFFFF" w:fill="auto"/>
          </w:tcPr>
          <w:p w14:paraId="63000E43"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4300D10" w14:textId="77777777" w:rsidR="00D40151" w:rsidRDefault="00D40151" w:rsidP="00A22EDB">
            <w:pPr>
              <w:pStyle w:val="TAC"/>
              <w:rPr>
                <w:sz w:val="16"/>
                <w:szCs w:val="16"/>
              </w:rPr>
            </w:pPr>
            <w:r w:rsidRPr="00166C25">
              <w:rPr>
                <w:sz w:val="16"/>
                <w:szCs w:val="16"/>
              </w:rPr>
              <w:t>SP-200551</w:t>
            </w:r>
          </w:p>
        </w:tc>
        <w:tc>
          <w:tcPr>
            <w:tcW w:w="567" w:type="dxa"/>
            <w:shd w:val="solid" w:color="FFFFFF" w:fill="auto"/>
          </w:tcPr>
          <w:p w14:paraId="1271E7CC" w14:textId="77777777" w:rsidR="00D40151" w:rsidRDefault="00D40151" w:rsidP="00A22EDB">
            <w:pPr>
              <w:pStyle w:val="TAL"/>
              <w:rPr>
                <w:sz w:val="16"/>
                <w:szCs w:val="16"/>
              </w:rPr>
            </w:pPr>
            <w:r w:rsidRPr="00166C25">
              <w:rPr>
                <w:sz w:val="16"/>
                <w:szCs w:val="16"/>
              </w:rPr>
              <w:t>2351</w:t>
            </w:r>
          </w:p>
        </w:tc>
        <w:tc>
          <w:tcPr>
            <w:tcW w:w="425" w:type="dxa"/>
            <w:shd w:val="solid" w:color="FFFFFF" w:fill="auto"/>
          </w:tcPr>
          <w:p w14:paraId="36D62D70"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519A0198"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1C3C113E" w14:textId="77777777" w:rsidR="00D40151" w:rsidRDefault="00D40151" w:rsidP="00A22EDB">
            <w:pPr>
              <w:pStyle w:val="TAL"/>
              <w:rPr>
                <w:sz w:val="16"/>
                <w:szCs w:val="16"/>
              </w:rPr>
            </w:pPr>
            <w:r w:rsidRPr="00166C25">
              <w:rPr>
                <w:sz w:val="16"/>
                <w:szCs w:val="16"/>
              </w:rPr>
              <w:t>Correction on Control and User Plane Protocol Stacks</w:t>
            </w:r>
          </w:p>
        </w:tc>
        <w:tc>
          <w:tcPr>
            <w:tcW w:w="708" w:type="dxa"/>
            <w:shd w:val="solid" w:color="FFFFFF" w:fill="auto"/>
          </w:tcPr>
          <w:p w14:paraId="476E3603" w14:textId="77777777" w:rsidR="00D40151" w:rsidRDefault="00D40151" w:rsidP="00A22EDB">
            <w:pPr>
              <w:pStyle w:val="TAC"/>
              <w:rPr>
                <w:sz w:val="16"/>
                <w:szCs w:val="16"/>
              </w:rPr>
            </w:pPr>
            <w:r>
              <w:rPr>
                <w:sz w:val="16"/>
                <w:szCs w:val="16"/>
              </w:rPr>
              <w:t>16.5.0</w:t>
            </w:r>
          </w:p>
        </w:tc>
      </w:tr>
      <w:tr w:rsidR="00D40151" w:rsidRPr="009E0DE1" w14:paraId="4CC0E11C" w14:textId="77777777" w:rsidTr="00A22EDB">
        <w:tc>
          <w:tcPr>
            <w:tcW w:w="800" w:type="dxa"/>
            <w:shd w:val="solid" w:color="FFFFFF" w:fill="auto"/>
          </w:tcPr>
          <w:p w14:paraId="28821DCE" w14:textId="77777777" w:rsidR="00D40151" w:rsidRDefault="00D40151" w:rsidP="00A22EDB">
            <w:pPr>
              <w:pStyle w:val="TAC"/>
              <w:rPr>
                <w:sz w:val="16"/>
                <w:szCs w:val="16"/>
              </w:rPr>
            </w:pPr>
            <w:r>
              <w:rPr>
                <w:sz w:val="16"/>
                <w:szCs w:val="16"/>
              </w:rPr>
              <w:t>2020-07</w:t>
            </w:r>
          </w:p>
        </w:tc>
        <w:tc>
          <w:tcPr>
            <w:tcW w:w="800" w:type="dxa"/>
            <w:shd w:val="solid" w:color="FFFFFF" w:fill="auto"/>
          </w:tcPr>
          <w:p w14:paraId="22BE2069"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72EE14F0"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32A62F41" w14:textId="77777777" w:rsidR="00D40151" w:rsidRDefault="00D40151" w:rsidP="00A22EDB">
            <w:pPr>
              <w:pStyle w:val="TAL"/>
              <w:rPr>
                <w:sz w:val="16"/>
                <w:szCs w:val="16"/>
              </w:rPr>
            </w:pPr>
            <w:r w:rsidRPr="00166C25">
              <w:rPr>
                <w:sz w:val="16"/>
                <w:szCs w:val="16"/>
              </w:rPr>
              <w:t>2352</w:t>
            </w:r>
          </w:p>
        </w:tc>
        <w:tc>
          <w:tcPr>
            <w:tcW w:w="425" w:type="dxa"/>
            <w:shd w:val="solid" w:color="FFFFFF" w:fill="auto"/>
          </w:tcPr>
          <w:p w14:paraId="2C6F9207"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F41DFF9"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2D3A2D99" w14:textId="77777777" w:rsidR="00D40151" w:rsidRDefault="00D40151" w:rsidP="00A22EDB">
            <w:pPr>
              <w:pStyle w:val="TAL"/>
              <w:rPr>
                <w:sz w:val="16"/>
                <w:szCs w:val="16"/>
              </w:rPr>
            </w:pPr>
            <w:r w:rsidRPr="00166C25">
              <w:rPr>
                <w:sz w:val="16"/>
                <w:szCs w:val="16"/>
              </w:rPr>
              <w:t>Support of emergency services for Rel-15 UE in CAG cells</w:t>
            </w:r>
          </w:p>
        </w:tc>
        <w:tc>
          <w:tcPr>
            <w:tcW w:w="708" w:type="dxa"/>
            <w:shd w:val="solid" w:color="FFFFFF" w:fill="auto"/>
          </w:tcPr>
          <w:p w14:paraId="2BF40DC4" w14:textId="77777777" w:rsidR="00D40151" w:rsidRDefault="00D40151" w:rsidP="00A22EDB">
            <w:pPr>
              <w:pStyle w:val="TAC"/>
              <w:rPr>
                <w:sz w:val="16"/>
                <w:szCs w:val="16"/>
              </w:rPr>
            </w:pPr>
            <w:r>
              <w:rPr>
                <w:sz w:val="16"/>
                <w:szCs w:val="16"/>
              </w:rPr>
              <w:t>16.5.0</w:t>
            </w:r>
          </w:p>
        </w:tc>
      </w:tr>
      <w:tr w:rsidR="00D40151" w:rsidRPr="009E0DE1" w14:paraId="05F886B8" w14:textId="77777777" w:rsidTr="00A22EDB">
        <w:tc>
          <w:tcPr>
            <w:tcW w:w="800" w:type="dxa"/>
            <w:shd w:val="solid" w:color="FFFFFF" w:fill="auto"/>
          </w:tcPr>
          <w:p w14:paraId="1E88BEE6" w14:textId="77777777" w:rsidR="00D40151" w:rsidRDefault="00D40151" w:rsidP="00A22EDB">
            <w:pPr>
              <w:pStyle w:val="TAC"/>
              <w:rPr>
                <w:sz w:val="16"/>
                <w:szCs w:val="16"/>
              </w:rPr>
            </w:pPr>
            <w:r>
              <w:rPr>
                <w:sz w:val="16"/>
                <w:szCs w:val="16"/>
              </w:rPr>
              <w:t>2020-07</w:t>
            </w:r>
          </w:p>
        </w:tc>
        <w:tc>
          <w:tcPr>
            <w:tcW w:w="800" w:type="dxa"/>
            <w:shd w:val="solid" w:color="FFFFFF" w:fill="auto"/>
          </w:tcPr>
          <w:p w14:paraId="7F103B38"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CBCBFFE" w14:textId="77777777" w:rsidR="00D40151" w:rsidRDefault="00D40151" w:rsidP="00A22EDB">
            <w:pPr>
              <w:pStyle w:val="TAC"/>
              <w:rPr>
                <w:sz w:val="16"/>
                <w:szCs w:val="16"/>
              </w:rPr>
            </w:pPr>
            <w:r w:rsidRPr="00166C25">
              <w:rPr>
                <w:sz w:val="16"/>
                <w:szCs w:val="16"/>
              </w:rPr>
              <w:t>SP-200424</w:t>
            </w:r>
          </w:p>
        </w:tc>
        <w:tc>
          <w:tcPr>
            <w:tcW w:w="567" w:type="dxa"/>
            <w:shd w:val="solid" w:color="FFFFFF" w:fill="auto"/>
          </w:tcPr>
          <w:p w14:paraId="601E356F" w14:textId="77777777" w:rsidR="00D40151" w:rsidRDefault="00D40151" w:rsidP="00A22EDB">
            <w:pPr>
              <w:pStyle w:val="TAL"/>
              <w:rPr>
                <w:sz w:val="16"/>
                <w:szCs w:val="16"/>
              </w:rPr>
            </w:pPr>
            <w:r w:rsidRPr="00166C25">
              <w:rPr>
                <w:sz w:val="16"/>
                <w:szCs w:val="16"/>
              </w:rPr>
              <w:t>2353</w:t>
            </w:r>
          </w:p>
        </w:tc>
        <w:tc>
          <w:tcPr>
            <w:tcW w:w="425" w:type="dxa"/>
            <w:shd w:val="solid" w:color="FFFFFF" w:fill="auto"/>
          </w:tcPr>
          <w:p w14:paraId="01F4CC14"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2745CC32"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BB76518" w14:textId="77777777" w:rsidR="00D40151" w:rsidRDefault="00D40151" w:rsidP="00A22EDB">
            <w:pPr>
              <w:pStyle w:val="TAL"/>
              <w:rPr>
                <w:sz w:val="16"/>
                <w:szCs w:val="16"/>
              </w:rPr>
            </w:pPr>
            <w:r w:rsidRPr="00166C25">
              <w:rPr>
                <w:sz w:val="16"/>
                <w:szCs w:val="16"/>
              </w:rPr>
              <w:t>Update of NF profile</w:t>
            </w:r>
          </w:p>
        </w:tc>
        <w:tc>
          <w:tcPr>
            <w:tcW w:w="708" w:type="dxa"/>
            <w:shd w:val="solid" w:color="FFFFFF" w:fill="auto"/>
          </w:tcPr>
          <w:p w14:paraId="05AE2CC7" w14:textId="77777777" w:rsidR="00D40151" w:rsidRDefault="00D40151" w:rsidP="00A22EDB">
            <w:pPr>
              <w:pStyle w:val="TAC"/>
              <w:rPr>
                <w:sz w:val="16"/>
                <w:szCs w:val="16"/>
              </w:rPr>
            </w:pPr>
            <w:r>
              <w:rPr>
                <w:sz w:val="16"/>
                <w:szCs w:val="16"/>
              </w:rPr>
              <w:t>16.5.0</w:t>
            </w:r>
          </w:p>
        </w:tc>
      </w:tr>
      <w:tr w:rsidR="00D40151" w:rsidRPr="009E0DE1" w14:paraId="2864613F" w14:textId="77777777" w:rsidTr="00A22EDB">
        <w:tc>
          <w:tcPr>
            <w:tcW w:w="800" w:type="dxa"/>
            <w:shd w:val="solid" w:color="FFFFFF" w:fill="auto"/>
          </w:tcPr>
          <w:p w14:paraId="2A54EBB4" w14:textId="77777777" w:rsidR="00D40151" w:rsidRDefault="00D40151" w:rsidP="00A22EDB">
            <w:pPr>
              <w:pStyle w:val="TAC"/>
              <w:rPr>
                <w:sz w:val="16"/>
                <w:szCs w:val="16"/>
              </w:rPr>
            </w:pPr>
            <w:r>
              <w:rPr>
                <w:sz w:val="16"/>
                <w:szCs w:val="16"/>
              </w:rPr>
              <w:t>2020-07</w:t>
            </w:r>
          </w:p>
        </w:tc>
        <w:tc>
          <w:tcPr>
            <w:tcW w:w="800" w:type="dxa"/>
            <w:shd w:val="solid" w:color="FFFFFF" w:fill="auto"/>
          </w:tcPr>
          <w:p w14:paraId="16E32E56"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47559D5" w14:textId="77777777" w:rsidR="00D40151" w:rsidRPr="00166C25" w:rsidRDefault="00D40151" w:rsidP="00A22EDB">
            <w:pPr>
              <w:pStyle w:val="TAC"/>
              <w:rPr>
                <w:sz w:val="16"/>
                <w:szCs w:val="16"/>
              </w:rPr>
            </w:pPr>
            <w:r w:rsidRPr="00166C25">
              <w:rPr>
                <w:sz w:val="16"/>
                <w:szCs w:val="16"/>
              </w:rPr>
              <w:t>SP-200438</w:t>
            </w:r>
          </w:p>
        </w:tc>
        <w:tc>
          <w:tcPr>
            <w:tcW w:w="567" w:type="dxa"/>
            <w:shd w:val="solid" w:color="FFFFFF" w:fill="auto"/>
          </w:tcPr>
          <w:p w14:paraId="450409E2" w14:textId="77777777" w:rsidR="00D40151" w:rsidRDefault="00D40151" w:rsidP="00A22EDB">
            <w:pPr>
              <w:pStyle w:val="TAL"/>
              <w:rPr>
                <w:sz w:val="16"/>
                <w:szCs w:val="16"/>
              </w:rPr>
            </w:pPr>
            <w:r w:rsidRPr="00166C25">
              <w:rPr>
                <w:sz w:val="16"/>
                <w:szCs w:val="16"/>
              </w:rPr>
              <w:t>2363</w:t>
            </w:r>
          </w:p>
        </w:tc>
        <w:tc>
          <w:tcPr>
            <w:tcW w:w="425" w:type="dxa"/>
            <w:shd w:val="solid" w:color="FFFFFF" w:fill="auto"/>
          </w:tcPr>
          <w:p w14:paraId="46FC0435"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D3A4EAD"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50E9327D" w14:textId="77777777" w:rsidR="00D40151" w:rsidRDefault="00D40151" w:rsidP="00A22EDB">
            <w:pPr>
              <w:pStyle w:val="TAL"/>
              <w:rPr>
                <w:sz w:val="16"/>
                <w:szCs w:val="16"/>
              </w:rPr>
            </w:pPr>
            <w:r w:rsidRPr="00166C25">
              <w:rPr>
                <w:sz w:val="16"/>
                <w:szCs w:val="16"/>
              </w:rPr>
              <w:t>VLAN Information configuration and information exchange</w:t>
            </w:r>
          </w:p>
        </w:tc>
        <w:tc>
          <w:tcPr>
            <w:tcW w:w="708" w:type="dxa"/>
            <w:shd w:val="solid" w:color="FFFFFF" w:fill="auto"/>
          </w:tcPr>
          <w:p w14:paraId="1D42D7FA" w14:textId="77777777" w:rsidR="00D40151" w:rsidRDefault="00D40151" w:rsidP="00A22EDB">
            <w:pPr>
              <w:pStyle w:val="TAC"/>
              <w:rPr>
                <w:sz w:val="16"/>
                <w:szCs w:val="16"/>
              </w:rPr>
            </w:pPr>
            <w:r>
              <w:rPr>
                <w:sz w:val="16"/>
                <w:szCs w:val="16"/>
              </w:rPr>
              <w:t>16.5.0</w:t>
            </w:r>
          </w:p>
        </w:tc>
      </w:tr>
      <w:tr w:rsidR="00D40151" w:rsidRPr="009E0DE1" w14:paraId="5DC55263" w14:textId="77777777" w:rsidTr="00A22EDB">
        <w:tc>
          <w:tcPr>
            <w:tcW w:w="800" w:type="dxa"/>
            <w:shd w:val="solid" w:color="FFFFFF" w:fill="auto"/>
          </w:tcPr>
          <w:p w14:paraId="2DF3760B" w14:textId="77777777" w:rsidR="00D40151" w:rsidRDefault="00D40151" w:rsidP="00A22EDB">
            <w:pPr>
              <w:pStyle w:val="TAC"/>
              <w:rPr>
                <w:sz w:val="16"/>
                <w:szCs w:val="16"/>
              </w:rPr>
            </w:pPr>
            <w:r>
              <w:rPr>
                <w:sz w:val="16"/>
                <w:szCs w:val="16"/>
              </w:rPr>
              <w:t>2020-07</w:t>
            </w:r>
          </w:p>
        </w:tc>
        <w:tc>
          <w:tcPr>
            <w:tcW w:w="800" w:type="dxa"/>
            <w:shd w:val="solid" w:color="FFFFFF" w:fill="auto"/>
          </w:tcPr>
          <w:p w14:paraId="70045AC3"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721AD1B7" w14:textId="77777777" w:rsidR="00D40151" w:rsidRPr="00166C25" w:rsidRDefault="00D40151" w:rsidP="00A22EDB">
            <w:pPr>
              <w:pStyle w:val="TAC"/>
              <w:rPr>
                <w:sz w:val="16"/>
                <w:szCs w:val="16"/>
              </w:rPr>
            </w:pPr>
            <w:r w:rsidRPr="00166C25">
              <w:rPr>
                <w:sz w:val="16"/>
                <w:szCs w:val="16"/>
              </w:rPr>
              <w:t>SP-200433</w:t>
            </w:r>
          </w:p>
        </w:tc>
        <w:tc>
          <w:tcPr>
            <w:tcW w:w="567" w:type="dxa"/>
            <w:shd w:val="solid" w:color="FFFFFF" w:fill="auto"/>
          </w:tcPr>
          <w:p w14:paraId="09EC4275" w14:textId="77777777" w:rsidR="00D40151" w:rsidRDefault="00D40151" w:rsidP="00A22EDB">
            <w:pPr>
              <w:pStyle w:val="TAL"/>
              <w:rPr>
                <w:sz w:val="16"/>
                <w:szCs w:val="16"/>
              </w:rPr>
            </w:pPr>
            <w:r w:rsidRPr="00166C25">
              <w:rPr>
                <w:sz w:val="16"/>
                <w:szCs w:val="16"/>
              </w:rPr>
              <w:t>2365</w:t>
            </w:r>
          </w:p>
        </w:tc>
        <w:tc>
          <w:tcPr>
            <w:tcW w:w="425" w:type="dxa"/>
            <w:shd w:val="solid" w:color="FFFFFF" w:fill="auto"/>
          </w:tcPr>
          <w:p w14:paraId="47BE4869"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69ECD00A"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CF5FF0D" w14:textId="77777777" w:rsidR="00D40151" w:rsidRDefault="00D40151" w:rsidP="00A22EDB">
            <w:pPr>
              <w:pStyle w:val="TAL"/>
              <w:rPr>
                <w:sz w:val="16"/>
                <w:szCs w:val="16"/>
              </w:rPr>
            </w:pPr>
            <w:r w:rsidRPr="00166C25">
              <w:rPr>
                <w:sz w:val="16"/>
                <w:szCs w:val="16"/>
              </w:rPr>
              <w:t>MA PDU Session not supported in ETSUN case</w:t>
            </w:r>
          </w:p>
        </w:tc>
        <w:tc>
          <w:tcPr>
            <w:tcW w:w="708" w:type="dxa"/>
            <w:shd w:val="solid" w:color="FFFFFF" w:fill="auto"/>
          </w:tcPr>
          <w:p w14:paraId="44467362" w14:textId="77777777" w:rsidR="00D40151" w:rsidRDefault="00D40151" w:rsidP="00A22EDB">
            <w:pPr>
              <w:pStyle w:val="TAC"/>
              <w:rPr>
                <w:sz w:val="16"/>
                <w:szCs w:val="16"/>
              </w:rPr>
            </w:pPr>
            <w:r>
              <w:rPr>
                <w:sz w:val="16"/>
                <w:szCs w:val="16"/>
              </w:rPr>
              <w:t>16.5.0</w:t>
            </w:r>
          </w:p>
        </w:tc>
      </w:tr>
      <w:tr w:rsidR="00D40151" w:rsidRPr="009E0DE1" w14:paraId="313F183D" w14:textId="77777777" w:rsidTr="00A22EDB">
        <w:tc>
          <w:tcPr>
            <w:tcW w:w="800" w:type="dxa"/>
            <w:shd w:val="solid" w:color="FFFFFF" w:fill="auto"/>
          </w:tcPr>
          <w:p w14:paraId="75F68D5B" w14:textId="77777777" w:rsidR="00D40151" w:rsidRDefault="00D40151" w:rsidP="00A22EDB">
            <w:pPr>
              <w:pStyle w:val="TAC"/>
              <w:rPr>
                <w:sz w:val="16"/>
                <w:szCs w:val="16"/>
              </w:rPr>
            </w:pPr>
            <w:r>
              <w:rPr>
                <w:sz w:val="16"/>
                <w:szCs w:val="16"/>
              </w:rPr>
              <w:t>2020-07</w:t>
            </w:r>
          </w:p>
        </w:tc>
        <w:tc>
          <w:tcPr>
            <w:tcW w:w="800" w:type="dxa"/>
            <w:shd w:val="solid" w:color="FFFFFF" w:fill="auto"/>
          </w:tcPr>
          <w:p w14:paraId="0E99E3C2" w14:textId="77777777" w:rsidR="00D40151" w:rsidRDefault="00D40151" w:rsidP="00A22EDB">
            <w:pPr>
              <w:pStyle w:val="TAL"/>
              <w:rPr>
                <w:sz w:val="16"/>
                <w:szCs w:val="16"/>
              </w:rPr>
            </w:pPr>
            <w:r>
              <w:rPr>
                <w:sz w:val="16"/>
                <w:szCs w:val="16"/>
              </w:rPr>
              <w:t>SP#88E</w:t>
            </w:r>
          </w:p>
        </w:tc>
        <w:tc>
          <w:tcPr>
            <w:tcW w:w="1094" w:type="dxa"/>
            <w:shd w:val="solid" w:color="FFFFFF" w:fill="auto"/>
          </w:tcPr>
          <w:p w14:paraId="40C33B28" w14:textId="77777777" w:rsidR="00D40151" w:rsidRPr="00821CF5" w:rsidRDefault="00D40151" w:rsidP="00A22EDB">
            <w:pPr>
              <w:pStyle w:val="TAC"/>
              <w:rPr>
                <w:sz w:val="16"/>
                <w:szCs w:val="16"/>
              </w:rPr>
            </w:pPr>
            <w:r w:rsidRPr="00166C25">
              <w:rPr>
                <w:sz w:val="16"/>
                <w:szCs w:val="16"/>
              </w:rPr>
              <w:t>SP-200</w:t>
            </w:r>
            <w:r>
              <w:rPr>
                <w:sz w:val="16"/>
                <w:szCs w:val="16"/>
              </w:rPr>
              <w:t>515</w:t>
            </w:r>
          </w:p>
        </w:tc>
        <w:tc>
          <w:tcPr>
            <w:tcW w:w="567" w:type="dxa"/>
            <w:shd w:val="solid" w:color="FFFFFF" w:fill="auto"/>
          </w:tcPr>
          <w:p w14:paraId="1CC1316B" w14:textId="77777777" w:rsidR="00D40151" w:rsidRPr="00166C25" w:rsidRDefault="00D40151" w:rsidP="00A22EDB">
            <w:pPr>
              <w:pStyle w:val="TAL"/>
              <w:rPr>
                <w:sz w:val="16"/>
                <w:szCs w:val="16"/>
              </w:rPr>
            </w:pPr>
            <w:r w:rsidRPr="00166C25">
              <w:rPr>
                <w:sz w:val="16"/>
                <w:szCs w:val="16"/>
              </w:rPr>
              <w:t>2230</w:t>
            </w:r>
          </w:p>
        </w:tc>
        <w:tc>
          <w:tcPr>
            <w:tcW w:w="425" w:type="dxa"/>
            <w:shd w:val="solid" w:color="FFFFFF" w:fill="auto"/>
          </w:tcPr>
          <w:p w14:paraId="3A919F14" w14:textId="77777777" w:rsidR="00D40151" w:rsidRPr="00821CF5" w:rsidRDefault="00D40151" w:rsidP="00A22EDB">
            <w:pPr>
              <w:pStyle w:val="TAL"/>
              <w:rPr>
                <w:sz w:val="16"/>
                <w:szCs w:val="16"/>
              </w:rPr>
            </w:pPr>
            <w:r>
              <w:rPr>
                <w:sz w:val="16"/>
                <w:szCs w:val="16"/>
              </w:rPr>
              <w:t>2</w:t>
            </w:r>
          </w:p>
        </w:tc>
        <w:tc>
          <w:tcPr>
            <w:tcW w:w="425" w:type="dxa"/>
            <w:shd w:val="solid" w:color="FFFFFF" w:fill="auto"/>
          </w:tcPr>
          <w:p w14:paraId="7F90877F" w14:textId="77777777" w:rsidR="00D40151" w:rsidRPr="00166C25" w:rsidRDefault="00D40151" w:rsidP="00A22EDB">
            <w:pPr>
              <w:pStyle w:val="TAL"/>
              <w:rPr>
                <w:sz w:val="16"/>
                <w:szCs w:val="16"/>
              </w:rPr>
            </w:pPr>
            <w:r w:rsidRPr="00166C25">
              <w:rPr>
                <w:sz w:val="16"/>
                <w:szCs w:val="16"/>
              </w:rPr>
              <w:t>F</w:t>
            </w:r>
          </w:p>
        </w:tc>
        <w:tc>
          <w:tcPr>
            <w:tcW w:w="4820" w:type="dxa"/>
            <w:shd w:val="solid" w:color="FFFFFF" w:fill="auto"/>
          </w:tcPr>
          <w:p w14:paraId="66AB0D0B" w14:textId="77777777" w:rsidR="00D40151" w:rsidRPr="00166C25" w:rsidRDefault="00D40151" w:rsidP="00A22EDB">
            <w:pPr>
              <w:pStyle w:val="TAL"/>
              <w:rPr>
                <w:sz w:val="16"/>
                <w:szCs w:val="16"/>
              </w:rPr>
            </w:pPr>
            <w:r w:rsidRPr="00166C25">
              <w:rPr>
                <w:sz w:val="16"/>
                <w:szCs w:val="16"/>
              </w:rPr>
              <w:t>Spliting port management information into port- and bridge-specific information</w:t>
            </w:r>
          </w:p>
        </w:tc>
        <w:tc>
          <w:tcPr>
            <w:tcW w:w="708" w:type="dxa"/>
            <w:shd w:val="solid" w:color="FFFFFF" w:fill="auto"/>
          </w:tcPr>
          <w:p w14:paraId="4B204D37" w14:textId="77777777" w:rsidR="00D40151" w:rsidRDefault="00D40151" w:rsidP="00A22EDB">
            <w:pPr>
              <w:pStyle w:val="TAC"/>
              <w:rPr>
                <w:sz w:val="16"/>
                <w:szCs w:val="16"/>
              </w:rPr>
            </w:pPr>
            <w:r>
              <w:rPr>
                <w:sz w:val="16"/>
                <w:szCs w:val="16"/>
              </w:rPr>
              <w:t>16.5.0</w:t>
            </w:r>
          </w:p>
        </w:tc>
      </w:tr>
      <w:tr w:rsidR="00D40151" w:rsidRPr="009E0DE1" w14:paraId="25B89E8F" w14:textId="77777777" w:rsidTr="00A22EDB">
        <w:tc>
          <w:tcPr>
            <w:tcW w:w="800" w:type="dxa"/>
            <w:shd w:val="solid" w:color="FFFFFF" w:fill="auto"/>
          </w:tcPr>
          <w:p w14:paraId="5C91AD28" w14:textId="77777777" w:rsidR="00D40151" w:rsidRDefault="00D40151" w:rsidP="00A22EDB">
            <w:pPr>
              <w:pStyle w:val="TAC"/>
              <w:rPr>
                <w:sz w:val="16"/>
                <w:szCs w:val="16"/>
              </w:rPr>
            </w:pPr>
            <w:r>
              <w:rPr>
                <w:sz w:val="16"/>
                <w:szCs w:val="16"/>
              </w:rPr>
              <w:t>2020-07</w:t>
            </w:r>
          </w:p>
        </w:tc>
        <w:tc>
          <w:tcPr>
            <w:tcW w:w="800" w:type="dxa"/>
            <w:shd w:val="solid" w:color="FFFFFF" w:fill="auto"/>
          </w:tcPr>
          <w:p w14:paraId="5BACBEEE" w14:textId="77777777" w:rsidR="00D40151" w:rsidRDefault="00D40151" w:rsidP="00A22EDB">
            <w:pPr>
              <w:pStyle w:val="TAL"/>
              <w:rPr>
                <w:sz w:val="16"/>
                <w:szCs w:val="16"/>
              </w:rPr>
            </w:pPr>
            <w:r>
              <w:rPr>
                <w:sz w:val="16"/>
                <w:szCs w:val="16"/>
              </w:rPr>
              <w:t>SP#88E</w:t>
            </w:r>
          </w:p>
        </w:tc>
        <w:tc>
          <w:tcPr>
            <w:tcW w:w="1094" w:type="dxa"/>
            <w:shd w:val="solid" w:color="FFFFFF" w:fill="auto"/>
          </w:tcPr>
          <w:p w14:paraId="0D25A3C7" w14:textId="77777777" w:rsidR="00D40151" w:rsidRPr="00166C25" w:rsidRDefault="00D40151" w:rsidP="00A22EDB">
            <w:pPr>
              <w:pStyle w:val="TAC"/>
              <w:rPr>
                <w:sz w:val="16"/>
                <w:szCs w:val="16"/>
              </w:rPr>
            </w:pPr>
            <w:r w:rsidRPr="00166C25">
              <w:rPr>
                <w:sz w:val="16"/>
                <w:szCs w:val="16"/>
              </w:rPr>
              <w:t>SP-200</w:t>
            </w:r>
            <w:r>
              <w:rPr>
                <w:sz w:val="16"/>
                <w:szCs w:val="16"/>
              </w:rPr>
              <w:t>438</w:t>
            </w:r>
          </w:p>
        </w:tc>
        <w:tc>
          <w:tcPr>
            <w:tcW w:w="567" w:type="dxa"/>
            <w:shd w:val="solid" w:color="FFFFFF" w:fill="auto"/>
          </w:tcPr>
          <w:p w14:paraId="7808D1AC" w14:textId="77777777" w:rsidR="00D40151" w:rsidRPr="00821CF5" w:rsidRDefault="00D40151" w:rsidP="00A22EDB">
            <w:pPr>
              <w:pStyle w:val="TAL"/>
              <w:rPr>
                <w:sz w:val="16"/>
                <w:szCs w:val="16"/>
              </w:rPr>
            </w:pPr>
            <w:r w:rsidRPr="00166C25">
              <w:rPr>
                <w:sz w:val="16"/>
                <w:szCs w:val="16"/>
              </w:rPr>
              <w:t>2135</w:t>
            </w:r>
          </w:p>
        </w:tc>
        <w:tc>
          <w:tcPr>
            <w:tcW w:w="425" w:type="dxa"/>
            <w:shd w:val="solid" w:color="FFFFFF" w:fill="auto"/>
          </w:tcPr>
          <w:p w14:paraId="05609F29" w14:textId="77777777" w:rsidR="00D40151" w:rsidRDefault="00D40151" w:rsidP="00A22EDB">
            <w:pPr>
              <w:pStyle w:val="TAL"/>
              <w:rPr>
                <w:sz w:val="16"/>
                <w:szCs w:val="16"/>
              </w:rPr>
            </w:pPr>
            <w:r w:rsidRPr="00166C25">
              <w:rPr>
                <w:sz w:val="16"/>
                <w:szCs w:val="16"/>
              </w:rPr>
              <w:t>5</w:t>
            </w:r>
          </w:p>
        </w:tc>
        <w:tc>
          <w:tcPr>
            <w:tcW w:w="425" w:type="dxa"/>
            <w:shd w:val="solid" w:color="FFFFFF" w:fill="auto"/>
          </w:tcPr>
          <w:p w14:paraId="66C69C1E" w14:textId="77777777" w:rsidR="00D40151" w:rsidRPr="00166C25" w:rsidRDefault="00D40151" w:rsidP="00A22EDB">
            <w:pPr>
              <w:pStyle w:val="TAL"/>
              <w:rPr>
                <w:sz w:val="16"/>
                <w:szCs w:val="16"/>
              </w:rPr>
            </w:pPr>
            <w:r w:rsidRPr="00166C25">
              <w:rPr>
                <w:sz w:val="16"/>
                <w:szCs w:val="16"/>
              </w:rPr>
              <w:t>F</w:t>
            </w:r>
          </w:p>
        </w:tc>
        <w:tc>
          <w:tcPr>
            <w:tcW w:w="4820" w:type="dxa"/>
            <w:shd w:val="solid" w:color="FFFFFF" w:fill="auto"/>
          </w:tcPr>
          <w:p w14:paraId="6C601BE3" w14:textId="77777777" w:rsidR="00D40151" w:rsidRPr="00166C25" w:rsidRDefault="00D40151" w:rsidP="00A22EDB">
            <w:pPr>
              <w:pStyle w:val="TAL"/>
              <w:rPr>
                <w:sz w:val="16"/>
                <w:szCs w:val="16"/>
              </w:rPr>
            </w:pPr>
            <w:r w:rsidRPr="00166C25">
              <w:rPr>
                <w:sz w:val="16"/>
                <w:szCs w:val="16"/>
              </w:rPr>
              <w:t>Updating the UE with new CAG information</w:t>
            </w:r>
          </w:p>
        </w:tc>
        <w:tc>
          <w:tcPr>
            <w:tcW w:w="708" w:type="dxa"/>
            <w:shd w:val="solid" w:color="FFFFFF" w:fill="auto"/>
          </w:tcPr>
          <w:p w14:paraId="3E1AD05F" w14:textId="77777777" w:rsidR="00D40151" w:rsidRDefault="00D40151" w:rsidP="00A22EDB">
            <w:pPr>
              <w:pStyle w:val="TAC"/>
              <w:rPr>
                <w:sz w:val="16"/>
                <w:szCs w:val="16"/>
              </w:rPr>
            </w:pPr>
            <w:r>
              <w:rPr>
                <w:sz w:val="16"/>
                <w:szCs w:val="16"/>
              </w:rPr>
              <w:t>16.5.0</w:t>
            </w:r>
          </w:p>
        </w:tc>
      </w:tr>
      <w:tr w:rsidR="00D40151" w:rsidRPr="009E0DE1" w14:paraId="571C79D9" w14:textId="77777777" w:rsidTr="00A22EDB">
        <w:tc>
          <w:tcPr>
            <w:tcW w:w="800" w:type="dxa"/>
            <w:shd w:val="solid" w:color="FFFFFF" w:fill="auto"/>
          </w:tcPr>
          <w:p w14:paraId="36A7A9D1" w14:textId="77777777" w:rsidR="00D40151" w:rsidRDefault="00D40151" w:rsidP="00A22EDB">
            <w:pPr>
              <w:pStyle w:val="TAC"/>
              <w:rPr>
                <w:sz w:val="16"/>
                <w:szCs w:val="16"/>
              </w:rPr>
            </w:pPr>
            <w:r>
              <w:rPr>
                <w:sz w:val="16"/>
                <w:szCs w:val="16"/>
              </w:rPr>
              <w:t>2020-07</w:t>
            </w:r>
          </w:p>
        </w:tc>
        <w:tc>
          <w:tcPr>
            <w:tcW w:w="800" w:type="dxa"/>
            <w:shd w:val="solid" w:color="FFFFFF" w:fill="auto"/>
          </w:tcPr>
          <w:p w14:paraId="592A96E8" w14:textId="77777777" w:rsidR="00D40151" w:rsidRDefault="00D40151" w:rsidP="00A22EDB">
            <w:pPr>
              <w:pStyle w:val="TAL"/>
              <w:rPr>
                <w:sz w:val="16"/>
                <w:szCs w:val="16"/>
              </w:rPr>
            </w:pPr>
            <w:r>
              <w:rPr>
                <w:sz w:val="16"/>
                <w:szCs w:val="16"/>
              </w:rPr>
              <w:t>SP#88E</w:t>
            </w:r>
          </w:p>
        </w:tc>
        <w:tc>
          <w:tcPr>
            <w:tcW w:w="1094" w:type="dxa"/>
            <w:shd w:val="solid" w:color="FFFFFF" w:fill="auto"/>
          </w:tcPr>
          <w:p w14:paraId="51EC3645" w14:textId="77777777" w:rsidR="00D40151" w:rsidRPr="00166C25" w:rsidRDefault="00D40151" w:rsidP="00A22EDB">
            <w:pPr>
              <w:pStyle w:val="TAC"/>
              <w:rPr>
                <w:sz w:val="16"/>
                <w:szCs w:val="16"/>
              </w:rPr>
            </w:pPr>
            <w:r w:rsidRPr="00166C25">
              <w:rPr>
                <w:sz w:val="16"/>
                <w:szCs w:val="16"/>
              </w:rPr>
              <w:t>SP-200</w:t>
            </w:r>
            <w:r>
              <w:rPr>
                <w:sz w:val="16"/>
                <w:szCs w:val="16"/>
              </w:rPr>
              <w:t>588</w:t>
            </w:r>
          </w:p>
        </w:tc>
        <w:tc>
          <w:tcPr>
            <w:tcW w:w="567" w:type="dxa"/>
            <w:shd w:val="solid" w:color="FFFFFF" w:fill="auto"/>
          </w:tcPr>
          <w:p w14:paraId="6DEAD5CC" w14:textId="77777777" w:rsidR="00D40151" w:rsidRPr="00166C25" w:rsidRDefault="00D40151" w:rsidP="00A22EDB">
            <w:pPr>
              <w:pStyle w:val="TAL"/>
              <w:rPr>
                <w:sz w:val="16"/>
                <w:szCs w:val="16"/>
              </w:rPr>
            </w:pPr>
            <w:r w:rsidRPr="00166C25">
              <w:rPr>
                <w:sz w:val="16"/>
                <w:szCs w:val="16"/>
              </w:rPr>
              <w:t>2370</w:t>
            </w:r>
          </w:p>
        </w:tc>
        <w:tc>
          <w:tcPr>
            <w:tcW w:w="425" w:type="dxa"/>
            <w:shd w:val="solid" w:color="FFFFFF" w:fill="auto"/>
          </w:tcPr>
          <w:p w14:paraId="6518E00E" w14:textId="77777777" w:rsidR="00D40151" w:rsidRPr="00821CF5" w:rsidRDefault="00D40151" w:rsidP="00A22EDB">
            <w:pPr>
              <w:pStyle w:val="TAL"/>
              <w:rPr>
                <w:sz w:val="16"/>
                <w:szCs w:val="16"/>
              </w:rPr>
            </w:pPr>
            <w:r>
              <w:rPr>
                <w:sz w:val="16"/>
                <w:szCs w:val="16"/>
              </w:rPr>
              <w:t>2</w:t>
            </w:r>
          </w:p>
        </w:tc>
        <w:tc>
          <w:tcPr>
            <w:tcW w:w="425" w:type="dxa"/>
            <w:shd w:val="solid" w:color="FFFFFF" w:fill="auto"/>
          </w:tcPr>
          <w:p w14:paraId="06585720" w14:textId="77777777" w:rsidR="00D40151" w:rsidRPr="00166C25" w:rsidRDefault="00D40151" w:rsidP="00A22EDB">
            <w:pPr>
              <w:pStyle w:val="TAL"/>
              <w:rPr>
                <w:sz w:val="16"/>
                <w:szCs w:val="16"/>
              </w:rPr>
            </w:pPr>
            <w:r w:rsidRPr="00166C25">
              <w:rPr>
                <w:sz w:val="16"/>
                <w:szCs w:val="16"/>
              </w:rPr>
              <w:t>F</w:t>
            </w:r>
          </w:p>
        </w:tc>
        <w:tc>
          <w:tcPr>
            <w:tcW w:w="4820" w:type="dxa"/>
            <w:shd w:val="solid" w:color="FFFFFF" w:fill="auto"/>
          </w:tcPr>
          <w:p w14:paraId="06131888" w14:textId="77777777" w:rsidR="00D40151" w:rsidRDefault="00D40151" w:rsidP="00A22EDB">
            <w:pPr>
              <w:pStyle w:val="TAL"/>
              <w:rPr>
                <w:sz w:val="16"/>
                <w:szCs w:val="16"/>
              </w:rPr>
            </w:pPr>
            <w:r>
              <w:rPr>
                <w:sz w:val="16"/>
                <w:szCs w:val="16"/>
              </w:rPr>
              <w:t>Alignment on Alternative QoS Profile</w:t>
            </w:r>
          </w:p>
          <w:p w14:paraId="25A0CBD6" w14:textId="77777777" w:rsidR="00D40151" w:rsidRPr="00B72AFA" w:rsidRDefault="00D40151" w:rsidP="00A22EDB">
            <w:pPr>
              <w:pStyle w:val="TAL"/>
              <w:rPr>
                <w:color w:val="0000FF"/>
                <w:sz w:val="16"/>
                <w:szCs w:val="16"/>
              </w:rPr>
            </w:pPr>
            <w:r w:rsidRPr="00B72AFA">
              <w:rPr>
                <w:color w:val="0000FF"/>
                <w:sz w:val="16"/>
                <w:szCs w:val="16"/>
              </w:rPr>
              <w:t>(This CR was noted, corrected to implement CR2730R1 in v16.5.1)</w:t>
            </w:r>
          </w:p>
        </w:tc>
        <w:tc>
          <w:tcPr>
            <w:tcW w:w="708" w:type="dxa"/>
            <w:shd w:val="solid" w:color="FFFFFF" w:fill="auto"/>
          </w:tcPr>
          <w:p w14:paraId="24B88D96" w14:textId="77777777" w:rsidR="00D40151" w:rsidRDefault="00D40151" w:rsidP="00A22EDB">
            <w:pPr>
              <w:pStyle w:val="TAC"/>
              <w:rPr>
                <w:sz w:val="16"/>
                <w:szCs w:val="16"/>
              </w:rPr>
            </w:pPr>
            <w:r>
              <w:rPr>
                <w:sz w:val="16"/>
                <w:szCs w:val="16"/>
              </w:rPr>
              <w:t>16.5.0</w:t>
            </w:r>
          </w:p>
        </w:tc>
      </w:tr>
      <w:tr w:rsidR="00D40151" w:rsidRPr="009E0DE1" w14:paraId="0943DDE1" w14:textId="77777777" w:rsidTr="00A22EDB">
        <w:tc>
          <w:tcPr>
            <w:tcW w:w="800" w:type="dxa"/>
            <w:shd w:val="solid" w:color="FFFFFF" w:fill="auto"/>
          </w:tcPr>
          <w:p w14:paraId="7A7B692C" w14:textId="77777777" w:rsidR="00D40151" w:rsidRDefault="00D40151" w:rsidP="00A22EDB">
            <w:pPr>
              <w:pStyle w:val="TAC"/>
              <w:rPr>
                <w:sz w:val="16"/>
                <w:szCs w:val="16"/>
              </w:rPr>
            </w:pPr>
            <w:r>
              <w:rPr>
                <w:sz w:val="16"/>
                <w:szCs w:val="16"/>
              </w:rPr>
              <w:t>2020-07</w:t>
            </w:r>
          </w:p>
        </w:tc>
        <w:tc>
          <w:tcPr>
            <w:tcW w:w="800" w:type="dxa"/>
            <w:shd w:val="solid" w:color="FFFFFF" w:fill="auto"/>
          </w:tcPr>
          <w:p w14:paraId="6B7EBA0A" w14:textId="77777777" w:rsidR="00D40151" w:rsidRDefault="00D40151" w:rsidP="00A22EDB">
            <w:pPr>
              <w:pStyle w:val="TAL"/>
              <w:rPr>
                <w:sz w:val="16"/>
                <w:szCs w:val="16"/>
              </w:rPr>
            </w:pPr>
            <w:r>
              <w:rPr>
                <w:sz w:val="16"/>
                <w:szCs w:val="16"/>
              </w:rPr>
              <w:t>SP#88E</w:t>
            </w:r>
          </w:p>
        </w:tc>
        <w:tc>
          <w:tcPr>
            <w:tcW w:w="1094" w:type="dxa"/>
            <w:shd w:val="solid" w:color="FFFFFF" w:fill="auto"/>
          </w:tcPr>
          <w:p w14:paraId="77B3F19D" w14:textId="77777777" w:rsidR="00D40151" w:rsidRPr="00166C25" w:rsidRDefault="00D40151" w:rsidP="00A22EDB">
            <w:pPr>
              <w:pStyle w:val="TAC"/>
              <w:rPr>
                <w:sz w:val="16"/>
                <w:szCs w:val="16"/>
              </w:rPr>
            </w:pPr>
            <w:r>
              <w:rPr>
                <w:sz w:val="16"/>
                <w:szCs w:val="16"/>
              </w:rPr>
              <w:t>SP-200420</w:t>
            </w:r>
          </w:p>
        </w:tc>
        <w:tc>
          <w:tcPr>
            <w:tcW w:w="567" w:type="dxa"/>
            <w:shd w:val="solid" w:color="FFFFFF" w:fill="auto"/>
          </w:tcPr>
          <w:p w14:paraId="4D490819" w14:textId="77777777" w:rsidR="00D40151" w:rsidRPr="00166C25" w:rsidRDefault="00D40151" w:rsidP="00A22EDB">
            <w:pPr>
              <w:pStyle w:val="TAL"/>
              <w:rPr>
                <w:sz w:val="16"/>
                <w:szCs w:val="16"/>
              </w:rPr>
            </w:pPr>
            <w:r>
              <w:rPr>
                <w:sz w:val="16"/>
                <w:szCs w:val="16"/>
              </w:rPr>
              <w:t>1732</w:t>
            </w:r>
          </w:p>
        </w:tc>
        <w:tc>
          <w:tcPr>
            <w:tcW w:w="425" w:type="dxa"/>
            <w:shd w:val="solid" w:color="FFFFFF" w:fill="auto"/>
          </w:tcPr>
          <w:p w14:paraId="05C88EDD" w14:textId="77777777" w:rsidR="00D40151" w:rsidRDefault="00D40151" w:rsidP="00A22EDB">
            <w:pPr>
              <w:pStyle w:val="TAL"/>
              <w:rPr>
                <w:sz w:val="16"/>
                <w:szCs w:val="16"/>
              </w:rPr>
            </w:pPr>
            <w:r>
              <w:rPr>
                <w:sz w:val="16"/>
                <w:szCs w:val="16"/>
              </w:rPr>
              <w:t>5</w:t>
            </w:r>
          </w:p>
        </w:tc>
        <w:tc>
          <w:tcPr>
            <w:tcW w:w="425" w:type="dxa"/>
            <w:shd w:val="solid" w:color="FFFFFF" w:fill="auto"/>
          </w:tcPr>
          <w:p w14:paraId="7A1D5759" w14:textId="77777777" w:rsidR="00D40151" w:rsidRPr="00166C25" w:rsidRDefault="00D40151" w:rsidP="00A22EDB">
            <w:pPr>
              <w:pStyle w:val="TAL"/>
              <w:rPr>
                <w:sz w:val="16"/>
                <w:szCs w:val="16"/>
              </w:rPr>
            </w:pPr>
            <w:r>
              <w:rPr>
                <w:sz w:val="16"/>
                <w:szCs w:val="16"/>
              </w:rPr>
              <w:t>A</w:t>
            </w:r>
          </w:p>
        </w:tc>
        <w:tc>
          <w:tcPr>
            <w:tcW w:w="4820" w:type="dxa"/>
            <w:shd w:val="solid" w:color="FFFFFF" w:fill="auto"/>
          </w:tcPr>
          <w:p w14:paraId="52ACF1D5" w14:textId="77777777" w:rsidR="00D40151" w:rsidRPr="00166C25" w:rsidRDefault="00D40151" w:rsidP="00A22EDB">
            <w:pPr>
              <w:pStyle w:val="TAL"/>
              <w:rPr>
                <w:sz w:val="16"/>
                <w:szCs w:val="16"/>
              </w:rPr>
            </w:pPr>
            <w:r>
              <w:rPr>
                <w:sz w:val="16"/>
                <w:szCs w:val="16"/>
              </w:rPr>
              <w:t>Reflective QoS</w:t>
            </w:r>
          </w:p>
        </w:tc>
        <w:tc>
          <w:tcPr>
            <w:tcW w:w="708" w:type="dxa"/>
            <w:shd w:val="solid" w:color="FFFFFF" w:fill="auto"/>
          </w:tcPr>
          <w:p w14:paraId="4FC66600" w14:textId="77777777" w:rsidR="00D40151" w:rsidRDefault="00D40151" w:rsidP="00A22EDB">
            <w:pPr>
              <w:pStyle w:val="TAC"/>
              <w:rPr>
                <w:sz w:val="16"/>
                <w:szCs w:val="16"/>
              </w:rPr>
            </w:pPr>
            <w:r>
              <w:rPr>
                <w:sz w:val="16"/>
                <w:szCs w:val="16"/>
              </w:rPr>
              <w:t>16.5.0</w:t>
            </w:r>
          </w:p>
        </w:tc>
      </w:tr>
      <w:tr w:rsidR="00D40151" w:rsidRPr="009E0DE1" w14:paraId="1B39F594" w14:textId="77777777" w:rsidTr="00A22EDB">
        <w:tc>
          <w:tcPr>
            <w:tcW w:w="800" w:type="dxa"/>
            <w:shd w:val="solid" w:color="FFFFFF" w:fill="auto"/>
          </w:tcPr>
          <w:p w14:paraId="0BA3A5FB" w14:textId="77777777" w:rsidR="00D40151" w:rsidRDefault="00D40151" w:rsidP="00A22EDB">
            <w:pPr>
              <w:pStyle w:val="TAC"/>
              <w:rPr>
                <w:sz w:val="16"/>
                <w:szCs w:val="16"/>
              </w:rPr>
            </w:pPr>
            <w:r>
              <w:rPr>
                <w:sz w:val="16"/>
                <w:szCs w:val="16"/>
              </w:rPr>
              <w:t>2020-07</w:t>
            </w:r>
          </w:p>
        </w:tc>
        <w:tc>
          <w:tcPr>
            <w:tcW w:w="800" w:type="dxa"/>
            <w:shd w:val="solid" w:color="FFFFFF" w:fill="auto"/>
          </w:tcPr>
          <w:p w14:paraId="20234C3A" w14:textId="77777777" w:rsidR="00D40151" w:rsidRDefault="00D40151" w:rsidP="00A22EDB">
            <w:pPr>
              <w:pStyle w:val="TAL"/>
              <w:rPr>
                <w:sz w:val="16"/>
                <w:szCs w:val="16"/>
              </w:rPr>
            </w:pPr>
            <w:r>
              <w:rPr>
                <w:sz w:val="16"/>
                <w:szCs w:val="16"/>
              </w:rPr>
              <w:t>SP#88E</w:t>
            </w:r>
          </w:p>
        </w:tc>
        <w:tc>
          <w:tcPr>
            <w:tcW w:w="1094" w:type="dxa"/>
            <w:shd w:val="solid" w:color="FFFFFF" w:fill="auto"/>
          </w:tcPr>
          <w:p w14:paraId="05300FD6" w14:textId="77777777" w:rsidR="00D40151" w:rsidRDefault="00D40151" w:rsidP="00A22EDB">
            <w:pPr>
              <w:pStyle w:val="TAC"/>
              <w:rPr>
                <w:sz w:val="16"/>
                <w:szCs w:val="16"/>
              </w:rPr>
            </w:pPr>
            <w:r>
              <w:rPr>
                <w:sz w:val="16"/>
                <w:szCs w:val="16"/>
              </w:rPr>
              <w:t>SP-200422</w:t>
            </w:r>
          </w:p>
        </w:tc>
        <w:tc>
          <w:tcPr>
            <w:tcW w:w="567" w:type="dxa"/>
            <w:shd w:val="solid" w:color="FFFFFF" w:fill="auto"/>
          </w:tcPr>
          <w:p w14:paraId="1FDC3227" w14:textId="77777777" w:rsidR="00D40151" w:rsidRDefault="00D40151" w:rsidP="00A22EDB">
            <w:pPr>
              <w:pStyle w:val="TAL"/>
              <w:rPr>
                <w:sz w:val="16"/>
                <w:szCs w:val="16"/>
              </w:rPr>
            </w:pPr>
            <w:r>
              <w:rPr>
                <w:sz w:val="16"/>
                <w:szCs w:val="16"/>
              </w:rPr>
              <w:t>2243</w:t>
            </w:r>
          </w:p>
        </w:tc>
        <w:tc>
          <w:tcPr>
            <w:tcW w:w="425" w:type="dxa"/>
            <w:shd w:val="solid" w:color="FFFFFF" w:fill="auto"/>
          </w:tcPr>
          <w:p w14:paraId="5D7CB87D" w14:textId="77777777" w:rsidR="00D40151" w:rsidRDefault="00D40151" w:rsidP="00A22EDB">
            <w:pPr>
              <w:pStyle w:val="TAL"/>
              <w:rPr>
                <w:sz w:val="16"/>
                <w:szCs w:val="16"/>
              </w:rPr>
            </w:pPr>
            <w:r>
              <w:rPr>
                <w:sz w:val="16"/>
                <w:szCs w:val="16"/>
              </w:rPr>
              <w:t>3</w:t>
            </w:r>
          </w:p>
        </w:tc>
        <w:tc>
          <w:tcPr>
            <w:tcW w:w="425" w:type="dxa"/>
            <w:shd w:val="solid" w:color="FFFFFF" w:fill="auto"/>
          </w:tcPr>
          <w:p w14:paraId="14BE87B4" w14:textId="77777777" w:rsidR="00D40151" w:rsidRDefault="00D40151" w:rsidP="00A22EDB">
            <w:pPr>
              <w:pStyle w:val="TAL"/>
              <w:rPr>
                <w:sz w:val="16"/>
                <w:szCs w:val="16"/>
              </w:rPr>
            </w:pPr>
            <w:r>
              <w:rPr>
                <w:sz w:val="16"/>
                <w:szCs w:val="16"/>
              </w:rPr>
              <w:t>F</w:t>
            </w:r>
          </w:p>
        </w:tc>
        <w:tc>
          <w:tcPr>
            <w:tcW w:w="4820" w:type="dxa"/>
            <w:shd w:val="solid" w:color="FFFFFF" w:fill="auto"/>
          </w:tcPr>
          <w:p w14:paraId="6C68B444" w14:textId="77777777" w:rsidR="00D40151" w:rsidRDefault="00D40151" w:rsidP="00A22EDB">
            <w:pPr>
              <w:pStyle w:val="TAL"/>
              <w:rPr>
                <w:sz w:val="16"/>
                <w:szCs w:val="16"/>
              </w:rPr>
            </w:pPr>
            <w:r>
              <w:rPr>
                <w:sz w:val="16"/>
                <w:szCs w:val="16"/>
              </w:rPr>
              <w:t>Service Area Restriction clarification</w:t>
            </w:r>
          </w:p>
        </w:tc>
        <w:tc>
          <w:tcPr>
            <w:tcW w:w="708" w:type="dxa"/>
            <w:shd w:val="solid" w:color="FFFFFF" w:fill="auto"/>
          </w:tcPr>
          <w:p w14:paraId="07D89788" w14:textId="77777777" w:rsidR="00D40151" w:rsidRDefault="00D40151" w:rsidP="00A22EDB">
            <w:pPr>
              <w:pStyle w:val="TAC"/>
              <w:rPr>
                <w:sz w:val="16"/>
                <w:szCs w:val="16"/>
              </w:rPr>
            </w:pPr>
            <w:r>
              <w:rPr>
                <w:sz w:val="16"/>
                <w:szCs w:val="16"/>
              </w:rPr>
              <w:t>16.5.0</w:t>
            </w:r>
          </w:p>
        </w:tc>
      </w:tr>
      <w:tr w:rsidR="00D40151" w:rsidRPr="009E0DE1" w14:paraId="15EE3188" w14:textId="77777777" w:rsidTr="00A22EDB">
        <w:tc>
          <w:tcPr>
            <w:tcW w:w="800" w:type="dxa"/>
            <w:shd w:val="solid" w:color="FFFFFF" w:fill="auto"/>
          </w:tcPr>
          <w:p w14:paraId="198EF8F3" w14:textId="77777777" w:rsidR="00D40151" w:rsidRDefault="00D40151" w:rsidP="00A22EDB">
            <w:pPr>
              <w:pStyle w:val="TAC"/>
              <w:rPr>
                <w:sz w:val="16"/>
                <w:szCs w:val="16"/>
              </w:rPr>
            </w:pPr>
            <w:r>
              <w:rPr>
                <w:sz w:val="16"/>
                <w:szCs w:val="16"/>
              </w:rPr>
              <w:t>2020-07</w:t>
            </w:r>
          </w:p>
        </w:tc>
        <w:tc>
          <w:tcPr>
            <w:tcW w:w="800" w:type="dxa"/>
            <w:shd w:val="solid" w:color="FFFFFF" w:fill="auto"/>
          </w:tcPr>
          <w:p w14:paraId="1CF12F03" w14:textId="77777777" w:rsidR="00D40151" w:rsidRDefault="00D40151" w:rsidP="00A22EDB">
            <w:pPr>
              <w:pStyle w:val="TAL"/>
              <w:rPr>
                <w:sz w:val="16"/>
                <w:szCs w:val="16"/>
              </w:rPr>
            </w:pPr>
            <w:r>
              <w:rPr>
                <w:sz w:val="16"/>
                <w:szCs w:val="16"/>
              </w:rPr>
              <w:t>SP#88E</w:t>
            </w:r>
          </w:p>
        </w:tc>
        <w:tc>
          <w:tcPr>
            <w:tcW w:w="1094" w:type="dxa"/>
            <w:shd w:val="solid" w:color="FFFFFF" w:fill="auto"/>
          </w:tcPr>
          <w:p w14:paraId="6BA54A6C" w14:textId="77777777" w:rsidR="00D40151" w:rsidRPr="00055A53" w:rsidRDefault="00D40151" w:rsidP="00A22EDB">
            <w:pPr>
              <w:pStyle w:val="TAC"/>
              <w:rPr>
                <w:sz w:val="16"/>
                <w:szCs w:val="16"/>
              </w:rPr>
            </w:pPr>
            <w:r>
              <w:rPr>
                <w:sz w:val="16"/>
                <w:szCs w:val="16"/>
              </w:rPr>
              <w:t>SP-200610</w:t>
            </w:r>
          </w:p>
        </w:tc>
        <w:tc>
          <w:tcPr>
            <w:tcW w:w="567" w:type="dxa"/>
            <w:shd w:val="solid" w:color="FFFFFF" w:fill="auto"/>
          </w:tcPr>
          <w:p w14:paraId="3F250440" w14:textId="77777777" w:rsidR="00D40151" w:rsidRPr="00055A53" w:rsidRDefault="00D40151" w:rsidP="00A22EDB">
            <w:pPr>
              <w:pStyle w:val="TAL"/>
              <w:rPr>
                <w:sz w:val="16"/>
                <w:szCs w:val="16"/>
              </w:rPr>
            </w:pPr>
            <w:r>
              <w:rPr>
                <w:sz w:val="16"/>
                <w:szCs w:val="16"/>
              </w:rPr>
              <w:t>2361</w:t>
            </w:r>
          </w:p>
        </w:tc>
        <w:tc>
          <w:tcPr>
            <w:tcW w:w="425" w:type="dxa"/>
            <w:shd w:val="solid" w:color="FFFFFF" w:fill="auto"/>
          </w:tcPr>
          <w:p w14:paraId="0A20DE33" w14:textId="77777777" w:rsidR="00D40151" w:rsidRDefault="00D40151" w:rsidP="00A22EDB">
            <w:pPr>
              <w:pStyle w:val="TAL"/>
              <w:rPr>
                <w:sz w:val="16"/>
                <w:szCs w:val="16"/>
              </w:rPr>
            </w:pPr>
            <w:r>
              <w:rPr>
                <w:sz w:val="16"/>
                <w:szCs w:val="16"/>
              </w:rPr>
              <w:t>3</w:t>
            </w:r>
          </w:p>
        </w:tc>
        <w:tc>
          <w:tcPr>
            <w:tcW w:w="425" w:type="dxa"/>
            <w:shd w:val="solid" w:color="FFFFFF" w:fill="auto"/>
          </w:tcPr>
          <w:p w14:paraId="29F900ED" w14:textId="77777777" w:rsidR="00D40151" w:rsidRDefault="00D40151" w:rsidP="00A22EDB">
            <w:pPr>
              <w:pStyle w:val="TAL"/>
              <w:rPr>
                <w:sz w:val="16"/>
                <w:szCs w:val="16"/>
              </w:rPr>
            </w:pPr>
            <w:r>
              <w:rPr>
                <w:sz w:val="16"/>
                <w:szCs w:val="16"/>
              </w:rPr>
              <w:t>F</w:t>
            </w:r>
          </w:p>
        </w:tc>
        <w:tc>
          <w:tcPr>
            <w:tcW w:w="4820" w:type="dxa"/>
            <w:shd w:val="solid" w:color="FFFFFF" w:fill="auto"/>
          </w:tcPr>
          <w:p w14:paraId="50A558FE" w14:textId="77777777" w:rsidR="00D40151" w:rsidRDefault="00D40151" w:rsidP="00A22EDB">
            <w:pPr>
              <w:pStyle w:val="TAL"/>
              <w:rPr>
                <w:sz w:val="16"/>
                <w:szCs w:val="16"/>
              </w:rPr>
            </w:pPr>
            <w:r>
              <w:rPr>
                <w:sz w:val="16"/>
                <w:szCs w:val="16"/>
              </w:rPr>
              <w:t>PDU Session release when Control Plane Only indication is not available</w:t>
            </w:r>
          </w:p>
        </w:tc>
        <w:tc>
          <w:tcPr>
            <w:tcW w:w="708" w:type="dxa"/>
            <w:shd w:val="solid" w:color="FFFFFF" w:fill="auto"/>
          </w:tcPr>
          <w:p w14:paraId="7253DA64" w14:textId="77777777" w:rsidR="00D40151" w:rsidRDefault="00D40151" w:rsidP="00A22EDB">
            <w:pPr>
              <w:pStyle w:val="TAC"/>
              <w:rPr>
                <w:sz w:val="16"/>
                <w:szCs w:val="16"/>
              </w:rPr>
            </w:pPr>
            <w:r>
              <w:rPr>
                <w:sz w:val="16"/>
                <w:szCs w:val="16"/>
              </w:rPr>
              <w:t>16.5.0</w:t>
            </w:r>
          </w:p>
        </w:tc>
      </w:tr>
      <w:tr w:rsidR="00D40151" w:rsidRPr="009E0DE1" w14:paraId="5460C89A" w14:textId="77777777" w:rsidTr="00A22EDB">
        <w:tc>
          <w:tcPr>
            <w:tcW w:w="800" w:type="dxa"/>
            <w:shd w:val="solid" w:color="FFFFFF" w:fill="auto"/>
          </w:tcPr>
          <w:p w14:paraId="6DEEE3FA" w14:textId="77777777" w:rsidR="00D40151" w:rsidRDefault="00D40151" w:rsidP="00A22EDB">
            <w:pPr>
              <w:pStyle w:val="TAC"/>
              <w:rPr>
                <w:sz w:val="16"/>
                <w:szCs w:val="16"/>
              </w:rPr>
            </w:pPr>
            <w:r>
              <w:rPr>
                <w:sz w:val="16"/>
                <w:szCs w:val="16"/>
              </w:rPr>
              <w:t>2020-07</w:t>
            </w:r>
          </w:p>
        </w:tc>
        <w:tc>
          <w:tcPr>
            <w:tcW w:w="800" w:type="dxa"/>
            <w:shd w:val="solid" w:color="FFFFFF" w:fill="auto"/>
          </w:tcPr>
          <w:p w14:paraId="00ACE928" w14:textId="77777777" w:rsidR="00D40151" w:rsidRDefault="00D40151" w:rsidP="00A22EDB">
            <w:pPr>
              <w:pStyle w:val="TAL"/>
              <w:rPr>
                <w:sz w:val="16"/>
                <w:szCs w:val="16"/>
              </w:rPr>
            </w:pPr>
            <w:r>
              <w:rPr>
                <w:sz w:val="16"/>
                <w:szCs w:val="16"/>
              </w:rPr>
              <w:t>SP#88E</w:t>
            </w:r>
          </w:p>
        </w:tc>
        <w:tc>
          <w:tcPr>
            <w:tcW w:w="1094" w:type="dxa"/>
            <w:shd w:val="solid" w:color="FFFFFF" w:fill="auto"/>
          </w:tcPr>
          <w:p w14:paraId="04795669" w14:textId="77777777" w:rsidR="00D40151" w:rsidRDefault="00D40151" w:rsidP="00A22EDB">
            <w:pPr>
              <w:pStyle w:val="TAC"/>
              <w:rPr>
                <w:sz w:val="16"/>
                <w:szCs w:val="16"/>
              </w:rPr>
            </w:pPr>
            <w:r>
              <w:rPr>
                <w:sz w:val="16"/>
                <w:szCs w:val="16"/>
              </w:rPr>
              <w:t>SP-200432</w:t>
            </w:r>
          </w:p>
        </w:tc>
        <w:tc>
          <w:tcPr>
            <w:tcW w:w="567" w:type="dxa"/>
            <w:shd w:val="solid" w:color="FFFFFF" w:fill="auto"/>
          </w:tcPr>
          <w:p w14:paraId="3DF4BA6F" w14:textId="77777777" w:rsidR="00D40151" w:rsidRDefault="00D40151" w:rsidP="00A22EDB">
            <w:pPr>
              <w:pStyle w:val="TAL"/>
              <w:rPr>
                <w:sz w:val="16"/>
                <w:szCs w:val="16"/>
              </w:rPr>
            </w:pPr>
            <w:r>
              <w:rPr>
                <w:sz w:val="16"/>
                <w:szCs w:val="16"/>
              </w:rPr>
              <w:t>2368</w:t>
            </w:r>
          </w:p>
        </w:tc>
        <w:tc>
          <w:tcPr>
            <w:tcW w:w="425" w:type="dxa"/>
            <w:shd w:val="solid" w:color="FFFFFF" w:fill="auto"/>
          </w:tcPr>
          <w:p w14:paraId="70A113D0" w14:textId="77777777" w:rsidR="00D40151" w:rsidRDefault="00D40151" w:rsidP="00A22EDB">
            <w:pPr>
              <w:pStyle w:val="TAL"/>
              <w:rPr>
                <w:sz w:val="16"/>
                <w:szCs w:val="16"/>
              </w:rPr>
            </w:pPr>
            <w:r>
              <w:rPr>
                <w:sz w:val="16"/>
                <w:szCs w:val="16"/>
              </w:rPr>
              <w:t>1</w:t>
            </w:r>
          </w:p>
        </w:tc>
        <w:tc>
          <w:tcPr>
            <w:tcW w:w="425" w:type="dxa"/>
            <w:shd w:val="solid" w:color="FFFFFF" w:fill="auto"/>
          </w:tcPr>
          <w:p w14:paraId="6E820B32" w14:textId="77777777" w:rsidR="00D40151" w:rsidRDefault="00D40151" w:rsidP="00A22EDB">
            <w:pPr>
              <w:pStyle w:val="TAL"/>
              <w:rPr>
                <w:sz w:val="16"/>
                <w:szCs w:val="16"/>
              </w:rPr>
            </w:pPr>
            <w:r>
              <w:rPr>
                <w:sz w:val="16"/>
                <w:szCs w:val="16"/>
              </w:rPr>
              <w:t>F</w:t>
            </w:r>
          </w:p>
        </w:tc>
        <w:tc>
          <w:tcPr>
            <w:tcW w:w="4820" w:type="dxa"/>
            <w:shd w:val="solid" w:color="FFFFFF" w:fill="auto"/>
          </w:tcPr>
          <w:p w14:paraId="0DF46817" w14:textId="77777777" w:rsidR="00D40151" w:rsidRDefault="00D40151" w:rsidP="00A22EDB">
            <w:pPr>
              <w:pStyle w:val="TAL"/>
              <w:rPr>
                <w:sz w:val="16"/>
                <w:szCs w:val="16"/>
              </w:rPr>
            </w:pPr>
            <w:r>
              <w:rPr>
                <w:sz w:val="16"/>
                <w:szCs w:val="16"/>
              </w:rPr>
              <w:t>PCO support for DNS over (D)TLS (avoiding attacks against DNS traffic)</w:t>
            </w:r>
          </w:p>
        </w:tc>
        <w:tc>
          <w:tcPr>
            <w:tcW w:w="708" w:type="dxa"/>
            <w:shd w:val="solid" w:color="FFFFFF" w:fill="auto"/>
          </w:tcPr>
          <w:p w14:paraId="7449F59F" w14:textId="77777777" w:rsidR="00D40151" w:rsidRDefault="00D40151" w:rsidP="00A22EDB">
            <w:pPr>
              <w:pStyle w:val="TAC"/>
              <w:rPr>
                <w:sz w:val="16"/>
                <w:szCs w:val="16"/>
              </w:rPr>
            </w:pPr>
            <w:r>
              <w:rPr>
                <w:sz w:val="16"/>
                <w:szCs w:val="16"/>
              </w:rPr>
              <w:t>16.5.0</w:t>
            </w:r>
          </w:p>
        </w:tc>
      </w:tr>
      <w:tr w:rsidR="00D40151" w:rsidRPr="009E0DE1" w14:paraId="4457B487" w14:textId="77777777" w:rsidTr="00A22EDB">
        <w:tc>
          <w:tcPr>
            <w:tcW w:w="800" w:type="dxa"/>
            <w:shd w:val="solid" w:color="FFFFFF" w:fill="auto"/>
          </w:tcPr>
          <w:p w14:paraId="1FFC8EE5" w14:textId="77777777" w:rsidR="00D40151" w:rsidRDefault="00D40151" w:rsidP="00A22EDB">
            <w:pPr>
              <w:pStyle w:val="TAC"/>
              <w:rPr>
                <w:sz w:val="16"/>
                <w:szCs w:val="16"/>
              </w:rPr>
            </w:pPr>
            <w:r>
              <w:rPr>
                <w:sz w:val="16"/>
                <w:szCs w:val="16"/>
              </w:rPr>
              <w:t>2020-07</w:t>
            </w:r>
          </w:p>
        </w:tc>
        <w:tc>
          <w:tcPr>
            <w:tcW w:w="800" w:type="dxa"/>
            <w:shd w:val="solid" w:color="FFFFFF" w:fill="auto"/>
          </w:tcPr>
          <w:p w14:paraId="37029D97" w14:textId="77777777" w:rsidR="00D40151" w:rsidRDefault="00D40151" w:rsidP="00A22EDB">
            <w:pPr>
              <w:pStyle w:val="TAL"/>
              <w:rPr>
                <w:sz w:val="16"/>
                <w:szCs w:val="16"/>
              </w:rPr>
            </w:pPr>
            <w:r>
              <w:rPr>
                <w:sz w:val="16"/>
                <w:szCs w:val="16"/>
              </w:rPr>
              <w:t>SP#88E</w:t>
            </w:r>
          </w:p>
        </w:tc>
        <w:tc>
          <w:tcPr>
            <w:tcW w:w="1094" w:type="dxa"/>
            <w:shd w:val="solid" w:color="FFFFFF" w:fill="auto"/>
          </w:tcPr>
          <w:p w14:paraId="7A647EBF" w14:textId="77777777" w:rsidR="00D40151" w:rsidRDefault="00D40151" w:rsidP="00A22EDB">
            <w:pPr>
              <w:pStyle w:val="TAC"/>
              <w:rPr>
                <w:sz w:val="16"/>
                <w:szCs w:val="16"/>
              </w:rPr>
            </w:pPr>
            <w:r>
              <w:rPr>
                <w:sz w:val="16"/>
                <w:szCs w:val="16"/>
              </w:rPr>
              <w:t>SP-200427</w:t>
            </w:r>
          </w:p>
        </w:tc>
        <w:tc>
          <w:tcPr>
            <w:tcW w:w="567" w:type="dxa"/>
            <w:shd w:val="solid" w:color="FFFFFF" w:fill="auto"/>
          </w:tcPr>
          <w:p w14:paraId="7C5F5DDE" w14:textId="77777777" w:rsidR="00D40151" w:rsidRDefault="00D40151" w:rsidP="00A22EDB">
            <w:pPr>
              <w:pStyle w:val="TAL"/>
              <w:rPr>
                <w:sz w:val="16"/>
                <w:szCs w:val="16"/>
              </w:rPr>
            </w:pPr>
            <w:r>
              <w:rPr>
                <w:sz w:val="16"/>
                <w:szCs w:val="16"/>
              </w:rPr>
              <w:t>2369</w:t>
            </w:r>
          </w:p>
        </w:tc>
        <w:tc>
          <w:tcPr>
            <w:tcW w:w="425" w:type="dxa"/>
            <w:shd w:val="solid" w:color="FFFFFF" w:fill="auto"/>
          </w:tcPr>
          <w:p w14:paraId="71A110D8" w14:textId="77777777" w:rsidR="00D40151" w:rsidRDefault="00D40151" w:rsidP="00A22EDB">
            <w:pPr>
              <w:pStyle w:val="TAL"/>
              <w:rPr>
                <w:sz w:val="16"/>
                <w:szCs w:val="16"/>
              </w:rPr>
            </w:pPr>
            <w:r>
              <w:rPr>
                <w:sz w:val="16"/>
                <w:szCs w:val="16"/>
              </w:rPr>
              <w:t>1</w:t>
            </w:r>
          </w:p>
        </w:tc>
        <w:tc>
          <w:tcPr>
            <w:tcW w:w="425" w:type="dxa"/>
            <w:shd w:val="solid" w:color="FFFFFF" w:fill="auto"/>
          </w:tcPr>
          <w:p w14:paraId="4B1030C5" w14:textId="77777777" w:rsidR="00D40151" w:rsidRDefault="00D40151" w:rsidP="00A22EDB">
            <w:pPr>
              <w:pStyle w:val="TAL"/>
              <w:rPr>
                <w:sz w:val="16"/>
                <w:szCs w:val="16"/>
              </w:rPr>
            </w:pPr>
            <w:r>
              <w:rPr>
                <w:sz w:val="16"/>
                <w:szCs w:val="16"/>
              </w:rPr>
              <w:t>F</w:t>
            </w:r>
          </w:p>
        </w:tc>
        <w:tc>
          <w:tcPr>
            <w:tcW w:w="4820" w:type="dxa"/>
            <w:shd w:val="solid" w:color="FFFFFF" w:fill="auto"/>
          </w:tcPr>
          <w:p w14:paraId="472BCA9C" w14:textId="77777777" w:rsidR="00D40151" w:rsidRDefault="00D40151" w:rsidP="00A22EDB">
            <w:pPr>
              <w:pStyle w:val="TAL"/>
              <w:rPr>
                <w:sz w:val="16"/>
                <w:szCs w:val="16"/>
              </w:rPr>
            </w:pPr>
            <w:r>
              <w:rPr>
                <w:sz w:val="16"/>
                <w:szCs w:val="16"/>
              </w:rPr>
              <w:t>Clarification of the Support of the Frame Routing Feature</w:t>
            </w:r>
          </w:p>
        </w:tc>
        <w:tc>
          <w:tcPr>
            <w:tcW w:w="708" w:type="dxa"/>
            <w:shd w:val="solid" w:color="FFFFFF" w:fill="auto"/>
          </w:tcPr>
          <w:p w14:paraId="7608A2BA" w14:textId="77777777" w:rsidR="00D40151" w:rsidRDefault="00D40151" w:rsidP="00A22EDB">
            <w:pPr>
              <w:pStyle w:val="TAC"/>
              <w:rPr>
                <w:sz w:val="16"/>
                <w:szCs w:val="16"/>
              </w:rPr>
            </w:pPr>
            <w:r>
              <w:rPr>
                <w:sz w:val="16"/>
                <w:szCs w:val="16"/>
              </w:rPr>
              <w:t>16.5.0</w:t>
            </w:r>
          </w:p>
        </w:tc>
      </w:tr>
      <w:tr w:rsidR="00D40151" w:rsidRPr="009E0DE1" w14:paraId="538696E0" w14:textId="77777777" w:rsidTr="00A22EDB">
        <w:tc>
          <w:tcPr>
            <w:tcW w:w="800" w:type="dxa"/>
            <w:shd w:val="solid" w:color="FFFFFF" w:fill="auto"/>
          </w:tcPr>
          <w:p w14:paraId="73B57BBA" w14:textId="77777777" w:rsidR="00D40151" w:rsidRDefault="00D40151" w:rsidP="00A22EDB">
            <w:pPr>
              <w:pStyle w:val="TAC"/>
              <w:rPr>
                <w:sz w:val="16"/>
                <w:szCs w:val="16"/>
              </w:rPr>
            </w:pPr>
            <w:r>
              <w:rPr>
                <w:sz w:val="16"/>
                <w:szCs w:val="16"/>
              </w:rPr>
              <w:lastRenderedPageBreak/>
              <w:t>2020-07</w:t>
            </w:r>
          </w:p>
        </w:tc>
        <w:tc>
          <w:tcPr>
            <w:tcW w:w="800" w:type="dxa"/>
            <w:shd w:val="solid" w:color="FFFFFF" w:fill="auto"/>
          </w:tcPr>
          <w:p w14:paraId="145882DD" w14:textId="77777777" w:rsidR="00D40151" w:rsidRDefault="00D40151" w:rsidP="00A22EDB">
            <w:pPr>
              <w:pStyle w:val="TAL"/>
              <w:rPr>
                <w:sz w:val="16"/>
                <w:szCs w:val="16"/>
              </w:rPr>
            </w:pPr>
            <w:r>
              <w:rPr>
                <w:sz w:val="16"/>
                <w:szCs w:val="16"/>
              </w:rPr>
              <w:t>SP#88E</w:t>
            </w:r>
          </w:p>
        </w:tc>
        <w:tc>
          <w:tcPr>
            <w:tcW w:w="1094" w:type="dxa"/>
            <w:shd w:val="solid" w:color="FFFFFF" w:fill="auto"/>
          </w:tcPr>
          <w:p w14:paraId="22A1082B" w14:textId="77777777" w:rsidR="00D40151" w:rsidRDefault="00D40151" w:rsidP="00A22EDB">
            <w:pPr>
              <w:pStyle w:val="TAC"/>
              <w:rPr>
                <w:sz w:val="16"/>
                <w:szCs w:val="16"/>
              </w:rPr>
            </w:pPr>
            <w:r>
              <w:rPr>
                <w:sz w:val="16"/>
                <w:szCs w:val="16"/>
              </w:rPr>
              <w:t>SP-200433</w:t>
            </w:r>
          </w:p>
        </w:tc>
        <w:tc>
          <w:tcPr>
            <w:tcW w:w="567" w:type="dxa"/>
            <w:shd w:val="solid" w:color="FFFFFF" w:fill="auto"/>
          </w:tcPr>
          <w:p w14:paraId="16C30FB9" w14:textId="77777777" w:rsidR="00D40151" w:rsidRDefault="00D40151" w:rsidP="00A22EDB">
            <w:pPr>
              <w:pStyle w:val="TAL"/>
              <w:rPr>
                <w:sz w:val="16"/>
                <w:szCs w:val="16"/>
              </w:rPr>
            </w:pPr>
            <w:r>
              <w:rPr>
                <w:sz w:val="16"/>
                <w:szCs w:val="16"/>
              </w:rPr>
              <w:t>2371</w:t>
            </w:r>
          </w:p>
        </w:tc>
        <w:tc>
          <w:tcPr>
            <w:tcW w:w="425" w:type="dxa"/>
            <w:shd w:val="solid" w:color="FFFFFF" w:fill="auto"/>
          </w:tcPr>
          <w:p w14:paraId="543EE53A" w14:textId="77777777" w:rsidR="00D40151" w:rsidRDefault="00D40151" w:rsidP="00A22EDB">
            <w:pPr>
              <w:pStyle w:val="TAL"/>
              <w:rPr>
                <w:sz w:val="16"/>
                <w:szCs w:val="16"/>
              </w:rPr>
            </w:pPr>
            <w:r>
              <w:rPr>
                <w:sz w:val="16"/>
                <w:szCs w:val="16"/>
              </w:rPr>
              <w:t>1</w:t>
            </w:r>
          </w:p>
        </w:tc>
        <w:tc>
          <w:tcPr>
            <w:tcW w:w="425" w:type="dxa"/>
            <w:shd w:val="solid" w:color="FFFFFF" w:fill="auto"/>
          </w:tcPr>
          <w:p w14:paraId="0BECC4AE" w14:textId="77777777" w:rsidR="00D40151" w:rsidRDefault="00D40151" w:rsidP="00A22EDB">
            <w:pPr>
              <w:pStyle w:val="TAL"/>
              <w:rPr>
                <w:sz w:val="16"/>
                <w:szCs w:val="16"/>
              </w:rPr>
            </w:pPr>
            <w:r>
              <w:rPr>
                <w:sz w:val="16"/>
                <w:szCs w:val="16"/>
              </w:rPr>
              <w:t>F</w:t>
            </w:r>
          </w:p>
        </w:tc>
        <w:tc>
          <w:tcPr>
            <w:tcW w:w="4820" w:type="dxa"/>
            <w:shd w:val="solid" w:color="FFFFFF" w:fill="auto"/>
          </w:tcPr>
          <w:p w14:paraId="1541FC30" w14:textId="77777777" w:rsidR="00D40151" w:rsidRDefault="00D40151" w:rsidP="00A22EDB">
            <w:pPr>
              <w:pStyle w:val="TAL"/>
              <w:rPr>
                <w:sz w:val="16"/>
                <w:szCs w:val="16"/>
              </w:rPr>
            </w:pPr>
            <w:r>
              <w:rPr>
                <w:sz w:val="16"/>
                <w:szCs w:val="16"/>
              </w:rPr>
              <w:t>URLLC - TSN interworking with ETSUN</w:t>
            </w:r>
          </w:p>
        </w:tc>
        <w:tc>
          <w:tcPr>
            <w:tcW w:w="708" w:type="dxa"/>
            <w:shd w:val="solid" w:color="FFFFFF" w:fill="auto"/>
          </w:tcPr>
          <w:p w14:paraId="1F748106" w14:textId="77777777" w:rsidR="00D40151" w:rsidRDefault="00D40151" w:rsidP="00A22EDB">
            <w:pPr>
              <w:pStyle w:val="TAC"/>
              <w:rPr>
                <w:sz w:val="16"/>
                <w:szCs w:val="16"/>
              </w:rPr>
            </w:pPr>
            <w:r>
              <w:rPr>
                <w:sz w:val="16"/>
                <w:szCs w:val="16"/>
              </w:rPr>
              <w:t>16.5.0</w:t>
            </w:r>
          </w:p>
        </w:tc>
      </w:tr>
      <w:tr w:rsidR="00D40151" w:rsidRPr="009E0DE1" w14:paraId="0604897F" w14:textId="77777777" w:rsidTr="00A22EDB">
        <w:tc>
          <w:tcPr>
            <w:tcW w:w="800" w:type="dxa"/>
            <w:shd w:val="solid" w:color="FFFFFF" w:fill="auto"/>
          </w:tcPr>
          <w:p w14:paraId="6D56E517" w14:textId="77777777" w:rsidR="00D40151" w:rsidRDefault="00D40151" w:rsidP="00A22EDB">
            <w:pPr>
              <w:pStyle w:val="TAC"/>
              <w:rPr>
                <w:sz w:val="16"/>
                <w:szCs w:val="16"/>
              </w:rPr>
            </w:pPr>
            <w:r>
              <w:rPr>
                <w:sz w:val="16"/>
                <w:szCs w:val="16"/>
              </w:rPr>
              <w:t>2020-07</w:t>
            </w:r>
          </w:p>
        </w:tc>
        <w:tc>
          <w:tcPr>
            <w:tcW w:w="800" w:type="dxa"/>
            <w:shd w:val="solid" w:color="FFFFFF" w:fill="auto"/>
          </w:tcPr>
          <w:p w14:paraId="399F9BC4" w14:textId="77777777" w:rsidR="00D40151" w:rsidRDefault="00D40151" w:rsidP="00A22EDB">
            <w:pPr>
              <w:pStyle w:val="TAL"/>
              <w:rPr>
                <w:sz w:val="16"/>
                <w:szCs w:val="16"/>
              </w:rPr>
            </w:pPr>
            <w:r>
              <w:rPr>
                <w:sz w:val="16"/>
                <w:szCs w:val="16"/>
              </w:rPr>
              <w:t>SP#88E</w:t>
            </w:r>
          </w:p>
        </w:tc>
        <w:tc>
          <w:tcPr>
            <w:tcW w:w="1094" w:type="dxa"/>
            <w:shd w:val="solid" w:color="FFFFFF" w:fill="auto"/>
          </w:tcPr>
          <w:p w14:paraId="3B278426" w14:textId="77777777" w:rsidR="00D40151" w:rsidRDefault="00D40151" w:rsidP="00A22EDB">
            <w:pPr>
              <w:pStyle w:val="TAC"/>
              <w:rPr>
                <w:sz w:val="16"/>
                <w:szCs w:val="16"/>
              </w:rPr>
            </w:pPr>
            <w:r>
              <w:rPr>
                <w:sz w:val="16"/>
                <w:szCs w:val="16"/>
              </w:rPr>
              <w:t>SP-200432</w:t>
            </w:r>
          </w:p>
        </w:tc>
        <w:tc>
          <w:tcPr>
            <w:tcW w:w="567" w:type="dxa"/>
            <w:shd w:val="solid" w:color="FFFFFF" w:fill="auto"/>
          </w:tcPr>
          <w:p w14:paraId="76056664" w14:textId="77777777" w:rsidR="00D40151" w:rsidRDefault="00D40151" w:rsidP="00A22EDB">
            <w:pPr>
              <w:pStyle w:val="TAL"/>
              <w:rPr>
                <w:sz w:val="16"/>
                <w:szCs w:val="16"/>
              </w:rPr>
            </w:pPr>
            <w:r>
              <w:rPr>
                <w:sz w:val="16"/>
                <w:szCs w:val="16"/>
              </w:rPr>
              <w:t>2372</w:t>
            </w:r>
          </w:p>
        </w:tc>
        <w:tc>
          <w:tcPr>
            <w:tcW w:w="425" w:type="dxa"/>
            <w:shd w:val="solid" w:color="FFFFFF" w:fill="auto"/>
          </w:tcPr>
          <w:p w14:paraId="4835FA32"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59CC3158" w14:textId="77777777" w:rsidR="00D40151" w:rsidRDefault="00D40151" w:rsidP="00A22EDB">
            <w:pPr>
              <w:pStyle w:val="TAL"/>
              <w:rPr>
                <w:sz w:val="16"/>
                <w:szCs w:val="16"/>
              </w:rPr>
            </w:pPr>
            <w:r>
              <w:rPr>
                <w:sz w:val="16"/>
                <w:szCs w:val="16"/>
              </w:rPr>
              <w:t>F</w:t>
            </w:r>
          </w:p>
        </w:tc>
        <w:tc>
          <w:tcPr>
            <w:tcW w:w="4820" w:type="dxa"/>
            <w:shd w:val="solid" w:color="FFFFFF" w:fill="auto"/>
          </w:tcPr>
          <w:p w14:paraId="098DED5D" w14:textId="77777777" w:rsidR="00D40151" w:rsidRDefault="00D40151" w:rsidP="00A22EDB">
            <w:pPr>
              <w:pStyle w:val="TAL"/>
              <w:rPr>
                <w:sz w:val="16"/>
                <w:szCs w:val="16"/>
              </w:rPr>
            </w:pPr>
            <w:r>
              <w:rPr>
                <w:sz w:val="16"/>
                <w:szCs w:val="16"/>
              </w:rPr>
              <w:t xml:space="preserve">Replacing AUSF by NSSAAF to support NSSAA </w:t>
            </w:r>
          </w:p>
        </w:tc>
        <w:tc>
          <w:tcPr>
            <w:tcW w:w="708" w:type="dxa"/>
            <w:shd w:val="solid" w:color="FFFFFF" w:fill="auto"/>
          </w:tcPr>
          <w:p w14:paraId="24D7CDF2" w14:textId="77777777" w:rsidR="00D40151" w:rsidRDefault="00D40151" w:rsidP="00A22EDB">
            <w:pPr>
              <w:pStyle w:val="TAC"/>
              <w:rPr>
                <w:sz w:val="16"/>
                <w:szCs w:val="16"/>
              </w:rPr>
            </w:pPr>
            <w:r>
              <w:rPr>
                <w:sz w:val="16"/>
                <w:szCs w:val="16"/>
              </w:rPr>
              <w:t>16.5.0</w:t>
            </w:r>
          </w:p>
        </w:tc>
      </w:tr>
      <w:tr w:rsidR="00D40151" w:rsidRPr="009E0DE1" w14:paraId="59576BAC" w14:textId="77777777" w:rsidTr="00A22EDB">
        <w:tc>
          <w:tcPr>
            <w:tcW w:w="800" w:type="dxa"/>
            <w:shd w:val="solid" w:color="FFFFFF" w:fill="auto"/>
          </w:tcPr>
          <w:p w14:paraId="771B72AC" w14:textId="77777777" w:rsidR="00D40151" w:rsidRDefault="00D40151" w:rsidP="00A22EDB">
            <w:pPr>
              <w:pStyle w:val="TAC"/>
              <w:rPr>
                <w:sz w:val="16"/>
                <w:szCs w:val="16"/>
              </w:rPr>
            </w:pPr>
            <w:r>
              <w:rPr>
                <w:sz w:val="16"/>
                <w:szCs w:val="16"/>
              </w:rPr>
              <w:t>2020-07</w:t>
            </w:r>
          </w:p>
        </w:tc>
        <w:tc>
          <w:tcPr>
            <w:tcW w:w="800" w:type="dxa"/>
            <w:shd w:val="solid" w:color="FFFFFF" w:fill="auto"/>
          </w:tcPr>
          <w:p w14:paraId="730B30C2" w14:textId="77777777" w:rsidR="00D40151" w:rsidRDefault="00D40151" w:rsidP="00A22EDB">
            <w:pPr>
              <w:pStyle w:val="TAL"/>
              <w:rPr>
                <w:sz w:val="16"/>
                <w:szCs w:val="16"/>
              </w:rPr>
            </w:pPr>
            <w:r>
              <w:rPr>
                <w:sz w:val="16"/>
                <w:szCs w:val="16"/>
              </w:rPr>
              <w:t>SP#88E</w:t>
            </w:r>
          </w:p>
        </w:tc>
        <w:tc>
          <w:tcPr>
            <w:tcW w:w="1094" w:type="dxa"/>
            <w:shd w:val="solid" w:color="FFFFFF" w:fill="auto"/>
          </w:tcPr>
          <w:p w14:paraId="0F5A817C" w14:textId="77777777" w:rsidR="00D40151" w:rsidRDefault="00D40151" w:rsidP="00A22EDB">
            <w:pPr>
              <w:pStyle w:val="TAC"/>
              <w:rPr>
                <w:sz w:val="16"/>
                <w:szCs w:val="16"/>
              </w:rPr>
            </w:pPr>
            <w:r>
              <w:rPr>
                <w:sz w:val="16"/>
                <w:szCs w:val="16"/>
              </w:rPr>
              <w:t>SP-200422</w:t>
            </w:r>
          </w:p>
        </w:tc>
        <w:tc>
          <w:tcPr>
            <w:tcW w:w="567" w:type="dxa"/>
            <w:shd w:val="solid" w:color="FFFFFF" w:fill="auto"/>
          </w:tcPr>
          <w:p w14:paraId="1E262108" w14:textId="77777777" w:rsidR="00D40151" w:rsidRDefault="00D40151" w:rsidP="00A22EDB">
            <w:pPr>
              <w:pStyle w:val="TAL"/>
              <w:rPr>
                <w:sz w:val="16"/>
                <w:szCs w:val="16"/>
              </w:rPr>
            </w:pPr>
            <w:r>
              <w:rPr>
                <w:sz w:val="16"/>
                <w:szCs w:val="16"/>
              </w:rPr>
              <w:t>2374</w:t>
            </w:r>
          </w:p>
        </w:tc>
        <w:tc>
          <w:tcPr>
            <w:tcW w:w="425" w:type="dxa"/>
            <w:shd w:val="solid" w:color="FFFFFF" w:fill="auto"/>
          </w:tcPr>
          <w:p w14:paraId="37CDDF1D"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6FF51FA4" w14:textId="77777777" w:rsidR="00D40151" w:rsidRDefault="00D40151" w:rsidP="00A22EDB">
            <w:pPr>
              <w:pStyle w:val="TAL"/>
              <w:rPr>
                <w:sz w:val="16"/>
                <w:szCs w:val="16"/>
              </w:rPr>
            </w:pPr>
            <w:r>
              <w:rPr>
                <w:sz w:val="16"/>
                <w:szCs w:val="16"/>
              </w:rPr>
              <w:t>F</w:t>
            </w:r>
          </w:p>
        </w:tc>
        <w:tc>
          <w:tcPr>
            <w:tcW w:w="4820" w:type="dxa"/>
            <w:shd w:val="solid" w:color="FFFFFF" w:fill="auto"/>
          </w:tcPr>
          <w:p w14:paraId="29CBDB0E" w14:textId="77777777" w:rsidR="00D40151" w:rsidRDefault="00D40151" w:rsidP="00A22EDB">
            <w:pPr>
              <w:pStyle w:val="TAL"/>
              <w:rPr>
                <w:sz w:val="16"/>
                <w:szCs w:val="16"/>
              </w:rPr>
            </w:pPr>
            <w:r>
              <w:rPr>
                <w:sz w:val="16"/>
                <w:szCs w:val="16"/>
              </w:rPr>
              <w:t>Removal of I-NEF</w:t>
            </w:r>
          </w:p>
        </w:tc>
        <w:tc>
          <w:tcPr>
            <w:tcW w:w="708" w:type="dxa"/>
            <w:shd w:val="solid" w:color="FFFFFF" w:fill="auto"/>
          </w:tcPr>
          <w:p w14:paraId="0C9F60F6" w14:textId="77777777" w:rsidR="00D40151" w:rsidRDefault="00D40151" w:rsidP="00A22EDB">
            <w:pPr>
              <w:pStyle w:val="TAC"/>
              <w:rPr>
                <w:sz w:val="16"/>
                <w:szCs w:val="16"/>
              </w:rPr>
            </w:pPr>
            <w:r>
              <w:rPr>
                <w:sz w:val="16"/>
                <w:szCs w:val="16"/>
              </w:rPr>
              <w:t>16.5.0</w:t>
            </w:r>
          </w:p>
        </w:tc>
      </w:tr>
      <w:tr w:rsidR="00D40151" w:rsidRPr="009E0DE1" w14:paraId="21DA917E" w14:textId="77777777" w:rsidTr="00A22EDB">
        <w:tc>
          <w:tcPr>
            <w:tcW w:w="800" w:type="dxa"/>
            <w:shd w:val="solid" w:color="FFFFFF" w:fill="auto"/>
          </w:tcPr>
          <w:p w14:paraId="09CA8911" w14:textId="77777777" w:rsidR="00D40151" w:rsidRDefault="00D40151" w:rsidP="00A22EDB">
            <w:pPr>
              <w:pStyle w:val="TAC"/>
              <w:rPr>
                <w:sz w:val="16"/>
                <w:szCs w:val="16"/>
              </w:rPr>
            </w:pPr>
            <w:r>
              <w:rPr>
                <w:sz w:val="16"/>
                <w:szCs w:val="16"/>
              </w:rPr>
              <w:t>2020-07</w:t>
            </w:r>
          </w:p>
        </w:tc>
        <w:tc>
          <w:tcPr>
            <w:tcW w:w="800" w:type="dxa"/>
            <w:shd w:val="solid" w:color="FFFFFF" w:fill="auto"/>
          </w:tcPr>
          <w:p w14:paraId="39F91403" w14:textId="77777777" w:rsidR="00D40151" w:rsidRDefault="00D40151" w:rsidP="00A22EDB">
            <w:pPr>
              <w:pStyle w:val="TAL"/>
              <w:rPr>
                <w:sz w:val="16"/>
                <w:szCs w:val="16"/>
              </w:rPr>
            </w:pPr>
            <w:r>
              <w:rPr>
                <w:sz w:val="16"/>
                <w:szCs w:val="16"/>
              </w:rPr>
              <w:t>SP#88E</w:t>
            </w:r>
          </w:p>
        </w:tc>
        <w:tc>
          <w:tcPr>
            <w:tcW w:w="1094" w:type="dxa"/>
            <w:shd w:val="solid" w:color="FFFFFF" w:fill="auto"/>
          </w:tcPr>
          <w:p w14:paraId="238191D4" w14:textId="77777777" w:rsidR="00D40151" w:rsidRDefault="00D40151" w:rsidP="00A22EDB">
            <w:pPr>
              <w:pStyle w:val="TAC"/>
              <w:rPr>
                <w:sz w:val="16"/>
                <w:szCs w:val="16"/>
              </w:rPr>
            </w:pPr>
            <w:r>
              <w:rPr>
                <w:sz w:val="16"/>
                <w:szCs w:val="16"/>
              </w:rPr>
              <w:t>SP-200422</w:t>
            </w:r>
          </w:p>
        </w:tc>
        <w:tc>
          <w:tcPr>
            <w:tcW w:w="567" w:type="dxa"/>
            <w:shd w:val="solid" w:color="FFFFFF" w:fill="auto"/>
          </w:tcPr>
          <w:p w14:paraId="3CC44A95" w14:textId="77777777" w:rsidR="00D40151" w:rsidRDefault="00D40151" w:rsidP="00A22EDB">
            <w:pPr>
              <w:pStyle w:val="TAL"/>
              <w:rPr>
                <w:sz w:val="16"/>
                <w:szCs w:val="16"/>
              </w:rPr>
            </w:pPr>
            <w:r>
              <w:rPr>
                <w:sz w:val="16"/>
                <w:szCs w:val="16"/>
              </w:rPr>
              <w:t>2378</w:t>
            </w:r>
          </w:p>
        </w:tc>
        <w:tc>
          <w:tcPr>
            <w:tcW w:w="425" w:type="dxa"/>
            <w:shd w:val="solid" w:color="FFFFFF" w:fill="auto"/>
          </w:tcPr>
          <w:p w14:paraId="516E046E" w14:textId="77777777" w:rsidR="00D40151" w:rsidRDefault="00D40151" w:rsidP="00A22EDB">
            <w:pPr>
              <w:pStyle w:val="TAL"/>
              <w:rPr>
                <w:sz w:val="16"/>
                <w:szCs w:val="16"/>
              </w:rPr>
            </w:pPr>
            <w:r>
              <w:rPr>
                <w:sz w:val="16"/>
                <w:szCs w:val="16"/>
              </w:rPr>
              <w:t>1</w:t>
            </w:r>
          </w:p>
        </w:tc>
        <w:tc>
          <w:tcPr>
            <w:tcW w:w="425" w:type="dxa"/>
            <w:shd w:val="solid" w:color="FFFFFF" w:fill="auto"/>
          </w:tcPr>
          <w:p w14:paraId="04ACC2B0" w14:textId="77777777" w:rsidR="00D40151" w:rsidRDefault="00D40151" w:rsidP="00A22EDB">
            <w:pPr>
              <w:pStyle w:val="TAL"/>
              <w:rPr>
                <w:sz w:val="16"/>
                <w:szCs w:val="16"/>
              </w:rPr>
            </w:pPr>
            <w:r>
              <w:rPr>
                <w:sz w:val="16"/>
                <w:szCs w:val="16"/>
              </w:rPr>
              <w:t>F</w:t>
            </w:r>
          </w:p>
        </w:tc>
        <w:tc>
          <w:tcPr>
            <w:tcW w:w="4820" w:type="dxa"/>
            <w:shd w:val="solid" w:color="FFFFFF" w:fill="auto"/>
          </w:tcPr>
          <w:p w14:paraId="72B57B6D" w14:textId="77777777" w:rsidR="00D40151" w:rsidRDefault="00D40151" w:rsidP="00A22EDB">
            <w:pPr>
              <w:pStyle w:val="TAL"/>
              <w:rPr>
                <w:sz w:val="16"/>
                <w:szCs w:val="16"/>
              </w:rPr>
            </w:pPr>
            <w:r>
              <w:rPr>
                <w:sz w:val="16"/>
                <w:szCs w:val="16"/>
              </w:rPr>
              <w:t>UE specific DRX for NB-IoT RAN support clarification based on LS R2-2004057</w:t>
            </w:r>
          </w:p>
        </w:tc>
        <w:tc>
          <w:tcPr>
            <w:tcW w:w="708" w:type="dxa"/>
            <w:shd w:val="solid" w:color="FFFFFF" w:fill="auto"/>
          </w:tcPr>
          <w:p w14:paraId="374D0C38" w14:textId="77777777" w:rsidR="00D40151" w:rsidRDefault="00D40151" w:rsidP="00A22EDB">
            <w:pPr>
              <w:pStyle w:val="TAC"/>
              <w:rPr>
                <w:sz w:val="16"/>
                <w:szCs w:val="16"/>
              </w:rPr>
            </w:pPr>
            <w:r>
              <w:rPr>
                <w:sz w:val="16"/>
                <w:szCs w:val="16"/>
              </w:rPr>
              <w:t>16.5.0</w:t>
            </w:r>
          </w:p>
        </w:tc>
      </w:tr>
      <w:tr w:rsidR="00D40151" w:rsidRPr="009E0DE1" w14:paraId="02AC7EE3" w14:textId="77777777" w:rsidTr="00A22EDB">
        <w:tc>
          <w:tcPr>
            <w:tcW w:w="800" w:type="dxa"/>
            <w:shd w:val="solid" w:color="FFFFFF" w:fill="auto"/>
          </w:tcPr>
          <w:p w14:paraId="590C5DBF" w14:textId="77777777" w:rsidR="00D40151" w:rsidRDefault="00D40151" w:rsidP="00A22EDB">
            <w:pPr>
              <w:pStyle w:val="TAC"/>
              <w:rPr>
                <w:sz w:val="16"/>
                <w:szCs w:val="16"/>
              </w:rPr>
            </w:pPr>
            <w:r>
              <w:rPr>
                <w:sz w:val="16"/>
                <w:szCs w:val="16"/>
              </w:rPr>
              <w:t>2020-07</w:t>
            </w:r>
          </w:p>
        </w:tc>
        <w:tc>
          <w:tcPr>
            <w:tcW w:w="800" w:type="dxa"/>
            <w:shd w:val="solid" w:color="FFFFFF" w:fill="auto"/>
          </w:tcPr>
          <w:p w14:paraId="4A755375" w14:textId="77777777" w:rsidR="00D40151" w:rsidRDefault="00D40151" w:rsidP="00A22EDB">
            <w:pPr>
              <w:pStyle w:val="TAL"/>
              <w:rPr>
                <w:sz w:val="16"/>
                <w:szCs w:val="16"/>
              </w:rPr>
            </w:pPr>
            <w:r>
              <w:rPr>
                <w:sz w:val="16"/>
                <w:szCs w:val="16"/>
              </w:rPr>
              <w:t>SP#88E</w:t>
            </w:r>
          </w:p>
        </w:tc>
        <w:tc>
          <w:tcPr>
            <w:tcW w:w="1094" w:type="dxa"/>
            <w:shd w:val="solid" w:color="FFFFFF" w:fill="auto"/>
          </w:tcPr>
          <w:p w14:paraId="120F9F00" w14:textId="77777777" w:rsidR="00D40151" w:rsidRDefault="00D40151" w:rsidP="00A22EDB">
            <w:pPr>
              <w:pStyle w:val="TAC"/>
              <w:rPr>
                <w:sz w:val="16"/>
                <w:szCs w:val="16"/>
              </w:rPr>
            </w:pPr>
            <w:r>
              <w:rPr>
                <w:sz w:val="16"/>
                <w:szCs w:val="16"/>
              </w:rPr>
              <w:t>SP-200434</w:t>
            </w:r>
          </w:p>
        </w:tc>
        <w:tc>
          <w:tcPr>
            <w:tcW w:w="567" w:type="dxa"/>
            <w:shd w:val="solid" w:color="FFFFFF" w:fill="auto"/>
          </w:tcPr>
          <w:p w14:paraId="7C538143" w14:textId="77777777" w:rsidR="00D40151" w:rsidRDefault="00D40151" w:rsidP="00A22EDB">
            <w:pPr>
              <w:pStyle w:val="TAL"/>
              <w:rPr>
                <w:sz w:val="16"/>
                <w:szCs w:val="16"/>
              </w:rPr>
            </w:pPr>
            <w:r>
              <w:rPr>
                <w:sz w:val="16"/>
                <w:szCs w:val="16"/>
              </w:rPr>
              <w:t>2379</w:t>
            </w:r>
          </w:p>
        </w:tc>
        <w:tc>
          <w:tcPr>
            <w:tcW w:w="425" w:type="dxa"/>
            <w:shd w:val="solid" w:color="FFFFFF" w:fill="auto"/>
          </w:tcPr>
          <w:p w14:paraId="2A92E55F" w14:textId="77777777" w:rsidR="00D40151" w:rsidRDefault="00D40151" w:rsidP="00A22EDB">
            <w:pPr>
              <w:pStyle w:val="TAL"/>
              <w:rPr>
                <w:sz w:val="16"/>
                <w:szCs w:val="16"/>
              </w:rPr>
            </w:pPr>
            <w:r>
              <w:rPr>
                <w:sz w:val="16"/>
                <w:szCs w:val="16"/>
              </w:rPr>
              <w:t>1</w:t>
            </w:r>
          </w:p>
        </w:tc>
        <w:tc>
          <w:tcPr>
            <w:tcW w:w="425" w:type="dxa"/>
            <w:shd w:val="solid" w:color="FFFFFF" w:fill="auto"/>
          </w:tcPr>
          <w:p w14:paraId="60763511" w14:textId="77777777" w:rsidR="00D40151" w:rsidRDefault="00D40151" w:rsidP="00A22EDB">
            <w:pPr>
              <w:pStyle w:val="TAL"/>
              <w:rPr>
                <w:sz w:val="16"/>
                <w:szCs w:val="16"/>
              </w:rPr>
            </w:pPr>
            <w:r>
              <w:rPr>
                <w:sz w:val="16"/>
                <w:szCs w:val="16"/>
              </w:rPr>
              <w:t>F</w:t>
            </w:r>
          </w:p>
        </w:tc>
        <w:tc>
          <w:tcPr>
            <w:tcW w:w="4820" w:type="dxa"/>
            <w:shd w:val="solid" w:color="FFFFFF" w:fill="auto"/>
          </w:tcPr>
          <w:p w14:paraId="31DEB8ED" w14:textId="77777777" w:rsidR="00D40151" w:rsidRDefault="00D40151" w:rsidP="00A22EDB">
            <w:pPr>
              <w:pStyle w:val="TAL"/>
              <w:rPr>
                <w:sz w:val="16"/>
                <w:szCs w:val="16"/>
              </w:rPr>
            </w:pPr>
            <w:r>
              <w:rPr>
                <w:sz w:val="16"/>
                <w:szCs w:val="16"/>
              </w:rPr>
              <w:t xml:space="preserve">Capability for HPLMN to understand whether or not the NG-RAN node supports Alternative QoS Profiles </w:t>
            </w:r>
          </w:p>
        </w:tc>
        <w:tc>
          <w:tcPr>
            <w:tcW w:w="708" w:type="dxa"/>
            <w:shd w:val="solid" w:color="FFFFFF" w:fill="auto"/>
          </w:tcPr>
          <w:p w14:paraId="48691737" w14:textId="77777777" w:rsidR="00D40151" w:rsidRDefault="00D40151" w:rsidP="00A22EDB">
            <w:pPr>
              <w:pStyle w:val="TAC"/>
              <w:rPr>
                <w:sz w:val="16"/>
                <w:szCs w:val="16"/>
              </w:rPr>
            </w:pPr>
            <w:r>
              <w:rPr>
                <w:sz w:val="16"/>
                <w:szCs w:val="16"/>
              </w:rPr>
              <w:t>16.5.0</w:t>
            </w:r>
          </w:p>
        </w:tc>
      </w:tr>
      <w:tr w:rsidR="00D40151" w:rsidRPr="009E0DE1" w14:paraId="56231D40" w14:textId="77777777" w:rsidTr="00A22EDB">
        <w:tc>
          <w:tcPr>
            <w:tcW w:w="800" w:type="dxa"/>
            <w:shd w:val="solid" w:color="FFFFFF" w:fill="auto"/>
          </w:tcPr>
          <w:p w14:paraId="2E8C7F24" w14:textId="77777777" w:rsidR="00D40151" w:rsidRDefault="00D40151" w:rsidP="00A22EDB">
            <w:pPr>
              <w:pStyle w:val="TAC"/>
              <w:rPr>
                <w:sz w:val="16"/>
                <w:szCs w:val="16"/>
              </w:rPr>
            </w:pPr>
            <w:r>
              <w:rPr>
                <w:sz w:val="16"/>
                <w:szCs w:val="16"/>
              </w:rPr>
              <w:t>2020-07</w:t>
            </w:r>
          </w:p>
        </w:tc>
        <w:tc>
          <w:tcPr>
            <w:tcW w:w="800" w:type="dxa"/>
            <w:shd w:val="solid" w:color="FFFFFF" w:fill="auto"/>
          </w:tcPr>
          <w:p w14:paraId="5EF65627" w14:textId="77777777" w:rsidR="00D40151" w:rsidRDefault="00D40151" w:rsidP="00A22EDB">
            <w:pPr>
              <w:pStyle w:val="TAL"/>
              <w:rPr>
                <w:sz w:val="16"/>
                <w:szCs w:val="16"/>
              </w:rPr>
            </w:pPr>
            <w:r>
              <w:rPr>
                <w:sz w:val="16"/>
                <w:szCs w:val="16"/>
              </w:rPr>
              <w:t>SP#88E</w:t>
            </w:r>
          </w:p>
        </w:tc>
        <w:tc>
          <w:tcPr>
            <w:tcW w:w="1094" w:type="dxa"/>
            <w:shd w:val="solid" w:color="FFFFFF" w:fill="auto"/>
          </w:tcPr>
          <w:p w14:paraId="2B54115A" w14:textId="77777777" w:rsidR="00D40151" w:rsidRDefault="00D40151" w:rsidP="00A22EDB">
            <w:pPr>
              <w:pStyle w:val="TAC"/>
              <w:rPr>
                <w:sz w:val="16"/>
                <w:szCs w:val="16"/>
              </w:rPr>
            </w:pPr>
            <w:r>
              <w:rPr>
                <w:sz w:val="16"/>
                <w:szCs w:val="16"/>
              </w:rPr>
              <w:t>SP-200438</w:t>
            </w:r>
          </w:p>
        </w:tc>
        <w:tc>
          <w:tcPr>
            <w:tcW w:w="567" w:type="dxa"/>
            <w:shd w:val="solid" w:color="FFFFFF" w:fill="auto"/>
          </w:tcPr>
          <w:p w14:paraId="532A74D9" w14:textId="77777777" w:rsidR="00D40151" w:rsidRDefault="00D40151" w:rsidP="00A22EDB">
            <w:pPr>
              <w:pStyle w:val="TAL"/>
              <w:rPr>
                <w:sz w:val="16"/>
                <w:szCs w:val="16"/>
              </w:rPr>
            </w:pPr>
            <w:r>
              <w:rPr>
                <w:sz w:val="16"/>
                <w:szCs w:val="16"/>
              </w:rPr>
              <w:t>2380</w:t>
            </w:r>
          </w:p>
        </w:tc>
        <w:tc>
          <w:tcPr>
            <w:tcW w:w="425" w:type="dxa"/>
            <w:shd w:val="solid" w:color="FFFFFF" w:fill="auto"/>
          </w:tcPr>
          <w:p w14:paraId="1ED189CB" w14:textId="77777777" w:rsidR="00D40151" w:rsidRDefault="00D40151" w:rsidP="00A22EDB">
            <w:pPr>
              <w:pStyle w:val="TAL"/>
              <w:rPr>
                <w:sz w:val="16"/>
                <w:szCs w:val="16"/>
              </w:rPr>
            </w:pPr>
            <w:r>
              <w:rPr>
                <w:sz w:val="16"/>
                <w:szCs w:val="16"/>
              </w:rPr>
              <w:t>2</w:t>
            </w:r>
          </w:p>
        </w:tc>
        <w:tc>
          <w:tcPr>
            <w:tcW w:w="425" w:type="dxa"/>
            <w:shd w:val="solid" w:color="FFFFFF" w:fill="auto"/>
          </w:tcPr>
          <w:p w14:paraId="679FE5DE" w14:textId="77777777" w:rsidR="00D40151" w:rsidRDefault="00D40151" w:rsidP="00A22EDB">
            <w:pPr>
              <w:pStyle w:val="TAL"/>
              <w:rPr>
                <w:sz w:val="16"/>
                <w:szCs w:val="16"/>
              </w:rPr>
            </w:pPr>
            <w:r>
              <w:rPr>
                <w:sz w:val="16"/>
                <w:szCs w:val="16"/>
              </w:rPr>
              <w:t>F</w:t>
            </w:r>
          </w:p>
        </w:tc>
        <w:tc>
          <w:tcPr>
            <w:tcW w:w="4820" w:type="dxa"/>
            <w:shd w:val="solid" w:color="FFFFFF" w:fill="auto"/>
          </w:tcPr>
          <w:p w14:paraId="7C426D88" w14:textId="77777777" w:rsidR="00D40151" w:rsidRDefault="00D40151" w:rsidP="00A22EDB">
            <w:pPr>
              <w:pStyle w:val="TAL"/>
              <w:rPr>
                <w:sz w:val="16"/>
                <w:szCs w:val="16"/>
              </w:rPr>
            </w:pPr>
            <w:r>
              <w:rPr>
                <w:sz w:val="16"/>
                <w:szCs w:val="16"/>
              </w:rPr>
              <w:t>Handling manipulation of CAG by VPLMN -Sol 1</w:t>
            </w:r>
          </w:p>
        </w:tc>
        <w:tc>
          <w:tcPr>
            <w:tcW w:w="708" w:type="dxa"/>
            <w:shd w:val="solid" w:color="FFFFFF" w:fill="auto"/>
          </w:tcPr>
          <w:p w14:paraId="1B70EC3A" w14:textId="77777777" w:rsidR="00D40151" w:rsidRDefault="00D40151" w:rsidP="00A22EDB">
            <w:pPr>
              <w:pStyle w:val="TAC"/>
              <w:rPr>
                <w:sz w:val="16"/>
                <w:szCs w:val="16"/>
              </w:rPr>
            </w:pPr>
            <w:r>
              <w:rPr>
                <w:sz w:val="16"/>
                <w:szCs w:val="16"/>
              </w:rPr>
              <w:t>16.5.0</w:t>
            </w:r>
          </w:p>
        </w:tc>
      </w:tr>
      <w:tr w:rsidR="00D40151" w:rsidRPr="009E0DE1" w14:paraId="69D5341D" w14:textId="77777777" w:rsidTr="00A22EDB">
        <w:tc>
          <w:tcPr>
            <w:tcW w:w="800" w:type="dxa"/>
            <w:shd w:val="solid" w:color="FFFFFF" w:fill="auto"/>
          </w:tcPr>
          <w:p w14:paraId="1C25F239" w14:textId="77777777" w:rsidR="00D40151" w:rsidRDefault="00D40151" w:rsidP="00A22EDB">
            <w:pPr>
              <w:pStyle w:val="TAC"/>
              <w:rPr>
                <w:sz w:val="16"/>
                <w:szCs w:val="16"/>
              </w:rPr>
            </w:pPr>
            <w:r>
              <w:rPr>
                <w:sz w:val="16"/>
                <w:szCs w:val="16"/>
              </w:rPr>
              <w:t>2020-07</w:t>
            </w:r>
          </w:p>
        </w:tc>
        <w:tc>
          <w:tcPr>
            <w:tcW w:w="800" w:type="dxa"/>
            <w:shd w:val="solid" w:color="FFFFFF" w:fill="auto"/>
          </w:tcPr>
          <w:p w14:paraId="76CA439A" w14:textId="77777777" w:rsidR="00D40151" w:rsidRDefault="00D40151" w:rsidP="00A22EDB">
            <w:pPr>
              <w:pStyle w:val="TAL"/>
              <w:rPr>
                <w:sz w:val="16"/>
                <w:szCs w:val="16"/>
              </w:rPr>
            </w:pPr>
            <w:r>
              <w:rPr>
                <w:sz w:val="16"/>
                <w:szCs w:val="16"/>
              </w:rPr>
              <w:t>SP#88E</w:t>
            </w:r>
          </w:p>
        </w:tc>
        <w:tc>
          <w:tcPr>
            <w:tcW w:w="1094" w:type="dxa"/>
            <w:shd w:val="solid" w:color="FFFFFF" w:fill="auto"/>
          </w:tcPr>
          <w:p w14:paraId="4890756A" w14:textId="77777777" w:rsidR="00D40151" w:rsidRDefault="00D40151" w:rsidP="00A22EDB">
            <w:pPr>
              <w:pStyle w:val="TAC"/>
              <w:rPr>
                <w:sz w:val="16"/>
                <w:szCs w:val="16"/>
              </w:rPr>
            </w:pPr>
            <w:r>
              <w:rPr>
                <w:sz w:val="16"/>
                <w:szCs w:val="16"/>
              </w:rPr>
              <w:t>SP-200435</w:t>
            </w:r>
          </w:p>
        </w:tc>
        <w:tc>
          <w:tcPr>
            <w:tcW w:w="567" w:type="dxa"/>
            <w:shd w:val="solid" w:color="FFFFFF" w:fill="auto"/>
          </w:tcPr>
          <w:p w14:paraId="68F530C2" w14:textId="77777777" w:rsidR="00D40151" w:rsidRDefault="00D40151" w:rsidP="00A22EDB">
            <w:pPr>
              <w:pStyle w:val="TAL"/>
              <w:rPr>
                <w:sz w:val="16"/>
                <w:szCs w:val="16"/>
              </w:rPr>
            </w:pPr>
            <w:r>
              <w:rPr>
                <w:sz w:val="16"/>
                <w:szCs w:val="16"/>
              </w:rPr>
              <w:t>2382</w:t>
            </w:r>
          </w:p>
        </w:tc>
        <w:tc>
          <w:tcPr>
            <w:tcW w:w="425" w:type="dxa"/>
            <w:shd w:val="solid" w:color="FFFFFF" w:fill="auto"/>
          </w:tcPr>
          <w:p w14:paraId="215C66BC" w14:textId="77777777" w:rsidR="00D40151" w:rsidRDefault="00D40151" w:rsidP="00A22EDB">
            <w:pPr>
              <w:pStyle w:val="TAL"/>
              <w:rPr>
                <w:sz w:val="16"/>
                <w:szCs w:val="16"/>
              </w:rPr>
            </w:pPr>
            <w:r>
              <w:rPr>
                <w:sz w:val="16"/>
                <w:szCs w:val="16"/>
              </w:rPr>
              <w:t>1</w:t>
            </w:r>
          </w:p>
        </w:tc>
        <w:tc>
          <w:tcPr>
            <w:tcW w:w="425" w:type="dxa"/>
            <w:shd w:val="solid" w:color="FFFFFF" w:fill="auto"/>
          </w:tcPr>
          <w:p w14:paraId="70DDEF1E" w14:textId="77777777" w:rsidR="00D40151" w:rsidRDefault="00D40151" w:rsidP="00A22EDB">
            <w:pPr>
              <w:pStyle w:val="TAL"/>
              <w:rPr>
                <w:sz w:val="16"/>
                <w:szCs w:val="16"/>
              </w:rPr>
            </w:pPr>
            <w:r>
              <w:rPr>
                <w:sz w:val="16"/>
                <w:szCs w:val="16"/>
              </w:rPr>
              <w:t>F</w:t>
            </w:r>
          </w:p>
        </w:tc>
        <w:tc>
          <w:tcPr>
            <w:tcW w:w="4820" w:type="dxa"/>
            <w:shd w:val="solid" w:color="FFFFFF" w:fill="auto"/>
          </w:tcPr>
          <w:p w14:paraId="0D2B5447" w14:textId="77777777" w:rsidR="00D40151" w:rsidRDefault="00D40151" w:rsidP="00A22EDB">
            <w:pPr>
              <w:pStyle w:val="TAL"/>
              <w:rPr>
                <w:sz w:val="16"/>
                <w:szCs w:val="16"/>
              </w:rPr>
            </w:pPr>
            <w:r>
              <w:rPr>
                <w:sz w:val="16"/>
                <w:szCs w:val="16"/>
              </w:rPr>
              <w:t>IAB support in NPN deployment</w:t>
            </w:r>
          </w:p>
        </w:tc>
        <w:tc>
          <w:tcPr>
            <w:tcW w:w="708" w:type="dxa"/>
            <w:shd w:val="solid" w:color="FFFFFF" w:fill="auto"/>
          </w:tcPr>
          <w:p w14:paraId="524CDD5E" w14:textId="77777777" w:rsidR="00D40151" w:rsidRDefault="00D40151" w:rsidP="00A22EDB">
            <w:pPr>
              <w:pStyle w:val="TAC"/>
              <w:rPr>
                <w:sz w:val="16"/>
                <w:szCs w:val="16"/>
              </w:rPr>
            </w:pPr>
            <w:r>
              <w:rPr>
                <w:sz w:val="16"/>
                <w:szCs w:val="16"/>
              </w:rPr>
              <w:t>16.5.0</w:t>
            </w:r>
          </w:p>
        </w:tc>
      </w:tr>
      <w:tr w:rsidR="00D40151" w:rsidRPr="009E0DE1" w14:paraId="7ECB9563" w14:textId="77777777" w:rsidTr="00A22EDB">
        <w:tc>
          <w:tcPr>
            <w:tcW w:w="800" w:type="dxa"/>
            <w:shd w:val="solid" w:color="FFFFFF" w:fill="auto"/>
          </w:tcPr>
          <w:p w14:paraId="333D3BFD" w14:textId="77777777" w:rsidR="00D40151" w:rsidRDefault="00D40151" w:rsidP="00A22EDB">
            <w:pPr>
              <w:pStyle w:val="TAC"/>
              <w:rPr>
                <w:sz w:val="16"/>
                <w:szCs w:val="16"/>
              </w:rPr>
            </w:pPr>
            <w:r>
              <w:rPr>
                <w:sz w:val="16"/>
                <w:szCs w:val="16"/>
              </w:rPr>
              <w:t>2020-08</w:t>
            </w:r>
          </w:p>
        </w:tc>
        <w:tc>
          <w:tcPr>
            <w:tcW w:w="800" w:type="dxa"/>
            <w:shd w:val="solid" w:color="FFFFFF" w:fill="auto"/>
          </w:tcPr>
          <w:p w14:paraId="4F3331A0" w14:textId="77777777" w:rsidR="00D40151" w:rsidRDefault="00D40151" w:rsidP="00A22EDB">
            <w:pPr>
              <w:pStyle w:val="TAL"/>
              <w:rPr>
                <w:sz w:val="16"/>
                <w:szCs w:val="16"/>
              </w:rPr>
            </w:pPr>
            <w:r>
              <w:rPr>
                <w:sz w:val="16"/>
                <w:szCs w:val="16"/>
              </w:rPr>
              <w:t>SP#88E</w:t>
            </w:r>
          </w:p>
        </w:tc>
        <w:tc>
          <w:tcPr>
            <w:tcW w:w="1094" w:type="dxa"/>
            <w:shd w:val="solid" w:color="FFFFFF" w:fill="auto"/>
          </w:tcPr>
          <w:p w14:paraId="7A03A35C" w14:textId="77777777" w:rsidR="00D40151" w:rsidRDefault="00D40151" w:rsidP="00A22EDB">
            <w:pPr>
              <w:pStyle w:val="TAC"/>
              <w:rPr>
                <w:sz w:val="16"/>
                <w:szCs w:val="16"/>
              </w:rPr>
            </w:pPr>
            <w:r w:rsidRPr="00166C25">
              <w:rPr>
                <w:sz w:val="16"/>
                <w:szCs w:val="16"/>
              </w:rPr>
              <w:t>SP-200</w:t>
            </w:r>
            <w:r>
              <w:rPr>
                <w:sz w:val="16"/>
                <w:szCs w:val="16"/>
              </w:rPr>
              <w:t>434</w:t>
            </w:r>
          </w:p>
        </w:tc>
        <w:tc>
          <w:tcPr>
            <w:tcW w:w="567" w:type="dxa"/>
            <w:shd w:val="solid" w:color="FFFFFF" w:fill="auto"/>
          </w:tcPr>
          <w:p w14:paraId="789EF143" w14:textId="77777777" w:rsidR="00D40151" w:rsidRDefault="00D40151" w:rsidP="00A22EDB">
            <w:pPr>
              <w:pStyle w:val="TAL"/>
              <w:rPr>
                <w:sz w:val="16"/>
                <w:szCs w:val="16"/>
              </w:rPr>
            </w:pPr>
            <w:r w:rsidRPr="00166C25">
              <w:rPr>
                <w:sz w:val="16"/>
                <w:szCs w:val="16"/>
              </w:rPr>
              <w:t>2370</w:t>
            </w:r>
          </w:p>
        </w:tc>
        <w:tc>
          <w:tcPr>
            <w:tcW w:w="425" w:type="dxa"/>
            <w:shd w:val="solid" w:color="FFFFFF" w:fill="auto"/>
          </w:tcPr>
          <w:p w14:paraId="049A8676" w14:textId="77777777" w:rsidR="00D40151" w:rsidRDefault="00D40151" w:rsidP="00A22EDB">
            <w:pPr>
              <w:pStyle w:val="TAL"/>
              <w:rPr>
                <w:sz w:val="16"/>
                <w:szCs w:val="16"/>
              </w:rPr>
            </w:pPr>
            <w:r>
              <w:rPr>
                <w:sz w:val="16"/>
                <w:szCs w:val="16"/>
              </w:rPr>
              <w:t>1</w:t>
            </w:r>
          </w:p>
        </w:tc>
        <w:tc>
          <w:tcPr>
            <w:tcW w:w="425" w:type="dxa"/>
            <w:shd w:val="solid" w:color="FFFFFF" w:fill="auto"/>
          </w:tcPr>
          <w:p w14:paraId="37251EBB"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2618B8D0" w14:textId="77777777" w:rsidR="00D40151" w:rsidRDefault="00D40151" w:rsidP="00A22EDB">
            <w:pPr>
              <w:pStyle w:val="TAL"/>
              <w:rPr>
                <w:sz w:val="16"/>
                <w:szCs w:val="16"/>
              </w:rPr>
            </w:pPr>
            <w:r>
              <w:rPr>
                <w:sz w:val="16"/>
                <w:szCs w:val="16"/>
              </w:rPr>
              <w:t>Alignment on Alternative QoS Profile</w:t>
            </w:r>
          </w:p>
          <w:p w14:paraId="1D76C4FA" w14:textId="77777777" w:rsidR="00D40151" w:rsidRDefault="00D40151" w:rsidP="00A22EDB">
            <w:pPr>
              <w:pStyle w:val="TAL"/>
              <w:rPr>
                <w:sz w:val="16"/>
                <w:szCs w:val="16"/>
              </w:rPr>
            </w:pPr>
            <w:r w:rsidRPr="00125216">
              <w:rPr>
                <w:color w:val="0000FF"/>
                <w:sz w:val="16"/>
                <w:szCs w:val="16"/>
              </w:rPr>
              <w:t>(</w:t>
            </w:r>
            <w:r>
              <w:rPr>
                <w:color w:val="0000FF"/>
                <w:sz w:val="16"/>
                <w:szCs w:val="16"/>
              </w:rPr>
              <w:t>C</w:t>
            </w:r>
            <w:r w:rsidRPr="00125216">
              <w:rPr>
                <w:color w:val="0000FF"/>
                <w:sz w:val="16"/>
                <w:szCs w:val="16"/>
              </w:rPr>
              <w:t>orrect</w:t>
            </w:r>
            <w:r>
              <w:rPr>
                <w:color w:val="0000FF"/>
                <w:sz w:val="16"/>
                <w:szCs w:val="16"/>
              </w:rPr>
              <w:t>ion</w:t>
            </w:r>
            <w:r w:rsidRPr="00125216">
              <w:rPr>
                <w:color w:val="0000FF"/>
                <w:sz w:val="16"/>
                <w:szCs w:val="16"/>
              </w:rPr>
              <w:t xml:space="preserve"> to implement</w:t>
            </w:r>
            <w:r>
              <w:rPr>
                <w:color w:val="0000FF"/>
                <w:sz w:val="16"/>
                <w:szCs w:val="16"/>
              </w:rPr>
              <w:t>ion of</w:t>
            </w:r>
            <w:r w:rsidRPr="00125216">
              <w:rPr>
                <w:color w:val="0000FF"/>
                <w:sz w:val="16"/>
                <w:szCs w:val="16"/>
              </w:rPr>
              <w:t xml:space="preserve"> CR2730R</w:t>
            </w:r>
            <w:r>
              <w:rPr>
                <w:color w:val="0000FF"/>
                <w:sz w:val="16"/>
                <w:szCs w:val="16"/>
              </w:rPr>
              <w:t>2</w:t>
            </w:r>
            <w:r w:rsidRPr="00125216">
              <w:rPr>
                <w:color w:val="0000FF"/>
                <w:sz w:val="16"/>
                <w:szCs w:val="16"/>
              </w:rPr>
              <w:t xml:space="preserve"> </w:t>
            </w:r>
            <w:r>
              <w:rPr>
                <w:color w:val="0000FF"/>
                <w:sz w:val="16"/>
                <w:szCs w:val="16"/>
              </w:rPr>
              <w:t>from</w:t>
            </w:r>
            <w:r w:rsidRPr="00125216">
              <w:rPr>
                <w:color w:val="0000FF"/>
                <w:sz w:val="16"/>
                <w:szCs w:val="16"/>
              </w:rPr>
              <w:t xml:space="preserve"> v16.5.</w:t>
            </w:r>
            <w:r>
              <w:rPr>
                <w:color w:val="0000FF"/>
                <w:sz w:val="16"/>
                <w:szCs w:val="16"/>
              </w:rPr>
              <w:t>0</w:t>
            </w:r>
            <w:r w:rsidRPr="00125216">
              <w:rPr>
                <w:color w:val="0000FF"/>
                <w:sz w:val="16"/>
                <w:szCs w:val="16"/>
              </w:rPr>
              <w:t>)</w:t>
            </w:r>
          </w:p>
        </w:tc>
        <w:tc>
          <w:tcPr>
            <w:tcW w:w="708" w:type="dxa"/>
            <w:shd w:val="solid" w:color="FFFFFF" w:fill="auto"/>
          </w:tcPr>
          <w:p w14:paraId="706F743F" w14:textId="77777777" w:rsidR="00D40151" w:rsidRDefault="00D40151" w:rsidP="00A22EDB">
            <w:pPr>
              <w:pStyle w:val="TAC"/>
              <w:rPr>
                <w:sz w:val="16"/>
                <w:szCs w:val="16"/>
              </w:rPr>
            </w:pPr>
            <w:r>
              <w:rPr>
                <w:sz w:val="16"/>
                <w:szCs w:val="16"/>
              </w:rPr>
              <w:t>16.5.1</w:t>
            </w:r>
          </w:p>
        </w:tc>
      </w:tr>
      <w:tr w:rsidR="00D40151" w:rsidRPr="009E0DE1" w14:paraId="432A4D45" w14:textId="77777777" w:rsidTr="00A22EDB">
        <w:tc>
          <w:tcPr>
            <w:tcW w:w="800" w:type="dxa"/>
            <w:shd w:val="solid" w:color="FFFFFF" w:fill="auto"/>
          </w:tcPr>
          <w:p w14:paraId="632EE495" w14:textId="77777777" w:rsidR="00D40151" w:rsidRDefault="00D40151" w:rsidP="00A22EDB">
            <w:pPr>
              <w:pStyle w:val="TAC"/>
              <w:rPr>
                <w:sz w:val="16"/>
                <w:szCs w:val="16"/>
              </w:rPr>
            </w:pPr>
            <w:r>
              <w:rPr>
                <w:sz w:val="16"/>
                <w:szCs w:val="16"/>
              </w:rPr>
              <w:t>2020-09</w:t>
            </w:r>
          </w:p>
        </w:tc>
        <w:tc>
          <w:tcPr>
            <w:tcW w:w="800" w:type="dxa"/>
            <w:shd w:val="solid" w:color="FFFFFF" w:fill="auto"/>
          </w:tcPr>
          <w:p w14:paraId="19041E72" w14:textId="77777777" w:rsidR="00D40151" w:rsidRDefault="00D40151" w:rsidP="00A22EDB">
            <w:pPr>
              <w:pStyle w:val="TAL"/>
              <w:rPr>
                <w:sz w:val="16"/>
                <w:szCs w:val="16"/>
              </w:rPr>
            </w:pPr>
            <w:r>
              <w:rPr>
                <w:sz w:val="16"/>
                <w:szCs w:val="16"/>
              </w:rPr>
              <w:t>SP#89E</w:t>
            </w:r>
          </w:p>
        </w:tc>
        <w:tc>
          <w:tcPr>
            <w:tcW w:w="1094" w:type="dxa"/>
            <w:shd w:val="solid" w:color="FFFFFF" w:fill="auto"/>
          </w:tcPr>
          <w:p w14:paraId="4E10A79F" w14:textId="77777777" w:rsidR="00D40151" w:rsidRPr="00166C25" w:rsidRDefault="00D40151" w:rsidP="00A22EDB">
            <w:pPr>
              <w:pStyle w:val="TAC"/>
              <w:rPr>
                <w:sz w:val="16"/>
                <w:szCs w:val="16"/>
              </w:rPr>
            </w:pPr>
            <w:r>
              <w:rPr>
                <w:sz w:val="16"/>
                <w:szCs w:val="16"/>
              </w:rPr>
              <w:t>SP-200688</w:t>
            </w:r>
          </w:p>
        </w:tc>
        <w:tc>
          <w:tcPr>
            <w:tcW w:w="567" w:type="dxa"/>
            <w:shd w:val="solid" w:color="FFFFFF" w:fill="auto"/>
          </w:tcPr>
          <w:p w14:paraId="6FFB5F0B" w14:textId="77777777" w:rsidR="00D40151" w:rsidRPr="00166C25" w:rsidRDefault="00D40151" w:rsidP="00A22EDB">
            <w:pPr>
              <w:pStyle w:val="TAL"/>
              <w:rPr>
                <w:sz w:val="16"/>
                <w:szCs w:val="16"/>
              </w:rPr>
            </w:pPr>
            <w:r>
              <w:rPr>
                <w:sz w:val="16"/>
                <w:szCs w:val="16"/>
              </w:rPr>
              <w:t>2266</w:t>
            </w:r>
          </w:p>
        </w:tc>
        <w:tc>
          <w:tcPr>
            <w:tcW w:w="425" w:type="dxa"/>
            <w:shd w:val="solid" w:color="FFFFFF" w:fill="auto"/>
          </w:tcPr>
          <w:p w14:paraId="197A127F" w14:textId="77777777" w:rsidR="00D40151" w:rsidRDefault="00D40151" w:rsidP="00A22EDB">
            <w:pPr>
              <w:pStyle w:val="TAL"/>
              <w:rPr>
                <w:sz w:val="16"/>
                <w:szCs w:val="16"/>
              </w:rPr>
            </w:pPr>
            <w:r>
              <w:rPr>
                <w:sz w:val="16"/>
                <w:szCs w:val="16"/>
              </w:rPr>
              <w:t>2</w:t>
            </w:r>
          </w:p>
        </w:tc>
        <w:tc>
          <w:tcPr>
            <w:tcW w:w="425" w:type="dxa"/>
            <w:shd w:val="solid" w:color="FFFFFF" w:fill="auto"/>
          </w:tcPr>
          <w:p w14:paraId="7B246262" w14:textId="77777777" w:rsidR="00D40151" w:rsidRPr="00166C25" w:rsidRDefault="00D40151" w:rsidP="00A22EDB">
            <w:pPr>
              <w:pStyle w:val="TAL"/>
              <w:rPr>
                <w:sz w:val="16"/>
                <w:szCs w:val="16"/>
              </w:rPr>
            </w:pPr>
            <w:r>
              <w:rPr>
                <w:sz w:val="16"/>
                <w:szCs w:val="16"/>
              </w:rPr>
              <w:t>F</w:t>
            </w:r>
          </w:p>
        </w:tc>
        <w:tc>
          <w:tcPr>
            <w:tcW w:w="4820" w:type="dxa"/>
            <w:shd w:val="solid" w:color="FFFFFF" w:fill="auto"/>
          </w:tcPr>
          <w:p w14:paraId="3DDF380C" w14:textId="77777777" w:rsidR="00D40151" w:rsidRDefault="00D40151" w:rsidP="00A22EDB">
            <w:pPr>
              <w:pStyle w:val="TAL"/>
              <w:rPr>
                <w:sz w:val="16"/>
                <w:szCs w:val="16"/>
              </w:rPr>
            </w:pPr>
            <w:r>
              <w:rPr>
                <w:sz w:val="16"/>
                <w:szCs w:val="16"/>
              </w:rPr>
              <w:t>Human readable name for SNPN</w:t>
            </w:r>
          </w:p>
        </w:tc>
        <w:tc>
          <w:tcPr>
            <w:tcW w:w="708" w:type="dxa"/>
            <w:shd w:val="solid" w:color="FFFFFF" w:fill="auto"/>
          </w:tcPr>
          <w:p w14:paraId="3775F44F" w14:textId="77777777" w:rsidR="00D40151" w:rsidRDefault="00D40151" w:rsidP="00A22EDB">
            <w:pPr>
              <w:pStyle w:val="TAC"/>
              <w:rPr>
                <w:sz w:val="16"/>
                <w:szCs w:val="16"/>
              </w:rPr>
            </w:pPr>
            <w:r>
              <w:rPr>
                <w:sz w:val="16"/>
                <w:szCs w:val="16"/>
              </w:rPr>
              <w:t>16.6.0</w:t>
            </w:r>
          </w:p>
        </w:tc>
      </w:tr>
      <w:tr w:rsidR="00D40151" w:rsidRPr="009E0DE1" w14:paraId="492111F2" w14:textId="77777777" w:rsidTr="00A22EDB">
        <w:tc>
          <w:tcPr>
            <w:tcW w:w="800" w:type="dxa"/>
            <w:shd w:val="solid" w:color="FFFFFF" w:fill="auto"/>
          </w:tcPr>
          <w:p w14:paraId="48E33059" w14:textId="77777777" w:rsidR="00D40151" w:rsidRDefault="00D40151" w:rsidP="00A22EDB">
            <w:pPr>
              <w:pStyle w:val="TAC"/>
              <w:rPr>
                <w:sz w:val="16"/>
                <w:szCs w:val="16"/>
              </w:rPr>
            </w:pPr>
            <w:r>
              <w:rPr>
                <w:sz w:val="16"/>
                <w:szCs w:val="16"/>
              </w:rPr>
              <w:t>2020-09</w:t>
            </w:r>
          </w:p>
        </w:tc>
        <w:tc>
          <w:tcPr>
            <w:tcW w:w="800" w:type="dxa"/>
            <w:shd w:val="solid" w:color="FFFFFF" w:fill="auto"/>
          </w:tcPr>
          <w:p w14:paraId="4EC2AFD5" w14:textId="77777777" w:rsidR="00D40151" w:rsidRDefault="00D40151" w:rsidP="00A22EDB">
            <w:pPr>
              <w:pStyle w:val="TAL"/>
              <w:rPr>
                <w:sz w:val="16"/>
                <w:szCs w:val="16"/>
              </w:rPr>
            </w:pPr>
            <w:r>
              <w:rPr>
                <w:sz w:val="16"/>
                <w:szCs w:val="16"/>
              </w:rPr>
              <w:t>SP#89E</w:t>
            </w:r>
          </w:p>
        </w:tc>
        <w:tc>
          <w:tcPr>
            <w:tcW w:w="1094" w:type="dxa"/>
            <w:shd w:val="solid" w:color="FFFFFF" w:fill="auto"/>
          </w:tcPr>
          <w:p w14:paraId="1DE04EA1" w14:textId="77777777" w:rsidR="00D40151" w:rsidRDefault="00D40151" w:rsidP="00A22EDB">
            <w:pPr>
              <w:pStyle w:val="TAC"/>
              <w:rPr>
                <w:sz w:val="16"/>
                <w:szCs w:val="16"/>
              </w:rPr>
            </w:pPr>
            <w:r>
              <w:rPr>
                <w:sz w:val="16"/>
                <w:szCs w:val="16"/>
              </w:rPr>
              <w:t>SP-200685</w:t>
            </w:r>
          </w:p>
        </w:tc>
        <w:tc>
          <w:tcPr>
            <w:tcW w:w="567" w:type="dxa"/>
            <w:shd w:val="solid" w:color="FFFFFF" w:fill="auto"/>
          </w:tcPr>
          <w:p w14:paraId="41353E92" w14:textId="77777777" w:rsidR="00D40151" w:rsidRDefault="00D40151" w:rsidP="00A22EDB">
            <w:pPr>
              <w:pStyle w:val="TAL"/>
              <w:rPr>
                <w:sz w:val="16"/>
                <w:szCs w:val="16"/>
              </w:rPr>
            </w:pPr>
            <w:r>
              <w:rPr>
                <w:sz w:val="16"/>
                <w:szCs w:val="16"/>
              </w:rPr>
              <w:t>2387</w:t>
            </w:r>
          </w:p>
        </w:tc>
        <w:tc>
          <w:tcPr>
            <w:tcW w:w="425" w:type="dxa"/>
            <w:shd w:val="solid" w:color="FFFFFF" w:fill="auto"/>
          </w:tcPr>
          <w:p w14:paraId="32AE36D7" w14:textId="77777777" w:rsidR="00D40151" w:rsidRDefault="00D40151" w:rsidP="00A22EDB">
            <w:pPr>
              <w:pStyle w:val="TAL"/>
              <w:rPr>
                <w:sz w:val="16"/>
                <w:szCs w:val="16"/>
              </w:rPr>
            </w:pPr>
            <w:r>
              <w:rPr>
                <w:sz w:val="16"/>
                <w:szCs w:val="16"/>
              </w:rPr>
              <w:t>-</w:t>
            </w:r>
          </w:p>
        </w:tc>
        <w:tc>
          <w:tcPr>
            <w:tcW w:w="425" w:type="dxa"/>
            <w:shd w:val="solid" w:color="FFFFFF" w:fill="auto"/>
          </w:tcPr>
          <w:p w14:paraId="607A9ABD" w14:textId="77777777" w:rsidR="00D40151" w:rsidRDefault="00D40151" w:rsidP="00A22EDB">
            <w:pPr>
              <w:pStyle w:val="TAL"/>
              <w:rPr>
                <w:sz w:val="16"/>
                <w:szCs w:val="16"/>
              </w:rPr>
            </w:pPr>
            <w:r>
              <w:rPr>
                <w:sz w:val="16"/>
                <w:szCs w:val="16"/>
              </w:rPr>
              <w:t>F</w:t>
            </w:r>
          </w:p>
        </w:tc>
        <w:tc>
          <w:tcPr>
            <w:tcW w:w="4820" w:type="dxa"/>
            <w:shd w:val="solid" w:color="FFFFFF" w:fill="auto"/>
          </w:tcPr>
          <w:p w14:paraId="5A8F2D2F" w14:textId="77777777" w:rsidR="00D40151" w:rsidRDefault="00D40151" w:rsidP="00A22EDB">
            <w:pPr>
              <w:pStyle w:val="TAL"/>
              <w:rPr>
                <w:sz w:val="16"/>
                <w:szCs w:val="16"/>
              </w:rPr>
            </w:pPr>
            <w:r>
              <w:rPr>
                <w:sz w:val="16"/>
                <w:szCs w:val="16"/>
              </w:rPr>
              <w:t>Correction for URLLC GTP-U Path Monitoring</w:t>
            </w:r>
          </w:p>
        </w:tc>
        <w:tc>
          <w:tcPr>
            <w:tcW w:w="708" w:type="dxa"/>
            <w:shd w:val="solid" w:color="FFFFFF" w:fill="auto"/>
          </w:tcPr>
          <w:p w14:paraId="41C54CD3" w14:textId="77777777" w:rsidR="00D40151" w:rsidRDefault="00D40151" w:rsidP="00A22EDB">
            <w:pPr>
              <w:pStyle w:val="TAC"/>
              <w:rPr>
                <w:sz w:val="16"/>
                <w:szCs w:val="16"/>
              </w:rPr>
            </w:pPr>
            <w:r>
              <w:rPr>
                <w:sz w:val="16"/>
                <w:szCs w:val="16"/>
              </w:rPr>
              <w:t>16.6.0</w:t>
            </w:r>
          </w:p>
        </w:tc>
      </w:tr>
      <w:tr w:rsidR="00D40151" w:rsidRPr="009E0DE1" w14:paraId="18C9D58F" w14:textId="77777777" w:rsidTr="00A22EDB">
        <w:tc>
          <w:tcPr>
            <w:tcW w:w="800" w:type="dxa"/>
            <w:shd w:val="solid" w:color="FFFFFF" w:fill="auto"/>
          </w:tcPr>
          <w:p w14:paraId="14BA3BD8" w14:textId="77777777" w:rsidR="00D40151" w:rsidRDefault="00D40151" w:rsidP="00A22EDB">
            <w:pPr>
              <w:pStyle w:val="TAC"/>
              <w:rPr>
                <w:sz w:val="16"/>
                <w:szCs w:val="16"/>
              </w:rPr>
            </w:pPr>
            <w:r>
              <w:rPr>
                <w:sz w:val="16"/>
                <w:szCs w:val="16"/>
              </w:rPr>
              <w:t>2020-09</w:t>
            </w:r>
          </w:p>
        </w:tc>
        <w:tc>
          <w:tcPr>
            <w:tcW w:w="800" w:type="dxa"/>
            <w:shd w:val="solid" w:color="FFFFFF" w:fill="auto"/>
          </w:tcPr>
          <w:p w14:paraId="47969985" w14:textId="77777777" w:rsidR="00D40151" w:rsidRDefault="00D40151" w:rsidP="00A22EDB">
            <w:pPr>
              <w:pStyle w:val="TAL"/>
              <w:rPr>
                <w:sz w:val="16"/>
                <w:szCs w:val="16"/>
              </w:rPr>
            </w:pPr>
            <w:r>
              <w:rPr>
                <w:sz w:val="16"/>
                <w:szCs w:val="16"/>
              </w:rPr>
              <w:t>SP#89E</w:t>
            </w:r>
          </w:p>
        </w:tc>
        <w:tc>
          <w:tcPr>
            <w:tcW w:w="1094" w:type="dxa"/>
            <w:shd w:val="solid" w:color="FFFFFF" w:fill="auto"/>
          </w:tcPr>
          <w:p w14:paraId="778C6B2A" w14:textId="77777777" w:rsidR="00D40151" w:rsidRDefault="00D40151" w:rsidP="00A22EDB">
            <w:pPr>
              <w:pStyle w:val="TAC"/>
              <w:rPr>
                <w:sz w:val="16"/>
                <w:szCs w:val="16"/>
              </w:rPr>
            </w:pPr>
            <w:r>
              <w:rPr>
                <w:sz w:val="16"/>
                <w:szCs w:val="16"/>
              </w:rPr>
              <w:t>SP-200687</w:t>
            </w:r>
          </w:p>
        </w:tc>
        <w:tc>
          <w:tcPr>
            <w:tcW w:w="567" w:type="dxa"/>
            <w:shd w:val="solid" w:color="FFFFFF" w:fill="auto"/>
          </w:tcPr>
          <w:p w14:paraId="60F82104" w14:textId="77777777" w:rsidR="00D40151" w:rsidRDefault="00D40151" w:rsidP="00A22EDB">
            <w:pPr>
              <w:pStyle w:val="TAL"/>
              <w:rPr>
                <w:sz w:val="16"/>
                <w:szCs w:val="16"/>
              </w:rPr>
            </w:pPr>
            <w:r>
              <w:rPr>
                <w:sz w:val="16"/>
                <w:szCs w:val="16"/>
              </w:rPr>
              <w:t>2390</w:t>
            </w:r>
          </w:p>
        </w:tc>
        <w:tc>
          <w:tcPr>
            <w:tcW w:w="425" w:type="dxa"/>
            <w:shd w:val="solid" w:color="FFFFFF" w:fill="auto"/>
          </w:tcPr>
          <w:p w14:paraId="2A1792E9" w14:textId="77777777" w:rsidR="00D40151" w:rsidRDefault="00D40151" w:rsidP="00A22EDB">
            <w:pPr>
              <w:pStyle w:val="TAL"/>
              <w:rPr>
                <w:sz w:val="16"/>
                <w:szCs w:val="16"/>
              </w:rPr>
            </w:pPr>
            <w:r>
              <w:rPr>
                <w:sz w:val="16"/>
                <w:szCs w:val="16"/>
              </w:rPr>
              <w:t>-</w:t>
            </w:r>
          </w:p>
        </w:tc>
        <w:tc>
          <w:tcPr>
            <w:tcW w:w="425" w:type="dxa"/>
            <w:shd w:val="solid" w:color="FFFFFF" w:fill="auto"/>
          </w:tcPr>
          <w:p w14:paraId="656BC32B" w14:textId="77777777" w:rsidR="00D40151" w:rsidRDefault="00D40151" w:rsidP="00A22EDB">
            <w:pPr>
              <w:pStyle w:val="TAL"/>
              <w:rPr>
                <w:sz w:val="16"/>
                <w:szCs w:val="16"/>
              </w:rPr>
            </w:pPr>
            <w:r>
              <w:rPr>
                <w:sz w:val="16"/>
                <w:szCs w:val="16"/>
              </w:rPr>
              <w:t>F</w:t>
            </w:r>
          </w:p>
        </w:tc>
        <w:tc>
          <w:tcPr>
            <w:tcW w:w="4820" w:type="dxa"/>
            <w:shd w:val="solid" w:color="FFFFFF" w:fill="auto"/>
          </w:tcPr>
          <w:p w14:paraId="722B303F" w14:textId="77777777" w:rsidR="00D40151" w:rsidRDefault="00D40151" w:rsidP="00A22EDB">
            <w:pPr>
              <w:pStyle w:val="TAL"/>
              <w:rPr>
                <w:sz w:val="16"/>
                <w:szCs w:val="16"/>
              </w:rPr>
            </w:pPr>
            <w:r>
              <w:rPr>
                <w:sz w:val="16"/>
                <w:szCs w:val="16"/>
              </w:rPr>
              <w:t>HSS NF profile Update</w:t>
            </w:r>
          </w:p>
        </w:tc>
        <w:tc>
          <w:tcPr>
            <w:tcW w:w="708" w:type="dxa"/>
            <w:shd w:val="solid" w:color="FFFFFF" w:fill="auto"/>
          </w:tcPr>
          <w:p w14:paraId="7DE6C2BD" w14:textId="77777777" w:rsidR="00D40151" w:rsidRDefault="00D40151" w:rsidP="00A22EDB">
            <w:pPr>
              <w:pStyle w:val="TAC"/>
              <w:rPr>
                <w:sz w:val="16"/>
                <w:szCs w:val="16"/>
              </w:rPr>
            </w:pPr>
            <w:r>
              <w:rPr>
                <w:sz w:val="16"/>
                <w:szCs w:val="16"/>
              </w:rPr>
              <w:t>16.6.0</w:t>
            </w:r>
          </w:p>
        </w:tc>
      </w:tr>
      <w:tr w:rsidR="00D40151" w:rsidRPr="009E0DE1" w14:paraId="1A7F2189" w14:textId="77777777" w:rsidTr="00A22EDB">
        <w:tc>
          <w:tcPr>
            <w:tcW w:w="800" w:type="dxa"/>
            <w:shd w:val="solid" w:color="FFFFFF" w:fill="auto"/>
          </w:tcPr>
          <w:p w14:paraId="12127D09" w14:textId="77777777" w:rsidR="00D40151" w:rsidRDefault="00D40151" w:rsidP="00A22EDB">
            <w:pPr>
              <w:pStyle w:val="TAC"/>
              <w:rPr>
                <w:sz w:val="16"/>
                <w:szCs w:val="16"/>
              </w:rPr>
            </w:pPr>
            <w:r>
              <w:rPr>
                <w:sz w:val="16"/>
                <w:szCs w:val="16"/>
              </w:rPr>
              <w:t>2020-09</w:t>
            </w:r>
          </w:p>
        </w:tc>
        <w:tc>
          <w:tcPr>
            <w:tcW w:w="800" w:type="dxa"/>
            <w:shd w:val="solid" w:color="FFFFFF" w:fill="auto"/>
          </w:tcPr>
          <w:p w14:paraId="6A536A94" w14:textId="77777777" w:rsidR="00D40151" w:rsidRDefault="00D40151" w:rsidP="00A22EDB">
            <w:pPr>
              <w:pStyle w:val="TAL"/>
              <w:rPr>
                <w:sz w:val="16"/>
                <w:szCs w:val="16"/>
              </w:rPr>
            </w:pPr>
            <w:r>
              <w:rPr>
                <w:sz w:val="16"/>
                <w:szCs w:val="16"/>
              </w:rPr>
              <w:t>SP#89E</w:t>
            </w:r>
          </w:p>
        </w:tc>
        <w:tc>
          <w:tcPr>
            <w:tcW w:w="1094" w:type="dxa"/>
            <w:shd w:val="solid" w:color="FFFFFF" w:fill="auto"/>
          </w:tcPr>
          <w:p w14:paraId="1D2CA555" w14:textId="77777777" w:rsidR="00D40151" w:rsidRDefault="00D40151" w:rsidP="00A22EDB">
            <w:pPr>
              <w:pStyle w:val="TAC"/>
              <w:rPr>
                <w:sz w:val="16"/>
                <w:szCs w:val="16"/>
              </w:rPr>
            </w:pPr>
            <w:r>
              <w:rPr>
                <w:sz w:val="16"/>
                <w:szCs w:val="16"/>
              </w:rPr>
              <w:t>SP-200678</w:t>
            </w:r>
          </w:p>
        </w:tc>
        <w:tc>
          <w:tcPr>
            <w:tcW w:w="567" w:type="dxa"/>
            <w:shd w:val="solid" w:color="FFFFFF" w:fill="auto"/>
          </w:tcPr>
          <w:p w14:paraId="54CF6121" w14:textId="77777777" w:rsidR="00D40151" w:rsidRDefault="00D40151" w:rsidP="00A22EDB">
            <w:pPr>
              <w:pStyle w:val="TAL"/>
              <w:rPr>
                <w:sz w:val="16"/>
                <w:szCs w:val="16"/>
              </w:rPr>
            </w:pPr>
            <w:r>
              <w:rPr>
                <w:sz w:val="16"/>
                <w:szCs w:val="16"/>
              </w:rPr>
              <w:t>2391</w:t>
            </w:r>
          </w:p>
        </w:tc>
        <w:tc>
          <w:tcPr>
            <w:tcW w:w="425" w:type="dxa"/>
            <w:shd w:val="solid" w:color="FFFFFF" w:fill="auto"/>
          </w:tcPr>
          <w:p w14:paraId="32CE121F" w14:textId="77777777" w:rsidR="00D40151" w:rsidRDefault="00D40151" w:rsidP="00A22EDB">
            <w:pPr>
              <w:pStyle w:val="TAL"/>
              <w:rPr>
                <w:sz w:val="16"/>
                <w:szCs w:val="16"/>
              </w:rPr>
            </w:pPr>
            <w:r>
              <w:rPr>
                <w:sz w:val="16"/>
                <w:szCs w:val="16"/>
              </w:rPr>
              <w:t>1</w:t>
            </w:r>
          </w:p>
        </w:tc>
        <w:tc>
          <w:tcPr>
            <w:tcW w:w="425" w:type="dxa"/>
            <w:shd w:val="solid" w:color="FFFFFF" w:fill="auto"/>
          </w:tcPr>
          <w:p w14:paraId="2699EEA7" w14:textId="77777777" w:rsidR="00D40151" w:rsidRDefault="00D40151" w:rsidP="00A22EDB">
            <w:pPr>
              <w:pStyle w:val="TAL"/>
              <w:rPr>
                <w:sz w:val="16"/>
                <w:szCs w:val="16"/>
              </w:rPr>
            </w:pPr>
            <w:r>
              <w:rPr>
                <w:sz w:val="16"/>
                <w:szCs w:val="16"/>
              </w:rPr>
              <w:t>F</w:t>
            </w:r>
          </w:p>
        </w:tc>
        <w:tc>
          <w:tcPr>
            <w:tcW w:w="4820" w:type="dxa"/>
            <w:shd w:val="solid" w:color="FFFFFF" w:fill="auto"/>
          </w:tcPr>
          <w:p w14:paraId="7A6549C4" w14:textId="77777777" w:rsidR="00D40151" w:rsidRDefault="00D40151" w:rsidP="00A22EDB">
            <w:pPr>
              <w:pStyle w:val="TAL"/>
              <w:rPr>
                <w:sz w:val="16"/>
                <w:szCs w:val="16"/>
              </w:rPr>
            </w:pPr>
            <w:r>
              <w:rPr>
                <w:sz w:val="16"/>
                <w:szCs w:val="16"/>
              </w:rPr>
              <w:t>HSS Selection Update</w:t>
            </w:r>
          </w:p>
        </w:tc>
        <w:tc>
          <w:tcPr>
            <w:tcW w:w="708" w:type="dxa"/>
            <w:shd w:val="solid" w:color="FFFFFF" w:fill="auto"/>
          </w:tcPr>
          <w:p w14:paraId="1ACBE0E3" w14:textId="77777777" w:rsidR="00D40151" w:rsidRDefault="00D40151" w:rsidP="00A22EDB">
            <w:pPr>
              <w:pStyle w:val="TAC"/>
              <w:rPr>
                <w:sz w:val="16"/>
                <w:szCs w:val="16"/>
              </w:rPr>
            </w:pPr>
            <w:r>
              <w:rPr>
                <w:sz w:val="16"/>
                <w:szCs w:val="16"/>
              </w:rPr>
              <w:t>16.6.0</w:t>
            </w:r>
          </w:p>
        </w:tc>
      </w:tr>
      <w:tr w:rsidR="00D40151" w:rsidRPr="009E0DE1" w14:paraId="27655A35" w14:textId="77777777" w:rsidTr="00A22EDB">
        <w:tc>
          <w:tcPr>
            <w:tcW w:w="800" w:type="dxa"/>
            <w:shd w:val="solid" w:color="FFFFFF" w:fill="auto"/>
          </w:tcPr>
          <w:p w14:paraId="1A3639AC" w14:textId="77777777" w:rsidR="00D40151" w:rsidRDefault="00D40151" w:rsidP="00A22EDB">
            <w:pPr>
              <w:pStyle w:val="TAC"/>
              <w:rPr>
                <w:sz w:val="16"/>
                <w:szCs w:val="16"/>
              </w:rPr>
            </w:pPr>
            <w:r>
              <w:rPr>
                <w:sz w:val="16"/>
                <w:szCs w:val="16"/>
              </w:rPr>
              <w:t>2020-09</w:t>
            </w:r>
          </w:p>
        </w:tc>
        <w:tc>
          <w:tcPr>
            <w:tcW w:w="800" w:type="dxa"/>
            <w:shd w:val="solid" w:color="FFFFFF" w:fill="auto"/>
          </w:tcPr>
          <w:p w14:paraId="2D4F381A" w14:textId="77777777" w:rsidR="00D40151" w:rsidRDefault="00D40151" w:rsidP="00A22EDB">
            <w:pPr>
              <w:pStyle w:val="TAL"/>
              <w:rPr>
                <w:sz w:val="16"/>
                <w:szCs w:val="16"/>
              </w:rPr>
            </w:pPr>
            <w:r>
              <w:rPr>
                <w:sz w:val="16"/>
                <w:szCs w:val="16"/>
              </w:rPr>
              <w:t>SP#89E</w:t>
            </w:r>
          </w:p>
        </w:tc>
        <w:tc>
          <w:tcPr>
            <w:tcW w:w="1094" w:type="dxa"/>
            <w:shd w:val="solid" w:color="FFFFFF" w:fill="auto"/>
          </w:tcPr>
          <w:p w14:paraId="53281543" w14:textId="77777777" w:rsidR="00D40151" w:rsidRDefault="00D40151" w:rsidP="00A22EDB">
            <w:pPr>
              <w:pStyle w:val="TAC"/>
              <w:rPr>
                <w:sz w:val="16"/>
                <w:szCs w:val="16"/>
              </w:rPr>
            </w:pPr>
            <w:r>
              <w:rPr>
                <w:sz w:val="16"/>
                <w:szCs w:val="16"/>
              </w:rPr>
              <w:t>SP-200688</w:t>
            </w:r>
          </w:p>
        </w:tc>
        <w:tc>
          <w:tcPr>
            <w:tcW w:w="567" w:type="dxa"/>
            <w:shd w:val="solid" w:color="FFFFFF" w:fill="auto"/>
          </w:tcPr>
          <w:p w14:paraId="43C480AF" w14:textId="77777777" w:rsidR="00D40151" w:rsidRDefault="00D40151" w:rsidP="00A22EDB">
            <w:pPr>
              <w:pStyle w:val="TAL"/>
              <w:rPr>
                <w:sz w:val="16"/>
                <w:szCs w:val="16"/>
              </w:rPr>
            </w:pPr>
            <w:r>
              <w:rPr>
                <w:sz w:val="16"/>
                <w:szCs w:val="16"/>
              </w:rPr>
              <w:t>2392</w:t>
            </w:r>
          </w:p>
        </w:tc>
        <w:tc>
          <w:tcPr>
            <w:tcW w:w="425" w:type="dxa"/>
            <w:shd w:val="solid" w:color="FFFFFF" w:fill="auto"/>
          </w:tcPr>
          <w:p w14:paraId="64898F24" w14:textId="77777777" w:rsidR="00D40151" w:rsidRDefault="00D40151" w:rsidP="00A22EDB">
            <w:pPr>
              <w:pStyle w:val="TAL"/>
              <w:rPr>
                <w:sz w:val="16"/>
                <w:szCs w:val="16"/>
              </w:rPr>
            </w:pPr>
            <w:r>
              <w:rPr>
                <w:sz w:val="16"/>
                <w:szCs w:val="16"/>
              </w:rPr>
              <w:t>1</w:t>
            </w:r>
          </w:p>
        </w:tc>
        <w:tc>
          <w:tcPr>
            <w:tcW w:w="425" w:type="dxa"/>
            <w:shd w:val="solid" w:color="FFFFFF" w:fill="auto"/>
          </w:tcPr>
          <w:p w14:paraId="0C45428E" w14:textId="77777777" w:rsidR="00D40151" w:rsidRDefault="00D40151" w:rsidP="00A22EDB">
            <w:pPr>
              <w:pStyle w:val="TAL"/>
              <w:rPr>
                <w:sz w:val="16"/>
                <w:szCs w:val="16"/>
              </w:rPr>
            </w:pPr>
            <w:r>
              <w:rPr>
                <w:sz w:val="16"/>
                <w:szCs w:val="16"/>
              </w:rPr>
              <w:t>F</w:t>
            </w:r>
          </w:p>
        </w:tc>
        <w:tc>
          <w:tcPr>
            <w:tcW w:w="4820" w:type="dxa"/>
            <w:shd w:val="solid" w:color="FFFFFF" w:fill="auto"/>
          </w:tcPr>
          <w:p w14:paraId="5816F955" w14:textId="77777777" w:rsidR="00D40151" w:rsidRDefault="00D40151" w:rsidP="00A22EDB">
            <w:pPr>
              <w:pStyle w:val="TAL"/>
              <w:rPr>
                <w:sz w:val="16"/>
                <w:szCs w:val="16"/>
              </w:rPr>
            </w:pPr>
            <w:r>
              <w:rPr>
                <w:sz w:val="16"/>
                <w:szCs w:val="16"/>
              </w:rPr>
              <w:t>PSFP clarifications including IEEE LS response on TSN support</w:t>
            </w:r>
          </w:p>
        </w:tc>
        <w:tc>
          <w:tcPr>
            <w:tcW w:w="708" w:type="dxa"/>
            <w:shd w:val="solid" w:color="FFFFFF" w:fill="auto"/>
          </w:tcPr>
          <w:p w14:paraId="0468111E" w14:textId="77777777" w:rsidR="00D40151" w:rsidRDefault="00D40151" w:rsidP="00A22EDB">
            <w:pPr>
              <w:pStyle w:val="TAC"/>
              <w:rPr>
                <w:sz w:val="16"/>
                <w:szCs w:val="16"/>
              </w:rPr>
            </w:pPr>
            <w:r>
              <w:rPr>
                <w:sz w:val="16"/>
                <w:szCs w:val="16"/>
              </w:rPr>
              <w:t>16.6.0</w:t>
            </w:r>
          </w:p>
        </w:tc>
      </w:tr>
      <w:tr w:rsidR="00D40151" w:rsidRPr="009E0DE1" w14:paraId="28CD768C" w14:textId="77777777" w:rsidTr="00A22EDB">
        <w:tc>
          <w:tcPr>
            <w:tcW w:w="800" w:type="dxa"/>
            <w:shd w:val="solid" w:color="FFFFFF" w:fill="auto"/>
          </w:tcPr>
          <w:p w14:paraId="76426078" w14:textId="77777777" w:rsidR="00D40151" w:rsidRDefault="00D40151" w:rsidP="00A22EDB">
            <w:pPr>
              <w:pStyle w:val="TAC"/>
              <w:rPr>
                <w:sz w:val="16"/>
                <w:szCs w:val="16"/>
              </w:rPr>
            </w:pPr>
            <w:r>
              <w:rPr>
                <w:sz w:val="16"/>
                <w:szCs w:val="16"/>
              </w:rPr>
              <w:t>2020-09</w:t>
            </w:r>
          </w:p>
        </w:tc>
        <w:tc>
          <w:tcPr>
            <w:tcW w:w="800" w:type="dxa"/>
            <w:shd w:val="solid" w:color="FFFFFF" w:fill="auto"/>
          </w:tcPr>
          <w:p w14:paraId="6B7BC4CA" w14:textId="77777777" w:rsidR="00D40151" w:rsidRDefault="00D40151" w:rsidP="00A22EDB">
            <w:pPr>
              <w:pStyle w:val="TAL"/>
              <w:rPr>
                <w:sz w:val="16"/>
                <w:szCs w:val="16"/>
              </w:rPr>
            </w:pPr>
            <w:r>
              <w:rPr>
                <w:sz w:val="16"/>
                <w:szCs w:val="16"/>
              </w:rPr>
              <w:t>SP#89E</w:t>
            </w:r>
          </w:p>
        </w:tc>
        <w:tc>
          <w:tcPr>
            <w:tcW w:w="1094" w:type="dxa"/>
            <w:shd w:val="solid" w:color="FFFFFF" w:fill="auto"/>
          </w:tcPr>
          <w:p w14:paraId="06397A7D" w14:textId="77777777" w:rsidR="00D40151" w:rsidRDefault="00D40151" w:rsidP="00A22EDB">
            <w:pPr>
              <w:pStyle w:val="TAC"/>
              <w:rPr>
                <w:sz w:val="16"/>
                <w:szCs w:val="16"/>
              </w:rPr>
            </w:pPr>
            <w:r>
              <w:rPr>
                <w:sz w:val="16"/>
                <w:szCs w:val="16"/>
              </w:rPr>
              <w:t>SP-200688</w:t>
            </w:r>
          </w:p>
        </w:tc>
        <w:tc>
          <w:tcPr>
            <w:tcW w:w="567" w:type="dxa"/>
            <w:shd w:val="solid" w:color="FFFFFF" w:fill="auto"/>
          </w:tcPr>
          <w:p w14:paraId="661CBFAF" w14:textId="77777777" w:rsidR="00D40151" w:rsidRDefault="00D40151" w:rsidP="00A22EDB">
            <w:pPr>
              <w:pStyle w:val="TAL"/>
              <w:rPr>
                <w:sz w:val="16"/>
                <w:szCs w:val="16"/>
              </w:rPr>
            </w:pPr>
            <w:r>
              <w:rPr>
                <w:sz w:val="16"/>
                <w:szCs w:val="16"/>
              </w:rPr>
              <w:t>2393</w:t>
            </w:r>
          </w:p>
        </w:tc>
        <w:tc>
          <w:tcPr>
            <w:tcW w:w="425" w:type="dxa"/>
            <w:shd w:val="solid" w:color="FFFFFF" w:fill="auto"/>
          </w:tcPr>
          <w:p w14:paraId="77F29834" w14:textId="77777777" w:rsidR="00D40151" w:rsidRDefault="00D40151" w:rsidP="00A22EDB">
            <w:pPr>
              <w:pStyle w:val="TAL"/>
              <w:rPr>
                <w:sz w:val="16"/>
                <w:szCs w:val="16"/>
              </w:rPr>
            </w:pPr>
            <w:r>
              <w:rPr>
                <w:sz w:val="16"/>
                <w:szCs w:val="16"/>
              </w:rPr>
              <w:t>1</w:t>
            </w:r>
          </w:p>
        </w:tc>
        <w:tc>
          <w:tcPr>
            <w:tcW w:w="425" w:type="dxa"/>
            <w:shd w:val="solid" w:color="FFFFFF" w:fill="auto"/>
          </w:tcPr>
          <w:p w14:paraId="30C5F7DB" w14:textId="77777777" w:rsidR="00D40151" w:rsidRDefault="00D40151" w:rsidP="00A22EDB">
            <w:pPr>
              <w:pStyle w:val="TAL"/>
              <w:rPr>
                <w:sz w:val="16"/>
                <w:szCs w:val="16"/>
              </w:rPr>
            </w:pPr>
            <w:r>
              <w:rPr>
                <w:sz w:val="16"/>
                <w:szCs w:val="16"/>
              </w:rPr>
              <w:t>F</w:t>
            </w:r>
          </w:p>
        </w:tc>
        <w:tc>
          <w:tcPr>
            <w:tcW w:w="4820" w:type="dxa"/>
            <w:shd w:val="solid" w:color="FFFFFF" w:fill="auto"/>
          </w:tcPr>
          <w:p w14:paraId="35C254DE" w14:textId="77777777" w:rsidR="00D40151" w:rsidRDefault="00D40151" w:rsidP="00A22EDB">
            <w:pPr>
              <w:pStyle w:val="TAL"/>
              <w:rPr>
                <w:sz w:val="16"/>
                <w:szCs w:val="16"/>
              </w:rPr>
            </w:pPr>
            <w:r>
              <w:rPr>
                <w:sz w:val="16"/>
                <w:szCs w:val="16"/>
              </w:rPr>
              <w:t xml:space="preserve">Addressing technical comments from IEEE LS response on TSN support </w:t>
            </w:r>
          </w:p>
        </w:tc>
        <w:tc>
          <w:tcPr>
            <w:tcW w:w="708" w:type="dxa"/>
            <w:shd w:val="solid" w:color="FFFFFF" w:fill="auto"/>
          </w:tcPr>
          <w:p w14:paraId="7B3E86FC" w14:textId="77777777" w:rsidR="00D40151" w:rsidRDefault="00D40151" w:rsidP="00A22EDB">
            <w:pPr>
              <w:pStyle w:val="TAC"/>
              <w:rPr>
                <w:sz w:val="16"/>
                <w:szCs w:val="16"/>
              </w:rPr>
            </w:pPr>
            <w:r>
              <w:rPr>
                <w:sz w:val="16"/>
                <w:szCs w:val="16"/>
              </w:rPr>
              <w:t>16.6.0</w:t>
            </w:r>
          </w:p>
        </w:tc>
      </w:tr>
      <w:tr w:rsidR="00D40151" w:rsidRPr="009E0DE1" w14:paraId="0EB263F6" w14:textId="77777777" w:rsidTr="00A22EDB">
        <w:tc>
          <w:tcPr>
            <w:tcW w:w="800" w:type="dxa"/>
            <w:shd w:val="solid" w:color="FFFFFF" w:fill="auto"/>
          </w:tcPr>
          <w:p w14:paraId="6D499C38" w14:textId="77777777" w:rsidR="00D40151" w:rsidRDefault="00D40151" w:rsidP="00A22EDB">
            <w:pPr>
              <w:pStyle w:val="TAC"/>
              <w:rPr>
                <w:sz w:val="16"/>
                <w:szCs w:val="16"/>
              </w:rPr>
            </w:pPr>
            <w:r>
              <w:rPr>
                <w:sz w:val="16"/>
                <w:szCs w:val="16"/>
              </w:rPr>
              <w:t>2020-09</w:t>
            </w:r>
          </w:p>
        </w:tc>
        <w:tc>
          <w:tcPr>
            <w:tcW w:w="800" w:type="dxa"/>
            <w:shd w:val="solid" w:color="FFFFFF" w:fill="auto"/>
          </w:tcPr>
          <w:p w14:paraId="3BFAF57F" w14:textId="77777777" w:rsidR="00D40151" w:rsidRDefault="00D40151" w:rsidP="00A22EDB">
            <w:pPr>
              <w:pStyle w:val="TAL"/>
              <w:rPr>
                <w:sz w:val="16"/>
                <w:szCs w:val="16"/>
              </w:rPr>
            </w:pPr>
            <w:r>
              <w:rPr>
                <w:sz w:val="16"/>
                <w:szCs w:val="16"/>
              </w:rPr>
              <w:t>SP#89E</w:t>
            </w:r>
          </w:p>
        </w:tc>
        <w:tc>
          <w:tcPr>
            <w:tcW w:w="1094" w:type="dxa"/>
            <w:shd w:val="solid" w:color="FFFFFF" w:fill="auto"/>
          </w:tcPr>
          <w:p w14:paraId="25A8EB5F" w14:textId="77777777" w:rsidR="00D40151" w:rsidRDefault="00D40151" w:rsidP="00A22EDB">
            <w:pPr>
              <w:pStyle w:val="TAC"/>
              <w:rPr>
                <w:sz w:val="16"/>
                <w:szCs w:val="16"/>
              </w:rPr>
            </w:pPr>
            <w:r>
              <w:rPr>
                <w:sz w:val="16"/>
                <w:szCs w:val="16"/>
              </w:rPr>
              <w:t>SP-200688</w:t>
            </w:r>
          </w:p>
        </w:tc>
        <w:tc>
          <w:tcPr>
            <w:tcW w:w="567" w:type="dxa"/>
            <w:shd w:val="solid" w:color="FFFFFF" w:fill="auto"/>
          </w:tcPr>
          <w:p w14:paraId="5C5A5402" w14:textId="77777777" w:rsidR="00D40151" w:rsidRDefault="00D40151" w:rsidP="00A22EDB">
            <w:pPr>
              <w:pStyle w:val="TAL"/>
              <w:rPr>
                <w:sz w:val="16"/>
                <w:szCs w:val="16"/>
              </w:rPr>
            </w:pPr>
            <w:r>
              <w:rPr>
                <w:sz w:val="16"/>
                <w:szCs w:val="16"/>
              </w:rPr>
              <w:t>2394</w:t>
            </w:r>
          </w:p>
        </w:tc>
        <w:tc>
          <w:tcPr>
            <w:tcW w:w="425" w:type="dxa"/>
            <w:shd w:val="solid" w:color="FFFFFF" w:fill="auto"/>
          </w:tcPr>
          <w:p w14:paraId="1055A8EC" w14:textId="77777777" w:rsidR="00D40151" w:rsidRDefault="00D40151" w:rsidP="00A22EDB">
            <w:pPr>
              <w:pStyle w:val="TAL"/>
              <w:rPr>
                <w:sz w:val="16"/>
                <w:szCs w:val="16"/>
              </w:rPr>
            </w:pPr>
            <w:r>
              <w:rPr>
                <w:sz w:val="16"/>
                <w:szCs w:val="16"/>
              </w:rPr>
              <w:t>1</w:t>
            </w:r>
          </w:p>
        </w:tc>
        <w:tc>
          <w:tcPr>
            <w:tcW w:w="425" w:type="dxa"/>
            <w:shd w:val="solid" w:color="FFFFFF" w:fill="auto"/>
          </w:tcPr>
          <w:p w14:paraId="413E1131" w14:textId="77777777" w:rsidR="00D40151" w:rsidRDefault="00D40151" w:rsidP="00A22EDB">
            <w:pPr>
              <w:pStyle w:val="TAL"/>
              <w:rPr>
                <w:sz w:val="16"/>
                <w:szCs w:val="16"/>
              </w:rPr>
            </w:pPr>
            <w:r>
              <w:rPr>
                <w:sz w:val="16"/>
                <w:szCs w:val="16"/>
              </w:rPr>
              <w:t>F</w:t>
            </w:r>
          </w:p>
        </w:tc>
        <w:tc>
          <w:tcPr>
            <w:tcW w:w="4820" w:type="dxa"/>
            <w:shd w:val="solid" w:color="FFFFFF" w:fill="auto"/>
          </w:tcPr>
          <w:p w14:paraId="05266C21" w14:textId="77777777" w:rsidR="00D40151" w:rsidRDefault="00D40151" w:rsidP="00A22EDB">
            <w:pPr>
              <w:pStyle w:val="TAL"/>
              <w:rPr>
                <w:sz w:val="16"/>
                <w:szCs w:val="16"/>
              </w:rPr>
            </w:pPr>
            <w:r>
              <w:rPr>
                <w:sz w:val="16"/>
                <w:szCs w:val="16"/>
              </w:rPr>
              <w:t xml:space="preserve">Addressing wording comments from IEEE LS response on TSN support </w:t>
            </w:r>
          </w:p>
        </w:tc>
        <w:tc>
          <w:tcPr>
            <w:tcW w:w="708" w:type="dxa"/>
            <w:shd w:val="solid" w:color="FFFFFF" w:fill="auto"/>
          </w:tcPr>
          <w:p w14:paraId="2E0EF3F9" w14:textId="77777777" w:rsidR="00D40151" w:rsidRDefault="00D40151" w:rsidP="00A22EDB">
            <w:pPr>
              <w:pStyle w:val="TAC"/>
              <w:rPr>
                <w:sz w:val="16"/>
                <w:szCs w:val="16"/>
              </w:rPr>
            </w:pPr>
            <w:r>
              <w:rPr>
                <w:sz w:val="16"/>
                <w:szCs w:val="16"/>
              </w:rPr>
              <w:t>16.6.0</w:t>
            </w:r>
          </w:p>
        </w:tc>
      </w:tr>
      <w:tr w:rsidR="00D40151" w:rsidRPr="009E0DE1" w14:paraId="666F9D39" w14:textId="77777777" w:rsidTr="00A22EDB">
        <w:tc>
          <w:tcPr>
            <w:tcW w:w="800" w:type="dxa"/>
            <w:shd w:val="solid" w:color="FFFFFF" w:fill="auto"/>
          </w:tcPr>
          <w:p w14:paraId="6CB1994C" w14:textId="77777777" w:rsidR="00D40151" w:rsidRDefault="00D40151" w:rsidP="00A22EDB">
            <w:pPr>
              <w:pStyle w:val="TAC"/>
              <w:rPr>
                <w:sz w:val="16"/>
                <w:szCs w:val="16"/>
              </w:rPr>
            </w:pPr>
            <w:r>
              <w:rPr>
                <w:sz w:val="16"/>
                <w:szCs w:val="16"/>
              </w:rPr>
              <w:t>2020-09</w:t>
            </w:r>
          </w:p>
        </w:tc>
        <w:tc>
          <w:tcPr>
            <w:tcW w:w="800" w:type="dxa"/>
            <w:shd w:val="solid" w:color="FFFFFF" w:fill="auto"/>
          </w:tcPr>
          <w:p w14:paraId="7452FD01" w14:textId="77777777" w:rsidR="00D40151" w:rsidRDefault="00D40151" w:rsidP="00A22EDB">
            <w:pPr>
              <w:pStyle w:val="TAL"/>
              <w:rPr>
                <w:sz w:val="16"/>
                <w:szCs w:val="16"/>
              </w:rPr>
            </w:pPr>
            <w:r>
              <w:rPr>
                <w:sz w:val="16"/>
                <w:szCs w:val="16"/>
              </w:rPr>
              <w:t>SP#89E</w:t>
            </w:r>
          </w:p>
        </w:tc>
        <w:tc>
          <w:tcPr>
            <w:tcW w:w="1094" w:type="dxa"/>
            <w:shd w:val="solid" w:color="FFFFFF" w:fill="auto"/>
          </w:tcPr>
          <w:p w14:paraId="2EC10E12" w14:textId="77777777" w:rsidR="00D40151" w:rsidRDefault="00D40151" w:rsidP="00A22EDB">
            <w:pPr>
              <w:pStyle w:val="TAC"/>
              <w:rPr>
                <w:sz w:val="16"/>
                <w:szCs w:val="16"/>
              </w:rPr>
            </w:pPr>
            <w:r>
              <w:rPr>
                <w:sz w:val="16"/>
                <w:szCs w:val="16"/>
              </w:rPr>
              <w:t>SP-200688</w:t>
            </w:r>
          </w:p>
        </w:tc>
        <w:tc>
          <w:tcPr>
            <w:tcW w:w="567" w:type="dxa"/>
            <w:shd w:val="solid" w:color="FFFFFF" w:fill="auto"/>
          </w:tcPr>
          <w:p w14:paraId="3F458202" w14:textId="77777777" w:rsidR="00D40151" w:rsidRDefault="00D40151" w:rsidP="00A22EDB">
            <w:pPr>
              <w:pStyle w:val="TAL"/>
              <w:rPr>
                <w:sz w:val="16"/>
                <w:szCs w:val="16"/>
              </w:rPr>
            </w:pPr>
            <w:r>
              <w:rPr>
                <w:sz w:val="16"/>
                <w:szCs w:val="16"/>
              </w:rPr>
              <w:t>2395</w:t>
            </w:r>
          </w:p>
        </w:tc>
        <w:tc>
          <w:tcPr>
            <w:tcW w:w="425" w:type="dxa"/>
            <w:shd w:val="solid" w:color="FFFFFF" w:fill="auto"/>
          </w:tcPr>
          <w:p w14:paraId="68996CC7" w14:textId="77777777" w:rsidR="00D40151" w:rsidRDefault="00D40151" w:rsidP="00A22EDB">
            <w:pPr>
              <w:pStyle w:val="TAL"/>
              <w:rPr>
                <w:sz w:val="16"/>
                <w:szCs w:val="16"/>
              </w:rPr>
            </w:pPr>
            <w:r>
              <w:rPr>
                <w:sz w:val="16"/>
                <w:szCs w:val="16"/>
              </w:rPr>
              <w:t>2</w:t>
            </w:r>
          </w:p>
        </w:tc>
        <w:tc>
          <w:tcPr>
            <w:tcW w:w="425" w:type="dxa"/>
            <w:shd w:val="solid" w:color="FFFFFF" w:fill="auto"/>
          </w:tcPr>
          <w:p w14:paraId="60EEF744" w14:textId="77777777" w:rsidR="00D40151" w:rsidRDefault="00D40151" w:rsidP="00A22EDB">
            <w:pPr>
              <w:pStyle w:val="TAL"/>
              <w:rPr>
                <w:sz w:val="16"/>
                <w:szCs w:val="16"/>
              </w:rPr>
            </w:pPr>
            <w:r>
              <w:rPr>
                <w:sz w:val="16"/>
                <w:szCs w:val="16"/>
              </w:rPr>
              <w:t>F</w:t>
            </w:r>
          </w:p>
        </w:tc>
        <w:tc>
          <w:tcPr>
            <w:tcW w:w="4820" w:type="dxa"/>
            <w:shd w:val="solid" w:color="FFFFFF" w:fill="auto"/>
          </w:tcPr>
          <w:p w14:paraId="4A90D7E6" w14:textId="77777777" w:rsidR="00D40151" w:rsidRDefault="00D40151" w:rsidP="00A22EDB">
            <w:pPr>
              <w:pStyle w:val="TAL"/>
              <w:rPr>
                <w:sz w:val="16"/>
                <w:szCs w:val="16"/>
              </w:rPr>
            </w:pPr>
            <w:r>
              <w:rPr>
                <w:sz w:val="16"/>
                <w:szCs w:val="16"/>
              </w:rPr>
              <w:t>Delay clarifications including IEEE LS input clarifications</w:t>
            </w:r>
          </w:p>
        </w:tc>
        <w:tc>
          <w:tcPr>
            <w:tcW w:w="708" w:type="dxa"/>
            <w:shd w:val="solid" w:color="FFFFFF" w:fill="auto"/>
          </w:tcPr>
          <w:p w14:paraId="31B7777C" w14:textId="77777777" w:rsidR="00D40151" w:rsidRDefault="00D40151" w:rsidP="00A22EDB">
            <w:pPr>
              <w:pStyle w:val="TAC"/>
              <w:rPr>
                <w:sz w:val="16"/>
                <w:szCs w:val="16"/>
              </w:rPr>
            </w:pPr>
            <w:r>
              <w:rPr>
                <w:sz w:val="16"/>
                <w:szCs w:val="16"/>
              </w:rPr>
              <w:t>16.6.0</w:t>
            </w:r>
          </w:p>
        </w:tc>
      </w:tr>
      <w:tr w:rsidR="00D40151" w:rsidRPr="009E0DE1" w14:paraId="18DC8C8C" w14:textId="77777777" w:rsidTr="00A22EDB">
        <w:tc>
          <w:tcPr>
            <w:tcW w:w="800" w:type="dxa"/>
            <w:shd w:val="solid" w:color="FFFFFF" w:fill="auto"/>
          </w:tcPr>
          <w:p w14:paraId="62EF70FE" w14:textId="77777777" w:rsidR="00D40151" w:rsidRDefault="00D40151" w:rsidP="00A22EDB">
            <w:pPr>
              <w:pStyle w:val="TAC"/>
              <w:rPr>
                <w:sz w:val="16"/>
                <w:szCs w:val="16"/>
              </w:rPr>
            </w:pPr>
            <w:r>
              <w:rPr>
                <w:sz w:val="16"/>
                <w:szCs w:val="16"/>
              </w:rPr>
              <w:t>2020-09</w:t>
            </w:r>
          </w:p>
        </w:tc>
        <w:tc>
          <w:tcPr>
            <w:tcW w:w="800" w:type="dxa"/>
            <w:shd w:val="solid" w:color="FFFFFF" w:fill="auto"/>
          </w:tcPr>
          <w:p w14:paraId="16CE9F96" w14:textId="77777777" w:rsidR="00D40151" w:rsidRDefault="00D40151" w:rsidP="00A22EDB">
            <w:pPr>
              <w:pStyle w:val="TAL"/>
              <w:rPr>
                <w:sz w:val="16"/>
                <w:szCs w:val="16"/>
              </w:rPr>
            </w:pPr>
            <w:r>
              <w:rPr>
                <w:sz w:val="16"/>
                <w:szCs w:val="16"/>
              </w:rPr>
              <w:t>SP#89E</w:t>
            </w:r>
          </w:p>
        </w:tc>
        <w:tc>
          <w:tcPr>
            <w:tcW w:w="1094" w:type="dxa"/>
            <w:shd w:val="solid" w:color="FFFFFF" w:fill="auto"/>
          </w:tcPr>
          <w:p w14:paraId="0FCCF2C5" w14:textId="77777777" w:rsidR="00D40151" w:rsidRDefault="00D40151" w:rsidP="00A22EDB">
            <w:pPr>
              <w:pStyle w:val="TAC"/>
              <w:rPr>
                <w:sz w:val="16"/>
                <w:szCs w:val="16"/>
              </w:rPr>
            </w:pPr>
            <w:r>
              <w:rPr>
                <w:sz w:val="16"/>
                <w:szCs w:val="16"/>
              </w:rPr>
              <w:t>SP-200688</w:t>
            </w:r>
          </w:p>
        </w:tc>
        <w:tc>
          <w:tcPr>
            <w:tcW w:w="567" w:type="dxa"/>
            <w:shd w:val="solid" w:color="FFFFFF" w:fill="auto"/>
          </w:tcPr>
          <w:p w14:paraId="448A28A9" w14:textId="77777777" w:rsidR="00D40151" w:rsidRDefault="00D40151" w:rsidP="00A22EDB">
            <w:pPr>
              <w:pStyle w:val="TAL"/>
              <w:rPr>
                <w:sz w:val="16"/>
                <w:szCs w:val="16"/>
              </w:rPr>
            </w:pPr>
            <w:r>
              <w:rPr>
                <w:sz w:val="16"/>
                <w:szCs w:val="16"/>
              </w:rPr>
              <w:t>2396</w:t>
            </w:r>
          </w:p>
        </w:tc>
        <w:tc>
          <w:tcPr>
            <w:tcW w:w="425" w:type="dxa"/>
            <w:shd w:val="solid" w:color="FFFFFF" w:fill="auto"/>
          </w:tcPr>
          <w:p w14:paraId="0346C4F9" w14:textId="77777777" w:rsidR="00D40151" w:rsidRDefault="00D40151" w:rsidP="00A22EDB">
            <w:pPr>
              <w:pStyle w:val="TAL"/>
              <w:rPr>
                <w:sz w:val="16"/>
                <w:szCs w:val="16"/>
              </w:rPr>
            </w:pPr>
            <w:r>
              <w:rPr>
                <w:sz w:val="16"/>
                <w:szCs w:val="16"/>
              </w:rPr>
              <w:t>1</w:t>
            </w:r>
          </w:p>
        </w:tc>
        <w:tc>
          <w:tcPr>
            <w:tcW w:w="425" w:type="dxa"/>
            <w:shd w:val="solid" w:color="FFFFFF" w:fill="auto"/>
          </w:tcPr>
          <w:p w14:paraId="4CFF354F" w14:textId="77777777" w:rsidR="00D40151" w:rsidRDefault="00D40151" w:rsidP="00A22EDB">
            <w:pPr>
              <w:pStyle w:val="TAL"/>
              <w:rPr>
                <w:sz w:val="16"/>
                <w:szCs w:val="16"/>
              </w:rPr>
            </w:pPr>
            <w:r>
              <w:rPr>
                <w:sz w:val="16"/>
                <w:szCs w:val="16"/>
              </w:rPr>
              <w:t>F</w:t>
            </w:r>
          </w:p>
        </w:tc>
        <w:tc>
          <w:tcPr>
            <w:tcW w:w="4820" w:type="dxa"/>
            <w:shd w:val="solid" w:color="FFFFFF" w:fill="auto"/>
          </w:tcPr>
          <w:p w14:paraId="75AD0206" w14:textId="77777777" w:rsidR="00D40151" w:rsidRDefault="00D40151" w:rsidP="00A22EDB">
            <w:pPr>
              <w:pStyle w:val="TAL"/>
              <w:rPr>
                <w:sz w:val="16"/>
                <w:szCs w:val="16"/>
              </w:rPr>
            </w:pPr>
            <w:r>
              <w:rPr>
                <w:sz w:val="16"/>
                <w:szCs w:val="16"/>
              </w:rPr>
              <w:t>Solving Synchronization issues, addressing IEEE LS response</w:t>
            </w:r>
          </w:p>
        </w:tc>
        <w:tc>
          <w:tcPr>
            <w:tcW w:w="708" w:type="dxa"/>
            <w:shd w:val="solid" w:color="FFFFFF" w:fill="auto"/>
          </w:tcPr>
          <w:p w14:paraId="0933875C" w14:textId="77777777" w:rsidR="00D40151" w:rsidRDefault="00D40151" w:rsidP="00A22EDB">
            <w:pPr>
              <w:pStyle w:val="TAC"/>
              <w:rPr>
                <w:sz w:val="16"/>
                <w:szCs w:val="16"/>
              </w:rPr>
            </w:pPr>
            <w:r>
              <w:rPr>
                <w:sz w:val="16"/>
                <w:szCs w:val="16"/>
              </w:rPr>
              <w:t>16.6.0</w:t>
            </w:r>
          </w:p>
        </w:tc>
      </w:tr>
      <w:tr w:rsidR="00D40151" w:rsidRPr="009E0DE1" w14:paraId="6B208532" w14:textId="77777777" w:rsidTr="00A22EDB">
        <w:tc>
          <w:tcPr>
            <w:tcW w:w="800" w:type="dxa"/>
            <w:shd w:val="solid" w:color="FFFFFF" w:fill="auto"/>
          </w:tcPr>
          <w:p w14:paraId="60088C35" w14:textId="77777777" w:rsidR="00D40151" w:rsidRDefault="00D40151" w:rsidP="00A22EDB">
            <w:pPr>
              <w:pStyle w:val="TAC"/>
              <w:rPr>
                <w:sz w:val="16"/>
                <w:szCs w:val="16"/>
              </w:rPr>
            </w:pPr>
            <w:r>
              <w:rPr>
                <w:sz w:val="16"/>
                <w:szCs w:val="16"/>
              </w:rPr>
              <w:t>2020-09</w:t>
            </w:r>
          </w:p>
        </w:tc>
        <w:tc>
          <w:tcPr>
            <w:tcW w:w="800" w:type="dxa"/>
            <w:shd w:val="solid" w:color="FFFFFF" w:fill="auto"/>
          </w:tcPr>
          <w:p w14:paraId="42F7B3AE" w14:textId="77777777" w:rsidR="00D40151" w:rsidRDefault="00D40151" w:rsidP="00A22EDB">
            <w:pPr>
              <w:pStyle w:val="TAL"/>
              <w:rPr>
                <w:sz w:val="16"/>
                <w:szCs w:val="16"/>
              </w:rPr>
            </w:pPr>
            <w:r>
              <w:rPr>
                <w:sz w:val="16"/>
                <w:szCs w:val="16"/>
              </w:rPr>
              <w:t>SP#89E</w:t>
            </w:r>
          </w:p>
        </w:tc>
        <w:tc>
          <w:tcPr>
            <w:tcW w:w="1094" w:type="dxa"/>
            <w:shd w:val="solid" w:color="FFFFFF" w:fill="auto"/>
          </w:tcPr>
          <w:p w14:paraId="33B4FFAA" w14:textId="77777777" w:rsidR="00D40151" w:rsidRDefault="00D40151" w:rsidP="00A22EDB">
            <w:pPr>
              <w:pStyle w:val="TAC"/>
              <w:rPr>
                <w:sz w:val="16"/>
                <w:szCs w:val="16"/>
              </w:rPr>
            </w:pPr>
            <w:r>
              <w:rPr>
                <w:sz w:val="16"/>
                <w:szCs w:val="16"/>
              </w:rPr>
              <w:t>SP-200688</w:t>
            </w:r>
          </w:p>
        </w:tc>
        <w:tc>
          <w:tcPr>
            <w:tcW w:w="567" w:type="dxa"/>
            <w:shd w:val="solid" w:color="FFFFFF" w:fill="auto"/>
          </w:tcPr>
          <w:p w14:paraId="41C0F459" w14:textId="77777777" w:rsidR="00D40151" w:rsidRDefault="00D40151" w:rsidP="00A22EDB">
            <w:pPr>
              <w:pStyle w:val="TAL"/>
              <w:rPr>
                <w:sz w:val="16"/>
                <w:szCs w:val="16"/>
              </w:rPr>
            </w:pPr>
            <w:r>
              <w:rPr>
                <w:sz w:val="16"/>
                <w:szCs w:val="16"/>
              </w:rPr>
              <w:t>2398</w:t>
            </w:r>
          </w:p>
        </w:tc>
        <w:tc>
          <w:tcPr>
            <w:tcW w:w="425" w:type="dxa"/>
            <w:shd w:val="solid" w:color="FFFFFF" w:fill="auto"/>
          </w:tcPr>
          <w:p w14:paraId="226AE123" w14:textId="77777777" w:rsidR="00D40151" w:rsidRDefault="00D40151" w:rsidP="00A22EDB">
            <w:pPr>
              <w:pStyle w:val="TAL"/>
              <w:rPr>
                <w:sz w:val="16"/>
                <w:szCs w:val="16"/>
              </w:rPr>
            </w:pPr>
            <w:r>
              <w:rPr>
                <w:sz w:val="16"/>
                <w:szCs w:val="16"/>
              </w:rPr>
              <w:t>1</w:t>
            </w:r>
          </w:p>
        </w:tc>
        <w:tc>
          <w:tcPr>
            <w:tcW w:w="425" w:type="dxa"/>
            <w:shd w:val="solid" w:color="FFFFFF" w:fill="auto"/>
          </w:tcPr>
          <w:p w14:paraId="794BB748" w14:textId="77777777" w:rsidR="00D40151" w:rsidRDefault="00D40151" w:rsidP="00A22EDB">
            <w:pPr>
              <w:pStyle w:val="TAL"/>
              <w:rPr>
                <w:sz w:val="16"/>
                <w:szCs w:val="16"/>
              </w:rPr>
            </w:pPr>
            <w:r>
              <w:rPr>
                <w:sz w:val="16"/>
                <w:szCs w:val="16"/>
              </w:rPr>
              <w:t>F</w:t>
            </w:r>
          </w:p>
        </w:tc>
        <w:tc>
          <w:tcPr>
            <w:tcW w:w="4820" w:type="dxa"/>
            <w:shd w:val="solid" w:color="FFFFFF" w:fill="auto"/>
          </w:tcPr>
          <w:p w14:paraId="68C32E81" w14:textId="77777777" w:rsidR="00D40151" w:rsidRDefault="00D40151" w:rsidP="00A22EDB">
            <w:pPr>
              <w:pStyle w:val="TAL"/>
              <w:rPr>
                <w:sz w:val="16"/>
                <w:szCs w:val="16"/>
              </w:rPr>
            </w:pPr>
            <w:r>
              <w:rPr>
                <w:sz w:val="16"/>
                <w:szCs w:val="16"/>
              </w:rPr>
              <w:t>Mapping GBR and Averaging Window</w:t>
            </w:r>
          </w:p>
        </w:tc>
        <w:tc>
          <w:tcPr>
            <w:tcW w:w="708" w:type="dxa"/>
            <w:shd w:val="solid" w:color="FFFFFF" w:fill="auto"/>
          </w:tcPr>
          <w:p w14:paraId="22DBF3B1" w14:textId="77777777" w:rsidR="00D40151" w:rsidRDefault="00D40151" w:rsidP="00A22EDB">
            <w:pPr>
              <w:pStyle w:val="TAC"/>
              <w:rPr>
                <w:sz w:val="16"/>
                <w:szCs w:val="16"/>
              </w:rPr>
            </w:pPr>
            <w:r>
              <w:rPr>
                <w:sz w:val="16"/>
                <w:szCs w:val="16"/>
              </w:rPr>
              <w:t>16.6.0</w:t>
            </w:r>
          </w:p>
        </w:tc>
      </w:tr>
      <w:tr w:rsidR="00D40151" w:rsidRPr="009E0DE1" w14:paraId="44F82AD2" w14:textId="77777777" w:rsidTr="00A22EDB">
        <w:tc>
          <w:tcPr>
            <w:tcW w:w="800" w:type="dxa"/>
            <w:shd w:val="solid" w:color="FFFFFF" w:fill="auto"/>
          </w:tcPr>
          <w:p w14:paraId="59A2BC55" w14:textId="77777777" w:rsidR="00D40151" w:rsidRDefault="00D40151" w:rsidP="00A22EDB">
            <w:pPr>
              <w:pStyle w:val="TAC"/>
              <w:rPr>
                <w:sz w:val="16"/>
                <w:szCs w:val="16"/>
              </w:rPr>
            </w:pPr>
            <w:r>
              <w:rPr>
                <w:sz w:val="16"/>
                <w:szCs w:val="16"/>
              </w:rPr>
              <w:t>2020-09</w:t>
            </w:r>
          </w:p>
        </w:tc>
        <w:tc>
          <w:tcPr>
            <w:tcW w:w="800" w:type="dxa"/>
            <w:shd w:val="solid" w:color="FFFFFF" w:fill="auto"/>
          </w:tcPr>
          <w:p w14:paraId="531FFBBE" w14:textId="77777777" w:rsidR="00D40151" w:rsidRDefault="00D40151" w:rsidP="00A22EDB">
            <w:pPr>
              <w:pStyle w:val="TAL"/>
              <w:rPr>
                <w:sz w:val="16"/>
                <w:szCs w:val="16"/>
              </w:rPr>
            </w:pPr>
            <w:r>
              <w:rPr>
                <w:sz w:val="16"/>
                <w:szCs w:val="16"/>
              </w:rPr>
              <w:t>SP#89E</w:t>
            </w:r>
          </w:p>
        </w:tc>
        <w:tc>
          <w:tcPr>
            <w:tcW w:w="1094" w:type="dxa"/>
            <w:shd w:val="solid" w:color="FFFFFF" w:fill="auto"/>
          </w:tcPr>
          <w:p w14:paraId="0D099353" w14:textId="77777777" w:rsidR="00D40151" w:rsidRDefault="00D40151" w:rsidP="00A22EDB">
            <w:pPr>
              <w:pStyle w:val="TAC"/>
              <w:rPr>
                <w:sz w:val="16"/>
                <w:szCs w:val="16"/>
              </w:rPr>
            </w:pPr>
            <w:r>
              <w:rPr>
                <w:sz w:val="16"/>
                <w:szCs w:val="16"/>
              </w:rPr>
              <w:t>SP-200686</w:t>
            </w:r>
          </w:p>
        </w:tc>
        <w:tc>
          <w:tcPr>
            <w:tcW w:w="567" w:type="dxa"/>
            <w:shd w:val="solid" w:color="FFFFFF" w:fill="auto"/>
          </w:tcPr>
          <w:p w14:paraId="43658ED3" w14:textId="77777777" w:rsidR="00D40151" w:rsidRDefault="00D40151" w:rsidP="00A22EDB">
            <w:pPr>
              <w:pStyle w:val="TAL"/>
              <w:rPr>
                <w:sz w:val="16"/>
                <w:szCs w:val="16"/>
              </w:rPr>
            </w:pPr>
            <w:r>
              <w:rPr>
                <w:sz w:val="16"/>
                <w:szCs w:val="16"/>
              </w:rPr>
              <w:t>2400</w:t>
            </w:r>
          </w:p>
        </w:tc>
        <w:tc>
          <w:tcPr>
            <w:tcW w:w="425" w:type="dxa"/>
            <w:shd w:val="solid" w:color="FFFFFF" w:fill="auto"/>
          </w:tcPr>
          <w:p w14:paraId="2A250CEB" w14:textId="77777777" w:rsidR="00D40151" w:rsidRDefault="00D40151" w:rsidP="00A22EDB">
            <w:pPr>
              <w:pStyle w:val="TAL"/>
              <w:rPr>
                <w:sz w:val="16"/>
                <w:szCs w:val="16"/>
              </w:rPr>
            </w:pPr>
            <w:r>
              <w:rPr>
                <w:sz w:val="16"/>
                <w:szCs w:val="16"/>
              </w:rPr>
              <w:t>1</w:t>
            </w:r>
          </w:p>
        </w:tc>
        <w:tc>
          <w:tcPr>
            <w:tcW w:w="425" w:type="dxa"/>
            <w:shd w:val="solid" w:color="FFFFFF" w:fill="auto"/>
          </w:tcPr>
          <w:p w14:paraId="6A6D6C29" w14:textId="77777777" w:rsidR="00D40151" w:rsidRDefault="00D40151" w:rsidP="00A22EDB">
            <w:pPr>
              <w:pStyle w:val="TAL"/>
              <w:rPr>
                <w:sz w:val="16"/>
                <w:szCs w:val="16"/>
              </w:rPr>
            </w:pPr>
            <w:r>
              <w:rPr>
                <w:sz w:val="16"/>
                <w:szCs w:val="16"/>
              </w:rPr>
              <w:t>C</w:t>
            </w:r>
          </w:p>
        </w:tc>
        <w:tc>
          <w:tcPr>
            <w:tcW w:w="4820" w:type="dxa"/>
            <w:shd w:val="solid" w:color="FFFFFF" w:fill="auto"/>
          </w:tcPr>
          <w:p w14:paraId="02DB441B" w14:textId="77777777" w:rsidR="00D40151" w:rsidRDefault="00D40151" w:rsidP="00A22EDB">
            <w:pPr>
              <w:pStyle w:val="TAL"/>
              <w:rPr>
                <w:sz w:val="16"/>
                <w:szCs w:val="16"/>
              </w:rPr>
            </w:pPr>
            <w:r>
              <w:rPr>
                <w:sz w:val="16"/>
                <w:szCs w:val="16"/>
              </w:rPr>
              <w:t>UE user plane integrity protection mandatory at full rate</w:t>
            </w:r>
          </w:p>
        </w:tc>
        <w:tc>
          <w:tcPr>
            <w:tcW w:w="708" w:type="dxa"/>
            <w:shd w:val="solid" w:color="FFFFFF" w:fill="auto"/>
          </w:tcPr>
          <w:p w14:paraId="30D05FCE" w14:textId="77777777" w:rsidR="00D40151" w:rsidRDefault="00D40151" w:rsidP="00A22EDB">
            <w:pPr>
              <w:pStyle w:val="TAC"/>
              <w:rPr>
                <w:sz w:val="16"/>
                <w:szCs w:val="16"/>
              </w:rPr>
            </w:pPr>
            <w:r>
              <w:rPr>
                <w:sz w:val="16"/>
                <w:szCs w:val="16"/>
              </w:rPr>
              <w:t>16.6.0</w:t>
            </w:r>
          </w:p>
        </w:tc>
      </w:tr>
      <w:tr w:rsidR="00D40151" w:rsidRPr="009E0DE1" w14:paraId="478B1D79" w14:textId="77777777" w:rsidTr="00A22EDB">
        <w:tc>
          <w:tcPr>
            <w:tcW w:w="800" w:type="dxa"/>
            <w:shd w:val="solid" w:color="FFFFFF" w:fill="auto"/>
          </w:tcPr>
          <w:p w14:paraId="7F8F819E" w14:textId="77777777" w:rsidR="00D40151" w:rsidRDefault="00D40151" w:rsidP="00A22EDB">
            <w:pPr>
              <w:pStyle w:val="TAC"/>
              <w:rPr>
                <w:sz w:val="16"/>
                <w:szCs w:val="16"/>
              </w:rPr>
            </w:pPr>
            <w:r>
              <w:rPr>
                <w:sz w:val="16"/>
                <w:szCs w:val="16"/>
              </w:rPr>
              <w:t>2020-09</w:t>
            </w:r>
          </w:p>
        </w:tc>
        <w:tc>
          <w:tcPr>
            <w:tcW w:w="800" w:type="dxa"/>
            <w:shd w:val="solid" w:color="FFFFFF" w:fill="auto"/>
          </w:tcPr>
          <w:p w14:paraId="3F6C879B" w14:textId="77777777" w:rsidR="00D40151" w:rsidRDefault="00D40151" w:rsidP="00A22EDB">
            <w:pPr>
              <w:pStyle w:val="TAL"/>
              <w:rPr>
                <w:sz w:val="16"/>
                <w:szCs w:val="16"/>
              </w:rPr>
            </w:pPr>
            <w:r>
              <w:rPr>
                <w:sz w:val="16"/>
                <w:szCs w:val="16"/>
              </w:rPr>
              <w:t>SP#89E</w:t>
            </w:r>
          </w:p>
        </w:tc>
        <w:tc>
          <w:tcPr>
            <w:tcW w:w="1094" w:type="dxa"/>
            <w:shd w:val="solid" w:color="FFFFFF" w:fill="auto"/>
          </w:tcPr>
          <w:p w14:paraId="419B0CDE" w14:textId="77777777" w:rsidR="00D40151" w:rsidRDefault="00D40151" w:rsidP="00A22EDB">
            <w:pPr>
              <w:pStyle w:val="TAC"/>
              <w:rPr>
                <w:sz w:val="16"/>
                <w:szCs w:val="16"/>
              </w:rPr>
            </w:pPr>
            <w:r>
              <w:rPr>
                <w:sz w:val="16"/>
                <w:szCs w:val="16"/>
              </w:rPr>
              <w:t>SP-200688</w:t>
            </w:r>
          </w:p>
        </w:tc>
        <w:tc>
          <w:tcPr>
            <w:tcW w:w="567" w:type="dxa"/>
            <w:shd w:val="solid" w:color="FFFFFF" w:fill="auto"/>
          </w:tcPr>
          <w:p w14:paraId="74496607" w14:textId="77777777" w:rsidR="00D40151" w:rsidRDefault="00D40151" w:rsidP="00A22EDB">
            <w:pPr>
              <w:pStyle w:val="TAL"/>
              <w:rPr>
                <w:sz w:val="16"/>
                <w:szCs w:val="16"/>
              </w:rPr>
            </w:pPr>
            <w:r>
              <w:rPr>
                <w:sz w:val="16"/>
                <w:szCs w:val="16"/>
              </w:rPr>
              <w:t>2403</w:t>
            </w:r>
          </w:p>
        </w:tc>
        <w:tc>
          <w:tcPr>
            <w:tcW w:w="425" w:type="dxa"/>
            <w:shd w:val="solid" w:color="FFFFFF" w:fill="auto"/>
          </w:tcPr>
          <w:p w14:paraId="3EDC2263" w14:textId="77777777" w:rsidR="00D40151" w:rsidRDefault="00D40151" w:rsidP="00A22EDB">
            <w:pPr>
              <w:pStyle w:val="TAL"/>
              <w:rPr>
                <w:sz w:val="16"/>
                <w:szCs w:val="16"/>
              </w:rPr>
            </w:pPr>
            <w:r>
              <w:rPr>
                <w:sz w:val="16"/>
                <w:szCs w:val="16"/>
              </w:rPr>
              <w:t>1</w:t>
            </w:r>
          </w:p>
        </w:tc>
        <w:tc>
          <w:tcPr>
            <w:tcW w:w="425" w:type="dxa"/>
            <w:shd w:val="solid" w:color="FFFFFF" w:fill="auto"/>
          </w:tcPr>
          <w:p w14:paraId="1E2015F2" w14:textId="77777777" w:rsidR="00D40151" w:rsidRDefault="00D40151" w:rsidP="00A22EDB">
            <w:pPr>
              <w:pStyle w:val="TAL"/>
              <w:rPr>
                <w:sz w:val="16"/>
                <w:szCs w:val="16"/>
              </w:rPr>
            </w:pPr>
            <w:r>
              <w:rPr>
                <w:sz w:val="16"/>
                <w:szCs w:val="16"/>
              </w:rPr>
              <w:t>F</w:t>
            </w:r>
          </w:p>
        </w:tc>
        <w:tc>
          <w:tcPr>
            <w:tcW w:w="4820" w:type="dxa"/>
            <w:shd w:val="solid" w:color="FFFFFF" w:fill="auto"/>
          </w:tcPr>
          <w:p w14:paraId="4FF6A08E" w14:textId="77777777" w:rsidR="00D40151" w:rsidRDefault="00D40151" w:rsidP="00A22EDB">
            <w:pPr>
              <w:pStyle w:val="TAL"/>
              <w:rPr>
                <w:sz w:val="16"/>
                <w:szCs w:val="16"/>
              </w:rPr>
            </w:pPr>
            <w:r>
              <w:rPr>
                <w:sz w:val="16"/>
                <w:szCs w:val="16"/>
              </w:rPr>
              <w:t>Correction to TSN stream identification in PSFP information</w:t>
            </w:r>
          </w:p>
        </w:tc>
        <w:tc>
          <w:tcPr>
            <w:tcW w:w="708" w:type="dxa"/>
            <w:shd w:val="solid" w:color="FFFFFF" w:fill="auto"/>
          </w:tcPr>
          <w:p w14:paraId="437A57E7" w14:textId="77777777" w:rsidR="00D40151" w:rsidRDefault="00D40151" w:rsidP="00A22EDB">
            <w:pPr>
              <w:pStyle w:val="TAC"/>
              <w:rPr>
                <w:sz w:val="16"/>
                <w:szCs w:val="16"/>
              </w:rPr>
            </w:pPr>
            <w:r>
              <w:rPr>
                <w:sz w:val="16"/>
                <w:szCs w:val="16"/>
              </w:rPr>
              <w:t>16.6.0</w:t>
            </w:r>
          </w:p>
        </w:tc>
      </w:tr>
      <w:tr w:rsidR="00D40151" w:rsidRPr="009E0DE1" w14:paraId="49C6E563" w14:textId="77777777" w:rsidTr="00A22EDB">
        <w:tc>
          <w:tcPr>
            <w:tcW w:w="800" w:type="dxa"/>
            <w:shd w:val="solid" w:color="FFFFFF" w:fill="auto"/>
          </w:tcPr>
          <w:p w14:paraId="3EF67BA8" w14:textId="77777777" w:rsidR="00D40151" w:rsidRDefault="00D40151" w:rsidP="00A22EDB">
            <w:pPr>
              <w:pStyle w:val="TAC"/>
              <w:rPr>
                <w:sz w:val="16"/>
                <w:szCs w:val="16"/>
              </w:rPr>
            </w:pPr>
            <w:r>
              <w:rPr>
                <w:sz w:val="16"/>
                <w:szCs w:val="16"/>
              </w:rPr>
              <w:t>2020-09</w:t>
            </w:r>
          </w:p>
        </w:tc>
        <w:tc>
          <w:tcPr>
            <w:tcW w:w="800" w:type="dxa"/>
            <w:shd w:val="solid" w:color="FFFFFF" w:fill="auto"/>
          </w:tcPr>
          <w:p w14:paraId="10F2A790" w14:textId="77777777" w:rsidR="00D40151" w:rsidRDefault="00D40151" w:rsidP="00A22EDB">
            <w:pPr>
              <w:pStyle w:val="TAL"/>
              <w:rPr>
                <w:sz w:val="16"/>
                <w:szCs w:val="16"/>
              </w:rPr>
            </w:pPr>
            <w:r>
              <w:rPr>
                <w:sz w:val="16"/>
                <w:szCs w:val="16"/>
              </w:rPr>
              <w:t>SP#89E</w:t>
            </w:r>
          </w:p>
        </w:tc>
        <w:tc>
          <w:tcPr>
            <w:tcW w:w="1094" w:type="dxa"/>
            <w:shd w:val="solid" w:color="FFFFFF" w:fill="auto"/>
          </w:tcPr>
          <w:p w14:paraId="4812F662" w14:textId="77777777" w:rsidR="00D40151" w:rsidRDefault="00D40151" w:rsidP="00A22EDB">
            <w:pPr>
              <w:pStyle w:val="TAC"/>
              <w:rPr>
                <w:sz w:val="16"/>
                <w:szCs w:val="16"/>
              </w:rPr>
            </w:pPr>
            <w:r>
              <w:rPr>
                <w:sz w:val="16"/>
                <w:szCs w:val="16"/>
              </w:rPr>
              <w:t>SP-200688</w:t>
            </w:r>
          </w:p>
        </w:tc>
        <w:tc>
          <w:tcPr>
            <w:tcW w:w="567" w:type="dxa"/>
            <w:shd w:val="solid" w:color="FFFFFF" w:fill="auto"/>
          </w:tcPr>
          <w:p w14:paraId="1A82FADA" w14:textId="77777777" w:rsidR="00D40151" w:rsidRDefault="00D40151" w:rsidP="00A22EDB">
            <w:pPr>
              <w:pStyle w:val="TAL"/>
              <w:rPr>
                <w:sz w:val="16"/>
                <w:szCs w:val="16"/>
              </w:rPr>
            </w:pPr>
            <w:r>
              <w:rPr>
                <w:sz w:val="16"/>
                <w:szCs w:val="16"/>
              </w:rPr>
              <w:t>2404</w:t>
            </w:r>
          </w:p>
        </w:tc>
        <w:tc>
          <w:tcPr>
            <w:tcW w:w="425" w:type="dxa"/>
            <w:shd w:val="solid" w:color="FFFFFF" w:fill="auto"/>
          </w:tcPr>
          <w:p w14:paraId="2DDE2A3B" w14:textId="77777777" w:rsidR="00D40151" w:rsidRDefault="00D40151" w:rsidP="00A22EDB">
            <w:pPr>
              <w:pStyle w:val="TAL"/>
              <w:rPr>
                <w:sz w:val="16"/>
                <w:szCs w:val="16"/>
              </w:rPr>
            </w:pPr>
            <w:r>
              <w:rPr>
                <w:sz w:val="16"/>
                <w:szCs w:val="16"/>
              </w:rPr>
              <w:t>1</w:t>
            </w:r>
          </w:p>
        </w:tc>
        <w:tc>
          <w:tcPr>
            <w:tcW w:w="425" w:type="dxa"/>
            <w:shd w:val="solid" w:color="FFFFFF" w:fill="auto"/>
          </w:tcPr>
          <w:p w14:paraId="3F06D347" w14:textId="77777777" w:rsidR="00D40151" w:rsidRDefault="00D40151" w:rsidP="00A22EDB">
            <w:pPr>
              <w:pStyle w:val="TAL"/>
              <w:rPr>
                <w:sz w:val="16"/>
                <w:szCs w:val="16"/>
              </w:rPr>
            </w:pPr>
            <w:r>
              <w:rPr>
                <w:sz w:val="16"/>
                <w:szCs w:val="16"/>
              </w:rPr>
              <w:t>F</w:t>
            </w:r>
          </w:p>
        </w:tc>
        <w:tc>
          <w:tcPr>
            <w:tcW w:w="4820" w:type="dxa"/>
            <w:shd w:val="solid" w:color="FFFFFF" w:fill="auto"/>
          </w:tcPr>
          <w:p w14:paraId="03E42D54" w14:textId="77777777" w:rsidR="00D40151" w:rsidRDefault="00D40151" w:rsidP="00A22EDB">
            <w:pPr>
              <w:pStyle w:val="TAL"/>
              <w:rPr>
                <w:sz w:val="16"/>
                <w:szCs w:val="16"/>
              </w:rPr>
            </w:pPr>
            <w:r>
              <w:rPr>
                <w:sz w:val="16"/>
                <w:szCs w:val="16"/>
              </w:rPr>
              <w:t>Correction and claritication related to the choice of PDU Session when exchanging BMIC or PMIC between TSN AF and NW-TT</w:t>
            </w:r>
          </w:p>
        </w:tc>
        <w:tc>
          <w:tcPr>
            <w:tcW w:w="708" w:type="dxa"/>
            <w:shd w:val="solid" w:color="FFFFFF" w:fill="auto"/>
          </w:tcPr>
          <w:p w14:paraId="63AB9D85" w14:textId="77777777" w:rsidR="00D40151" w:rsidRDefault="00D40151" w:rsidP="00A22EDB">
            <w:pPr>
              <w:pStyle w:val="TAC"/>
              <w:rPr>
                <w:sz w:val="16"/>
                <w:szCs w:val="16"/>
              </w:rPr>
            </w:pPr>
            <w:r>
              <w:rPr>
                <w:sz w:val="16"/>
                <w:szCs w:val="16"/>
              </w:rPr>
              <w:t>16.6.0</w:t>
            </w:r>
          </w:p>
        </w:tc>
      </w:tr>
      <w:tr w:rsidR="00D40151" w:rsidRPr="009E0DE1" w14:paraId="50009DDF" w14:textId="77777777" w:rsidTr="00A22EDB">
        <w:tc>
          <w:tcPr>
            <w:tcW w:w="800" w:type="dxa"/>
            <w:shd w:val="solid" w:color="FFFFFF" w:fill="auto"/>
          </w:tcPr>
          <w:p w14:paraId="6E5ADA48" w14:textId="77777777" w:rsidR="00D40151" w:rsidRDefault="00D40151" w:rsidP="00A22EDB">
            <w:pPr>
              <w:pStyle w:val="TAC"/>
              <w:rPr>
                <w:sz w:val="16"/>
                <w:szCs w:val="16"/>
              </w:rPr>
            </w:pPr>
            <w:r>
              <w:rPr>
                <w:sz w:val="16"/>
                <w:szCs w:val="16"/>
              </w:rPr>
              <w:t>2020-09</w:t>
            </w:r>
          </w:p>
        </w:tc>
        <w:tc>
          <w:tcPr>
            <w:tcW w:w="800" w:type="dxa"/>
            <w:shd w:val="solid" w:color="FFFFFF" w:fill="auto"/>
          </w:tcPr>
          <w:p w14:paraId="2E74FBC3" w14:textId="77777777" w:rsidR="00D40151" w:rsidRDefault="00D40151" w:rsidP="00A22EDB">
            <w:pPr>
              <w:pStyle w:val="TAL"/>
              <w:rPr>
                <w:sz w:val="16"/>
                <w:szCs w:val="16"/>
              </w:rPr>
            </w:pPr>
            <w:r>
              <w:rPr>
                <w:sz w:val="16"/>
                <w:szCs w:val="16"/>
              </w:rPr>
              <w:t>SP#89E</w:t>
            </w:r>
          </w:p>
        </w:tc>
        <w:tc>
          <w:tcPr>
            <w:tcW w:w="1094" w:type="dxa"/>
            <w:shd w:val="solid" w:color="FFFFFF" w:fill="auto"/>
          </w:tcPr>
          <w:p w14:paraId="58EB2834" w14:textId="77777777" w:rsidR="00D40151" w:rsidRDefault="00D40151" w:rsidP="00A22EDB">
            <w:pPr>
              <w:pStyle w:val="TAC"/>
              <w:rPr>
                <w:sz w:val="16"/>
                <w:szCs w:val="16"/>
              </w:rPr>
            </w:pPr>
            <w:r>
              <w:rPr>
                <w:sz w:val="16"/>
                <w:szCs w:val="16"/>
              </w:rPr>
              <w:t>SP-200688</w:t>
            </w:r>
          </w:p>
        </w:tc>
        <w:tc>
          <w:tcPr>
            <w:tcW w:w="567" w:type="dxa"/>
            <w:shd w:val="solid" w:color="FFFFFF" w:fill="auto"/>
          </w:tcPr>
          <w:p w14:paraId="50722DDA" w14:textId="77777777" w:rsidR="00D40151" w:rsidRDefault="00D40151" w:rsidP="00A22EDB">
            <w:pPr>
              <w:pStyle w:val="TAL"/>
              <w:rPr>
                <w:sz w:val="16"/>
                <w:szCs w:val="16"/>
              </w:rPr>
            </w:pPr>
            <w:r>
              <w:rPr>
                <w:sz w:val="16"/>
                <w:szCs w:val="16"/>
              </w:rPr>
              <w:t>2405</w:t>
            </w:r>
          </w:p>
        </w:tc>
        <w:tc>
          <w:tcPr>
            <w:tcW w:w="425" w:type="dxa"/>
            <w:shd w:val="solid" w:color="FFFFFF" w:fill="auto"/>
          </w:tcPr>
          <w:p w14:paraId="4755F1AA" w14:textId="77777777" w:rsidR="00D40151" w:rsidRDefault="00D40151" w:rsidP="00A22EDB">
            <w:pPr>
              <w:pStyle w:val="TAL"/>
              <w:rPr>
                <w:sz w:val="16"/>
                <w:szCs w:val="16"/>
              </w:rPr>
            </w:pPr>
            <w:r>
              <w:rPr>
                <w:sz w:val="16"/>
                <w:szCs w:val="16"/>
              </w:rPr>
              <w:t>1</w:t>
            </w:r>
          </w:p>
        </w:tc>
        <w:tc>
          <w:tcPr>
            <w:tcW w:w="425" w:type="dxa"/>
            <w:shd w:val="solid" w:color="FFFFFF" w:fill="auto"/>
          </w:tcPr>
          <w:p w14:paraId="4724EF0F" w14:textId="77777777" w:rsidR="00D40151" w:rsidRDefault="00D40151" w:rsidP="00A22EDB">
            <w:pPr>
              <w:pStyle w:val="TAL"/>
              <w:rPr>
                <w:sz w:val="16"/>
                <w:szCs w:val="16"/>
              </w:rPr>
            </w:pPr>
            <w:r>
              <w:rPr>
                <w:sz w:val="16"/>
                <w:szCs w:val="16"/>
              </w:rPr>
              <w:t>F</w:t>
            </w:r>
          </w:p>
        </w:tc>
        <w:tc>
          <w:tcPr>
            <w:tcW w:w="4820" w:type="dxa"/>
            <w:shd w:val="solid" w:color="FFFFFF" w:fill="auto"/>
          </w:tcPr>
          <w:p w14:paraId="6EF3E64B" w14:textId="77777777" w:rsidR="00D40151" w:rsidRDefault="00D40151" w:rsidP="00A22EDB">
            <w:pPr>
              <w:pStyle w:val="TAL"/>
              <w:rPr>
                <w:sz w:val="16"/>
                <w:szCs w:val="16"/>
              </w:rPr>
            </w:pPr>
            <w:r>
              <w:rPr>
                <w:sz w:val="16"/>
                <w:szCs w:val="16"/>
              </w:rPr>
              <w:t>5GS BMCA support and PTP port state configuration</w:t>
            </w:r>
          </w:p>
        </w:tc>
        <w:tc>
          <w:tcPr>
            <w:tcW w:w="708" w:type="dxa"/>
            <w:shd w:val="solid" w:color="FFFFFF" w:fill="auto"/>
          </w:tcPr>
          <w:p w14:paraId="1DD6AEE7" w14:textId="77777777" w:rsidR="00D40151" w:rsidRDefault="00D40151" w:rsidP="00A22EDB">
            <w:pPr>
              <w:pStyle w:val="TAC"/>
              <w:rPr>
                <w:sz w:val="16"/>
                <w:szCs w:val="16"/>
              </w:rPr>
            </w:pPr>
            <w:r>
              <w:rPr>
                <w:sz w:val="16"/>
                <w:szCs w:val="16"/>
              </w:rPr>
              <w:t>16.6.0</w:t>
            </w:r>
          </w:p>
        </w:tc>
      </w:tr>
      <w:tr w:rsidR="00D40151" w:rsidRPr="009E0DE1" w14:paraId="21663733" w14:textId="77777777" w:rsidTr="00A22EDB">
        <w:tc>
          <w:tcPr>
            <w:tcW w:w="800" w:type="dxa"/>
            <w:shd w:val="solid" w:color="FFFFFF" w:fill="auto"/>
          </w:tcPr>
          <w:p w14:paraId="42B55891" w14:textId="77777777" w:rsidR="00D40151" w:rsidRDefault="00D40151" w:rsidP="00A22EDB">
            <w:pPr>
              <w:pStyle w:val="TAC"/>
              <w:rPr>
                <w:sz w:val="16"/>
                <w:szCs w:val="16"/>
              </w:rPr>
            </w:pPr>
            <w:r>
              <w:rPr>
                <w:sz w:val="16"/>
                <w:szCs w:val="16"/>
              </w:rPr>
              <w:t>2020-09</w:t>
            </w:r>
          </w:p>
        </w:tc>
        <w:tc>
          <w:tcPr>
            <w:tcW w:w="800" w:type="dxa"/>
            <w:shd w:val="solid" w:color="FFFFFF" w:fill="auto"/>
          </w:tcPr>
          <w:p w14:paraId="42138360" w14:textId="77777777" w:rsidR="00D40151" w:rsidRDefault="00D40151" w:rsidP="00A22EDB">
            <w:pPr>
              <w:pStyle w:val="TAL"/>
              <w:rPr>
                <w:sz w:val="16"/>
                <w:szCs w:val="16"/>
              </w:rPr>
            </w:pPr>
            <w:r>
              <w:rPr>
                <w:sz w:val="16"/>
                <w:szCs w:val="16"/>
              </w:rPr>
              <w:t>SP#89E</w:t>
            </w:r>
          </w:p>
        </w:tc>
        <w:tc>
          <w:tcPr>
            <w:tcW w:w="1094" w:type="dxa"/>
            <w:shd w:val="solid" w:color="FFFFFF" w:fill="auto"/>
          </w:tcPr>
          <w:p w14:paraId="01A3C568" w14:textId="77777777" w:rsidR="00D40151" w:rsidRDefault="00D40151" w:rsidP="00A22EDB">
            <w:pPr>
              <w:pStyle w:val="TAC"/>
              <w:rPr>
                <w:sz w:val="16"/>
                <w:szCs w:val="16"/>
              </w:rPr>
            </w:pPr>
            <w:r>
              <w:rPr>
                <w:sz w:val="16"/>
                <w:szCs w:val="16"/>
              </w:rPr>
              <w:t>SP-200686</w:t>
            </w:r>
          </w:p>
        </w:tc>
        <w:tc>
          <w:tcPr>
            <w:tcW w:w="567" w:type="dxa"/>
            <w:shd w:val="solid" w:color="FFFFFF" w:fill="auto"/>
          </w:tcPr>
          <w:p w14:paraId="02D8DDDC" w14:textId="77777777" w:rsidR="00D40151" w:rsidRDefault="00D40151" w:rsidP="00A22EDB">
            <w:pPr>
              <w:pStyle w:val="TAL"/>
              <w:rPr>
                <w:sz w:val="16"/>
                <w:szCs w:val="16"/>
              </w:rPr>
            </w:pPr>
            <w:r>
              <w:rPr>
                <w:sz w:val="16"/>
                <w:szCs w:val="16"/>
              </w:rPr>
              <w:t>2407</w:t>
            </w:r>
          </w:p>
        </w:tc>
        <w:tc>
          <w:tcPr>
            <w:tcW w:w="425" w:type="dxa"/>
            <w:shd w:val="solid" w:color="FFFFFF" w:fill="auto"/>
          </w:tcPr>
          <w:p w14:paraId="54C3E171" w14:textId="77777777" w:rsidR="00D40151" w:rsidRDefault="00D40151" w:rsidP="00A22EDB">
            <w:pPr>
              <w:pStyle w:val="TAL"/>
              <w:rPr>
                <w:sz w:val="16"/>
                <w:szCs w:val="16"/>
              </w:rPr>
            </w:pPr>
            <w:r>
              <w:rPr>
                <w:sz w:val="16"/>
                <w:szCs w:val="16"/>
              </w:rPr>
              <w:t>1</w:t>
            </w:r>
          </w:p>
        </w:tc>
        <w:tc>
          <w:tcPr>
            <w:tcW w:w="425" w:type="dxa"/>
            <w:shd w:val="solid" w:color="FFFFFF" w:fill="auto"/>
          </w:tcPr>
          <w:p w14:paraId="79AC8AF1" w14:textId="77777777" w:rsidR="00D40151" w:rsidRDefault="00D40151" w:rsidP="00A22EDB">
            <w:pPr>
              <w:pStyle w:val="TAL"/>
              <w:rPr>
                <w:sz w:val="16"/>
                <w:szCs w:val="16"/>
              </w:rPr>
            </w:pPr>
            <w:r>
              <w:rPr>
                <w:sz w:val="16"/>
                <w:szCs w:val="16"/>
              </w:rPr>
              <w:t>F</w:t>
            </w:r>
          </w:p>
        </w:tc>
        <w:tc>
          <w:tcPr>
            <w:tcW w:w="4820" w:type="dxa"/>
            <w:shd w:val="solid" w:color="FFFFFF" w:fill="auto"/>
          </w:tcPr>
          <w:p w14:paraId="6B5B3DCD" w14:textId="77777777" w:rsidR="00D40151" w:rsidRDefault="00D40151" w:rsidP="00A22EDB">
            <w:pPr>
              <w:pStyle w:val="TAL"/>
              <w:rPr>
                <w:sz w:val="16"/>
                <w:szCs w:val="16"/>
              </w:rPr>
            </w:pPr>
            <w:r>
              <w:rPr>
                <w:sz w:val="16"/>
                <w:szCs w:val="16"/>
              </w:rPr>
              <w:t>WUS system support for 5GC</w:t>
            </w:r>
          </w:p>
        </w:tc>
        <w:tc>
          <w:tcPr>
            <w:tcW w:w="708" w:type="dxa"/>
            <w:shd w:val="solid" w:color="FFFFFF" w:fill="auto"/>
          </w:tcPr>
          <w:p w14:paraId="265EE439" w14:textId="77777777" w:rsidR="00D40151" w:rsidRDefault="00D40151" w:rsidP="00A22EDB">
            <w:pPr>
              <w:pStyle w:val="TAC"/>
              <w:rPr>
                <w:sz w:val="16"/>
                <w:szCs w:val="16"/>
              </w:rPr>
            </w:pPr>
            <w:r>
              <w:rPr>
                <w:sz w:val="16"/>
                <w:szCs w:val="16"/>
              </w:rPr>
              <w:t>16.6.0</w:t>
            </w:r>
          </w:p>
        </w:tc>
      </w:tr>
      <w:tr w:rsidR="00D40151" w:rsidRPr="009E0DE1" w14:paraId="2C2AB07B" w14:textId="77777777" w:rsidTr="00A22EDB">
        <w:tc>
          <w:tcPr>
            <w:tcW w:w="800" w:type="dxa"/>
            <w:shd w:val="solid" w:color="FFFFFF" w:fill="auto"/>
          </w:tcPr>
          <w:p w14:paraId="696066DB" w14:textId="77777777" w:rsidR="00D40151" w:rsidRDefault="00D40151" w:rsidP="00A22EDB">
            <w:pPr>
              <w:pStyle w:val="TAC"/>
              <w:rPr>
                <w:sz w:val="16"/>
                <w:szCs w:val="16"/>
              </w:rPr>
            </w:pPr>
            <w:r>
              <w:rPr>
                <w:sz w:val="16"/>
                <w:szCs w:val="16"/>
              </w:rPr>
              <w:t>2020-09</w:t>
            </w:r>
          </w:p>
        </w:tc>
        <w:tc>
          <w:tcPr>
            <w:tcW w:w="800" w:type="dxa"/>
            <w:shd w:val="solid" w:color="FFFFFF" w:fill="auto"/>
          </w:tcPr>
          <w:p w14:paraId="3256DCC4" w14:textId="77777777" w:rsidR="00D40151" w:rsidRDefault="00D40151" w:rsidP="00A22EDB">
            <w:pPr>
              <w:pStyle w:val="TAL"/>
              <w:rPr>
                <w:sz w:val="16"/>
                <w:szCs w:val="16"/>
              </w:rPr>
            </w:pPr>
            <w:r>
              <w:rPr>
                <w:sz w:val="16"/>
                <w:szCs w:val="16"/>
              </w:rPr>
              <w:t>SP#89E</w:t>
            </w:r>
          </w:p>
        </w:tc>
        <w:tc>
          <w:tcPr>
            <w:tcW w:w="1094" w:type="dxa"/>
            <w:shd w:val="solid" w:color="FFFFFF" w:fill="auto"/>
          </w:tcPr>
          <w:p w14:paraId="496012AF" w14:textId="77777777" w:rsidR="00D40151" w:rsidRDefault="00D40151" w:rsidP="00A22EDB">
            <w:pPr>
              <w:pStyle w:val="TAC"/>
              <w:rPr>
                <w:sz w:val="16"/>
                <w:szCs w:val="16"/>
              </w:rPr>
            </w:pPr>
            <w:r>
              <w:rPr>
                <w:sz w:val="16"/>
                <w:szCs w:val="16"/>
              </w:rPr>
              <w:t>SP-200674</w:t>
            </w:r>
          </w:p>
        </w:tc>
        <w:tc>
          <w:tcPr>
            <w:tcW w:w="567" w:type="dxa"/>
            <w:shd w:val="solid" w:color="FFFFFF" w:fill="auto"/>
          </w:tcPr>
          <w:p w14:paraId="05B9A85B" w14:textId="77777777" w:rsidR="00D40151" w:rsidRDefault="00D40151" w:rsidP="00A22EDB">
            <w:pPr>
              <w:pStyle w:val="TAL"/>
              <w:rPr>
                <w:sz w:val="16"/>
                <w:szCs w:val="16"/>
              </w:rPr>
            </w:pPr>
            <w:r>
              <w:rPr>
                <w:sz w:val="16"/>
                <w:szCs w:val="16"/>
              </w:rPr>
              <w:t>2409</w:t>
            </w:r>
          </w:p>
        </w:tc>
        <w:tc>
          <w:tcPr>
            <w:tcW w:w="425" w:type="dxa"/>
            <w:shd w:val="solid" w:color="FFFFFF" w:fill="auto"/>
          </w:tcPr>
          <w:p w14:paraId="3E7C6A4C" w14:textId="77777777" w:rsidR="00D40151" w:rsidRDefault="00D40151" w:rsidP="00A22EDB">
            <w:pPr>
              <w:pStyle w:val="TAL"/>
              <w:rPr>
                <w:sz w:val="16"/>
                <w:szCs w:val="16"/>
              </w:rPr>
            </w:pPr>
            <w:r>
              <w:rPr>
                <w:sz w:val="16"/>
                <w:szCs w:val="16"/>
              </w:rPr>
              <w:t>1</w:t>
            </w:r>
          </w:p>
        </w:tc>
        <w:tc>
          <w:tcPr>
            <w:tcW w:w="425" w:type="dxa"/>
            <w:shd w:val="solid" w:color="FFFFFF" w:fill="auto"/>
          </w:tcPr>
          <w:p w14:paraId="4606CB23" w14:textId="77777777" w:rsidR="00D40151" w:rsidRDefault="00D40151" w:rsidP="00A22EDB">
            <w:pPr>
              <w:pStyle w:val="TAL"/>
              <w:rPr>
                <w:sz w:val="16"/>
                <w:szCs w:val="16"/>
              </w:rPr>
            </w:pPr>
            <w:r>
              <w:rPr>
                <w:sz w:val="16"/>
                <w:szCs w:val="16"/>
              </w:rPr>
              <w:t>F</w:t>
            </w:r>
          </w:p>
        </w:tc>
        <w:tc>
          <w:tcPr>
            <w:tcW w:w="4820" w:type="dxa"/>
            <w:shd w:val="solid" w:color="FFFFFF" w:fill="auto"/>
          </w:tcPr>
          <w:p w14:paraId="0DABDC47" w14:textId="77777777" w:rsidR="00D40151" w:rsidRDefault="00D40151" w:rsidP="00A22EDB">
            <w:pPr>
              <w:pStyle w:val="TAL"/>
              <w:rPr>
                <w:sz w:val="16"/>
                <w:szCs w:val="16"/>
              </w:rPr>
            </w:pPr>
            <w:r>
              <w:rPr>
                <w:sz w:val="16"/>
                <w:szCs w:val="16"/>
              </w:rPr>
              <w:t>Routing Binding indication without delegated discovery</w:t>
            </w:r>
          </w:p>
        </w:tc>
        <w:tc>
          <w:tcPr>
            <w:tcW w:w="708" w:type="dxa"/>
            <w:shd w:val="solid" w:color="FFFFFF" w:fill="auto"/>
          </w:tcPr>
          <w:p w14:paraId="152E4C1D" w14:textId="77777777" w:rsidR="00D40151" w:rsidRDefault="00D40151" w:rsidP="00A22EDB">
            <w:pPr>
              <w:pStyle w:val="TAC"/>
              <w:rPr>
                <w:sz w:val="16"/>
                <w:szCs w:val="16"/>
              </w:rPr>
            </w:pPr>
            <w:r>
              <w:rPr>
                <w:sz w:val="16"/>
                <w:szCs w:val="16"/>
              </w:rPr>
              <w:t>16.6.0</w:t>
            </w:r>
          </w:p>
        </w:tc>
      </w:tr>
      <w:tr w:rsidR="00D40151" w:rsidRPr="009E0DE1" w14:paraId="4243E82C" w14:textId="77777777" w:rsidTr="00A22EDB">
        <w:tc>
          <w:tcPr>
            <w:tcW w:w="800" w:type="dxa"/>
            <w:shd w:val="solid" w:color="FFFFFF" w:fill="auto"/>
          </w:tcPr>
          <w:p w14:paraId="7CC11E25" w14:textId="77777777" w:rsidR="00D40151" w:rsidRDefault="00D40151" w:rsidP="00A22EDB">
            <w:pPr>
              <w:pStyle w:val="TAC"/>
              <w:rPr>
                <w:sz w:val="16"/>
                <w:szCs w:val="16"/>
              </w:rPr>
            </w:pPr>
            <w:r>
              <w:rPr>
                <w:sz w:val="16"/>
                <w:szCs w:val="16"/>
              </w:rPr>
              <w:t>2020-09</w:t>
            </w:r>
          </w:p>
        </w:tc>
        <w:tc>
          <w:tcPr>
            <w:tcW w:w="800" w:type="dxa"/>
            <w:shd w:val="solid" w:color="FFFFFF" w:fill="auto"/>
          </w:tcPr>
          <w:p w14:paraId="17AE6BE1" w14:textId="77777777" w:rsidR="00D40151" w:rsidRDefault="00D40151" w:rsidP="00A22EDB">
            <w:pPr>
              <w:pStyle w:val="TAL"/>
              <w:rPr>
                <w:sz w:val="16"/>
                <w:szCs w:val="16"/>
              </w:rPr>
            </w:pPr>
            <w:r>
              <w:rPr>
                <w:sz w:val="16"/>
                <w:szCs w:val="16"/>
              </w:rPr>
              <w:t>SP#89E</w:t>
            </w:r>
          </w:p>
        </w:tc>
        <w:tc>
          <w:tcPr>
            <w:tcW w:w="1094" w:type="dxa"/>
            <w:shd w:val="solid" w:color="FFFFFF" w:fill="auto"/>
          </w:tcPr>
          <w:p w14:paraId="196D42B9" w14:textId="77777777" w:rsidR="00D40151" w:rsidRDefault="00D40151" w:rsidP="00A22EDB">
            <w:pPr>
              <w:pStyle w:val="TAC"/>
              <w:rPr>
                <w:sz w:val="16"/>
                <w:szCs w:val="16"/>
              </w:rPr>
            </w:pPr>
            <w:r>
              <w:rPr>
                <w:sz w:val="16"/>
                <w:szCs w:val="16"/>
              </w:rPr>
              <w:t>SP-200688</w:t>
            </w:r>
          </w:p>
        </w:tc>
        <w:tc>
          <w:tcPr>
            <w:tcW w:w="567" w:type="dxa"/>
            <w:shd w:val="solid" w:color="FFFFFF" w:fill="auto"/>
          </w:tcPr>
          <w:p w14:paraId="0FA57E97" w14:textId="77777777" w:rsidR="00D40151" w:rsidRDefault="00D40151" w:rsidP="00A22EDB">
            <w:pPr>
              <w:pStyle w:val="TAL"/>
              <w:rPr>
                <w:sz w:val="16"/>
                <w:szCs w:val="16"/>
              </w:rPr>
            </w:pPr>
            <w:r>
              <w:rPr>
                <w:sz w:val="16"/>
                <w:szCs w:val="16"/>
              </w:rPr>
              <w:t>2410</w:t>
            </w:r>
          </w:p>
        </w:tc>
        <w:tc>
          <w:tcPr>
            <w:tcW w:w="425" w:type="dxa"/>
            <w:shd w:val="solid" w:color="FFFFFF" w:fill="auto"/>
          </w:tcPr>
          <w:p w14:paraId="5AF60FFD" w14:textId="77777777" w:rsidR="00D40151" w:rsidRDefault="00D40151" w:rsidP="00A22EDB">
            <w:pPr>
              <w:pStyle w:val="TAL"/>
              <w:rPr>
                <w:sz w:val="16"/>
                <w:szCs w:val="16"/>
              </w:rPr>
            </w:pPr>
            <w:r>
              <w:rPr>
                <w:sz w:val="16"/>
                <w:szCs w:val="16"/>
              </w:rPr>
              <w:t>1</w:t>
            </w:r>
          </w:p>
        </w:tc>
        <w:tc>
          <w:tcPr>
            <w:tcW w:w="425" w:type="dxa"/>
            <w:shd w:val="solid" w:color="FFFFFF" w:fill="auto"/>
          </w:tcPr>
          <w:p w14:paraId="2CD05266" w14:textId="77777777" w:rsidR="00D40151" w:rsidRDefault="00D40151" w:rsidP="00A22EDB">
            <w:pPr>
              <w:pStyle w:val="TAL"/>
              <w:rPr>
                <w:sz w:val="16"/>
                <w:szCs w:val="16"/>
              </w:rPr>
            </w:pPr>
            <w:r>
              <w:rPr>
                <w:sz w:val="16"/>
                <w:szCs w:val="16"/>
              </w:rPr>
              <w:t>F</w:t>
            </w:r>
          </w:p>
        </w:tc>
        <w:tc>
          <w:tcPr>
            <w:tcW w:w="4820" w:type="dxa"/>
            <w:shd w:val="solid" w:color="FFFFFF" w:fill="auto"/>
          </w:tcPr>
          <w:p w14:paraId="4EF5E5B3" w14:textId="77777777" w:rsidR="00D40151" w:rsidRDefault="00D40151" w:rsidP="00A22EDB">
            <w:pPr>
              <w:pStyle w:val="TAL"/>
              <w:rPr>
                <w:sz w:val="16"/>
                <w:szCs w:val="16"/>
              </w:rPr>
            </w:pPr>
            <w:r>
              <w:rPr>
                <w:sz w:val="16"/>
                <w:szCs w:val="16"/>
              </w:rPr>
              <w:t>Clarify the Announe message handling</w:t>
            </w:r>
          </w:p>
        </w:tc>
        <w:tc>
          <w:tcPr>
            <w:tcW w:w="708" w:type="dxa"/>
            <w:shd w:val="solid" w:color="FFFFFF" w:fill="auto"/>
          </w:tcPr>
          <w:p w14:paraId="4A79EB47" w14:textId="77777777" w:rsidR="00D40151" w:rsidRDefault="00D40151" w:rsidP="00A22EDB">
            <w:pPr>
              <w:pStyle w:val="TAC"/>
              <w:rPr>
                <w:sz w:val="16"/>
                <w:szCs w:val="16"/>
              </w:rPr>
            </w:pPr>
            <w:r>
              <w:rPr>
                <w:sz w:val="16"/>
                <w:szCs w:val="16"/>
              </w:rPr>
              <w:t>16.6.0</w:t>
            </w:r>
          </w:p>
        </w:tc>
      </w:tr>
      <w:tr w:rsidR="00D40151" w:rsidRPr="009E0DE1" w14:paraId="6CF040FD" w14:textId="77777777" w:rsidTr="00A22EDB">
        <w:tc>
          <w:tcPr>
            <w:tcW w:w="800" w:type="dxa"/>
            <w:shd w:val="solid" w:color="FFFFFF" w:fill="auto"/>
          </w:tcPr>
          <w:p w14:paraId="422EB09B" w14:textId="77777777" w:rsidR="00D40151" w:rsidRDefault="00D40151" w:rsidP="00A22EDB">
            <w:pPr>
              <w:pStyle w:val="TAC"/>
              <w:rPr>
                <w:sz w:val="16"/>
                <w:szCs w:val="16"/>
              </w:rPr>
            </w:pPr>
            <w:r>
              <w:rPr>
                <w:sz w:val="16"/>
                <w:szCs w:val="16"/>
              </w:rPr>
              <w:t>2020-09</w:t>
            </w:r>
          </w:p>
        </w:tc>
        <w:tc>
          <w:tcPr>
            <w:tcW w:w="800" w:type="dxa"/>
            <w:shd w:val="solid" w:color="FFFFFF" w:fill="auto"/>
          </w:tcPr>
          <w:p w14:paraId="143A153C" w14:textId="77777777" w:rsidR="00D40151" w:rsidRDefault="00D40151" w:rsidP="00A22EDB">
            <w:pPr>
              <w:pStyle w:val="TAL"/>
              <w:rPr>
                <w:sz w:val="16"/>
                <w:szCs w:val="16"/>
              </w:rPr>
            </w:pPr>
            <w:r>
              <w:rPr>
                <w:sz w:val="16"/>
                <w:szCs w:val="16"/>
              </w:rPr>
              <w:t>SP#89E</w:t>
            </w:r>
          </w:p>
        </w:tc>
        <w:tc>
          <w:tcPr>
            <w:tcW w:w="1094" w:type="dxa"/>
            <w:shd w:val="solid" w:color="FFFFFF" w:fill="auto"/>
          </w:tcPr>
          <w:p w14:paraId="134D59FE" w14:textId="77777777" w:rsidR="00D40151" w:rsidRDefault="00D40151" w:rsidP="00A22EDB">
            <w:pPr>
              <w:pStyle w:val="TAC"/>
              <w:rPr>
                <w:sz w:val="16"/>
                <w:szCs w:val="16"/>
              </w:rPr>
            </w:pPr>
            <w:r>
              <w:rPr>
                <w:sz w:val="16"/>
                <w:szCs w:val="16"/>
              </w:rPr>
              <w:t>SP-200671</w:t>
            </w:r>
          </w:p>
        </w:tc>
        <w:tc>
          <w:tcPr>
            <w:tcW w:w="567" w:type="dxa"/>
            <w:shd w:val="solid" w:color="FFFFFF" w:fill="auto"/>
          </w:tcPr>
          <w:p w14:paraId="19822BC9" w14:textId="77777777" w:rsidR="00D40151" w:rsidRDefault="00D40151" w:rsidP="00A22EDB">
            <w:pPr>
              <w:pStyle w:val="TAL"/>
              <w:rPr>
                <w:sz w:val="16"/>
                <w:szCs w:val="16"/>
              </w:rPr>
            </w:pPr>
            <w:r>
              <w:rPr>
                <w:sz w:val="16"/>
                <w:szCs w:val="16"/>
              </w:rPr>
              <w:t>2420</w:t>
            </w:r>
          </w:p>
        </w:tc>
        <w:tc>
          <w:tcPr>
            <w:tcW w:w="425" w:type="dxa"/>
            <w:shd w:val="solid" w:color="FFFFFF" w:fill="auto"/>
          </w:tcPr>
          <w:p w14:paraId="31D66E93"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0A5CCBDB" w14:textId="77777777" w:rsidR="00D40151" w:rsidRDefault="00D40151" w:rsidP="00A22EDB">
            <w:pPr>
              <w:pStyle w:val="TAL"/>
              <w:rPr>
                <w:sz w:val="16"/>
                <w:szCs w:val="16"/>
              </w:rPr>
            </w:pPr>
            <w:r>
              <w:rPr>
                <w:sz w:val="16"/>
                <w:szCs w:val="16"/>
              </w:rPr>
              <w:t>A</w:t>
            </w:r>
          </w:p>
        </w:tc>
        <w:tc>
          <w:tcPr>
            <w:tcW w:w="4820" w:type="dxa"/>
            <w:shd w:val="solid" w:color="FFFFFF" w:fill="auto"/>
          </w:tcPr>
          <w:p w14:paraId="25054ADB" w14:textId="77777777" w:rsidR="00D40151" w:rsidRDefault="00D40151" w:rsidP="00A22EDB">
            <w:pPr>
              <w:pStyle w:val="TAL"/>
              <w:rPr>
                <w:sz w:val="16"/>
                <w:szCs w:val="16"/>
              </w:rPr>
            </w:pPr>
            <w:r>
              <w:rPr>
                <w:sz w:val="16"/>
                <w:szCs w:val="16"/>
              </w:rPr>
              <w:t>Clarification on concurrency of AS rekeying handling and Emergency Fallback procedure for R16</w:t>
            </w:r>
          </w:p>
        </w:tc>
        <w:tc>
          <w:tcPr>
            <w:tcW w:w="708" w:type="dxa"/>
            <w:shd w:val="solid" w:color="FFFFFF" w:fill="auto"/>
          </w:tcPr>
          <w:p w14:paraId="5715732C" w14:textId="77777777" w:rsidR="00D40151" w:rsidRDefault="00D40151" w:rsidP="00A22EDB">
            <w:pPr>
              <w:pStyle w:val="TAC"/>
              <w:rPr>
                <w:sz w:val="16"/>
                <w:szCs w:val="16"/>
              </w:rPr>
            </w:pPr>
            <w:r>
              <w:rPr>
                <w:sz w:val="16"/>
                <w:szCs w:val="16"/>
              </w:rPr>
              <w:t>16.6.0</w:t>
            </w:r>
          </w:p>
        </w:tc>
      </w:tr>
      <w:tr w:rsidR="00D40151" w:rsidRPr="009E0DE1" w14:paraId="1B1E1873" w14:textId="77777777" w:rsidTr="00A22EDB">
        <w:tc>
          <w:tcPr>
            <w:tcW w:w="800" w:type="dxa"/>
            <w:shd w:val="solid" w:color="FFFFFF" w:fill="auto"/>
          </w:tcPr>
          <w:p w14:paraId="57FA1A3A" w14:textId="77777777" w:rsidR="00D40151" w:rsidRDefault="00D40151" w:rsidP="00A22EDB">
            <w:pPr>
              <w:pStyle w:val="TAC"/>
              <w:rPr>
                <w:sz w:val="16"/>
                <w:szCs w:val="16"/>
              </w:rPr>
            </w:pPr>
            <w:r>
              <w:rPr>
                <w:sz w:val="16"/>
                <w:szCs w:val="16"/>
              </w:rPr>
              <w:t>2020-09</w:t>
            </w:r>
          </w:p>
        </w:tc>
        <w:tc>
          <w:tcPr>
            <w:tcW w:w="800" w:type="dxa"/>
            <w:shd w:val="solid" w:color="FFFFFF" w:fill="auto"/>
          </w:tcPr>
          <w:p w14:paraId="30CD07B3" w14:textId="77777777" w:rsidR="00D40151" w:rsidRDefault="00D40151" w:rsidP="00A22EDB">
            <w:pPr>
              <w:pStyle w:val="TAL"/>
              <w:rPr>
                <w:sz w:val="16"/>
                <w:szCs w:val="16"/>
              </w:rPr>
            </w:pPr>
            <w:r>
              <w:rPr>
                <w:sz w:val="16"/>
                <w:szCs w:val="16"/>
              </w:rPr>
              <w:t>SP#89E</w:t>
            </w:r>
          </w:p>
        </w:tc>
        <w:tc>
          <w:tcPr>
            <w:tcW w:w="1094" w:type="dxa"/>
            <w:shd w:val="solid" w:color="FFFFFF" w:fill="auto"/>
          </w:tcPr>
          <w:p w14:paraId="44AD35B2" w14:textId="77777777" w:rsidR="00D40151" w:rsidRDefault="00D40151" w:rsidP="00A22EDB">
            <w:pPr>
              <w:pStyle w:val="TAC"/>
              <w:rPr>
                <w:sz w:val="16"/>
                <w:szCs w:val="16"/>
              </w:rPr>
            </w:pPr>
            <w:r>
              <w:rPr>
                <w:sz w:val="16"/>
                <w:szCs w:val="16"/>
              </w:rPr>
              <w:t>SP-200688</w:t>
            </w:r>
          </w:p>
        </w:tc>
        <w:tc>
          <w:tcPr>
            <w:tcW w:w="567" w:type="dxa"/>
            <w:shd w:val="solid" w:color="FFFFFF" w:fill="auto"/>
          </w:tcPr>
          <w:p w14:paraId="43F1B512" w14:textId="77777777" w:rsidR="00D40151" w:rsidRDefault="00D40151" w:rsidP="00A22EDB">
            <w:pPr>
              <w:pStyle w:val="TAL"/>
              <w:rPr>
                <w:sz w:val="16"/>
                <w:szCs w:val="16"/>
              </w:rPr>
            </w:pPr>
            <w:r>
              <w:rPr>
                <w:sz w:val="16"/>
                <w:szCs w:val="16"/>
              </w:rPr>
              <w:t>2421</w:t>
            </w:r>
          </w:p>
        </w:tc>
        <w:tc>
          <w:tcPr>
            <w:tcW w:w="425" w:type="dxa"/>
            <w:shd w:val="solid" w:color="FFFFFF" w:fill="auto"/>
          </w:tcPr>
          <w:p w14:paraId="2ABC515A" w14:textId="77777777" w:rsidR="00D40151" w:rsidRDefault="00D40151" w:rsidP="00A22EDB">
            <w:pPr>
              <w:pStyle w:val="TAL"/>
              <w:rPr>
                <w:sz w:val="16"/>
                <w:szCs w:val="16"/>
              </w:rPr>
            </w:pPr>
            <w:r>
              <w:rPr>
                <w:sz w:val="16"/>
                <w:szCs w:val="16"/>
              </w:rPr>
              <w:t>1</w:t>
            </w:r>
          </w:p>
        </w:tc>
        <w:tc>
          <w:tcPr>
            <w:tcW w:w="425" w:type="dxa"/>
            <w:shd w:val="solid" w:color="FFFFFF" w:fill="auto"/>
          </w:tcPr>
          <w:p w14:paraId="1589AD0F" w14:textId="77777777" w:rsidR="00D40151" w:rsidRDefault="00D40151" w:rsidP="00A22EDB">
            <w:pPr>
              <w:pStyle w:val="TAL"/>
              <w:rPr>
                <w:sz w:val="16"/>
                <w:szCs w:val="16"/>
              </w:rPr>
            </w:pPr>
            <w:r>
              <w:rPr>
                <w:sz w:val="16"/>
                <w:szCs w:val="16"/>
              </w:rPr>
              <w:t>F</w:t>
            </w:r>
          </w:p>
        </w:tc>
        <w:tc>
          <w:tcPr>
            <w:tcW w:w="4820" w:type="dxa"/>
            <w:shd w:val="solid" w:color="FFFFFF" w:fill="auto"/>
          </w:tcPr>
          <w:p w14:paraId="5DC0D73D" w14:textId="77777777" w:rsidR="00D40151" w:rsidRDefault="00D40151" w:rsidP="00A22EDB">
            <w:pPr>
              <w:pStyle w:val="TAL"/>
              <w:rPr>
                <w:sz w:val="16"/>
                <w:szCs w:val="16"/>
              </w:rPr>
            </w:pPr>
            <w:r>
              <w:rPr>
                <w:sz w:val="16"/>
                <w:szCs w:val="16"/>
              </w:rPr>
              <w:t>correction on the bridge model and NW-TT ports</w:t>
            </w:r>
          </w:p>
        </w:tc>
        <w:tc>
          <w:tcPr>
            <w:tcW w:w="708" w:type="dxa"/>
            <w:shd w:val="solid" w:color="FFFFFF" w:fill="auto"/>
          </w:tcPr>
          <w:p w14:paraId="4A0E213E" w14:textId="77777777" w:rsidR="00D40151" w:rsidRDefault="00D40151" w:rsidP="00A22EDB">
            <w:pPr>
              <w:pStyle w:val="TAC"/>
              <w:rPr>
                <w:sz w:val="16"/>
                <w:szCs w:val="16"/>
              </w:rPr>
            </w:pPr>
            <w:r>
              <w:rPr>
                <w:sz w:val="16"/>
                <w:szCs w:val="16"/>
              </w:rPr>
              <w:t>16.6.0</w:t>
            </w:r>
          </w:p>
        </w:tc>
      </w:tr>
      <w:tr w:rsidR="00D40151" w:rsidRPr="009E0DE1" w14:paraId="44604AD2" w14:textId="77777777" w:rsidTr="00A22EDB">
        <w:tc>
          <w:tcPr>
            <w:tcW w:w="800" w:type="dxa"/>
            <w:shd w:val="solid" w:color="FFFFFF" w:fill="auto"/>
          </w:tcPr>
          <w:p w14:paraId="6C9CADD8" w14:textId="77777777" w:rsidR="00D40151" w:rsidRDefault="00D40151" w:rsidP="00A22EDB">
            <w:pPr>
              <w:pStyle w:val="TAC"/>
              <w:rPr>
                <w:sz w:val="16"/>
                <w:szCs w:val="16"/>
              </w:rPr>
            </w:pPr>
            <w:r>
              <w:rPr>
                <w:sz w:val="16"/>
                <w:szCs w:val="16"/>
              </w:rPr>
              <w:t>2020-09</w:t>
            </w:r>
          </w:p>
        </w:tc>
        <w:tc>
          <w:tcPr>
            <w:tcW w:w="800" w:type="dxa"/>
            <w:shd w:val="solid" w:color="FFFFFF" w:fill="auto"/>
          </w:tcPr>
          <w:p w14:paraId="51C62EE7" w14:textId="77777777" w:rsidR="00D40151" w:rsidRDefault="00D40151" w:rsidP="00A22EDB">
            <w:pPr>
              <w:pStyle w:val="TAL"/>
              <w:rPr>
                <w:sz w:val="16"/>
                <w:szCs w:val="16"/>
              </w:rPr>
            </w:pPr>
            <w:r>
              <w:rPr>
                <w:sz w:val="16"/>
                <w:szCs w:val="16"/>
              </w:rPr>
              <w:t>SP#89E</w:t>
            </w:r>
          </w:p>
        </w:tc>
        <w:tc>
          <w:tcPr>
            <w:tcW w:w="1094" w:type="dxa"/>
            <w:shd w:val="solid" w:color="FFFFFF" w:fill="auto"/>
          </w:tcPr>
          <w:p w14:paraId="3B024270" w14:textId="77777777" w:rsidR="00D40151" w:rsidRDefault="00D40151" w:rsidP="00A22EDB">
            <w:pPr>
              <w:pStyle w:val="TAC"/>
              <w:rPr>
                <w:sz w:val="16"/>
                <w:szCs w:val="16"/>
              </w:rPr>
            </w:pPr>
            <w:r>
              <w:rPr>
                <w:sz w:val="16"/>
                <w:szCs w:val="16"/>
              </w:rPr>
              <w:t>SP-200673</w:t>
            </w:r>
          </w:p>
        </w:tc>
        <w:tc>
          <w:tcPr>
            <w:tcW w:w="567" w:type="dxa"/>
            <w:shd w:val="solid" w:color="FFFFFF" w:fill="auto"/>
          </w:tcPr>
          <w:p w14:paraId="60BB9974" w14:textId="77777777" w:rsidR="00D40151" w:rsidRDefault="00D40151" w:rsidP="00A22EDB">
            <w:pPr>
              <w:pStyle w:val="TAL"/>
              <w:rPr>
                <w:sz w:val="16"/>
                <w:szCs w:val="16"/>
              </w:rPr>
            </w:pPr>
            <w:r>
              <w:rPr>
                <w:sz w:val="16"/>
                <w:szCs w:val="16"/>
              </w:rPr>
              <w:t>2424</w:t>
            </w:r>
          </w:p>
        </w:tc>
        <w:tc>
          <w:tcPr>
            <w:tcW w:w="425" w:type="dxa"/>
            <w:shd w:val="solid" w:color="FFFFFF" w:fill="auto"/>
          </w:tcPr>
          <w:p w14:paraId="17FADE05"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0E24285B" w14:textId="77777777" w:rsidR="00D40151" w:rsidRDefault="00D40151" w:rsidP="00A22EDB">
            <w:pPr>
              <w:pStyle w:val="TAL"/>
              <w:rPr>
                <w:sz w:val="16"/>
                <w:szCs w:val="16"/>
              </w:rPr>
            </w:pPr>
            <w:r>
              <w:rPr>
                <w:sz w:val="16"/>
                <w:szCs w:val="16"/>
              </w:rPr>
              <w:t>F</w:t>
            </w:r>
          </w:p>
        </w:tc>
        <w:tc>
          <w:tcPr>
            <w:tcW w:w="4820" w:type="dxa"/>
            <w:shd w:val="solid" w:color="FFFFFF" w:fill="auto"/>
          </w:tcPr>
          <w:p w14:paraId="1C2CE9ED" w14:textId="77777777" w:rsidR="00D40151" w:rsidRDefault="00D40151" w:rsidP="00A22EDB">
            <w:pPr>
              <w:pStyle w:val="TAL"/>
              <w:rPr>
                <w:sz w:val="16"/>
                <w:szCs w:val="16"/>
              </w:rPr>
            </w:pPr>
            <w:r>
              <w:rPr>
                <w:sz w:val="16"/>
                <w:szCs w:val="16"/>
              </w:rPr>
              <w:t>Overview Clarifications for multiple UP resource support for an NB-IoT UE</w:t>
            </w:r>
          </w:p>
        </w:tc>
        <w:tc>
          <w:tcPr>
            <w:tcW w:w="708" w:type="dxa"/>
            <w:shd w:val="solid" w:color="FFFFFF" w:fill="auto"/>
          </w:tcPr>
          <w:p w14:paraId="0216EBCA" w14:textId="77777777" w:rsidR="00D40151" w:rsidRDefault="00D40151" w:rsidP="00A22EDB">
            <w:pPr>
              <w:pStyle w:val="TAC"/>
              <w:rPr>
                <w:sz w:val="16"/>
                <w:szCs w:val="16"/>
              </w:rPr>
            </w:pPr>
            <w:r>
              <w:rPr>
                <w:sz w:val="16"/>
                <w:szCs w:val="16"/>
              </w:rPr>
              <w:t>16.6.0</w:t>
            </w:r>
          </w:p>
        </w:tc>
      </w:tr>
      <w:tr w:rsidR="00D40151" w:rsidRPr="009E0DE1" w14:paraId="147B8FFA" w14:textId="77777777" w:rsidTr="00A22EDB">
        <w:tc>
          <w:tcPr>
            <w:tcW w:w="800" w:type="dxa"/>
            <w:shd w:val="solid" w:color="FFFFFF" w:fill="auto"/>
          </w:tcPr>
          <w:p w14:paraId="3D233B19" w14:textId="77777777" w:rsidR="00D40151" w:rsidRDefault="00D40151" w:rsidP="00A22EDB">
            <w:pPr>
              <w:pStyle w:val="TAC"/>
              <w:rPr>
                <w:sz w:val="16"/>
                <w:szCs w:val="16"/>
              </w:rPr>
            </w:pPr>
            <w:r>
              <w:rPr>
                <w:sz w:val="16"/>
                <w:szCs w:val="16"/>
              </w:rPr>
              <w:t>2020-09</w:t>
            </w:r>
          </w:p>
        </w:tc>
        <w:tc>
          <w:tcPr>
            <w:tcW w:w="800" w:type="dxa"/>
            <w:shd w:val="solid" w:color="FFFFFF" w:fill="auto"/>
          </w:tcPr>
          <w:p w14:paraId="0B9F12A4" w14:textId="77777777" w:rsidR="00D40151" w:rsidRDefault="00D40151" w:rsidP="00A22EDB">
            <w:pPr>
              <w:pStyle w:val="TAL"/>
              <w:rPr>
                <w:sz w:val="16"/>
                <w:szCs w:val="16"/>
              </w:rPr>
            </w:pPr>
            <w:r>
              <w:rPr>
                <w:sz w:val="16"/>
                <w:szCs w:val="16"/>
              </w:rPr>
              <w:t>SP#89E</w:t>
            </w:r>
          </w:p>
        </w:tc>
        <w:tc>
          <w:tcPr>
            <w:tcW w:w="1094" w:type="dxa"/>
            <w:shd w:val="solid" w:color="FFFFFF" w:fill="auto"/>
          </w:tcPr>
          <w:p w14:paraId="709AC7E9" w14:textId="77777777" w:rsidR="00D40151" w:rsidRDefault="00D40151" w:rsidP="00A22EDB">
            <w:pPr>
              <w:pStyle w:val="TAC"/>
              <w:rPr>
                <w:sz w:val="16"/>
                <w:szCs w:val="16"/>
              </w:rPr>
            </w:pPr>
            <w:r>
              <w:rPr>
                <w:sz w:val="16"/>
                <w:szCs w:val="16"/>
              </w:rPr>
              <w:t>SP-200673</w:t>
            </w:r>
          </w:p>
        </w:tc>
        <w:tc>
          <w:tcPr>
            <w:tcW w:w="567" w:type="dxa"/>
            <w:shd w:val="solid" w:color="FFFFFF" w:fill="auto"/>
          </w:tcPr>
          <w:p w14:paraId="7CF42788" w14:textId="77777777" w:rsidR="00D40151" w:rsidRDefault="00D40151" w:rsidP="00A22EDB">
            <w:pPr>
              <w:pStyle w:val="TAL"/>
              <w:rPr>
                <w:sz w:val="16"/>
                <w:szCs w:val="16"/>
              </w:rPr>
            </w:pPr>
            <w:r>
              <w:rPr>
                <w:sz w:val="16"/>
                <w:szCs w:val="16"/>
              </w:rPr>
              <w:t>2425</w:t>
            </w:r>
          </w:p>
        </w:tc>
        <w:tc>
          <w:tcPr>
            <w:tcW w:w="425" w:type="dxa"/>
            <w:shd w:val="solid" w:color="FFFFFF" w:fill="auto"/>
          </w:tcPr>
          <w:p w14:paraId="3D9D9035"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60B20836" w14:textId="77777777" w:rsidR="00D40151" w:rsidRDefault="00D40151" w:rsidP="00A22EDB">
            <w:pPr>
              <w:pStyle w:val="TAL"/>
              <w:rPr>
                <w:sz w:val="16"/>
                <w:szCs w:val="16"/>
              </w:rPr>
            </w:pPr>
            <w:r>
              <w:rPr>
                <w:sz w:val="16"/>
                <w:szCs w:val="16"/>
              </w:rPr>
              <w:t>F</w:t>
            </w:r>
          </w:p>
        </w:tc>
        <w:tc>
          <w:tcPr>
            <w:tcW w:w="4820" w:type="dxa"/>
            <w:shd w:val="solid" w:color="FFFFFF" w:fill="auto"/>
          </w:tcPr>
          <w:p w14:paraId="28F1D9FC" w14:textId="77777777" w:rsidR="00D40151" w:rsidRDefault="00D40151" w:rsidP="00A22EDB">
            <w:pPr>
              <w:pStyle w:val="TAL"/>
              <w:rPr>
                <w:sz w:val="16"/>
                <w:szCs w:val="16"/>
              </w:rPr>
            </w:pPr>
            <w:r>
              <w:rPr>
                <w:sz w:val="16"/>
                <w:szCs w:val="16"/>
              </w:rPr>
              <w:t>Overview Clarifications about the CIoT optimisations during mobility to and from non-3GPP access</w:t>
            </w:r>
          </w:p>
        </w:tc>
        <w:tc>
          <w:tcPr>
            <w:tcW w:w="708" w:type="dxa"/>
            <w:shd w:val="solid" w:color="FFFFFF" w:fill="auto"/>
          </w:tcPr>
          <w:p w14:paraId="61444E45" w14:textId="77777777" w:rsidR="00D40151" w:rsidRDefault="00D40151" w:rsidP="00A22EDB">
            <w:pPr>
              <w:pStyle w:val="TAC"/>
              <w:rPr>
                <w:sz w:val="16"/>
                <w:szCs w:val="16"/>
              </w:rPr>
            </w:pPr>
            <w:r>
              <w:rPr>
                <w:sz w:val="16"/>
                <w:szCs w:val="16"/>
              </w:rPr>
              <w:t>16.6.0</w:t>
            </w:r>
          </w:p>
        </w:tc>
      </w:tr>
      <w:tr w:rsidR="00D40151" w:rsidRPr="009E0DE1" w14:paraId="63CADC63" w14:textId="77777777" w:rsidTr="00A22EDB">
        <w:tc>
          <w:tcPr>
            <w:tcW w:w="800" w:type="dxa"/>
            <w:shd w:val="solid" w:color="FFFFFF" w:fill="auto"/>
          </w:tcPr>
          <w:p w14:paraId="634F144E" w14:textId="77777777" w:rsidR="00D40151" w:rsidRDefault="00D40151" w:rsidP="00A22EDB">
            <w:pPr>
              <w:pStyle w:val="TAC"/>
              <w:rPr>
                <w:sz w:val="16"/>
                <w:szCs w:val="16"/>
              </w:rPr>
            </w:pPr>
            <w:r>
              <w:rPr>
                <w:sz w:val="16"/>
                <w:szCs w:val="16"/>
              </w:rPr>
              <w:t>2020-09</w:t>
            </w:r>
          </w:p>
        </w:tc>
        <w:tc>
          <w:tcPr>
            <w:tcW w:w="800" w:type="dxa"/>
            <w:shd w:val="solid" w:color="FFFFFF" w:fill="auto"/>
          </w:tcPr>
          <w:p w14:paraId="6BCACDCC" w14:textId="77777777" w:rsidR="00D40151" w:rsidRDefault="00D40151" w:rsidP="00A22EDB">
            <w:pPr>
              <w:pStyle w:val="TAL"/>
              <w:rPr>
                <w:sz w:val="16"/>
                <w:szCs w:val="16"/>
              </w:rPr>
            </w:pPr>
            <w:r>
              <w:rPr>
                <w:sz w:val="16"/>
                <w:szCs w:val="16"/>
              </w:rPr>
              <w:t>SP#89E</w:t>
            </w:r>
          </w:p>
        </w:tc>
        <w:tc>
          <w:tcPr>
            <w:tcW w:w="1094" w:type="dxa"/>
            <w:shd w:val="solid" w:color="FFFFFF" w:fill="auto"/>
          </w:tcPr>
          <w:p w14:paraId="5E4606AA" w14:textId="77777777" w:rsidR="00D40151" w:rsidRDefault="00D40151" w:rsidP="00A22EDB">
            <w:pPr>
              <w:pStyle w:val="TAC"/>
              <w:rPr>
                <w:sz w:val="16"/>
                <w:szCs w:val="16"/>
              </w:rPr>
            </w:pPr>
            <w:r>
              <w:rPr>
                <w:sz w:val="16"/>
                <w:szCs w:val="16"/>
              </w:rPr>
              <w:t>SP-200673</w:t>
            </w:r>
          </w:p>
        </w:tc>
        <w:tc>
          <w:tcPr>
            <w:tcW w:w="567" w:type="dxa"/>
            <w:shd w:val="solid" w:color="FFFFFF" w:fill="auto"/>
          </w:tcPr>
          <w:p w14:paraId="3F7A95D4" w14:textId="77777777" w:rsidR="00D40151" w:rsidRDefault="00D40151" w:rsidP="00A22EDB">
            <w:pPr>
              <w:pStyle w:val="TAL"/>
              <w:rPr>
                <w:sz w:val="16"/>
                <w:szCs w:val="16"/>
              </w:rPr>
            </w:pPr>
            <w:r>
              <w:rPr>
                <w:sz w:val="16"/>
                <w:szCs w:val="16"/>
              </w:rPr>
              <w:t>2426</w:t>
            </w:r>
          </w:p>
        </w:tc>
        <w:tc>
          <w:tcPr>
            <w:tcW w:w="425" w:type="dxa"/>
            <w:shd w:val="solid" w:color="FFFFFF" w:fill="auto"/>
          </w:tcPr>
          <w:p w14:paraId="5CD2B956"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1B1CF17C" w14:textId="77777777" w:rsidR="00D40151" w:rsidRDefault="00D40151" w:rsidP="00A22EDB">
            <w:pPr>
              <w:pStyle w:val="TAL"/>
              <w:rPr>
                <w:sz w:val="16"/>
                <w:szCs w:val="16"/>
              </w:rPr>
            </w:pPr>
            <w:r>
              <w:rPr>
                <w:sz w:val="16"/>
                <w:szCs w:val="16"/>
              </w:rPr>
              <w:t>F</w:t>
            </w:r>
          </w:p>
        </w:tc>
        <w:tc>
          <w:tcPr>
            <w:tcW w:w="4820" w:type="dxa"/>
            <w:shd w:val="solid" w:color="FFFFFF" w:fill="auto"/>
          </w:tcPr>
          <w:p w14:paraId="4068E256" w14:textId="77777777" w:rsidR="00D40151" w:rsidRDefault="00D40151" w:rsidP="00A22EDB">
            <w:pPr>
              <w:pStyle w:val="TAL"/>
              <w:rPr>
                <w:sz w:val="16"/>
                <w:szCs w:val="16"/>
              </w:rPr>
            </w:pPr>
            <w:r>
              <w:rPr>
                <w:sz w:val="16"/>
                <w:szCs w:val="16"/>
              </w:rPr>
              <w:t>Overview Clarifications for handling Control Plane CIoT optimisation during interworking between EPS and 5GS</w:t>
            </w:r>
          </w:p>
        </w:tc>
        <w:tc>
          <w:tcPr>
            <w:tcW w:w="708" w:type="dxa"/>
            <w:shd w:val="solid" w:color="FFFFFF" w:fill="auto"/>
          </w:tcPr>
          <w:p w14:paraId="12BFD13D" w14:textId="77777777" w:rsidR="00D40151" w:rsidRDefault="00D40151" w:rsidP="00A22EDB">
            <w:pPr>
              <w:pStyle w:val="TAC"/>
              <w:rPr>
                <w:sz w:val="16"/>
                <w:szCs w:val="16"/>
              </w:rPr>
            </w:pPr>
            <w:r>
              <w:rPr>
                <w:sz w:val="16"/>
                <w:szCs w:val="16"/>
              </w:rPr>
              <w:t>16.6.0</w:t>
            </w:r>
          </w:p>
        </w:tc>
      </w:tr>
      <w:tr w:rsidR="00D40151" w:rsidRPr="009E0DE1" w14:paraId="6FB98204" w14:textId="77777777" w:rsidTr="00A22EDB">
        <w:tc>
          <w:tcPr>
            <w:tcW w:w="800" w:type="dxa"/>
            <w:shd w:val="solid" w:color="FFFFFF" w:fill="auto"/>
          </w:tcPr>
          <w:p w14:paraId="7875A9E3" w14:textId="77777777" w:rsidR="00D40151" w:rsidRDefault="00D40151" w:rsidP="00A22EDB">
            <w:pPr>
              <w:pStyle w:val="TAC"/>
              <w:rPr>
                <w:sz w:val="16"/>
                <w:szCs w:val="16"/>
              </w:rPr>
            </w:pPr>
            <w:r>
              <w:rPr>
                <w:sz w:val="16"/>
                <w:szCs w:val="16"/>
              </w:rPr>
              <w:t>2020-09</w:t>
            </w:r>
          </w:p>
        </w:tc>
        <w:tc>
          <w:tcPr>
            <w:tcW w:w="800" w:type="dxa"/>
            <w:shd w:val="solid" w:color="FFFFFF" w:fill="auto"/>
          </w:tcPr>
          <w:p w14:paraId="55036732" w14:textId="77777777" w:rsidR="00D40151" w:rsidRDefault="00D40151" w:rsidP="00A22EDB">
            <w:pPr>
              <w:pStyle w:val="TAL"/>
              <w:rPr>
                <w:sz w:val="16"/>
                <w:szCs w:val="16"/>
              </w:rPr>
            </w:pPr>
            <w:r>
              <w:rPr>
                <w:sz w:val="16"/>
                <w:szCs w:val="16"/>
              </w:rPr>
              <w:t>SP#89E</w:t>
            </w:r>
          </w:p>
        </w:tc>
        <w:tc>
          <w:tcPr>
            <w:tcW w:w="1094" w:type="dxa"/>
            <w:shd w:val="solid" w:color="FFFFFF" w:fill="auto"/>
          </w:tcPr>
          <w:p w14:paraId="7E9ABB35" w14:textId="77777777" w:rsidR="00D40151" w:rsidRDefault="00D40151" w:rsidP="00A22EDB">
            <w:pPr>
              <w:pStyle w:val="TAC"/>
              <w:rPr>
                <w:sz w:val="16"/>
                <w:szCs w:val="16"/>
              </w:rPr>
            </w:pPr>
            <w:r>
              <w:rPr>
                <w:sz w:val="16"/>
                <w:szCs w:val="16"/>
              </w:rPr>
              <w:t>SP-200673</w:t>
            </w:r>
          </w:p>
        </w:tc>
        <w:tc>
          <w:tcPr>
            <w:tcW w:w="567" w:type="dxa"/>
            <w:shd w:val="solid" w:color="FFFFFF" w:fill="auto"/>
          </w:tcPr>
          <w:p w14:paraId="110CDC7D" w14:textId="77777777" w:rsidR="00D40151" w:rsidRDefault="00D40151" w:rsidP="00A22EDB">
            <w:pPr>
              <w:pStyle w:val="TAL"/>
              <w:rPr>
                <w:sz w:val="16"/>
                <w:szCs w:val="16"/>
              </w:rPr>
            </w:pPr>
            <w:r>
              <w:rPr>
                <w:sz w:val="16"/>
                <w:szCs w:val="16"/>
              </w:rPr>
              <w:t>2427</w:t>
            </w:r>
          </w:p>
        </w:tc>
        <w:tc>
          <w:tcPr>
            <w:tcW w:w="425" w:type="dxa"/>
            <w:shd w:val="solid" w:color="FFFFFF" w:fill="auto"/>
          </w:tcPr>
          <w:p w14:paraId="3573612E"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2663FD46" w14:textId="77777777" w:rsidR="00D40151" w:rsidRDefault="00D40151" w:rsidP="00A22EDB">
            <w:pPr>
              <w:pStyle w:val="TAL"/>
              <w:rPr>
                <w:sz w:val="16"/>
                <w:szCs w:val="16"/>
              </w:rPr>
            </w:pPr>
            <w:r>
              <w:rPr>
                <w:sz w:val="16"/>
                <w:szCs w:val="16"/>
              </w:rPr>
              <w:t>F</w:t>
            </w:r>
          </w:p>
        </w:tc>
        <w:tc>
          <w:tcPr>
            <w:tcW w:w="4820" w:type="dxa"/>
            <w:shd w:val="solid" w:color="FFFFFF" w:fill="auto"/>
          </w:tcPr>
          <w:p w14:paraId="64F83EEB" w14:textId="77777777" w:rsidR="00D40151" w:rsidRDefault="00D40151" w:rsidP="00A22EDB">
            <w:pPr>
              <w:pStyle w:val="TAL"/>
              <w:rPr>
                <w:sz w:val="16"/>
                <w:szCs w:val="16"/>
              </w:rPr>
            </w:pPr>
            <w:r>
              <w:rPr>
                <w:sz w:val="16"/>
                <w:szCs w:val="16"/>
              </w:rPr>
              <w:t xml:space="preserve">Drop downlink packets with notification of the discarded downlink packet </w:t>
            </w:r>
          </w:p>
        </w:tc>
        <w:tc>
          <w:tcPr>
            <w:tcW w:w="708" w:type="dxa"/>
            <w:shd w:val="solid" w:color="FFFFFF" w:fill="auto"/>
          </w:tcPr>
          <w:p w14:paraId="2292AB11" w14:textId="77777777" w:rsidR="00D40151" w:rsidRDefault="00D40151" w:rsidP="00A22EDB">
            <w:pPr>
              <w:pStyle w:val="TAC"/>
              <w:rPr>
                <w:sz w:val="16"/>
                <w:szCs w:val="16"/>
              </w:rPr>
            </w:pPr>
            <w:r>
              <w:rPr>
                <w:sz w:val="16"/>
                <w:szCs w:val="16"/>
              </w:rPr>
              <w:t>16.6.0</w:t>
            </w:r>
          </w:p>
        </w:tc>
      </w:tr>
      <w:tr w:rsidR="00D40151" w:rsidRPr="009E0DE1" w14:paraId="3CA7CE33" w14:textId="77777777" w:rsidTr="00A22EDB">
        <w:tc>
          <w:tcPr>
            <w:tcW w:w="800" w:type="dxa"/>
            <w:shd w:val="solid" w:color="FFFFFF" w:fill="auto"/>
          </w:tcPr>
          <w:p w14:paraId="3ABDC14C" w14:textId="77777777" w:rsidR="00D40151" w:rsidRDefault="00D40151" w:rsidP="00A22EDB">
            <w:pPr>
              <w:pStyle w:val="TAC"/>
              <w:rPr>
                <w:sz w:val="16"/>
                <w:szCs w:val="16"/>
              </w:rPr>
            </w:pPr>
            <w:r>
              <w:rPr>
                <w:sz w:val="16"/>
                <w:szCs w:val="16"/>
              </w:rPr>
              <w:t>2020-09</w:t>
            </w:r>
          </w:p>
        </w:tc>
        <w:tc>
          <w:tcPr>
            <w:tcW w:w="800" w:type="dxa"/>
            <w:shd w:val="solid" w:color="FFFFFF" w:fill="auto"/>
          </w:tcPr>
          <w:p w14:paraId="1CAD658A" w14:textId="77777777" w:rsidR="00D40151" w:rsidRDefault="00D40151" w:rsidP="00A22EDB">
            <w:pPr>
              <w:pStyle w:val="TAL"/>
              <w:rPr>
                <w:sz w:val="16"/>
                <w:szCs w:val="16"/>
              </w:rPr>
            </w:pPr>
            <w:r>
              <w:rPr>
                <w:sz w:val="16"/>
                <w:szCs w:val="16"/>
              </w:rPr>
              <w:t>SP#89E</w:t>
            </w:r>
          </w:p>
        </w:tc>
        <w:tc>
          <w:tcPr>
            <w:tcW w:w="1094" w:type="dxa"/>
            <w:shd w:val="solid" w:color="FFFFFF" w:fill="auto"/>
          </w:tcPr>
          <w:p w14:paraId="431D2C4F" w14:textId="77777777" w:rsidR="00D40151" w:rsidRDefault="00D40151" w:rsidP="00A22EDB">
            <w:pPr>
              <w:pStyle w:val="TAC"/>
              <w:rPr>
                <w:sz w:val="16"/>
                <w:szCs w:val="16"/>
              </w:rPr>
            </w:pPr>
            <w:r>
              <w:rPr>
                <w:sz w:val="16"/>
                <w:szCs w:val="16"/>
              </w:rPr>
              <w:t>SP-200673</w:t>
            </w:r>
          </w:p>
        </w:tc>
        <w:tc>
          <w:tcPr>
            <w:tcW w:w="567" w:type="dxa"/>
            <w:shd w:val="solid" w:color="FFFFFF" w:fill="auto"/>
          </w:tcPr>
          <w:p w14:paraId="5139AFFC" w14:textId="77777777" w:rsidR="00D40151" w:rsidRDefault="00D40151" w:rsidP="00A22EDB">
            <w:pPr>
              <w:pStyle w:val="TAL"/>
              <w:rPr>
                <w:sz w:val="16"/>
                <w:szCs w:val="16"/>
              </w:rPr>
            </w:pPr>
            <w:r>
              <w:rPr>
                <w:sz w:val="16"/>
                <w:szCs w:val="16"/>
              </w:rPr>
              <w:t>2428</w:t>
            </w:r>
          </w:p>
        </w:tc>
        <w:tc>
          <w:tcPr>
            <w:tcW w:w="425" w:type="dxa"/>
            <w:shd w:val="solid" w:color="FFFFFF" w:fill="auto"/>
          </w:tcPr>
          <w:p w14:paraId="2D2135DB"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6E1BEE32" w14:textId="77777777" w:rsidR="00D40151" w:rsidRDefault="00D40151" w:rsidP="00A22EDB">
            <w:pPr>
              <w:pStyle w:val="TAL"/>
              <w:rPr>
                <w:sz w:val="16"/>
                <w:szCs w:val="16"/>
              </w:rPr>
            </w:pPr>
            <w:r>
              <w:rPr>
                <w:sz w:val="16"/>
                <w:szCs w:val="16"/>
              </w:rPr>
              <w:t>F</w:t>
            </w:r>
          </w:p>
        </w:tc>
        <w:tc>
          <w:tcPr>
            <w:tcW w:w="4820" w:type="dxa"/>
            <w:shd w:val="solid" w:color="FFFFFF" w:fill="auto"/>
          </w:tcPr>
          <w:p w14:paraId="408DD39F" w14:textId="77777777" w:rsidR="00D40151" w:rsidRDefault="00D40151" w:rsidP="00A22EDB">
            <w:pPr>
              <w:pStyle w:val="TAL"/>
              <w:rPr>
                <w:sz w:val="16"/>
                <w:szCs w:val="16"/>
              </w:rPr>
            </w:pPr>
            <w:r>
              <w:rPr>
                <w:sz w:val="16"/>
                <w:szCs w:val="16"/>
              </w:rPr>
              <w:t>Overview of redirecting UE via service reject to align with CT1</w:t>
            </w:r>
          </w:p>
        </w:tc>
        <w:tc>
          <w:tcPr>
            <w:tcW w:w="708" w:type="dxa"/>
            <w:shd w:val="solid" w:color="FFFFFF" w:fill="auto"/>
          </w:tcPr>
          <w:p w14:paraId="1BFC647D" w14:textId="77777777" w:rsidR="00D40151" w:rsidRDefault="00D40151" w:rsidP="00A22EDB">
            <w:pPr>
              <w:pStyle w:val="TAC"/>
              <w:rPr>
                <w:sz w:val="16"/>
                <w:szCs w:val="16"/>
              </w:rPr>
            </w:pPr>
            <w:r>
              <w:rPr>
                <w:sz w:val="16"/>
                <w:szCs w:val="16"/>
              </w:rPr>
              <w:t>16.6.0</w:t>
            </w:r>
          </w:p>
        </w:tc>
      </w:tr>
      <w:tr w:rsidR="00D40151" w:rsidRPr="009E0DE1" w14:paraId="2365E14E" w14:textId="77777777" w:rsidTr="00A22EDB">
        <w:tc>
          <w:tcPr>
            <w:tcW w:w="800" w:type="dxa"/>
            <w:shd w:val="solid" w:color="FFFFFF" w:fill="auto"/>
          </w:tcPr>
          <w:p w14:paraId="0C9E5C9D" w14:textId="77777777" w:rsidR="00D40151" w:rsidRDefault="00D40151" w:rsidP="00A22EDB">
            <w:pPr>
              <w:pStyle w:val="TAC"/>
              <w:rPr>
                <w:sz w:val="16"/>
                <w:szCs w:val="16"/>
              </w:rPr>
            </w:pPr>
            <w:r>
              <w:rPr>
                <w:sz w:val="16"/>
                <w:szCs w:val="16"/>
              </w:rPr>
              <w:t>2020-09</w:t>
            </w:r>
          </w:p>
        </w:tc>
        <w:tc>
          <w:tcPr>
            <w:tcW w:w="800" w:type="dxa"/>
            <w:shd w:val="solid" w:color="FFFFFF" w:fill="auto"/>
          </w:tcPr>
          <w:p w14:paraId="32539D98" w14:textId="77777777" w:rsidR="00D40151" w:rsidRDefault="00D40151" w:rsidP="00A22EDB">
            <w:pPr>
              <w:pStyle w:val="TAL"/>
              <w:rPr>
                <w:sz w:val="16"/>
                <w:szCs w:val="16"/>
              </w:rPr>
            </w:pPr>
            <w:r>
              <w:rPr>
                <w:sz w:val="16"/>
                <w:szCs w:val="16"/>
              </w:rPr>
              <w:t>SP#89E</w:t>
            </w:r>
          </w:p>
        </w:tc>
        <w:tc>
          <w:tcPr>
            <w:tcW w:w="1094" w:type="dxa"/>
            <w:shd w:val="solid" w:color="FFFFFF" w:fill="auto"/>
          </w:tcPr>
          <w:p w14:paraId="4CD1B0A7" w14:textId="77777777" w:rsidR="00D40151" w:rsidRDefault="00D40151" w:rsidP="00A22EDB">
            <w:pPr>
              <w:pStyle w:val="TAC"/>
              <w:rPr>
                <w:sz w:val="16"/>
                <w:szCs w:val="16"/>
              </w:rPr>
            </w:pPr>
            <w:r>
              <w:rPr>
                <w:sz w:val="16"/>
                <w:szCs w:val="16"/>
              </w:rPr>
              <w:t>SP-200688</w:t>
            </w:r>
          </w:p>
        </w:tc>
        <w:tc>
          <w:tcPr>
            <w:tcW w:w="567" w:type="dxa"/>
            <w:shd w:val="solid" w:color="FFFFFF" w:fill="auto"/>
          </w:tcPr>
          <w:p w14:paraId="2372C7BE" w14:textId="77777777" w:rsidR="00D40151" w:rsidRDefault="00D40151" w:rsidP="00A22EDB">
            <w:pPr>
              <w:pStyle w:val="TAL"/>
              <w:rPr>
                <w:sz w:val="16"/>
                <w:szCs w:val="16"/>
              </w:rPr>
            </w:pPr>
            <w:r>
              <w:rPr>
                <w:sz w:val="16"/>
                <w:szCs w:val="16"/>
              </w:rPr>
              <w:t>2430</w:t>
            </w:r>
          </w:p>
        </w:tc>
        <w:tc>
          <w:tcPr>
            <w:tcW w:w="425" w:type="dxa"/>
            <w:shd w:val="solid" w:color="FFFFFF" w:fill="auto"/>
          </w:tcPr>
          <w:p w14:paraId="05658C09" w14:textId="77777777" w:rsidR="00D40151" w:rsidRDefault="00D40151" w:rsidP="00A22EDB">
            <w:pPr>
              <w:pStyle w:val="TAL"/>
              <w:rPr>
                <w:sz w:val="16"/>
                <w:szCs w:val="16"/>
              </w:rPr>
            </w:pPr>
            <w:r>
              <w:rPr>
                <w:sz w:val="16"/>
                <w:szCs w:val="16"/>
              </w:rPr>
              <w:t>1</w:t>
            </w:r>
          </w:p>
        </w:tc>
        <w:tc>
          <w:tcPr>
            <w:tcW w:w="425" w:type="dxa"/>
            <w:shd w:val="solid" w:color="FFFFFF" w:fill="auto"/>
          </w:tcPr>
          <w:p w14:paraId="23B9D7BD" w14:textId="77777777" w:rsidR="00D40151" w:rsidRDefault="00D40151" w:rsidP="00A22EDB">
            <w:pPr>
              <w:pStyle w:val="TAL"/>
              <w:rPr>
                <w:sz w:val="16"/>
                <w:szCs w:val="16"/>
              </w:rPr>
            </w:pPr>
            <w:r>
              <w:rPr>
                <w:sz w:val="16"/>
                <w:szCs w:val="16"/>
              </w:rPr>
              <w:t>F</w:t>
            </w:r>
          </w:p>
        </w:tc>
        <w:tc>
          <w:tcPr>
            <w:tcW w:w="4820" w:type="dxa"/>
            <w:shd w:val="solid" w:color="FFFFFF" w:fill="auto"/>
          </w:tcPr>
          <w:p w14:paraId="2B96366B" w14:textId="77777777" w:rsidR="00D40151" w:rsidRDefault="00D40151" w:rsidP="00A22EDB">
            <w:pPr>
              <w:pStyle w:val="TAL"/>
              <w:rPr>
                <w:sz w:val="16"/>
                <w:szCs w:val="16"/>
              </w:rPr>
            </w:pPr>
            <w:r>
              <w:rPr>
                <w:sz w:val="16"/>
                <w:szCs w:val="16"/>
              </w:rPr>
              <w:t>23.501: Revision on PNI-NPN CAG Configuration Update</w:t>
            </w:r>
          </w:p>
        </w:tc>
        <w:tc>
          <w:tcPr>
            <w:tcW w:w="708" w:type="dxa"/>
            <w:shd w:val="solid" w:color="FFFFFF" w:fill="auto"/>
          </w:tcPr>
          <w:p w14:paraId="3CB268A9" w14:textId="77777777" w:rsidR="00D40151" w:rsidRDefault="00D40151" w:rsidP="00A22EDB">
            <w:pPr>
              <w:pStyle w:val="TAC"/>
              <w:rPr>
                <w:sz w:val="16"/>
                <w:szCs w:val="16"/>
              </w:rPr>
            </w:pPr>
            <w:r>
              <w:rPr>
                <w:sz w:val="16"/>
                <w:szCs w:val="16"/>
              </w:rPr>
              <w:t>16.6.0</w:t>
            </w:r>
          </w:p>
        </w:tc>
      </w:tr>
      <w:tr w:rsidR="00D40151" w:rsidRPr="009E0DE1" w14:paraId="2180C267" w14:textId="77777777" w:rsidTr="00A22EDB">
        <w:tc>
          <w:tcPr>
            <w:tcW w:w="800" w:type="dxa"/>
            <w:shd w:val="solid" w:color="FFFFFF" w:fill="auto"/>
          </w:tcPr>
          <w:p w14:paraId="168132DF" w14:textId="77777777" w:rsidR="00D40151" w:rsidRDefault="00D40151" w:rsidP="00A22EDB">
            <w:pPr>
              <w:pStyle w:val="TAC"/>
              <w:rPr>
                <w:sz w:val="16"/>
                <w:szCs w:val="16"/>
              </w:rPr>
            </w:pPr>
            <w:r>
              <w:rPr>
                <w:sz w:val="16"/>
                <w:szCs w:val="16"/>
              </w:rPr>
              <w:t>2020-09</w:t>
            </w:r>
          </w:p>
        </w:tc>
        <w:tc>
          <w:tcPr>
            <w:tcW w:w="800" w:type="dxa"/>
            <w:shd w:val="solid" w:color="FFFFFF" w:fill="auto"/>
          </w:tcPr>
          <w:p w14:paraId="75895E10" w14:textId="77777777" w:rsidR="00D40151" w:rsidRDefault="00D40151" w:rsidP="00A22EDB">
            <w:pPr>
              <w:pStyle w:val="TAL"/>
              <w:rPr>
                <w:sz w:val="16"/>
                <w:szCs w:val="16"/>
              </w:rPr>
            </w:pPr>
            <w:r>
              <w:rPr>
                <w:sz w:val="16"/>
                <w:szCs w:val="16"/>
              </w:rPr>
              <w:t>SP#89E</w:t>
            </w:r>
          </w:p>
        </w:tc>
        <w:tc>
          <w:tcPr>
            <w:tcW w:w="1094" w:type="dxa"/>
            <w:shd w:val="solid" w:color="FFFFFF" w:fill="auto"/>
          </w:tcPr>
          <w:p w14:paraId="31EA8FD6" w14:textId="77777777" w:rsidR="00D40151" w:rsidRDefault="00D40151" w:rsidP="00A22EDB">
            <w:pPr>
              <w:pStyle w:val="TAC"/>
              <w:rPr>
                <w:sz w:val="16"/>
                <w:szCs w:val="16"/>
              </w:rPr>
            </w:pPr>
            <w:r>
              <w:rPr>
                <w:sz w:val="16"/>
                <w:szCs w:val="16"/>
              </w:rPr>
              <w:t>SP-200674</w:t>
            </w:r>
          </w:p>
        </w:tc>
        <w:tc>
          <w:tcPr>
            <w:tcW w:w="567" w:type="dxa"/>
            <w:shd w:val="solid" w:color="FFFFFF" w:fill="auto"/>
          </w:tcPr>
          <w:p w14:paraId="0E9CE0AF" w14:textId="77777777" w:rsidR="00D40151" w:rsidRDefault="00D40151" w:rsidP="00A22EDB">
            <w:pPr>
              <w:pStyle w:val="TAL"/>
              <w:rPr>
                <w:sz w:val="16"/>
                <w:szCs w:val="16"/>
              </w:rPr>
            </w:pPr>
            <w:r>
              <w:rPr>
                <w:sz w:val="16"/>
                <w:szCs w:val="16"/>
              </w:rPr>
              <w:t>2431</w:t>
            </w:r>
          </w:p>
        </w:tc>
        <w:tc>
          <w:tcPr>
            <w:tcW w:w="425" w:type="dxa"/>
            <w:shd w:val="solid" w:color="FFFFFF" w:fill="auto"/>
          </w:tcPr>
          <w:p w14:paraId="3364482E" w14:textId="77777777" w:rsidR="00D40151" w:rsidRDefault="00D40151" w:rsidP="00A22EDB">
            <w:pPr>
              <w:pStyle w:val="TAL"/>
              <w:rPr>
                <w:sz w:val="16"/>
                <w:szCs w:val="16"/>
              </w:rPr>
            </w:pPr>
            <w:r>
              <w:rPr>
                <w:sz w:val="16"/>
                <w:szCs w:val="16"/>
              </w:rPr>
              <w:t>1</w:t>
            </w:r>
          </w:p>
        </w:tc>
        <w:tc>
          <w:tcPr>
            <w:tcW w:w="425" w:type="dxa"/>
            <w:shd w:val="solid" w:color="FFFFFF" w:fill="auto"/>
          </w:tcPr>
          <w:p w14:paraId="2931E5CD" w14:textId="77777777" w:rsidR="00D40151" w:rsidRDefault="00D40151" w:rsidP="00A22EDB">
            <w:pPr>
              <w:pStyle w:val="TAL"/>
              <w:rPr>
                <w:sz w:val="16"/>
                <w:szCs w:val="16"/>
              </w:rPr>
            </w:pPr>
            <w:r>
              <w:rPr>
                <w:sz w:val="16"/>
                <w:szCs w:val="16"/>
              </w:rPr>
              <w:t>F</w:t>
            </w:r>
          </w:p>
        </w:tc>
        <w:tc>
          <w:tcPr>
            <w:tcW w:w="4820" w:type="dxa"/>
            <w:shd w:val="solid" w:color="FFFFFF" w:fill="auto"/>
          </w:tcPr>
          <w:p w14:paraId="7A49C22F" w14:textId="77777777" w:rsidR="00D40151" w:rsidRDefault="00D40151" w:rsidP="00A22EDB">
            <w:pPr>
              <w:pStyle w:val="TAL"/>
              <w:rPr>
                <w:sz w:val="16"/>
                <w:szCs w:val="16"/>
              </w:rPr>
            </w:pPr>
            <w:r>
              <w:rPr>
                <w:sz w:val="16"/>
                <w:szCs w:val="16"/>
              </w:rPr>
              <w:t>Correction for NF instance set</w:t>
            </w:r>
          </w:p>
        </w:tc>
        <w:tc>
          <w:tcPr>
            <w:tcW w:w="708" w:type="dxa"/>
            <w:shd w:val="solid" w:color="FFFFFF" w:fill="auto"/>
          </w:tcPr>
          <w:p w14:paraId="7AAB87AC" w14:textId="77777777" w:rsidR="00D40151" w:rsidRDefault="00D40151" w:rsidP="00A22EDB">
            <w:pPr>
              <w:pStyle w:val="TAC"/>
              <w:rPr>
                <w:sz w:val="16"/>
                <w:szCs w:val="16"/>
              </w:rPr>
            </w:pPr>
            <w:r>
              <w:rPr>
                <w:sz w:val="16"/>
                <w:szCs w:val="16"/>
              </w:rPr>
              <w:t>16.6.0</w:t>
            </w:r>
          </w:p>
        </w:tc>
      </w:tr>
      <w:tr w:rsidR="00D40151" w:rsidRPr="009E0DE1" w14:paraId="76CF6854" w14:textId="77777777" w:rsidTr="00A22EDB">
        <w:tc>
          <w:tcPr>
            <w:tcW w:w="800" w:type="dxa"/>
            <w:shd w:val="solid" w:color="FFFFFF" w:fill="auto"/>
          </w:tcPr>
          <w:p w14:paraId="63AEB911" w14:textId="77777777" w:rsidR="00D40151" w:rsidRDefault="00D40151" w:rsidP="00A22EDB">
            <w:pPr>
              <w:pStyle w:val="TAC"/>
              <w:rPr>
                <w:sz w:val="16"/>
                <w:szCs w:val="16"/>
              </w:rPr>
            </w:pPr>
            <w:r>
              <w:rPr>
                <w:sz w:val="16"/>
                <w:szCs w:val="16"/>
              </w:rPr>
              <w:t>2020-09</w:t>
            </w:r>
          </w:p>
        </w:tc>
        <w:tc>
          <w:tcPr>
            <w:tcW w:w="800" w:type="dxa"/>
            <w:shd w:val="solid" w:color="FFFFFF" w:fill="auto"/>
          </w:tcPr>
          <w:p w14:paraId="40FE9E3D" w14:textId="77777777" w:rsidR="00D40151" w:rsidRDefault="00D40151" w:rsidP="00A22EDB">
            <w:pPr>
              <w:pStyle w:val="TAL"/>
              <w:rPr>
                <w:sz w:val="16"/>
                <w:szCs w:val="16"/>
              </w:rPr>
            </w:pPr>
            <w:r>
              <w:rPr>
                <w:sz w:val="16"/>
                <w:szCs w:val="16"/>
              </w:rPr>
              <w:t>SP#89E</w:t>
            </w:r>
          </w:p>
        </w:tc>
        <w:tc>
          <w:tcPr>
            <w:tcW w:w="1094" w:type="dxa"/>
            <w:shd w:val="solid" w:color="FFFFFF" w:fill="auto"/>
          </w:tcPr>
          <w:p w14:paraId="03095491" w14:textId="77777777" w:rsidR="00D40151" w:rsidRDefault="00D40151" w:rsidP="00A22EDB">
            <w:pPr>
              <w:pStyle w:val="TAC"/>
              <w:rPr>
                <w:sz w:val="16"/>
                <w:szCs w:val="16"/>
              </w:rPr>
            </w:pPr>
            <w:r>
              <w:rPr>
                <w:sz w:val="16"/>
                <w:szCs w:val="16"/>
              </w:rPr>
              <w:t>SP-200688</w:t>
            </w:r>
          </w:p>
        </w:tc>
        <w:tc>
          <w:tcPr>
            <w:tcW w:w="567" w:type="dxa"/>
            <w:shd w:val="solid" w:color="FFFFFF" w:fill="auto"/>
          </w:tcPr>
          <w:p w14:paraId="17FE0051" w14:textId="77777777" w:rsidR="00D40151" w:rsidRDefault="00D40151" w:rsidP="00A22EDB">
            <w:pPr>
              <w:pStyle w:val="TAL"/>
              <w:rPr>
                <w:sz w:val="16"/>
                <w:szCs w:val="16"/>
              </w:rPr>
            </w:pPr>
            <w:r>
              <w:rPr>
                <w:sz w:val="16"/>
                <w:szCs w:val="16"/>
              </w:rPr>
              <w:t>2435</w:t>
            </w:r>
          </w:p>
        </w:tc>
        <w:tc>
          <w:tcPr>
            <w:tcW w:w="425" w:type="dxa"/>
            <w:shd w:val="solid" w:color="FFFFFF" w:fill="auto"/>
          </w:tcPr>
          <w:p w14:paraId="065EDB67"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0013BCD6" w14:textId="77777777" w:rsidR="00D40151" w:rsidRDefault="00D40151" w:rsidP="00A22EDB">
            <w:pPr>
              <w:pStyle w:val="TAL"/>
              <w:rPr>
                <w:sz w:val="16"/>
                <w:szCs w:val="16"/>
              </w:rPr>
            </w:pPr>
            <w:r>
              <w:rPr>
                <w:sz w:val="16"/>
                <w:szCs w:val="16"/>
              </w:rPr>
              <w:t>F</w:t>
            </w:r>
          </w:p>
        </w:tc>
        <w:tc>
          <w:tcPr>
            <w:tcW w:w="4820" w:type="dxa"/>
            <w:shd w:val="solid" w:color="FFFFFF" w:fill="auto"/>
          </w:tcPr>
          <w:p w14:paraId="10401CFC" w14:textId="77777777" w:rsidR="00D40151" w:rsidRDefault="00D40151" w:rsidP="00A22EDB">
            <w:pPr>
              <w:pStyle w:val="TAL"/>
              <w:rPr>
                <w:sz w:val="16"/>
                <w:szCs w:val="16"/>
              </w:rPr>
            </w:pPr>
            <w:r>
              <w:rPr>
                <w:sz w:val="16"/>
                <w:szCs w:val="16"/>
              </w:rPr>
              <w:t>remove bridge name to align with CT3</w:t>
            </w:r>
          </w:p>
        </w:tc>
        <w:tc>
          <w:tcPr>
            <w:tcW w:w="708" w:type="dxa"/>
            <w:shd w:val="solid" w:color="FFFFFF" w:fill="auto"/>
          </w:tcPr>
          <w:p w14:paraId="06A4AEB7" w14:textId="77777777" w:rsidR="00D40151" w:rsidRDefault="00D40151" w:rsidP="00A22EDB">
            <w:pPr>
              <w:pStyle w:val="TAC"/>
              <w:rPr>
                <w:sz w:val="16"/>
                <w:szCs w:val="16"/>
              </w:rPr>
            </w:pPr>
            <w:r>
              <w:rPr>
                <w:sz w:val="16"/>
                <w:szCs w:val="16"/>
              </w:rPr>
              <w:t>16.6.0</w:t>
            </w:r>
          </w:p>
        </w:tc>
      </w:tr>
      <w:tr w:rsidR="00D40151" w:rsidRPr="009E0DE1" w14:paraId="15492A98" w14:textId="77777777" w:rsidTr="00A22EDB">
        <w:tc>
          <w:tcPr>
            <w:tcW w:w="800" w:type="dxa"/>
            <w:shd w:val="solid" w:color="FFFFFF" w:fill="auto"/>
          </w:tcPr>
          <w:p w14:paraId="0DE261F6" w14:textId="77777777" w:rsidR="00D40151" w:rsidRDefault="00D40151" w:rsidP="00A22EDB">
            <w:pPr>
              <w:pStyle w:val="TAC"/>
              <w:rPr>
                <w:sz w:val="16"/>
                <w:szCs w:val="16"/>
              </w:rPr>
            </w:pPr>
            <w:r>
              <w:rPr>
                <w:sz w:val="16"/>
                <w:szCs w:val="16"/>
              </w:rPr>
              <w:t>2020-09</w:t>
            </w:r>
          </w:p>
        </w:tc>
        <w:tc>
          <w:tcPr>
            <w:tcW w:w="800" w:type="dxa"/>
            <w:shd w:val="solid" w:color="FFFFFF" w:fill="auto"/>
          </w:tcPr>
          <w:p w14:paraId="40D4DCFB" w14:textId="77777777" w:rsidR="00D40151" w:rsidRDefault="00D40151" w:rsidP="00A22EDB">
            <w:pPr>
              <w:pStyle w:val="TAL"/>
              <w:rPr>
                <w:sz w:val="16"/>
                <w:szCs w:val="16"/>
              </w:rPr>
            </w:pPr>
            <w:r>
              <w:rPr>
                <w:sz w:val="16"/>
                <w:szCs w:val="16"/>
              </w:rPr>
              <w:t>SP#89E</w:t>
            </w:r>
          </w:p>
        </w:tc>
        <w:tc>
          <w:tcPr>
            <w:tcW w:w="1094" w:type="dxa"/>
            <w:shd w:val="solid" w:color="FFFFFF" w:fill="auto"/>
          </w:tcPr>
          <w:p w14:paraId="412E4F04" w14:textId="77777777" w:rsidR="00D40151" w:rsidRDefault="00D40151" w:rsidP="00A22EDB">
            <w:pPr>
              <w:pStyle w:val="TAC"/>
              <w:rPr>
                <w:sz w:val="16"/>
                <w:szCs w:val="16"/>
              </w:rPr>
            </w:pPr>
            <w:r>
              <w:rPr>
                <w:sz w:val="16"/>
                <w:szCs w:val="16"/>
              </w:rPr>
              <w:t>SP-200688</w:t>
            </w:r>
          </w:p>
        </w:tc>
        <w:tc>
          <w:tcPr>
            <w:tcW w:w="567" w:type="dxa"/>
            <w:shd w:val="solid" w:color="FFFFFF" w:fill="auto"/>
          </w:tcPr>
          <w:p w14:paraId="289A3162" w14:textId="77777777" w:rsidR="00D40151" w:rsidRDefault="00D40151" w:rsidP="00A22EDB">
            <w:pPr>
              <w:pStyle w:val="TAL"/>
              <w:rPr>
                <w:sz w:val="16"/>
                <w:szCs w:val="16"/>
              </w:rPr>
            </w:pPr>
            <w:r>
              <w:rPr>
                <w:sz w:val="16"/>
                <w:szCs w:val="16"/>
              </w:rPr>
              <w:t>2437</w:t>
            </w:r>
          </w:p>
        </w:tc>
        <w:tc>
          <w:tcPr>
            <w:tcW w:w="425" w:type="dxa"/>
            <w:shd w:val="solid" w:color="FFFFFF" w:fill="auto"/>
          </w:tcPr>
          <w:p w14:paraId="3E6549C7" w14:textId="77777777" w:rsidR="00D40151" w:rsidRDefault="00D40151" w:rsidP="00A22EDB">
            <w:pPr>
              <w:pStyle w:val="TAL"/>
              <w:rPr>
                <w:sz w:val="16"/>
                <w:szCs w:val="16"/>
              </w:rPr>
            </w:pPr>
            <w:r>
              <w:rPr>
                <w:sz w:val="16"/>
                <w:szCs w:val="16"/>
              </w:rPr>
              <w:t>1</w:t>
            </w:r>
          </w:p>
        </w:tc>
        <w:tc>
          <w:tcPr>
            <w:tcW w:w="425" w:type="dxa"/>
            <w:shd w:val="solid" w:color="FFFFFF" w:fill="auto"/>
          </w:tcPr>
          <w:p w14:paraId="4ECC3494" w14:textId="77777777" w:rsidR="00D40151" w:rsidRDefault="00D40151" w:rsidP="00A22EDB">
            <w:pPr>
              <w:pStyle w:val="TAL"/>
              <w:rPr>
                <w:sz w:val="16"/>
                <w:szCs w:val="16"/>
              </w:rPr>
            </w:pPr>
            <w:r>
              <w:rPr>
                <w:sz w:val="16"/>
                <w:szCs w:val="16"/>
              </w:rPr>
              <w:t>F</w:t>
            </w:r>
          </w:p>
        </w:tc>
        <w:tc>
          <w:tcPr>
            <w:tcW w:w="4820" w:type="dxa"/>
            <w:shd w:val="solid" w:color="FFFFFF" w:fill="auto"/>
          </w:tcPr>
          <w:p w14:paraId="0B09F114" w14:textId="77777777" w:rsidR="00D40151" w:rsidRDefault="00D40151" w:rsidP="00A22EDB">
            <w:pPr>
              <w:pStyle w:val="TAL"/>
              <w:rPr>
                <w:sz w:val="16"/>
                <w:szCs w:val="16"/>
              </w:rPr>
            </w:pPr>
            <w:r>
              <w:rPr>
                <w:sz w:val="16"/>
                <w:szCs w:val="16"/>
              </w:rPr>
              <w:t>Clarify Ethernet Frames handling for Ethernet PDU session</w:t>
            </w:r>
          </w:p>
        </w:tc>
        <w:tc>
          <w:tcPr>
            <w:tcW w:w="708" w:type="dxa"/>
            <w:shd w:val="solid" w:color="FFFFFF" w:fill="auto"/>
          </w:tcPr>
          <w:p w14:paraId="1772418B" w14:textId="77777777" w:rsidR="00D40151" w:rsidRDefault="00D40151" w:rsidP="00A22EDB">
            <w:pPr>
              <w:pStyle w:val="TAC"/>
              <w:rPr>
                <w:sz w:val="16"/>
                <w:szCs w:val="16"/>
              </w:rPr>
            </w:pPr>
            <w:r>
              <w:rPr>
                <w:sz w:val="16"/>
                <w:szCs w:val="16"/>
              </w:rPr>
              <w:t>16.6.0</w:t>
            </w:r>
          </w:p>
        </w:tc>
      </w:tr>
      <w:tr w:rsidR="00D40151" w:rsidRPr="009E0DE1" w14:paraId="3925502A" w14:textId="77777777" w:rsidTr="00A22EDB">
        <w:tc>
          <w:tcPr>
            <w:tcW w:w="800" w:type="dxa"/>
            <w:shd w:val="solid" w:color="FFFFFF" w:fill="auto"/>
          </w:tcPr>
          <w:p w14:paraId="32F3CC6E" w14:textId="77777777" w:rsidR="00D40151" w:rsidRDefault="00D40151" w:rsidP="00A22EDB">
            <w:pPr>
              <w:pStyle w:val="TAC"/>
              <w:rPr>
                <w:sz w:val="16"/>
                <w:szCs w:val="16"/>
              </w:rPr>
            </w:pPr>
            <w:r>
              <w:rPr>
                <w:sz w:val="16"/>
                <w:szCs w:val="16"/>
              </w:rPr>
              <w:t>2020-09</w:t>
            </w:r>
          </w:p>
        </w:tc>
        <w:tc>
          <w:tcPr>
            <w:tcW w:w="800" w:type="dxa"/>
            <w:shd w:val="solid" w:color="FFFFFF" w:fill="auto"/>
          </w:tcPr>
          <w:p w14:paraId="4DF66F2D" w14:textId="77777777" w:rsidR="00D40151" w:rsidRDefault="00D40151" w:rsidP="00A22EDB">
            <w:pPr>
              <w:pStyle w:val="TAL"/>
              <w:rPr>
                <w:sz w:val="16"/>
                <w:szCs w:val="16"/>
              </w:rPr>
            </w:pPr>
            <w:r>
              <w:rPr>
                <w:sz w:val="16"/>
                <w:szCs w:val="16"/>
              </w:rPr>
              <w:t>SP#89E</w:t>
            </w:r>
          </w:p>
        </w:tc>
        <w:tc>
          <w:tcPr>
            <w:tcW w:w="1094" w:type="dxa"/>
            <w:shd w:val="solid" w:color="FFFFFF" w:fill="auto"/>
          </w:tcPr>
          <w:p w14:paraId="0213FBAD" w14:textId="77777777" w:rsidR="00D40151" w:rsidRDefault="00D40151" w:rsidP="00A22EDB">
            <w:pPr>
              <w:pStyle w:val="TAC"/>
              <w:rPr>
                <w:sz w:val="16"/>
                <w:szCs w:val="16"/>
              </w:rPr>
            </w:pPr>
            <w:r>
              <w:rPr>
                <w:sz w:val="16"/>
                <w:szCs w:val="16"/>
              </w:rPr>
              <w:t>SP-200688</w:t>
            </w:r>
          </w:p>
        </w:tc>
        <w:tc>
          <w:tcPr>
            <w:tcW w:w="567" w:type="dxa"/>
            <w:shd w:val="solid" w:color="FFFFFF" w:fill="auto"/>
          </w:tcPr>
          <w:p w14:paraId="53AAC5A8" w14:textId="77777777" w:rsidR="00D40151" w:rsidRDefault="00D40151" w:rsidP="00A22EDB">
            <w:pPr>
              <w:pStyle w:val="TAL"/>
              <w:rPr>
                <w:sz w:val="16"/>
                <w:szCs w:val="16"/>
              </w:rPr>
            </w:pPr>
            <w:r>
              <w:rPr>
                <w:sz w:val="16"/>
                <w:szCs w:val="16"/>
              </w:rPr>
              <w:t>2438</w:t>
            </w:r>
          </w:p>
        </w:tc>
        <w:tc>
          <w:tcPr>
            <w:tcW w:w="425" w:type="dxa"/>
            <w:shd w:val="solid" w:color="FFFFFF" w:fill="auto"/>
          </w:tcPr>
          <w:p w14:paraId="596DA582"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5E735726" w14:textId="77777777" w:rsidR="00D40151" w:rsidRDefault="00D40151" w:rsidP="00A22EDB">
            <w:pPr>
              <w:pStyle w:val="TAL"/>
              <w:rPr>
                <w:sz w:val="16"/>
                <w:szCs w:val="16"/>
              </w:rPr>
            </w:pPr>
            <w:r>
              <w:rPr>
                <w:sz w:val="16"/>
                <w:szCs w:val="16"/>
              </w:rPr>
              <w:t>F</w:t>
            </w:r>
          </w:p>
        </w:tc>
        <w:tc>
          <w:tcPr>
            <w:tcW w:w="4820" w:type="dxa"/>
            <w:shd w:val="solid" w:color="FFFFFF" w:fill="auto"/>
          </w:tcPr>
          <w:p w14:paraId="09E32E5D" w14:textId="77777777" w:rsidR="00D40151" w:rsidRDefault="00D40151" w:rsidP="00A22EDB">
            <w:pPr>
              <w:pStyle w:val="TAL"/>
              <w:rPr>
                <w:sz w:val="16"/>
                <w:szCs w:val="16"/>
              </w:rPr>
            </w:pPr>
            <w:r>
              <w:rPr>
                <w:sz w:val="16"/>
                <w:szCs w:val="16"/>
              </w:rPr>
              <w:t>dedicated SMF selection clarification</w:t>
            </w:r>
          </w:p>
        </w:tc>
        <w:tc>
          <w:tcPr>
            <w:tcW w:w="708" w:type="dxa"/>
            <w:shd w:val="solid" w:color="FFFFFF" w:fill="auto"/>
          </w:tcPr>
          <w:p w14:paraId="6B766C4A" w14:textId="77777777" w:rsidR="00D40151" w:rsidRDefault="00D40151" w:rsidP="00A22EDB">
            <w:pPr>
              <w:pStyle w:val="TAC"/>
              <w:rPr>
                <w:sz w:val="16"/>
                <w:szCs w:val="16"/>
              </w:rPr>
            </w:pPr>
            <w:r>
              <w:rPr>
                <w:sz w:val="16"/>
                <w:szCs w:val="16"/>
              </w:rPr>
              <w:t>16.6.0</w:t>
            </w:r>
          </w:p>
        </w:tc>
      </w:tr>
      <w:tr w:rsidR="00D40151" w:rsidRPr="009E0DE1" w14:paraId="10A2CFE1" w14:textId="77777777" w:rsidTr="00A22EDB">
        <w:tc>
          <w:tcPr>
            <w:tcW w:w="800" w:type="dxa"/>
            <w:shd w:val="solid" w:color="FFFFFF" w:fill="auto"/>
          </w:tcPr>
          <w:p w14:paraId="678129B5" w14:textId="77777777" w:rsidR="00D40151" w:rsidRDefault="00D40151" w:rsidP="00A22EDB">
            <w:pPr>
              <w:pStyle w:val="TAC"/>
              <w:rPr>
                <w:sz w:val="16"/>
                <w:szCs w:val="16"/>
              </w:rPr>
            </w:pPr>
            <w:r>
              <w:rPr>
                <w:sz w:val="16"/>
                <w:szCs w:val="16"/>
              </w:rPr>
              <w:t>2020-09</w:t>
            </w:r>
          </w:p>
        </w:tc>
        <w:tc>
          <w:tcPr>
            <w:tcW w:w="800" w:type="dxa"/>
            <w:shd w:val="solid" w:color="FFFFFF" w:fill="auto"/>
          </w:tcPr>
          <w:p w14:paraId="6129E569" w14:textId="77777777" w:rsidR="00D40151" w:rsidRDefault="00D40151" w:rsidP="00A22EDB">
            <w:pPr>
              <w:pStyle w:val="TAL"/>
              <w:rPr>
                <w:sz w:val="16"/>
                <w:szCs w:val="16"/>
              </w:rPr>
            </w:pPr>
            <w:r>
              <w:rPr>
                <w:sz w:val="16"/>
                <w:szCs w:val="16"/>
              </w:rPr>
              <w:t>SP#89E</w:t>
            </w:r>
          </w:p>
        </w:tc>
        <w:tc>
          <w:tcPr>
            <w:tcW w:w="1094" w:type="dxa"/>
            <w:shd w:val="solid" w:color="FFFFFF" w:fill="auto"/>
          </w:tcPr>
          <w:p w14:paraId="1F52D320" w14:textId="77777777" w:rsidR="00D40151" w:rsidRDefault="00D40151" w:rsidP="00A22EDB">
            <w:pPr>
              <w:pStyle w:val="TAC"/>
              <w:rPr>
                <w:sz w:val="16"/>
                <w:szCs w:val="16"/>
              </w:rPr>
            </w:pPr>
            <w:r>
              <w:rPr>
                <w:sz w:val="16"/>
                <w:szCs w:val="16"/>
              </w:rPr>
              <w:t>SP-200688</w:t>
            </w:r>
          </w:p>
        </w:tc>
        <w:tc>
          <w:tcPr>
            <w:tcW w:w="567" w:type="dxa"/>
            <w:shd w:val="solid" w:color="FFFFFF" w:fill="auto"/>
          </w:tcPr>
          <w:p w14:paraId="477A2E45" w14:textId="77777777" w:rsidR="00D40151" w:rsidRDefault="00D40151" w:rsidP="00A22EDB">
            <w:pPr>
              <w:pStyle w:val="TAL"/>
              <w:rPr>
                <w:sz w:val="16"/>
                <w:szCs w:val="16"/>
              </w:rPr>
            </w:pPr>
            <w:r>
              <w:rPr>
                <w:sz w:val="16"/>
                <w:szCs w:val="16"/>
              </w:rPr>
              <w:t>2439</w:t>
            </w:r>
          </w:p>
        </w:tc>
        <w:tc>
          <w:tcPr>
            <w:tcW w:w="425" w:type="dxa"/>
            <w:shd w:val="solid" w:color="FFFFFF" w:fill="auto"/>
          </w:tcPr>
          <w:p w14:paraId="354DD706"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063EBF60" w14:textId="77777777" w:rsidR="00D40151" w:rsidRDefault="00D40151" w:rsidP="00A22EDB">
            <w:pPr>
              <w:pStyle w:val="TAL"/>
              <w:rPr>
                <w:sz w:val="16"/>
                <w:szCs w:val="16"/>
              </w:rPr>
            </w:pPr>
            <w:r>
              <w:rPr>
                <w:sz w:val="16"/>
                <w:szCs w:val="16"/>
              </w:rPr>
              <w:t>F</w:t>
            </w:r>
          </w:p>
        </w:tc>
        <w:tc>
          <w:tcPr>
            <w:tcW w:w="4820" w:type="dxa"/>
            <w:shd w:val="solid" w:color="FFFFFF" w:fill="auto"/>
          </w:tcPr>
          <w:p w14:paraId="30407036" w14:textId="77777777" w:rsidR="00D40151" w:rsidRDefault="00D40151" w:rsidP="00A22EDB">
            <w:pPr>
              <w:pStyle w:val="TAL"/>
              <w:rPr>
                <w:sz w:val="16"/>
                <w:szCs w:val="16"/>
              </w:rPr>
            </w:pPr>
            <w:r>
              <w:rPr>
                <w:sz w:val="16"/>
                <w:szCs w:val="16"/>
              </w:rPr>
              <w:t>5GLAN clarifications</w:t>
            </w:r>
          </w:p>
        </w:tc>
        <w:tc>
          <w:tcPr>
            <w:tcW w:w="708" w:type="dxa"/>
            <w:shd w:val="solid" w:color="FFFFFF" w:fill="auto"/>
          </w:tcPr>
          <w:p w14:paraId="331D9325" w14:textId="77777777" w:rsidR="00D40151" w:rsidRDefault="00D40151" w:rsidP="00A22EDB">
            <w:pPr>
              <w:pStyle w:val="TAC"/>
              <w:rPr>
                <w:sz w:val="16"/>
                <w:szCs w:val="16"/>
              </w:rPr>
            </w:pPr>
            <w:r>
              <w:rPr>
                <w:sz w:val="16"/>
                <w:szCs w:val="16"/>
              </w:rPr>
              <w:t>16.6.0</w:t>
            </w:r>
          </w:p>
        </w:tc>
      </w:tr>
      <w:tr w:rsidR="00D40151" w:rsidRPr="009E0DE1" w14:paraId="35352AA7" w14:textId="77777777" w:rsidTr="00A22EDB">
        <w:tc>
          <w:tcPr>
            <w:tcW w:w="800" w:type="dxa"/>
            <w:shd w:val="solid" w:color="FFFFFF" w:fill="auto"/>
          </w:tcPr>
          <w:p w14:paraId="510DB19F" w14:textId="77777777" w:rsidR="00D40151" w:rsidRDefault="00D40151" w:rsidP="00A22EDB">
            <w:pPr>
              <w:pStyle w:val="TAC"/>
              <w:rPr>
                <w:sz w:val="16"/>
                <w:szCs w:val="16"/>
              </w:rPr>
            </w:pPr>
            <w:r>
              <w:rPr>
                <w:sz w:val="16"/>
                <w:szCs w:val="16"/>
              </w:rPr>
              <w:t>2020-09</w:t>
            </w:r>
          </w:p>
        </w:tc>
        <w:tc>
          <w:tcPr>
            <w:tcW w:w="800" w:type="dxa"/>
            <w:shd w:val="solid" w:color="FFFFFF" w:fill="auto"/>
          </w:tcPr>
          <w:p w14:paraId="1563F429" w14:textId="77777777" w:rsidR="00D40151" w:rsidRDefault="00D40151" w:rsidP="00A22EDB">
            <w:pPr>
              <w:pStyle w:val="TAL"/>
              <w:rPr>
                <w:sz w:val="16"/>
                <w:szCs w:val="16"/>
              </w:rPr>
            </w:pPr>
            <w:r>
              <w:rPr>
                <w:sz w:val="16"/>
                <w:szCs w:val="16"/>
              </w:rPr>
              <w:t>SP#89E</w:t>
            </w:r>
          </w:p>
        </w:tc>
        <w:tc>
          <w:tcPr>
            <w:tcW w:w="1094" w:type="dxa"/>
            <w:shd w:val="solid" w:color="FFFFFF" w:fill="auto"/>
          </w:tcPr>
          <w:p w14:paraId="369A82BD" w14:textId="77777777" w:rsidR="00D40151" w:rsidRDefault="00D40151" w:rsidP="00A22EDB">
            <w:pPr>
              <w:pStyle w:val="TAC"/>
              <w:rPr>
                <w:sz w:val="16"/>
                <w:szCs w:val="16"/>
              </w:rPr>
            </w:pPr>
            <w:r>
              <w:rPr>
                <w:sz w:val="16"/>
                <w:szCs w:val="16"/>
              </w:rPr>
              <w:t>SP-200688</w:t>
            </w:r>
          </w:p>
        </w:tc>
        <w:tc>
          <w:tcPr>
            <w:tcW w:w="567" w:type="dxa"/>
            <w:shd w:val="solid" w:color="FFFFFF" w:fill="auto"/>
          </w:tcPr>
          <w:p w14:paraId="60966F30" w14:textId="77777777" w:rsidR="00D40151" w:rsidRDefault="00D40151" w:rsidP="00A22EDB">
            <w:pPr>
              <w:pStyle w:val="TAL"/>
              <w:rPr>
                <w:sz w:val="16"/>
                <w:szCs w:val="16"/>
              </w:rPr>
            </w:pPr>
            <w:r>
              <w:rPr>
                <w:sz w:val="16"/>
                <w:szCs w:val="16"/>
              </w:rPr>
              <w:t>2440</w:t>
            </w:r>
          </w:p>
        </w:tc>
        <w:tc>
          <w:tcPr>
            <w:tcW w:w="425" w:type="dxa"/>
            <w:shd w:val="solid" w:color="FFFFFF" w:fill="auto"/>
          </w:tcPr>
          <w:p w14:paraId="06347F2D" w14:textId="77777777" w:rsidR="00D40151" w:rsidRDefault="00D40151" w:rsidP="00A22EDB">
            <w:pPr>
              <w:pStyle w:val="TAL"/>
              <w:rPr>
                <w:sz w:val="16"/>
                <w:szCs w:val="16"/>
              </w:rPr>
            </w:pPr>
            <w:r>
              <w:rPr>
                <w:sz w:val="16"/>
                <w:szCs w:val="16"/>
              </w:rPr>
              <w:t>1</w:t>
            </w:r>
          </w:p>
        </w:tc>
        <w:tc>
          <w:tcPr>
            <w:tcW w:w="425" w:type="dxa"/>
            <w:shd w:val="solid" w:color="FFFFFF" w:fill="auto"/>
          </w:tcPr>
          <w:p w14:paraId="26FF82B1" w14:textId="77777777" w:rsidR="00D40151" w:rsidRDefault="00D40151" w:rsidP="00A22EDB">
            <w:pPr>
              <w:pStyle w:val="TAL"/>
              <w:rPr>
                <w:sz w:val="16"/>
                <w:szCs w:val="16"/>
              </w:rPr>
            </w:pPr>
            <w:r>
              <w:rPr>
                <w:sz w:val="16"/>
                <w:szCs w:val="16"/>
              </w:rPr>
              <w:t>F</w:t>
            </w:r>
          </w:p>
        </w:tc>
        <w:tc>
          <w:tcPr>
            <w:tcW w:w="4820" w:type="dxa"/>
            <w:shd w:val="solid" w:color="FFFFFF" w:fill="auto"/>
          </w:tcPr>
          <w:p w14:paraId="3345939F" w14:textId="77777777" w:rsidR="00D40151" w:rsidRDefault="00D40151" w:rsidP="00A22EDB">
            <w:pPr>
              <w:pStyle w:val="TAL"/>
              <w:rPr>
                <w:sz w:val="16"/>
                <w:szCs w:val="16"/>
              </w:rPr>
            </w:pPr>
            <w:r>
              <w:rPr>
                <w:sz w:val="16"/>
                <w:szCs w:val="16"/>
              </w:rPr>
              <w:t>Clarification on the 5G VN usage of IP Multicast mechanisms</w:t>
            </w:r>
          </w:p>
        </w:tc>
        <w:tc>
          <w:tcPr>
            <w:tcW w:w="708" w:type="dxa"/>
            <w:shd w:val="solid" w:color="FFFFFF" w:fill="auto"/>
          </w:tcPr>
          <w:p w14:paraId="0F3D1401" w14:textId="77777777" w:rsidR="00D40151" w:rsidRDefault="00D40151" w:rsidP="00A22EDB">
            <w:pPr>
              <w:pStyle w:val="TAC"/>
              <w:rPr>
                <w:sz w:val="16"/>
                <w:szCs w:val="16"/>
              </w:rPr>
            </w:pPr>
            <w:r>
              <w:rPr>
                <w:sz w:val="16"/>
                <w:szCs w:val="16"/>
              </w:rPr>
              <w:t>16.6.0</w:t>
            </w:r>
          </w:p>
        </w:tc>
      </w:tr>
      <w:tr w:rsidR="00D40151" w:rsidRPr="009E0DE1" w14:paraId="777A747E" w14:textId="77777777" w:rsidTr="00A22EDB">
        <w:tc>
          <w:tcPr>
            <w:tcW w:w="800" w:type="dxa"/>
            <w:shd w:val="solid" w:color="FFFFFF" w:fill="auto"/>
          </w:tcPr>
          <w:p w14:paraId="53B21CA9" w14:textId="77777777" w:rsidR="00D40151" w:rsidRDefault="00D40151" w:rsidP="00A22EDB">
            <w:pPr>
              <w:pStyle w:val="TAC"/>
              <w:rPr>
                <w:sz w:val="16"/>
                <w:szCs w:val="16"/>
              </w:rPr>
            </w:pPr>
            <w:r>
              <w:rPr>
                <w:sz w:val="16"/>
                <w:szCs w:val="16"/>
              </w:rPr>
              <w:t>2020-09</w:t>
            </w:r>
          </w:p>
        </w:tc>
        <w:tc>
          <w:tcPr>
            <w:tcW w:w="800" w:type="dxa"/>
            <w:shd w:val="solid" w:color="FFFFFF" w:fill="auto"/>
          </w:tcPr>
          <w:p w14:paraId="730270FC" w14:textId="77777777" w:rsidR="00D40151" w:rsidRDefault="00D40151" w:rsidP="00A22EDB">
            <w:pPr>
              <w:pStyle w:val="TAL"/>
              <w:rPr>
                <w:sz w:val="16"/>
                <w:szCs w:val="16"/>
              </w:rPr>
            </w:pPr>
            <w:r>
              <w:rPr>
                <w:sz w:val="16"/>
                <w:szCs w:val="16"/>
              </w:rPr>
              <w:t>SP#89E</w:t>
            </w:r>
          </w:p>
        </w:tc>
        <w:tc>
          <w:tcPr>
            <w:tcW w:w="1094" w:type="dxa"/>
            <w:shd w:val="solid" w:color="FFFFFF" w:fill="auto"/>
          </w:tcPr>
          <w:p w14:paraId="3FB55B79" w14:textId="77777777" w:rsidR="00D40151" w:rsidRDefault="00D40151" w:rsidP="00A22EDB">
            <w:pPr>
              <w:pStyle w:val="TAC"/>
              <w:rPr>
                <w:sz w:val="16"/>
                <w:szCs w:val="16"/>
              </w:rPr>
            </w:pPr>
            <w:r>
              <w:rPr>
                <w:sz w:val="16"/>
                <w:szCs w:val="16"/>
              </w:rPr>
              <w:t>SP-200686</w:t>
            </w:r>
          </w:p>
        </w:tc>
        <w:tc>
          <w:tcPr>
            <w:tcW w:w="567" w:type="dxa"/>
            <w:shd w:val="solid" w:color="FFFFFF" w:fill="auto"/>
          </w:tcPr>
          <w:p w14:paraId="2B830866" w14:textId="77777777" w:rsidR="00D40151" w:rsidRDefault="00D40151" w:rsidP="00A22EDB">
            <w:pPr>
              <w:pStyle w:val="TAL"/>
              <w:rPr>
                <w:sz w:val="16"/>
                <w:szCs w:val="16"/>
              </w:rPr>
            </w:pPr>
            <w:r>
              <w:rPr>
                <w:sz w:val="16"/>
                <w:szCs w:val="16"/>
              </w:rPr>
              <w:t>2442</w:t>
            </w:r>
          </w:p>
        </w:tc>
        <w:tc>
          <w:tcPr>
            <w:tcW w:w="425" w:type="dxa"/>
            <w:shd w:val="solid" w:color="FFFFFF" w:fill="auto"/>
          </w:tcPr>
          <w:p w14:paraId="5CE609EB" w14:textId="77777777" w:rsidR="00D40151" w:rsidRDefault="00D40151" w:rsidP="00A22EDB">
            <w:pPr>
              <w:pStyle w:val="TAL"/>
              <w:rPr>
                <w:sz w:val="16"/>
                <w:szCs w:val="16"/>
              </w:rPr>
            </w:pPr>
            <w:r>
              <w:rPr>
                <w:sz w:val="16"/>
                <w:szCs w:val="16"/>
              </w:rPr>
              <w:t>1</w:t>
            </w:r>
          </w:p>
        </w:tc>
        <w:tc>
          <w:tcPr>
            <w:tcW w:w="425" w:type="dxa"/>
            <w:shd w:val="solid" w:color="FFFFFF" w:fill="auto"/>
          </w:tcPr>
          <w:p w14:paraId="0017668C" w14:textId="77777777" w:rsidR="00D40151" w:rsidRDefault="00D40151" w:rsidP="00A22EDB">
            <w:pPr>
              <w:pStyle w:val="TAL"/>
              <w:rPr>
                <w:sz w:val="16"/>
                <w:szCs w:val="16"/>
              </w:rPr>
            </w:pPr>
            <w:r>
              <w:rPr>
                <w:sz w:val="16"/>
                <w:szCs w:val="16"/>
              </w:rPr>
              <w:t>F</w:t>
            </w:r>
          </w:p>
        </w:tc>
        <w:tc>
          <w:tcPr>
            <w:tcW w:w="4820" w:type="dxa"/>
            <w:shd w:val="solid" w:color="FFFFFF" w:fill="auto"/>
          </w:tcPr>
          <w:p w14:paraId="1CC5CB19" w14:textId="77777777" w:rsidR="00D40151" w:rsidRDefault="00D40151" w:rsidP="00A22EDB">
            <w:pPr>
              <w:pStyle w:val="TAL"/>
              <w:rPr>
                <w:sz w:val="16"/>
                <w:szCs w:val="16"/>
              </w:rPr>
            </w:pPr>
            <w:r>
              <w:rPr>
                <w:sz w:val="16"/>
                <w:szCs w:val="16"/>
              </w:rPr>
              <w:t>Support for DTLS</w:t>
            </w:r>
          </w:p>
        </w:tc>
        <w:tc>
          <w:tcPr>
            <w:tcW w:w="708" w:type="dxa"/>
            <w:shd w:val="solid" w:color="FFFFFF" w:fill="auto"/>
          </w:tcPr>
          <w:p w14:paraId="6B0D4770" w14:textId="77777777" w:rsidR="00D40151" w:rsidRDefault="00D40151" w:rsidP="00A22EDB">
            <w:pPr>
              <w:pStyle w:val="TAC"/>
              <w:rPr>
                <w:sz w:val="16"/>
                <w:szCs w:val="16"/>
              </w:rPr>
            </w:pPr>
            <w:r>
              <w:rPr>
                <w:sz w:val="16"/>
                <w:szCs w:val="16"/>
              </w:rPr>
              <w:t>16.6.0</w:t>
            </w:r>
          </w:p>
        </w:tc>
      </w:tr>
      <w:tr w:rsidR="00D40151" w:rsidRPr="009E0DE1" w14:paraId="6FF6DC6E" w14:textId="77777777" w:rsidTr="00A22EDB">
        <w:tc>
          <w:tcPr>
            <w:tcW w:w="800" w:type="dxa"/>
            <w:shd w:val="solid" w:color="FFFFFF" w:fill="auto"/>
          </w:tcPr>
          <w:p w14:paraId="2FD3F9B0" w14:textId="77777777" w:rsidR="00D40151" w:rsidRDefault="00D40151" w:rsidP="00A22EDB">
            <w:pPr>
              <w:pStyle w:val="TAC"/>
              <w:rPr>
                <w:sz w:val="16"/>
                <w:szCs w:val="16"/>
              </w:rPr>
            </w:pPr>
            <w:r>
              <w:rPr>
                <w:sz w:val="16"/>
                <w:szCs w:val="16"/>
              </w:rPr>
              <w:t>2020-09</w:t>
            </w:r>
          </w:p>
        </w:tc>
        <w:tc>
          <w:tcPr>
            <w:tcW w:w="800" w:type="dxa"/>
            <w:shd w:val="solid" w:color="FFFFFF" w:fill="auto"/>
          </w:tcPr>
          <w:p w14:paraId="721EAEC6" w14:textId="77777777" w:rsidR="00D40151" w:rsidRDefault="00D40151" w:rsidP="00A22EDB">
            <w:pPr>
              <w:pStyle w:val="TAL"/>
              <w:rPr>
                <w:sz w:val="16"/>
                <w:szCs w:val="16"/>
              </w:rPr>
            </w:pPr>
            <w:r>
              <w:rPr>
                <w:sz w:val="16"/>
                <w:szCs w:val="16"/>
              </w:rPr>
              <w:t>SP#89E</w:t>
            </w:r>
          </w:p>
        </w:tc>
        <w:tc>
          <w:tcPr>
            <w:tcW w:w="1094" w:type="dxa"/>
            <w:shd w:val="solid" w:color="FFFFFF" w:fill="auto"/>
          </w:tcPr>
          <w:p w14:paraId="1E23D9F8" w14:textId="77777777" w:rsidR="00D40151" w:rsidRDefault="00D40151" w:rsidP="00A22EDB">
            <w:pPr>
              <w:pStyle w:val="TAC"/>
              <w:rPr>
                <w:sz w:val="16"/>
                <w:szCs w:val="16"/>
              </w:rPr>
            </w:pPr>
            <w:r>
              <w:rPr>
                <w:sz w:val="16"/>
                <w:szCs w:val="16"/>
              </w:rPr>
              <w:t>SP-200673</w:t>
            </w:r>
          </w:p>
        </w:tc>
        <w:tc>
          <w:tcPr>
            <w:tcW w:w="567" w:type="dxa"/>
            <w:shd w:val="solid" w:color="FFFFFF" w:fill="auto"/>
          </w:tcPr>
          <w:p w14:paraId="606DB245" w14:textId="77777777" w:rsidR="00D40151" w:rsidRDefault="00D40151" w:rsidP="00A22EDB">
            <w:pPr>
              <w:pStyle w:val="TAL"/>
              <w:rPr>
                <w:sz w:val="16"/>
                <w:szCs w:val="16"/>
              </w:rPr>
            </w:pPr>
            <w:r>
              <w:rPr>
                <w:sz w:val="16"/>
                <w:szCs w:val="16"/>
              </w:rPr>
              <w:t>2443</w:t>
            </w:r>
          </w:p>
        </w:tc>
        <w:tc>
          <w:tcPr>
            <w:tcW w:w="425" w:type="dxa"/>
            <w:shd w:val="solid" w:color="FFFFFF" w:fill="auto"/>
          </w:tcPr>
          <w:p w14:paraId="6B5CDD3A" w14:textId="77777777" w:rsidR="00D40151" w:rsidRDefault="00D40151" w:rsidP="00A22EDB">
            <w:pPr>
              <w:pStyle w:val="TAL"/>
              <w:rPr>
                <w:sz w:val="16"/>
                <w:szCs w:val="16"/>
              </w:rPr>
            </w:pPr>
            <w:r>
              <w:rPr>
                <w:sz w:val="16"/>
                <w:szCs w:val="16"/>
              </w:rPr>
              <w:t>1</w:t>
            </w:r>
          </w:p>
        </w:tc>
        <w:tc>
          <w:tcPr>
            <w:tcW w:w="425" w:type="dxa"/>
            <w:shd w:val="solid" w:color="FFFFFF" w:fill="auto"/>
          </w:tcPr>
          <w:p w14:paraId="649FE3F1" w14:textId="77777777" w:rsidR="00D40151" w:rsidRDefault="00D40151" w:rsidP="00A22EDB">
            <w:pPr>
              <w:pStyle w:val="TAL"/>
              <w:rPr>
                <w:sz w:val="16"/>
                <w:szCs w:val="16"/>
              </w:rPr>
            </w:pPr>
            <w:r>
              <w:rPr>
                <w:sz w:val="16"/>
                <w:szCs w:val="16"/>
              </w:rPr>
              <w:t>F</w:t>
            </w:r>
          </w:p>
        </w:tc>
        <w:tc>
          <w:tcPr>
            <w:tcW w:w="4820" w:type="dxa"/>
            <w:shd w:val="solid" w:color="FFFFFF" w:fill="auto"/>
          </w:tcPr>
          <w:p w14:paraId="64F887B7" w14:textId="77777777" w:rsidR="00D40151" w:rsidRDefault="00D40151" w:rsidP="00A22EDB">
            <w:pPr>
              <w:pStyle w:val="TAL"/>
              <w:rPr>
                <w:sz w:val="16"/>
                <w:szCs w:val="16"/>
              </w:rPr>
            </w:pPr>
            <w:r>
              <w:rPr>
                <w:sz w:val="16"/>
                <w:szCs w:val="16"/>
              </w:rPr>
              <w:t>Extended Connected Timer in mobility messages</w:t>
            </w:r>
          </w:p>
        </w:tc>
        <w:tc>
          <w:tcPr>
            <w:tcW w:w="708" w:type="dxa"/>
            <w:shd w:val="solid" w:color="FFFFFF" w:fill="auto"/>
          </w:tcPr>
          <w:p w14:paraId="2D7B584A" w14:textId="77777777" w:rsidR="00D40151" w:rsidRDefault="00D40151" w:rsidP="00A22EDB">
            <w:pPr>
              <w:pStyle w:val="TAC"/>
              <w:rPr>
                <w:sz w:val="16"/>
                <w:szCs w:val="16"/>
              </w:rPr>
            </w:pPr>
            <w:r>
              <w:rPr>
                <w:sz w:val="16"/>
                <w:szCs w:val="16"/>
              </w:rPr>
              <w:t>16.6.0</w:t>
            </w:r>
          </w:p>
        </w:tc>
      </w:tr>
      <w:tr w:rsidR="00D40151" w:rsidRPr="009E0DE1" w14:paraId="47F3EB0B" w14:textId="77777777" w:rsidTr="00A22EDB">
        <w:tc>
          <w:tcPr>
            <w:tcW w:w="800" w:type="dxa"/>
            <w:shd w:val="solid" w:color="FFFFFF" w:fill="auto"/>
          </w:tcPr>
          <w:p w14:paraId="6C736816" w14:textId="77777777" w:rsidR="00D40151" w:rsidRDefault="00D40151" w:rsidP="00A22EDB">
            <w:pPr>
              <w:pStyle w:val="TAC"/>
              <w:rPr>
                <w:sz w:val="16"/>
                <w:szCs w:val="16"/>
              </w:rPr>
            </w:pPr>
            <w:r>
              <w:rPr>
                <w:sz w:val="16"/>
                <w:szCs w:val="16"/>
              </w:rPr>
              <w:t>2020-09</w:t>
            </w:r>
          </w:p>
        </w:tc>
        <w:tc>
          <w:tcPr>
            <w:tcW w:w="800" w:type="dxa"/>
            <w:shd w:val="solid" w:color="FFFFFF" w:fill="auto"/>
          </w:tcPr>
          <w:p w14:paraId="226D0536" w14:textId="77777777" w:rsidR="00D40151" w:rsidRDefault="00D40151" w:rsidP="00A22EDB">
            <w:pPr>
              <w:pStyle w:val="TAL"/>
              <w:rPr>
                <w:sz w:val="16"/>
                <w:szCs w:val="16"/>
              </w:rPr>
            </w:pPr>
            <w:r>
              <w:rPr>
                <w:sz w:val="16"/>
                <w:szCs w:val="16"/>
              </w:rPr>
              <w:t>SP#89E</w:t>
            </w:r>
          </w:p>
        </w:tc>
        <w:tc>
          <w:tcPr>
            <w:tcW w:w="1094" w:type="dxa"/>
            <w:shd w:val="solid" w:color="FFFFFF" w:fill="auto"/>
          </w:tcPr>
          <w:p w14:paraId="4B6DADC7" w14:textId="77777777" w:rsidR="00D40151" w:rsidRDefault="00D40151" w:rsidP="00A22EDB">
            <w:pPr>
              <w:pStyle w:val="TAC"/>
              <w:rPr>
                <w:sz w:val="16"/>
                <w:szCs w:val="16"/>
              </w:rPr>
            </w:pPr>
            <w:r>
              <w:rPr>
                <w:sz w:val="16"/>
                <w:szCs w:val="16"/>
              </w:rPr>
              <w:t>SP-200674</w:t>
            </w:r>
          </w:p>
        </w:tc>
        <w:tc>
          <w:tcPr>
            <w:tcW w:w="567" w:type="dxa"/>
            <w:shd w:val="solid" w:color="FFFFFF" w:fill="auto"/>
          </w:tcPr>
          <w:p w14:paraId="49B077DF" w14:textId="77777777" w:rsidR="00D40151" w:rsidRDefault="00D40151" w:rsidP="00A22EDB">
            <w:pPr>
              <w:pStyle w:val="TAL"/>
              <w:rPr>
                <w:sz w:val="16"/>
                <w:szCs w:val="16"/>
              </w:rPr>
            </w:pPr>
            <w:r>
              <w:rPr>
                <w:sz w:val="16"/>
                <w:szCs w:val="16"/>
              </w:rPr>
              <w:t>2444</w:t>
            </w:r>
          </w:p>
        </w:tc>
        <w:tc>
          <w:tcPr>
            <w:tcW w:w="425" w:type="dxa"/>
            <w:shd w:val="solid" w:color="FFFFFF" w:fill="auto"/>
          </w:tcPr>
          <w:p w14:paraId="11F371EB" w14:textId="77777777" w:rsidR="00D40151" w:rsidRDefault="00D40151" w:rsidP="00A22EDB">
            <w:pPr>
              <w:pStyle w:val="TAL"/>
              <w:rPr>
                <w:sz w:val="16"/>
                <w:szCs w:val="16"/>
              </w:rPr>
            </w:pPr>
            <w:r>
              <w:rPr>
                <w:sz w:val="16"/>
                <w:szCs w:val="16"/>
              </w:rPr>
              <w:t>1</w:t>
            </w:r>
          </w:p>
        </w:tc>
        <w:tc>
          <w:tcPr>
            <w:tcW w:w="425" w:type="dxa"/>
            <w:shd w:val="solid" w:color="FFFFFF" w:fill="auto"/>
          </w:tcPr>
          <w:p w14:paraId="4365F7EC" w14:textId="77777777" w:rsidR="00D40151" w:rsidRDefault="00D40151" w:rsidP="00A22EDB">
            <w:pPr>
              <w:pStyle w:val="TAL"/>
              <w:rPr>
                <w:sz w:val="16"/>
                <w:szCs w:val="16"/>
              </w:rPr>
            </w:pPr>
            <w:r>
              <w:rPr>
                <w:sz w:val="16"/>
                <w:szCs w:val="16"/>
              </w:rPr>
              <w:t>F</w:t>
            </w:r>
          </w:p>
        </w:tc>
        <w:tc>
          <w:tcPr>
            <w:tcW w:w="4820" w:type="dxa"/>
            <w:shd w:val="solid" w:color="FFFFFF" w:fill="auto"/>
          </w:tcPr>
          <w:p w14:paraId="39E4F160" w14:textId="77777777" w:rsidR="00D40151" w:rsidRDefault="00D40151" w:rsidP="00A22EDB">
            <w:pPr>
              <w:pStyle w:val="TAL"/>
              <w:rPr>
                <w:sz w:val="16"/>
                <w:szCs w:val="16"/>
              </w:rPr>
            </w:pPr>
            <w:r>
              <w:rPr>
                <w:sz w:val="16"/>
                <w:szCs w:val="16"/>
              </w:rPr>
              <w:t>Clarifications on SCP registration and discovery procedures</w:t>
            </w:r>
          </w:p>
        </w:tc>
        <w:tc>
          <w:tcPr>
            <w:tcW w:w="708" w:type="dxa"/>
            <w:shd w:val="solid" w:color="FFFFFF" w:fill="auto"/>
          </w:tcPr>
          <w:p w14:paraId="1F0CC525" w14:textId="77777777" w:rsidR="00D40151" w:rsidRDefault="00D40151" w:rsidP="00A22EDB">
            <w:pPr>
              <w:pStyle w:val="TAC"/>
              <w:rPr>
                <w:sz w:val="16"/>
                <w:szCs w:val="16"/>
              </w:rPr>
            </w:pPr>
            <w:r>
              <w:rPr>
                <w:sz w:val="16"/>
                <w:szCs w:val="16"/>
              </w:rPr>
              <w:t>16.6.0</w:t>
            </w:r>
          </w:p>
        </w:tc>
      </w:tr>
      <w:tr w:rsidR="00D40151" w:rsidRPr="009E0DE1" w14:paraId="3E418995" w14:textId="77777777" w:rsidTr="00A22EDB">
        <w:tc>
          <w:tcPr>
            <w:tcW w:w="800" w:type="dxa"/>
            <w:shd w:val="solid" w:color="FFFFFF" w:fill="auto"/>
          </w:tcPr>
          <w:p w14:paraId="738CCD39" w14:textId="77777777" w:rsidR="00D40151" w:rsidRDefault="00D40151" w:rsidP="00A22EDB">
            <w:pPr>
              <w:pStyle w:val="TAC"/>
              <w:rPr>
                <w:sz w:val="16"/>
                <w:szCs w:val="16"/>
              </w:rPr>
            </w:pPr>
            <w:r>
              <w:rPr>
                <w:sz w:val="16"/>
                <w:szCs w:val="16"/>
              </w:rPr>
              <w:t>2020-09</w:t>
            </w:r>
          </w:p>
        </w:tc>
        <w:tc>
          <w:tcPr>
            <w:tcW w:w="800" w:type="dxa"/>
            <w:shd w:val="solid" w:color="FFFFFF" w:fill="auto"/>
          </w:tcPr>
          <w:p w14:paraId="7BAA07CD" w14:textId="77777777" w:rsidR="00D40151" w:rsidRDefault="00D40151" w:rsidP="00A22EDB">
            <w:pPr>
              <w:pStyle w:val="TAL"/>
              <w:rPr>
                <w:sz w:val="16"/>
                <w:szCs w:val="16"/>
              </w:rPr>
            </w:pPr>
            <w:r>
              <w:rPr>
                <w:sz w:val="16"/>
                <w:szCs w:val="16"/>
              </w:rPr>
              <w:t>SP#89E</w:t>
            </w:r>
          </w:p>
        </w:tc>
        <w:tc>
          <w:tcPr>
            <w:tcW w:w="1094" w:type="dxa"/>
            <w:shd w:val="solid" w:color="FFFFFF" w:fill="auto"/>
          </w:tcPr>
          <w:p w14:paraId="44FA4CAB" w14:textId="77777777" w:rsidR="00D40151" w:rsidRDefault="00D40151" w:rsidP="00A22EDB">
            <w:pPr>
              <w:pStyle w:val="TAC"/>
              <w:rPr>
                <w:sz w:val="16"/>
                <w:szCs w:val="16"/>
              </w:rPr>
            </w:pPr>
            <w:r>
              <w:rPr>
                <w:sz w:val="16"/>
                <w:szCs w:val="16"/>
              </w:rPr>
              <w:t>SP-200688</w:t>
            </w:r>
          </w:p>
        </w:tc>
        <w:tc>
          <w:tcPr>
            <w:tcW w:w="567" w:type="dxa"/>
            <w:shd w:val="solid" w:color="FFFFFF" w:fill="auto"/>
          </w:tcPr>
          <w:p w14:paraId="515C0613" w14:textId="77777777" w:rsidR="00D40151" w:rsidRDefault="00D40151" w:rsidP="00A22EDB">
            <w:pPr>
              <w:pStyle w:val="TAL"/>
              <w:rPr>
                <w:sz w:val="16"/>
                <w:szCs w:val="16"/>
              </w:rPr>
            </w:pPr>
            <w:r>
              <w:rPr>
                <w:sz w:val="16"/>
                <w:szCs w:val="16"/>
              </w:rPr>
              <w:t>2446</w:t>
            </w:r>
          </w:p>
        </w:tc>
        <w:tc>
          <w:tcPr>
            <w:tcW w:w="425" w:type="dxa"/>
            <w:shd w:val="solid" w:color="FFFFFF" w:fill="auto"/>
          </w:tcPr>
          <w:p w14:paraId="5261EB75" w14:textId="77777777" w:rsidR="00D40151" w:rsidRDefault="00D40151" w:rsidP="00A22EDB">
            <w:pPr>
              <w:pStyle w:val="TAL"/>
              <w:rPr>
                <w:sz w:val="16"/>
                <w:szCs w:val="16"/>
              </w:rPr>
            </w:pPr>
            <w:r>
              <w:rPr>
                <w:sz w:val="16"/>
                <w:szCs w:val="16"/>
              </w:rPr>
              <w:t>1</w:t>
            </w:r>
          </w:p>
        </w:tc>
        <w:tc>
          <w:tcPr>
            <w:tcW w:w="425" w:type="dxa"/>
            <w:shd w:val="solid" w:color="FFFFFF" w:fill="auto"/>
          </w:tcPr>
          <w:p w14:paraId="1192B834" w14:textId="77777777" w:rsidR="00D40151" w:rsidRDefault="00D40151" w:rsidP="00A22EDB">
            <w:pPr>
              <w:pStyle w:val="TAL"/>
              <w:rPr>
                <w:sz w:val="16"/>
                <w:szCs w:val="16"/>
              </w:rPr>
            </w:pPr>
            <w:r>
              <w:rPr>
                <w:sz w:val="16"/>
                <w:szCs w:val="16"/>
              </w:rPr>
              <w:t>F</w:t>
            </w:r>
          </w:p>
        </w:tc>
        <w:tc>
          <w:tcPr>
            <w:tcW w:w="4820" w:type="dxa"/>
            <w:shd w:val="solid" w:color="FFFFFF" w:fill="auto"/>
          </w:tcPr>
          <w:p w14:paraId="44B16E6B" w14:textId="77777777" w:rsidR="00D40151" w:rsidRDefault="00D40151" w:rsidP="00A22EDB">
            <w:pPr>
              <w:pStyle w:val="TAL"/>
              <w:rPr>
                <w:sz w:val="16"/>
                <w:szCs w:val="16"/>
              </w:rPr>
            </w:pPr>
            <w:r>
              <w:rPr>
                <w:sz w:val="16"/>
                <w:szCs w:val="16"/>
              </w:rPr>
              <w:t>Resolution of open items related to IEEE LS</w:t>
            </w:r>
          </w:p>
        </w:tc>
        <w:tc>
          <w:tcPr>
            <w:tcW w:w="708" w:type="dxa"/>
            <w:shd w:val="solid" w:color="FFFFFF" w:fill="auto"/>
          </w:tcPr>
          <w:p w14:paraId="65E5DC4E" w14:textId="77777777" w:rsidR="00D40151" w:rsidRDefault="00D40151" w:rsidP="00A22EDB">
            <w:pPr>
              <w:pStyle w:val="TAC"/>
              <w:rPr>
                <w:sz w:val="16"/>
                <w:szCs w:val="16"/>
              </w:rPr>
            </w:pPr>
            <w:r>
              <w:rPr>
                <w:sz w:val="16"/>
                <w:szCs w:val="16"/>
              </w:rPr>
              <w:t>16.6.0</w:t>
            </w:r>
          </w:p>
        </w:tc>
      </w:tr>
      <w:tr w:rsidR="00D40151" w:rsidRPr="009E0DE1" w14:paraId="744E9FC7" w14:textId="77777777" w:rsidTr="00A22EDB">
        <w:tc>
          <w:tcPr>
            <w:tcW w:w="800" w:type="dxa"/>
            <w:shd w:val="solid" w:color="FFFFFF" w:fill="auto"/>
          </w:tcPr>
          <w:p w14:paraId="7347EC85" w14:textId="77777777" w:rsidR="00D40151" w:rsidRDefault="00D40151" w:rsidP="00A22EDB">
            <w:pPr>
              <w:pStyle w:val="TAC"/>
              <w:rPr>
                <w:sz w:val="16"/>
                <w:szCs w:val="16"/>
              </w:rPr>
            </w:pPr>
            <w:r>
              <w:rPr>
                <w:sz w:val="16"/>
                <w:szCs w:val="16"/>
              </w:rPr>
              <w:t>2020-09</w:t>
            </w:r>
          </w:p>
        </w:tc>
        <w:tc>
          <w:tcPr>
            <w:tcW w:w="800" w:type="dxa"/>
            <w:shd w:val="solid" w:color="FFFFFF" w:fill="auto"/>
          </w:tcPr>
          <w:p w14:paraId="2949B0E4" w14:textId="77777777" w:rsidR="00D40151" w:rsidRDefault="00D40151" w:rsidP="00A22EDB">
            <w:pPr>
              <w:pStyle w:val="TAL"/>
              <w:rPr>
                <w:sz w:val="16"/>
                <w:szCs w:val="16"/>
              </w:rPr>
            </w:pPr>
            <w:r>
              <w:rPr>
                <w:sz w:val="16"/>
                <w:szCs w:val="16"/>
              </w:rPr>
              <w:t>SP#89E</w:t>
            </w:r>
          </w:p>
        </w:tc>
        <w:tc>
          <w:tcPr>
            <w:tcW w:w="1094" w:type="dxa"/>
            <w:shd w:val="solid" w:color="FFFFFF" w:fill="auto"/>
          </w:tcPr>
          <w:p w14:paraId="0B13D700" w14:textId="77777777" w:rsidR="00D40151" w:rsidRDefault="00D40151" w:rsidP="00A22EDB">
            <w:pPr>
              <w:pStyle w:val="TAC"/>
              <w:rPr>
                <w:sz w:val="16"/>
                <w:szCs w:val="16"/>
              </w:rPr>
            </w:pPr>
            <w:r>
              <w:rPr>
                <w:sz w:val="16"/>
                <w:szCs w:val="16"/>
              </w:rPr>
              <w:t>SP-200674</w:t>
            </w:r>
          </w:p>
        </w:tc>
        <w:tc>
          <w:tcPr>
            <w:tcW w:w="567" w:type="dxa"/>
            <w:shd w:val="solid" w:color="FFFFFF" w:fill="auto"/>
          </w:tcPr>
          <w:p w14:paraId="132BC902" w14:textId="77777777" w:rsidR="00D40151" w:rsidRDefault="00D40151" w:rsidP="00A22EDB">
            <w:pPr>
              <w:pStyle w:val="TAL"/>
              <w:rPr>
                <w:sz w:val="16"/>
                <w:szCs w:val="16"/>
              </w:rPr>
            </w:pPr>
            <w:r>
              <w:rPr>
                <w:sz w:val="16"/>
                <w:szCs w:val="16"/>
              </w:rPr>
              <w:t>2447</w:t>
            </w:r>
          </w:p>
        </w:tc>
        <w:tc>
          <w:tcPr>
            <w:tcW w:w="425" w:type="dxa"/>
            <w:shd w:val="solid" w:color="FFFFFF" w:fill="auto"/>
          </w:tcPr>
          <w:p w14:paraId="11CB1970" w14:textId="77777777" w:rsidR="00D40151" w:rsidRDefault="00D40151" w:rsidP="00A22EDB">
            <w:pPr>
              <w:pStyle w:val="TAL"/>
              <w:rPr>
                <w:sz w:val="16"/>
                <w:szCs w:val="16"/>
              </w:rPr>
            </w:pPr>
            <w:r>
              <w:rPr>
                <w:sz w:val="16"/>
                <w:szCs w:val="16"/>
              </w:rPr>
              <w:t>1</w:t>
            </w:r>
          </w:p>
        </w:tc>
        <w:tc>
          <w:tcPr>
            <w:tcW w:w="425" w:type="dxa"/>
            <w:shd w:val="solid" w:color="FFFFFF" w:fill="auto"/>
          </w:tcPr>
          <w:p w14:paraId="379B8AA5" w14:textId="77777777" w:rsidR="00D40151" w:rsidRDefault="00D40151" w:rsidP="00A22EDB">
            <w:pPr>
              <w:pStyle w:val="TAL"/>
              <w:rPr>
                <w:sz w:val="16"/>
                <w:szCs w:val="16"/>
              </w:rPr>
            </w:pPr>
            <w:r>
              <w:rPr>
                <w:sz w:val="16"/>
                <w:szCs w:val="16"/>
              </w:rPr>
              <w:t>F</w:t>
            </w:r>
          </w:p>
        </w:tc>
        <w:tc>
          <w:tcPr>
            <w:tcW w:w="4820" w:type="dxa"/>
            <w:shd w:val="solid" w:color="FFFFFF" w:fill="auto"/>
          </w:tcPr>
          <w:p w14:paraId="6522B52E" w14:textId="77777777" w:rsidR="00D40151" w:rsidRDefault="00D40151" w:rsidP="00A22EDB">
            <w:pPr>
              <w:pStyle w:val="TAL"/>
              <w:rPr>
                <w:sz w:val="16"/>
                <w:szCs w:val="16"/>
              </w:rPr>
            </w:pPr>
            <w:r>
              <w:rPr>
                <w:sz w:val="16"/>
                <w:szCs w:val="16"/>
              </w:rPr>
              <w:t>Clarification on SCP selection to support multi-SCPs</w:t>
            </w:r>
          </w:p>
        </w:tc>
        <w:tc>
          <w:tcPr>
            <w:tcW w:w="708" w:type="dxa"/>
            <w:shd w:val="solid" w:color="FFFFFF" w:fill="auto"/>
          </w:tcPr>
          <w:p w14:paraId="7F8D8C5C" w14:textId="77777777" w:rsidR="00D40151" w:rsidRDefault="00D40151" w:rsidP="00A22EDB">
            <w:pPr>
              <w:pStyle w:val="TAC"/>
              <w:rPr>
                <w:sz w:val="16"/>
                <w:szCs w:val="16"/>
              </w:rPr>
            </w:pPr>
            <w:r>
              <w:rPr>
                <w:sz w:val="16"/>
                <w:szCs w:val="16"/>
              </w:rPr>
              <w:t>16.6.0</w:t>
            </w:r>
          </w:p>
        </w:tc>
      </w:tr>
      <w:tr w:rsidR="00D40151" w:rsidRPr="009E0DE1" w14:paraId="7A5E24BD" w14:textId="77777777" w:rsidTr="00A22EDB">
        <w:tc>
          <w:tcPr>
            <w:tcW w:w="800" w:type="dxa"/>
            <w:shd w:val="solid" w:color="FFFFFF" w:fill="auto"/>
          </w:tcPr>
          <w:p w14:paraId="075486F7" w14:textId="77777777" w:rsidR="00D40151" w:rsidRDefault="00D40151" w:rsidP="00A22EDB">
            <w:pPr>
              <w:pStyle w:val="TAC"/>
              <w:rPr>
                <w:sz w:val="16"/>
                <w:szCs w:val="16"/>
              </w:rPr>
            </w:pPr>
            <w:r>
              <w:rPr>
                <w:sz w:val="16"/>
                <w:szCs w:val="16"/>
              </w:rPr>
              <w:t>2020-09</w:t>
            </w:r>
          </w:p>
        </w:tc>
        <w:tc>
          <w:tcPr>
            <w:tcW w:w="800" w:type="dxa"/>
            <w:shd w:val="solid" w:color="FFFFFF" w:fill="auto"/>
          </w:tcPr>
          <w:p w14:paraId="50CA53F9" w14:textId="77777777" w:rsidR="00D40151" w:rsidRDefault="00D40151" w:rsidP="00A22EDB">
            <w:pPr>
              <w:pStyle w:val="TAL"/>
              <w:rPr>
                <w:sz w:val="16"/>
                <w:szCs w:val="16"/>
              </w:rPr>
            </w:pPr>
            <w:r>
              <w:rPr>
                <w:sz w:val="16"/>
                <w:szCs w:val="16"/>
              </w:rPr>
              <w:t>SP#89E</w:t>
            </w:r>
          </w:p>
        </w:tc>
        <w:tc>
          <w:tcPr>
            <w:tcW w:w="1094" w:type="dxa"/>
            <w:shd w:val="solid" w:color="FFFFFF" w:fill="auto"/>
          </w:tcPr>
          <w:p w14:paraId="7D0451AB" w14:textId="77777777" w:rsidR="00D40151" w:rsidRDefault="00D40151" w:rsidP="00A22EDB">
            <w:pPr>
              <w:pStyle w:val="TAC"/>
              <w:rPr>
                <w:sz w:val="16"/>
                <w:szCs w:val="16"/>
              </w:rPr>
            </w:pPr>
            <w:r>
              <w:rPr>
                <w:sz w:val="16"/>
                <w:szCs w:val="16"/>
              </w:rPr>
              <w:t>SP-200688</w:t>
            </w:r>
          </w:p>
        </w:tc>
        <w:tc>
          <w:tcPr>
            <w:tcW w:w="567" w:type="dxa"/>
            <w:shd w:val="solid" w:color="FFFFFF" w:fill="auto"/>
          </w:tcPr>
          <w:p w14:paraId="29BE01A3" w14:textId="77777777" w:rsidR="00D40151" w:rsidRDefault="00D40151" w:rsidP="00A22EDB">
            <w:pPr>
              <w:pStyle w:val="TAL"/>
              <w:rPr>
                <w:sz w:val="16"/>
                <w:szCs w:val="16"/>
              </w:rPr>
            </w:pPr>
            <w:r>
              <w:rPr>
                <w:sz w:val="16"/>
                <w:szCs w:val="16"/>
              </w:rPr>
              <w:t>2449</w:t>
            </w:r>
          </w:p>
        </w:tc>
        <w:tc>
          <w:tcPr>
            <w:tcW w:w="425" w:type="dxa"/>
            <w:shd w:val="solid" w:color="FFFFFF" w:fill="auto"/>
          </w:tcPr>
          <w:p w14:paraId="79518F12" w14:textId="77777777" w:rsidR="00D40151" w:rsidRDefault="00D40151" w:rsidP="00A22EDB">
            <w:pPr>
              <w:pStyle w:val="TAL"/>
              <w:rPr>
                <w:sz w:val="16"/>
                <w:szCs w:val="16"/>
              </w:rPr>
            </w:pPr>
            <w:r>
              <w:rPr>
                <w:sz w:val="16"/>
                <w:szCs w:val="16"/>
              </w:rPr>
              <w:t>-</w:t>
            </w:r>
          </w:p>
        </w:tc>
        <w:tc>
          <w:tcPr>
            <w:tcW w:w="425" w:type="dxa"/>
            <w:shd w:val="solid" w:color="FFFFFF" w:fill="auto"/>
          </w:tcPr>
          <w:p w14:paraId="48EAA2F8" w14:textId="77777777" w:rsidR="00D40151" w:rsidRDefault="00D40151" w:rsidP="00A22EDB">
            <w:pPr>
              <w:pStyle w:val="TAL"/>
              <w:rPr>
                <w:sz w:val="16"/>
                <w:szCs w:val="16"/>
              </w:rPr>
            </w:pPr>
            <w:r>
              <w:rPr>
                <w:sz w:val="16"/>
                <w:szCs w:val="16"/>
              </w:rPr>
              <w:t>F</w:t>
            </w:r>
          </w:p>
        </w:tc>
        <w:tc>
          <w:tcPr>
            <w:tcW w:w="4820" w:type="dxa"/>
            <w:shd w:val="solid" w:color="FFFFFF" w:fill="auto"/>
          </w:tcPr>
          <w:p w14:paraId="6C7AE0A1" w14:textId="77777777" w:rsidR="00D40151" w:rsidRDefault="00D40151" w:rsidP="00A22EDB">
            <w:pPr>
              <w:pStyle w:val="TAL"/>
              <w:rPr>
                <w:sz w:val="16"/>
                <w:szCs w:val="16"/>
              </w:rPr>
            </w:pPr>
            <w:r>
              <w:rPr>
                <w:sz w:val="16"/>
                <w:szCs w:val="16"/>
              </w:rPr>
              <w:t>Change the Default QoS Flow to the QoS Flow with the default QoS rule</w:t>
            </w:r>
          </w:p>
        </w:tc>
        <w:tc>
          <w:tcPr>
            <w:tcW w:w="708" w:type="dxa"/>
            <w:shd w:val="solid" w:color="FFFFFF" w:fill="auto"/>
          </w:tcPr>
          <w:p w14:paraId="410866D7" w14:textId="77777777" w:rsidR="00D40151" w:rsidRDefault="00D40151" w:rsidP="00A22EDB">
            <w:pPr>
              <w:pStyle w:val="TAC"/>
              <w:rPr>
                <w:sz w:val="16"/>
                <w:szCs w:val="16"/>
              </w:rPr>
            </w:pPr>
            <w:r>
              <w:rPr>
                <w:sz w:val="16"/>
                <w:szCs w:val="16"/>
              </w:rPr>
              <w:t>16.6.0</w:t>
            </w:r>
          </w:p>
        </w:tc>
      </w:tr>
      <w:tr w:rsidR="00D40151" w:rsidRPr="009E0DE1" w14:paraId="15041631" w14:textId="77777777" w:rsidTr="00A22EDB">
        <w:tc>
          <w:tcPr>
            <w:tcW w:w="800" w:type="dxa"/>
            <w:shd w:val="solid" w:color="FFFFFF" w:fill="auto"/>
          </w:tcPr>
          <w:p w14:paraId="08B45050" w14:textId="77777777" w:rsidR="00D40151" w:rsidRDefault="00D40151" w:rsidP="00A22EDB">
            <w:pPr>
              <w:pStyle w:val="TAC"/>
              <w:rPr>
                <w:sz w:val="16"/>
                <w:szCs w:val="16"/>
              </w:rPr>
            </w:pPr>
            <w:r>
              <w:rPr>
                <w:sz w:val="16"/>
                <w:szCs w:val="16"/>
              </w:rPr>
              <w:t>2020-09</w:t>
            </w:r>
          </w:p>
        </w:tc>
        <w:tc>
          <w:tcPr>
            <w:tcW w:w="800" w:type="dxa"/>
            <w:shd w:val="solid" w:color="FFFFFF" w:fill="auto"/>
          </w:tcPr>
          <w:p w14:paraId="0879C50A" w14:textId="77777777" w:rsidR="00D40151" w:rsidRDefault="00D40151" w:rsidP="00A22EDB">
            <w:pPr>
              <w:pStyle w:val="TAL"/>
              <w:rPr>
                <w:sz w:val="16"/>
                <w:szCs w:val="16"/>
              </w:rPr>
            </w:pPr>
            <w:r>
              <w:rPr>
                <w:sz w:val="16"/>
                <w:szCs w:val="16"/>
              </w:rPr>
              <w:t>SP#89E</w:t>
            </w:r>
          </w:p>
        </w:tc>
        <w:tc>
          <w:tcPr>
            <w:tcW w:w="1094" w:type="dxa"/>
            <w:shd w:val="solid" w:color="FFFFFF" w:fill="auto"/>
          </w:tcPr>
          <w:p w14:paraId="4288B80C" w14:textId="77777777" w:rsidR="00D40151" w:rsidRDefault="00D40151" w:rsidP="00A22EDB">
            <w:pPr>
              <w:pStyle w:val="TAC"/>
              <w:rPr>
                <w:sz w:val="16"/>
                <w:szCs w:val="16"/>
              </w:rPr>
            </w:pPr>
            <w:r>
              <w:rPr>
                <w:sz w:val="16"/>
                <w:szCs w:val="16"/>
              </w:rPr>
              <w:t>SP-200688</w:t>
            </w:r>
          </w:p>
        </w:tc>
        <w:tc>
          <w:tcPr>
            <w:tcW w:w="567" w:type="dxa"/>
            <w:shd w:val="solid" w:color="FFFFFF" w:fill="auto"/>
          </w:tcPr>
          <w:p w14:paraId="12096CAB" w14:textId="77777777" w:rsidR="00D40151" w:rsidRDefault="00D40151" w:rsidP="00A22EDB">
            <w:pPr>
              <w:pStyle w:val="TAL"/>
              <w:rPr>
                <w:sz w:val="16"/>
                <w:szCs w:val="16"/>
              </w:rPr>
            </w:pPr>
            <w:r>
              <w:rPr>
                <w:sz w:val="16"/>
                <w:szCs w:val="16"/>
              </w:rPr>
              <w:t>2451</w:t>
            </w:r>
          </w:p>
        </w:tc>
        <w:tc>
          <w:tcPr>
            <w:tcW w:w="425" w:type="dxa"/>
            <w:shd w:val="solid" w:color="FFFFFF" w:fill="auto"/>
          </w:tcPr>
          <w:p w14:paraId="0E9A9A77" w14:textId="77777777" w:rsidR="00D40151" w:rsidRDefault="00D40151" w:rsidP="00A22EDB">
            <w:pPr>
              <w:pStyle w:val="TAL"/>
              <w:rPr>
                <w:sz w:val="16"/>
                <w:szCs w:val="16"/>
              </w:rPr>
            </w:pPr>
            <w:r>
              <w:rPr>
                <w:sz w:val="16"/>
                <w:szCs w:val="16"/>
              </w:rPr>
              <w:t>1</w:t>
            </w:r>
          </w:p>
        </w:tc>
        <w:tc>
          <w:tcPr>
            <w:tcW w:w="425" w:type="dxa"/>
            <w:shd w:val="solid" w:color="FFFFFF" w:fill="auto"/>
          </w:tcPr>
          <w:p w14:paraId="5C247F80" w14:textId="77777777" w:rsidR="00D40151" w:rsidRDefault="00D40151" w:rsidP="00A22EDB">
            <w:pPr>
              <w:pStyle w:val="TAL"/>
              <w:rPr>
                <w:sz w:val="16"/>
                <w:szCs w:val="16"/>
              </w:rPr>
            </w:pPr>
            <w:r>
              <w:rPr>
                <w:sz w:val="16"/>
                <w:szCs w:val="16"/>
              </w:rPr>
              <w:t>F</w:t>
            </w:r>
          </w:p>
        </w:tc>
        <w:tc>
          <w:tcPr>
            <w:tcW w:w="4820" w:type="dxa"/>
            <w:shd w:val="solid" w:color="FFFFFF" w:fill="auto"/>
          </w:tcPr>
          <w:p w14:paraId="7F3C3B25" w14:textId="77777777" w:rsidR="00D40151" w:rsidRDefault="00D40151" w:rsidP="00A22EDB">
            <w:pPr>
              <w:pStyle w:val="TAL"/>
              <w:rPr>
                <w:sz w:val="16"/>
                <w:szCs w:val="16"/>
              </w:rPr>
            </w:pPr>
            <w:r>
              <w:rPr>
                <w:sz w:val="16"/>
                <w:szCs w:val="16"/>
              </w:rPr>
              <w:t>Moving NW-TT ports from BMI into BMIC</w:t>
            </w:r>
          </w:p>
        </w:tc>
        <w:tc>
          <w:tcPr>
            <w:tcW w:w="708" w:type="dxa"/>
            <w:shd w:val="solid" w:color="FFFFFF" w:fill="auto"/>
          </w:tcPr>
          <w:p w14:paraId="44B5FEFD" w14:textId="77777777" w:rsidR="00D40151" w:rsidRDefault="00D40151" w:rsidP="00A22EDB">
            <w:pPr>
              <w:pStyle w:val="TAC"/>
              <w:rPr>
                <w:sz w:val="16"/>
                <w:szCs w:val="16"/>
              </w:rPr>
            </w:pPr>
            <w:r>
              <w:rPr>
                <w:sz w:val="16"/>
                <w:szCs w:val="16"/>
              </w:rPr>
              <w:t>16.6.0</w:t>
            </w:r>
          </w:p>
        </w:tc>
      </w:tr>
      <w:tr w:rsidR="00D40151" w:rsidRPr="009E0DE1" w14:paraId="12A7AE59" w14:textId="77777777" w:rsidTr="00A22EDB">
        <w:tc>
          <w:tcPr>
            <w:tcW w:w="800" w:type="dxa"/>
            <w:shd w:val="solid" w:color="FFFFFF" w:fill="auto"/>
          </w:tcPr>
          <w:p w14:paraId="58D406F4" w14:textId="77777777" w:rsidR="00D40151" w:rsidRDefault="00D40151" w:rsidP="00A22EDB">
            <w:pPr>
              <w:pStyle w:val="TAC"/>
              <w:rPr>
                <w:sz w:val="16"/>
                <w:szCs w:val="16"/>
              </w:rPr>
            </w:pPr>
            <w:r>
              <w:rPr>
                <w:sz w:val="16"/>
                <w:szCs w:val="16"/>
              </w:rPr>
              <w:t>2020-09</w:t>
            </w:r>
          </w:p>
        </w:tc>
        <w:tc>
          <w:tcPr>
            <w:tcW w:w="800" w:type="dxa"/>
            <w:shd w:val="solid" w:color="FFFFFF" w:fill="auto"/>
          </w:tcPr>
          <w:p w14:paraId="591B9E79" w14:textId="77777777" w:rsidR="00D40151" w:rsidRDefault="00D40151" w:rsidP="00A22EDB">
            <w:pPr>
              <w:pStyle w:val="TAL"/>
              <w:rPr>
                <w:sz w:val="16"/>
                <w:szCs w:val="16"/>
              </w:rPr>
            </w:pPr>
            <w:r>
              <w:rPr>
                <w:sz w:val="16"/>
                <w:szCs w:val="16"/>
              </w:rPr>
              <w:t>SP#89E</w:t>
            </w:r>
          </w:p>
        </w:tc>
        <w:tc>
          <w:tcPr>
            <w:tcW w:w="1094" w:type="dxa"/>
            <w:shd w:val="solid" w:color="FFFFFF" w:fill="auto"/>
          </w:tcPr>
          <w:p w14:paraId="139B6E03" w14:textId="77777777" w:rsidR="00D40151" w:rsidRDefault="00D40151" w:rsidP="00A22EDB">
            <w:pPr>
              <w:pStyle w:val="TAC"/>
              <w:rPr>
                <w:sz w:val="16"/>
                <w:szCs w:val="16"/>
              </w:rPr>
            </w:pPr>
            <w:r>
              <w:rPr>
                <w:sz w:val="16"/>
                <w:szCs w:val="16"/>
              </w:rPr>
              <w:t>SP-200683</w:t>
            </w:r>
          </w:p>
        </w:tc>
        <w:tc>
          <w:tcPr>
            <w:tcW w:w="567" w:type="dxa"/>
            <w:shd w:val="solid" w:color="FFFFFF" w:fill="auto"/>
          </w:tcPr>
          <w:p w14:paraId="4CD82BB3" w14:textId="77777777" w:rsidR="00D40151" w:rsidRDefault="00D40151" w:rsidP="00A22EDB">
            <w:pPr>
              <w:pStyle w:val="TAL"/>
              <w:rPr>
                <w:sz w:val="16"/>
                <w:szCs w:val="16"/>
              </w:rPr>
            </w:pPr>
            <w:r>
              <w:rPr>
                <w:sz w:val="16"/>
                <w:szCs w:val="16"/>
              </w:rPr>
              <w:t>2452</w:t>
            </w:r>
          </w:p>
        </w:tc>
        <w:tc>
          <w:tcPr>
            <w:tcW w:w="425" w:type="dxa"/>
            <w:shd w:val="solid" w:color="FFFFFF" w:fill="auto"/>
          </w:tcPr>
          <w:p w14:paraId="1C115E3A" w14:textId="77777777" w:rsidR="00D40151" w:rsidRDefault="00D40151" w:rsidP="00A22EDB">
            <w:pPr>
              <w:pStyle w:val="TAL"/>
              <w:rPr>
                <w:sz w:val="16"/>
                <w:szCs w:val="16"/>
              </w:rPr>
            </w:pPr>
            <w:r>
              <w:rPr>
                <w:sz w:val="16"/>
                <w:szCs w:val="16"/>
              </w:rPr>
              <w:t>1</w:t>
            </w:r>
          </w:p>
        </w:tc>
        <w:tc>
          <w:tcPr>
            <w:tcW w:w="425" w:type="dxa"/>
            <w:shd w:val="solid" w:color="FFFFFF" w:fill="auto"/>
          </w:tcPr>
          <w:p w14:paraId="615895A2" w14:textId="77777777" w:rsidR="00D40151" w:rsidRDefault="00D40151" w:rsidP="00A22EDB">
            <w:pPr>
              <w:pStyle w:val="TAL"/>
              <w:rPr>
                <w:sz w:val="16"/>
                <w:szCs w:val="16"/>
              </w:rPr>
            </w:pPr>
            <w:r>
              <w:rPr>
                <w:sz w:val="16"/>
                <w:szCs w:val="16"/>
              </w:rPr>
              <w:t>C</w:t>
            </w:r>
          </w:p>
        </w:tc>
        <w:tc>
          <w:tcPr>
            <w:tcW w:w="4820" w:type="dxa"/>
            <w:shd w:val="solid" w:color="FFFFFF" w:fill="auto"/>
          </w:tcPr>
          <w:p w14:paraId="1E715B65" w14:textId="77777777" w:rsidR="00D40151" w:rsidRDefault="00D40151" w:rsidP="00A22EDB">
            <w:pPr>
              <w:pStyle w:val="TAL"/>
              <w:rPr>
                <w:sz w:val="16"/>
                <w:szCs w:val="16"/>
              </w:rPr>
            </w:pPr>
            <w:r>
              <w:rPr>
                <w:sz w:val="16"/>
                <w:szCs w:val="16"/>
              </w:rPr>
              <w:t xml:space="preserve">New 5QIs for OAM traffic over IAB   </w:t>
            </w:r>
          </w:p>
        </w:tc>
        <w:tc>
          <w:tcPr>
            <w:tcW w:w="708" w:type="dxa"/>
            <w:shd w:val="solid" w:color="FFFFFF" w:fill="auto"/>
          </w:tcPr>
          <w:p w14:paraId="7DCBE89C" w14:textId="77777777" w:rsidR="00D40151" w:rsidRDefault="00D40151" w:rsidP="00A22EDB">
            <w:pPr>
              <w:pStyle w:val="TAC"/>
              <w:rPr>
                <w:sz w:val="16"/>
                <w:szCs w:val="16"/>
              </w:rPr>
            </w:pPr>
            <w:r>
              <w:rPr>
                <w:sz w:val="16"/>
                <w:szCs w:val="16"/>
              </w:rPr>
              <w:t>16.6.0</w:t>
            </w:r>
          </w:p>
        </w:tc>
      </w:tr>
      <w:tr w:rsidR="00D40151" w:rsidRPr="009E0DE1" w14:paraId="598E18C1" w14:textId="77777777" w:rsidTr="00A22EDB">
        <w:tc>
          <w:tcPr>
            <w:tcW w:w="800" w:type="dxa"/>
            <w:shd w:val="solid" w:color="FFFFFF" w:fill="auto"/>
          </w:tcPr>
          <w:p w14:paraId="45D8419B" w14:textId="77777777" w:rsidR="00D40151" w:rsidRDefault="00D40151" w:rsidP="00A22EDB">
            <w:pPr>
              <w:pStyle w:val="TAC"/>
              <w:rPr>
                <w:sz w:val="16"/>
                <w:szCs w:val="16"/>
              </w:rPr>
            </w:pPr>
            <w:r>
              <w:rPr>
                <w:sz w:val="16"/>
                <w:szCs w:val="16"/>
              </w:rPr>
              <w:t>2020-09</w:t>
            </w:r>
          </w:p>
        </w:tc>
        <w:tc>
          <w:tcPr>
            <w:tcW w:w="800" w:type="dxa"/>
            <w:shd w:val="solid" w:color="FFFFFF" w:fill="auto"/>
          </w:tcPr>
          <w:p w14:paraId="1459B6C5" w14:textId="77777777" w:rsidR="00D40151" w:rsidRDefault="00D40151" w:rsidP="00A22EDB">
            <w:pPr>
              <w:pStyle w:val="TAL"/>
              <w:rPr>
                <w:sz w:val="16"/>
                <w:szCs w:val="16"/>
              </w:rPr>
            </w:pPr>
            <w:r>
              <w:rPr>
                <w:sz w:val="16"/>
                <w:szCs w:val="16"/>
              </w:rPr>
              <w:t>SP#89E</w:t>
            </w:r>
          </w:p>
        </w:tc>
        <w:tc>
          <w:tcPr>
            <w:tcW w:w="1094" w:type="dxa"/>
            <w:shd w:val="solid" w:color="FFFFFF" w:fill="auto"/>
          </w:tcPr>
          <w:p w14:paraId="50C566C7" w14:textId="77777777" w:rsidR="00D40151" w:rsidRDefault="00D40151" w:rsidP="00A22EDB">
            <w:pPr>
              <w:pStyle w:val="TAC"/>
              <w:rPr>
                <w:sz w:val="16"/>
                <w:szCs w:val="16"/>
              </w:rPr>
            </w:pPr>
            <w:r>
              <w:rPr>
                <w:sz w:val="16"/>
                <w:szCs w:val="16"/>
              </w:rPr>
              <w:t>SP-200677</w:t>
            </w:r>
          </w:p>
        </w:tc>
        <w:tc>
          <w:tcPr>
            <w:tcW w:w="567" w:type="dxa"/>
            <w:shd w:val="solid" w:color="FFFFFF" w:fill="auto"/>
          </w:tcPr>
          <w:p w14:paraId="4004B783" w14:textId="77777777" w:rsidR="00D40151" w:rsidRDefault="00D40151" w:rsidP="00A22EDB">
            <w:pPr>
              <w:pStyle w:val="TAL"/>
              <w:rPr>
                <w:sz w:val="16"/>
                <w:szCs w:val="16"/>
              </w:rPr>
            </w:pPr>
            <w:r>
              <w:rPr>
                <w:sz w:val="16"/>
                <w:szCs w:val="16"/>
              </w:rPr>
              <w:t>2453</w:t>
            </w:r>
          </w:p>
        </w:tc>
        <w:tc>
          <w:tcPr>
            <w:tcW w:w="425" w:type="dxa"/>
            <w:shd w:val="solid" w:color="FFFFFF" w:fill="auto"/>
          </w:tcPr>
          <w:p w14:paraId="1000E08E" w14:textId="77777777" w:rsidR="00D40151" w:rsidRDefault="00D40151" w:rsidP="00A22EDB">
            <w:pPr>
              <w:pStyle w:val="TAL"/>
              <w:rPr>
                <w:sz w:val="16"/>
                <w:szCs w:val="16"/>
              </w:rPr>
            </w:pPr>
            <w:r>
              <w:rPr>
                <w:sz w:val="16"/>
                <w:szCs w:val="16"/>
              </w:rPr>
              <w:t>-</w:t>
            </w:r>
          </w:p>
        </w:tc>
        <w:tc>
          <w:tcPr>
            <w:tcW w:w="425" w:type="dxa"/>
            <w:shd w:val="solid" w:color="FFFFFF" w:fill="auto"/>
          </w:tcPr>
          <w:p w14:paraId="0CB35166" w14:textId="77777777" w:rsidR="00D40151" w:rsidRDefault="00D40151" w:rsidP="00A22EDB">
            <w:pPr>
              <w:pStyle w:val="TAL"/>
              <w:rPr>
                <w:sz w:val="16"/>
                <w:szCs w:val="16"/>
              </w:rPr>
            </w:pPr>
            <w:r>
              <w:rPr>
                <w:sz w:val="16"/>
                <w:szCs w:val="16"/>
              </w:rPr>
              <w:t>F</w:t>
            </w:r>
          </w:p>
        </w:tc>
        <w:tc>
          <w:tcPr>
            <w:tcW w:w="4820" w:type="dxa"/>
            <w:shd w:val="solid" w:color="FFFFFF" w:fill="auto"/>
          </w:tcPr>
          <w:p w14:paraId="5646772B" w14:textId="77777777" w:rsidR="00D40151" w:rsidRDefault="00D40151" w:rsidP="00A22EDB">
            <w:pPr>
              <w:pStyle w:val="TAL"/>
              <w:rPr>
                <w:sz w:val="16"/>
                <w:szCs w:val="16"/>
              </w:rPr>
            </w:pPr>
            <w:r>
              <w:rPr>
                <w:sz w:val="16"/>
                <w:szCs w:val="16"/>
              </w:rPr>
              <w:t>RFC for draft-ietf-tcpm-converters</w:t>
            </w:r>
          </w:p>
        </w:tc>
        <w:tc>
          <w:tcPr>
            <w:tcW w:w="708" w:type="dxa"/>
            <w:shd w:val="solid" w:color="FFFFFF" w:fill="auto"/>
          </w:tcPr>
          <w:p w14:paraId="6856808A" w14:textId="77777777" w:rsidR="00D40151" w:rsidRDefault="00D40151" w:rsidP="00A22EDB">
            <w:pPr>
              <w:pStyle w:val="TAC"/>
              <w:rPr>
                <w:sz w:val="16"/>
                <w:szCs w:val="16"/>
              </w:rPr>
            </w:pPr>
            <w:r>
              <w:rPr>
                <w:sz w:val="16"/>
                <w:szCs w:val="16"/>
              </w:rPr>
              <w:t>16.6.0</w:t>
            </w:r>
          </w:p>
        </w:tc>
      </w:tr>
      <w:tr w:rsidR="00D40151" w:rsidRPr="009E0DE1" w14:paraId="1F6AF830" w14:textId="77777777" w:rsidTr="00A22EDB">
        <w:tc>
          <w:tcPr>
            <w:tcW w:w="800" w:type="dxa"/>
            <w:shd w:val="solid" w:color="FFFFFF" w:fill="auto"/>
          </w:tcPr>
          <w:p w14:paraId="3B589029" w14:textId="77777777" w:rsidR="00D40151" w:rsidRDefault="00D40151" w:rsidP="00A22EDB">
            <w:pPr>
              <w:pStyle w:val="TAC"/>
              <w:rPr>
                <w:sz w:val="16"/>
                <w:szCs w:val="16"/>
              </w:rPr>
            </w:pPr>
            <w:r>
              <w:rPr>
                <w:sz w:val="16"/>
                <w:szCs w:val="16"/>
              </w:rPr>
              <w:t>2020-09</w:t>
            </w:r>
          </w:p>
        </w:tc>
        <w:tc>
          <w:tcPr>
            <w:tcW w:w="800" w:type="dxa"/>
            <w:shd w:val="solid" w:color="FFFFFF" w:fill="auto"/>
          </w:tcPr>
          <w:p w14:paraId="4F9F4BE3" w14:textId="77777777" w:rsidR="00D40151" w:rsidRDefault="00D40151" w:rsidP="00A22EDB">
            <w:pPr>
              <w:pStyle w:val="TAL"/>
              <w:rPr>
                <w:sz w:val="16"/>
                <w:szCs w:val="16"/>
              </w:rPr>
            </w:pPr>
            <w:r>
              <w:rPr>
                <w:sz w:val="16"/>
                <w:szCs w:val="16"/>
              </w:rPr>
              <w:t>SP#89E</w:t>
            </w:r>
          </w:p>
        </w:tc>
        <w:tc>
          <w:tcPr>
            <w:tcW w:w="1094" w:type="dxa"/>
            <w:shd w:val="solid" w:color="FFFFFF" w:fill="auto"/>
          </w:tcPr>
          <w:p w14:paraId="2D2F18E2" w14:textId="77777777" w:rsidR="00D40151" w:rsidRDefault="00D40151" w:rsidP="00A22EDB">
            <w:pPr>
              <w:pStyle w:val="TAC"/>
              <w:rPr>
                <w:sz w:val="16"/>
                <w:szCs w:val="16"/>
              </w:rPr>
            </w:pPr>
            <w:r>
              <w:rPr>
                <w:sz w:val="16"/>
                <w:szCs w:val="16"/>
              </w:rPr>
              <w:t>SP-200688</w:t>
            </w:r>
          </w:p>
        </w:tc>
        <w:tc>
          <w:tcPr>
            <w:tcW w:w="567" w:type="dxa"/>
            <w:shd w:val="solid" w:color="FFFFFF" w:fill="auto"/>
          </w:tcPr>
          <w:p w14:paraId="02DA72A4" w14:textId="77777777" w:rsidR="00D40151" w:rsidRDefault="00D40151" w:rsidP="00A22EDB">
            <w:pPr>
              <w:pStyle w:val="TAL"/>
              <w:rPr>
                <w:sz w:val="16"/>
                <w:szCs w:val="16"/>
              </w:rPr>
            </w:pPr>
            <w:r>
              <w:rPr>
                <w:sz w:val="16"/>
                <w:szCs w:val="16"/>
              </w:rPr>
              <w:t>2455</w:t>
            </w:r>
          </w:p>
        </w:tc>
        <w:tc>
          <w:tcPr>
            <w:tcW w:w="425" w:type="dxa"/>
            <w:shd w:val="solid" w:color="FFFFFF" w:fill="auto"/>
          </w:tcPr>
          <w:p w14:paraId="116CBD92" w14:textId="77777777" w:rsidR="00D40151" w:rsidRDefault="00D40151" w:rsidP="00A22EDB">
            <w:pPr>
              <w:pStyle w:val="TAL"/>
              <w:rPr>
                <w:sz w:val="16"/>
                <w:szCs w:val="16"/>
              </w:rPr>
            </w:pPr>
            <w:r>
              <w:rPr>
                <w:sz w:val="16"/>
                <w:szCs w:val="16"/>
              </w:rPr>
              <w:t>1</w:t>
            </w:r>
          </w:p>
        </w:tc>
        <w:tc>
          <w:tcPr>
            <w:tcW w:w="425" w:type="dxa"/>
            <w:shd w:val="solid" w:color="FFFFFF" w:fill="auto"/>
          </w:tcPr>
          <w:p w14:paraId="13B1422A" w14:textId="77777777" w:rsidR="00D40151" w:rsidRDefault="00D40151" w:rsidP="00A22EDB">
            <w:pPr>
              <w:pStyle w:val="TAL"/>
              <w:rPr>
                <w:sz w:val="16"/>
                <w:szCs w:val="16"/>
              </w:rPr>
            </w:pPr>
            <w:r>
              <w:rPr>
                <w:sz w:val="16"/>
                <w:szCs w:val="16"/>
              </w:rPr>
              <w:t>F</w:t>
            </w:r>
          </w:p>
        </w:tc>
        <w:tc>
          <w:tcPr>
            <w:tcW w:w="4820" w:type="dxa"/>
            <w:shd w:val="solid" w:color="FFFFFF" w:fill="auto"/>
          </w:tcPr>
          <w:p w14:paraId="1244119D" w14:textId="77777777" w:rsidR="00D40151" w:rsidRDefault="00D40151" w:rsidP="00A22EDB">
            <w:pPr>
              <w:pStyle w:val="TAL"/>
              <w:rPr>
                <w:sz w:val="16"/>
                <w:szCs w:val="16"/>
              </w:rPr>
            </w:pPr>
            <w:r>
              <w:rPr>
                <w:sz w:val="16"/>
                <w:szCs w:val="16"/>
              </w:rPr>
              <w:t xml:space="preserve">Clarification of network sharing for NPN </w:t>
            </w:r>
          </w:p>
        </w:tc>
        <w:tc>
          <w:tcPr>
            <w:tcW w:w="708" w:type="dxa"/>
            <w:shd w:val="solid" w:color="FFFFFF" w:fill="auto"/>
          </w:tcPr>
          <w:p w14:paraId="58646B08" w14:textId="77777777" w:rsidR="00D40151" w:rsidRDefault="00D40151" w:rsidP="00A22EDB">
            <w:pPr>
              <w:pStyle w:val="TAC"/>
              <w:rPr>
                <w:sz w:val="16"/>
                <w:szCs w:val="16"/>
              </w:rPr>
            </w:pPr>
            <w:r>
              <w:rPr>
                <w:sz w:val="16"/>
                <w:szCs w:val="16"/>
              </w:rPr>
              <w:t>16.6.0</w:t>
            </w:r>
          </w:p>
        </w:tc>
      </w:tr>
      <w:tr w:rsidR="00D40151" w:rsidRPr="009E0DE1" w14:paraId="39486FDB" w14:textId="77777777" w:rsidTr="00A22EDB">
        <w:tc>
          <w:tcPr>
            <w:tcW w:w="800" w:type="dxa"/>
            <w:shd w:val="solid" w:color="FFFFFF" w:fill="auto"/>
          </w:tcPr>
          <w:p w14:paraId="65BFFA97" w14:textId="77777777" w:rsidR="00D40151" w:rsidRDefault="00D40151" w:rsidP="00A22EDB">
            <w:pPr>
              <w:pStyle w:val="TAC"/>
              <w:rPr>
                <w:sz w:val="16"/>
                <w:szCs w:val="16"/>
              </w:rPr>
            </w:pPr>
            <w:r>
              <w:rPr>
                <w:sz w:val="16"/>
                <w:szCs w:val="16"/>
              </w:rPr>
              <w:t>2020-09</w:t>
            </w:r>
          </w:p>
        </w:tc>
        <w:tc>
          <w:tcPr>
            <w:tcW w:w="800" w:type="dxa"/>
            <w:shd w:val="solid" w:color="FFFFFF" w:fill="auto"/>
          </w:tcPr>
          <w:p w14:paraId="10FD52B1" w14:textId="77777777" w:rsidR="00D40151" w:rsidRDefault="00D40151" w:rsidP="00A22EDB">
            <w:pPr>
              <w:pStyle w:val="TAL"/>
              <w:rPr>
                <w:sz w:val="16"/>
                <w:szCs w:val="16"/>
              </w:rPr>
            </w:pPr>
            <w:r>
              <w:rPr>
                <w:sz w:val="16"/>
                <w:szCs w:val="16"/>
              </w:rPr>
              <w:t>SP#89E</w:t>
            </w:r>
          </w:p>
        </w:tc>
        <w:tc>
          <w:tcPr>
            <w:tcW w:w="1094" w:type="dxa"/>
            <w:shd w:val="solid" w:color="FFFFFF" w:fill="auto"/>
          </w:tcPr>
          <w:p w14:paraId="615A0FFD" w14:textId="77777777" w:rsidR="00D40151" w:rsidRDefault="00D40151" w:rsidP="00A22EDB">
            <w:pPr>
              <w:pStyle w:val="TAC"/>
              <w:rPr>
                <w:sz w:val="16"/>
                <w:szCs w:val="16"/>
              </w:rPr>
            </w:pPr>
            <w:r>
              <w:rPr>
                <w:sz w:val="16"/>
                <w:szCs w:val="16"/>
              </w:rPr>
              <w:t>SP-200802</w:t>
            </w:r>
          </w:p>
        </w:tc>
        <w:tc>
          <w:tcPr>
            <w:tcW w:w="567" w:type="dxa"/>
            <w:shd w:val="solid" w:color="FFFFFF" w:fill="auto"/>
          </w:tcPr>
          <w:p w14:paraId="572445E2" w14:textId="77777777" w:rsidR="00D40151" w:rsidRDefault="00D40151" w:rsidP="00A22EDB">
            <w:pPr>
              <w:pStyle w:val="TAL"/>
              <w:rPr>
                <w:sz w:val="16"/>
                <w:szCs w:val="16"/>
              </w:rPr>
            </w:pPr>
            <w:r>
              <w:rPr>
                <w:sz w:val="16"/>
                <w:szCs w:val="16"/>
              </w:rPr>
              <w:t>2383</w:t>
            </w:r>
          </w:p>
        </w:tc>
        <w:tc>
          <w:tcPr>
            <w:tcW w:w="425" w:type="dxa"/>
            <w:shd w:val="solid" w:color="FFFFFF" w:fill="auto"/>
          </w:tcPr>
          <w:p w14:paraId="2599DB4D" w14:textId="77777777" w:rsidR="00D40151" w:rsidRDefault="00D40151" w:rsidP="00A22EDB">
            <w:pPr>
              <w:pStyle w:val="TAL"/>
              <w:rPr>
                <w:sz w:val="16"/>
                <w:szCs w:val="16"/>
              </w:rPr>
            </w:pPr>
            <w:r>
              <w:rPr>
                <w:sz w:val="16"/>
                <w:szCs w:val="16"/>
              </w:rPr>
              <w:t>2</w:t>
            </w:r>
          </w:p>
        </w:tc>
        <w:tc>
          <w:tcPr>
            <w:tcW w:w="425" w:type="dxa"/>
            <w:shd w:val="solid" w:color="FFFFFF" w:fill="auto"/>
          </w:tcPr>
          <w:p w14:paraId="1A7ED78A" w14:textId="77777777" w:rsidR="00D40151" w:rsidRDefault="00D40151" w:rsidP="00A22EDB">
            <w:pPr>
              <w:pStyle w:val="TAL"/>
              <w:rPr>
                <w:sz w:val="16"/>
                <w:szCs w:val="16"/>
              </w:rPr>
            </w:pPr>
            <w:r>
              <w:rPr>
                <w:sz w:val="16"/>
                <w:szCs w:val="16"/>
              </w:rPr>
              <w:t>F</w:t>
            </w:r>
          </w:p>
        </w:tc>
        <w:tc>
          <w:tcPr>
            <w:tcW w:w="4820" w:type="dxa"/>
            <w:shd w:val="solid" w:color="FFFFFF" w:fill="auto"/>
          </w:tcPr>
          <w:p w14:paraId="0F1F9650" w14:textId="77777777" w:rsidR="00D40151" w:rsidRDefault="00D40151" w:rsidP="00A22EDB">
            <w:pPr>
              <w:pStyle w:val="TAL"/>
              <w:rPr>
                <w:sz w:val="16"/>
                <w:szCs w:val="16"/>
              </w:rPr>
            </w:pPr>
            <w:r>
              <w:rPr>
                <w:sz w:val="16"/>
                <w:szCs w:val="16"/>
              </w:rPr>
              <w:t>Signalling of UE Radio Capability ID in Registration procedure</w:t>
            </w:r>
          </w:p>
        </w:tc>
        <w:tc>
          <w:tcPr>
            <w:tcW w:w="708" w:type="dxa"/>
            <w:shd w:val="solid" w:color="FFFFFF" w:fill="auto"/>
          </w:tcPr>
          <w:p w14:paraId="49D631FC" w14:textId="77777777" w:rsidR="00D40151" w:rsidRDefault="00D40151" w:rsidP="00A22EDB">
            <w:pPr>
              <w:pStyle w:val="TAC"/>
              <w:rPr>
                <w:sz w:val="16"/>
                <w:szCs w:val="16"/>
              </w:rPr>
            </w:pPr>
            <w:r>
              <w:rPr>
                <w:sz w:val="16"/>
                <w:szCs w:val="16"/>
              </w:rPr>
              <w:t>16.6.0</w:t>
            </w:r>
          </w:p>
        </w:tc>
      </w:tr>
    </w:tbl>
    <w:p w14:paraId="2AF80033" w14:textId="77777777" w:rsidR="00080512" w:rsidRPr="00D40151" w:rsidRDefault="00080512" w:rsidP="00D40151"/>
    <w:sectPr w:rsidR="00080512" w:rsidRPr="00D40151">
      <w:headerReference w:type="default" r:id="rId237"/>
      <w:footerReference w:type="default" r:id="rId23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4499D3" w14:textId="77777777" w:rsidR="00663CF3" w:rsidRDefault="00663CF3">
      <w:r>
        <w:separator/>
      </w:r>
    </w:p>
  </w:endnote>
  <w:endnote w:type="continuationSeparator" w:id="0">
    <w:p w14:paraId="67DF8CD0" w14:textId="77777777" w:rsidR="00663CF3" w:rsidRDefault="00663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FB211" w14:textId="77777777" w:rsidR="00AD3DC4" w:rsidRDefault="00AD3DC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2FBD8A" w14:textId="77777777" w:rsidR="00663CF3" w:rsidRDefault="00663CF3">
      <w:r>
        <w:separator/>
      </w:r>
    </w:p>
  </w:footnote>
  <w:footnote w:type="continuationSeparator" w:id="0">
    <w:p w14:paraId="50E87D45" w14:textId="77777777" w:rsidR="00663CF3" w:rsidRDefault="00663C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46E20" w14:textId="77777777" w:rsidR="00AD3DC4" w:rsidRDefault="00AD3DC4">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52B24" w14:textId="12E8558B" w:rsidR="00AD3DC4" w:rsidRDefault="00AD3DC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21E31">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25C4C7E4" w14:textId="77777777" w:rsidR="00AD3DC4" w:rsidRDefault="00AD3DC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27</w:t>
    </w:r>
    <w:r>
      <w:rPr>
        <w:rFonts w:ascii="Arial" w:hAnsi="Arial" w:cs="Arial"/>
        <w:b/>
        <w:sz w:val="18"/>
        <w:szCs w:val="18"/>
      </w:rPr>
      <w:fldChar w:fldCharType="end"/>
    </w:r>
  </w:p>
  <w:p w14:paraId="09353812" w14:textId="124BFD22" w:rsidR="00AD3DC4" w:rsidRDefault="00AD3DC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21E31">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59B4AD88" w14:textId="77777777" w:rsidR="00AD3DC4" w:rsidRDefault="00AD3DC4">
    <w:pPr>
      <w:pStyle w:val="Header"/>
    </w:pPr>
  </w:p>
  <w:p w14:paraId="67772D32" w14:textId="77777777" w:rsidR="00AD3DC4" w:rsidRDefault="00AD3DC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7DC4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C632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C979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212A0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232DF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0D0F9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49AA7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4835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5416402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FFFFFFFE"/>
    <w:multiLevelType w:val="singleLevel"/>
    <w:tmpl w:val="FFFFFFFF"/>
    <w:lvl w:ilvl="0">
      <w:numFmt w:val="decimal"/>
      <w:lvlText w:val="*"/>
      <w:lvlJc w:val="left"/>
    </w:lvl>
  </w:abstractNum>
  <w:abstractNum w:abstractNumId="10"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50E23CF3"/>
    <w:multiLevelType w:val="hybridMultilevel"/>
    <w:tmpl w:val="E93E7E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7B8138F"/>
    <w:multiLevelType w:val="hybridMultilevel"/>
    <w:tmpl w:val="5B54FAFA"/>
    <w:lvl w:ilvl="0" w:tplc="5C5A605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9"/>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0"/>
  </w:num>
  <w:num w:numId="4">
    <w:abstractNumId w:val="12"/>
  </w:num>
  <w:num w:numId="5">
    <w:abstractNumId w:val="8"/>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3"/>
  </w:num>
  <w:num w:numId="15">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G [Matrixx] ">
    <w15:presenceInfo w15:providerId="None" w15:userId="GG [Matrixx] "/>
  </w15:person>
  <w15:person w15:author="LaeYoung (LG Electronics)">
    <w15:presenceInfo w15:providerId="None" w15:userId="LaeYoung (LG Electronics)"/>
  </w15:person>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13FCC"/>
    <w:rsid w:val="00033397"/>
    <w:rsid w:val="00040095"/>
    <w:rsid w:val="000510A3"/>
    <w:rsid w:val="00051834"/>
    <w:rsid w:val="00054A22"/>
    <w:rsid w:val="00062023"/>
    <w:rsid w:val="000655A6"/>
    <w:rsid w:val="00080512"/>
    <w:rsid w:val="000C47C3"/>
    <w:rsid w:val="000D58AB"/>
    <w:rsid w:val="000E010C"/>
    <w:rsid w:val="00133525"/>
    <w:rsid w:val="0018271B"/>
    <w:rsid w:val="001A4C42"/>
    <w:rsid w:val="001A7420"/>
    <w:rsid w:val="001B6637"/>
    <w:rsid w:val="001C21C3"/>
    <w:rsid w:val="001D02C2"/>
    <w:rsid w:val="001D6E8D"/>
    <w:rsid w:val="001F0C1D"/>
    <w:rsid w:val="001F1132"/>
    <w:rsid w:val="001F168B"/>
    <w:rsid w:val="002347A2"/>
    <w:rsid w:val="00246E0D"/>
    <w:rsid w:val="002675F0"/>
    <w:rsid w:val="002B6339"/>
    <w:rsid w:val="002E00EE"/>
    <w:rsid w:val="003172DC"/>
    <w:rsid w:val="0035462D"/>
    <w:rsid w:val="003765B8"/>
    <w:rsid w:val="003C318C"/>
    <w:rsid w:val="003C3971"/>
    <w:rsid w:val="00423334"/>
    <w:rsid w:val="004345EC"/>
    <w:rsid w:val="00465515"/>
    <w:rsid w:val="004B33CF"/>
    <w:rsid w:val="004D3578"/>
    <w:rsid w:val="004E213A"/>
    <w:rsid w:val="004F0988"/>
    <w:rsid w:val="004F3340"/>
    <w:rsid w:val="0053388B"/>
    <w:rsid w:val="00535773"/>
    <w:rsid w:val="00543E6C"/>
    <w:rsid w:val="00565087"/>
    <w:rsid w:val="00597B11"/>
    <w:rsid w:val="005D2E01"/>
    <w:rsid w:val="005D7526"/>
    <w:rsid w:val="005E4BB2"/>
    <w:rsid w:val="00602AEA"/>
    <w:rsid w:val="00614FDF"/>
    <w:rsid w:val="00631FA6"/>
    <w:rsid w:val="0063543D"/>
    <w:rsid w:val="00647114"/>
    <w:rsid w:val="006574A0"/>
    <w:rsid w:val="00663CF3"/>
    <w:rsid w:val="006A323F"/>
    <w:rsid w:val="006B30D0"/>
    <w:rsid w:val="006C3D95"/>
    <w:rsid w:val="006E5C86"/>
    <w:rsid w:val="00701116"/>
    <w:rsid w:val="007111E1"/>
    <w:rsid w:val="00713C44"/>
    <w:rsid w:val="00721E31"/>
    <w:rsid w:val="00734A5B"/>
    <w:rsid w:val="0074026F"/>
    <w:rsid w:val="007429F6"/>
    <w:rsid w:val="00744E76"/>
    <w:rsid w:val="00774DA4"/>
    <w:rsid w:val="00781F0F"/>
    <w:rsid w:val="00792B49"/>
    <w:rsid w:val="007B600E"/>
    <w:rsid w:val="007D0144"/>
    <w:rsid w:val="007F0F4A"/>
    <w:rsid w:val="008028A4"/>
    <w:rsid w:val="00815AF5"/>
    <w:rsid w:val="00821EC9"/>
    <w:rsid w:val="00830747"/>
    <w:rsid w:val="008363AD"/>
    <w:rsid w:val="008540B4"/>
    <w:rsid w:val="008768CA"/>
    <w:rsid w:val="008B3A4E"/>
    <w:rsid w:val="008C384C"/>
    <w:rsid w:val="0090271F"/>
    <w:rsid w:val="00902E23"/>
    <w:rsid w:val="009114D7"/>
    <w:rsid w:val="0091348E"/>
    <w:rsid w:val="00917CCB"/>
    <w:rsid w:val="00942EC2"/>
    <w:rsid w:val="009F37B7"/>
    <w:rsid w:val="00A10F02"/>
    <w:rsid w:val="00A164B4"/>
    <w:rsid w:val="00A22EDB"/>
    <w:rsid w:val="00A26956"/>
    <w:rsid w:val="00A27486"/>
    <w:rsid w:val="00A53724"/>
    <w:rsid w:val="00A56066"/>
    <w:rsid w:val="00A73129"/>
    <w:rsid w:val="00A82346"/>
    <w:rsid w:val="00A92BA1"/>
    <w:rsid w:val="00AC6BC6"/>
    <w:rsid w:val="00AD3DC4"/>
    <w:rsid w:val="00AE65E2"/>
    <w:rsid w:val="00B15449"/>
    <w:rsid w:val="00B65B8C"/>
    <w:rsid w:val="00B93086"/>
    <w:rsid w:val="00BA19ED"/>
    <w:rsid w:val="00BA4B8D"/>
    <w:rsid w:val="00BC0F7D"/>
    <w:rsid w:val="00BD7D31"/>
    <w:rsid w:val="00BE27CF"/>
    <w:rsid w:val="00BE3255"/>
    <w:rsid w:val="00BF128E"/>
    <w:rsid w:val="00C074DD"/>
    <w:rsid w:val="00C1098F"/>
    <w:rsid w:val="00C1496A"/>
    <w:rsid w:val="00C33079"/>
    <w:rsid w:val="00C45231"/>
    <w:rsid w:val="00C72833"/>
    <w:rsid w:val="00C80F1D"/>
    <w:rsid w:val="00C93F40"/>
    <w:rsid w:val="00CA3D0C"/>
    <w:rsid w:val="00D00F6C"/>
    <w:rsid w:val="00D40151"/>
    <w:rsid w:val="00D57972"/>
    <w:rsid w:val="00D675A9"/>
    <w:rsid w:val="00D738D6"/>
    <w:rsid w:val="00D755EB"/>
    <w:rsid w:val="00D76048"/>
    <w:rsid w:val="00D87E00"/>
    <w:rsid w:val="00D9134D"/>
    <w:rsid w:val="00DA7A03"/>
    <w:rsid w:val="00DB1818"/>
    <w:rsid w:val="00DC309B"/>
    <w:rsid w:val="00DC4DA2"/>
    <w:rsid w:val="00DD4C17"/>
    <w:rsid w:val="00DD4C7D"/>
    <w:rsid w:val="00DD74A5"/>
    <w:rsid w:val="00DF2B1F"/>
    <w:rsid w:val="00DF62CD"/>
    <w:rsid w:val="00E16509"/>
    <w:rsid w:val="00E228C9"/>
    <w:rsid w:val="00E44582"/>
    <w:rsid w:val="00E61C2A"/>
    <w:rsid w:val="00E77645"/>
    <w:rsid w:val="00EA15B0"/>
    <w:rsid w:val="00EA209E"/>
    <w:rsid w:val="00EA5EA7"/>
    <w:rsid w:val="00EC4A25"/>
    <w:rsid w:val="00F025A2"/>
    <w:rsid w:val="00F04712"/>
    <w:rsid w:val="00F128CD"/>
    <w:rsid w:val="00F13360"/>
    <w:rsid w:val="00F165DD"/>
    <w:rsid w:val="00F22EC7"/>
    <w:rsid w:val="00F325C8"/>
    <w:rsid w:val="00F35A7B"/>
    <w:rsid w:val="00F5574B"/>
    <w:rsid w:val="00F653B8"/>
    <w:rsid w:val="00F9008D"/>
    <w:rsid w:val="00FA1266"/>
    <w:rsid w:val="00FA1F66"/>
    <w:rsid w:val="00FB63C2"/>
    <w:rsid w:val="00FC1192"/>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EE64A7"/>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qFormat/>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4026F"/>
    <w:rPr>
      <w:color w:val="0563C1" w:themeColor="hyperlink"/>
      <w:u w:val="single"/>
    </w:rPr>
  </w:style>
  <w:style w:type="character" w:customStyle="1" w:styleId="UnresolvedMention1">
    <w:name w:val="Unresolved Mention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character" w:customStyle="1" w:styleId="B1Char">
    <w:name w:val="B1 Char"/>
    <w:link w:val="B1"/>
    <w:rsid w:val="00D40151"/>
    <w:rPr>
      <w:lang w:eastAsia="en-US"/>
    </w:rPr>
  </w:style>
  <w:style w:type="character" w:customStyle="1" w:styleId="Heading4Char">
    <w:name w:val="Heading 4 Char"/>
    <w:link w:val="Heading4"/>
    <w:locked/>
    <w:rsid w:val="00D40151"/>
    <w:rPr>
      <w:rFonts w:ascii="Arial" w:hAnsi="Arial"/>
      <w:sz w:val="24"/>
      <w:lang w:eastAsia="en-US"/>
    </w:rPr>
  </w:style>
  <w:style w:type="character" w:customStyle="1" w:styleId="FooterChar">
    <w:name w:val="Footer Char"/>
    <w:link w:val="Footer"/>
    <w:uiPriority w:val="99"/>
    <w:rsid w:val="00D40151"/>
    <w:rPr>
      <w:rFonts w:ascii="Arial" w:hAnsi="Arial"/>
      <w:b/>
      <w:i/>
      <w:noProof/>
      <w:sz w:val="18"/>
      <w:lang w:eastAsia="ja-JP"/>
    </w:rPr>
  </w:style>
  <w:style w:type="character" w:customStyle="1" w:styleId="NOZchn">
    <w:name w:val="NO Zchn"/>
    <w:link w:val="NO"/>
    <w:rsid w:val="00D40151"/>
    <w:rPr>
      <w:lang w:eastAsia="en-US"/>
    </w:rPr>
  </w:style>
  <w:style w:type="character" w:customStyle="1" w:styleId="TALChar">
    <w:name w:val="TAL Char"/>
    <w:link w:val="TAL"/>
    <w:rsid w:val="00D40151"/>
    <w:rPr>
      <w:rFonts w:ascii="Arial" w:hAnsi="Arial"/>
      <w:sz w:val="18"/>
      <w:lang w:eastAsia="en-US"/>
    </w:rPr>
  </w:style>
  <w:style w:type="character" w:customStyle="1" w:styleId="TAHCar">
    <w:name w:val="TAH Car"/>
    <w:link w:val="TAH"/>
    <w:rsid w:val="00D40151"/>
    <w:rPr>
      <w:rFonts w:ascii="Arial" w:hAnsi="Arial"/>
      <w:b/>
      <w:sz w:val="18"/>
      <w:lang w:eastAsia="en-US"/>
    </w:rPr>
  </w:style>
  <w:style w:type="character" w:customStyle="1" w:styleId="EXChar">
    <w:name w:val="EX Char"/>
    <w:link w:val="EX"/>
    <w:locked/>
    <w:rsid w:val="00D40151"/>
    <w:rPr>
      <w:lang w:eastAsia="en-US"/>
    </w:rPr>
  </w:style>
  <w:style w:type="character" w:customStyle="1" w:styleId="EditorsNoteChar">
    <w:name w:val="Editor's Note Char"/>
    <w:link w:val="EditorsNote"/>
    <w:rsid w:val="00D40151"/>
    <w:rPr>
      <w:color w:val="FF0000"/>
      <w:lang w:eastAsia="en-US"/>
    </w:rPr>
  </w:style>
  <w:style w:type="character" w:customStyle="1" w:styleId="THChar">
    <w:name w:val="TH Char"/>
    <w:link w:val="TH"/>
    <w:rsid w:val="00D40151"/>
    <w:rPr>
      <w:rFonts w:ascii="Arial" w:hAnsi="Arial"/>
      <w:b/>
      <w:lang w:eastAsia="en-US"/>
    </w:rPr>
  </w:style>
  <w:style w:type="character" w:customStyle="1" w:styleId="TFChar">
    <w:name w:val="TF Char"/>
    <w:link w:val="TF"/>
    <w:rsid w:val="00D40151"/>
    <w:rPr>
      <w:rFonts w:ascii="Arial" w:hAnsi="Arial"/>
      <w:b/>
      <w:lang w:eastAsia="en-US"/>
    </w:rPr>
  </w:style>
  <w:style w:type="character" w:customStyle="1" w:styleId="B2Char">
    <w:name w:val="B2 Char"/>
    <w:link w:val="B2"/>
    <w:rsid w:val="00D40151"/>
    <w:rPr>
      <w:lang w:eastAsia="en-US"/>
    </w:rPr>
  </w:style>
  <w:style w:type="paragraph" w:styleId="ListParagraph">
    <w:name w:val="List Paragraph"/>
    <w:basedOn w:val="Normal"/>
    <w:uiPriority w:val="34"/>
    <w:qFormat/>
    <w:rsid w:val="00D40151"/>
    <w:pPr>
      <w:ind w:left="720"/>
      <w:contextualSpacing/>
    </w:pPr>
  </w:style>
  <w:style w:type="paragraph" w:styleId="Revision">
    <w:name w:val="Revision"/>
    <w:hidden/>
    <w:uiPriority w:val="99"/>
    <w:semiHidden/>
    <w:rsid w:val="00D40151"/>
    <w:rPr>
      <w:lang w:eastAsia="en-US"/>
    </w:rPr>
  </w:style>
  <w:style w:type="paragraph" w:styleId="NormalWeb">
    <w:name w:val="Normal (Web)"/>
    <w:basedOn w:val="Normal"/>
    <w:uiPriority w:val="99"/>
    <w:unhideWhenUsed/>
    <w:rsid w:val="00D40151"/>
    <w:pPr>
      <w:spacing w:before="100" w:beforeAutospacing="1" w:after="100" w:afterAutospacing="1"/>
    </w:pPr>
    <w:rPr>
      <w:sz w:val="24"/>
      <w:szCs w:val="24"/>
      <w:lang w:val="en-US" w:eastAsia="zh-CN"/>
    </w:rPr>
  </w:style>
  <w:style w:type="paragraph" w:styleId="ListNumber">
    <w:name w:val="List Number"/>
    <w:basedOn w:val="List"/>
    <w:rsid w:val="00D40151"/>
    <w:pPr>
      <w:overflowPunct w:val="0"/>
      <w:autoSpaceDE w:val="0"/>
      <w:autoSpaceDN w:val="0"/>
      <w:adjustRightInd w:val="0"/>
      <w:ind w:left="568" w:hanging="284"/>
      <w:contextualSpacing w:val="0"/>
      <w:textAlignment w:val="baseline"/>
    </w:pPr>
  </w:style>
  <w:style w:type="paragraph" w:styleId="List">
    <w:name w:val="List"/>
    <w:basedOn w:val="Normal"/>
    <w:rsid w:val="00D40151"/>
    <w:pPr>
      <w:ind w:left="360" w:hanging="360"/>
      <w:contextualSpacing/>
    </w:pPr>
  </w:style>
  <w:style w:type="character" w:styleId="FootnoteReference">
    <w:name w:val="footnote reference"/>
    <w:rsid w:val="00D40151"/>
    <w:rPr>
      <w:b/>
      <w:position w:val="6"/>
      <w:sz w:val="16"/>
    </w:rPr>
  </w:style>
  <w:style w:type="paragraph" w:styleId="FootnoteText">
    <w:name w:val="footnote text"/>
    <w:basedOn w:val="Normal"/>
    <w:link w:val="FootnoteTextChar"/>
    <w:rsid w:val="00D40151"/>
    <w:pPr>
      <w:keepLines/>
      <w:spacing w:after="0"/>
      <w:ind w:left="454" w:hanging="454"/>
    </w:pPr>
    <w:rPr>
      <w:rFonts w:eastAsia="Malgun Gothic"/>
      <w:sz w:val="16"/>
      <w:lang w:eastAsia="x-none"/>
    </w:rPr>
  </w:style>
  <w:style w:type="character" w:customStyle="1" w:styleId="FootnoteTextChar">
    <w:name w:val="Footnote Text Char"/>
    <w:basedOn w:val="DefaultParagraphFont"/>
    <w:link w:val="FootnoteText"/>
    <w:rsid w:val="00D40151"/>
    <w:rPr>
      <w:rFonts w:eastAsia="Malgun Gothic"/>
      <w:sz w:val="16"/>
      <w:lang w:eastAsia="x-none"/>
    </w:rPr>
  </w:style>
  <w:style w:type="paragraph" w:styleId="CommentText">
    <w:name w:val="annotation text"/>
    <w:basedOn w:val="Normal"/>
    <w:link w:val="CommentTextChar"/>
    <w:rsid w:val="00D40151"/>
  </w:style>
  <w:style w:type="character" w:customStyle="1" w:styleId="CommentTextChar">
    <w:name w:val="Comment Text Char"/>
    <w:basedOn w:val="DefaultParagraphFont"/>
    <w:link w:val="CommentText"/>
    <w:rsid w:val="00D40151"/>
    <w:rPr>
      <w:lang w:eastAsia="en-US"/>
    </w:rPr>
  </w:style>
  <w:style w:type="paragraph" w:styleId="CommentSubject">
    <w:name w:val="annotation subject"/>
    <w:basedOn w:val="Normal"/>
    <w:next w:val="Normal"/>
    <w:link w:val="CommentSubjectChar"/>
    <w:rsid w:val="00D40151"/>
    <w:rPr>
      <w:b/>
      <w:bCs/>
      <w:lang w:eastAsia="x-none"/>
    </w:rPr>
  </w:style>
  <w:style w:type="character" w:customStyle="1" w:styleId="CommentSubjectChar">
    <w:name w:val="Comment Subject Char"/>
    <w:basedOn w:val="CommentTextChar"/>
    <w:link w:val="CommentSubject"/>
    <w:rsid w:val="00D40151"/>
    <w:rPr>
      <w:b/>
      <w:bCs/>
      <w:lang w:eastAsia="x-none"/>
    </w:rPr>
  </w:style>
  <w:style w:type="paragraph" w:styleId="List2">
    <w:name w:val="List 2"/>
    <w:basedOn w:val="Normal"/>
    <w:rsid w:val="00D40151"/>
    <w:pPr>
      <w:ind w:left="566" w:hanging="283"/>
      <w:contextualSpacing/>
    </w:pPr>
  </w:style>
  <w:style w:type="paragraph" w:styleId="BodyText">
    <w:name w:val="Body Text"/>
    <w:basedOn w:val="Normal"/>
    <w:link w:val="BodyTextChar"/>
    <w:unhideWhenUsed/>
    <w:rsid w:val="00D40151"/>
    <w:pPr>
      <w:spacing w:after="120"/>
    </w:pPr>
  </w:style>
  <w:style w:type="character" w:customStyle="1" w:styleId="BodyTextChar">
    <w:name w:val="Body Text Char"/>
    <w:basedOn w:val="DefaultParagraphFont"/>
    <w:link w:val="BodyText"/>
    <w:rsid w:val="00D40151"/>
    <w:rPr>
      <w:lang w:eastAsia="en-US"/>
    </w:rPr>
  </w:style>
  <w:style w:type="character" w:customStyle="1" w:styleId="HeaderChar">
    <w:name w:val="Header Char"/>
    <w:link w:val="Header"/>
    <w:rsid w:val="00815AF5"/>
    <w:rPr>
      <w:rFonts w:ascii="Arial" w:hAnsi="Arial"/>
      <w:b/>
      <w:noProof/>
      <w:sz w:val="18"/>
      <w:lang w:eastAsia="ja-JP"/>
    </w:rPr>
  </w:style>
  <w:style w:type="paragraph" w:customStyle="1" w:styleId="CRCoverPage">
    <w:name w:val="CR Cover Page"/>
    <w:rsid w:val="00815AF5"/>
    <w:pPr>
      <w:spacing w:after="120"/>
    </w:pPr>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22.bin"/><Relationship Id="rId21" Type="http://schemas.openxmlformats.org/officeDocument/2006/relationships/package" Target="embeddings/Microsoft_Visio_Drawing.vsdx"/><Relationship Id="rId42" Type="http://schemas.openxmlformats.org/officeDocument/2006/relationships/image" Target="media/image16.emf"/><Relationship Id="rId63" Type="http://schemas.openxmlformats.org/officeDocument/2006/relationships/oleObject" Target="embeddings/Microsoft_Visio_2003-2010_Drawing19.vsd"/><Relationship Id="rId84" Type="http://schemas.openxmlformats.org/officeDocument/2006/relationships/image" Target="media/image37.emf"/><Relationship Id="rId138" Type="http://schemas.openxmlformats.org/officeDocument/2006/relationships/image" Target="media/image67.emf"/><Relationship Id="rId159" Type="http://schemas.openxmlformats.org/officeDocument/2006/relationships/oleObject" Target="embeddings/Microsoft_Visio_2003-2010_Drawing35.vsd"/><Relationship Id="rId170" Type="http://schemas.openxmlformats.org/officeDocument/2006/relationships/oleObject" Target="embeddings/oleObject36.bin"/><Relationship Id="rId191" Type="http://schemas.openxmlformats.org/officeDocument/2006/relationships/image" Target="media/image95.emf"/><Relationship Id="rId205" Type="http://schemas.openxmlformats.org/officeDocument/2006/relationships/image" Target="media/image102.emf"/><Relationship Id="rId226" Type="http://schemas.openxmlformats.org/officeDocument/2006/relationships/oleObject" Target="embeddings/oleObject45.bin"/><Relationship Id="rId107" Type="http://schemas.openxmlformats.org/officeDocument/2006/relationships/oleObject" Target="embeddings/oleObject17.bin"/><Relationship Id="rId11" Type="http://schemas.openxmlformats.org/officeDocument/2006/relationships/hyperlink" Target="http://www.3gpp.org/ftp/Specs/html-info/21900.htm" TargetMode="External"/><Relationship Id="rId32" Type="http://schemas.openxmlformats.org/officeDocument/2006/relationships/image" Target="media/image11.emf"/><Relationship Id="rId53" Type="http://schemas.openxmlformats.org/officeDocument/2006/relationships/oleObject" Target="embeddings/Microsoft_Visio_2003-2010_Drawing17.vsd"/><Relationship Id="rId74" Type="http://schemas.openxmlformats.org/officeDocument/2006/relationships/image" Target="media/image32.emf"/><Relationship Id="rId128" Type="http://schemas.openxmlformats.org/officeDocument/2006/relationships/image" Target="media/image60.emf"/><Relationship Id="rId149" Type="http://schemas.openxmlformats.org/officeDocument/2006/relationships/oleObject" Target="embeddings/Microsoft_Visio_2003-2010_Drawing32.vsd"/><Relationship Id="rId5" Type="http://schemas.openxmlformats.org/officeDocument/2006/relationships/settings" Target="settings.xml"/><Relationship Id="rId95" Type="http://schemas.openxmlformats.org/officeDocument/2006/relationships/oleObject" Target="embeddings/Microsoft_Visio_2003-2010_Drawing26.vsd"/><Relationship Id="rId160" Type="http://schemas.openxmlformats.org/officeDocument/2006/relationships/image" Target="media/image78.emf"/><Relationship Id="rId181" Type="http://schemas.openxmlformats.org/officeDocument/2006/relationships/image" Target="media/image90.emf"/><Relationship Id="rId216" Type="http://schemas.openxmlformats.org/officeDocument/2006/relationships/image" Target="media/image109.emf"/><Relationship Id="rId237" Type="http://schemas.openxmlformats.org/officeDocument/2006/relationships/header" Target="header2.xml"/><Relationship Id="rId22" Type="http://schemas.openxmlformats.org/officeDocument/2006/relationships/image" Target="media/image6.emf"/><Relationship Id="rId43" Type="http://schemas.openxmlformats.org/officeDocument/2006/relationships/oleObject" Target="embeddings/Microsoft_Visio_2003-2010_Drawing12.vsd"/><Relationship Id="rId64" Type="http://schemas.openxmlformats.org/officeDocument/2006/relationships/image" Target="media/image27.emf"/><Relationship Id="rId118" Type="http://schemas.openxmlformats.org/officeDocument/2006/relationships/image" Target="media/image55.emf"/><Relationship Id="rId139" Type="http://schemas.openxmlformats.org/officeDocument/2006/relationships/oleObject" Target="embeddings/Microsoft_Visio_2003-2010_Drawing28.vsd"/><Relationship Id="rId85" Type="http://schemas.openxmlformats.org/officeDocument/2006/relationships/oleObject" Target="embeddings/oleObject9.bin"/><Relationship Id="rId150" Type="http://schemas.openxmlformats.org/officeDocument/2006/relationships/image" Target="media/image73.emf"/><Relationship Id="rId171" Type="http://schemas.openxmlformats.org/officeDocument/2006/relationships/image" Target="media/image85.emf"/><Relationship Id="rId192" Type="http://schemas.openxmlformats.org/officeDocument/2006/relationships/oleObject" Target="embeddings/Microsoft_Visio_2003-2010_Drawing43.vsd"/><Relationship Id="rId206" Type="http://schemas.openxmlformats.org/officeDocument/2006/relationships/oleObject" Target="embeddings/oleObject40.bin"/><Relationship Id="rId227" Type="http://schemas.openxmlformats.org/officeDocument/2006/relationships/image" Target="media/image117.emf"/><Relationship Id="rId12" Type="http://schemas.openxmlformats.org/officeDocument/2006/relationships/header" Target="header1.xml"/><Relationship Id="rId33" Type="http://schemas.openxmlformats.org/officeDocument/2006/relationships/oleObject" Target="embeddings/Microsoft_Visio_2003-2010_Drawing8.vsd"/><Relationship Id="rId108" Type="http://schemas.openxmlformats.org/officeDocument/2006/relationships/image" Target="media/image50.emf"/><Relationship Id="rId129" Type="http://schemas.openxmlformats.org/officeDocument/2006/relationships/image" Target="media/image61.emf"/><Relationship Id="rId54" Type="http://schemas.openxmlformats.org/officeDocument/2006/relationships/image" Target="media/image22.emf"/><Relationship Id="rId75" Type="http://schemas.openxmlformats.org/officeDocument/2006/relationships/oleObject" Target="embeddings/oleObject4.bin"/><Relationship Id="rId96" Type="http://schemas.openxmlformats.org/officeDocument/2006/relationships/image" Target="media/image43.emf"/><Relationship Id="rId140" Type="http://schemas.openxmlformats.org/officeDocument/2006/relationships/image" Target="media/image68.emf"/><Relationship Id="rId161" Type="http://schemas.openxmlformats.org/officeDocument/2006/relationships/image" Target="media/image79.emf"/><Relationship Id="rId182" Type="http://schemas.openxmlformats.org/officeDocument/2006/relationships/oleObject" Target="embeddings/Microsoft_Visio_2003-2010_Drawing38.vsd"/><Relationship Id="rId217" Type="http://schemas.openxmlformats.org/officeDocument/2006/relationships/oleObject" Target="embeddings/oleObject43.bin"/><Relationship Id="rId6" Type="http://schemas.openxmlformats.org/officeDocument/2006/relationships/webSettings" Target="webSettings.xml"/><Relationship Id="rId238" Type="http://schemas.openxmlformats.org/officeDocument/2006/relationships/footer" Target="footer1.xml"/><Relationship Id="rId23" Type="http://schemas.openxmlformats.org/officeDocument/2006/relationships/oleObject" Target="embeddings/Microsoft_Visio_2003-2010_Drawing3.vsd"/><Relationship Id="rId119" Type="http://schemas.openxmlformats.org/officeDocument/2006/relationships/oleObject" Target="embeddings/oleObject23.bin"/><Relationship Id="rId44" Type="http://schemas.openxmlformats.org/officeDocument/2006/relationships/image" Target="media/image17.emf"/><Relationship Id="rId65" Type="http://schemas.openxmlformats.org/officeDocument/2006/relationships/oleObject" Target="embeddings/Microsoft_Visio_2003-2010_Drawing20.vsd"/><Relationship Id="rId86" Type="http://schemas.openxmlformats.org/officeDocument/2006/relationships/image" Target="media/image38.emf"/><Relationship Id="rId130" Type="http://schemas.openxmlformats.org/officeDocument/2006/relationships/oleObject" Target="embeddings/oleObject27.bin"/><Relationship Id="rId151" Type="http://schemas.openxmlformats.org/officeDocument/2006/relationships/oleObject" Target="embeddings/Microsoft_Visio_2003-2010_Drawing33.vsd"/><Relationship Id="rId172" Type="http://schemas.openxmlformats.org/officeDocument/2006/relationships/oleObject" Target="embeddings/oleObject37.bin"/><Relationship Id="rId193" Type="http://schemas.openxmlformats.org/officeDocument/2006/relationships/image" Target="media/image96.emf"/><Relationship Id="rId207" Type="http://schemas.openxmlformats.org/officeDocument/2006/relationships/image" Target="media/image103.emf"/><Relationship Id="rId228" Type="http://schemas.openxmlformats.org/officeDocument/2006/relationships/oleObject" Target="embeddings/oleObject46.bin"/><Relationship Id="rId13" Type="http://schemas.openxmlformats.org/officeDocument/2006/relationships/image" Target="media/image1.emf"/><Relationship Id="rId109" Type="http://schemas.openxmlformats.org/officeDocument/2006/relationships/oleObject" Target="embeddings/oleObject18.bin"/><Relationship Id="rId34" Type="http://schemas.openxmlformats.org/officeDocument/2006/relationships/image" Target="media/image12.emf"/><Relationship Id="rId55" Type="http://schemas.openxmlformats.org/officeDocument/2006/relationships/oleObject" Target="embeddings/oleObject1.bin"/><Relationship Id="rId76" Type="http://schemas.openxmlformats.org/officeDocument/2006/relationships/image" Target="media/image33.emf"/><Relationship Id="rId97" Type="http://schemas.openxmlformats.org/officeDocument/2006/relationships/oleObject" Target="embeddings/oleObject13.bin"/><Relationship Id="rId120" Type="http://schemas.openxmlformats.org/officeDocument/2006/relationships/image" Target="media/image56.emf"/><Relationship Id="rId141" Type="http://schemas.openxmlformats.org/officeDocument/2006/relationships/oleObject" Target="embeddings/oleObject30.bin"/><Relationship Id="rId7" Type="http://schemas.openxmlformats.org/officeDocument/2006/relationships/footnotes" Target="footnotes.xml"/><Relationship Id="rId162" Type="http://schemas.openxmlformats.org/officeDocument/2006/relationships/oleObject" Target="embeddings/oleObject33.bin"/><Relationship Id="rId183" Type="http://schemas.openxmlformats.org/officeDocument/2006/relationships/image" Target="media/image91.emf"/><Relationship Id="rId218" Type="http://schemas.openxmlformats.org/officeDocument/2006/relationships/image" Target="media/image110.emf"/><Relationship Id="rId239" Type="http://schemas.openxmlformats.org/officeDocument/2006/relationships/fontTable" Target="fontTable.xml"/><Relationship Id="rId24" Type="http://schemas.openxmlformats.org/officeDocument/2006/relationships/image" Target="media/image7.emf"/><Relationship Id="rId45" Type="http://schemas.openxmlformats.org/officeDocument/2006/relationships/oleObject" Target="embeddings/Microsoft_Visio_2003-2010_Drawing13.vsd"/><Relationship Id="rId66" Type="http://schemas.openxmlformats.org/officeDocument/2006/relationships/image" Target="media/image28.emf"/><Relationship Id="rId87" Type="http://schemas.openxmlformats.org/officeDocument/2006/relationships/oleObject" Target="embeddings/oleObject10.bin"/><Relationship Id="rId110" Type="http://schemas.openxmlformats.org/officeDocument/2006/relationships/image" Target="media/image51.emf"/><Relationship Id="rId131" Type="http://schemas.openxmlformats.org/officeDocument/2006/relationships/image" Target="media/image62.emf"/><Relationship Id="rId152" Type="http://schemas.openxmlformats.org/officeDocument/2006/relationships/image" Target="media/image74.emf"/><Relationship Id="rId173" Type="http://schemas.openxmlformats.org/officeDocument/2006/relationships/image" Target="media/image86.emf"/><Relationship Id="rId194" Type="http://schemas.openxmlformats.org/officeDocument/2006/relationships/oleObject" Target="embeddings/Microsoft_Visio_2003-2010_Drawing44.vsd"/><Relationship Id="rId208" Type="http://schemas.openxmlformats.org/officeDocument/2006/relationships/oleObject" Target="embeddings/oleObject41.bin"/><Relationship Id="rId229" Type="http://schemas.openxmlformats.org/officeDocument/2006/relationships/image" Target="media/image118.emf"/><Relationship Id="rId240" Type="http://schemas.microsoft.com/office/2011/relationships/people" Target="people.xml"/><Relationship Id="rId14" Type="http://schemas.openxmlformats.org/officeDocument/2006/relationships/image" Target="media/image2.emf"/><Relationship Id="rId35" Type="http://schemas.openxmlformats.org/officeDocument/2006/relationships/oleObject" Target="embeddings/Microsoft_Visio_2003-2010_Drawing9.vsd"/><Relationship Id="rId56" Type="http://schemas.openxmlformats.org/officeDocument/2006/relationships/image" Target="media/image23.emf"/><Relationship Id="rId77" Type="http://schemas.openxmlformats.org/officeDocument/2006/relationships/oleObject" Target="embeddings/oleObject5.bin"/><Relationship Id="rId100" Type="http://schemas.openxmlformats.org/officeDocument/2006/relationships/image" Target="media/image45.emf"/><Relationship Id="rId8" Type="http://schemas.openxmlformats.org/officeDocument/2006/relationships/endnotes" Target="endnotes.xml"/><Relationship Id="rId98" Type="http://schemas.openxmlformats.org/officeDocument/2006/relationships/image" Target="media/image44.emf"/><Relationship Id="rId121" Type="http://schemas.openxmlformats.org/officeDocument/2006/relationships/oleObject" Target="embeddings/oleObject24.bin"/><Relationship Id="rId142" Type="http://schemas.openxmlformats.org/officeDocument/2006/relationships/image" Target="media/image69.emf"/><Relationship Id="rId163" Type="http://schemas.openxmlformats.org/officeDocument/2006/relationships/image" Target="media/image80.emf"/><Relationship Id="rId184" Type="http://schemas.openxmlformats.org/officeDocument/2006/relationships/oleObject" Target="embeddings/Microsoft_Visio_2003-2010_Drawing39.vsd"/><Relationship Id="rId219" Type="http://schemas.openxmlformats.org/officeDocument/2006/relationships/oleObject" Target="embeddings/oleObject44.bin"/><Relationship Id="rId230" Type="http://schemas.openxmlformats.org/officeDocument/2006/relationships/oleObject" Target="embeddings/oleObject47.bin"/><Relationship Id="rId25" Type="http://schemas.openxmlformats.org/officeDocument/2006/relationships/oleObject" Target="embeddings/Microsoft_Visio_2003-2010_Drawing4.vsd"/><Relationship Id="rId46" Type="http://schemas.openxmlformats.org/officeDocument/2006/relationships/image" Target="media/image18.emf"/><Relationship Id="rId67" Type="http://schemas.openxmlformats.org/officeDocument/2006/relationships/oleObject" Target="embeddings/Microsoft_Visio_2003-2010_Drawing21.vsd"/><Relationship Id="rId88" Type="http://schemas.openxmlformats.org/officeDocument/2006/relationships/image" Target="media/image39.emf"/><Relationship Id="rId111" Type="http://schemas.openxmlformats.org/officeDocument/2006/relationships/oleObject" Target="embeddings/oleObject19.bin"/><Relationship Id="rId132" Type="http://schemas.openxmlformats.org/officeDocument/2006/relationships/image" Target="media/image63.emf"/><Relationship Id="rId153" Type="http://schemas.openxmlformats.org/officeDocument/2006/relationships/oleObject" Target="embeddings/oleObject31.bin"/><Relationship Id="rId174" Type="http://schemas.openxmlformats.org/officeDocument/2006/relationships/oleObject" Target="embeddings/oleObject38.bin"/><Relationship Id="rId195" Type="http://schemas.openxmlformats.org/officeDocument/2006/relationships/image" Target="media/image97.emf"/><Relationship Id="rId209" Type="http://schemas.openxmlformats.org/officeDocument/2006/relationships/image" Target="media/image104.emf"/><Relationship Id="rId220" Type="http://schemas.openxmlformats.org/officeDocument/2006/relationships/image" Target="media/image111.emf"/><Relationship Id="rId241" Type="http://schemas.openxmlformats.org/officeDocument/2006/relationships/theme" Target="theme/theme1.xml"/><Relationship Id="rId15" Type="http://schemas.openxmlformats.org/officeDocument/2006/relationships/oleObject" Target="embeddings/Microsoft_Visio_2003-2010_Drawing.vsd"/><Relationship Id="rId36" Type="http://schemas.openxmlformats.org/officeDocument/2006/relationships/image" Target="media/image13.emf"/><Relationship Id="rId57" Type="http://schemas.openxmlformats.org/officeDocument/2006/relationships/oleObject" Target="embeddings/oleObject2.bin"/><Relationship Id="rId106" Type="http://schemas.openxmlformats.org/officeDocument/2006/relationships/image" Target="media/image49.emf"/><Relationship Id="rId127" Type="http://schemas.openxmlformats.org/officeDocument/2006/relationships/oleObject" Target="embeddings/Microsoft_Visio_2003-2010_Drawing27.vsd"/><Relationship Id="rId10" Type="http://schemas.openxmlformats.org/officeDocument/2006/relationships/hyperlink" Target="http://www.3gpp.org/Change-Requests" TargetMode="External"/><Relationship Id="rId31" Type="http://schemas.openxmlformats.org/officeDocument/2006/relationships/oleObject" Target="embeddings/Microsoft_Visio_2003-2010_Drawing7.vsd"/><Relationship Id="rId52" Type="http://schemas.openxmlformats.org/officeDocument/2006/relationships/image" Target="media/image21.emf"/><Relationship Id="rId73" Type="http://schemas.openxmlformats.org/officeDocument/2006/relationships/oleObject" Target="embeddings/Microsoft_Visio_2003-2010_Drawing24.vsd"/><Relationship Id="rId78" Type="http://schemas.openxmlformats.org/officeDocument/2006/relationships/image" Target="media/image34.emf"/><Relationship Id="rId94" Type="http://schemas.openxmlformats.org/officeDocument/2006/relationships/image" Target="media/image42.emf"/><Relationship Id="rId99" Type="http://schemas.openxmlformats.org/officeDocument/2006/relationships/oleObject" Target="embeddings/oleObject14.bin"/><Relationship Id="rId101" Type="http://schemas.openxmlformats.org/officeDocument/2006/relationships/oleObject" Target="embeddings/oleObject15.bin"/><Relationship Id="rId122" Type="http://schemas.openxmlformats.org/officeDocument/2006/relationships/image" Target="media/image57.emf"/><Relationship Id="rId143" Type="http://schemas.openxmlformats.org/officeDocument/2006/relationships/oleObject" Target="embeddings/Microsoft_Visio_2003-2010_Drawing29.vsd"/><Relationship Id="rId148" Type="http://schemas.openxmlformats.org/officeDocument/2006/relationships/image" Target="media/image72.emf"/><Relationship Id="rId164" Type="http://schemas.openxmlformats.org/officeDocument/2006/relationships/oleObject" Target="embeddings/oleObject34.bin"/><Relationship Id="rId169" Type="http://schemas.openxmlformats.org/officeDocument/2006/relationships/image" Target="media/image84.emf"/><Relationship Id="rId185" Type="http://schemas.openxmlformats.org/officeDocument/2006/relationships/image" Target="media/image92.emf"/><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oleObject" Target="embeddings/oleObject39.bin"/><Relationship Id="rId210" Type="http://schemas.openxmlformats.org/officeDocument/2006/relationships/oleObject" Target="embeddings/oleObject42.bin"/><Relationship Id="rId215" Type="http://schemas.openxmlformats.org/officeDocument/2006/relationships/image" Target="media/image108.emf"/><Relationship Id="rId236" Type="http://schemas.openxmlformats.org/officeDocument/2006/relationships/oleObject" Target="embeddings/oleObject50.bin"/><Relationship Id="rId26" Type="http://schemas.openxmlformats.org/officeDocument/2006/relationships/image" Target="media/image8.emf"/><Relationship Id="rId231" Type="http://schemas.openxmlformats.org/officeDocument/2006/relationships/image" Target="media/image119.emf"/><Relationship Id="rId47" Type="http://schemas.openxmlformats.org/officeDocument/2006/relationships/oleObject" Target="embeddings/Microsoft_Visio_2003-2010_Drawing14.vsd"/><Relationship Id="rId68" Type="http://schemas.openxmlformats.org/officeDocument/2006/relationships/image" Target="media/image29.emf"/><Relationship Id="rId89" Type="http://schemas.openxmlformats.org/officeDocument/2006/relationships/oleObject" Target="embeddings/oleObject11.bin"/><Relationship Id="rId112" Type="http://schemas.openxmlformats.org/officeDocument/2006/relationships/image" Target="media/image52.emf"/><Relationship Id="rId133" Type="http://schemas.openxmlformats.org/officeDocument/2006/relationships/oleObject" Target="embeddings/oleObject28.bin"/><Relationship Id="rId154" Type="http://schemas.openxmlformats.org/officeDocument/2006/relationships/image" Target="media/image75.emf"/><Relationship Id="rId175" Type="http://schemas.openxmlformats.org/officeDocument/2006/relationships/image" Target="media/image87.emf"/><Relationship Id="rId196" Type="http://schemas.openxmlformats.org/officeDocument/2006/relationships/oleObject" Target="embeddings/Microsoft_Visio_2003-2010_Drawing45.vsd"/><Relationship Id="rId200" Type="http://schemas.openxmlformats.org/officeDocument/2006/relationships/oleObject" Target="embeddings/Microsoft_Visio_2003-2010_Drawing47.vsd"/><Relationship Id="rId16" Type="http://schemas.openxmlformats.org/officeDocument/2006/relationships/image" Target="media/image3.emf"/><Relationship Id="rId221" Type="http://schemas.openxmlformats.org/officeDocument/2006/relationships/image" Target="media/image112.emf"/><Relationship Id="rId37" Type="http://schemas.openxmlformats.org/officeDocument/2006/relationships/package" Target="embeddings/Microsoft_Visio_Drawing1.vsdx"/><Relationship Id="rId58" Type="http://schemas.openxmlformats.org/officeDocument/2006/relationships/image" Target="media/image24.emf"/><Relationship Id="rId79" Type="http://schemas.openxmlformats.org/officeDocument/2006/relationships/oleObject" Target="embeddings/oleObject6.bin"/><Relationship Id="rId102" Type="http://schemas.openxmlformats.org/officeDocument/2006/relationships/image" Target="media/image46.emf"/><Relationship Id="rId123" Type="http://schemas.openxmlformats.org/officeDocument/2006/relationships/oleObject" Target="embeddings/oleObject25.bin"/><Relationship Id="rId144" Type="http://schemas.openxmlformats.org/officeDocument/2006/relationships/image" Target="media/image70.emf"/><Relationship Id="rId90" Type="http://schemas.openxmlformats.org/officeDocument/2006/relationships/image" Target="media/image40.emf"/><Relationship Id="rId165" Type="http://schemas.openxmlformats.org/officeDocument/2006/relationships/image" Target="media/image81.emf"/><Relationship Id="rId186" Type="http://schemas.openxmlformats.org/officeDocument/2006/relationships/oleObject" Target="embeddings/Microsoft_Visio_2003-2010_Drawing40.vsd"/><Relationship Id="rId211" Type="http://schemas.openxmlformats.org/officeDocument/2006/relationships/image" Target="media/image105.emf"/><Relationship Id="rId232" Type="http://schemas.openxmlformats.org/officeDocument/2006/relationships/oleObject" Target="embeddings/oleObject48.bin"/><Relationship Id="rId27" Type="http://schemas.openxmlformats.org/officeDocument/2006/relationships/oleObject" Target="embeddings/Microsoft_Visio_2003-2010_Drawing5.vsd"/><Relationship Id="rId48" Type="http://schemas.openxmlformats.org/officeDocument/2006/relationships/image" Target="media/image19.emf"/><Relationship Id="rId69" Type="http://schemas.openxmlformats.org/officeDocument/2006/relationships/oleObject" Target="embeddings/Microsoft_Visio_2003-2010_Drawing22.vsd"/><Relationship Id="rId113" Type="http://schemas.openxmlformats.org/officeDocument/2006/relationships/oleObject" Target="embeddings/oleObject20.bin"/><Relationship Id="rId134" Type="http://schemas.openxmlformats.org/officeDocument/2006/relationships/image" Target="media/image64.emf"/><Relationship Id="rId80" Type="http://schemas.openxmlformats.org/officeDocument/2006/relationships/image" Target="media/image35.emf"/><Relationship Id="rId155" Type="http://schemas.openxmlformats.org/officeDocument/2006/relationships/oleObject" Target="embeddings/oleObject32.bin"/><Relationship Id="rId176" Type="http://schemas.openxmlformats.org/officeDocument/2006/relationships/oleObject" Target="embeddings/Microsoft_Visio_2003-2010_Drawing36.vsd"/><Relationship Id="rId197" Type="http://schemas.openxmlformats.org/officeDocument/2006/relationships/image" Target="media/image98.emf"/><Relationship Id="rId201" Type="http://schemas.openxmlformats.org/officeDocument/2006/relationships/image" Target="media/image100.emf"/><Relationship Id="rId222" Type="http://schemas.openxmlformats.org/officeDocument/2006/relationships/image" Target="media/image113.emf"/><Relationship Id="rId17" Type="http://schemas.openxmlformats.org/officeDocument/2006/relationships/oleObject" Target="embeddings/Microsoft_Visio_2003-2010_Drawing1.vsd"/><Relationship Id="rId38" Type="http://schemas.openxmlformats.org/officeDocument/2006/relationships/image" Target="media/image14.emf"/><Relationship Id="rId59" Type="http://schemas.openxmlformats.org/officeDocument/2006/relationships/oleObject" Target="embeddings/oleObject3.bin"/><Relationship Id="rId103" Type="http://schemas.openxmlformats.org/officeDocument/2006/relationships/oleObject" Target="embeddings/oleObject16.bin"/><Relationship Id="rId124" Type="http://schemas.openxmlformats.org/officeDocument/2006/relationships/image" Target="media/image58.emf"/><Relationship Id="rId70" Type="http://schemas.openxmlformats.org/officeDocument/2006/relationships/image" Target="media/image30.emf"/><Relationship Id="rId91" Type="http://schemas.openxmlformats.org/officeDocument/2006/relationships/oleObject" Target="embeddings/oleObject12.bin"/><Relationship Id="rId145" Type="http://schemas.openxmlformats.org/officeDocument/2006/relationships/oleObject" Target="embeddings/Microsoft_Visio_2003-2010_Drawing30.vsd"/><Relationship Id="rId166" Type="http://schemas.openxmlformats.org/officeDocument/2006/relationships/oleObject" Target="embeddings/oleObject35.bin"/><Relationship Id="rId187" Type="http://schemas.openxmlformats.org/officeDocument/2006/relationships/image" Target="media/image93.emf"/><Relationship Id="rId1" Type="http://schemas.microsoft.com/office/2006/relationships/keyMapCustomizations" Target="customizations.xml"/><Relationship Id="rId212" Type="http://schemas.openxmlformats.org/officeDocument/2006/relationships/package" Target="embeddings/Microsoft_Visio_Drawing2.vsdx"/><Relationship Id="rId233" Type="http://schemas.openxmlformats.org/officeDocument/2006/relationships/image" Target="media/image120.emf"/><Relationship Id="rId28" Type="http://schemas.openxmlformats.org/officeDocument/2006/relationships/image" Target="media/image9.emf"/><Relationship Id="rId49" Type="http://schemas.openxmlformats.org/officeDocument/2006/relationships/oleObject" Target="embeddings/Microsoft_Visio_2003-2010_Drawing15.vsd"/><Relationship Id="rId114" Type="http://schemas.openxmlformats.org/officeDocument/2006/relationships/image" Target="media/image53.emf"/><Relationship Id="rId60" Type="http://schemas.openxmlformats.org/officeDocument/2006/relationships/image" Target="media/image25.emf"/><Relationship Id="rId81" Type="http://schemas.openxmlformats.org/officeDocument/2006/relationships/oleObject" Target="embeddings/oleObject7.bin"/><Relationship Id="rId135" Type="http://schemas.openxmlformats.org/officeDocument/2006/relationships/oleObject" Target="embeddings/oleObject29.bin"/><Relationship Id="rId156" Type="http://schemas.openxmlformats.org/officeDocument/2006/relationships/image" Target="media/image76.emf"/><Relationship Id="rId177" Type="http://schemas.openxmlformats.org/officeDocument/2006/relationships/image" Target="media/image88.emf"/><Relationship Id="rId198" Type="http://schemas.openxmlformats.org/officeDocument/2006/relationships/oleObject" Target="embeddings/Microsoft_Visio_2003-2010_Drawing46.vsd"/><Relationship Id="rId202" Type="http://schemas.openxmlformats.org/officeDocument/2006/relationships/oleObject" Target="embeddings/Microsoft_Visio_2003-2010_Drawing48.vsd"/><Relationship Id="rId223" Type="http://schemas.openxmlformats.org/officeDocument/2006/relationships/image" Target="media/image114.emf"/><Relationship Id="rId18" Type="http://schemas.openxmlformats.org/officeDocument/2006/relationships/image" Target="media/image4.emf"/><Relationship Id="rId39" Type="http://schemas.openxmlformats.org/officeDocument/2006/relationships/oleObject" Target="embeddings/Microsoft_Visio_2003-2010_Drawing10.vsd"/><Relationship Id="rId50" Type="http://schemas.openxmlformats.org/officeDocument/2006/relationships/image" Target="media/image20.emf"/><Relationship Id="rId104" Type="http://schemas.openxmlformats.org/officeDocument/2006/relationships/image" Target="media/image47.emf"/><Relationship Id="rId125" Type="http://schemas.openxmlformats.org/officeDocument/2006/relationships/oleObject" Target="embeddings/oleObject26.bin"/><Relationship Id="rId146" Type="http://schemas.openxmlformats.org/officeDocument/2006/relationships/image" Target="media/image71.emf"/><Relationship Id="rId167" Type="http://schemas.openxmlformats.org/officeDocument/2006/relationships/image" Target="media/image82.emf"/><Relationship Id="rId188" Type="http://schemas.openxmlformats.org/officeDocument/2006/relationships/oleObject" Target="embeddings/Microsoft_Visio_2003-2010_Drawing41.vsd"/><Relationship Id="rId71" Type="http://schemas.openxmlformats.org/officeDocument/2006/relationships/oleObject" Target="embeddings/Microsoft_Visio_2003-2010_Drawing23.vsd"/><Relationship Id="rId92" Type="http://schemas.openxmlformats.org/officeDocument/2006/relationships/image" Target="media/image41.emf"/><Relationship Id="rId213" Type="http://schemas.openxmlformats.org/officeDocument/2006/relationships/image" Target="media/image106.emf"/><Relationship Id="rId234" Type="http://schemas.openxmlformats.org/officeDocument/2006/relationships/oleObject" Target="embeddings/oleObject49.bin"/><Relationship Id="rId2" Type="http://schemas.openxmlformats.org/officeDocument/2006/relationships/customXml" Target="../customXml/item1.xml"/><Relationship Id="rId29" Type="http://schemas.openxmlformats.org/officeDocument/2006/relationships/oleObject" Target="embeddings/Microsoft_Visio_2003-2010_Drawing6.vsd"/><Relationship Id="rId40" Type="http://schemas.openxmlformats.org/officeDocument/2006/relationships/image" Target="media/image15.emf"/><Relationship Id="rId115" Type="http://schemas.openxmlformats.org/officeDocument/2006/relationships/oleObject" Target="embeddings/oleObject21.bin"/><Relationship Id="rId136" Type="http://schemas.openxmlformats.org/officeDocument/2006/relationships/image" Target="media/image65.emf"/><Relationship Id="rId157" Type="http://schemas.openxmlformats.org/officeDocument/2006/relationships/oleObject" Target="embeddings/Microsoft_Visio_2003-2010_Drawing34.vsd"/><Relationship Id="rId178" Type="http://schemas.openxmlformats.org/officeDocument/2006/relationships/oleObject" Target="embeddings/Microsoft_Visio_2003-2010_Drawing37.vsd"/><Relationship Id="rId61" Type="http://schemas.openxmlformats.org/officeDocument/2006/relationships/oleObject" Target="embeddings/Microsoft_Visio_2003-2010_Drawing18.vsd"/><Relationship Id="rId82" Type="http://schemas.openxmlformats.org/officeDocument/2006/relationships/image" Target="media/image36.emf"/><Relationship Id="rId199" Type="http://schemas.openxmlformats.org/officeDocument/2006/relationships/image" Target="media/image99.emf"/><Relationship Id="rId203" Type="http://schemas.openxmlformats.org/officeDocument/2006/relationships/image" Target="media/image101.emf"/><Relationship Id="rId19" Type="http://schemas.openxmlformats.org/officeDocument/2006/relationships/oleObject" Target="embeddings/Microsoft_Visio_2003-2010_Drawing2.vsd"/><Relationship Id="rId224" Type="http://schemas.openxmlformats.org/officeDocument/2006/relationships/image" Target="media/image115.emf"/><Relationship Id="rId30" Type="http://schemas.openxmlformats.org/officeDocument/2006/relationships/image" Target="media/image10.emf"/><Relationship Id="rId105" Type="http://schemas.openxmlformats.org/officeDocument/2006/relationships/image" Target="media/image48.emf"/><Relationship Id="rId126" Type="http://schemas.openxmlformats.org/officeDocument/2006/relationships/image" Target="media/image59.emf"/><Relationship Id="rId147" Type="http://schemas.openxmlformats.org/officeDocument/2006/relationships/oleObject" Target="embeddings/Microsoft_Visio_2003-2010_Drawing31.vsd"/><Relationship Id="rId168" Type="http://schemas.openxmlformats.org/officeDocument/2006/relationships/image" Target="media/image83.emf"/><Relationship Id="rId51" Type="http://schemas.openxmlformats.org/officeDocument/2006/relationships/oleObject" Target="embeddings/Microsoft_Visio_2003-2010_Drawing16.vsd"/><Relationship Id="rId72" Type="http://schemas.openxmlformats.org/officeDocument/2006/relationships/image" Target="media/image31.emf"/><Relationship Id="rId93" Type="http://schemas.openxmlformats.org/officeDocument/2006/relationships/oleObject" Target="embeddings/Microsoft_Visio_2003-2010_Drawing25.vsd"/><Relationship Id="rId189" Type="http://schemas.openxmlformats.org/officeDocument/2006/relationships/image" Target="media/image94.emf"/><Relationship Id="rId3" Type="http://schemas.openxmlformats.org/officeDocument/2006/relationships/numbering" Target="numbering.xml"/><Relationship Id="rId214" Type="http://schemas.openxmlformats.org/officeDocument/2006/relationships/image" Target="media/image107.emf"/><Relationship Id="rId235" Type="http://schemas.openxmlformats.org/officeDocument/2006/relationships/image" Target="media/image121.emf"/><Relationship Id="rId116" Type="http://schemas.openxmlformats.org/officeDocument/2006/relationships/image" Target="media/image54.emf"/><Relationship Id="rId137" Type="http://schemas.openxmlformats.org/officeDocument/2006/relationships/image" Target="media/image66.emf"/><Relationship Id="rId158" Type="http://schemas.openxmlformats.org/officeDocument/2006/relationships/image" Target="media/image77.emf"/><Relationship Id="rId20" Type="http://schemas.openxmlformats.org/officeDocument/2006/relationships/image" Target="media/image5.emf"/><Relationship Id="rId41" Type="http://schemas.openxmlformats.org/officeDocument/2006/relationships/oleObject" Target="embeddings/Microsoft_Visio_2003-2010_Drawing11.vsd"/><Relationship Id="rId62" Type="http://schemas.openxmlformats.org/officeDocument/2006/relationships/image" Target="media/image26.emf"/><Relationship Id="rId83" Type="http://schemas.openxmlformats.org/officeDocument/2006/relationships/oleObject" Target="embeddings/oleObject8.bin"/><Relationship Id="rId179" Type="http://schemas.openxmlformats.org/officeDocument/2006/relationships/image" Target="media/image89.emf"/><Relationship Id="rId190" Type="http://schemas.openxmlformats.org/officeDocument/2006/relationships/oleObject" Target="embeddings/Microsoft_Visio_2003-2010_Drawing42.vsd"/><Relationship Id="rId204" Type="http://schemas.openxmlformats.org/officeDocument/2006/relationships/oleObject" Target="embeddings/Microsoft_Visio_2003-2010_Drawing49.vsd"/><Relationship Id="rId225" Type="http://schemas.openxmlformats.org/officeDocument/2006/relationships/image" Target="media/image11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49B572-9CC2-4A3D-B6EA-A280C3637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71</TotalTime>
  <Pages>427</Pages>
  <Words>205465</Words>
  <Characters>1171152</Characters>
  <Application>Microsoft Office Word</Application>
  <DocSecurity>0</DocSecurity>
  <Lines>9759</Lines>
  <Paragraphs>2747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23.501</vt:lpstr>
      <vt:lpstr>3GPP TS 23.501</vt:lpstr>
    </vt:vector>
  </TitlesOfParts>
  <Company>ETSI</Company>
  <LinksUpToDate>false</LinksUpToDate>
  <CharactersWithSpaces>1373870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23.501</dc:title>
  <dc:subject>System architecture for the 5G System (5GS); Stage 2 (Release 16)</dc:subject>
  <dc:creator>MCC Support</dc:creator>
  <cp:keywords>3GPP, Architecture, 5G System, NextGen</cp:keywords>
  <dc:description/>
  <cp:lastModifiedBy>GG [Matrixx] </cp:lastModifiedBy>
  <cp:revision>4</cp:revision>
  <cp:lastPrinted>2019-02-25T14:05:00Z</cp:lastPrinted>
  <dcterms:created xsi:type="dcterms:W3CDTF">2020-11-05T07:34:00Z</dcterms:created>
  <dcterms:modified xsi:type="dcterms:W3CDTF">2020-11-05T09:40:00Z</dcterms:modified>
</cp:coreProperties>
</file>